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365F4F" w:rsidRDefault="00893651" w:rsidP="00124BC6">
      <w:pPr>
        <w:tabs>
          <w:tab w:val="left" w:pos="2636"/>
        </w:tabs>
        <w:autoSpaceDE w:val="0"/>
        <w:autoSpaceDN w:val="0"/>
        <w:spacing w:line="240" w:lineRule="auto"/>
        <w:ind w:left="2837" w:firstLine="0"/>
        <w:jc w:val="center"/>
        <w:rPr>
          <w:rFonts w:ascii="Times New Roman" w:hAnsi="Times New Roman" w:cs="SKR HEAD1"/>
          <w:b/>
          <w:i/>
          <w:iCs/>
          <w:spacing w:val="-4"/>
          <w:sz w:val="80"/>
          <w:szCs w:val="80"/>
          <w:rtl/>
          <w:lang w:eastAsia="ar-SA"/>
        </w:rPr>
      </w:pPr>
      <w:r w:rsidRPr="00365F4F">
        <w:rPr>
          <w:noProof/>
        </w:rPr>
        <mc:AlternateContent>
          <mc:Choice Requires="wps">
            <w:drawing>
              <wp:anchor distT="0" distB="0" distL="114300" distR="114300" simplePos="0" relativeHeight="251660800" behindDoc="1" locked="0" layoutInCell="1" allowOverlap="1" wp14:anchorId="64CDAE24" wp14:editId="419E9908">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BD2346" w:rsidRPr="001B6341" w:rsidRDefault="00BD2346" w:rsidP="00893651">
                            <w:pPr>
                              <w:spacing w:before="120"/>
                              <w:ind w:firstLine="17"/>
                              <w:jc w:val="center"/>
                              <w:rPr>
                                <w:rFonts w:ascii="Mosawi" w:hAnsi="Mosawi" w:cs="Mosawi"/>
                                <w:color w:val="000000"/>
                                <w:sz w:val="4"/>
                                <w:szCs w:val="2"/>
                                <w:rtl/>
                              </w:rPr>
                            </w:pPr>
                          </w:p>
                          <w:p w:rsidR="00BD2346" w:rsidRPr="001B6341" w:rsidRDefault="00BD2346"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BD2346" w:rsidRPr="00520213" w:rsidRDefault="00BD2346"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BD2346" w:rsidRPr="001B6341" w:rsidRDefault="00BD2346" w:rsidP="00893651">
                            <w:pPr>
                              <w:spacing w:before="120"/>
                              <w:ind w:firstLine="18"/>
                              <w:jc w:val="center"/>
                              <w:rPr>
                                <w:rFonts w:ascii="Mosawi" w:hAnsi="Mosawi" w:cs="Mosawi"/>
                                <w:color w:val="000000"/>
                                <w:sz w:val="12"/>
                                <w:szCs w:val="8"/>
                                <w:rtl/>
                                <w:lang w:bidi="ar-LB"/>
                              </w:rPr>
                            </w:pPr>
                          </w:p>
                          <w:p w:rsidR="00BD2346" w:rsidRDefault="00BD2346"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BD2346" w:rsidRPr="00C84560" w:rsidRDefault="00BD2346"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BD2346" w:rsidRPr="004D5C94" w:rsidRDefault="00BD2346" w:rsidP="00893651">
                            <w:pPr>
                              <w:ind w:firstLine="18"/>
                              <w:jc w:val="center"/>
                              <w:rPr>
                                <w:rFonts w:cs="Taher"/>
                                <w:color w:val="000000"/>
                                <w:rtl/>
                                <w:lang w:bidi="ar-LB"/>
                              </w:rPr>
                            </w:pPr>
                          </w:p>
                          <w:p w:rsidR="00BD2346" w:rsidRPr="001B6341" w:rsidRDefault="00BD2346"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BD2346" w:rsidRPr="00BA2384" w:rsidRDefault="00BD2346" w:rsidP="00893651">
                            <w:pPr>
                              <w:ind w:firstLine="18"/>
                              <w:jc w:val="center"/>
                              <w:rPr>
                                <w:rFonts w:cs="Abz-2 (Badr)"/>
                                <w:b/>
                                <w:bCs/>
                                <w:color w:val="000000"/>
                                <w:rtl/>
                              </w:rPr>
                            </w:pPr>
                            <w:r w:rsidRPr="00BA2384">
                              <w:rPr>
                                <w:rFonts w:cs="Abz-2 (Badr)" w:hint="cs"/>
                                <w:b/>
                                <w:bCs/>
                                <w:color w:val="000000"/>
                                <w:sz w:val="32"/>
                                <w:szCs w:val="32"/>
                                <w:rtl/>
                              </w:rPr>
                              <w:t>ربيع سويدان</w:t>
                            </w:r>
                          </w:p>
                          <w:p w:rsidR="00BD2346" w:rsidRDefault="00BD2346" w:rsidP="00893651">
                            <w:pPr>
                              <w:ind w:firstLine="18"/>
                              <w:jc w:val="center"/>
                              <w:rPr>
                                <w:rFonts w:cs="Taher"/>
                                <w:color w:val="000000"/>
                                <w:sz w:val="26"/>
                                <w:szCs w:val="22"/>
                                <w:rtl/>
                              </w:rPr>
                            </w:pPr>
                          </w:p>
                          <w:p w:rsidR="00BD2346" w:rsidRPr="004D5C94" w:rsidRDefault="00BD2346" w:rsidP="00893651">
                            <w:pPr>
                              <w:ind w:firstLine="18"/>
                              <w:jc w:val="center"/>
                              <w:rPr>
                                <w:rFonts w:cs="Taher"/>
                                <w:color w:val="000000"/>
                                <w:sz w:val="26"/>
                                <w:szCs w:val="22"/>
                                <w:rtl/>
                              </w:rPr>
                            </w:pPr>
                          </w:p>
                          <w:p w:rsidR="00BD2346" w:rsidRPr="00BA2384" w:rsidRDefault="00BD2346"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Pr="001B6341" w:rsidRDefault="00BD2346" w:rsidP="00893651">
                            <w:pPr>
                              <w:ind w:firstLine="17"/>
                              <w:jc w:val="center"/>
                              <w:rPr>
                                <w:rFonts w:ascii="Mosawi" w:hAnsi="Mosawi" w:cs="Mosawi"/>
                                <w:color w:val="000000"/>
                                <w:sz w:val="12"/>
                                <w:szCs w:val="8"/>
                                <w:rtl/>
                              </w:rPr>
                            </w:pPr>
                          </w:p>
                          <w:p w:rsidR="00BD2346" w:rsidRPr="00C84560" w:rsidRDefault="00BD2346" w:rsidP="00893651">
                            <w:pPr>
                              <w:ind w:firstLine="18"/>
                              <w:jc w:val="center"/>
                              <w:rPr>
                                <w:rFonts w:cs="Abz-3 (Yagut)"/>
                                <w:b/>
                                <w:bCs/>
                                <w:color w:val="000000"/>
                                <w:rtl/>
                              </w:rPr>
                            </w:pPr>
                          </w:p>
                          <w:p w:rsidR="00BD2346" w:rsidRPr="00130951" w:rsidRDefault="00BD2346"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BD2346" w:rsidRPr="00B8317B" w:rsidRDefault="00BD2346"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BD2346" w:rsidRPr="00C84560" w:rsidRDefault="00BD2346" w:rsidP="00893651">
                            <w:pPr>
                              <w:ind w:firstLine="18"/>
                              <w:jc w:val="center"/>
                              <w:rPr>
                                <w:rFonts w:cs="Abz-3 (Yagut)"/>
                                <w:b/>
                                <w:bCs/>
                                <w:color w:val="000000"/>
                                <w:rtl/>
                              </w:rPr>
                            </w:pPr>
                          </w:p>
                          <w:p w:rsidR="00BD2346" w:rsidRPr="001B6341" w:rsidRDefault="00BD234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BD2346" w:rsidRPr="00130951" w:rsidRDefault="00BD2346" w:rsidP="00893651">
                            <w:pPr>
                              <w:ind w:firstLine="18"/>
                              <w:jc w:val="center"/>
                              <w:rPr>
                                <w:rFonts w:cs="HeshamNormal"/>
                                <w:color w:val="000000"/>
                                <w:sz w:val="22"/>
                                <w:szCs w:val="22"/>
                              </w:rPr>
                            </w:pPr>
                            <w:r w:rsidRPr="00130951">
                              <w:rPr>
                                <w:rFonts w:cs="HeshamNormal"/>
                                <w:color w:val="000000"/>
                                <w:sz w:val="22"/>
                                <w:szCs w:val="22"/>
                              </w:rPr>
                              <w:t>Idea Creation</w:t>
                            </w:r>
                          </w:p>
                          <w:p w:rsidR="00BD2346" w:rsidRPr="008F5476" w:rsidRDefault="00BD2346" w:rsidP="00893651">
                            <w:pPr>
                              <w:spacing w:line="460" w:lineRule="exact"/>
                              <w:ind w:firstLine="18"/>
                              <w:jc w:val="center"/>
                              <w:rPr>
                                <w:rFonts w:cs="HeshamNormal"/>
                                <w:color w:val="000000"/>
                                <w:szCs w:val="20"/>
                              </w:rPr>
                            </w:pPr>
                          </w:p>
                          <w:p w:rsidR="00BD2346" w:rsidRPr="00CD4BDD" w:rsidRDefault="00BD2346"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BD2346" w:rsidRPr="001B6341" w:rsidRDefault="00BD2346" w:rsidP="00893651">
                      <w:pPr>
                        <w:spacing w:before="120"/>
                        <w:ind w:firstLine="17"/>
                        <w:jc w:val="center"/>
                        <w:rPr>
                          <w:rFonts w:ascii="Mosawi" w:hAnsi="Mosawi" w:cs="Mosawi"/>
                          <w:color w:val="000000"/>
                          <w:sz w:val="4"/>
                          <w:szCs w:val="2"/>
                          <w:rtl/>
                        </w:rPr>
                      </w:pPr>
                    </w:p>
                    <w:p w:rsidR="00BD2346" w:rsidRPr="001B6341" w:rsidRDefault="00BD2346"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BD2346" w:rsidRPr="00520213" w:rsidRDefault="00BD2346"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BD2346" w:rsidRPr="001B6341" w:rsidRDefault="00BD2346" w:rsidP="00893651">
                      <w:pPr>
                        <w:spacing w:before="120"/>
                        <w:ind w:firstLine="18"/>
                        <w:jc w:val="center"/>
                        <w:rPr>
                          <w:rFonts w:ascii="Mosawi" w:hAnsi="Mosawi" w:cs="Mosawi"/>
                          <w:color w:val="000000"/>
                          <w:sz w:val="12"/>
                          <w:szCs w:val="8"/>
                          <w:rtl/>
                          <w:lang w:bidi="ar-LB"/>
                        </w:rPr>
                      </w:pPr>
                    </w:p>
                    <w:p w:rsidR="00BD2346" w:rsidRDefault="00BD2346"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BD2346" w:rsidRPr="00C84560" w:rsidRDefault="00BD2346"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BD2346" w:rsidRPr="004D5C94" w:rsidRDefault="00BD2346" w:rsidP="00893651">
                      <w:pPr>
                        <w:ind w:firstLine="18"/>
                        <w:jc w:val="center"/>
                        <w:rPr>
                          <w:rFonts w:cs="Taher"/>
                          <w:color w:val="000000"/>
                          <w:rtl/>
                          <w:lang w:bidi="ar-LB"/>
                        </w:rPr>
                      </w:pPr>
                    </w:p>
                    <w:p w:rsidR="00BD2346" w:rsidRPr="001B6341" w:rsidRDefault="00BD2346"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BD2346" w:rsidRPr="00BA2384" w:rsidRDefault="00BD2346" w:rsidP="00893651">
                      <w:pPr>
                        <w:ind w:firstLine="18"/>
                        <w:jc w:val="center"/>
                        <w:rPr>
                          <w:rFonts w:cs="Abz-2 (Badr)"/>
                          <w:b/>
                          <w:bCs/>
                          <w:color w:val="000000"/>
                          <w:rtl/>
                        </w:rPr>
                      </w:pPr>
                      <w:r w:rsidRPr="00BA2384">
                        <w:rPr>
                          <w:rFonts w:cs="Abz-2 (Badr)" w:hint="cs"/>
                          <w:b/>
                          <w:bCs/>
                          <w:color w:val="000000"/>
                          <w:sz w:val="32"/>
                          <w:szCs w:val="32"/>
                          <w:rtl/>
                        </w:rPr>
                        <w:t>ربيع سويدان</w:t>
                      </w:r>
                    </w:p>
                    <w:p w:rsidR="00BD2346" w:rsidRDefault="00BD2346" w:rsidP="00893651">
                      <w:pPr>
                        <w:ind w:firstLine="18"/>
                        <w:jc w:val="center"/>
                        <w:rPr>
                          <w:rFonts w:cs="Taher"/>
                          <w:color w:val="000000"/>
                          <w:sz w:val="26"/>
                          <w:szCs w:val="22"/>
                          <w:rtl/>
                        </w:rPr>
                      </w:pPr>
                    </w:p>
                    <w:p w:rsidR="00BD2346" w:rsidRPr="004D5C94" w:rsidRDefault="00BD2346" w:rsidP="00893651">
                      <w:pPr>
                        <w:ind w:firstLine="18"/>
                        <w:jc w:val="center"/>
                        <w:rPr>
                          <w:rFonts w:cs="Taher"/>
                          <w:color w:val="000000"/>
                          <w:sz w:val="26"/>
                          <w:szCs w:val="22"/>
                          <w:rtl/>
                        </w:rPr>
                      </w:pPr>
                    </w:p>
                    <w:p w:rsidR="00BD2346" w:rsidRPr="00BA2384" w:rsidRDefault="00BD2346"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Default="00BD2346" w:rsidP="00893651">
                      <w:pPr>
                        <w:ind w:firstLine="18"/>
                        <w:jc w:val="center"/>
                        <w:rPr>
                          <w:rFonts w:cs="HeshamNormal"/>
                          <w:color w:val="000000"/>
                        </w:rPr>
                      </w:pPr>
                    </w:p>
                    <w:p w:rsidR="00BD2346" w:rsidRPr="001B6341" w:rsidRDefault="00BD2346" w:rsidP="00893651">
                      <w:pPr>
                        <w:ind w:firstLine="17"/>
                        <w:jc w:val="center"/>
                        <w:rPr>
                          <w:rFonts w:ascii="Mosawi" w:hAnsi="Mosawi" w:cs="Mosawi"/>
                          <w:color w:val="000000"/>
                          <w:sz w:val="12"/>
                          <w:szCs w:val="8"/>
                          <w:rtl/>
                        </w:rPr>
                      </w:pPr>
                    </w:p>
                    <w:p w:rsidR="00BD2346" w:rsidRPr="00C84560" w:rsidRDefault="00BD2346" w:rsidP="00893651">
                      <w:pPr>
                        <w:ind w:firstLine="18"/>
                        <w:jc w:val="center"/>
                        <w:rPr>
                          <w:rFonts w:cs="Abz-3 (Yagut)"/>
                          <w:b/>
                          <w:bCs/>
                          <w:color w:val="000000"/>
                          <w:rtl/>
                        </w:rPr>
                      </w:pPr>
                    </w:p>
                    <w:p w:rsidR="00BD2346" w:rsidRPr="00130951" w:rsidRDefault="00BD2346"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BD2346" w:rsidRPr="00B8317B" w:rsidRDefault="00BD2346"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BD2346" w:rsidRPr="00C84560" w:rsidRDefault="00BD2346" w:rsidP="00893651">
                      <w:pPr>
                        <w:ind w:firstLine="18"/>
                        <w:jc w:val="center"/>
                        <w:rPr>
                          <w:rFonts w:cs="Abz-3 (Yagut)"/>
                          <w:b/>
                          <w:bCs/>
                          <w:color w:val="000000"/>
                          <w:rtl/>
                        </w:rPr>
                      </w:pPr>
                    </w:p>
                    <w:p w:rsidR="00BD2346" w:rsidRPr="001B6341" w:rsidRDefault="00BD234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BD2346" w:rsidRPr="00130951" w:rsidRDefault="00BD2346" w:rsidP="00893651">
                      <w:pPr>
                        <w:ind w:firstLine="18"/>
                        <w:jc w:val="center"/>
                        <w:rPr>
                          <w:rFonts w:cs="HeshamNormal"/>
                          <w:color w:val="000000"/>
                          <w:sz w:val="22"/>
                          <w:szCs w:val="22"/>
                        </w:rPr>
                      </w:pPr>
                      <w:r w:rsidRPr="00130951">
                        <w:rPr>
                          <w:rFonts w:cs="HeshamNormal"/>
                          <w:color w:val="000000"/>
                          <w:sz w:val="22"/>
                          <w:szCs w:val="22"/>
                        </w:rPr>
                        <w:t>Idea Creation</w:t>
                      </w:r>
                    </w:p>
                    <w:p w:rsidR="00BD2346" w:rsidRPr="008F5476" w:rsidRDefault="00BD2346" w:rsidP="00893651">
                      <w:pPr>
                        <w:spacing w:line="460" w:lineRule="exact"/>
                        <w:ind w:firstLine="18"/>
                        <w:jc w:val="center"/>
                        <w:rPr>
                          <w:rFonts w:cs="HeshamNormal"/>
                          <w:color w:val="000000"/>
                          <w:szCs w:val="20"/>
                        </w:rPr>
                      </w:pPr>
                    </w:p>
                    <w:p w:rsidR="00BD2346" w:rsidRPr="00CD4BDD" w:rsidRDefault="00BD2346" w:rsidP="00893651">
                      <w:pPr>
                        <w:ind w:firstLine="18"/>
                      </w:pPr>
                    </w:p>
                  </w:txbxContent>
                </v:textbox>
              </v:shape>
            </w:pict>
          </mc:Fallback>
        </mc:AlternateContent>
      </w:r>
      <w:r w:rsidRPr="00365F4F">
        <w:rPr>
          <w:rFonts w:ascii="Times New Roman" w:hAnsi="Times New Roman" w:cs="SKR HEAD1"/>
          <w:b/>
          <w:i/>
          <w:iCs/>
          <w:spacing w:val="-4"/>
          <w:sz w:val="78"/>
          <w:szCs w:val="78"/>
          <w:rtl/>
          <w:lang w:eastAsia="ar-SA"/>
        </w:rPr>
        <w:t>الاجتهاد والتجديد</w:t>
      </w:r>
    </w:p>
    <w:p w:rsidR="00197B6D" w:rsidRPr="00365F4F" w:rsidRDefault="00197B6D" w:rsidP="00124BC6">
      <w:pPr>
        <w:spacing w:line="440" w:lineRule="exact"/>
        <w:ind w:left="2835" w:firstLine="0"/>
        <w:jc w:val="center"/>
        <w:rPr>
          <w:rFonts w:ascii="Arial" w:hAnsi="Arial" w:cs="Ya-Ali"/>
          <w:b/>
          <w:sz w:val="25"/>
          <w:szCs w:val="25"/>
          <w:rtl/>
          <w:lang w:eastAsia="ar-SA"/>
        </w:rPr>
      </w:pPr>
      <w:r w:rsidRPr="00365F4F">
        <w:rPr>
          <w:rFonts w:ascii="Arial" w:hAnsi="Arial" w:cs="Ya-Ali"/>
          <w:b/>
          <w:sz w:val="25"/>
          <w:szCs w:val="25"/>
          <w:rtl/>
          <w:lang w:eastAsia="ar-SA"/>
        </w:rPr>
        <w:t>فصلي</w:t>
      </w:r>
      <w:r w:rsidRPr="00365F4F">
        <w:rPr>
          <w:rFonts w:ascii="Arial" w:hAnsi="Arial" w:cs="Ya-Ali" w:hint="cs"/>
          <w:b/>
          <w:sz w:val="25"/>
          <w:szCs w:val="25"/>
          <w:rtl/>
          <w:lang w:eastAsia="ar-SA"/>
        </w:rPr>
        <w:t>ّ</w:t>
      </w:r>
      <w:r w:rsidRPr="00365F4F">
        <w:rPr>
          <w:rFonts w:ascii="Arial" w:hAnsi="Arial" w:cs="Ya-Ali"/>
          <w:b/>
          <w:sz w:val="25"/>
          <w:szCs w:val="25"/>
          <w:rtl/>
          <w:lang w:eastAsia="ar-SA"/>
        </w:rPr>
        <w:t>ة</w:t>
      </w:r>
      <w:r w:rsidRPr="00365F4F">
        <w:rPr>
          <w:rFonts w:ascii="Arial" w:hAnsi="Arial" w:cs="Ya-Ali" w:hint="cs"/>
          <w:b/>
          <w:sz w:val="25"/>
          <w:szCs w:val="25"/>
          <w:rtl/>
          <w:lang w:eastAsia="ar-SA"/>
        </w:rPr>
        <w:t>ٌ</w:t>
      </w:r>
      <w:r w:rsidRPr="00365F4F">
        <w:rPr>
          <w:rFonts w:ascii="Arial" w:hAnsi="Arial" w:cs="Ya-Ali"/>
          <w:b/>
          <w:sz w:val="25"/>
          <w:szCs w:val="25"/>
          <w:rtl/>
          <w:lang w:eastAsia="ar-SA"/>
        </w:rPr>
        <w:t xml:space="preserve"> مختص</w:t>
      </w:r>
      <w:r w:rsidRPr="00365F4F">
        <w:rPr>
          <w:rFonts w:ascii="Arial" w:hAnsi="Arial" w:cs="Ya-Ali" w:hint="cs"/>
          <w:b/>
          <w:sz w:val="25"/>
          <w:szCs w:val="25"/>
          <w:rtl/>
          <w:lang w:eastAsia="ar-SA"/>
        </w:rPr>
        <w:t>ّ</w:t>
      </w:r>
      <w:r w:rsidRPr="00365F4F">
        <w:rPr>
          <w:rFonts w:ascii="Arial" w:hAnsi="Arial" w:cs="Ya-Ali"/>
          <w:b/>
          <w:sz w:val="25"/>
          <w:szCs w:val="25"/>
          <w:rtl/>
          <w:lang w:eastAsia="ar-SA"/>
        </w:rPr>
        <w:t>ة بقضـــايا الاجتهاد والفقــه الإسلامي</w:t>
      </w:r>
      <w:r w:rsidRPr="00365F4F">
        <w:rPr>
          <w:rFonts w:ascii="Arial" w:hAnsi="Arial" w:cs="Ya-Ali" w:hint="cs"/>
          <w:b/>
          <w:sz w:val="25"/>
          <w:szCs w:val="25"/>
          <w:rtl/>
          <w:lang w:eastAsia="ar-SA"/>
        </w:rPr>
        <w:t>ّ</w:t>
      </w:r>
    </w:p>
    <w:p w:rsidR="00197B6D" w:rsidRPr="00365F4F" w:rsidRDefault="00197B6D" w:rsidP="00124BC6">
      <w:pPr>
        <w:autoSpaceDE w:val="0"/>
        <w:autoSpaceDN w:val="0"/>
        <w:ind w:left="2835" w:firstLine="0"/>
        <w:jc w:val="center"/>
        <w:rPr>
          <w:rFonts w:ascii="Arial" w:hAnsi="Arial" w:cs="Ya-Ali"/>
          <w:b/>
          <w:sz w:val="24"/>
          <w:szCs w:val="24"/>
          <w:rtl/>
          <w:lang w:eastAsia="ar-SA"/>
        </w:rPr>
      </w:pPr>
      <w:r w:rsidRPr="00365F4F">
        <w:rPr>
          <w:rFonts w:ascii="Arial" w:hAnsi="Arial" w:cs="Ya-Ali"/>
          <w:b/>
          <w:sz w:val="24"/>
          <w:szCs w:val="24"/>
          <w:rtl/>
          <w:lang w:eastAsia="ar-SA"/>
        </w:rPr>
        <w:t>العدد</w:t>
      </w:r>
      <w:r w:rsidRPr="00365F4F">
        <w:rPr>
          <w:rFonts w:ascii="Arial" w:hAnsi="Arial" w:cs="Ya-Ali" w:hint="cs"/>
          <w:b/>
          <w:sz w:val="24"/>
          <w:szCs w:val="24"/>
          <w:rtl/>
          <w:lang w:eastAsia="ar-SA"/>
        </w:rPr>
        <w:t xml:space="preserve"> </w:t>
      </w:r>
      <w:r w:rsidRPr="00365F4F">
        <w:rPr>
          <w:rFonts w:ascii="Arial" w:hAnsi="Arial" w:cs="Ya-Ali" w:hint="cs"/>
          <w:b/>
          <w:sz w:val="24"/>
          <w:szCs w:val="24"/>
          <w:rtl/>
          <w:lang w:eastAsia="ar-SA" w:bidi="ar-LB"/>
        </w:rPr>
        <w:t>الخامس والأربعون</w:t>
      </w:r>
      <w:r w:rsidRPr="00365F4F">
        <w:rPr>
          <w:rFonts w:ascii="Arial" w:hAnsi="Arial" w:cs="Ya-Ali"/>
          <w:b/>
          <w:sz w:val="24"/>
          <w:szCs w:val="24"/>
          <w:rtl/>
          <w:lang w:eastAsia="ar-SA"/>
        </w:rPr>
        <w:t xml:space="preserve">، </w:t>
      </w:r>
      <w:r w:rsidRPr="00365F4F">
        <w:rPr>
          <w:rFonts w:ascii="Arial" w:hAnsi="Arial" w:cs="Ya-Ali" w:hint="cs"/>
          <w:b/>
          <w:sz w:val="24"/>
          <w:szCs w:val="24"/>
          <w:rtl/>
          <w:lang w:eastAsia="ar-SA"/>
        </w:rPr>
        <w:t>السنة الثانية عشرة</w:t>
      </w:r>
    </w:p>
    <w:p w:rsidR="00893651" w:rsidRPr="00365F4F" w:rsidRDefault="00197B6D" w:rsidP="00124BC6">
      <w:pPr>
        <w:autoSpaceDE w:val="0"/>
        <w:autoSpaceDN w:val="0"/>
        <w:ind w:left="2835" w:firstLine="0"/>
        <w:jc w:val="center"/>
        <w:rPr>
          <w:rFonts w:ascii="Arial" w:hAnsi="Arial" w:cs="Ya-Ali"/>
          <w:b/>
          <w:sz w:val="23"/>
          <w:szCs w:val="23"/>
          <w:rtl/>
          <w:lang w:eastAsia="ar-SA"/>
        </w:rPr>
      </w:pPr>
      <w:r w:rsidRPr="00365F4F">
        <w:rPr>
          <w:rFonts w:ascii="Arial" w:hAnsi="Arial" w:cs="Ya-Ali" w:hint="cs"/>
          <w:b/>
          <w:sz w:val="24"/>
          <w:szCs w:val="24"/>
          <w:rtl/>
          <w:lang w:eastAsia="ar-SA"/>
        </w:rPr>
        <w:t>شتاء 201</w:t>
      </w:r>
      <w:r w:rsidRPr="00365F4F">
        <w:rPr>
          <w:rFonts w:ascii="Arial" w:hAnsi="Arial" w:cs="Ya-Ali" w:hint="cs"/>
          <w:b/>
          <w:sz w:val="24"/>
          <w:szCs w:val="24"/>
          <w:rtl/>
          <w:lang w:eastAsia="ar-SA" w:bidi="ar-LB"/>
        </w:rPr>
        <w:t>8</w:t>
      </w:r>
      <w:r w:rsidRPr="00365F4F">
        <w:rPr>
          <w:rFonts w:ascii="Arial" w:hAnsi="Arial" w:cs="Ya-Ali" w:hint="cs"/>
          <w:b/>
          <w:sz w:val="24"/>
          <w:szCs w:val="24"/>
          <w:rtl/>
          <w:lang w:eastAsia="ar-SA"/>
        </w:rPr>
        <w:t>م ـ 1439هـ</w:t>
      </w:r>
    </w:p>
    <w:p w:rsidR="00893651" w:rsidRPr="00365F4F" w:rsidRDefault="00893651" w:rsidP="00124BC6">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365F4F">
        <w:rPr>
          <w:noProof/>
        </w:rPr>
        <mc:AlternateContent>
          <mc:Choice Requires="wps">
            <w:drawing>
              <wp:anchor distT="0" distB="0" distL="114300" distR="114300" simplePos="0" relativeHeight="251651584" behindDoc="0" locked="0" layoutInCell="1" allowOverlap="1" wp14:anchorId="7C61AEB4" wp14:editId="4A7837AF">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D2346" w:rsidRPr="00020833" w:rsidRDefault="00BD234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BD2346" w:rsidRPr="001B6341" w:rsidRDefault="00BD2346"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BD2346" w:rsidRPr="00020833" w:rsidRDefault="00BD234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BD2346" w:rsidRPr="001B6341" w:rsidRDefault="00BD2346"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BD2346" w:rsidRPr="00020833" w:rsidRDefault="00BD234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365F4F">
        <w:rPr>
          <w:rFonts w:ascii="Times New Roman" w:hAnsi="Times New Roman"/>
          <w:bCs/>
          <w:spacing w:val="-4"/>
          <w:sz w:val="26"/>
          <w:rtl/>
          <w:lang w:eastAsia="ar-SA"/>
        </w:rPr>
        <w:tab/>
      </w:r>
      <w:r w:rsidRPr="00365F4F">
        <w:rPr>
          <w:rFonts w:ascii="Times New Roman" w:hAnsi="Times New Roman"/>
          <w:bCs/>
          <w:spacing w:val="-4"/>
          <w:sz w:val="26"/>
          <w:rtl/>
          <w:lang w:eastAsia="ar-SA"/>
        </w:rPr>
        <w:tab/>
      </w:r>
    </w:p>
    <w:p w:rsidR="00893651" w:rsidRPr="00365F4F" w:rsidRDefault="00893651" w:rsidP="00124BC6">
      <w:pPr>
        <w:spacing w:line="320" w:lineRule="exact"/>
        <w:ind w:right="3052" w:firstLine="0"/>
        <w:rPr>
          <w:rFonts w:ascii="Times New Roman" w:hAnsi="Times New Roman" w:cs="PT Bold Heading"/>
          <w:bCs/>
          <w:sz w:val="24"/>
          <w:szCs w:val="20"/>
          <w:rtl/>
          <w:lang w:eastAsia="ar-SA"/>
        </w:rPr>
      </w:pPr>
    </w:p>
    <w:p w:rsidR="00893651" w:rsidRPr="00365F4F" w:rsidRDefault="00893651" w:rsidP="00124BC6">
      <w:pPr>
        <w:ind w:right="2977" w:firstLine="0"/>
        <w:jc w:val="left"/>
        <w:rPr>
          <w:rFonts w:ascii="Times New Roman" w:hAnsi="Times New Roman" w:cs="PT Bold Heading"/>
          <w:bCs/>
          <w:sz w:val="24"/>
          <w:szCs w:val="20"/>
          <w:rtl/>
          <w:lang w:eastAsia="ar-SA"/>
        </w:rPr>
      </w:pPr>
      <w:r w:rsidRPr="00365F4F">
        <w:rPr>
          <w:noProof/>
        </w:rPr>
        <mc:AlternateContent>
          <mc:Choice Requires="wps">
            <w:drawing>
              <wp:anchor distT="0" distB="0" distL="114300" distR="114300" simplePos="0" relativeHeight="251656704" behindDoc="0" locked="0" layoutInCell="1" allowOverlap="1" wp14:anchorId="00FD1E01" wp14:editId="0974AF49">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346" w:rsidRDefault="00BD2346"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BD2346" w:rsidRDefault="00BD2346"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365F4F">
        <w:rPr>
          <w:noProof/>
        </w:rPr>
        <mc:AlternateContent>
          <mc:Choice Requires="wps">
            <w:drawing>
              <wp:anchor distT="0" distB="0" distL="114300" distR="114300" simplePos="0" relativeHeight="251653632" behindDoc="0" locked="0" layoutInCell="1" allowOverlap="1" wp14:anchorId="5C75295C" wp14:editId="15C0895A">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346" w:rsidRDefault="00BD2346"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BD2346" w:rsidRDefault="00BD2346"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365F4F">
        <w:rPr>
          <w:rFonts w:ascii="Times New Roman" w:hAnsi="Times New Roman" w:cs="AGA Juhyna Regular"/>
          <w:sz w:val="90"/>
          <w:szCs w:val="90"/>
          <w:rtl/>
          <w:lang w:eastAsia="ar-SA"/>
        </w:rPr>
        <w:br w:type="page"/>
      </w:r>
    </w:p>
    <w:p w:rsidR="0046539E" w:rsidRPr="00365F4F" w:rsidRDefault="0046539E" w:rsidP="00124BC6">
      <w:pPr>
        <w:ind w:right="2977" w:firstLine="0"/>
        <w:jc w:val="left"/>
        <w:rPr>
          <w:rFonts w:ascii="Times New Roman" w:hAnsi="Times New Roman" w:cs="PT Bold Heading"/>
          <w:bCs/>
          <w:sz w:val="24"/>
          <w:szCs w:val="20"/>
          <w:lang w:eastAsia="ar-SA"/>
        </w:rPr>
      </w:pPr>
      <w:r w:rsidRPr="00365F4F">
        <w:rPr>
          <w:noProof/>
        </w:rPr>
        <w:lastRenderedPageBreak/>
        <mc:AlternateContent>
          <mc:Choice Requires="wps">
            <w:drawing>
              <wp:anchor distT="0" distB="0" distL="114300" distR="114300" simplePos="0" relativeHeight="251658752" behindDoc="0" locked="0" layoutInCell="1" allowOverlap="1" wp14:anchorId="1661F21A" wp14:editId="46918FF5">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346" w:rsidRDefault="00BD234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BD2346" w:rsidRDefault="00BD234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BD2346" w:rsidRDefault="00BD234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BD2346" w:rsidRDefault="00BD234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365F4F">
        <w:rPr>
          <w:noProof/>
        </w:rPr>
        <mc:AlternateContent>
          <mc:Choice Requires="wps">
            <w:drawing>
              <wp:anchor distT="0" distB="0" distL="114300" distR="114300" simplePos="0" relativeHeight="251661824" behindDoc="0" locked="0" layoutInCell="1" allowOverlap="1" wp14:anchorId="594C92E7" wp14:editId="69AC8D25">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BD2346" w:rsidRDefault="00BD2346" w:rsidP="009D188E">
                            <w:pPr>
                              <w:spacing w:before="100"/>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BD2346" w:rsidRDefault="00BD2346" w:rsidP="005B4047">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BD2346" w:rsidRDefault="00BD2346"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BD2346" w:rsidRDefault="00BD2346"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BD2346" w:rsidRDefault="00BD2346" w:rsidP="009A4A88">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9A4A88">
                              <w:rPr>
                                <w:rFonts w:ascii="Mosawi" w:hAnsi="Mosawi" w:cs="Mosawi"/>
                                <w:b/>
                                <w:b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BD2346" w:rsidRDefault="00BD2346"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802ECF">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802ECF">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BD2346" w:rsidRDefault="00BD2346"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BD2346" w:rsidRDefault="00BD2346"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BD2346" w:rsidRDefault="00BD2346"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BD2346" w:rsidRDefault="00BD2346"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BD2346" w:rsidRPr="00C023C0" w:rsidRDefault="00BD2346"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BD2346" w:rsidRDefault="00BD2346" w:rsidP="0046539E">
                            <w:pPr>
                              <w:spacing w:line="260" w:lineRule="exact"/>
                              <w:ind w:firstLine="0"/>
                              <w:jc w:val="left"/>
                              <w:rPr>
                                <w:rFonts w:ascii="Mosawi" w:hAnsi="Mosawi" w:cs="Mosawi"/>
                                <w:b/>
                                <w:sz w:val="44"/>
                                <w:szCs w:val="44"/>
                              </w:rPr>
                            </w:pPr>
                          </w:p>
                          <w:p w:rsidR="00BD2346" w:rsidRDefault="00BD2346" w:rsidP="0046539E">
                            <w:pPr>
                              <w:spacing w:line="300" w:lineRule="exact"/>
                              <w:ind w:firstLine="0"/>
                              <w:jc w:val="center"/>
                              <w:rPr>
                                <w:rFonts w:ascii="Mosawi" w:hAnsi="Mosawi" w:cs="Mosawi"/>
                                <w:b/>
                                <w:bCs/>
                                <w:sz w:val="20"/>
                                <w:szCs w:val="21"/>
                                <w:rtl/>
                              </w:rPr>
                            </w:pPr>
                          </w:p>
                          <w:p w:rsidR="00BD2346" w:rsidRDefault="00BD2346"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BD2346" w:rsidRDefault="00BD2346" w:rsidP="009D188E">
                      <w:pPr>
                        <w:spacing w:before="100"/>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BD2346" w:rsidRDefault="00BD2346" w:rsidP="005B4047">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BD2346" w:rsidRDefault="00BD2346"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BD2346" w:rsidRDefault="00BD2346"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BD2346" w:rsidRDefault="00BD2346" w:rsidP="009A4A88">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9A4A88">
                        <w:rPr>
                          <w:rFonts w:ascii="Mosawi" w:hAnsi="Mosawi" w:cs="Mosawi"/>
                          <w:b/>
                          <w:b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BD2346" w:rsidRDefault="00BD234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BD2346" w:rsidRDefault="00BD2346"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802ECF">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802ECF">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BD2346" w:rsidRDefault="00BD2346"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BD2346" w:rsidRDefault="00BD2346"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BD2346" w:rsidRDefault="00BD2346"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BD2346" w:rsidRDefault="00BD2346"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BD2346" w:rsidRPr="00C023C0" w:rsidRDefault="00BD2346"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BD2346" w:rsidRDefault="00BD2346" w:rsidP="0046539E">
                      <w:pPr>
                        <w:spacing w:line="260" w:lineRule="exact"/>
                        <w:ind w:firstLine="0"/>
                        <w:jc w:val="left"/>
                        <w:rPr>
                          <w:rFonts w:ascii="Mosawi" w:hAnsi="Mosawi" w:cs="Mosawi"/>
                          <w:b/>
                          <w:sz w:val="44"/>
                          <w:szCs w:val="44"/>
                        </w:rPr>
                      </w:pPr>
                    </w:p>
                    <w:p w:rsidR="00BD2346" w:rsidRDefault="00BD2346" w:rsidP="0046539E">
                      <w:pPr>
                        <w:spacing w:line="300" w:lineRule="exact"/>
                        <w:ind w:firstLine="0"/>
                        <w:jc w:val="center"/>
                        <w:rPr>
                          <w:rFonts w:ascii="Mosawi" w:hAnsi="Mosawi" w:cs="Mosawi"/>
                          <w:b/>
                          <w:bCs/>
                          <w:sz w:val="20"/>
                          <w:szCs w:val="21"/>
                          <w:rtl/>
                        </w:rPr>
                      </w:pPr>
                    </w:p>
                    <w:p w:rsidR="00BD2346" w:rsidRDefault="00BD2346" w:rsidP="0046539E">
                      <w:pPr>
                        <w:spacing w:line="300" w:lineRule="exact"/>
                        <w:ind w:firstLine="0"/>
                        <w:jc w:val="center"/>
                        <w:rPr>
                          <w:rFonts w:ascii="Mosawi" w:hAnsi="Mosawi" w:cs="Mosawi"/>
                          <w:b/>
                          <w:bCs/>
                          <w:sz w:val="20"/>
                          <w:szCs w:val="21"/>
                          <w:rtl/>
                        </w:rPr>
                      </w:pPr>
                    </w:p>
                  </w:txbxContent>
                </v:textbox>
              </v:shape>
            </w:pict>
          </mc:Fallback>
        </mc:AlternateContent>
      </w:r>
      <w:r w:rsidRPr="00365F4F">
        <w:rPr>
          <w:noProof/>
        </w:rPr>
        <w:drawing>
          <wp:anchor distT="0" distB="0" distL="114300" distR="114300" simplePos="0" relativeHeight="251662848" behindDoc="0" locked="0" layoutInCell="1" allowOverlap="1" wp14:anchorId="1BAFAD7E" wp14:editId="3D9F8793">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365F4F" w:rsidRDefault="009B7EAD" w:rsidP="00124BC6">
      <w:pPr>
        <w:spacing w:after="200" w:line="276" w:lineRule="auto"/>
        <w:ind w:firstLine="0"/>
        <w:jc w:val="left"/>
        <w:rPr>
          <w:rFonts w:cs="HeshamNormal"/>
          <w:sz w:val="2"/>
          <w:szCs w:val="2"/>
          <w:rtl/>
        </w:rPr>
        <w:sectPr w:rsidR="00597598" w:rsidRPr="00365F4F" w:rsidSect="00323BF4">
          <w:headerReference w:type="even" r:id="rId10"/>
          <w:headerReference w:type="default" r:id="rId11"/>
          <w:footerReference w:type="even" r:id="rId12"/>
          <w:footerReference w:type="default" r:id="rId13"/>
          <w:headerReference w:type="first" r:id="rId14"/>
          <w:footerReference w:type="first" r:id="rId15"/>
          <w:endnotePr>
            <w:numFmt w:val="decimal"/>
            <w:numRestart w:val="eachSect"/>
          </w:endnotePr>
          <w:pgSz w:w="11907" w:h="16840" w:code="9"/>
          <w:pgMar w:top="2637" w:right="2438" w:bottom="3686" w:left="2438" w:header="2268" w:footer="3119" w:gutter="0"/>
          <w:cols w:space="720"/>
          <w:titlePg/>
          <w:docGrid w:linePitch="360"/>
        </w:sectPr>
      </w:pPr>
      <w:r w:rsidRPr="00365F4F">
        <w:rPr>
          <w:noProof/>
        </w:rPr>
        <mc:AlternateContent>
          <mc:Choice Requires="wps">
            <w:drawing>
              <wp:anchor distT="0" distB="0" distL="114300" distR="114300" simplePos="0" relativeHeight="251664896" behindDoc="0" locked="0" layoutInCell="1" allowOverlap="1" wp14:anchorId="2C20F336" wp14:editId="071F2C2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BD2346" w:rsidRDefault="00BD234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BD2346" w:rsidRPr="0044555F" w:rsidRDefault="00BD234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BD2346" w:rsidRDefault="00BD2346"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BD2346" w:rsidRDefault="00BD2346"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BD2346" w:rsidRDefault="00BD234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BD2346" w:rsidRPr="0044555F" w:rsidRDefault="00BD234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BD2346" w:rsidRDefault="00BD2346"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BD2346" w:rsidRDefault="00BD2346" w:rsidP="0046539E">
                      <w:pPr>
                        <w:spacing w:line="360" w:lineRule="exact"/>
                        <w:ind w:firstLine="0"/>
                        <w:jc w:val="center"/>
                        <w:rPr>
                          <w:rFonts w:ascii="Arial" w:hAnsi="Arial" w:cs="Ya-Ali"/>
                          <w:b/>
                          <w:sz w:val="36"/>
                          <w:rtl/>
                        </w:rPr>
                      </w:pPr>
                    </w:p>
                  </w:txbxContent>
                </v:textbox>
              </v:shape>
            </w:pict>
          </mc:Fallback>
        </mc:AlternateContent>
      </w:r>
      <w:r w:rsidRPr="00365F4F">
        <w:rPr>
          <w:noProof/>
        </w:rPr>
        <mc:AlternateContent>
          <mc:Choice Requires="wps">
            <w:drawing>
              <wp:anchor distT="0" distB="0" distL="114300" distR="114300" simplePos="0" relativeHeight="251663872" behindDoc="0" locked="0" layoutInCell="1" allowOverlap="1" wp14:anchorId="51EE4762" wp14:editId="3D356BAB">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BD2346" w:rsidRDefault="00BD2346"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BD2346" w:rsidRDefault="00BD2346"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BD2346" w:rsidRDefault="00BD2346"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BD2346" w:rsidRPr="005B4047" w:rsidRDefault="00BD2346"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BD2346" w:rsidRDefault="00BD2346"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6"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BD2346" w:rsidRDefault="00BD2346"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BD2346" w:rsidRDefault="00BD2346"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BD2346" w:rsidRDefault="00BD2346"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BD2346" w:rsidRPr="005B4047" w:rsidRDefault="00BD2346"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BD2346" w:rsidRDefault="00BD2346"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7"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365F4F">
        <w:rPr>
          <w:rtl/>
        </w:rPr>
        <w:br w:type="page"/>
      </w:r>
    </w:p>
    <w:p w:rsidR="00893651" w:rsidRPr="00365F4F" w:rsidRDefault="00893651" w:rsidP="00124BC6">
      <w:pPr>
        <w:tabs>
          <w:tab w:val="left" w:pos="2636"/>
        </w:tabs>
        <w:ind w:firstLine="0"/>
        <w:rPr>
          <w:rFonts w:cs="HeshamNormal"/>
          <w:sz w:val="8"/>
          <w:szCs w:val="8"/>
          <w:rtl/>
        </w:rPr>
      </w:pPr>
    </w:p>
    <w:p w:rsidR="00E85587" w:rsidRPr="00365F4F" w:rsidRDefault="00072C15" w:rsidP="00514F50">
      <w:pPr>
        <w:tabs>
          <w:tab w:val="right" w:leader="dot" w:pos="7030"/>
        </w:tabs>
        <w:spacing w:before="200"/>
        <w:ind w:firstLine="0"/>
        <w:rPr>
          <w:rFonts w:cs="PT Bold Heading"/>
          <w:bCs/>
        </w:rPr>
      </w:pPr>
      <w:r w:rsidRPr="00514F50">
        <w:rPr>
          <w:noProof/>
          <w:sz w:val="24"/>
          <w:szCs w:val="24"/>
        </w:rPr>
        <w:drawing>
          <wp:anchor distT="0" distB="0" distL="114300" distR="114300" simplePos="0" relativeHeight="251650560" behindDoc="0" locked="0" layoutInCell="1" allowOverlap="1" wp14:anchorId="0E236F66" wp14:editId="00754EC9">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514F50">
        <w:rPr>
          <w:rFonts w:cs="PT Bold Heading"/>
          <w:bCs/>
          <w:sz w:val="24"/>
          <w:szCs w:val="24"/>
        </w:rPr>
        <w:sym w:font="Wingdings" w:char="F072"/>
      </w:r>
      <w:r w:rsidR="00BB6282" w:rsidRPr="00365F4F">
        <w:rPr>
          <w:rFonts w:cs="PT Bold Heading"/>
          <w:bCs/>
          <w:rtl/>
        </w:rPr>
        <w:t xml:space="preserve"> </w:t>
      </w:r>
      <w:r w:rsidR="00BB6282" w:rsidRPr="00514F50">
        <w:rPr>
          <w:rFonts w:cs="PT Bold Heading"/>
          <w:bCs/>
          <w:rtl/>
        </w:rPr>
        <w:t>كلم</w:t>
      </w:r>
      <w:r w:rsidR="006D38E2" w:rsidRPr="00514F50">
        <w:rPr>
          <w:rFonts w:cs="PT Bold Heading"/>
          <w:bCs/>
          <w:rtl/>
        </w:rPr>
        <w:t xml:space="preserve">ة </w:t>
      </w:r>
      <w:r w:rsidR="00BB6282" w:rsidRPr="00514F50">
        <w:rPr>
          <w:rFonts w:cs="PT Bold Heading"/>
          <w:bCs/>
          <w:rtl/>
        </w:rPr>
        <w:t>التحرير</w:t>
      </w:r>
    </w:p>
    <w:p w:rsidR="007E3E4C" w:rsidRPr="00365F4F" w:rsidRDefault="009916FB" w:rsidP="00514F50">
      <w:pPr>
        <w:pStyle w:val="10"/>
        <w:keepNext w:val="0"/>
        <w:keepLines w:val="0"/>
        <w:spacing w:before="240" w:line="168"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502353059"/>
      <w:bookmarkStart w:id="2" w:name="_Toc311796811"/>
      <w:r w:rsidRPr="00365F4F">
        <w:rPr>
          <w:rFonts w:cs="Abz-2 (Badr)"/>
          <w:bCs/>
          <w:szCs w:val="27"/>
          <w:rtl/>
        </w:rPr>
        <w:sym w:font="Webdings" w:char="F033"/>
      </w:r>
      <w:bookmarkEnd w:id="0"/>
      <w:bookmarkEnd w:id="1"/>
      <w:bookmarkEnd w:id="2"/>
      <w:r w:rsidR="007441BD" w:rsidRPr="00365F4F">
        <w:rPr>
          <w:rtl/>
        </w:rPr>
        <w:t xml:space="preserve"> </w:t>
      </w:r>
      <w:r w:rsidR="007441BD" w:rsidRPr="00365F4F">
        <w:rPr>
          <w:rStyle w:val="Hyperlink"/>
          <w:rFonts w:ascii="Times New Roman" w:hAnsi="Times New Roman" w:cs="AL-Mohanad Bold"/>
          <w:b w:val="0"/>
          <w:noProof/>
          <w:color w:val="auto"/>
          <w:sz w:val="22"/>
          <w:szCs w:val="26"/>
          <w:u w:val="none"/>
          <w:rtl/>
          <w:lang w:eastAsia="ar-SA"/>
        </w:rPr>
        <w:t>الشخصية المرجعية للنبيّ</w:t>
      </w:r>
      <w:r w:rsidR="007441BD" w:rsidRPr="00365F4F">
        <w:rPr>
          <w:rStyle w:val="Hyperlink"/>
          <w:rFonts w:ascii="Times New Roman" w:hAnsi="Times New Roman" w:cs="AL-Mohanad Bold" w:hint="cs"/>
          <w:b w:val="0"/>
          <w:noProof/>
          <w:color w:val="auto"/>
          <w:sz w:val="22"/>
          <w:szCs w:val="26"/>
          <w:u w:val="none"/>
          <w:rtl/>
          <w:lang w:eastAsia="ar-SA"/>
        </w:rPr>
        <w:t xml:space="preserve">، </w:t>
      </w:r>
      <w:r w:rsidR="007441BD" w:rsidRPr="00365F4F">
        <w:rPr>
          <w:rStyle w:val="Hyperlink"/>
          <w:rFonts w:ascii="Times New Roman" w:hAnsi="Times New Roman" w:cs="AL-Mohanad Bold"/>
          <w:b w:val="0"/>
          <w:noProof/>
          <w:color w:val="auto"/>
          <w:sz w:val="22"/>
          <w:szCs w:val="26"/>
          <w:u w:val="none"/>
          <w:rtl/>
          <w:lang w:eastAsia="ar-SA"/>
        </w:rPr>
        <w:t>بين الرسولية التبليغية والذاتية البشرية</w:t>
      </w:r>
    </w:p>
    <w:p w:rsidR="007441BD" w:rsidRPr="00365F4F" w:rsidRDefault="00514F50" w:rsidP="00124BC6">
      <w:pPr>
        <w:tabs>
          <w:tab w:val="right" w:leader="dot" w:pos="7031"/>
        </w:tabs>
        <w:spacing w:before="120" w:line="168" w:lineRule="auto"/>
        <w:rPr>
          <w:noProof/>
          <w:lang w:eastAsia="ar-SA"/>
        </w:rPr>
      </w:pPr>
      <w:r>
        <w:rPr>
          <w:rFonts w:hint="cs"/>
          <w:rtl/>
          <w:lang w:eastAsia="ar-SA"/>
        </w:rPr>
        <w:t>حيدر حبّ</w:t>
      </w:r>
      <w:r w:rsidR="007E3E4C" w:rsidRPr="00365F4F">
        <w:rPr>
          <w:rFonts w:hint="cs"/>
          <w:rtl/>
          <w:lang w:eastAsia="ar-SA"/>
        </w:rPr>
        <w:t xml:space="preserve"> الله</w:t>
      </w:r>
      <w:r w:rsidR="007E3E4C" w:rsidRPr="00365F4F">
        <w:rPr>
          <w:rFonts w:ascii="Mosawi" w:hAnsi="Mosawi" w:cs="Mosawi"/>
          <w:noProof/>
          <w:sz w:val="24"/>
          <w:rtl/>
          <w:lang w:eastAsia="ar-SA"/>
        </w:rPr>
        <w:tab/>
      </w:r>
      <w:r w:rsidR="00BD0A15" w:rsidRPr="00365F4F">
        <w:rPr>
          <w:rFonts w:hint="cs"/>
          <w:rtl/>
          <w:lang w:eastAsia="ar-SA"/>
        </w:rPr>
        <w:t>5</w:t>
      </w:r>
      <w:r w:rsidR="00673C12" w:rsidRPr="00365F4F">
        <w:rPr>
          <w:rtl/>
        </w:rPr>
        <w:fldChar w:fldCharType="begin"/>
      </w:r>
      <w:r w:rsidR="002C0586" w:rsidRPr="00365F4F">
        <w:instrText>TOC</w:instrText>
      </w:r>
      <w:r w:rsidR="002C0586" w:rsidRPr="00365F4F">
        <w:rPr>
          <w:rtl/>
        </w:rPr>
        <w:instrText xml:space="preserve"> \</w:instrText>
      </w:r>
      <w:r w:rsidR="002C0586" w:rsidRPr="00365F4F">
        <w:instrText>h \z \t "Heading 1,1,Heading 2,1,Author,2</w:instrText>
      </w:r>
      <w:r w:rsidR="002C0586" w:rsidRPr="00365F4F">
        <w:rPr>
          <w:rtl/>
        </w:rPr>
        <w:instrText xml:space="preserve">" </w:instrText>
      </w:r>
      <w:r w:rsidR="00673C12" w:rsidRPr="00365F4F">
        <w:rPr>
          <w:rtl/>
        </w:rPr>
        <w:fldChar w:fldCharType="separate"/>
      </w:r>
    </w:p>
    <w:p w:rsidR="00965ED9" w:rsidRPr="00365F4F" w:rsidRDefault="00965ED9" w:rsidP="00514F50">
      <w:pPr>
        <w:spacing w:before="480"/>
        <w:ind w:firstLine="0"/>
        <w:rPr>
          <w:noProof/>
        </w:rPr>
      </w:pPr>
      <w:r w:rsidRPr="00365F4F">
        <w:rPr>
          <w:rFonts w:cs="PT Bold Heading"/>
          <w:bCs/>
          <w:noProof/>
          <w:sz w:val="24"/>
          <w:szCs w:val="24"/>
        </w:rPr>
        <w:sym w:font="Wingdings" w:char="F072"/>
      </w:r>
      <w:r w:rsidRPr="00365F4F">
        <w:rPr>
          <w:rFonts w:cs="PT Bold Heading"/>
          <w:bCs/>
          <w:noProof/>
          <w:rtl/>
        </w:rPr>
        <w:t xml:space="preserve"> </w:t>
      </w:r>
      <w:r w:rsidRPr="00514F50">
        <w:rPr>
          <w:rFonts w:cs="PT Bold Heading" w:hint="cs"/>
          <w:bCs/>
          <w:noProof/>
          <w:rtl/>
        </w:rPr>
        <w:t>دراسات</w:t>
      </w:r>
    </w:p>
    <w:p w:rsidR="007441BD" w:rsidRPr="00365F4F" w:rsidRDefault="007441BD" w:rsidP="00514F50">
      <w:pPr>
        <w:pStyle w:val="13"/>
        <w:widowControl w:val="0"/>
        <w:spacing w:before="240"/>
        <w:ind w:left="289" w:hanging="289"/>
        <w:rPr>
          <w:rStyle w:val="Hyperlink"/>
          <w:color w:val="auto"/>
          <w:szCs w:val="26"/>
          <w:u w:val="none"/>
        </w:rPr>
      </w:pPr>
      <w:r w:rsidRPr="00365F4F">
        <w:rPr>
          <w:rFonts w:cs="Abz-2 (Badr)"/>
          <w:bCs/>
          <w:szCs w:val="27"/>
          <w:rtl/>
        </w:rPr>
        <w:sym w:font="Webdings" w:char="F033"/>
      </w:r>
      <w:hyperlink w:anchor="_Toc502353063" w:history="1">
        <w:r w:rsidRPr="00365F4F">
          <w:rPr>
            <w:rStyle w:val="Hyperlink"/>
            <w:color w:val="auto"/>
            <w:sz w:val="22"/>
            <w:szCs w:val="26"/>
            <w:u w:val="none"/>
            <w:rtl/>
          </w:rPr>
          <w:t>المحكم والمتشابه في القرآن</w:t>
        </w:r>
        <w:r w:rsidRPr="00365F4F">
          <w:rPr>
            <w:rStyle w:val="Hyperlink"/>
            <w:rFonts w:hint="cs"/>
            <w:color w:val="auto"/>
            <w:sz w:val="22"/>
            <w:szCs w:val="26"/>
            <w:u w:val="none"/>
            <w:rtl/>
          </w:rPr>
          <w:t xml:space="preserve">، </w:t>
        </w:r>
        <w:r w:rsidRPr="00365F4F">
          <w:rPr>
            <w:rStyle w:val="Hyperlink"/>
            <w:color w:val="auto"/>
            <w:sz w:val="22"/>
            <w:szCs w:val="26"/>
            <w:u w:val="none"/>
            <w:rtl/>
          </w:rPr>
          <w:t>قراءةٌ جديدة</w:t>
        </w:r>
      </w:hyperlink>
    </w:p>
    <w:p w:rsidR="007441BD" w:rsidRPr="00365F4F" w:rsidRDefault="00965ED9" w:rsidP="00124BC6">
      <w:pPr>
        <w:tabs>
          <w:tab w:val="right" w:leader="dot" w:pos="7031"/>
        </w:tabs>
        <w:spacing w:before="120" w:line="168" w:lineRule="auto"/>
        <w:rPr>
          <w:noProof/>
          <w:lang w:eastAsia="ar-SA"/>
        </w:rPr>
      </w:pPr>
      <w:r w:rsidRPr="00365F4F">
        <w:rPr>
          <w:rFonts w:hint="cs"/>
          <w:noProof/>
          <w:rtl/>
        </w:rPr>
        <w:t xml:space="preserve">الشيخ </w:t>
      </w:r>
      <w:hyperlink w:anchor="_Toc502353065" w:history="1">
        <w:r w:rsidR="007441BD" w:rsidRPr="00365F4F">
          <w:rPr>
            <w:noProof/>
            <w:rtl/>
            <w:lang w:eastAsia="ar-SA"/>
          </w:rPr>
          <w:t>روح الله ملكيان</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_Toc502353065 \h </w:instrText>
        </w:r>
        <w:r w:rsidR="007441BD" w:rsidRPr="00365F4F">
          <w:rPr>
            <w:noProof/>
            <w:webHidden/>
            <w:lang w:eastAsia="ar-SA"/>
          </w:rPr>
        </w:r>
        <w:r w:rsidR="007441BD" w:rsidRPr="00365F4F">
          <w:rPr>
            <w:noProof/>
            <w:webHidden/>
            <w:lang w:eastAsia="ar-SA"/>
          </w:rPr>
          <w:fldChar w:fldCharType="separate"/>
        </w:r>
        <w:r w:rsidR="00BD2346">
          <w:rPr>
            <w:noProof/>
            <w:webHidden/>
            <w:rtl/>
            <w:lang w:eastAsia="ar-SA"/>
          </w:rPr>
          <w:t>23</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66" w:history="1">
        <w:r w:rsidRPr="00365F4F">
          <w:rPr>
            <w:rStyle w:val="Hyperlink"/>
            <w:color w:val="auto"/>
            <w:sz w:val="22"/>
            <w:szCs w:val="26"/>
            <w:u w:val="none"/>
            <w:rtl/>
          </w:rPr>
          <w:t>نقد الفقه الإسلامي عند الصادق النيهوم</w:t>
        </w:r>
        <w:r w:rsidRPr="00365F4F">
          <w:rPr>
            <w:rStyle w:val="Hyperlink"/>
            <w:rFonts w:hint="cs"/>
            <w:color w:val="auto"/>
            <w:sz w:val="22"/>
            <w:szCs w:val="26"/>
            <w:u w:val="none"/>
            <w:rtl/>
          </w:rPr>
          <w:t xml:space="preserve">، </w:t>
        </w:r>
        <w:r w:rsidRPr="00365F4F">
          <w:rPr>
            <w:rStyle w:val="Hyperlink"/>
            <w:color w:val="auto"/>
            <w:sz w:val="22"/>
            <w:szCs w:val="26"/>
            <w:u w:val="none"/>
            <w:rtl/>
          </w:rPr>
          <w:t>من مسؤولية أداء الشعائر إلى مسؤولية الأمور الدنيوية</w:t>
        </w:r>
      </w:hyperlink>
    </w:p>
    <w:p w:rsidR="007441BD" w:rsidRPr="00365F4F" w:rsidRDefault="00BD2346" w:rsidP="00124BC6">
      <w:pPr>
        <w:tabs>
          <w:tab w:val="right" w:leader="dot" w:pos="7031"/>
        </w:tabs>
        <w:spacing w:before="120" w:line="168" w:lineRule="auto"/>
        <w:rPr>
          <w:noProof/>
          <w:lang w:eastAsia="ar-SA"/>
        </w:rPr>
      </w:pPr>
      <w:hyperlink w:anchor="_Toc502353068" w:history="1">
        <w:r w:rsidR="007441BD" w:rsidRPr="00365F4F">
          <w:rPr>
            <w:noProof/>
            <w:rtl/>
            <w:lang w:eastAsia="ar-SA"/>
          </w:rPr>
          <w:t>د. محمد بن سباع</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_Toc502353068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74</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69" w:history="1">
        <w:r w:rsidRPr="00365F4F">
          <w:rPr>
            <w:rStyle w:val="Hyperlink"/>
            <w:color w:val="auto"/>
            <w:sz w:val="22"/>
            <w:szCs w:val="26"/>
            <w:u w:val="none"/>
            <w:rtl/>
          </w:rPr>
          <w:t>عقلانية أو عدم عقلانية التعبُّد الديني</w:t>
        </w:r>
        <w:r w:rsidRPr="00365F4F">
          <w:rPr>
            <w:rStyle w:val="Hyperlink"/>
            <w:rFonts w:hint="cs"/>
            <w:color w:val="auto"/>
            <w:sz w:val="22"/>
            <w:szCs w:val="26"/>
            <w:u w:val="none"/>
            <w:rtl/>
          </w:rPr>
          <w:t xml:space="preserve">، </w:t>
        </w:r>
        <w:r w:rsidRPr="00365F4F">
          <w:rPr>
            <w:rStyle w:val="Hyperlink"/>
            <w:color w:val="auto"/>
            <w:sz w:val="22"/>
            <w:szCs w:val="26"/>
            <w:u w:val="none"/>
            <w:rtl/>
          </w:rPr>
          <w:t>تقييمٌ نقدي لأدلة مصطفى ملكيان</w:t>
        </w:r>
      </w:hyperlink>
    </w:p>
    <w:p w:rsidR="007441BD" w:rsidRPr="00365F4F" w:rsidRDefault="00965ED9" w:rsidP="00124BC6">
      <w:pPr>
        <w:tabs>
          <w:tab w:val="right" w:leader="dot" w:pos="7031"/>
        </w:tabs>
        <w:spacing w:before="120" w:line="168" w:lineRule="auto"/>
        <w:rPr>
          <w:noProof/>
          <w:lang w:eastAsia="ar-SA"/>
        </w:rPr>
      </w:pPr>
      <w:r w:rsidRPr="00365F4F">
        <w:rPr>
          <w:rFonts w:hint="cs"/>
          <w:noProof/>
          <w:rtl/>
        </w:rPr>
        <w:t xml:space="preserve">د. </w:t>
      </w:r>
      <w:hyperlink w:anchor="_Toc502353071" w:history="1">
        <w:r w:rsidR="007441BD" w:rsidRPr="00365F4F">
          <w:rPr>
            <w:noProof/>
            <w:rtl/>
            <w:lang w:eastAsia="ar-SA"/>
          </w:rPr>
          <w:t xml:space="preserve">آرش جمشيد </w:t>
        </w:r>
        <w:r w:rsidR="007441BD" w:rsidRPr="0064376C">
          <w:rPr>
            <w:rFonts w:ascii="Mosawi" w:eastAsiaTheme="minorHAnsi" w:hAnsi="Mosawi" w:cs="Abz-3 (Yagut)"/>
            <w:sz w:val="24"/>
            <w:szCs w:val="24"/>
            <w:rtl/>
          </w:rPr>
          <w:t>پور</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_Toc502353071 \h </w:instrText>
        </w:r>
        <w:r w:rsidR="007441BD" w:rsidRPr="00365F4F">
          <w:rPr>
            <w:noProof/>
            <w:webHidden/>
            <w:lang w:eastAsia="ar-SA"/>
          </w:rPr>
        </w:r>
        <w:r w:rsidR="007441BD" w:rsidRPr="00365F4F">
          <w:rPr>
            <w:noProof/>
            <w:webHidden/>
            <w:lang w:eastAsia="ar-SA"/>
          </w:rPr>
          <w:fldChar w:fldCharType="separate"/>
        </w:r>
        <w:r w:rsidR="00BD2346">
          <w:rPr>
            <w:noProof/>
            <w:webHidden/>
            <w:rtl/>
            <w:lang w:eastAsia="ar-SA"/>
          </w:rPr>
          <w:t>99</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73" w:history="1">
        <w:r w:rsidRPr="00365F4F">
          <w:rPr>
            <w:rStyle w:val="Hyperlink"/>
            <w:color w:val="auto"/>
            <w:sz w:val="22"/>
            <w:szCs w:val="26"/>
            <w:u w:val="none"/>
            <w:rtl/>
          </w:rPr>
          <w:t>أصول الفقه المقارن</w:t>
        </w:r>
        <w:r w:rsidRPr="00365F4F">
          <w:rPr>
            <w:rStyle w:val="Hyperlink"/>
            <w:rFonts w:hint="cs"/>
            <w:color w:val="auto"/>
            <w:sz w:val="22"/>
            <w:szCs w:val="26"/>
            <w:u w:val="none"/>
            <w:rtl/>
          </w:rPr>
          <w:t xml:space="preserve">، </w:t>
        </w:r>
        <w:r w:rsidRPr="00365F4F">
          <w:rPr>
            <w:rStyle w:val="Hyperlink"/>
            <w:color w:val="auto"/>
            <w:sz w:val="22"/>
            <w:szCs w:val="26"/>
            <w:u w:val="none"/>
            <w:rtl/>
          </w:rPr>
          <w:t>محاولةٌ للتأصيل النظري</w:t>
        </w:r>
      </w:hyperlink>
    </w:p>
    <w:p w:rsidR="007441BD" w:rsidRPr="00365F4F" w:rsidRDefault="00BD2346" w:rsidP="00124BC6">
      <w:pPr>
        <w:tabs>
          <w:tab w:val="right" w:leader="dot" w:pos="7031"/>
        </w:tabs>
        <w:spacing w:before="120" w:line="168" w:lineRule="auto"/>
        <w:rPr>
          <w:noProof/>
          <w:lang w:eastAsia="ar-SA"/>
        </w:rPr>
      </w:pPr>
      <w:hyperlink w:anchor="_Toc502353075" w:history="1">
        <w:r w:rsidR="007441BD" w:rsidRPr="00365F4F">
          <w:rPr>
            <w:noProof/>
            <w:rtl/>
            <w:lang w:eastAsia="ar-SA"/>
          </w:rPr>
          <w:t xml:space="preserve">الشيخ أحمد </w:t>
        </w:r>
        <w:r w:rsidR="00965ED9" w:rsidRPr="00365F4F">
          <w:rPr>
            <w:rFonts w:hint="cs"/>
            <w:noProof/>
            <w:rtl/>
            <w:lang w:eastAsia="ar-SA"/>
          </w:rPr>
          <w:t xml:space="preserve">بن عبد الجبّار </w:t>
        </w:r>
        <w:r w:rsidR="007441BD" w:rsidRPr="00365F4F">
          <w:rPr>
            <w:noProof/>
            <w:rtl/>
            <w:lang w:eastAsia="ar-SA"/>
          </w:rPr>
          <w:t>السميِّن</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_Toc502353075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117</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76" w:history="1">
        <w:r w:rsidRPr="00365F4F">
          <w:rPr>
            <w:rStyle w:val="Hyperlink"/>
            <w:color w:val="auto"/>
            <w:sz w:val="22"/>
            <w:szCs w:val="26"/>
            <w:u w:val="none"/>
            <w:rtl/>
          </w:rPr>
          <w:t>الردّ في الإرث في ضوء القرآن الكريم</w:t>
        </w:r>
        <w:r w:rsidRPr="00365F4F">
          <w:rPr>
            <w:rStyle w:val="Hyperlink"/>
            <w:rFonts w:hint="cs"/>
            <w:color w:val="auto"/>
            <w:sz w:val="22"/>
            <w:szCs w:val="26"/>
            <w:u w:val="none"/>
            <w:rtl/>
          </w:rPr>
          <w:t xml:space="preserve">، </w:t>
        </w:r>
        <w:r w:rsidRPr="00365F4F">
          <w:rPr>
            <w:rStyle w:val="Hyperlink"/>
            <w:color w:val="auto"/>
            <w:sz w:val="22"/>
            <w:szCs w:val="26"/>
            <w:u w:val="none"/>
            <w:rtl/>
          </w:rPr>
          <w:t>دراسةٌ تحليلية تقويمية تكميلية لرؤية المحقِّق الخوئي</w:t>
        </w:r>
      </w:hyperlink>
      <w:r w:rsidRPr="00365F4F">
        <w:rPr>
          <w:rStyle w:val="Hyperlink"/>
          <w:color w:val="auto"/>
          <w:szCs w:val="26"/>
          <w:u w:val="none"/>
        </w:rPr>
        <w:t xml:space="preserve"> </w:t>
      </w:r>
    </w:p>
    <w:p w:rsidR="007441BD" w:rsidRPr="00365F4F" w:rsidRDefault="00BD2346" w:rsidP="00124BC6">
      <w:pPr>
        <w:tabs>
          <w:tab w:val="right" w:leader="dot" w:pos="7031"/>
        </w:tabs>
        <w:spacing w:before="120" w:line="168" w:lineRule="auto"/>
        <w:rPr>
          <w:noProof/>
          <w:lang w:eastAsia="ar-SA"/>
        </w:rPr>
      </w:pPr>
      <w:hyperlink w:anchor="_Toc502353078" w:history="1">
        <w:r w:rsidR="007441BD" w:rsidRPr="00365F4F">
          <w:rPr>
            <w:noProof/>
            <w:rtl/>
            <w:lang w:eastAsia="ar-SA"/>
          </w:rPr>
          <w:t>د. الشيخ خالد الغفوري الحسني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_Toc502353078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133</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79" w:history="1">
        <w:r w:rsidRPr="00365F4F">
          <w:rPr>
            <w:rStyle w:val="Hyperlink"/>
            <w:color w:val="auto"/>
            <w:sz w:val="22"/>
            <w:szCs w:val="26"/>
            <w:u w:val="none"/>
            <w:rtl/>
          </w:rPr>
          <w:t>نقد الصوفية</w:t>
        </w:r>
        <w:r w:rsidRPr="00365F4F">
          <w:rPr>
            <w:rStyle w:val="Hyperlink"/>
            <w:rFonts w:hint="cs"/>
            <w:color w:val="auto"/>
            <w:sz w:val="22"/>
            <w:szCs w:val="26"/>
            <w:u w:val="none"/>
            <w:rtl/>
          </w:rPr>
          <w:t xml:space="preserve">، </w:t>
        </w:r>
        <w:r w:rsidRPr="00365F4F">
          <w:rPr>
            <w:rStyle w:val="Hyperlink"/>
            <w:color w:val="auto"/>
            <w:sz w:val="22"/>
            <w:szCs w:val="26"/>
            <w:u w:val="none"/>
            <w:rtl/>
          </w:rPr>
          <w:t>قراءةٌ في الروايات النبوية</w:t>
        </w:r>
      </w:hyperlink>
    </w:p>
    <w:p w:rsidR="007441BD" w:rsidRPr="00365F4F" w:rsidRDefault="00965ED9" w:rsidP="00124BC6">
      <w:pPr>
        <w:tabs>
          <w:tab w:val="right" w:leader="dot" w:pos="7031"/>
        </w:tabs>
        <w:spacing w:before="120" w:line="168" w:lineRule="auto"/>
        <w:rPr>
          <w:noProof/>
          <w:lang w:eastAsia="ar-SA"/>
        </w:rPr>
      </w:pPr>
      <w:r w:rsidRPr="00365F4F">
        <w:rPr>
          <w:rFonts w:hint="cs"/>
          <w:noProof/>
          <w:rtl/>
        </w:rPr>
        <w:t xml:space="preserve">د. الشيخ </w:t>
      </w:r>
      <w:hyperlink w:anchor="_Toc502353081" w:history="1">
        <w:r w:rsidR="007441BD" w:rsidRPr="00365F4F">
          <w:rPr>
            <w:noProof/>
            <w:rtl/>
            <w:lang w:eastAsia="ar-SA"/>
          </w:rPr>
          <w:t>محمد عيسى الجعفري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_Toc502353081 \h </w:instrText>
        </w:r>
        <w:r w:rsidR="007441BD" w:rsidRPr="00365F4F">
          <w:rPr>
            <w:noProof/>
            <w:webHidden/>
            <w:lang w:eastAsia="ar-SA"/>
          </w:rPr>
        </w:r>
        <w:r w:rsidR="007441BD" w:rsidRPr="00365F4F">
          <w:rPr>
            <w:noProof/>
            <w:webHidden/>
            <w:lang w:eastAsia="ar-SA"/>
          </w:rPr>
          <w:fldChar w:fldCharType="separate"/>
        </w:r>
        <w:r w:rsidR="00BD2346">
          <w:rPr>
            <w:noProof/>
            <w:webHidden/>
            <w:rtl/>
            <w:lang w:eastAsia="ar-SA"/>
          </w:rPr>
          <w:t>152</w:t>
        </w:r>
        <w:r w:rsidR="007441BD" w:rsidRPr="00365F4F">
          <w:rPr>
            <w:noProof/>
            <w:webHidden/>
            <w:lang w:eastAsia="ar-SA"/>
          </w:rPr>
          <w:fldChar w:fldCharType="end"/>
        </w:r>
      </w:hyperlink>
    </w:p>
    <w:p w:rsidR="007441BD" w:rsidRPr="00365F4F" w:rsidRDefault="007441BD" w:rsidP="005C5B85">
      <w:pPr>
        <w:pStyle w:val="13"/>
        <w:widowControl w:val="0"/>
        <w:spacing w:before="330"/>
        <w:ind w:left="289" w:hanging="289"/>
        <w:rPr>
          <w:rStyle w:val="Hyperlink"/>
          <w:color w:val="auto"/>
          <w:szCs w:val="26"/>
          <w:u w:val="none"/>
        </w:rPr>
      </w:pPr>
      <w:r w:rsidRPr="00365F4F">
        <w:rPr>
          <w:rFonts w:cs="Abz-2 (Badr)"/>
          <w:bCs/>
          <w:szCs w:val="27"/>
          <w:rtl/>
        </w:rPr>
        <w:sym w:font="Webdings" w:char="F033"/>
      </w:r>
      <w:hyperlink w:anchor="_Toc502353083" w:history="1">
        <w:r w:rsidRPr="00365F4F">
          <w:rPr>
            <w:rStyle w:val="Hyperlink"/>
            <w:color w:val="auto"/>
            <w:sz w:val="22"/>
            <w:szCs w:val="26"/>
            <w:u w:val="none"/>
            <w:rtl/>
          </w:rPr>
          <w:t>بين تراث دعاء الس</w:t>
        </w:r>
        <w:r w:rsidR="00EF30F7">
          <w:rPr>
            <w:rStyle w:val="Hyperlink"/>
            <w:rFonts w:hint="cs"/>
            <w:color w:val="auto"/>
            <w:sz w:val="22"/>
            <w:szCs w:val="26"/>
            <w:u w:val="none"/>
            <w:rtl/>
          </w:rPr>
          <w:t>َّ</w:t>
        </w:r>
        <w:r w:rsidRPr="00365F4F">
          <w:rPr>
            <w:rStyle w:val="Hyperlink"/>
            <w:color w:val="auto"/>
            <w:sz w:val="22"/>
            <w:szCs w:val="26"/>
            <w:u w:val="none"/>
            <w:rtl/>
          </w:rPr>
          <w:t>مات والتلمود البابلي</w:t>
        </w:r>
      </w:hyperlink>
    </w:p>
    <w:p w:rsidR="007441BD" w:rsidRPr="00365F4F" w:rsidRDefault="00BD2346" w:rsidP="00124BC6">
      <w:pPr>
        <w:tabs>
          <w:tab w:val="right" w:leader="dot" w:pos="7031"/>
        </w:tabs>
        <w:spacing w:before="120" w:line="168" w:lineRule="auto"/>
        <w:rPr>
          <w:noProof/>
          <w:lang w:eastAsia="ar-SA"/>
        </w:rPr>
      </w:pPr>
      <w:hyperlink w:anchor="_Toc502353085" w:history="1">
        <w:r w:rsidR="007441BD" w:rsidRPr="00365F4F">
          <w:rPr>
            <w:noProof/>
            <w:rtl/>
            <w:lang w:eastAsia="ar-SA"/>
          </w:rPr>
          <w:t xml:space="preserve">د. محمد هادي </w:t>
        </w:r>
        <w:r w:rsidR="00965ED9" w:rsidRPr="0064376C">
          <w:rPr>
            <w:rFonts w:ascii="Mosawi" w:eastAsiaTheme="minorHAnsi" w:hAnsi="Mosawi" w:cs="Abz-3 (Yagut)" w:hint="cs"/>
            <w:sz w:val="24"/>
            <w:szCs w:val="24"/>
            <w:rtl/>
          </w:rPr>
          <w:t>گرامي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_Toc502353085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173</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lastRenderedPageBreak/>
        <w:sym w:font="Webdings" w:char="F033"/>
      </w:r>
      <w:hyperlink w:anchor="_Toc502353087" w:history="1">
        <w:r w:rsidRPr="00365F4F">
          <w:rPr>
            <w:rStyle w:val="Hyperlink"/>
            <w:color w:val="auto"/>
            <w:sz w:val="22"/>
            <w:szCs w:val="26"/>
            <w:u w:val="none"/>
            <w:rtl/>
          </w:rPr>
          <w:t>رؤية</w:t>
        </w:r>
        <w:r w:rsidR="005C5B85">
          <w:rPr>
            <w:rStyle w:val="Hyperlink"/>
            <w:rFonts w:hint="cs"/>
            <w:color w:val="auto"/>
            <w:sz w:val="22"/>
            <w:szCs w:val="26"/>
            <w:u w:val="none"/>
            <w:rtl/>
          </w:rPr>
          <w:t>ٌ</w:t>
        </w:r>
        <w:r w:rsidRPr="00365F4F">
          <w:rPr>
            <w:rStyle w:val="Hyperlink"/>
            <w:color w:val="auto"/>
            <w:sz w:val="22"/>
            <w:szCs w:val="26"/>
            <w:u w:val="none"/>
            <w:rtl/>
          </w:rPr>
          <w:t xml:space="preserve"> حول حمل الروايات على التقية</w:t>
        </w:r>
        <w:r w:rsidRPr="00365F4F">
          <w:rPr>
            <w:rStyle w:val="Hyperlink"/>
            <w:rFonts w:hint="cs"/>
            <w:color w:val="auto"/>
            <w:sz w:val="22"/>
            <w:szCs w:val="26"/>
            <w:u w:val="none"/>
            <w:rtl/>
          </w:rPr>
          <w:t xml:space="preserve"> </w:t>
        </w:r>
        <w:r w:rsidR="00965ED9" w:rsidRPr="00365F4F">
          <w:rPr>
            <w:rStyle w:val="Hyperlink"/>
            <w:rFonts w:hint="cs"/>
            <w:color w:val="auto"/>
            <w:sz w:val="22"/>
            <w:szCs w:val="26"/>
            <w:u w:val="none"/>
            <w:rtl/>
          </w:rPr>
          <w:t>عند</w:t>
        </w:r>
        <w:r w:rsidRPr="00365F4F">
          <w:rPr>
            <w:rStyle w:val="Hyperlink"/>
            <w:color w:val="auto"/>
            <w:sz w:val="22"/>
            <w:szCs w:val="26"/>
            <w:u w:val="none"/>
            <w:rtl/>
          </w:rPr>
          <w:t xml:space="preserve"> الشيخ الطوسي</w:t>
        </w:r>
      </w:hyperlink>
    </w:p>
    <w:p w:rsidR="007441BD" w:rsidRPr="00365F4F" w:rsidRDefault="00BD2346" w:rsidP="00124BC6">
      <w:pPr>
        <w:tabs>
          <w:tab w:val="right" w:leader="dot" w:pos="7031"/>
        </w:tabs>
        <w:spacing w:before="120" w:line="168" w:lineRule="auto"/>
        <w:rPr>
          <w:noProof/>
          <w:lang w:eastAsia="ar-SA"/>
        </w:rPr>
      </w:pPr>
      <w:hyperlink w:anchor="_Toc502353089" w:history="1">
        <w:r w:rsidR="007441BD" w:rsidRPr="00365F4F">
          <w:rPr>
            <w:noProof/>
            <w:rtl/>
            <w:lang w:eastAsia="ar-SA"/>
          </w:rPr>
          <w:t>السيد محمد كاظم المددي الموسوي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_Toc502353089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184</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091" w:history="1">
        <w:r w:rsidR="00965ED9" w:rsidRPr="00365F4F">
          <w:rPr>
            <w:rStyle w:val="Hyperlink"/>
            <w:rFonts w:hint="cs"/>
            <w:color w:val="auto"/>
            <w:sz w:val="22"/>
            <w:szCs w:val="26"/>
            <w:u w:val="none"/>
            <w:rtl/>
          </w:rPr>
          <w:t>منهج</w:t>
        </w:r>
        <w:r w:rsidRPr="00365F4F">
          <w:rPr>
            <w:rStyle w:val="Hyperlink"/>
            <w:color w:val="auto"/>
            <w:sz w:val="22"/>
            <w:szCs w:val="26"/>
            <w:u w:val="none"/>
            <w:rtl/>
          </w:rPr>
          <w:t xml:space="preserve"> القدماء في العمل بالأخبار</w:t>
        </w:r>
        <w:r w:rsidRPr="00365F4F">
          <w:rPr>
            <w:rStyle w:val="Hyperlink"/>
            <w:rFonts w:hint="cs"/>
            <w:color w:val="auto"/>
            <w:sz w:val="22"/>
            <w:szCs w:val="26"/>
            <w:u w:val="none"/>
            <w:rtl/>
          </w:rPr>
          <w:t xml:space="preserve">، </w:t>
        </w:r>
        <w:r w:rsidRPr="00365F4F">
          <w:rPr>
            <w:rStyle w:val="Hyperlink"/>
            <w:color w:val="auto"/>
            <w:sz w:val="22"/>
            <w:szCs w:val="26"/>
            <w:u w:val="none"/>
            <w:rtl/>
          </w:rPr>
          <w:t>ودور الفهارس فيه</w:t>
        </w:r>
      </w:hyperlink>
    </w:p>
    <w:p w:rsidR="007441BD" w:rsidRPr="00365F4F" w:rsidRDefault="00BD2346" w:rsidP="00124BC6">
      <w:pPr>
        <w:tabs>
          <w:tab w:val="right" w:leader="dot" w:pos="7031"/>
        </w:tabs>
        <w:spacing w:before="120" w:line="168" w:lineRule="auto"/>
        <w:rPr>
          <w:noProof/>
          <w:lang w:eastAsia="ar-SA"/>
        </w:rPr>
      </w:pPr>
      <w:hyperlink w:anchor="_Toc502353093" w:history="1">
        <w:r w:rsidR="007441BD" w:rsidRPr="00365F4F">
          <w:rPr>
            <w:noProof/>
            <w:rtl/>
            <w:lang w:eastAsia="ar-SA"/>
          </w:rPr>
          <w:t>الشيخ محمد باقر ملكيان</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_Toc502353093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200</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094" w:history="1">
        <w:r w:rsidRPr="00365F4F">
          <w:rPr>
            <w:rStyle w:val="Hyperlink"/>
            <w:color w:val="auto"/>
            <w:sz w:val="22"/>
            <w:szCs w:val="26"/>
            <w:u w:val="none"/>
            <w:rtl/>
          </w:rPr>
          <w:t>إرث الزوجة</w:t>
        </w:r>
        <w:r w:rsidRPr="00365F4F">
          <w:rPr>
            <w:rStyle w:val="Hyperlink"/>
            <w:rFonts w:hint="cs"/>
            <w:color w:val="auto"/>
            <w:sz w:val="22"/>
            <w:szCs w:val="26"/>
            <w:u w:val="none"/>
            <w:rtl/>
          </w:rPr>
          <w:t xml:space="preserve">، </w:t>
        </w:r>
        <w:r w:rsidRPr="00365F4F">
          <w:rPr>
            <w:rStyle w:val="Hyperlink"/>
            <w:color w:val="auto"/>
            <w:sz w:val="22"/>
            <w:szCs w:val="26"/>
            <w:u w:val="none"/>
            <w:rtl/>
          </w:rPr>
          <w:t>محاكماتٌ في سياق الجدل الفقهي القائم</w:t>
        </w:r>
      </w:hyperlink>
      <w:r w:rsidR="00965ED9" w:rsidRPr="00365F4F">
        <w:rPr>
          <w:rStyle w:val="Hyperlink"/>
          <w:rFonts w:hint="cs"/>
          <w:color w:val="auto"/>
          <w:sz w:val="22"/>
          <w:szCs w:val="26"/>
          <w:u w:val="none"/>
          <w:rtl/>
        </w:rPr>
        <w:t xml:space="preserve"> / القسم الثاني</w:t>
      </w:r>
    </w:p>
    <w:p w:rsidR="007441BD" w:rsidRPr="00365F4F" w:rsidRDefault="00BD2346" w:rsidP="00124BC6">
      <w:pPr>
        <w:tabs>
          <w:tab w:val="right" w:leader="dot" w:pos="7031"/>
        </w:tabs>
        <w:spacing w:before="120" w:line="168" w:lineRule="auto"/>
        <w:rPr>
          <w:noProof/>
          <w:lang w:eastAsia="ar-SA"/>
        </w:rPr>
      </w:pPr>
      <w:hyperlink w:anchor="_Toc502353096" w:history="1">
        <w:r w:rsidR="007441BD" w:rsidRPr="00365F4F">
          <w:rPr>
            <w:noProof/>
            <w:rtl/>
            <w:lang w:eastAsia="ar-SA"/>
          </w:rPr>
          <w:t>الشيخ فخر الدين الصانعي</w:t>
        </w:r>
        <w:r w:rsidR="007441BD" w:rsidRPr="00365F4F">
          <w:rPr>
            <w:noProof/>
            <w:webHidden/>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_Toc502353096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208</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098" w:history="1">
        <w:r w:rsidRPr="00365F4F">
          <w:rPr>
            <w:rStyle w:val="Hyperlink"/>
            <w:color w:val="auto"/>
            <w:sz w:val="22"/>
            <w:szCs w:val="26"/>
            <w:u w:val="none"/>
            <w:rtl/>
          </w:rPr>
          <w:t>فلسفة الدين</w:t>
        </w:r>
        <w:r w:rsidRPr="00365F4F">
          <w:rPr>
            <w:rStyle w:val="Hyperlink"/>
            <w:rFonts w:hint="cs"/>
            <w:color w:val="auto"/>
            <w:sz w:val="22"/>
            <w:szCs w:val="26"/>
            <w:u w:val="none"/>
            <w:rtl/>
          </w:rPr>
          <w:t xml:space="preserve"> </w:t>
        </w:r>
        <w:r w:rsidRPr="00365F4F">
          <w:rPr>
            <w:rStyle w:val="Hyperlink"/>
            <w:color w:val="auto"/>
            <w:sz w:val="22"/>
            <w:szCs w:val="26"/>
            <w:u w:val="none"/>
            <w:rtl/>
          </w:rPr>
          <w:t>وشروط الحداثة العقلية</w:t>
        </w:r>
      </w:hyperlink>
    </w:p>
    <w:p w:rsidR="007441BD" w:rsidRPr="00365F4F" w:rsidRDefault="00BD2346" w:rsidP="00124BC6">
      <w:pPr>
        <w:tabs>
          <w:tab w:val="right" w:leader="dot" w:pos="7031"/>
        </w:tabs>
        <w:spacing w:before="120" w:line="168" w:lineRule="auto"/>
        <w:rPr>
          <w:noProof/>
          <w:lang w:eastAsia="ar-SA"/>
        </w:rPr>
      </w:pPr>
      <w:hyperlink w:anchor="_Toc502353100" w:history="1">
        <w:r w:rsidR="007441BD" w:rsidRPr="00365F4F">
          <w:rPr>
            <w:noProof/>
            <w:rtl/>
            <w:lang w:eastAsia="ar-SA"/>
          </w:rPr>
          <w:t>أ. نبيل علي صالح</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_Toc502353100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236</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101" w:history="1">
        <w:r w:rsidRPr="00365F4F">
          <w:rPr>
            <w:rStyle w:val="Hyperlink"/>
            <w:color w:val="auto"/>
            <w:sz w:val="22"/>
            <w:szCs w:val="26"/>
            <w:u w:val="none"/>
            <w:rtl/>
          </w:rPr>
          <w:t>أخلاق المعرفة الدينية</w:t>
        </w:r>
      </w:hyperlink>
      <w:r w:rsidR="00965ED9" w:rsidRPr="00365F4F">
        <w:rPr>
          <w:rStyle w:val="Hyperlink"/>
          <w:rFonts w:hint="cs"/>
          <w:color w:val="auto"/>
          <w:sz w:val="22"/>
          <w:szCs w:val="26"/>
          <w:u w:val="none"/>
          <w:rtl/>
        </w:rPr>
        <w:t xml:space="preserve"> / القسم الثاني</w:t>
      </w:r>
    </w:p>
    <w:p w:rsidR="007441BD" w:rsidRPr="00365F4F" w:rsidRDefault="00BD2346" w:rsidP="00124BC6">
      <w:pPr>
        <w:tabs>
          <w:tab w:val="right" w:leader="dot" w:pos="7031"/>
        </w:tabs>
        <w:spacing w:before="120" w:line="168" w:lineRule="auto"/>
        <w:rPr>
          <w:noProof/>
          <w:lang w:eastAsia="ar-SA"/>
        </w:rPr>
      </w:pPr>
      <w:hyperlink w:anchor="_Toc502353102" w:history="1">
        <w:r w:rsidR="007441BD" w:rsidRPr="00365F4F">
          <w:rPr>
            <w:noProof/>
            <w:rtl/>
            <w:lang w:eastAsia="ar-SA"/>
          </w:rPr>
          <w:t>د. أبو القاسم فنائي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_Toc502353102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256</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104" w:history="1">
        <w:r w:rsidRPr="00365F4F">
          <w:rPr>
            <w:rStyle w:val="Hyperlink"/>
            <w:color w:val="auto"/>
            <w:sz w:val="22"/>
            <w:szCs w:val="26"/>
            <w:u w:val="none"/>
            <w:rtl/>
          </w:rPr>
          <w:t>أصول فقه الإمامية</w:t>
        </w:r>
        <w:r w:rsidRPr="00365F4F">
          <w:rPr>
            <w:rStyle w:val="Hyperlink"/>
            <w:rFonts w:hint="cs"/>
            <w:color w:val="auto"/>
            <w:sz w:val="22"/>
            <w:szCs w:val="26"/>
            <w:u w:val="none"/>
            <w:rtl/>
          </w:rPr>
          <w:t xml:space="preserve">، </w:t>
        </w:r>
        <w:r w:rsidRPr="00365F4F">
          <w:rPr>
            <w:rStyle w:val="Hyperlink"/>
            <w:color w:val="auto"/>
            <w:sz w:val="22"/>
            <w:szCs w:val="26"/>
            <w:u w:val="none"/>
            <w:rtl/>
          </w:rPr>
          <w:t>رصدٌ للتكوّن والنشأة على ضوء الوثائق التأريخية</w:t>
        </w:r>
      </w:hyperlink>
      <w:r w:rsidR="00965ED9" w:rsidRPr="00365F4F">
        <w:rPr>
          <w:rStyle w:val="Hyperlink"/>
          <w:rFonts w:hint="cs"/>
          <w:color w:val="auto"/>
          <w:sz w:val="22"/>
          <w:szCs w:val="26"/>
          <w:u w:val="none"/>
          <w:rtl/>
        </w:rPr>
        <w:t xml:space="preserve"> / القسم الثاني</w:t>
      </w:r>
    </w:p>
    <w:p w:rsidR="007441BD" w:rsidRPr="00365F4F" w:rsidRDefault="00BD2346" w:rsidP="00124BC6">
      <w:pPr>
        <w:tabs>
          <w:tab w:val="right" w:leader="dot" w:pos="7031"/>
        </w:tabs>
        <w:spacing w:before="120" w:line="168" w:lineRule="auto"/>
        <w:rPr>
          <w:noProof/>
          <w:lang w:eastAsia="ar-SA"/>
        </w:rPr>
      </w:pPr>
      <w:hyperlink w:anchor="_Toc502353106" w:history="1">
        <w:r w:rsidR="007441BD" w:rsidRPr="00365F4F">
          <w:rPr>
            <w:noProof/>
            <w:rtl/>
            <w:lang w:eastAsia="ar-SA"/>
          </w:rPr>
          <w:t>الشيخ أحمد بن عبد الجب</w:t>
        </w:r>
        <w:r w:rsidR="0064376C">
          <w:rPr>
            <w:rFonts w:hint="cs"/>
            <w:noProof/>
            <w:rtl/>
            <w:lang w:eastAsia="ar-SA"/>
          </w:rPr>
          <w:t>ّ</w:t>
        </w:r>
        <w:r w:rsidR="007441BD" w:rsidRPr="00365F4F">
          <w:rPr>
            <w:noProof/>
            <w:rtl/>
            <w:lang w:eastAsia="ar-SA"/>
          </w:rPr>
          <w:t>ار السميّ</w:t>
        </w:r>
        <w:r w:rsidR="0064376C">
          <w:rPr>
            <w:rFonts w:hint="cs"/>
            <w:noProof/>
            <w:rtl/>
            <w:lang w:eastAsia="ar-SA"/>
          </w:rPr>
          <w:t>ِ</w:t>
        </w:r>
        <w:r w:rsidR="007441BD" w:rsidRPr="00365F4F">
          <w:rPr>
            <w:noProof/>
            <w:rtl/>
            <w:lang w:eastAsia="ar-SA"/>
          </w:rPr>
          <w:t>ن</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_Toc502353106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315</w:t>
        </w:r>
        <w:r w:rsidR="007441BD" w:rsidRPr="00365F4F">
          <w:rPr>
            <w:noProof/>
            <w:webHidden/>
            <w:lang w:eastAsia="ar-SA"/>
          </w:rPr>
          <w:fldChar w:fldCharType="end"/>
        </w:r>
      </w:hyperlink>
    </w:p>
    <w:p w:rsidR="007441BD" w:rsidRPr="00365F4F" w:rsidRDefault="007441BD" w:rsidP="00631491">
      <w:pPr>
        <w:pStyle w:val="13"/>
        <w:widowControl w:val="0"/>
        <w:spacing w:before="300"/>
        <w:ind w:left="289" w:hanging="289"/>
        <w:rPr>
          <w:rStyle w:val="Hyperlink"/>
          <w:color w:val="auto"/>
          <w:szCs w:val="26"/>
          <w:u w:val="none"/>
        </w:rPr>
      </w:pPr>
      <w:r w:rsidRPr="00365F4F">
        <w:rPr>
          <w:rFonts w:cs="Abz-2 (Badr)"/>
          <w:bCs/>
          <w:szCs w:val="27"/>
          <w:rtl/>
        </w:rPr>
        <w:sym w:font="Webdings" w:char="F033"/>
      </w:r>
      <w:hyperlink w:anchor="_Toc502353107" w:history="1">
        <w:r w:rsidRPr="00365F4F">
          <w:rPr>
            <w:rStyle w:val="Hyperlink"/>
            <w:color w:val="auto"/>
            <w:sz w:val="22"/>
            <w:szCs w:val="26"/>
            <w:u w:val="none"/>
            <w:rtl/>
          </w:rPr>
          <w:t>التطرُّف والعنف الديني</w:t>
        </w:r>
        <w:r w:rsidRPr="00365F4F">
          <w:rPr>
            <w:rStyle w:val="Hyperlink"/>
            <w:rFonts w:hint="cs"/>
            <w:color w:val="auto"/>
            <w:sz w:val="22"/>
            <w:szCs w:val="26"/>
            <w:u w:val="none"/>
            <w:rtl/>
          </w:rPr>
          <w:t xml:space="preserve">، </w:t>
        </w:r>
        <w:r w:rsidRPr="00365F4F">
          <w:rPr>
            <w:rStyle w:val="Hyperlink"/>
            <w:color w:val="auto"/>
            <w:sz w:val="22"/>
            <w:szCs w:val="26"/>
            <w:u w:val="none"/>
            <w:rtl/>
          </w:rPr>
          <w:t>قراءةٌ في عوامل النشأة وسبل المواجهة</w:t>
        </w:r>
      </w:hyperlink>
    </w:p>
    <w:p w:rsidR="007441BD" w:rsidRPr="00365F4F" w:rsidRDefault="00BD2346" w:rsidP="00124BC6">
      <w:pPr>
        <w:tabs>
          <w:tab w:val="right" w:leader="dot" w:pos="7031"/>
        </w:tabs>
        <w:spacing w:before="120" w:line="168" w:lineRule="auto"/>
        <w:rPr>
          <w:noProof/>
          <w:lang w:eastAsia="ar-SA"/>
        </w:rPr>
      </w:pPr>
      <w:hyperlink w:anchor="_Toc502353109" w:history="1">
        <w:r w:rsidR="007441BD" w:rsidRPr="00365F4F">
          <w:rPr>
            <w:noProof/>
            <w:rtl/>
            <w:lang w:eastAsia="ar-SA"/>
          </w:rPr>
          <w:t>أ. د. عبد الأمير كاظم زاهد</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_Toc502353109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340</w:t>
        </w:r>
        <w:r w:rsidR="007441BD" w:rsidRPr="00365F4F">
          <w:rPr>
            <w:noProof/>
            <w:webHidden/>
            <w:lang w:eastAsia="ar-SA"/>
          </w:rPr>
          <w:fldChar w:fldCharType="end"/>
        </w:r>
      </w:hyperlink>
    </w:p>
    <w:p w:rsidR="00965ED9" w:rsidRPr="00365F4F" w:rsidRDefault="00965ED9" w:rsidP="00631491">
      <w:pPr>
        <w:spacing w:before="400"/>
        <w:ind w:firstLine="0"/>
        <w:rPr>
          <w:noProof/>
        </w:rPr>
      </w:pPr>
      <w:r w:rsidRPr="00365F4F">
        <w:rPr>
          <w:rFonts w:cs="PT Bold Heading"/>
          <w:bCs/>
          <w:noProof/>
          <w:sz w:val="24"/>
          <w:szCs w:val="24"/>
        </w:rPr>
        <w:sym w:font="Wingdings" w:char="F072"/>
      </w:r>
      <w:r w:rsidRPr="00365F4F">
        <w:rPr>
          <w:rFonts w:cs="PT Bold Heading"/>
          <w:bCs/>
          <w:noProof/>
          <w:rtl/>
        </w:rPr>
        <w:t xml:space="preserve"> </w:t>
      </w:r>
      <w:r w:rsidRPr="00514F50">
        <w:rPr>
          <w:rFonts w:cs="PT Bold Heading" w:hint="cs"/>
          <w:bCs/>
          <w:noProof/>
          <w:rtl/>
        </w:rPr>
        <w:t>قراءات</w:t>
      </w:r>
    </w:p>
    <w:p w:rsidR="007441BD" w:rsidRPr="00365F4F" w:rsidRDefault="007441BD" w:rsidP="00514F50">
      <w:pPr>
        <w:pStyle w:val="13"/>
        <w:widowControl w:val="0"/>
        <w:spacing w:before="240"/>
        <w:ind w:left="289" w:hanging="289"/>
        <w:rPr>
          <w:rStyle w:val="Hyperlink"/>
          <w:color w:val="auto"/>
          <w:szCs w:val="26"/>
          <w:u w:val="none"/>
        </w:rPr>
      </w:pPr>
      <w:r w:rsidRPr="00365F4F">
        <w:rPr>
          <w:rFonts w:cs="Abz-2 (Badr)"/>
          <w:bCs/>
          <w:szCs w:val="27"/>
          <w:rtl/>
        </w:rPr>
        <w:sym w:font="Webdings" w:char="F033"/>
      </w:r>
      <w:hyperlink w:anchor="_Toc502353110" w:history="1">
        <w:r w:rsidRPr="00365F4F">
          <w:rPr>
            <w:rStyle w:val="Hyperlink"/>
            <w:color w:val="auto"/>
            <w:sz w:val="22"/>
            <w:szCs w:val="26"/>
            <w:u w:val="none"/>
            <w:rtl/>
          </w:rPr>
          <w:t>دراسات في عالم الروح</w:t>
        </w:r>
        <w:r w:rsidRPr="00365F4F">
          <w:rPr>
            <w:rStyle w:val="Hyperlink"/>
            <w:rFonts w:hint="cs"/>
            <w:color w:val="auto"/>
            <w:sz w:val="22"/>
            <w:szCs w:val="26"/>
            <w:u w:val="none"/>
            <w:rtl/>
          </w:rPr>
          <w:t xml:space="preserve">، </w:t>
        </w:r>
        <w:r w:rsidRPr="00365F4F">
          <w:rPr>
            <w:rStyle w:val="Hyperlink"/>
            <w:color w:val="auto"/>
            <w:sz w:val="22"/>
            <w:szCs w:val="26"/>
            <w:u w:val="none"/>
            <w:rtl/>
          </w:rPr>
          <w:t>قراءةٌ في كتاب (للسفير عزّت علي البحيري)</w:t>
        </w:r>
      </w:hyperlink>
      <w:r w:rsidR="0004705A" w:rsidRPr="00365F4F">
        <w:rPr>
          <w:rStyle w:val="Hyperlink"/>
          <w:color w:val="auto"/>
          <w:szCs w:val="26"/>
          <w:u w:val="none"/>
        </w:rPr>
        <w:t xml:space="preserve"> </w:t>
      </w:r>
    </w:p>
    <w:p w:rsidR="007441BD" w:rsidRPr="00365F4F" w:rsidRDefault="00BD2346" w:rsidP="00124BC6">
      <w:pPr>
        <w:tabs>
          <w:tab w:val="right" w:leader="dot" w:pos="7031"/>
        </w:tabs>
        <w:spacing w:before="120" w:line="168" w:lineRule="auto"/>
        <w:rPr>
          <w:noProof/>
          <w:lang w:eastAsia="ar-SA"/>
        </w:rPr>
      </w:pPr>
      <w:hyperlink w:anchor="_Toc502353112" w:history="1">
        <w:r w:rsidR="007441BD" w:rsidRPr="00365F4F">
          <w:rPr>
            <w:noProof/>
            <w:rtl/>
            <w:lang w:eastAsia="ar-SA"/>
          </w:rPr>
          <w:t>أ. مختار الأسدي</w:t>
        </w:r>
        <w:r w:rsidR="007441BD" w:rsidRPr="00365F4F">
          <w:rPr>
            <w:rFonts w:ascii="Mosawi" w:hAnsi="Mosawi" w:cs="Mosawi"/>
            <w:noProof/>
            <w:webHidden/>
            <w:sz w:val="24"/>
            <w:lang w:eastAsia="ar-SA"/>
          </w:rPr>
          <w:tab/>
        </w:r>
        <w:r w:rsidR="007441BD" w:rsidRPr="00365F4F">
          <w:rPr>
            <w:noProof/>
            <w:webHidden/>
            <w:lang w:eastAsia="ar-SA"/>
          </w:rPr>
          <w:fldChar w:fldCharType="begin"/>
        </w:r>
        <w:r w:rsidR="007441BD" w:rsidRPr="00365F4F">
          <w:rPr>
            <w:noProof/>
            <w:webHidden/>
            <w:lang w:eastAsia="ar-SA"/>
          </w:rPr>
          <w:instrText xml:space="preserve"> PAGEREF _Toc502353112 \h </w:instrText>
        </w:r>
        <w:r w:rsidR="007441BD" w:rsidRPr="00365F4F">
          <w:rPr>
            <w:noProof/>
            <w:webHidden/>
            <w:lang w:eastAsia="ar-SA"/>
          </w:rPr>
        </w:r>
        <w:r w:rsidR="007441BD" w:rsidRPr="00365F4F">
          <w:rPr>
            <w:noProof/>
            <w:webHidden/>
            <w:lang w:eastAsia="ar-SA"/>
          </w:rPr>
          <w:fldChar w:fldCharType="separate"/>
        </w:r>
        <w:r>
          <w:rPr>
            <w:noProof/>
            <w:webHidden/>
            <w:rtl/>
            <w:lang w:eastAsia="ar-SA"/>
          </w:rPr>
          <w:t>356</w:t>
        </w:r>
        <w:r w:rsidR="007441BD" w:rsidRPr="00365F4F">
          <w:rPr>
            <w:noProof/>
            <w:webHidden/>
            <w:lang w:eastAsia="ar-SA"/>
          </w:rPr>
          <w:fldChar w:fldCharType="end"/>
        </w:r>
      </w:hyperlink>
    </w:p>
    <w:p w:rsidR="00FB48D0" w:rsidRDefault="00673C12" w:rsidP="00631491">
      <w:pPr>
        <w:pStyle w:val="13"/>
        <w:spacing w:before="400" w:line="400" w:lineRule="exact"/>
        <w:ind w:left="289" w:hanging="289"/>
        <w:rPr>
          <w:rtl/>
        </w:rPr>
      </w:pPr>
      <w:r w:rsidRPr="00365F4F">
        <w:rPr>
          <w:rtl/>
        </w:rPr>
        <w:fldChar w:fldCharType="end"/>
      </w:r>
      <w:r w:rsidR="00631491" w:rsidRPr="00365F4F">
        <w:rPr>
          <w:rFonts w:cs="PT Bold Heading"/>
          <w:bCs/>
          <w:szCs w:val="24"/>
        </w:rPr>
        <w:sym w:font="Wingdings" w:char="F072"/>
      </w:r>
      <w:r w:rsidR="00FB48D0">
        <w:rPr>
          <w:rFonts w:hint="cs"/>
          <w:sz w:val="22"/>
          <w:szCs w:val="22"/>
          <w:rtl/>
        </w:rPr>
        <w:t xml:space="preserve"> </w:t>
      </w:r>
      <w:r w:rsidR="00FB48D0" w:rsidRPr="00FB48D0">
        <w:rPr>
          <w:rFonts w:ascii="Times" w:hAnsi="Times" w:cs="PT Bold Heading" w:hint="cs"/>
          <w:bCs/>
          <w:sz w:val="28"/>
          <w:szCs w:val="27"/>
          <w:rtl/>
          <w:lang w:eastAsia="en-US"/>
        </w:rPr>
        <w:t>ملحق خاص</w:t>
      </w:r>
    </w:p>
    <w:p w:rsidR="00F3329B" w:rsidRDefault="00F3329B" w:rsidP="009E48B7">
      <w:pPr>
        <w:spacing w:before="240" w:line="168" w:lineRule="auto"/>
        <w:ind w:left="289" w:hanging="289"/>
        <w:rPr>
          <w:rtl/>
        </w:rPr>
      </w:pPr>
      <w:r w:rsidRPr="00365F4F">
        <w:rPr>
          <w:rFonts w:cs="Abz-2 (Badr)"/>
          <w:bCs/>
          <w:rtl/>
        </w:rPr>
        <w:sym w:font="Webdings" w:char="F033"/>
      </w:r>
      <w:r w:rsidR="00FB48D0" w:rsidRPr="00FB48D0">
        <w:rPr>
          <w:rFonts w:hint="cs"/>
          <w:rtl/>
        </w:rPr>
        <w:t xml:space="preserve"> </w:t>
      </w:r>
      <w:r w:rsidR="00FB48D0" w:rsidRPr="00FB48D0">
        <w:rPr>
          <w:rFonts w:ascii="Times New Roman" w:hAnsi="Times New Roman" w:cs="AL-Mohanad Bold" w:hint="cs"/>
          <w:noProof/>
          <w:sz w:val="22"/>
          <w:szCs w:val="26"/>
          <w:rtl/>
          <w:lang w:eastAsia="ar-SA"/>
        </w:rPr>
        <w:t xml:space="preserve">فهرست مقالات الأعداد </w:t>
      </w:r>
      <w:r w:rsidR="00BE5D63">
        <w:rPr>
          <w:rFonts w:ascii="Times New Roman" w:hAnsi="Times New Roman" w:cs="AL-Mohanad Bold" w:hint="cs"/>
          <w:noProof/>
          <w:sz w:val="22"/>
          <w:szCs w:val="26"/>
          <w:rtl/>
          <w:lang w:eastAsia="ar-SA"/>
        </w:rPr>
        <w:t>25</w:t>
      </w:r>
      <w:r w:rsidR="00FB48D0" w:rsidRPr="00FB48D0">
        <w:rPr>
          <w:rFonts w:ascii="Times New Roman" w:hAnsi="Times New Roman" w:cs="AL-Mohanad Bold" w:hint="cs"/>
          <w:noProof/>
          <w:sz w:val="22"/>
          <w:szCs w:val="26"/>
          <w:rtl/>
          <w:lang w:eastAsia="ar-SA"/>
        </w:rPr>
        <w:t xml:space="preserve"> ـ </w:t>
      </w:r>
      <w:r w:rsidR="00BE5D63">
        <w:rPr>
          <w:rFonts w:ascii="Times New Roman" w:hAnsi="Times New Roman" w:cs="AL-Mohanad Bold" w:hint="cs"/>
          <w:noProof/>
          <w:sz w:val="22"/>
          <w:szCs w:val="26"/>
          <w:rtl/>
          <w:lang w:eastAsia="ar-SA"/>
        </w:rPr>
        <w:t>44</w:t>
      </w:r>
      <w:r w:rsidR="00FB48D0" w:rsidRPr="00FB48D0">
        <w:rPr>
          <w:rFonts w:ascii="Times New Roman" w:hAnsi="Times New Roman" w:cs="AL-Mohanad Bold" w:hint="cs"/>
          <w:noProof/>
          <w:sz w:val="22"/>
          <w:szCs w:val="26"/>
          <w:rtl/>
          <w:lang w:eastAsia="ar-SA"/>
        </w:rPr>
        <w:t xml:space="preserve"> من مجلّة </w:t>
      </w:r>
      <w:r w:rsidR="00FB48D0" w:rsidRPr="00802ECF">
        <w:rPr>
          <w:rFonts w:ascii="Times New Roman" w:hAnsi="Times New Roman" w:cs="AL-Mohanad Bold"/>
          <w:noProof/>
          <w:sz w:val="25"/>
          <w:szCs w:val="25"/>
          <w:rtl/>
          <w:lang w:eastAsia="ar-SA"/>
        </w:rPr>
        <w:t>«</w:t>
      </w:r>
      <w:r w:rsidR="00FB48D0" w:rsidRPr="00FB48D0">
        <w:rPr>
          <w:rFonts w:ascii="Times New Roman" w:hAnsi="Times New Roman" w:cs="AL-Mohanad Bold" w:hint="cs"/>
          <w:noProof/>
          <w:sz w:val="22"/>
          <w:szCs w:val="26"/>
          <w:rtl/>
          <w:lang w:eastAsia="ar-SA"/>
        </w:rPr>
        <w:t>الاجتهاد والتجديد</w:t>
      </w:r>
      <w:r w:rsidR="00FB48D0" w:rsidRPr="00802ECF">
        <w:rPr>
          <w:rFonts w:ascii="Times New Roman" w:hAnsi="Times New Roman" w:cs="AL-Mohanad Bold"/>
          <w:noProof/>
          <w:sz w:val="25"/>
          <w:szCs w:val="25"/>
          <w:rtl/>
          <w:lang w:eastAsia="ar-SA"/>
        </w:rPr>
        <w:t>»</w:t>
      </w:r>
      <w:r w:rsidR="00FB48D0" w:rsidRPr="00FB48D0">
        <w:rPr>
          <w:rFonts w:ascii="Times New Roman" w:hAnsi="Times New Roman" w:cs="AL-Mohanad Bold" w:hint="cs"/>
          <w:noProof/>
          <w:sz w:val="22"/>
          <w:szCs w:val="26"/>
          <w:rtl/>
          <w:lang w:eastAsia="ar-SA"/>
        </w:rPr>
        <w:t xml:space="preserve"> في سنوات </w:t>
      </w:r>
      <w:r w:rsidR="00BE5D63">
        <w:rPr>
          <w:rFonts w:ascii="Times New Roman" w:hAnsi="Times New Roman" w:cs="AL-Mohanad Bold" w:hint="cs"/>
          <w:noProof/>
          <w:sz w:val="22"/>
          <w:szCs w:val="26"/>
          <w:rtl/>
          <w:lang w:eastAsia="ar-SA"/>
        </w:rPr>
        <w:t>خمس</w:t>
      </w:r>
      <w:r w:rsidR="00FB48D0" w:rsidRPr="00FB48D0">
        <w:rPr>
          <w:rFonts w:ascii="Times New Roman" w:hAnsi="Times New Roman" w:cs="AL-Mohanad Bold" w:hint="cs"/>
          <w:noProof/>
          <w:sz w:val="22"/>
          <w:szCs w:val="26"/>
          <w:rtl/>
          <w:lang w:eastAsia="ar-SA"/>
        </w:rPr>
        <w:t xml:space="preserve"> 20</w:t>
      </w:r>
      <w:r w:rsidR="00BE5D63">
        <w:rPr>
          <w:rFonts w:ascii="Times New Roman" w:hAnsi="Times New Roman" w:cs="AL-Mohanad Bold" w:hint="cs"/>
          <w:noProof/>
          <w:sz w:val="22"/>
          <w:szCs w:val="26"/>
          <w:rtl/>
          <w:lang w:eastAsia="ar-SA"/>
        </w:rPr>
        <w:t>13</w:t>
      </w:r>
      <w:r w:rsidR="00FB48D0" w:rsidRPr="00FB48D0">
        <w:rPr>
          <w:rFonts w:ascii="Times New Roman" w:hAnsi="Times New Roman" w:cs="AL-Mohanad Bold" w:hint="cs"/>
          <w:noProof/>
          <w:sz w:val="22"/>
          <w:szCs w:val="26"/>
          <w:rtl/>
          <w:lang w:eastAsia="ar-SA"/>
        </w:rPr>
        <w:t xml:space="preserve"> ـ 201</w:t>
      </w:r>
      <w:r w:rsidR="00BE5D63">
        <w:rPr>
          <w:rFonts w:ascii="Times New Roman" w:hAnsi="Times New Roman" w:cs="AL-Mohanad Bold" w:hint="cs"/>
          <w:noProof/>
          <w:sz w:val="22"/>
          <w:szCs w:val="26"/>
          <w:rtl/>
          <w:lang w:eastAsia="ar-SA"/>
        </w:rPr>
        <w:t>7</w:t>
      </w:r>
      <w:r w:rsidR="00FB48D0" w:rsidRPr="00FB48D0">
        <w:rPr>
          <w:rFonts w:ascii="Times New Roman" w:hAnsi="Times New Roman" w:cs="AL-Mohanad Bold" w:hint="cs"/>
          <w:noProof/>
          <w:sz w:val="22"/>
          <w:szCs w:val="26"/>
          <w:rtl/>
          <w:lang w:eastAsia="ar-SA"/>
        </w:rPr>
        <w:t>م / 14</w:t>
      </w:r>
      <w:r w:rsidR="00BE5D63">
        <w:rPr>
          <w:rFonts w:ascii="Times New Roman" w:hAnsi="Times New Roman" w:cs="AL-Mohanad Bold" w:hint="cs"/>
          <w:noProof/>
          <w:sz w:val="22"/>
          <w:szCs w:val="26"/>
          <w:rtl/>
          <w:lang w:eastAsia="ar-SA"/>
        </w:rPr>
        <w:t>34</w:t>
      </w:r>
      <w:r w:rsidR="00FB48D0" w:rsidRPr="00FB48D0">
        <w:rPr>
          <w:rFonts w:ascii="Times New Roman" w:hAnsi="Times New Roman" w:cs="AL-Mohanad Bold" w:hint="cs"/>
          <w:noProof/>
          <w:sz w:val="22"/>
          <w:szCs w:val="26"/>
          <w:rtl/>
          <w:lang w:eastAsia="ar-SA"/>
        </w:rPr>
        <w:t xml:space="preserve"> ـ 143</w:t>
      </w:r>
      <w:r w:rsidR="00BE5D63">
        <w:rPr>
          <w:rFonts w:ascii="Times New Roman" w:hAnsi="Times New Roman" w:cs="AL-Mohanad Bold" w:hint="cs"/>
          <w:noProof/>
          <w:sz w:val="22"/>
          <w:szCs w:val="26"/>
          <w:rtl/>
          <w:lang w:eastAsia="ar-SA"/>
        </w:rPr>
        <w:t>9</w:t>
      </w:r>
      <w:r w:rsidR="00FB48D0" w:rsidRPr="00FB48D0">
        <w:rPr>
          <w:rFonts w:ascii="Times New Roman" w:hAnsi="Times New Roman" w:cs="AL-Mohanad Bold" w:hint="cs"/>
          <w:noProof/>
          <w:sz w:val="22"/>
          <w:szCs w:val="26"/>
          <w:rtl/>
          <w:lang w:eastAsia="ar-SA"/>
        </w:rPr>
        <w:t>هـ</w:t>
      </w:r>
    </w:p>
    <w:p w:rsidR="00F3329B" w:rsidRPr="00365F4F" w:rsidRDefault="00BD2346" w:rsidP="00B35B86">
      <w:pPr>
        <w:tabs>
          <w:tab w:val="right" w:leader="dot" w:pos="7031"/>
        </w:tabs>
        <w:spacing w:before="120" w:line="168" w:lineRule="auto"/>
        <w:rPr>
          <w:noProof/>
          <w:lang w:eastAsia="ar-SA"/>
        </w:rPr>
      </w:pPr>
      <w:hyperlink w:anchor="_Toc502353112" w:history="1">
        <w:r w:rsidR="00FB48D0">
          <w:rPr>
            <w:rFonts w:eastAsiaTheme="minorEastAsia" w:hint="cs"/>
            <w:rtl/>
            <w:lang w:eastAsia="ar-SA"/>
          </w:rPr>
          <w:t>إعداد وتنظيم: الشيخ محمد عب</w:t>
        </w:r>
        <w:r w:rsidR="00BE5D63">
          <w:rPr>
            <w:rFonts w:eastAsiaTheme="minorEastAsia" w:hint="cs"/>
            <w:rtl/>
            <w:lang w:eastAsia="ar-SA"/>
          </w:rPr>
          <w:t>ّ</w:t>
        </w:r>
        <w:r w:rsidR="00FB48D0">
          <w:rPr>
            <w:rFonts w:eastAsiaTheme="minorEastAsia" w:hint="cs"/>
            <w:rtl/>
            <w:lang w:eastAsia="ar-SA"/>
          </w:rPr>
          <w:t>اس دهيني</w:t>
        </w:r>
        <w:r w:rsidR="00F3329B" w:rsidRPr="00365F4F">
          <w:rPr>
            <w:rFonts w:ascii="Mosawi" w:hAnsi="Mosawi" w:cs="Mosawi"/>
            <w:noProof/>
            <w:webHidden/>
            <w:sz w:val="24"/>
            <w:lang w:eastAsia="ar-SA"/>
          </w:rPr>
          <w:tab/>
        </w:r>
        <w:r w:rsidR="00B35B86">
          <w:rPr>
            <w:rFonts w:hint="cs"/>
            <w:noProof/>
            <w:webHidden/>
            <w:rtl/>
            <w:lang w:eastAsia="ar-SA"/>
          </w:rPr>
          <w:t>366</w:t>
        </w:r>
      </w:hyperlink>
    </w:p>
    <w:p w:rsidR="00F3329B" w:rsidRPr="00365F4F" w:rsidRDefault="00F3329B" w:rsidP="00F3329B">
      <w:pPr>
        <w:rPr>
          <w:rtl/>
          <w:lang w:bidi="ar-LB"/>
        </w:rPr>
        <w:sectPr w:rsidR="00F3329B" w:rsidRPr="00365F4F" w:rsidSect="00286E74">
          <w:headerReference w:type="even" r:id="rId19"/>
          <w:headerReference w:type="default" r:id="rId20"/>
          <w:footerReference w:type="even" r:id="rId21"/>
          <w:footerReference w:type="default" r:id="rId22"/>
          <w:footerReference w:type="first" r:id="rId23"/>
          <w:endnotePr>
            <w:numFmt w:val="decimal"/>
            <w:numRestart w:val="eachSect"/>
          </w:endnotePr>
          <w:pgSz w:w="11907" w:h="16840" w:code="9"/>
          <w:pgMar w:top="2637" w:right="2438" w:bottom="3686" w:left="2438" w:header="2268" w:footer="3119" w:gutter="0"/>
          <w:cols w:space="720"/>
          <w:titlePg/>
          <w:docGrid w:linePitch="360"/>
        </w:sectPr>
      </w:pPr>
    </w:p>
    <w:p w:rsidR="00AA6CD7" w:rsidRPr="00DC6DD8" w:rsidRDefault="00AA6CD7" w:rsidP="00AA6CD7">
      <w:pPr>
        <w:rPr>
          <w:rtl/>
        </w:rPr>
        <w:sectPr w:rsidR="00AA6CD7" w:rsidRPr="00DC6DD8" w:rsidSect="00AA6CD7">
          <w:headerReference w:type="even" r:id="rId24"/>
          <w:headerReference w:type="default" r:id="rId25"/>
          <w:footerReference w:type="even" r:id="rId26"/>
          <w:footerReference w:type="default" r:id="rId27"/>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502353060"/>
    </w:p>
    <w:p w:rsidR="00AA6CD7" w:rsidRPr="00DC6DD8" w:rsidRDefault="00AA6CD7" w:rsidP="00AA6CD7">
      <w:pPr>
        <w:rPr>
          <w:rtl/>
        </w:rPr>
        <w:sectPr w:rsidR="00AA6CD7" w:rsidRPr="00DC6DD8" w:rsidSect="00E85587">
          <w:headerReference w:type="even" r:id="rId28"/>
          <w:headerReference w:type="default" r:id="rId29"/>
          <w:headerReference w:type="first" r:id="rId30"/>
          <w:footerReference w:type="firs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AA6CD7" w:rsidRDefault="00AA6CD7" w:rsidP="0057717D">
      <w:pPr>
        <w:spacing w:line="380" w:lineRule="exact"/>
        <w:rPr>
          <w:rtl/>
        </w:rPr>
      </w:pPr>
    </w:p>
    <w:p w:rsidR="00911566" w:rsidRPr="00DC6DD8" w:rsidRDefault="00911566" w:rsidP="0057717D">
      <w:pPr>
        <w:rPr>
          <w:rtl/>
        </w:rPr>
      </w:pPr>
    </w:p>
    <w:p w:rsidR="00A31A09" w:rsidRPr="00365F4F" w:rsidRDefault="004500B5" w:rsidP="00124BC6">
      <w:pPr>
        <w:pStyle w:val="10"/>
        <w:keepNext w:val="0"/>
        <w:keepLines w:val="0"/>
        <w:spacing w:line="216" w:lineRule="auto"/>
        <w:rPr>
          <w:rtl/>
        </w:rPr>
      </w:pPr>
      <w:r w:rsidRPr="00365F4F">
        <w:rPr>
          <w:rFonts w:hint="cs"/>
          <w:rtl/>
        </w:rPr>
        <w:t>الشخصية المرجعية للنبيّ</w:t>
      </w:r>
      <w:bookmarkEnd w:id="3"/>
    </w:p>
    <w:p w:rsidR="00A31A09" w:rsidRPr="0057717D" w:rsidRDefault="004500B5" w:rsidP="00124BC6">
      <w:pPr>
        <w:pStyle w:val="10"/>
        <w:keepNext w:val="0"/>
        <w:keepLines w:val="0"/>
        <w:spacing w:line="216" w:lineRule="auto"/>
        <w:rPr>
          <w:sz w:val="42"/>
          <w:szCs w:val="42"/>
          <w:rtl/>
        </w:rPr>
      </w:pPr>
      <w:bookmarkStart w:id="4" w:name="_Toc502353061"/>
      <w:r w:rsidRPr="0057717D">
        <w:rPr>
          <w:rFonts w:hint="cs"/>
          <w:sz w:val="42"/>
          <w:szCs w:val="42"/>
          <w:rtl/>
        </w:rPr>
        <w:t>بين الرسولية التبليغية والذاتية البشرية</w:t>
      </w:r>
      <w:bookmarkEnd w:id="4"/>
    </w:p>
    <w:p w:rsidR="00344B85" w:rsidRPr="00365F4F" w:rsidRDefault="00344B85" w:rsidP="0057717D">
      <w:pPr>
        <w:ind w:firstLine="561"/>
        <w:rPr>
          <w:rtl/>
        </w:rPr>
      </w:pPr>
    </w:p>
    <w:p w:rsidR="00344B85" w:rsidRPr="00365F4F" w:rsidRDefault="00B73F39" w:rsidP="00124BC6">
      <w:pPr>
        <w:pStyle w:val="Author"/>
        <w:rPr>
          <w:rtl/>
        </w:rPr>
      </w:pPr>
      <w:bookmarkStart w:id="5" w:name="_Toc502353062"/>
      <w:r>
        <w:rPr>
          <w:rFonts w:hint="cs"/>
          <w:rtl/>
        </w:rPr>
        <w:t>حيدر حبّ</w:t>
      </w:r>
      <w:r w:rsidR="00142B32" w:rsidRPr="00365F4F">
        <w:rPr>
          <w:rFonts w:hint="cs"/>
          <w:rtl/>
        </w:rPr>
        <w:t xml:space="preserve"> الله</w:t>
      </w:r>
      <w:bookmarkEnd w:id="5"/>
    </w:p>
    <w:p w:rsidR="00A31A09" w:rsidRPr="00365F4F" w:rsidRDefault="00A31A09" w:rsidP="0057717D">
      <w:pPr>
        <w:ind w:firstLine="561"/>
        <w:rPr>
          <w:rtl/>
        </w:rPr>
      </w:pPr>
    </w:p>
    <w:p w:rsidR="00E758B2" w:rsidRPr="00365F4F" w:rsidRDefault="00E758B2" w:rsidP="00124BC6">
      <w:pPr>
        <w:pStyle w:val="31"/>
        <w:rPr>
          <w:color w:val="auto"/>
          <w:rtl/>
        </w:rPr>
      </w:pPr>
      <w:r w:rsidRPr="00365F4F">
        <w:rPr>
          <w:rFonts w:hint="cs"/>
          <w:color w:val="auto"/>
          <w:rtl/>
        </w:rPr>
        <w:t>مدخلٌ في توضيح المفهوم</w:t>
      </w:r>
    </w:p>
    <w:p w:rsidR="00E758B2" w:rsidRPr="00365F4F" w:rsidRDefault="00E758B2" w:rsidP="00124BC6">
      <w:pPr>
        <w:rPr>
          <w:sz w:val="27"/>
          <w:rtl/>
        </w:rPr>
      </w:pPr>
      <w:r w:rsidRPr="00365F4F">
        <w:rPr>
          <w:rFonts w:hint="cs"/>
          <w:sz w:val="27"/>
          <w:rtl/>
        </w:rPr>
        <w:t>من الواضح أنّ النبيّ أو الإمام تصدر منهما أقوالٌ وأفعال ومسلكيّات. وأوّل شيءٍ يواجهنا في ما يصدر منهم هو مدى علاقة ما يصدر منهم بالدين نفسه. فهل كلّ ما يصدر منهم نابعٌ أو حاكٍ عن الدين أو أنّ القضية تتَّخذ شكلاً آخر؟</w:t>
      </w:r>
    </w:p>
    <w:p w:rsidR="00E758B2" w:rsidRPr="00365F4F" w:rsidRDefault="00E758B2" w:rsidP="00124BC6">
      <w:pPr>
        <w:rPr>
          <w:sz w:val="27"/>
          <w:rtl/>
        </w:rPr>
      </w:pPr>
      <w:r w:rsidRPr="00365F4F">
        <w:rPr>
          <w:rFonts w:hint="cs"/>
          <w:sz w:val="27"/>
          <w:rtl/>
        </w:rPr>
        <w:t>يرى العلماء المسلمون أنّ هناك بعض الأمور التي قد تصدر عن النبيّ ـ مثلاً ـ ولا تكون نابعةً من الدين، أو حاكيةً عنه بالضرورة، فلو قال النبيّ: أنا عطشان فإنّ عطشه ليس أمراً دينيّاً، وإنّما هو إخبارٌ شخصيّ عن حالةٍ ماديّة وشعوريّة تعرض جسده ونفسه. ولا يظهر اختلافٌ كبير إزاء وجود كلمات</w:t>
      </w:r>
      <w:r w:rsidR="005933A9">
        <w:rPr>
          <w:rFonts w:hint="cs"/>
          <w:sz w:val="27"/>
          <w:rtl/>
        </w:rPr>
        <w:t>ٍ</w:t>
      </w:r>
      <w:r w:rsidRPr="00365F4F">
        <w:rPr>
          <w:rFonts w:hint="cs"/>
          <w:sz w:val="27"/>
          <w:rtl/>
        </w:rPr>
        <w:t xml:space="preserve"> أو أفعال من النبيّ لا تتّصل بالدين ومضمونه الأصليّ، ولا تمثِّل بالنسبة إلينا أمراً دينيّاً جاءت به السماء، وإنْ كان حقّاً وصائباً.</w:t>
      </w:r>
    </w:p>
    <w:p w:rsidR="00E758B2" w:rsidRPr="00365F4F" w:rsidRDefault="00E758B2" w:rsidP="00124BC6">
      <w:pPr>
        <w:rPr>
          <w:sz w:val="27"/>
          <w:rtl/>
        </w:rPr>
      </w:pPr>
      <w:r w:rsidRPr="00365F4F">
        <w:rPr>
          <w:rFonts w:hint="cs"/>
          <w:sz w:val="27"/>
          <w:rtl/>
        </w:rPr>
        <w:t>إلاّ أنّ الموضوع الإشكاليّ يكمن في الجانب المرجعيّ من شخصيّة المعصوم، وأعني بذلك أنّه ما هو الأصل في الذي يصدر عنه؟ هل هو البُعْد التبليغيّ للدين، بحيث نستطيع الأخذ به ونسبته إلى الدين، أو هو البُعْد غير التبليغيّ، بحيث ننسبه إلى النبيّ دون أن تحكي هذه النسبة عن أمرٍ دينيّ؟</w:t>
      </w:r>
    </w:p>
    <w:p w:rsidR="00E758B2" w:rsidRPr="00365F4F" w:rsidRDefault="00E758B2" w:rsidP="00124BC6">
      <w:pPr>
        <w:rPr>
          <w:sz w:val="27"/>
          <w:rtl/>
        </w:rPr>
      </w:pPr>
      <w:r w:rsidRPr="00365F4F">
        <w:rPr>
          <w:rFonts w:hint="cs"/>
          <w:sz w:val="27"/>
          <w:rtl/>
        </w:rPr>
        <w:t xml:space="preserve">وجوهر الموضوع يكمن في أنّه هل كلّ كلامٍ يصدر عن النبيّ هو دينٌ إلهيّ أرسلته السماء، أو أنّه قد يصدر عنه ما هو وإنْ كان حقّاً، لكنّه لا ينبع من السمة الرسوليّة التي تجعل ما يقول منتسباً إلى جوهر الرسالة التي أتى بها؟ ومن ثمّ فهل كلُّ قولٍ نبويّ أضع يدي عليه يمكنني أن أنسبه إلى المنظومة الدينيّة الأصليّة الثابتة، أو </w:t>
      </w:r>
      <w:r w:rsidRPr="00365F4F">
        <w:rPr>
          <w:rFonts w:hint="cs"/>
          <w:sz w:val="27"/>
          <w:rtl/>
        </w:rPr>
        <w:lastRenderedPageBreak/>
        <w:t>أنّه مع احتمال صدور هذا القول من شخص النبيّ بما هو إنسانٌ أو حاكم أو مجاهد أو غير ذلك ـ لا بما هو حاكٍ عن الله ومخبرٌ عن الدين السماوي ـ فلا يمكنني التسرُّع في نسبته إلى الدين نفسه بوصفه المكلَّف به في حياتي؟</w:t>
      </w:r>
    </w:p>
    <w:p w:rsidR="00E758B2" w:rsidRPr="00365F4F" w:rsidRDefault="00E758B2" w:rsidP="00124BC6">
      <w:pPr>
        <w:rPr>
          <w:b/>
          <w:bCs/>
          <w:sz w:val="27"/>
          <w:rtl/>
        </w:rPr>
      </w:pPr>
      <w:r w:rsidRPr="00365F4F">
        <w:rPr>
          <w:rFonts w:hint="cs"/>
          <w:b/>
          <w:bCs/>
          <w:sz w:val="27"/>
          <w:rtl/>
        </w:rPr>
        <w:t>ولكي أعيد صياغة القضيّة بشكلٍ آخر نفترض في النبيّ شخصيّتين:</w:t>
      </w:r>
    </w:p>
    <w:p w:rsidR="00E758B2" w:rsidRPr="00365F4F" w:rsidRDefault="005933A9" w:rsidP="00124BC6">
      <w:pPr>
        <w:rPr>
          <w:sz w:val="27"/>
          <w:rtl/>
        </w:rPr>
      </w:pPr>
      <w:r>
        <w:rPr>
          <w:rFonts w:hint="cs"/>
          <w:b/>
          <w:bCs/>
          <w:sz w:val="27"/>
          <w:rtl/>
        </w:rPr>
        <w:t>الشخصي</w:t>
      </w:r>
      <w:r w:rsidR="00E758B2" w:rsidRPr="00365F4F">
        <w:rPr>
          <w:rFonts w:hint="cs"/>
          <w:b/>
          <w:bCs/>
          <w:sz w:val="27"/>
          <w:rtl/>
        </w:rPr>
        <w:t>ة الأولى</w:t>
      </w:r>
      <w:r w:rsidR="00E758B2" w:rsidRPr="00365F4F">
        <w:rPr>
          <w:rFonts w:hint="cs"/>
          <w:sz w:val="27"/>
          <w:rtl/>
        </w:rPr>
        <w:t>:</w:t>
      </w:r>
      <w:r w:rsidR="00E758B2" w:rsidRPr="00365F4F">
        <w:rPr>
          <w:rFonts w:hint="cs"/>
          <w:b/>
          <w:bCs/>
          <w:sz w:val="27"/>
          <w:rtl/>
        </w:rPr>
        <w:t xml:space="preserve"> </w:t>
      </w:r>
      <w:r w:rsidR="00E758B2" w:rsidRPr="00365F4F">
        <w:rPr>
          <w:rFonts w:hint="cs"/>
          <w:sz w:val="27"/>
          <w:rtl/>
        </w:rPr>
        <w:t xml:space="preserve">ونسمّيها </w:t>
      </w:r>
      <w:r>
        <w:rPr>
          <w:rFonts w:hint="cs"/>
          <w:b/>
          <w:bCs/>
          <w:sz w:val="27"/>
          <w:rtl/>
        </w:rPr>
        <w:t>الشخصية الرسولي</w:t>
      </w:r>
      <w:r w:rsidR="00E758B2" w:rsidRPr="00365F4F">
        <w:rPr>
          <w:rFonts w:hint="cs"/>
          <w:b/>
          <w:bCs/>
          <w:sz w:val="27"/>
          <w:rtl/>
        </w:rPr>
        <w:t>ة أو المرآتية</w:t>
      </w:r>
      <w:r w:rsidR="00E758B2" w:rsidRPr="00365F4F">
        <w:rPr>
          <w:rFonts w:hint="cs"/>
          <w:sz w:val="27"/>
          <w:rtl/>
        </w:rPr>
        <w:t>. وهي الشخصيّة التي لا تمثِّل سوى الحاكي والناقل لما أرسل النبيّ لإخباره، وهو الدين نفسه والرسالة نفسها. وفي هذه الشخصية يكون كلّ ما يصدر عن النبيّ طريقاً لمعرفة ما هو الدين، وما تتضمّّنه الرسالة التي جاء بها.</w:t>
      </w:r>
    </w:p>
    <w:p w:rsidR="00E758B2" w:rsidRPr="00365F4F" w:rsidRDefault="00E758B2" w:rsidP="00124BC6">
      <w:pPr>
        <w:rPr>
          <w:sz w:val="27"/>
          <w:rtl/>
        </w:rPr>
      </w:pPr>
      <w:r w:rsidRPr="00365F4F">
        <w:rPr>
          <w:rFonts w:hint="cs"/>
          <w:b/>
          <w:bCs/>
          <w:sz w:val="27"/>
          <w:rtl/>
        </w:rPr>
        <w:t>الشخصية الثانية</w:t>
      </w:r>
      <w:r w:rsidRPr="00365F4F">
        <w:rPr>
          <w:rFonts w:hint="cs"/>
          <w:sz w:val="27"/>
          <w:rtl/>
        </w:rPr>
        <w:t>: ونسمّيها</w:t>
      </w:r>
      <w:r w:rsidR="005933A9">
        <w:rPr>
          <w:rFonts w:hint="cs"/>
          <w:b/>
          <w:bCs/>
          <w:sz w:val="27"/>
          <w:rtl/>
        </w:rPr>
        <w:t xml:space="preserve"> الشخصيّة الذاتية أو المحمَّدي</w:t>
      </w:r>
      <w:r w:rsidRPr="00365F4F">
        <w:rPr>
          <w:rFonts w:hint="cs"/>
          <w:b/>
          <w:bCs/>
          <w:sz w:val="27"/>
          <w:rtl/>
        </w:rPr>
        <w:t>ة</w:t>
      </w:r>
      <w:r w:rsidRPr="00365F4F">
        <w:rPr>
          <w:rFonts w:hint="cs"/>
          <w:sz w:val="27"/>
          <w:rtl/>
        </w:rPr>
        <w:t>. وهي الشخصيّة التي تمثِّل النبيّ بوصفه محمد بن عبد الله بن عبد المطلب، لا بوصفه ناقلاً للرسالة. فما يصدر منه ولو كان حقّاً، لكنّه ليس إخباراً عن الرسالة، ولو كان خادماً لها ومنسجماً مع قضاياها.</w:t>
      </w:r>
    </w:p>
    <w:p w:rsidR="00E758B2" w:rsidRPr="00365F4F" w:rsidRDefault="00E758B2" w:rsidP="005933A9">
      <w:pPr>
        <w:rPr>
          <w:sz w:val="27"/>
          <w:rtl/>
        </w:rPr>
      </w:pPr>
      <w:r w:rsidRPr="00365F4F">
        <w:rPr>
          <w:rFonts w:hint="cs"/>
          <w:sz w:val="27"/>
          <w:rtl/>
        </w:rPr>
        <w:t xml:space="preserve">وهذا الفرق يمكن تمثيله بشخصٍ </w:t>
      </w:r>
      <w:r w:rsidR="005933A9">
        <w:rPr>
          <w:rFonts w:hint="cs"/>
          <w:sz w:val="27"/>
          <w:rtl/>
        </w:rPr>
        <w:t>أُ</w:t>
      </w:r>
      <w:r w:rsidRPr="00365F4F">
        <w:rPr>
          <w:rFonts w:hint="cs"/>
          <w:sz w:val="27"/>
          <w:rtl/>
        </w:rPr>
        <w:t>رسل إلى آخر ليوصل إليه رسالةً شفويّة مثلاً. إنّ الرسول وهو يقوم بنقل نصّ الرسالة يعبِّر عن الشخصيّة المرآتية التي يمرّ بها المستمع، وصولاً إلى جوهر الموضوع الذي بعثه المُرْسِل صاحب الرسالة ومكوِّنها وصانعها. أمّا عندما ينتهي من نقل الرسالة، ويجلس للمسامرة مع المُرْسَل إليه، ويتحدّثان بأخبار البلاد والعباد، فإنّ ما يقوله هذا الرسول لا يكون من ضمن رسالته التي بُعِث بها، حتّى لو كان المُرْسِل راضياً بما قاله الرسول خارج نقل الرسالة.</w:t>
      </w:r>
    </w:p>
    <w:p w:rsidR="00E758B2" w:rsidRPr="00365F4F" w:rsidRDefault="00E758B2" w:rsidP="005933A9">
      <w:pPr>
        <w:rPr>
          <w:sz w:val="27"/>
          <w:rtl/>
        </w:rPr>
      </w:pPr>
      <w:r w:rsidRPr="00365F4F">
        <w:rPr>
          <w:rFonts w:hint="cs"/>
          <w:sz w:val="27"/>
          <w:rtl/>
        </w:rPr>
        <w:t>والسؤال الجوهريّ هنا: هل نعتبر أنّ كلّ ما يقوله الرسول هو رسالة من المُرْسِل إلى أن يثبت العكس</w:t>
      </w:r>
      <w:r w:rsidR="005933A9">
        <w:rPr>
          <w:rFonts w:hint="cs"/>
          <w:sz w:val="27"/>
          <w:rtl/>
        </w:rPr>
        <w:t>؛</w:t>
      </w:r>
      <w:r w:rsidRPr="00365F4F">
        <w:rPr>
          <w:rFonts w:hint="cs"/>
          <w:sz w:val="27"/>
          <w:rtl/>
        </w:rPr>
        <w:t xml:space="preserve"> أو نعتبر أنّ كلّ ما يقوله يمثِّل فيه نفسه ـ ولو كان صحيحاً ومَرْضيّاً من المُرْسِل ـ، لكنّه ليس مسطوراً في النصوص الأصليّة للرسالة</w:t>
      </w:r>
      <w:r w:rsidR="005933A9">
        <w:rPr>
          <w:rFonts w:hint="cs"/>
          <w:sz w:val="27"/>
          <w:rtl/>
        </w:rPr>
        <w:t>؛</w:t>
      </w:r>
      <w:r w:rsidRPr="00365F4F">
        <w:rPr>
          <w:rFonts w:hint="cs"/>
          <w:sz w:val="27"/>
          <w:rtl/>
        </w:rPr>
        <w:t xml:space="preserve"> أو لا هذا ولا ذاك؟</w:t>
      </w:r>
    </w:p>
    <w:p w:rsidR="00E758B2" w:rsidRPr="00365F4F" w:rsidRDefault="00E758B2" w:rsidP="005D57AB">
      <w:pPr>
        <w:spacing w:line="410" w:lineRule="exact"/>
        <w:rPr>
          <w:sz w:val="27"/>
          <w:rtl/>
        </w:rPr>
      </w:pPr>
      <w:r w:rsidRPr="00365F4F">
        <w:rPr>
          <w:rFonts w:hint="cs"/>
          <w:sz w:val="27"/>
          <w:rtl/>
        </w:rPr>
        <w:t>هذا التساؤل قد نجده في الأدبيّات الدينيّة بصيغةٍ أخرى، وهي: هل الأصل في المعصوم أنّه مبلِّغٌ للدين الإلهي</w:t>
      </w:r>
      <w:r w:rsidR="005933A9">
        <w:rPr>
          <w:rFonts w:hint="cs"/>
          <w:sz w:val="27"/>
          <w:rtl/>
        </w:rPr>
        <w:t>؛</w:t>
      </w:r>
      <w:r w:rsidRPr="00365F4F">
        <w:rPr>
          <w:rFonts w:hint="cs"/>
          <w:sz w:val="27"/>
          <w:rtl/>
        </w:rPr>
        <w:t xml:space="preserve"> أو أن الأصل فيه عدم ذلك</w:t>
      </w:r>
      <w:r w:rsidR="005933A9">
        <w:rPr>
          <w:rFonts w:hint="cs"/>
          <w:sz w:val="27"/>
          <w:rtl/>
        </w:rPr>
        <w:t>؛</w:t>
      </w:r>
      <w:r w:rsidRPr="00365F4F">
        <w:rPr>
          <w:rFonts w:hint="cs"/>
          <w:sz w:val="27"/>
          <w:rtl/>
        </w:rPr>
        <w:t xml:space="preserve"> أو أنّه لا يوجد أصلٌ مرجعيّ في المقام أبداً؟</w:t>
      </w:r>
    </w:p>
    <w:p w:rsidR="00E758B2" w:rsidRPr="00365F4F" w:rsidRDefault="00E758B2" w:rsidP="00682D84">
      <w:pPr>
        <w:rPr>
          <w:sz w:val="27"/>
          <w:rtl/>
        </w:rPr>
      </w:pPr>
      <w:r w:rsidRPr="00365F4F">
        <w:rPr>
          <w:rFonts w:hint="cs"/>
          <w:sz w:val="27"/>
          <w:rtl/>
        </w:rPr>
        <w:t>وسؤالنا الجوهريّ هنا أو الإشكاليّة الع</w:t>
      </w:r>
      <w:r w:rsidR="005933A9">
        <w:rPr>
          <w:rFonts w:hint="cs"/>
          <w:sz w:val="27"/>
          <w:rtl/>
        </w:rPr>
        <w:t>ُ</w:t>
      </w:r>
      <w:r w:rsidRPr="00365F4F">
        <w:rPr>
          <w:rFonts w:hint="cs"/>
          <w:sz w:val="27"/>
          <w:rtl/>
        </w:rPr>
        <w:t>م</w:t>
      </w:r>
      <w:r w:rsidR="005933A9">
        <w:rPr>
          <w:rFonts w:hint="cs"/>
          <w:sz w:val="27"/>
          <w:rtl/>
        </w:rPr>
        <w:t>ْ</w:t>
      </w:r>
      <w:r w:rsidRPr="00365F4F">
        <w:rPr>
          <w:rFonts w:hint="cs"/>
          <w:sz w:val="27"/>
          <w:rtl/>
        </w:rPr>
        <w:t xml:space="preserve">دة لا معنى لهما إلاّ بعد الاعتراف </w:t>
      </w:r>
      <w:r w:rsidRPr="00365F4F">
        <w:rPr>
          <w:rFonts w:hint="cs"/>
          <w:sz w:val="27"/>
          <w:rtl/>
        </w:rPr>
        <w:lastRenderedPageBreak/>
        <w:t>بوجود هذين الجانبين في المعصوم، كما هو محلّ قبول الكثيرين. أمّا لو أصرّ شخصٌ على نفي وجود إحدى الشخصيّتين مطلقاً فمن الطبيعيّ أنّه لا معنى عنده لهذا التساؤل الذي نشتغل عليه هنا.</w:t>
      </w:r>
      <w:r w:rsidR="00682D84">
        <w:rPr>
          <w:rFonts w:hint="cs"/>
          <w:sz w:val="27"/>
          <w:rtl/>
        </w:rPr>
        <w:t xml:space="preserve"> </w:t>
      </w:r>
      <w:r w:rsidRPr="00365F4F">
        <w:rPr>
          <w:rFonts w:hint="cs"/>
          <w:sz w:val="27"/>
          <w:rtl/>
        </w:rPr>
        <w:t>ولهذا، سوف نعتبر أصل معقوليّة الشخصيّتين في النبيّ أو الإمام مصادرةً مفروضة مسبقاً، ونعمل في الجواب عن التساؤل الرئيس، منطلقين من مفروغيّة معقوليّة وإمكان هذه المصادرة.</w:t>
      </w:r>
    </w:p>
    <w:p w:rsidR="00E758B2" w:rsidRPr="00365F4F" w:rsidRDefault="00E758B2" w:rsidP="009E48B7">
      <w:pPr>
        <w:spacing w:line="440" w:lineRule="exact"/>
        <w:rPr>
          <w:sz w:val="27"/>
          <w:rtl/>
        </w:rPr>
      </w:pPr>
    </w:p>
    <w:p w:rsidR="00E758B2" w:rsidRPr="00365F4F" w:rsidRDefault="00E758B2" w:rsidP="00124BC6">
      <w:pPr>
        <w:pStyle w:val="31"/>
        <w:rPr>
          <w:color w:val="auto"/>
          <w:rtl/>
        </w:rPr>
      </w:pPr>
      <w:r w:rsidRPr="00365F4F">
        <w:rPr>
          <w:rFonts w:hint="cs"/>
          <w:color w:val="auto"/>
          <w:rtl/>
        </w:rPr>
        <w:t>أطروحة أصالة التبليغ في الشخصيّة النبويّة</w:t>
      </w:r>
    </w:p>
    <w:p w:rsidR="00682D84" w:rsidRDefault="00E758B2" w:rsidP="00682D84">
      <w:pPr>
        <w:rPr>
          <w:sz w:val="27"/>
          <w:rtl/>
        </w:rPr>
      </w:pPr>
      <w:r w:rsidRPr="00365F4F">
        <w:rPr>
          <w:rFonts w:hint="cs"/>
          <w:sz w:val="27"/>
          <w:rtl/>
        </w:rPr>
        <w:t>والذي يبدو ـ في مجال الجواب عن هذا التساؤل ـ أنّ التيار السائد في الفكر الإسلامي ـ وعند الإماميّة بشكلٍ أكبر ـ أنّ الأصل في ما يصدر عن النبيّ والإمام هو التبليغ حتّى يثبت العكس. فلو أمر النبيُّ الجيشَ الإسلاميّ بعدم قطع الأشجار، أو أمرهم باسترقاق النساء، فإنّ الأصل أنّ هذا الحكم قد تلقّاه من الله بوصفه جزءاً من الرسالة الإسلاميّة؛ الأمر الذي يعني أنّ بإمكان الفقيه المسلم أن يفتي بحرمة قطع الشجر في الحرب، ناسباً ذلك إلى جوهر الشريعة بوصفه حكماً إلهيّاً.</w:t>
      </w:r>
      <w:r w:rsidR="00682D84">
        <w:rPr>
          <w:rFonts w:hint="cs"/>
          <w:sz w:val="27"/>
          <w:rtl/>
        </w:rPr>
        <w:t xml:space="preserve"> </w:t>
      </w:r>
    </w:p>
    <w:p w:rsidR="00E758B2" w:rsidRPr="00365F4F" w:rsidRDefault="00E758B2" w:rsidP="00682D84">
      <w:pPr>
        <w:rPr>
          <w:sz w:val="27"/>
          <w:rtl/>
        </w:rPr>
      </w:pPr>
      <w:r w:rsidRPr="00365F4F">
        <w:rPr>
          <w:rFonts w:hint="cs"/>
          <w:sz w:val="27"/>
          <w:rtl/>
        </w:rPr>
        <w:t>وهذا الأصل يناقض أصالة عدم التبليغ؛ إذ لو قبلناها سيعني ذلك أنّ الأصل في هذه الأوامر النبويّة الموجّهة للجيش الإسلاميّ أنّها تدبيراتٌ صدرت من النبيّ لإدارة وضع الجماعة المسلمة، وأنّ هذه التدبيرات كانت صائبةً ومسدَّدة ومؤيّدة من الله، لكنْ لا بوصفها جزءاً من الدين الذي أرسل به النبيّ، بل جزءٌ من الأداء النبوي</w:t>
      </w:r>
      <w:r w:rsidR="005933A9">
        <w:rPr>
          <w:rFonts w:hint="cs"/>
          <w:sz w:val="27"/>
          <w:rtl/>
        </w:rPr>
        <w:t>ّ</w:t>
      </w:r>
      <w:r w:rsidRPr="00365F4F">
        <w:rPr>
          <w:rFonts w:hint="cs"/>
          <w:sz w:val="27"/>
          <w:rtl/>
        </w:rPr>
        <w:t xml:space="preserve"> الحقّ في خدمة الدين الذي أرسل به. فالنهج النبويّ يمثِّل درساً لنا، لا الناتج الزمني عن هذا النهج في الفترة الزمنيّة التي مورس فيها سابقاً.</w:t>
      </w:r>
    </w:p>
    <w:p w:rsidR="00E758B2" w:rsidRPr="00365F4F" w:rsidRDefault="00E758B2" w:rsidP="00124BC6">
      <w:pPr>
        <w:rPr>
          <w:sz w:val="27"/>
          <w:rtl/>
        </w:rPr>
      </w:pPr>
      <w:r w:rsidRPr="00365F4F">
        <w:rPr>
          <w:rFonts w:hint="cs"/>
          <w:sz w:val="27"/>
          <w:rtl/>
        </w:rPr>
        <w:t>لا شَكَّ في أنّه لو قال النبيّ: إنّ الله يأمركم بكذا وكذا، أو جاء نصٌّ يقول: إنّ الله يأمر بأداء الأمانة، أو يقول: شرَّع الله كذا وكذا... فهنا من الواضح أنّ الشخصيّة المرآتية هي الحاكمة، وعنصر الإخبار والتبليغ هو المهيمن.</w:t>
      </w:r>
    </w:p>
    <w:p w:rsidR="00E758B2" w:rsidRPr="00365F4F" w:rsidRDefault="00E758B2" w:rsidP="00124BC6">
      <w:pPr>
        <w:rPr>
          <w:sz w:val="27"/>
          <w:rtl/>
        </w:rPr>
      </w:pPr>
      <w:r w:rsidRPr="00365F4F">
        <w:rPr>
          <w:rFonts w:hint="cs"/>
          <w:sz w:val="27"/>
          <w:rtl/>
        </w:rPr>
        <w:t xml:space="preserve">وكذا لو قال النبيّ: بدا لي ـ وأنا أفكِّر بالأمس ـ أن نفعل كذا وكذا، فما رأيكم؟ فإنّه من الواضح أنّه ليس ناقلاً لرسالةٍ، وإنّما هو إنشاءٌ نبويّ. وهذا الإنشاء إذا لم يتعقّبه إمضاءٌ إلهيّ ينسب مضمونه إلى الله، بوصف ذلك جزءاً من الدين، فلن نتمكَّن من نسبته إلى الدين، وإلاّ أمكن ذلك. نعم، قد يجب على المعاصرين للنبيّ </w:t>
      </w:r>
      <w:r w:rsidRPr="00365F4F">
        <w:rPr>
          <w:rFonts w:hint="cs"/>
          <w:sz w:val="27"/>
          <w:rtl/>
        </w:rPr>
        <w:lastRenderedPageBreak/>
        <w:t>طاعته في ما أنشأ بنفسه، لكنْ هي طاعةٌ له بوصفه حاكماً، لا بوصفه مبلِّغاً، والمفروض أنّنا قبلنا بالمصادرة التي تميِّز بين الشخصيّة الرسوليّة التبليغيّة وغيرها.</w:t>
      </w:r>
    </w:p>
    <w:p w:rsidR="00682D84" w:rsidRDefault="00E758B2" w:rsidP="00682D84">
      <w:pPr>
        <w:rPr>
          <w:sz w:val="27"/>
          <w:rtl/>
        </w:rPr>
      </w:pPr>
      <w:r w:rsidRPr="00365F4F">
        <w:rPr>
          <w:rFonts w:hint="cs"/>
          <w:sz w:val="27"/>
          <w:rtl/>
        </w:rPr>
        <w:t>أمّا لو لم يقُمْ شاهدٌ على أحد الطرفين، فما هو الأصل؟ وما الذي يجب علينا اتّباعه هنا اجتهاديّاً؟</w:t>
      </w:r>
      <w:r w:rsidR="00682D84">
        <w:rPr>
          <w:rFonts w:hint="cs"/>
          <w:sz w:val="27"/>
          <w:rtl/>
        </w:rPr>
        <w:t xml:space="preserve"> </w:t>
      </w:r>
    </w:p>
    <w:p w:rsidR="00E758B2" w:rsidRPr="00365F4F" w:rsidRDefault="00E758B2" w:rsidP="00682D84">
      <w:pPr>
        <w:rPr>
          <w:sz w:val="27"/>
          <w:rtl/>
        </w:rPr>
      </w:pPr>
      <w:r w:rsidRPr="00365F4F">
        <w:rPr>
          <w:rFonts w:hint="cs"/>
          <w:sz w:val="27"/>
          <w:rtl/>
        </w:rPr>
        <w:t>هنا طرح المشهورُ أصالة التبليغ، أو فلنقُلْ: مارسوها في وعيهم المستكنّ داخل العمليّات الاجتهاديّة؛ إذ من النادر أن نجد حولها بحثاً مركَّزاً بعنوانها في أصول الفقه.</w:t>
      </w:r>
    </w:p>
    <w:p w:rsidR="00E758B2" w:rsidRPr="00365F4F" w:rsidRDefault="00E758B2" w:rsidP="009E48B7">
      <w:pPr>
        <w:spacing w:line="440" w:lineRule="exact"/>
        <w:rPr>
          <w:sz w:val="27"/>
          <w:rtl/>
        </w:rPr>
      </w:pPr>
    </w:p>
    <w:p w:rsidR="00E758B2" w:rsidRPr="00365F4F" w:rsidRDefault="00E758B2" w:rsidP="00124BC6">
      <w:pPr>
        <w:pStyle w:val="31"/>
        <w:rPr>
          <w:color w:val="auto"/>
          <w:rtl/>
        </w:rPr>
      </w:pPr>
      <w:r w:rsidRPr="00365F4F">
        <w:rPr>
          <w:rFonts w:hint="cs"/>
          <w:color w:val="auto"/>
          <w:rtl/>
        </w:rPr>
        <w:t>التمييز بين أصالة التبليغ وأصالة التأبيد</w:t>
      </w:r>
    </w:p>
    <w:p w:rsidR="00E758B2" w:rsidRPr="00365F4F" w:rsidRDefault="00E758B2" w:rsidP="00124BC6">
      <w:pPr>
        <w:rPr>
          <w:sz w:val="27"/>
          <w:rtl/>
        </w:rPr>
      </w:pPr>
      <w:r w:rsidRPr="00365F4F">
        <w:rPr>
          <w:rFonts w:hint="cs"/>
          <w:sz w:val="27"/>
          <w:rtl/>
        </w:rPr>
        <w:t>وقبل طرح أو مناقشة قضيّة أصالة التبليغ وأدلّتها لا بُدَّ أن نميّز بين مفهوم التبليغ ومفهوم التأبيد؛ وذلك:</w:t>
      </w:r>
    </w:p>
    <w:p w:rsidR="00E758B2" w:rsidRPr="00365F4F" w:rsidRDefault="00E758B2" w:rsidP="00124BC6">
      <w:pPr>
        <w:rPr>
          <w:sz w:val="27"/>
          <w:rtl/>
        </w:rPr>
      </w:pPr>
      <w:r w:rsidRPr="00365F4F">
        <w:rPr>
          <w:rFonts w:hint="cs"/>
          <w:b/>
          <w:bCs/>
          <w:sz w:val="27"/>
          <w:rtl/>
        </w:rPr>
        <w:t>1ـ</w:t>
      </w:r>
      <w:r w:rsidRPr="00365F4F">
        <w:rPr>
          <w:rFonts w:hint="cs"/>
          <w:sz w:val="27"/>
          <w:rtl/>
        </w:rPr>
        <w:t xml:space="preserve"> قد يكون الحكم تبليغيّاً، إذن فهو منسوبٌ إلى الله تعالى. ولكنّ ذلك يحتاج إلى بحثٍ في أنّه هل كلّ ما يشرِّعه الله في الإسلام أبديّ أو أنّه قد يشرّ</w:t>
      </w:r>
      <w:r w:rsidR="005933A9">
        <w:rPr>
          <w:rFonts w:hint="cs"/>
          <w:sz w:val="27"/>
          <w:rtl/>
        </w:rPr>
        <w:t>ِ</w:t>
      </w:r>
      <w:r w:rsidRPr="00365F4F">
        <w:rPr>
          <w:rFonts w:hint="cs"/>
          <w:sz w:val="27"/>
          <w:rtl/>
        </w:rPr>
        <w:t>ع حكماً أبديّاً وقد يشرّ</w:t>
      </w:r>
      <w:r w:rsidR="005933A9">
        <w:rPr>
          <w:rFonts w:hint="cs"/>
          <w:sz w:val="27"/>
          <w:rtl/>
        </w:rPr>
        <w:t>ِ</w:t>
      </w:r>
      <w:r w:rsidRPr="00365F4F">
        <w:rPr>
          <w:rFonts w:hint="cs"/>
          <w:sz w:val="27"/>
          <w:rtl/>
        </w:rPr>
        <w:t>ع حكماً مرحليّاً خاصّاً بظروف عصر النصّ؟</w:t>
      </w:r>
    </w:p>
    <w:p w:rsidR="00E758B2" w:rsidRPr="00365F4F" w:rsidRDefault="00E758B2" w:rsidP="00682D84">
      <w:pPr>
        <w:rPr>
          <w:sz w:val="27"/>
          <w:rtl/>
        </w:rPr>
      </w:pPr>
      <w:r w:rsidRPr="00365F4F">
        <w:rPr>
          <w:rFonts w:hint="cs"/>
          <w:sz w:val="27"/>
          <w:rtl/>
        </w:rPr>
        <w:t>هذه هي أصالة التأبيد في التشريع الإلهي. فإذا قلنا بأنّ الأصل في كلّ ما يشرّعه الله أنّه أبديٌّ إلاّ ما خرج بالدليل، كالأحكام المنسوخة، فإنّ أيّ حكم يبلِّغناه النبيّ ينبغي التعامل معه فوراً بوصفه أبديّاً.</w:t>
      </w:r>
      <w:r w:rsidR="00682D84">
        <w:rPr>
          <w:rFonts w:hint="cs"/>
          <w:sz w:val="27"/>
          <w:rtl/>
        </w:rPr>
        <w:t xml:space="preserve"> </w:t>
      </w:r>
      <w:r w:rsidRPr="00365F4F">
        <w:rPr>
          <w:rFonts w:hint="cs"/>
          <w:sz w:val="27"/>
          <w:rtl/>
        </w:rPr>
        <w:t>وإذا رفض شخصٌ هذا الأصل أمكنه القول بأنّ ما جاء في القرآن، أو نقله النبيُّ صراحةً عن الله، ليس من الضروري أن يكون أبديّاً، ومن ثمّ فإثبات الطبيعة الأبديّة له يحتاج إلى دليلٍ.</w:t>
      </w:r>
    </w:p>
    <w:p w:rsidR="00E758B2" w:rsidRPr="00365F4F" w:rsidRDefault="00E758B2" w:rsidP="00124BC6">
      <w:pPr>
        <w:rPr>
          <w:sz w:val="27"/>
          <w:rtl/>
        </w:rPr>
      </w:pPr>
      <w:r w:rsidRPr="00365F4F">
        <w:rPr>
          <w:rFonts w:hint="cs"/>
          <w:sz w:val="27"/>
          <w:rtl/>
        </w:rPr>
        <w:t>وعليه، فنحن نبحث هنا في أصالة التبليغ وعدمها في الشخصيّة النبويّة. أمّا أصالة التأبيد في الأحكام الإلهيّة فهي بحثٌ آخر، الأمر الذي يلزم بحثه في محلّه مجدّداً. ومن ثمّ فإثبات أصالة التبليغيّة في الأحكام النبويّة لا يساوق ـ منطقيّاً ـ إثبات أصالة التأبيد، تَبَعاً لذلك، إلاّ بفرض البرهنة على الأصالة الثانية بعد الأولى.</w:t>
      </w:r>
    </w:p>
    <w:p w:rsidR="002A0678" w:rsidRDefault="00E758B2" w:rsidP="00682D84">
      <w:pPr>
        <w:rPr>
          <w:sz w:val="27"/>
          <w:rtl/>
        </w:rPr>
      </w:pPr>
      <w:r w:rsidRPr="00365F4F">
        <w:rPr>
          <w:rFonts w:hint="cs"/>
          <w:b/>
          <w:bCs/>
          <w:sz w:val="27"/>
          <w:rtl/>
        </w:rPr>
        <w:t xml:space="preserve">2ـ </w:t>
      </w:r>
      <w:r w:rsidRPr="00365F4F">
        <w:rPr>
          <w:rFonts w:hint="cs"/>
          <w:sz w:val="27"/>
          <w:rtl/>
        </w:rPr>
        <w:t xml:space="preserve">قد يكون الحكم نبويّاً غير تبليغيّ، بعد فرض عدم لحوق الإمضاء بعد تشريعه، إمضاءً يُلحقه بواقع الدين، ولكنّ نبويّة الحكم بذاتها لا تعني زمنيّته بالبداهة؛ وذلك أنّ هنا بحثاً في أنّ الأحكامَ السلطانيّة والولائيّة للنبيّ أو الإمام هل هي ـ بحسب طبيعتها ـ أبديّةٌ بافتراض ولايته على الأمّة إلى يوم القيامة، فيلزم طاعتُها، </w:t>
      </w:r>
      <w:r w:rsidRPr="00365F4F">
        <w:rPr>
          <w:rFonts w:hint="cs"/>
          <w:sz w:val="27"/>
          <w:rtl/>
        </w:rPr>
        <w:lastRenderedPageBreak/>
        <w:t>سواء صنَّفناها من أصل الدين أم لا، أو أنّها غير أبدية؟ وهذا يعني ضرورة استئناف بحثٍ آخر في موضوع أبديّة أو زمنيّة الأحكام الولائيّة التدبيريّة؛ إذ قد انتصر بعضُهم لأبديّتها. وقد تعرّضنا لهذا الموضوع في مناسبةٍ أخرى، وأثبتنا أصالة الزمنيّة والتأقيت في الأحكام التدبيريّة (انظر: الأحكام التدبيريّة في السنّة الشريفة بين الزمنيّة والتأبيد، مجلّة الاجتهاد والتجديد، العددان 38 ـ 39: 5 ـ 10).</w:t>
      </w:r>
      <w:r w:rsidR="00682D84">
        <w:rPr>
          <w:rFonts w:hint="cs"/>
          <w:sz w:val="27"/>
          <w:rtl/>
        </w:rPr>
        <w:t xml:space="preserve"> </w:t>
      </w:r>
    </w:p>
    <w:p w:rsidR="00E758B2" w:rsidRPr="00365F4F" w:rsidRDefault="00E758B2" w:rsidP="00682D84">
      <w:pPr>
        <w:rPr>
          <w:sz w:val="27"/>
          <w:rtl/>
        </w:rPr>
      </w:pPr>
      <w:r w:rsidRPr="00365F4F">
        <w:rPr>
          <w:rFonts w:hint="cs"/>
          <w:sz w:val="27"/>
          <w:rtl/>
        </w:rPr>
        <w:t>وهذا كلّه يعني أنّ من الضروري تحديد مركز الكلام في الشخصيّة المرجعيّة للنبيّ أو الإمام؛ حتّى لا تتداخل الموضوعات وتلتبس الأمور.</w:t>
      </w:r>
    </w:p>
    <w:p w:rsidR="00E758B2" w:rsidRPr="00365F4F" w:rsidRDefault="00E758B2" w:rsidP="009E48B7">
      <w:pPr>
        <w:spacing w:line="440" w:lineRule="exact"/>
        <w:rPr>
          <w:sz w:val="27"/>
          <w:rtl/>
        </w:rPr>
      </w:pPr>
    </w:p>
    <w:p w:rsidR="00E758B2" w:rsidRPr="00365F4F" w:rsidRDefault="00E758B2" w:rsidP="00124BC6">
      <w:pPr>
        <w:pStyle w:val="31"/>
        <w:rPr>
          <w:color w:val="auto"/>
          <w:rtl/>
        </w:rPr>
      </w:pPr>
      <w:r w:rsidRPr="00365F4F">
        <w:rPr>
          <w:rFonts w:hint="cs"/>
          <w:color w:val="auto"/>
          <w:rtl/>
        </w:rPr>
        <w:t>مستنداتٌ سبعة لتشييد بنيان أصالة التبليغ، وقفاتٌ وتأمُّلات</w:t>
      </w:r>
    </w:p>
    <w:p w:rsidR="00E758B2" w:rsidRPr="00365F4F" w:rsidRDefault="00E758B2" w:rsidP="001B75FB">
      <w:pPr>
        <w:rPr>
          <w:sz w:val="27"/>
          <w:rtl/>
        </w:rPr>
      </w:pPr>
      <w:r w:rsidRPr="00365F4F">
        <w:rPr>
          <w:rFonts w:hint="cs"/>
          <w:sz w:val="27"/>
          <w:rtl/>
        </w:rPr>
        <w:t xml:space="preserve">يمكن هنا طرح مجموعة من الأدلّة التي تُثبت أنّ الأصل هو التبليغ. ونسوقها على الشكل </w:t>
      </w:r>
      <w:r w:rsidR="005933A9" w:rsidRPr="00365F4F">
        <w:rPr>
          <w:rFonts w:hint="cs"/>
          <w:sz w:val="27"/>
          <w:rtl/>
        </w:rPr>
        <w:t>ال</w:t>
      </w:r>
      <w:r w:rsidR="005933A9">
        <w:rPr>
          <w:rFonts w:hint="cs"/>
          <w:sz w:val="27"/>
          <w:rtl/>
        </w:rPr>
        <w:t>ت</w:t>
      </w:r>
      <w:r w:rsidR="001B75FB" w:rsidRPr="00365F4F">
        <w:rPr>
          <w:rFonts w:hint="cs"/>
          <w:sz w:val="27"/>
          <w:rtl/>
        </w:rPr>
        <w:t>ا</w:t>
      </w:r>
      <w:r w:rsidR="005933A9">
        <w:rPr>
          <w:rFonts w:hint="cs"/>
          <w:sz w:val="27"/>
          <w:rtl/>
        </w:rPr>
        <w:t>ل</w:t>
      </w:r>
      <w:r w:rsidR="001B75FB">
        <w:rPr>
          <w:rFonts w:hint="cs"/>
          <w:sz w:val="27"/>
          <w:rtl/>
        </w:rPr>
        <w:t>ي</w:t>
      </w:r>
      <w:r w:rsidRPr="00365F4F">
        <w:rPr>
          <w:rFonts w:hint="cs"/>
          <w:sz w:val="27"/>
          <w:rtl/>
        </w:rPr>
        <w:t>:</w:t>
      </w:r>
    </w:p>
    <w:p w:rsidR="00E758B2" w:rsidRPr="00365F4F" w:rsidRDefault="00E758B2" w:rsidP="009E48B7">
      <w:pPr>
        <w:spacing w:line="440" w:lineRule="exact"/>
        <w:rPr>
          <w:sz w:val="27"/>
          <w:rtl/>
        </w:rPr>
      </w:pPr>
    </w:p>
    <w:p w:rsidR="00E758B2" w:rsidRPr="00365F4F" w:rsidRDefault="00E758B2" w:rsidP="00124BC6">
      <w:pPr>
        <w:pStyle w:val="31"/>
        <w:rPr>
          <w:color w:val="auto"/>
          <w:rtl/>
        </w:rPr>
      </w:pPr>
      <w:r w:rsidRPr="00365F4F">
        <w:rPr>
          <w:rFonts w:hint="cs"/>
          <w:color w:val="auto"/>
          <w:rtl/>
        </w:rPr>
        <w:t>1ـ المرجعيّة الاستقرائيّة في النصوص، قراءةٌ نقديّة</w:t>
      </w:r>
    </w:p>
    <w:p w:rsidR="00682D84" w:rsidRDefault="00E758B2" w:rsidP="00682D84">
      <w:pPr>
        <w:rPr>
          <w:sz w:val="27"/>
          <w:rtl/>
        </w:rPr>
      </w:pPr>
      <w:r w:rsidRPr="00365F4F">
        <w:rPr>
          <w:rFonts w:hint="cs"/>
          <w:sz w:val="27"/>
          <w:rtl/>
        </w:rPr>
        <w:t>إنّ أغلب الأحكام الشرعيّة صدر على نحو التبليغ. فلو استقرأنا أغلب التشريعات التي وردت في النصوص لرأينا أنّها تبليغيةٌ. وهذا يعني أنّنا لو وضعنا يدنا على حكمٍ مشكوك، واحتملنا فيه التبليغيّة وعدمها، فإنّ احتمال عدم تبليغيّته، حيث لا قرينة على ذلك، هو احتمالٌ ضئيلٌ جد</w:t>
      </w:r>
      <w:r w:rsidR="001B75FB">
        <w:rPr>
          <w:rFonts w:hint="cs"/>
          <w:sz w:val="27"/>
          <w:rtl/>
        </w:rPr>
        <w:t>ّ</w:t>
      </w:r>
      <w:r w:rsidRPr="00365F4F">
        <w:rPr>
          <w:rFonts w:hint="cs"/>
          <w:sz w:val="27"/>
          <w:rtl/>
        </w:rPr>
        <w:t>اً، يساوي عدد الأحكام غير التبليغيّة قياساً إلى مجموع الأحكام الشرعيّة.</w:t>
      </w:r>
      <w:r w:rsidR="00682D84">
        <w:rPr>
          <w:rFonts w:hint="cs"/>
          <w:sz w:val="27"/>
          <w:rtl/>
        </w:rPr>
        <w:t xml:space="preserve"> </w:t>
      </w:r>
    </w:p>
    <w:p w:rsidR="00E758B2" w:rsidRPr="00365F4F" w:rsidRDefault="00E758B2" w:rsidP="00682D84">
      <w:pPr>
        <w:rPr>
          <w:sz w:val="27"/>
          <w:rtl/>
        </w:rPr>
      </w:pPr>
      <w:r w:rsidRPr="00365F4F">
        <w:rPr>
          <w:rFonts w:hint="cs"/>
          <w:sz w:val="27"/>
          <w:rtl/>
        </w:rPr>
        <w:t>وبهذه الطريقة نُثبت أصالة التبليغيّة، التي ترجع في روحها ـ وفقاً لهذا الدليل ـ إلى حصول الظنّ الغالب أو الظنّ الاطمئناني</w:t>
      </w:r>
      <w:r w:rsidR="001B75FB">
        <w:rPr>
          <w:rFonts w:hint="cs"/>
          <w:sz w:val="27"/>
          <w:rtl/>
        </w:rPr>
        <w:t>ّ</w:t>
      </w:r>
      <w:r w:rsidRPr="00365F4F">
        <w:rPr>
          <w:rFonts w:hint="cs"/>
          <w:sz w:val="27"/>
          <w:rtl/>
        </w:rPr>
        <w:t xml:space="preserve"> بكون الحكم تبليغيّاً. والاطمئنان حجّةٌ.</w:t>
      </w:r>
    </w:p>
    <w:p w:rsidR="002A0678" w:rsidRDefault="00E758B2" w:rsidP="00682D84">
      <w:pPr>
        <w:rPr>
          <w:sz w:val="27"/>
          <w:rtl/>
        </w:rPr>
      </w:pPr>
      <w:r w:rsidRPr="00365F4F">
        <w:rPr>
          <w:rFonts w:hint="cs"/>
          <w:b/>
          <w:bCs/>
          <w:sz w:val="27"/>
          <w:rtl/>
        </w:rPr>
        <w:t>إلاّ أنّ هذا الدليل غير واضحٍ، بل فيه مصادرةٌ</w:t>
      </w:r>
      <w:r w:rsidRPr="00365F4F">
        <w:rPr>
          <w:rFonts w:hint="cs"/>
          <w:sz w:val="27"/>
          <w:rtl/>
        </w:rPr>
        <w:t>؛ فنحن الآن نفترض أنفسنا في بداية الطريق الاجتهاديّ النظري</w:t>
      </w:r>
      <w:r w:rsidR="001B75FB">
        <w:rPr>
          <w:rFonts w:hint="cs"/>
          <w:sz w:val="27"/>
          <w:rtl/>
        </w:rPr>
        <w:t>ّ</w:t>
      </w:r>
      <w:r w:rsidRPr="00365F4F">
        <w:rPr>
          <w:rFonts w:hint="cs"/>
          <w:sz w:val="27"/>
          <w:rtl/>
        </w:rPr>
        <w:t xml:space="preserve"> في النصوص الدينيّة، ونريد أن نعرف كم هي نسبة التبليغيّ إلى مجموع الأحكام الصادرة؟ أو كم هي نسبة غير التبليغي إلى المجموع؟ وفي هذه المرحلة بالذات لا نعرف لمَنْ تكون الغلبة.</w:t>
      </w:r>
      <w:r w:rsidR="00682D84">
        <w:rPr>
          <w:rFonts w:hint="cs"/>
          <w:sz w:val="27"/>
          <w:rtl/>
        </w:rPr>
        <w:t xml:space="preserve"> </w:t>
      </w:r>
    </w:p>
    <w:p w:rsidR="00E758B2" w:rsidRPr="00365F4F" w:rsidRDefault="00E758B2" w:rsidP="00682D84">
      <w:pPr>
        <w:rPr>
          <w:sz w:val="27"/>
          <w:rtl/>
        </w:rPr>
      </w:pPr>
      <w:r w:rsidRPr="00365F4F">
        <w:rPr>
          <w:rFonts w:hint="cs"/>
          <w:sz w:val="27"/>
          <w:rtl/>
        </w:rPr>
        <w:t xml:space="preserve">وهذا يعني أنّ هذا الادّعاء ـ أعني ادّعاء الغلبة ـ هو بنفسه يحتاج إلى دليلٍ؛ فكيف عرفنا أنّ أغلب النصوص تبليغيّ؟ وكيف تأكَّدنا من ذلك؟ فلا بُدَّ من معطىً </w:t>
      </w:r>
      <w:r w:rsidRPr="00365F4F">
        <w:rPr>
          <w:rFonts w:hint="cs"/>
          <w:sz w:val="27"/>
          <w:rtl/>
        </w:rPr>
        <w:lastRenderedPageBreak/>
        <w:t>قبليّ يُثبت لنا هذه الغلبة؛ إذ قد نحتمل</w:t>
      </w:r>
      <w:r w:rsidR="001B75FB">
        <w:rPr>
          <w:rFonts w:hint="cs"/>
          <w:sz w:val="27"/>
          <w:rtl/>
        </w:rPr>
        <w:t xml:space="preserve"> أيضاً أنّ أغلب النصوص كانت غير </w:t>
      </w:r>
      <w:r w:rsidRPr="00365F4F">
        <w:rPr>
          <w:rFonts w:hint="cs"/>
          <w:sz w:val="27"/>
          <w:rtl/>
        </w:rPr>
        <w:t>تبليغيّة، أو أنّ نسبة غير التبليغيّ إلى المجموع هي 40% مثلاً، وهذا يعني فقدان حال الاطمئنان عند الشكّ في كلّ حكمٍ أنّه تبليغيٌّ أو غيره، بل حتّى لو كانت النسبة هي 20% أو 30% فإنّ هذا يعني أنّ احتمال تبليغيّة الحكم مشكوك التبليغية هو 60% أو 70% أو 80%، وهذا لا يعدو أن يكون ظنّاً لا يغني من الحقّ شيئاً.</w:t>
      </w:r>
    </w:p>
    <w:p w:rsidR="00E758B2" w:rsidRPr="00365F4F" w:rsidRDefault="00E758B2" w:rsidP="00124BC6">
      <w:pPr>
        <w:rPr>
          <w:sz w:val="27"/>
          <w:rtl/>
        </w:rPr>
      </w:pPr>
      <w:r w:rsidRPr="00365F4F">
        <w:rPr>
          <w:rFonts w:hint="cs"/>
          <w:b/>
          <w:bCs/>
          <w:sz w:val="27"/>
          <w:rtl/>
        </w:rPr>
        <w:t>وخلاصة القول</w:t>
      </w:r>
      <w:r w:rsidRPr="00365F4F">
        <w:rPr>
          <w:rFonts w:hint="cs"/>
          <w:sz w:val="27"/>
          <w:rtl/>
        </w:rPr>
        <w:t>: إنّ دعوى الغلبة إلى هذا الحدّ في النصوص النبويّة هي بعينها تحتاج إلى دليلٍ. ولم يقدَّم هنا دليلٌ عليها حتّى الآن.</w:t>
      </w:r>
    </w:p>
    <w:p w:rsidR="00E758B2" w:rsidRPr="00365F4F" w:rsidRDefault="00E758B2" w:rsidP="009E48B7">
      <w:pPr>
        <w:spacing w:line="440" w:lineRule="exact"/>
        <w:rPr>
          <w:sz w:val="27"/>
          <w:rtl/>
        </w:rPr>
      </w:pPr>
    </w:p>
    <w:p w:rsidR="00E758B2" w:rsidRPr="00365F4F" w:rsidRDefault="00E758B2" w:rsidP="00124BC6">
      <w:pPr>
        <w:pStyle w:val="31"/>
        <w:rPr>
          <w:color w:val="auto"/>
          <w:rtl/>
        </w:rPr>
      </w:pPr>
      <w:r w:rsidRPr="00365F4F">
        <w:rPr>
          <w:rFonts w:hint="cs"/>
          <w:color w:val="auto"/>
          <w:rtl/>
        </w:rPr>
        <w:t>2ـ الإطلاقات الزمكانيّة والمرجعيّة الهرمنوطيقيّة، نقدٌ بنيوي</w:t>
      </w:r>
    </w:p>
    <w:p w:rsidR="00E758B2" w:rsidRPr="00365F4F" w:rsidRDefault="00E758B2" w:rsidP="00124BC6">
      <w:pPr>
        <w:rPr>
          <w:sz w:val="27"/>
          <w:rtl/>
        </w:rPr>
      </w:pPr>
      <w:r w:rsidRPr="00365F4F">
        <w:rPr>
          <w:rFonts w:hint="cs"/>
          <w:sz w:val="27"/>
          <w:rtl/>
        </w:rPr>
        <w:t>قد يبني الإنسان هنا على الاستناد إلى إطلاقات وعمومات النصوص النبويّة و... من حيث الزمان والمكان؛ فإنّ الإطلاق الزمكاني شاهدٌ أنّ الحُكْمَ تبليغيٌّ، وإلاّ كان زمنيّاً نبويّاً. وهذه مرجعيّة دلاليّة تأويليّة هرمنوطيقيّة، تستعين بالنصوص نفسها لإسعافنا هنا.</w:t>
      </w:r>
    </w:p>
    <w:p w:rsidR="00E758B2" w:rsidRPr="00365F4F" w:rsidRDefault="00E758B2" w:rsidP="00124BC6">
      <w:pPr>
        <w:rPr>
          <w:b/>
          <w:bCs/>
          <w:sz w:val="27"/>
          <w:rtl/>
        </w:rPr>
      </w:pPr>
      <w:r w:rsidRPr="00365F4F">
        <w:rPr>
          <w:rFonts w:hint="cs"/>
          <w:b/>
          <w:bCs/>
          <w:sz w:val="27"/>
          <w:rtl/>
        </w:rPr>
        <w:t>لكنْ يمكن أن نناقش هذه المحاولة:</w:t>
      </w:r>
    </w:p>
    <w:p w:rsidR="00E758B2" w:rsidRPr="00365F4F" w:rsidRDefault="00E758B2" w:rsidP="00124BC6">
      <w:pPr>
        <w:rPr>
          <w:sz w:val="27"/>
          <w:rtl/>
        </w:rPr>
      </w:pPr>
      <w:r w:rsidRPr="00365F4F">
        <w:rPr>
          <w:rFonts w:hint="cs"/>
          <w:b/>
          <w:bCs/>
          <w:sz w:val="27"/>
          <w:rtl/>
        </w:rPr>
        <w:t>أوّلاً:</w:t>
      </w:r>
      <w:r w:rsidRPr="00365F4F">
        <w:rPr>
          <w:rFonts w:hint="cs"/>
          <w:sz w:val="27"/>
          <w:rtl/>
        </w:rPr>
        <w:t xml:space="preserve"> إنّ في هذا الكلام خلطاً ـ أشرنا إليه ـ بين التبليغيّة والتأبيديّة؛ حيث ظُنَّ هنا أنّ الحُكْمَ ما</w:t>
      </w:r>
      <w:r w:rsidR="001B75FB">
        <w:rPr>
          <w:rFonts w:hint="cs"/>
          <w:sz w:val="27"/>
          <w:rtl/>
        </w:rPr>
        <w:t xml:space="preserve"> </w:t>
      </w:r>
      <w:r w:rsidRPr="00365F4F">
        <w:rPr>
          <w:rFonts w:hint="cs"/>
          <w:sz w:val="27"/>
          <w:rtl/>
        </w:rPr>
        <w:t>دام مطلقاً زمكانياً فهذا يعني أنّه تبليغيٌّ، مع أنّه لا تلازم قَهْريّاً ـ على بعض المباني والنظريّات ـ بين الأمرين.</w:t>
      </w:r>
    </w:p>
    <w:p w:rsidR="002A0678" w:rsidRDefault="00E758B2" w:rsidP="00682D84">
      <w:pPr>
        <w:rPr>
          <w:sz w:val="27"/>
          <w:rtl/>
        </w:rPr>
      </w:pPr>
      <w:r w:rsidRPr="00365F4F">
        <w:rPr>
          <w:rFonts w:hint="cs"/>
          <w:b/>
          <w:bCs/>
          <w:sz w:val="27"/>
          <w:rtl/>
        </w:rPr>
        <w:t>ثانياً:</w:t>
      </w:r>
      <w:r w:rsidRPr="00365F4F">
        <w:rPr>
          <w:rFonts w:hint="cs"/>
          <w:sz w:val="27"/>
          <w:rtl/>
        </w:rPr>
        <w:t xml:space="preserve"> بغضّ النظر عن الملاحظة الأولى، ومع قبول مبدأ زمانيّة الحكم النبوي، كما نرجِّحه نحن، لكنْ لا معنى للتمسُّك بالإطلاق هنا، بل هو قلبٌ لمنهج البحث؛ وذلك أنّ الإطلاق متفرّعٌ على إمكانه، وكون المتكلِّم في مقام البيان من حيث الزمان. فإذا احتملنا أنّ هذا الحُكْمَ نبويٌّ غير تبليغيّ، أي صدر من الشخصيّة الذاتيّة للنبيّ أو الإمام، لا الشخصيّة الرسوليّة أو التبليغيّة، فهذا يعني أنّنا نحتمل كونه في غير مقام البيان من حيث ما بعد زمانه.</w:t>
      </w:r>
      <w:r w:rsidR="00682D84">
        <w:rPr>
          <w:rFonts w:hint="cs"/>
          <w:sz w:val="27"/>
          <w:rtl/>
        </w:rPr>
        <w:t xml:space="preserve"> </w:t>
      </w:r>
    </w:p>
    <w:p w:rsidR="00E758B2" w:rsidRPr="00365F4F" w:rsidRDefault="00E758B2" w:rsidP="00682D84">
      <w:pPr>
        <w:rPr>
          <w:sz w:val="27"/>
          <w:rtl/>
        </w:rPr>
      </w:pPr>
      <w:r w:rsidRPr="00365F4F">
        <w:rPr>
          <w:rFonts w:hint="cs"/>
          <w:sz w:val="27"/>
          <w:rtl/>
        </w:rPr>
        <w:t xml:space="preserve">وسبب ذلك أنّ الأحكام الولائيّة والتدبيريّة ونحوها لو فرضناها غير تأبيديّة بطبعها، وأنّ هذا هو مقتضى الأصل فيها، كما رجَّحناه في محلِّه، فهذا يعني أنّ احتمال الولائيّة والتدبيريّة يساوق احتمال كونه في مقام البيان لأهل عصره وزمنه </w:t>
      </w:r>
      <w:r w:rsidRPr="00365F4F">
        <w:rPr>
          <w:rFonts w:hint="cs"/>
          <w:sz w:val="27"/>
          <w:rtl/>
        </w:rPr>
        <w:lastRenderedPageBreak/>
        <w:t>خاصّة، فلا نُحرز أنّه في مقام البيان للأزمنة اللاحقة، ومع الشكّ في أنّه في مقام البيان لتلك الأزمنة لا يمكن التمسُّك بالإطلاق الزماني؛ لعدم توفّر (مقدّمات الحكمة) فيه، كما هو واضحٌ. فالإطلاق الزماني متوقِّفٌ على إحراز أنّه في مقام البيان لسائر الأزمنة، وهو متوقِّفٌ على إثبات أنّه تبليغيٌّ، فكيف نُثبت التبليغيّة بالإطلاق الزماني؟!</w:t>
      </w:r>
    </w:p>
    <w:p w:rsidR="00E758B2" w:rsidRPr="00365F4F" w:rsidRDefault="00E758B2" w:rsidP="00124BC6">
      <w:pPr>
        <w:rPr>
          <w:sz w:val="27"/>
          <w:rtl/>
        </w:rPr>
      </w:pPr>
      <w:r w:rsidRPr="00365F4F">
        <w:rPr>
          <w:rFonts w:hint="cs"/>
          <w:b/>
          <w:bCs/>
          <w:sz w:val="27"/>
          <w:rtl/>
        </w:rPr>
        <w:t>وربما تقول:</w:t>
      </w:r>
      <w:r w:rsidRPr="00365F4F">
        <w:rPr>
          <w:rFonts w:hint="cs"/>
          <w:sz w:val="27"/>
          <w:rtl/>
        </w:rPr>
        <w:t xml:space="preserve"> إنّ لدينا أصلاً عقلائياً يُثبت أنّه في مقام البيان؛ وذلك أنّ الأصل في كلّ متكلِّم أنّه في مقام البيان. وبهذا الأصل نُثبت الإطلاق الزماني.</w:t>
      </w:r>
    </w:p>
    <w:p w:rsidR="00E758B2" w:rsidRPr="00365F4F" w:rsidRDefault="00E758B2" w:rsidP="00124BC6">
      <w:pPr>
        <w:rPr>
          <w:sz w:val="27"/>
          <w:rtl/>
        </w:rPr>
      </w:pPr>
      <w:r w:rsidRPr="00365F4F">
        <w:rPr>
          <w:rFonts w:hint="cs"/>
          <w:b/>
          <w:bCs/>
          <w:sz w:val="27"/>
          <w:rtl/>
        </w:rPr>
        <w:t>والجواب:</w:t>
      </w:r>
      <w:r w:rsidRPr="00365F4F">
        <w:rPr>
          <w:rFonts w:hint="cs"/>
          <w:sz w:val="27"/>
          <w:rtl/>
        </w:rPr>
        <w:t xml:space="preserve"> إنّه قد حصل خَلْطٌ والتباسٌ هنا بين أمرين، هما:</w:t>
      </w:r>
    </w:p>
    <w:p w:rsidR="00E758B2" w:rsidRPr="00365F4F" w:rsidRDefault="00E758B2" w:rsidP="00124BC6">
      <w:pPr>
        <w:rPr>
          <w:sz w:val="27"/>
          <w:rtl/>
        </w:rPr>
      </w:pPr>
      <w:r w:rsidRPr="00365F4F">
        <w:rPr>
          <w:rFonts w:hint="cs"/>
          <w:b/>
          <w:bCs/>
          <w:sz w:val="27"/>
          <w:rtl/>
        </w:rPr>
        <w:t>أـ</w:t>
      </w:r>
      <w:r w:rsidRPr="00365F4F">
        <w:rPr>
          <w:rFonts w:hint="cs"/>
          <w:sz w:val="27"/>
          <w:rtl/>
        </w:rPr>
        <w:t xml:space="preserve"> أصالة البيان في المتكلِّم، مقابل كونه لا يريد بيان مراده جِدّاً. وهذه الأصالة العقلائيّة تنفي احتمال كونه هازلاً أو غافلاً أو مازحاً أو قاصداً الإجمال. فأيّ متكلّم يصدر منه كلام فإنّ العقلاء يتعاملون معه على أنّه مريدٌ جادّ لبيان مراده الجدّي من كلامه، وليس هادفاً لمحض المزاح أو مُطْلِقاً كلاماً مجملاً لا بيان فيه، ما لم ينصب قرينةً على مزاحه أو نحو ذلك.</w:t>
      </w:r>
    </w:p>
    <w:p w:rsidR="00E758B2" w:rsidRPr="00365F4F" w:rsidRDefault="00E758B2" w:rsidP="00124BC6">
      <w:pPr>
        <w:rPr>
          <w:sz w:val="27"/>
          <w:rtl/>
        </w:rPr>
      </w:pPr>
      <w:r w:rsidRPr="00365F4F">
        <w:rPr>
          <w:rFonts w:hint="cs"/>
          <w:sz w:val="27"/>
          <w:rtl/>
        </w:rPr>
        <w:t>وهذا الأصل صحيحٌ. ووفقاً لهذا الأصل نحن نتعامل بجدّية مع النصوص الدينيّة. ومرجع هذا الأصل إلى أنّ البشر يحصل لهم اطمئنانٌ بكون المتكلِّم جادّاً مبيّناً مراده من كلامه؛ إذ عندما لا ينصب قرينةً ولا شاهداً ولا يُعْرَف بهذا الأمر ـ أي بكونه مازحاً في بياناته ـ فإنّ احتمال عدم جدّيته في بيان مراده الحقيقيّ هو احتمالٌ ضعيفٌ جدّاً لا ينتبه إليه العقلاء. فأصالة البيان، مقابل الإهمال أو الإجمال المطلَقَين، أصالةٌ عقلائية تقوم على نظام الاطمئنان عند البشر.</w:t>
      </w:r>
    </w:p>
    <w:p w:rsidR="00E758B2" w:rsidRPr="00365F4F" w:rsidRDefault="00E758B2" w:rsidP="00124BC6">
      <w:pPr>
        <w:rPr>
          <w:sz w:val="27"/>
          <w:rtl/>
        </w:rPr>
      </w:pPr>
      <w:r w:rsidRPr="00365F4F">
        <w:rPr>
          <w:rFonts w:hint="cs"/>
          <w:b/>
          <w:bCs/>
          <w:sz w:val="27"/>
          <w:rtl/>
        </w:rPr>
        <w:t>ب ـ</w:t>
      </w:r>
      <w:r w:rsidRPr="00365F4F">
        <w:rPr>
          <w:rFonts w:hint="cs"/>
          <w:sz w:val="27"/>
          <w:rtl/>
        </w:rPr>
        <w:t xml:space="preserve"> أصالة السعة في بيان المتكلِّم، بمعنى أنّ المتكلِّم بعد أن أثبتنا أنّه في مقام البيان من حيث المبدأ هل هناك أصلٌ على كونه في مقام البيان من جميع الجهات المتّصلة بكلامه أو لا؟</w:t>
      </w:r>
    </w:p>
    <w:p w:rsidR="00E758B2" w:rsidRPr="00365F4F" w:rsidRDefault="00E758B2" w:rsidP="00124BC6">
      <w:pPr>
        <w:rPr>
          <w:sz w:val="27"/>
          <w:rtl/>
        </w:rPr>
      </w:pPr>
      <w:r w:rsidRPr="00365F4F">
        <w:rPr>
          <w:rFonts w:hint="cs"/>
          <w:sz w:val="27"/>
          <w:rtl/>
        </w:rPr>
        <w:t>لا يوجد دليلٌ على وجود أصلٍ عقلائيّ في هذا الإطار. ويكفي الشكّ للنفي العملي؛ لأنّ السيرة العقلائيّة دليلٌ لبّي، يؤخَذ فيه بالقَدْر المتيقَّن. فلو أنّ شخصاً قال: إنّني أحترم زيداً النزيه، فهذا لا يعني أنّه في مقام البيان من تمام نواحي علاقته بزيد، بل نأخذ بالمقدار الذي يتكلَّم فيه، والجهة التي يشير إليها.</w:t>
      </w:r>
    </w:p>
    <w:p w:rsidR="00E758B2" w:rsidRPr="00365F4F" w:rsidRDefault="00E758B2" w:rsidP="00682D84">
      <w:pPr>
        <w:rPr>
          <w:sz w:val="27"/>
          <w:rtl/>
        </w:rPr>
      </w:pPr>
      <w:r w:rsidRPr="00365F4F">
        <w:rPr>
          <w:rFonts w:hint="cs"/>
          <w:sz w:val="27"/>
          <w:rtl/>
        </w:rPr>
        <w:t xml:space="preserve">وعليه، لا يوجد أصلٌ عقلائي يفرض كون النبيّ في مقام البيان في كلّ ما </w:t>
      </w:r>
      <w:r w:rsidRPr="00365F4F">
        <w:rPr>
          <w:rFonts w:hint="cs"/>
          <w:sz w:val="27"/>
          <w:rtl/>
        </w:rPr>
        <w:lastRenderedPageBreak/>
        <w:t>يقول، ومن تمام الجهات، بما فيها الجهات الزمانيّة. نعم، هو في مقام البيان مقابل الإجمال المطلق أو الإهمال المطلق لا غير. فلا نستطيع التمسُّك بأصالة البيان لإثبات كونه يتحدَّث عن سائر الأزمنة، بل لا بُدَّ مسبقاً من إثبات كونه في مقام البيان من حيث ما بعد زمانه، حتّى نتمسّك بالإطلاق الزماني. والمفروض أنّ هذا متفرّعٌ على إثبات تبليغيّته، فكيف نُثبت التبليغيّة بالإطلاق، مع أنّ الإطلاق متوقّفٌ ومحتاج لإحراز التبليغيّة مسبقاً؟!</w:t>
      </w:r>
      <w:r w:rsidR="00682D84">
        <w:rPr>
          <w:rFonts w:hint="cs"/>
          <w:sz w:val="27"/>
          <w:rtl/>
        </w:rPr>
        <w:t xml:space="preserve"> </w:t>
      </w:r>
      <w:r w:rsidRPr="00365F4F">
        <w:rPr>
          <w:rFonts w:hint="cs"/>
          <w:sz w:val="27"/>
          <w:rtl/>
        </w:rPr>
        <w:t>وعليه، فالاستناد لما سُمِّي بالإطلاقات الزمكانيّة غير مقنع.</w:t>
      </w:r>
    </w:p>
    <w:p w:rsidR="00E758B2" w:rsidRPr="00365F4F" w:rsidRDefault="00E758B2" w:rsidP="00CE6AC4">
      <w:pPr>
        <w:spacing w:line="440" w:lineRule="exact"/>
        <w:rPr>
          <w:sz w:val="27"/>
          <w:rtl/>
        </w:rPr>
      </w:pPr>
    </w:p>
    <w:p w:rsidR="00E758B2" w:rsidRPr="00365F4F" w:rsidRDefault="00E758B2" w:rsidP="00124BC6">
      <w:pPr>
        <w:pStyle w:val="31"/>
        <w:rPr>
          <w:color w:val="auto"/>
          <w:rtl/>
        </w:rPr>
      </w:pPr>
      <w:r w:rsidRPr="00365F4F">
        <w:rPr>
          <w:rFonts w:hint="cs"/>
          <w:color w:val="auto"/>
          <w:rtl/>
        </w:rPr>
        <w:t>3ـ نصوص الوظائف النبويّة وتأصيل التبليغيّة، تفكيكٌ وتحليل نقديّين</w:t>
      </w:r>
    </w:p>
    <w:p w:rsidR="00E758B2" w:rsidRPr="00365F4F" w:rsidRDefault="00E758B2" w:rsidP="00CE6AC4">
      <w:pPr>
        <w:rPr>
          <w:sz w:val="27"/>
          <w:rtl/>
        </w:rPr>
      </w:pPr>
      <w:r w:rsidRPr="00365F4F">
        <w:rPr>
          <w:rFonts w:hint="cs"/>
          <w:sz w:val="27"/>
          <w:rtl/>
        </w:rPr>
        <w:t>ربما يُعْتَمد هنا الاستنادُ إلى النصوص القرآنيّة والحديثيّة الواضحة في بيان أنّ وظيفة النبيّ هي الإنذار والتبليغ وبيان الرسالة والتبشير وغير ذلك، بل إنّ جملةً وافرة منها واضحةٌ في حصر مهمّته بهذه الأمور، وأنّه ليس عليه إلاّ البلاغ لا غير. وهذا ما يؤسِّس أصلاً قرآنياً في شخصيّة النبيّ، هو: أصل الوظيفة التبليغيّة. فنرجع إلى هذا الأصل في كلّ موردٍ، ما لم نتأكَّد بدليلٍ ما يبرِّر الخروج منه، وكونه في مقام بيان حكمٍ حكوميّ تدبيريّ مثلاً.</w:t>
      </w:r>
    </w:p>
    <w:p w:rsidR="00E758B2" w:rsidRPr="00365F4F" w:rsidRDefault="00E758B2" w:rsidP="001B75FB">
      <w:pPr>
        <w:rPr>
          <w:b/>
          <w:bCs/>
          <w:sz w:val="27"/>
          <w:rtl/>
        </w:rPr>
      </w:pPr>
      <w:r w:rsidRPr="00365F4F">
        <w:rPr>
          <w:rFonts w:hint="cs"/>
          <w:b/>
          <w:bCs/>
          <w:sz w:val="27"/>
          <w:rtl/>
        </w:rPr>
        <w:t>ولكنّ هذا الدليل قابلٌ للمناقشة أيضاً؛ وذلك:</w:t>
      </w:r>
    </w:p>
    <w:p w:rsidR="00E758B2" w:rsidRPr="00365F4F" w:rsidRDefault="00E758B2" w:rsidP="00CE6AC4">
      <w:pPr>
        <w:rPr>
          <w:rFonts w:ascii="Mosawi" w:hAnsi="Mosawi"/>
          <w:sz w:val="27"/>
          <w:rtl/>
        </w:rPr>
      </w:pPr>
      <w:r w:rsidRPr="00365F4F">
        <w:rPr>
          <w:rFonts w:hint="cs"/>
          <w:b/>
          <w:bCs/>
          <w:sz w:val="27"/>
          <w:rtl/>
        </w:rPr>
        <w:t>أوّلاً:</w:t>
      </w:r>
      <w:r w:rsidRPr="00365F4F">
        <w:rPr>
          <w:rFonts w:hint="cs"/>
          <w:sz w:val="27"/>
          <w:rtl/>
        </w:rPr>
        <w:t xml:space="preserve"> إنّ نظر هذه النصوص إلى إثبات وظيفة النبيّ تجاه قومه، في مقابل إلزامهم بشيء أو فرض شيء عليهم قَهْراً من جهةٍ، وفي مقابل كونه قادراً على فعل شيءٍ تكويني في العالم غير بُعْده الرسوليّ من جهةٍ ثانية. وهذا ما نلاحظه في بعض هذه الآيات، مثل: قوله تعالى: </w:t>
      </w:r>
      <w:r w:rsidR="001B75FB" w:rsidRPr="001B75FB">
        <w:rPr>
          <w:rFonts w:ascii="Mosawi" w:hAnsi="Mosawi" w:cs="Mosawi"/>
          <w:sz w:val="24"/>
          <w:szCs w:val="24"/>
          <w:rtl/>
        </w:rPr>
        <w:t>﴿</w:t>
      </w:r>
      <w:r w:rsidRPr="00365F4F">
        <w:rPr>
          <w:rFonts w:ascii="Mosawi" w:hAnsi="Mosawi"/>
          <w:b/>
          <w:bCs/>
          <w:sz w:val="27"/>
          <w:rtl/>
        </w:rPr>
        <w:t>فَذَكِّرْ إِنَّمَا أَن</w:t>
      </w:r>
      <w:r w:rsidRPr="00365F4F">
        <w:rPr>
          <w:rFonts w:ascii="Mosawi" w:hAnsi="Mosawi" w:hint="cs"/>
          <w:b/>
          <w:bCs/>
          <w:sz w:val="27"/>
          <w:rtl/>
        </w:rPr>
        <w:t>ْ</w:t>
      </w:r>
      <w:r w:rsidRPr="00365F4F">
        <w:rPr>
          <w:rFonts w:ascii="Mosawi" w:hAnsi="Mosawi"/>
          <w:b/>
          <w:bCs/>
          <w:sz w:val="27"/>
          <w:rtl/>
        </w:rPr>
        <w:t>تَ مُذَكِّرٌ</w:t>
      </w:r>
      <w:r w:rsidRPr="00365F4F">
        <w:rPr>
          <w:rFonts w:ascii="Mosawi" w:hAnsi="Mosawi" w:hint="cs"/>
          <w:b/>
          <w:bCs/>
          <w:sz w:val="27"/>
          <w:rtl/>
        </w:rPr>
        <w:t xml:space="preserve"> * </w:t>
      </w:r>
      <w:r w:rsidRPr="00365F4F">
        <w:rPr>
          <w:rFonts w:ascii="Mosawi" w:hAnsi="Mosawi"/>
          <w:b/>
          <w:bCs/>
          <w:sz w:val="27"/>
          <w:rtl/>
        </w:rPr>
        <w:t>ل</w:t>
      </w:r>
      <w:r w:rsidRPr="00365F4F">
        <w:rPr>
          <w:rFonts w:ascii="Mosawi" w:hAnsi="Mosawi" w:hint="cs"/>
          <w:b/>
          <w:bCs/>
          <w:sz w:val="27"/>
          <w:rtl/>
        </w:rPr>
        <w:t>َ</w:t>
      </w:r>
      <w:r w:rsidRPr="00365F4F">
        <w:rPr>
          <w:rFonts w:ascii="Mosawi" w:hAnsi="Mosawi"/>
          <w:b/>
          <w:bCs/>
          <w:sz w:val="27"/>
          <w:rtl/>
        </w:rPr>
        <w:t>سْتَ عَلَيْهِم</w:t>
      </w:r>
      <w:r w:rsidRPr="00365F4F">
        <w:rPr>
          <w:rFonts w:ascii="Mosawi" w:hAnsi="Mosawi" w:hint="cs"/>
          <w:b/>
          <w:bCs/>
          <w:sz w:val="27"/>
          <w:rtl/>
        </w:rPr>
        <w:t>ْ</w:t>
      </w:r>
      <w:r w:rsidRPr="00365F4F">
        <w:rPr>
          <w:rFonts w:ascii="Mosawi" w:hAnsi="Mosawi"/>
          <w:b/>
          <w:bCs/>
          <w:sz w:val="27"/>
          <w:rtl/>
        </w:rPr>
        <w:t xml:space="preserve"> بِمُصَيْطِرٍ</w:t>
      </w:r>
      <w:r w:rsidR="001B75FB" w:rsidRPr="001B75FB">
        <w:rPr>
          <w:rFonts w:ascii="Mosawi" w:hAnsi="Mosawi" w:cs="Mosawi"/>
          <w:sz w:val="24"/>
          <w:szCs w:val="24"/>
          <w:rtl/>
        </w:rPr>
        <w:t>﴾</w:t>
      </w:r>
      <w:r w:rsidRPr="00365F4F">
        <w:rPr>
          <w:rFonts w:ascii="Mosawi" w:hAnsi="Mosawi" w:hint="cs"/>
          <w:sz w:val="27"/>
          <w:rtl/>
        </w:rPr>
        <w:t xml:space="preserve"> (الغاشية: 21 ـ 22)، فإنّ هذه الآية واضحةٌ في إرادة حصر دوره بالبلاغ، في مقابل </w:t>
      </w:r>
      <w:r w:rsidRPr="00365F4F">
        <w:rPr>
          <w:rFonts w:ascii="Mosawi" w:hAnsi="Mosawi" w:hint="cs"/>
          <w:sz w:val="26"/>
          <w:szCs w:val="26"/>
          <w:rtl/>
        </w:rPr>
        <w:t>كونه مسيطراً عليهم، قادراً على جعلهم مؤمنين قَهْراً</w:t>
      </w:r>
      <w:r w:rsidRPr="00365F4F">
        <w:rPr>
          <w:rFonts w:ascii="Mosawi" w:hAnsi="Mosawi" w:hint="cs"/>
          <w:sz w:val="27"/>
          <w:rtl/>
        </w:rPr>
        <w:t xml:space="preserve">، فهي متوازنة مع قوله تعالى: </w:t>
      </w:r>
      <w:r w:rsidR="001B75FB" w:rsidRPr="001B75FB">
        <w:rPr>
          <w:rFonts w:ascii="Mosawi" w:hAnsi="Mosawi" w:cs="Mosawi"/>
          <w:sz w:val="24"/>
          <w:szCs w:val="24"/>
          <w:rtl/>
        </w:rPr>
        <w:t>﴿</w:t>
      </w:r>
      <w:r w:rsidRPr="00365F4F">
        <w:rPr>
          <w:rFonts w:ascii="Mosawi" w:hAnsi="Mosawi"/>
          <w:b/>
          <w:bCs/>
          <w:sz w:val="27"/>
          <w:rtl/>
        </w:rPr>
        <w:t>إِنَّكَ لا تَهْدِي مَنْ أَحْبَبْتَ وَلَكِنَّ اللهَ يَهْدِي مَن</w:t>
      </w:r>
      <w:r w:rsidRPr="00365F4F">
        <w:rPr>
          <w:rFonts w:ascii="Mosawi" w:hAnsi="Mosawi" w:hint="cs"/>
          <w:b/>
          <w:bCs/>
          <w:sz w:val="27"/>
          <w:rtl/>
        </w:rPr>
        <w:t>ْ</w:t>
      </w:r>
      <w:r w:rsidRPr="00365F4F">
        <w:rPr>
          <w:rFonts w:ascii="Mosawi" w:hAnsi="Mosawi"/>
          <w:b/>
          <w:bCs/>
          <w:sz w:val="27"/>
          <w:rtl/>
        </w:rPr>
        <w:t xml:space="preserve"> يَشَاء</w:t>
      </w:r>
      <w:r w:rsidR="001B75FB" w:rsidRPr="001B75FB">
        <w:rPr>
          <w:rFonts w:ascii="Mosawi" w:hAnsi="Mosawi" w:cs="Mosawi"/>
          <w:sz w:val="24"/>
          <w:szCs w:val="24"/>
          <w:rtl/>
        </w:rPr>
        <w:t>﴾</w:t>
      </w:r>
      <w:r w:rsidRPr="00365F4F">
        <w:rPr>
          <w:rFonts w:ascii="Mosawi" w:hAnsi="Mosawi" w:hint="cs"/>
          <w:sz w:val="27"/>
          <w:rtl/>
        </w:rPr>
        <w:t xml:space="preserve"> (القصص: 56)، وقوله تعالى: </w:t>
      </w:r>
      <w:r w:rsidR="001B75FB" w:rsidRPr="001B75FB">
        <w:rPr>
          <w:rFonts w:ascii="Mosawi" w:hAnsi="Mosawi" w:cs="Mosawi"/>
          <w:sz w:val="24"/>
          <w:szCs w:val="24"/>
          <w:rtl/>
        </w:rPr>
        <w:t>﴿</w:t>
      </w:r>
      <w:r w:rsidRPr="009E4C98">
        <w:rPr>
          <w:rFonts w:ascii="Mosawi" w:hAnsi="Mosawi"/>
          <w:b/>
          <w:bCs/>
          <w:sz w:val="27"/>
          <w:rtl/>
        </w:rPr>
        <w:t>نَحْنُ أَعْلَمُ بِمَا يَقُولُونَ وَمَا أَن</w:t>
      </w:r>
      <w:r w:rsidRPr="009E4C98">
        <w:rPr>
          <w:rFonts w:ascii="Mosawi" w:hAnsi="Mosawi" w:hint="cs"/>
          <w:b/>
          <w:bCs/>
          <w:sz w:val="27"/>
          <w:rtl/>
        </w:rPr>
        <w:t>ْ</w:t>
      </w:r>
      <w:r w:rsidRPr="009E4C98">
        <w:rPr>
          <w:rFonts w:ascii="Mosawi" w:hAnsi="Mosawi"/>
          <w:b/>
          <w:bCs/>
          <w:sz w:val="27"/>
          <w:rtl/>
        </w:rPr>
        <w:t>تَ عَلَيْهِم بِجَبَّارٍ فَذَكِّرْ بِالْقُرْآنِ مَن</w:t>
      </w:r>
      <w:r w:rsidRPr="009E4C98">
        <w:rPr>
          <w:rFonts w:ascii="Mosawi" w:hAnsi="Mosawi" w:hint="cs"/>
          <w:b/>
          <w:bCs/>
          <w:sz w:val="27"/>
          <w:rtl/>
        </w:rPr>
        <w:t>ْ</w:t>
      </w:r>
      <w:r w:rsidRPr="009E4C98">
        <w:rPr>
          <w:rFonts w:ascii="Mosawi" w:hAnsi="Mosawi"/>
          <w:b/>
          <w:bCs/>
          <w:sz w:val="27"/>
          <w:rtl/>
        </w:rPr>
        <w:t xml:space="preserve"> يَخَافُ وَعِيدِ</w:t>
      </w:r>
      <w:r w:rsidR="001B75FB" w:rsidRPr="001B75FB">
        <w:rPr>
          <w:rFonts w:ascii="Mosawi" w:hAnsi="Mosawi" w:cs="Mosawi"/>
          <w:sz w:val="24"/>
          <w:szCs w:val="24"/>
          <w:rtl/>
        </w:rPr>
        <w:t>﴾</w:t>
      </w:r>
      <w:r w:rsidRPr="00365F4F">
        <w:rPr>
          <w:rFonts w:ascii="Mosawi" w:hAnsi="Mosawi" w:hint="cs"/>
          <w:sz w:val="27"/>
          <w:rtl/>
        </w:rPr>
        <w:t xml:space="preserve"> (ق: 45).</w:t>
      </w:r>
    </w:p>
    <w:p w:rsidR="002A0678" w:rsidRDefault="00E758B2" w:rsidP="00CE6AC4">
      <w:pPr>
        <w:ind w:firstLine="562"/>
        <w:rPr>
          <w:rFonts w:ascii="Mosawi" w:hAnsi="Mosawi"/>
          <w:sz w:val="27"/>
          <w:rtl/>
        </w:rPr>
      </w:pPr>
      <w:r w:rsidRPr="00365F4F">
        <w:rPr>
          <w:rFonts w:ascii="Mosawi" w:hAnsi="Mosawi" w:hint="cs"/>
          <w:sz w:val="27"/>
          <w:rtl/>
        </w:rPr>
        <w:t xml:space="preserve">وهكذا نرى أنّ وظيفة البلاغ جيء بها لتقول للنبيّ بأنّك لست مسؤولاً في إعلان الدعوة وإيصال الرسالة إلاّ عن تبليغهم، ولا يُلزمك الله بما هو أكثر من ذلك، إنّما </w:t>
      </w:r>
      <w:r w:rsidRPr="00365F4F">
        <w:rPr>
          <w:rFonts w:ascii="Mosawi" w:hAnsi="Mosawi" w:hint="cs"/>
          <w:sz w:val="27"/>
          <w:rtl/>
        </w:rPr>
        <w:lastRenderedPageBreak/>
        <w:t xml:space="preserve">المسؤوليّة على الناس. قال تعالى: </w:t>
      </w:r>
      <w:r w:rsidR="001B75FB" w:rsidRPr="001B75FB">
        <w:rPr>
          <w:rFonts w:ascii="Mosawi" w:hAnsi="Mosawi" w:cs="Mosawi"/>
          <w:sz w:val="24"/>
          <w:szCs w:val="24"/>
          <w:rtl/>
        </w:rPr>
        <w:t>﴿</w:t>
      </w:r>
      <w:r w:rsidRPr="00365F4F">
        <w:rPr>
          <w:rFonts w:ascii="Mosawi" w:hAnsi="Mosawi"/>
          <w:b/>
          <w:bCs/>
          <w:sz w:val="27"/>
          <w:rtl/>
        </w:rPr>
        <w:t>فَإِنْ أَسْلَمُوا فَقَدِ اهْتَدَو</w:t>
      </w:r>
      <w:r w:rsidRPr="00365F4F">
        <w:rPr>
          <w:rFonts w:ascii="Mosawi" w:hAnsi="Mosawi" w:hint="cs"/>
          <w:b/>
          <w:bCs/>
          <w:sz w:val="27"/>
          <w:rtl/>
        </w:rPr>
        <w:t>ْ</w:t>
      </w:r>
      <w:r w:rsidRPr="00365F4F">
        <w:rPr>
          <w:rFonts w:ascii="Mosawi" w:hAnsi="Mosawi"/>
          <w:b/>
          <w:bCs/>
          <w:sz w:val="27"/>
          <w:rtl/>
        </w:rPr>
        <w:t>ا و</w:t>
      </w:r>
      <w:r w:rsidRPr="00365F4F">
        <w:rPr>
          <w:rFonts w:ascii="Mosawi" w:hAnsi="Mosawi" w:hint="cs"/>
          <w:b/>
          <w:bCs/>
          <w:sz w:val="27"/>
          <w:rtl/>
        </w:rPr>
        <w:t>َ</w:t>
      </w:r>
      <w:r w:rsidRPr="00365F4F">
        <w:rPr>
          <w:rFonts w:ascii="Mosawi" w:hAnsi="Mosawi"/>
          <w:b/>
          <w:bCs/>
          <w:sz w:val="27"/>
          <w:rtl/>
        </w:rPr>
        <w:t>إِن</w:t>
      </w:r>
      <w:r w:rsidRPr="00365F4F">
        <w:rPr>
          <w:rFonts w:ascii="Mosawi" w:hAnsi="Mosawi" w:hint="cs"/>
          <w:b/>
          <w:bCs/>
          <w:sz w:val="27"/>
          <w:rtl/>
        </w:rPr>
        <w:t>ْ</w:t>
      </w:r>
      <w:r w:rsidRPr="00365F4F">
        <w:rPr>
          <w:rFonts w:ascii="Mosawi" w:hAnsi="Mosawi"/>
          <w:b/>
          <w:bCs/>
          <w:sz w:val="27"/>
          <w:rtl/>
        </w:rPr>
        <w:t xml:space="preserve"> تَوَلَّوْا فَإِنَّمَا عَلَيْكَ الْبَلاَغُ وَاللهُ بَصِيرٌ بِالْعِبَادِ</w:t>
      </w:r>
      <w:r w:rsidR="001B75FB" w:rsidRPr="001B75FB">
        <w:rPr>
          <w:rFonts w:ascii="Mosawi" w:hAnsi="Mosawi" w:cs="Mosawi"/>
          <w:sz w:val="24"/>
          <w:szCs w:val="24"/>
          <w:rtl/>
        </w:rPr>
        <w:t>﴾</w:t>
      </w:r>
      <w:r w:rsidRPr="00365F4F">
        <w:rPr>
          <w:rFonts w:ascii="Mosawi" w:hAnsi="Mosawi" w:hint="cs"/>
          <w:sz w:val="27"/>
          <w:rtl/>
        </w:rPr>
        <w:t xml:space="preserve"> (آل عمران: 20)، وقال تعالى: </w:t>
      </w:r>
      <w:r w:rsidR="001B75FB" w:rsidRPr="001B75FB">
        <w:rPr>
          <w:rFonts w:ascii="Mosawi" w:hAnsi="Mosawi" w:cs="Mosawi"/>
          <w:sz w:val="24"/>
          <w:szCs w:val="24"/>
          <w:rtl/>
        </w:rPr>
        <w:t>﴿</w:t>
      </w:r>
      <w:r w:rsidRPr="00365F4F">
        <w:rPr>
          <w:rFonts w:ascii="Mosawi" w:hAnsi="Mosawi"/>
          <w:b/>
          <w:bCs/>
          <w:sz w:val="27"/>
          <w:rtl/>
        </w:rPr>
        <w:t>قُلْ أَطِيعُوا اللهَ وَأَطِيعُوا الرَّسُولَ فَإِن</w:t>
      </w:r>
      <w:r w:rsidRPr="00365F4F">
        <w:rPr>
          <w:rFonts w:ascii="Mosawi" w:hAnsi="Mosawi" w:hint="cs"/>
          <w:b/>
          <w:bCs/>
          <w:sz w:val="27"/>
          <w:rtl/>
        </w:rPr>
        <w:t>ْ</w:t>
      </w:r>
      <w:r w:rsidRPr="00365F4F">
        <w:rPr>
          <w:rFonts w:ascii="Mosawi" w:hAnsi="Mosawi"/>
          <w:b/>
          <w:bCs/>
          <w:sz w:val="27"/>
          <w:rtl/>
        </w:rPr>
        <w:t xml:space="preserve"> تَوَلَّو</w:t>
      </w:r>
      <w:r w:rsidRPr="00365F4F">
        <w:rPr>
          <w:rFonts w:ascii="Mosawi" w:hAnsi="Mosawi" w:hint="cs"/>
          <w:b/>
          <w:bCs/>
          <w:sz w:val="27"/>
          <w:rtl/>
        </w:rPr>
        <w:t>ْ</w:t>
      </w:r>
      <w:r w:rsidRPr="00365F4F">
        <w:rPr>
          <w:rFonts w:ascii="Mosawi" w:hAnsi="Mosawi"/>
          <w:b/>
          <w:bCs/>
          <w:sz w:val="27"/>
          <w:rtl/>
        </w:rPr>
        <w:t>ا فَإِنَّمَا عَلَيْهِ مَا حُمِّلَ وَعَلَيْكُم</w:t>
      </w:r>
      <w:r w:rsidRPr="00365F4F">
        <w:rPr>
          <w:rFonts w:ascii="Mosawi" w:hAnsi="Mosawi" w:hint="cs"/>
          <w:b/>
          <w:bCs/>
          <w:sz w:val="27"/>
          <w:rtl/>
        </w:rPr>
        <w:t>ْ</w:t>
      </w:r>
      <w:r w:rsidRPr="00365F4F">
        <w:rPr>
          <w:rFonts w:ascii="Mosawi" w:hAnsi="Mosawi"/>
          <w:b/>
          <w:bCs/>
          <w:sz w:val="27"/>
          <w:rtl/>
        </w:rPr>
        <w:t xml:space="preserve"> م</w:t>
      </w:r>
      <w:r w:rsidRPr="00365F4F">
        <w:rPr>
          <w:rFonts w:ascii="Mosawi" w:hAnsi="Mosawi" w:hint="cs"/>
          <w:b/>
          <w:bCs/>
          <w:sz w:val="27"/>
          <w:rtl/>
        </w:rPr>
        <w:t>َ</w:t>
      </w:r>
      <w:r w:rsidRPr="00365F4F">
        <w:rPr>
          <w:rFonts w:ascii="Mosawi" w:hAnsi="Mosawi"/>
          <w:b/>
          <w:bCs/>
          <w:sz w:val="27"/>
          <w:rtl/>
        </w:rPr>
        <w:t>ا حُمِّلْتُمْ وَإِن</w:t>
      </w:r>
      <w:r w:rsidRPr="00365F4F">
        <w:rPr>
          <w:rFonts w:ascii="Mosawi" w:hAnsi="Mosawi" w:hint="cs"/>
          <w:b/>
          <w:bCs/>
          <w:sz w:val="27"/>
          <w:rtl/>
        </w:rPr>
        <w:t>ْ</w:t>
      </w:r>
      <w:r w:rsidRPr="00365F4F">
        <w:rPr>
          <w:rFonts w:ascii="Mosawi" w:hAnsi="Mosawi"/>
          <w:b/>
          <w:bCs/>
          <w:sz w:val="27"/>
          <w:rtl/>
        </w:rPr>
        <w:t xml:space="preserve"> تُطِيعُوهُ تَهْتَدُوا وَمَا عَلَى الرَّسُولِ إِلا</w:t>
      </w:r>
      <w:r w:rsidRPr="00365F4F">
        <w:rPr>
          <w:rFonts w:ascii="Mosawi" w:hAnsi="Mosawi" w:hint="cs"/>
          <w:b/>
          <w:bCs/>
          <w:sz w:val="27"/>
          <w:rtl/>
        </w:rPr>
        <w:t>َّ</w:t>
      </w:r>
      <w:r w:rsidRPr="00365F4F">
        <w:rPr>
          <w:rFonts w:ascii="Mosawi" w:hAnsi="Mosawi"/>
          <w:b/>
          <w:bCs/>
          <w:sz w:val="27"/>
          <w:rtl/>
        </w:rPr>
        <w:t xml:space="preserve"> الْبَلاغُ الْمُبِينُ</w:t>
      </w:r>
      <w:r w:rsidR="001B75FB" w:rsidRPr="001B75FB">
        <w:rPr>
          <w:rFonts w:ascii="Mosawi" w:hAnsi="Mosawi" w:cs="Mosawi"/>
          <w:sz w:val="24"/>
          <w:szCs w:val="24"/>
          <w:rtl/>
        </w:rPr>
        <w:t>﴾</w:t>
      </w:r>
      <w:r w:rsidRPr="00365F4F">
        <w:rPr>
          <w:rFonts w:ascii="Mosawi" w:hAnsi="Mosawi" w:hint="cs"/>
          <w:sz w:val="27"/>
          <w:rtl/>
        </w:rPr>
        <w:t xml:space="preserve"> (النور: 54)، وقال تعالى: </w:t>
      </w:r>
      <w:r w:rsidR="001B75FB" w:rsidRPr="001B75FB">
        <w:rPr>
          <w:rFonts w:ascii="Mosawi" w:hAnsi="Mosawi" w:cs="Mosawi"/>
          <w:sz w:val="24"/>
          <w:szCs w:val="24"/>
          <w:rtl/>
        </w:rPr>
        <w:t>﴿</w:t>
      </w:r>
      <w:r w:rsidRPr="00365F4F">
        <w:rPr>
          <w:rFonts w:ascii="Mosawi" w:hAnsi="Mosawi"/>
          <w:b/>
          <w:bCs/>
          <w:sz w:val="27"/>
          <w:rtl/>
        </w:rPr>
        <w:t>وَإِن</w:t>
      </w:r>
      <w:r w:rsidRPr="00365F4F">
        <w:rPr>
          <w:rFonts w:ascii="Mosawi" w:hAnsi="Mosawi" w:hint="cs"/>
          <w:b/>
          <w:bCs/>
          <w:sz w:val="27"/>
          <w:rtl/>
        </w:rPr>
        <w:t>ْ</w:t>
      </w:r>
      <w:r w:rsidRPr="00365F4F">
        <w:rPr>
          <w:rFonts w:ascii="Mosawi" w:hAnsi="Mosawi"/>
          <w:b/>
          <w:bCs/>
          <w:sz w:val="27"/>
          <w:rtl/>
        </w:rPr>
        <w:t xml:space="preserve"> تُكَذِّبُوا فَقَدْ كَذَّبَ أُمَمٌ م</w:t>
      </w:r>
      <w:r w:rsidRPr="00365F4F">
        <w:rPr>
          <w:rFonts w:ascii="Mosawi" w:hAnsi="Mosawi" w:hint="cs"/>
          <w:b/>
          <w:bCs/>
          <w:sz w:val="27"/>
          <w:rtl/>
        </w:rPr>
        <w:t>ِ</w:t>
      </w:r>
      <w:r w:rsidRPr="00365F4F">
        <w:rPr>
          <w:rFonts w:ascii="Mosawi" w:hAnsi="Mosawi"/>
          <w:b/>
          <w:bCs/>
          <w:sz w:val="27"/>
          <w:rtl/>
        </w:rPr>
        <w:t>ن</w:t>
      </w:r>
      <w:r w:rsidRPr="00365F4F">
        <w:rPr>
          <w:rFonts w:ascii="Mosawi" w:hAnsi="Mosawi" w:hint="cs"/>
          <w:b/>
          <w:bCs/>
          <w:sz w:val="27"/>
          <w:rtl/>
        </w:rPr>
        <w:t>ْ</w:t>
      </w:r>
      <w:r w:rsidRPr="00365F4F">
        <w:rPr>
          <w:rFonts w:ascii="Mosawi" w:hAnsi="Mosawi"/>
          <w:b/>
          <w:bCs/>
          <w:sz w:val="27"/>
          <w:rtl/>
        </w:rPr>
        <w:t xml:space="preserve"> قَبْلِكُمْ وَمَا عَلَى الرَّسُولِ إِلا</w:t>
      </w:r>
      <w:r w:rsidRPr="00365F4F">
        <w:rPr>
          <w:rFonts w:ascii="Mosawi" w:hAnsi="Mosawi" w:hint="cs"/>
          <w:b/>
          <w:bCs/>
          <w:sz w:val="27"/>
          <w:rtl/>
        </w:rPr>
        <w:t>َّ</w:t>
      </w:r>
      <w:r w:rsidRPr="00365F4F">
        <w:rPr>
          <w:rFonts w:ascii="Mosawi" w:hAnsi="Mosawi"/>
          <w:b/>
          <w:bCs/>
          <w:sz w:val="27"/>
          <w:rtl/>
        </w:rPr>
        <w:t xml:space="preserve"> الْبَلاغُ الْمُبِينُ</w:t>
      </w:r>
      <w:r w:rsidR="001B75FB" w:rsidRPr="001B75FB">
        <w:rPr>
          <w:rFonts w:ascii="Mosawi" w:hAnsi="Mosawi" w:cs="Mosawi"/>
          <w:sz w:val="24"/>
          <w:szCs w:val="24"/>
          <w:rtl/>
        </w:rPr>
        <w:t>﴾</w:t>
      </w:r>
      <w:r w:rsidRPr="00365F4F">
        <w:rPr>
          <w:rFonts w:ascii="Mosawi" w:hAnsi="Mosawi" w:hint="cs"/>
          <w:sz w:val="27"/>
          <w:rtl/>
        </w:rPr>
        <w:t xml:space="preserve"> (العنكبوت: 18)، وقال تعالى: </w:t>
      </w:r>
      <w:r w:rsidR="001B75FB" w:rsidRPr="001B75FB">
        <w:rPr>
          <w:rFonts w:ascii="Mosawi" w:hAnsi="Mosawi" w:cs="Mosawi"/>
          <w:sz w:val="24"/>
          <w:szCs w:val="24"/>
          <w:rtl/>
        </w:rPr>
        <w:t>﴿</w:t>
      </w:r>
      <w:r w:rsidRPr="00365F4F">
        <w:rPr>
          <w:rFonts w:ascii="Mosawi" w:hAnsi="Mosawi"/>
          <w:b/>
          <w:bCs/>
          <w:sz w:val="27"/>
          <w:rtl/>
        </w:rPr>
        <w:t>وَأَنْ أَتْلُوَ الْقُرْآنَ فَمَنِ اهْتَدَى فَإِنَّمَا يَهْتَدِي لِنَفْسِهِ وَمَن</w:t>
      </w:r>
      <w:r w:rsidRPr="00365F4F">
        <w:rPr>
          <w:rFonts w:ascii="Mosawi" w:hAnsi="Mosawi" w:hint="cs"/>
          <w:b/>
          <w:bCs/>
          <w:sz w:val="27"/>
          <w:rtl/>
        </w:rPr>
        <w:t>ْ</w:t>
      </w:r>
      <w:r w:rsidRPr="00365F4F">
        <w:rPr>
          <w:rFonts w:ascii="Mosawi" w:hAnsi="Mosawi"/>
          <w:b/>
          <w:bCs/>
          <w:sz w:val="27"/>
          <w:rtl/>
        </w:rPr>
        <w:t xml:space="preserve"> ضَلَّ فَقُلْ إِنَّمَا أَنَا مِنَ الْمُن</w:t>
      </w:r>
      <w:r w:rsidRPr="00365F4F">
        <w:rPr>
          <w:rFonts w:ascii="Mosawi" w:hAnsi="Mosawi" w:hint="cs"/>
          <w:b/>
          <w:bCs/>
          <w:sz w:val="27"/>
          <w:rtl/>
        </w:rPr>
        <w:t>ْ</w:t>
      </w:r>
      <w:r w:rsidRPr="00365F4F">
        <w:rPr>
          <w:rFonts w:ascii="Mosawi" w:hAnsi="Mosawi"/>
          <w:b/>
          <w:bCs/>
          <w:sz w:val="27"/>
          <w:rtl/>
        </w:rPr>
        <w:t>ذِرِينَ</w:t>
      </w:r>
      <w:r w:rsidR="001B75FB" w:rsidRPr="001B75FB">
        <w:rPr>
          <w:rFonts w:ascii="Mosawi" w:hAnsi="Mosawi" w:cs="Mosawi"/>
          <w:sz w:val="24"/>
          <w:szCs w:val="24"/>
          <w:rtl/>
        </w:rPr>
        <w:t>﴾</w:t>
      </w:r>
      <w:r w:rsidRPr="00365F4F">
        <w:rPr>
          <w:rFonts w:ascii="Mosawi" w:hAnsi="Mosawi" w:hint="cs"/>
          <w:sz w:val="27"/>
          <w:rtl/>
        </w:rPr>
        <w:t xml:space="preserve"> (النمل: 92).</w:t>
      </w:r>
      <w:r w:rsidR="00682D84">
        <w:rPr>
          <w:rFonts w:ascii="Mosawi" w:hAnsi="Mosawi" w:hint="cs"/>
          <w:sz w:val="27"/>
          <w:rtl/>
        </w:rPr>
        <w:t xml:space="preserve"> </w:t>
      </w:r>
    </w:p>
    <w:p w:rsidR="00E758B2" w:rsidRPr="00365F4F" w:rsidRDefault="00E758B2" w:rsidP="00136242">
      <w:pPr>
        <w:ind w:firstLine="561"/>
        <w:rPr>
          <w:rFonts w:ascii="Mosawi" w:hAnsi="Mosawi"/>
          <w:sz w:val="27"/>
          <w:rtl/>
        </w:rPr>
      </w:pPr>
      <w:r w:rsidRPr="00365F4F">
        <w:rPr>
          <w:rFonts w:ascii="Mosawi" w:hAnsi="Mosawi" w:hint="cs"/>
          <w:sz w:val="27"/>
          <w:rtl/>
        </w:rPr>
        <w:t xml:space="preserve">فهذه النصوص واضحةٌ في أنّها تريد أن تقول بأنّ مسؤوليّة النبيّ هي إبلاغ الدين، وأنّه إذا كفر الناسُ ولم يقبلوا فأمرُهم إلى الله، لا إليه، ولا يتحمّل هو شيئاً، ولا هو بالمتولّي أمورهم. كما تحدّثت آياتٌ عديدة أخرى عن عدم جعل النبي وكيلاً أو حفيظاً أو محاسباً، قال تعالى: </w:t>
      </w:r>
      <w:r w:rsidR="001B75FB" w:rsidRPr="001B75FB">
        <w:rPr>
          <w:rFonts w:ascii="Mosawi" w:hAnsi="Mosawi" w:cs="Mosawi"/>
          <w:sz w:val="24"/>
          <w:szCs w:val="24"/>
          <w:rtl/>
        </w:rPr>
        <w:t>﴿</w:t>
      </w:r>
      <w:r w:rsidRPr="00365F4F">
        <w:rPr>
          <w:rFonts w:ascii="Mosawi" w:hAnsi="Mosawi"/>
          <w:b/>
          <w:bCs/>
          <w:sz w:val="27"/>
          <w:rtl/>
        </w:rPr>
        <w:t>وَإِمَّا نُرِيَنَّكَ بَعْضَ الَّذِي نَعِدُهُمْ أَوْ نَتَوَفَّيَنَّكَ فَإِنَّمَا عَلَيْكَ الْبَلاَغُ وَعَلَيْنَا الْحِسَابُ</w:t>
      </w:r>
      <w:r w:rsidR="001B75FB" w:rsidRPr="001B75FB">
        <w:rPr>
          <w:rFonts w:ascii="Mosawi" w:hAnsi="Mosawi" w:cs="Mosawi"/>
          <w:sz w:val="24"/>
          <w:szCs w:val="24"/>
          <w:rtl/>
        </w:rPr>
        <w:t>﴾</w:t>
      </w:r>
      <w:r w:rsidRPr="00365F4F">
        <w:rPr>
          <w:rFonts w:ascii="Mosawi" w:hAnsi="Mosawi" w:hint="cs"/>
          <w:sz w:val="27"/>
          <w:rtl/>
        </w:rPr>
        <w:t xml:space="preserve"> (الرعد: 40).</w:t>
      </w:r>
    </w:p>
    <w:p w:rsidR="00E758B2" w:rsidRPr="00365F4F" w:rsidRDefault="00E758B2" w:rsidP="00136242">
      <w:pPr>
        <w:ind w:firstLine="561"/>
        <w:rPr>
          <w:rFonts w:ascii="Mosawi" w:hAnsi="Mosawi"/>
          <w:sz w:val="27"/>
          <w:rtl/>
        </w:rPr>
      </w:pPr>
      <w:r w:rsidRPr="00365F4F">
        <w:rPr>
          <w:rFonts w:ascii="Mosawi" w:hAnsi="Mosawi" w:hint="cs"/>
          <w:sz w:val="27"/>
          <w:rtl/>
        </w:rPr>
        <w:t>وعليه، فهذه النصوص لا تريد حصر مهمّة النبيّ في الإبلاغ، بمعنى أنّه لا يقول كلمةً إلاّ عن تبليغٍ ولو في أموره الشخصيّة، وإنّما تريد أن تقصر مهمّته تجاه قومه بمهمّة التبليغ، ولا تريد أن تحمِّله مسؤوليّةً أزيد</w:t>
      </w:r>
      <w:r w:rsidR="009E4C98">
        <w:rPr>
          <w:rFonts w:ascii="Mosawi" w:hAnsi="Mosawi" w:hint="cs"/>
          <w:sz w:val="27"/>
          <w:rtl/>
        </w:rPr>
        <w:t>؛</w:t>
      </w:r>
      <w:r w:rsidRPr="00365F4F">
        <w:rPr>
          <w:rFonts w:ascii="Mosawi" w:hAnsi="Mosawi" w:hint="cs"/>
          <w:sz w:val="27"/>
          <w:rtl/>
        </w:rPr>
        <w:t xml:space="preserve"> فلا هو بمسيطرٍ عليهم، له الحقّ في فرض دينه</w:t>
      </w:r>
      <w:r w:rsidR="009E4C98">
        <w:rPr>
          <w:rFonts w:ascii="Mosawi" w:hAnsi="Mosawi" w:hint="cs"/>
          <w:sz w:val="27"/>
          <w:rtl/>
        </w:rPr>
        <w:t>؛</w:t>
      </w:r>
      <w:r w:rsidRPr="00365F4F">
        <w:rPr>
          <w:rFonts w:ascii="Mosawi" w:hAnsi="Mosawi" w:hint="cs"/>
          <w:sz w:val="27"/>
          <w:rtl/>
        </w:rPr>
        <w:t xml:space="preserve"> ولا هو بالمتحمِّل لذنوبهم وحسابهم، بل أمرُهم إلى الله، وليس له من الأمر شيءٌ في هذا. هذا هو السياق العامّ الذي جاءت فيه هذه النصوص؛ فلا إطلاق فيها يخدمنا في موضوع بحثنا هنا.</w:t>
      </w:r>
    </w:p>
    <w:p w:rsidR="00E758B2" w:rsidRPr="00365F4F" w:rsidRDefault="00E758B2" w:rsidP="00136242">
      <w:pPr>
        <w:ind w:firstLine="561"/>
        <w:rPr>
          <w:rFonts w:ascii="Mosawi" w:hAnsi="Mosawi"/>
          <w:sz w:val="27"/>
          <w:rtl/>
        </w:rPr>
      </w:pPr>
      <w:r w:rsidRPr="00365F4F">
        <w:rPr>
          <w:rFonts w:ascii="Mosawi" w:hAnsi="Mosawi" w:hint="cs"/>
          <w:b/>
          <w:bCs/>
          <w:sz w:val="27"/>
          <w:rtl/>
        </w:rPr>
        <w:t>ثانياً:</w:t>
      </w:r>
      <w:r w:rsidRPr="00365F4F">
        <w:rPr>
          <w:rFonts w:ascii="Mosawi" w:hAnsi="Mosawi" w:hint="cs"/>
          <w:sz w:val="27"/>
          <w:rtl/>
        </w:rPr>
        <w:t xml:space="preserve"> إنّ القائلين بأصالة التبليغ يقرّون ـ عادةً ـ بأنّه قد صدر من النبيّ بعضُ الأحكام الولائيّة غير التبليغيّة. وهذا معناه أنّهم يعترفون بأنّ هذه النصوص تريد بيان الوظيفة الأساسيّة للنبيّ، لا الوظيفة الحصريّة. وعليه</w:t>
      </w:r>
      <w:r w:rsidR="009E4C98">
        <w:rPr>
          <w:rFonts w:ascii="Mosawi" w:hAnsi="Mosawi" w:hint="cs"/>
          <w:sz w:val="27"/>
          <w:rtl/>
        </w:rPr>
        <w:t>،</w:t>
      </w:r>
      <w:r w:rsidRPr="00365F4F">
        <w:rPr>
          <w:rFonts w:ascii="Mosawi" w:hAnsi="Mosawi" w:hint="cs"/>
          <w:sz w:val="27"/>
          <w:rtl/>
        </w:rPr>
        <w:t xml:space="preserve"> يجب أن نأخذ مجموع نصوص النبيّ، لا خصوص نصوصه الفقهيّة؛ لنقارنها مع نصوص الفقه غير التبليغيّة. وهذا ما يفتح احتمال أنّ هناك ربع نصوص الفقه مثلاً غير تبليغيّ؛ لأنّ هذا الربع نسبته إلى مجموع النصوص الدينيّة هو العُشْر مثلاً. وعليه فلا يمكن أن يحصل ظنٌّ اطمئناني بالتبليغيّة لو وضعنا يدنا على نصٍّ نبويّ فقهيّ، وشكَكْنا في تبليغيّته.</w:t>
      </w:r>
    </w:p>
    <w:p w:rsidR="00E758B2" w:rsidRDefault="00E758B2" w:rsidP="00136242">
      <w:pPr>
        <w:ind w:firstLine="561"/>
        <w:rPr>
          <w:rFonts w:ascii="Mosawi" w:hAnsi="Mosawi"/>
          <w:sz w:val="27"/>
          <w:rtl/>
        </w:rPr>
      </w:pPr>
      <w:r w:rsidRPr="00365F4F">
        <w:rPr>
          <w:rFonts w:ascii="Mosawi" w:hAnsi="Mosawi" w:hint="cs"/>
          <w:b/>
          <w:bCs/>
          <w:sz w:val="27"/>
          <w:rtl/>
        </w:rPr>
        <w:t>ثالثاً:</w:t>
      </w:r>
      <w:r w:rsidRPr="00365F4F">
        <w:rPr>
          <w:rFonts w:ascii="Mosawi" w:hAnsi="Mosawi" w:hint="cs"/>
          <w:sz w:val="27"/>
          <w:rtl/>
        </w:rPr>
        <w:t xml:space="preserve"> إنّ غايةَ ما يُثبته هذا الدليل التبليغيّةُ الحصريّة في النبيّ نفسه، ولا يشمل الإمام، ولا الصحابي</w:t>
      </w:r>
      <w:r w:rsidR="009E4C98">
        <w:rPr>
          <w:rFonts w:ascii="Mosawi" w:hAnsi="Mosawi" w:hint="cs"/>
          <w:sz w:val="27"/>
          <w:rtl/>
        </w:rPr>
        <w:t>ّ</w:t>
      </w:r>
      <w:r w:rsidRPr="00365F4F">
        <w:rPr>
          <w:rFonts w:ascii="Mosawi" w:hAnsi="Mosawi" w:hint="cs"/>
          <w:sz w:val="27"/>
          <w:rtl/>
        </w:rPr>
        <w:t xml:space="preserve">، بينما مَنْ يدّعي التبليغيّة غالباً ما يطبّقها أيضاً على الإمام </w:t>
      </w:r>
      <w:r w:rsidRPr="00365F4F">
        <w:rPr>
          <w:rFonts w:ascii="Mosawi" w:hAnsi="Mosawi" w:hint="cs"/>
          <w:sz w:val="27"/>
          <w:rtl/>
        </w:rPr>
        <w:lastRenderedPageBreak/>
        <w:t>والصحابيّ.</w:t>
      </w:r>
      <w:r w:rsidR="00682D84">
        <w:rPr>
          <w:rFonts w:ascii="Mosawi" w:hAnsi="Mosawi" w:hint="cs"/>
          <w:sz w:val="27"/>
          <w:rtl/>
        </w:rPr>
        <w:t xml:space="preserve"> </w:t>
      </w:r>
      <w:r w:rsidRPr="00365F4F">
        <w:rPr>
          <w:rFonts w:ascii="Mosawi" w:hAnsi="Mosawi" w:hint="cs"/>
          <w:sz w:val="27"/>
          <w:rtl/>
        </w:rPr>
        <w:t>وعليه، فهذا الدليل غير تامٍّ لتأسيس أصلٍ مرجعي في مجال بحثنا.</w:t>
      </w:r>
    </w:p>
    <w:p w:rsidR="00136242" w:rsidRDefault="00136242" w:rsidP="00136242">
      <w:pPr>
        <w:ind w:firstLine="561"/>
        <w:rPr>
          <w:rFonts w:ascii="Mosawi" w:hAnsi="Mosawi"/>
          <w:sz w:val="27"/>
          <w:rtl/>
        </w:rPr>
      </w:pPr>
    </w:p>
    <w:p w:rsidR="00E758B2" w:rsidRPr="00365F4F" w:rsidRDefault="00E758B2" w:rsidP="00124BC6">
      <w:pPr>
        <w:pStyle w:val="31"/>
        <w:rPr>
          <w:color w:val="auto"/>
          <w:rtl/>
        </w:rPr>
      </w:pPr>
      <w:r w:rsidRPr="00365F4F">
        <w:rPr>
          <w:rFonts w:hint="cs"/>
          <w:color w:val="auto"/>
          <w:rtl/>
        </w:rPr>
        <w:t>4ـ اعتماد فلسفة الخطاب الديني في ظلّ مفهوم الخاتميّة، تعليقٌ وتقويم</w:t>
      </w:r>
    </w:p>
    <w:p w:rsidR="00E758B2" w:rsidRPr="00365F4F" w:rsidRDefault="00E758B2" w:rsidP="00124BC6">
      <w:pPr>
        <w:rPr>
          <w:rFonts w:ascii="Mosawi" w:hAnsi="Mosawi"/>
          <w:sz w:val="27"/>
          <w:rtl/>
        </w:rPr>
      </w:pPr>
      <w:r w:rsidRPr="00365F4F">
        <w:rPr>
          <w:rFonts w:ascii="Mosawi" w:hAnsi="Mosawi" w:hint="cs"/>
          <w:sz w:val="27"/>
          <w:rtl/>
        </w:rPr>
        <w:t>الاستناد إلى فلسفة الخطاب الديني في الرسالة الخاتمة الخالدة، وهي فلسفة عقلائيّة، بأن نقول بأنّ النبيّ يخاطب الإنسانيّة إلى يوم القيامة، كما يخاطب أهل عصره. وهذا من مستلزمات افتراضه مُرْسَلاً إلى العالمين، وكون رسالته خاتمة وخالدة. وعليه يُفترض ـ عقلائيّاً ـ أن تكون نصوصُه التي أطلقها خطاباً للأجيال كلّها؛ لأنّه أُرسل للجميع. فاعتبار نصٍّ من نصوصه خاصّاً بفضائه الزمني، وحكماً غير تبليغيّ، هو على خلاف المسار العام لخطّته ورسالته ومشروعه. فلا بُدَّ من فرض ذلك حالةً استثنائية هي التي تحتاج إلى مبرِّر، فإذا لم يتوفَّر لدينا مبرّرٌ لها كان مقتضى الحال الطبيعيّة هو التبليغيّة لعموم الأجيال، ممّا يُنتج العموم الزمكاني.</w:t>
      </w:r>
    </w:p>
    <w:p w:rsidR="00E758B2" w:rsidRPr="00365F4F" w:rsidRDefault="00E758B2" w:rsidP="00124BC6">
      <w:pPr>
        <w:rPr>
          <w:rFonts w:ascii="Mosawi" w:hAnsi="Mosawi"/>
          <w:sz w:val="27"/>
          <w:rtl/>
        </w:rPr>
      </w:pPr>
      <w:r w:rsidRPr="00365F4F">
        <w:rPr>
          <w:rFonts w:ascii="Mosawi" w:hAnsi="Mosawi" w:hint="cs"/>
          <w:b/>
          <w:bCs/>
          <w:sz w:val="27"/>
          <w:rtl/>
        </w:rPr>
        <w:t>إلاّ أنّ هذا الدليل ـ بغضّ النظر عن كونه يدمج بين مسألة التبليغيّة والتأبيديّة ـ لا يصلح مرجعاً قانونيّاً لنا هنا</w:t>
      </w:r>
      <w:r w:rsidRPr="00365F4F">
        <w:rPr>
          <w:rFonts w:ascii="Mosawi" w:hAnsi="Mosawi" w:hint="cs"/>
          <w:sz w:val="27"/>
          <w:rtl/>
        </w:rPr>
        <w:t>؛ وذلك أن الأفكار الأصليّة التي اتّسق منها هذا الدليل صحيحةٌ. لكنْ بعد فرض أنّ النبيّ كان ملزماً بخطاباتٍ مرحليّة لأهل زمانه؛ من حيث إنّ هذا الأمر تقتضيه أيضاً طبائع الأشياء، كيف نعرف أنّ نصّاً نبويّاً مشكوك التبليغيّة هو بالفعل تبليغيٌّ؟! فنحن أمام وظيفتين ومسؤوليّتين نبويّتين في الحقيقة، لا مسؤوليّة واحدة:</w:t>
      </w:r>
    </w:p>
    <w:p w:rsidR="00E758B2" w:rsidRPr="00365F4F" w:rsidRDefault="00E758B2" w:rsidP="00124BC6">
      <w:pPr>
        <w:rPr>
          <w:rFonts w:ascii="Mosawi" w:hAnsi="Mosawi"/>
          <w:sz w:val="27"/>
          <w:rtl/>
        </w:rPr>
      </w:pPr>
      <w:r w:rsidRPr="00365F4F">
        <w:rPr>
          <w:rFonts w:ascii="Mosawi" w:hAnsi="Mosawi" w:hint="cs"/>
          <w:b/>
          <w:bCs/>
          <w:sz w:val="27"/>
          <w:rtl/>
        </w:rPr>
        <w:t xml:space="preserve">أـ </w:t>
      </w:r>
      <w:r w:rsidRPr="00365F4F">
        <w:rPr>
          <w:rFonts w:ascii="Mosawi" w:hAnsi="Mosawi" w:hint="cs"/>
          <w:sz w:val="27"/>
          <w:rtl/>
        </w:rPr>
        <w:t>مسؤولية مخاطبة الأجيال اللاحقة إلى يوم القيامة، بمقتضى عموميّة رسالته وخاتميّتها وخلودها.</w:t>
      </w:r>
    </w:p>
    <w:p w:rsidR="00E758B2" w:rsidRPr="00365F4F" w:rsidRDefault="00E758B2" w:rsidP="00124BC6">
      <w:pPr>
        <w:rPr>
          <w:rFonts w:ascii="Mosawi" w:hAnsi="Mosawi"/>
          <w:sz w:val="27"/>
          <w:rtl/>
        </w:rPr>
      </w:pPr>
      <w:r w:rsidRPr="00365F4F">
        <w:rPr>
          <w:rFonts w:ascii="Mosawi" w:hAnsi="Mosawi" w:hint="cs"/>
          <w:b/>
          <w:bCs/>
          <w:sz w:val="27"/>
          <w:rtl/>
        </w:rPr>
        <w:t>ب ـ</w:t>
      </w:r>
      <w:r w:rsidRPr="00365F4F">
        <w:rPr>
          <w:rFonts w:ascii="Mosawi" w:hAnsi="Mosawi" w:hint="cs"/>
          <w:sz w:val="27"/>
          <w:rtl/>
        </w:rPr>
        <w:t xml:space="preserve"> ومسؤولية مخاطبة أهل زمكانه، انطلاقاً من أنّه غير قادر ـ عقلانيّاً ومنطقيّاً ـ على تجاهل الظروف الزمكانيّة المحيطة به أيضاً. الأمر الذي يفرض عليه نصوصاً خاصّة بتلك المرحلة؛ لإدارة وضعٍ آنيّ معيّن أو وضعٍ محكوم لظروف ذلك الزمان.</w:t>
      </w:r>
    </w:p>
    <w:p w:rsidR="00E758B2" w:rsidRPr="00365F4F" w:rsidRDefault="00E758B2" w:rsidP="00904023">
      <w:pPr>
        <w:spacing w:line="420" w:lineRule="exact"/>
        <w:rPr>
          <w:rFonts w:ascii="Mosawi" w:hAnsi="Mosawi"/>
          <w:sz w:val="27"/>
          <w:rtl/>
        </w:rPr>
      </w:pPr>
      <w:r w:rsidRPr="00365F4F">
        <w:rPr>
          <w:rFonts w:ascii="Mosawi" w:hAnsi="Mosawi" w:hint="cs"/>
          <w:sz w:val="27"/>
          <w:rtl/>
        </w:rPr>
        <w:t>فهاتان معاً مهمّتان مترقَّبتان للنبيّ، وتفرضهما القراءة العقلائية العقلانيّة لطبائع الأشياء. ومعه كيف نعرف أنّ هذا النصّ المشكوك صدر من قِبَل مهمّته الأولى أو الثانية؟</w:t>
      </w:r>
    </w:p>
    <w:p w:rsidR="00E758B2" w:rsidRPr="00365F4F" w:rsidRDefault="00E758B2" w:rsidP="00124BC6">
      <w:pPr>
        <w:rPr>
          <w:rFonts w:ascii="Mosawi" w:hAnsi="Mosawi"/>
          <w:sz w:val="27"/>
          <w:rtl/>
        </w:rPr>
      </w:pPr>
      <w:r w:rsidRPr="00365F4F">
        <w:rPr>
          <w:rFonts w:ascii="Mosawi" w:hAnsi="Mosawi" w:hint="cs"/>
          <w:sz w:val="27"/>
          <w:rtl/>
        </w:rPr>
        <w:lastRenderedPageBreak/>
        <w:t>ولعلّ الاستدلال هنا ينطلق من تصوُّر أنّ عدم الذهاب خلف أصالة التبليغ يساوق بطلان الخلود الثابت للشريعة؛ لأنّ بعض الأحكام لن يمكن إثبات البُعْد التبليغي فيه. وهذا خطأٌ منهجي؛ لأنّ هناك مقداراً واضحاً في بُعْده الخالد في ما جاء به النصّ الديني الإسلامي عموماً، والسؤال: مهما كان هذا البُعْد قليلاً من حيث الكمّ هل هناك دليلٌ على أنّ الشريعة الخالدة هي في حقّ الأجيال اللاحقة أكثر من ذلك؟</w:t>
      </w:r>
    </w:p>
    <w:p w:rsidR="002A0678" w:rsidRDefault="00E758B2" w:rsidP="00682D84">
      <w:pPr>
        <w:rPr>
          <w:rFonts w:ascii="Mosawi" w:hAnsi="Mosawi"/>
          <w:sz w:val="27"/>
          <w:rtl/>
        </w:rPr>
      </w:pPr>
      <w:r w:rsidRPr="00365F4F">
        <w:rPr>
          <w:rFonts w:ascii="Mosawi" w:hAnsi="Mosawi" w:hint="cs"/>
          <w:sz w:val="27"/>
          <w:rtl/>
        </w:rPr>
        <w:t>إنّ الجواب عن هذا السؤال بالإيجاب هو مصادرةٌ؛ لأنّه يفرض أنّ واقع الفقه اليوم هو الشريعة الخالدة، ويريد تخريجه بمثل: أصالة التبليغ، مع أنّ البحث أسبق رتبةً بكثير من خلود هذه الأحكام الفقهية كلّها. فنحن نريد مرجعيةً قانونيّة تثبت خلودها، لا أنّنا نريد بخلودها المفترَض خَلْقَ مرجعيّة قانونية.</w:t>
      </w:r>
      <w:r w:rsidR="00682D84">
        <w:rPr>
          <w:rFonts w:ascii="Mosawi" w:hAnsi="Mosawi" w:hint="cs"/>
          <w:sz w:val="27"/>
          <w:rtl/>
        </w:rPr>
        <w:t xml:space="preserve"> </w:t>
      </w:r>
    </w:p>
    <w:p w:rsidR="00E758B2" w:rsidRPr="00365F4F" w:rsidRDefault="00E758B2" w:rsidP="00682D84">
      <w:pPr>
        <w:rPr>
          <w:rFonts w:ascii="Mosawi" w:hAnsi="Mosawi"/>
          <w:sz w:val="27"/>
          <w:rtl/>
        </w:rPr>
      </w:pPr>
      <w:r w:rsidRPr="00365F4F">
        <w:rPr>
          <w:rFonts w:ascii="Mosawi" w:hAnsi="Mosawi" w:hint="cs"/>
          <w:sz w:val="27"/>
          <w:rtl/>
        </w:rPr>
        <w:t>وعليه، فهذا الدليل أيضاً غير مقنع.</w:t>
      </w:r>
    </w:p>
    <w:p w:rsidR="00E758B2" w:rsidRPr="00365F4F" w:rsidRDefault="00E758B2" w:rsidP="00904023">
      <w:pPr>
        <w:spacing w:line="440" w:lineRule="exact"/>
        <w:rPr>
          <w:rFonts w:ascii="Mosawi" w:hAnsi="Mosawi"/>
          <w:sz w:val="27"/>
          <w:rtl/>
        </w:rPr>
      </w:pPr>
    </w:p>
    <w:p w:rsidR="00E758B2" w:rsidRPr="00365F4F" w:rsidRDefault="00E758B2" w:rsidP="00124BC6">
      <w:pPr>
        <w:pStyle w:val="31"/>
        <w:rPr>
          <w:color w:val="auto"/>
          <w:rtl/>
        </w:rPr>
      </w:pPr>
      <w:r w:rsidRPr="00365F4F">
        <w:rPr>
          <w:rFonts w:hint="cs"/>
          <w:color w:val="auto"/>
          <w:rtl/>
        </w:rPr>
        <w:t>5ـ أدلّة حجّية السنّة ودورها في التوصيف الوظيفي، تأمّلاتٌ نقديّة</w:t>
      </w:r>
    </w:p>
    <w:p w:rsidR="00E758B2" w:rsidRPr="00365F4F" w:rsidRDefault="00E758B2" w:rsidP="00124BC6">
      <w:pPr>
        <w:rPr>
          <w:rFonts w:ascii="Mosawi" w:hAnsi="Mosawi"/>
          <w:sz w:val="27"/>
          <w:rtl/>
        </w:rPr>
      </w:pPr>
      <w:r w:rsidRPr="00365F4F">
        <w:rPr>
          <w:rFonts w:ascii="Mosawi" w:hAnsi="Mosawi" w:hint="cs"/>
          <w:sz w:val="27"/>
          <w:rtl/>
        </w:rPr>
        <w:t xml:space="preserve">الاستناد إلى نصوص حجّية السنّة نفسها، ولا سيَّما ما كان من نوع قوله تعالى: </w:t>
      </w:r>
      <w:r w:rsidR="001B75FB" w:rsidRPr="001B75FB">
        <w:rPr>
          <w:rFonts w:ascii="Mosawi" w:hAnsi="Mosawi" w:cs="Mosawi"/>
          <w:sz w:val="24"/>
          <w:szCs w:val="24"/>
          <w:rtl/>
        </w:rPr>
        <w:t>﴿</w:t>
      </w:r>
      <w:r w:rsidRPr="00365F4F">
        <w:rPr>
          <w:rFonts w:ascii="Mosawi" w:hAnsi="Mosawi"/>
          <w:b/>
          <w:bCs/>
          <w:sz w:val="27"/>
          <w:rtl/>
        </w:rPr>
        <w:t>إِنْ هُوَ إِلا</w:t>
      </w:r>
      <w:r w:rsidRPr="00365F4F">
        <w:rPr>
          <w:rFonts w:ascii="Mosawi" w:hAnsi="Mosawi" w:hint="cs"/>
          <w:b/>
          <w:bCs/>
          <w:sz w:val="27"/>
          <w:rtl/>
        </w:rPr>
        <w:t>َّ</w:t>
      </w:r>
      <w:r w:rsidRPr="00365F4F">
        <w:rPr>
          <w:rFonts w:ascii="Mosawi" w:hAnsi="Mosawi"/>
          <w:b/>
          <w:bCs/>
          <w:sz w:val="27"/>
          <w:rtl/>
        </w:rPr>
        <w:t xml:space="preserve"> وَحْيٌ يُوحَى</w:t>
      </w:r>
      <w:r w:rsidR="001B75FB" w:rsidRPr="001B75FB">
        <w:rPr>
          <w:rFonts w:ascii="Mosawi" w:hAnsi="Mosawi" w:cs="Mosawi"/>
          <w:sz w:val="24"/>
          <w:szCs w:val="24"/>
          <w:rtl/>
        </w:rPr>
        <w:t>﴾</w:t>
      </w:r>
      <w:r w:rsidRPr="00365F4F">
        <w:rPr>
          <w:rFonts w:ascii="Mosawi" w:hAnsi="Mosawi" w:hint="cs"/>
          <w:sz w:val="27"/>
          <w:rtl/>
        </w:rPr>
        <w:t>، ودليل التأسّي، ودليل لزوم طاعة النبيّ مطلقاً، وغير ذلك. فهذه النصوص تفيد بإطلاقها أنّ كلّ ما صدر من النبيّ هو واسطةُ بلوغِ الشريعة لنا والدين. وغيرُه يحتاج إلى دليلٍ.</w:t>
      </w:r>
    </w:p>
    <w:p w:rsidR="00E758B2" w:rsidRPr="00365F4F" w:rsidRDefault="00E758B2" w:rsidP="00124BC6">
      <w:pPr>
        <w:rPr>
          <w:rFonts w:ascii="Mosawi" w:hAnsi="Mosawi"/>
          <w:sz w:val="27"/>
          <w:rtl/>
        </w:rPr>
      </w:pPr>
      <w:r w:rsidRPr="00365F4F">
        <w:rPr>
          <w:rFonts w:ascii="Mosawi" w:hAnsi="Mosawi" w:hint="cs"/>
          <w:b/>
          <w:bCs/>
          <w:sz w:val="27"/>
          <w:rtl/>
        </w:rPr>
        <w:t>والجواب:</w:t>
      </w:r>
      <w:r w:rsidRPr="00365F4F">
        <w:rPr>
          <w:rFonts w:ascii="Mosawi" w:hAnsi="Mosawi" w:hint="cs"/>
          <w:sz w:val="27"/>
          <w:rtl/>
        </w:rPr>
        <w:t xml:space="preserve"> إنّ أدلّة حجّية السنّة التي تُسعفنا هنا ـ بعد حذف ما هو بالغ الضعف منها،</w:t>
      </w:r>
      <w:r w:rsidR="00157CC9" w:rsidRPr="00365F4F">
        <w:rPr>
          <w:rFonts w:ascii="Mosawi" w:hAnsi="Mosawi" w:hint="cs"/>
          <w:sz w:val="27"/>
          <w:rtl/>
        </w:rPr>
        <w:t xml:space="preserve"> كما توصّلنا إليه</w:t>
      </w:r>
      <w:r w:rsidRPr="00365F4F">
        <w:rPr>
          <w:rFonts w:ascii="Mosawi" w:hAnsi="Mosawi" w:hint="cs"/>
          <w:sz w:val="27"/>
          <w:rtl/>
        </w:rPr>
        <w:t xml:space="preserve"> في كتابنا </w:t>
      </w:r>
      <w:r w:rsidRPr="00802ECF">
        <w:rPr>
          <w:rFonts w:ascii="Mosawi" w:hAnsi="Mosawi"/>
          <w:sz w:val="24"/>
          <w:szCs w:val="24"/>
          <w:rtl/>
        </w:rPr>
        <w:t>«</w:t>
      </w:r>
      <w:r w:rsidRPr="00365F4F">
        <w:rPr>
          <w:rFonts w:ascii="Mosawi" w:hAnsi="Mosawi" w:hint="cs"/>
          <w:sz w:val="27"/>
          <w:rtl/>
        </w:rPr>
        <w:t>حجّية السنّة</w:t>
      </w:r>
      <w:r w:rsidRPr="00802ECF">
        <w:rPr>
          <w:rFonts w:ascii="Mosawi" w:hAnsi="Mosawi"/>
          <w:sz w:val="24"/>
          <w:szCs w:val="24"/>
          <w:rtl/>
        </w:rPr>
        <w:t>»</w:t>
      </w:r>
      <w:r w:rsidRPr="00365F4F">
        <w:rPr>
          <w:rFonts w:ascii="Mosawi" w:hAnsi="Mosawi" w:hint="cs"/>
          <w:sz w:val="27"/>
          <w:rtl/>
        </w:rPr>
        <w:t xml:space="preserve"> ـ تقع على ثلاثة أنواع:</w:t>
      </w:r>
    </w:p>
    <w:p w:rsidR="00E758B2" w:rsidRPr="00365F4F" w:rsidRDefault="00E758B2" w:rsidP="00124BC6">
      <w:pPr>
        <w:rPr>
          <w:rFonts w:ascii="Mosawi" w:hAnsi="Mosawi"/>
          <w:sz w:val="27"/>
          <w:rtl/>
        </w:rPr>
      </w:pPr>
      <w:r w:rsidRPr="00365F4F">
        <w:rPr>
          <w:rFonts w:ascii="Mosawi" w:hAnsi="Mosawi" w:hint="cs"/>
          <w:b/>
          <w:bCs/>
          <w:sz w:val="27"/>
          <w:rtl/>
        </w:rPr>
        <w:t>النوع الأوّل:</w:t>
      </w:r>
      <w:r w:rsidRPr="00365F4F">
        <w:rPr>
          <w:rFonts w:ascii="Mosawi" w:hAnsi="Mosawi" w:hint="cs"/>
          <w:sz w:val="27"/>
          <w:rtl/>
        </w:rPr>
        <w:t xml:space="preserve"> النصوص القرآنيّة وغيرها الدالّة على طاعة النبيّ مطلقاً، والائتمار لأمره، والانتهاء عمّا نهى عنه.</w:t>
      </w:r>
    </w:p>
    <w:p w:rsidR="00E758B2" w:rsidRPr="00365F4F" w:rsidRDefault="00E758B2" w:rsidP="00124BC6">
      <w:pPr>
        <w:rPr>
          <w:rFonts w:ascii="Mosawi" w:hAnsi="Mosawi"/>
          <w:sz w:val="27"/>
          <w:rtl/>
        </w:rPr>
      </w:pPr>
      <w:r w:rsidRPr="00365F4F">
        <w:rPr>
          <w:rFonts w:ascii="Mosawi" w:hAnsi="Mosawi" w:hint="cs"/>
          <w:sz w:val="27"/>
          <w:rtl/>
        </w:rPr>
        <w:t>وهذا النوع قلنا في محلّه بأنّ بعض نصوصه دالٌّ على حجّية السنّة النبويّة في مجال الطاعة، وهو لا يفيد حجّية السنّة في كلّ ما يقوله النبيّ؛ لأنّ موضوعه الطاعة، وهي لا تكون إلاّ في مجال الأمر والنهي ونحوهما. ولهذا التزمنا هناك بأنّ إطلاقات الأمر بالطاعة تُثبت مبدأ حجّية السنّة في مجال الطاعة.</w:t>
      </w:r>
    </w:p>
    <w:p w:rsidR="00E758B2" w:rsidRPr="00365F4F" w:rsidRDefault="00E758B2" w:rsidP="00124BC6">
      <w:pPr>
        <w:rPr>
          <w:rFonts w:ascii="Mosawi" w:hAnsi="Mosawi"/>
          <w:sz w:val="27"/>
          <w:rtl/>
        </w:rPr>
      </w:pPr>
      <w:r w:rsidRPr="00365F4F">
        <w:rPr>
          <w:rFonts w:ascii="Mosawi" w:hAnsi="Mosawi" w:hint="cs"/>
          <w:sz w:val="27"/>
          <w:rtl/>
        </w:rPr>
        <w:t>إلاّ أنّ هذا النوع من الأدلّة لا يُثبت تبليغيّة ما يصدر عن النبيّ؛ لأنّ النصّ أمرنا بطاعته، وطاعتُه لا تستبطن اعتبار ما يقوله تبليغاً عم</w:t>
      </w:r>
      <w:r w:rsidR="009E4C98">
        <w:rPr>
          <w:rFonts w:ascii="Mosawi" w:hAnsi="Mosawi" w:hint="cs"/>
          <w:sz w:val="27"/>
          <w:rtl/>
        </w:rPr>
        <w:t>ّ</w:t>
      </w:r>
      <w:r w:rsidRPr="00365F4F">
        <w:rPr>
          <w:rFonts w:ascii="Mosawi" w:hAnsi="Mosawi" w:hint="cs"/>
          <w:sz w:val="27"/>
          <w:rtl/>
        </w:rPr>
        <w:t xml:space="preserve">ا أُوحي إليه. تماماً كأمرنا </w:t>
      </w:r>
      <w:r w:rsidRPr="00365F4F">
        <w:rPr>
          <w:rFonts w:ascii="Mosawi" w:hAnsi="Mosawi" w:hint="cs"/>
          <w:sz w:val="27"/>
          <w:rtl/>
        </w:rPr>
        <w:lastRenderedPageBreak/>
        <w:t>بطاعة وليّ الأمر، فإنّ الطاعة لا تعني أنّ كلّ ما يصدر عن وليّ الأمر فهو تبليغٌ لأمرٍ إلهيّ، بل قد يكون حكماً حكوميّاً أو ولائيّاً أو زمنيّاً صدر لمصلحةٍ شخَّصها النبيّ، لنقوم بفعلها، لا لكون ما أمر به مندرجاً ضمن ما أُوحي إليه بوصفه جزءاً من الدين. فلو أمر النبيُّ المسلمين بالخروج للحرب غرّة شهر ربيع الأوّل مثلاً فإنّ أدلّة الأمر بإطاعته مطلقةٌ تشمل هذه الحال، لكنّ هذا لا يعني أنّ مضمون أمره هذا هو جزءٌ من الدين الذي يقوم بتبليغه، وإنّما نكتشف أنّه جزءٌ من الدين من خلال ثبوت الإطلاق في أمره لجميع الأزمنة والأمكنة، ثم القول بعدم إمكان هذا الإطلاق في أوامره غير التبليغيّة مثلاً. وهذا رجوعٌ إلى دليل الإطلاق الذي تكلَّمنا عنه سابقاً.</w:t>
      </w:r>
    </w:p>
    <w:p w:rsidR="00E758B2" w:rsidRPr="00365F4F" w:rsidRDefault="00E758B2" w:rsidP="00124BC6">
      <w:pPr>
        <w:rPr>
          <w:rFonts w:ascii="Mosawi" w:hAnsi="Mosawi"/>
          <w:sz w:val="27"/>
          <w:rtl/>
        </w:rPr>
      </w:pPr>
      <w:r w:rsidRPr="00365F4F">
        <w:rPr>
          <w:rFonts w:ascii="Mosawi" w:hAnsi="Mosawi" w:hint="cs"/>
          <w:b/>
          <w:bCs/>
          <w:sz w:val="27"/>
          <w:rtl/>
        </w:rPr>
        <w:t>والحاصل</w:t>
      </w:r>
      <w:r w:rsidRPr="00365F4F">
        <w:rPr>
          <w:rFonts w:ascii="Mosawi" w:hAnsi="Mosawi" w:hint="cs"/>
          <w:sz w:val="27"/>
          <w:rtl/>
        </w:rPr>
        <w:t>: إنّ الأمر بإطاعة شخصٍ لا يستبطن بالضرورة كون ما يأمر به جزءاً من الدين يقوم بتبليغه لنا، بل هو أعمّ. وعصمة النبيّ تثبت كون المأمور به حقّاً، وهذا أعمّ من كونه جزءاً من الدين. تماماً كحالة مطابقة أمر وليّ الأمر للواقع، فإنّه يكون حقّاً، لكنّ مضمون أمره لا ننسبه إلى الله تعالى بوصفه جزءاً من الدين، وإنْ وجبت طاعته.</w:t>
      </w:r>
    </w:p>
    <w:p w:rsidR="00E758B2" w:rsidRPr="00365F4F" w:rsidRDefault="00E758B2" w:rsidP="00904023">
      <w:pPr>
        <w:spacing w:line="410" w:lineRule="exact"/>
        <w:rPr>
          <w:rFonts w:ascii="Mosawi" w:hAnsi="Mosawi"/>
          <w:sz w:val="27"/>
          <w:rtl/>
        </w:rPr>
      </w:pPr>
      <w:r w:rsidRPr="00365F4F">
        <w:rPr>
          <w:rFonts w:ascii="Mosawi" w:hAnsi="Mosawi" w:hint="cs"/>
          <w:b/>
          <w:bCs/>
          <w:sz w:val="27"/>
          <w:rtl/>
        </w:rPr>
        <w:t>النوع الثاني:</w:t>
      </w:r>
      <w:r w:rsidRPr="00365F4F">
        <w:rPr>
          <w:rFonts w:ascii="Mosawi" w:hAnsi="Mosawi" w:hint="cs"/>
          <w:sz w:val="27"/>
          <w:rtl/>
        </w:rPr>
        <w:t xml:space="preserve"> النصوص القرآنيّة وغيرها التي تعتبر أنّ كلّ ما صدر من النبيّ هو وحيٌ من الله تعالى. فكلّ ما يقوله هو وحيُ الله له، فهو يبلِّغ للناس ما أُوحي إليه. وهذا يعني أنّ كلّ ما يصدر عن النبيّ بمقتضى هذه النصوص هو تبليغٌ.</w:t>
      </w:r>
    </w:p>
    <w:p w:rsidR="00E758B2" w:rsidRPr="00365F4F" w:rsidRDefault="00E758B2" w:rsidP="00124BC6">
      <w:pPr>
        <w:rPr>
          <w:rFonts w:ascii="Mosawi" w:hAnsi="Mosawi"/>
          <w:sz w:val="27"/>
          <w:rtl/>
        </w:rPr>
      </w:pPr>
      <w:r w:rsidRPr="00365F4F">
        <w:rPr>
          <w:rFonts w:ascii="Mosawi" w:hAnsi="Mosawi" w:hint="cs"/>
          <w:sz w:val="27"/>
          <w:rtl/>
        </w:rPr>
        <w:t xml:space="preserve">وعُمْدة هذه النصوص ـ كما حقَّقناه في (حجّية السنّة) ـ هو آية: </w:t>
      </w:r>
      <w:r w:rsidR="001B75FB" w:rsidRPr="001B75FB">
        <w:rPr>
          <w:rFonts w:ascii="Mosawi" w:hAnsi="Mosawi" w:cs="Mosawi"/>
          <w:sz w:val="24"/>
          <w:szCs w:val="24"/>
          <w:rtl/>
        </w:rPr>
        <w:t>﴿</w:t>
      </w:r>
      <w:r w:rsidRPr="00365F4F">
        <w:rPr>
          <w:rFonts w:ascii="Mosawi" w:hAnsi="Mosawi"/>
          <w:b/>
          <w:bCs/>
          <w:sz w:val="27"/>
          <w:rtl/>
        </w:rPr>
        <w:t>إِنْ هُوَ إِلا</w:t>
      </w:r>
      <w:r w:rsidRPr="00365F4F">
        <w:rPr>
          <w:rFonts w:ascii="Mosawi" w:hAnsi="Mosawi" w:hint="cs"/>
          <w:b/>
          <w:bCs/>
          <w:sz w:val="27"/>
          <w:rtl/>
        </w:rPr>
        <w:t>َّ</w:t>
      </w:r>
      <w:r w:rsidRPr="00365F4F">
        <w:rPr>
          <w:rFonts w:ascii="Mosawi" w:hAnsi="Mosawi"/>
          <w:b/>
          <w:bCs/>
          <w:sz w:val="27"/>
          <w:rtl/>
        </w:rPr>
        <w:t xml:space="preserve"> وَحْيٌ يُوحَى</w:t>
      </w:r>
      <w:r w:rsidR="001B75FB" w:rsidRPr="001B75FB">
        <w:rPr>
          <w:rFonts w:ascii="Mosawi" w:hAnsi="Mosawi" w:cs="Mosawi"/>
          <w:sz w:val="24"/>
          <w:szCs w:val="24"/>
          <w:rtl/>
        </w:rPr>
        <w:t>﴾</w:t>
      </w:r>
      <w:r w:rsidRPr="00365F4F">
        <w:rPr>
          <w:rFonts w:ascii="Mosawi" w:hAnsi="Mosawi" w:hint="cs"/>
          <w:sz w:val="27"/>
          <w:rtl/>
        </w:rPr>
        <w:t xml:space="preserve">. وقد قلنا هناك </w:t>
      </w:r>
      <w:r w:rsidRPr="00802ECF">
        <w:rPr>
          <w:rFonts w:ascii="Mosawi" w:hAnsi="Mosawi"/>
          <w:sz w:val="24"/>
          <w:szCs w:val="24"/>
          <w:rtl/>
        </w:rPr>
        <w:t>«</w:t>
      </w:r>
      <w:r w:rsidRPr="00365F4F">
        <w:rPr>
          <w:rFonts w:ascii="Mosawi" w:hAnsi="Mosawi" w:hint="cs"/>
          <w:sz w:val="27"/>
          <w:rtl/>
        </w:rPr>
        <w:t xml:space="preserve">بأنّ سورة النجم قد وقعت في سياق مخاطبة المشركين الذين يكذِّبون النبي في دعواه النبوّة والقرآن، بقرينة </w:t>
      </w:r>
      <w:r w:rsidRPr="00802ECF">
        <w:rPr>
          <w:rFonts w:ascii="Mosawi" w:hAnsi="Mosawi"/>
          <w:sz w:val="24"/>
          <w:szCs w:val="24"/>
          <w:rtl/>
        </w:rPr>
        <w:t>«</w:t>
      </w:r>
      <w:r w:rsidRPr="00365F4F">
        <w:rPr>
          <w:rFonts w:ascii="Mosawi" w:hAnsi="Mosawi" w:hint="cs"/>
          <w:sz w:val="27"/>
          <w:rtl/>
        </w:rPr>
        <w:t>صاحبكم</w:t>
      </w:r>
      <w:r w:rsidRPr="00802ECF">
        <w:rPr>
          <w:rFonts w:ascii="Mosawi" w:hAnsi="Mosawi"/>
          <w:sz w:val="24"/>
          <w:szCs w:val="24"/>
          <w:rtl/>
        </w:rPr>
        <w:t>»</w:t>
      </w:r>
      <w:r w:rsidRPr="00365F4F">
        <w:rPr>
          <w:rFonts w:ascii="Mosawi" w:hAnsi="Mosawi" w:hint="cs"/>
          <w:sz w:val="27"/>
          <w:rtl/>
        </w:rPr>
        <w:t xml:space="preserve"> و</w:t>
      </w:r>
      <w:r w:rsidRPr="00802ECF">
        <w:rPr>
          <w:rFonts w:ascii="Mosawi" w:hAnsi="Mosawi"/>
          <w:sz w:val="24"/>
          <w:szCs w:val="24"/>
          <w:rtl/>
        </w:rPr>
        <w:t>«</w:t>
      </w:r>
      <w:r w:rsidRPr="00365F4F">
        <w:rPr>
          <w:rFonts w:ascii="Mosawi" w:hAnsi="Mosawi" w:hint="cs"/>
          <w:sz w:val="27"/>
          <w:rtl/>
        </w:rPr>
        <w:t>ضلّ</w:t>
      </w:r>
      <w:r w:rsidRPr="00802ECF">
        <w:rPr>
          <w:rFonts w:ascii="Mosawi" w:hAnsi="Mosawi"/>
          <w:sz w:val="24"/>
          <w:szCs w:val="24"/>
          <w:rtl/>
        </w:rPr>
        <w:t>»</w:t>
      </w:r>
      <w:r w:rsidRPr="00365F4F">
        <w:rPr>
          <w:rFonts w:ascii="Mosawi" w:hAnsi="Mosawi" w:hint="cs"/>
          <w:sz w:val="27"/>
          <w:rtl/>
        </w:rPr>
        <w:t xml:space="preserve">، كما أنّ تكملة الآيات تشير إلى جبرئيل الذي ارتبط اسمه بنزول الوحي القرآني، لا مطلق ما حصل عليه النبيّ من معلوماتٍ من عند الله تعالى. وهاتان القرينتان تصلحان معاً مقيِّداً لإطلاق </w:t>
      </w:r>
      <w:r w:rsidRPr="00802ECF">
        <w:rPr>
          <w:rFonts w:ascii="Mosawi" w:hAnsi="Mosawi"/>
          <w:sz w:val="24"/>
          <w:szCs w:val="24"/>
          <w:rtl/>
        </w:rPr>
        <w:t>«</w:t>
      </w:r>
      <w:r w:rsidRPr="00365F4F">
        <w:rPr>
          <w:rFonts w:ascii="Mosawi" w:hAnsi="Mosawi" w:hint="cs"/>
          <w:sz w:val="27"/>
          <w:rtl/>
        </w:rPr>
        <w:t>هو</w:t>
      </w:r>
      <w:r w:rsidRPr="00802ECF">
        <w:rPr>
          <w:rFonts w:ascii="Mosawi" w:hAnsi="Mosawi"/>
          <w:sz w:val="24"/>
          <w:szCs w:val="24"/>
          <w:rtl/>
        </w:rPr>
        <w:t>»</w:t>
      </w:r>
      <w:r w:rsidRPr="00365F4F">
        <w:rPr>
          <w:rFonts w:ascii="Mosawi" w:hAnsi="Mosawi" w:hint="cs"/>
          <w:sz w:val="27"/>
          <w:rtl/>
        </w:rPr>
        <w:t xml:space="preserve"> في الآية، ولا أقلّ من أنّهما تمنعاننا عن الأخذ بالإطلاق فيها. وقد ذهب العلاّمة الطباطبائي إلى ذلك، آخذاً بعين الاعتبار القرينة الأولى. بل إنّ الآيات ـ نظراً لمكّيتها ـ تدور حول الإشكاليّة التي كانت قائمةً في تلك المرحلة، وهي ليست أفعال النبيّ وحجّيتها، بل صدقيّة النبوّة والقرآن...، وبعبارةٍ أخرى: إنّنا نشكّ في </w:t>
      </w:r>
      <w:r w:rsidRPr="00802ECF">
        <w:rPr>
          <w:rFonts w:ascii="Mosawi" w:hAnsi="Mosawi"/>
          <w:sz w:val="24"/>
          <w:szCs w:val="24"/>
          <w:rtl/>
        </w:rPr>
        <w:t>«</w:t>
      </w:r>
      <w:r w:rsidRPr="00365F4F">
        <w:rPr>
          <w:rFonts w:ascii="Mosawi" w:hAnsi="Mosawi" w:hint="cs"/>
          <w:sz w:val="27"/>
          <w:rtl/>
        </w:rPr>
        <w:t>هو</w:t>
      </w:r>
      <w:r w:rsidRPr="00802ECF">
        <w:rPr>
          <w:rFonts w:ascii="Mosawi" w:hAnsi="Mosawi"/>
          <w:sz w:val="24"/>
          <w:szCs w:val="24"/>
          <w:rtl/>
        </w:rPr>
        <w:t>»</w:t>
      </w:r>
      <w:r w:rsidRPr="00365F4F">
        <w:rPr>
          <w:rFonts w:ascii="Mosawi" w:hAnsi="Mosawi" w:hint="cs"/>
          <w:sz w:val="27"/>
          <w:rtl/>
        </w:rPr>
        <w:t xml:space="preserve">، هل هي راجعةٌ إلى المقدَّر في الآية السابقة عليها، أو أنّها راجعةٌ إلى القرآن؛ لهذه القرائن؟ </w:t>
      </w:r>
      <w:r w:rsidRPr="00365F4F">
        <w:rPr>
          <w:rFonts w:ascii="Mosawi" w:hAnsi="Mosawi" w:hint="cs"/>
          <w:sz w:val="27"/>
          <w:rtl/>
        </w:rPr>
        <w:lastRenderedPageBreak/>
        <w:t>ومعه نأخذ بالقَدْر المتيقَّن، وهو الثاني؛ انطلاقاً من وجود ما يمنع من التمسُّك بالإطلاق، وإنْ لم يصلح مقيّداً اصطلاحاً...</w:t>
      </w:r>
      <w:r w:rsidRPr="00802ECF">
        <w:rPr>
          <w:rFonts w:ascii="Mosawi" w:hAnsi="Mosawi"/>
          <w:sz w:val="24"/>
          <w:szCs w:val="24"/>
          <w:rtl/>
        </w:rPr>
        <w:t>»</w:t>
      </w:r>
      <w:r w:rsidRPr="00365F4F">
        <w:rPr>
          <w:rFonts w:ascii="Mosawi" w:hAnsi="Mosawi" w:hint="cs"/>
          <w:sz w:val="27"/>
          <w:rtl/>
        </w:rPr>
        <w:t xml:space="preserve"> (حيدر حبّ الله، حجّية السنّة في الفكر الإسلامي: 74 ـ 75).</w:t>
      </w:r>
    </w:p>
    <w:p w:rsidR="00E758B2" w:rsidRPr="00365F4F" w:rsidRDefault="00E758B2" w:rsidP="00124BC6">
      <w:pPr>
        <w:rPr>
          <w:rFonts w:ascii="Mosawi" w:hAnsi="Mosawi"/>
          <w:sz w:val="27"/>
          <w:rtl/>
        </w:rPr>
      </w:pPr>
      <w:r w:rsidRPr="00365F4F">
        <w:rPr>
          <w:rFonts w:ascii="Mosawi" w:hAnsi="Mosawi" w:hint="cs"/>
          <w:sz w:val="27"/>
          <w:rtl/>
        </w:rPr>
        <w:t>وعليه، فالنوع الثاني من الأدلّة لا يفيد أصالة التبليغ أيضاً، بل يلزم لو استندنا إلى هذا النوع من الأدلّة أن نلتزم بأنّ كلّ ما صدر عن النبيّ هو أحكامٌ تبليغيّة لا غير؛ بشهادة النصّ القرآني المتقدِّم. وكثيرون لا يلتزمون بهذا، بل هو مفروض العدم في بحثنا، كما قلنا مطلع الكلام.</w:t>
      </w:r>
    </w:p>
    <w:p w:rsidR="00E758B2" w:rsidRPr="00365F4F" w:rsidRDefault="00E758B2" w:rsidP="00124BC6">
      <w:pPr>
        <w:rPr>
          <w:rFonts w:ascii="Mosawi" w:hAnsi="Mosawi"/>
          <w:sz w:val="27"/>
          <w:rtl/>
        </w:rPr>
      </w:pPr>
      <w:r w:rsidRPr="00365F4F">
        <w:rPr>
          <w:rFonts w:ascii="Mosawi" w:hAnsi="Mosawi" w:hint="cs"/>
          <w:b/>
          <w:bCs/>
          <w:sz w:val="27"/>
          <w:rtl/>
        </w:rPr>
        <w:t>النوع الثالث:</w:t>
      </w:r>
      <w:r w:rsidRPr="00365F4F">
        <w:rPr>
          <w:rFonts w:ascii="Mosawi" w:hAnsi="Mosawi" w:hint="cs"/>
          <w:sz w:val="27"/>
          <w:rtl/>
        </w:rPr>
        <w:t xml:space="preserve"> ما دلّ من النصوص القرآنية وغيرها على لزوم التأسّي برسول الله، وأنّه قدوةٌ وأسوة. وهذا يعني أنّها تريد جعله طريقاً لمراد الله تعالى في كلّ ما يصدر عنه، فتكون شخصيّته الرسوليّة المرآتية هي الأصل.</w:t>
      </w:r>
    </w:p>
    <w:p w:rsidR="00E758B2" w:rsidRPr="00365F4F" w:rsidRDefault="00E758B2" w:rsidP="00124BC6">
      <w:pPr>
        <w:rPr>
          <w:rFonts w:ascii="Mosawi" w:hAnsi="Mosawi"/>
          <w:sz w:val="27"/>
          <w:rtl/>
        </w:rPr>
      </w:pPr>
      <w:r w:rsidRPr="00365F4F">
        <w:rPr>
          <w:rFonts w:ascii="Mosawi" w:hAnsi="Mosawi" w:hint="cs"/>
          <w:b/>
          <w:bCs/>
          <w:sz w:val="27"/>
          <w:rtl/>
        </w:rPr>
        <w:t>ولكنْ يمكن أن يناقش</w:t>
      </w:r>
      <w:r w:rsidRPr="00365F4F">
        <w:rPr>
          <w:rFonts w:ascii="Mosawi" w:hAnsi="Mosawi" w:hint="cs"/>
          <w:sz w:val="27"/>
          <w:rtl/>
        </w:rPr>
        <w:t xml:space="preserve"> بما حقَّقناه في مباحث حجّية السنّة، من أنّ جعل النبيّ قدوةً وأسوة لا يعني حجّية تمام ما يصدر منه، بل يعني اتّخاذ مساره العام في حياته قدوةً لنا؛ لأنّ كلمة (أسوة) لا إطلاق فيها، لا بمعنى أنّها تصدق بالتأسّي به في موردٍ واحد، كما ذكره مثل المحقّق الحلّي (انظر: نجم الدين الحلّي، معارج الأصول: 119)؛ حيث ناقشناه هناك، بل بمعنى صدق عنوان الأسوة، بجعل مسار حياته العام منهاجاً لنا، ولو لم نأخذ كلّ مورد من هذا النوع؛ فهذا هو الاستخدام العرفي المتيقَّن لكلمة أسوة، وغيره يحتاج إلى دليلٍ.</w:t>
      </w:r>
    </w:p>
    <w:p w:rsidR="00E758B2" w:rsidRPr="00682D84" w:rsidRDefault="00E758B2" w:rsidP="00682D84">
      <w:pPr>
        <w:rPr>
          <w:rFonts w:ascii="Mosawi" w:hAnsi="Mosawi"/>
          <w:sz w:val="27"/>
          <w:rtl/>
        </w:rPr>
      </w:pPr>
      <w:r w:rsidRPr="00365F4F">
        <w:rPr>
          <w:rFonts w:ascii="Mosawi" w:hAnsi="Mosawi" w:hint="cs"/>
          <w:sz w:val="27"/>
          <w:rtl/>
        </w:rPr>
        <w:t>يُضاف إلى ذلك أنّ هذه الآية يتيقَّن منها حجّية الفعل النبويّ. أمّا حجّية القول النبويّ مطلقاً، وكذا التقرير، فيحتاجان إلى قرينةٍ، وعمدة بحثنا هنا في النصوص القوليّة.</w:t>
      </w:r>
      <w:r w:rsidR="00682D84">
        <w:rPr>
          <w:rFonts w:ascii="Mosawi" w:hAnsi="Mosawi" w:hint="cs"/>
          <w:sz w:val="27"/>
          <w:rtl/>
        </w:rPr>
        <w:t xml:space="preserve"> </w:t>
      </w:r>
      <w:r w:rsidRPr="00365F4F">
        <w:rPr>
          <w:rFonts w:ascii="Mosawi" w:hAnsi="Mosawi" w:hint="cs"/>
          <w:b/>
          <w:bCs/>
          <w:sz w:val="27"/>
          <w:rtl/>
        </w:rPr>
        <w:t>وبهذا يظهر أنّ دليل حجّية السنّة لا يؤسِّس أصالة التبليغ.</w:t>
      </w:r>
    </w:p>
    <w:p w:rsidR="00E758B2" w:rsidRPr="00365F4F" w:rsidRDefault="00E758B2" w:rsidP="00904023">
      <w:pPr>
        <w:spacing w:line="440" w:lineRule="exact"/>
        <w:rPr>
          <w:rtl/>
        </w:rPr>
      </w:pPr>
    </w:p>
    <w:p w:rsidR="00E758B2" w:rsidRPr="00365F4F" w:rsidRDefault="00E758B2" w:rsidP="00124BC6">
      <w:pPr>
        <w:pStyle w:val="31"/>
        <w:rPr>
          <w:color w:val="auto"/>
          <w:rtl/>
        </w:rPr>
      </w:pPr>
      <w:r w:rsidRPr="00365F4F">
        <w:rPr>
          <w:rFonts w:hint="cs"/>
          <w:color w:val="auto"/>
          <w:rtl/>
        </w:rPr>
        <w:t>6ـ نفي الاجتهاد النبويّ وتأصيل الو</w:t>
      </w:r>
      <w:r w:rsidR="009E4C98">
        <w:rPr>
          <w:rFonts w:hint="cs"/>
          <w:color w:val="auto"/>
          <w:rtl/>
        </w:rPr>
        <w:t>َ</w:t>
      </w:r>
      <w:r w:rsidRPr="00365F4F">
        <w:rPr>
          <w:rFonts w:hint="cs"/>
          <w:color w:val="auto"/>
          <w:rtl/>
        </w:rPr>
        <w:t>ح</w:t>
      </w:r>
      <w:r w:rsidR="009E4C98">
        <w:rPr>
          <w:rFonts w:hint="cs"/>
          <w:color w:val="auto"/>
          <w:rtl/>
        </w:rPr>
        <w:t>ْ</w:t>
      </w:r>
      <w:r w:rsidRPr="00365F4F">
        <w:rPr>
          <w:rFonts w:hint="cs"/>
          <w:color w:val="auto"/>
          <w:rtl/>
        </w:rPr>
        <w:t>ييّة، نقدٌ مبنائي</w:t>
      </w:r>
    </w:p>
    <w:p w:rsidR="00E758B2" w:rsidRPr="00365F4F" w:rsidRDefault="00E758B2" w:rsidP="00124BC6">
      <w:pPr>
        <w:rPr>
          <w:rFonts w:ascii="Mosawi" w:hAnsi="Mosawi"/>
          <w:sz w:val="27"/>
          <w:rtl/>
        </w:rPr>
      </w:pPr>
      <w:r w:rsidRPr="00365F4F">
        <w:rPr>
          <w:rFonts w:ascii="Mosawi" w:hAnsi="Mosawi" w:hint="cs"/>
          <w:sz w:val="27"/>
          <w:rtl/>
        </w:rPr>
        <w:t xml:space="preserve">الاستناد إلى جميع الأدلّة التي تنفي اجتهاد النبيّ مطلقاً، وهذا معناه أنّ النبيّ في كلّ ما يقول ويعمل يصدُر عن وَحْيٍ إلهيّ، لا عن اجتهادٍ بشريّ. وقد استعرضنا في محلّه بالتفصيل أدلّة منع الاجتهاد النبويّ، وذكرنا أكثر من خمسة عشر دليلاً عقليّاً وقرآنياً و... على منع الاجتهاد النبويّ. وكلُّها تصبّ في صالح إثبات أنّه ما من شيءٍ </w:t>
      </w:r>
      <w:r w:rsidRPr="00365F4F">
        <w:rPr>
          <w:rFonts w:ascii="Mosawi" w:hAnsi="Mosawi" w:hint="cs"/>
          <w:sz w:val="27"/>
          <w:rtl/>
        </w:rPr>
        <w:lastRenderedPageBreak/>
        <w:t>يصدر عن النبيّ إلاّ وهو عبر وحيٍ أو اتصال مباشر بالله تعالى ورسله المقرَّبين. وهذا ما يُثبت أصالة الوحي والتبليغيّة.</w:t>
      </w:r>
    </w:p>
    <w:p w:rsidR="00E758B2" w:rsidRPr="00365F4F" w:rsidRDefault="00E758B2" w:rsidP="00682D84">
      <w:pPr>
        <w:rPr>
          <w:rFonts w:ascii="Mosawi" w:hAnsi="Mosawi"/>
          <w:sz w:val="27"/>
          <w:rtl/>
        </w:rPr>
      </w:pPr>
      <w:r w:rsidRPr="00365F4F">
        <w:rPr>
          <w:rFonts w:ascii="Mosawi" w:hAnsi="Mosawi" w:hint="cs"/>
          <w:b/>
          <w:bCs/>
          <w:sz w:val="27"/>
          <w:rtl/>
        </w:rPr>
        <w:t>والجواب:</w:t>
      </w:r>
      <w:r w:rsidRPr="00365F4F">
        <w:rPr>
          <w:rFonts w:ascii="Mosawi" w:hAnsi="Mosawi" w:hint="cs"/>
          <w:sz w:val="27"/>
          <w:rtl/>
        </w:rPr>
        <w:t xml:space="preserve"> إنّ جميع الأدلّة التي سيقَتْ لمنع مطلق الاجتهاد النبويّ قد ناقشناها بالتفصيل في محلِّه، بل إنّنا قلنا بأنّ أدلّة تجويز الاجتهاد النبويّ وإنْ كان أغلبها ضعيفاً، لكنّ بعضها مفيدٌ ونافع. ولهذا خرجنا هناك بقاعدةٍ تقول: إنّ كلّ ما لم نفهم منه جانب الإخبار النبويّ عن الوحي الإلهي أو الدين فهو خاضعٌ لقانون الاجتهاد النبويّ، حتّى لو قلنا بعصمة هذا الاجتهاد؛ فإنّ العصمة شيءٌ وكون ما يقوله هو تبليغ عن الله تعالى لدينه حَصْراً شيءٌ آخر، على ما بيَّناه أيضاً (انظر: </w:t>
      </w:r>
      <w:r w:rsidR="009E4C98">
        <w:rPr>
          <w:rFonts w:ascii="Mosawi" w:hAnsi="Mosawi" w:hint="cs"/>
          <w:sz w:val="27"/>
          <w:rtl/>
        </w:rPr>
        <w:t>حيد</w:t>
      </w:r>
      <w:r w:rsidR="009E4C98" w:rsidRPr="00365F4F">
        <w:rPr>
          <w:rFonts w:ascii="Mosawi" w:hAnsi="Mosawi" w:hint="cs"/>
          <w:sz w:val="27"/>
          <w:rtl/>
        </w:rPr>
        <w:t>ر</w:t>
      </w:r>
      <w:r w:rsidR="009E4C98">
        <w:rPr>
          <w:rFonts w:ascii="Mosawi" w:hAnsi="Mosawi" w:hint="cs"/>
          <w:sz w:val="27"/>
          <w:rtl/>
        </w:rPr>
        <w:t xml:space="preserve"> </w:t>
      </w:r>
      <w:r w:rsidRPr="00365F4F">
        <w:rPr>
          <w:rFonts w:ascii="Mosawi" w:hAnsi="Mosawi" w:hint="cs"/>
          <w:sz w:val="27"/>
          <w:rtl/>
        </w:rPr>
        <w:t>حبّ الله، حجّية السنّة في الفكر الإسلامي: 369 ـ 501).</w:t>
      </w:r>
      <w:r w:rsidR="0024341E">
        <w:rPr>
          <w:rFonts w:ascii="Mosawi" w:hAnsi="Mosawi" w:hint="cs"/>
          <w:sz w:val="27"/>
          <w:rtl/>
        </w:rPr>
        <w:t xml:space="preserve"> </w:t>
      </w:r>
      <w:r w:rsidRPr="00365F4F">
        <w:rPr>
          <w:rFonts w:ascii="Mosawi" w:hAnsi="Mosawi" w:hint="cs"/>
          <w:sz w:val="27"/>
          <w:rtl/>
        </w:rPr>
        <w:t>ومعنى ذلك أن نرجع في غير ما ثبت أنّه تبليغٌ إلى مقتضى طبيعة الأشياء من كون النبيّ بشراً يفكِّر ويجيل النظر، وأنّه في ما يقول ويفعل يمارس تطبيقه الزمني للدين. ومهما فرضناه معصوماً في ذلك، إلاّ أنّه في نهاية المطاف لا يحكي ـ بالضرورة ـ عن جزءٍ من أجزاء المنظومة الدينيّة الموحاة إليه.</w:t>
      </w:r>
    </w:p>
    <w:p w:rsidR="00E758B2" w:rsidRPr="00365F4F" w:rsidRDefault="00E758B2" w:rsidP="00904023">
      <w:pPr>
        <w:spacing w:line="440" w:lineRule="exact"/>
        <w:rPr>
          <w:rFonts w:ascii="Mosawi" w:hAnsi="Mosawi"/>
          <w:sz w:val="27"/>
          <w:rtl/>
        </w:rPr>
      </w:pPr>
    </w:p>
    <w:p w:rsidR="00E758B2" w:rsidRPr="00365F4F" w:rsidRDefault="00E758B2" w:rsidP="00124BC6">
      <w:pPr>
        <w:pStyle w:val="31"/>
        <w:rPr>
          <w:color w:val="auto"/>
          <w:rtl/>
        </w:rPr>
      </w:pPr>
      <w:r w:rsidRPr="00365F4F">
        <w:rPr>
          <w:rFonts w:hint="cs"/>
          <w:color w:val="auto"/>
          <w:rtl/>
        </w:rPr>
        <w:t>7ـ مرجعيّة التلقّي الإسلاميّ الأوّل، تفكيك الظاهرة وتحليلها</w:t>
      </w:r>
    </w:p>
    <w:p w:rsidR="00E758B2" w:rsidRPr="00365F4F" w:rsidRDefault="00E758B2" w:rsidP="00136242">
      <w:pPr>
        <w:rPr>
          <w:rFonts w:ascii="Mosawi" w:hAnsi="Mosawi"/>
          <w:sz w:val="27"/>
          <w:rtl/>
        </w:rPr>
      </w:pPr>
      <w:r w:rsidRPr="00365F4F">
        <w:rPr>
          <w:rFonts w:ascii="Mosawi" w:hAnsi="Mosawi" w:hint="cs"/>
          <w:sz w:val="27"/>
          <w:rtl/>
        </w:rPr>
        <w:t>السيرة المتشرِّعية والارتكاز الإسلاميّ العام؛ حيث يظهر من سيرة المسلمين منذ العصر النبويّ وإلى يومنا هذا أنّهم يتعاملون مع نصوص النبيّ على أنّ الأصل فيها أنّها تبليغٌ من الله، وينسبونها إلى شريعة الإسلام في كلّ ما يقوله أو يفعله</w:t>
      </w:r>
      <w:r w:rsidR="004B1697" w:rsidRPr="00842CC5">
        <w:rPr>
          <w:rFonts w:ascii="Mosawi" w:hAnsi="Mosawi" w:cs="Mosawi" w:hint="cs"/>
          <w:sz w:val="22"/>
          <w:szCs w:val="22"/>
          <w:rtl/>
        </w:rPr>
        <w:t>|</w:t>
      </w:r>
      <w:r w:rsidRPr="00365F4F">
        <w:rPr>
          <w:rFonts w:ascii="Mosawi" w:hAnsi="Mosawi" w:hint="cs"/>
          <w:sz w:val="27"/>
          <w:rtl/>
        </w:rPr>
        <w:t>. وهذا خيرُ دليلٍ على أنّ التلقّي الإسلامي الأوّل كان على أصالة التبليغيّة. وعلى هذا سار الأئمّة والعلماء فيما بعد، كما يظهر منهم، ومن بينهم أئمّة أهل البيت النبويّ أنفسهم.</w:t>
      </w:r>
    </w:p>
    <w:p w:rsidR="00E758B2" w:rsidRPr="00365F4F" w:rsidRDefault="00E758B2" w:rsidP="00136242">
      <w:pPr>
        <w:rPr>
          <w:rFonts w:ascii="Mosawi" w:hAnsi="Mosawi"/>
          <w:sz w:val="27"/>
          <w:rtl/>
        </w:rPr>
      </w:pPr>
      <w:r w:rsidRPr="00365F4F">
        <w:rPr>
          <w:rFonts w:ascii="Mosawi" w:hAnsi="Mosawi" w:hint="cs"/>
          <w:sz w:val="27"/>
          <w:rtl/>
        </w:rPr>
        <w:t>هذا الدليل قد يُعَدّ ـ عند بعضٍ ـ من أقوى الأدلّة في موضوعنا. وعلينا أن نتوقّف عنده قليلاً، لنتوجّه إليه ببعض الأسئلة الأوّلية في البداية:</w:t>
      </w:r>
    </w:p>
    <w:p w:rsidR="00E758B2" w:rsidRPr="00365F4F" w:rsidRDefault="00E758B2" w:rsidP="00136242">
      <w:pPr>
        <w:rPr>
          <w:rFonts w:ascii="Mosawi" w:hAnsi="Mosawi"/>
          <w:sz w:val="27"/>
          <w:rtl/>
        </w:rPr>
      </w:pPr>
      <w:r w:rsidRPr="00365F4F">
        <w:rPr>
          <w:rFonts w:ascii="Mosawi" w:hAnsi="Mosawi" w:hint="cs"/>
          <w:sz w:val="27"/>
          <w:rtl/>
        </w:rPr>
        <w:t>1ـ ما هو الدليل على أنّ مسلمي القرن الهجري الأوّل كان لديهم هذا التلقّي؟ وما هي حدوده؟</w:t>
      </w:r>
    </w:p>
    <w:p w:rsidR="00E758B2" w:rsidRPr="00365F4F" w:rsidRDefault="00E758B2" w:rsidP="00136242">
      <w:pPr>
        <w:ind w:firstLine="562"/>
        <w:rPr>
          <w:rFonts w:ascii="Mosawi" w:hAnsi="Mosawi"/>
          <w:sz w:val="27"/>
          <w:rtl/>
        </w:rPr>
      </w:pPr>
      <w:r w:rsidRPr="00365F4F">
        <w:rPr>
          <w:rFonts w:ascii="Mosawi" w:hAnsi="Mosawi" w:hint="cs"/>
          <w:sz w:val="27"/>
          <w:rtl/>
        </w:rPr>
        <w:t>2ـ هل يمكن أن ينشأ هذا التلقّي من طبعٍ إنسانيّ غالب، لا من أصلٍ ديني مقرّر؟</w:t>
      </w:r>
    </w:p>
    <w:p w:rsidR="00E758B2" w:rsidRPr="00365F4F" w:rsidRDefault="00E758B2" w:rsidP="00136242">
      <w:pPr>
        <w:ind w:firstLine="562"/>
        <w:rPr>
          <w:rFonts w:ascii="Mosawi" w:hAnsi="Mosawi"/>
          <w:sz w:val="27"/>
          <w:rtl/>
        </w:rPr>
      </w:pPr>
      <w:r w:rsidRPr="00365F4F">
        <w:rPr>
          <w:rFonts w:ascii="Mosawi" w:hAnsi="Mosawi" w:hint="cs"/>
          <w:sz w:val="27"/>
          <w:rtl/>
        </w:rPr>
        <w:t xml:space="preserve">3ـ هل يُحْتَمل أنّهم لم يجدوا فرقاً بين زمنهم وزمن النبيّ، حتّى يؤثر ذلك في </w:t>
      </w:r>
      <w:r w:rsidRPr="00365F4F">
        <w:rPr>
          <w:rFonts w:ascii="Mosawi" w:hAnsi="Mosawi" w:hint="cs"/>
          <w:sz w:val="27"/>
          <w:rtl/>
        </w:rPr>
        <w:lastRenderedPageBreak/>
        <w:t>شعورهم بوقف تنفيذ الحكم النبويّ أو لا؟</w:t>
      </w:r>
    </w:p>
    <w:p w:rsidR="00E758B2" w:rsidRPr="00365F4F" w:rsidRDefault="00E758B2" w:rsidP="00136242">
      <w:pPr>
        <w:rPr>
          <w:rFonts w:ascii="Mosawi" w:hAnsi="Mosawi"/>
          <w:sz w:val="27"/>
          <w:rtl/>
        </w:rPr>
      </w:pPr>
      <w:r w:rsidRPr="00365F4F">
        <w:rPr>
          <w:rFonts w:ascii="Mosawi" w:hAnsi="Mosawi" w:hint="cs"/>
          <w:sz w:val="27"/>
          <w:rtl/>
        </w:rPr>
        <w:t>4ـ هل أنّهم كانوا يُجْرون أصالة التبليغ، أو كانوا على يقينٍ بأنّ هذا الموقف أو ذلك هو جزءٌ من الدين، ومن ثمّ لم يقعوا في مرحلتهم الزمنيّة في شكٍّ؟</w:t>
      </w:r>
    </w:p>
    <w:p w:rsidR="00E758B2" w:rsidRPr="00365F4F" w:rsidRDefault="00E758B2" w:rsidP="00136242">
      <w:pPr>
        <w:spacing w:line="420" w:lineRule="exact"/>
        <w:rPr>
          <w:rFonts w:ascii="Mosawi" w:hAnsi="Mosawi"/>
          <w:sz w:val="27"/>
          <w:rtl/>
        </w:rPr>
      </w:pPr>
      <w:r w:rsidRPr="00365F4F">
        <w:rPr>
          <w:rFonts w:ascii="Mosawi" w:hAnsi="Mosawi" w:hint="cs"/>
          <w:sz w:val="27"/>
          <w:rtl/>
        </w:rPr>
        <w:t>هذه هي الأسئلة الأربعة الأساسيّة التي يلزم أن نجيب عنها هنا بالتدريج:</w:t>
      </w:r>
    </w:p>
    <w:p w:rsidR="00E758B2" w:rsidRPr="00365F4F" w:rsidRDefault="00E758B2" w:rsidP="00136242">
      <w:pPr>
        <w:rPr>
          <w:rFonts w:ascii="Mosawi" w:hAnsi="Mosawi"/>
          <w:sz w:val="27"/>
          <w:rtl/>
        </w:rPr>
      </w:pPr>
      <w:r w:rsidRPr="00365F4F">
        <w:rPr>
          <w:rFonts w:ascii="Mosawi" w:hAnsi="Mosawi" w:hint="cs"/>
          <w:b/>
          <w:bCs/>
          <w:sz w:val="27"/>
          <w:rtl/>
        </w:rPr>
        <w:t>أمّا السؤال الأوّل</w:t>
      </w:r>
      <w:r w:rsidRPr="00365F4F">
        <w:rPr>
          <w:rFonts w:ascii="Mosawi" w:hAnsi="Mosawi" w:hint="cs"/>
          <w:sz w:val="27"/>
          <w:rtl/>
        </w:rPr>
        <w:t xml:space="preserve"> فالذي يبدو من بعض النصوص أنّهم كانوا يتعاملون مع النبي بتمييزٍ بين ما جاء به من الله وبين ما كان من عنده، كما في حادثة معركة الأحزاب. بل إنّ الحوادث والنصوص التي يصنِّفها الكثير من الشيعة طَعْناً في بعض الصحابة في تعاطيهم مع النبيّ قد يمكن فهم بعضها لا في سياق الطعن، وإنّما في سياق وجود تمييز عند الصحابة في شخصيّة النبيّ بين ما يأتيه من الله تعالى وما يكون من نفسه. فأصل هذه الفكرة توحي به بعض النصوص التاريخيّة التي أشَرْنا إلى قسمٍ منها في مباحث اجتهاد النبيّ أيضاً.</w:t>
      </w:r>
      <w:r w:rsidR="00682D84">
        <w:rPr>
          <w:rFonts w:ascii="Mosawi" w:hAnsi="Mosawi" w:hint="cs"/>
          <w:sz w:val="27"/>
          <w:rtl/>
        </w:rPr>
        <w:t xml:space="preserve"> </w:t>
      </w:r>
      <w:r w:rsidRPr="00365F4F">
        <w:rPr>
          <w:rFonts w:ascii="Mosawi" w:hAnsi="Mosawi" w:hint="cs"/>
          <w:sz w:val="27"/>
          <w:rtl/>
        </w:rPr>
        <w:t>وهذا هنا أشبهُ شيءٍ بحال المكلّ</w:t>
      </w:r>
      <w:r w:rsidR="00EB0681">
        <w:rPr>
          <w:rFonts w:ascii="Mosawi" w:hAnsi="Mosawi" w:hint="cs"/>
          <w:sz w:val="27"/>
          <w:rtl/>
        </w:rPr>
        <w:t>َ</w:t>
      </w:r>
      <w:r w:rsidRPr="00365F4F">
        <w:rPr>
          <w:rFonts w:ascii="Mosawi" w:hAnsi="Mosawi" w:hint="cs"/>
          <w:sz w:val="27"/>
          <w:rtl/>
        </w:rPr>
        <w:t>فين اليوم، من حيث إنّ ما يقوله المرجع في الشأن الفقهي يرَوْنه جزءاً من الدين، كما في مثل ما يأتي في رسالته العمليّة. بينما الذي يقوله في مجال التشخيص أو غيره لا يعتبرونه جزءاً من الدين، حتّى لو اتّبعوه فيه. فهذا الوعي لا يوجد ما ينفي كونه كان موجوداً في العصر النبويّ، بل الشواهد لصالحه.</w:t>
      </w:r>
    </w:p>
    <w:p w:rsidR="00E758B2" w:rsidRPr="00365F4F" w:rsidRDefault="00E758B2" w:rsidP="00124BC6">
      <w:pPr>
        <w:rPr>
          <w:rFonts w:ascii="Mosawi" w:hAnsi="Mosawi"/>
          <w:sz w:val="27"/>
          <w:rtl/>
        </w:rPr>
      </w:pPr>
      <w:r w:rsidRPr="00365F4F">
        <w:rPr>
          <w:rFonts w:ascii="Mosawi" w:hAnsi="Mosawi" w:hint="cs"/>
          <w:sz w:val="27"/>
          <w:rtl/>
        </w:rPr>
        <w:t>لكنّ ظهور النبيّ، وتغييره عادات كبيرة، وخلقه نَمَطاً جديداً من العيش، دفع المسلمين إلى تمثُّل شخصيّته، والأخذ بكلّ ما يقول، باعتبار ذلك أصلاً ومرجعاً. ولهذا وجدناهم يحتجّون على بعضهم بعد وفاته بكلامه وأفعاله. وهذا يؤكِّد أنّهم كانوا يعتبرون ما يصدر عنه مرجعاً يحتجّون به. وعليه يمكننا الجزم بأنّ الأجيال الأولى تلقَّتْ التجربة النبويّة بوصفها مرجعاً من حيث المبدأ، لكن ليس مرجعاً تبليغيّاً بالضرورة.</w:t>
      </w:r>
    </w:p>
    <w:p w:rsidR="00E758B2" w:rsidRPr="00365F4F" w:rsidRDefault="00E758B2" w:rsidP="00124BC6">
      <w:pPr>
        <w:rPr>
          <w:rFonts w:ascii="Mosawi" w:hAnsi="Mosawi"/>
          <w:sz w:val="27"/>
          <w:rtl/>
        </w:rPr>
      </w:pPr>
      <w:r w:rsidRPr="00365F4F">
        <w:rPr>
          <w:rFonts w:ascii="Mosawi" w:hAnsi="Mosawi" w:hint="cs"/>
          <w:b/>
          <w:bCs/>
          <w:sz w:val="27"/>
          <w:rtl/>
        </w:rPr>
        <w:t>وأمّا السؤال الثاني</w:t>
      </w:r>
      <w:r w:rsidRPr="00365F4F">
        <w:rPr>
          <w:rFonts w:ascii="Mosawi" w:hAnsi="Mosawi" w:hint="cs"/>
          <w:sz w:val="27"/>
          <w:rtl/>
        </w:rPr>
        <w:t xml:space="preserve"> فإذا أثبتنا أنّ هذا التلقّي العام (المستدلّ به في أصل هذا الدليل) الذي كان محيطاً بالنبيّ وبُعَيْده قد كان تطبيقاً لتوجيهٍ إلهيّ في هذا الصدد ثبت المطلوب، وإلاّ فإنّ نفس سكوت القرآن والسنّة عن التنبيه على خطورة هذا التلقّي كاشفٌ عن صحّته، حتّى لو نبع هذا التلقّي من طبعٍ إنسانيّ غالب؛ فإنّ أمراً بهذا الحجم من الخطورة كان يُفْتَرض النهي عنه، مع أنّنا قد نجد مؤيِّدات له. ولمّا لم نَجِدْ </w:t>
      </w:r>
      <w:r w:rsidRPr="00365F4F">
        <w:rPr>
          <w:rFonts w:ascii="Mosawi" w:hAnsi="Mosawi" w:hint="cs"/>
          <w:sz w:val="27"/>
          <w:rtl/>
        </w:rPr>
        <w:lastRenderedPageBreak/>
        <w:t>نهياً دلّ ذلك على أنّ الدين يرضى بهذا التلقّي.</w:t>
      </w:r>
    </w:p>
    <w:p w:rsidR="00E758B2" w:rsidRPr="00365F4F" w:rsidRDefault="00E758B2" w:rsidP="00124BC6">
      <w:pPr>
        <w:rPr>
          <w:rFonts w:ascii="Mosawi" w:hAnsi="Mosawi"/>
          <w:sz w:val="27"/>
          <w:rtl/>
        </w:rPr>
      </w:pPr>
      <w:r w:rsidRPr="00365F4F">
        <w:rPr>
          <w:rFonts w:ascii="Mosawi" w:hAnsi="Mosawi" w:hint="cs"/>
          <w:b/>
          <w:bCs/>
          <w:sz w:val="27"/>
          <w:rtl/>
        </w:rPr>
        <w:t>لكنْ قد يُقال</w:t>
      </w:r>
      <w:r w:rsidRPr="00365F4F">
        <w:rPr>
          <w:rFonts w:ascii="Mosawi" w:hAnsi="Mosawi" w:hint="cs"/>
          <w:sz w:val="27"/>
          <w:rtl/>
        </w:rPr>
        <w:t xml:space="preserve"> بأنّ النصوص التي تحدَّثت عن الأنبياء تصبّ كلّها في صالح خلق القرآن لوعيٍ آخر مختلف حولهم، يفرض التمييز بين أدائهم الشخصي وتبليغهم، ولو كان تمييزاً من حيث المبدأ؛ فنصوص: </w:t>
      </w:r>
      <w:r w:rsidR="001B75FB" w:rsidRPr="001B75FB">
        <w:rPr>
          <w:rFonts w:ascii="Mosawi" w:hAnsi="Mosawi" w:cs="Mosawi"/>
          <w:sz w:val="24"/>
          <w:szCs w:val="24"/>
          <w:rtl/>
        </w:rPr>
        <w:t>﴿</w:t>
      </w:r>
      <w:r w:rsidRPr="00365F4F">
        <w:rPr>
          <w:b/>
          <w:bCs/>
          <w:sz w:val="27"/>
          <w:rtl/>
        </w:rPr>
        <w:t>عَفَا اللهُ عَنْكَ لِمَ أَذِنتَ لَهُمْ</w:t>
      </w:r>
      <w:r w:rsidR="001B75FB" w:rsidRPr="001B75FB">
        <w:rPr>
          <w:rFonts w:ascii="Mosawi" w:hAnsi="Mosawi" w:cs="Mosawi"/>
          <w:sz w:val="24"/>
          <w:szCs w:val="24"/>
          <w:rtl/>
        </w:rPr>
        <w:t>﴾</w:t>
      </w:r>
      <w:r w:rsidRPr="00365F4F">
        <w:rPr>
          <w:rFonts w:ascii="Mosawi" w:hAnsi="Mosawi" w:hint="cs"/>
          <w:sz w:val="27"/>
          <w:rtl/>
        </w:rPr>
        <w:t>، و</w:t>
      </w:r>
      <w:r w:rsidR="001B75FB" w:rsidRPr="001B75FB">
        <w:rPr>
          <w:rFonts w:ascii="Mosawi" w:hAnsi="Mosawi" w:cs="Mosawi"/>
          <w:sz w:val="24"/>
          <w:szCs w:val="24"/>
          <w:rtl/>
        </w:rPr>
        <w:t>﴿</w:t>
      </w:r>
      <w:r w:rsidRPr="00365F4F">
        <w:rPr>
          <w:b/>
          <w:bCs/>
          <w:sz w:val="27"/>
          <w:rtl/>
        </w:rPr>
        <w:t>عَبَسَ وَتَوَلَّى</w:t>
      </w:r>
      <w:r w:rsidR="001B75FB" w:rsidRPr="001B75FB">
        <w:rPr>
          <w:rFonts w:ascii="Mosawi" w:hAnsi="Mosawi" w:cs="Mosawi"/>
          <w:sz w:val="24"/>
          <w:szCs w:val="24"/>
          <w:rtl/>
        </w:rPr>
        <w:t>﴾</w:t>
      </w:r>
      <w:r w:rsidRPr="00365F4F">
        <w:rPr>
          <w:rFonts w:ascii="Mosawi" w:hAnsi="Mosawi" w:hint="cs"/>
          <w:sz w:val="27"/>
          <w:rtl/>
        </w:rPr>
        <w:t>، وغيرها، تركِّز في الوعي الإسلاميّ أنّ النبيّ يتصرَّف في غير ما يعلن ويوحي بأنّه تبليغٌ إلهيّ بوصفه إنساناً له طريقته في العمل، التي قد يلفت الله نظره إلى وجود طريقةٍ أفضل منها، وهو لم يكن ملتفتاً، وخاصّة في الموضوعات الخارجيّة والتشخيص الميداني، الذي قد ناقش بعض المسلمين في وجود دليلٍ حاسم على العصمة والعلم فيه.</w:t>
      </w:r>
    </w:p>
    <w:p w:rsidR="00E758B2" w:rsidRPr="00365F4F" w:rsidRDefault="00E758B2" w:rsidP="00124BC6">
      <w:pPr>
        <w:rPr>
          <w:rFonts w:ascii="Mosawi" w:hAnsi="Mosawi"/>
          <w:sz w:val="27"/>
          <w:rtl/>
        </w:rPr>
      </w:pPr>
      <w:r w:rsidRPr="00365F4F">
        <w:rPr>
          <w:rFonts w:ascii="Mosawi" w:hAnsi="Mosawi" w:hint="cs"/>
          <w:b/>
          <w:bCs/>
          <w:sz w:val="27"/>
          <w:rtl/>
        </w:rPr>
        <w:t>وأمّا السؤال الثالث</w:t>
      </w:r>
      <w:r w:rsidRPr="00365F4F">
        <w:rPr>
          <w:rFonts w:ascii="Mosawi" w:hAnsi="Mosawi" w:hint="cs"/>
          <w:sz w:val="27"/>
          <w:rtl/>
        </w:rPr>
        <w:t xml:space="preserve"> فلا يمكننا أن نستبعد فرضيّة أنّ المسلمين لم يشعروا بفرقٍ بين عصرهم وعصر النبيّ حتّى يوقفوا مضمون التوجيهات النبويّة بحجّة أنّها غير تبليغيّة، ولا سيَّما في تلك الفترة التي لم تشهد تحوُّلات كبرى في أنماط العيش. ومعنى ذلك أنّ مسلمي الصدر الأوّل والقرن الهجريّ الأوّل عندما تلقّوا النصوص النبويّة لم يكن يعنيهم كونها جزءاً من الدين أو لا، بقدر ما كان يعنيهم كونها ملزمةً لهم أو لا؟ (وخاصّة بالنسبة إلى الشيعة الذين يمكن أن يكونوا اعتمدوا في ذلك على حالةٍ من إقرار الأئمّة ببقاء تلك الأوامر النبويّة فاعلةً؛ لبقاء موضوعها وظروفها، مما يمنحها قابليّة الاستمرار، مع المحافظة على ولائيّتها وعدم تبليغيّتها؛ لأنّ الولائيّة في مرحلة الاستمرار جاءت من موقع حاكميّة الإمام نفسه).</w:t>
      </w:r>
    </w:p>
    <w:p w:rsidR="00E758B2" w:rsidRPr="00365F4F" w:rsidRDefault="00E758B2" w:rsidP="00124BC6">
      <w:pPr>
        <w:rPr>
          <w:rFonts w:ascii="Mosawi" w:hAnsi="Mosawi"/>
          <w:sz w:val="27"/>
          <w:rtl/>
        </w:rPr>
      </w:pPr>
      <w:r w:rsidRPr="00365F4F">
        <w:rPr>
          <w:rFonts w:ascii="Mosawi" w:hAnsi="Mosawi" w:hint="cs"/>
          <w:sz w:val="27"/>
          <w:rtl/>
        </w:rPr>
        <w:t xml:space="preserve">والفرق بين الحالتين أنّه في الحالة الأولى هم يأخذون ما صدر عن النبيّ بوصفه جزءاً من الدين، ويقومون بتطبيقه أو تلقّيه على هذا الأساس في أزمنتهم اللاحقة. أمّا في الحالة الثانية فهم لا يهتمّون لكون الصادر عن النبيّ هو جزءٌ من الدين أو لا، بل يعتبرون أنّ الظروف واحدة، ومن ثم فتشخيص النبيّ وموقفه يظلّ هو المتعيِّن أو الأرجح بالنسبة إليهم، نظراً لما يتمتَّع به النبيّ من صفاتٍ، ولكون تشخيصه وما صدر عنه بشريّاً في هذه الظروف أو تلك لم يَرِدْ فيه ردعٌ إلهيّ، ومن الطبيعي في هذه الحال أن يكون الأداء النبويّ مرجعاً لهم يترجَّح على تشخيصهم المظنون بعد وحدة الظروف. ويشهد لذلك أنّنا رأيناهم ـ كما عند مدرسة أهل الرأي والمصلحة ـ يتَّجهون نحو تغيير </w:t>
      </w:r>
      <w:r w:rsidRPr="00365F4F">
        <w:rPr>
          <w:rFonts w:ascii="Mosawi" w:hAnsi="Mosawi" w:hint="cs"/>
          <w:sz w:val="27"/>
          <w:rtl/>
        </w:rPr>
        <w:lastRenderedPageBreak/>
        <w:t>بعض ما صدر عن النبيّ عندما يجدون الظروف قد تحوَّلت، ولا ينتقد عليهم أحدٌ ـ في تلك الفترة ـ بأنّ ذلك تغييرٌ لشرع الله تعالى، عدا في مواضع محدودةٍ جدّاً.</w:t>
      </w:r>
    </w:p>
    <w:p w:rsidR="00E758B2" w:rsidRPr="00365F4F" w:rsidRDefault="00E758B2" w:rsidP="00136242">
      <w:pPr>
        <w:rPr>
          <w:rFonts w:ascii="Mosawi" w:hAnsi="Mosawi"/>
          <w:sz w:val="27"/>
          <w:rtl/>
        </w:rPr>
      </w:pPr>
      <w:r w:rsidRPr="00365F4F">
        <w:rPr>
          <w:rFonts w:ascii="Mosawi" w:hAnsi="Mosawi" w:hint="cs"/>
          <w:sz w:val="27"/>
          <w:rtl/>
        </w:rPr>
        <w:t>الفكرة التي أريد التركيز عليها تكمن في تحليل طبيعة تلقّيهم للتجربة النبويّة القريبة جدّاً من زمنهم، والمتّحدة غالباً مع ظروف حياتهم. إنهم هنا لا ينظرون بالضرورة إلى اعتبارها بكلّ أجزائها جزءاً من الدين، ولا يفكِّرون في هذا؛ لأنّهم غير مضطرّين إليه، بل يهمّهم اعتبار ما أفرزته هو الموقف السليم في التعامل مع الأمور في ظروفهم المشابهة للظرف النبويّ. وسلامة هذا الموقف عندهم لا تنبع بالضرورة من دينيّته ووحييّته، بل قد تنبع من رجحان التشخيص النبويّ وهيبته ونفوذه الروحي بعد النجاح الذي حقَّقه، ووحدة ظروفه الموضوعيّة مع ظروفهم.</w:t>
      </w:r>
    </w:p>
    <w:p w:rsidR="00E758B2" w:rsidRPr="00365F4F" w:rsidRDefault="00E758B2" w:rsidP="00136242">
      <w:pPr>
        <w:rPr>
          <w:rFonts w:ascii="Mosawi" w:hAnsi="Mosawi"/>
          <w:sz w:val="27"/>
          <w:rtl/>
        </w:rPr>
      </w:pPr>
      <w:r w:rsidRPr="00365F4F">
        <w:rPr>
          <w:rFonts w:ascii="Mosawi" w:hAnsi="Mosawi" w:hint="cs"/>
          <w:sz w:val="27"/>
          <w:rtl/>
        </w:rPr>
        <w:t>وهذا أمرٌ يحصل في مختلف الحركات الدينيّة والتغييريّة الكبرى، فإنّ الأجيال اللاحقة للجيل المؤسِّس تشعر بصواب الاعتماد على تجربة جيل التأسيس، لا بوصفها جزءاً من النظريّة ـ الأصل (الثابت)، بل بوصفها تجربةً ناجحة، هي الأرجح ما لم تتغيَّر الظروف. فعندما تتغيَّر الظروف قد يغيِّرون</w:t>
      </w:r>
      <w:r w:rsidR="00157CC9" w:rsidRPr="00365F4F">
        <w:rPr>
          <w:rFonts w:ascii="Mosawi" w:hAnsi="Mosawi" w:hint="cs"/>
          <w:sz w:val="27"/>
          <w:rtl/>
        </w:rPr>
        <w:t>،</w:t>
      </w:r>
      <w:r w:rsidRPr="00365F4F">
        <w:rPr>
          <w:rFonts w:ascii="Mosawi" w:hAnsi="Mosawi" w:hint="cs"/>
          <w:sz w:val="27"/>
          <w:rtl/>
        </w:rPr>
        <w:t xml:space="preserve"> الأمر الذي يحتمل أنّ الصيغة السابقة له كانت جزءاً من المشروع، كما يحتمل أنها لم تكن جزءاً منه، وإنّما هي إفرازٌ طبيعيّ زمني له على مستوى التطبيق. نعم، بعد مرور جيلين أو ثلاثة تبدأ فكرة المرجعيّة بالتبلور.</w:t>
      </w:r>
    </w:p>
    <w:p w:rsidR="00E758B2" w:rsidRPr="00365F4F" w:rsidRDefault="00E758B2" w:rsidP="00136242">
      <w:pPr>
        <w:rPr>
          <w:rFonts w:ascii="Mosawi" w:hAnsi="Mosawi"/>
          <w:sz w:val="27"/>
          <w:rtl/>
        </w:rPr>
      </w:pPr>
      <w:r w:rsidRPr="00365F4F">
        <w:rPr>
          <w:rFonts w:ascii="Mosawi" w:hAnsi="Mosawi" w:hint="cs"/>
          <w:b/>
          <w:bCs/>
          <w:sz w:val="27"/>
          <w:rtl/>
        </w:rPr>
        <w:t>وأمّا السؤال الرابع</w:t>
      </w:r>
      <w:r w:rsidRPr="00365F4F">
        <w:rPr>
          <w:rFonts w:ascii="Mosawi" w:hAnsi="Mosawi" w:hint="cs"/>
          <w:sz w:val="27"/>
          <w:rtl/>
        </w:rPr>
        <w:t xml:space="preserve"> فلا نملك أيّ معطىً يتّصف بالقطعيّة والحسم يؤكِّد لنا أنّهم لو شكّوا في أنّ هذا النصّ أو ذلك جزءٌ من الدين أو لا </w:t>
      </w:r>
      <w:r w:rsidR="00157CC9" w:rsidRPr="00365F4F">
        <w:rPr>
          <w:rFonts w:ascii="Mosawi" w:hAnsi="Mosawi" w:hint="cs"/>
          <w:sz w:val="27"/>
          <w:rtl/>
        </w:rPr>
        <w:t>فإنّهم يرجعون إلى</w:t>
      </w:r>
      <w:r w:rsidRPr="00365F4F">
        <w:rPr>
          <w:rFonts w:ascii="Mosawi" w:hAnsi="Mosawi" w:hint="cs"/>
          <w:sz w:val="27"/>
          <w:rtl/>
        </w:rPr>
        <w:t xml:space="preserve"> أصالة التبليغيّة عندهم في ظرف الشكّ، إنْ لم نقُلْ بأنّ بعضهم كان أكثر ميلاً لعدم هذه الأصالة.</w:t>
      </w:r>
    </w:p>
    <w:p w:rsidR="00E758B2" w:rsidRDefault="00E758B2" w:rsidP="00136242">
      <w:pPr>
        <w:rPr>
          <w:rFonts w:ascii="Mosawi" w:hAnsi="Mosawi"/>
          <w:sz w:val="27"/>
          <w:rtl/>
        </w:rPr>
      </w:pPr>
      <w:r w:rsidRPr="00365F4F">
        <w:rPr>
          <w:rFonts w:ascii="Mosawi" w:hAnsi="Mosawi" w:hint="cs"/>
          <w:sz w:val="27"/>
          <w:rtl/>
        </w:rPr>
        <w:t>وعليه، فالسيرة الإسلاميّة لا تشكِّل معطىً حاسماً هنا، في غير كون سنّة النبي حجّةً ومرجعاً في الجملة، ومن حيث المبدأ. وأمّا أنّهم في العقود الأولى كانوا يرَوْن كلّ ما يقوله النبيّ تبليغاً لوحيٍ إلهيّ، فهذا غير ثابت، ولا سيَّما بعد نصوص القرآن الواضحة في الكشف عن مواقف نبويّة تدخَّل القرآن في توجيه حركتها نحو الأفضل؛ فإنّ من شأن هذا الرسم القرآنيّ لشخصيّة النبي وعامّة الأنبياء ـ أو على الأقلّ يحتمل فيه ـ أن يحفر في الوعي الإسلاميّ الأوّل صورةً أخرى غير ما نحن فيه.</w:t>
      </w:r>
    </w:p>
    <w:p w:rsidR="00E758B2" w:rsidRPr="00365F4F" w:rsidRDefault="00E758B2" w:rsidP="00124BC6">
      <w:pPr>
        <w:pStyle w:val="31"/>
        <w:rPr>
          <w:color w:val="auto"/>
          <w:rtl/>
        </w:rPr>
      </w:pPr>
      <w:r w:rsidRPr="00365F4F">
        <w:rPr>
          <w:rFonts w:hint="cs"/>
          <w:color w:val="auto"/>
          <w:rtl/>
        </w:rPr>
        <w:lastRenderedPageBreak/>
        <w:t>نتيجة البحث</w:t>
      </w:r>
    </w:p>
    <w:p w:rsidR="00E758B2" w:rsidRPr="00365F4F" w:rsidRDefault="00E758B2" w:rsidP="00136242">
      <w:pPr>
        <w:rPr>
          <w:rFonts w:ascii="Mosawi" w:hAnsi="Mosawi"/>
          <w:sz w:val="27"/>
          <w:rtl/>
        </w:rPr>
      </w:pPr>
      <w:r w:rsidRPr="00365F4F">
        <w:rPr>
          <w:rFonts w:ascii="Mosawi" w:hAnsi="Mosawi" w:hint="cs"/>
          <w:b/>
          <w:bCs/>
          <w:sz w:val="27"/>
          <w:rtl/>
        </w:rPr>
        <w:t>وحصيلة الكلام في أدلّة أصالة التبليغ</w:t>
      </w:r>
      <w:r w:rsidRPr="00365F4F">
        <w:rPr>
          <w:rFonts w:ascii="Mosawi" w:hAnsi="Mosawi" w:hint="cs"/>
          <w:sz w:val="27"/>
          <w:rtl/>
        </w:rPr>
        <w:t xml:space="preserve"> أنّه لم يقُمْ دليلٌ قاطع على أصالة التبليغ في النصوص النبويّة، فضلاً عن نصوص الصحابة وأهل البيت النبويّ. وهذا يعني أنّ الاجتهاد الشرعي عندما يمارس فهمه للنصوص غير القرآنيّة فعليه أن يضع معايير تبليغيّة النصّ الصادر؛ فإذا أمكنه التأكّد، من قرائن اللفظ والمقام والسياقات ومناسبات الحكم والموضوع، ومن قرائن الداخل والخارج، أنّ النصّ أراد تبليغ حكمٍ إلهي</w:t>
      </w:r>
      <w:r w:rsidR="00136242">
        <w:rPr>
          <w:rFonts w:ascii="Mosawi" w:hAnsi="Mosawi" w:hint="cs"/>
          <w:sz w:val="27"/>
          <w:rtl/>
        </w:rPr>
        <w:t>ّ</w:t>
      </w:r>
      <w:r w:rsidRPr="00365F4F">
        <w:rPr>
          <w:rFonts w:ascii="Mosawi" w:hAnsi="Mosawi" w:hint="cs"/>
          <w:sz w:val="27"/>
          <w:rtl/>
        </w:rPr>
        <w:t xml:space="preserve"> صار بالإمكان نسبة هذا الحكم إلى الله تعالى بوصفه جزءاً من دينه الذي بلّغه النبيّ</w:t>
      </w:r>
      <w:r w:rsidR="004B1697" w:rsidRPr="00842CC5">
        <w:rPr>
          <w:rFonts w:ascii="Mosawi" w:hAnsi="Mosawi" w:cs="Mosawi" w:hint="cs"/>
          <w:sz w:val="22"/>
          <w:szCs w:val="22"/>
          <w:rtl/>
        </w:rPr>
        <w:t>|</w:t>
      </w:r>
      <w:r w:rsidRPr="00365F4F">
        <w:rPr>
          <w:rFonts w:ascii="Mosawi" w:hAnsi="Mosawi" w:hint="cs"/>
          <w:sz w:val="27"/>
          <w:rtl/>
        </w:rPr>
        <w:t>؛ وإلاّ فاللازم التوقُّف في نسبته إلى الدين، حتّى لو كان واجبَ الطاعة بملاكٍ آخر.</w:t>
      </w:r>
    </w:p>
    <w:p w:rsidR="00E758B2" w:rsidRPr="00365F4F" w:rsidRDefault="00E758B2" w:rsidP="00124BC6">
      <w:pPr>
        <w:rPr>
          <w:rFonts w:ascii="Mosawi" w:hAnsi="Mosawi"/>
          <w:sz w:val="27"/>
          <w:rtl/>
        </w:rPr>
      </w:pPr>
      <w:r w:rsidRPr="00365F4F">
        <w:rPr>
          <w:rFonts w:ascii="Mosawi" w:hAnsi="Mosawi" w:hint="cs"/>
          <w:sz w:val="27"/>
          <w:rtl/>
        </w:rPr>
        <w:t>وهذا هو المستند الرئيس لأطروحتنا في إعادة فهم التجربة النبويّة بأفعالها وأقوالها ومواقفها. وهو فهمٌ نزعم أنّه نتيجةٌ طبيعيّة لمنطق الأشياء. فالمسلمون ملزمون بالتعامل مع النبيّ، لكنْ ما يصدر من النبيّ تارةً يكون بياناً لما هو الدين الذي جاء به؛ وأخرى يكون وضعاً طبيعيّاً للأداء النبويّ خارج إطار الديانة المبلَّغة، لكنّه منسجمٌ مع روحها وأهدافها من حيث المبدأ. نعم، هذه التجربة التي تقع خارج الإطار يمكن أن نستلهم خطوطها العامّة ومساراتها ومؤشّراتها وآليّات العمل بها، بوصف ذلك كلّه مُلْهِمَات لنا يُقتدى بها بوصفها نهجاً، لا مفردات، انطلاقاً من الأمر الإلهيّ لنا بأخذ التجربة النبويّة أسوةً.</w:t>
      </w:r>
    </w:p>
    <w:p w:rsidR="00E758B2" w:rsidRPr="00365F4F" w:rsidRDefault="00E758B2" w:rsidP="00124BC6">
      <w:pPr>
        <w:rPr>
          <w:rFonts w:ascii="Mosawi" w:hAnsi="Mosawi"/>
          <w:b/>
          <w:bCs/>
          <w:sz w:val="27"/>
          <w:rtl/>
        </w:rPr>
      </w:pPr>
      <w:r w:rsidRPr="00365F4F">
        <w:rPr>
          <w:rFonts w:ascii="Mosawi" w:hAnsi="Mosawi" w:hint="cs"/>
          <w:b/>
          <w:bCs/>
          <w:sz w:val="27"/>
          <w:rtl/>
        </w:rPr>
        <w:t>وبذلك نحصل في ما أتانا به النبيّ على أمرين:</w:t>
      </w:r>
    </w:p>
    <w:p w:rsidR="00E758B2" w:rsidRPr="00365F4F" w:rsidRDefault="00E758B2" w:rsidP="00124BC6">
      <w:pPr>
        <w:rPr>
          <w:rFonts w:ascii="Mosawi" w:hAnsi="Mosawi"/>
          <w:sz w:val="27"/>
          <w:rtl/>
        </w:rPr>
      </w:pPr>
      <w:r w:rsidRPr="00365F4F">
        <w:rPr>
          <w:rFonts w:ascii="Mosawi" w:hAnsi="Mosawi" w:hint="cs"/>
          <w:b/>
          <w:bCs/>
          <w:sz w:val="27"/>
          <w:rtl/>
        </w:rPr>
        <w:t>1ـ</w:t>
      </w:r>
      <w:r w:rsidRPr="00365F4F">
        <w:rPr>
          <w:rFonts w:ascii="Mosawi" w:hAnsi="Mosawi" w:hint="cs"/>
          <w:sz w:val="27"/>
          <w:rtl/>
        </w:rPr>
        <w:t xml:space="preserve"> الرسالة التي بُعث بها. وهذا هو الجانب التبليغيّ والرسوليّ.</w:t>
      </w:r>
    </w:p>
    <w:p w:rsidR="00E758B2" w:rsidRPr="00365F4F" w:rsidRDefault="00E758B2" w:rsidP="002A0678">
      <w:pPr>
        <w:ind w:firstLine="562"/>
        <w:rPr>
          <w:rFonts w:ascii="Mosawi" w:hAnsi="Mosawi"/>
          <w:sz w:val="27"/>
          <w:rtl/>
        </w:rPr>
      </w:pPr>
      <w:r w:rsidRPr="00365F4F">
        <w:rPr>
          <w:rFonts w:ascii="Mosawi" w:hAnsi="Mosawi" w:hint="cs"/>
          <w:b/>
          <w:bCs/>
          <w:sz w:val="27"/>
          <w:rtl/>
        </w:rPr>
        <w:t xml:space="preserve">2ـ </w:t>
      </w:r>
      <w:r w:rsidRPr="00365F4F">
        <w:rPr>
          <w:rFonts w:ascii="Mosawi" w:hAnsi="Mosawi" w:hint="cs"/>
          <w:sz w:val="27"/>
          <w:rtl/>
        </w:rPr>
        <w:t>أداؤه البشري</w:t>
      </w:r>
      <w:r w:rsidR="00136242">
        <w:rPr>
          <w:rFonts w:ascii="Mosawi" w:hAnsi="Mosawi" w:hint="cs"/>
          <w:sz w:val="27"/>
          <w:rtl/>
        </w:rPr>
        <w:t>ّ</w:t>
      </w:r>
      <w:r w:rsidRPr="00365F4F">
        <w:rPr>
          <w:rFonts w:ascii="Mosawi" w:hAnsi="Mosawi" w:hint="cs"/>
          <w:sz w:val="27"/>
          <w:rtl/>
        </w:rPr>
        <w:t xml:space="preserve"> وتجربته الإنسانيّة خارج إطار التبليغ، في ممارسة حياته، وفي إدارته لواقع الدين في الحياة.</w:t>
      </w:r>
    </w:p>
    <w:p w:rsidR="00682D84" w:rsidRDefault="00E758B2" w:rsidP="002A0678">
      <w:pPr>
        <w:ind w:firstLine="562"/>
        <w:rPr>
          <w:rFonts w:ascii="Mosawi" w:hAnsi="Mosawi"/>
          <w:sz w:val="27"/>
          <w:rtl/>
        </w:rPr>
      </w:pPr>
      <w:r w:rsidRPr="00365F4F">
        <w:rPr>
          <w:rFonts w:ascii="Mosawi" w:hAnsi="Mosawi" w:hint="cs"/>
          <w:sz w:val="27"/>
          <w:rtl/>
        </w:rPr>
        <w:t>أمّا الجانب الأوّل فنأخذه بحرفيّته، بعيداً عن قضيّة التاريخيّة.</w:t>
      </w:r>
      <w:r w:rsidR="00682D84">
        <w:rPr>
          <w:rFonts w:ascii="Mosawi" w:hAnsi="Mosawi" w:hint="cs"/>
          <w:sz w:val="27"/>
          <w:rtl/>
        </w:rPr>
        <w:t xml:space="preserve"> </w:t>
      </w:r>
    </w:p>
    <w:p w:rsidR="00E758B2" w:rsidRPr="00365F4F" w:rsidRDefault="00E758B2" w:rsidP="002A0678">
      <w:pPr>
        <w:ind w:firstLine="562"/>
        <w:rPr>
          <w:rFonts w:ascii="Mosawi" w:hAnsi="Mosawi"/>
          <w:sz w:val="27"/>
          <w:rtl/>
        </w:rPr>
      </w:pPr>
      <w:r w:rsidRPr="00365F4F">
        <w:rPr>
          <w:rFonts w:ascii="Mosawi" w:hAnsi="Mosawi" w:hint="cs"/>
          <w:sz w:val="27"/>
          <w:rtl/>
        </w:rPr>
        <w:t>وأمّا الجانب الثاني فنأخذه بوصفه قدوةً، لا بوصف ما أفرزه عبارةً عن أحكام شرعيّة؛ فالقدوة في النهج والمسار والكلّيات، لا في مصاديق هذا النهج.</w:t>
      </w:r>
    </w:p>
    <w:p w:rsidR="00A54D8E" w:rsidRPr="00365F4F" w:rsidRDefault="00E758B2" w:rsidP="002A0678">
      <w:pPr>
        <w:ind w:firstLine="562"/>
        <w:rPr>
          <w:rtl/>
        </w:rPr>
      </w:pPr>
      <w:r w:rsidRPr="00365F4F">
        <w:rPr>
          <w:rFonts w:ascii="Mosawi" w:hAnsi="Mosawi" w:hint="cs"/>
          <w:sz w:val="27"/>
          <w:rtl/>
        </w:rPr>
        <w:t>هذا جانبٌ من فهمنا للشخصيّة التي يتحلّى بها المعصوم، وكيفيّة استنطاقها، نطرحه ـ باختصارٍ ـ للتداول. والعلم عند الله سبحانه.</w:t>
      </w:r>
    </w:p>
    <w:p w:rsidR="007E3E4C" w:rsidRPr="00365F4F" w:rsidRDefault="007E3E4C" w:rsidP="00124BC6">
      <w:pPr>
        <w:pStyle w:val="10"/>
        <w:keepNext w:val="0"/>
        <w:keepLines w:val="0"/>
        <w:spacing w:line="216" w:lineRule="auto"/>
        <w:rPr>
          <w:rtl/>
        </w:rPr>
        <w:sectPr w:rsidR="007E3E4C" w:rsidRPr="00365F4F" w:rsidSect="0004705A">
          <w:footerReference w:type="even" r:id="rId32"/>
          <w:footerReference w:type="first" r:id="rId33"/>
          <w:endnotePr>
            <w:numFmt w:val="decimal"/>
            <w:numRestart w:val="eachSect"/>
          </w:endnotePr>
          <w:type w:val="oddPage"/>
          <w:pgSz w:w="11907" w:h="16840" w:code="9"/>
          <w:pgMar w:top="2637" w:right="2438" w:bottom="3686" w:left="2438" w:header="2268" w:footer="3119" w:gutter="0"/>
          <w:cols w:space="720"/>
          <w:titlePg/>
          <w:docGrid w:linePitch="360"/>
        </w:sectPr>
      </w:pPr>
    </w:p>
    <w:p w:rsidR="002C6212" w:rsidRPr="00365F4F" w:rsidRDefault="002C6212" w:rsidP="002A0678">
      <w:pPr>
        <w:rPr>
          <w:rtl/>
        </w:rPr>
        <w:sectPr w:rsidR="002C6212" w:rsidRPr="00365F4F" w:rsidSect="00C64EC6">
          <w:headerReference w:type="even" r:id="rId34"/>
          <w:headerReference w:type="default" r:id="rId35"/>
          <w:footerReference w:type="even" r:id="rId36"/>
          <w:footerReference w:type="default" r:id="rId37"/>
          <w:headerReference w:type="first" r:id="rId38"/>
          <w:footerReference w:type="first" r:id="rId39"/>
          <w:endnotePr>
            <w:numFmt w:val="decimal"/>
            <w:numRestart w:val="eachSect"/>
          </w:endnotePr>
          <w:type w:val="oddPage"/>
          <w:pgSz w:w="11907" w:h="16840" w:code="9"/>
          <w:pgMar w:top="2637" w:right="2438" w:bottom="3686" w:left="2438" w:header="2268" w:footer="3119" w:gutter="0"/>
          <w:cols w:space="720"/>
          <w:titlePg/>
          <w:docGrid w:linePitch="360"/>
        </w:sectPr>
      </w:pPr>
    </w:p>
    <w:p w:rsidR="0032309E" w:rsidRPr="00365F4F" w:rsidRDefault="0032309E" w:rsidP="001968AD">
      <w:pPr>
        <w:spacing w:line="200" w:lineRule="exact"/>
        <w:rPr>
          <w:rtl/>
          <w:lang w:bidi="ar-LB"/>
        </w:rPr>
      </w:pPr>
    </w:p>
    <w:p w:rsidR="0032309E" w:rsidRPr="00365F4F" w:rsidRDefault="0032309E" w:rsidP="001968AD">
      <w:pPr>
        <w:spacing w:line="200" w:lineRule="exact"/>
        <w:rPr>
          <w:rtl/>
          <w:lang w:bidi="ar-LB"/>
        </w:rPr>
      </w:pPr>
    </w:p>
    <w:p w:rsidR="00FA5A28" w:rsidRPr="00365F4F" w:rsidRDefault="00E25F00" w:rsidP="00124BC6">
      <w:pPr>
        <w:pStyle w:val="10"/>
        <w:keepNext w:val="0"/>
        <w:keepLines w:val="0"/>
        <w:spacing w:line="216" w:lineRule="auto"/>
        <w:rPr>
          <w:rtl/>
          <w:lang w:bidi="fa-IR"/>
        </w:rPr>
      </w:pPr>
      <w:bookmarkStart w:id="6" w:name="_Toc502353063"/>
      <w:r w:rsidRPr="00365F4F">
        <w:rPr>
          <w:rtl/>
          <w:lang w:bidi="fa-IR"/>
        </w:rPr>
        <w:t>المحكم والمتشابه في القرآن</w:t>
      </w:r>
      <w:bookmarkEnd w:id="6"/>
    </w:p>
    <w:p w:rsidR="00FA5A28" w:rsidRPr="00365F4F" w:rsidRDefault="00E25F00" w:rsidP="00124BC6">
      <w:pPr>
        <w:pStyle w:val="10"/>
        <w:keepNext w:val="0"/>
        <w:keepLines w:val="0"/>
        <w:spacing w:line="216" w:lineRule="auto"/>
        <w:rPr>
          <w:sz w:val="26"/>
          <w:szCs w:val="42"/>
          <w:rtl/>
          <w:lang w:bidi="fa-IR"/>
        </w:rPr>
      </w:pPr>
      <w:bookmarkStart w:id="7" w:name="_Toc502353064"/>
      <w:r w:rsidRPr="00365F4F">
        <w:rPr>
          <w:rFonts w:hint="cs"/>
          <w:sz w:val="26"/>
          <w:szCs w:val="42"/>
          <w:rtl/>
          <w:lang w:bidi="fa-IR"/>
        </w:rPr>
        <w:t>قراءةٌ جديدة</w:t>
      </w:r>
      <w:bookmarkEnd w:id="7"/>
    </w:p>
    <w:p w:rsidR="00FA5A28" w:rsidRPr="00365F4F" w:rsidRDefault="00FA5A28" w:rsidP="00FD66D1">
      <w:pPr>
        <w:spacing w:line="320" w:lineRule="exact"/>
        <w:rPr>
          <w:rtl/>
          <w:lang w:bidi="ar-LB"/>
        </w:rPr>
      </w:pPr>
    </w:p>
    <w:p w:rsidR="00E94E45" w:rsidRPr="00365F4F" w:rsidRDefault="00157CC9" w:rsidP="00124BC6">
      <w:pPr>
        <w:pStyle w:val="Author"/>
        <w:rPr>
          <w:rtl/>
        </w:rPr>
      </w:pPr>
      <w:bookmarkStart w:id="8" w:name="_Toc502353065"/>
      <w:r w:rsidRPr="00365F4F">
        <w:rPr>
          <w:rFonts w:hint="cs"/>
          <w:rtl/>
        </w:rPr>
        <w:t xml:space="preserve">الشيخ </w:t>
      </w:r>
      <w:r w:rsidR="00E25F00" w:rsidRPr="00365F4F">
        <w:rPr>
          <w:rtl/>
        </w:rPr>
        <w:t>روح الله ملكيان</w:t>
      </w:r>
      <w:r w:rsidR="00FA5A28" w:rsidRPr="00365F4F">
        <w:rPr>
          <w:rFonts w:cs="Taher" w:hint="cs"/>
          <w:vertAlign w:val="superscript"/>
          <w:rtl/>
        </w:rPr>
        <w:t>(</w:t>
      </w:r>
      <w:r w:rsidR="00E94E45" w:rsidRPr="00365F4F">
        <w:rPr>
          <w:rFonts w:cs="Taher"/>
          <w:vertAlign w:val="superscript"/>
          <w:rtl/>
        </w:rPr>
        <w:footnoteReference w:customMarkFollows="1" w:id="1"/>
        <w:t>*)</w:t>
      </w:r>
      <w:bookmarkEnd w:id="8"/>
    </w:p>
    <w:p w:rsidR="00C31A3E" w:rsidRPr="00365F4F" w:rsidRDefault="00C31A3E" w:rsidP="001968AD">
      <w:pPr>
        <w:spacing w:line="300" w:lineRule="exact"/>
        <w:rPr>
          <w:rtl/>
          <w:lang w:bidi="ar-LB"/>
        </w:rPr>
      </w:pPr>
    </w:p>
    <w:p w:rsidR="005273C9" w:rsidRPr="00365F4F" w:rsidRDefault="005273C9" w:rsidP="001968AD">
      <w:pPr>
        <w:spacing w:line="390" w:lineRule="exact"/>
        <w:rPr>
          <w:rFonts w:ascii="Esharat" w:hAnsi="Esharat"/>
          <w:sz w:val="27"/>
          <w:rtl/>
        </w:rPr>
      </w:pPr>
      <w:r w:rsidRPr="00365F4F">
        <w:rPr>
          <w:rFonts w:ascii="Esharat" w:hAnsi="Esharat"/>
          <w:sz w:val="27"/>
          <w:rtl/>
          <w:lang w:bidi="fa-IR"/>
        </w:rPr>
        <w:t xml:space="preserve">من المباحث المطروحة في التفسير وعلوم </w:t>
      </w:r>
      <w:r w:rsidR="006A28F4" w:rsidRPr="00365F4F">
        <w:rPr>
          <w:rFonts w:ascii="Esharat" w:hAnsi="Esharat" w:hint="cs"/>
          <w:sz w:val="27"/>
          <w:rtl/>
          <w:lang w:bidi="fa-IR"/>
        </w:rPr>
        <w:t>ال</w:t>
      </w:r>
      <w:r w:rsidRPr="00365F4F">
        <w:rPr>
          <w:rFonts w:ascii="Esharat" w:hAnsi="Esharat"/>
          <w:sz w:val="27"/>
          <w:rtl/>
          <w:lang w:bidi="fa-IR"/>
        </w:rPr>
        <w:t xml:space="preserve">قرآن والحديث وأصول الفقه وغيرها مبحث </w:t>
      </w:r>
      <w:r w:rsidRPr="00802ECF">
        <w:rPr>
          <w:rFonts w:ascii="Esharat" w:hAnsi="Esharat"/>
          <w:sz w:val="24"/>
          <w:szCs w:val="24"/>
          <w:rtl/>
          <w:lang w:bidi="fa-IR"/>
        </w:rPr>
        <w:t>«</w:t>
      </w:r>
      <w:r w:rsidRPr="00365F4F">
        <w:rPr>
          <w:rFonts w:ascii="Esharat" w:hAnsi="Esharat"/>
          <w:sz w:val="27"/>
          <w:rtl/>
          <w:lang w:bidi="fa-IR"/>
        </w:rPr>
        <w:t>المحكم والمتشابه</w:t>
      </w:r>
      <w:r w:rsidRPr="00802ECF">
        <w:rPr>
          <w:rFonts w:ascii="Esharat" w:hAnsi="Esharat"/>
          <w:sz w:val="24"/>
          <w:szCs w:val="24"/>
          <w:rtl/>
          <w:lang w:bidi="fa-IR"/>
        </w:rPr>
        <w:t>»</w:t>
      </w:r>
      <w:r w:rsidRPr="00365F4F">
        <w:rPr>
          <w:rFonts w:ascii="Esharat" w:hAnsi="Esharat"/>
          <w:sz w:val="27"/>
          <w:rtl/>
          <w:lang w:bidi="fa-IR"/>
        </w:rPr>
        <w:t>، فيطرح غالباً تبعاً وذيلاً للآية السابعة من سورة آل عمران</w:t>
      </w:r>
      <w:r w:rsidR="00643DE3" w:rsidRPr="00365F4F">
        <w:rPr>
          <w:rFonts w:ascii="Esharat" w:hAnsi="Esharat" w:hint="cs"/>
          <w:sz w:val="27"/>
          <w:rtl/>
          <w:lang w:bidi="fa-IR"/>
        </w:rPr>
        <w:t>،</w:t>
      </w:r>
      <w:r w:rsidR="00643DE3" w:rsidRPr="00365F4F">
        <w:rPr>
          <w:rFonts w:ascii="Esharat" w:hAnsi="Esharat"/>
          <w:sz w:val="27"/>
          <w:rtl/>
          <w:lang w:bidi="fa-IR"/>
        </w:rPr>
        <w:t xml:space="preserve"> ال</w:t>
      </w:r>
      <w:r w:rsidRPr="00365F4F">
        <w:rPr>
          <w:rFonts w:ascii="Esharat" w:hAnsi="Esharat"/>
          <w:sz w:val="27"/>
          <w:rtl/>
          <w:lang w:bidi="fa-IR"/>
        </w:rPr>
        <w:t>تي قس</w:t>
      </w:r>
      <w:r w:rsidR="00643DE3" w:rsidRPr="00365F4F">
        <w:rPr>
          <w:rFonts w:ascii="Esharat" w:hAnsi="Esharat" w:hint="cs"/>
          <w:sz w:val="27"/>
          <w:rtl/>
          <w:lang w:bidi="fa-IR"/>
        </w:rPr>
        <w:t>ّ</w:t>
      </w:r>
      <w:r w:rsidRPr="00365F4F">
        <w:rPr>
          <w:rFonts w:ascii="Esharat" w:hAnsi="Esharat"/>
          <w:sz w:val="27"/>
          <w:rtl/>
          <w:lang w:bidi="fa-IR"/>
        </w:rPr>
        <w:t>مت آيات الكتاب الذي أنزله الله تعالى على النبيّ</w:t>
      </w:r>
      <w:r w:rsidR="004B1697" w:rsidRPr="00842CC5">
        <w:rPr>
          <w:rFonts w:ascii="Esharat" w:hAnsi="Esharat" w:cs="Mosawi"/>
          <w:sz w:val="22"/>
          <w:szCs w:val="22"/>
          <w:rtl/>
          <w:lang w:bidi="fa-IR"/>
        </w:rPr>
        <w:t>|</w:t>
      </w:r>
      <w:r w:rsidRPr="00365F4F">
        <w:rPr>
          <w:rFonts w:ascii="Esharat" w:hAnsi="Esharat"/>
          <w:sz w:val="27"/>
          <w:rtl/>
          <w:lang w:bidi="fa-IR"/>
        </w:rPr>
        <w:t xml:space="preserve"> إلى الم</w:t>
      </w:r>
      <w:r w:rsidR="00643DE3" w:rsidRPr="00365F4F">
        <w:rPr>
          <w:rFonts w:ascii="Esharat" w:hAnsi="Esharat" w:hint="cs"/>
          <w:sz w:val="27"/>
          <w:rtl/>
          <w:lang w:bidi="fa-IR"/>
        </w:rPr>
        <w:t>ُ</w:t>
      </w:r>
      <w:r w:rsidRPr="00365F4F">
        <w:rPr>
          <w:rFonts w:ascii="Esharat" w:hAnsi="Esharat"/>
          <w:sz w:val="27"/>
          <w:rtl/>
          <w:lang w:bidi="fa-IR"/>
        </w:rPr>
        <w:t>ح</w:t>
      </w:r>
      <w:r w:rsidR="00643DE3" w:rsidRPr="00365F4F">
        <w:rPr>
          <w:rFonts w:ascii="Esharat" w:hAnsi="Esharat" w:hint="cs"/>
          <w:sz w:val="27"/>
          <w:rtl/>
          <w:lang w:bidi="fa-IR"/>
        </w:rPr>
        <w:t>ْ</w:t>
      </w:r>
      <w:r w:rsidRPr="00365F4F">
        <w:rPr>
          <w:rFonts w:ascii="Esharat" w:hAnsi="Esharat"/>
          <w:sz w:val="27"/>
          <w:rtl/>
          <w:lang w:bidi="fa-IR"/>
        </w:rPr>
        <w:t>ك</w:t>
      </w:r>
      <w:r w:rsidR="00643DE3" w:rsidRPr="00365F4F">
        <w:rPr>
          <w:rFonts w:ascii="Esharat" w:hAnsi="Esharat" w:hint="cs"/>
          <w:sz w:val="27"/>
          <w:rtl/>
          <w:lang w:bidi="fa-IR"/>
        </w:rPr>
        <w:t>َ</w:t>
      </w:r>
      <w:r w:rsidRPr="00365F4F">
        <w:rPr>
          <w:rFonts w:ascii="Esharat" w:hAnsi="Esharat"/>
          <w:sz w:val="27"/>
          <w:rtl/>
          <w:lang w:bidi="fa-IR"/>
        </w:rPr>
        <w:t>مات والمتشاب</w:t>
      </w:r>
      <w:r w:rsidR="00643DE3" w:rsidRPr="00365F4F">
        <w:rPr>
          <w:rFonts w:ascii="Esharat" w:hAnsi="Esharat" w:hint="cs"/>
          <w:sz w:val="27"/>
          <w:rtl/>
          <w:lang w:bidi="fa-IR"/>
        </w:rPr>
        <w:t>ِ</w:t>
      </w:r>
      <w:r w:rsidRPr="00365F4F">
        <w:rPr>
          <w:rFonts w:ascii="Esharat" w:hAnsi="Esharat"/>
          <w:sz w:val="27"/>
          <w:rtl/>
          <w:lang w:bidi="fa-IR"/>
        </w:rPr>
        <w:t>هات</w:t>
      </w:r>
      <w:r w:rsidR="00643DE3" w:rsidRPr="00365F4F">
        <w:rPr>
          <w:rFonts w:ascii="Esharat" w:hAnsi="Esharat" w:hint="cs"/>
          <w:sz w:val="27"/>
          <w:rtl/>
          <w:lang w:bidi="fa-IR"/>
        </w:rPr>
        <w:t>،</w:t>
      </w:r>
      <w:r w:rsidRPr="00365F4F">
        <w:rPr>
          <w:rFonts w:ascii="Esharat" w:hAnsi="Esharat"/>
          <w:sz w:val="27"/>
          <w:rtl/>
          <w:lang w:bidi="fa-IR"/>
        </w:rPr>
        <w:t xml:space="preserve"> حيث قال: </w:t>
      </w:r>
      <w:r w:rsidR="001B75FB" w:rsidRPr="001B75FB">
        <w:rPr>
          <w:rFonts w:ascii="Mosawi" w:hAnsi="Mosawi" w:cs="Mosawi"/>
          <w:sz w:val="24"/>
          <w:szCs w:val="24"/>
          <w:rtl/>
        </w:rPr>
        <w:t>﴿</w:t>
      </w:r>
      <w:r w:rsidRPr="00365F4F">
        <w:rPr>
          <w:rFonts w:ascii="Esharat" w:hAnsi="Esharat" w:hint="cs"/>
          <w:b/>
          <w:bCs/>
          <w:sz w:val="27"/>
          <w:rtl/>
          <w:lang w:bidi="fa-IR"/>
        </w:rPr>
        <w:t>هُوَ</w:t>
      </w:r>
      <w:r w:rsidRPr="00365F4F">
        <w:rPr>
          <w:rFonts w:ascii="Esharat" w:hAnsi="Esharat"/>
          <w:b/>
          <w:bCs/>
          <w:sz w:val="27"/>
          <w:rtl/>
          <w:lang w:bidi="fa-IR"/>
        </w:rPr>
        <w:t xml:space="preserve"> </w:t>
      </w:r>
      <w:r w:rsidRPr="00365F4F">
        <w:rPr>
          <w:rFonts w:ascii="Esharat" w:hAnsi="Esharat" w:hint="cs"/>
          <w:b/>
          <w:bCs/>
          <w:sz w:val="27"/>
          <w:rtl/>
          <w:lang w:bidi="fa-IR"/>
        </w:rPr>
        <w:t>الَّذ</w:t>
      </w:r>
      <w:r w:rsidR="00643DE3" w:rsidRPr="00365F4F">
        <w:rPr>
          <w:rFonts w:ascii="Esharat" w:hAnsi="Esharat" w:hint="cs"/>
          <w:b/>
          <w:bCs/>
          <w:sz w:val="27"/>
          <w:rtl/>
          <w:lang w:bidi="fa-IR"/>
        </w:rPr>
        <w:t>ِ</w:t>
      </w:r>
      <w:r w:rsidRPr="00365F4F">
        <w:rPr>
          <w:rFonts w:ascii="Esharat" w:hAnsi="Esharat" w:hint="cs"/>
          <w:b/>
          <w:bCs/>
          <w:sz w:val="27"/>
          <w:rtl/>
          <w:lang w:bidi="fa-IR"/>
        </w:rPr>
        <w:t>ي</w:t>
      </w:r>
      <w:r w:rsidRPr="00365F4F">
        <w:rPr>
          <w:rFonts w:ascii="Esharat" w:hAnsi="Esharat"/>
          <w:b/>
          <w:bCs/>
          <w:sz w:val="27"/>
          <w:rtl/>
          <w:lang w:bidi="fa-IR"/>
        </w:rPr>
        <w:t xml:space="preserve"> </w:t>
      </w:r>
      <w:r w:rsidRPr="00365F4F">
        <w:rPr>
          <w:rFonts w:ascii="Esharat" w:hAnsi="Esharat" w:hint="cs"/>
          <w:b/>
          <w:bCs/>
          <w:sz w:val="27"/>
          <w:rtl/>
          <w:lang w:bidi="fa-IR"/>
        </w:rPr>
        <w:t>أَنْزَلَ</w:t>
      </w:r>
      <w:r w:rsidRPr="00365F4F">
        <w:rPr>
          <w:rFonts w:ascii="Esharat" w:hAnsi="Esharat"/>
          <w:b/>
          <w:bCs/>
          <w:sz w:val="27"/>
          <w:rtl/>
          <w:lang w:bidi="fa-IR"/>
        </w:rPr>
        <w:t xml:space="preserve"> </w:t>
      </w:r>
      <w:r w:rsidRPr="00365F4F">
        <w:rPr>
          <w:rFonts w:ascii="Esharat" w:hAnsi="Esharat" w:hint="cs"/>
          <w:b/>
          <w:bCs/>
          <w:sz w:val="27"/>
          <w:rtl/>
          <w:lang w:bidi="fa-IR"/>
        </w:rPr>
        <w:t>عَلَيْك</w:t>
      </w:r>
      <w:r w:rsidR="00643DE3" w:rsidRPr="00365F4F">
        <w:rPr>
          <w:rFonts w:ascii="Esharat" w:hAnsi="Esharat" w:hint="cs"/>
          <w:b/>
          <w:bCs/>
          <w:sz w:val="27"/>
          <w:rtl/>
          <w:lang w:bidi="fa-IR"/>
        </w:rPr>
        <w:t>َ</w:t>
      </w:r>
      <w:r w:rsidRPr="00365F4F">
        <w:rPr>
          <w:rFonts w:ascii="Esharat" w:hAnsi="Esharat"/>
          <w:b/>
          <w:bCs/>
          <w:sz w:val="27"/>
          <w:rtl/>
          <w:lang w:bidi="fa-IR"/>
        </w:rPr>
        <w:t xml:space="preserve"> </w:t>
      </w:r>
      <w:r w:rsidRPr="00365F4F">
        <w:rPr>
          <w:rFonts w:ascii="Esharat" w:hAnsi="Esharat" w:hint="cs"/>
          <w:b/>
          <w:bCs/>
          <w:sz w:val="27"/>
          <w:rtl/>
          <w:lang w:bidi="fa-IR"/>
        </w:rPr>
        <w:t>الْكِت</w:t>
      </w:r>
      <w:r w:rsidR="00643DE3" w:rsidRPr="00365F4F">
        <w:rPr>
          <w:rFonts w:ascii="Esharat" w:hAnsi="Esharat" w:hint="cs"/>
          <w:b/>
          <w:bCs/>
          <w:sz w:val="27"/>
          <w:rtl/>
          <w:lang w:bidi="fa-IR"/>
        </w:rPr>
        <w:t>َ</w:t>
      </w:r>
      <w:r w:rsidRPr="00365F4F">
        <w:rPr>
          <w:rFonts w:ascii="Esharat" w:hAnsi="Esharat" w:hint="cs"/>
          <w:b/>
          <w:bCs/>
          <w:sz w:val="27"/>
          <w:rtl/>
          <w:lang w:bidi="fa-IR"/>
        </w:rPr>
        <w:t>ابَ</w:t>
      </w:r>
      <w:r w:rsidRPr="00365F4F">
        <w:rPr>
          <w:rFonts w:ascii="Esharat" w:hAnsi="Esharat"/>
          <w:b/>
          <w:bCs/>
          <w:sz w:val="27"/>
          <w:rtl/>
          <w:lang w:bidi="fa-IR"/>
        </w:rPr>
        <w:t xml:space="preserve"> </w:t>
      </w:r>
      <w:r w:rsidRPr="00365F4F">
        <w:rPr>
          <w:rFonts w:ascii="Esharat" w:hAnsi="Esharat" w:hint="cs"/>
          <w:b/>
          <w:bCs/>
          <w:sz w:val="27"/>
          <w:rtl/>
          <w:lang w:bidi="fa-IR"/>
        </w:rPr>
        <w:t>مِنْهُ</w:t>
      </w:r>
      <w:r w:rsidRPr="00365F4F">
        <w:rPr>
          <w:rFonts w:ascii="Esharat" w:hAnsi="Esharat"/>
          <w:b/>
          <w:bCs/>
          <w:sz w:val="27"/>
          <w:rtl/>
          <w:lang w:bidi="fa-IR"/>
        </w:rPr>
        <w:t xml:space="preserve"> </w:t>
      </w:r>
      <w:r w:rsidRPr="00365F4F">
        <w:rPr>
          <w:rFonts w:ascii="Esharat" w:hAnsi="Esharat" w:hint="cs"/>
          <w:b/>
          <w:bCs/>
          <w:sz w:val="27"/>
          <w:rtl/>
          <w:lang w:bidi="fa-IR"/>
        </w:rPr>
        <w:t>آي</w:t>
      </w:r>
      <w:r w:rsidR="00643DE3" w:rsidRPr="00365F4F">
        <w:rPr>
          <w:rFonts w:ascii="Esharat" w:hAnsi="Esharat" w:hint="cs"/>
          <w:b/>
          <w:bCs/>
          <w:sz w:val="27"/>
          <w:rtl/>
          <w:lang w:bidi="fa-IR"/>
        </w:rPr>
        <w:t>َ</w:t>
      </w:r>
      <w:r w:rsidRPr="00365F4F">
        <w:rPr>
          <w:rFonts w:ascii="Esharat" w:hAnsi="Esharat" w:hint="cs"/>
          <w:b/>
          <w:bCs/>
          <w:sz w:val="27"/>
          <w:rtl/>
          <w:lang w:bidi="fa-IR"/>
        </w:rPr>
        <w:t>اتٌ</w:t>
      </w:r>
      <w:r w:rsidRPr="00365F4F">
        <w:rPr>
          <w:rFonts w:ascii="Esharat" w:hAnsi="Esharat"/>
          <w:b/>
          <w:bCs/>
          <w:sz w:val="27"/>
          <w:rtl/>
          <w:lang w:bidi="fa-IR"/>
        </w:rPr>
        <w:t xml:space="preserve"> </w:t>
      </w:r>
      <w:r w:rsidRPr="00365F4F">
        <w:rPr>
          <w:rFonts w:ascii="Esharat" w:hAnsi="Esharat" w:hint="cs"/>
          <w:b/>
          <w:bCs/>
          <w:sz w:val="27"/>
          <w:rtl/>
          <w:lang w:bidi="fa-IR"/>
        </w:rPr>
        <w:t>مُحْكَم</w:t>
      </w:r>
      <w:r w:rsidR="00643DE3" w:rsidRPr="00365F4F">
        <w:rPr>
          <w:rFonts w:ascii="Esharat" w:hAnsi="Esharat" w:hint="cs"/>
          <w:b/>
          <w:bCs/>
          <w:sz w:val="27"/>
          <w:rtl/>
          <w:lang w:bidi="fa-IR"/>
        </w:rPr>
        <w:t>َ</w:t>
      </w:r>
      <w:r w:rsidRPr="00365F4F">
        <w:rPr>
          <w:rFonts w:ascii="Esharat" w:hAnsi="Esharat" w:hint="cs"/>
          <w:b/>
          <w:bCs/>
          <w:sz w:val="27"/>
          <w:rtl/>
          <w:lang w:bidi="fa-IR"/>
        </w:rPr>
        <w:t>اتٌ</w:t>
      </w:r>
      <w:r w:rsidRPr="00365F4F">
        <w:rPr>
          <w:rFonts w:ascii="Esharat" w:hAnsi="Esharat"/>
          <w:b/>
          <w:bCs/>
          <w:sz w:val="27"/>
          <w:rtl/>
          <w:lang w:bidi="fa-IR"/>
        </w:rPr>
        <w:t xml:space="preserve"> </w:t>
      </w:r>
      <w:r w:rsidRPr="00365F4F">
        <w:rPr>
          <w:rFonts w:ascii="Esharat" w:hAnsi="Esharat" w:hint="cs"/>
          <w:b/>
          <w:bCs/>
          <w:sz w:val="27"/>
          <w:rtl/>
          <w:lang w:bidi="fa-IR"/>
        </w:rPr>
        <w:t>هُنَّ</w:t>
      </w:r>
      <w:r w:rsidRPr="00365F4F">
        <w:rPr>
          <w:rFonts w:ascii="Esharat" w:hAnsi="Esharat"/>
          <w:b/>
          <w:bCs/>
          <w:sz w:val="27"/>
          <w:rtl/>
          <w:lang w:bidi="fa-IR"/>
        </w:rPr>
        <w:t xml:space="preserve"> </w:t>
      </w:r>
      <w:r w:rsidRPr="00365F4F">
        <w:rPr>
          <w:rFonts w:ascii="Esharat" w:hAnsi="Esharat" w:hint="cs"/>
          <w:b/>
          <w:bCs/>
          <w:sz w:val="27"/>
          <w:rtl/>
          <w:lang w:bidi="fa-IR"/>
        </w:rPr>
        <w:t>أُمُّ</w:t>
      </w:r>
      <w:r w:rsidRPr="00365F4F">
        <w:rPr>
          <w:rFonts w:ascii="Esharat" w:hAnsi="Esharat"/>
          <w:b/>
          <w:bCs/>
          <w:sz w:val="27"/>
          <w:rtl/>
          <w:lang w:bidi="fa-IR"/>
        </w:rPr>
        <w:t xml:space="preserve"> </w:t>
      </w:r>
      <w:r w:rsidRPr="00365F4F">
        <w:rPr>
          <w:rFonts w:ascii="Esharat" w:hAnsi="Esharat" w:hint="cs"/>
          <w:b/>
          <w:bCs/>
          <w:sz w:val="27"/>
          <w:rtl/>
          <w:lang w:bidi="fa-IR"/>
        </w:rPr>
        <w:t>الْكِت</w:t>
      </w:r>
      <w:r w:rsidR="00643DE3" w:rsidRPr="00365F4F">
        <w:rPr>
          <w:rFonts w:ascii="Esharat" w:hAnsi="Esharat" w:hint="cs"/>
          <w:b/>
          <w:bCs/>
          <w:sz w:val="27"/>
          <w:rtl/>
          <w:lang w:bidi="fa-IR"/>
        </w:rPr>
        <w:t>َ</w:t>
      </w:r>
      <w:r w:rsidRPr="00365F4F">
        <w:rPr>
          <w:rFonts w:ascii="Esharat" w:hAnsi="Esharat" w:hint="cs"/>
          <w:b/>
          <w:bCs/>
          <w:sz w:val="27"/>
          <w:rtl/>
          <w:lang w:bidi="fa-IR"/>
        </w:rPr>
        <w:t>ابِ</w:t>
      </w:r>
      <w:r w:rsidRPr="00365F4F">
        <w:rPr>
          <w:rFonts w:ascii="Esharat" w:hAnsi="Esharat"/>
          <w:b/>
          <w:bCs/>
          <w:sz w:val="27"/>
          <w:rtl/>
          <w:lang w:bidi="fa-IR"/>
        </w:rPr>
        <w:t xml:space="preserve"> </w:t>
      </w:r>
      <w:r w:rsidRPr="00365F4F">
        <w:rPr>
          <w:rFonts w:ascii="Esharat" w:hAnsi="Esharat" w:hint="cs"/>
          <w:b/>
          <w:bCs/>
          <w:sz w:val="27"/>
          <w:rtl/>
          <w:lang w:bidi="fa-IR"/>
        </w:rPr>
        <w:t>و</w:t>
      </w:r>
      <w:r w:rsidR="00643DE3" w:rsidRPr="00365F4F">
        <w:rPr>
          <w:rFonts w:ascii="Esharat" w:hAnsi="Esharat" w:hint="cs"/>
          <w:b/>
          <w:bCs/>
          <w:sz w:val="27"/>
          <w:rtl/>
          <w:lang w:bidi="fa-IR"/>
        </w:rPr>
        <w:t>َ</w:t>
      </w:r>
      <w:r w:rsidRPr="00365F4F">
        <w:rPr>
          <w:rFonts w:ascii="Esharat" w:hAnsi="Esharat" w:hint="cs"/>
          <w:b/>
          <w:bCs/>
          <w:sz w:val="27"/>
          <w:rtl/>
          <w:lang w:bidi="fa-IR"/>
        </w:rPr>
        <w:t>أُخَرُ</w:t>
      </w:r>
      <w:r w:rsidRPr="00365F4F">
        <w:rPr>
          <w:rFonts w:ascii="Esharat" w:hAnsi="Esharat"/>
          <w:b/>
          <w:bCs/>
          <w:sz w:val="27"/>
          <w:rtl/>
          <w:lang w:bidi="fa-IR"/>
        </w:rPr>
        <w:t xml:space="preserve"> </w:t>
      </w:r>
      <w:r w:rsidRPr="00365F4F">
        <w:rPr>
          <w:rFonts w:ascii="Esharat" w:hAnsi="Esharat" w:hint="cs"/>
          <w:b/>
          <w:bCs/>
          <w:sz w:val="27"/>
          <w:rtl/>
          <w:lang w:bidi="fa-IR"/>
        </w:rPr>
        <w:t>مُتَش</w:t>
      </w:r>
      <w:r w:rsidR="00643DE3" w:rsidRPr="00365F4F">
        <w:rPr>
          <w:rFonts w:ascii="Esharat" w:hAnsi="Esharat" w:hint="cs"/>
          <w:b/>
          <w:bCs/>
          <w:sz w:val="27"/>
          <w:rtl/>
          <w:lang w:bidi="fa-IR"/>
        </w:rPr>
        <w:t>َ</w:t>
      </w:r>
      <w:r w:rsidRPr="00365F4F">
        <w:rPr>
          <w:rFonts w:ascii="Esharat" w:hAnsi="Esharat" w:hint="cs"/>
          <w:b/>
          <w:bCs/>
          <w:sz w:val="27"/>
          <w:rtl/>
          <w:lang w:bidi="fa-IR"/>
        </w:rPr>
        <w:t>ابِه</w:t>
      </w:r>
      <w:r w:rsidR="00643DE3" w:rsidRPr="00365F4F">
        <w:rPr>
          <w:rFonts w:ascii="Esharat" w:hAnsi="Esharat" w:hint="cs"/>
          <w:b/>
          <w:bCs/>
          <w:sz w:val="27"/>
          <w:rtl/>
          <w:lang w:bidi="fa-IR"/>
        </w:rPr>
        <w:t>َ</w:t>
      </w:r>
      <w:r w:rsidRPr="00365F4F">
        <w:rPr>
          <w:rFonts w:ascii="Esharat" w:hAnsi="Esharat" w:hint="cs"/>
          <w:b/>
          <w:bCs/>
          <w:sz w:val="27"/>
          <w:rtl/>
          <w:lang w:bidi="fa-IR"/>
        </w:rPr>
        <w:t>اتٌ</w:t>
      </w:r>
      <w:r w:rsidRPr="00365F4F">
        <w:rPr>
          <w:rFonts w:ascii="Esharat" w:hAnsi="Esharat"/>
          <w:b/>
          <w:bCs/>
          <w:sz w:val="27"/>
          <w:rtl/>
          <w:lang w:bidi="fa-IR"/>
        </w:rPr>
        <w:t xml:space="preserve"> </w:t>
      </w:r>
      <w:r w:rsidRPr="00365F4F">
        <w:rPr>
          <w:rFonts w:ascii="Esharat" w:hAnsi="Esharat" w:hint="cs"/>
          <w:b/>
          <w:bCs/>
          <w:sz w:val="27"/>
          <w:rtl/>
          <w:lang w:bidi="fa-IR"/>
        </w:rPr>
        <w:t>فَأَمَّا</w:t>
      </w:r>
      <w:r w:rsidRPr="00365F4F">
        <w:rPr>
          <w:rFonts w:ascii="Esharat" w:hAnsi="Esharat"/>
          <w:b/>
          <w:bCs/>
          <w:sz w:val="27"/>
          <w:rtl/>
          <w:lang w:bidi="fa-IR"/>
        </w:rPr>
        <w:t xml:space="preserve"> </w:t>
      </w:r>
      <w:r w:rsidRPr="00365F4F">
        <w:rPr>
          <w:rFonts w:ascii="Esharat" w:hAnsi="Esharat" w:hint="cs"/>
          <w:b/>
          <w:bCs/>
          <w:sz w:val="27"/>
          <w:rtl/>
          <w:lang w:bidi="fa-IR"/>
        </w:rPr>
        <w:t>الَّذ</w:t>
      </w:r>
      <w:r w:rsidR="00643DE3" w:rsidRPr="00365F4F">
        <w:rPr>
          <w:rFonts w:ascii="Esharat" w:hAnsi="Esharat" w:hint="cs"/>
          <w:b/>
          <w:bCs/>
          <w:sz w:val="27"/>
          <w:rtl/>
          <w:lang w:bidi="fa-IR"/>
        </w:rPr>
        <w:t>ِ</w:t>
      </w:r>
      <w:r w:rsidRPr="00365F4F">
        <w:rPr>
          <w:rFonts w:ascii="Esharat" w:hAnsi="Esharat" w:hint="cs"/>
          <w:b/>
          <w:bCs/>
          <w:sz w:val="27"/>
          <w:rtl/>
          <w:lang w:bidi="fa-IR"/>
        </w:rPr>
        <w:t>ينَ</w:t>
      </w:r>
      <w:r w:rsidRPr="00365F4F">
        <w:rPr>
          <w:rFonts w:ascii="Esharat" w:hAnsi="Esharat"/>
          <w:b/>
          <w:bCs/>
          <w:sz w:val="27"/>
          <w:rtl/>
          <w:lang w:bidi="fa-IR"/>
        </w:rPr>
        <w:t xml:space="preserve"> </w:t>
      </w:r>
      <w:r w:rsidR="00643DE3" w:rsidRPr="00365F4F">
        <w:rPr>
          <w:rFonts w:ascii="Esharat" w:hAnsi="Esharat" w:hint="cs"/>
          <w:b/>
          <w:bCs/>
          <w:sz w:val="27"/>
          <w:rtl/>
          <w:lang w:bidi="fa-IR"/>
        </w:rPr>
        <w:t>في</w:t>
      </w:r>
      <w:r w:rsidRPr="00365F4F">
        <w:rPr>
          <w:rFonts w:ascii="Esharat" w:hAnsi="Esharat" w:hint="cs"/>
          <w:b/>
          <w:bCs/>
          <w:sz w:val="27"/>
          <w:rtl/>
          <w:lang w:bidi="fa-IR"/>
        </w:rPr>
        <w:t>‏</w:t>
      </w:r>
      <w:r w:rsidRPr="00365F4F">
        <w:rPr>
          <w:rFonts w:ascii="Esharat" w:hAnsi="Esharat"/>
          <w:b/>
          <w:bCs/>
          <w:sz w:val="27"/>
          <w:rtl/>
          <w:lang w:bidi="fa-IR"/>
        </w:rPr>
        <w:t xml:space="preserve"> </w:t>
      </w:r>
      <w:r w:rsidRPr="00365F4F">
        <w:rPr>
          <w:rFonts w:ascii="Esharat" w:hAnsi="Esharat" w:hint="cs"/>
          <w:b/>
          <w:bCs/>
          <w:sz w:val="27"/>
          <w:rtl/>
          <w:lang w:bidi="fa-IR"/>
        </w:rPr>
        <w:t>قُلُوبِهِمْ</w:t>
      </w:r>
      <w:r w:rsidRPr="00365F4F">
        <w:rPr>
          <w:rFonts w:ascii="Esharat" w:hAnsi="Esharat"/>
          <w:b/>
          <w:bCs/>
          <w:sz w:val="27"/>
          <w:rtl/>
          <w:lang w:bidi="fa-IR"/>
        </w:rPr>
        <w:t xml:space="preserve"> </w:t>
      </w:r>
      <w:r w:rsidRPr="00365F4F">
        <w:rPr>
          <w:rFonts w:ascii="Esharat" w:hAnsi="Esharat" w:hint="cs"/>
          <w:b/>
          <w:bCs/>
          <w:sz w:val="27"/>
          <w:rtl/>
          <w:lang w:bidi="fa-IR"/>
        </w:rPr>
        <w:t>زَيْغٌ</w:t>
      </w:r>
      <w:r w:rsidRPr="00365F4F">
        <w:rPr>
          <w:rFonts w:ascii="Esharat" w:hAnsi="Esharat"/>
          <w:b/>
          <w:bCs/>
          <w:sz w:val="27"/>
          <w:rtl/>
          <w:lang w:bidi="fa-IR"/>
        </w:rPr>
        <w:t xml:space="preserve"> </w:t>
      </w:r>
      <w:r w:rsidRPr="00365F4F">
        <w:rPr>
          <w:rFonts w:ascii="Esharat" w:hAnsi="Esharat" w:hint="cs"/>
          <w:b/>
          <w:bCs/>
          <w:sz w:val="27"/>
          <w:rtl/>
          <w:lang w:bidi="fa-IR"/>
        </w:rPr>
        <w:t>فَيَتّ</w:t>
      </w:r>
      <w:r w:rsidRPr="00365F4F">
        <w:rPr>
          <w:rFonts w:ascii="Esharat" w:hAnsi="Esharat"/>
          <w:b/>
          <w:bCs/>
          <w:sz w:val="27"/>
          <w:rtl/>
          <w:lang w:bidi="fa-IR"/>
        </w:rPr>
        <w:t>َبِعُونَ م</w:t>
      </w:r>
      <w:r w:rsidR="00643DE3" w:rsidRPr="00365F4F">
        <w:rPr>
          <w:rFonts w:ascii="Esharat" w:hAnsi="Esharat" w:hint="cs"/>
          <w:b/>
          <w:bCs/>
          <w:sz w:val="27"/>
          <w:rtl/>
          <w:lang w:bidi="fa-IR"/>
        </w:rPr>
        <w:t>َ</w:t>
      </w:r>
      <w:r w:rsidRPr="00365F4F">
        <w:rPr>
          <w:rFonts w:ascii="Esharat" w:hAnsi="Esharat"/>
          <w:b/>
          <w:bCs/>
          <w:sz w:val="27"/>
          <w:rtl/>
          <w:lang w:bidi="fa-IR"/>
        </w:rPr>
        <w:t>ا تَش</w:t>
      </w:r>
      <w:r w:rsidR="00643DE3" w:rsidRPr="00365F4F">
        <w:rPr>
          <w:rFonts w:ascii="Esharat" w:hAnsi="Esharat" w:hint="cs"/>
          <w:b/>
          <w:bCs/>
          <w:sz w:val="27"/>
          <w:rtl/>
          <w:lang w:bidi="fa-IR"/>
        </w:rPr>
        <w:t>َ</w:t>
      </w:r>
      <w:r w:rsidRPr="00365F4F">
        <w:rPr>
          <w:rFonts w:ascii="Esharat" w:hAnsi="Esharat"/>
          <w:b/>
          <w:bCs/>
          <w:sz w:val="27"/>
          <w:rtl/>
          <w:lang w:bidi="fa-IR"/>
        </w:rPr>
        <w:t>ابَهَ مِنْهُ ابْتِغ</w:t>
      </w:r>
      <w:r w:rsidR="00643DE3" w:rsidRPr="00365F4F">
        <w:rPr>
          <w:rFonts w:ascii="Esharat" w:hAnsi="Esharat" w:hint="cs"/>
          <w:b/>
          <w:bCs/>
          <w:sz w:val="27"/>
          <w:rtl/>
          <w:lang w:bidi="fa-IR"/>
        </w:rPr>
        <w:t>َ</w:t>
      </w:r>
      <w:r w:rsidRPr="00365F4F">
        <w:rPr>
          <w:rFonts w:ascii="Esharat" w:hAnsi="Esharat"/>
          <w:b/>
          <w:bCs/>
          <w:sz w:val="27"/>
          <w:rtl/>
          <w:lang w:bidi="fa-IR"/>
        </w:rPr>
        <w:t>اءَ الْفِتْنَةِ و</w:t>
      </w:r>
      <w:r w:rsidR="00643DE3" w:rsidRPr="00365F4F">
        <w:rPr>
          <w:rFonts w:ascii="Esharat" w:hAnsi="Esharat" w:hint="cs"/>
          <w:b/>
          <w:bCs/>
          <w:sz w:val="27"/>
          <w:rtl/>
          <w:lang w:bidi="fa-IR"/>
        </w:rPr>
        <w:t>َ</w:t>
      </w:r>
      <w:r w:rsidRPr="00365F4F">
        <w:rPr>
          <w:rFonts w:ascii="Esharat" w:hAnsi="Esharat"/>
          <w:b/>
          <w:bCs/>
          <w:sz w:val="27"/>
          <w:rtl/>
          <w:lang w:bidi="fa-IR"/>
        </w:rPr>
        <w:t>ابْتِغ</w:t>
      </w:r>
      <w:r w:rsidR="00643DE3" w:rsidRPr="00365F4F">
        <w:rPr>
          <w:rFonts w:ascii="Esharat" w:hAnsi="Esharat" w:hint="cs"/>
          <w:b/>
          <w:bCs/>
          <w:sz w:val="27"/>
          <w:rtl/>
          <w:lang w:bidi="fa-IR"/>
        </w:rPr>
        <w:t>َ</w:t>
      </w:r>
      <w:r w:rsidRPr="00365F4F">
        <w:rPr>
          <w:rFonts w:ascii="Esharat" w:hAnsi="Esharat"/>
          <w:b/>
          <w:bCs/>
          <w:sz w:val="27"/>
          <w:rtl/>
          <w:lang w:bidi="fa-IR"/>
        </w:rPr>
        <w:t>اءَ تَأْو</w:t>
      </w:r>
      <w:r w:rsidR="00643DE3" w:rsidRPr="00365F4F">
        <w:rPr>
          <w:rFonts w:ascii="Esharat" w:hAnsi="Esharat" w:hint="cs"/>
          <w:b/>
          <w:bCs/>
          <w:sz w:val="27"/>
          <w:rtl/>
          <w:lang w:bidi="fa-IR"/>
        </w:rPr>
        <w:t>ِ</w:t>
      </w:r>
      <w:r w:rsidRPr="00365F4F">
        <w:rPr>
          <w:rFonts w:ascii="Esharat" w:hAnsi="Esharat"/>
          <w:b/>
          <w:bCs/>
          <w:sz w:val="27"/>
          <w:rtl/>
          <w:lang w:bidi="fa-IR"/>
        </w:rPr>
        <w:t>يلِهِ و</w:t>
      </w:r>
      <w:r w:rsidR="00643DE3" w:rsidRPr="00365F4F">
        <w:rPr>
          <w:rFonts w:ascii="Esharat" w:hAnsi="Esharat" w:hint="cs"/>
          <w:b/>
          <w:bCs/>
          <w:sz w:val="27"/>
          <w:rtl/>
          <w:lang w:bidi="fa-IR"/>
        </w:rPr>
        <w:t>َ</w:t>
      </w:r>
      <w:r w:rsidRPr="00365F4F">
        <w:rPr>
          <w:rFonts w:ascii="Esharat" w:hAnsi="Esharat"/>
          <w:b/>
          <w:bCs/>
          <w:sz w:val="27"/>
          <w:rtl/>
          <w:lang w:bidi="fa-IR"/>
        </w:rPr>
        <w:t>م</w:t>
      </w:r>
      <w:r w:rsidR="00643DE3" w:rsidRPr="00365F4F">
        <w:rPr>
          <w:rFonts w:ascii="Esharat" w:hAnsi="Esharat" w:hint="cs"/>
          <w:b/>
          <w:bCs/>
          <w:sz w:val="27"/>
          <w:rtl/>
          <w:lang w:bidi="fa-IR"/>
        </w:rPr>
        <w:t>َ</w:t>
      </w:r>
      <w:r w:rsidR="00643DE3" w:rsidRPr="00365F4F">
        <w:rPr>
          <w:rFonts w:ascii="Esharat" w:hAnsi="Esharat"/>
          <w:b/>
          <w:bCs/>
          <w:sz w:val="27"/>
          <w:rtl/>
          <w:lang w:bidi="fa-IR"/>
        </w:rPr>
        <w:t>ا يَعْلَمُ تَأْويلَهُ إِل</w:t>
      </w:r>
      <w:r w:rsidR="00643DE3" w:rsidRPr="00365F4F">
        <w:rPr>
          <w:rFonts w:ascii="Esharat" w:hAnsi="Esharat" w:hint="cs"/>
          <w:b/>
          <w:bCs/>
          <w:sz w:val="27"/>
          <w:rtl/>
          <w:lang w:bidi="fa-IR"/>
        </w:rPr>
        <w:t>اَّ</w:t>
      </w:r>
      <w:r w:rsidRPr="00365F4F">
        <w:rPr>
          <w:rFonts w:ascii="Esharat" w:hAnsi="Esharat"/>
          <w:b/>
          <w:bCs/>
          <w:sz w:val="27"/>
          <w:rtl/>
          <w:lang w:bidi="fa-IR"/>
        </w:rPr>
        <w:t xml:space="preserve"> اللهُ و</w:t>
      </w:r>
      <w:r w:rsidR="00643DE3" w:rsidRPr="00365F4F">
        <w:rPr>
          <w:rFonts w:ascii="Esharat" w:hAnsi="Esharat" w:hint="cs"/>
          <w:b/>
          <w:bCs/>
          <w:sz w:val="27"/>
          <w:rtl/>
          <w:lang w:bidi="fa-IR"/>
        </w:rPr>
        <w:t>َ</w:t>
      </w:r>
      <w:r w:rsidR="00643DE3" w:rsidRPr="00365F4F">
        <w:rPr>
          <w:rFonts w:ascii="Esharat" w:hAnsi="Esharat"/>
          <w:b/>
          <w:bCs/>
          <w:sz w:val="27"/>
          <w:rtl/>
          <w:lang w:bidi="fa-IR"/>
        </w:rPr>
        <w:t>الرَّاسِخُونَ ف</w:t>
      </w:r>
      <w:r w:rsidRPr="00365F4F">
        <w:rPr>
          <w:rFonts w:ascii="Esharat" w:hAnsi="Esharat"/>
          <w:b/>
          <w:bCs/>
          <w:sz w:val="27"/>
          <w:rtl/>
          <w:lang w:bidi="fa-IR"/>
        </w:rPr>
        <w:t>ي الْعِلْمِ يَقُولُونَ آمَنَّا بِهِ كُلٌّ مِنْ عِنْدِ رَبِّن</w:t>
      </w:r>
      <w:r w:rsidR="00643DE3" w:rsidRPr="00365F4F">
        <w:rPr>
          <w:rFonts w:ascii="Esharat" w:hAnsi="Esharat" w:hint="cs"/>
          <w:b/>
          <w:bCs/>
          <w:sz w:val="27"/>
          <w:rtl/>
          <w:lang w:bidi="fa-IR"/>
        </w:rPr>
        <w:t>َ</w:t>
      </w:r>
      <w:r w:rsidRPr="00365F4F">
        <w:rPr>
          <w:rFonts w:ascii="Esharat" w:hAnsi="Esharat"/>
          <w:b/>
          <w:bCs/>
          <w:sz w:val="27"/>
          <w:rtl/>
          <w:lang w:bidi="fa-IR"/>
        </w:rPr>
        <w:t>ا و</w:t>
      </w:r>
      <w:r w:rsidR="00643DE3" w:rsidRPr="00365F4F">
        <w:rPr>
          <w:rFonts w:ascii="Esharat" w:hAnsi="Esharat" w:hint="cs"/>
          <w:b/>
          <w:bCs/>
          <w:sz w:val="27"/>
          <w:rtl/>
          <w:lang w:bidi="fa-IR"/>
        </w:rPr>
        <w:t>َ</w:t>
      </w:r>
      <w:r w:rsidRPr="00365F4F">
        <w:rPr>
          <w:rFonts w:ascii="Esharat" w:hAnsi="Esharat"/>
          <w:b/>
          <w:bCs/>
          <w:sz w:val="27"/>
          <w:rtl/>
          <w:lang w:bidi="fa-IR"/>
        </w:rPr>
        <w:t>م</w:t>
      </w:r>
      <w:r w:rsidR="00643DE3" w:rsidRPr="00365F4F">
        <w:rPr>
          <w:rFonts w:ascii="Esharat" w:hAnsi="Esharat" w:hint="cs"/>
          <w:b/>
          <w:bCs/>
          <w:sz w:val="27"/>
          <w:rtl/>
          <w:lang w:bidi="fa-IR"/>
        </w:rPr>
        <w:t>َ</w:t>
      </w:r>
      <w:r w:rsidRPr="00365F4F">
        <w:rPr>
          <w:rFonts w:ascii="Esharat" w:hAnsi="Esharat"/>
          <w:b/>
          <w:bCs/>
          <w:sz w:val="27"/>
          <w:rtl/>
          <w:lang w:bidi="fa-IR"/>
        </w:rPr>
        <w:t>ا يَذَّكَّرُ إِلاَّ أُولُو الأَلْب</w:t>
      </w:r>
      <w:r w:rsidR="00643DE3" w:rsidRPr="00365F4F">
        <w:rPr>
          <w:rFonts w:ascii="Esharat" w:hAnsi="Esharat" w:hint="cs"/>
          <w:b/>
          <w:bCs/>
          <w:sz w:val="27"/>
          <w:rtl/>
          <w:lang w:bidi="fa-IR"/>
        </w:rPr>
        <w:t>َ</w:t>
      </w:r>
      <w:r w:rsidRPr="00365F4F">
        <w:rPr>
          <w:rFonts w:ascii="Esharat" w:hAnsi="Esharat"/>
          <w:b/>
          <w:bCs/>
          <w:sz w:val="27"/>
          <w:rtl/>
          <w:lang w:bidi="fa-IR"/>
        </w:rPr>
        <w:t>ابِ</w:t>
      </w:r>
      <w:r w:rsidR="001B75FB" w:rsidRPr="001B75FB">
        <w:rPr>
          <w:rFonts w:ascii="Mosawi" w:hAnsi="Mosawi" w:cs="Mosawi"/>
          <w:sz w:val="24"/>
          <w:szCs w:val="24"/>
          <w:rtl/>
        </w:rPr>
        <w:t>﴾</w:t>
      </w:r>
      <w:r w:rsidRPr="00365F4F">
        <w:rPr>
          <w:rFonts w:ascii="Esharat" w:hAnsi="Esharat"/>
          <w:sz w:val="27"/>
          <w:rtl/>
          <w:lang w:bidi="fa-IR"/>
        </w:rPr>
        <w:t xml:space="preserve">. </w:t>
      </w:r>
    </w:p>
    <w:p w:rsidR="005273C9" w:rsidRPr="00365F4F" w:rsidRDefault="005273C9" w:rsidP="001968AD">
      <w:pPr>
        <w:spacing w:line="390" w:lineRule="exact"/>
        <w:rPr>
          <w:rFonts w:ascii="Esharat" w:hAnsi="Esharat"/>
          <w:sz w:val="27"/>
          <w:rtl/>
        </w:rPr>
      </w:pPr>
      <w:r w:rsidRPr="00365F4F">
        <w:rPr>
          <w:rFonts w:ascii="Esharat" w:hAnsi="Esharat"/>
          <w:sz w:val="27"/>
          <w:rtl/>
        </w:rPr>
        <w:t>هنا</w:t>
      </w:r>
      <w:r w:rsidR="00251B3C" w:rsidRPr="00365F4F">
        <w:rPr>
          <w:rFonts w:ascii="Esharat" w:hAnsi="Esharat" w:hint="cs"/>
          <w:sz w:val="27"/>
          <w:rtl/>
        </w:rPr>
        <w:t>،</w:t>
      </w:r>
      <w:r w:rsidRPr="00365F4F">
        <w:rPr>
          <w:rFonts w:ascii="Esharat" w:hAnsi="Esharat"/>
          <w:sz w:val="27"/>
          <w:rtl/>
        </w:rPr>
        <w:t xml:space="preserve"> وقبل الخوض في تدبّ</w:t>
      </w:r>
      <w:r w:rsidR="00251B3C" w:rsidRPr="00365F4F">
        <w:rPr>
          <w:rFonts w:ascii="Esharat" w:hAnsi="Esharat" w:hint="cs"/>
          <w:sz w:val="27"/>
          <w:rtl/>
        </w:rPr>
        <w:t>ُ</w:t>
      </w:r>
      <w:r w:rsidRPr="00365F4F">
        <w:rPr>
          <w:rFonts w:ascii="Esharat" w:hAnsi="Esharat"/>
          <w:sz w:val="27"/>
          <w:rtl/>
        </w:rPr>
        <w:t>ر الآية</w:t>
      </w:r>
      <w:r w:rsidR="00251B3C" w:rsidRPr="00365F4F">
        <w:rPr>
          <w:rFonts w:ascii="Esharat" w:hAnsi="Esharat" w:hint="cs"/>
          <w:sz w:val="27"/>
          <w:rtl/>
        </w:rPr>
        <w:t>،</w:t>
      </w:r>
      <w:r w:rsidRPr="00365F4F">
        <w:rPr>
          <w:rFonts w:ascii="Esharat" w:hAnsi="Esharat"/>
          <w:sz w:val="27"/>
          <w:rtl/>
        </w:rPr>
        <w:t xml:space="preserve"> يجب التنبيه على دقيقة</w:t>
      </w:r>
      <w:r w:rsidR="00251B3C" w:rsidRPr="00365F4F">
        <w:rPr>
          <w:rFonts w:ascii="Esharat" w:hAnsi="Esharat" w:hint="cs"/>
          <w:sz w:val="27"/>
          <w:rtl/>
        </w:rPr>
        <w:t>ٍ</w:t>
      </w:r>
      <w:r w:rsidRPr="00365F4F">
        <w:rPr>
          <w:rFonts w:ascii="Esharat" w:hAnsi="Esharat"/>
          <w:sz w:val="27"/>
          <w:rtl/>
        </w:rPr>
        <w:t>، هي أنّ التدبّ</w:t>
      </w:r>
      <w:r w:rsidR="00857D68" w:rsidRPr="00365F4F">
        <w:rPr>
          <w:rFonts w:ascii="Esharat" w:hAnsi="Esharat" w:hint="cs"/>
          <w:sz w:val="27"/>
          <w:rtl/>
        </w:rPr>
        <w:t>ُ</w:t>
      </w:r>
      <w:r w:rsidRPr="00365F4F">
        <w:rPr>
          <w:rFonts w:ascii="Esharat" w:hAnsi="Esharat"/>
          <w:sz w:val="27"/>
          <w:rtl/>
        </w:rPr>
        <w:t>ر المزيل للأوهام، الموصل إلى حقيقة المرام، لأيّ كلام</w:t>
      </w:r>
      <w:r w:rsidR="00857D68" w:rsidRPr="00365F4F">
        <w:rPr>
          <w:rFonts w:ascii="Esharat" w:hAnsi="Esharat" w:hint="cs"/>
          <w:sz w:val="27"/>
          <w:rtl/>
        </w:rPr>
        <w:t>ٍ</w:t>
      </w:r>
      <w:r w:rsidRPr="00365F4F">
        <w:rPr>
          <w:rFonts w:ascii="Esharat" w:hAnsi="Esharat"/>
          <w:sz w:val="27"/>
          <w:rtl/>
        </w:rPr>
        <w:t xml:space="preserve"> من كلام الله العلا</w:t>
      </w:r>
      <w:r w:rsidRPr="00365F4F">
        <w:rPr>
          <w:rFonts w:ascii="Esharat" w:hAnsi="Esharat"/>
          <w:i/>
          <w:iCs/>
          <w:sz w:val="27"/>
          <w:rtl/>
        </w:rPr>
        <w:t>ّ</w:t>
      </w:r>
      <w:r w:rsidRPr="00365F4F">
        <w:rPr>
          <w:rFonts w:ascii="Esharat" w:hAnsi="Esharat"/>
          <w:sz w:val="27"/>
          <w:rtl/>
        </w:rPr>
        <w:t>م (بل لأيّ شيء</w:t>
      </w:r>
      <w:r w:rsidR="00857D68" w:rsidRPr="00365F4F">
        <w:rPr>
          <w:rFonts w:ascii="Esharat" w:hAnsi="Esharat" w:hint="cs"/>
          <w:sz w:val="27"/>
          <w:rtl/>
        </w:rPr>
        <w:t>ٍ</w:t>
      </w:r>
      <w:r w:rsidR="00857D68" w:rsidRPr="00365F4F">
        <w:rPr>
          <w:rFonts w:ascii="Esharat" w:hAnsi="Esharat"/>
          <w:sz w:val="27"/>
          <w:rtl/>
        </w:rPr>
        <w:t xml:space="preserve"> من خلقه تعالى)</w:t>
      </w:r>
      <w:r w:rsidR="00857D68" w:rsidRPr="00365F4F">
        <w:rPr>
          <w:rFonts w:ascii="Esharat" w:hAnsi="Esharat" w:hint="cs"/>
          <w:sz w:val="27"/>
          <w:rtl/>
        </w:rPr>
        <w:t>،</w:t>
      </w:r>
      <w:r w:rsidR="00857D68" w:rsidRPr="00365F4F">
        <w:rPr>
          <w:rFonts w:ascii="Esharat" w:hAnsi="Esharat"/>
          <w:sz w:val="27"/>
          <w:rtl/>
        </w:rPr>
        <w:t xml:space="preserve"> هو التد</w:t>
      </w:r>
      <w:r w:rsidRPr="00365F4F">
        <w:rPr>
          <w:rFonts w:ascii="Esharat" w:hAnsi="Esharat"/>
          <w:sz w:val="27"/>
          <w:rtl/>
        </w:rPr>
        <w:t>ب</w:t>
      </w:r>
      <w:r w:rsidR="00857D68" w:rsidRPr="00365F4F">
        <w:rPr>
          <w:rFonts w:ascii="Esharat" w:hAnsi="Esharat" w:hint="cs"/>
          <w:sz w:val="27"/>
          <w:rtl/>
        </w:rPr>
        <w:t>ُّ</w:t>
      </w:r>
      <w:r w:rsidRPr="00365F4F">
        <w:rPr>
          <w:rFonts w:ascii="Esharat" w:hAnsi="Esharat"/>
          <w:sz w:val="27"/>
          <w:rtl/>
        </w:rPr>
        <w:t>ر الذي يعمّ جوانبه العديدة</w:t>
      </w:r>
      <w:r w:rsidR="00857D68" w:rsidRPr="00365F4F">
        <w:rPr>
          <w:rFonts w:ascii="Esharat" w:hAnsi="Esharat" w:hint="cs"/>
          <w:sz w:val="27"/>
          <w:rtl/>
        </w:rPr>
        <w:t>،</w:t>
      </w:r>
      <w:r w:rsidRPr="00365F4F">
        <w:rPr>
          <w:rFonts w:ascii="Esharat" w:hAnsi="Esharat"/>
          <w:sz w:val="27"/>
          <w:rtl/>
        </w:rPr>
        <w:t xml:space="preserve"> ويبيّ</w:t>
      </w:r>
      <w:r w:rsidR="00857D68" w:rsidRPr="00365F4F">
        <w:rPr>
          <w:rFonts w:ascii="Esharat" w:hAnsi="Esharat" w:hint="cs"/>
          <w:sz w:val="27"/>
          <w:rtl/>
        </w:rPr>
        <w:t>ِ</w:t>
      </w:r>
      <w:r w:rsidRPr="00365F4F">
        <w:rPr>
          <w:rFonts w:ascii="Esharat" w:hAnsi="Esharat"/>
          <w:sz w:val="27"/>
          <w:rtl/>
        </w:rPr>
        <w:t>نه كالواحد المتناسق الذي لا تناقض فيه، ويفسّ</w:t>
      </w:r>
      <w:r w:rsidR="00857D68" w:rsidRPr="00365F4F">
        <w:rPr>
          <w:rFonts w:ascii="Esharat" w:hAnsi="Esharat" w:hint="cs"/>
          <w:sz w:val="27"/>
          <w:rtl/>
        </w:rPr>
        <w:t>ِ</w:t>
      </w:r>
      <w:r w:rsidRPr="00365F4F">
        <w:rPr>
          <w:rFonts w:ascii="Esharat" w:hAnsi="Esharat"/>
          <w:sz w:val="27"/>
          <w:rtl/>
        </w:rPr>
        <w:t>ره تفسيراً لا</w:t>
      </w:r>
      <w:r w:rsidR="001968AD">
        <w:rPr>
          <w:rFonts w:ascii="Esharat" w:hAnsi="Esharat" w:hint="cs"/>
          <w:sz w:val="27"/>
          <w:rtl/>
        </w:rPr>
        <w:t xml:space="preserve"> </w:t>
      </w:r>
      <w:r w:rsidRPr="00365F4F">
        <w:rPr>
          <w:rFonts w:ascii="Esharat" w:hAnsi="Esharat"/>
          <w:sz w:val="27"/>
          <w:rtl/>
        </w:rPr>
        <w:t>يبقى معه أيُّ توهّ</w:t>
      </w:r>
      <w:r w:rsidR="00857D68" w:rsidRPr="00365F4F">
        <w:rPr>
          <w:rFonts w:ascii="Esharat" w:hAnsi="Esharat" w:hint="cs"/>
          <w:sz w:val="27"/>
          <w:rtl/>
        </w:rPr>
        <w:t>ُ</w:t>
      </w:r>
      <w:r w:rsidRPr="00365F4F">
        <w:rPr>
          <w:rFonts w:ascii="Esharat" w:hAnsi="Esharat"/>
          <w:sz w:val="27"/>
          <w:rtl/>
        </w:rPr>
        <w:t>م تعارض</w:t>
      </w:r>
      <w:r w:rsidR="00857D68" w:rsidRPr="00365F4F">
        <w:rPr>
          <w:rFonts w:ascii="Esharat" w:hAnsi="Esharat" w:hint="cs"/>
          <w:sz w:val="27"/>
          <w:rtl/>
        </w:rPr>
        <w:t>ٍ</w:t>
      </w:r>
      <w:r w:rsidRPr="00365F4F">
        <w:rPr>
          <w:rFonts w:ascii="Esharat" w:hAnsi="Esharat"/>
          <w:sz w:val="27"/>
          <w:rtl/>
        </w:rPr>
        <w:t xml:space="preserve"> بين أجزائه أوّلاً، ثمّ بينه وبين سائر كلامه ثانياً، فقد قالوا: </w:t>
      </w:r>
      <w:r w:rsidRPr="00802ECF">
        <w:rPr>
          <w:rFonts w:ascii="Esharat" w:hAnsi="Esharat"/>
          <w:sz w:val="24"/>
          <w:szCs w:val="24"/>
          <w:rtl/>
        </w:rPr>
        <w:t>«</w:t>
      </w:r>
      <w:r w:rsidRPr="00365F4F">
        <w:rPr>
          <w:rFonts w:ascii="Esharat" w:hAnsi="Esharat"/>
          <w:sz w:val="27"/>
          <w:rtl/>
        </w:rPr>
        <w:t>إنّ مجاري القرآن مجاري الكلام الواحد والسورة الواحدة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
      </w:r>
      <w:r w:rsidRPr="003E3FD2">
        <w:rPr>
          <w:rFonts w:hint="cs"/>
          <w:sz w:val="27"/>
          <w:vertAlign w:val="superscript"/>
          <w:rtl/>
        </w:rPr>
        <w:t>)</w:t>
      </w:r>
      <w:r w:rsidRPr="00365F4F">
        <w:rPr>
          <w:rFonts w:ascii="Esharat" w:hAnsi="Esharat"/>
          <w:sz w:val="27"/>
          <w:rtl/>
        </w:rPr>
        <w:t>. وهذا لا</w:t>
      </w:r>
      <w:r w:rsidR="001968AD">
        <w:rPr>
          <w:rFonts w:ascii="Esharat" w:hAnsi="Esharat" w:hint="cs"/>
          <w:sz w:val="27"/>
          <w:rtl/>
        </w:rPr>
        <w:t xml:space="preserve"> </w:t>
      </w:r>
      <w:r w:rsidRPr="00365F4F">
        <w:rPr>
          <w:rFonts w:ascii="Esharat" w:hAnsi="Esharat"/>
          <w:sz w:val="27"/>
          <w:rtl/>
        </w:rPr>
        <w:t>يحصل إلاّ إذا نظرنا إلى أيّ كلام</w:t>
      </w:r>
      <w:r w:rsidR="005D7FD0" w:rsidRPr="00365F4F">
        <w:rPr>
          <w:rFonts w:ascii="Esharat" w:hAnsi="Esharat" w:hint="cs"/>
          <w:sz w:val="27"/>
          <w:rtl/>
        </w:rPr>
        <w:t>ٍ</w:t>
      </w:r>
      <w:r w:rsidRPr="00365F4F">
        <w:rPr>
          <w:rFonts w:ascii="Esharat" w:hAnsi="Esharat"/>
          <w:sz w:val="27"/>
          <w:rtl/>
        </w:rPr>
        <w:t xml:space="preserve"> من كلامه تعالى كجزء</w:t>
      </w:r>
      <w:r w:rsidR="005D7FD0" w:rsidRPr="00365F4F">
        <w:rPr>
          <w:rFonts w:ascii="Esharat" w:hAnsi="Esharat" w:hint="cs"/>
          <w:sz w:val="27"/>
          <w:rtl/>
        </w:rPr>
        <w:t>ٍ</w:t>
      </w:r>
      <w:r w:rsidRPr="00365F4F">
        <w:rPr>
          <w:rFonts w:ascii="Esharat" w:hAnsi="Esharat"/>
          <w:sz w:val="27"/>
          <w:rtl/>
        </w:rPr>
        <w:t xml:space="preserve"> من منظومة</w:t>
      </w:r>
      <w:r w:rsidR="005D7FD0" w:rsidRPr="00365F4F">
        <w:rPr>
          <w:rFonts w:ascii="Esharat" w:hAnsi="Esharat" w:hint="cs"/>
          <w:sz w:val="27"/>
          <w:rtl/>
        </w:rPr>
        <w:t>ٍ</w:t>
      </w:r>
      <w:r w:rsidRPr="00365F4F">
        <w:rPr>
          <w:rFonts w:ascii="Esharat" w:hAnsi="Esharat"/>
          <w:sz w:val="27"/>
          <w:rtl/>
        </w:rPr>
        <w:t xml:space="preserve"> منظ</w:t>
      </w:r>
      <w:r w:rsidR="005D7FD0" w:rsidRPr="00365F4F">
        <w:rPr>
          <w:rFonts w:ascii="Esharat" w:hAnsi="Esharat" w:hint="cs"/>
          <w:sz w:val="27"/>
          <w:rtl/>
        </w:rPr>
        <w:t>ّ</w:t>
      </w:r>
      <w:r w:rsidR="005D7FD0" w:rsidRPr="00365F4F">
        <w:rPr>
          <w:rFonts w:ascii="Esharat" w:hAnsi="Esharat"/>
          <w:sz w:val="27"/>
          <w:rtl/>
        </w:rPr>
        <w:t>م</w:t>
      </w:r>
      <w:r w:rsidRPr="00365F4F">
        <w:rPr>
          <w:rFonts w:ascii="Esharat" w:hAnsi="Esharat"/>
          <w:sz w:val="27"/>
          <w:rtl/>
        </w:rPr>
        <w:t xml:space="preserve">ة، غير مهملين سائر أجزاء المنظومة، متدبّرين للعلاقات القائمة بينها. </w:t>
      </w:r>
    </w:p>
    <w:p w:rsidR="005273C9" w:rsidRPr="00365F4F" w:rsidRDefault="005273C9" w:rsidP="00124BC6">
      <w:pPr>
        <w:rPr>
          <w:rFonts w:ascii="Esharat" w:hAnsi="Esharat"/>
          <w:sz w:val="27"/>
          <w:lang w:bidi="fa-IR"/>
        </w:rPr>
      </w:pPr>
      <w:r w:rsidRPr="00365F4F">
        <w:rPr>
          <w:rFonts w:ascii="Esharat" w:hAnsi="Esharat"/>
          <w:sz w:val="27"/>
          <w:rtl/>
          <w:lang w:bidi="fa-IR"/>
        </w:rPr>
        <w:t>فلنبدأ البحث عن مفاد الآية الشريفه بدراسة مفرداتها</w:t>
      </w:r>
      <w:r w:rsidRPr="00365F4F">
        <w:rPr>
          <w:rFonts w:ascii="Esharat" w:hAnsi="Esharat" w:hint="cs"/>
          <w:sz w:val="27"/>
          <w:rtl/>
          <w:lang w:bidi="fa-IR"/>
        </w:rPr>
        <w:t xml:space="preserve"> الرئيسة</w:t>
      </w:r>
      <w:r w:rsidRPr="00365F4F">
        <w:rPr>
          <w:rFonts w:ascii="Esharat" w:hAnsi="Esharat"/>
          <w:sz w:val="27"/>
          <w:rtl/>
          <w:lang w:bidi="fa-IR"/>
        </w:rPr>
        <w:t>، كالكتاب</w:t>
      </w:r>
      <w:r w:rsidR="005D7FD0" w:rsidRPr="00365F4F">
        <w:rPr>
          <w:rFonts w:ascii="Esharat" w:hAnsi="Esharat" w:hint="cs"/>
          <w:sz w:val="27"/>
          <w:rtl/>
          <w:lang w:bidi="fa-IR"/>
        </w:rPr>
        <w:t>،</w:t>
      </w:r>
      <w:r w:rsidRPr="00365F4F">
        <w:rPr>
          <w:rFonts w:ascii="Esharat" w:hAnsi="Esharat"/>
          <w:sz w:val="27"/>
          <w:rtl/>
          <w:lang w:bidi="fa-IR"/>
        </w:rPr>
        <w:t xml:space="preserve"> والم</w:t>
      </w:r>
      <w:r w:rsidR="005D7FD0" w:rsidRPr="00365F4F">
        <w:rPr>
          <w:rFonts w:ascii="Esharat" w:hAnsi="Esharat" w:hint="cs"/>
          <w:sz w:val="27"/>
          <w:rtl/>
          <w:lang w:bidi="fa-IR"/>
        </w:rPr>
        <w:t>ُ</w:t>
      </w:r>
      <w:r w:rsidRPr="00365F4F">
        <w:rPr>
          <w:rFonts w:ascii="Esharat" w:hAnsi="Esharat"/>
          <w:sz w:val="27"/>
          <w:rtl/>
          <w:lang w:bidi="fa-IR"/>
        </w:rPr>
        <w:t>ح</w:t>
      </w:r>
      <w:r w:rsidR="005D7FD0" w:rsidRPr="00365F4F">
        <w:rPr>
          <w:rFonts w:ascii="Esharat" w:hAnsi="Esharat" w:hint="cs"/>
          <w:sz w:val="27"/>
          <w:rtl/>
          <w:lang w:bidi="fa-IR"/>
        </w:rPr>
        <w:t>ْ</w:t>
      </w:r>
      <w:r w:rsidRPr="00365F4F">
        <w:rPr>
          <w:rFonts w:ascii="Esharat" w:hAnsi="Esharat"/>
          <w:sz w:val="27"/>
          <w:rtl/>
          <w:lang w:bidi="fa-IR"/>
        </w:rPr>
        <w:t>ك</w:t>
      </w:r>
      <w:r w:rsidR="005D7FD0" w:rsidRPr="00365F4F">
        <w:rPr>
          <w:rFonts w:ascii="Esharat" w:hAnsi="Esharat" w:hint="cs"/>
          <w:sz w:val="27"/>
          <w:rtl/>
          <w:lang w:bidi="fa-IR"/>
        </w:rPr>
        <w:t>َ</w:t>
      </w:r>
      <w:r w:rsidRPr="00365F4F">
        <w:rPr>
          <w:rFonts w:ascii="Esharat" w:hAnsi="Esharat"/>
          <w:sz w:val="27"/>
          <w:rtl/>
          <w:lang w:bidi="fa-IR"/>
        </w:rPr>
        <w:t>مات</w:t>
      </w:r>
      <w:r w:rsidR="005D7FD0" w:rsidRPr="00365F4F">
        <w:rPr>
          <w:rFonts w:ascii="Esharat" w:hAnsi="Esharat" w:hint="cs"/>
          <w:sz w:val="27"/>
          <w:rtl/>
          <w:lang w:bidi="fa-IR"/>
        </w:rPr>
        <w:t>،</w:t>
      </w:r>
      <w:r w:rsidRPr="00365F4F">
        <w:rPr>
          <w:rFonts w:ascii="Esharat" w:hAnsi="Esharat"/>
          <w:sz w:val="27"/>
          <w:rtl/>
          <w:lang w:bidi="fa-IR"/>
        </w:rPr>
        <w:t xml:space="preserve"> وأمّ الكتاب</w:t>
      </w:r>
      <w:r w:rsidR="005D7FD0" w:rsidRPr="00365F4F">
        <w:rPr>
          <w:rFonts w:ascii="Esharat" w:hAnsi="Esharat" w:hint="cs"/>
          <w:sz w:val="27"/>
          <w:rtl/>
          <w:lang w:bidi="fa-IR"/>
        </w:rPr>
        <w:t>،</w:t>
      </w:r>
      <w:r w:rsidRPr="00365F4F">
        <w:rPr>
          <w:rFonts w:ascii="Esharat" w:hAnsi="Esharat"/>
          <w:sz w:val="27"/>
          <w:rtl/>
          <w:lang w:bidi="fa-IR"/>
        </w:rPr>
        <w:t xml:space="preserve"> والمتشاب</w:t>
      </w:r>
      <w:r w:rsidR="005D7FD0" w:rsidRPr="00365F4F">
        <w:rPr>
          <w:rFonts w:ascii="Esharat" w:hAnsi="Esharat" w:hint="cs"/>
          <w:sz w:val="27"/>
          <w:rtl/>
          <w:lang w:bidi="fa-IR"/>
        </w:rPr>
        <w:t>ِ</w:t>
      </w:r>
      <w:r w:rsidRPr="00365F4F">
        <w:rPr>
          <w:rFonts w:ascii="Esharat" w:hAnsi="Esharat"/>
          <w:sz w:val="27"/>
          <w:rtl/>
          <w:lang w:bidi="fa-IR"/>
        </w:rPr>
        <w:t>هات</w:t>
      </w:r>
      <w:r w:rsidR="005D7FD0" w:rsidRPr="00365F4F">
        <w:rPr>
          <w:rFonts w:ascii="Esharat" w:hAnsi="Esharat" w:hint="cs"/>
          <w:sz w:val="27"/>
          <w:rtl/>
          <w:lang w:bidi="fa-IR"/>
        </w:rPr>
        <w:t>،</w:t>
      </w:r>
      <w:r w:rsidRPr="00365F4F">
        <w:rPr>
          <w:rFonts w:ascii="Esharat" w:hAnsi="Esharat"/>
          <w:sz w:val="27"/>
          <w:rtl/>
          <w:lang w:bidi="fa-IR"/>
        </w:rPr>
        <w:t xml:space="preserve"> والتأو</w:t>
      </w:r>
      <w:r w:rsidRPr="00365F4F">
        <w:rPr>
          <w:rFonts w:ascii="Times New Roman" w:hAnsi="Times New Roman" w:hint="cs"/>
          <w:sz w:val="27"/>
          <w:rtl/>
          <w:lang w:bidi="fa-IR"/>
        </w:rPr>
        <w:t>ي</w:t>
      </w:r>
      <w:r w:rsidRPr="00365F4F">
        <w:rPr>
          <w:rFonts w:ascii="Esharat" w:hAnsi="Esharat" w:hint="cs"/>
          <w:sz w:val="27"/>
          <w:rtl/>
          <w:lang w:bidi="fa-IR"/>
        </w:rPr>
        <w:t>ل</w:t>
      </w:r>
      <w:r w:rsidR="005D7FD0" w:rsidRPr="00365F4F">
        <w:rPr>
          <w:rFonts w:ascii="Esharat" w:hAnsi="Esharat" w:hint="cs"/>
          <w:sz w:val="27"/>
          <w:rtl/>
          <w:lang w:bidi="fa-IR"/>
        </w:rPr>
        <w:t>،</w:t>
      </w:r>
      <w:r w:rsidRPr="00365F4F">
        <w:rPr>
          <w:rFonts w:ascii="Esharat" w:hAnsi="Esharat"/>
          <w:sz w:val="27"/>
          <w:rtl/>
          <w:lang w:bidi="fa-IR"/>
        </w:rPr>
        <w:t xml:space="preserve"> </w:t>
      </w:r>
      <w:r w:rsidRPr="00365F4F">
        <w:rPr>
          <w:rFonts w:ascii="Esharat" w:hAnsi="Esharat" w:hint="cs"/>
          <w:sz w:val="27"/>
          <w:rtl/>
          <w:lang w:bidi="fa-IR"/>
        </w:rPr>
        <w:t>و</w:t>
      </w:r>
      <w:r w:rsidRPr="00365F4F">
        <w:rPr>
          <w:rFonts w:ascii="Esharat" w:hAnsi="Esharat"/>
          <w:sz w:val="27"/>
          <w:rtl/>
          <w:lang w:bidi="fa-IR"/>
        </w:rPr>
        <w:t xml:space="preserve">غيرها. </w:t>
      </w:r>
    </w:p>
    <w:p w:rsidR="005273C9" w:rsidRPr="00365F4F" w:rsidRDefault="005273C9" w:rsidP="00124BC6">
      <w:pPr>
        <w:pStyle w:val="31"/>
        <w:rPr>
          <w:color w:val="auto"/>
          <w:rtl/>
        </w:rPr>
      </w:pPr>
      <w:r w:rsidRPr="00365F4F">
        <w:rPr>
          <w:color w:val="auto"/>
          <w:rtl/>
        </w:rPr>
        <w:lastRenderedPageBreak/>
        <w:t>الكتاب</w:t>
      </w:r>
    </w:p>
    <w:p w:rsidR="005273C9" w:rsidRPr="00365F4F" w:rsidRDefault="005273C9" w:rsidP="001012F6">
      <w:pPr>
        <w:spacing w:line="386" w:lineRule="exact"/>
        <w:rPr>
          <w:rFonts w:ascii="Esharat" w:hAnsi="Esharat"/>
          <w:sz w:val="27"/>
          <w:rtl/>
        </w:rPr>
      </w:pPr>
      <w:r w:rsidRPr="00365F4F">
        <w:rPr>
          <w:rFonts w:ascii="Esharat" w:hAnsi="Esharat"/>
          <w:sz w:val="27"/>
          <w:rtl/>
        </w:rPr>
        <w:t xml:space="preserve">استعملت لفظة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في القرآن أكثر من مئتي مرّة، تشترك كلّها في الدلالة على معناه المعروف من عصر النزول إلى عصرنا هذا، وهو ما ثبت فيه خطوط أو نقوش يدلّ على المراد والمقصود</w:t>
      </w:r>
      <w:r w:rsidR="005619BB" w:rsidRPr="00365F4F">
        <w:rPr>
          <w:rFonts w:ascii="Esharat" w:hAnsi="Esharat" w:hint="cs"/>
          <w:sz w:val="27"/>
          <w:rtl/>
        </w:rPr>
        <w:t xml:space="preserve">؛ </w:t>
      </w:r>
      <w:r w:rsidRPr="00365F4F">
        <w:rPr>
          <w:rFonts w:ascii="Esharat" w:hAnsi="Esharat"/>
          <w:sz w:val="27"/>
          <w:rtl/>
        </w:rPr>
        <w:t>سواء كان في قرطاس</w:t>
      </w:r>
      <w:r w:rsidR="005619BB"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وَلَوْ نَزَّلْنا عَلَيْكَ كِت</w:t>
      </w:r>
      <w:r w:rsidR="005619BB" w:rsidRPr="00365F4F">
        <w:rPr>
          <w:rFonts w:ascii="Esharat" w:hAnsi="Esharat" w:hint="cs"/>
          <w:b/>
          <w:bCs/>
          <w:sz w:val="27"/>
          <w:rtl/>
        </w:rPr>
        <w:t>َ</w:t>
      </w:r>
      <w:r w:rsidRPr="00365F4F">
        <w:rPr>
          <w:rFonts w:ascii="Esharat" w:hAnsi="Esharat"/>
          <w:b/>
          <w:bCs/>
          <w:sz w:val="27"/>
          <w:rtl/>
        </w:rPr>
        <w:t>اباً في قِرْط</w:t>
      </w:r>
      <w:r w:rsidR="005619BB" w:rsidRPr="00365F4F">
        <w:rPr>
          <w:rFonts w:ascii="Esharat" w:hAnsi="Esharat" w:hint="cs"/>
          <w:b/>
          <w:bCs/>
          <w:sz w:val="27"/>
          <w:rtl/>
        </w:rPr>
        <w:t>َ</w:t>
      </w:r>
      <w:r w:rsidRPr="00365F4F">
        <w:rPr>
          <w:rFonts w:ascii="Esharat" w:hAnsi="Esharat"/>
          <w:b/>
          <w:bCs/>
          <w:sz w:val="27"/>
          <w:rtl/>
        </w:rPr>
        <w:t>اس</w:t>
      </w:r>
      <w:r w:rsidR="005619BB"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(الأنعام: 7)</w:t>
      </w:r>
      <w:r w:rsidR="005619BB" w:rsidRPr="00365F4F">
        <w:rPr>
          <w:rFonts w:ascii="Esharat" w:hAnsi="Esharat" w:hint="cs"/>
          <w:sz w:val="27"/>
          <w:rtl/>
        </w:rPr>
        <w:t>،</w:t>
      </w:r>
      <w:r w:rsidRPr="00365F4F">
        <w:rPr>
          <w:rFonts w:ascii="Esharat" w:hAnsi="Esharat"/>
          <w:sz w:val="27"/>
          <w:rtl/>
        </w:rPr>
        <w:t xml:space="preserve"> أو في لوح</w:t>
      </w:r>
      <w:r w:rsidR="005619BB"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وَكَتَبْن</w:t>
      </w:r>
      <w:r w:rsidR="005619BB" w:rsidRPr="00365F4F">
        <w:rPr>
          <w:rFonts w:ascii="Esharat" w:hAnsi="Esharat" w:hint="cs"/>
          <w:b/>
          <w:bCs/>
          <w:sz w:val="27"/>
          <w:rtl/>
        </w:rPr>
        <w:t>َ</w:t>
      </w:r>
      <w:r w:rsidRPr="00365F4F">
        <w:rPr>
          <w:rFonts w:ascii="Esharat" w:hAnsi="Esharat"/>
          <w:b/>
          <w:bCs/>
          <w:sz w:val="27"/>
          <w:rtl/>
        </w:rPr>
        <w:t>ا لَهُ في الأَلْو</w:t>
      </w:r>
      <w:r w:rsidR="005619BB" w:rsidRPr="00365F4F">
        <w:rPr>
          <w:rFonts w:ascii="Esharat" w:hAnsi="Esharat" w:hint="cs"/>
          <w:b/>
          <w:bCs/>
          <w:sz w:val="27"/>
          <w:rtl/>
        </w:rPr>
        <w:t>َ</w:t>
      </w:r>
      <w:r w:rsidRPr="00365F4F">
        <w:rPr>
          <w:rFonts w:ascii="Esharat" w:hAnsi="Esharat"/>
          <w:b/>
          <w:bCs/>
          <w:sz w:val="27"/>
          <w:rtl/>
        </w:rPr>
        <w:t>احِ مِنْ كُلِّ شَيْ‏ء</w:t>
      </w:r>
      <w:r w:rsidR="005619BB"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(الأعراف: 145)</w:t>
      </w:r>
      <w:r w:rsidR="005619BB" w:rsidRPr="00365F4F">
        <w:rPr>
          <w:rFonts w:ascii="Esharat" w:hAnsi="Esharat" w:hint="cs"/>
          <w:sz w:val="27"/>
          <w:rtl/>
        </w:rPr>
        <w:t>،</w:t>
      </w:r>
      <w:r w:rsidRPr="00365F4F">
        <w:rPr>
          <w:rFonts w:ascii="Esharat" w:hAnsi="Esharat"/>
          <w:sz w:val="27"/>
          <w:rtl/>
        </w:rPr>
        <w:t xml:space="preserve"> أو في غيرهما</w:t>
      </w:r>
      <w:r w:rsidR="005619BB" w:rsidRPr="00365F4F">
        <w:rPr>
          <w:rFonts w:ascii="Esharat" w:hAnsi="Esharat" w:hint="cs"/>
          <w:sz w:val="27"/>
          <w:rtl/>
        </w:rPr>
        <w:t>؛</w:t>
      </w:r>
      <w:r w:rsidRPr="00365F4F">
        <w:rPr>
          <w:rFonts w:ascii="Esharat" w:hAnsi="Esharat"/>
          <w:sz w:val="27"/>
          <w:rtl/>
        </w:rPr>
        <w:t xml:space="preserve"> وسواء اشتمل على جملات</w:t>
      </w:r>
      <w:r w:rsidR="005619BB" w:rsidRPr="00365F4F">
        <w:rPr>
          <w:rFonts w:ascii="Esharat" w:hAnsi="Esharat" w:hint="cs"/>
          <w:sz w:val="27"/>
          <w:rtl/>
        </w:rPr>
        <w:t>ٍ</w:t>
      </w:r>
      <w:r w:rsidRPr="00365F4F">
        <w:rPr>
          <w:rFonts w:ascii="Esharat" w:hAnsi="Esharat"/>
          <w:sz w:val="27"/>
          <w:rtl/>
        </w:rPr>
        <w:t xml:space="preserve"> كثيرة</w:t>
      </w:r>
      <w:r w:rsidR="005619BB" w:rsidRPr="00365F4F">
        <w:rPr>
          <w:rFonts w:ascii="Esharat" w:hAnsi="Esharat" w:hint="cs"/>
          <w:sz w:val="27"/>
          <w:rtl/>
        </w:rPr>
        <w:t>،</w:t>
      </w:r>
      <w:r w:rsidRPr="00365F4F">
        <w:rPr>
          <w:rFonts w:ascii="Esharat" w:hAnsi="Esharat"/>
          <w:sz w:val="27"/>
          <w:rtl/>
        </w:rPr>
        <w:t xml:space="preserve"> كما في غالب الكتب، أو جملات</w:t>
      </w:r>
      <w:r w:rsidR="005619BB" w:rsidRPr="00365F4F">
        <w:rPr>
          <w:rFonts w:ascii="Esharat" w:hAnsi="Esharat" w:hint="cs"/>
          <w:sz w:val="27"/>
          <w:rtl/>
        </w:rPr>
        <w:t>ٍ</w:t>
      </w:r>
      <w:r w:rsidRPr="00365F4F">
        <w:rPr>
          <w:rFonts w:ascii="Esharat" w:hAnsi="Esharat"/>
          <w:sz w:val="27"/>
          <w:rtl/>
        </w:rPr>
        <w:t xml:space="preserve"> يسيرة</w:t>
      </w:r>
      <w:r w:rsidR="005619BB"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 xml:space="preserve">بِسْمِ </w:t>
      </w:r>
      <w:r w:rsidR="00734EE6" w:rsidRPr="00365F4F">
        <w:rPr>
          <w:rFonts w:ascii="Esharat" w:hAnsi="Esharat"/>
          <w:b/>
          <w:bCs/>
          <w:sz w:val="27"/>
          <w:rtl/>
        </w:rPr>
        <w:t>الل</w:t>
      </w:r>
      <w:r w:rsidRPr="00365F4F">
        <w:rPr>
          <w:rFonts w:ascii="Esharat" w:hAnsi="Esharat"/>
          <w:b/>
          <w:bCs/>
          <w:sz w:val="27"/>
          <w:rtl/>
        </w:rPr>
        <w:t>هِ الرَّحْم</w:t>
      </w:r>
      <w:r w:rsidR="005619BB" w:rsidRPr="00365F4F">
        <w:rPr>
          <w:rFonts w:ascii="Esharat" w:hAnsi="Esharat" w:hint="cs"/>
          <w:b/>
          <w:bCs/>
          <w:sz w:val="27"/>
          <w:rtl/>
        </w:rPr>
        <w:t>َ</w:t>
      </w:r>
      <w:r w:rsidRPr="00365F4F">
        <w:rPr>
          <w:rFonts w:ascii="Esharat" w:hAnsi="Esharat"/>
          <w:b/>
          <w:bCs/>
          <w:sz w:val="27"/>
          <w:rtl/>
        </w:rPr>
        <w:t>نِ الرَّح</w:t>
      </w:r>
      <w:r w:rsidR="005619BB" w:rsidRPr="00365F4F">
        <w:rPr>
          <w:rFonts w:ascii="Esharat" w:hAnsi="Esharat" w:hint="cs"/>
          <w:b/>
          <w:bCs/>
          <w:sz w:val="27"/>
          <w:rtl/>
        </w:rPr>
        <w:t>ِ</w:t>
      </w:r>
      <w:r w:rsidRPr="00365F4F">
        <w:rPr>
          <w:rFonts w:ascii="Esharat" w:hAnsi="Esharat"/>
          <w:b/>
          <w:bCs/>
          <w:sz w:val="27"/>
          <w:rtl/>
        </w:rPr>
        <w:t xml:space="preserve">يمِ * </w:t>
      </w:r>
      <w:r w:rsidRPr="00365F4F">
        <w:rPr>
          <w:rFonts w:ascii="Esharat" w:hAnsi="Esharat" w:hint="cs"/>
          <w:b/>
          <w:bCs/>
          <w:sz w:val="27"/>
          <w:rtl/>
        </w:rPr>
        <w:t>أ</w:t>
      </w:r>
      <w:r w:rsidR="005619BB" w:rsidRPr="00365F4F">
        <w:rPr>
          <w:rFonts w:ascii="Esharat" w:hAnsi="Esharat" w:hint="cs"/>
          <w:b/>
          <w:bCs/>
          <w:sz w:val="27"/>
          <w:rtl/>
        </w:rPr>
        <w:t xml:space="preserve">َنْ </w:t>
      </w:r>
      <w:r w:rsidR="005619BB" w:rsidRPr="00365F4F">
        <w:rPr>
          <w:rFonts w:ascii="Esharat" w:hAnsi="Esharat"/>
          <w:b/>
          <w:bCs/>
          <w:sz w:val="27"/>
          <w:rtl/>
        </w:rPr>
        <w:t>لا</w:t>
      </w:r>
      <w:r w:rsidRPr="00365F4F">
        <w:rPr>
          <w:rFonts w:ascii="Esharat" w:hAnsi="Esharat"/>
          <w:b/>
          <w:bCs/>
          <w:sz w:val="27"/>
          <w:rtl/>
        </w:rPr>
        <w:t xml:space="preserve"> تَعْلُوا عَلَيَّ وَأ</w:t>
      </w:r>
      <w:r w:rsidR="005619BB" w:rsidRPr="00365F4F">
        <w:rPr>
          <w:rFonts w:ascii="Esharat" w:hAnsi="Esharat" w:hint="cs"/>
          <w:b/>
          <w:bCs/>
          <w:sz w:val="27"/>
          <w:rtl/>
        </w:rPr>
        <w:t>ْ</w:t>
      </w:r>
      <w:r w:rsidRPr="00365F4F">
        <w:rPr>
          <w:rFonts w:ascii="Esharat" w:hAnsi="Esharat"/>
          <w:b/>
          <w:bCs/>
          <w:sz w:val="27"/>
          <w:rtl/>
        </w:rPr>
        <w:t>تُون</w:t>
      </w:r>
      <w:r w:rsidR="005619BB" w:rsidRPr="00365F4F">
        <w:rPr>
          <w:rFonts w:ascii="Esharat" w:hAnsi="Esharat" w:hint="cs"/>
          <w:b/>
          <w:bCs/>
          <w:sz w:val="27"/>
          <w:rtl/>
        </w:rPr>
        <w:t>ِ</w:t>
      </w:r>
      <w:r w:rsidRPr="00365F4F">
        <w:rPr>
          <w:rFonts w:ascii="Esharat" w:hAnsi="Esharat"/>
          <w:b/>
          <w:bCs/>
          <w:sz w:val="27"/>
          <w:rtl/>
        </w:rPr>
        <w:t>ي‏ مُسْلِم</w:t>
      </w:r>
      <w:r w:rsidR="005619BB"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(النمل: 30 ـ 31)</w:t>
      </w:r>
      <w:r w:rsidR="005619BB" w:rsidRPr="00365F4F">
        <w:rPr>
          <w:rFonts w:ascii="Esharat" w:hAnsi="Esharat" w:hint="cs"/>
          <w:sz w:val="27"/>
          <w:rtl/>
        </w:rPr>
        <w:t>،</w:t>
      </w:r>
      <w:r w:rsidRPr="00365F4F">
        <w:rPr>
          <w:rFonts w:ascii="Esharat" w:hAnsi="Esharat"/>
          <w:sz w:val="27"/>
          <w:rtl/>
        </w:rPr>
        <w:t xml:space="preserve"> فأطلق عليه الكتاب</w:t>
      </w:r>
      <w:r w:rsidR="005619BB" w:rsidRPr="00365F4F">
        <w:rPr>
          <w:rFonts w:ascii="Esharat" w:hAnsi="Esharat" w:hint="cs"/>
          <w:sz w:val="27"/>
          <w:rtl/>
        </w:rPr>
        <w:t>،</w:t>
      </w:r>
      <w:r w:rsidRPr="00365F4F">
        <w:rPr>
          <w:rFonts w:ascii="Esharat" w:hAnsi="Esharat"/>
          <w:sz w:val="27"/>
          <w:rtl/>
        </w:rPr>
        <w:t xml:space="preserve"> حيث قال قبله: </w:t>
      </w:r>
      <w:r w:rsidR="001B75FB" w:rsidRPr="001B75FB">
        <w:rPr>
          <w:rFonts w:ascii="Mosawi" w:hAnsi="Mosawi" w:cs="Mosawi"/>
          <w:sz w:val="24"/>
          <w:szCs w:val="24"/>
          <w:rtl/>
        </w:rPr>
        <w:t>﴿</w:t>
      </w:r>
      <w:r w:rsidRPr="00365F4F">
        <w:rPr>
          <w:rFonts w:ascii="Esharat" w:hAnsi="Esharat"/>
          <w:b/>
          <w:bCs/>
          <w:sz w:val="27"/>
          <w:rtl/>
        </w:rPr>
        <w:t>اذْهَبْ بِكِت</w:t>
      </w:r>
      <w:r w:rsidR="005619BB" w:rsidRPr="00365F4F">
        <w:rPr>
          <w:rFonts w:ascii="Esharat" w:hAnsi="Esharat" w:hint="cs"/>
          <w:b/>
          <w:bCs/>
          <w:sz w:val="27"/>
          <w:rtl/>
        </w:rPr>
        <w:t>َ</w:t>
      </w:r>
      <w:r w:rsidRPr="00365F4F">
        <w:rPr>
          <w:rFonts w:ascii="Esharat" w:hAnsi="Esharat"/>
          <w:b/>
          <w:bCs/>
          <w:sz w:val="27"/>
          <w:rtl/>
        </w:rPr>
        <w:t>اب</w:t>
      </w:r>
      <w:r w:rsidR="005619BB" w:rsidRPr="00365F4F">
        <w:rPr>
          <w:rFonts w:ascii="Esharat" w:hAnsi="Esharat" w:hint="cs"/>
          <w:b/>
          <w:bCs/>
          <w:sz w:val="27"/>
          <w:rtl/>
        </w:rPr>
        <w:t>ِ</w:t>
      </w:r>
      <w:r w:rsidRPr="00365F4F">
        <w:rPr>
          <w:rFonts w:ascii="Esharat" w:hAnsi="Esharat"/>
          <w:b/>
          <w:bCs/>
          <w:sz w:val="27"/>
          <w:rtl/>
        </w:rPr>
        <w:t>ي‏ ه</w:t>
      </w:r>
      <w:r w:rsidR="005619BB" w:rsidRPr="00365F4F">
        <w:rPr>
          <w:rFonts w:ascii="Esharat" w:hAnsi="Esharat" w:hint="cs"/>
          <w:b/>
          <w:bCs/>
          <w:sz w:val="27"/>
          <w:rtl/>
        </w:rPr>
        <w:t>َ</w:t>
      </w:r>
      <w:r w:rsidRPr="00365F4F">
        <w:rPr>
          <w:rFonts w:ascii="Esharat" w:hAnsi="Esharat"/>
          <w:b/>
          <w:bCs/>
          <w:sz w:val="27"/>
          <w:rtl/>
        </w:rPr>
        <w:t>ذ</w:t>
      </w:r>
      <w:r w:rsidR="005619BB" w:rsidRPr="00365F4F">
        <w:rPr>
          <w:rFonts w:ascii="Esharat" w:hAnsi="Esharat" w:hint="cs"/>
          <w:b/>
          <w:bCs/>
          <w:sz w:val="27"/>
          <w:rtl/>
        </w:rPr>
        <w:t>َ</w:t>
      </w:r>
      <w:r w:rsidRPr="00365F4F">
        <w:rPr>
          <w:rFonts w:ascii="Esharat" w:hAnsi="Esharat"/>
          <w:b/>
          <w:bCs/>
          <w:sz w:val="27"/>
          <w:rtl/>
        </w:rPr>
        <w:t>ا... ق</w:t>
      </w:r>
      <w:r w:rsidR="005619BB" w:rsidRPr="00365F4F">
        <w:rPr>
          <w:rFonts w:ascii="Esharat" w:hAnsi="Esharat" w:hint="cs"/>
          <w:b/>
          <w:bCs/>
          <w:sz w:val="27"/>
          <w:rtl/>
        </w:rPr>
        <w:t>َ</w:t>
      </w:r>
      <w:r w:rsidRPr="00365F4F">
        <w:rPr>
          <w:rFonts w:ascii="Esharat" w:hAnsi="Esharat"/>
          <w:b/>
          <w:bCs/>
          <w:sz w:val="27"/>
          <w:rtl/>
        </w:rPr>
        <w:t>الَتْ ي</w:t>
      </w:r>
      <w:r w:rsidR="005619BB" w:rsidRPr="00365F4F">
        <w:rPr>
          <w:rFonts w:ascii="Esharat" w:hAnsi="Esharat" w:hint="cs"/>
          <w:b/>
          <w:bCs/>
          <w:sz w:val="27"/>
          <w:rtl/>
        </w:rPr>
        <w:t>َ</w:t>
      </w:r>
      <w:r w:rsidRPr="00365F4F">
        <w:rPr>
          <w:rFonts w:ascii="Esharat" w:hAnsi="Esharat"/>
          <w:b/>
          <w:bCs/>
          <w:sz w:val="27"/>
          <w:rtl/>
        </w:rPr>
        <w:t>ا أ</w:t>
      </w:r>
      <w:r w:rsidR="005619BB" w:rsidRPr="00365F4F">
        <w:rPr>
          <w:rFonts w:ascii="Esharat" w:hAnsi="Esharat" w:hint="cs"/>
          <w:b/>
          <w:bCs/>
          <w:sz w:val="27"/>
          <w:rtl/>
        </w:rPr>
        <w:t>َ</w:t>
      </w:r>
      <w:r w:rsidRPr="00365F4F">
        <w:rPr>
          <w:rFonts w:ascii="Esharat" w:hAnsi="Esharat"/>
          <w:b/>
          <w:bCs/>
          <w:sz w:val="27"/>
          <w:rtl/>
        </w:rPr>
        <w:t>يّ</w:t>
      </w:r>
      <w:r w:rsidR="005619BB" w:rsidRPr="00365F4F">
        <w:rPr>
          <w:rFonts w:ascii="Esharat" w:hAnsi="Esharat" w:hint="cs"/>
          <w:b/>
          <w:bCs/>
          <w:sz w:val="27"/>
          <w:rtl/>
        </w:rPr>
        <w:t>ُ</w:t>
      </w:r>
      <w:r w:rsidRPr="00365F4F">
        <w:rPr>
          <w:rFonts w:ascii="Esharat" w:hAnsi="Esharat"/>
          <w:b/>
          <w:bCs/>
          <w:sz w:val="27"/>
          <w:rtl/>
        </w:rPr>
        <w:t>هَا المَلأُ إِنِّي أُلْقِيَ إِل</w:t>
      </w:r>
      <w:r w:rsidR="005619BB" w:rsidRPr="00365F4F">
        <w:rPr>
          <w:rFonts w:ascii="Esharat" w:hAnsi="Esharat" w:hint="cs"/>
          <w:b/>
          <w:bCs/>
          <w:sz w:val="27"/>
          <w:rtl/>
        </w:rPr>
        <w:t>َ</w:t>
      </w:r>
      <w:r w:rsidRPr="00365F4F">
        <w:rPr>
          <w:rFonts w:ascii="Esharat" w:hAnsi="Esharat"/>
          <w:b/>
          <w:bCs/>
          <w:sz w:val="27"/>
          <w:rtl/>
        </w:rPr>
        <w:t>يَّ كِت</w:t>
      </w:r>
      <w:r w:rsidR="005619BB" w:rsidRPr="00365F4F">
        <w:rPr>
          <w:rFonts w:ascii="Esharat" w:hAnsi="Esharat" w:hint="cs"/>
          <w:b/>
          <w:bCs/>
          <w:sz w:val="27"/>
          <w:rtl/>
        </w:rPr>
        <w:t>َ</w:t>
      </w:r>
      <w:r w:rsidRPr="00365F4F">
        <w:rPr>
          <w:rFonts w:ascii="Esharat" w:hAnsi="Esharat"/>
          <w:b/>
          <w:bCs/>
          <w:sz w:val="27"/>
          <w:rtl/>
        </w:rPr>
        <w:t>ابٌ كَر</w:t>
      </w:r>
      <w:r w:rsidR="005619BB"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(النمل: 28 ـ 29). </w:t>
      </w:r>
    </w:p>
    <w:p w:rsidR="006C6236" w:rsidRPr="00365F4F" w:rsidRDefault="005273C9" w:rsidP="001012F6">
      <w:pPr>
        <w:spacing w:line="386" w:lineRule="exact"/>
        <w:rPr>
          <w:rFonts w:ascii="Esharat" w:hAnsi="Esharat"/>
          <w:sz w:val="27"/>
          <w:rtl/>
        </w:rPr>
      </w:pPr>
      <w:r w:rsidRPr="00365F4F">
        <w:rPr>
          <w:rFonts w:ascii="Esharat" w:hAnsi="Esharat"/>
          <w:sz w:val="27"/>
          <w:rtl/>
        </w:rPr>
        <w:t>وكلام</w:t>
      </w:r>
      <w:r w:rsidR="005619BB" w:rsidRPr="00365F4F">
        <w:rPr>
          <w:rFonts w:ascii="Esharat" w:hAnsi="Esharat" w:hint="cs"/>
          <w:sz w:val="27"/>
          <w:rtl/>
        </w:rPr>
        <w:t>ُ</w:t>
      </w:r>
      <w:r w:rsidRPr="00365F4F">
        <w:rPr>
          <w:rFonts w:ascii="Esharat" w:hAnsi="Esharat"/>
          <w:sz w:val="27"/>
          <w:rtl/>
        </w:rPr>
        <w:t xml:space="preserve">نا هنا حول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الذي تعلّق به الإنزال والتنزيل تارةً</w:t>
      </w:r>
      <w:r w:rsidR="005619BB"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أَنْزَلْنا إِلَيْكَ الْكِت</w:t>
      </w:r>
      <w:r w:rsidR="005619BB" w:rsidRPr="00365F4F">
        <w:rPr>
          <w:rFonts w:ascii="Esharat" w:hAnsi="Esharat" w:hint="cs"/>
          <w:b/>
          <w:bCs/>
          <w:sz w:val="27"/>
          <w:rtl/>
        </w:rPr>
        <w:t>َ</w:t>
      </w:r>
      <w:r w:rsidRPr="00365F4F">
        <w:rPr>
          <w:rFonts w:ascii="Esharat" w:hAnsi="Esharat"/>
          <w:b/>
          <w:bCs/>
          <w:sz w:val="27"/>
          <w:rtl/>
        </w:rPr>
        <w:t>ابَ بِالْحَقِّ</w:t>
      </w:r>
      <w:r w:rsidR="001B75FB" w:rsidRPr="001B75FB">
        <w:rPr>
          <w:rFonts w:ascii="Mosawi" w:hAnsi="Mosawi" w:cs="Mosawi"/>
          <w:sz w:val="24"/>
          <w:szCs w:val="24"/>
          <w:rtl/>
        </w:rPr>
        <w:t>﴾</w:t>
      </w:r>
      <w:r w:rsidRPr="00365F4F">
        <w:rPr>
          <w:rFonts w:ascii="Esharat" w:hAnsi="Esharat"/>
          <w:sz w:val="27"/>
          <w:rtl/>
        </w:rPr>
        <w:t xml:space="preserve"> ثلاث مر</w:t>
      </w:r>
      <w:r w:rsidR="005619BB" w:rsidRPr="00365F4F">
        <w:rPr>
          <w:rFonts w:ascii="Esharat" w:hAnsi="Esharat" w:hint="cs"/>
          <w:sz w:val="27"/>
          <w:rtl/>
        </w:rPr>
        <w:t>ّ</w:t>
      </w:r>
      <w:r w:rsidRPr="00365F4F">
        <w:rPr>
          <w:rFonts w:ascii="Esharat" w:hAnsi="Esharat"/>
          <w:sz w:val="27"/>
          <w:rtl/>
        </w:rPr>
        <w:t>ات</w:t>
      </w:r>
      <w:r w:rsidR="005619BB"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00566870" w:rsidRPr="00365F4F">
        <w:rPr>
          <w:rFonts w:ascii="Esharat" w:hAnsi="Esharat"/>
          <w:b/>
          <w:bCs/>
          <w:sz w:val="27"/>
          <w:rtl/>
        </w:rPr>
        <w:t>أَنْزَل</w:t>
      </w:r>
      <w:r w:rsidR="00566870" w:rsidRPr="00365F4F">
        <w:rPr>
          <w:rFonts w:ascii="Esharat" w:hAnsi="Esharat" w:hint="cs"/>
          <w:b/>
          <w:bCs/>
          <w:sz w:val="27"/>
          <w:rtl/>
        </w:rPr>
        <w:t>ْ</w:t>
      </w:r>
      <w:r w:rsidRPr="00365F4F">
        <w:rPr>
          <w:rFonts w:ascii="Esharat" w:hAnsi="Esharat"/>
          <w:b/>
          <w:bCs/>
          <w:sz w:val="27"/>
          <w:rtl/>
        </w:rPr>
        <w:t>ن</w:t>
      </w:r>
      <w:r w:rsidR="00566870" w:rsidRPr="00365F4F">
        <w:rPr>
          <w:rFonts w:ascii="Esharat" w:hAnsi="Esharat" w:hint="cs"/>
          <w:b/>
          <w:bCs/>
          <w:sz w:val="27"/>
          <w:rtl/>
        </w:rPr>
        <w:t>َ</w:t>
      </w:r>
      <w:r w:rsidRPr="00365F4F">
        <w:rPr>
          <w:rFonts w:ascii="Esharat" w:hAnsi="Esharat"/>
          <w:b/>
          <w:bCs/>
          <w:sz w:val="27"/>
          <w:rtl/>
        </w:rPr>
        <w:t>ا عَلَيْكَ الْكِت</w:t>
      </w:r>
      <w:r w:rsidR="00566870"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ثلاث مر</w:t>
      </w:r>
      <w:r w:rsidR="00566870" w:rsidRPr="00365F4F">
        <w:rPr>
          <w:rFonts w:ascii="Esharat" w:hAnsi="Esharat" w:hint="cs"/>
          <w:sz w:val="27"/>
          <w:rtl/>
        </w:rPr>
        <w:t>ّ</w:t>
      </w:r>
      <w:r w:rsidR="00566870" w:rsidRPr="00365F4F">
        <w:rPr>
          <w:rFonts w:ascii="Esharat" w:hAnsi="Esharat"/>
          <w:sz w:val="27"/>
          <w:rtl/>
        </w:rPr>
        <w:t>ات،</w:t>
      </w:r>
      <w:r w:rsidR="00566870" w:rsidRPr="00365F4F">
        <w:rPr>
          <w:rFonts w:ascii="Esharat" w:hAnsi="Esharat" w:hint="cs"/>
          <w:sz w:val="27"/>
          <w:rtl/>
        </w:rPr>
        <w:t xml:space="preserve"> </w:t>
      </w:r>
      <w:r w:rsidRPr="00365F4F">
        <w:rPr>
          <w:rFonts w:ascii="Esharat" w:hAnsi="Esharat"/>
          <w:sz w:val="27"/>
          <w:rtl/>
        </w:rPr>
        <w:t>و</w:t>
      </w:r>
      <w:r w:rsidR="001B75FB" w:rsidRPr="001B75FB">
        <w:rPr>
          <w:rFonts w:ascii="Mosawi" w:hAnsi="Mosawi" w:cs="Mosawi"/>
          <w:sz w:val="24"/>
          <w:szCs w:val="24"/>
          <w:rtl/>
        </w:rPr>
        <w:t>﴿</w:t>
      </w:r>
      <w:r w:rsidRPr="00365F4F">
        <w:rPr>
          <w:rFonts w:ascii="Esharat" w:hAnsi="Esharat"/>
          <w:b/>
          <w:bCs/>
          <w:sz w:val="27"/>
          <w:rtl/>
        </w:rPr>
        <w:t>ذ</w:t>
      </w:r>
      <w:r w:rsidR="00566870" w:rsidRPr="00365F4F">
        <w:rPr>
          <w:rFonts w:ascii="Esharat" w:hAnsi="Esharat" w:hint="cs"/>
          <w:b/>
          <w:bCs/>
          <w:sz w:val="27"/>
          <w:rtl/>
        </w:rPr>
        <w:t>َ</w:t>
      </w:r>
      <w:r w:rsidRPr="00365F4F">
        <w:rPr>
          <w:rFonts w:ascii="Esharat" w:hAnsi="Esharat"/>
          <w:b/>
          <w:bCs/>
          <w:sz w:val="27"/>
          <w:rtl/>
        </w:rPr>
        <w:t xml:space="preserve">لِكَ بِأَنَّ </w:t>
      </w:r>
      <w:r w:rsidR="00734EE6" w:rsidRPr="00365F4F">
        <w:rPr>
          <w:rFonts w:ascii="Esharat" w:hAnsi="Esharat"/>
          <w:b/>
          <w:bCs/>
          <w:sz w:val="27"/>
          <w:rtl/>
        </w:rPr>
        <w:t>الل</w:t>
      </w:r>
      <w:r w:rsidRPr="00365F4F">
        <w:rPr>
          <w:rFonts w:ascii="Esharat" w:hAnsi="Esharat"/>
          <w:b/>
          <w:bCs/>
          <w:sz w:val="27"/>
          <w:rtl/>
        </w:rPr>
        <w:t>هَ نَزَّلَ الْكِت</w:t>
      </w:r>
      <w:r w:rsidR="00566870" w:rsidRPr="00365F4F">
        <w:rPr>
          <w:rFonts w:ascii="Esharat" w:hAnsi="Esharat" w:hint="cs"/>
          <w:b/>
          <w:bCs/>
          <w:sz w:val="27"/>
          <w:rtl/>
        </w:rPr>
        <w:t>َ</w:t>
      </w:r>
      <w:r w:rsidRPr="00365F4F">
        <w:rPr>
          <w:rFonts w:ascii="Esharat" w:hAnsi="Esharat"/>
          <w:b/>
          <w:bCs/>
          <w:sz w:val="27"/>
          <w:rtl/>
        </w:rPr>
        <w:t>ابَ بِالْحَقِّ</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نَزَّلَ عَلَيْكَ الْكِت</w:t>
      </w:r>
      <w:r w:rsidR="00566870" w:rsidRPr="00365F4F">
        <w:rPr>
          <w:rFonts w:ascii="Esharat" w:hAnsi="Esharat" w:hint="cs"/>
          <w:b/>
          <w:bCs/>
          <w:sz w:val="27"/>
          <w:rtl/>
        </w:rPr>
        <w:t>َ</w:t>
      </w:r>
      <w:r w:rsidRPr="00365F4F">
        <w:rPr>
          <w:rFonts w:ascii="Esharat" w:hAnsi="Esharat"/>
          <w:b/>
          <w:bCs/>
          <w:sz w:val="27"/>
          <w:rtl/>
        </w:rPr>
        <w:t>ابَ بِالْحَقِّ</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الْكِت</w:t>
      </w:r>
      <w:r w:rsidR="00566870" w:rsidRPr="00365F4F">
        <w:rPr>
          <w:rFonts w:ascii="Esharat" w:hAnsi="Esharat" w:hint="cs"/>
          <w:b/>
          <w:bCs/>
          <w:sz w:val="27"/>
          <w:rtl/>
        </w:rPr>
        <w:t>َ</w:t>
      </w:r>
      <w:r w:rsidRPr="00365F4F">
        <w:rPr>
          <w:rFonts w:ascii="Esharat" w:hAnsi="Esharat"/>
          <w:b/>
          <w:bCs/>
          <w:sz w:val="27"/>
          <w:rtl/>
        </w:rPr>
        <w:t>ابِ الَّذ</w:t>
      </w:r>
      <w:r w:rsidR="00566870" w:rsidRPr="00365F4F">
        <w:rPr>
          <w:rFonts w:ascii="Esharat" w:hAnsi="Esharat" w:hint="cs"/>
          <w:b/>
          <w:bCs/>
          <w:sz w:val="27"/>
          <w:rtl/>
        </w:rPr>
        <w:t>ِ</w:t>
      </w:r>
      <w:r w:rsidRPr="00365F4F">
        <w:rPr>
          <w:rFonts w:ascii="Esharat" w:hAnsi="Esharat"/>
          <w:b/>
          <w:bCs/>
          <w:sz w:val="27"/>
          <w:rtl/>
        </w:rPr>
        <w:t>ي نَزَّلَ عَل</w:t>
      </w:r>
      <w:r w:rsidR="00566870" w:rsidRPr="00365F4F">
        <w:rPr>
          <w:rFonts w:ascii="Esharat" w:hAnsi="Esharat" w:hint="cs"/>
          <w:b/>
          <w:bCs/>
          <w:sz w:val="27"/>
          <w:rtl/>
        </w:rPr>
        <w:t>َ</w:t>
      </w:r>
      <w:r w:rsidRPr="00365F4F">
        <w:rPr>
          <w:rFonts w:ascii="Esharat" w:hAnsi="Esharat"/>
          <w:b/>
          <w:bCs/>
          <w:sz w:val="27"/>
          <w:rtl/>
        </w:rPr>
        <w:t>ى‏ رَسُولِهِ</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والتلاوة والقراءة أخرى</w:t>
      </w:r>
      <w:r w:rsidR="00566870"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الَّذينَ آتَيْناهُمُ الْكِتابَ يَتْلُونَهُ حَقَّ تِلاوَتِهِ</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اتْلُ م</w:t>
      </w:r>
      <w:r w:rsidR="00566870" w:rsidRPr="00365F4F">
        <w:rPr>
          <w:rFonts w:ascii="Esharat" w:hAnsi="Esharat" w:hint="cs"/>
          <w:b/>
          <w:bCs/>
          <w:sz w:val="27"/>
          <w:rtl/>
        </w:rPr>
        <w:t>َ</w:t>
      </w:r>
      <w:r w:rsidRPr="00365F4F">
        <w:rPr>
          <w:rFonts w:ascii="Esharat" w:hAnsi="Esharat"/>
          <w:b/>
          <w:bCs/>
          <w:sz w:val="27"/>
          <w:rtl/>
        </w:rPr>
        <w:t>ا أُوحِيَ إِلَيْكَ مِنَ الْكِت</w:t>
      </w:r>
      <w:r w:rsidR="00566870"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وَق</w:t>
      </w:r>
      <w:r w:rsidR="00566870" w:rsidRPr="00365F4F">
        <w:rPr>
          <w:rFonts w:ascii="Esharat" w:hAnsi="Esharat" w:hint="cs"/>
          <w:b/>
          <w:bCs/>
          <w:sz w:val="27"/>
          <w:rtl/>
        </w:rPr>
        <w:t>َ</w:t>
      </w:r>
      <w:r w:rsidRPr="00365F4F">
        <w:rPr>
          <w:rFonts w:ascii="Esharat" w:hAnsi="Esharat"/>
          <w:b/>
          <w:bCs/>
          <w:sz w:val="27"/>
          <w:rtl/>
        </w:rPr>
        <w:t>الَتِ الْيَهُودُ لَيْسَتِ النَّص</w:t>
      </w:r>
      <w:r w:rsidR="00566870" w:rsidRPr="00365F4F">
        <w:rPr>
          <w:rFonts w:ascii="Esharat" w:hAnsi="Esharat" w:hint="cs"/>
          <w:b/>
          <w:bCs/>
          <w:sz w:val="27"/>
          <w:rtl/>
        </w:rPr>
        <w:t>َ</w:t>
      </w:r>
      <w:r w:rsidRPr="00365F4F">
        <w:rPr>
          <w:rFonts w:ascii="Esharat" w:hAnsi="Esharat"/>
          <w:b/>
          <w:bCs/>
          <w:sz w:val="27"/>
          <w:rtl/>
        </w:rPr>
        <w:t>ار</w:t>
      </w:r>
      <w:r w:rsidR="00566870" w:rsidRPr="00365F4F">
        <w:rPr>
          <w:rFonts w:ascii="Esharat" w:hAnsi="Esharat" w:hint="cs"/>
          <w:b/>
          <w:bCs/>
          <w:sz w:val="27"/>
          <w:rtl/>
        </w:rPr>
        <w:t>َ</w:t>
      </w:r>
      <w:r w:rsidRPr="00365F4F">
        <w:rPr>
          <w:rFonts w:ascii="Esharat" w:hAnsi="Esharat"/>
          <w:b/>
          <w:bCs/>
          <w:sz w:val="27"/>
          <w:rtl/>
        </w:rPr>
        <w:t>ى‏ عَل</w:t>
      </w:r>
      <w:r w:rsidR="00566870" w:rsidRPr="00365F4F">
        <w:rPr>
          <w:rFonts w:ascii="Esharat" w:hAnsi="Esharat" w:hint="cs"/>
          <w:b/>
          <w:bCs/>
          <w:sz w:val="27"/>
          <w:rtl/>
        </w:rPr>
        <w:t>َ</w:t>
      </w:r>
      <w:r w:rsidRPr="00365F4F">
        <w:rPr>
          <w:rFonts w:ascii="Esharat" w:hAnsi="Esharat"/>
          <w:b/>
          <w:bCs/>
          <w:sz w:val="27"/>
          <w:rtl/>
        </w:rPr>
        <w:t>ى‏ شَيْ‏ءٍ وَق</w:t>
      </w:r>
      <w:r w:rsidR="00566870" w:rsidRPr="00365F4F">
        <w:rPr>
          <w:rFonts w:ascii="Esharat" w:hAnsi="Esharat" w:hint="cs"/>
          <w:b/>
          <w:bCs/>
          <w:sz w:val="27"/>
          <w:rtl/>
        </w:rPr>
        <w:t>َ</w:t>
      </w:r>
      <w:r w:rsidRPr="00365F4F">
        <w:rPr>
          <w:rFonts w:ascii="Esharat" w:hAnsi="Esharat"/>
          <w:b/>
          <w:bCs/>
          <w:sz w:val="27"/>
          <w:rtl/>
        </w:rPr>
        <w:t>الَتِ النَّص</w:t>
      </w:r>
      <w:r w:rsidR="00566870" w:rsidRPr="00365F4F">
        <w:rPr>
          <w:rFonts w:ascii="Esharat" w:hAnsi="Esharat" w:hint="cs"/>
          <w:b/>
          <w:bCs/>
          <w:sz w:val="27"/>
          <w:rtl/>
        </w:rPr>
        <w:t>َ</w:t>
      </w:r>
      <w:r w:rsidRPr="00365F4F">
        <w:rPr>
          <w:rFonts w:ascii="Esharat" w:hAnsi="Esharat"/>
          <w:b/>
          <w:bCs/>
          <w:sz w:val="27"/>
          <w:rtl/>
        </w:rPr>
        <w:t>ار</w:t>
      </w:r>
      <w:r w:rsidR="00566870" w:rsidRPr="00365F4F">
        <w:rPr>
          <w:rFonts w:ascii="Esharat" w:hAnsi="Esharat" w:hint="cs"/>
          <w:b/>
          <w:bCs/>
          <w:sz w:val="27"/>
          <w:rtl/>
        </w:rPr>
        <w:t>َ</w:t>
      </w:r>
      <w:r w:rsidRPr="00365F4F">
        <w:rPr>
          <w:rFonts w:ascii="Esharat" w:hAnsi="Esharat"/>
          <w:b/>
          <w:bCs/>
          <w:sz w:val="27"/>
          <w:rtl/>
        </w:rPr>
        <w:t>ى‏ لَيْسَتِ الْيَهُودُ عَل</w:t>
      </w:r>
      <w:r w:rsidR="00566870" w:rsidRPr="00365F4F">
        <w:rPr>
          <w:rFonts w:ascii="Esharat" w:hAnsi="Esharat" w:hint="cs"/>
          <w:b/>
          <w:bCs/>
          <w:sz w:val="27"/>
          <w:rtl/>
        </w:rPr>
        <w:t>َ</w:t>
      </w:r>
      <w:r w:rsidRPr="00365F4F">
        <w:rPr>
          <w:rFonts w:ascii="Esharat" w:hAnsi="Esharat"/>
          <w:b/>
          <w:bCs/>
          <w:sz w:val="27"/>
          <w:rtl/>
        </w:rPr>
        <w:t>ى‏ شَيْ‏ءٍ وَهُمْ يَتْلُونَ الْكِت</w:t>
      </w:r>
      <w:r w:rsidR="00566870"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56687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فَإِنْ كُنْتَ في‏ شَكٍّ مِمَّا أَنْزَلْن</w:t>
      </w:r>
      <w:r w:rsidR="00566870" w:rsidRPr="00365F4F">
        <w:rPr>
          <w:rFonts w:ascii="Esharat" w:hAnsi="Esharat" w:hint="cs"/>
          <w:b/>
          <w:bCs/>
          <w:sz w:val="27"/>
          <w:rtl/>
        </w:rPr>
        <w:t>َ</w:t>
      </w:r>
      <w:r w:rsidRPr="00365F4F">
        <w:rPr>
          <w:rFonts w:ascii="Esharat" w:hAnsi="Esharat"/>
          <w:b/>
          <w:bCs/>
          <w:sz w:val="27"/>
          <w:rtl/>
        </w:rPr>
        <w:t>ا إِلَيْكَ فَ</w:t>
      </w:r>
      <w:r w:rsidR="00566870" w:rsidRPr="00365F4F">
        <w:rPr>
          <w:rFonts w:ascii="Esharat" w:hAnsi="Esharat" w:hint="cs"/>
          <w:b/>
          <w:bCs/>
          <w:sz w:val="27"/>
          <w:rtl/>
        </w:rPr>
        <w:t>ا</w:t>
      </w:r>
      <w:r w:rsidRPr="00365F4F">
        <w:rPr>
          <w:rFonts w:ascii="Esharat" w:hAnsi="Esharat"/>
          <w:b/>
          <w:bCs/>
          <w:sz w:val="27"/>
          <w:rtl/>
        </w:rPr>
        <w:t>سْ</w:t>
      </w:r>
      <w:r w:rsidR="00566870" w:rsidRPr="00365F4F">
        <w:rPr>
          <w:rFonts w:ascii="Esharat" w:hAnsi="Esharat" w:hint="cs"/>
          <w:b/>
          <w:bCs/>
          <w:sz w:val="27"/>
          <w:rtl/>
        </w:rPr>
        <w:t>أَ</w:t>
      </w:r>
      <w:r w:rsidRPr="00365F4F">
        <w:rPr>
          <w:rFonts w:ascii="Esharat" w:hAnsi="Esharat"/>
          <w:b/>
          <w:bCs/>
          <w:sz w:val="27"/>
          <w:rtl/>
        </w:rPr>
        <w:t>لِ الَّذ</w:t>
      </w:r>
      <w:r w:rsidR="00566870" w:rsidRPr="00365F4F">
        <w:rPr>
          <w:rFonts w:ascii="Esharat" w:hAnsi="Esharat" w:hint="cs"/>
          <w:b/>
          <w:bCs/>
          <w:sz w:val="27"/>
          <w:rtl/>
        </w:rPr>
        <w:t>ِ</w:t>
      </w:r>
      <w:r w:rsidRPr="00365F4F">
        <w:rPr>
          <w:rFonts w:ascii="Esharat" w:hAnsi="Esharat"/>
          <w:b/>
          <w:bCs/>
          <w:sz w:val="27"/>
          <w:rtl/>
        </w:rPr>
        <w:t>ينَ يَقْرَؤُ</w:t>
      </w:r>
      <w:r w:rsidR="00566870" w:rsidRPr="00365F4F">
        <w:rPr>
          <w:rFonts w:ascii="Esharat" w:hAnsi="Esharat" w:hint="cs"/>
          <w:b/>
          <w:bCs/>
          <w:sz w:val="27"/>
          <w:rtl/>
        </w:rPr>
        <w:t>و</w:t>
      </w:r>
      <w:r w:rsidRPr="00365F4F">
        <w:rPr>
          <w:rFonts w:ascii="Esharat" w:hAnsi="Esharat"/>
          <w:b/>
          <w:bCs/>
          <w:sz w:val="27"/>
          <w:rtl/>
        </w:rPr>
        <w:t>نَ الْكِت</w:t>
      </w:r>
      <w:r w:rsidR="00566870" w:rsidRPr="00365F4F">
        <w:rPr>
          <w:rFonts w:ascii="Esharat" w:hAnsi="Esharat" w:hint="cs"/>
          <w:b/>
          <w:bCs/>
          <w:sz w:val="27"/>
          <w:rtl/>
        </w:rPr>
        <w:t>َ</w:t>
      </w:r>
      <w:r w:rsidRPr="00365F4F">
        <w:rPr>
          <w:rFonts w:ascii="Esharat" w:hAnsi="Esharat"/>
          <w:b/>
          <w:bCs/>
          <w:sz w:val="27"/>
          <w:rtl/>
        </w:rPr>
        <w:t>ابَ مِنْ قَبْلِكَ</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والإيمان والكفر والتصديق والتكذيب ثالثة</w:t>
      </w:r>
      <w:r w:rsidR="008016C7"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مَنْ آمَنَ بِ</w:t>
      </w:r>
      <w:r w:rsidR="00734EE6" w:rsidRPr="00365F4F">
        <w:rPr>
          <w:rFonts w:ascii="Esharat" w:hAnsi="Esharat"/>
          <w:b/>
          <w:bCs/>
          <w:sz w:val="27"/>
          <w:rtl/>
        </w:rPr>
        <w:t>الل</w:t>
      </w:r>
      <w:r w:rsidRPr="00365F4F">
        <w:rPr>
          <w:rFonts w:ascii="Esharat" w:hAnsi="Esharat"/>
          <w:b/>
          <w:bCs/>
          <w:sz w:val="27"/>
          <w:rtl/>
        </w:rPr>
        <w:t>هِ وَالْيَوْمِ الآخِرِ وَالْمَلائِكَةِ وَالْكِت</w:t>
      </w:r>
      <w:r w:rsidR="008016C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تُؤْمِنُونَ بِالْكِت</w:t>
      </w:r>
      <w:r w:rsidR="008016C7" w:rsidRPr="00365F4F">
        <w:rPr>
          <w:rFonts w:ascii="Esharat" w:hAnsi="Esharat" w:hint="cs"/>
          <w:b/>
          <w:bCs/>
          <w:sz w:val="27"/>
          <w:rtl/>
        </w:rPr>
        <w:t>َ</w:t>
      </w:r>
      <w:r w:rsidRPr="00365F4F">
        <w:rPr>
          <w:rFonts w:ascii="Esharat" w:hAnsi="Esharat"/>
          <w:b/>
          <w:bCs/>
          <w:sz w:val="27"/>
          <w:rtl/>
        </w:rPr>
        <w:t>ابِ كُلِّهِ</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ي</w:t>
      </w:r>
      <w:r w:rsidR="008016C7" w:rsidRPr="00365F4F">
        <w:rPr>
          <w:rFonts w:ascii="Esharat" w:hAnsi="Esharat" w:hint="cs"/>
          <w:b/>
          <w:bCs/>
          <w:sz w:val="27"/>
          <w:rtl/>
        </w:rPr>
        <w:t>َ</w:t>
      </w:r>
      <w:r w:rsidRPr="00365F4F">
        <w:rPr>
          <w:rFonts w:ascii="Esharat" w:hAnsi="Esharat"/>
          <w:b/>
          <w:bCs/>
          <w:sz w:val="27"/>
          <w:rtl/>
        </w:rPr>
        <w:t>ا أَيُّهَا الَّذ</w:t>
      </w:r>
      <w:r w:rsidR="008016C7" w:rsidRPr="00365F4F">
        <w:rPr>
          <w:rFonts w:ascii="Esharat" w:hAnsi="Esharat" w:hint="cs"/>
          <w:b/>
          <w:bCs/>
          <w:sz w:val="27"/>
          <w:rtl/>
        </w:rPr>
        <w:t>ِ</w:t>
      </w:r>
      <w:r w:rsidRPr="00365F4F">
        <w:rPr>
          <w:rFonts w:ascii="Esharat" w:hAnsi="Esharat"/>
          <w:b/>
          <w:bCs/>
          <w:sz w:val="27"/>
          <w:rtl/>
        </w:rPr>
        <w:t>ينَ آمَنُوا آمِنُوا بِاللهِ و</w:t>
      </w:r>
      <w:r w:rsidR="008016C7" w:rsidRPr="00365F4F">
        <w:rPr>
          <w:rFonts w:ascii="Esharat" w:hAnsi="Esharat" w:hint="cs"/>
          <w:b/>
          <w:bCs/>
          <w:sz w:val="27"/>
          <w:rtl/>
        </w:rPr>
        <w:t>َ</w:t>
      </w:r>
      <w:r w:rsidRPr="00365F4F">
        <w:rPr>
          <w:rFonts w:ascii="Esharat" w:hAnsi="Esharat"/>
          <w:b/>
          <w:bCs/>
          <w:sz w:val="27"/>
          <w:rtl/>
        </w:rPr>
        <w:t>رَسُولِهِ وَالْكِت</w:t>
      </w:r>
      <w:r w:rsidR="008016C7" w:rsidRPr="00365F4F">
        <w:rPr>
          <w:rFonts w:ascii="Esharat" w:hAnsi="Esharat" w:hint="cs"/>
          <w:b/>
          <w:bCs/>
          <w:sz w:val="27"/>
          <w:rtl/>
        </w:rPr>
        <w:t>َ</w:t>
      </w:r>
      <w:r w:rsidRPr="00365F4F">
        <w:rPr>
          <w:rFonts w:ascii="Esharat" w:hAnsi="Esharat"/>
          <w:b/>
          <w:bCs/>
          <w:sz w:val="27"/>
          <w:rtl/>
        </w:rPr>
        <w:t>ابِ الَّذ</w:t>
      </w:r>
      <w:r w:rsidR="008016C7" w:rsidRPr="00365F4F">
        <w:rPr>
          <w:rFonts w:ascii="Esharat" w:hAnsi="Esharat" w:hint="cs"/>
          <w:b/>
          <w:bCs/>
          <w:sz w:val="27"/>
          <w:rtl/>
        </w:rPr>
        <w:t>ِ</w:t>
      </w:r>
      <w:r w:rsidRPr="00365F4F">
        <w:rPr>
          <w:rFonts w:ascii="Esharat" w:hAnsi="Esharat"/>
          <w:b/>
          <w:bCs/>
          <w:sz w:val="27"/>
          <w:rtl/>
        </w:rPr>
        <w:t>ي نَزَّلَ عَل</w:t>
      </w:r>
      <w:r w:rsidR="008016C7" w:rsidRPr="00365F4F">
        <w:rPr>
          <w:rFonts w:ascii="Esharat" w:hAnsi="Esharat" w:hint="cs"/>
          <w:b/>
          <w:bCs/>
          <w:sz w:val="27"/>
          <w:rtl/>
        </w:rPr>
        <w:t>َ</w:t>
      </w:r>
      <w:r w:rsidRPr="00365F4F">
        <w:rPr>
          <w:rFonts w:ascii="Esharat" w:hAnsi="Esharat"/>
          <w:b/>
          <w:bCs/>
          <w:sz w:val="27"/>
          <w:rtl/>
        </w:rPr>
        <w:t>ى‏ رَسُولِهِ وَالْكِت</w:t>
      </w:r>
      <w:r w:rsidR="008016C7" w:rsidRPr="00365F4F">
        <w:rPr>
          <w:rFonts w:ascii="Esharat" w:hAnsi="Esharat" w:hint="cs"/>
          <w:b/>
          <w:bCs/>
          <w:sz w:val="27"/>
          <w:rtl/>
        </w:rPr>
        <w:t>َ</w:t>
      </w:r>
      <w:r w:rsidRPr="00365F4F">
        <w:rPr>
          <w:rFonts w:ascii="Esharat" w:hAnsi="Esharat"/>
          <w:b/>
          <w:bCs/>
          <w:sz w:val="27"/>
          <w:rtl/>
        </w:rPr>
        <w:t>ابِ الَّذ</w:t>
      </w:r>
      <w:r w:rsidR="008016C7" w:rsidRPr="00365F4F">
        <w:rPr>
          <w:rFonts w:ascii="Esharat" w:hAnsi="Esharat" w:hint="cs"/>
          <w:b/>
          <w:bCs/>
          <w:sz w:val="27"/>
          <w:rtl/>
        </w:rPr>
        <w:t>ِ</w:t>
      </w:r>
      <w:r w:rsidRPr="00365F4F">
        <w:rPr>
          <w:rFonts w:ascii="Esharat" w:hAnsi="Esharat"/>
          <w:b/>
          <w:bCs/>
          <w:sz w:val="27"/>
          <w:rtl/>
        </w:rPr>
        <w:t>ي أَنْزَلَ مِنْ قَبْل</w:t>
      </w:r>
      <w:r w:rsidR="008016C7" w:rsidRPr="00365F4F">
        <w:rPr>
          <w:rFonts w:ascii="Esharat" w:hAnsi="Esharat" w:hint="cs"/>
          <w:b/>
          <w:bCs/>
          <w:sz w:val="27"/>
          <w:rtl/>
        </w:rPr>
        <w:t>ُ</w:t>
      </w:r>
      <w:r w:rsidRPr="00365F4F">
        <w:rPr>
          <w:rFonts w:ascii="Esharat" w:hAnsi="Esharat"/>
          <w:sz w:val="27"/>
          <w:rtl/>
        </w:rPr>
        <w:t>‏</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أَفَتُؤْمِنُونَ بِبَعْضِ الْكِت</w:t>
      </w:r>
      <w:r w:rsidR="008016C7" w:rsidRPr="00365F4F">
        <w:rPr>
          <w:rFonts w:ascii="Esharat" w:hAnsi="Esharat" w:hint="cs"/>
          <w:b/>
          <w:bCs/>
          <w:sz w:val="27"/>
          <w:rtl/>
        </w:rPr>
        <w:t>َ</w:t>
      </w:r>
      <w:r w:rsidRPr="00365F4F">
        <w:rPr>
          <w:rFonts w:ascii="Esharat" w:hAnsi="Esharat"/>
          <w:b/>
          <w:bCs/>
          <w:sz w:val="27"/>
          <w:rtl/>
        </w:rPr>
        <w:t>ابِ وَتَكْفُرُونَ بِبَعْضٍ</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صَدَّقَتْ بِكَلِم</w:t>
      </w:r>
      <w:r w:rsidR="008016C7" w:rsidRPr="00365F4F">
        <w:rPr>
          <w:rFonts w:ascii="Esharat" w:hAnsi="Esharat" w:hint="cs"/>
          <w:b/>
          <w:bCs/>
          <w:sz w:val="27"/>
          <w:rtl/>
        </w:rPr>
        <w:t>َ</w:t>
      </w:r>
      <w:r w:rsidRPr="00365F4F">
        <w:rPr>
          <w:rFonts w:ascii="Esharat" w:hAnsi="Esharat"/>
          <w:b/>
          <w:bCs/>
          <w:sz w:val="27"/>
          <w:rtl/>
        </w:rPr>
        <w:t>اتِ رَبِّه</w:t>
      </w:r>
      <w:r w:rsidR="008016C7" w:rsidRPr="00365F4F">
        <w:rPr>
          <w:rFonts w:ascii="Esharat" w:hAnsi="Esharat" w:hint="cs"/>
          <w:b/>
          <w:bCs/>
          <w:sz w:val="27"/>
          <w:rtl/>
        </w:rPr>
        <w:t>َ</w:t>
      </w:r>
      <w:r w:rsidRPr="00365F4F">
        <w:rPr>
          <w:rFonts w:ascii="Esharat" w:hAnsi="Esharat"/>
          <w:b/>
          <w:bCs/>
          <w:sz w:val="27"/>
          <w:rtl/>
        </w:rPr>
        <w:t>ا وَكُتُبِهِ</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الَّذينَ كَذَّبُوا بِالْكِت</w:t>
      </w:r>
      <w:r w:rsidR="008016C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والإيتاء والإيراث رابعة</w:t>
      </w:r>
      <w:r w:rsidR="008016C7" w:rsidRPr="00365F4F">
        <w:rPr>
          <w:rFonts w:ascii="Esharat" w:hAnsi="Esharat" w:hint="cs"/>
          <w:sz w:val="27"/>
          <w:rtl/>
        </w:rPr>
        <w:t>ً،</w:t>
      </w:r>
      <w:r w:rsidRPr="00365F4F">
        <w:rPr>
          <w:rFonts w:ascii="Esharat" w:hAnsi="Esharat"/>
          <w:sz w:val="27"/>
          <w:rtl/>
        </w:rPr>
        <w:t xml:space="preserve"> كما في قوله تعالى: </w:t>
      </w:r>
      <w:r w:rsidR="001B75FB" w:rsidRPr="001B75FB">
        <w:rPr>
          <w:rFonts w:ascii="Mosawi" w:hAnsi="Mosawi" w:cs="Mosawi"/>
          <w:sz w:val="24"/>
          <w:szCs w:val="24"/>
          <w:rtl/>
        </w:rPr>
        <w:t>﴿</w:t>
      </w:r>
      <w:r w:rsidRPr="00365F4F">
        <w:rPr>
          <w:rFonts w:ascii="Esharat" w:hAnsi="Esharat"/>
          <w:b/>
          <w:bCs/>
          <w:sz w:val="27"/>
          <w:rtl/>
        </w:rPr>
        <w:t>آتَيْن</w:t>
      </w:r>
      <w:r w:rsidR="008016C7" w:rsidRPr="00365F4F">
        <w:rPr>
          <w:rFonts w:ascii="Esharat" w:hAnsi="Esharat" w:hint="cs"/>
          <w:b/>
          <w:bCs/>
          <w:sz w:val="27"/>
          <w:rtl/>
        </w:rPr>
        <w:t>َ</w:t>
      </w:r>
      <w:r w:rsidRPr="00365F4F">
        <w:rPr>
          <w:rFonts w:ascii="Esharat" w:hAnsi="Esharat"/>
          <w:b/>
          <w:bCs/>
          <w:sz w:val="27"/>
          <w:rtl/>
        </w:rPr>
        <w:t>ا مُوسَى الْكِت</w:t>
      </w:r>
      <w:r w:rsidR="008016C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عشر مرّات</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الَّذ</w:t>
      </w:r>
      <w:r w:rsidR="008016C7" w:rsidRPr="00365F4F">
        <w:rPr>
          <w:rFonts w:ascii="Esharat" w:hAnsi="Esharat" w:hint="cs"/>
          <w:b/>
          <w:bCs/>
          <w:sz w:val="27"/>
          <w:rtl/>
        </w:rPr>
        <w:t>ِ</w:t>
      </w:r>
      <w:r w:rsidRPr="00365F4F">
        <w:rPr>
          <w:rFonts w:ascii="Esharat" w:hAnsi="Esharat"/>
          <w:b/>
          <w:bCs/>
          <w:sz w:val="27"/>
          <w:rtl/>
        </w:rPr>
        <w:t>ينَ آتَيْن</w:t>
      </w:r>
      <w:r w:rsidR="008016C7" w:rsidRPr="00365F4F">
        <w:rPr>
          <w:rFonts w:ascii="Esharat" w:hAnsi="Esharat" w:hint="cs"/>
          <w:b/>
          <w:bCs/>
          <w:sz w:val="27"/>
          <w:rtl/>
        </w:rPr>
        <w:t>َ</w:t>
      </w:r>
      <w:r w:rsidRPr="00365F4F">
        <w:rPr>
          <w:rFonts w:ascii="Esharat" w:hAnsi="Esharat"/>
          <w:b/>
          <w:bCs/>
          <w:sz w:val="27"/>
          <w:rtl/>
        </w:rPr>
        <w:t>اهُمُ الْكِت</w:t>
      </w:r>
      <w:r w:rsidR="008016C7" w:rsidRPr="00365F4F">
        <w:rPr>
          <w:rFonts w:ascii="Esharat" w:hAnsi="Esharat" w:hint="cs"/>
          <w:b/>
          <w:bCs/>
          <w:sz w:val="27"/>
          <w:rtl/>
        </w:rPr>
        <w:t>َ</w:t>
      </w:r>
      <w:r w:rsidRPr="00365F4F">
        <w:rPr>
          <w:rFonts w:ascii="Esharat" w:hAnsi="Esharat"/>
          <w:b/>
          <w:bCs/>
          <w:sz w:val="27"/>
          <w:rtl/>
        </w:rPr>
        <w:t>ابَ مِنْ قَبْلِهِ</w:t>
      </w:r>
      <w:r w:rsidR="001B75FB" w:rsidRPr="001B75FB">
        <w:rPr>
          <w:rFonts w:ascii="Mosawi" w:hAnsi="Mosawi" w:cs="Mosawi"/>
          <w:sz w:val="24"/>
          <w:szCs w:val="24"/>
          <w:rtl/>
        </w:rPr>
        <w:t>﴾</w:t>
      </w:r>
      <w:r w:rsidRPr="00365F4F">
        <w:rPr>
          <w:rFonts w:ascii="Esharat" w:hAnsi="Esharat"/>
          <w:sz w:val="27"/>
          <w:rtl/>
        </w:rPr>
        <w:t xml:space="preserve"> ثمان</w:t>
      </w:r>
      <w:r w:rsidR="008016C7" w:rsidRPr="00365F4F">
        <w:rPr>
          <w:rFonts w:ascii="Esharat" w:hAnsi="Esharat" w:hint="cs"/>
          <w:sz w:val="27"/>
          <w:rtl/>
        </w:rPr>
        <w:t>ي</w:t>
      </w:r>
      <w:r w:rsidRPr="00365F4F">
        <w:rPr>
          <w:rFonts w:ascii="Esharat" w:hAnsi="Esharat"/>
          <w:sz w:val="27"/>
          <w:rtl/>
        </w:rPr>
        <w:t xml:space="preserve"> مرّات</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الَّذ</w:t>
      </w:r>
      <w:r w:rsidR="008016C7" w:rsidRPr="00365F4F">
        <w:rPr>
          <w:rFonts w:ascii="Esharat" w:hAnsi="Esharat" w:hint="cs"/>
          <w:b/>
          <w:bCs/>
          <w:sz w:val="27"/>
          <w:rtl/>
        </w:rPr>
        <w:t>ِ</w:t>
      </w:r>
      <w:r w:rsidRPr="00365F4F">
        <w:rPr>
          <w:rFonts w:ascii="Esharat" w:hAnsi="Esharat"/>
          <w:b/>
          <w:bCs/>
          <w:sz w:val="27"/>
          <w:rtl/>
        </w:rPr>
        <w:t>ينَ أ</w:t>
      </w:r>
      <w:r w:rsidR="008016C7" w:rsidRPr="00365F4F">
        <w:rPr>
          <w:rFonts w:ascii="Esharat" w:hAnsi="Esharat" w:hint="cs"/>
          <w:b/>
          <w:bCs/>
          <w:sz w:val="27"/>
          <w:rtl/>
        </w:rPr>
        <w:t>ُ</w:t>
      </w:r>
      <w:r w:rsidRPr="00365F4F">
        <w:rPr>
          <w:rFonts w:ascii="Esharat" w:hAnsi="Esharat"/>
          <w:b/>
          <w:bCs/>
          <w:sz w:val="27"/>
          <w:rtl/>
        </w:rPr>
        <w:t>وت</w:t>
      </w:r>
      <w:r w:rsidR="008016C7" w:rsidRPr="00365F4F">
        <w:rPr>
          <w:rFonts w:ascii="Esharat" w:hAnsi="Esharat" w:hint="cs"/>
          <w:b/>
          <w:bCs/>
          <w:sz w:val="27"/>
          <w:rtl/>
        </w:rPr>
        <w:t>ُ</w:t>
      </w:r>
      <w:r w:rsidRPr="00365F4F">
        <w:rPr>
          <w:rFonts w:ascii="Esharat" w:hAnsi="Esharat"/>
          <w:b/>
          <w:bCs/>
          <w:sz w:val="27"/>
          <w:rtl/>
        </w:rPr>
        <w:t>وا الْكِت</w:t>
      </w:r>
      <w:r w:rsidR="008016C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أربع عشرة مرّة</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ثُمَّ أَوْرَثْنَا الْكِت</w:t>
      </w:r>
      <w:r w:rsidR="008016C7" w:rsidRPr="00365F4F">
        <w:rPr>
          <w:rFonts w:ascii="Esharat" w:hAnsi="Esharat" w:hint="cs"/>
          <w:b/>
          <w:bCs/>
          <w:sz w:val="27"/>
          <w:rtl/>
        </w:rPr>
        <w:t>َ</w:t>
      </w:r>
      <w:r w:rsidRPr="00365F4F">
        <w:rPr>
          <w:rFonts w:ascii="Esharat" w:hAnsi="Esharat"/>
          <w:b/>
          <w:bCs/>
          <w:sz w:val="27"/>
          <w:rtl/>
        </w:rPr>
        <w:t>ابَ الَّذ</w:t>
      </w:r>
      <w:r w:rsidR="008016C7" w:rsidRPr="00365F4F">
        <w:rPr>
          <w:rFonts w:ascii="Esharat" w:hAnsi="Esharat" w:hint="cs"/>
          <w:b/>
          <w:bCs/>
          <w:sz w:val="27"/>
          <w:rtl/>
        </w:rPr>
        <w:t>ِ</w:t>
      </w:r>
      <w:r w:rsidRPr="00365F4F">
        <w:rPr>
          <w:rFonts w:ascii="Esharat" w:hAnsi="Esharat"/>
          <w:b/>
          <w:bCs/>
          <w:sz w:val="27"/>
          <w:rtl/>
        </w:rPr>
        <w:t>ينَ اصْطَفَيْن</w:t>
      </w:r>
      <w:r w:rsidR="008016C7" w:rsidRPr="00365F4F">
        <w:rPr>
          <w:rFonts w:ascii="Esharat" w:hAnsi="Esharat" w:hint="cs"/>
          <w:b/>
          <w:bCs/>
          <w:sz w:val="27"/>
          <w:rtl/>
        </w:rPr>
        <w:t>َ</w:t>
      </w:r>
      <w:r w:rsidRPr="00365F4F">
        <w:rPr>
          <w:rFonts w:ascii="Esharat" w:hAnsi="Esharat"/>
          <w:b/>
          <w:bCs/>
          <w:sz w:val="27"/>
          <w:rtl/>
        </w:rPr>
        <w:t>ا مِنْ عِب</w:t>
      </w:r>
      <w:r w:rsidR="008016C7" w:rsidRPr="00365F4F">
        <w:rPr>
          <w:rFonts w:ascii="Esharat" w:hAnsi="Esharat" w:hint="cs"/>
          <w:b/>
          <w:bCs/>
          <w:sz w:val="27"/>
          <w:rtl/>
        </w:rPr>
        <w:t>َ</w:t>
      </w:r>
      <w:r w:rsidRPr="00365F4F">
        <w:rPr>
          <w:rFonts w:ascii="Esharat" w:hAnsi="Esharat"/>
          <w:b/>
          <w:bCs/>
          <w:sz w:val="27"/>
          <w:rtl/>
        </w:rPr>
        <w:t>ادِن</w:t>
      </w:r>
      <w:r w:rsidR="008016C7" w:rsidRPr="00365F4F">
        <w:rPr>
          <w:rFonts w:ascii="Esharat" w:hAnsi="Esharat" w:hint="cs"/>
          <w:b/>
          <w:bCs/>
          <w:sz w:val="27"/>
          <w:rtl/>
        </w:rPr>
        <w:t>َ</w:t>
      </w:r>
      <w:r w:rsidRPr="00365F4F">
        <w:rPr>
          <w:rFonts w:ascii="Esharat" w:hAnsi="Esharat"/>
          <w:b/>
          <w:bCs/>
          <w:sz w:val="27"/>
          <w:rtl/>
        </w:rPr>
        <w:t>ا</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أَوْرَثْن</w:t>
      </w:r>
      <w:r w:rsidR="008016C7" w:rsidRPr="00365F4F">
        <w:rPr>
          <w:rFonts w:ascii="Esharat" w:hAnsi="Esharat" w:hint="cs"/>
          <w:b/>
          <w:bCs/>
          <w:sz w:val="27"/>
          <w:rtl/>
        </w:rPr>
        <w:t>َ</w:t>
      </w:r>
      <w:r w:rsidRPr="00365F4F">
        <w:rPr>
          <w:rFonts w:ascii="Esharat" w:hAnsi="Esharat"/>
          <w:b/>
          <w:bCs/>
          <w:sz w:val="27"/>
          <w:rtl/>
        </w:rPr>
        <w:t>ا بَن</w:t>
      </w:r>
      <w:r w:rsidR="008016C7" w:rsidRPr="00365F4F">
        <w:rPr>
          <w:rFonts w:ascii="Esharat" w:hAnsi="Esharat" w:hint="cs"/>
          <w:b/>
          <w:bCs/>
          <w:sz w:val="27"/>
          <w:rtl/>
        </w:rPr>
        <w:t>ِ</w:t>
      </w:r>
      <w:r w:rsidRPr="00365F4F">
        <w:rPr>
          <w:rFonts w:ascii="Esharat" w:hAnsi="Esharat"/>
          <w:b/>
          <w:bCs/>
          <w:sz w:val="27"/>
          <w:rtl/>
        </w:rPr>
        <w:t>ي‏ إِسْر</w:t>
      </w:r>
      <w:r w:rsidR="008016C7" w:rsidRPr="00365F4F">
        <w:rPr>
          <w:rFonts w:ascii="Esharat" w:hAnsi="Esharat" w:hint="cs"/>
          <w:b/>
          <w:bCs/>
          <w:sz w:val="27"/>
          <w:rtl/>
        </w:rPr>
        <w:t>َ</w:t>
      </w:r>
      <w:r w:rsidRPr="00365F4F">
        <w:rPr>
          <w:rFonts w:ascii="Esharat" w:hAnsi="Esharat"/>
          <w:b/>
          <w:bCs/>
          <w:sz w:val="27"/>
          <w:rtl/>
        </w:rPr>
        <w:t>ائ</w:t>
      </w:r>
      <w:r w:rsidR="008016C7" w:rsidRPr="00365F4F">
        <w:rPr>
          <w:rFonts w:ascii="Esharat" w:hAnsi="Esharat" w:hint="cs"/>
          <w:b/>
          <w:bCs/>
          <w:sz w:val="27"/>
          <w:rtl/>
        </w:rPr>
        <w:t>ِ</w:t>
      </w:r>
      <w:r w:rsidRPr="00365F4F">
        <w:rPr>
          <w:rFonts w:ascii="Esharat" w:hAnsi="Esharat"/>
          <w:b/>
          <w:bCs/>
          <w:sz w:val="27"/>
          <w:rtl/>
        </w:rPr>
        <w:t>يلَ الْكِت</w:t>
      </w:r>
      <w:r w:rsidR="008016C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8016C7"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إِنَّ الَّذ</w:t>
      </w:r>
      <w:r w:rsidR="008016C7" w:rsidRPr="00365F4F">
        <w:rPr>
          <w:rFonts w:ascii="Esharat" w:hAnsi="Esharat" w:hint="cs"/>
          <w:b/>
          <w:bCs/>
          <w:sz w:val="27"/>
          <w:rtl/>
        </w:rPr>
        <w:t>ِ</w:t>
      </w:r>
      <w:r w:rsidRPr="00365F4F">
        <w:rPr>
          <w:rFonts w:ascii="Esharat" w:hAnsi="Esharat"/>
          <w:b/>
          <w:bCs/>
          <w:sz w:val="27"/>
          <w:rtl/>
        </w:rPr>
        <w:t>ينَ أُورِثُوا الْكِت</w:t>
      </w:r>
      <w:r w:rsidR="008016C7" w:rsidRPr="00365F4F">
        <w:rPr>
          <w:rFonts w:ascii="Esharat" w:hAnsi="Esharat" w:hint="cs"/>
          <w:b/>
          <w:bCs/>
          <w:sz w:val="27"/>
          <w:rtl/>
        </w:rPr>
        <w:t>َ</w:t>
      </w:r>
      <w:r w:rsidRPr="00365F4F">
        <w:rPr>
          <w:rFonts w:ascii="Esharat" w:hAnsi="Esharat"/>
          <w:b/>
          <w:bCs/>
          <w:sz w:val="27"/>
          <w:rtl/>
        </w:rPr>
        <w:t>ابَ مِنْ بَعْدِهِمْ</w:t>
      </w:r>
      <w:r w:rsidR="001B75FB" w:rsidRPr="001B75FB">
        <w:rPr>
          <w:rFonts w:ascii="Mosawi" w:hAnsi="Mosawi" w:cs="Mosawi"/>
          <w:sz w:val="24"/>
          <w:szCs w:val="24"/>
          <w:rtl/>
        </w:rPr>
        <w:t>﴾</w:t>
      </w:r>
      <w:r w:rsidR="006C6236" w:rsidRPr="00365F4F">
        <w:rPr>
          <w:rFonts w:ascii="Esharat" w:hAnsi="Esharat" w:hint="cs"/>
          <w:sz w:val="27"/>
          <w:rtl/>
        </w:rPr>
        <w:t>.</w:t>
      </w:r>
    </w:p>
    <w:p w:rsidR="005273C9" w:rsidRPr="00365F4F" w:rsidRDefault="005273C9" w:rsidP="00124BC6">
      <w:pPr>
        <w:rPr>
          <w:rFonts w:ascii="Esharat" w:hAnsi="Esharat"/>
          <w:sz w:val="27"/>
          <w:rtl/>
        </w:rPr>
      </w:pPr>
      <w:r w:rsidRPr="00365F4F">
        <w:rPr>
          <w:rFonts w:ascii="Esharat" w:hAnsi="Esharat"/>
          <w:sz w:val="27"/>
          <w:rtl/>
        </w:rPr>
        <w:t>وله أهل</w:t>
      </w:r>
      <w:r w:rsidR="006C6236" w:rsidRPr="00365F4F">
        <w:rPr>
          <w:rFonts w:ascii="Esharat" w:hAnsi="Esharat" w:hint="cs"/>
          <w:sz w:val="27"/>
          <w:rtl/>
        </w:rPr>
        <w:t>ٌ</w:t>
      </w:r>
      <w:r w:rsidRPr="00365F4F">
        <w:rPr>
          <w:rFonts w:ascii="Esharat" w:hAnsi="Esharat"/>
          <w:sz w:val="27"/>
          <w:rtl/>
        </w:rPr>
        <w:t xml:space="preserve"> سمّاهم القرآن </w:t>
      </w:r>
      <w:r w:rsidRPr="00802ECF">
        <w:rPr>
          <w:rFonts w:ascii="Esharat" w:hAnsi="Esharat"/>
          <w:sz w:val="24"/>
          <w:szCs w:val="24"/>
          <w:rtl/>
        </w:rPr>
        <w:t>«</w:t>
      </w:r>
      <w:r w:rsidRPr="00365F4F">
        <w:rPr>
          <w:rFonts w:ascii="Esharat" w:hAnsi="Esharat"/>
          <w:sz w:val="27"/>
          <w:rtl/>
        </w:rPr>
        <w:t>أهل الكتاب</w:t>
      </w:r>
      <w:r w:rsidRPr="00802ECF">
        <w:rPr>
          <w:rFonts w:ascii="Esharat" w:hAnsi="Esharat"/>
          <w:sz w:val="24"/>
          <w:szCs w:val="24"/>
          <w:rtl/>
        </w:rPr>
        <w:t>»</w:t>
      </w:r>
      <w:r w:rsidRPr="00365F4F">
        <w:rPr>
          <w:rFonts w:ascii="Esharat" w:hAnsi="Esharat"/>
          <w:sz w:val="27"/>
          <w:rtl/>
        </w:rPr>
        <w:t xml:space="preserve"> في عشرات الآيات، وبيّ</w:t>
      </w:r>
      <w:r w:rsidR="006C6236" w:rsidRPr="00365F4F">
        <w:rPr>
          <w:rFonts w:ascii="Esharat" w:hAnsi="Esharat" w:hint="cs"/>
          <w:sz w:val="27"/>
          <w:rtl/>
        </w:rPr>
        <w:t>َ</w:t>
      </w:r>
      <w:r w:rsidRPr="00365F4F">
        <w:rPr>
          <w:rFonts w:ascii="Esharat" w:hAnsi="Esharat"/>
          <w:sz w:val="27"/>
          <w:rtl/>
        </w:rPr>
        <w:t xml:space="preserve">ن أنّهم أهل </w:t>
      </w:r>
      <w:r w:rsidRPr="00365F4F">
        <w:rPr>
          <w:rFonts w:ascii="Esharat" w:hAnsi="Esharat"/>
          <w:sz w:val="27"/>
          <w:rtl/>
        </w:rPr>
        <w:lastRenderedPageBreak/>
        <w:t>التوراة والإنجيل والذكر</w:t>
      </w:r>
      <w:r w:rsidR="006C6236"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قُلْ ي</w:t>
      </w:r>
      <w:r w:rsidR="006C6236" w:rsidRPr="00365F4F">
        <w:rPr>
          <w:rFonts w:ascii="Esharat" w:hAnsi="Esharat" w:hint="cs"/>
          <w:b/>
          <w:bCs/>
          <w:sz w:val="27"/>
          <w:rtl/>
        </w:rPr>
        <w:t>َ</w:t>
      </w:r>
      <w:r w:rsidRPr="00365F4F">
        <w:rPr>
          <w:rFonts w:ascii="Esharat" w:hAnsi="Esharat"/>
          <w:b/>
          <w:bCs/>
          <w:sz w:val="27"/>
          <w:rtl/>
        </w:rPr>
        <w:t>ا أَهْلَ الْكِت</w:t>
      </w:r>
      <w:r w:rsidR="006C6236" w:rsidRPr="00365F4F">
        <w:rPr>
          <w:rFonts w:ascii="Esharat" w:hAnsi="Esharat" w:hint="cs"/>
          <w:b/>
          <w:bCs/>
          <w:sz w:val="27"/>
          <w:rtl/>
        </w:rPr>
        <w:t>َ</w:t>
      </w:r>
      <w:r w:rsidRPr="00365F4F">
        <w:rPr>
          <w:rFonts w:ascii="Esharat" w:hAnsi="Esharat"/>
          <w:b/>
          <w:bCs/>
          <w:sz w:val="27"/>
          <w:rtl/>
        </w:rPr>
        <w:t>ابِ لَسْتُمْ عَل</w:t>
      </w:r>
      <w:r w:rsidR="006C6236" w:rsidRPr="00365F4F">
        <w:rPr>
          <w:rFonts w:ascii="Esharat" w:hAnsi="Esharat" w:hint="cs"/>
          <w:b/>
          <w:bCs/>
          <w:sz w:val="27"/>
          <w:rtl/>
        </w:rPr>
        <w:t>َ</w:t>
      </w:r>
      <w:r w:rsidRPr="00365F4F">
        <w:rPr>
          <w:rFonts w:ascii="Esharat" w:hAnsi="Esharat"/>
          <w:b/>
          <w:bCs/>
          <w:sz w:val="27"/>
          <w:rtl/>
        </w:rPr>
        <w:t>ى‏ شَيْ‏ءٍ حَتَّى تُق</w:t>
      </w:r>
      <w:r w:rsidR="006C6236" w:rsidRPr="00365F4F">
        <w:rPr>
          <w:rFonts w:ascii="Esharat" w:hAnsi="Esharat" w:hint="cs"/>
          <w:b/>
          <w:bCs/>
          <w:sz w:val="27"/>
          <w:rtl/>
        </w:rPr>
        <w:t>ِ</w:t>
      </w:r>
      <w:r w:rsidRPr="00365F4F">
        <w:rPr>
          <w:rFonts w:ascii="Esharat" w:hAnsi="Esharat"/>
          <w:b/>
          <w:bCs/>
          <w:sz w:val="27"/>
          <w:rtl/>
        </w:rPr>
        <w:t>يمُوا التَّوْر</w:t>
      </w:r>
      <w:r w:rsidR="006C6236" w:rsidRPr="00365F4F">
        <w:rPr>
          <w:rFonts w:ascii="Esharat" w:hAnsi="Esharat" w:hint="cs"/>
          <w:b/>
          <w:bCs/>
          <w:sz w:val="27"/>
          <w:rtl/>
        </w:rPr>
        <w:t>َ</w:t>
      </w:r>
      <w:r w:rsidRPr="00365F4F">
        <w:rPr>
          <w:rFonts w:ascii="Esharat" w:hAnsi="Esharat"/>
          <w:b/>
          <w:bCs/>
          <w:sz w:val="27"/>
          <w:rtl/>
        </w:rPr>
        <w:t>اةَ وَالإِنْج</w:t>
      </w:r>
      <w:r w:rsidR="006C6236" w:rsidRPr="00365F4F">
        <w:rPr>
          <w:rFonts w:ascii="Esharat" w:hAnsi="Esharat" w:hint="cs"/>
          <w:b/>
          <w:bCs/>
          <w:sz w:val="27"/>
          <w:rtl/>
        </w:rPr>
        <w:t>ِ</w:t>
      </w:r>
      <w:r w:rsidRPr="00365F4F">
        <w:rPr>
          <w:rFonts w:ascii="Esharat" w:hAnsi="Esharat"/>
          <w:b/>
          <w:bCs/>
          <w:sz w:val="27"/>
          <w:rtl/>
        </w:rPr>
        <w:t>يلَ وَم</w:t>
      </w:r>
      <w:r w:rsidR="006C6236" w:rsidRPr="00365F4F">
        <w:rPr>
          <w:rFonts w:ascii="Esharat" w:hAnsi="Esharat" w:hint="cs"/>
          <w:b/>
          <w:bCs/>
          <w:sz w:val="27"/>
          <w:rtl/>
        </w:rPr>
        <w:t>َ</w:t>
      </w:r>
      <w:r w:rsidRPr="00365F4F">
        <w:rPr>
          <w:rFonts w:ascii="Esharat" w:hAnsi="Esharat"/>
          <w:b/>
          <w:bCs/>
          <w:sz w:val="27"/>
          <w:rtl/>
        </w:rPr>
        <w:t>ا أُنْزِلَ إِلَيْكُمْ مِنْ رَبِّكُمْ</w:t>
      </w:r>
      <w:r w:rsidR="001B75FB" w:rsidRPr="001B75FB">
        <w:rPr>
          <w:rFonts w:ascii="Mosawi" w:hAnsi="Mosawi" w:cs="Mosawi"/>
          <w:sz w:val="24"/>
          <w:szCs w:val="24"/>
          <w:rtl/>
        </w:rPr>
        <w:t>﴾</w:t>
      </w:r>
      <w:r w:rsidRPr="00365F4F">
        <w:rPr>
          <w:rFonts w:ascii="Esharat" w:hAnsi="Esharat"/>
          <w:sz w:val="27"/>
          <w:rtl/>
        </w:rPr>
        <w:t xml:space="preserve"> (المائدة: 68)</w:t>
      </w:r>
      <w:r w:rsidR="006C6236" w:rsidRPr="00365F4F">
        <w:rPr>
          <w:rFonts w:ascii="Esharat" w:hAnsi="Esharat" w:hint="cs"/>
          <w:sz w:val="27"/>
          <w:rtl/>
        </w:rPr>
        <w:t>،</w:t>
      </w:r>
      <w:r w:rsidRPr="00365F4F">
        <w:rPr>
          <w:rFonts w:ascii="Esharat" w:hAnsi="Esharat"/>
          <w:sz w:val="27"/>
          <w:rtl/>
        </w:rPr>
        <w:t xml:space="preserve"> وقال: </w:t>
      </w:r>
      <w:r w:rsidR="001B75FB" w:rsidRPr="001B75FB">
        <w:rPr>
          <w:rFonts w:ascii="Mosawi" w:hAnsi="Mosawi" w:cs="Mosawi"/>
          <w:sz w:val="24"/>
          <w:szCs w:val="24"/>
          <w:rtl/>
        </w:rPr>
        <w:t>﴿</w:t>
      </w:r>
      <w:r w:rsidRPr="00365F4F">
        <w:rPr>
          <w:rFonts w:ascii="Esharat" w:hAnsi="Esharat"/>
          <w:b/>
          <w:bCs/>
          <w:sz w:val="27"/>
          <w:rtl/>
        </w:rPr>
        <w:t>فَ</w:t>
      </w:r>
      <w:r w:rsidR="006C6236" w:rsidRPr="00365F4F">
        <w:rPr>
          <w:rFonts w:ascii="Esharat" w:hAnsi="Esharat" w:hint="cs"/>
          <w:b/>
          <w:bCs/>
          <w:sz w:val="27"/>
          <w:rtl/>
        </w:rPr>
        <w:t>ا</w:t>
      </w:r>
      <w:r w:rsidRPr="00365F4F">
        <w:rPr>
          <w:rFonts w:ascii="Esharat" w:hAnsi="Esharat"/>
          <w:b/>
          <w:bCs/>
          <w:sz w:val="27"/>
          <w:rtl/>
        </w:rPr>
        <w:t>سْ</w:t>
      </w:r>
      <w:r w:rsidR="006C6236" w:rsidRPr="00365F4F">
        <w:rPr>
          <w:rFonts w:ascii="Esharat" w:hAnsi="Esharat" w:hint="cs"/>
          <w:b/>
          <w:bCs/>
          <w:sz w:val="27"/>
          <w:rtl/>
        </w:rPr>
        <w:t>أَ</w:t>
      </w:r>
      <w:r w:rsidRPr="00365F4F">
        <w:rPr>
          <w:rFonts w:ascii="Esharat" w:hAnsi="Esharat"/>
          <w:b/>
          <w:bCs/>
          <w:sz w:val="27"/>
          <w:rtl/>
        </w:rPr>
        <w:t>لُوا أَهْل</w:t>
      </w:r>
      <w:r w:rsidR="006C6236" w:rsidRPr="00365F4F">
        <w:rPr>
          <w:rFonts w:ascii="Esharat" w:hAnsi="Esharat" w:hint="cs"/>
          <w:b/>
          <w:bCs/>
          <w:sz w:val="27"/>
          <w:rtl/>
        </w:rPr>
        <w:t>َ</w:t>
      </w:r>
      <w:r w:rsidRPr="00365F4F">
        <w:rPr>
          <w:rFonts w:ascii="Esharat" w:hAnsi="Esharat"/>
          <w:b/>
          <w:bCs/>
          <w:sz w:val="27"/>
          <w:rtl/>
        </w:rPr>
        <w:t xml:space="preserve"> الذِّكْرِ</w:t>
      </w:r>
      <w:r w:rsidR="001B75FB" w:rsidRPr="001B75FB">
        <w:rPr>
          <w:rFonts w:ascii="Mosawi" w:hAnsi="Mosawi" w:cs="Mosawi"/>
          <w:sz w:val="24"/>
          <w:szCs w:val="24"/>
          <w:rtl/>
        </w:rPr>
        <w:t>﴾</w:t>
      </w:r>
      <w:r w:rsidRPr="00365F4F">
        <w:rPr>
          <w:rFonts w:ascii="Esharat" w:hAnsi="Esharat"/>
          <w:sz w:val="27"/>
          <w:rtl/>
        </w:rPr>
        <w:t xml:space="preserve"> (النحل: 43، الأنبياء: 7)، وغير ذلك</w:t>
      </w:r>
      <w:r w:rsidR="006C6236" w:rsidRPr="00365F4F">
        <w:rPr>
          <w:rFonts w:ascii="Esharat" w:hAnsi="Esharat" w:hint="cs"/>
          <w:sz w:val="27"/>
          <w:rtl/>
        </w:rPr>
        <w:t>،</w:t>
      </w:r>
      <w:r w:rsidRPr="00365F4F">
        <w:rPr>
          <w:rFonts w:ascii="Esharat" w:hAnsi="Esharat"/>
          <w:sz w:val="27"/>
          <w:rtl/>
        </w:rPr>
        <w:t xml:space="preserve"> ممّا يحدّ</w:t>
      </w:r>
      <w:r w:rsidR="006C6236" w:rsidRPr="00365F4F">
        <w:rPr>
          <w:rFonts w:ascii="Esharat" w:hAnsi="Esharat" w:hint="cs"/>
          <w:sz w:val="27"/>
          <w:rtl/>
        </w:rPr>
        <w:t>ِ</w:t>
      </w:r>
      <w:r w:rsidR="006C6236" w:rsidRPr="00365F4F">
        <w:rPr>
          <w:rFonts w:ascii="Esharat" w:hAnsi="Esharat"/>
          <w:sz w:val="27"/>
          <w:rtl/>
        </w:rPr>
        <w:t>د ل</w:t>
      </w:r>
      <w:r w:rsidRPr="00365F4F">
        <w:rPr>
          <w:rFonts w:ascii="Esharat" w:hAnsi="Esharat"/>
          <w:sz w:val="27"/>
          <w:rtl/>
        </w:rPr>
        <w:t xml:space="preserve">ـ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مفهوماً واضحاً</w:t>
      </w:r>
      <w:r w:rsidR="006C6236" w:rsidRPr="00365F4F">
        <w:rPr>
          <w:rFonts w:ascii="Esharat" w:hAnsi="Esharat" w:hint="cs"/>
          <w:sz w:val="27"/>
          <w:rtl/>
        </w:rPr>
        <w:t>،</w:t>
      </w:r>
      <w:r w:rsidRPr="00365F4F">
        <w:rPr>
          <w:rFonts w:ascii="Esharat" w:hAnsi="Esharat"/>
          <w:sz w:val="27"/>
          <w:rtl/>
        </w:rPr>
        <w:t xml:space="preserve"> ويعيّن له مفاداً بيّ</w:t>
      </w:r>
      <w:r w:rsidR="006C6236" w:rsidRPr="00365F4F">
        <w:rPr>
          <w:rFonts w:ascii="Esharat" w:hAnsi="Esharat" w:hint="cs"/>
          <w:sz w:val="27"/>
          <w:rtl/>
        </w:rPr>
        <w:t>ِ</w:t>
      </w:r>
      <w:r w:rsidRPr="00365F4F">
        <w:rPr>
          <w:rFonts w:ascii="Esharat" w:hAnsi="Esharat"/>
          <w:sz w:val="27"/>
          <w:rtl/>
        </w:rPr>
        <w:t>ناً. وعليه يكون المراد بالكتاب في آيتنا المبحوث عنها هو كتاب الله الذي منه أنزل ما أنزل على رسله المتقدّ</w:t>
      </w:r>
      <w:r w:rsidR="00BA7C2D" w:rsidRPr="00365F4F">
        <w:rPr>
          <w:rFonts w:ascii="Esharat" w:hAnsi="Esharat" w:hint="cs"/>
          <w:sz w:val="27"/>
          <w:rtl/>
        </w:rPr>
        <w:t>ِ</w:t>
      </w:r>
      <w:r w:rsidRPr="00365F4F">
        <w:rPr>
          <w:rFonts w:ascii="Esharat" w:hAnsi="Esharat"/>
          <w:sz w:val="27"/>
          <w:rtl/>
        </w:rPr>
        <w:t>مين</w:t>
      </w:r>
      <w:r w:rsidR="005D63BC" w:rsidRPr="001012F6">
        <w:rPr>
          <w:rFonts w:ascii="Mosawi" w:hAnsi="Mosawi" w:cs="Mosawi"/>
          <w:sz w:val="22"/>
          <w:szCs w:val="22"/>
          <w:rtl/>
        </w:rPr>
        <w:t>^</w:t>
      </w:r>
      <w:r w:rsidRPr="00365F4F">
        <w:rPr>
          <w:rFonts w:ascii="Esharat" w:hAnsi="Esharat"/>
          <w:sz w:val="27"/>
          <w:rtl/>
        </w:rPr>
        <w:t xml:space="preserve"> بنسخ مختلفة</w:t>
      </w:r>
      <w:r w:rsidR="00BA7C2D" w:rsidRPr="00365F4F">
        <w:rPr>
          <w:rFonts w:ascii="Esharat" w:hAnsi="Esharat" w:hint="cs"/>
          <w:sz w:val="27"/>
          <w:rtl/>
        </w:rPr>
        <w:t>،</w:t>
      </w:r>
      <w:r w:rsidRPr="00365F4F">
        <w:rPr>
          <w:rFonts w:ascii="Esharat" w:hAnsi="Esharat"/>
          <w:sz w:val="27"/>
          <w:rtl/>
        </w:rPr>
        <w:t xml:space="preserve"> وبأسماء شتّى</w:t>
      </w:r>
      <w:r w:rsidR="00BA7C2D" w:rsidRPr="00365F4F">
        <w:rPr>
          <w:rFonts w:ascii="Esharat" w:hAnsi="Esharat" w:hint="cs"/>
          <w:sz w:val="27"/>
          <w:rtl/>
        </w:rPr>
        <w:t>،</w:t>
      </w:r>
      <w:r w:rsidRPr="00365F4F">
        <w:rPr>
          <w:rFonts w:ascii="Esharat" w:hAnsi="Esharat"/>
          <w:sz w:val="27"/>
          <w:rtl/>
        </w:rPr>
        <w:t xml:space="preserve"> كالتوراة والإنجيل والفرقان والذكر والزبور وغيرها، ثمّ أنزله على خاتم أنبيائه</w:t>
      </w:r>
      <w:r w:rsidR="004B1697" w:rsidRPr="00842CC5">
        <w:rPr>
          <w:rFonts w:ascii="Esharat" w:hAnsi="Esharat" w:cs="Mosawi"/>
          <w:sz w:val="22"/>
          <w:szCs w:val="22"/>
          <w:rtl/>
        </w:rPr>
        <w:t>|</w:t>
      </w:r>
      <w:r w:rsidRPr="00365F4F">
        <w:rPr>
          <w:rFonts w:ascii="Esharat" w:hAnsi="Esharat"/>
          <w:sz w:val="27"/>
          <w:rtl/>
        </w:rPr>
        <w:t xml:space="preserve"> في نسخته الأخيرة التامّة الخالدة باسم القرآن. فالكتاب نسخة الأمّ لجميع الكتب الّتي أنزلها على رسله في نسخ متعدّدة</w:t>
      </w:r>
      <w:r w:rsidR="00BA7C2D" w:rsidRPr="00365F4F">
        <w:rPr>
          <w:rFonts w:ascii="Esharat" w:hAnsi="Esharat" w:hint="cs"/>
          <w:sz w:val="27"/>
          <w:rtl/>
        </w:rPr>
        <w:t>،</w:t>
      </w:r>
      <w:r w:rsidRPr="00365F4F">
        <w:rPr>
          <w:rFonts w:ascii="Esharat" w:hAnsi="Esharat"/>
          <w:sz w:val="27"/>
          <w:rtl/>
        </w:rPr>
        <w:t xml:space="preserve"> وبأسماء مختلفة. والنسخة الأخيرة منه هو ما أنزله الله تعالى على هذا الرسول</w:t>
      </w:r>
      <w:r w:rsidR="004B1697" w:rsidRPr="00842CC5">
        <w:rPr>
          <w:rFonts w:ascii="Esharat" w:hAnsi="Esharat" w:cs="Mosawi"/>
          <w:sz w:val="22"/>
          <w:szCs w:val="22"/>
          <w:rtl/>
        </w:rPr>
        <w:t>|</w:t>
      </w:r>
      <w:r w:rsidR="00BA7C2D" w:rsidRPr="00365F4F">
        <w:rPr>
          <w:rFonts w:ascii="Esharat" w:hAnsi="Esharat" w:hint="cs"/>
          <w:sz w:val="27"/>
          <w:rtl/>
        </w:rPr>
        <w:t>،</w:t>
      </w:r>
      <w:r w:rsidRPr="00365F4F">
        <w:rPr>
          <w:rFonts w:ascii="Esharat" w:hAnsi="Esharat"/>
          <w:sz w:val="27"/>
          <w:rtl/>
        </w:rPr>
        <w:t xml:space="preserve"> وسمّاه القرآن. </w:t>
      </w:r>
    </w:p>
    <w:p w:rsidR="005273C9" w:rsidRPr="00365F4F" w:rsidRDefault="005273C9" w:rsidP="00124BC6">
      <w:pPr>
        <w:rPr>
          <w:rFonts w:ascii="Esharat" w:hAnsi="Esharat"/>
          <w:sz w:val="27"/>
          <w:rtl/>
        </w:rPr>
      </w:pPr>
      <w:r w:rsidRPr="00365F4F">
        <w:rPr>
          <w:rFonts w:ascii="Esharat" w:hAnsi="Esharat"/>
          <w:sz w:val="27"/>
          <w:rtl/>
        </w:rPr>
        <w:t>وعلى هذا فالكتاب ليس واحداً من المفاهيم ذات الأهم</w:t>
      </w:r>
      <w:r w:rsidRPr="00365F4F">
        <w:rPr>
          <w:rFonts w:ascii="Esharat" w:hAnsi="Esharat" w:hint="cs"/>
          <w:sz w:val="27"/>
          <w:rtl/>
        </w:rPr>
        <w:t>ّ</w:t>
      </w:r>
      <w:r w:rsidRPr="00365F4F">
        <w:rPr>
          <w:rFonts w:ascii="Esharat" w:hAnsi="Esharat"/>
          <w:sz w:val="27"/>
          <w:rtl/>
        </w:rPr>
        <w:t>ية في القرآن فح</w:t>
      </w:r>
      <w:r w:rsidR="00BA7C2D" w:rsidRPr="00365F4F">
        <w:rPr>
          <w:rFonts w:ascii="Esharat" w:hAnsi="Esharat" w:hint="cs"/>
          <w:sz w:val="27"/>
          <w:rtl/>
        </w:rPr>
        <w:t>َ</w:t>
      </w:r>
      <w:r w:rsidRPr="00365F4F">
        <w:rPr>
          <w:rFonts w:ascii="Esharat" w:hAnsi="Esharat"/>
          <w:sz w:val="27"/>
          <w:rtl/>
        </w:rPr>
        <w:t>س</w:t>
      </w:r>
      <w:r w:rsidR="00BA7C2D" w:rsidRPr="00365F4F">
        <w:rPr>
          <w:rFonts w:ascii="Esharat" w:hAnsi="Esharat" w:hint="cs"/>
          <w:sz w:val="27"/>
          <w:rtl/>
        </w:rPr>
        <w:t>ْ</w:t>
      </w:r>
      <w:r w:rsidRPr="00365F4F">
        <w:rPr>
          <w:rFonts w:ascii="Esharat" w:hAnsi="Esharat"/>
          <w:sz w:val="27"/>
          <w:rtl/>
        </w:rPr>
        <w:t>ب، بل هو أيضاً المفهوم الذي يتحد</w:t>
      </w:r>
      <w:r w:rsidRPr="00365F4F">
        <w:rPr>
          <w:rFonts w:ascii="Esharat" w:hAnsi="Esharat" w:hint="cs"/>
          <w:sz w:val="27"/>
          <w:rtl/>
        </w:rPr>
        <w:t>ّ</w:t>
      </w:r>
      <w:r w:rsidR="00BA7C2D" w:rsidRPr="00365F4F">
        <w:rPr>
          <w:rFonts w:ascii="Esharat" w:hAnsi="Esharat" w:hint="cs"/>
          <w:sz w:val="27"/>
          <w:rtl/>
        </w:rPr>
        <w:t>َ</w:t>
      </w:r>
      <w:r w:rsidRPr="00365F4F">
        <w:rPr>
          <w:rFonts w:ascii="Esharat" w:hAnsi="Esharat"/>
          <w:sz w:val="27"/>
          <w:rtl/>
        </w:rPr>
        <w:t>د به مفهوم القرآن نفسه. وبهذا المعنى للكتاب فإنّ القرآن ليس إلا</w:t>
      </w:r>
      <w:r w:rsidR="00BA7C2D" w:rsidRPr="00365F4F">
        <w:rPr>
          <w:rFonts w:ascii="Esharat" w:hAnsi="Esharat" w:hint="cs"/>
          <w:sz w:val="27"/>
          <w:rtl/>
        </w:rPr>
        <w:t>ّ</w:t>
      </w:r>
      <w:r w:rsidRPr="00365F4F">
        <w:rPr>
          <w:rFonts w:ascii="Esharat" w:hAnsi="Esharat"/>
          <w:sz w:val="27"/>
          <w:rtl/>
        </w:rPr>
        <w:t xml:space="preserve"> خاتماً لتجسّ</w:t>
      </w:r>
      <w:r w:rsidR="00BA7C2D" w:rsidRPr="00365F4F">
        <w:rPr>
          <w:rFonts w:ascii="Esharat" w:hAnsi="Esharat" w:hint="cs"/>
          <w:sz w:val="27"/>
          <w:rtl/>
        </w:rPr>
        <w:t>ُ</w:t>
      </w:r>
      <w:r w:rsidRPr="00365F4F">
        <w:rPr>
          <w:rFonts w:ascii="Esharat" w:hAnsi="Esharat"/>
          <w:sz w:val="27"/>
          <w:rtl/>
        </w:rPr>
        <w:t xml:space="preserve">دات الكتاب، </w:t>
      </w:r>
      <w:r w:rsidR="001B75FB" w:rsidRPr="001B75FB">
        <w:rPr>
          <w:rFonts w:ascii="Mosawi" w:hAnsi="Mosawi" w:cs="Mosawi"/>
          <w:sz w:val="24"/>
          <w:szCs w:val="24"/>
          <w:rtl/>
        </w:rPr>
        <w:t>﴿</w:t>
      </w:r>
      <w:r w:rsidRPr="00365F4F">
        <w:rPr>
          <w:rFonts w:ascii="Esharat" w:hAnsi="Esharat"/>
          <w:b/>
          <w:bCs/>
          <w:sz w:val="27"/>
          <w:rtl/>
        </w:rPr>
        <w:t>مُصَدِّقاً لِم</w:t>
      </w:r>
      <w:r w:rsidR="00BA7C2D" w:rsidRPr="00365F4F">
        <w:rPr>
          <w:rFonts w:ascii="Esharat" w:hAnsi="Esharat" w:hint="cs"/>
          <w:b/>
          <w:bCs/>
          <w:sz w:val="27"/>
          <w:rtl/>
        </w:rPr>
        <w:t>َ</w:t>
      </w:r>
      <w:r w:rsidRPr="00365F4F">
        <w:rPr>
          <w:rFonts w:ascii="Esharat" w:hAnsi="Esharat"/>
          <w:b/>
          <w:bCs/>
          <w:sz w:val="27"/>
          <w:rtl/>
        </w:rPr>
        <w:t>ا بَيْنَ يَدَيْهِ مِنَ الْكِت</w:t>
      </w:r>
      <w:r w:rsidR="00BA7C2D" w:rsidRPr="00365F4F">
        <w:rPr>
          <w:rFonts w:ascii="Esharat" w:hAnsi="Esharat" w:hint="cs"/>
          <w:b/>
          <w:bCs/>
          <w:sz w:val="27"/>
          <w:rtl/>
        </w:rPr>
        <w:t>َ</w:t>
      </w:r>
      <w:r w:rsidRPr="00365F4F">
        <w:rPr>
          <w:rFonts w:ascii="Esharat" w:hAnsi="Esharat"/>
          <w:b/>
          <w:bCs/>
          <w:sz w:val="27"/>
          <w:rtl/>
        </w:rPr>
        <w:t>ابِ وَمُهَيْمِناً عَلَيْه</w:t>
      </w:r>
      <w:r w:rsidR="001B75FB" w:rsidRPr="001B75FB">
        <w:rPr>
          <w:rFonts w:ascii="Mosawi" w:hAnsi="Mosawi" w:cs="Mosawi"/>
          <w:sz w:val="24"/>
          <w:szCs w:val="24"/>
          <w:rtl/>
        </w:rPr>
        <w:t>﴾</w:t>
      </w:r>
      <w:r w:rsidRPr="00365F4F">
        <w:rPr>
          <w:rFonts w:ascii="Esharat" w:hAnsi="Esharat"/>
          <w:sz w:val="27"/>
          <w:rtl/>
        </w:rPr>
        <w:t xml:space="preserve"> (المائدة: 48)</w:t>
      </w:r>
      <w:r w:rsidR="00BA7C2D" w:rsidRPr="00365F4F">
        <w:rPr>
          <w:rFonts w:ascii="Esharat" w:hAnsi="Esharat" w:hint="cs"/>
          <w:sz w:val="27"/>
          <w:rtl/>
        </w:rPr>
        <w:t>،</w:t>
      </w:r>
      <w:r w:rsidRPr="00365F4F">
        <w:rPr>
          <w:rFonts w:ascii="Esharat" w:hAnsi="Esharat"/>
          <w:sz w:val="27"/>
          <w:rtl/>
        </w:rPr>
        <w:t xml:space="preserve"> فمَثَلُه في ذلك مَثَل التوراة والذكر والزبور والإنجيل من قبله، فهي كلّ</w:t>
      </w:r>
      <w:r w:rsidR="00BA7C2D" w:rsidRPr="00365F4F">
        <w:rPr>
          <w:rFonts w:ascii="Esharat" w:hAnsi="Esharat" w:hint="cs"/>
          <w:sz w:val="27"/>
          <w:rtl/>
        </w:rPr>
        <w:t>ُ</w:t>
      </w:r>
      <w:r w:rsidRPr="00365F4F">
        <w:rPr>
          <w:rFonts w:ascii="Esharat" w:hAnsi="Esharat"/>
          <w:sz w:val="27"/>
          <w:rtl/>
        </w:rPr>
        <w:t xml:space="preserve">ها من الكتاب، ولكن من دون أن يكون أيّ واحد منها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بألف ولام التعريف</w:t>
      </w:r>
      <w:r w:rsidRPr="003E3FD2">
        <w:rPr>
          <w:rFonts w:hint="cs"/>
          <w:sz w:val="27"/>
          <w:vertAlign w:val="superscript"/>
          <w:rtl/>
        </w:rPr>
        <w:t>(</w:t>
      </w:r>
      <w:r w:rsidRPr="003E3FD2">
        <w:rPr>
          <w:rStyle w:val="ac"/>
          <w:sz w:val="27"/>
          <w:rtl/>
        </w:rPr>
        <w:endnoteReference w:id="2"/>
      </w:r>
      <w:r w:rsidRPr="003E3FD2">
        <w:rPr>
          <w:rFonts w:hint="cs"/>
          <w:sz w:val="27"/>
          <w:vertAlign w:val="superscript"/>
          <w:rtl/>
        </w:rPr>
        <w:t>)</w:t>
      </w:r>
      <w:r w:rsidRPr="00365F4F">
        <w:rPr>
          <w:rFonts w:ascii="Esharat" w:hAnsi="Esharat"/>
          <w:sz w:val="27"/>
          <w:rtl/>
        </w:rPr>
        <w:t>.</w:t>
      </w:r>
      <w:r w:rsidRPr="00365F4F">
        <w:rPr>
          <w:rFonts w:ascii="Esharat" w:hAnsi="Esharat" w:hint="cs"/>
          <w:sz w:val="27"/>
          <w:rtl/>
        </w:rPr>
        <w:t xml:space="preserve"> </w:t>
      </w:r>
    </w:p>
    <w:p w:rsidR="005273C9" w:rsidRPr="00365F4F" w:rsidRDefault="005273C9" w:rsidP="00124BC6">
      <w:pPr>
        <w:rPr>
          <w:rFonts w:ascii="Esharat" w:hAnsi="Esharat"/>
          <w:sz w:val="27"/>
          <w:rtl/>
        </w:rPr>
      </w:pPr>
      <w:r w:rsidRPr="00365F4F">
        <w:rPr>
          <w:rFonts w:ascii="Esharat" w:hAnsi="Esharat"/>
          <w:b/>
          <w:bCs/>
          <w:sz w:val="27"/>
          <w:rtl/>
        </w:rPr>
        <w:t>فإن</w:t>
      </w:r>
      <w:r w:rsidR="00BA7C2D" w:rsidRPr="00365F4F">
        <w:rPr>
          <w:rFonts w:ascii="Esharat" w:hAnsi="Esharat" w:hint="cs"/>
          <w:b/>
          <w:bCs/>
          <w:sz w:val="27"/>
          <w:rtl/>
        </w:rPr>
        <w:t>ْ</w:t>
      </w:r>
      <w:r w:rsidRPr="00365F4F">
        <w:rPr>
          <w:rFonts w:ascii="Esharat" w:hAnsi="Esharat"/>
          <w:b/>
          <w:bCs/>
          <w:sz w:val="27"/>
          <w:rtl/>
        </w:rPr>
        <w:t xml:space="preserve"> قيل</w:t>
      </w:r>
      <w:r w:rsidRPr="00365F4F">
        <w:rPr>
          <w:rFonts w:ascii="Esharat" w:hAnsi="Esharat"/>
          <w:sz w:val="27"/>
          <w:rtl/>
        </w:rPr>
        <w:t>: لو كان الكتاب نسخة الأم</w:t>
      </w:r>
      <w:r w:rsidR="00BA7C2D" w:rsidRPr="00365F4F">
        <w:rPr>
          <w:rFonts w:ascii="Esharat" w:hAnsi="Esharat" w:hint="cs"/>
          <w:sz w:val="27"/>
          <w:rtl/>
        </w:rPr>
        <w:t>ّ</w:t>
      </w:r>
      <w:r w:rsidR="00BA7C2D" w:rsidRPr="00365F4F">
        <w:rPr>
          <w:rFonts w:ascii="Esharat" w:hAnsi="Esharat"/>
          <w:sz w:val="27"/>
          <w:rtl/>
        </w:rPr>
        <w:t xml:space="preserve"> لجميع الكتب ال</w:t>
      </w:r>
      <w:r w:rsidRPr="00365F4F">
        <w:rPr>
          <w:rFonts w:ascii="Esharat" w:hAnsi="Esharat"/>
          <w:sz w:val="27"/>
          <w:rtl/>
        </w:rPr>
        <w:t xml:space="preserve">تي أنزلها على رسله فكيف قال تعالى: </w:t>
      </w:r>
      <w:r w:rsidR="001B75FB" w:rsidRPr="001B75FB">
        <w:rPr>
          <w:rFonts w:ascii="Mosawi" w:hAnsi="Mosawi" w:cs="Mosawi"/>
          <w:sz w:val="24"/>
          <w:szCs w:val="24"/>
          <w:rtl/>
        </w:rPr>
        <w:t>﴿</w:t>
      </w:r>
      <w:r w:rsidRPr="00365F4F">
        <w:rPr>
          <w:rFonts w:ascii="Esharat" w:hAnsi="Esharat"/>
          <w:b/>
          <w:bCs/>
          <w:sz w:val="27"/>
          <w:rtl/>
        </w:rPr>
        <w:t>إِذْ ق</w:t>
      </w:r>
      <w:r w:rsidR="00BA7C2D" w:rsidRPr="00365F4F">
        <w:rPr>
          <w:rFonts w:ascii="Esharat" w:hAnsi="Esharat" w:hint="cs"/>
          <w:b/>
          <w:bCs/>
          <w:sz w:val="27"/>
          <w:rtl/>
        </w:rPr>
        <w:t>َ</w:t>
      </w:r>
      <w:r w:rsidRPr="00365F4F">
        <w:rPr>
          <w:rFonts w:ascii="Esharat" w:hAnsi="Esharat"/>
          <w:b/>
          <w:bCs/>
          <w:sz w:val="27"/>
          <w:rtl/>
        </w:rPr>
        <w:t>الَ اللهُ ي</w:t>
      </w:r>
      <w:r w:rsidR="00BA7C2D" w:rsidRPr="00365F4F">
        <w:rPr>
          <w:rFonts w:ascii="Esharat" w:hAnsi="Esharat" w:hint="cs"/>
          <w:b/>
          <w:bCs/>
          <w:sz w:val="27"/>
          <w:rtl/>
        </w:rPr>
        <w:t>َ</w:t>
      </w:r>
      <w:r w:rsidRPr="00365F4F">
        <w:rPr>
          <w:rFonts w:ascii="Esharat" w:hAnsi="Esharat"/>
          <w:b/>
          <w:bCs/>
          <w:sz w:val="27"/>
          <w:rtl/>
        </w:rPr>
        <w:t>ا ع</w:t>
      </w:r>
      <w:r w:rsidR="00BA7C2D" w:rsidRPr="00365F4F">
        <w:rPr>
          <w:rFonts w:ascii="Esharat" w:hAnsi="Esharat" w:hint="cs"/>
          <w:b/>
          <w:bCs/>
          <w:sz w:val="27"/>
          <w:rtl/>
        </w:rPr>
        <w:t>ِ</w:t>
      </w:r>
      <w:r w:rsidRPr="00365F4F">
        <w:rPr>
          <w:rFonts w:ascii="Esharat" w:hAnsi="Esharat"/>
          <w:b/>
          <w:bCs/>
          <w:sz w:val="27"/>
          <w:rtl/>
        </w:rPr>
        <w:t>يسَى ابْنَ مَرْيَمَ اذْكُرْ نِعْمَت</w:t>
      </w:r>
      <w:r w:rsidR="00BA7C2D" w:rsidRPr="00365F4F">
        <w:rPr>
          <w:rFonts w:ascii="Esharat" w:hAnsi="Esharat" w:hint="cs"/>
          <w:b/>
          <w:bCs/>
          <w:sz w:val="27"/>
          <w:rtl/>
        </w:rPr>
        <w:t>ِ</w:t>
      </w:r>
      <w:r w:rsidRPr="00365F4F">
        <w:rPr>
          <w:rFonts w:ascii="Esharat" w:hAnsi="Esharat"/>
          <w:b/>
          <w:bCs/>
          <w:sz w:val="27"/>
          <w:rtl/>
        </w:rPr>
        <w:t>ي‏ عَلَيْكَ وَعَل</w:t>
      </w:r>
      <w:r w:rsidR="00BA7C2D" w:rsidRPr="00365F4F">
        <w:rPr>
          <w:rFonts w:ascii="Esharat" w:hAnsi="Esharat" w:hint="cs"/>
          <w:b/>
          <w:bCs/>
          <w:sz w:val="27"/>
          <w:rtl/>
        </w:rPr>
        <w:t>َ</w:t>
      </w:r>
      <w:r w:rsidRPr="00365F4F">
        <w:rPr>
          <w:rFonts w:ascii="Esharat" w:hAnsi="Esharat"/>
          <w:b/>
          <w:bCs/>
          <w:sz w:val="27"/>
          <w:rtl/>
        </w:rPr>
        <w:t>ى‏ و</w:t>
      </w:r>
      <w:r w:rsidR="00BA7C2D" w:rsidRPr="00365F4F">
        <w:rPr>
          <w:rFonts w:ascii="Esharat" w:hAnsi="Esharat" w:hint="cs"/>
          <w:b/>
          <w:bCs/>
          <w:sz w:val="27"/>
          <w:rtl/>
        </w:rPr>
        <w:t>َ</w:t>
      </w:r>
      <w:r w:rsidRPr="00365F4F">
        <w:rPr>
          <w:rFonts w:ascii="Esharat" w:hAnsi="Esharat"/>
          <w:b/>
          <w:bCs/>
          <w:sz w:val="27"/>
          <w:rtl/>
        </w:rPr>
        <w:t>الِدَتِكَ إِذْ... وَإِذْ عَلَّمْتُكَ الْكِت</w:t>
      </w:r>
      <w:r w:rsidR="00D56390" w:rsidRPr="00365F4F">
        <w:rPr>
          <w:rFonts w:ascii="Esharat" w:hAnsi="Esharat" w:hint="cs"/>
          <w:b/>
          <w:bCs/>
          <w:sz w:val="27"/>
          <w:rtl/>
        </w:rPr>
        <w:t>َ</w:t>
      </w:r>
      <w:r w:rsidRPr="00365F4F">
        <w:rPr>
          <w:rFonts w:ascii="Esharat" w:hAnsi="Esharat"/>
          <w:b/>
          <w:bCs/>
          <w:sz w:val="27"/>
          <w:rtl/>
        </w:rPr>
        <w:t>ابَ وَالْحِكْمَةَ وَالتَّوْر</w:t>
      </w:r>
      <w:r w:rsidR="00D56390" w:rsidRPr="00365F4F">
        <w:rPr>
          <w:rFonts w:ascii="Esharat" w:hAnsi="Esharat" w:hint="cs"/>
          <w:b/>
          <w:bCs/>
          <w:sz w:val="27"/>
          <w:rtl/>
        </w:rPr>
        <w:t>َ</w:t>
      </w:r>
      <w:r w:rsidRPr="00365F4F">
        <w:rPr>
          <w:rFonts w:ascii="Esharat" w:hAnsi="Esharat"/>
          <w:b/>
          <w:bCs/>
          <w:sz w:val="27"/>
          <w:rtl/>
        </w:rPr>
        <w:t>اةَ وَالإِنْج</w:t>
      </w:r>
      <w:r w:rsidR="00D56390" w:rsidRPr="00365F4F">
        <w:rPr>
          <w:rFonts w:ascii="Esharat" w:hAnsi="Esharat" w:hint="cs"/>
          <w:b/>
          <w:bCs/>
          <w:sz w:val="27"/>
          <w:rtl/>
        </w:rPr>
        <w:t>ِ</w:t>
      </w:r>
      <w:r w:rsidRPr="00365F4F">
        <w:rPr>
          <w:rFonts w:ascii="Esharat" w:hAnsi="Esharat"/>
          <w:b/>
          <w:bCs/>
          <w:sz w:val="27"/>
          <w:rtl/>
        </w:rPr>
        <w:t>يل</w:t>
      </w:r>
      <w:r w:rsidR="00D56390" w:rsidRPr="00365F4F">
        <w:rPr>
          <w:rFonts w:ascii="Esharat" w:hAnsi="Esharat" w:hint="cs"/>
          <w:b/>
          <w:bCs/>
          <w:sz w:val="27"/>
          <w:rtl/>
        </w:rPr>
        <w:t>َ</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(المائدة: 110)</w:t>
      </w:r>
      <w:r w:rsidR="00D56390"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يُعَلِّمُهُ الْكِت</w:t>
      </w:r>
      <w:r w:rsidR="00D56390" w:rsidRPr="00365F4F">
        <w:rPr>
          <w:rFonts w:ascii="Esharat" w:hAnsi="Esharat" w:hint="cs"/>
          <w:b/>
          <w:bCs/>
          <w:sz w:val="27"/>
          <w:rtl/>
        </w:rPr>
        <w:t>َ</w:t>
      </w:r>
      <w:r w:rsidRPr="00365F4F">
        <w:rPr>
          <w:rFonts w:ascii="Esharat" w:hAnsi="Esharat"/>
          <w:b/>
          <w:bCs/>
          <w:sz w:val="27"/>
          <w:rtl/>
        </w:rPr>
        <w:t>ابَ وَالْحِكْمَةَ وَالتَّوْر</w:t>
      </w:r>
      <w:r w:rsidR="00D56390" w:rsidRPr="00365F4F">
        <w:rPr>
          <w:rFonts w:ascii="Esharat" w:hAnsi="Esharat" w:hint="cs"/>
          <w:b/>
          <w:bCs/>
          <w:sz w:val="27"/>
          <w:rtl/>
        </w:rPr>
        <w:t>َ</w:t>
      </w:r>
      <w:r w:rsidRPr="00365F4F">
        <w:rPr>
          <w:rFonts w:ascii="Esharat" w:hAnsi="Esharat"/>
          <w:b/>
          <w:bCs/>
          <w:sz w:val="27"/>
          <w:rtl/>
        </w:rPr>
        <w:t>اةَ وَالإِنْج</w:t>
      </w:r>
      <w:r w:rsidR="00D56390" w:rsidRPr="00365F4F">
        <w:rPr>
          <w:rFonts w:ascii="Esharat" w:hAnsi="Esharat" w:hint="cs"/>
          <w:b/>
          <w:bCs/>
          <w:sz w:val="27"/>
          <w:rtl/>
        </w:rPr>
        <w:t>ِ</w:t>
      </w:r>
      <w:r w:rsidRPr="00365F4F">
        <w:rPr>
          <w:rFonts w:ascii="Esharat" w:hAnsi="Esharat"/>
          <w:b/>
          <w:bCs/>
          <w:sz w:val="27"/>
          <w:rtl/>
        </w:rPr>
        <w:t>يلَ</w:t>
      </w:r>
      <w:r w:rsidR="001B75FB" w:rsidRPr="001B75FB">
        <w:rPr>
          <w:rFonts w:ascii="Mosawi" w:hAnsi="Mosawi" w:cs="Mosawi"/>
          <w:sz w:val="24"/>
          <w:szCs w:val="24"/>
          <w:rtl/>
        </w:rPr>
        <w:t>﴾</w:t>
      </w:r>
      <w:r w:rsidRPr="00365F4F">
        <w:rPr>
          <w:rFonts w:ascii="Esharat" w:hAnsi="Esharat"/>
          <w:sz w:val="27"/>
          <w:rtl/>
        </w:rPr>
        <w:t xml:space="preserve"> (</w:t>
      </w:r>
      <w:r w:rsidR="00D56390" w:rsidRPr="00365F4F">
        <w:rPr>
          <w:rFonts w:ascii="Esharat" w:hAnsi="Esharat" w:hint="cs"/>
          <w:sz w:val="27"/>
          <w:rtl/>
        </w:rPr>
        <w:t>آل عمران</w:t>
      </w:r>
      <w:r w:rsidRPr="00365F4F">
        <w:rPr>
          <w:rFonts w:ascii="Esharat" w:hAnsi="Esharat" w:hint="cs"/>
          <w:sz w:val="27"/>
          <w:rtl/>
        </w:rPr>
        <w:t xml:space="preserve">: </w:t>
      </w:r>
      <w:r w:rsidRPr="00365F4F">
        <w:rPr>
          <w:rFonts w:ascii="Esharat" w:hAnsi="Esharat"/>
          <w:sz w:val="27"/>
          <w:rtl/>
        </w:rPr>
        <w:t>48)</w:t>
      </w:r>
      <w:r w:rsidR="00D56390" w:rsidRPr="00365F4F">
        <w:rPr>
          <w:rFonts w:ascii="Esharat" w:hAnsi="Esharat" w:hint="cs"/>
          <w:sz w:val="27"/>
          <w:rtl/>
        </w:rPr>
        <w:t>،</w:t>
      </w:r>
      <w:r w:rsidRPr="00365F4F">
        <w:rPr>
          <w:rFonts w:ascii="Esharat" w:hAnsi="Esharat"/>
          <w:sz w:val="27"/>
          <w:rtl/>
        </w:rPr>
        <w:t xml:space="preserve"> حيث جعل تعليم الكتاب في </w:t>
      </w:r>
      <w:r w:rsidR="00D56390" w:rsidRPr="00365F4F">
        <w:rPr>
          <w:rFonts w:ascii="Esharat" w:hAnsi="Esharat" w:hint="cs"/>
          <w:sz w:val="27"/>
          <w:rtl/>
        </w:rPr>
        <w:t>مقابل</w:t>
      </w:r>
      <w:r w:rsidRPr="00365F4F">
        <w:rPr>
          <w:rFonts w:ascii="Esharat" w:hAnsi="Esharat"/>
          <w:sz w:val="27"/>
          <w:rtl/>
        </w:rPr>
        <w:t xml:space="preserve"> تعليم التوراة والإنجيل، ولو كان التوراة والإنجيل نسختين من الكتاب لكان تعليم الكتاب تعليمهما أيضاً، ولا حاجة إلى إفرادهما بالذكر؟! </w:t>
      </w:r>
    </w:p>
    <w:p w:rsidR="005273C9" w:rsidRPr="00365F4F" w:rsidRDefault="005273C9" w:rsidP="001012F6">
      <w:pPr>
        <w:rPr>
          <w:rFonts w:ascii="Esharat" w:hAnsi="Esharat"/>
          <w:sz w:val="27"/>
          <w:rtl/>
        </w:rPr>
      </w:pPr>
      <w:r w:rsidRPr="00365F4F">
        <w:rPr>
          <w:rFonts w:ascii="Esharat" w:hAnsi="Esharat"/>
          <w:b/>
          <w:bCs/>
          <w:sz w:val="27"/>
          <w:rtl/>
        </w:rPr>
        <w:t>ي</w:t>
      </w:r>
      <w:r w:rsidR="00D14ED5" w:rsidRPr="00365F4F">
        <w:rPr>
          <w:rFonts w:ascii="Esharat" w:hAnsi="Esharat" w:hint="cs"/>
          <w:b/>
          <w:bCs/>
          <w:sz w:val="27"/>
          <w:rtl/>
        </w:rPr>
        <w:t>ُ</w:t>
      </w:r>
      <w:r w:rsidRPr="00365F4F">
        <w:rPr>
          <w:rFonts w:ascii="Esharat" w:hAnsi="Esharat"/>
          <w:b/>
          <w:bCs/>
          <w:sz w:val="27"/>
          <w:rtl/>
        </w:rPr>
        <w:t>قال</w:t>
      </w:r>
      <w:r w:rsidRPr="00365F4F">
        <w:rPr>
          <w:rFonts w:ascii="Esharat" w:hAnsi="Esharat"/>
          <w:sz w:val="27"/>
          <w:rtl/>
        </w:rPr>
        <w:t>: كما أنّ كلّ نسخة من تلك النسخ المنزلة من الكتاب تختلف عن الأُخرى، كذلك نسخة الأمّ تختلف عن كلّ واحدة منها</w:t>
      </w:r>
      <w:r w:rsidR="00D14ED5" w:rsidRPr="00365F4F">
        <w:rPr>
          <w:rFonts w:ascii="Esharat" w:hAnsi="Esharat" w:hint="cs"/>
          <w:sz w:val="27"/>
          <w:rtl/>
        </w:rPr>
        <w:t>،</w:t>
      </w:r>
      <w:r w:rsidRPr="00365F4F">
        <w:rPr>
          <w:rFonts w:ascii="Esharat" w:hAnsi="Esharat"/>
          <w:sz w:val="27"/>
          <w:rtl/>
        </w:rPr>
        <w:t xml:space="preserve"> ولاتساوي أيّ</w:t>
      </w:r>
      <w:r w:rsidR="00D14ED5" w:rsidRPr="00365F4F">
        <w:rPr>
          <w:rFonts w:ascii="Esharat" w:hAnsi="Esharat" w:hint="cs"/>
          <w:sz w:val="27"/>
          <w:rtl/>
        </w:rPr>
        <w:t>اً</w:t>
      </w:r>
      <w:r w:rsidRPr="00365F4F">
        <w:rPr>
          <w:rFonts w:ascii="Esharat" w:hAnsi="Esharat"/>
          <w:sz w:val="27"/>
          <w:rtl/>
        </w:rPr>
        <w:t xml:space="preserve"> منها</w:t>
      </w:r>
      <w:r w:rsidR="00D14ED5" w:rsidRPr="00365F4F">
        <w:rPr>
          <w:rFonts w:ascii="Esharat" w:hAnsi="Esharat" w:hint="cs"/>
          <w:sz w:val="27"/>
          <w:rtl/>
        </w:rPr>
        <w:t>؛</w:t>
      </w:r>
      <w:r w:rsidRPr="00365F4F">
        <w:rPr>
          <w:rFonts w:ascii="Esharat" w:hAnsi="Esharat"/>
          <w:sz w:val="27"/>
          <w:rtl/>
        </w:rPr>
        <w:t xml:space="preserve"> وذلك لأنّه كانت للمنزل إليهم ظروف مختلفة بح</w:t>
      </w:r>
      <w:r w:rsidR="00D14ED5" w:rsidRPr="00365F4F">
        <w:rPr>
          <w:rFonts w:ascii="Esharat" w:hAnsi="Esharat" w:hint="cs"/>
          <w:sz w:val="27"/>
          <w:rtl/>
        </w:rPr>
        <w:t>َ</w:t>
      </w:r>
      <w:r w:rsidRPr="00365F4F">
        <w:rPr>
          <w:rFonts w:ascii="Esharat" w:hAnsi="Esharat"/>
          <w:sz w:val="27"/>
          <w:rtl/>
        </w:rPr>
        <w:t>س</w:t>
      </w:r>
      <w:r w:rsidR="00D14ED5" w:rsidRPr="00365F4F">
        <w:rPr>
          <w:rFonts w:ascii="Esharat" w:hAnsi="Esharat" w:hint="cs"/>
          <w:sz w:val="27"/>
          <w:rtl/>
        </w:rPr>
        <w:t>َ</w:t>
      </w:r>
      <w:r w:rsidRPr="00365F4F">
        <w:rPr>
          <w:rFonts w:ascii="Esharat" w:hAnsi="Esharat"/>
          <w:sz w:val="27"/>
          <w:rtl/>
        </w:rPr>
        <w:t>ب الزمان والمكان والقوم والإقليم وغيرها، بحيث لم</w:t>
      </w:r>
      <w:r w:rsidRPr="00365F4F">
        <w:rPr>
          <w:rFonts w:ascii="Esharat" w:hAnsi="Esharat" w:hint="cs"/>
          <w:sz w:val="27"/>
          <w:rtl/>
        </w:rPr>
        <w:t xml:space="preserve"> </w:t>
      </w:r>
      <w:r w:rsidRPr="00365F4F">
        <w:rPr>
          <w:rFonts w:ascii="Esharat" w:hAnsi="Esharat"/>
          <w:sz w:val="27"/>
          <w:rtl/>
        </w:rPr>
        <w:t>يمكن عدم ل</w:t>
      </w:r>
      <w:r w:rsidR="00D14ED5" w:rsidRPr="00365F4F">
        <w:rPr>
          <w:rFonts w:ascii="Esharat" w:hAnsi="Esharat"/>
          <w:sz w:val="27"/>
          <w:rtl/>
        </w:rPr>
        <w:t>حاظ ظروفهم المختلفة في النسخ ال</w:t>
      </w:r>
      <w:r w:rsidRPr="00365F4F">
        <w:rPr>
          <w:rFonts w:ascii="Esharat" w:hAnsi="Esharat"/>
          <w:sz w:val="27"/>
          <w:rtl/>
        </w:rPr>
        <w:t>تي أنزلت إليهم، فتختلف تلك النسخ باختلاف تلك الظروف في مسائل كان تغيّ</w:t>
      </w:r>
      <w:r w:rsidR="00D14ED5" w:rsidRPr="00365F4F">
        <w:rPr>
          <w:rFonts w:ascii="Esharat" w:hAnsi="Esharat" w:hint="cs"/>
          <w:sz w:val="27"/>
          <w:rtl/>
        </w:rPr>
        <w:t>ُ</w:t>
      </w:r>
      <w:r w:rsidRPr="00365F4F">
        <w:rPr>
          <w:rFonts w:ascii="Esharat" w:hAnsi="Esharat"/>
          <w:sz w:val="27"/>
          <w:rtl/>
        </w:rPr>
        <w:t xml:space="preserve">ر الظروف دخيلاً في </w:t>
      </w:r>
      <w:r w:rsidRPr="00365F4F">
        <w:rPr>
          <w:rFonts w:ascii="Esharat" w:hAnsi="Esharat"/>
          <w:sz w:val="27"/>
          <w:rtl/>
        </w:rPr>
        <w:lastRenderedPageBreak/>
        <w:t>تغييرها. فنسخة الأم إذا أنزلت على موسى لوحظت فيها خصائص تناسب ظروف المنزل إليهم، وكذلك إذا أنزلت على عيسى لوحظت فيها خصائص أخرى تناسب تلك ظروفهم أيضاً. وهذا لا</w:t>
      </w:r>
      <w:r w:rsidR="001012F6">
        <w:rPr>
          <w:rFonts w:ascii="Esharat" w:hAnsi="Esharat" w:hint="cs"/>
          <w:sz w:val="27"/>
          <w:rtl/>
        </w:rPr>
        <w:t xml:space="preserve"> </w:t>
      </w:r>
      <w:r w:rsidRPr="00365F4F">
        <w:rPr>
          <w:rFonts w:ascii="Esharat" w:hAnsi="Esharat"/>
          <w:sz w:val="27"/>
          <w:rtl/>
        </w:rPr>
        <w:t>يعني أنّ كلّ نسخة</w:t>
      </w:r>
      <w:r w:rsidR="00D14ED5" w:rsidRPr="00365F4F">
        <w:rPr>
          <w:rFonts w:ascii="Esharat" w:hAnsi="Esharat" w:hint="cs"/>
          <w:sz w:val="27"/>
          <w:rtl/>
        </w:rPr>
        <w:t>ٍ</w:t>
      </w:r>
      <w:r w:rsidRPr="00365F4F">
        <w:rPr>
          <w:rFonts w:ascii="Esharat" w:hAnsi="Esharat"/>
          <w:sz w:val="27"/>
          <w:rtl/>
        </w:rPr>
        <w:t xml:space="preserve"> من نسخ الكتاب يختصّ بقوم</w:t>
      </w:r>
      <w:r w:rsidR="00D14ED5" w:rsidRPr="00365F4F">
        <w:rPr>
          <w:rFonts w:ascii="Esharat" w:hAnsi="Esharat" w:hint="cs"/>
          <w:sz w:val="27"/>
          <w:rtl/>
        </w:rPr>
        <w:t>ٍ</w:t>
      </w:r>
      <w:r w:rsidRPr="00365F4F">
        <w:rPr>
          <w:rFonts w:ascii="Esharat" w:hAnsi="Esharat"/>
          <w:sz w:val="27"/>
          <w:rtl/>
        </w:rPr>
        <w:t xml:space="preserve"> أو زمان</w:t>
      </w:r>
      <w:r w:rsidR="00D14ED5" w:rsidRPr="00365F4F">
        <w:rPr>
          <w:rFonts w:ascii="Esharat" w:hAnsi="Esharat" w:hint="cs"/>
          <w:sz w:val="27"/>
          <w:rtl/>
        </w:rPr>
        <w:t>؛</w:t>
      </w:r>
      <w:r w:rsidRPr="00365F4F">
        <w:rPr>
          <w:rFonts w:ascii="Esharat" w:hAnsi="Esharat"/>
          <w:sz w:val="27"/>
          <w:rtl/>
        </w:rPr>
        <w:t xml:space="preserve"> فإنّ أصول الحياة الإنسانية في المجتمعات بعد أن تشك</w:t>
      </w:r>
      <w:r w:rsidR="00D14ED5" w:rsidRPr="00365F4F">
        <w:rPr>
          <w:rFonts w:ascii="Esharat" w:hAnsi="Esharat" w:hint="cs"/>
          <w:sz w:val="27"/>
          <w:rtl/>
        </w:rPr>
        <w:t>ّ</w:t>
      </w:r>
      <w:r w:rsidR="00D14ED5" w:rsidRPr="00365F4F">
        <w:rPr>
          <w:rFonts w:ascii="Esharat" w:hAnsi="Esharat"/>
          <w:sz w:val="27"/>
          <w:rtl/>
        </w:rPr>
        <w:t>ل</w:t>
      </w:r>
      <w:r w:rsidRPr="00365F4F">
        <w:rPr>
          <w:rFonts w:ascii="Esharat" w:hAnsi="Esharat"/>
          <w:sz w:val="27"/>
          <w:rtl/>
        </w:rPr>
        <w:t>ت مدائنُ وممالك وتكاملت الحضارة لم</w:t>
      </w:r>
      <w:r w:rsidRPr="00365F4F">
        <w:rPr>
          <w:rFonts w:ascii="Esharat" w:hAnsi="Esharat" w:hint="cs"/>
          <w:sz w:val="27"/>
          <w:rtl/>
        </w:rPr>
        <w:t xml:space="preserve"> </w:t>
      </w:r>
      <w:r w:rsidRPr="00365F4F">
        <w:rPr>
          <w:rFonts w:ascii="Esharat" w:hAnsi="Esharat"/>
          <w:sz w:val="27"/>
          <w:rtl/>
        </w:rPr>
        <w:t>تتغيّ</w:t>
      </w:r>
      <w:r w:rsidR="00D14ED5" w:rsidRPr="00365F4F">
        <w:rPr>
          <w:rFonts w:ascii="Esharat" w:hAnsi="Esharat" w:hint="cs"/>
          <w:sz w:val="27"/>
          <w:rtl/>
        </w:rPr>
        <w:t>َ</w:t>
      </w:r>
      <w:r w:rsidRPr="00365F4F">
        <w:rPr>
          <w:rFonts w:ascii="Esharat" w:hAnsi="Esharat"/>
          <w:sz w:val="27"/>
          <w:rtl/>
        </w:rPr>
        <w:t>ر منذ أكثر من ألفين أو ثلاثة آلاف سنة، وإنّما الذي تغيّر هو طرق التوصل إليها</w:t>
      </w:r>
      <w:r w:rsidR="00D14ED5" w:rsidRPr="00365F4F">
        <w:rPr>
          <w:rFonts w:ascii="Esharat" w:hAnsi="Esharat" w:hint="cs"/>
          <w:sz w:val="27"/>
          <w:rtl/>
        </w:rPr>
        <w:t>،</w:t>
      </w:r>
      <w:r w:rsidRPr="00365F4F">
        <w:rPr>
          <w:rFonts w:ascii="Esharat" w:hAnsi="Esharat"/>
          <w:sz w:val="27"/>
          <w:rtl/>
        </w:rPr>
        <w:t xml:space="preserve"> وآليات إعمالها. وأكثر ما جاء في هذه النسخ من الأحكام ناظر</w:t>
      </w:r>
      <w:r w:rsidR="00E3029F" w:rsidRPr="00365F4F">
        <w:rPr>
          <w:rFonts w:ascii="Esharat" w:hAnsi="Esharat" w:hint="cs"/>
          <w:sz w:val="27"/>
          <w:rtl/>
        </w:rPr>
        <w:t>ٌ</w:t>
      </w:r>
      <w:r w:rsidRPr="00365F4F">
        <w:rPr>
          <w:rFonts w:ascii="Esharat" w:hAnsi="Esharat"/>
          <w:sz w:val="27"/>
          <w:rtl/>
        </w:rPr>
        <w:t xml:space="preserve"> إلى هذه الأصول الثابتة المشتركة بين المجتمعات الإنساني</w:t>
      </w:r>
      <w:r w:rsidRPr="00365F4F">
        <w:rPr>
          <w:rFonts w:ascii="Esharat" w:hAnsi="Esharat" w:hint="cs"/>
          <w:sz w:val="27"/>
          <w:rtl/>
        </w:rPr>
        <w:t>ّ</w:t>
      </w:r>
      <w:r w:rsidRPr="00365F4F">
        <w:rPr>
          <w:rFonts w:ascii="Esharat" w:hAnsi="Esharat"/>
          <w:sz w:val="27"/>
          <w:rtl/>
        </w:rPr>
        <w:t>ة. وهذا هو السرّ في اختلاف تلك النسخ بعضها عن بعض</w:t>
      </w:r>
      <w:r w:rsidR="00E3029F" w:rsidRPr="00365F4F">
        <w:rPr>
          <w:rFonts w:ascii="Esharat" w:hAnsi="Esharat" w:hint="cs"/>
          <w:sz w:val="27"/>
          <w:rtl/>
        </w:rPr>
        <w:t>،</w:t>
      </w:r>
      <w:r w:rsidRPr="00365F4F">
        <w:rPr>
          <w:rFonts w:ascii="Esharat" w:hAnsi="Esharat"/>
          <w:sz w:val="27"/>
          <w:rtl/>
        </w:rPr>
        <w:t xml:space="preserve"> وعن نسخة الأمّ</w:t>
      </w:r>
      <w:r w:rsidR="00E3029F" w:rsidRPr="00365F4F">
        <w:rPr>
          <w:rFonts w:ascii="Esharat" w:hAnsi="Esharat" w:hint="cs"/>
          <w:sz w:val="27"/>
          <w:rtl/>
        </w:rPr>
        <w:t>،</w:t>
      </w:r>
      <w:r w:rsidRPr="00365F4F">
        <w:rPr>
          <w:rFonts w:ascii="Esharat" w:hAnsi="Esharat"/>
          <w:sz w:val="27"/>
          <w:rtl/>
        </w:rPr>
        <w:t xml:space="preserve"> وهو المصحّ</w:t>
      </w:r>
      <w:r w:rsidR="00E3029F" w:rsidRPr="00365F4F">
        <w:rPr>
          <w:rFonts w:ascii="Esharat" w:hAnsi="Esharat" w:hint="cs"/>
          <w:sz w:val="27"/>
          <w:rtl/>
        </w:rPr>
        <w:t>ِ</w:t>
      </w:r>
      <w:r w:rsidRPr="00365F4F">
        <w:rPr>
          <w:rFonts w:ascii="Esharat" w:hAnsi="Esharat"/>
          <w:sz w:val="27"/>
          <w:rtl/>
        </w:rPr>
        <w:t xml:space="preserve">ح لعطف </w:t>
      </w:r>
      <w:r w:rsidRPr="00802ECF">
        <w:rPr>
          <w:rFonts w:ascii="Esharat" w:hAnsi="Esharat"/>
          <w:sz w:val="24"/>
          <w:szCs w:val="24"/>
          <w:rtl/>
        </w:rPr>
        <w:t>«</w:t>
      </w:r>
      <w:r w:rsidRPr="00365F4F">
        <w:rPr>
          <w:rFonts w:ascii="Esharat" w:hAnsi="Esharat"/>
          <w:sz w:val="27"/>
          <w:rtl/>
        </w:rPr>
        <w:t>التوراة</w:t>
      </w:r>
      <w:r w:rsidRPr="00802ECF">
        <w:rPr>
          <w:rFonts w:ascii="Esharat" w:hAnsi="Esharat"/>
          <w:sz w:val="24"/>
          <w:szCs w:val="24"/>
          <w:rtl/>
        </w:rPr>
        <w:t>»</w:t>
      </w:r>
      <w:r w:rsidRPr="00365F4F">
        <w:rPr>
          <w:rFonts w:ascii="Esharat" w:hAnsi="Esharat"/>
          <w:sz w:val="27"/>
          <w:rtl/>
        </w:rPr>
        <w:t xml:space="preserve"> و</w:t>
      </w:r>
      <w:r w:rsidR="001012F6" w:rsidRPr="00802ECF">
        <w:rPr>
          <w:rFonts w:ascii="Esharat" w:hAnsi="Esharat"/>
          <w:sz w:val="24"/>
          <w:szCs w:val="24"/>
          <w:rtl/>
        </w:rPr>
        <w:t>«</w:t>
      </w:r>
      <w:r w:rsidRPr="00365F4F">
        <w:rPr>
          <w:rFonts w:ascii="Esharat" w:hAnsi="Esharat"/>
          <w:sz w:val="27"/>
          <w:rtl/>
        </w:rPr>
        <w:t>الإنجيل</w:t>
      </w:r>
      <w:r w:rsidRPr="00802ECF">
        <w:rPr>
          <w:rFonts w:ascii="Esharat" w:hAnsi="Esharat"/>
          <w:sz w:val="24"/>
          <w:szCs w:val="24"/>
          <w:rtl/>
        </w:rPr>
        <w:t>»</w:t>
      </w:r>
      <w:r w:rsidRPr="00365F4F">
        <w:rPr>
          <w:rFonts w:ascii="Esharat" w:hAnsi="Esharat"/>
          <w:sz w:val="27"/>
          <w:rtl/>
        </w:rPr>
        <w:t xml:space="preserve"> على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ولذا قال بعض أهل التفسير: </w:t>
      </w:r>
      <w:r w:rsidRPr="00802ECF">
        <w:rPr>
          <w:rFonts w:ascii="Esharat" w:hAnsi="Esharat"/>
          <w:sz w:val="24"/>
          <w:szCs w:val="24"/>
          <w:rtl/>
        </w:rPr>
        <w:t>«</w:t>
      </w:r>
      <w:r w:rsidR="00E3029F" w:rsidRPr="00365F4F">
        <w:rPr>
          <w:rFonts w:ascii="Esharat" w:hAnsi="Esharat"/>
          <w:sz w:val="27"/>
          <w:rtl/>
        </w:rPr>
        <w:t>إنّ ذكر الت</w:t>
      </w:r>
      <w:r w:rsidRPr="00365F4F">
        <w:rPr>
          <w:rFonts w:ascii="Esharat" w:hAnsi="Esharat"/>
          <w:sz w:val="27"/>
          <w:rtl/>
        </w:rPr>
        <w:t>وراة والإنجيل بعد ذكر كلمة كتاب ـ مع أنّهما من الكتب السماوية ـ إنّما هو من باب التفصيل بعد الإجمال</w:t>
      </w:r>
      <w:r w:rsidRPr="00802ECF">
        <w:rPr>
          <w:rFonts w:ascii="Esharat" w:hAnsi="Esharat"/>
          <w:sz w:val="24"/>
          <w:szCs w:val="24"/>
          <w:rtl/>
        </w:rPr>
        <w:t>»</w:t>
      </w:r>
      <w:r w:rsidRPr="00365F4F">
        <w:rPr>
          <w:rFonts w:ascii="Esharat" w:hAnsi="Esharat"/>
          <w:sz w:val="27"/>
          <w:rtl/>
        </w:rPr>
        <w:t>، كما في الأمثل</w:t>
      </w:r>
      <w:r w:rsidRPr="003E3FD2">
        <w:rPr>
          <w:rFonts w:hint="cs"/>
          <w:sz w:val="27"/>
          <w:vertAlign w:val="superscript"/>
          <w:rtl/>
        </w:rPr>
        <w:t>(</w:t>
      </w:r>
      <w:r w:rsidRPr="003E3FD2">
        <w:rPr>
          <w:rStyle w:val="ac"/>
          <w:sz w:val="27"/>
          <w:rtl/>
        </w:rPr>
        <w:endnoteReference w:id="3"/>
      </w:r>
      <w:r w:rsidRPr="003E3FD2">
        <w:rPr>
          <w:rFonts w:hint="cs"/>
          <w:sz w:val="27"/>
          <w:vertAlign w:val="superscript"/>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يكون عطفهما على الكتاب هو عطف بيان‏</w:t>
      </w:r>
      <w:r w:rsidRPr="00802ECF">
        <w:rPr>
          <w:rFonts w:ascii="Esharat" w:hAnsi="Esharat"/>
          <w:sz w:val="24"/>
          <w:szCs w:val="24"/>
          <w:rtl/>
        </w:rPr>
        <w:t>»</w:t>
      </w:r>
      <w:r w:rsidR="00E3029F" w:rsidRPr="00365F4F">
        <w:rPr>
          <w:rFonts w:ascii="Esharat" w:hAnsi="Esharat" w:hint="cs"/>
          <w:sz w:val="27"/>
          <w:rtl/>
        </w:rPr>
        <w:t>،</w:t>
      </w:r>
      <w:r w:rsidRPr="00365F4F">
        <w:rPr>
          <w:rFonts w:ascii="Esharat" w:hAnsi="Esharat"/>
          <w:sz w:val="27"/>
          <w:rtl/>
        </w:rPr>
        <w:t xml:space="preserve"> كما في </w:t>
      </w:r>
      <w:r w:rsidRPr="00802ECF">
        <w:rPr>
          <w:rFonts w:ascii="Esharat" w:hAnsi="Esharat"/>
          <w:sz w:val="24"/>
          <w:szCs w:val="24"/>
          <w:rtl/>
        </w:rPr>
        <w:t>«</w:t>
      </w:r>
      <w:r w:rsidRPr="00365F4F">
        <w:rPr>
          <w:rFonts w:ascii="Esharat" w:hAnsi="Esharat"/>
          <w:sz w:val="27"/>
          <w:rtl/>
        </w:rPr>
        <w:t>في ظلال القرآن</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4"/>
      </w:r>
      <w:r w:rsidRPr="003E3FD2">
        <w:rPr>
          <w:rFonts w:hint="cs"/>
          <w:sz w:val="27"/>
          <w:vertAlign w:val="superscript"/>
          <w:rtl/>
        </w:rPr>
        <w:t>)</w:t>
      </w:r>
      <w:r w:rsidR="00E3029F" w:rsidRPr="00365F4F">
        <w:rPr>
          <w:rFonts w:ascii="Esharat" w:hAnsi="Esharat" w:hint="cs"/>
          <w:sz w:val="27"/>
          <w:rtl/>
        </w:rPr>
        <w:t>؛</w:t>
      </w:r>
      <w:r w:rsidR="00E3029F" w:rsidRPr="00365F4F">
        <w:rPr>
          <w:rFonts w:ascii="Esharat" w:hAnsi="Esharat"/>
          <w:sz w:val="27"/>
          <w:rtl/>
        </w:rPr>
        <w:t xml:space="preserve"> وقال بعضهم الآخر: إنّ عطف الت</w:t>
      </w:r>
      <w:r w:rsidRPr="00365F4F">
        <w:rPr>
          <w:rFonts w:ascii="Esharat" w:hAnsi="Esharat"/>
          <w:sz w:val="27"/>
          <w:rtl/>
        </w:rPr>
        <w:t>وراة والإنجيل على الكتاب من باب عطف الخاصّ على العامّ، كما في آلاء الرحمان</w:t>
      </w:r>
      <w:r w:rsidRPr="003E3FD2">
        <w:rPr>
          <w:rFonts w:hint="cs"/>
          <w:sz w:val="27"/>
          <w:vertAlign w:val="superscript"/>
          <w:rtl/>
        </w:rPr>
        <w:t>(</w:t>
      </w:r>
      <w:r w:rsidRPr="003E3FD2">
        <w:rPr>
          <w:rStyle w:val="ac"/>
          <w:sz w:val="27"/>
          <w:rtl/>
        </w:rPr>
        <w:endnoteReference w:id="5"/>
      </w:r>
      <w:r w:rsidRPr="003E3FD2">
        <w:rPr>
          <w:rFonts w:hint="cs"/>
          <w:sz w:val="27"/>
          <w:vertAlign w:val="superscript"/>
          <w:rtl/>
        </w:rPr>
        <w:t>)</w:t>
      </w:r>
      <w:r w:rsidRPr="00365F4F">
        <w:rPr>
          <w:rFonts w:ascii="Esharat" w:hAnsi="Esharat" w:hint="cs"/>
          <w:sz w:val="27"/>
          <w:rtl/>
        </w:rPr>
        <w:t xml:space="preserve"> </w:t>
      </w:r>
      <w:r w:rsidRPr="00365F4F">
        <w:rPr>
          <w:rFonts w:ascii="Esharat" w:hAnsi="Esharat"/>
          <w:sz w:val="27"/>
          <w:rtl/>
        </w:rPr>
        <w:t>وإرشاد الأذهان</w:t>
      </w:r>
      <w:r w:rsidRPr="003E3FD2">
        <w:rPr>
          <w:rFonts w:hint="cs"/>
          <w:sz w:val="27"/>
          <w:vertAlign w:val="superscript"/>
          <w:rtl/>
        </w:rPr>
        <w:t>(</w:t>
      </w:r>
      <w:r w:rsidRPr="003E3FD2">
        <w:rPr>
          <w:rStyle w:val="ac"/>
          <w:sz w:val="27"/>
          <w:rtl/>
        </w:rPr>
        <w:endnoteReference w:id="6"/>
      </w:r>
      <w:r w:rsidRPr="003E3FD2">
        <w:rPr>
          <w:rFonts w:hint="cs"/>
          <w:sz w:val="27"/>
          <w:vertAlign w:val="superscript"/>
          <w:rtl/>
        </w:rPr>
        <w:t>)</w:t>
      </w:r>
      <w:r w:rsidRPr="00365F4F">
        <w:rPr>
          <w:rFonts w:ascii="Esharat" w:hAnsi="Esharat"/>
          <w:sz w:val="27"/>
          <w:rtl/>
        </w:rPr>
        <w:t xml:space="preserve"> وتبيين القرآن</w:t>
      </w:r>
      <w:r w:rsidRPr="003E3FD2">
        <w:rPr>
          <w:rFonts w:hint="cs"/>
          <w:sz w:val="27"/>
          <w:vertAlign w:val="superscript"/>
          <w:rtl/>
        </w:rPr>
        <w:t>(</w:t>
      </w:r>
      <w:r w:rsidRPr="003E3FD2">
        <w:rPr>
          <w:rStyle w:val="ac"/>
          <w:sz w:val="27"/>
          <w:rtl/>
        </w:rPr>
        <w:endnoteReference w:id="7"/>
      </w:r>
      <w:r w:rsidRPr="003E3FD2">
        <w:rPr>
          <w:rFonts w:hint="cs"/>
          <w:sz w:val="27"/>
          <w:vertAlign w:val="superscript"/>
          <w:rtl/>
        </w:rPr>
        <w:t>)</w:t>
      </w:r>
      <w:r w:rsidRPr="00365F4F">
        <w:rPr>
          <w:rFonts w:ascii="Esharat" w:hAnsi="Esharat"/>
          <w:sz w:val="27"/>
          <w:rtl/>
        </w:rPr>
        <w:t xml:space="preserve"> والبلاغ</w:t>
      </w:r>
      <w:r w:rsidRPr="003E3FD2">
        <w:rPr>
          <w:rFonts w:hint="cs"/>
          <w:sz w:val="27"/>
          <w:vertAlign w:val="superscript"/>
          <w:rtl/>
        </w:rPr>
        <w:t>(</w:t>
      </w:r>
      <w:r w:rsidRPr="003E3FD2">
        <w:rPr>
          <w:rStyle w:val="ac"/>
          <w:sz w:val="27"/>
          <w:rtl/>
        </w:rPr>
        <w:endnoteReference w:id="8"/>
      </w:r>
      <w:r w:rsidRPr="003E3FD2">
        <w:rPr>
          <w:rFonts w:hint="cs"/>
          <w:sz w:val="27"/>
          <w:vertAlign w:val="superscript"/>
          <w:rtl/>
        </w:rPr>
        <w:t>)</w:t>
      </w:r>
      <w:r w:rsidRPr="00365F4F">
        <w:rPr>
          <w:rFonts w:ascii="Esharat" w:hAnsi="Esharat"/>
          <w:sz w:val="27"/>
          <w:rtl/>
        </w:rPr>
        <w:t xml:space="preserve"> والأمثل</w:t>
      </w:r>
      <w:r w:rsidRPr="003E3FD2">
        <w:rPr>
          <w:rFonts w:hint="cs"/>
          <w:sz w:val="27"/>
          <w:vertAlign w:val="superscript"/>
          <w:rtl/>
        </w:rPr>
        <w:t>(</w:t>
      </w:r>
      <w:r w:rsidRPr="003E3FD2">
        <w:rPr>
          <w:rStyle w:val="ac"/>
          <w:sz w:val="27"/>
          <w:rtl/>
        </w:rPr>
        <w:endnoteReference w:id="9"/>
      </w:r>
      <w:r w:rsidRPr="003E3FD2">
        <w:rPr>
          <w:rFonts w:hint="cs"/>
          <w:sz w:val="27"/>
          <w:vertAlign w:val="superscript"/>
          <w:rtl/>
        </w:rPr>
        <w:t>)</w:t>
      </w:r>
      <w:r w:rsidRPr="00365F4F">
        <w:rPr>
          <w:rFonts w:ascii="Esharat" w:hAnsi="Esharat"/>
          <w:sz w:val="27"/>
          <w:rtl/>
        </w:rPr>
        <w:t>. قال بعض المعاصرين</w:t>
      </w:r>
      <w:r w:rsidR="004B1697" w:rsidRPr="00046838">
        <w:rPr>
          <w:rFonts w:ascii="Esharat" w:hAnsi="Esharat" w:cs="Mosawi" w:hint="cs"/>
          <w:sz w:val="22"/>
          <w:szCs w:val="22"/>
          <w:rtl/>
        </w:rPr>
        <w:t>&amp;</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 xml:space="preserve">هنا </w:t>
      </w:r>
      <w:r w:rsidR="001B75FB" w:rsidRPr="001B75FB">
        <w:rPr>
          <w:rFonts w:ascii="Mosawi" w:hAnsi="Mosawi" w:cs="Mosawi"/>
          <w:sz w:val="24"/>
          <w:szCs w:val="24"/>
          <w:rtl/>
        </w:rPr>
        <w:t>﴿</w:t>
      </w:r>
      <w:r w:rsidRPr="00365F4F">
        <w:rPr>
          <w:rFonts w:ascii="Esharat" w:hAnsi="Esharat"/>
          <w:b/>
          <w:bCs/>
          <w:sz w:val="27"/>
          <w:rtl/>
        </w:rPr>
        <w:t>الْكِت</w:t>
      </w:r>
      <w:r w:rsidR="00E3029F" w:rsidRPr="00365F4F">
        <w:rPr>
          <w:rFonts w:ascii="Esharat" w:hAnsi="Esharat" w:hint="cs"/>
          <w:b/>
          <w:bCs/>
          <w:sz w:val="27"/>
          <w:rtl/>
        </w:rPr>
        <w:t>َ</w:t>
      </w:r>
      <w:r w:rsidRPr="00365F4F">
        <w:rPr>
          <w:rFonts w:ascii="Esharat" w:hAnsi="Esharat"/>
          <w:b/>
          <w:bCs/>
          <w:sz w:val="27"/>
          <w:rtl/>
        </w:rPr>
        <w:t>ابَ وَالْحِكْمَةَ</w:t>
      </w:r>
      <w:r w:rsidR="001B75FB" w:rsidRPr="001B75FB">
        <w:rPr>
          <w:rFonts w:ascii="Mosawi" w:hAnsi="Mosawi" w:cs="Mosawi"/>
          <w:sz w:val="24"/>
          <w:szCs w:val="24"/>
          <w:rtl/>
        </w:rPr>
        <w:t>﴾</w:t>
      </w:r>
      <w:r w:rsidRPr="00365F4F">
        <w:rPr>
          <w:rFonts w:ascii="Esharat" w:hAnsi="Esharat"/>
          <w:sz w:val="27"/>
          <w:rtl/>
        </w:rPr>
        <w:t xml:space="preserve"> قبل </w:t>
      </w:r>
      <w:r w:rsidR="001B75FB" w:rsidRPr="001B75FB">
        <w:rPr>
          <w:rFonts w:ascii="Mosawi" w:hAnsi="Mosawi" w:cs="Mosawi"/>
          <w:sz w:val="24"/>
          <w:szCs w:val="24"/>
          <w:rtl/>
        </w:rPr>
        <w:t>﴿</w:t>
      </w:r>
      <w:r w:rsidRPr="00365F4F">
        <w:rPr>
          <w:rFonts w:ascii="Esharat" w:hAnsi="Esharat"/>
          <w:b/>
          <w:bCs/>
          <w:sz w:val="27"/>
          <w:rtl/>
        </w:rPr>
        <w:t>التَّوْر</w:t>
      </w:r>
      <w:r w:rsidR="00E3029F" w:rsidRPr="00365F4F">
        <w:rPr>
          <w:rFonts w:ascii="Esharat" w:hAnsi="Esharat" w:hint="cs"/>
          <w:b/>
          <w:bCs/>
          <w:sz w:val="27"/>
          <w:rtl/>
        </w:rPr>
        <w:t>َ</w:t>
      </w:r>
      <w:r w:rsidRPr="00365F4F">
        <w:rPr>
          <w:rFonts w:ascii="Esharat" w:hAnsi="Esharat"/>
          <w:b/>
          <w:bCs/>
          <w:sz w:val="27"/>
          <w:rtl/>
        </w:rPr>
        <w:t>اةَ وَالإِنْجِيلَ</w:t>
      </w:r>
      <w:r w:rsidR="001B75FB" w:rsidRPr="001B75FB">
        <w:rPr>
          <w:rFonts w:ascii="Mosawi" w:hAnsi="Mosawi" w:cs="Mosawi"/>
          <w:sz w:val="24"/>
          <w:szCs w:val="24"/>
          <w:rtl/>
        </w:rPr>
        <w:t>﴾</w:t>
      </w:r>
      <w:r w:rsidRPr="00365F4F">
        <w:rPr>
          <w:rFonts w:ascii="Esharat" w:hAnsi="Esharat"/>
          <w:sz w:val="27"/>
          <w:rtl/>
        </w:rPr>
        <w:t xml:space="preserve"> علّ</w:t>
      </w:r>
      <w:r w:rsidR="00E3029F" w:rsidRPr="00365F4F">
        <w:rPr>
          <w:rFonts w:ascii="Esharat" w:hAnsi="Esharat" w:hint="cs"/>
          <w:sz w:val="27"/>
          <w:rtl/>
        </w:rPr>
        <w:t>َ</w:t>
      </w:r>
      <w:r w:rsidRPr="00365F4F">
        <w:rPr>
          <w:rFonts w:ascii="Esharat" w:hAnsi="Esharat"/>
          <w:sz w:val="27"/>
          <w:rtl/>
        </w:rPr>
        <w:t>ه من ذكر العام</w:t>
      </w:r>
      <w:r w:rsidR="00E3029F" w:rsidRPr="00365F4F">
        <w:rPr>
          <w:rFonts w:ascii="Esharat" w:hAnsi="Esharat" w:hint="cs"/>
          <w:sz w:val="27"/>
          <w:rtl/>
        </w:rPr>
        <w:t>ّ</w:t>
      </w:r>
      <w:r w:rsidRPr="00365F4F">
        <w:rPr>
          <w:rFonts w:ascii="Esharat" w:hAnsi="Esharat"/>
          <w:sz w:val="27"/>
          <w:rtl/>
        </w:rPr>
        <w:t xml:space="preserve"> قبل الخاص</w:t>
      </w:r>
      <w:r w:rsidR="00E3029F" w:rsidRPr="00365F4F">
        <w:rPr>
          <w:rFonts w:ascii="Esharat" w:hAnsi="Esharat" w:hint="cs"/>
          <w:sz w:val="27"/>
          <w:rtl/>
        </w:rPr>
        <w:t>ّ</w:t>
      </w:r>
      <w:r w:rsidRPr="00365F4F">
        <w:rPr>
          <w:rFonts w:ascii="Esharat" w:hAnsi="Esharat"/>
          <w:sz w:val="27"/>
          <w:rtl/>
        </w:rPr>
        <w:t>، حيث التوراة والإنجيل هما كتابان حكيمان، فقد علم قبلهما أو معهما كل</w:t>
      </w:r>
      <w:r w:rsidR="00E3029F" w:rsidRPr="00365F4F">
        <w:rPr>
          <w:rFonts w:ascii="Esharat" w:hAnsi="Esharat" w:hint="cs"/>
          <w:sz w:val="27"/>
          <w:rtl/>
        </w:rPr>
        <w:t>ّ</w:t>
      </w:r>
      <w:r w:rsidRPr="00365F4F">
        <w:rPr>
          <w:rFonts w:ascii="Esharat" w:hAnsi="Esharat"/>
          <w:sz w:val="27"/>
          <w:rtl/>
        </w:rPr>
        <w:t xml:space="preserve"> كتاب وحكمة بالوحي، تحليقاً لوحيه الرسالي على كل</w:t>
      </w:r>
      <w:r w:rsidR="00E3029F" w:rsidRPr="00365F4F">
        <w:rPr>
          <w:rFonts w:ascii="Esharat" w:hAnsi="Esharat" w:hint="cs"/>
          <w:sz w:val="27"/>
          <w:rtl/>
        </w:rPr>
        <w:t>ّ</w:t>
      </w:r>
      <w:r w:rsidRPr="00365F4F">
        <w:rPr>
          <w:rFonts w:ascii="Esharat" w:hAnsi="Esharat"/>
          <w:sz w:val="27"/>
          <w:rtl/>
        </w:rPr>
        <w:t xml:space="preserve"> كتابات الوحي من ذي قبل</w:t>
      </w:r>
      <w:r w:rsidR="00E3029F" w:rsidRPr="00365F4F">
        <w:rPr>
          <w:rFonts w:ascii="Esharat" w:hAnsi="Esharat" w:hint="cs"/>
          <w:sz w:val="27"/>
          <w:rtl/>
        </w:rPr>
        <w:t>،</w:t>
      </w:r>
      <w:r w:rsidRPr="00365F4F">
        <w:rPr>
          <w:rFonts w:ascii="Esharat" w:hAnsi="Esharat"/>
          <w:sz w:val="27"/>
          <w:rtl/>
        </w:rPr>
        <w:t xml:space="preserve"> وكل</w:t>
      </w:r>
      <w:r w:rsidRPr="00365F4F">
        <w:rPr>
          <w:rFonts w:ascii="Esharat" w:hAnsi="Esharat" w:hint="cs"/>
          <w:sz w:val="27"/>
          <w:rtl/>
        </w:rPr>
        <w:t>ّ</w:t>
      </w:r>
      <w:r w:rsidRPr="00365F4F">
        <w:rPr>
          <w:rFonts w:ascii="Esharat" w:hAnsi="Esharat"/>
          <w:sz w:val="27"/>
          <w:rtl/>
        </w:rPr>
        <w:t xml:space="preserve"> الح</w:t>
      </w:r>
      <w:r w:rsidRPr="00365F4F">
        <w:rPr>
          <w:rFonts w:ascii="Esharat" w:hAnsi="Esharat" w:hint="cs"/>
          <w:sz w:val="27"/>
          <w:rtl/>
        </w:rPr>
        <w:t>ِ</w:t>
      </w:r>
      <w:r w:rsidRPr="00365F4F">
        <w:rPr>
          <w:rFonts w:ascii="Esharat" w:hAnsi="Esharat"/>
          <w:sz w:val="27"/>
          <w:rtl/>
        </w:rPr>
        <w:t>ك</w:t>
      </w:r>
      <w:r w:rsidRPr="00365F4F">
        <w:rPr>
          <w:rFonts w:ascii="Esharat" w:hAnsi="Esharat" w:hint="cs"/>
          <w:sz w:val="27"/>
          <w:rtl/>
        </w:rPr>
        <w:t>َ</w:t>
      </w:r>
      <w:r w:rsidRPr="00365F4F">
        <w:rPr>
          <w:rFonts w:ascii="Esharat" w:hAnsi="Esharat"/>
          <w:sz w:val="27"/>
          <w:rtl/>
        </w:rPr>
        <w:t>م المطوي</w:t>
      </w:r>
      <w:r w:rsidRPr="00365F4F">
        <w:rPr>
          <w:rFonts w:ascii="Esharat" w:hAnsi="Esharat" w:hint="cs"/>
          <w:sz w:val="27"/>
          <w:rtl/>
        </w:rPr>
        <w:t>ّ</w:t>
      </w:r>
      <w:r w:rsidRPr="00365F4F">
        <w:rPr>
          <w:rFonts w:ascii="Esharat" w:hAnsi="Esharat"/>
          <w:sz w:val="27"/>
          <w:rtl/>
        </w:rPr>
        <w:t>ة فيها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
      </w:r>
      <w:r w:rsidRPr="003E3FD2">
        <w:rPr>
          <w:rFonts w:hint="cs"/>
          <w:sz w:val="27"/>
          <w:vertAlign w:val="superscript"/>
          <w:rtl/>
        </w:rPr>
        <w:t>)</w:t>
      </w:r>
      <w:r w:rsidRPr="00365F4F">
        <w:rPr>
          <w:rFonts w:ascii="Esharat" w:hAnsi="Esharat"/>
          <w:sz w:val="27"/>
          <w:rtl/>
        </w:rPr>
        <w:t>. وقال نفس</w:t>
      </w:r>
      <w:r w:rsidR="00E3029F" w:rsidRPr="00365F4F">
        <w:rPr>
          <w:rFonts w:ascii="Esharat" w:hAnsi="Esharat" w:hint="cs"/>
          <w:sz w:val="27"/>
          <w:rtl/>
        </w:rPr>
        <w:t>ُ</w:t>
      </w:r>
      <w:r w:rsidRPr="00365F4F">
        <w:rPr>
          <w:rFonts w:ascii="Esharat" w:hAnsi="Esharat"/>
          <w:sz w:val="27"/>
          <w:rtl/>
        </w:rPr>
        <w:t>ه في موضع</w:t>
      </w:r>
      <w:r w:rsidR="00E3029F" w:rsidRPr="00365F4F">
        <w:rPr>
          <w:rFonts w:ascii="Esharat" w:hAnsi="Esharat" w:hint="cs"/>
          <w:sz w:val="27"/>
          <w:rtl/>
        </w:rPr>
        <w:t>ٍ</w:t>
      </w:r>
      <w:r w:rsidRPr="00365F4F">
        <w:rPr>
          <w:rFonts w:ascii="Esharat" w:hAnsi="Esharat"/>
          <w:sz w:val="27"/>
          <w:rtl/>
        </w:rPr>
        <w:t xml:space="preserve"> آخر: </w:t>
      </w:r>
      <w:r w:rsidRPr="00802ECF">
        <w:rPr>
          <w:rFonts w:ascii="Esharat" w:hAnsi="Esharat"/>
          <w:sz w:val="24"/>
          <w:szCs w:val="24"/>
          <w:rtl/>
        </w:rPr>
        <w:t>«</w:t>
      </w:r>
      <w:r w:rsidRPr="00365F4F">
        <w:rPr>
          <w:rFonts w:ascii="Esharat" w:hAnsi="Esharat"/>
          <w:sz w:val="27"/>
          <w:rtl/>
        </w:rPr>
        <w:t>علّ</w:t>
      </w:r>
      <w:r w:rsidR="00E3029F"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هنا ـ وهو جنسه ـ كلّ كتابات السماء النازلة قبله، وذلك من شروطات كل</w:t>
      </w:r>
      <w:r w:rsidR="00E3029F" w:rsidRPr="00365F4F">
        <w:rPr>
          <w:rFonts w:ascii="Esharat" w:hAnsi="Esharat" w:hint="cs"/>
          <w:sz w:val="27"/>
          <w:rtl/>
        </w:rPr>
        <w:t>ّ</w:t>
      </w:r>
      <w:r w:rsidRPr="00365F4F">
        <w:rPr>
          <w:rFonts w:ascii="Esharat" w:hAnsi="Esharat"/>
          <w:sz w:val="27"/>
          <w:rtl/>
        </w:rPr>
        <w:t xml:space="preserve"> رسالة لاحقة أن يعلّ</w:t>
      </w:r>
      <w:r w:rsidR="00E3029F" w:rsidRPr="00365F4F">
        <w:rPr>
          <w:rFonts w:ascii="Esharat" w:hAnsi="Esharat" w:hint="cs"/>
          <w:sz w:val="27"/>
          <w:rtl/>
        </w:rPr>
        <w:t>ِ</w:t>
      </w:r>
      <w:r w:rsidRPr="00365F4F">
        <w:rPr>
          <w:rFonts w:ascii="Esharat" w:hAnsi="Esharat"/>
          <w:sz w:val="27"/>
          <w:rtl/>
        </w:rPr>
        <w:t>م رسولها سابقتها بسابغتها، حيث الرسالات ككلّ</w:t>
      </w:r>
      <w:r w:rsidR="00E3029F" w:rsidRPr="00365F4F">
        <w:rPr>
          <w:rFonts w:ascii="Esharat" w:hAnsi="Esharat" w:hint="cs"/>
          <w:sz w:val="27"/>
          <w:rtl/>
        </w:rPr>
        <w:t>ٍ</w:t>
      </w:r>
      <w:r w:rsidRPr="00365F4F">
        <w:rPr>
          <w:rFonts w:ascii="Esharat" w:hAnsi="Esharat"/>
          <w:sz w:val="27"/>
          <w:rtl/>
        </w:rPr>
        <w:t xml:space="preserve"> هي سلسلة</w:t>
      </w:r>
      <w:r w:rsidR="00E3029F" w:rsidRPr="00365F4F">
        <w:rPr>
          <w:rFonts w:ascii="Esharat" w:hAnsi="Esharat" w:hint="cs"/>
          <w:sz w:val="27"/>
          <w:rtl/>
        </w:rPr>
        <w:t>ٌ</w:t>
      </w:r>
      <w:r w:rsidRPr="00365F4F">
        <w:rPr>
          <w:rFonts w:ascii="Esharat" w:hAnsi="Esharat"/>
          <w:sz w:val="27"/>
          <w:rtl/>
        </w:rPr>
        <w:t xml:space="preserve"> موصولة بعضها ببعض، صادرة</w:t>
      </w:r>
      <w:r w:rsidR="00E3029F" w:rsidRPr="00365F4F">
        <w:rPr>
          <w:rFonts w:ascii="Esharat" w:hAnsi="Esharat" w:hint="cs"/>
          <w:sz w:val="27"/>
          <w:rtl/>
        </w:rPr>
        <w:t>ٌ</w:t>
      </w:r>
      <w:r w:rsidRPr="00365F4F">
        <w:rPr>
          <w:rFonts w:ascii="Esharat" w:hAnsi="Esharat"/>
          <w:sz w:val="27"/>
          <w:rtl/>
        </w:rPr>
        <w:t xml:space="preserve"> عن مصدر</w:t>
      </w:r>
      <w:r w:rsidR="00E3029F" w:rsidRPr="00365F4F">
        <w:rPr>
          <w:rFonts w:ascii="Esharat" w:hAnsi="Esharat" w:hint="cs"/>
          <w:sz w:val="27"/>
          <w:rtl/>
        </w:rPr>
        <w:t>ٍ</w:t>
      </w:r>
      <w:r w:rsidRPr="00365F4F">
        <w:rPr>
          <w:rFonts w:ascii="Esharat" w:hAnsi="Esharat"/>
          <w:sz w:val="27"/>
          <w:rtl/>
        </w:rPr>
        <w:t xml:space="preserve"> واحد، واردة</w:t>
      </w:r>
      <w:r w:rsidR="00E3029F" w:rsidRPr="00365F4F">
        <w:rPr>
          <w:rFonts w:ascii="Esharat" w:hAnsi="Esharat" w:hint="cs"/>
          <w:sz w:val="27"/>
          <w:rtl/>
        </w:rPr>
        <w:t>ٌ</w:t>
      </w:r>
      <w:r w:rsidRPr="00365F4F">
        <w:rPr>
          <w:rFonts w:ascii="Esharat" w:hAnsi="Esharat"/>
          <w:sz w:val="27"/>
          <w:rtl/>
        </w:rPr>
        <w:t xml:space="preserve"> إلى أمّة</w:t>
      </w:r>
      <w:r w:rsidR="00E3029F" w:rsidRPr="00365F4F">
        <w:rPr>
          <w:rFonts w:ascii="Esharat" w:hAnsi="Esharat" w:hint="cs"/>
          <w:sz w:val="27"/>
          <w:rtl/>
        </w:rPr>
        <w:t>ٍ</w:t>
      </w:r>
      <w:r w:rsidRPr="00365F4F">
        <w:rPr>
          <w:rFonts w:ascii="Esharat" w:hAnsi="Esharat"/>
          <w:sz w:val="27"/>
          <w:rtl/>
        </w:rPr>
        <w:t xml:space="preserve"> واحدة، مهما اختلفت شكليات وطقوس ظاهرية فيها... ثمّ </w:t>
      </w:r>
      <w:r w:rsidRPr="00802ECF">
        <w:rPr>
          <w:rFonts w:ascii="Esharat" w:hAnsi="Esharat"/>
          <w:sz w:val="24"/>
          <w:szCs w:val="24"/>
          <w:rtl/>
        </w:rPr>
        <w:t>«</w:t>
      </w:r>
      <w:r w:rsidRPr="00365F4F">
        <w:rPr>
          <w:rFonts w:ascii="Esharat" w:hAnsi="Esharat"/>
          <w:sz w:val="27"/>
          <w:rtl/>
        </w:rPr>
        <w:t>التور</w:t>
      </w:r>
      <w:r w:rsidR="00596E84" w:rsidRPr="00365F4F">
        <w:rPr>
          <w:rFonts w:ascii="Esharat" w:hAnsi="Esharat" w:hint="cs"/>
          <w:sz w:val="27"/>
          <w:rtl/>
        </w:rPr>
        <w:t>ا</w:t>
      </w:r>
      <w:r w:rsidRPr="00365F4F">
        <w:rPr>
          <w:rFonts w:ascii="Esharat" w:hAnsi="Esharat"/>
          <w:sz w:val="27"/>
          <w:rtl/>
        </w:rPr>
        <w:t>ة والإنجيل</w:t>
      </w:r>
      <w:r w:rsidRPr="00802ECF">
        <w:rPr>
          <w:rFonts w:ascii="Esharat" w:hAnsi="Esharat"/>
          <w:sz w:val="24"/>
          <w:szCs w:val="24"/>
          <w:rtl/>
        </w:rPr>
        <w:t>»</w:t>
      </w:r>
      <w:r w:rsidRPr="00365F4F">
        <w:rPr>
          <w:rFonts w:ascii="Esharat" w:hAnsi="Esharat"/>
          <w:sz w:val="27"/>
          <w:rtl/>
        </w:rPr>
        <w:t xml:space="preserve"> هما أهم</w:t>
      </w:r>
      <w:r w:rsidR="00596E84" w:rsidRPr="00365F4F">
        <w:rPr>
          <w:rFonts w:ascii="Esharat" w:hAnsi="Esharat" w:hint="cs"/>
          <w:sz w:val="27"/>
          <w:rtl/>
        </w:rPr>
        <w:t>ّ</w:t>
      </w:r>
      <w:r w:rsidRPr="00365F4F">
        <w:rPr>
          <w:rFonts w:ascii="Esharat" w:hAnsi="Esharat"/>
          <w:sz w:val="27"/>
          <w:rtl/>
        </w:rPr>
        <w:t xml:space="preserve"> مصاديق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قبل القرآن، وأتمّها رباطاً بالرسالة العيسوية</w:t>
      </w:r>
      <w:r w:rsidR="00596E84" w:rsidRPr="00365F4F">
        <w:rPr>
          <w:rFonts w:ascii="Esharat" w:hAnsi="Esharat" w:hint="cs"/>
          <w:sz w:val="27"/>
          <w:rtl/>
        </w:rPr>
        <w:t>؛</w:t>
      </w:r>
      <w:r w:rsidRPr="00365F4F">
        <w:rPr>
          <w:rFonts w:ascii="Esharat" w:hAnsi="Esharat"/>
          <w:sz w:val="27"/>
          <w:rtl/>
        </w:rPr>
        <w:t xml:space="preserve"> حي</w:t>
      </w:r>
      <w:r w:rsidR="00596E84" w:rsidRPr="00365F4F">
        <w:rPr>
          <w:rFonts w:ascii="Esharat" w:hAnsi="Esharat"/>
          <w:sz w:val="27"/>
          <w:rtl/>
        </w:rPr>
        <w:t>ث التوراة تحمل شريعة الناموس ال</w:t>
      </w:r>
      <w:r w:rsidRPr="00365F4F">
        <w:rPr>
          <w:rFonts w:ascii="Esharat" w:hAnsi="Esharat"/>
          <w:sz w:val="27"/>
          <w:rtl/>
        </w:rPr>
        <w:t>تي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تبدّل في الإنجيل إلا</w:t>
      </w:r>
      <w:r w:rsidR="00596E84" w:rsidRPr="00365F4F">
        <w:rPr>
          <w:rFonts w:ascii="Esharat" w:hAnsi="Esharat" w:hint="cs"/>
          <w:sz w:val="27"/>
          <w:rtl/>
        </w:rPr>
        <w:t>ّ</w:t>
      </w:r>
      <w:r w:rsidRPr="00365F4F">
        <w:rPr>
          <w:rFonts w:ascii="Esharat" w:hAnsi="Esharat"/>
          <w:sz w:val="27"/>
          <w:rtl/>
        </w:rPr>
        <w:t xml:space="preserve"> نذراً. ومما يلمح له إفراد </w:t>
      </w:r>
      <w:r w:rsidRPr="00802ECF">
        <w:rPr>
          <w:rFonts w:ascii="Esharat" w:hAnsi="Esharat"/>
          <w:sz w:val="24"/>
          <w:szCs w:val="24"/>
          <w:rtl/>
        </w:rPr>
        <w:t>«</w:t>
      </w:r>
      <w:r w:rsidRPr="00365F4F">
        <w:rPr>
          <w:rFonts w:ascii="Esharat" w:hAnsi="Esharat"/>
          <w:sz w:val="27"/>
          <w:rtl/>
        </w:rPr>
        <w:t>التور</w:t>
      </w:r>
      <w:r w:rsidR="00596E84" w:rsidRPr="00365F4F">
        <w:rPr>
          <w:rFonts w:ascii="Esharat" w:hAnsi="Esharat" w:hint="cs"/>
          <w:sz w:val="27"/>
          <w:rtl/>
        </w:rPr>
        <w:t>ا</w:t>
      </w:r>
      <w:r w:rsidRPr="00365F4F">
        <w:rPr>
          <w:rFonts w:ascii="Esharat" w:hAnsi="Esharat"/>
          <w:sz w:val="27"/>
          <w:rtl/>
        </w:rPr>
        <w:t>ة والإنجيل</w:t>
      </w:r>
      <w:r w:rsidRPr="00802ECF">
        <w:rPr>
          <w:rFonts w:ascii="Esharat" w:hAnsi="Esharat"/>
          <w:sz w:val="24"/>
          <w:szCs w:val="24"/>
          <w:rtl/>
        </w:rPr>
        <w:t>»</w:t>
      </w:r>
      <w:r w:rsidRPr="00365F4F">
        <w:rPr>
          <w:rFonts w:ascii="Esharat" w:hAnsi="Esharat"/>
          <w:sz w:val="27"/>
          <w:rtl/>
        </w:rPr>
        <w:t xml:space="preserve"> وحدة كلّ</w:t>
      </w:r>
      <w:r w:rsidR="00596E84" w:rsidRPr="00365F4F">
        <w:rPr>
          <w:rFonts w:ascii="Esharat" w:hAnsi="Esharat" w:hint="cs"/>
          <w:sz w:val="27"/>
          <w:rtl/>
        </w:rPr>
        <w:t>ٍ</w:t>
      </w:r>
      <w:r w:rsidRPr="00365F4F">
        <w:rPr>
          <w:rFonts w:ascii="Esharat" w:hAnsi="Esharat"/>
          <w:sz w:val="27"/>
          <w:rtl/>
        </w:rPr>
        <w:t xml:space="preserve"> منهما، دون كثرة مختلقة</w:t>
      </w:r>
      <w:r w:rsidR="00596E84" w:rsidRPr="00365F4F">
        <w:rPr>
          <w:rFonts w:ascii="Esharat" w:hAnsi="Esharat" w:hint="cs"/>
          <w:sz w:val="27"/>
          <w:rtl/>
        </w:rPr>
        <w:t>،</w:t>
      </w:r>
      <w:r w:rsidRPr="00365F4F">
        <w:rPr>
          <w:rFonts w:ascii="Esharat" w:hAnsi="Esharat"/>
          <w:sz w:val="27"/>
          <w:rtl/>
        </w:rPr>
        <w:t xml:space="preserve"> و</w:t>
      </w:r>
      <w:r w:rsidR="00276EBB" w:rsidRPr="00365F4F">
        <w:rPr>
          <w:rFonts w:ascii="Esharat" w:hAnsi="Esharat"/>
          <w:sz w:val="27"/>
          <w:rtl/>
        </w:rPr>
        <w:t>لا سيَّما</w:t>
      </w:r>
      <w:r w:rsidRPr="00365F4F">
        <w:rPr>
          <w:rFonts w:ascii="Esharat" w:hAnsi="Esharat"/>
          <w:sz w:val="27"/>
          <w:rtl/>
        </w:rPr>
        <w:t xml:space="preserve"> في الإنجيل</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
      </w:r>
      <w:r w:rsidRPr="003E3FD2">
        <w:rPr>
          <w:rFonts w:hint="cs"/>
          <w:sz w:val="27"/>
          <w:vertAlign w:val="superscript"/>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وآيت</w:t>
      </w:r>
      <w:r w:rsidR="00596E84" w:rsidRPr="00365F4F">
        <w:rPr>
          <w:rFonts w:ascii="Esharat" w:hAnsi="Esharat" w:hint="cs"/>
          <w:sz w:val="27"/>
          <w:rtl/>
        </w:rPr>
        <w:t>ُ</w:t>
      </w:r>
      <w:r w:rsidRPr="00365F4F">
        <w:rPr>
          <w:rFonts w:ascii="Esharat" w:hAnsi="Esharat"/>
          <w:sz w:val="27"/>
          <w:rtl/>
        </w:rPr>
        <w:t>نا هذه أيضاً وإن</w:t>
      </w:r>
      <w:r w:rsidR="00596E84" w:rsidRPr="00365F4F">
        <w:rPr>
          <w:rFonts w:ascii="Esharat" w:hAnsi="Esharat" w:hint="cs"/>
          <w:sz w:val="27"/>
          <w:rtl/>
        </w:rPr>
        <w:t>ْ</w:t>
      </w:r>
      <w:r w:rsidRPr="00365F4F">
        <w:rPr>
          <w:rFonts w:ascii="Esharat" w:hAnsi="Esharat"/>
          <w:sz w:val="27"/>
          <w:rtl/>
        </w:rPr>
        <w:t xml:space="preserve"> استخدمت لفظة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00596E84" w:rsidRPr="00365F4F">
        <w:rPr>
          <w:rFonts w:ascii="Esharat" w:hAnsi="Esharat" w:hint="cs"/>
          <w:sz w:val="27"/>
          <w:rtl/>
        </w:rPr>
        <w:t>،</w:t>
      </w:r>
      <w:r w:rsidRPr="00365F4F">
        <w:rPr>
          <w:rFonts w:ascii="Esharat" w:hAnsi="Esharat"/>
          <w:sz w:val="27"/>
          <w:rtl/>
        </w:rPr>
        <w:t xml:space="preserve"> لا </w:t>
      </w:r>
      <w:r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00596E84" w:rsidRPr="00365F4F">
        <w:rPr>
          <w:rFonts w:ascii="Esharat" w:hAnsi="Esharat" w:hint="cs"/>
          <w:sz w:val="27"/>
          <w:rtl/>
        </w:rPr>
        <w:t>،</w:t>
      </w:r>
      <w:r w:rsidRPr="00365F4F">
        <w:rPr>
          <w:rFonts w:ascii="Esharat" w:hAnsi="Esharat"/>
          <w:sz w:val="27"/>
          <w:rtl/>
        </w:rPr>
        <w:t xml:space="preserve"> فقالت: </w:t>
      </w:r>
      <w:r w:rsidR="001B75FB" w:rsidRPr="001B75FB">
        <w:rPr>
          <w:rFonts w:ascii="Mosawi" w:hAnsi="Mosawi" w:cs="Mosawi"/>
          <w:sz w:val="24"/>
          <w:szCs w:val="24"/>
          <w:rtl/>
        </w:rPr>
        <w:t>﴿</w:t>
      </w:r>
      <w:r w:rsidRPr="00365F4F">
        <w:rPr>
          <w:rFonts w:ascii="Esharat" w:hAnsi="Esharat"/>
          <w:b/>
          <w:bCs/>
          <w:sz w:val="27"/>
          <w:rtl/>
        </w:rPr>
        <w:t xml:space="preserve">أَنْزَلَ </w:t>
      </w:r>
      <w:r w:rsidRPr="00365F4F">
        <w:rPr>
          <w:rFonts w:ascii="Esharat" w:hAnsi="Esharat"/>
          <w:b/>
          <w:bCs/>
          <w:sz w:val="27"/>
          <w:rtl/>
        </w:rPr>
        <w:lastRenderedPageBreak/>
        <w:t>عَلَيْكَ الْكِتابَ</w:t>
      </w:r>
      <w:r w:rsidR="001B75FB" w:rsidRPr="001B75FB">
        <w:rPr>
          <w:rFonts w:ascii="Mosawi" w:hAnsi="Mosawi" w:cs="Mosawi"/>
          <w:sz w:val="24"/>
          <w:szCs w:val="24"/>
          <w:rtl/>
        </w:rPr>
        <w:t>﴾</w:t>
      </w:r>
      <w:r w:rsidRPr="00365F4F">
        <w:rPr>
          <w:rFonts w:ascii="Esharat" w:hAnsi="Esharat"/>
          <w:sz w:val="27"/>
          <w:rtl/>
        </w:rPr>
        <w:t>، وهما متغايران مفهوماً، قضيّة تغايرهما لفظاً والقول بعدم ترادفهما اتّفاقاً، ولكن</w:t>
      </w:r>
      <w:r w:rsidR="00596E84" w:rsidRPr="00365F4F">
        <w:rPr>
          <w:rFonts w:ascii="Esharat" w:hAnsi="Esharat" w:hint="cs"/>
          <w:sz w:val="27"/>
          <w:rtl/>
        </w:rPr>
        <w:t>ّ</w:t>
      </w:r>
      <w:r w:rsidRPr="00365F4F">
        <w:rPr>
          <w:rFonts w:ascii="Esharat" w:hAnsi="Esharat"/>
          <w:sz w:val="27"/>
          <w:rtl/>
        </w:rPr>
        <w:t xml:space="preserve"> اختلاف لفظَي</w:t>
      </w:r>
      <w:r w:rsidR="00596E84" w:rsidRPr="00365F4F">
        <w:rPr>
          <w:rFonts w:ascii="Esharat" w:hAnsi="Esharat" w:hint="cs"/>
          <w:sz w:val="27"/>
          <w:rtl/>
        </w:rPr>
        <w:t>ْ</w:t>
      </w:r>
      <w:r w:rsidRPr="00365F4F">
        <w:rPr>
          <w:rFonts w:ascii="Esharat" w:hAnsi="Esharat"/>
          <w:sz w:val="27"/>
          <w:rtl/>
        </w:rPr>
        <w:t xml:space="preserve"> الكتاب والقرآن ومف</w:t>
      </w:r>
      <w:r w:rsidR="00596E84" w:rsidRPr="00365F4F">
        <w:rPr>
          <w:rFonts w:ascii="Esharat" w:hAnsi="Esharat" w:hint="cs"/>
          <w:sz w:val="27"/>
          <w:rtl/>
        </w:rPr>
        <w:t>ه</w:t>
      </w:r>
      <w:r w:rsidRPr="00365F4F">
        <w:rPr>
          <w:rFonts w:ascii="Esharat" w:hAnsi="Esharat"/>
          <w:sz w:val="27"/>
          <w:rtl/>
        </w:rPr>
        <w:t>وميهما لا</w:t>
      </w:r>
      <w:r w:rsidR="00596E84" w:rsidRPr="00365F4F">
        <w:rPr>
          <w:rFonts w:ascii="Esharat" w:hAnsi="Esharat" w:hint="cs"/>
          <w:sz w:val="27"/>
          <w:rtl/>
        </w:rPr>
        <w:t xml:space="preserve"> </w:t>
      </w:r>
      <w:r w:rsidRPr="00365F4F">
        <w:rPr>
          <w:rFonts w:ascii="Esharat" w:hAnsi="Esharat"/>
          <w:sz w:val="27"/>
          <w:rtl/>
        </w:rPr>
        <w:t xml:space="preserve">يمنع من صدقه على نسخته الأخيرة الخالدة المسمّاة بـ </w:t>
      </w:r>
      <w:r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Pr="00365F4F">
        <w:rPr>
          <w:rFonts w:ascii="Esharat" w:hAnsi="Esharat"/>
          <w:sz w:val="27"/>
          <w:rtl/>
        </w:rPr>
        <w:t>، فإنّ من المعلوم أنّ الله تعالى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ينزل على رسولنا</w:t>
      </w:r>
      <w:r w:rsidR="004B1697" w:rsidRPr="00842CC5">
        <w:rPr>
          <w:rFonts w:ascii="Esharat" w:hAnsi="Esharat" w:cs="Mosawi"/>
          <w:sz w:val="22"/>
          <w:szCs w:val="22"/>
          <w:rtl/>
        </w:rPr>
        <w:t>|</w:t>
      </w:r>
      <w:r w:rsidRPr="00365F4F">
        <w:rPr>
          <w:rFonts w:ascii="Esharat" w:hAnsi="Esharat"/>
          <w:sz w:val="27"/>
          <w:rtl/>
        </w:rPr>
        <w:t xml:space="preserve"> كتاباً غير القرآن، وفقاً لآيات</w:t>
      </w:r>
      <w:r w:rsidR="00596E84" w:rsidRPr="00365F4F">
        <w:rPr>
          <w:rFonts w:ascii="Esharat" w:hAnsi="Esharat" w:hint="cs"/>
          <w:sz w:val="27"/>
          <w:rtl/>
        </w:rPr>
        <w:t>ٍ</w:t>
      </w:r>
      <w:r w:rsidRPr="00365F4F">
        <w:rPr>
          <w:rFonts w:ascii="Esharat" w:hAnsi="Esharat"/>
          <w:sz w:val="27"/>
          <w:rtl/>
        </w:rPr>
        <w:t xml:space="preserve"> تقول</w:t>
      </w:r>
      <w:r w:rsidR="00596E84" w:rsidRPr="00365F4F">
        <w:rPr>
          <w:rFonts w:ascii="Esharat" w:hAnsi="Esharat" w:hint="cs"/>
          <w:sz w:val="27"/>
          <w:rtl/>
        </w:rPr>
        <w:t>:</w:t>
      </w:r>
      <w:r w:rsidRPr="00365F4F">
        <w:rPr>
          <w:rFonts w:ascii="Esharat" w:hAnsi="Esharat"/>
          <w:sz w:val="27"/>
          <w:rtl/>
        </w:rPr>
        <w:t xml:space="preserve"> إنّ الكتاب فُصِّلت آياته أو جُعِل أو أُنزل قرآناً عربياً، منها</w:t>
      </w:r>
      <w:r w:rsidR="00596E84"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كِت</w:t>
      </w:r>
      <w:r w:rsidR="00596E84" w:rsidRPr="00365F4F">
        <w:rPr>
          <w:rFonts w:ascii="Esharat" w:hAnsi="Esharat" w:hint="cs"/>
          <w:b/>
          <w:bCs/>
          <w:sz w:val="27"/>
          <w:rtl/>
        </w:rPr>
        <w:t>َ</w:t>
      </w:r>
      <w:r w:rsidRPr="00365F4F">
        <w:rPr>
          <w:rFonts w:ascii="Esharat" w:hAnsi="Esharat"/>
          <w:b/>
          <w:bCs/>
          <w:sz w:val="27"/>
          <w:rtl/>
        </w:rPr>
        <w:t>ابٌ فُصِّلَتْ آي</w:t>
      </w:r>
      <w:r w:rsidR="00596E84" w:rsidRPr="00365F4F">
        <w:rPr>
          <w:rFonts w:ascii="Esharat" w:hAnsi="Esharat" w:hint="cs"/>
          <w:b/>
          <w:bCs/>
          <w:sz w:val="27"/>
          <w:rtl/>
        </w:rPr>
        <w:t>َ</w:t>
      </w:r>
      <w:r w:rsidRPr="00365F4F">
        <w:rPr>
          <w:rFonts w:ascii="Esharat" w:hAnsi="Esharat"/>
          <w:b/>
          <w:bCs/>
          <w:sz w:val="27"/>
          <w:rtl/>
        </w:rPr>
        <w:t>اتُهُ قُرْآناً عَرَبِيّ</w:t>
      </w:r>
      <w:r w:rsidR="00734EE6" w:rsidRPr="00365F4F">
        <w:rPr>
          <w:rFonts w:ascii="Esharat" w:hAnsi="Esharat"/>
          <w:b/>
          <w:bCs/>
          <w:sz w:val="27"/>
          <w:rtl/>
        </w:rPr>
        <w:t>اً</w:t>
      </w:r>
      <w:r w:rsidRPr="00365F4F">
        <w:rPr>
          <w:rFonts w:ascii="Esharat" w:hAnsi="Esharat"/>
          <w:b/>
          <w:bCs/>
          <w:sz w:val="27"/>
          <w:rtl/>
        </w:rPr>
        <w:t xml:space="preserve"> لِقَوْمٍ يَعْلَمُونَ</w:t>
      </w:r>
      <w:r w:rsidR="001B75FB" w:rsidRPr="001B75FB">
        <w:rPr>
          <w:rFonts w:ascii="Mosawi" w:hAnsi="Mosawi" w:cs="Mosawi"/>
          <w:sz w:val="24"/>
          <w:szCs w:val="24"/>
          <w:rtl/>
        </w:rPr>
        <w:t>﴾</w:t>
      </w:r>
      <w:r w:rsidRPr="00365F4F">
        <w:rPr>
          <w:rFonts w:ascii="Esharat" w:hAnsi="Esharat"/>
          <w:sz w:val="27"/>
          <w:rtl/>
        </w:rPr>
        <w:t xml:space="preserve"> (فصلت: 3)</w:t>
      </w:r>
      <w:r w:rsidR="00046838">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إِنَّا جَعَلْن</w:t>
      </w:r>
      <w:r w:rsidR="00596E84" w:rsidRPr="00365F4F">
        <w:rPr>
          <w:rFonts w:ascii="Esharat" w:hAnsi="Esharat" w:hint="cs"/>
          <w:b/>
          <w:bCs/>
          <w:sz w:val="27"/>
          <w:rtl/>
        </w:rPr>
        <w:t>َ</w:t>
      </w:r>
      <w:r w:rsidRPr="00365F4F">
        <w:rPr>
          <w:rFonts w:ascii="Esharat" w:hAnsi="Esharat"/>
          <w:b/>
          <w:bCs/>
          <w:sz w:val="27"/>
          <w:rtl/>
        </w:rPr>
        <w:t>اهُ قُرْآناً عَرَبِيّ</w:t>
      </w:r>
      <w:r w:rsidR="00734EE6" w:rsidRPr="00365F4F">
        <w:rPr>
          <w:rFonts w:ascii="Esharat" w:hAnsi="Esharat"/>
          <w:b/>
          <w:bCs/>
          <w:sz w:val="27"/>
          <w:rtl/>
        </w:rPr>
        <w:t>اً</w:t>
      </w:r>
      <w:r w:rsidRPr="00365F4F">
        <w:rPr>
          <w:rFonts w:ascii="Esharat" w:hAnsi="Esharat"/>
          <w:b/>
          <w:bCs/>
          <w:sz w:val="27"/>
          <w:rtl/>
        </w:rPr>
        <w:t xml:space="preserve"> لَعَلَّكُمْ تَعْقِلُونَ</w:t>
      </w:r>
      <w:r w:rsidR="001B75FB" w:rsidRPr="001B75FB">
        <w:rPr>
          <w:rFonts w:ascii="Mosawi" w:hAnsi="Mosawi" w:cs="Mosawi"/>
          <w:sz w:val="24"/>
          <w:szCs w:val="24"/>
          <w:rtl/>
        </w:rPr>
        <w:t>﴾</w:t>
      </w:r>
      <w:r w:rsidRPr="00365F4F">
        <w:rPr>
          <w:rFonts w:ascii="Esharat" w:hAnsi="Esharat"/>
          <w:sz w:val="27"/>
          <w:rtl/>
        </w:rPr>
        <w:t xml:space="preserve"> (الزخرف: 3)</w:t>
      </w:r>
      <w:r w:rsidR="00046838">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إِنَّا أَنْزَلْن</w:t>
      </w:r>
      <w:r w:rsidR="00596E84" w:rsidRPr="00365F4F">
        <w:rPr>
          <w:rFonts w:ascii="Esharat" w:hAnsi="Esharat" w:hint="cs"/>
          <w:b/>
          <w:bCs/>
          <w:sz w:val="27"/>
          <w:rtl/>
        </w:rPr>
        <w:t>َ</w:t>
      </w:r>
      <w:r w:rsidRPr="00365F4F">
        <w:rPr>
          <w:rFonts w:ascii="Esharat" w:hAnsi="Esharat"/>
          <w:b/>
          <w:bCs/>
          <w:sz w:val="27"/>
          <w:rtl/>
        </w:rPr>
        <w:t>اهُ قُرْآناً عَرَبِيّ</w:t>
      </w:r>
      <w:r w:rsidR="00734EE6" w:rsidRPr="00365F4F">
        <w:rPr>
          <w:rFonts w:ascii="Esharat" w:hAnsi="Esharat"/>
          <w:b/>
          <w:bCs/>
          <w:sz w:val="27"/>
          <w:rtl/>
        </w:rPr>
        <w:t>اً</w:t>
      </w:r>
      <w:r w:rsidRPr="00365F4F">
        <w:rPr>
          <w:rFonts w:ascii="Esharat" w:hAnsi="Esharat"/>
          <w:b/>
          <w:bCs/>
          <w:sz w:val="27"/>
          <w:rtl/>
        </w:rPr>
        <w:t xml:space="preserve"> لَعَلَّكُمْ تَعْقِلُونَ</w:t>
      </w:r>
      <w:r w:rsidR="001B75FB" w:rsidRPr="001B75FB">
        <w:rPr>
          <w:rFonts w:ascii="Mosawi" w:hAnsi="Mosawi" w:cs="Mosawi"/>
          <w:sz w:val="24"/>
          <w:szCs w:val="24"/>
          <w:rtl/>
        </w:rPr>
        <w:t>﴾</w:t>
      </w:r>
      <w:r w:rsidRPr="00365F4F">
        <w:rPr>
          <w:rFonts w:ascii="Esharat" w:hAnsi="Esharat"/>
          <w:sz w:val="27"/>
          <w:rtl/>
        </w:rPr>
        <w:t xml:space="preserve"> (يوسف: 2)</w:t>
      </w:r>
      <w:r w:rsidR="00046838">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وَكَذ</w:t>
      </w:r>
      <w:r w:rsidR="00596E84" w:rsidRPr="00365F4F">
        <w:rPr>
          <w:rFonts w:ascii="Esharat" w:hAnsi="Esharat" w:hint="cs"/>
          <w:b/>
          <w:bCs/>
          <w:sz w:val="27"/>
          <w:rtl/>
        </w:rPr>
        <w:t>َ</w:t>
      </w:r>
      <w:r w:rsidRPr="00365F4F">
        <w:rPr>
          <w:rFonts w:ascii="Esharat" w:hAnsi="Esharat"/>
          <w:b/>
          <w:bCs/>
          <w:sz w:val="27"/>
          <w:rtl/>
        </w:rPr>
        <w:t>لِكَ أَنْزَلْن</w:t>
      </w:r>
      <w:r w:rsidR="00596E84" w:rsidRPr="00365F4F">
        <w:rPr>
          <w:rFonts w:ascii="Esharat" w:hAnsi="Esharat" w:hint="cs"/>
          <w:b/>
          <w:bCs/>
          <w:sz w:val="27"/>
          <w:rtl/>
        </w:rPr>
        <w:t>َ</w:t>
      </w:r>
      <w:r w:rsidRPr="00365F4F">
        <w:rPr>
          <w:rFonts w:ascii="Esharat" w:hAnsi="Esharat"/>
          <w:b/>
          <w:bCs/>
          <w:sz w:val="27"/>
          <w:rtl/>
        </w:rPr>
        <w:t>اهُ قُرْآناً عَرَبِيّ</w:t>
      </w:r>
      <w:r w:rsidR="00734EE6" w:rsidRPr="00365F4F">
        <w:rPr>
          <w:rFonts w:ascii="Esharat" w:hAnsi="Esharat"/>
          <w:b/>
          <w:bCs/>
          <w:sz w:val="27"/>
          <w:rtl/>
        </w:rPr>
        <w:t>اً</w:t>
      </w:r>
      <w:r w:rsidR="001B75FB" w:rsidRPr="001B75FB">
        <w:rPr>
          <w:rFonts w:ascii="Mosawi" w:hAnsi="Mosawi" w:cs="Mosawi"/>
          <w:sz w:val="24"/>
          <w:szCs w:val="24"/>
          <w:rtl/>
        </w:rPr>
        <w:t>﴾</w:t>
      </w:r>
      <w:r w:rsidRPr="00365F4F">
        <w:rPr>
          <w:rFonts w:ascii="Esharat" w:hAnsi="Esharat"/>
          <w:sz w:val="27"/>
          <w:rtl/>
        </w:rPr>
        <w:t xml:space="preserve"> (طه: 113). </w:t>
      </w:r>
    </w:p>
    <w:p w:rsidR="005273C9" w:rsidRPr="00365F4F" w:rsidRDefault="005273C9" w:rsidP="00124BC6">
      <w:pPr>
        <w:rPr>
          <w:rFonts w:ascii="Esharat" w:hAnsi="Esharat"/>
          <w:sz w:val="27"/>
          <w:rtl/>
        </w:rPr>
      </w:pPr>
      <w:r w:rsidRPr="00365F4F">
        <w:rPr>
          <w:rFonts w:ascii="Esharat" w:hAnsi="Esharat"/>
          <w:sz w:val="27"/>
          <w:rtl/>
        </w:rPr>
        <w:t>نعم</w:t>
      </w:r>
      <w:r w:rsidR="00596E84" w:rsidRPr="00365F4F">
        <w:rPr>
          <w:rFonts w:ascii="Esharat" w:hAnsi="Esharat" w:hint="cs"/>
          <w:sz w:val="27"/>
          <w:rtl/>
        </w:rPr>
        <w:t>،</w:t>
      </w:r>
      <w:r w:rsidRPr="00365F4F">
        <w:rPr>
          <w:rFonts w:ascii="Esharat" w:hAnsi="Esharat"/>
          <w:sz w:val="27"/>
          <w:rtl/>
        </w:rPr>
        <w:t xml:space="preserve"> هنا نكتة</w:t>
      </w:r>
      <w:r w:rsidR="00596E84" w:rsidRPr="00365F4F">
        <w:rPr>
          <w:rFonts w:ascii="Esharat" w:hAnsi="Esharat" w:hint="cs"/>
          <w:sz w:val="27"/>
          <w:rtl/>
        </w:rPr>
        <w:t>ٌ</w:t>
      </w:r>
      <w:r w:rsidRPr="00365F4F">
        <w:rPr>
          <w:rFonts w:ascii="Esharat" w:hAnsi="Esharat"/>
          <w:sz w:val="27"/>
          <w:rtl/>
        </w:rPr>
        <w:t xml:space="preserve"> لاينبغي أن يُغفَل عنها</w:t>
      </w:r>
      <w:r w:rsidR="00596E84" w:rsidRPr="00365F4F">
        <w:rPr>
          <w:rFonts w:ascii="Esharat" w:hAnsi="Esharat" w:hint="cs"/>
          <w:sz w:val="27"/>
          <w:rtl/>
        </w:rPr>
        <w:t>،</w:t>
      </w:r>
      <w:r w:rsidRPr="00365F4F">
        <w:rPr>
          <w:rFonts w:ascii="Esharat" w:hAnsi="Esharat"/>
          <w:sz w:val="27"/>
          <w:rtl/>
        </w:rPr>
        <w:t xml:space="preserve"> </w:t>
      </w:r>
      <w:r w:rsidR="00596E84" w:rsidRPr="00365F4F">
        <w:rPr>
          <w:rFonts w:ascii="Esharat" w:hAnsi="Esharat"/>
          <w:sz w:val="27"/>
          <w:rtl/>
        </w:rPr>
        <w:t>وهي أنّ من مقتضيات البلاغة ـ ال</w:t>
      </w:r>
      <w:r w:rsidRPr="00365F4F">
        <w:rPr>
          <w:rFonts w:ascii="Esharat" w:hAnsi="Esharat"/>
          <w:sz w:val="27"/>
          <w:rtl/>
        </w:rPr>
        <w:t>تي هي مطابقة الكلام لمقتضى الحال‏ ـ أنّ توجيه الكلام إلى عنوان</w:t>
      </w:r>
      <w:r w:rsidR="00596E84" w:rsidRPr="00365F4F">
        <w:rPr>
          <w:rFonts w:ascii="Esharat" w:hAnsi="Esharat" w:hint="cs"/>
          <w:sz w:val="27"/>
          <w:rtl/>
        </w:rPr>
        <w:t>ٍ</w:t>
      </w:r>
      <w:r w:rsidRPr="00365F4F">
        <w:rPr>
          <w:rFonts w:ascii="Esharat" w:hAnsi="Esharat"/>
          <w:sz w:val="27"/>
          <w:rtl/>
        </w:rPr>
        <w:t xml:space="preserve"> من عناوين شيء إن</w:t>
      </w:r>
      <w:r w:rsidR="00596E84" w:rsidRPr="00365F4F">
        <w:rPr>
          <w:rFonts w:ascii="Esharat" w:hAnsi="Esharat" w:hint="cs"/>
          <w:sz w:val="27"/>
          <w:rtl/>
        </w:rPr>
        <w:t>ّ</w:t>
      </w:r>
      <w:r w:rsidR="00596E84" w:rsidRPr="00365F4F">
        <w:rPr>
          <w:rFonts w:ascii="Esharat" w:hAnsi="Esharat"/>
          <w:sz w:val="27"/>
          <w:rtl/>
        </w:rPr>
        <w:t>م</w:t>
      </w:r>
      <w:r w:rsidRPr="00365F4F">
        <w:rPr>
          <w:rFonts w:ascii="Esharat" w:hAnsi="Esharat"/>
          <w:sz w:val="27"/>
          <w:rtl/>
        </w:rPr>
        <w:t>ا هو لأجل إفادة معنى</w:t>
      </w:r>
      <w:r w:rsidR="00596E84" w:rsidRPr="00365F4F">
        <w:rPr>
          <w:rFonts w:ascii="Esharat" w:hAnsi="Esharat" w:hint="cs"/>
          <w:sz w:val="27"/>
          <w:rtl/>
        </w:rPr>
        <w:t>ً</w:t>
      </w:r>
      <w:r w:rsidRPr="00365F4F">
        <w:rPr>
          <w:rFonts w:ascii="Esharat" w:hAnsi="Esharat"/>
          <w:sz w:val="27"/>
          <w:rtl/>
        </w:rPr>
        <w:t xml:space="preserve"> تقتضيه البلاغة، فالله تعالى ـ وهو خالق البلاغة ـ حين يقول</w:t>
      </w:r>
      <w:r w:rsidR="00596E84"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أراد إفادة معنى غير ما أراد إفادته حين يقول</w:t>
      </w:r>
      <w:r w:rsidR="00A23DB6"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Pr="00365F4F">
        <w:rPr>
          <w:rFonts w:ascii="Esharat" w:hAnsi="Esharat"/>
          <w:sz w:val="27"/>
          <w:rtl/>
        </w:rPr>
        <w:t>، ف</w:t>
      </w:r>
      <w:r w:rsidR="00E06C02" w:rsidRPr="00365F4F">
        <w:rPr>
          <w:rFonts w:ascii="Esharat" w:hAnsi="Esharat"/>
          <w:sz w:val="27"/>
          <w:rtl/>
        </w:rPr>
        <w:t>لا بُدَّ</w:t>
      </w:r>
      <w:r w:rsidRPr="00365F4F">
        <w:rPr>
          <w:rFonts w:ascii="Esharat" w:hAnsi="Esharat"/>
          <w:sz w:val="27"/>
          <w:rtl/>
        </w:rPr>
        <w:t xml:space="preserve"> أن نعرف ما اقتضى اختيار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على </w:t>
      </w:r>
      <w:r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Pr="00365F4F">
        <w:rPr>
          <w:rFonts w:ascii="Esharat" w:hAnsi="Esharat"/>
          <w:sz w:val="27"/>
          <w:rtl/>
        </w:rPr>
        <w:t xml:space="preserve"> هنا حيث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A23DB6" w:rsidRPr="00365F4F">
        <w:rPr>
          <w:rFonts w:ascii="Esharat" w:hAnsi="Esharat" w:hint="cs"/>
          <w:sz w:val="27"/>
          <w:rtl/>
        </w:rPr>
        <w:t>ُ</w:t>
      </w:r>
      <w:r w:rsidRPr="00365F4F">
        <w:rPr>
          <w:rFonts w:ascii="Esharat" w:hAnsi="Esharat"/>
          <w:sz w:val="27"/>
          <w:rtl/>
        </w:rPr>
        <w:t>ل</w:t>
      </w:r>
      <w:r w:rsidR="00A23DB6"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هو الذي أنزل عليك القرآن</w:t>
      </w:r>
      <w:r w:rsidRPr="00802ECF">
        <w:rPr>
          <w:rFonts w:ascii="Esharat" w:hAnsi="Esharat"/>
          <w:sz w:val="24"/>
          <w:szCs w:val="24"/>
          <w:rtl/>
        </w:rPr>
        <w:t>»</w:t>
      </w:r>
      <w:r w:rsidR="00A23DB6" w:rsidRPr="00365F4F">
        <w:rPr>
          <w:rFonts w:ascii="Esharat" w:hAnsi="Esharat" w:hint="cs"/>
          <w:sz w:val="27"/>
          <w:rtl/>
        </w:rPr>
        <w:t>،</w:t>
      </w:r>
      <w:r w:rsidRPr="00365F4F">
        <w:rPr>
          <w:rFonts w:ascii="Esharat" w:hAnsi="Esharat"/>
          <w:sz w:val="27"/>
          <w:rtl/>
        </w:rPr>
        <w:t xml:space="preserve"> مع أنّ القرآن نسخة</w:t>
      </w:r>
      <w:r w:rsidR="00A23DB6" w:rsidRPr="00365F4F">
        <w:rPr>
          <w:rFonts w:ascii="Esharat" w:hAnsi="Esharat" w:hint="cs"/>
          <w:sz w:val="27"/>
          <w:rtl/>
        </w:rPr>
        <w:t>ٌ</w:t>
      </w:r>
      <w:r w:rsidRPr="00365F4F">
        <w:rPr>
          <w:rFonts w:ascii="Esharat" w:hAnsi="Esharat"/>
          <w:sz w:val="27"/>
          <w:rtl/>
        </w:rPr>
        <w:t xml:space="preserve"> من الكتاب. </w:t>
      </w:r>
    </w:p>
    <w:p w:rsidR="005273C9" w:rsidRPr="00365F4F" w:rsidRDefault="005273C9" w:rsidP="00124BC6">
      <w:pPr>
        <w:rPr>
          <w:rFonts w:ascii="Esharat" w:hAnsi="Esharat"/>
          <w:sz w:val="27"/>
          <w:rtl/>
        </w:rPr>
      </w:pPr>
      <w:r w:rsidRPr="00365F4F">
        <w:rPr>
          <w:rFonts w:ascii="Esharat" w:hAnsi="Esharat"/>
          <w:sz w:val="27"/>
          <w:rtl/>
        </w:rPr>
        <w:t>ولنذكر مثالاً من حياتنا الاعتيادية</w:t>
      </w:r>
      <w:r w:rsidR="00A23DB6" w:rsidRPr="00365F4F">
        <w:rPr>
          <w:rFonts w:ascii="Esharat" w:hAnsi="Esharat" w:hint="cs"/>
          <w:sz w:val="27"/>
          <w:rtl/>
        </w:rPr>
        <w:t>؛</w:t>
      </w:r>
      <w:r w:rsidRPr="00365F4F">
        <w:rPr>
          <w:rFonts w:ascii="Esharat" w:hAnsi="Esharat"/>
          <w:sz w:val="27"/>
          <w:rtl/>
        </w:rPr>
        <w:t xml:space="preserve"> تمهيداً لذلك، وهو أنّ زيداً مثلاً معنون بعناوين شتّى</w:t>
      </w:r>
      <w:r w:rsidR="00A23DB6" w:rsidRPr="00365F4F">
        <w:rPr>
          <w:rFonts w:ascii="Esharat" w:hAnsi="Esharat" w:hint="cs"/>
          <w:sz w:val="27"/>
          <w:rtl/>
        </w:rPr>
        <w:t>،</w:t>
      </w:r>
      <w:r w:rsidRPr="00365F4F">
        <w:rPr>
          <w:rFonts w:ascii="Esharat" w:hAnsi="Esharat"/>
          <w:sz w:val="27"/>
          <w:rtl/>
        </w:rPr>
        <w:t xml:space="preserve"> مثل</w:t>
      </w:r>
      <w:r w:rsidR="00A23DB6" w:rsidRPr="00365F4F">
        <w:rPr>
          <w:rFonts w:ascii="Esharat" w:hAnsi="Esharat" w:hint="cs"/>
          <w:sz w:val="27"/>
          <w:rtl/>
        </w:rPr>
        <w:t>:</w:t>
      </w:r>
      <w:r w:rsidRPr="00365F4F">
        <w:rPr>
          <w:rFonts w:ascii="Esharat" w:hAnsi="Esharat"/>
          <w:sz w:val="27"/>
          <w:rtl/>
        </w:rPr>
        <w:t xml:space="preserve"> الابن والأخ والزوج والأب والعمّ والخال والمعلّم والمسلم والعالم والمواطن والإنسان وعشرات غيرها، كلّها ذات مصداق واحد هو زيد المفروض، فبلاغة الكلام تقتضي مرّةً أن نحكم عليه بقولنا: </w:t>
      </w:r>
      <w:r w:rsidRPr="00802ECF">
        <w:rPr>
          <w:rFonts w:ascii="Esharat" w:hAnsi="Esharat"/>
          <w:sz w:val="24"/>
          <w:szCs w:val="24"/>
          <w:rtl/>
        </w:rPr>
        <w:t>«</w:t>
      </w:r>
      <w:r w:rsidRPr="00365F4F">
        <w:rPr>
          <w:rFonts w:ascii="Esharat" w:hAnsi="Esharat"/>
          <w:sz w:val="27"/>
          <w:rtl/>
        </w:rPr>
        <w:t>هو أب كذا</w:t>
      </w:r>
      <w:r w:rsidRPr="00802ECF">
        <w:rPr>
          <w:rFonts w:ascii="Esharat" w:hAnsi="Esharat"/>
          <w:sz w:val="24"/>
          <w:szCs w:val="24"/>
          <w:rtl/>
        </w:rPr>
        <w:t>»</w:t>
      </w:r>
      <w:r w:rsidR="0034482E" w:rsidRPr="00365F4F">
        <w:rPr>
          <w:rFonts w:ascii="Esharat" w:hAnsi="Esharat" w:hint="cs"/>
          <w:sz w:val="27"/>
          <w:rtl/>
        </w:rPr>
        <w:t>؛</w:t>
      </w:r>
      <w:r w:rsidRPr="00365F4F">
        <w:rPr>
          <w:rFonts w:ascii="Esharat" w:hAnsi="Esharat"/>
          <w:sz w:val="27"/>
          <w:rtl/>
        </w:rPr>
        <w:t xml:space="preserve"> وأخرى أن نحكم عليه بقولنا: </w:t>
      </w:r>
      <w:r w:rsidRPr="00802ECF">
        <w:rPr>
          <w:rFonts w:ascii="Esharat" w:hAnsi="Esharat"/>
          <w:sz w:val="24"/>
          <w:szCs w:val="24"/>
          <w:rtl/>
        </w:rPr>
        <w:t>«</w:t>
      </w:r>
      <w:r w:rsidRPr="00365F4F">
        <w:rPr>
          <w:rFonts w:ascii="Esharat" w:hAnsi="Esharat"/>
          <w:sz w:val="27"/>
          <w:rtl/>
        </w:rPr>
        <w:t>هو معلّم كذا</w:t>
      </w:r>
      <w:r w:rsidRPr="00802ECF">
        <w:rPr>
          <w:rFonts w:ascii="Esharat" w:hAnsi="Esharat"/>
          <w:sz w:val="24"/>
          <w:szCs w:val="24"/>
          <w:rtl/>
        </w:rPr>
        <w:t>»</w:t>
      </w:r>
      <w:r w:rsidRPr="00365F4F">
        <w:rPr>
          <w:rFonts w:ascii="Esharat" w:hAnsi="Esharat"/>
          <w:sz w:val="27"/>
          <w:rtl/>
        </w:rPr>
        <w:t xml:space="preserve">، وهكذا بالنسبة إلى سائر عناوينه، فإنّنا بقولنا: </w:t>
      </w:r>
      <w:r w:rsidRPr="00802ECF">
        <w:rPr>
          <w:rFonts w:ascii="Esharat" w:hAnsi="Esharat"/>
          <w:sz w:val="24"/>
          <w:szCs w:val="24"/>
          <w:rtl/>
        </w:rPr>
        <w:t>«</w:t>
      </w:r>
      <w:r w:rsidRPr="00365F4F">
        <w:rPr>
          <w:rFonts w:ascii="Esharat" w:hAnsi="Esharat"/>
          <w:sz w:val="27"/>
          <w:rtl/>
        </w:rPr>
        <w:t>هو أب كذا</w:t>
      </w:r>
      <w:r w:rsidRPr="00802ECF">
        <w:rPr>
          <w:rFonts w:ascii="Esharat" w:hAnsi="Esharat"/>
          <w:sz w:val="24"/>
          <w:szCs w:val="24"/>
          <w:rtl/>
        </w:rPr>
        <w:t>»</w:t>
      </w:r>
      <w:r w:rsidRPr="00365F4F">
        <w:rPr>
          <w:rFonts w:ascii="Esharat" w:hAnsi="Esharat"/>
          <w:sz w:val="27"/>
          <w:rtl/>
        </w:rPr>
        <w:t xml:space="preserve"> نريد إفادة شيء غير ما نريد إفادته بقولنا: </w:t>
      </w:r>
      <w:r w:rsidRPr="00802ECF">
        <w:rPr>
          <w:rFonts w:ascii="Esharat" w:hAnsi="Esharat"/>
          <w:sz w:val="24"/>
          <w:szCs w:val="24"/>
          <w:rtl/>
        </w:rPr>
        <w:t>«</w:t>
      </w:r>
      <w:r w:rsidRPr="00365F4F">
        <w:rPr>
          <w:rFonts w:ascii="Esharat" w:hAnsi="Esharat"/>
          <w:sz w:val="27"/>
          <w:rtl/>
        </w:rPr>
        <w:t>هو معلّم كذا</w:t>
      </w:r>
      <w:r w:rsidRPr="00802ECF">
        <w:rPr>
          <w:rFonts w:ascii="Esharat" w:hAnsi="Esharat"/>
          <w:sz w:val="24"/>
          <w:szCs w:val="24"/>
          <w:rtl/>
        </w:rPr>
        <w:t>»</w:t>
      </w:r>
      <w:r w:rsidR="0034482E" w:rsidRPr="00365F4F">
        <w:rPr>
          <w:rFonts w:ascii="Esharat" w:hAnsi="Esharat" w:hint="cs"/>
          <w:sz w:val="27"/>
          <w:rtl/>
        </w:rPr>
        <w:t>،</w:t>
      </w:r>
      <w:r w:rsidRPr="00365F4F">
        <w:rPr>
          <w:rFonts w:ascii="Esharat" w:hAnsi="Esharat"/>
          <w:sz w:val="27"/>
          <w:rtl/>
        </w:rPr>
        <w:t xml:space="preserve"> وإن</w:t>
      </w:r>
      <w:r w:rsidR="0034482E" w:rsidRPr="00365F4F">
        <w:rPr>
          <w:rFonts w:ascii="Esharat" w:hAnsi="Esharat" w:hint="cs"/>
          <w:sz w:val="27"/>
          <w:rtl/>
        </w:rPr>
        <w:t>ْ</w:t>
      </w:r>
      <w:r w:rsidRPr="00365F4F">
        <w:rPr>
          <w:rFonts w:ascii="Esharat" w:hAnsi="Esharat"/>
          <w:sz w:val="27"/>
          <w:rtl/>
        </w:rPr>
        <w:t xml:space="preserve"> كان مصداق كلا الحكمين إنساناً واحداً</w:t>
      </w:r>
      <w:r w:rsidR="005C3BA2" w:rsidRPr="00365F4F">
        <w:rPr>
          <w:rFonts w:ascii="Esharat" w:hAnsi="Esharat" w:hint="cs"/>
          <w:sz w:val="27"/>
          <w:rtl/>
        </w:rPr>
        <w:t>؛</w:t>
      </w:r>
      <w:r w:rsidRPr="00365F4F">
        <w:rPr>
          <w:rFonts w:ascii="Esharat" w:hAnsi="Esharat"/>
          <w:sz w:val="27"/>
          <w:rtl/>
        </w:rPr>
        <w:t xml:space="preserve"> وذلك لأنّ استخدام عنوان </w:t>
      </w:r>
      <w:r w:rsidRPr="00802ECF">
        <w:rPr>
          <w:rFonts w:ascii="Esharat" w:hAnsi="Esharat"/>
          <w:sz w:val="24"/>
          <w:szCs w:val="24"/>
          <w:rtl/>
        </w:rPr>
        <w:t>«</w:t>
      </w:r>
      <w:r w:rsidRPr="00365F4F">
        <w:rPr>
          <w:rFonts w:ascii="Esharat" w:hAnsi="Esharat"/>
          <w:sz w:val="27"/>
          <w:rtl/>
        </w:rPr>
        <w:t>الأب</w:t>
      </w:r>
      <w:r w:rsidRPr="00802ECF">
        <w:rPr>
          <w:rFonts w:ascii="Esharat" w:hAnsi="Esharat"/>
          <w:sz w:val="24"/>
          <w:szCs w:val="24"/>
          <w:rtl/>
        </w:rPr>
        <w:t>»</w:t>
      </w:r>
      <w:r w:rsidRPr="00365F4F">
        <w:rPr>
          <w:rFonts w:ascii="Esharat" w:hAnsi="Esharat"/>
          <w:sz w:val="27"/>
          <w:rtl/>
        </w:rPr>
        <w:t xml:space="preserve"> إنمّا يحسن في كلام</w:t>
      </w:r>
      <w:r w:rsidR="005C3BA2" w:rsidRPr="00365F4F">
        <w:rPr>
          <w:rFonts w:ascii="Esharat" w:hAnsi="Esharat" w:hint="cs"/>
          <w:sz w:val="27"/>
          <w:rtl/>
        </w:rPr>
        <w:t>ٍ</w:t>
      </w:r>
      <w:r w:rsidRPr="00365F4F">
        <w:rPr>
          <w:rFonts w:ascii="Esharat" w:hAnsi="Esharat"/>
          <w:sz w:val="27"/>
          <w:rtl/>
        </w:rPr>
        <w:t xml:space="preserve"> ذي ربط بأبوّته</w:t>
      </w:r>
      <w:r w:rsidR="005C3BA2" w:rsidRPr="00365F4F">
        <w:rPr>
          <w:rFonts w:ascii="Esharat" w:hAnsi="Esharat" w:hint="cs"/>
          <w:sz w:val="27"/>
          <w:rtl/>
        </w:rPr>
        <w:t>،</w:t>
      </w:r>
      <w:r w:rsidRPr="00365F4F">
        <w:rPr>
          <w:rFonts w:ascii="Esharat" w:hAnsi="Esharat"/>
          <w:sz w:val="27"/>
          <w:rtl/>
        </w:rPr>
        <w:t xml:space="preserve"> مثل</w:t>
      </w:r>
      <w:r w:rsidR="005C3BA2" w:rsidRPr="00365F4F">
        <w:rPr>
          <w:rFonts w:ascii="Esharat" w:hAnsi="Esharat" w:hint="cs"/>
          <w:sz w:val="27"/>
          <w:rtl/>
        </w:rPr>
        <w:t>:</w:t>
      </w:r>
      <w:r w:rsidRPr="00365F4F">
        <w:rPr>
          <w:rFonts w:ascii="Esharat" w:hAnsi="Esharat"/>
          <w:sz w:val="27"/>
          <w:rtl/>
        </w:rPr>
        <w:t xml:space="preserve"> أن يكون المخاطب أو السامع ولده</w:t>
      </w:r>
      <w:r w:rsidR="005C3BA2" w:rsidRPr="00365F4F">
        <w:rPr>
          <w:rFonts w:ascii="Esharat" w:hAnsi="Esharat" w:hint="cs"/>
          <w:sz w:val="27"/>
          <w:rtl/>
        </w:rPr>
        <w:t>،</w:t>
      </w:r>
      <w:r w:rsidRPr="00365F4F">
        <w:rPr>
          <w:rFonts w:ascii="Esharat" w:hAnsi="Esharat"/>
          <w:sz w:val="27"/>
          <w:rtl/>
        </w:rPr>
        <w:t xml:space="preserve"> فنلاحظ أبوّته</w:t>
      </w:r>
      <w:r w:rsidR="005C3BA2" w:rsidRPr="00365F4F">
        <w:rPr>
          <w:rFonts w:ascii="Esharat" w:hAnsi="Esharat" w:hint="cs"/>
          <w:sz w:val="27"/>
          <w:rtl/>
        </w:rPr>
        <w:t>،</w:t>
      </w:r>
      <w:r w:rsidRPr="00365F4F">
        <w:rPr>
          <w:rFonts w:ascii="Esharat" w:hAnsi="Esharat"/>
          <w:sz w:val="27"/>
          <w:rtl/>
        </w:rPr>
        <w:t xml:space="preserve"> ونقول: </w:t>
      </w:r>
      <w:r w:rsidRPr="00802ECF">
        <w:rPr>
          <w:rFonts w:ascii="Esharat" w:hAnsi="Esharat"/>
          <w:sz w:val="24"/>
          <w:szCs w:val="24"/>
          <w:rtl/>
        </w:rPr>
        <w:t>«</w:t>
      </w:r>
      <w:r w:rsidRPr="00365F4F">
        <w:rPr>
          <w:rFonts w:ascii="Esharat" w:hAnsi="Esharat"/>
          <w:sz w:val="27"/>
          <w:rtl/>
        </w:rPr>
        <w:t>هو أب</w:t>
      </w:r>
      <w:r w:rsidR="005C3BA2" w:rsidRPr="00365F4F">
        <w:rPr>
          <w:rFonts w:ascii="Esharat" w:hAnsi="Esharat" w:hint="cs"/>
          <w:sz w:val="27"/>
          <w:rtl/>
        </w:rPr>
        <w:t>ٌ</w:t>
      </w:r>
      <w:r w:rsidRPr="00365F4F">
        <w:rPr>
          <w:rFonts w:ascii="Esharat" w:hAnsi="Esharat"/>
          <w:sz w:val="27"/>
          <w:rtl/>
        </w:rPr>
        <w:t xml:space="preserve"> كريم</w:t>
      </w:r>
      <w:r w:rsidRPr="00802ECF">
        <w:rPr>
          <w:rFonts w:ascii="Esharat" w:hAnsi="Esharat"/>
          <w:sz w:val="24"/>
          <w:szCs w:val="24"/>
          <w:rtl/>
        </w:rPr>
        <w:t>»</w:t>
      </w:r>
      <w:r w:rsidRPr="00365F4F">
        <w:rPr>
          <w:rFonts w:ascii="Esharat" w:hAnsi="Esharat"/>
          <w:sz w:val="27"/>
          <w:rtl/>
        </w:rPr>
        <w:t xml:space="preserve"> مثلاً، ولا</w:t>
      </w:r>
      <w:r w:rsidR="005C3BA2" w:rsidRPr="00365F4F">
        <w:rPr>
          <w:rFonts w:ascii="Esharat" w:hAnsi="Esharat" w:hint="cs"/>
          <w:sz w:val="27"/>
          <w:rtl/>
        </w:rPr>
        <w:t xml:space="preserve"> </w:t>
      </w:r>
      <w:r w:rsidRPr="00365F4F">
        <w:rPr>
          <w:rFonts w:ascii="Esharat" w:hAnsi="Esharat"/>
          <w:sz w:val="27"/>
          <w:rtl/>
        </w:rPr>
        <w:t xml:space="preserve">نقول: </w:t>
      </w:r>
      <w:r w:rsidRPr="00802ECF">
        <w:rPr>
          <w:rFonts w:ascii="Esharat" w:hAnsi="Esharat"/>
          <w:sz w:val="24"/>
          <w:szCs w:val="24"/>
          <w:rtl/>
        </w:rPr>
        <w:t>«</w:t>
      </w:r>
      <w:r w:rsidRPr="00365F4F">
        <w:rPr>
          <w:rFonts w:ascii="Esharat" w:hAnsi="Esharat"/>
          <w:sz w:val="27"/>
          <w:rtl/>
        </w:rPr>
        <w:t>هو معلّ</w:t>
      </w:r>
      <w:r w:rsidR="005C3BA2" w:rsidRPr="00365F4F">
        <w:rPr>
          <w:rFonts w:ascii="Esharat" w:hAnsi="Esharat" w:hint="cs"/>
          <w:sz w:val="27"/>
          <w:rtl/>
        </w:rPr>
        <w:t>ِ</w:t>
      </w:r>
      <w:r w:rsidRPr="00365F4F">
        <w:rPr>
          <w:rFonts w:ascii="Esharat" w:hAnsi="Esharat"/>
          <w:sz w:val="27"/>
          <w:rtl/>
        </w:rPr>
        <w:t>م كريم</w:t>
      </w:r>
      <w:r w:rsidRPr="00802ECF">
        <w:rPr>
          <w:rFonts w:ascii="Esharat" w:hAnsi="Esharat"/>
          <w:sz w:val="24"/>
          <w:szCs w:val="24"/>
          <w:rtl/>
        </w:rPr>
        <w:t>»</w:t>
      </w:r>
      <w:r w:rsidR="005C3BA2" w:rsidRPr="00365F4F">
        <w:rPr>
          <w:rFonts w:ascii="Esharat" w:hAnsi="Esharat" w:hint="cs"/>
          <w:sz w:val="27"/>
          <w:rtl/>
        </w:rPr>
        <w:t>،</w:t>
      </w:r>
      <w:r w:rsidRPr="00365F4F">
        <w:rPr>
          <w:rFonts w:ascii="Esharat" w:hAnsi="Esharat"/>
          <w:sz w:val="27"/>
          <w:rtl/>
        </w:rPr>
        <w:t xml:space="preserve"> إلاّ في كلام</w:t>
      </w:r>
      <w:r w:rsidR="005C3BA2" w:rsidRPr="00365F4F">
        <w:rPr>
          <w:rFonts w:ascii="Esharat" w:hAnsi="Esharat" w:hint="cs"/>
          <w:sz w:val="27"/>
          <w:rtl/>
        </w:rPr>
        <w:t>ٍ</w:t>
      </w:r>
      <w:r w:rsidRPr="00365F4F">
        <w:rPr>
          <w:rFonts w:ascii="Esharat" w:hAnsi="Esharat"/>
          <w:sz w:val="27"/>
          <w:rtl/>
        </w:rPr>
        <w:t xml:space="preserve"> ذي ربط بمعلّ</w:t>
      </w:r>
      <w:r w:rsidR="005C3BA2" w:rsidRPr="00365F4F">
        <w:rPr>
          <w:rFonts w:ascii="Esharat" w:hAnsi="Esharat" w:hint="cs"/>
          <w:sz w:val="27"/>
          <w:rtl/>
        </w:rPr>
        <w:t>ِ</w:t>
      </w:r>
      <w:r w:rsidRPr="00365F4F">
        <w:rPr>
          <w:rFonts w:ascii="Esharat" w:hAnsi="Esharat"/>
          <w:sz w:val="27"/>
          <w:rtl/>
        </w:rPr>
        <w:t>ميّته</w:t>
      </w:r>
      <w:r w:rsidR="005C3BA2" w:rsidRPr="00365F4F">
        <w:rPr>
          <w:rFonts w:ascii="Esharat" w:hAnsi="Esharat" w:hint="cs"/>
          <w:sz w:val="27"/>
          <w:rtl/>
        </w:rPr>
        <w:t>،</w:t>
      </w:r>
      <w:r w:rsidRPr="00365F4F">
        <w:rPr>
          <w:rFonts w:ascii="Esharat" w:hAnsi="Esharat"/>
          <w:sz w:val="27"/>
          <w:rtl/>
        </w:rPr>
        <w:t xml:space="preserve"> مثل</w:t>
      </w:r>
      <w:r w:rsidR="005C3BA2" w:rsidRPr="00365F4F">
        <w:rPr>
          <w:rFonts w:ascii="Esharat" w:hAnsi="Esharat" w:hint="cs"/>
          <w:sz w:val="27"/>
          <w:rtl/>
        </w:rPr>
        <w:t>:</w:t>
      </w:r>
      <w:r w:rsidRPr="00365F4F">
        <w:rPr>
          <w:rFonts w:ascii="Esharat" w:hAnsi="Esharat"/>
          <w:sz w:val="27"/>
          <w:rtl/>
        </w:rPr>
        <w:t xml:space="preserve"> أن يكون المخاطب أو السامع تلميذه أو مدير مدرسته مثلاً. وهذا من مقتضيات بلاغة الكلام، وقانون مطّ</w:t>
      </w:r>
      <w:r w:rsidR="005C3BA2" w:rsidRPr="00365F4F">
        <w:rPr>
          <w:rFonts w:ascii="Esharat" w:hAnsi="Esharat" w:hint="cs"/>
          <w:sz w:val="27"/>
          <w:rtl/>
        </w:rPr>
        <w:t>َ</w:t>
      </w:r>
      <w:r w:rsidRPr="00365F4F">
        <w:rPr>
          <w:rFonts w:ascii="Esharat" w:hAnsi="Esharat"/>
          <w:sz w:val="27"/>
          <w:rtl/>
        </w:rPr>
        <w:t>رد في كلّ شيء</w:t>
      </w:r>
      <w:r w:rsidR="005C3BA2" w:rsidRPr="00365F4F">
        <w:rPr>
          <w:rFonts w:ascii="Esharat" w:hAnsi="Esharat" w:hint="cs"/>
          <w:sz w:val="27"/>
          <w:rtl/>
        </w:rPr>
        <w:t>ٍ</w:t>
      </w:r>
      <w:r w:rsidRPr="00365F4F">
        <w:rPr>
          <w:rFonts w:ascii="Esharat" w:hAnsi="Esharat"/>
          <w:sz w:val="27"/>
          <w:rtl/>
        </w:rPr>
        <w:t xml:space="preserve"> له أكثر من عنوان، ي</w:t>
      </w:r>
      <w:r w:rsidR="005C3BA2" w:rsidRPr="00365F4F">
        <w:rPr>
          <w:rFonts w:ascii="Esharat" w:hAnsi="Esharat" w:hint="cs"/>
          <w:sz w:val="27"/>
          <w:rtl/>
        </w:rPr>
        <w:t>ُ</w:t>
      </w:r>
      <w:r w:rsidRPr="00365F4F">
        <w:rPr>
          <w:rFonts w:ascii="Esharat" w:hAnsi="Esharat"/>
          <w:sz w:val="27"/>
          <w:rtl/>
        </w:rPr>
        <w:t>راد بكلّ عنوان من عناوينه إفادة شيء تقتضيها بلاغة الكلام، بحيث لا</w:t>
      </w:r>
      <w:r w:rsidR="005C3BA2" w:rsidRPr="00365F4F">
        <w:rPr>
          <w:rFonts w:ascii="Esharat" w:hAnsi="Esharat" w:hint="cs"/>
          <w:sz w:val="27"/>
          <w:rtl/>
        </w:rPr>
        <w:t xml:space="preserve"> </w:t>
      </w:r>
      <w:r w:rsidRPr="00365F4F">
        <w:rPr>
          <w:rFonts w:ascii="Esharat" w:hAnsi="Esharat"/>
          <w:sz w:val="27"/>
          <w:rtl/>
        </w:rPr>
        <w:t xml:space="preserve">يجوز أن يستخدم غير هذا العنوان الذي اقتضت بلاغة الكلام استخدامه. </w:t>
      </w:r>
    </w:p>
    <w:p w:rsidR="005273C9" w:rsidRPr="00365F4F" w:rsidRDefault="005273C9" w:rsidP="00124BC6">
      <w:pPr>
        <w:rPr>
          <w:rFonts w:ascii="Esharat" w:hAnsi="Esharat"/>
          <w:sz w:val="27"/>
          <w:rtl/>
        </w:rPr>
      </w:pPr>
      <w:r w:rsidRPr="00365F4F">
        <w:rPr>
          <w:rFonts w:ascii="Esharat" w:hAnsi="Esharat"/>
          <w:sz w:val="27"/>
          <w:rtl/>
        </w:rPr>
        <w:lastRenderedPageBreak/>
        <w:t>وفي مقامنا يظهر بأدنى التفات</w:t>
      </w:r>
      <w:r w:rsidR="005C3BA2" w:rsidRPr="00365F4F">
        <w:rPr>
          <w:rFonts w:ascii="Esharat" w:hAnsi="Esharat" w:hint="cs"/>
          <w:sz w:val="27"/>
          <w:rtl/>
        </w:rPr>
        <w:t>ٍ</w:t>
      </w:r>
      <w:r w:rsidRPr="00365F4F">
        <w:rPr>
          <w:rFonts w:ascii="Esharat" w:hAnsi="Esharat"/>
          <w:sz w:val="27"/>
          <w:rtl/>
        </w:rPr>
        <w:t xml:space="preserve"> إلى آيات صدر السورة أنّ هذه الآيات موجَّهة إلى أهل الكتاب، كما أشار إليه ذكر إنزال التوراة والإنجيل فيها، وسيجيء تفصيله عند الكلام في </w:t>
      </w:r>
      <w:r w:rsidRPr="00802ECF">
        <w:rPr>
          <w:rFonts w:ascii="Esharat" w:hAnsi="Esharat"/>
          <w:sz w:val="24"/>
          <w:szCs w:val="24"/>
          <w:rtl/>
        </w:rPr>
        <w:t>«</w:t>
      </w:r>
      <w:r w:rsidRPr="00365F4F">
        <w:rPr>
          <w:rFonts w:ascii="Esharat" w:hAnsi="Esharat"/>
          <w:sz w:val="27"/>
          <w:rtl/>
        </w:rPr>
        <w:t>الذين في قلوبهم زيغ</w:t>
      </w:r>
      <w:r w:rsidRPr="00802ECF">
        <w:rPr>
          <w:rFonts w:ascii="Esharat" w:hAnsi="Esharat"/>
          <w:sz w:val="24"/>
          <w:szCs w:val="24"/>
          <w:rtl/>
        </w:rPr>
        <w:t>»</w:t>
      </w:r>
      <w:r w:rsidRPr="00365F4F">
        <w:rPr>
          <w:rFonts w:ascii="Esharat" w:hAnsi="Esharat"/>
          <w:sz w:val="27"/>
          <w:rtl/>
        </w:rPr>
        <w:t>. فمطابقة الكلام لمقتضى الحال تستدعي أن يستخدم عنواناً يعرفه السامع</w:t>
      </w:r>
      <w:r w:rsidR="005C3BA2" w:rsidRPr="00365F4F">
        <w:rPr>
          <w:rFonts w:ascii="Esharat" w:hAnsi="Esharat" w:hint="cs"/>
          <w:sz w:val="27"/>
          <w:rtl/>
        </w:rPr>
        <w:t>،</w:t>
      </w:r>
      <w:r w:rsidRPr="00365F4F">
        <w:rPr>
          <w:rFonts w:ascii="Esharat" w:hAnsi="Esharat"/>
          <w:sz w:val="27"/>
          <w:rtl/>
        </w:rPr>
        <w:t xml:space="preserve"> بل يؤمن به، ولهذا يقول لأهل الكتاب المؤمنين بالكتاب المنزل إليهم من عند الله:: </w:t>
      </w:r>
      <w:r w:rsidR="001B75FB" w:rsidRPr="001B75FB">
        <w:rPr>
          <w:rFonts w:ascii="Mosawi" w:hAnsi="Mosawi" w:cs="Mosawi"/>
          <w:sz w:val="24"/>
          <w:szCs w:val="24"/>
          <w:rtl/>
        </w:rPr>
        <w:t>﴿</w:t>
      </w:r>
      <w:r w:rsidRPr="00365F4F">
        <w:rPr>
          <w:rFonts w:ascii="Esharat" w:hAnsi="Esharat"/>
          <w:b/>
          <w:bCs/>
          <w:sz w:val="27"/>
          <w:rtl/>
        </w:rPr>
        <w:t>اللهُ... نَزَّلَ عَلَيْكَ الْكِتَابَ بِالْحَقّ‏ِ</w:t>
      </w:r>
      <w:r w:rsidR="005C3BA2" w:rsidRPr="00365F4F">
        <w:rPr>
          <w:rFonts w:ascii="Esharat" w:hAnsi="Esharat" w:hint="cs"/>
          <w:b/>
          <w:bCs/>
          <w:sz w:val="27"/>
          <w:rtl/>
        </w:rPr>
        <w:t>ِ</w:t>
      </w:r>
      <w:r w:rsidRPr="00365F4F">
        <w:rPr>
          <w:rFonts w:ascii="Esharat" w:hAnsi="Esharat"/>
          <w:b/>
          <w:bCs/>
          <w:sz w:val="27"/>
          <w:rtl/>
        </w:rPr>
        <w:t xml:space="preserve"> مُصَدِّق</w:t>
      </w:r>
      <w:r w:rsidR="00734EE6" w:rsidRPr="00365F4F">
        <w:rPr>
          <w:rFonts w:ascii="Esharat" w:hAnsi="Esharat"/>
          <w:b/>
          <w:bCs/>
          <w:sz w:val="27"/>
          <w:rtl/>
        </w:rPr>
        <w:t>اً</w:t>
      </w:r>
      <w:r w:rsidR="005C3BA2" w:rsidRPr="00365F4F">
        <w:rPr>
          <w:rFonts w:ascii="Esharat" w:hAnsi="Esharat"/>
          <w:b/>
          <w:bCs/>
          <w:sz w:val="27"/>
          <w:rtl/>
        </w:rPr>
        <w:t xml:space="preserve"> ل</w:t>
      </w:r>
      <w:r w:rsidR="005C3BA2" w:rsidRPr="00365F4F">
        <w:rPr>
          <w:rFonts w:ascii="Esharat" w:hAnsi="Esharat" w:hint="cs"/>
          <w:b/>
          <w:bCs/>
          <w:sz w:val="27"/>
          <w:rtl/>
        </w:rPr>
        <w:t>ِمَ</w:t>
      </w:r>
      <w:r w:rsidRPr="00365F4F">
        <w:rPr>
          <w:rFonts w:ascii="Esharat" w:hAnsi="Esharat"/>
          <w:b/>
          <w:bCs/>
          <w:sz w:val="27"/>
          <w:rtl/>
        </w:rPr>
        <w:t>ا بَي</w:t>
      </w:r>
      <w:r w:rsidR="005C3BA2" w:rsidRPr="00365F4F">
        <w:rPr>
          <w:rFonts w:ascii="Esharat" w:hAnsi="Esharat"/>
          <w:b/>
          <w:bCs/>
          <w:sz w:val="27"/>
          <w:rtl/>
        </w:rPr>
        <w:t>نْ‏</w:t>
      </w:r>
      <w:r w:rsidR="005C3BA2" w:rsidRPr="00365F4F">
        <w:rPr>
          <w:rFonts w:ascii="Esharat" w:hAnsi="Esharat" w:hint="cs"/>
          <w:b/>
          <w:bCs/>
          <w:sz w:val="27"/>
          <w:rtl/>
        </w:rPr>
        <w:t>َ</w:t>
      </w:r>
      <w:r w:rsidRPr="00365F4F">
        <w:rPr>
          <w:rFonts w:ascii="Esharat" w:hAnsi="Esharat"/>
          <w:b/>
          <w:bCs/>
          <w:sz w:val="27"/>
          <w:rtl/>
        </w:rPr>
        <w:t xml:space="preserve"> يَدَيْهِ وَأَنزَلَ التَّوْرَ</w:t>
      </w:r>
      <w:r w:rsidR="005C3BA2" w:rsidRPr="00365F4F">
        <w:rPr>
          <w:rFonts w:ascii="Esharat" w:hAnsi="Esharat" w:hint="cs"/>
          <w:b/>
          <w:bCs/>
          <w:sz w:val="27"/>
          <w:rtl/>
        </w:rPr>
        <w:t>ا</w:t>
      </w:r>
      <w:r w:rsidR="005C3BA2" w:rsidRPr="00365F4F">
        <w:rPr>
          <w:rFonts w:ascii="Esharat" w:hAnsi="Esharat"/>
          <w:b/>
          <w:bCs/>
          <w:sz w:val="27"/>
          <w:rtl/>
        </w:rPr>
        <w:t>ةَ وَال</w:t>
      </w:r>
      <w:r w:rsidR="005C3BA2" w:rsidRPr="00365F4F">
        <w:rPr>
          <w:rFonts w:ascii="Esharat" w:hAnsi="Esharat" w:hint="cs"/>
          <w:b/>
          <w:bCs/>
          <w:sz w:val="27"/>
          <w:rtl/>
        </w:rPr>
        <w:t>إِ</w:t>
      </w:r>
      <w:r w:rsidRPr="00365F4F">
        <w:rPr>
          <w:rFonts w:ascii="Esharat" w:hAnsi="Esharat"/>
          <w:b/>
          <w:bCs/>
          <w:sz w:val="27"/>
          <w:rtl/>
        </w:rPr>
        <w:t>نجِيلَ... وَأَنزَلَ الْفُرْقَانَ... هُوَ الَّذِ</w:t>
      </w:r>
      <w:r w:rsidR="00FE1DAC" w:rsidRPr="00365F4F">
        <w:rPr>
          <w:rFonts w:ascii="Esharat" w:hAnsi="Esharat" w:hint="cs"/>
          <w:b/>
          <w:bCs/>
          <w:sz w:val="27"/>
          <w:rtl/>
        </w:rPr>
        <w:t>ي</w:t>
      </w:r>
      <w:r w:rsidRPr="00365F4F">
        <w:rPr>
          <w:rFonts w:ascii="Esharat" w:hAnsi="Esharat"/>
          <w:b/>
          <w:bCs/>
          <w:sz w:val="27"/>
          <w:rtl/>
        </w:rPr>
        <w:t xml:space="preserve"> أَنزَلَ عَلَيْكَ الْكِتَابَ مِنْهُ </w:t>
      </w:r>
      <w:r w:rsidR="00FE1DAC" w:rsidRPr="00365F4F">
        <w:rPr>
          <w:rFonts w:ascii="Esharat" w:hAnsi="Esharat" w:hint="cs"/>
          <w:b/>
          <w:bCs/>
          <w:sz w:val="27"/>
          <w:rtl/>
        </w:rPr>
        <w:t>آ</w:t>
      </w:r>
      <w:r w:rsidRPr="00365F4F">
        <w:rPr>
          <w:rFonts w:ascii="Esharat" w:hAnsi="Esharat"/>
          <w:b/>
          <w:bCs/>
          <w:sz w:val="27"/>
          <w:rtl/>
        </w:rPr>
        <w:t>يَاتٌ مُح</w:t>
      </w:r>
      <w:r w:rsidR="00FE1DAC" w:rsidRPr="00365F4F">
        <w:rPr>
          <w:rFonts w:ascii="Esharat" w:hAnsi="Esharat" w:hint="cs"/>
          <w:b/>
          <w:bCs/>
          <w:sz w:val="27"/>
          <w:rtl/>
        </w:rPr>
        <w:t>ْ</w:t>
      </w:r>
      <w:r w:rsidRPr="00365F4F">
        <w:rPr>
          <w:rFonts w:ascii="Esharat" w:hAnsi="Esharat"/>
          <w:b/>
          <w:bCs/>
          <w:sz w:val="27"/>
          <w:rtl/>
        </w:rPr>
        <w:t>كَمَات</w:t>
      </w:r>
      <w:r w:rsidR="00FE1DAC" w:rsidRPr="00365F4F">
        <w:rPr>
          <w:rFonts w:ascii="Esharat" w:hAnsi="Esharat" w:hint="cs"/>
          <w:b/>
          <w:bCs/>
          <w:sz w:val="27"/>
          <w:rtl/>
        </w:rPr>
        <w:t>ٌ</w:t>
      </w:r>
      <w:r w:rsidRPr="00365F4F">
        <w:rPr>
          <w:rFonts w:ascii="Esharat" w:hAnsi="Esharat"/>
          <w:b/>
          <w:bCs/>
          <w:sz w:val="27"/>
          <w:rtl/>
        </w:rPr>
        <w:t>...</w:t>
      </w:r>
      <w:r w:rsidR="001B75FB" w:rsidRPr="001B75FB">
        <w:rPr>
          <w:rFonts w:ascii="Mosawi" w:hAnsi="Mosawi" w:cs="Mosawi"/>
          <w:sz w:val="24"/>
          <w:szCs w:val="24"/>
          <w:rtl/>
        </w:rPr>
        <w:t>﴾</w:t>
      </w:r>
      <w:r w:rsidRPr="00365F4F">
        <w:rPr>
          <w:rFonts w:ascii="Esharat" w:hAnsi="Esharat"/>
          <w:sz w:val="27"/>
          <w:rtl/>
        </w:rPr>
        <w:t xml:space="preserve"> يعن</w:t>
      </w:r>
      <w:r w:rsidR="00FE1DAC" w:rsidRPr="00365F4F">
        <w:rPr>
          <w:rFonts w:ascii="Esharat" w:hAnsi="Esharat" w:hint="cs"/>
          <w:sz w:val="27"/>
          <w:rtl/>
        </w:rPr>
        <w:t>ي</w:t>
      </w:r>
      <w:r w:rsidRPr="00365F4F">
        <w:rPr>
          <w:rFonts w:ascii="Esharat" w:hAnsi="Esharat"/>
          <w:sz w:val="27"/>
          <w:rtl/>
        </w:rPr>
        <w:t xml:space="preserve"> أنّ الذي أنزل عليكم الكتاب بالنسخة التوراتية والنسخة الإنجيلية وغيرهما هو الذي أنزل الكتاب على هذا الرسول</w:t>
      </w:r>
      <w:r w:rsidR="004B1697" w:rsidRPr="00842CC5">
        <w:rPr>
          <w:rFonts w:ascii="Esharat" w:hAnsi="Esharat" w:cs="Mosawi"/>
          <w:sz w:val="22"/>
          <w:szCs w:val="22"/>
          <w:rtl/>
        </w:rPr>
        <w:t>|</w:t>
      </w:r>
      <w:r w:rsidRPr="00365F4F">
        <w:rPr>
          <w:rFonts w:ascii="Esharat" w:hAnsi="Esharat"/>
          <w:sz w:val="27"/>
          <w:rtl/>
        </w:rPr>
        <w:t xml:space="preserve"> أيضاً بنسخته الراهنة، فإن</w:t>
      </w:r>
      <w:r w:rsidR="00FE1DAC" w:rsidRPr="00365F4F">
        <w:rPr>
          <w:rFonts w:ascii="Esharat" w:hAnsi="Esharat" w:hint="cs"/>
          <w:sz w:val="27"/>
          <w:rtl/>
        </w:rPr>
        <w:t>ْ</w:t>
      </w:r>
      <w:r w:rsidRPr="00365F4F">
        <w:rPr>
          <w:rFonts w:ascii="Esharat" w:hAnsi="Esharat"/>
          <w:sz w:val="27"/>
          <w:rtl/>
        </w:rPr>
        <w:t xml:space="preserve"> كنتم مؤمنين بكتاب الله الذي أنزله إليكم فلا</w:t>
      </w:r>
      <w:r w:rsidR="00FE1DAC" w:rsidRPr="00365F4F">
        <w:rPr>
          <w:rFonts w:ascii="Esharat" w:hAnsi="Esharat" w:hint="cs"/>
          <w:sz w:val="27"/>
          <w:rtl/>
        </w:rPr>
        <w:t xml:space="preserve"> </w:t>
      </w:r>
      <w:r w:rsidRPr="00365F4F">
        <w:rPr>
          <w:rFonts w:ascii="Esharat" w:hAnsi="Esharat"/>
          <w:sz w:val="27"/>
          <w:rtl/>
        </w:rPr>
        <w:t>ينبغي لكم الر</w:t>
      </w:r>
      <w:r w:rsidR="00FE1DAC" w:rsidRPr="00365F4F">
        <w:rPr>
          <w:rFonts w:ascii="Esharat" w:hAnsi="Esharat" w:hint="cs"/>
          <w:sz w:val="27"/>
          <w:rtl/>
        </w:rPr>
        <w:t>َّ</w:t>
      </w:r>
      <w:r w:rsidRPr="00365F4F">
        <w:rPr>
          <w:rFonts w:ascii="Esharat" w:hAnsi="Esharat"/>
          <w:sz w:val="27"/>
          <w:rtl/>
        </w:rPr>
        <w:t>ي</w:t>
      </w:r>
      <w:r w:rsidR="00FE1DAC" w:rsidRPr="00365F4F">
        <w:rPr>
          <w:rFonts w:ascii="Esharat" w:hAnsi="Esharat" w:hint="cs"/>
          <w:sz w:val="27"/>
          <w:rtl/>
        </w:rPr>
        <w:t>ْ</w:t>
      </w:r>
      <w:r w:rsidRPr="00365F4F">
        <w:rPr>
          <w:rFonts w:ascii="Esharat" w:hAnsi="Esharat"/>
          <w:sz w:val="27"/>
          <w:rtl/>
        </w:rPr>
        <w:t>ب فيه إذا أنزله إلى رسول</w:t>
      </w:r>
      <w:r w:rsidR="00FE1DAC" w:rsidRPr="00365F4F">
        <w:rPr>
          <w:rFonts w:ascii="Esharat" w:hAnsi="Esharat" w:hint="cs"/>
          <w:sz w:val="27"/>
          <w:rtl/>
        </w:rPr>
        <w:t>ٍ</w:t>
      </w:r>
      <w:r w:rsidRPr="00365F4F">
        <w:rPr>
          <w:rFonts w:ascii="Esharat" w:hAnsi="Esharat"/>
          <w:sz w:val="27"/>
          <w:rtl/>
        </w:rPr>
        <w:t xml:space="preserve"> من بعد رسلكم، </w:t>
      </w:r>
      <w:r w:rsidR="00FE1DAC" w:rsidRPr="00365F4F">
        <w:rPr>
          <w:rFonts w:ascii="Esharat" w:hAnsi="Esharat" w:hint="cs"/>
          <w:sz w:val="27"/>
          <w:rtl/>
        </w:rPr>
        <w:t>معتذرين</w:t>
      </w:r>
      <w:r w:rsidRPr="00365F4F">
        <w:rPr>
          <w:rFonts w:ascii="Esharat" w:hAnsi="Esharat"/>
          <w:sz w:val="27"/>
          <w:rtl/>
        </w:rPr>
        <w:t xml:space="preserve"> بأنّ بعض آياته لا</w:t>
      </w:r>
      <w:r w:rsidR="00FE1DAC" w:rsidRPr="00365F4F">
        <w:rPr>
          <w:rFonts w:ascii="Esharat" w:hAnsi="Esharat" w:hint="cs"/>
          <w:sz w:val="27"/>
          <w:rtl/>
        </w:rPr>
        <w:t xml:space="preserve"> </w:t>
      </w:r>
      <w:r w:rsidRPr="00365F4F">
        <w:rPr>
          <w:rFonts w:ascii="Esharat" w:hAnsi="Esharat"/>
          <w:sz w:val="27"/>
          <w:rtl/>
        </w:rPr>
        <w:t>يطابق آيات كتابكم، فإن طائفة من آيات الكتاب الإلهي متشاب</w:t>
      </w:r>
      <w:r w:rsidR="00FE1DAC" w:rsidRPr="00365F4F">
        <w:rPr>
          <w:rFonts w:ascii="Esharat" w:hAnsi="Esharat" w:hint="cs"/>
          <w:sz w:val="27"/>
          <w:rtl/>
        </w:rPr>
        <w:t>ِ</w:t>
      </w:r>
      <w:r w:rsidRPr="00365F4F">
        <w:rPr>
          <w:rFonts w:ascii="Esharat" w:hAnsi="Esharat"/>
          <w:sz w:val="27"/>
          <w:rtl/>
        </w:rPr>
        <w:t>هات، بمعن</w:t>
      </w:r>
      <w:r w:rsidR="00FE1DAC" w:rsidRPr="00365F4F">
        <w:rPr>
          <w:rFonts w:ascii="Times New Roman" w:hAnsi="Times New Roman" w:hint="cs"/>
          <w:sz w:val="27"/>
          <w:rtl/>
        </w:rPr>
        <w:t>ى</w:t>
      </w:r>
      <w:r w:rsidRPr="00365F4F">
        <w:rPr>
          <w:rFonts w:ascii="Esharat" w:hAnsi="Esharat"/>
          <w:sz w:val="27"/>
          <w:rtl/>
        </w:rPr>
        <w:t xml:space="preserve"> </w:t>
      </w:r>
      <w:r w:rsidRPr="00365F4F">
        <w:rPr>
          <w:rFonts w:ascii="Esharat" w:hAnsi="Esharat" w:hint="cs"/>
          <w:sz w:val="27"/>
          <w:rtl/>
        </w:rPr>
        <w:t>أنّ</w:t>
      </w:r>
      <w:r w:rsidRPr="00365F4F">
        <w:rPr>
          <w:rFonts w:ascii="Esharat" w:hAnsi="Esharat"/>
          <w:sz w:val="27"/>
          <w:rtl/>
        </w:rPr>
        <w:t xml:space="preserve"> </w:t>
      </w:r>
      <w:r w:rsidRPr="00365F4F">
        <w:rPr>
          <w:rFonts w:ascii="Esharat" w:hAnsi="Esharat" w:hint="cs"/>
          <w:sz w:val="27"/>
          <w:rtl/>
        </w:rPr>
        <w:t>أحكامها</w:t>
      </w:r>
      <w:r w:rsidRPr="00365F4F">
        <w:rPr>
          <w:rFonts w:ascii="Esharat" w:hAnsi="Esharat"/>
          <w:sz w:val="27"/>
          <w:rtl/>
        </w:rPr>
        <w:t xml:space="preserve"> </w:t>
      </w:r>
      <w:r w:rsidRPr="00365F4F">
        <w:rPr>
          <w:rFonts w:ascii="Esharat" w:hAnsi="Esharat" w:hint="cs"/>
          <w:sz w:val="27"/>
          <w:rtl/>
        </w:rPr>
        <w:t>في</w:t>
      </w:r>
      <w:r w:rsidRPr="00365F4F">
        <w:rPr>
          <w:rFonts w:ascii="Esharat" w:hAnsi="Esharat"/>
          <w:sz w:val="27"/>
          <w:rtl/>
        </w:rPr>
        <w:t xml:space="preserve"> </w:t>
      </w:r>
      <w:r w:rsidRPr="00365F4F">
        <w:rPr>
          <w:rFonts w:ascii="Esharat" w:hAnsi="Esharat" w:hint="cs"/>
          <w:sz w:val="27"/>
          <w:rtl/>
        </w:rPr>
        <w:t>النسخ</w:t>
      </w:r>
      <w:r w:rsidRPr="00365F4F">
        <w:rPr>
          <w:rFonts w:ascii="Esharat" w:hAnsi="Esharat"/>
          <w:sz w:val="27"/>
          <w:rtl/>
        </w:rPr>
        <w:t xml:space="preserve"> </w:t>
      </w:r>
      <w:r w:rsidRPr="00365F4F">
        <w:rPr>
          <w:rFonts w:ascii="Esharat" w:hAnsi="Esharat" w:hint="cs"/>
          <w:sz w:val="27"/>
          <w:rtl/>
        </w:rPr>
        <w:t>المتعد</w:t>
      </w:r>
      <w:r w:rsidR="00FE1DAC" w:rsidRPr="00365F4F">
        <w:rPr>
          <w:rFonts w:ascii="Esharat" w:hAnsi="Esharat" w:hint="cs"/>
          <w:sz w:val="27"/>
          <w:rtl/>
        </w:rPr>
        <w:t>ّ</w:t>
      </w:r>
      <w:r w:rsidRPr="00365F4F">
        <w:rPr>
          <w:rFonts w:ascii="Esharat" w:hAnsi="Esharat" w:hint="cs"/>
          <w:sz w:val="27"/>
          <w:rtl/>
        </w:rPr>
        <w:t>دة</w:t>
      </w:r>
      <w:r w:rsidRPr="00365F4F">
        <w:rPr>
          <w:rFonts w:ascii="Esharat" w:hAnsi="Esharat"/>
          <w:sz w:val="27"/>
          <w:rtl/>
        </w:rPr>
        <w:t xml:space="preserve"> </w:t>
      </w:r>
      <w:r w:rsidRPr="00365F4F">
        <w:rPr>
          <w:rFonts w:ascii="Esharat" w:hAnsi="Esharat" w:hint="cs"/>
          <w:sz w:val="27"/>
          <w:rtl/>
        </w:rPr>
        <w:t>من</w:t>
      </w:r>
      <w:r w:rsidRPr="00365F4F">
        <w:rPr>
          <w:rFonts w:ascii="Esharat" w:hAnsi="Esharat"/>
          <w:sz w:val="27"/>
          <w:rtl/>
        </w:rPr>
        <w:t xml:space="preserve"> </w:t>
      </w:r>
      <w:r w:rsidRPr="00802ECF">
        <w:rPr>
          <w:rFonts w:ascii="Esharat" w:hAnsi="Esharat"/>
          <w:sz w:val="24"/>
          <w:szCs w:val="24"/>
          <w:rtl/>
        </w:rPr>
        <w:t>«</w:t>
      </w:r>
      <w:r w:rsidRPr="00365F4F">
        <w:rPr>
          <w:rFonts w:ascii="Esharat" w:hAnsi="Esharat" w:hint="cs"/>
          <w:sz w:val="27"/>
          <w:rtl/>
        </w:rPr>
        <w:t>الكتاب</w:t>
      </w:r>
      <w:r w:rsidRPr="00802ECF">
        <w:rPr>
          <w:rFonts w:ascii="Esharat" w:hAnsi="Esharat"/>
          <w:sz w:val="24"/>
          <w:szCs w:val="24"/>
          <w:rtl/>
        </w:rPr>
        <w:t>»</w:t>
      </w:r>
      <w:r w:rsidRPr="00365F4F">
        <w:rPr>
          <w:rFonts w:ascii="Esharat" w:hAnsi="Esharat"/>
          <w:sz w:val="27"/>
          <w:rtl/>
        </w:rPr>
        <w:t xml:space="preserve"> </w:t>
      </w:r>
      <w:r w:rsidRPr="00365F4F">
        <w:rPr>
          <w:rFonts w:ascii="Esharat" w:hAnsi="Esharat" w:hint="cs"/>
          <w:sz w:val="27"/>
          <w:rtl/>
        </w:rPr>
        <w:t>ليست</w:t>
      </w:r>
      <w:r w:rsidRPr="00365F4F">
        <w:rPr>
          <w:rFonts w:ascii="Esharat" w:hAnsi="Esharat"/>
          <w:sz w:val="27"/>
          <w:rtl/>
        </w:rPr>
        <w:t xml:space="preserve"> </w:t>
      </w:r>
      <w:r w:rsidRPr="00365F4F">
        <w:rPr>
          <w:rFonts w:ascii="Esharat" w:hAnsi="Esharat" w:hint="cs"/>
          <w:sz w:val="27"/>
          <w:rtl/>
        </w:rPr>
        <w:t>م</w:t>
      </w:r>
      <w:r w:rsidR="00FE1DAC" w:rsidRPr="00365F4F">
        <w:rPr>
          <w:rFonts w:ascii="Esharat" w:hAnsi="Esharat" w:hint="cs"/>
          <w:sz w:val="27"/>
          <w:rtl/>
        </w:rPr>
        <w:t>ت</w:t>
      </w:r>
      <w:r w:rsidRPr="00365F4F">
        <w:rPr>
          <w:rFonts w:ascii="Esharat" w:hAnsi="Esharat" w:hint="cs"/>
          <w:sz w:val="27"/>
          <w:rtl/>
        </w:rPr>
        <w:t>ماثلة</w:t>
      </w:r>
      <w:r w:rsidR="00FE1DAC" w:rsidRPr="00365F4F">
        <w:rPr>
          <w:rFonts w:ascii="Esharat" w:hAnsi="Esharat" w:hint="cs"/>
          <w:sz w:val="27"/>
          <w:rtl/>
        </w:rPr>
        <w:t>ً</w:t>
      </w:r>
      <w:r w:rsidRPr="00365F4F">
        <w:rPr>
          <w:rFonts w:ascii="Esharat" w:hAnsi="Esharat" w:hint="cs"/>
          <w:sz w:val="27"/>
          <w:rtl/>
        </w:rPr>
        <w:t>، بل</w:t>
      </w:r>
      <w:r w:rsidRPr="00365F4F">
        <w:rPr>
          <w:rFonts w:ascii="Esharat" w:hAnsi="Esharat"/>
          <w:sz w:val="27"/>
          <w:rtl/>
        </w:rPr>
        <w:t xml:space="preserve"> </w:t>
      </w:r>
      <w:r w:rsidRPr="00365F4F">
        <w:rPr>
          <w:rFonts w:ascii="Esharat" w:hAnsi="Esharat" w:hint="cs"/>
          <w:sz w:val="27"/>
          <w:rtl/>
        </w:rPr>
        <w:t>هي</w:t>
      </w:r>
      <w:r w:rsidRPr="00365F4F">
        <w:rPr>
          <w:rFonts w:ascii="Esharat" w:hAnsi="Esharat"/>
          <w:sz w:val="27"/>
          <w:rtl/>
        </w:rPr>
        <w:t xml:space="preserve"> </w:t>
      </w:r>
      <w:r w:rsidRPr="00365F4F">
        <w:rPr>
          <w:rFonts w:ascii="Esharat" w:hAnsi="Esharat" w:hint="cs"/>
          <w:sz w:val="27"/>
          <w:rtl/>
        </w:rPr>
        <w:t>م</w:t>
      </w:r>
      <w:r w:rsidR="00FE1DAC" w:rsidRPr="00365F4F">
        <w:rPr>
          <w:rFonts w:ascii="Esharat" w:hAnsi="Esharat" w:hint="cs"/>
          <w:sz w:val="27"/>
          <w:rtl/>
        </w:rPr>
        <w:t>ت</w:t>
      </w:r>
      <w:r w:rsidRPr="00365F4F">
        <w:rPr>
          <w:rFonts w:ascii="Esharat" w:hAnsi="Esharat" w:hint="cs"/>
          <w:sz w:val="27"/>
          <w:rtl/>
        </w:rPr>
        <w:t>شاب</w:t>
      </w:r>
      <w:r w:rsidR="00FE1DAC" w:rsidRPr="00365F4F">
        <w:rPr>
          <w:rFonts w:ascii="Esharat" w:hAnsi="Esharat" w:hint="cs"/>
          <w:sz w:val="27"/>
          <w:rtl/>
        </w:rPr>
        <w:t>ِ</w:t>
      </w:r>
      <w:r w:rsidRPr="00365F4F">
        <w:rPr>
          <w:rFonts w:ascii="Esharat" w:hAnsi="Esharat" w:hint="cs"/>
          <w:sz w:val="27"/>
          <w:rtl/>
        </w:rPr>
        <w:t>هة</w:t>
      </w:r>
      <w:r w:rsidRPr="00365F4F">
        <w:rPr>
          <w:rFonts w:ascii="Esharat" w:hAnsi="Esharat"/>
          <w:sz w:val="27"/>
          <w:rtl/>
        </w:rPr>
        <w:t xml:space="preserve">. </w:t>
      </w:r>
      <w:r w:rsidRPr="00365F4F">
        <w:rPr>
          <w:rFonts w:ascii="Esharat" w:hAnsi="Esharat" w:hint="cs"/>
          <w:sz w:val="27"/>
          <w:rtl/>
        </w:rPr>
        <w:t>فالكتاب</w:t>
      </w:r>
      <w:r w:rsidRPr="00365F4F">
        <w:rPr>
          <w:rFonts w:ascii="Esharat" w:hAnsi="Esharat"/>
          <w:sz w:val="27"/>
          <w:rtl/>
        </w:rPr>
        <w:t xml:space="preserve"> </w:t>
      </w:r>
      <w:r w:rsidRPr="00365F4F">
        <w:rPr>
          <w:rFonts w:ascii="Esharat" w:hAnsi="Esharat" w:hint="cs"/>
          <w:sz w:val="27"/>
          <w:rtl/>
        </w:rPr>
        <w:t>نسخة</w:t>
      </w:r>
      <w:r w:rsidRPr="00365F4F">
        <w:rPr>
          <w:rFonts w:ascii="Esharat" w:hAnsi="Esharat"/>
          <w:sz w:val="27"/>
          <w:rtl/>
        </w:rPr>
        <w:t xml:space="preserve"> </w:t>
      </w:r>
      <w:r w:rsidRPr="00365F4F">
        <w:rPr>
          <w:rFonts w:ascii="Esharat" w:hAnsi="Esharat" w:hint="cs"/>
          <w:sz w:val="27"/>
          <w:rtl/>
        </w:rPr>
        <w:t>الأمّ</w:t>
      </w:r>
      <w:r w:rsidRPr="00365F4F">
        <w:rPr>
          <w:rFonts w:ascii="Esharat" w:hAnsi="Esharat"/>
          <w:sz w:val="27"/>
          <w:rtl/>
        </w:rPr>
        <w:t xml:space="preserve"> </w:t>
      </w:r>
      <w:r w:rsidRPr="00365F4F">
        <w:rPr>
          <w:rFonts w:ascii="Esharat" w:hAnsi="Esharat" w:hint="cs"/>
          <w:sz w:val="27"/>
          <w:rtl/>
        </w:rPr>
        <w:t>لجميع</w:t>
      </w:r>
      <w:r w:rsidRPr="00365F4F">
        <w:rPr>
          <w:rFonts w:ascii="Esharat" w:hAnsi="Esharat"/>
          <w:sz w:val="27"/>
          <w:rtl/>
        </w:rPr>
        <w:t xml:space="preserve"> </w:t>
      </w:r>
      <w:r w:rsidRPr="00365F4F">
        <w:rPr>
          <w:rFonts w:ascii="Esharat" w:hAnsi="Esharat" w:hint="cs"/>
          <w:sz w:val="27"/>
          <w:rtl/>
        </w:rPr>
        <w:t>الكتب</w:t>
      </w:r>
      <w:r w:rsidR="00FE1DAC" w:rsidRPr="00365F4F">
        <w:rPr>
          <w:rFonts w:ascii="Esharat" w:hAnsi="Esharat"/>
          <w:sz w:val="27"/>
          <w:rtl/>
        </w:rPr>
        <w:t xml:space="preserve"> ال</w:t>
      </w:r>
      <w:r w:rsidRPr="00365F4F">
        <w:rPr>
          <w:rFonts w:ascii="Esharat" w:hAnsi="Esharat"/>
          <w:sz w:val="27"/>
          <w:rtl/>
        </w:rPr>
        <w:t>تي أنزلها على رسله</w:t>
      </w:r>
      <w:r w:rsidR="00FE1DAC" w:rsidRPr="00365F4F">
        <w:rPr>
          <w:rFonts w:ascii="Esharat" w:hAnsi="Esharat" w:hint="cs"/>
          <w:sz w:val="27"/>
          <w:rtl/>
        </w:rPr>
        <w:t>،</w:t>
      </w:r>
      <w:r w:rsidRPr="00365F4F">
        <w:rPr>
          <w:rFonts w:ascii="Esharat" w:hAnsi="Esharat"/>
          <w:sz w:val="27"/>
          <w:rtl/>
        </w:rPr>
        <w:t xml:space="preserve"> في نسخ متعدّدة</w:t>
      </w:r>
      <w:r w:rsidR="00FE1DAC" w:rsidRPr="00365F4F">
        <w:rPr>
          <w:rFonts w:ascii="Esharat" w:hAnsi="Esharat" w:hint="cs"/>
          <w:sz w:val="27"/>
          <w:rtl/>
        </w:rPr>
        <w:t>،</w:t>
      </w:r>
      <w:r w:rsidRPr="00365F4F">
        <w:rPr>
          <w:rFonts w:ascii="Esharat" w:hAnsi="Esharat"/>
          <w:sz w:val="27"/>
          <w:rtl/>
        </w:rPr>
        <w:t xml:space="preserve"> وبأسماء مختلفة. والنسخة الأخيرة منه هو ما أنزله الله تعالى على هذا الرسول</w:t>
      </w:r>
      <w:r w:rsidR="00FE1DAC" w:rsidRPr="00365F4F">
        <w:rPr>
          <w:rFonts w:ascii="Esharat" w:hAnsi="Esharat" w:hint="cs"/>
          <w:sz w:val="27"/>
          <w:rtl/>
        </w:rPr>
        <w:t>،</w:t>
      </w:r>
      <w:r w:rsidRPr="00365F4F">
        <w:rPr>
          <w:rFonts w:ascii="Esharat" w:hAnsi="Esharat"/>
          <w:sz w:val="27"/>
          <w:rtl/>
        </w:rPr>
        <w:t xml:space="preserve"> وسمّاه القرآن. </w:t>
      </w:r>
    </w:p>
    <w:p w:rsidR="005273C9" w:rsidRPr="00365F4F" w:rsidRDefault="005273C9" w:rsidP="00046838">
      <w:pPr>
        <w:rPr>
          <w:rFonts w:ascii="Esharat" w:hAnsi="Esharat"/>
          <w:sz w:val="27"/>
          <w:rtl/>
          <w:lang w:bidi="fa-IR"/>
        </w:rPr>
      </w:pPr>
      <w:r w:rsidRPr="00365F4F">
        <w:rPr>
          <w:rFonts w:ascii="Esharat" w:hAnsi="Esharat"/>
          <w:sz w:val="27"/>
          <w:rtl/>
        </w:rPr>
        <w:t xml:space="preserve">وعليه </w:t>
      </w:r>
      <w:r w:rsidR="00E06C02" w:rsidRPr="00365F4F">
        <w:rPr>
          <w:rFonts w:ascii="Esharat" w:hAnsi="Esharat"/>
          <w:sz w:val="27"/>
          <w:rtl/>
        </w:rPr>
        <w:t>لا بُدَّ</w:t>
      </w:r>
      <w:r w:rsidRPr="00365F4F">
        <w:rPr>
          <w:rFonts w:ascii="Esharat" w:hAnsi="Esharat"/>
          <w:sz w:val="27"/>
          <w:rtl/>
        </w:rPr>
        <w:t xml:space="preserve"> أن يشترك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و</w:t>
      </w:r>
      <w:r w:rsidR="00FE1DAC"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Pr="00365F4F">
        <w:rPr>
          <w:rFonts w:ascii="Esharat" w:hAnsi="Esharat"/>
          <w:sz w:val="27"/>
          <w:rtl/>
        </w:rPr>
        <w:t xml:space="preserve"> في آيات كثيرة. وهذا ما صرّح به في مثل</w:t>
      </w:r>
      <w:r w:rsidR="00FE1DAC"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الر تِلْكَ آي</w:t>
      </w:r>
      <w:r w:rsidR="00C91E67" w:rsidRPr="00365F4F">
        <w:rPr>
          <w:rFonts w:ascii="Esharat" w:hAnsi="Esharat" w:hint="cs"/>
          <w:b/>
          <w:bCs/>
          <w:sz w:val="27"/>
          <w:rtl/>
        </w:rPr>
        <w:t>َ</w:t>
      </w:r>
      <w:r w:rsidRPr="00365F4F">
        <w:rPr>
          <w:rFonts w:ascii="Esharat" w:hAnsi="Esharat"/>
          <w:b/>
          <w:bCs/>
          <w:sz w:val="27"/>
          <w:rtl/>
        </w:rPr>
        <w:t>اتُ الْكِت</w:t>
      </w:r>
      <w:r w:rsidR="00C91E67" w:rsidRPr="00365F4F">
        <w:rPr>
          <w:rFonts w:ascii="Esharat" w:hAnsi="Esharat" w:hint="cs"/>
          <w:b/>
          <w:bCs/>
          <w:sz w:val="27"/>
          <w:rtl/>
        </w:rPr>
        <w:t>َ</w:t>
      </w:r>
      <w:r w:rsidRPr="00365F4F">
        <w:rPr>
          <w:rFonts w:ascii="Esharat" w:hAnsi="Esharat"/>
          <w:b/>
          <w:bCs/>
          <w:sz w:val="27"/>
          <w:rtl/>
        </w:rPr>
        <w:t>ابِ وَقُرْآنٍ مُب</w:t>
      </w:r>
      <w:r w:rsidR="00C91E67"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(الحجر: 1)</w:t>
      </w:r>
      <w:r w:rsidR="00C91E67" w:rsidRPr="00365F4F">
        <w:rPr>
          <w:rFonts w:ascii="Esharat" w:hAnsi="Esharat" w:hint="cs"/>
          <w:sz w:val="27"/>
          <w:rtl/>
        </w:rPr>
        <w:t>،</w:t>
      </w:r>
      <w:r w:rsidRPr="00365F4F">
        <w:rPr>
          <w:rFonts w:ascii="Esharat" w:hAnsi="Esharat"/>
          <w:sz w:val="27"/>
          <w:rtl/>
        </w:rPr>
        <w:t xml:space="preserve"> فالآية تقول</w:t>
      </w:r>
      <w:r w:rsidR="00C91E67" w:rsidRPr="00365F4F">
        <w:rPr>
          <w:rFonts w:ascii="Esharat" w:hAnsi="Esharat" w:hint="cs"/>
          <w:sz w:val="27"/>
          <w:rtl/>
        </w:rPr>
        <w:t>:</w:t>
      </w:r>
      <w:r w:rsidRPr="00365F4F">
        <w:rPr>
          <w:rFonts w:ascii="Esharat" w:hAnsi="Esharat"/>
          <w:sz w:val="27"/>
          <w:rtl/>
        </w:rPr>
        <w:t xml:space="preserve"> إنّ الآيات المذكورة في سورة الحجر آيات الكتاب</w:t>
      </w:r>
      <w:r w:rsidR="00C91E67" w:rsidRPr="00365F4F">
        <w:rPr>
          <w:rFonts w:ascii="Esharat" w:hAnsi="Esharat" w:hint="cs"/>
          <w:sz w:val="27"/>
          <w:rtl/>
        </w:rPr>
        <w:t>،</w:t>
      </w:r>
      <w:r w:rsidRPr="00365F4F">
        <w:rPr>
          <w:rFonts w:ascii="Esharat" w:hAnsi="Esharat"/>
          <w:sz w:val="27"/>
          <w:rtl/>
        </w:rPr>
        <w:t xml:space="preserve"> كما أنّها آيات القرآن. بل يوجد في القرآن تصريحات</w:t>
      </w:r>
      <w:r w:rsidR="00C91E67" w:rsidRPr="00365F4F">
        <w:rPr>
          <w:rFonts w:ascii="Esharat" w:hAnsi="Esharat" w:hint="cs"/>
          <w:sz w:val="27"/>
          <w:rtl/>
        </w:rPr>
        <w:t>ٌ</w:t>
      </w:r>
      <w:r w:rsidRPr="00365F4F">
        <w:rPr>
          <w:rFonts w:ascii="Esharat" w:hAnsi="Esharat"/>
          <w:sz w:val="27"/>
          <w:rtl/>
        </w:rPr>
        <w:t xml:space="preserve"> عديدة باشتراكات كثيرة بينهما، منها</w:t>
      </w:r>
      <w:r w:rsidR="00C91E67" w:rsidRPr="00365F4F">
        <w:rPr>
          <w:rFonts w:ascii="Esharat" w:hAnsi="Esharat" w:hint="cs"/>
          <w:sz w:val="27"/>
          <w:rtl/>
        </w:rPr>
        <w:t>:</w:t>
      </w:r>
      <w:r w:rsidRPr="00365F4F">
        <w:rPr>
          <w:rFonts w:ascii="Esharat" w:hAnsi="Esharat"/>
          <w:sz w:val="27"/>
          <w:rtl/>
        </w:rPr>
        <w:t xml:space="preserve"> </w:t>
      </w:r>
      <w:r w:rsidRPr="00365F4F">
        <w:rPr>
          <w:rFonts w:ascii="Esharat" w:eastAsia="MS Mincho" w:hAnsi="Esharat"/>
          <w:sz w:val="27"/>
          <w:rtl/>
        </w:rPr>
        <w:t xml:space="preserve">في سورة </w:t>
      </w:r>
      <w:r w:rsidRPr="00365F4F">
        <w:rPr>
          <w:rFonts w:ascii="Esharat" w:hAnsi="Esharat"/>
          <w:sz w:val="27"/>
          <w:rtl/>
        </w:rPr>
        <w:t>يونس</w:t>
      </w:r>
      <w:r w:rsidR="00C91E67" w:rsidRPr="00365F4F">
        <w:rPr>
          <w:rFonts w:ascii="Esharat" w:hAnsi="Esharat" w:hint="cs"/>
          <w:sz w:val="27"/>
          <w:rtl/>
        </w:rPr>
        <w:t>،</w:t>
      </w:r>
      <w:r w:rsidRPr="00365F4F">
        <w:rPr>
          <w:rFonts w:ascii="Esharat" w:hAnsi="Esharat"/>
          <w:sz w:val="27"/>
          <w:rtl/>
        </w:rPr>
        <w:t xml:space="preserve"> حيث إنّه بعد أن أنزل الله ثلاثاً وعشرين آية (الآيات</w:t>
      </w:r>
      <w:r w:rsidR="00C91E67" w:rsidRPr="00365F4F">
        <w:rPr>
          <w:rFonts w:ascii="Esharat" w:hAnsi="Esharat" w:hint="cs"/>
          <w:sz w:val="27"/>
          <w:rtl/>
        </w:rPr>
        <w:t xml:space="preserve"> 71 ـ 93</w:t>
      </w:r>
      <w:r w:rsidRPr="00365F4F">
        <w:rPr>
          <w:rFonts w:ascii="Esharat" w:hAnsi="Esharat"/>
          <w:sz w:val="27"/>
          <w:rtl/>
        </w:rPr>
        <w:t>) من قصّة نوح وموسى</w:t>
      </w:r>
      <w:r w:rsidR="00046838" w:rsidRPr="00DD0FF3">
        <w:rPr>
          <w:rFonts w:ascii="Mosawi" w:hAnsi="Mosawi" w:cs="Mosawi"/>
          <w:sz w:val="24"/>
          <w:szCs w:val="24"/>
          <w:rtl/>
        </w:rPr>
        <w:t>’</w:t>
      </w:r>
      <w:r w:rsidRPr="00365F4F">
        <w:rPr>
          <w:rFonts w:ascii="Esharat" w:hAnsi="Esharat"/>
          <w:sz w:val="27"/>
          <w:rtl/>
        </w:rPr>
        <w:t xml:space="preserve"> يقول: </w:t>
      </w:r>
      <w:r w:rsidR="001B75FB" w:rsidRPr="001B75FB">
        <w:rPr>
          <w:rFonts w:ascii="Mosawi" w:hAnsi="Mosawi" w:cs="Mosawi"/>
          <w:sz w:val="24"/>
          <w:szCs w:val="24"/>
          <w:rtl/>
        </w:rPr>
        <w:t>﴿</w:t>
      </w:r>
      <w:r w:rsidRPr="00365F4F">
        <w:rPr>
          <w:rFonts w:ascii="Esharat" w:hAnsi="Esharat"/>
          <w:b/>
          <w:bCs/>
          <w:sz w:val="27"/>
          <w:rtl/>
        </w:rPr>
        <w:t>فَإِنْ كُنْتَ في شَكٍّ مِمَّا أَنْزَلْن</w:t>
      </w:r>
      <w:r w:rsidR="004C3224" w:rsidRPr="00365F4F">
        <w:rPr>
          <w:rFonts w:ascii="Esharat" w:hAnsi="Esharat" w:hint="cs"/>
          <w:b/>
          <w:bCs/>
          <w:sz w:val="27"/>
          <w:rtl/>
        </w:rPr>
        <w:t>َ</w:t>
      </w:r>
      <w:r w:rsidRPr="00365F4F">
        <w:rPr>
          <w:rFonts w:ascii="Esharat" w:hAnsi="Esharat"/>
          <w:b/>
          <w:bCs/>
          <w:sz w:val="27"/>
          <w:rtl/>
        </w:rPr>
        <w:t>ا إِلَيْكَ فَ</w:t>
      </w:r>
      <w:r w:rsidR="004C3224" w:rsidRPr="00365F4F">
        <w:rPr>
          <w:rFonts w:ascii="Esharat" w:hAnsi="Esharat" w:hint="cs"/>
          <w:b/>
          <w:bCs/>
          <w:sz w:val="27"/>
          <w:rtl/>
        </w:rPr>
        <w:t>ا</w:t>
      </w:r>
      <w:r w:rsidRPr="00365F4F">
        <w:rPr>
          <w:rFonts w:ascii="Esharat" w:hAnsi="Esharat"/>
          <w:b/>
          <w:bCs/>
          <w:sz w:val="27"/>
          <w:rtl/>
        </w:rPr>
        <w:t>سْ</w:t>
      </w:r>
      <w:r w:rsidR="004C3224" w:rsidRPr="00365F4F">
        <w:rPr>
          <w:rFonts w:ascii="Esharat" w:hAnsi="Esharat" w:hint="cs"/>
          <w:b/>
          <w:bCs/>
          <w:sz w:val="27"/>
          <w:rtl/>
        </w:rPr>
        <w:t>أَ</w:t>
      </w:r>
      <w:r w:rsidRPr="00365F4F">
        <w:rPr>
          <w:rFonts w:ascii="Esharat" w:hAnsi="Esharat"/>
          <w:b/>
          <w:bCs/>
          <w:sz w:val="27"/>
          <w:rtl/>
        </w:rPr>
        <w:t>لِ الَّذ</w:t>
      </w:r>
      <w:r w:rsidR="004C3224" w:rsidRPr="00365F4F">
        <w:rPr>
          <w:rFonts w:ascii="Esharat" w:hAnsi="Esharat" w:hint="cs"/>
          <w:b/>
          <w:bCs/>
          <w:sz w:val="27"/>
          <w:rtl/>
        </w:rPr>
        <w:t>ِ</w:t>
      </w:r>
      <w:r w:rsidRPr="00365F4F">
        <w:rPr>
          <w:rFonts w:ascii="Esharat" w:hAnsi="Esharat"/>
          <w:b/>
          <w:bCs/>
          <w:sz w:val="27"/>
          <w:rtl/>
        </w:rPr>
        <w:t>ينَ يَقْرَؤُ</w:t>
      </w:r>
      <w:r w:rsidR="004C3224" w:rsidRPr="00365F4F">
        <w:rPr>
          <w:rFonts w:ascii="Esharat" w:hAnsi="Esharat" w:hint="cs"/>
          <w:b/>
          <w:bCs/>
          <w:sz w:val="27"/>
          <w:rtl/>
        </w:rPr>
        <w:t>و</w:t>
      </w:r>
      <w:r w:rsidRPr="00365F4F">
        <w:rPr>
          <w:rFonts w:ascii="Esharat" w:hAnsi="Esharat"/>
          <w:b/>
          <w:bCs/>
          <w:sz w:val="27"/>
          <w:rtl/>
        </w:rPr>
        <w:t>نَ الْكِت</w:t>
      </w:r>
      <w:r w:rsidR="004C3224" w:rsidRPr="00365F4F">
        <w:rPr>
          <w:rFonts w:ascii="Esharat" w:hAnsi="Esharat" w:hint="cs"/>
          <w:b/>
          <w:bCs/>
          <w:sz w:val="27"/>
          <w:rtl/>
        </w:rPr>
        <w:t>َ</w:t>
      </w:r>
      <w:r w:rsidRPr="00365F4F">
        <w:rPr>
          <w:rFonts w:ascii="Esharat" w:hAnsi="Esharat"/>
          <w:b/>
          <w:bCs/>
          <w:sz w:val="27"/>
          <w:rtl/>
        </w:rPr>
        <w:t>ابَ مِنْ قَبْلِكَ لَقَدْ ج</w:t>
      </w:r>
      <w:r w:rsidR="004C3224" w:rsidRPr="00365F4F">
        <w:rPr>
          <w:rFonts w:ascii="Esharat" w:hAnsi="Esharat" w:hint="cs"/>
          <w:b/>
          <w:bCs/>
          <w:sz w:val="27"/>
          <w:rtl/>
        </w:rPr>
        <w:t>َ</w:t>
      </w:r>
      <w:r w:rsidRPr="00365F4F">
        <w:rPr>
          <w:rFonts w:ascii="Esharat" w:hAnsi="Esharat"/>
          <w:b/>
          <w:bCs/>
          <w:sz w:val="27"/>
          <w:rtl/>
        </w:rPr>
        <w:t>اءَكَ الْحَقُّ مِنْ رَبِّكَ فَلا تَكُونَنَّ مِنَ المُمْتَر</w:t>
      </w:r>
      <w:r w:rsidR="004C3224" w:rsidRPr="00365F4F">
        <w:rPr>
          <w:rFonts w:ascii="Esharat" w:hAnsi="Esharat" w:hint="cs"/>
          <w:b/>
          <w:bCs/>
          <w:sz w:val="27"/>
          <w:rtl/>
        </w:rPr>
        <w:t>ِ</w:t>
      </w:r>
      <w:r w:rsidRPr="00365F4F">
        <w:rPr>
          <w:rFonts w:ascii="Esharat" w:hAnsi="Esharat"/>
          <w:b/>
          <w:bCs/>
          <w:sz w:val="27"/>
          <w:rtl/>
        </w:rPr>
        <w:t>ين</w:t>
      </w:r>
      <w:r w:rsidR="004C3224" w:rsidRPr="00365F4F">
        <w:rPr>
          <w:rFonts w:ascii="Esharat" w:hAnsi="Esharat" w:hint="cs"/>
          <w:b/>
          <w:bCs/>
          <w:sz w:val="27"/>
          <w:rtl/>
        </w:rPr>
        <w:t>َ</w:t>
      </w:r>
      <w:r w:rsidRPr="00365F4F">
        <w:rPr>
          <w:rFonts w:ascii="Esharat" w:hAnsi="Esharat"/>
          <w:sz w:val="27"/>
          <w:rtl/>
        </w:rPr>
        <w:t>‏</w:t>
      </w:r>
      <w:r w:rsidR="001B75FB" w:rsidRPr="001B75FB">
        <w:rPr>
          <w:rFonts w:ascii="Mosawi" w:hAnsi="Mosawi" w:cs="Mosawi"/>
          <w:sz w:val="24"/>
          <w:szCs w:val="24"/>
          <w:rtl/>
        </w:rPr>
        <w:t>﴾</w:t>
      </w:r>
      <w:r w:rsidR="00A502EC" w:rsidRPr="00365F4F">
        <w:rPr>
          <w:rFonts w:ascii="Esharat" w:hAnsi="Esharat" w:hint="cs"/>
          <w:sz w:val="27"/>
          <w:rtl/>
        </w:rPr>
        <w:t>،</w:t>
      </w:r>
      <w:r w:rsidRPr="00365F4F">
        <w:rPr>
          <w:rFonts w:ascii="Esharat" w:hAnsi="Esharat"/>
          <w:sz w:val="27"/>
          <w:rtl/>
        </w:rPr>
        <w:t xml:space="preserve"> فإنّ النبيّ</w:t>
      </w:r>
      <w:r w:rsidR="004B1697" w:rsidRPr="00842CC5">
        <w:rPr>
          <w:rFonts w:ascii="Esharat" w:hAnsi="Esharat" w:cs="Mosawi"/>
          <w:sz w:val="22"/>
          <w:szCs w:val="22"/>
          <w:rtl/>
        </w:rPr>
        <w:t>|</w:t>
      </w:r>
      <w:r w:rsidRPr="00365F4F">
        <w:rPr>
          <w:rFonts w:ascii="Esharat" w:hAnsi="Esharat"/>
          <w:sz w:val="27"/>
          <w:rtl/>
        </w:rPr>
        <w:t xml:space="preserve"> لم</w:t>
      </w:r>
      <w:r w:rsidRPr="00365F4F">
        <w:rPr>
          <w:rFonts w:ascii="Esharat" w:hAnsi="Esharat" w:hint="cs"/>
          <w:sz w:val="27"/>
          <w:rtl/>
        </w:rPr>
        <w:t xml:space="preserve"> </w:t>
      </w:r>
      <w:r w:rsidRPr="00365F4F">
        <w:rPr>
          <w:rFonts w:ascii="Esharat" w:hAnsi="Esharat"/>
          <w:sz w:val="27"/>
          <w:rtl/>
        </w:rPr>
        <w:t>يكن ليشكّ قطّ في</w:t>
      </w:r>
      <w:r w:rsidR="00A502EC" w:rsidRPr="00365F4F">
        <w:rPr>
          <w:rFonts w:ascii="Esharat" w:hAnsi="Esharat" w:hint="cs"/>
          <w:sz w:val="27"/>
          <w:rtl/>
        </w:rPr>
        <w:t xml:space="preserve"> </w:t>
      </w:r>
      <w:r w:rsidRPr="00365F4F">
        <w:rPr>
          <w:rFonts w:ascii="Esharat" w:hAnsi="Esharat"/>
          <w:sz w:val="27"/>
          <w:rtl/>
        </w:rPr>
        <w:t>ما أنزله إليه ربّه، وإنّما كان شكّه في مطابقة ما أنزل إليه لما أنزل في الكتب السابقة</w:t>
      </w:r>
      <w:r w:rsidR="00A502EC" w:rsidRPr="00365F4F">
        <w:rPr>
          <w:rFonts w:ascii="Esharat" w:hAnsi="Esharat" w:hint="cs"/>
          <w:sz w:val="27"/>
          <w:rtl/>
        </w:rPr>
        <w:t>،</w:t>
      </w:r>
      <w:r w:rsidRPr="00365F4F">
        <w:rPr>
          <w:rFonts w:ascii="Esharat" w:hAnsi="Esharat"/>
          <w:sz w:val="27"/>
          <w:rtl/>
        </w:rPr>
        <w:t xml:space="preserve"> ولهذا أمره بسؤال الذين يقرؤون تلك الكتب، </w:t>
      </w:r>
      <w:r w:rsidRPr="00802ECF">
        <w:rPr>
          <w:rFonts w:ascii="Esharat" w:hAnsi="Esharat"/>
          <w:sz w:val="24"/>
          <w:szCs w:val="24"/>
          <w:rtl/>
        </w:rPr>
        <w:t>«</w:t>
      </w:r>
      <w:r w:rsidRPr="00365F4F">
        <w:rPr>
          <w:rFonts w:ascii="Esharat" w:hAnsi="Esharat"/>
          <w:sz w:val="27"/>
          <w:rtl/>
        </w:rPr>
        <w:t>فإنّه ثابت</w:t>
      </w:r>
      <w:r w:rsidR="00A502EC" w:rsidRPr="00365F4F">
        <w:rPr>
          <w:rFonts w:ascii="Esharat" w:hAnsi="Esharat" w:hint="cs"/>
          <w:sz w:val="27"/>
          <w:rtl/>
        </w:rPr>
        <w:t>ٌ</w:t>
      </w:r>
      <w:r w:rsidRPr="00365F4F">
        <w:rPr>
          <w:rFonts w:ascii="Esharat" w:hAnsi="Esharat"/>
          <w:sz w:val="27"/>
          <w:rtl/>
        </w:rPr>
        <w:t xml:space="preserve"> في كتبهم مطابق</w:t>
      </w:r>
      <w:r w:rsidR="00A502EC" w:rsidRPr="00365F4F">
        <w:rPr>
          <w:rFonts w:ascii="Esharat" w:hAnsi="Esharat" w:hint="cs"/>
          <w:sz w:val="27"/>
          <w:rtl/>
        </w:rPr>
        <w:t>ته</w:t>
      </w:r>
      <w:r w:rsidRPr="00365F4F">
        <w:rPr>
          <w:rFonts w:ascii="Esharat" w:hAnsi="Esharat"/>
          <w:sz w:val="27"/>
          <w:rtl/>
        </w:rPr>
        <w:t xml:space="preserve"> لما قصصنا عليك‏</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
      </w:r>
      <w:r w:rsidRPr="003E3FD2">
        <w:rPr>
          <w:rFonts w:hint="cs"/>
          <w:sz w:val="27"/>
          <w:vertAlign w:val="superscript"/>
          <w:rtl/>
        </w:rPr>
        <w:t>)</w:t>
      </w:r>
      <w:r w:rsidR="00A502EC"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فإنّ ذلك محقّق عندهم</w:t>
      </w:r>
      <w:r w:rsidR="00A502EC" w:rsidRPr="00365F4F">
        <w:rPr>
          <w:rFonts w:ascii="Esharat" w:hAnsi="Esharat" w:hint="cs"/>
          <w:sz w:val="27"/>
          <w:rtl/>
        </w:rPr>
        <w:t>،</w:t>
      </w:r>
      <w:r w:rsidRPr="00365F4F">
        <w:rPr>
          <w:rFonts w:ascii="Esharat" w:hAnsi="Esharat"/>
          <w:sz w:val="27"/>
          <w:rtl/>
        </w:rPr>
        <w:t xml:space="preserve"> ثابت في كتبهم</w:t>
      </w:r>
      <w:r w:rsidR="00A502EC" w:rsidRPr="00365F4F">
        <w:rPr>
          <w:rFonts w:ascii="Esharat" w:hAnsi="Esharat" w:hint="cs"/>
          <w:sz w:val="27"/>
          <w:rtl/>
        </w:rPr>
        <w:t>،</w:t>
      </w:r>
      <w:r w:rsidRPr="00365F4F">
        <w:rPr>
          <w:rFonts w:ascii="Esharat" w:hAnsi="Esharat"/>
          <w:sz w:val="27"/>
          <w:rtl/>
        </w:rPr>
        <w:t xml:space="preserve"> ح</w:t>
      </w:r>
      <w:r w:rsidR="00A502EC" w:rsidRPr="00365F4F">
        <w:rPr>
          <w:rFonts w:ascii="Esharat" w:hAnsi="Esharat" w:hint="cs"/>
          <w:sz w:val="27"/>
          <w:rtl/>
        </w:rPr>
        <w:t>َ</w:t>
      </w:r>
      <w:r w:rsidRPr="00365F4F">
        <w:rPr>
          <w:rFonts w:ascii="Esharat" w:hAnsi="Esharat"/>
          <w:sz w:val="27"/>
          <w:rtl/>
        </w:rPr>
        <w:t>س</w:t>
      </w:r>
      <w:r w:rsidR="00A502EC" w:rsidRPr="00365F4F">
        <w:rPr>
          <w:rFonts w:ascii="Esharat" w:hAnsi="Esharat" w:hint="cs"/>
          <w:sz w:val="27"/>
          <w:rtl/>
        </w:rPr>
        <w:t>ْ</w:t>
      </w:r>
      <w:r w:rsidRPr="00365F4F">
        <w:rPr>
          <w:rFonts w:ascii="Esharat" w:hAnsi="Esharat"/>
          <w:sz w:val="27"/>
          <w:rtl/>
        </w:rPr>
        <w:t>بما أنزلناه إليك‏</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3"/>
      </w:r>
      <w:r w:rsidRPr="003E3FD2">
        <w:rPr>
          <w:rFonts w:hint="cs"/>
          <w:sz w:val="27"/>
          <w:vertAlign w:val="superscript"/>
          <w:rtl/>
        </w:rPr>
        <w:t>)</w:t>
      </w:r>
      <w:r w:rsidR="00A502EC" w:rsidRPr="00365F4F">
        <w:rPr>
          <w:rFonts w:ascii="Esharat" w:hAnsi="Esharat" w:hint="cs"/>
          <w:sz w:val="27"/>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hint="cs"/>
          <w:sz w:val="27"/>
          <w:rtl/>
        </w:rPr>
        <w:t>فإنّه</w:t>
      </w:r>
      <w:r w:rsidRPr="00365F4F">
        <w:rPr>
          <w:rFonts w:ascii="Esharat" w:hAnsi="Esharat"/>
          <w:sz w:val="27"/>
          <w:rtl/>
        </w:rPr>
        <w:t xml:space="preserve"> </w:t>
      </w:r>
      <w:r w:rsidRPr="00365F4F">
        <w:rPr>
          <w:rFonts w:ascii="Esharat" w:hAnsi="Esharat" w:hint="cs"/>
          <w:sz w:val="27"/>
          <w:rtl/>
        </w:rPr>
        <w:t>محقّق</w:t>
      </w:r>
      <w:r w:rsidRPr="00365F4F">
        <w:rPr>
          <w:rFonts w:ascii="Esharat" w:hAnsi="Esharat"/>
          <w:sz w:val="27"/>
          <w:rtl/>
        </w:rPr>
        <w:t xml:space="preserve"> </w:t>
      </w:r>
      <w:r w:rsidRPr="00365F4F">
        <w:rPr>
          <w:rFonts w:ascii="Esharat" w:hAnsi="Esharat" w:hint="cs"/>
          <w:sz w:val="27"/>
          <w:rtl/>
        </w:rPr>
        <w:t>عندهم، ثابت</w:t>
      </w:r>
      <w:r w:rsidRPr="00365F4F">
        <w:rPr>
          <w:rFonts w:ascii="Esharat" w:hAnsi="Esharat"/>
          <w:sz w:val="27"/>
          <w:rtl/>
        </w:rPr>
        <w:t xml:space="preserve"> </w:t>
      </w:r>
      <w:r w:rsidRPr="00365F4F">
        <w:rPr>
          <w:rFonts w:ascii="Esharat" w:hAnsi="Esharat" w:hint="cs"/>
          <w:sz w:val="27"/>
          <w:rtl/>
        </w:rPr>
        <w:t>في</w:t>
      </w:r>
      <w:r w:rsidRPr="00365F4F">
        <w:rPr>
          <w:rFonts w:ascii="Esharat" w:hAnsi="Esharat"/>
          <w:sz w:val="27"/>
          <w:rtl/>
        </w:rPr>
        <w:t xml:space="preserve"> كتبهم</w:t>
      </w:r>
      <w:r w:rsidR="00A502EC" w:rsidRPr="00365F4F">
        <w:rPr>
          <w:rFonts w:ascii="Esharat" w:hAnsi="Esharat" w:hint="cs"/>
          <w:sz w:val="27"/>
          <w:rtl/>
        </w:rPr>
        <w:t>،</w:t>
      </w:r>
      <w:r w:rsidR="00A502EC" w:rsidRPr="00365F4F">
        <w:rPr>
          <w:rFonts w:ascii="Esharat" w:hAnsi="Esharat"/>
          <w:sz w:val="27"/>
          <w:rtl/>
        </w:rPr>
        <w:t xml:space="preserve"> ع</w:t>
      </w:r>
      <w:r w:rsidR="00A502EC" w:rsidRPr="00365F4F">
        <w:rPr>
          <w:rFonts w:ascii="Esharat" w:hAnsi="Esharat" w:hint="cs"/>
          <w:sz w:val="27"/>
          <w:rtl/>
        </w:rPr>
        <w:t>لى</w:t>
      </w:r>
      <w:r w:rsidRPr="00365F4F">
        <w:rPr>
          <w:rFonts w:ascii="Esharat" w:hAnsi="Esharat"/>
          <w:sz w:val="27"/>
          <w:rtl/>
        </w:rPr>
        <w:t xml:space="preserve"> </w:t>
      </w:r>
      <w:r w:rsidRPr="00365F4F">
        <w:rPr>
          <w:rFonts w:ascii="Esharat" w:hAnsi="Esharat" w:hint="cs"/>
          <w:sz w:val="27"/>
          <w:rtl/>
        </w:rPr>
        <w:t>نحو</w:t>
      </w:r>
      <w:r w:rsidRPr="00365F4F">
        <w:rPr>
          <w:rFonts w:ascii="Esharat" w:hAnsi="Esharat"/>
          <w:sz w:val="27"/>
          <w:rtl/>
        </w:rPr>
        <w:t xml:space="preserve"> </w:t>
      </w:r>
      <w:r w:rsidRPr="00365F4F">
        <w:rPr>
          <w:rFonts w:ascii="Esharat" w:hAnsi="Esharat" w:hint="cs"/>
          <w:sz w:val="27"/>
          <w:rtl/>
        </w:rPr>
        <w:t>ما</w:t>
      </w:r>
      <w:r w:rsidRPr="00365F4F">
        <w:rPr>
          <w:rFonts w:ascii="Esharat" w:hAnsi="Esharat"/>
          <w:sz w:val="27"/>
          <w:rtl/>
        </w:rPr>
        <w:t xml:space="preserve"> </w:t>
      </w:r>
      <w:r w:rsidRPr="00365F4F">
        <w:rPr>
          <w:rFonts w:ascii="Esharat" w:hAnsi="Esharat" w:hint="cs"/>
          <w:sz w:val="27"/>
          <w:rtl/>
        </w:rPr>
        <w:t>ألقينا</w:t>
      </w:r>
      <w:r w:rsidRPr="00365F4F">
        <w:rPr>
          <w:rFonts w:ascii="Esharat" w:hAnsi="Esharat"/>
          <w:sz w:val="27"/>
          <w:rtl/>
        </w:rPr>
        <w:t xml:space="preserve"> </w:t>
      </w:r>
      <w:r w:rsidRPr="00365F4F">
        <w:rPr>
          <w:rFonts w:ascii="Esharat" w:hAnsi="Esharat" w:hint="cs"/>
          <w:sz w:val="27"/>
          <w:rtl/>
        </w:rPr>
        <w:t>إليك‏</w:t>
      </w:r>
      <w:r w:rsidRPr="00802ECF">
        <w:rPr>
          <w:rFonts w:ascii="Esharat" w:hAnsi="Esharat" w:hint="cs"/>
          <w:sz w:val="24"/>
          <w:szCs w:val="24"/>
          <w:rtl/>
        </w:rPr>
        <w:t>»</w:t>
      </w:r>
      <w:r w:rsidRPr="003E3FD2">
        <w:rPr>
          <w:rFonts w:hint="cs"/>
          <w:sz w:val="27"/>
          <w:vertAlign w:val="superscript"/>
          <w:rtl/>
        </w:rPr>
        <w:t>(</w:t>
      </w:r>
      <w:r w:rsidRPr="003E3FD2">
        <w:rPr>
          <w:rStyle w:val="ac"/>
          <w:sz w:val="27"/>
          <w:rtl/>
        </w:rPr>
        <w:endnoteReference w:id="14"/>
      </w:r>
      <w:r w:rsidRPr="003E3FD2">
        <w:rPr>
          <w:rFonts w:hint="cs"/>
          <w:sz w:val="27"/>
          <w:vertAlign w:val="superscript"/>
          <w:rtl/>
        </w:rPr>
        <w:t>)</w:t>
      </w:r>
      <w:r w:rsidRPr="00365F4F">
        <w:rPr>
          <w:rFonts w:ascii="Esharat" w:hAnsi="Esharat"/>
          <w:sz w:val="27"/>
          <w:rtl/>
        </w:rPr>
        <w:t xml:space="preserve">. </w:t>
      </w:r>
      <w:r w:rsidRPr="00365F4F">
        <w:rPr>
          <w:rFonts w:ascii="Esharat" w:hAnsi="Esharat" w:hint="cs"/>
          <w:sz w:val="27"/>
          <w:rtl/>
        </w:rPr>
        <w:t>وقال</w:t>
      </w:r>
      <w:r w:rsidRPr="00365F4F">
        <w:rPr>
          <w:rFonts w:ascii="Esharat" w:hAnsi="Esharat"/>
          <w:sz w:val="27"/>
          <w:rtl/>
        </w:rPr>
        <w:t xml:space="preserve"> </w:t>
      </w:r>
      <w:r w:rsidRPr="00365F4F">
        <w:rPr>
          <w:rFonts w:ascii="Esharat" w:hAnsi="Esharat" w:hint="cs"/>
          <w:sz w:val="27"/>
          <w:rtl/>
        </w:rPr>
        <w:t>السيّد</w:t>
      </w:r>
      <w:r w:rsidRPr="00365F4F">
        <w:rPr>
          <w:rFonts w:ascii="Esharat" w:hAnsi="Esharat"/>
          <w:sz w:val="27"/>
          <w:rtl/>
        </w:rPr>
        <w:t xml:space="preserve"> </w:t>
      </w:r>
      <w:r w:rsidRPr="00365F4F">
        <w:rPr>
          <w:rFonts w:ascii="Esharat" w:hAnsi="Esharat" w:hint="cs"/>
          <w:sz w:val="27"/>
          <w:rtl/>
        </w:rPr>
        <w:t>الطباطبائي</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hint="cs"/>
          <w:sz w:val="27"/>
          <w:rtl/>
        </w:rPr>
        <w:t>ومن</w:t>
      </w:r>
      <w:r w:rsidRPr="00365F4F">
        <w:rPr>
          <w:rFonts w:ascii="Esharat" w:hAnsi="Esharat"/>
          <w:sz w:val="27"/>
          <w:rtl/>
        </w:rPr>
        <w:t xml:space="preserve"> </w:t>
      </w:r>
      <w:r w:rsidRPr="00365F4F">
        <w:rPr>
          <w:rFonts w:ascii="Esharat" w:hAnsi="Esharat" w:hint="cs"/>
          <w:sz w:val="27"/>
          <w:rtl/>
        </w:rPr>
        <w:t>لطيف</w:t>
      </w:r>
      <w:r w:rsidRPr="00365F4F">
        <w:rPr>
          <w:rFonts w:ascii="Esharat" w:hAnsi="Esharat"/>
          <w:sz w:val="27"/>
          <w:rtl/>
        </w:rPr>
        <w:t xml:space="preserve"> </w:t>
      </w:r>
      <w:r w:rsidRPr="00365F4F">
        <w:rPr>
          <w:rFonts w:ascii="Esharat" w:hAnsi="Esharat" w:hint="cs"/>
          <w:sz w:val="27"/>
          <w:rtl/>
        </w:rPr>
        <w:t>الإشارة</w:t>
      </w:r>
      <w:r w:rsidRPr="00365F4F">
        <w:rPr>
          <w:rFonts w:ascii="Esharat" w:hAnsi="Esharat"/>
          <w:sz w:val="27"/>
          <w:rtl/>
        </w:rPr>
        <w:t xml:space="preserve"> </w:t>
      </w:r>
      <w:r w:rsidRPr="00365F4F">
        <w:rPr>
          <w:rFonts w:ascii="Esharat" w:hAnsi="Esharat" w:hint="cs"/>
          <w:sz w:val="27"/>
          <w:rtl/>
        </w:rPr>
        <w:t>أنّ</w:t>
      </w:r>
      <w:r w:rsidRPr="00365F4F">
        <w:rPr>
          <w:rFonts w:ascii="Esharat" w:hAnsi="Esharat"/>
          <w:sz w:val="27"/>
          <w:rtl/>
        </w:rPr>
        <w:t xml:space="preserve"> </w:t>
      </w:r>
      <w:r w:rsidRPr="00365F4F">
        <w:rPr>
          <w:rFonts w:ascii="Esharat" w:hAnsi="Esharat" w:hint="cs"/>
          <w:sz w:val="27"/>
          <w:rtl/>
        </w:rPr>
        <w:t>الله</w:t>
      </w:r>
      <w:r w:rsidRPr="00365F4F">
        <w:rPr>
          <w:rFonts w:ascii="Esharat" w:hAnsi="Esharat"/>
          <w:sz w:val="27"/>
          <w:rtl/>
        </w:rPr>
        <w:t xml:space="preserve"> </w:t>
      </w:r>
      <w:r w:rsidRPr="00365F4F">
        <w:rPr>
          <w:rFonts w:ascii="Esharat" w:hAnsi="Esharat" w:hint="cs"/>
          <w:sz w:val="27"/>
          <w:rtl/>
        </w:rPr>
        <w:t>سبحانه</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يذكر في القصص </w:t>
      </w:r>
      <w:r w:rsidRPr="00365F4F">
        <w:rPr>
          <w:rFonts w:ascii="Esharat" w:hAnsi="Esharat"/>
          <w:sz w:val="27"/>
          <w:rtl/>
        </w:rPr>
        <w:lastRenderedPageBreak/>
        <w:t>المذكورة في هذه السورة قص</w:t>
      </w:r>
      <w:r w:rsidR="00A502EC" w:rsidRPr="00365F4F">
        <w:rPr>
          <w:rFonts w:ascii="Esharat" w:hAnsi="Esharat" w:hint="cs"/>
          <w:sz w:val="27"/>
          <w:rtl/>
        </w:rPr>
        <w:t>ّ</w:t>
      </w:r>
      <w:r w:rsidRPr="00365F4F">
        <w:rPr>
          <w:rFonts w:ascii="Esharat" w:hAnsi="Esharat"/>
          <w:sz w:val="27"/>
          <w:rtl/>
        </w:rPr>
        <w:t>ة هود وصالح</w:t>
      </w:r>
      <w:r w:rsidR="00A502EC" w:rsidRPr="00365F4F">
        <w:rPr>
          <w:rFonts w:ascii="Esharat" w:hAnsi="Esharat" w:hint="cs"/>
          <w:sz w:val="27"/>
          <w:rtl/>
        </w:rPr>
        <w:t>؛</w:t>
      </w:r>
      <w:r w:rsidRPr="00365F4F">
        <w:rPr>
          <w:rFonts w:ascii="Esharat" w:hAnsi="Esharat"/>
          <w:sz w:val="27"/>
          <w:rtl/>
        </w:rPr>
        <w:t xml:space="preserve"> لعدم تعرّ</w:t>
      </w:r>
      <w:r w:rsidR="00A502EC" w:rsidRPr="00365F4F">
        <w:rPr>
          <w:rFonts w:ascii="Esharat" w:hAnsi="Esharat" w:hint="cs"/>
          <w:sz w:val="27"/>
          <w:rtl/>
        </w:rPr>
        <w:t>ُ</w:t>
      </w:r>
      <w:r w:rsidRPr="00365F4F">
        <w:rPr>
          <w:rFonts w:ascii="Esharat" w:hAnsi="Esharat"/>
          <w:sz w:val="27"/>
          <w:rtl/>
        </w:rPr>
        <w:t>ض التوراة الموجودة عندهم لقصّ</w:t>
      </w:r>
      <w:r w:rsidR="00A502EC" w:rsidRPr="00365F4F">
        <w:rPr>
          <w:rFonts w:ascii="Esharat" w:hAnsi="Esharat" w:hint="cs"/>
          <w:sz w:val="27"/>
          <w:rtl/>
        </w:rPr>
        <w:t>َ</w:t>
      </w:r>
      <w:r w:rsidRPr="00365F4F">
        <w:rPr>
          <w:rFonts w:ascii="Esharat" w:hAnsi="Esharat"/>
          <w:sz w:val="27"/>
          <w:rtl/>
        </w:rPr>
        <w:t>تهما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5"/>
      </w:r>
      <w:r w:rsidRPr="003E3FD2">
        <w:rPr>
          <w:rFonts w:hint="cs"/>
          <w:sz w:val="27"/>
          <w:vertAlign w:val="superscript"/>
          <w:rtl/>
        </w:rPr>
        <w:t>)</w:t>
      </w:r>
      <w:r w:rsidRPr="00365F4F">
        <w:rPr>
          <w:rFonts w:ascii="Esharat" w:hAnsi="Esharat"/>
          <w:sz w:val="27"/>
          <w:rtl/>
        </w:rPr>
        <w:t xml:space="preserve">. وعليه فهذه الآيات أيضاً نفس آيات الكتاب. </w:t>
      </w:r>
    </w:p>
    <w:p w:rsidR="004767F7" w:rsidRPr="00365F4F" w:rsidRDefault="005273C9" w:rsidP="00124BC6">
      <w:pPr>
        <w:rPr>
          <w:rFonts w:ascii="Esharat" w:eastAsia="MS Mincho" w:hAnsi="Esharat"/>
          <w:sz w:val="27"/>
          <w:rtl/>
        </w:rPr>
      </w:pPr>
      <w:r w:rsidRPr="00365F4F">
        <w:rPr>
          <w:rFonts w:ascii="Esharat" w:hAnsi="Esharat"/>
          <w:sz w:val="27"/>
          <w:rtl/>
        </w:rPr>
        <w:t>ومنها</w:t>
      </w:r>
      <w:r w:rsidR="00A502EC" w:rsidRPr="00365F4F">
        <w:rPr>
          <w:rFonts w:ascii="Esharat" w:hAnsi="Esharat" w:hint="cs"/>
          <w:sz w:val="27"/>
          <w:rtl/>
        </w:rPr>
        <w:t>:</w:t>
      </w:r>
      <w:r w:rsidRPr="00365F4F">
        <w:rPr>
          <w:rFonts w:ascii="Esharat" w:hAnsi="Esharat"/>
          <w:sz w:val="27"/>
          <w:rtl/>
        </w:rPr>
        <w:t xml:space="preserve"> في سورة الأعلى</w:t>
      </w:r>
      <w:r w:rsidR="00A502EC" w:rsidRPr="00365F4F">
        <w:rPr>
          <w:rFonts w:ascii="Esharat" w:hAnsi="Esharat" w:hint="cs"/>
          <w:sz w:val="27"/>
          <w:rtl/>
        </w:rPr>
        <w:t>،</w:t>
      </w:r>
      <w:r w:rsidRPr="00365F4F">
        <w:rPr>
          <w:rFonts w:ascii="Esharat" w:hAnsi="Esharat"/>
          <w:sz w:val="27"/>
          <w:rtl/>
        </w:rPr>
        <w:t xml:space="preserve"> فقد صرّح بأنّ آياتها جاءت في الصحف السابقة</w:t>
      </w:r>
      <w:r w:rsidR="00A502EC" w:rsidRPr="00365F4F">
        <w:rPr>
          <w:rFonts w:ascii="Esharat" w:hAnsi="Esharat" w:hint="cs"/>
          <w:sz w:val="27"/>
          <w:rtl/>
        </w:rPr>
        <w:t>،</w:t>
      </w:r>
      <w:r w:rsidRPr="00365F4F">
        <w:rPr>
          <w:rFonts w:ascii="Esharat" w:hAnsi="Esharat"/>
          <w:sz w:val="27"/>
          <w:rtl/>
        </w:rPr>
        <w:t xml:space="preserve"> حيث يقول: </w:t>
      </w:r>
      <w:r w:rsidR="001B75FB" w:rsidRPr="001B75FB">
        <w:rPr>
          <w:rFonts w:ascii="Mosawi" w:hAnsi="Mosawi" w:cs="Mosawi"/>
          <w:sz w:val="24"/>
          <w:szCs w:val="24"/>
          <w:rtl/>
        </w:rPr>
        <w:t>﴿</w:t>
      </w:r>
      <w:r w:rsidRPr="00365F4F">
        <w:rPr>
          <w:rFonts w:ascii="Esharat" w:eastAsia="MS Mincho" w:hAnsi="Esharat"/>
          <w:b/>
          <w:bCs/>
          <w:sz w:val="27"/>
          <w:rtl/>
        </w:rPr>
        <w:t>إِنَّ هَذَا لَف</w:t>
      </w:r>
      <w:r w:rsidR="00A502EC" w:rsidRPr="00365F4F">
        <w:rPr>
          <w:rFonts w:ascii="Esharat" w:eastAsia="MS Mincho" w:hAnsi="Esharat" w:hint="cs"/>
          <w:b/>
          <w:bCs/>
          <w:sz w:val="27"/>
          <w:rtl/>
        </w:rPr>
        <w:t>ِ</w:t>
      </w:r>
      <w:r w:rsidRPr="00365F4F">
        <w:rPr>
          <w:rFonts w:ascii="Esharat" w:eastAsia="MS Mincho" w:hAnsi="Esharat"/>
          <w:b/>
          <w:bCs/>
          <w:sz w:val="27"/>
          <w:rtl/>
        </w:rPr>
        <w:t xml:space="preserve">ي الصُّحُفِ الأُولَى </w:t>
      </w:r>
      <w:r w:rsidR="00A502EC" w:rsidRPr="00365F4F">
        <w:rPr>
          <w:rFonts w:ascii="Esharat" w:eastAsia="MS Mincho" w:hAnsi="Esharat" w:hint="cs"/>
          <w:b/>
          <w:bCs/>
          <w:sz w:val="27"/>
          <w:rtl/>
        </w:rPr>
        <w:t>*</w:t>
      </w:r>
      <w:r w:rsidRPr="00365F4F">
        <w:rPr>
          <w:rFonts w:ascii="Esharat" w:eastAsia="MS Mincho" w:hAnsi="Esharat"/>
          <w:b/>
          <w:bCs/>
          <w:sz w:val="27"/>
          <w:rtl/>
        </w:rPr>
        <w:t xml:space="preserve"> صُحُفِ إِبْرَاهِيمَ وَمُوسَى</w:t>
      </w:r>
      <w:r w:rsidR="001B75FB" w:rsidRPr="001B75FB">
        <w:rPr>
          <w:rFonts w:ascii="Mosawi" w:hAnsi="Mosawi" w:cs="Mosawi"/>
          <w:sz w:val="24"/>
          <w:szCs w:val="24"/>
          <w:rtl/>
        </w:rPr>
        <w:t>﴾</w:t>
      </w:r>
      <w:r w:rsidR="004767F7" w:rsidRPr="00365F4F">
        <w:rPr>
          <w:rFonts w:ascii="Esharat" w:eastAsia="MS Mincho" w:hAnsi="Esharat"/>
          <w:sz w:val="27"/>
          <w:rtl/>
        </w:rPr>
        <w:t xml:space="preserve"> (الأعلى: 18 ـ 19).</w:t>
      </w:r>
    </w:p>
    <w:p w:rsidR="004767F7" w:rsidRPr="00365F4F" w:rsidRDefault="005273C9" w:rsidP="00124BC6">
      <w:pPr>
        <w:rPr>
          <w:rFonts w:ascii="Esharat" w:hAnsi="Esharat"/>
          <w:sz w:val="27"/>
          <w:rtl/>
        </w:rPr>
      </w:pPr>
      <w:r w:rsidRPr="00365F4F">
        <w:rPr>
          <w:rFonts w:ascii="Esharat" w:hAnsi="Esharat"/>
          <w:sz w:val="27"/>
          <w:rtl/>
        </w:rPr>
        <w:t xml:space="preserve">وفي سورة </w:t>
      </w:r>
      <w:r w:rsidRPr="00802ECF">
        <w:rPr>
          <w:rFonts w:ascii="Esharat" w:hAnsi="Esharat"/>
          <w:sz w:val="24"/>
          <w:szCs w:val="24"/>
          <w:rtl/>
        </w:rPr>
        <w:t>«</w:t>
      </w:r>
      <w:r w:rsidRPr="00365F4F">
        <w:rPr>
          <w:rFonts w:ascii="Esharat" w:hAnsi="Esharat"/>
          <w:sz w:val="27"/>
          <w:rtl/>
        </w:rPr>
        <w:t>النجم</w:t>
      </w:r>
      <w:r w:rsidRPr="00802ECF">
        <w:rPr>
          <w:rFonts w:ascii="Esharat" w:hAnsi="Esharat"/>
          <w:sz w:val="24"/>
          <w:szCs w:val="24"/>
          <w:rtl/>
        </w:rPr>
        <w:t>»</w:t>
      </w:r>
      <w:r w:rsidR="004767F7" w:rsidRPr="00365F4F">
        <w:rPr>
          <w:rFonts w:ascii="Esharat" w:hAnsi="Esharat" w:hint="cs"/>
          <w:sz w:val="27"/>
          <w:rtl/>
        </w:rPr>
        <w:t>،</w:t>
      </w:r>
      <w:r w:rsidRPr="00365F4F">
        <w:rPr>
          <w:rFonts w:ascii="Esharat" w:hAnsi="Esharat"/>
          <w:sz w:val="27"/>
          <w:rtl/>
        </w:rPr>
        <w:t xml:space="preserve"> بعد أن قال تعالى: </w:t>
      </w:r>
      <w:r w:rsidR="001B75FB" w:rsidRPr="001B75FB">
        <w:rPr>
          <w:rFonts w:ascii="Mosawi" w:hAnsi="Mosawi" w:cs="Mosawi"/>
          <w:sz w:val="24"/>
          <w:szCs w:val="24"/>
          <w:rtl/>
        </w:rPr>
        <w:t>﴿</w:t>
      </w:r>
      <w:r w:rsidRPr="00365F4F">
        <w:rPr>
          <w:rFonts w:ascii="Esharat" w:hAnsi="Esharat"/>
          <w:b/>
          <w:bCs/>
          <w:sz w:val="27"/>
          <w:rtl/>
        </w:rPr>
        <w:t>أَمْ لَمْ يُنَبَّأْ بِم</w:t>
      </w:r>
      <w:r w:rsidR="004767F7" w:rsidRPr="00365F4F">
        <w:rPr>
          <w:rFonts w:ascii="Esharat" w:hAnsi="Esharat" w:hint="cs"/>
          <w:b/>
          <w:bCs/>
          <w:sz w:val="27"/>
          <w:rtl/>
        </w:rPr>
        <w:t>َ</w:t>
      </w:r>
      <w:r w:rsidRPr="00365F4F">
        <w:rPr>
          <w:rFonts w:ascii="Esharat" w:hAnsi="Esharat"/>
          <w:b/>
          <w:bCs/>
          <w:sz w:val="27"/>
          <w:rtl/>
        </w:rPr>
        <w:t>ا في‏ صُحُفِ مُوس</w:t>
      </w:r>
      <w:r w:rsidR="004767F7" w:rsidRPr="00365F4F">
        <w:rPr>
          <w:rFonts w:ascii="Esharat" w:hAnsi="Esharat" w:hint="cs"/>
          <w:b/>
          <w:bCs/>
          <w:sz w:val="27"/>
          <w:rtl/>
        </w:rPr>
        <w:t>َ</w:t>
      </w:r>
      <w:r w:rsidRPr="00365F4F">
        <w:rPr>
          <w:rFonts w:ascii="Esharat" w:hAnsi="Esharat"/>
          <w:b/>
          <w:bCs/>
          <w:sz w:val="27"/>
          <w:rtl/>
        </w:rPr>
        <w:t>ى‏ * وإِبْر</w:t>
      </w:r>
      <w:r w:rsidR="004767F7" w:rsidRPr="00365F4F">
        <w:rPr>
          <w:rFonts w:ascii="Esharat" w:hAnsi="Esharat" w:hint="cs"/>
          <w:b/>
          <w:bCs/>
          <w:sz w:val="27"/>
          <w:rtl/>
        </w:rPr>
        <w:t>َ</w:t>
      </w:r>
      <w:r w:rsidRPr="00365F4F">
        <w:rPr>
          <w:rFonts w:ascii="Esharat" w:hAnsi="Esharat"/>
          <w:b/>
          <w:bCs/>
          <w:sz w:val="27"/>
          <w:rtl/>
        </w:rPr>
        <w:t>اه</w:t>
      </w:r>
      <w:r w:rsidR="004767F7" w:rsidRPr="00365F4F">
        <w:rPr>
          <w:rFonts w:ascii="Esharat" w:hAnsi="Esharat" w:hint="cs"/>
          <w:b/>
          <w:bCs/>
          <w:sz w:val="27"/>
          <w:rtl/>
        </w:rPr>
        <w:t>ِ</w:t>
      </w:r>
      <w:r w:rsidRPr="00365F4F">
        <w:rPr>
          <w:rFonts w:ascii="Esharat" w:hAnsi="Esharat"/>
          <w:b/>
          <w:bCs/>
          <w:sz w:val="27"/>
          <w:rtl/>
        </w:rPr>
        <w:t>يمَ الَّذ</w:t>
      </w:r>
      <w:r w:rsidR="004767F7" w:rsidRPr="00365F4F">
        <w:rPr>
          <w:rFonts w:ascii="Esharat" w:hAnsi="Esharat" w:hint="cs"/>
          <w:b/>
          <w:bCs/>
          <w:sz w:val="27"/>
          <w:rtl/>
        </w:rPr>
        <w:t>ِ</w:t>
      </w:r>
      <w:r w:rsidRPr="00365F4F">
        <w:rPr>
          <w:rFonts w:ascii="Esharat" w:hAnsi="Esharat"/>
          <w:b/>
          <w:bCs/>
          <w:sz w:val="27"/>
          <w:rtl/>
        </w:rPr>
        <w:t>ي وَفَّى</w:t>
      </w:r>
      <w:r w:rsidR="001B75FB" w:rsidRPr="001B75FB">
        <w:rPr>
          <w:rFonts w:ascii="Mosawi" w:hAnsi="Mosawi" w:cs="Mosawi"/>
          <w:sz w:val="24"/>
          <w:szCs w:val="24"/>
          <w:rtl/>
        </w:rPr>
        <w:t>﴾</w:t>
      </w:r>
      <w:r w:rsidRPr="00365F4F">
        <w:rPr>
          <w:rFonts w:ascii="Esharat" w:hAnsi="Esharat"/>
          <w:sz w:val="27"/>
          <w:rtl/>
        </w:rPr>
        <w:t xml:space="preserve"> (النجم: 36 ـ 37)</w:t>
      </w:r>
      <w:r w:rsidR="004767F7" w:rsidRPr="00365F4F">
        <w:rPr>
          <w:rFonts w:ascii="Esharat" w:hAnsi="Esharat" w:hint="cs"/>
          <w:sz w:val="27"/>
          <w:rtl/>
        </w:rPr>
        <w:t>،</w:t>
      </w:r>
      <w:r w:rsidRPr="00365F4F">
        <w:rPr>
          <w:rFonts w:ascii="Esharat" w:hAnsi="Esharat"/>
          <w:sz w:val="27"/>
          <w:rtl/>
        </w:rPr>
        <w:t xml:space="preserve"> جاءت ثماني عشرة آية من صحف موسى وإبراهيم</w:t>
      </w:r>
      <w:r w:rsidR="004767F7" w:rsidRPr="00365F4F">
        <w:rPr>
          <w:rFonts w:ascii="Esharat" w:hAnsi="Esharat" w:hint="cs"/>
          <w:sz w:val="27"/>
          <w:rtl/>
        </w:rPr>
        <w:t>،</w:t>
      </w:r>
      <w:r w:rsidRPr="00365F4F">
        <w:rPr>
          <w:rFonts w:ascii="Esharat" w:hAnsi="Esharat"/>
          <w:sz w:val="27"/>
          <w:rtl/>
        </w:rPr>
        <w:t xml:space="preserve"> ثمّ قال: </w:t>
      </w:r>
      <w:r w:rsidR="001B75FB" w:rsidRPr="001B75FB">
        <w:rPr>
          <w:rFonts w:ascii="Mosawi" w:hAnsi="Mosawi" w:cs="Mosawi"/>
          <w:sz w:val="24"/>
          <w:szCs w:val="24"/>
          <w:rtl/>
        </w:rPr>
        <w:t>﴿</w:t>
      </w:r>
      <w:r w:rsidRPr="00365F4F">
        <w:rPr>
          <w:rFonts w:ascii="Esharat" w:hAnsi="Esharat"/>
          <w:b/>
          <w:bCs/>
          <w:sz w:val="27"/>
          <w:rtl/>
        </w:rPr>
        <w:t>ه</w:t>
      </w:r>
      <w:r w:rsidR="004767F7" w:rsidRPr="00365F4F">
        <w:rPr>
          <w:rFonts w:ascii="Esharat" w:hAnsi="Esharat" w:hint="cs"/>
          <w:b/>
          <w:bCs/>
          <w:sz w:val="27"/>
          <w:rtl/>
        </w:rPr>
        <w:t>َ</w:t>
      </w:r>
      <w:r w:rsidRPr="00365F4F">
        <w:rPr>
          <w:rFonts w:ascii="Esharat" w:hAnsi="Esharat"/>
          <w:b/>
          <w:bCs/>
          <w:sz w:val="27"/>
          <w:rtl/>
        </w:rPr>
        <w:t>ذ</w:t>
      </w:r>
      <w:r w:rsidR="004767F7" w:rsidRPr="00365F4F">
        <w:rPr>
          <w:rFonts w:ascii="Esharat" w:hAnsi="Esharat" w:hint="cs"/>
          <w:b/>
          <w:bCs/>
          <w:sz w:val="27"/>
          <w:rtl/>
        </w:rPr>
        <w:t>َ</w:t>
      </w:r>
      <w:r w:rsidRPr="00365F4F">
        <w:rPr>
          <w:rFonts w:ascii="Esharat" w:hAnsi="Esharat"/>
          <w:b/>
          <w:bCs/>
          <w:sz w:val="27"/>
          <w:rtl/>
        </w:rPr>
        <w:t>ا نَذ</w:t>
      </w:r>
      <w:r w:rsidR="004767F7" w:rsidRPr="00365F4F">
        <w:rPr>
          <w:rFonts w:ascii="Esharat" w:hAnsi="Esharat" w:hint="cs"/>
          <w:b/>
          <w:bCs/>
          <w:sz w:val="27"/>
          <w:rtl/>
        </w:rPr>
        <w:t>ِ</w:t>
      </w:r>
      <w:r w:rsidRPr="00365F4F">
        <w:rPr>
          <w:rFonts w:ascii="Esharat" w:hAnsi="Esharat"/>
          <w:b/>
          <w:bCs/>
          <w:sz w:val="27"/>
          <w:rtl/>
        </w:rPr>
        <w:t>يرٌ مِنَ النُّذُرِ الأُول</w:t>
      </w:r>
      <w:r w:rsidR="004767F7" w:rsidRPr="00365F4F">
        <w:rPr>
          <w:rFonts w:ascii="Esharat" w:hAnsi="Esharat" w:hint="cs"/>
          <w:b/>
          <w:bCs/>
          <w:sz w:val="27"/>
          <w:rtl/>
        </w:rPr>
        <w:t>َ</w:t>
      </w:r>
      <w:r w:rsidRPr="00365F4F">
        <w:rPr>
          <w:rFonts w:ascii="Esharat" w:hAnsi="Esharat"/>
          <w:b/>
          <w:bCs/>
          <w:sz w:val="27"/>
          <w:rtl/>
        </w:rPr>
        <w:t>ى</w:t>
      </w:r>
      <w:r w:rsidR="001B75FB" w:rsidRPr="001B75FB">
        <w:rPr>
          <w:rFonts w:ascii="Mosawi" w:hAnsi="Mosawi" w:cs="Mosawi"/>
          <w:sz w:val="24"/>
          <w:szCs w:val="24"/>
          <w:rtl/>
        </w:rPr>
        <w:t>﴾</w:t>
      </w:r>
      <w:r w:rsidR="004767F7" w:rsidRPr="00365F4F">
        <w:rPr>
          <w:rFonts w:ascii="Esharat" w:hAnsi="Esharat"/>
          <w:sz w:val="27"/>
          <w:rtl/>
        </w:rPr>
        <w:t>‏ (النجم: 56).</w:t>
      </w:r>
    </w:p>
    <w:p w:rsidR="005273C9" w:rsidRPr="00365F4F" w:rsidRDefault="005273C9" w:rsidP="00124BC6">
      <w:pPr>
        <w:rPr>
          <w:rFonts w:ascii="Esharat" w:hAnsi="Esharat"/>
          <w:sz w:val="27"/>
          <w:rtl/>
        </w:rPr>
      </w:pPr>
      <w:r w:rsidRPr="00365F4F">
        <w:rPr>
          <w:rFonts w:ascii="Esharat" w:hAnsi="Esharat"/>
          <w:sz w:val="27"/>
          <w:rtl/>
        </w:rPr>
        <w:t xml:space="preserve">كما أنّ قوله تعالى: </w:t>
      </w:r>
      <w:r w:rsidR="001B75FB" w:rsidRPr="001B75FB">
        <w:rPr>
          <w:rFonts w:ascii="Mosawi" w:hAnsi="Mosawi" w:cs="Mosawi"/>
          <w:sz w:val="24"/>
          <w:szCs w:val="24"/>
          <w:rtl/>
        </w:rPr>
        <w:t>﴿</w:t>
      </w:r>
      <w:r w:rsidRPr="00365F4F">
        <w:rPr>
          <w:rFonts w:ascii="Esharat" w:hAnsi="Esharat"/>
          <w:b/>
          <w:bCs/>
          <w:sz w:val="27"/>
          <w:rtl/>
        </w:rPr>
        <w:t>وَإِنَّهُ لَف</w:t>
      </w:r>
      <w:r w:rsidR="004767F7" w:rsidRPr="00365F4F">
        <w:rPr>
          <w:rFonts w:ascii="Esharat" w:hAnsi="Esharat" w:hint="cs"/>
          <w:b/>
          <w:bCs/>
          <w:sz w:val="27"/>
          <w:rtl/>
        </w:rPr>
        <w:t>ِ</w:t>
      </w:r>
      <w:r w:rsidRPr="00365F4F">
        <w:rPr>
          <w:rFonts w:ascii="Esharat" w:hAnsi="Esharat"/>
          <w:b/>
          <w:bCs/>
          <w:sz w:val="27"/>
          <w:rtl/>
        </w:rPr>
        <w:t>ي زُبُرِ الأَوَّل</w:t>
      </w:r>
      <w:r w:rsidR="004767F7"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(الشعراء: 196) ي</w:t>
      </w:r>
      <w:r w:rsidR="004767F7" w:rsidRPr="00365F4F">
        <w:rPr>
          <w:rFonts w:ascii="Esharat" w:hAnsi="Esharat" w:hint="cs"/>
          <w:sz w:val="27"/>
          <w:rtl/>
        </w:rPr>
        <w:t>ُ</w:t>
      </w:r>
      <w:r w:rsidRPr="00365F4F">
        <w:rPr>
          <w:rFonts w:ascii="Esharat" w:hAnsi="Esharat"/>
          <w:sz w:val="27"/>
          <w:rtl/>
        </w:rPr>
        <w:t>شعر بذلك، ف</w:t>
      </w:r>
      <w:r w:rsidR="004767F7" w:rsidRPr="00365F4F">
        <w:rPr>
          <w:rFonts w:ascii="Esharat" w:hAnsi="Esharat" w:hint="cs"/>
          <w:sz w:val="27"/>
          <w:rtl/>
        </w:rPr>
        <w:t xml:space="preserve">قد </w:t>
      </w:r>
      <w:r w:rsidRPr="00365F4F">
        <w:rPr>
          <w:rFonts w:ascii="Esharat" w:hAnsi="Esharat"/>
          <w:sz w:val="27"/>
          <w:rtl/>
        </w:rPr>
        <w:t xml:space="preserve">روى الحافظ الرازي بإسناده عن قتادة أنّه قاله: </w:t>
      </w:r>
      <w:r w:rsidRPr="00802ECF">
        <w:rPr>
          <w:rFonts w:ascii="Esharat" w:hAnsi="Esharat"/>
          <w:sz w:val="24"/>
          <w:szCs w:val="24"/>
          <w:rtl/>
        </w:rPr>
        <w:t>«</w:t>
      </w:r>
      <w:r w:rsidRPr="00365F4F">
        <w:rPr>
          <w:rFonts w:ascii="Esharat" w:hAnsi="Esharat"/>
          <w:sz w:val="27"/>
          <w:rtl/>
        </w:rPr>
        <w:t>أي في كتب الأو</w:t>
      </w:r>
      <w:r w:rsidR="00E1092D" w:rsidRPr="00365F4F">
        <w:rPr>
          <w:rFonts w:ascii="Esharat" w:hAnsi="Esharat" w:hint="cs"/>
          <w:sz w:val="27"/>
          <w:rtl/>
        </w:rPr>
        <w:t>ّ</w:t>
      </w:r>
      <w:r w:rsidRPr="00365F4F">
        <w:rPr>
          <w:rFonts w:ascii="Esharat" w:hAnsi="Esharat"/>
          <w:sz w:val="27"/>
          <w:rtl/>
        </w:rPr>
        <w:t>لين</w:t>
      </w:r>
      <w:r w:rsidRPr="00802ECF">
        <w:rPr>
          <w:rFonts w:ascii="Esharat" w:hAnsi="Esharat"/>
          <w:sz w:val="24"/>
          <w:szCs w:val="24"/>
          <w:rtl/>
        </w:rPr>
        <w:t>»</w:t>
      </w:r>
      <w:r w:rsidRPr="00365F4F">
        <w:rPr>
          <w:rFonts w:ascii="Esharat" w:hAnsi="Esharat"/>
          <w:sz w:val="27"/>
          <w:rtl/>
        </w:rPr>
        <w:t>. وروى عن السدّي مثل ذلك أيضاً</w:t>
      </w:r>
      <w:r w:rsidRPr="003E3FD2">
        <w:rPr>
          <w:rFonts w:hint="cs"/>
          <w:sz w:val="27"/>
          <w:vertAlign w:val="superscript"/>
          <w:rtl/>
        </w:rPr>
        <w:t>(</w:t>
      </w:r>
      <w:r w:rsidRPr="003E3FD2">
        <w:rPr>
          <w:rStyle w:val="ac"/>
          <w:sz w:val="27"/>
          <w:rtl/>
        </w:rPr>
        <w:endnoteReference w:id="16"/>
      </w:r>
      <w:r w:rsidRPr="003E3FD2">
        <w:rPr>
          <w:rFonts w:hint="cs"/>
          <w:sz w:val="27"/>
          <w:vertAlign w:val="superscript"/>
          <w:rtl/>
        </w:rPr>
        <w:t>)</w:t>
      </w:r>
      <w:r w:rsidRPr="00365F4F">
        <w:rPr>
          <w:rFonts w:ascii="Esharat" w:hAnsi="Esharat"/>
          <w:sz w:val="27"/>
          <w:rtl/>
        </w:rPr>
        <w:t xml:space="preserve">. وقال السبزواري: </w:t>
      </w:r>
      <w:r w:rsidRPr="00802ECF">
        <w:rPr>
          <w:rFonts w:ascii="Esharat" w:hAnsi="Esharat"/>
          <w:sz w:val="24"/>
          <w:szCs w:val="24"/>
          <w:rtl/>
        </w:rPr>
        <w:t>«</w:t>
      </w:r>
      <w:r w:rsidRPr="00365F4F">
        <w:rPr>
          <w:rFonts w:ascii="Esharat" w:hAnsi="Esharat"/>
          <w:sz w:val="27"/>
          <w:rtl/>
        </w:rPr>
        <w:t>في كتب الأنبياء المتقدّمين</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7"/>
      </w:r>
      <w:r w:rsidRPr="003E3FD2">
        <w:rPr>
          <w:rFonts w:hint="cs"/>
          <w:sz w:val="27"/>
          <w:vertAlign w:val="superscript"/>
          <w:rtl/>
        </w:rPr>
        <w:t>)</w:t>
      </w:r>
      <w:r w:rsidRPr="00365F4F">
        <w:rPr>
          <w:rFonts w:ascii="Esharat" w:hAnsi="Esharat" w:hint="cs"/>
          <w:sz w:val="27"/>
          <w:rtl/>
        </w:rPr>
        <w:t>.</w:t>
      </w:r>
      <w:r w:rsidRPr="00365F4F">
        <w:rPr>
          <w:rFonts w:ascii="Esharat" w:hAnsi="Esharat"/>
          <w:sz w:val="27"/>
          <w:rtl/>
        </w:rPr>
        <w:t xml:space="preserve"> وقال ابن عاشور: </w:t>
      </w:r>
      <w:r w:rsidRPr="00802ECF">
        <w:rPr>
          <w:rFonts w:ascii="Esharat" w:hAnsi="Esharat"/>
          <w:sz w:val="24"/>
          <w:szCs w:val="24"/>
          <w:rtl/>
        </w:rPr>
        <w:t>«</w:t>
      </w:r>
      <w:r w:rsidRPr="00365F4F">
        <w:rPr>
          <w:rFonts w:ascii="Esharat" w:hAnsi="Esharat"/>
          <w:sz w:val="27"/>
          <w:rtl/>
        </w:rPr>
        <w:t xml:space="preserve">أي كتب الرسل السالفين، أي </w:t>
      </w:r>
      <w:r w:rsidR="00E1092D" w:rsidRPr="00365F4F">
        <w:rPr>
          <w:rFonts w:ascii="Esharat" w:hAnsi="Esharat" w:hint="cs"/>
          <w:sz w:val="27"/>
          <w:rtl/>
        </w:rPr>
        <w:t>إ</w:t>
      </w:r>
      <w:r w:rsidRPr="00365F4F">
        <w:rPr>
          <w:rFonts w:ascii="Esharat" w:hAnsi="Esharat"/>
          <w:sz w:val="27"/>
          <w:rtl/>
        </w:rPr>
        <w:t>ن القرآن كائن</w:t>
      </w:r>
      <w:r w:rsidR="00E1092D" w:rsidRPr="00365F4F">
        <w:rPr>
          <w:rFonts w:ascii="Esharat" w:hAnsi="Esharat" w:hint="cs"/>
          <w:sz w:val="27"/>
          <w:rtl/>
        </w:rPr>
        <w:t>ٌ</w:t>
      </w:r>
      <w:r w:rsidRPr="00365F4F">
        <w:rPr>
          <w:rFonts w:ascii="Esharat" w:hAnsi="Esharat"/>
          <w:sz w:val="27"/>
          <w:rtl/>
        </w:rPr>
        <w:t xml:space="preserve"> في كتب الأنبياء السالفين</w:t>
      </w:r>
      <w:r w:rsidR="00E1092D" w:rsidRPr="00365F4F">
        <w:rPr>
          <w:rFonts w:ascii="Esharat" w:hAnsi="Esharat" w:hint="cs"/>
          <w:sz w:val="27"/>
          <w:rtl/>
        </w:rPr>
        <w:t>،</w:t>
      </w:r>
      <w:r w:rsidRPr="00365F4F">
        <w:rPr>
          <w:rFonts w:ascii="Esharat" w:hAnsi="Esharat"/>
          <w:sz w:val="27"/>
          <w:rtl/>
        </w:rPr>
        <w:t xml:space="preserve"> مثل</w:t>
      </w:r>
      <w:r w:rsidR="00E1092D" w:rsidRPr="00365F4F">
        <w:rPr>
          <w:rFonts w:ascii="Esharat" w:hAnsi="Esharat" w:hint="cs"/>
          <w:sz w:val="27"/>
          <w:rtl/>
        </w:rPr>
        <w:t>:</w:t>
      </w:r>
      <w:r w:rsidRPr="00365F4F">
        <w:rPr>
          <w:rFonts w:ascii="Esharat" w:hAnsi="Esharat"/>
          <w:sz w:val="27"/>
          <w:rtl/>
        </w:rPr>
        <w:t xml:space="preserve"> التوراة والإنجيل والزبور، و</w:t>
      </w:r>
      <w:r w:rsidR="00E1092D" w:rsidRPr="00365F4F">
        <w:rPr>
          <w:rFonts w:ascii="Esharat" w:hAnsi="Esharat"/>
          <w:sz w:val="27"/>
          <w:rtl/>
        </w:rPr>
        <w:t>كتب الأنبياء ال</w:t>
      </w:r>
      <w:r w:rsidRPr="00365F4F">
        <w:rPr>
          <w:rFonts w:ascii="Esharat" w:hAnsi="Esharat"/>
          <w:sz w:val="27"/>
          <w:rtl/>
        </w:rPr>
        <w:t>تي نعلمها إجمالا</w:t>
      </w:r>
      <w:r w:rsidR="00E1092D" w:rsidRPr="00365F4F">
        <w:rPr>
          <w:rFonts w:ascii="Esharat" w:hAnsi="Esharat" w:hint="cs"/>
          <w:sz w:val="27"/>
          <w:rtl/>
        </w:rPr>
        <w:t>ً</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8"/>
      </w:r>
      <w:r w:rsidRPr="003E3FD2">
        <w:rPr>
          <w:rFonts w:hint="cs"/>
          <w:sz w:val="27"/>
          <w:vertAlign w:val="superscript"/>
          <w:rtl/>
        </w:rPr>
        <w:t>)</w:t>
      </w:r>
      <w:r w:rsidRPr="00365F4F">
        <w:rPr>
          <w:rFonts w:ascii="Esharat"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وأيضاً إنّ القرآن مشتمل</w:t>
      </w:r>
      <w:r w:rsidR="00E1092D" w:rsidRPr="00365F4F">
        <w:rPr>
          <w:rFonts w:ascii="Esharat" w:eastAsia="MS Mincho" w:hAnsi="Esharat" w:hint="cs"/>
          <w:sz w:val="27"/>
          <w:rtl/>
        </w:rPr>
        <w:t>ٌ</w:t>
      </w:r>
      <w:r w:rsidRPr="00365F4F">
        <w:rPr>
          <w:rFonts w:ascii="Esharat" w:eastAsia="MS Mincho" w:hAnsi="Esharat"/>
          <w:sz w:val="27"/>
          <w:rtl/>
        </w:rPr>
        <w:t xml:space="preserve"> على </w:t>
      </w:r>
      <w:r w:rsidRPr="00802ECF">
        <w:rPr>
          <w:rFonts w:ascii="Esharat" w:hAnsi="Esharat"/>
          <w:sz w:val="24"/>
          <w:szCs w:val="24"/>
          <w:rtl/>
        </w:rPr>
        <w:t>«</w:t>
      </w:r>
      <w:r w:rsidRPr="00365F4F">
        <w:rPr>
          <w:rFonts w:ascii="Esharat" w:eastAsia="MS Mincho" w:hAnsi="Esharat"/>
          <w:sz w:val="27"/>
          <w:rtl/>
        </w:rPr>
        <w:t>الذكر</w:t>
      </w:r>
      <w:r w:rsidRPr="00802ECF">
        <w:rPr>
          <w:rFonts w:ascii="Esharat" w:hAnsi="Esharat"/>
          <w:sz w:val="24"/>
          <w:szCs w:val="24"/>
          <w:rtl/>
        </w:rPr>
        <w:t>»</w:t>
      </w:r>
      <w:r w:rsidR="00E1092D" w:rsidRPr="00365F4F">
        <w:rPr>
          <w:rFonts w:ascii="Esharat" w:eastAsia="MS Mincho" w:hAnsi="Esharat" w:hint="cs"/>
          <w:sz w:val="27"/>
          <w:rtl/>
        </w:rPr>
        <w:t>،</w:t>
      </w:r>
      <w:r w:rsidRPr="00365F4F">
        <w:rPr>
          <w:rFonts w:ascii="Esharat" w:eastAsia="MS Mincho" w:hAnsi="Esharat"/>
          <w:sz w:val="27"/>
          <w:rtl/>
        </w:rPr>
        <w:t xml:space="preserve"> بتصريح قوله تعالى: </w:t>
      </w:r>
      <w:r w:rsidR="001B75FB" w:rsidRPr="001B75FB">
        <w:rPr>
          <w:rFonts w:ascii="Mosawi" w:hAnsi="Mosawi" w:cs="Mosawi"/>
          <w:sz w:val="24"/>
          <w:szCs w:val="24"/>
          <w:rtl/>
        </w:rPr>
        <w:t>﴿</w:t>
      </w:r>
      <w:r w:rsidRPr="00365F4F">
        <w:rPr>
          <w:rFonts w:ascii="Esharat" w:eastAsia="MS Mincho" w:hAnsi="Esharat"/>
          <w:b/>
          <w:bCs/>
          <w:sz w:val="27"/>
          <w:rtl/>
        </w:rPr>
        <w:t>ص وَالْقُرْآنِ ذِي الذِّكْر</w:t>
      </w:r>
      <w:r w:rsidR="001B75FB" w:rsidRPr="001B75FB">
        <w:rPr>
          <w:rFonts w:ascii="Mosawi" w:hAnsi="Mosawi" w:cs="Mosawi"/>
          <w:sz w:val="24"/>
          <w:szCs w:val="24"/>
          <w:rtl/>
        </w:rPr>
        <w:t>﴾</w:t>
      </w:r>
      <w:r w:rsidRPr="00365F4F">
        <w:rPr>
          <w:rFonts w:ascii="Esharat" w:eastAsia="MS Mincho" w:hAnsi="Esharat"/>
          <w:sz w:val="27"/>
          <w:rtl/>
        </w:rPr>
        <w:t xml:space="preserve"> (ص: 1)</w:t>
      </w:r>
      <w:r w:rsidR="00E1092D" w:rsidRPr="00365F4F">
        <w:rPr>
          <w:rFonts w:ascii="Esharat" w:eastAsia="MS Mincho" w:hAnsi="Esharat" w:hint="cs"/>
          <w:sz w:val="27"/>
          <w:rtl/>
        </w:rPr>
        <w:t>،</w:t>
      </w:r>
      <w:r w:rsidRPr="00365F4F">
        <w:rPr>
          <w:rFonts w:ascii="Esharat" w:eastAsia="MS Mincho" w:hAnsi="Esharat"/>
          <w:sz w:val="27"/>
          <w:rtl/>
        </w:rPr>
        <w:t xml:space="preserve"> و</w:t>
      </w:r>
      <w:r w:rsidR="00E1092D" w:rsidRPr="00802ECF">
        <w:rPr>
          <w:rFonts w:ascii="Esharat" w:hAnsi="Esharat"/>
          <w:sz w:val="24"/>
          <w:szCs w:val="24"/>
          <w:rtl/>
        </w:rPr>
        <w:t>«</w:t>
      </w:r>
      <w:r w:rsidRPr="00365F4F">
        <w:rPr>
          <w:rFonts w:ascii="Esharat" w:eastAsia="MS Mincho" w:hAnsi="Esharat"/>
          <w:sz w:val="27"/>
          <w:rtl/>
        </w:rPr>
        <w:t>الذكر</w:t>
      </w:r>
      <w:r w:rsidRPr="00802ECF">
        <w:rPr>
          <w:rFonts w:ascii="Esharat" w:hAnsi="Esharat"/>
          <w:sz w:val="24"/>
          <w:szCs w:val="24"/>
          <w:rtl/>
        </w:rPr>
        <w:t>»</w:t>
      </w:r>
      <w:r w:rsidRPr="00365F4F">
        <w:rPr>
          <w:rFonts w:ascii="Esharat" w:eastAsia="MS Mincho" w:hAnsi="Esharat"/>
          <w:sz w:val="27"/>
          <w:rtl/>
        </w:rPr>
        <w:t xml:space="preserve"> أنزل على النبيّ</w:t>
      </w:r>
      <w:r w:rsidR="004B1697" w:rsidRPr="00842CC5">
        <w:rPr>
          <w:rFonts w:ascii="Esharat" w:eastAsia="MS Mincho" w:hAnsi="Esharat" w:cs="Mosawi"/>
          <w:sz w:val="22"/>
          <w:szCs w:val="22"/>
          <w:rtl/>
        </w:rPr>
        <w:t>|</w:t>
      </w:r>
      <w:r w:rsidRPr="00365F4F">
        <w:rPr>
          <w:rFonts w:ascii="Esharat" w:eastAsia="MS Mincho" w:hAnsi="Esharat"/>
          <w:sz w:val="27"/>
          <w:rtl/>
        </w:rPr>
        <w:t xml:space="preserve"> بتصريح هذه الآيات: </w:t>
      </w:r>
      <w:r w:rsidR="001B75FB" w:rsidRPr="001B75FB">
        <w:rPr>
          <w:rFonts w:ascii="Mosawi" w:hAnsi="Mosawi" w:cs="Mosawi"/>
          <w:sz w:val="24"/>
          <w:szCs w:val="24"/>
          <w:rtl/>
        </w:rPr>
        <w:t>﴿</w:t>
      </w:r>
      <w:r w:rsidRPr="00365F4F">
        <w:rPr>
          <w:rFonts w:ascii="Esharat" w:eastAsia="MS Mincho" w:hAnsi="Esharat"/>
          <w:b/>
          <w:bCs/>
          <w:sz w:val="27"/>
          <w:rtl/>
        </w:rPr>
        <w:t>وَق</w:t>
      </w:r>
      <w:r w:rsidR="00E1092D" w:rsidRPr="00365F4F">
        <w:rPr>
          <w:rFonts w:ascii="Esharat" w:eastAsia="MS Mincho" w:hAnsi="Esharat" w:hint="cs"/>
          <w:b/>
          <w:bCs/>
          <w:sz w:val="27"/>
          <w:rtl/>
        </w:rPr>
        <w:t>َ</w:t>
      </w:r>
      <w:r w:rsidRPr="00365F4F">
        <w:rPr>
          <w:rFonts w:ascii="Esharat" w:eastAsia="MS Mincho" w:hAnsi="Esharat"/>
          <w:b/>
          <w:bCs/>
          <w:sz w:val="27"/>
          <w:rtl/>
        </w:rPr>
        <w:t>الُوا ي</w:t>
      </w:r>
      <w:r w:rsidR="00E1092D" w:rsidRPr="00365F4F">
        <w:rPr>
          <w:rFonts w:ascii="Esharat" w:eastAsia="MS Mincho" w:hAnsi="Esharat" w:hint="cs"/>
          <w:b/>
          <w:bCs/>
          <w:sz w:val="27"/>
          <w:rtl/>
        </w:rPr>
        <w:t>َ</w:t>
      </w:r>
      <w:r w:rsidRPr="00365F4F">
        <w:rPr>
          <w:rFonts w:ascii="Esharat" w:eastAsia="MS Mincho" w:hAnsi="Esharat"/>
          <w:b/>
          <w:bCs/>
          <w:sz w:val="27"/>
          <w:rtl/>
        </w:rPr>
        <w:t>ا أَيُّهَا الَّذ</w:t>
      </w:r>
      <w:r w:rsidR="00E1092D" w:rsidRPr="00365F4F">
        <w:rPr>
          <w:rFonts w:ascii="Esharat" w:eastAsia="MS Mincho" w:hAnsi="Esharat" w:hint="cs"/>
          <w:b/>
          <w:bCs/>
          <w:sz w:val="27"/>
          <w:rtl/>
        </w:rPr>
        <w:t>ِ</w:t>
      </w:r>
      <w:r w:rsidRPr="00365F4F">
        <w:rPr>
          <w:rFonts w:ascii="Esharat" w:eastAsia="MS Mincho" w:hAnsi="Esharat"/>
          <w:b/>
          <w:bCs/>
          <w:sz w:val="27"/>
          <w:rtl/>
        </w:rPr>
        <w:t>ي نُزِّلَ عَلَيْهِ الذِّكْرُ إِنَّكَ لمَجْنُونٌ</w:t>
      </w:r>
      <w:r w:rsidR="001B75FB" w:rsidRPr="001B75FB">
        <w:rPr>
          <w:rFonts w:ascii="Mosawi" w:hAnsi="Mosawi" w:cs="Mosawi"/>
          <w:sz w:val="24"/>
          <w:szCs w:val="24"/>
          <w:rtl/>
        </w:rPr>
        <w:t>﴾</w:t>
      </w:r>
      <w:r w:rsidRPr="00365F4F">
        <w:rPr>
          <w:rFonts w:ascii="Esharat" w:eastAsia="MS Mincho" w:hAnsi="Esharat"/>
          <w:sz w:val="27"/>
          <w:rtl/>
        </w:rPr>
        <w:t xml:space="preserve"> (الحجر: 6)</w:t>
      </w:r>
      <w:r w:rsidR="00E1092D"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00E1092D" w:rsidRPr="00365F4F">
        <w:rPr>
          <w:rFonts w:ascii="Esharat" w:eastAsia="MS Mincho" w:hAnsi="Esharat"/>
          <w:b/>
          <w:bCs/>
          <w:sz w:val="27"/>
          <w:rtl/>
        </w:rPr>
        <w:t>أَ</w:t>
      </w:r>
      <w:r w:rsidRPr="00365F4F">
        <w:rPr>
          <w:rFonts w:ascii="Esharat" w:eastAsia="MS Mincho" w:hAnsi="Esharat"/>
          <w:b/>
          <w:bCs/>
          <w:sz w:val="27"/>
          <w:rtl/>
        </w:rPr>
        <w:t>أُنْزِلَ عَلَيْهِ الذِّكْرُ مِنْ بَيْنِن</w:t>
      </w:r>
      <w:r w:rsidR="00CA13BD" w:rsidRPr="00365F4F">
        <w:rPr>
          <w:rFonts w:ascii="Esharat" w:eastAsia="MS Mincho" w:hAnsi="Esharat" w:hint="cs"/>
          <w:b/>
          <w:bCs/>
          <w:sz w:val="27"/>
          <w:rtl/>
        </w:rPr>
        <w:t>َ</w:t>
      </w:r>
      <w:r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(ص: 8)</w:t>
      </w:r>
      <w:r w:rsidR="00CA13BD"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أَأُلْقِيَ الذِّكْرُ عَلَيْهِ مِنْ بَيْنِن</w:t>
      </w:r>
      <w:r w:rsidR="00CA13BD" w:rsidRPr="00365F4F">
        <w:rPr>
          <w:rFonts w:ascii="Esharat" w:eastAsia="MS Mincho" w:hAnsi="Esharat" w:hint="cs"/>
          <w:b/>
          <w:bCs/>
          <w:sz w:val="27"/>
          <w:rtl/>
        </w:rPr>
        <w:t>َ</w:t>
      </w:r>
      <w:r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(القمر: 25)</w:t>
      </w:r>
      <w:r w:rsidR="00CA13BD" w:rsidRPr="00365F4F">
        <w:rPr>
          <w:rFonts w:ascii="Esharat" w:eastAsia="MS Mincho" w:hAnsi="Esharat" w:hint="cs"/>
          <w:sz w:val="27"/>
          <w:rtl/>
        </w:rPr>
        <w:t>،</w:t>
      </w:r>
      <w:r w:rsidRPr="00365F4F">
        <w:rPr>
          <w:rFonts w:ascii="Esharat" w:eastAsia="MS Mincho" w:hAnsi="Esharat"/>
          <w:sz w:val="27"/>
          <w:rtl/>
        </w:rPr>
        <w:t xml:space="preserve"> وغيرها. وهو كتاب</w:t>
      </w:r>
      <w:r w:rsidR="00CA13BD" w:rsidRPr="00365F4F">
        <w:rPr>
          <w:rFonts w:ascii="Esharat" w:eastAsia="MS Mincho" w:hAnsi="Esharat" w:hint="cs"/>
          <w:sz w:val="27"/>
          <w:rtl/>
        </w:rPr>
        <w:t>ٌ</w:t>
      </w:r>
      <w:r w:rsidRPr="00365F4F">
        <w:rPr>
          <w:rFonts w:ascii="Esharat" w:eastAsia="MS Mincho" w:hAnsi="Esharat"/>
          <w:sz w:val="27"/>
          <w:rtl/>
        </w:rPr>
        <w:t xml:space="preserve"> نزل قبل كتاب </w:t>
      </w:r>
      <w:r w:rsidRPr="00802ECF">
        <w:rPr>
          <w:rFonts w:ascii="Esharat" w:hAnsi="Esharat"/>
          <w:sz w:val="24"/>
          <w:szCs w:val="24"/>
          <w:rtl/>
        </w:rPr>
        <w:t>«</w:t>
      </w:r>
      <w:r w:rsidRPr="00365F4F">
        <w:rPr>
          <w:rFonts w:ascii="Esharat" w:eastAsia="MS Mincho" w:hAnsi="Esharat"/>
          <w:sz w:val="27"/>
          <w:rtl/>
        </w:rPr>
        <w:t>الزبور</w:t>
      </w:r>
      <w:r w:rsidRPr="00802ECF">
        <w:rPr>
          <w:rFonts w:ascii="Esharat" w:hAnsi="Esharat"/>
          <w:sz w:val="24"/>
          <w:szCs w:val="24"/>
          <w:rtl/>
        </w:rPr>
        <w:t>»</w:t>
      </w:r>
      <w:r w:rsidRPr="00365F4F">
        <w:rPr>
          <w:rFonts w:ascii="Esharat" w:eastAsia="MS Mincho" w:hAnsi="Esharat"/>
          <w:sz w:val="27"/>
          <w:rtl/>
        </w:rPr>
        <w:t xml:space="preserve"> بتصريح هذه الآية: </w:t>
      </w:r>
      <w:r w:rsidR="001B75FB" w:rsidRPr="001B75FB">
        <w:rPr>
          <w:rFonts w:ascii="Mosawi" w:hAnsi="Mosawi" w:cs="Mosawi"/>
          <w:sz w:val="24"/>
          <w:szCs w:val="24"/>
          <w:rtl/>
        </w:rPr>
        <w:t>﴿</w:t>
      </w:r>
      <w:r w:rsidRPr="00365F4F">
        <w:rPr>
          <w:rFonts w:ascii="Esharat" w:eastAsia="MS Mincho" w:hAnsi="Esharat"/>
          <w:b/>
          <w:bCs/>
          <w:sz w:val="27"/>
          <w:rtl/>
        </w:rPr>
        <w:t>وَلَقَدْ كَتَبْن</w:t>
      </w:r>
      <w:r w:rsidR="00CA13BD" w:rsidRPr="00365F4F">
        <w:rPr>
          <w:rFonts w:ascii="Esharat" w:eastAsia="MS Mincho" w:hAnsi="Esharat" w:hint="cs"/>
          <w:b/>
          <w:bCs/>
          <w:sz w:val="27"/>
          <w:rtl/>
        </w:rPr>
        <w:t>َ</w:t>
      </w:r>
      <w:r w:rsidRPr="00365F4F">
        <w:rPr>
          <w:rFonts w:ascii="Esharat" w:eastAsia="MS Mincho" w:hAnsi="Esharat"/>
          <w:b/>
          <w:bCs/>
          <w:sz w:val="27"/>
          <w:rtl/>
        </w:rPr>
        <w:t>ا فِي الزَّبُورِ مِنْ بَعْدِ الذِّكْرِ أَنَّ الأَرْضَ يَرِثُه</w:t>
      </w:r>
      <w:r w:rsidR="00CA13BD" w:rsidRPr="00365F4F">
        <w:rPr>
          <w:rFonts w:ascii="Esharat" w:eastAsia="MS Mincho" w:hAnsi="Esharat" w:hint="cs"/>
          <w:b/>
          <w:bCs/>
          <w:sz w:val="27"/>
          <w:rtl/>
        </w:rPr>
        <w:t>َ</w:t>
      </w:r>
      <w:r w:rsidRPr="00365F4F">
        <w:rPr>
          <w:rFonts w:ascii="Esharat" w:eastAsia="MS Mincho" w:hAnsi="Esharat"/>
          <w:b/>
          <w:bCs/>
          <w:sz w:val="27"/>
          <w:rtl/>
        </w:rPr>
        <w:t>ا عِب</w:t>
      </w:r>
      <w:r w:rsidR="00CA13BD" w:rsidRPr="00365F4F">
        <w:rPr>
          <w:rFonts w:ascii="Esharat" w:eastAsia="MS Mincho" w:hAnsi="Esharat" w:hint="cs"/>
          <w:b/>
          <w:bCs/>
          <w:sz w:val="27"/>
          <w:rtl/>
        </w:rPr>
        <w:t>َ</w:t>
      </w:r>
      <w:r w:rsidRPr="00365F4F">
        <w:rPr>
          <w:rFonts w:ascii="Esharat" w:eastAsia="MS Mincho" w:hAnsi="Esharat"/>
          <w:b/>
          <w:bCs/>
          <w:sz w:val="27"/>
          <w:rtl/>
        </w:rPr>
        <w:t>ادِيَ الصَّالِحُونَ</w:t>
      </w:r>
      <w:r w:rsidR="001B75FB" w:rsidRPr="001B75FB">
        <w:rPr>
          <w:rFonts w:ascii="Mosawi" w:hAnsi="Mosawi" w:cs="Mosawi"/>
          <w:sz w:val="24"/>
          <w:szCs w:val="24"/>
          <w:rtl/>
        </w:rPr>
        <w:t>﴾</w:t>
      </w:r>
      <w:r w:rsidRPr="00365F4F">
        <w:rPr>
          <w:rFonts w:ascii="Esharat" w:eastAsia="MS Mincho" w:hAnsi="Esharat"/>
          <w:sz w:val="27"/>
          <w:rtl/>
        </w:rPr>
        <w:t xml:space="preserve"> (الأنبياء: 105)، وله أهل</w:t>
      </w:r>
      <w:r w:rsidR="00CA13BD" w:rsidRPr="00365F4F">
        <w:rPr>
          <w:rFonts w:ascii="Esharat" w:eastAsia="MS Mincho" w:hAnsi="Esharat" w:hint="cs"/>
          <w:sz w:val="27"/>
          <w:rtl/>
        </w:rPr>
        <w:t>ٌ</w:t>
      </w:r>
      <w:r w:rsidRPr="00365F4F">
        <w:rPr>
          <w:rFonts w:ascii="Esharat" w:eastAsia="MS Mincho" w:hAnsi="Esharat"/>
          <w:sz w:val="27"/>
          <w:rtl/>
        </w:rPr>
        <w:t xml:space="preserve"> في جزيرة العرب بتصريح الآيتين: </w:t>
      </w:r>
      <w:r w:rsidR="001B75FB" w:rsidRPr="001B75FB">
        <w:rPr>
          <w:rFonts w:ascii="Mosawi" w:hAnsi="Mosawi" w:cs="Mosawi"/>
          <w:sz w:val="24"/>
          <w:szCs w:val="24"/>
          <w:rtl/>
        </w:rPr>
        <w:t>﴿</w:t>
      </w:r>
      <w:r w:rsidRPr="00365F4F">
        <w:rPr>
          <w:rFonts w:ascii="Esharat" w:hAnsi="Esharat"/>
          <w:b/>
          <w:bCs/>
          <w:sz w:val="27"/>
          <w:rtl/>
        </w:rPr>
        <w:t>وَم</w:t>
      </w:r>
      <w:r w:rsidR="00CA13BD" w:rsidRPr="00365F4F">
        <w:rPr>
          <w:rFonts w:ascii="Esharat" w:hAnsi="Esharat" w:hint="cs"/>
          <w:b/>
          <w:bCs/>
          <w:sz w:val="27"/>
          <w:rtl/>
        </w:rPr>
        <w:t>َ</w:t>
      </w:r>
      <w:r w:rsidRPr="00365F4F">
        <w:rPr>
          <w:rFonts w:ascii="Esharat" w:hAnsi="Esharat"/>
          <w:b/>
          <w:bCs/>
          <w:sz w:val="27"/>
          <w:rtl/>
        </w:rPr>
        <w:t>ا أَرْسَلْنا مِنْ قَبْلِكَ إ</w:t>
      </w:r>
      <w:r w:rsidR="00CA13BD" w:rsidRPr="00365F4F">
        <w:rPr>
          <w:rFonts w:ascii="Esharat" w:hAnsi="Esharat" w:hint="cs"/>
          <w:b/>
          <w:bCs/>
          <w:sz w:val="27"/>
          <w:rtl/>
        </w:rPr>
        <w:t>ِ</w:t>
      </w:r>
      <w:r w:rsidRPr="00365F4F">
        <w:rPr>
          <w:rFonts w:ascii="Esharat" w:hAnsi="Esharat"/>
          <w:b/>
          <w:bCs/>
          <w:sz w:val="27"/>
          <w:rtl/>
        </w:rPr>
        <w:t>لاّ رِج</w:t>
      </w:r>
      <w:r w:rsidR="00CA13BD" w:rsidRPr="00365F4F">
        <w:rPr>
          <w:rFonts w:ascii="Esharat" w:hAnsi="Esharat" w:hint="cs"/>
          <w:b/>
          <w:bCs/>
          <w:sz w:val="27"/>
          <w:rtl/>
        </w:rPr>
        <w:t>َ</w:t>
      </w:r>
      <w:r w:rsidRPr="00365F4F">
        <w:rPr>
          <w:rFonts w:ascii="Esharat" w:hAnsi="Esharat"/>
          <w:b/>
          <w:bCs/>
          <w:sz w:val="27"/>
          <w:rtl/>
        </w:rPr>
        <w:t>الاً نُوح</w:t>
      </w:r>
      <w:r w:rsidR="00CA13BD" w:rsidRPr="00365F4F">
        <w:rPr>
          <w:rFonts w:ascii="Esharat" w:hAnsi="Esharat" w:hint="cs"/>
          <w:b/>
          <w:bCs/>
          <w:sz w:val="27"/>
          <w:rtl/>
        </w:rPr>
        <w:t>ِ</w:t>
      </w:r>
      <w:r w:rsidRPr="00365F4F">
        <w:rPr>
          <w:rFonts w:ascii="Esharat" w:hAnsi="Esharat"/>
          <w:b/>
          <w:bCs/>
          <w:sz w:val="27"/>
          <w:rtl/>
        </w:rPr>
        <w:t>ي‏ إِلَيْهِمْ فَ</w:t>
      </w:r>
      <w:r w:rsidR="00CA13BD" w:rsidRPr="00365F4F">
        <w:rPr>
          <w:rFonts w:ascii="Esharat" w:hAnsi="Esharat" w:hint="cs"/>
          <w:b/>
          <w:bCs/>
          <w:sz w:val="27"/>
          <w:rtl/>
        </w:rPr>
        <w:t>ا</w:t>
      </w:r>
      <w:r w:rsidRPr="00365F4F">
        <w:rPr>
          <w:rFonts w:ascii="Esharat" w:hAnsi="Esharat"/>
          <w:b/>
          <w:bCs/>
          <w:sz w:val="27"/>
          <w:rtl/>
        </w:rPr>
        <w:t>سْ</w:t>
      </w:r>
      <w:r w:rsidR="00CA13BD" w:rsidRPr="00365F4F">
        <w:rPr>
          <w:rFonts w:ascii="Esharat" w:hAnsi="Esharat" w:hint="cs"/>
          <w:b/>
          <w:bCs/>
          <w:sz w:val="27"/>
          <w:rtl/>
        </w:rPr>
        <w:t>أَ</w:t>
      </w:r>
      <w:r w:rsidRPr="00365F4F">
        <w:rPr>
          <w:rFonts w:ascii="Esharat" w:hAnsi="Esharat"/>
          <w:b/>
          <w:bCs/>
          <w:sz w:val="27"/>
          <w:rtl/>
        </w:rPr>
        <w:t>لُوا أَهْلَ الذِّكْرِ إِنْ كُنْتُمْ لا</w:t>
      </w:r>
      <w:r w:rsidR="00CA13BD" w:rsidRPr="00365F4F">
        <w:rPr>
          <w:rFonts w:ascii="Esharat" w:hAnsi="Esharat" w:hint="cs"/>
          <w:b/>
          <w:bCs/>
          <w:sz w:val="27"/>
          <w:rtl/>
        </w:rPr>
        <w:t xml:space="preserve"> </w:t>
      </w:r>
      <w:r w:rsidRPr="00365F4F">
        <w:rPr>
          <w:rFonts w:ascii="Esharat" w:hAnsi="Esharat"/>
          <w:b/>
          <w:bCs/>
          <w:sz w:val="27"/>
          <w:rtl/>
        </w:rPr>
        <w:t>تَعْلَمُونَ</w:t>
      </w:r>
      <w:r w:rsidR="001B75FB" w:rsidRPr="001B75FB">
        <w:rPr>
          <w:rFonts w:ascii="Mosawi" w:hAnsi="Mosawi" w:cs="Mosawi"/>
          <w:sz w:val="24"/>
          <w:szCs w:val="24"/>
          <w:rtl/>
        </w:rPr>
        <w:t>﴾</w:t>
      </w:r>
      <w:r w:rsidRPr="00365F4F">
        <w:rPr>
          <w:rFonts w:ascii="Esharat" w:hAnsi="Esharat"/>
          <w:sz w:val="27"/>
          <w:rtl/>
        </w:rPr>
        <w:t xml:space="preserve"> (النحل: 43)</w:t>
      </w:r>
      <w:r w:rsidR="00CA13BD"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وَم</w:t>
      </w:r>
      <w:r w:rsidR="00CA13BD" w:rsidRPr="00365F4F">
        <w:rPr>
          <w:rFonts w:ascii="Esharat" w:hAnsi="Esharat" w:hint="cs"/>
          <w:b/>
          <w:bCs/>
          <w:sz w:val="27"/>
          <w:rtl/>
        </w:rPr>
        <w:t>َ</w:t>
      </w:r>
      <w:r w:rsidRPr="00365F4F">
        <w:rPr>
          <w:rFonts w:ascii="Esharat" w:hAnsi="Esharat"/>
          <w:b/>
          <w:bCs/>
          <w:sz w:val="27"/>
          <w:rtl/>
        </w:rPr>
        <w:t>ا أَرْسَلْن</w:t>
      </w:r>
      <w:r w:rsidR="00CA13BD" w:rsidRPr="00365F4F">
        <w:rPr>
          <w:rFonts w:ascii="Esharat" w:hAnsi="Esharat" w:hint="cs"/>
          <w:b/>
          <w:bCs/>
          <w:sz w:val="27"/>
          <w:rtl/>
        </w:rPr>
        <w:t>َ</w:t>
      </w:r>
      <w:r w:rsidRPr="00365F4F">
        <w:rPr>
          <w:rFonts w:ascii="Esharat" w:hAnsi="Esharat"/>
          <w:b/>
          <w:bCs/>
          <w:sz w:val="27"/>
          <w:rtl/>
        </w:rPr>
        <w:t>ا قَبْلَكَ إ</w:t>
      </w:r>
      <w:r w:rsidR="00CA13BD" w:rsidRPr="00365F4F">
        <w:rPr>
          <w:rFonts w:ascii="Esharat" w:hAnsi="Esharat" w:hint="cs"/>
          <w:b/>
          <w:bCs/>
          <w:sz w:val="27"/>
          <w:rtl/>
        </w:rPr>
        <w:t>ِ</w:t>
      </w:r>
      <w:r w:rsidRPr="00365F4F">
        <w:rPr>
          <w:rFonts w:ascii="Esharat" w:hAnsi="Esharat"/>
          <w:b/>
          <w:bCs/>
          <w:sz w:val="27"/>
          <w:rtl/>
        </w:rPr>
        <w:t>لاّ رِج</w:t>
      </w:r>
      <w:r w:rsidR="00E5641D" w:rsidRPr="00365F4F">
        <w:rPr>
          <w:rFonts w:ascii="Esharat" w:hAnsi="Esharat" w:hint="cs"/>
          <w:b/>
          <w:bCs/>
          <w:sz w:val="27"/>
          <w:rtl/>
        </w:rPr>
        <w:t>َ</w:t>
      </w:r>
      <w:r w:rsidRPr="00365F4F">
        <w:rPr>
          <w:rFonts w:ascii="Esharat" w:hAnsi="Esharat"/>
          <w:b/>
          <w:bCs/>
          <w:sz w:val="27"/>
          <w:rtl/>
        </w:rPr>
        <w:t>الاً نُوح</w:t>
      </w:r>
      <w:r w:rsidR="00E5641D" w:rsidRPr="00365F4F">
        <w:rPr>
          <w:rFonts w:ascii="Esharat" w:hAnsi="Esharat" w:hint="cs"/>
          <w:b/>
          <w:bCs/>
          <w:sz w:val="27"/>
          <w:rtl/>
        </w:rPr>
        <w:t>ِ</w:t>
      </w:r>
      <w:r w:rsidRPr="00365F4F">
        <w:rPr>
          <w:rFonts w:ascii="Esharat" w:hAnsi="Esharat"/>
          <w:b/>
          <w:bCs/>
          <w:sz w:val="27"/>
          <w:rtl/>
        </w:rPr>
        <w:t>ي‏ إِلَيْهِمْ فَ</w:t>
      </w:r>
      <w:r w:rsidR="00E5641D" w:rsidRPr="00365F4F">
        <w:rPr>
          <w:rFonts w:ascii="Esharat" w:hAnsi="Esharat" w:hint="cs"/>
          <w:b/>
          <w:bCs/>
          <w:sz w:val="27"/>
          <w:rtl/>
        </w:rPr>
        <w:t>ا</w:t>
      </w:r>
      <w:r w:rsidRPr="00365F4F">
        <w:rPr>
          <w:rFonts w:ascii="Esharat" w:hAnsi="Esharat"/>
          <w:b/>
          <w:bCs/>
          <w:sz w:val="27"/>
          <w:rtl/>
        </w:rPr>
        <w:t>سْ</w:t>
      </w:r>
      <w:r w:rsidR="00E5641D" w:rsidRPr="00365F4F">
        <w:rPr>
          <w:rFonts w:ascii="Esharat" w:hAnsi="Esharat" w:hint="cs"/>
          <w:b/>
          <w:bCs/>
          <w:sz w:val="27"/>
          <w:rtl/>
        </w:rPr>
        <w:t>أَ</w:t>
      </w:r>
      <w:r w:rsidRPr="00365F4F">
        <w:rPr>
          <w:rFonts w:ascii="Esharat" w:hAnsi="Esharat"/>
          <w:b/>
          <w:bCs/>
          <w:sz w:val="27"/>
          <w:rtl/>
        </w:rPr>
        <w:t>لُوا أَهْلَ الذِّكْرِ إِنْ كُنْتُمْ لا</w:t>
      </w:r>
      <w:r w:rsidR="00E5641D" w:rsidRPr="00365F4F">
        <w:rPr>
          <w:rFonts w:ascii="Esharat" w:hAnsi="Esharat" w:hint="cs"/>
          <w:b/>
          <w:bCs/>
          <w:sz w:val="27"/>
          <w:rtl/>
        </w:rPr>
        <w:t xml:space="preserve"> </w:t>
      </w:r>
      <w:r w:rsidRPr="00365F4F">
        <w:rPr>
          <w:rFonts w:ascii="Esharat" w:hAnsi="Esharat"/>
          <w:b/>
          <w:bCs/>
          <w:sz w:val="27"/>
          <w:rtl/>
        </w:rPr>
        <w:t>تَعْلَمُونَ</w:t>
      </w:r>
      <w:r w:rsidR="001B75FB" w:rsidRPr="001B75FB">
        <w:rPr>
          <w:rFonts w:ascii="Mosawi" w:hAnsi="Mosawi" w:cs="Mosawi"/>
          <w:sz w:val="24"/>
          <w:szCs w:val="24"/>
          <w:rtl/>
        </w:rPr>
        <w:t>﴾</w:t>
      </w:r>
      <w:r w:rsidRPr="00365F4F">
        <w:rPr>
          <w:rFonts w:ascii="Esharat" w:hAnsi="Esharat"/>
          <w:sz w:val="27"/>
          <w:rtl/>
        </w:rPr>
        <w:t xml:space="preserve"> (الأنبياء: 7)</w:t>
      </w:r>
      <w:r w:rsidR="00E5641D" w:rsidRPr="00365F4F">
        <w:rPr>
          <w:rFonts w:ascii="Esharat" w:hAnsi="Esharat" w:hint="cs"/>
          <w:sz w:val="27"/>
          <w:rtl/>
        </w:rPr>
        <w:t>،</w:t>
      </w:r>
      <w:r w:rsidRPr="00365F4F">
        <w:rPr>
          <w:rFonts w:ascii="Esharat" w:hAnsi="Esharat"/>
          <w:sz w:val="27"/>
          <w:rtl/>
        </w:rPr>
        <w:t xml:space="preserve"> </w:t>
      </w:r>
      <w:r w:rsidRPr="00365F4F">
        <w:rPr>
          <w:rFonts w:ascii="Esharat" w:eastAsia="MS Mincho" w:hAnsi="Esharat"/>
          <w:sz w:val="27"/>
          <w:rtl/>
        </w:rPr>
        <w:t xml:space="preserve">كما فيه تصريحات بأنّ للتوراة والإنجيل أهلاً فيها. </w:t>
      </w:r>
    </w:p>
    <w:p w:rsidR="005273C9" w:rsidRPr="00365F4F" w:rsidRDefault="005273C9" w:rsidP="00124BC6">
      <w:pPr>
        <w:rPr>
          <w:rFonts w:ascii="Esharat" w:hAnsi="Esharat"/>
          <w:sz w:val="27"/>
          <w:rtl/>
          <w:lang w:bidi="fa-IR"/>
        </w:rPr>
      </w:pPr>
      <w:r w:rsidRPr="00365F4F">
        <w:rPr>
          <w:rFonts w:ascii="Esharat" w:eastAsia="MS Mincho" w:hAnsi="Esharat"/>
          <w:sz w:val="27"/>
          <w:rtl/>
        </w:rPr>
        <w:t>كما لا</w:t>
      </w:r>
      <w:r w:rsidRPr="00365F4F">
        <w:rPr>
          <w:rFonts w:ascii="Esharat" w:eastAsia="MS Mincho" w:hAnsi="Esharat" w:hint="cs"/>
          <w:sz w:val="27"/>
          <w:rtl/>
        </w:rPr>
        <w:t xml:space="preserve"> </w:t>
      </w:r>
      <w:r w:rsidRPr="00365F4F">
        <w:rPr>
          <w:rFonts w:ascii="Esharat" w:eastAsia="MS Mincho" w:hAnsi="Esharat"/>
          <w:sz w:val="27"/>
          <w:rtl/>
        </w:rPr>
        <w:t xml:space="preserve">يبعد أن تكون آيات </w:t>
      </w:r>
      <w:r w:rsidRPr="00365F4F">
        <w:rPr>
          <w:rFonts w:ascii="Esharat" w:hAnsi="Esharat"/>
          <w:sz w:val="27"/>
          <w:rtl/>
        </w:rPr>
        <w:t>سور السجدة والزمر وغافر والجاثية والأحقاف</w:t>
      </w:r>
      <w:r w:rsidRPr="00365F4F">
        <w:rPr>
          <w:rFonts w:ascii="Esharat" w:eastAsia="MS Mincho" w:hAnsi="Esharat"/>
          <w:sz w:val="27"/>
          <w:rtl/>
        </w:rPr>
        <w:t xml:space="preserve"> </w:t>
      </w:r>
      <w:r w:rsidRPr="00365F4F">
        <w:rPr>
          <w:rFonts w:ascii="Esharat" w:hAnsi="Esharat"/>
          <w:sz w:val="27"/>
          <w:rtl/>
        </w:rPr>
        <w:t>نفس آيات ذلك الكتاب</w:t>
      </w:r>
      <w:r w:rsidRPr="00365F4F">
        <w:rPr>
          <w:rFonts w:ascii="Esharat" w:hAnsi="Esharat" w:hint="cs"/>
          <w:sz w:val="27"/>
          <w:rtl/>
        </w:rPr>
        <w:t xml:space="preserve">؛ </w:t>
      </w:r>
      <w:r w:rsidRPr="00365F4F">
        <w:rPr>
          <w:rFonts w:ascii="Esharat" w:eastAsia="MS Mincho" w:hAnsi="Esharat"/>
          <w:sz w:val="27"/>
          <w:rtl/>
        </w:rPr>
        <w:t xml:space="preserve">إذ هي ابتدأت بقوله: </w:t>
      </w:r>
      <w:r w:rsidR="001B75FB" w:rsidRPr="001B75FB">
        <w:rPr>
          <w:rFonts w:ascii="Mosawi" w:hAnsi="Mosawi" w:cs="Mosawi"/>
          <w:sz w:val="24"/>
          <w:szCs w:val="24"/>
          <w:rtl/>
        </w:rPr>
        <w:t>﴿</w:t>
      </w:r>
      <w:r w:rsidRPr="00365F4F">
        <w:rPr>
          <w:rFonts w:ascii="Esharat" w:hAnsi="Esharat"/>
          <w:b/>
          <w:bCs/>
          <w:sz w:val="27"/>
          <w:rtl/>
        </w:rPr>
        <w:t>تَنْز</w:t>
      </w:r>
      <w:r w:rsidR="00E5641D" w:rsidRPr="00365F4F">
        <w:rPr>
          <w:rFonts w:ascii="Esharat" w:hAnsi="Esharat" w:hint="cs"/>
          <w:b/>
          <w:bCs/>
          <w:sz w:val="27"/>
          <w:rtl/>
        </w:rPr>
        <w:t>ِ</w:t>
      </w:r>
      <w:r w:rsidRPr="00365F4F">
        <w:rPr>
          <w:rFonts w:ascii="Esharat" w:hAnsi="Esharat"/>
          <w:b/>
          <w:bCs/>
          <w:sz w:val="27"/>
          <w:rtl/>
        </w:rPr>
        <w:t>يلُ الْكِت</w:t>
      </w:r>
      <w:r w:rsidR="00E5641D" w:rsidRPr="00365F4F">
        <w:rPr>
          <w:rFonts w:ascii="Esharat" w:hAnsi="Esharat" w:hint="cs"/>
          <w:b/>
          <w:bCs/>
          <w:sz w:val="27"/>
          <w:rtl/>
        </w:rPr>
        <w:t>َ</w:t>
      </w:r>
      <w:r w:rsidRPr="00365F4F">
        <w:rPr>
          <w:rFonts w:ascii="Esharat" w:hAnsi="Esharat"/>
          <w:b/>
          <w:bCs/>
          <w:sz w:val="27"/>
          <w:rtl/>
        </w:rPr>
        <w:t>ابِ لا رَيْبَ ف</w:t>
      </w:r>
      <w:r w:rsidR="00E5641D" w:rsidRPr="00365F4F">
        <w:rPr>
          <w:rFonts w:ascii="Esharat" w:hAnsi="Esharat" w:hint="cs"/>
          <w:b/>
          <w:bCs/>
          <w:sz w:val="27"/>
          <w:rtl/>
        </w:rPr>
        <w:t>ِ</w:t>
      </w:r>
      <w:r w:rsidRPr="00365F4F">
        <w:rPr>
          <w:rFonts w:ascii="Esharat" w:hAnsi="Esharat"/>
          <w:b/>
          <w:bCs/>
          <w:sz w:val="27"/>
          <w:rtl/>
        </w:rPr>
        <w:t>يهِ مِنْ رَبِّ الْع</w:t>
      </w:r>
      <w:r w:rsidR="00E5641D" w:rsidRPr="00365F4F">
        <w:rPr>
          <w:rFonts w:ascii="Esharat" w:hAnsi="Esharat" w:hint="cs"/>
          <w:b/>
          <w:bCs/>
          <w:sz w:val="27"/>
          <w:rtl/>
        </w:rPr>
        <w:t>َ</w:t>
      </w:r>
      <w:r w:rsidRPr="00365F4F">
        <w:rPr>
          <w:rFonts w:ascii="Esharat" w:hAnsi="Esharat"/>
          <w:b/>
          <w:bCs/>
          <w:sz w:val="27"/>
          <w:rtl/>
        </w:rPr>
        <w:t>الَم</w:t>
      </w:r>
      <w:r w:rsidR="00E5641D"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00E5641D" w:rsidRPr="00365F4F">
        <w:rPr>
          <w:rFonts w:ascii="Esharat" w:hAnsi="Esharat" w:hint="cs"/>
          <w:sz w:val="27"/>
          <w:rtl/>
        </w:rPr>
        <w:t>،</w:t>
      </w:r>
      <w:r w:rsidRPr="00365F4F">
        <w:rPr>
          <w:rFonts w:ascii="Esharat" w:hAnsi="Esharat"/>
          <w:sz w:val="27"/>
          <w:rtl/>
        </w:rPr>
        <w:t xml:space="preserve"> أو قوله: </w:t>
      </w:r>
      <w:r w:rsidR="001B75FB" w:rsidRPr="001B75FB">
        <w:rPr>
          <w:rFonts w:ascii="Mosawi" w:hAnsi="Mosawi" w:cs="Mosawi"/>
          <w:sz w:val="24"/>
          <w:szCs w:val="24"/>
          <w:rtl/>
        </w:rPr>
        <w:t>﴿</w:t>
      </w:r>
      <w:r w:rsidRPr="00365F4F">
        <w:rPr>
          <w:rFonts w:ascii="Esharat" w:hAnsi="Esharat"/>
          <w:b/>
          <w:bCs/>
          <w:sz w:val="27"/>
          <w:rtl/>
        </w:rPr>
        <w:t>تَنْز</w:t>
      </w:r>
      <w:r w:rsidR="00E5641D" w:rsidRPr="00365F4F">
        <w:rPr>
          <w:rFonts w:ascii="Esharat" w:hAnsi="Esharat" w:hint="cs"/>
          <w:b/>
          <w:bCs/>
          <w:sz w:val="27"/>
          <w:rtl/>
        </w:rPr>
        <w:t>ِ</w:t>
      </w:r>
      <w:r w:rsidRPr="00365F4F">
        <w:rPr>
          <w:rFonts w:ascii="Esharat" w:hAnsi="Esharat"/>
          <w:b/>
          <w:bCs/>
          <w:sz w:val="27"/>
          <w:rtl/>
        </w:rPr>
        <w:t>يلُ الْكِت</w:t>
      </w:r>
      <w:r w:rsidR="00E5641D" w:rsidRPr="00365F4F">
        <w:rPr>
          <w:rFonts w:ascii="Esharat" w:hAnsi="Esharat" w:hint="cs"/>
          <w:b/>
          <w:bCs/>
          <w:sz w:val="27"/>
          <w:rtl/>
        </w:rPr>
        <w:t>َ</w:t>
      </w:r>
      <w:r w:rsidRPr="00365F4F">
        <w:rPr>
          <w:rFonts w:ascii="Esharat" w:hAnsi="Esharat"/>
          <w:b/>
          <w:bCs/>
          <w:sz w:val="27"/>
          <w:rtl/>
        </w:rPr>
        <w:t>ابِ مِنَ الله</w:t>
      </w:r>
      <w:r w:rsidR="00E5641D" w:rsidRPr="00365F4F">
        <w:rPr>
          <w:rFonts w:ascii="Esharat" w:hAnsi="Esharat" w:hint="cs"/>
          <w:b/>
          <w:bCs/>
          <w:sz w:val="27"/>
          <w:rtl/>
        </w:rPr>
        <w:t>ِ</w:t>
      </w:r>
      <w:r w:rsidRPr="00365F4F">
        <w:rPr>
          <w:rFonts w:ascii="Esharat" w:hAnsi="Esharat"/>
          <w:b/>
          <w:bCs/>
          <w:sz w:val="27"/>
          <w:rtl/>
        </w:rPr>
        <w:t xml:space="preserve"> الْعَز</w:t>
      </w:r>
      <w:r w:rsidR="00E5641D" w:rsidRPr="00365F4F">
        <w:rPr>
          <w:rFonts w:ascii="Esharat" w:hAnsi="Esharat" w:hint="cs"/>
          <w:b/>
          <w:bCs/>
          <w:sz w:val="27"/>
          <w:rtl/>
        </w:rPr>
        <w:t>ِ</w:t>
      </w:r>
      <w:r w:rsidRPr="00365F4F">
        <w:rPr>
          <w:rFonts w:ascii="Esharat" w:hAnsi="Esharat"/>
          <w:b/>
          <w:bCs/>
          <w:sz w:val="27"/>
          <w:rtl/>
        </w:rPr>
        <w:t>يزِ الْحَك</w:t>
      </w:r>
      <w:r w:rsidR="00E5641D"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w:t>
      </w:r>
    </w:p>
    <w:p w:rsidR="005273C9" w:rsidRPr="00365F4F" w:rsidRDefault="005273C9" w:rsidP="00124BC6">
      <w:pPr>
        <w:rPr>
          <w:rFonts w:ascii="Esharat" w:eastAsia="MS Mincho" w:hAnsi="Esharat"/>
          <w:sz w:val="27"/>
          <w:rtl/>
        </w:rPr>
      </w:pPr>
      <w:r w:rsidRPr="00365F4F">
        <w:rPr>
          <w:rFonts w:ascii="Esharat" w:hAnsi="Esharat"/>
          <w:sz w:val="27"/>
          <w:rtl/>
          <w:lang w:bidi="fa-IR"/>
        </w:rPr>
        <w:t>وبعد هذا كل</w:t>
      </w:r>
      <w:r w:rsidRPr="00365F4F">
        <w:rPr>
          <w:rFonts w:ascii="Esharat" w:hAnsi="Esharat" w:hint="cs"/>
          <w:sz w:val="27"/>
          <w:rtl/>
          <w:lang w:bidi="fa-IR"/>
        </w:rPr>
        <w:t>ّ</w:t>
      </w:r>
      <w:r w:rsidRPr="00365F4F">
        <w:rPr>
          <w:rFonts w:ascii="Esharat" w:hAnsi="Esharat"/>
          <w:sz w:val="27"/>
          <w:rtl/>
          <w:lang w:bidi="fa-IR"/>
        </w:rPr>
        <w:t>ه اشتراك</w:t>
      </w:r>
      <w:r w:rsidR="00E5641D" w:rsidRPr="00365F4F">
        <w:rPr>
          <w:rFonts w:ascii="Esharat" w:hAnsi="Esharat" w:hint="cs"/>
          <w:sz w:val="27"/>
          <w:rtl/>
          <w:lang w:bidi="fa-IR"/>
        </w:rPr>
        <w:t>ُ</w:t>
      </w:r>
      <w:r w:rsidRPr="00365F4F">
        <w:rPr>
          <w:rFonts w:ascii="Esharat" w:hAnsi="Esharat"/>
          <w:sz w:val="27"/>
          <w:rtl/>
          <w:lang w:bidi="fa-IR"/>
        </w:rPr>
        <w:t xml:space="preserve"> القرآن مع الكتب السابقة في بعض الآيات أمر</w:t>
      </w:r>
      <w:r w:rsidR="00E5641D" w:rsidRPr="00365F4F">
        <w:rPr>
          <w:rFonts w:ascii="Esharat" w:hAnsi="Esharat" w:hint="cs"/>
          <w:sz w:val="27"/>
          <w:rtl/>
          <w:lang w:bidi="fa-IR"/>
        </w:rPr>
        <w:t>ٌ</w:t>
      </w:r>
      <w:r w:rsidRPr="00365F4F">
        <w:rPr>
          <w:rFonts w:ascii="Esharat" w:hAnsi="Esharat"/>
          <w:sz w:val="27"/>
          <w:rtl/>
          <w:lang w:bidi="fa-IR"/>
        </w:rPr>
        <w:t xml:space="preserve"> ثابت، ولذا جعل السيوطي في الإتقان</w:t>
      </w:r>
      <w:r w:rsidRPr="003E3FD2">
        <w:rPr>
          <w:rFonts w:hint="cs"/>
          <w:sz w:val="27"/>
          <w:vertAlign w:val="superscript"/>
          <w:rtl/>
          <w:lang w:bidi="fa-IR"/>
        </w:rPr>
        <w:t>(</w:t>
      </w:r>
      <w:r w:rsidRPr="003E3FD2">
        <w:rPr>
          <w:rStyle w:val="ac"/>
          <w:sz w:val="27"/>
          <w:rtl/>
          <w:lang w:bidi="fa-IR"/>
        </w:rPr>
        <w:endnoteReference w:id="19"/>
      </w:r>
      <w:r w:rsidRPr="003E3FD2">
        <w:rPr>
          <w:rFonts w:hint="cs"/>
          <w:sz w:val="27"/>
          <w:vertAlign w:val="superscript"/>
          <w:rtl/>
          <w:lang w:bidi="fa-IR"/>
        </w:rPr>
        <w:t>)</w:t>
      </w:r>
      <w:r w:rsidRPr="00365F4F">
        <w:rPr>
          <w:rFonts w:ascii="Esharat" w:hAnsi="Esharat"/>
          <w:sz w:val="27"/>
          <w:rtl/>
          <w:lang w:bidi="fa-IR"/>
        </w:rPr>
        <w:t xml:space="preserve"> النوع الخامس عشر من علوم القرآن </w:t>
      </w:r>
      <w:r w:rsidRPr="00802ECF">
        <w:rPr>
          <w:rFonts w:ascii="Esharat" w:hAnsi="Esharat"/>
          <w:sz w:val="24"/>
          <w:szCs w:val="24"/>
          <w:rtl/>
          <w:lang w:bidi="fa-IR"/>
        </w:rPr>
        <w:t>«</w:t>
      </w:r>
      <w:r w:rsidRPr="00365F4F">
        <w:rPr>
          <w:rFonts w:ascii="Esharat" w:hAnsi="Esharat"/>
          <w:sz w:val="27"/>
          <w:rtl/>
          <w:lang w:bidi="fa-IR"/>
        </w:rPr>
        <w:t xml:space="preserve">ما أنزل منه </w:t>
      </w:r>
      <w:r w:rsidRPr="00365F4F">
        <w:rPr>
          <w:rFonts w:ascii="Esharat" w:hAnsi="Esharat"/>
          <w:sz w:val="27"/>
          <w:rtl/>
          <w:lang w:bidi="fa-IR"/>
        </w:rPr>
        <w:lastRenderedPageBreak/>
        <w:t>على بعض الأنبياء وما لم ينزل منه على أحد</w:t>
      </w:r>
      <w:r w:rsidR="00E5641D" w:rsidRPr="00365F4F">
        <w:rPr>
          <w:rFonts w:ascii="Esharat" w:hAnsi="Esharat" w:hint="cs"/>
          <w:sz w:val="27"/>
          <w:rtl/>
          <w:lang w:bidi="fa-IR"/>
        </w:rPr>
        <w:t>ٍ</w:t>
      </w:r>
      <w:r w:rsidRPr="00365F4F">
        <w:rPr>
          <w:rFonts w:ascii="Esharat" w:hAnsi="Esharat"/>
          <w:sz w:val="27"/>
          <w:rtl/>
          <w:lang w:bidi="fa-IR"/>
        </w:rPr>
        <w:t xml:space="preserve"> قبل النبيّ</w:t>
      </w:r>
      <w:r w:rsidRPr="00802ECF">
        <w:rPr>
          <w:rFonts w:ascii="Esharat" w:hAnsi="Esharat"/>
          <w:sz w:val="24"/>
          <w:szCs w:val="24"/>
          <w:rtl/>
          <w:lang w:bidi="fa-IR"/>
        </w:rPr>
        <w:t>»</w:t>
      </w:r>
      <w:r w:rsidRPr="00365F4F">
        <w:rPr>
          <w:rFonts w:ascii="Esharat" w:hAnsi="Esharat"/>
          <w:sz w:val="27"/>
          <w:rtl/>
          <w:lang w:bidi="fa-IR"/>
        </w:rPr>
        <w:t xml:space="preserve">. </w:t>
      </w:r>
    </w:p>
    <w:p w:rsidR="00E5641D" w:rsidRPr="00365F4F" w:rsidRDefault="005273C9" w:rsidP="00124BC6">
      <w:pPr>
        <w:rPr>
          <w:rFonts w:ascii="Esharat" w:hAnsi="Esharat"/>
          <w:sz w:val="27"/>
          <w:rtl/>
        </w:rPr>
      </w:pPr>
      <w:r w:rsidRPr="00365F4F">
        <w:rPr>
          <w:rFonts w:ascii="Esharat" w:hAnsi="Esharat"/>
          <w:sz w:val="27"/>
          <w:rtl/>
        </w:rPr>
        <w:t>بقي هنا إشكالان</w:t>
      </w:r>
      <w:r w:rsidR="00E5641D" w:rsidRPr="00365F4F">
        <w:rPr>
          <w:rFonts w:ascii="Esharat" w:hAnsi="Esharat" w:hint="cs"/>
          <w:sz w:val="27"/>
          <w:rtl/>
        </w:rPr>
        <w:t>،</w:t>
      </w:r>
      <w:r w:rsidRPr="00365F4F">
        <w:rPr>
          <w:rFonts w:ascii="Esharat" w:hAnsi="Esharat"/>
          <w:sz w:val="27"/>
          <w:rtl/>
        </w:rPr>
        <w:t xml:space="preserve"> </w:t>
      </w:r>
      <w:r w:rsidR="00E06C02" w:rsidRPr="00365F4F">
        <w:rPr>
          <w:rFonts w:ascii="Esharat" w:hAnsi="Esharat"/>
          <w:sz w:val="27"/>
          <w:rtl/>
        </w:rPr>
        <w:t>لا بُدَّ</w:t>
      </w:r>
      <w:r w:rsidRPr="00365F4F">
        <w:rPr>
          <w:rFonts w:ascii="Esharat" w:hAnsi="Esharat"/>
          <w:sz w:val="27"/>
          <w:rtl/>
        </w:rPr>
        <w:t xml:space="preserve"> من دفعهما</w:t>
      </w:r>
      <w:r w:rsidR="00E5641D" w:rsidRPr="00365F4F">
        <w:rPr>
          <w:rFonts w:ascii="Esharat" w:hAnsi="Esharat" w:hint="cs"/>
          <w:sz w:val="27"/>
          <w:rtl/>
        </w:rPr>
        <w:t>:</w:t>
      </w:r>
    </w:p>
    <w:p w:rsidR="005273C9" w:rsidRPr="00365F4F" w:rsidRDefault="005273C9" w:rsidP="00124BC6">
      <w:pPr>
        <w:rPr>
          <w:rFonts w:ascii="Esharat" w:hAnsi="Esharat"/>
          <w:sz w:val="27"/>
          <w:rtl/>
        </w:rPr>
      </w:pPr>
      <w:r w:rsidRPr="00365F4F">
        <w:rPr>
          <w:rFonts w:ascii="Esharat" w:hAnsi="Esharat"/>
          <w:b/>
          <w:bCs/>
          <w:sz w:val="27"/>
          <w:rtl/>
        </w:rPr>
        <w:t>أحدهما</w:t>
      </w:r>
      <w:r w:rsidR="00E5641D" w:rsidRPr="00365F4F">
        <w:rPr>
          <w:rFonts w:ascii="Esharat" w:hAnsi="Esharat" w:hint="cs"/>
          <w:sz w:val="27"/>
          <w:rtl/>
        </w:rPr>
        <w:t>:</w:t>
      </w:r>
      <w:r w:rsidRPr="00365F4F">
        <w:rPr>
          <w:rFonts w:ascii="Esharat" w:hAnsi="Esharat"/>
          <w:sz w:val="27"/>
          <w:rtl/>
        </w:rPr>
        <w:t xml:space="preserve"> </w:t>
      </w:r>
      <w:r w:rsidR="00E5641D" w:rsidRPr="00365F4F">
        <w:rPr>
          <w:rFonts w:ascii="Esharat" w:hAnsi="Esharat" w:hint="cs"/>
          <w:sz w:val="27"/>
          <w:rtl/>
        </w:rPr>
        <w:t>إ</w:t>
      </w:r>
      <w:r w:rsidRPr="00365F4F">
        <w:rPr>
          <w:rFonts w:ascii="Esharat" w:hAnsi="Esharat"/>
          <w:sz w:val="27"/>
          <w:rtl/>
        </w:rPr>
        <w:t xml:space="preserve">نّ الآياتِ المشارَ إليها في قوله تعالى: </w:t>
      </w:r>
      <w:r w:rsidR="001B75FB" w:rsidRPr="001B75FB">
        <w:rPr>
          <w:rFonts w:ascii="Mosawi" w:hAnsi="Mosawi" w:cs="Mosawi"/>
          <w:sz w:val="24"/>
          <w:szCs w:val="24"/>
          <w:rtl/>
        </w:rPr>
        <w:t>﴿</w:t>
      </w:r>
      <w:r w:rsidRPr="00365F4F">
        <w:rPr>
          <w:rFonts w:ascii="Esharat" w:hAnsi="Esharat"/>
          <w:b/>
          <w:bCs/>
          <w:sz w:val="27"/>
          <w:rtl/>
        </w:rPr>
        <w:t>الر تِلْكَ آي</w:t>
      </w:r>
      <w:r w:rsidR="00E5641D" w:rsidRPr="00365F4F">
        <w:rPr>
          <w:rFonts w:ascii="Esharat" w:hAnsi="Esharat" w:hint="cs"/>
          <w:b/>
          <w:bCs/>
          <w:sz w:val="27"/>
          <w:rtl/>
        </w:rPr>
        <w:t>َ</w:t>
      </w:r>
      <w:r w:rsidRPr="00365F4F">
        <w:rPr>
          <w:rFonts w:ascii="Esharat" w:hAnsi="Esharat"/>
          <w:b/>
          <w:bCs/>
          <w:sz w:val="27"/>
          <w:rtl/>
        </w:rPr>
        <w:t>اتُ الْكِت</w:t>
      </w:r>
      <w:r w:rsidR="00E5641D" w:rsidRPr="00365F4F">
        <w:rPr>
          <w:rFonts w:ascii="Esharat" w:hAnsi="Esharat" w:hint="cs"/>
          <w:b/>
          <w:bCs/>
          <w:sz w:val="27"/>
          <w:rtl/>
        </w:rPr>
        <w:t>َ</w:t>
      </w:r>
      <w:r w:rsidRPr="00365F4F">
        <w:rPr>
          <w:rFonts w:ascii="Esharat" w:hAnsi="Esharat"/>
          <w:b/>
          <w:bCs/>
          <w:sz w:val="27"/>
          <w:rtl/>
        </w:rPr>
        <w:t>ابِ وَقُرْآنٍ مُب</w:t>
      </w:r>
      <w:r w:rsidR="00E5641D"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(الحجر: 1) بعض آيات الكتاب أو القرآن</w:t>
      </w:r>
      <w:r w:rsidR="00E5641D" w:rsidRPr="00365F4F">
        <w:rPr>
          <w:rFonts w:ascii="Esharat" w:hAnsi="Esharat" w:hint="cs"/>
          <w:sz w:val="27"/>
          <w:rtl/>
        </w:rPr>
        <w:t>،</w:t>
      </w:r>
      <w:r w:rsidRPr="00365F4F">
        <w:rPr>
          <w:rFonts w:ascii="Esharat" w:hAnsi="Esharat"/>
          <w:sz w:val="27"/>
          <w:rtl/>
        </w:rPr>
        <w:t xml:space="preserve"> فالمناسب التعبير بمثل: </w:t>
      </w:r>
      <w:r w:rsidRPr="00802ECF">
        <w:rPr>
          <w:rFonts w:ascii="Esharat" w:hAnsi="Esharat"/>
          <w:sz w:val="24"/>
          <w:szCs w:val="24"/>
          <w:rtl/>
        </w:rPr>
        <w:t>«</w:t>
      </w:r>
      <w:r w:rsidRPr="00365F4F">
        <w:rPr>
          <w:rFonts w:ascii="Esharat" w:hAnsi="Esharat"/>
          <w:sz w:val="27"/>
          <w:rtl/>
        </w:rPr>
        <w:t>تلك من آيات الكتاب</w:t>
      </w:r>
      <w:r w:rsidRPr="00802ECF">
        <w:rPr>
          <w:rFonts w:ascii="Esharat" w:hAnsi="Esharat"/>
          <w:sz w:val="24"/>
          <w:szCs w:val="24"/>
          <w:rtl/>
        </w:rPr>
        <w:t>»</w:t>
      </w:r>
      <w:r w:rsidR="00E5641D" w:rsidRPr="00365F4F">
        <w:rPr>
          <w:rFonts w:ascii="Esharat" w:hAnsi="Esharat" w:hint="cs"/>
          <w:sz w:val="27"/>
          <w:rtl/>
        </w:rPr>
        <w:t>،</w:t>
      </w:r>
      <w:r w:rsidRPr="00365F4F">
        <w:rPr>
          <w:rFonts w:ascii="Esharat" w:hAnsi="Esharat"/>
          <w:sz w:val="27"/>
          <w:rtl/>
        </w:rPr>
        <w:t xml:space="preserve"> ليفيد أنّ تلك الآيات المنزلة بعض آيات القرآن أو الكتاب، فكيف قال تعالى: </w:t>
      </w:r>
      <w:r w:rsidR="001B75FB" w:rsidRPr="001B75FB">
        <w:rPr>
          <w:rFonts w:ascii="Mosawi" w:hAnsi="Mosawi" w:cs="Mosawi"/>
          <w:sz w:val="24"/>
          <w:szCs w:val="24"/>
          <w:rtl/>
        </w:rPr>
        <w:t>﴿</w:t>
      </w:r>
      <w:r w:rsidRPr="00365F4F">
        <w:rPr>
          <w:rFonts w:ascii="Esharat" w:hAnsi="Esharat"/>
          <w:b/>
          <w:bCs/>
          <w:sz w:val="27"/>
          <w:rtl/>
        </w:rPr>
        <w:t>تِلْكَ آي</w:t>
      </w:r>
      <w:r w:rsidR="00E5641D" w:rsidRPr="00365F4F">
        <w:rPr>
          <w:rFonts w:ascii="Esharat" w:hAnsi="Esharat" w:hint="cs"/>
          <w:b/>
          <w:bCs/>
          <w:sz w:val="27"/>
          <w:rtl/>
        </w:rPr>
        <w:t>َ</w:t>
      </w:r>
      <w:r w:rsidRPr="00365F4F">
        <w:rPr>
          <w:rFonts w:ascii="Esharat" w:hAnsi="Esharat"/>
          <w:b/>
          <w:bCs/>
          <w:sz w:val="27"/>
          <w:rtl/>
        </w:rPr>
        <w:t>اتُ الْكِت</w:t>
      </w:r>
      <w:r w:rsidR="00E5641D"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E5641D" w:rsidRPr="00365F4F">
        <w:rPr>
          <w:rFonts w:ascii="Esharat" w:hAnsi="Esharat" w:hint="cs"/>
          <w:sz w:val="27"/>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b/>
          <w:bCs/>
          <w:sz w:val="27"/>
          <w:rtl/>
        </w:rPr>
        <w:t>والجواب</w:t>
      </w:r>
      <w:r w:rsidR="00E5641D" w:rsidRPr="00365F4F">
        <w:rPr>
          <w:rFonts w:ascii="Esharat" w:hAnsi="Esharat" w:hint="cs"/>
          <w:sz w:val="27"/>
          <w:rtl/>
        </w:rPr>
        <w:t>:</w:t>
      </w:r>
      <w:r w:rsidRPr="00365F4F">
        <w:rPr>
          <w:rFonts w:ascii="Esharat" w:hAnsi="Esharat"/>
          <w:sz w:val="27"/>
          <w:rtl/>
        </w:rPr>
        <w:t xml:space="preserve"> </w:t>
      </w:r>
      <w:r w:rsidR="00E5641D" w:rsidRPr="00365F4F">
        <w:rPr>
          <w:rFonts w:ascii="Esharat" w:hAnsi="Esharat" w:hint="cs"/>
          <w:sz w:val="27"/>
          <w:rtl/>
        </w:rPr>
        <w:t>إ</w:t>
      </w:r>
      <w:r w:rsidRPr="00365F4F">
        <w:rPr>
          <w:rFonts w:ascii="Esharat" w:hAnsi="Esharat"/>
          <w:sz w:val="27"/>
          <w:rtl/>
        </w:rPr>
        <w:t>نّ المتكلّم إذا علم أنّ السامع أو غيره ممّ</w:t>
      </w:r>
      <w:r w:rsidR="00E5641D" w:rsidRPr="00365F4F">
        <w:rPr>
          <w:rFonts w:ascii="Esharat" w:hAnsi="Esharat" w:hint="cs"/>
          <w:sz w:val="27"/>
          <w:rtl/>
        </w:rPr>
        <w:t>َ</w:t>
      </w:r>
      <w:r w:rsidRPr="00365F4F">
        <w:rPr>
          <w:rFonts w:ascii="Esharat" w:hAnsi="Esharat"/>
          <w:sz w:val="27"/>
          <w:rtl/>
        </w:rPr>
        <w:t>ن</w:t>
      </w:r>
      <w:r w:rsidR="00E5641D" w:rsidRPr="00365F4F">
        <w:rPr>
          <w:rFonts w:ascii="Esharat" w:hAnsi="Esharat" w:hint="cs"/>
          <w:sz w:val="27"/>
          <w:rtl/>
        </w:rPr>
        <w:t>ْ</w:t>
      </w:r>
      <w:r w:rsidRPr="00365F4F">
        <w:rPr>
          <w:rFonts w:ascii="Esharat" w:hAnsi="Esharat"/>
          <w:sz w:val="27"/>
          <w:rtl/>
        </w:rPr>
        <w:t xml:space="preserve"> يبلغه كلامه عارف</w:t>
      </w:r>
      <w:r w:rsidR="00E5641D" w:rsidRPr="00365F4F">
        <w:rPr>
          <w:rFonts w:ascii="Esharat" w:hAnsi="Esharat" w:hint="cs"/>
          <w:sz w:val="27"/>
          <w:rtl/>
        </w:rPr>
        <w:t>ٌ</w:t>
      </w:r>
      <w:r w:rsidRPr="00365F4F">
        <w:rPr>
          <w:rFonts w:ascii="Esharat" w:hAnsi="Esharat"/>
          <w:sz w:val="27"/>
          <w:rtl/>
        </w:rPr>
        <w:t xml:space="preserve"> بأنّ ما يشير إليه في كلامه أو ما يحدّ</w:t>
      </w:r>
      <w:r w:rsidR="00E5641D" w:rsidRPr="00365F4F">
        <w:rPr>
          <w:rFonts w:ascii="Esharat" w:hAnsi="Esharat" w:hint="cs"/>
          <w:sz w:val="27"/>
          <w:rtl/>
        </w:rPr>
        <w:t>ِ</w:t>
      </w:r>
      <w:r w:rsidRPr="00365F4F">
        <w:rPr>
          <w:rFonts w:ascii="Esharat" w:hAnsi="Esharat"/>
          <w:sz w:val="27"/>
          <w:rtl/>
        </w:rPr>
        <w:t>ث عنه بعضٌ من كلّ</w:t>
      </w:r>
      <w:r w:rsidR="00E5641D" w:rsidRPr="00365F4F">
        <w:rPr>
          <w:rFonts w:ascii="Esharat" w:hAnsi="Esharat" w:hint="cs"/>
          <w:sz w:val="27"/>
          <w:rtl/>
        </w:rPr>
        <w:t>ٍ،</w:t>
      </w:r>
      <w:r w:rsidRPr="00365F4F">
        <w:rPr>
          <w:rFonts w:ascii="Esharat" w:hAnsi="Esharat"/>
          <w:sz w:val="27"/>
          <w:rtl/>
        </w:rPr>
        <w:t xml:space="preserve"> وليس كلّ</w:t>
      </w:r>
      <w:r w:rsidR="00E5641D" w:rsidRPr="00365F4F">
        <w:rPr>
          <w:rFonts w:ascii="Esharat" w:hAnsi="Esharat" w:hint="cs"/>
          <w:sz w:val="27"/>
          <w:rtl/>
        </w:rPr>
        <w:t>َ</w:t>
      </w:r>
      <w:r w:rsidRPr="00365F4F">
        <w:rPr>
          <w:rFonts w:ascii="Esharat" w:hAnsi="Esharat"/>
          <w:sz w:val="27"/>
          <w:rtl/>
        </w:rPr>
        <w:t>ه</w:t>
      </w:r>
      <w:r w:rsidR="00E5641D" w:rsidRPr="00365F4F">
        <w:rPr>
          <w:rFonts w:ascii="Esharat" w:hAnsi="Esharat" w:hint="cs"/>
          <w:sz w:val="27"/>
          <w:rtl/>
        </w:rPr>
        <w:t>،</w:t>
      </w:r>
      <w:r w:rsidRPr="00365F4F">
        <w:rPr>
          <w:rFonts w:ascii="Esharat" w:hAnsi="Esharat"/>
          <w:sz w:val="27"/>
          <w:rtl/>
        </w:rPr>
        <w:t xml:space="preserve"> فلا بأس عليه أن يشير إليه في كلامه</w:t>
      </w:r>
      <w:r w:rsidR="00E5641D" w:rsidRPr="00365F4F">
        <w:rPr>
          <w:rFonts w:ascii="Esharat" w:hAnsi="Esharat" w:hint="cs"/>
          <w:sz w:val="27"/>
          <w:rtl/>
        </w:rPr>
        <w:t>،</w:t>
      </w:r>
      <w:r w:rsidRPr="00365F4F">
        <w:rPr>
          <w:rFonts w:ascii="Esharat" w:hAnsi="Esharat"/>
          <w:sz w:val="27"/>
          <w:rtl/>
        </w:rPr>
        <w:t xml:space="preserve"> ولا</w:t>
      </w:r>
      <w:r w:rsidRPr="00365F4F">
        <w:rPr>
          <w:rFonts w:ascii="Esharat" w:hAnsi="Esharat" w:hint="cs"/>
          <w:sz w:val="27"/>
          <w:rtl/>
        </w:rPr>
        <w:t xml:space="preserve"> </w:t>
      </w:r>
      <w:r w:rsidRPr="00365F4F">
        <w:rPr>
          <w:rFonts w:ascii="Esharat" w:hAnsi="Esharat"/>
          <w:sz w:val="27"/>
          <w:rtl/>
        </w:rPr>
        <w:t>يصرّ</w:t>
      </w:r>
      <w:r w:rsidR="00E5641D" w:rsidRPr="00365F4F">
        <w:rPr>
          <w:rFonts w:ascii="Esharat" w:hAnsi="Esharat" w:hint="cs"/>
          <w:sz w:val="27"/>
          <w:rtl/>
        </w:rPr>
        <w:t>ِ</w:t>
      </w:r>
      <w:r w:rsidRPr="00365F4F">
        <w:rPr>
          <w:rFonts w:ascii="Esharat" w:hAnsi="Esharat"/>
          <w:sz w:val="27"/>
          <w:rtl/>
        </w:rPr>
        <w:t>حَ بأنّه بعض</w:t>
      </w:r>
      <w:r w:rsidR="00E5641D" w:rsidRPr="00365F4F">
        <w:rPr>
          <w:rFonts w:ascii="Esharat" w:hAnsi="Esharat" w:hint="cs"/>
          <w:sz w:val="27"/>
          <w:rtl/>
        </w:rPr>
        <w:t>ٌ</w:t>
      </w:r>
      <w:r w:rsidRPr="00365F4F">
        <w:rPr>
          <w:rFonts w:ascii="Esharat" w:hAnsi="Esharat"/>
          <w:sz w:val="27"/>
          <w:rtl/>
        </w:rPr>
        <w:t xml:space="preserve"> منه</w:t>
      </w:r>
      <w:r w:rsidR="00E5641D" w:rsidRPr="00365F4F">
        <w:rPr>
          <w:rFonts w:ascii="Esharat" w:hAnsi="Esharat" w:hint="cs"/>
          <w:sz w:val="27"/>
          <w:rtl/>
        </w:rPr>
        <w:t>؛</w:t>
      </w:r>
      <w:r w:rsidRPr="00365F4F">
        <w:rPr>
          <w:rFonts w:ascii="Esharat" w:hAnsi="Esharat"/>
          <w:sz w:val="27"/>
          <w:rtl/>
        </w:rPr>
        <w:t xml:space="preserve"> وذلك لدلالة القرينة الحاليّة عليه. وهذا كما نقول لأحدنا: </w:t>
      </w:r>
      <w:r w:rsidRPr="00802ECF">
        <w:rPr>
          <w:rFonts w:ascii="Esharat" w:hAnsi="Esharat"/>
          <w:sz w:val="24"/>
          <w:szCs w:val="24"/>
          <w:rtl/>
        </w:rPr>
        <w:t>«</w:t>
      </w:r>
      <w:r w:rsidR="00347872" w:rsidRPr="00365F4F">
        <w:rPr>
          <w:rFonts w:ascii="Esharat" w:hAnsi="Esharat"/>
          <w:sz w:val="27"/>
          <w:rtl/>
        </w:rPr>
        <w:t>اقرأ لنا أشعار السي</w:t>
      </w:r>
      <w:r w:rsidRPr="00365F4F">
        <w:rPr>
          <w:rFonts w:ascii="Esharat" w:hAnsi="Esharat"/>
          <w:sz w:val="27"/>
          <w:rtl/>
        </w:rPr>
        <w:t>د الحميري</w:t>
      </w:r>
      <w:r w:rsidR="004B1697" w:rsidRPr="00046838">
        <w:rPr>
          <w:rFonts w:ascii="Esharat" w:hAnsi="Esharat" w:cs="Mosawi" w:hint="cs"/>
          <w:sz w:val="22"/>
          <w:szCs w:val="22"/>
          <w:rtl/>
        </w:rPr>
        <w:t>&amp;</w:t>
      </w:r>
      <w:r w:rsidRPr="00802ECF">
        <w:rPr>
          <w:rFonts w:ascii="Esharat" w:hAnsi="Esharat"/>
          <w:sz w:val="24"/>
          <w:szCs w:val="24"/>
          <w:rtl/>
        </w:rPr>
        <w:t>»</w:t>
      </w:r>
      <w:r w:rsidRPr="00365F4F">
        <w:rPr>
          <w:rFonts w:ascii="Esharat" w:hAnsi="Esharat"/>
          <w:sz w:val="27"/>
          <w:rtl/>
        </w:rPr>
        <w:t xml:space="preserve"> فلا</w:t>
      </w:r>
      <w:r w:rsidRPr="00365F4F">
        <w:rPr>
          <w:rFonts w:ascii="Esharat" w:hAnsi="Esharat" w:hint="cs"/>
          <w:sz w:val="27"/>
          <w:rtl/>
        </w:rPr>
        <w:t xml:space="preserve"> </w:t>
      </w:r>
      <w:r w:rsidRPr="00365F4F">
        <w:rPr>
          <w:rFonts w:ascii="Esharat" w:hAnsi="Esharat"/>
          <w:sz w:val="27"/>
          <w:rtl/>
        </w:rPr>
        <w:t>نريد أن يقرأ جميع أشعاره، وذلك لقرائن واضحة</w:t>
      </w:r>
      <w:r w:rsidR="00347872" w:rsidRPr="00365F4F">
        <w:rPr>
          <w:rFonts w:ascii="Esharat" w:hAnsi="Esharat" w:hint="cs"/>
          <w:sz w:val="27"/>
          <w:rtl/>
        </w:rPr>
        <w:t>،</w:t>
      </w:r>
      <w:r w:rsidRPr="00365F4F">
        <w:rPr>
          <w:rFonts w:ascii="Esharat" w:hAnsi="Esharat"/>
          <w:sz w:val="27"/>
          <w:rtl/>
        </w:rPr>
        <w:t xml:space="preserve"> مثل</w:t>
      </w:r>
      <w:r w:rsidR="00347872" w:rsidRPr="00365F4F">
        <w:rPr>
          <w:rFonts w:ascii="Esharat" w:hAnsi="Esharat" w:hint="cs"/>
          <w:sz w:val="27"/>
          <w:rtl/>
        </w:rPr>
        <w:t>:</w:t>
      </w:r>
      <w:r w:rsidRPr="00365F4F">
        <w:rPr>
          <w:rFonts w:ascii="Esharat" w:hAnsi="Esharat"/>
          <w:sz w:val="27"/>
          <w:rtl/>
        </w:rPr>
        <w:t xml:space="preserve"> ضيق المجال</w:t>
      </w:r>
      <w:r w:rsidR="00347872" w:rsidRPr="00365F4F">
        <w:rPr>
          <w:rFonts w:ascii="Esharat" w:hAnsi="Esharat" w:hint="cs"/>
          <w:sz w:val="27"/>
          <w:rtl/>
        </w:rPr>
        <w:t>،</w:t>
      </w:r>
      <w:r w:rsidRPr="00365F4F">
        <w:rPr>
          <w:rFonts w:ascii="Esharat" w:hAnsi="Esharat"/>
          <w:sz w:val="27"/>
          <w:rtl/>
        </w:rPr>
        <w:t xml:space="preserve"> أو إيجاد الملل للقارئ والسامع بقراءة جميعها واستماعها</w:t>
      </w:r>
      <w:r w:rsidR="00347872" w:rsidRPr="00365F4F">
        <w:rPr>
          <w:rFonts w:ascii="Esharat" w:hAnsi="Esharat" w:hint="cs"/>
          <w:sz w:val="27"/>
          <w:rtl/>
        </w:rPr>
        <w:t>،</w:t>
      </w:r>
      <w:r w:rsidR="000C1B3D">
        <w:rPr>
          <w:rFonts w:ascii="Esharat" w:hAnsi="Esharat"/>
          <w:sz w:val="27"/>
          <w:rtl/>
        </w:rPr>
        <w:t xml:space="preserve"> أو عدم طاقة ا</w:t>
      </w:r>
      <w:r w:rsidRPr="00365F4F">
        <w:rPr>
          <w:rFonts w:ascii="Esharat" w:hAnsi="Esharat"/>
          <w:sz w:val="27"/>
          <w:rtl/>
        </w:rPr>
        <w:t>لقار</w:t>
      </w:r>
      <w:r w:rsidR="00347872" w:rsidRPr="00365F4F">
        <w:rPr>
          <w:rFonts w:ascii="Esharat" w:hAnsi="Esharat" w:hint="cs"/>
          <w:sz w:val="27"/>
          <w:rtl/>
        </w:rPr>
        <w:t>ئ،</w:t>
      </w:r>
      <w:r w:rsidRPr="00365F4F">
        <w:rPr>
          <w:rFonts w:ascii="Esharat" w:hAnsi="Esharat"/>
          <w:sz w:val="27"/>
          <w:rtl/>
        </w:rPr>
        <w:t xml:space="preserve"> أو لغيرها من القرائن الحالية. والأمر بالنسبة إلى القرآن كذلك</w:t>
      </w:r>
      <w:r w:rsidRPr="00365F4F">
        <w:rPr>
          <w:rFonts w:ascii="Esharat" w:hAnsi="Esharat" w:hint="cs"/>
          <w:sz w:val="27"/>
          <w:rtl/>
        </w:rPr>
        <w:t xml:space="preserve">؛ </w:t>
      </w:r>
      <w:r w:rsidRPr="00365F4F">
        <w:rPr>
          <w:rFonts w:ascii="Esharat" w:hAnsi="Esharat"/>
          <w:sz w:val="27"/>
          <w:rtl/>
        </w:rPr>
        <w:t>فإنّ م</w:t>
      </w:r>
      <w:r w:rsidR="00347872" w:rsidRPr="00365F4F">
        <w:rPr>
          <w:rFonts w:ascii="Esharat" w:hAnsi="Esharat" w:hint="cs"/>
          <w:sz w:val="27"/>
          <w:rtl/>
        </w:rPr>
        <w:t>َ</w:t>
      </w:r>
      <w:r w:rsidRPr="00365F4F">
        <w:rPr>
          <w:rFonts w:ascii="Esharat" w:hAnsi="Esharat"/>
          <w:sz w:val="27"/>
          <w:rtl/>
        </w:rPr>
        <w:t>ن</w:t>
      </w:r>
      <w:r w:rsidR="00347872" w:rsidRPr="00365F4F">
        <w:rPr>
          <w:rFonts w:ascii="Esharat" w:hAnsi="Esharat" w:hint="cs"/>
          <w:sz w:val="27"/>
          <w:rtl/>
        </w:rPr>
        <w:t>ْ</w:t>
      </w:r>
      <w:r w:rsidRPr="00365F4F">
        <w:rPr>
          <w:rFonts w:ascii="Esharat" w:hAnsi="Esharat"/>
          <w:sz w:val="27"/>
          <w:rtl/>
        </w:rPr>
        <w:t xml:space="preserve"> سمع عن القرآن شيئاً عرف أنّه نزل نجوماً، فإذا سمع أنّ الرسول</w:t>
      </w:r>
      <w:r w:rsidR="004B1697" w:rsidRPr="00842CC5">
        <w:rPr>
          <w:rFonts w:ascii="Esharat" w:hAnsi="Esharat" w:cs="Mosawi"/>
          <w:sz w:val="22"/>
          <w:szCs w:val="22"/>
          <w:rtl/>
        </w:rPr>
        <w:t>|</w:t>
      </w:r>
      <w:r w:rsidRPr="00365F4F">
        <w:rPr>
          <w:rFonts w:ascii="Esharat" w:hAnsi="Esharat"/>
          <w:sz w:val="27"/>
          <w:rtl/>
        </w:rPr>
        <w:t xml:space="preserve"> يتلو القرآن</w:t>
      </w:r>
      <w:r w:rsidR="00347872" w:rsidRPr="00365F4F">
        <w:rPr>
          <w:rFonts w:ascii="Esharat" w:hAnsi="Esharat" w:hint="cs"/>
          <w:sz w:val="27"/>
          <w:rtl/>
        </w:rPr>
        <w:t>،</w:t>
      </w:r>
      <w:r w:rsidRPr="00365F4F">
        <w:rPr>
          <w:rFonts w:ascii="Esharat" w:hAnsi="Esharat"/>
          <w:sz w:val="27"/>
          <w:rtl/>
        </w:rPr>
        <w:t xml:space="preserve"> ويقول: </w:t>
      </w:r>
      <w:r w:rsidR="001B75FB" w:rsidRPr="001B75FB">
        <w:rPr>
          <w:rFonts w:ascii="Mosawi" w:hAnsi="Mosawi" w:cs="Mosawi"/>
          <w:sz w:val="24"/>
          <w:szCs w:val="24"/>
          <w:rtl/>
        </w:rPr>
        <w:t>﴿</w:t>
      </w:r>
      <w:r w:rsidRPr="00365F4F">
        <w:rPr>
          <w:rFonts w:ascii="Esharat" w:hAnsi="Esharat"/>
          <w:b/>
          <w:bCs/>
          <w:sz w:val="27"/>
          <w:rtl/>
        </w:rPr>
        <w:t>الر تِلْكَ آي</w:t>
      </w:r>
      <w:r w:rsidR="00347872" w:rsidRPr="00365F4F">
        <w:rPr>
          <w:rFonts w:ascii="Esharat" w:hAnsi="Esharat" w:hint="cs"/>
          <w:b/>
          <w:bCs/>
          <w:sz w:val="27"/>
          <w:rtl/>
        </w:rPr>
        <w:t>َ</w:t>
      </w:r>
      <w:r w:rsidRPr="00365F4F">
        <w:rPr>
          <w:rFonts w:ascii="Esharat" w:hAnsi="Esharat"/>
          <w:b/>
          <w:bCs/>
          <w:sz w:val="27"/>
          <w:rtl/>
        </w:rPr>
        <w:t>اتُ الْكِت</w:t>
      </w:r>
      <w:r w:rsidR="00347872" w:rsidRPr="00365F4F">
        <w:rPr>
          <w:rFonts w:ascii="Esharat" w:hAnsi="Esharat" w:hint="cs"/>
          <w:b/>
          <w:bCs/>
          <w:sz w:val="27"/>
          <w:rtl/>
        </w:rPr>
        <w:t>َ</w:t>
      </w:r>
      <w:r w:rsidRPr="00365F4F">
        <w:rPr>
          <w:rFonts w:ascii="Esharat" w:hAnsi="Esharat"/>
          <w:b/>
          <w:bCs/>
          <w:sz w:val="27"/>
          <w:rtl/>
        </w:rPr>
        <w:t>ابِ وَقُرْآنٍ مُب</w:t>
      </w:r>
      <w:r w:rsidR="00347872"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لم</w:t>
      </w:r>
      <w:r w:rsidRPr="00365F4F">
        <w:rPr>
          <w:rFonts w:ascii="Esharat" w:hAnsi="Esharat" w:hint="cs"/>
          <w:sz w:val="27"/>
          <w:rtl/>
        </w:rPr>
        <w:t xml:space="preserve"> </w:t>
      </w:r>
      <w:r w:rsidRPr="00365F4F">
        <w:rPr>
          <w:rFonts w:ascii="Esharat" w:hAnsi="Esharat"/>
          <w:sz w:val="27"/>
          <w:rtl/>
        </w:rPr>
        <w:t>يشكّ أحدٌ أنّ هذه بعض</w:t>
      </w:r>
      <w:r w:rsidR="00347872" w:rsidRPr="00365F4F">
        <w:rPr>
          <w:rFonts w:ascii="Esharat" w:hAnsi="Esharat" w:hint="cs"/>
          <w:sz w:val="27"/>
          <w:rtl/>
        </w:rPr>
        <w:t>ُ</w:t>
      </w:r>
      <w:r w:rsidRPr="00365F4F">
        <w:rPr>
          <w:rFonts w:ascii="Esharat" w:hAnsi="Esharat"/>
          <w:sz w:val="27"/>
          <w:rtl/>
        </w:rPr>
        <w:t xml:space="preserve"> آياته</w:t>
      </w:r>
      <w:r w:rsidR="00347872" w:rsidRPr="00365F4F">
        <w:rPr>
          <w:rFonts w:ascii="Esharat" w:hAnsi="Esharat" w:hint="cs"/>
          <w:sz w:val="27"/>
          <w:rtl/>
        </w:rPr>
        <w:t>،</w:t>
      </w:r>
      <w:r w:rsidRPr="00365F4F">
        <w:rPr>
          <w:rFonts w:ascii="Esharat" w:hAnsi="Esharat"/>
          <w:sz w:val="27"/>
          <w:rtl/>
        </w:rPr>
        <w:t xml:space="preserve"> لا كلّ</w:t>
      </w:r>
      <w:r w:rsidR="00347872" w:rsidRPr="00365F4F">
        <w:rPr>
          <w:rFonts w:ascii="Esharat" w:hAnsi="Esharat" w:hint="cs"/>
          <w:sz w:val="27"/>
          <w:rtl/>
        </w:rPr>
        <w:t>ُ</w:t>
      </w:r>
      <w:r w:rsidRPr="00365F4F">
        <w:rPr>
          <w:rFonts w:ascii="Esharat" w:hAnsi="Esharat"/>
          <w:sz w:val="27"/>
          <w:rtl/>
        </w:rPr>
        <w:t>ه</w:t>
      </w:r>
      <w:r w:rsidR="00347872" w:rsidRPr="00365F4F">
        <w:rPr>
          <w:rFonts w:ascii="Esharat" w:hAnsi="Esharat" w:hint="cs"/>
          <w:sz w:val="27"/>
          <w:rtl/>
        </w:rPr>
        <w:t>ا</w:t>
      </w:r>
      <w:r w:rsidRPr="00365F4F">
        <w:rPr>
          <w:rFonts w:ascii="Esharat" w:hAnsi="Esharat"/>
          <w:sz w:val="27"/>
          <w:rtl/>
        </w:rPr>
        <w:t xml:space="preserve">. </w:t>
      </w:r>
      <w:r w:rsidRPr="00365F4F">
        <w:rPr>
          <w:rFonts w:ascii="Esharat" w:hAnsi="Esharat"/>
          <w:b/>
          <w:bCs/>
          <w:sz w:val="27"/>
          <w:rtl/>
        </w:rPr>
        <w:t>هذا أوّلاً</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b/>
          <w:bCs/>
          <w:sz w:val="27"/>
          <w:rtl/>
        </w:rPr>
        <w:t>وثانياً</w:t>
      </w:r>
      <w:r w:rsidR="00347872" w:rsidRPr="00365F4F">
        <w:rPr>
          <w:rFonts w:ascii="Esharat" w:hAnsi="Esharat" w:hint="cs"/>
          <w:sz w:val="27"/>
          <w:rtl/>
        </w:rPr>
        <w:t>:</w:t>
      </w:r>
      <w:r w:rsidRPr="00365F4F">
        <w:rPr>
          <w:rFonts w:ascii="Esharat" w:hAnsi="Esharat"/>
          <w:sz w:val="27"/>
          <w:rtl/>
        </w:rPr>
        <w:t xml:space="preserve"> إنّ الجملة الخبرية إذا ألقيت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يسبقها إنكار</w:t>
      </w:r>
      <w:r w:rsidR="00347872" w:rsidRPr="00365F4F">
        <w:rPr>
          <w:rFonts w:ascii="Esharat" w:hAnsi="Esharat" w:hint="cs"/>
          <w:sz w:val="27"/>
          <w:rtl/>
        </w:rPr>
        <w:t>ٌ</w:t>
      </w:r>
      <w:r w:rsidRPr="00365F4F">
        <w:rPr>
          <w:rFonts w:ascii="Esharat" w:hAnsi="Esharat"/>
          <w:sz w:val="27"/>
          <w:rtl/>
        </w:rPr>
        <w:t xml:space="preserve"> فهي تتوجّ</w:t>
      </w:r>
      <w:r w:rsidR="00347872" w:rsidRPr="00365F4F">
        <w:rPr>
          <w:rFonts w:ascii="Esharat" w:hAnsi="Esharat" w:hint="cs"/>
          <w:sz w:val="27"/>
          <w:rtl/>
        </w:rPr>
        <w:t>َ</w:t>
      </w:r>
      <w:r w:rsidRPr="00365F4F">
        <w:rPr>
          <w:rFonts w:ascii="Esharat" w:hAnsi="Esharat"/>
          <w:sz w:val="27"/>
          <w:rtl/>
        </w:rPr>
        <w:t>ه م</w:t>
      </w:r>
      <w:r w:rsidR="00347872" w:rsidRPr="00365F4F">
        <w:rPr>
          <w:rFonts w:ascii="Esharat" w:hAnsi="Esharat" w:hint="cs"/>
          <w:sz w:val="27"/>
          <w:rtl/>
        </w:rPr>
        <w:t>َ</w:t>
      </w:r>
      <w:r w:rsidRPr="00365F4F">
        <w:rPr>
          <w:rFonts w:ascii="Esharat" w:hAnsi="Esharat"/>
          <w:sz w:val="27"/>
          <w:rtl/>
        </w:rPr>
        <w:t>ح</w:t>
      </w:r>
      <w:r w:rsidR="00347872" w:rsidRPr="00365F4F">
        <w:rPr>
          <w:rFonts w:ascii="Esharat" w:hAnsi="Esharat" w:hint="cs"/>
          <w:sz w:val="27"/>
          <w:rtl/>
        </w:rPr>
        <w:t>ْ</w:t>
      </w:r>
      <w:r w:rsidRPr="00365F4F">
        <w:rPr>
          <w:rFonts w:ascii="Esharat" w:hAnsi="Esharat"/>
          <w:sz w:val="27"/>
          <w:rtl/>
        </w:rPr>
        <w:t>ضاً إلى حكاية الواقع فقط، فهي جملة</w:t>
      </w:r>
      <w:r w:rsidR="00347872" w:rsidRPr="00365F4F">
        <w:rPr>
          <w:rFonts w:ascii="Esharat" w:hAnsi="Esharat" w:hint="cs"/>
          <w:sz w:val="27"/>
          <w:rtl/>
        </w:rPr>
        <w:t>ٌ</w:t>
      </w:r>
      <w:r w:rsidRPr="00365F4F">
        <w:rPr>
          <w:rFonts w:ascii="Esharat" w:hAnsi="Esharat"/>
          <w:sz w:val="27"/>
          <w:rtl/>
        </w:rPr>
        <w:t xml:space="preserve"> خبرية م</w:t>
      </w:r>
      <w:r w:rsidR="000C1B3D">
        <w:rPr>
          <w:rFonts w:ascii="Esharat" w:hAnsi="Esharat" w:hint="cs"/>
          <w:sz w:val="27"/>
          <w:rtl/>
        </w:rPr>
        <w:t>َ</w:t>
      </w:r>
      <w:r w:rsidRPr="00365F4F">
        <w:rPr>
          <w:rFonts w:ascii="Esharat" w:hAnsi="Esharat"/>
          <w:sz w:val="27"/>
          <w:rtl/>
        </w:rPr>
        <w:t>ح</w:t>
      </w:r>
      <w:r w:rsidR="000C1B3D">
        <w:rPr>
          <w:rFonts w:ascii="Esharat" w:hAnsi="Esharat" w:hint="cs"/>
          <w:sz w:val="27"/>
          <w:rtl/>
        </w:rPr>
        <w:t>ْ</w:t>
      </w:r>
      <w:r w:rsidRPr="00365F4F">
        <w:rPr>
          <w:rFonts w:ascii="Esharat" w:hAnsi="Esharat"/>
          <w:sz w:val="27"/>
          <w:rtl/>
        </w:rPr>
        <w:t>ضة. وهذا بخلاف ما لو سبقها إنكار، فهي تتكفّ</w:t>
      </w:r>
      <w:r w:rsidR="00347872" w:rsidRPr="00365F4F">
        <w:rPr>
          <w:rFonts w:ascii="Esharat" w:hAnsi="Esharat" w:hint="cs"/>
          <w:sz w:val="27"/>
          <w:rtl/>
        </w:rPr>
        <w:t>َ</w:t>
      </w:r>
      <w:r w:rsidRPr="00365F4F">
        <w:rPr>
          <w:rFonts w:ascii="Esharat" w:hAnsi="Esharat"/>
          <w:sz w:val="27"/>
          <w:rtl/>
        </w:rPr>
        <w:t>ل ردّ الإنكار أيضاً. مثلاً</w:t>
      </w:r>
      <w:r w:rsidR="00347872" w:rsidRPr="00365F4F">
        <w:rPr>
          <w:rFonts w:ascii="Esharat" w:hAnsi="Esharat" w:hint="cs"/>
          <w:sz w:val="27"/>
          <w:rtl/>
        </w:rPr>
        <w:t>:</w:t>
      </w:r>
      <w:r w:rsidRPr="00365F4F">
        <w:rPr>
          <w:rFonts w:ascii="Esharat" w:hAnsi="Esharat"/>
          <w:sz w:val="27"/>
          <w:rtl/>
        </w:rPr>
        <w:t xml:space="preserve"> لو كان هنا مجلس</w:t>
      </w:r>
      <w:r w:rsidR="00347872" w:rsidRPr="00365F4F">
        <w:rPr>
          <w:rFonts w:ascii="Esharat" w:hAnsi="Esharat" w:hint="cs"/>
          <w:sz w:val="27"/>
          <w:rtl/>
        </w:rPr>
        <w:t>ٌ</w:t>
      </w:r>
      <w:r w:rsidRPr="00365F4F">
        <w:rPr>
          <w:rFonts w:ascii="Esharat" w:hAnsi="Esharat"/>
          <w:sz w:val="27"/>
          <w:rtl/>
        </w:rPr>
        <w:t xml:space="preserve"> أراد شخص أن يقر</w:t>
      </w:r>
      <w:r w:rsidR="00347872" w:rsidRPr="00365F4F">
        <w:rPr>
          <w:rFonts w:ascii="Esharat" w:hAnsi="Esharat" w:hint="cs"/>
          <w:sz w:val="27"/>
          <w:rtl/>
        </w:rPr>
        <w:t>أ</w:t>
      </w:r>
      <w:r w:rsidRPr="00365F4F">
        <w:rPr>
          <w:rFonts w:ascii="Esharat" w:hAnsi="Esharat"/>
          <w:sz w:val="27"/>
          <w:rtl/>
        </w:rPr>
        <w:t xml:space="preserve"> أشعاراً من الكميت</w:t>
      </w:r>
      <w:r w:rsidR="004B1697" w:rsidRPr="00046838">
        <w:rPr>
          <w:rFonts w:ascii="Esharat" w:hAnsi="Esharat" w:cs="Mosawi" w:hint="cs"/>
          <w:sz w:val="22"/>
          <w:szCs w:val="22"/>
          <w:rtl/>
        </w:rPr>
        <w:t>&amp;</w:t>
      </w:r>
      <w:r w:rsidRPr="00365F4F">
        <w:rPr>
          <w:rFonts w:ascii="Esharat" w:hAnsi="Esharat"/>
          <w:sz w:val="27"/>
          <w:rtl/>
        </w:rPr>
        <w:t xml:space="preserve"> من ظهر قلبه أو من ورقة</w:t>
      </w:r>
      <w:r w:rsidR="00347872" w:rsidRPr="00365F4F">
        <w:rPr>
          <w:rFonts w:ascii="Esharat" w:hAnsi="Esharat" w:hint="cs"/>
          <w:sz w:val="27"/>
          <w:rtl/>
        </w:rPr>
        <w:t>ٍ</w:t>
      </w:r>
      <w:r w:rsidRPr="00365F4F">
        <w:rPr>
          <w:rFonts w:ascii="Esharat" w:hAnsi="Esharat"/>
          <w:sz w:val="27"/>
          <w:rtl/>
        </w:rPr>
        <w:t>، وأراد أن يخبر السامعين بقائل تلك الأبيات</w:t>
      </w:r>
      <w:r w:rsidR="00347872" w:rsidRPr="00365F4F">
        <w:rPr>
          <w:rFonts w:ascii="Esharat" w:hAnsi="Esharat" w:hint="cs"/>
          <w:sz w:val="27"/>
          <w:rtl/>
        </w:rPr>
        <w:t>،</w:t>
      </w:r>
      <w:r w:rsidRPr="00365F4F">
        <w:rPr>
          <w:rFonts w:ascii="Esharat" w:hAnsi="Esharat"/>
          <w:sz w:val="27"/>
          <w:rtl/>
        </w:rPr>
        <w:t xml:space="preserve"> وهم غير</w:t>
      </w:r>
      <w:r w:rsidR="00347872" w:rsidRPr="00365F4F">
        <w:rPr>
          <w:rFonts w:ascii="Esharat" w:hAnsi="Esharat" w:hint="cs"/>
          <w:sz w:val="27"/>
          <w:rtl/>
        </w:rPr>
        <w:t xml:space="preserve"> </w:t>
      </w:r>
      <w:r w:rsidRPr="00365F4F">
        <w:rPr>
          <w:rFonts w:ascii="Esharat" w:hAnsi="Esharat"/>
          <w:sz w:val="27"/>
          <w:rtl/>
        </w:rPr>
        <w:t>عالمين أنّ الكميت أنشأ أشعاراً كثيرة غيرها</w:t>
      </w:r>
      <w:r w:rsidR="00347872" w:rsidRPr="00365F4F">
        <w:rPr>
          <w:rFonts w:ascii="Esharat" w:hAnsi="Esharat" w:hint="cs"/>
          <w:sz w:val="27"/>
          <w:rtl/>
        </w:rPr>
        <w:t>،</w:t>
      </w:r>
      <w:r w:rsidRPr="00365F4F">
        <w:rPr>
          <w:rFonts w:ascii="Esharat" w:hAnsi="Esharat"/>
          <w:sz w:val="27"/>
          <w:rtl/>
        </w:rPr>
        <w:t xml:space="preserve"> وأنّ ديوان الكميت يحتوي على أبيات كثيرة غيرها، يقول: </w:t>
      </w:r>
      <w:r w:rsidRPr="00802ECF">
        <w:rPr>
          <w:rFonts w:ascii="Esharat" w:hAnsi="Esharat"/>
          <w:sz w:val="24"/>
          <w:szCs w:val="24"/>
          <w:rtl/>
        </w:rPr>
        <w:t>«</w:t>
      </w:r>
      <w:r w:rsidRPr="00365F4F">
        <w:rPr>
          <w:rFonts w:ascii="Esharat" w:hAnsi="Esharat"/>
          <w:sz w:val="27"/>
          <w:rtl/>
        </w:rPr>
        <w:t>هذه أبيات</w:t>
      </w:r>
      <w:r w:rsidR="00347872" w:rsidRPr="00365F4F">
        <w:rPr>
          <w:rFonts w:ascii="Esharat" w:hAnsi="Esharat" w:hint="cs"/>
          <w:sz w:val="27"/>
          <w:rtl/>
        </w:rPr>
        <w:t>ٌ</w:t>
      </w:r>
      <w:r w:rsidRPr="00365F4F">
        <w:rPr>
          <w:rFonts w:ascii="Esharat" w:hAnsi="Esharat"/>
          <w:sz w:val="27"/>
          <w:rtl/>
        </w:rPr>
        <w:t xml:space="preserve"> من ديوان الكميت</w:t>
      </w:r>
      <w:r w:rsidRPr="00802ECF">
        <w:rPr>
          <w:rFonts w:ascii="Esharat" w:hAnsi="Esharat"/>
          <w:sz w:val="24"/>
          <w:szCs w:val="24"/>
          <w:rtl/>
        </w:rPr>
        <w:t>»</w:t>
      </w:r>
      <w:r w:rsidR="00347872" w:rsidRPr="00365F4F">
        <w:rPr>
          <w:rFonts w:ascii="Esharat" w:hAnsi="Esharat" w:hint="cs"/>
          <w:sz w:val="27"/>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هذه أبيات</w:t>
      </w:r>
      <w:r w:rsidR="000C1B3D">
        <w:rPr>
          <w:rFonts w:ascii="Esharat" w:hAnsi="Esharat" w:hint="cs"/>
          <w:sz w:val="27"/>
          <w:rtl/>
        </w:rPr>
        <w:t>ٌ</w:t>
      </w:r>
      <w:r w:rsidRPr="00365F4F">
        <w:rPr>
          <w:rFonts w:ascii="Esharat" w:hAnsi="Esharat"/>
          <w:sz w:val="27"/>
          <w:rtl/>
        </w:rPr>
        <w:t xml:space="preserve"> للكميت</w:t>
      </w:r>
      <w:r w:rsidRPr="00802ECF">
        <w:rPr>
          <w:rFonts w:ascii="Esharat" w:hAnsi="Esharat"/>
          <w:sz w:val="24"/>
          <w:szCs w:val="24"/>
          <w:rtl/>
        </w:rPr>
        <w:t>»</w:t>
      </w:r>
      <w:r w:rsidRPr="00365F4F">
        <w:rPr>
          <w:rFonts w:ascii="Esharat" w:hAnsi="Esharat"/>
          <w:sz w:val="27"/>
          <w:rtl/>
        </w:rPr>
        <w:t>، ولا</w:t>
      </w:r>
      <w:r w:rsidR="00347872" w:rsidRPr="00365F4F">
        <w:rPr>
          <w:rFonts w:ascii="Esharat" w:hAnsi="Esharat" w:hint="cs"/>
          <w:sz w:val="27"/>
          <w:rtl/>
        </w:rPr>
        <w:t xml:space="preserve"> </w:t>
      </w:r>
      <w:r w:rsidRPr="00365F4F">
        <w:rPr>
          <w:rFonts w:ascii="Esharat" w:hAnsi="Esharat"/>
          <w:sz w:val="27"/>
          <w:rtl/>
        </w:rPr>
        <w:t xml:space="preserve">يقول لهم: </w:t>
      </w:r>
      <w:r w:rsidRPr="00802ECF">
        <w:rPr>
          <w:rFonts w:ascii="Esharat" w:hAnsi="Esharat"/>
          <w:sz w:val="24"/>
          <w:szCs w:val="24"/>
          <w:rtl/>
        </w:rPr>
        <w:t>«</w:t>
      </w:r>
      <w:r w:rsidRPr="00365F4F">
        <w:rPr>
          <w:rFonts w:ascii="Esharat" w:hAnsi="Esharat"/>
          <w:sz w:val="27"/>
          <w:rtl/>
        </w:rPr>
        <w:t>هذه أبيات</w:t>
      </w:r>
      <w:r w:rsidR="000C1B3D">
        <w:rPr>
          <w:rFonts w:ascii="Esharat" w:hAnsi="Esharat" w:hint="cs"/>
          <w:sz w:val="27"/>
          <w:rtl/>
        </w:rPr>
        <w:t>ُ</w:t>
      </w:r>
      <w:r w:rsidRPr="00365F4F">
        <w:rPr>
          <w:rFonts w:ascii="Esharat" w:hAnsi="Esharat"/>
          <w:sz w:val="27"/>
          <w:rtl/>
        </w:rPr>
        <w:t xml:space="preserve"> ديوان الكميت</w:t>
      </w:r>
      <w:r w:rsidRPr="00802ECF">
        <w:rPr>
          <w:rFonts w:ascii="Esharat" w:hAnsi="Esharat"/>
          <w:sz w:val="24"/>
          <w:szCs w:val="24"/>
          <w:rtl/>
        </w:rPr>
        <w:t>»</w:t>
      </w:r>
      <w:r w:rsidR="00347872" w:rsidRPr="00365F4F">
        <w:rPr>
          <w:rFonts w:ascii="Esharat" w:hAnsi="Esharat" w:hint="cs"/>
          <w:sz w:val="27"/>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هذه أبيات</w:t>
      </w:r>
      <w:r w:rsidR="000C1B3D">
        <w:rPr>
          <w:rFonts w:ascii="Esharat" w:hAnsi="Esharat" w:hint="cs"/>
          <w:sz w:val="27"/>
          <w:rtl/>
        </w:rPr>
        <w:t>ُ</w:t>
      </w:r>
      <w:r w:rsidRPr="00365F4F">
        <w:rPr>
          <w:rFonts w:ascii="Esharat" w:hAnsi="Esharat"/>
          <w:sz w:val="27"/>
          <w:rtl/>
        </w:rPr>
        <w:t xml:space="preserve"> الكميت</w:t>
      </w:r>
      <w:r w:rsidRPr="00802ECF">
        <w:rPr>
          <w:rFonts w:ascii="Esharat" w:hAnsi="Esharat"/>
          <w:sz w:val="24"/>
          <w:szCs w:val="24"/>
          <w:rtl/>
        </w:rPr>
        <w:t>»</w:t>
      </w:r>
      <w:r w:rsidRPr="00365F4F">
        <w:rPr>
          <w:rFonts w:ascii="Esharat" w:hAnsi="Esharat"/>
          <w:sz w:val="27"/>
          <w:rtl/>
        </w:rPr>
        <w:t>. وأمّا إن</w:t>
      </w:r>
      <w:r w:rsidR="00347872" w:rsidRPr="00365F4F">
        <w:rPr>
          <w:rFonts w:ascii="Esharat" w:hAnsi="Esharat" w:hint="cs"/>
          <w:sz w:val="27"/>
          <w:rtl/>
        </w:rPr>
        <w:t>ْ</w:t>
      </w:r>
      <w:r w:rsidRPr="00365F4F">
        <w:rPr>
          <w:rFonts w:ascii="Esharat" w:hAnsi="Esharat"/>
          <w:sz w:val="27"/>
          <w:rtl/>
        </w:rPr>
        <w:t xml:space="preserve"> كان في المجلس آحاد</w:t>
      </w:r>
      <w:r w:rsidR="00347872" w:rsidRPr="00365F4F">
        <w:rPr>
          <w:rFonts w:ascii="Esharat" w:hAnsi="Esharat" w:hint="cs"/>
          <w:sz w:val="27"/>
          <w:rtl/>
        </w:rPr>
        <w:t>ٌ</w:t>
      </w:r>
      <w:r w:rsidRPr="00365F4F">
        <w:rPr>
          <w:rFonts w:ascii="Esharat" w:hAnsi="Esharat"/>
          <w:sz w:val="27"/>
          <w:rtl/>
        </w:rPr>
        <w:t xml:space="preserve"> يعلم القار</w:t>
      </w:r>
      <w:r w:rsidR="00347872" w:rsidRPr="00365F4F">
        <w:rPr>
          <w:rFonts w:ascii="Esharat" w:hAnsi="Esharat" w:hint="cs"/>
          <w:sz w:val="27"/>
          <w:rtl/>
        </w:rPr>
        <w:t>ئ</w:t>
      </w:r>
      <w:r w:rsidRPr="00365F4F">
        <w:rPr>
          <w:rFonts w:ascii="Esharat" w:hAnsi="Esharat"/>
          <w:sz w:val="27"/>
          <w:rtl/>
        </w:rPr>
        <w:t xml:space="preserve"> أنّهم ينكرون ذلك</w:t>
      </w:r>
      <w:r w:rsidR="00347872" w:rsidRPr="00365F4F">
        <w:rPr>
          <w:rFonts w:ascii="Esharat" w:hAnsi="Esharat" w:hint="cs"/>
          <w:sz w:val="27"/>
          <w:rtl/>
        </w:rPr>
        <w:t>،</w:t>
      </w:r>
      <w:r w:rsidRPr="00365F4F">
        <w:rPr>
          <w:rFonts w:ascii="Esharat" w:hAnsi="Esharat"/>
          <w:sz w:val="27"/>
          <w:rtl/>
        </w:rPr>
        <w:t xml:space="preserve"> ويصرّون على أنّ تلك الأبيات أنشأها القار</w:t>
      </w:r>
      <w:r w:rsidR="00B563A5" w:rsidRPr="00365F4F">
        <w:rPr>
          <w:rFonts w:ascii="Esharat" w:hAnsi="Esharat" w:hint="cs"/>
          <w:sz w:val="27"/>
          <w:rtl/>
        </w:rPr>
        <w:t>ئ</w:t>
      </w:r>
      <w:r w:rsidRPr="00365F4F">
        <w:rPr>
          <w:rFonts w:ascii="Esharat" w:hAnsi="Esharat"/>
          <w:sz w:val="27"/>
          <w:rtl/>
        </w:rPr>
        <w:t xml:space="preserve"> نفسه</w:t>
      </w:r>
      <w:r w:rsidR="00B563A5" w:rsidRPr="00365F4F">
        <w:rPr>
          <w:rFonts w:ascii="Esharat" w:hAnsi="Esharat" w:hint="cs"/>
          <w:sz w:val="27"/>
          <w:rtl/>
        </w:rPr>
        <w:t>،</w:t>
      </w:r>
      <w:r w:rsidRPr="00365F4F">
        <w:rPr>
          <w:rFonts w:ascii="Esharat" w:hAnsi="Esharat"/>
          <w:sz w:val="27"/>
          <w:rtl/>
        </w:rPr>
        <w:t xml:space="preserve"> لا الكميت</w:t>
      </w:r>
      <w:r w:rsidR="00B563A5" w:rsidRPr="00365F4F">
        <w:rPr>
          <w:rFonts w:ascii="Esharat" w:hAnsi="Esharat" w:hint="cs"/>
          <w:sz w:val="27"/>
          <w:rtl/>
        </w:rPr>
        <w:t>،</w:t>
      </w:r>
      <w:r w:rsidRPr="00365F4F">
        <w:rPr>
          <w:rFonts w:ascii="Esharat" w:hAnsi="Esharat"/>
          <w:sz w:val="27"/>
          <w:rtl/>
        </w:rPr>
        <w:t xml:space="preserve"> فهو يقول: </w:t>
      </w:r>
      <w:r w:rsidRPr="00802ECF">
        <w:rPr>
          <w:rFonts w:ascii="Esharat" w:hAnsi="Esharat"/>
          <w:sz w:val="24"/>
          <w:szCs w:val="24"/>
          <w:rtl/>
        </w:rPr>
        <w:t>«</w:t>
      </w:r>
      <w:r w:rsidRPr="00365F4F">
        <w:rPr>
          <w:rFonts w:ascii="Esharat" w:hAnsi="Esharat"/>
          <w:sz w:val="27"/>
          <w:rtl/>
        </w:rPr>
        <w:t>تلك أبيات</w:t>
      </w:r>
      <w:r w:rsidR="000C1B3D">
        <w:rPr>
          <w:rFonts w:ascii="Esharat" w:hAnsi="Esharat" w:hint="cs"/>
          <w:sz w:val="27"/>
          <w:rtl/>
        </w:rPr>
        <w:t>ُ</w:t>
      </w:r>
      <w:r w:rsidRPr="00365F4F">
        <w:rPr>
          <w:rFonts w:ascii="Esharat" w:hAnsi="Esharat"/>
          <w:sz w:val="27"/>
          <w:rtl/>
        </w:rPr>
        <w:t xml:space="preserve"> ديوان الكميت</w:t>
      </w:r>
      <w:r w:rsidRPr="00802ECF">
        <w:rPr>
          <w:rFonts w:ascii="Esharat" w:hAnsi="Esharat"/>
          <w:sz w:val="24"/>
          <w:szCs w:val="24"/>
          <w:rtl/>
        </w:rPr>
        <w:t>»</w:t>
      </w:r>
      <w:r w:rsidR="00B563A5" w:rsidRPr="00365F4F">
        <w:rPr>
          <w:rFonts w:ascii="Esharat" w:hAnsi="Esharat" w:hint="cs"/>
          <w:sz w:val="27"/>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هذه أبيات</w:t>
      </w:r>
      <w:r w:rsidR="000C1B3D">
        <w:rPr>
          <w:rFonts w:ascii="Esharat" w:hAnsi="Esharat" w:hint="cs"/>
          <w:sz w:val="27"/>
          <w:rtl/>
        </w:rPr>
        <w:t>ُ</w:t>
      </w:r>
      <w:r w:rsidRPr="00365F4F">
        <w:rPr>
          <w:rFonts w:ascii="Esharat" w:hAnsi="Esharat"/>
          <w:sz w:val="27"/>
          <w:rtl/>
        </w:rPr>
        <w:t xml:space="preserve"> الكميت</w:t>
      </w:r>
      <w:r w:rsidRPr="00802ECF">
        <w:rPr>
          <w:rFonts w:ascii="Esharat" w:hAnsi="Esharat"/>
          <w:sz w:val="24"/>
          <w:szCs w:val="24"/>
          <w:rtl/>
        </w:rPr>
        <w:t>»</w:t>
      </w:r>
      <w:r w:rsidR="00B563A5" w:rsidRPr="00365F4F">
        <w:rPr>
          <w:rFonts w:ascii="Esharat" w:hAnsi="Esharat" w:hint="cs"/>
          <w:sz w:val="27"/>
          <w:rtl/>
        </w:rPr>
        <w:t>،</w:t>
      </w:r>
      <w:r w:rsidRPr="00365F4F">
        <w:rPr>
          <w:rFonts w:ascii="Esharat" w:hAnsi="Esharat"/>
          <w:sz w:val="27"/>
          <w:rtl/>
        </w:rPr>
        <w:t xml:space="preserve"> فيحذف لفظة </w:t>
      </w:r>
      <w:r w:rsidRPr="00802ECF">
        <w:rPr>
          <w:rFonts w:ascii="Esharat" w:hAnsi="Esharat"/>
          <w:sz w:val="24"/>
          <w:szCs w:val="24"/>
          <w:rtl/>
        </w:rPr>
        <w:t>«</w:t>
      </w:r>
      <w:r w:rsidRPr="00365F4F">
        <w:rPr>
          <w:rFonts w:ascii="Esharat" w:hAnsi="Esharat"/>
          <w:sz w:val="27"/>
          <w:rtl/>
        </w:rPr>
        <w:t>من</w:t>
      </w:r>
      <w:r w:rsidRPr="00802ECF">
        <w:rPr>
          <w:rFonts w:ascii="Esharat" w:hAnsi="Esharat"/>
          <w:sz w:val="24"/>
          <w:szCs w:val="24"/>
          <w:rtl/>
        </w:rPr>
        <w:t>»</w:t>
      </w:r>
      <w:r w:rsidR="00B563A5" w:rsidRPr="00365F4F">
        <w:rPr>
          <w:rFonts w:ascii="Esharat" w:hAnsi="Esharat" w:hint="cs"/>
          <w:sz w:val="27"/>
          <w:rtl/>
        </w:rPr>
        <w:t>؛</w:t>
      </w:r>
      <w:r w:rsidRPr="00365F4F">
        <w:rPr>
          <w:rFonts w:ascii="Esharat" w:hAnsi="Esharat"/>
          <w:sz w:val="27"/>
          <w:rtl/>
        </w:rPr>
        <w:t xml:space="preserve"> ليتمكّن من تركيز صوته على لفظة </w:t>
      </w:r>
      <w:r w:rsidRPr="00802ECF">
        <w:rPr>
          <w:rFonts w:ascii="Esharat" w:hAnsi="Esharat"/>
          <w:sz w:val="24"/>
          <w:szCs w:val="24"/>
          <w:rtl/>
        </w:rPr>
        <w:t>«</w:t>
      </w:r>
      <w:r w:rsidRPr="00365F4F">
        <w:rPr>
          <w:rFonts w:ascii="Esharat" w:hAnsi="Esharat"/>
          <w:sz w:val="27"/>
          <w:rtl/>
        </w:rPr>
        <w:t>الكمي</w:t>
      </w:r>
      <w:r w:rsidRPr="00365F4F">
        <w:rPr>
          <w:rFonts w:ascii="Esharat" w:hAnsi="Esharat" w:hint="cs"/>
          <w:sz w:val="27"/>
          <w:rtl/>
        </w:rPr>
        <w:t>ت</w:t>
      </w:r>
      <w:r w:rsidRPr="00802ECF">
        <w:rPr>
          <w:rFonts w:ascii="Esharat" w:hAnsi="Esharat"/>
          <w:sz w:val="24"/>
          <w:szCs w:val="24"/>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ديوان الكميت</w:t>
      </w:r>
      <w:r w:rsidRPr="00802ECF">
        <w:rPr>
          <w:rFonts w:ascii="Esharat" w:hAnsi="Esharat"/>
          <w:sz w:val="24"/>
          <w:szCs w:val="24"/>
          <w:rtl/>
        </w:rPr>
        <w:t>»</w:t>
      </w:r>
      <w:r w:rsidRPr="00365F4F">
        <w:rPr>
          <w:rFonts w:ascii="Esharat" w:hAnsi="Esharat"/>
          <w:sz w:val="27"/>
          <w:rtl/>
        </w:rPr>
        <w:t xml:space="preserve"> والجهر به أكثر</w:t>
      </w:r>
      <w:r w:rsidR="00B563A5" w:rsidRPr="00365F4F">
        <w:rPr>
          <w:rFonts w:ascii="Esharat" w:hAnsi="Esharat" w:hint="cs"/>
          <w:sz w:val="27"/>
          <w:rtl/>
        </w:rPr>
        <w:t>؛</w:t>
      </w:r>
      <w:r w:rsidRPr="00365F4F">
        <w:rPr>
          <w:rFonts w:ascii="Esharat" w:hAnsi="Esharat"/>
          <w:sz w:val="27"/>
          <w:rtl/>
        </w:rPr>
        <w:t xml:space="preserve"> لأنّه يريد ـ مضافاً إلى الإخبار ـ أن </w:t>
      </w:r>
      <w:r w:rsidRPr="00365F4F">
        <w:rPr>
          <w:rFonts w:ascii="Esharat" w:hAnsi="Esharat"/>
          <w:sz w:val="27"/>
          <w:rtl/>
        </w:rPr>
        <w:lastRenderedPageBreak/>
        <w:t>يفيد السامعين (المنكرين وغير المنكرين) أنّ هنا منكرين</w:t>
      </w:r>
      <w:r w:rsidR="00B563A5" w:rsidRPr="00365F4F">
        <w:rPr>
          <w:rFonts w:ascii="Esharat" w:hAnsi="Esharat" w:hint="cs"/>
          <w:sz w:val="27"/>
          <w:rtl/>
        </w:rPr>
        <w:t>،</w:t>
      </w:r>
      <w:r w:rsidRPr="00365F4F">
        <w:rPr>
          <w:rFonts w:ascii="Esharat" w:hAnsi="Esharat"/>
          <w:sz w:val="27"/>
          <w:rtl/>
        </w:rPr>
        <w:t xml:space="preserve"> وهذا ردّ</w:t>
      </w:r>
      <w:r w:rsidR="00B563A5" w:rsidRPr="00365F4F">
        <w:rPr>
          <w:rFonts w:ascii="Esharat" w:hAnsi="Esharat" w:hint="cs"/>
          <w:sz w:val="27"/>
          <w:rtl/>
        </w:rPr>
        <w:t>ٌ</w:t>
      </w:r>
      <w:r w:rsidRPr="00365F4F">
        <w:rPr>
          <w:rFonts w:ascii="Esharat" w:hAnsi="Esharat"/>
          <w:sz w:val="27"/>
          <w:rtl/>
        </w:rPr>
        <w:t xml:space="preserve"> لإنكارهم</w:t>
      </w:r>
      <w:r w:rsidR="00B563A5" w:rsidRPr="00365F4F">
        <w:rPr>
          <w:rFonts w:ascii="Esharat" w:hAnsi="Esharat" w:hint="cs"/>
          <w:sz w:val="27"/>
          <w:rtl/>
        </w:rPr>
        <w:t>،</w:t>
      </w:r>
      <w:r w:rsidRPr="00365F4F">
        <w:rPr>
          <w:rFonts w:ascii="Esharat" w:hAnsi="Esharat"/>
          <w:sz w:val="27"/>
          <w:rtl/>
        </w:rPr>
        <w:t xml:space="preserve"> و</w:t>
      </w:r>
      <w:r w:rsidR="00B563A5" w:rsidRPr="00365F4F">
        <w:rPr>
          <w:rFonts w:ascii="Esharat" w:hAnsi="Esharat" w:hint="cs"/>
          <w:sz w:val="27"/>
          <w:rtl/>
        </w:rPr>
        <w:t>إ</w:t>
      </w:r>
      <w:r w:rsidRPr="00365F4F">
        <w:rPr>
          <w:rFonts w:ascii="Esharat" w:hAnsi="Esharat"/>
          <w:sz w:val="27"/>
          <w:rtl/>
        </w:rPr>
        <w:t xml:space="preserve">نّ تلك الأبيات ليست أنشودتي أكيداً. </w:t>
      </w:r>
    </w:p>
    <w:p w:rsidR="005273C9" w:rsidRPr="00365F4F" w:rsidRDefault="005273C9" w:rsidP="00124BC6">
      <w:pPr>
        <w:rPr>
          <w:rFonts w:ascii="Esharat" w:hAnsi="Esharat"/>
          <w:sz w:val="27"/>
          <w:rtl/>
        </w:rPr>
      </w:pPr>
      <w:r w:rsidRPr="00365F4F">
        <w:rPr>
          <w:rFonts w:ascii="Esharat" w:hAnsi="Esharat"/>
          <w:sz w:val="27"/>
          <w:rtl/>
        </w:rPr>
        <w:t>فهذه الآية</w:t>
      </w:r>
      <w:r w:rsidR="00B563A5" w:rsidRPr="00365F4F">
        <w:rPr>
          <w:rFonts w:ascii="Esharat" w:hAnsi="Esharat" w:hint="cs"/>
          <w:sz w:val="27"/>
          <w:rtl/>
        </w:rPr>
        <w:t>،</w:t>
      </w:r>
      <w:r w:rsidRPr="00365F4F">
        <w:rPr>
          <w:rFonts w:ascii="Esharat" w:hAnsi="Esharat"/>
          <w:sz w:val="27"/>
          <w:rtl/>
        </w:rPr>
        <w:t xml:space="preserve"> ونحوها</w:t>
      </w:r>
      <w:r w:rsidR="00B563A5" w:rsidRPr="00365F4F">
        <w:rPr>
          <w:rFonts w:ascii="Esharat" w:hAnsi="Esharat" w:hint="cs"/>
          <w:sz w:val="27"/>
          <w:rtl/>
        </w:rPr>
        <w:t>،</w:t>
      </w:r>
      <w:r w:rsidRPr="00365F4F">
        <w:rPr>
          <w:rFonts w:ascii="Esharat" w:hAnsi="Esharat"/>
          <w:sz w:val="27"/>
          <w:rtl/>
        </w:rPr>
        <w:t xml:space="preserve"> مثل</w:t>
      </w:r>
      <w:r w:rsidR="00B563A5"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تِلْكَ آي</w:t>
      </w:r>
      <w:r w:rsidR="00B563A5" w:rsidRPr="00365F4F">
        <w:rPr>
          <w:rFonts w:ascii="Esharat" w:hAnsi="Esharat" w:hint="cs"/>
          <w:b/>
          <w:bCs/>
          <w:sz w:val="27"/>
          <w:rtl/>
        </w:rPr>
        <w:t>َ</w:t>
      </w:r>
      <w:r w:rsidRPr="00365F4F">
        <w:rPr>
          <w:rFonts w:ascii="Esharat" w:hAnsi="Esharat"/>
          <w:b/>
          <w:bCs/>
          <w:sz w:val="27"/>
          <w:rtl/>
        </w:rPr>
        <w:t>اتُ اللهِ نَتْلُوه</w:t>
      </w:r>
      <w:r w:rsidR="00B563A5" w:rsidRPr="00365F4F">
        <w:rPr>
          <w:rFonts w:ascii="Esharat" w:hAnsi="Esharat" w:hint="cs"/>
          <w:b/>
          <w:bCs/>
          <w:sz w:val="27"/>
          <w:rtl/>
        </w:rPr>
        <w:t>َ</w:t>
      </w:r>
      <w:r w:rsidRPr="00365F4F">
        <w:rPr>
          <w:rFonts w:ascii="Esharat" w:hAnsi="Esharat"/>
          <w:b/>
          <w:bCs/>
          <w:sz w:val="27"/>
          <w:rtl/>
        </w:rPr>
        <w:t>ا عَلَيْكَ بِالْحَقِّ</w:t>
      </w:r>
      <w:r w:rsidR="001B75FB" w:rsidRPr="001B75FB">
        <w:rPr>
          <w:rFonts w:ascii="Mosawi" w:hAnsi="Mosawi" w:cs="Mosawi"/>
          <w:sz w:val="24"/>
          <w:szCs w:val="24"/>
          <w:rtl/>
        </w:rPr>
        <w:t>﴾</w:t>
      </w:r>
      <w:r w:rsidRPr="00365F4F">
        <w:rPr>
          <w:rFonts w:ascii="Esharat" w:hAnsi="Esharat"/>
          <w:sz w:val="27"/>
          <w:rtl/>
        </w:rPr>
        <w:t xml:space="preserve"> (البقرة: 252، آل عمران: 108، الجاثية: 6)</w:t>
      </w:r>
      <w:r w:rsidR="00B563A5"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طس تِلْكَ آي</w:t>
      </w:r>
      <w:r w:rsidR="00B563A5" w:rsidRPr="00365F4F">
        <w:rPr>
          <w:rFonts w:ascii="Esharat" w:hAnsi="Esharat" w:hint="cs"/>
          <w:b/>
          <w:bCs/>
          <w:sz w:val="27"/>
          <w:rtl/>
        </w:rPr>
        <w:t>َ</w:t>
      </w:r>
      <w:r w:rsidRPr="00365F4F">
        <w:rPr>
          <w:rFonts w:ascii="Esharat" w:hAnsi="Esharat"/>
          <w:b/>
          <w:bCs/>
          <w:sz w:val="27"/>
          <w:rtl/>
        </w:rPr>
        <w:t>اتُ الْقُرْآنِ</w:t>
      </w:r>
      <w:r w:rsidR="001B75FB" w:rsidRPr="001B75FB">
        <w:rPr>
          <w:rFonts w:ascii="Mosawi" w:hAnsi="Mosawi" w:cs="Mosawi"/>
          <w:sz w:val="24"/>
          <w:szCs w:val="24"/>
          <w:rtl/>
        </w:rPr>
        <w:t>﴾</w:t>
      </w:r>
      <w:r w:rsidRPr="00365F4F">
        <w:rPr>
          <w:rFonts w:ascii="Esharat" w:hAnsi="Esharat"/>
          <w:sz w:val="27"/>
          <w:rtl/>
        </w:rPr>
        <w:t xml:space="preserve"> (النمل: 1)</w:t>
      </w:r>
      <w:r w:rsidR="00B563A5" w:rsidRPr="00365F4F">
        <w:rPr>
          <w:rFonts w:ascii="Esharat" w:hAnsi="Esharat" w:hint="cs"/>
          <w:sz w:val="27"/>
          <w:rtl/>
        </w:rPr>
        <w:t>،</w:t>
      </w:r>
      <w:r w:rsidRPr="00365F4F">
        <w:rPr>
          <w:rFonts w:ascii="Esharat" w:hAnsi="Esharat"/>
          <w:sz w:val="27"/>
          <w:rtl/>
        </w:rPr>
        <w:t xml:space="preserve"> من قبيل</w:t>
      </w:r>
      <w:r w:rsidR="00B563A5" w:rsidRPr="00365F4F">
        <w:rPr>
          <w:rFonts w:ascii="Esharat" w:hAnsi="Esharat" w:hint="cs"/>
          <w:sz w:val="27"/>
          <w:rtl/>
        </w:rPr>
        <w:t>:</w:t>
      </w:r>
      <w:r w:rsidRPr="00365F4F">
        <w:rPr>
          <w:rFonts w:ascii="Esharat" w:hAnsi="Esharat"/>
          <w:sz w:val="27"/>
          <w:rtl/>
        </w:rPr>
        <w:t xml:space="preserve"> ما ذكرناه في المثال، ف</w:t>
      </w:r>
      <w:r w:rsidR="00B563A5" w:rsidRPr="00365F4F">
        <w:rPr>
          <w:rFonts w:ascii="Esharat" w:hAnsi="Esharat"/>
          <w:sz w:val="27"/>
          <w:rtl/>
        </w:rPr>
        <w:t xml:space="preserve">الله تعالى ليس في مقام الإخبار </w:t>
      </w:r>
      <w:r w:rsidR="00B563A5" w:rsidRPr="00365F4F">
        <w:rPr>
          <w:rFonts w:ascii="Esharat" w:hAnsi="Esharat" w:hint="cs"/>
          <w:sz w:val="27"/>
          <w:rtl/>
        </w:rPr>
        <w:t>ال</w:t>
      </w:r>
      <w:r w:rsidRPr="00365F4F">
        <w:rPr>
          <w:rFonts w:ascii="Esharat" w:hAnsi="Esharat"/>
          <w:sz w:val="27"/>
          <w:rtl/>
        </w:rPr>
        <w:t>م</w:t>
      </w:r>
      <w:r w:rsidR="00B563A5" w:rsidRPr="00365F4F">
        <w:rPr>
          <w:rFonts w:ascii="Esharat" w:hAnsi="Esharat" w:hint="cs"/>
          <w:sz w:val="27"/>
          <w:rtl/>
        </w:rPr>
        <w:t>َ</w:t>
      </w:r>
      <w:r w:rsidRPr="00365F4F">
        <w:rPr>
          <w:rFonts w:ascii="Esharat" w:hAnsi="Esharat"/>
          <w:sz w:val="27"/>
          <w:rtl/>
        </w:rPr>
        <w:t>ح</w:t>
      </w:r>
      <w:r w:rsidR="00B563A5" w:rsidRPr="00365F4F">
        <w:rPr>
          <w:rFonts w:ascii="Esharat" w:hAnsi="Esharat" w:hint="cs"/>
          <w:sz w:val="27"/>
          <w:rtl/>
        </w:rPr>
        <w:t>ْ</w:t>
      </w:r>
      <w:r w:rsidRPr="00365F4F">
        <w:rPr>
          <w:rFonts w:ascii="Esharat" w:hAnsi="Esharat"/>
          <w:sz w:val="27"/>
          <w:rtl/>
        </w:rPr>
        <w:t>ض ليقال</w:t>
      </w:r>
      <w:r w:rsidR="00B563A5" w:rsidRPr="00365F4F">
        <w:rPr>
          <w:rFonts w:ascii="Esharat" w:hAnsi="Esharat" w:hint="cs"/>
          <w:sz w:val="27"/>
          <w:rtl/>
        </w:rPr>
        <w:t>:</w:t>
      </w:r>
      <w:r w:rsidRPr="00365F4F">
        <w:rPr>
          <w:rFonts w:ascii="Esharat" w:hAnsi="Esharat"/>
          <w:sz w:val="27"/>
          <w:rtl/>
        </w:rPr>
        <w:t xml:space="preserve"> إنّ تلك الآيات بعض آيات الله أو بعض آيات القرآن</w:t>
      </w:r>
      <w:r w:rsidR="00B563A5" w:rsidRPr="00365F4F">
        <w:rPr>
          <w:rFonts w:ascii="Esharat" w:hAnsi="Esharat" w:hint="cs"/>
          <w:sz w:val="27"/>
          <w:rtl/>
        </w:rPr>
        <w:t>،</w:t>
      </w:r>
      <w:r w:rsidRPr="00365F4F">
        <w:rPr>
          <w:rFonts w:ascii="Esharat" w:hAnsi="Esharat"/>
          <w:sz w:val="27"/>
          <w:rtl/>
        </w:rPr>
        <w:t xml:space="preserve"> وليس كلّها</w:t>
      </w:r>
      <w:r w:rsidR="00B563A5" w:rsidRPr="00365F4F">
        <w:rPr>
          <w:rFonts w:ascii="Esharat" w:hAnsi="Esharat" w:hint="cs"/>
          <w:sz w:val="27"/>
          <w:rtl/>
        </w:rPr>
        <w:t>،</w:t>
      </w:r>
      <w:r w:rsidRPr="00365F4F">
        <w:rPr>
          <w:rFonts w:ascii="Esharat" w:hAnsi="Esharat"/>
          <w:sz w:val="27"/>
          <w:rtl/>
        </w:rPr>
        <w:t xml:space="preserve"> فلِمَ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B563A5" w:rsidRPr="00365F4F">
        <w:rPr>
          <w:rFonts w:ascii="Esharat" w:hAnsi="Esharat" w:hint="cs"/>
          <w:sz w:val="27"/>
          <w:rtl/>
        </w:rPr>
        <w:t>َ</w:t>
      </w:r>
      <w:r w:rsidRPr="00365F4F">
        <w:rPr>
          <w:rFonts w:ascii="Esharat" w:hAnsi="Esharat"/>
          <w:sz w:val="27"/>
          <w:rtl/>
        </w:rPr>
        <w:t>ق</w:t>
      </w:r>
      <w:r w:rsidR="00B563A5" w:rsidRPr="00365F4F">
        <w:rPr>
          <w:rFonts w:ascii="Esharat" w:hAnsi="Esharat" w:hint="cs"/>
          <w:sz w:val="27"/>
          <w:rtl/>
        </w:rPr>
        <w:t>ُ</w:t>
      </w:r>
      <w:r w:rsidRPr="00365F4F">
        <w:rPr>
          <w:rFonts w:ascii="Esharat" w:hAnsi="Esharat"/>
          <w:sz w:val="27"/>
          <w:rtl/>
        </w:rPr>
        <w:t>ل</w:t>
      </w:r>
      <w:r w:rsidR="00B563A5"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تلك من آيات الله</w:t>
      </w:r>
      <w:r w:rsidRPr="00802ECF">
        <w:rPr>
          <w:rFonts w:ascii="Esharat" w:hAnsi="Esharat"/>
          <w:sz w:val="24"/>
          <w:szCs w:val="24"/>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تلك من آيات القرآن</w:t>
      </w:r>
      <w:r w:rsidRPr="00802ECF">
        <w:rPr>
          <w:rFonts w:ascii="Esharat" w:hAnsi="Esharat"/>
          <w:sz w:val="24"/>
          <w:szCs w:val="24"/>
          <w:rtl/>
        </w:rPr>
        <w:t>»</w:t>
      </w:r>
      <w:r w:rsidRPr="00365F4F">
        <w:rPr>
          <w:rFonts w:ascii="Esharat" w:hAnsi="Esharat"/>
          <w:sz w:val="27"/>
          <w:rtl/>
        </w:rPr>
        <w:t>، بل هو في مقام رد</w:t>
      </w:r>
      <w:r w:rsidRPr="00365F4F">
        <w:rPr>
          <w:rFonts w:ascii="Esharat" w:hAnsi="Esharat" w:hint="cs"/>
          <w:sz w:val="27"/>
          <w:rtl/>
        </w:rPr>
        <w:t>ّ</w:t>
      </w:r>
      <w:r w:rsidRPr="00365F4F">
        <w:rPr>
          <w:rFonts w:ascii="Esharat" w:hAnsi="Esharat"/>
          <w:sz w:val="27"/>
          <w:rtl/>
        </w:rPr>
        <w:t xml:space="preserve"> إنكار المنكرين وريب المر</w:t>
      </w:r>
      <w:r w:rsidR="007D7411" w:rsidRPr="00365F4F">
        <w:rPr>
          <w:rFonts w:ascii="Esharat" w:hAnsi="Esharat" w:hint="cs"/>
          <w:sz w:val="27"/>
          <w:rtl/>
        </w:rPr>
        <w:t>تابي</w:t>
      </w:r>
      <w:r w:rsidRPr="00365F4F">
        <w:rPr>
          <w:rFonts w:ascii="Esharat" w:hAnsi="Esharat"/>
          <w:sz w:val="27"/>
          <w:rtl/>
        </w:rPr>
        <w:t>ن المدّعين أنّ هذه الآيات افترا</w:t>
      </w:r>
      <w:r w:rsidR="007D7411" w:rsidRPr="00365F4F">
        <w:rPr>
          <w:rFonts w:ascii="Esharat" w:hAnsi="Esharat" w:hint="cs"/>
          <w:sz w:val="27"/>
          <w:rtl/>
        </w:rPr>
        <w:t>ء</w:t>
      </w:r>
      <w:r w:rsidRPr="00365F4F">
        <w:rPr>
          <w:rFonts w:ascii="Esharat" w:hAnsi="Esharat"/>
          <w:sz w:val="27"/>
          <w:rtl/>
        </w:rPr>
        <w:t>ات على الله، إنكاراً وريباً داما ما</w:t>
      </w:r>
      <w:r w:rsidRPr="00365F4F">
        <w:rPr>
          <w:rFonts w:ascii="Esharat" w:hAnsi="Esharat" w:hint="cs"/>
          <w:sz w:val="27"/>
          <w:rtl/>
        </w:rPr>
        <w:t xml:space="preserve"> </w:t>
      </w:r>
      <w:r w:rsidRPr="00365F4F">
        <w:rPr>
          <w:rFonts w:ascii="Esharat" w:hAnsi="Esharat"/>
          <w:sz w:val="27"/>
          <w:rtl/>
        </w:rPr>
        <w:t xml:space="preserve">دام الوحي نازلاً، فقال: </w:t>
      </w:r>
      <w:r w:rsidR="001B75FB" w:rsidRPr="001B75FB">
        <w:rPr>
          <w:rFonts w:ascii="Mosawi" w:hAnsi="Mosawi" w:cs="Mosawi"/>
          <w:sz w:val="24"/>
          <w:szCs w:val="24"/>
          <w:rtl/>
        </w:rPr>
        <w:t>﴿</w:t>
      </w:r>
      <w:r w:rsidRPr="00365F4F">
        <w:rPr>
          <w:rFonts w:ascii="Esharat" w:hAnsi="Esharat"/>
          <w:b/>
          <w:bCs/>
          <w:sz w:val="27"/>
          <w:rtl/>
        </w:rPr>
        <w:t>تِلْكَ آي</w:t>
      </w:r>
      <w:r w:rsidR="007D7411" w:rsidRPr="00365F4F">
        <w:rPr>
          <w:rFonts w:ascii="Esharat" w:hAnsi="Esharat" w:hint="cs"/>
          <w:b/>
          <w:bCs/>
          <w:sz w:val="27"/>
          <w:rtl/>
        </w:rPr>
        <w:t>َ</w:t>
      </w:r>
      <w:r w:rsidRPr="00365F4F">
        <w:rPr>
          <w:rFonts w:ascii="Esharat" w:hAnsi="Esharat"/>
          <w:b/>
          <w:bCs/>
          <w:sz w:val="27"/>
          <w:rtl/>
        </w:rPr>
        <w:t>اتُ اللهِ</w:t>
      </w:r>
      <w:r w:rsidR="001B75FB" w:rsidRPr="001B75FB">
        <w:rPr>
          <w:rFonts w:ascii="Mosawi" w:hAnsi="Mosawi" w:cs="Mosawi"/>
          <w:sz w:val="24"/>
          <w:szCs w:val="24"/>
          <w:rtl/>
        </w:rPr>
        <w:t>﴾</w:t>
      </w:r>
      <w:r w:rsidR="0034698E" w:rsidRPr="00365F4F">
        <w:rPr>
          <w:rFonts w:ascii="Esharat" w:hAnsi="Esharat" w:hint="cs"/>
          <w:sz w:val="27"/>
          <w:rtl/>
        </w:rPr>
        <w:t>،</w:t>
      </w:r>
      <w:r w:rsidRPr="00365F4F">
        <w:rPr>
          <w:rFonts w:ascii="Esharat" w:hAnsi="Esharat"/>
          <w:sz w:val="27"/>
          <w:rtl/>
        </w:rPr>
        <w:t xml:space="preserve"> وأكّ</w:t>
      </w:r>
      <w:r w:rsidR="0034698E" w:rsidRPr="00365F4F">
        <w:rPr>
          <w:rFonts w:ascii="Esharat" w:hAnsi="Esharat" w:hint="cs"/>
          <w:sz w:val="27"/>
          <w:rtl/>
        </w:rPr>
        <w:t>َ</w:t>
      </w:r>
      <w:r w:rsidRPr="00365F4F">
        <w:rPr>
          <w:rFonts w:ascii="Esharat" w:hAnsi="Esharat"/>
          <w:sz w:val="27"/>
          <w:rtl/>
        </w:rPr>
        <w:t xml:space="preserve">ده بقوله: </w:t>
      </w:r>
      <w:r w:rsidR="001B75FB" w:rsidRPr="001B75FB">
        <w:rPr>
          <w:rFonts w:ascii="Mosawi" w:hAnsi="Mosawi" w:cs="Mosawi"/>
          <w:sz w:val="24"/>
          <w:szCs w:val="24"/>
          <w:rtl/>
        </w:rPr>
        <w:t>﴿</w:t>
      </w:r>
      <w:r w:rsidRPr="00365F4F">
        <w:rPr>
          <w:rFonts w:ascii="Esharat" w:hAnsi="Esharat"/>
          <w:b/>
          <w:bCs/>
          <w:sz w:val="27"/>
          <w:rtl/>
        </w:rPr>
        <w:t>نَتْلُوه</w:t>
      </w:r>
      <w:r w:rsidR="0034698E" w:rsidRPr="00365F4F">
        <w:rPr>
          <w:rFonts w:ascii="Esharat" w:hAnsi="Esharat" w:hint="cs"/>
          <w:b/>
          <w:bCs/>
          <w:sz w:val="27"/>
          <w:rtl/>
        </w:rPr>
        <w:t>َ</w:t>
      </w:r>
      <w:r w:rsidRPr="00365F4F">
        <w:rPr>
          <w:rFonts w:ascii="Esharat" w:hAnsi="Esharat"/>
          <w:b/>
          <w:bCs/>
          <w:sz w:val="27"/>
          <w:rtl/>
        </w:rPr>
        <w:t>ا</w:t>
      </w:r>
      <w:r w:rsidR="001B75FB" w:rsidRPr="001B75FB">
        <w:rPr>
          <w:rFonts w:ascii="Mosawi" w:hAnsi="Mosawi" w:cs="Mosawi"/>
          <w:sz w:val="24"/>
          <w:szCs w:val="24"/>
          <w:rtl/>
        </w:rPr>
        <w:t>﴾</w:t>
      </w:r>
      <w:r w:rsidR="0034698E" w:rsidRPr="00365F4F">
        <w:rPr>
          <w:rFonts w:ascii="Esharat" w:hAnsi="Esharat" w:hint="cs"/>
          <w:sz w:val="27"/>
          <w:rtl/>
        </w:rPr>
        <w:t>،</w:t>
      </w:r>
      <w:r w:rsidRPr="00365F4F">
        <w:rPr>
          <w:rFonts w:ascii="Esharat" w:hAnsi="Esharat"/>
          <w:sz w:val="27"/>
          <w:rtl/>
        </w:rPr>
        <w:t xml:space="preserve"> لا أنّ محمداً</w:t>
      </w:r>
      <w:r w:rsidR="004B1697" w:rsidRPr="00842CC5">
        <w:rPr>
          <w:rFonts w:ascii="Esharat" w:hAnsi="Esharat" w:cs="Mosawi" w:hint="cs"/>
          <w:sz w:val="22"/>
          <w:szCs w:val="22"/>
          <w:rtl/>
        </w:rPr>
        <w:t>|</w:t>
      </w:r>
      <w:r w:rsidRPr="00365F4F">
        <w:rPr>
          <w:rFonts w:ascii="Esharat" w:hAnsi="Esharat"/>
          <w:sz w:val="27"/>
          <w:rtl/>
        </w:rPr>
        <w:t xml:space="preserve"> افتراها، ثمّ أكّ</w:t>
      </w:r>
      <w:r w:rsidR="0034698E" w:rsidRPr="00365F4F">
        <w:rPr>
          <w:rFonts w:ascii="Esharat" w:hAnsi="Esharat" w:hint="cs"/>
          <w:sz w:val="27"/>
          <w:rtl/>
        </w:rPr>
        <w:t>َ</w:t>
      </w:r>
      <w:r w:rsidRPr="00365F4F">
        <w:rPr>
          <w:rFonts w:ascii="Esharat" w:hAnsi="Esharat"/>
          <w:sz w:val="27"/>
          <w:rtl/>
        </w:rPr>
        <w:t xml:space="preserve">ده بقوله: </w:t>
      </w:r>
      <w:r w:rsidR="001B75FB" w:rsidRPr="001B75FB">
        <w:rPr>
          <w:rFonts w:ascii="Mosawi" w:hAnsi="Mosawi" w:cs="Mosawi"/>
          <w:sz w:val="24"/>
          <w:szCs w:val="24"/>
          <w:rtl/>
        </w:rPr>
        <w:t>﴿</w:t>
      </w:r>
      <w:r w:rsidRPr="00365F4F">
        <w:rPr>
          <w:rFonts w:ascii="Esharat" w:hAnsi="Esharat"/>
          <w:b/>
          <w:bCs/>
          <w:sz w:val="27"/>
          <w:rtl/>
        </w:rPr>
        <w:t>عَلَيْكَ بِالْحَقِّ</w:t>
      </w:r>
      <w:r w:rsidR="001B75FB" w:rsidRPr="001B75FB">
        <w:rPr>
          <w:rFonts w:ascii="Mosawi" w:hAnsi="Mosawi" w:cs="Mosawi"/>
          <w:sz w:val="24"/>
          <w:szCs w:val="24"/>
          <w:rtl/>
        </w:rPr>
        <w:t>﴾</w:t>
      </w:r>
      <w:r w:rsidRPr="00365F4F">
        <w:rPr>
          <w:rFonts w:ascii="Esharat" w:hAnsi="Esharat"/>
          <w:sz w:val="27"/>
          <w:rtl/>
        </w:rPr>
        <w:t xml:space="preserve">. كما أنّ قوله: </w:t>
      </w:r>
      <w:r w:rsidR="001B75FB" w:rsidRPr="001B75FB">
        <w:rPr>
          <w:rFonts w:ascii="Mosawi" w:hAnsi="Mosawi" w:cs="Mosawi"/>
          <w:sz w:val="24"/>
          <w:szCs w:val="24"/>
          <w:rtl/>
        </w:rPr>
        <w:t>﴿</w:t>
      </w:r>
      <w:r w:rsidRPr="00365F4F">
        <w:rPr>
          <w:rFonts w:ascii="Esharat" w:hAnsi="Esharat"/>
          <w:b/>
          <w:bCs/>
          <w:sz w:val="27"/>
          <w:rtl/>
        </w:rPr>
        <w:t>الر تِلْكَ آي</w:t>
      </w:r>
      <w:r w:rsidR="0034698E" w:rsidRPr="00365F4F">
        <w:rPr>
          <w:rFonts w:ascii="Esharat" w:hAnsi="Esharat" w:hint="cs"/>
          <w:b/>
          <w:bCs/>
          <w:sz w:val="27"/>
          <w:rtl/>
        </w:rPr>
        <w:t>َ</w:t>
      </w:r>
      <w:r w:rsidRPr="00365F4F">
        <w:rPr>
          <w:rFonts w:ascii="Esharat" w:hAnsi="Esharat"/>
          <w:b/>
          <w:bCs/>
          <w:sz w:val="27"/>
          <w:rtl/>
        </w:rPr>
        <w:t>اتُ الْكِت</w:t>
      </w:r>
      <w:r w:rsidR="0034698E" w:rsidRPr="00365F4F">
        <w:rPr>
          <w:rFonts w:ascii="Esharat" w:hAnsi="Esharat" w:hint="cs"/>
          <w:b/>
          <w:bCs/>
          <w:sz w:val="27"/>
          <w:rtl/>
        </w:rPr>
        <w:t>َ</w:t>
      </w:r>
      <w:r w:rsidRPr="00365F4F">
        <w:rPr>
          <w:rFonts w:ascii="Esharat" w:hAnsi="Esharat"/>
          <w:b/>
          <w:bCs/>
          <w:sz w:val="27"/>
          <w:rtl/>
        </w:rPr>
        <w:t>ابِ وَقُرْآنٍ مُب</w:t>
      </w:r>
      <w:r w:rsidR="0034698E"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0034698E" w:rsidRPr="00365F4F">
        <w:rPr>
          <w:rFonts w:ascii="Esharat" w:hAnsi="Esharat" w:hint="cs"/>
          <w:sz w:val="27"/>
          <w:rtl/>
        </w:rPr>
        <w:t xml:space="preserve"> (الحجر: 1)</w:t>
      </w:r>
      <w:r w:rsidRPr="00365F4F">
        <w:rPr>
          <w:rFonts w:ascii="Esharat" w:hAnsi="Esharat"/>
          <w:sz w:val="27"/>
          <w:rtl/>
        </w:rPr>
        <w:t xml:space="preserve"> وقوله: </w:t>
      </w:r>
      <w:r w:rsidR="001B75FB" w:rsidRPr="001B75FB">
        <w:rPr>
          <w:rFonts w:ascii="Mosawi" w:hAnsi="Mosawi" w:cs="Mosawi"/>
          <w:sz w:val="24"/>
          <w:szCs w:val="24"/>
          <w:rtl/>
        </w:rPr>
        <w:t>﴿</w:t>
      </w:r>
      <w:r w:rsidRPr="00365F4F">
        <w:rPr>
          <w:rFonts w:ascii="Esharat" w:hAnsi="Esharat"/>
          <w:b/>
          <w:bCs/>
          <w:sz w:val="27"/>
          <w:rtl/>
        </w:rPr>
        <w:t>طس تِلْكَ آي</w:t>
      </w:r>
      <w:r w:rsidR="0034698E" w:rsidRPr="00365F4F">
        <w:rPr>
          <w:rFonts w:ascii="Esharat" w:hAnsi="Esharat" w:hint="cs"/>
          <w:b/>
          <w:bCs/>
          <w:sz w:val="27"/>
          <w:rtl/>
        </w:rPr>
        <w:t>َ</w:t>
      </w:r>
      <w:r w:rsidRPr="00365F4F">
        <w:rPr>
          <w:rFonts w:ascii="Esharat" w:hAnsi="Esharat"/>
          <w:b/>
          <w:bCs/>
          <w:sz w:val="27"/>
          <w:rtl/>
        </w:rPr>
        <w:t>اتُ الْقُرْآنِ</w:t>
      </w:r>
      <w:r w:rsidR="001B75FB" w:rsidRPr="001B75FB">
        <w:rPr>
          <w:rFonts w:ascii="Mosawi" w:hAnsi="Mosawi" w:cs="Mosawi"/>
          <w:sz w:val="24"/>
          <w:szCs w:val="24"/>
          <w:rtl/>
        </w:rPr>
        <w:t>﴾</w:t>
      </w:r>
      <w:r w:rsidRPr="00365F4F">
        <w:rPr>
          <w:rFonts w:ascii="Esharat" w:hAnsi="Esharat"/>
          <w:sz w:val="27"/>
          <w:rtl/>
        </w:rPr>
        <w:t xml:space="preserve"> (النمل: 1) مؤكّ</w:t>
      </w:r>
      <w:r w:rsidR="009C58B4" w:rsidRPr="00365F4F">
        <w:rPr>
          <w:rFonts w:ascii="Esharat" w:hAnsi="Esharat" w:hint="cs"/>
          <w:sz w:val="27"/>
          <w:rtl/>
        </w:rPr>
        <w:t>َ</w:t>
      </w:r>
      <w:r w:rsidRPr="00365F4F">
        <w:rPr>
          <w:rFonts w:ascii="Esharat" w:hAnsi="Esharat"/>
          <w:sz w:val="27"/>
          <w:rtl/>
        </w:rPr>
        <w:t>دان بذكر أسماء الله تعالى أو اليمين بها، على القول بأنّ الحروف المقطّ</w:t>
      </w:r>
      <w:r w:rsidR="009C58B4" w:rsidRPr="00365F4F">
        <w:rPr>
          <w:rFonts w:ascii="Esharat" w:hAnsi="Esharat" w:hint="cs"/>
          <w:sz w:val="27"/>
          <w:rtl/>
        </w:rPr>
        <w:t>َ</w:t>
      </w:r>
      <w:r w:rsidRPr="00365F4F">
        <w:rPr>
          <w:rFonts w:ascii="Esharat" w:hAnsi="Esharat"/>
          <w:sz w:val="27"/>
          <w:rtl/>
        </w:rPr>
        <w:t>عة في أوائل السور أسماء الله العظمى أو أي</w:t>
      </w:r>
      <w:r w:rsidR="009C58B4" w:rsidRPr="00365F4F">
        <w:rPr>
          <w:rFonts w:ascii="Esharat" w:hAnsi="Esharat" w:hint="cs"/>
          <w:sz w:val="27"/>
          <w:rtl/>
        </w:rPr>
        <w:t>ْ</w:t>
      </w:r>
      <w:r w:rsidRPr="00365F4F">
        <w:rPr>
          <w:rFonts w:ascii="Esharat" w:hAnsi="Esharat"/>
          <w:sz w:val="27"/>
          <w:rtl/>
        </w:rPr>
        <w:t>مان</w:t>
      </w:r>
      <w:r w:rsidR="000C1B3D">
        <w:rPr>
          <w:rFonts w:ascii="Esharat" w:hAnsi="Esharat" w:hint="cs"/>
          <w:sz w:val="27"/>
          <w:rtl/>
        </w:rPr>
        <w:t>ٌ</w:t>
      </w:r>
      <w:r w:rsidRPr="00365F4F">
        <w:rPr>
          <w:rFonts w:ascii="Esharat" w:hAnsi="Esharat"/>
          <w:sz w:val="27"/>
          <w:rtl/>
        </w:rPr>
        <w:t xml:space="preserve"> بها، كما ذكره جماعة</w:t>
      </w:r>
      <w:r w:rsidR="009C58B4" w:rsidRPr="00365F4F">
        <w:rPr>
          <w:rFonts w:ascii="Esharat" w:hAnsi="Esharat" w:hint="cs"/>
          <w:sz w:val="27"/>
          <w:rtl/>
        </w:rPr>
        <w:t>ٌ</w:t>
      </w:r>
      <w:r w:rsidRPr="00365F4F">
        <w:rPr>
          <w:rFonts w:ascii="Esharat" w:hAnsi="Esharat"/>
          <w:sz w:val="27"/>
          <w:rtl/>
        </w:rPr>
        <w:t xml:space="preserve"> من أهل التفسير والحديث واللغة في </w:t>
      </w:r>
      <w:r w:rsidR="006D07DF" w:rsidRPr="00802ECF">
        <w:rPr>
          <w:rFonts w:ascii="Esharat" w:hAnsi="Esharat"/>
          <w:sz w:val="24"/>
          <w:szCs w:val="24"/>
          <w:rtl/>
        </w:rPr>
        <w:t>«</w:t>
      </w:r>
      <w:r w:rsidRPr="00365F4F">
        <w:rPr>
          <w:rFonts w:ascii="Esharat" w:hAnsi="Esharat"/>
          <w:sz w:val="27"/>
          <w:rtl/>
        </w:rPr>
        <w:t>كهيعص</w:t>
      </w:r>
      <w:r w:rsidRPr="00802ECF">
        <w:rPr>
          <w:rFonts w:ascii="Esharat" w:hAnsi="Esharat"/>
          <w:sz w:val="24"/>
          <w:szCs w:val="24"/>
          <w:rtl/>
        </w:rPr>
        <w:t>»</w:t>
      </w:r>
      <w:r w:rsidRPr="00365F4F">
        <w:rPr>
          <w:rFonts w:ascii="Esharat" w:hAnsi="Esharat"/>
          <w:sz w:val="27"/>
          <w:rtl/>
        </w:rPr>
        <w:t xml:space="preserve">، فراجع كتبهم. </w:t>
      </w:r>
    </w:p>
    <w:p w:rsidR="005273C9" w:rsidRPr="00365F4F" w:rsidRDefault="005273C9" w:rsidP="00124BC6">
      <w:pPr>
        <w:rPr>
          <w:rFonts w:ascii="Esharat" w:hAnsi="Esharat"/>
          <w:sz w:val="27"/>
          <w:rtl/>
        </w:rPr>
      </w:pPr>
      <w:r w:rsidRPr="00365F4F">
        <w:rPr>
          <w:rFonts w:ascii="Esharat" w:hAnsi="Esharat"/>
          <w:sz w:val="27"/>
          <w:rtl/>
        </w:rPr>
        <w:t>والحاصل أنّ اللفظ وتكثيره وجهر الصوت وتشديده من أسباب التأكيد عند الع</w:t>
      </w:r>
      <w:r w:rsidR="006D07DF" w:rsidRPr="00365F4F">
        <w:rPr>
          <w:rFonts w:ascii="Esharat" w:hAnsi="Esharat" w:hint="cs"/>
          <w:sz w:val="27"/>
          <w:rtl/>
        </w:rPr>
        <w:t>ُ</w:t>
      </w:r>
      <w:r w:rsidRPr="00365F4F">
        <w:rPr>
          <w:rFonts w:ascii="Esharat" w:hAnsi="Esharat"/>
          <w:sz w:val="27"/>
          <w:rtl/>
        </w:rPr>
        <w:t>ر</w:t>
      </w:r>
      <w:r w:rsidR="006D07DF" w:rsidRPr="00365F4F">
        <w:rPr>
          <w:rFonts w:ascii="Esharat" w:hAnsi="Esharat" w:hint="cs"/>
          <w:sz w:val="27"/>
          <w:rtl/>
        </w:rPr>
        <w:t>ْ</w:t>
      </w:r>
      <w:r w:rsidRPr="00365F4F">
        <w:rPr>
          <w:rFonts w:ascii="Esharat" w:hAnsi="Esharat"/>
          <w:sz w:val="27"/>
          <w:rtl/>
        </w:rPr>
        <w:t>ف، كما في القرآن. وأسلوب المشافهة قد يختلف عن أسلوب الكتابة، فقد ينتفع المشاف</w:t>
      </w:r>
      <w:r w:rsidR="000F22A8" w:rsidRPr="00365F4F">
        <w:rPr>
          <w:rFonts w:ascii="Esharat" w:hAnsi="Esharat" w:hint="cs"/>
          <w:sz w:val="27"/>
          <w:rtl/>
        </w:rPr>
        <w:t>ِ</w:t>
      </w:r>
      <w:r w:rsidRPr="00365F4F">
        <w:rPr>
          <w:rFonts w:ascii="Esharat" w:hAnsi="Esharat"/>
          <w:sz w:val="27"/>
          <w:rtl/>
        </w:rPr>
        <w:t>ه</w:t>
      </w:r>
      <w:r w:rsidR="000F22A8" w:rsidRPr="00365F4F">
        <w:rPr>
          <w:rFonts w:ascii="Esharat" w:hAnsi="Esharat" w:hint="cs"/>
          <w:sz w:val="27"/>
          <w:rtl/>
        </w:rPr>
        <w:t>؛</w:t>
      </w:r>
      <w:r w:rsidRPr="00365F4F">
        <w:rPr>
          <w:rFonts w:ascii="Esharat" w:hAnsi="Esharat"/>
          <w:sz w:val="27"/>
          <w:rtl/>
        </w:rPr>
        <w:t xml:space="preserve"> لإفادة التأكيد وردّ الإنكار</w:t>
      </w:r>
      <w:r w:rsidR="000F22A8" w:rsidRPr="00365F4F">
        <w:rPr>
          <w:rFonts w:ascii="Esharat" w:hAnsi="Esharat" w:hint="cs"/>
          <w:sz w:val="27"/>
          <w:rtl/>
        </w:rPr>
        <w:t>،</w:t>
      </w:r>
      <w:r w:rsidRPr="00365F4F">
        <w:rPr>
          <w:rFonts w:ascii="Esharat" w:hAnsi="Esharat"/>
          <w:sz w:val="27"/>
          <w:rtl/>
        </w:rPr>
        <w:t xml:space="preserve"> بتشديد الصوت أو تركيزه على كلمة</w:t>
      </w:r>
      <w:r w:rsidR="000F22A8" w:rsidRPr="00365F4F">
        <w:rPr>
          <w:rFonts w:ascii="Esharat" w:hAnsi="Esharat" w:hint="cs"/>
          <w:sz w:val="27"/>
          <w:rtl/>
        </w:rPr>
        <w:t>ٍ</w:t>
      </w:r>
      <w:r w:rsidRPr="00365F4F">
        <w:rPr>
          <w:rFonts w:ascii="Esharat" w:hAnsi="Esharat"/>
          <w:sz w:val="27"/>
          <w:rtl/>
        </w:rPr>
        <w:t>، والكاتب ي</w:t>
      </w:r>
      <w:r w:rsidR="000F22A8" w:rsidRPr="00365F4F">
        <w:rPr>
          <w:rFonts w:ascii="Esharat" w:hAnsi="Esharat" w:hint="cs"/>
          <w:sz w:val="27"/>
          <w:rtl/>
        </w:rPr>
        <w:t>ُ</w:t>
      </w:r>
      <w:r w:rsidRPr="00365F4F">
        <w:rPr>
          <w:rFonts w:ascii="Esharat" w:hAnsi="Esharat"/>
          <w:sz w:val="27"/>
          <w:rtl/>
        </w:rPr>
        <w:t>ح</w:t>
      </w:r>
      <w:r w:rsidR="000F22A8" w:rsidRPr="00365F4F">
        <w:rPr>
          <w:rFonts w:ascii="Esharat" w:hAnsi="Esharat" w:hint="cs"/>
          <w:sz w:val="27"/>
          <w:rtl/>
        </w:rPr>
        <w:t>ْ</w:t>
      </w:r>
      <w:r w:rsidRPr="00365F4F">
        <w:rPr>
          <w:rFonts w:ascii="Esharat" w:hAnsi="Esharat"/>
          <w:sz w:val="27"/>
          <w:rtl/>
        </w:rPr>
        <w:t>ر</w:t>
      </w:r>
      <w:r w:rsidR="000F22A8" w:rsidRPr="00365F4F">
        <w:rPr>
          <w:rFonts w:ascii="Esharat" w:hAnsi="Esharat" w:hint="cs"/>
          <w:sz w:val="27"/>
          <w:rtl/>
        </w:rPr>
        <w:t>َ</w:t>
      </w:r>
      <w:r w:rsidRPr="00365F4F">
        <w:rPr>
          <w:rFonts w:ascii="Esharat" w:hAnsi="Esharat"/>
          <w:sz w:val="27"/>
          <w:rtl/>
        </w:rPr>
        <w:t xml:space="preserve">م منه، ومن المعلوم استخدام أسلوب المشافهة في القرآن. فانظر إلى هذه الآية: </w:t>
      </w:r>
      <w:r w:rsidR="001B75FB" w:rsidRPr="001B75FB">
        <w:rPr>
          <w:rFonts w:ascii="Mosawi" w:hAnsi="Mosawi" w:cs="Mosawi"/>
          <w:sz w:val="24"/>
          <w:szCs w:val="24"/>
          <w:rtl/>
        </w:rPr>
        <w:t>﴿</w:t>
      </w:r>
      <w:r w:rsidRPr="00365F4F">
        <w:rPr>
          <w:rFonts w:ascii="Esharat" w:hAnsi="Esharat"/>
          <w:b/>
          <w:bCs/>
          <w:sz w:val="27"/>
          <w:rtl/>
        </w:rPr>
        <w:t>ي</w:t>
      </w:r>
      <w:r w:rsidR="000F22A8" w:rsidRPr="00365F4F">
        <w:rPr>
          <w:rFonts w:ascii="Esharat" w:hAnsi="Esharat" w:hint="cs"/>
          <w:b/>
          <w:bCs/>
          <w:sz w:val="27"/>
          <w:rtl/>
        </w:rPr>
        <w:t>َ</w:t>
      </w:r>
      <w:r w:rsidRPr="00365F4F">
        <w:rPr>
          <w:rFonts w:ascii="Esharat" w:hAnsi="Esharat"/>
          <w:b/>
          <w:bCs/>
          <w:sz w:val="27"/>
          <w:rtl/>
        </w:rPr>
        <w:t>ا أَيُّهَا الَّذ</w:t>
      </w:r>
      <w:r w:rsidR="000F22A8" w:rsidRPr="00365F4F">
        <w:rPr>
          <w:rFonts w:ascii="Esharat" w:hAnsi="Esharat" w:hint="cs"/>
          <w:b/>
          <w:bCs/>
          <w:sz w:val="27"/>
          <w:rtl/>
        </w:rPr>
        <w:t>ِ</w:t>
      </w:r>
      <w:r w:rsidRPr="00365F4F">
        <w:rPr>
          <w:rFonts w:ascii="Esharat" w:hAnsi="Esharat"/>
          <w:b/>
          <w:bCs/>
          <w:sz w:val="27"/>
          <w:rtl/>
        </w:rPr>
        <w:t>ينَ آمَنُوا أَنْفِقُوا مِنْ طَيِّب</w:t>
      </w:r>
      <w:r w:rsidR="000F22A8" w:rsidRPr="00365F4F">
        <w:rPr>
          <w:rFonts w:ascii="Esharat" w:hAnsi="Esharat" w:hint="cs"/>
          <w:b/>
          <w:bCs/>
          <w:sz w:val="27"/>
          <w:rtl/>
        </w:rPr>
        <w:t>َ</w:t>
      </w:r>
      <w:r w:rsidRPr="00365F4F">
        <w:rPr>
          <w:rFonts w:ascii="Esharat" w:hAnsi="Esharat"/>
          <w:b/>
          <w:bCs/>
          <w:sz w:val="27"/>
          <w:rtl/>
        </w:rPr>
        <w:t>اتِ م</w:t>
      </w:r>
      <w:r w:rsidR="000F22A8" w:rsidRPr="00365F4F">
        <w:rPr>
          <w:rFonts w:ascii="Esharat" w:hAnsi="Esharat" w:hint="cs"/>
          <w:b/>
          <w:bCs/>
          <w:sz w:val="27"/>
          <w:rtl/>
        </w:rPr>
        <w:t>َ</w:t>
      </w:r>
      <w:r w:rsidRPr="00365F4F">
        <w:rPr>
          <w:rFonts w:ascii="Esharat" w:hAnsi="Esharat"/>
          <w:b/>
          <w:bCs/>
          <w:sz w:val="27"/>
          <w:rtl/>
        </w:rPr>
        <w:t>ا كَسَبْتُمْ وَمِمَّا أَخْرَجْن</w:t>
      </w:r>
      <w:r w:rsidR="000F22A8" w:rsidRPr="00365F4F">
        <w:rPr>
          <w:rFonts w:ascii="Esharat" w:hAnsi="Esharat" w:hint="cs"/>
          <w:b/>
          <w:bCs/>
          <w:sz w:val="27"/>
          <w:rtl/>
        </w:rPr>
        <w:t>َ</w:t>
      </w:r>
      <w:r w:rsidRPr="00365F4F">
        <w:rPr>
          <w:rFonts w:ascii="Esharat" w:hAnsi="Esharat"/>
          <w:b/>
          <w:bCs/>
          <w:sz w:val="27"/>
          <w:rtl/>
        </w:rPr>
        <w:t>ا لَكُمْ مِنَ الأَرْضِ وَلا</w:t>
      </w:r>
      <w:r w:rsidR="000F22A8" w:rsidRPr="00365F4F">
        <w:rPr>
          <w:rFonts w:ascii="Esharat" w:hAnsi="Esharat" w:hint="cs"/>
          <w:b/>
          <w:bCs/>
          <w:sz w:val="27"/>
          <w:rtl/>
        </w:rPr>
        <w:t xml:space="preserve"> </w:t>
      </w:r>
      <w:r w:rsidRPr="00365F4F">
        <w:rPr>
          <w:rFonts w:ascii="Esharat" w:hAnsi="Esharat"/>
          <w:b/>
          <w:bCs/>
          <w:sz w:val="27"/>
          <w:rtl/>
        </w:rPr>
        <w:t>تَيَمَّمُوا الْخَب</w:t>
      </w:r>
      <w:r w:rsidR="000F22A8" w:rsidRPr="00365F4F">
        <w:rPr>
          <w:rFonts w:ascii="Esharat" w:hAnsi="Esharat" w:hint="cs"/>
          <w:b/>
          <w:bCs/>
          <w:sz w:val="27"/>
          <w:rtl/>
        </w:rPr>
        <w:t>ِ</w:t>
      </w:r>
      <w:r w:rsidRPr="00365F4F">
        <w:rPr>
          <w:rFonts w:ascii="Esharat" w:hAnsi="Esharat"/>
          <w:b/>
          <w:bCs/>
          <w:sz w:val="27"/>
          <w:rtl/>
        </w:rPr>
        <w:t>يثَ مِنْهُ تُنْفِقُونَ وَلَسْتُمْ بِآخِذ</w:t>
      </w:r>
      <w:r w:rsidR="000F22A8" w:rsidRPr="00365F4F">
        <w:rPr>
          <w:rFonts w:ascii="Esharat" w:hAnsi="Esharat" w:hint="cs"/>
          <w:b/>
          <w:bCs/>
          <w:sz w:val="27"/>
          <w:rtl/>
        </w:rPr>
        <w:t>ِ</w:t>
      </w:r>
      <w:r w:rsidRPr="00365F4F">
        <w:rPr>
          <w:rFonts w:ascii="Esharat" w:hAnsi="Esharat"/>
          <w:b/>
          <w:bCs/>
          <w:sz w:val="27"/>
          <w:rtl/>
        </w:rPr>
        <w:t>يهِ إ</w:t>
      </w:r>
      <w:r w:rsidR="000F22A8" w:rsidRPr="00365F4F">
        <w:rPr>
          <w:rFonts w:ascii="Esharat" w:hAnsi="Esharat" w:hint="cs"/>
          <w:b/>
          <w:bCs/>
          <w:sz w:val="27"/>
          <w:rtl/>
        </w:rPr>
        <w:t>ِ</w:t>
      </w:r>
      <w:r w:rsidRPr="00365F4F">
        <w:rPr>
          <w:rFonts w:ascii="Esharat" w:hAnsi="Esharat"/>
          <w:b/>
          <w:bCs/>
          <w:sz w:val="27"/>
          <w:rtl/>
        </w:rPr>
        <w:t>لاّ</w:t>
      </w:r>
      <w:r w:rsidR="000F22A8" w:rsidRPr="00365F4F">
        <w:rPr>
          <w:rFonts w:ascii="Esharat" w:hAnsi="Esharat" w:hint="cs"/>
          <w:b/>
          <w:bCs/>
          <w:sz w:val="27"/>
          <w:rtl/>
        </w:rPr>
        <w:t>َ</w:t>
      </w:r>
      <w:r w:rsidRPr="00365F4F">
        <w:rPr>
          <w:rFonts w:ascii="Esharat" w:hAnsi="Esharat"/>
          <w:b/>
          <w:bCs/>
          <w:sz w:val="27"/>
          <w:rtl/>
        </w:rPr>
        <w:t xml:space="preserve"> أَنْ تُغْمِضُوا ف</w:t>
      </w:r>
      <w:r w:rsidR="000F22A8" w:rsidRPr="00365F4F">
        <w:rPr>
          <w:rFonts w:ascii="Esharat" w:hAnsi="Esharat" w:hint="cs"/>
          <w:b/>
          <w:bCs/>
          <w:sz w:val="27"/>
          <w:rtl/>
        </w:rPr>
        <w:t>ِ</w:t>
      </w:r>
      <w:r w:rsidRPr="00365F4F">
        <w:rPr>
          <w:rFonts w:ascii="Esharat" w:hAnsi="Esharat"/>
          <w:b/>
          <w:bCs/>
          <w:sz w:val="27"/>
          <w:rtl/>
        </w:rPr>
        <w:t>يهِ وَاعْلَمُوا أَنَّ الله</w:t>
      </w:r>
      <w:r w:rsidR="000F22A8" w:rsidRPr="00365F4F">
        <w:rPr>
          <w:rFonts w:ascii="Esharat" w:hAnsi="Esharat" w:hint="cs"/>
          <w:b/>
          <w:bCs/>
          <w:sz w:val="27"/>
          <w:rtl/>
        </w:rPr>
        <w:t>َ</w:t>
      </w:r>
      <w:r w:rsidRPr="00365F4F">
        <w:rPr>
          <w:rFonts w:ascii="Esharat" w:hAnsi="Esharat"/>
          <w:b/>
          <w:bCs/>
          <w:sz w:val="27"/>
          <w:rtl/>
        </w:rPr>
        <w:t xml:space="preserve"> غَنِيٌّ حَم</w:t>
      </w:r>
      <w:r w:rsidR="000F22A8" w:rsidRPr="00365F4F">
        <w:rPr>
          <w:rFonts w:ascii="Esharat" w:hAnsi="Esharat" w:hint="cs"/>
          <w:b/>
          <w:bCs/>
          <w:sz w:val="27"/>
          <w:rtl/>
        </w:rPr>
        <w:t>ِ</w:t>
      </w:r>
      <w:r w:rsidRPr="00365F4F">
        <w:rPr>
          <w:rFonts w:ascii="Esharat" w:hAnsi="Esharat"/>
          <w:b/>
          <w:bCs/>
          <w:sz w:val="27"/>
          <w:rtl/>
        </w:rPr>
        <w:t>يدٌ</w:t>
      </w:r>
      <w:r w:rsidR="001B75FB" w:rsidRPr="001B75FB">
        <w:rPr>
          <w:rFonts w:ascii="Mosawi" w:hAnsi="Mosawi" w:cs="Mosawi"/>
          <w:sz w:val="24"/>
          <w:szCs w:val="24"/>
          <w:rtl/>
        </w:rPr>
        <w:t>﴾</w:t>
      </w:r>
      <w:r w:rsidRPr="00365F4F">
        <w:rPr>
          <w:rFonts w:ascii="Esharat" w:hAnsi="Esharat"/>
          <w:sz w:val="27"/>
          <w:rtl/>
        </w:rPr>
        <w:t xml:space="preserve"> (البقرة: 267)</w:t>
      </w:r>
      <w:r w:rsidR="000F22A8" w:rsidRPr="00365F4F">
        <w:rPr>
          <w:rFonts w:ascii="Esharat" w:hAnsi="Esharat" w:hint="cs"/>
          <w:sz w:val="27"/>
          <w:rtl/>
        </w:rPr>
        <w:t>،</w:t>
      </w:r>
      <w:r w:rsidRPr="00365F4F">
        <w:rPr>
          <w:rFonts w:ascii="Esharat" w:hAnsi="Esharat"/>
          <w:sz w:val="27"/>
          <w:rtl/>
        </w:rPr>
        <w:t xml:space="preserve"> كيف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يستعمل أداة الاستفهام الإنكاري لإفادة العتاب والتقريع في قوله تعالى: </w:t>
      </w:r>
      <w:r w:rsidR="001B75FB" w:rsidRPr="001B75FB">
        <w:rPr>
          <w:rFonts w:ascii="Mosawi" w:hAnsi="Mosawi" w:cs="Mosawi"/>
          <w:sz w:val="24"/>
          <w:szCs w:val="24"/>
          <w:rtl/>
        </w:rPr>
        <w:t>﴿</w:t>
      </w:r>
      <w:r w:rsidR="000F22A8" w:rsidRPr="00365F4F">
        <w:rPr>
          <w:rFonts w:ascii="Esharat" w:hAnsi="Esharat"/>
          <w:b/>
          <w:bCs/>
          <w:sz w:val="27"/>
          <w:rtl/>
        </w:rPr>
        <w:t>مِنْهُ تُنْفِقُونَ</w:t>
      </w:r>
      <w:r w:rsidR="001B75FB" w:rsidRPr="001B75FB">
        <w:rPr>
          <w:rFonts w:ascii="Mosawi" w:hAnsi="Mosawi" w:cs="Mosawi"/>
          <w:sz w:val="24"/>
          <w:szCs w:val="24"/>
          <w:rtl/>
        </w:rPr>
        <w:t>﴾</w:t>
      </w:r>
      <w:r w:rsidR="000F22A8" w:rsidRPr="00365F4F">
        <w:rPr>
          <w:rFonts w:ascii="Esharat" w:hAnsi="Esharat" w:hint="cs"/>
          <w:sz w:val="27"/>
          <w:rtl/>
        </w:rPr>
        <w:t xml:space="preserve">؟! </w:t>
      </w:r>
      <w:r w:rsidRPr="00365F4F">
        <w:rPr>
          <w:rFonts w:ascii="Esharat" w:hAnsi="Esharat"/>
          <w:sz w:val="27"/>
          <w:rtl/>
        </w:rPr>
        <w:t>وإنمّا انتفع باللحن خاصّةً. وممّا يدلّ على هذا اللحن الأمر بالإنفاق من الطيّبات</w:t>
      </w:r>
      <w:r w:rsidR="000F22A8" w:rsidRPr="00365F4F">
        <w:rPr>
          <w:rFonts w:ascii="Esharat" w:hAnsi="Esharat" w:hint="cs"/>
          <w:sz w:val="27"/>
          <w:rtl/>
        </w:rPr>
        <w:t>،</w:t>
      </w:r>
      <w:r w:rsidRPr="00365F4F">
        <w:rPr>
          <w:rFonts w:ascii="Esharat" w:hAnsi="Esharat"/>
          <w:sz w:val="27"/>
          <w:rtl/>
        </w:rPr>
        <w:t xml:space="preserve"> والنهي عن تيمّ</w:t>
      </w:r>
      <w:r w:rsidR="000F22A8" w:rsidRPr="00365F4F">
        <w:rPr>
          <w:rFonts w:ascii="Esharat" w:hAnsi="Esharat" w:hint="cs"/>
          <w:sz w:val="27"/>
          <w:rtl/>
        </w:rPr>
        <w:t>ُ</w:t>
      </w:r>
      <w:r w:rsidRPr="00365F4F">
        <w:rPr>
          <w:rFonts w:ascii="Esharat" w:hAnsi="Esharat"/>
          <w:sz w:val="27"/>
          <w:rtl/>
        </w:rPr>
        <w:t>م الخبيث</w:t>
      </w:r>
      <w:r w:rsidR="000F22A8" w:rsidRPr="00365F4F">
        <w:rPr>
          <w:rFonts w:ascii="Esharat" w:hAnsi="Esharat" w:hint="cs"/>
          <w:sz w:val="27"/>
          <w:rtl/>
        </w:rPr>
        <w:t>،</w:t>
      </w:r>
      <w:r w:rsidRPr="00365F4F">
        <w:rPr>
          <w:rFonts w:ascii="Esharat" w:hAnsi="Esharat"/>
          <w:sz w:val="27"/>
          <w:rtl/>
        </w:rPr>
        <w:t xml:space="preserve"> والتعريض المستفاد من قوله: </w:t>
      </w:r>
      <w:r w:rsidR="001B75FB" w:rsidRPr="001B75FB">
        <w:rPr>
          <w:rFonts w:ascii="Mosawi" w:hAnsi="Mosawi" w:cs="Mosawi"/>
          <w:sz w:val="24"/>
          <w:szCs w:val="24"/>
          <w:rtl/>
        </w:rPr>
        <w:t>﴿</w:t>
      </w:r>
      <w:r w:rsidRPr="00365F4F">
        <w:rPr>
          <w:rFonts w:ascii="Esharat" w:hAnsi="Esharat"/>
          <w:b/>
          <w:bCs/>
          <w:sz w:val="27"/>
          <w:rtl/>
        </w:rPr>
        <w:t>وَلَسْتُمْ بِآخِذ</w:t>
      </w:r>
      <w:r w:rsidR="000F22A8" w:rsidRPr="00365F4F">
        <w:rPr>
          <w:rFonts w:ascii="Esharat" w:hAnsi="Esharat" w:hint="cs"/>
          <w:b/>
          <w:bCs/>
          <w:sz w:val="27"/>
          <w:rtl/>
        </w:rPr>
        <w:t>ِ</w:t>
      </w:r>
      <w:r w:rsidRPr="00365F4F">
        <w:rPr>
          <w:rFonts w:ascii="Esharat" w:hAnsi="Esharat"/>
          <w:b/>
          <w:bCs/>
          <w:sz w:val="27"/>
          <w:rtl/>
        </w:rPr>
        <w:t>يهِ إلاّ</w:t>
      </w:r>
      <w:r w:rsidR="000F22A8" w:rsidRPr="00365F4F">
        <w:rPr>
          <w:rFonts w:ascii="Esharat" w:hAnsi="Esharat" w:hint="cs"/>
          <w:b/>
          <w:bCs/>
          <w:sz w:val="27"/>
          <w:rtl/>
        </w:rPr>
        <w:t>َ</w:t>
      </w:r>
      <w:r w:rsidRPr="00365F4F">
        <w:rPr>
          <w:rFonts w:ascii="Esharat" w:hAnsi="Esharat"/>
          <w:b/>
          <w:bCs/>
          <w:sz w:val="27"/>
          <w:rtl/>
        </w:rPr>
        <w:t xml:space="preserve"> أَنْ تُغْمِضُوا ف</w:t>
      </w:r>
      <w:r w:rsidR="000F22A8" w:rsidRPr="00365F4F">
        <w:rPr>
          <w:rFonts w:ascii="Esharat" w:hAnsi="Esharat" w:hint="cs"/>
          <w:b/>
          <w:bCs/>
          <w:sz w:val="27"/>
          <w:rtl/>
        </w:rPr>
        <w:t>ِ</w:t>
      </w:r>
      <w:r w:rsidRPr="00365F4F">
        <w:rPr>
          <w:rFonts w:ascii="Esharat" w:hAnsi="Esharat"/>
          <w:b/>
          <w:bCs/>
          <w:sz w:val="27"/>
          <w:rtl/>
        </w:rPr>
        <w:t>يهِ</w:t>
      </w:r>
      <w:r w:rsidR="001B75FB" w:rsidRPr="001B75FB">
        <w:rPr>
          <w:rFonts w:ascii="Mosawi" w:hAnsi="Mosawi" w:cs="Mosawi"/>
          <w:sz w:val="24"/>
          <w:szCs w:val="24"/>
          <w:rtl/>
        </w:rPr>
        <w:t>﴾</w:t>
      </w:r>
      <w:r w:rsidR="000F22A8" w:rsidRPr="00365F4F">
        <w:rPr>
          <w:rFonts w:ascii="Esharat" w:hAnsi="Esharat" w:hint="cs"/>
          <w:sz w:val="27"/>
          <w:rtl/>
        </w:rPr>
        <w:t>.</w:t>
      </w:r>
      <w:r w:rsidRPr="00365F4F">
        <w:rPr>
          <w:rFonts w:ascii="Esharat" w:hAnsi="Esharat"/>
          <w:sz w:val="27"/>
          <w:rtl/>
        </w:rPr>
        <w:t xml:space="preserve"> فهذه الأمور تنافي صريحاً إرادة الإخبار بقوله: </w:t>
      </w:r>
      <w:r w:rsidR="001B75FB" w:rsidRPr="001B75FB">
        <w:rPr>
          <w:rFonts w:ascii="Mosawi" w:hAnsi="Mosawi" w:cs="Mosawi"/>
          <w:sz w:val="24"/>
          <w:szCs w:val="24"/>
          <w:rtl/>
        </w:rPr>
        <w:t>﴿</w:t>
      </w:r>
      <w:r w:rsidRPr="00365F4F">
        <w:rPr>
          <w:rFonts w:ascii="Esharat" w:hAnsi="Esharat"/>
          <w:b/>
          <w:bCs/>
          <w:sz w:val="27"/>
          <w:rtl/>
        </w:rPr>
        <w:t>مِنْهُ تُنْفِقُونَ</w:t>
      </w:r>
      <w:r w:rsidR="001B75FB" w:rsidRPr="001B75FB">
        <w:rPr>
          <w:rFonts w:ascii="Mosawi" w:hAnsi="Mosawi" w:cs="Mosawi"/>
          <w:sz w:val="24"/>
          <w:szCs w:val="24"/>
          <w:rtl/>
        </w:rPr>
        <w:t>﴾</w:t>
      </w:r>
      <w:r w:rsidRPr="00365F4F">
        <w:rPr>
          <w:rFonts w:ascii="Esharat" w:hAnsi="Esharat"/>
          <w:sz w:val="27"/>
          <w:rtl/>
        </w:rPr>
        <w:t xml:space="preserve">، وهي قرائن ترشد غير المشافهين ـ كالمشافهين ـ إلى اللحن المستخدم في الآية. </w:t>
      </w:r>
    </w:p>
    <w:p w:rsidR="00993BA2" w:rsidRPr="00365F4F" w:rsidRDefault="005273C9" w:rsidP="00124BC6">
      <w:pPr>
        <w:rPr>
          <w:rFonts w:ascii="Esharat" w:hAnsi="Esharat"/>
          <w:sz w:val="27"/>
          <w:rtl/>
        </w:rPr>
      </w:pPr>
      <w:r w:rsidRPr="00365F4F">
        <w:rPr>
          <w:rFonts w:ascii="Esharat" w:hAnsi="Esharat"/>
          <w:b/>
          <w:bCs/>
          <w:sz w:val="27"/>
          <w:rtl/>
        </w:rPr>
        <w:lastRenderedPageBreak/>
        <w:t>الإشكال الثاني</w:t>
      </w:r>
      <w:r w:rsidR="00993BA2" w:rsidRPr="00365F4F">
        <w:rPr>
          <w:rFonts w:ascii="Esharat" w:hAnsi="Esharat" w:hint="cs"/>
          <w:sz w:val="27"/>
          <w:rtl/>
        </w:rPr>
        <w:t>:</w:t>
      </w:r>
      <w:r w:rsidRPr="00365F4F">
        <w:rPr>
          <w:rFonts w:ascii="Esharat" w:hAnsi="Esharat"/>
          <w:sz w:val="27"/>
          <w:rtl/>
        </w:rPr>
        <w:t xml:space="preserve"> </w:t>
      </w:r>
      <w:r w:rsidR="00993BA2" w:rsidRPr="00365F4F">
        <w:rPr>
          <w:rFonts w:ascii="Esharat" w:hAnsi="Esharat" w:hint="cs"/>
          <w:sz w:val="27"/>
          <w:rtl/>
        </w:rPr>
        <w:t>إ</w:t>
      </w:r>
      <w:r w:rsidRPr="00365F4F">
        <w:rPr>
          <w:rFonts w:ascii="Esharat" w:hAnsi="Esharat"/>
          <w:sz w:val="27"/>
          <w:rtl/>
        </w:rPr>
        <w:t>نّ القرآن إن</w:t>
      </w:r>
      <w:r w:rsidR="00993BA2" w:rsidRPr="00365F4F">
        <w:rPr>
          <w:rFonts w:ascii="Esharat" w:hAnsi="Esharat" w:hint="cs"/>
          <w:sz w:val="27"/>
          <w:rtl/>
        </w:rPr>
        <w:t>ْ</w:t>
      </w:r>
      <w:r w:rsidRPr="00365F4F">
        <w:rPr>
          <w:rFonts w:ascii="Esharat" w:hAnsi="Esharat"/>
          <w:sz w:val="27"/>
          <w:rtl/>
        </w:rPr>
        <w:t xml:space="preserve"> كان نسخة</w:t>
      </w:r>
      <w:r w:rsidR="00993BA2" w:rsidRPr="00365F4F">
        <w:rPr>
          <w:rFonts w:ascii="Esharat" w:hAnsi="Esharat" w:hint="cs"/>
          <w:sz w:val="27"/>
          <w:rtl/>
        </w:rPr>
        <w:t>ً</w:t>
      </w:r>
      <w:r w:rsidRPr="00365F4F">
        <w:rPr>
          <w:rFonts w:ascii="Esharat" w:hAnsi="Esharat"/>
          <w:sz w:val="27"/>
          <w:rtl/>
        </w:rPr>
        <w:t xml:space="preserve"> من الكتاب فكيف عطف </w:t>
      </w:r>
      <w:r w:rsidRPr="00802ECF">
        <w:rPr>
          <w:rFonts w:ascii="Esharat" w:hAnsi="Esharat"/>
          <w:sz w:val="24"/>
          <w:szCs w:val="24"/>
          <w:rtl/>
        </w:rPr>
        <w:t>«</w:t>
      </w:r>
      <w:r w:rsidRPr="00365F4F">
        <w:rPr>
          <w:rFonts w:ascii="Esharat" w:hAnsi="Esharat"/>
          <w:sz w:val="27"/>
          <w:rtl/>
        </w:rPr>
        <w:t>القرآن</w:t>
      </w:r>
      <w:r w:rsidRPr="00802ECF">
        <w:rPr>
          <w:rFonts w:ascii="Esharat" w:hAnsi="Esharat"/>
          <w:sz w:val="24"/>
          <w:szCs w:val="24"/>
          <w:rtl/>
        </w:rPr>
        <w:t>»</w:t>
      </w:r>
      <w:r w:rsidRPr="00365F4F">
        <w:rPr>
          <w:rFonts w:ascii="Esharat" w:hAnsi="Esharat"/>
          <w:sz w:val="27"/>
          <w:rtl/>
        </w:rPr>
        <w:t xml:space="preserve"> على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في قوله تعالى: </w:t>
      </w:r>
      <w:r w:rsidR="001B75FB" w:rsidRPr="001B75FB">
        <w:rPr>
          <w:rFonts w:ascii="Mosawi" w:hAnsi="Mosawi" w:cs="Mosawi"/>
          <w:sz w:val="24"/>
          <w:szCs w:val="24"/>
          <w:rtl/>
        </w:rPr>
        <w:t>﴿</w:t>
      </w:r>
      <w:r w:rsidRPr="00365F4F">
        <w:rPr>
          <w:rFonts w:ascii="Esharat" w:hAnsi="Esharat"/>
          <w:b/>
          <w:bCs/>
          <w:sz w:val="27"/>
          <w:rtl/>
        </w:rPr>
        <w:t>الر تِلْكَ آي</w:t>
      </w:r>
      <w:r w:rsidR="00993BA2" w:rsidRPr="00365F4F">
        <w:rPr>
          <w:rFonts w:ascii="Esharat" w:hAnsi="Esharat" w:hint="cs"/>
          <w:b/>
          <w:bCs/>
          <w:sz w:val="27"/>
          <w:rtl/>
        </w:rPr>
        <w:t>َ</w:t>
      </w:r>
      <w:r w:rsidRPr="00365F4F">
        <w:rPr>
          <w:rFonts w:ascii="Esharat" w:hAnsi="Esharat"/>
          <w:b/>
          <w:bCs/>
          <w:sz w:val="27"/>
          <w:rtl/>
        </w:rPr>
        <w:t>اتُ الْكِت</w:t>
      </w:r>
      <w:r w:rsidR="00993BA2" w:rsidRPr="00365F4F">
        <w:rPr>
          <w:rFonts w:ascii="Esharat" w:hAnsi="Esharat" w:hint="cs"/>
          <w:b/>
          <w:bCs/>
          <w:sz w:val="27"/>
          <w:rtl/>
        </w:rPr>
        <w:t>َ</w:t>
      </w:r>
      <w:r w:rsidRPr="00365F4F">
        <w:rPr>
          <w:rFonts w:ascii="Esharat" w:hAnsi="Esharat"/>
          <w:b/>
          <w:bCs/>
          <w:sz w:val="27"/>
          <w:rtl/>
        </w:rPr>
        <w:t>ابِ وَقُرْآنٍ مُب</w:t>
      </w:r>
      <w:r w:rsidR="00993BA2"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00993BA2" w:rsidRPr="00365F4F">
        <w:rPr>
          <w:rFonts w:ascii="Esharat" w:hAnsi="Esharat" w:hint="cs"/>
          <w:sz w:val="27"/>
          <w:rtl/>
        </w:rPr>
        <w:t>،</w:t>
      </w:r>
      <w:r w:rsidRPr="00365F4F">
        <w:rPr>
          <w:rFonts w:ascii="Esharat" w:hAnsi="Esharat"/>
          <w:sz w:val="27"/>
          <w:rtl/>
        </w:rPr>
        <w:t xml:space="preserve"> فإنّه لا</w:t>
      </w:r>
      <w:r w:rsidR="00993BA2" w:rsidRPr="00365F4F">
        <w:rPr>
          <w:rFonts w:ascii="Esharat" w:hAnsi="Esharat" w:hint="cs"/>
          <w:sz w:val="27"/>
          <w:rtl/>
        </w:rPr>
        <w:t xml:space="preserve"> </w:t>
      </w:r>
      <w:r w:rsidR="00993BA2" w:rsidRPr="00365F4F">
        <w:rPr>
          <w:rFonts w:ascii="Esharat" w:hAnsi="Esharat"/>
          <w:sz w:val="27"/>
          <w:rtl/>
        </w:rPr>
        <w:t>يجوز عطف الشيء على نفسه؟</w:t>
      </w:r>
    </w:p>
    <w:p w:rsidR="005273C9" w:rsidRPr="00365F4F" w:rsidRDefault="005273C9" w:rsidP="00124BC6">
      <w:pPr>
        <w:rPr>
          <w:rFonts w:ascii="Esharat" w:hAnsi="Esharat"/>
          <w:sz w:val="27"/>
          <w:rtl/>
        </w:rPr>
      </w:pPr>
      <w:r w:rsidRPr="00365F4F">
        <w:rPr>
          <w:rFonts w:ascii="Esharat" w:hAnsi="Esharat"/>
          <w:b/>
          <w:bCs/>
          <w:sz w:val="27"/>
          <w:rtl/>
        </w:rPr>
        <w:t>والجواب</w:t>
      </w:r>
      <w:r w:rsidR="00993BA2" w:rsidRPr="00365F4F">
        <w:rPr>
          <w:rFonts w:ascii="Esharat" w:hAnsi="Esharat" w:hint="cs"/>
          <w:b/>
          <w:bCs/>
          <w:sz w:val="27"/>
          <w:rtl/>
        </w:rPr>
        <w:t>ُ</w:t>
      </w:r>
      <w:r w:rsidRPr="00365F4F">
        <w:rPr>
          <w:rFonts w:ascii="Esharat" w:hAnsi="Esharat"/>
          <w:sz w:val="27"/>
          <w:rtl/>
        </w:rPr>
        <w:t xml:space="preserve"> يظهر ممّا تقد</w:t>
      </w:r>
      <w:r w:rsidR="00993BA2" w:rsidRPr="00365F4F">
        <w:rPr>
          <w:rFonts w:ascii="Esharat" w:hAnsi="Esharat" w:hint="cs"/>
          <w:sz w:val="27"/>
          <w:rtl/>
        </w:rPr>
        <w:t>ّ</w:t>
      </w:r>
      <w:r w:rsidRPr="00365F4F">
        <w:rPr>
          <w:rFonts w:ascii="Esharat" w:hAnsi="Esharat"/>
          <w:sz w:val="27"/>
          <w:rtl/>
        </w:rPr>
        <w:t>م في وجه جعل تعليم الكتاب في</w:t>
      </w:r>
      <w:r w:rsidR="00D56390" w:rsidRPr="00365F4F">
        <w:rPr>
          <w:rFonts w:ascii="Esharat" w:hAnsi="Esharat"/>
          <w:sz w:val="27"/>
          <w:rtl/>
        </w:rPr>
        <w:t xml:space="preserve"> مقابل </w:t>
      </w:r>
      <w:r w:rsidRPr="00365F4F">
        <w:rPr>
          <w:rFonts w:ascii="Esharat" w:hAnsi="Esharat"/>
          <w:sz w:val="27"/>
          <w:rtl/>
        </w:rPr>
        <w:t>تعليم التوراة والإنجيل، حيث قلنا: إنّ كلّ نسخة</w:t>
      </w:r>
      <w:r w:rsidR="00993BA2" w:rsidRPr="00365F4F">
        <w:rPr>
          <w:rFonts w:ascii="Esharat" w:hAnsi="Esharat" w:hint="cs"/>
          <w:sz w:val="27"/>
          <w:rtl/>
        </w:rPr>
        <w:t>ٍ</w:t>
      </w:r>
      <w:r w:rsidRPr="00365F4F">
        <w:rPr>
          <w:rFonts w:ascii="Esharat" w:hAnsi="Esharat"/>
          <w:sz w:val="27"/>
          <w:rtl/>
        </w:rPr>
        <w:t xml:space="preserve"> من تلك النسخ المنزلة من الكتاب تختلف عن نسخة الأمّ. فنسخة الأم</w:t>
      </w:r>
      <w:r w:rsidR="000C1B3D">
        <w:rPr>
          <w:rFonts w:ascii="Esharat" w:hAnsi="Esharat" w:hint="cs"/>
          <w:sz w:val="27"/>
          <w:rtl/>
        </w:rPr>
        <w:t>ّ</w:t>
      </w:r>
      <w:r w:rsidRPr="00365F4F">
        <w:rPr>
          <w:rFonts w:ascii="Esharat" w:hAnsi="Esharat"/>
          <w:sz w:val="27"/>
          <w:rtl/>
        </w:rPr>
        <w:t xml:space="preserve"> إذا أنزلت على نبيّنا</w:t>
      </w:r>
      <w:r w:rsidR="004B1697" w:rsidRPr="00842CC5">
        <w:rPr>
          <w:rFonts w:ascii="Esharat" w:hAnsi="Esharat" w:cs="Mosawi"/>
          <w:sz w:val="22"/>
          <w:szCs w:val="22"/>
          <w:rtl/>
        </w:rPr>
        <w:t>|</w:t>
      </w:r>
      <w:r w:rsidRPr="00365F4F">
        <w:rPr>
          <w:rFonts w:ascii="Esharat" w:hAnsi="Esharat"/>
          <w:sz w:val="27"/>
          <w:rtl/>
        </w:rPr>
        <w:t xml:space="preserve"> لوحظت فيها خصائص تناسب ظروف المنزل إليهم، كما لوحظت في النسخ الماضية منه خصائص أخرى تناسب ظروف الأمم الماضين أيضاً. فالمصحّ</w:t>
      </w:r>
      <w:r w:rsidR="00993BA2" w:rsidRPr="00365F4F">
        <w:rPr>
          <w:rFonts w:ascii="Esharat" w:hAnsi="Esharat" w:hint="cs"/>
          <w:sz w:val="27"/>
          <w:rtl/>
        </w:rPr>
        <w:t>ِ</w:t>
      </w:r>
      <w:r w:rsidRPr="00365F4F">
        <w:rPr>
          <w:rFonts w:ascii="Esharat" w:hAnsi="Esharat"/>
          <w:sz w:val="27"/>
          <w:rtl/>
        </w:rPr>
        <w:t>ح لعطف القرآن على الكتاب هو لحاظ اختلافهما، بعد اشتراكهما في كثير</w:t>
      </w:r>
      <w:r w:rsidR="00993BA2" w:rsidRPr="00365F4F">
        <w:rPr>
          <w:rFonts w:ascii="Esharat" w:hAnsi="Esharat" w:hint="cs"/>
          <w:sz w:val="27"/>
          <w:rtl/>
        </w:rPr>
        <w:t>ٍ</w:t>
      </w:r>
      <w:r w:rsidRPr="00365F4F">
        <w:rPr>
          <w:rFonts w:ascii="Esharat" w:hAnsi="Esharat"/>
          <w:sz w:val="27"/>
          <w:rtl/>
        </w:rPr>
        <w:t xml:space="preserve"> من الآيات. فتلك الآيات آيات الكتاب بلحاظ أنّه كتاب الله الذي أنزل على رسله الماضين</w:t>
      </w:r>
      <w:r w:rsidR="005D63BC" w:rsidRPr="001012F6">
        <w:rPr>
          <w:rFonts w:ascii="Mosawi" w:hAnsi="Mosawi" w:cs="Mosawi"/>
          <w:sz w:val="22"/>
          <w:szCs w:val="22"/>
          <w:rtl/>
        </w:rPr>
        <w:t>^</w:t>
      </w:r>
      <w:r w:rsidR="00993BA2" w:rsidRPr="00365F4F">
        <w:rPr>
          <w:rFonts w:ascii="Esharat" w:hAnsi="Esharat" w:hint="cs"/>
          <w:sz w:val="27"/>
          <w:rtl/>
        </w:rPr>
        <w:t>،</w:t>
      </w:r>
      <w:r w:rsidRPr="00365F4F">
        <w:rPr>
          <w:rFonts w:ascii="Esharat" w:hAnsi="Esharat"/>
          <w:sz w:val="27"/>
          <w:rtl/>
        </w:rPr>
        <w:t xml:space="preserve"> بنسخ</w:t>
      </w:r>
      <w:r w:rsidR="00993BA2" w:rsidRPr="00365F4F">
        <w:rPr>
          <w:rFonts w:ascii="Esharat" w:hAnsi="Esharat" w:hint="cs"/>
          <w:sz w:val="27"/>
          <w:rtl/>
        </w:rPr>
        <w:t>ٍ</w:t>
      </w:r>
      <w:r w:rsidRPr="00365F4F">
        <w:rPr>
          <w:rFonts w:ascii="Esharat" w:hAnsi="Esharat"/>
          <w:sz w:val="27"/>
          <w:rtl/>
        </w:rPr>
        <w:t xml:space="preserve"> مختلفة</w:t>
      </w:r>
      <w:r w:rsidR="00993BA2" w:rsidRPr="00365F4F">
        <w:rPr>
          <w:rFonts w:ascii="Esharat" w:hAnsi="Esharat" w:hint="cs"/>
          <w:sz w:val="27"/>
          <w:rtl/>
        </w:rPr>
        <w:t>،</w:t>
      </w:r>
      <w:r w:rsidRPr="00365F4F">
        <w:rPr>
          <w:rFonts w:ascii="Esharat" w:hAnsi="Esharat"/>
          <w:sz w:val="27"/>
          <w:rtl/>
        </w:rPr>
        <w:t xml:space="preserve"> وبأسماء شتّى، وآيات القرآن بلحاظ أنّه نسخة</w:t>
      </w:r>
      <w:r w:rsidR="00993BA2" w:rsidRPr="00365F4F">
        <w:rPr>
          <w:rFonts w:ascii="Esharat" w:hAnsi="Esharat" w:hint="cs"/>
          <w:sz w:val="27"/>
          <w:rtl/>
        </w:rPr>
        <w:t xml:space="preserve">ٌ </w:t>
      </w:r>
      <w:r w:rsidRPr="00365F4F">
        <w:rPr>
          <w:rFonts w:ascii="Esharat" w:hAnsi="Esharat"/>
          <w:sz w:val="27"/>
          <w:rtl/>
        </w:rPr>
        <w:t>منه غير النسخ المتقدّمة، أنزلها على هذا الرسول. والآية تقول</w:t>
      </w:r>
      <w:r w:rsidR="00993BA2" w:rsidRPr="00365F4F">
        <w:rPr>
          <w:rFonts w:ascii="Esharat" w:hAnsi="Esharat" w:hint="cs"/>
          <w:sz w:val="27"/>
          <w:rtl/>
        </w:rPr>
        <w:t>:</w:t>
      </w:r>
      <w:r w:rsidRPr="00365F4F">
        <w:rPr>
          <w:rFonts w:ascii="Esharat" w:hAnsi="Esharat"/>
          <w:sz w:val="27"/>
          <w:rtl/>
        </w:rPr>
        <w:t xml:space="preserve"> إنّ آيات سورة هود آيات الكتاب</w:t>
      </w:r>
      <w:r w:rsidR="00993BA2" w:rsidRPr="00365F4F">
        <w:rPr>
          <w:rFonts w:ascii="Esharat" w:hAnsi="Esharat" w:hint="cs"/>
          <w:sz w:val="27"/>
          <w:rtl/>
        </w:rPr>
        <w:t>،</w:t>
      </w:r>
      <w:r w:rsidRPr="00365F4F">
        <w:rPr>
          <w:rFonts w:ascii="Esharat" w:hAnsi="Esharat"/>
          <w:sz w:val="27"/>
          <w:rtl/>
        </w:rPr>
        <w:t xml:space="preserve"> كما أنّها آيات القرآن</w:t>
      </w:r>
      <w:r w:rsidR="00993BA2" w:rsidRPr="00365F4F">
        <w:rPr>
          <w:rFonts w:ascii="Esharat" w:hAnsi="Esharat" w:hint="cs"/>
          <w:sz w:val="27"/>
          <w:rtl/>
        </w:rPr>
        <w:t>.</w:t>
      </w:r>
      <w:r w:rsidRPr="00365F4F">
        <w:rPr>
          <w:rFonts w:ascii="Esharat" w:hAnsi="Esharat"/>
          <w:sz w:val="27"/>
          <w:rtl/>
        </w:rPr>
        <w:t xml:space="preserve"> فالقرآن والكتاب يشتركان في كثير</w:t>
      </w:r>
      <w:r w:rsidR="00993BA2" w:rsidRPr="00365F4F">
        <w:rPr>
          <w:rFonts w:ascii="Esharat" w:hAnsi="Esharat" w:hint="cs"/>
          <w:sz w:val="27"/>
          <w:rtl/>
        </w:rPr>
        <w:t>ٍ</w:t>
      </w:r>
      <w:r w:rsidRPr="00365F4F">
        <w:rPr>
          <w:rFonts w:ascii="Esharat" w:hAnsi="Esharat"/>
          <w:sz w:val="27"/>
          <w:rtl/>
        </w:rPr>
        <w:t xml:space="preserve"> من الآيات، منها</w:t>
      </w:r>
      <w:r w:rsidR="00993BA2" w:rsidRPr="00365F4F">
        <w:rPr>
          <w:rFonts w:ascii="Esharat" w:hAnsi="Esharat" w:hint="cs"/>
          <w:sz w:val="27"/>
          <w:rtl/>
        </w:rPr>
        <w:t>:</w:t>
      </w:r>
      <w:r w:rsidRPr="00365F4F">
        <w:rPr>
          <w:rFonts w:ascii="Esharat" w:hAnsi="Esharat"/>
          <w:sz w:val="27"/>
          <w:rtl/>
        </w:rPr>
        <w:t xml:space="preserve"> آيات السورة المذكورة. وما روى الحافظ الرازي</w:t>
      </w:r>
      <w:r w:rsidR="00993BA2" w:rsidRPr="00365F4F">
        <w:rPr>
          <w:rFonts w:ascii="Esharat" w:hAnsi="Esharat" w:hint="cs"/>
          <w:sz w:val="27"/>
          <w:rtl/>
        </w:rPr>
        <w:t>،</w:t>
      </w:r>
      <w:r w:rsidRPr="00365F4F">
        <w:rPr>
          <w:rFonts w:ascii="Esharat" w:hAnsi="Esharat"/>
          <w:sz w:val="27"/>
          <w:rtl/>
        </w:rPr>
        <w:t xml:space="preserve"> ذيلاً لقوله تعالى: </w:t>
      </w:r>
      <w:r w:rsidR="001B75FB" w:rsidRPr="001B75FB">
        <w:rPr>
          <w:rFonts w:ascii="Mosawi" w:hAnsi="Mosawi" w:cs="Mosawi"/>
          <w:sz w:val="24"/>
          <w:szCs w:val="24"/>
          <w:rtl/>
        </w:rPr>
        <w:t>﴿</w:t>
      </w:r>
      <w:r w:rsidRPr="00365F4F">
        <w:rPr>
          <w:rFonts w:ascii="Esharat" w:hAnsi="Esharat"/>
          <w:b/>
          <w:bCs/>
          <w:sz w:val="27"/>
          <w:rtl/>
        </w:rPr>
        <w:t>الر تِلْكَ آي</w:t>
      </w:r>
      <w:r w:rsidR="00993BA2" w:rsidRPr="00365F4F">
        <w:rPr>
          <w:rFonts w:ascii="Esharat" w:hAnsi="Esharat" w:hint="cs"/>
          <w:b/>
          <w:bCs/>
          <w:sz w:val="27"/>
          <w:rtl/>
        </w:rPr>
        <w:t>َ</w:t>
      </w:r>
      <w:r w:rsidRPr="00365F4F">
        <w:rPr>
          <w:rFonts w:ascii="Esharat" w:hAnsi="Esharat"/>
          <w:b/>
          <w:bCs/>
          <w:sz w:val="27"/>
          <w:rtl/>
        </w:rPr>
        <w:t>اتُ الْكِت</w:t>
      </w:r>
      <w:r w:rsidR="00993BA2" w:rsidRPr="00365F4F">
        <w:rPr>
          <w:rFonts w:ascii="Esharat" w:hAnsi="Esharat" w:hint="cs"/>
          <w:b/>
          <w:bCs/>
          <w:sz w:val="27"/>
          <w:rtl/>
        </w:rPr>
        <w:t>َ</w:t>
      </w:r>
      <w:r w:rsidRPr="00365F4F">
        <w:rPr>
          <w:rFonts w:ascii="Esharat" w:hAnsi="Esharat"/>
          <w:b/>
          <w:bCs/>
          <w:sz w:val="27"/>
          <w:rtl/>
        </w:rPr>
        <w:t>ابِ وَقُرْآنٍ مُب</w:t>
      </w:r>
      <w:r w:rsidR="00993BA2"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00D8239B" w:rsidRPr="00365F4F">
        <w:rPr>
          <w:rFonts w:ascii="Esharat" w:hAnsi="Esharat" w:hint="cs"/>
          <w:sz w:val="27"/>
          <w:rtl/>
        </w:rPr>
        <w:t>،</w:t>
      </w:r>
      <w:r w:rsidRPr="00365F4F">
        <w:rPr>
          <w:rFonts w:ascii="Esharat" w:hAnsi="Esharat"/>
          <w:sz w:val="27"/>
          <w:rtl/>
        </w:rPr>
        <w:t xml:space="preserve"> بإسناده عن مطر</w:t>
      </w:r>
      <w:r w:rsidR="00D8239B" w:rsidRPr="00365F4F">
        <w:rPr>
          <w:rFonts w:ascii="Esharat" w:hAnsi="Esharat" w:hint="cs"/>
          <w:sz w:val="27"/>
          <w:rtl/>
        </w:rPr>
        <w:t>،</w:t>
      </w:r>
      <w:r w:rsidRPr="00365F4F">
        <w:rPr>
          <w:rFonts w:ascii="Esharat" w:hAnsi="Esharat"/>
          <w:sz w:val="27"/>
          <w:rtl/>
        </w:rPr>
        <w:t xml:space="preserve"> من أنّ المراد بالكتاب </w:t>
      </w:r>
      <w:r w:rsidRPr="00802ECF">
        <w:rPr>
          <w:rFonts w:ascii="Esharat" w:hAnsi="Esharat"/>
          <w:sz w:val="24"/>
          <w:szCs w:val="24"/>
          <w:rtl/>
        </w:rPr>
        <w:t>«</w:t>
      </w:r>
      <w:r w:rsidRPr="00365F4F">
        <w:rPr>
          <w:rFonts w:ascii="Esharat" w:hAnsi="Esharat"/>
          <w:sz w:val="27"/>
          <w:rtl/>
        </w:rPr>
        <w:t>الزبور</w:t>
      </w:r>
      <w:r w:rsidRPr="00802ECF">
        <w:rPr>
          <w:rFonts w:ascii="Esharat" w:hAnsi="Esharat"/>
          <w:sz w:val="24"/>
          <w:szCs w:val="24"/>
          <w:rtl/>
        </w:rPr>
        <w:t>»</w:t>
      </w:r>
      <w:r w:rsidRPr="00365F4F">
        <w:rPr>
          <w:rFonts w:ascii="Esharat" w:hAnsi="Esharat"/>
          <w:sz w:val="27"/>
          <w:rtl/>
        </w:rPr>
        <w:t>، وعن الحسن</w:t>
      </w:r>
      <w:r w:rsidR="004F5AF8" w:rsidRPr="00365F4F">
        <w:rPr>
          <w:rFonts w:ascii="Esharat" w:hAnsi="Esharat" w:hint="cs"/>
          <w:sz w:val="27"/>
          <w:rtl/>
        </w:rPr>
        <w:t>، من</w:t>
      </w:r>
      <w:r w:rsidRPr="00365F4F">
        <w:rPr>
          <w:rFonts w:ascii="Esharat" w:hAnsi="Esharat"/>
          <w:sz w:val="27"/>
          <w:rtl/>
        </w:rPr>
        <w:t xml:space="preserve"> أنّه </w:t>
      </w:r>
      <w:r w:rsidRPr="00802ECF">
        <w:rPr>
          <w:rFonts w:ascii="Esharat" w:hAnsi="Esharat"/>
          <w:sz w:val="24"/>
          <w:szCs w:val="24"/>
          <w:rtl/>
        </w:rPr>
        <w:t>«</w:t>
      </w:r>
      <w:r w:rsidRPr="00365F4F">
        <w:rPr>
          <w:rFonts w:ascii="Esharat" w:hAnsi="Esharat"/>
          <w:sz w:val="27"/>
          <w:rtl/>
        </w:rPr>
        <w:t>التوراة والزبور</w:t>
      </w:r>
      <w:r w:rsidRPr="00802ECF">
        <w:rPr>
          <w:rFonts w:ascii="Esharat" w:hAnsi="Esharat"/>
          <w:sz w:val="24"/>
          <w:szCs w:val="24"/>
          <w:rtl/>
        </w:rPr>
        <w:t>»</w:t>
      </w:r>
      <w:r w:rsidRPr="00365F4F">
        <w:rPr>
          <w:rFonts w:ascii="Esharat" w:hAnsi="Esharat"/>
          <w:sz w:val="27"/>
          <w:rtl/>
        </w:rPr>
        <w:t>، وعن قتادة</w:t>
      </w:r>
      <w:r w:rsidR="004F5AF8" w:rsidRPr="00365F4F">
        <w:rPr>
          <w:rFonts w:ascii="Esharat" w:hAnsi="Esharat" w:hint="cs"/>
          <w:sz w:val="27"/>
          <w:rtl/>
        </w:rPr>
        <w:t>، من</w:t>
      </w:r>
      <w:r w:rsidRPr="00365F4F">
        <w:rPr>
          <w:rFonts w:ascii="Esharat" w:hAnsi="Esharat"/>
          <w:sz w:val="27"/>
          <w:rtl/>
        </w:rPr>
        <w:t xml:space="preserve"> </w:t>
      </w:r>
      <w:r w:rsidR="004F5AF8" w:rsidRPr="00365F4F">
        <w:rPr>
          <w:rFonts w:ascii="Esharat" w:hAnsi="Esharat"/>
          <w:sz w:val="27"/>
          <w:rtl/>
        </w:rPr>
        <w:t>أنّه الكتب ال</w:t>
      </w:r>
      <w:r w:rsidRPr="00365F4F">
        <w:rPr>
          <w:rFonts w:ascii="Esharat" w:hAnsi="Esharat"/>
          <w:sz w:val="27"/>
          <w:rtl/>
        </w:rPr>
        <w:t>تي خ</w:t>
      </w:r>
      <w:r w:rsidR="004F5AF8" w:rsidRPr="00365F4F">
        <w:rPr>
          <w:rFonts w:ascii="Esharat" w:hAnsi="Esharat" w:hint="cs"/>
          <w:sz w:val="27"/>
          <w:rtl/>
        </w:rPr>
        <w:t>َ</w:t>
      </w:r>
      <w:r w:rsidRPr="00365F4F">
        <w:rPr>
          <w:rFonts w:ascii="Esharat" w:hAnsi="Esharat"/>
          <w:sz w:val="27"/>
          <w:rtl/>
        </w:rPr>
        <w:t>ل</w:t>
      </w:r>
      <w:r w:rsidR="004F5AF8" w:rsidRPr="00365F4F">
        <w:rPr>
          <w:rFonts w:ascii="Esharat" w:hAnsi="Esharat" w:hint="cs"/>
          <w:sz w:val="27"/>
          <w:rtl/>
        </w:rPr>
        <w:t>َ</w:t>
      </w:r>
      <w:r w:rsidRPr="00365F4F">
        <w:rPr>
          <w:rFonts w:ascii="Esharat" w:hAnsi="Esharat"/>
          <w:sz w:val="27"/>
          <w:rtl/>
        </w:rPr>
        <w:t>ت</w:t>
      </w:r>
      <w:r w:rsidR="004F5AF8" w:rsidRPr="00365F4F">
        <w:rPr>
          <w:rFonts w:ascii="Esharat" w:hAnsi="Esharat" w:hint="cs"/>
          <w:sz w:val="27"/>
          <w:rtl/>
        </w:rPr>
        <w:t>ْ</w:t>
      </w:r>
      <w:r w:rsidRPr="00365F4F">
        <w:rPr>
          <w:rFonts w:ascii="Esharat" w:hAnsi="Esharat"/>
          <w:sz w:val="27"/>
          <w:rtl/>
        </w:rPr>
        <w:t xml:space="preserve"> قبل القرآن</w:t>
      </w:r>
      <w:r w:rsidRPr="003E3FD2">
        <w:rPr>
          <w:rFonts w:hint="cs"/>
          <w:sz w:val="27"/>
          <w:vertAlign w:val="superscript"/>
          <w:rtl/>
        </w:rPr>
        <w:t>(</w:t>
      </w:r>
      <w:r w:rsidRPr="003E3FD2">
        <w:rPr>
          <w:rStyle w:val="ac"/>
          <w:sz w:val="27"/>
          <w:rtl/>
        </w:rPr>
        <w:endnoteReference w:id="20"/>
      </w:r>
      <w:r w:rsidRPr="003E3FD2">
        <w:rPr>
          <w:rFonts w:hint="cs"/>
          <w:sz w:val="27"/>
          <w:vertAlign w:val="superscript"/>
          <w:rtl/>
        </w:rPr>
        <w:t>)</w:t>
      </w:r>
      <w:r w:rsidR="004F5AF8" w:rsidRPr="00365F4F">
        <w:rPr>
          <w:rFonts w:ascii="Esharat" w:hAnsi="Esharat" w:hint="cs"/>
          <w:sz w:val="27"/>
          <w:rtl/>
        </w:rPr>
        <w:t>،</w:t>
      </w:r>
      <w:r w:rsidRPr="00365F4F">
        <w:rPr>
          <w:rFonts w:ascii="Esharat" w:hAnsi="Esharat"/>
          <w:sz w:val="27"/>
          <w:rtl/>
        </w:rPr>
        <w:t xml:space="preserve"> فكلّها من قبيل</w:t>
      </w:r>
      <w:r w:rsidR="000C1B3D">
        <w:rPr>
          <w:rFonts w:ascii="Esharat" w:hAnsi="Esharat" w:hint="cs"/>
          <w:sz w:val="27"/>
          <w:rtl/>
        </w:rPr>
        <w:t>:</w:t>
      </w:r>
      <w:r w:rsidRPr="00365F4F">
        <w:rPr>
          <w:rFonts w:ascii="Esharat" w:hAnsi="Esharat"/>
          <w:sz w:val="27"/>
          <w:rtl/>
        </w:rPr>
        <w:t xml:space="preserve"> مصاديق للكتاب، لا أنّ المراد بالكتاب فيه نفس التوراة أو غيرها من الكتب المذكورة</w:t>
      </w:r>
      <w:r w:rsidRPr="00365F4F">
        <w:rPr>
          <w:rFonts w:ascii="Esharat" w:hAnsi="Esharat" w:hint="cs"/>
          <w:sz w:val="27"/>
          <w:rtl/>
        </w:rPr>
        <w:t xml:space="preserve">؛ </w:t>
      </w:r>
      <w:r w:rsidRPr="00365F4F">
        <w:rPr>
          <w:rFonts w:ascii="Esharat" w:hAnsi="Esharat"/>
          <w:sz w:val="27"/>
          <w:rtl/>
        </w:rPr>
        <w:t>إذ تقدّ</w:t>
      </w:r>
      <w:r w:rsidR="006F1944" w:rsidRPr="00365F4F">
        <w:rPr>
          <w:rFonts w:ascii="Esharat" w:hAnsi="Esharat" w:hint="cs"/>
          <w:sz w:val="27"/>
          <w:rtl/>
        </w:rPr>
        <w:t>َ</w:t>
      </w:r>
      <w:r w:rsidRPr="00365F4F">
        <w:rPr>
          <w:rFonts w:ascii="Esharat" w:hAnsi="Esharat"/>
          <w:sz w:val="27"/>
          <w:rtl/>
        </w:rPr>
        <w:t xml:space="preserve">م أنّ التوراة والذكر والزبور والإنجيل كلّها من الكتاب، من دون أن يكون أيّ واحد منها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كما أنّ ما ح</w:t>
      </w:r>
      <w:r w:rsidR="006F1944" w:rsidRPr="00365F4F">
        <w:rPr>
          <w:rFonts w:ascii="Esharat" w:hAnsi="Esharat" w:hint="cs"/>
          <w:sz w:val="27"/>
          <w:rtl/>
        </w:rPr>
        <w:t>ُ</w:t>
      </w:r>
      <w:r w:rsidRPr="00365F4F">
        <w:rPr>
          <w:rFonts w:ascii="Esharat" w:hAnsi="Esharat"/>
          <w:sz w:val="27"/>
          <w:rtl/>
        </w:rPr>
        <w:t>كي عن مجاهد</w:t>
      </w:r>
      <w:r w:rsidR="006F1944" w:rsidRPr="00365F4F">
        <w:rPr>
          <w:rFonts w:ascii="Esharat" w:hAnsi="Esharat" w:hint="cs"/>
          <w:sz w:val="27"/>
          <w:rtl/>
        </w:rPr>
        <w:t>،</w:t>
      </w:r>
      <w:r w:rsidRPr="00365F4F">
        <w:rPr>
          <w:rFonts w:ascii="Esharat" w:hAnsi="Esharat"/>
          <w:sz w:val="27"/>
          <w:rtl/>
        </w:rPr>
        <w:t xml:space="preserve"> من أنّ المراد بالكتاب </w:t>
      </w:r>
      <w:r w:rsidRPr="00802ECF">
        <w:rPr>
          <w:rFonts w:ascii="Esharat" w:hAnsi="Esharat"/>
          <w:sz w:val="24"/>
          <w:szCs w:val="24"/>
          <w:rtl/>
        </w:rPr>
        <w:t>«</w:t>
      </w:r>
      <w:r w:rsidRPr="00365F4F">
        <w:rPr>
          <w:rFonts w:ascii="Esharat" w:hAnsi="Esharat"/>
          <w:sz w:val="27"/>
          <w:rtl/>
        </w:rPr>
        <w:t>التوراة والإنجيل‏</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21"/>
      </w:r>
      <w:r w:rsidRPr="003E3FD2">
        <w:rPr>
          <w:rFonts w:hint="cs"/>
          <w:sz w:val="27"/>
          <w:vertAlign w:val="superscript"/>
          <w:rtl/>
        </w:rPr>
        <w:t>)</w:t>
      </w:r>
      <w:r w:rsidR="006F1944" w:rsidRPr="00365F4F">
        <w:rPr>
          <w:rFonts w:ascii="Esharat" w:hAnsi="Esharat" w:hint="cs"/>
          <w:sz w:val="27"/>
          <w:rtl/>
        </w:rPr>
        <w:t>،</w:t>
      </w:r>
      <w:r w:rsidRPr="00365F4F">
        <w:rPr>
          <w:rFonts w:ascii="Esharat" w:hAnsi="Esharat"/>
          <w:sz w:val="27"/>
          <w:rtl/>
        </w:rPr>
        <w:t xml:space="preserve"> كذلك. وسيأتي مزيد</w:t>
      </w:r>
      <w:r w:rsidR="006F1944" w:rsidRPr="00365F4F">
        <w:rPr>
          <w:rFonts w:ascii="Esharat" w:hAnsi="Esharat" w:hint="cs"/>
          <w:sz w:val="27"/>
          <w:rtl/>
        </w:rPr>
        <w:t>ُ</w:t>
      </w:r>
      <w:r w:rsidRPr="00365F4F">
        <w:rPr>
          <w:rFonts w:ascii="Esharat" w:hAnsi="Esharat"/>
          <w:sz w:val="27"/>
          <w:rtl/>
        </w:rPr>
        <w:t xml:space="preserve"> توضيح</w:t>
      </w:r>
      <w:r w:rsidR="006F1944" w:rsidRPr="00365F4F">
        <w:rPr>
          <w:rFonts w:ascii="Esharat" w:hAnsi="Esharat" w:hint="cs"/>
          <w:sz w:val="27"/>
          <w:rtl/>
        </w:rPr>
        <w:t>ٍ</w:t>
      </w:r>
      <w:r w:rsidRPr="00365F4F">
        <w:rPr>
          <w:rFonts w:ascii="Esharat" w:hAnsi="Esharat"/>
          <w:sz w:val="27"/>
          <w:rtl/>
        </w:rPr>
        <w:t xml:space="preserve"> عند البحث عن </w:t>
      </w:r>
      <w:r w:rsidRPr="00802ECF">
        <w:rPr>
          <w:rFonts w:ascii="Esharat" w:hAnsi="Esharat"/>
          <w:sz w:val="24"/>
          <w:szCs w:val="24"/>
          <w:rtl/>
        </w:rPr>
        <w:t>«</w:t>
      </w:r>
      <w:r w:rsidRPr="00365F4F">
        <w:rPr>
          <w:rFonts w:ascii="Esharat" w:hAnsi="Esharat"/>
          <w:sz w:val="27"/>
          <w:rtl/>
        </w:rPr>
        <w:t>الم</w:t>
      </w:r>
      <w:r w:rsidR="006F1944" w:rsidRPr="00365F4F">
        <w:rPr>
          <w:rFonts w:ascii="Esharat" w:hAnsi="Esharat" w:hint="cs"/>
          <w:sz w:val="27"/>
          <w:rtl/>
        </w:rPr>
        <w:t>ُ</w:t>
      </w:r>
      <w:r w:rsidRPr="00365F4F">
        <w:rPr>
          <w:rFonts w:ascii="Esharat" w:hAnsi="Esharat"/>
          <w:sz w:val="27"/>
          <w:rtl/>
        </w:rPr>
        <w:t>ح</w:t>
      </w:r>
      <w:r w:rsidR="006F1944" w:rsidRPr="00365F4F">
        <w:rPr>
          <w:rFonts w:ascii="Esharat" w:hAnsi="Esharat" w:hint="cs"/>
          <w:sz w:val="27"/>
          <w:rtl/>
        </w:rPr>
        <w:t>ْ</w:t>
      </w:r>
      <w:r w:rsidRPr="00365F4F">
        <w:rPr>
          <w:rFonts w:ascii="Esharat" w:hAnsi="Esharat"/>
          <w:sz w:val="27"/>
          <w:rtl/>
        </w:rPr>
        <w:t>ك</w:t>
      </w:r>
      <w:r w:rsidR="006F1944" w:rsidRPr="00365F4F">
        <w:rPr>
          <w:rFonts w:ascii="Esharat" w:hAnsi="Esharat" w:hint="cs"/>
          <w:sz w:val="27"/>
          <w:rtl/>
        </w:rPr>
        <w:t>َ</w:t>
      </w:r>
      <w:r w:rsidRPr="00365F4F">
        <w:rPr>
          <w:rFonts w:ascii="Esharat" w:hAnsi="Esharat"/>
          <w:sz w:val="27"/>
          <w:rtl/>
        </w:rPr>
        <w:t>مات</w:t>
      </w:r>
      <w:r w:rsidRPr="00802ECF">
        <w:rPr>
          <w:rFonts w:ascii="Esharat" w:hAnsi="Esharat"/>
          <w:sz w:val="24"/>
          <w:szCs w:val="24"/>
          <w:rtl/>
        </w:rPr>
        <w:t>»</w:t>
      </w:r>
      <w:r w:rsidRPr="00365F4F">
        <w:rPr>
          <w:rFonts w:ascii="Esharat" w:hAnsi="Esharat"/>
          <w:sz w:val="27"/>
          <w:rtl/>
        </w:rPr>
        <w:t xml:space="preserve"> و</w:t>
      </w:r>
      <w:r w:rsidRPr="00802ECF">
        <w:rPr>
          <w:rFonts w:ascii="Esharat" w:hAnsi="Esharat"/>
          <w:sz w:val="24"/>
          <w:szCs w:val="24"/>
          <w:rtl/>
        </w:rPr>
        <w:t>»</w:t>
      </w:r>
      <w:r w:rsidRPr="00365F4F">
        <w:rPr>
          <w:rFonts w:ascii="Esharat" w:hAnsi="Esharat"/>
          <w:sz w:val="27"/>
          <w:rtl/>
        </w:rPr>
        <w:t>المتشاب</w:t>
      </w:r>
      <w:r w:rsidR="006F1944" w:rsidRPr="00365F4F">
        <w:rPr>
          <w:rFonts w:ascii="Esharat" w:hAnsi="Esharat" w:hint="cs"/>
          <w:sz w:val="27"/>
          <w:rtl/>
        </w:rPr>
        <w:t>ِ</w:t>
      </w:r>
      <w:r w:rsidRPr="00365F4F">
        <w:rPr>
          <w:rFonts w:ascii="Esharat" w:hAnsi="Esharat"/>
          <w:sz w:val="27"/>
          <w:rtl/>
        </w:rPr>
        <w:t>هات</w:t>
      </w:r>
      <w:r w:rsidRPr="00802ECF">
        <w:rPr>
          <w:rFonts w:ascii="Esharat" w:hAnsi="Esharat"/>
          <w:sz w:val="24"/>
          <w:szCs w:val="24"/>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وعليه كما أنّ الدين المقبول عند الله واحد</w:t>
      </w:r>
      <w:r w:rsidR="006F1944"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إِنَّ الدِّينَ عِنْدَ اللهِ الإِسْلام</w:t>
      </w:r>
      <w:r w:rsidR="006F1944" w:rsidRPr="00365F4F">
        <w:rPr>
          <w:rFonts w:ascii="Esharat" w:hAnsi="Esharat" w:hint="cs"/>
          <w:b/>
          <w:bCs/>
          <w:sz w:val="27"/>
          <w:rtl/>
        </w:rPr>
        <w:t>ُ</w:t>
      </w:r>
      <w:r w:rsidRPr="00365F4F">
        <w:rPr>
          <w:rFonts w:ascii="Esharat" w:hAnsi="Esharat"/>
          <w:b/>
          <w:bCs/>
          <w:sz w:val="27"/>
          <w:rtl/>
        </w:rPr>
        <w:t>‏</w:t>
      </w:r>
      <w:r w:rsidR="001B75FB" w:rsidRPr="001B75FB">
        <w:rPr>
          <w:rFonts w:ascii="Mosawi" w:hAnsi="Mosawi" w:cs="Mosawi"/>
          <w:sz w:val="24"/>
          <w:szCs w:val="24"/>
          <w:rtl/>
        </w:rPr>
        <w:t>﴾</w:t>
      </w:r>
      <w:r w:rsidRPr="00365F4F">
        <w:rPr>
          <w:rFonts w:ascii="Esharat" w:hAnsi="Esharat"/>
          <w:sz w:val="27"/>
          <w:rtl/>
        </w:rPr>
        <w:t xml:space="preserve"> (آل عمران: 19)</w:t>
      </w:r>
      <w:r w:rsidR="006F1944" w:rsidRPr="00365F4F">
        <w:rPr>
          <w:rFonts w:ascii="Esharat" w:hAnsi="Esharat" w:hint="cs"/>
          <w:sz w:val="27"/>
          <w:rtl/>
        </w:rPr>
        <w:t>،</w:t>
      </w:r>
      <w:r w:rsidRPr="00365F4F">
        <w:rPr>
          <w:rFonts w:ascii="Esharat" w:hAnsi="Esharat"/>
          <w:sz w:val="27"/>
          <w:rtl/>
        </w:rPr>
        <w:t xml:space="preserve"> وقال: </w:t>
      </w:r>
      <w:r w:rsidR="001B75FB" w:rsidRPr="001B75FB">
        <w:rPr>
          <w:rFonts w:ascii="Mosawi" w:hAnsi="Mosawi" w:cs="Mosawi"/>
          <w:sz w:val="24"/>
          <w:szCs w:val="24"/>
          <w:rtl/>
        </w:rPr>
        <w:t>﴿</w:t>
      </w:r>
      <w:r w:rsidRPr="00365F4F">
        <w:rPr>
          <w:rFonts w:ascii="Esharat" w:hAnsi="Esharat"/>
          <w:b/>
          <w:bCs/>
          <w:sz w:val="27"/>
          <w:rtl/>
        </w:rPr>
        <w:t>وَمَنْ يَبْتَغِ غَيْرَ الإِسْلامِ د</w:t>
      </w:r>
      <w:r w:rsidR="006F1944" w:rsidRPr="00365F4F">
        <w:rPr>
          <w:rFonts w:ascii="Esharat" w:hAnsi="Esharat" w:hint="cs"/>
          <w:b/>
          <w:bCs/>
          <w:sz w:val="27"/>
          <w:rtl/>
        </w:rPr>
        <w:t>ِ</w:t>
      </w:r>
      <w:r w:rsidRPr="00365F4F">
        <w:rPr>
          <w:rFonts w:ascii="Esharat" w:hAnsi="Esharat"/>
          <w:b/>
          <w:bCs/>
          <w:sz w:val="27"/>
          <w:rtl/>
        </w:rPr>
        <w:t>يناً فَلَنْ يُقْبَلَ مِنْهُ وَهُوَ فِي الآخِرَةِ مِنَ الخ</w:t>
      </w:r>
      <w:r w:rsidR="00D7135B" w:rsidRPr="00365F4F">
        <w:rPr>
          <w:rFonts w:ascii="Esharat" w:hAnsi="Esharat" w:hint="cs"/>
          <w:b/>
          <w:bCs/>
          <w:sz w:val="27"/>
          <w:rtl/>
        </w:rPr>
        <w:t>َ</w:t>
      </w:r>
      <w:r w:rsidRPr="00365F4F">
        <w:rPr>
          <w:rFonts w:ascii="Esharat" w:hAnsi="Esharat"/>
          <w:b/>
          <w:bCs/>
          <w:sz w:val="27"/>
          <w:rtl/>
        </w:rPr>
        <w:t>اسِر</w:t>
      </w:r>
      <w:r w:rsidR="00D7135B"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w:t>
      </w:r>
      <w:r w:rsidR="00D7135B" w:rsidRPr="00365F4F">
        <w:rPr>
          <w:rFonts w:ascii="Esharat" w:hAnsi="Esharat" w:hint="cs"/>
          <w:sz w:val="27"/>
          <w:rtl/>
        </w:rPr>
        <w:t>آل عمران</w:t>
      </w:r>
      <w:r w:rsidRPr="00365F4F">
        <w:rPr>
          <w:rFonts w:ascii="Esharat" w:hAnsi="Esharat" w:hint="cs"/>
          <w:sz w:val="27"/>
          <w:rtl/>
        </w:rPr>
        <w:t xml:space="preserve">: </w:t>
      </w:r>
      <w:r w:rsidRPr="00365F4F">
        <w:rPr>
          <w:rFonts w:ascii="Esharat" w:hAnsi="Esharat"/>
          <w:sz w:val="27"/>
          <w:rtl/>
        </w:rPr>
        <w:t>85)</w:t>
      </w:r>
      <w:r w:rsidR="00D7135B" w:rsidRPr="00365F4F">
        <w:rPr>
          <w:rFonts w:ascii="Esharat" w:hAnsi="Esharat" w:hint="cs"/>
          <w:sz w:val="27"/>
          <w:rtl/>
        </w:rPr>
        <w:t>،</w:t>
      </w:r>
      <w:r w:rsidRPr="00365F4F">
        <w:rPr>
          <w:rFonts w:ascii="Esharat" w:hAnsi="Esharat"/>
          <w:sz w:val="27"/>
          <w:rtl/>
        </w:rPr>
        <w:t xml:space="preserve"> والأنبياء</w:t>
      </w:r>
      <w:r w:rsidR="005D63BC" w:rsidRPr="001012F6">
        <w:rPr>
          <w:rFonts w:ascii="Mosawi" w:hAnsi="Mosawi" w:cs="Mosawi"/>
          <w:sz w:val="22"/>
          <w:szCs w:val="22"/>
          <w:rtl/>
        </w:rPr>
        <w:t>^</w:t>
      </w:r>
      <w:r w:rsidRPr="00365F4F">
        <w:rPr>
          <w:rFonts w:ascii="Esharat" w:hAnsi="Esharat"/>
          <w:sz w:val="27"/>
          <w:rtl/>
        </w:rPr>
        <w:t xml:space="preserve"> </w:t>
      </w:r>
      <w:r w:rsidR="00D7135B" w:rsidRPr="00365F4F">
        <w:rPr>
          <w:rFonts w:ascii="Esharat" w:hAnsi="Esharat"/>
          <w:sz w:val="27"/>
          <w:rtl/>
        </w:rPr>
        <w:t>كلّهم</w:t>
      </w:r>
      <w:r w:rsidR="00D7135B" w:rsidRPr="00365F4F">
        <w:rPr>
          <w:rFonts w:ascii="Esharat" w:hAnsi="Esharat" w:hint="cs"/>
          <w:sz w:val="27"/>
          <w:rtl/>
        </w:rPr>
        <w:t>،</w:t>
      </w:r>
      <w:r w:rsidR="00D7135B" w:rsidRPr="00365F4F">
        <w:rPr>
          <w:rFonts w:ascii="Esharat" w:hAnsi="Esharat"/>
          <w:sz w:val="27"/>
          <w:rtl/>
        </w:rPr>
        <w:t xml:space="preserve"> من ن</w:t>
      </w:r>
      <w:r w:rsidR="00D7135B" w:rsidRPr="00365F4F">
        <w:rPr>
          <w:rFonts w:ascii="Esharat" w:hAnsi="Esharat" w:hint="cs"/>
          <w:sz w:val="27"/>
          <w:rtl/>
        </w:rPr>
        <w:t>وحٍ</w:t>
      </w:r>
      <w:r w:rsidR="00D7135B" w:rsidRPr="00365F4F">
        <w:rPr>
          <w:rFonts w:ascii="Esharat" w:hAnsi="Esharat"/>
          <w:sz w:val="27"/>
          <w:rtl/>
        </w:rPr>
        <w:t xml:space="preserve"> إلى محم</w:t>
      </w:r>
      <w:r w:rsidRPr="00365F4F">
        <w:rPr>
          <w:rFonts w:ascii="Esharat" w:hAnsi="Esharat"/>
          <w:sz w:val="27"/>
          <w:rtl/>
        </w:rPr>
        <w:t>د</w:t>
      </w:r>
      <w:r w:rsidR="004B1697" w:rsidRPr="00842CC5">
        <w:rPr>
          <w:rFonts w:ascii="Esharat" w:hAnsi="Esharat" w:cs="Mosawi" w:hint="cs"/>
          <w:sz w:val="22"/>
          <w:szCs w:val="22"/>
          <w:rtl/>
        </w:rPr>
        <w:t>|</w:t>
      </w:r>
      <w:r w:rsidR="00D7135B" w:rsidRPr="00365F4F">
        <w:rPr>
          <w:rFonts w:ascii="Esharat" w:hAnsi="Esharat" w:hint="cs"/>
          <w:sz w:val="27"/>
          <w:rtl/>
        </w:rPr>
        <w:t>،</w:t>
      </w:r>
      <w:r w:rsidRPr="00365F4F">
        <w:rPr>
          <w:rFonts w:ascii="Esharat" w:hAnsi="Esharat"/>
          <w:sz w:val="27"/>
          <w:rtl/>
        </w:rPr>
        <w:t xml:space="preserve"> كانوا مسلمين</w:t>
      </w:r>
      <w:r w:rsidR="00D7135B" w:rsidRPr="00365F4F">
        <w:rPr>
          <w:rFonts w:ascii="Esharat" w:hAnsi="Esharat" w:hint="cs"/>
          <w:sz w:val="27"/>
          <w:rtl/>
        </w:rPr>
        <w:t>،</w:t>
      </w:r>
      <w:r w:rsidR="00D7135B" w:rsidRPr="00365F4F">
        <w:rPr>
          <w:rFonts w:ascii="Esharat" w:hAnsi="Esharat"/>
          <w:sz w:val="27"/>
          <w:rtl/>
        </w:rPr>
        <w:t xml:space="preserve"> وأُرس</w:t>
      </w:r>
      <w:r w:rsidRPr="00365F4F">
        <w:rPr>
          <w:rFonts w:ascii="Esharat" w:hAnsi="Esharat"/>
          <w:sz w:val="27"/>
          <w:rtl/>
        </w:rPr>
        <w:t>لوا بالإسلام، وإن</w:t>
      </w:r>
      <w:r w:rsidR="00D7135B" w:rsidRPr="00365F4F">
        <w:rPr>
          <w:rFonts w:ascii="Esharat" w:hAnsi="Esharat" w:hint="cs"/>
          <w:sz w:val="27"/>
          <w:rtl/>
        </w:rPr>
        <w:t>ْ</w:t>
      </w:r>
      <w:r w:rsidRPr="00365F4F">
        <w:rPr>
          <w:rFonts w:ascii="Esharat" w:hAnsi="Esharat"/>
          <w:sz w:val="27"/>
          <w:rtl/>
        </w:rPr>
        <w:t xml:space="preserve"> اختلفت صياغات الدين من رسول</w:t>
      </w:r>
      <w:r w:rsidR="00D7135B" w:rsidRPr="00365F4F">
        <w:rPr>
          <w:rFonts w:ascii="Esharat" w:hAnsi="Esharat" w:hint="cs"/>
          <w:sz w:val="27"/>
          <w:rtl/>
        </w:rPr>
        <w:t>ٍ</w:t>
      </w:r>
      <w:r w:rsidRPr="00365F4F">
        <w:rPr>
          <w:rFonts w:ascii="Esharat" w:hAnsi="Esharat"/>
          <w:sz w:val="27"/>
          <w:rtl/>
        </w:rPr>
        <w:t xml:space="preserve"> إلى آخر</w:t>
      </w:r>
      <w:r w:rsidR="00D7135B" w:rsidRPr="00365F4F">
        <w:rPr>
          <w:rFonts w:ascii="Esharat" w:hAnsi="Esharat" w:hint="cs"/>
          <w:sz w:val="27"/>
          <w:rtl/>
        </w:rPr>
        <w:t>،</w:t>
      </w:r>
      <w:r w:rsidRPr="00365F4F">
        <w:rPr>
          <w:rFonts w:ascii="Esharat" w:hAnsi="Esharat"/>
          <w:sz w:val="27"/>
          <w:rtl/>
        </w:rPr>
        <w:t xml:space="preserve"> حتّى انتهت صياغاته بالصياغة الخاتمة لنبيّ</w:t>
      </w:r>
      <w:r w:rsidR="00D7135B" w:rsidRPr="00365F4F">
        <w:rPr>
          <w:rFonts w:ascii="Esharat" w:hAnsi="Esharat" w:hint="cs"/>
          <w:sz w:val="27"/>
          <w:rtl/>
        </w:rPr>
        <w:t>ِ</w:t>
      </w:r>
      <w:r w:rsidR="00D7135B" w:rsidRPr="00365F4F">
        <w:rPr>
          <w:rFonts w:ascii="Esharat" w:hAnsi="Esharat"/>
          <w:sz w:val="27"/>
          <w:rtl/>
        </w:rPr>
        <w:t>نا محم</w:t>
      </w:r>
      <w:r w:rsidRPr="00365F4F">
        <w:rPr>
          <w:rFonts w:ascii="Esharat" w:hAnsi="Esharat"/>
          <w:sz w:val="27"/>
          <w:rtl/>
        </w:rPr>
        <w:t>د</w:t>
      </w:r>
      <w:r w:rsidR="004B1697" w:rsidRPr="00842CC5">
        <w:rPr>
          <w:rFonts w:ascii="Esharat" w:hAnsi="Esharat" w:cs="Mosawi" w:hint="cs"/>
          <w:sz w:val="22"/>
          <w:szCs w:val="22"/>
          <w:rtl/>
        </w:rPr>
        <w:t>|</w:t>
      </w:r>
      <w:r w:rsidRPr="00365F4F">
        <w:rPr>
          <w:rFonts w:ascii="Esharat" w:hAnsi="Esharat"/>
          <w:sz w:val="27"/>
          <w:rtl/>
        </w:rPr>
        <w:t>، كذلك كتاب الله واحد</w:t>
      </w:r>
      <w:r w:rsidR="00D7135B" w:rsidRPr="00365F4F">
        <w:rPr>
          <w:rFonts w:ascii="Esharat" w:hAnsi="Esharat" w:hint="cs"/>
          <w:sz w:val="27"/>
          <w:rtl/>
        </w:rPr>
        <w:t>ٌ،</w:t>
      </w:r>
      <w:r w:rsidRPr="00365F4F">
        <w:rPr>
          <w:rFonts w:ascii="Esharat" w:hAnsi="Esharat"/>
          <w:sz w:val="27"/>
          <w:rtl/>
        </w:rPr>
        <w:t xml:space="preserve"> وإن</w:t>
      </w:r>
      <w:r w:rsidR="00D7135B" w:rsidRPr="00365F4F">
        <w:rPr>
          <w:rFonts w:ascii="Esharat" w:hAnsi="Esharat" w:hint="cs"/>
          <w:sz w:val="27"/>
          <w:rtl/>
        </w:rPr>
        <w:t>ْ</w:t>
      </w:r>
      <w:r w:rsidRPr="00365F4F">
        <w:rPr>
          <w:rFonts w:ascii="Esharat" w:hAnsi="Esharat"/>
          <w:sz w:val="27"/>
          <w:rtl/>
        </w:rPr>
        <w:t xml:space="preserve"> اختلفت نُسَخُه من رسول</w:t>
      </w:r>
      <w:r w:rsidR="00D7135B" w:rsidRPr="00365F4F">
        <w:rPr>
          <w:rFonts w:ascii="Esharat" w:hAnsi="Esharat" w:hint="cs"/>
          <w:sz w:val="27"/>
          <w:rtl/>
        </w:rPr>
        <w:t>ٍ</w:t>
      </w:r>
      <w:r w:rsidRPr="00365F4F">
        <w:rPr>
          <w:rFonts w:ascii="Esharat" w:hAnsi="Esharat"/>
          <w:sz w:val="27"/>
          <w:rtl/>
        </w:rPr>
        <w:t xml:space="preserve"> إلى آخر</w:t>
      </w:r>
      <w:r w:rsidR="00D7135B" w:rsidRPr="00365F4F">
        <w:rPr>
          <w:rFonts w:ascii="Esharat" w:hAnsi="Esharat" w:hint="cs"/>
          <w:sz w:val="27"/>
          <w:rtl/>
        </w:rPr>
        <w:t>،</w:t>
      </w:r>
      <w:r w:rsidRPr="00365F4F">
        <w:rPr>
          <w:rFonts w:ascii="Esharat" w:hAnsi="Esharat"/>
          <w:sz w:val="27"/>
          <w:rtl/>
        </w:rPr>
        <w:t xml:space="preserve"> حتّى انتهت نُسَخُه بالنسخة الخالدة لكتابنا </w:t>
      </w:r>
      <w:r w:rsidRPr="00365F4F">
        <w:rPr>
          <w:rFonts w:ascii="Esharat" w:hAnsi="Esharat"/>
          <w:sz w:val="27"/>
          <w:rtl/>
        </w:rPr>
        <w:lastRenderedPageBreak/>
        <w:t xml:space="preserve">القرآن. </w:t>
      </w:r>
    </w:p>
    <w:p w:rsidR="005273C9" w:rsidRPr="00365F4F" w:rsidRDefault="005273C9" w:rsidP="00FC5418">
      <w:pPr>
        <w:rPr>
          <w:rFonts w:ascii="Esharat" w:hAnsi="Esharat"/>
          <w:sz w:val="27"/>
          <w:rtl/>
        </w:rPr>
      </w:pPr>
      <w:r w:rsidRPr="00365F4F">
        <w:rPr>
          <w:rFonts w:ascii="Esharat" w:hAnsi="Esharat"/>
          <w:sz w:val="27"/>
          <w:rtl/>
        </w:rPr>
        <w:t>وبعبارة</w:t>
      </w:r>
      <w:r w:rsidR="00D7135B" w:rsidRPr="00365F4F">
        <w:rPr>
          <w:rFonts w:ascii="Esharat" w:hAnsi="Esharat" w:hint="cs"/>
          <w:sz w:val="27"/>
          <w:rtl/>
        </w:rPr>
        <w:t>ٍ</w:t>
      </w:r>
      <w:r w:rsidRPr="00365F4F">
        <w:rPr>
          <w:rFonts w:ascii="Esharat" w:hAnsi="Esharat"/>
          <w:sz w:val="27"/>
          <w:rtl/>
        </w:rPr>
        <w:t xml:space="preserve"> أخرى</w:t>
      </w:r>
      <w:r w:rsidR="00D7135B" w:rsidRPr="00365F4F">
        <w:rPr>
          <w:rFonts w:ascii="Esharat" w:hAnsi="Esharat" w:hint="cs"/>
          <w:sz w:val="27"/>
          <w:rtl/>
        </w:rPr>
        <w:t>:</w:t>
      </w:r>
      <w:r w:rsidRPr="00365F4F">
        <w:rPr>
          <w:rFonts w:ascii="Esharat" w:hAnsi="Esharat"/>
          <w:sz w:val="27"/>
          <w:rtl/>
        </w:rPr>
        <w:t xml:space="preserve"> وإن</w:t>
      </w:r>
      <w:r w:rsidR="00D7135B" w:rsidRPr="00365F4F">
        <w:rPr>
          <w:rFonts w:ascii="Esharat" w:hAnsi="Esharat" w:hint="cs"/>
          <w:sz w:val="27"/>
          <w:rtl/>
        </w:rPr>
        <w:t>ْ</w:t>
      </w:r>
      <w:r w:rsidRPr="00365F4F">
        <w:rPr>
          <w:rFonts w:ascii="Esharat" w:hAnsi="Esharat"/>
          <w:sz w:val="27"/>
          <w:rtl/>
        </w:rPr>
        <w:t xml:space="preserve"> كان كلّ رسول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يبعث إلاّ بلسان قومه، كما صرّح به قوله تعالى: </w:t>
      </w:r>
      <w:r w:rsidR="001B75FB" w:rsidRPr="001B75FB">
        <w:rPr>
          <w:rFonts w:ascii="Mosawi" w:hAnsi="Mosawi" w:cs="Mosawi"/>
          <w:sz w:val="24"/>
          <w:szCs w:val="24"/>
          <w:rtl/>
        </w:rPr>
        <w:t>﴿</w:t>
      </w:r>
      <w:r w:rsidRPr="00365F4F">
        <w:rPr>
          <w:rFonts w:ascii="Esharat" w:hAnsi="Esharat"/>
          <w:b/>
          <w:bCs/>
          <w:sz w:val="27"/>
          <w:rtl/>
        </w:rPr>
        <w:t>وَم</w:t>
      </w:r>
      <w:r w:rsidR="00D7135B" w:rsidRPr="00365F4F">
        <w:rPr>
          <w:rFonts w:ascii="Esharat" w:hAnsi="Esharat" w:hint="cs"/>
          <w:b/>
          <w:bCs/>
          <w:sz w:val="27"/>
          <w:rtl/>
        </w:rPr>
        <w:t>َ</w:t>
      </w:r>
      <w:r w:rsidRPr="00365F4F">
        <w:rPr>
          <w:rFonts w:ascii="Esharat" w:hAnsi="Esharat"/>
          <w:b/>
          <w:bCs/>
          <w:sz w:val="27"/>
          <w:rtl/>
        </w:rPr>
        <w:t>ا أَرْسَلْن</w:t>
      </w:r>
      <w:r w:rsidR="00D7135B" w:rsidRPr="00365F4F">
        <w:rPr>
          <w:rFonts w:ascii="Esharat" w:hAnsi="Esharat" w:hint="cs"/>
          <w:b/>
          <w:bCs/>
          <w:sz w:val="27"/>
          <w:rtl/>
        </w:rPr>
        <w:t>َ</w:t>
      </w:r>
      <w:r w:rsidRPr="00365F4F">
        <w:rPr>
          <w:rFonts w:ascii="Esharat" w:hAnsi="Esharat"/>
          <w:b/>
          <w:bCs/>
          <w:sz w:val="27"/>
          <w:rtl/>
        </w:rPr>
        <w:t>ا مِنْ رَسُولٍ إ</w:t>
      </w:r>
      <w:r w:rsidR="00D7135B" w:rsidRPr="00365F4F">
        <w:rPr>
          <w:rFonts w:ascii="Esharat" w:hAnsi="Esharat" w:hint="cs"/>
          <w:b/>
          <w:bCs/>
          <w:sz w:val="27"/>
          <w:rtl/>
        </w:rPr>
        <w:t>ِ</w:t>
      </w:r>
      <w:r w:rsidRPr="00365F4F">
        <w:rPr>
          <w:rFonts w:ascii="Esharat" w:hAnsi="Esharat"/>
          <w:b/>
          <w:bCs/>
          <w:sz w:val="27"/>
          <w:rtl/>
        </w:rPr>
        <w:t>لاّ بِلِس</w:t>
      </w:r>
      <w:r w:rsidR="00D7135B" w:rsidRPr="00365F4F">
        <w:rPr>
          <w:rFonts w:ascii="Esharat" w:hAnsi="Esharat" w:hint="cs"/>
          <w:b/>
          <w:bCs/>
          <w:sz w:val="27"/>
          <w:rtl/>
        </w:rPr>
        <w:t>َ</w:t>
      </w:r>
      <w:r w:rsidRPr="00365F4F">
        <w:rPr>
          <w:rFonts w:ascii="Esharat" w:hAnsi="Esharat"/>
          <w:b/>
          <w:bCs/>
          <w:sz w:val="27"/>
          <w:rtl/>
        </w:rPr>
        <w:t xml:space="preserve">انِ قَوْمِهِ لِيُبَيِّنَ لَهُمْ فَيُضِلُّ </w:t>
      </w:r>
      <w:r w:rsidR="00734EE6" w:rsidRPr="00365F4F">
        <w:rPr>
          <w:rFonts w:ascii="Esharat" w:hAnsi="Esharat"/>
          <w:b/>
          <w:bCs/>
          <w:sz w:val="27"/>
          <w:rtl/>
        </w:rPr>
        <w:t>الل</w:t>
      </w:r>
      <w:r w:rsidRPr="00365F4F">
        <w:rPr>
          <w:rFonts w:ascii="Esharat" w:hAnsi="Esharat"/>
          <w:b/>
          <w:bCs/>
          <w:sz w:val="27"/>
          <w:rtl/>
        </w:rPr>
        <w:t>هُ مَنْ يَش</w:t>
      </w:r>
      <w:r w:rsidR="00D7135B" w:rsidRPr="00365F4F">
        <w:rPr>
          <w:rFonts w:ascii="Esharat" w:hAnsi="Esharat" w:hint="cs"/>
          <w:b/>
          <w:bCs/>
          <w:sz w:val="27"/>
          <w:rtl/>
        </w:rPr>
        <w:t>َ</w:t>
      </w:r>
      <w:r w:rsidRPr="00365F4F">
        <w:rPr>
          <w:rFonts w:ascii="Esharat" w:hAnsi="Esharat"/>
          <w:b/>
          <w:bCs/>
          <w:sz w:val="27"/>
          <w:rtl/>
        </w:rPr>
        <w:t>اءُ وَيَهْدي مَنْ يَش</w:t>
      </w:r>
      <w:r w:rsidR="00D7135B" w:rsidRPr="00365F4F">
        <w:rPr>
          <w:rFonts w:ascii="Esharat" w:hAnsi="Esharat" w:hint="cs"/>
          <w:b/>
          <w:bCs/>
          <w:sz w:val="27"/>
          <w:rtl/>
        </w:rPr>
        <w:t>َ</w:t>
      </w:r>
      <w:r w:rsidRPr="00365F4F">
        <w:rPr>
          <w:rFonts w:ascii="Esharat" w:hAnsi="Esharat"/>
          <w:b/>
          <w:bCs/>
          <w:sz w:val="27"/>
          <w:rtl/>
        </w:rPr>
        <w:t>اءُ وَهُوَ الْعَز</w:t>
      </w:r>
      <w:r w:rsidR="00D7135B" w:rsidRPr="00365F4F">
        <w:rPr>
          <w:rFonts w:ascii="Esharat" w:hAnsi="Esharat" w:hint="cs"/>
          <w:b/>
          <w:bCs/>
          <w:sz w:val="27"/>
          <w:rtl/>
        </w:rPr>
        <w:t>ِ</w:t>
      </w:r>
      <w:r w:rsidRPr="00365F4F">
        <w:rPr>
          <w:rFonts w:ascii="Esharat" w:hAnsi="Esharat"/>
          <w:b/>
          <w:bCs/>
          <w:sz w:val="27"/>
          <w:rtl/>
        </w:rPr>
        <w:t>يزُ الْحَك</w:t>
      </w:r>
      <w:r w:rsidR="00D7135B"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(إبراهيم: 4)</w:t>
      </w:r>
      <w:r w:rsidR="00D7135B" w:rsidRPr="00365F4F">
        <w:rPr>
          <w:rFonts w:ascii="Esharat" w:hAnsi="Esharat" w:hint="cs"/>
          <w:sz w:val="27"/>
          <w:rtl/>
        </w:rPr>
        <w:t>،</w:t>
      </w:r>
      <w:r w:rsidRPr="00365F4F">
        <w:rPr>
          <w:rFonts w:ascii="Esharat" w:hAnsi="Esharat"/>
          <w:sz w:val="27"/>
          <w:rtl/>
        </w:rPr>
        <w:t xml:space="preserve"> ولكن</w:t>
      </w:r>
      <w:r w:rsidR="00D7135B" w:rsidRPr="00365F4F">
        <w:rPr>
          <w:rFonts w:ascii="Esharat" w:hAnsi="Esharat" w:hint="cs"/>
          <w:sz w:val="27"/>
          <w:rtl/>
        </w:rPr>
        <w:t>ّ</w:t>
      </w:r>
      <w:r w:rsidRPr="00365F4F">
        <w:rPr>
          <w:rFonts w:ascii="Esharat" w:hAnsi="Esharat"/>
          <w:sz w:val="27"/>
          <w:rtl/>
        </w:rPr>
        <w:t xml:space="preserve"> الرسل جميعاً</w:t>
      </w:r>
      <w:r w:rsidR="00D7135B" w:rsidRPr="00365F4F">
        <w:rPr>
          <w:rFonts w:ascii="Esharat" w:hAnsi="Esharat" w:hint="cs"/>
          <w:sz w:val="27"/>
          <w:rtl/>
        </w:rPr>
        <w:t>،</w:t>
      </w:r>
      <w:r w:rsidRPr="00365F4F">
        <w:rPr>
          <w:rFonts w:ascii="Esharat" w:hAnsi="Esharat"/>
          <w:sz w:val="27"/>
          <w:rtl/>
        </w:rPr>
        <w:t xml:space="preserve"> وعلى اختلاف ألسنتهم وتعد</w:t>
      </w:r>
      <w:r w:rsidR="00D7135B" w:rsidRPr="00365F4F">
        <w:rPr>
          <w:rFonts w:ascii="Esharat" w:hAnsi="Esharat" w:hint="cs"/>
          <w:sz w:val="27"/>
          <w:rtl/>
        </w:rPr>
        <w:t>ُّ</w:t>
      </w:r>
      <w:r w:rsidRPr="00365F4F">
        <w:rPr>
          <w:rFonts w:ascii="Esharat" w:hAnsi="Esharat"/>
          <w:sz w:val="27"/>
          <w:rtl/>
        </w:rPr>
        <w:t>د أقوامهم</w:t>
      </w:r>
      <w:r w:rsidR="00D7135B" w:rsidRPr="00365F4F">
        <w:rPr>
          <w:rFonts w:ascii="Esharat" w:hAnsi="Esharat" w:hint="cs"/>
          <w:sz w:val="27"/>
          <w:rtl/>
        </w:rPr>
        <w:t>،</w:t>
      </w:r>
      <w:r w:rsidRPr="00365F4F">
        <w:rPr>
          <w:rFonts w:ascii="Esharat" w:hAnsi="Esharat"/>
          <w:sz w:val="27"/>
          <w:rtl/>
        </w:rPr>
        <w:t xml:space="preserve"> إنمّا هم مكلّ</w:t>
      </w:r>
      <w:r w:rsidR="00D7135B" w:rsidRPr="00365F4F">
        <w:rPr>
          <w:rFonts w:ascii="Esharat" w:hAnsi="Esharat" w:hint="cs"/>
          <w:sz w:val="27"/>
          <w:rtl/>
        </w:rPr>
        <w:t>َ</w:t>
      </w:r>
      <w:r w:rsidRPr="00365F4F">
        <w:rPr>
          <w:rFonts w:ascii="Esharat" w:hAnsi="Esharat"/>
          <w:sz w:val="27"/>
          <w:rtl/>
        </w:rPr>
        <w:t>فون بتبليغ رسالة</w:t>
      </w:r>
      <w:r w:rsidR="00D7135B" w:rsidRPr="00365F4F">
        <w:rPr>
          <w:rFonts w:ascii="Esharat" w:hAnsi="Esharat" w:hint="cs"/>
          <w:sz w:val="27"/>
          <w:rtl/>
        </w:rPr>
        <w:t>ٍ</w:t>
      </w:r>
      <w:r w:rsidRPr="00365F4F">
        <w:rPr>
          <w:rFonts w:ascii="Esharat" w:hAnsi="Esharat"/>
          <w:sz w:val="27"/>
          <w:rtl/>
        </w:rPr>
        <w:t xml:space="preserve"> واحدة هي تلك المحفوظة في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Pr="00365F4F">
        <w:rPr>
          <w:rFonts w:ascii="Esharat" w:hAnsi="Esharat"/>
          <w:sz w:val="27"/>
          <w:rtl/>
        </w:rPr>
        <w:t>. وعليه إنّ كلّ الكتب المنزلة بلغات الأقوام المبعوث إليهم إنما هي ترجمات</w:t>
      </w:r>
      <w:r w:rsidR="00C14719" w:rsidRPr="00365F4F">
        <w:rPr>
          <w:rFonts w:ascii="Esharat" w:hAnsi="Esharat" w:hint="cs"/>
          <w:sz w:val="27"/>
          <w:rtl/>
        </w:rPr>
        <w:t>ٌ</w:t>
      </w:r>
      <w:r w:rsidRPr="00365F4F">
        <w:rPr>
          <w:rFonts w:ascii="Esharat" w:hAnsi="Esharat"/>
          <w:sz w:val="27"/>
          <w:rtl/>
        </w:rPr>
        <w:t xml:space="preserve"> لفحوى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00C14719" w:rsidRPr="00365F4F">
        <w:rPr>
          <w:rFonts w:ascii="Esharat" w:hAnsi="Esharat" w:hint="cs"/>
          <w:sz w:val="27"/>
          <w:rtl/>
        </w:rPr>
        <w:t>،</w:t>
      </w:r>
      <w:r w:rsidRPr="00365F4F">
        <w:rPr>
          <w:rFonts w:ascii="Esharat" w:hAnsi="Esharat"/>
          <w:sz w:val="27"/>
          <w:rtl/>
        </w:rPr>
        <w:t xml:space="preserve"> أي ذلك الكتاب الأصلي الأزلي السرمدي المتجوهر بالمعنى لا باللفظ</w:t>
      </w:r>
      <w:r w:rsidR="00C14719" w:rsidRPr="00365F4F">
        <w:rPr>
          <w:rFonts w:ascii="Esharat" w:hAnsi="Esharat" w:hint="cs"/>
          <w:sz w:val="27"/>
          <w:rtl/>
        </w:rPr>
        <w:t>،</w:t>
      </w:r>
      <w:r w:rsidRPr="00365F4F">
        <w:rPr>
          <w:rFonts w:ascii="Esharat" w:hAnsi="Esharat"/>
          <w:sz w:val="27"/>
          <w:rtl/>
        </w:rPr>
        <w:t xml:space="preserve"> والعابر لكلّ اللغات</w:t>
      </w:r>
      <w:r w:rsidR="00C14719" w:rsidRPr="00365F4F">
        <w:rPr>
          <w:rFonts w:ascii="Esharat" w:hAnsi="Esharat" w:hint="cs"/>
          <w:sz w:val="27"/>
          <w:rtl/>
        </w:rPr>
        <w:t>،</w:t>
      </w:r>
      <w:r w:rsidRPr="00365F4F">
        <w:rPr>
          <w:rFonts w:ascii="Esharat" w:hAnsi="Esharat"/>
          <w:sz w:val="27"/>
          <w:rtl/>
        </w:rPr>
        <w:t xml:space="preserve"> والقابل للترجمة إلى كلّ الألسنة قابليّة الجوهر اللامتناهي للتجلّي في أعراضه الكثيرة المتناه</w:t>
      </w:r>
      <w:r w:rsidR="00C14719" w:rsidRPr="00365F4F">
        <w:rPr>
          <w:rFonts w:ascii="Esharat" w:hAnsi="Esharat"/>
          <w:sz w:val="27"/>
          <w:rtl/>
        </w:rPr>
        <w:t>ية، وقابليّة اللغة الكونيّة الأ</w:t>
      </w:r>
      <w:r w:rsidRPr="00365F4F">
        <w:rPr>
          <w:rFonts w:ascii="Esharat" w:hAnsi="Esharat"/>
          <w:sz w:val="27"/>
          <w:rtl/>
        </w:rPr>
        <w:t>ولى المجرّدة واللامنطوقة</w:t>
      </w:r>
      <w:r w:rsidR="00C14719" w:rsidRPr="00365F4F">
        <w:rPr>
          <w:rFonts w:ascii="Esharat" w:hAnsi="Esharat"/>
          <w:sz w:val="27"/>
          <w:rtl/>
        </w:rPr>
        <w:t xml:space="preserve"> إلى الترجمة إلى الألسنة الحسّي</w:t>
      </w:r>
      <w:r w:rsidRPr="00365F4F">
        <w:rPr>
          <w:rFonts w:ascii="Esharat" w:hAnsi="Esharat"/>
          <w:sz w:val="27"/>
          <w:rtl/>
        </w:rPr>
        <w:t>ة المنطوقة والمتعدّ</w:t>
      </w:r>
      <w:r w:rsidR="00C14719" w:rsidRPr="00365F4F">
        <w:rPr>
          <w:rFonts w:ascii="Esharat" w:hAnsi="Esharat" w:hint="cs"/>
          <w:sz w:val="27"/>
          <w:rtl/>
        </w:rPr>
        <w:t>ِ</w:t>
      </w:r>
      <w:r w:rsidRPr="00365F4F">
        <w:rPr>
          <w:rFonts w:ascii="Esharat" w:hAnsi="Esharat"/>
          <w:sz w:val="27"/>
          <w:rtl/>
        </w:rPr>
        <w:t>دة بتعدّ</w:t>
      </w:r>
      <w:r w:rsidR="00C14719" w:rsidRPr="00365F4F">
        <w:rPr>
          <w:rFonts w:ascii="Esharat" w:hAnsi="Esharat" w:hint="cs"/>
          <w:sz w:val="27"/>
          <w:rtl/>
        </w:rPr>
        <w:t>ُ</w:t>
      </w:r>
      <w:r w:rsidR="00C14719" w:rsidRPr="00365F4F">
        <w:rPr>
          <w:rFonts w:ascii="Esharat" w:hAnsi="Esharat"/>
          <w:sz w:val="27"/>
          <w:rtl/>
        </w:rPr>
        <w:t>د الأمم ال</w:t>
      </w:r>
      <w:r w:rsidRPr="00365F4F">
        <w:rPr>
          <w:rFonts w:ascii="Esharat" w:hAnsi="Esharat"/>
          <w:sz w:val="27"/>
          <w:rtl/>
        </w:rPr>
        <w:t>تي تنطق بها</w:t>
      </w:r>
      <w:r w:rsidRPr="003E3FD2">
        <w:rPr>
          <w:rFonts w:hint="cs"/>
          <w:sz w:val="27"/>
          <w:vertAlign w:val="superscript"/>
          <w:rtl/>
        </w:rPr>
        <w:t>(</w:t>
      </w:r>
      <w:r w:rsidRPr="003E3FD2">
        <w:rPr>
          <w:rStyle w:val="ac"/>
          <w:sz w:val="27"/>
          <w:rtl/>
        </w:rPr>
        <w:endnoteReference w:id="22"/>
      </w:r>
      <w:r w:rsidRPr="003E3FD2">
        <w:rPr>
          <w:rFonts w:hint="cs"/>
          <w:sz w:val="27"/>
          <w:vertAlign w:val="superscript"/>
          <w:rtl/>
        </w:rPr>
        <w:t>)</w:t>
      </w:r>
      <w:r w:rsidRPr="00365F4F">
        <w:rPr>
          <w:rFonts w:ascii="Esharat" w:hAnsi="Esharat"/>
          <w:sz w:val="27"/>
          <w:rtl/>
        </w:rPr>
        <w:t>.</w:t>
      </w:r>
      <w:r w:rsidRPr="00365F4F">
        <w:rPr>
          <w:rFonts w:ascii="Esharat" w:hAnsi="Esharat" w:hint="cs"/>
          <w:sz w:val="27"/>
          <w:rtl/>
        </w:rPr>
        <w:t xml:space="preserve"> </w:t>
      </w:r>
    </w:p>
    <w:p w:rsidR="005273C9" w:rsidRPr="00365F4F" w:rsidRDefault="005273C9" w:rsidP="00FC5418">
      <w:pPr>
        <w:rPr>
          <w:rFonts w:ascii="Esharat" w:hAnsi="Esharat"/>
          <w:sz w:val="27"/>
          <w:rtl/>
        </w:rPr>
      </w:pPr>
      <w:r w:rsidRPr="00365F4F">
        <w:rPr>
          <w:rFonts w:ascii="Esharat" w:hAnsi="Esharat"/>
          <w:sz w:val="27"/>
          <w:rtl/>
        </w:rPr>
        <w:t>فالكتب المنزلة على تعد</w:t>
      </w:r>
      <w:r w:rsidR="00C14719" w:rsidRPr="00365F4F">
        <w:rPr>
          <w:rFonts w:ascii="Esharat" w:hAnsi="Esharat" w:hint="cs"/>
          <w:sz w:val="27"/>
          <w:rtl/>
        </w:rPr>
        <w:t>ُّ</w:t>
      </w:r>
      <w:r w:rsidRPr="00365F4F">
        <w:rPr>
          <w:rFonts w:ascii="Esharat" w:hAnsi="Esharat"/>
          <w:sz w:val="27"/>
          <w:rtl/>
        </w:rPr>
        <w:t>د أسمائها ولغاتها هي نسخ</w:t>
      </w:r>
      <w:r w:rsidR="00C14719" w:rsidRPr="00365F4F">
        <w:rPr>
          <w:rFonts w:ascii="Esharat" w:hAnsi="Esharat" w:hint="cs"/>
          <w:sz w:val="27"/>
          <w:rtl/>
        </w:rPr>
        <w:t>ٌ</w:t>
      </w:r>
      <w:r w:rsidRPr="00365F4F">
        <w:rPr>
          <w:rFonts w:ascii="Esharat" w:hAnsi="Esharat"/>
          <w:sz w:val="27"/>
          <w:rtl/>
        </w:rPr>
        <w:t xml:space="preserve"> من أصل</w:t>
      </w:r>
      <w:r w:rsidR="00C14719" w:rsidRPr="00365F4F">
        <w:rPr>
          <w:rFonts w:ascii="Esharat" w:hAnsi="Esharat" w:hint="cs"/>
          <w:sz w:val="27"/>
          <w:rtl/>
        </w:rPr>
        <w:t>ٍ</w:t>
      </w:r>
      <w:r w:rsidRPr="00365F4F">
        <w:rPr>
          <w:rFonts w:ascii="Esharat" w:hAnsi="Esharat"/>
          <w:sz w:val="27"/>
          <w:rtl/>
        </w:rPr>
        <w:t xml:space="preserve"> واحد</w:t>
      </w:r>
      <w:r w:rsidR="00C14719" w:rsidRPr="00365F4F">
        <w:rPr>
          <w:rFonts w:ascii="Esharat" w:hAnsi="Esharat" w:hint="cs"/>
          <w:sz w:val="27"/>
          <w:rtl/>
        </w:rPr>
        <w:t>،</w:t>
      </w:r>
      <w:r w:rsidRPr="00365F4F">
        <w:rPr>
          <w:rFonts w:ascii="Esharat" w:hAnsi="Esharat"/>
          <w:sz w:val="27"/>
          <w:rtl/>
        </w:rPr>
        <w:t xml:space="preserve"> ه</w:t>
      </w:r>
      <w:r w:rsidR="00C14719" w:rsidRPr="00365F4F">
        <w:rPr>
          <w:rFonts w:ascii="Esharat" w:hAnsi="Esharat" w:hint="cs"/>
          <w:sz w:val="27"/>
          <w:rtl/>
        </w:rPr>
        <w:t>و</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Pr="00365F4F">
        <w:rPr>
          <w:rFonts w:ascii="Esharat" w:hAnsi="Esharat"/>
          <w:sz w:val="27"/>
          <w:rtl/>
        </w:rPr>
        <w:t xml:space="preserve"> الذي هو عند الله وحده، ينزل منه ما يشاء على م</w:t>
      </w:r>
      <w:r w:rsidR="00C14719" w:rsidRPr="00365F4F">
        <w:rPr>
          <w:rFonts w:ascii="Esharat" w:hAnsi="Esharat" w:hint="cs"/>
          <w:sz w:val="27"/>
          <w:rtl/>
        </w:rPr>
        <w:t>َ</w:t>
      </w:r>
      <w:r w:rsidRPr="00365F4F">
        <w:rPr>
          <w:rFonts w:ascii="Esharat" w:hAnsi="Esharat"/>
          <w:sz w:val="27"/>
          <w:rtl/>
        </w:rPr>
        <w:t>ن</w:t>
      </w:r>
      <w:r w:rsidR="00C14719" w:rsidRPr="00365F4F">
        <w:rPr>
          <w:rFonts w:ascii="Esharat" w:hAnsi="Esharat" w:hint="cs"/>
          <w:sz w:val="27"/>
          <w:rtl/>
        </w:rPr>
        <w:t>ْ</w:t>
      </w:r>
      <w:r w:rsidR="00C14719" w:rsidRPr="00365F4F">
        <w:rPr>
          <w:rFonts w:ascii="Esharat" w:hAnsi="Esharat"/>
          <w:sz w:val="27"/>
          <w:rtl/>
        </w:rPr>
        <w:t xml:space="preserve"> يشاء باللغة ال</w:t>
      </w:r>
      <w:r w:rsidRPr="00365F4F">
        <w:rPr>
          <w:rFonts w:ascii="Esharat" w:hAnsi="Esharat"/>
          <w:sz w:val="27"/>
          <w:rtl/>
        </w:rPr>
        <w:t xml:space="preserve">تي يشاء. ومن هذا المنظور تضيء كلمة </w:t>
      </w:r>
      <w:r w:rsidR="001B75FB" w:rsidRPr="001B75FB">
        <w:rPr>
          <w:rFonts w:ascii="Mosawi" w:hAnsi="Mosawi" w:cs="Mosawi"/>
          <w:sz w:val="24"/>
          <w:szCs w:val="24"/>
          <w:rtl/>
        </w:rPr>
        <w:t>﴿</w:t>
      </w:r>
      <w:r w:rsidRPr="00365F4F">
        <w:rPr>
          <w:rFonts w:ascii="Esharat" w:hAnsi="Esharat"/>
          <w:b/>
          <w:bCs/>
          <w:sz w:val="27"/>
          <w:rtl/>
        </w:rPr>
        <w:t>ج</w:t>
      </w:r>
      <w:r w:rsidR="00C14719" w:rsidRPr="00365F4F">
        <w:rPr>
          <w:rFonts w:ascii="Esharat" w:hAnsi="Esharat" w:hint="cs"/>
          <w:b/>
          <w:bCs/>
          <w:sz w:val="27"/>
          <w:rtl/>
        </w:rPr>
        <w:t>َ</w:t>
      </w:r>
      <w:r w:rsidRPr="00365F4F">
        <w:rPr>
          <w:rFonts w:ascii="Esharat" w:hAnsi="Esharat"/>
          <w:b/>
          <w:bCs/>
          <w:sz w:val="27"/>
          <w:rtl/>
        </w:rPr>
        <w:t>ع</w:t>
      </w:r>
      <w:r w:rsidR="00C14719" w:rsidRPr="00365F4F">
        <w:rPr>
          <w:rFonts w:ascii="Esharat" w:hAnsi="Esharat" w:hint="cs"/>
          <w:b/>
          <w:bCs/>
          <w:sz w:val="27"/>
          <w:rtl/>
        </w:rPr>
        <w:t>َ</w:t>
      </w:r>
      <w:r w:rsidRPr="00365F4F">
        <w:rPr>
          <w:rFonts w:ascii="Esharat" w:hAnsi="Esharat"/>
          <w:b/>
          <w:bCs/>
          <w:sz w:val="27"/>
          <w:rtl/>
        </w:rPr>
        <w:t>ل</w:t>
      </w:r>
      <w:r w:rsidR="00C14719" w:rsidRPr="00365F4F">
        <w:rPr>
          <w:rFonts w:ascii="Esharat" w:hAnsi="Esharat" w:hint="cs"/>
          <w:b/>
          <w:bCs/>
          <w:sz w:val="27"/>
          <w:rtl/>
        </w:rPr>
        <w:t>ْ</w:t>
      </w:r>
      <w:r w:rsidRPr="00365F4F">
        <w:rPr>
          <w:rFonts w:ascii="Esharat" w:hAnsi="Esharat"/>
          <w:b/>
          <w:bCs/>
          <w:sz w:val="27"/>
          <w:rtl/>
        </w:rPr>
        <w:t>ن</w:t>
      </w:r>
      <w:r w:rsidR="00C14719" w:rsidRPr="00365F4F">
        <w:rPr>
          <w:rFonts w:ascii="Esharat" w:hAnsi="Esharat" w:hint="cs"/>
          <w:b/>
          <w:bCs/>
          <w:sz w:val="27"/>
          <w:rtl/>
        </w:rPr>
        <w:t>َاهُ</w:t>
      </w:r>
      <w:r w:rsidR="001B75FB" w:rsidRPr="001B75FB">
        <w:rPr>
          <w:rFonts w:ascii="Mosawi" w:hAnsi="Mosawi" w:cs="Mosawi"/>
          <w:sz w:val="24"/>
          <w:szCs w:val="24"/>
          <w:rtl/>
        </w:rPr>
        <w:t>﴾</w:t>
      </w:r>
      <w:r w:rsidRPr="00365F4F">
        <w:rPr>
          <w:rFonts w:ascii="Esharat" w:hAnsi="Esharat"/>
          <w:sz w:val="27"/>
          <w:rtl/>
        </w:rPr>
        <w:t xml:space="preserve"> القرآنية بدلالة</w:t>
      </w:r>
      <w:r w:rsidR="00C14719" w:rsidRPr="00365F4F">
        <w:rPr>
          <w:rFonts w:ascii="Esharat" w:hAnsi="Esharat" w:hint="cs"/>
          <w:sz w:val="27"/>
          <w:rtl/>
        </w:rPr>
        <w:t>ٍ</w:t>
      </w:r>
      <w:r w:rsidRPr="00365F4F">
        <w:rPr>
          <w:rFonts w:ascii="Esharat" w:hAnsi="Esharat"/>
          <w:sz w:val="27"/>
          <w:rtl/>
        </w:rPr>
        <w:t xml:space="preserve"> جديدة، فالقرآن </w:t>
      </w:r>
      <w:r w:rsidRPr="00802ECF">
        <w:rPr>
          <w:rFonts w:ascii="Esharat" w:hAnsi="Esharat"/>
          <w:sz w:val="24"/>
          <w:szCs w:val="24"/>
          <w:rtl/>
        </w:rPr>
        <w:t>«</w:t>
      </w:r>
      <w:r w:rsidRPr="00365F4F">
        <w:rPr>
          <w:rFonts w:ascii="Esharat" w:hAnsi="Esharat"/>
          <w:sz w:val="27"/>
          <w:rtl/>
        </w:rPr>
        <w:t>مجعول</w:t>
      </w:r>
      <w:r w:rsidRPr="00802ECF">
        <w:rPr>
          <w:rFonts w:ascii="Esharat" w:hAnsi="Esharat"/>
          <w:sz w:val="24"/>
          <w:szCs w:val="24"/>
          <w:rtl/>
        </w:rPr>
        <w:t>»</w:t>
      </w:r>
      <w:r w:rsidRPr="00365F4F">
        <w:rPr>
          <w:rFonts w:ascii="Esharat" w:hAnsi="Esharat"/>
          <w:sz w:val="27"/>
          <w:rtl/>
        </w:rPr>
        <w:t xml:space="preserve"> من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00C14719" w:rsidRPr="00365F4F">
        <w:rPr>
          <w:rFonts w:ascii="Esharat" w:hAnsi="Esharat" w:hint="cs"/>
          <w:sz w:val="27"/>
          <w:rtl/>
        </w:rPr>
        <w:t xml:space="preserve">، </w:t>
      </w:r>
      <w:r w:rsidRPr="00365F4F">
        <w:rPr>
          <w:rFonts w:ascii="Esharat" w:hAnsi="Esharat"/>
          <w:sz w:val="27"/>
          <w:rtl/>
        </w:rPr>
        <w:t>أي مستنسخ منها بلغة</w:t>
      </w:r>
      <w:r w:rsidR="00C14719" w:rsidRPr="00365F4F">
        <w:rPr>
          <w:rFonts w:ascii="Esharat" w:hAnsi="Esharat" w:hint="cs"/>
          <w:sz w:val="27"/>
          <w:rtl/>
        </w:rPr>
        <w:t>ٍ</w:t>
      </w:r>
      <w:r w:rsidRPr="00365F4F">
        <w:rPr>
          <w:rFonts w:ascii="Esharat" w:hAnsi="Esharat"/>
          <w:sz w:val="27"/>
          <w:rtl/>
        </w:rPr>
        <w:t xml:space="preserve"> عربية: </w:t>
      </w:r>
      <w:r w:rsidR="001B75FB" w:rsidRPr="001B75FB">
        <w:rPr>
          <w:rFonts w:ascii="Mosawi" w:hAnsi="Mosawi" w:cs="Mosawi"/>
          <w:sz w:val="24"/>
          <w:szCs w:val="24"/>
          <w:rtl/>
        </w:rPr>
        <w:t>﴿</w:t>
      </w:r>
      <w:r w:rsidRPr="00365F4F">
        <w:rPr>
          <w:rFonts w:ascii="Esharat" w:hAnsi="Esharat"/>
          <w:b/>
          <w:bCs/>
          <w:sz w:val="27"/>
          <w:rtl/>
        </w:rPr>
        <w:t>إِنَّا جَعَلْن</w:t>
      </w:r>
      <w:r w:rsidR="00C14719" w:rsidRPr="00365F4F">
        <w:rPr>
          <w:rFonts w:ascii="Esharat" w:hAnsi="Esharat" w:hint="cs"/>
          <w:b/>
          <w:bCs/>
          <w:sz w:val="27"/>
          <w:rtl/>
        </w:rPr>
        <w:t>َ</w:t>
      </w:r>
      <w:r w:rsidRPr="00365F4F">
        <w:rPr>
          <w:rFonts w:ascii="Esharat" w:hAnsi="Esharat"/>
          <w:b/>
          <w:bCs/>
          <w:sz w:val="27"/>
          <w:rtl/>
        </w:rPr>
        <w:t>اهُ قُرْآناً عَرَبِيّ</w:t>
      </w:r>
      <w:r w:rsidR="00734EE6" w:rsidRPr="00365F4F">
        <w:rPr>
          <w:rFonts w:ascii="Esharat" w:hAnsi="Esharat"/>
          <w:b/>
          <w:bCs/>
          <w:sz w:val="27"/>
          <w:rtl/>
        </w:rPr>
        <w:t>اً</w:t>
      </w:r>
      <w:r w:rsidRPr="00365F4F">
        <w:rPr>
          <w:rFonts w:ascii="Esharat" w:hAnsi="Esharat"/>
          <w:b/>
          <w:bCs/>
          <w:sz w:val="27"/>
          <w:rtl/>
        </w:rPr>
        <w:t xml:space="preserve"> لَعَلَّكُمْ تَعْقِلُونَ * وَإِنَّهُ في‏ أُمِّ الْكِت</w:t>
      </w:r>
      <w:r w:rsidR="00C14719" w:rsidRPr="00365F4F">
        <w:rPr>
          <w:rFonts w:ascii="Esharat" w:hAnsi="Esharat" w:hint="cs"/>
          <w:b/>
          <w:bCs/>
          <w:sz w:val="27"/>
          <w:rtl/>
        </w:rPr>
        <w:t>َ</w:t>
      </w:r>
      <w:r w:rsidRPr="00365F4F">
        <w:rPr>
          <w:rFonts w:ascii="Esharat" w:hAnsi="Esharat"/>
          <w:b/>
          <w:bCs/>
          <w:sz w:val="27"/>
          <w:rtl/>
        </w:rPr>
        <w:t>ابِ لَدَيْن</w:t>
      </w:r>
      <w:r w:rsidR="00C14719" w:rsidRPr="00365F4F">
        <w:rPr>
          <w:rFonts w:ascii="Esharat" w:hAnsi="Esharat" w:hint="cs"/>
          <w:b/>
          <w:bCs/>
          <w:sz w:val="27"/>
          <w:rtl/>
        </w:rPr>
        <w:t>َ</w:t>
      </w:r>
      <w:r w:rsidRPr="00365F4F">
        <w:rPr>
          <w:rFonts w:ascii="Esharat" w:hAnsi="Esharat"/>
          <w:b/>
          <w:bCs/>
          <w:sz w:val="27"/>
          <w:rtl/>
        </w:rPr>
        <w:t>ا لَعَلِيٌّ حَك</w:t>
      </w:r>
      <w:r w:rsidR="00C14719"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(الزخرف: 3 ـ 4)</w:t>
      </w:r>
      <w:r w:rsidR="00C14719" w:rsidRPr="00365F4F">
        <w:rPr>
          <w:rFonts w:ascii="Esharat" w:hAnsi="Esharat" w:hint="cs"/>
          <w:sz w:val="27"/>
          <w:rtl/>
        </w:rPr>
        <w:t>،</w:t>
      </w:r>
      <w:r w:rsidRPr="00365F4F">
        <w:rPr>
          <w:rFonts w:ascii="Esharat" w:hAnsi="Esharat"/>
          <w:sz w:val="27"/>
          <w:rtl/>
        </w:rPr>
        <w:t xml:space="preserve"> وقد كان يمكن لله أن يجعله بلغة</w:t>
      </w:r>
      <w:r w:rsidR="00C14719" w:rsidRPr="00365F4F">
        <w:rPr>
          <w:rFonts w:ascii="Esharat" w:hAnsi="Esharat" w:hint="cs"/>
          <w:sz w:val="27"/>
          <w:rtl/>
        </w:rPr>
        <w:t>ٍ</w:t>
      </w:r>
      <w:r w:rsidRPr="00365F4F">
        <w:rPr>
          <w:rFonts w:ascii="Esharat" w:hAnsi="Esharat"/>
          <w:sz w:val="27"/>
          <w:rtl/>
        </w:rPr>
        <w:t xml:space="preserve"> أعجميّة</w:t>
      </w:r>
      <w:r w:rsidR="00C14719" w:rsidRPr="00365F4F">
        <w:rPr>
          <w:rFonts w:ascii="Esharat" w:hAnsi="Esharat" w:hint="cs"/>
          <w:sz w:val="27"/>
          <w:rtl/>
        </w:rPr>
        <w:t>،</w:t>
      </w:r>
      <w:r w:rsidRPr="00365F4F">
        <w:rPr>
          <w:rFonts w:ascii="Esharat" w:hAnsi="Esharat"/>
          <w:sz w:val="27"/>
          <w:rtl/>
        </w:rPr>
        <w:t xml:space="preserve"> ولكان بالتالي </w:t>
      </w:r>
      <w:r w:rsidR="001B75FB" w:rsidRPr="001B75FB">
        <w:rPr>
          <w:rFonts w:ascii="Mosawi" w:hAnsi="Mosawi" w:cs="Mosawi"/>
          <w:sz w:val="24"/>
          <w:szCs w:val="24"/>
          <w:rtl/>
        </w:rPr>
        <w:t>﴿</w:t>
      </w:r>
      <w:r w:rsidRPr="00365F4F">
        <w:rPr>
          <w:rFonts w:ascii="Esharat" w:hAnsi="Esharat"/>
          <w:b/>
          <w:bCs/>
          <w:sz w:val="27"/>
          <w:rtl/>
        </w:rPr>
        <w:t>قُرْآناً أَعْجَمِيّ</w:t>
      </w:r>
      <w:r w:rsidR="00734EE6" w:rsidRPr="00365F4F">
        <w:rPr>
          <w:rFonts w:ascii="Esharat" w:hAnsi="Esharat"/>
          <w:b/>
          <w:bCs/>
          <w:sz w:val="27"/>
          <w:rtl/>
        </w:rPr>
        <w:t>اً</w:t>
      </w:r>
      <w:r w:rsidR="001B75FB" w:rsidRPr="001B75FB">
        <w:rPr>
          <w:rFonts w:ascii="Mosawi" w:hAnsi="Mosawi" w:cs="Mosawi"/>
          <w:sz w:val="24"/>
          <w:szCs w:val="24"/>
          <w:rtl/>
        </w:rPr>
        <w:t>﴾</w:t>
      </w:r>
      <w:r w:rsidRPr="00365F4F">
        <w:rPr>
          <w:rFonts w:ascii="Esharat" w:hAnsi="Esharat"/>
          <w:sz w:val="27"/>
          <w:rtl/>
        </w:rPr>
        <w:t xml:space="preserve"> (فص</w:t>
      </w:r>
      <w:r w:rsidR="00C14719" w:rsidRPr="00365F4F">
        <w:rPr>
          <w:rFonts w:ascii="Esharat" w:hAnsi="Esharat" w:hint="cs"/>
          <w:sz w:val="27"/>
          <w:rtl/>
        </w:rPr>
        <w:t>ّ</w:t>
      </w:r>
      <w:r w:rsidRPr="00365F4F">
        <w:rPr>
          <w:rFonts w:ascii="Esharat" w:hAnsi="Esharat"/>
          <w:sz w:val="27"/>
          <w:rtl/>
        </w:rPr>
        <w:t>لت: 44). وبما أنّ كلّ</w:t>
      </w:r>
      <w:r w:rsidR="00C14719" w:rsidRPr="00365F4F">
        <w:rPr>
          <w:rFonts w:ascii="Esharat" w:hAnsi="Esharat" w:hint="cs"/>
          <w:sz w:val="27"/>
          <w:rtl/>
        </w:rPr>
        <w:t>َ</w:t>
      </w:r>
      <w:r w:rsidRPr="00365F4F">
        <w:rPr>
          <w:rFonts w:ascii="Esharat" w:hAnsi="Esharat"/>
          <w:sz w:val="27"/>
          <w:rtl/>
        </w:rPr>
        <w:t xml:space="preserve"> كتابٍ م</w:t>
      </w:r>
      <w:r w:rsidR="00C14719" w:rsidRPr="00365F4F">
        <w:rPr>
          <w:rFonts w:ascii="Esharat" w:hAnsi="Esharat" w:hint="cs"/>
          <w:sz w:val="27"/>
          <w:rtl/>
        </w:rPr>
        <w:t>ُ</w:t>
      </w:r>
      <w:r w:rsidRPr="00365F4F">
        <w:rPr>
          <w:rFonts w:ascii="Esharat" w:hAnsi="Esharat"/>
          <w:sz w:val="27"/>
          <w:rtl/>
        </w:rPr>
        <w:t>ن</w:t>
      </w:r>
      <w:r w:rsidR="00C14719" w:rsidRPr="00365F4F">
        <w:rPr>
          <w:rFonts w:ascii="Esharat" w:hAnsi="Esharat" w:hint="cs"/>
          <w:sz w:val="27"/>
          <w:rtl/>
        </w:rPr>
        <w:t>ْ</w:t>
      </w:r>
      <w:r w:rsidRPr="00365F4F">
        <w:rPr>
          <w:rFonts w:ascii="Esharat" w:hAnsi="Esharat"/>
          <w:sz w:val="27"/>
          <w:rtl/>
        </w:rPr>
        <w:t>ز</w:t>
      </w:r>
      <w:r w:rsidR="00C14719" w:rsidRPr="00365F4F">
        <w:rPr>
          <w:rFonts w:ascii="Esharat" w:hAnsi="Esharat" w:hint="cs"/>
          <w:sz w:val="27"/>
          <w:rtl/>
        </w:rPr>
        <w:t>َ</w:t>
      </w:r>
      <w:r w:rsidRPr="00365F4F">
        <w:rPr>
          <w:rFonts w:ascii="Esharat" w:hAnsi="Esharat"/>
          <w:sz w:val="27"/>
          <w:rtl/>
        </w:rPr>
        <w:t xml:space="preserve">لٍ مجعولٌ من </w:t>
      </w:r>
      <w:r w:rsidRPr="00802ECF">
        <w:rPr>
          <w:rFonts w:ascii="Esharat" w:hAnsi="Esharat"/>
          <w:sz w:val="24"/>
          <w:szCs w:val="24"/>
          <w:rtl/>
        </w:rPr>
        <w:t>«</w:t>
      </w:r>
      <w:r w:rsidRPr="00365F4F">
        <w:rPr>
          <w:rFonts w:ascii="Esharat" w:hAnsi="Esharat"/>
          <w:sz w:val="27"/>
          <w:rtl/>
        </w:rPr>
        <w:t>أم</w:t>
      </w:r>
      <w:r w:rsidR="00C14719" w:rsidRPr="00365F4F">
        <w:rPr>
          <w:rFonts w:ascii="Esharat" w:hAnsi="Esharat" w:hint="cs"/>
          <w:sz w:val="27"/>
          <w:rtl/>
        </w:rPr>
        <w:t>ّ</w:t>
      </w:r>
      <w:r w:rsidRPr="00365F4F">
        <w:rPr>
          <w:rFonts w:ascii="Esharat" w:hAnsi="Esharat"/>
          <w:sz w:val="27"/>
          <w:rtl/>
        </w:rPr>
        <w:t xml:space="preserve"> الكتاب</w:t>
      </w:r>
      <w:r w:rsidRPr="00802ECF">
        <w:rPr>
          <w:rFonts w:ascii="Esharat" w:hAnsi="Esharat"/>
          <w:sz w:val="24"/>
          <w:szCs w:val="24"/>
          <w:rtl/>
        </w:rPr>
        <w:t>»</w:t>
      </w:r>
      <w:r w:rsidRPr="00365F4F">
        <w:rPr>
          <w:rFonts w:ascii="Esharat" w:hAnsi="Esharat"/>
          <w:sz w:val="27"/>
          <w:rtl/>
        </w:rPr>
        <w:t xml:space="preserve"> لذا قد تعدّ</w:t>
      </w:r>
      <w:r w:rsidR="00C14719" w:rsidRPr="00365F4F">
        <w:rPr>
          <w:rFonts w:ascii="Esharat" w:hAnsi="Esharat" w:hint="cs"/>
          <w:sz w:val="27"/>
          <w:rtl/>
        </w:rPr>
        <w:t>َ</w:t>
      </w:r>
      <w:r w:rsidRPr="00365F4F">
        <w:rPr>
          <w:rFonts w:ascii="Esharat" w:hAnsi="Esharat"/>
          <w:sz w:val="27"/>
          <w:rtl/>
        </w:rPr>
        <w:t>دت أسماؤه</w:t>
      </w:r>
      <w:r w:rsidR="00C14719" w:rsidRPr="00365F4F">
        <w:rPr>
          <w:rFonts w:ascii="Esharat" w:hAnsi="Esharat" w:hint="cs"/>
          <w:sz w:val="27"/>
          <w:rtl/>
        </w:rPr>
        <w:t>،</w:t>
      </w:r>
      <w:r w:rsidRPr="00365F4F">
        <w:rPr>
          <w:rFonts w:ascii="Esharat" w:hAnsi="Esharat"/>
          <w:sz w:val="27"/>
          <w:rtl/>
        </w:rPr>
        <w:t xml:space="preserve"> كما تعدّدت لغاته، فهو تارة</w:t>
      </w:r>
      <w:r w:rsidR="00C14719" w:rsidRPr="00365F4F">
        <w:rPr>
          <w:rFonts w:ascii="Esharat" w:hAnsi="Esharat" w:hint="cs"/>
          <w:sz w:val="27"/>
          <w:rtl/>
        </w:rPr>
        <w:t>ً</w:t>
      </w:r>
      <w:r w:rsidRPr="00365F4F">
        <w:rPr>
          <w:rFonts w:ascii="Esharat" w:hAnsi="Esharat"/>
          <w:sz w:val="27"/>
          <w:rtl/>
        </w:rPr>
        <w:t xml:space="preserve"> التوراة</w:t>
      </w:r>
      <w:r w:rsidR="00C14719" w:rsidRPr="00365F4F">
        <w:rPr>
          <w:rFonts w:ascii="Esharat" w:hAnsi="Esharat" w:hint="cs"/>
          <w:sz w:val="27"/>
          <w:rtl/>
        </w:rPr>
        <w:t>؛</w:t>
      </w:r>
      <w:r w:rsidRPr="00365F4F">
        <w:rPr>
          <w:rFonts w:ascii="Esharat" w:hAnsi="Esharat"/>
          <w:sz w:val="27"/>
          <w:rtl/>
        </w:rPr>
        <w:t xml:space="preserve"> وطوراً الزبور</w:t>
      </w:r>
      <w:r w:rsidR="00C14719" w:rsidRPr="00365F4F">
        <w:rPr>
          <w:rFonts w:ascii="Esharat" w:hAnsi="Esharat" w:hint="cs"/>
          <w:sz w:val="27"/>
          <w:rtl/>
        </w:rPr>
        <w:t>؛</w:t>
      </w:r>
      <w:r w:rsidRPr="00365F4F">
        <w:rPr>
          <w:rFonts w:ascii="Esharat" w:hAnsi="Esharat"/>
          <w:sz w:val="27"/>
          <w:rtl/>
        </w:rPr>
        <w:t xml:space="preserve"> تارة</w:t>
      </w:r>
      <w:r w:rsidR="00C14719" w:rsidRPr="00365F4F">
        <w:rPr>
          <w:rFonts w:ascii="Esharat" w:hAnsi="Esharat" w:hint="cs"/>
          <w:sz w:val="27"/>
          <w:rtl/>
        </w:rPr>
        <w:t>ً</w:t>
      </w:r>
      <w:r w:rsidRPr="00365F4F">
        <w:rPr>
          <w:rFonts w:ascii="Esharat" w:hAnsi="Esharat"/>
          <w:sz w:val="27"/>
          <w:rtl/>
        </w:rPr>
        <w:t xml:space="preserve"> الإنجيل</w:t>
      </w:r>
      <w:r w:rsidR="00C14719" w:rsidRPr="00365F4F">
        <w:rPr>
          <w:rFonts w:ascii="Esharat" w:hAnsi="Esharat" w:hint="cs"/>
          <w:sz w:val="27"/>
          <w:rtl/>
        </w:rPr>
        <w:t>؛</w:t>
      </w:r>
      <w:r w:rsidRPr="00365F4F">
        <w:rPr>
          <w:rFonts w:ascii="Esharat" w:hAnsi="Esharat"/>
          <w:sz w:val="27"/>
          <w:rtl/>
        </w:rPr>
        <w:t xml:space="preserve"> وطوراً أخيراً القرآن</w:t>
      </w:r>
      <w:r w:rsidRPr="003E3FD2">
        <w:rPr>
          <w:rFonts w:hint="cs"/>
          <w:sz w:val="27"/>
          <w:vertAlign w:val="superscript"/>
          <w:rtl/>
        </w:rPr>
        <w:t>(</w:t>
      </w:r>
      <w:r w:rsidRPr="003E3FD2">
        <w:rPr>
          <w:rStyle w:val="ac"/>
          <w:sz w:val="27"/>
          <w:rtl/>
        </w:rPr>
        <w:endnoteReference w:id="23"/>
      </w:r>
      <w:r w:rsidRPr="003E3FD2">
        <w:rPr>
          <w:rFonts w:hint="cs"/>
          <w:sz w:val="27"/>
          <w:vertAlign w:val="superscript"/>
          <w:rtl/>
        </w:rPr>
        <w:t>)</w:t>
      </w:r>
      <w:r w:rsidRPr="00365F4F">
        <w:rPr>
          <w:rFonts w:ascii="Esharat" w:hAnsi="Esharat"/>
          <w:sz w:val="27"/>
          <w:rtl/>
        </w:rPr>
        <w:t>.</w:t>
      </w:r>
      <w:r w:rsidRPr="00365F4F">
        <w:rPr>
          <w:rFonts w:ascii="Esharat" w:hAnsi="Esharat" w:hint="cs"/>
          <w:sz w:val="27"/>
          <w:rtl/>
        </w:rPr>
        <w:t xml:space="preserve"> </w:t>
      </w:r>
    </w:p>
    <w:p w:rsidR="005273C9" w:rsidRPr="00365F4F" w:rsidRDefault="005273C9" w:rsidP="00FC5418">
      <w:pPr>
        <w:ind w:firstLine="562"/>
        <w:rPr>
          <w:rFonts w:ascii="Esharat" w:eastAsia="MS Mincho" w:hAnsi="Esharat"/>
          <w:sz w:val="27"/>
          <w:rtl/>
        </w:rPr>
      </w:pPr>
      <w:r w:rsidRPr="00365F4F">
        <w:rPr>
          <w:rFonts w:ascii="Esharat" w:hAnsi="Esharat"/>
          <w:sz w:val="27"/>
          <w:rtl/>
        </w:rPr>
        <w:t>ولهذا أضاف الله الكتاب إلى نفسه</w:t>
      </w:r>
      <w:r w:rsidR="00C14719"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أَلَمْ تَرَ إِلَى الَّذ</w:t>
      </w:r>
      <w:r w:rsidR="00C14719" w:rsidRPr="00365F4F">
        <w:rPr>
          <w:rFonts w:ascii="Esharat" w:hAnsi="Esharat" w:hint="cs"/>
          <w:b/>
          <w:bCs/>
          <w:sz w:val="27"/>
          <w:rtl/>
        </w:rPr>
        <w:t>ِ</w:t>
      </w:r>
      <w:r w:rsidRPr="00365F4F">
        <w:rPr>
          <w:rFonts w:ascii="Esharat" w:hAnsi="Esharat"/>
          <w:b/>
          <w:bCs/>
          <w:sz w:val="27"/>
          <w:rtl/>
        </w:rPr>
        <w:t>ينَ أُوتُوا نَص</w:t>
      </w:r>
      <w:r w:rsidR="00C14719" w:rsidRPr="00365F4F">
        <w:rPr>
          <w:rFonts w:ascii="Esharat" w:hAnsi="Esharat" w:hint="cs"/>
          <w:b/>
          <w:bCs/>
          <w:sz w:val="27"/>
          <w:rtl/>
        </w:rPr>
        <w:t>ِ</w:t>
      </w:r>
      <w:r w:rsidRPr="00365F4F">
        <w:rPr>
          <w:rFonts w:ascii="Esharat" w:hAnsi="Esharat"/>
          <w:b/>
          <w:bCs/>
          <w:sz w:val="27"/>
          <w:rtl/>
        </w:rPr>
        <w:t>يباً مِنَ الْكِت</w:t>
      </w:r>
      <w:r w:rsidR="00C14719" w:rsidRPr="00365F4F">
        <w:rPr>
          <w:rFonts w:ascii="Esharat" w:hAnsi="Esharat" w:hint="cs"/>
          <w:b/>
          <w:bCs/>
          <w:sz w:val="27"/>
          <w:rtl/>
        </w:rPr>
        <w:t>َ</w:t>
      </w:r>
      <w:r w:rsidRPr="00365F4F">
        <w:rPr>
          <w:rFonts w:ascii="Esharat" w:hAnsi="Esharat"/>
          <w:b/>
          <w:bCs/>
          <w:sz w:val="27"/>
          <w:rtl/>
        </w:rPr>
        <w:t>ابِ يُدْعَوْنَ إِلى‏ كِت</w:t>
      </w:r>
      <w:r w:rsidR="00C14719" w:rsidRPr="00365F4F">
        <w:rPr>
          <w:rFonts w:ascii="Esharat" w:hAnsi="Esharat" w:hint="cs"/>
          <w:b/>
          <w:bCs/>
          <w:sz w:val="27"/>
          <w:rtl/>
        </w:rPr>
        <w:t>َ</w:t>
      </w:r>
      <w:r w:rsidRPr="00365F4F">
        <w:rPr>
          <w:rFonts w:ascii="Esharat" w:hAnsi="Esharat"/>
          <w:b/>
          <w:bCs/>
          <w:sz w:val="27"/>
          <w:rtl/>
        </w:rPr>
        <w:t>ابِ اللهِ لِيَحْكُمَ بَيْنَهُمْ ثُمَّ يَتَوَلَّى فَريقٌ مِنْهُمْ وَهُمْ مُعْرِضُونَ</w:t>
      </w:r>
      <w:r w:rsidR="001B75FB" w:rsidRPr="001B75FB">
        <w:rPr>
          <w:rFonts w:ascii="Mosawi" w:hAnsi="Mosawi" w:cs="Mosawi"/>
          <w:sz w:val="24"/>
          <w:szCs w:val="24"/>
          <w:rtl/>
        </w:rPr>
        <w:t>﴾</w:t>
      </w:r>
      <w:r w:rsidRPr="00365F4F">
        <w:rPr>
          <w:rFonts w:ascii="Esharat" w:hAnsi="Esharat"/>
          <w:sz w:val="27"/>
          <w:rtl/>
        </w:rPr>
        <w:t xml:space="preserve"> (آل عمران: 23)</w:t>
      </w:r>
      <w:r w:rsidR="000B5379"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إِنَّ الَّذ</w:t>
      </w:r>
      <w:r w:rsidR="000B5379" w:rsidRPr="00365F4F">
        <w:rPr>
          <w:rFonts w:ascii="Esharat" w:hAnsi="Esharat" w:hint="cs"/>
          <w:b/>
          <w:bCs/>
          <w:sz w:val="27"/>
          <w:rtl/>
        </w:rPr>
        <w:t>ِ</w:t>
      </w:r>
      <w:r w:rsidRPr="00365F4F">
        <w:rPr>
          <w:rFonts w:ascii="Esharat" w:hAnsi="Esharat"/>
          <w:b/>
          <w:bCs/>
          <w:sz w:val="27"/>
          <w:rtl/>
        </w:rPr>
        <w:t>ينَ يَتْلُونَ كِت</w:t>
      </w:r>
      <w:r w:rsidR="000B5379" w:rsidRPr="00365F4F">
        <w:rPr>
          <w:rFonts w:ascii="Esharat" w:hAnsi="Esharat" w:hint="cs"/>
          <w:b/>
          <w:bCs/>
          <w:sz w:val="27"/>
          <w:rtl/>
        </w:rPr>
        <w:t>َ</w:t>
      </w:r>
      <w:r w:rsidRPr="00365F4F">
        <w:rPr>
          <w:rFonts w:ascii="Esharat" w:hAnsi="Esharat"/>
          <w:b/>
          <w:bCs/>
          <w:sz w:val="27"/>
          <w:rtl/>
        </w:rPr>
        <w:t>ابَ اللهِ وَأَق</w:t>
      </w:r>
      <w:r w:rsidR="000B5379" w:rsidRPr="00365F4F">
        <w:rPr>
          <w:rFonts w:ascii="Esharat" w:hAnsi="Esharat" w:hint="cs"/>
          <w:b/>
          <w:bCs/>
          <w:sz w:val="27"/>
          <w:rtl/>
        </w:rPr>
        <w:t>َ</w:t>
      </w:r>
      <w:r w:rsidRPr="00365F4F">
        <w:rPr>
          <w:rFonts w:ascii="Esharat" w:hAnsi="Esharat"/>
          <w:b/>
          <w:bCs/>
          <w:sz w:val="27"/>
          <w:rtl/>
        </w:rPr>
        <w:t>امُوا الصَّلاةَ وَأَنْفَقُوا مِمَّا رَزَقْن</w:t>
      </w:r>
      <w:r w:rsidR="000B5379" w:rsidRPr="00365F4F">
        <w:rPr>
          <w:rFonts w:ascii="Esharat" w:hAnsi="Esharat" w:hint="cs"/>
          <w:b/>
          <w:bCs/>
          <w:sz w:val="27"/>
          <w:rtl/>
        </w:rPr>
        <w:t>َ</w:t>
      </w:r>
      <w:r w:rsidRPr="00365F4F">
        <w:rPr>
          <w:rFonts w:ascii="Esharat" w:hAnsi="Esharat"/>
          <w:b/>
          <w:bCs/>
          <w:sz w:val="27"/>
          <w:rtl/>
        </w:rPr>
        <w:t>اهُمْ سِرّ</w:t>
      </w:r>
      <w:r w:rsidR="00734EE6" w:rsidRPr="00365F4F">
        <w:rPr>
          <w:rFonts w:ascii="Esharat" w:hAnsi="Esharat"/>
          <w:b/>
          <w:bCs/>
          <w:sz w:val="27"/>
          <w:rtl/>
        </w:rPr>
        <w:t>اً</w:t>
      </w:r>
      <w:r w:rsidRPr="00365F4F">
        <w:rPr>
          <w:rFonts w:ascii="Esharat" w:hAnsi="Esharat"/>
          <w:b/>
          <w:bCs/>
          <w:sz w:val="27"/>
          <w:rtl/>
        </w:rPr>
        <w:t xml:space="preserve"> وَعَلانِيَةً يَرْجُونَ تج</w:t>
      </w:r>
      <w:r w:rsidR="000B5379" w:rsidRPr="00365F4F">
        <w:rPr>
          <w:rFonts w:ascii="Esharat" w:hAnsi="Esharat" w:hint="cs"/>
          <w:b/>
          <w:bCs/>
          <w:sz w:val="27"/>
          <w:rtl/>
        </w:rPr>
        <w:t>َ</w:t>
      </w:r>
      <w:r w:rsidRPr="00365F4F">
        <w:rPr>
          <w:rFonts w:ascii="Esharat" w:hAnsi="Esharat"/>
          <w:b/>
          <w:bCs/>
          <w:sz w:val="27"/>
          <w:rtl/>
        </w:rPr>
        <w:t>ارَةً لَنْ تَبُورَ</w:t>
      </w:r>
      <w:r w:rsidR="001B75FB" w:rsidRPr="001B75FB">
        <w:rPr>
          <w:rFonts w:ascii="Mosawi" w:hAnsi="Mosawi" w:cs="Mosawi"/>
          <w:sz w:val="24"/>
          <w:szCs w:val="24"/>
          <w:rtl/>
        </w:rPr>
        <w:t>﴾</w:t>
      </w:r>
      <w:r w:rsidRPr="00365F4F">
        <w:rPr>
          <w:rFonts w:ascii="Esharat" w:hAnsi="Esharat"/>
          <w:sz w:val="27"/>
          <w:rtl/>
        </w:rPr>
        <w:t xml:space="preserve"> (فاطر: 29)</w:t>
      </w:r>
      <w:r w:rsidR="000B5379" w:rsidRPr="00365F4F">
        <w:rPr>
          <w:rFonts w:ascii="Esharat" w:hAnsi="Esharat" w:hint="cs"/>
          <w:sz w:val="27"/>
          <w:rtl/>
        </w:rPr>
        <w:t>،</w:t>
      </w:r>
      <w:r w:rsidRPr="00365F4F">
        <w:rPr>
          <w:rFonts w:ascii="Esharat" w:hAnsi="Esharat"/>
          <w:sz w:val="27"/>
          <w:rtl/>
        </w:rPr>
        <w:t xml:space="preserve"> وغيرهما</w:t>
      </w:r>
      <w:r w:rsidR="000B5379" w:rsidRPr="00365F4F">
        <w:rPr>
          <w:rFonts w:ascii="Esharat" w:hAnsi="Esharat" w:hint="cs"/>
          <w:sz w:val="27"/>
          <w:rtl/>
        </w:rPr>
        <w:t>؛</w:t>
      </w:r>
      <w:r w:rsidRPr="00365F4F">
        <w:rPr>
          <w:rFonts w:ascii="Esharat" w:hAnsi="Esharat"/>
          <w:sz w:val="27"/>
          <w:rtl/>
        </w:rPr>
        <w:t xml:space="preserve"> كما أضاف الدين إلى نفسه</w:t>
      </w:r>
      <w:r w:rsidR="000B5379"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أَفَغَيْرَ د</w:t>
      </w:r>
      <w:r w:rsidR="000B5379" w:rsidRPr="00365F4F">
        <w:rPr>
          <w:rFonts w:ascii="Esharat" w:hAnsi="Esharat" w:hint="cs"/>
          <w:b/>
          <w:bCs/>
          <w:sz w:val="27"/>
          <w:rtl/>
        </w:rPr>
        <w:t>ِ</w:t>
      </w:r>
      <w:r w:rsidRPr="00365F4F">
        <w:rPr>
          <w:rFonts w:ascii="Esharat" w:hAnsi="Esharat"/>
          <w:b/>
          <w:bCs/>
          <w:sz w:val="27"/>
          <w:rtl/>
        </w:rPr>
        <w:t>ينِ اللهِ يَبْغُونَ وَلَهُ أَسْلَمَ مَنْ فِي السَّم</w:t>
      </w:r>
      <w:r w:rsidR="000B5379" w:rsidRPr="00365F4F">
        <w:rPr>
          <w:rFonts w:ascii="Esharat" w:hAnsi="Esharat" w:hint="cs"/>
          <w:b/>
          <w:bCs/>
          <w:sz w:val="27"/>
          <w:rtl/>
        </w:rPr>
        <w:t>َ</w:t>
      </w:r>
      <w:r w:rsidRPr="00365F4F">
        <w:rPr>
          <w:rFonts w:ascii="Esharat" w:hAnsi="Esharat"/>
          <w:b/>
          <w:bCs/>
          <w:sz w:val="27"/>
          <w:rtl/>
        </w:rPr>
        <w:t>او</w:t>
      </w:r>
      <w:r w:rsidR="000B5379" w:rsidRPr="00365F4F">
        <w:rPr>
          <w:rFonts w:ascii="Esharat" w:hAnsi="Esharat" w:hint="cs"/>
          <w:b/>
          <w:bCs/>
          <w:sz w:val="27"/>
          <w:rtl/>
        </w:rPr>
        <w:t>َ</w:t>
      </w:r>
      <w:r w:rsidRPr="00365F4F">
        <w:rPr>
          <w:rFonts w:ascii="Esharat" w:hAnsi="Esharat"/>
          <w:b/>
          <w:bCs/>
          <w:sz w:val="27"/>
          <w:rtl/>
        </w:rPr>
        <w:t>اتِ وَالأَرْضِ طَوْعاً وَكَرْهاً وَإِلَيْهِ يُرْجَعُون</w:t>
      </w:r>
      <w:r w:rsidR="000B5379"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(آل عمران: 83)</w:t>
      </w:r>
      <w:r w:rsidR="000B5379"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وَرَأَيْتَ النَّاسَ يَدْخُلُونَ في‏ د</w:t>
      </w:r>
      <w:r w:rsidR="000B5379" w:rsidRPr="00365F4F">
        <w:rPr>
          <w:rFonts w:ascii="Esharat" w:hAnsi="Esharat" w:hint="cs"/>
          <w:b/>
          <w:bCs/>
          <w:sz w:val="27"/>
          <w:rtl/>
        </w:rPr>
        <w:t>ِ</w:t>
      </w:r>
      <w:r w:rsidRPr="00365F4F">
        <w:rPr>
          <w:rFonts w:ascii="Esharat" w:hAnsi="Esharat"/>
          <w:b/>
          <w:bCs/>
          <w:sz w:val="27"/>
          <w:rtl/>
        </w:rPr>
        <w:t>ينِ اللهِ أَفْو</w:t>
      </w:r>
      <w:r w:rsidR="000B5379" w:rsidRPr="00365F4F">
        <w:rPr>
          <w:rFonts w:ascii="Esharat" w:hAnsi="Esharat" w:hint="cs"/>
          <w:b/>
          <w:bCs/>
          <w:sz w:val="27"/>
          <w:rtl/>
        </w:rPr>
        <w:t>َ</w:t>
      </w:r>
      <w:r w:rsidRPr="00365F4F">
        <w:rPr>
          <w:rFonts w:ascii="Esharat" w:hAnsi="Esharat"/>
          <w:b/>
          <w:bCs/>
          <w:sz w:val="27"/>
          <w:rtl/>
        </w:rPr>
        <w:t>اجاً</w:t>
      </w:r>
      <w:r w:rsidR="001B75FB" w:rsidRPr="001B75FB">
        <w:rPr>
          <w:rFonts w:ascii="Mosawi" w:hAnsi="Mosawi" w:cs="Mosawi"/>
          <w:sz w:val="24"/>
          <w:szCs w:val="24"/>
          <w:rtl/>
        </w:rPr>
        <w:t>﴾</w:t>
      </w:r>
      <w:r w:rsidRPr="00365F4F">
        <w:rPr>
          <w:rFonts w:ascii="Esharat" w:hAnsi="Esharat"/>
          <w:sz w:val="27"/>
          <w:rtl/>
        </w:rPr>
        <w:t xml:space="preserve"> (النصر: 2)</w:t>
      </w:r>
      <w:r w:rsidR="000B5379" w:rsidRPr="00365F4F">
        <w:rPr>
          <w:rFonts w:ascii="Esharat" w:hAnsi="Esharat" w:hint="cs"/>
          <w:sz w:val="27"/>
          <w:rtl/>
        </w:rPr>
        <w:t>،</w:t>
      </w:r>
      <w:r w:rsidRPr="00365F4F">
        <w:rPr>
          <w:rFonts w:ascii="Esharat" w:hAnsi="Esharat"/>
          <w:sz w:val="27"/>
          <w:rtl/>
        </w:rPr>
        <w:t xml:space="preserve"> وغيرهما. </w:t>
      </w:r>
    </w:p>
    <w:p w:rsidR="005273C9" w:rsidRPr="00365F4F" w:rsidRDefault="005273C9" w:rsidP="00F61DC2">
      <w:pPr>
        <w:ind w:firstLine="562"/>
        <w:rPr>
          <w:rFonts w:ascii="Esharat" w:hAnsi="Esharat"/>
          <w:sz w:val="27"/>
          <w:rtl/>
        </w:rPr>
      </w:pPr>
      <w:r w:rsidRPr="00365F4F">
        <w:rPr>
          <w:rFonts w:ascii="Esharat" w:hAnsi="Esharat"/>
          <w:b/>
          <w:bCs/>
          <w:sz w:val="27"/>
          <w:rtl/>
          <w:lang w:bidi="fa-IR"/>
        </w:rPr>
        <w:lastRenderedPageBreak/>
        <w:t>فإن</w:t>
      </w:r>
      <w:r w:rsidR="000B5379" w:rsidRPr="00365F4F">
        <w:rPr>
          <w:rFonts w:ascii="Esharat" w:hAnsi="Esharat" w:hint="cs"/>
          <w:b/>
          <w:bCs/>
          <w:sz w:val="27"/>
          <w:rtl/>
          <w:lang w:bidi="fa-IR"/>
        </w:rPr>
        <w:t>ْ</w:t>
      </w:r>
      <w:r w:rsidRPr="00365F4F">
        <w:rPr>
          <w:rFonts w:ascii="Esharat" w:hAnsi="Esharat"/>
          <w:b/>
          <w:bCs/>
          <w:sz w:val="27"/>
          <w:rtl/>
          <w:lang w:bidi="fa-IR"/>
        </w:rPr>
        <w:t xml:space="preserve"> قلت</w:t>
      </w:r>
      <w:r w:rsidR="000B5379" w:rsidRPr="00365F4F">
        <w:rPr>
          <w:rFonts w:ascii="Esharat" w:hAnsi="Esharat" w:hint="cs"/>
          <w:b/>
          <w:bCs/>
          <w:sz w:val="27"/>
          <w:rtl/>
          <w:lang w:bidi="fa-IR"/>
        </w:rPr>
        <w:t>َ</w:t>
      </w:r>
      <w:r w:rsidRPr="00365F4F">
        <w:rPr>
          <w:rFonts w:ascii="Esharat" w:hAnsi="Esharat"/>
          <w:sz w:val="27"/>
          <w:rtl/>
          <w:lang w:bidi="fa-IR"/>
        </w:rPr>
        <w:t xml:space="preserve">: الضمير المجرور في قوله تعالى: </w:t>
      </w:r>
      <w:r w:rsidR="001B75FB" w:rsidRPr="001B75FB">
        <w:rPr>
          <w:rFonts w:ascii="Mosawi" w:hAnsi="Mosawi" w:cs="Mosawi"/>
          <w:sz w:val="24"/>
          <w:szCs w:val="24"/>
          <w:rtl/>
        </w:rPr>
        <w:t>﴿</w:t>
      </w:r>
      <w:r w:rsidRPr="00365F4F">
        <w:rPr>
          <w:rFonts w:ascii="Esharat" w:hAnsi="Esharat"/>
          <w:b/>
          <w:bCs/>
          <w:sz w:val="27"/>
          <w:rtl/>
          <w:lang w:bidi="fa-IR"/>
        </w:rPr>
        <w:t>مِنْهُ آي</w:t>
      </w:r>
      <w:r w:rsidR="000B5379" w:rsidRPr="00365F4F">
        <w:rPr>
          <w:rFonts w:ascii="Esharat" w:hAnsi="Esharat" w:hint="cs"/>
          <w:b/>
          <w:bCs/>
          <w:sz w:val="27"/>
          <w:rtl/>
          <w:lang w:bidi="fa-IR"/>
        </w:rPr>
        <w:t>َ</w:t>
      </w:r>
      <w:r w:rsidRPr="00365F4F">
        <w:rPr>
          <w:rFonts w:ascii="Esharat" w:hAnsi="Esharat"/>
          <w:b/>
          <w:bCs/>
          <w:sz w:val="27"/>
          <w:rtl/>
          <w:lang w:bidi="fa-IR"/>
        </w:rPr>
        <w:t>اتٌ مُحْكَم</w:t>
      </w:r>
      <w:r w:rsidR="000B5379" w:rsidRPr="00365F4F">
        <w:rPr>
          <w:rFonts w:ascii="Esharat" w:hAnsi="Esharat" w:hint="cs"/>
          <w:b/>
          <w:bCs/>
          <w:sz w:val="27"/>
          <w:rtl/>
          <w:lang w:bidi="fa-IR"/>
        </w:rPr>
        <w:t>َ</w:t>
      </w:r>
      <w:r w:rsidRPr="00365F4F">
        <w:rPr>
          <w:rFonts w:ascii="Esharat" w:hAnsi="Esharat"/>
          <w:b/>
          <w:bCs/>
          <w:sz w:val="27"/>
          <w:rtl/>
          <w:lang w:bidi="fa-IR"/>
        </w:rPr>
        <w:t>اتٌ</w:t>
      </w:r>
      <w:r w:rsidR="001B75FB" w:rsidRPr="001B75FB">
        <w:rPr>
          <w:rFonts w:ascii="Mosawi" w:hAnsi="Mosawi" w:cs="Mosawi"/>
          <w:sz w:val="24"/>
          <w:szCs w:val="24"/>
          <w:rtl/>
        </w:rPr>
        <w:t>﴾</w:t>
      </w:r>
      <w:r w:rsidRPr="00365F4F">
        <w:rPr>
          <w:rFonts w:ascii="Esharat" w:hAnsi="Esharat"/>
          <w:sz w:val="27"/>
          <w:rtl/>
          <w:lang w:bidi="fa-IR"/>
        </w:rPr>
        <w:t xml:space="preserve"> يرجع إلى الكتاب بلا شكّ</w:t>
      </w:r>
      <w:r w:rsidR="000B5379" w:rsidRPr="00365F4F">
        <w:rPr>
          <w:rFonts w:ascii="Esharat" w:hAnsi="Esharat" w:hint="cs"/>
          <w:sz w:val="27"/>
          <w:rtl/>
          <w:lang w:bidi="fa-IR"/>
        </w:rPr>
        <w:t>ٍ</w:t>
      </w:r>
      <w:r w:rsidRPr="00365F4F">
        <w:rPr>
          <w:rFonts w:ascii="Esharat" w:hAnsi="Esharat"/>
          <w:sz w:val="27"/>
          <w:rtl/>
          <w:lang w:bidi="fa-IR"/>
        </w:rPr>
        <w:t>، فالآية صريحة</w:t>
      </w:r>
      <w:r w:rsidR="000B5379" w:rsidRPr="00365F4F">
        <w:rPr>
          <w:rFonts w:ascii="Esharat" w:hAnsi="Esharat" w:hint="cs"/>
          <w:sz w:val="27"/>
          <w:rtl/>
          <w:lang w:bidi="fa-IR"/>
        </w:rPr>
        <w:t>ٌ</w:t>
      </w:r>
      <w:r w:rsidRPr="00365F4F">
        <w:rPr>
          <w:rFonts w:ascii="Esharat" w:hAnsi="Esharat"/>
          <w:sz w:val="27"/>
          <w:rtl/>
          <w:lang w:bidi="fa-IR"/>
        </w:rPr>
        <w:t xml:space="preserve"> في أنّ بعض الكتاب آيات</w:t>
      </w:r>
      <w:r w:rsidR="000B5379" w:rsidRPr="00365F4F">
        <w:rPr>
          <w:rFonts w:ascii="Esharat" w:hAnsi="Esharat" w:hint="cs"/>
          <w:sz w:val="27"/>
          <w:rtl/>
          <w:lang w:bidi="fa-IR"/>
        </w:rPr>
        <w:t>ٌ</w:t>
      </w:r>
      <w:r w:rsidRPr="00365F4F">
        <w:rPr>
          <w:rFonts w:ascii="Esharat" w:hAnsi="Esharat"/>
          <w:sz w:val="27"/>
          <w:rtl/>
          <w:lang w:bidi="fa-IR"/>
        </w:rPr>
        <w:t xml:space="preserve"> م</w:t>
      </w:r>
      <w:r w:rsidR="000B5379" w:rsidRPr="00365F4F">
        <w:rPr>
          <w:rFonts w:ascii="Esharat" w:hAnsi="Esharat" w:hint="cs"/>
          <w:sz w:val="27"/>
          <w:rtl/>
          <w:lang w:bidi="fa-IR"/>
        </w:rPr>
        <w:t>ُ</w:t>
      </w:r>
      <w:r w:rsidRPr="00365F4F">
        <w:rPr>
          <w:rFonts w:ascii="Esharat" w:hAnsi="Esharat"/>
          <w:sz w:val="27"/>
          <w:rtl/>
          <w:lang w:bidi="fa-IR"/>
        </w:rPr>
        <w:t>ح</w:t>
      </w:r>
      <w:r w:rsidR="000B5379" w:rsidRPr="00365F4F">
        <w:rPr>
          <w:rFonts w:ascii="Esharat" w:hAnsi="Esharat" w:hint="cs"/>
          <w:sz w:val="27"/>
          <w:rtl/>
          <w:lang w:bidi="fa-IR"/>
        </w:rPr>
        <w:t>ْ</w:t>
      </w:r>
      <w:r w:rsidRPr="00365F4F">
        <w:rPr>
          <w:rFonts w:ascii="Esharat" w:hAnsi="Esharat"/>
          <w:sz w:val="27"/>
          <w:rtl/>
          <w:lang w:bidi="fa-IR"/>
        </w:rPr>
        <w:t>ك</w:t>
      </w:r>
      <w:r w:rsidR="000B5379" w:rsidRPr="00365F4F">
        <w:rPr>
          <w:rFonts w:ascii="Esharat" w:hAnsi="Esharat" w:hint="cs"/>
          <w:sz w:val="27"/>
          <w:rtl/>
          <w:lang w:bidi="fa-IR"/>
        </w:rPr>
        <w:t>َ</w:t>
      </w:r>
      <w:r w:rsidRPr="00365F4F">
        <w:rPr>
          <w:rFonts w:ascii="Esharat" w:hAnsi="Esharat"/>
          <w:sz w:val="27"/>
          <w:rtl/>
          <w:lang w:bidi="fa-IR"/>
        </w:rPr>
        <w:t xml:space="preserve">مات. فلو كان المراد بالكتاب المذكور فيها </w:t>
      </w:r>
      <w:r w:rsidRPr="00802ECF">
        <w:rPr>
          <w:rFonts w:ascii="Esharat" w:hAnsi="Esharat"/>
          <w:sz w:val="24"/>
          <w:szCs w:val="24"/>
          <w:rtl/>
          <w:lang w:bidi="fa-IR"/>
        </w:rPr>
        <w:t>«</w:t>
      </w:r>
      <w:r w:rsidRPr="00365F4F">
        <w:rPr>
          <w:rFonts w:ascii="Esharat" w:hAnsi="Esharat"/>
          <w:sz w:val="27"/>
          <w:rtl/>
          <w:lang w:bidi="fa-IR"/>
        </w:rPr>
        <w:t>القرآن</w:t>
      </w:r>
      <w:r w:rsidRPr="00802ECF">
        <w:rPr>
          <w:rFonts w:ascii="Esharat" w:hAnsi="Esharat"/>
          <w:sz w:val="24"/>
          <w:szCs w:val="24"/>
          <w:rtl/>
          <w:lang w:bidi="fa-IR"/>
        </w:rPr>
        <w:t>»</w:t>
      </w:r>
      <w:r w:rsidRPr="00365F4F">
        <w:rPr>
          <w:rFonts w:ascii="Esharat" w:hAnsi="Esharat"/>
          <w:sz w:val="27"/>
          <w:rtl/>
          <w:lang w:bidi="fa-IR"/>
        </w:rPr>
        <w:t xml:space="preserve"> كانت منافية</w:t>
      </w:r>
      <w:r w:rsidR="000B5379" w:rsidRPr="00365F4F">
        <w:rPr>
          <w:rFonts w:ascii="Esharat" w:hAnsi="Esharat" w:hint="cs"/>
          <w:sz w:val="27"/>
          <w:rtl/>
          <w:lang w:bidi="fa-IR"/>
        </w:rPr>
        <w:t>ً</w:t>
      </w:r>
      <w:r w:rsidRPr="00365F4F">
        <w:rPr>
          <w:rFonts w:ascii="Esharat" w:hAnsi="Esharat"/>
          <w:sz w:val="27"/>
          <w:rtl/>
          <w:lang w:bidi="fa-IR"/>
        </w:rPr>
        <w:t xml:space="preserve"> لآية</w:t>
      </w:r>
      <w:r w:rsidR="000B5379" w:rsidRPr="00365F4F">
        <w:rPr>
          <w:rFonts w:ascii="Esharat" w:hAnsi="Esharat" w:hint="cs"/>
          <w:sz w:val="27"/>
          <w:rtl/>
          <w:lang w:bidi="fa-IR"/>
        </w:rPr>
        <w:t>ٍ</w:t>
      </w:r>
      <w:r w:rsidRPr="00365F4F">
        <w:rPr>
          <w:rFonts w:ascii="Esharat" w:hAnsi="Esharat"/>
          <w:sz w:val="27"/>
          <w:rtl/>
          <w:lang w:bidi="fa-IR"/>
        </w:rPr>
        <w:t xml:space="preserve"> أخرى تقول: </w:t>
      </w:r>
      <w:r w:rsidR="001B75FB" w:rsidRPr="001B75FB">
        <w:rPr>
          <w:rFonts w:ascii="Mosawi" w:hAnsi="Mosawi" w:cs="Mosawi"/>
          <w:sz w:val="24"/>
          <w:szCs w:val="24"/>
          <w:rtl/>
        </w:rPr>
        <w:t>﴿</w:t>
      </w:r>
      <w:r w:rsidRPr="00365F4F">
        <w:rPr>
          <w:rFonts w:ascii="Esharat" w:hAnsi="Esharat"/>
          <w:b/>
          <w:bCs/>
          <w:sz w:val="27"/>
          <w:rtl/>
          <w:lang w:bidi="fa-IR"/>
        </w:rPr>
        <w:t>الر كِت</w:t>
      </w:r>
      <w:r w:rsidR="000B5379" w:rsidRPr="00365F4F">
        <w:rPr>
          <w:rFonts w:ascii="Esharat" w:hAnsi="Esharat" w:hint="cs"/>
          <w:b/>
          <w:bCs/>
          <w:sz w:val="27"/>
          <w:rtl/>
          <w:lang w:bidi="fa-IR"/>
        </w:rPr>
        <w:t>َ</w:t>
      </w:r>
      <w:r w:rsidRPr="00365F4F">
        <w:rPr>
          <w:rFonts w:ascii="Esharat" w:hAnsi="Esharat"/>
          <w:b/>
          <w:bCs/>
          <w:sz w:val="27"/>
          <w:rtl/>
          <w:lang w:bidi="fa-IR"/>
        </w:rPr>
        <w:t>ابٌ أُحْكِمَتْ آي</w:t>
      </w:r>
      <w:r w:rsidR="000B5379" w:rsidRPr="00365F4F">
        <w:rPr>
          <w:rFonts w:ascii="Esharat" w:hAnsi="Esharat" w:hint="cs"/>
          <w:b/>
          <w:bCs/>
          <w:sz w:val="27"/>
          <w:rtl/>
          <w:lang w:bidi="fa-IR"/>
        </w:rPr>
        <w:t>َ</w:t>
      </w:r>
      <w:r w:rsidRPr="00365F4F">
        <w:rPr>
          <w:rFonts w:ascii="Esharat" w:hAnsi="Esharat"/>
          <w:b/>
          <w:bCs/>
          <w:sz w:val="27"/>
          <w:rtl/>
          <w:lang w:bidi="fa-IR"/>
        </w:rPr>
        <w:t>اتُهُ ثُمَّ فُصِّلَتْ مِنْ لَدُنْ حَك</w:t>
      </w:r>
      <w:r w:rsidR="000B5379" w:rsidRPr="00365F4F">
        <w:rPr>
          <w:rFonts w:ascii="Esharat" w:hAnsi="Esharat" w:hint="cs"/>
          <w:b/>
          <w:bCs/>
          <w:sz w:val="27"/>
          <w:rtl/>
          <w:lang w:bidi="fa-IR"/>
        </w:rPr>
        <w:t>ِ</w:t>
      </w:r>
      <w:r w:rsidRPr="00365F4F">
        <w:rPr>
          <w:rFonts w:ascii="Esharat" w:hAnsi="Esharat"/>
          <w:b/>
          <w:bCs/>
          <w:sz w:val="27"/>
          <w:rtl/>
          <w:lang w:bidi="fa-IR"/>
        </w:rPr>
        <w:t>يمٍ خَب</w:t>
      </w:r>
      <w:r w:rsidR="000B5379" w:rsidRPr="00365F4F">
        <w:rPr>
          <w:rFonts w:ascii="Esharat" w:hAnsi="Esharat" w:hint="cs"/>
          <w:b/>
          <w:bCs/>
          <w:sz w:val="27"/>
          <w:rtl/>
          <w:lang w:bidi="fa-IR"/>
        </w:rPr>
        <w:t>ِ</w:t>
      </w:r>
      <w:r w:rsidRPr="00365F4F">
        <w:rPr>
          <w:rFonts w:ascii="Esharat" w:hAnsi="Esharat"/>
          <w:b/>
          <w:bCs/>
          <w:sz w:val="27"/>
          <w:rtl/>
          <w:lang w:bidi="fa-IR"/>
        </w:rPr>
        <w:t>يرٍ</w:t>
      </w:r>
      <w:r w:rsidR="001B75FB" w:rsidRPr="001B75FB">
        <w:rPr>
          <w:rFonts w:ascii="Mosawi" w:hAnsi="Mosawi" w:cs="Mosawi"/>
          <w:sz w:val="24"/>
          <w:szCs w:val="24"/>
          <w:rtl/>
        </w:rPr>
        <w:t>﴾</w:t>
      </w:r>
      <w:r w:rsidRPr="00365F4F">
        <w:rPr>
          <w:rFonts w:ascii="Esharat" w:hAnsi="Esharat"/>
          <w:sz w:val="27"/>
          <w:rtl/>
          <w:lang w:bidi="fa-IR"/>
        </w:rPr>
        <w:t xml:space="preserve"> (هود: 1)</w:t>
      </w:r>
      <w:r w:rsidR="000B5379" w:rsidRPr="00365F4F">
        <w:rPr>
          <w:rFonts w:ascii="Esharat" w:hAnsi="Esharat" w:hint="cs"/>
          <w:sz w:val="27"/>
          <w:rtl/>
          <w:lang w:bidi="fa-IR"/>
        </w:rPr>
        <w:t>،</w:t>
      </w:r>
      <w:r w:rsidRPr="00365F4F">
        <w:rPr>
          <w:rFonts w:ascii="Esharat" w:hAnsi="Esharat"/>
          <w:sz w:val="27"/>
          <w:rtl/>
          <w:lang w:bidi="fa-IR"/>
        </w:rPr>
        <w:t xml:space="preserve"> حيث أرادت أنّ آياتها كلّها أحكمت</w:t>
      </w:r>
      <w:r w:rsidR="000B5379" w:rsidRPr="00365F4F">
        <w:rPr>
          <w:rFonts w:ascii="Esharat" w:hAnsi="Esharat" w:hint="cs"/>
          <w:sz w:val="27"/>
          <w:rtl/>
          <w:lang w:bidi="fa-IR"/>
        </w:rPr>
        <w:t>؛</w:t>
      </w:r>
      <w:r w:rsidRPr="00365F4F">
        <w:rPr>
          <w:rFonts w:ascii="Esharat" w:hAnsi="Esharat"/>
          <w:sz w:val="27"/>
          <w:rtl/>
          <w:lang w:bidi="fa-IR"/>
        </w:rPr>
        <w:t xml:space="preserve"> إذ الكتب الإلهيّة لها آيات</w:t>
      </w:r>
      <w:r w:rsidR="000B5379" w:rsidRPr="00365F4F">
        <w:rPr>
          <w:rFonts w:ascii="Esharat" w:hAnsi="Esharat" w:hint="cs"/>
          <w:sz w:val="27"/>
          <w:rtl/>
          <w:lang w:bidi="fa-IR"/>
        </w:rPr>
        <w:t>ٌ</w:t>
      </w:r>
      <w:r w:rsidRPr="00365F4F">
        <w:rPr>
          <w:rFonts w:ascii="Esharat" w:hAnsi="Esharat"/>
          <w:sz w:val="27"/>
          <w:rtl/>
          <w:lang w:bidi="fa-IR"/>
        </w:rPr>
        <w:t xml:space="preserve"> محكمة، ولا فضل للقرآن أن </w:t>
      </w:r>
      <w:r w:rsidR="0066394A" w:rsidRPr="00365F4F">
        <w:rPr>
          <w:rFonts w:ascii="Esharat" w:hAnsi="Esharat" w:hint="cs"/>
          <w:sz w:val="27"/>
          <w:rtl/>
          <w:lang w:bidi="fa-IR"/>
        </w:rPr>
        <w:t>ت</w:t>
      </w:r>
      <w:r w:rsidRPr="00365F4F">
        <w:rPr>
          <w:rFonts w:ascii="Esharat" w:hAnsi="Esharat"/>
          <w:sz w:val="27"/>
          <w:rtl/>
          <w:lang w:bidi="fa-IR"/>
        </w:rPr>
        <w:t>كون بعض آياته محكمة</w:t>
      </w:r>
      <w:r w:rsidR="0066394A" w:rsidRPr="00365F4F">
        <w:rPr>
          <w:rFonts w:ascii="Esharat" w:hAnsi="Esharat" w:hint="cs"/>
          <w:sz w:val="27"/>
          <w:rtl/>
          <w:lang w:bidi="fa-IR"/>
        </w:rPr>
        <w:t>ً،</w:t>
      </w:r>
      <w:r w:rsidRPr="00365F4F">
        <w:rPr>
          <w:rFonts w:ascii="Esharat" w:hAnsi="Esharat"/>
          <w:sz w:val="27"/>
          <w:rtl/>
          <w:lang w:bidi="fa-IR"/>
        </w:rPr>
        <w:t xml:space="preserve"> وإنمّا فضله على سائر الكتب في أنّ آياته كلّها م</w:t>
      </w:r>
      <w:r w:rsidR="0066394A" w:rsidRPr="00365F4F">
        <w:rPr>
          <w:rFonts w:ascii="Esharat" w:hAnsi="Esharat" w:hint="cs"/>
          <w:sz w:val="27"/>
          <w:rtl/>
          <w:lang w:bidi="fa-IR"/>
        </w:rPr>
        <w:t>ُ</w:t>
      </w:r>
      <w:r w:rsidRPr="00365F4F">
        <w:rPr>
          <w:rFonts w:ascii="Esharat" w:hAnsi="Esharat"/>
          <w:sz w:val="27"/>
          <w:rtl/>
          <w:lang w:bidi="fa-IR"/>
        </w:rPr>
        <w:t>ح</w:t>
      </w:r>
      <w:r w:rsidR="0066394A" w:rsidRPr="00365F4F">
        <w:rPr>
          <w:rFonts w:ascii="Esharat" w:hAnsi="Esharat" w:hint="cs"/>
          <w:sz w:val="27"/>
          <w:rtl/>
          <w:lang w:bidi="fa-IR"/>
        </w:rPr>
        <w:t>ْ</w:t>
      </w:r>
      <w:r w:rsidRPr="00365F4F">
        <w:rPr>
          <w:rFonts w:ascii="Esharat" w:hAnsi="Esharat"/>
          <w:sz w:val="27"/>
          <w:rtl/>
          <w:lang w:bidi="fa-IR"/>
        </w:rPr>
        <w:t>ك</w:t>
      </w:r>
      <w:r w:rsidR="0066394A" w:rsidRPr="00365F4F">
        <w:rPr>
          <w:rFonts w:ascii="Esharat" w:hAnsi="Esharat" w:hint="cs"/>
          <w:sz w:val="27"/>
          <w:rtl/>
          <w:lang w:bidi="fa-IR"/>
        </w:rPr>
        <w:t>َ</w:t>
      </w:r>
      <w:r w:rsidRPr="00365F4F">
        <w:rPr>
          <w:rFonts w:ascii="Esharat" w:hAnsi="Esharat"/>
          <w:sz w:val="27"/>
          <w:rtl/>
          <w:lang w:bidi="fa-IR"/>
        </w:rPr>
        <w:t xml:space="preserve">مات. </w:t>
      </w:r>
    </w:p>
    <w:p w:rsidR="005273C9" w:rsidRPr="00365F4F" w:rsidRDefault="005273C9" w:rsidP="00F61DC2">
      <w:pPr>
        <w:ind w:firstLine="562"/>
        <w:rPr>
          <w:rFonts w:ascii="Esharat" w:hAnsi="Esharat"/>
          <w:sz w:val="27"/>
          <w:rtl/>
        </w:rPr>
      </w:pPr>
      <w:r w:rsidRPr="00365F4F">
        <w:rPr>
          <w:rFonts w:ascii="Esharat" w:hAnsi="Esharat"/>
          <w:b/>
          <w:bCs/>
          <w:sz w:val="27"/>
          <w:rtl/>
        </w:rPr>
        <w:t>أقول</w:t>
      </w:r>
      <w:r w:rsidRPr="00365F4F">
        <w:rPr>
          <w:rFonts w:ascii="Esharat" w:hAnsi="Esharat"/>
          <w:sz w:val="27"/>
          <w:rtl/>
        </w:rPr>
        <w:t>: ليس المراد بالكتاب هنا القرآن</w:t>
      </w:r>
      <w:r w:rsidRPr="00365F4F">
        <w:rPr>
          <w:rFonts w:ascii="Esharat" w:hAnsi="Esharat" w:hint="cs"/>
          <w:sz w:val="27"/>
          <w:rtl/>
        </w:rPr>
        <w:t xml:space="preserve">، </w:t>
      </w:r>
      <w:r w:rsidRPr="00365F4F">
        <w:rPr>
          <w:rFonts w:ascii="Esharat" w:hAnsi="Esharat"/>
          <w:sz w:val="27"/>
          <w:rtl/>
        </w:rPr>
        <w:t>بل المراد نفس السورة</w:t>
      </w:r>
      <w:r w:rsidR="0066394A" w:rsidRPr="00365F4F">
        <w:rPr>
          <w:rFonts w:ascii="Esharat" w:hAnsi="Esharat" w:hint="cs"/>
          <w:sz w:val="27"/>
          <w:rtl/>
        </w:rPr>
        <w:t>،</w:t>
      </w:r>
      <w:r w:rsidRPr="00365F4F">
        <w:rPr>
          <w:rFonts w:ascii="Esharat" w:hAnsi="Esharat"/>
          <w:sz w:val="27"/>
          <w:rtl/>
        </w:rPr>
        <w:t xml:space="preserve"> أو على الأقلّ آياتها الأولى إلى الآيات المتضم</w:t>
      </w:r>
      <w:r w:rsidR="0066394A" w:rsidRPr="00365F4F">
        <w:rPr>
          <w:rFonts w:ascii="Esharat" w:hAnsi="Esharat" w:hint="cs"/>
          <w:sz w:val="27"/>
          <w:rtl/>
        </w:rPr>
        <w:t>ّ</w:t>
      </w:r>
      <w:r w:rsidRPr="00365F4F">
        <w:rPr>
          <w:rFonts w:ascii="Esharat" w:hAnsi="Esharat"/>
          <w:sz w:val="27"/>
          <w:rtl/>
        </w:rPr>
        <w:t>نة لقصّة نوح</w:t>
      </w:r>
      <w:r w:rsidR="0066394A" w:rsidRPr="00365F4F">
        <w:rPr>
          <w:rFonts w:ascii="Esharat" w:hAnsi="Esharat" w:hint="cs"/>
          <w:sz w:val="27"/>
          <w:rtl/>
        </w:rPr>
        <w:t>ٍ</w:t>
      </w:r>
      <w:r w:rsidRPr="00365F4F">
        <w:rPr>
          <w:rFonts w:ascii="Esharat" w:hAnsi="Esharat"/>
          <w:sz w:val="27"/>
          <w:rtl/>
        </w:rPr>
        <w:t xml:space="preserve"> وبعض الأنبياء</w:t>
      </w:r>
      <w:r w:rsidR="005D63BC" w:rsidRPr="001012F6">
        <w:rPr>
          <w:rFonts w:ascii="Mosawi" w:hAnsi="Mosawi" w:cs="Mosawi"/>
          <w:sz w:val="22"/>
          <w:szCs w:val="22"/>
          <w:rtl/>
        </w:rPr>
        <w:t>^</w:t>
      </w:r>
      <w:r w:rsidR="0066394A" w:rsidRPr="00365F4F">
        <w:rPr>
          <w:rFonts w:ascii="Esharat" w:hAnsi="Esharat" w:hint="cs"/>
          <w:sz w:val="27"/>
          <w:rtl/>
        </w:rPr>
        <w:t>،</w:t>
      </w:r>
      <w:r w:rsidRPr="00365F4F">
        <w:rPr>
          <w:rFonts w:ascii="Esharat" w:hAnsi="Esharat"/>
          <w:sz w:val="27"/>
          <w:rtl/>
        </w:rPr>
        <w:t xml:space="preserve"> وهي أربع وعشرون آية منها</w:t>
      </w:r>
      <w:r w:rsidR="0066394A" w:rsidRPr="00365F4F">
        <w:rPr>
          <w:rFonts w:ascii="Esharat" w:hAnsi="Esharat" w:hint="cs"/>
          <w:sz w:val="27"/>
          <w:rtl/>
        </w:rPr>
        <w:t>؛</w:t>
      </w:r>
      <w:r w:rsidRPr="00365F4F">
        <w:rPr>
          <w:rFonts w:ascii="Esharat" w:hAnsi="Esharat"/>
          <w:sz w:val="27"/>
          <w:rtl/>
        </w:rPr>
        <w:t xml:space="preserve"> والدليل على ذلك أنّ آيات صدر سورة هود مماثلة</w:t>
      </w:r>
      <w:r w:rsidR="0066394A" w:rsidRPr="00365F4F">
        <w:rPr>
          <w:rFonts w:ascii="Esharat" w:hAnsi="Esharat" w:hint="cs"/>
          <w:sz w:val="27"/>
          <w:rtl/>
        </w:rPr>
        <w:t>ٌ</w:t>
      </w:r>
      <w:r w:rsidRPr="00365F4F">
        <w:rPr>
          <w:rFonts w:ascii="Esharat" w:hAnsi="Esharat"/>
          <w:sz w:val="27"/>
          <w:rtl/>
        </w:rPr>
        <w:t xml:space="preserve"> لآيات</w:t>
      </w:r>
      <w:r w:rsidR="0066394A" w:rsidRPr="00365F4F">
        <w:rPr>
          <w:rFonts w:ascii="Esharat" w:hAnsi="Esharat" w:hint="cs"/>
          <w:sz w:val="27"/>
          <w:rtl/>
        </w:rPr>
        <w:t>ٍ</w:t>
      </w:r>
      <w:r w:rsidRPr="00365F4F">
        <w:rPr>
          <w:rFonts w:ascii="Esharat" w:hAnsi="Esharat"/>
          <w:sz w:val="27"/>
          <w:rtl/>
        </w:rPr>
        <w:t xml:space="preserve"> من سورة النمل المتضمّنة لقصّة إرسال سليمان كتاباً إلى ملكة سبأ، وهي قوله تعالى: </w:t>
      </w:r>
      <w:r w:rsidR="001B75FB" w:rsidRPr="001B75FB">
        <w:rPr>
          <w:rFonts w:ascii="Mosawi" w:hAnsi="Mosawi" w:cs="Mosawi"/>
          <w:sz w:val="24"/>
          <w:szCs w:val="24"/>
          <w:rtl/>
        </w:rPr>
        <w:t>﴿</w:t>
      </w:r>
      <w:r w:rsidRPr="00365F4F">
        <w:rPr>
          <w:rFonts w:ascii="Esharat" w:hAnsi="Esharat"/>
          <w:b/>
          <w:bCs/>
          <w:sz w:val="27"/>
          <w:rtl/>
        </w:rPr>
        <w:t>ق</w:t>
      </w:r>
      <w:r w:rsidR="0066394A" w:rsidRPr="00365F4F">
        <w:rPr>
          <w:rFonts w:ascii="Esharat" w:hAnsi="Esharat" w:hint="cs"/>
          <w:b/>
          <w:bCs/>
          <w:sz w:val="27"/>
          <w:rtl/>
        </w:rPr>
        <w:t>َ</w:t>
      </w:r>
      <w:r w:rsidRPr="00365F4F">
        <w:rPr>
          <w:rFonts w:ascii="Esharat" w:hAnsi="Esharat"/>
          <w:b/>
          <w:bCs/>
          <w:sz w:val="27"/>
          <w:rtl/>
        </w:rPr>
        <w:t>الَتْ ي</w:t>
      </w:r>
      <w:r w:rsidR="0066394A" w:rsidRPr="00365F4F">
        <w:rPr>
          <w:rFonts w:ascii="Esharat" w:hAnsi="Esharat" w:hint="cs"/>
          <w:b/>
          <w:bCs/>
          <w:sz w:val="27"/>
          <w:rtl/>
        </w:rPr>
        <w:t>َ</w:t>
      </w:r>
      <w:r w:rsidRPr="00365F4F">
        <w:rPr>
          <w:rFonts w:ascii="Esharat" w:hAnsi="Esharat"/>
          <w:b/>
          <w:bCs/>
          <w:sz w:val="27"/>
          <w:rtl/>
        </w:rPr>
        <w:t>ا أَيُّهَا الْمَلأُ إِنِّي أُلْقِيَ إِلَيَّ كِت</w:t>
      </w:r>
      <w:r w:rsidR="0066394A" w:rsidRPr="00365F4F">
        <w:rPr>
          <w:rFonts w:ascii="Esharat" w:hAnsi="Esharat" w:hint="cs"/>
          <w:b/>
          <w:bCs/>
          <w:sz w:val="27"/>
          <w:rtl/>
        </w:rPr>
        <w:t>َ</w:t>
      </w:r>
      <w:r w:rsidRPr="00365F4F">
        <w:rPr>
          <w:rFonts w:ascii="Esharat" w:hAnsi="Esharat"/>
          <w:b/>
          <w:bCs/>
          <w:sz w:val="27"/>
          <w:rtl/>
        </w:rPr>
        <w:t>ابٌ كَر</w:t>
      </w:r>
      <w:r w:rsidR="0066394A" w:rsidRPr="00365F4F">
        <w:rPr>
          <w:rFonts w:ascii="Esharat" w:hAnsi="Esharat" w:hint="cs"/>
          <w:b/>
          <w:bCs/>
          <w:sz w:val="27"/>
          <w:rtl/>
        </w:rPr>
        <w:t>ِ</w:t>
      </w:r>
      <w:r w:rsidRPr="00365F4F">
        <w:rPr>
          <w:rFonts w:ascii="Esharat" w:hAnsi="Esharat"/>
          <w:b/>
          <w:bCs/>
          <w:sz w:val="27"/>
          <w:rtl/>
        </w:rPr>
        <w:t>يمٌ * إِنَّهُ مِنْ سُلَيْم</w:t>
      </w:r>
      <w:r w:rsidR="0066394A" w:rsidRPr="00365F4F">
        <w:rPr>
          <w:rFonts w:ascii="Esharat" w:hAnsi="Esharat" w:hint="cs"/>
          <w:b/>
          <w:bCs/>
          <w:sz w:val="27"/>
          <w:rtl/>
        </w:rPr>
        <w:t>َ</w:t>
      </w:r>
      <w:r w:rsidRPr="00365F4F">
        <w:rPr>
          <w:rFonts w:ascii="Esharat" w:hAnsi="Esharat"/>
          <w:b/>
          <w:bCs/>
          <w:sz w:val="27"/>
          <w:rtl/>
        </w:rPr>
        <w:t>انَ وَإِنَّهُ بِسْمِ اللهِ الرَّح</w:t>
      </w:r>
      <w:r w:rsidR="0066394A" w:rsidRPr="00365F4F">
        <w:rPr>
          <w:rFonts w:ascii="Esharat" w:hAnsi="Esharat" w:hint="cs"/>
          <w:b/>
          <w:bCs/>
          <w:sz w:val="27"/>
          <w:rtl/>
        </w:rPr>
        <w:t>ْ</w:t>
      </w:r>
      <w:r w:rsidRPr="00365F4F">
        <w:rPr>
          <w:rFonts w:ascii="Esharat" w:hAnsi="Esharat"/>
          <w:b/>
          <w:bCs/>
          <w:sz w:val="27"/>
          <w:rtl/>
        </w:rPr>
        <w:t>م</w:t>
      </w:r>
      <w:r w:rsidR="0066394A" w:rsidRPr="00365F4F">
        <w:rPr>
          <w:rFonts w:ascii="Esharat" w:hAnsi="Esharat" w:hint="cs"/>
          <w:b/>
          <w:bCs/>
          <w:sz w:val="27"/>
          <w:rtl/>
        </w:rPr>
        <w:t>َ</w:t>
      </w:r>
      <w:r w:rsidRPr="00365F4F">
        <w:rPr>
          <w:rFonts w:ascii="Esharat" w:hAnsi="Esharat"/>
          <w:b/>
          <w:bCs/>
          <w:sz w:val="27"/>
          <w:rtl/>
        </w:rPr>
        <w:t>نِ الرَّح</w:t>
      </w:r>
      <w:r w:rsidR="0066394A" w:rsidRPr="00365F4F">
        <w:rPr>
          <w:rFonts w:ascii="Esharat" w:hAnsi="Esharat" w:hint="cs"/>
          <w:b/>
          <w:bCs/>
          <w:sz w:val="27"/>
          <w:rtl/>
        </w:rPr>
        <w:t>ِ</w:t>
      </w:r>
      <w:r w:rsidRPr="00365F4F">
        <w:rPr>
          <w:rFonts w:ascii="Esharat" w:hAnsi="Esharat"/>
          <w:b/>
          <w:bCs/>
          <w:sz w:val="27"/>
          <w:rtl/>
        </w:rPr>
        <w:t xml:space="preserve">يمِ * </w:t>
      </w:r>
      <w:r w:rsidRPr="00365F4F">
        <w:rPr>
          <w:rFonts w:ascii="Esharat" w:hAnsi="Esharat" w:hint="cs"/>
          <w:b/>
          <w:bCs/>
          <w:sz w:val="27"/>
          <w:rtl/>
        </w:rPr>
        <w:t>أ</w:t>
      </w:r>
      <w:r w:rsidR="0066394A" w:rsidRPr="00365F4F">
        <w:rPr>
          <w:rFonts w:ascii="Esharat" w:hAnsi="Esharat" w:hint="cs"/>
          <w:b/>
          <w:bCs/>
          <w:sz w:val="27"/>
          <w:rtl/>
        </w:rPr>
        <w:t xml:space="preserve">َنْ </w:t>
      </w:r>
      <w:r w:rsidR="0066394A" w:rsidRPr="00365F4F">
        <w:rPr>
          <w:rFonts w:ascii="Esharat" w:hAnsi="Esharat"/>
          <w:b/>
          <w:bCs/>
          <w:sz w:val="27"/>
          <w:rtl/>
        </w:rPr>
        <w:t>لا</w:t>
      </w:r>
      <w:r w:rsidRPr="00365F4F">
        <w:rPr>
          <w:rFonts w:ascii="Esharat" w:hAnsi="Esharat"/>
          <w:b/>
          <w:bCs/>
          <w:sz w:val="27"/>
          <w:rtl/>
        </w:rPr>
        <w:t xml:space="preserve"> تَعْلُوا عَلَيَّ وَأ</w:t>
      </w:r>
      <w:r w:rsidR="0066394A" w:rsidRPr="00365F4F">
        <w:rPr>
          <w:rFonts w:ascii="Esharat" w:hAnsi="Esharat" w:hint="cs"/>
          <w:b/>
          <w:bCs/>
          <w:sz w:val="27"/>
          <w:rtl/>
        </w:rPr>
        <w:t>ْ</w:t>
      </w:r>
      <w:r w:rsidRPr="00365F4F">
        <w:rPr>
          <w:rFonts w:ascii="Esharat" w:hAnsi="Esharat"/>
          <w:b/>
          <w:bCs/>
          <w:sz w:val="27"/>
          <w:rtl/>
        </w:rPr>
        <w:t>تُون</w:t>
      </w:r>
      <w:r w:rsidR="0066394A" w:rsidRPr="00365F4F">
        <w:rPr>
          <w:rFonts w:ascii="Esharat" w:hAnsi="Esharat" w:hint="cs"/>
          <w:b/>
          <w:bCs/>
          <w:sz w:val="27"/>
          <w:rtl/>
        </w:rPr>
        <w:t>ِ</w:t>
      </w:r>
      <w:r w:rsidRPr="00365F4F">
        <w:rPr>
          <w:rFonts w:ascii="Esharat" w:hAnsi="Esharat"/>
          <w:b/>
          <w:bCs/>
          <w:sz w:val="27"/>
          <w:rtl/>
        </w:rPr>
        <w:t>ي‏ مُسْلِم</w:t>
      </w:r>
      <w:r w:rsidR="0066394A"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(النمل: 29 ـ 31)</w:t>
      </w:r>
      <w:r w:rsidR="0066394A" w:rsidRPr="00365F4F">
        <w:rPr>
          <w:rFonts w:ascii="Esharat" w:hAnsi="Esharat" w:hint="cs"/>
          <w:sz w:val="27"/>
          <w:rtl/>
        </w:rPr>
        <w:t>،</w:t>
      </w:r>
      <w:r w:rsidRPr="00365F4F">
        <w:rPr>
          <w:rFonts w:ascii="Esharat" w:hAnsi="Esharat"/>
          <w:sz w:val="27"/>
          <w:rtl/>
        </w:rPr>
        <w:t xml:space="preserve"> ففي هذه الآي جاء ذكر من </w:t>
      </w:r>
      <w:r w:rsidRPr="00802ECF">
        <w:rPr>
          <w:rFonts w:ascii="Esharat" w:hAnsi="Esharat"/>
          <w:sz w:val="24"/>
          <w:szCs w:val="24"/>
          <w:rtl/>
        </w:rPr>
        <w:t>«</w:t>
      </w:r>
      <w:r w:rsidRPr="00365F4F">
        <w:rPr>
          <w:rFonts w:ascii="Esharat" w:hAnsi="Esharat"/>
          <w:sz w:val="27"/>
          <w:rtl/>
        </w:rPr>
        <w:t>كتاب</w:t>
      </w:r>
      <w:r w:rsidRPr="00802ECF">
        <w:rPr>
          <w:rFonts w:ascii="Esharat" w:hAnsi="Esharat"/>
          <w:sz w:val="24"/>
          <w:szCs w:val="24"/>
          <w:rtl/>
        </w:rPr>
        <w:t>»</w:t>
      </w:r>
      <w:r w:rsidR="0066394A" w:rsidRPr="00365F4F">
        <w:rPr>
          <w:rFonts w:ascii="Esharat" w:hAnsi="Esharat" w:hint="cs"/>
          <w:sz w:val="27"/>
          <w:rtl/>
        </w:rPr>
        <w:t>،</w:t>
      </w:r>
      <w:r w:rsidRPr="00365F4F">
        <w:rPr>
          <w:rFonts w:ascii="Esharat" w:hAnsi="Esharat"/>
          <w:sz w:val="27"/>
          <w:rtl/>
        </w:rPr>
        <w:t xml:space="preserve"> ثمّ بُيِّن مضمون الكتاب بقوله: </w:t>
      </w:r>
      <w:r w:rsidRPr="00802ECF">
        <w:rPr>
          <w:rFonts w:ascii="Esharat" w:hAnsi="Esharat"/>
          <w:sz w:val="24"/>
          <w:szCs w:val="24"/>
          <w:rtl/>
        </w:rPr>
        <w:t>«</w:t>
      </w:r>
      <w:r w:rsidRPr="00365F4F">
        <w:rPr>
          <w:rFonts w:ascii="Esharat" w:hAnsi="Esharat"/>
          <w:sz w:val="27"/>
          <w:rtl/>
        </w:rPr>
        <w:t>أ</w:t>
      </w:r>
      <w:r w:rsidR="0066394A" w:rsidRPr="00365F4F">
        <w:rPr>
          <w:rFonts w:ascii="Esharat" w:hAnsi="Esharat" w:hint="cs"/>
          <w:sz w:val="27"/>
          <w:rtl/>
        </w:rPr>
        <w:t>ن لا</w:t>
      </w:r>
      <w:r w:rsidRPr="00365F4F">
        <w:rPr>
          <w:rFonts w:ascii="Esharat" w:hAnsi="Esharat"/>
          <w:sz w:val="27"/>
          <w:rtl/>
        </w:rPr>
        <w:t>...</w:t>
      </w:r>
      <w:r w:rsidR="009E5556" w:rsidRPr="00802ECF">
        <w:rPr>
          <w:rFonts w:ascii="Esharat" w:hAnsi="Esharat"/>
          <w:sz w:val="24"/>
          <w:szCs w:val="24"/>
          <w:rtl/>
        </w:rPr>
        <w:t>»</w:t>
      </w:r>
      <w:r w:rsidRPr="00365F4F">
        <w:rPr>
          <w:rFonts w:ascii="Esharat" w:hAnsi="Esharat"/>
          <w:sz w:val="27"/>
          <w:rtl/>
        </w:rPr>
        <w:t>. وهذا ما نرى مثله في آيات صدر سورة هود</w:t>
      </w:r>
      <w:r w:rsidR="009E5556" w:rsidRPr="00365F4F">
        <w:rPr>
          <w:rFonts w:ascii="Esharat" w:hAnsi="Esharat" w:hint="cs"/>
          <w:sz w:val="27"/>
          <w:rtl/>
        </w:rPr>
        <w:t>،</w:t>
      </w:r>
      <w:r w:rsidRPr="00365F4F">
        <w:rPr>
          <w:rFonts w:ascii="Esharat" w:hAnsi="Esharat"/>
          <w:sz w:val="27"/>
          <w:rtl/>
        </w:rPr>
        <w:t xml:space="preserve"> حيث يقول: </w:t>
      </w:r>
      <w:r w:rsidR="001B75FB" w:rsidRPr="001B75FB">
        <w:rPr>
          <w:rFonts w:ascii="Mosawi" w:hAnsi="Mosawi" w:cs="Mosawi"/>
          <w:sz w:val="24"/>
          <w:szCs w:val="24"/>
          <w:rtl/>
        </w:rPr>
        <w:t>﴿</w:t>
      </w:r>
      <w:r w:rsidRPr="00365F4F">
        <w:rPr>
          <w:rFonts w:ascii="Esharat" w:hAnsi="Esharat"/>
          <w:b/>
          <w:bCs/>
          <w:sz w:val="27"/>
          <w:rtl/>
        </w:rPr>
        <w:t>الر كِت</w:t>
      </w:r>
      <w:r w:rsidR="009E5556" w:rsidRPr="00365F4F">
        <w:rPr>
          <w:rFonts w:ascii="Esharat" w:hAnsi="Esharat" w:hint="cs"/>
          <w:b/>
          <w:bCs/>
          <w:sz w:val="27"/>
          <w:rtl/>
        </w:rPr>
        <w:t>َ</w:t>
      </w:r>
      <w:r w:rsidRPr="00365F4F">
        <w:rPr>
          <w:rFonts w:ascii="Esharat" w:hAnsi="Esharat"/>
          <w:b/>
          <w:bCs/>
          <w:sz w:val="27"/>
          <w:rtl/>
        </w:rPr>
        <w:t>ابٌ أُحْكِمَتْ آي</w:t>
      </w:r>
      <w:r w:rsidR="009E5556" w:rsidRPr="00365F4F">
        <w:rPr>
          <w:rFonts w:ascii="Esharat" w:hAnsi="Esharat" w:hint="cs"/>
          <w:b/>
          <w:bCs/>
          <w:sz w:val="27"/>
          <w:rtl/>
        </w:rPr>
        <w:t>َ</w:t>
      </w:r>
      <w:r w:rsidRPr="00365F4F">
        <w:rPr>
          <w:rFonts w:ascii="Esharat" w:hAnsi="Esharat"/>
          <w:b/>
          <w:bCs/>
          <w:sz w:val="27"/>
          <w:rtl/>
        </w:rPr>
        <w:t>اتُهُ ثُمَّ فُصِّلَتْ مِنْ لَدُنْ حَك</w:t>
      </w:r>
      <w:r w:rsidR="009E5556" w:rsidRPr="00365F4F">
        <w:rPr>
          <w:rFonts w:ascii="Esharat" w:hAnsi="Esharat" w:hint="cs"/>
          <w:b/>
          <w:bCs/>
          <w:sz w:val="27"/>
          <w:rtl/>
        </w:rPr>
        <w:t>ِ</w:t>
      </w:r>
      <w:r w:rsidRPr="00365F4F">
        <w:rPr>
          <w:rFonts w:ascii="Esharat" w:hAnsi="Esharat"/>
          <w:b/>
          <w:bCs/>
          <w:sz w:val="27"/>
          <w:rtl/>
        </w:rPr>
        <w:t>يمٍ خَب</w:t>
      </w:r>
      <w:r w:rsidR="009E5556" w:rsidRPr="00365F4F">
        <w:rPr>
          <w:rFonts w:ascii="Esharat" w:hAnsi="Esharat" w:hint="cs"/>
          <w:b/>
          <w:bCs/>
          <w:sz w:val="27"/>
          <w:rtl/>
        </w:rPr>
        <w:t>ِ</w:t>
      </w:r>
      <w:r w:rsidR="009E5556" w:rsidRPr="00365F4F">
        <w:rPr>
          <w:rFonts w:ascii="Esharat" w:hAnsi="Esharat"/>
          <w:b/>
          <w:bCs/>
          <w:sz w:val="27"/>
          <w:rtl/>
        </w:rPr>
        <w:t xml:space="preserve">يرٍ * </w:t>
      </w:r>
      <w:r w:rsidR="009E5556" w:rsidRPr="00365F4F">
        <w:rPr>
          <w:rFonts w:ascii="Esharat" w:hAnsi="Esharat" w:hint="cs"/>
          <w:b/>
          <w:bCs/>
          <w:sz w:val="27"/>
          <w:rtl/>
        </w:rPr>
        <w:t xml:space="preserve">أَنْ </w:t>
      </w:r>
      <w:r w:rsidR="009E5556" w:rsidRPr="00365F4F">
        <w:rPr>
          <w:rFonts w:ascii="Esharat" w:hAnsi="Esharat"/>
          <w:b/>
          <w:bCs/>
          <w:sz w:val="27"/>
          <w:rtl/>
        </w:rPr>
        <w:t>لا</w:t>
      </w:r>
      <w:r w:rsidRPr="00365F4F">
        <w:rPr>
          <w:rFonts w:ascii="Esharat" w:hAnsi="Esharat"/>
          <w:b/>
          <w:bCs/>
          <w:sz w:val="27"/>
          <w:rtl/>
        </w:rPr>
        <w:t xml:space="preserve"> تَعْبُدُوا إ</w:t>
      </w:r>
      <w:r w:rsidR="009E5556" w:rsidRPr="00365F4F">
        <w:rPr>
          <w:rFonts w:ascii="Esharat" w:hAnsi="Esharat" w:hint="cs"/>
          <w:b/>
          <w:bCs/>
          <w:sz w:val="27"/>
          <w:rtl/>
        </w:rPr>
        <w:t>ِ</w:t>
      </w:r>
      <w:r w:rsidRPr="00365F4F">
        <w:rPr>
          <w:rFonts w:ascii="Esharat" w:hAnsi="Esharat"/>
          <w:b/>
          <w:bCs/>
          <w:sz w:val="27"/>
          <w:rtl/>
        </w:rPr>
        <w:t>لاّ</w:t>
      </w:r>
      <w:r w:rsidR="009E5556" w:rsidRPr="00365F4F">
        <w:rPr>
          <w:rFonts w:ascii="Esharat" w:hAnsi="Esharat" w:hint="cs"/>
          <w:b/>
          <w:bCs/>
          <w:sz w:val="27"/>
          <w:rtl/>
        </w:rPr>
        <w:t>َ</w:t>
      </w:r>
      <w:r w:rsidRPr="00365F4F">
        <w:rPr>
          <w:rFonts w:ascii="Esharat" w:hAnsi="Esharat"/>
          <w:b/>
          <w:bCs/>
          <w:sz w:val="27"/>
          <w:rtl/>
        </w:rPr>
        <w:t xml:space="preserve"> اللهَ إِنَّن</w:t>
      </w:r>
      <w:r w:rsidR="009E5556" w:rsidRPr="00365F4F">
        <w:rPr>
          <w:rFonts w:ascii="Esharat" w:hAnsi="Esharat" w:hint="cs"/>
          <w:b/>
          <w:bCs/>
          <w:sz w:val="27"/>
          <w:rtl/>
        </w:rPr>
        <w:t>ِ</w:t>
      </w:r>
      <w:r w:rsidRPr="00365F4F">
        <w:rPr>
          <w:rFonts w:ascii="Esharat" w:hAnsi="Esharat"/>
          <w:b/>
          <w:bCs/>
          <w:sz w:val="27"/>
          <w:rtl/>
        </w:rPr>
        <w:t>ي‏ لَكُمْ مِنْهُ نَذ</w:t>
      </w:r>
      <w:r w:rsidR="009E5556" w:rsidRPr="00365F4F">
        <w:rPr>
          <w:rFonts w:ascii="Esharat" w:hAnsi="Esharat" w:hint="cs"/>
          <w:b/>
          <w:bCs/>
          <w:sz w:val="27"/>
          <w:rtl/>
        </w:rPr>
        <w:t>ِ</w:t>
      </w:r>
      <w:r w:rsidRPr="00365F4F">
        <w:rPr>
          <w:rFonts w:ascii="Esharat" w:hAnsi="Esharat"/>
          <w:b/>
          <w:bCs/>
          <w:sz w:val="27"/>
          <w:rtl/>
        </w:rPr>
        <w:t>يرٌ وَبَش</w:t>
      </w:r>
      <w:r w:rsidR="009E5556" w:rsidRPr="00365F4F">
        <w:rPr>
          <w:rFonts w:ascii="Esharat" w:hAnsi="Esharat" w:hint="cs"/>
          <w:b/>
          <w:bCs/>
          <w:sz w:val="27"/>
          <w:rtl/>
        </w:rPr>
        <w:t>ِ</w:t>
      </w:r>
      <w:r w:rsidR="009E5556" w:rsidRPr="00365F4F">
        <w:rPr>
          <w:rFonts w:ascii="Esharat" w:hAnsi="Esharat"/>
          <w:b/>
          <w:bCs/>
          <w:sz w:val="27"/>
          <w:rtl/>
        </w:rPr>
        <w:t>يرٌ * وَأَن</w:t>
      </w:r>
      <w:r w:rsidR="009E5556" w:rsidRPr="00365F4F">
        <w:rPr>
          <w:rFonts w:ascii="Esharat" w:hAnsi="Esharat" w:hint="cs"/>
          <w:b/>
          <w:bCs/>
          <w:sz w:val="27"/>
          <w:rtl/>
        </w:rPr>
        <w:t>ْ</w:t>
      </w:r>
      <w:r w:rsidRPr="00365F4F">
        <w:rPr>
          <w:rFonts w:ascii="Esharat" w:hAnsi="Esharat"/>
          <w:b/>
          <w:bCs/>
          <w:sz w:val="27"/>
          <w:rtl/>
        </w:rPr>
        <w:t xml:space="preserve"> اسْتَغْفِرُوا رَبّ</w:t>
      </w:r>
      <w:r w:rsidR="009E5556" w:rsidRPr="00365F4F">
        <w:rPr>
          <w:rFonts w:ascii="Esharat" w:hAnsi="Esharat"/>
          <w:b/>
          <w:bCs/>
          <w:sz w:val="27"/>
          <w:rtl/>
        </w:rPr>
        <w:t>َكُمْ ثُمَّ...</w:t>
      </w:r>
      <w:r w:rsidR="001B75FB" w:rsidRPr="001B75FB">
        <w:rPr>
          <w:rFonts w:ascii="Mosawi" w:hAnsi="Mosawi" w:cs="Mosawi"/>
          <w:sz w:val="24"/>
          <w:szCs w:val="24"/>
          <w:rtl/>
        </w:rPr>
        <w:t>﴾</w:t>
      </w:r>
      <w:r w:rsidRPr="00365F4F">
        <w:rPr>
          <w:rFonts w:ascii="Esharat" w:hAnsi="Esharat"/>
          <w:sz w:val="27"/>
          <w:rtl/>
        </w:rPr>
        <w:t xml:space="preserve"> (النمل: 1 ـ 3)</w:t>
      </w:r>
      <w:r w:rsidR="009E5556" w:rsidRPr="00365F4F">
        <w:rPr>
          <w:rFonts w:ascii="Esharat" w:hAnsi="Esharat" w:hint="cs"/>
          <w:sz w:val="27"/>
          <w:rtl/>
        </w:rPr>
        <w:t>،</w:t>
      </w:r>
      <w:r w:rsidRPr="00365F4F">
        <w:rPr>
          <w:rFonts w:ascii="Esharat" w:hAnsi="Esharat"/>
          <w:sz w:val="27"/>
          <w:rtl/>
        </w:rPr>
        <w:t xml:space="preserve"> فجاء فيها ذكر عن </w:t>
      </w:r>
      <w:r w:rsidRPr="00802ECF">
        <w:rPr>
          <w:rFonts w:ascii="Esharat" w:hAnsi="Esharat"/>
          <w:sz w:val="24"/>
          <w:szCs w:val="24"/>
          <w:rtl/>
        </w:rPr>
        <w:t>«</w:t>
      </w:r>
      <w:r w:rsidRPr="00365F4F">
        <w:rPr>
          <w:rFonts w:ascii="Esharat" w:hAnsi="Esharat"/>
          <w:sz w:val="27"/>
          <w:rtl/>
        </w:rPr>
        <w:t>كتاب</w:t>
      </w:r>
      <w:r w:rsidRPr="00802ECF">
        <w:rPr>
          <w:rFonts w:ascii="Esharat" w:hAnsi="Esharat"/>
          <w:sz w:val="24"/>
          <w:szCs w:val="24"/>
          <w:rtl/>
        </w:rPr>
        <w:t>»</w:t>
      </w:r>
      <w:r w:rsidR="00FC5418">
        <w:rPr>
          <w:rFonts w:ascii="Esharat" w:hAnsi="Esharat" w:hint="cs"/>
          <w:sz w:val="27"/>
          <w:rtl/>
        </w:rPr>
        <w:t>،</w:t>
      </w:r>
      <w:r w:rsidR="009E5556" w:rsidRPr="00365F4F">
        <w:rPr>
          <w:rFonts w:ascii="Esharat" w:hAnsi="Esharat"/>
          <w:sz w:val="27"/>
          <w:rtl/>
        </w:rPr>
        <w:t xml:space="preserve"> ثمّ بُ</w:t>
      </w:r>
      <w:r w:rsidRPr="00365F4F">
        <w:rPr>
          <w:rFonts w:ascii="Esharat" w:hAnsi="Esharat"/>
          <w:sz w:val="27"/>
          <w:rtl/>
        </w:rPr>
        <w:t xml:space="preserve">يِّن هذا الكتاب بقوله: </w:t>
      </w:r>
      <w:r w:rsidRPr="00802ECF">
        <w:rPr>
          <w:rFonts w:ascii="Esharat" w:hAnsi="Esharat"/>
          <w:sz w:val="24"/>
          <w:szCs w:val="24"/>
          <w:rtl/>
        </w:rPr>
        <w:t>«</w:t>
      </w:r>
      <w:r w:rsidRPr="00365F4F">
        <w:rPr>
          <w:rFonts w:ascii="Esharat" w:hAnsi="Esharat"/>
          <w:sz w:val="27"/>
          <w:rtl/>
        </w:rPr>
        <w:t>أ</w:t>
      </w:r>
      <w:r w:rsidR="009E5556" w:rsidRPr="00365F4F">
        <w:rPr>
          <w:rFonts w:ascii="Esharat" w:hAnsi="Esharat" w:hint="cs"/>
          <w:sz w:val="27"/>
          <w:rtl/>
        </w:rPr>
        <w:t>ن لا</w:t>
      </w:r>
      <w:r w:rsidRPr="00365F4F">
        <w:rPr>
          <w:rFonts w:ascii="Esharat" w:hAnsi="Esharat"/>
          <w:sz w:val="27"/>
          <w:rtl/>
        </w:rPr>
        <w:t>...</w:t>
      </w:r>
      <w:r w:rsidR="009E5556" w:rsidRPr="00802ECF">
        <w:rPr>
          <w:rFonts w:ascii="Esharat" w:hAnsi="Esharat"/>
          <w:sz w:val="24"/>
          <w:szCs w:val="24"/>
          <w:rtl/>
        </w:rPr>
        <w:t>»</w:t>
      </w:r>
      <w:r w:rsidR="009E5556" w:rsidRPr="00365F4F">
        <w:rPr>
          <w:rFonts w:ascii="Esharat" w:hAnsi="Esharat" w:hint="cs"/>
          <w:sz w:val="27"/>
          <w:rtl/>
        </w:rPr>
        <w:t>.</w:t>
      </w:r>
      <w:r w:rsidRPr="00365F4F">
        <w:rPr>
          <w:rFonts w:ascii="Esharat" w:hAnsi="Esharat"/>
          <w:sz w:val="27"/>
          <w:rtl/>
        </w:rPr>
        <w:t xml:space="preserve"> وكما أنّ كتاب سليمان إلى الملكة مشتمل</w:t>
      </w:r>
      <w:r w:rsidR="009E5556" w:rsidRPr="00365F4F">
        <w:rPr>
          <w:rFonts w:ascii="Esharat" w:hAnsi="Esharat" w:hint="cs"/>
          <w:sz w:val="27"/>
          <w:rtl/>
        </w:rPr>
        <w:t>ٌ</w:t>
      </w:r>
      <w:r w:rsidRPr="00365F4F">
        <w:rPr>
          <w:rFonts w:ascii="Esharat" w:hAnsi="Esharat"/>
          <w:sz w:val="27"/>
          <w:rtl/>
        </w:rPr>
        <w:t xml:space="preserve"> بعد البسملة على ما بيّ</w:t>
      </w:r>
      <w:r w:rsidR="009E5556" w:rsidRPr="00365F4F">
        <w:rPr>
          <w:rFonts w:ascii="Esharat" w:hAnsi="Esharat" w:hint="cs"/>
          <w:sz w:val="27"/>
          <w:rtl/>
        </w:rPr>
        <w:t>َ</w:t>
      </w:r>
      <w:r w:rsidR="009E5556" w:rsidRPr="00365F4F">
        <w:rPr>
          <w:rFonts w:ascii="Esharat" w:hAnsi="Esharat"/>
          <w:sz w:val="27"/>
          <w:rtl/>
        </w:rPr>
        <w:t>نه بقوله المُصَدَّر ب</w:t>
      </w:r>
      <w:r w:rsidRPr="00365F4F">
        <w:rPr>
          <w:rFonts w:ascii="Esharat" w:hAnsi="Esharat"/>
          <w:sz w:val="27"/>
          <w:rtl/>
        </w:rPr>
        <w:t xml:space="preserve">ـ </w:t>
      </w:r>
      <w:r w:rsidR="009E5556" w:rsidRPr="00802ECF">
        <w:rPr>
          <w:rFonts w:ascii="Esharat" w:hAnsi="Esharat"/>
          <w:sz w:val="24"/>
          <w:szCs w:val="24"/>
          <w:rtl/>
        </w:rPr>
        <w:t>«</w:t>
      </w:r>
      <w:r w:rsidR="009E5556" w:rsidRPr="00365F4F">
        <w:rPr>
          <w:rFonts w:ascii="Esharat" w:hAnsi="Esharat"/>
          <w:sz w:val="27"/>
          <w:rtl/>
        </w:rPr>
        <w:t>أ</w:t>
      </w:r>
      <w:r w:rsidR="009E5556" w:rsidRPr="00365F4F">
        <w:rPr>
          <w:rFonts w:ascii="Esharat" w:hAnsi="Esharat" w:hint="cs"/>
          <w:sz w:val="27"/>
          <w:rtl/>
        </w:rPr>
        <w:t>ن لا</w:t>
      </w:r>
      <w:r w:rsidR="009E5556" w:rsidRPr="00365F4F">
        <w:rPr>
          <w:rFonts w:ascii="Esharat" w:hAnsi="Esharat"/>
          <w:sz w:val="27"/>
          <w:rtl/>
        </w:rPr>
        <w:t>...</w:t>
      </w:r>
      <w:r w:rsidR="009E5556" w:rsidRPr="00802ECF">
        <w:rPr>
          <w:rFonts w:ascii="Esharat" w:hAnsi="Esharat"/>
          <w:sz w:val="24"/>
          <w:szCs w:val="24"/>
          <w:rtl/>
        </w:rPr>
        <w:t>»</w:t>
      </w:r>
      <w:r w:rsidRPr="00365F4F">
        <w:rPr>
          <w:rFonts w:ascii="Esharat" w:hAnsi="Esharat"/>
          <w:sz w:val="27"/>
          <w:rtl/>
        </w:rPr>
        <w:t>، كذلك الكتاب المذكور في الآية الأولى من سورة هود مشتمل</w:t>
      </w:r>
      <w:r w:rsidR="009E5556" w:rsidRPr="00365F4F">
        <w:rPr>
          <w:rFonts w:ascii="Esharat" w:hAnsi="Esharat" w:hint="cs"/>
          <w:sz w:val="27"/>
          <w:rtl/>
        </w:rPr>
        <w:t>ٌ</w:t>
      </w:r>
      <w:r w:rsidRPr="00365F4F">
        <w:rPr>
          <w:rFonts w:ascii="Esharat" w:hAnsi="Esharat"/>
          <w:sz w:val="27"/>
          <w:rtl/>
        </w:rPr>
        <w:t xml:space="preserve"> على ما بيّ</w:t>
      </w:r>
      <w:r w:rsidR="009E5556" w:rsidRPr="00365F4F">
        <w:rPr>
          <w:rFonts w:ascii="Esharat" w:hAnsi="Esharat" w:hint="cs"/>
          <w:sz w:val="27"/>
          <w:rtl/>
        </w:rPr>
        <w:t>َ</w:t>
      </w:r>
      <w:r w:rsidR="00FC6110" w:rsidRPr="00365F4F">
        <w:rPr>
          <w:rFonts w:ascii="Esharat" w:hAnsi="Esharat"/>
          <w:sz w:val="27"/>
          <w:rtl/>
        </w:rPr>
        <w:t>نه بقوله المُص</w:t>
      </w:r>
      <w:r w:rsidR="009E5556" w:rsidRPr="00365F4F">
        <w:rPr>
          <w:rFonts w:ascii="Esharat" w:hAnsi="Esharat"/>
          <w:sz w:val="27"/>
          <w:rtl/>
        </w:rPr>
        <w:t>دَّر ب</w:t>
      </w:r>
      <w:r w:rsidRPr="00365F4F">
        <w:rPr>
          <w:rFonts w:ascii="Esharat" w:hAnsi="Esharat"/>
          <w:sz w:val="27"/>
          <w:rtl/>
        </w:rPr>
        <w:t xml:space="preserve">ـ </w:t>
      </w:r>
      <w:r w:rsidR="009E5556" w:rsidRPr="00802ECF">
        <w:rPr>
          <w:rFonts w:ascii="Esharat" w:hAnsi="Esharat"/>
          <w:sz w:val="24"/>
          <w:szCs w:val="24"/>
          <w:rtl/>
        </w:rPr>
        <w:t>«</w:t>
      </w:r>
      <w:r w:rsidR="009E5556" w:rsidRPr="00365F4F">
        <w:rPr>
          <w:rFonts w:ascii="Esharat" w:hAnsi="Esharat"/>
          <w:sz w:val="27"/>
          <w:rtl/>
        </w:rPr>
        <w:t>أ</w:t>
      </w:r>
      <w:r w:rsidR="009E5556" w:rsidRPr="00365F4F">
        <w:rPr>
          <w:rFonts w:ascii="Esharat" w:hAnsi="Esharat" w:hint="cs"/>
          <w:sz w:val="27"/>
          <w:rtl/>
        </w:rPr>
        <w:t>ن لا</w:t>
      </w:r>
      <w:r w:rsidR="009E5556" w:rsidRPr="00365F4F">
        <w:rPr>
          <w:rFonts w:ascii="Esharat" w:hAnsi="Esharat"/>
          <w:sz w:val="27"/>
          <w:rtl/>
        </w:rPr>
        <w:t>...</w:t>
      </w:r>
      <w:r w:rsidR="009E5556" w:rsidRPr="00802ECF">
        <w:rPr>
          <w:rFonts w:ascii="Esharat" w:hAnsi="Esharat"/>
          <w:sz w:val="24"/>
          <w:szCs w:val="24"/>
          <w:rtl/>
        </w:rPr>
        <w:t>»</w:t>
      </w:r>
      <w:r w:rsidRPr="00365F4F">
        <w:rPr>
          <w:rFonts w:ascii="Esharat" w:hAnsi="Esharat"/>
          <w:sz w:val="27"/>
          <w:rtl/>
        </w:rPr>
        <w:t>، وليس غيره ولا أكثر منه. وعلى هذا فالمراد بالكتاب الذي أ</w:t>
      </w:r>
      <w:r w:rsidR="00FC6110" w:rsidRPr="00365F4F">
        <w:rPr>
          <w:rFonts w:ascii="Esharat" w:hAnsi="Esharat" w:hint="cs"/>
          <w:sz w:val="27"/>
          <w:rtl/>
        </w:rPr>
        <w:t>ُ</w:t>
      </w:r>
      <w:r w:rsidRPr="00365F4F">
        <w:rPr>
          <w:rFonts w:ascii="Esharat" w:hAnsi="Esharat"/>
          <w:sz w:val="27"/>
          <w:rtl/>
        </w:rPr>
        <w:t>حكمت آياته هذه السورة، وآياتها من قسم الآيات الم</w:t>
      </w:r>
      <w:r w:rsidR="00FC6110" w:rsidRPr="00365F4F">
        <w:rPr>
          <w:rFonts w:ascii="Esharat" w:hAnsi="Esharat" w:hint="cs"/>
          <w:sz w:val="27"/>
          <w:rtl/>
        </w:rPr>
        <w:t>ُ</w:t>
      </w:r>
      <w:r w:rsidRPr="00365F4F">
        <w:rPr>
          <w:rFonts w:ascii="Esharat" w:hAnsi="Esharat"/>
          <w:sz w:val="27"/>
          <w:rtl/>
        </w:rPr>
        <w:t>ح</w:t>
      </w:r>
      <w:r w:rsidR="00FC6110" w:rsidRPr="00365F4F">
        <w:rPr>
          <w:rFonts w:ascii="Esharat" w:hAnsi="Esharat" w:hint="cs"/>
          <w:sz w:val="27"/>
          <w:rtl/>
        </w:rPr>
        <w:t>ْ</w:t>
      </w:r>
      <w:r w:rsidRPr="00365F4F">
        <w:rPr>
          <w:rFonts w:ascii="Esharat" w:hAnsi="Esharat"/>
          <w:sz w:val="27"/>
          <w:rtl/>
        </w:rPr>
        <w:t>ك</w:t>
      </w:r>
      <w:r w:rsidR="00FC6110" w:rsidRPr="00365F4F">
        <w:rPr>
          <w:rFonts w:ascii="Esharat" w:hAnsi="Esharat" w:hint="cs"/>
          <w:sz w:val="27"/>
          <w:rtl/>
        </w:rPr>
        <w:t>َ</w:t>
      </w:r>
      <w:r w:rsidRPr="00365F4F">
        <w:rPr>
          <w:rFonts w:ascii="Esharat" w:hAnsi="Esharat"/>
          <w:sz w:val="27"/>
          <w:rtl/>
        </w:rPr>
        <w:t>مات، وهي ـ على ما سيأتي ـ آيات</w:t>
      </w:r>
      <w:r w:rsidR="00FC6110" w:rsidRPr="00365F4F">
        <w:rPr>
          <w:rFonts w:ascii="Esharat" w:hAnsi="Esharat" w:hint="cs"/>
          <w:sz w:val="27"/>
          <w:rtl/>
        </w:rPr>
        <w:t>ٌ</w:t>
      </w:r>
      <w:r w:rsidRPr="00365F4F">
        <w:rPr>
          <w:rFonts w:ascii="Esharat" w:hAnsi="Esharat"/>
          <w:sz w:val="27"/>
          <w:rtl/>
        </w:rPr>
        <w:t xml:space="preserve"> ثابت</w:t>
      </w:r>
      <w:r w:rsidR="00FC6110" w:rsidRPr="00365F4F">
        <w:rPr>
          <w:rFonts w:ascii="Esharat" w:hAnsi="Esharat" w:hint="cs"/>
          <w:sz w:val="27"/>
          <w:rtl/>
        </w:rPr>
        <w:t>ة</w:t>
      </w:r>
      <w:r w:rsidRPr="00365F4F">
        <w:rPr>
          <w:rFonts w:ascii="Esharat" w:hAnsi="Esharat"/>
          <w:sz w:val="27"/>
          <w:rtl/>
        </w:rPr>
        <w:t xml:space="preserve"> المضامين في جميع نسخ الكتاب الم</w:t>
      </w:r>
      <w:r w:rsidR="00FC6110" w:rsidRPr="00365F4F">
        <w:rPr>
          <w:rFonts w:ascii="Esharat" w:hAnsi="Esharat" w:hint="cs"/>
          <w:sz w:val="27"/>
          <w:rtl/>
        </w:rPr>
        <w:t>ُ</w:t>
      </w:r>
      <w:r w:rsidRPr="00365F4F">
        <w:rPr>
          <w:rFonts w:ascii="Esharat" w:hAnsi="Esharat"/>
          <w:sz w:val="27"/>
          <w:rtl/>
        </w:rPr>
        <w:t>ن</w:t>
      </w:r>
      <w:r w:rsidR="00FC6110" w:rsidRPr="00365F4F">
        <w:rPr>
          <w:rFonts w:ascii="Esharat" w:hAnsi="Esharat" w:hint="cs"/>
          <w:sz w:val="27"/>
          <w:rtl/>
        </w:rPr>
        <w:t>ْ</w:t>
      </w:r>
      <w:r w:rsidRPr="00365F4F">
        <w:rPr>
          <w:rFonts w:ascii="Esharat" w:hAnsi="Esharat"/>
          <w:sz w:val="27"/>
          <w:rtl/>
        </w:rPr>
        <w:t>ز</w:t>
      </w:r>
      <w:r w:rsidR="00FC6110" w:rsidRPr="00365F4F">
        <w:rPr>
          <w:rFonts w:ascii="Esharat" w:hAnsi="Esharat" w:hint="cs"/>
          <w:sz w:val="27"/>
          <w:rtl/>
        </w:rPr>
        <w:t>َ</w:t>
      </w:r>
      <w:r w:rsidRPr="00365F4F">
        <w:rPr>
          <w:rFonts w:ascii="Esharat" w:hAnsi="Esharat"/>
          <w:sz w:val="27"/>
          <w:rtl/>
        </w:rPr>
        <w:t>ل من عند الله تعالى. نعم</w:t>
      </w:r>
      <w:r w:rsidR="00FC6110" w:rsidRPr="00365F4F">
        <w:rPr>
          <w:rFonts w:ascii="Esharat" w:hAnsi="Esharat" w:hint="cs"/>
          <w:sz w:val="27"/>
          <w:rtl/>
        </w:rPr>
        <w:t>،</w:t>
      </w:r>
      <w:r w:rsidRPr="00365F4F">
        <w:rPr>
          <w:rFonts w:ascii="Esharat" w:hAnsi="Esharat"/>
          <w:sz w:val="27"/>
          <w:rtl/>
        </w:rPr>
        <w:t xml:space="preserve"> هنا آيات تدلّ على أنّ القرآن حكيم</w:t>
      </w:r>
      <w:r w:rsidR="00FC6110" w:rsidRPr="00365F4F">
        <w:rPr>
          <w:rFonts w:ascii="Esharat" w:hAnsi="Esharat" w:hint="cs"/>
          <w:sz w:val="27"/>
          <w:rtl/>
        </w:rPr>
        <w:t>ٌ</w:t>
      </w:r>
      <w:r w:rsidRPr="00365F4F">
        <w:rPr>
          <w:rFonts w:ascii="Esharat" w:hAnsi="Esharat"/>
          <w:sz w:val="27"/>
          <w:rtl/>
        </w:rPr>
        <w:t xml:space="preserve"> لا</w:t>
      </w:r>
      <w:r w:rsidRPr="00365F4F">
        <w:rPr>
          <w:rFonts w:ascii="Esharat" w:hAnsi="Esharat" w:hint="cs"/>
          <w:sz w:val="27"/>
          <w:rtl/>
        </w:rPr>
        <w:t xml:space="preserve"> </w:t>
      </w:r>
      <w:r w:rsidRPr="00365F4F">
        <w:rPr>
          <w:rFonts w:ascii="Esharat" w:hAnsi="Esharat"/>
          <w:sz w:val="27"/>
          <w:rtl/>
        </w:rPr>
        <w:t>يغيّ</w:t>
      </w:r>
      <w:r w:rsidR="00FC6110" w:rsidRPr="00365F4F">
        <w:rPr>
          <w:rFonts w:ascii="Esharat" w:hAnsi="Esharat" w:hint="cs"/>
          <w:sz w:val="27"/>
          <w:rtl/>
        </w:rPr>
        <w:t>َ</w:t>
      </w:r>
      <w:r w:rsidRPr="00365F4F">
        <w:rPr>
          <w:rFonts w:ascii="Esharat" w:hAnsi="Esharat"/>
          <w:sz w:val="27"/>
          <w:rtl/>
        </w:rPr>
        <w:t>ر ولا</w:t>
      </w:r>
      <w:r w:rsidRPr="00365F4F">
        <w:rPr>
          <w:rFonts w:ascii="Esharat" w:hAnsi="Esharat" w:hint="cs"/>
          <w:sz w:val="27"/>
          <w:rtl/>
        </w:rPr>
        <w:t xml:space="preserve"> </w:t>
      </w:r>
      <w:r w:rsidRPr="00365F4F">
        <w:rPr>
          <w:rFonts w:ascii="Esharat" w:hAnsi="Esharat"/>
          <w:sz w:val="27"/>
          <w:rtl/>
        </w:rPr>
        <w:t>يبدّ</w:t>
      </w:r>
      <w:r w:rsidR="00FC6110" w:rsidRPr="00365F4F">
        <w:rPr>
          <w:rFonts w:ascii="Esharat" w:hAnsi="Esharat" w:hint="cs"/>
          <w:sz w:val="27"/>
          <w:rtl/>
        </w:rPr>
        <w:t>َ</w:t>
      </w:r>
      <w:r w:rsidRPr="00365F4F">
        <w:rPr>
          <w:rFonts w:ascii="Esharat" w:hAnsi="Esharat"/>
          <w:sz w:val="27"/>
          <w:rtl/>
        </w:rPr>
        <w:t xml:space="preserve">ل بغيره، </w:t>
      </w:r>
      <w:r w:rsidR="00FC6110" w:rsidRPr="00365F4F">
        <w:rPr>
          <w:rFonts w:ascii="Esharat" w:hAnsi="Esharat" w:hint="cs"/>
          <w:sz w:val="27"/>
          <w:rtl/>
        </w:rPr>
        <w:t>و</w:t>
      </w:r>
      <w:r w:rsidRPr="00365F4F">
        <w:rPr>
          <w:rFonts w:ascii="Esharat" w:hAnsi="Esharat"/>
          <w:sz w:val="27"/>
          <w:rtl/>
        </w:rPr>
        <w:t xml:space="preserve">سيأتي الكلام حولها. </w:t>
      </w:r>
    </w:p>
    <w:p w:rsidR="005273C9" w:rsidRPr="00365F4F" w:rsidRDefault="005273C9" w:rsidP="00F61DC2">
      <w:pPr>
        <w:spacing w:line="420" w:lineRule="exact"/>
        <w:ind w:firstLine="561"/>
        <w:rPr>
          <w:rFonts w:ascii="Esharat" w:hAnsi="Esharat"/>
          <w:sz w:val="27"/>
          <w:rtl/>
        </w:rPr>
      </w:pPr>
    </w:p>
    <w:p w:rsidR="005273C9" w:rsidRPr="00365F4F" w:rsidRDefault="005273C9" w:rsidP="00124BC6">
      <w:pPr>
        <w:pStyle w:val="31"/>
        <w:rPr>
          <w:color w:val="auto"/>
          <w:rtl/>
        </w:rPr>
      </w:pPr>
      <w:r w:rsidRPr="00365F4F">
        <w:rPr>
          <w:color w:val="auto"/>
          <w:rtl/>
        </w:rPr>
        <w:t>الم</w:t>
      </w:r>
      <w:r w:rsidR="00FC6110" w:rsidRPr="00365F4F">
        <w:rPr>
          <w:rFonts w:hint="cs"/>
          <w:color w:val="auto"/>
          <w:rtl/>
        </w:rPr>
        <w:t>ُ</w:t>
      </w:r>
      <w:r w:rsidRPr="00365F4F">
        <w:rPr>
          <w:color w:val="auto"/>
          <w:rtl/>
        </w:rPr>
        <w:t>ح</w:t>
      </w:r>
      <w:r w:rsidR="00FC6110" w:rsidRPr="00365F4F">
        <w:rPr>
          <w:rFonts w:hint="cs"/>
          <w:color w:val="auto"/>
          <w:rtl/>
        </w:rPr>
        <w:t>ْ</w:t>
      </w:r>
      <w:r w:rsidRPr="00365F4F">
        <w:rPr>
          <w:color w:val="auto"/>
          <w:rtl/>
        </w:rPr>
        <w:t>ك</w:t>
      </w:r>
      <w:r w:rsidR="00FC6110" w:rsidRPr="00365F4F">
        <w:rPr>
          <w:rFonts w:hint="cs"/>
          <w:color w:val="auto"/>
          <w:rtl/>
        </w:rPr>
        <w:t>َ</w:t>
      </w:r>
      <w:r w:rsidRPr="00365F4F">
        <w:rPr>
          <w:color w:val="auto"/>
          <w:rtl/>
        </w:rPr>
        <w:t xml:space="preserve">مات </w:t>
      </w:r>
    </w:p>
    <w:p w:rsidR="008313FE" w:rsidRPr="00365F4F" w:rsidRDefault="005273C9" w:rsidP="00F61DC2">
      <w:pPr>
        <w:ind w:firstLine="562"/>
        <w:rPr>
          <w:rFonts w:ascii="Esharat" w:hAnsi="Esharat"/>
          <w:sz w:val="27"/>
          <w:rtl/>
        </w:rPr>
      </w:pPr>
      <w:r w:rsidRPr="00365F4F">
        <w:rPr>
          <w:rFonts w:ascii="Esharat" w:hAnsi="Esharat"/>
          <w:sz w:val="27"/>
          <w:rtl/>
        </w:rPr>
        <w:t>قالوا بالنسبة إلى الآيات المحكمات</w:t>
      </w:r>
      <w:r w:rsidR="008178BD" w:rsidRPr="00365F4F">
        <w:rPr>
          <w:rFonts w:ascii="Esharat" w:hAnsi="Esharat" w:hint="cs"/>
          <w:sz w:val="27"/>
          <w:rtl/>
        </w:rPr>
        <w:t>:</w:t>
      </w:r>
      <w:r w:rsidRPr="00365F4F">
        <w:rPr>
          <w:rFonts w:ascii="Esharat" w:hAnsi="Esharat"/>
          <w:sz w:val="27"/>
          <w:rtl/>
        </w:rPr>
        <w:t xml:space="preserve"> </w:t>
      </w:r>
      <w:r w:rsidR="008178BD" w:rsidRPr="00365F4F">
        <w:rPr>
          <w:rFonts w:ascii="Esharat" w:hAnsi="Esharat" w:hint="cs"/>
          <w:sz w:val="27"/>
          <w:rtl/>
        </w:rPr>
        <w:t>إ</w:t>
      </w:r>
      <w:r w:rsidRPr="00365F4F">
        <w:rPr>
          <w:rFonts w:ascii="Esharat" w:hAnsi="Esharat"/>
          <w:sz w:val="27"/>
          <w:rtl/>
        </w:rPr>
        <w:t>نّها آيات</w:t>
      </w:r>
      <w:r w:rsidR="008178BD" w:rsidRPr="00365F4F">
        <w:rPr>
          <w:rFonts w:ascii="Esharat" w:hAnsi="Esharat" w:hint="cs"/>
          <w:sz w:val="27"/>
          <w:rtl/>
        </w:rPr>
        <w:t>ٌ</w:t>
      </w:r>
      <w:r w:rsidRPr="00365F4F">
        <w:rPr>
          <w:rFonts w:ascii="Esharat" w:hAnsi="Esharat"/>
          <w:sz w:val="27"/>
          <w:rtl/>
        </w:rPr>
        <w:t xml:space="preserve"> ظاهرات واضحات</w:t>
      </w:r>
      <w:r w:rsidR="008178BD" w:rsidRPr="00365F4F">
        <w:rPr>
          <w:rFonts w:ascii="Esharat" w:hAnsi="Esharat" w:hint="cs"/>
          <w:sz w:val="27"/>
          <w:rtl/>
        </w:rPr>
        <w:t>.</w:t>
      </w:r>
      <w:r w:rsidRPr="00365F4F">
        <w:rPr>
          <w:rFonts w:ascii="Esharat" w:hAnsi="Esharat"/>
          <w:sz w:val="27"/>
          <w:rtl/>
        </w:rPr>
        <w:t xml:space="preserve"> ففي التفسير الواضح</w:t>
      </w:r>
      <w:r w:rsidRPr="003E3FD2">
        <w:rPr>
          <w:rFonts w:hint="cs"/>
          <w:sz w:val="27"/>
          <w:vertAlign w:val="superscript"/>
          <w:rtl/>
        </w:rPr>
        <w:t>(</w:t>
      </w:r>
      <w:r w:rsidRPr="003E3FD2">
        <w:rPr>
          <w:rStyle w:val="ac"/>
          <w:sz w:val="27"/>
          <w:rtl/>
        </w:rPr>
        <w:endnoteReference w:id="24"/>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إنّ القرآن الذي أنزل على محمد</w:t>
      </w:r>
      <w:r w:rsidR="00FC5418" w:rsidRPr="00FC5418">
        <w:rPr>
          <w:rFonts w:ascii="Mosawi" w:hAnsi="Mosawi" w:cs="Mosawi"/>
          <w:sz w:val="22"/>
          <w:szCs w:val="22"/>
          <w:rtl/>
        </w:rPr>
        <w:t>ﷺ</w:t>
      </w:r>
      <w:r w:rsidR="00FC5418" w:rsidRPr="00365F4F">
        <w:rPr>
          <w:rFonts w:ascii="Esharat" w:hAnsi="Esharat" w:hint="cs"/>
          <w:sz w:val="27"/>
          <w:rtl/>
        </w:rPr>
        <w:t xml:space="preserve"> </w:t>
      </w:r>
      <w:r w:rsidRPr="00365F4F">
        <w:rPr>
          <w:rFonts w:ascii="Esharat" w:hAnsi="Esharat"/>
          <w:sz w:val="27"/>
          <w:rtl/>
        </w:rPr>
        <w:t xml:space="preserve">بعض آياته محكمات واضحات </w:t>
      </w:r>
      <w:r w:rsidRPr="00365F4F">
        <w:rPr>
          <w:rFonts w:ascii="Esharat" w:hAnsi="Esharat"/>
          <w:sz w:val="27"/>
          <w:rtl/>
        </w:rPr>
        <w:lastRenderedPageBreak/>
        <w:t>ظاهرات لا خلاف بين ظاهر اللفظ والمعنى المراد منها</w:t>
      </w:r>
      <w:r w:rsidRPr="00802ECF">
        <w:rPr>
          <w:rFonts w:ascii="Esharat" w:hAnsi="Esharat"/>
          <w:sz w:val="24"/>
          <w:szCs w:val="24"/>
          <w:rtl/>
        </w:rPr>
        <w:t>»</w:t>
      </w:r>
      <w:r w:rsidRPr="00365F4F">
        <w:rPr>
          <w:rFonts w:ascii="Esharat" w:hAnsi="Esharat"/>
          <w:sz w:val="27"/>
          <w:rtl/>
        </w:rPr>
        <w:t>. وفي التفسير الوسيط</w:t>
      </w:r>
      <w:r w:rsidRPr="003E3FD2">
        <w:rPr>
          <w:rFonts w:hint="cs"/>
          <w:sz w:val="27"/>
          <w:vertAlign w:val="superscript"/>
          <w:rtl/>
        </w:rPr>
        <w:t>(</w:t>
      </w:r>
      <w:r w:rsidRPr="003E3FD2">
        <w:rPr>
          <w:rStyle w:val="ac"/>
          <w:sz w:val="27"/>
          <w:rtl/>
        </w:rPr>
        <w:endnoteReference w:id="25"/>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آيات القرآن نوعان: محكمات</w:t>
      </w:r>
      <w:r w:rsidR="008178BD" w:rsidRPr="00365F4F">
        <w:rPr>
          <w:rFonts w:ascii="Esharat" w:hAnsi="Esharat" w:hint="cs"/>
          <w:sz w:val="27"/>
          <w:rtl/>
        </w:rPr>
        <w:t>،</w:t>
      </w:r>
      <w:r w:rsidRPr="00365F4F">
        <w:rPr>
          <w:rFonts w:ascii="Esharat" w:hAnsi="Esharat"/>
          <w:sz w:val="27"/>
          <w:rtl/>
        </w:rPr>
        <w:t xml:space="preserve"> أي ظاهرات الدلالة لا خلاف في معناها</w:t>
      </w:r>
      <w:r w:rsidRPr="00802ECF">
        <w:rPr>
          <w:rFonts w:ascii="Esharat" w:hAnsi="Esharat"/>
          <w:sz w:val="24"/>
          <w:szCs w:val="24"/>
          <w:rtl/>
        </w:rPr>
        <w:t>»</w:t>
      </w:r>
      <w:r w:rsidRPr="00365F4F">
        <w:rPr>
          <w:rFonts w:ascii="Esharat" w:hAnsi="Esharat"/>
          <w:sz w:val="27"/>
          <w:rtl/>
        </w:rPr>
        <w:t>. وفي متشابه القرآن</w:t>
      </w:r>
      <w:r w:rsidRPr="003E3FD2">
        <w:rPr>
          <w:rFonts w:hint="cs"/>
          <w:sz w:val="27"/>
          <w:vertAlign w:val="superscript"/>
          <w:rtl/>
        </w:rPr>
        <w:t>(</w:t>
      </w:r>
      <w:r w:rsidRPr="003E3FD2">
        <w:rPr>
          <w:rStyle w:val="ac"/>
          <w:sz w:val="27"/>
          <w:rtl/>
        </w:rPr>
        <w:endnoteReference w:id="26"/>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 xml:space="preserve"> قوله</w:t>
      </w:r>
      <w:r w:rsidR="008178BD"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مِنْهُ آي</w:t>
      </w:r>
      <w:r w:rsidR="008178BD" w:rsidRPr="00365F4F">
        <w:rPr>
          <w:rFonts w:ascii="Esharat" w:hAnsi="Esharat" w:hint="cs"/>
          <w:b/>
          <w:bCs/>
          <w:sz w:val="27"/>
          <w:rtl/>
        </w:rPr>
        <w:t>َ</w:t>
      </w:r>
      <w:r w:rsidRPr="00365F4F">
        <w:rPr>
          <w:rFonts w:ascii="Esharat" w:hAnsi="Esharat"/>
          <w:b/>
          <w:bCs/>
          <w:sz w:val="27"/>
          <w:rtl/>
        </w:rPr>
        <w:t>اتٌ مُحْكَم</w:t>
      </w:r>
      <w:r w:rsidR="008178BD" w:rsidRPr="00365F4F">
        <w:rPr>
          <w:rFonts w:ascii="Esharat" w:hAnsi="Esharat" w:hint="cs"/>
          <w:b/>
          <w:bCs/>
          <w:sz w:val="27"/>
          <w:rtl/>
        </w:rPr>
        <w:t>َ</w:t>
      </w:r>
      <w:r w:rsidRPr="00365F4F">
        <w:rPr>
          <w:rFonts w:ascii="Esharat" w:hAnsi="Esharat"/>
          <w:b/>
          <w:bCs/>
          <w:sz w:val="27"/>
          <w:rtl/>
        </w:rPr>
        <w:t>اتٌ</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خص</w:t>
      </w:r>
      <w:r w:rsidR="008178BD" w:rsidRPr="00365F4F">
        <w:rPr>
          <w:rFonts w:ascii="Esharat" w:hAnsi="Esharat" w:hint="cs"/>
          <w:sz w:val="27"/>
          <w:rtl/>
        </w:rPr>
        <w:t>ّ</w:t>
      </w:r>
      <w:r w:rsidRPr="00365F4F">
        <w:rPr>
          <w:rFonts w:ascii="Esharat" w:hAnsi="Esharat"/>
          <w:sz w:val="27"/>
          <w:rtl/>
        </w:rPr>
        <w:t>ص البعض بكونه محكماً من حيث وصفه بأنه أم</w:t>
      </w:r>
      <w:r w:rsidR="008178BD" w:rsidRPr="00365F4F">
        <w:rPr>
          <w:rFonts w:ascii="Esharat" w:hAnsi="Esharat" w:hint="cs"/>
          <w:sz w:val="27"/>
          <w:rtl/>
        </w:rPr>
        <w:t>ّ</w:t>
      </w:r>
      <w:r w:rsidRPr="00365F4F">
        <w:rPr>
          <w:rFonts w:ascii="Esharat" w:hAnsi="Esharat"/>
          <w:sz w:val="27"/>
          <w:rtl/>
        </w:rPr>
        <w:t xml:space="preserve"> الكتاب</w:t>
      </w:r>
      <w:r w:rsidR="008178BD" w:rsidRPr="00365F4F">
        <w:rPr>
          <w:rFonts w:ascii="Esharat" w:hAnsi="Esharat" w:hint="cs"/>
          <w:sz w:val="27"/>
          <w:rtl/>
        </w:rPr>
        <w:t xml:space="preserve">، </w:t>
      </w:r>
      <w:r w:rsidRPr="00365F4F">
        <w:rPr>
          <w:rFonts w:ascii="Esharat" w:hAnsi="Esharat"/>
          <w:sz w:val="27"/>
          <w:rtl/>
        </w:rPr>
        <w:t>أي منه آيات ظاهرات المعاني</w:t>
      </w:r>
      <w:r w:rsidRPr="00802ECF">
        <w:rPr>
          <w:rFonts w:ascii="Esharat" w:hAnsi="Esharat"/>
          <w:sz w:val="24"/>
          <w:szCs w:val="24"/>
          <w:rtl/>
        </w:rPr>
        <w:t>»</w:t>
      </w:r>
      <w:r w:rsidRPr="00365F4F">
        <w:rPr>
          <w:rFonts w:ascii="Esharat" w:hAnsi="Esharat"/>
          <w:sz w:val="27"/>
          <w:rtl/>
        </w:rPr>
        <w:t>. وفي تفسير ابن كثير</w:t>
      </w:r>
      <w:r w:rsidRPr="003E3FD2">
        <w:rPr>
          <w:rFonts w:hint="cs"/>
          <w:sz w:val="27"/>
          <w:vertAlign w:val="superscript"/>
          <w:rtl/>
        </w:rPr>
        <w:t>(</w:t>
      </w:r>
      <w:r w:rsidRPr="003E3FD2">
        <w:rPr>
          <w:rStyle w:val="ac"/>
          <w:sz w:val="27"/>
          <w:rtl/>
        </w:rPr>
        <w:endnoteReference w:id="27"/>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يخبر تعالى أن في القرآن آيات</w:t>
      </w:r>
      <w:r w:rsidR="008178BD" w:rsidRPr="00365F4F">
        <w:rPr>
          <w:rFonts w:ascii="Esharat" w:hAnsi="Esharat" w:hint="cs"/>
          <w:sz w:val="27"/>
          <w:rtl/>
        </w:rPr>
        <w:t>ٍ</w:t>
      </w:r>
      <w:r w:rsidRPr="00365F4F">
        <w:rPr>
          <w:rFonts w:ascii="Esharat" w:hAnsi="Esharat"/>
          <w:sz w:val="27"/>
          <w:rtl/>
        </w:rPr>
        <w:t xml:space="preserve"> محكمات، ه</w:t>
      </w:r>
      <w:r w:rsidR="008178BD" w:rsidRPr="00365F4F">
        <w:rPr>
          <w:rFonts w:ascii="Esharat" w:hAnsi="Esharat" w:hint="cs"/>
          <w:sz w:val="27"/>
          <w:rtl/>
        </w:rPr>
        <w:t>ُ</w:t>
      </w:r>
      <w:r w:rsidRPr="00365F4F">
        <w:rPr>
          <w:rFonts w:ascii="Esharat" w:hAnsi="Esharat"/>
          <w:sz w:val="27"/>
          <w:rtl/>
        </w:rPr>
        <w:t>ن</w:t>
      </w:r>
      <w:r w:rsidR="008178BD" w:rsidRPr="00365F4F">
        <w:rPr>
          <w:rFonts w:ascii="Esharat" w:hAnsi="Esharat" w:hint="cs"/>
          <w:sz w:val="27"/>
          <w:rtl/>
        </w:rPr>
        <w:t>ّ</w:t>
      </w:r>
      <w:r w:rsidRPr="00365F4F">
        <w:rPr>
          <w:rFonts w:ascii="Esharat" w:hAnsi="Esharat"/>
          <w:sz w:val="27"/>
          <w:rtl/>
        </w:rPr>
        <w:t xml:space="preserve"> أم</w:t>
      </w:r>
      <w:r w:rsidR="008178BD" w:rsidRPr="00365F4F">
        <w:rPr>
          <w:rFonts w:ascii="Esharat" w:hAnsi="Esharat" w:hint="cs"/>
          <w:sz w:val="27"/>
          <w:rtl/>
        </w:rPr>
        <w:t>ّ</w:t>
      </w:r>
      <w:r w:rsidRPr="00365F4F">
        <w:rPr>
          <w:rFonts w:ascii="Esharat" w:hAnsi="Esharat"/>
          <w:sz w:val="27"/>
          <w:rtl/>
        </w:rPr>
        <w:t xml:space="preserve"> الكتاب، أي بينات واضحات الدلالة لا التباس فيها على أحد</w:t>
      </w:r>
      <w:r w:rsidR="008178BD" w:rsidRPr="00365F4F">
        <w:rPr>
          <w:rFonts w:ascii="Esharat" w:hAnsi="Esharat" w:hint="cs"/>
          <w:sz w:val="27"/>
          <w:rtl/>
        </w:rPr>
        <w:t>ٍ</w:t>
      </w:r>
      <w:r w:rsidRPr="00802ECF">
        <w:rPr>
          <w:rFonts w:ascii="Esharat" w:hAnsi="Esharat"/>
          <w:sz w:val="24"/>
          <w:szCs w:val="24"/>
          <w:rtl/>
        </w:rPr>
        <w:t>»</w:t>
      </w:r>
      <w:r w:rsidR="008178BD" w:rsidRPr="00365F4F">
        <w:rPr>
          <w:rFonts w:ascii="Esharat" w:hAnsi="Esharat" w:hint="cs"/>
          <w:sz w:val="27"/>
          <w:rtl/>
        </w:rPr>
        <w:t>.</w:t>
      </w:r>
      <w:r w:rsidRPr="00365F4F">
        <w:rPr>
          <w:rFonts w:ascii="Esharat" w:hAnsi="Esharat"/>
          <w:sz w:val="27"/>
          <w:rtl/>
        </w:rPr>
        <w:t xml:space="preserve"> وفي الجلالين</w:t>
      </w:r>
      <w:r w:rsidRPr="003E3FD2">
        <w:rPr>
          <w:rFonts w:hint="cs"/>
          <w:sz w:val="27"/>
          <w:vertAlign w:val="superscript"/>
          <w:rtl/>
        </w:rPr>
        <w:t>(</w:t>
      </w:r>
      <w:r w:rsidRPr="003E3FD2">
        <w:rPr>
          <w:rStyle w:val="ac"/>
          <w:sz w:val="27"/>
          <w:rtl/>
        </w:rPr>
        <w:endnoteReference w:id="28"/>
      </w:r>
      <w:r w:rsidRPr="003E3FD2">
        <w:rPr>
          <w:rFonts w:hint="cs"/>
          <w:sz w:val="27"/>
          <w:vertAlign w:val="superscript"/>
          <w:rtl/>
        </w:rPr>
        <w:t>)</w:t>
      </w:r>
      <w:r w:rsidRPr="00365F4F">
        <w:rPr>
          <w:rFonts w:ascii="Esharat" w:hAnsi="Esharat"/>
          <w:sz w:val="27"/>
          <w:rtl/>
        </w:rPr>
        <w:t xml:space="preserve"> ومحاسن التأويل</w:t>
      </w:r>
      <w:r w:rsidRPr="003E3FD2">
        <w:rPr>
          <w:rFonts w:hint="cs"/>
          <w:sz w:val="27"/>
          <w:vertAlign w:val="superscript"/>
          <w:rtl/>
        </w:rPr>
        <w:t>(</w:t>
      </w:r>
      <w:r w:rsidRPr="003E3FD2">
        <w:rPr>
          <w:rStyle w:val="ac"/>
          <w:sz w:val="27"/>
          <w:rtl/>
        </w:rPr>
        <w:endnoteReference w:id="29"/>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مِنْهُ آي</w:t>
      </w:r>
      <w:r w:rsidR="008178BD" w:rsidRPr="00365F4F">
        <w:rPr>
          <w:rFonts w:ascii="Esharat" w:hAnsi="Esharat" w:hint="cs"/>
          <w:b/>
          <w:bCs/>
          <w:sz w:val="27"/>
          <w:rtl/>
        </w:rPr>
        <w:t>َ</w:t>
      </w:r>
      <w:r w:rsidRPr="00365F4F">
        <w:rPr>
          <w:rFonts w:ascii="Esharat" w:hAnsi="Esharat"/>
          <w:b/>
          <w:bCs/>
          <w:sz w:val="27"/>
          <w:rtl/>
        </w:rPr>
        <w:t>اتٌ مُحْكَم</w:t>
      </w:r>
      <w:r w:rsidR="008178BD" w:rsidRPr="00365F4F">
        <w:rPr>
          <w:rFonts w:ascii="Esharat" w:hAnsi="Esharat" w:hint="cs"/>
          <w:b/>
          <w:bCs/>
          <w:sz w:val="27"/>
          <w:rtl/>
        </w:rPr>
        <w:t>َ</w:t>
      </w:r>
      <w:r w:rsidRPr="00365F4F">
        <w:rPr>
          <w:rFonts w:ascii="Esharat" w:hAnsi="Esharat"/>
          <w:b/>
          <w:bCs/>
          <w:sz w:val="27"/>
          <w:rtl/>
        </w:rPr>
        <w:t>اتٌ</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واضحات الدلالة</w:t>
      </w:r>
      <w:r w:rsidRPr="00802ECF">
        <w:rPr>
          <w:rFonts w:ascii="Esharat" w:hAnsi="Esharat"/>
          <w:sz w:val="24"/>
          <w:szCs w:val="24"/>
          <w:rtl/>
        </w:rPr>
        <w:t>»</w:t>
      </w:r>
      <w:r w:rsidRPr="00365F4F">
        <w:rPr>
          <w:rFonts w:ascii="Esharat" w:hAnsi="Esharat"/>
          <w:sz w:val="27"/>
          <w:rtl/>
        </w:rPr>
        <w:t>. وفي التفسير المعين للواعظين والمت</w:t>
      </w:r>
      <w:r w:rsidR="008178BD" w:rsidRPr="00365F4F">
        <w:rPr>
          <w:rFonts w:ascii="Esharat" w:hAnsi="Esharat" w:hint="cs"/>
          <w:sz w:val="27"/>
          <w:rtl/>
        </w:rPr>
        <w:t>ّ</w:t>
      </w:r>
      <w:r w:rsidRPr="00365F4F">
        <w:rPr>
          <w:rFonts w:ascii="Esharat" w:hAnsi="Esharat"/>
          <w:sz w:val="27"/>
          <w:rtl/>
        </w:rPr>
        <w:t>عظين</w:t>
      </w:r>
      <w:r w:rsidRPr="003E3FD2">
        <w:rPr>
          <w:rFonts w:hint="cs"/>
          <w:sz w:val="27"/>
          <w:vertAlign w:val="superscript"/>
          <w:rtl/>
        </w:rPr>
        <w:t>(</w:t>
      </w:r>
      <w:r w:rsidRPr="003E3FD2">
        <w:rPr>
          <w:rStyle w:val="ac"/>
          <w:sz w:val="27"/>
          <w:rtl/>
        </w:rPr>
        <w:endnoteReference w:id="30"/>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آي</w:t>
      </w:r>
      <w:r w:rsidR="008178BD" w:rsidRPr="00365F4F">
        <w:rPr>
          <w:rFonts w:ascii="Esharat" w:hAnsi="Esharat" w:hint="cs"/>
          <w:b/>
          <w:bCs/>
          <w:sz w:val="27"/>
          <w:rtl/>
        </w:rPr>
        <w:t>َ</w:t>
      </w:r>
      <w:r w:rsidRPr="00365F4F">
        <w:rPr>
          <w:rFonts w:ascii="Esharat" w:hAnsi="Esharat"/>
          <w:b/>
          <w:bCs/>
          <w:sz w:val="27"/>
          <w:rtl/>
        </w:rPr>
        <w:t>اتٌ مُحْكَم</w:t>
      </w:r>
      <w:r w:rsidR="008178BD" w:rsidRPr="00365F4F">
        <w:rPr>
          <w:rFonts w:ascii="Esharat" w:hAnsi="Esharat" w:hint="cs"/>
          <w:b/>
          <w:bCs/>
          <w:sz w:val="27"/>
          <w:rtl/>
        </w:rPr>
        <w:t>َ</w:t>
      </w:r>
      <w:r w:rsidRPr="00365F4F">
        <w:rPr>
          <w:rFonts w:ascii="Esharat" w:hAnsi="Esharat"/>
          <w:b/>
          <w:bCs/>
          <w:sz w:val="27"/>
          <w:rtl/>
        </w:rPr>
        <w:t>اتٌ</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واضحات الدلالة لا احتمال فيها</w:t>
      </w:r>
      <w:r w:rsidRPr="00802ECF">
        <w:rPr>
          <w:rFonts w:ascii="Esharat" w:hAnsi="Esharat"/>
          <w:sz w:val="24"/>
          <w:szCs w:val="24"/>
          <w:rtl/>
        </w:rPr>
        <w:t>»</w:t>
      </w:r>
      <w:r w:rsidRPr="00365F4F">
        <w:rPr>
          <w:rFonts w:ascii="Esharat" w:hAnsi="Esharat"/>
          <w:sz w:val="27"/>
          <w:rtl/>
        </w:rPr>
        <w:t>. وفي التفسير المنير</w:t>
      </w:r>
      <w:r w:rsidRPr="003E3FD2">
        <w:rPr>
          <w:rFonts w:hint="cs"/>
          <w:sz w:val="27"/>
          <w:vertAlign w:val="superscript"/>
          <w:rtl/>
        </w:rPr>
        <w:t>(</w:t>
      </w:r>
      <w:r w:rsidRPr="003E3FD2">
        <w:rPr>
          <w:rStyle w:val="ac"/>
          <w:sz w:val="27"/>
          <w:rtl/>
        </w:rPr>
        <w:endnoteReference w:id="31"/>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مُحْكَم</w:t>
      </w:r>
      <w:r w:rsidR="008178BD" w:rsidRPr="00365F4F">
        <w:rPr>
          <w:rFonts w:ascii="Esharat" w:hAnsi="Esharat" w:hint="cs"/>
          <w:b/>
          <w:bCs/>
          <w:sz w:val="27"/>
          <w:rtl/>
        </w:rPr>
        <w:t>َ</w:t>
      </w:r>
      <w:r w:rsidRPr="00365F4F">
        <w:rPr>
          <w:rFonts w:ascii="Esharat" w:hAnsi="Esharat"/>
          <w:b/>
          <w:bCs/>
          <w:sz w:val="27"/>
          <w:rtl/>
        </w:rPr>
        <w:t>اتٌ</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واضحات الدلالة، لا خلاف في معناها، من أحكم الشي‏ء: وث</w:t>
      </w:r>
      <w:r w:rsidR="008178BD" w:rsidRPr="00365F4F">
        <w:rPr>
          <w:rFonts w:ascii="Esharat" w:hAnsi="Esharat" w:hint="cs"/>
          <w:sz w:val="27"/>
          <w:rtl/>
        </w:rPr>
        <w:t>ّ</w:t>
      </w:r>
      <w:r w:rsidRPr="00365F4F">
        <w:rPr>
          <w:rFonts w:ascii="Esharat" w:hAnsi="Esharat"/>
          <w:sz w:val="27"/>
          <w:rtl/>
        </w:rPr>
        <w:t>قه وأتقنه، مفردها محكم: وهو ما عرف تأويله</w:t>
      </w:r>
      <w:r w:rsidR="008178BD" w:rsidRPr="00365F4F">
        <w:rPr>
          <w:rFonts w:ascii="Esharat" w:hAnsi="Esharat" w:hint="cs"/>
          <w:sz w:val="27"/>
          <w:rtl/>
        </w:rPr>
        <w:t xml:space="preserve">، </w:t>
      </w:r>
      <w:r w:rsidRPr="00365F4F">
        <w:rPr>
          <w:rFonts w:ascii="Esharat" w:hAnsi="Esharat"/>
          <w:sz w:val="27"/>
          <w:rtl/>
        </w:rPr>
        <w:t>وفهم معناه وتفسيره</w:t>
      </w:r>
      <w:r w:rsidRPr="00802ECF">
        <w:rPr>
          <w:rFonts w:ascii="Esharat" w:hAnsi="Esharat"/>
          <w:sz w:val="24"/>
          <w:szCs w:val="24"/>
          <w:rtl/>
        </w:rPr>
        <w:t>»</w:t>
      </w:r>
      <w:r w:rsidRPr="00365F4F">
        <w:rPr>
          <w:rFonts w:ascii="Esharat" w:hAnsi="Esharat"/>
          <w:sz w:val="27"/>
          <w:rtl/>
        </w:rPr>
        <w:t>. وفي التفسير الوسيط</w:t>
      </w:r>
      <w:r w:rsidRPr="003E3FD2">
        <w:rPr>
          <w:rFonts w:hint="cs"/>
          <w:sz w:val="27"/>
          <w:vertAlign w:val="superscript"/>
          <w:rtl/>
        </w:rPr>
        <w:t>(</w:t>
      </w:r>
      <w:r w:rsidRPr="003E3FD2">
        <w:rPr>
          <w:rStyle w:val="ac"/>
          <w:sz w:val="27"/>
          <w:rtl/>
        </w:rPr>
        <w:endnoteReference w:id="32"/>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 xml:space="preserve">وقد اقتضت حكمة </w:t>
      </w:r>
      <w:r w:rsidR="00734EE6" w:rsidRPr="00365F4F">
        <w:rPr>
          <w:rFonts w:ascii="Esharat" w:hAnsi="Esharat"/>
          <w:sz w:val="27"/>
          <w:rtl/>
        </w:rPr>
        <w:t>الل</w:t>
      </w:r>
      <w:r w:rsidRPr="00365F4F">
        <w:rPr>
          <w:rFonts w:ascii="Esharat" w:hAnsi="Esharat"/>
          <w:sz w:val="27"/>
          <w:rtl/>
        </w:rPr>
        <w:t xml:space="preserve">ه تعالى أن يجعل هذا الكتاب </w:t>
      </w:r>
      <w:r w:rsidR="001B75FB" w:rsidRPr="001B75FB">
        <w:rPr>
          <w:rFonts w:ascii="Mosawi" w:hAnsi="Mosawi" w:cs="Mosawi"/>
          <w:sz w:val="24"/>
          <w:szCs w:val="24"/>
          <w:rtl/>
        </w:rPr>
        <w:t>﴿</w:t>
      </w:r>
      <w:r w:rsidRPr="00365F4F">
        <w:rPr>
          <w:rFonts w:ascii="Esharat" w:hAnsi="Esharat"/>
          <w:b/>
          <w:bCs/>
          <w:sz w:val="27"/>
          <w:rtl/>
        </w:rPr>
        <w:t>مِنْهُ آي</w:t>
      </w:r>
      <w:r w:rsidR="008178BD" w:rsidRPr="00365F4F">
        <w:rPr>
          <w:rFonts w:ascii="Esharat" w:hAnsi="Esharat" w:hint="cs"/>
          <w:b/>
          <w:bCs/>
          <w:sz w:val="27"/>
          <w:rtl/>
        </w:rPr>
        <w:t>َ</w:t>
      </w:r>
      <w:r w:rsidRPr="00365F4F">
        <w:rPr>
          <w:rFonts w:ascii="Esharat" w:hAnsi="Esharat"/>
          <w:b/>
          <w:bCs/>
          <w:sz w:val="27"/>
          <w:rtl/>
        </w:rPr>
        <w:t>اتٌ مُحْكَم</w:t>
      </w:r>
      <w:r w:rsidR="008178BD" w:rsidRPr="00365F4F">
        <w:rPr>
          <w:rFonts w:ascii="Esharat" w:hAnsi="Esharat" w:hint="cs"/>
          <w:b/>
          <w:bCs/>
          <w:sz w:val="27"/>
          <w:rtl/>
        </w:rPr>
        <w:t>َ</w:t>
      </w:r>
      <w:r w:rsidRPr="00365F4F">
        <w:rPr>
          <w:rFonts w:ascii="Esharat" w:hAnsi="Esharat"/>
          <w:b/>
          <w:bCs/>
          <w:sz w:val="27"/>
          <w:rtl/>
        </w:rPr>
        <w:t>اتٌ</w:t>
      </w:r>
      <w:r w:rsidRPr="00365F4F">
        <w:rPr>
          <w:rFonts w:ascii="Esharat" w:hAnsi="Esharat"/>
          <w:sz w:val="27"/>
          <w:rtl/>
        </w:rPr>
        <w:t>‏</w:t>
      </w:r>
      <w:r w:rsidR="001B75FB" w:rsidRPr="001B75FB">
        <w:rPr>
          <w:rFonts w:ascii="Mosawi" w:hAnsi="Mosawi" w:cs="Mosawi"/>
          <w:sz w:val="24"/>
          <w:szCs w:val="24"/>
          <w:rtl/>
        </w:rPr>
        <w:t>﴾</w:t>
      </w:r>
      <w:r w:rsidR="008178BD" w:rsidRPr="00365F4F">
        <w:rPr>
          <w:rFonts w:ascii="Esharat" w:hAnsi="Esharat" w:hint="cs"/>
          <w:sz w:val="27"/>
          <w:rtl/>
        </w:rPr>
        <w:t>،</w:t>
      </w:r>
      <w:r w:rsidRPr="00365F4F">
        <w:rPr>
          <w:rFonts w:ascii="Esharat" w:hAnsi="Esharat"/>
          <w:sz w:val="27"/>
          <w:rtl/>
        </w:rPr>
        <w:t xml:space="preserve"> أ</w:t>
      </w:r>
      <w:r w:rsidR="008178BD" w:rsidRPr="00365F4F">
        <w:rPr>
          <w:rFonts w:ascii="Esharat" w:hAnsi="Esharat" w:hint="cs"/>
          <w:sz w:val="27"/>
          <w:rtl/>
        </w:rPr>
        <w:t>ي</w:t>
      </w:r>
      <w:r w:rsidRPr="00365F4F">
        <w:rPr>
          <w:rFonts w:ascii="Esharat" w:hAnsi="Esharat"/>
          <w:sz w:val="27"/>
          <w:rtl/>
        </w:rPr>
        <w:t xml:space="preserve"> واضحات الدلالة، محكمات التراكيب، جلي</w:t>
      </w:r>
      <w:r w:rsidR="008178BD" w:rsidRPr="00365F4F">
        <w:rPr>
          <w:rFonts w:ascii="Esharat" w:hAnsi="Esharat" w:hint="cs"/>
          <w:sz w:val="27"/>
          <w:rtl/>
        </w:rPr>
        <w:t>ّ</w:t>
      </w:r>
      <w:r w:rsidRPr="00365F4F">
        <w:rPr>
          <w:rFonts w:ascii="Esharat" w:hAnsi="Esharat"/>
          <w:sz w:val="27"/>
          <w:rtl/>
        </w:rPr>
        <w:t>ات المعاني، متقنات النظم والتعبير</w:t>
      </w:r>
      <w:r w:rsidR="008178BD" w:rsidRPr="00365F4F">
        <w:rPr>
          <w:rFonts w:ascii="Esharat" w:hAnsi="Esharat" w:hint="cs"/>
          <w:sz w:val="27"/>
          <w:rtl/>
        </w:rPr>
        <w:t>،</w:t>
      </w:r>
      <w:r w:rsidRPr="00365F4F">
        <w:rPr>
          <w:rFonts w:ascii="Esharat" w:hAnsi="Esharat"/>
          <w:sz w:val="27"/>
          <w:rtl/>
        </w:rPr>
        <w:t xml:space="preserve"> حاويات لكل</w:t>
      </w:r>
      <w:r w:rsidR="008178BD" w:rsidRPr="00365F4F">
        <w:rPr>
          <w:rFonts w:ascii="Esharat" w:hAnsi="Esharat" w:hint="cs"/>
          <w:sz w:val="27"/>
          <w:rtl/>
        </w:rPr>
        <w:t>ِّ</w:t>
      </w:r>
      <w:r w:rsidRPr="00365F4F">
        <w:rPr>
          <w:rFonts w:ascii="Esharat" w:hAnsi="Esharat"/>
          <w:sz w:val="27"/>
          <w:rtl/>
        </w:rPr>
        <w:t xml:space="preserve"> ما يسعد الناس في معاشهم ومعادهم، بي</w:t>
      </w:r>
      <w:r w:rsidR="008178BD" w:rsidRPr="00365F4F">
        <w:rPr>
          <w:rFonts w:ascii="Esharat" w:hAnsi="Esharat" w:hint="cs"/>
          <w:sz w:val="27"/>
          <w:rtl/>
        </w:rPr>
        <w:t>ِّ</w:t>
      </w:r>
      <w:r w:rsidRPr="00365F4F">
        <w:rPr>
          <w:rFonts w:ascii="Esharat" w:hAnsi="Esharat"/>
          <w:sz w:val="27"/>
          <w:rtl/>
        </w:rPr>
        <w:t>نات</w:t>
      </w:r>
      <w:r w:rsidR="008178BD" w:rsidRPr="00365F4F">
        <w:rPr>
          <w:rFonts w:ascii="Esharat" w:hAnsi="Esharat" w:hint="cs"/>
          <w:sz w:val="27"/>
          <w:rtl/>
        </w:rPr>
        <w:t>،</w:t>
      </w:r>
      <w:r w:rsidRPr="00365F4F">
        <w:rPr>
          <w:rFonts w:ascii="Esharat" w:hAnsi="Esharat"/>
          <w:sz w:val="27"/>
          <w:rtl/>
        </w:rPr>
        <w:t xml:space="preserve"> لا التباس فيها</w:t>
      </w:r>
      <w:r w:rsidR="008178BD" w:rsidRPr="00365F4F">
        <w:rPr>
          <w:rFonts w:ascii="Esharat" w:hAnsi="Esharat" w:hint="cs"/>
          <w:sz w:val="27"/>
          <w:rtl/>
        </w:rPr>
        <w:t>،</w:t>
      </w:r>
      <w:r w:rsidRPr="00365F4F">
        <w:rPr>
          <w:rFonts w:ascii="Esharat" w:hAnsi="Esharat"/>
          <w:sz w:val="27"/>
          <w:rtl/>
        </w:rPr>
        <w:t xml:space="preserve"> ولا اشتباه</w:t>
      </w:r>
      <w:r w:rsidRPr="00802ECF">
        <w:rPr>
          <w:rFonts w:ascii="Esharat" w:hAnsi="Esharat"/>
          <w:sz w:val="24"/>
          <w:szCs w:val="24"/>
          <w:rtl/>
        </w:rPr>
        <w:t>»</w:t>
      </w:r>
      <w:r w:rsidRPr="00365F4F">
        <w:rPr>
          <w:rFonts w:ascii="Esharat" w:hAnsi="Esharat"/>
          <w:sz w:val="27"/>
          <w:rtl/>
        </w:rPr>
        <w:t>. وفي تفسير من وحي القرآن</w:t>
      </w:r>
      <w:r w:rsidRPr="003E3FD2">
        <w:rPr>
          <w:rFonts w:hint="cs"/>
          <w:sz w:val="27"/>
          <w:vertAlign w:val="superscript"/>
          <w:rtl/>
        </w:rPr>
        <w:t>(</w:t>
      </w:r>
      <w:r w:rsidRPr="003E3FD2">
        <w:rPr>
          <w:rStyle w:val="ac"/>
          <w:sz w:val="27"/>
          <w:rtl/>
        </w:rPr>
        <w:endnoteReference w:id="33"/>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مِنْهُ</w:t>
      </w:r>
      <w:r w:rsidR="001B75FB" w:rsidRPr="001B75FB">
        <w:rPr>
          <w:rFonts w:ascii="Mosawi" w:hAnsi="Mosawi" w:cs="Mosawi"/>
          <w:sz w:val="24"/>
          <w:szCs w:val="24"/>
          <w:rtl/>
        </w:rPr>
        <w:t>﴾</w:t>
      </w:r>
      <w:r w:rsidRPr="00365F4F">
        <w:rPr>
          <w:rFonts w:ascii="Esharat" w:hAnsi="Esharat"/>
          <w:sz w:val="27"/>
          <w:rtl/>
        </w:rPr>
        <w:t xml:space="preserve"> أي من الكتاب، </w:t>
      </w:r>
      <w:r w:rsidR="001B75FB" w:rsidRPr="001B75FB">
        <w:rPr>
          <w:rFonts w:ascii="Mosawi" w:hAnsi="Mosawi" w:cs="Mosawi"/>
          <w:sz w:val="24"/>
          <w:szCs w:val="24"/>
          <w:rtl/>
        </w:rPr>
        <w:t>﴿</w:t>
      </w:r>
      <w:r w:rsidRPr="00365F4F">
        <w:rPr>
          <w:rFonts w:ascii="Esharat" w:hAnsi="Esharat"/>
          <w:b/>
          <w:bCs/>
          <w:sz w:val="27"/>
          <w:rtl/>
        </w:rPr>
        <w:t>آي</w:t>
      </w:r>
      <w:r w:rsidR="008313FE" w:rsidRPr="00365F4F">
        <w:rPr>
          <w:rFonts w:ascii="Esharat" w:hAnsi="Esharat" w:hint="cs"/>
          <w:b/>
          <w:bCs/>
          <w:sz w:val="27"/>
          <w:rtl/>
        </w:rPr>
        <w:t>َ</w:t>
      </w:r>
      <w:r w:rsidRPr="00365F4F">
        <w:rPr>
          <w:rFonts w:ascii="Esharat" w:hAnsi="Esharat"/>
          <w:b/>
          <w:bCs/>
          <w:sz w:val="27"/>
          <w:rtl/>
        </w:rPr>
        <w:t>اتٌ مُحْكَم</w:t>
      </w:r>
      <w:r w:rsidR="008313FE"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Pr="00365F4F">
        <w:rPr>
          <w:rFonts w:ascii="Esharat" w:hAnsi="Esharat"/>
          <w:sz w:val="27"/>
          <w:rtl/>
        </w:rPr>
        <w:t xml:space="preserve"> واضحات الدلالة على المعاني، فلا مجال فيها لأيّ لبس في التفسير</w:t>
      </w:r>
      <w:r w:rsidR="008313FE" w:rsidRPr="00365F4F">
        <w:rPr>
          <w:rFonts w:ascii="Esharat" w:hAnsi="Esharat" w:hint="cs"/>
          <w:sz w:val="27"/>
          <w:rtl/>
        </w:rPr>
        <w:t>،</w:t>
      </w:r>
      <w:r w:rsidRPr="00365F4F">
        <w:rPr>
          <w:rFonts w:ascii="Esharat" w:hAnsi="Esharat"/>
          <w:sz w:val="27"/>
          <w:rtl/>
        </w:rPr>
        <w:t xml:space="preserve"> ولأيّ غموض في المعنى</w:t>
      </w:r>
      <w:r w:rsidR="008313FE" w:rsidRPr="00365F4F">
        <w:rPr>
          <w:rFonts w:ascii="Esharat" w:hAnsi="Esharat" w:hint="cs"/>
          <w:sz w:val="27"/>
          <w:rtl/>
        </w:rPr>
        <w:t>،</w:t>
      </w:r>
      <w:r w:rsidRPr="00365F4F">
        <w:rPr>
          <w:rFonts w:ascii="Esharat" w:hAnsi="Esharat"/>
          <w:sz w:val="27"/>
          <w:rtl/>
        </w:rPr>
        <w:t xml:space="preserve"> أو أيّ احتمال بعيد</w:t>
      </w:r>
      <w:r w:rsidRPr="00802ECF">
        <w:rPr>
          <w:rFonts w:ascii="Esharat" w:hAnsi="Esharat"/>
          <w:sz w:val="24"/>
          <w:szCs w:val="24"/>
          <w:rtl/>
        </w:rPr>
        <w:t>»</w:t>
      </w:r>
      <w:r w:rsidRPr="00365F4F">
        <w:rPr>
          <w:rFonts w:ascii="Esharat" w:hAnsi="Esharat"/>
          <w:sz w:val="27"/>
          <w:rtl/>
        </w:rPr>
        <w:t>. وفي غيره</w:t>
      </w:r>
      <w:r w:rsidR="008313FE" w:rsidRPr="00365F4F">
        <w:rPr>
          <w:rFonts w:ascii="Esharat" w:hAnsi="Esharat"/>
          <w:sz w:val="27"/>
          <w:rtl/>
        </w:rPr>
        <w:t>ا من التفاسير نحو هذه العبارات.</w:t>
      </w:r>
    </w:p>
    <w:p w:rsidR="005273C9" w:rsidRPr="00365F4F" w:rsidRDefault="008313FE" w:rsidP="00F61DC2">
      <w:pPr>
        <w:ind w:firstLine="562"/>
        <w:rPr>
          <w:rFonts w:ascii="Esharat" w:hAnsi="Esharat"/>
          <w:noProof/>
          <w:sz w:val="27"/>
          <w:rtl/>
          <w:lang w:bidi="fa-IR"/>
        </w:rPr>
      </w:pPr>
      <w:r w:rsidRPr="00365F4F">
        <w:rPr>
          <w:rFonts w:ascii="Esharat" w:hAnsi="Esharat"/>
          <w:noProof/>
          <w:sz w:val="27"/>
          <w:rtl/>
          <w:lang w:bidi="fa-IR"/>
        </w:rPr>
        <w:t>وال</w:t>
      </w:r>
      <w:r w:rsidR="005273C9" w:rsidRPr="00365F4F">
        <w:rPr>
          <w:rFonts w:ascii="Esharat" w:hAnsi="Esharat"/>
          <w:noProof/>
          <w:sz w:val="27"/>
          <w:rtl/>
          <w:lang w:bidi="fa-IR"/>
        </w:rPr>
        <w:t xml:space="preserve">ذي يستفاد من هذه العبارات </w:t>
      </w:r>
      <w:r w:rsidR="005273C9" w:rsidRPr="00365F4F">
        <w:rPr>
          <w:rFonts w:ascii="Esharat" w:hAnsi="Esharat"/>
          <w:sz w:val="27"/>
          <w:rtl/>
          <w:lang w:bidi="fa-IR"/>
        </w:rPr>
        <w:t>ونحوها في غيرها من التفاسير</w:t>
      </w:r>
      <w:r w:rsidR="005273C9" w:rsidRPr="00365F4F">
        <w:rPr>
          <w:rFonts w:ascii="Esharat" w:hAnsi="Esharat"/>
          <w:noProof/>
          <w:sz w:val="27"/>
          <w:rtl/>
          <w:lang w:bidi="fa-IR"/>
        </w:rPr>
        <w:t xml:space="preserve"> أنّ معنى </w:t>
      </w:r>
      <w:r w:rsidR="005273C9" w:rsidRPr="00802ECF">
        <w:rPr>
          <w:rFonts w:ascii="Esharat" w:hAnsi="Esharat"/>
          <w:sz w:val="24"/>
          <w:szCs w:val="24"/>
          <w:rtl/>
          <w:lang w:bidi="fa-IR"/>
        </w:rPr>
        <w:t>«</w:t>
      </w:r>
      <w:r w:rsidR="005273C9" w:rsidRPr="00365F4F">
        <w:rPr>
          <w:rFonts w:ascii="Esharat" w:hAnsi="Esharat"/>
          <w:noProof/>
          <w:sz w:val="27"/>
          <w:rtl/>
          <w:lang w:bidi="fa-IR"/>
        </w:rPr>
        <w:t>الإحكام</w:t>
      </w:r>
      <w:r w:rsidR="005273C9" w:rsidRPr="00802ECF">
        <w:rPr>
          <w:rFonts w:ascii="Esharat" w:hAnsi="Esharat"/>
          <w:sz w:val="24"/>
          <w:szCs w:val="24"/>
          <w:rtl/>
          <w:lang w:bidi="fa-IR"/>
        </w:rPr>
        <w:t>»</w:t>
      </w:r>
      <w:r w:rsidR="005273C9" w:rsidRPr="00365F4F">
        <w:rPr>
          <w:rFonts w:ascii="Esharat" w:hAnsi="Esharat"/>
          <w:noProof/>
          <w:sz w:val="27"/>
          <w:rtl/>
          <w:lang w:bidi="fa-IR"/>
        </w:rPr>
        <w:t xml:space="preserve"> هو وضوح المعنى والدلالة والمراد</w:t>
      </w:r>
      <w:r w:rsidRPr="00365F4F">
        <w:rPr>
          <w:rFonts w:ascii="Esharat" w:hAnsi="Esharat" w:hint="cs"/>
          <w:noProof/>
          <w:sz w:val="27"/>
          <w:rtl/>
          <w:lang w:bidi="fa-IR"/>
        </w:rPr>
        <w:t>،</w:t>
      </w:r>
      <w:r w:rsidR="005273C9" w:rsidRPr="00365F4F">
        <w:rPr>
          <w:rFonts w:ascii="Esharat" w:hAnsi="Esharat"/>
          <w:noProof/>
          <w:sz w:val="27"/>
          <w:rtl/>
          <w:lang w:bidi="fa-IR"/>
        </w:rPr>
        <w:t xml:space="preserve"> أو ظهورها. </w:t>
      </w:r>
    </w:p>
    <w:p w:rsidR="005273C9" w:rsidRPr="00365F4F" w:rsidRDefault="005273C9" w:rsidP="00F61DC2">
      <w:pPr>
        <w:ind w:firstLine="562"/>
        <w:rPr>
          <w:rFonts w:ascii="Esharat" w:hAnsi="Esharat"/>
          <w:sz w:val="27"/>
          <w:rtl/>
        </w:rPr>
      </w:pPr>
      <w:r w:rsidRPr="00365F4F">
        <w:rPr>
          <w:rFonts w:ascii="Esharat" w:hAnsi="Esharat"/>
          <w:b/>
          <w:bCs/>
          <w:sz w:val="27"/>
          <w:rtl/>
        </w:rPr>
        <w:t>ولكن</w:t>
      </w:r>
      <w:r w:rsidR="008313FE" w:rsidRPr="00365F4F">
        <w:rPr>
          <w:rFonts w:ascii="Esharat" w:hAnsi="Esharat" w:hint="cs"/>
          <w:b/>
          <w:bCs/>
          <w:sz w:val="27"/>
          <w:rtl/>
        </w:rPr>
        <w:t>ْ</w:t>
      </w:r>
      <w:r w:rsidRPr="00365F4F">
        <w:rPr>
          <w:rFonts w:ascii="Esharat" w:hAnsi="Esharat"/>
          <w:b/>
          <w:bCs/>
          <w:sz w:val="27"/>
          <w:rtl/>
        </w:rPr>
        <w:t xml:space="preserve"> ي</w:t>
      </w:r>
      <w:r w:rsidR="008313FE" w:rsidRPr="00365F4F">
        <w:rPr>
          <w:rFonts w:ascii="Esharat" w:hAnsi="Esharat" w:hint="cs"/>
          <w:b/>
          <w:bCs/>
          <w:sz w:val="27"/>
          <w:rtl/>
        </w:rPr>
        <w:t>ُ</w:t>
      </w:r>
      <w:r w:rsidRPr="00365F4F">
        <w:rPr>
          <w:rFonts w:ascii="Esharat" w:hAnsi="Esharat"/>
          <w:b/>
          <w:bCs/>
          <w:sz w:val="27"/>
          <w:rtl/>
        </w:rPr>
        <w:t>لاح</w:t>
      </w:r>
      <w:r w:rsidR="008313FE" w:rsidRPr="00365F4F">
        <w:rPr>
          <w:rFonts w:ascii="Esharat" w:hAnsi="Esharat" w:hint="cs"/>
          <w:b/>
          <w:bCs/>
          <w:sz w:val="27"/>
          <w:rtl/>
        </w:rPr>
        <w:t>َ</w:t>
      </w:r>
      <w:r w:rsidRPr="00365F4F">
        <w:rPr>
          <w:rFonts w:ascii="Esharat" w:hAnsi="Esharat"/>
          <w:b/>
          <w:bCs/>
          <w:sz w:val="27"/>
          <w:rtl/>
        </w:rPr>
        <w:t>ظ عليها</w:t>
      </w:r>
      <w:r w:rsidRPr="00365F4F">
        <w:rPr>
          <w:rFonts w:ascii="Esharat" w:hAnsi="Esharat"/>
          <w:sz w:val="27"/>
          <w:rtl/>
        </w:rPr>
        <w:t xml:space="preserve"> بأنّه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يوجد في اللغة والعرف واستعمالات القرآن مورد يدلّ الإحكام ومشتقّاته على معنى من قبيل</w:t>
      </w:r>
      <w:r w:rsidR="008313FE" w:rsidRPr="00365F4F">
        <w:rPr>
          <w:rFonts w:ascii="Esharat" w:hAnsi="Esharat" w:hint="cs"/>
          <w:sz w:val="27"/>
          <w:rtl/>
        </w:rPr>
        <w:t>:</w:t>
      </w:r>
      <w:r w:rsidRPr="00365F4F">
        <w:rPr>
          <w:rFonts w:ascii="Esharat" w:hAnsi="Esharat"/>
          <w:sz w:val="27"/>
          <w:rtl/>
        </w:rPr>
        <w:t xml:space="preserve"> ظهور المعنى ووضوح الدلالة ونحوهما. </w:t>
      </w:r>
    </w:p>
    <w:p w:rsidR="005273C9" w:rsidRPr="00365F4F" w:rsidRDefault="005273C9" w:rsidP="00F61DC2">
      <w:pPr>
        <w:rPr>
          <w:rFonts w:ascii="Esharat" w:hAnsi="Esharat"/>
          <w:sz w:val="27"/>
          <w:rtl/>
        </w:rPr>
      </w:pPr>
      <w:r w:rsidRPr="00365F4F">
        <w:rPr>
          <w:rFonts w:ascii="Esharat" w:hAnsi="Esharat"/>
          <w:sz w:val="27"/>
          <w:rtl/>
        </w:rPr>
        <w:t>والتوضيح أنّ المحكمات جمع المحكمة من الإحكام، ومنه</w:t>
      </w:r>
      <w:r w:rsidR="008313FE"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وَيَقُولُ الَّذ</w:t>
      </w:r>
      <w:r w:rsidR="008313FE" w:rsidRPr="00365F4F">
        <w:rPr>
          <w:rFonts w:ascii="Esharat" w:hAnsi="Esharat" w:hint="cs"/>
          <w:b/>
          <w:bCs/>
          <w:sz w:val="27"/>
          <w:rtl/>
        </w:rPr>
        <w:t>ِ</w:t>
      </w:r>
      <w:r w:rsidRPr="00365F4F">
        <w:rPr>
          <w:rFonts w:ascii="Esharat" w:hAnsi="Esharat"/>
          <w:b/>
          <w:bCs/>
          <w:sz w:val="27"/>
          <w:rtl/>
        </w:rPr>
        <w:t>ينَ آمَنُوا لَوْلا نُزِّلَتْ سُورَةٌ فَإِذ</w:t>
      </w:r>
      <w:r w:rsidR="008313FE" w:rsidRPr="00365F4F">
        <w:rPr>
          <w:rFonts w:ascii="Esharat" w:hAnsi="Esharat" w:hint="cs"/>
          <w:b/>
          <w:bCs/>
          <w:sz w:val="27"/>
          <w:rtl/>
        </w:rPr>
        <w:t>َ</w:t>
      </w:r>
      <w:r w:rsidRPr="00365F4F">
        <w:rPr>
          <w:rFonts w:ascii="Esharat" w:hAnsi="Esharat"/>
          <w:b/>
          <w:bCs/>
          <w:sz w:val="27"/>
          <w:rtl/>
        </w:rPr>
        <w:t>ا أُنْزِلَتْ سُورَةٌ مُحْكَمَةٌ و</w:t>
      </w:r>
      <w:r w:rsidR="008313FE" w:rsidRPr="00365F4F">
        <w:rPr>
          <w:rFonts w:ascii="Esharat" w:hAnsi="Esharat" w:hint="cs"/>
          <w:b/>
          <w:bCs/>
          <w:sz w:val="27"/>
          <w:rtl/>
        </w:rPr>
        <w:t>َ</w:t>
      </w:r>
      <w:r w:rsidRPr="00365F4F">
        <w:rPr>
          <w:rFonts w:ascii="Esharat" w:hAnsi="Esharat"/>
          <w:b/>
          <w:bCs/>
          <w:sz w:val="27"/>
          <w:rtl/>
        </w:rPr>
        <w:t>ذُكِرَ ف</w:t>
      </w:r>
      <w:r w:rsidR="008313FE" w:rsidRPr="00365F4F">
        <w:rPr>
          <w:rFonts w:ascii="Esharat" w:hAnsi="Esharat" w:hint="cs"/>
          <w:b/>
          <w:bCs/>
          <w:sz w:val="27"/>
          <w:rtl/>
        </w:rPr>
        <w:t>ِ</w:t>
      </w:r>
      <w:r w:rsidRPr="00365F4F">
        <w:rPr>
          <w:rFonts w:ascii="Esharat" w:hAnsi="Esharat"/>
          <w:b/>
          <w:bCs/>
          <w:sz w:val="27"/>
          <w:rtl/>
        </w:rPr>
        <w:t>يهَا الْقِت</w:t>
      </w:r>
      <w:r w:rsidR="008313FE" w:rsidRPr="00365F4F">
        <w:rPr>
          <w:rFonts w:ascii="Esharat" w:hAnsi="Esharat" w:hint="cs"/>
          <w:b/>
          <w:bCs/>
          <w:sz w:val="27"/>
          <w:rtl/>
        </w:rPr>
        <w:t>َ</w:t>
      </w:r>
      <w:r w:rsidRPr="00365F4F">
        <w:rPr>
          <w:rFonts w:ascii="Esharat" w:hAnsi="Esharat"/>
          <w:b/>
          <w:bCs/>
          <w:sz w:val="27"/>
          <w:rtl/>
        </w:rPr>
        <w:t>الُ رَأَيْتَ الَّذ</w:t>
      </w:r>
      <w:r w:rsidR="008313FE" w:rsidRPr="00365F4F">
        <w:rPr>
          <w:rFonts w:ascii="Esharat" w:hAnsi="Esharat" w:hint="cs"/>
          <w:b/>
          <w:bCs/>
          <w:sz w:val="27"/>
          <w:rtl/>
        </w:rPr>
        <w:t>ِ</w:t>
      </w:r>
      <w:r w:rsidRPr="00365F4F">
        <w:rPr>
          <w:rFonts w:ascii="Esharat" w:hAnsi="Esharat"/>
          <w:b/>
          <w:bCs/>
          <w:sz w:val="27"/>
          <w:rtl/>
        </w:rPr>
        <w:t>ينَ في‏ قُلُوب</w:t>
      </w:r>
      <w:r w:rsidR="008313FE" w:rsidRPr="00365F4F">
        <w:rPr>
          <w:rFonts w:ascii="Esharat" w:hAnsi="Esharat" w:hint="cs"/>
          <w:b/>
          <w:bCs/>
          <w:sz w:val="27"/>
          <w:rtl/>
        </w:rPr>
        <w:t>ِ</w:t>
      </w:r>
      <w:r w:rsidRPr="00365F4F">
        <w:rPr>
          <w:rFonts w:ascii="Esharat" w:hAnsi="Esharat"/>
          <w:b/>
          <w:bCs/>
          <w:sz w:val="27"/>
          <w:rtl/>
        </w:rPr>
        <w:t>هِمْ مَرَضٌ يَنْظُرُونَ إِلَيْكَ نَظَرَ الْمَغْشِيِّ عَلَيْهِ مِنَ الْمَوْتِ فَأَوْلى‏ ل</w:t>
      </w:r>
      <w:r w:rsidR="008313FE" w:rsidRPr="00365F4F">
        <w:rPr>
          <w:rFonts w:ascii="Esharat" w:hAnsi="Esharat" w:hint="cs"/>
          <w:b/>
          <w:bCs/>
          <w:sz w:val="27"/>
          <w:rtl/>
        </w:rPr>
        <w:t>َ</w:t>
      </w:r>
      <w:r w:rsidRPr="00365F4F">
        <w:rPr>
          <w:rFonts w:ascii="Esharat" w:hAnsi="Esharat"/>
          <w:b/>
          <w:bCs/>
          <w:sz w:val="27"/>
          <w:rtl/>
        </w:rPr>
        <w:t>هُمْ</w:t>
      </w:r>
      <w:r w:rsidR="001B75FB" w:rsidRPr="001B75FB">
        <w:rPr>
          <w:rFonts w:ascii="Mosawi" w:hAnsi="Mosawi" w:cs="Mosawi"/>
          <w:sz w:val="24"/>
          <w:szCs w:val="24"/>
          <w:rtl/>
        </w:rPr>
        <w:t>﴾</w:t>
      </w:r>
      <w:r w:rsidR="008313FE" w:rsidRPr="00365F4F">
        <w:rPr>
          <w:rFonts w:ascii="Esharat" w:hAnsi="Esharat"/>
          <w:sz w:val="27"/>
          <w:rtl/>
        </w:rPr>
        <w:t xml:space="preserve"> (محم</w:t>
      </w:r>
      <w:r w:rsidRPr="00365F4F">
        <w:rPr>
          <w:rFonts w:ascii="Esharat" w:hAnsi="Esharat"/>
          <w:sz w:val="27"/>
          <w:rtl/>
        </w:rPr>
        <w:t>د: 20)</w:t>
      </w:r>
      <w:r w:rsidR="008313FE" w:rsidRPr="00365F4F">
        <w:rPr>
          <w:rFonts w:ascii="Esharat" w:hAnsi="Esharat" w:hint="cs"/>
          <w:sz w:val="27"/>
          <w:rtl/>
        </w:rPr>
        <w:t>.</w:t>
      </w:r>
      <w:r w:rsidRPr="00365F4F">
        <w:rPr>
          <w:rFonts w:ascii="Esharat" w:hAnsi="Esharat"/>
          <w:sz w:val="27"/>
          <w:rtl/>
        </w:rPr>
        <w:t xml:space="preserve"> فالمحكمة هنا معناها غير قابلة للإزالة والإبطال والتغيير والإبدال</w:t>
      </w:r>
      <w:r w:rsidR="008313FE" w:rsidRPr="00365F4F">
        <w:rPr>
          <w:rFonts w:ascii="Esharat" w:hAnsi="Esharat" w:hint="cs"/>
          <w:sz w:val="27"/>
          <w:rtl/>
        </w:rPr>
        <w:t>؛</w:t>
      </w:r>
      <w:r w:rsidRPr="00365F4F">
        <w:rPr>
          <w:rFonts w:ascii="Esharat" w:hAnsi="Esharat"/>
          <w:sz w:val="27"/>
          <w:rtl/>
        </w:rPr>
        <w:t xml:space="preserve"> إذ مع قوله: </w:t>
      </w:r>
      <w:r w:rsidR="001B75FB" w:rsidRPr="001B75FB">
        <w:rPr>
          <w:rFonts w:ascii="Mosawi" w:hAnsi="Mosawi" w:cs="Mosawi"/>
          <w:sz w:val="24"/>
          <w:szCs w:val="24"/>
          <w:rtl/>
        </w:rPr>
        <w:t>﴿</w:t>
      </w:r>
      <w:r w:rsidRPr="00365F4F">
        <w:rPr>
          <w:rFonts w:ascii="Esharat" w:hAnsi="Esharat"/>
          <w:b/>
          <w:bCs/>
          <w:sz w:val="27"/>
          <w:rtl/>
        </w:rPr>
        <w:t>و</w:t>
      </w:r>
      <w:r w:rsidR="008313FE" w:rsidRPr="00365F4F">
        <w:rPr>
          <w:rFonts w:ascii="Esharat" w:hAnsi="Esharat" w:hint="cs"/>
          <w:b/>
          <w:bCs/>
          <w:sz w:val="27"/>
          <w:rtl/>
        </w:rPr>
        <w:t>َ</w:t>
      </w:r>
      <w:r w:rsidRPr="00365F4F">
        <w:rPr>
          <w:rFonts w:ascii="Esharat" w:hAnsi="Esharat"/>
          <w:b/>
          <w:bCs/>
          <w:sz w:val="27"/>
          <w:rtl/>
        </w:rPr>
        <w:t>ذُكِرَ ف</w:t>
      </w:r>
      <w:r w:rsidR="008313FE" w:rsidRPr="00365F4F">
        <w:rPr>
          <w:rFonts w:ascii="Esharat" w:hAnsi="Esharat" w:hint="cs"/>
          <w:b/>
          <w:bCs/>
          <w:sz w:val="27"/>
          <w:rtl/>
        </w:rPr>
        <w:t>ِ</w:t>
      </w:r>
      <w:r w:rsidRPr="00365F4F">
        <w:rPr>
          <w:rFonts w:ascii="Esharat" w:hAnsi="Esharat"/>
          <w:b/>
          <w:bCs/>
          <w:sz w:val="27"/>
          <w:rtl/>
        </w:rPr>
        <w:t>يهَا الْقِت</w:t>
      </w:r>
      <w:r w:rsidR="008313FE" w:rsidRPr="00365F4F">
        <w:rPr>
          <w:rFonts w:ascii="Esharat" w:hAnsi="Esharat" w:hint="cs"/>
          <w:b/>
          <w:bCs/>
          <w:sz w:val="27"/>
          <w:rtl/>
        </w:rPr>
        <w:t>َ</w:t>
      </w:r>
      <w:r w:rsidRPr="00365F4F">
        <w:rPr>
          <w:rFonts w:ascii="Esharat" w:hAnsi="Esharat"/>
          <w:b/>
          <w:bCs/>
          <w:sz w:val="27"/>
          <w:rtl/>
        </w:rPr>
        <w:t>الُ</w:t>
      </w:r>
      <w:r w:rsidR="001B75FB" w:rsidRPr="001B75FB">
        <w:rPr>
          <w:rFonts w:ascii="Mosawi" w:hAnsi="Mosawi" w:cs="Mosawi"/>
          <w:sz w:val="24"/>
          <w:szCs w:val="24"/>
          <w:rtl/>
        </w:rPr>
        <w:t>﴾</w:t>
      </w:r>
      <w:r w:rsidR="008313FE" w:rsidRPr="00365F4F">
        <w:rPr>
          <w:rFonts w:ascii="Esharat" w:hAnsi="Esharat" w:hint="cs"/>
          <w:sz w:val="27"/>
          <w:rtl/>
        </w:rPr>
        <w:t>،</w:t>
      </w:r>
      <w:r w:rsidRPr="00365F4F">
        <w:rPr>
          <w:rFonts w:ascii="Esharat" w:hAnsi="Esharat"/>
          <w:sz w:val="27"/>
          <w:rtl/>
        </w:rPr>
        <w:t xml:space="preserve"> الذي هو صريح</w:t>
      </w:r>
      <w:r w:rsidR="008313FE" w:rsidRPr="00365F4F">
        <w:rPr>
          <w:rFonts w:ascii="Esharat" w:hAnsi="Esharat" w:hint="cs"/>
          <w:sz w:val="27"/>
          <w:rtl/>
        </w:rPr>
        <w:t>ٌ</w:t>
      </w:r>
      <w:r w:rsidRPr="00365F4F">
        <w:rPr>
          <w:rFonts w:ascii="Esharat" w:hAnsi="Esharat"/>
          <w:sz w:val="27"/>
          <w:rtl/>
        </w:rPr>
        <w:t xml:space="preserve"> في ذكر القتال</w:t>
      </w:r>
      <w:r w:rsidR="008313FE" w:rsidRPr="00365F4F">
        <w:rPr>
          <w:rFonts w:ascii="Esharat" w:hAnsi="Esharat" w:hint="cs"/>
          <w:sz w:val="27"/>
          <w:rtl/>
        </w:rPr>
        <w:t>،</w:t>
      </w:r>
      <w:r w:rsidRPr="00365F4F">
        <w:rPr>
          <w:rFonts w:ascii="Esharat" w:hAnsi="Esharat"/>
          <w:sz w:val="27"/>
          <w:rtl/>
        </w:rPr>
        <w:t xml:space="preserve"> لا حاجة إلى وصف السورة بكونها واضحة</w:t>
      </w:r>
      <w:r w:rsidR="008313FE" w:rsidRPr="00365F4F">
        <w:rPr>
          <w:rFonts w:ascii="Esharat" w:hAnsi="Esharat" w:hint="cs"/>
          <w:sz w:val="27"/>
          <w:rtl/>
        </w:rPr>
        <w:t>ً</w:t>
      </w:r>
      <w:r w:rsidRPr="00365F4F">
        <w:rPr>
          <w:rFonts w:ascii="Esharat" w:hAnsi="Esharat"/>
          <w:sz w:val="27"/>
          <w:rtl/>
        </w:rPr>
        <w:t xml:space="preserve"> ظاهرة، بل لو قال: </w:t>
      </w:r>
      <w:r w:rsidRPr="00802ECF">
        <w:rPr>
          <w:rFonts w:ascii="Esharat" w:hAnsi="Esharat"/>
          <w:sz w:val="24"/>
          <w:szCs w:val="24"/>
          <w:rtl/>
        </w:rPr>
        <w:t>«</w:t>
      </w:r>
      <w:r w:rsidRPr="00365F4F">
        <w:rPr>
          <w:rFonts w:ascii="Esharat" w:hAnsi="Esharat"/>
          <w:sz w:val="27"/>
          <w:rtl/>
        </w:rPr>
        <w:t>فإذا أنزلت سورة ذكر فيها القتال</w:t>
      </w:r>
      <w:r w:rsidRPr="00802ECF">
        <w:rPr>
          <w:rFonts w:ascii="Esharat" w:hAnsi="Esharat"/>
          <w:sz w:val="24"/>
          <w:szCs w:val="24"/>
          <w:rtl/>
        </w:rPr>
        <w:t>»</w:t>
      </w:r>
      <w:r w:rsidRPr="00365F4F">
        <w:rPr>
          <w:rFonts w:ascii="Esharat" w:hAnsi="Esharat"/>
          <w:sz w:val="27"/>
          <w:rtl/>
        </w:rPr>
        <w:t xml:space="preserve"> </w:t>
      </w:r>
      <w:r w:rsidRPr="00365F4F">
        <w:rPr>
          <w:rFonts w:ascii="Esharat" w:hAnsi="Esharat"/>
          <w:sz w:val="27"/>
          <w:rtl/>
        </w:rPr>
        <w:lastRenderedPageBreak/>
        <w:t>كفى، ولكن</w:t>
      </w:r>
      <w:r w:rsidR="008313FE" w:rsidRPr="00365F4F">
        <w:rPr>
          <w:rFonts w:ascii="Esharat" w:hAnsi="Esharat" w:hint="cs"/>
          <w:sz w:val="27"/>
          <w:rtl/>
        </w:rPr>
        <w:t>ْ</w:t>
      </w:r>
      <w:r w:rsidR="008313FE" w:rsidRPr="00365F4F">
        <w:rPr>
          <w:rFonts w:ascii="Esharat" w:hAnsi="Esharat"/>
          <w:sz w:val="27"/>
          <w:rtl/>
        </w:rPr>
        <w:t xml:space="preserve"> من المعلوم أنّ السورة ال</w:t>
      </w:r>
      <w:r w:rsidRPr="00365F4F">
        <w:rPr>
          <w:rFonts w:ascii="Esharat" w:hAnsi="Esharat"/>
          <w:sz w:val="27"/>
          <w:rtl/>
        </w:rPr>
        <w:t>تي كان الذين في قلوبهم مرض يفزعون منها هي ا</w:t>
      </w:r>
      <w:r w:rsidR="008313FE" w:rsidRPr="00365F4F">
        <w:rPr>
          <w:rFonts w:ascii="Esharat" w:hAnsi="Esharat"/>
          <w:sz w:val="27"/>
          <w:rtl/>
        </w:rPr>
        <w:t>ل</w:t>
      </w:r>
      <w:r w:rsidRPr="00365F4F">
        <w:rPr>
          <w:rFonts w:ascii="Esharat" w:hAnsi="Esharat"/>
          <w:sz w:val="27"/>
          <w:rtl/>
        </w:rPr>
        <w:t>تي ذكر فيها القتال</w:t>
      </w:r>
      <w:r w:rsidR="008313FE"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تكن قابلة</w:t>
      </w:r>
      <w:r w:rsidR="008313FE" w:rsidRPr="00365F4F">
        <w:rPr>
          <w:rFonts w:ascii="Esharat" w:hAnsi="Esharat" w:hint="cs"/>
          <w:sz w:val="27"/>
          <w:rtl/>
        </w:rPr>
        <w:t>ً</w:t>
      </w:r>
      <w:r w:rsidRPr="00365F4F">
        <w:rPr>
          <w:rFonts w:ascii="Esharat" w:hAnsi="Esharat"/>
          <w:sz w:val="27"/>
          <w:rtl/>
        </w:rPr>
        <w:t xml:space="preserve"> للإزالة والإبطال والتغيير والإبدال، بخلاف ما لو كانت السورة واضحة</w:t>
      </w:r>
      <w:r w:rsidR="008313FE" w:rsidRPr="00365F4F">
        <w:rPr>
          <w:rFonts w:ascii="Esharat" w:hAnsi="Esharat" w:hint="cs"/>
          <w:sz w:val="27"/>
          <w:rtl/>
        </w:rPr>
        <w:t>ً</w:t>
      </w:r>
      <w:r w:rsidRPr="00365F4F">
        <w:rPr>
          <w:rFonts w:ascii="Esharat" w:hAnsi="Esharat"/>
          <w:sz w:val="27"/>
          <w:rtl/>
        </w:rPr>
        <w:t xml:space="preserve"> أو ظاهرة أو مبيّ</w:t>
      </w:r>
      <w:r w:rsidR="008313FE" w:rsidRPr="00365F4F">
        <w:rPr>
          <w:rFonts w:ascii="Esharat" w:hAnsi="Esharat" w:hint="cs"/>
          <w:sz w:val="27"/>
          <w:rtl/>
        </w:rPr>
        <w:t>ِ</w:t>
      </w:r>
      <w:r w:rsidRPr="00365F4F">
        <w:rPr>
          <w:rFonts w:ascii="Esharat" w:hAnsi="Esharat"/>
          <w:sz w:val="27"/>
          <w:rtl/>
        </w:rPr>
        <w:t>نة</w:t>
      </w:r>
      <w:r w:rsidR="008313FE" w:rsidRPr="00365F4F">
        <w:rPr>
          <w:rFonts w:ascii="Esharat" w:hAnsi="Esharat" w:hint="cs"/>
          <w:sz w:val="27"/>
          <w:rtl/>
        </w:rPr>
        <w:t>،</w:t>
      </w:r>
      <w:r w:rsidRPr="00365F4F">
        <w:rPr>
          <w:rFonts w:ascii="Esharat" w:hAnsi="Esharat"/>
          <w:sz w:val="27"/>
          <w:rtl/>
        </w:rPr>
        <w:t xml:space="preserve"> وكان القتال المذكور فيها قابلاً للإزالة أو الإبدال</w:t>
      </w:r>
      <w:r w:rsidR="008313FE" w:rsidRPr="00365F4F">
        <w:rPr>
          <w:rFonts w:ascii="Esharat" w:hAnsi="Esharat" w:hint="cs"/>
          <w:sz w:val="27"/>
          <w:rtl/>
        </w:rPr>
        <w:t>؛</w:t>
      </w:r>
      <w:r w:rsidRPr="00365F4F">
        <w:rPr>
          <w:rFonts w:ascii="Esharat" w:hAnsi="Esharat"/>
          <w:sz w:val="27"/>
          <w:rtl/>
        </w:rPr>
        <w:t xml:space="preserve"> إذ حينئذٍ لما بقي لفزعهم وجه</w:t>
      </w:r>
      <w:r w:rsidR="008313FE" w:rsidRPr="00365F4F">
        <w:rPr>
          <w:rFonts w:ascii="Esharat" w:hAnsi="Esharat" w:hint="cs"/>
          <w:sz w:val="27"/>
          <w:rtl/>
        </w:rPr>
        <w:t>ٌ،</w:t>
      </w:r>
      <w:r w:rsidRPr="00365F4F">
        <w:rPr>
          <w:rFonts w:ascii="Esharat" w:hAnsi="Esharat"/>
          <w:sz w:val="27"/>
          <w:rtl/>
        </w:rPr>
        <w:t xml:space="preserve"> ولا لخوفهم سبب</w:t>
      </w:r>
      <w:r w:rsidR="008313FE" w:rsidRPr="00365F4F">
        <w:rPr>
          <w:rFonts w:ascii="Esharat" w:hAnsi="Esharat" w:hint="cs"/>
          <w:sz w:val="27"/>
          <w:rtl/>
        </w:rPr>
        <w:t>ٌ</w:t>
      </w:r>
      <w:r w:rsidRPr="00365F4F">
        <w:rPr>
          <w:rFonts w:ascii="Esharat" w:hAnsi="Esharat"/>
          <w:sz w:val="27"/>
          <w:rtl/>
        </w:rPr>
        <w:t xml:space="preserve">. ولذا قال الشوكاني: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فَإِذ</w:t>
      </w:r>
      <w:r w:rsidR="008313FE" w:rsidRPr="00365F4F">
        <w:rPr>
          <w:rFonts w:ascii="Esharat" w:hAnsi="Esharat" w:hint="cs"/>
          <w:b/>
          <w:bCs/>
          <w:sz w:val="27"/>
          <w:rtl/>
        </w:rPr>
        <w:t>َ</w:t>
      </w:r>
      <w:r w:rsidRPr="00365F4F">
        <w:rPr>
          <w:rFonts w:ascii="Esharat" w:hAnsi="Esharat"/>
          <w:b/>
          <w:bCs/>
          <w:sz w:val="27"/>
          <w:rtl/>
        </w:rPr>
        <w:t>ا أُنْزِلَتْ سُورَةٌ مُحْكَمَةٌ</w:t>
      </w:r>
      <w:r w:rsidR="001B75FB" w:rsidRPr="001B75FB">
        <w:rPr>
          <w:rFonts w:ascii="Mosawi" w:hAnsi="Mosawi" w:cs="Mosawi"/>
          <w:sz w:val="24"/>
          <w:szCs w:val="24"/>
          <w:rtl/>
        </w:rPr>
        <w:t>﴾</w:t>
      </w:r>
      <w:r w:rsidRPr="00365F4F">
        <w:rPr>
          <w:rFonts w:ascii="Esharat" w:hAnsi="Esharat"/>
          <w:sz w:val="27"/>
          <w:rtl/>
        </w:rPr>
        <w:t xml:space="preserve"> أي غير منسوخة</w:t>
      </w:r>
      <w:r w:rsidR="008313FE"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وَذُكِرَ فِيهَا الْقِت</w:t>
      </w:r>
      <w:r w:rsidR="008313FE" w:rsidRPr="00365F4F">
        <w:rPr>
          <w:rFonts w:ascii="Esharat" w:hAnsi="Esharat" w:hint="cs"/>
          <w:b/>
          <w:bCs/>
          <w:sz w:val="27"/>
          <w:rtl/>
        </w:rPr>
        <w:t>َ</w:t>
      </w:r>
      <w:r w:rsidRPr="00365F4F">
        <w:rPr>
          <w:rFonts w:ascii="Esharat" w:hAnsi="Esharat"/>
          <w:b/>
          <w:bCs/>
          <w:sz w:val="27"/>
          <w:rtl/>
        </w:rPr>
        <w:t>الُ</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أي فرض الجهاد</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34"/>
      </w:r>
      <w:r w:rsidRPr="003E3FD2">
        <w:rPr>
          <w:rFonts w:hint="cs"/>
          <w:sz w:val="27"/>
          <w:vertAlign w:val="superscript"/>
          <w:rtl/>
        </w:rPr>
        <w:t>)</w:t>
      </w:r>
      <w:r w:rsidRPr="00365F4F">
        <w:rPr>
          <w:rFonts w:ascii="Esharat" w:hAnsi="Esharat"/>
          <w:sz w:val="27"/>
          <w:rtl/>
        </w:rPr>
        <w:t>. وقال الزبيدي في تاج العروس</w:t>
      </w:r>
      <w:r w:rsidRPr="003E3FD2">
        <w:rPr>
          <w:rFonts w:hint="cs"/>
          <w:sz w:val="27"/>
          <w:vertAlign w:val="superscript"/>
          <w:rtl/>
        </w:rPr>
        <w:t>(</w:t>
      </w:r>
      <w:r w:rsidRPr="003E3FD2">
        <w:rPr>
          <w:rStyle w:val="ac"/>
          <w:sz w:val="27"/>
          <w:rtl/>
        </w:rPr>
        <w:endnoteReference w:id="35"/>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سُورَةٌ مُحْكَمَةٌ أي غَيْرُ مَنْسوخَةٍ</w:t>
      </w:r>
      <w:r w:rsidRPr="00802ECF">
        <w:rPr>
          <w:rFonts w:ascii="Esharat" w:hAnsi="Esharat"/>
          <w:sz w:val="24"/>
          <w:szCs w:val="24"/>
          <w:rtl/>
        </w:rPr>
        <w:t>»</w:t>
      </w:r>
      <w:r w:rsidRPr="00365F4F">
        <w:rPr>
          <w:rFonts w:ascii="Esharat" w:hAnsi="Esharat"/>
          <w:sz w:val="27"/>
          <w:rtl/>
        </w:rPr>
        <w:t>. وفي تفسير الجلالين</w:t>
      </w:r>
      <w:r w:rsidRPr="003E3FD2">
        <w:rPr>
          <w:rFonts w:hint="cs"/>
          <w:sz w:val="27"/>
          <w:vertAlign w:val="superscript"/>
          <w:rtl/>
        </w:rPr>
        <w:t>(</w:t>
      </w:r>
      <w:r w:rsidRPr="003E3FD2">
        <w:rPr>
          <w:rStyle w:val="ac"/>
          <w:sz w:val="27"/>
          <w:rtl/>
        </w:rPr>
        <w:endnoteReference w:id="36"/>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سُورَةٌ مُحْكَمَةٌ</w:t>
      </w:r>
      <w:r w:rsidR="001B75FB" w:rsidRPr="001B75FB">
        <w:rPr>
          <w:rFonts w:ascii="Mosawi" w:hAnsi="Mosawi" w:cs="Mosawi"/>
          <w:sz w:val="24"/>
          <w:szCs w:val="24"/>
          <w:rtl/>
        </w:rPr>
        <w:t>﴾</w:t>
      </w:r>
      <w:r w:rsidRPr="00365F4F">
        <w:rPr>
          <w:rFonts w:ascii="Esharat" w:hAnsi="Esharat"/>
          <w:sz w:val="27"/>
          <w:rtl/>
        </w:rPr>
        <w:t xml:space="preserve"> أي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ينسخ منها شي‏ء</w:t>
      </w:r>
      <w:r w:rsidR="00D01819" w:rsidRPr="00365F4F">
        <w:rPr>
          <w:rFonts w:ascii="Esharat" w:hAnsi="Esharat" w:hint="cs"/>
          <w:sz w:val="27"/>
          <w:rtl/>
        </w:rPr>
        <w:t>ٌ</w:t>
      </w:r>
      <w:r w:rsidRPr="00802ECF">
        <w:rPr>
          <w:rFonts w:ascii="Esharat" w:hAnsi="Esharat"/>
          <w:sz w:val="24"/>
          <w:szCs w:val="24"/>
          <w:rtl/>
        </w:rPr>
        <w:t>»</w:t>
      </w:r>
      <w:r w:rsidRPr="00365F4F">
        <w:rPr>
          <w:rFonts w:ascii="Esharat" w:hAnsi="Esharat"/>
          <w:sz w:val="27"/>
          <w:rtl/>
        </w:rPr>
        <w:t>. وروى الطبري</w:t>
      </w:r>
      <w:r w:rsidR="00D01819" w:rsidRPr="00365F4F">
        <w:rPr>
          <w:rFonts w:ascii="Esharat" w:hAnsi="Esharat" w:hint="cs"/>
          <w:sz w:val="27"/>
          <w:rtl/>
        </w:rPr>
        <w:t>،</w:t>
      </w:r>
      <w:r w:rsidRPr="00365F4F">
        <w:rPr>
          <w:rFonts w:ascii="Esharat" w:hAnsi="Esharat"/>
          <w:sz w:val="27"/>
          <w:rtl/>
        </w:rPr>
        <w:t xml:space="preserve"> بإسناده عن قتادة</w:t>
      </w:r>
      <w:r w:rsidR="00D01819" w:rsidRPr="00365F4F">
        <w:rPr>
          <w:rFonts w:ascii="Esharat" w:hAnsi="Esharat" w:hint="cs"/>
          <w:sz w:val="27"/>
          <w:rtl/>
        </w:rPr>
        <w:t>،</w:t>
      </w:r>
      <w:r w:rsidRPr="00365F4F">
        <w:rPr>
          <w:rFonts w:ascii="Esharat" w:hAnsi="Esharat"/>
          <w:sz w:val="27"/>
          <w:rtl/>
        </w:rPr>
        <w:t xml:space="preserve"> أنّه قال: </w:t>
      </w:r>
      <w:r w:rsidRPr="00802ECF">
        <w:rPr>
          <w:rFonts w:ascii="Esharat" w:hAnsi="Esharat"/>
          <w:sz w:val="24"/>
          <w:szCs w:val="24"/>
          <w:rtl/>
        </w:rPr>
        <w:t>«</w:t>
      </w:r>
      <w:r w:rsidRPr="00365F4F">
        <w:rPr>
          <w:rFonts w:ascii="Esharat" w:hAnsi="Esharat"/>
          <w:sz w:val="27"/>
          <w:rtl/>
        </w:rPr>
        <w:t>كلّ سورة ذ</w:t>
      </w:r>
      <w:r w:rsidR="00D01819" w:rsidRPr="00365F4F">
        <w:rPr>
          <w:rFonts w:ascii="Esharat" w:hAnsi="Esharat" w:hint="cs"/>
          <w:sz w:val="27"/>
          <w:rtl/>
        </w:rPr>
        <w:t>ُ</w:t>
      </w:r>
      <w:r w:rsidRPr="00365F4F">
        <w:rPr>
          <w:rFonts w:ascii="Esharat" w:hAnsi="Esharat"/>
          <w:sz w:val="27"/>
          <w:rtl/>
        </w:rPr>
        <w:t>كر فيها الجهاد فهي محكمة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37"/>
      </w:r>
      <w:r w:rsidRPr="003E3FD2">
        <w:rPr>
          <w:rFonts w:hint="cs"/>
          <w:sz w:val="27"/>
          <w:vertAlign w:val="superscript"/>
          <w:rtl/>
        </w:rPr>
        <w:t>)</w:t>
      </w:r>
      <w:r w:rsidR="00D01819" w:rsidRPr="00365F4F">
        <w:rPr>
          <w:rFonts w:ascii="Esharat" w:hAnsi="Esharat" w:hint="cs"/>
          <w:sz w:val="27"/>
          <w:rtl/>
        </w:rPr>
        <w:t>.</w:t>
      </w:r>
      <w:r w:rsidRPr="00365F4F">
        <w:rPr>
          <w:rFonts w:ascii="Esharat" w:hAnsi="Esharat"/>
          <w:sz w:val="27"/>
          <w:rtl/>
        </w:rPr>
        <w:t xml:space="preserve"> فلم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D01819" w:rsidRPr="00365F4F">
        <w:rPr>
          <w:rFonts w:ascii="Esharat" w:hAnsi="Esharat" w:hint="cs"/>
          <w:sz w:val="27"/>
          <w:rtl/>
        </w:rPr>
        <w:t>ُ</w:t>
      </w:r>
      <w:r w:rsidRPr="00365F4F">
        <w:rPr>
          <w:rFonts w:ascii="Esharat" w:hAnsi="Esharat"/>
          <w:sz w:val="27"/>
          <w:rtl/>
        </w:rPr>
        <w:t>ر</w:t>
      </w:r>
      <w:r w:rsidR="00D01819" w:rsidRPr="00365F4F">
        <w:rPr>
          <w:rFonts w:ascii="Esharat" w:hAnsi="Esharat" w:hint="cs"/>
          <w:sz w:val="27"/>
          <w:rtl/>
        </w:rPr>
        <w:t>ِ</w:t>
      </w:r>
      <w:r w:rsidRPr="00365F4F">
        <w:rPr>
          <w:rFonts w:ascii="Esharat" w:hAnsi="Esharat"/>
          <w:sz w:val="27"/>
          <w:rtl/>
        </w:rPr>
        <w:t>د</w:t>
      </w:r>
      <w:r w:rsidR="00D01819" w:rsidRPr="00365F4F">
        <w:rPr>
          <w:rFonts w:ascii="Esharat" w:hAnsi="Esharat" w:hint="cs"/>
          <w:sz w:val="27"/>
          <w:rtl/>
        </w:rPr>
        <w:t>ْ</w:t>
      </w:r>
      <w:r w:rsidRPr="00365F4F">
        <w:rPr>
          <w:rFonts w:ascii="Esharat" w:hAnsi="Esharat"/>
          <w:sz w:val="27"/>
          <w:rtl/>
        </w:rPr>
        <w:t xml:space="preserve"> قتادة</w:t>
      </w:r>
      <w:r w:rsidR="00D01819" w:rsidRPr="00365F4F">
        <w:rPr>
          <w:rFonts w:ascii="Esharat" w:hAnsi="Esharat" w:hint="cs"/>
          <w:sz w:val="27"/>
          <w:rtl/>
        </w:rPr>
        <w:t>،</w:t>
      </w:r>
      <w:r w:rsidRPr="00365F4F">
        <w:rPr>
          <w:rFonts w:ascii="Esharat" w:hAnsi="Esharat"/>
          <w:sz w:val="27"/>
          <w:rtl/>
        </w:rPr>
        <w:t xml:space="preserve"> ولا الطبري</w:t>
      </w:r>
      <w:r w:rsidR="00D01819" w:rsidRPr="00365F4F">
        <w:rPr>
          <w:rFonts w:ascii="Esharat" w:hAnsi="Esharat" w:hint="cs"/>
          <w:sz w:val="27"/>
          <w:rtl/>
        </w:rPr>
        <w:t>،</w:t>
      </w:r>
      <w:r w:rsidRPr="00365F4F">
        <w:rPr>
          <w:rFonts w:ascii="Esharat" w:hAnsi="Esharat"/>
          <w:sz w:val="27"/>
          <w:rtl/>
        </w:rPr>
        <w:t xml:space="preserve"> بالإحكام الوضوح وما شابهه</w:t>
      </w:r>
      <w:r w:rsidRPr="00365F4F">
        <w:rPr>
          <w:rFonts w:ascii="Esharat" w:hAnsi="Esharat" w:hint="cs"/>
          <w:sz w:val="27"/>
          <w:rtl/>
        </w:rPr>
        <w:t xml:space="preserve">، </w:t>
      </w:r>
      <w:r w:rsidRPr="00365F4F">
        <w:rPr>
          <w:rFonts w:ascii="Esharat" w:hAnsi="Esharat"/>
          <w:sz w:val="27"/>
          <w:rtl/>
        </w:rPr>
        <w:t>بل أرادا به عدم قبول الإزالة والإبطال والتغيير والإبدال، كما هو واضح</w:t>
      </w:r>
      <w:r w:rsidR="00D01819" w:rsidRPr="00365F4F">
        <w:rPr>
          <w:rFonts w:ascii="Esharat" w:hAnsi="Esharat" w:hint="cs"/>
          <w:sz w:val="27"/>
          <w:rtl/>
        </w:rPr>
        <w:t>ٌ</w:t>
      </w:r>
      <w:r w:rsidRPr="00365F4F">
        <w:rPr>
          <w:rFonts w:ascii="Esharat" w:hAnsi="Esharat"/>
          <w:sz w:val="27"/>
          <w:rtl/>
        </w:rPr>
        <w:t>. ويؤيّ</w:t>
      </w:r>
      <w:r w:rsidR="00D01819" w:rsidRPr="00365F4F">
        <w:rPr>
          <w:rFonts w:ascii="Esharat" w:hAnsi="Esharat" w:hint="cs"/>
          <w:sz w:val="27"/>
          <w:rtl/>
        </w:rPr>
        <w:t>ِ</w:t>
      </w:r>
      <w:r w:rsidRPr="00365F4F">
        <w:rPr>
          <w:rFonts w:ascii="Esharat" w:hAnsi="Esharat"/>
          <w:sz w:val="27"/>
          <w:rtl/>
        </w:rPr>
        <w:t>ده ما ح</w:t>
      </w:r>
      <w:r w:rsidR="00D01819" w:rsidRPr="00365F4F">
        <w:rPr>
          <w:rFonts w:ascii="Esharat" w:hAnsi="Esharat" w:hint="cs"/>
          <w:sz w:val="27"/>
          <w:rtl/>
        </w:rPr>
        <w:t>ُ</w:t>
      </w:r>
      <w:r w:rsidRPr="00365F4F">
        <w:rPr>
          <w:rFonts w:ascii="Esharat" w:hAnsi="Esharat"/>
          <w:sz w:val="27"/>
          <w:rtl/>
        </w:rPr>
        <w:t xml:space="preserve">كي من أنّ ابن مسعود قرأ: </w:t>
      </w:r>
      <w:r w:rsidRPr="00802ECF">
        <w:rPr>
          <w:rFonts w:ascii="Esharat" w:hAnsi="Esharat"/>
          <w:sz w:val="24"/>
          <w:szCs w:val="24"/>
          <w:rtl/>
        </w:rPr>
        <w:t>«</w:t>
      </w:r>
      <w:r w:rsidRPr="00365F4F">
        <w:rPr>
          <w:rFonts w:ascii="Esharat" w:hAnsi="Esharat"/>
          <w:sz w:val="27"/>
          <w:rtl/>
        </w:rPr>
        <w:t>سورة محدثة</w:t>
      </w:r>
      <w:r w:rsidRPr="00802ECF">
        <w:rPr>
          <w:rFonts w:ascii="Esharat" w:hAnsi="Esharat"/>
          <w:sz w:val="24"/>
          <w:szCs w:val="24"/>
          <w:rtl/>
        </w:rPr>
        <w:t>»</w:t>
      </w:r>
      <w:r w:rsidRPr="00365F4F">
        <w:rPr>
          <w:rFonts w:ascii="Esharat" w:hAnsi="Esharat"/>
          <w:sz w:val="27"/>
          <w:rtl/>
        </w:rPr>
        <w:t>، وت</w:t>
      </w:r>
      <w:r w:rsidR="00D01819" w:rsidRPr="00365F4F">
        <w:rPr>
          <w:rFonts w:ascii="Esharat" w:hAnsi="Esharat" w:hint="cs"/>
          <w:sz w:val="27"/>
          <w:rtl/>
        </w:rPr>
        <w:t>ُ</w:t>
      </w:r>
      <w:r w:rsidRPr="00365F4F">
        <w:rPr>
          <w:rFonts w:ascii="Esharat" w:hAnsi="Esharat"/>
          <w:sz w:val="27"/>
          <w:rtl/>
        </w:rPr>
        <w:t>سمّى المحدثة محكمة</w:t>
      </w:r>
      <w:r w:rsidRPr="00365F4F">
        <w:rPr>
          <w:rFonts w:ascii="Esharat" w:hAnsi="Esharat" w:hint="cs"/>
          <w:sz w:val="27"/>
          <w:rtl/>
        </w:rPr>
        <w:t xml:space="preserve">؛ </w:t>
      </w:r>
      <w:r w:rsidRPr="00365F4F">
        <w:rPr>
          <w:rFonts w:ascii="Esharat" w:hAnsi="Esharat"/>
          <w:sz w:val="27"/>
          <w:rtl/>
        </w:rPr>
        <w:t>لأن</w:t>
      </w:r>
      <w:r w:rsidRPr="00365F4F">
        <w:rPr>
          <w:rFonts w:ascii="Esharat" w:hAnsi="Esharat" w:hint="cs"/>
          <w:sz w:val="27"/>
          <w:rtl/>
        </w:rPr>
        <w:t>ّ</w:t>
      </w:r>
      <w:r w:rsidRPr="00365F4F">
        <w:rPr>
          <w:rFonts w:ascii="Esharat" w:hAnsi="Esharat"/>
          <w:sz w:val="27"/>
          <w:rtl/>
        </w:rPr>
        <w:t>ها إذا نزلت تكون محكمة ما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ينسخ منها شي‏ء</w:t>
      </w:r>
      <w:r w:rsidR="00D01819" w:rsidRPr="00365F4F">
        <w:rPr>
          <w:rFonts w:ascii="Esharat" w:hAnsi="Esharat" w:hint="cs"/>
          <w:sz w:val="27"/>
          <w:rtl/>
        </w:rPr>
        <w:t>ٌ</w:t>
      </w:r>
      <w:r w:rsidRPr="003E3FD2">
        <w:rPr>
          <w:rFonts w:hint="cs"/>
          <w:sz w:val="27"/>
          <w:vertAlign w:val="superscript"/>
          <w:rtl/>
        </w:rPr>
        <w:t>(</w:t>
      </w:r>
      <w:r w:rsidRPr="003E3FD2">
        <w:rPr>
          <w:rStyle w:val="ac"/>
          <w:sz w:val="27"/>
          <w:rtl/>
        </w:rPr>
        <w:endnoteReference w:id="38"/>
      </w:r>
      <w:r w:rsidRPr="003E3FD2">
        <w:rPr>
          <w:rFonts w:hint="cs"/>
          <w:sz w:val="27"/>
          <w:vertAlign w:val="superscript"/>
          <w:rtl/>
        </w:rPr>
        <w:t>)</w:t>
      </w:r>
      <w:r w:rsidRPr="00365F4F">
        <w:rPr>
          <w:rFonts w:ascii="Esharat" w:hAnsi="Esharat"/>
          <w:sz w:val="27"/>
          <w:rtl/>
        </w:rPr>
        <w:t xml:space="preserve">. </w:t>
      </w:r>
    </w:p>
    <w:p w:rsidR="00A22DED" w:rsidRPr="00365F4F" w:rsidRDefault="005273C9" w:rsidP="00124BC6">
      <w:pPr>
        <w:rPr>
          <w:rFonts w:ascii="Esharat" w:hAnsi="Esharat"/>
          <w:sz w:val="27"/>
          <w:rtl/>
        </w:rPr>
      </w:pPr>
      <w:r w:rsidRPr="00365F4F">
        <w:rPr>
          <w:rFonts w:ascii="Esharat" w:hAnsi="Esharat"/>
          <w:sz w:val="27"/>
          <w:rtl/>
        </w:rPr>
        <w:t>وعليه فما قاله كثير</w:t>
      </w:r>
      <w:r w:rsidR="00D01819" w:rsidRPr="00365F4F">
        <w:rPr>
          <w:rFonts w:ascii="Esharat" w:hAnsi="Esharat" w:hint="cs"/>
          <w:sz w:val="27"/>
          <w:rtl/>
        </w:rPr>
        <w:t>ٌ</w:t>
      </w:r>
      <w:r w:rsidRPr="00365F4F">
        <w:rPr>
          <w:rFonts w:ascii="Esharat" w:hAnsi="Esharat"/>
          <w:sz w:val="27"/>
          <w:rtl/>
        </w:rPr>
        <w:t xml:space="preserve"> من المفسّرين من أنّ </w:t>
      </w:r>
      <w:r w:rsidRPr="00802ECF">
        <w:rPr>
          <w:rFonts w:ascii="Esharat" w:hAnsi="Esharat"/>
          <w:sz w:val="24"/>
          <w:szCs w:val="24"/>
          <w:rtl/>
        </w:rPr>
        <w:t>«</w:t>
      </w:r>
      <w:r w:rsidRPr="00365F4F">
        <w:rPr>
          <w:rFonts w:ascii="Esharat" w:hAnsi="Esharat"/>
          <w:sz w:val="27"/>
          <w:rtl/>
        </w:rPr>
        <w:t>المحكمة</w:t>
      </w:r>
      <w:r w:rsidRPr="00802ECF">
        <w:rPr>
          <w:rFonts w:ascii="Esharat" w:hAnsi="Esharat"/>
          <w:sz w:val="24"/>
          <w:szCs w:val="24"/>
          <w:rtl/>
        </w:rPr>
        <w:t>»</w:t>
      </w:r>
      <w:r w:rsidRPr="00365F4F">
        <w:rPr>
          <w:rFonts w:ascii="Esharat" w:hAnsi="Esharat"/>
          <w:sz w:val="27"/>
          <w:rtl/>
        </w:rPr>
        <w:t xml:space="preserve"> هنا بمعنى الواضحة أو الظاهرة أو المبيّنة أو نحوها مردود</w:t>
      </w:r>
      <w:r w:rsidR="00D01819" w:rsidRPr="00365F4F">
        <w:rPr>
          <w:rFonts w:ascii="Esharat" w:hAnsi="Esharat" w:hint="cs"/>
          <w:sz w:val="27"/>
          <w:rtl/>
        </w:rPr>
        <w:t>ٌ</w:t>
      </w:r>
      <w:r w:rsidRPr="00365F4F">
        <w:rPr>
          <w:rFonts w:ascii="Esharat" w:hAnsi="Esharat"/>
          <w:sz w:val="27"/>
          <w:rtl/>
        </w:rPr>
        <w:t xml:space="preserve"> إليهم</w:t>
      </w:r>
      <w:r w:rsidR="00D01819" w:rsidRPr="00365F4F">
        <w:rPr>
          <w:rFonts w:ascii="Esharat" w:hAnsi="Esharat" w:hint="cs"/>
          <w:sz w:val="27"/>
          <w:rtl/>
        </w:rPr>
        <w:t>؛</w:t>
      </w:r>
      <w:r w:rsidRPr="00365F4F">
        <w:rPr>
          <w:rFonts w:ascii="Esharat" w:hAnsi="Esharat" w:hint="cs"/>
          <w:sz w:val="27"/>
          <w:rtl/>
        </w:rPr>
        <w:t xml:space="preserve"> </w:t>
      </w:r>
      <w:r w:rsidRPr="00365F4F">
        <w:rPr>
          <w:rFonts w:ascii="Esharat" w:hAnsi="Esharat"/>
          <w:sz w:val="27"/>
          <w:rtl/>
        </w:rPr>
        <w:t xml:space="preserve">وذلك لمخالفته لسياق الآية </w:t>
      </w:r>
      <w:r w:rsidRPr="00365F4F">
        <w:rPr>
          <w:rFonts w:ascii="Esharat" w:hAnsi="Esharat"/>
          <w:b/>
          <w:bCs/>
          <w:sz w:val="27"/>
          <w:rtl/>
        </w:rPr>
        <w:t>أو</w:t>
      </w:r>
      <w:r w:rsidR="00D01819" w:rsidRPr="00365F4F">
        <w:rPr>
          <w:rFonts w:ascii="Esharat" w:hAnsi="Esharat" w:hint="cs"/>
          <w:b/>
          <w:bCs/>
          <w:sz w:val="27"/>
          <w:rtl/>
        </w:rPr>
        <w:t>ّ</w:t>
      </w:r>
      <w:r w:rsidRPr="00365F4F">
        <w:rPr>
          <w:rFonts w:ascii="Esharat" w:hAnsi="Esharat"/>
          <w:b/>
          <w:bCs/>
          <w:sz w:val="27"/>
          <w:rtl/>
        </w:rPr>
        <w:t>لاً</w:t>
      </w:r>
      <w:r w:rsidR="00A22DED" w:rsidRPr="00365F4F">
        <w:rPr>
          <w:rFonts w:ascii="Esharat" w:hAnsi="Esharat" w:hint="cs"/>
          <w:sz w:val="27"/>
          <w:rtl/>
        </w:rPr>
        <w:t>.</w:t>
      </w:r>
    </w:p>
    <w:p w:rsidR="00A22DED" w:rsidRPr="00365F4F" w:rsidRDefault="005273C9" w:rsidP="00124BC6">
      <w:pPr>
        <w:rPr>
          <w:rFonts w:ascii="Esharat" w:hAnsi="Esharat"/>
          <w:sz w:val="27"/>
          <w:rtl/>
        </w:rPr>
      </w:pPr>
      <w:r w:rsidRPr="00365F4F">
        <w:rPr>
          <w:rFonts w:ascii="Esharat" w:hAnsi="Esharat"/>
          <w:sz w:val="27"/>
          <w:rtl/>
        </w:rPr>
        <w:t xml:space="preserve">ولاستعمالات القرآن </w:t>
      </w:r>
      <w:r w:rsidRPr="00365F4F">
        <w:rPr>
          <w:rFonts w:ascii="Esharat" w:hAnsi="Esharat"/>
          <w:b/>
          <w:bCs/>
          <w:sz w:val="27"/>
          <w:rtl/>
        </w:rPr>
        <w:t>ثانياً</w:t>
      </w:r>
      <w:r w:rsidRPr="00365F4F">
        <w:rPr>
          <w:rFonts w:ascii="Esharat" w:hAnsi="Esharat" w:hint="cs"/>
          <w:sz w:val="27"/>
          <w:rtl/>
        </w:rPr>
        <w:t xml:space="preserve">؛ </w:t>
      </w:r>
      <w:r w:rsidRPr="00365F4F">
        <w:rPr>
          <w:rFonts w:ascii="Esharat" w:hAnsi="Esharat"/>
          <w:sz w:val="27"/>
          <w:rtl/>
        </w:rPr>
        <w:t xml:space="preserve">حيث جعل الإحكام مقابل النسخ في قوله تعالى: </w:t>
      </w:r>
      <w:r w:rsidR="001B75FB" w:rsidRPr="001B75FB">
        <w:rPr>
          <w:rFonts w:ascii="Mosawi" w:hAnsi="Mosawi" w:cs="Mosawi"/>
          <w:sz w:val="24"/>
          <w:szCs w:val="24"/>
          <w:rtl/>
        </w:rPr>
        <w:t>﴿</w:t>
      </w:r>
      <w:r w:rsidRPr="00365F4F">
        <w:rPr>
          <w:rFonts w:ascii="Esharat" w:hAnsi="Esharat"/>
          <w:b/>
          <w:bCs/>
          <w:sz w:val="27"/>
          <w:rtl/>
        </w:rPr>
        <w:t>وَم</w:t>
      </w:r>
      <w:r w:rsidR="00A22DED" w:rsidRPr="00365F4F">
        <w:rPr>
          <w:rFonts w:ascii="Esharat" w:hAnsi="Esharat" w:hint="cs"/>
          <w:b/>
          <w:bCs/>
          <w:sz w:val="27"/>
          <w:rtl/>
        </w:rPr>
        <w:t>َ</w:t>
      </w:r>
      <w:r w:rsidRPr="00365F4F">
        <w:rPr>
          <w:rFonts w:ascii="Esharat" w:hAnsi="Esharat"/>
          <w:b/>
          <w:bCs/>
          <w:sz w:val="27"/>
          <w:rtl/>
        </w:rPr>
        <w:t>ا أَرْسَلْن</w:t>
      </w:r>
      <w:r w:rsidR="00A22DED" w:rsidRPr="00365F4F">
        <w:rPr>
          <w:rFonts w:ascii="Esharat" w:hAnsi="Esharat" w:hint="cs"/>
          <w:b/>
          <w:bCs/>
          <w:sz w:val="27"/>
          <w:rtl/>
        </w:rPr>
        <w:t>َ</w:t>
      </w:r>
      <w:r w:rsidRPr="00365F4F">
        <w:rPr>
          <w:rFonts w:ascii="Esharat" w:hAnsi="Esharat"/>
          <w:b/>
          <w:bCs/>
          <w:sz w:val="27"/>
          <w:rtl/>
        </w:rPr>
        <w:t>ا مِنْ قَبْلِكَ مِنْ رَسُولٍ وَلا نَبِيٍّ إ</w:t>
      </w:r>
      <w:r w:rsidR="00A22DED" w:rsidRPr="00365F4F">
        <w:rPr>
          <w:rFonts w:ascii="Esharat" w:hAnsi="Esharat" w:hint="cs"/>
          <w:b/>
          <w:bCs/>
          <w:sz w:val="27"/>
          <w:rtl/>
        </w:rPr>
        <w:t>ِ</w:t>
      </w:r>
      <w:r w:rsidRPr="00365F4F">
        <w:rPr>
          <w:rFonts w:ascii="Esharat" w:hAnsi="Esharat"/>
          <w:b/>
          <w:bCs/>
          <w:sz w:val="27"/>
          <w:rtl/>
        </w:rPr>
        <w:t>لاّ</w:t>
      </w:r>
      <w:r w:rsidR="00A22DED" w:rsidRPr="00365F4F">
        <w:rPr>
          <w:rFonts w:ascii="Esharat" w:hAnsi="Esharat" w:hint="cs"/>
          <w:b/>
          <w:bCs/>
          <w:sz w:val="27"/>
          <w:rtl/>
        </w:rPr>
        <w:t>َ</w:t>
      </w:r>
      <w:r w:rsidRPr="00365F4F">
        <w:rPr>
          <w:rFonts w:ascii="Esharat" w:hAnsi="Esharat"/>
          <w:b/>
          <w:bCs/>
          <w:sz w:val="27"/>
          <w:rtl/>
        </w:rPr>
        <w:t xml:space="preserve"> إِذ</w:t>
      </w:r>
      <w:r w:rsidR="00A22DED" w:rsidRPr="00365F4F">
        <w:rPr>
          <w:rFonts w:ascii="Esharat" w:hAnsi="Esharat" w:hint="cs"/>
          <w:b/>
          <w:bCs/>
          <w:sz w:val="27"/>
          <w:rtl/>
        </w:rPr>
        <w:t>َ</w:t>
      </w:r>
      <w:r w:rsidRPr="00365F4F">
        <w:rPr>
          <w:rFonts w:ascii="Esharat" w:hAnsi="Esharat"/>
          <w:b/>
          <w:bCs/>
          <w:sz w:val="27"/>
          <w:rtl/>
        </w:rPr>
        <w:t>ا تَمَنَّى أَلْقَى الشَّيْط</w:t>
      </w:r>
      <w:r w:rsidR="00A22DED" w:rsidRPr="00365F4F">
        <w:rPr>
          <w:rFonts w:ascii="Esharat" w:hAnsi="Esharat" w:hint="cs"/>
          <w:b/>
          <w:bCs/>
          <w:sz w:val="27"/>
          <w:rtl/>
        </w:rPr>
        <w:t>َ</w:t>
      </w:r>
      <w:r w:rsidRPr="00365F4F">
        <w:rPr>
          <w:rFonts w:ascii="Esharat" w:hAnsi="Esharat"/>
          <w:b/>
          <w:bCs/>
          <w:sz w:val="27"/>
          <w:rtl/>
        </w:rPr>
        <w:t>انُ في‏ أُمْنِيَّتِهِ فَيَنْسَخُ اللهُ م</w:t>
      </w:r>
      <w:r w:rsidR="00A22DED" w:rsidRPr="00365F4F">
        <w:rPr>
          <w:rFonts w:ascii="Esharat" w:hAnsi="Esharat" w:hint="cs"/>
          <w:b/>
          <w:bCs/>
          <w:sz w:val="27"/>
          <w:rtl/>
        </w:rPr>
        <w:t>َ</w:t>
      </w:r>
      <w:r w:rsidRPr="00365F4F">
        <w:rPr>
          <w:rFonts w:ascii="Esharat" w:hAnsi="Esharat"/>
          <w:b/>
          <w:bCs/>
          <w:sz w:val="27"/>
          <w:rtl/>
        </w:rPr>
        <w:t>ا يُلْقِي الشَّيْط</w:t>
      </w:r>
      <w:r w:rsidR="00A22DED" w:rsidRPr="00365F4F">
        <w:rPr>
          <w:rFonts w:ascii="Esharat" w:hAnsi="Esharat" w:hint="cs"/>
          <w:b/>
          <w:bCs/>
          <w:sz w:val="27"/>
          <w:rtl/>
        </w:rPr>
        <w:t>َ</w:t>
      </w:r>
      <w:r w:rsidRPr="00365F4F">
        <w:rPr>
          <w:rFonts w:ascii="Esharat" w:hAnsi="Esharat"/>
          <w:b/>
          <w:bCs/>
          <w:sz w:val="27"/>
          <w:rtl/>
        </w:rPr>
        <w:t>انُ ثُمَّ يُحْكِمُ اللهُ آي</w:t>
      </w:r>
      <w:r w:rsidR="00A22DED" w:rsidRPr="00365F4F">
        <w:rPr>
          <w:rFonts w:ascii="Esharat" w:hAnsi="Esharat" w:hint="cs"/>
          <w:b/>
          <w:bCs/>
          <w:sz w:val="27"/>
          <w:rtl/>
        </w:rPr>
        <w:t>َ</w:t>
      </w:r>
      <w:r w:rsidRPr="00365F4F">
        <w:rPr>
          <w:rFonts w:ascii="Esharat" w:hAnsi="Esharat"/>
          <w:b/>
          <w:bCs/>
          <w:sz w:val="27"/>
          <w:rtl/>
        </w:rPr>
        <w:t>اتِهِ وَاللهُ عَل</w:t>
      </w:r>
      <w:r w:rsidR="00A22DED" w:rsidRPr="00365F4F">
        <w:rPr>
          <w:rFonts w:ascii="Esharat" w:hAnsi="Esharat" w:hint="cs"/>
          <w:b/>
          <w:bCs/>
          <w:sz w:val="27"/>
          <w:rtl/>
        </w:rPr>
        <w:t>ِ</w:t>
      </w:r>
      <w:r w:rsidRPr="00365F4F">
        <w:rPr>
          <w:rFonts w:ascii="Esharat" w:hAnsi="Esharat"/>
          <w:b/>
          <w:bCs/>
          <w:sz w:val="27"/>
          <w:rtl/>
        </w:rPr>
        <w:t>يمٌ حَك</w:t>
      </w:r>
      <w:r w:rsidR="00A22DED"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(الحج</w:t>
      </w:r>
      <w:r w:rsidR="00A22DED" w:rsidRPr="00365F4F">
        <w:rPr>
          <w:rFonts w:ascii="Esharat" w:hAnsi="Esharat" w:hint="cs"/>
          <w:sz w:val="27"/>
          <w:rtl/>
        </w:rPr>
        <w:t>ّ</w:t>
      </w:r>
      <w:r w:rsidRPr="00365F4F">
        <w:rPr>
          <w:rFonts w:ascii="Esharat" w:hAnsi="Esharat"/>
          <w:sz w:val="27"/>
          <w:rtl/>
        </w:rPr>
        <w:t>: 52)</w:t>
      </w:r>
      <w:r w:rsidR="00A22DED" w:rsidRPr="00365F4F">
        <w:rPr>
          <w:rFonts w:ascii="Esharat" w:hAnsi="Esharat" w:hint="cs"/>
          <w:sz w:val="27"/>
          <w:rtl/>
        </w:rPr>
        <w:t>.</w:t>
      </w:r>
    </w:p>
    <w:p w:rsidR="00A22DED" w:rsidRPr="00365F4F" w:rsidRDefault="005273C9" w:rsidP="00124BC6">
      <w:pPr>
        <w:rPr>
          <w:rFonts w:ascii="Esharat" w:hAnsi="Esharat"/>
          <w:sz w:val="27"/>
          <w:rtl/>
        </w:rPr>
      </w:pPr>
      <w:r w:rsidRPr="00365F4F">
        <w:rPr>
          <w:rFonts w:ascii="Esharat" w:hAnsi="Esharat"/>
          <w:sz w:val="27"/>
          <w:rtl/>
        </w:rPr>
        <w:t>ولاستعمالات الع</w:t>
      </w:r>
      <w:r w:rsidR="00A22DED" w:rsidRPr="00365F4F">
        <w:rPr>
          <w:rFonts w:ascii="Esharat" w:hAnsi="Esharat" w:hint="cs"/>
          <w:sz w:val="27"/>
          <w:rtl/>
        </w:rPr>
        <w:t>ُ</w:t>
      </w:r>
      <w:r w:rsidRPr="00365F4F">
        <w:rPr>
          <w:rFonts w:ascii="Esharat" w:hAnsi="Esharat"/>
          <w:sz w:val="27"/>
          <w:rtl/>
        </w:rPr>
        <w:t>ر</w:t>
      </w:r>
      <w:r w:rsidR="00A22DED" w:rsidRPr="00365F4F">
        <w:rPr>
          <w:rFonts w:ascii="Esharat" w:hAnsi="Esharat" w:hint="cs"/>
          <w:sz w:val="27"/>
          <w:rtl/>
        </w:rPr>
        <w:t>ْ</w:t>
      </w:r>
      <w:r w:rsidRPr="00365F4F">
        <w:rPr>
          <w:rFonts w:ascii="Esharat" w:hAnsi="Esharat"/>
          <w:sz w:val="27"/>
          <w:rtl/>
        </w:rPr>
        <w:t xml:space="preserve">ف </w:t>
      </w:r>
      <w:r w:rsidRPr="00365F4F">
        <w:rPr>
          <w:rFonts w:ascii="Esharat" w:hAnsi="Esharat"/>
          <w:b/>
          <w:bCs/>
          <w:sz w:val="27"/>
          <w:rtl/>
        </w:rPr>
        <w:t>ثالثاً</w:t>
      </w:r>
      <w:r w:rsidRPr="00365F4F">
        <w:rPr>
          <w:rFonts w:ascii="Esharat" w:hAnsi="Esharat" w:hint="cs"/>
          <w:sz w:val="27"/>
          <w:rtl/>
        </w:rPr>
        <w:t xml:space="preserve">؛ </w:t>
      </w:r>
      <w:r w:rsidRPr="00365F4F">
        <w:rPr>
          <w:rFonts w:ascii="Esharat" w:hAnsi="Esharat"/>
          <w:sz w:val="27"/>
          <w:rtl/>
        </w:rPr>
        <w:t xml:space="preserve">فإنّه يجعل </w:t>
      </w:r>
      <w:r w:rsidRPr="00802ECF">
        <w:rPr>
          <w:rFonts w:ascii="Esharat" w:hAnsi="Esharat"/>
          <w:sz w:val="24"/>
          <w:szCs w:val="24"/>
          <w:rtl/>
        </w:rPr>
        <w:t>«</w:t>
      </w:r>
      <w:r w:rsidRPr="00365F4F">
        <w:rPr>
          <w:rFonts w:ascii="Esharat" w:hAnsi="Esharat"/>
          <w:sz w:val="27"/>
          <w:rtl/>
        </w:rPr>
        <w:t>المحكم</w:t>
      </w:r>
      <w:r w:rsidRPr="00802ECF">
        <w:rPr>
          <w:rFonts w:ascii="Esharat" w:hAnsi="Esharat"/>
          <w:sz w:val="24"/>
          <w:szCs w:val="24"/>
          <w:rtl/>
        </w:rPr>
        <w:t>»</w:t>
      </w:r>
      <w:r w:rsidRPr="00365F4F">
        <w:rPr>
          <w:rFonts w:ascii="Esharat" w:hAnsi="Esharat"/>
          <w:sz w:val="27"/>
          <w:rtl/>
        </w:rPr>
        <w:t xml:space="preserve"> في</w:t>
      </w:r>
      <w:r w:rsidR="00D56390" w:rsidRPr="00365F4F">
        <w:rPr>
          <w:rFonts w:ascii="Esharat" w:hAnsi="Esharat"/>
          <w:sz w:val="27"/>
          <w:rtl/>
        </w:rPr>
        <w:t xml:space="preserve"> مقابل </w:t>
      </w:r>
      <w:r w:rsidRPr="00802ECF">
        <w:rPr>
          <w:rFonts w:ascii="Esharat" w:hAnsi="Esharat"/>
          <w:sz w:val="24"/>
          <w:szCs w:val="24"/>
          <w:rtl/>
        </w:rPr>
        <w:t>«</w:t>
      </w:r>
      <w:r w:rsidRPr="00365F4F">
        <w:rPr>
          <w:rFonts w:ascii="Esharat" w:hAnsi="Esharat"/>
          <w:sz w:val="27"/>
          <w:rtl/>
        </w:rPr>
        <w:t>المنسوخ</w:t>
      </w:r>
      <w:r w:rsidRPr="00802ECF">
        <w:rPr>
          <w:rFonts w:ascii="Esharat" w:hAnsi="Esharat"/>
          <w:sz w:val="24"/>
          <w:szCs w:val="24"/>
          <w:rtl/>
        </w:rPr>
        <w:t>»</w:t>
      </w:r>
      <w:r w:rsidR="00A22DED" w:rsidRPr="00365F4F">
        <w:rPr>
          <w:rFonts w:ascii="Esharat" w:hAnsi="Esharat" w:hint="cs"/>
          <w:sz w:val="27"/>
          <w:rtl/>
        </w:rPr>
        <w:t>،</w:t>
      </w:r>
      <w:r w:rsidRPr="00365F4F">
        <w:rPr>
          <w:rFonts w:ascii="Esharat" w:hAnsi="Esharat"/>
          <w:sz w:val="27"/>
          <w:rtl/>
        </w:rPr>
        <w:t xml:space="preserve"> لا في</w:t>
      </w:r>
      <w:r w:rsidR="00D56390" w:rsidRPr="00365F4F">
        <w:rPr>
          <w:rFonts w:ascii="Esharat" w:hAnsi="Esharat"/>
          <w:sz w:val="27"/>
          <w:rtl/>
        </w:rPr>
        <w:t xml:space="preserve"> مقابل </w:t>
      </w:r>
      <w:r w:rsidRPr="00802ECF">
        <w:rPr>
          <w:rFonts w:ascii="Esharat" w:hAnsi="Esharat"/>
          <w:sz w:val="24"/>
          <w:szCs w:val="24"/>
          <w:rtl/>
        </w:rPr>
        <w:t>«</w:t>
      </w:r>
      <w:r w:rsidRPr="00365F4F">
        <w:rPr>
          <w:rFonts w:ascii="Esharat" w:hAnsi="Esharat"/>
          <w:sz w:val="27"/>
          <w:rtl/>
        </w:rPr>
        <w:t>المبهم</w:t>
      </w:r>
      <w:r w:rsidRPr="00802ECF">
        <w:rPr>
          <w:rFonts w:ascii="Esharat" w:hAnsi="Esharat"/>
          <w:sz w:val="24"/>
          <w:szCs w:val="24"/>
          <w:rtl/>
        </w:rPr>
        <w:t>»</w:t>
      </w:r>
      <w:r w:rsidR="00A22DED" w:rsidRPr="00365F4F">
        <w:rPr>
          <w:rFonts w:ascii="Esharat" w:hAnsi="Esharat" w:hint="cs"/>
          <w:sz w:val="27"/>
          <w:rtl/>
        </w:rPr>
        <w:t>،</w:t>
      </w:r>
      <w:r w:rsidRPr="00365F4F">
        <w:rPr>
          <w:rFonts w:ascii="Esharat" w:hAnsi="Esharat"/>
          <w:sz w:val="27"/>
          <w:rtl/>
        </w:rPr>
        <w:t xml:space="preserve"> في</w:t>
      </w:r>
      <w:r w:rsidR="00A22DED" w:rsidRPr="00365F4F">
        <w:rPr>
          <w:rFonts w:ascii="Esharat" w:hAnsi="Esharat" w:hint="cs"/>
          <w:sz w:val="27"/>
          <w:rtl/>
        </w:rPr>
        <w:t>ُ</w:t>
      </w:r>
      <w:r w:rsidRPr="00365F4F">
        <w:rPr>
          <w:rFonts w:ascii="Esharat" w:hAnsi="Esharat"/>
          <w:sz w:val="27"/>
          <w:rtl/>
        </w:rPr>
        <w:t xml:space="preserve">قال مثلاً: </w:t>
      </w:r>
      <w:r w:rsidRPr="00802ECF">
        <w:rPr>
          <w:rFonts w:ascii="Esharat" w:hAnsi="Esharat"/>
          <w:sz w:val="24"/>
          <w:szCs w:val="24"/>
          <w:rtl/>
        </w:rPr>
        <w:t>«</w:t>
      </w:r>
      <w:r w:rsidRPr="00365F4F">
        <w:rPr>
          <w:rFonts w:ascii="Esharat" w:hAnsi="Esharat"/>
          <w:sz w:val="27"/>
          <w:rtl/>
        </w:rPr>
        <w:t>الآية محكمة أو منسوخة</w:t>
      </w:r>
      <w:r w:rsidRPr="00802ECF">
        <w:rPr>
          <w:rFonts w:ascii="Esharat" w:hAnsi="Esharat"/>
          <w:sz w:val="24"/>
          <w:szCs w:val="24"/>
          <w:rtl/>
        </w:rPr>
        <w:t>»</w:t>
      </w:r>
      <w:r w:rsidRPr="00365F4F">
        <w:rPr>
          <w:rFonts w:ascii="Esharat" w:hAnsi="Esharat"/>
          <w:sz w:val="27"/>
          <w:rtl/>
        </w:rPr>
        <w:t xml:space="preserve"> في مئات </w:t>
      </w:r>
      <w:r w:rsidR="00A22DED" w:rsidRPr="00365F4F">
        <w:rPr>
          <w:rFonts w:ascii="Esharat" w:hAnsi="Esharat" w:hint="cs"/>
          <w:sz w:val="27"/>
          <w:rtl/>
        </w:rPr>
        <w:t>ال</w:t>
      </w:r>
      <w:r w:rsidRPr="00365F4F">
        <w:rPr>
          <w:rFonts w:ascii="Esharat" w:hAnsi="Esharat"/>
          <w:sz w:val="27"/>
          <w:rtl/>
        </w:rPr>
        <w:t>موارد. وقد صرّ</w:t>
      </w:r>
      <w:r w:rsidR="00A22DED" w:rsidRPr="00365F4F">
        <w:rPr>
          <w:rFonts w:ascii="Esharat" w:hAnsi="Esharat" w:hint="cs"/>
          <w:sz w:val="27"/>
          <w:rtl/>
        </w:rPr>
        <w:t>َ</w:t>
      </w:r>
      <w:r w:rsidRPr="00365F4F">
        <w:rPr>
          <w:rFonts w:ascii="Esharat" w:hAnsi="Esharat"/>
          <w:sz w:val="27"/>
          <w:rtl/>
        </w:rPr>
        <w:t>حوا في بعض التفاسير بكون النسخ والإحكام ضدّان، كما في البحر المحيط</w:t>
      </w:r>
      <w:r w:rsidRPr="003E3FD2">
        <w:rPr>
          <w:rFonts w:hint="cs"/>
          <w:sz w:val="27"/>
          <w:vertAlign w:val="superscript"/>
          <w:rtl/>
        </w:rPr>
        <w:t>(</w:t>
      </w:r>
      <w:r w:rsidRPr="003E3FD2">
        <w:rPr>
          <w:rStyle w:val="ac"/>
          <w:sz w:val="27"/>
          <w:rtl/>
        </w:rPr>
        <w:endnoteReference w:id="39"/>
      </w:r>
      <w:r w:rsidRPr="003E3FD2">
        <w:rPr>
          <w:rFonts w:hint="cs"/>
          <w:sz w:val="27"/>
          <w:vertAlign w:val="superscript"/>
          <w:rtl/>
        </w:rPr>
        <w:t>)</w:t>
      </w:r>
      <w:r w:rsidRPr="00365F4F">
        <w:rPr>
          <w:rFonts w:ascii="Esharat" w:hAnsi="Esharat"/>
          <w:sz w:val="27"/>
          <w:rtl/>
        </w:rPr>
        <w:t xml:space="preserve"> و</w:t>
      </w:r>
      <w:r w:rsidR="00A22DED" w:rsidRPr="00365F4F">
        <w:rPr>
          <w:rFonts w:ascii="Esharat" w:hAnsi="Esharat" w:hint="cs"/>
          <w:sz w:val="27"/>
          <w:rtl/>
        </w:rPr>
        <w:t>ال</w:t>
      </w:r>
      <w:r w:rsidRPr="00365F4F">
        <w:rPr>
          <w:rFonts w:ascii="Esharat" w:hAnsi="Esharat"/>
          <w:sz w:val="27"/>
          <w:rtl/>
        </w:rPr>
        <w:t>جواهر الحسان</w:t>
      </w:r>
      <w:r w:rsidRPr="003E3FD2">
        <w:rPr>
          <w:rFonts w:hint="cs"/>
          <w:sz w:val="27"/>
          <w:vertAlign w:val="superscript"/>
          <w:rtl/>
        </w:rPr>
        <w:t>(</w:t>
      </w:r>
      <w:r w:rsidRPr="003E3FD2">
        <w:rPr>
          <w:rStyle w:val="ac"/>
          <w:sz w:val="27"/>
          <w:rtl/>
        </w:rPr>
        <w:endnoteReference w:id="40"/>
      </w:r>
      <w:r w:rsidRPr="003E3FD2">
        <w:rPr>
          <w:rFonts w:hint="cs"/>
          <w:sz w:val="27"/>
          <w:vertAlign w:val="superscript"/>
          <w:rtl/>
        </w:rPr>
        <w:t>)</w:t>
      </w:r>
      <w:r w:rsidRPr="00365F4F">
        <w:rPr>
          <w:rFonts w:ascii="Esharat" w:hAnsi="Esharat"/>
          <w:sz w:val="27"/>
          <w:rtl/>
        </w:rPr>
        <w:t xml:space="preserve"> ومحاسن التأويل</w:t>
      </w:r>
      <w:r w:rsidRPr="003E3FD2">
        <w:rPr>
          <w:rFonts w:hint="cs"/>
          <w:sz w:val="27"/>
          <w:vertAlign w:val="superscript"/>
          <w:rtl/>
        </w:rPr>
        <w:t>(</w:t>
      </w:r>
      <w:r w:rsidRPr="003E3FD2">
        <w:rPr>
          <w:rStyle w:val="ac"/>
          <w:sz w:val="27"/>
          <w:rtl/>
        </w:rPr>
        <w:endnoteReference w:id="41"/>
      </w:r>
      <w:r w:rsidRPr="003E3FD2">
        <w:rPr>
          <w:rFonts w:hint="cs"/>
          <w:sz w:val="27"/>
          <w:vertAlign w:val="superscript"/>
          <w:rtl/>
        </w:rPr>
        <w:t>)</w:t>
      </w:r>
      <w:r w:rsidRPr="00365F4F">
        <w:rPr>
          <w:rFonts w:ascii="Esharat" w:hAnsi="Esharat"/>
          <w:sz w:val="27"/>
          <w:rtl/>
        </w:rPr>
        <w:t xml:space="preserve"> والمحرر الوجيز</w:t>
      </w:r>
      <w:r w:rsidRPr="003E3FD2">
        <w:rPr>
          <w:rFonts w:hint="cs"/>
          <w:sz w:val="27"/>
          <w:vertAlign w:val="superscript"/>
          <w:rtl/>
        </w:rPr>
        <w:t>(</w:t>
      </w:r>
      <w:r w:rsidRPr="003E3FD2">
        <w:rPr>
          <w:rStyle w:val="ac"/>
          <w:sz w:val="27"/>
          <w:rtl/>
        </w:rPr>
        <w:endnoteReference w:id="42"/>
      </w:r>
      <w:r w:rsidRPr="003E3FD2">
        <w:rPr>
          <w:rFonts w:hint="cs"/>
          <w:sz w:val="27"/>
          <w:vertAlign w:val="superscript"/>
          <w:rtl/>
        </w:rPr>
        <w:t>)</w:t>
      </w:r>
      <w:r w:rsidRPr="00365F4F">
        <w:rPr>
          <w:rFonts w:ascii="Esharat" w:hAnsi="Esharat"/>
          <w:sz w:val="27"/>
          <w:rtl/>
        </w:rPr>
        <w:t xml:space="preserve"> ومفاتيح الغيب</w:t>
      </w:r>
      <w:r w:rsidRPr="003E3FD2">
        <w:rPr>
          <w:rFonts w:hint="cs"/>
          <w:sz w:val="27"/>
          <w:vertAlign w:val="superscript"/>
          <w:rtl/>
        </w:rPr>
        <w:t>(</w:t>
      </w:r>
      <w:r w:rsidRPr="003E3FD2">
        <w:rPr>
          <w:rStyle w:val="ac"/>
          <w:sz w:val="27"/>
          <w:rtl/>
        </w:rPr>
        <w:endnoteReference w:id="43"/>
      </w:r>
      <w:r w:rsidRPr="003E3FD2">
        <w:rPr>
          <w:rFonts w:hint="cs"/>
          <w:sz w:val="27"/>
          <w:vertAlign w:val="superscript"/>
          <w:rtl/>
        </w:rPr>
        <w:t>)</w:t>
      </w:r>
      <w:r w:rsidRPr="00365F4F">
        <w:rPr>
          <w:rFonts w:ascii="Esharat" w:hAnsi="Esharat"/>
          <w:sz w:val="27"/>
          <w:rtl/>
        </w:rPr>
        <w:t xml:space="preserve"> وغيرها</w:t>
      </w:r>
      <w:r w:rsidR="00A22DED" w:rsidRPr="00365F4F">
        <w:rPr>
          <w:rFonts w:ascii="Esharat" w:hAnsi="Esharat" w:hint="cs"/>
          <w:sz w:val="27"/>
          <w:rtl/>
        </w:rPr>
        <w:t>.</w:t>
      </w:r>
    </w:p>
    <w:p w:rsidR="005273C9" w:rsidRPr="00365F4F" w:rsidRDefault="005273C9" w:rsidP="00124BC6">
      <w:pPr>
        <w:rPr>
          <w:rFonts w:ascii="Esharat" w:hAnsi="Esharat"/>
          <w:sz w:val="27"/>
          <w:rtl/>
        </w:rPr>
      </w:pPr>
      <w:r w:rsidRPr="00365F4F">
        <w:rPr>
          <w:rFonts w:ascii="Esharat" w:hAnsi="Esharat"/>
          <w:sz w:val="27"/>
          <w:rtl/>
        </w:rPr>
        <w:t xml:space="preserve">وللّغة </w:t>
      </w:r>
      <w:r w:rsidRPr="00365F4F">
        <w:rPr>
          <w:rFonts w:ascii="Esharat" w:hAnsi="Esharat"/>
          <w:b/>
          <w:bCs/>
          <w:sz w:val="27"/>
          <w:rtl/>
        </w:rPr>
        <w:t>رابعاً</w:t>
      </w:r>
      <w:r w:rsidRPr="00365F4F">
        <w:rPr>
          <w:rFonts w:ascii="Esharat" w:hAnsi="Esharat" w:hint="cs"/>
          <w:sz w:val="27"/>
          <w:rtl/>
        </w:rPr>
        <w:t xml:space="preserve">، </w:t>
      </w:r>
      <w:r w:rsidRPr="00365F4F">
        <w:rPr>
          <w:rFonts w:ascii="Esharat" w:hAnsi="Esharat"/>
          <w:sz w:val="27"/>
          <w:rtl/>
        </w:rPr>
        <w:t>ففي متون اللغة تصريحات</w:t>
      </w:r>
      <w:r w:rsidR="00A22DED" w:rsidRPr="00365F4F">
        <w:rPr>
          <w:rFonts w:ascii="Esharat" w:hAnsi="Esharat" w:hint="cs"/>
          <w:sz w:val="27"/>
          <w:rtl/>
        </w:rPr>
        <w:t>ٌ</w:t>
      </w:r>
      <w:r w:rsidRPr="00365F4F">
        <w:rPr>
          <w:rFonts w:ascii="Esharat" w:hAnsi="Esharat"/>
          <w:sz w:val="27"/>
          <w:rtl/>
        </w:rPr>
        <w:t xml:space="preserve"> كثيرة تدلّ على نحو</w:t>
      </w:r>
      <w:r w:rsidR="00A22DED" w:rsidRPr="00365F4F">
        <w:rPr>
          <w:rFonts w:ascii="Esharat" w:hAnsi="Esharat" w:hint="cs"/>
          <w:sz w:val="27"/>
          <w:rtl/>
        </w:rPr>
        <w:t>ٍ</w:t>
      </w:r>
      <w:r w:rsidRPr="00365F4F">
        <w:rPr>
          <w:rFonts w:ascii="Esharat" w:hAnsi="Esharat"/>
          <w:sz w:val="27"/>
          <w:rtl/>
        </w:rPr>
        <w:t xml:space="preserve"> من الثبات والنضج والحصانة والوثاقة والأصالة ونحوها في </w:t>
      </w:r>
      <w:r w:rsidRPr="00802ECF">
        <w:rPr>
          <w:rFonts w:ascii="Esharat" w:hAnsi="Esharat"/>
          <w:sz w:val="24"/>
          <w:szCs w:val="24"/>
          <w:rtl/>
        </w:rPr>
        <w:t>«</w:t>
      </w:r>
      <w:r w:rsidRPr="00365F4F">
        <w:rPr>
          <w:rFonts w:ascii="Esharat" w:hAnsi="Esharat"/>
          <w:sz w:val="27"/>
          <w:rtl/>
        </w:rPr>
        <w:t>الإحكام</w:t>
      </w:r>
      <w:r w:rsidRPr="00802ECF">
        <w:rPr>
          <w:rFonts w:ascii="Esharat" w:hAnsi="Esharat"/>
          <w:sz w:val="24"/>
          <w:szCs w:val="24"/>
          <w:rtl/>
        </w:rPr>
        <w:t>»</w:t>
      </w:r>
      <w:r w:rsidRPr="00365F4F">
        <w:rPr>
          <w:rFonts w:ascii="Esharat" w:hAnsi="Esharat"/>
          <w:sz w:val="27"/>
          <w:rtl/>
        </w:rPr>
        <w:t xml:space="preserve">، فقالوا مثلاً: </w:t>
      </w:r>
      <w:r w:rsidRPr="00802ECF">
        <w:rPr>
          <w:rFonts w:ascii="Esharat" w:hAnsi="Esharat"/>
          <w:sz w:val="24"/>
          <w:szCs w:val="24"/>
          <w:rtl/>
        </w:rPr>
        <w:t>«</w:t>
      </w:r>
      <w:r w:rsidRPr="00365F4F">
        <w:rPr>
          <w:rFonts w:ascii="Esharat" w:hAnsi="Esharat"/>
          <w:sz w:val="27"/>
          <w:rtl/>
        </w:rPr>
        <w:t>رَصِيْنٌ أي شَدِيدُ الثَّبَاتِ م</w:t>
      </w:r>
      <w:r w:rsidR="00A50095" w:rsidRPr="00365F4F">
        <w:rPr>
          <w:rFonts w:ascii="Esharat" w:hAnsi="Esharat" w:hint="cs"/>
          <w:sz w:val="27"/>
          <w:rtl/>
        </w:rPr>
        <w:t>ُ</w:t>
      </w:r>
      <w:r w:rsidRPr="00365F4F">
        <w:rPr>
          <w:rFonts w:ascii="Esharat" w:hAnsi="Esharat"/>
          <w:sz w:val="27"/>
          <w:rtl/>
        </w:rPr>
        <w:t>حْكَمُه</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رَجُلٌ نَضِيجُ الرأ</w:t>
      </w:r>
      <w:r w:rsidR="00A50095" w:rsidRPr="00365F4F">
        <w:rPr>
          <w:rFonts w:ascii="Esharat" w:hAnsi="Esharat" w:hint="cs"/>
          <w:sz w:val="27"/>
          <w:rtl/>
        </w:rPr>
        <w:t>ي</w:t>
      </w:r>
      <w:r w:rsidRPr="00365F4F">
        <w:rPr>
          <w:rFonts w:ascii="Esharat" w:hAnsi="Esharat"/>
          <w:sz w:val="27"/>
          <w:rtl/>
        </w:rPr>
        <w:t>: م</w:t>
      </w:r>
      <w:r w:rsidR="00A50095" w:rsidRPr="00365F4F">
        <w:rPr>
          <w:rFonts w:ascii="Esharat" w:hAnsi="Esharat" w:hint="cs"/>
          <w:sz w:val="27"/>
          <w:rtl/>
        </w:rPr>
        <w:t>ُ</w:t>
      </w:r>
      <w:r w:rsidRPr="00365F4F">
        <w:rPr>
          <w:rFonts w:ascii="Esharat" w:hAnsi="Esharat"/>
          <w:sz w:val="27"/>
          <w:rtl/>
        </w:rPr>
        <w:t>حْكَمُه</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رجلٌ حصيف الرأي أي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Pr="00365F4F">
        <w:rPr>
          <w:rFonts w:ascii="Esharat" w:hAnsi="Esharat"/>
          <w:sz w:val="27"/>
          <w:rtl/>
        </w:rPr>
        <w:t>ك</w:t>
      </w:r>
      <w:r w:rsidR="00A50095" w:rsidRPr="00365F4F">
        <w:rPr>
          <w:rFonts w:ascii="Esharat" w:hAnsi="Esharat" w:hint="cs"/>
          <w:sz w:val="27"/>
          <w:rtl/>
        </w:rPr>
        <w:t>َ</w:t>
      </w:r>
      <w:r w:rsidRPr="00365F4F">
        <w:rPr>
          <w:rFonts w:ascii="Esharat" w:hAnsi="Esharat"/>
          <w:sz w:val="27"/>
          <w:rtl/>
        </w:rPr>
        <w:t>مه</w:t>
      </w:r>
      <w:r w:rsidR="00A50095" w:rsidRPr="00365F4F">
        <w:rPr>
          <w:rFonts w:ascii="Esharat" w:hAnsi="Esharat" w:hint="cs"/>
          <w:sz w:val="27"/>
          <w:rtl/>
        </w:rPr>
        <w:t>،</w:t>
      </w:r>
      <w:r w:rsidRPr="00365F4F">
        <w:rPr>
          <w:rFonts w:ascii="Esharat" w:hAnsi="Esharat"/>
          <w:sz w:val="27"/>
          <w:rtl/>
        </w:rPr>
        <w:t xml:space="preserve"> مأخوذ من الحبل المحصف، وهو الشديد الفتل</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درعٌ حصينة أي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Pr="00365F4F">
        <w:rPr>
          <w:rFonts w:ascii="Esharat" w:hAnsi="Esharat"/>
          <w:sz w:val="27"/>
          <w:rtl/>
        </w:rPr>
        <w:t>ك</w:t>
      </w:r>
      <w:r w:rsidR="00A50095" w:rsidRPr="00365F4F">
        <w:rPr>
          <w:rFonts w:ascii="Esharat" w:hAnsi="Esharat" w:hint="cs"/>
          <w:sz w:val="27"/>
          <w:rtl/>
        </w:rPr>
        <w:t>َ</w:t>
      </w:r>
      <w:r w:rsidRPr="00365F4F">
        <w:rPr>
          <w:rFonts w:ascii="Esharat" w:hAnsi="Esharat"/>
          <w:sz w:val="27"/>
          <w:rtl/>
        </w:rPr>
        <w:t>مة</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00A50095" w:rsidRPr="00365F4F">
        <w:rPr>
          <w:rFonts w:ascii="Esharat" w:hAnsi="Esharat"/>
          <w:sz w:val="27"/>
          <w:rtl/>
        </w:rPr>
        <w:t>بناءٌ مُؤَجَّد: مقوّ</w:t>
      </w:r>
      <w:r w:rsidRPr="00365F4F">
        <w:rPr>
          <w:rFonts w:ascii="Esharat" w:hAnsi="Esharat"/>
          <w:sz w:val="27"/>
          <w:rtl/>
        </w:rPr>
        <w:t>ى</w:t>
      </w:r>
      <w:r w:rsidR="00A50095" w:rsidRPr="00365F4F">
        <w:rPr>
          <w:rFonts w:ascii="Esharat" w:hAnsi="Esharat" w:hint="cs"/>
          <w:sz w:val="27"/>
          <w:rtl/>
        </w:rPr>
        <w:t>ً</w:t>
      </w:r>
      <w:r w:rsidRPr="00365F4F">
        <w:rPr>
          <w:rFonts w:ascii="Esharat" w:hAnsi="Esharat"/>
          <w:sz w:val="27"/>
          <w:rtl/>
        </w:rPr>
        <w:t xml:space="preserve"> وثيق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Pr="00365F4F">
        <w:rPr>
          <w:rFonts w:ascii="Esharat" w:hAnsi="Esharat"/>
          <w:sz w:val="27"/>
          <w:rtl/>
        </w:rPr>
        <w:t>ك</w:t>
      </w:r>
      <w:r w:rsidR="00A50095" w:rsidRPr="00365F4F">
        <w:rPr>
          <w:rFonts w:ascii="Esharat" w:hAnsi="Esharat" w:hint="cs"/>
          <w:sz w:val="27"/>
          <w:rtl/>
        </w:rPr>
        <w:t>َ</w:t>
      </w:r>
      <w:r w:rsidRPr="00365F4F">
        <w:rPr>
          <w:rFonts w:ascii="Esharat" w:hAnsi="Esharat"/>
          <w:sz w:val="27"/>
          <w:rtl/>
        </w:rPr>
        <w:t>م‏</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بِناءٌ أَصِيصٌ: مُحْكَم كرَصِيص‏</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00A50095" w:rsidRPr="00365F4F">
        <w:rPr>
          <w:rFonts w:ascii="Esharat" w:hAnsi="Esharat"/>
          <w:sz w:val="27"/>
          <w:rtl/>
        </w:rPr>
        <w:t>سِحْرٌ مُسْتَمِرّ أ</w:t>
      </w:r>
      <w:r w:rsidRPr="00365F4F">
        <w:rPr>
          <w:rFonts w:ascii="Esharat" w:hAnsi="Esharat"/>
          <w:sz w:val="27"/>
          <w:rtl/>
        </w:rPr>
        <w:t xml:space="preserve">ي </w:t>
      </w:r>
      <w:r w:rsidRPr="00365F4F">
        <w:rPr>
          <w:rFonts w:ascii="Esharat" w:hAnsi="Esharat"/>
          <w:sz w:val="27"/>
          <w:rtl/>
        </w:rPr>
        <w:lastRenderedPageBreak/>
        <w:t>مُحْكَمٌ قَوِيّ‏</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حبل</w:t>
      </w:r>
      <w:r w:rsidR="00A50095" w:rsidRPr="00365F4F">
        <w:rPr>
          <w:rFonts w:ascii="Esharat" w:hAnsi="Esharat" w:hint="cs"/>
          <w:sz w:val="27"/>
          <w:rtl/>
        </w:rPr>
        <w:t>ٌ</w:t>
      </w:r>
      <w:r w:rsidR="00A50095" w:rsidRPr="00365F4F">
        <w:rPr>
          <w:rFonts w:ascii="Esharat" w:hAnsi="Esharat"/>
          <w:sz w:val="27"/>
          <w:rtl/>
        </w:rPr>
        <w:t xml:space="preserve"> مُحْصَدٌ أ</w:t>
      </w:r>
      <w:r w:rsidRPr="00365F4F">
        <w:rPr>
          <w:rFonts w:ascii="Esharat" w:hAnsi="Esharat"/>
          <w:sz w:val="27"/>
          <w:rtl/>
        </w:rPr>
        <w:t>ي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Pr="00365F4F">
        <w:rPr>
          <w:rFonts w:ascii="Esharat" w:hAnsi="Esharat"/>
          <w:sz w:val="27"/>
          <w:rtl/>
        </w:rPr>
        <w:t>ك</w:t>
      </w:r>
      <w:r w:rsidR="00A50095" w:rsidRPr="00365F4F">
        <w:rPr>
          <w:rFonts w:ascii="Esharat" w:hAnsi="Esharat" w:hint="cs"/>
          <w:sz w:val="27"/>
          <w:rtl/>
        </w:rPr>
        <w:t>َ</w:t>
      </w:r>
      <w:r w:rsidRPr="00365F4F">
        <w:rPr>
          <w:rFonts w:ascii="Esharat" w:hAnsi="Esharat"/>
          <w:sz w:val="27"/>
          <w:rtl/>
        </w:rPr>
        <w:t>م مفتول... ورجل مُحْصَدُ الرأْي: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Pr="00365F4F">
        <w:rPr>
          <w:rFonts w:ascii="Esharat" w:hAnsi="Esharat"/>
          <w:sz w:val="27"/>
          <w:rtl/>
        </w:rPr>
        <w:t>ك</w:t>
      </w:r>
      <w:r w:rsidR="00A50095" w:rsidRPr="00365F4F">
        <w:rPr>
          <w:rFonts w:ascii="Esharat" w:hAnsi="Esharat" w:hint="cs"/>
          <w:sz w:val="27"/>
          <w:rtl/>
        </w:rPr>
        <w:t>َ</w:t>
      </w:r>
      <w:r w:rsidRPr="00365F4F">
        <w:rPr>
          <w:rFonts w:ascii="Esharat" w:hAnsi="Esharat"/>
          <w:sz w:val="27"/>
          <w:rtl/>
        </w:rPr>
        <w:t>مه سديد</w:t>
      </w:r>
      <w:r w:rsidR="00A50095" w:rsidRPr="00365F4F">
        <w:rPr>
          <w:rFonts w:ascii="Esharat" w:hAnsi="Esharat" w:hint="cs"/>
          <w:sz w:val="27"/>
          <w:rtl/>
        </w:rPr>
        <w:t>ُ</w:t>
      </w:r>
      <w:r w:rsidRPr="00365F4F">
        <w:rPr>
          <w:rFonts w:ascii="Esharat" w:hAnsi="Esharat"/>
          <w:sz w:val="27"/>
          <w:rtl/>
        </w:rPr>
        <w:t>ه، على التشبيه بذلك</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دِرْعٌ حَصْدَاءُ: ضَيِّقَةُ الحَلَقِ م</w:t>
      </w:r>
      <w:r w:rsidR="00A50095" w:rsidRPr="00365F4F">
        <w:rPr>
          <w:rFonts w:ascii="Esharat" w:hAnsi="Esharat" w:hint="cs"/>
          <w:sz w:val="27"/>
          <w:rtl/>
        </w:rPr>
        <w:t>ُ</w:t>
      </w:r>
      <w:r w:rsidRPr="00365F4F">
        <w:rPr>
          <w:rFonts w:ascii="Esharat" w:hAnsi="Esharat"/>
          <w:sz w:val="27"/>
          <w:rtl/>
        </w:rPr>
        <w:t>ح</w:t>
      </w:r>
      <w:r w:rsidR="00A50095" w:rsidRPr="00365F4F">
        <w:rPr>
          <w:rFonts w:ascii="Esharat" w:hAnsi="Esharat" w:hint="cs"/>
          <w:sz w:val="27"/>
          <w:rtl/>
        </w:rPr>
        <w:t>ْ</w:t>
      </w:r>
      <w:r w:rsidR="00A50095" w:rsidRPr="00365F4F">
        <w:rPr>
          <w:rFonts w:ascii="Esharat" w:hAnsi="Esharat"/>
          <w:sz w:val="27"/>
          <w:rtl/>
        </w:rPr>
        <w:t>كَمَةٌ صُلْبَة شديدة</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00A50095" w:rsidRPr="00365F4F">
        <w:rPr>
          <w:rFonts w:ascii="Esharat" w:hAnsi="Esharat"/>
          <w:sz w:val="27"/>
          <w:rtl/>
        </w:rPr>
        <w:t>أَوْثَقَه فيه أ</w:t>
      </w:r>
      <w:r w:rsidRPr="00365F4F">
        <w:rPr>
          <w:rFonts w:ascii="Esharat" w:hAnsi="Esharat"/>
          <w:sz w:val="27"/>
          <w:rtl/>
        </w:rPr>
        <w:t>ي شَدَّه، ووَثَّقَه تَوْثِيقاً</w:t>
      </w:r>
      <w:r w:rsidR="00A50095" w:rsidRPr="00365F4F">
        <w:rPr>
          <w:rFonts w:ascii="Esharat" w:hAnsi="Esharat" w:hint="cs"/>
          <w:sz w:val="27"/>
          <w:rtl/>
        </w:rPr>
        <w:t>،</w:t>
      </w:r>
      <w:r w:rsidRPr="00365F4F">
        <w:rPr>
          <w:rFonts w:ascii="Esharat" w:hAnsi="Esharat"/>
          <w:sz w:val="27"/>
          <w:rtl/>
        </w:rPr>
        <w:t xml:space="preserve"> فهو مُوَثَّقٌ: أَحْكَمَه</w:t>
      </w:r>
      <w:r w:rsidR="00A50095" w:rsidRPr="00365F4F">
        <w:rPr>
          <w:rFonts w:ascii="Esharat" w:hAnsi="Esharat" w:hint="cs"/>
          <w:sz w:val="27"/>
          <w:rtl/>
        </w:rPr>
        <w:t>،</w:t>
      </w:r>
      <w:r w:rsidRPr="00365F4F">
        <w:rPr>
          <w:rFonts w:ascii="Esharat" w:hAnsi="Esharat"/>
          <w:sz w:val="27"/>
          <w:rtl/>
        </w:rPr>
        <w:t xml:space="preserve"> وإِنّه لمُوثَّق الخَلْقِ أَي م</w:t>
      </w:r>
      <w:r w:rsidR="00A50095" w:rsidRPr="00365F4F">
        <w:rPr>
          <w:rFonts w:ascii="Esharat" w:hAnsi="Esharat" w:hint="cs"/>
          <w:sz w:val="27"/>
          <w:rtl/>
        </w:rPr>
        <w:t>ُ</w:t>
      </w:r>
      <w:r w:rsidRPr="00365F4F">
        <w:rPr>
          <w:rFonts w:ascii="Esharat" w:hAnsi="Esharat"/>
          <w:sz w:val="27"/>
          <w:rtl/>
        </w:rPr>
        <w:t>حْكَمُه</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أَصِيلُ الرَّأي أَي م</w:t>
      </w:r>
      <w:r w:rsidR="00A50095" w:rsidRPr="00365F4F">
        <w:rPr>
          <w:rFonts w:ascii="Esharat" w:hAnsi="Esharat" w:hint="cs"/>
          <w:sz w:val="27"/>
          <w:rtl/>
        </w:rPr>
        <w:t>ُ</w:t>
      </w:r>
      <w:r w:rsidRPr="00365F4F">
        <w:rPr>
          <w:rFonts w:ascii="Esharat" w:hAnsi="Esharat"/>
          <w:sz w:val="27"/>
          <w:rtl/>
        </w:rPr>
        <w:t>حْكَمُه</w:t>
      </w:r>
      <w:r w:rsidRPr="00802ECF">
        <w:rPr>
          <w:rFonts w:ascii="Esharat" w:hAnsi="Esharat"/>
          <w:sz w:val="24"/>
          <w:szCs w:val="24"/>
          <w:rtl/>
        </w:rPr>
        <w:t>»</w:t>
      </w:r>
      <w:r w:rsidRPr="00365F4F">
        <w:rPr>
          <w:rFonts w:ascii="Esharat" w:hAnsi="Esharat"/>
          <w:sz w:val="27"/>
          <w:rtl/>
        </w:rPr>
        <w:t>. هذه نصوص كلماتهم</w:t>
      </w:r>
      <w:r w:rsidR="00A50095"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ن</w:t>
      </w:r>
      <w:r w:rsidR="00A50095" w:rsidRPr="00365F4F">
        <w:rPr>
          <w:rFonts w:ascii="Esharat" w:hAnsi="Esharat" w:hint="cs"/>
          <w:sz w:val="27"/>
          <w:rtl/>
        </w:rPr>
        <w:t>َ</w:t>
      </w:r>
      <w:r w:rsidRPr="00365F4F">
        <w:rPr>
          <w:rFonts w:ascii="Esharat" w:hAnsi="Esharat"/>
          <w:sz w:val="27"/>
          <w:rtl/>
        </w:rPr>
        <w:t>ر</w:t>
      </w:r>
      <w:r w:rsidR="00A50095" w:rsidRPr="00365F4F">
        <w:rPr>
          <w:rFonts w:ascii="Esharat" w:hAnsi="Esharat" w:hint="cs"/>
          <w:sz w:val="27"/>
          <w:rtl/>
        </w:rPr>
        <w:t>َ</w:t>
      </w:r>
      <w:r w:rsidRPr="00365F4F">
        <w:rPr>
          <w:rFonts w:ascii="Esharat" w:hAnsi="Esharat"/>
          <w:sz w:val="27"/>
          <w:rtl/>
        </w:rPr>
        <w:t xml:space="preserve"> ولن ترى فيها مجيء المحكم في تفسير كلمة له معنى</w:t>
      </w:r>
      <w:r w:rsidR="006350B3" w:rsidRPr="00365F4F">
        <w:rPr>
          <w:rFonts w:ascii="Esharat" w:hAnsi="Esharat" w:hint="cs"/>
          <w:sz w:val="27"/>
          <w:rtl/>
        </w:rPr>
        <w:t>ً</w:t>
      </w:r>
      <w:r w:rsidRPr="00365F4F">
        <w:rPr>
          <w:rFonts w:ascii="Esharat" w:hAnsi="Esharat"/>
          <w:sz w:val="27"/>
          <w:rtl/>
        </w:rPr>
        <w:t xml:space="preserve"> من قبيل</w:t>
      </w:r>
      <w:r w:rsidR="00A50095" w:rsidRPr="00365F4F">
        <w:rPr>
          <w:rFonts w:ascii="Esharat" w:hAnsi="Esharat" w:hint="cs"/>
          <w:sz w:val="27"/>
          <w:rtl/>
        </w:rPr>
        <w:t>:</w:t>
      </w:r>
      <w:r w:rsidRPr="00365F4F">
        <w:rPr>
          <w:rFonts w:ascii="Esharat" w:hAnsi="Esharat"/>
          <w:sz w:val="27"/>
          <w:rtl/>
        </w:rPr>
        <w:t xml:space="preserve"> الواضح والظاهر والمبيّن ونحوها. ولذا قال الشهيد الحكيم: </w:t>
      </w:r>
      <w:r w:rsidRPr="00802ECF">
        <w:rPr>
          <w:rFonts w:ascii="Esharat" w:hAnsi="Esharat"/>
          <w:sz w:val="24"/>
          <w:szCs w:val="24"/>
          <w:rtl/>
        </w:rPr>
        <w:t>«</w:t>
      </w:r>
      <w:r w:rsidRPr="00365F4F">
        <w:rPr>
          <w:rFonts w:ascii="Esharat" w:hAnsi="Esharat"/>
          <w:sz w:val="27"/>
          <w:rtl/>
        </w:rPr>
        <w:t>المتبادر من مادة الإحكام معنى</w:t>
      </w:r>
      <w:r w:rsidR="006350B3" w:rsidRPr="00365F4F">
        <w:rPr>
          <w:rFonts w:ascii="Esharat" w:hAnsi="Esharat" w:hint="cs"/>
          <w:sz w:val="27"/>
          <w:rtl/>
        </w:rPr>
        <w:t>ً</w:t>
      </w:r>
      <w:r w:rsidRPr="00365F4F">
        <w:rPr>
          <w:rFonts w:ascii="Esharat" w:hAnsi="Esharat"/>
          <w:sz w:val="27"/>
          <w:rtl/>
        </w:rPr>
        <w:t xml:space="preserve"> وجودي إيجابيّ</w:t>
      </w:r>
      <w:r w:rsidR="006350B3" w:rsidRPr="00365F4F">
        <w:rPr>
          <w:rFonts w:ascii="Esharat" w:hAnsi="Esharat" w:hint="cs"/>
          <w:sz w:val="27"/>
          <w:rtl/>
        </w:rPr>
        <w:t>،</w:t>
      </w:r>
      <w:r w:rsidRPr="00365F4F">
        <w:rPr>
          <w:rFonts w:ascii="Esharat" w:hAnsi="Esharat"/>
          <w:sz w:val="27"/>
          <w:rtl/>
        </w:rPr>
        <w:t xml:space="preserve"> هو الإتقان والوثوق، كما يشير إلى ذلك تصريح أهل اللغة في تفسير أصل المادّة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44"/>
      </w:r>
      <w:r w:rsidRPr="003E3FD2">
        <w:rPr>
          <w:rFonts w:hint="cs"/>
          <w:sz w:val="27"/>
          <w:vertAlign w:val="superscript"/>
          <w:rtl/>
        </w:rPr>
        <w:t>)</w:t>
      </w:r>
      <w:r w:rsidRPr="00365F4F">
        <w:rPr>
          <w:rFonts w:ascii="Esharat" w:hAnsi="Esharat"/>
          <w:sz w:val="27"/>
          <w:rtl/>
        </w:rPr>
        <w:t xml:space="preserve">. </w:t>
      </w:r>
    </w:p>
    <w:p w:rsidR="00454B47" w:rsidRPr="00365F4F" w:rsidRDefault="005273C9" w:rsidP="00124BC6">
      <w:pPr>
        <w:rPr>
          <w:rFonts w:ascii="Esharat" w:hAnsi="Esharat"/>
          <w:sz w:val="27"/>
          <w:rtl/>
        </w:rPr>
      </w:pPr>
      <w:r w:rsidRPr="00365F4F">
        <w:rPr>
          <w:rFonts w:ascii="Esharat" w:hAnsi="Esharat"/>
          <w:sz w:val="27"/>
          <w:rtl/>
        </w:rPr>
        <w:t>وعلى هذا كلّه فالمحكمة بمعنى الثابتة والمتقنة والسديدة ونحوها ممّا هو مصون</w:t>
      </w:r>
      <w:r w:rsidR="006350B3" w:rsidRPr="00365F4F">
        <w:rPr>
          <w:rFonts w:ascii="Esharat" w:hAnsi="Esharat" w:hint="cs"/>
          <w:sz w:val="27"/>
          <w:rtl/>
        </w:rPr>
        <w:t>ٌ</w:t>
      </w:r>
      <w:r w:rsidRPr="00365F4F">
        <w:rPr>
          <w:rFonts w:ascii="Esharat" w:hAnsi="Esharat"/>
          <w:sz w:val="27"/>
          <w:rtl/>
        </w:rPr>
        <w:t xml:space="preserve"> من طروّ ما ينافيها من الزوال والتغيّر والتبدّل ونحوها. فالآيات</w:t>
      </w:r>
      <w:r w:rsidR="00454B47" w:rsidRPr="00365F4F">
        <w:rPr>
          <w:rFonts w:ascii="Esharat" w:hAnsi="Esharat" w:hint="cs"/>
          <w:sz w:val="27"/>
          <w:rtl/>
        </w:rPr>
        <w:t>ُ</w:t>
      </w:r>
      <w:r w:rsidRPr="00365F4F">
        <w:rPr>
          <w:rFonts w:ascii="Esharat" w:hAnsi="Esharat"/>
          <w:sz w:val="27"/>
          <w:rtl/>
        </w:rPr>
        <w:t xml:space="preserve"> المح</w:t>
      </w:r>
      <w:r w:rsidR="00454B47" w:rsidRPr="00365F4F">
        <w:rPr>
          <w:rFonts w:ascii="Esharat" w:hAnsi="Esharat" w:hint="cs"/>
          <w:sz w:val="27"/>
          <w:rtl/>
        </w:rPr>
        <w:t>ْ</w:t>
      </w:r>
      <w:r w:rsidRPr="00365F4F">
        <w:rPr>
          <w:rFonts w:ascii="Esharat" w:hAnsi="Esharat"/>
          <w:sz w:val="27"/>
          <w:rtl/>
        </w:rPr>
        <w:t>ك</w:t>
      </w:r>
      <w:r w:rsidR="00454B47" w:rsidRPr="00365F4F">
        <w:rPr>
          <w:rFonts w:ascii="Esharat" w:hAnsi="Esharat" w:hint="cs"/>
          <w:sz w:val="27"/>
          <w:rtl/>
        </w:rPr>
        <w:t>َ</w:t>
      </w:r>
      <w:r w:rsidRPr="00365F4F">
        <w:rPr>
          <w:rFonts w:ascii="Esharat" w:hAnsi="Esharat"/>
          <w:sz w:val="27"/>
          <w:rtl/>
        </w:rPr>
        <w:t>مات آياتٌ كلُّ واحدة منها ثابتة: لا</w:t>
      </w:r>
      <w:r w:rsidR="00F61DC2">
        <w:rPr>
          <w:rFonts w:ascii="Esharat" w:hAnsi="Esharat" w:hint="cs"/>
          <w:sz w:val="27"/>
          <w:rtl/>
        </w:rPr>
        <w:t xml:space="preserve"> </w:t>
      </w:r>
      <w:r w:rsidRPr="00365F4F">
        <w:rPr>
          <w:rFonts w:ascii="Esharat" w:hAnsi="Esharat"/>
          <w:sz w:val="27"/>
          <w:rtl/>
        </w:rPr>
        <w:t>تزول ولا</w:t>
      </w:r>
      <w:r w:rsidR="00F61DC2">
        <w:rPr>
          <w:rFonts w:ascii="Esharat" w:hAnsi="Esharat" w:hint="cs"/>
          <w:sz w:val="27"/>
          <w:rtl/>
        </w:rPr>
        <w:t xml:space="preserve"> </w:t>
      </w:r>
      <w:r w:rsidRPr="00365F4F">
        <w:rPr>
          <w:rFonts w:ascii="Esharat" w:hAnsi="Esharat"/>
          <w:sz w:val="27"/>
          <w:rtl/>
        </w:rPr>
        <w:t>تتغيّر ولا</w:t>
      </w:r>
      <w:r w:rsidR="00F61DC2">
        <w:rPr>
          <w:rFonts w:ascii="Esharat" w:hAnsi="Esharat" w:hint="cs"/>
          <w:sz w:val="27"/>
          <w:rtl/>
        </w:rPr>
        <w:t xml:space="preserve"> </w:t>
      </w:r>
      <w:r w:rsidRPr="00365F4F">
        <w:rPr>
          <w:rFonts w:ascii="Esharat" w:hAnsi="Esharat"/>
          <w:sz w:val="27"/>
          <w:rtl/>
        </w:rPr>
        <w:t>تتبدّل، فإذا أنزلها الله على رسول من رسله مرّة</w:t>
      </w:r>
      <w:r w:rsidR="00454B47" w:rsidRPr="00365F4F">
        <w:rPr>
          <w:rFonts w:ascii="Esharat" w:hAnsi="Esharat" w:hint="cs"/>
          <w:sz w:val="27"/>
          <w:rtl/>
        </w:rPr>
        <w:t>ً،</w:t>
      </w:r>
      <w:r w:rsidRPr="00365F4F">
        <w:rPr>
          <w:rFonts w:ascii="Esharat" w:hAnsi="Esharat"/>
          <w:sz w:val="27"/>
          <w:rtl/>
        </w:rPr>
        <w:t xml:space="preserve"> ثمّ أراد أن ينزلها مرّة</w:t>
      </w:r>
      <w:r w:rsidR="00454B47" w:rsidRPr="00365F4F">
        <w:rPr>
          <w:rFonts w:ascii="Esharat" w:hAnsi="Esharat" w:hint="cs"/>
          <w:sz w:val="27"/>
          <w:rtl/>
        </w:rPr>
        <w:t>ً</w:t>
      </w:r>
      <w:r w:rsidRPr="00365F4F">
        <w:rPr>
          <w:rFonts w:ascii="Esharat" w:hAnsi="Esharat"/>
          <w:sz w:val="27"/>
          <w:rtl/>
        </w:rPr>
        <w:t xml:space="preserve"> أخرى على رسول آخر</w:t>
      </w:r>
      <w:r w:rsidR="00454B47" w:rsidRPr="00365F4F">
        <w:rPr>
          <w:rFonts w:ascii="Esharat" w:hAnsi="Esharat" w:hint="cs"/>
          <w:sz w:val="27"/>
          <w:rtl/>
        </w:rPr>
        <w:t>،</w:t>
      </w:r>
      <w:r w:rsidRPr="00365F4F">
        <w:rPr>
          <w:rFonts w:ascii="Esharat" w:hAnsi="Esharat"/>
          <w:sz w:val="27"/>
          <w:rtl/>
        </w:rPr>
        <w:t xml:space="preserve"> أنزلها من دون أيّ تغيير في مضامينه أو أيّ تبديل فيها، فهي ثابتة</w:t>
      </w:r>
      <w:r w:rsidR="00454B47" w:rsidRPr="00365F4F">
        <w:rPr>
          <w:rFonts w:ascii="Esharat" w:hAnsi="Esharat" w:hint="cs"/>
          <w:sz w:val="27"/>
          <w:rtl/>
        </w:rPr>
        <w:t>ُ</w:t>
      </w:r>
      <w:r w:rsidRPr="00365F4F">
        <w:rPr>
          <w:rFonts w:ascii="Esharat" w:hAnsi="Esharat"/>
          <w:sz w:val="27"/>
          <w:rtl/>
        </w:rPr>
        <w:t xml:space="preserve"> المضامين في جميع ما أنزل الله من صحف إبراهيم وموسى والتوراة والزبور والإنجيل وغيرها. والمح</w:t>
      </w:r>
      <w:r w:rsidR="00454B47" w:rsidRPr="00365F4F">
        <w:rPr>
          <w:rFonts w:ascii="Esharat" w:hAnsi="Esharat" w:hint="cs"/>
          <w:sz w:val="27"/>
          <w:rtl/>
        </w:rPr>
        <w:t>ْ</w:t>
      </w:r>
      <w:r w:rsidRPr="00365F4F">
        <w:rPr>
          <w:rFonts w:ascii="Esharat" w:hAnsi="Esharat"/>
          <w:sz w:val="27"/>
          <w:rtl/>
        </w:rPr>
        <w:t>ك</w:t>
      </w:r>
      <w:r w:rsidR="00454B47" w:rsidRPr="00365F4F">
        <w:rPr>
          <w:rFonts w:ascii="Esharat" w:hAnsi="Esharat" w:hint="cs"/>
          <w:sz w:val="27"/>
          <w:rtl/>
        </w:rPr>
        <w:t>َ</w:t>
      </w:r>
      <w:r w:rsidRPr="00365F4F">
        <w:rPr>
          <w:rFonts w:ascii="Esharat" w:hAnsi="Esharat"/>
          <w:sz w:val="27"/>
          <w:rtl/>
        </w:rPr>
        <w:t>مات</w:t>
      </w:r>
      <w:r w:rsidR="00454B47" w:rsidRPr="00365F4F">
        <w:rPr>
          <w:rFonts w:ascii="Esharat" w:hAnsi="Esharat" w:hint="cs"/>
          <w:sz w:val="27"/>
          <w:rtl/>
        </w:rPr>
        <w:t>،</w:t>
      </w:r>
      <w:r w:rsidRPr="00365F4F">
        <w:rPr>
          <w:rFonts w:ascii="Esharat" w:hAnsi="Esharat"/>
          <w:sz w:val="27"/>
          <w:rtl/>
        </w:rPr>
        <w:t xml:space="preserve"> كما قال ملا حويش: </w:t>
      </w:r>
      <w:r w:rsidRPr="00802ECF">
        <w:rPr>
          <w:rFonts w:ascii="Esharat" w:hAnsi="Esharat"/>
          <w:sz w:val="24"/>
          <w:szCs w:val="24"/>
          <w:rtl/>
        </w:rPr>
        <w:t>«</w:t>
      </w:r>
      <w:r w:rsidRPr="00365F4F">
        <w:rPr>
          <w:rFonts w:ascii="Esharat" w:hAnsi="Esharat"/>
          <w:sz w:val="27"/>
          <w:rtl/>
        </w:rPr>
        <w:t>لا</w:t>
      </w:r>
      <w:r w:rsidRPr="00365F4F">
        <w:rPr>
          <w:rFonts w:ascii="Esharat" w:hAnsi="Esharat" w:hint="cs"/>
          <w:sz w:val="27"/>
          <w:rtl/>
        </w:rPr>
        <w:t xml:space="preserve"> </w:t>
      </w:r>
      <w:r w:rsidRPr="00365F4F">
        <w:rPr>
          <w:rFonts w:ascii="Esharat" w:hAnsi="Esharat"/>
          <w:sz w:val="27"/>
          <w:rtl/>
        </w:rPr>
        <w:t>يحول حولها التغيير والتبديل بالتعبير إلى أبد الآبد</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45"/>
      </w:r>
      <w:r w:rsidRPr="003E3FD2">
        <w:rPr>
          <w:rFonts w:hint="cs"/>
          <w:sz w:val="27"/>
          <w:vertAlign w:val="superscript"/>
          <w:rtl/>
        </w:rPr>
        <w:t>)</w:t>
      </w:r>
      <w:r w:rsidRPr="00365F4F">
        <w:rPr>
          <w:rFonts w:ascii="Esharat" w:hAnsi="Esharat"/>
          <w:sz w:val="27"/>
          <w:rtl/>
        </w:rPr>
        <w:t>. وما ح</w:t>
      </w:r>
      <w:r w:rsidR="00454B47" w:rsidRPr="00365F4F">
        <w:rPr>
          <w:rFonts w:ascii="Esharat" w:hAnsi="Esharat" w:hint="cs"/>
          <w:sz w:val="27"/>
          <w:rtl/>
        </w:rPr>
        <w:t>ُ</w:t>
      </w:r>
      <w:r w:rsidRPr="00365F4F">
        <w:rPr>
          <w:rFonts w:ascii="Esharat" w:hAnsi="Esharat"/>
          <w:sz w:val="27"/>
          <w:rtl/>
        </w:rPr>
        <w:t>كي عن ابن عبّاس وابن مسعود وقتادة والربيع والضحّاك</w:t>
      </w:r>
      <w:r w:rsidR="00454B47" w:rsidRPr="00365F4F">
        <w:rPr>
          <w:rFonts w:ascii="Esharat" w:hAnsi="Esharat" w:hint="cs"/>
          <w:sz w:val="27"/>
          <w:rtl/>
        </w:rPr>
        <w:t>،</w:t>
      </w:r>
      <w:r w:rsidRPr="00365F4F">
        <w:rPr>
          <w:rFonts w:ascii="Esharat" w:hAnsi="Esharat"/>
          <w:sz w:val="27"/>
          <w:rtl/>
        </w:rPr>
        <w:t xml:space="preserve"> من أنّهم قالوا‏: </w:t>
      </w:r>
      <w:r w:rsidRPr="00802ECF">
        <w:rPr>
          <w:rFonts w:ascii="Esharat" w:hAnsi="Esharat"/>
          <w:sz w:val="24"/>
          <w:szCs w:val="24"/>
          <w:rtl/>
        </w:rPr>
        <w:t>«</w:t>
      </w:r>
      <w:r w:rsidRPr="00365F4F">
        <w:rPr>
          <w:rFonts w:ascii="Esharat" w:hAnsi="Esharat"/>
          <w:sz w:val="27"/>
          <w:rtl/>
        </w:rPr>
        <w:t>المحكم الناسخ</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46"/>
      </w:r>
      <w:r w:rsidRPr="003E3FD2">
        <w:rPr>
          <w:rFonts w:hint="cs"/>
          <w:sz w:val="27"/>
          <w:vertAlign w:val="superscript"/>
          <w:rtl/>
        </w:rPr>
        <w:t>)</w:t>
      </w:r>
      <w:r w:rsidR="00454B47" w:rsidRPr="00365F4F">
        <w:rPr>
          <w:rFonts w:ascii="Esharat" w:hAnsi="Esharat" w:hint="cs"/>
          <w:sz w:val="27"/>
          <w:rtl/>
        </w:rPr>
        <w:t>،</w:t>
      </w:r>
      <w:r w:rsidRPr="00365F4F">
        <w:rPr>
          <w:rFonts w:ascii="Esharat" w:hAnsi="Esharat"/>
          <w:sz w:val="27"/>
          <w:rtl/>
        </w:rPr>
        <w:t xml:space="preserve"> فإنّهم أرادوا بالناسخ الثابت غير المنسوخ</w:t>
      </w:r>
      <w:r w:rsidR="00454B47" w:rsidRPr="00365F4F">
        <w:rPr>
          <w:rFonts w:ascii="Esharat" w:hAnsi="Esharat" w:hint="cs"/>
          <w:sz w:val="27"/>
          <w:rtl/>
        </w:rPr>
        <w:t>؛</w:t>
      </w:r>
      <w:r w:rsidRPr="00365F4F">
        <w:rPr>
          <w:rFonts w:ascii="Esharat" w:hAnsi="Esharat"/>
          <w:sz w:val="27"/>
          <w:rtl/>
        </w:rPr>
        <w:t xml:space="preserve"> إذ هو في مقابل المتشاب</w:t>
      </w:r>
      <w:r w:rsidR="00454B47" w:rsidRPr="00365F4F">
        <w:rPr>
          <w:rFonts w:ascii="Esharat" w:hAnsi="Esharat" w:hint="cs"/>
          <w:sz w:val="27"/>
          <w:rtl/>
        </w:rPr>
        <w:t>ِ</w:t>
      </w:r>
      <w:r w:rsidRPr="00365F4F">
        <w:rPr>
          <w:rFonts w:ascii="Esharat" w:hAnsi="Esharat"/>
          <w:sz w:val="27"/>
          <w:rtl/>
        </w:rPr>
        <w:t>ه الذي وقع فيه التغيّ</w:t>
      </w:r>
      <w:r w:rsidR="00454B47" w:rsidRPr="00365F4F">
        <w:rPr>
          <w:rFonts w:ascii="Esharat" w:hAnsi="Esharat" w:hint="cs"/>
          <w:sz w:val="27"/>
          <w:rtl/>
        </w:rPr>
        <w:t>ُ</w:t>
      </w:r>
      <w:r w:rsidRPr="00365F4F">
        <w:rPr>
          <w:rFonts w:ascii="Esharat" w:hAnsi="Esharat"/>
          <w:sz w:val="27"/>
          <w:rtl/>
        </w:rPr>
        <w:t>ر والتبدّ</w:t>
      </w:r>
      <w:r w:rsidR="00454B47" w:rsidRPr="00365F4F">
        <w:rPr>
          <w:rFonts w:ascii="Esharat" w:hAnsi="Esharat" w:hint="cs"/>
          <w:sz w:val="27"/>
          <w:rtl/>
        </w:rPr>
        <w:t>ُ</w:t>
      </w:r>
      <w:r w:rsidRPr="00365F4F">
        <w:rPr>
          <w:rFonts w:ascii="Esharat" w:hAnsi="Esharat"/>
          <w:sz w:val="27"/>
          <w:rtl/>
        </w:rPr>
        <w:t>ل، كما سيأتي.</w:t>
      </w:r>
    </w:p>
    <w:p w:rsidR="005273C9" w:rsidRPr="00365F4F" w:rsidRDefault="005273C9" w:rsidP="000C6397">
      <w:pPr>
        <w:spacing w:line="430" w:lineRule="exact"/>
        <w:rPr>
          <w:rFonts w:ascii="Esharat" w:hAnsi="Esharat"/>
          <w:sz w:val="27"/>
          <w:rtl/>
        </w:rPr>
      </w:pPr>
      <w:r w:rsidRPr="00365F4F">
        <w:rPr>
          <w:rFonts w:ascii="Esharat" w:hAnsi="Esharat"/>
          <w:sz w:val="27"/>
          <w:rtl/>
        </w:rPr>
        <w:t xml:space="preserve"> </w:t>
      </w:r>
    </w:p>
    <w:p w:rsidR="00F74937" w:rsidRPr="00365F4F" w:rsidRDefault="005273C9" w:rsidP="00124BC6">
      <w:pPr>
        <w:pStyle w:val="31"/>
        <w:rPr>
          <w:color w:val="auto"/>
          <w:rtl/>
        </w:rPr>
      </w:pPr>
      <w:r w:rsidRPr="00365F4F">
        <w:rPr>
          <w:color w:val="auto"/>
          <w:rtl/>
        </w:rPr>
        <w:t>أمّ الكتاب</w:t>
      </w:r>
    </w:p>
    <w:p w:rsidR="005273C9" w:rsidRPr="00365F4F" w:rsidRDefault="005273C9" w:rsidP="00124BC6">
      <w:pPr>
        <w:rPr>
          <w:rFonts w:ascii="Esharat" w:hAnsi="Esharat"/>
          <w:sz w:val="27"/>
          <w:rtl/>
        </w:rPr>
      </w:pPr>
      <w:r w:rsidRPr="00365F4F">
        <w:rPr>
          <w:rFonts w:ascii="Esharat" w:hAnsi="Esharat"/>
          <w:sz w:val="27"/>
          <w:rtl/>
        </w:rPr>
        <w:t>ذكر هذا الاصطلاح في القرآن ثلاث مرّات</w:t>
      </w:r>
      <w:r w:rsidR="00454B47"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أولاها</w:t>
      </w:r>
      <w:r w:rsidR="00454B47" w:rsidRPr="00365F4F">
        <w:rPr>
          <w:rFonts w:ascii="Esharat" w:hAnsi="Esharat" w:hint="cs"/>
          <w:sz w:val="27"/>
          <w:rtl/>
        </w:rPr>
        <w:t>:</w:t>
      </w:r>
      <w:r w:rsidRPr="00365F4F">
        <w:rPr>
          <w:rFonts w:ascii="Esharat" w:hAnsi="Esharat"/>
          <w:sz w:val="27"/>
          <w:rtl/>
        </w:rPr>
        <w:t xml:space="preserve"> في آيتنا هذه</w:t>
      </w:r>
      <w:r w:rsidR="00454B47"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والثانية</w:t>
      </w:r>
      <w:r w:rsidR="00454B47" w:rsidRPr="00365F4F">
        <w:rPr>
          <w:rFonts w:ascii="Esharat" w:hAnsi="Esharat" w:hint="cs"/>
          <w:sz w:val="27"/>
          <w:rtl/>
        </w:rPr>
        <w:t>:</w:t>
      </w:r>
      <w:r w:rsidRPr="00365F4F">
        <w:rPr>
          <w:rFonts w:ascii="Esharat" w:hAnsi="Esharat"/>
          <w:sz w:val="27"/>
          <w:rtl/>
        </w:rPr>
        <w:t xml:space="preserve"> في قوله تعالى: </w:t>
      </w:r>
      <w:r w:rsidR="001B75FB" w:rsidRPr="001B75FB">
        <w:rPr>
          <w:rFonts w:ascii="Mosawi" w:hAnsi="Mosawi" w:cs="Mosawi"/>
          <w:sz w:val="24"/>
          <w:szCs w:val="24"/>
          <w:rtl/>
        </w:rPr>
        <w:t>﴿</w:t>
      </w:r>
      <w:r w:rsidRPr="00365F4F">
        <w:rPr>
          <w:rFonts w:ascii="Esharat" w:hAnsi="Esharat"/>
          <w:b/>
          <w:bCs/>
          <w:sz w:val="27"/>
          <w:rtl/>
        </w:rPr>
        <w:t>ي</w:t>
      </w:r>
      <w:r w:rsidR="00454B47" w:rsidRPr="00365F4F">
        <w:rPr>
          <w:rFonts w:ascii="Esharat" w:hAnsi="Esharat" w:hint="cs"/>
          <w:b/>
          <w:bCs/>
          <w:sz w:val="27"/>
          <w:rtl/>
        </w:rPr>
        <w:t>َ</w:t>
      </w:r>
      <w:r w:rsidRPr="00365F4F">
        <w:rPr>
          <w:rFonts w:ascii="Esharat" w:hAnsi="Esharat"/>
          <w:b/>
          <w:bCs/>
          <w:sz w:val="27"/>
          <w:rtl/>
        </w:rPr>
        <w:t>مْحُو اللهُ م</w:t>
      </w:r>
      <w:r w:rsidR="00454B47" w:rsidRPr="00365F4F">
        <w:rPr>
          <w:rFonts w:ascii="Esharat" w:hAnsi="Esharat" w:hint="cs"/>
          <w:b/>
          <w:bCs/>
          <w:sz w:val="27"/>
          <w:rtl/>
        </w:rPr>
        <w:t>َ</w:t>
      </w:r>
      <w:r w:rsidRPr="00365F4F">
        <w:rPr>
          <w:rFonts w:ascii="Esharat" w:hAnsi="Esharat"/>
          <w:b/>
          <w:bCs/>
          <w:sz w:val="27"/>
          <w:rtl/>
        </w:rPr>
        <w:t>ا يَش</w:t>
      </w:r>
      <w:r w:rsidR="00454B47" w:rsidRPr="00365F4F">
        <w:rPr>
          <w:rFonts w:ascii="Esharat" w:hAnsi="Esharat" w:hint="cs"/>
          <w:b/>
          <w:bCs/>
          <w:sz w:val="27"/>
          <w:rtl/>
        </w:rPr>
        <w:t>َ</w:t>
      </w:r>
      <w:r w:rsidRPr="00365F4F">
        <w:rPr>
          <w:rFonts w:ascii="Esharat" w:hAnsi="Esharat"/>
          <w:b/>
          <w:bCs/>
          <w:sz w:val="27"/>
          <w:rtl/>
        </w:rPr>
        <w:t>اءُ وَيُثْبِتُ وَعِنْدَهُ أُمُّ الْكِت</w:t>
      </w:r>
      <w:r w:rsidR="00454B47"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(الرعد: 39)</w:t>
      </w:r>
      <w:r w:rsidR="00454B47" w:rsidRPr="00365F4F">
        <w:rPr>
          <w:rFonts w:ascii="Esharat" w:hAnsi="Esharat" w:hint="cs"/>
          <w:sz w:val="27"/>
          <w:rtl/>
        </w:rPr>
        <w:t>،</w:t>
      </w:r>
      <w:r w:rsidRPr="00365F4F">
        <w:rPr>
          <w:rFonts w:ascii="Esharat" w:hAnsi="Esharat"/>
          <w:sz w:val="27"/>
          <w:rtl/>
        </w:rPr>
        <w:t xml:space="preserve"> فيقول</w:t>
      </w:r>
      <w:r w:rsidR="00F75498" w:rsidRPr="00365F4F">
        <w:rPr>
          <w:rFonts w:ascii="Esharat" w:hAnsi="Esharat" w:hint="cs"/>
          <w:sz w:val="27"/>
          <w:rtl/>
        </w:rPr>
        <w:t>،</w:t>
      </w:r>
      <w:r w:rsidRPr="00365F4F">
        <w:rPr>
          <w:rFonts w:ascii="Esharat" w:hAnsi="Esharat"/>
          <w:sz w:val="27"/>
          <w:rtl/>
        </w:rPr>
        <w:t xml:space="preserve"> ردّاً على طعن مخالفي النبيّ</w:t>
      </w:r>
      <w:r w:rsidR="004B1697" w:rsidRPr="00842CC5">
        <w:rPr>
          <w:rFonts w:ascii="Esharat" w:hAnsi="Esharat" w:cs="Mosawi"/>
          <w:sz w:val="22"/>
          <w:szCs w:val="22"/>
          <w:rtl/>
        </w:rPr>
        <w:t>|</w:t>
      </w:r>
      <w:r w:rsidRPr="00365F4F">
        <w:rPr>
          <w:rFonts w:ascii="Esharat" w:hAnsi="Esharat"/>
          <w:sz w:val="27"/>
          <w:rtl/>
        </w:rPr>
        <w:t xml:space="preserve"> عليه بأنّه لو كان صادقاً في دعواه أنّ ما نزل</w:t>
      </w:r>
      <w:r w:rsidR="00F75498" w:rsidRPr="00365F4F">
        <w:rPr>
          <w:rFonts w:ascii="Esharat" w:hAnsi="Esharat"/>
          <w:sz w:val="27"/>
          <w:rtl/>
        </w:rPr>
        <w:t xml:space="preserve"> عليه هو من عند الله تعالى فلما</w:t>
      </w:r>
      <w:r w:rsidRPr="00365F4F">
        <w:rPr>
          <w:rFonts w:ascii="Esharat" w:hAnsi="Esharat"/>
          <w:sz w:val="27"/>
          <w:rtl/>
        </w:rPr>
        <w:t xml:space="preserve">ذا غاير ما نزل من قبله على أهل الكتاب في بعض الأحكام. انظر إلى الآيات قبلها: </w:t>
      </w:r>
      <w:r w:rsidR="001B75FB" w:rsidRPr="001B75FB">
        <w:rPr>
          <w:rFonts w:ascii="Mosawi" w:hAnsi="Mosawi" w:cs="Mosawi"/>
          <w:sz w:val="24"/>
          <w:szCs w:val="24"/>
          <w:rtl/>
        </w:rPr>
        <w:t>﴿</w:t>
      </w:r>
      <w:r w:rsidRPr="00365F4F">
        <w:rPr>
          <w:rFonts w:ascii="Esharat" w:hAnsi="Esharat"/>
          <w:b/>
          <w:bCs/>
          <w:sz w:val="27"/>
          <w:rtl/>
        </w:rPr>
        <w:t>وَالَّذِينَ آتَيْنَاهُمْ الْكِتَابَ يَفْرَحُونَ بِمَا أُن</w:t>
      </w:r>
      <w:r w:rsidR="00F75498" w:rsidRPr="00365F4F">
        <w:rPr>
          <w:rFonts w:ascii="Esharat" w:hAnsi="Esharat" w:hint="cs"/>
          <w:b/>
          <w:bCs/>
          <w:sz w:val="27"/>
          <w:rtl/>
        </w:rPr>
        <w:t>ْ</w:t>
      </w:r>
      <w:r w:rsidR="00F75498" w:rsidRPr="00365F4F">
        <w:rPr>
          <w:rFonts w:ascii="Esharat" w:hAnsi="Esharat"/>
          <w:b/>
          <w:bCs/>
          <w:sz w:val="27"/>
          <w:rtl/>
        </w:rPr>
        <w:t>زِلَ إِلَيْكَ وَمِن</w:t>
      </w:r>
      <w:r w:rsidR="00F75498" w:rsidRPr="00365F4F">
        <w:rPr>
          <w:rFonts w:ascii="Esharat" w:hAnsi="Esharat" w:hint="cs"/>
          <w:b/>
          <w:bCs/>
          <w:sz w:val="27"/>
          <w:rtl/>
        </w:rPr>
        <w:t>َ</w:t>
      </w:r>
      <w:r w:rsidRPr="00365F4F">
        <w:rPr>
          <w:rFonts w:ascii="Esharat" w:hAnsi="Esharat"/>
          <w:b/>
          <w:bCs/>
          <w:sz w:val="27"/>
          <w:rtl/>
        </w:rPr>
        <w:t xml:space="preserve"> الأَحْزَابِ مَنْ يُن</w:t>
      </w:r>
      <w:r w:rsidR="00F75498" w:rsidRPr="00365F4F">
        <w:rPr>
          <w:rFonts w:ascii="Esharat" w:hAnsi="Esharat" w:hint="cs"/>
          <w:b/>
          <w:bCs/>
          <w:sz w:val="27"/>
          <w:rtl/>
        </w:rPr>
        <w:t>ْ</w:t>
      </w:r>
      <w:r w:rsidRPr="00365F4F">
        <w:rPr>
          <w:rFonts w:ascii="Esharat" w:hAnsi="Esharat"/>
          <w:b/>
          <w:bCs/>
          <w:sz w:val="27"/>
          <w:rtl/>
        </w:rPr>
        <w:t>كِرُ بَعْضَهُ قُلْ إِنَّمَا أُمِرْتُ أَنْ أَعْبُدَ اللهَ وَلاَ أُشْرِكَ بِهِ إِلَيْهِ أَدْعُو وَإِلَيْهِ مَآبِ * وَكَذَلِكَ أَنزَلْنَاهُ حُكْم</w:t>
      </w:r>
      <w:r w:rsidR="00734EE6" w:rsidRPr="00365F4F">
        <w:rPr>
          <w:rFonts w:ascii="Esharat" w:hAnsi="Esharat"/>
          <w:b/>
          <w:bCs/>
          <w:sz w:val="27"/>
          <w:rtl/>
        </w:rPr>
        <w:t>اً</w:t>
      </w:r>
      <w:r w:rsidRPr="00365F4F">
        <w:rPr>
          <w:rFonts w:ascii="Esharat" w:hAnsi="Esharat"/>
          <w:b/>
          <w:bCs/>
          <w:sz w:val="27"/>
          <w:rtl/>
        </w:rPr>
        <w:t xml:space="preserve"> عَرَبِيّ</w:t>
      </w:r>
      <w:r w:rsidR="00734EE6" w:rsidRPr="00365F4F">
        <w:rPr>
          <w:rFonts w:ascii="Esharat" w:hAnsi="Esharat"/>
          <w:b/>
          <w:bCs/>
          <w:sz w:val="27"/>
          <w:rtl/>
        </w:rPr>
        <w:t>اً</w:t>
      </w:r>
      <w:r w:rsidRPr="00365F4F">
        <w:rPr>
          <w:rFonts w:ascii="Esharat" w:hAnsi="Esharat"/>
          <w:b/>
          <w:bCs/>
          <w:sz w:val="27"/>
          <w:rtl/>
        </w:rPr>
        <w:t xml:space="preserve"> وَلَئِنْ اتَّبَعْتَ أَهْوَاءَهُمْ بَعْدَمَا جَاء</w:t>
      </w:r>
      <w:r w:rsidR="00F75498" w:rsidRPr="00365F4F">
        <w:rPr>
          <w:rFonts w:ascii="Esharat" w:hAnsi="Esharat"/>
          <w:b/>
          <w:bCs/>
          <w:sz w:val="27"/>
          <w:rtl/>
        </w:rPr>
        <w:t>َكَ مِنَ الْعِلْمِ مَا لَكَ مِن</w:t>
      </w:r>
      <w:r w:rsidR="00F75498" w:rsidRPr="00365F4F">
        <w:rPr>
          <w:rFonts w:ascii="Esharat" w:hAnsi="Esharat" w:hint="cs"/>
          <w:b/>
          <w:bCs/>
          <w:sz w:val="27"/>
          <w:rtl/>
        </w:rPr>
        <w:t>َ</w:t>
      </w:r>
      <w:r w:rsidRPr="00365F4F">
        <w:rPr>
          <w:rFonts w:ascii="Esharat" w:hAnsi="Esharat"/>
          <w:b/>
          <w:bCs/>
          <w:sz w:val="27"/>
          <w:rtl/>
        </w:rPr>
        <w:t xml:space="preserve"> الله مِنْ وَليٍّ </w:t>
      </w:r>
      <w:r w:rsidRPr="00365F4F">
        <w:rPr>
          <w:rFonts w:ascii="Esharat" w:hAnsi="Esharat"/>
          <w:b/>
          <w:bCs/>
          <w:sz w:val="27"/>
          <w:rtl/>
        </w:rPr>
        <w:lastRenderedPageBreak/>
        <w:t>وَلاَ وَاقٍ * وَلَقَدْ أَرْسَلْنَا رُسُلاً مِنْ قَبْلِكَ وَجَعَلْنَا لَهُمْ أَزْوَاج</w:t>
      </w:r>
      <w:r w:rsidR="00734EE6" w:rsidRPr="00365F4F">
        <w:rPr>
          <w:rFonts w:ascii="Esharat" w:hAnsi="Esharat"/>
          <w:b/>
          <w:bCs/>
          <w:sz w:val="27"/>
          <w:rtl/>
        </w:rPr>
        <w:t>اً</w:t>
      </w:r>
      <w:r w:rsidRPr="00365F4F">
        <w:rPr>
          <w:rFonts w:ascii="Esharat" w:hAnsi="Esharat"/>
          <w:b/>
          <w:bCs/>
          <w:sz w:val="27"/>
          <w:rtl/>
        </w:rPr>
        <w:t xml:space="preserve"> وَذُرِّيَّةً وَمَا كَانَ لِرَسُولٍ أَنْ يَأتيَ بِآيَةٍ إ</w:t>
      </w:r>
      <w:r w:rsidR="00F75498" w:rsidRPr="00365F4F">
        <w:rPr>
          <w:rFonts w:ascii="Esharat" w:hAnsi="Esharat" w:hint="cs"/>
          <w:b/>
          <w:bCs/>
          <w:sz w:val="27"/>
          <w:rtl/>
        </w:rPr>
        <w:t>ِ</w:t>
      </w:r>
      <w:r w:rsidRPr="00365F4F">
        <w:rPr>
          <w:rFonts w:ascii="Esharat" w:hAnsi="Esharat"/>
          <w:b/>
          <w:bCs/>
          <w:sz w:val="27"/>
          <w:rtl/>
        </w:rPr>
        <w:t>لاّ</w:t>
      </w:r>
      <w:r w:rsidR="00F75498" w:rsidRPr="00365F4F">
        <w:rPr>
          <w:rFonts w:ascii="Esharat" w:hAnsi="Esharat" w:hint="cs"/>
          <w:b/>
          <w:bCs/>
          <w:sz w:val="27"/>
          <w:rtl/>
        </w:rPr>
        <w:t>َ</w:t>
      </w:r>
      <w:r w:rsidRPr="00365F4F">
        <w:rPr>
          <w:rFonts w:ascii="Esharat" w:hAnsi="Esharat"/>
          <w:b/>
          <w:bCs/>
          <w:sz w:val="27"/>
          <w:rtl/>
        </w:rPr>
        <w:t xml:space="preserve"> بِإِذْنِ الله لِكُلِّ أَجَلٍ كِتَابٌ</w:t>
      </w:r>
      <w:r w:rsidR="001B75FB" w:rsidRPr="001B75FB">
        <w:rPr>
          <w:rFonts w:ascii="Mosawi" w:hAnsi="Mosawi" w:cs="Mosawi"/>
          <w:sz w:val="24"/>
          <w:szCs w:val="24"/>
          <w:rtl/>
        </w:rPr>
        <w:t>﴾</w:t>
      </w:r>
      <w:r w:rsidRPr="00365F4F">
        <w:rPr>
          <w:rFonts w:ascii="Esharat" w:hAnsi="Esharat"/>
          <w:sz w:val="27"/>
          <w:rtl/>
        </w:rPr>
        <w:t xml:space="preserve"> (الرعد: 36 ـ 38)</w:t>
      </w:r>
      <w:r w:rsidR="00F75498" w:rsidRPr="00365F4F">
        <w:rPr>
          <w:rFonts w:ascii="Esharat" w:hAnsi="Esharat" w:hint="cs"/>
          <w:sz w:val="27"/>
          <w:rtl/>
        </w:rPr>
        <w:t>،</w:t>
      </w:r>
      <w:r w:rsidRPr="00365F4F">
        <w:rPr>
          <w:rFonts w:ascii="Esharat" w:hAnsi="Esharat"/>
          <w:sz w:val="27"/>
          <w:rtl/>
        </w:rPr>
        <w:t xml:space="preserve"> قال في إرشاد الأذهان</w:t>
      </w:r>
      <w:r w:rsidRPr="003E3FD2">
        <w:rPr>
          <w:rFonts w:hint="cs"/>
          <w:sz w:val="27"/>
          <w:vertAlign w:val="superscript"/>
          <w:rtl/>
        </w:rPr>
        <w:t>(</w:t>
      </w:r>
      <w:r w:rsidRPr="003E3FD2">
        <w:rPr>
          <w:rStyle w:val="ac"/>
          <w:sz w:val="27"/>
          <w:rtl/>
        </w:rPr>
        <w:endnoteReference w:id="47"/>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001B75FB" w:rsidRPr="001B75FB">
        <w:rPr>
          <w:rFonts w:ascii="Mosawi" w:hAnsi="Mosawi" w:cs="Mosawi"/>
          <w:sz w:val="24"/>
          <w:szCs w:val="24"/>
          <w:rtl/>
        </w:rPr>
        <w:t>﴿</w:t>
      </w:r>
      <w:r w:rsidRPr="00365F4F">
        <w:rPr>
          <w:rFonts w:ascii="Esharat" w:hAnsi="Esharat"/>
          <w:b/>
          <w:bCs/>
          <w:sz w:val="27"/>
          <w:rtl/>
        </w:rPr>
        <w:t>مَنْ يُنْكِرُ بَعْضَهُ</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وهو ما خالف أحكامهم وشريعتهم</w:t>
      </w:r>
      <w:r w:rsidRPr="00802ECF">
        <w:rPr>
          <w:rFonts w:ascii="Esharat" w:hAnsi="Esharat"/>
          <w:sz w:val="24"/>
          <w:szCs w:val="24"/>
          <w:rtl/>
        </w:rPr>
        <w:t>»</w:t>
      </w:r>
      <w:r w:rsidRPr="00365F4F">
        <w:rPr>
          <w:rFonts w:ascii="Esharat" w:hAnsi="Esharat"/>
          <w:sz w:val="27"/>
          <w:rtl/>
        </w:rPr>
        <w:t>. وفي جوامع الجامع</w:t>
      </w:r>
      <w:r w:rsidRPr="003E3FD2">
        <w:rPr>
          <w:rFonts w:hint="cs"/>
          <w:sz w:val="27"/>
          <w:vertAlign w:val="superscript"/>
          <w:rtl/>
        </w:rPr>
        <w:t>(</w:t>
      </w:r>
      <w:r w:rsidRPr="003E3FD2">
        <w:rPr>
          <w:rStyle w:val="ac"/>
          <w:sz w:val="27"/>
          <w:rtl/>
        </w:rPr>
        <w:endnoteReference w:id="48"/>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ممّا يخالف أحكامهم وغير ذلك ممّا حرّ</w:t>
      </w:r>
      <w:r w:rsidR="00827F1E" w:rsidRPr="00365F4F">
        <w:rPr>
          <w:rFonts w:ascii="Esharat" w:hAnsi="Esharat" w:hint="cs"/>
          <w:sz w:val="27"/>
          <w:rtl/>
        </w:rPr>
        <w:t>َ</w:t>
      </w:r>
      <w:r w:rsidRPr="00365F4F">
        <w:rPr>
          <w:rFonts w:ascii="Esharat" w:hAnsi="Esharat"/>
          <w:sz w:val="27"/>
          <w:rtl/>
        </w:rPr>
        <w:t>فوه وبدّ</w:t>
      </w:r>
      <w:r w:rsidR="00827F1E" w:rsidRPr="00365F4F">
        <w:rPr>
          <w:rFonts w:ascii="Esharat" w:hAnsi="Esharat" w:hint="cs"/>
          <w:sz w:val="27"/>
          <w:rtl/>
        </w:rPr>
        <w:t>َ</w:t>
      </w:r>
      <w:r w:rsidR="00827F1E" w:rsidRPr="00365F4F">
        <w:rPr>
          <w:rFonts w:ascii="Esharat" w:hAnsi="Esharat"/>
          <w:sz w:val="27"/>
          <w:rtl/>
        </w:rPr>
        <w:t>لوه من الش</w:t>
      </w:r>
      <w:r w:rsidRPr="00365F4F">
        <w:rPr>
          <w:rFonts w:ascii="Esharat" w:hAnsi="Esharat"/>
          <w:sz w:val="27"/>
          <w:rtl/>
        </w:rPr>
        <w:t>رائع</w:t>
      </w:r>
      <w:r w:rsidRPr="00802ECF">
        <w:rPr>
          <w:rFonts w:ascii="Esharat" w:hAnsi="Esharat"/>
          <w:sz w:val="24"/>
          <w:szCs w:val="24"/>
          <w:rtl/>
        </w:rPr>
        <w:t>»</w:t>
      </w:r>
      <w:r w:rsidRPr="00365F4F">
        <w:rPr>
          <w:rFonts w:ascii="Esharat" w:hAnsi="Esharat"/>
          <w:sz w:val="27"/>
          <w:rtl/>
        </w:rPr>
        <w:t>. وفي روح المعاني</w:t>
      </w:r>
      <w:r w:rsidRPr="003E3FD2">
        <w:rPr>
          <w:rFonts w:hint="cs"/>
          <w:sz w:val="27"/>
          <w:vertAlign w:val="superscript"/>
          <w:rtl/>
        </w:rPr>
        <w:t>(</w:t>
      </w:r>
      <w:r w:rsidRPr="003E3FD2">
        <w:rPr>
          <w:rStyle w:val="ac"/>
          <w:sz w:val="27"/>
          <w:rtl/>
        </w:rPr>
        <w:endnoteReference w:id="49"/>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وهو ما لا</w:t>
      </w:r>
      <w:r w:rsidR="00827F1E" w:rsidRPr="00365F4F">
        <w:rPr>
          <w:rFonts w:ascii="Esharat" w:hAnsi="Esharat" w:hint="cs"/>
          <w:sz w:val="27"/>
          <w:rtl/>
        </w:rPr>
        <w:t xml:space="preserve"> </w:t>
      </w:r>
      <w:r w:rsidRPr="00365F4F">
        <w:rPr>
          <w:rFonts w:ascii="Esharat" w:hAnsi="Esharat"/>
          <w:sz w:val="27"/>
          <w:rtl/>
        </w:rPr>
        <w:t>يوافق كتبهم من الشرائع الحادثة</w:t>
      </w:r>
      <w:r w:rsidR="00827F1E" w:rsidRPr="00365F4F">
        <w:rPr>
          <w:rFonts w:ascii="Esharat" w:hAnsi="Esharat" w:hint="cs"/>
          <w:sz w:val="27"/>
          <w:rtl/>
        </w:rPr>
        <w:t>،</w:t>
      </w:r>
      <w:r w:rsidRPr="00365F4F">
        <w:rPr>
          <w:rFonts w:ascii="Esharat" w:hAnsi="Esharat"/>
          <w:sz w:val="27"/>
          <w:rtl/>
        </w:rPr>
        <w:t xml:space="preserve"> إنشاءً أو نسخاً، وأمّا ما يوافق كتبهم فلم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ينكروه وإن</w:t>
      </w:r>
      <w:r w:rsidR="00827F1E" w:rsidRPr="00365F4F">
        <w:rPr>
          <w:rFonts w:ascii="Esharat" w:hAnsi="Esharat" w:hint="cs"/>
          <w:sz w:val="27"/>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يفرحوا به. وعن ابن عبّاس وابن زيد: </w:t>
      </w:r>
      <w:r w:rsidR="00827F1E" w:rsidRPr="00365F4F">
        <w:rPr>
          <w:rFonts w:ascii="Esharat" w:hAnsi="Esharat" w:hint="cs"/>
          <w:sz w:val="27"/>
          <w:rtl/>
        </w:rPr>
        <w:t>إ</w:t>
      </w:r>
      <w:r w:rsidRPr="00365F4F">
        <w:rPr>
          <w:rFonts w:ascii="Esharat" w:hAnsi="Esharat"/>
          <w:sz w:val="27"/>
          <w:rtl/>
        </w:rPr>
        <w:t>نها نزلت في مؤمني اليهود خاصّةً، فالمراد بالكتاب التوراة</w:t>
      </w:r>
      <w:r w:rsidR="00827F1E" w:rsidRPr="00365F4F">
        <w:rPr>
          <w:rFonts w:ascii="Esharat" w:hAnsi="Esharat" w:hint="cs"/>
          <w:sz w:val="27"/>
          <w:rtl/>
        </w:rPr>
        <w:t>،</w:t>
      </w:r>
      <w:r w:rsidRPr="00365F4F">
        <w:rPr>
          <w:rFonts w:ascii="Esharat" w:hAnsi="Esharat"/>
          <w:sz w:val="27"/>
          <w:rtl/>
        </w:rPr>
        <w:t xml:space="preserve"> وبالأحزاب كَفَرَتهم</w:t>
      </w:r>
      <w:r w:rsidRPr="00802ECF">
        <w:rPr>
          <w:rFonts w:ascii="Esharat" w:hAnsi="Esharat"/>
          <w:sz w:val="24"/>
          <w:szCs w:val="24"/>
          <w:rtl/>
        </w:rPr>
        <w:t>»</w:t>
      </w:r>
      <w:r w:rsidRPr="00365F4F">
        <w:rPr>
          <w:rFonts w:ascii="Esharat" w:hAnsi="Esharat"/>
          <w:sz w:val="27"/>
          <w:rtl/>
        </w:rPr>
        <w:t>. وفي الأصف</w:t>
      </w:r>
      <w:r w:rsidRPr="00365F4F">
        <w:rPr>
          <w:rFonts w:ascii="Esharat" w:hAnsi="Esharat" w:hint="cs"/>
          <w:sz w:val="27"/>
          <w:rtl/>
        </w:rPr>
        <w:t>ى</w:t>
      </w:r>
      <w:r w:rsidRPr="003E3FD2">
        <w:rPr>
          <w:rFonts w:hint="cs"/>
          <w:sz w:val="27"/>
          <w:vertAlign w:val="superscript"/>
          <w:rtl/>
        </w:rPr>
        <w:t>(</w:t>
      </w:r>
      <w:r w:rsidRPr="003E3FD2">
        <w:rPr>
          <w:rStyle w:val="ac"/>
          <w:sz w:val="27"/>
          <w:rtl/>
        </w:rPr>
        <w:endnoteReference w:id="50"/>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وهو ما يخالف شرائعهم</w:t>
      </w:r>
      <w:r w:rsidRPr="00802ECF">
        <w:rPr>
          <w:rFonts w:ascii="Esharat" w:hAnsi="Esharat"/>
          <w:sz w:val="24"/>
          <w:szCs w:val="24"/>
          <w:rtl/>
        </w:rPr>
        <w:t>»</w:t>
      </w:r>
      <w:r w:rsidRPr="00365F4F">
        <w:rPr>
          <w:rFonts w:ascii="Esharat" w:hAnsi="Esharat" w:hint="cs"/>
          <w:sz w:val="27"/>
          <w:rtl/>
        </w:rPr>
        <w:t xml:space="preserve">. </w:t>
      </w:r>
      <w:r w:rsidRPr="00365F4F">
        <w:rPr>
          <w:rFonts w:ascii="Esharat" w:hAnsi="Esharat"/>
          <w:sz w:val="27"/>
          <w:rtl/>
        </w:rPr>
        <w:t>وفي أنوار التنزيل</w:t>
      </w:r>
      <w:r w:rsidRPr="003E3FD2">
        <w:rPr>
          <w:rFonts w:hint="cs"/>
          <w:sz w:val="27"/>
          <w:vertAlign w:val="superscript"/>
          <w:rtl/>
        </w:rPr>
        <w:t>(</w:t>
      </w:r>
      <w:r w:rsidRPr="003E3FD2">
        <w:rPr>
          <w:rStyle w:val="ac"/>
          <w:sz w:val="27"/>
          <w:rtl/>
        </w:rPr>
        <w:endnoteReference w:id="51"/>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وهو ما يخالف شرائعهم أو ما يوافق ما حرّ</w:t>
      </w:r>
      <w:r w:rsidR="00827F1E" w:rsidRPr="00365F4F">
        <w:rPr>
          <w:rFonts w:ascii="Esharat" w:hAnsi="Esharat" w:hint="cs"/>
          <w:sz w:val="27"/>
          <w:rtl/>
        </w:rPr>
        <w:t>َ</w:t>
      </w:r>
      <w:r w:rsidRPr="00365F4F">
        <w:rPr>
          <w:rFonts w:ascii="Esharat" w:hAnsi="Esharat"/>
          <w:sz w:val="27"/>
          <w:rtl/>
        </w:rPr>
        <w:t>فوه منها</w:t>
      </w:r>
      <w:r w:rsidRPr="00802ECF">
        <w:rPr>
          <w:rFonts w:ascii="Esharat" w:hAnsi="Esharat"/>
          <w:sz w:val="24"/>
          <w:szCs w:val="24"/>
          <w:rtl/>
        </w:rPr>
        <w:t>»</w:t>
      </w:r>
      <w:r w:rsidRPr="00365F4F">
        <w:rPr>
          <w:rFonts w:ascii="Esharat" w:hAnsi="Esharat"/>
          <w:sz w:val="27"/>
          <w:rtl/>
        </w:rPr>
        <w:t>. وفي البحر المديد</w:t>
      </w:r>
      <w:r w:rsidRPr="003E3FD2">
        <w:rPr>
          <w:rFonts w:hint="cs"/>
          <w:sz w:val="27"/>
          <w:vertAlign w:val="superscript"/>
          <w:rtl/>
        </w:rPr>
        <w:t>(</w:t>
      </w:r>
      <w:r w:rsidRPr="003E3FD2">
        <w:rPr>
          <w:rStyle w:val="ac"/>
          <w:sz w:val="27"/>
          <w:rtl/>
        </w:rPr>
        <w:endnoteReference w:id="52"/>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00827F1E" w:rsidRPr="00365F4F">
        <w:rPr>
          <w:rFonts w:ascii="Esharat" w:hAnsi="Esharat"/>
          <w:sz w:val="27"/>
          <w:rtl/>
        </w:rPr>
        <w:t>و هو ما يخالف شرائعهم ال</w:t>
      </w:r>
      <w:r w:rsidRPr="00365F4F">
        <w:rPr>
          <w:rFonts w:ascii="Esharat" w:hAnsi="Esharat"/>
          <w:sz w:val="27"/>
          <w:rtl/>
        </w:rPr>
        <w:t>تي نسخت به، أو ما يوافق ما حرّفوا منها</w:t>
      </w:r>
      <w:r w:rsidRPr="00802ECF">
        <w:rPr>
          <w:rFonts w:ascii="Esharat" w:hAnsi="Esharat"/>
          <w:sz w:val="24"/>
          <w:szCs w:val="24"/>
          <w:rtl/>
        </w:rPr>
        <w:t>»</w:t>
      </w:r>
      <w:r w:rsidRPr="00365F4F">
        <w:rPr>
          <w:rFonts w:ascii="Esharat" w:hAnsi="Esharat"/>
          <w:sz w:val="27"/>
          <w:rtl/>
        </w:rPr>
        <w:t>. وفي بحر العلوم</w:t>
      </w:r>
      <w:r w:rsidRPr="003E3FD2">
        <w:rPr>
          <w:rFonts w:hint="cs"/>
          <w:sz w:val="27"/>
          <w:vertAlign w:val="superscript"/>
          <w:rtl/>
        </w:rPr>
        <w:t>(</w:t>
      </w:r>
      <w:r w:rsidRPr="003E3FD2">
        <w:rPr>
          <w:rStyle w:val="ac"/>
          <w:sz w:val="27"/>
          <w:rtl/>
        </w:rPr>
        <w:endnoteReference w:id="53"/>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يعني</w:t>
      </w:r>
      <w:r w:rsidR="00827F1E" w:rsidRPr="00365F4F">
        <w:rPr>
          <w:rFonts w:ascii="Esharat" w:hAnsi="Esharat" w:hint="cs"/>
          <w:sz w:val="27"/>
          <w:rtl/>
        </w:rPr>
        <w:t>:</w:t>
      </w:r>
      <w:r w:rsidRPr="00365F4F">
        <w:rPr>
          <w:rFonts w:ascii="Esharat" w:hAnsi="Esharat"/>
          <w:sz w:val="27"/>
          <w:rtl/>
        </w:rPr>
        <w:t xml:space="preserve"> من أهل الكتاب م</w:t>
      </w:r>
      <w:r w:rsidR="00827F1E" w:rsidRPr="00365F4F">
        <w:rPr>
          <w:rFonts w:ascii="Esharat" w:hAnsi="Esharat" w:hint="cs"/>
          <w:sz w:val="27"/>
          <w:rtl/>
        </w:rPr>
        <w:t>َ</w:t>
      </w:r>
      <w:r w:rsidRPr="00365F4F">
        <w:rPr>
          <w:rFonts w:ascii="Esharat" w:hAnsi="Esharat"/>
          <w:sz w:val="27"/>
          <w:rtl/>
        </w:rPr>
        <w:t>ن</w:t>
      </w:r>
      <w:r w:rsidR="00827F1E" w:rsidRPr="00365F4F">
        <w:rPr>
          <w:rFonts w:ascii="Esharat" w:hAnsi="Esharat" w:hint="cs"/>
          <w:sz w:val="27"/>
          <w:rtl/>
        </w:rPr>
        <w:t>ْ</w:t>
      </w:r>
      <w:r w:rsidRPr="00365F4F">
        <w:rPr>
          <w:rFonts w:ascii="Esharat" w:hAnsi="Esharat"/>
          <w:sz w:val="27"/>
          <w:rtl/>
        </w:rPr>
        <w:t xml:space="preserve"> ينكر ما كان فيه نسخ شرائعهم</w:t>
      </w:r>
      <w:r w:rsidRPr="00802ECF">
        <w:rPr>
          <w:rFonts w:ascii="Esharat" w:hAnsi="Esharat"/>
          <w:sz w:val="24"/>
          <w:szCs w:val="24"/>
          <w:rtl/>
        </w:rPr>
        <w:t>»</w:t>
      </w:r>
      <w:r w:rsidRPr="00365F4F">
        <w:rPr>
          <w:rFonts w:ascii="Esharat" w:hAnsi="Esharat"/>
          <w:sz w:val="27"/>
          <w:rtl/>
        </w:rPr>
        <w:t xml:space="preserve">. وفي </w:t>
      </w:r>
      <w:r w:rsidRPr="00365F4F">
        <w:rPr>
          <w:rFonts w:ascii="Esharat" w:hAnsi="Esharat" w:hint="cs"/>
          <w:sz w:val="27"/>
          <w:rtl/>
        </w:rPr>
        <w:t xml:space="preserve">تفسير </w:t>
      </w:r>
      <w:r w:rsidRPr="00365F4F">
        <w:rPr>
          <w:rFonts w:ascii="Esharat" w:hAnsi="Esharat"/>
          <w:sz w:val="27"/>
          <w:rtl/>
        </w:rPr>
        <w:t>ش</w:t>
      </w:r>
      <w:r w:rsidR="00827F1E" w:rsidRPr="00365F4F">
        <w:rPr>
          <w:rFonts w:ascii="Esharat" w:hAnsi="Esharat" w:hint="cs"/>
          <w:sz w:val="27"/>
          <w:rtl/>
        </w:rPr>
        <w:t>ُ</w:t>
      </w:r>
      <w:r w:rsidRPr="00365F4F">
        <w:rPr>
          <w:rFonts w:ascii="Esharat" w:hAnsi="Esharat"/>
          <w:sz w:val="27"/>
          <w:rtl/>
        </w:rPr>
        <w:t>بّ</w:t>
      </w:r>
      <w:r w:rsidR="00827F1E" w:rsidRPr="00365F4F">
        <w:rPr>
          <w:rFonts w:ascii="Esharat" w:hAnsi="Esharat" w:hint="cs"/>
          <w:sz w:val="27"/>
          <w:rtl/>
        </w:rPr>
        <w:t>َ</w:t>
      </w:r>
      <w:r w:rsidRPr="00365F4F">
        <w:rPr>
          <w:rFonts w:ascii="Esharat" w:hAnsi="Esharat"/>
          <w:sz w:val="27"/>
          <w:rtl/>
        </w:rPr>
        <w:t>ر</w:t>
      </w:r>
      <w:r w:rsidRPr="003E3FD2">
        <w:rPr>
          <w:rFonts w:hint="cs"/>
          <w:sz w:val="27"/>
          <w:vertAlign w:val="superscript"/>
          <w:rtl/>
        </w:rPr>
        <w:t>(</w:t>
      </w:r>
      <w:r w:rsidRPr="003E3FD2">
        <w:rPr>
          <w:rStyle w:val="ac"/>
          <w:sz w:val="27"/>
          <w:rtl/>
        </w:rPr>
        <w:endnoteReference w:id="54"/>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وهو ما خالف أحكامهم</w:t>
      </w:r>
      <w:r w:rsidRPr="00802ECF">
        <w:rPr>
          <w:rFonts w:ascii="Esharat" w:hAnsi="Esharat"/>
          <w:sz w:val="24"/>
          <w:szCs w:val="24"/>
          <w:rtl/>
        </w:rPr>
        <w:t>»</w:t>
      </w:r>
      <w:r w:rsidRPr="00365F4F">
        <w:rPr>
          <w:rFonts w:ascii="Esharat" w:hAnsi="Esharat"/>
          <w:sz w:val="27"/>
          <w:rtl/>
        </w:rPr>
        <w:t>. وفي التفسير القرآني للقرآن</w:t>
      </w:r>
      <w:r w:rsidRPr="003E3FD2">
        <w:rPr>
          <w:rFonts w:hint="cs"/>
          <w:sz w:val="27"/>
          <w:vertAlign w:val="superscript"/>
          <w:rtl/>
        </w:rPr>
        <w:t>(</w:t>
      </w:r>
      <w:r w:rsidRPr="003E3FD2">
        <w:rPr>
          <w:rStyle w:val="ac"/>
          <w:sz w:val="27"/>
          <w:rtl/>
        </w:rPr>
        <w:endnoteReference w:id="55"/>
      </w:r>
      <w:r w:rsidRPr="003E3FD2">
        <w:rPr>
          <w:rFonts w:hint="cs"/>
          <w:sz w:val="27"/>
          <w:vertAlign w:val="superscript"/>
          <w:rtl/>
        </w:rPr>
        <w:t>)</w:t>
      </w:r>
      <w:r w:rsidRPr="00365F4F">
        <w:rPr>
          <w:rFonts w:ascii="Esharat" w:hAnsi="Esharat"/>
          <w:sz w:val="27"/>
          <w:rtl/>
        </w:rPr>
        <w:t xml:space="preserve">: </w:t>
      </w:r>
      <w:r w:rsidRPr="00802ECF">
        <w:rPr>
          <w:rFonts w:ascii="Esharat" w:hAnsi="Esharat" w:hint="cs"/>
          <w:sz w:val="24"/>
          <w:szCs w:val="24"/>
          <w:rtl/>
        </w:rPr>
        <w:t>«</w:t>
      </w:r>
      <w:r w:rsidRPr="00365F4F">
        <w:rPr>
          <w:rFonts w:ascii="Esharat" w:hAnsi="Esharat"/>
          <w:sz w:val="27"/>
          <w:rtl/>
        </w:rPr>
        <w:t>فالأحزاب هنا هم جماعات اليهود الذين كانوا حزباً على النبيّ مع مشرك</w:t>
      </w:r>
      <w:r w:rsidR="00827F1E" w:rsidRPr="00365F4F">
        <w:rPr>
          <w:rFonts w:ascii="Esharat" w:hAnsi="Esharat" w:hint="cs"/>
          <w:sz w:val="27"/>
          <w:rtl/>
        </w:rPr>
        <w:t>ي</w:t>
      </w:r>
      <w:r w:rsidRPr="00365F4F">
        <w:rPr>
          <w:rFonts w:ascii="Esharat" w:hAnsi="Esharat"/>
          <w:sz w:val="27"/>
          <w:rtl/>
        </w:rPr>
        <w:t xml:space="preserve"> قريش وم</w:t>
      </w:r>
      <w:r w:rsidR="00827F1E" w:rsidRPr="00365F4F">
        <w:rPr>
          <w:rFonts w:ascii="Esharat" w:hAnsi="Esharat" w:hint="cs"/>
          <w:sz w:val="27"/>
          <w:rtl/>
        </w:rPr>
        <w:t>َ</w:t>
      </w:r>
      <w:r w:rsidRPr="00365F4F">
        <w:rPr>
          <w:rFonts w:ascii="Esharat" w:hAnsi="Esharat"/>
          <w:sz w:val="27"/>
          <w:rtl/>
        </w:rPr>
        <w:t>ن</w:t>
      </w:r>
      <w:r w:rsidR="00827F1E" w:rsidRPr="00365F4F">
        <w:rPr>
          <w:rFonts w:ascii="Esharat" w:hAnsi="Esharat" w:hint="cs"/>
          <w:sz w:val="27"/>
          <w:rtl/>
        </w:rPr>
        <w:t>ْ</w:t>
      </w:r>
      <w:r w:rsidRPr="00365F4F">
        <w:rPr>
          <w:rFonts w:ascii="Esharat" w:hAnsi="Esharat"/>
          <w:sz w:val="27"/>
          <w:rtl/>
        </w:rPr>
        <w:t xml:space="preserve"> انضمّ إليهم من قبائل العرب</w:t>
      </w:r>
      <w:r w:rsidRPr="00802ECF">
        <w:rPr>
          <w:rFonts w:ascii="Esharat" w:hAnsi="Esharat"/>
          <w:sz w:val="24"/>
          <w:szCs w:val="24"/>
          <w:rtl/>
        </w:rPr>
        <w:t>»</w:t>
      </w:r>
      <w:r w:rsidRPr="00365F4F">
        <w:rPr>
          <w:rFonts w:ascii="Esharat" w:hAnsi="Esharat"/>
          <w:sz w:val="27"/>
          <w:rtl/>
        </w:rPr>
        <w:t>. ونحوها أو مثلها في التفسير المنير</w:t>
      </w:r>
      <w:r w:rsidRPr="003E3FD2">
        <w:rPr>
          <w:rFonts w:hint="cs"/>
          <w:sz w:val="27"/>
          <w:vertAlign w:val="superscript"/>
          <w:rtl/>
        </w:rPr>
        <w:t>(</w:t>
      </w:r>
      <w:r w:rsidRPr="003E3FD2">
        <w:rPr>
          <w:rStyle w:val="ac"/>
          <w:sz w:val="27"/>
          <w:rtl/>
        </w:rPr>
        <w:endnoteReference w:id="56"/>
      </w:r>
      <w:r w:rsidRPr="003E3FD2">
        <w:rPr>
          <w:rFonts w:hint="cs"/>
          <w:sz w:val="27"/>
          <w:vertAlign w:val="superscript"/>
          <w:rtl/>
        </w:rPr>
        <w:t>)</w:t>
      </w:r>
      <w:r w:rsidRPr="00365F4F">
        <w:rPr>
          <w:rFonts w:ascii="Esharat" w:hAnsi="Esharat"/>
          <w:sz w:val="27"/>
          <w:rtl/>
        </w:rPr>
        <w:t xml:space="preserve"> والتفسير الواضح</w:t>
      </w:r>
      <w:r w:rsidRPr="003E3FD2">
        <w:rPr>
          <w:rFonts w:hint="cs"/>
          <w:sz w:val="27"/>
          <w:vertAlign w:val="superscript"/>
          <w:rtl/>
        </w:rPr>
        <w:t>(</w:t>
      </w:r>
      <w:r w:rsidRPr="003E3FD2">
        <w:rPr>
          <w:rStyle w:val="ac"/>
          <w:sz w:val="27"/>
          <w:rtl/>
        </w:rPr>
        <w:endnoteReference w:id="57"/>
      </w:r>
      <w:r w:rsidRPr="003E3FD2">
        <w:rPr>
          <w:rFonts w:hint="cs"/>
          <w:sz w:val="27"/>
          <w:vertAlign w:val="superscript"/>
          <w:rtl/>
        </w:rPr>
        <w:t>)</w:t>
      </w:r>
      <w:r w:rsidRPr="00365F4F">
        <w:rPr>
          <w:rFonts w:ascii="Esharat" w:hAnsi="Esharat"/>
          <w:sz w:val="27"/>
          <w:rtl/>
        </w:rPr>
        <w:t xml:space="preserve"> والوسيط</w:t>
      </w:r>
      <w:r w:rsidRPr="003E3FD2">
        <w:rPr>
          <w:rFonts w:hint="cs"/>
          <w:sz w:val="27"/>
          <w:vertAlign w:val="superscript"/>
          <w:rtl/>
        </w:rPr>
        <w:t>(</w:t>
      </w:r>
      <w:r w:rsidRPr="003E3FD2">
        <w:rPr>
          <w:rStyle w:val="ac"/>
          <w:sz w:val="27"/>
          <w:rtl/>
        </w:rPr>
        <w:endnoteReference w:id="58"/>
      </w:r>
      <w:r w:rsidRPr="003E3FD2">
        <w:rPr>
          <w:rFonts w:hint="cs"/>
          <w:sz w:val="27"/>
          <w:vertAlign w:val="superscript"/>
          <w:rtl/>
        </w:rPr>
        <w:t>)</w:t>
      </w:r>
      <w:r w:rsidRPr="00365F4F">
        <w:rPr>
          <w:rFonts w:ascii="Esharat" w:hAnsi="Esharat"/>
          <w:sz w:val="27"/>
          <w:rtl/>
        </w:rPr>
        <w:t xml:space="preserve"> وروح البيان</w:t>
      </w:r>
      <w:r w:rsidRPr="003E3FD2">
        <w:rPr>
          <w:rFonts w:hint="cs"/>
          <w:sz w:val="27"/>
          <w:vertAlign w:val="superscript"/>
          <w:rtl/>
        </w:rPr>
        <w:t>(</w:t>
      </w:r>
      <w:r w:rsidRPr="003E3FD2">
        <w:rPr>
          <w:rStyle w:val="ac"/>
          <w:sz w:val="27"/>
          <w:rtl/>
        </w:rPr>
        <w:endnoteReference w:id="59"/>
      </w:r>
      <w:r w:rsidRPr="003E3FD2">
        <w:rPr>
          <w:rFonts w:hint="cs"/>
          <w:sz w:val="27"/>
          <w:vertAlign w:val="superscript"/>
          <w:rtl/>
        </w:rPr>
        <w:t>)</w:t>
      </w:r>
      <w:r w:rsidRPr="00365F4F">
        <w:rPr>
          <w:rFonts w:ascii="Esharat" w:hAnsi="Esharat"/>
          <w:sz w:val="27"/>
          <w:rtl/>
        </w:rPr>
        <w:t xml:space="preserve"> وغيرها. </w:t>
      </w:r>
    </w:p>
    <w:p w:rsidR="00EC442E" w:rsidRPr="00365F4F" w:rsidRDefault="005273C9" w:rsidP="00124BC6">
      <w:pPr>
        <w:rPr>
          <w:rFonts w:ascii="Esharat" w:hAnsi="Esharat"/>
          <w:sz w:val="27"/>
          <w:rtl/>
        </w:rPr>
      </w:pPr>
      <w:r w:rsidRPr="00365F4F">
        <w:rPr>
          <w:rFonts w:ascii="Esharat" w:hAnsi="Esharat"/>
          <w:sz w:val="27"/>
          <w:rtl/>
        </w:rPr>
        <w:t xml:space="preserve">فآية </w:t>
      </w:r>
      <w:r w:rsidR="001B75FB" w:rsidRPr="001B75FB">
        <w:rPr>
          <w:rFonts w:ascii="Mosawi" w:hAnsi="Mosawi" w:cs="Mosawi"/>
          <w:sz w:val="24"/>
          <w:szCs w:val="24"/>
          <w:rtl/>
        </w:rPr>
        <w:t>﴿</w:t>
      </w:r>
      <w:r w:rsidRPr="00365F4F">
        <w:rPr>
          <w:rFonts w:ascii="Esharat" w:hAnsi="Esharat"/>
          <w:b/>
          <w:bCs/>
          <w:sz w:val="27"/>
          <w:rtl/>
        </w:rPr>
        <w:t>ي</w:t>
      </w:r>
      <w:r w:rsidR="00637F05" w:rsidRPr="00365F4F">
        <w:rPr>
          <w:rFonts w:ascii="Esharat" w:hAnsi="Esharat" w:hint="cs"/>
          <w:b/>
          <w:bCs/>
          <w:sz w:val="27"/>
          <w:rtl/>
        </w:rPr>
        <w:t>َ</w:t>
      </w:r>
      <w:r w:rsidRPr="00365F4F">
        <w:rPr>
          <w:rFonts w:ascii="Esharat" w:hAnsi="Esharat"/>
          <w:b/>
          <w:bCs/>
          <w:sz w:val="27"/>
          <w:rtl/>
        </w:rPr>
        <w:t>مْحُو اللهُ م</w:t>
      </w:r>
      <w:r w:rsidR="00637F05" w:rsidRPr="00365F4F">
        <w:rPr>
          <w:rFonts w:ascii="Esharat" w:hAnsi="Esharat" w:hint="cs"/>
          <w:b/>
          <w:bCs/>
          <w:sz w:val="27"/>
          <w:rtl/>
        </w:rPr>
        <w:t>َ</w:t>
      </w:r>
      <w:r w:rsidRPr="00365F4F">
        <w:rPr>
          <w:rFonts w:ascii="Esharat" w:hAnsi="Esharat"/>
          <w:b/>
          <w:bCs/>
          <w:sz w:val="27"/>
          <w:rtl/>
        </w:rPr>
        <w:t>ا يَش</w:t>
      </w:r>
      <w:r w:rsidR="00637F05" w:rsidRPr="00365F4F">
        <w:rPr>
          <w:rFonts w:ascii="Esharat" w:hAnsi="Esharat" w:hint="cs"/>
          <w:b/>
          <w:bCs/>
          <w:sz w:val="27"/>
          <w:rtl/>
        </w:rPr>
        <w:t>َ</w:t>
      </w:r>
      <w:r w:rsidRPr="00365F4F">
        <w:rPr>
          <w:rFonts w:ascii="Esharat" w:hAnsi="Esharat"/>
          <w:b/>
          <w:bCs/>
          <w:sz w:val="27"/>
          <w:rtl/>
        </w:rPr>
        <w:t>اءُ وَيُثْبِتُ وَعِنْدَهُ أُمُّ الْكِت</w:t>
      </w:r>
      <w:r w:rsidR="00637F05"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تقول: </w:t>
      </w:r>
      <w:r w:rsidRPr="00802ECF">
        <w:rPr>
          <w:rFonts w:ascii="Esharat" w:hAnsi="Esharat"/>
          <w:sz w:val="24"/>
          <w:szCs w:val="24"/>
          <w:rtl/>
        </w:rPr>
        <w:t>«</w:t>
      </w:r>
      <w:r w:rsidRPr="00365F4F">
        <w:rPr>
          <w:rFonts w:ascii="Esharat" w:hAnsi="Esharat"/>
          <w:sz w:val="27"/>
          <w:rtl/>
        </w:rPr>
        <w:t>هو ينسخ ما يشاء</w:t>
      </w:r>
      <w:r w:rsidR="00637F05" w:rsidRPr="00365F4F">
        <w:rPr>
          <w:rFonts w:ascii="Esharat" w:hAnsi="Esharat" w:hint="cs"/>
          <w:sz w:val="27"/>
          <w:rtl/>
        </w:rPr>
        <w:t>،</w:t>
      </w:r>
      <w:r w:rsidRPr="00365F4F">
        <w:rPr>
          <w:rFonts w:ascii="Esharat" w:hAnsi="Esharat"/>
          <w:sz w:val="27"/>
          <w:rtl/>
        </w:rPr>
        <w:t xml:space="preserve"> ويُبقِي ما يريد</w:t>
      </w:r>
      <w:r w:rsidR="00637F05" w:rsidRPr="00365F4F">
        <w:rPr>
          <w:rFonts w:ascii="Esharat" w:hAnsi="Esharat" w:hint="cs"/>
          <w:sz w:val="27"/>
          <w:rtl/>
        </w:rPr>
        <w:t>،</w:t>
      </w:r>
      <w:r w:rsidRPr="00365F4F">
        <w:rPr>
          <w:rFonts w:ascii="Esharat" w:hAnsi="Esharat"/>
          <w:sz w:val="27"/>
          <w:rtl/>
        </w:rPr>
        <w:t xml:space="preserve"> في كلّ عصر وكلّ زمان</w:t>
      </w:r>
      <w:r w:rsidR="00637F05" w:rsidRPr="00365F4F">
        <w:rPr>
          <w:rFonts w:ascii="Esharat" w:hAnsi="Esharat" w:hint="cs"/>
          <w:sz w:val="27"/>
          <w:rtl/>
        </w:rPr>
        <w:t>،</w:t>
      </w:r>
      <w:r w:rsidRPr="00365F4F">
        <w:rPr>
          <w:rFonts w:ascii="Esharat" w:hAnsi="Esharat"/>
          <w:sz w:val="27"/>
          <w:rtl/>
        </w:rPr>
        <w:t xml:space="preserve"> بح</w:t>
      </w:r>
      <w:r w:rsidR="00637F05" w:rsidRPr="00365F4F">
        <w:rPr>
          <w:rFonts w:ascii="Esharat" w:hAnsi="Esharat" w:hint="cs"/>
          <w:sz w:val="27"/>
          <w:rtl/>
        </w:rPr>
        <w:t>َ</w:t>
      </w:r>
      <w:r w:rsidRPr="00365F4F">
        <w:rPr>
          <w:rFonts w:ascii="Esharat" w:hAnsi="Esharat"/>
          <w:sz w:val="27"/>
          <w:rtl/>
        </w:rPr>
        <w:t>س</w:t>
      </w:r>
      <w:r w:rsidR="00637F05" w:rsidRPr="00365F4F">
        <w:rPr>
          <w:rFonts w:ascii="Esharat" w:hAnsi="Esharat" w:hint="cs"/>
          <w:sz w:val="27"/>
          <w:rtl/>
        </w:rPr>
        <w:t>َ</w:t>
      </w:r>
      <w:r w:rsidRPr="00365F4F">
        <w:rPr>
          <w:rFonts w:ascii="Esharat" w:hAnsi="Esharat"/>
          <w:sz w:val="27"/>
          <w:rtl/>
        </w:rPr>
        <w:t>ب ما تقضي مصالح العباد</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60"/>
      </w:r>
      <w:r w:rsidRPr="003E3FD2">
        <w:rPr>
          <w:rFonts w:hint="cs"/>
          <w:sz w:val="27"/>
          <w:vertAlign w:val="superscript"/>
          <w:rtl/>
        </w:rPr>
        <w:t>)</w:t>
      </w:r>
      <w:r w:rsidR="00637F05" w:rsidRPr="00365F4F">
        <w:rPr>
          <w:rFonts w:ascii="Esharat" w:hAnsi="Esharat" w:hint="cs"/>
          <w:sz w:val="27"/>
          <w:rtl/>
        </w:rPr>
        <w:t>؛</w:t>
      </w:r>
      <w:r w:rsidRPr="00365F4F">
        <w:rPr>
          <w:rFonts w:ascii="Esharat" w:hAnsi="Esharat"/>
          <w:sz w:val="27"/>
          <w:rtl/>
        </w:rPr>
        <w:t xml:space="preserve"> إذ </w:t>
      </w:r>
      <w:r w:rsidR="001B75FB" w:rsidRPr="001B75FB">
        <w:rPr>
          <w:rFonts w:ascii="Mosawi" w:hAnsi="Mosawi" w:cs="Mosawi"/>
          <w:sz w:val="24"/>
          <w:szCs w:val="24"/>
          <w:rtl/>
        </w:rPr>
        <w:t>﴿</w:t>
      </w:r>
      <w:r w:rsidRPr="00365F4F">
        <w:rPr>
          <w:rFonts w:ascii="Esharat" w:hAnsi="Esharat"/>
          <w:b/>
          <w:bCs/>
          <w:sz w:val="27"/>
          <w:rtl/>
        </w:rPr>
        <w:t>عِنْدَهُ</w:t>
      </w:r>
      <w:r w:rsidR="001B75FB" w:rsidRPr="001B75FB">
        <w:rPr>
          <w:rFonts w:ascii="Mosawi" w:hAnsi="Mosawi" w:cs="Mosawi"/>
          <w:sz w:val="24"/>
          <w:szCs w:val="24"/>
          <w:rtl/>
        </w:rPr>
        <w:t>﴾</w:t>
      </w:r>
      <w:r w:rsidR="00637F05" w:rsidRPr="00365F4F">
        <w:rPr>
          <w:rFonts w:ascii="Esharat" w:hAnsi="Esharat" w:hint="cs"/>
          <w:sz w:val="27"/>
          <w:rtl/>
        </w:rPr>
        <w:t>،</w:t>
      </w:r>
      <w:r w:rsidRPr="00365F4F">
        <w:rPr>
          <w:rFonts w:ascii="Esharat" w:hAnsi="Esharat"/>
          <w:sz w:val="27"/>
          <w:rtl/>
        </w:rPr>
        <w:t xml:space="preserve"> لا عندكم</w:t>
      </w:r>
      <w:r w:rsidR="00637F05"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أُمُّ الْكِت</w:t>
      </w:r>
      <w:r w:rsidR="00637F05"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00637F05"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لا</w:t>
      </w:r>
      <w:r w:rsidRPr="00365F4F">
        <w:rPr>
          <w:rFonts w:ascii="Esharat" w:hAnsi="Esharat" w:hint="cs"/>
          <w:sz w:val="27"/>
          <w:rtl/>
        </w:rPr>
        <w:t xml:space="preserve"> </w:t>
      </w:r>
      <w:r w:rsidRPr="00365F4F">
        <w:rPr>
          <w:rFonts w:ascii="Esharat" w:hAnsi="Esharat"/>
          <w:sz w:val="27"/>
          <w:rtl/>
        </w:rPr>
        <w:t>يغيّر ولا</w:t>
      </w:r>
      <w:r w:rsidRPr="00365F4F">
        <w:rPr>
          <w:rFonts w:ascii="Esharat" w:hAnsi="Esharat" w:hint="cs"/>
          <w:sz w:val="27"/>
          <w:rtl/>
        </w:rPr>
        <w:t xml:space="preserve"> </w:t>
      </w:r>
      <w:r w:rsidRPr="00365F4F">
        <w:rPr>
          <w:rFonts w:ascii="Esharat" w:hAnsi="Esharat"/>
          <w:sz w:val="27"/>
          <w:rtl/>
        </w:rPr>
        <w:t>يبدّل‏</w:t>
      </w:r>
      <w:r w:rsidRPr="00802ECF">
        <w:rPr>
          <w:rFonts w:ascii="Esharat" w:hAnsi="Esharat"/>
          <w:sz w:val="24"/>
          <w:szCs w:val="24"/>
          <w:rtl/>
        </w:rPr>
        <w:t>»</w:t>
      </w:r>
      <w:r w:rsidR="00637F05" w:rsidRPr="00365F4F">
        <w:rPr>
          <w:rFonts w:ascii="Esharat" w:hAnsi="Esharat" w:hint="cs"/>
          <w:sz w:val="27"/>
          <w:rtl/>
        </w:rPr>
        <w:t>،</w:t>
      </w:r>
      <w:r w:rsidRPr="00365F4F">
        <w:rPr>
          <w:rFonts w:ascii="Esharat" w:hAnsi="Esharat"/>
          <w:sz w:val="27"/>
          <w:rtl/>
        </w:rPr>
        <w:t xml:space="preserve"> على ما رواه الطبري بإسناده عن ابن زيد</w:t>
      </w:r>
      <w:r w:rsidRPr="003E3FD2">
        <w:rPr>
          <w:rFonts w:hint="cs"/>
          <w:sz w:val="27"/>
          <w:vertAlign w:val="superscript"/>
          <w:rtl/>
        </w:rPr>
        <w:t>(</w:t>
      </w:r>
      <w:r w:rsidRPr="003E3FD2">
        <w:rPr>
          <w:rStyle w:val="ac"/>
          <w:sz w:val="27"/>
          <w:rtl/>
        </w:rPr>
        <w:endnoteReference w:id="61"/>
      </w:r>
      <w:r w:rsidRPr="003E3FD2">
        <w:rPr>
          <w:rFonts w:hint="cs"/>
          <w:sz w:val="27"/>
          <w:vertAlign w:val="superscript"/>
          <w:rtl/>
        </w:rPr>
        <w:t>)</w:t>
      </w:r>
      <w:r w:rsidRPr="00365F4F">
        <w:rPr>
          <w:rFonts w:ascii="Esharat" w:hAnsi="Esharat"/>
          <w:sz w:val="27"/>
          <w:rtl/>
        </w:rPr>
        <w:t>. قال ابن عجيب</w:t>
      </w:r>
      <w:r w:rsidR="00637F05" w:rsidRPr="00365F4F">
        <w:rPr>
          <w:rFonts w:ascii="Esharat" w:hAnsi="Esharat" w:hint="cs"/>
          <w:sz w:val="27"/>
          <w:rtl/>
        </w:rPr>
        <w:t>ة</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هذا يترتّ</w:t>
      </w:r>
      <w:r w:rsidR="00637F05" w:rsidRPr="00365F4F">
        <w:rPr>
          <w:rFonts w:ascii="Esharat" w:hAnsi="Esharat" w:hint="cs"/>
          <w:sz w:val="27"/>
          <w:rtl/>
        </w:rPr>
        <w:t>َ</w:t>
      </w:r>
      <w:r w:rsidRPr="00365F4F">
        <w:rPr>
          <w:rFonts w:ascii="Esharat" w:hAnsi="Esharat"/>
          <w:sz w:val="27"/>
          <w:rtl/>
        </w:rPr>
        <w:t xml:space="preserve">ب على قوله: </w:t>
      </w:r>
      <w:r w:rsidR="001B75FB" w:rsidRPr="001B75FB">
        <w:rPr>
          <w:rFonts w:ascii="Mosawi" w:hAnsi="Mosawi" w:cs="Mosawi"/>
          <w:sz w:val="24"/>
          <w:szCs w:val="24"/>
          <w:rtl/>
        </w:rPr>
        <w:t>﴿</w:t>
      </w:r>
      <w:r w:rsidRPr="00365F4F">
        <w:rPr>
          <w:rFonts w:ascii="Esharat" w:hAnsi="Esharat"/>
          <w:b/>
          <w:bCs/>
          <w:sz w:val="27"/>
          <w:rtl/>
        </w:rPr>
        <w:t>وَمِنَ الأحْز</w:t>
      </w:r>
      <w:r w:rsidR="00637F05" w:rsidRPr="00365F4F">
        <w:rPr>
          <w:rFonts w:ascii="Esharat" w:hAnsi="Esharat" w:hint="cs"/>
          <w:b/>
          <w:bCs/>
          <w:sz w:val="27"/>
          <w:rtl/>
        </w:rPr>
        <w:t>َ</w:t>
      </w:r>
      <w:r w:rsidRPr="00365F4F">
        <w:rPr>
          <w:rFonts w:ascii="Esharat" w:hAnsi="Esharat"/>
          <w:b/>
          <w:bCs/>
          <w:sz w:val="27"/>
          <w:rtl/>
        </w:rPr>
        <w:t>ابِ مَنْ يُنْكِرُ بَعْضَهُ</w:t>
      </w:r>
      <w:r w:rsidR="001B75FB" w:rsidRPr="001B75FB">
        <w:rPr>
          <w:rFonts w:ascii="Mosawi" w:hAnsi="Mosawi" w:cs="Mosawi"/>
          <w:sz w:val="24"/>
          <w:szCs w:val="24"/>
          <w:rtl/>
        </w:rPr>
        <w:t>﴾</w:t>
      </w:r>
      <w:r w:rsidRPr="00365F4F">
        <w:rPr>
          <w:rFonts w:ascii="Esharat" w:hAnsi="Esharat"/>
          <w:sz w:val="27"/>
          <w:rtl/>
        </w:rPr>
        <w:t>، وهو ما لا</w:t>
      </w:r>
      <w:r w:rsidRPr="00365F4F">
        <w:rPr>
          <w:rFonts w:ascii="Esharat" w:hAnsi="Esharat" w:hint="cs"/>
          <w:sz w:val="27"/>
          <w:rtl/>
        </w:rPr>
        <w:t xml:space="preserve"> </w:t>
      </w:r>
      <w:r w:rsidRPr="00365F4F">
        <w:rPr>
          <w:rFonts w:ascii="Esharat" w:hAnsi="Esharat"/>
          <w:sz w:val="27"/>
          <w:rtl/>
        </w:rPr>
        <w:t>يوافق شريعتهم. قال سيّد</w:t>
      </w:r>
      <w:r w:rsidRPr="00365F4F">
        <w:rPr>
          <w:rFonts w:ascii="Esharat" w:hAnsi="Esharat" w:hint="cs"/>
          <w:sz w:val="27"/>
          <w:rtl/>
        </w:rPr>
        <w:t>ي</w:t>
      </w:r>
      <w:r w:rsidRPr="00365F4F">
        <w:rPr>
          <w:rFonts w:ascii="Esharat" w:hAnsi="Esharat"/>
          <w:sz w:val="27"/>
          <w:rtl/>
        </w:rPr>
        <w:t xml:space="preserve"> عبدالرحمن الفاسي: </w:t>
      </w:r>
      <w:r w:rsidR="001B75FB" w:rsidRPr="001B75FB">
        <w:rPr>
          <w:rFonts w:ascii="Mosawi" w:hAnsi="Mosawi" w:cs="Mosawi"/>
          <w:sz w:val="24"/>
          <w:szCs w:val="24"/>
          <w:rtl/>
        </w:rPr>
        <w:t>﴿</w:t>
      </w:r>
      <w:r w:rsidRPr="00365F4F">
        <w:rPr>
          <w:rFonts w:ascii="Esharat" w:hAnsi="Esharat"/>
          <w:b/>
          <w:bCs/>
          <w:sz w:val="27"/>
          <w:rtl/>
        </w:rPr>
        <w:t>ي</w:t>
      </w:r>
      <w:r w:rsidR="00637F05" w:rsidRPr="00365F4F">
        <w:rPr>
          <w:rFonts w:ascii="Esharat" w:hAnsi="Esharat" w:hint="cs"/>
          <w:b/>
          <w:bCs/>
          <w:sz w:val="27"/>
          <w:rtl/>
        </w:rPr>
        <w:t>َ</w:t>
      </w:r>
      <w:r w:rsidRPr="00365F4F">
        <w:rPr>
          <w:rFonts w:ascii="Esharat" w:hAnsi="Esharat"/>
          <w:b/>
          <w:bCs/>
          <w:sz w:val="27"/>
          <w:rtl/>
        </w:rPr>
        <w:t>مْحُو اللهُ م</w:t>
      </w:r>
      <w:r w:rsidR="00637F05" w:rsidRPr="00365F4F">
        <w:rPr>
          <w:rFonts w:ascii="Esharat" w:hAnsi="Esharat" w:hint="cs"/>
          <w:b/>
          <w:bCs/>
          <w:sz w:val="27"/>
          <w:rtl/>
        </w:rPr>
        <w:t>َ</w:t>
      </w:r>
      <w:r w:rsidRPr="00365F4F">
        <w:rPr>
          <w:rFonts w:ascii="Esharat" w:hAnsi="Esharat"/>
          <w:b/>
          <w:bCs/>
          <w:sz w:val="27"/>
          <w:rtl/>
        </w:rPr>
        <w:t>ا يَش</w:t>
      </w:r>
      <w:r w:rsidR="00637F05" w:rsidRPr="00365F4F">
        <w:rPr>
          <w:rFonts w:ascii="Esharat" w:hAnsi="Esharat" w:hint="cs"/>
          <w:b/>
          <w:bCs/>
          <w:sz w:val="27"/>
          <w:rtl/>
        </w:rPr>
        <w:t>َ</w:t>
      </w:r>
      <w:r w:rsidRPr="00365F4F">
        <w:rPr>
          <w:rFonts w:ascii="Esharat" w:hAnsi="Esharat"/>
          <w:b/>
          <w:bCs/>
          <w:sz w:val="27"/>
          <w:rtl/>
        </w:rPr>
        <w:t>اءُ</w:t>
      </w:r>
      <w:r w:rsidR="001B75FB" w:rsidRPr="001B75FB">
        <w:rPr>
          <w:rFonts w:ascii="Mosawi" w:hAnsi="Mosawi" w:cs="Mosawi"/>
          <w:sz w:val="24"/>
          <w:szCs w:val="24"/>
          <w:rtl/>
        </w:rPr>
        <w:t>﴾</w:t>
      </w:r>
      <w:r w:rsidR="00637F05" w:rsidRPr="00365F4F">
        <w:rPr>
          <w:rFonts w:ascii="Esharat" w:hAnsi="Esharat"/>
          <w:sz w:val="27"/>
          <w:rtl/>
        </w:rPr>
        <w:t xml:space="preserve"> ما يستصوب نَس</w:t>
      </w:r>
      <w:r w:rsidR="00637F05" w:rsidRPr="00365F4F">
        <w:rPr>
          <w:rFonts w:ascii="Esharat" w:hAnsi="Esharat" w:hint="cs"/>
          <w:sz w:val="27"/>
          <w:rtl/>
        </w:rPr>
        <w:t>ْ</w:t>
      </w:r>
      <w:r w:rsidRPr="00365F4F">
        <w:rPr>
          <w:rFonts w:ascii="Esharat" w:hAnsi="Esharat"/>
          <w:sz w:val="27"/>
          <w:rtl/>
        </w:rPr>
        <w:t xml:space="preserve">خَه، </w:t>
      </w:r>
      <w:r w:rsidR="001B75FB" w:rsidRPr="001B75FB">
        <w:rPr>
          <w:rFonts w:ascii="Mosawi" w:hAnsi="Mosawi" w:cs="Mosawi"/>
          <w:sz w:val="24"/>
          <w:szCs w:val="24"/>
          <w:rtl/>
        </w:rPr>
        <w:t>﴿</w:t>
      </w:r>
      <w:r w:rsidRPr="00365F4F">
        <w:rPr>
          <w:rFonts w:ascii="Esharat" w:hAnsi="Esharat"/>
          <w:b/>
          <w:bCs/>
          <w:sz w:val="27"/>
          <w:rtl/>
        </w:rPr>
        <w:t>وَيُثْبِتُ</w:t>
      </w:r>
      <w:r w:rsidR="001B75FB" w:rsidRPr="001B75FB">
        <w:rPr>
          <w:rFonts w:ascii="Mosawi" w:hAnsi="Mosawi" w:cs="Mosawi"/>
          <w:sz w:val="24"/>
          <w:szCs w:val="24"/>
          <w:rtl/>
        </w:rPr>
        <w:t>﴾</w:t>
      </w:r>
      <w:r w:rsidRPr="00365F4F">
        <w:rPr>
          <w:rFonts w:ascii="Esharat" w:hAnsi="Esharat"/>
          <w:sz w:val="27"/>
          <w:rtl/>
        </w:rPr>
        <w:t xml:space="preserve"> ما تقتضيه حكمته، فلا</w:t>
      </w:r>
      <w:r w:rsidR="00637F05" w:rsidRPr="00365F4F">
        <w:rPr>
          <w:rFonts w:ascii="Esharat" w:hAnsi="Esharat" w:hint="cs"/>
          <w:sz w:val="27"/>
          <w:rtl/>
        </w:rPr>
        <w:t xml:space="preserve"> </w:t>
      </w:r>
      <w:r w:rsidRPr="00365F4F">
        <w:rPr>
          <w:rFonts w:ascii="Esharat" w:hAnsi="Esharat"/>
          <w:sz w:val="27"/>
          <w:rtl/>
        </w:rPr>
        <w:t>ينكر مخالفته للشرائع ف</w:t>
      </w:r>
      <w:r w:rsidR="00637F05" w:rsidRPr="00365F4F">
        <w:rPr>
          <w:rFonts w:ascii="Esharat" w:hAnsi="Esharat" w:hint="cs"/>
          <w:sz w:val="27"/>
          <w:rtl/>
        </w:rPr>
        <w:t>ي</w:t>
      </w:r>
      <w:r w:rsidRPr="00365F4F">
        <w:rPr>
          <w:rFonts w:ascii="Esharat" w:hAnsi="Esharat"/>
          <w:sz w:val="27"/>
          <w:rtl/>
        </w:rPr>
        <w:t xml:space="preserve"> بعض الأحكام مع موافقته للحِكَم، وهو الأصول الثابتة ف</w:t>
      </w:r>
      <w:r w:rsidR="00637F05" w:rsidRPr="00365F4F">
        <w:rPr>
          <w:rFonts w:ascii="Esharat" w:hAnsi="Esharat" w:hint="cs"/>
          <w:sz w:val="27"/>
          <w:rtl/>
        </w:rPr>
        <w:t>ي</w:t>
      </w:r>
      <w:r w:rsidRPr="00365F4F">
        <w:rPr>
          <w:rFonts w:ascii="Esharat" w:hAnsi="Esharat"/>
          <w:sz w:val="27"/>
          <w:rtl/>
        </w:rPr>
        <w:t xml:space="preserve"> أصول الشرائع، ولذا قال: </w:t>
      </w:r>
      <w:r w:rsidR="001B75FB" w:rsidRPr="001B75FB">
        <w:rPr>
          <w:rFonts w:ascii="Mosawi" w:hAnsi="Mosawi" w:cs="Mosawi"/>
          <w:sz w:val="24"/>
          <w:szCs w:val="24"/>
          <w:rtl/>
        </w:rPr>
        <w:t>﴿</w:t>
      </w:r>
      <w:r w:rsidRPr="00365F4F">
        <w:rPr>
          <w:rFonts w:ascii="Esharat" w:hAnsi="Esharat"/>
          <w:b/>
          <w:bCs/>
          <w:sz w:val="27"/>
          <w:rtl/>
        </w:rPr>
        <w:t>وَعِنْدَهُ أُمُّ الْكِت</w:t>
      </w:r>
      <w:r w:rsidR="00637F05" w:rsidRPr="00365F4F">
        <w:rPr>
          <w:rFonts w:ascii="Esharat" w:hAnsi="Esharat" w:hint="cs"/>
          <w:b/>
          <w:bCs/>
          <w:sz w:val="27"/>
          <w:rtl/>
        </w:rPr>
        <w:t>َ</w:t>
      </w:r>
      <w:r w:rsidRPr="00365F4F">
        <w:rPr>
          <w:rFonts w:ascii="Esharat" w:hAnsi="Esharat"/>
          <w:b/>
          <w:bCs/>
          <w:sz w:val="27"/>
          <w:rtl/>
        </w:rPr>
        <w:t>ابِ</w:t>
      </w:r>
      <w:r w:rsidRPr="00365F4F">
        <w:rPr>
          <w:rFonts w:ascii="Esharat" w:hAnsi="Esharat"/>
          <w:sz w:val="27"/>
          <w:rtl/>
        </w:rPr>
        <w:t>‏</w:t>
      </w:r>
      <w:r w:rsidR="001B75FB" w:rsidRPr="001B75FB">
        <w:rPr>
          <w:rFonts w:ascii="Mosawi" w:hAnsi="Mosawi" w:cs="Mosawi"/>
          <w:sz w:val="24"/>
          <w:szCs w:val="24"/>
          <w:rtl/>
        </w:rPr>
        <w:t>﴾</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62"/>
      </w:r>
      <w:r w:rsidRPr="003E3FD2">
        <w:rPr>
          <w:rFonts w:hint="cs"/>
          <w:sz w:val="27"/>
          <w:vertAlign w:val="superscript"/>
          <w:rtl/>
        </w:rPr>
        <w:t>)</w:t>
      </w:r>
      <w:r w:rsidRPr="00365F4F">
        <w:rPr>
          <w:rFonts w:ascii="Esharat" w:hAnsi="Esharat"/>
          <w:sz w:val="27"/>
          <w:rtl/>
        </w:rPr>
        <w:t>. وقال بعض المعاصرين</w:t>
      </w:r>
      <w:r w:rsidR="004B1697" w:rsidRPr="00046838">
        <w:rPr>
          <w:rFonts w:ascii="Esharat" w:hAnsi="Esharat" w:cs="Mosawi" w:hint="cs"/>
          <w:sz w:val="22"/>
          <w:szCs w:val="22"/>
          <w:rtl/>
        </w:rPr>
        <w:t>&amp;</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ي</w:t>
      </w:r>
      <w:r w:rsidR="00637F05" w:rsidRPr="00365F4F">
        <w:rPr>
          <w:rFonts w:ascii="Esharat" w:hAnsi="Esharat" w:hint="cs"/>
          <w:b/>
          <w:bCs/>
          <w:sz w:val="27"/>
          <w:rtl/>
        </w:rPr>
        <w:t>َ</w:t>
      </w:r>
      <w:r w:rsidRPr="00365F4F">
        <w:rPr>
          <w:rFonts w:ascii="Esharat" w:hAnsi="Esharat"/>
          <w:b/>
          <w:bCs/>
          <w:sz w:val="27"/>
          <w:rtl/>
        </w:rPr>
        <w:t>مْحُو اللهُ</w:t>
      </w:r>
      <w:r w:rsidR="001B75FB" w:rsidRPr="001B75FB">
        <w:rPr>
          <w:rFonts w:ascii="Mosawi" w:hAnsi="Mosawi" w:cs="Mosawi"/>
          <w:sz w:val="24"/>
          <w:szCs w:val="24"/>
          <w:rtl/>
        </w:rPr>
        <w:t>﴾</w:t>
      </w:r>
      <w:r w:rsidRPr="00365F4F">
        <w:rPr>
          <w:rFonts w:ascii="Esharat" w:hAnsi="Esharat"/>
          <w:sz w:val="27"/>
          <w:rtl/>
        </w:rPr>
        <w:t xml:space="preserve"> ينسخ </w:t>
      </w:r>
      <w:r w:rsidR="001B75FB" w:rsidRPr="001B75FB">
        <w:rPr>
          <w:rFonts w:ascii="Mosawi" w:hAnsi="Mosawi" w:cs="Mosawi"/>
          <w:sz w:val="24"/>
          <w:szCs w:val="24"/>
          <w:rtl/>
        </w:rPr>
        <w:t>﴿</w:t>
      </w:r>
      <w:r w:rsidRPr="00365F4F">
        <w:rPr>
          <w:rFonts w:ascii="Esharat" w:hAnsi="Esharat"/>
          <w:b/>
          <w:bCs/>
          <w:sz w:val="27"/>
          <w:rtl/>
        </w:rPr>
        <w:t>م</w:t>
      </w:r>
      <w:r w:rsidR="00637F05" w:rsidRPr="00365F4F">
        <w:rPr>
          <w:rFonts w:ascii="Esharat" w:hAnsi="Esharat" w:hint="cs"/>
          <w:b/>
          <w:bCs/>
          <w:sz w:val="27"/>
          <w:rtl/>
        </w:rPr>
        <w:t>َ</w:t>
      </w:r>
      <w:r w:rsidRPr="00365F4F">
        <w:rPr>
          <w:rFonts w:ascii="Esharat" w:hAnsi="Esharat"/>
          <w:b/>
          <w:bCs/>
          <w:sz w:val="27"/>
          <w:rtl/>
        </w:rPr>
        <w:t>ا يَش</w:t>
      </w:r>
      <w:r w:rsidR="00637F05" w:rsidRPr="00365F4F">
        <w:rPr>
          <w:rFonts w:ascii="Esharat" w:hAnsi="Esharat" w:hint="cs"/>
          <w:b/>
          <w:bCs/>
          <w:sz w:val="27"/>
          <w:rtl/>
        </w:rPr>
        <w:t>َ</w:t>
      </w:r>
      <w:r w:rsidRPr="00365F4F">
        <w:rPr>
          <w:rFonts w:ascii="Esharat" w:hAnsi="Esharat"/>
          <w:b/>
          <w:bCs/>
          <w:sz w:val="27"/>
          <w:rtl/>
        </w:rPr>
        <w:t>اءُ</w:t>
      </w:r>
      <w:r w:rsidR="001B75FB" w:rsidRPr="001B75FB">
        <w:rPr>
          <w:rFonts w:ascii="Mosawi" w:hAnsi="Mosawi" w:cs="Mosawi"/>
          <w:sz w:val="24"/>
          <w:szCs w:val="24"/>
          <w:rtl/>
        </w:rPr>
        <w:t>﴾</w:t>
      </w:r>
      <w:r w:rsidRPr="00365F4F">
        <w:rPr>
          <w:rFonts w:ascii="Esharat" w:hAnsi="Esharat"/>
          <w:sz w:val="27"/>
          <w:rtl/>
        </w:rPr>
        <w:t xml:space="preserve"> ما يستصوب نسخه</w:t>
      </w:r>
      <w:r w:rsidR="00637F05"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sz w:val="27"/>
          <w:rtl/>
        </w:rPr>
        <w:t>وَيُثْبِتُ</w:t>
      </w:r>
      <w:r w:rsidR="001B75FB" w:rsidRPr="001B75FB">
        <w:rPr>
          <w:rFonts w:ascii="Mosawi" w:hAnsi="Mosawi" w:cs="Mosawi"/>
          <w:sz w:val="24"/>
          <w:szCs w:val="24"/>
          <w:rtl/>
        </w:rPr>
        <w:t>﴾</w:t>
      </w:r>
      <w:r w:rsidRPr="00365F4F">
        <w:rPr>
          <w:rFonts w:ascii="Esharat" w:hAnsi="Esharat"/>
          <w:sz w:val="27"/>
          <w:rtl/>
        </w:rPr>
        <w:t xml:space="preserve"> ما يشاء مكانه</w:t>
      </w:r>
      <w:r w:rsidR="00EC442E"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وَعِنْدَهُ أُمُّ الْكِت</w:t>
      </w:r>
      <w:r w:rsidR="00EC442E"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أي أصل الكتاب</w:t>
      </w:r>
      <w:r w:rsidR="00EC442E" w:rsidRPr="00365F4F">
        <w:rPr>
          <w:rFonts w:ascii="Esharat" w:hAnsi="Esharat" w:hint="cs"/>
          <w:sz w:val="27"/>
          <w:rtl/>
        </w:rPr>
        <w:t>،</w:t>
      </w:r>
      <w:r w:rsidRPr="00365F4F">
        <w:rPr>
          <w:rFonts w:ascii="Esharat" w:hAnsi="Esharat"/>
          <w:sz w:val="27"/>
          <w:rtl/>
        </w:rPr>
        <w:t xml:space="preserve"> وهو اللوح المحفوظ فيه كلّ شي‏ء. وهذا ردّ</w:t>
      </w:r>
      <w:r w:rsidR="00EC442E" w:rsidRPr="00365F4F">
        <w:rPr>
          <w:rFonts w:ascii="Esharat" w:hAnsi="Esharat" w:hint="cs"/>
          <w:sz w:val="27"/>
          <w:rtl/>
        </w:rPr>
        <w:t>ٌ</w:t>
      </w:r>
      <w:r w:rsidRPr="00365F4F">
        <w:rPr>
          <w:rFonts w:ascii="Esharat" w:hAnsi="Esharat"/>
          <w:sz w:val="27"/>
          <w:rtl/>
        </w:rPr>
        <w:t xml:space="preserve"> لقولهم</w:t>
      </w:r>
      <w:r w:rsidR="00EC442E" w:rsidRPr="00365F4F">
        <w:rPr>
          <w:rFonts w:ascii="Esharat" w:hAnsi="Esharat" w:hint="cs"/>
          <w:sz w:val="27"/>
          <w:rtl/>
        </w:rPr>
        <w:t>:</w:t>
      </w:r>
      <w:r w:rsidRPr="00365F4F">
        <w:rPr>
          <w:rFonts w:ascii="Esharat" w:hAnsi="Esharat"/>
          <w:sz w:val="27"/>
          <w:rtl/>
        </w:rPr>
        <w:t xml:space="preserve"> إن</w:t>
      </w:r>
      <w:r w:rsidR="00EC442E" w:rsidRPr="00365F4F">
        <w:rPr>
          <w:rFonts w:ascii="Esharat" w:hAnsi="Esharat" w:hint="cs"/>
          <w:sz w:val="27"/>
          <w:rtl/>
        </w:rPr>
        <w:t>ْ</w:t>
      </w:r>
      <w:r w:rsidRPr="00365F4F">
        <w:rPr>
          <w:rFonts w:ascii="Esharat" w:hAnsi="Esharat"/>
          <w:sz w:val="27"/>
          <w:rtl/>
        </w:rPr>
        <w:t xml:space="preserve"> كان</w:t>
      </w:r>
      <w:r w:rsidR="00EC442E" w:rsidRPr="00365F4F">
        <w:rPr>
          <w:rFonts w:ascii="Esharat" w:hAnsi="Esharat" w:hint="cs"/>
          <w:sz w:val="27"/>
          <w:rtl/>
        </w:rPr>
        <w:t>ت</w:t>
      </w:r>
      <w:r w:rsidRPr="00365F4F">
        <w:rPr>
          <w:rFonts w:ascii="Esharat" w:hAnsi="Esharat"/>
          <w:sz w:val="27"/>
          <w:rtl/>
        </w:rPr>
        <w:t xml:space="preserve"> أحكام التوراة والإنجيل صحيحة</w:t>
      </w:r>
      <w:r w:rsidR="00EC442E" w:rsidRPr="00365F4F">
        <w:rPr>
          <w:rFonts w:ascii="Esharat" w:hAnsi="Esharat" w:hint="cs"/>
          <w:sz w:val="27"/>
          <w:rtl/>
        </w:rPr>
        <w:t>ً</w:t>
      </w:r>
      <w:r w:rsidRPr="00365F4F">
        <w:rPr>
          <w:rFonts w:ascii="Esharat" w:hAnsi="Esharat"/>
          <w:sz w:val="27"/>
          <w:rtl/>
        </w:rPr>
        <w:t xml:space="preserve"> فلِمَ ن</w:t>
      </w:r>
      <w:r w:rsidR="00EC442E" w:rsidRPr="00365F4F">
        <w:rPr>
          <w:rFonts w:ascii="Esharat" w:hAnsi="Esharat" w:hint="cs"/>
          <w:sz w:val="27"/>
          <w:rtl/>
        </w:rPr>
        <w:t>ُ</w:t>
      </w:r>
      <w:r w:rsidRPr="00365F4F">
        <w:rPr>
          <w:rFonts w:ascii="Esharat" w:hAnsi="Esharat"/>
          <w:sz w:val="27"/>
          <w:rtl/>
        </w:rPr>
        <w:t>سخت</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63"/>
      </w:r>
      <w:r w:rsidRPr="003E3FD2">
        <w:rPr>
          <w:rFonts w:hint="cs"/>
          <w:sz w:val="27"/>
          <w:vertAlign w:val="superscript"/>
          <w:rtl/>
        </w:rPr>
        <w:t>)</w:t>
      </w:r>
      <w:r w:rsidRPr="00365F4F">
        <w:rPr>
          <w:rFonts w:ascii="Esharat" w:hAnsi="Esharat"/>
          <w:sz w:val="27"/>
          <w:rtl/>
        </w:rPr>
        <w:t>. ونحوه في محاسن التأويل</w:t>
      </w:r>
      <w:r w:rsidRPr="003E3FD2">
        <w:rPr>
          <w:rFonts w:hint="cs"/>
          <w:sz w:val="27"/>
          <w:vertAlign w:val="superscript"/>
          <w:rtl/>
        </w:rPr>
        <w:t>(</w:t>
      </w:r>
      <w:r w:rsidRPr="003E3FD2">
        <w:rPr>
          <w:rStyle w:val="ac"/>
          <w:sz w:val="27"/>
          <w:rtl/>
        </w:rPr>
        <w:endnoteReference w:id="64"/>
      </w:r>
      <w:r w:rsidRPr="003E3FD2">
        <w:rPr>
          <w:rFonts w:hint="cs"/>
          <w:sz w:val="27"/>
          <w:vertAlign w:val="superscript"/>
          <w:rtl/>
        </w:rPr>
        <w:t>)</w:t>
      </w:r>
      <w:r w:rsidRPr="00365F4F">
        <w:rPr>
          <w:rFonts w:ascii="Esharat" w:hAnsi="Esharat"/>
          <w:sz w:val="27"/>
          <w:rtl/>
        </w:rPr>
        <w:t>. وفي متشابه القرآن</w:t>
      </w:r>
      <w:r w:rsidR="00EC442E" w:rsidRPr="00365F4F">
        <w:rPr>
          <w:rFonts w:ascii="Esharat" w:hAnsi="Esharat" w:hint="cs"/>
          <w:sz w:val="27"/>
          <w:rtl/>
        </w:rPr>
        <w:t>،</w:t>
      </w:r>
      <w:r w:rsidRPr="00365F4F">
        <w:rPr>
          <w:rFonts w:ascii="Esharat" w:hAnsi="Esharat"/>
          <w:sz w:val="27"/>
          <w:rtl/>
        </w:rPr>
        <w:t xml:space="preserve"> لابن شهرآشوب</w:t>
      </w:r>
      <w:r w:rsidR="00EC442E" w:rsidRPr="00365F4F">
        <w:rPr>
          <w:rFonts w:ascii="Esharat" w:hAnsi="Esharat" w:hint="cs"/>
          <w:sz w:val="27"/>
          <w:rtl/>
        </w:rPr>
        <w:t>،</w:t>
      </w:r>
      <w:r w:rsidRPr="00365F4F">
        <w:rPr>
          <w:rFonts w:ascii="Esharat" w:hAnsi="Esharat"/>
          <w:sz w:val="27"/>
          <w:rtl/>
        </w:rPr>
        <w:t xml:space="preserve"> مرسلاً عن ابن مسعود: قال </w:t>
      </w:r>
      <w:r w:rsidRPr="00365F4F">
        <w:rPr>
          <w:rFonts w:ascii="Esharat" w:hAnsi="Esharat"/>
          <w:sz w:val="27"/>
          <w:rtl/>
        </w:rPr>
        <w:lastRenderedPageBreak/>
        <w:t>النبيّ</w:t>
      </w:r>
      <w:r w:rsidR="004B1697" w:rsidRPr="00842CC5">
        <w:rPr>
          <w:rFonts w:ascii="Esharat" w:hAnsi="Esharat" w:cs="Mosawi" w:hint="cs"/>
          <w:sz w:val="22"/>
          <w:szCs w:val="22"/>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 xml:space="preserve">هما كتابان: [1ـ] سوى أمّ الكتاب </w:t>
      </w:r>
      <w:r w:rsidR="001B75FB" w:rsidRPr="001B75FB">
        <w:rPr>
          <w:rFonts w:ascii="Mosawi" w:hAnsi="Mosawi" w:cs="Mosawi"/>
          <w:sz w:val="24"/>
          <w:szCs w:val="24"/>
          <w:rtl/>
        </w:rPr>
        <w:t>﴿</w:t>
      </w:r>
      <w:r w:rsidRPr="00365F4F">
        <w:rPr>
          <w:rFonts w:ascii="Esharat" w:hAnsi="Esharat"/>
          <w:b/>
          <w:bCs/>
          <w:sz w:val="27"/>
          <w:rtl/>
        </w:rPr>
        <w:t>يَمْحُو الله</w:t>
      </w:r>
      <w:r w:rsidR="001B75FB" w:rsidRPr="001B75FB">
        <w:rPr>
          <w:rFonts w:ascii="Mosawi" w:hAnsi="Mosawi" w:cs="Mosawi"/>
          <w:sz w:val="24"/>
          <w:szCs w:val="24"/>
          <w:rtl/>
        </w:rPr>
        <w:t>﴾</w:t>
      </w:r>
      <w:r w:rsidRPr="00365F4F">
        <w:rPr>
          <w:rFonts w:ascii="Esharat" w:hAnsi="Esharat"/>
          <w:sz w:val="27"/>
          <w:rtl/>
        </w:rPr>
        <w:t xml:space="preserve"> منه </w:t>
      </w:r>
      <w:r w:rsidR="001B75FB" w:rsidRPr="001B75FB">
        <w:rPr>
          <w:rFonts w:ascii="Mosawi" w:hAnsi="Mosawi" w:cs="Mosawi"/>
          <w:sz w:val="24"/>
          <w:szCs w:val="24"/>
          <w:rtl/>
        </w:rPr>
        <w:t>﴿</w:t>
      </w:r>
      <w:r w:rsidRPr="00365F4F">
        <w:rPr>
          <w:rFonts w:ascii="Esharat" w:hAnsi="Esharat"/>
          <w:b/>
          <w:bCs/>
          <w:sz w:val="27"/>
          <w:rtl/>
        </w:rPr>
        <w:t>ما يَش</w:t>
      </w:r>
      <w:r w:rsidR="00EC442E" w:rsidRPr="00365F4F">
        <w:rPr>
          <w:rFonts w:ascii="Esharat" w:hAnsi="Esharat" w:hint="cs"/>
          <w:b/>
          <w:bCs/>
          <w:sz w:val="27"/>
          <w:rtl/>
        </w:rPr>
        <w:t>َ</w:t>
      </w:r>
      <w:r w:rsidRPr="00365F4F">
        <w:rPr>
          <w:rFonts w:ascii="Esharat" w:hAnsi="Esharat"/>
          <w:b/>
          <w:bCs/>
          <w:sz w:val="27"/>
          <w:rtl/>
        </w:rPr>
        <w:t>اءُ ويُثْبِتُ</w:t>
      </w:r>
      <w:r w:rsidR="001B75FB" w:rsidRPr="001B75FB">
        <w:rPr>
          <w:rFonts w:ascii="Mosawi" w:hAnsi="Mosawi" w:cs="Mosawi"/>
          <w:sz w:val="24"/>
          <w:szCs w:val="24"/>
          <w:rtl/>
        </w:rPr>
        <w:t>﴾</w:t>
      </w:r>
      <w:r w:rsidR="00EC442E" w:rsidRPr="00365F4F">
        <w:rPr>
          <w:rFonts w:ascii="Esharat" w:hAnsi="Esharat" w:hint="cs"/>
          <w:sz w:val="27"/>
          <w:rtl/>
        </w:rPr>
        <w:t>؛</w:t>
      </w:r>
      <w:r w:rsidRPr="00365F4F">
        <w:rPr>
          <w:rFonts w:ascii="Esharat" w:hAnsi="Esharat"/>
          <w:sz w:val="27"/>
          <w:rtl/>
        </w:rPr>
        <w:t xml:space="preserve"> و[2ـ] </w:t>
      </w:r>
      <w:r w:rsidR="001B75FB" w:rsidRPr="001B75FB">
        <w:rPr>
          <w:rFonts w:ascii="Mosawi" w:hAnsi="Mosawi" w:cs="Mosawi"/>
          <w:sz w:val="24"/>
          <w:szCs w:val="24"/>
          <w:rtl/>
        </w:rPr>
        <w:t>﴿</w:t>
      </w:r>
      <w:r w:rsidRPr="00365F4F">
        <w:rPr>
          <w:rFonts w:ascii="Esharat" w:hAnsi="Esharat"/>
          <w:b/>
          <w:bCs/>
          <w:sz w:val="27"/>
          <w:rtl/>
        </w:rPr>
        <w:t>أ</w:t>
      </w:r>
      <w:r w:rsidR="00EC442E" w:rsidRPr="00365F4F">
        <w:rPr>
          <w:rFonts w:ascii="Esharat" w:hAnsi="Esharat" w:hint="cs"/>
          <w:b/>
          <w:bCs/>
          <w:sz w:val="27"/>
          <w:rtl/>
        </w:rPr>
        <w:t>ُ</w:t>
      </w:r>
      <w:r w:rsidRPr="00365F4F">
        <w:rPr>
          <w:rFonts w:ascii="Esharat" w:hAnsi="Esharat"/>
          <w:b/>
          <w:bCs/>
          <w:sz w:val="27"/>
          <w:rtl/>
        </w:rPr>
        <w:t>مّ</w:t>
      </w:r>
      <w:r w:rsidR="00EC442E" w:rsidRPr="00365F4F">
        <w:rPr>
          <w:rFonts w:ascii="Esharat" w:hAnsi="Esharat" w:hint="cs"/>
          <w:b/>
          <w:bCs/>
          <w:sz w:val="27"/>
          <w:rtl/>
        </w:rPr>
        <w:t>ُ</w:t>
      </w:r>
      <w:r w:rsidRPr="00365F4F">
        <w:rPr>
          <w:rFonts w:ascii="Esharat" w:hAnsi="Esharat"/>
          <w:b/>
          <w:bCs/>
          <w:sz w:val="27"/>
          <w:rtl/>
        </w:rPr>
        <w:t xml:space="preserve"> ال</w:t>
      </w:r>
      <w:r w:rsidR="00EC442E" w:rsidRPr="00365F4F">
        <w:rPr>
          <w:rFonts w:ascii="Esharat" w:hAnsi="Esharat" w:hint="cs"/>
          <w:b/>
          <w:bCs/>
          <w:sz w:val="27"/>
          <w:rtl/>
        </w:rPr>
        <w:t>ْ</w:t>
      </w:r>
      <w:r w:rsidRPr="00365F4F">
        <w:rPr>
          <w:rFonts w:ascii="Esharat" w:hAnsi="Esharat"/>
          <w:b/>
          <w:bCs/>
          <w:sz w:val="27"/>
          <w:rtl/>
        </w:rPr>
        <w:t>ك</w:t>
      </w:r>
      <w:r w:rsidR="00EC442E" w:rsidRPr="00365F4F">
        <w:rPr>
          <w:rFonts w:ascii="Esharat" w:hAnsi="Esharat" w:hint="cs"/>
          <w:b/>
          <w:bCs/>
          <w:sz w:val="27"/>
          <w:rtl/>
        </w:rPr>
        <w:t>ِ</w:t>
      </w:r>
      <w:r w:rsidRPr="00365F4F">
        <w:rPr>
          <w:rFonts w:ascii="Esharat" w:hAnsi="Esharat"/>
          <w:b/>
          <w:bCs/>
          <w:sz w:val="27"/>
          <w:rtl/>
        </w:rPr>
        <w:t>ت</w:t>
      </w:r>
      <w:r w:rsidR="00EC442E" w:rsidRPr="00365F4F">
        <w:rPr>
          <w:rFonts w:ascii="Esharat" w:hAnsi="Esharat" w:hint="cs"/>
          <w:b/>
          <w:bCs/>
          <w:sz w:val="27"/>
          <w:rtl/>
        </w:rPr>
        <w:t>َ</w:t>
      </w:r>
      <w:r w:rsidRPr="00365F4F">
        <w:rPr>
          <w:rFonts w:ascii="Esharat" w:hAnsi="Esharat"/>
          <w:b/>
          <w:bCs/>
          <w:sz w:val="27"/>
          <w:rtl/>
        </w:rPr>
        <w:t>اب</w:t>
      </w:r>
      <w:r w:rsidR="00EC442E"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لا</w:t>
      </w:r>
      <w:r w:rsidR="00EC442E" w:rsidRPr="00365F4F">
        <w:rPr>
          <w:rFonts w:ascii="Esharat" w:hAnsi="Esharat" w:hint="cs"/>
          <w:sz w:val="27"/>
          <w:rtl/>
        </w:rPr>
        <w:t xml:space="preserve"> </w:t>
      </w:r>
      <w:r w:rsidRPr="00365F4F">
        <w:rPr>
          <w:rFonts w:ascii="Esharat" w:hAnsi="Esharat"/>
          <w:sz w:val="27"/>
          <w:rtl/>
        </w:rPr>
        <w:t>يغيّر منه شي‏ء</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65"/>
      </w:r>
      <w:r w:rsidRPr="003E3FD2">
        <w:rPr>
          <w:rFonts w:hint="cs"/>
          <w:sz w:val="27"/>
          <w:vertAlign w:val="superscript"/>
          <w:rtl/>
        </w:rPr>
        <w:t>)</w:t>
      </w:r>
      <w:r w:rsidRPr="00365F4F">
        <w:rPr>
          <w:rFonts w:ascii="Esharat" w:hAnsi="Esharat"/>
          <w:sz w:val="27"/>
          <w:rtl/>
        </w:rPr>
        <w:t>. ومثله في مجمع البيان</w:t>
      </w:r>
      <w:r w:rsidRPr="003E3FD2">
        <w:rPr>
          <w:rFonts w:hint="cs"/>
          <w:sz w:val="27"/>
          <w:vertAlign w:val="superscript"/>
          <w:rtl/>
        </w:rPr>
        <w:t>(</w:t>
      </w:r>
      <w:r w:rsidRPr="003E3FD2">
        <w:rPr>
          <w:rStyle w:val="ac"/>
          <w:sz w:val="27"/>
          <w:rtl/>
        </w:rPr>
        <w:endnoteReference w:id="66"/>
      </w:r>
      <w:r w:rsidRPr="003E3FD2">
        <w:rPr>
          <w:rFonts w:hint="cs"/>
          <w:sz w:val="27"/>
          <w:vertAlign w:val="superscript"/>
          <w:rtl/>
        </w:rPr>
        <w:t>)</w:t>
      </w:r>
      <w:r w:rsidRPr="00365F4F">
        <w:rPr>
          <w:rFonts w:ascii="Esharat" w:hAnsi="Esharat"/>
          <w:sz w:val="27"/>
          <w:rtl/>
        </w:rPr>
        <w:t xml:space="preserve"> وزاد المسير</w:t>
      </w:r>
      <w:r w:rsidRPr="003E3FD2">
        <w:rPr>
          <w:rFonts w:hint="cs"/>
          <w:sz w:val="27"/>
          <w:vertAlign w:val="superscript"/>
          <w:rtl/>
        </w:rPr>
        <w:t>(</w:t>
      </w:r>
      <w:r w:rsidRPr="003E3FD2">
        <w:rPr>
          <w:rStyle w:val="ac"/>
          <w:sz w:val="27"/>
          <w:rtl/>
        </w:rPr>
        <w:endnoteReference w:id="67"/>
      </w:r>
      <w:r w:rsidRPr="003E3FD2">
        <w:rPr>
          <w:rFonts w:hint="cs"/>
          <w:sz w:val="27"/>
          <w:vertAlign w:val="superscript"/>
          <w:rtl/>
        </w:rPr>
        <w:t>)</w:t>
      </w:r>
      <w:r w:rsidR="00EC442E" w:rsidRPr="00365F4F">
        <w:rPr>
          <w:rFonts w:ascii="Esharat" w:hAnsi="Esharat" w:hint="cs"/>
          <w:sz w:val="27"/>
          <w:rtl/>
        </w:rPr>
        <w:t>،</w:t>
      </w:r>
      <w:r w:rsidRPr="00365F4F">
        <w:rPr>
          <w:rFonts w:ascii="Esharat" w:hAnsi="Esharat"/>
          <w:sz w:val="27"/>
          <w:rtl/>
        </w:rPr>
        <w:t xml:space="preserve"> عن ابن عبّاس</w:t>
      </w:r>
      <w:r w:rsidR="00EC442E" w:rsidRPr="00365F4F">
        <w:rPr>
          <w:rFonts w:ascii="Esharat" w:hAnsi="Esharat" w:hint="cs"/>
          <w:sz w:val="27"/>
          <w:rtl/>
        </w:rPr>
        <w:t>،</w:t>
      </w:r>
      <w:r w:rsidR="00EC442E" w:rsidRPr="00365F4F">
        <w:rPr>
          <w:rFonts w:ascii="Esharat" w:hAnsi="Esharat"/>
          <w:sz w:val="27"/>
          <w:rtl/>
        </w:rPr>
        <w:t xml:space="preserve"> موقوفاً.</w:t>
      </w:r>
    </w:p>
    <w:p w:rsidR="005273C9" w:rsidRPr="00365F4F" w:rsidRDefault="005273C9" w:rsidP="00124BC6">
      <w:pPr>
        <w:rPr>
          <w:rFonts w:ascii="Esharat" w:hAnsi="Esharat"/>
          <w:sz w:val="27"/>
          <w:rtl/>
        </w:rPr>
      </w:pPr>
      <w:r w:rsidRPr="00365F4F">
        <w:rPr>
          <w:rFonts w:ascii="Esharat" w:hAnsi="Esharat"/>
          <w:b/>
          <w:bCs/>
          <w:sz w:val="27"/>
          <w:rtl/>
        </w:rPr>
        <w:t>والثالثة</w:t>
      </w:r>
      <w:r w:rsidR="00EC442E" w:rsidRPr="00365F4F">
        <w:rPr>
          <w:rFonts w:ascii="Esharat" w:hAnsi="Esharat" w:hint="cs"/>
          <w:sz w:val="27"/>
          <w:rtl/>
        </w:rPr>
        <w:t>:</w:t>
      </w:r>
      <w:r w:rsidRPr="00365F4F">
        <w:rPr>
          <w:rFonts w:ascii="Esharat" w:hAnsi="Esharat"/>
          <w:sz w:val="27"/>
          <w:rtl/>
        </w:rPr>
        <w:t xml:space="preserve"> في قوله تعالى: </w:t>
      </w:r>
      <w:r w:rsidR="001B75FB" w:rsidRPr="001B75FB">
        <w:rPr>
          <w:rFonts w:ascii="Mosawi" w:hAnsi="Mosawi" w:cs="Mosawi"/>
          <w:sz w:val="24"/>
          <w:szCs w:val="24"/>
          <w:rtl/>
        </w:rPr>
        <w:t>﴿</w:t>
      </w:r>
      <w:r w:rsidRPr="00365F4F">
        <w:rPr>
          <w:rFonts w:ascii="Esharat" w:hAnsi="Esharat"/>
          <w:b/>
          <w:bCs/>
          <w:sz w:val="27"/>
          <w:rtl/>
        </w:rPr>
        <w:t>حم * وَالْكِت</w:t>
      </w:r>
      <w:r w:rsidR="00EC442E" w:rsidRPr="00365F4F">
        <w:rPr>
          <w:rFonts w:ascii="Esharat" w:hAnsi="Esharat" w:hint="cs"/>
          <w:b/>
          <w:bCs/>
          <w:sz w:val="27"/>
          <w:rtl/>
        </w:rPr>
        <w:t>َ</w:t>
      </w:r>
      <w:r w:rsidRPr="00365F4F">
        <w:rPr>
          <w:rFonts w:ascii="Esharat" w:hAnsi="Esharat"/>
          <w:b/>
          <w:bCs/>
          <w:sz w:val="27"/>
          <w:rtl/>
        </w:rPr>
        <w:t>ابِ الْمُب</w:t>
      </w:r>
      <w:r w:rsidR="00EC442E" w:rsidRPr="00365F4F">
        <w:rPr>
          <w:rFonts w:ascii="Esharat" w:hAnsi="Esharat" w:hint="cs"/>
          <w:b/>
          <w:bCs/>
          <w:sz w:val="27"/>
          <w:rtl/>
        </w:rPr>
        <w:t>ِ</w:t>
      </w:r>
      <w:r w:rsidRPr="00365F4F">
        <w:rPr>
          <w:rFonts w:ascii="Esharat" w:hAnsi="Esharat"/>
          <w:b/>
          <w:bCs/>
          <w:sz w:val="27"/>
          <w:rtl/>
        </w:rPr>
        <w:t>ينِ * إِنَّا جَعَلْن</w:t>
      </w:r>
      <w:r w:rsidR="00EC442E" w:rsidRPr="00365F4F">
        <w:rPr>
          <w:rFonts w:ascii="Esharat" w:hAnsi="Esharat" w:hint="cs"/>
          <w:b/>
          <w:bCs/>
          <w:sz w:val="27"/>
          <w:rtl/>
        </w:rPr>
        <w:t>َ</w:t>
      </w:r>
      <w:r w:rsidRPr="00365F4F">
        <w:rPr>
          <w:rFonts w:ascii="Esharat" w:hAnsi="Esharat"/>
          <w:b/>
          <w:bCs/>
          <w:sz w:val="27"/>
          <w:rtl/>
        </w:rPr>
        <w:t>اهُ قُرْآناً عَرَبِيّ</w:t>
      </w:r>
      <w:r w:rsidR="00734EE6" w:rsidRPr="00365F4F">
        <w:rPr>
          <w:rFonts w:ascii="Esharat" w:hAnsi="Esharat"/>
          <w:b/>
          <w:bCs/>
          <w:sz w:val="27"/>
          <w:rtl/>
        </w:rPr>
        <w:t>اً</w:t>
      </w:r>
      <w:r w:rsidRPr="00365F4F">
        <w:rPr>
          <w:rFonts w:ascii="Esharat" w:hAnsi="Esharat"/>
          <w:b/>
          <w:bCs/>
          <w:sz w:val="27"/>
          <w:rtl/>
        </w:rPr>
        <w:t xml:space="preserve"> لَعَلَّكُمْ تَعْقِلُونَ * وَإِنَّهُ في‏ أُمِّ الْكِت</w:t>
      </w:r>
      <w:r w:rsidR="001C58C2" w:rsidRPr="00365F4F">
        <w:rPr>
          <w:rFonts w:ascii="Esharat" w:hAnsi="Esharat" w:hint="cs"/>
          <w:b/>
          <w:bCs/>
          <w:sz w:val="27"/>
          <w:rtl/>
        </w:rPr>
        <w:t>َ</w:t>
      </w:r>
      <w:r w:rsidRPr="00365F4F">
        <w:rPr>
          <w:rFonts w:ascii="Esharat" w:hAnsi="Esharat"/>
          <w:b/>
          <w:bCs/>
          <w:sz w:val="27"/>
          <w:rtl/>
        </w:rPr>
        <w:t>ابِ لَدَيْن</w:t>
      </w:r>
      <w:r w:rsidR="001C58C2" w:rsidRPr="00365F4F">
        <w:rPr>
          <w:rFonts w:ascii="Esharat" w:hAnsi="Esharat" w:hint="cs"/>
          <w:b/>
          <w:bCs/>
          <w:sz w:val="27"/>
          <w:rtl/>
        </w:rPr>
        <w:t>َ</w:t>
      </w:r>
      <w:r w:rsidRPr="00365F4F">
        <w:rPr>
          <w:rFonts w:ascii="Esharat" w:hAnsi="Esharat"/>
          <w:b/>
          <w:bCs/>
          <w:sz w:val="27"/>
          <w:rtl/>
        </w:rPr>
        <w:t>ا لَعَلِيٌّ حَك</w:t>
      </w:r>
      <w:r w:rsidR="001C58C2"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(الزخرف: 1 ـ 4)</w:t>
      </w:r>
      <w:r w:rsidR="001C58C2" w:rsidRPr="00365F4F">
        <w:rPr>
          <w:rFonts w:ascii="Esharat" w:hAnsi="Esharat" w:hint="cs"/>
          <w:sz w:val="27"/>
          <w:rtl/>
        </w:rPr>
        <w:t>،</w:t>
      </w:r>
      <w:r w:rsidRPr="00365F4F">
        <w:rPr>
          <w:rFonts w:ascii="Esharat" w:hAnsi="Esharat"/>
          <w:sz w:val="27"/>
          <w:rtl/>
        </w:rPr>
        <w:t xml:space="preserve"> أي إنّ القرآن كائن</w:t>
      </w:r>
      <w:r w:rsidR="001C58C2"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في أ</w:t>
      </w:r>
      <w:r w:rsidR="001C58C2" w:rsidRPr="00365F4F">
        <w:rPr>
          <w:rFonts w:ascii="Esharat" w:hAnsi="Esharat" w:hint="cs"/>
          <w:b/>
          <w:bCs/>
          <w:sz w:val="27"/>
          <w:rtl/>
        </w:rPr>
        <w:t>ُ</w:t>
      </w:r>
      <w:r w:rsidRPr="00365F4F">
        <w:rPr>
          <w:rFonts w:ascii="Esharat" w:hAnsi="Esharat"/>
          <w:b/>
          <w:bCs/>
          <w:sz w:val="27"/>
          <w:rtl/>
        </w:rPr>
        <w:t>مّ</w:t>
      </w:r>
      <w:r w:rsidR="001C58C2" w:rsidRPr="00365F4F">
        <w:rPr>
          <w:rFonts w:ascii="Esharat" w:hAnsi="Esharat" w:hint="cs"/>
          <w:b/>
          <w:bCs/>
          <w:sz w:val="27"/>
          <w:rtl/>
        </w:rPr>
        <w:t>ِ</w:t>
      </w:r>
      <w:r w:rsidRPr="00365F4F">
        <w:rPr>
          <w:rFonts w:ascii="Esharat" w:hAnsi="Esharat"/>
          <w:b/>
          <w:bCs/>
          <w:sz w:val="27"/>
          <w:rtl/>
        </w:rPr>
        <w:t xml:space="preserve"> الك</w:t>
      </w:r>
      <w:r w:rsidR="001C58C2" w:rsidRPr="00365F4F">
        <w:rPr>
          <w:rFonts w:ascii="Esharat" w:hAnsi="Esharat" w:hint="cs"/>
          <w:b/>
          <w:bCs/>
          <w:sz w:val="27"/>
          <w:rtl/>
        </w:rPr>
        <w:t>ِ</w:t>
      </w:r>
      <w:r w:rsidRPr="00365F4F">
        <w:rPr>
          <w:rFonts w:ascii="Esharat" w:hAnsi="Esharat"/>
          <w:b/>
          <w:bCs/>
          <w:sz w:val="27"/>
          <w:rtl/>
        </w:rPr>
        <w:t>ت</w:t>
      </w:r>
      <w:r w:rsidR="001C58C2" w:rsidRPr="00365F4F">
        <w:rPr>
          <w:rFonts w:ascii="Esharat" w:hAnsi="Esharat" w:hint="cs"/>
          <w:b/>
          <w:bCs/>
          <w:sz w:val="27"/>
          <w:rtl/>
        </w:rPr>
        <w:t>َا</w:t>
      </w:r>
      <w:r w:rsidRPr="00365F4F">
        <w:rPr>
          <w:rFonts w:ascii="Esharat" w:hAnsi="Esharat"/>
          <w:b/>
          <w:bCs/>
          <w:sz w:val="27"/>
          <w:rtl/>
        </w:rPr>
        <w:t>ب</w:t>
      </w:r>
      <w:r w:rsidR="001C58C2" w:rsidRPr="00365F4F">
        <w:rPr>
          <w:rFonts w:ascii="Esharat" w:hAnsi="Esharat" w:hint="cs"/>
          <w:b/>
          <w:bCs/>
          <w:sz w:val="27"/>
          <w:rtl/>
        </w:rPr>
        <w:t>ِ</w:t>
      </w:r>
      <w:r w:rsidR="001B75FB" w:rsidRPr="001B75FB">
        <w:rPr>
          <w:rFonts w:ascii="Mosawi" w:hAnsi="Mosawi" w:cs="Mosawi"/>
          <w:sz w:val="24"/>
          <w:szCs w:val="24"/>
          <w:rtl/>
        </w:rPr>
        <w:t>﴾</w:t>
      </w:r>
      <w:r w:rsidR="001C58C2" w:rsidRPr="00365F4F">
        <w:rPr>
          <w:rFonts w:ascii="Esharat" w:hAnsi="Esharat" w:hint="cs"/>
          <w:sz w:val="27"/>
          <w:rtl/>
        </w:rPr>
        <w:t>،</w:t>
      </w:r>
      <w:r w:rsidRPr="00365F4F">
        <w:rPr>
          <w:rFonts w:ascii="Esharat" w:hAnsi="Esharat"/>
          <w:sz w:val="27"/>
          <w:rtl/>
        </w:rPr>
        <w:t xml:space="preserve"> وهو </w:t>
      </w:r>
      <w:r w:rsidR="001B75FB" w:rsidRPr="001B75FB">
        <w:rPr>
          <w:rFonts w:ascii="Mosawi" w:hAnsi="Mosawi" w:cs="Mosawi"/>
          <w:sz w:val="24"/>
          <w:szCs w:val="24"/>
          <w:rtl/>
        </w:rPr>
        <w:t>﴿</w:t>
      </w:r>
      <w:r w:rsidRPr="00365F4F">
        <w:rPr>
          <w:rFonts w:ascii="Esharat" w:hAnsi="Esharat"/>
          <w:b/>
          <w:bCs/>
          <w:sz w:val="27"/>
          <w:rtl/>
        </w:rPr>
        <w:t>ل</w:t>
      </w:r>
      <w:r w:rsidR="001C58C2" w:rsidRPr="00365F4F">
        <w:rPr>
          <w:rFonts w:ascii="Esharat" w:hAnsi="Esharat" w:hint="cs"/>
          <w:b/>
          <w:bCs/>
          <w:sz w:val="27"/>
          <w:rtl/>
        </w:rPr>
        <w:t>َ</w:t>
      </w:r>
      <w:r w:rsidRPr="00365F4F">
        <w:rPr>
          <w:rFonts w:ascii="Esharat" w:hAnsi="Esharat"/>
          <w:b/>
          <w:bCs/>
          <w:sz w:val="27"/>
          <w:rtl/>
        </w:rPr>
        <w:t>د</w:t>
      </w:r>
      <w:r w:rsidR="001C58C2" w:rsidRPr="00365F4F">
        <w:rPr>
          <w:rFonts w:ascii="Esharat" w:hAnsi="Esharat" w:hint="cs"/>
          <w:b/>
          <w:bCs/>
          <w:sz w:val="27"/>
          <w:rtl/>
        </w:rPr>
        <w:t>َ</w:t>
      </w:r>
      <w:r w:rsidRPr="00365F4F">
        <w:rPr>
          <w:rFonts w:ascii="Esharat" w:hAnsi="Esharat"/>
          <w:b/>
          <w:bCs/>
          <w:sz w:val="27"/>
          <w:rtl/>
        </w:rPr>
        <w:t>ي</w:t>
      </w:r>
      <w:r w:rsidR="001C58C2" w:rsidRPr="00365F4F">
        <w:rPr>
          <w:rFonts w:ascii="Esharat" w:hAnsi="Esharat" w:hint="cs"/>
          <w:b/>
          <w:bCs/>
          <w:sz w:val="27"/>
          <w:rtl/>
        </w:rPr>
        <w:t>ْ</w:t>
      </w:r>
      <w:r w:rsidRPr="00365F4F">
        <w:rPr>
          <w:rFonts w:ascii="Esharat" w:hAnsi="Esharat"/>
          <w:b/>
          <w:bCs/>
          <w:sz w:val="27"/>
          <w:rtl/>
        </w:rPr>
        <w:t>ن</w:t>
      </w:r>
      <w:r w:rsidR="001C58C2" w:rsidRPr="00365F4F">
        <w:rPr>
          <w:rFonts w:ascii="Esharat" w:hAnsi="Esharat" w:hint="cs"/>
          <w:b/>
          <w:bCs/>
          <w:sz w:val="27"/>
          <w:rtl/>
        </w:rPr>
        <w:t>َ</w:t>
      </w:r>
      <w:r w:rsidRPr="00365F4F">
        <w:rPr>
          <w:rFonts w:ascii="Esharat" w:hAnsi="Esharat"/>
          <w:b/>
          <w:bCs/>
          <w:sz w:val="27"/>
          <w:rtl/>
        </w:rPr>
        <w:t>ا ل</w:t>
      </w:r>
      <w:r w:rsidR="001C58C2" w:rsidRPr="00365F4F">
        <w:rPr>
          <w:rFonts w:ascii="Esharat" w:hAnsi="Esharat" w:hint="cs"/>
          <w:b/>
          <w:bCs/>
          <w:sz w:val="27"/>
          <w:rtl/>
        </w:rPr>
        <w:t>َ</w:t>
      </w:r>
      <w:r w:rsidRPr="00365F4F">
        <w:rPr>
          <w:rFonts w:ascii="Esharat" w:hAnsi="Esharat"/>
          <w:b/>
          <w:bCs/>
          <w:sz w:val="27"/>
          <w:rtl/>
        </w:rPr>
        <w:t>ع</w:t>
      </w:r>
      <w:r w:rsidR="001C58C2" w:rsidRPr="00365F4F">
        <w:rPr>
          <w:rFonts w:ascii="Esharat" w:hAnsi="Esharat" w:hint="cs"/>
          <w:b/>
          <w:bCs/>
          <w:sz w:val="27"/>
          <w:rtl/>
        </w:rPr>
        <w:t>َ</w:t>
      </w:r>
      <w:r w:rsidRPr="00365F4F">
        <w:rPr>
          <w:rFonts w:ascii="Esharat" w:hAnsi="Esharat"/>
          <w:b/>
          <w:bCs/>
          <w:sz w:val="27"/>
          <w:rtl/>
        </w:rPr>
        <w:t>ل</w:t>
      </w:r>
      <w:r w:rsidR="001C58C2" w:rsidRPr="00365F4F">
        <w:rPr>
          <w:rFonts w:ascii="Esharat" w:hAnsi="Esharat" w:hint="cs"/>
          <w:b/>
          <w:bCs/>
          <w:sz w:val="27"/>
          <w:rtl/>
        </w:rPr>
        <w:t>ِ</w:t>
      </w:r>
      <w:r w:rsidRPr="00365F4F">
        <w:rPr>
          <w:rFonts w:ascii="Esharat" w:hAnsi="Esharat"/>
          <w:b/>
          <w:bCs/>
          <w:sz w:val="27"/>
          <w:rtl/>
        </w:rPr>
        <w:t>يٌّ</w:t>
      </w:r>
      <w:r w:rsidR="001B75FB" w:rsidRPr="001B75FB">
        <w:rPr>
          <w:rFonts w:ascii="Mosawi" w:hAnsi="Mosawi" w:cs="Mosawi"/>
          <w:sz w:val="24"/>
          <w:szCs w:val="24"/>
          <w:rtl/>
        </w:rPr>
        <w:t>﴾</w:t>
      </w:r>
      <w:r w:rsidRPr="00365F4F">
        <w:rPr>
          <w:rFonts w:ascii="Esharat" w:hAnsi="Esharat"/>
          <w:sz w:val="27"/>
          <w:rtl/>
        </w:rPr>
        <w:t xml:space="preserve"> رفيع القدر بين الكتب، شريف المنزلة، </w:t>
      </w:r>
      <w:r w:rsidR="001B75FB" w:rsidRPr="001B75FB">
        <w:rPr>
          <w:rFonts w:ascii="Mosawi" w:hAnsi="Mosawi" w:cs="Mosawi"/>
          <w:sz w:val="24"/>
          <w:szCs w:val="24"/>
          <w:rtl/>
        </w:rPr>
        <w:t>﴿</w:t>
      </w:r>
      <w:r w:rsidRPr="00365F4F">
        <w:rPr>
          <w:rFonts w:ascii="Esharat" w:hAnsi="Esharat"/>
          <w:b/>
          <w:bCs/>
          <w:sz w:val="27"/>
          <w:rtl/>
        </w:rPr>
        <w:t>ح</w:t>
      </w:r>
      <w:r w:rsidR="001C58C2" w:rsidRPr="00365F4F">
        <w:rPr>
          <w:rFonts w:ascii="Esharat" w:hAnsi="Esharat" w:hint="cs"/>
          <w:b/>
          <w:bCs/>
          <w:sz w:val="27"/>
          <w:rtl/>
        </w:rPr>
        <w:t>َ</w:t>
      </w:r>
      <w:r w:rsidRPr="00365F4F">
        <w:rPr>
          <w:rFonts w:ascii="Esharat" w:hAnsi="Esharat"/>
          <w:b/>
          <w:bCs/>
          <w:sz w:val="27"/>
          <w:rtl/>
        </w:rPr>
        <w:t>ك</w:t>
      </w:r>
      <w:r w:rsidR="001C58C2" w:rsidRPr="00365F4F">
        <w:rPr>
          <w:rFonts w:ascii="Esharat" w:hAnsi="Esharat" w:hint="cs"/>
          <w:b/>
          <w:bCs/>
          <w:sz w:val="27"/>
          <w:rtl/>
        </w:rPr>
        <w:t>ِ</w:t>
      </w:r>
      <w:r w:rsidRPr="00365F4F">
        <w:rPr>
          <w:rFonts w:ascii="Esharat" w:hAnsi="Esharat"/>
          <w:b/>
          <w:bCs/>
          <w:sz w:val="27"/>
          <w:rtl/>
        </w:rPr>
        <w:t>يم</w:t>
      </w:r>
      <w:r w:rsidR="001C58C2"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لا</w:t>
      </w:r>
      <w:r w:rsidRPr="00365F4F">
        <w:rPr>
          <w:rFonts w:ascii="Esharat" w:hAnsi="Esharat" w:hint="cs"/>
          <w:sz w:val="27"/>
          <w:rtl/>
        </w:rPr>
        <w:t xml:space="preserve"> </w:t>
      </w:r>
      <w:r w:rsidRPr="00365F4F">
        <w:rPr>
          <w:rFonts w:ascii="Esharat" w:hAnsi="Esharat"/>
          <w:sz w:val="27"/>
          <w:rtl/>
        </w:rPr>
        <w:t>يغيّر ولا</w:t>
      </w:r>
      <w:r w:rsidRPr="00365F4F">
        <w:rPr>
          <w:rFonts w:ascii="Esharat" w:hAnsi="Esharat" w:hint="cs"/>
          <w:sz w:val="27"/>
          <w:rtl/>
        </w:rPr>
        <w:t xml:space="preserve"> </w:t>
      </w:r>
      <w:r w:rsidRPr="00365F4F">
        <w:rPr>
          <w:rFonts w:ascii="Esharat" w:hAnsi="Esharat"/>
          <w:sz w:val="27"/>
          <w:rtl/>
        </w:rPr>
        <w:t xml:space="preserve">يبدّل. </w:t>
      </w:r>
    </w:p>
    <w:p w:rsidR="005273C9" w:rsidRPr="00365F4F" w:rsidRDefault="005273C9" w:rsidP="00124BC6">
      <w:pPr>
        <w:rPr>
          <w:rFonts w:ascii="Esharat" w:hAnsi="Esharat"/>
          <w:sz w:val="27"/>
          <w:rtl/>
        </w:rPr>
      </w:pPr>
      <w:r w:rsidRPr="00365F4F">
        <w:rPr>
          <w:rFonts w:ascii="Esharat" w:hAnsi="Esharat"/>
          <w:sz w:val="27"/>
          <w:rtl/>
        </w:rPr>
        <w:t>ويظهر من هذه الآيات</w:t>
      </w:r>
      <w:r w:rsidR="001C58C2" w:rsidRPr="00365F4F">
        <w:rPr>
          <w:rFonts w:ascii="Esharat" w:hAnsi="Esharat" w:hint="cs"/>
          <w:sz w:val="27"/>
          <w:rtl/>
        </w:rPr>
        <w:t>،</w:t>
      </w:r>
      <w:r w:rsidRPr="00365F4F">
        <w:rPr>
          <w:rFonts w:ascii="Esharat" w:hAnsi="Esharat"/>
          <w:sz w:val="27"/>
          <w:rtl/>
        </w:rPr>
        <w:t xml:space="preserve"> ومن النبويّ</w:t>
      </w:r>
      <w:r w:rsidR="001C58C2" w:rsidRPr="00365F4F">
        <w:rPr>
          <w:rFonts w:ascii="Esharat" w:hAnsi="Esharat" w:hint="cs"/>
          <w:sz w:val="27"/>
          <w:rtl/>
        </w:rPr>
        <w:t>،</w:t>
      </w:r>
      <w:r w:rsidRPr="00365F4F">
        <w:rPr>
          <w:rFonts w:ascii="Esharat" w:hAnsi="Esharat"/>
          <w:sz w:val="27"/>
          <w:rtl/>
        </w:rPr>
        <w:t xml:space="preserve"> أنّ </w:t>
      </w:r>
      <w:r w:rsidRPr="00802ECF">
        <w:rPr>
          <w:rFonts w:ascii="Esharat" w:hAnsi="Esharat"/>
          <w:sz w:val="24"/>
          <w:szCs w:val="24"/>
          <w:rtl/>
        </w:rPr>
        <w:t>«</w:t>
      </w:r>
      <w:r w:rsidRPr="00365F4F">
        <w:rPr>
          <w:rFonts w:ascii="Esharat" w:hAnsi="Esharat"/>
          <w:sz w:val="27"/>
          <w:rtl/>
        </w:rPr>
        <w:t>أمّ</w:t>
      </w:r>
      <w:r w:rsidR="001C58C2" w:rsidRPr="00365F4F">
        <w:rPr>
          <w:rFonts w:ascii="Esharat" w:hAnsi="Esharat" w:hint="cs"/>
          <w:sz w:val="27"/>
          <w:rtl/>
        </w:rPr>
        <w:t>َ</w:t>
      </w:r>
      <w:r w:rsidRPr="00365F4F">
        <w:rPr>
          <w:rFonts w:ascii="Esharat" w:hAnsi="Esharat"/>
          <w:sz w:val="27"/>
          <w:rtl/>
        </w:rPr>
        <w:t xml:space="preserve"> الكتاب</w:t>
      </w:r>
      <w:r w:rsidRPr="00802ECF">
        <w:rPr>
          <w:rFonts w:ascii="Esharat" w:hAnsi="Esharat"/>
          <w:sz w:val="24"/>
          <w:szCs w:val="24"/>
          <w:rtl/>
        </w:rPr>
        <w:t>»</w:t>
      </w:r>
      <w:r w:rsidRPr="00365F4F">
        <w:rPr>
          <w:rFonts w:ascii="Esharat" w:hAnsi="Esharat"/>
          <w:sz w:val="27"/>
          <w:rtl/>
        </w:rPr>
        <w:t xml:space="preserve"> اسم</w:t>
      </w:r>
      <w:r w:rsidR="001C58C2" w:rsidRPr="00365F4F">
        <w:rPr>
          <w:rFonts w:ascii="Esharat" w:hAnsi="Esharat" w:hint="cs"/>
          <w:sz w:val="27"/>
          <w:rtl/>
        </w:rPr>
        <w:t>ٌ</w:t>
      </w:r>
      <w:r w:rsidRPr="00365F4F">
        <w:rPr>
          <w:rFonts w:ascii="Esharat" w:hAnsi="Esharat"/>
          <w:sz w:val="27"/>
          <w:rtl/>
        </w:rPr>
        <w:t xml:space="preserve"> للجزء الأصليّ من الكتاب الإلهيّ، استنسخت منه الكتب الإلهيّة، كما صرّحوا بذلك الاستنساخ في بيان السعادة</w:t>
      </w:r>
      <w:r w:rsidRPr="003E3FD2">
        <w:rPr>
          <w:rFonts w:hint="cs"/>
          <w:sz w:val="27"/>
          <w:vertAlign w:val="superscript"/>
          <w:rtl/>
        </w:rPr>
        <w:t>(</w:t>
      </w:r>
      <w:r w:rsidRPr="003E3FD2">
        <w:rPr>
          <w:rStyle w:val="ac"/>
          <w:sz w:val="27"/>
          <w:rtl/>
        </w:rPr>
        <w:endnoteReference w:id="68"/>
      </w:r>
      <w:r w:rsidRPr="003E3FD2">
        <w:rPr>
          <w:rFonts w:hint="cs"/>
          <w:sz w:val="27"/>
          <w:vertAlign w:val="superscript"/>
          <w:rtl/>
        </w:rPr>
        <w:t>)</w:t>
      </w:r>
      <w:r w:rsidRPr="00365F4F">
        <w:rPr>
          <w:rFonts w:ascii="Esharat" w:hAnsi="Esharat"/>
          <w:sz w:val="27"/>
          <w:rtl/>
        </w:rPr>
        <w:t xml:space="preserve"> ومجمع البيان</w:t>
      </w:r>
      <w:r w:rsidRPr="003E3FD2">
        <w:rPr>
          <w:rFonts w:hint="cs"/>
          <w:sz w:val="27"/>
          <w:vertAlign w:val="superscript"/>
          <w:rtl/>
        </w:rPr>
        <w:t>(</w:t>
      </w:r>
      <w:r w:rsidRPr="003E3FD2">
        <w:rPr>
          <w:rStyle w:val="ac"/>
          <w:sz w:val="27"/>
          <w:rtl/>
        </w:rPr>
        <w:endnoteReference w:id="69"/>
      </w:r>
      <w:r w:rsidRPr="003E3FD2">
        <w:rPr>
          <w:rFonts w:hint="cs"/>
          <w:sz w:val="27"/>
          <w:vertAlign w:val="superscript"/>
          <w:rtl/>
        </w:rPr>
        <w:t>)</w:t>
      </w:r>
      <w:r w:rsidRPr="00365F4F">
        <w:rPr>
          <w:rFonts w:ascii="Esharat" w:hAnsi="Esharat"/>
          <w:sz w:val="27"/>
          <w:rtl/>
        </w:rPr>
        <w:t xml:space="preserve"> ومعالم التنزيل</w:t>
      </w:r>
      <w:r w:rsidRPr="003E3FD2">
        <w:rPr>
          <w:rFonts w:hint="cs"/>
          <w:sz w:val="27"/>
          <w:vertAlign w:val="superscript"/>
          <w:rtl/>
        </w:rPr>
        <w:t>(</w:t>
      </w:r>
      <w:r w:rsidRPr="003E3FD2">
        <w:rPr>
          <w:rStyle w:val="ac"/>
          <w:sz w:val="27"/>
          <w:rtl/>
        </w:rPr>
        <w:endnoteReference w:id="70"/>
      </w:r>
      <w:r w:rsidRPr="003E3FD2">
        <w:rPr>
          <w:rFonts w:hint="cs"/>
          <w:sz w:val="27"/>
          <w:vertAlign w:val="superscript"/>
          <w:rtl/>
        </w:rPr>
        <w:t>)</w:t>
      </w:r>
      <w:r w:rsidRPr="00365F4F">
        <w:rPr>
          <w:rFonts w:ascii="Esharat" w:hAnsi="Esharat"/>
          <w:sz w:val="27"/>
          <w:rtl/>
        </w:rPr>
        <w:t xml:space="preserve"> ومقنيات الدرر</w:t>
      </w:r>
      <w:r w:rsidRPr="003E3FD2">
        <w:rPr>
          <w:rFonts w:hint="cs"/>
          <w:sz w:val="27"/>
          <w:vertAlign w:val="superscript"/>
          <w:rtl/>
        </w:rPr>
        <w:t>(</w:t>
      </w:r>
      <w:r w:rsidRPr="003E3FD2">
        <w:rPr>
          <w:rStyle w:val="ac"/>
          <w:sz w:val="27"/>
          <w:rtl/>
        </w:rPr>
        <w:endnoteReference w:id="71"/>
      </w:r>
      <w:r w:rsidRPr="003E3FD2">
        <w:rPr>
          <w:rFonts w:hint="cs"/>
          <w:sz w:val="27"/>
          <w:vertAlign w:val="superscript"/>
          <w:rtl/>
        </w:rPr>
        <w:t>)</w:t>
      </w:r>
      <w:r w:rsidRPr="00365F4F">
        <w:rPr>
          <w:rFonts w:ascii="Esharat" w:hAnsi="Esharat"/>
          <w:sz w:val="27"/>
          <w:rtl/>
        </w:rPr>
        <w:t xml:space="preserve"> وغيرها. وهو الجزء الثابت الذي لا</w:t>
      </w:r>
      <w:r w:rsidR="000C6397">
        <w:rPr>
          <w:rFonts w:ascii="Esharat" w:hAnsi="Esharat" w:hint="cs"/>
          <w:sz w:val="27"/>
          <w:rtl/>
        </w:rPr>
        <w:t xml:space="preserve"> </w:t>
      </w:r>
      <w:r w:rsidRPr="00365F4F">
        <w:rPr>
          <w:rFonts w:ascii="Esharat" w:hAnsi="Esharat"/>
          <w:sz w:val="27"/>
          <w:rtl/>
        </w:rPr>
        <w:t>يزول ولا</w:t>
      </w:r>
      <w:r w:rsidR="000C6397">
        <w:rPr>
          <w:rFonts w:ascii="Esharat" w:hAnsi="Esharat" w:hint="cs"/>
          <w:sz w:val="27"/>
          <w:rtl/>
        </w:rPr>
        <w:t xml:space="preserve"> </w:t>
      </w:r>
      <w:r w:rsidRPr="00365F4F">
        <w:rPr>
          <w:rFonts w:ascii="Esharat" w:hAnsi="Esharat"/>
          <w:sz w:val="27"/>
          <w:rtl/>
        </w:rPr>
        <w:t>يتغيّر ولا</w:t>
      </w:r>
      <w:r w:rsidR="000C6397">
        <w:rPr>
          <w:rFonts w:ascii="Esharat" w:hAnsi="Esharat" w:hint="cs"/>
          <w:sz w:val="27"/>
          <w:rtl/>
        </w:rPr>
        <w:t xml:space="preserve"> </w:t>
      </w:r>
      <w:r w:rsidRPr="00365F4F">
        <w:rPr>
          <w:rFonts w:ascii="Esharat" w:hAnsi="Esharat"/>
          <w:sz w:val="27"/>
          <w:rtl/>
        </w:rPr>
        <w:t>يتبدّل، ولذا جعل في آيتنا المبحوث عنها الآيات المح</w:t>
      </w:r>
      <w:r w:rsidR="001C58C2" w:rsidRPr="00365F4F">
        <w:rPr>
          <w:rFonts w:ascii="Esharat" w:hAnsi="Esharat" w:hint="cs"/>
          <w:sz w:val="27"/>
          <w:rtl/>
        </w:rPr>
        <w:t>ْ</w:t>
      </w:r>
      <w:r w:rsidRPr="00365F4F">
        <w:rPr>
          <w:rFonts w:ascii="Esharat" w:hAnsi="Esharat"/>
          <w:sz w:val="27"/>
          <w:rtl/>
        </w:rPr>
        <w:t>ك</w:t>
      </w:r>
      <w:r w:rsidR="001C58C2" w:rsidRPr="00365F4F">
        <w:rPr>
          <w:rFonts w:ascii="Esharat" w:hAnsi="Esharat" w:hint="cs"/>
          <w:sz w:val="27"/>
          <w:rtl/>
        </w:rPr>
        <w:t>َ</w:t>
      </w:r>
      <w:r w:rsidRPr="00365F4F">
        <w:rPr>
          <w:rFonts w:ascii="Esharat" w:hAnsi="Esharat"/>
          <w:sz w:val="27"/>
          <w:rtl/>
        </w:rPr>
        <w:t>مات ـ وهي أيضاً ثابتات: لا</w:t>
      </w:r>
      <w:r w:rsidRPr="00365F4F">
        <w:rPr>
          <w:rFonts w:ascii="Esharat" w:hAnsi="Esharat" w:hint="cs"/>
          <w:sz w:val="27"/>
          <w:rtl/>
        </w:rPr>
        <w:t xml:space="preserve"> </w:t>
      </w:r>
      <w:r w:rsidRPr="00365F4F">
        <w:rPr>
          <w:rFonts w:ascii="Esharat" w:hAnsi="Esharat"/>
          <w:sz w:val="27"/>
          <w:rtl/>
        </w:rPr>
        <w:t>تزول ولا</w:t>
      </w:r>
      <w:r w:rsidRPr="00365F4F">
        <w:rPr>
          <w:rFonts w:ascii="Esharat" w:hAnsi="Esharat" w:hint="cs"/>
          <w:sz w:val="27"/>
          <w:rtl/>
        </w:rPr>
        <w:t xml:space="preserve"> </w:t>
      </w:r>
      <w:r w:rsidRPr="00365F4F">
        <w:rPr>
          <w:rFonts w:ascii="Esharat" w:hAnsi="Esharat"/>
          <w:sz w:val="27"/>
          <w:rtl/>
        </w:rPr>
        <w:t>تتغيّر ولا</w:t>
      </w:r>
      <w:r w:rsidRPr="00365F4F">
        <w:rPr>
          <w:rFonts w:ascii="Esharat" w:hAnsi="Esharat" w:hint="cs"/>
          <w:sz w:val="27"/>
          <w:rtl/>
        </w:rPr>
        <w:t xml:space="preserve"> </w:t>
      </w:r>
      <w:r w:rsidRPr="00365F4F">
        <w:rPr>
          <w:rFonts w:ascii="Esharat" w:hAnsi="Esharat"/>
          <w:sz w:val="27"/>
          <w:rtl/>
        </w:rPr>
        <w:t>تتبدّل ـ أمّ</w:t>
      </w:r>
      <w:r w:rsidR="001C58C2" w:rsidRPr="00365F4F">
        <w:rPr>
          <w:rFonts w:ascii="Esharat" w:hAnsi="Esharat" w:hint="cs"/>
          <w:sz w:val="27"/>
          <w:rtl/>
        </w:rPr>
        <w:t>َ</w:t>
      </w:r>
      <w:r w:rsidRPr="00365F4F">
        <w:rPr>
          <w:rFonts w:ascii="Esharat" w:hAnsi="Esharat"/>
          <w:sz w:val="27"/>
          <w:rtl/>
        </w:rPr>
        <w:t xml:space="preserve"> الكتاب</w:t>
      </w:r>
      <w:r w:rsidR="001C58C2"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ه</w:t>
      </w:r>
      <w:r w:rsidR="001C58C2" w:rsidRPr="00365F4F">
        <w:rPr>
          <w:rFonts w:ascii="Esharat" w:hAnsi="Esharat" w:hint="cs"/>
          <w:b/>
          <w:bCs/>
          <w:sz w:val="27"/>
          <w:rtl/>
        </w:rPr>
        <w:t>ُ</w:t>
      </w:r>
      <w:r w:rsidRPr="00365F4F">
        <w:rPr>
          <w:rFonts w:ascii="Esharat" w:hAnsi="Esharat"/>
          <w:b/>
          <w:bCs/>
          <w:sz w:val="27"/>
          <w:rtl/>
        </w:rPr>
        <w:t>نّ</w:t>
      </w:r>
      <w:r w:rsidR="001C58C2"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أي مجموع هذه الآيات المحكمات، فج</w:t>
      </w:r>
      <w:r w:rsidRPr="00365F4F">
        <w:rPr>
          <w:rFonts w:ascii="Esharat" w:hAnsi="Esharat" w:hint="cs"/>
          <w:sz w:val="27"/>
          <w:rtl/>
        </w:rPr>
        <w:t>َ</w:t>
      </w:r>
      <w:r w:rsidRPr="00365F4F">
        <w:rPr>
          <w:rFonts w:ascii="Esharat" w:hAnsi="Esharat"/>
          <w:sz w:val="27"/>
          <w:rtl/>
        </w:rPr>
        <w:t>م</w:t>
      </w:r>
      <w:r w:rsidRPr="00365F4F">
        <w:rPr>
          <w:rFonts w:ascii="Esharat" w:hAnsi="Esharat" w:hint="cs"/>
          <w:sz w:val="27"/>
          <w:rtl/>
        </w:rPr>
        <w:t>َ</w:t>
      </w:r>
      <w:r w:rsidRPr="00365F4F">
        <w:rPr>
          <w:rFonts w:ascii="Esharat" w:hAnsi="Esharat"/>
          <w:sz w:val="27"/>
          <w:rtl/>
        </w:rPr>
        <w:t>ع الضمير تأكيداً على الجميع</w:t>
      </w:r>
      <w:r w:rsidR="001C58C2" w:rsidRPr="00365F4F">
        <w:rPr>
          <w:rFonts w:ascii="Esharat" w:hAnsi="Esharat" w:hint="cs"/>
          <w:sz w:val="27"/>
          <w:rtl/>
        </w:rPr>
        <w:t>،</w:t>
      </w:r>
      <w:r w:rsidRPr="00365F4F">
        <w:rPr>
          <w:rFonts w:ascii="Esharat" w:hAnsi="Esharat"/>
          <w:sz w:val="27"/>
          <w:rtl/>
        </w:rPr>
        <w:t xml:space="preserve"> ولكن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يجمع الأمّ</w:t>
      </w:r>
      <w:r w:rsidR="001C58C2" w:rsidRPr="00365F4F">
        <w:rPr>
          <w:rFonts w:ascii="Esharat" w:hAnsi="Esharat" w:hint="cs"/>
          <w:sz w:val="27"/>
          <w:rtl/>
        </w:rPr>
        <w:t>،</w:t>
      </w:r>
      <w:r w:rsidRPr="00365F4F">
        <w:rPr>
          <w:rFonts w:ascii="Esharat" w:hAnsi="Esharat"/>
          <w:sz w:val="27"/>
          <w:rtl/>
        </w:rPr>
        <w:t xml:space="preserve"> بل قال: </w:t>
      </w:r>
      <w:r w:rsidR="001B75FB" w:rsidRPr="001B75FB">
        <w:rPr>
          <w:rFonts w:ascii="Mosawi" w:hAnsi="Mosawi" w:cs="Mosawi"/>
          <w:sz w:val="24"/>
          <w:szCs w:val="24"/>
          <w:rtl/>
        </w:rPr>
        <w:t>﴿</w:t>
      </w:r>
      <w:r w:rsidRPr="00365F4F">
        <w:rPr>
          <w:rFonts w:ascii="Esharat" w:hAnsi="Esharat"/>
          <w:b/>
          <w:bCs/>
          <w:sz w:val="27"/>
          <w:rtl/>
        </w:rPr>
        <w:t>أ</w:t>
      </w:r>
      <w:r w:rsidR="001C58C2" w:rsidRPr="00365F4F">
        <w:rPr>
          <w:rFonts w:ascii="Esharat" w:hAnsi="Esharat" w:hint="cs"/>
          <w:b/>
          <w:bCs/>
          <w:sz w:val="27"/>
          <w:rtl/>
        </w:rPr>
        <w:t>ُ</w:t>
      </w:r>
      <w:r w:rsidRPr="00365F4F">
        <w:rPr>
          <w:rFonts w:ascii="Esharat" w:hAnsi="Esharat"/>
          <w:b/>
          <w:bCs/>
          <w:sz w:val="27"/>
          <w:rtl/>
        </w:rPr>
        <w:t>مّ</w:t>
      </w:r>
      <w:r w:rsidR="001C58C2" w:rsidRPr="00365F4F">
        <w:rPr>
          <w:rFonts w:ascii="Esharat" w:hAnsi="Esharat" w:hint="cs"/>
          <w:b/>
          <w:bCs/>
          <w:sz w:val="27"/>
          <w:rtl/>
        </w:rPr>
        <w:t>ُ</w:t>
      </w:r>
      <w:r w:rsidRPr="00365F4F">
        <w:rPr>
          <w:rFonts w:ascii="Esharat" w:hAnsi="Esharat"/>
          <w:b/>
          <w:bCs/>
          <w:sz w:val="27"/>
          <w:rtl/>
        </w:rPr>
        <w:t xml:space="preserve"> ال</w:t>
      </w:r>
      <w:r w:rsidR="001C58C2" w:rsidRPr="00365F4F">
        <w:rPr>
          <w:rFonts w:ascii="Esharat" w:hAnsi="Esharat" w:hint="cs"/>
          <w:b/>
          <w:bCs/>
          <w:sz w:val="27"/>
          <w:rtl/>
        </w:rPr>
        <w:t>ْ</w:t>
      </w:r>
      <w:r w:rsidRPr="00365F4F">
        <w:rPr>
          <w:rFonts w:ascii="Esharat" w:hAnsi="Esharat"/>
          <w:b/>
          <w:bCs/>
          <w:sz w:val="27"/>
          <w:rtl/>
        </w:rPr>
        <w:t>ك</w:t>
      </w:r>
      <w:r w:rsidR="001C58C2" w:rsidRPr="00365F4F">
        <w:rPr>
          <w:rFonts w:ascii="Esharat" w:hAnsi="Esharat" w:hint="cs"/>
          <w:b/>
          <w:bCs/>
          <w:sz w:val="27"/>
          <w:rtl/>
        </w:rPr>
        <w:t>ِ</w:t>
      </w:r>
      <w:r w:rsidRPr="00365F4F">
        <w:rPr>
          <w:rFonts w:ascii="Esharat" w:hAnsi="Esharat"/>
          <w:b/>
          <w:bCs/>
          <w:sz w:val="27"/>
          <w:rtl/>
        </w:rPr>
        <w:t>ت</w:t>
      </w:r>
      <w:r w:rsidR="001C58C2" w:rsidRPr="00365F4F">
        <w:rPr>
          <w:rFonts w:ascii="Esharat" w:hAnsi="Esharat" w:hint="cs"/>
          <w:b/>
          <w:bCs/>
          <w:sz w:val="27"/>
          <w:rtl/>
        </w:rPr>
        <w:t>َ</w:t>
      </w:r>
      <w:r w:rsidRPr="00365F4F">
        <w:rPr>
          <w:rFonts w:ascii="Esharat" w:hAnsi="Esharat"/>
          <w:b/>
          <w:bCs/>
          <w:sz w:val="27"/>
          <w:rtl/>
        </w:rPr>
        <w:t>اب</w:t>
      </w:r>
      <w:r w:rsidR="001C58C2" w:rsidRPr="00365F4F">
        <w:rPr>
          <w:rFonts w:ascii="Esharat" w:hAnsi="Esharat" w:hint="cs"/>
          <w:b/>
          <w:bCs/>
          <w:sz w:val="27"/>
          <w:rtl/>
        </w:rPr>
        <w:t>ِ</w:t>
      </w:r>
      <w:r w:rsidR="001B75FB" w:rsidRPr="001B75FB">
        <w:rPr>
          <w:rFonts w:ascii="Mosawi" w:hAnsi="Mosawi" w:cs="Mosawi"/>
          <w:sz w:val="24"/>
          <w:szCs w:val="24"/>
          <w:rtl/>
        </w:rPr>
        <w:t>﴾</w:t>
      </w:r>
      <w:r w:rsidR="001C58C2" w:rsidRPr="00365F4F">
        <w:rPr>
          <w:rFonts w:ascii="Esharat" w:hAnsi="Esharat" w:hint="cs"/>
          <w:sz w:val="27"/>
          <w:rtl/>
        </w:rPr>
        <w:t>؛</w:t>
      </w:r>
      <w:r w:rsidRPr="00365F4F">
        <w:rPr>
          <w:rFonts w:ascii="Esharat" w:hAnsi="Esharat"/>
          <w:sz w:val="27"/>
          <w:rtl/>
        </w:rPr>
        <w:t xml:space="preserve"> إذ هي اسم</w:t>
      </w:r>
      <w:r w:rsidR="001C58C2" w:rsidRPr="00365F4F">
        <w:rPr>
          <w:rFonts w:ascii="Esharat" w:hAnsi="Esharat" w:hint="cs"/>
          <w:sz w:val="27"/>
          <w:rtl/>
        </w:rPr>
        <w:t>ٌ</w:t>
      </w:r>
      <w:r w:rsidRPr="00365F4F">
        <w:rPr>
          <w:rFonts w:ascii="Esharat" w:hAnsi="Esharat"/>
          <w:sz w:val="27"/>
          <w:rtl/>
        </w:rPr>
        <w:t xml:space="preserve"> لهذا الجزء الثابت من الكتاب. كما أنّه تعالى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1C58C2" w:rsidRPr="00365F4F">
        <w:rPr>
          <w:rFonts w:ascii="Esharat" w:hAnsi="Esharat" w:hint="cs"/>
          <w:sz w:val="27"/>
          <w:rtl/>
        </w:rPr>
        <w:t>ُ</w:t>
      </w:r>
      <w:r w:rsidRPr="00365F4F">
        <w:rPr>
          <w:rFonts w:ascii="Esharat" w:hAnsi="Esharat"/>
          <w:sz w:val="27"/>
          <w:rtl/>
        </w:rPr>
        <w:t>ل</w:t>
      </w:r>
      <w:r w:rsidR="001C58C2"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ه</w:t>
      </w:r>
      <w:r w:rsidR="001C58C2" w:rsidRPr="00365F4F">
        <w:rPr>
          <w:rFonts w:ascii="Esharat" w:hAnsi="Esharat" w:hint="cs"/>
          <w:sz w:val="27"/>
          <w:rtl/>
        </w:rPr>
        <w:t>ُ</w:t>
      </w:r>
      <w:r w:rsidRPr="00365F4F">
        <w:rPr>
          <w:rFonts w:ascii="Esharat" w:hAnsi="Esharat"/>
          <w:sz w:val="27"/>
          <w:rtl/>
        </w:rPr>
        <w:t>نّ أمّه</w:t>
      </w:r>
      <w:r w:rsidRPr="00802ECF">
        <w:rPr>
          <w:rFonts w:ascii="Esharat" w:hAnsi="Esharat"/>
          <w:sz w:val="24"/>
          <w:szCs w:val="24"/>
          <w:rtl/>
        </w:rPr>
        <w:t>»</w:t>
      </w:r>
      <w:r w:rsidR="001C58C2" w:rsidRPr="00365F4F">
        <w:rPr>
          <w:rFonts w:ascii="Esharat" w:hAnsi="Esharat" w:hint="cs"/>
          <w:sz w:val="27"/>
          <w:rtl/>
        </w:rPr>
        <w:t>؛</w:t>
      </w:r>
      <w:r w:rsidRPr="00365F4F">
        <w:rPr>
          <w:rFonts w:ascii="Esharat" w:hAnsi="Esharat"/>
          <w:sz w:val="27"/>
          <w:rtl/>
        </w:rPr>
        <w:t xml:space="preserve"> ليفيد أنّ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Pr="00365F4F">
        <w:rPr>
          <w:rFonts w:ascii="Esharat" w:hAnsi="Esharat"/>
          <w:sz w:val="27"/>
          <w:rtl/>
        </w:rPr>
        <w:t xml:space="preserve"> اسم</w:t>
      </w:r>
      <w:r w:rsidR="001C58C2" w:rsidRPr="00365F4F">
        <w:rPr>
          <w:rFonts w:ascii="Esharat" w:hAnsi="Esharat" w:hint="cs"/>
          <w:sz w:val="27"/>
          <w:rtl/>
        </w:rPr>
        <w:t>ٌ</w:t>
      </w:r>
      <w:r w:rsidRPr="00365F4F">
        <w:rPr>
          <w:rFonts w:ascii="Esharat" w:hAnsi="Esharat"/>
          <w:sz w:val="27"/>
          <w:rtl/>
        </w:rPr>
        <w:t xml:space="preserve"> لجزء من الكتاب، وهذا بخلاف قوله: </w:t>
      </w:r>
      <w:r w:rsidR="001B75FB" w:rsidRPr="001B75FB">
        <w:rPr>
          <w:rFonts w:ascii="Mosawi" w:hAnsi="Mosawi" w:cs="Mosawi"/>
          <w:sz w:val="24"/>
          <w:szCs w:val="24"/>
          <w:rtl/>
        </w:rPr>
        <w:t>﴿</w:t>
      </w:r>
      <w:r w:rsidRPr="00365F4F">
        <w:rPr>
          <w:rFonts w:ascii="Esharat" w:hAnsi="Esharat"/>
          <w:b/>
          <w:bCs/>
          <w:sz w:val="27"/>
          <w:rtl/>
        </w:rPr>
        <w:t>وَم</w:t>
      </w:r>
      <w:r w:rsidR="001C58C2" w:rsidRPr="00365F4F">
        <w:rPr>
          <w:rFonts w:ascii="Esharat" w:hAnsi="Esharat" w:hint="cs"/>
          <w:b/>
          <w:bCs/>
          <w:sz w:val="27"/>
          <w:rtl/>
        </w:rPr>
        <w:t>َ</w:t>
      </w:r>
      <w:r w:rsidRPr="00365F4F">
        <w:rPr>
          <w:rFonts w:ascii="Esharat" w:hAnsi="Esharat"/>
          <w:b/>
          <w:bCs/>
          <w:sz w:val="27"/>
          <w:rtl/>
        </w:rPr>
        <w:t>ا ك</w:t>
      </w:r>
      <w:r w:rsidR="001C58C2" w:rsidRPr="00365F4F">
        <w:rPr>
          <w:rFonts w:ascii="Esharat" w:hAnsi="Esharat" w:hint="cs"/>
          <w:b/>
          <w:bCs/>
          <w:sz w:val="27"/>
          <w:rtl/>
        </w:rPr>
        <w:t>َ</w:t>
      </w:r>
      <w:r w:rsidRPr="00365F4F">
        <w:rPr>
          <w:rFonts w:ascii="Esharat" w:hAnsi="Esharat"/>
          <w:b/>
          <w:bCs/>
          <w:sz w:val="27"/>
          <w:rtl/>
        </w:rPr>
        <w:t>انَ رَبُّكَ مُهْلِكَ الْقُر</w:t>
      </w:r>
      <w:r w:rsidR="001C58C2" w:rsidRPr="00365F4F">
        <w:rPr>
          <w:rFonts w:ascii="Esharat" w:hAnsi="Esharat" w:hint="cs"/>
          <w:b/>
          <w:bCs/>
          <w:sz w:val="27"/>
          <w:rtl/>
        </w:rPr>
        <w:t>َ</w:t>
      </w:r>
      <w:r w:rsidRPr="00365F4F">
        <w:rPr>
          <w:rFonts w:ascii="Esharat" w:hAnsi="Esharat"/>
          <w:b/>
          <w:bCs/>
          <w:sz w:val="27"/>
          <w:rtl/>
        </w:rPr>
        <w:t>ى‏ حَتَّى يَبْعَثَ في‏ أُمِّه</w:t>
      </w:r>
      <w:r w:rsidR="001C58C2" w:rsidRPr="00365F4F">
        <w:rPr>
          <w:rFonts w:ascii="Esharat" w:hAnsi="Esharat" w:hint="cs"/>
          <w:b/>
          <w:bCs/>
          <w:sz w:val="27"/>
          <w:rtl/>
        </w:rPr>
        <w:t>َ</w:t>
      </w:r>
      <w:r w:rsidRPr="00365F4F">
        <w:rPr>
          <w:rFonts w:ascii="Esharat" w:hAnsi="Esharat"/>
          <w:b/>
          <w:bCs/>
          <w:sz w:val="27"/>
          <w:rtl/>
        </w:rPr>
        <w:t>ا رَسُولاً</w:t>
      </w:r>
      <w:r w:rsidR="001B75FB" w:rsidRPr="001B75FB">
        <w:rPr>
          <w:rFonts w:ascii="Mosawi" w:hAnsi="Mosawi" w:cs="Mosawi"/>
          <w:sz w:val="24"/>
          <w:szCs w:val="24"/>
          <w:rtl/>
        </w:rPr>
        <w:t>﴾</w:t>
      </w:r>
      <w:r w:rsidRPr="00365F4F">
        <w:rPr>
          <w:rFonts w:ascii="Esharat" w:hAnsi="Esharat"/>
          <w:sz w:val="27"/>
          <w:rtl/>
        </w:rPr>
        <w:t xml:space="preserve"> (القصص: 59)</w:t>
      </w:r>
      <w:r w:rsidR="001C58C2" w:rsidRPr="00365F4F">
        <w:rPr>
          <w:rFonts w:ascii="Esharat" w:hAnsi="Esharat" w:hint="cs"/>
          <w:sz w:val="27"/>
          <w:rtl/>
        </w:rPr>
        <w:t>،</w:t>
      </w:r>
      <w:r w:rsidRPr="00365F4F">
        <w:rPr>
          <w:rFonts w:ascii="Esharat" w:hAnsi="Esharat"/>
          <w:sz w:val="27"/>
          <w:rtl/>
        </w:rPr>
        <w:t xml:space="preserve"> حيث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1C58C2" w:rsidRPr="00365F4F">
        <w:rPr>
          <w:rFonts w:ascii="Esharat" w:hAnsi="Esharat" w:hint="cs"/>
          <w:sz w:val="27"/>
          <w:rtl/>
        </w:rPr>
        <w:t>ُ</w:t>
      </w:r>
      <w:r w:rsidRPr="00365F4F">
        <w:rPr>
          <w:rFonts w:ascii="Esharat" w:hAnsi="Esharat"/>
          <w:sz w:val="27"/>
          <w:rtl/>
        </w:rPr>
        <w:t>ل</w:t>
      </w:r>
      <w:r w:rsidR="001C58C2"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أمّ القرى</w:t>
      </w:r>
      <w:r w:rsidRPr="00802ECF">
        <w:rPr>
          <w:rFonts w:ascii="Esharat" w:hAnsi="Esharat"/>
          <w:sz w:val="24"/>
          <w:szCs w:val="24"/>
          <w:rtl/>
        </w:rPr>
        <w:t>»</w:t>
      </w:r>
      <w:r w:rsidRPr="00365F4F">
        <w:rPr>
          <w:rFonts w:ascii="Esharat" w:hAnsi="Esharat" w:hint="cs"/>
          <w:sz w:val="27"/>
          <w:rtl/>
        </w:rPr>
        <w:t xml:space="preserve">؛ </w:t>
      </w:r>
      <w:r w:rsidRPr="00365F4F">
        <w:rPr>
          <w:rFonts w:ascii="Esharat" w:hAnsi="Esharat"/>
          <w:sz w:val="27"/>
          <w:rtl/>
        </w:rPr>
        <w:t>لأنّها اسم</w:t>
      </w:r>
      <w:r w:rsidR="001C58C2" w:rsidRPr="00365F4F">
        <w:rPr>
          <w:rFonts w:ascii="Esharat" w:hAnsi="Esharat" w:hint="cs"/>
          <w:sz w:val="27"/>
          <w:rtl/>
        </w:rPr>
        <w:t>ٌ</w:t>
      </w:r>
      <w:r w:rsidRPr="00365F4F">
        <w:rPr>
          <w:rFonts w:ascii="Esharat" w:hAnsi="Esharat"/>
          <w:sz w:val="27"/>
          <w:rtl/>
        </w:rPr>
        <w:t xml:space="preserve"> لمكّة المكرّمة. نعم</w:t>
      </w:r>
      <w:r w:rsidRPr="00365F4F">
        <w:rPr>
          <w:rFonts w:ascii="Esharat" w:hAnsi="Esharat" w:hint="cs"/>
          <w:sz w:val="27"/>
          <w:rtl/>
        </w:rPr>
        <w:t xml:space="preserve">،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Pr="00365F4F">
        <w:rPr>
          <w:rFonts w:ascii="Esharat" w:hAnsi="Esharat"/>
          <w:sz w:val="27"/>
          <w:rtl/>
        </w:rPr>
        <w:t xml:space="preserve"> وإن</w:t>
      </w:r>
      <w:r w:rsidR="001C58C2" w:rsidRPr="00365F4F">
        <w:rPr>
          <w:rFonts w:ascii="Esharat" w:hAnsi="Esharat" w:hint="cs"/>
          <w:sz w:val="27"/>
          <w:rtl/>
        </w:rPr>
        <w:t>ْ</w:t>
      </w:r>
      <w:r w:rsidRPr="00365F4F">
        <w:rPr>
          <w:rFonts w:ascii="Esharat" w:hAnsi="Esharat"/>
          <w:sz w:val="27"/>
          <w:rtl/>
        </w:rPr>
        <w:t xml:space="preserve"> كان يشبه </w:t>
      </w:r>
      <w:r w:rsidRPr="00802ECF">
        <w:rPr>
          <w:rFonts w:ascii="Esharat" w:hAnsi="Esharat"/>
          <w:sz w:val="24"/>
          <w:szCs w:val="24"/>
          <w:rtl/>
        </w:rPr>
        <w:t>«</w:t>
      </w:r>
      <w:r w:rsidRPr="00365F4F">
        <w:rPr>
          <w:rFonts w:ascii="Esharat" w:hAnsi="Esharat"/>
          <w:sz w:val="27"/>
          <w:rtl/>
        </w:rPr>
        <w:t>عبد</w:t>
      </w:r>
      <w:r w:rsidR="001C58C2" w:rsidRPr="00365F4F">
        <w:rPr>
          <w:rFonts w:ascii="Esharat" w:hAnsi="Esharat" w:hint="cs"/>
          <w:sz w:val="27"/>
          <w:rtl/>
        </w:rPr>
        <w:t xml:space="preserve"> </w:t>
      </w:r>
      <w:r w:rsidRPr="00365F4F">
        <w:rPr>
          <w:rFonts w:ascii="Esharat" w:hAnsi="Esharat"/>
          <w:sz w:val="27"/>
          <w:rtl/>
        </w:rPr>
        <w:t>الله</w:t>
      </w:r>
      <w:r w:rsidRPr="00802ECF">
        <w:rPr>
          <w:rFonts w:ascii="Esharat" w:hAnsi="Esharat"/>
          <w:sz w:val="24"/>
          <w:szCs w:val="24"/>
          <w:rtl/>
        </w:rPr>
        <w:t>»</w:t>
      </w:r>
      <w:r w:rsidRPr="00365F4F">
        <w:rPr>
          <w:rFonts w:ascii="Esharat" w:hAnsi="Esharat"/>
          <w:sz w:val="27"/>
          <w:rtl/>
        </w:rPr>
        <w:t xml:space="preserve"> علماً</w:t>
      </w:r>
      <w:r w:rsidR="001C58C2" w:rsidRPr="00365F4F">
        <w:rPr>
          <w:rFonts w:ascii="Esharat" w:hAnsi="Esharat" w:hint="cs"/>
          <w:sz w:val="27"/>
          <w:rtl/>
        </w:rPr>
        <w:t>،</w:t>
      </w:r>
      <w:r w:rsidRPr="00365F4F">
        <w:rPr>
          <w:rFonts w:ascii="Esharat" w:hAnsi="Esharat"/>
          <w:sz w:val="27"/>
          <w:rtl/>
        </w:rPr>
        <w:t xml:space="preserve"> حيث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1C58C2" w:rsidRPr="00365F4F">
        <w:rPr>
          <w:rFonts w:ascii="Esharat" w:hAnsi="Esharat" w:hint="cs"/>
          <w:sz w:val="27"/>
          <w:rtl/>
        </w:rPr>
        <w:t>ُ</w:t>
      </w:r>
      <w:r w:rsidRPr="00365F4F">
        <w:rPr>
          <w:rFonts w:ascii="Esharat" w:hAnsi="Esharat"/>
          <w:sz w:val="27"/>
          <w:rtl/>
        </w:rPr>
        <w:t>ر</w:t>
      </w:r>
      <w:r w:rsidR="001C58C2" w:rsidRPr="00365F4F">
        <w:rPr>
          <w:rFonts w:ascii="Esharat" w:hAnsi="Esharat" w:hint="cs"/>
          <w:sz w:val="27"/>
          <w:rtl/>
        </w:rPr>
        <w:t>ِ</w:t>
      </w:r>
      <w:r w:rsidRPr="00365F4F">
        <w:rPr>
          <w:rFonts w:ascii="Esharat" w:hAnsi="Esharat"/>
          <w:sz w:val="27"/>
          <w:rtl/>
        </w:rPr>
        <w:t>د</w:t>
      </w:r>
      <w:r w:rsidR="001C58C2" w:rsidRPr="00365F4F">
        <w:rPr>
          <w:rFonts w:ascii="Esharat" w:hAnsi="Esharat" w:hint="cs"/>
          <w:sz w:val="27"/>
          <w:rtl/>
        </w:rPr>
        <w:t>ْ</w:t>
      </w:r>
      <w:r w:rsidRPr="00365F4F">
        <w:rPr>
          <w:rFonts w:ascii="Esharat" w:hAnsi="Esharat"/>
          <w:sz w:val="27"/>
          <w:rtl/>
        </w:rPr>
        <w:t xml:space="preserve"> به ما ي</w:t>
      </w:r>
      <w:r w:rsidR="001C58C2" w:rsidRPr="00365F4F">
        <w:rPr>
          <w:rFonts w:ascii="Esharat" w:hAnsi="Esharat" w:hint="cs"/>
          <w:sz w:val="27"/>
          <w:rtl/>
        </w:rPr>
        <w:t>ُ</w:t>
      </w:r>
      <w:r w:rsidRPr="00365F4F">
        <w:rPr>
          <w:rFonts w:ascii="Esharat" w:hAnsi="Esharat"/>
          <w:sz w:val="27"/>
          <w:rtl/>
        </w:rPr>
        <w:t xml:space="preserve">راد بكلمتي </w:t>
      </w:r>
      <w:r w:rsidRPr="00802ECF">
        <w:rPr>
          <w:rFonts w:ascii="Esharat" w:hAnsi="Esharat"/>
          <w:sz w:val="24"/>
          <w:szCs w:val="24"/>
          <w:rtl/>
        </w:rPr>
        <w:t>«</w:t>
      </w:r>
      <w:r w:rsidRPr="00365F4F">
        <w:rPr>
          <w:rFonts w:ascii="Esharat" w:hAnsi="Esharat"/>
          <w:sz w:val="27"/>
          <w:rtl/>
        </w:rPr>
        <w:t>عبد</w:t>
      </w:r>
      <w:r w:rsidRPr="00802ECF">
        <w:rPr>
          <w:rFonts w:ascii="Esharat" w:hAnsi="Esharat"/>
          <w:sz w:val="24"/>
          <w:szCs w:val="24"/>
          <w:rtl/>
        </w:rPr>
        <w:t>»</w:t>
      </w:r>
      <w:r w:rsidRPr="00365F4F">
        <w:rPr>
          <w:rFonts w:ascii="Esharat" w:hAnsi="Esharat"/>
          <w:sz w:val="27"/>
          <w:rtl/>
        </w:rPr>
        <w:t xml:space="preserve"> و</w:t>
      </w:r>
      <w:r w:rsidR="001C58C2" w:rsidRPr="00802ECF">
        <w:rPr>
          <w:rFonts w:ascii="Esharat" w:hAnsi="Esharat"/>
          <w:sz w:val="24"/>
          <w:szCs w:val="24"/>
          <w:rtl/>
        </w:rPr>
        <w:t>«</w:t>
      </w:r>
      <w:r w:rsidRPr="00365F4F">
        <w:rPr>
          <w:rFonts w:ascii="Esharat" w:hAnsi="Esharat"/>
          <w:sz w:val="27"/>
          <w:rtl/>
        </w:rPr>
        <w:t>الله</w:t>
      </w:r>
      <w:r w:rsidRPr="00802ECF">
        <w:rPr>
          <w:rFonts w:ascii="Esharat" w:hAnsi="Esharat"/>
          <w:sz w:val="24"/>
          <w:szCs w:val="24"/>
          <w:rtl/>
        </w:rPr>
        <w:t>»</w:t>
      </w:r>
      <w:r w:rsidRPr="00365F4F">
        <w:rPr>
          <w:rFonts w:ascii="Esharat" w:hAnsi="Esharat"/>
          <w:sz w:val="27"/>
          <w:rtl/>
        </w:rPr>
        <w:t xml:space="preserve"> </w:t>
      </w:r>
      <w:r w:rsidR="001E028F" w:rsidRPr="00365F4F">
        <w:rPr>
          <w:rFonts w:ascii="Esharat" w:hAnsi="Esharat" w:hint="cs"/>
          <w:sz w:val="27"/>
          <w:rtl/>
        </w:rPr>
        <w:t>منفردتين</w:t>
      </w:r>
      <w:r w:rsidRPr="00365F4F">
        <w:rPr>
          <w:rFonts w:ascii="Esharat" w:hAnsi="Esharat"/>
          <w:sz w:val="27"/>
          <w:rtl/>
        </w:rPr>
        <w:t>، ولكن</w:t>
      </w:r>
      <w:r w:rsidR="001E028F" w:rsidRPr="00365F4F">
        <w:rPr>
          <w:rFonts w:ascii="Esharat" w:hAnsi="Esharat" w:hint="cs"/>
          <w:sz w:val="27"/>
          <w:rtl/>
        </w:rPr>
        <w:t>ْ</w:t>
      </w:r>
      <w:r w:rsidRPr="00365F4F">
        <w:rPr>
          <w:rFonts w:ascii="Esharat" w:hAnsi="Esharat"/>
          <w:sz w:val="27"/>
          <w:rtl/>
        </w:rPr>
        <w:t xml:space="preserve"> مع ذلك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يهجر في تسميته بأمّ الكتاب </w:t>
      </w:r>
      <w:r w:rsidR="000C6397">
        <w:rPr>
          <w:rFonts w:ascii="Esharat" w:hAnsi="Esharat"/>
          <w:sz w:val="27"/>
          <w:rtl/>
        </w:rPr>
        <w:t>معنى الأُمّ اللغويّ والعرفي</w:t>
      </w:r>
      <w:r w:rsidRPr="00365F4F">
        <w:rPr>
          <w:rFonts w:ascii="Esharat" w:hAnsi="Esharat"/>
          <w:sz w:val="27"/>
          <w:rtl/>
        </w:rPr>
        <w:t xml:space="preserve"> رأساً، ولذا صرّحوا بأنّ </w:t>
      </w:r>
      <w:r w:rsidRPr="00802ECF">
        <w:rPr>
          <w:rFonts w:ascii="Esharat" w:hAnsi="Esharat"/>
          <w:sz w:val="24"/>
          <w:szCs w:val="24"/>
          <w:rtl/>
        </w:rPr>
        <w:t>«</w:t>
      </w:r>
      <w:r w:rsidRPr="00365F4F">
        <w:rPr>
          <w:rFonts w:ascii="Esharat" w:hAnsi="Esharat"/>
          <w:sz w:val="27"/>
          <w:rtl/>
        </w:rPr>
        <w:t>أمّ الكتاب</w:t>
      </w:r>
      <w:r w:rsidRPr="00802ECF">
        <w:rPr>
          <w:rFonts w:ascii="Esharat" w:hAnsi="Esharat"/>
          <w:sz w:val="24"/>
          <w:szCs w:val="24"/>
          <w:rtl/>
        </w:rPr>
        <w:t>»</w:t>
      </w:r>
      <w:r w:rsidRPr="00365F4F">
        <w:rPr>
          <w:rFonts w:ascii="Esharat" w:hAnsi="Esharat"/>
          <w:sz w:val="27"/>
          <w:rtl/>
        </w:rPr>
        <w:t xml:space="preserve"> يعني أصله</w:t>
      </w:r>
      <w:r w:rsidR="001E028F" w:rsidRPr="00365F4F">
        <w:rPr>
          <w:rFonts w:ascii="Esharat" w:hAnsi="Esharat" w:hint="cs"/>
          <w:sz w:val="27"/>
          <w:rtl/>
        </w:rPr>
        <w:t>،</w:t>
      </w:r>
      <w:r w:rsidRPr="00365F4F">
        <w:rPr>
          <w:rFonts w:ascii="Esharat" w:hAnsi="Esharat"/>
          <w:sz w:val="27"/>
          <w:rtl/>
        </w:rPr>
        <w:t xml:space="preserve"> كما في كثير من التفاسير</w:t>
      </w:r>
      <w:r w:rsidR="001E028F" w:rsidRPr="00365F4F">
        <w:rPr>
          <w:rFonts w:ascii="Esharat" w:hAnsi="Esharat" w:hint="cs"/>
          <w:sz w:val="27"/>
          <w:rtl/>
        </w:rPr>
        <w:t>،</w:t>
      </w:r>
      <w:r w:rsidRPr="00365F4F">
        <w:rPr>
          <w:rFonts w:ascii="Esharat" w:hAnsi="Esharat"/>
          <w:sz w:val="27"/>
          <w:rtl/>
        </w:rPr>
        <w:t xml:space="preserve"> مثل</w:t>
      </w:r>
      <w:r w:rsidR="001E028F" w:rsidRPr="00365F4F">
        <w:rPr>
          <w:rFonts w:ascii="Esharat" w:hAnsi="Esharat" w:hint="cs"/>
          <w:sz w:val="27"/>
          <w:rtl/>
        </w:rPr>
        <w:t>:</w:t>
      </w:r>
      <w:r w:rsidRPr="00365F4F">
        <w:rPr>
          <w:rFonts w:ascii="Esharat" w:hAnsi="Esharat"/>
          <w:sz w:val="27"/>
          <w:rtl/>
        </w:rPr>
        <w:t xml:space="preserve"> إرشاد الأذهان</w:t>
      </w:r>
      <w:r w:rsidRPr="003E3FD2">
        <w:rPr>
          <w:rFonts w:hint="cs"/>
          <w:sz w:val="27"/>
          <w:vertAlign w:val="superscript"/>
          <w:rtl/>
        </w:rPr>
        <w:t>(</w:t>
      </w:r>
      <w:r w:rsidRPr="003E3FD2">
        <w:rPr>
          <w:rStyle w:val="ac"/>
          <w:sz w:val="27"/>
          <w:rtl/>
        </w:rPr>
        <w:endnoteReference w:id="72"/>
      </w:r>
      <w:r w:rsidRPr="003E3FD2">
        <w:rPr>
          <w:rFonts w:hint="cs"/>
          <w:sz w:val="27"/>
          <w:vertAlign w:val="superscript"/>
          <w:rtl/>
        </w:rPr>
        <w:t>)</w:t>
      </w:r>
      <w:r w:rsidRPr="00365F4F">
        <w:rPr>
          <w:rFonts w:ascii="Esharat" w:hAnsi="Esharat"/>
          <w:sz w:val="27"/>
          <w:rtl/>
        </w:rPr>
        <w:t>، الأصفى</w:t>
      </w:r>
      <w:r w:rsidRPr="003E3FD2">
        <w:rPr>
          <w:rFonts w:hint="cs"/>
          <w:sz w:val="27"/>
          <w:vertAlign w:val="superscript"/>
          <w:rtl/>
        </w:rPr>
        <w:t>(</w:t>
      </w:r>
      <w:r w:rsidRPr="003E3FD2">
        <w:rPr>
          <w:rStyle w:val="ac"/>
          <w:sz w:val="27"/>
          <w:rtl/>
        </w:rPr>
        <w:endnoteReference w:id="73"/>
      </w:r>
      <w:r w:rsidRPr="003E3FD2">
        <w:rPr>
          <w:rFonts w:hint="cs"/>
          <w:sz w:val="27"/>
          <w:vertAlign w:val="superscript"/>
          <w:rtl/>
        </w:rPr>
        <w:t>)</w:t>
      </w:r>
      <w:r w:rsidRPr="00365F4F">
        <w:rPr>
          <w:rFonts w:ascii="Esharat" w:hAnsi="Esharat"/>
          <w:sz w:val="27"/>
          <w:rtl/>
        </w:rPr>
        <w:t>، أنوار التنزيل</w:t>
      </w:r>
      <w:r w:rsidRPr="003E3FD2">
        <w:rPr>
          <w:rFonts w:hint="cs"/>
          <w:sz w:val="27"/>
          <w:vertAlign w:val="superscript"/>
          <w:rtl/>
        </w:rPr>
        <w:t>(</w:t>
      </w:r>
      <w:r w:rsidRPr="003E3FD2">
        <w:rPr>
          <w:rStyle w:val="ac"/>
          <w:sz w:val="27"/>
          <w:rtl/>
        </w:rPr>
        <w:endnoteReference w:id="74"/>
      </w:r>
      <w:r w:rsidRPr="003E3FD2">
        <w:rPr>
          <w:rFonts w:hint="cs"/>
          <w:sz w:val="27"/>
          <w:vertAlign w:val="superscript"/>
          <w:rtl/>
        </w:rPr>
        <w:t>)</w:t>
      </w:r>
      <w:r w:rsidRPr="00365F4F">
        <w:rPr>
          <w:rFonts w:ascii="Esharat" w:hAnsi="Esharat"/>
          <w:sz w:val="27"/>
          <w:rtl/>
        </w:rPr>
        <w:t>، البحر المديد</w:t>
      </w:r>
      <w:r w:rsidRPr="003E3FD2">
        <w:rPr>
          <w:rFonts w:hint="cs"/>
          <w:sz w:val="27"/>
          <w:vertAlign w:val="superscript"/>
          <w:rtl/>
        </w:rPr>
        <w:t>(</w:t>
      </w:r>
      <w:r w:rsidRPr="003E3FD2">
        <w:rPr>
          <w:rStyle w:val="ac"/>
          <w:sz w:val="27"/>
          <w:rtl/>
        </w:rPr>
        <w:endnoteReference w:id="75"/>
      </w:r>
      <w:r w:rsidRPr="003E3FD2">
        <w:rPr>
          <w:rFonts w:hint="cs"/>
          <w:sz w:val="27"/>
          <w:vertAlign w:val="superscript"/>
          <w:rtl/>
        </w:rPr>
        <w:t>)</w:t>
      </w:r>
      <w:r w:rsidRPr="00365F4F">
        <w:rPr>
          <w:rFonts w:ascii="Esharat" w:hAnsi="Esharat"/>
          <w:sz w:val="27"/>
          <w:rtl/>
        </w:rPr>
        <w:t>، الجلالين</w:t>
      </w:r>
      <w:r w:rsidRPr="003E3FD2">
        <w:rPr>
          <w:rFonts w:hint="cs"/>
          <w:sz w:val="27"/>
          <w:vertAlign w:val="superscript"/>
          <w:rtl/>
        </w:rPr>
        <w:t>(</w:t>
      </w:r>
      <w:r w:rsidRPr="003E3FD2">
        <w:rPr>
          <w:rStyle w:val="ac"/>
          <w:sz w:val="27"/>
          <w:rtl/>
        </w:rPr>
        <w:endnoteReference w:id="76"/>
      </w:r>
      <w:r w:rsidRPr="003E3FD2">
        <w:rPr>
          <w:rFonts w:hint="cs"/>
          <w:sz w:val="27"/>
          <w:vertAlign w:val="superscript"/>
          <w:rtl/>
        </w:rPr>
        <w:t>)</w:t>
      </w:r>
      <w:r w:rsidRPr="00365F4F">
        <w:rPr>
          <w:rFonts w:ascii="Esharat" w:hAnsi="Esharat"/>
          <w:sz w:val="27"/>
          <w:rtl/>
        </w:rPr>
        <w:t>، الصافي</w:t>
      </w:r>
      <w:r w:rsidRPr="003E3FD2">
        <w:rPr>
          <w:rFonts w:hint="cs"/>
          <w:sz w:val="27"/>
          <w:vertAlign w:val="superscript"/>
          <w:rtl/>
        </w:rPr>
        <w:t>(</w:t>
      </w:r>
      <w:r w:rsidRPr="003E3FD2">
        <w:rPr>
          <w:rStyle w:val="ac"/>
          <w:sz w:val="27"/>
          <w:rtl/>
        </w:rPr>
        <w:endnoteReference w:id="77"/>
      </w:r>
      <w:r w:rsidRPr="003E3FD2">
        <w:rPr>
          <w:rFonts w:hint="cs"/>
          <w:sz w:val="27"/>
          <w:vertAlign w:val="superscript"/>
          <w:rtl/>
        </w:rPr>
        <w:t>)</w:t>
      </w:r>
      <w:r w:rsidRPr="00365F4F">
        <w:rPr>
          <w:rFonts w:ascii="Esharat" w:hAnsi="Esharat"/>
          <w:sz w:val="27"/>
          <w:rtl/>
        </w:rPr>
        <w:t xml:space="preserve">، </w:t>
      </w:r>
      <w:r w:rsidR="001E028F" w:rsidRPr="00365F4F">
        <w:rPr>
          <w:rFonts w:ascii="Esharat" w:hAnsi="Esharat" w:hint="cs"/>
          <w:sz w:val="27"/>
          <w:rtl/>
        </w:rPr>
        <w:t xml:space="preserve">تفسير </w:t>
      </w:r>
      <w:r w:rsidRPr="00365F4F">
        <w:rPr>
          <w:rFonts w:ascii="Esharat" w:hAnsi="Esharat"/>
          <w:sz w:val="27"/>
          <w:rtl/>
        </w:rPr>
        <w:t>ابن كثير</w:t>
      </w:r>
      <w:r w:rsidRPr="003E3FD2">
        <w:rPr>
          <w:rFonts w:hint="cs"/>
          <w:sz w:val="27"/>
          <w:vertAlign w:val="superscript"/>
          <w:rtl/>
        </w:rPr>
        <w:t>(</w:t>
      </w:r>
      <w:r w:rsidRPr="003E3FD2">
        <w:rPr>
          <w:rStyle w:val="ac"/>
          <w:sz w:val="27"/>
          <w:rtl/>
        </w:rPr>
        <w:endnoteReference w:id="78"/>
      </w:r>
      <w:r w:rsidRPr="003E3FD2">
        <w:rPr>
          <w:rFonts w:hint="cs"/>
          <w:sz w:val="27"/>
          <w:vertAlign w:val="superscript"/>
          <w:rtl/>
        </w:rPr>
        <w:t>)</w:t>
      </w:r>
      <w:r w:rsidRPr="00365F4F">
        <w:rPr>
          <w:rFonts w:ascii="Esharat" w:hAnsi="Esharat"/>
          <w:sz w:val="27"/>
          <w:rtl/>
        </w:rPr>
        <w:t>،</w:t>
      </w:r>
      <w:r w:rsidR="001E028F" w:rsidRPr="00365F4F">
        <w:rPr>
          <w:rFonts w:ascii="Esharat" w:hAnsi="Esharat" w:hint="cs"/>
          <w:sz w:val="27"/>
          <w:rtl/>
        </w:rPr>
        <w:t xml:space="preserve">تفسير </w:t>
      </w:r>
      <w:r w:rsidRPr="00365F4F">
        <w:rPr>
          <w:rFonts w:ascii="Esharat" w:hAnsi="Esharat"/>
          <w:sz w:val="27"/>
          <w:rtl/>
        </w:rPr>
        <w:t>شبّر</w:t>
      </w:r>
      <w:r w:rsidRPr="003E3FD2">
        <w:rPr>
          <w:rFonts w:hint="cs"/>
          <w:sz w:val="27"/>
          <w:vertAlign w:val="superscript"/>
          <w:rtl/>
        </w:rPr>
        <w:t>(</w:t>
      </w:r>
      <w:r w:rsidRPr="003E3FD2">
        <w:rPr>
          <w:rStyle w:val="ac"/>
          <w:sz w:val="27"/>
          <w:rtl/>
        </w:rPr>
        <w:endnoteReference w:id="79"/>
      </w:r>
      <w:r w:rsidRPr="003E3FD2">
        <w:rPr>
          <w:rFonts w:hint="cs"/>
          <w:sz w:val="27"/>
          <w:vertAlign w:val="superscript"/>
          <w:rtl/>
        </w:rPr>
        <w:t>)</w:t>
      </w:r>
      <w:r w:rsidRPr="00365F4F">
        <w:rPr>
          <w:rFonts w:ascii="Esharat" w:hAnsi="Esharat"/>
          <w:sz w:val="27"/>
          <w:rtl/>
        </w:rPr>
        <w:t xml:space="preserve">، </w:t>
      </w:r>
      <w:r w:rsidR="001E028F" w:rsidRPr="00365F4F">
        <w:rPr>
          <w:rFonts w:ascii="Esharat" w:hAnsi="Esharat" w:hint="cs"/>
          <w:sz w:val="27"/>
          <w:rtl/>
        </w:rPr>
        <w:t xml:space="preserve">التفسير </w:t>
      </w:r>
      <w:r w:rsidRPr="00365F4F">
        <w:rPr>
          <w:rFonts w:ascii="Esharat" w:hAnsi="Esharat"/>
          <w:sz w:val="27"/>
          <w:rtl/>
        </w:rPr>
        <w:t>المبين</w:t>
      </w:r>
      <w:r w:rsidRPr="003E3FD2">
        <w:rPr>
          <w:rFonts w:hint="cs"/>
          <w:sz w:val="27"/>
          <w:vertAlign w:val="superscript"/>
          <w:rtl/>
        </w:rPr>
        <w:t>(</w:t>
      </w:r>
      <w:r w:rsidRPr="003E3FD2">
        <w:rPr>
          <w:rStyle w:val="ac"/>
          <w:sz w:val="27"/>
          <w:rtl/>
        </w:rPr>
        <w:endnoteReference w:id="80"/>
      </w:r>
      <w:r w:rsidRPr="003E3FD2">
        <w:rPr>
          <w:rFonts w:hint="cs"/>
          <w:sz w:val="27"/>
          <w:vertAlign w:val="superscript"/>
          <w:rtl/>
        </w:rPr>
        <w:t>)</w:t>
      </w:r>
      <w:r w:rsidRPr="00365F4F">
        <w:rPr>
          <w:rFonts w:ascii="Esharat" w:hAnsi="Esharat"/>
          <w:sz w:val="27"/>
          <w:rtl/>
        </w:rPr>
        <w:t xml:space="preserve">، </w:t>
      </w:r>
      <w:r w:rsidR="001E028F" w:rsidRPr="00365F4F">
        <w:rPr>
          <w:rFonts w:ascii="Esharat" w:hAnsi="Esharat" w:hint="cs"/>
          <w:sz w:val="27"/>
          <w:rtl/>
        </w:rPr>
        <w:t xml:space="preserve">التفسير </w:t>
      </w:r>
      <w:r w:rsidRPr="00365F4F">
        <w:rPr>
          <w:rFonts w:ascii="Esharat" w:hAnsi="Esharat"/>
          <w:sz w:val="27"/>
          <w:rtl/>
        </w:rPr>
        <w:t>المعين</w:t>
      </w:r>
      <w:r w:rsidRPr="003E3FD2">
        <w:rPr>
          <w:rFonts w:hint="cs"/>
          <w:sz w:val="27"/>
          <w:vertAlign w:val="superscript"/>
          <w:rtl/>
        </w:rPr>
        <w:t>(</w:t>
      </w:r>
      <w:r w:rsidRPr="003E3FD2">
        <w:rPr>
          <w:rStyle w:val="ac"/>
          <w:sz w:val="27"/>
          <w:rtl/>
        </w:rPr>
        <w:endnoteReference w:id="81"/>
      </w:r>
      <w:r w:rsidRPr="003E3FD2">
        <w:rPr>
          <w:rFonts w:hint="cs"/>
          <w:sz w:val="27"/>
          <w:vertAlign w:val="superscript"/>
          <w:rtl/>
        </w:rPr>
        <w:t>)</w:t>
      </w:r>
      <w:r w:rsidRPr="00365F4F">
        <w:rPr>
          <w:rFonts w:ascii="Esharat" w:hAnsi="Esharat"/>
          <w:sz w:val="27"/>
          <w:rtl/>
        </w:rPr>
        <w:t xml:space="preserve">، </w:t>
      </w:r>
      <w:r w:rsidR="001E028F" w:rsidRPr="00365F4F">
        <w:rPr>
          <w:rFonts w:ascii="Esharat" w:hAnsi="Esharat" w:hint="cs"/>
          <w:sz w:val="27"/>
          <w:rtl/>
        </w:rPr>
        <w:t xml:space="preserve">التفسير </w:t>
      </w:r>
      <w:r w:rsidRPr="00365F4F">
        <w:rPr>
          <w:rFonts w:ascii="Esharat" w:hAnsi="Esharat"/>
          <w:sz w:val="27"/>
          <w:rtl/>
        </w:rPr>
        <w:t>الوسيط</w:t>
      </w:r>
      <w:r w:rsidRPr="003E3FD2">
        <w:rPr>
          <w:rFonts w:hint="cs"/>
          <w:sz w:val="27"/>
          <w:vertAlign w:val="superscript"/>
          <w:rtl/>
        </w:rPr>
        <w:t>(</w:t>
      </w:r>
      <w:r w:rsidRPr="003E3FD2">
        <w:rPr>
          <w:rStyle w:val="ac"/>
          <w:sz w:val="27"/>
          <w:rtl/>
        </w:rPr>
        <w:endnoteReference w:id="82"/>
      </w:r>
      <w:r w:rsidRPr="003E3FD2">
        <w:rPr>
          <w:rFonts w:hint="cs"/>
          <w:sz w:val="27"/>
          <w:vertAlign w:val="superscript"/>
          <w:rtl/>
        </w:rPr>
        <w:t>)</w:t>
      </w:r>
      <w:r w:rsidR="001E028F" w:rsidRPr="00365F4F">
        <w:rPr>
          <w:rFonts w:ascii="Esharat" w:hAnsi="Esharat" w:hint="cs"/>
          <w:sz w:val="27"/>
          <w:rtl/>
        </w:rPr>
        <w:t>،</w:t>
      </w:r>
      <w:r w:rsidRPr="00365F4F">
        <w:rPr>
          <w:rFonts w:ascii="Esharat" w:hAnsi="Esharat"/>
          <w:sz w:val="27"/>
          <w:rtl/>
        </w:rPr>
        <w:t xml:space="preserve"> روح المعاني</w:t>
      </w:r>
      <w:r w:rsidRPr="003E3FD2">
        <w:rPr>
          <w:rFonts w:hint="cs"/>
          <w:sz w:val="27"/>
          <w:vertAlign w:val="superscript"/>
          <w:rtl/>
        </w:rPr>
        <w:t>(</w:t>
      </w:r>
      <w:r w:rsidRPr="003E3FD2">
        <w:rPr>
          <w:rStyle w:val="ac"/>
          <w:sz w:val="27"/>
          <w:rtl/>
        </w:rPr>
        <w:endnoteReference w:id="83"/>
      </w:r>
      <w:r w:rsidRPr="003E3FD2">
        <w:rPr>
          <w:rFonts w:hint="cs"/>
          <w:sz w:val="27"/>
          <w:vertAlign w:val="superscript"/>
          <w:rtl/>
        </w:rPr>
        <w:t>)</w:t>
      </w:r>
      <w:r w:rsidRPr="00365F4F">
        <w:rPr>
          <w:rFonts w:ascii="Esharat" w:hAnsi="Esharat"/>
          <w:sz w:val="27"/>
          <w:rtl/>
        </w:rPr>
        <w:t>، التحرير والتنوير</w:t>
      </w:r>
      <w:r w:rsidRPr="003E3FD2">
        <w:rPr>
          <w:rFonts w:hint="cs"/>
          <w:sz w:val="27"/>
          <w:vertAlign w:val="superscript"/>
          <w:rtl/>
        </w:rPr>
        <w:t>(</w:t>
      </w:r>
      <w:r w:rsidRPr="003E3FD2">
        <w:rPr>
          <w:rStyle w:val="ac"/>
          <w:sz w:val="27"/>
          <w:rtl/>
        </w:rPr>
        <w:endnoteReference w:id="84"/>
      </w:r>
      <w:r w:rsidRPr="003E3FD2">
        <w:rPr>
          <w:rFonts w:hint="cs"/>
          <w:sz w:val="27"/>
          <w:vertAlign w:val="superscript"/>
          <w:rtl/>
        </w:rPr>
        <w:t>)</w:t>
      </w:r>
      <w:r w:rsidR="001E028F" w:rsidRPr="00365F4F">
        <w:rPr>
          <w:rFonts w:ascii="Esharat" w:hAnsi="Esharat" w:hint="cs"/>
          <w:sz w:val="27"/>
          <w:rtl/>
        </w:rPr>
        <w:t>،</w:t>
      </w:r>
      <w:r w:rsidRPr="00365F4F">
        <w:rPr>
          <w:rFonts w:ascii="Esharat" w:hAnsi="Esharat"/>
          <w:sz w:val="27"/>
          <w:rtl/>
        </w:rPr>
        <w:t xml:space="preserve"> وغيرها من التفاسير. </w:t>
      </w:r>
      <w:r w:rsidR="001E028F" w:rsidRPr="00365F4F">
        <w:rPr>
          <w:rFonts w:ascii="Esharat" w:hAnsi="Esharat" w:hint="cs"/>
          <w:sz w:val="27"/>
          <w:rtl/>
        </w:rPr>
        <w:t>وب</w:t>
      </w:r>
      <w:r w:rsidRPr="00365F4F">
        <w:rPr>
          <w:rFonts w:ascii="Esharat" w:hAnsi="Esharat"/>
          <w:sz w:val="27"/>
          <w:rtl/>
        </w:rPr>
        <w:t>لحاظ المعنى اللغويّ أيضاً فأمّ الكتاب ثابتة</w:t>
      </w:r>
      <w:r w:rsidR="001E028F" w:rsidRPr="00365F4F">
        <w:rPr>
          <w:rFonts w:ascii="Esharat" w:hAnsi="Esharat" w:hint="cs"/>
          <w:sz w:val="27"/>
          <w:rtl/>
        </w:rPr>
        <w:t>ٌ</w:t>
      </w:r>
      <w:r w:rsidRPr="00365F4F">
        <w:rPr>
          <w:rFonts w:ascii="Esharat" w:hAnsi="Esharat"/>
          <w:sz w:val="27"/>
          <w:rtl/>
        </w:rPr>
        <w:t xml:space="preserve"> لا</w:t>
      </w:r>
      <w:r w:rsidRPr="00365F4F">
        <w:rPr>
          <w:rFonts w:ascii="Esharat" w:hAnsi="Esharat" w:hint="cs"/>
          <w:sz w:val="27"/>
          <w:rtl/>
        </w:rPr>
        <w:t xml:space="preserve"> </w:t>
      </w:r>
      <w:r w:rsidRPr="00365F4F">
        <w:rPr>
          <w:rFonts w:ascii="Esharat" w:hAnsi="Esharat"/>
          <w:sz w:val="27"/>
          <w:rtl/>
        </w:rPr>
        <w:t>تزول ولا</w:t>
      </w:r>
      <w:r w:rsidRPr="00365F4F">
        <w:rPr>
          <w:rFonts w:ascii="Esharat" w:hAnsi="Esharat" w:hint="cs"/>
          <w:sz w:val="27"/>
          <w:rtl/>
        </w:rPr>
        <w:t xml:space="preserve"> </w:t>
      </w:r>
      <w:r w:rsidRPr="00365F4F">
        <w:rPr>
          <w:rFonts w:ascii="Esharat" w:hAnsi="Esharat"/>
          <w:sz w:val="27"/>
          <w:rtl/>
        </w:rPr>
        <w:t>تُغيَّر ولا</w:t>
      </w:r>
      <w:r w:rsidRPr="00365F4F">
        <w:rPr>
          <w:rFonts w:ascii="Esharat" w:hAnsi="Esharat" w:hint="cs"/>
          <w:sz w:val="27"/>
          <w:rtl/>
        </w:rPr>
        <w:t xml:space="preserve"> </w:t>
      </w:r>
      <w:r w:rsidRPr="00365F4F">
        <w:rPr>
          <w:rFonts w:ascii="Esharat" w:hAnsi="Esharat"/>
          <w:sz w:val="27"/>
          <w:rtl/>
        </w:rPr>
        <w:t>تُبدَّل</w:t>
      </w:r>
      <w:r w:rsidRPr="00365F4F">
        <w:rPr>
          <w:rFonts w:ascii="Esharat" w:hAnsi="Esharat" w:hint="cs"/>
          <w:sz w:val="27"/>
          <w:rtl/>
        </w:rPr>
        <w:t xml:space="preserve">؛ </w:t>
      </w:r>
      <w:r w:rsidRPr="00365F4F">
        <w:rPr>
          <w:rFonts w:ascii="Esharat" w:hAnsi="Esharat"/>
          <w:sz w:val="27"/>
          <w:rtl/>
        </w:rPr>
        <w:t>إذ هي أصله لغةً وعرفاً، وأصل كلّ شيء ثابت لا</w:t>
      </w:r>
      <w:r w:rsidRPr="00365F4F">
        <w:rPr>
          <w:rFonts w:ascii="Esharat" w:hAnsi="Esharat" w:hint="cs"/>
          <w:sz w:val="27"/>
          <w:rtl/>
        </w:rPr>
        <w:t xml:space="preserve"> </w:t>
      </w:r>
      <w:r w:rsidRPr="00365F4F">
        <w:rPr>
          <w:rFonts w:ascii="Esharat" w:hAnsi="Esharat"/>
          <w:sz w:val="27"/>
          <w:rtl/>
        </w:rPr>
        <w:t>يزول ولا</w:t>
      </w:r>
      <w:r w:rsidRPr="00365F4F">
        <w:rPr>
          <w:rFonts w:ascii="Esharat" w:hAnsi="Esharat" w:hint="cs"/>
          <w:sz w:val="27"/>
          <w:rtl/>
        </w:rPr>
        <w:t xml:space="preserve"> </w:t>
      </w:r>
      <w:r w:rsidRPr="00365F4F">
        <w:rPr>
          <w:rFonts w:ascii="Esharat" w:hAnsi="Esharat"/>
          <w:sz w:val="27"/>
          <w:rtl/>
        </w:rPr>
        <w:t>يتغيّر ولا</w:t>
      </w:r>
      <w:r w:rsidRPr="00365F4F">
        <w:rPr>
          <w:rFonts w:ascii="Esharat" w:hAnsi="Esharat" w:hint="cs"/>
          <w:sz w:val="27"/>
          <w:rtl/>
        </w:rPr>
        <w:t xml:space="preserve"> </w:t>
      </w:r>
      <w:r w:rsidRPr="00365F4F">
        <w:rPr>
          <w:rFonts w:ascii="Esharat" w:hAnsi="Esharat"/>
          <w:sz w:val="27"/>
          <w:rtl/>
        </w:rPr>
        <w:t xml:space="preserve">يتبدّل. </w:t>
      </w:r>
    </w:p>
    <w:p w:rsidR="005273C9" w:rsidRPr="00365F4F" w:rsidRDefault="005273C9" w:rsidP="00124BC6">
      <w:pPr>
        <w:rPr>
          <w:rFonts w:ascii="Esharat" w:hAnsi="Esharat"/>
          <w:sz w:val="27"/>
          <w:rtl/>
        </w:rPr>
      </w:pPr>
      <w:r w:rsidRPr="00365F4F">
        <w:rPr>
          <w:rFonts w:ascii="Esharat" w:hAnsi="Esharat"/>
          <w:sz w:val="27"/>
          <w:rtl/>
        </w:rPr>
        <w:t>ثمّ لا</w:t>
      </w:r>
      <w:r w:rsidRPr="00365F4F">
        <w:rPr>
          <w:rFonts w:ascii="Esharat" w:hAnsi="Esharat" w:hint="cs"/>
          <w:sz w:val="27"/>
          <w:rtl/>
        </w:rPr>
        <w:t xml:space="preserve"> </w:t>
      </w:r>
      <w:r w:rsidRPr="00365F4F">
        <w:rPr>
          <w:rFonts w:ascii="Esharat" w:hAnsi="Esharat"/>
          <w:sz w:val="27"/>
          <w:rtl/>
        </w:rPr>
        <w:t xml:space="preserve">يخفى أنّ قوله تعالى: </w:t>
      </w:r>
      <w:r w:rsidR="001B75FB" w:rsidRPr="001B75FB">
        <w:rPr>
          <w:rFonts w:ascii="Mosawi" w:hAnsi="Mosawi" w:cs="Mosawi"/>
          <w:sz w:val="24"/>
          <w:szCs w:val="24"/>
          <w:rtl/>
        </w:rPr>
        <w:t>﴿</w:t>
      </w:r>
      <w:r w:rsidRPr="00365F4F">
        <w:rPr>
          <w:rFonts w:ascii="Esharat" w:hAnsi="Esharat"/>
          <w:b/>
          <w:bCs/>
          <w:sz w:val="27"/>
          <w:rtl/>
        </w:rPr>
        <w:t>وَإِنَّهُ في‏ أُمِّ الْكِت</w:t>
      </w:r>
      <w:r w:rsidR="004E7AD7" w:rsidRPr="00365F4F">
        <w:rPr>
          <w:rFonts w:ascii="Esharat" w:hAnsi="Esharat" w:hint="cs"/>
          <w:b/>
          <w:bCs/>
          <w:sz w:val="27"/>
          <w:rtl/>
        </w:rPr>
        <w:t>َ</w:t>
      </w:r>
      <w:r w:rsidRPr="00365F4F">
        <w:rPr>
          <w:rFonts w:ascii="Esharat" w:hAnsi="Esharat"/>
          <w:b/>
          <w:bCs/>
          <w:sz w:val="27"/>
          <w:rtl/>
        </w:rPr>
        <w:t>ابِ لَدَيْنا لَعَلِيٌّ حَك</w:t>
      </w:r>
      <w:r w:rsidR="004E7AD7"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(الزخرف: </w:t>
      </w:r>
      <w:r w:rsidRPr="00365F4F">
        <w:rPr>
          <w:rFonts w:ascii="Esharat" w:hAnsi="Esharat"/>
          <w:sz w:val="27"/>
          <w:rtl/>
        </w:rPr>
        <w:lastRenderedPageBreak/>
        <w:t>4) يدلّ بوجهين على أنّ القرآن ممّا لا</w:t>
      </w:r>
      <w:r w:rsidR="004E7AD7" w:rsidRPr="00365F4F">
        <w:rPr>
          <w:rFonts w:ascii="Esharat" w:hAnsi="Esharat" w:hint="cs"/>
          <w:sz w:val="27"/>
          <w:rtl/>
        </w:rPr>
        <w:t xml:space="preserve"> </w:t>
      </w:r>
      <w:r w:rsidRPr="00365F4F">
        <w:rPr>
          <w:rFonts w:ascii="Esharat" w:hAnsi="Esharat"/>
          <w:sz w:val="27"/>
          <w:rtl/>
        </w:rPr>
        <w:t>يتغيّر ولا</w:t>
      </w:r>
      <w:r w:rsidR="004E7AD7" w:rsidRPr="00365F4F">
        <w:rPr>
          <w:rFonts w:ascii="Esharat" w:hAnsi="Esharat" w:hint="cs"/>
          <w:sz w:val="27"/>
          <w:rtl/>
        </w:rPr>
        <w:t xml:space="preserve"> </w:t>
      </w:r>
      <w:r w:rsidRPr="00365F4F">
        <w:rPr>
          <w:rFonts w:ascii="Esharat" w:hAnsi="Esharat"/>
          <w:sz w:val="27"/>
          <w:rtl/>
        </w:rPr>
        <w:t>يتبدّل بغيره</w:t>
      </w:r>
      <w:r w:rsidR="004E7AD7"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أحدهما</w:t>
      </w:r>
      <w:r w:rsidR="004E7AD7" w:rsidRPr="00365F4F">
        <w:rPr>
          <w:rFonts w:ascii="Esharat" w:hAnsi="Esharat" w:hint="cs"/>
          <w:sz w:val="27"/>
          <w:rtl/>
        </w:rPr>
        <w:t>:</w:t>
      </w:r>
      <w:r w:rsidRPr="00365F4F">
        <w:rPr>
          <w:rFonts w:ascii="Esharat" w:hAnsi="Esharat"/>
          <w:sz w:val="27"/>
          <w:rtl/>
        </w:rPr>
        <w:t xml:space="preserve"> </w:t>
      </w:r>
      <w:r w:rsidR="004E7AD7" w:rsidRPr="00365F4F">
        <w:rPr>
          <w:rFonts w:ascii="Esharat" w:hAnsi="Esharat" w:hint="cs"/>
          <w:sz w:val="27"/>
          <w:rtl/>
        </w:rPr>
        <w:t>إ</w:t>
      </w:r>
      <w:r w:rsidR="004E7AD7" w:rsidRPr="00365F4F">
        <w:rPr>
          <w:rFonts w:ascii="Esharat" w:hAnsi="Esharat"/>
          <w:sz w:val="27"/>
          <w:rtl/>
        </w:rPr>
        <w:t>نّ القرآن كائن في أمّ الكتاب ال</w:t>
      </w:r>
      <w:r w:rsidRPr="00365F4F">
        <w:rPr>
          <w:rFonts w:ascii="Esharat" w:hAnsi="Esharat"/>
          <w:sz w:val="27"/>
          <w:rtl/>
        </w:rPr>
        <w:t>تي هي مجموعة الآيات المح</w:t>
      </w:r>
      <w:r w:rsidR="004E7AD7" w:rsidRPr="00365F4F">
        <w:rPr>
          <w:rFonts w:ascii="Esharat" w:hAnsi="Esharat" w:hint="cs"/>
          <w:sz w:val="27"/>
          <w:rtl/>
        </w:rPr>
        <w:t>ْ</w:t>
      </w:r>
      <w:r w:rsidRPr="00365F4F">
        <w:rPr>
          <w:rFonts w:ascii="Esharat" w:hAnsi="Esharat"/>
          <w:sz w:val="27"/>
          <w:rtl/>
        </w:rPr>
        <w:t>ك</w:t>
      </w:r>
      <w:r w:rsidR="004E7AD7" w:rsidRPr="00365F4F">
        <w:rPr>
          <w:rFonts w:ascii="Esharat" w:hAnsi="Esharat" w:hint="cs"/>
          <w:sz w:val="27"/>
          <w:rtl/>
        </w:rPr>
        <w:t>َ</w:t>
      </w:r>
      <w:r w:rsidRPr="00365F4F">
        <w:rPr>
          <w:rFonts w:ascii="Esharat" w:hAnsi="Esharat"/>
          <w:sz w:val="27"/>
          <w:rtl/>
        </w:rPr>
        <w:t>مات</w:t>
      </w:r>
      <w:r w:rsidR="004E7AD7"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وثانيهما</w:t>
      </w:r>
      <w:r w:rsidR="004E7AD7" w:rsidRPr="00365F4F">
        <w:rPr>
          <w:rFonts w:ascii="Esharat" w:hAnsi="Esharat" w:hint="cs"/>
          <w:sz w:val="27"/>
          <w:rtl/>
        </w:rPr>
        <w:t>:</w:t>
      </w:r>
      <w:r w:rsidRPr="00365F4F">
        <w:rPr>
          <w:rFonts w:ascii="Esharat" w:hAnsi="Esharat"/>
          <w:sz w:val="27"/>
          <w:rtl/>
        </w:rPr>
        <w:t xml:space="preserve"> وصف القرآن بكونه حكيماً. كيف لا</w:t>
      </w:r>
      <w:r w:rsidR="004E7AD7" w:rsidRPr="00365F4F">
        <w:rPr>
          <w:rFonts w:ascii="Esharat" w:hAnsi="Esharat" w:hint="cs"/>
          <w:sz w:val="27"/>
          <w:rtl/>
        </w:rPr>
        <w:t>،</w:t>
      </w:r>
      <w:r w:rsidRPr="00365F4F">
        <w:rPr>
          <w:rFonts w:ascii="Esharat" w:hAnsi="Esharat"/>
          <w:sz w:val="27"/>
          <w:rtl/>
        </w:rPr>
        <w:t xml:space="preserve"> </w:t>
      </w:r>
      <w:r w:rsidR="004E7AD7" w:rsidRPr="00365F4F">
        <w:rPr>
          <w:rFonts w:ascii="Esharat" w:hAnsi="Esharat"/>
          <w:sz w:val="27"/>
          <w:rtl/>
        </w:rPr>
        <w:t>وهي النسخة الأخيرة من الكتاب ال</w:t>
      </w:r>
      <w:r w:rsidRPr="00365F4F">
        <w:rPr>
          <w:rFonts w:ascii="Esharat" w:hAnsi="Esharat"/>
          <w:sz w:val="27"/>
          <w:rtl/>
        </w:rPr>
        <w:t>تي أُنزلت هدىً للناس</w:t>
      </w:r>
      <w:r w:rsidR="004E7AD7" w:rsidRPr="00365F4F">
        <w:rPr>
          <w:rFonts w:ascii="Esharat" w:hAnsi="Esharat" w:hint="cs"/>
          <w:sz w:val="27"/>
          <w:rtl/>
        </w:rPr>
        <w:t>!</w:t>
      </w:r>
      <w:r w:rsidRPr="00365F4F">
        <w:rPr>
          <w:rFonts w:ascii="Esharat" w:hAnsi="Esharat"/>
          <w:sz w:val="27"/>
          <w:rtl/>
        </w:rPr>
        <w:t xml:space="preserve"> وهذا من لطيف التعبيرات</w:t>
      </w:r>
      <w:r w:rsidR="004E7AD7" w:rsidRPr="00365F4F">
        <w:rPr>
          <w:rFonts w:ascii="Esharat" w:hAnsi="Esharat" w:hint="cs"/>
          <w:sz w:val="27"/>
          <w:rtl/>
        </w:rPr>
        <w:t>،</w:t>
      </w:r>
      <w:r w:rsidRPr="00365F4F">
        <w:rPr>
          <w:rFonts w:ascii="Esharat" w:hAnsi="Esharat"/>
          <w:sz w:val="27"/>
          <w:rtl/>
        </w:rPr>
        <w:t xml:space="preserve"> حيث وصف القرآن بالحكيم</w:t>
      </w:r>
      <w:r w:rsidR="004E7AD7" w:rsidRPr="00365F4F">
        <w:rPr>
          <w:rFonts w:ascii="Esharat" w:hAnsi="Esharat" w:hint="cs"/>
          <w:sz w:val="27"/>
          <w:rtl/>
        </w:rPr>
        <w:t>،</w:t>
      </w:r>
      <w:r w:rsidRPr="00365F4F">
        <w:rPr>
          <w:rFonts w:ascii="Esharat" w:hAnsi="Esharat"/>
          <w:sz w:val="27"/>
          <w:rtl/>
        </w:rPr>
        <w:t xml:space="preserve"> لا بالمح</w:t>
      </w:r>
      <w:r w:rsidR="004E7AD7" w:rsidRPr="00365F4F">
        <w:rPr>
          <w:rFonts w:ascii="Esharat" w:hAnsi="Esharat" w:hint="cs"/>
          <w:sz w:val="27"/>
          <w:rtl/>
        </w:rPr>
        <w:t>ْ</w:t>
      </w:r>
      <w:r w:rsidRPr="00365F4F">
        <w:rPr>
          <w:rFonts w:ascii="Esharat" w:hAnsi="Esharat"/>
          <w:sz w:val="27"/>
          <w:rtl/>
        </w:rPr>
        <w:t>ك</w:t>
      </w:r>
      <w:r w:rsidR="004E7AD7" w:rsidRPr="00365F4F">
        <w:rPr>
          <w:rFonts w:ascii="Esharat" w:hAnsi="Esharat" w:hint="cs"/>
          <w:sz w:val="27"/>
          <w:rtl/>
        </w:rPr>
        <w:t>َ</w:t>
      </w:r>
      <w:r w:rsidRPr="00365F4F">
        <w:rPr>
          <w:rFonts w:ascii="Esharat" w:hAnsi="Esharat"/>
          <w:sz w:val="27"/>
          <w:rtl/>
        </w:rPr>
        <w:t>م، وهما وإن</w:t>
      </w:r>
      <w:r w:rsidR="004E7AD7" w:rsidRPr="00365F4F">
        <w:rPr>
          <w:rFonts w:ascii="Esharat" w:hAnsi="Esharat" w:hint="cs"/>
          <w:sz w:val="27"/>
          <w:rtl/>
        </w:rPr>
        <w:t>ْ</w:t>
      </w:r>
      <w:r w:rsidRPr="00365F4F">
        <w:rPr>
          <w:rFonts w:ascii="Esharat" w:hAnsi="Esharat"/>
          <w:sz w:val="27"/>
          <w:rtl/>
        </w:rPr>
        <w:t xml:space="preserve"> كانا قريبين مفهوماً </w:t>
      </w:r>
      <w:r w:rsidRPr="00365F4F">
        <w:rPr>
          <w:rFonts w:ascii="Esharat" w:hAnsi="Esharat" w:hint="cs"/>
          <w:sz w:val="27"/>
          <w:rtl/>
        </w:rPr>
        <w:t xml:space="preserve">ـ </w:t>
      </w:r>
      <w:r w:rsidR="004E7AD7" w:rsidRPr="00365F4F">
        <w:rPr>
          <w:rFonts w:ascii="Esharat" w:hAnsi="Esharat" w:hint="cs"/>
          <w:sz w:val="27"/>
          <w:rtl/>
        </w:rPr>
        <w:t>ل</w:t>
      </w:r>
      <w:r w:rsidRPr="00365F4F">
        <w:rPr>
          <w:rFonts w:ascii="Esharat" w:hAnsi="Esharat"/>
          <w:sz w:val="27"/>
          <w:rtl/>
        </w:rPr>
        <w:t>اشتراكهما مادّةً</w:t>
      </w:r>
      <w:r w:rsidRPr="00365F4F">
        <w:rPr>
          <w:rFonts w:ascii="Esharat" w:hAnsi="Esharat" w:hint="cs"/>
          <w:sz w:val="27"/>
          <w:rtl/>
        </w:rPr>
        <w:t xml:space="preserve"> ـ </w:t>
      </w:r>
      <w:r w:rsidRPr="00365F4F">
        <w:rPr>
          <w:rFonts w:ascii="Esharat" w:hAnsi="Esharat"/>
          <w:sz w:val="27"/>
          <w:rtl/>
        </w:rPr>
        <w:t>ولكن</w:t>
      </w:r>
      <w:r w:rsidR="004E7AD7" w:rsidRPr="00365F4F">
        <w:rPr>
          <w:rFonts w:ascii="Esharat" w:hAnsi="Esharat" w:hint="cs"/>
          <w:sz w:val="27"/>
          <w:rtl/>
        </w:rPr>
        <w:t>ْ</w:t>
      </w:r>
      <w:r w:rsidRPr="00365F4F">
        <w:rPr>
          <w:rFonts w:ascii="Esharat" w:hAnsi="Esharat"/>
          <w:sz w:val="27"/>
          <w:rtl/>
        </w:rPr>
        <w:t xml:space="preserve"> لا</w:t>
      </w:r>
      <w:r w:rsidR="004E7AD7" w:rsidRPr="00365F4F">
        <w:rPr>
          <w:rFonts w:ascii="Esharat" w:hAnsi="Esharat" w:hint="cs"/>
          <w:sz w:val="27"/>
          <w:rtl/>
        </w:rPr>
        <w:t xml:space="preserve"> </w:t>
      </w:r>
      <w:r w:rsidRPr="00365F4F">
        <w:rPr>
          <w:rFonts w:ascii="Esharat" w:hAnsi="Esharat"/>
          <w:sz w:val="27"/>
          <w:rtl/>
        </w:rPr>
        <w:t>ي</w:t>
      </w:r>
      <w:r w:rsidR="004E7AD7" w:rsidRPr="00365F4F">
        <w:rPr>
          <w:rFonts w:ascii="Esharat" w:hAnsi="Esharat" w:hint="cs"/>
          <w:sz w:val="27"/>
          <w:rtl/>
        </w:rPr>
        <w:t>ت</w:t>
      </w:r>
      <w:r w:rsidRPr="00365F4F">
        <w:rPr>
          <w:rFonts w:ascii="Esharat" w:hAnsi="Esharat"/>
          <w:sz w:val="27"/>
          <w:rtl/>
        </w:rPr>
        <w:t>ساويان معنىً، وإن</w:t>
      </w:r>
      <w:r w:rsidR="004E7AD7" w:rsidRPr="00365F4F">
        <w:rPr>
          <w:rFonts w:ascii="Esharat" w:hAnsi="Esharat" w:hint="cs"/>
          <w:sz w:val="27"/>
          <w:rtl/>
        </w:rPr>
        <w:t>ْ</w:t>
      </w:r>
      <w:r w:rsidRPr="00365F4F">
        <w:rPr>
          <w:rFonts w:ascii="Esharat" w:hAnsi="Esharat"/>
          <w:sz w:val="27"/>
          <w:rtl/>
        </w:rPr>
        <w:t xml:space="preserve"> فسّر بعضهم الحكيم بالمح</w:t>
      </w:r>
      <w:r w:rsidR="004E7AD7" w:rsidRPr="00365F4F">
        <w:rPr>
          <w:rFonts w:ascii="Esharat" w:hAnsi="Esharat" w:hint="cs"/>
          <w:sz w:val="27"/>
          <w:rtl/>
        </w:rPr>
        <w:t>ْ</w:t>
      </w:r>
      <w:r w:rsidRPr="00365F4F">
        <w:rPr>
          <w:rFonts w:ascii="Esharat" w:hAnsi="Esharat"/>
          <w:sz w:val="27"/>
          <w:rtl/>
        </w:rPr>
        <w:t>ك</w:t>
      </w:r>
      <w:r w:rsidR="004E7AD7" w:rsidRPr="00365F4F">
        <w:rPr>
          <w:rFonts w:ascii="Esharat" w:hAnsi="Esharat" w:hint="cs"/>
          <w:sz w:val="27"/>
          <w:rtl/>
        </w:rPr>
        <w:t>َ</w:t>
      </w:r>
      <w:r w:rsidRPr="00365F4F">
        <w:rPr>
          <w:rFonts w:ascii="Esharat" w:hAnsi="Esharat"/>
          <w:sz w:val="27"/>
          <w:rtl/>
        </w:rPr>
        <w:t>م</w:t>
      </w:r>
      <w:r w:rsidR="004E7AD7" w:rsidRPr="00365F4F">
        <w:rPr>
          <w:rFonts w:ascii="Esharat" w:hAnsi="Esharat" w:hint="cs"/>
          <w:sz w:val="27"/>
          <w:rtl/>
        </w:rPr>
        <w:t>،</w:t>
      </w:r>
      <w:r w:rsidRPr="00365F4F">
        <w:rPr>
          <w:rFonts w:ascii="Esharat" w:hAnsi="Esharat"/>
          <w:sz w:val="27"/>
          <w:rtl/>
        </w:rPr>
        <w:t xml:space="preserve"> حيث قالوا: </w:t>
      </w:r>
      <w:r w:rsidRPr="00802ECF">
        <w:rPr>
          <w:rFonts w:ascii="Esharat" w:hAnsi="Esharat"/>
          <w:sz w:val="24"/>
          <w:szCs w:val="24"/>
          <w:rtl/>
        </w:rPr>
        <w:t>«</w:t>
      </w:r>
      <w:r w:rsidRPr="00365F4F">
        <w:rPr>
          <w:rFonts w:ascii="Esharat" w:hAnsi="Esharat"/>
          <w:sz w:val="27"/>
          <w:rtl/>
        </w:rPr>
        <w:t>المح</w:t>
      </w:r>
      <w:r w:rsidR="004E7AD7" w:rsidRPr="00365F4F">
        <w:rPr>
          <w:rFonts w:ascii="Esharat" w:hAnsi="Esharat" w:hint="cs"/>
          <w:sz w:val="27"/>
          <w:rtl/>
        </w:rPr>
        <w:t>ْ</w:t>
      </w:r>
      <w:r w:rsidRPr="00365F4F">
        <w:rPr>
          <w:rFonts w:ascii="Esharat" w:hAnsi="Esharat"/>
          <w:sz w:val="27"/>
          <w:rtl/>
        </w:rPr>
        <w:t>ك</w:t>
      </w:r>
      <w:r w:rsidR="004E7AD7" w:rsidRPr="00365F4F">
        <w:rPr>
          <w:rFonts w:ascii="Esharat" w:hAnsi="Esharat" w:hint="cs"/>
          <w:sz w:val="27"/>
          <w:rtl/>
        </w:rPr>
        <w:t>َ</w:t>
      </w:r>
      <w:r w:rsidRPr="00365F4F">
        <w:rPr>
          <w:rFonts w:ascii="Esharat" w:hAnsi="Esharat"/>
          <w:sz w:val="27"/>
          <w:rtl/>
        </w:rPr>
        <w:t>م الذي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ينسخ منه </w:t>
      </w:r>
      <w:r w:rsidR="004E7AD7" w:rsidRPr="00365F4F">
        <w:rPr>
          <w:rFonts w:ascii="Esharat" w:hAnsi="Esharat" w:hint="cs"/>
          <w:sz w:val="27"/>
          <w:rtl/>
        </w:rPr>
        <w:t>شيءٌ</w:t>
      </w:r>
      <w:r w:rsidRPr="00365F4F">
        <w:rPr>
          <w:rFonts w:ascii="Esharat" w:hAnsi="Esharat"/>
          <w:sz w:val="27"/>
          <w:rtl/>
        </w:rPr>
        <w:t xml:space="preserve"> بكتاب</w:t>
      </w:r>
      <w:r w:rsidR="004E7AD7" w:rsidRPr="00365F4F">
        <w:rPr>
          <w:rFonts w:ascii="Esharat" w:hAnsi="Esharat" w:hint="cs"/>
          <w:sz w:val="27"/>
          <w:rtl/>
        </w:rPr>
        <w:t>ٍ</w:t>
      </w:r>
      <w:r w:rsidRPr="00365F4F">
        <w:rPr>
          <w:rFonts w:ascii="Esharat" w:hAnsi="Esharat"/>
          <w:sz w:val="27"/>
          <w:rtl/>
        </w:rPr>
        <w:t xml:space="preserve"> آخر بعده‏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85"/>
      </w:r>
      <w:r w:rsidRPr="003E3FD2">
        <w:rPr>
          <w:rFonts w:hint="cs"/>
          <w:sz w:val="27"/>
          <w:vertAlign w:val="superscript"/>
          <w:rtl/>
        </w:rPr>
        <w:t>)</w:t>
      </w:r>
      <w:r w:rsidR="004E7AD7" w:rsidRPr="00365F4F">
        <w:rPr>
          <w:rFonts w:ascii="Esharat" w:hAnsi="Esharat" w:hint="cs"/>
          <w:sz w:val="27"/>
          <w:rtl/>
        </w:rPr>
        <w:t>،</w:t>
      </w:r>
      <w:r w:rsidRPr="00365F4F">
        <w:rPr>
          <w:rFonts w:ascii="Esharat" w:hAnsi="Esharat"/>
          <w:sz w:val="27"/>
          <w:rtl/>
        </w:rPr>
        <w:t xml:space="preserve"> أو </w:t>
      </w:r>
      <w:r w:rsidRPr="00802ECF">
        <w:rPr>
          <w:rFonts w:ascii="Esharat" w:hAnsi="Esharat"/>
          <w:sz w:val="24"/>
          <w:szCs w:val="24"/>
          <w:rtl/>
        </w:rPr>
        <w:t>«</w:t>
      </w:r>
      <w:r w:rsidRPr="00365F4F">
        <w:rPr>
          <w:rFonts w:ascii="Esharat" w:hAnsi="Esharat"/>
          <w:sz w:val="27"/>
          <w:rtl/>
        </w:rPr>
        <w:t>محكم آياته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ينسخ شي‏ء</w:t>
      </w:r>
      <w:r w:rsidR="004E7AD7" w:rsidRPr="00365F4F">
        <w:rPr>
          <w:rFonts w:ascii="Esharat" w:hAnsi="Esharat" w:hint="cs"/>
          <w:sz w:val="27"/>
          <w:rtl/>
        </w:rPr>
        <w:t>ٌ</w:t>
      </w:r>
      <w:r w:rsidRPr="00365F4F">
        <w:rPr>
          <w:rFonts w:ascii="Esharat" w:hAnsi="Esharat"/>
          <w:sz w:val="27"/>
          <w:rtl/>
        </w:rPr>
        <w:t xml:space="preserve"> منها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86"/>
      </w:r>
      <w:r w:rsidRPr="003E3FD2">
        <w:rPr>
          <w:rFonts w:hint="cs"/>
          <w:sz w:val="27"/>
          <w:vertAlign w:val="superscript"/>
          <w:rtl/>
        </w:rPr>
        <w:t>)</w:t>
      </w:r>
      <w:r w:rsidRPr="00365F4F">
        <w:rPr>
          <w:rFonts w:ascii="Esharat" w:hAnsi="Esharat"/>
          <w:sz w:val="27"/>
          <w:rtl/>
        </w:rPr>
        <w:t>. فالمح</w:t>
      </w:r>
      <w:r w:rsidR="004E7AD7" w:rsidRPr="00365F4F">
        <w:rPr>
          <w:rFonts w:ascii="Esharat" w:hAnsi="Esharat" w:hint="cs"/>
          <w:sz w:val="27"/>
          <w:rtl/>
        </w:rPr>
        <w:t>ْ</w:t>
      </w:r>
      <w:r w:rsidRPr="00365F4F">
        <w:rPr>
          <w:rFonts w:ascii="Esharat" w:hAnsi="Esharat"/>
          <w:sz w:val="27"/>
          <w:rtl/>
        </w:rPr>
        <w:t>ك</w:t>
      </w:r>
      <w:r w:rsidR="004E7AD7" w:rsidRPr="00365F4F">
        <w:rPr>
          <w:rFonts w:ascii="Esharat" w:hAnsi="Esharat" w:hint="cs"/>
          <w:sz w:val="27"/>
          <w:rtl/>
        </w:rPr>
        <w:t>َ</w:t>
      </w:r>
      <w:r w:rsidRPr="00365F4F">
        <w:rPr>
          <w:rFonts w:ascii="Esharat" w:hAnsi="Esharat"/>
          <w:sz w:val="27"/>
          <w:rtl/>
        </w:rPr>
        <w:t>مات آيات ثاب</w:t>
      </w:r>
      <w:r w:rsidR="004E7AD7" w:rsidRPr="00365F4F">
        <w:rPr>
          <w:rFonts w:ascii="Esharat" w:hAnsi="Esharat" w:hint="cs"/>
          <w:sz w:val="27"/>
          <w:rtl/>
        </w:rPr>
        <w:t>تة</w:t>
      </w:r>
      <w:r w:rsidRPr="00365F4F">
        <w:rPr>
          <w:rFonts w:ascii="Esharat" w:hAnsi="Esharat"/>
          <w:sz w:val="27"/>
          <w:rtl/>
        </w:rPr>
        <w:t xml:space="preserve"> المضامين في جميع الكتب المنزلة</w:t>
      </w:r>
      <w:r w:rsidR="004E7AD7" w:rsidRPr="00365F4F">
        <w:rPr>
          <w:rFonts w:ascii="Esharat" w:hAnsi="Esharat" w:hint="cs"/>
          <w:sz w:val="27"/>
          <w:rtl/>
        </w:rPr>
        <w:t>.</w:t>
      </w:r>
      <w:r w:rsidRPr="00365F4F">
        <w:rPr>
          <w:rFonts w:ascii="Esharat" w:hAnsi="Esharat"/>
          <w:sz w:val="27"/>
          <w:rtl/>
        </w:rPr>
        <w:t xml:space="preserve"> ومن المعلوم أنّ مضامين بعض آيات القرآن يختلف عمّا في غيره من تلك الكتب، كما سيأتي</w:t>
      </w:r>
      <w:r w:rsidR="004E7AD7" w:rsidRPr="00365F4F">
        <w:rPr>
          <w:rFonts w:ascii="Esharat" w:hAnsi="Esharat" w:hint="cs"/>
          <w:sz w:val="27"/>
          <w:rtl/>
        </w:rPr>
        <w:t>.</w:t>
      </w:r>
      <w:r w:rsidRPr="00365F4F">
        <w:rPr>
          <w:rFonts w:ascii="Esharat" w:hAnsi="Esharat"/>
          <w:sz w:val="27"/>
          <w:rtl/>
        </w:rPr>
        <w:t xml:space="preserve"> وأمّا كون القرآن حكيماً </w:t>
      </w:r>
      <w:r w:rsidR="004E7AD7" w:rsidRPr="00365F4F">
        <w:rPr>
          <w:rFonts w:ascii="Esharat" w:hAnsi="Esharat" w:hint="cs"/>
          <w:sz w:val="27"/>
          <w:rtl/>
        </w:rPr>
        <w:t>ف</w:t>
      </w:r>
      <w:r w:rsidRPr="00365F4F">
        <w:rPr>
          <w:rFonts w:ascii="Esharat" w:hAnsi="Esharat"/>
          <w:sz w:val="27"/>
          <w:rtl/>
        </w:rPr>
        <w:t>يعني أنّه بجميع آياته مصون</w:t>
      </w:r>
      <w:r w:rsidR="004E7AD7" w:rsidRPr="00365F4F">
        <w:rPr>
          <w:rFonts w:ascii="Esharat" w:hAnsi="Esharat" w:hint="cs"/>
          <w:sz w:val="27"/>
          <w:rtl/>
        </w:rPr>
        <w:t>ٌ</w:t>
      </w:r>
      <w:r w:rsidRPr="00365F4F">
        <w:rPr>
          <w:rFonts w:ascii="Esharat" w:hAnsi="Esharat"/>
          <w:sz w:val="27"/>
          <w:rtl/>
        </w:rPr>
        <w:t xml:space="preserve"> من أن يأتيه شيء</w:t>
      </w:r>
      <w:r w:rsidR="004E7AD7" w:rsidRPr="00365F4F">
        <w:rPr>
          <w:rFonts w:ascii="Esharat" w:hAnsi="Esharat" w:hint="cs"/>
          <w:sz w:val="27"/>
          <w:rtl/>
        </w:rPr>
        <w:t>ٌ</w:t>
      </w:r>
      <w:r w:rsidRPr="00365F4F">
        <w:rPr>
          <w:rFonts w:ascii="Esharat" w:hAnsi="Esharat"/>
          <w:sz w:val="27"/>
          <w:rtl/>
        </w:rPr>
        <w:t xml:space="preserve"> يغيّره أو يبدّله. كما أنّ قوله تعالى: </w:t>
      </w:r>
      <w:r w:rsidR="001B75FB" w:rsidRPr="001B75FB">
        <w:rPr>
          <w:rFonts w:ascii="Mosawi" w:hAnsi="Mosawi" w:cs="Mosawi"/>
          <w:sz w:val="24"/>
          <w:szCs w:val="24"/>
          <w:rtl/>
        </w:rPr>
        <w:t>﴿</w:t>
      </w:r>
      <w:r w:rsidRPr="00365F4F">
        <w:rPr>
          <w:rFonts w:ascii="Esharat" w:hAnsi="Esharat"/>
          <w:b/>
          <w:bCs/>
          <w:sz w:val="27"/>
          <w:rtl/>
        </w:rPr>
        <w:t>إِنَّ الَّذ</w:t>
      </w:r>
      <w:r w:rsidR="004E7AD7" w:rsidRPr="00365F4F">
        <w:rPr>
          <w:rFonts w:ascii="Esharat" w:hAnsi="Esharat" w:hint="cs"/>
          <w:b/>
          <w:bCs/>
          <w:sz w:val="27"/>
          <w:rtl/>
        </w:rPr>
        <w:t>ِ</w:t>
      </w:r>
      <w:r w:rsidRPr="00365F4F">
        <w:rPr>
          <w:rFonts w:ascii="Esharat" w:hAnsi="Esharat"/>
          <w:b/>
          <w:bCs/>
          <w:sz w:val="27"/>
          <w:rtl/>
        </w:rPr>
        <w:t>ينَ كَفَرُوا بِالذِّكْرِ لَمَّا ج</w:t>
      </w:r>
      <w:r w:rsidR="004E7AD7" w:rsidRPr="00365F4F">
        <w:rPr>
          <w:rFonts w:ascii="Esharat" w:hAnsi="Esharat" w:hint="cs"/>
          <w:b/>
          <w:bCs/>
          <w:sz w:val="27"/>
          <w:rtl/>
        </w:rPr>
        <w:t>َ</w:t>
      </w:r>
      <w:r w:rsidRPr="00365F4F">
        <w:rPr>
          <w:rFonts w:ascii="Esharat" w:hAnsi="Esharat"/>
          <w:b/>
          <w:bCs/>
          <w:sz w:val="27"/>
          <w:rtl/>
        </w:rPr>
        <w:t>اءَهُمْ وإِنَّهُ لَكِت</w:t>
      </w:r>
      <w:r w:rsidR="004E7AD7" w:rsidRPr="00365F4F">
        <w:rPr>
          <w:rFonts w:ascii="Esharat" w:hAnsi="Esharat" w:hint="cs"/>
          <w:b/>
          <w:bCs/>
          <w:sz w:val="27"/>
          <w:rtl/>
        </w:rPr>
        <w:t>َ</w:t>
      </w:r>
      <w:r w:rsidRPr="00365F4F">
        <w:rPr>
          <w:rFonts w:ascii="Esharat" w:hAnsi="Esharat"/>
          <w:b/>
          <w:bCs/>
          <w:sz w:val="27"/>
          <w:rtl/>
        </w:rPr>
        <w:t>ابٌ عَز</w:t>
      </w:r>
      <w:r w:rsidR="004E7AD7" w:rsidRPr="00365F4F">
        <w:rPr>
          <w:rFonts w:ascii="Esharat" w:hAnsi="Esharat" w:hint="cs"/>
          <w:b/>
          <w:bCs/>
          <w:sz w:val="27"/>
          <w:rtl/>
        </w:rPr>
        <w:t>ِ</w:t>
      </w:r>
      <w:r w:rsidRPr="00365F4F">
        <w:rPr>
          <w:rFonts w:ascii="Esharat" w:hAnsi="Esharat"/>
          <w:b/>
          <w:bCs/>
          <w:sz w:val="27"/>
          <w:rtl/>
        </w:rPr>
        <w:t>يز</w:t>
      </w:r>
      <w:r w:rsidR="004E7AD7" w:rsidRPr="00365F4F">
        <w:rPr>
          <w:rFonts w:ascii="Esharat" w:hAnsi="Esharat" w:hint="cs"/>
          <w:b/>
          <w:bCs/>
          <w:sz w:val="27"/>
          <w:rtl/>
        </w:rPr>
        <w:t>ٌ</w:t>
      </w:r>
      <w:r w:rsidRPr="00365F4F">
        <w:rPr>
          <w:rFonts w:ascii="Esharat" w:hAnsi="Esharat"/>
          <w:b/>
          <w:bCs/>
          <w:sz w:val="27"/>
          <w:rtl/>
        </w:rPr>
        <w:t xml:space="preserve"> * لا</w:t>
      </w:r>
      <w:r w:rsidR="004E7AD7" w:rsidRPr="00365F4F">
        <w:rPr>
          <w:rFonts w:ascii="Esharat" w:hAnsi="Esharat" w:hint="cs"/>
          <w:b/>
          <w:bCs/>
          <w:sz w:val="27"/>
          <w:rtl/>
        </w:rPr>
        <w:t xml:space="preserve"> </w:t>
      </w:r>
      <w:r w:rsidRPr="00365F4F">
        <w:rPr>
          <w:rFonts w:ascii="Esharat" w:hAnsi="Esharat"/>
          <w:b/>
          <w:bCs/>
          <w:sz w:val="27"/>
          <w:rtl/>
        </w:rPr>
        <w:t>يَأْت</w:t>
      </w:r>
      <w:r w:rsidR="004E7AD7" w:rsidRPr="00365F4F">
        <w:rPr>
          <w:rFonts w:ascii="Esharat" w:hAnsi="Esharat" w:hint="cs"/>
          <w:b/>
          <w:bCs/>
          <w:sz w:val="27"/>
          <w:rtl/>
        </w:rPr>
        <w:t>ِ</w:t>
      </w:r>
      <w:r w:rsidRPr="00365F4F">
        <w:rPr>
          <w:rFonts w:ascii="Esharat" w:hAnsi="Esharat"/>
          <w:b/>
          <w:bCs/>
          <w:sz w:val="27"/>
          <w:rtl/>
        </w:rPr>
        <w:t>يهِ الْب</w:t>
      </w:r>
      <w:r w:rsidR="004E7AD7" w:rsidRPr="00365F4F">
        <w:rPr>
          <w:rFonts w:ascii="Esharat" w:hAnsi="Esharat" w:hint="cs"/>
          <w:b/>
          <w:bCs/>
          <w:sz w:val="27"/>
          <w:rtl/>
        </w:rPr>
        <w:t>َ</w:t>
      </w:r>
      <w:r w:rsidRPr="00365F4F">
        <w:rPr>
          <w:rFonts w:ascii="Esharat" w:hAnsi="Esharat"/>
          <w:b/>
          <w:bCs/>
          <w:sz w:val="27"/>
          <w:rtl/>
        </w:rPr>
        <w:t>اطِلُ مِنْ بَيْنِ يَدَيْهِ وَلا مِنْ خَلْفِهِ تَنْزيلٌ مِنْ حَك</w:t>
      </w:r>
      <w:r w:rsidR="004E7AD7" w:rsidRPr="00365F4F">
        <w:rPr>
          <w:rFonts w:ascii="Esharat" w:hAnsi="Esharat" w:hint="cs"/>
          <w:b/>
          <w:bCs/>
          <w:sz w:val="27"/>
          <w:rtl/>
        </w:rPr>
        <w:t>ِ</w:t>
      </w:r>
      <w:r w:rsidRPr="00365F4F">
        <w:rPr>
          <w:rFonts w:ascii="Esharat" w:hAnsi="Esharat"/>
          <w:b/>
          <w:bCs/>
          <w:sz w:val="27"/>
          <w:rtl/>
        </w:rPr>
        <w:t>يمٍ حَم</w:t>
      </w:r>
      <w:r w:rsidR="004E7AD7" w:rsidRPr="00365F4F">
        <w:rPr>
          <w:rFonts w:ascii="Esharat" w:hAnsi="Esharat" w:hint="cs"/>
          <w:b/>
          <w:bCs/>
          <w:sz w:val="27"/>
          <w:rtl/>
        </w:rPr>
        <w:t>ِ</w:t>
      </w:r>
      <w:r w:rsidRPr="00365F4F">
        <w:rPr>
          <w:rFonts w:ascii="Esharat" w:hAnsi="Esharat"/>
          <w:b/>
          <w:bCs/>
          <w:sz w:val="27"/>
          <w:rtl/>
        </w:rPr>
        <w:t>يدٍ</w:t>
      </w:r>
      <w:r w:rsidR="001B75FB" w:rsidRPr="001B75FB">
        <w:rPr>
          <w:rFonts w:ascii="Mosawi" w:hAnsi="Mosawi" w:cs="Mosawi"/>
          <w:sz w:val="24"/>
          <w:szCs w:val="24"/>
          <w:rtl/>
        </w:rPr>
        <w:t>﴾</w:t>
      </w:r>
      <w:r w:rsidRPr="00365F4F">
        <w:rPr>
          <w:rFonts w:ascii="Esharat" w:hAnsi="Esharat"/>
          <w:sz w:val="27"/>
          <w:rtl/>
        </w:rPr>
        <w:t xml:space="preserve"> (فصّلت: 41 ـ 42) يقول: </w:t>
      </w:r>
      <w:r w:rsidR="00A72C71" w:rsidRPr="00365F4F">
        <w:rPr>
          <w:rFonts w:ascii="Esharat" w:hAnsi="Esharat" w:hint="cs"/>
          <w:sz w:val="27"/>
          <w:rtl/>
        </w:rPr>
        <w:t>إ</w:t>
      </w:r>
      <w:r w:rsidRPr="00365F4F">
        <w:rPr>
          <w:rFonts w:ascii="Esharat" w:hAnsi="Esharat"/>
          <w:sz w:val="27"/>
          <w:rtl/>
        </w:rPr>
        <w:t>نّ الذكر الذي هو من القرآن ـ كما سبق ـ لا</w:t>
      </w:r>
      <w:r w:rsidRPr="00365F4F">
        <w:rPr>
          <w:rFonts w:ascii="Esharat" w:hAnsi="Esharat" w:hint="cs"/>
          <w:sz w:val="27"/>
          <w:rtl/>
        </w:rPr>
        <w:t xml:space="preserve"> </w:t>
      </w:r>
      <w:r w:rsidRPr="00365F4F">
        <w:rPr>
          <w:rFonts w:ascii="Esharat" w:hAnsi="Esharat"/>
          <w:sz w:val="27"/>
          <w:rtl/>
        </w:rPr>
        <w:t>يعتريه البطلان</w:t>
      </w:r>
      <w:r w:rsidR="00A72C71" w:rsidRPr="00365F4F">
        <w:rPr>
          <w:rFonts w:ascii="Esharat" w:hAnsi="Esharat" w:hint="cs"/>
          <w:sz w:val="27"/>
          <w:rtl/>
        </w:rPr>
        <w:t>.</w:t>
      </w:r>
      <w:r w:rsidRPr="00365F4F">
        <w:rPr>
          <w:rFonts w:ascii="Esharat" w:hAnsi="Esharat"/>
          <w:sz w:val="27"/>
          <w:rtl/>
        </w:rPr>
        <w:t xml:space="preserve"> ولمّا كان النسخ إبطالاً لما في الآية من حكم فهو لا</w:t>
      </w:r>
      <w:r w:rsidR="00A72C71" w:rsidRPr="00365F4F">
        <w:rPr>
          <w:rFonts w:ascii="Esharat" w:hAnsi="Esharat" w:hint="cs"/>
          <w:sz w:val="27"/>
          <w:rtl/>
        </w:rPr>
        <w:t xml:space="preserve"> </w:t>
      </w:r>
      <w:r w:rsidRPr="00365F4F">
        <w:rPr>
          <w:rFonts w:ascii="Esharat" w:hAnsi="Esharat"/>
          <w:sz w:val="27"/>
          <w:rtl/>
        </w:rPr>
        <w:t>ي</w:t>
      </w:r>
      <w:r w:rsidR="00A72C71" w:rsidRPr="00365F4F">
        <w:rPr>
          <w:rFonts w:ascii="Esharat" w:hAnsi="Esharat" w:hint="cs"/>
          <w:sz w:val="27"/>
          <w:rtl/>
        </w:rPr>
        <w:t>َ</w:t>
      </w:r>
      <w:r w:rsidRPr="00365F4F">
        <w:rPr>
          <w:rFonts w:ascii="Esharat" w:hAnsi="Esharat"/>
          <w:sz w:val="27"/>
          <w:rtl/>
        </w:rPr>
        <w:t>ر</w:t>
      </w:r>
      <w:r w:rsidR="00A72C71" w:rsidRPr="00365F4F">
        <w:rPr>
          <w:rFonts w:ascii="Esharat" w:hAnsi="Esharat" w:hint="cs"/>
          <w:sz w:val="27"/>
          <w:rtl/>
        </w:rPr>
        <w:t>ِ</w:t>
      </w:r>
      <w:r w:rsidRPr="00365F4F">
        <w:rPr>
          <w:rFonts w:ascii="Esharat" w:hAnsi="Esharat"/>
          <w:sz w:val="27"/>
          <w:rtl/>
        </w:rPr>
        <w:t>د</w:t>
      </w:r>
      <w:r w:rsidR="00A72C71" w:rsidRPr="00365F4F">
        <w:rPr>
          <w:rFonts w:ascii="Esharat" w:hAnsi="Esharat" w:hint="cs"/>
          <w:sz w:val="27"/>
          <w:rtl/>
        </w:rPr>
        <w:t>ُ</w:t>
      </w:r>
      <w:r w:rsidRPr="00365F4F">
        <w:rPr>
          <w:rFonts w:ascii="Esharat" w:hAnsi="Esharat"/>
          <w:sz w:val="27"/>
          <w:rtl/>
        </w:rPr>
        <w:t xml:space="preserve"> على القرآن الحكيم. وتقدّ</w:t>
      </w:r>
      <w:r w:rsidR="00A72C71" w:rsidRPr="00365F4F">
        <w:rPr>
          <w:rFonts w:ascii="Esharat" w:hAnsi="Esharat" w:hint="cs"/>
          <w:sz w:val="27"/>
          <w:rtl/>
        </w:rPr>
        <w:t>َ</w:t>
      </w:r>
      <w:r w:rsidRPr="00365F4F">
        <w:rPr>
          <w:rFonts w:ascii="Esharat" w:hAnsi="Esharat"/>
          <w:sz w:val="27"/>
          <w:rtl/>
        </w:rPr>
        <w:t>م بعض الآيات الدالّة على أنّ الذكر بعض القرآن</w:t>
      </w:r>
      <w:r w:rsidR="00A72C71" w:rsidRPr="00365F4F">
        <w:rPr>
          <w:rFonts w:ascii="Esharat" w:hAnsi="Esharat" w:hint="cs"/>
          <w:sz w:val="27"/>
          <w:rtl/>
        </w:rPr>
        <w:t>،</w:t>
      </w:r>
      <w:r w:rsidRPr="00365F4F">
        <w:rPr>
          <w:rFonts w:ascii="Esharat" w:hAnsi="Esharat"/>
          <w:sz w:val="27"/>
          <w:rtl/>
        </w:rPr>
        <w:t xml:space="preserve"> لا نفسه، فراج</w:t>
      </w:r>
      <w:r w:rsidR="00A72C71" w:rsidRPr="00365F4F">
        <w:rPr>
          <w:rFonts w:ascii="Esharat" w:hAnsi="Esharat" w:hint="cs"/>
          <w:sz w:val="27"/>
          <w:rtl/>
        </w:rPr>
        <w:t>ِ</w:t>
      </w:r>
      <w:r w:rsidRPr="00365F4F">
        <w:rPr>
          <w:rFonts w:ascii="Esharat" w:hAnsi="Esharat"/>
          <w:sz w:val="27"/>
          <w:rtl/>
        </w:rPr>
        <w:t>ع</w:t>
      </w:r>
      <w:r w:rsidR="00A72C71" w:rsidRPr="00365F4F">
        <w:rPr>
          <w:rFonts w:ascii="Esharat" w:hAnsi="Esharat" w:hint="cs"/>
          <w:sz w:val="27"/>
          <w:rtl/>
        </w:rPr>
        <w:t>ْ</w:t>
      </w:r>
      <w:r w:rsidRPr="00365F4F">
        <w:rPr>
          <w:rFonts w:ascii="Esharat" w:hAnsi="Esharat"/>
          <w:sz w:val="27"/>
          <w:rtl/>
        </w:rPr>
        <w:t>. وعليه ففي</w:t>
      </w:r>
      <w:r w:rsidR="00A72C71" w:rsidRPr="00365F4F">
        <w:rPr>
          <w:rFonts w:ascii="Esharat" w:hAnsi="Esharat"/>
          <w:sz w:val="27"/>
          <w:rtl/>
        </w:rPr>
        <w:t xml:space="preserve"> هذه الآيات</w:t>
      </w:r>
      <w:r w:rsidR="00A72C71" w:rsidRPr="00365F4F">
        <w:rPr>
          <w:rFonts w:ascii="Esharat" w:hAnsi="Esharat" w:hint="cs"/>
          <w:sz w:val="27"/>
          <w:rtl/>
        </w:rPr>
        <w:t>،</w:t>
      </w:r>
      <w:r w:rsidR="00A72C71" w:rsidRPr="00365F4F">
        <w:rPr>
          <w:rFonts w:ascii="Esharat" w:hAnsi="Esharat"/>
          <w:sz w:val="27"/>
          <w:rtl/>
        </w:rPr>
        <w:t xml:space="preserve"> ونحوها من الآيات ال</w:t>
      </w:r>
      <w:r w:rsidRPr="00365F4F">
        <w:rPr>
          <w:rFonts w:ascii="Esharat" w:hAnsi="Esharat"/>
          <w:sz w:val="27"/>
          <w:rtl/>
        </w:rPr>
        <w:t>تي وصفت القرآن بالحكيم</w:t>
      </w:r>
      <w:r w:rsidR="00A72C71" w:rsidRPr="00365F4F">
        <w:rPr>
          <w:rFonts w:ascii="Esharat" w:hAnsi="Esharat" w:hint="cs"/>
          <w:sz w:val="27"/>
          <w:rtl/>
        </w:rPr>
        <w:t>،</w:t>
      </w:r>
      <w:r w:rsidRPr="00365F4F">
        <w:rPr>
          <w:rFonts w:ascii="Esharat" w:hAnsi="Esharat"/>
          <w:sz w:val="27"/>
          <w:rtl/>
        </w:rPr>
        <w:t xml:space="preserve"> مثل</w:t>
      </w:r>
      <w:r w:rsidR="00A72C71"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وَالْقُرْآنِ الْحَك</w:t>
      </w:r>
      <w:r w:rsidR="00A72C71"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(يس: 2)</w:t>
      </w:r>
      <w:r w:rsidR="00A72C71" w:rsidRPr="00365F4F">
        <w:rPr>
          <w:rFonts w:ascii="Esharat" w:hAnsi="Esharat" w:hint="cs"/>
          <w:sz w:val="27"/>
          <w:rtl/>
        </w:rPr>
        <w:t>،</w:t>
      </w:r>
      <w:r w:rsidRPr="00365F4F">
        <w:rPr>
          <w:rFonts w:ascii="Esharat" w:hAnsi="Esharat"/>
          <w:sz w:val="27"/>
          <w:rtl/>
        </w:rPr>
        <w:t xml:space="preserve"> دلالة</w:t>
      </w:r>
      <w:r w:rsidR="00A72C71" w:rsidRPr="00365F4F">
        <w:rPr>
          <w:rFonts w:ascii="Esharat" w:hAnsi="Esharat" w:hint="cs"/>
          <w:sz w:val="27"/>
          <w:rtl/>
        </w:rPr>
        <w:t>ٌ</w:t>
      </w:r>
      <w:r w:rsidRPr="00365F4F">
        <w:rPr>
          <w:rFonts w:ascii="Esharat" w:hAnsi="Esharat"/>
          <w:sz w:val="27"/>
          <w:rtl/>
        </w:rPr>
        <w:t xml:space="preserve"> صريحة على أنّ القرآن كتاب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تنسخ منه آية</w:t>
      </w:r>
      <w:r w:rsidR="00A72C71" w:rsidRPr="00365F4F">
        <w:rPr>
          <w:rFonts w:ascii="Esharat" w:hAnsi="Esharat" w:hint="cs"/>
          <w:sz w:val="27"/>
          <w:rtl/>
        </w:rPr>
        <w:t>ٌ</w:t>
      </w:r>
      <w:r w:rsidRPr="00365F4F">
        <w:rPr>
          <w:rFonts w:ascii="Esharat" w:hAnsi="Esharat"/>
          <w:sz w:val="27"/>
          <w:rtl/>
        </w:rPr>
        <w:t>، لا بآية</w:t>
      </w:r>
      <w:r w:rsidR="00A72C71" w:rsidRPr="00365F4F">
        <w:rPr>
          <w:rFonts w:ascii="Esharat" w:hAnsi="Esharat" w:hint="cs"/>
          <w:sz w:val="27"/>
          <w:rtl/>
        </w:rPr>
        <w:t>ٍ</w:t>
      </w:r>
      <w:r w:rsidRPr="00365F4F">
        <w:rPr>
          <w:rFonts w:ascii="Esharat" w:hAnsi="Esharat"/>
          <w:sz w:val="27"/>
          <w:rtl/>
        </w:rPr>
        <w:t xml:space="preserve"> منه</w:t>
      </w:r>
      <w:r w:rsidR="00A72C71" w:rsidRPr="00365F4F">
        <w:rPr>
          <w:rFonts w:ascii="Esharat" w:hAnsi="Esharat" w:hint="cs"/>
          <w:sz w:val="27"/>
          <w:rtl/>
        </w:rPr>
        <w:t>،</w:t>
      </w:r>
      <w:r w:rsidRPr="00365F4F">
        <w:rPr>
          <w:rFonts w:ascii="Esharat" w:hAnsi="Esharat"/>
          <w:sz w:val="27"/>
          <w:rtl/>
        </w:rPr>
        <w:t xml:space="preserve"> ولا برواية</w:t>
      </w:r>
      <w:r w:rsidR="00A72C71" w:rsidRPr="00365F4F">
        <w:rPr>
          <w:rFonts w:ascii="Esharat" w:hAnsi="Esharat" w:hint="cs"/>
          <w:sz w:val="27"/>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 xml:space="preserve">وأمّا النَّسْخُ المذكور في قوله تعالى: </w:t>
      </w:r>
      <w:r w:rsidR="001B75FB" w:rsidRPr="001B75FB">
        <w:rPr>
          <w:rFonts w:ascii="Mosawi" w:hAnsi="Mosawi" w:cs="Mosawi"/>
          <w:sz w:val="24"/>
          <w:szCs w:val="24"/>
          <w:rtl/>
        </w:rPr>
        <w:t>﴿</w:t>
      </w:r>
      <w:r w:rsidRPr="00365F4F">
        <w:rPr>
          <w:rFonts w:ascii="Esharat" w:hAnsi="Esharat"/>
          <w:b/>
          <w:bCs/>
          <w:sz w:val="27"/>
          <w:rtl/>
        </w:rPr>
        <w:t>ما نَنْسَخْ مِنْ آيَةٍ أَوْ نُنْسِه</w:t>
      </w:r>
      <w:r w:rsidR="00A72C71" w:rsidRPr="00365F4F">
        <w:rPr>
          <w:rFonts w:ascii="Esharat" w:hAnsi="Esharat" w:hint="cs"/>
          <w:b/>
          <w:bCs/>
          <w:sz w:val="27"/>
          <w:rtl/>
        </w:rPr>
        <w:t>َ</w:t>
      </w:r>
      <w:r w:rsidRPr="00365F4F">
        <w:rPr>
          <w:rFonts w:ascii="Esharat" w:hAnsi="Esharat"/>
          <w:b/>
          <w:bCs/>
          <w:sz w:val="27"/>
          <w:rtl/>
        </w:rPr>
        <w:t>ا نَأْتِ بِخَيْرٍ مِنْه</w:t>
      </w:r>
      <w:r w:rsidR="00A72C71" w:rsidRPr="00365F4F">
        <w:rPr>
          <w:rFonts w:ascii="Esharat" w:hAnsi="Esharat" w:hint="cs"/>
          <w:b/>
          <w:bCs/>
          <w:sz w:val="27"/>
          <w:rtl/>
        </w:rPr>
        <w:t>َ</w:t>
      </w:r>
      <w:r w:rsidRPr="00365F4F">
        <w:rPr>
          <w:rFonts w:ascii="Esharat" w:hAnsi="Esharat"/>
          <w:b/>
          <w:bCs/>
          <w:sz w:val="27"/>
          <w:rtl/>
        </w:rPr>
        <w:t>ا أَوْ مِثْلِه</w:t>
      </w:r>
      <w:r w:rsidR="00A72C71" w:rsidRPr="00365F4F">
        <w:rPr>
          <w:rFonts w:ascii="Esharat" w:hAnsi="Esharat" w:hint="cs"/>
          <w:b/>
          <w:bCs/>
          <w:sz w:val="27"/>
          <w:rtl/>
        </w:rPr>
        <w:t>َ</w:t>
      </w:r>
      <w:r w:rsidR="00A72C71" w:rsidRPr="00365F4F">
        <w:rPr>
          <w:rFonts w:ascii="Esharat" w:hAnsi="Esharat"/>
          <w:b/>
          <w:bCs/>
          <w:sz w:val="27"/>
          <w:rtl/>
        </w:rPr>
        <w:t>ا أَ</w:t>
      </w:r>
      <w:r w:rsidRPr="00365F4F">
        <w:rPr>
          <w:rFonts w:ascii="Esharat" w:hAnsi="Esharat"/>
          <w:b/>
          <w:bCs/>
          <w:sz w:val="27"/>
          <w:rtl/>
        </w:rPr>
        <w:t>لَمْ تَعْلَمْ أَنَّ الله</w:t>
      </w:r>
      <w:r w:rsidR="00A72C71" w:rsidRPr="00365F4F">
        <w:rPr>
          <w:rFonts w:ascii="Esharat" w:hAnsi="Esharat" w:hint="cs"/>
          <w:b/>
          <w:bCs/>
          <w:sz w:val="27"/>
          <w:rtl/>
        </w:rPr>
        <w:t>َ</w:t>
      </w:r>
      <w:r w:rsidRPr="00365F4F">
        <w:rPr>
          <w:rFonts w:ascii="Esharat" w:hAnsi="Esharat"/>
          <w:b/>
          <w:bCs/>
          <w:sz w:val="27"/>
          <w:rtl/>
        </w:rPr>
        <w:t xml:space="preserve"> عَل</w:t>
      </w:r>
      <w:r w:rsidR="00A72C71" w:rsidRPr="00365F4F">
        <w:rPr>
          <w:rFonts w:ascii="Esharat" w:hAnsi="Esharat" w:hint="cs"/>
          <w:b/>
          <w:bCs/>
          <w:sz w:val="27"/>
          <w:rtl/>
        </w:rPr>
        <w:t>َ</w:t>
      </w:r>
      <w:r w:rsidRPr="00365F4F">
        <w:rPr>
          <w:rFonts w:ascii="Esharat" w:hAnsi="Esharat"/>
          <w:b/>
          <w:bCs/>
          <w:sz w:val="27"/>
          <w:rtl/>
        </w:rPr>
        <w:t>ى‏ كُلِّ شَيْ‏ءٍ قَد</w:t>
      </w:r>
      <w:r w:rsidR="00A72C71" w:rsidRPr="00365F4F">
        <w:rPr>
          <w:rFonts w:ascii="Esharat" w:hAnsi="Esharat" w:hint="cs"/>
          <w:b/>
          <w:bCs/>
          <w:sz w:val="27"/>
          <w:rtl/>
        </w:rPr>
        <w:t>ِ</w:t>
      </w:r>
      <w:r w:rsidRPr="00365F4F">
        <w:rPr>
          <w:rFonts w:ascii="Esharat" w:hAnsi="Esharat"/>
          <w:b/>
          <w:bCs/>
          <w:sz w:val="27"/>
          <w:rtl/>
        </w:rPr>
        <w:t>يرٌ</w:t>
      </w:r>
      <w:r w:rsidR="001B75FB" w:rsidRPr="001B75FB">
        <w:rPr>
          <w:rFonts w:ascii="Mosawi" w:hAnsi="Mosawi" w:cs="Mosawi"/>
          <w:sz w:val="24"/>
          <w:szCs w:val="24"/>
          <w:rtl/>
        </w:rPr>
        <w:t>﴾</w:t>
      </w:r>
      <w:r w:rsidRPr="00365F4F">
        <w:rPr>
          <w:rFonts w:ascii="Esharat" w:hAnsi="Esharat"/>
          <w:sz w:val="27"/>
          <w:rtl/>
        </w:rPr>
        <w:t xml:space="preserve"> (البقرة: 106) فهو نسخ</w:t>
      </w:r>
      <w:r w:rsidR="00A72C71" w:rsidRPr="00365F4F">
        <w:rPr>
          <w:rFonts w:ascii="Esharat" w:hAnsi="Esharat" w:hint="cs"/>
          <w:sz w:val="27"/>
          <w:rtl/>
        </w:rPr>
        <w:t>ٌ</w:t>
      </w:r>
      <w:r w:rsidRPr="00365F4F">
        <w:rPr>
          <w:rFonts w:ascii="Esharat" w:hAnsi="Esharat"/>
          <w:sz w:val="27"/>
          <w:rtl/>
        </w:rPr>
        <w:t xml:space="preserve"> بالنسبة إلى أهل الكتاب</w:t>
      </w:r>
      <w:r w:rsidR="00A72C71" w:rsidRPr="00365F4F">
        <w:rPr>
          <w:rFonts w:ascii="Esharat" w:hAnsi="Esharat" w:hint="cs"/>
          <w:sz w:val="27"/>
          <w:rtl/>
        </w:rPr>
        <w:t>؛</w:t>
      </w:r>
      <w:r w:rsidRPr="00365F4F">
        <w:rPr>
          <w:rFonts w:ascii="Esharat" w:hAnsi="Esharat"/>
          <w:sz w:val="27"/>
          <w:rtl/>
        </w:rPr>
        <w:t xml:space="preserve"> </w:t>
      </w:r>
      <w:r w:rsidR="00A72C71" w:rsidRPr="00365F4F">
        <w:rPr>
          <w:rFonts w:ascii="Esharat" w:hAnsi="Esharat" w:hint="cs"/>
          <w:sz w:val="27"/>
          <w:rtl/>
        </w:rPr>
        <w:t>ضرورة</w:t>
      </w:r>
      <w:r w:rsidRPr="00365F4F">
        <w:rPr>
          <w:rFonts w:ascii="Esharat" w:hAnsi="Esharat"/>
          <w:sz w:val="27"/>
          <w:rtl/>
        </w:rPr>
        <w:t xml:space="preserve"> الترابط بين الآية والسابقة عليها: </w:t>
      </w:r>
      <w:r w:rsidR="001B75FB" w:rsidRPr="001B75FB">
        <w:rPr>
          <w:rFonts w:ascii="Mosawi" w:hAnsi="Mosawi" w:cs="Mosawi"/>
          <w:sz w:val="24"/>
          <w:szCs w:val="24"/>
          <w:rtl/>
        </w:rPr>
        <w:t>﴿</w:t>
      </w:r>
      <w:r w:rsidRPr="00365F4F">
        <w:rPr>
          <w:rFonts w:ascii="Esharat" w:hAnsi="Esharat"/>
          <w:b/>
          <w:bCs/>
          <w:sz w:val="27"/>
          <w:rtl/>
        </w:rPr>
        <w:t>م</w:t>
      </w:r>
      <w:r w:rsidR="00A72C71" w:rsidRPr="00365F4F">
        <w:rPr>
          <w:rFonts w:ascii="Esharat" w:hAnsi="Esharat" w:hint="cs"/>
          <w:b/>
          <w:bCs/>
          <w:sz w:val="27"/>
          <w:rtl/>
        </w:rPr>
        <w:t>َ</w:t>
      </w:r>
      <w:r w:rsidRPr="00365F4F">
        <w:rPr>
          <w:rFonts w:ascii="Esharat" w:hAnsi="Esharat"/>
          <w:b/>
          <w:bCs/>
          <w:sz w:val="27"/>
          <w:rtl/>
        </w:rPr>
        <w:t>ا يَوَدُّ الَّذينَ كَفَرُوا مِنْ أَهْلِ الْكِت</w:t>
      </w:r>
      <w:r w:rsidR="00A72C71" w:rsidRPr="00365F4F">
        <w:rPr>
          <w:rFonts w:ascii="Esharat" w:hAnsi="Esharat" w:hint="cs"/>
          <w:b/>
          <w:bCs/>
          <w:sz w:val="27"/>
          <w:rtl/>
        </w:rPr>
        <w:t>َ</w:t>
      </w:r>
      <w:r w:rsidRPr="00365F4F">
        <w:rPr>
          <w:rFonts w:ascii="Esharat" w:hAnsi="Esharat"/>
          <w:b/>
          <w:bCs/>
          <w:sz w:val="27"/>
          <w:rtl/>
        </w:rPr>
        <w:t>ابِ و</w:t>
      </w:r>
      <w:r w:rsidR="00A72C71" w:rsidRPr="00365F4F">
        <w:rPr>
          <w:rFonts w:ascii="Esharat" w:hAnsi="Esharat" w:hint="cs"/>
          <w:b/>
          <w:bCs/>
          <w:sz w:val="27"/>
          <w:rtl/>
        </w:rPr>
        <w:t>َ</w:t>
      </w:r>
      <w:r w:rsidRPr="00365F4F">
        <w:rPr>
          <w:rFonts w:ascii="Esharat" w:hAnsi="Esharat"/>
          <w:b/>
          <w:bCs/>
          <w:sz w:val="27"/>
          <w:rtl/>
        </w:rPr>
        <w:t>لاَ الْمُشْرِك</w:t>
      </w:r>
      <w:r w:rsidR="00A72C71" w:rsidRPr="00365F4F">
        <w:rPr>
          <w:rFonts w:ascii="Esharat" w:hAnsi="Esharat" w:hint="cs"/>
          <w:b/>
          <w:bCs/>
          <w:sz w:val="27"/>
          <w:rtl/>
        </w:rPr>
        <w:t>ِ</w:t>
      </w:r>
      <w:r w:rsidRPr="00365F4F">
        <w:rPr>
          <w:rFonts w:ascii="Esharat" w:hAnsi="Esharat"/>
          <w:b/>
          <w:bCs/>
          <w:sz w:val="27"/>
          <w:rtl/>
        </w:rPr>
        <w:t>ينَ أَنْ يُنَزَّلَ عَلَيْكُمْ مِنْ خَيْرٍ مِنْ رَبِّكُمْ و</w:t>
      </w:r>
      <w:r w:rsidR="00A72C71" w:rsidRPr="00365F4F">
        <w:rPr>
          <w:rFonts w:ascii="Esharat" w:hAnsi="Esharat" w:hint="cs"/>
          <w:b/>
          <w:bCs/>
          <w:sz w:val="27"/>
          <w:rtl/>
        </w:rPr>
        <w:t>َ</w:t>
      </w:r>
      <w:r w:rsidRPr="00365F4F">
        <w:rPr>
          <w:rFonts w:ascii="Esharat" w:hAnsi="Esharat"/>
          <w:b/>
          <w:bCs/>
          <w:sz w:val="27"/>
          <w:rtl/>
        </w:rPr>
        <w:t>الله</w:t>
      </w:r>
      <w:r w:rsidR="00A72C71" w:rsidRPr="00365F4F">
        <w:rPr>
          <w:rFonts w:ascii="Esharat" w:hAnsi="Esharat" w:hint="cs"/>
          <w:b/>
          <w:bCs/>
          <w:sz w:val="27"/>
          <w:rtl/>
        </w:rPr>
        <w:t>ُ</w:t>
      </w:r>
      <w:r w:rsidRPr="00365F4F">
        <w:rPr>
          <w:rFonts w:ascii="Esharat" w:hAnsi="Esharat"/>
          <w:b/>
          <w:bCs/>
          <w:sz w:val="27"/>
          <w:rtl/>
        </w:rPr>
        <w:t xml:space="preserve"> يَخْتَصُّ بِرَحْمَتِهِ مَنْ يَش</w:t>
      </w:r>
      <w:r w:rsidR="00A72C71" w:rsidRPr="00365F4F">
        <w:rPr>
          <w:rFonts w:ascii="Esharat" w:hAnsi="Esharat" w:hint="cs"/>
          <w:b/>
          <w:bCs/>
          <w:sz w:val="27"/>
          <w:rtl/>
        </w:rPr>
        <w:t>َ</w:t>
      </w:r>
      <w:r w:rsidRPr="00365F4F">
        <w:rPr>
          <w:rFonts w:ascii="Esharat" w:hAnsi="Esharat"/>
          <w:b/>
          <w:bCs/>
          <w:sz w:val="27"/>
          <w:rtl/>
        </w:rPr>
        <w:t>اءُ و</w:t>
      </w:r>
      <w:r w:rsidR="00A72C71" w:rsidRPr="00365F4F">
        <w:rPr>
          <w:rFonts w:ascii="Esharat" w:hAnsi="Esharat" w:hint="cs"/>
          <w:b/>
          <w:bCs/>
          <w:sz w:val="27"/>
          <w:rtl/>
        </w:rPr>
        <w:t>َ</w:t>
      </w:r>
      <w:r w:rsidRPr="00365F4F">
        <w:rPr>
          <w:rFonts w:ascii="Esharat" w:hAnsi="Esharat"/>
          <w:b/>
          <w:bCs/>
          <w:sz w:val="27"/>
          <w:rtl/>
        </w:rPr>
        <w:t>الله</w:t>
      </w:r>
      <w:r w:rsidR="00A72C71" w:rsidRPr="00365F4F">
        <w:rPr>
          <w:rFonts w:ascii="Esharat" w:hAnsi="Esharat" w:hint="cs"/>
          <w:b/>
          <w:bCs/>
          <w:sz w:val="27"/>
          <w:rtl/>
        </w:rPr>
        <w:t>ُ</w:t>
      </w:r>
      <w:r w:rsidRPr="00365F4F">
        <w:rPr>
          <w:rFonts w:ascii="Esharat" w:hAnsi="Esharat"/>
          <w:b/>
          <w:bCs/>
          <w:sz w:val="27"/>
          <w:rtl/>
        </w:rPr>
        <w:t xml:space="preserve"> ذُو الْفَضْلِ الْعَظ</w:t>
      </w:r>
      <w:r w:rsidR="00A72C71" w:rsidRPr="00365F4F">
        <w:rPr>
          <w:rFonts w:ascii="Esharat" w:hAnsi="Esharat" w:hint="cs"/>
          <w:b/>
          <w:bCs/>
          <w:sz w:val="27"/>
          <w:rtl/>
        </w:rPr>
        <w:t>ِ</w:t>
      </w:r>
      <w:r w:rsidRPr="00365F4F">
        <w:rPr>
          <w:rFonts w:ascii="Esharat" w:hAnsi="Esharat"/>
          <w:b/>
          <w:bCs/>
          <w:sz w:val="27"/>
          <w:rtl/>
        </w:rPr>
        <w:t>يمِ</w:t>
      </w:r>
      <w:r w:rsidR="001B75FB" w:rsidRPr="001B75FB">
        <w:rPr>
          <w:rFonts w:ascii="Mosawi" w:hAnsi="Mosawi" w:cs="Mosawi"/>
          <w:sz w:val="24"/>
          <w:szCs w:val="24"/>
          <w:rtl/>
        </w:rPr>
        <w:t>﴾</w:t>
      </w:r>
      <w:r w:rsidRPr="00365F4F">
        <w:rPr>
          <w:rFonts w:ascii="Esharat" w:hAnsi="Esharat"/>
          <w:sz w:val="27"/>
          <w:rtl/>
        </w:rPr>
        <w:t xml:space="preserve"> (البقرة: 105). قال الشيخ الطوسي</w:t>
      </w:r>
      <w:r w:rsidR="004B1697" w:rsidRPr="00046838">
        <w:rPr>
          <w:rFonts w:ascii="Esharat" w:hAnsi="Esharat" w:cs="Mosawi" w:hint="cs"/>
          <w:sz w:val="22"/>
          <w:szCs w:val="22"/>
          <w:rtl/>
        </w:rPr>
        <w:t>&amp;</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فإن</w:t>
      </w:r>
      <w:r w:rsidR="00A72C71" w:rsidRPr="00365F4F">
        <w:rPr>
          <w:rFonts w:ascii="Esharat" w:hAnsi="Esharat" w:hint="cs"/>
          <w:sz w:val="27"/>
          <w:rtl/>
        </w:rPr>
        <w:t>ْ</w:t>
      </w:r>
      <w:r w:rsidRPr="00365F4F">
        <w:rPr>
          <w:rFonts w:ascii="Esharat" w:hAnsi="Esharat"/>
          <w:sz w:val="27"/>
          <w:rtl/>
        </w:rPr>
        <w:t xml:space="preserve"> قيل:</w:t>
      </w:r>
      <w:r w:rsidR="00A72C71" w:rsidRPr="00365F4F">
        <w:rPr>
          <w:rFonts w:ascii="Esharat" w:hAnsi="Esharat"/>
          <w:sz w:val="27"/>
          <w:rtl/>
        </w:rPr>
        <w:t xml:space="preserve"> أيّ تعلق بين هذه الآية وبين ال</w:t>
      </w:r>
      <w:r w:rsidRPr="00365F4F">
        <w:rPr>
          <w:rFonts w:ascii="Esharat" w:hAnsi="Esharat"/>
          <w:sz w:val="27"/>
          <w:rtl/>
        </w:rPr>
        <w:t xml:space="preserve">تي قبلها؟ قلنا: لمّا قال في الآية الأولى: </w:t>
      </w:r>
      <w:r w:rsidR="001B75FB" w:rsidRPr="001B75FB">
        <w:rPr>
          <w:rFonts w:ascii="Mosawi" w:hAnsi="Mosawi" w:cs="Mosawi"/>
          <w:sz w:val="24"/>
          <w:szCs w:val="24"/>
          <w:rtl/>
        </w:rPr>
        <w:t>﴿</w:t>
      </w:r>
      <w:r w:rsidRPr="00365F4F">
        <w:rPr>
          <w:rFonts w:ascii="Esharat" w:hAnsi="Esharat"/>
          <w:b/>
          <w:bCs/>
          <w:sz w:val="27"/>
          <w:rtl/>
        </w:rPr>
        <w:t>م</w:t>
      </w:r>
      <w:r w:rsidR="00123E33" w:rsidRPr="00365F4F">
        <w:rPr>
          <w:rFonts w:ascii="Esharat" w:hAnsi="Esharat" w:hint="cs"/>
          <w:b/>
          <w:bCs/>
          <w:sz w:val="27"/>
          <w:rtl/>
        </w:rPr>
        <w:t>َ</w:t>
      </w:r>
      <w:r w:rsidRPr="00365F4F">
        <w:rPr>
          <w:rFonts w:ascii="Esharat" w:hAnsi="Esharat"/>
          <w:b/>
          <w:bCs/>
          <w:sz w:val="27"/>
          <w:rtl/>
        </w:rPr>
        <w:t>ا يَوَدُّ الَّذِينَ كَفَرُوا مِنْ أَهْلِ الْكِت</w:t>
      </w:r>
      <w:r w:rsidR="00123E33" w:rsidRPr="00365F4F">
        <w:rPr>
          <w:rFonts w:ascii="Esharat" w:hAnsi="Esharat" w:hint="cs"/>
          <w:b/>
          <w:bCs/>
          <w:sz w:val="27"/>
          <w:rtl/>
        </w:rPr>
        <w:t>َ</w:t>
      </w:r>
      <w:r w:rsidRPr="00365F4F">
        <w:rPr>
          <w:rFonts w:ascii="Esharat" w:hAnsi="Esharat"/>
          <w:b/>
          <w:bCs/>
          <w:sz w:val="27"/>
          <w:rtl/>
        </w:rPr>
        <w:t>ابِ وَلا الْمُشْرِكِينَ أَنْ يُنَزَّلَ عَلَيْكُمْ مِنْ خَيْرٍ مِنْ رَبِّكُمْ</w:t>
      </w:r>
      <w:r w:rsidR="001B75FB" w:rsidRPr="001B75FB">
        <w:rPr>
          <w:rFonts w:ascii="Mosawi" w:hAnsi="Mosawi" w:cs="Mosawi"/>
          <w:sz w:val="24"/>
          <w:szCs w:val="24"/>
          <w:rtl/>
        </w:rPr>
        <w:t>﴾</w:t>
      </w:r>
      <w:r w:rsidRPr="00365F4F">
        <w:rPr>
          <w:rFonts w:ascii="Esharat" w:hAnsi="Esharat"/>
          <w:sz w:val="27"/>
          <w:rtl/>
        </w:rPr>
        <w:t xml:space="preserve"> دلّ في هذه الآية على أنّه </w:t>
      </w:r>
      <w:r w:rsidRPr="00802ECF">
        <w:rPr>
          <w:rFonts w:ascii="Esharat" w:hAnsi="Esharat"/>
          <w:sz w:val="24"/>
          <w:szCs w:val="24"/>
          <w:rtl/>
        </w:rPr>
        <w:t>«</w:t>
      </w:r>
      <w:r w:rsidRPr="00365F4F">
        <w:rPr>
          <w:rFonts w:ascii="Esharat" w:hAnsi="Esharat"/>
          <w:sz w:val="27"/>
          <w:rtl/>
        </w:rPr>
        <w:t>جلّ</w:t>
      </w:r>
      <w:r w:rsidR="00123E33" w:rsidRPr="00365F4F">
        <w:rPr>
          <w:rFonts w:ascii="Esharat" w:hAnsi="Esharat" w:hint="cs"/>
          <w:sz w:val="27"/>
          <w:rtl/>
        </w:rPr>
        <w:t>َ</w:t>
      </w:r>
      <w:r w:rsidR="00123E33" w:rsidRPr="00365F4F">
        <w:rPr>
          <w:rFonts w:ascii="Esharat" w:hAnsi="Esharat"/>
          <w:sz w:val="27"/>
          <w:rtl/>
        </w:rPr>
        <w:t xml:space="preserve"> وعز</w:t>
      </w:r>
      <w:r w:rsidR="00123E33" w:rsidRPr="00365F4F">
        <w:rPr>
          <w:rFonts w:ascii="Esharat" w:hAnsi="Esharat" w:hint="cs"/>
          <w:sz w:val="27"/>
          <w:rtl/>
        </w:rPr>
        <w:t>َّ</w:t>
      </w:r>
      <w:r w:rsidRPr="00802ECF">
        <w:rPr>
          <w:rFonts w:ascii="Esharat" w:hAnsi="Esharat"/>
          <w:sz w:val="24"/>
          <w:szCs w:val="24"/>
          <w:rtl/>
        </w:rPr>
        <w:t>»</w:t>
      </w:r>
      <w:r w:rsidRPr="00365F4F">
        <w:rPr>
          <w:rFonts w:ascii="Esharat" w:hAnsi="Esharat"/>
          <w:sz w:val="27"/>
          <w:rtl/>
        </w:rPr>
        <w:t xml:space="preserve"> لا</w:t>
      </w:r>
      <w:r w:rsidR="00123E33" w:rsidRPr="00365F4F">
        <w:rPr>
          <w:rFonts w:ascii="Esharat" w:hAnsi="Esharat" w:hint="cs"/>
          <w:sz w:val="27"/>
          <w:rtl/>
        </w:rPr>
        <w:t xml:space="preserve"> </w:t>
      </w:r>
      <w:r w:rsidRPr="00365F4F">
        <w:rPr>
          <w:rFonts w:ascii="Esharat" w:hAnsi="Esharat"/>
          <w:sz w:val="27"/>
          <w:rtl/>
        </w:rPr>
        <w:t>ي</w:t>
      </w:r>
      <w:r w:rsidR="00123E33" w:rsidRPr="00365F4F">
        <w:rPr>
          <w:rFonts w:ascii="Esharat" w:hAnsi="Esharat" w:hint="cs"/>
          <w:sz w:val="27"/>
          <w:rtl/>
        </w:rPr>
        <w:t>ُ</w:t>
      </w:r>
      <w:r w:rsidRPr="00365F4F">
        <w:rPr>
          <w:rFonts w:ascii="Esharat" w:hAnsi="Esharat"/>
          <w:sz w:val="27"/>
          <w:rtl/>
        </w:rPr>
        <w:t>خ</w:t>
      </w:r>
      <w:r w:rsidR="00123E33" w:rsidRPr="00365F4F">
        <w:rPr>
          <w:rFonts w:ascii="Esharat" w:hAnsi="Esharat" w:hint="cs"/>
          <w:sz w:val="27"/>
          <w:rtl/>
        </w:rPr>
        <w:t>ْ</w:t>
      </w:r>
      <w:r w:rsidRPr="00365F4F">
        <w:rPr>
          <w:rFonts w:ascii="Esharat" w:hAnsi="Esharat"/>
          <w:sz w:val="27"/>
          <w:rtl/>
        </w:rPr>
        <w:t>ليهم من إنزال</w:t>
      </w:r>
      <w:r w:rsidR="00123E33" w:rsidRPr="00365F4F">
        <w:rPr>
          <w:rFonts w:ascii="Esharat" w:hAnsi="Esharat" w:hint="cs"/>
          <w:sz w:val="27"/>
          <w:rtl/>
        </w:rPr>
        <w:t>ِ</w:t>
      </w:r>
      <w:r w:rsidRPr="00365F4F">
        <w:rPr>
          <w:rFonts w:ascii="Esharat" w:hAnsi="Esharat"/>
          <w:sz w:val="27"/>
          <w:rtl/>
        </w:rPr>
        <w:t xml:space="preserve"> خير</w:t>
      </w:r>
      <w:r w:rsidR="00123E33" w:rsidRPr="00365F4F">
        <w:rPr>
          <w:rFonts w:ascii="Esharat" w:hAnsi="Esharat" w:hint="cs"/>
          <w:sz w:val="27"/>
          <w:rtl/>
        </w:rPr>
        <w:t>ٍ</w:t>
      </w:r>
      <w:r w:rsidRPr="00365F4F">
        <w:rPr>
          <w:rFonts w:ascii="Esharat" w:hAnsi="Esharat"/>
          <w:sz w:val="27"/>
          <w:rtl/>
        </w:rPr>
        <w:t xml:space="preserve"> </w:t>
      </w:r>
      <w:r w:rsidR="00123E33" w:rsidRPr="00365F4F">
        <w:rPr>
          <w:rFonts w:ascii="Esharat" w:hAnsi="Esharat" w:hint="cs"/>
          <w:sz w:val="27"/>
          <w:rtl/>
        </w:rPr>
        <w:t>إ</w:t>
      </w:r>
      <w:r w:rsidRPr="00365F4F">
        <w:rPr>
          <w:rFonts w:ascii="Esharat" w:hAnsi="Esharat"/>
          <w:sz w:val="27"/>
          <w:rtl/>
        </w:rPr>
        <w:t>ليهم، خلاف ما يودّ أعداؤهم لهم‏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87"/>
      </w:r>
      <w:r w:rsidRPr="003E3FD2">
        <w:rPr>
          <w:rFonts w:hint="cs"/>
          <w:sz w:val="27"/>
          <w:vertAlign w:val="superscript"/>
          <w:rtl/>
        </w:rPr>
        <w:t>)</w:t>
      </w:r>
      <w:r w:rsidR="00123E33" w:rsidRPr="00365F4F">
        <w:rPr>
          <w:rFonts w:ascii="Esharat" w:hAnsi="Esharat" w:hint="cs"/>
          <w:sz w:val="27"/>
          <w:rtl/>
        </w:rPr>
        <w:t>.</w:t>
      </w:r>
      <w:r w:rsidRPr="00365F4F">
        <w:rPr>
          <w:rFonts w:ascii="Esharat" w:hAnsi="Esharat"/>
          <w:sz w:val="27"/>
          <w:rtl/>
        </w:rPr>
        <w:t xml:space="preserve"> فالآية الأولى تقول: إنّ الذين كفروا من أهل الكتاب</w:t>
      </w:r>
      <w:r w:rsidR="00123E33"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يؤمنوا بما أنزل عليكم</w:t>
      </w:r>
      <w:r w:rsidR="00123E33" w:rsidRPr="00365F4F">
        <w:rPr>
          <w:rFonts w:ascii="Esharat" w:hAnsi="Esharat" w:hint="cs"/>
          <w:sz w:val="27"/>
          <w:rtl/>
        </w:rPr>
        <w:t>،</w:t>
      </w:r>
      <w:r w:rsidRPr="00365F4F">
        <w:rPr>
          <w:rFonts w:ascii="Esharat" w:hAnsi="Esharat"/>
          <w:sz w:val="27"/>
          <w:rtl/>
        </w:rPr>
        <w:t xml:space="preserve"> </w:t>
      </w:r>
      <w:r w:rsidRPr="00365F4F">
        <w:rPr>
          <w:rFonts w:ascii="Esharat" w:hAnsi="Esharat"/>
          <w:sz w:val="27"/>
          <w:rtl/>
        </w:rPr>
        <w:lastRenderedPageBreak/>
        <w:t>ما يودّون أن ينزّل عليكم خير</w:t>
      </w:r>
      <w:r w:rsidR="00123E33" w:rsidRPr="00365F4F">
        <w:rPr>
          <w:rFonts w:ascii="Esharat" w:hAnsi="Esharat" w:hint="cs"/>
          <w:sz w:val="27"/>
          <w:rtl/>
        </w:rPr>
        <w:t>ٌ</w:t>
      </w:r>
      <w:r w:rsidRPr="00365F4F">
        <w:rPr>
          <w:rFonts w:ascii="Esharat" w:hAnsi="Esharat"/>
          <w:sz w:val="27"/>
          <w:rtl/>
        </w:rPr>
        <w:t xml:space="preserve"> من ربّكم</w:t>
      </w:r>
      <w:r w:rsidR="00123E33" w:rsidRPr="00365F4F">
        <w:rPr>
          <w:rFonts w:ascii="Esharat" w:hAnsi="Esharat" w:hint="cs"/>
          <w:sz w:val="27"/>
          <w:rtl/>
        </w:rPr>
        <w:t>،</w:t>
      </w:r>
      <w:r w:rsidRPr="00365F4F">
        <w:rPr>
          <w:rFonts w:ascii="Esharat" w:hAnsi="Esharat"/>
          <w:sz w:val="27"/>
          <w:rtl/>
        </w:rPr>
        <w:t xml:space="preserve"> قد يكون ذلك الخير آيةً تنسخ آية</w:t>
      </w:r>
      <w:r w:rsidR="00123E33" w:rsidRPr="00365F4F">
        <w:rPr>
          <w:rFonts w:ascii="Esharat" w:hAnsi="Esharat" w:hint="cs"/>
          <w:sz w:val="27"/>
          <w:rtl/>
        </w:rPr>
        <w:t>ً</w:t>
      </w:r>
      <w:r w:rsidRPr="00365F4F">
        <w:rPr>
          <w:rFonts w:ascii="Esharat" w:hAnsi="Esharat"/>
          <w:sz w:val="27"/>
          <w:rtl/>
        </w:rPr>
        <w:t xml:space="preserve"> من آياتهم. ثمّ تقول الثانية: إذا ما ننسخ أو ننسي آية</w:t>
      </w:r>
      <w:r w:rsidR="00123E33" w:rsidRPr="00365F4F">
        <w:rPr>
          <w:rFonts w:ascii="Esharat" w:hAnsi="Esharat" w:hint="cs"/>
          <w:sz w:val="27"/>
          <w:rtl/>
        </w:rPr>
        <w:t>ً</w:t>
      </w:r>
      <w:r w:rsidRPr="00365F4F">
        <w:rPr>
          <w:rFonts w:ascii="Esharat" w:hAnsi="Esharat"/>
          <w:sz w:val="27"/>
          <w:rtl/>
        </w:rPr>
        <w:t xml:space="preserve"> من آياتهم نأت</w:t>
      </w:r>
      <w:r w:rsidR="00123E33" w:rsidRPr="00365F4F">
        <w:rPr>
          <w:rFonts w:ascii="Esharat" w:hAnsi="Esharat" w:hint="cs"/>
          <w:sz w:val="27"/>
          <w:rtl/>
        </w:rPr>
        <w:t>ِ</w:t>
      </w:r>
      <w:r w:rsidRPr="00365F4F">
        <w:rPr>
          <w:rFonts w:ascii="Esharat" w:hAnsi="Esharat"/>
          <w:sz w:val="27"/>
          <w:rtl/>
        </w:rPr>
        <w:t xml:space="preserve"> بخير</w:t>
      </w:r>
      <w:r w:rsidR="00123E33" w:rsidRPr="00365F4F">
        <w:rPr>
          <w:rFonts w:ascii="Esharat" w:hAnsi="Esharat" w:hint="cs"/>
          <w:sz w:val="27"/>
          <w:rtl/>
        </w:rPr>
        <w:t>ٍ</w:t>
      </w:r>
      <w:r w:rsidRPr="00365F4F">
        <w:rPr>
          <w:rFonts w:ascii="Esharat" w:hAnsi="Esharat"/>
          <w:sz w:val="27"/>
          <w:rtl/>
        </w:rPr>
        <w:t xml:space="preserve"> منها أو مثلها في القرآن، فإنّ الله على كلّ شيء</w:t>
      </w:r>
      <w:r w:rsidR="00123E33" w:rsidRPr="00365F4F">
        <w:rPr>
          <w:rFonts w:ascii="Esharat" w:hAnsi="Esharat" w:hint="cs"/>
          <w:sz w:val="27"/>
          <w:rtl/>
        </w:rPr>
        <w:t>ٍ</w:t>
      </w:r>
      <w:r w:rsidRPr="00365F4F">
        <w:rPr>
          <w:rFonts w:ascii="Esharat" w:hAnsi="Esharat"/>
          <w:sz w:val="27"/>
          <w:rtl/>
        </w:rPr>
        <w:t xml:space="preserve"> قدير. ولذا قال أبو مسلم الإصفهاني على ما حكى عنه الفخر الرازي: </w:t>
      </w:r>
      <w:r w:rsidRPr="00802ECF">
        <w:rPr>
          <w:rFonts w:ascii="Esharat" w:hAnsi="Esharat"/>
          <w:sz w:val="24"/>
          <w:szCs w:val="24"/>
          <w:rtl/>
        </w:rPr>
        <w:t>«</w:t>
      </w:r>
      <w:r w:rsidRPr="00365F4F">
        <w:rPr>
          <w:rFonts w:ascii="Esharat" w:hAnsi="Esharat"/>
          <w:sz w:val="27"/>
          <w:rtl/>
        </w:rPr>
        <w:t>إنّ المراد م</w:t>
      </w:r>
      <w:r w:rsidR="00123E33" w:rsidRPr="00365F4F">
        <w:rPr>
          <w:rFonts w:ascii="Esharat" w:hAnsi="Esharat"/>
          <w:sz w:val="27"/>
          <w:rtl/>
        </w:rPr>
        <w:t>ن الآيات المنسوخة هي الشرائع ال</w:t>
      </w:r>
      <w:r w:rsidRPr="00365F4F">
        <w:rPr>
          <w:rFonts w:ascii="Esharat" w:hAnsi="Esharat"/>
          <w:sz w:val="27"/>
          <w:rtl/>
        </w:rPr>
        <w:t>تي في الكتب القديمة من التوراة والإنجيل، كالسبت والصلاة إلى المشرق والمغرب</w:t>
      </w:r>
      <w:r w:rsidR="00123E33" w:rsidRPr="00365F4F">
        <w:rPr>
          <w:rFonts w:ascii="Esharat" w:hAnsi="Esharat" w:hint="cs"/>
          <w:sz w:val="27"/>
          <w:rtl/>
        </w:rPr>
        <w:t>،</w:t>
      </w:r>
      <w:r w:rsidRPr="00365F4F">
        <w:rPr>
          <w:rFonts w:ascii="Esharat" w:hAnsi="Esharat"/>
          <w:sz w:val="27"/>
          <w:rtl/>
        </w:rPr>
        <w:t xml:space="preserve"> ممّا وضعه الله تعالى عنّا</w:t>
      </w:r>
      <w:r w:rsidR="00123E33" w:rsidRPr="00365F4F">
        <w:rPr>
          <w:rFonts w:ascii="Esharat" w:hAnsi="Esharat" w:hint="cs"/>
          <w:sz w:val="27"/>
          <w:rtl/>
        </w:rPr>
        <w:t>،</w:t>
      </w:r>
      <w:r w:rsidRPr="00365F4F">
        <w:rPr>
          <w:rFonts w:ascii="Esharat" w:hAnsi="Esharat"/>
          <w:sz w:val="27"/>
          <w:rtl/>
        </w:rPr>
        <w:t xml:space="preserve"> وتَعَبَّدَنا بغيره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88"/>
      </w:r>
      <w:r w:rsidRPr="003E3FD2">
        <w:rPr>
          <w:rFonts w:hint="cs"/>
          <w:sz w:val="27"/>
          <w:vertAlign w:val="superscript"/>
          <w:rtl/>
        </w:rPr>
        <w:t>)</w:t>
      </w:r>
      <w:r w:rsidRPr="00365F4F">
        <w:rPr>
          <w:rFonts w:ascii="Esharat" w:hAnsi="Esharat"/>
          <w:sz w:val="27"/>
          <w:rtl/>
        </w:rPr>
        <w:t xml:space="preserve">‏. وكيف كان، فإذا ثبت بالآيات </w:t>
      </w:r>
      <w:r w:rsidR="00123E33" w:rsidRPr="00365F4F">
        <w:rPr>
          <w:rFonts w:ascii="Esharat" w:hAnsi="Esharat" w:hint="cs"/>
          <w:sz w:val="27"/>
          <w:rtl/>
        </w:rPr>
        <w:t>المتقدِّمة</w:t>
      </w:r>
      <w:r w:rsidRPr="00365F4F">
        <w:rPr>
          <w:rFonts w:ascii="Esharat" w:hAnsi="Esharat"/>
          <w:sz w:val="27"/>
          <w:rtl/>
        </w:rPr>
        <w:t xml:space="preserve"> وغيرها أنّ القرآن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تنسخ منه آية</w:t>
      </w:r>
      <w:r w:rsidR="00123E33" w:rsidRPr="00365F4F">
        <w:rPr>
          <w:rFonts w:ascii="Esharat" w:hAnsi="Esharat" w:hint="cs"/>
          <w:sz w:val="27"/>
          <w:rtl/>
        </w:rPr>
        <w:t>ٌ</w:t>
      </w:r>
      <w:r w:rsidRPr="00365F4F">
        <w:rPr>
          <w:rFonts w:ascii="Esharat" w:hAnsi="Esharat"/>
          <w:sz w:val="27"/>
          <w:rtl/>
        </w:rPr>
        <w:t xml:space="preserve"> ف</w:t>
      </w:r>
      <w:r w:rsidR="00E06C02" w:rsidRPr="00365F4F">
        <w:rPr>
          <w:rFonts w:ascii="Esharat" w:hAnsi="Esharat"/>
          <w:sz w:val="27"/>
          <w:rtl/>
        </w:rPr>
        <w:t>لا بُدَّ</w:t>
      </w:r>
      <w:r w:rsidRPr="00365F4F">
        <w:rPr>
          <w:rFonts w:ascii="Esharat" w:hAnsi="Esharat"/>
          <w:sz w:val="27"/>
          <w:rtl/>
        </w:rPr>
        <w:t xml:space="preserve"> أن يكون النسخ المذكور في قوله تعالى: </w:t>
      </w:r>
      <w:r w:rsidR="001B75FB" w:rsidRPr="001B75FB">
        <w:rPr>
          <w:rFonts w:ascii="Mosawi" w:hAnsi="Mosawi" w:cs="Mosawi"/>
          <w:sz w:val="24"/>
          <w:szCs w:val="24"/>
          <w:rtl/>
        </w:rPr>
        <w:t>﴿</w:t>
      </w:r>
      <w:r w:rsidRPr="00365F4F">
        <w:rPr>
          <w:rFonts w:ascii="Esharat" w:hAnsi="Esharat"/>
          <w:b/>
          <w:bCs/>
          <w:sz w:val="27"/>
          <w:rtl/>
        </w:rPr>
        <w:t>م</w:t>
      </w:r>
      <w:r w:rsidR="00123E33" w:rsidRPr="00365F4F">
        <w:rPr>
          <w:rFonts w:ascii="Esharat" w:hAnsi="Esharat" w:hint="cs"/>
          <w:b/>
          <w:bCs/>
          <w:sz w:val="27"/>
          <w:rtl/>
        </w:rPr>
        <w:t>َ</w:t>
      </w:r>
      <w:r w:rsidRPr="00365F4F">
        <w:rPr>
          <w:rFonts w:ascii="Esharat" w:hAnsi="Esharat"/>
          <w:b/>
          <w:bCs/>
          <w:sz w:val="27"/>
          <w:rtl/>
        </w:rPr>
        <w:t>ا نَنْسَخْ مِنْ آيَةٍ</w:t>
      </w:r>
      <w:r w:rsidR="001B75FB" w:rsidRPr="001B75FB">
        <w:rPr>
          <w:rFonts w:ascii="Mosawi" w:hAnsi="Mosawi" w:cs="Mosawi"/>
          <w:sz w:val="24"/>
          <w:szCs w:val="24"/>
          <w:rtl/>
        </w:rPr>
        <w:t>﴾</w:t>
      </w:r>
      <w:r w:rsidRPr="00365F4F">
        <w:rPr>
          <w:rFonts w:ascii="Esharat" w:hAnsi="Esharat"/>
          <w:sz w:val="27"/>
          <w:rtl/>
        </w:rPr>
        <w:t xml:space="preserve"> نسخاً لآية</w:t>
      </w:r>
      <w:r w:rsidR="00123E33" w:rsidRPr="00365F4F">
        <w:rPr>
          <w:rFonts w:ascii="Esharat" w:hAnsi="Esharat" w:hint="cs"/>
          <w:sz w:val="27"/>
          <w:rtl/>
        </w:rPr>
        <w:t>ٍ</w:t>
      </w:r>
      <w:r w:rsidRPr="00365F4F">
        <w:rPr>
          <w:rFonts w:ascii="Esharat" w:hAnsi="Esharat"/>
          <w:sz w:val="27"/>
          <w:rtl/>
        </w:rPr>
        <w:t xml:space="preserve"> من غير القرآن. </w:t>
      </w:r>
    </w:p>
    <w:p w:rsidR="005273C9" w:rsidRPr="00365F4F" w:rsidRDefault="005273C9" w:rsidP="000C6397">
      <w:pPr>
        <w:rPr>
          <w:rFonts w:ascii="Esharat" w:hAnsi="Esharat"/>
          <w:sz w:val="27"/>
          <w:rtl/>
        </w:rPr>
      </w:pPr>
      <w:r w:rsidRPr="00365F4F">
        <w:rPr>
          <w:rFonts w:ascii="Esharat" w:hAnsi="Esharat"/>
          <w:sz w:val="27"/>
          <w:rtl/>
        </w:rPr>
        <w:t>والفخر الرازي</w:t>
      </w:r>
      <w:r w:rsidR="00123E33" w:rsidRPr="00365F4F">
        <w:rPr>
          <w:rFonts w:ascii="Esharat" w:hAnsi="Esharat" w:hint="cs"/>
          <w:sz w:val="27"/>
          <w:rtl/>
        </w:rPr>
        <w:t>،</w:t>
      </w:r>
      <w:r w:rsidRPr="00365F4F">
        <w:rPr>
          <w:rFonts w:ascii="Esharat" w:hAnsi="Esharat"/>
          <w:sz w:val="27"/>
          <w:rtl/>
        </w:rPr>
        <w:t xml:space="preserve"> بعد أن اعترف في مفاتيح الغيب</w:t>
      </w:r>
      <w:r w:rsidRPr="003E3FD2">
        <w:rPr>
          <w:rFonts w:hint="cs"/>
          <w:sz w:val="27"/>
          <w:vertAlign w:val="superscript"/>
          <w:rtl/>
        </w:rPr>
        <w:t>(</w:t>
      </w:r>
      <w:r w:rsidRPr="003E3FD2">
        <w:rPr>
          <w:rStyle w:val="ac"/>
          <w:sz w:val="27"/>
          <w:rtl/>
        </w:rPr>
        <w:endnoteReference w:id="89"/>
      </w:r>
      <w:r w:rsidRPr="003E3FD2">
        <w:rPr>
          <w:rFonts w:hint="cs"/>
          <w:sz w:val="27"/>
          <w:vertAlign w:val="superscript"/>
          <w:rtl/>
        </w:rPr>
        <w:t>)</w:t>
      </w:r>
      <w:r w:rsidRPr="00365F4F">
        <w:rPr>
          <w:rFonts w:ascii="Esharat" w:hAnsi="Esharat"/>
          <w:sz w:val="27"/>
          <w:rtl/>
        </w:rPr>
        <w:t xml:space="preserve"> بأنّ الاستدلال بهذه الآية على إثبات النسخ في القرآن ضعيف</w:t>
      </w:r>
      <w:r w:rsidR="00123E33" w:rsidRPr="00365F4F">
        <w:rPr>
          <w:rFonts w:ascii="Esharat" w:hAnsi="Esharat" w:hint="cs"/>
          <w:sz w:val="27"/>
          <w:rtl/>
        </w:rPr>
        <w:t>ٌ</w:t>
      </w:r>
      <w:r w:rsidR="00123E33" w:rsidRPr="00365F4F">
        <w:rPr>
          <w:rFonts w:ascii="Esharat" w:hAnsi="Esharat"/>
          <w:sz w:val="27"/>
          <w:rtl/>
        </w:rPr>
        <w:t>، قال: الأقوى أن</w:t>
      </w:r>
      <w:r w:rsidRPr="00365F4F">
        <w:rPr>
          <w:rFonts w:ascii="Esharat" w:hAnsi="Esharat"/>
          <w:sz w:val="27"/>
          <w:rtl/>
        </w:rPr>
        <w:t xml:space="preserve"> نعوّ</w:t>
      </w:r>
      <w:r w:rsidR="00123E33" w:rsidRPr="00365F4F">
        <w:rPr>
          <w:rFonts w:ascii="Esharat" w:hAnsi="Esharat" w:hint="cs"/>
          <w:sz w:val="27"/>
          <w:rtl/>
        </w:rPr>
        <w:t>ِ</w:t>
      </w:r>
      <w:r w:rsidRPr="00365F4F">
        <w:rPr>
          <w:rFonts w:ascii="Esharat" w:hAnsi="Esharat"/>
          <w:sz w:val="27"/>
          <w:rtl/>
        </w:rPr>
        <w:t xml:space="preserve">ل في إثبات النسخ على قوله تعالى: </w:t>
      </w:r>
      <w:r w:rsidR="001B75FB" w:rsidRPr="001B75FB">
        <w:rPr>
          <w:rFonts w:ascii="Mosawi" w:hAnsi="Mosawi" w:cs="Mosawi"/>
          <w:sz w:val="24"/>
          <w:szCs w:val="24"/>
          <w:rtl/>
        </w:rPr>
        <w:t>﴿</w:t>
      </w:r>
      <w:r w:rsidRPr="00365F4F">
        <w:rPr>
          <w:rFonts w:ascii="Esharat" w:hAnsi="Esharat"/>
          <w:b/>
          <w:bCs/>
          <w:sz w:val="27"/>
          <w:rtl/>
        </w:rPr>
        <w:t>وَإِذ</w:t>
      </w:r>
      <w:r w:rsidR="00123E33" w:rsidRPr="00365F4F">
        <w:rPr>
          <w:rFonts w:ascii="Esharat" w:hAnsi="Esharat" w:hint="cs"/>
          <w:b/>
          <w:bCs/>
          <w:sz w:val="27"/>
          <w:rtl/>
        </w:rPr>
        <w:t>َ</w:t>
      </w:r>
      <w:r w:rsidRPr="00365F4F">
        <w:rPr>
          <w:rFonts w:ascii="Esharat" w:hAnsi="Esharat"/>
          <w:b/>
          <w:bCs/>
          <w:sz w:val="27"/>
          <w:rtl/>
        </w:rPr>
        <w:t>ا بَدَّلْن</w:t>
      </w:r>
      <w:r w:rsidR="00123E33" w:rsidRPr="00365F4F">
        <w:rPr>
          <w:rFonts w:ascii="Esharat" w:hAnsi="Esharat" w:hint="cs"/>
          <w:b/>
          <w:bCs/>
          <w:sz w:val="27"/>
          <w:rtl/>
        </w:rPr>
        <w:t>َ</w:t>
      </w:r>
      <w:r w:rsidRPr="00365F4F">
        <w:rPr>
          <w:rFonts w:ascii="Esharat" w:hAnsi="Esharat"/>
          <w:b/>
          <w:bCs/>
          <w:sz w:val="27"/>
          <w:rtl/>
        </w:rPr>
        <w:t>ا آيَةً مَك</w:t>
      </w:r>
      <w:r w:rsidR="00123E33" w:rsidRPr="00365F4F">
        <w:rPr>
          <w:rFonts w:ascii="Esharat" w:hAnsi="Esharat" w:hint="cs"/>
          <w:b/>
          <w:bCs/>
          <w:sz w:val="27"/>
          <w:rtl/>
        </w:rPr>
        <w:t>َ</w:t>
      </w:r>
      <w:r w:rsidRPr="00365F4F">
        <w:rPr>
          <w:rFonts w:ascii="Esharat" w:hAnsi="Esharat"/>
          <w:b/>
          <w:bCs/>
          <w:sz w:val="27"/>
          <w:rtl/>
        </w:rPr>
        <w:t>انَ آيَةٍ وَاللهُ أَعْلَمُ بِم</w:t>
      </w:r>
      <w:r w:rsidR="00123E33" w:rsidRPr="00365F4F">
        <w:rPr>
          <w:rFonts w:ascii="Esharat" w:hAnsi="Esharat" w:hint="cs"/>
          <w:b/>
          <w:bCs/>
          <w:sz w:val="27"/>
          <w:rtl/>
        </w:rPr>
        <w:t>َ</w:t>
      </w:r>
      <w:r w:rsidRPr="00365F4F">
        <w:rPr>
          <w:rFonts w:ascii="Esharat" w:hAnsi="Esharat"/>
          <w:b/>
          <w:bCs/>
          <w:sz w:val="27"/>
          <w:rtl/>
        </w:rPr>
        <w:t>ا يُنَزِّلُ ق</w:t>
      </w:r>
      <w:r w:rsidR="00123E33" w:rsidRPr="00365F4F">
        <w:rPr>
          <w:rFonts w:ascii="Esharat" w:hAnsi="Esharat" w:hint="cs"/>
          <w:b/>
          <w:bCs/>
          <w:sz w:val="27"/>
          <w:rtl/>
        </w:rPr>
        <w:t>َ</w:t>
      </w:r>
      <w:r w:rsidRPr="00365F4F">
        <w:rPr>
          <w:rFonts w:ascii="Esharat" w:hAnsi="Esharat"/>
          <w:b/>
          <w:bCs/>
          <w:sz w:val="27"/>
          <w:rtl/>
        </w:rPr>
        <w:t>الُوا إِنَّم</w:t>
      </w:r>
      <w:r w:rsidR="00123E33" w:rsidRPr="00365F4F">
        <w:rPr>
          <w:rFonts w:ascii="Esharat" w:hAnsi="Esharat" w:hint="cs"/>
          <w:b/>
          <w:bCs/>
          <w:sz w:val="27"/>
          <w:rtl/>
        </w:rPr>
        <w:t>َ</w:t>
      </w:r>
      <w:r w:rsidRPr="00365F4F">
        <w:rPr>
          <w:rFonts w:ascii="Esharat" w:hAnsi="Esharat"/>
          <w:b/>
          <w:bCs/>
          <w:sz w:val="27"/>
          <w:rtl/>
        </w:rPr>
        <w:t>ا أَنْتَ مُفْتَرٍ بَلْ أَكْثَرُهُمْ لا</w:t>
      </w:r>
      <w:r w:rsidR="00123E33" w:rsidRPr="00365F4F">
        <w:rPr>
          <w:rFonts w:ascii="Esharat" w:hAnsi="Esharat" w:hint="cs"/>
          <w:b/>
          <w:bCs/>
          <w:sz w:val="27"/>
          <w:rtl/>
        </w:rPr>
        <w:t xml:space="preserve"> </w:t>
      </w:r>
      <w:r w:rsidRPr="00365F4F">
        <w:rPr>
          <w:rFonts w:ascii="Esharat" w:hAnsi="Esharat"/>
          <w:b/>
          <w:bCs/>
          <w:sz w:val="27"/>
          <w:rtl/>
        </w:rPr>
        <w:t>يَعْلَمُونَ</w:t>
      </w:r>
      <w:r w:rsidR="001B75FB" w:rsidRPr="001B75FB">
        <w:rPr>
          <w:rFonts w:ascii="Mosawi" w:hAnsi="Mosawi" w:cs="Mosawi"/>
          <w:sz w:val="24"/>
          <w:szCs w:val="24"/>
          <w:rtl/>
        </w:rPr>
        <w:t>﴾</w:t>
      </w:r>
      <w:r w:rsidRPr="00365F4F">
        <w:rPr>
          <w:rFonts w:ascii="Esharat" w:hAnsi="Esharat"/>
          <w:sz w:val="27"/>
          <w:rtl/>
        </w:rPr>
        <w:t xml:space="preserve"> (النحل: 101). ولكن</w:t>
      </w:r>
      <w:r w:rsidR="00123E33" w:rsidRPr="00365F4F">
        <w:rPr>
          <w:rFonts w:ascii="Esharat" w:hAnsi="Esharat" w:hint="cs"/>
          <w:sz w:val="27"/>
          <w:rtl/>
        </w:rPr>
        <w:t>ّ</w:t>
      </w:r>
      <w:r w:rsidRPr="00365F4F">
        <w:rPr>
          <w:rFonts w:ascii="Esharat" w:hAnsi="Esharat"/>
          <w:sz w:val="27"/>
          <w:rtl/>
        </w:rPr>
        <w:t xml:space="preserve"> الحق</w:t>
      </w:r>
      <w:r w:rsidRPr="00365F4F">
        <w:rPr>
          <w:rFonts w:ascii="Esharat" w:hAnsi="Esharat" w:hint="cs"/>
          <w:sz w:val="27"/>
          <w:rtl/>
        </w:rPr>
        <w:t>ّ</w:t>
      </w:r>
      <w:r w:rsidRPr="00365F4F">
        <w:rPr>
          <w:rFonts w:ascii="Esharat" w:hAnsi="Esharat"/>
          <w:sz w:val="27"/>
          <w:rtl/>
        </w:rPr>
        <w:t xml:space="preserve"> أنّ التبديل المذكور فيه كان بالنسبة إلى أهل الكتاب أيضاً</w:t>
      </w:r>
      <w:r w:rsidR="00073B69" w:rsidRPr="00365F4F">
        <w:rPr>
          <w:rFonts w:ascii="Esharat" w:hAnsi="Esharat" w:hint="cs"/>
          <w:sz w:val="27"/>
          <w:rtl/>
        </w:rPr>
        <w:t>؛</w:t>
      </w:r>
      <w:r w:rsidRPr="00365F4F">
        <w:rPr>
          <w:rFonts w:ascii="Esharat" w:hAnsi="Esharat"/>
          <w:sz w:val="27"/>
          <w:rtl/>
        </w:rPr>
        <w:t xml:space="preserve"> وذلك لدلالة الآية التالية عليه</w:t>
      </w:r>
      <w:r w:rsidR="00073B69" w:rsidRPr="00365F4F">
        <w:rPr>
          <w:rFonts w:ascii="Esharat" w:hAnsi="Esharat" w:hint="cs"/>
          <w:sz w:val="27"/>
          <w:rtl/>
        </w:rPr>
        <w:t>،</w:t>
      </w:r>
      <w:r w:rsidRPr="00365F4F">
        <w:rPr>
          <w:rFonts w:ascii="Esharat" w:hAnsi="Esharat"/>
          <w:sz w:val="27"/>
          <w:rtl/>
        </w:rPr>
        <w:t xml:space="preserve"> حيث تقول: </w:t>
      </w:r>
      <w:r w:rsidR="001B75FB" w:rsidRPr="001B75FB">
        <w:rPr>
          <w:rFonts w:ascii="Mosawi" w:hAnsi="Mosawi" w:cs="Mosawi"/>
          <w:sz w:val="24"/>
          <w:szCs w:val="24"/>
          <w:rtl/>
        </w:rPr>
        <w:t>﴿</w:t>
      </w:r>
      <w:r w:rsidRPr="00365F4F">
        <w:rPr>
          <w:rFonts w:ascii="Esharat" w:hAnsi="Esharat"/>
          <w:b/>
          <w:bCs/>
          <w:sz w:val="27"/>
          <w:rtl/>
        </w:rPr>
        <w:t>قُلْ نَزَّلَهُ رُوحُ الْقُدُسِ مِنْ رَبِّكَ بِالْحَقِّ لِيُثَبِّتَ الَّذ</w:t>
      </w:r>
      <w:r w:rsidR="00073B69" w:rsidRPr="00365F4F">
        <w:rPr>
          <w:rFonts w:ascii="Esharat" w:hAnsi="Esharat" w:hint="cs"/>
          <w:b/>
          <w:bCs/>
          <w:sz w:val="27"/>
          <w:rtl/>
        </w:rPr>
        <w:t>ِ</w:t>
      </w:r>
      <w:r w:rsidRPr="00365F4F">
        <w:rPr>
          <w:rFonts w:ascii="Esharat" w:hAnsi="Esharat"/>
          <w:b/>
          <w:bCs/>
          <w:sz w:val="27"/>
          <w:rtl/>
        </w:rPr>
        <w:t>ينَ آمَنُوا وَهُدىً وَبُشْرى‏ لِلْمُسْلِم</w:t>
      </w:r>
      <w:r w:rsidR="00073B69"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(النحل: 102)، فهي تدلّ بوجهين على أنّ المراد تبديل آية</w:t>
      </w:r>
      <w:r w:rsidR="00073B69" w:rsidRPr="00365F4F">
        <w:rPr>
          <w:rFonts w:ascii="Esharat" w:hAnsi="Esharat" w:hint="cs"/>
          <w:sz w:val="27"/>
          <w:rtl/>
        </w:rPr>
        <w:t>ٍ</w:t>
      </w:r>
      <w:r w:rsidRPr="00365F4F">
        <w:rPr>
          <w:rFonts w:ascii="Esharat" w:hAnsi="Esharat"/>
          <w:sz w:val="27"/>
          <w:rtl/>
        </w:rPr>
        <w:t xml:space="preserve"> من الكتب السابقة بآية</w:t>
      </w:r>
      <w:r w:rsidR="00073B69" w:rsidRPr="00365F4F">
        <w:rPr>
          <w:rFonts w:ascii="Esharat" w:hAnsi="Esharat" w:hint="cs"/>
          <w:sz w:val="27"/>
          <w:rtl/>
        </w:rPr>
        <w:t>ٍ</w:t>
      </w:r>
      <w:r w:rsidRPr="00365F4F">
        <w:rPr>
          <w:rFonts w:ascii="Esharat" w:hAnsi="Esharat"/>
          <w:sz w:val="27"/>
          <w:rtl/>
        </w:rPr>
        <w:t xml:space="preserve"> قرآنيّة</w:t>
      </w:r>
      <w:r w:rsidR="00073B69"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أوّلهما</w:t>
      </w:r>
      <w:r w:rsidR="00073B69"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00073B69" w:rsidRPr="00365F4F">
        <w:rPr>
          <w:rFonts w:ascii="Esharat" w:hAnsi="Esharat" w:hint="cs"/>
          <w:sz w:val="27"/>
          <w:rtl/>
        </w:rPr>
        <w:t>إ</w:t>
      </w:r>
      <w:r w:rsidRPr="00365F4F">
        <w:rPr>
          <w:rFonts w:ascii="Esharat" w:hAnsi="Esharat"/>
          <w:sz w:val="27"/>
          <w:rtl/>
        </w:rPr>
        <w:t>نّ النسخ للآيات القرآنيّة ليس من شأنه أن يثبّ</w:t>
      </w:r>
      <w:r w:rsidR="00073B69" w:rsidRPr="00365F4F">
        <w:rPr>
          <w:rFonts w:ascii="Esharat" w:hAnsi="Esharat" w:hint="cs"/>
          <w:sz w:val="27"/>
          <w:rtl/>
        </w:rPr>
        <w:t>ِ</w:t>
      </w:r>
      <w:r w:rsidRPr="00365F4F">
        <w:rPr>
          <w:rFonts w:ascii="Esharat" w:hAnsi="Esharat"/>
          <w:sz w:val="27"/>
          <w:rtl/>
        </w:rPr>
        <w:t>ت قلوب المؤمنين، بل إنّه يكون‏ داعي</w:t>
      </w:r>
      <w:r w:rsidR="00073B69" w:rsidRPr="00365F4F">
        <w:rPr>
          <w:rFonts w:ascii="Esharat" w:hAnsi="Esharat" w:hint="cs"/>
          <w:sz w:val="27"/>
          <w:rtl/>
        </w:rPr>
        <w:t>اً</w:t>
      </w:r>
      <w:r w:rsidRPr="00365F4F">
        <w:rPr>
          <w:rFonts w:ascii="Esharat" w:hAnsi="Esharat"/>
          <w:sz w:val="27"/>
          <w:rtl/>
        </w:rPr>
        <w:t xml:space="preserve"> من دواع</w:t>
      </w:r>
      <w:r w:rsidR="00073B69" w:rsidRPr="00365F4F">
        <w:rPr>
          <w:rFonts w:ascii="Esharat" w:hAnsi="Esharat" w:hint="cs"/>
          <w:sz w:val="27"/>
          <w:rtl/>
        </w:rPr>
        <w:t>ي</w:t>
      </w:r>
      <w:r w:rsidRPr="00365F4F">
        <w:rPr>
          <w:rFonts w:ascii="Esharat" w:hAnsi="Esharat"/>
          <w:sz w:val="27"/>
          <w:rtl/>
        </w:rPr>
        <w:t xml:space="preserve"> الإزعاج النفسيّ</w:t>
      </w:r>
      <w:r w:rsidR="00073B69" w:rsidRPr="00365F4F">
        <w:rPr>
          <w:rFonts w:ascii="Esharat" w:hAnsi="Esharat" w:hint="cs"/>
          <w:sz w:val="27"/>
          <w:rtl/>
        </w:rPr>
        <w:t>؛</w:t>
      </w:r>
      <w:r w:rsidR="00073B69" w:rsidRPr="00365F4F">
        <w:rPr>
          <w:rFonts w:ascii="Esharat" w:hAnsi="Esharat"/>
          <w:sz w:val="27"/>
          <w:rtl/>
        </w:rPr>
        <w:t xml:space="preserve"> بسبب تلك الآيات ال</w:t>
      </w:r>
      <w:r w:rsidRPr="00365F4F">
        <w:rPr>
          <w:rFonts w:ascii="Esharat" w:hAnsi="Esharat"/>
          <w:sz w:val="27"/>
          <w:rtl/>
        </w:rPr>
        <w:t>تي يعيش معها المسلمون زمناً ثمّ يتخلّون عنها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90"/>
      </w:r>
      <w:r w:rsidRPr="003E3FD2">
        <w:rPr>
          <w:rFonts w:hint="cs"/>
          <w:sz w:val="27"/>
          <w:vertAlign w:val="superscript"/>
          <w:rtl/>
        </w:rPr>
        <w:t>)</w:t>
      </w:r>
      <w:r w:rsidR="00073B69"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ثانيهما</w:t>
      </w:r>
      <w:r w:rsidR="00073B69" w:rsidRPr="00365F4F">
        <w:rPr>
          <w:rFonts w:ascii="Esharat" w:hAnsi="Esharat" w:hint="cs"/>
          <w:sz w:val="27"/>
          <w:rtl/>
        </w:rPr>
        <w:t>:</w:t>
      </w:r>
      <w:r w:rsidRPr="00365F4F">
        <w:rPr>
          <w:rFonts w:ascii="Esharat" w:hAnsi="Esharat"/>
          <w:sz w:val="27"/>
          <w:rtl/>
        </w:rPr>
        <w:t xml:space="preserve"> </w:t>
      </w:r>
      <w:r w:rsidR="00073B69" w:rsidRPr="00365F4F">
        <w:rPr>
          <w:rFonts w:ascii="Esharat" w:hAnsi="Esharat" w:hint="cs"/>
          <w:sz w:val="27"/>
          <w:rtl/>
        </w:rPr>
        <w:t>إ</w:t>
      </w:r>
      <w:r w:rsidRPr="00365F4F">
        <w:rPr>
          <w:rFonts w:ascii="Esharat" w:hAnsi="Esharat"/>
          <w:sz w:val="27"/>
          <w:rtl/>
        </w:rPr>
        <w:t xml:space="preserve">نّ </w:t>
      </w:r>
      <w:r w:rsidRPr="00802ECF">
        <w:rPr>
          <w:rFonts w:ascii="Esharat" w:hAnsi="Esharat"/>
          <w:sz w:val="24"/>
          <w:szCs w:val="24"/>
          <w:rtl/>
        </w:rPr>
        <w:t>«</w:t>
      </w:r>
      <w:r w:rsidRPr="00365F4F">
        <w:rPr>
          <w:rFonts w:ascii="Esharat" w:hAnsi="Esharat"/>
          <w:sz w:val="27"/>
          <w:rtl/>
        </w:rPr>
        <w:t>المسلمين</w:t>
      </w:r>
      <w:r w:rsidRPr="00802ECF">
        <w:rPr>
          <w:rFonts w:ascii="Esharat" w:hAnsi="Esharat"/>
          <w:sz w:val="24"/>
          <w:szCs w:val="24"/>
          <w:rtl/>
        </w:rPr>
        <w:t>»</w:t>
      </w:r>
      <w:r w:rsidRPr="00365F4F">
        <w:rPr>
          <w:rFonts w:ascii="Esharat" w:hAnsi="Esharat"/>
          <w:sz w:val="27"/>
          <w:rtl/>
        </w:rPr>
        <w:t xml:space="preserve"> المذكورين هنا في</w:t>
      </w:r>
      <w:r w:rsidR="00D56390" w:rsidRPr="00365F4F">
        <w:rPr>
          <w:rFonts w:ascii="Esharat" w:hAnsi="Esharat"/>
          <w:sz w:val="27"/>
          <w:rtl/>
        </w:rPr>
        <w:t xml:space="preserve"> مقابل </w:t>
      </w:r>
      <w:r w:rsidRPr="00802ECF">
        <w:rPr>
          <w:rFonts w:ascii="Esharat" w:hAnsi="Esharat"/>
          <w:sz w:val="24"/>
          <w:szCs w:val="24"/>
          <w:rtl/>
        </w:rPr>
        <w:t>«</w:t>
      </w:r>
      <w:r w:rsidRPr="00365F4F">
        <w:rPr>
          <w:rFonts w:ascii="Esharat" w:hAnsi="Esharat"/>
          <w:sz w:val="27"/>
          <w:rtl/>
        </w:rPr>
        <w:t>الذين آمنوا</w:t>
      </w:r>
      <w:r w:rsidRPr="00802ECF">
        <w:rPr>
          <w:rFonts w:ascii="Esharat" w:hAnsi="Esharat"/>
          <w:sz w:val="24"/>
          <w:szCs w:val="24"/>
          <w:rtl/>
        </w:rPr>
        <w:t>»</w:t>
      </w:r>
      <w:r w:rsidRPr="00365F4F">
        <w:rPr>
          <w:rFonts w:ascii="Esharat" w:hAnsi="Esharat"/>
          <w:sz w:val="27"/>
          <w:rtl/>
        </w:rPr>
        <w:t xml:space="preserve"> هم من أهل الكتاب الذين آمنوا بما نزّل على الرسول</w:t>
      </w:r>
      <w:r w:rsidR="004B1697" w:rsidRPr="00842CC5">
        <w:rPr>
          <w:rFonts w:ascii="Esharat" w:hAnsi="Esharat" w:cs="Mosawi" w:hint="cs"/>
          <w:sz w:val="22"/>
          <w:szCs w:val="22"/>
          <w:rtl/>
        </w:rPr>
        <w:t>|</w:t>
      </w:r>
      <w:r w:rsidR="00073B69" w:rsidRPr="00365F4F">
        <w:rPr>
          <w:rFonts w:ascii="Esharat" w:hAnsi="Esharat" w:hint="cs"/>
          <w:sz w:val="27"/>
          <w:rtl/>
        </w:rPr>
        <w:t>؛</w:t>
      </w:r>
      <w:r w:rsidRPr="00365F4F">
        <w:rPr>
          <w:rFonts w:ascii="Esharat" w:hAnsi="Esharat"/>
          <w:sz w:val="27"/>
          <w:rtl/>
        </w:rPr>
        <w:t xml:space="preserve"> وذلك لقرائن: </w:t>
      </w:r>
      <w:r w:rsidRPr="00365F4F">
        <w:rPr>
          <w:rFonts w:ascii="Esharat" w:hAnsi="Esharat"/>
          <w:b/>
          <w:bCs/>
          <w:sz w:val="27"/>
          <w:rtl/>
        </w:rPr>
        <w:t>أولاها</w:t>
      </w:r>
      <w:r w:rsidR="00073B69" w:rsidRPr="00365F4F">
        <w:rPr>
          <w:rFonts w:ascii="Esharat" w:hAnsi="Esharat" w:hint="cs"/>
          <w:sz w:val="27"/>
          <w:rtl/>
        </w:rPr>
        <w:t>:</w:t>
      </w:r>
      <w:r w:rsidRPr="00365F4F">
        <w:rPr>
          <w:rFonts w:ascii="Esharat" w:hAnsi="Esharat"/>
          <w:sz w:val="27"/>
          <w:rtl/>
        </w:rPr>
        <w:t xml:space="preserve"> المقابلة في الآية بينهم وبين </w:t>
      </w:r>
      <w:r w:rsidRPr="00802ECF">
        <w:rPr>
          <w:rFonts w:ascii="Esharat" w:hAnsi="Esharat"/>
          <w:sz w:val="24"/>
          <w:szCs w:val="24"/>
          <w:rtl/>
        </w:rPr>
        <w:t>«</w:t>
      </w:r>
      <w:r w:rsidRPr="00365F4F">
        <w:rPr>
          <w:rFonts w:ascii="Esharat" w:hAnsi="Esharat"/>
          <w:sz w:val="27"/>
          <w:rtl/>
        </w:rPr>
        <w:t>الذين آمنوا</w:t>
      </w:r>
      <w:r w:rsidRPr="00802ECF">
        <w:rPr>
          <w:rFonts w:ascii="Esharat" w:hAnsi="Esharat"/>
          <w:sz w:val="24"/>
          <w:szCs w:val="24"/>
          <w:rtl/>
        </w:rPr>
        <w:t>»</w:t>
      </w:r>
      <w:r w:rsidR="00073B69" w:rsidRPr="00365F4F">
        <w:rPr>
          <w:rFonts w:ascii="Esharat" w:hAnsi="Esharat" w:hint="cs"/>
          <w:sz w:val="27"/>
          <w:rtl/>
        </w:rPr>
        <w:t>؛</w:t>
      </w:r>
      <w:r w:rsidR="000C6397">
        <w:rPr>
          <w:rFonts w:ascii="Esharat" w:hAnsi="Esharat" w:hint="cs"/>
          <w:sz w:val="27"/>
          <w:rtl/>
        </w:rPr>
        <w:t xml:space="preserve"> </w:t>
      </w:r>
      <w:r w:rsidRPr="00365F4F">
        <w:rPr>
          <w:rFonts w:ascii="Esharat" w:hAnsi="Esharat"/>
          <w:b/>
          <w:bCs/>
          <w:sz w:val="27"/>
          <w:rtl/>
        </w:rPr>
        <w:t>ثانيتها</w:t>
      </w:r>
      <w:r w:rsidR="000C6397">
        <w:rPr>
          <w:rFonts w:ascii="Esharat" w:hAnsi="Esharat" w:hint="cs"/>
          <w:sz w:val="27"/>
          <w:rtl/>
        </w:rPr>
        <w:t xml:space="preserve">: </w:t>
      </w:r>
      <w:r w:rsidR="00073B69" w:rsidRPr="00365F4F">
        <w:rPr>
          <w:rFonts w:ascii="Esharat" w:hAnsi="Esharat" w:hint="cs"/>
          <w:sz w:val="27"/>
          <w:rtl/>
        </w:rPr>
        <w:t>إ</w:t>
      </w:r>
      <w:r w:rsidRPr="00365F4F">
        <w:rPr>
          <w:rFonts w:ascii="Esharat" w:hAnsi="Esharat"/>
          <w:sz w:val="27"/>
          <w:rtl/>
        </w:rPr>
        <w:t>نّ تبديل آية قرآنية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يكن لهم هدىً وبشرى، وإن</w:t>
      </w:r>
      <w:r w:rsidR="00073B69" w:rsidRPr="00365F4F">
        <w:rPr>
          <w:rFonts w:ascii="Esharat" w:hAnsi="Esharat" w:hint="cs"/>
          <w:sz w:val="27"/>
          <w:rtl/>
        </w:rPr>
        <w:t>ّ</w:t>
      </w:r>
      <w:r w:rsidR="00073B69" w:rsidRPr="00365F4F">
        <w:rPr>
          <w:rFonts w:ascii="Esharat" w:hAnsi="Esharat"/>
          <w:sz w:val="27"/>
          <w:rtl/>
        </w:rPr>
        <w:t>م</w:t>
      </w:r>
      <w:r w:rsidRPr="00365F4F">
        <w:rPr>
          <w:rFonts w:ascii="Esharat" w:hAnsi="Esharat"/>
          <w:sz w:val="27"/>
          <w:rtl/>
        </w:rPr>
        <w:t>ا الهدى والبشرى لهم في تبديل آية</w:t>
      </w:r>
      <w:r w:rsidR="00073B69" w:rsidRPr="00365F4F">
        <w:rPr>
          <w:rFonts w:ascii="Esharat" w:hAnsi="Esharat" w:hint="cs"/>
          <w:sz w:val="27"/>
          <w:rtl/>
        </w:rPr>
        <w:t>ٍ</w:t>
      </w:r>
      <w:r w:rsidRPr="00365F4F">
        <w:rPr>
          <w:rFonts w:ascii="Esharat" w:hAnsi="Esharat"/>
          <w:sz w:val="27"/>
          <w:rtl/>
        </w:rPr>
        <w:t xml:space="preserve"> من آياتهم بآية</w:t>
      </w:r>
      <w:r w:rsidR="00073B69" w:rsidRPr="00365F4F">
        <w:rPr>
          <w:rFonts w:ascii="Esharat" w:hAnsi="Esharat" w:hint="cs"/>
          <w:sz w:val="27"/>
          <w:rtl/>
        </w:rPr>
        <w:t>ٍ</w:t>
      </w:r>
      <w:r w:rsidRPr="00365F4F">
        <w:rPr>
          <w:rFonts w:ascii="Esharat" w:hAnsi="Esharat"/>
          <w:sz w:val="27"/>
          <w:rtl/>
        </w:rPr>
        <w:t xml:space="preserve"> بشّروا بأنّها من أمارات هذا الرسول</w:t>
      </w:r>
      <w:r w:rsidR="004B1697" w:rsidRPr="00842CC5">
        <w:rPr>
          <w:rFonts w:ascii="Esharat" w:hAnsi="Esharat" w:cs="Mosawi"/>
          <w:sz w:val="22"/>
          <w:szCs w:val="22"/>
          <w:rtl/>
        </w:rPr>
        <w:t>|</w:t>
      </w:r>
      <w:r w:rsidRPr="00365F4F">
        <w:rPr>
          <w:rFonts w:ascii="Esharat" w:hAnsi="Esharat"/>
          <w:sz w:val="27"/>
          <w:rtl/>
        </w:rPr>
        <w:t>. ولذا قال أبو</w:t>
      </w:r>
      <w:r w:rsidR="00073B69" w:rsidRPr="00365F4F">
        <w:rPr>
          <w:rFonts w:ascii="Esharat" w:hAnsi="Esharat" w:hint="cs"/>
          <w:sz w:val="27"/>
          <w:rtl/>
        </w:rPr>
        <w:t xml:space="preserve"> </w:t>
      </w:r>
      <w:r w:rsidRPr="00365F4F">
        <w:rPr>
          <w:rFonts w:ascii="Esharat" w:hAnsi="Esharat"/>
          <w:sz w:val="27"/>
          <w:rtl/>
        </w:rPr>
        <w:t>مسلم الأصفهاني</w:t>
      </w:r>
      <w:r w:rsidR="00073B69" w:rsidRPr="00365F4F">
        <w:rPr>
          <w:rFonts w:ascii="Esharat" w:hAnsi="Esharat" w:hint="cs"/>
          <w:sz w:val="27"/>
          <w:rtl/>
        </w:rPr>
        <w:t>،</w:t>
      </w:r>
      <w:r w:rsidRPr="00365F4F">
        <w:rPr>
          <w:rFonts w:ascii="Esharat" w:hAnsi="Esharat"/>
          <w:sz w:val="27"/>
          <w:rtl/>
        </w:rPr>
        <w:t xml:space="preserve"> على ما ح</w:t>
      </w:r>
      <w:r w:rsidR="00073B69" w:rsidRPr="00365F4F">
        <w:rPr>
          <w:rFonts w:ascii="Esharat" w:hAnsi="Esharat" w:hint="cs"/>
          <w:sz w:val="27"/>
          <w:rtl/>
        </w:rPr>
        <w:t>ُ</w:t>
      </w:r>
      <w:r w:rsidRPr="00365F4F">
        <w:rPr>
          <w:rFonts w:ascii="Esharat" w:hAnsi="Esharat"/>
          <w:sz w:val="27"/>
          <w:rtl/>
        </w:rPr>
        <w:t xml:space="preserve">كي عنه: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إ</w:t>
      </w:r>
      <w:r w:rsidR="00073B69" w:rsidRPr="00365F4F">
        <w:rPr>
          <w:rFonts w:ascii="Esharat" w:hAnsi="Esharat" w:hint="cs"/>
          <w:b/>
          <w:bCs/>
          <w:sz w:val="27"/>
          <w:rtl/>
        </w:rPr>
        <w:t>َ</w:t>
      </w:r>
      <w:r w:rsidRPr="00365F4F">
        <w:rPr>
          <w:rFonts w:ascii="Esharat" w:hAnsi="Esharat"/>
          <w:b/>
          <w:bCs/>
          <w:sz w:val="27"/>
          <w:rtl/>
        </w:rPr>
        <w:t>ذ</w:t>
      </w:r>
      <w:r w:rsidR="00073B69" w:rsidRPr="00365F4F">
        <w:rPr>
          <w:rFonts w:ascii="Esharat" w:hAnsi="Esharat" w:hint="cs"/>
          <w:b/>
          <w:bCs/>
          <w:sz w:val="27"/>
          <w:rtl/>
        </w:rPr>
        <w:t>َ</w:t>
      </w:r>
      <w:r w:rsidRPr="00365F4F">
        <w:rPr>
          <w:rFonts w:ascii="Esharat" w:hAnsi="Esharat"/>
          <w:b/>
          <w:bCs/>
          <w:sz w:val="27"/>
          <w:rtl/>
        </w:rPr>
        <w:t>ا ب</w:t>
      </w:r>
      <w:r w:rsidR="00073B69" w:rsidRPr="00365F4F">
        <w:rPr>
          <w:rFonts w:ascii="Esharat" w:hAnsi="Esharat" w:hint="cs"/>
          <w:b/>
          <w:bCs/>
          <w:sz w:val="27"/>
          <w:rtl/>
        </w:rPr>
        <w:t>َ</w:t>
      </w:r>
      <w:r w:rsidRPr="00365F4F">
        <w:rPr>
          <w:rFonts w:ascii="Esharat" w:hAnsi="Esharat"/>
          <w:b/>
          <w:bCs/>
          <w:sz w:val="27"/>
          <w:rtl/>
        </w:rPr>
        <w:t>دّ</w:t>
      </w:r>
      <w:r w:rsidR="00073B69" w:rsidRPr="00365F4F">
        <w:rPr>
          <w:rFonts w:ascii="Esharat" w:hAnsi="Esharat" w:hint="cs"/>
          <w:b/>
          <w:bCs/>
          <w:sz w:val="27"/>
          <w:rtl/>
        </w:rPr>
        <w:t>َ</w:t>
      </w:r>
      <w:r w:rsidRPr="00365F4F">
        <w:rPr>
          <w:rFonts w:ascii="Esharat" w:hAnsi="Esharat"/>
          <w:b/>
          <w:bCs/>
          <w:sz w:val="27"/>
          <w:rtl/>
        </w:rPr>
        <w:t>ل</w:t>
      </w:r>
      <w:r w:rsidR="00073B69" w:rsidRPr="00365F4F">
        <w:rPr>
          <w:rFonts w:ascii="Esharat" w:hAnsi="Esharat" w:hint="cs"/>
          <w:b/>
          <w:bCs/>
          <w:sz w:val="27"/>
          <w:rtl/>
        </w:rPr>
        <w:t>ْ</w:t>
      </w:r>
      <w:r w:rsidRPr="00365F4F">
        <w:rPr>
          <w:rFonts w:ascii="Esharat" w:hAnsi="Esharat"/>
          <w:b/>
          <w:bCs/>
          <w:sz w:val="27"/>
          <w:rtl/>
        </w:rPr>
        <w:t>ن</w:t>
      </w:r>
      <w:r w:rsidR="00073B69" w:rsidRPr="00365F4F">
        <w:rPr>
          <w:rFonts w:ascii="Esharat" w:hAnsi="Esharat" w:hint="cs"/>
          <w:b/>
          <w:bCs/>
          <w:sz w:val="27"/>
          <w:rtl/>
        </w:rPr>
        <w:t>َ</w:t>
      </w:r>
      <w:r w:rsidRPr="00365F4F">
        <w:rPr>
          <w:rFonts w:ascii="Esharat" w:hAnsi="Esharat"/>
          <w:b/>
          <w:bCs/>
          <w:sz w:val="27"/>
          <w:rtl/>
        </w:rPr>
        <w:t>ا آي</w:t>
      </w:r>
      <w:r w:rsidR="00073B69" w:rsidRPr="00365F4F">
        <w:rPr>
          <w:rFonts w:ascii="Esharat" w:hAnsi="Esharat" w:hint="cs"/>
          <w:b/>
          <w:bCs/>
          <w:sz w:val="27"/>
          <w:rtl/>
        </w:rPr>
        <w:t>َ</w:t>
      </w:r>
      <w:r w:rsidRPr="00365F4F">
        <w:rPr>
          <w:rFonts w:ascii="Esharat" w:hAnsi="Esharat"/>
          <w:b/>
          <w:bCs/>
          <w:sz w:val="27"/>
          <w:rtl/>
        </w:rPr>
        <w:t>ة</w:t>
      </w:r>
      <w:r w:rsidR="00073B69" w:rsidRPr="00365F4F">
        <w:rPr>
          <w:rFonts w:ascii="Esharat" w:hAnsi="Esharat" w:hint="cs"/>
          <w:b/>
          <w:bCs/>
          <w:sz w:val="27"/>
          <w:rtl/>
        </w:rPr>
        <w:t>ً</w:t>
      </w:r>
      <w:r w:rsidRPr="00365F4F">
        <w:rPr>
          <w:rFonts w:ascii="Esharat" w:hAnsi="Esharat"/>
          <w:b/>
          <w:bCs/>
          <w:sz w:val="27"/>
          <w:rtl/>
        </w:rPr>
        <w:t xml:space="preserve"> م</w:t>
      </w:r>
      <w:r w:rsidR="00073B69" w:rsidRPr="00365F4F">
        <w:rPr>
          <w:rFonts w:ascii="Esharat" w:hAnsi="Esharat" w:hint="cs"/>
          <w:b/>
          <w:bCs/>
          <w:sz w:val="27"/>
          <w:rtl/>
        </w:rPr>
        <w:t>َ</w:t>
      </w:r>
      <w:r w:rsidRPr="00365F4F">
        <w:rPr>
          <w:rFonts w:ascii="Esharat" w:hAnsi="Esharat"/>
          <w:b/>
          <w:bCs/>
          <w:sz w:val="27"/>
          <w:rtl/>
        </w:rPr>
        <w:t>ك</w:t>
      </w:r>
      <w:r w:rsidR="00073B69" w:rsidRPr="00365F4F">
        <w:rPr>
          <w:rFonts w:ascii="Esharat" w:hAnsi="Esharat" w:hint="cs"/>
          <w:b/>
          <w:bCs/>
          <w:sz w:val="27"/>
          <w:rtl/>
        </w:rPr>
        <w:t>َ</w:t>
      </w:r>
      <w:r w:rsidRPr="00365F4F">
        <w:rPr>
          <w:rFonts w:ascii="Esharat" w:hAnsi="Esharat"/>
          <w:b/>
          <w:bCs/>
          <w:sz w:val="27"/>
          <w:rtl/>
        </w:rPr>
        <w:t>ان</w:t>
      </w:r>
      <w:r w:rsidR="00073B69" w:rsidRPr="00365F4F">
        <w:rPr>
          <w:rFonts w:ascii="Esharat" w:hAnsi="Esharat" w:hint="cs"/>
          <w:b/>
          <w:bCs/>
          <w:sz w:val="27"/>
          <w:rtl/>
        </w:rPr>
        <w:t>َ</w:t>
      </w:r>
      <w:r w:rsidRPr="00365F4F">
        <w:rPr>
          <w:rFonts w:ascii="Esharat" w:hAnsi="Esharat"/>
          <w:b/>
          <w:bCs/>
          <w:sz w:val="27"/>
          <w:rtl/>
        </w:rPr>
        <w:t xml:space="preserve"> آي</w:t>
      </w:r>
      <w:r w:rsidR="00073B69" w:rsidRPr="00365F4F">
        <w:rPr>
          <w:rFonts w:ascii="Esharat" w:hAnsi="Esharat" w:hint="cs"/>
          <w:b/>
          <w:bCs/>
          <w:sz w:val="27"/>
          <w:rtl/>
        </w:rPr>
        <w:t>َ</w:t>
      </w:r>
      <w:r w:rsidRPr="00365F4F">
        <w:rPr>
          <w:rFonts w:ascii="Esharat" w:hAnsi="Esharat"/>
          <w:b/>
          <w:bCs/>
          <w:sz w:val="27"/>
          <w:rtl/>
        </w:rPr>
        <w:t>ة</w:t>
      </w:r>
      <w:r w:rsidR="00073B69"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في الكتب المتقدّمة، مثل</w:t>
      </w:r>
      <w:r w:rsidR="00073B69" w:rsidRPr="00365F4F">
        <w:rPr>
          <w:rFonts w:ascii="Esharat" w:hAnsi="Esharat" w:hint="cs"/>
          <w:sz w:val="27"/>
          <w:rtl/>
        </w:rPr>
        <w:t>:</w:t>
      </w:r>
      <w:r w:rsidRPr="00365F4F">
        <w:rPr>
          <w:rFonts w:ascii="Esharat" w:hAnsi="Esharat"/>
          <w:sz w:val="27"/>
          <w:rtl/>
        </w:rPr>
        <w:t xml:space="preserve"> </w:t>
      </w:r>
      <w:r w:rsidR="00073B69" w:rsidRPr="00365F4F">
        <w:rPr>
          <w:rFonts w:ascii="Esharat" w:hAnsi="Esharat" w:hint="cs"/>
          <w:sz w:val="27"/>
          <w:rtl/>
        </w:rPr>
        <w:t>إ</w:t>
      </w:r>
      <w:r w:rsidRPr="00365F4F">
        <w:rPr>
          <w:rFonts w:ascii="Esharat" w:hAnsi="Esharat"/>
          <w:sz w:val="27"/>
          <w:rtl/>
        </w:rPr>
        <w:t>نّه حوّل القبلة إلى الكعبة، قالوا</w:t>
      </w:r>
      <w:r w:rsidR="00073B69"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إ</w:t>
      </w:r>
      <w:r w:rsidR="00073B69" w:rsidRPr="00365F4F">
        <w:rPr>
          <w:rFonts w:ascii="Esharat" w:hAnsi="Esharat" w:hint="cs"/>
          <w:b/>
          <w:bCs/>
          <w:sz w:val="27"/>
          <w:rtl/>
        </w:rPr>
        <w:t>ِ</w:t>
      </w:r>
      <w:r w:rsidRPr="00365F4F">
        <w:rPr>
          <w:rFonts w:ascii="Esharat" w:hAnsi="Esharat"/>
          <w:b/>
          <w:bCs/>
          <w:sz w:val="27"/>
          <w:rtl/>
        </w:rPr>
        <w:t>ن</w:t>
      </w:r>
      <w:r w:rsidR="00073B69" w:rsidRPr="00365F4F">
        <w:rPr>
          <w:rFonts w:ascii="Esharat" w:hAnsi="Esharat" w:hint="cs"/>
          <w:b/>
          <w:bCs/>
          <w:sz w:val="27"/>
          <w:rtl/>
        </w:rPr>
        <w:t>َّ</w:t>
      </w:r>
      <w:r w:rsidRPr="00365F4F">
        <w:rPr>
          <w:rFonts w:ascii="Esharat" w:hAnsi="Esharat"/>
          <w:b/>
          <w:bCs/>
          <w:sz w:val="27"/>
          <w:rtl/>
        </w:rPr>
        <w:t>م</w:t>
      </w:r>
      <w:r w:rsidR="00073B69" w:rsidRPr="00365F4F">
        <w:rPr>
          <w:rFonts w:ascii="Esharat" w:hAnsi="Esharat" w:hint="cs"/>
          <w:b/>
          <w:bCs/>
          <w:sz w:val="27"/>
          <w:rtl/>
        </w:rPr>
        <w:t>َ</w:t>
      </w:r>
      <w:r w:rsidRPr="00365F4F">
        <w:rPr>
          <w:rFonts w:ascii="Esharat" w:hAnsi="Esharat"/>
          <w:b/>
          <w:bCs/>
          <w:sz w:val="27"/>
          <w:rtl/>
        </w:rPr>
        <w:t>ا أ</w:t>
      </w:r>
      <w:r w:rsidR="00073B69" w:rsidRPr="00365F4F">
        <w:rPr>
          <w:rFonts w:ascii="Esharat" w:hAnsi="Esharat" w:hint="cs"/>
          <w:b/>
          <w:bCs/>
          <w:sz w:val="27"/>
          <w:rtl/>
        </w:rPr>
        <w:t>َ</w:t>
      </w:r>
      <w:r w:rsidRPr="00365F4F">
        <w:rPr>
          <w:rFonts w:ascii="Esharat" w:hAnsi="Esharat"/>
          <w:b/>
          <w:bCs/>
          <w:sz w:val="27"/>
          <w:rtl/>
        </w:rPr>
        <w:t>ن</w:t>
      </w:r>
      <w:r w:rsidR="00073B69" w:rsidRPr="00365F4F">
        <w:rPr>
          <w:rFonts w:ascii="Esharat" w:hAnsi="Esharat" w:hint="cs"/>
          <w:b/>
          <w:bCs/>
          <w:sz w:val="27"/>
          <w:rtl/>
        </w:rPr>
        <w:t>ْ</w:t>
      </w:r>
      <w:r w:rsidRPr="00365F4F">
        <w:rPr>
          <w:rFonts w:ascii="Esharat" w:hAnsi="Esharat"/>
          <w:b/>
          <w:bCs/>
          <w:sz w:val="27"/>
          <w:rtl/>
        </w:rPr>
        <w:t>ت</w:t>
      </w:r>
      <w:r w:rsidR="00073B69" w:rsidRPr="00365F4F">
        <w:rPr>
          <w:rFonts w:ascii="Esharat" w:hAnsi="Esharat" w:hint="cs"/>
          <w:b/>
          <w:bCs/>
          <w:sz w:val="27"/>
          <w:rtl/>
        </w:rPr>
        <w:t>َ</w:t>
      </w:r>
      <w:r w:rsidRPr="00365F4F">
        <w:rPr>
          <w:rFonts w:ascii="Esharat" w:hAnsi="Esharat"/>
          <w:b/>
          <w:bCs/>
          <w:sz w:val="27"/>
          <w:rtl/>
        </w:rPr>
        <w:t xml:space="preserve"> م</w:t>
      </w:r>
      <w:r w:rsidR="00073B69" w:rsidRPr="00365F4F">
        <w:rPr>
          <w:rFonts w:ascii="Esharat" w:hAnsi="Esharat" w:hint="cs"/>
          <w:b/>
          <w:bCs/>
          <w:sz w:val="27"/>
          <w:rtl/>
        </w:rPr>
        <w:t>ُ</w:t>
      </w:r>
      <w:r w:rsidRPr="00365F4F">
        <w:rPr>
          <w:rFonts w:ascii="Esharat" w:hAnsi="Esharat"/>
          <w:b/>
          <w:bCs/>
          <w:sz w:val="27"/>
          <w:rtl/>
        </w:rPr>
        <w:t>ف</w:t>
      </w:r>
      <w:r w:rsidR="00073B69" w:rsidRPr="00365F4F">
        <w:rPr>
          <w:rFonts w:ascii="Esharat" w:hAnsi="Esharat" w:hint="cs"/>
          <w:b/>
          <w:bCs/>
          <w:sz w:val="27"/>
          <w:rtl/>
        </w:rPr>
        <w:t>ْ</w:t>
      </w:r>
      <w:r w:rsidRPr="00365F4F">
        <w:rPr>
          <w:rFonts w:ascii="Esharat" w:hAnsi="Esharat"/>
          <w:b/>
          <w:bCs/>
          <w:sz w:val="27"/>
          <w:rtl/>
        </w:rPr>
        <w:t>ت</w:t>
      </w:r>
      <w:r w:rsidR="00073B69" w:rsidRPr="00365F4F">
        <w:rPr>
          <w:rFonts w:ascii="Esharat" w:hAnsi="Esharat" w:hint="cs"/>
          <w:b/>
          <w:bCs/>
          <w:sz w:val="27"/>
          <w:rtl/>
        </w:rPr>
        <w:t>َ</w:t>
      </w:r>
      <w:r w:rsidRPr="00365F4F">
        <w:rPr>
          <w:rFonts w:ascii="Esharat" w:hAnsi="Esharat"/>
          <w:b/>
          <w:bCs/>
          <w:sz w:val="27"/>
          <w:rtl/>
        </w:rPr>
        <w:t>ر</w:t>
      </w:r>
      <w:r w:rsidR="00073B69"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في هذا التبديل</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91"/>
      </w:r>
      <w:r w:rsidRPr="003E3FD2">
        <w:rPr>
          <w:rFonts w:hint="cs"/>
          <w:sz w:val="27"/>
          <w:vertAlign w:val="superscript"/>
          <w:rtl/>
        </w:rPr>
        <w:t>)</w:t>
      </w:r>
      <w:r w:rsidR="00073B69" w:rsidRPr="00365F4F">
        <w:rPr>
          <w:rFonts w:ascii="Esharat" w:hAnsi="Esharat" w:hint="cs"/>
          <w:sz w:val="27"/>
          <w:rtl/>
        </w:rPr>
        <w:t>.</w:t>
      </w:r>
      <w:r w:rsidRPr="00365F4F">
        <w:rPr>
          <w:rFonts w:ascii="Esharat" w:hAnsi="Esharat"/>
          <w:sz w:val="27"/>
          <w:rtl/>
        </w:rPr>
        <w:t xml:space="preserve"> ففي مثل تبديل القبلة تثبيت</w:t>
      </w:r>
      <w:r w:rsidR="00073B69" w:rsidRPr="00365F4F">
        <w:rPr>
          <w:rFonts w:ascii="Esharat" w:hAnsi="Esharat" w:hint="cs"/>
          <w:sz w:val="27"/>
          <w:rtl/>
        </w:rPr>
        <w:t>ٌ</w:t>
      </w:r>
      <w:r w:rsidRPr="00365F4F">
        <w:rPr>
          <w:rFonts w:ascii="Esharat" w:hAnsi="Esharat"/>
          <w:sz w:val="27"/>
          <w:rtl/>
        </w:rPr>
        <w:t xml:space="preserve"> للذين آمنوا</w:t>
      </w:r>
      <w:r w:rsidR="00073B69" w:rsidRPr="00365F4F">
        <w:rPr>
          <w:rFonts w:ascii="Esharat" w:hAnsi="Esharat" w:hint="cs"/>
          <w:sz w:val="27"/>
          <w:rtl/>
        </w:rPr>
        <w:t>،</w:t>
      </w:r>
      <w:r w:rsidRPr="00365F4F">
        <w:rPr>
          <w:rFonts w:ascii="Esharat" w:hAnsi="Esharat"/>
          <w:sz w:val="27"/>
          <w:rtl/>
        </w:rPr>
        <w:t xml:space="preserve"> بجعل قبلة</w:t>
      </w:r>
      <w:r w:rsidR="00073B69" w:rsidRPr="00365F4F">
        <w:rPr>
          <w:rFonts w:ascii="Esharat" w:hAnsi="Esharat" w:hint="cs"/>
          <w:sz w:val="27"/>
          <w:rtl/>
        </w:rPr>
        <w:t>ٍ</w:t>
      </w:r>
      <w:r w:rsidRPr="00365F4F">
        <w:rPr>
          <w:rFonts w:ascii="Esharat" w:hAnsi="Esharat"/>
          <w:sz w:val="27"/>
          <w:rtl/>
        </w:rPr>
        <w:t xml:space="preserve"> لهم خاصّةً، وهدىً وبشرى لأهل الكتاب الذين بُشِّروا في كتبهم بأنّ النبيّ الموعود</w:t>
      </w:r>
      <w:r w:rsidR="004B1697" w:rsidRPr="00842CC5">
        <w:rPr>
          <w:rFonts w:ascii="Esharat" w:hAnsi="Esharat" w:cs="Mosawi"/>
          <w:sz w:val="22"/>
          <w:szCs w:val="22"/>
          <w:rtl/>
        </w:rPr>
        <w:t>|</w:t>
      </w:r>
      <w:r w:rsidRPr="00365F4F">
        <w:rPr>
          <w:rFonts w:ascii="Esharat" w:hAnsi="Esharat"/>
          <w:sz w:val="27"/>
          <w:rtl/>
        </w:rPr>
        <w:t xml:space="preserve"> يصلّي إلى القبلتين</w:t>
      </w:r>
      <w:r w:rsidRPr="003E3FD2">
        <w:rPr>
          <w:rFonts w:hint="cs"/>
          <w:sz w:val="27"/>
          <w:vertAlign w:val="superscript"/>
          <w:rtl/>
        </w:rPr>
        <w:t>(</w:t>
      </w:r>
      <w:r w:rsidRPr="003E3FD2">
        <w:rPr>
          <w:rStyle w:val="ac"/>
          <w:sz w:val="27"/>
          <w:rtl/>
        </w:rPr>
        <w:endnoteReference w:id="92"/>
      </w:r>
      <w:r w:rsidRPr="003E3FD2">
        <w:rPr>
          <w:rFonts w:hint="cs"/>
          <w:sz w:val="27"/>
          <w:vertAlign w:val="superscript"/>
          <w:rtl/>
        </w:rPr>
        <w:t>)</w:t>
      </w:r>
      <w:r w:rsidR="00073B69" w:rsidRPr="00365F4F">
        <w:rPr>
          <w:rFonts w:ascii="Esharat" w:hAnsi="Esharat" w:hint="cs"/>
          <w:sz w:val="27"/>
          <w:rtl/>
        </w:rPr>
        <w:t>؛</w:t>
      </w:r>
      <w:r w:rsidRPr="00365F4F">
        <w:rPr>
          <w:rFonts w:ascii="Esharat" w:hAnsi="Esharat" w:hint="cs"/>
          <w:sz w:val="27"/>
          <w:rtl/>
        </w:rPr>
        <w:t xml:space="preserve"> </w:t>
      </w:r>
      <w:r w:rsidRPr="000C6397">
        <w:rPr>
          <w:rFonts w:ascii="Esharat" w:hAnsi="Esharat"/>
          <w:b/>
          <w:bCs/>
          <w:sz w:val="27"/>
          <w:rtl/>
        </w:rPr>
        <w:t>ثالثتها</w:t>
      </w:r>
      <w:r w:rsidR="00073B69" w:rsidRPr="00365F4F">
        <w:rPr>
          <w:rFonts w:ascii="Esharat" w:hAnsi="Esharat" w:hint="cs"/>
          <w:sz w:val="27"/>
          <w:rtl/>
        </w:rPr>
        <w:t>:</w:t>
      </w:r>
      <w:r w:rsidRPr="00365F4F">
        <w:rPr>
          <w:rFonts w:ascii="Esharat" w:hAnsi="Esharat"/>
          <w:sz w:val="27"/>
          <w:rtl/>
        </w:rPr>
        <w:t xml:space="preserve"> تصريح القرآن بذلك</w:t>
      </w:r>
      <w:r w:rsidR="00073B69" w:rsidRPr="00365F4F">
        <w:rPr>
          <w:rFonts w:ascii="Esharat" w:hAnsi="Esharat" w:hint="cs"/>
          <w:sz w:val="27"/>
          <w:rtl/>
        </w:rPr>
        <w:t>،</w:t>
      </w:r>
      <w:r w:rsidRPr="00365F4F">
        <w:rPr>
          <w:rFonts w:ascii="Esharat" w:hAnsi="Esharat"/>
          <w:sz w:val="27"/>
          <w:rtl/>
        </w:rPr>
        <w:t xml:space="preserve"> حيث ذكر الذين آمنوا بالقرآن من أهل </w:t>
      </w:r>
      <w:r w:rsidRPr="00365F4F">
        <w:rPr>
          <w:rFonts w:ascii="Esharat" w:hAnsi="Esharat"/>
          <w:sz w:val="27"/>
          <w:rtl/>
        </w:rPr>
        <w:lastRenderedPageBreak/>
        <w:t xml:space="preserve">الكتاب بعنوان </w:t>
      </w:r>
      <w:r w:rsidRPr="00802ECF">
        <w:rPr>
          <w:rFonts w:ascii="Esharat" w:hAnsi="Esharat"/>
          <w:sz w:val="24"/>
          <w:szCs w:val="24"/>
          <w:rtl/>
        </w:rPr>
        <w:t>«</w:t>
      </w:r>
      <w:r w:rsidRPr="00365F4F">
        <w:rPr>
          <w:rFonts w:ascii="Esharat" w:hAnsi="Esharat"/>
          <w:sz w:val="27"/>
          <w:rtl/>
        </w:rPr>
        <w:t>المسلمين</w:t>
      </w:r>
      <w:r w:rsidRPr="00802ECF">
        <w:rPr>
          <w:rFonts w:ascii="Esharat" w:hAnsi="Esharat"/>
          <w:sz w:val="24"/>
          <w:szCs w:val="24"/>
          <w:rtl/>
        </w:rPr>
        <w:t>»</w:t>
      </w:r>
      <w:r w:rsidR="00073B69"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الَّذ</w:t>
      </w:r>
      <w:r w:rsidR="00073B69" w:rsidRPr="00365F4F">
        <w:rPr>
          <w:rFonts w:ascii="Esharat" w:hAnsi="Esharat" w:hint="cs"/>
          <w:b/>
          <w:bCs/>
          <w:sz w:val="27"/>
          <w:rtl/>
        </w:rPr>
        <w:t>ِ</w:t>
      </w:r>
      <w:r w:rsidRPr="00365F4F">
        <w:rPr>
          <w:rFonts w:ascii="Esharat" w:hAnsi="Esharat"/>
          <w:b/>
          <w:bCs/>
          <w:sz w:val="27"/>
          <w:rtl/>
        </w:rPr>
        <w:t>ينَ آتَيْن</w:t>
      </w:r>
      <w:r w:rsidR="00073B69" w:rsidRPr="00365F4F">
        <w:rPr>
          <w:rFonts w:ascii="Esharat" w:hAnsi="Esharat" w:hint="cs"/>
          <w:b/>
          <w:bCs/>
          <w:sz w:val="27"/>
          <w:rtl/>
        </w:rPr>
        <w:t>َ</w:t>
      </w:r>
      <w:r w:rsidRPr="00365F4F">
        <w:rPr>
          <w:rFonts w:ascii="Esharat" w:hAnsi="Esharat"/>
          <w:b/>
          <w:bCs/>
          <w:sz w:val="27"/>
          <w:rtl/>
        </w:rPr>
        <w:t>اهُمُ الْكِت</w:t>
      </w:r>
      <w:r w:rsidR="00073B69" w:rsidRPr="00365F4F">
        <w:rPr>
          <w:rFonts w:ascii="Esharat" w:hAnsi="Esharat" w:hint="cs"/>
          <w:b/>
          <w:bCs/>
          <w:sz w:val="27"/>
          <w:rtl/>
        </w:rPr>
        <w:t>َ</w:t>
      </w:r>
      <w:r w:rsidRPr="00365F4F">
        <w:rPr>
          <w:rFonts w:ascii="Esharat" w:hAnsi="Esharat"/>
          <w:b/>
          <w:bCs/>
          <w:sz w:val="27"/>
          <w:rtl/>
        </w:rPr>
        <w:t>ابَ مِنْ قَبْلِهِ هُمْ بِهِ يُؤْمِنُونَ * وَإِذ</w:t>
      </w:r>
      <w:r w:rsidR="00073B69" w:rsidRPr="00365F4F">
        <w:rPr>
          <w:rFonts w:ascii="Esharat" w:hAnsi="Esharat" w:hint="cs"/>
          <w:b/>
          <w:bCs/>
          <w:sz w:val="27"/>
          <w:rtl/>
        </w:rPr>
        <w:t>َ</w:t>
      </w:r>
      <w:r w:rsidRPr="00365F4F">
        <w:rPr>
          <w:rFonts w:ascii="Esharat" w:hAnsi="Esharat"/>
          <w:b/>
          <w:bCs/>
          <w:sz w:val="27"/>
          <w:rtl/>
        </w:rPr>
        <w:t>ا يُتْل</w:t>
      </w:r>
      <w:r w:rsidR="00073B69" w:rsidRPr="00365F4F">
        <w:rPr>
          <w:rFonts w:ascii="Esharat" w:hAnsi="Esharat" w:hint="cs"/>
          <w:b/>
          <w:bCs/>
          <w:sz w:val="27"/>
          <w:rtl/>
        </w:rPr>
        <w:t>َ</w:t>
      </w:r>
      <w:r w:rsidRPr="00365F4F">
        <w:rPr>
          <w:rFonts w:ascii="Esharat" w:hAnsi="Esharat"/>
          <w:b/>
          <w:bCs/>
          <w:sz w:val="27"/>
          <w:rtl/>
        </w:rPr>
        <w:t>ى‏ عَلَيْهِمْ ق</w:t>
      </w:r>
      <w:r w:rsidR="00073B69" w:rsidRPr="00365F4F">
        <w:rPr>
          <w:rFonts w:ascii="Esharat" w:hAnsi="Esharat" w:hint="cs"/>
          <w:b/>
          <w:bCs/>
          <w:sz w:val="27"/>
          <w:rtl/>
        </w:rPr>
        <w:t>َ</w:t>
      </w:r>
      <w:r w:rsidRPr="00365F4F">
        <w:rPr>
          <w:rFonts w:ascii="Esharat" w:hAnsi="Esharat"/>
          <w:b/>
          <w:bCs/>
          <w:sz w:val="27"/>
          <w:rtl/>
        </w:rPr>
        <w:t>الُوا آمَنَّا بِهِ إِنَّهُ الْحَقُّ مِنْ رَبِّن</w:t>
      </w:r>
      <w:r w:rsidR="00073B69" w:rsidRPr="00365F4F">
        <w:rPr>
          <w:rFonts w:ascii="Esharat" w:hAnsi="Esharat" w:hint="cs"/>
          <w:b/>
          <w:bCs/>
          <w:sz w:val="27"/>
          <w:rtl/>
        </w:rPr>
        <w:t>َ</w:t>
      </w:r>
      <w:r w:rsidRPr="00365F4F">
        <w:rPr>
          <w:rFonts w:ascii="Esharat" w:hAnsi="Esharat"/>
          <w:b/>
          <w:bCs/>
          <w:sz w:val="27"/>
          <w:rtl/>
        </w:rPr>
        <w:t>ا إِنَّا كُنَّا مِنْ قَبْلِهِ مُسْلِم</w:t>
      </w:r>
      <w:r w:rsidR="00073B69"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(القصص: 52 ـ 53)</w:t>
      </w:r>
      <w:r w:rsidRPr="00365F4F">
        <w:rPr>
          <w:rFonts w:ascii="Esharat" w:hAnsi="Esharat" w:hint="cs"/>
          <w:sz w:val="27"/>
          <w:rtl/>
        </w:rPr>
        <w:t>.</w:t>
      </w:r>
    </w:p>
    <w:p w:rsidR="005273C9" w:rsidRPr="00365F4F" w:rsidRDefault="005273C9" w:rsidP="00BA0F03">
      <w:pPr>
        <w:spacing w:line="430" w:lineRule="exact"/>
        <w:rPr>
          <w:rFonts w:ascii="Esharat" w:hAnsi="Esharat"/>
          <w:sz w:val="27"/>
          <w:rtl/>
        </w:rPr>
      </w:pPr>
    </w:p>
    <w:p w:rsidR="005273C9" w:rsidRPr="00365F4F" w:rsidRDefault="005273C9" w:rsidP="00124BC6">
      <w:pPr>
        <w:pStyle w:val="31"/>
        <w:rPr>
          <w:color w:val="auto"/>
          <w:rtl/>
        </w:rPr>
      </w:pPr>
      <w:r w:rsidRPr="00365F4F">
        <w:rPr>
          <w:color w:val="auto"/>
          <w:rtl/>
        </w:rPr>
        <w:t>المتشاب</w:t>
      </w:r>
      <w:r w:rsidR="00073B69" w:rsidRPr="00365F4F">
        <w:rPr>
          <w:rFonts w:hint="cs"/>
          <w:color w:val="auto"/>
          <w:rtl/>
        </w:rPr>
        <w:t>ِ</w:t>
      </w:r>
      <w:r w:rsidRPr="00365F4F">
        <w:rPr>
          <w:color w:val="auto"/>
          <w:rtl/>
        </w:rPr>
        <w:t xml:space="preserve">هات </w:t>
      </w:r>
    </w:p>
    <w:p w:rsidR="005273C9" w:rsidRPr="00365F4F" w:rsidRDefault="005273C9" w:rsidP="00124BC6">
      <w:pPr>
        <w:rPr>
          <w:rFonts w:ascii="Esharat" w:hAnsi="Esharat"/>
          <w:sz w:val="27"/>
          <w:rtl/>
        </w:rPr>
      </w:pPr>
      <w:r w:rsidRPr="00365F4F">
        <w:rPr>
          <w:rFonts w:ascii="Esharat" w:hAnsi="Esharat"/>
          <w:sz w:val="27"/>
          <w:rtl/>
        </w:rPr>
        <w:t>قالوا بالنسبة إلى الآيات المتشابهات</w:t>
      </w:r>
      <w:r w:rsidRPr="00365F4F">
        <w:rPr>
          <w:rFonts w:ascii="Esharat" w:hAnsi="Esharat" w:hint="cs"/>
          <w:sz w:val="27"/>
          <w:rtl/>
        </w:rPr>
        <w:t>: إ</w:t>
      </w:r>
      <w:r w:rsidRPr="00365F4F">
        <w:rPr>
          <w:rFonts w:ascii="Esharat" w:hAnsi="Esharat"/>
          <w:sz w:val="27"/>
          <w:rtl/>
        </w:rPr>
        <w:t>ن</w:t>
      </w:r>
      <w:r w:rsidRPr="00365F4F">
        <w:rPr>
          <w:rFonts w:ascii="Esharat" w:hAnsi="Esharat" w:hint="cs"/>
          <w:sz w:val="27"/>
          <w:rtl/>
        </w:rPr>
        <w:t>ّ</w:t>
      </w:r>
      <w:r w:rsidRPr="00365F4F">
        <w:rPr>
          <w:rFonts w:ascii="Esharat" w:hAnsi="Esharat"/>
          <w:sz w:val="27"/>
          <w:rtl/>
        </w:rPr>
        <w:t>ها آيات</w:t>
      </w:r>
      <w:r w:rsidR="00945C0B" w:rsidRPr="00365F4F">
        <w:rPr>
          <w:rFonts w:ascii="Esharat" w:hAnsi="Esharat" w:hint="cs"/>
          <w:sz w:val="27"/>
          <w:rtl/>
        </w:rPr>
        <w:t>ٌ</w:t>
      </w:r>
      <w:r w:rsidRPr="00365F4F">
        <w:rPr>
          <w:rFonts w:ascii="Esharat" w:hAnsi="Esharat"/>
          <w:sz w:val="27"/>
          <w:rtl/>
        </w:rPr>
        <w:t xml:space="preserve"> مجملات مبهمات</w:t>
      </w:r>
      <w:r w:rsidR="00945C0B" w:rsidRPr="00365F4F">
        <w:rPr>
          <w:rFonts w:ascii="Esharat" w:hAnsi="Esharat" w:hint="cs"/>
          <w:sz w:val="27"/>
          <w:rtl/>
        </w:rPr>
        <w:t>.</w:t>
      </w:r>
      <w:r w:rsidRPr="00365F4F">
        <w:rPr>
          <w:rFonts w:ascii="Esharat" w:hAnsi="Esharat"/>
          <w:sz w:val="27"/>
          <w:rtl/>
        </w:rPr>
        <w:t xml:space="preserve"> ففي التفسير الوسيط</w:t>
      </w:r>
      <w:r w:rsidRPr="003E3FD2">
        <w:rPr>
          <w:rFonts w:hint="cs"/>
          <w:sz w:val="27"/>
          <w:vertAlign w:val="superscript"/>
          <w:rtl/>
        </w:rPr>
        <w:t>(</w:t>
      </w:r>
      <w:r w:rsidRPr="003E3FD2">
        <w:rPr>
          <w:rStyle w:val="ac"/>
          <w:sz w:val="27"/>
          <w:rtl/>
        </w:rPr>
        <w:endnoteReference w:id="93"/>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آيات القرآن نوعان: مح</w:t>
      </w:r>
      <w:r w:rsidR="00945C0B" w:rsidRPr="00365F4F">
        <w:rPr>
          <w:rFonts w:ascii="Esharat" w:hAnsi="Esharat" w:hint="cs"/>
          <w:sz w:val="27"/>
          <w:rtl/>
        </w:rPr>
        <w:t>ْ</w:t>
      </w:r>
      <w:r w:rsidRPr="00365F4F">
        <w:rPr>
          <w:rFonts w:ascii="Esharat" w:hAnsi="Esharat"/>
          <w:sz w:val="27"/>
          <w:rtl/>
        </w:rPr>
        <w:t>ك</w:t>
      </w:r>
      <w:r w:rsidR="00945C0B" w:rsidRPr="00365F4F">
        <w:rPr>
          <w:rFonts w:ascii="Esharat" w:hAnsi="Esharat" w:hint="cs"/>
          <w:sz w:val="27"/>
          <w:rtl/>
        </w:rPr>
        <w:t>َ</w:t>
      </w:r>
      <w:r w:rsidRPr="00365F4F">
        <w:rPr>
          <w:rFonts w:ascii="Esharat" w:hAnsi="Esharat"/>
          <w:sz w:val="27"/>
          <w:rtl/>
        </w:rPr>
        <w:t>مات...</w:t>
      </w:r>
      <w:r w:rsidR="00C607A2" w:rsidRPr="00365F4F">
        <w:rPr>
          <w:rFonts w:ascii="Esharat" w:hAnsi="Esharat" w:hint="cs"/>
          <w:sz w:val="27"/>
          <w:rtl/>
        </w:rPr>
        <w:t>؛</w:t>
      </w:r>
      <w:r w:rsidRPr="00365F4F">
        <w:rPr>
          <w:rFonts w:ascii="Esharat" w:hAnsi="Esharat"/>
          <w:sz w:val="27"/>
          <w:rtl/>
        </w:rPr>
        <w:t xml:space="preserve"> ومتشاب</w:t>
      </w:r>
      <w:r w:rsidR="00945C0B" w:rsidRPr="00365F4F">
        <w:rPr>
          <w:rFonts w:ascii="Esharat" w:hAnsi="Esharat" w:hint="cs"/>
          <w:sz w:val="27"/>
          <w:rtl/>
        </w:rPr>
        <w:t>ِ</w:t>
      </w:r>
      <w:r w:rsidRPr="00365F4F">
        <w:rPr>
          <w:rFonts w:ascii="Esharat" w:hAnsi="Esharat"/>
          <w:sz w:val="27"/>
          <w:rtl/>
        </w:rPr>
        <w:t>هات</w:t>
      </w:r>
      <w:r w:rsidR="00C607A2" w:rsidRPr="00365F4F">
        <w:rPr>
          <w:rFonts w:ascii="Esharat" w:hAnsi="Esharat" w:hint="cs"/>
          <w:sz w:val="27"/>
          <w:rtl/>
        </w:rPr>
        <w:t>،</w:t>
      </w:r>
      <w:r w:rsidR="00C607A2" w:rsidRPr="00365F4F">
        <w:rPr>
          <w:rFonts w:ascii="Esharat" w:hAnsi="Esharat"/>
          <w:sz w:val="27"/>
          <w:rtl/>
        </w:rPr>
        <w:t xml:space="preserve"> أي ال</w:t>
      </w:r>
      <w:r w:rsidRPr="00365F4F">
        <w:rPr>
          <w:rFonts w:ascii="Esharat" w:hAnsi="Esharat"/>
          <w:sz w:val="27"/>
          <w:rtl/>
        </w:rPr>
        <w:t>تي لم يظهر معناها ولم يت</w:t>
      </w:r>
      <w:r w:rsidR="00BA0F03">
        <w:rPr>
          <w:rFonts w:ascii="Esharat" w:hAnsi="Esharat" w:hint="cs"/>
          <w:sz w:val="27"/>
          <w:rtl/>
        </w:rPr>
        <w:t>َّ</w:t>
      </w:r>
      <w:r w:rsidRPr="00365F4F">
        <w:rPr>
          <w:rFonts w:ascii="Esharat" w:hAnsi="Esharat"/>
          <w:sz w:val="27"/>
          <w:rtl/>
        </w:rPr>
        <w:t>ضح، بل خالف ظاهر اللفظ المعنى المراد</w:t>
      </w:r>
      <w:r w:rsidRPr="00802ECF">
        <w:rPr>
          <w:rFonts w:ascii="Esharat" w:hAnsi="Esharat"/>
          <w:sz w:val="24"/>
          <w:szCs w:val="24"/>
          <w:rtl/>
        </w:rPr>
        <w:t>»</w:t>
      </w:r>
      <w:r w:rsidRPr="00365F4F">
        <w:rPr>
          <w:rFonts w:ascii="Esharat" w:hAnsi="Esharat"/>
          <w:sz w:val="27"/>
          <w:rtl/>
        </w:rPr>
        <w:t>. وفي الجلالين</w:t>
      </w:r>
      <w:r w:rsidRPr="003E3FD2">
        <w:rPr>
          <w:rFonts w:hint="cs"/>
          <w:sz w:val="27"/>
          <w:vertAlign w:val="superscript"/>
          <w:rtl/>
        </w:rPr>
        <w:t>(</w:t>
      </w:r>
      <w:r w:rsidRPr="003E3FD2">
        <w:rPr>
          <w:rStyle w:val="ac"/>
          <w:sz w:val="27"/>
          <w:rtl/>
        </w:rPr>
        <w:endnoteReference w:id="94"/>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وَأُخَرُ مُتَش</w:t>
      </w:r>
      <w:r w:rsidR="00C607A2" w:rsidRPr="00365F4F">
        <w:rPr>
          <w:rFonts w:ascii="Esharat" w:hAnsi="Esharat" w:hint="cs"/>
          <w:b/>
          <w:bCs/>
          <w:sz w:val="27"/>
          <w:rtl/>
        </w:rPr>
        <w:t>َ</w:t>
      </w:r>
      <w:r w:rsidRPr="00365F4F">
        <w:rPr>
          <w:rFonts w:ascii="Esharat" w:hAnsi="Esharat"/>
          <w:b/>
          <w:bCs/>
          <w:sz w:val="27"/>
          <w:rtl/>
        </w:rPr>
        <w:t>ابِه</w:t>
      </w:r>
      <w:r w:rsidR="00C607A2"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Pr="00365F4F">
        <w:rPr>
          <w:rFonts w:ascii="Esharat" w:hAnsi="Esharat"/>
          <w:sz w:val="27"/>
          <w:rtl/>
        </w:rPr>
        <w:t xml:space="preserve"> لا ت</w:t>
      </w:r>
      <w:r w:rsidR="00C607A2" w:rsidRPr="00365F4F">
        <w:rPr>
          <w:rFonts w:ascii="Esharat" w:hAnsi="Esharat" w:hint="cs"/>
          <w:sz w:val="27"/>
          <w:rtl/>
        </w:rPr>
        <w:t>ُ</w:t>
      </w:r>
      <w:r w:rsidRPr="00365F4F">
        <w:rPr>
          <w:rFonts w:ascii="Esharat" w:hAnsi="Esharat"/>
          <w:sz w:val="27"/>
          <w:rtl/>
        </w:rPr>
        <w:t>فهم معانيها</w:t>
      </w:r>
      <w:r w:rsidR="00C607A2" w:rsidRPr="00365F4F">
        <w:rPr>
          <w:rFonts w:ascii="Esharat" w:hAnsi="Esharat" w:hint="cs"/>
          <w:sz w:val="27"/>
          <w:rtl/>
        </w:rPr>
        <w:t>،</w:t>
      </w:r>
      <w:r w:rsidRPr="00365F4F">
        <w:rPr>
          <w:rFonts w:ascii="Esharat" w:hAnsi="Esharat"/>
          <w:sz w:val="27"/>
          <w:rtl/>
        </w:rPr>
        <w:t xml:space="preserve"> كأوائل السور</w:t>
      </w:r>
      <w:r w:rsidRPr="00802ECF">
        <w:rPr>
          <w:rFonts w:ascii="Esharat" w:hAnsi="Esharat"/>
          <w:sz w:val="24"/>
          <w:szCs w:val="24"/>
          <w:rtl/>
        </w:rPr>
        <w:t>»</w:t>
      </w:r>
      <w:r w:rsidRPr="00365F4F">
        <w:rPr>
          <w:rFonts w:ascii="Esharat" w:hAnsi="Esharat"/>
          <w:sz w:val="27"/>
          <w:rtl/>
        </w:rPr>
        <w:t>. وفي تفسير ابن كثير</w:t>
      </w:r>
      <w:r w:rsidRPr="003E3FD2">
        <w:rPr>
          <w:rFonts w:hint="cs"/>
          <w:sz w:val="27"/>
          <w:vertAlign w:val="superscript"/>
          <w:rtl/>
        </w:rPr>
        <w:t>(</w:t>
      </w:r>
      <w:r w:rsidRPr="003E3FD2">
        <w:rPr>
          <w:rStyle w:val="ac"/>
          <w:sz w:val="27"/>
          <w:rtl/>
        </w:rPr>
        <w:endnoteReference w:id="95"/>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C607A2" w:rsidRPr="00365F4F">
        <w:rPr>
          <w:rFonts w:ascii="Esharat" w:hAnsi="Esharat"/>
          <w:sz w:val="27"/>
          <w:rtl/>
        </w:rPr>
        <w:t>و</w:t>
      </w:r>
      <w:r w:rsidRPr="00365F4F">
        <w:rPr>
          <w:rFonts w:ascii="Esharat" w:hAnsi="Esharat"/>
          <w:sz w:val="27"/>
          <w:rtl/>
        </w:rPr>
        <w:t>منه آيات</w:t>
      </w:r>
      <w:r w:rsidR="00C607A2" w:rsidRPr="00365F4F">
        <w:rPr>
          <w:rFonts w:ascii="Esharat" w:hAnsi="Esharat" w:hint="cs"/>
          <w:sz w:val="27"/>
          <w:rtl/>
        </w:rPr>
        <w:t>ٌ</w:t>
      </w:r>
      <w:r w:rsidRPr="00365F4F">
        <w:rPr>
          <w:rFonts w:ascii="Esharat" w:hAnsi="Esharat"/>
          <w:sz w:val="27"/>
          <w:rtl/>
        </w:rPr>
        <w:t xml:space="preserve"> أخر فيها اشتباه في الدلالة على كثير من الناس أو بعضهم</w:t>
      </w:r>
      <w:r w:rsidRPr="00802ECF">
        <w:rPr>
          <w:rFonts w:ascii="Esharat" w:hAnsi="Esharat"/>
          <w:sz w:val="24"/>
          <w:szCs w:val="24"/>
          <w:rtl/>
        </w:rPr>
        <w:t>»</w:t>
      </w:r>
      <w:r w:rsidRPr="00365F4F">
        <w:rPr>
          <w:rFonts w:ascii="Esharat" w:hAnsi="Esharat"/>
          <w:sz w:val="27"/>
          <w:rtl/>
        </w:rPr>
        <w:t>. وفي التفسير المنير</w:t>
      </w:r>
      <w:r w:rsidRPr="003E3FD2">
        <w:rPr>
          <w:rFonts w:hint="cs"/>
          <w:sz w:val="27"/>
          <w:vertAlign w:val="superscript"/>
          <w:rtl/>
        </w:rPr>
        <w:t>(</w:t>
      </w:r>
      <w:r w:rsidRPr="003E3FD2">
        <w:rPr>
          <w:rStyle w:val="ac"/>
          <w:sz w:val="27"/>
          <w:rtl/>
        </w:rPr>
        <w:endnoteReference w:id="96"/>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مُتَش</w:t>
      </w:r>
      <w:r w:rsidR="00C607A2" w:rsidRPr="00365F4F">
        <w:rPr>
          <w:rFonts w:ascii="Esharat" w:hAnsi="Esharat" w:hint="cs"/>
          <w:b/>
          <w:bCs/>
          <w:sz w:val="27"/>
          <w:rtl/>
        </w:rPr>
        <w:t>َ</w:t>
      </w:r>
      <w:r w:rsidRPr="00365F4F">
        <w:rPr>
          <w:rFonts w:ascii="Esharat" w:hAnsi="Esharat"/>
          <w:b/>
          <w:bCs/>
          <w:sz w:val="27"/>
          <w:rtl/>
        </w:rPr>
        <w:t>ابِه</w:t>
      </w:r>
      <w:r w:rsidR="00C607A2"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00C607A2" w:rsidRPr="00365F4F">
        <w:rPr>
          <w:rFonts w:ascii="Esharat" w:hAnsi="Esharat"/>
          <w:sz w:val="27"/>
          <w:rtl/>
        </w:rPr>
        <w:t xml:space="preserve"> هي ال</w:t>
      </w:r>
      <w:r w:rsidRPr="00365F4F">
        <w:rPr>
          <w:rFonts w:ascii="Esharat" w:hAnsi="Esharat"/>
          <w:sz w:val="27"/>
          <w:rtl/>
        </w:rPr>
        <w:t>تي لم يظهر معناها ولم يت</w:t>
      </w:r>
      <w:r w:rsidR="00C607A2" w:rsidRPr="00365F4F">
        <w:rPr>
          <w:rFonts w:ascii="Esharat" w:hAnsi="Esharat" w:hint="cs"/>
          <w:sz w:val="27"/>
          <w:rtl/>
        </w:rPr>
        <w:t>ّ</w:t>
      </w:r>
      <w:r w:rsidRPr="00365F4F">
        <w:rPr>
          <w:rFonts w:ascii="Esharat" w:hAnsi="Esharat"/>
          <w:sz w:val="27"/>
          <w:rtl/>
        </w:rPr>
        <w:t>ضح، بل خالف ظاهر اللفظ المعنى المراد، كأوائل السور</w:t>
      </w:r>
      <w:r w:rsidRPr="00802ECF">
        <w:rPr>
          <w:rFonts w:ascii="Esharat" w:hAnsi="Esharat"/>
          <w:sz w:val="24"/>
          <w:szCs w:val="24"/>
          <w:rtl/>
        </w:rPr>
        <w:t>»</w:t>
      </w:r>
      <w:r w:rsidRPr="00365F4F">
        <w:rPr>
          <w:rFonts w:ascii="Esharat" w:hAnsi="Esharat"/>
          <w:sz w:val="27"/>
          <w:rtl/>
        </w:rPr>
        <w:t>. وفي تفسير من وحي القرآن</w:t>
      </w:r>
      <w:r w:rsidRPr="003E3FD2">
        <w:rPr>
          <w:rFonts w:hint="cs"/>
          <w:sz w:val="27"/>
          <w:vertAlign w:val="superscript"/>
          <w:rtl/>
        </w:rPr>
        <w:t>(</w:t>
      </w:r>
      <w:r w:rsidRPr="003E3FD2">
        <w:rPr>
          <w:rStyle w:val="ac"/>
          <w:sz w:val="27"/>
          <w:rtl/>
        </w:rPr>
        <w:endnoteReference w:id="97"/>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وَأُخَرُ مُتَش</w:t>
      </w:r>
      <w:r w:rsidR="00C607A2" w:rsidRPr="00365F4F">
        <w:rPr>
          <w:rFonts w:ascii="Esharat" w:hAnsi="Esharat" w:hint="cs"/>
          <w:b/>
          <w:bCs/>
          <w:sz w:val="27"/>
          <w:rtl/>
        </w:rPr>
        <w:t>َ</w:t>
      </w:r>
      <w:r w:rsidRPr="00365F4F">
        <w:rPr>
          <w:rFonts w:ascii="Esharat" w:hAnsi="Esharat"/>
          <w:b/>
          <w:bCs/>
          <w:sz w:val="27"/>
          <w:rtl/>
        </w:rPr>
        <w:t>ابِه</w:t>
      </w:r>
      <w:r w:rsidR="00C607A2"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Pr="00365F4F">
        <w:rPr>
          <w:rFonts w:ascii="Esharat" w:hAnsi="Esharat"/>
          <w:sz w:val="27"/>
          <w:rtl/>
        </w:rPr>
        <w:t xml:space="preserve"> لا تملك من الوضوح في الدلالة على معناها ما تملكه الآيات المح</w:t>
      </w:r>
      <w:r w:rsidR="00C607A2" w:rsidRPr="00365F4F">
        <w:rPr>
          <w:rFonts w:ascii="Esharat" w:hAnsi="Esharat" w:hint="cs"/>
          <w:sz w:val="27"/>
          <w:rtl/>
        </w:rPr>
        <w:t>ْ</w:t>
      </w:r>
      <w:r w:rsidRPr="00365F4F">
        <w:rPr>
          <w:rFonts w:ascii="Esharat" w:hAnsi="Esharat"/>
          <w:sz w:val="27"/>
          <w:rtl/>
        </w:rPr>
        <w:t>ك</w:t>
      </w:r>
      <w:r w:rsidR="00C607A2" w:rsidRPr="00365F4F">
        <w:rPr>
          <w:rFonts w:ascii="Esharat" w:hAnsi="Esharat" w:hint="cs"/>
          <w:sz w:val="27"/>
          <w:rtl/>
        </w:rPr>
        <w:t>َ</w:t>
      </w:r>
      <w:r w:rsidRPr="00365F4F">
        <w:rPr>
          <w:rFonts w:ascii="Esharat" w:hAnsi="Esharat"/>
          <w:sz w:val="27"/>
          <w:rtl/>
        </w:rPr>
        <w:t>مات، فقد يترد</w:t>
      </w:r>
      <w:r w:rsidR="00C607A2" w:rsidRPr="00365F4F">
        <w:rPr>
          <w:rFonts w:ascii="Esharat" w:hAnsi="Esharat" w:hint="cs"/>
          <w:sz w:val="27"/>
          <w:rtl/>
        </w:rPr>
        <w:t>َّ</w:t>
      </w:r>
      <w:r w:rsidRPr="00365F4F">
        <w:rPr>
          <w:rFonts w:ascii="Esharat" w:hAnsi="Esharat"/>
          <w:sz w:val="27"/>
          <w:rtl/>
        </w:rPr>
        <w:t>د معناها بين نوعين من المعاني من حيث تبادر المعنى الحقيقي من اللفظ عند إطلاقه، فيخيّ</w:t>
      </w:r>
      <w:r w:rsidR="00C607A2" w:rsidRPr="00365F4F">
        <w:rPr>
          <w:rFonts w:ascii="Esharat" w:hAnsi="Esharat" w:hint="cs"/>
          <w:sz w:val="27"/>
          <w:rtl/>
        </w:rPr>
        <w:t>َ</w:t>
      </w:r>
      <w:r w:rsidRPr="00365F4F">
        <w:rPr>
          <w:rFonts w:ascii="Esharat" w:hAnsi="Esharat"/>
          <w:sz w:val="27"/>
          <w:rtl/>
        </w:rPr>
        <w:t>ل للسامع أن</w:t>
      </w:r>
      <w:r w:rsidRPr="00365F4F">
        <w:rPr>
          <w:rFonts w:ascii="Esharat" w:hAnsi="Esharat" w:hint="cs"/>
          <w:sz w:val="27"/>
          <w:rtl/>
        </w:rPr>
        <w:t>ّ</w:t>
      </w:r>
      <w:r w:rsidRPr="00365F4F">
        <w:rPr>
          <w:rFonts w:ascii="Esharat" w:hAnsi="Esharat"/>
          <w:sz w:val="27"/>
          <w:rtl/>
        </w:rPr>
        <w:t>ه المراد منه، ومن حيث وجود بعض القرائن الموحية بالمعنى المجازي أو الكنائي</w:t>
      </w:r>
      <w:r w:rsidRPr="00802ECF">
        <w:rPr>
          <w:rFonts w:ascii="Esharat" w:hAnsi="Esharat"/>
          <w:sz w:val="24"/>
          <w:szCs w:val="24"/>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noProof/>
          <w:sz w:val="27"/>
          <w:rtl/>
          <w:lang w:bidi="fa-IR"/>
        </w:rPr>
        <w:t>والذي ي</w:t>
      </w:r>
      <w:r w:rsidR="00C607A2" w:rsidRPr="00365F4F">
        <w:rPr>
          <w:rFonts w:ascii="Esharat" w:hAnsi="Esharat" w:hint="cs"/>
          <w:noProof/>
          <w:sz w:val="27"/>
          <w:rtl/>
          <w:lang w:bidi="fa-IR"/>
        </w:rPr>
        <w:t>ُ</w:t>
      </w:r>
      <w:r w:rsidRPr="00365F4F">
        <w:rPr>
          <w:rFonts w:ascii="Esharat" w:hAnsi="Esharat"/>
          <w:noProof/>
          <w:sz w:val="27"/>
          <w:rtl/>
          <w:lang w:bidi="fa-IR"/>
        </w:rPr>
        <w:t>ستفاد من هذه العبارات</w:t>
      </w:r>
      <w:r w:rsidR="00C607A2" w:rsidRPr="00365F4F">
        <w:rPr>
          <w:rFonts w:ascii="Esharat" w:hAnsi="Esharat" w:hint="cs"/>
          <w:noProof/>
          <w:sz w:val="27"/>
          <w:rtl/>
          <w:lang w:bidi="fa-IR"/>
        </w:rPr>
        <w:t>،</w:t>
      </w:r>
      <w:r w:rsidRPr="00365F4F">
        <w:rPr>
          <w:rFonts w:ascii="Esharat" w:hAnsi="Esharat"/>
          <w:noProof/>
          <w:sz w:val="27"/>
          <w:rtl/>
          <w:lang w:bidi="fa-IR"/>
        </w:rPr>
        <w:t xml:space="preserve"> </w:t>
      </w:r>
      <w:r w:rsidRPr="00365F4F">
        <w:rPr>
          <w:rFonts w:ascii="Esharat" w:hAnsi="Esharat"/>
          <w:sz w:val="27"/>
          <w:rtl/>
          <w:lang w:bidi="fa-IR"/>
        </w:rPr>
        <w:t>ونحوها في غيرها من التفاسير</w:t>
      </w:r>
      <w:r w:rsidR="00C607A2" w:rsidRPr="00365F4F">
        <w:rPr>
          <w:rFonts w:ascii="Esharat" w:hAnsi="Esharat" w:hint="cs"/>
          <w:noProof/>
          <w:sz w:val="27"/>
          <w:rtl/>
          <w:lang w:bidi="fa-IR"/>
        </w:rPr>
        <w:t>،</w:t>
      </w:r>
      <w:r w:rsidRPr="00365F4F">
        <w:rPr>
          <w:rFonts w:ascii="Esharat" w:hAnsi="Esharat"/>
          <w:noProof/>
          <w:sz w:val="27"/>
          <w:rtl/>
          <w:lang w:bidi="fa-IR"/>
        </w:rPr>
        <w:t xml:space="preserve"> أنّ معنى </w:t>
      </w:r>
      <w:r w:rsidRPr="00802ECF">
        <w:rPr>
          <w:rFonts w:ascii="Esharat" w:hAnsi="Esharat"/>
          <w:sz w:val="24"/>
          <w:szCs w:val="24"/>
          <w:rtl/>
          <w:lang w:bidi="fa-IR"/>
        </w:rPr>
        <w:t>«</w:t>
      </w:r>
      <w:r w:rsidRPr="00365F4F">
        <w:rPr>
          <w:rFonts w:ascii="Esharat" w:hAnsi="Esharat"/>
          <w:noProof/>
          <w:sz w:val="27"/>
          <w:rtl/>
          <w:lang w:bidi="fa-IR"/>
        </w:rPr>
        <w:t>التشابه</w:t>
      </w:r>
      <w:r w:rsidRPr="00802ECF">
        <w:rPr>
          <w:rFonts w:ascii="Esharat" w:hAnsi="Esharat"/>
          <w:sz w:val="24"/>
          <w:szCs w:val="24"/>
          <w:rtl/>
          <w:lang w:bidi="fa-IR"/>
        </w:rPr>
        <w:t>»</w:t>
      </w:r>
      <w:r w:rsidRPr="00365F4F">
        <w:rPr>
          <w:rFonts w:ascii="Esharat" w:hAnsi="Esharat"/>
          <w:noProof/>
          <w:sz w:val="27"/>
          <w:rtl/>
          <w:lang w:bidi="fa-IR"/>
        </w:rPr>
        <w:t xml:space="preserve"> هو الإبهام وإجمال المعنى وخفاء المراد وعدم فهمه ونحوها. وهذا ما لا</w:t>
      </w:r>
      <w:r w:rsidR="00C607A2" w:rsidRPr="00365F4F">
        <w:rPr>
          <w:rFonts w:ascii="Esharat" w:hAnsi="Esharat" w:hint="cs"/>
          <w:noProof/>
          <w:sz w:val="27"/>
          <w:rtl/>
          <w:lang w:bidi="fa-IR"/>
        </w:rPr>
        <w:t xml:space="preserve"> ت</w:t>
      </w:r>
      <w:r w:rsidRPr="00365F4F">
        <w:rPr>
          <w:rFonts w:ascii="Esharat" w:hAnsi="Esharat"/>
          <w:noProof/>
          <w:sz w:val="27"/>
          <w:rtl/>
          <w:lang w:bidi="fa-IR"/>
        </w:rPr>
        <w:t>ساعد</w:t>
      </w:r>
      <w:r w:rsidR="00C607A2" w:rsidRPr="00365F4F">
        <w:rPr>
          <w:rFonts w:ascii="Esharat" w:hAnsi="Esharat" w:hint="cs"/>
          <w:noProof/>
          <w:sz w:val="27"/>
          <w:rtl/>
          <w:lang w:bidi="fa-IR"/>
        </w:rPr>
        <w:t xml:space="preserve"> عليه</w:t>
      </w:r>
      <w:r w:rsidRPr="00365F4F">
        <w:rPr>
          <w:rFonts w:ascii="Esharat" w:hAnsi="Esharat"/>
          <w:noProof/>
          <w:sz w:val="27"/>
          <w:rtl/>
          <w:lang w:bidi="fa-IR"/>
        </w:rPr>
        <w:t xml:space="preserve"> اللغة والع</w:t>
      </w:r>
      <w:r w:rsidR="00C607A2" w:rsidRPr="00365F4F">
        <w:rPr>
          <w:rFonts w:ascii="Esharat" w:hAnsi="Esharat" w:hint="cs"/>
          <w:noProof/>
          <w:sz w:val="27"/>
          <w:rtl/>
          <w:lang w:bidi="fa-IR"/>
        </w:rPr>
        <w:t>ُ</w:t>
      </w:r>
      <w:r w:rsidRPr="00365F4F">
        <w:rPr>
          <w:rFonts w:ascii="Esharat" w:hAnsi="Esharat"/>
          <w:noProof/>
          <w:sz w:val="27"/>
          <w:rtl/>
          <w:lang w:bidi="fa-IR"/>
        </w:rPr>
        <w:t>ر</w:t>
      </w:r>
      <w:r w:rsidR="00C607A2" w:rsidRPr="00365F4F">
        <w:rPr>
          <w:rFonts w:ascii="Esharat" w:hAnsi="Esharat" w:hint="cs"/>
          <w:noProof/>
          <w:sz w:val="27"/>
          <w:rtl/>
          <w:lang w:bidi="fa-IR"/>
        </w:rPr>
        <w:t>ْ</w:t>
      </w:r>
      <w:r w:rsidRPr="00365F4F">
        <w:rPr>
          <w:rFonts w:ascii="Esharat" w:hAnsi="Esharat"/>
          <w:noProof/>
          <w:sz w:val="27"/>
          <w:rtl/>
          <w:lang w:bidi="fa-IR"/>
        </w:rPr>
        <w:t>ف والاستعمالات القرآنية، وإن</w:t>
      </w:r>
      <w:r w:rsidR="00C607A2" w:rsidRPr="00365F4F">
        <w:rPr>
          <w:rFonts w:ascii="Esharat" w:hAnsi="Esharat" w:hint="cs"/>
          <w:noProof/>
          <w:sz w:val="27"/>
          <w:rtl/>
          <w:lang w:bidi="fa-IR"/>
        </w:rPr>
        <w:t>ْ</w:t>
      </w:r>
      <w:r w:rsidRPr="00365F4F">
        <w:rPr>
          <w:rFonts w:ascii="Esharat" w:hAnsi="Esharat"/>
          <w:noProof/>
          <w:sz w:val="27"/>
          <w:rtl/>
          <w:lang w:bidi="fa-IR"/>
        </w:rPr>
        <w:t xml:space="preserve"> كان ـ كما سيجيء ـ من لوازم التشابه إجمال</w:t>
      </w:r>
      <w:r w:rsidRPr="00365F4F">
        <w:rPr>
          <w:rFonts w:ascii="Esharat" w:hAnsi="Esharat" w:hint="cs"/>
          <w:noProof/>
          <w:sz w:val="27"/>
          <w:rtl/>
          <w:lang w:bidi="fa-IR"/>
        </w:rPr>
        <w:t>ٌ</w:t>
      </w:r>
      <w:r w:rsidRPr="00365F4F">
        <w:rPr>
          <w:rFonts w:ascii="Esharat" w:hAnsi="Esharat"/>
          <w:noProof/>
          <w:sz w:val="27"/>
          <w:rtl/>
          <w:lang w:bidi="fa-IR"/>
        </w:rPr>
        <w:t xml:space="preserve"> في المصاديق أحياناً. ولكن</w:t>
      </w:r>
      <w:r w:rsidR="00C607A2" w:rsidRPr="00365F4F">
        <w:rPr>
          <w:rFonts w:ascii="Esharat" w:hAnsi="Esharat" w:hint="cs"/>
          <w:noProof/>
          <w:sz w:val="27"/>
          <w:rtl/>
          <w:lang w:bidi="fa-IR"/>
        </w:rPr>
        <w:t>ْ</w:t>
      </w:r>
      <w:r w:rsidRPr="00365F4F">
        <w:rPr>
          <w:rFonts w:ascii="Esharat" w:hAnsi="Esharat"/>
          <w:noProof/>
          <w:sz w:val="27"/>
          <w:rtl/>
          <w:lang w:bidi="fa-IR"/>
        </w:rPr>
        <w:t xml:space="preserve"> هنا دلائل </w:t>
      </w:r>
      <w:r w:rsidRPr="00365F4F">
        <w:rPr>
          <w:rFonts w:ascii="Esharat" w:hAnsi="Esharat"/>
          <w:sz w:val="27"/>
          <w:rtl/>
          <w:lang w:bidi="fa-IR"/>
        </w:rPr>
        <w:t>عديدة</w:t>
      </w:r>
      <w:r w:rsidRPr="00365F4F">
        <w:rPr>
          <w:rFonts w:ascii="Esharat" w:hAnsi="Esharat"/>
          <w:noProof/>
          <w:sz w:val="27"/>
          <w:rtl/>
          <w:lang w:bidi="fa-IR"/>
        </w:rPr>
        <w:t xml:space="preserve"> على أنّ المراد بالتشابه في الآية ليس الإبهام والإجمال، </w:t>
      </w:r>
      <w:r w:rsidRPr="00365F4F">
        <w:rPr>
          <w:rFonts w:ascii="Esharat" w:hAnsi="Esharat"/>
          <w:sz w:val="27"/>
          <w:rtl/>
          <w:lang w:bidi="fa-IR"/>
        </w:rPr>
        <w:t xml:space="preserve">نذكر </w:t>
      </w:r>
      <w:r w:rsidR="00C607A2" w:rsidRPr="00365F4F">
        <w:rPr>
          <w:rFonts w:ascii="Esharat" w:hAnsi="Esharat" w:hint="cs"/>
          <w:sz w:val="27"/>
          <w:rtl/>
          <w:lang w:bidi="fa-IR"/>
        </w:rPr>
        <w:t>منها:</w:t>
      </w:r>
      <w:r w:rsidRPr="00365F4F">
        <w:rPr>
          <w:rFonts w:ascii="Esharat" w:hAnsi="Esharat"/>
          <w:sz w:val="27"/>
          <w:rtl/>
          <w:lang w:bidi="fa-IR"/>
        </w:rPr>
        <w:t xml:space="preserve"> </w:t>
      </w:r>
    </w:p>
    <w:p w:rsidR="005273C9" w:rsidRPr="00365F4F" w:rsidRDefault="005273C9" w:rsidP="00124BC6">
      <w:pPr>
        <w:rPr>
          <w:rFonts w:ascii="Esharat" w:hAnsi="Esharat"/>
          <w:sz w:val="27"/>
          <w:rtl/>
        </w:rPr>
      </w:pPr>
      <w:r w:rsidRPr="00365F4F">
        <w:rPr>
          <w:rFonts w:ascii="Esharat" w:hAnsi="Esharat"/>
          <w:sz w:val="27"/>
          <w:rtl/>
        </w:rPr>
        <w:t>1ـ إنّ إجمال بعض آيات الكتاب نقض</w:t>
      </w:r>
      <w:r w:rsidR="00C607A2" w:rsidRPr="00365F4F">
        <w:rPr>
          <w:rFonts w:ascii="Esharat" w:hAnsi="Esharat" w:hint="cs"/>
          <w:sz w:val="27"/>
          <w:rtl/>
        </w:rPr>
        <w:t>ٌ</w:t>
      </w:r>
      <w:r w:rsidRPr="00365F4F">
        <w:rPr>
          <w:rFonts w:ascii="Esharat" w:hAnsi="Esharat"/>
          <w:sz w:val="27"/>
          <w:rtl/>
        </w:rPr>
        <w:t xml:space="preserve"> للغرض الذي لأجله أُنزل الكتاب، ومنافٍ له</w:t>
      </w:r>
      <w:r w:rsidR="00C607A2" w:rsidRPr="00365F4F">
        <w:rPr>
          <w:rFonts w:ascii="Esharat" w:hAnsi="Esharat" w:hint="cs"/>
          <w:sz w:val="27"/>
          <w:rtl/>
        </w:rPr>
        <w:t>؛</w:t>
      </w:r>
      <w:r w:rsidRPr="00365F4F">
        <w:rPr>
          <w:rFonts w:ascii="Esharat" w:hAnsi="Esharat"/>
          <w:sz w:val="27"/>
          <w:rtl/>
        </w:rPr>
        <w:t xml:space="preserve"> إذ الكلام المجمل لا</w:t>
      </w:r>
      <w:r w:rsidRPr="00365F4F">
        <w:rPr>
          <w:rFonts w:ascii="Esharat" w:hAnsi="Esharat" w:hint="cs"/>
          <w:sz w:val="27"/>
          <w:rtl/>
        </w:rPr>
        <w:t xml:space="preserve"> </w:t>
      </w:r>
      <w:r w:rsidRPr="00365F4F">
        <w:rPr>
          <w:rFonts w:ascii="Esharat" w:hAnsi="Esharat"/>
          <w:sz w:val="27"/>
          <w:rtl/>
        </w:rPr>
        <w:t>يهدي المخاطب أو السامع</w:t>
      </w:r>
      <w:r w:rsidR="00C607A2" w:rsidRPr="00365F4F">
        <w:rPr>
          <w:rFonts w:ascii="Esharat" w:hAnsi="Esharat" w:hint="cs"/>
          <w:sz w:val="27"/>
          <w:rtl/>
        </w:rPr>
        <w:t xml:space="preserve">، </w:t>
      </w:r>
      <w:r w:rsidRPr="00365F4F">
        <w:rPr>
          <w:rFonts w:ascii="Esharat" w:hAnsi="Esharat"/>
          <w:sz w:val="27"/>
          <w:rtl/>
        </w:rPr>
        <w:t xml:space="preserve">بل يجعله شاكّاً باقياً في حيرة الضلالة وتيه الجهالة! بل </w:t>
      </w:r>
      <w:r w:rsidRPr="00802ECF">
        <w:rPr>
          <w:rFonts w:ascii="Esharat" w:hAnsi="Esharat"/>
          <w:sz w:val="24"/>
          <w:szCs w:val="24"/>
          <w:rtl/>
        </w:rPr>
        <w:t>«</w:t>
      </w:r>
      <w:r w:rsidRPr="00365F4F">
        <w:rPr>
          <w:rFonts w:ascii="Esharat" w:hAnsi="Esharat"/>
          <w:sz w:val="27"/>
          <w:rtl/>
        </w:rPr>
        <w:t>إنّ وجود المتشابه في القرآن كان سبباً لاختلاف المذاهب والآراء، وتمسّ</w:t>
      </w:r>
      <w:r w:rsidR="005F1AD4" w:rsidRPr="00365F4F">
        <w:rPr>
          <w:rFonts w:ascii="Esharat" w:hAnsi="Esharat" w:hint="cs"/>
          <w:sz w:val="27"/>
          <w:rtl/>
        </w:rPr>
        <w:t>ُ</w:t>
      </w:r>
      <w:r w:rsidRPr="00365F4F">
        <w:rPr>
          <w:rFonts w:ascii="Esharat" w:hAnsi="Esharat"/>
          <w:sz w:val="27"/>
          <w:rtl/>
        </w:rPr>
        <w:t>ك كلّ واحد</w:t>
      </w:r>
      <w:r w:rsidR="005F1AD4" w:rsidRPr="00365F4F">
        <w:rPr>
          <w:rFonts w:ascii="Esharat" w:hAnsi="Esharat" w:hint="cs"/>
          <w:sz w:val="27"/>
          <w:rtl/>
        </w:rPr>
        <w:t>ٍ</w:t>
      </w:r>
      <w:r w:rsidRPr="00365F4F">
        <w:rPr>
          <w:rFonts w:ascii="Esharat" w:hAnsi="Esharat"/>
          <w:sz w:val="27"/>
          <w:rtl/>
        </w:rPr>
        <w:t xml:space="preserve"> منها بشيء</w:t>
      </w:r>
      <w:r w:rsidR="005F1AD4" w:rsidRPr="00365F4F">
        <w:rPr>
          <w:rFonts w:ascii="Esharat" w:hAnsi="Esharat" w:hint="cs"/>
          <w:sz w:val="27"/>
          <w:rtl/>
        </w:rPr>
        <w:t>ٍ</w:t>
      </w:r>
      <w:r w:rsidRPr="00365F4F">
        <w:rPr>
          <w:rFonts w:ascii="Esharat" w:hAnsi="Esharat"/>
          <w:sz w:val="27"/>
          <w:rtl/>
        </w:rPr>
        <w:t xml:space="preserve"> من القرآن بالشكل الذي ينسجم مع م</w:t>
      </w:r>
      <w:r w:rsidR="005F1AD4" w:rsidRPr="00365F4F">
        <w:rPr>
          <w:rFonts w:ascii="Esharat" w:hAnsi="Esharat"/>
          <w:sz w:val="27"/>
          <w:rtl/>
        </w:rPr>
        <w:t>تبنّياته</w:t>
      </w:r>
      <w:r w:rsidR="005F1AD4" w:rsidRPr="00365F4F">
        <w:rPr>
          <w:rFonts w:ascii="Esharat" w:hAnsi="Esharat" w:hint="cs"/>
          <w:sz w:val="27"/>
          <w:rtl/>
        </w:rPr>
        <w:t>.</w:t>
      </w:r>
      <w:r w:rsidR="005F1AD4" w:rsidRPr="00365F4F">
        <w:rPr>
          <w:rFonts w:ascii="Esharat" w:hAnsi="Esharat"/>
          <w:sz w:val="27"/>
          <w:rtl/>
        </w:rPr>
        <w:t xml:space="preserve"> وهذا يناقض الأهداف ال</w:t>
      </w:r>
      <w:r w:rsidRPr="00365F4F">
        <w:rPr>
          <w:rFonts w:ascii="Esharat" w:hAnsi="Esharat"/>
          <w:sz w:val="27"/>
          <w:rtl/>
        </w:rPr>
        <w:t>تي جاء من أجلها القرآن الكريم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98"/>
      </w:r>
      <w:r w:rsidRPr="003E3FD2">
        <w:rPr>
          <w:rFonts w:hint="cs"/>
          <w:sz w:val="27"/>
          <w:vertAlign w:val="superscript"/>
          <w:rtl/>
        </w:rPr>
        <w:t>)</w:t>
      </w:r>
      <w:r w:rsidRPr="00365F4F">
        <w:rPr>
          <w:rFonts w:ascii="Esharat" w:hAnsi="Esharat"/>
          <w:sz w:val="27"/>
          <w:rtl/>
        </w:rPr>
        <w:t>. وبهذا يظهر بطلان ما جاء في بعض التفاسير</w:t>
      </w:r>
      <w:r w:rsidR="005F1AD4" w:rsidRPr="00365F4F">
        <w:rPr>
          <w:rFonts w:ascii="Esharat" w:hAnsi="Esharat" w:hint="cs"/>
          <w:sz w:val="27"/>
          <w:rtl/>
        </w:rPr>
        <w:t>،</w:t>
      </w:r>
      <w:r w:rsidRPr="00365F4F">
        <w:rPr>
          <w:rFonts w:ascii="Esharat" w:hAnsi="Esharat"/>
          <w:sz w:val="27"/>
          <w:rtl/>
        </w:rPr>
        <w:t xml:space="preserve"> مثل</w:t>
      </w:r>
      <w:r w:rsidR="005F1AD4" w:rsidRPr="00365F4F">
        <w:rPr>
          <w:rFonts w:ascii="Esharat" w:hAnsi="Esharat" w:hint="cs"/>
          <w:sz w:val="27"/>
          <w:rtl/>
        </w:rPr>
        <w:t>:</w:t>
      </w:r>
      <w:r w:rsidRPr="00365F4F">
        <w:rPr>
          <w:rFonts w:ascii="Esharat" w:hAnsi="Esharat"/>
          <w:sz w:val="27"/>
          <w:rtl/>
        </w:rPr>
        <w:t xml:space="preserve"> غرائب القرآن</w:t>
      </w:r>
      <w:r w:rsidRPr="003E3FD2">
        <w:rPr>
          <w:rFonts w:hint="cs"/>
          <w:sz w:val="27"/>
          <w:vertAlign w:val="superscript"/>
          <w:rtl/>
        </w:rPr>
        <w:t>(</w:t>
      </w:r>
      <w:r w:rsidRPr="003E3FD2">
        <w:rPr>
          <w:rStyle w:val="ac"/>
          <w:sz w:val="27"/>
          <w:rtl/>
        </w:rPr>
        <w:endnoteReference w:id="99"/>
      </w:r>
      <w:r w:rsidRPr="003E3FD2">
        <w:rPr>
          <w:rFonts w:hint="cs"/>
          <w:sz w:val="27"/>
          <w:vertAlign w:val="superscript"/>
          <w:rtl/>
        </w:rPr>
        <w:t>)</w:t>
      </w:r>
      <w:r w:rsidR="005F1AD4" w:rsidRPr="00365F4F">
        <w:rPr>
          <w:rFonts w:ascii="Esharat" w:hAnsi="Esharat" w:hint="cs"/>
          <w:sz w:val="27"/>
          <w:rtl/>
        </w:rPr>
        <w:t>،</w:t>
      </w:r>
      <w:r w:rsidRPr="00365F4F">
        <w:rPr>
          <w:rFonts w:ascii="Esharat" w:hAnsi="Esharat"/>
          <w:sz w:val="27"/>
          <w:rtl/>
        </w:rPr>
        <w:t xml:space="preserve"> من </w:t>
      </w:r>
      <w:r w:rsidRPr="00802ECF">
        <w:rPr>
          <w:rFonts w:ascii="Esharat" w:hAnsi="Esharat"/>
          <w:sz w:val="24"/>
          <w:szCs w:val="24"/>
          <w:rtl/>
        </w:rPr>
        <w:t>«</w:t>
      </w:r>
      <w:r w:rsidRPr="00365F4F">
        <w:rPr>
          <w:rFonts w:ascii="Esharat" w:hAnsi="Esharat"/>
          <w:sz w:val="27"/>
          <w:rtl/>
        </w:rPr>
        <w:t xml:space="preserve">أنّه متى كانت </w:t>
      </w:r>
      <w:r w:rsidRPr="00365F4F">
        <w:rPr>
          <w:rFonts w:ascii="Esharat" w:hAnsi="Esharat"/>
          <w:sz w:val="27"/>
          <w:rtl/>
        </w:rPr>
        <w:lastRenderedPageBreak/>
        <w:t>المتشاب</w:t>
      </w:r>
      <w:r w:rsidR="005F1AD4" w:rsidRPr="00365F4F">
        <w:rPr>
          <w:rFonts w:ascii="Esharat" w:hAnsi="Esharat" w:hint="cs"/>
          <w:sz w:val="27"/>
          <w:rtl/>
        </w:rPr>
        <w:t>ِ</w:t>
      </w:r>
      <w:r w:rsidRPr="00365F4F">
        <w:rPr>
          <w:rFonts w:ascii="Esharat" w:hAnsi="Esharat"/>
          <w:sz w:val="27"/>
          <w:rtl/>
        </w:rPr>
        <w:t>هات موجودة كان الوصول إلى الحق</w:t>
      </w:r>
      <w:r w:rsidR="005F1AD4" w:rsidRPr="00365F4F">
        <w:rPr>
          <w:rFonts w:ascii="Esharat" w:hAnsi="Esharat" w:hint="cs"/>
          <w:sz w:val="27"/>
          <w:rtl/>
        </w:rPr>
        <w:t>ّ</w:t>
      </w:r>
      <w:r w:rsidRPr="00365F4F">
        <w:rPr>
          <w:rFonts w:ascii="Esharat" w:hAnsi="Esharat"/>
          <w:sz w:val="27"/>
          <w:rtl/>
        </w:rPr>
        <w:t xml:space="preserve"> أصعب وأشق</w:t>
      </w:r>
      <w:r w:rsidR="005F1AD4" w:rsidRPr="00365F4F">
        <w:rPr>
          <w:rFonts w:ascii="Esharat" w:hAnsi="Esharat" w:hint="cs"/>
          <w:sz w:val="27"/>
          <w:rtl/>
        </w:rPr>
        <w:t>ّ</w:t>
      </w:r>
      <w:r w:rsidRPr="00365F4F">
        <w:rPr>
          <w:rFonts w:ascii="Esharat" w:hAnsi="Esharat"/>
          <w:sz w:val="27"/>
          <w:rtl/>
        </w:rPr>
        <w:t>، وزيادة المشق</w:t>
      </w:r>
      <w:r w:rsidR="005F1AD4" w:rsidRPr="00365F4F">
        <w:rPr>
          <w:rFonts w:ascii="Esharat" w:hAnsi="Esharat" w:hint="cs"/>
          <w:sz w:val="27"/>
          <w:rtl/>
        </w:rPr>
        <w:t>ّ</w:t>
      </w:r>
      <w:r w:rsidRPr="00365F4F">
        <w:rPr>
          <w:rFonts w:ascii="Esharat" w:hAnsi="Esharat"/>
          <w:sz w:val="27"/>
          <w:rtl/>
        </w:rPr>
        <w:t>ة توجب مزيد الثواب. وأيضا</w:t>
      </w:r>
      <w:r w:rsidR="005F1AD4" w:rsidRPr="00365F4F">
        <w:rPr>
          <w:rFonts w:ascii="Esharat" w:hAnsi="Esharat" w:hint="cs"/>
          <w:sz w:val="27"/>
          <w:rtl/>
        </w:rPr>
        <w:t>ً</w:t>
      </w:r>
      <w:r w:rsidRPr="00365F4F">
        <w:rPr>
          <w:rFonts w:ascii="Esharat" w:hAnsi="Esharat"/>
          <w:sz w:val="27"/>
          <w:rtl/>
        </w:rPr>
        <w:t xml:space="preserve"> لو كان كل</w:t>
      </w:r>
      <w:r w:rsidR="005F1AD4" w:rsidRPr="00365F4F">
        <w:rPr>
          <w:rFonts w:ascii="Esharat" w:hAnsi="Esharat" w:hint="cs"/>
          <w:sz w:val="27"/>
          <w:rtl/>
        </w:rPr>
        <w:t>ّ</w:t>
      </w:r>
      <w:r w:rsidRPr="00365F4F">
        <w:rPr>
          <w:rFonts w:ascii="Esharat" w:hAnsi="Esharat"/>
          <w:sz w:val="27"/>
          <w:rtl/>
        </w:rPr>
        <w:t>ه مح</w:t>
      </w:r>
      <w:r w:rsidR="005F1AD4" w:rsidRPr="00365F4F">
        <w:rPr>
          <w:rFonts w:ascii="Esharat" w:hAnsi="Esharat" w:hint="cs"/>
          <w:sz w:val="27"/>
          <w:rtl/>
        </w:rPr>
        <w:t>ْ</w:t>
      </w:r>
      <w:r w:rsidRPr="00365F4F">
        <w:rPr>
          <w:rFonts w:ascii="Esharat" w:hAnsi="Esharat"/>
          <w:sz w:val="27"/>
          <w:rtl/>
        </w:rPr>
        <w:t>ك</w:t>
      </w:r>
      <w:r w:rsidR="005F1AD4" w:rsidRPr="00365F4F">
        <w:rPr>
          <w:rFonts w:ascii="Esharat" w:hAnsi="Esharat" w:hint="cs"/>
          <w:sz w:val="27"/>
          <w:rtl/>
        </w:rPr>
        <w:t>َ</w:t>
      </w:r>
      <w:r w:rsidRPr="00365F4F">
        <w:rPr>
          <w:rFonts w:ascii="Esharat" w:hAnsi="Esharat"/>
          <w:sz w:val="27"/>
          <w:rtl/>
        </w:rPr>
        <w:t>ما</w:t>
      </w:r>
      <w:r w:rsidR="005F1AD4" w:rsidRPr="00365F4F">
        <w:rPr>
          <w:rFonts w:ascii="Esharat" w:hAnsi="Esharat" w:hint="cs"/>
          <w:sz w:val="27"/>
          <w:rtl/>
        </w:rPr>
        <w:t>ً</w:t>
      </w:r>
      <w:r w:rsidRPr="00365F4F">
        <w:rPr>
          <w:rFonts w:ascii="Esharat" w:hAnsi="Esharat"/>
          <w:sz w:val="27"/>
          <w:rtl/>
        </w:rPr>
        <w:t xml:space="preserve"> كان مطابقا</w:t>
      </w:r>
      <w:r w:rsidR="005F1AD4" w:rsidRPr="00365F4F">
        <w:rPr>
          <w:rFonts w:ascii="Esharat" w:hAnsi="Esharat" w:hint="cs"/>
          <w:sz w:val="27"/>
          <w:rtl/>
        </w:rPr>
        <w:t>ً</w:t>
      </w:r>
      <w:r w:rsidRPr="00365F4F">
        <w:rPr>
          <w:rFonts w:ascii="Esharat" w:hAnsi="Esharat"/>
          <w:sz w:val="27"/>
          <w:rtl/>
        </w:rPr>
        <w:t xml:space="preserve"> لمذهب</w:t>
      </w:r>
      <w:r w:rsidR="005F1AD4" w:rsidRPr="00365F4F">
        <w:rPr>
          <w:rFonts w:ascii="Esharat" w:hAnsi="Esharat" w:hint="cs"/>
          <w:sz w:val="27"/>
          <w:rtl/>
        </w:rPr>
        <w:t>ٍ</w:t>
      </w:r>
      <w:r w:rsidRPr="00365F4F">
        <w:rPr>
          <w:rFonts w:ascii="Esharat" w:hAnsi="Esharat"/>
          <w:sz w:val="27"/>
          <w:rtl/>
        </w:rPr>
        <w:t xml:space="preserve"> واحد فقط</w:t>
      </w:r>
      <w:r w:rsidR="005F1AD4" w:rsidRPr="00365F4F">
        <w:rPr>
          <w:rFonts w:ascii="Esharat" w:hAnsi="Esharat" w:hint="cs"/>
          <w:sz w:val="27"/>
          <w:rtl/>
        </w:rPr>
        <w:t>،</w:t>
      </w:r>
      <w:r w:rsidRPr="00365F4F">
        <w:rPr>
          <w:rFonts w:ascii="Esharat" w:hAnsi="Esharat"/>
          <w:sz w:val="27"/>
          <w:rtl/>
        </w:rPr>
        <w:t xml:space="preserve"> فكان ينفر أرباب سائر المذاهب عن قبوله</w:t>
      </w:r>
      <w:r w:rsidR="005F1AD4" w:rsidRPr="00365F4F">
        <w:rPr>
          <w:rFonts w:ascii="Esharat" w:hAnsi="Esharat" w:hint="cs"/>
          <w:sz w:val="27"/>
          <w:rtl/>
        </w:rPr>
        <w:t>،</w:t>
      </w:r>
      <w:r w:rsidRPr="00365F4F">
        <w:rPr>
          <w:rFonts w:ascii="Esharat" w:hAnsi="Esharat"/>
          <w:sz w:val="27"/>
          <w:rtl/>
        </w:rPr>
        <w:t xml:space="preserve"> وعن النظر فيه والانتفاع به، وإذا كان مشتملا</w:t>
      </w:r>
      <w:r w:rsidR="005F1AD4" w:rsidRPr="00365F4F">
        <w:rPr>
          <w:rFonts w:ascii="Esharat" w:hAnsi="Esharat" w:hint="cs"/>
          <w:sz w:val="27"/>
          <w:rtl/>
        </w:rPr>
        <w:t>ً</w:t>
      </w:r>
      <w:r w:rsidRPr="00365F4F">
        <w:rPr>
          <w:rFonts w:ascii="Esharat" w:hAnsi="Esharat"/>
          <w:sz w:val="27"/>
          <w:rtl/>
        </w:rPr>
        <w:t xml:space="preserve"> على القسمين فحينئذ</w:t>
      </w:r>
      <w:r w:rsidR="005F1AD4" w:rsidRPr="00365F4F">
        <w:rPr>
          <w:rFonts w:ascii="Esharat" w:hAnsi="Esharat" w:hint="cs"/>
          <w:sz w:val="27"/>
          <w:rtl/>
        </w:rPr>
        <w:t>ٍ</w:t>
      </w:r>
      <w:r w:rsidRPr="00365F4F">
        <w:rPr>
          <w:rFonts w:ascii="Esharat" w:hAnsi="Esharat"/>
          <w:sz w:val="27"/>
          <w:rtl/>
        </w:rPr>
        <w:t xml:space="preserve"> يطمع صاحب كل</w:t>
      </w:r>
      <w:r w:rsidR="005F1AD4" w:rsidRPr="00365F4F">
        <w:rPr>
          <w:rFonts w:ascii="Esharat" w:hAnsi="Esharat" w:hint="cs"/>
          <w:sz w:val="27"/>
          <w:rtl/>
        </w:rPr>
        <w:t>ّ</w:t>
      </w:r>
      <w:r w:rsidRPr="00365F4F">
        <w:rPr>
          <w:rFonts w:ascii="Esharat" w:hAnsi="Esharat"/>
          <w:sz w:val="27"/>
          <w:rtl/>
        </w:rPr>
        <w:t xml:space="preserve"> مذهب أن يجد فيه ما يؤيّ</w:t>
      </w:r>
      <w:r w:rsidR="005F1AD4" w:rsidRPr="00365F4F">
        <w:rPr>
          <w:rFonts w:ascii="Esharat" w:hAnsi="Esharat" w:hint="cs"/>
          <w:sz w:val="27"/>
          <w:rtl/>
        </w:rPr>
        <w:t>ِ</w:t>
      </w:r>
      <w:r w:rsidRPr="00365F4F">
        <w:rPr>
          <w:rFonts w:ascii="Esharat" w:hAnsi="Esharat"/>
          <w:sz w:val="27"/>
          <w:rtl/>
        </w:rPr>
        <w:t>د مقالته</w:t>
      </w:r>
      <w:r w:rsidR="005F1AD4" w:rsidRPr="00365F4F">
        <w:rPr>
          <w:rFonts w:ascii="Esharat" w:hAnsi="Esharat" w:hint="cs"/>
          <w:sz w:val="27"/>
          <w:rtl/>
        </w:rPr>
        <w:t>،</w:t>
      </w:r>
      <w:r w:rsidRPr="00365F4F">
        <w:rPr>
          <w:rFonts w:ascii="Esharat" w:hAnsi="Esharat"/>
          <w:sz w:val="27"/>
          <w:rtl/>
        </w:rPr>
        <w:t xml:space="preserve"> فيجتهد في فهم معانيه، وبعد الفحص والاستكشاف صارت المح</w:t>
      </w:r>
      <w:r w:rsidR="005F1AD4" w:rsidRPr="00365F4F">
        <w:rPr>
          <w:rFonts w:ascii="Esharat" w:hAnsi="Esharat" w:hint="cs"/>
          <w:sz w:val="27"/>
          <w:rtl/>
        </w:rPr>
        <w:t>ْ</w:t>
      </w:r>
      <w:r w:rsidRPr="00365F4F">
        <w:rPr>
          <w:rFonts w:ascii="Esharat" w:hAnsi="Esharat"/>
          <w:sz w:val="27"/>
          <w:rtl/>
        </w:rPr>
        <w:t>ك</w:t>
      </w:r>
      <w:r w:rsidR="005F1AD4" w:rsidRPr="00365F4F">
        <w:rPr>
          <w:rFonts w:ascii="Esharat" w:hAnsi="Esharat" w:hint="cs"/>
          <w:sz w:val="27"/>
          <w:rtl/>
        </w:rPr>
        <w:t>َ</w:t>
      </w:r>
      <w:r w:rsidRPr="00365F4F">
        <w:rPr>
          <w:rFonts w:ascii="Esharat" w:hAnsi="Esharat"/>
          <w:sz w:val="27"/>
          <w:rtl/>
        </w:rPr>
        <w:t>مات مفس</w:t>
      </w:r>
      <w:r w:rsidR="005F1AD4" w:rsidRPr="00365F4F">
        <w:rPr>
          <w:rFonts w:ascii="Esharat" w:hAnsi="Esharat" w:hint="cs"/>
          <w:sz w:val="27"/>
          <w:rtl/>
        </w:rPr>
        <w:t>ِّ</w:t>
      </w:r>
      <w:r w:rsidRPr="00365F4F">
        <w:rPr>
          <w:rFonts w:ascii="Esharat" w:hAnsi="Esharat"/>
          <w:sz w:val="27"/>
          <w:rtl/>
        </w:rPr>
        <w:t>رة للمتشاب</w:t>
      </w:r>
      <w:r w:rsidR="005F1AD4" w:rsidRPr="00365F4F">
        <w:rPr>
          <w:rFonts w:ascii="Esharat" w:hAnsi="Esharat" w:hint="cs"/>
          <w:sz w:val="27"/>
          <w:rtl/>
        </w:rPr>
        <w:t>ِ</w:t>
      </w:r>
      <w:r w:rsidRPr="00365F4F">
        <w:rPr>
          <w:rFonts w:ascii="Esharat" w:hAnsi="Esharat"/>
          <w:sz w:val="27"/>
          <w:rtl/>
        </w:rPr>
        <w:t>هات، ويتخل</w:t>
      </w:r>
      <w:r w:rsidR="005F1AD4" w:rsidRPr="00365F4F">
        <w:rPr>
          <w:rFonts w:ascii="Esharat" w:hAnsi="Esharat" w:hint="cs"/>
          <w:sz w:val="27"/>
          <w:rtl/>
        </w:rPr>
        <w:t>ّ</w:t>
      </w:r>
      <w:r w:rsidRPr="00365F4F">
        <w:rPr>
          <w:rFonts w:ascii="Esharat" w:hAnsi="Esharat"/>
          <w:sz w:val="27"/>
          <w:rtl/>
        </w:rPr>
        <w:t>ص المبطل عن باطل</w:t>
      </w:r>
      <w:r w:rsidR="005F1AD4" w:rsidRPr="00365F4F">
        <w:rPr>
          <w:rFonts w:ascii="Esharat" w:hAnsi="Esharat" w:hint="cs"/>
          <w:sz w:val="27"/>
          <w:rtl/>
        </w:rPr>
        <w:t>ه</w:t>
      </w:r>
      <w:r w:rsidRPr="00365F4F">
        <w:rPr>
          <w:rFonts w:ascii="Esharat" w:hAnsi="Esharat"/>
          <w:sz w:val="27"/>
          <w:rtl/>
        </w:rPr>
        <w:t xml:space="preserve"> ويصل إلى الحق</w:t>
      </w:r>
      <w:r w:rsidR="005F1AD4" w:rsidRPr="00365F4F">
        <w:rPr>
          <w:rFonts w:ascii="Esharat" w:hAnsi="Esharat" w:hint="cs"/>
          <w:sz w:val="27"/>
          <w:rtl/>
        </w:rPr>
        <w:t>ّ</w:t>
      </w:r>
      <w:r w:rsidRPr="00365F4F">
        <w:rPr>
          <w:rFonts w:ascii="Esharat" w:hAnsi="Esharat"/>
          <w:sz w:val="27"/>
          <w:rtl/>
        </w:rPr>
        <w:t>. وأيضا</w:t>
      </w:r>
      <w:r w:rsidR="005F1AD4" w:rsidRPr="00365F4F">
        <w:rPr>
          <w:rFonts w:ascii="Esharat" w:hAnsi="Esharat" w:hint="cs"/>
          <w:sz w:val="27"/>
          <w:rtl/>
        </w:rPr>
        <w:t>ً</w:t>
      </w:r>
      <w:r w:rsidRPr="00365F4F">
        <w:rPr>
          <w:rFonts w:ascii="Esharat" w:hAnsi="Esharat"/>
          <w:sz w:val="27"/>
          <w:rtl/>
        </w:rPr>
        <w:t xml:space="preserve"> إذا كان فيه مح</w:t>
      </w:r>
      <w:r w:rsidR="005F1AD4" w:rsidRPr="00365F4F">
        <w:rPr>
          <w:rFonts w:ascii="Esharat" w:hAnsi="Esharat" w:hint="cs"/>
          <w:sz w:val="27"/>
          <w:rtl/>
        </w:rPr>
        <w:t>ْ</w:t>
      </w:r>
      <w:r w:rsidRPr="00365F4F">
        <w:rPr>
          <w:rFonts w:ascii="Esharat" w:hAnsi="Esharat"/>
          <w:sz w:val="27"/>
          <w:rtl/>
        </w:rPr>
        <w:t>ك</w:t>
      </w:r>
      <w:r w:rsidR="005F1AD4" w:rsidRPr="00365F4F">
        <w:rPr>
          <w:rFonts w:ascii="Esharat" w:hAnsi="Esharat" w:hint="cs"/>
          <w:sz w:val="27"/>
          <w:rtl/>
        </w:rPr>
        <w:t>َ</w:t>
      </w:r>
      <w:r w:rsidRPr="00365F4F">
        <w:rPr>
          <w:rFonts w:ascii="Esharat" w:hAnsi="Esharat"/>
          <w:sz w:val="27"/>
          <w:rtl/>
        </w:rPr>
        <w:t>م ومتشاب</w:t>
      </w:r>
      <w:r w:rsidR="005F1AD4" w:rsidRPr="00365F4F">
        <w:rPr>
          <w:rFonts w:ascii="Esharat" w:hAnsi="Esharat" w:hint="cs"/>
          <w:sz w:val="27"/>
          <w:rtl/>
        </w:rPr>
        <w:t>ِ</w:t>
      </w:r>
      <w:r w:rsidRPr="00365F4F">
        <w:rPr>
          <w:rFonts w:ascii="Esharat" w:hAnsi="Esharat"/>
          <w:sz w:val="27"/>
          <w:rtl/>
        </w:rPr>
        <w:t>ه افتقر الناظر فيه إلى الاستعانة بالدلائل العقلية، فيتخلّ</w:t>
      </w:r>
      <w:r w:rsidR="005F1AD4" w:rsidRPr="00365F4F">
        <w:rPr>
          <w:rFonts w:ascii="Esharat" w:hAnsi="Esharat" w:hint="cs"/>
          <w:sz w:val="27"/>
          <w:rtl/>
        </w:rPr>
        <w:t>َ</w:t>
      </w:r>
      <w:r w:rsidRPr="00365F4F">
        <w:rPr>
          <w:rFonts w:ascii="Esharat" w:hAnsi="Esharat"/>
          <w:sz w:val="27"/>
          <w:rtl/>
        </w:rPr>
        <w:t>ص من ظلمة التقليد إلى ضياء البينة والاستدلال والطمأنينة، وافتقر أيضا</w:t>
      </w:r>
      <w:r w:rsidR="005F1AD4" w:rsidRPr="00365F4F">
        <w:rPr>
          <w:rFonts w:ascii="Esharat" w:hAnsi="Esharat" w:hint="cs"/>
          <w:sz w:val="27"/>
          <w:rtl/>
        </w:rPr>
        <w:t>ً</w:t>
      </w:r>
      <w:r w:rsidRPr="00365F4F">
        <w:rPr>
          <w:rFonts w:ascii="Esharat" w:hAnsi="Esharat"/>
          <w:sz w:val="27"/>
          <w:rtl/>
        </w:rPr>
        <w:t xml:space="preserve"> إلى تحصيل علوم</w:t>
      </w:r>
      <w:r w:rsidR="005F1AD4" w:rsidRPr="00365F4F">
        <w:rPr>
          <w:rFonts w:ascii="Esharat" w:hAnsi="Esharat" w:hint="cs"/>
          <w:sz w:val="27"/>
          <w:rtl/>
        </w:rPr>
        <w:t>ٍ</w:t>
      </w:r>
      <w:r w:rsidRPr="00365F4F">
        <w:rPr>
          <w:rFonts w:ascii="Esharat" w:hAnsi="Esharat"/>
          <w:sz w:val="27"/>
          <w:rtl/>
        </w:rPr>
        <w:t xml:space="preserve"> أ</w:t>
      </w:r>
      <w:r w:rsidR="005F1AD4" w:rsidRPr="00365F4F">
        <w:rPr>
          <w:rFonts w:ascii="Esharat" w:hAnsi="Esharat" w:hint="cs"/>
          <w:sz w:val="27"/>
          <w:rtl/>
        </w:rPr>
        <w:t>ُ</w:t>
      </w:r>
      <w:r w:rsidRPr="00365F4F">
        <w:rPr>
          <w:rFonts w:ascii="Esharat" w:hAnsi="Esharat"/>
          <w:sz w:val="27"/>
          <w:rtl/>
        </w:rPr>
        <w:t>خ</w:t>
      </w:r>
      <w:r w:rsidR="005F1AD4" w:rsidRPr="00365F4F">
        <w:rPr>
          <w:rFonts w:ascii="Esharat" w:hAnsi="Esharat" w:hint="cs"/>
          <w:sz w:val="27"/>
          <w:rtl/>
        </w:rPr>
        <w:t>َ</w:t>
      </w:r>
      <w:r w:rsidRPr="00365F4F">
        <w:rPr>
          <w:rFonts w:ascii="Esharat" w:hAnsi="Esharat"/>
          <w:sz w:val="27"/>
          <w:rtl/>
        </w:rPr>
        <w:t>ر</w:t>
      </w:r>
      <w:r w:rsidR="005F1AD4" w:rsidRPr="00365F4F">
        <w:rPr>
          <w:rFonts w:ascii="Esharat" w:hAnsi="Esharat" w:hint="cs"/>
          <w:sz w:val="27"/>
          <w:rtl/>
        </w:rPr>
        <w:t>،</w:t>
      </w:r>
      <w:r w:rsidRPr="00365F4F">
        <w:rPr>
          <w:rFonts w:ascii="Esharat" w:hAnsi="Esharat"/>
          <w:sz w:val="27"/>
          <w:rtl/>
        </w:rPr>
        <w:t xml:space="preserve"> كالصرف والنحو والمعاني والبيان وأصول الفقه وأصول الكلام إلى غير ذلك، ولما في المشابهة من الابتلاء والتمييز بين الثابت على الحق</w:t>
      </w:r>
      <w:r w:rsidR="002559A2" w:rsidRPr="00365F4F">
        <w:rPr>
          <w:rFonts w:ascii="Esharat" w:hAnsi="Esharat" w:hint="cs"/>
          <w:sz w:val="27"/>
          <w:rtl/>
        </w:rPr>
        <w:t>ّ</w:t>
      </w:r>
      <w:r w:rsidRPr="00365F4F">
        <w:rPr>
          <w:rFonts w:ascii="Esharat" w:hAnsi="Esharat"/>
          <w:sz w:val="27"/>
          <w:rtl/>
        </w:rPr>
        <w:t xml:space="preserve"> والمتزلزل فيه. وهاهنا سبب</w:t>
      </w:r>
      <w:r w:rsidR="002559A2" w:rsidRPr="00365F4F">
        <w:rPr>
          <w:rFonts w:ascii="Esharat" w:hAnsi="Esharat" w:hint="cs"/>
          <w:sz w:val="27"/>
          <w:rtl/>
        </w:rPr>
        <w:t>ٌ</w:t>
      </w:r>
      <w:r w:rsidRPr="00365F4F">
        <w:rPr>
          <w:rFonts w:ascii="Esharat" w:hAnsi="Esharat"/>
          <w:sz w:val="27"/>
          <w:rtl/>
        </w:rPr>
        <w:t xml:space="preserve"> أقوى</w:t>
      </w:r>
      <w:r w:rsidR="002559A2" w:rsidRPr="00365F4F">
        <w:rPr>
          <w:rFonts w:ascii="Esharat" w:hAnsi="Esharat" w:hint="cs"/>
          <w:sz w:val="27"/>
          <w:rtl/>
        </w:rPr>
        <w:t>،</w:t>
      </w:r>
      <w:r w:rsidRPr="00365F4F">
        <w:rPr>
          <w:rFonts w:ascii="Esharat" w:hAnsi="Esharat"/>
          <w:sz w:val="27"/>
          <w:rtl/>
        </w:rPr>
        <w:t xml:space="preserve"> وهو أن القرآن كتاب</w:t>
      </w:r>
      <w:r w:rsidR="002559A2" w:rsidRPr="00365F4F">
        <w:rPr>
          <w:rFonts w:ascii="Esharat" w:hAnsi="Esharat" w:hint="cs"/>
          <w:sz w:val="27"/>
          <w:rtl/>
        </w:rPr>
        <w:t>ٌ</w:t>
      </w:r>
      <w:r w:rsidRPr="00365F4F">
        <w:rPr>
          <w:rFonts w:ascii="Esharat" w:hAnsi="Esharat"/>
          <w:sz w:val="27"/>
          <w:rtl/>
        </w:rPr>
        <w:t xml:space="preserve"> مشتمل على دعوة الخواص</w:t>
      </w:r>
      <w:r w:rsidR="002559A2" w:rsidRPr="00365F4F">
        <w:rPr>
          <w:rFonts w:ascii="Esharat" w:hAnsi="Esharat" w:hint="cs"/>
          <w:sz w:val="27"/>
          <w:rtl/>
        </w:rPr>
        <w:t>ّ</w:t>
      </w:r>
      <w:r w:rsidRPr="00365F4F">
        <w:rPr>
          <w:rFonts w:ascii="Esharat" w:hAnsi="Esharat"/>
          <w:sz w:val="27"/>
          <w:rtl/>
        </w:rPr>
        <w:t xml:space="preserve"> والعوام، وطباع العام</w:t>
      </w:r>
      <w:r w:rsidR="002559A2" w:rsidRPr="00365F4F">
        <w:rPr>
          <w:rFonts w:ascii="Esharat" w:hAnsi="Esharat" w:hint="cs"/>
          <w:sz w:val="27"/>
          <w:rtl/>
        </w:rPr>
        <w:t>ّ</w:t>
      </w:r>
      <w:r w:rsidRPr="00365F4F">
        <w:rPr>
          <w:rFonts w:ascii="Esharat" w:hAnsi="Esharat"/>
          <w:sz w:val="27"/>
          <w:rtl/>
        </w:rPr>
        <w:t>ة تنبو في الأغلب عن إدراك الحقائق، فم</w:t>
      </w:r>
      <w:r w:rsidR="002559A2" w:rsidRPr="00365F4F">
        <w:rPr>
          <w:rFonts w:ascii="Esharat" w:hAnsi="Esharat" w:hint="cs"/>
          <w:sz w:val="27"/>
          <w:rtl/>
        </w:rPr>
        <w:t>َ</w:t>
      </w:r>
      <w:r w:rsidRPr="00365F4F">
        <w:rPr>
          <w:rFonts w:ascii="Esharat" w:hAnsi="Esharat"/>
          <w:sz w:val="27"/>
          <w:rtl/>
        </w:rPr>
        <w:t>ن</w:t>
      </w:r>
      <w:r w:rsidR="002559A2" w:rsidRPr="00365F4F">
        <w:rPr>
          <w:rFonts w:ascii="Esharat" w:hAnsi="Esharat" w:hint="cs"/>
          <w:sz w:val="27"/>
          <w:rtl/>
        </w:rPr>
        <w:t>ْ</w:t>
      </w:r>
      <w:r w:rsidRPr="00365F4F">
        <w:rPr>
          <w:rFonts w:ascii="Esharat" w:hAnsi="Esharat"/>
          <w:sz w:val="27"/>
          <w:rtl/>
        </w:rPr>
        <w:t xml:space="preserve"> سمع منهم في أو</w:t>
      </w:r>
      <w:r w:rsidR="002559A2" w:rsidRPr="00365F4F">
        <w:rPr>
          <w:rFonts w:ascii="Esharat" w:hAnsi="Esharat" w:hint="cs"/>
          <w:sz w:val="27"/>
          <w:rtl/>
        </w:rPr>
        <w:t>ّ</w:t>
      </w:r>
      <w:r w:rsidRPr="00365F4F">
        <w:rPr>
          <w:rFonts w:ascii="Esharat" w:hAnsi="Esharat"/>
          <w:sz w:val="27"/>
          <w:rtl/>
        </w:rPr>
        <w:t>ل الأمر إثبات موجود ليس بجسم</w:t>
      </w:r>
      <w:r w:rsidR="002559A2" w:rsidRPr="00365F4F">
        <w:rPr>
          <w:rFonts w:ascii="Esharat" w:hAnsi="Esharat" w:hint="cs"/>
          <w:sz w:val="27"/>
          <w:rtl/>
        </w:rPr>
        <w:t>ٍ</w:t>
      </w:r>
      <w:r w:rsidRPr="00365F4F">
        <w:rPr>
          <w:rFonts w:ascii="Esharat" w:hAnsi="Esharat"/>
          <w:sz w:val="27"/>
          <w:rtl/>
        </w:rPr>
        <w:t xml:space="preserve"> ولا متحي</w:t>
      </w:r>
      <w:r w:rsidR="002559A2" w:rsidRPr="00365F4F">
        <w:rPr>
          <w:rFonts w:ascii="Esharat" w:hAnsi="Esharat" w:hint="cs"/>
          <w:sz w:val="27"/>
          <w:rtl/>
        </w:rPr>
        <w:t>ّ</w:t>
      </w:r>
      <w:r w:rsidRPr="00365F4F">
        <w:rPr>
          <w:rFonts w:ascii="Esharat" w:hAnsi="Esharat"/>
          <w:sz w:val="27"/>
          <w:rtl/>
        </w:rPr>
        <w:t>ز ولا مشار إليه ظن</w:t>
      </w:r>
      <w:r w:rsidR="002559A2" w:rsidRPr="00365F4F">
        <w:rPr>
          <w:rFonts w:ascii="Esharat" w:hAnsi="Esharat" w:hint="cs"/>
          <w:sz w:val="27"/>
          <w:rtl/>
        </w:rPr>
        <w:t>ّ</w:t>
      </w:r>
      <w:r w:rsidRPr="00365F4F">
        <w:rPr>
          <w:rFonts w:ascii="Esharat" w:hAnsi="Esharat"/>
          <w:sz w:val="27"/>
          <w:rtl/>
        </w:rPr>
        <w:t xml:space="preserve"> أن هذا عدم ونفي</w:t>
      </w:r>
      <w:r w:rsidR="002559A2" w:rsidRPr="00365F4F">
        <w:rPr>
          <w:rFonts w:ascii="Esharat" w:hAnsi="Esharat" w:hint="cs"/>
          <w:sz w:val="27"/>
          <w:rtl/>
        </w:rPr>
        <w:t>،</w:t>
      </w:r>
      <w:r w:rsidRPr="00365F4F">
        <w:rPr>
          <w:rFonts w:ascii="Esharat" w:hAnsi="Esharat"/>
          <w:sz w:val="27"/>
          <w:rtl/>
        </w:rPr>
        <w:t xml:space="preserve"> فوقع في التعطيل، فكان الأصلح أن ي</w:t>
      </w:r>
      <w:r w:rsidR="002559A2" w:rsidRPr="00365F4F">
        <w:rPr>
          <w:rFonts w:ascii="Esharat" w:hAnsi="Esharat" w:hint="cs"/>
          <w:sz w:val="27"/>
          <w:rtl/>
        </w:rPr>
        <w:t>ُ</w:t>
      </w:r>
      <w:r w:rsidRPr="00365F4F">
        <w:rPr>
          <w:rFonts w:ascii="Esharat" w:hAnsi="Esharat"/>
          <w:sz w:val="27"/>
          <w:rtl/>
        </w:rPr>
        <w:t>خاط</w:t>
      </w:r>
      <w:r w:rsidR="002559A2" w:rsidRPr="00365F4F">
        <w:rPr>
          <w:rFonts w:ascii="Esharat" w:hAnsi="Esharat" w:hint="cs"/>
          <w:sz w:val="27"/>
          <w:rtl/>
        </w:rPr>
        <w:t>َ</w:t>
      </w:r>
      <w:r w:rsidRPr="00365F4F">
        <w:rPr>
          <w:rFonts w:ascii="Esharat" w:hAnsi="Esharat"/>
          <w:sz w:val="27"/>
          <w:rtl/>
        </w:rPr>
        <w:t>بوا بألفاظ</w:t>
      </w:r>
      <w:r w:rsidR="002559A2" w:rsidRPr="00365F4F">
        <w:rPr>
          <w:rFonts w:ascii="Esharat" w:hAnsi="Esharat" w:hint="cs"/>
          <w:sz w:val="27"/>
          <w:rtl/>
        </w:rPr>
        <w:t>ٍ</w:t>
      </w:r>
      <w:r w:rsidRPr="00365F4F">
        <w:rPr>
          <w:rFonts w:ascii="Esharat" w:hAnsi="Esharat"/>
          <w:sz w:val="27"/>
          <w:rtl/>
        </w:rPr>
        <w:t xml:space="preserve"> دال</w:t>
      </w:r>
      <w:r w:rsidR="002559A2" w:rsidRPr="00365F4F">
        <w:rPr>
          <w:rFonts w:ascii="Esharat" w:hAnsi="Esharat" w:hint="cs"/>
          <w:sz w:val="27"/>
          <w:rtl/>
        </w:rPr>
        <w:t>ّ</w:t>
      </w:r>
      <w:r w:rsidRPr="00365F4F">
        <w:rPr>
          <w:rFonts w:ascii="Esharat" w:hAnsi="Esharat"/>
          <w:sz w:val="27"/>
          <w:rtl/>
        </w:rPr>
        <w:t>ة على بعض ما توه</w:t>
      </w:r>
      <w:r w:rsidR="002559A2" w:rsidRPr="00365F4F">
        <w:rPr>
          <w:rFonts w:ascii="Esharat" w:hAnsi="Esharat" w:hint="cs"/>
          <w:sz w:val="27"/>
          <w:rtl/>
        </w:rPr>
        <w:t>َّ</w:t>
      </w:r>
      <w:r w:rsidRPr="00365F4F">
        <w:rPr>
          <w:rFonts w:ascii="Esharat" w:hAnsi="Esharat"/>
          <w:sz w:val="27"/>
          <w:rtl/>
        </w:rPr>
        <w:t>موه وتخي</w:t>
      </w:r>
      <w:r w:rsidR="002559A2" w:rsidRPr="00365F4F">
        <w:rPr>
          <w:rFonts w:ascii="Esharat" w:hAnsi="Esharat" w:hint="cs"/>
          <w:sz w:val="27"/>
          <w:rtl/>
        </w:rPr>
        <w:t>َّ</w:t>
      </w:r>
      <w:r w:rsidRPr="00365F4F">
        <w:rPr>
          <w:rFonts w:ascii="Esharat" w:hAnsi="Esharat"/>
          <w:sz w:val="27"/>
          <w:rtl/>
        </w:rPr>
        <w:t>لوه</w:t>
      </w:r>
      <w:r w:rsidR="002559A2" w:rsidRPr="00365F4F">
        <w:rPr>
          <w:rFonts w:ascii="Esharat" w:hAnsi="Esharat" w:hint="cs"/>
          <w:sz w:val="27"/>
          <w:rtl/>
        </w:rPr>
        <w:t>،</w:t>
      </w:r>
      <w:r w:rsidRPr="00365F4F">
        <w:rPr>
          <w:rFonts w:ascii="Esharat" w:hAnsi="Esharat"/>
          <w:sz w:val="27"/>
          <w:rtl/>
        </w:rPr>
        <w:t xml:space="preserve"> مخلوطا</w:t>
      </w:r>
      <w:r w:rsidR="002559A2" w:rsidRPr="00365F4F">
        <w:rPr>
          <w:rFonts w:ascii="Esharat" w:hAnsi="Esharat" w:hint="cs"/>
          <w:sz w:val="27"/>
          <w:rtl/>
        </w:rPr>
        <w:t>ً</w:t>
      </w:r>
      <w:r w:rsidRPr="00365F4F">
        <w:rPr>
          <w:rFonts w:ascii="Esharat" w:hAnsi="Esharat"/>
          <w:sz w:val="27"/>
          <w:rtl/>
        </w:rPr>
        <w:t xml:space="preserve"> بما يدل</w:t>
      </w:r>
      <w:r w:rsidR="002559A2" w:rsidRPr="00365F4F">
        <w:rPr>
          <w:rFonts w:ascii="Esharat" w:hAnsi="Esharat" w:hint="cs"/>
          <w:sz w:val="27"/>
          <w:rtl/>
        </w:rPr>
        <w:t xml:space="preserve">ّ </w:t>
      </w:r>
      <w:r w:rsidRPr="00365F4F">
        <w:rPr>
          <w:rFonts w:ascii="Esharat" w:hAnsi="Esharat"/>
          <w:sz w:val="27"/>
          <w:rtl/>
        </w:rPr>
        <w:t>على الحق</w:t>
      </w:r>
      <w:r w:rsidR="002559A2" w:rsidRPr="00365F4F">
        <w:rPr>
          <w:rFonts w:ascii="Esharat" w:hAnsi="Esharat" w:hint="cs"/>
          <w:sz w:val="27"/>
          <w:rtl/>
        </w:rPr>
        <w:t>ّ</w:t>
      </w:r>
      <w:r w:rsidRPr="00365F4F">
        <w:rPr>
          <w:rFonts w:ascii="Esharat" w:hAnsi="Esharat"/>
          <w:sz w:val="27"/>
          <w:rtl/>
        </w:rPr>
        <w:t xml:space="preserve"> الصريح. فالأو</w:t>
      </w:r>
      <w:r w:rsidR="002559A2" w:rsidRPr="00365F4F">
        <w:rPr>
          <w:rFonts w:ascii="Esharat" w:hAnsi="Esharat" w:hint="cs"/>
          <w:sz w:val="27"/>
          <w:rtl/>
        </w:rPr>
        <w:t>ّ</w:t>
      </w:r>
      <w:r w:rsidRPr="00365F4F">
        <w:rPr>
          <w:rFonts w:ascii="Esharat" w:hAnsi="Esharat"/>
          <w:sz w:val="27"/>
          <w:rtl/>
        </w:rPr>
        <w:t>ل وهو الذي ي</w:t>
      </w:r>
      <w:r w:rsidR="002559A2" w:rsidRPr="00365F4F">
        <w:rPr>
          <w:rFonts w:ascii="Esharat" w:hAnsi="Esharat" w:hint="cs"/>
          <w:sz w:val="27"/>
          <w:rtl/>
        </w:rPr>
        <w:t>ُ</w:t>
      </w:r>
      <w:r w:rsidRPr="00365F4F">
        <w:rPr>
          <w:rFonts w:ascii="Esharat" w:hAnsi="Esharat"/>
          <w:sz w:val="27"/>
          <w:rtl/>
        </w:rPr>
        <w:t>خاط</w:t>
      </w:r>
      <w:r w:rsidR="002559A2" w:rsidRPr="00365F4F">
        <w:rPr>
          <w:rFonts w:ascii="Esharat" w:hAnsi="Esharat" w:hint="cs"/>
          <w:sz w:val="27"/>
          <w:rtl/>
        </w:rPr>
        <w:t>َ</w:t>
      </w:r>
      <w:r w:rsidRPr="00365F4F">
        <w:rPr>
          <w:rFonts w:ascii="Esharat" w:hAnsi="Esharat"/>
          <w:sz w:val="27"/>
          <w:rtl/>
        </w:rPr>
        <w:t>بون به في أو</w:t>
      </w:r>
      <w:r w:rsidR="002559A2" w:rsidRPr="00365F4F">
        <w:rPr>
          <w:rFonts w:ascii="Esharat" w:hAnsi="Esharat" w:hint="cs"/>
          <w:sz w:val="27"/>
          <w:rtl/>
        </w:rPr>
        <w:t>ّ</w:t>
      </w:r>
      <w:r w:rsidRPr="00365F4F">
        <w:rPr>
          <w:rFonts w:ascii="Esharat" w:hAnsi="Esharat"/>
          <w:sz w:val="27"/>
          <w:rtl/>
        </w:rPr>
        <w:t>ل الأمر من باب المتشاب</w:t>
      </w:r>
      <w:r w:rsidR="002559A2" w:rsidRPr="00365F4F">
        <w:rPr>
          <w:rFonts w:ascii="Esharat" w:hAnsi="Esharat" w:hint="cs"/>
          <w:sz w:val="27"/>
          <w:rtl/>
        </w:rPr>
        <w:t>ِ</w:t>
      </w:r>
      <w:r w:rsidRPr="00365F4F">
        <w:rPr>
          <w:rFonts w:ascii="Esharat" w:hAnsi="Esharat"/>
          <w:sz w:val="27"/>
          <w:rtl/>
        </w:rPr>
        <w:t>هات، والثاني وهو الذي يكشف لهم آخر الحال من قبيل</w:t>
      </w:r>
      <w:r w:rsidR="002559A2" w:rsidRPr="00365F4F">
        <w:rPr>
          <w:rFonts w:ascii="Esharat" w:hAnsi="Esharat" w:hint="cs"/>
          <w:sz w:val="27"/>
          <w:rtl/>
        </w:rPr>
        <w:t>:</w:t>
      </w:r>
      <w:r w:rsidRPr="00365F4F">
        <w:rPr>
          <w:rFonts w:ascii="Esharat" w:hAnsi="Esharat"/>
          <w:sz w:val="27"/>
          <w:rtl/>
        </w:rPr>
        <w:t xml:space="preserve"> المح</w:t>
      </w:r>
      <w:r w:rsidR="002559A2" w:rsidRPr="00365F4F">
        <w:rPr>
          <w:rFonts w:ascii="Esharat" w:hAnsi="Esharat" w:hint="cs"/>
          <w:sz w:val="27"/>
          <w:rtl/>
        </w:rPr>
        <w:t>ْ</w:t>
      </w:r>
      <w:r w:rsidRPr="00365F4F">
        <w:rPr>
          <w:rFonts w:ascii="Esharat" w:hAnsi="Esharat"/>
          <w:sz w:val="27"/>
          <w:rtl/>
        </w:rPr>
        <w:t>ك</w:t>
      </w:r>
      <w:r w:rsidR="002559A2" w:rsidRPr="00365F4F">
        <w:rPr>
          <w:rFonts w:ascii="Esharat" w:hAnsi="Esharat" w:hint="cs"/>
          <w:sz w:val="27"/>
          <w:rtl/>
        </w:rPr>
        <w:t>َ</w:t>
      </w:r>
      <w:r w:rsidRPr="00365F4F">
        <w:rPr>
          <w:rFonts w:ascii="Esharat" w:hAnsi="Esharat"/>
          <w:sz w:val="27"/>
          <w:rtl/>
        </w:rPr>
        <w:t>مات‏</w:t>
      </w:r>
      <w:r w:rsidRPr="00802ECF">
        <w:rPr>
          <w:rFonts w:ascii="Esharat" w:hAnsi="Esharat"/>
          <w:sz w:val="24"/>
          <w:szCs w:val="24"/>
          <w:rtl/>
        </w:rPr>
        <w:t>»</w:t>
      </w:r>
      <w:r w:rsidRPr="00365F4F">
        <w:rPr>
          <w:rFonts w:ascii="Esharat" w:hAnsi="Esharat"/>
          <w:sz w:val="27"/>
          <w:rtl/>
        </w:rPr>
        <w:t xml:space="preserve">. </w:t>
      </w:r>
    </w:p>
    <w:p w:rsidR="005273C9" w:rsidRPr="00365F4F" w:rsidRDefault="005273C9" w:rsidP="00124BC6">
      <w:pPr>
        <w:rPr>
          <w:rFonts w:ascii="Esharat" w:hAnsi="Esharat"/>
          <w:sz w:val="27"/>
          <w:rtl/>
          <w:lang w:bidi="fa-IR"/>
        </w:rPr>
      </w:pPr>
      <w:r w:rsidRPr="00365F4F">
        <w:rPr>
          <w:rFonts w:ascii="Esharat" w:hAnsi="Esharat"/>
          <w:sz w:val="27"/>
          <w:rtl/>
        </w:rPr>
        <w:t>2ـ عشرات الآيات تقول بصراحة تامّة</w:t>
      </w:r>
      <w:r w:rsidR="002559A2" w:rsidRPr="00365F4F">
        <w:rPr>
          <w:rFonts w:ascii="Esharat" w:hAnsi="Esharat" w:hint="cs"/>
          <w:sz w:val="27"/>
          <w:rtl/>
        </w:rPr>
        <w:t>:</w:t>
      </w:r>
      <w:r w:rsidRPr="00365F4F">
        <w:rPr>
          <w:rFonts w:ascii="Esharat" w:hAnsi="Esharat"/>
          <w:sz w:val="27"/>
          <w:rtl/>
        </w:rPr>
        <w:t xml:space="preserve"> إنّ القرآن مبين ونور وبيان للناس وبلاغ لهم وهدى لهم</w:t>
      </w:r>
      <w:r w:rsidR="002559A2" w:rsidRPr="00365F4F">
        <w:rPr>
          <w:rFonts w:ascii="Esharat" w:hAnsi="Esharat" w:hint="cs"/>
          <w:sz w:val="27"/>
          <w:rtl/>
        </w:rPr>
        <w:t>،</w:t>
      </w:r>
      <w:r w:rsidR="002559A2" w:rsidRPr="00365F4F">
        <w:rPr>
          <w:rFonts w:ascii="Esharat" w:hAnsi="Esharat"/>
          <w:sz w:val="27"/>
          <w:rtl/>
        </w:rPr>
        <w:t xml:space="preserve"> وآياته بيّنات مبيّنات، وال</w:t>
      </w:r>
      <w:r w:rsidRPr="00365F4F">
        <w:rPr>
          <w:rFonts w:ascii="Esharat" w:hAnsi="Esharat"/>
          <w:sz w:val="27"/>
          <w:rtl/>
        </w:rPr>
        <w:t>ذي هذا شأنه ووصفه لا</w:t>
      </w:r>
      <w:r w:rsidRPr="00365F4F">
        <w:rPr>
          <w:rFonts w:ascii="Esharat" w:hAnsi="Esharat" w:hint="cs"/>
          <w:sz w:val="27"/>
          <w:rtl/>
        </w:rPr>
        <w:t xml:space="preserve"> </w:t>
      </w:r>
      <w:r w:rsidRPr="00365F4F">
        <w:rPr>
          <w:rFonts w:ascii="Esharat" w:hAnsi="Esharat"/>
          <w:sz w:val="27"/>
          <w:rtl/>
        </w:rPr>
        <w:t xml:space="preserve">يتطرّق إليه شائبة الإجمال والإبهام أبداً، فضلاً </w:t>
      </w:r>
      <w:r w:rsidR="002559A2" w:rsidRPr="00365F4F">
        <w:rPr>
          <w:rFonts w:ascii="Esharat" w:hAnsi="Esharat" w:hint="cs"/>
          <w:sz w:val="27"/>
          <w:rtl/>
        </w:rPr>
        <w:t xml:space="preserve">عن </w:t>
      </w:r>
      <w:r w:rsidRPr="00365F4F">
        <w:rPr>
          <w:rFonts w:ascii="Esharat" w:hAnsi="Esharat"/>
          <w:sz w:val="27"/>
          <w:rtl/>
        </w:rPr>
        <w:t>أن يكون مجملاً أو مبهماً</w:t>
      </w:r>
      <w:r w:rsidRPr="00365F4F">
        <w:rPr>
          <w:rFonts w:ascii="Esharat" w:hAnsi="Esharat" w:hint="cs"/>
          <w:sz w:val="27"/>
          <w:rtl/>
        </w:rPr>
        <w:t xml:space="preserve">؛ </w:t>
      </w:r>
      <w:r w:rsidRPr="00365F4F">
        <w:rPr>
          <w:rFonts w:ascii="Esharat" w:hAnsi="Esharat"/>
          <w:sz w:val="27"/>
          <w:rtl/>
        </w:rPr>
        <w:t xml:space="preserve">إذ الإجمال والإبهام على جهة النقيض من هذه الأوصاف. </w:t>
      </w:r>
    </w:p>
    <w:p w:rsidR="005273C9" w:rsidRPr="00365F4F" w:rsidRDefault="005273C9" w:rsidP="00124BC6">
      <w:pPr>
        <w:rPr>
          <w:rFonts w:ascii="Esharat" w:hAnsi="Esharat"/>
          <w:sz w:val="27"/>
          <w:rtl/>
        </w:rPr>
      </w:pPr>
      <w:r w:rsidRPr="00365F4F">
        <w:rPr>
          <w:rFonts w:ascii="Esharat" w:hAnsi="Esharat"/>
          <w:sz w:val="27"/>
          <w:rtl/>
        </w:rPr>
        <w:t>3ـ أغلب المفسّ</w:t>
      </w:r>
      <w:r w:rsidR="002559A2" w:rsidRPr="00365F4F">
        <w:rPr>
          <w:rFonts w:ascii="Esharat" w:hAnsi="Esharat" w:hint="cs"/>
          <w:sz w:val="27"/>
          <w:rtl/>
        </w:rPr>
        <w:t>ِ</w:t>
      </w:r>
      <w:r w:rsidRPr="00365F4F">
        <w:rPr>
          <w:rFonts w:ascii="Esharat" w:hAnsi="Esharat"/>
          <w:sz w:val="27"/>
          <w:rtl/>
        </w:rPr>
        <w:t>رين الذين رأوا أنّ الآيات المتشاب</w:t>
      </w:r>
      <w:r w:rsidR="002559A2" w:rsidRPr="00365F4F">
        <w:rPr>
          <w:rFonts w:ascii="Esharat" w:hAnsi="Esharat" w:hint="cs"/>
          <w:sz w:val="27"/>
          <w:rtl/>
        </w:rPr>
        <w:t>ِ</w:t>
      </w:r>
      <w:r w:rsidRPr="00365F4F">
        <w:rPr>
          <w:rFonts w:ascii="Esharat" w:hAnsi="Esharat"/>
          <w:sz w:val="27"/>
          <w:rtl/>
        </w:rPr>
        <w:t>هات هي الآيات المجملة والمبهمة قالوا بأنّ الآيات المح</w:t>
      </w:r>
      <w:r w:rsidR="002559A2" w:rsidRPr="00365F4F">
        <w:rPr>
          <w:rFonts w:ascii="Esharat" w:hAnsi="Esharat" w:hint="cs"/>
          <w:sz w:val="27"/>
          <w:rtl/>
        </w:rPr>
        <w:t>ْ</w:t>
      </w:r>
      <w:r w:rsidRPr="00365F4F">
        <w:rPr>
          <w:rFonts w:ascii="Esharat" w:hAnsi="Esharat"/>
          <w:sz w:val="27"/>
          <w:rtl/>
        </w:rPr>
        <w:t>ك</w:t>
      </w:r>
      <w:r w:rsidR="002559A2" w:rsidRPr="00365F4F">
        <w:rPr>
          <w:rFonts w:ascii="Esharat" w:hAnsi="Esharat" w:hint="cs"/>
          <w:sz w:val="27"/>
          <w:rtl/>
        </w:rPr>
        <w:t>َ</w:t>
      </w:r>
      <w:r w:rsidRPr="00365F4F">
        <w:rPr>
          <w:rFonts w:ascii="Esharat" w:hAnsi="Esharat"/>
          <w:sz w:val="27"/>
          <w:rtl/>
        </w:rPr>
        <w:t>مات مرجع</w:t>
      </w:r>
      <w:r w:rsidR="002559A2" w:rsidRPr="00365F4F">
        <w:rPr>
          <w:rFonts w:ascii="Esharat" w:hAnsi="Esharat" w:hint="cs"/>
          <w:sz w:val="27"/>
          <w:rtl/>
        </w:rPr>
        <w:t>ٌ</w:t>
      </w:r>
      <w:r w:rsidRPr="00365F4F">
        <w:rPr>
          <w:rFonts w:ascii="Esharat" w:hAnsi="Esharat"/>
          <w:sz w:val="27"/>
          <w:rtl/>
        </w:rPr>
        <w:t xml:space="preserve"> لرفع الإبهام والإجمال عن غيرها</w:t>
      </w:r>
      <w:r w:rsidR="002559A2" w:rsidRPr="00365F4F">
        <w:rPr>
          <w:rFonts w:ascii="Esharat" w:hAnsi="Esharat" w:hint="cs"/>
          <w:sz w:val="27"/>
          <w:rtl/>
        </w:rPr>
        <w:t>؛</w:t>
      </w:r>
      <w:r w:rsidRPr="00365F4F">
        <w:rPr>
          <w:rFonts w:ascii="Esharat" w:hAnsi="Esharat"/>
          <w:sz w:val="27"/>
          <w:rtl/>
        </w:rPr>
        <w:t xml:space="preserve"> حيث إنّها أمّ الكتاب</w:t>
      </w:r>
      <w:r w:rsidR="002559A2" w:rsidRPr="00365F4F">
        <w:rPr>
          <w:rFonts w:ascii="Esharat" w:hAnsi="Esharat" w:hint="cs"/>
          <w:sz w:val="27"/>
          <w:rtl/>
        </w:rPr>
        <w:t>.</w:t>
      </w:r>
      <w:r w:rsidRPr="00365F4F">
        <w:rPr>
          <w:rFonts w:ascii="Esharat" w:hAnsi="Esharat"/>
          <w:sz w:val="27"/>
          <w:rtl/>
        </w:rPr>
        <w:t xml:space="preserve"> ثمّ لو بقي مع ذلك إبهام</w:t>
      </w:r>
      <w:r w:rsidR="002559A2" w:rsidRPr="00365F4F">
        <w:rPr>
          <w:rFonts w:ascii="Esharat" w:hAnsi="Esharat" w:hint="cs"/>
          <w:sz w:val="27"/>
          <w:rtl/>
        </w:rPr>
        <w:t>ٌ</w:t>
      </w:r>
      <w:r w:rsidRPr="00365F4F">
        <w:rPr>
          <w:rFonts w:ascii="Esharat" w:hAnsi="Esharat"/>
          <w:sz w:val="27"/>
          <w:rtl/>
        </w:rPr>
        <w:t xml:space="preserve"> لها فالنبيّ</w:t>
      </w:r>
      <w:r w:rsidR="004B1697" w:rsidRPr="00842CC5">
        <w:rPr>
          <w:rFonts w:ascii="Esharat" w:hAnsi="Esharat" w:cs="Mosawi"/>
          <w:sz w:val="22"/>
          <w:szCs w:val="22"/>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2559A2" w:rsidRPr="00365F4F">
        <w:rPr>
          <w:rFonts w:ascii="Esharat" w:hAnsi="Esharat" w:hint="cs"/>
          <w:sz w:val="27"/>
          <w:rtl/>
        </w:rPr>
        <w:t>َ</w:t>
      </w:r>
      <w:r w:rsidRPr="00365F4F">
        <w:rPr>
          <w:rFonts w:ascii="Esharat" w:hAnsi="Esharat"/>
          <w:sz w:val="27"/>
          <w:rtl/>
        </w:rPr>
        <w:t>د</w:t>
      </w:r>
      <w:r w:rsidR="002559A2" w:rsidRPr="00365F4F">
        <w:rPr>
          <w:rFonts w:ascii="Esharat" w:hAnsi="Esharat" w:hint="cs"/>
          <w:sz w:val="27"/>
          <w:rtl/>
        </w:rPr>
        <w:t>َ</w:t>
      </w:r>
      <w:r w:rsidRPr="00365F4F">
        <w:rPr>
          <w:rFonts w:ascii="Esharat" w:hAnsi="Esharat"/>
          <w:sz w:val="27"/>
          <w:rtl/>
        </w:rPr>
        <w:t>ع</w:t>
      </w:r>
      <w:r w:rsidR="002559A2" w:rsidRPr="00365F4F">
        <w:rPr>
          <w:rFonts w:ascii="Esharat" w:hAnsi="Esharat" w:hint="cs"/>
          <w:sz w:val="27"/>
          <w:rtl/>
        </w:rPr>
        <w:t>ْ</w:t>
      </w:r>
      <w:r w:rsidRPr="00365F4F">
        <w:rPr>
          <w:rFonts w:ascii="Esharat" w:hAnsi="Esharat"/>
          <w:sz w:val="27"/>
          <w:rtl/>
        </w:rPr>
        <w:t xml:space="preserve"> تلك الآيات إلاّ وبيّ</w:t>
      </w:r>
      <w:r w:rsidR="002559A2" w:rsidRPr="00365F4F">
        <w:rPr>
          <w:rFonts w:ascii="Esharat" w:hAnsi="Esharat" w:hint="cs"/>
          <w:sz w:val="27"/>
          <w:rtl/>
        </w:rPr>
        <w:t>َ</w:t>
      </w:r>
      <w:r w:rsidRPr="00365F4F">
        <w:rPr>
          <w:rFonts w:ascii="Esharat" w:hAnsi="Esharat"/>
          <w:sz w:val="27"/>
          <w:rtl/>
        </w:rPr>
        <w:t>نها للناس، فحينئذٍ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يب</w:t>
      </w:r>
      <w:r w:rsidR="002559A2" w:rsidRPr="00365F4F">
        <w:rPr>
          <w:rFonts w:ascii="Esharat" w:hAnsi="Esharat" w:hint="cs"/>
          <w:sz w:val="27"/>
          <w:rtl/>
        </w:rPr>
        <w:t>ْ</w:t>
      </w:r>
      <w:r w:rsidRPr="00365F4F">
        <w:rPr>
          <w:rFonts w:ascii="Esharat" w:hAnsi="Esharat"/>
          <w:sz w:val="27"/>
          <w:rtl/>
        </w:rPr>
        <w:t>ق</w:t>
      </w:r>
      <w:r w:rsidR="002559A2" w:rsidRPr="00365F4F">
        <w:rPr>
          <w:rFonts w:ascii="Esharat" w:hAnsi="Esharat" w:hint="cs"/>
          <w:sz w:val="27"/>
          <w:rtl/>
        </w:rPr>
        <w:t>َ</w:t>
      </w:r>
      <w:r w:rsidRPr="00365F4F">
        <w:rPr>
          <w:rFonts w:ascii="Esharat" w:hAnsi="Esharat"/>
          <w:sz w:val="27"/>
          <w:rtl/>
        </w:rPr>
        <w:t xml:space="preserve"> لها من الإبهام شيء</w:t>
      </w:r>
      <w:r w:rsidR="002559A2" w:rsidRPr="00365F4F">
        <w:rPr>
          <w:rFonts w:ascii="Esharat" w:hAnsi="Esharat" w:hint="cs"/>
          <w:sz w:val="27"/>
          <w:rtl/>
        </w:rPr>
        <w:t>ٌ</w:t>
      </w:r>
      <w:r w:rsidRPr="00365F4F">
        <w:rPr>
          <w:rFonts w:ascii="Esharat" w:hAnsi="Esharat"/>
          <w:sz w:val="27"/>
          <w:rtl/>
        </w:rPr>
        <w:t>، وعليه فلم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2559A2" w:rsidRPr="00365F4F">
        <w:rPr>
          <w:rFonts w:ascii="Esharat" w:hAnsi="Esharat" w:hint="cs"/>
          <w:sz w:val="27"/>
          <w:rtl/>
        </w:rPr>
        <w:t>َ</w:t>
      </w:r>
      <w:r w:rsidRPr="00365F4F">
        <w:rPr>
          <w:rFonts w:ascii="Esharat" w:hAnsi="Esharat"/>
          <w:sz w:val="27"/>
          <w:rtl/>
        </w:rPr>
        <w:t>ب</w:t>
      </w:r>
      <w:r w:rsidR="002559A2" w:rsidRPr="00365F4F">
        <w:rPr>
          <w:rFonts w:ascii="Esharat" w:hAnsi="Esharat" w:hint="cs"/>
          <w:sz w:val="27"/>
          <w:rtl/>
        </w:rPr>
        <w:t>ْ</w:t>
      </w:r>
      <w:r w:rsidRPr="00365F4F">
        <w:rPr>
          <w:rFonts w:ascii="Esharat" w:hAnsi="Esharat"/>
          <w:sz w:val="27"/>
          <w:rtl/>
        </w:rPr>
        <w:t>ق</w:t>
      </w:r>
      <w:r w:rsidR="002559A2" w:rsidRPr="00365F4F">
        <w:rPr>
          <w:rFonts w:ascii="Esharat" w:hAnsi="Esharat" w:hint="cs"/>
          <w:sz w:val="27"/>
          <w:rtl/>
        </w:rPr>
        <w:t>َ</w:t>
      </w:r>
      <w:r w:rsidRPr="00365F4F">
        <w:rPr>
          <w:rFonts w:ascii="Esharat" w:hAnsi="Esharat"/>
          <w:sz w:val="27"/>
          <w:rtl/>
        </w:rPr>
        <w:t xml:space="preserve"> مجال</w:t>
      </w:r>
      <w:r w:rsidR="002559A2" w:rsidRPr="00365F4F">
        <w:rPr>
          <w:rFonts w:ascii="Esharat" w:hAnsi="Esharat" w:hint="cs"/>
          <w:sz w:val="27"/>
          <w:rtl/>
        </w:rPr>
        <w:t>ٌ</w:t>
      </w:r>
      <w:r w:rsidR="002559A2" w:rsidRPr="00365F4F">
        <w:rPr>
          <w:rFonts w:ascii="Esharat" w:hAnsi="Esharat"/>
          <w:sz w:val="27"/>
          <w:rtl/>
        </w:rPr>
        <w:t xml:space="preserve"> للفتنة لل</w:t>
      </w:r>
      <w:r w:rsidRPr="00365F4F">
        <w:rPr>
          <w:rFonts w:ascii="Esharat" w:hAnsi="Esharat"/>
          <w:sz w:val="27"/>
          <w:rtl/>
        </w:rPr>
        <w:t>ذين في قلوبهم زيغ</w:t>
      </w:r>
      <w:r w:rsidR="002559A2" w:rsidRPr="00365F4F">
        <w:rPr>
          <w:rFonts w:ascii="Esharat" w:hAnsi="Esharat" w:hint="cs"/>
          <w:sz w:val="27"/>
          <w:rtl/>
        </w:rPr>
        <w:t>ٌ.</w:t>
      </w:r>
      <w:r w:rsidRPr="00365F4F">
        <w:rPr>
          <w:rFonts w:ascii="Esharat" w:hAnsi="Esharat"/>
          <w:sz w:val="27"/>
          <w:rtl/>
        </w:rPr>
        <w:t xml:space="preserve"> ولكن</w:t>
      </w:r>
      <w:r w:rsidR="002559A2" w:rsidRPr="00365F4F">
        <w:rPr>
          <w:rFonts w:ascii="Esharat" w:hAnsi="Esharat" w:hint="cs"/>
          <w:sz w:val="27"/>
          <w:rtl/>
        </w:rPr>
        <w:t>ّ</w:t>
      </w:r>
      <w:r w:rsidRPr="00365F4F">
        <w:rPr>
          <w:rFonts w:ascii="Esharat" w:hAnsi="Esharat"/>
          <w:sz w:val="27"/>
          <w:rtl/>
        </w:rPr>
        <w:t xml:space="preserve"> الآية صرّحت ببقاء هذا المجال لهم. وحينئذٍ </w:t>
      </w:r>
      <w:r w:rsidR="00E06C02" w:rsidRPr="00365F4F">
        <w:rPr>
          <w:rFonts w:ascii="Esharat" w:hAnsi="Esharat"/>
          <w:sz w:val="27"/>
          <w:rtl/>
        </w:rPr>
        <w:t>لا بُدَّ</w:t>
      </w:r>
      <w:r w:rsidRPr="00365F4F">
        <w:rPr>
          <w:rFonts w:ascii="Esharat" w:hAnsi="Esharat"/>
          <w:sz w:val="27"/>
          <w:rtl/>
        </w:rPr>
        <w:t xml:space="preserve"> من رفع اليد عن مرجعية الآيات المح</w:t>
      </w:r>
      <w:r w:rsidR="002559A2" w:rsidRPr="00365F4F">
        <w:rPr>
          <w:rFonts w:ascii="Esharat" w:hAnsi="Esharat" w:hint="cs"/>
          <w:sz w:val="27"/>
          <w:rtl/>
        </w:rPr>
        <w:t>ْ</w:t>
      </w:r>
      <w:r w:rsidRPr="00365F4F">
        <w:rPr>
          <w:rFonts w:ascii="Esharat" w:hAnsi="Esharat"/>
          <w:sz w:val="27"/>
          <w:rtl/>
        </w:rPr>
        <w:t>ك</w:t>
      </w:r>
      <w:r w:rsidR="002559A2" w:rsidRPr="00365F4F">
        <w:rPr>
          <w:rFonts w:ascii="Esharat" w:hAnsi="Esharat" w:hint="cs"/>
          <w:sz w:val="27"/>
          <w:rtl/>
        </w:rPr>
        <w:t>َ</w:t>
      </w:r>
      <w:r w:rsidRPr="00365F4F">
        <w:rPr>
          <w:rFonts w:ascii="Esharat" w:hAnsi="Esharat"/>
          <w:sz w:val="27"/>
          <w:rtl/>
        </w:rPr>
        <w:t>مات والنبي</w:t>
      </w:r>
      <w:r w:rsidR="002559A2" w:rsidRPr="00365F4F">
        <w:rPr>
          <w:rFonts w:ascii="Esharat" w:hAnsi="Esharat" w:hint="cs"/>
          <w:sz w:val="27"/>
          <w:rtl/>
        </w:rPr>
        <w:t>ّ</w:t>
      </w:r>
      <w:r w:rsidR="004B1697" w:rsidRPr="00842CC5">
        <w:rPr>
          <w:rFonts w:ascii="Esharat" w:hAnsi="Esharat" w:cs="Mosawi"/>
          <w:sz w:val="22"/>
          <w:szCs w:val="22"/>
          <w:rtl/>
        </w:rPr>
        <w:t>|</w:t>
      </w:r>
      <w:r w:rsidRPr="00365F4F">
        <w:rPr>
          <w:rFonts w:ascii="Esharat" w:hAnsi="Esharat"/>
          <w:sz w:val="27"/>
          <w:rtl/>
        </w:rPr>
        <w:t xml:space="preserve"> لرفع الإبهام والإجمال عن المتشاب</w:t>
      </w:r>
      <w:r w:rsidR="002559A2" w:rsidRPr="00365F4F">
        <w:rPr>
          <w:rFonts w:ascii="Esharat" w:hAnsi="Esharat" w:hint="cs"/>
          <w:sz w:val="27"/>
          <w:rtl/>
        </w:rPr>
        <w:t>ِ</w:t>
      </w:r>
      <w:r w:rsidRPr="00365F4F">
        <w:rPr>
          <w:rFonts w:ascii="Esharat" w:hAnsi="Esharat"/>
          <w:sz w:val="27"/>
          <w:rtl/>
        </w:rPr>
        <w:t>هات</w:t>
      </w:r>
      <w:r w:rsidR="002559A2" w:rsidRPr="00365F4F">
        <w:rPr>
          <w:rFonts w:ascii="Esharat" w:hAnsi="Esharat" w:hint="cs"/>
          <w:sz w:val="27"/>
          <w:rtl/>
        </w:rPr>
        <w:t>،</w:t>
      </w:r>
      <w:r w:rsidRPr="00365F4F">
        <w:rPr>
          <w:rFonts w:ascii="Esharat" w:hAnsi="Esharat"/>
          <w:sz w:val="27"/>
          <w:rtl/>
        </w:rPr>
        <w:t xml:space="preserve"> أو عن كون </w:t>
      </w:r>
      <w:r w:rsidRPr="00365F4F">
        <w:rPr>
          <w:rFonts w:ascii="Esharat" w:hAnsi="Esharat"/>
          <w:sz w:val="27"/>
          <w:rtl/>
        </w:rPr>
        <w:lastRenderedPageBreak/>
        <w:t>المتشاب</w:t>
      </w:r>
      <w:r w:rsidR="002559A2" w:rsidRPr="00365F4F">
        <w:rPr>
          <w:rFonts w:ascii="Esharat" w:hAnsi="Esharat" w:hint="cs"/>
          <w:sz w:val="27"/>
          <w:rtl/>
        </w:rPr>
        <w:t>ِ</w:t>
      </w:r>
      <w:r w:rsidRPr="00365F4F">
        <w:rPr>
          <w:rFonts w:ascii="Esharat" w:hAnsi="Esharat"/>
          <w:sz w:val="27"/>
          <w:rtl/>
        </w:rPr>
        <w:t>هات مجملات ومبهمات، أو عن كل</w:t>
      </w:r>
      <w:r w:rsidR="002559A2" w:rsidRPr="00365F4F">
        <w:rPr>
          <w:rFonts w:ascii="Esharat" w:hAnsi="Esharat" w:hint="cs"/>
          <w:sz w:val="27"/>
          <w:rtl/>
        </w:rPr>
        <w:t>َ</w:t>
      </w:r>
      <w:r w:rsidRPr="00365F4F">
        <w:rPr>
          <w:rFonts w:ascii="Esharat" w:hAnsi="Esharat"/>
          <w:sz w:val="27"/>
          <w:rtl/>
        </w:rPr>
        <w:t>ي</w:t>
      </w:r>
      <w:r w:rsidR="002559A2" w:rsidRPr="00365F4F">
        <w:rPr>
          <w:rFonts w:ascii="Esharat" w:hAnsi="Esharat" w:hint="cs"/>
          <w:sz w:val="27"/>
          <w:rtl/>
        </w:rPr>
        <w:t>ْ</w:t>
      </w:r>
      <w:r w:rsidRPr="00365F4F">
        <w:rPr>
          <w:rFonts w:ascii="Esharat" w:hAnsi="Esharat"/>
          <w:sz w:val="27"/>
          <w:rtl/>
        </w:rPr>
        <w:t>هما. وبعبارة</w:t>
      </w:r>
      <w:r w:rsidR="002559A2" w:rsidRPr="00365F4F">
        <w:rPr>
          <w:rFonts w:ascii="Esharat" w:hAnsi="Esharat" w:hint="cs"/>
          <w:sz w:val="27"/>
          <w:rtl/>
        </w:rPr>
        <w:t>ٍ</w:t>
      </w:r>
      <w:r w:rsidRPr="00365F4F">
        <w:rPr>
          <w:rFonts w:ascii="Esharat" w:hAnsi="Esharat"/>
          <w:sz w:val="27"/>
          <w:rtl/>
        </w:rPr>
        <w:t xml:space="preserve"> أخرى</w:t>
      </w:r>
      <w:r w:rsidR="002559A2" w:rsidRPr="00365F4F">
        <w:rPr>
          <w:rFonts w:ascii="Esharat" w:hAnsi="Esharat" w:hint="cs"/>
          <w:sz w:val="27"/>
          <w:rtl/>
        </w:rPr>
        <w:t>:</w:t>
      </w:r>
      <w:r w:rsidRPr="00365F4F">
        <w:rPr>
          <w:rFonts w:ascii="Esharat" w:hAnsi="Esharat"/>
          <w:sz w:val="27"/>
          <w:rtl/>
        </w:rPr>
        <w:t xml:space="preserve"> إنّ وجه تشبُّث ا</w:t>
      </w:r>
      <w:r w:rsidR="002559A2" w:rsidRPr="00365F4F">
        <w:rPr>
          <w:rFonts w:ascii="Esharat" w:hAnsi="Esharat"/>
          <w:sz w:val="27"/>
          <w:rtl/>
        </w:rPr>
        <w:t>ل</w:t>
      </w:r>
      <w:r w:rsidRPr="00365F4F">
        <w:rPr>
          <w:rFonts w:ascii="Esharat" w:hAnsi="Esharat"/>
          <w:sz w:val="27"/>
          <w:rtl/>
        </w:rPr>
        <w:t>ذين في قلوبهم زيغ</w:t>
      </w:r>
      <w:r w:rsidR="002559A2" w:rsidRPr="00365F4F">
        <w:rPr>
          <w:rFonts w:ascii="Esharat" w:hAnsi="Esharat" w:hint="cs"/>
          <w:sz w:val="27"/>
          <w:rtl/>
        </w:rPr>
        <w:t>ٌ</w:t>
      </w:r>
      <w:r w:rsidRPr="00365F4F">
        <w:rPr>
          <w:rFonts w:ascii="Esharat" w:hAnsi="Esharat"/>
          <w:sz w:val="27"/>
          <w:rtl/>
        </w:rPr>
        <w:t xml:space="preserve"> بالآيات المتشابهات للفتنة هو تشابه هذه الآيات، ومع الآيات المح</w:t>
      </w:r>
      <w:r w:rsidR="002559A2" w:rsidRPr="00365F4F">
        <w:rPr>
          <w:rFonts w:ascii="Esharat" w:hAnsi="Esharat" w:hint="cs"/>
          <w:sz w:val="27"/>
          <w:rtl/>
        </w:rPr>
        <w:t>ْ</w:t>
      </w:r>
      <w:r w:rsidRPr="00365F4F">
        <w:rPr>
          <w:rFonts w:ascii="Esharat" w:hAnsi="Esharat"/>
          <w:sz w:val="27"/>
          <w:rtl/>
        </w:rPr>
        <w:t>ك</w:t>
      </w:r>
      <w:r w:rsidR="002559A2" w:rsidRPr="00365F4F">
        <w:rPr>
          <w:rFonts w:ascii="Esharat" w:hAnsi="Esharat" w:hint="cs"/>
          <w:sz w:val="27"/>
          <w:rtl/>
        </w:rPr>
        <w:t>َ</w:t>
      </w:r>
      <w:r w:rsidRPr="00365F4F">
        <w:rPr>
          <w:rFonts w:ascii="Esharat" w:hAnsi="Esharat"/>
          <w:sz w:val="27"/>
          <w:rtl/>
        </w:rPr>
        <w:t>مات والنبي</w:t>
      </w:r>
      <w:r w:rsidR="002559A2" w:rsidRPr="00365F4F">
        <w:rPr>
          <w:rFonts w:ascii="Esharat" w:hAnsi="Esharat" w:hint="cs"/>
          <w:sz w:val="27"/>
          <w:rtl/>
        </w:rPr>
        <w:t>ّ</w:t>
      </w:r>
      <w:r w:rsidR="004B1697" w:rsidRPr="00842CC5">
        <w:rPr>
          <w:rFonts w:ascii="Esharat" w:hAnsi="Esharat" w:cs="Mosawi"/>
          <w:sz w:val="22"/>
          <w:szCs w:val="22"/>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يب</w:t>
      </w:r>
      <w:r w:rsidR="002559A2" w:rsidRPr="00365F4F">
        <w:rPr>
          <w:rFonts w:ascii="Esharat" w:hAnsi="Esharat" w:hint="cs"/>
          <w:sz w:val="27"/>
          <w:rtl/>
        </w:rPr>
        <w:t>ْ</w:t>
      </w:r>
      <w:r w:rsidRPr="00365F4F">
        <w:rPr>
          <w:rFonts w:ascii="Esharat" w:hAnsi="Esharat"/>
          <w:sz w:val="27"/>
          <w:rtl/>
        </w:rPr>
        <w:t>ق</w:t>
      </w:r>
      <w:r w:rsidR="002559A2" w:rsidRPr="00365F4F">
        <w:rPr>
          <w:rFonts w:ascii="Esharat" w:hAnsi="Esharat" w:hint="cs"/>
          <w:sz w:val="27"/>
          <w:rtl/>
        </w:rPr>
        <w:t>َ</w:t>
      </w:r>
      <w:r w:rsidRPr="00365F4F">
        <w:rPr>
          <w:rFonts w:ascii="Esharat" w:hAnsi="Esharat"/>
          <w:sz w:val="27"/>
          <w:rtl/>
        </w:rPr>
        <w:t xml:space="preserve"> لها إبهام</w:t>
      </w:r>
      <w:r w:rsidR="002559A2" w:rsidRPr="00365F4F">
        <w:rPr>
          <w:rFonts w:ascii="Esharat" w:hAnsi="Esharat" w:hint="cs"/>
          <w:sz w:val="27"/>
          <w:rtl/>
        </w:rPr>
        <w:t>ٌ</w:t>
      </w:r>
      <w:r w:rsidRPr="00365F4F">
        <w:rPr>
          <w:rFonts w:ascii="Esharat" w:hAnsi="Esharat"/>
          <w:sz w:val="27"/>
          <w:rtl/>
        </w:rPr>
        <w:t xml:space="preserve"> وإجمال. والآية صرّ</w:t>
      </w:r>
      <w:r w:rsidR="002559A2" w:rsidRPr="00365F4F">
        <w:rPr>
          <w:rFonts w:ascii="Esharat" w:hAnsi="Esharat" w:hint="cs"/>
          <w:sz w:val="27"/>
          <w:rtl/>
        </w:rPr>
        <w:t>َ</w:t>
      </w:r>
      <w:r w:rsidRPr="00365F4F">
        <w:rPr>
          <w:rFonts w:ascii="Esharat" w:hAnsi="Esharat"/>
          <w:sz w:val="27"/>
          <w:rtl/>
        </w:rPr>
        <w:t>حت ببقاء مجال الفتنة لهم</w:t>
      </w:r>
      <w:r w:rsidR="002559A2" w:rsidRPr="00365F4F">
        <w:rPr>
          <w:rFonts w:ascii="Esharat" w:hAnsi="Esharat" w:hint="cs"/>
          <w:sz w:val="27"/>
          <w:rtl/>
        </w:rPr>
        <w:t>.</w:t>
      </w:r>
      <w:r w:rsidRPr="00365F4F">
        <w:rPr>
          <w:rFonts w:ascii="Esharat" w:hAnsi="Esharat"/>
          <w:sz w:val="27"/>
          <w:rtl/>
        </w:rPr>
        <w:t xml:space="preserve"> فتشابه هذه الآيات كان باقياً</w:t>
      </w:r>
      <w:r w:rsidR="0042491A" w:rsidRPr="00365F4F">
        <w:rPr>
          <w:rFonts w:ascii="Esharat" w:hAnsi="Esharat" w:hint="cs"/>
          <w:sz w:val="27"/>
          <w:rtl/>
        </w:rPr>
        <w:t>.</w:t>
      </w:r>
      <w:r w:rsidRPr="00365F4F">
        <w:rPr>
          <w:rFonts w:ascii="Esharat" w:hAnsi="Esharat"/>
          <w:sz w:val="27"/>
          <w:rtl/>
        </w:rPr>
        <w:t xml:space="preserve"> وعليه فالتشابه لايعني الإبهام والإجمال. </w:t>
      </w:r>
    </w:p>
    <w:p w:rsidR="005273C9" w:rsidRPr="00365F4F" w:rsidRDefault="005273C9" w:rsidP="00BA0F03">
      <w:pPr>
        <w:rPr>
          <w:rFonts w:ascii="Esharat" w:hAnsi="Esharat"/>
          <w:sz w:val="27"/>
          <w:rtl/>
        </w:rPr>
      </w:pPr>
      <w:r w:rsidRPr="00365F4F">
        <w:rPr>
          <w:rFonts w:ascii="Esharat" w:hAnsi="Esharat"/>
          <w:sz w:val="27"/>
          <w:rtl/>
        </w:rPr>
        <w:t>4ـ الآيات المتشابهات ـ كما تقول الآية ـ آيات</w:t>
      </w:r>
      <w:r w:rsidR="0042491A" w:rsidRPr="00365F4F">
        <w:rPr>
          <w:rFonts w:ascii="Esharat" w:hAnsi="Esharat" w:hint="cs"/>
          <w:sz w:val="27"/>
          <w:rtl/>
        </w:rPr>
        <w:t>ٌ</w:t>
      </w:r>
      <w:r w:rsidRPr="00365F4F">
        <w:rPr>
          <w:rFonts w:ascii="Esharat" w:hAnsi="Esharat"/>
          <w:sz w:val="27"/>
          <w:rtl/>
        </w:rPr>
        <w:t xml:space="preserve"> يتّبعها الذين في قلوبهم زيغ</w:t>
      </w:r>
      <w:r w:rsidR="0042491A" w:rsidRPr="00365F4F">
        <w:rPr>
          <w:rFonts w:ascii="Esharat" w:hAnsi="Esharat" w:hint="cs"/>
          <w:sz w:val="27"/>
          <w:rtl/>
        </w:rPr>
        <w:t>ٌ</w:t>
      </w:r>
      <w:r w:rsidRPr="00365F4F">
        <w:rPr>
          <w:rFonts w:ascii="Esharat" w:hAnsi="Esharat"/>
          <w:sz w:val="27"/>
          <w:rtl/>
        </w:rPr>
        <w:t>، و</w:t>
      </w:r>
      <w:r w:rsidR="00BA0F03" w:rsidRPr="00802ECF">
        <w:rPr>
          <w:rFonts w:ascii="Esharat" w:hAnsi="Esharat"/>
          <w:sz w:val="24"/>
          <w:szCs w:val="24"/>
          <w:rtl/>
        </w:rPr>
        <w:t>«</w:t>
      </w:r>
      <w:r w:rsidRPr="00365F4F">
        <w:rPr>
          <w:rFonts w:ascii="Esharat" w:hAnsi="Esharat"/>
          <w:sz w:val="27"/>
          <w:rtl/>
        </w:rPr>
        <w:t>الاتّباع</w:t>
      </w:r>
      <w:r w:rsidRPr="00802ECF">
        <w:rPr>
          <w:rFonts w:ascii="Esharat" w:hAnsi="Esharat"/>
          <w:sz w:val="24"/>
          <w:szCs w:val="24"/>
          <w:rtl/>
        </w:rPr>
        <w:t>»</w:t>
      </w:r>
      <w:r w:rsidRPr="00365F4F">
        <w:rPr>
          <w:rFonts w:ascii="Esharat" w:hAnsi="Esharat"/>
          <w:sz w:val="27"/>
          <w:rtl/>
        </w:rPr>
        <w:t xml:space="preserve"> لا</w:t>
      </w:r>
      <w:r w:rsidRPr="00365F4F">
        <w:rPr>
          <w:rFonts w:ascii="Esharat" w:hAnsi="Esharat" w:hint="cs"/>
          <w:sz w:val="27"/>
          <w:rtl/>
        </w:rPr>
        <w:t xml:space="preserve"> </w:t>
      </w:r>
      <w:r w:rsidRPr="00365F4F">
        <w:rPr>
          <w:rFonts w:ascii="Esharat" w:hAnsi="Esharat"/>
          <w:sz w:val="27"/>
          <w:rtl/>
        </w:rPr>
        <w:t>ينطبق إلاّ</w:t>
      </w:r>
      <w:r w:rsidR="0042491A" w:rsidRPr="00365F4F">
        <w:rPr>
          <w:rFonts w:ascii="Esharat" w:hAnsi="Esharat"/>
          <w:sz w:val="27"/>
          <w:rtl/>
        </w:rPr>
        <w:t xml:space="preserve"> في حال كان لل</w:t>
      </w:r>
      <w:r w:rsidRPr="00365F4F">
        <w:rPr>
          <w:rFonts w:ascii="Esharat" w:hAnsi="Esharat"/>
          <w:sz w:val="27"/>
          <w:rtl/>
        </w:rPr>
        <w:t>فظ مفهوم</w:t>
      </w:r>
      <w:r w:rsidR="0042491A" w:rsidRPr="00365F4F">
        <w:rPr>
          <w:rFonts w:ascii="Esharat" w:hAnsi="Esharat" w:hint="cs"/>
          <w:sz w:val="27"/>
          <w:rtl/>
        </w:rPr>
        <w:t>ٌ</w:t>
      </w:r>
      <w:r w:rsidRPr="00365F4F">
        <w:rPr>
          <w:rFonts w:ascii="Esharat" w:hAnsi="Esharat"/>
          <w:sz w:val="27"/>
          <w:rtl/>
        </w:rPr>
        <w:t xml:space="preserve"> لغوي يكون أخذه والعمل به اتّباعاً له</w:t>
      </w:r>
      <w:r w:rsidRPr="00365F4F">
        <w:rPr>
          <w:rFonts w:ascii="Esharat" w:hAnsi="Esharat" w:hint="cs"/>
          <w:sz w:val="27"/>
          <w:rtl/>
        </w:rPr>
        <w:t xml:space="preserve">؛ </w:t>
      </w:r>
      <w:r w:rsidRPr="00365F4F">
        <w:rPr>
          <w:rFonts w:ascii="Esharat" w:hAnsi="Esharat"/>
          <w:sz w:val="27"/>
          <w:rtl/>
        </w:rPr>
        <w:t>إذ ليس من اتّباع الكلام ـ أيّ كلام ـ أن نأخذ بأحد معانيه المشتركة أو المردَّدة إذا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يكن له ظهور</w:t>
      </w:r>
      <w:r w:rsidR="0042491A" w:rsidRPr="00365F4F">
        <w:rPr>
          <w:rFonts w:ascii="Esharat" w:hAnsi="Esharat" w:hint="cs"/>
          <w:sz w:val="27"/>
          <w:rtl/>
        </w:rPr>
        <w:t>ٌ</w:t>
      </w:r>
      <w:r w:rsidRPr="00365F4F">
        <w:rPr>
          <w:rFonts w:ascii="Esharat" w:hAnsi="Esharat"/>
          <w:sz w:val="27"/>
          <w:rtl/>
        </w:rPr>
        <w:t xml:space="preserve"> فيه، وإن</w:t>
      </w:r>
      <w:r w:rsidRPr="00365F4F">
        <w:rPr>
          <w:rFonts w:ascii="Esharat" w:hAnsi="Esharat" w:hint="cs"/>
          <w:sz w:val="27"/>
          <w:rtl/>
        </w:rPr>
        <w:t>ّ</w:t>
      </w:r>
      <w:r w:rsidRPr="00365F4F">
        <w:rPr>
          <w:rFonts w:ascii="Esharat" w:hAnsi="Esharat"/>
          <w:sz w:val="27"/>
          <w:rtl/>
        </w:rPr>
        <w:t>ما يكون هذا العمل من اتّباع الهوى والرأي الانفرادي في تعيين المعنى</w:t>
      </w:r>
      <w:r w:rsidR="0042491A" w:rsidRPr="00365F4F">
        <w:rPr>
          <w:rFonts w:ascii="Esharat" w:hAnsi="Esharat" w:hint="cs"/>
          <w:sz w:val="27"/>
          <w:rtl/>
        </w:rPr>
        <w:t>؛</w:t>
      </w:r>
      <w:r w:rsidRPr="00365F4F">
        <w:rPr>
          <w:rFonts w:ascii="Esharat" w:hAnsi="Esharat"/>
          <w:sz w:val="27"/>
          <w:rtl/>
        </w:rPr>
        <w:t xml:space="preserve"> لأنّ الكلام لايعيّ</w:t>
      </w:r>
      <w:r w:rsidR="0042491A" w:rsidRPr="00365F4F">
        <w:rPr>
          <w:rFonts w:ascii="Esharat" w:hAnsi="Esharat" w:hint="cs"/>
          <w:sz w:val="27"/>
          <w:rtl/>
        </w:rPr>
        <w:t>ِ</w:t>
      </w:r>
      <w:r w:rsidRPr="00365F4F">
        <w:rPr>
          <w:rFonts w:ascii="Esharat" w:hAnsi="Esharat"/>
          <w:sz w:val="27"/>
          <w:rtl/>
        </w:rPr>
        <w:t>نه</w:t>
      </w:r>
      <w:r w:rsidRPr="003E3FD2">
        <w:rPr>
          <w:rFonts w:hint="cs"/>
          <w:sz w:val="27"/>
          <w:vertAlign w:val="superscript"/>
          <w:rtl/>
        </w:rPr>
        <w:t>(</w:t>
      </w:r>
      <w:r w:rsidRPr="003E3FD2">
        <w:rPr>
          <w:rStyle w:val="ac"/>
          <w:sz w:val="27"/>
          <w:rtl/>
        </w:rPr>
        <w:endnoteReference w:id="100"/>
      </w:r>
      <w:r w:rsidRPr="003E3FD2">
        <w:rPr>
          <w:rFonts w:hint="cs"/>
          <w:sz w:val="27"/>
          <w:vertAlign w:val="superscript"/>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 xml:space="preserve">5ـ </w:t>
      </w:r>
      <w:r w:rsidRPr="00802ECF">
        <w:rPr>
          <w:rFonts w:ascii="Esharat" w:hAnsi="Esharat"/>
          <w:sz w:val="24"/>
          <w:szCs w:val="24"/>
          <w:rtl/>
        </w:rPr>
        <w:t>«</w:t>
      </w:r>
      <w:r w:rsidRPr="00365F4F">
        <w:rPr>
          <w:rFonts w:ascii="Esharat" w:hAnsi="Esharat"/>
          <w:sz w:val="27"/>
          <w:rtl/>
        </w:rPr>
        <w:t>التشابه في الآية الكريمة أخذ بالشكل الذي يمكن استغلاله في مجال الفتنة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1"/>
      </w:r>
      <w:r w:rsidRPr="003E3FD2">
        <w:rPr>
          <w:rFonts w:hint="cs"/>
          <w:sz w:val="27"/>
          <w:vertAlign w:val="superscript"/>
          <w:rtl/>
        </w:rPr>
        <w:t>)</w:t>
      </w:r>
      <w:r w:rsidR="0042491A" w:rsidRPr="00365F4F">
        <w:rPr>
          <w:rFonts w:ascii="Esharat" w:hAnsi="Esharat" w:hint="cs"/>
          <w:sz w:val="27"/>
          <w:rtl/>
        </w:rPr>
        <w:t>.</w:t>
      </w:r>
      <w:r w:rsidRPr="00365F4F">
        <w:rPr>
          <w:rFonts w:ascii="Esharat" w:hAnsi="Esharat"/>
          <w:sz w:val="27"/>
          <w:rtl/>
        </w:rPr>
        <w:t xml:space="preserve"> فلو كانت المتشاب</w:t>
      </w:r>
      <w:r w:rsidR="0042491A" w:rsidRPr="00365F4F">
        <w:rPr>
          <w:rFonts w:ascii="Esharat" w:hAnsi="Esharat" w:hint="cs"/>
          <w:sz w:val="27"/>
          <w:rtl/>
        </w:rPr>
        <w:t>ِ</w:t>
      </w:r>
      <w:r w:rsidRPr="00365F4F">
        <w:rPr>
          <w:rFonts w:ascii="Esharat" w:hAnsi="Esharat"/>
          <w:sz w:val="27"/>
          <w:rtl/>
        </w:rPr>
        <w:t>هات مجملات مبهمات لما أمكنهم التشبّ</w:t>
      </w:r>
      <w:r w:rsidR="0042491A" w:rsidRPr="00365F4F">
        <w:rPr>
          <w:rFonts w:ascii="Esharat" w:hAnsi="Esharat" w:hint="cs"/>
          <w:sz w:val="27"/>
          <w:rtl/>
        </w:rPr>
        <w:t>ُ</w:t>
      </w:r>
      <w:r w:rsidRPr="00365F4F">
        <w:rPr>
          <w:rFonts w:ascii="Esharat" w:hAnsi="Esharat"/>
          <w:sz w:val="27"/>
          <w:rtl/>
        </w:rPr>
        <w:t>ث بها للفتنة</w:t>
      </w:r>
      <w:r w:rsidR="0042491A" w:rsidRPr="00365F4F">
        <w:rPr>
          <w:rFonts w:ascii="Esharat" w:hAnsi="Esharat" w:hint="cs"/>
          <w:sz w:val="27"/>
          <w:rtl/>
        </w:rPr>
        <w:t>؛</w:t>
      </w:r>
      <w:r w:rsidRPr="00365F4F">
        <w:rPr>
          <w:rFonts w:ascii="Esharat" w:hAnsi="Esharat"/>
          <w:sz w:val="27"/>
          <w:rtl/>
        </w:rPr>
        <w:t xml:space="preserve"> إذ الكلام المجمل المبهم مجمل مبهم لا</w:t>
      </w:r>
      <w:r w:rsidR="0042491A" w:rsidRPr="00365F4F">
        <w:rPr>
          <w:rFonts w:ascii="Esharat" w:hAnsi="Esharat" w:hint="cs"/>
          <w:sz w:val="27"/>
          <w:rtl/>
        </w:rPr>
        <w:t xml:space="preserve"> </w:t>
      </w:r>
      <w:r w:rsidRPr="00365F4F">
        <w:rPr>
          <w:rFonts w:ascii="Esharat" w:hAnsi="Esharat"/>
          <w:sz w:val="27"/>
          <w:rtl/>
        </w:rPr>
        <w:t>يتبيّن مراد</w:t>
      </w:r>
      <w:r w:rsidR="0042491A" w:rsidRPr="00365F4F">
        <w:rPr>
          <w:rFonts w:ascii="Esharat" w:hAnsi="Esharat" w:hint="cs"/>
          <w:sz w:val="27"/>
          <w:rtl/>
        </w:rPr>
        <w:t>ُ</w:t>
      </w:r>
      <w:r w:rsidRPr="00365F4F">
        <w:rPr>
          <w:rFonts w:ascii="Esharat" w:hAnsi="Esharat"/>
          <w:sz w:val="27"/>
          <w:rtl/>
        </w:rPr>
        <w:t>ه عند الناس، ولو وجّ</w:t>
      </w:r>
      <w:r w:rsidR="0042491A" w:rsidRPr="00365F4F">
        <w:rPr>
          <w:rFonts w:ascii="Esharat" w:hAnsi="Esharat" w:hint="cs"/>
          <w:sz w:val="27"/>
          <w:rtl/>
        </w:rPr>
        <w:t>َ</w:t>
      </w:r>
      <w:r w:rsidRPr="00365F4F">
        <w:rPr>
          <w:rFonts w:ascii="Esharat" w:hAnsi="Esharat"/>
          <w:sz w:val="27"/>
          <w:rtl/>
        </w:rPr>
        <w:t>هه الذين في قلوبهم زيغ</w:t>
      </w:r>
      <w:r w:rsidR="0042491A" w:rsidRPr="00365F4F">
        <w:rPr>
          <w:rFonts w:ascii="Esharat" w:hAnsi="Esharat" w:hint="cs"/>
          <w:sz w:val="27"/>
          <w:rtl/>
        </w:rPr>
        <w:t>ٌ</w:t>
      </w:r>
      <w:r w:rsidRPr="00365F4F">
        <w:rPr>
          <w:rFonts w:ascii="Esharat" w:hAnsi="Esharat"/>
          <w:sz w:val="27"/>
          <w:rtl/>
        </w:rPr>
        <w:t xml:space="preserve"> للناس بما يوجب الفتنة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يقبل الناس منهم</w:t>
      </w:r>
      <w:r w:rsidR="0042491A" w:rsidRPr="00365F4F">
        <w:rPr>
          <w:rFonts w:ascii="Esharat" w:hAnsi="Esharat" w:hint="cs"/>
          <w:sz w:val="27"/>
          <w:rtl/>
        </w:rPr>
        <w:t>،</w:t>
      </w:r>
      <w:r w:rsidRPr="00365F4F">
        <w:rPr>
          <w:rFonts w:ascii="Esharat" w:hAnsi="Esharat"/>
          <w:sz w:val="27"/>
          <w:rtl/>
        </w:rPr>
        <w:t xml:space="preserve"> بعد أن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يفهموا منه المراد بأنفسهم</w:t>
      </w:r>
      <w:r w:rsidR="0042491A" w:rsidRPr="00365F4F">
        <w:rPr>
          <w:rFonts w:ascii="Esharat" w:hAnsi="Esharat" w:hint="cs"/>
          <w:sz w:val="27"/>
          <w:rtl/>
        </w:rPr>
        <w:t>،</w:t>
      </w:r>
      <w:r w:rsidRPr="00365F4F">
        <w:rPr>
          <w:rFonts w:ascii="Esharat" w:hAnsi="Esharat"/>
          <w:sz w:val="27"/>
          <w:rtl/>
        </w:rPr>
        <w:t xml:space="preserve"> وما زالوا في شكّ</w:t>
      </w:r>
      <w:r w:rsidR="0042491A" w:rsidRPr="00365F4F">
        <w:rPr>
          <w:rFonts w:ascii="Esharat" w:hAnsi="Esharat" w:hint="cs"/>
          <w:sz w:val="27"/>
          <w:rtl/>
        </w:rPr>
        <w:t>ٍ</w:t>
      </w:r>
      <w:r w:rsidRPr="00365F4F">
        <w:rPr>
          <w:rFonts w:ascii="Esharat" w:hAnsi="Esharat"/>
          <w:sz w:val="27"/>
          <w:rtl/>
        </w:rPr>
        <w:t xml:space="preserve"> في المراد به. وبعبارة</w:t>
      </w:r>
      <w:r w:rsidR="0042491A" w:rsidRPr="00365F4F">
        <w:rPr>
          <w:rFonts w:ascii="Esharat" w:hAnsi="Esharat" w:hint="cs"/>
          <w:sz w:val="27"/>
          <w:rtl/>
        </w:rPr>
        <w:t>ٍ</w:t>
      </w:r>
      <w:r w:rsidRPr="00365F4F">
        <w:rPr>
          <w:rFonts w:ascii="Esharat" w:hAnsi="Esharat"/>
          <w:sz w:val="27"/>
          <w:rtl/>
        </w:rPr>
        <w:t xml:space="preserve"> أخرى</w:t>
      </w:r>
      <w:r w:rsidR="0042491A"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إذا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 xml:space="preserve">يكن </w:t>
      </w:r>
      <w:r w:rsidR="0042491A" w:rsidRPr="00365F4F">
        <w:rPr>
          <w:rFonts w:ascii="Esharat" w:hAnsi="Esharat" w:hint="cs"/>
          <w:sz w:val="27"/>
          <w:rtl/>
        </w:rPr>
        <w:t>ل</w:t>
      </w:r>
      <w:r w:rsidRPr="00365F4F">
        <w:rPr>
          <w:rFonts w:ascii="Esharat" w:hAnsi="Esharat"/>
          <w:sz w:val="27"/>
          <w:rtl/>
        </w:rPr>
        <w:t>لفظ ظهور</w:t>
      </w:r>
      <w:r w:rsidR="0042491A" w:rsidRPr="00365F4F">
        <w:rPr>
          <w:rFonts w:ascii="Esharat" w:hAnsi="Esharat" w:hint="cs"/>
          <w:sz w:val="27"/>
          <w:rtl/>
        </w:rPr>
        <w:t>ٌ</w:t>
      </w:r>
      <w:r w:rsidRPr="00365F4F">
        <w:rPr>
          <w:rFonts w:ascii="Esharat" w:hAnsi="Esharat"/>
          <w:sz w:val="27"/>
          <w:rtl/>
        </w:rPr>
        <w:t xml:space="preserve"> في معنىً معيّن لايمكن استغلاله في مجال الفتنة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2"/>
      </w:r>
      <w:r w:rsidRPr="003E3FD2">
        <w:rPr>
          <w:rFonts w:hint="cs"/>
          <w:sz w:val="27"/>
          <w:vertAlign w:val="superscript"/>
          <w:rtl/>
        </w:rPr>
        <w:t>)</w:t>
      </w:r>
      <w:r w:rsidR="0042491A"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حيث جرى دأب أهل اللسان في ظرف التفاهم أن لا</w:t>
      </w:r>
      <w:r w:rsidR="0042491A" w:rsidRPr="00365F4F">
        <w:rPr>
          <w:rFonts w:ascii="Esharat" w:hAnsi="Esharat" w:hint="cs"/>
          <w:sz w:val="27"/>
          <w:rtl/>
        </w:rPr>
        <w:t xml:space="preserve"> </w:t>
      </w:r>
      <w:r w:rsidRPr="00365F4F">
        <w:rPr>
          <w:rFonts w:ascii="Esharat" w:hAnsi="Esharat"/>
          <w:sz w:val="27"/>
          <w:rtl/>
        </w:rPr>
        <w:t>يتّ</w:t>
      </w:r>
      <w:r w:rsidR="0042491A" w:rsidRPr="00365F4F">
        <w:rPr>
          <w:rFonts w:ascii="Esharat" w:hAnsi="Esharat" w:hint="cs"/>
          <w:sz w:val="27"/>
          <w:rtl/>
        </w:rPr>
        <w:t>َ</w:t>
      </w:r>
      <w:r w:rsidRPr="00365F4F">
        <w:rPr>
          <w:rFonts w:ascii="Esharat" w:hAnsi="Esharat"/>
          <w:sz w:val="27"/>
          <w:rtl/>
        </w:rPr>
        <w:t>بعوا ما هذا شأنه من الألفاظ، فلم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يقدم على مثله أهل اللسان، سواء في ذلك أهل الزيغ منهم والراسخون في العلم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3"/>
      </w:r>
      <w:r w:rsidRPr="003E3FD2">
        <w:rPr>
          <w:rFonts w:hint="cs"/>
          <w:sz w:val="27"/>
          <w:vertAlign w:val="superscript"/>
          <w:rtl/>
        </w:rPr>
        <w:t>)</w:t>
      </w:r>
      <w:r w:rsidRPr="00365F4F">
        <w:rPr>
          <w:rFonts w:ascii="Esharat" w:hAnsi="Esharat"/>
          <w:sz w:val="27"/>
          <w:rtl/>
        </w:rPr>
        <w:t xml:space="preserve">. فإنّ الفتنة كما يظهر من القرآن </w:t>
      </w:r>
      <w:r w:rsidRPr="00802ECF">
        <w:rPr>
          <w:rFonts w:ascii="Esharat" w:hAnsi="Esharat"/>
          <w:sz w:val="24"/>
          <w:szCs w:val="24"/>
          <w:rtl/>
        </w:rPr>
        <w:t>«</w:t>
      </w:r>
      <w:r w:rsidRPr="00365F4F">
        <w:rPr>
          <w:rFonts w:ascii="Esharat" w:hAnsi="Esharat"/>
          <w:sz w:val="27"/>
          <w:rtl/>
        </w:rPr>
        <w:t>هو ما يوجب اختلالاً مع اضطراب</w:t>
      </w:r>
      <w:r w:rsidR="0042491A" w:rsidRPr="00365F4F">
        <w:rPr>
          <w:rFonts w:ascii="Esharat" w:hAnsi="Esharat" w:hint="cs"/>
          <w:sz w:val="27"/>
          <w:rtl/>
        </w:rPr>
        <w:t>ٍ</w:t>
      </w:r>
      <w:r w:rsidRPr="00365F4F">
        <w:rPr>
          <w:rFonts w:ascii="Esharat" w:hAnsi="Esharat"/>
          <w:sz w:val="27"/>
          <w:rtl/>
        </w:rPr>
        <w:t>‏</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4"/>
      </w:r>
      <w:r w:rsidRPr="003E3FD2">
        <w:rPr>
          <w:rFonts w:hint="cs"/>
          <w:sz w:val="27"/>
          <w:vertAlign w:val="superscript"/>
          <w:rtl/>
        </w:rPr>
        <w:t>)</w:t>
      </w:r>
      <w:r w:rsidR="0042491A" w:rsidRPr="00365F4F">
        <w:rPr>
          <w:rFonts w:ascii="Esharat" w:hAnsi="Esharat" w:hint="cs"/>
          <w:sz w:val="27"/>
          <w:rtl/>
        </w:rPr>
        <w:t>،</w:t>
      </w:r>
      <w:r w:rsidRPr="00365F4F">
        <w:rPr>
          <w:rFonts w:ascii="Esharat" w:hAnsi="Esharat"/>
          <w:sz w:val="27"/>
          <w:rtl/>
        </w:rPr>
        <w:t xml:space="preserve"> ولا</w:t>
      </w:r>
      <w:r w:rsidRPr="00365F4F">
        <w:rPr>
          <w:rFonts w:ascii="Esharat" w:hAnsi="Esharat" w:hint="cs"/>
          <w:sz w:val="27"/>
          <w:rtl/>
        </w:rPr>
        <w:t xml:space="preserve"> </w:t>
      </w:r>
      <w:r w:rsidRPr="00365F4F">
        <w:rPr>
          <w:rFonts w:ascii="Esharat" w:hAnsi="Esharat"/>
          <w:sz w:val="27"/>
          <w:rtl/>
        </w:rPr>
        <w:t>ي</w:t>
      </w:r>
      <w:r w:rsidR="0042491A" w:rsidRPr="00365F4F">
        <w:rPr>
          <w:rFonts w:ascii="Esharat" w:hAnsi="Esharat" w:hint="cs"/>
          <w:sz w:val="27"/>
          <w:rtl/>
        </w:rPr>
        <w:t>ُ</w:t>
      </w:r>
      <w:r w:rsidRPr="00365F4F">
        <w:rPr>
          <w:rFonts w:ascii="Esharat" w:hAnsi="Esharat"/>
          <w:sz w:val="27"/>
          <w:rtl/>
        </w:rPr>
        <w:t>ع</w:t>
      </w:r>
      <w:r w:rsidR="0042491A" w:rsidRPr="00365F4F">
        <w:rPr>
          <w:rFonts w:ascii="Esharat" w:hAnsi="Esharat" w:hint="cs"/>
          <w:sz w:val="27"/>
          <w:rtl/>
        </w:rPr>
        <w:t>َ</w:t>
      </w:r>
      <w:r w:rsidRPr="00365F4F">
        <w:rPr>
          <w:rFonts w:ascii="Esharat" w:hAnsi="Esharat"/>
          <w:sz w:val="27"/>
          <w:rtl/>
        </w:rPr>
        <w:t>دّ مطلق اختلاف الناس في أمر</w:t>
      </w:r>
      <w:r w:rsidR="0042491A" w:rsidRPr="00365F4F">
        <w:rPr>
          <w:rFonts w:ascii="Esharat" w:hAnsi="Esharat" w:hint="cs"/>
          <w:sz w:val="27"/>
          <w:rtl/>
        </w:rPr>
        <w:t>ٍ،</w:t>
      </w:r>
      <w:r w:rsidRPr="00365F4F">
        <w:rPr>
          <w:rFonts w:ascii="Esharat" w:hAnsi="Esharat"/>
          <w:sz w:val="27"/>
          <w:rtl/>
        </w:rPr>
        <w:t xml:space="preserve"> مثل</w:t>
      </w:r>
      <w:r w:rsidR="0042491A" w:rsidRPr="00365F4F">
        <w:rPr>
          <w:rFonts w:ascii="Esharat" w:hAnsi="Esharat" w:hint="cs"/>
          <w:sz w:val="27"/>
          <w:rtl/>
        </w:rPr>
        <w:t>:</w:t>
      </w:r>
      <w:r w:rsidRPr="00365F4F">
        <w:rPr>
          <w:rFonts w:ascii="Esharat" w:hAnsi="Esharat"/>
          <w:sz w:val="27"/>
          <w:rtl/>
        </w:rPr>
        <w:t xml:space="preserve"> اختلافهم في استظهار مرادات الآيات</w:t>
      </w:r>
      <w:r w:rsidR="0042491A" w:rsidRPr="00365F4F">
        <w:rPr>
          <w:rFonts w:ascii="Esharat" w:hAnsi="Esharat" w:hint="cs"/>
          <w:sz w:val="27"/>
          <w:rtl/>
        </w:rPr>
        <w:t>،</w:t>
      </w:r>
      <w:r w:rsidRPr="00365F4F">
        <w:rPr>
          <w:rFonts w:ascii="Esharat" w:hAnsi="Esharat"/>
          <w:sz w:val="27"/>
          <w:rtl/>
        </w:rPr>
        <w:t xml:space="preserve"> فتنةً، بل هو م</w:t>
      </w:r>
      <w:r w:rsidR="0042491A" w:rsidRPr="00365F4F">
        <w:rPr>
          <w:rFonts w:ascii="Esharat" w:hAnsi="Esharat" w:hint="cs"/>
          <w:sz w:val="27"/>
          <w:rtl/>
        </w:rPr>
        <w:t>َ</w:t>
      </w:r>
      <w:r w:rsidRPr="00365F4F">
        <w:rPr>
          <w:rFonts w:ascii="Esharat" w:hAnsi="Esharat"/>
          <w:sz w:val="27"/>
          <w:rtl/>
        </w:rPr>
        <w:t>ح</w:t>
      </w:r>
      <w:r w:rsidR="0042491A" w:rsidRPr="00365F4F">
        <w:rPr>
          <w:rFonts w:ascii="Esharat" w:hAnsi="Esharat" w:hint="cs"/>
          <w:sz w:val="27"/>
          <w:rtl/>
        </w:rPr>
        <w:t>ْ</w:t>
      </w:r>
      <w:r w:rsidRPr="00365F4F">
        <w:rPr>
          <w:rFonts w:ascii="Esharat" w:hAnsi="Esharat"/>
          <w:sz w:val="27"/>
          <w:rtl/>
        </w:rPr>
        <w:t>ض اختلاف</w:t>
      </w:r>
      <w:r w:rsidR="0042491A" w:rsidRPr="00365F4F">
        <w:rPr>
          <w:rFonts w:ascii="Esharat" w:hAnsi="Esharat" w:hint="cs"/>
          <w:sz w:val="27"/>
          <w:rtl/>
        </w:rPr>
        <w:t>ٍ</w:t>
      </w:r>
      <w:r w:rsidRPr="00365F4F">
        <w:rPr>
          <w:rFonts w:ascii="Esharat" w:hAnsi="Esharat"/>
          <w:sz w:val="27"/>
          <w:rtl/>
        </w:rPr>
        <w:t xml:space="preserve"> أو تنازع، وما كان مبهماً أو محتملاً لأكثر من معنىً إنما يوجب اختلاف أنظار الناس في استظهار المراد به، كما نرى هذا الاختلاف بين المفسّ</w:t>
      </w:r>
      <w:r w:rsidR="003512F6" w:rsidRPr="00365F4F">
        <w:rPr>
          <w:rFonts w:ascii="Esharat" w:hAnsi="Esharat" w:hint="cs"/>
          <w:sz w:val="27"/>
          <w:rtl/>
        </w:rPr>
        <w:t>ِ</w:t>
      </w:r>
      <w:r w:rsidRPr="00365F4F">
        <w:rPr>
          <w:rFonts w:ascii="Esharat" w:hAnsi="Esharat"/>
          <w:sz w:val="27"/>
          <w:rtl/>
        </w:rPr>
        <w:t>رين والفقهاء والأصولين والمحدّ</w:t>
      </w:r>
      <w:r w:rsidR="003512F6" w:rsidRPr="00365F4F">
        <w:rPr>
          <w:rFonts w:ascii="Esharat" w:hAnsi="Esharat" w:hint="cs"/>
          <w:sz w:val="27"/>
          <w:rtl/>
        </w:rPr>
        <w:t>ِ</w:t>
      </w:r>
      <w:r w:rsidRPr="00365F4F">
        <w:rPr>
          <w:rFonts w:ascii="Esharat" w:hAnsi="Esharat"/>
          <w:sz w:val="27"/>
          <w:rtl/>
        </w:rPr>
        <w:t>ثين وغيرهم، ولكنّه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w:t>
      </w:r>
      <w:r w:rsidR="003512F6" w:rsidRPr="00365F4F">
        <w:rPr>
          <w:rFonts w:ascii="Esharat" w:hAnsi="Esharat" w:hint="cs"/>
          <w:sz w:val="27"/>
          <w:rtl/>
        </w:rPr>
        <w:t>ْ</w:t>
      </w:r>
      <w:r w:rsidRPr="00365F4F">
        <w:rPr>
          <w:rFonts w:ascii="Esharat" w:hAnsi="Esharat"/>
          <w:sz w:val="27"/>
          <w:rtl/>
        </w:rPr>
        <w:t>ت</w:t>
      </w:r>
      <w:r w:rsidR="003512F6" w:rsidRPr="00365F4F">
        <w:rPr>
          <w:rFonts w:ascii="Esharat" w:hAnsi="Esharat" w:hint="cs"/>
          <w:sz w:val="27"/>
          <w:rtl/>
        </w:rPr>
        <w:t>َ</w:t>
      </w:r>
      <w:r w:rsidRPr="00365F4F">
        <w:rPr>
          <w:rFonts w:ascii="Esharat" w:hAnsi="Esharat"/>
          <w:sz w:val="27"/>
          <w:rtl/>
        </w:rPr>
        <w:t>ه</w:t>
      </w:r>
      <w:r w:rsidR="003512F6" w:rsidRPr="00365F4F">
        <w:rPr>
          <w:rFonts w:ascii="Esharat" w:hAnsi="Esharat" w:hint="cs"/>
          <w:sz w:val="27"/>
          <w:rtl/>
        </w:rPr>
        <w:t>ِ</w:t>
      </w:r>
      <w:r w:rsidRPr="00365F4F">
        <w:rPr>
          <w:rFonts w:ascii="Esharat" w:hAnsi="Esharat"/>
          <w:sz w:val="27"/>
          <w:rtl/>
        </w:rPr>
        <w:t xml:space="preserve"> إلى الفتنة بينهم</w:t>
      </w:r>
      <w:r w:rsidR="003512F6" w:rsidRPr="00365F4F">
        <w:rPr>
          <w:rFonts w:ascii="Esharat" w:hAnsi="Esharat" w:hint="cs"/>
          <w:sz w:val="27"/>
          <w:rtl/>
        </w:rPr>
        <w:t>،</w:t>
      </w:r>
      <w:r w:rsidRPr="00365F4F">
        <w:rPr>
          <w:rFonts w:ascii="Esharat" w:hAnsi="Esharat"/>
          <w:sz w:val="27"/>
          <w:rtl/>
        </w:rPr>
        <w:t xml:space="preserve"> ما لم</w:t>
      </w:r>
      <w:r w:rsidRPr="00365F4F">
        <w:rPr>
          <w:rFonts w:ascii="Times New Roman" w:hAnsi="Times New Roman" w:hint="cs"/>
          <w:sz w:val="27"/>
          <w:rtl/>
        </w:rPr>
        <w:t>‌</w:t>
      </w:r>
      <w:r w:rsidRPr="00365F4F">
        <w:rPr>
          <w:rFonts w:ascii="Esharat" w:hAnsi="Esharat" w:hint="cs"/>
          <w:sz w:val="27"/>
          <w:rtl/>
        </w:rPr>
        <w:t xml:space="preserve"> </w:t>
      </w:r>
      <w:r w:rsidR="003512F6" w:rsidRPr="00365F4F">
        <w:rPr>
          <w:rFonts w:ascii="Esharat" w:hAnsi="Esharat" w:hint="cs"/>
          <w:sz w:val="27"/>
          <w:rtl/>
        </w:rPr>
        <w:t>ت</w:t>
      </w:r>
      <w:r w:rsidRPr="00365F4F">
        <w:rPr>
          <w:rFonts w:ascii="Esharat" w:hAnsi="Esharat"/>
          <w:sz w:val="27"/>
          <w:rtl/>
        </w:rPr>
        <w:t xml:space="preserve">نضمّ إليه الدواعي غير العلميّة والأهواء الفاسدة. </w:t>
      </w:r>
    </w:p>
    <w:p w:rsidR="005273C9" w:rsidRPr="00365F4F" w:rsidRDefault="005273C9" w:rsidP="00124BC6">
      <w:pPr>
        <w:tabs>
          <w:tab w:val="left" w:pos="3465"/>
        </w:tabs>
        <w:rPr>
          <w:rFonts w:ascii="Esharat" w:hAnsi="Esharat"/>
          <w:noProof/>
          <w:sz w:val="27"/>
          <w:rtl/>
          <w:lang w:bidi="fa-IR"/>
        </w:rPr>
      </w:pPr>
      <w:r w:rsidRPr="00365F4F">
        <w:rPr>
          <w:rFonts w:ascii="Esharat" w:hAnsi="Esharat"/>
          <w:noProof/>
          <w:sz w:val="27"/>
          <w:rtl/>
        </w:rPr>
        <w:t>6ـ معنى كون القرآن إعجازاً أنّ السامع يدرك أنّه لا</w:t>
      </w:r>
      <w:r w:rsidRPr="00365F4F">
        <w:rPr>
          <w:rFonts w:ascii="Esharat" w:hAnsi="Esharat" w:hint="cs"/>
          <w:noProof/>
          <w:sz w:val="27"/>
          <w:rtl/>
        </w:rPr>
        <w:t xml:space="preserve"> </w:t>
      </w:r>
      <w:r w:rsidRPr="00365F4F">
        <w:rPr>
          <w:rFonts w:ascii="Esharat" w:hAnsi="Esharat"/>
          <w:noProof/>
          <w:sz w:val="27"/>
          <w:rtl/>
        </w:rPr>
        <w:t>يقدر أحد</w:t>
      </w:r>
      <w:r w:rsidR="003512F6" w:rsidRPr="00365F4F">
        <w:rPr>
          <w:rFonts w:ascii="Esharat" w:hAnsi="Esharat" w:hint="cs"/>
          <w:noProof/>
          <w:sz w:val="27"/>
          <w:rtl/>
        </w:rPr>
        <w:t>ٌ</w:t>
      </w:r>
      <w:r w:rsidRPr="00365F4F">
        <w:rPr>
          <w:rFonts w:ascii="Esharat" w:hAnsi="Esharat"/>
          <w:noProof/>
          <w:sz w:val="27"/>
          <w:rtl/>
        </w:rPr>
        <w:t xml:space="preserve"> على إنشاء كلام</w:t>
      </w:r>
      <w:r w:rsidR="003512F6" w:rsidRPr="00365F4F">
        <w:rPr>
          <w:rFonts w:ascii="Esharat" w:hAnsi="Esharat" w:hint="cs"/>
          <w:noProof/>
          <w:sz w:val="27"/>
          <w:rtl/>
        </w:rPr>
        <w:t>ٍ</w:t>
      </w:r>
      <w:r w:rsidRPr="00365F4F">
        <w:rPr>
          <w:rFonts w:ascii="Esharat" w:hAnsi="Esharat"/>
          <w:noProof/>
          <w:sz w:val="27"/>
          <w:rtl/>
        </w:rPr>
        <w:t xml:space="preserve"> مثله</w:t>
      </w:r>
      <w:r w:rsidR="003512F6" w:rsidRPr="00365F4F">
        <w:rPr>
          <w:rFonts w:ascii="Esharat" w:hAnsi="Esharat" w:hint="cs"/>
          <w:noProof/>
          <w:sz w:val="27"/>
          <w:rtl/>
        </w:rPr>
        <w:t>.</w:t>
      </w:r>
      <w:r w:rsidRPr="00365F4F">
        <w:rPr>
          <w:rFonts w:ascii="Esharat" w:hAnsi="Esharat"/>
          <w:noProof/>
          <w:sz w:val="27"/>
          <w:rtl/>
        </w:rPr>
        <w:t xml:space="preserve"> وهذا الإدراك العقلائي يتوق</w:t>
      </w:r>
      <w:r w:rsidR="003512F6" w:rsidRPr="00365F4F">
        <w:rPr>
          <w:rFonts w:ascii="Esharat" w:hAnsi="Esharat" w:hint="cs"/>
          <w:noProof/>
          <w:sz w:val="27"/>
          <w:rtl/>
        </w:rPr>
        <w:t>َّ</w:t>
      </w:r>
      <w:r w:rsidRPr="00365F4F">
        <w:rPr>
          <w:rFonts w:ascii="Esharat" w:hAnsi="Esharat"/>
          <w:noProof/>
          <w:sz w:val="27"/>
          <w:rtl/>
        </w:rPr>
        <w:t>ف على فهم آياته جي</w:t>
      </w:r>
      <w:r w:rsidRPr="00365F4F">
        <w:rPr>
          <w:rFonts w:ascii="Esharat" w:hAnsi="Esharat" w:hint="cs"/>
          <w:noProof/>
          <w:sz w:val="27"/>
          <w:rtl/>
        </w:rPr>
        <w:t>ّ</w:t>
      </w:r>
      <w:r w:rsidRPr="00365F4F">
        <w:rPr>
          <w:rFonts w:ascii="Esharat" w:hAnsi="Esharat"/>
          <w:noProof/>
          <w:sz w:val="27"/>
          <w:rtl/>
        </w:rPr>
        <w:t>داً</w:t>
      </w:r>
      <w:r w:rsidR="003512F6" w:rsidRPr="00365F4F">
        <w:rPr>
          <w:rFonts w:ascii="Esharat" w:hAnsi="Esharat" w:hint="cs"/>
          <w:noProof/>
          <w:sz w:val="27"/>
          <w:rtl/>
        </w:rPr>
        <w:t>؛</w:t>
      </w:r>
      <w:r w:rsidRPr="00365F4F">
        <w:rPr>
          <w:rFonts w:ascii="Esharat" w:hAnsi="Esharat"/>
          <w:noProof/>
          <w:sz w:val="27"/>
          <w:rtl/>
        </w:rPr>
        <w:t xml:space="preserve"> ليدركوا بالت</w:t>
      </w:r>
      <w:r w:rsidR="003512F6" w:rsidRPr="00365F4F">
        <w:rPr>
          <w:rFonts w:ascii="Esharat" w:hAnsi="Esharat" w:hint="cs"/>
          <w:noProof/>
          <w:sz w:val="27"/>
          <w:rtl/>
        </w:rPr>
        <w:t>َّ</w:t>
      </w:r>
      <w:r w:rsidRPr="00365F4F">
        <w:rPr>
          <w:rFonts w:ascii="Esharat" w:hAnsi="Esharat"/>
          <w:noProof/>
          <w:sz w:val="27"/>
          <w:rtl/>
        </w:rPr>
        <w:t>ب</w:t>
      </w:r>
      <w:r w:rsidR="003512F6" w:rsidRPr="00365F4F">
        <w:rPr>
          <w:rFonts w:ascii="Esharat" w:hAnsi="Esharat" w:hint="cs"/>
          <w:noProof/>
          <w:sz w:val="27"/>
          <w:rtl/>
        </w:rPr>
        <w:t>َ</w:t>
      </w:r>
      <w:r w:rsidRPr="00365F4F">
        <w:rPr>
          <w:rFonts w:ascii="Esharat" w:hAnsi="Esharat"/>
          <w:noProof/>
          <w:sz w:val="27"/>
          <w:rtl/>
        </w:rPr>
        <w:t>ع عجزهم عن إتيان كلام مثله. فلو كان بعض آيات القرآن مبهماً عليهم لم</w:t>
      </w:r>
      <w:r w:rsidRPr="00365F4F">
        <w:rPr>
          <w:rFonts w:ascii="Times New Roman" w:hAnsi="Times New Roman" w:hint="cs"/>
          <w:noProof/>
          <w:sz w:val="27"/>
          <w:rtl/>
        </w:rPr>
        <w:t>‌</w:t>
      </w:r>
      <w:r w:rsidRPr="00365F4F">
        <w:rPr>
          <w:rFonts w:ascii="Esharat" w:hAnsi="Esharat" w:hint="cs"/>
          <w:noProof/>
          <w:sz w:val="27"/>
          <w:rtl/>
        </w:rPr>
        <w:t xml:space="preserve"> </w:t>
      </w:r>
      <w:r w:rsidRPr="00365F4F">
        <w:rPr>
          <w:rFonts w:ascii="Esharat" w:hAnsi="Esharat"/>
          <w:noProof/>
          <w:sz w:val="27"/>
          <w:rtl/>
        </w:rPr>
        <w:t xml:space="preserve">يدركوا </w:t>
      </w:r>
      <w:r w:rsidRPr="00365F4F">
        <w:rPr>
          <w:rFonts w:ascii="Esharat" w:hAnsi="Esharat"/>
          <w:noProof/>
          <w:sz w:val="27"/>
          <w:rtl/>
        </w:rPr>
        <w:lastRenderedPageBreak/>
        <w:t>عجزهم عن إتيان مثله، بل لهم أن يقابلوا النبي</w:t>
      </w:r>
      <w:r w:rsidR="003512F6" w:rsidRPr="00365F4F">
        <w:rPr>
          <w:rFonts w:ascii="Esharat" w:hAnsi="Esharat" w:hint="cs"/>
          <w:noProof/>
          <w:sz w:val="27"/>
          <w:rtl/>
        </w:rPr>
        <w:t>ّ</w:t>
      </w:r>
      <w:r w:rsidR="004B1697" w:rsidRPr="00842CC5">
        <w:rPr>
          <w:rFonts w:ascii="Esharat" w:hAnsi="Esharat" w:cs="Mosawi"/>
          <w:noProof/>
          <w:sz w:val="22"/>
          <w:szCs w:val="22"/>
          <w:rtl/>
        </w:rPr>
        <w:t>|</w:t>
      </w:r>
      <w:r w:rsidRPr="00365F4F">
        <w:rPr>
          <w:rFonts w:ascii="Esharat" w:hAnsi="Esharat"/>
          <w:noProof/>
          <w:sz w:val="27"/>
          <w:rtl/>
        </w:rPr>
        <w:t xml:space="preserve"> بإنشاء جملات مبهمة</w:t>
      </w:r>
      <w:r w:rsidR="003512F6" w:rsidRPr="00365F4F">
        <w:rPr>
          <w:rFonts w:ascii="Esharat" w:hAnsi="Esharat" w:hint="cs"/>
          <w:noProof/>
          <w:sz w:val="27"/>
          <w:rtl/>
        </w:rPr>
        <w:t>،</w:t>
      </w:r>
      <w:r w:rsidRPr="00365F4F">
        <w:rPr>
          <w:rFonts w:ascii="Esharat" w:hAnsi="Esharat"/>
          <w:noProof/>
          <w:sz w:val="27"/>
          <w:rtl/>
        </w:rPr>
        <w:t xml:space="preserve"> ثمّ عدّها من سنخ الآيات المبهمات. والأمر بالنسبة إلى التحدّي أيضاً كذلك. </w:t>
      </w:r>
    </w:p>
    <w:p w:rsidR="005273C9" w:rsidRPr="00365F4F" w:rsidRDefault="005273C9" w:rsidP="00124BC6">
      <w:pPr>
        <w:tabs>
          <w:tab w:val="left" w:pos="3465"/>
        </w:tabs>
        <w:rPr>
          <w:rFonts w:ascii="Esharat" w:hAnsi="Esharat"/>
          <w:noProof/>
          <w:sz w:val="27"/>
          <w:rtl/>
        </w:rPr>
      </w:pPr>
      <w:r w:rsidRPr="00365F4F">
        <w:rPr>
          <w:rFonts w:ascii="Esharat" w:hAnsi="Esharat"/>
          <w:noProof/>
          <w:sz w:val="27"/>
          <w:rtl/>
          <w:lang w:bidi="fa-IR"/>
        </w:rPr>
        <w:t>ولهذا كلّه ع</w:t>
      </w:r>
      <w:r w:rsidR="003512F6" w:rsidRPr="00365F4F">
        <w:rPr>
          <w:rFonts w:ascii="Esharat" w:hAnsi="Esharat" w:hint="cs"/>
          <w:noProof/>
          <w:sz w:val="27"/>
          <w:rtl/>
          <w:lang w:bidi="fa-IR"/>
        </w:rPr>
        <w:t>َ</w:t>
      </w:r>
      <w:r w:rsidRPr="00365F4F">
        <w:rPr>
          <w:rFonts w:ascii="Esharat" w:hAnsi="Esharat"/>
          <w:noProof/>
          <w:sz w:val="27"/>
          <w:rtl/>
          <w:lang w:bidi="fa-IR"/>
        </w:rPr>
        <w:t>دّ</w:t>
      </w:r>
      <w:r w:rsidR="003512F6" w:rsidRPr="00365F4F">
        <w:rPr>
          <w:rFonts w:ascii="Esharat" w:hAnsi="Esharat" w:hint="cs"/>
          <w:noProof/>
          <w:sz w:val="27"/>
          <w:rtl/>
          <w:lang w:bidi="fa-IR"/>
        </w:rPr>
        <w:t>َ</w:t>
      </w:r>
      <w:r w:rsidRPr="00365F4F">
        <w:rPr>
          <w:rFonts w:ascii="Esharat" w:hAnsi="Esharat"/>
          <w:noProof/>
          <w:sz w:val="27"/>
          <w:rtl/>
          <w:lang w:bidi="fa-IR"/>
        </w:rPr>
        <w:t xml:space="preserve"> </w:t>
      </w:r>
      <w:r w:rsidRPr="00365F4F">
        <w:rPr>
          <w:rFonts w:ascii="Esharat" w:hAnsi="Esharat"/>
          <w:sz w:val="27"/>
          <w:rtl/>
          <w:lang w:bidi="fa-IR"/>
        </w:rPr>
        <w:t xml:space="preserve">الشهيد </w:t>
      </w:r>
      <w:r w:rsidR="003512F6" w:rsidRPr="00365F4F">
        <w:rPr>
          <w:rFonts w:ascii="Esharat" w:hAnsi="Esharat" w:hint="cs"/>
          <w:sz w:val="27"/>
          <w:rtl/>
          <w:lang w:bidi="fa-IR"/>
        </w:rPr>
        <w:t>م</w:t>
      </w:r>
      <w:r w:rsidRPr="00365F4F">
        <w:rPr>
          <w:rFonts w:ascii="Esharat" w:hAnsi="Esharat"/>
          <w:sz w:val="27"/>
          <w:rtl/>
          <w:lang w:bidi="fa-IR"/>
        </w:rPr>
        <w:t>طه</w:t>
      </w:r>
      <w:r w:rsidRPr="00365F4F">
        <w:rPr>
          <w:rFonts w:ascii="Esharat" w:hAnsi="Esharat" w:hint="cs"/>
          <w:sz w:val="27"/>
          <w:rtl/>
          <w:lang w:bidi="fa-IR"/>
        </w:rPr>
        <w:t>ّ</w:t>
      </w:r>
      <w:r w:rsidR="003512F6" w:rsidRPr="00365F4F">
        <w:rPr>
          <w:rFonts w:ascii="Esharat" w:hAnsi="Esharat" w:hint="cs"/>
          <w:sz w:val="27"/>
          <w:rtl/>
          <w:lang w:bidi="fa-IR"/>
        </w:rPr>
        <w:t>َ</w:t>
      </w:r>
      <w:r w:rsidRPr="00365F4F">
        <w:rPr>
          <w:rFonts w:ascii="Esharat" w:hAnsi="Esharat"/>
          <w:sz w:val="27"/>
          <w:rtl/>
          <w:lang w:bidi="fa-IR"/>
        </w:rPr>
        <w:t>ر</w:t>
      </w:r>
      <w:r w:rsidR="003512F6" w:rsidRPr="00365F4F">
        <w:rPr>
          <w:rFonts w:ascii="Esharat" w:hAnsi="Esharat" w:hint="cs"/>
          <w:sz w:val="27"/>
          <w:rtl/>
          <w:lang w:bidi="fa-IR"/>
        </w:rPr>
        <w:t>ي</w:t>
      </w:r>
      <w:r w:rsidRPr="00365F4F">
        <w:rPr>
          <w:rFonts w:ascii="Esharat" w:hAnsi="Esharat"/>
          <w:sz w:val="27"/>
          <w:rtl/>
          <w:lang w:bidi="fa-IR"/>
        </w:rPr>
        <w:t xml:space="preserve"> التصوّ</w:t>
      </w:r>
      <w:r w:rsidR="003512F6" w:rsidRPr="00365F4F">
        <w:rPr>
          <w:rFonts w:ascii="Esharat" w:hAnsi="Esharat" w:hint="cs"/>
          <w:sz w:val="27"/>
          <w:rtl/>
          <w:lang w:bidi="fa-IR"/>
        </w:rPr>
        <w:t>ُ</w:t>
      </w:r>
      <w:r w:rsidRPr="00365F4F">
        <w:rPr>
          <w:rFonts w:ascii="Esharat" w:hAnsi="Esharat"/>
          <w:sz w:val="27"/>
          <w:rtl/>
          <w:lang w:bidi="fa-IR"/>
        </w:rPr>
        <w:t>ر</w:t>
      </w:r>
      <w:r w:rsidRPr="00365F4F">
        <w:rPr>
          <w:rFonts w:ascii="Esharat" w:hAnsi="Esharat" w:hint="cs"/>
          <w:sz w:val="27"/>
          <w:rtl/>
          <w:lang w:bidi="fa-IR"/>
        </w:rPr>
        <w:t>َ</w:t>
      </w:r>
      <w:r w:rsidRPr="00365F4F">
        <w:rPr>
          <w:rFonts w:ascii="Esharat" w:hAnsi="Esharat"/>
          <w:sz w:val="27"/>
          <w:rtl/>
          <w:lang w:bidi="fa-IR"/>
        </w:rPr>
        <w:t xml:space="preserve"> </w:t>
      </w:r>
      <w:r w:rsidR="003512F6" w:rsidRPr="00365F4F">
        <w:rPr>
          <w:rFonts w:ascii="Esharat" w:hAnsi="Esharat" w:hint="cs"/>
          <w:sz w:val="27"/>
          <w:rtl/>
          <w:lang w:bidi="fa-IR"/>
        </w:rPr>
        <w:t>المتقدِّم</w:t>
      </w:r>
      <w:r w:rsidRPr="00365F4F">
        <w:rPr>
          <w:rFonts w:ascii="Esharat" w:hAnsi="Esharat"/>
          <w:sz w:val="27"/>
          <w:rtl/>
          <w:lang w:bidi="fa-IR"/>
        </w:rPr>
        <w:t xml:space="preserve"> بالنسبة إلى المح</w:t>
      </w:r>
      <w:r w:rsidR="003512F6" w:rsidRPr="00365F4F">
        <w:rPr>
          <w:rFonts w:ascii="Esharat" w:hAnsi="Esharat" w:hint="cs"/>
          <w:sz w:val="27"/>
          <w:rtl/>
          <w:lang w:bidi="fa-IR"/>
        </w:rPr>
        <w:t>ْ</w:t>
      </w:r>
      <w:r w:rsidRPr="00365F4F">
        <w:rPr>
          <w:rFonts w:ascii="Esharat" w:hAnsi="Esharat"/>
          <w:sz w:val="27"/>
          <w:rtl/>
          <w:lang w:bidi="fa-IR"/>
        </w:rPr>
        <w:t>ك</w:t>
      </w:r>
      <w:r w:rsidR="003512F6" w:rsidRPr="00365F4F">
        <w:rPr>
          <w:rFonts w:ascii="Esharat" w:hAnsi="Esharat" w:hint="cs"/>
          <w:sz w:val="27"/>
          <w:rtl/>
          <w:lang w:bidi="fa-IR"/>
        </w:rPr>
        <w:t>َ</w:t>
      </w:r>
      <w:r w:rsidRPr="00365F4F">
        <w:rPr>
          <w:rFonts w:ascii="Esharat" w:hAnsi="Esharat"/>
          <w:sz w:val="27"/>
          <w:rtl/>
          <w:lang w:bidi="fa-IR"/>
        </w:rPr>
        <w:t>م والمتشاب</w:t>
      </w:r>
      <w:r w:rsidR="003512F6" w:rsidRPr="00365F4F">
        <w:rPr>
          <w:rFonts w:ascii="Esharat" w:hAnsi="Esharat" w:hint="cs"/>
          <w:sz w:val="27"/>
          <w:rtl/>
          <w:lang w:bidi="fa-IR"/>
        </w:rPr>
        <w:t>ِ</w:t>
      </w:r>
      <w:r w:rsidRPr="00365F4F">
        <w:rPr>
          <w:rFonts w:ascii="Esharat" w:hAnsi="Esharat"/>
          <w:sz w:val="27"/>
          <w:rtl/>
          <w:lang w:bidi="fa-IR"/>
        </w:rPr>
        <w:t>ه تصوّ</w:t>
      </w:r>
      <w:r w:rsidR="003512F6" w:rsidRPr="00365F4F">
        <w:rPr>
          <w:rFonts w:ascii="Esharat" w:hAnsi="Esharat" w:hint="cs"/>
          <w:sz w:val="27"/>
          <w:rtl/>
          <w:lang w:bidi="fa-IR"/>
        </w:rPr>
        <w:t>ُ</w:t>
      </w:r>
      <w:r w:rsidR="003512F6" w:rsidRPr="00365F4F">
        <w:rPr>
          <w:rFonts w:ascii="Esharat" w:hAnsi="Esharat"/>
          <w:sz w:val="27"/>
          <w:rtl/>
          <w:lang w:bidi="fa-IR"/>
        </w:rPr>
        <w:t>راً عامّي</w:t>
      </w:r>
      <w:r w:rsidRPr="00365F4F">
        <w:rPr>
          <w:rFonts w:ascii="Esharat" w:hAnsi="Esharat"/>
          <w:sz w:val="27"/>
          <w:rtl/>
          <w:lang w:bidi="fa-IR"/>
        </w:rPr>
        <w:t>اً</w:t>
      </w:r>
      <w:r w:rsidR="003512F6" w:rsidRPr="00365F4F">
        <w:rPr>
          <w:rFonts w:ascii="Esharat" w:hAnsi="Esharat" w:hint="cs"/>
          <w:sz w:val="27"/>
          <w:rtl/>
          <w:lang w:bidi="fa-IR"/>
        </w:rPr>
        <w:t>،</w:t>
      </w:r>
      <w:r w:rsidRPr="00365F4F">
        <w:rPr>
          <w:rFonts w:ascii="Esharat" w:hAnsi="Esharat"/>
          <w:sz w:val="27"/>
          <w:rtl/>
          <w:lang w:bidi="fa-IR"/>
        </w:rPr>
        <w:t xml:space="preserve"> فقال: </w:t>
      </w:r>
      <w:r w:rsidRPr="00802ECF">
        <w:rPr>
          <w:rFonts w:ascii="Esharat" w:hAnsi="Esharat"/>
          <w:sz w:val="24"/>
          <w:szCs w:val="24"/>
          <w:rtl/>
          <w:lang w:bidi="fa-IR"/>
        </w:rPr>
        <w:t>«</w:t>
      </w:r>
      <w:r w:rsidRPr="00365F4F">
        <w:rPr>
          <w:rFonts w:ascii="Esharat" w:hAnsi="Esharat"/>
          <w:sz w:val="27"/>
          <w:rtl/>
          <w:lang w:bidi="fa-IR"/>
        </w:rPr>
        <w:t>هنا تصوّ</w:t>
      </w:r>
      <w:r w:rsidR="003512F6" w:rsidRPr="00365F4F">
        <w:rPr>
          <w:rFonts w:ascii="Esharat" w:hAnsi="Esharat" w:hint="cs"/>
          <w:sz w:val="27"/>
          <w:rtl/>
          <w:lang w:bidi="fa-IR"/>
        </w:rPr>
        <w:t>ُ</w:t>
      </w:r>
      <w:r w:rsidRPr="00365F4F">
        <w:rPr>
          <w:rFonts w:ascii="Esharat" w:hAnsi="Esharat"/>
          <w:sz w:val="27"/>
          <w:rtl/>
          <w:lang w:bidi="fa-IR"/>
        </w:rPr>
        <w:t>ر عامّي بالنسبة إلى المح</w:t>
      </w:r>
      <w:r w:rsidR="003512F6" w:rsidRPr="00365F4F">
        <w:rPr>
          <w:rFonts w:ascii="Esharat" w:hAnsi="Esharat" w:hint="cs"/>
          <w:sz w:val="27"/>
          <w:rtl/>
          <w:lang w:bidi="fa-IR"/>
        </w:rPr>
        <w:t>ْ</w:t>
      </w:r>
      <w:r w:rsidRPr="00365F4F">
        <w:rPr>
          <w:rFonts w:ascii="Esharat" w:hAnsi="Esharat"/>
          <w:sz w:val="27"/>
          <w:rtl/>
          <w:lang w:bidi="fa-IR"/>
        </w:rPr>
        <w:t>ك</w:t>
      </w:r>
      <w:r w:rsidR="003512F6" w:rsidRPr="00365F4F">
        <w:rPr>
          <w:rFonts w:ascii="Esharat" w:hAnsi="Esharat" w:hint="cs"/>
          <w:sz w:val="27"/>
          <w:rtl/>
          <w:lang w:bidi="fa-IR"/>
        </w:rPr>
        <w:t>َ</w:t>
      </w:r>
      <w:r w:rsidRPr="00365F4F">
        <w:rPr>
          <w:rFonts w:ascii="Esharat" w:hAnsi="Esharat"/>
          <w:sz w:val="27"/>
          <w:rtl/>
          <w:lang w:bidi="fa-IR"/>
        </w:rPr>
        <w:t>مات والمتشاب</w:t>
      </w:r>
      <w:r w:rsidR="003512F6" w:rsidRPr="00365F4F">
        <w:rPr>
          <w:rFonts w:ascii="Esharat" w:hAnsi="Esharat" w:hint="cs"/>
          <w:sz w:val="27"/>
          <w:rtl/>
          <w:lang w:bidi="fa-IR"/>
        </w:rPr>
        <w:t>ِ</w:t>
      </w:r>
      <w:r w:rsidRPr="00365F4F">
        <w:rPr>
          <w:rFonts w:ascii="Esharat" w:hAnsi="Esharat"/>
          <w:sz w:val="27"/>
          <w:rtl/>
          <w:lang w:bidi="fa-IR"/>
        </w:rPr>
        <w:t>هات، فيُزعَم أنّ الآيات المح</w:t>
      </w:r>
      <w:r w:rsidR="003512F6" w:rsidRPr="00365F4F">
        <w:rPr>
          <w:rFonts w:ascii="Esharat" w:hAnsi="Esharat" w:hint="cs"/>
          <w:sz w:val="27"/>
          <w:rtl/>
          <w:lang w:bidi="fa-IR"/>
        </w:rPr>
        <w:t>ْ</w:t>
      </w:r>
      <w:r w:rsidRPr="00365F4F">
        <w:rPr>
          <w:rFonts w:ascii="Esharat" w:hAnsi="Esharat"/>
          <w:sz w:val="27"/>
          <w:rtl/>
          <w:lang w:bidi="fa-IR"/>
        </w:rPr>
        <w:t>ك</w:t>
      </w:r>
      <w:r w:rsidR="003512F6" w:rsidRPr="00365F4F">
        <w:rPr>
          <w:rFonts w:ascii="Esharat" w:hAnsi="Esharat" w:hint="cs"/>
          <w:sz w:val="27"/>
          <w:rtl/>
          <w:lang w:bidi="fa-IR"/>
        </w:rPr>
        <w:t>َ</w:t>
      </w:r>
      <w:r w:rsidR="003512F6" w:rsidRPr="00365F4F">
        <w:rPr>
          <w:rFonts w:ascii="Esharat" w:hAnsi="Esharat"/>
          <w:sz w:val="27"/>
          <w:rtl/>
          <w:lang w:bidi="fa-IR"/>
        </w:rPr>
        <w:t>مات هي ال</w:t>
      </w:r>
      <w:r w:rsidRPr="00365F4F">
        <w:rPr>
          <w:rFonts w:ascii="Esharat" w:hAnsi="Esharat"/>
          <w:sz w:val="27"/>
          <w:rtl/>
          <w:lang w:bidi="fa-IR"/>
        </w:rPr>
        <w:t xml:space="preserve">تي طرحت فيها المطالب بشكلٍ بسيط وصريح، وعلى </w:t>
      </w:r>
      <w:r w:rsidR="003512F6" w:rsidRPr="00365F4F">
        <w:rPr>
          <w:rFonts w:ascii="Esharat" w:hAnsi="Esharat" w:hint="cs"/>
          <w:sz w:val="27"/>
          <w:rtl/>
          <w:lang w:bidi="fa-IR"/>
        </w:rPr>
        <w:t>ال</w:t>
      </w:r>
      <w:r w:rsidRPr="00365F4F">
        <w:rPr>
          <w:rFonts w:ascii="Esharat" w:hAnsi="Esharat"/>
          <w:sz w:val="27"/>
          <w:rtl/>
          <w:lang w:bidi="fa-IR"/>
        </w:rPr>
        <w:t>عكس في الآيات المتشاب</w:t>
      </w:r>
      <w:r w:rsidR="003512F6" w:rsidRPr="00365F4F">
        <w:rPr>
          <w:rFonts w:ascii="Esharat" w:hAnsi="Esharat" w:hint="cs"/>
          <w:sz w:val="27"/>
          <w:rtl/>
          <w:lang w:bidi="fa-IR"/>
        </w:rPr>
        <w:t>ِ</w:t>
      </w:r>
      <w:r w:rsidRPr="00365F4F">
        <w:rPr>
          <w:rFonts w:ascii="Esharat" w:hAnsi="Esharat"/>
          <w:sz w:val="27"/>
          <w:rtl/>
          <w:lang w:bidi="fa-IR"/>
        </w:rPr>
        <w:t>هات</w:t>
      </w:r>
      <w:r w:rsidR="003512F6" w:rsidRPr="00365F4F">
        <w:rPr>
          <w:rFonts w:ascii="Esharat" w:hAnsi="Esharat" w:hint="cs"/>
          <w:sz w:val="27"/>
          <w:rtl/>
          <w:lang w:bidi="fa-IR"/>
        </w:rPr>
        <w:t>،</w:t>
      </w:r>
      <w:r w:rsidR="003512F6" w:rsidRPr="00365F4F">
        <w:rPr>
          <w:rFonts w:ascii="Esharat" w:hAnsi="Esharat"/>
          <w:sz w:val="27"/>
          <w:rtl/>
          <w:lang w:bidi="fa-IR"/>
        </w:rPr>
        <w:t xml:space="preserve"> طرحت المطالب بصورة لُغ</w:t>
      </w:r>
      <w:r w:rsidR="003512F6" w:rsidRPr="00365F4F">
        <w:rPr>
          <w:rFonts w:ascii="Esharat" w:hAnsi="Esharat" w:hint="cs"/>
          <w:sz w:val="27"/>
          <w:rtl/>
          <w:lang w:bidi="fa-IR"/>
        </w:rPr>
        <w:t>ْ</w:t>
      </w:r>
      <w:r w:rsidRPr="00365F4F">
        <w:rPr>
          <w:rFonts w:ascii="Esharat" w:hAnsi="Esharat"/>
          <w:sz w:val="27"/>
          <w:rtl/>
          <w:lang w:bidi="fa-IR"/>
        </w:rPr>
        <w:t>زٍ ومعمّىً. وطبقاً لهذا التعريف فللناس حق</w:t>
      </w:r>
      <w:r w:rsidR="003512F6" w:rsidRPr="00365F4F">
        <w:rPr>
          <w:rFonts w:ascii="Esharat" w:hAnsi="Esharat" w:hint="cs"/>
          <w:sz w:val="27"/>
          <w:rtl/>
          <w:lang w:bidi="fa-IR"/>
        </w:rPr>
        <w:t>ّ</w:t>
      </w:r>
      <w:r w:rsidRPr="00365F4F">
        <w:rPr>
          <w:rFonts w:ascii="Esharat" w:hAnsi="Esharat"/>
          <w:sz w:val="27"/>
          <w:rtl/>
          <w:lang w:bidi="fa-IR"/>
        </w:rPr>
        <w:t xml:space="preserve"> التدب</w:t>
      </w:r>
      <w:r w:rsidR="003512F6" w:rsidRPr="00365F4F">
        <w:rPr>
          <w:rFonts w:ascii="Esharat" w:hAnsi="Esharat" w:hint="cs"/>
          <w:sz w:val="27"/>
          <w:rtl/>
          <w:lang w:bidi="fa-IR"/>
        </w:rPr>
        <w:t>ُّ</w:t>
      </w:r>
      <w:r w:rsidRPr="00365F4F">
        <w:rPr>
          <w:rFonts w:ascii="Esharat" w:hAnsi="Esharat"/>
          <w:sz w:val="27"/>
          <w:rtl/>
          <w:lang w:bidi="fa-IR"/>
        </w:rPr>
        <w:t>ر في الآيات المح</w:t>
      </w:r>
      <w:r w:rsidR="003512F6" w:rsidRPr="00365F4F">
        <w:rPr>
          <w:rFonts w:ascii="Esharat" w:hAnsi="Esharat" w:hint="cs"/>
          <w:sz w:val="27"/>
          <w:rtl/>
          <w:lang w:bidi="fa-IR"/>
        </w:rPr>
        <w:t>ْ</w:t>
      </w:r>
      <w:r w:rsidRPr="00365F4F">
        <w:rPr>
          <w:rFonts w:ascii="Esharat" w:hAnsi="Esharat"/>
          <w:sz w:val="27"/>
          <w:rtl/>
          <w:lang w:bidi="fa-IR"/>
        </w:rPr>
        <w:t>ك</w:t>
      </w:r>
      <w:r w:rsidR="003512F6" w:rsidRPr="00365F4F">
        <w:rPr>
          <w:rFonts w:ascii="Esharat" w:hAnsi="Esharat" w:hint="cs"/>
          <w:sz w:val="27"/>
          <w:rtl/>
          <w:lang w:bidi="fa-IR"/>
        </w:rPr>
        <w:t>َ</w:t>
      </w:r>
      <w:r w:rsidRPr="00365F4F">
        <w:rPr>
          <w:rFonts w:ascii="Esharat" w:hAnsi="Esharat"/>
          <w:sz w:val="27"/>
          <w:rtl/>
          <w:lang w:bidi="fa-IR"/>
        </w:rPr>
        <w:t>مات فقط، والآيات المتشاب</w:t>
      </w:r>
      <w:r w:rsidR="003512F6" w:rsidRPr="00365F4F">
        <w:rPr>
          <w:rFonts w:ascii="Esharat" w:hAnsi="Esharat" w:hint="cs"/>
          <w:sz w:val="27"/>
          <w:rtl/>
          <w:lang w:bidi="fa-IR"/>
        </w:rPr>
        <w:t>ِ</w:t>
      </w:r>
      <w:r w:rsidRPr="00365F4F">
        <w:rPr>
          <w:rFonts w:ascii="Esharat" w:hAnsi="Esharat"/>
          <w:sz w:val="27"/>
          <w:rtl/>
          <w:lang w:bidi="fa-IR"/>
        </w:rPr>
        <w:t>هات لا يمكن المعرفة بها والتفك</w:t>
      </w:r>
      <w:r w:rsidR="003512F6" w:rsidRPr="00365F4F">
        <w:rPr>
          <w:rFonts w:ascii="Esharat" w:hAnsi="Esharat" w:hint="cs"/>
          <w:sz w:val="27"/>
          <w:rtl/>
          <w:lang w:bidi="fa-IR"/>
        </w:rPr>
        <w:t>ُّ</w:t>
      </w:r>
      <w:r w:rsidRPr="00365F4F">
        <w:rPr>
          <w:rFonts w:ascii="Esharat" w:hAnsi="Esharat"/>
          <w:sz w:val="27"/>
          <w:rtl/>
          <w:lang w:bidi="fa-IR"/>
        </w:rPr>
        <w:t>ر فيها أصلاً. وبالطبع يطرح هنا سؤال هو: ما هي حكمة الآيات المتشاب</w:t>
      </w:r>
      <w:r w:rsidR="003512F6" w:rsidRPr="00365F4F">
        <w:rPr>
          <w:rFonts w:ascii="Esharat" w:hAnsi="Esharat" w:hint="cs"/>
          <w:sz w:val="27"/>
          <w:rtl/>
          <w:lang w:bidi="fa-IR"/>
        </w:rPr>
        <w:t>ِ</w:t>
      </w:r>
      <w:r w:rsidR="003512F6" w:rsidRPr="00365F4F">
        <w:rPr>
          <w:rFonts w:ascii="Esharat" w:hAnsi="Esharat"/>
          <w:sz w:val="27"/>
          <w:rtl/>
          <w:lang w:bidi="fa-IR"/>
        </w:rPr>
        <w:t>هات؟ ولما</w:t>
      </w:r>
      <w:r w:rsidRPr="00365F4F">
        <w:rPr>
          <w:rFonts w:ascii="Esharat" w:hAnsi="Esharat"/>
          <w:sz w:val="27"/>
          <w:rtl/>
          <w:lang w:bidi="fa-IR"/>
        </w:rPr>
        <w:t>ذا جاءت في القرآن آيات</w:t>
      </w:r>
      <w:r w:rsidR="003512F6" w:rsidRPr="00365F4F">
        <w:rPr>
          <w:rFonts w:ascii="Esharat" w:hAnsi="Esharat" w:hint="cs"/>
          <w:sz w:val="27"/>
          <w:rtl/>
          <w:lang w:bidi="fa-IR"/>
        </w:rPr>
        <w:t>ٌ</w:t>
      </w:r>
      <w:r w:rsidRPr="00365F4F">
        <w:rPr>
          <w:rFonts w:ascii="Esharat" w:hAnsi="Esharat"/>
          <w:sz w:val="27"/>
          <w:rtl/>
          <w:lang w:bidi="fa-IR"/>
        </w:rPr>
        <w:t xml:space="preserve"> لا يمكن معرفتها؟ والجواب الإجمالي أنّ معنى المح</w:t>
      </w:r>
      <w:r w:rsidR="003512F6" w:rsidRPr="00365F4F">
        <w:rPr>
          <w:rFonts w:ascii="Esharat" w:hAnsi="Esharat" w:hint="cs"/>
          <w:sz w:val="27"/>
          <w:rtl/>
          <w:lang w:bidi="fa-IR"/>
        </w:rPr>
        <w:t>ْ</w:t>
      </w:r>
      <w:r w:rsidRPr="00365F4F">
        <w:rPr>
          <w:rFonts w:ascii="Esharat" w:hAnsi="Esharat"/>
          <w:sz w:val="27"/>
          <w:rtl/>
          <w:lang w:bidi="fa-IR"/>
        </w:rPr>
        <w:t>ك</w:t>
      </w:r>
      <w:r w:rsidR="003512F6" w:rsidRPr="00365F4F">
        <w:rPr>
          <w:rFonts w:ascii="Esharat" w:hAnsi="Esharat" w:hint="cs"/>
          <w:sz w:val="27"/>
          <w:rtl/>
          <w:lang w:bidi="fa-IR"/>
        </w:rPr>
        <w:t>َ</w:t>
      </w:r>
      <w:r w:rsidRPr="00365F4F">
        <w:rPr>
          <w:rFonts w:ascii="Esharat" w:hAnsi="Esharat"/>
          <w:sz w:val="27"/>
          <w:rtl/>
          <w:lang w:bidi="fa-IR"/>
        </w:rPr>
        <w:t>م ليس الصريح والبسيط، ولا معنى المتشاب</w:t>
      </w:r>
      <w:r w:rsidR="003512F6" w:rsidRPr="00365F4F">
        <w:rPr>
          <w:rFonts w:ascii="Esharat" w:hAnsi="Esharat" w:hint="cs"/>
          <w:sz w:val="27"/>
          <w:rtl/>
          <w:lang w:bidi="fa-IR"/>
        </w:rPr>
        <w:t>ِ</w:t>
      </w:r>
      <w:r w:rsidRPr="00365F4F">
        <w:rPr>
          <w:rFonts w:ascii="Esharat" w:hAnsi="Esharat"/>
          <w:sz w:val="27"/>
          <w:rtl/>
          <w:lang w:bidi="fa-IR"/>
        </w:rPr>
        <w:t>ه اللغز والمعم</w:t>
      </w:r>
      <w:r w:rsidRPr="00365F4F">
        <w:rPr>
          <w:rFonts w:ascii="Esharat" w:hAnsi="Esharat" w:hint="cs"/>
          <w:sz w:val="27"/>
          <w:rtl/>
          <w:lang w:bidi="fa-IR"/>
        </w:rPr>
        <w:t>ّ</w:t>
      </w:r>
      <w:r w:rsidRPr="00365F4F">
        <w:rPr>
          <w:rFonts w:ascii="Esharat" w:hAnsi="Esharat"/>
          <w:sz w:val="27"/>
          <w:rtl/>
          <w:lang w:bidi="fa-IR"/>
        </w:rPr>
        <w:t>ى</w:t>
      </w:r>
      <w:r w:rsidRPr="00802ECF">
        <w:rPr>
          <w:rFonts w:ascii="Esharat" w:hAnsi="Esharat"/>
          <w:sz w:val="24"/>
          <w:szCs w:val="24"/>
          <w:rtl/>
          <w:lang w:bidi="fa-IR"/>
        </w:rPr>
        <w:t>»</w:t>
      </w:r>
      <w:r w:rsidRPr="003E3FD2">
        <w:rPr>
          <w:rFonts w:hint="cs"/>
          <w:sz w:val="27"/>
          <w:vertAlign w:val="superscript"/>
          <w:rtl/>
          <w:lang w:bidi="fa-IR"/>
        </w:rPr>
        <w:t>(</w:t>
      </w:r>
      <w:r w:rsidRPr="003E3FD2">
        <w:rPr>
          <w:rStyle w:val="ac"/>
          <w:sz w:val="27"/>
          <w:rtl/>
          <w:lang w:bidi="fa-IR"/>
        </w:rPr>
        <w:endnoteReference w:id="105"/>
      </w:r>
      <w:r w:rsidRPr="003E3FD2">
        <w:rPr>
          <w:rFonts w:hint="cs"/>
          <w:sz w:val="27"/>
          <w:vertAlign w:val="superscript"/>
          <w:rtl/>
          <w:lang w:bidi="fa-IR"/>
        </w:rPr>
        <w:t>)</w:t>
      </w:r>
      <w:r w:rsidRPr="00365F4F">
        <w:rPr>
          <w:rFonts w:ascii="Esharat" w:hAnsi="Esharat"/>
          <w:sz w:val="27"/>
          <w:rtl/>
          <w:lang w:bidi="fa-IR"/>
        </w:rPr>
        <w:t xml:space="preserve">. </w:t>
      </w:r>
    </w:p>
    <w:p w:rsidR="005A387A" w:rsidRPr="00365F4F" w:rsidRDefault="005273C9" w:rsidP="00124BC6">
      <w:pPr>
        <w:rPr>
          <w:rFonts w:ascii="Esharat" w:hAnsi="Esharat"/>
          <w:sz w:val="27"/>
          <w:rtl/>
        </w:rPr>
      </w:pPr>
      <w:r w:rsidRPr="00365F4F">
        <w:rPr>
          <w:rFonts w:ascii="Esharat" w:hAnsi="Esharat"/>
          <w:noProof/>
          <w:sz w:val="27"/>
          <w:rtl/>
        </w:rPr>
        <w:t>نعم</w:t>
      </w:r>
      <w:r w:rsidR="003512F6" w:rsidRPr="00365F4F">
        <w:rPr>
          <w:rFonts w:ascii="Esharat" w:hAnsi="Esharat" w:hint="cs"/>
          <w:noProof/>
          <w:sz w:val="27"/>
          <w:rtl/>
        </w:rPr>
        <w:t>،</w:t>
      </w:r>
      <w:r w:rsidRPr="00365F4F">
        <w:rPr>
          <w:rFonts w:ascii="Esharat" w:hAnsi="Esharat"/>
          <w:noProof/>
          <w:sz w:val="27"/>
          <w:rtl/>
        </w:rPr>
        <w:t xml:space="preserve"> هنا إبهامات كثيرة على كثير من الناس في كثير من كلمات القرآن وعباراته في عصرنا</w:t>
      </w:r>
      <w:r w:rsidR="005A387A" w:rsidRPr="00365F4F">
        <w:rPr>
          <w:rFonts w:ascii="Esharat" w:hAnsi="Esharat" w:hint="cs"/>
          <w:noProof/>
          <w:sz w:val="27"/>
          <w:rtl/>
        </w:rPr>
        <w:t>،</w:t>
      </w:r>
      <w:r w:rsidRPr="00365F4F">
        <w:rPr>
          <w:rFonts w:ascii="Esharat" w:hAnsi="Esharat"/>
          <w:noProof/>
          <w:sz w:val="27"/>
          <w:rtl/>
        </w:rPr>
        <w:t xml:space="preserve"> وكذا في سائر الأعصار المتأخّرة عن عصر النزول</w:t>
      </w:r>
      <w:r w:rsidR="005A387A" w:rsidRPr="00365F4F">
        <w:rPr>
          <w:rFonts w:ascii="Esharat" w:hAnsi="Esharat" w:hint="cs"/>
          <w:noProof/>
          <w:sz w:val="27"/>
          <w:rtl/>
        </w:rPr>
        <w:t>،</w:t>
      </w:r>
      <w:r w:rsidRPr="00365F4F">
        <w:rPr>
          <w:rFonts w:ascii="Esharat" w:hAnsi="Esharat"/>
          <w:noProof/>
          <w:sz w:val="27"/>
          <w:rtl/>
        </w:rPr>
        <w:t xml:space="preserve"> فإنّها إبهامات</w:t>
      </w:r>
      <w:r w:rsidR="005A387A" w:rsidRPr="00365F4F">
        <w:rPr>
          <w:rFonts w:ascii="Esharat" w:hAnsi="Esharat" w:hint="cs"/>
          <w:noProof/>
          <w:sz w:val="27"/>
          <w:rtl/>
        </w:rPr>
        <w:t>ٌ</w:t>
      </w:r>
      <w:r w:rsidR="005A387A" w:rsidRPr="00365F4F">
        <w:rPr>
          <w:rFonts w:ascii="Esharat" w:hAnsi="Esharat"/>
          <w:noProof/>
          <w:sz w:val="27"/>
          <w:rtl/>
        </w:rPr>
        <w:t xml:space="preserve"> حم</w:t>
      </w:r>
      <w:r w:rsidR="00D35205" w:rsidRPr="00365F4F">
        <w:rPr>
          <w:rFonts w:ascii="Esharat" w:hAnsi="Esharat" w:hint="cs"/>
          <w:noProof/>
          <w:sz w:val="27"/>
          <w:rtl/>
        </w:rPr>
        <w:t>ّ</w:t>
      </w:r>
      <w:r w:rsidRPr="00365F4F">
        <w:rPr>
          <w:rFonts w:ascii="Esharat" w:hAnsi="Esharat"/>
          <w:noProof/>
          <w:sz w:val="27"/>
          <w:rtl/>
        </w:rPr>
        <w:t>لها على الكتاب المبين أمور</w:t>
      </w:r>
      <w:r w:rsidR="005A387A" w:rsidRPr="00365F4F">
        <w:rPr>
          <w:rFonts w:ascii="Esharat" w:hAnsi="Esharat" w:hint="cs"/>
          <w:noProof/>
          <w:sz w:val="27"/>
          <w:rtl/>
        </w:rPr>
        <w:t>،</w:t>
      </w:r>
      <w:r w:rsidRPr="00365F4F">
        <w:rPr>
          <w:rFonts w:ascii="Esharat" w:hAnsi="Esharat"/>
          <w:noProof/>
          <w:sz w:val="27"/>
          <w:rtl/>
        </w:rPr>
        <w:t xml:space="preserve"> </w:t>
      </w:r>
      <w:r w:rsidR="005A387A" w:rsidRPr="00365F4F">
        <w:rPr>
          <w:rFonts w:ascii="Esharat" w:hAnsi="Esharat" w:hint="cs"/>
          <w:sz w:val="27"/>
          <w:rtl/>
        </w:rPr>
        <w:t>منها</w:t>
      </w:r>
      <w:r w:rsidR="005A387A" w:rsidRPr="00365F4F">
        <w:rPr>
          <w:rFonts w:ascii="Esharat" w:hAnsi="Esharat"/>
          <w:sz w:val="27"/>
          <w:rtl/>
        </w:rPr>
        <w:t>:</w:t>
      </w:r>
    </w:p>
    <w:p w:rsidR="005A387A" w:rsidRPr="00365F4F" w:rsidRDefault="005273C9" w:rsidP="00124BC6">
      <w:pPr>
        <w:rPr>
          <w:rFonts w:ascii="Esharat" w:hAnsi="Esharat"/>
          <w:noProof/>
          <w:sz w:val="27"/>
          <w:rtl/>
        </w:rPr>
      </w:pPr>
      <w:r w:rsidRPr="00365F4F">
        <w:rPr>
          <w:rFonts w:ascii="Esharat" w:hAnsi="Esharat"/>
          <w:sz w:val="27"/>
          <w:rtl/>
        </w:rPr>
        <w:t xml:space="preserve">1ـ </w:t>
      </w:r>
      <w:r w:rsidRPr="00365F4F">
        <w:rPr>
          <w:rFonts w:ascii="Esharat" w:hAnsi="Esharat"/>
          <w:noProof/>
          <w:sz w:val="27"/>
          <w:rtl/>
        </w:rPr>
        <w:t>تطوّر اللغة العربيّة بمفرداتها وتركيباتها</w:t>
      </w:r>
      <w:r w:rsidR="005A387A" w:rsidRPr="00365F4F">
        <w:rPr>
          <w:rFonts w:ascii="Esharat" w:hAnsi="Esharat" w:hint="cs"/>
          <w:noProof/>
          <w:sz w:val="27"/>
          <w:rtl/>
        </w:rPr>
        <w:t>.</w:t>
      </w:r>
      <w:r w:rsidRPr="00365F4F">
        <w:rPr>
          <w:rFonts w:ascii="Esharat" w:hAnsi="Esharat"/>
          <w:noProof/>
          <w:sz w:val="27"/>
          <w:rtl/>
        </w:rPr>
        <w:t xml:space="preserve"> فاللغة العربيّة ـ كأيّ لغة</w:t>
      </w:r>
      <w:r w:rsidR="005A387A" w:rsidRPr="00365F4F">
        <w:rPr>
          <w:rFonts w:ascii="Esharat" w:hAnsi="Esharat" w:hint="cs"/>
          <w:noProof/>
          <w:sz w:val="27"/>
          <w:rtl/>
        </w:rPr>
        <w:t>ٍ</w:t>
      </w:r>
      <w:r w:rsidRPr="00365F4F">
        <w:rPr>
          <w:rFonts w:ascii="Esharat" w:hAnsi="Esharat"/>
          <w:noProof/>
          <w:sz w:val="27"/>
          <w:rtl/>
        </w:rPr>
        <w:t xml:space="preserve"> ـ كائن</w:t>
      </w:r>
      <w:r w:rsidR="005A387A" w:rsidRPr="00365F4F">
        <w:rPr>
          <w:rFonts w:ascii="Esharat" w:hAnsi="Esharat" w:hint="cs"/>
          <w:noProof/>
          <w:sz w:val="27"/>
          <w:rtl/>
        </w:rPr>
        <w:t>ٌ</w:t>
      </w:r>
      <w:r w:rsidRPr="00365F4F">
        <w:rPr>
          <w:rFonts w:ascii="Esharat" w:hAnsi="Esharat"/>
          <w:noProof/>
          <w:sz w:val="27"/>
          <w:rtl/>
        </w:rPr>
        <w:t xml:space="preserve"> متحر</w:t>
      </w:r>
      <w:r w:rsidR="00BA0F03">
        <w:rPr>
          <w:rFonts w:ascii="Esharat" w:hAnsi="Esharat" w:hint="cs"/>
          <w:noProof/>
          <w:sz w:val="27"/>
          <w:rtl/>
        </w:rPr>
        <w:t>ّ</w:t>
      </w:r>
      <w:r w:rsidRPr="00365F4F">
        <w:rPr>
          <w:rFonts w:ascii="Esharat" w:hAnsi="Esharat"/>
          <w:noProof/>
          <w:sz w:val="27"/>
          <w:rtl/>
        </w:rPr>
        <w:t>ك، تختلف مدلولات كلماتها ح</w:t>
      </w:r>
      <w:r w:rsidR="005A387A" w:rsidRPr="00365F4F">
        <w:rPr>
          <w:rFonts w:ascii="Esharat" w:hAnsi="Esharat" w:hint="cs"/>
          <w:noProof/>
          <w:sz w:val="27"/>
          <w:rtl/>
        </w:rPr>
        <w:t>َ</w:t>
      </w:r>
      <w:r w:rsidRPr="00365F4F">
        <w:rPr>
          <w:rFonts w:ascii="Esharat" w:hAnsi="Esharat"/>
          <w:noProof/>
          <w:sz w:val="27"/>
          <w:rtl/>
        </w:rPr>
        <w:t>س</w:t>
      </w:r>
      <w:r w:rsidR="005A387A" w:rsidRPr="00365F4F">
        <w:rPr>
          <w:rFonts w:ascii="Esharat" w:hAnsi="Esharat" w:hint="cs"/>
          <w:noProof/>
          <w:sz w:val="27"/>
          <w:rtl/>
        </w:rPr>
        <w:t>ْ</w:t>
      </w:r>
      <w:r w:rsidRPr="00365F4F">
        <w:rPr>
          <w:rFonts w:ascii="Esharat" w:hAnsi="Esharat"/>
          <w:noProof/>
          <w:sz w:val="27"/>
          <w:rtl/>
        </w:rPr>
        <w:t>ب الزمان والمكان</w:t>
      </w:r>
      <w:r w:rsidR="005A387A" w:rsidRPr="00365F4F">
        <w:rPr>
          <w:rFonts w:ascii="Esharat" w:hAnsi="Esharat" w:hint="cs"/>
          <w:noProof/>
          <w:sz w:val="27"/>
          <w:rtl/>
        </w:rPr>
        <w:t>،</w:t>
      </w:r>
      <w:r w:rsidRPr="00365F4F">
        <w:rPr>
          <w:rFonts w:ascii="Esharat" w:hAnsi="Esharat"/>
          <w:noProof/>
          <w:sz w:val="27"/>
          <w:rtl/>
        </w:rPr>
        <w:t xml:space="preserve"> وح</w:t>
      </w:r>
      <w:r w:rsidR="005A387A" w:rsidRPr="00365F4F">
        <w:rPr>
          <w:rFonts w:ascii="Esharat" w:hAnsi="Esharat" w:hint="cs"/>
          <w:noProof/>
          <w:sz w:val="27"/>
          <w:rtl/>
        </w:rPr>
        <w:t>َ</w:t>
      </w:r>
      <w:r w:rsidRPr="00365F4F">
        <w:rPr>
          <w:rFonts w:ascii="Esharat" w:hAnsi="Esharat"/>
          <w:noProof/>
          <w:sz w:val="27"/>
          <w:rtl/>
        </w:rPr>
        <w:t>س</w:t>
      </w:r>
      <w:r w:rsidR="005A387A" w:rsidRPr="00365F4F">
        <w:rPr>
          <w:rFonts w:ascii="Esharat" w:hAnsi="Esharat" w:hint="cs"/>
          <w:noProof/>
          <w:sz w:val="27"/>
          <w:rtl/>
        </w:rPr>
        <w:t>ْ</w:t>
      </w:r>
      <w:r w:rsidRPr="00365F4F">
        <w:rPr>
          <w:rFonts w:ascii="Esharat" w:hAnsi="Esharat"/>
          <w:noProof/>
          <w:sz w:val="27"/>
          <w:rtl/>
        </w:rPr>
        <w:t>ب الطوائف والمذاهب الفكريّة</w:t>
      </w:r>
      <w:r w:rsidR="005A387A" w:rsidRPr="00365F4F">
        <w:rPr>
          <w:rFonts w:ascii="Esharat" w:hAnsi="Esharat" w:hint="cs"/>
          <w:noProof/>
          <w:sz w:val="27"/>
          <w:rtl/>
        </w:rPr>
        <w:t>،</w:t>
      </w:r>
      <w:r w:rsidRPr="00365F4F">
        <w:rPr>
          <w:rFonts w:ascii="Esharat" w:hAnsi="Esharat"/>
          <w:noProof/>
          <w:sz w:val="27"/>
          <w:rtl/>
        </w:rPr>
        <w:t xml:space="preserve"> وح</w:t>
      </w:r>
      <w:r w:rsidR="005A387A" w:rsidRPr="00365F4F">
        <w:rPr>
          <w:rFonts w:ascii="Esharat" w:hAnsi="Esharat" w:hint="cs"/>
          <w:noProof/>
          <w:sz w:val="27"/>
          <w:rtl/>
        </w:rPr>
        <w:t>َ</w:t>
      </w:r>
      <w:r w:rsidRPr="00365F4F">
        <w:rPr>
          <w:rFonts w:ascii="Esharat" w:hAnsi="Esharat"/>
          <w:noProof/>
          <w:sz w:val="27"/>
          <w:rtl/>
        </w:rPr>
        <w:t>س</w:t>
      </w:r>
      <w:r w:rsidR="005A387A" w:rsidRPr="00365F4F">
        <w:rPr>
          <w:rFonts w:ascii="Esharat" w:hAnsi="Esharat" w:hint="cs"/>
          <w:noProof/>
          <w:sz w:val="27"/>
          <w:rtl/>
        </w:rPr>
        <w:t>ْ</w:t>
      </w:r>
      <w:r w:rsidR="005A387A" w:rsidRPr="00365F4F">
        <w:rPr>
          <w:rFonts w:ascii="Esharat" w:hAnsi="Esharat"/>
          <w:noProof/>
          <w:sz w:val="27"/>
          <w:rtl/>
        </w:rPr>
        <w:t>ب المجتمعات.</w:t>
      </w:r>
    </w:p>
    <w:p w:rsidR="005A387A" w:rsidRPr="00365F4F" w:rsidRDefault="005273C9" w:rsidP="00124BC6">
      <w:pPr>
        <w:rPr>
          <w:rFonts w:ascii="Esharat" w:hAnsi="Esharat"/>
          <w:noProof/>
          <w:sz w:val="27"/>
          <w:rtl/>
        </w:rPr>
      </w:pPr>
      <w:r w:rsidRPr="00365F4F">
        <w:rPr>
          <w:rFonts w:ascii="Esharat" w:hAnsi="Esharat"/>
          <w:noProof/>
          <w:sz w:val="27"/>
          <w:rtl/>
        </w:rPr>
        <w:t xml:space="preserve">2ـ محاولة </w:t>
      </w:r>
      <w:r w:rsidR="001B75FB" w:rsidRPr="001B75FB">
        <w:rPr>
          <w:rFonts w:ascii="Mosawi" w:hAnsi="Mosawi" w:cs="Mosawi"/>
          <w:sz w:val="24"/>
          <w:szCs w:val="24"/>
          <w:rtl/>
        </w:rPr>
        <w:t>﴿</w:t>
      </w:r>
      <w:r w:rsidRPr="00365F4F">
        <w:rPr>
          <w:rFonts w:ascii="Esharat" w:hAnsi="Esharat" w:hint="cs"/>
          <w:b/>
          <w:bCs/>
          <w:noProof/>
          <w:sz w:val="27"/>
          <w:rtl/>
        </w:rPr>
        <w:t>ال</w:t>
      </w:r>
      <w:r w:rsidR="005A387A" w:rsidRPr="00365F4F">
        <w:rPr>
          <w:rFonts w:ascii="Esharat" w:hAnsi="Esharat" w:hint="cs"/>
          <w:b/>
          <w:bCs/>
          <w:noProof/>
          <w:sz w:val="27"/>
          <w:rtl/>
        </w:rPr>
        <w:t>َّ</w:t>
      </w:r>
      <w:r w:rsidRPr="00365F4F">
        <w:rPr>
          <w:rFonts w:ascii="Esharat" w:hAnsi="Esharat" w:hint="cs"/>
          <w:b/>
          <w:bCs/>
          <w:noProof/>
          <w:sz w:val="27"/>
          <w:rtl/>
        </w:rPr>
        <w:t>ذ</w:t>
      </w:r>
      <w:r w:rsidR="005A387A" w:rsidRPr="00365F4F">
        <w:rPr>
          <w:rFonts w:ascii="Esharat" w:hAnsi="Esharat" w:hint="cs"/>
          <w:b/>
          <w:bCs/>
          <w:noProof/>
          <w:sz w:val="27"/>
          <w:rtl/>
        </w:rPr>
        <w:t>ِ</w:t>
      </w:r>
      <w:r w:rsidRPr="00365F4F">
        <w:rPr>
          <w:rFonts w:ascii="Esharat" w:hAnsi="Esharat" w:hint="cs"/>
          <w:b/>
          <w:bCs/>
          <w:noProof/>
          <w:sz w:val="27"/>
          <w:rtl/>
        </w:rPr>
        <w:t>ين</w:t>
      </w:r>
      <w:r w:rsidR="005A387A" w:rsidRPr="00365F4F">
        <w:rPr>
          <w:rFonts w:ascii="Esharat" w:hAnsi="Esharat" w:hint="cs"/>
          <w:b/>
          <w:bCs/>
          <w:noProof/>
          <w:sz w:val="27"/>
          <w:rtl/>
        </w:rPr>
        <w:t>َ</w:t>
      </w:r>
      <w:r w:rsidRPr="00365F4F">
        <w:rPr>
          <w:rFonts w:ascii="Esharat" w:hAnsi="Esharat"/>
          <w:b/>
          <w:bCs/>
          <w:noProof/>
          <w:sz w:val="27"/>
          <w:rtl/>
        </w:rPr>
        <w:t xml:space="preserve"> </w:t>
      </w:r>
      <w:r w:rsidRPr="00365F4F">
        <w:rPr>
          <w:rFonts w:ascii="Esharat" w:hAnsi="Esharat" w:hint="cs"/>
          <w:b/>
          <w:bCs/>
          <w:noProof/>
          <w:sz w:val="27"/>
          <w:rtl/>
        </w:rPr>
        <w:t>في</w:t>
      </w:r>
      <w:r w:rsidRPr="00365F4F">
        <w:rPr>
          <w:rFonts w:ascii="Esharat" w:hAnsi="Esharat"/>
          <w:b/>
          <w:bCs/>
          <w:noProof/>
          <w:sz w:val="27"/>
          <w:rtl/>
        </w:rPr>
        <w:t xml:space="preserve"> </w:t>
      </w:r>
      <w:r w:rsidRPr="00365F4F">
        <w:rPr>
          <w:rFonts w:ascii="Esharat" w:hAnsi="Esharat" w:hint="cs"/>
          <w:b/>
          <w:bCs/>
          <w:noProof/>
          <w:sz w:val="27"/>
          <w:rtl/>
        </w:rPr>
        <w:t>ق</w:t>
      </w:r>
      <w:r w:rsidR="005A387A" w:rsidRPr="00365F4F">
        <w:rPr>
          <w:rFonts w:ascii="Esharat" w:hAnsi="Esharat" w:hint="cs"/>
          <w:b/>
          <w:bCs/>
          <w:noProof/>
          <w:sz w:val="27"/>
          <w:rtl/>
        </w:rPr>
        <w:t>ُ</w:t>
      </w:r>
      <w:r w:rsidRPr="00365F4F">
        <w:rPr>
          <w:rFonts w:ascii="Esharat" w:hAnsi="Esharat" w:hint="cs"/>
          <w:b/>
          <w:bCs/>
          <w:noProof/>
          <w:sz w:val="27"/>
          <w:rtl/>
        </w:rPr>
        <w:t>ل</w:t>
      </w:r>
      <w:r w:rsidR="005A387A" w:rsidRPr="00365F4F">
        <w:rPr>
          <w:rFonts w:ascii="Esharat" w:hAnsi="Esharat" w:hint="cs"/>
          <w:b/>
          <w:bCs/>
          <w:noProof/>
          <w:sz w:val="27"/>
          <w:rtl/>
        </w:rPr>
        <w:t>ُ</w:t>
      </w:r>
      <w:r w:rsidRPr="00365F4F">
        <w:rPr>
          <w:rFonts w:ascii="Esharat" w:hAnsi="Esharat" w:hint="cs"/>
          <w:b/>
          <w:bCs/>
          <w:noProof/>
          <w:sz w:val="27"/>
          <w:rtl/>
        </w:rPr>
        <w:t>وب</w:t>
      </w:r>
      <w:r w:rsidR="005A387A" w:rsidRPr="00365F4F">
        <w:rPr>
          <w:rFonts w:ascii="Esharat" w:hAnsi="Esharat" w:hint="cs"/>
          <w:b/>
          <w:bCs/>
          <w:noProof/>
          <w:sz w:val="27"/>
          <w:rtl/>
        </w:rPr>
        <w:t>ِ</w:t>
      </w:r>
      <w:r w:rsidRPr="00365F4F">
        <w:rPr>
          <w:rFonts w:ascii="Esharat" w:hAnsi="Esharat" w:hint="cs"/>
          <w:b/>
          <w:bCs/>
          <w:noProof/>
          <w:sz w:val="27"/>
          <w:rtl/>
        </w:rPr>
        <w:t>ه</w:t>
      </w:r>
      <w:r w:rsidR="005A387A" w:rsidRPr="00365F4F">
        <w:rPr>
          <w:rFonts w:ascii="Esharat" w:hAnsi="Esharat" w:hint="cs"/>
          <w:b/>
          <w:bCs/>
          <w:noProof/>
          <w:sz w:val="27"/>
          <w:rtl/>
        </w:rPr>
        <w:t>ِ</w:t>
      </w:r>
      <w:r w:rsidRPr="00365F4F">
        <w:rPr>
          <w:rFonts w:ascii="Esharat" w:hAnsi="Esharat" w:hint="cs"/>
          <w:b/>
          <w:bCs/>
          <w:noProof/>
          <w:sz w:val="27"/>
          <w:rtl/>
        </w:rPr>
        <w:t>م</w:t>
      </w:r>
      <w:r w:rsidR="005A387A" w:rsidRPr="00365F4F">
        <w:rPr>
          <w:rFonts w:ascii="Esharat" w:hAnsi="Esharat" w:hint="cs"/>
          <w:b/>
          <w:bCs/>
          <w:noProof/>
          <w:sz w:val="27"/>
          <w:rtl/>
        </w:rPr>
        <w:t>ْ</w:t>
      </w:r>
      <w:r w:rsidRPr="00365F4F">
        <w:rPr>
          <w:rFonts w:ascii="Esharat" w:hAnsi="Esharat"/>
          <w:b/>
          <w:bCs/>
          <w:noProof/>
          <w:sz w:val="27"/>
          <w:rtl/>
        </w:rPr>
        <w:t xml:space="preserve"> </w:t>
      </w:r>
      <w:r w:rsidRPr="00365F4F">
        <w:rPr>
          <w:rFonts w:ascii="Esharat" w:hAnsi="Esharat" w:hint="cs"/>
          <w:b/>
          <w:bCs/>
          <w:noProof/>
          <w:sz w:val="27"/>
          <w:rtl/>
        </w:rPr>
        <w:t>م</w:t>
      </w:r>
      <w:r w:rsidR="005A387A" w:rsidRPr="00365F4F">
        <w:rPr>
          <w:rFonts w:ascii="Esharat" w:hAnsi="Esharat" w:hint="cs"/>
          <w:b/>
          <w:bCs/>
          <w:noProof/>
          <w:sz w:val="27"/>
          <w:rtl/>
        </w:rPr>
        <w:t>َ</w:t>
      </w:r>
      <w:r w:rsidRPr="00365F4F">
        <w:rPr>
          <w:rFonts w:ascii="Esharat" w:hAnsi="Esharat" w:hint="cs"/>
          <w:b/>
          <w:bCs/>
          <w:noProof/>
          <w:sz w:val="27"/>
          <w:rtl/>
        </w:rPr>
        <w:t>ر</w:t>
      </w:r>
      <w:r w:rsidR="005A387A" w:rsidRPr="00365F4F">
        <w:rPr>
          <w:rFonts w:ascii="Esharat" w:hAnsi="Esharat" w:hint="cs"/>
          <w:b/>
          <w:bCs/>
          <w:noProof/>
          <w:sz w:val="27"/>
          <w:rtl/>
        </w:rPr>
        <w:t>َ</w:t>
      </w:r>
      <w:r w:rsidRPr="00365F4F">
        <w:rPr>
          <w:rFonts w:ascii="Esharat" w:hAnsi="Esharat" w:hint="cs"/>
          <w:b/>
          <w:bCs/>
          <w:noProof/>
          <w:sz w:val="27"/>
          <w:rtl/>
        </w:rPr>
        <w:t>ض</w:t>
      </w:r>
      <w:r w:rsidR="005A387A" w:rsidRPr="00365F4F">
        <w:rPr>
          <w:rFonts w:ascii="Esharat" w:hAnsi="Esharat" w:hint="cs"/>
          <w:b/>
          <w:bCs/>
          <w:noProof/>
          <w:sz w:val="27"/>
          <w:rtl/>
        </w:rPr>
        <w:t>ٌ</w:t>
      </w:r>
      <w:r w:rsidR="001B75FB" w:rsidRPr="001B75FB">
        <w:rPr>
          <w:rFonts w:ascii="Mosawi" w:hAnsi="Mosawi" w:cs="Mosawi"/>
          <w:sz w:val="24"/>
          <w:szCs w:val="24"/>
          <w:rtl/>
        </w:rPr>
        <w:t>﴾</w:t>
      </w:r>
      <w:r w:rsidRPr="00365F4F">
        <w:rPr>
          <w:rFonts w:ascii="Esharat" w:hAnsi="Esharat"/>
          <w:noProof/>
          <w:sz w:val="27"/>
          <w:rtl/>
        </w:rPr>
        <w:t xml:space="preserve"> </w:t>
      </w:r>
      <w:r w:rsidRPr="00365F4F">
        <w:rPr>
          <w:rFonts w:ascii="Esharat" w:hAnsi="Esharat" w:hint="cs"/>
          <w:noProof/>
          <w:sz w:val="27"/>
          <w:rtl/>
        </w:rPr>
        <w:t>لتحريف</w:t>
      </w:r>
      <w:r w:rsidRPr="00365F4F">
        <w:rPr>
          <w:rFonts w:ascii="Esharat" w:hAnsi="Esharat"/>
          <w:noProof/>
          <w:sz w:val="27"/>
          <w:rtl/>
        </w:rPr>
        <w:t xml:space="preserve"> </w:t>
      </w:r>
      <w:r w:rsidRPr="00365F4F">
        <w:rPr>
          <w:rFonts w:ascii="Esharat" w:hAnsi="Esharat" w:hint="cs"/>
          <w:noProof/>
          <w:sz w:val="27"/>
          <w:rtl/>
        </w:rPr>
        <w:t>معاني</w:t>
      </w:r>
      <w:r w:rsidRPr="00365F4F">
        <w:rPr>
          <w:rFonts w:ascii="Esharat" w:hAnsi="Esharat"/>
          <w:noProof/>
          <w:sz w:val="27"/>
          <w:rtl/>
        </w:rPr>
        <w:t xml:space="preserve"> </w:t>
      </w:r>
      <w:r w:rsidRPr="00365F4F">
        <w:rPr>
          <w:rFonts w:ascii="Esharat" w:hAnsi="Esharat" w:hint="cs"/>
          <w:noProof/>
          <w:sz w:val="27"/>
          <w:rtl/>
        </w:rPr>
        <w:t>القرآن</w:t>
      </w:r>
      <w:r w:rsidRPr="00365F4F">
        <w:rPr>
          <w:rFonts w:ascii="Esharat" w:hAnsi="Esharat"/>
          <w:noProof/>
          <w:sz w:val="27"/>
          <w:rtl/>
        </w:rPr>
        <w:t xml:space="preserve"> </w:t>
      </w:r>
      <w:r w:rsidRPr="00365F4F">
        <w:rPr>
          <w:rFonts w:ascii="Esharat" w:hAnsi="Esharat"/>
          <w:sz w:val="27"/>
          <w:rtl/>
        </w:rPr>
        <w:t>أوّلاً</w:t>
      </w:r>
      <w:r w:rsidR="005A387A" w:rsidRPr="00365F4F">
        <w:rPr>
          <w:rFonts w:ascii="Esharat" w:hAnsi="Esharat" w:hint="cs"/>
          <w:sz w:val="27"/>
          <w:rtl/>
        </w:rPr>
        <w:t>،</w:t>
      </w:r>
      <w:r w:rsidRPr="00365F4F">
        <w:rPr>
          <w:rFonts w:ascii="Esharat" w:hAnsi="Esharat"/>
          <w:sz w:val="27"/>
          <w:rtl/>
        </w:rPr>
        <w:t xml:space="preserve"> وتلبّسه بالإبهام والإجمال ثانياً</w:t>
      </w:r>
      <w:r w:rsidR="005A387A" w:rsidRPr="00365F4F">
        <w:rPr>
          <w:rFonts w:ascii="Esharat" w:hAnsi="Esharat"/>
          <w:noProof/>
          <w:sz w:val="27"/>
          <w:rtl/>
        </w:rPr>
        <w:t>.</w:t>
      </w:r>
    </w:p>
    <w:p w:rsidR="005A387A" w:rsidRPr="00365F4F" w:rsidRDefault="005273C9" w:rsidP="00124BC6">
      <w:pPr>
        <w:rPr>
          <w:rFonts w:ascii="Esharat" w:hAnsi="Esharat"/>
          <w:noProof/>
          <w:sz w:val="27"/>
          <w:rtl/>
        </w:rPr>
      </w:pPr>
      <w:r w:rsidRPr="00365F4F">
        <w:rPr>
          <w:rFonts w:ascii="Esharat" w:hAnsi="Esharat"/>
          <w:noProof/>
          <w:sz w:val="27"/>
          <w:rtl/>
        </w:rPr>
        <w:t>3ـ الروايات المختلقة أو المحرّ</w:t>
      </w:r>
      <w:r w:rsidR="005A387A" w:rsidRPr="00365F4F">
        <w:rPr>
          <w:rFonts w:ascii="Esharat" w:hAnsi="Esharat" w:hint="cs"/>
          <w:noProof/>
          <w:sz w:val="27"/>
          <w:rtl/>
        </w:rPr>
        <w:t>َ</w:t>
      </w:r>
      <w:r w:rsidR="005A387A" w:rsidRPr="00365F4F">
        <w:rPr>
          <w:rFonts w:ascii="Esharat" w:hAnsi="Esharat"/>
          <w:noProof/>
          <w:sz w:val="27"/>
          <w:rtl/>
        </w:rPr>
        <w:t>فة ال</w:t>
      </w:r>
      <w:r w:rsidRPr="00365F4F">
        <w:rPr>
          <w:rFonts w:ascii="Esharat" w:hAnsi="Esharat"/>
          <w:noProof/>
          <w:sz w:val="27"/>
          <w:rtl/>
        </w:rPr>
        <w:t xml:space="preserve">تي زعمت أنّها قرائن منفصلة لبعض مداليل </w:t>
      </w:r>
      <w:r w:rsidR="005A387A" w:rsidRPr="00365F4F">
        <w:rPr>
          <w:rFonts w:ascii="Esharat" w:hAnsi="Esharat"/>
          <w:noProof/>
          <w:sz w:val="27"/>
          <w:rtl/>
        </w:rPr>
        <w:t>الآيات والكلمات.</w:t>
      </w:r>
    </w:p>
    <w:p w:rsidR="005A387A" w:rsidRPr="00365F4F" w:rsidRDefault="005273C9" w:rsidP="00124BC6">
      <w:pPr>
        <w:rPr>
          <w:rFonts w:ascii="Esharat" w:hAnsi="Esharat"/>
          <w:noProof/>
          <w:sz w:val="27"/>
          <w:rtl/>
        </w:rPr>
      </w:pPr>
      <w:r w:rsidRPr="00365F4F">
        <w:rPr>
          <w:rFonts w:ascii="Esharat" w:hAnsi="Esharat"/>
          <w:noProof/>
          <w:sz w:val="27"/>
          <w:rtl/>
        </w:rPr>
        <w:t>4ـ قصور أو تقصير علماء العربيّة في ضب</w:t>
      </w:r>
      <w:r w:rsidR="005A387A" w:rsidRPr="00365F4F">
        <w:rPr>
          <w:rFonts w:ascii="Esharat" w:hAnsi="Esharat"/>
          <w:noProof/>
          <w:sz w:val="27"/>
          <w:rtl/>
        </w:rPr>
        <w:t>ط معاني مفردات القرآن وتراكيبه.</w:t>
      </w:r>
    </w:p>
    <w:p w:rsidR="005273C9" w:rsidRPr="00365F4F" w:rsidRDefault="005273C9" w:rsidP="00BA0F03">
      <w:pPr>
        <w:rPr>
          <w:rFonts w:ascii="Esharat" w:hAnsi="Esharat"/>
          <w:sz w:val="27"/>
          <w:rtl/>
        </w:rPr>
      </w:pPr>
      <w:r w:rsidRPr="00365F4F">
        <w:rPr>
          <w:rFonts w:ascii="Esharat" w:hAnsi="Esharat"/>
          <w:noProof/>
          <w:sz w:val="27"/>
          <w:rtl/>
        </w:rPr>
        <w:t>5ـ الب</w:t>
      </w:r>
      <w:r w:rsidR="005A387A" w:rsidRPr="00365F4F">
        <w:rPr>
          <w:rFonts w:ascii="Esharat" w:hAnsi="Esharat" w:hint="cs"/>
          <w:noProof/>
          <w:sz w:val="27"/>
          <w:rtl/>
        </w:rPr>
        <w:t>ُ</w:t>
      </w:r>
      <w:r w:rsidRPr="00365F4F">
        <w:rPr>
          <w:rFonts w:ascii="Esharat" w:hAnsi="Esharat"/>
          <w:noProof/>
          <w:sz w:val="27"/>
          <w:rtl/>
        </w:rPr>
        <w:t>ع</w:t>
      </w:r>
      <w:r w:rsidR="005A387A" w:rsidRPr="00365F4F">
        <w:rPr>
          <w:rFonts w:ascii="Esharat" w:hAnsi="Esharat" w:hint="cs"/>
          <w:noProof/>
          <w:sz w:val="27"/>
          <w:rtl/>
        </w:rPr>
        <w:t>ْ</w:t>
      </w:r>
      <w:r w:rsidRPr="00365F4F">
        <w:rPr>
          <w:rFonts w:ascii="Esharat" w:hAnsi="Esharat"/>
          <w:noProof/>
          <w:sz w:val="27"/>
          <w:rtl/>
        </w:rPr>
        <w:t>د الزمني بين عصر النزول والأعصار المتأخ</w:t>
      </w:r>
      <w:r w:rsidR="005A387A" w:rsidRPr="00365F4F">
        <w:rPr>
          <w:rFonts w:ascii="Esharat" w:hAnsi="Esharat" w:hint="cs"/>
          <w:noProof/>
          <w:sz w:val="27"/>
          <w:rtl/>
        </w:rPr>
        <w:t>ِّ</w:t>
      </w:r>
      <w:r w:rsidRPr="00365F4F">
        <w:rPr>
          <w:rFonts w:ascii="Esharat" w:hAnsi="Esharat"/>
          <w:noProof/>
          <w:sz w:val="27"/>
          <w:rtl/>
        </w:rPr>
        <w:t>رة عنه</w:t>
      </w:r>
      <w:r w:rsidR="005A387A" w:rsidRPr="00365F4F">
        <w:rPr>
          <w:rFonts w:ascii="Esharat" w:hAnsi="Esharat" w:hint="cs"/>
          <w:noProof/>
          <w:sz w:val="27"/>
          <w:rtl/>
        </w:rPr>
        <w:t>،</w:t>
      </w:r>
      <w:r w:rsidRPr="00365F4F">
        <w:rPr>
          <w:rFonts w:ascii="Esharat" w:hAnsi="Esharat"/>
          <w:noProof/>
          <w:sz w:val="27"/>
          <w:rtl/>
        </w:rPr>
        <w:t xml:space="preserve"> الموجب للتغيّ</w:t>
      </w:r>
      <w:r w:rsidR="005A387A" w:rsidRPr="00365F4F">
        <w:rPr>
          <w:rFonts w:ascii="Esharat" w:hAnsi="Esharat" w:hint="cs"/>
          <w:noProof/>
          <w:sz w:val="27"/>
          <w:rtl/>
        </w:rPr>
        <w:t>ُ</w:t>
      </w:r>
      <w:r w:rsidRPr="00365F4F">
        <w:rPr>
          <w:rFonts w:ascii="Esharat" w:hAnsi="Esharat"/>
          <w:noProof/>
          <w:sz w:val="27"/>
          <w:rtl/>
        </w:rPr>
        <w:t xml:space="preserve">ر الهائل في أساليب الحوار والكلام من ذلك العصر إلى </w:t>
      </w:r>
      <w:r w:rsidR="005A387A" w:rsidRPr="00365F4F">
        <w:rPr>
          <w:rFonts w:ascii="Esharat" w:hAnsi="Esharat" w:hint="cs"/>
          <w:noProof/>
          <w:sz w:val="27"/>
          <w:rtl/>
        </w:rPr>
        <w:t xml:space="preserve">ما </w:t>
      </w:r>
      <w:r w:rsidRPr="00365F4F">
        <w:rPr>
          <w:rFonts w:ascii="Esharat" w:hAnsi="Esharat"/>
          <w:noProof/>
          <w:sz w:val="27"/>
          <w:rtl/>
        </w:rPr>
        <w:t>بعده. ف</w:t>
      </w:r>
      <w:r w:rsidRPr="00365F4F">
        <w:rPr>
          <w:rFonts w:ascii="Esharat" w:hAnsi="Esharat"/>
          <w:sz w:val="27"/>
          <w:rtl/>
        </w:rPr>
        <w:t>لم ي</w:t>
      </w:r>
      <w:r w:rsidR="005A387A" w:rsidRPr="00365F4F">
        <w:rPr>
          <w:rFonts w:ascii="Esharat" w:hAnsi="Esharat" w:hint="cs"/>
          <w:sz w:val="27"/>
          <w:rtl/>
        </w:rPr>
        <w:t>َ</w:t>
      </w:r>
      <w:r w:rsidRPr="00365F4F">
        <w:rPr>
          <w:rFonts w:ascii="Esharat" w:hAnsi="Esharat"/>
          <w:sz w:val="27"/>
          <w:rtl/>
        </w:rPr>
        <w:t>م</w:t>
      </w:r>
      <w:r w:rsidR="005A387A" w:rsidRPr="00365F4F">
        <w:rPr>
          <w:rFonts w:ascii="Esharat" w:hAnsi="Esharat" w:hint="cs"/>
          <w:sz w:val="27"/>
          <w:rtl/>
        </w:rPr>
        <w:t>ْ</w:t>
      </w:r>
      <w:r w:rsidRPr="00365F4F">
        <w:rPr>
          <w:rFonts w:ascii="Esharat" w:hAnsi="Esharat"/>
          <w:sz w:val="27"/>
          <w:rtl/>
        </w:rPr>
        <w:t>ض</w:t>
      </w:r>
      <w:r w:rsidR="005A387A" w:rsidRPr="00365F4F">
        <w:rPr>
          <w:rFonts w:ascii="Esharat" w:hAnsi="Esharat" w:hint="cs"/>
          <w:sz w:val="27"/>
          <w:rtl/>
        </w:rPr>
        <w:t>ِ</w:t>
      </w:r>
      <w:r w:rsidRPr="00365F4F">
        <w:rPr>
          <w:rFonts w:ascii="Esharat" w:hAnsi="Esharat"/>
          <w:sz w:val="27"/>
          <w:rtl/>
        </w:rPr>
        <w:t xml:space="preserve"> من</w:t>
      </w:r>
      <w:r w:rsidRPr="00365F4F">
        <w:rPr>
          <w:rFonts w:ascii="Esharat" w:hAnsi="Esharat"/>
          <w:noProof/>
          <w:sz w:val="27"/>
          <w:rtl/>
        </w:rPr>
        <w:t xml:space="preserve"> عصر النزول إلاّ مائة أو مئت</w:t>
      </w:r>
      <w:r w:rsidR="005A387A" w:rsidRPr="00365F4F">
        <w:rPr>
          <w:rFonts w:ascii="Esharat" w:hAnsi="Esharat" w:hint="cs"/>
          <w:noProof/>
          <w:sz w:val="27"/>
          <w:rtl/>
        </w:rPr>
        <w:t>ي</w:t>
      </w:r>
      <w:r w:rsidRPr="00365F4F">
        <w:rPr>
          <w:rFonts w:ascii="Esharat" w:hAnsi="Esharat"/>
          <w:noProof/>
          <w:sz w:val="27"/>
          <w:rtl/>
        </w:rPr>
        <w:t>ن من السنين وحدثت أو أحدثت هذه الأمور وغيرها</w:t>
      </w:r>
      <w:r w:rsidR="005A387A" w:rsidRPr="00365F4F">
        <w:rPr>
          <w:rFonts w:ascii="Esharat" w:hAnsi="Esharat" w:hint="cs"/>
          <w:noProof/>
          <w:sz w:val="27"/>
          <w:rtl/>
        </w:rPr>
        <w:t>،</w:t>
      </w:r>
      <w:r w:rsidRPr="00365F4F">
        <w:rPr>
          <w:rFonts w:ascii="Esharat" w:hAnsi="Esharat"/>
          <w:noProof/>
          <w:sz w:val="27"/>
          <w:rtl/>
        </w:rPr>
        <w:t xml:space="preserve"> وحمّلت الإبهام والإجمال على كثير</w:t>
      </w:r>
      <w:r w:rsidR="005A387A" w:rsidRPr="00365F4F">
        <w:rPr>
          <w:rFonts w:ascii="Esharat" w:hAnsi="Esharat" w:hint="cs"/>
          <w:noProof/>
          <w:sz w:val="27"/>
          <w:rtl/>
        </w:rPr>
        <w:t>ٍ</w:t>
      </w:r>
      <w:r w:rsidRPr="00365F4F">
        <w:rPr>
          <w:rFonts w:ascii="Esharat" w:hAnsi="Esharat"/>
          <w:noProof/>
          <w:sz w:val="27"/>
          <w:rtl/>
        </w:rPr>
        <w:t xml:space="preserve"> من مداليل ومرادات الكتاب المبين</w:t>
      </w:r>
      <w:r w:rsidR="005A387A" w:rsidRPr="00365F4F">
        <w:rPr>
          <w:rFonts w:ascii="Esharat" w:hAnsi="Esharat" w:hint="cs"/>
          <w:noProof/>
          <w:sz w:val="27"/>
          <w:rtl/>
        </w:rPr>
        <w:t>،</w:t>
      </w:r>
      <w:r w:rsidRPr="00365F4F">
        <w:rPr>
          <w:rFonts w:ascii="Esharat" w:hAnsi="Esharat"/>
          <w:noProof/>
          <w:sz w:val="27"/>
          <w:rtl/>
        </w:rPr>
        <w:t xml:space="preserve"> الذي هو نور وبيان وبلاغ وهدىً للناس بآياته البيّ</w:t>
      </w:r>
      <w:r w:rsidR="005A387A" w:rsidRPr="00365F4F">
        <w:rPr>
          <w:rFonts w:ascii="Esharat" w:hAnsi="Esharat" w:hint="cs"/>
          <w:noProof/>
          <w:sz w:val="27"/>
          <w:rtl/>
        </w:rPr>
        <w:t>ِ</w:t>
      </w:r>
      <w:r w:rsidRPr="00365F4F">
        <w:rPr>
          <w:rFonts w:ascii="Esharat" w:hAnsi="Esharat"/>
          <w:noProof/>
          <w:sz w:val="27"/>
          <w:rtl/>
        </w:rPr>
        <w:t>نات المبيّ</w:t>
      </w:r>
      <w:r w:rsidR="005A387A" w:rsidRPr="00365F4F">
        <w:rPr>
          <w:rFonts w:ascii="Esharat" w:hAnsi="Esharat" w:hint="cs"/>
          <w:noProof/>
          <w:sz w:val="27"/>
          <w:rtl/>
        </w:rPr>
        <w:t>ِ</w:t>
      </w:r>
      <w:r w:rsidRPr="00365F4F">
        <w:rPr>
          <w:rFonts w:ascii="Esharat" w:hAnsi="Esharat"/>
          <w:noProof/>
          <w:sz w:val="27"/>
          <w:rtl/>
        </w:rPr>
        <w:t xml:space="preserve">نات. ومع ذلك هنا </w:t>
      </w:r>
      <w:r w:rsidRPr="00365F4F">
        <w:rPr>
          <w:rFonts w:ascii="Esharat" w:hAnsi="Esharat"/>
          <w:sz w:val="27"/>
          <w:rtl/>
        </w:rPr>
        <w:t>فارق</w:t>
      </w:r>
      <w:r w:rsidR="005A387A" w:rsidRPr="00365F4F">
        <w:rPr>
          <w:rFonts w:ascii="Esharat" w:hAnsi="Esharat" w:hint="cs"/>
          <w:sz w:val="27"/>
          <w:rtl/>
        </w:rPr>
        <w:t>ٌ</w:t>
      </w:r>
      <w:r w:rsidRPr="00365F4F">
        <w:rPr>
          <w:rFonts w:ascii="Esharat" w:hAnsi="Esharat"/>
          <w:sz w:val="27"/>
          <w:rtl/>
        </w:rPr>
        <w:t xml:space="preserve"> بين المؤمن وغيره</w:t>
      </w:r>
      <w:r w:rsidR="005A387A" w:rsidRPr="00365F4F">
        <w:rPr>
          <w:rFonts w:ascii="Esharat" w:hAnsi="Esharat" w:hint="cs"/>
          <w:sz w:val="27"/>
          <w:rtl/>
        </w:rPr>
        <w:t>؛</w:t>
      </w:r>
      <w:r w:rsidRPr="00365F4F">
        <w:rPr>
          <w:rFonts w:ascii="Esharat" w:hAnsi="Esharat"/>
          <w:sz w:val="27"/>
          <w:rtl/>
        </w:rPr>
        <w:t xml:space="preserve"> فإنّ المؤمن </w:t>
      </w:r>
      <w:r w:rsidRPr="00365F4F">
        <w:rPr>
          <w:rFonts w:ascii="Esharat" w:hAnsi="Esharat"/>
          <w:sz w:val="27"/>
          <w:rtl/>
        </w:rPr>
        <w:lastRenderedPageBreak/>
        <w:t>يؤمن بما وصف الله كتابه به</w:t>
      </w:r>
      <w:r w:rsidR="00D35205" w:rsidRPr="00365F4F">
        <w:rPr>
          <w:rFonts w:ascii="Esharat" w:hAnsi="Esharat" w:hint="cs"/>
          <w:sz w:val="27"/>
          <w:rtl/>
        </w:rPr>
        <w:t>،</w:t>
      </w:r>
      <w:r w:rsidRPr="00365F4F">
        <w:rPr>
          <w:rFonts w:ascii="Esharat" w:hAnsi="Esharat"/>
          <w:sz w:val="27"/>
          <w:rtl/>
        </w:rPr>
        <w:t xml:space="preserve"> ولا</w:t>
      </w:r>
      <w:r w:rsidRPr="00365F4F">
        <w:rPr>
          <w:rFonts w:ascii="Esharat" w:hAnsi="Esharat" w:hint="cs"/>
          <w:sz w:val="27"/>
          <w:rtl/>
        </w:rPr>
        <w:t xml:space="preserve"> </w:t>
      </w:r>
      <w:r w:rsidRPr="00365F4F">
        <w:rPr>
          <w:rFonts w:ascii="Esharat" w:hAnsi="Esharat"/>
          <w:sz w:val="27"/>
          <w:rtl/>
        </w:rPr>
        <w:t>يقول بأنّه نزل مجملاً أو مبهماً أو مهملاً (أي ليس في مقام البيان)</w:t>
      </w:r>
      <w:r w:rsidR="00D35205" w:rsidRPr="00365F4F">
        <w:rPr>
          <w:rFonts w:ascii="Esharat" w:hAnsi="Esharat" w:hint="cs"/>
          <w:sz w:val="27"/>
          <w:rtl/>
        </w:rPr>
        <w:t>،</w:t>
      </w:r>
      <w:r w:rsidRPr="00365F4F">
        <w:rPr>
          <w:rFonts w:ascii="Esharat" w:hAnsi="Esharat"/>
          <w:sz w:val="27"/>
          <w:rtl/>
        </w:rPr>
        <w:t xml:space="preserve"> وإن</w:t>
      </w:r>
      <w:r w:rsidR="00D35205" w:rsidRPr="00365F4F">
        <w:rPr>
          <w:rFonts w:ascii="Esharat" w:hAnsi="Esharat" w:hint="cs"/>
          <w:sz w:val="27"/>
          <w:rtl/>
        </w:rPr>
        <w:t>ْ</w:t>
      </w:r>
      <w:r w:rsidRPr="00365F4F">
        <w:rPr>
          <w:rFonts w:ascii="Esharat" w:hAnsi="Esharat"/>
          <w:sz w:val="27"/>
          <w:rtl/>
        </w:rPr>
        <w:t xml:space="preserve"> ير</w:t>
      </w:r>
      <w:r w:rsidR="00D35205" w:rsidRPr="00365F4F">
        <w:rPr>
          <w:rFonts w:ascii="Esharat" w:hAnsi="Esharat" w:hint="cs"/>
          <w:sz w:val="27"/>
          <w:rtl/>
        </w:rPr>
        <w:t>َ</w:t>
      </w:r>
      <w:r w:rsidRPr="00365F4F">
        <w:rPr>
          <w:rFonts w:ascii="Esharat" w:hAnsi="Esharat"/>
          <w:sz w:val="27"/>
          <w:rtl/>
        </w:rPr>
        <w:t xml:space="preserve"> في القرآن كثيراً ممّا لا</w:t>
      </w:r>
      <w:r w:rsidR="00D35205" w:rsidRPr="00365F4F">
        <w:rPr>
          <w:rFonts w:ascii="Esharat" w:hAnsi="Esharat" w:hint="cs"/>
          <w:sz w:val="27"/>
          <w:rtl/>
        </w:rPr>
        <w:t xml:space="preserve"> </w:t>
      </w:r>
      <w:r w:rsidRPr="00365F4F">
        <w:rPr>
          <w:rFonts w:ascii="Esharat" w:hAnsi="Esharat"/>
          <w:sz w:val="27"/>
          <w:rtl/>
        </w:rPr>
        <w:t>يتبيّن مراده له، بل يقول</w:t>
      </w:r>
      <w:r w:rsidRPr="00365F4F">
        <w:rPr>
          <w:rFonts w:ascii="Esharat" w:hAnsi="Esharat" w:hint="cs"/>
          <w:sz w:val="27"/>
          <w:rtl/>
        </w:rPr>
        <w:t xml:space="preserve">: </w:t>
      </w:r>
      <w:r w:rsidRPr="00365F4F">
        <w:rPr>
          <w:rFonts w:ascii="Esharat" w:hAnsi="Esharat"/>
          <w:sz w:val="27"/>
          <w:rtl/>
        </w:rPr>
        <w:t>إنّه للبيان قلّة</w:t>
      </w:r>
      <w:r w:rsidR="00D35205" w:rsidRPr="00365F4F">
        <w:rPr>
          <w:rFonts w:ascii="Esharat" w:hAnsi="Esharat" w:hint="cs"/>
          <w:sz w:val="27"/>
          <w:rtl/>
        </w:rPr>
        <w:t>،</w:t>
      </w:r>
      <w:r w:rsidRPr="00365F4F">
        <w:rPr>
          <w:rFonts w:ascii="Esharat" w:hAnsi="Esharat"/>
          <w:sz w:val="27"/>
          <w:rtl/>
        </w:rPr>
        <w:t xml:space="preserve"> وللبلاغ قمّة</w:t>
      </w:r>
      <w:r w:rsidR="00D35205" w:rsidRPr="00365F4F">
        <w:rPr>
          <w:rFonts w:ascii="Esharat" w:hAnsi="Esharat" w:hint="cs"/>
          <w:sz w:val="27"/>
          <w:rtl/>
        </w:rPr>
        <w:t>،</w:t>
      </w:r>
      <w:r w:rsidRPr="00365F4F">
        <w:rPr>
          <w:rFonts w:ascii="Esharat" w:hAnsi="Esharat"/>
          <w:sz w:val="27"/>
          <w:rtl/>
        </w:rPr>
        <w:t xml:space="preserve"> وللهدى راية</w:t>
      </w:r>
      <w:r w:rsidR="00D35205" w:rsidRPr="00365F4F">
        <w:rPr>
          <w:rFonts w:ascii="Esharat" w:hAnsi="Esharat" w:hint="cs"/>
          <w:sz w:val="27"/>
          <w:rtl/>
        </w:rPr>
        <w:t>؛</w:t>
      </w:r>
      <w:r w:rsidRPr="00365F4F">
        <w:rPr>
          <w:rFonts w:ascii="Esharat" w:hAnsi="Esharat" w:hint="cs"/>
          <w:sz w:val="27"/>
          <w:rtl/>
        </w:rPr>
        <w:t xml:space="preserve"> </w:t>
      </w:r>
      <w:r w:rsidRPr="00365F4F">
        <w:rPr>
          <w:rFonts w:ascii="Esharat" w:hAnsi="Esharat"/>
          <w:sz w:val="27"/>
          <w:rtl/>
        </w:rPr>
        <w:t>خلافاً لغير المؤمن</w:t>
      </w:r>
      <w:r w:rsidR="00D35205" w:rsidRPr="00365F4F">
        <w:rPr>
          <w:rFonts w:ascii="Esharat" w:hAnsi="Esharat" w:hint="cs"/>
          <w:sz w:val="27"/>
          <w:rtl/>
        </w:rPr>
        <w:t>،</w:t>
      </w:r>
      <w:r w:rsidRPr="00365F4F">
        <w:rPr>
          <w:rFonts w:ascii="Esharat" w:hAnsi="Esharat"/>
          <w:sz w:val="27"/>
          <w:rtl/>
        </w:rPr>
        <w:t xml:space="preserve"> فحيث يرى في القرآن ما لا</w:t>
      </w:r>
      <w:r w:rsidR="00D35205" w:rsidRPr="00365F4F">
        <w:rPr>
          <w:rFonts w:ascii="Esharat" w:hAnsi="Esharat" w:hint="cs"/>
          <w:sz w:val="27"/>
          <w:rtl/>
        </w:rPr>
        <w:t xml:space="preserve"> </w:t>
      </w:r>
      <w:r w:rsidRPr="00365F4F">
        <w:rPr>
          <w:rFonts w:ascii="Esharat" w:hAnsi="Esharat"/>
          <w:sz w:val="27"/>
          <w:rtl/>
        </w:rPr>
        <w:t>يتبيّن له مراد</w:t>
      </w:r>
      <w:r w:rsidR="00D35205" w:rsidRPr="00365F4F">
        <w:rPr>
          <w:rFonts w:ascii="Esharat" w:hAnsi="Esharat" w:hint="cs"/>
          <w:sz w:val="27"/>
          <w:rtl/>
        </w:rPr>
        <w:t>ُ</w:t>
      </w:r>
      <w:r w:rsidRPr="00365F4F">
        <w:rPr>
          <w:rFonts w:ascii="Esharat" w:hAnsi="Esharat"/>
          <w:sz w:val="27"/>
          <w:rtl/>
        </w:rPr>
        <w:t>ه ي</w:t>
      </w:r>
      <w:r w:rsidRPr="00365F4F">
        <w:rPr>
          <w:rFonts w:ascii="Esharat" w:hAnsi="Esharat" w:hint="cs"/>
          <w:sz w:val="27"/>
          <w:rtl/>
        </w:rPr>
        <w:t>َ</w:t>
      </w:r>
      <w:r w:rsidRPr="00365F4F">
        <w:rPr>
          <w:rFonts w:ascii="Esharat" w:hAnsi="Esharat"/>
          <w:sz w:val="27"/>
          <w:rtl/>
        </w:rPr>
        <w:t>زع</w:t>
      </w:r>
      <w:r w:rsidRPr="00365F4F">
        <w:rPr>
          <w:rFonts w:ascii="Esharat" w:hAnsi="Esharat" w:hint="cs"/>
          <w:sz w:val="27"/>
          <w:rtl/>
        </w:rPr>
        <w:t>ُ</w:t>
      </w:r>
      <w:r w:rsidRPr="00365F4F">
        <w:rPr>
          <w:rFonts w:ascii="Esharat" w:hAnsi="Esharat"/>
          <w:sz w:val="27"/>
          <w:rtl/>
        </w:rPr>
        <w:t>م أنّه مبهم</w:t>
      </w:r>
      <w:r w:rsidR="00D35205" w:rsidRPr="00365F4F">
        <w:rPr>
          <w:rFonts w:ascii="Esharat" w:hAnsi="Esharat" w:hint="cs"/>
          <w:sz w:val="27"/>
          <w:rtl/>
        </w:rPr>
        <w:t>ٌ</w:t>
      </w:r>
      <w:r w:rsidRPr="00365F4F">
        <w:rPr>
          <w:rFonts w:ascii="Esharat" w:hAnsi="Esharat"/>
          <w:sz w:val="27"/>
          <w:rtl/>
        </w:rPr>
        <w:t xml:space="preserve"> أو مجمل أو قاصر أو غير</w:t>
      </w:r>
      <w:r w:rsidRPr="00365F4F">
        <w:rPr>
          <w:rFonts w:ascii="Esharat" w:hAnsi="Esharat" w:hint="cs"/>
          <w:sz w:val="27"/>
          <w:rtl/>
        </w:rPr>
        <w:t>ُ</w:t>
      </w:r>
      <w:r w:rsidRPr="00365F4F">
        <w:rPr>
          <w:rFonts w:ascii="Esharat" w:hAnsi="Esharat"/>
          <w:sz w:val="27"/>
          <w:rtl/>
        </w:rPr>
        <w:t>ها ممّا يليق بنا وبأنظارنا القاصرة وأفكارنا الفاترة. ولايقدح في هذا ما عرض من الإبهام على نوادر من الناس المعاصرين للنزول في نوادر من كلمات القرآن وعباراته</w:t>
      </w:r>
      <w:r w:rsidR="00D35205" w:rsidRPr="00365F4F">
        <w:rPr>
          <w:rFonts w:ascii="Esharat" w:hAnsi="Esharat" w:hint="cs"/>
          <w:sz w:val="27"/>
          <w:rtl/>
        </w:rPr>
        <w:t>،</w:t>
      </w:r>
      <w:r w:rsidRPr="00365F4F">
        <w:rPr>
          <w:rFonts w:ascii="Esharat" w:hAnsi="Esharat"/>
          <w:sz w:val="27"/>
          <w:rtl/>
        </w:rPr>
        <w:t xml:space="preserve"> بحيث يحوجهم إلى الاستفهام عنها</w:t>
      </w:r>
      <w:r w:rsidR="00D35205" w:rsidRPr="00365F4F">
        <w:rPr>
          <w:rFonts w:ascii="Esharat" w:hAnsi="Esharat" w:hint="cs"/>
          <w:sz w:val="27"/>
          <w:rtl/>
        </w:rPr>
        <w:t>؛</w:t>
      </w:r>
      <w:r w:rsidRPr="00365F4F">
        <w:rPr>
          <w:rFonts w:ascii="Esharat" w:hAnsi="Esharat"/>
          <w:sz w:val="27"/>
          <w:rtl/>
        </w:rPr>
        <w:t xml:space="preserve"> إذ المدار على الغالب، وما نقل في التاريخ من هذه الاستفهامات ـ لو ثبت ـ نادر</w:t>
      </w:r>
      <w:r w:rsidR="00D35205" w:rsidRPr="00365F4F">
        <w:rPr>
          <w:rFonts w:ascii="Esharat" w:hAnsi="Esharat" w:hint="cs"/>
          <w:sz w:val="27"/>
          <w:rtl/>
        </w:rPr>
        <w:t>ٌ</w:t>
      </w:r>
      <w:r w:rsidRPr="00365F4F">
        <w:rPr>
          <w:rFonts w:ascii="Esharat" w:hAnsi="Esharat"/>
          <w:sz w:val="27"/>
          <w:rtl/>
        </w:rPr>
        <w:t xml:space="preserve"> كلَّ الندرة</w:t>
      </w:r>
      <w:r w:rsidR="00D35205" w:rsidRPr="00365F4F">
        <w:rPr>
          <w:rFonts w:ascii="Esharat" w:hAnsi="Esharat" w:hint="cs"/>
          <w:sz w:val="27"/>
          <w:rtl/>
        </w:rPr>
        <w:t>،</w:t>
      </w:r>
      <w:r w:rsidRPr="00365F4F">
        <w:rPr>
          <w:rFonts w:ascii="Esharat" w:hAnsi="Esharat"/>
          <w:sz w:val="27"/>
          <w:rtl/>
        </w:rPr>
        <w:t xml:space="preserve"> بل في بعضه دلالة على أنّ القرآن كان مرجعهم وملاك عملهم</w:t>
      </w:r>
      <w:r w:rsidR="00D35205" w:rsidRPr="00365F4F">
        <w:rPr>
          <w:rFonts w:ascii="Esharat" w:hAnsi="Esharat" w:hint="cs"/>
          <w:sz w:val="27"/>
          <w:rtl/>
        </w:rPr>
        <w:t>،</w:t>
      </w:r>
      <w:r w:rsidRPr="00365F4F">
        <w:rPr>
          <w:rFonts w:ascii="Esharat" w:hAnsi="Esharat"/>
          <w:sz w:val="27"/>
          <w:rtl/>
        </w:rPr>
        <w:t xml:space="preserve"> وإن</w:t>
      </w:r>
      <w:r w:rsidR="00D35205" w:rsidRPr="00365F4F">
        <w:rPr>
          <w:rFonts w:ascii="Esharat" w:hAnsi="Esharat" w:hint="cs"/>
          <w:sz w:val="27"/>
          <w:rtl/>
        </w:rPr>
        <w:t>ْ</w:t>
      </w:r>
      <w:r w:rsidRPr="00365F4F">
        <w:rPr>
          <w:rFonts w:ascii="Esharat" w:hAnsi="Esharat"/>
          <w:sz w:val="27"/>
          <w:rtl/>
        </w:rPr>
        <w:t xml:space="preserve"> أخطأوا أحياناً نادرةً في فهمه وتطبيقه. </w:t>
      </w:r>
    </w:p>
    <w:p w:rsidR="005273C9" w:rsidRPr="00365F4F" w:rsidRDefault="005273C9" w:rsidP="00124BC6">
      <w:pPr>
        <w:rPr>
          <w:rFonts w:ascii="Esharat" w:hAnsi="Esharat"/>
          <w:sz w:val="27"/>
          <w:rtl/>
        </w:rPr>
      </w:pPr>
      <w:r w:rsidRPr="00365F4F">
        <w:rPr>
          <w:rFonts w:ascii="Esharat" w:hAnsi="Esharat"/>
          <w:sz w:val="27"/>
          <w:rtl/>
        </w:rPr>
        <w:t>بعد أن ثبت فساد ما قيل بالنسبة إلى المتشاب</w:t>
      </w:r>
      <w:r w:rsidR="00D35205" w:rsidRPr="00365F4F">
        <w:rPr>
          <w:rFonts w:ascii="Esharat" w:hAnsi="Esharat" w:hint="cs"/>
          <w:sz w:val="27"/>
          <w:rtl/>
        </w:rPr>
        <w:t>ِ</w:t>
      </w:r>
      <w:r w:rsidRPr="00365F4F">
        <w:rPr>
          <w:rFonts w:ascii="Esharat" w:hAnsi="Esharat"/>
          <w:sz w:val="27"/>
          <w:rtl/>
        </w:rPr>
        <w:t>ه أقول تبييناً للمراد به: إنّ المتشاب</w:t>
      </w:r>
      <w:r w:rsidR="00D35205" w:rsidRPr="00365F4F">
        <w:rPr>
          <w:rFonts w:ascii="Esharat" w:hAnsi="Esharat" w:hint="cs"/>
          <w:sz w:val="27"/>
          <w:rtl/>
        </w:rPr>
        <w:t>ِ</w:t>
      </w:r>
      <w:r w:rsidRPr="00365F4F">
        <w:rPr>
          <w:rFonts w:ascii="Esharat" w:hAnsi="Esharat"/>
          <w:sz w:val="27"/>
          <w:rtl/>
        </w:rPr>
        <w:t xml:space="preserve">هات </w:t>
      </w:r>
      <w:r w:rsidR="00D35205" w:rsidRPr="00365F4F">
        <w:rPr>
          <w:rFonts w:ascii="Esharat" w:hAnsi="Esharat" w:hint="cs"/>
          <w:sz w:val="27"/>
          <w:rtl/>
        </w:rPr>
        <w:t xml:space="preserve">ـ </w:t>
      </w:r>
      <w:r w:rsidRPr="00365F4F">
        <w:rPr>
          <w:rFonts w:ascii="Esharat" w:hAnsi="Esharat"/>
          <w:sz w:val="27"/>
          <w:rtl/>
        </w:rPr>
        <w:t>جمع المتشاب</w:t>
      </w:r>
      <w:r w:rsidR="00D35205" w:rsidRPr="00365F4F">
        <w:rPr>
          <w:rFonts w:ascii="Esharat" w:hAnsi="Esharat" w:hint="cs"/>
          <w:sz w:val="27"/>
          <w:rtl/>
        </w:rPr>
        <w:t>ِ</w:t>
      </w:r>
      <w:r w:rsidRPr="00365F4F">
        <w:rPr>
          <w:rFonts w:ascii="Esharat" w:hAnsi="Esharat"/>
          <w:sz w:val="27"/>
          <w:rtl/>
        </w:rPr>
        <w:t>هة</w:t>
      </w:r>
      <w:r w:rsidR="00D35205" w:rsidRPr="00365F4F">
        <w:rPr>
          <w:rFonts w:ascii="Esharat" w:hAnsi="Esharat" w:hint="cs"/>
          <w:sz w:val="27"/>
          <w:rtl/>
        </w:rPr>
        <w:t xml:space="preserve"> ـ</w:t>
      </w:r>
      <w:r w:rsidRPr="00365F4F">
        <w:rPr>
          <w:rFonts w:ascii="Esharat" w:hAnsi="Esharat"/>
          <w:sz w:val="27"/>
          <w:rtl/>
        </w:rPr>
        <w:t xml:space="preserve"> من التشابه</w:t>
      </w:r>
      <w:r w:rsidR="00D35205" w:rsidRPr="00365F4F">
        <w:rPr>
          <w:rFonts w:ascii="Esharat" w:hAnsi="Esharat" w:hint="cs"/>
          <w:sz w:val="27"/>
          <w:rtl/>
        </w:rPr>
        <w:t>،</w:t>
      </w:r>
      <w:r w:rsidRPr="00365F4F">
        <w:rPr>
          <w:rFonts w:ascii="Esharat" w:hAnsi="Esharat"/>
          <w:sz w:val="27"/>
          <w:rtl/>
        </w:rPr>
        <w:t xml:space="preserve"> وهو نحو</w:t>
      </w:r>
      <w:r w:rsidR="00D35205" w:rsidRPr="00365F4F">
        <w:rPr>
          <w:rFonts w:ascii="Esharat" w:hAnsi="Esharat" w:hint="cs"/>
          <w:sz w:val="27"/>
          <w:rtl/>
        </w:rPr>
        <w:t>ٌ</w:t>
      </w:r>
      <w:r w:rsidRPr="00365F4F">
        <w:rPr>
          <w:rFonts w:ascii="Esharat" w:hAnsi="Esharat"/>
          <w:sz w:val="27"/>
          <w:rtl/>
        </w:rPr>
        <w:t xml:space="preserve"> من التشاكل والتوافق والتقارب بين شيئين مختلفين أو أشياء مختلفة. وبعبارة</w:t>
      </w:r>
      <w:r w:rsidR="00D35205" w:rsidRPr="00365F4F">
        <w:rPr>
          <w:rFonts w:ascii="Esharat" w:hAnsi="Esharat" w:hint="cs"/>
          <w:sz w:val="27"/>
          <w:rtl/>
        </w:rPr>
        <w:t>ٍ</w:t>
      </w:r>
      <w:r w:rsidRPr="00365F4F">
        <w:rPr>
          <w:rFonts w:ascii="Esharat" w:hAnsi="Esharat"/>
          <w:sz w:val="27"/>
          <w:rtl/>
        </w:rPr>
        <w:t xml:space="preserve"> أخرى: </w:t>
      </w:r>
      <w:r w:rsidRPr="00802ECF">
        <w:rPr>
          <w:rFonts w:ascii="Esharat" w:hAnsi="Esharat"/>
          <w:sz w:val="24"/>
          <w:szCs w:val="24"/>
          <w:rtl/>
        </w:rPr>
        <w:t>«</w:t>
      </w:r>
      <w:r w:rsidRPr="00365F4F">
        <w:rPr>
          <w:rFonts w:ascii="Esharat" w:hAnsi="Esharat"/>
          <w:sz w:val="27"/>
          <w:rtl/>
        </w:rPr>
        <w:t>التشابه توافق أشياء مختلفة واتّحادها في بعض الأوصاف والكيفيات‏</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6"/>
      </w:r>
      <w:r w:rsidRPr="003E3FD2">
        <w:rPr>
          <w:rFonts w:hint="cs"/>
          <w:sz w:val="27"/>
          <w:vertAlign w:val="superscript"/>
          <w:rtl/>
        </w:rPr>
        <w:t>)</w:t>
      </w:r>
      <w:r w:rsidRPr="00365F4F">
        <w:rPr>
          <w:rFonts w:ascii="Esharat" w:hAnsi="Esharat"/>
          <w:sz w:val="27"/>
          <w:rtl/>
        </w:rPr>
        <w:t xml:space="preserve">. واستعمل في القرآن على نحوين: </w:t>
      </w:r>
    </w:p>
    <w:p w:rsidR="00085A4F" w:rsidRPr="00365F4F" w:rsidRDefault="005273C9" w:rsidP="00124BC6">
      <w:pPr>
        <w:rPr>
          <w:rFonts w:ascii="Esharat" w:hAnsi="Esharat"/>
          <w:sz w:val="27"/>
          <w:rtl/>
        </w:rPr>
      </w:pPr>
      <w:r w:rsidRPr="00365F4F">
        <w:rPr>
          <w:rFonts w:ascii="Esharat" w:hAnsi="Esharat"/>
          <w:b/>
          <w:bCs/>
          <w:sz w:val="27"/>
          <w:rtl/>
        </w:rPr>
        <w:t>أحدهما</w:t>
      </w:r>
      <w:r w:rsidR="00D35205" w:rsidRPr="00365F4F">
        <w:rPr>
          <w:rFonts w:ascii="Esharat" w:hAnsi="Esharat" w:hint="cs"/>
          <w:sz w:val="27"/>
          <w:rtl/>
        </w:rPr>
        <w:t>:</w:t>
      </w:r>
      <w:r w:rsidR="00D35205" w:rsidRPr="00365F4F">
        <w:rPr>
          <w:rFonts w:ascii="Esharat" w:hAnsi="Esharat"/>
          <w:sz w:val="27"/>
          <w:rtl/>
        </w:rPr>
        <w:t xml:space="preserve"> يذكر متعدّياً ب</w:t>
      </w:r>
      <w:r w:rsidRPr="00365F4F">
        <w:rPr>
          <w:rFonts w:ascii="Esharat" w:hAnsi="Esharat"/>
          <w:sz w:val="27"/>
          <w:rtl/>
        </w:rPr>
        <w:t xml:space="preserve">ـ </w:t>
      </w:r>
      <w:r w:rsidRPr="00802ECF">
        <w:rPr>
          <w:rFonts w:ascii="Esharat" w:hAnsi="Esharat"/>
          <w:sz w:val="24"/>
          <w:szCs w:val="24"/>
          <w:rtl/>
        </w:rPr>
        <w:t>«</w:t>
      </w:r>
      <w:r w:rsidRPr="00365F4F">
        <w:rPr>
          <w:rFonts w:ascii="Esharat" w:hAnsi="Esharat"/>
          <w:sz w:val="27"/>
          <w:rtl/>
        </w:rPr>
        <w:t>على</w:t>
      </w:r>
      <w:r w:rsidRPr="00802ECF">
        <w:rPr>
          <w:rFonts w:ascii="Esharat" w:hAnsi="Esharat"/>
          <w:sz w:val="24"/>
          <w:szCs w:val="24"/>
          <w:rtl/>
        </w:rPr>
        <w:t>»</w:t>
      </w:r>
      <w:r w:rsidR="00D35205" w:rsidRPr="00365F4F">
        <w:rPr>
          <w:rFonts w:ascii="Esharat" w:hAnsi="Esharat" w:hint="cs"/>
          <w:sz w:val="27"/>
          <w:rtl/>
        </w:rPr>
        <w:t>.</w:t>
      </w:r>
      <w:r w:rsidRPr="00365F4F">
        <w:rPr>
          <w:rFonts w:ascii="Esharat" w:hAnsi="Esharat"/>
          <w:sz w:val="27"/>
          <w:rtl/>
        </w:rPr>
        <w:t xml:space="preserve"> وهذا في آيتين</w:t>
      </w:r>
      <w:r w:rsidR="00D35205" w:rsidRPr="00365F4F">
        <w:rPr>
          <w:rFonts w:ascii="Esharat" w:hAnsi="Esharat" w:hint="cs"/>
          <w:sz w:val="27"/>
          <w:rtl/>
        </w:rPr>
        <w:t>:</w:t>
      </w:r>
    </w:p>
    <w:p w:rsidR="00085A4F" w:rsidRPr="00365F4F" w:rsidRDefault="005273C9" w:rsidP="00124BC6">
      <w:pPr>
        <w:rPr>
          <w:rFonts w:ascii="Esharat" w:hAnsi="Esharat"/>
          <w:sz w:val="27"/>
          <w:rtl/>
        </w:rPr>
      </w:pPr>
      <w:r w:rsidRPr="00365F4F">
        <w:rPr>
          <w:rFonts w:ascii="Esharat" w:hAnsi="Esharat"/>
          <w:b/>
          <w:bCs/>
          <w:sz w:val="27"/>
          <w:rtl/>
        </w:rPr>
        <w:t>إحداهما</w:t>
      </w:r>
      <w:r w:rsidR="00D35205"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إِنَّ الْبَقَرَ تَشابَهَ عَلَيْن</w:t>
      </w:r>
      <w:r w:rsidR="00085A4F" w:rsidRPr="00365F4F">
        <w:rPr>
          <w:rFonts w:ascii="Esharat" w:hAnsi="Esharat" w:hint="cs"/>
          <w:b/>
          <w:bCs/>
          <w:sz w:val="27"/>
          <w:rtl/>
        </w:rPr>
        <w:t>َ</w:t>
      </w:r>
      <w:r w:rsidRPr="00365F4F">
        <w:rPr>
          <w:rFonts w:ascii="Esharat" w:hAnsi="Esharat"/>
          <w:b/>
          <w:bCs/>
          <w:sz w:val="27"/>
          <w:rtl/>
        </w:rPr>
        <w:t>ا</w:t>
      </w:r>
      <w:r w:rsidR="001B75FB" w:rsidRPr="001B75FB">
        <w:rPr>
          <w:rFonts w:ascii="Mosawi" w:hAnsi="Mosawi" w:cs="Mosawi"/>
          <w:sz w:val="24"/>
          <w:szCs w:val="24"/>
          <w:rtl/>
        </w:rPr>
        <w:t>﴾</w:t>
      </w:r>
      <w:r w:rsidRPr="00365F4F">
        <w:rPr>
          <w:rFonts w:ascii="Esharat" w:hAnsi="Esharat"/>
          <w:sz w:val="27"/>
          <w:rtl/>
        </w:rPr>
        <w:t xml:space="preserve"> (البقرة: 70)</w:t>
      </w:r>
      <w:r w:rsidR="00085A4F" w:rsidRPr="00365F4F">
        <w:rPr>
          <w:rFonts w:ascii="Esharat" w:hAnsi="Esharat" w:hint="cs"/>
          <w:sz w:val="27"/>
          <w:rtl/>
        </w:rPr>
        <w:t>،</w:t>
      </w:r>
      <w:r w:rsidRPr="00365F4F">
        <w:rPr>
          <w:rFonts w:ascii="Esharat" w:hAnsi="Esharat"/>
          <w:sz w:val="27"/>
          <w:rtl/>
        </w:rPr>
        <w:t xml:space="preserve"> أي بما أنّ البقر الموصوف بالتعوين والصفرة كثير</w:t>
      </w:r>
      <w:r w:rsidR="00085A4F" w:rsidRPr="00365F4F">
        <w:rPr>
          <w:rFonts w:ascii="Esharat" w:hAnsi="Esharat" w:hint="cs"/>
          <w:sz w:val="27"/>
          <w:rtl/>
        </w:rPr>
        <w:t>ٌ،</w:t>
      </w:r>
      <w:r w:rsidRPr="00365F4F">
        <w:rPr>
          <w:rFonts w:ascii="Esharat" w:hAnsi="Esharat"/>
          <w:sz w:val="27"/>
          <w:rtl/>
        </w:rPr>
        <w:t xml:space="preserve"> وشابه بعضه بعضاً</w:t>
      </w:r>
      <w:r w:rsidR="00085A4F" w:rsidRPr="00365F4F">
        <w:rPr>
          <w:rFonts w:ascii="Esharat" w:hAnsi="Esharat" w:hint="cs"/>
          <w:sz w:val="27"/>
          <w:rtl/>
        </w:rPr>
        <w:t>،</w:t>
      </w:r>
      <w:r w:rsidRPr="00365F4F">
        <w:rPr>
          <w:rFonts w:ascii="Esharat" w:hAnsi="Esharat"/>
          <w:sz w:val="27"/>
          <w:rtl/>
        </w:rPr>
        <w:t xml:space="preserve"> صار البقر متشابهاً</w:t>
      </w:r>
      <w:r w:rsidR="00085A4F" w:rsidRPr="00365F4F">
        <w:rPr>
          <w:rFonts w:ascii="Esharat" w:hAnsi="Esharat" w:hint="cs"/>
          <w:sz w:val="27"/>
          <w:rtl/>
        </w:rPr>
        <w:t>،</w:t>
      </w:r>
      <w:r w:rsidRPr="00365F4F">
        <w:rPr>
          <w:rFonts w:ascii="Esharat" w:hAnsi="Esharat"/>
          <w:sz w:val="27"/>
          <w:rtl/>
        </w:rPr>
        <w:t xml:space="preserve"> فاشتبه علينا شخصه</w:t>
      </w:r>
      <w:r w:rsidRPr="003E3FD2">
        <w:rPr>
          <w:rFonts w:hint="cs"/>
          <w:sz w:val="27"/>
          <w:vertAlign w:val="superscript"/>
          <w:rtl/>
        </w:rPr>
        <w:t>(</w:t>
      </w:r>
      <w:r w:rsidRPr="003E3FD2">
        <w:rPr>
          <w:rStyle w:val="ac"/>
          <w:sz w:val="27"/>
          <w:rtl/>
        </w:rPr>
        <w:endnoteReference w:id="107"/>
      </w:r>
      <w:r w:rsidRPr="003E3FD2">
        <w:rPr>
          <w:rFonts w:hint="cs"/>
          <w:sz w:val="27"/>
          <w:vertAlign w:val="superscript"/>
          <w:rtl/>
        </w:rPr>
        <w:t>)</w:t>
      </w:r>
      <w:r w:rsidRPr="00365F4F">
        <w:rPr>
          <w:rFonts w:ascii="Esharat" w:hAnsi="Esharat"/>
          <w:sz w:val="27"/>
          <w:rtl/>
        </w:rPr>
        <w:t>. والبقر أُسند إليه التشابه واتّصف بكونه متشابهاً</w:t>
      </w:r>
      <w:r w:rsidR="00085A4F" w:rsidRPr="00365F4F">
        <w:rPr>
          <w:rFonts w:ascii="Esharat" w:hAnsi="Esharat" w:hint="cs"/>
          <w:sz w:val="27"/>
          <w:rtl/>
        </w:rPr>
        <w:t>،</w:t>
      </w:r>
      <w:r w:rsidRPr="00365F4F">
        <w:rPr>
          <w:rFonts w:ascii="Esharat" w:hAnsi="Esharat"/>
          <w:sz w:val="27"/>
          <w:rtl/>
        </w:rPr>
        <w:t xml:space="preserve"> وقيل: </w:t>
      </w:r>
      <w:r w:rsidRPr="00802ECF">
        <w:rPr>
          <w:rFonts w:ascii="Esharat" w:hAnsi="Esharat"/>
          <w:sz w:val="24"/>
          <w:szCs w:val="24"/>
          <w:rtl/>
        </w:rPr>
        <w:t>«</w:t>
      </w:r>
      <w:r w:rsidRPr="00365F4F">
        <w:rPr>
          <w:rFonts w:ascii="Esharat" w:hAnsi="Esharat"/>
          <w:sz w:val="27"/>
          <w:rtl/>
        </w:rPr>
        <w:t>البقر المتشابه</w:t>
      </w:r>
      <w:r w:rsidRPr="00802ECF">
        <w:rPr>
          <w:rFonts w:ascii="Esharat" w:hAnsi="Esharat"/>
          <w:sz w:val="24"/>
          <w:szCs w:val="24"/>
          <w:rtl/>
        </w:rPr>
        <w:t>»</w:t>
      </w:r>
      <w:r w:rsidR="00085A4F" w:rsidRPr="00365F4F">
        <w:rPr>
          <w:rFonts w:ascii="Esharat" w:hAnsi="Esharat" w:hint="cs"/>
          <w:sz w:val="27"/>
          <w:rtl/>
        </w:rPr>
        <w:t>،</w:t>
      </w:r>
      <w:r w:rsidRPr="00365F4F">
        <w:rPr>
          <w:rFonts w:ascii="Esharat" w:hAnsi="Esharat"/>
          <w:sz w:val="27"/>
          <w:rtl/>
        </w:rPr>
        <w:t xml:space="preserve"> إذا شابه بعض</w:t>
      </w:r>
      <w:r w:rsidR="00085A4F" w:rsidRPr="00365F4F">
        <w:rPr>
          <w:rFonts w:ascii="Esharat" w:hAnsi="Esharat" w:hint="cs"/>
          <w:sz w:val="27"/>
          <w:rtl/>
        </w:rPr>
        <w:t>ُ</w:t>
      </w:r>
      <w:r w:rsidRPr="00365F4F">
        <w:rPr>
          <w:rFonts w:ascii="Esharat" w:hAnsi="Esharat"/>
          <w:sz w:val="27"/>
          <w:rtl/>
        </w:rPr>
        <w:t xml:space="preserve"> أفراده بعضاً. ولذا قال ابن منظور: </w:t>
      </w:r>
      <w:r w:rsidRPr="00802ECF">
        <w:rPr>
          <w:rFonts w:ascii="Esharat" w:hAnsi="Esharat"/>
          <w:sz w:val="24"/>
          <w:szCs w:val="24"/>
          <w:rtl/>
        </w:rPr>
        <w:t>«</w:t>
      </w:r>
      <w:r w:rsidRPr="00365F4F">
        <w:rPr>
          <w:rFonts w:ascii="Esharat" w:hAnsi="Esharat"/>
          <w:sz w:val="27"/>
          <w:rtl/>
        </w:rPr>
        <w:t>تَشابَه الشيئانِ واشْتَبَها: أَشْبَهَ كلُّ واحدٍ منهما صاحِبَه‏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8"/>
      </w:r>
      <w:r w:rsidRPr="003E3FD2">
        <w:rPr>
          <w:rFonts w:hint="cs"/>
          <w:sz w:val="27"/>
          <w:vertAlign w:val="superscript"/>
          <w:rtl/>
        </w:rPr>
        <w:t>)</w:t>
      </w:r>
      <w:r w:rsidR="00085A4F" w:rsidRPr="00365F4F">
        <w:rPr>
          <w:rFonts w:ascii="Esharat" w:hAnsi="Esharat"/>
          <w:sz w:val="27"/>
          <w:rtl/>
        </w:rPr>
        <w:t>.</w:t>
      </w:r>
    </w:p>
    <w:p w:rsidR="005273C9" w:rsidRPr="00365F4F" w:rsidRDefault="005273C9" w:rsidP="00124BC6">
      <w:pPr>
        <w:rPr>
          <w:rFonts w:ascii="Esharat" w:hAnsi="Esharat"/>
          <w:sz w:val="27"/>
          <w:rtl/>
        </w:rPr>
      </w:pPr>
      <w:r w:rsidRPr="00365F4F">
        <w:rPr>
          <w:rFonts w:ascii="Esharat" w:hAnsi="Esharat"/>
          <w:b/>
          <w:bCs/>
          <w:sz w:val="27"/>
          <w:rtl/>
        </w:rPr>
        <w:t>وثانيتهما</w:t>
      </w:r>
      <w:r w:rsidR="00085A4F"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أَمْ جَعَلُوا للهِ شُرَك</w:t>
      </w:r>
      <w:r w:rsidR="00085A4F" w:rsidRPr="00365F4F">
        <w:rPr>
          <w:rFonts w:ascii="Esharat" w:hAnsi="Esharat" w:hint="cs"/>
          <w:b/>
          <w:bCs/>
          <w:sz w:val="27"/>
          <w:rtl/>
        </w:rPr>
        <w:t>َ</w:t>
      </w:r>
      <w:r w:rsidRPr="00365F4F">
        <w:rPr>
          <w:rFonts w:ascii="Esharat" w:hAnsi="Esharat"/>
          <w:b/>
          <w:bCs/>
          <w:sz w:val="27"/>
          <w:rtl/>
        </w:rPr>
        <w:t>اءَ خَلَقُوا كَخَلْقِهِ فَتَش</w:t>
      </w:r>
      <w:r w:rsidR="00085A4F" w:rsidRPr="00365F4F">
        <w:rPr>
          <w:rFonts w:ascii="Esharat" w:hAnsi="Esharat" w:hint="cs"/>
          <w:b/>
          <w:bCs/>
          <w:sz w:val="27"/>
          <w:rtl/>
        </w:rPr>
        <w:t>َ</w:t>
      </w:r>
      <w:r w:rsidRPr="00365F4F">
        <w:rPr>
          <w:rFonts w:ascii="Esharat" w:hAnsi="Esharat"/>
          <w:b/>
          <w:bCs/>
          <w:sz w:val="27"/>
          <w:rtl/>
        </w:rPr>
        <w:t>ابَهَ الْخَلْقُ عَلَيْهِمْ</w:t>
      </w:r>
      <w:r w:rsidR="001B75FB" w:rsidRPr="001B75FB">
        <w:rPr>
          <w:rFonts w:ascii="Mosawi" w:hAnsi="Mosawi" w:cs="Mosawi"/>
          <w:sz w:val="24"/>
          <w:szCs w:val="24"/>
          <w:rtl/>
        </w:rPr>
        <w:t>﴾</w:t>
      </w:r>
      <w:r w:rsidRPr="00365F4F">
        <w:rPr>
          <w:rFonts w:ascii="Esharat" w:hAnsi="Esharat"/>
          <w:sz w:val="27"/>
          <w:rtl/>
        </w:rPr>
        <w:t xml:space="preserve"> (الرعد: 16)</w:t>
      </w:r>
      <w:r w:rsidR="00085A4F"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والمعنى أنّهم ما اتّ</w:t>
      </w:r>
      <w:r w:rsidR="00085A4F" w:rsidRPr="00365F4F">
        <w:rPr>
          <w:rFonts w:ascii="Esharat" w:hAnsi="Esharat" w:hint="cs"/>
          <w:sz w:val="27"/>
          <w:rtl/>
        </w:rPr>
        <w:t>َ</w:t>
      </w:r>
      <w:r w:rsidRPr="00365F4F">
        <w:rPr>
          <w:rFonts w:ascii="Esharat" w:hAnsi="Esharat"/>
          <w:sz w:val="27"/>
          <w:rtl/>
        </w:rPr>
        <w:t>خذوا لله شركاء خالقين مثله حتّى يتشابه عليهم الخلق</w:t>
      </w:r>
      <w:r w:rsidR="00085A4F" w:rsidRPr="00365F4F">
        <w:rPr>
          <w:rFonts w:ascii="Esharat" w:hAnsi="Esharat" w:hint="cs"/>
          <w:sz w:val="27"/>
          <w:rtl/>
        </w:rPr>
        <w:t>،</w:t>
      </w:r>
      <w:r w:rsidRPr="00365F4F">
        <w:rPr>
          <w:rFonts w:ascii="Esharat" w:hAnsi="Esharat"/>
          <w:sz w:val="27"/>
          <w:rtl/>
        </w:rPr>
        <w:t xml:space="preserve"> فيقولوا هؤلاء خلقوا كما خلق الله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09"/>
      </w:r>
      <w:r w:rsidRPr="003E3FD2">
        <w:rPr>
          <w:rFonts w:hint="cs"/>
          <w:sz w:val="27"/>
          <w:vertAlign w:val="superscript"/>
          <w:rtl/>
        </w:rPr>
        <w:t>)</w:t>
      </w:r>
      <w:r w:rsidRPr="00365F4F">
        <w:rPr>
          <w:rFonts w:ascii="Esharat" w:hAnsi="Esharat"/>
          <w:sz w:val="27"/>
          <w:rtl/>
        </w:rPr>
        <w:t>. والخلق أُسند إليه التشابه</w:t>
      </w:r>
      <w:r w:rsidR="00085A4F" w:rsidRPr="00365F4F">
        <w:rPr>
          <w:rFonts w:ascii="Esharat" w:hAnsi="Esharat" w:hint="cs"/>
          <w:sz w:val="27"/>
          <w:rtl/>
        </w:rPr>
        <w:t>،</w:t>
      </w:r>
      <w:r w:rsidRPr="00365F4F">
        <w:rPr>
          <w:rFonts w:ascii="Esharat" w:hAnsi="Esharat"/>
          <w:sz w:val="27"/>
          <w:rtl/>
        </w:rPr>
        <w:t xml:space="preserve"> واتّصف بكونه متشابهاً</w:t>
      </w:r>
      <w:r w:rsidR="00085A4F" w:rsidRPr="00365F4F">
        <w:rPr>
          <w:rFonts w:ascii="Esharat" w:hAnsi="Esharat" w:hint="cs"/>
          <w:sz w:val="27"/>
          <w:rtl/>
        </w:rPr>
        <w:t xml:space="preserve">، </w:t>
      </w:r>
      <w:r w:rsidRPr="00365F4F">
        <w:rPr>
          <w:rFonts w:ascii="Esharat" w:hAnsi="Esharat"/>
          <w:sz w:val="27"/>
          <w:rtl/>
        </w:rPr>
        <w:t xml:space="preserve">وقيل: </w:t>
      </w:r>
      <w:r w:rsidRPr="00802ECF">
        <w:rPr>
          <w:rFonts w:ascii="Esharat" w:hAnsi="Esharat"/>
          <w:sz w:val="24"/>
          <w:szCs w:val="24"/>
          <w:rtl/>
        </w:rPr>
        <w:t>«</w:t>
      </w:r>
      <w:r w:rsidRPr="00365F4F">
        <w:rPr>
          <w:rFonts w:ascii="Esharat" w:hAnsi="Esharat"/>
          <w:sz w:val="27"/>
          <w:rtl/>
        </w:rPr>
        <w:t>الخلق المتشابه</w:t>
      </w:r>
      <w:r w:rsidRPr="00802ECF">
        <w:rPr>
          <w:rFonts w:ascii="Esharat" w:hAnsi="Esharat"/>
          <w:sz w:val="24"/>
          <w:szCs w:val="24"/>
          <w:rtl/>
        </w:rPr>
        <w:t>»</w:t>
      </w:r>
      <w:r w:rsidR="00085A4F" w:rsidRPr="00365F4F">
        <w:rPr>
          <w:rFonts w:ascii="Esharat" w:hAnsi="Esharat" w:hint="cs"/>
          <w:sz w:val="27"/>
          <w:rtl/>
        </w:rPr>
        <w:t>،</w:t>
      </w:r>
      <w:r w:rsidRPr="00365F4F">
        <w:rPr>
          <w:rFonts w:ascii="Esharat" w:hAnsi="Esharat"/>
          <w:sz w:val="27"/>
          <w:rtl/>
        </w:rPr>
        <w:t xml:space="preserve"> إذا شابه بعض أفراده بعضاً. إذن هذه المشابهة بين الأفراد قد تنتهي إلى التباس</w:t>
      </w:r>
      <w:r w:rsidR="00085A4F" w:rsidRPr="00365F4F">
        <w:rPr>
          <w:rFonts w:ascii="Esharat" w:hAnsi="Esharat" w:hint="cs"/>
          <w:sz w:val="27"/>
          <w:rtl/>
        </w:rPr>
        <w:t>ٍ</w:t>
      </w:r>
      <w:r w:rsidRPr="00365F4F">
        <w:rPr>
          <w:rFonts w:ascii="Esharat" w:hAnsi="Esharat"/>
          <w:sz w:val="27"/>
          <w:rtl/>
        </w:rPr>
        <w:t xml:space="preserve"> بينها وعدم امتياز</w:t>
      </w:r>
      <w:r w:rsidR="00085A4F" w:rsidRPr="00365F4F">
        <w:rPr>
          <w:rFonts w:ascii="Esharat" w:hAnsi="Esharat" w:hint="cs"/>
          <w:sz w:val="27"/>
          <w:rtl/>
        </w:rPr>
        <w:t>ٍ</w:t>
      </w:r>
      <w:r w:rsidRPr="00365F4F">
        <w:rPr>
          <w:rFonts w:ascii="Esharat" w:hAnsi="Esharat"/>
          <w:sz w:val="27"/>
          <w:rtl/>
        </w:rPr>
        <w:t xml:space="preserve"> لبعضها عن بعض، ولكن</w:t>
      </w:r>
      <w:r w:rsidR="00085A4F" w:rsidRPr="00365F4F">
        <w:rPr>
          <w:rFonts w:ascii="Esharat" w:hAnsi="Esharat" w:hint="cs"/>
          <w:sz w:val="27"/>
          <w:rtl/>
        </w:rPr>
        <w:t>ّ</w:t>
      </w:r>
      <w:r w:rsidRPr="00365F4F">
        <w:rPr>
          <w:rFonts w:ascii="Esharat" w:hAnsi="Esharat"/>
          <w:sz w:val="27"/>
          <w:rtl/>
        </w:rPr>
        <w:t xml:space="preserve"> الكلام إنّما</w:t>
      </w:r>
      <w:r w:rsidR="00085A4F" w:rsidRPr="00365F4F">
        <w:rPr>
          <w:rFonts w:ascii="Esharat" w:hAnsi="Esharat"/>
          <w:sz w:val="27"/>
          <w:rtl/>
        </w:rPr>
        <w:t xml:space="preserve"> يفيد الالتباس إذا استخدم المتك</w:t>
      </w:r>
      <w:r w:rsidRPr="00365F4F">
        <w:rPr>
          <w:rFonts w:ascii="Esharat" w:hAnsi="Esharat"/>
          <w:sz w:val="27"/>
          <w:rtl/>
        </w:rPr>
        <w:t>ل</w:t>
      </w:r>
      <w:r w:rsidR="00085A4F" w:rsidRPr="00365F4F">
        <w:rPr>
          <w:rFonts w:ascii="Esharat" w:hAnsi="Esharat" w:hint="cs"/>
          <w:sz w:val="27"/>
          <w:rtl/>
        </w:rPr>
        <w:t>ِّ</w:t>
      </w:r>
      <w:r w:rsidRPr="00365F4F">
        <w:rPr>
          <w:rFonts w:ascii="Esharat" w:hAnsi="Esharat"/>
          <w:sz w:val="27"/>
          <w:rtl/>
        </w:rPr>
        <w:t xml:space="preserve">م في كلامه </w:t>
      </w:r>
      <w:r w:rsidRPr="00802ECF">
        <w:rPr>
          <w:rFonts w:ascii="Esharat" w:hAnsi="Esharat"/>
          <w:sz w:val="24"/>
          <w:szCs w:val="24"/>
          <w:rtl/>
        </w:rPr>
        <w:t>«</w:t>
      </w:r>
      <w:r w:rsidRPr="00365F4F">
        <w:rPr>
          <w:rFonts w:ascii="Esharat" w:hAnsi="Esharat"/>
          <w:sz w:val="27"/>
          <w:rtl/>
        </w:rPr>
        <w:t>على</w:t>
      </w:r>
      <w:r w:rsidRPr="00802ECF">
        <w:rPr>
          <w:rFonts w:ascii="Esharat" w:hAnsi="Esharat"/>
          <w:sz w:val="24"/>
          <w:szCs w:val="24"/>
          <w:rtl/>
        </w:rPr>
        <w:t>»</w:t>
      </w:r>
      <w:r w:rsidRPr="00365F4F">
        <w:rPr>
          <w:rFonts w:ascii="Esharat" w:hAnsi="Esharat"/>
          <w:sz w:val="27"/>
          <w:rtl/>
        </w:rPr>
        <w:t xml:space="preserve"> ومدخولها، وذلك لأجل تعدّ</w:t>
      </w:r>
      <w:r w:rsidR="00085A4F" w:rsidRPr="00365F4F">
        <w:rPr>
          <w:rFonts w:ascii="Esharat" w:hAnsi="Esharat" w:hint="cs"/>
          <w:sz w:val="27"/>
          <w:rtl/>
        </w:rPr>
        <w:t>ُ</w:t>
      </w:r>
      <w:r w:rsidRPr="00365F4F">
        <w:rPr>
          <w:rFonts w:ascii="Esharat" w:hAnsi="Esharat"/>
          <w:sz w:val="27"/>
          <w:rtl/>
        </w:rPr>
        <w:t>د الدالّ والمدلول. ولذا قال الفيروز</w:t>
      </w:r>
      <w:r w:rsidR="00961066" w:rsidRPr="00365F4F">
        <w:rPr>
          <w:rFonts w:ascii="Esharat" w:hAnsi="Esharat" w:hint="cs"/>
          <w:sz w:val="27"/>
          <w:rtl/>
        </w:rPr>
        <w:t>آ</w:t>
      </w:r>
      <w:r w:rsidRPr="00365F4F">
        <w:rPr>
          <w:rFonts w:ascii="Esharat" w:hAnsi="Esharat"/>
          <w:sz w:val="27"/>
          <w:rtl/>
        </w:rPr>
        <w:t xml:space="preserve">بادي: </w:t>
      </w:r>
      <w:r w:rsidRPr="00802ECF">
        <w:rPr>
          <w:rFonts w:ascii="Esharat" w:hAnsi="Esharat"/>
          <w:sz w:val="24"/>
          <w:szCs w:val="24"/>
          <w:rtl/>
        </w:rPr>
        <w:t>«</w:t>
      </w:r>
      <w:r w:rsidRPr="00365F4F">
        <w:rPr>
          <w:rFonts w:ascii="Esharat" w:hAnsi="Esharat"/>
          <w:sz w:val="27"/>
          <w:rtl/>
        </w:rPr>
        <w:t xml:space="preserve">وتشابها واشتبها: أشبه كلٌّ </w:t>
      </w:r>
      <w:r w:rsidRPr="00365F4F">
        <w:rPr>
          <w:rFonts w:ascii="Esharat" w:hAnsi="Esharat"/>
          <w:sz w:val="27"/>
          <w:rtl/>
        </w:rPr>
        <w:lastRenderedPageBreak/>
        <w:t>منهما الآخر حتّى التبسا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0"/>
      </w:r>
      <w:r w:rsidRPr="003E3FD2">
        <w:rPr>
          <w:rFonts w:hint="cs"/>
          <w:sz w:val="27"/>
          <w:vertAlign w:val="superscript"/>
          <w:rtl/>
        </w:rPr>
        <w:t>)</w:t>
      </w:r>
      <w:r w:rsidRPr="00365F4F">
        <w:rPr>
          <w:rFonts w:ascii="Esharat" w:hAnsi="Esharat"/>
          <w:sz w:val="27"/>
          <w:rtl/>
        </w:rPr>
        <w:t>. ولكن</w:t>
      </w:r>
      <w:r w:rsidR="00085A4F" w:rsidRPr="00365F4F">
        <w:rPr>
          <w:rFonts w:ascii="Esharat" w:hAnsi="Esharat" w:hint="cs"/>
          <w:sz w:val="27"/>
          <w:rtl/>
        </w:rPr>
        <w:t>ّ</w:t>
      </w:r>
      <w:r w:rsidRPr="00365F4F">
        <w:rPr>
          <w:rFonts w:ascii="Esharat" w:hAnsi="Esharat"/>
          <w:sz w:val="27"/>
          <w:rtl/>
        </w:rPr>
        <w:t xml:space="preserve"> هذا الالتباس التباس</w:t>
      </w:r>
      <w:r w:rsidR="00085A4F" w:rsidRPr="00365F4F">
        <w:rPr>
          <w:rFonts w:ascii="Esharat" w:hAnsi="Esharat" w:hint="cs"/>
          <w:sz w:val="27"/>
          <w:rtl/>
        </w:rPr>
        <w:t>ٌ</w:t>
      </w:r>
      <w:r w:rsidRPr="00365F4F">
        <w:rPr>
          <w:rFonts w:ascii="Esharat" w:hAnsi="Esharat"/>
          <w:sz w:val="27"/>
          <w:rtl/>
        </w:rPr>
        <w:t xml:space="preserve"> في ناحية المصاديق فقط</w:t>
      </w:r>
      <w:r w:rsidR="00085A4F" w:rsidRPr="00365F4F">
        <w:rPr>
          <w:rFonts w:ascii="Esharat" w:hAnsi="Esharat" w:hint="cs"/>
          <w:sz w:val="27"/>
          <w:rtl/>
        </w:rPr>
        <w:t>،</w:t>
      </w:r>
      <w:r w:rsidRPr="00365F4F">
        <w:rPr>
          <w:rFonts w:ascii="Esharat" w:hAnsi="Esharat"/>
          <w:sz w:val="27"/>
          <w:rtl/>
        </w:rPr>
        <w:t xml:space="preserve"> ولا</w:t>
      </w:r>
      <w:r w:rsidR="00085A4F" w:rsidRPr="00365F4F">
        <w:rPr>
          <w:rFonts w:ascii="Esharat" w:hAnsi="Esharat" w:hint="cs"/>
          <w:sz w:val="27"/>
          <w:rtl/>
        </w:rPr>
        <w:t xml:space="preserve"> </w:t>
      </w:r>
      <w:r w:rsidRPr="00365F4F">
        <w:rPr>
          <w:rFonts w:ascii="Esharat" w:hAnsi="Esharat"/>
          <w:sz w:val="27"/>
          <w:rtl/>
        </w:rPr>
        <w:t xml:space="preserve">يسري إلى المعنى والمراد من الكلام. </w:t>
      </w:r>
    </w:p>
    <w:p w:rsidR="005273C9" w:rsidRPr="00365F4F" w:rsidRDefault="005273C9" w:rsidP="00124BC6">
      <w:pPr>
        <w:rPr>
          <w:rFonts w:ascii="Esharat" w:hAnsi="Esharat"/>
          <w:sz w:val="27"/>
          <w:rtl/>
        </w:rPr>
      </w:pPr>
      <w:r w:rsidRPr="00365F4F">
        <w:rPr>
          <w:rFonts w:ascii="Esharat" w:hAnsi="Esharat"/>
          <w:b/>
          <w:bCs/>
          <w:sz w:val="27"/>
          <w:rtl/>
        </w:rPr>
        <w:t>النحو الثاني</w:t>
      </w:r>
      <w:r w:rsidR="00085A4F" w:rsidRPr="00365F4F">
        <w:rPr>
          <w:rFonts w:ascii="Esharat" w:hAnsi="Esharat" w:hint="cs"/>
          <w:sz w:val="27"/>
          <w:rtl/>
        </w:rPr>
        <w:t>:</w:t>
      </w:r>
      <w:r w:rsidRPr="00365F4F">
        <w:rPr>
          <w:rFonts w:ascii="Esharat" w:hAnsi="Esharat"/>
          <w:sz w:val="27"/>
          <w:rtl/>
        </w:rPr>
        <w:t xml:space="preserve"> يذكر من دون أن يتعدّى بـ </w:t>
      </w:r>
      <w:r w:rsidRPr="00802ECF">
        <w:rPr>
          <w:rFonts w:ascii="Esharat" w:hAnsi="Esharat"/>
          <w:sz w:val="24"/>
          <w:szCs w:val="24"/>
          <w:rtl/>
        </w:rPr>
        <w:t>«</w:t>
      </w:r>
      <w:r w:rsidRPr="00365F4F">
        <w:rPr>
          <w:rFonts w:ascii="Esharat" w:hAnsi="Esharat"/>
          <w:sz w:val="27"/>
          <w:rtl/>
        </w:rPr>
        <w:t>على</w:t>
      </w:r>
      <w:r w:rsidRPr="00802ECF">
        <w:rPr>
          <w:rFonts w:ascii="Esharat" w:hAnsi="Esharat"/>
          <w:sz w:val="24"/>
          <w:szCs w:val="24"/>
          <w:rtl/>
        </w:rPr>
        <w:t>»</w:t>
      </w:r>
      <w:r w:rsidR="00085A4F" w:rsidRPr="00365F4F">
        <w:rPr>
          <w:rFonts w:ascii="Esharat" w:hAnsi="Esharat" w:hint="cs"/>
          <w:sz w:val="27"/>
          <w:rtl/>
        </w:rPr>
        <w:t>،</w:t>
      </w:r>
      <w:r w:rsidRPr="00365F4F">
        <w:rPr>
          <w:rFonts w:ascii="Esharat" w:hAnsi="Esharat"/>
          <w:sz w:val="27"/>
          <w:rtl/>
        </w:rPr>
        <w:t xml:space="preserve"> ومنه قوله تعالى: </w:t>
      </w:r>
      <w:r w:rsidR="001B75FB" w:rsidRPr="001B75FB">
        <w:rPr>
          <w:rFonts w:ascii="Mosawi" w:hAnsi="Mosawi" w:cs="Mosawi"/>
          <w:sz w:val="24"/>
          <w:szCs w:val="24"/>
          <w:rtl/>
        </w:rPr>
        <w:t>﴿</w:t>
      </w:r>
      <w:r w:rsidRPr="00365F4F">
        <w:rPr>
          <w:rFonts w:ascii="Esharat" w:hAnsi="Esharat"/>
          <w:b/>
          <w:bCs/>
          <w:sz w:val="27"/>
          <w:rtl/>
        </w:rPr>
        <w:t>وَأُتُوا بِهِ مُتَش</w:t>
      </w:r>
      <w:r w:rsidR="00085A4F" w:rsidRPr="00365F4F">
        <w:rPr>
          <w:rFonts w:ascii="Esharat" w:hAnsi="Esharat" w:hint="cs"/>
          <w:b/>
          <w:bCs/>
          <w:sz w:val="27"/>
          <w:rtl/>
        </w:rPr>
        <w:t>َ</w:t>
      </w:r>
      <w:r w:rsidRPr="00365F4F">
        <w:rPr>
          <w:rFonts w:ascii="Esharat" w:hAnsi="Esharat"/>
          <w:b/>
          <w:bCs/>
          <w:sz w:val="27"/>
          <w:rtl/>
        </w:rPr>
        <w:t>ابِهاً</w:t>
      </w:r>
      <w:r w:rsidR="001B75FB" w:rsidRPr="001B75FB">
        <w:rPr>
          <w:rFonts w:ascii="Mosawi" w:hAnsi="Mosawi" w:cs="Mosawi"/>
          <w:sz w:val="24"/>
          <w:szCs w:val="24"/>
          <w:rtl/>
        </w:rPr>
        <w:t>﴾</w:t>
      </w:r>
      <w:r w:rsidRPr="00365F4F">
        <w:rPr>
          <w:rFonts w:ascii="Esharat" w:hAnsi="Esharat"/>
          <w:sz w:val="27"/>
          <w:rtl/>
        </w:rPr>
        <w:t xml:space="preserve"> (البقرة: 25)</w:t>
      </w:r>
      <w:r w:rsidR="00085A4F"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تَش</w:t>
      </w:r>
      <w:r w:rsidR="00085A4F" w:rsidRPr="00365F4F">
        <w:rPr>
          <w:rFonts w:ascii="Esharat" w:hAnsi="Esharat" w:hint="cs"/>
          <w:b/>
          <w:bCs/>
          <w:sz w:val="27"/>
          <w:rtl/>
        </w:rPr>
        <w:t>َ</w:t>
      </w:r>
      <w:r w:rsidRPr="00365F4F">
        <w:rPr>
          <w:rFonts w:ascii="Esharat" w:hAnsi="Esharat"/>
          <w:b/>
          <w:bCs/>
          <w:sz w:val="27"/>
          <w:rtl/>
        </w:rPr>
        <w:t>ابَهَتْ قُلُوبُهُمْ</w:t>
      </w:r>
      <w:r w:rsidR="001B75FB" w:rsidRPr="001B75FB">
        <w:rPr>
          <w:rFonts w:ascii="Mosawi" w:hAnsi="Mosawi" w:cs="Mosawi"/>
          <w:sz w:val="24"/>
          <w:szCs w:val="24"/>
          <w:rtl/>
        </w:rPr>
        <w:t>﴾</w:t>
      </w:r>
      <w:r w:rsidRPr="00365F4F">
        <w:rPr>
          <w:rFonts w:ascii="Esharat" w:hAnsi="Esharat"/>
          <w:sz w:val="27"/>
          <w:rtl/>
        </w:rPr>
        <w:t xml:space="preserve"> (البقرة: 118)</w:t>
      </w:r>
      <w:r w:rsidR="00085A4F"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وَجَنَّاتٍ مِنْ أَعْن</w:t>
      </w:r>
      <w:r w:rsidR="00085A4F" w:rsidRPr="00365F4F">
        <w:rPr>
          <w:rFonts w:ascii="Esharat" w:hAnsi="Esharat" w:hint="cs"/>
          <w:b/>
          <w:bCs/>
          <w:sz w:val="27"/>
          <w:rtl/>
        </w:rPr>
        <w:t>َ</w:t>
      </w:r>
      <w:r w:rsidRPr="00365F4F">
        <w:rPr>
          <w:rFonts w:ascii="Esharat" w:hAnsi="Esharat"/>
          <w:b/>
          <w:bCs/>
          <w:sz w:val="27"/>
          <w:rtl/>
        </w:rPr>
        <w:t>ابٍ وَالزَّيْتُونَ وَالرُّمَّانَ مُشْتَبِهاً وَغَيْرَ مُتَش</w:t>
      </w:r>
      <w:r w:rsidR="00A92C4E" w:rsidRPr="00365F4F">
        <w:rPr>
          <w:rFonts w:ascii="Esharat" w:hAnsi="Esharat" w:hint="cs"/>
          <w:b/>
          <w:bCs/>
          <w:sz w:val="27"/>
          <w:rtl/>
        </w:rPr>
        <w:t>َ</w:t>
      </w:r>
      <w:r w:rsidRPr="00365F4F">
        <w:rPr>
          <w:rFonts w:ascii="Esharat" w:hAnsi="Esharat"/>
          <w:b/>
          <w:bCs/>
          <w:sz w:val="27"/>
          <w:rtl/>
        </w:rPr>
        <w:t>ابِهٍ</w:t>
      </w:r>
      <w:r w:rsidR="001B75FB" w:rsidRPr="001B75FB">
        <w:rPr>
          <w:rFonts w:ascii="Mosawi" w:hAnsi="Mosawi" w:cs="Mosawi"/>
          <w:sz w:val="24"/>
          <w:szCs w:val="24"/>
          <w:rtl/>
        </w:rPr>
        <w:t>﴾</w:t>
      </w:r>
      <w:r w:rsidRPr="00365F4F">
        <w:rPr>
          <w:rFonts w:ascii="Esharat" w:hAnsi="Esharat"/>
          <w:sz w:val="27"/>
          <w:rtl/>
        </w:rPr>
        <w:t xml:space="preserve"> (الأنعام: 99)</w:t>
      </w:r>
      <w:r w:rsidR="00A92C4E"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وَالزَّيْتُونَ وَالرُّمَّانَ مُتَش</w:t>
      </w:r>
      <w:r w:rsidR="00A92C4E" w:rsidRPr="00365F4F">
        <w:rPr>
          <w:rFonts w:ascii="Esharat" w:hAnsi="Esharat" w:hint="cs"/>
          <w:b/>
          <w:bCs/>
          <w:sz w:val="27"/>
          <w:rtl/>
        </w:rPr>
        <w:t>َ</w:t>
      </w:r>
      <w:r w:rsidRPr="00365F4F">
        <w:rPr>
          <w:rFonts w:ascii="Esharat" w:hAnsi="Esharat"/>
          <w:b/>
          <w:bCs/>
          <w:sz w:val="27"/>
          <w:rtl/>
        </w:rPr>
        <w:t>ابِهاً وَغَيْرَ مُتَش</w:t>
      </w:r>
      <w:r w:rsidR="00A92C4E" w:rsidRPr="00365F4F">
        <w:rPr>
          <w:rFonts w:ascii="Esharat" w:hAnsi="Esharat" w:hint="cs"/>
          <w:b/>
          <w:bCs/>
          <w:sz w:val="27"/>
          <w:rtl/>
        </w:rPr>
        <w:t>َ</w:t>
      </w:r>
      <w:r w:rsidRPr="00365F4F">
        <w:rPr>
          <w:rFonts w:ascii="Esharat" w:hAnsi="Esharat"/>
          <w:b/>
          <w:bCs/>
          <w:sz w:val="27"/>
          <w:rtl/>
        </w:rPr>
        <w:t>ابِهٍ</w:t>
      </w:r>
      <w:r w:rsidR="001B75FB" w:rsidRPr="001B75FB">
        <w:rPr>
          <w:rFonts w:ascii="Mosawi" w:hAnsi="Mosawi" w:cs="Mosawi"/>
          <w:sz w:val="24"/>
          <w:szCs w:val="24"/>
          <w:rtl/>
        </w:rPr>
        <w:t>﴾</w:t>
      </w:r>
      <w:r w:rsidRPr="00365F4F">
        <w:rPr>
          <w:rFonts w:ascii="Esharat" w:hAnsi="Esharat"/>
          <w:sz w:val="27"/>
          <w:rtl/>
        </w:rPr>
        <w:t xml:space="preserve"> (الأنعام: 141). وفي هذا النحو أيضاً أُسند التشابه إلى شيء</w:t>
      </w:r>
      <w:r w:rsidR="00A92C4E" w:rsidRPr="00365F4F">
        <w:rPr>
          <w:rFonts w:ascii="Esharat" w:hAnsi="Esharat" w:hint="cs"/>
          <w:sz w:val="27"/>
          <w:rtl/>
        </w:rPr>
        <w:t>ٍ</w:t>
      </w:r>
      <w:r w:rsidRPr="00365F4F">
        <w:rPr>
          <w:rFonts w:ascii="Esharat" w:hAnsi="Esharat"/>
          <w:sz w:val="27"/>
          <w:rtl/>
        </w:rPr>
        <w:t xml:space="preserve"> واتّصف بالمتشابه إذا شابه بعض أفراده بعضاً، من دون أيّ فرق</w:t>
      </w:r>
      <w:r w:rsidR="00A92C4E" w:rsidRPr="00365F4F">
        <w:rPr>
          <w:rFonts w:ascii="Esharat" w:hAnsi="Esharat" w:hint="cs"/>
          <w:sz w:val="27"/>
          <w:rtl/>
        </w:rPr>
        <w:t>ٍ</w:t>
      </w:r>
      <w:r w:rsidRPr="00365F4F">
        <w:rPr>
          <w:rFonts w:ascii="Esharat" w:hAnsi="Esharat"/>
          <w:sz w:val="27"/>
          <w:rtl/>
        </w:rPr>
        <w:t xml:space="preserve"> </w:t>
      </w:r>
      <w:r w:rsidR="00A92C4E" w:rsidRPr="00365F4F">
        <w:rPr>
          <w:rFonts w:ascii="Esharat" w:hAnsi="Esharat" w:hint="cs"/>
          <w:sz w:val="27"/>
          <w:rtl/>
        </w:rPr>
        <w:t>مع ا</w:t>
      </w:r>
      <w:r w:rsidRPr="00365F4F">
        <w:rPr>
          <w:rFonts w:ascii="Esharat" w:hAnsi="Esharat"/>
          <w:sz w:val="27"/>
          <w:rtl/>
        </w:rPr>
        <w:t>لنحو الأوّل. فالقلوب المتشابهة قلوب</w:t>
      </w:r>
      <w:r w:rsidR="00A92C4E" w:rsidRPr="00365F4F">
        <w:rPr>
          <w:rFonts w:ascii="Esharat" w:hAnsi="Esharat" w:hint="cs"/>
          <w:sz w:val="27"/>
          <w:rtl/>
        </w:rPr>
        <w:t>ٌ</w:t>
      </w:r>
      <w:r w:rsidRPr="00365F4F">
        <w:rPr>
          <w:rFonts w:ascii="Esharat" w:hAnsi="Esharat"/>
          <w:sz w:val="27"/>
          <w:rtl/>
        </w:rPr>
        <w:t xml:space="preserve"> شابه بعضها بعضاً، والزيتون والرمّان المتشابهان زيتون ورمّان شابه بعض أفرادهما بعضاً. كما أنّ البقر والخلق المتشابهين المذكورين في النحو الأوّل كانا كذلك. فلا</w:t>
      </w:r>
      <w:r w:rsidR="00A92C4E" w:rsidRPr="00365F4F">
        <w:rPr>
          <w:rFonts w:ascii="Esharat" w:hAnsi="Esharat" w:hint="cs"/>
          <w:sz w:val="27"/>
          <w:rtl/>
        </w:rPr>
        <w:t xml:space="preserve"> </w:t>
      </w:r>
      <w:r w:rsidRPr="00365F4F">
        <w:rPr>
          <w:rFonts w:ascii="Esharat" w:hAnsi="Esharat"/>
          <w:sz w:val="27"/>
          <w:rtl/>
        </w:rPr>
        <w:t>يسند التشابه إلى الشيء ولا</w:t>
      </w:r>
      <w:r w:rsidR="00A92C4E" w:rsidRPr="00365F4F">
        <w:rPr>
          <w:rFonts w:ascii="Esharat" w:hAnsi="Esharat" w:hint="cs"/>
          <w:sz w:val="27"/>
          <w:rtl/>
        </w:rPr>
        <w:t xml:space="preserve"> </w:t>
      </w:r>
      <w:r w:rsidRPr="00365F4F">
        <w:rPr>
          <w:rFonts w:ascii="Esharat" w:hAnsi="Esharat"/>
          <w:sz w:val="27"/>
          <w:rtl/>
        </w:rPr>
        <w:t>يتّصف بكونه متشابهاً إلاّ إذا شابه فرداً آخر من نوعه أو صنفه. وأمّا إذا شابه بعض</w:t>
      </w:r>
      <w:r w:rsidR="00A92C4E" w:rsidRPr="00365F4F">
        <w:rPr>
          <w:rFonts w:ascii="Esharat" w:hAnsi="Esharat" w:hint="cs"/>
          <w:sz w:val="27"/>
          <w:rtl/>
        </w:rPr>
        <w:t>ُ</w:t>
      </w:r>
      <w:r w:rsidRPr="00365F4F">
        <w:rPr>
          <w:rFonts w:ascii="Esharat" w:hAnsi="Esharat"/>
          <w:sz w:val="27"/>
          <w:rtl/>
        </w:rPr>
        <w:t xml:space="preserve"> أجزاء الشيء للبعض الآخر من أجزاء نفسه فلا</w:t>
      </w:r>
      <w:r w:rsidR="00A92C4E" w:rsidRPr="00365F4F">
        <w:rPr>
          <w:rFonts w:ascii="Esharat" w:hAnsi="Esharat" w:hint="cs"/>
          <w:sz w:val="27"/>
          <w:rtl/>
        </w:rPr>
        <w:t xml:space="preserve"> </w:t>
      </w:r>
      <w:r w:rsidRPr="00365F4F">
        <w:rPr>
          <w:rFonts w:ascii="Esharat" w:hAnsi="Esharat"/>
          <w:sz w:val="27"/>
          <w:rtl/>
        </w:rPr>
        <w:t>ي</w:t>
      </w:r>
      <w:r w:rsidR="00A92C4E" w:rsidRPr="00365F4F">
        <w:rPr>
          <w:rFonts w:ascii="Esharat" w:hAnsi="Esharat" w:hint="cs"/>
          <w:sz w:val="27"/>
          <w:rtl/>
        </w:rPr>
        <w:t>ُ</w:t>
      </w:r>
      <w:r w:rsidRPr="00365F4F">
        <w:rPr>
          <w:rFonts w:ascii="Esharat" w:hAnsi="Esharat"/>
          <w:sz w:val="27"/>
          <w:rtl/>
        </w:rPr>
        <w:t xml:space="preserve">قال: </w:t>
      </w:r>
      <w:r w:rsidRPr="00802ECF">
        <w:rPr>
          <w:rFonts w:ascii="Esharat" w:hAnsi="Esharat"/>
          <w:sz w:val="24"/>
          <w:szCs w:val="24"/>
          <w:rtl/>
        </w:rPr>
        <w:t>«</w:t>
      </w:r>
      <w:r w:rsidRPr="00365F4F">
        <w:rPr>
          <w:rFonts w:ascii="Esharat" w:hAnsi="Esharat"/>
          <w:sz w:val="27"/>
          <w:rtl/>
        </w:rPr>
        <w:t>هذا شيء</w:t>
      </w:r>
      <w:r w:rsidR="00A92C4E" w:rsidRPr="00365F4F">
        <w:rPr>
          <w:rFonts w:ascii="Esharat" w:hAnsi="Esharat" w:hint="cs"/>
          <w:sz w:val="27"/>
          <w:rtl/>
        </w:rPr>
        <w:t>ٌ</w:t>
      </w:r>
      <w:r w:rsidRPr="00365F4F">
        <w:rPr>
          <w:rFonts w:ascii="Esharat" w:hAnsi="Esharat"/>
          <w:sz w:val="27"/>
          <w:rtl/>
        </w:rPr>
        <w:t xml:space="preserve"> متشابه</w:t>
      </w:r>
      <w:r w:rsidRPr="00802ECF">
        <w:rPr>
          <w:rFonts w:ascii="Esharat" w:hAnsi="Esharat"/>
          <w:sz w:val="24"/>
          <w:szCs w:val="24"/>
          <w:rtl/>
        </w:rPr>
        <w:t>»</w:t>
      </w:r>
      <w:r w:rsidR="00A92C4E" w:rsidRPr="00365F4F">
        <w:rPr>
          <w:rFonts w:ascii="Esharat" w:hAnsi="Esharat" w:hint="cs"/>
          <w:sz w:val="27"/>
          <w:rtl/>
        </w:rPr>
        <w:t>،</w:t>
      </w:r>
      <w:r w:rsidRPr="00365F4F">
        <w:rPr>
          <w:rFonts w:ascii="Esharat" w:hAnsi="Esharat"/>
          <w:sz w:val="27"/>
          <w:rtl/>
        </w:rPr>
        <w:t xml:space="preserve"> بل يقال: </w:t>
      </w:r>
      <w:r w:rsidRPr="00802ECF">
        <w:rPr>
          <w:rFonts w:ascii="Esharat" w:hAnsi="Esharat"/>
          <w:sz w:val="24"/>
          <w:szCs w:val="24"/>
          <w:rtl/>
        </w:rPr>
        <w:t>«</w:t>
      </w:r>
      <w:r w:rsidRPr="00365F4F">
        <w:rPr>
          <w:rFonts w:ascii="Esharat" w:hAnsi="Esharat"/>
          <w:sz w:val="27"/>
          <w:rtl/>
        </w:rPr>
        <w:t>هذا شيء</w:t>
      </w:r>
      <w:r w:rsidR="00A92C4E" w:rsidRPr="00365F4F">
        <w:rPr>
          <w:rFonts w:ascii="Esharat" w:hAnsi="Esharat" w:hint="cs"/>
          <w:sz w:val="27"/>
          <w:rtl/>
        </w:rPr>
        <w:t>ٌ</w:t>
      </w:r>
      <w:r w:rsidRPr="00365F4F">
        <w:rPr>
          <w:rFonts w:ascii="Esharat" w:hAnsi="Esharat"/>
          <w:sz w:val="27"/>
          <w:rtl/>
        </w:rPr>
        <w:t xml:space="preserve"> أجزاؤه متشابهة</w:t>
      </w:r>
      <w:r w:rsidRPr="00802ECF">
        <w:rPr>
          <w:rFonts w:ascii="Esharat" w:hAnsi="Esharat"/>
          <w:sz w:val="24"/>
          <w:szCs w:val="24"/>
          <w:rtl/>
        </w:rPr>
        <w:t>»</w:t>
      </w:r>
      <w:r w:rsidRPr="00365F4F">
        <w:rPr>
          <w:rFonts w:ascii="Esharat" w:hAnsi="Esharat"/>
          <w:sz w:val="27"/>
          <w:rtl/>
        </w:rPr>
        <w:t>، إلاّ على نحو من التجوّ</w:t>
      </w:r>
      <w:r w:rsidR="00A92C4E" w:rsidRPr="00365F4F">
        <w:rPr>
          <w:rFonts w:ascii="Esharat" w:hAnsi="Esharat" w:hint="cs"/>
          <w:sz w:val="27"/>
          <w:rtl/>
        </w:rPr>
        <w:t>ُ</w:t>
      </w:r>
      <w:r w:rsidRPr="00365F4F">
        <w:rPr>
          <w:rFonts w:ascii="Esharat" w:hAnsi="Esharat"/>
          <w:sz w:val="27"/>
          <w:rtl/>
        </w:rPr>
        <w:t>ز</w:t>
      </w:r>
      <w:r w:rsidR="00A92C4E" w:rsidRPr="00365F4F">
        <w:rPr>
          <w:rFonts w:ascii="Esharat" w:hAnsi="Esharat" w:hint="cs"/>
          <w:sz w:val="27"/>
          <w:rtl/>
        </w:rPr>
        <w:t>،</w:t>
      </w:r>
      <w:r w:rsidRPr="00365F4F">
        <w:rPr>
          <w:rFonts w:ascii="Esharat" w:hAnsi="Esharat"/>
          <w:sz w:val="27"/>
          <w:rtl/>
        </w:rPr>
        <w:t xml:space="preserve"> ومن باب وصف الشيء بحال أجزائه. </w:t>
      </w:r>
    </w:p>
    <w:p w:rsidR="00A92C4E" w:rsidRPr="00365F4F" w:rsidRDefault="005273C9" w:rsidP="00124BC6">
      <w:pPr>
        <w:rPr>
          <w:rFonts w:ascii="Esharat" w:hAnsi="Esharat"/>
          <w:sz w:val="27"/>
          <w:rtl/>
        </w:rPr>
      </w:pPr>
      <w:r w:rsidRPr="00365F4F">
        <w:rPr>
          <w:rFonts w:ascii="Esharat" w:hAnsi="Esharat"/>
          <w:sz w:val="27"/>
          <w:rtl/>
        </w:rPr>
        <w:t>ومنه أيضاً</w:t>
      </w:r>
      <w:r w:rsidR="00A92C4E" w:rsidRPr="00365F4F">
        <w:rPr>
          <w:rFonts w:ascii="Esharat" w:hAnsi="Esharat" w:hint="cs"/>
          <w:sz w:val="27"/>
          <w:rtl/>
        </w:rPr>
        <w:t>:</w:t>
      </w:r>
      <w:r w:rsidRPr="00365F4F">
        <w:rPr>
          <w:rFonts w:ascii="Esharat" w:hAnsi="Esharat"/>
          <w:sz w:val="27"/>
          <w:rtl/>
        </w:rPr>
        <w:t xml:space="preserve"> قوله تعالى: </w:t>
      </w:r>
      <w:r w:rsidR="001B75FB" w:rsidRPr="001B75FB">
        <w:rPr>
          <w:rFonts w:ascii="Mosawi" w:hAnsi="Mosawi" w:cs="Mosawi"/>
          <w:sz w:val="24"/>
          <w:szCs w:val="24"/>
          <w:rtl/>
        </w:rPr>
        <w:t>﴿</w:t>
      </w:r>
      <w:r w:rsidRPr="00365F4F">
        <w:rPr>
          <w:rFonts w:ascii="Esharat" w:hAnsi="Esharat"/>
          <w:b/>
          <w:bCs/>
          <w:sz w:val="27"/>
          <w:rtl/>
        </w:rPr>
        <w:t>اللهُ نَزَّلَ أَحْسَنَ الْحَد</w:t>
      </w:r>
      <w:r w:rsidR="00A92C4E" w:rsidRPr="00365F4F">
        <w:rPr>
          <w:rFonts w:ascii="Esharat" w:hAnsi="Esharat" w:hint="cs"/>
          <w:b/>
          <w:bCs/>
          <w:sz w:val="27"/>
          <w:rtl/>
        </w:rPr>
        <w:t>ِ</w:t>
      </w:r>
      <w:r w:rsidRPr="00365F4F">
        <w:rPr>
          <w:rFonts w:ascii="Esharat" w:hAnsi="Esharat"/>
          <w:b/>
          <w:bCs/>
          <w:sz w:val="27"/>
          <w:rtl/>
        </w:rPr>
        <w:t>يثِ كِت</w:t>
      </w:r>
      <w:r w:rsidR="00A92C4E" w:rsidRPr="00365F4F">
        <w:rPr>
          <w:rFonts w:ascii="Esharat" w:hAnsi="Esharat" w:hint="cs"/>
          <w:b/>
          <w:bCs/>
          <w:sz w:val="27"/>
          <w:rtl/>
        </w:rPr>
        <w:t>َ</w:t>
      </w:r>
      <w:r w:rsidRPr="00365F4F">
        <w:rPr>
          <w:rFonts w:ascii="Esharat" w:hAnsi="Esharat"/>
          <w:b/>
          <w:bCs/>
          <w:sz w:val="27"/>
          <w:rtl/>
        </w:rPr>
        <w:t>اباً مُتَش</w:t>
      </w:r>
      <w:r w:rsidR="00A92C4E" w:rsidRPr="00365F4F">
        <w:rPr>
          <w:rFonts w:ascii="Esharat" w:hAnsi="Esharat" w:hint="cs"/>
          <w:b/>
          <w:bCs/>
          <w:sz w:val="27"/>
          <w:rtl/>
        </w:rPr>
        <w:t>َ</w:t>
      </w:r>
      <w:r w:rsidRPr="00365F4F">
        <w:rPr>
          <w:rFonts w:ascii="Esharat" w:hAnsi="Esharat"/>
          <w:b/>
          <w:bCs/>
          <w:sz w:val="27"/>
          <w:rtl/>
        </w:rPr>
        <w:t>ابِهاً</w:t>
      </w:r>
      <w:r w:rsidR="001B75FB" w:rsidRPr="001B75FB">
        <w:rPr>
          <w:rFonts w:ascii="Mosawi" w:hAnsi="Mosawi" w:cs="Mosawi"/>
          <w:sz w:val="24"/>
          <w:szCs w:val="24"/>
          <w:rtl/>
        </w:rPr>
        <w:t>﴾</w:t>
      </w:r>
      <w:r w:rsidRPr="00365F4F">
        <w:rPr>
          <w:rFonts w:ascii="Esharat" w:hAnsi="Esharat"/>
          <w:sz w:val="27"/>
          <w:rtl/>
        </w:rPr>
        <w:t xml:space="preserve"> (الزمر: 23). وبما قلناه آنفاً تعرف أنّ الكتاب المتشابه كتاب</w:t>
      </w:r>
      <w:r w:rsidR="00A92C4E" w:rsidRPr="00365F4F">
        <w:rPr>
          <w:rFonts w:ascii="Esharat" w:hAnsi="Esharat" w:hint="cs"/>
          <w:sz w:val="27"/>
          <w:rtl/>
        </w:rPr>
        <w:t>ٌ</w:t>
      </w:r>
      <w:r w:rsidRPr="00365F4F">
        <w:rPr>
          <w:rFonts w:ascii="Esharat" w:hAnsi="Esharat"/>
          <w:sz w:val="27"/>
          <w:rtl/>
        </w:rPr>
        <w:t xml:space="preserve"> أشبه بعض</w:t>
      </w:r>
      <w:r w:rsidR="00A92C4E" w:rsidRPr="00365F4F">
        <w:rPr>
          <w:rFonts w:ascii="Esharat" w:hAnsi="Esharat" w:hint="cs"/>
          <w:sz w:val="27"/>
          <w:rtl/>
        </w:rPr>
        <w:t>ُ</w:t>
      </w:r>
      <w:r w:rsidRPr="00365F4F">
        <w:rPr>
          <w:rFonts w:ascii="Esharat" w:hAnsi="Esharat"/>
          <w:sz w:val="27"/>
          <w:rtl/>
        </w:rPr>
        <w:t xml:space="preserve"> أفراده بعضاً. ولذا قال المحقّ</w:t>
      </w:r>
      <w:r w:rsidR="00A92C4E" w:rsidRPr="00365F4F">
        <w:rPr>
          <w:rFonts w:ascii="Esharat" w:hAnsi="Esharat" w:hint="cs"/>
          <w:sz w:val="27"/>
          <w:rtl/>
        </w:rPr>
        <w:t>ِ</w:t>
      </w:r>
      <w:r w:rsidR="00A92C4E" w:rsidRPr="00365F4F">
        <w:rPr>
          <w:rFonts w:ascii="Esharat" w:hAnsi="Esharat"/>
          <w:sz w:val="27"/>
          <w:rtl/>
        </w:rPr>
        <w:t xml:space="preserve">ق </w:t>
      </w:r>
      <w:r w:rsidR="00A92C4E" w:rsidRPr="00365F4F">
        <w:rPr>
          <w:rFonts w:ascii="Esharat" w:hAnsi="Esharat" w:hint="cs"/>
          <w:sz w:val="27"/>
          <w:rtl/>
        </w:rPr>
        <w:t>م</w:t>
      </w:r>
      <w:r w:rsidR="00A92C4E" w:rsidRPr="00365F4F">
        <w:rPr>
          <w:rFonts w:ascii="Esharat" w:hAnsi="Esharat"/>
          <w:sz w:val="27"/>
          <w:rtl/>
        </w:rPr>
        <w:t>صطفوي</w:t>
      </w:r>
      <w:r w:rsidRPr="00365F4F">
        <w:rPr>
          <w:rFonts w:ascii="Esharat" w:hAnsi="Esharat"/>
          <w:sz w:val="27"/>
          <w:rtl/>
        </w:rPr>
        <w:t xml:space="preserve"> في توضيح الآي</w:t>
      </w:r>
      <w:r w:rsidR="00A92C4E" w:rsidRPr="00365F4F">
        <w:rPr>
          <w:rFonts w:ascii="Esharat" w:hAnsi="Esharat" w:hint="cs"/>
          <w:sz w:val="27"/>
          <w:rtl/>
        </w:rPr>
        <w:t>ة</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أي كتاباً يحتوي على أحسن الحديث، يحدّث عن الحقا</w:t>
      </w:r>
      <w:r w:rsidR="00A92C4E" w:rsidRPr="00365F4F">
        <w:rPr>
          <w:rFonts w:ascii="Esharat" w:hAnsi="Esharat" w:hint="cs"/>
          <w:sz w:val="27"/>
          <w:rtl/>
        </w:rPr>
        <w:t>ئ</w:t>
      </w:r>
      <w:r w:rsidRPr="00365F4F">
        <w:rPr>
          <w:rFonts w:ascii="Esharat" w:hAnsi="Esharat"/>
          <w:sz w:val="27"/>
          <w:rtl/>
        </w:rPr>
        <w:t>ق والمواعظ والمعارف وقصص من السابقين، وهو في ظاهره شبيه</w:t>
      </w:r>
      <w:r w:rsidR="00A92C4E" w:rsidRPr="00365F4F">
        <w:rPr>
          <w:rFonts w:ascii="Esharat" w:hAnsi="Esharat" w:hint="cs"/>
          <w:sz w:val="27"/>
          <w:rtl/>
        </w:rPr>
        <w:t>ُ</w:t>
      </w:r>
      <w:r w:rsidRPr="00365F4F">
        <w:rPr>
          <w:rFonts w:ascii="Esharat" w:hAnsi="Esharat"/>
          <w:sz w:val="27"/>
          <w:rtl/>
        </w:rPr>
        <w:t xml:space="preserve"> كتب</w:t>
      </w:r>
      <w:r w:rsidR="00A92C4E" w:rsidRPr="00365F4F">
        <w:rPr>
          <w:rFonts w:ascii="Esharat" w:hAnsi="Esharat" w:hint="cs"/>
          <w:sz w:val="27"/>
          <w:rtl/>
        </w:rPr>
        <w:t>ٍ</w:t>
      </w:r>
      <w:r w:rsidRPr="00365F4F">
        <w:rPr>
          <w:rFonts w:ascii="Esharat" w:hAnsi="Esharat"/>
          <w:sz w:val="27"/>
          <w:rtl/>
        </w:rPr>
        <w:t xml:space="preserve"> أ</w:t>
      </w:r>
      <w:r w:rsidR="00A92C4E" w:rsidRPr="00365F4F">
        <w:rPr>
          <w:rFonts w:ascii="Esharat" w:hAnsi="Esharat" w:hint="cs"/>
          <w:sz w:val="27"/>
          <w:rtl/>
        </w:rPr>
        <w:t>ُ</w:t>
      </w:r>
      <w:r w:rsidRPr="00365F4F">
        <w:rPr>
          <w:rFonts w:ascii="Esharat" w:hAnsi="Esharat"/>
          <w:sz w:val="27"/>
          <w:rtl/>
        </w:rPr>
        <w:t>خ</w:t>
      </w:r>
      <w:r w:rsidR="00A92C4E" w:rsidRPr="00365F4F">
        <w:rPr>
          <w:rFonts w:ascii="Esharat" w:hAnsi="Esharat" w:hint="cs"/>
          <w:sz w:val="27"/>
          <w:rtl/>
        </w:rPr>
        <w:t>َ</w:t>
      </w:r>
      <w:r w:rsidRPr="00365F4F">
        <w:rPr>
          <w:rFonts w:ascii="Esharat" w:hAnsi="Esharat"/>
          <w:sz w:val="27"/>
          <w:rtl/>
        </w:rPr>
        <w:t>ر...</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1"/>
      </w:r>
      <w:r w:rsidRPr="003E3FD2">
        <w:rPr>
          <w:rFonts w:hint="cs"/>
          <w:sz w:val="27"/>
          <w:vertAlign w:val="superscript"/>
          <w:rtl/>
        </w:rPr>
        <w:t>)</w:t>
      </w:r>
      <w:r w:rsidR="00A92C4E" w:rsidRPr="00365F4F">
        <w:rPr>
          <w:rFonts w:ascii="Esharat" w:hAnsi="Esharat" w:hint="cs"/>
          <w:sz w:val="27"/>
          <w:rtl/>
        </w:rPr>
        <w:t>،</w:t>
      </w:r>
      <w:r w:rsidRPr="00365F4F">
        <w:rPr>
          <w:rFonts w:ascii="Esharat" w:hAnsi="Esharat"/>
          <w:sz w:val="27"/>
          <w:rtl/>
        </w:rPr>
        <w:t xml:space="preserve"> لا ما</w:t>
      </w:r>
      <w:r w:rsidR="00A92C4E" w:rsidRPr="00365F4F">
        <w:rPr>
          <w:rFonts w:ascii="Esharat" w:hAnsi="Esharat"/>
          <w:sz w:val="27"/>
          <w:rtl/>
        </w:rPr>
        <w:t xml:space="preserve"> أشبه بعضُ أجزائه بعضَها الآخر.</w:t>
      </w:r>
    </w:p>
    <w:p w:rsidR="005273C9" w:rsidRPr="00365F4F" w:rsidRDefault="005273C9" w:rsidP="00BA0F03">
      <w:pPr>
        <w:rPr>
          <w:rFonts w:ascii="Esharat" w:hAnsi="Esharat"/>
          <w:sz w:val="27"/>
          <w:rtl/>
        </w:rPr>
      </w:pPr>
      <w:r w:rsidRPr="00365F4F">
        <w:rPr>
          <w:rFonts w:ascii="Esharat" w:hAnsi="Esharat"/>
          <w:sz w:val="27"/>
          <w:rtl/>
        </w:rPr>
        <w:t>إلاّ أن ي</w:t>
      </w:r>
      <w:r w:rsidR="00A92C4E" w:rsidRPr="00365F4F">
        <w:rPr>
          <w:rFonts w:ascii="Esharat" w:hAnsi="Esharat" w:hint="cs"/>
          <w:sz w:val="27"/>
          <w:rtl/>
        </w:rPr>
        <w:t>ُ</w:t>
      </w:r>
      <w:r w:rsidRPr="00365F4F">
        <w:rPr>
          <w:rFonts w:ascii="Esharat" w:hAnsi="Esharat"/>
          <w:sz w:val="27"/>
          <w:rtl/>
        </w:rPr>
        <w:t>قال: إن إفراد الكتاب وتنكيره لا</w:t>
      </w:r>
      <w:r w:rsidR="009A638A" w:rsidRPr="00365F4F">
        <w:rPr>
          <w:rFonts w:ascii="Esharat" w:hAnsi="Esharat" w:hint="cs"/>
          <w:sz w:val="27"/>
          <w:rtl/>
        </w:rPr>
        <w:t xml:space="preserve"> </w:t>
      </w:r>
      <w:r w:rsidRPr="00365F4F">
        <w:rPr>
          <w:rFonts w:ascii="Esharat" w:hAnsi="Esharat"/>
          <w:sz w:val="27"/>
          <w:rtl/>
        </w:rPr>
        <w:t>يساعدان لحاظ جنس الكتاب أو لحاظ كتاب</w:t>
      </w:r>
      <w:r w:rsidR="009A638A" w:rsidRPr="00365F4F">
        <w:rPr>
          <w:rFonts w:ascii="Esharat" w:hAnsi="Esharat" w:hint="cs"/>
          <w:sz w:val="27"/>
          <w:rtl/>
        </w:rPr>
        <w:t>ٍ</w:t>
      </w:r>
      <w:r w:rsidRPr="00365F4F">
        <w:rPr>
          <w:rFonts w:ascii="Esharat" w:hAnsi="Esharat"/>
          <w:sz w:val="27"/>
          <w:rtl/>
        </w:rPr>
        <w:t xml:space="preserve"> آخر أشبه أحدهما الآخر</w:t>
      </w:r>
      <w:r w:rsidR="009A638A" w:rsidRPr="00365F4F">
        <w:rPr>
          <w:rFonts w:ascii="Esharat" w:hAnsi="Esharat" w:hint="cs"/>
          <w:sz w:val="27"/>
          <w:rtl/>
        </w:rPr>
        <w:t>،</w:t>
      </w:r>
      <w:r w:rsidRPr="00365F4F">
        <w:rPr>
          <w:rFonts w:ascii="Esharat" w:hAnsi="Esharat"/>
          <w:sz w:val="27"/>
          <w:rtl/>
        </w:rPr>
        <w:t xml:space="preserve"> وأطلق على كل</w:t>
      </w:r>
      <w:r w:rsidR="009A638A" w:rsidRPr="00365F4F">
        <w:rPr>
          <w:rFonts w:ascii="Esharat" w:hAnsi="Esharat" w:hint="cs"/>
          <w:sz w:val="27"/>
          <w:rtl/>
        </w:rPr>
        <w:t>َ</w:t>
      </w:r>
      <w:r w:rsidRPr="00365F4F">
        <w:rPr>
          <w:rFonts w:ascii="Esharat" w:hAnsi="Esharat"/>
          <w:sz w:val="27"/>
          <w:rtl/>
        </w:rPr>
        <w:t>ي</w:t>
      </w:r>
      <w:r w:rsidR="009A638A" w:rsidRPr="00365F4F">
        <w:rPr>
          <w:rFonts w:ascii="Esharat" w:hAnsi="Esharat" w:hint="cs"/>
          <w:sz w:val="27"/>
          <w:rtl/>
        </w:rPr>
        <w:t>ْ</w:t>
      </w:r>
      <w:r w:rsidRPr="00365F4F">
        <w:rPr>
          <w:rFonts w:ascii="Esharat" w:hAnsi="Esharat"/>
          <w:sz w:val="27"/>
          <w:rtl/>
        </w:rPr>
        <w:t>هما كتابٌ متشاب</w:t>
      </w:r>
      <w:r w:rsidR="009A638A" w:rsidRPr="00365F4F">
        <w:rPr>
          <w:rFonts w:ascii="Esharat" w:hAnsi="Esharat" w:hint="cs"/>
          <w:sz w:val="27"/>
          <w:rtl/>
        </w:rPr>
        <w:t>ِ</w:t>
      </w:r>
      <w:r w:rsidRPr="00365F4F">
        <w:rPr>
          <w:rFonts w:ascii="Esharat" w:hAnsi="Esharat"/>
          <w:sz w:val="27"/>
          <w:rtl/>
        </w:rPr>
        <w:t>ه، ف</w:t>
      </w:r>
      <w:r w:rsidR="00E06C02" w:rsidRPr="00365F4F">
        <w:rPr>
          <w:rFonts w:ascii="Esharat" w:hAnsi="Esharat"/>
          <w:sz w:val="27"/>
          <w:rtl/>
        </w:rPr>
        <w:t>لا بُدَّ</w:t>
      </w:r>
      <w:r w:rsidRPr="00365F4F">
        <w:rPr>
          <w:rFonts w:ascii="Esharat" w:hAnsi="Esharat"/>
          <w:sz w:val="27"/>
          <w:rtl/>
        </w:rPr>
        <w:t xml:space="preserve"> أن يكون إطلاق المتشاب</w:t>
      </w:r>
      <w:r w:rsidR="009A638A" w:rsidRPr="00365F4F">
        <w:rPr>
          <w:rFonts w:ascii="Esharat" w:hAnsi="Esharat" w:hint="cs"/>
          <w:sz w:val="27"/>
          <w:rtl/>
        </w:rPr>
        <w:t>ِ</w:t>
      </w:r>
      <w:r w:rsidRPr="00365F4F">
        <w:rPr>
          <w:rFonts w:ascii="Esharat" w:hAnsi="Esharat"/>
          <w:sz w:val="27"/>
          <w:rtl/>
        </w:rPr>
        <w:t>ه على الكتاب الواحد بلحاظ مشابهة أجزائه بعضها لبعض. وعليه ترتفع الخ</w:t>
      </w:r>
      <w:r w:rsidR="009A638A" w:rsidRPr="00365F4F">
        <w:rPr>
          <w:rFonts w:ascii="Esharat" w:hAnsi="Esharat" w:hint="cs"/>
          <w:sz w:val="27"/>
          <w:rtl/>
        </w:rPr>
        <w:t>َ</w:t>
      </w:r>
      <w:r w:rsidRPr="00365F4F">
        <w:rPr>
          <w:rFonts w:ascii="Esharat" w:hAnsi="Esharat"/>
          <w:sz w:val="27"/>
          <w:rtl/>
        </w:rPr>
        <w:t>د</w:t>
      </w:r>
      <w:r w:rsidR="009A638A" w:rsidRPr="00365F4F">
        <w:rPr>
          <w:rFonts w:ascii="Esharat" w:hAnsi="Esharat" w:hint="cs"/>
          <w:sz w:val="27"/>
          <w:rtl/>
        </w:rPr>
        <w:t>ْ</w:t>
      </w:r>
      <w:r w:rsidRPr="00365F4F">
        <w:rPr>
          <w:rFonts w:ascii="Esharat" w:hAnsi="Esharat"/>
          <w:sz w:val="27"/>
          <w:rtl/>
        </w:rPr>
        <w:t>شة في</w:t>
      </w:r>
      <w:r w:rsidR="009A638A" w:rsidRPr="00365F4F">
        <w:rPr>
          <w:rFonts w:ascii="Esharat" w:hAnsi="Esharat" w:hint="cs"/>
          <w:sz w:val="27"/>
          <w:rtl/>
        </w:rPr>
        <w:t xml:space="preserve"> </w:t>
      </w:r>
      <w:r w:rsidRPr="00365F4F">
        <w:rPr>
          <w:rFonts w:ascii="Esharat" w:hAnsi="Esharat"/>
          <w:sz w:val="27"/>
          <w:rtl/>
        </w:rPr>
        <w:t>ما قالوه في تفسير الآية</w:t>
      </w:r>
      <w:r w:rsidR="009A638A" w:rsidRPr="00365F4F">
        <w:rPr>
          <w:rFonts w:ascii="Esharat" w:hAnsi="Esharat" w:hint="cs"/>
          <w:sz w:val="27"/>
          <w:rtl/>
        </w:rPr>
        <w:t>،</w:t>
      </w:r>
      <w:r w:rsidRPr="00365F4F">
        <w:rPr>
          <w:rFonts w:ascii="Esharat" w:hAnsi="Esharat"/>
          <w:sz w:val="27"/>
          <w:rtl/>
        </w:rPr>
        <w:t xml:space="preserve"> من أنّ تشابه الكتاب لأجل مشابهة بعض أجزائه بعضاً. قال الشيخ الطوسي: </w:t>
      </w:r>
      <w:r w:rsidRPr="00802ECF">
        <w:rPr>
          <w:rFonts w:ascii="Esharat" w:hAnsi="Esharat"/>
          <w:sz w:val="24"/>
          <w:szCs w:val="24"/>
          <w:rtl/>
        </w:rPr>
        <w:t>«</w:t>
      </w:r>
      <w:r w:rsidRPr="00365F4F">
        <w:rPr>
          <w:rFonts w:ascii="Esharat" w:hAnsi="Esharat"/>
          <w:sz w:val="27"/>
          <w:rtl/>
        </w:rPr>
        <w:t>معناه متشاب</w:t>
      </w:r>
      <w:r w:rsidR="009A638A" w:rsidRPr="00365F4F">
        <w:rPr>
          <w:rFonts w:ascii="Esharat" w:hAnsi="Esharat" w:hint="cs"/>
          <w:sz w:val="27"/>
          <w:rtl/>
        </w:rPr>
        <w:t>ِ</w:t>
      </w:r>
      <w:r w:rsidR="009A638A" w:rsidRPr="00365F4F">
        <w:rPr>
          <w:rFonts w:ascii="Esharat" w:hAnsi="Esharat"/>
          <w:sz w:val="27"/>
          <w:rtl/>
        </w:rPr>
        <w:t>هاً في الحِكَم ال</w:t>
      </w:r>
      <w:r w:rsidRPr="00365F4F">
        <w:rPr>
          <w:rFonts w:ascii="Esharat" w:hAnsi="Esharat"/>
          <w:sz w:val="27"/>
          <w:rtl/>
        </w:rPr>
        <w:t>تي في</w:t>
      </w:r>
      <w:r w:rsidR="009A638A" w:rsidRPr="00365F4F">
        <w:rPr>
          <w:rFonts w:ascii="Esharat" w:hAnsi="Esharat"/>
          <w:sz w:val="27"/>
          <w:rtl/>
        </w:rPr>
        <w:t>ه من الحجج والمواعظ والأحكام ال</w:t>
      </w:r>
      <w:r w:rsidRPr="00365F4F">
        <w:rPr>
          <w:rFonts w:ascii="Esharat" w:hAnsi="Esharat"/>
          <w:sz w:val="27"/>
          <w:rtl/>
        </w:rPr>
        <w:t>تي يعمل عليها في الدين وصلاح التدبير يشبه بعضه بعضاً لا تناقض فيه‏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2"/>
      </w:r>
      <w:r w:rsidRPr="003E3FD2">
        <w:rPr>
          <w:rFonts w:hint="cs"/>
          <w:sz w:val="27"/>
          <w:vertAlign w:val="superscript"/>
          <w:rtl/>
        </w:rPr>
        <w:t>)</w:t>
      </w:r>
      <w:r w:rsidR="009A638A" w:rsidRPr="00365F4F">
        <w:rPr>
          <w:rFonts w:ascii="Esharat" w:hAnsi="Esharat"/>
          <w:sz w:val="27"/>
          <w:rtl/>
        </w:rPr>
        <w:t xml:space="preserve"> وقال الطَّبْرِسي</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مُتَش</w:t>
      </w:r>
      <w:r w:rsidR="009A638A" w:rsidRPr="00365F4F">
        <w:rPr>
          <w:rFonts w:ascii="Esharat" w:hAnsi="Esharat" w:hint="cs"/>
          <w:b/>
          <w:bCs/>
          <w:sz w:val="27"/>
          <w:rtl/>
        </w:rPr>
        <w:t>َ</w:t>
      </w:r>
      <w:r w:rsidRPr="00365F4F">
        <w:rPr>
          <w:rFonts w:ascii="Esharat" w:hAnsi="Esharat"/>
          <w:b/>
          <w:bCs/>
          <w:sz w:val="27"/>
          <w:rtl/>
        </w:rPr>
        <w:t>ابِهاً</w:t>
      </w:r>
      <w:r w:rsidR="001B75FB" w:rsidRPr="001B75FB">
        <w:rPr>
          <w:rFonts w:ascii="Mosawi" w:hAnsi="Mosawi" w:cs="Mosawi"/>
          <w:sz w:val="24"/>
          <w:szCs w:val="24"/>
          <w:rtl/>
        </w:rPr>
        <w:t>﴾</w:t>
      </w:r>
      <w:r w:rsidRPr="00365F4F">
        <w:rPr>
          <w:rFonts w:ascii="Esharat" w:hAnsi="Esharat"/>
          <w:sz w:val="27"/>
          <w:rtl/>
        </w:rPr>
        <w:t xml:space="preserve"> هو مطلق</w:t>
      </w:r>
      <w:r w:rsidR="009A638A" w:rsidRPr="00365F4F">
        <w:rPr>
          <w:rFonts w:ascii="Esharat" w:hAnsi="Esharat" w:hint="cs"/>
          <w:sz w:val="27"/>
          <w:rtl/>
        </w:rPr>
        <w:t>ٌ</w:t>
      </w:r>
      <w:r w:rsidRPr="00365F4F">
        <w:rPr>
          <w:rFonts w:ascii="Esharat" w:hAnsi="Esharat"/>
          <w:sz w:val="27"/>
          <w:rtl/>
        </w:rPr>
        <w:t xml:space="preserve"> ف</w:t>
      </w:r>
      <w:r w:rsidR="009A638A" w:rsidRPr="00365F4F">
        <w:rPr>
          <w:rFonts w:ascii="Esharat" w:hAnsi="Esharat" w:hint="cs"/>
          <w:sz w:val="27"/>
          <w:rtl/>
        </w:rPr>
        <w:t>ي</w:t>
      </w:r>
      <w:r w:rsidRPr="00365F4F">
        <w:rPr>
          <w:rFonts w:ascii="Esharat" w:hAnsi="Esharat"/>
          <w:sz w:val="27"/>
          <w:rtl/>
        </w:rPr>
        <w:t xml:space="preserve"> مشابهة بعضه بعض</w:t>
      </w:r>
      <w:r w:rsidR="009A638A" w:rsidRPr="00365F4F">
        <w:rPr>
          <w:rFonts w:ascii="Esharat" w:hAnsi="Esharat"/>
          <w:sz w:val="27"/>
          <w:rtl/>
        </w:rPr>
        <w:t>اً، فيتناول تشابه معانيه في الص</w:t>
      </w:r>
      <w:r w:rsidRPr="00365F4F">
        <w:rPr>
          <w:rFonts w:ascii="Esharat" w:hAnsi="Esharat"/>
          <w:sz w:val="27"/>
          <w:rtl/>
        </w:rPr>
        <w:t>حّة والإحكام ومنفعة الأنام، وتشابه ألفاظه ف</w:t>
      </w:r>
      <w:r w:rsidR="009A638A" w:rsidRPr="00365F4F">
        <w:rPr>
          <w:rFonts w:ascii="Esharat" w:hAnsi="Esharat" w:hint="cs"/>
          <w:sz w:val="27"/>
          <w:rtl/>
        </w:rPr>
        <w:t>ي</w:t>
      </w:r>
      <w:r w:rsidR="009A638A" w:rsidRPr="00365F4F">
        <w:rPr>
          <w:rFonts w:ascii="Esharat" w:hAnsi="Esharat"/>
          <w:sz w:val="27"/>
          <w:rtl/>
        </w:rPr>
        <w:t xml:space="preserve"> </w:t>
      </w:r>
      <w:r w:rsidR="009A638A" w:rsidRPr="00365F4F">
        <w:rPr>
          <w:rFonts w:ascii="Esharat" w:hAnsi="Esharat"/>
          <w:sz w:val="27"/>
          <w:rtl/>
        </w:rPr>
        <w:lastRenderedPageBreak/>
        <w:t>التناسب</w:t>
      </w:r>
      <w:r w:rsidR="009A638A" w:rsidRPr="00365F4F">
        <w:rPr>
          <w:rFonts w:ascii="Esharat" w:hAnsi="Esharat" w:hint="cs"/>
          <w:sz w:val="27"/>
          <w:rtl/>
        </w:rPr>
        <w:t>،</w:t>
      </w:r>
      <w:r w:rsidR="009A638A" w:rsidRPr="00365F4F">
        <w:rPr>
          <w:rFonts w:ascii="Esharat" w:hAnsi="Esharat"/>
          <w:sz w:val="27"/>
          <w:rtl/>
        </w:rPr>
        <w:t xml:space="preserve"> وال</w:t>
      </w:r>
      <w:r w:rsidR="009A638A" w:rsidRPr="00365F4F">
        <w:rPr>
          <w:rFonts w:ascii="Esharat" w:hAnsi="Esharat" w:hint="cs"/>
          <w:sz w:val="27"/>
          <w:rtl/>
        </w:rPr>
        <w:t>ت</w:t>
      </w:r>
      <w:r w:rsidRPr="00365F4F">
        <w:rPr>
          <w:rFonts w:ascii="Esharat" w:hAnsi="Esharat"/>
          <w:sz w:val="27"/>
          <w:rtl/>
        </w:rPr>
        <w:t>ناصف ف</w:t>
      </w:r>
      <w:r w:rsidR="009A638A" w:rsidRPr="00365F4F">
        <w:rPr>
          <w:rFonts w:ascii="Esharat" w:hAnsi="Esharat" w:hint="cs"/>
          <w:sz w:val="27"/>
          <w:rtl/>
        </w:rPr>
        <w:t>ي</w:t>
      </w:r>
      <w:r w:rsidR="009A638A" w:rsidRPr="00365F4F">
        <w:rPr>
          <w:rFonts w:ascii="Esharat" w:hAnsi="Esharat"/>
          <w:sz w:val="27"/>
          <w:rtl/>
        </w:rPr>
        <w:t xml:space="preserve"> التخيّر والإصابة، وتجاوب النظم والت</w:t>
      </w:r>
      <w:r w:rsidRPr="00365F4F">
        <w:rPr>
          <w:rFonts w:ascii="Esharat" w:hAnsi="Esharat"/>
          <w:sz w:val="27"/>
          <w:rtl/>
        </w:rPr>
        <w:t>أليف في الإعجاز</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3"/>
      </w:r>
      <w:r w:rsidRPr="003E3FD2">
        <w:rPr>
          <w:rFonts w:hint="cs"/>
          <w:sz w:val="27"/>
          <w:vertAlign w:val="superscript"/>
          <w:rtl/>
        </w:rPr>
        <w:t>)</w:t>
      </w:r>
      <w:r w:rsidRPr="00365F4F">
        <w:rPr>
          <w:rFonts w:ascii="Esharat" w:hAnsi="Esharat"/>
          <w:sz w:val="27"/>
          <w:rtl/>
        </w:rPr>
        <w:t xml:space="preserve">. وقال البيضاوي: </w:t>
      </w:r>
      <w:r w:rsidRPr="00802ECF">
        <w:rPr>
          <w:rFonts w:ascii="Esharat" w:hAnsi="Esharat"/>
          <w:sz w:val="24"/>
          <w:szCs w:val="24"/>
          <w:rtl/>
        </w:rPr>
        <w:t>«</w:t>
      </w:r>
      <w:r w:rsidR="009A638A" w:rsidRPr="00365F4F">
        <w:rPr>
          <w:rFonts w:ascii="Esharat" w:hAnsi="Esharat"/>
          <w:sz w:val="27"/>
          <w:rtl/>
        </w:rPr>
        <w:t>وتشابهُه تشاب</w:t>
      </w:r>
      <w:r w:rsidRPr="00365F4F">
        <w:rPr>
          <w:rFonts w:ascii="Esharat" w:hAnsi="Esharat"/>
          <w:sz w:val="27"/>
          <w:rtl/>
        </w:rPr>
        <w:t>ه</w:t>
      </w:r>
      <w:r w:rsidR="009A638A" w:rsidRPr="00365F4F">
        <w:rPr>
          <w:rFonts w:ascii="Esharat" w:hAnsi="Esharat" w:hint="cs"/>
          <w:sz w:val="27"/>
          <w:rtl/>
        </w:rPr>
        <w:t>ُ</w:t>
      </w:r>
      <w:r w:rsidRPr="00365F4F">
        <w:rPr>
          <w:rFonts w:ascii="Esharat" w:hAnsi="Esharat"/>
          <w:sz w:val="27"/>
          <w:rtl/>
        </w:rPr>
        <w:t xml:space="preserve"> أبعاضه في الإعجاز</w:t>
      </w:r>
      <w:r w:rsidR="009A638A" w:rsidRPr="00365F4F">
        <w:rPr>
          <w:rFonts w:ascii="Esharat" w:hAnsi="Esharat" w:hint="cs"/>
          <w:sz w:val="27"/>
          <w:rtl/>
        </w:rPr>
        <w:t>،</w:t>
      </w:r>
      <w:r w:rsidRPr="00365F4F">
        <w:rPr>
          <w:rFonts w:ascii="Esharat" w:hAnsi="Esharat"/>
          <w:sz w:val="27"/>
          <w:rtl/>
        </w:rPr>
        <w:t xml:space="preserve"> وتجاوب النظم</w:t>
      </w:r>
      <w:r w:rsidR="009A638A" w:rsidRPr="00365F4F">
        <w:rPr>
          <w:rFonts w:ascii="Esharat" w:hAnsi="Esharat" w:hint="cs"/>
          <w:sz w:val="27"/>
          <w:rtl/>
        </w:rPr>
        <w:t>،</w:t>
      </w:r>
      <w:r w:rsidRPr="00365F4F">
        <w:rPr>
          <w:rFonts w:ascii="Esharat" w:hAnsi="Esharat"/>
          <w:sz w:val="27"/>
          <w:rtl/>
        </w:rPr>
        <w:t xml:space="preserve"> وصحّة المعنى</w:t>
      </w:r>
      <w:r w:rsidR="009A638A" w:rsidRPr="00365F4F">
        <w:rPr>
          <w:rFonts w:ascii="Esharat" w:hAnsi="Esharat" w:hint="cs"/>
          <w:sz w:val="27"/>
          <w:rtl/>
        </w:rPr>
        <w:t>،</w:t>
      </w:r>
      <w:r w:rsidRPr="00365F4F">
        <w:rPr>
          <w:rFonts w:ascii="Esharat" w:hAnsi="Esharat"/>
          <w:sz w:val="27"/>
          <w:rtl/>
        </w:rPr>
        <w:t xml:space="preserve"> والدلالة على المنافع العامّة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4"/>
      </w:r>
      <w:r w:rsidRPr="003E3FD2">
        <w:rPr>
          <w:rFonts w:hint="cs"/>
          <w:sz w:val="27"/>
          <w:vertAlign w:val="superscript"/>
          <w:rtl/>
        </w:rPr>
        <w:t>)</w:t>
      </w:r>
      <w:r w:rsidRPr="00365F4F">
        <w:rPr>
          <w:rFonts w:ascii="Esharat" w:hAnsi="Esharat"/>
          <w:sz w:val="27"/>
          <w:rtl/>
        </w:rPr>
        <w:t>. ونحوه في الأصفى</w:t>
      </w:r>
      <w:r w:rsidRPr="003E3FD2">
        <w:rPr>
          <w:rFonts w:hint="cs"/>
          <w:sz w:val="27"/>
          <w:vertAlign w:val="superscript"/>
          <w:rtl/>
        </w:rPr>
        <w:t>(</w:t>
      </w:r>
      <w:r w:rsidRPr="003E3FD2">
        <w:rPr>
          <w:rStyle w:val="ac"/>
          <w:sz w:val="27"/>
          <w:rtl/>
        </w:rPr>
        <w:endnoteReference w:id="115"/>
      </w:r>
      <w:r w:rsidRPr="003E3FD2">
        <w:rPr>
          <w:rFonts w:hint="cs"/>
          <w:sz w:val="27"/>
          <w:vertAlign w:val="superscript"/>
          <w:rtl/>
        </w:rPr>
        <w:t>)</w:t>
      </w:r>
      <w:r w:rsidRPr="00365F4F">
        <w:rPr>
          <w:rFonts w:ascii="Esharat" w:hAnsi="Esharat"/>
          <w:sz w:val="27"/>
          <w:rtl/>
        </w:rPr>
        <w:t xml:space="preserve">. وقال أيضاً: </w:t>
      </w:r>
      <w:r w:rsidRPr="00802ECF">
        <w:rPr>
          <w:rFonts w:ascii="Esharat" w:hAnsi="Esharat"/>
          <w:sz w:val="24"/>
          <w:szCs w:val="24"/>
          <w:rtl/>
        </w:rPr>
        <w:t>«</w:t>
      </w:r>
      <w:r w:rsidRPr="00365F4F">
        <w:rPr>
          <w:rFonts w:ascii="Esharat" w:hAnsi="Esharat"/>
          <w:sz w:val="27"/>
          <w:rtl/>
        </w:rPr>
        <w:t>معناه أنّه يشبه بعضه بعضاً في صحّة المعنى وجزالة اللفظ</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6"/>
      </w:r>
      <w:r w:rsidRPr="003E3FD2">
        <w:rPr>
          <w:rFonts w:hint="cs"/>
          <w:sz w:val="27"/>
          <w:vertAlign w:val="superscript"/>
          <w:rtl/>
        </w:rPr>
        <w:t>)</w:t>
      </w:r>
      <w:r w:rsidR="009A638A" w:rsidRPr="00365F4F">
        <w:rPr>
          <w:rFonts w:ascii="Esharat" w:hAnsi="Esharat" w:hint="cs"/>
          <w:sz w:val="27"/>
          <w:rtl/>
        </w:rPr>
        <w:t>.</w:t>
      </w:r>
      <w:r w:rsidRPr="00365F4F">
        <w:rPr>
          <w:rFonts w:ascii="Esharat" w:hAnsi="Esharat"/>
          <w:sz w:val="27"/>
          <w:rtl/>
        </w:rPr>
        <w:t xml:space="preserve"> وقال أبو</w:t>
      </w:r>
      <w:r w:rsidR="009A638A" w:rsidRPr="00365F4F">
        <w:rPr>
          <w:rFonts w:ascii="Esharat" w:hAnsi="Esharat" w:hint="cs"/>
          <w:sz w:val="27"/>
          <w:rtl/>
        </w:rPr>
        <w:t xml:space="preserve"> </w:t>
      </w:r>
      <w:r w:rsidRPr="00365F4F">
        <w:rPr>
          <w:rFonts w:ascii="Esharat" w:hAnsi="Esharat"/>
          <w:sz w:val="27"/>
          <w:rtl/>
        </w:rPr>
        <w:t xml:space="preserve">حيّان: </w:t>
      </w:r>
      <w:r w:rsidRPr="00802ECF">
        <w:rPr>
          <w:rFonts w:ascii="Esharat" w:hAnsi="Esharat"/>
          <w:sz w:val="24"/>
          <w:szCs w:val="24"/>
          <w:rtl/>
        </w:rPr>
        <w:t>«</w:t>
      </w:r>
      <w:r w:rsidRPr="00365F4F">
        <w:rPr>
          <w:rFonts w:ascii="Esharat" w:hAnsi="Esharat"/>
          <w:sz w:val="27"/>
          <w:rtl/>
        </w:rPr>
        <w:t>معناه يشبه بعضه بعضاً في الجنس والتصديق‏</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7"/>
      </w:r>
      <w:r w:rsidRPr="003E3FD2">
        <w:rPr>
          <w:rFonts w:hint="cs"/>
          <w:sz w:val="27"/>
          <w:vertAlign w:val="superscript"/>
          <w:rtl/>
        </w:rPr>
        <w:t>)</w:t>
      </w:r>
      <w:r w:rsidR="009A638A" w:rsidRPr="00365F4F">
        <w:rPr>
          <w:rFonts w:ascii="Esharat" w:hAnsi="Esharat" w:hint="cs"/>
          <w:sz w:val="27"/>
          <w:rtl/>
        </w:rPr>
        <w:t>.</w:t>
      </w:r>
      <w:r w:rsidRPr="00365F4F">
        <w:rPr>
          <w:rFonts w:ascii="Esharat" w:hAnsi="Esharat"/>
          <w:sz w:val="27"/>
          <w:rtl/>
        </w:rPr>
        <w:t xml:space="preserve"> وقال ابن عاشور: </w:t>
      </w:r>
      <w:r w:rsidRPr="00802ECF">
        <w:rPr>
          <w:rFonts w:ascii="Esharat" w:hAnsi="Esharat"/>
          <w:sz w:val="24"/>
          <w:szCs w:val="24"/>
          <w:rtl/>
        </w:rPr>
        <w:t>«</w:t>
      </w:r>
      <w:r w:rsidRPr="00365F4F">
        <w:rPr>
          <w:rFonts w:ascii="Esharat" w:hAnsi="Esharat"/>
          <w:sz w:val="27"/>
          <w:rtl/>
        </w:rPr>
        <w:t>أي متشابهة أجزاؤه</w:t>
      </w:r>
      <w:r w:rsidR="009A638A" w:rsidRPr="00365F4F">
        <w:rPr>
          <w:rFonts w:ascii="Esharat" w:hAnsi="Esharat" w:hint="cs"/>
          <w:sz w:val="27"/>
          <w:rtl/>
        </w:rPr>
        <w:t>،</w:t>
      </w:r>
      <w:r w:rsidRPr="00365F4F">
        <w:rPr>
          <w:rFonts w:ascii="Esharat" w:hAnsi="Esharat"/>
          <w:sz w:val="27"/>
          <w:rtl/>
        </w:rPr>
        <w:t xml:space="preserve"> متماثلة في فصاحة ألفاظها وشرف معانيها، فهي متكافئة</w:t>
      </w:r>
      <w:r w:rsidR="009A638A" w:rsidRPr="00365F4F">
        <w:rPr>
          <w:rFonts w:ascii="Esharat" w:hAnsi="Esharat" w:hint="cs"/>
          <w:sz w:val="27"/>
          <w:rtl/>
        </w:rPr>
        <w:t>ٌ</w:t>
      </w:r>
      <w:r w:rsidRPr="00365F4F">
        <w:rPr>
          <w:rFonts w:ascii="Esharat" w:hAnsi="Esharat"/>
          <w:sz w:val="27"/>
          <w:rtl/>
        </w:rPr>
        <w:t xml:space="preserve"> في الشرف والحسن‏</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8"/>
      </w:r>
      <w:r w:rsidRPr="003E3FD2">
        <w:rPr>
          <w:rFonts w:hint="cs"/>
          <w:sz w:val="27"/>
          <w:vertAlign w:val="superscript"/>
          <w:rtl/>
        </w:rPr>
        <w:t>)</w:t>
      </w:r>
      <w:r w:rsidRPr="00365F4F">
        <w:rPr>
          <w:rFonts w:ascii="Esharat" w:hAnsi="Esharat" w:hint="cs"/>
          <w:sz w:val="27"/>
          <w:rtl/>
        </w:rPr>
        <w:t>.</w:t>
      </w:r>
      <w:r w:rsidRPr="00365F4F">
        <w:rPr>
          <w:rFonts w:ascii="Esharat" w:hAnsi="Esharat"/>
          <w:sz w:val="27"/>
          <w:rtl/>
        </w:rPr>
        <w:t xml:space="preserve"> وقال عبد</w:t>
      </w:r>
      <w:r w:rsidR="009A638A" w:rsidRPr="00365F4F">
        <w:rPr>
          <w:rFonts w:ascii="Esharat" w:hAnsi="Esharat" w:hint="cs"/>
          <w:sz w:val="27"/>
          <w:rtl/>
        </w:rPr>
        <w:t xml:space="preserve"> </w:t>
      </w:r>
      <w:r w:rsidRPr="00365F4F">
        <w:rPr>
          <w:rFonts w:ascii="Esharat" w:hAnsi="Esharat"/>
          <w:sz w:val="27"/>
          <w:rtl/>
        </w:rPr>
        <w:t xml:space="preserve">الكريم الخطيب: </w:t>
      </w:r>
      <w:r w:rsidRPr="00802ECF">
        <w:rPr>
          <w:rFonts w:ascii="Esharat" w:hAnsi="Esharat"/>
          <w:sz w:val="24"/>
          <w:szCs w:val="24"/>
          <w:rtl/>
        </w:rPr>
        <w:t>«</w:t>
      </w:r>
      <w:r w:rsidRPr="00365F4F">
        <w:rPr>
          <w:rFonts w:ascii="Esharat" w:hAnsi="Esharat"/>
          <w:sz w:val="27"/>
          <w:rtl/>
        </w:rPr>
        <w:t>وهو كتاب</w:t>
      </w:r>
      <w:r w:rsidR="009A638A" w:rsidRPr="00365F4F">
        <w:rPr>
          <w:rFonts w:ascii="Esharat" w:hAnsi="Esharat" w:hint="cs"/>
          <w:sz w:val="27"/>
          <w:rtl/>
        </w:rPr>
        <w:t>ٌ</w:t>
      </w:r>
      <w:r w:rsidRPr="00365F4F">
        <w:rPr>
          <w:rFonts w:ascii="Esharat" w:hAnsi="Esharat"/>
          <w:sz w:val="27"/>
          <w:rtl/>
        </w:rPr>
        <w:t xml:space="preserve"> متشابه</w:t>
      </w:r>
      <w:r w:rsidR="009A638A" w:rsidRPr="00365F4F">
        <w:rPr>
          <w:rFonts w:ascii="Esharat" w:hAnsi="Esharat" w:hint="cs"/>
          <w:sz w:val="27"/>
          <w:rtl/>
        </w:rPr>
        <w:t>ٌ</w:t>
      </w:r>
      <w:r w:rsidRPr="00365F4F">
        <w:rPr>
          <w:rFonts w:ascii="Esharat" w:hAnsi="Esharat"/>
          <w:sz w:val="27"/>
          <w:rtl/>
        </w:rPr>
        <w:t xml:space="preserve"> في جلال قدره، وعلوّ منزلته، وسموّ معانيه. إنّه الحقّ في آياته وكلماته. فهو على درجة</w:t>
      </w:r>
      <w:r w:rsidR="009A638A" w:rsidRPr="00365F4F">
        <w:rPr>
          <w:rFonts w:ascii="Esharat" w:hAnsi="Esharat" w:hint="cs"/>
          <w:sz w:val="27"/>
          <w:rtl/>
        </w:rPr>
        <w:t>ٍ</w:t>
      </w:r>
      <w:r w:rsidRPr="00365F4F">
        <w:rPr>
          <w:rFonts w:ascii="Esharat" w:hAnsi="Esharat"/>
          <w:sz w:val="27"/>
          <w:rtl/>
        </w:rPr>
        <w:t xml:space="preserve"> واحدة في كماله وجلاله‏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19"/>
      </w:r>
      <w:r w:rsidRPr="003E3FD2">
        <w:rPr>
          <w:rFonts w:hint="cs"/>
          <w:sz w:val="27"/>
          <w:vertAlign w:val="superscript"/>
          <w:rtl/>
        </w:rPr>
        <w:t>)</w:t>
      </w:r>
      <w:r w:rsidRPr="00365F4F">
        <w:rPr>
          <w:rFonts w:ascii="Esharat" w:hAnsi="Esharat" w:hint="cs"/>
          <w:sz w:val="27"/>
          <w:rtl/>
        </w:rPr>
        <w:t>.</w:t>
      </w:r>
      <w:r w:rsidRPr="00365F4F">
        <w:rPr>
          <w:rFonts w:ascii="Esharat" w:hAnsi="Esharat"/>
          <w:sz w:val="27"/>
          <w:rtl/>
        </w:rPr>
        <w:t xml:space="preserve"> وقال بعض المعاصرين: </w:t>
      </w:r>
      <w:r w:rsidRPr="00802ECF">
        <w:rPr>
          <w:rFonts w:ascii="Esharat" w:hAnsi="Esharat"/>
          <w:sz w:val="24"/>
          <w:szCs w:val="24"/>
          <w:rtl/>
        </w:rPr>
        <w:t>«</w:t>
      </w:r>
      <w:r w:rsidRPr="00365F4F">
        <w:rPr>
          <w:rFonts w:ascii="Esharat" w:hAnsi="Esharat"/>
          <w:sz w:val="27"/>
          <w:rtl/>
        </w:rPr>
        <w:t xml:space="preserve">المقصود من </w:t>
      </w:r>
      <w:r w:rsidRPr="00802ECF">
        <w:rPr>
          <w:rFonts w:ascii="Esharat" w:hAnsi="Esharat"/>
          <w:sz w:val="24"/>
          <w:szCs w:val="24"/>
          <w:rtl/>
        </w:rPr>
        <w:t>«</w:t>
      </w:r>
      <w:r w:rsidRPr="00365F4F">
        <w:rPr>
          <w:rFonts w:ascii="Esharat" w:hAnsi="Esharat"/>
          <w:sz w:val="27"/>
          <w:rtl/>
        </w:rPr>
        <w:t>متشابه</w:t>
      </w:r>
      <w:r w:rsidRPr="00802ECF">
        <w:rPr>
          <w:rFonts w:ascii="Esharat" w:hAnsi="Esharat"/>
          <w:sz w:val="24"/>
          <w:szCs w:val="24"/>
          <w:rtl/>
        </w:rPr>
        <w:t>»</w:t>
      </w:r>
      <w:r w:rsidRPr="00365F4F">
        <w:rPr>
          <w:rFonts w:ascii="Esharat" w:hAnsi="Esharat"/>
          <w:sz w:val="27"/>
          <w:rtl/>
        </w:rPr>
        <w:t xml:space="preserve"> هنا هو الكلام المتناسق الذي لا تناقض فيه</w:t>
      </w:r>
      <w:r w:rsidR="009A638A" w:rsidRPr="00365F4F">
        <w:rPr>
          <w:rFonts w:ascii="Esharat" w:hAnsi="Esharat" w:hint="cs"/>
          <w:sz w:val="27"/>
          <w:rtl/>
        </w:rPr>
        <w:t>،</w:t>
      </w:r>
      <w:r w:rsidRPr="00365F4F">
        <w:rPr>
          <w:rFonts w:ascii="Esharat" w:hAnsi="Esharat"/>
          <w:sz w:val="27"/>
          <w:rtl/>
        </w:rPr>
        <w:t xml:space="preserve"> ويشبه بعضه البعض، فلا تعارض فيه</w:t>
      </w:r>
      <w:r w:rsidR="009A638A" w:rsidRPr="00365F4F">
        <w:rPr>
          <w:rFonts w:ascii="Esharat" w:hAnsi="Esharat" w:hint="cs"/>
          <w:sz w:val="27"/>
          <w:rtl/>
        </w:rPr>
        <w:t>،</w:t>
      </w:r>
      <w:r w:rsidRPr="00365F4F">
        <w:rPr>
          <w:rFonts w:ascii="Esharat" w:hAnsi="Esharat"/>
          <w:sz w:val="27"/>
          <w:rtl/>
        </w:rPr>
        <w:t xml:space="preserve"> ولا تضادّ، وكلّ آية</w:t>
      </w:r>
      <w:r w:rsidR="009A638A" w:rsidRPr="00365F4F">
        <w:rPr>
          <w:rFonts w:ascii="Esharat" w:hAnsi="Esharat" w:hint="cs"/>
          <w:sz w:val="27"/>
          <w:rtl/>
        </w:rPr>
        <w:t>ٍ</w:t>
      </w:r>
      <w:r w:rsidRPr="00365F4F">
        <w:rPr>
          <w:rFonts w:ascii="Esharat" w:hAnsi="Esharat"/>
          <w:sz w:val="27"/>
          <w:rtl/>
        </w:rPr>
        <w:t xml:space="preserve"> فيه أفضل من الأخرى</w:t>
      </w:r>
      <w:r w:rsidR="009A638A" w:rsidRPr="00365F4F">
        <w:rPr>
          <w:rFonts w:ascii="Esharat" w:hAnsi="Esharat" w:hint="cs"/>
          <w:sz w:val="27"/>
          <w:rtl/>
        </w:rPr>
        <w:t>،</w:t>
      </w:r>
      <w:r w:rsidRPr="00365F4F">
        <w:rPr>
          <w:rFonts w:ascii="Esharat" w:hAnsi="Esharat"/>
          <w:sz w:val="27"/>
          <w:rtl/>
        </w:rPr>
        <w:t xml:space="preserve"> والمتماثل من حيث اللطف والجمال والعمق في البيان</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0"/>
      </w:r>
      <w:r w:rsidRPr="003E3FD2">
        <w:rPr>
          <w:rFonts w:hint="cs"/>
          <w:sz w:val="27"/>
          <w:vertAlign w:val="superscript"/>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 xml:space="preserve">وكيف كان فآيتنا المبحوث عنها ـ أي قوله تعالى: </w:t>
      </w:r>
      <w:r w:rsidR="001B75FB" w:rsidRPr="001B75FB">
        <w:rPr>
          <w:rFonts w:ascii="Mosawi" w:hAnsi="Mosawi" w:cs="Mosawi"/>
          <w:sz w:val="24"/>
          <w:szCs w:val="24"/>
          <w:rtl/>
        </w:rPr>
        <w:t>﴿</w:t>
      </w:r>
      <w:r w:rsidRPr="00365F4F">
        <w:rPr>
          <w:rFonts w:ascii="Esharat" w:hAnsi="Esharat"/>
          <w:b/>
          <w:bCs/>
          <w:sz w:val="27"/>
          <w:rtl/>
        </w:rPr>
        <w:t>وَأُخَرُ مُتَش</w:t>
      </w:r>
      <w:r w:rsidR="00040688" w:rsidRPr="00365F4F">
        <w:rPr>
          <w:rFonts w:ascii="Esharat" w:hAnsi="Esharat" w:hint="cs"/>
          <w:b/>
          <w:bCs/>
          <w:sz w:val="27"/>
          <w:rtl/>
        </w:rPr>
        <w:t>َ</w:t>
      </w:r>
      <w:r w:rsidRPr="00365F4F">
        <w:rPr>
          <w:rFonts w:ascii="Esharat" w:hAnsi="Esharat"/>
          <w:b/>
          <w:bCs/>
          <w:sz w:val="27"/>
          <w:rtl/>
        </w:rPr>
        <w:t>ابِه</w:t>
      </w:r>
      <w:r w:rsidR="00040688"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Pr="00365F4F">
        <w:rPr>
          <w:rFonts w:ascii="Esharat" w:hAnsi="Esharat"/>
          <w:sz w:val="27"/>
          <w:rtl/>
        </w:rPr>
        <w:t xml:space="preserve"> ـ أيضاً ممّا ذكر </w:t>
      </w:r>
      <w:r w:rsidR="00040688" w:rsidRPr="00365F4F">
        <w:rPr>
          <w:rFonts w:ascii="Esharat" w:hAnsi="Esharat"/>
          <w:sz w:val="27"/>
          <w:rtl/>
        </w:rPr>
        <w:t>فيها التشابه من دون أن يتعدّى ب</w:t>
      </w:r>
      <w:r w:rsidRPr="00365F4F">
        <w:rPr>
          <w:rFonts w:ascii="Esharat" w:hAnsi="Esharat"/>
          <w:sz w:val="27"/>
          <w:rtl/>
        </w:rPr>
        <w:t xml:space="preserve">ـ </w:t>
      </w:r>
      <w:r w:rsidRPr="00802ECF">
        <w:rPr>
          <w:rFonts w:ascii="Esharat" w:hAnsi="Esharat"/>
          <w:sz w:val="24"/>
          <w:szCs w:val="24"/>
          <w:rtl/>
        </w:rPr>
        <w:t>«</w:t>
      </w:r>
      <w:r w:rsidRPr="00365F4F">
        <w:rPr>
          <w:rFonts w:ascii="Esharat" w:hAnsi="Esharat"/>
          <w:sz w:val="27"/>
          <w:rtl/>
        </w:rPr>
        <w:t>على</w:t>
      </w:r>
      <w:r w:rsidRPr="00802ECF">
        <w:rPr>
          <w:rFonts w:ascii="Esharat" w:hAnsi="Esharat"/>
          <w:sz w:val="24"/>
          <w:szCs w:val="24"/>
          <w:rtl/>
        </w:rPr>
        <w:t>»</w:t>
      </w:r>
      <w:r w:rsidRPr="00365F4F">
        <w:rPr>
          <w:rFonts w:ascii="Esharat" w:hAnsi="Esharat"/>
          <w:sz w:val="27"/>
          <w:rtl/>
        </w:rPr>
        <w:t>، فلا</w:t>
      </w:r>
      <w:r w:rsidR="00040688" w:rsidRPr="00365F4F">
        <w:rPr>
          <w:rFonts w:ascii="Esharat" w:hAnsi="Esharat" w:hint="cs"/>
          <w:sz w:val="27"/>
          <w:rtl/>
        </w:rPr>
        <w:t xml:space="preserve"> </w:t>
      </w:r>
      <w:r w:rsidRPr="00365F4F">
        <w:rPr>
          <w:rFonts w:ascii="Esharat" w:hAnsi="Esharat"/>
          <w:sz w:val="27"/>
          <w:rtl/>
        </w:rPr>
        <w:t xml:space="preserve">يفيد التشابه فيها إلاّ معنىً مثلَ المعنى الذي يفيده في الآيات </w:t>
      </w:r>
      <w:r w:rsidR="00040688" w:rsidRPr="00365F4F">
        <w:rPr>
          <w:rFonts w:ascii="Esharat" w:hAnsi="Esharat" w:hint="cs"/>
          <w:sz w:val="27"/>
          <w:rtl/>
        </w:rPr>
        <w:t>المتقدِّمة</w:t>
      </w:r>
      <w:r w:rsidRPr="00365F4F">
        <w:rPr>
          <w:rFonts w:ascii="Esharat" w:hAnsi="Esharat"/>
          <w:sz w:val="27"/>
          <w:rtl/>
        </w:rPr>
        <w:t>. ولعمري</w:t>
      </w:r>
      <w:r w:rsidR="00040688" w:rsidRPr="00365F4F">
        <w:rPr>
          <w:rFonts w:ascii="Esharat" w:hAnsi="Esharat" w:hint="cs"/>
          <w:sz w:val="27"/>
          <w:rtl/>
        </w:rPr>
        <w:t>،</w:t>
      </w:r>
      <w:r w:rsidRPr="00365F4F">
        <w:rPr>
          <w:rFonts w:ascii="Esharat" w:hAnsi="Esharat"/>
          <w:sz w:val="27"/>
          <w:rtl/>
        </w:rPr>
        <w:t xml:space="preserve"> لا</w:t>
      </w:r>
      <w:r w:rsidRPr="00365F4F">
        <w:rPr>
          <w:rFonts w:ascii="Esharat" w:hAnsi="Esharat" w:hint="cs"/>
          <w:sz w:val="27"/>
          <w:rtl/>
        </w:rPr>
        <w:t xml:space="preserve"> </w:t>
      </w:r>
      <w:r w:rsidRPr="00365F4F">
        <w:rPr>
          <w:rFonts w:ascii="Esharat" w:hAnsi="Esharat"/>
          <w:sz w:val="27"/>
          <w:rtl/>
        </w:rPr>
        <w:t xml:space="preserve">أدري كيف كان المتشابه في تلك الآيات بمعنى المتشاكل والمتماثل والشبيه، بل بمعنى </w:t>
      </w:r>
      <w:r w:rsidRPr="00802ECF">
        <w:rPr>
          <w:rFonts w:ascii="Esharat" w:hAnsi="Esharat"/>
          <w:sz w:val="24"/>
          <w:szCs w:val="24"/>
          <w:rtl/>
        </w:rPr>
        <w:t>«</w:t>
      </w:r>
      <w:r w:rsidRPr="00365F4F">
        <w:rPr>
          <w:rFonts w:ascii="Esharat" w:hAnsi="Esharat"/>
          <w:sz w:val="27"/>
          <w:rtl/>
        </w:rPr>
        <w:t>الكلام المتناسق الذي لا تناقض فيه ويشبه بعضه البعض</w:t>
      </w:r>
      <w:r w:rsidRPr="00802ECF">
        <w:rPr>
          <w:rFonts w:ascii="Esharat" w:hAnsi="Esharat"/>
          <w:sz w:val="24"/>
          <w:szCs w:val="24"/>
          <w:rtl/>
        </w:rPr>
        <w:t>»</w:t>
      </w:r>
      <w:r w:rsidR="00040688" w:rsidRPr="00365F4F">
        <w:rPr>
          <w:rFonts w:ascii="Esharat" w:hAnsi="Esharat" w:hint="cs"/>
          <w:sz w:val="27"/>
          <w:rtl/>
        </w:rPr>
        <w:t>،</w:t>
      </w:r>
      <w:r w:rsidRPr="00365F4F">
        <w:rPr>
          <w:rFonts w:ascii="Esharat" w:hAnsi="Esharat"/>
          <w:sz w:val="27"/>
          <w:rtl/>
        </w:rPr>
        <w:t xml:space="preserve"> كما تقدّم عن بعض المعاصرين، ولكن</w:t>
      </w:r>
      <w:r w:rsidR="00040688" w:rsidRPr="00365F4F">
        <w:rPr>
          <w:rFonts w:ascii="Esharat" w:hAnsi="Esharat" w:hint="cs"/>
          <w:sz w:val="27"/>
          <w:rtl/>
        </w:rPr>
        <w:t>ْ</w:t>
      </w:r>
      <w:r w:rsidRPr="00365F4F">
        <w:rPr>
          <w:rFonts w:ascii="Esharat" w:hAnsi="Esharat"/>
          <w:sz w:val="27"/>
          <w:rtl/>
        </w:rPr>
        <w:t xml:space="preserve"> إذا وصلت النوبة إلى </w:t>
      </w:r>
      <w:r w:rsidRPr="00802ECF">
        <w:rPr>
          <w:rFonts w:ascii="Esharat" w:hAnsi="Esharat"/>
          <w:sz w:val="24"/>
          <w:szCs w:val="24"/>
          <w:rtl/>
        </w:rPr>
        <w:t>«</w:t>
      </w:r>
      <w:r w:rsidRPr="00365F4F">
        <w:rPr>
          <w:rFonts w:ascii="Esharat" w:hAnsi="Esharat"/>
          <w:sz w:val="27"/>
          <w:rtl/>
        </w:rPr>
        <w:t>الآيات المتشاب</w:t>
      </w:r>
      <w:r w:rsidR="00040688" w:rsidRPr="00365F4F">
        <w:rPr>
          <w:rFonts w:ascii="Esharat" w:hAnsi="Esharat" w:hint="cs"/>
          <w:sz w:val="27"/>
          <w:rtl/>
        </w:rPr>
        <w:t>ِ</w:t>
      </w:r>
      <w:r w:rsidRPr="00365F4F">
        <w:rPr>
          <w:rFonts w:ascii="Esharat" w:hAnsi="Esharat"/>
          <w:sz w:val="27"/>
          <w:rtl/>
        </w:rPr>
        <w:t>هات</w:t>
      </w:r>
      <w:r w:rsidRPr="00802ECF">
        <w:rPr>
          <w:rFonts w:ascii="Esharat" w:hAnsi="Esharat"/>
          <w:sz w:val="24"/>
          <w:szCs w:val="24"/>
          <w:rtl/>
        </w:rPr>
        <w:t>»</w:t>
      </w:r>
      <w:r w:rsidRPr="00365F4F">
        <w:rPr>
          <w:rFonts w:ascii="Esharat" w:hAnsi="Esharat"/>
          <w:sz w:val="27"/>
          <w:rtl/>
        </w:rPr>
        <w:t xml:space="preserve"> صار معناه المجملات والمبهمات! </w:t>
      </w:r>
    </w:p>
    <w:p w:rsidR="005273C9" w:rsidRPr="00365F4F" w:rsidRDefault="005273C9" w:rsidP="00124BC6">
      <w:pPr>
        <w:rPr>
          <w:rFonts w:ascii="Esharat" w:hAnsi="Esharat"/>
          <w:sz w:val="27"/>
          <w:rtl/>
        </w:rPr>
      </w:pPr>
      <w:r w:rsidRPr="00365F4F">
        <w:rPr>
          <w:rFonts w:ascii="Esharat" w:hAnsi="Esharat"/>
          <w:sz w:val="27"/>
          <w:rtl/>
        </w:rPr>
        <w:t>وعليه</w:t>
      </w:r>
      <w:r w:rsidR="00040688" w:rsidRPr="00365F4F">
        <w:rPr>
          <w:rFonts w:ascii="Esharat" w:hAnsi="Esharat" w:hint="cs"/>
          <w:sz w:val="27"/>
          <w:rtl/>
        </w:rPr>
        <w:t>،</w:t>
      </w:r>
      <w:r w:rsidRPr="00365F4F">
        <w:rPr>
          <w:rFonts w:ascii="Esharat" w:hAnsi="Esharat"/>
          <w:sz w:val="27"/>
          <w:rtl/>
        </w:rPr>
        <w:t xml:space="preserve"> فالصواب أنّ الآيات المتشاب</w:t>
      </w:r>
      <w:r w:rsidR="00040688" w:rsidRPr="00365F4F">
        <w:rPr>
          <w:rFonts w:ascii="Esharat" w:hAnsi="Esharat" w:hint="cs"/>
          <w:sz w:val="27"/>
          <w:rtl/>
        </w:rPr>
        <w:t>ِ</w:t>
      </w:r>
      <w:r w:rsidRPr="00365F4F">
        <w:rPr>
          <w:rFonts w:ascii="Esharat" w:hAnsi="Esharat"/>
          <w:sz w:val="27"/>
          <w:rtl/>
        </w:rPr>
        <w:t>هات آيات</w:t>
      </w:r>
      <w:r w:rsidR="00040688"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يشبه بعضها بعضاً</w:t>
      </w:r>
      <w:r w:rsidRPr="00802ECF">
        <w:rPr>
          <w:rFonts w:ascii="Esharat" w:hAnsi="Esharat"/>
          <w:sz w:val="24"/>
          <w:szCs w:val="24"/>
          <w:rtl/>
        </w:rPr>
        <w:t>»</w:t>
      </w:r>
      <w:r w:rsidR="00040688" w:rsidRPr="00365F4F">
        <w:rPr>
          <w:rFonts w:ascii="Esharat" w:hAnsi="Esharat" w:hint="cs"/>
          <w:sz w:val="27"/>
          <w:rtl/>
        </w:rPr>
        <w:t>،</w:t>
      </w:r>
      <w:r w:rsidRPr="00365F4F">
        <w:rPr>
          <w:rFonts w:ascii="Esharat" w:hAnsi="Esharat"/>
          <w:sz w:val="27"/>
          <w:rtl/>
        </w:rPr>
        <w:t xml:space="preserve"> كما في العين</w:t>
      </w:r>
      <w:r w:rsidRPr="003E3FD2">
        <w:rPr>
          <w:rFonts w:hint="cs"/>
          <w:sz w:val="27"/>
          <w:vertAlign w:val="superscript"/>
          <w:rtl/>
        </w:rPr>
        <w:t>(</w:t>
      </w:r>
      <w:r w:rsidRPr="003E3FD2">
        <w:rPr>
          <w:rStyle w:val="ac"/>
          <w:sz w:val="27"/>
          <w:rtl/>
        </w:rPr>
        <w:endnoteReference w:id="121"/>
      </w:r>
      <w:r w:rsidRPr="003E3FD2">
        <w:rPr>
          <w:rFonts w:hint="cs"/>
          <w:sz w:val="27"/>
          <w:vertAlign w:val="superscript"/>
          <w:rtl/>
        </w:rPr>
        <w:t>)</w:t>
      </w:r>
      <w:r w:rsidRPr="00365F4F">
        <w:rPr>
          <w:rFonts w:ascii="Esharat" w:hAnsi="Esharat"/>
          <w:sz w:val="27"/>
          <w:rtl/>
        </w:rPr>
        <w:t>، فهي مجموعة</w:t>
      </w:r>
      <w:r w:rsidR="00040688" w:rsidRPr="00365F4F">
        <w:rPr>
          <w:rFonts w:ascii="Esharat" w:hAnsi="Esharat" w:hint="cs"/>
          <w:sz w:val="27"/>
          <w:rtl/>
        </w:rPr>
        <w:t>ٌ</w:t>
      </w:r>
      <w:r w:rsidRPr="00365F4F">
        <w:rPr>
          <w:rFonts w:ascii="Esharat" w:hAnsi="Esharat"/>
          <w:sz w:val="27"/>
          <w:rtl/>
        </w:rPr>
        <w:t xml:space="preserve"> من الآيات الم</w:t>
      </w:r>
      <w:r w:rsidR="00040688" w:rsidRPr="00365F4F">
        <w:rPr>
          <w:rFonts w:ascii="Esharat" w:hAnsi="Esharat" w:hint="cs"/>
          <w:sz w:val="27"/>
          <w:rtl/>
        </w:rPr>
        <w:t>ت</w:t>
      </w:r>
      <w:r w:rsidRPr="00365F4F">
        <w:rPr>
          <w:rFonts w:ascii="Esharat" w:hAnsi="Esharat"/>
          <w:sz w:val="27"/>
          <w:rtl/>
        </w:rPr>
        <w:t>شابهة في ن</w:t>
      </w:r>
      <w:r w:rsidRPr="00365F4F">
        <w:rPr>
          <w:rFonts w:ascii="Esharat" w:hAnsi="Esharat" w:hint="cs"/>
          <w:sz w:val="27"/>
          <w:rtl/>
        </w:rPr>
        <w:t>ُ</w:t>
      </w:r>
      <w:r w:rsidRPr="00365F4F">
        <w:rPr>
          <w:rFonts w:ascii="Esharat" w:hAnsi="Esharat"/>
          <w:sz w:val="27"/>
          <w:rtl/>
        </w:rPr>
        <w:t>س</w:t>
      </w:r>
      <w:r w:rsidRPr="00365F4F">
        <w:rPr>
          <w:rFonts w:ascii="Esharat" w:hAnsi="Esharat" w:hint="cs"/>
          <w:sz w:val="27"/>
          <w:rtl/>
        </w:rPr>
        <w:t>َ</w:t>
      </w:r>
      <w:r w:rsidRPr="00365F4F">
        <w:rPr>
          <w:rFonts w:ascii="Esharat" w:hAnsi="Esharat"/>
          <w:sz w:val="27"/>
          <w:rtl/>
        </w:rPr>
        <w:t>خ الكتاب المتعدّ</w:t>
      </w:r>
      <w:r w:rsidR="00040688" w:rsidRPr="00365F4F">
        <w:rPr>
          <w:rFonts w:ascii="Esharat" w:hAnsi="Esharat" w:hint="cs"/>
          <w:sz w:val="27"/>
          <w:rtl/>
        </w:rPr>
        <w:t>ِ</w:t>
      </w:r>
      <w:r w:rsidRPr="00365F4F">
        <w:rPr>
          <w:rFonts w:ascii="Esharat" w:hAnsi="Esharat"/>
          <w:sz w:val="27"/>
          <w:rtl/>
        </w:rPr>
        <w:t>دة، فإنّه يشابه بعضها بعضاً موضوعاً</w:t>
      </w:r>
      <w:r w:rsidR="00040688" w:rsidRPr="00365F4F">
        <w:rPr>
          <w:rFonts w:ascii="Esharat" w:hAnsi="Esharat" w:hint="cs"/>
          <w:sz w:val="27"/>
          <w:rtl/>
        </w:rPr>
        <w:t>،</w:t>
      </w:r>
      <w:r w:rsidRPr="00365F4F">
        <w:rPr>
          <w:rFonts w:ascii="Esharat" w:hAnsi="Esharat"/>
          <w:sz w:val="27"/>
          <w:rtl/>
        </w:rPr>
        <w:t xml:space="preserve"> ويختلف حكماً اختلافاً تحفظ معه الشباهة العرفيّة بينها. ولذا روى العيّاشي</w:t>
      </w:r>
      <w:r w:rsidR="00040688" w:rsidRPr="00365F4F">
        <w:rPr>
          <w:rFonts w:ascii="Esharat" w:hAnsi="Esharat" w:hint="cs"/>
          <w:sz w:val="27"/>
          <w:rtl/>
        </w:rPr>
        <w:t>،</w:t>
      </w:r>
      <w:r w:rsidRPr="00365F4F">
        <w:rPr>
          <w:rFonts w:ascii="Esharat" w:hAnsi="Esharat"/>
          <w:sz w:val="27"/>
          <w:rtl/>
        </w:rPr>
        <w:t xml:space="preserve"> مرسلاً عن أبي</w:t>
      </w:r>
      <w:r w:rsidR="00BA0F03">
        <w:rPr>
          <w:rFonts w:ascii="Esharat" w:hAnsi="Esharat" w:hint="cs"/>
          <w:sz w:val="27"/>
          <w:rtl/>
        </w:rPr>
        <w:t xml:space="preserve"> </w:t>
      </w:r>
      <w:r w:rsidRPr="00365F4F">
        <w:rPr>
          <w:rFonts w:ascii="Esharat" w:hAnsi="Esharat"/>
          <w:sz w:val="27"/>
          <w:rtl/>
        </w:rPr>
        <w:t>‌عبد</w:t>
      </w:r>
      <w:r w:rsidR="00040688" w:rsidRPr="00365F4F">
        <w:rPr>
          <w:rFonts w:ascii="Esharat" w:hAnsi="Esharat" w:hint="cs"/>
          <w:sz w:val="27"/>
          <w:rtl/>
        </w:rPr>
        <w:t xml:space="preserve"> </w:t>
      </w:r>
      <w:r w:rsidRPr="00365F4F">
        <w:rPr>
          <w:rFonts w:ascii="Esharat" w:hAnsi="Esharat"/>
          <w:sz w:val="27"/>
          <w:rtl/>
        </w:rPr>
        <w:t>الله</w:t>
      </w:r>
      <w:r w:rsidR="004B1697" w:rsidRPr="00BA0F03">
        <w:rPr>
          <w:rFonts w:ascii="Esharat" w:hAnsi="Esharat" w:cs="Mosawi"/>
          <w:sz w:val="22"/>
          <w:szCs w:val="22"/>
          <w:rtl/>
        </w:rPr>
        <w:t>×</w:t>
      </w:r>
      <w:r w:rsidR="00040688" w:rsidRPr="00365F4F">
        <w:rPr>
          <w:rFonts w:ascii="Esharat" w:hAnsi="Esharat" w:hint="cs"/>
          <w:sz w:val="27"/>
          <w:rtl/>
        </w:rPr>
        <w:t>،</w:t>
      </w:r>
      <w:r w:rsidRPr="00365F4F">
        <w:rPr>
          <w:rFonts w:ascii="Esharat" w:hAnsi="Esharat"/>
          <w:sz w:val="27"/>
          <w:rtl/>
        </w:rPr>
        <w:t xml:space="preserve"> أنّه قال: </w:t>
      </w:r>
      <w:r w:rsidRPr="00802ECF">
        <w:rPr>
          <w:rFonts w:ascii="Esharat" w:hAnsi="Esharat"/>
          <w:sz w:val="24"/>
          <w:szCs w:val="24"/>
          <w:rtl/>
        </w:rPr>
        <w:t>«</w:t>
      </w:r>
      <w:r w:rsidR="00040688" w:rsidRPr="00365F4F">
        <w:rPr>
          <w:rFonts w:ascii="Esharat" w:hAnsi="Esharat"/>
          <w:sz w:val="27"/>
          <w:rtl/>
        </w:rPr>
        <w:t>...</w:t>
      </w:r>
      <w:r w:rsidRPr="00365F4F">
        <w:rPr>
          <w:rFonts w:ascii="Esharat" w:hAnsi="Esharat"/>
          <w:sz w:val="27"/>
          <w:rtl/>
        </w:rPr>
        <w:t>والمتشاب</w:t>
      </w:r>
      <w:r w:rsidR="00040688" w:rsidRPr="00365F4F">
        <w:rPr>
          <w:rFonts w:ascii="Esharat" w:hAnsi="Esharat" w:hint="cs"/>
          <w:sz w:val="27"/>
          <w:rtl/>
        </w:rPr>
        <w:t>ِ</w:t>
      </w:r>
      <w:r w:rsidRPr="00365F4F">
        <w:rPr>
          <w:rFonts w:ascii="Esharat" w:hAnsi="Esharat"/>
          <w:sz w:val="27"/>
          <w:rtl/>
        </w:rPr>
        <w:t>ه: الذي يشبه بعضه بعضاً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2"/>
      </w:r>
      <w:r w:rsidRPr="003E3FD2">
        <w:rPr>
          <w:rFonts w:hint="cs"/>
          <w:sz w:val="27"/>
          <w:vertAlign w:val="superscript"/>
          <w:rtl/>
        </w:rPr>
        <w:t>)</w:t>
      </w:r>
      <w:r w:rsidR="00040688" w:rsidRPr="00365F4F">
        <w:rPr>
          <w:rFonts w:ascii="Esharat" w:hAnsi="Esharat" w:hint="cs"/>
          <w:sz w:val="27"/>
          <w:rtl/>
        </w:rPr>
        <w:t>.</w:t>
      </w:r>
      <w:r w:rsidRPr="00365F4F">
        <w:rPr>
          <w:rFonts w:ascii="Esharat" w:hAnsi="Esharat"/>
          <w:sz w:val="27"/>
          <w:rtl/>
        </w:rPr>
        <w:t xml:space="preserve"> ونحوه في مجمع البيان</w:t>
      </w:r>
      <w:r w:rsidRPr="003E3FD2">
        <w:rPr>
          <w:rFonts w:hint="cs"/>
          <w:sz w:val="27"/>
          <w:vertAlign w:val="superscript"/>
          <w:rtl/>
        </w:rPr>
        <w:t>(</w:t>
      </w:r>
      <w:r w:rsidRPr="003E3FD2">
        <w:rPr>
          <w:rStyle w:val="ac"/>
          <w:sz w:val="27"/>
          <w:rtl/>
        </w:rPr>
        <w:endnoteReference w:id="123"/>
      </w:r>
      <w:r w:rsidRPr="003E3FD2">
        <w:rPr>
          <w:rFonts w:hint="cs"/>
          <w:sz w:val="27"/>
          <w:vertAlign w:val="superscript"/>
          <w:rtl/>
        </w:rPr>
        <w:t>)</w:t>
      </w:r>
      <w:r w:rsidRPr="00365F4F">
        <w:rPr>
          <w:rFonts w:ascii="Esharat" w:hAnsi="Esharat"/>
          <w:sz w:val="27"/>
          <w:rtl/>
        </w:rPr>
        <w:t>. و</w:t>
      </w:r>
      <w:r w:rsidRPr="00365F4F">
        <w:rPr>
          <w:rFonts w:ascii="Esharat" w:hAnsi="Esharat" w:hint="cs"/>
          <w:sz w:val="27"/>
          <w:rtl/>
        </w:rPr>
        <w:t>أيضاً</w:t>
      </w:r>
      <w:r w:rsidRPr="00365F4F">
        <w:rPr>
          <w:rFonts w:ascii="Esharat" w:hAnsi="Esharat"/>
          <w:sz w:val="27"/>
          <w:rtl/>
        </w:rPr>
        <w:t xml:space="preserve"> نرى أنّ الزركشي جعل النوع الخامس من علوم القرآن </w:t>
      </w:r>
      <w:r w:rsidRPr="00802ECF">
        <w:rPr>
          <w:rFonts w:ascii="Esharat" w:hAnsi="Esharat"/>
          <w:sz w:val="24"/>
          <w:szCs w:val="24"/>
          <w:rtl/>
        </w:rPr>
        <w:t>«</w:t>
      </w:r>
      <w:r w:rsidRPr="00365F4F">
        <w:rPr>
          <w:rFonts w:ascii="Esharat" w:hAnsi="Esharat"/>
          <w:sz w:val="27"/>
          <w:rtl/>
        </w:rPr>
        <w:t>علم المتشاب</w:t>
      </w:r>
      <w:r w:rsidR="00040688" w:rsidRPr="00365F4F">
        <w:rPr>
          <w:rFonts w:ascii="Esharat" w:hAnsi="Esharat" w:hint="cs"/>
          <w:sz w:val="27"/>
          <w:rtl/>
        </w:rPr>
        <w:t>ِ</w:t>
      </w:r>
      <w:r w:rsidRPr="00365F4F">
        <w:rPr>
          <w:rFonts w:ascii="Esharat" w:hAnsi="Esharat"/>
          <w:sz w:val="27"/>
          <w:rtl/>
        </w:rPr>
        <w:t>ه</w:t>
      </w:r>
      <w:r w:rsidRPr="00802ECF">
        <w:rPr>
          <w:rFonts w:ascii="Esharat" w:hAnsi="Esharat"/>
          <w:sz w:val="24"/>
          <w:szCs w:val="24"/>
          <w:rtl/>
        </w:rPr>
        <w:t>»</w:t>
      </w:r>
      <w:r w:rsidR="00040688" w:rsidRPr="00365F4F">
        <w:rPr>
          <w:rFonts w:ascii="Esharat" w:hAnsi="Esharat" w:hint="cs"/>
          <w:sz w:val="27"/>
          <w:rtl/>
        </w:rPr>
        <w:t>،</w:t>
      </w:r>
      <w:r w:rsidRPr="00365F4F">
        <w:rPr>
          <w:rFonts w:ascii="Esharat" w:hAnsi="Esharat"/>
          <w:sz w:val="27"/>
          <w:rtl/>
        </w:rPr>
        <w:t xml:space="preserve"> وعرّ</w:t>
      </w:r>
      <w:r w:rsidR="00040688" w:rsidRPr="00365F4F">
        <w:rPr>
          <w:rFonts w:ascii="Esharat" w:hAnsi="Esharat" w:hint="cs"/>
          <w:sz w:val="27"/>
          <w:rtl/>
        </w:rPr>
        <w:t>َ</w:t>
      </w:r>
      <w:r w:rsidRPr="00365F4F">
        <w:rPr>
          <w:rFonts w:ascii="Esharat" w:hAnsi="Esharat"/>
          <w:sz w:val="27"/>
          <w:rtl/>
        </w:rPr>
        <w:t xml:space="preserve">فه بقوله: </w:t>
      </w:r>
      <w:r w:rsidRPr="00802ECF">
        <w:rPr>
          <w:rFonts w:ascii="Esharat" w:hAnsi="Esharat"/>
          <w:sz w:val="24"/>
          <w:szCs w:val="24"/>
          <w:rtl/>
        </w:rPr>
        <w:t>«</w:t>
      </w:r>
      <w:r w:rsidRPr="00365F4F">
        <w:rPr>
          <w:rFonts w:ascii="Esharat" w:hAnsi="Esharat"/>
          <w:sz w:val="27"/>
          <w:rtl/>
        </w:rPr>
        <w:t>وهو إيراد القصة الواحدة في صور شت</w:t>
      </w:r>
      <w:r w:rsidR="00040688" w:rsidRPr="00365F4F">
        <w:rPr>
          <w:rFonts w:ascii="Esharat" w:hAnsi="Esharat" w:hint="cs"/>
          <w:sz w:val="27"/>
          <w:rtl/>
        </w:rPr>
        <w:t>ّ</w:t>
      </w:r>
      <w:r w:rsidRPr="00365F4F">
        <w:rPr>
          <w:rFonts w:ascii="Esharat" w:hAnsi="Esharat"/>
          <w:sz w:val="27"/>
          <w:rtl/>
        </w:rPr>
        <w:t>ى وفواصل مختلفة</w:t>
      </w:r>
      <w:r w:rsidR="00040688" w:rsidRPr="00365F4F">
        <w:rPr>
          <w:rFonts w:ascii="Esharat" w:hAnsi="Esharat" w:hint="cs"/>
          <w:sz w:val="27"/>
          <w:rtl/>
        </w:rPr>
        <w:t>،</w:t>
      </w:r>
      <w:r w:rsidRPr="00365F4F">
        <w:rPr>
          <w:rFonts w:ascii="Esharat" w:hAnsi="Esharat"/>
          <w:sz w:val="27"/>
          <w:rtl/>
        </w:rPr>
        <w:t xml:space="preserve"> ويكثر في إيراد القصص والأنباء</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4"/>
      </w:r>
      <w:r w:rsidRPr="003E3FD2">
        <w:rPr>
          <w:rFonts w:hint="cs"/>
          <w:sz w:val="27"/>
          <w:vertAlign w:val="superscript"/>
          <w:rtl/>
        </w:rPr>
        <w:t>)</w:t>
      </w:r>
      <w:r w:rsidRPr="00365F4F">
        <w:rPr>
          <w:rFonts w:ascii="Esharat" w:hAnsi="Esharat"/>
          <w:sz w:val="27"/>
          <w:rtl/>
        </w:rPr>
        <w:t xml:space="preserve">، وجعل قوله تعالى: </w:t>
      </w:r>
      <w:r w:rsidR="001B75FB" w:rsidRPr="001B75FB">
        <w:rPr>
          <w:rFonts w:ascii="Mosawi" w:hAnsi="Mosawi" w:cs="Mosawi"/>
          <w:sz w:val="24"/>
          <w:szCs w:val="24"/>
          <w:rtl/>
        </w:rPr>
        <w:t>﴿</w:t>
      </w:r>
      <w:r w:rsidRPr="00365F4F">
        <w:rPr>
          <w:rFonts w:ascii="Esharat" w:hAnsi="Esharat"/>
          <w:b/>
          <w:bCs/>
          <w:sz w:val="27"/>
          <w:rtl/>
        </w:rPr>
        <w:t>وَإِذْ قُلْنَا ادْخُلُوا هذِهِ الْقَرْيَةَ فَكُلُوا مِنْه</w:t>
      </w:r>
      <w:r w:rsidR="00040688" w:rsidRPr="00365F4F">
        <w:rPr>
          <w:rFonts w:ascii="Esharat" w:hAnsi="Esharat" w:hint="cs"/>
          <w:b/>
          <w:bCs/>
          <w:sz w:val="27"/>
          <w:rtl/>
        </w:rPr>
        <w:t>َ</w:t>
      </w:r>
      <w:r w:rsidRPr="00365F4F">
        <w:rPr>
          <w:rFonts w:ascii="Esharat" w:hAnsi="Esharat"/>
          <w:b/>
          <w:bCs/>
          <w:sz w:val="27"/>
          <w:rtl/>
        </w:rPr>
        <w:t>ا حَيْثُ شِئْتُمْ رَغَداً وَادْخُلُوا الْب</w:t>
      </w:r>
      <w:r w:rsidR="00040688" w:rsidRPr="00365F4F">
        <w:rPr>
          <w:rFonts w:ascii="Esharat" w:hAnsi="Esharat" w:hint="cs"/>
          <w:b/>
          <w:bCs/>
          <w:sz w:val="27"/>
          <w:rtl/>
        </w:rPr>
        <w:t>َ</w:t>
      </w:r>
      <w:r w:rsidRPr="00365F4F">
        <w:rPr>
          <w:rFonts w:ascii="Esharat" w:hAnsi="Esharat"/>
          <w:b/>
          <w:bCs/>
          <w:sz w:val="27"/>
          <w:rtl/>
        </w:rPr>
        <w:t>ابَ سُجَّداً و</w:t>
      </w:r>
      <w:r w:rsidR="00040688" w:rsidRPr="00365F4F">
        <w:rPr>
          <w:rFonts w:ascii="Esharat" w:hAnsi="Esharat" w:hint="cs"/>
          <w:b/>
          <w:bCs/>
          <w:sz w:val="27"/>
          <w:rtl/>
        </w:rPr>
        <w:t>َ</w:t>
      </w:r>
      <w:r w:rsidRPr="00365F4F">
        <w:rPr>
          <w:rFonts w:ascii="Esharat" w:hAnsi="Esharat"/>
          <w:b/>
          <w:bCs/>
          <w:sz w:val="27"/>
          <w:rtl/>
        </w:rPr>
        <w:t>قُولُوا حِطَّةٌ نَغْفِرْ لَكُمْ خَط</w:t>
      </w:r>
      <w:r w:rsidR="007F4C56" w:rsidRPr="00365F4F">
        <w:rPr>
          <w:rFonts w:ascii="Esharat" w:hAnsi="Esharat" w:hint="cs"/>
          <w:b/>
          <w:bCs/>
          <w:sz w:val="27"/>
          <w:rtl/>
        </w:rPr>
        <w:t>َ</w:t>
      </w:r>
      <w:r w:rsidRPr="00365F4F">
        <w:rPr>
          <w:rFonts w:ascii="Esharat" w:hAnsi="Esharat"/>
          <w:b/>
          <w:bCs/>
          <w:sz w:val="27"/>
          <w:rtl/>
        </w:rPr>
        <w:t>اي</w:t>
      </w:r>
      <w:r w:rsidR="007F4C56" w:rsidRPr="00365F4F">
        <w:rPr>
          <w:rFonts w:ascii="Esharat" w:hAnsi="Esharat" w:hint="cs"/>
          <w:b/>
          <w:bCs/>
          <w:sz w:val="27"/>
          <w:rtl/>
        </w:rPr>
        <w:t>َ</w:t>
      </w:r>
      <w:r w:rsidRPr="00365F4F">
        <w:rPr>
          <w:rFonts w:ascii="Esharat" w:hAnsi="Esharat"/>
          <w:b/>
          <w:bCs/>
          <w:sz w:val="27"/>
          <w:rtl/>
        </w:rPr>
        <w:t>اكُمْ و</w:t>
      </w:r>
      <w:r w:rsidR="007F4C56" w:rsidRPr="00365F4F">
        <w:rPr>
          <w:rFonts w:ascii="Esharat" w:hAnsi="Esharat" w:hint="cs"/>
          <w:b/>
          <w:bCs/>
          <w:sz w:val="27"/>
          <w:rtl/>
        </w:rPr>
        <w:t>َ</w:t>
      </w:r>
      <w:r w:rsidRPr="00365F4F">
        <w:rPr>
          <w:rFonts w:ascii="Esharat" w:hAnsi="Esharat"/>
          <w:b/>
          <w:bCs/>
          <w:sz w:val="27"/>
          <w:rtl/>
        </w:rPr>
        <w:t>سَنَز</w:t>
      </w:r>
      <w:r w:rsidR="007F4C56" w:rsidRPr="00365F4F">
        <w:rPr>
          <w:rFonts w:ascii="Esharat" w:hAnsi="Esharat" w:hint="cs"/>
          <w:b/>
          <w:bCs/>
          <w:sz w:val="27"/>
          <w:rtl/>
        </w:rPr>
        <w:t>ِ</w:t>
      </w:r>
      <w:r w:rsidRPr="00365F4F">
        <w:rPr>
          <w:rFonts w:ascii="Esharat" w:hAnsi="Esharat"/>
          <w:b/>
          <w:bCs/>
          <w:sz w:val="27"/>
          <w:rtl/>
        </w:rPr>
        <w:t>يدُ الْمُحْسِن</w:t>
      </w:r>
      <w:r w:rsidR="007F4C56"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(البقرة: 58) مشاب</w:t>
      </w:r>
      <w:r w:rsidR="007F4C56" w:rsidRPr="00365F4F">
        <w:rPr>
          <w:rFonts w:ascii="Esharat" w:hAnsi="Esharat" w:hint="cs"/>
          <w:sz w:val="27"/>
          <w:rtl/>
        </w:rPr>
        <w:t>ِ</w:t>
      </w:r>
      <w:r w:rsidRPr="00365F4F">
        <w:rPr>
          <w:rFonts w:ascii="Esharat" w:hAnsi="Esharat"/>
          <w:sz w:val="27"/>
          <w:rtl/>
        </w:rPr>
        <w:t xml:space="preserve">هاً لقوله: </w:t>
      </w:r>
      <w:r w:rsidR="001B75FB" w:rsidRPr="001B75FB">
        <w:rPr>
          <w:rFonts w:ascii="Mosawi" w:hAnsi="Mosawi" w:cs="Mosawi"/>
          <w:sz w:val="24"/>
          <w:szCs w:val="24"/>
          <w:rtl/>
        </w:rPr>
        <w:t>﴿</w:t>
      </w:r>
      <w:r w:rsidRPr="00365F4F">
        <w:rPr>
          <w:rFonts w:ascii="Esharat" w:hAnsi="Esharat"/>
          <w:b/>
          <w:bCs/>
          <w:sz w:val="27"/>
          <w:rtl/>
        </w:rPr>
        <w:t>وَإِذْ ق</w:t>
      </w:r>
      <w:r w:rsidR="007F4C56" w:rsidRPr="00365F4F">
        <w:rPr>
          <w:rFonts w:ascii="Esharat" w:hAnsi="Esharat" w:hint="cs"/>
          <w:b/>
          <w:bCs/>
          <w:sz w:val="27"/>
          <w:rtl/>
        </w:rPr>
        <w:t>ِ</w:t>
      </w:r>
      <w:r w:rsidRPr="00365F4F">
        <w:rPr>
          <w:rFonts w:ascii="Esharat" w:hAnsi="Esharat"/>
          <w:b/>
          <w:bCs/>
          <w:sz w:val="27"/>
          <w:rtl/>
        </w:rPr>
        <w:t xml:space="preserve">يلَ </w:t>
      </w:r>
      <w:r w:rsidRPr="00365F4F">
        <w:rPr>
          <w:rFonts w:ascii="Esharat" w:hAnsi="Esharat"/>
          <w:b/>
          <w:bCs/>
          <w:sz w:val="27"/>
          <w:rtl/>
        </w:rPr>
        <w:lastRenderedPageBreak/>
        <w:t>لَهُمُ اسْكُنُوا ه</w:t>
      </w:r>
      <w:r w:rsidR="007F4C56" w:rsidRPr="00365F4F">
        <w:rPr>
          <w:rFonts w:ascii="Esharat" w:hAnsi="Esharat" w:hint="cs"/>
          <w:b/>
          <w:bCs/>
          <w:sz w:val="27"/>
          <w:rtl/>
        </w:rPr>
        <w:t>َ</w:t>
      </w:r>
      <w:r w:rsidRPr="00365F4F">
        <w:rPr>
          <w:rFonts w:ascii="Esharat" w:hAnsi="Esharat"/>
          <w:b/>
          <w:bCs/>
          <w:sz w:val="27"/>
          <w:rtl/>
        </w:rPr>
        <w:t>ذِهِ الْقَرْيَةَ وَكُلُوا مِنْه</w:t>
      </w:r>
      <w:r w:rsidR="007F4C56" w:rsidRPr="00365F4F">
        <w:rPr>
          <w:rFonts w:ascii="Esharat" w:hAnsi="Esharat" w:hint="cs"/>
          <w:b/>
          <w:bCs/>
          <w:sz w:val="27"/>
          <w:rtl/>
        </w:rPr>
        <w:t>َ</w:t>
      </w:r>
      <w:r w:rsidRPr="00365F4F">
        <w:rPr>
          <w:rFonts w:ascii="Esharat" w:hAnsi="Esharat"/>
          <w:b/>
          <w:bCs/>
          <w:sz w:val="27"/>
          <w:rtl/>
        </w:rPr>
        <w:t>ا حَيْثُ شِئْتُمْ وَقُولُوا حِطَّةٌ وَادْخُلُوا الْب</w:t>
      </w:r>
      <w:r w:rsidR="007F4C56" w:rsidRPr="00365F4F">
        <w:rPr>
          <w:rFonts w:ascii="Esharat" w:hAnsi="Esharat" w:hint="cs"/>
          <w:b/>
          <w:bCs/>
          <w:sz w:val="27"/>
          <w:rtl/>
        </w:rPr>
        <w:t>َ</w:t>
      </w:r>
      <w:r w:rsidRPr="00365F4F">
        <w:rPr>
          <w:rFonts w:ascii="Esharat" w:hAnsi="Esharat"/>
          <w:b/>
          <w:bCs/>
          <w:sz w:val="27"/>
          <w:rtl/>
        </w:rPr>
        <w:t>ابَ سُجَّداً نَغْفِرْ لَكُمْ خَط</w:t>
      </w:r>
      <w:r w:rsidR="007F4C56" w:rsidRPr="00365F4F">
        <w:rPr>
          <w:rFonts w:ascii="Esharat" w:hAnsi="Esharat" w:hint="cs"/>
          <w:b/>
          <w:bCs/>
          <w:sz w:val="27"/>
          <w:rtl/>
        </w:rPr>
        <w:t>ِ</w:t>
      </w:r>
      <w:r w:rsidRPr="00365F4F">
        <w:rPr>
          <w:rFonts w:ascii="Esharat" w:hAnsi="Esharat"/>
          <w:b/>
          <w:bCs/>
          <w:sz w:val="27"/>
          <w:rtl/>
        </w:rPr>
        <w:t>يئ</w:t>
      </w:r>
      <w:r w:rsidR="007F4C56" w:rsidRPr="00365F4F">
        <w:rPr>
          <w:rFonts w:ascii="Esharat" w:hAnsi="Esharat" w:hint="cs"/>
          <w:b/>
          <w:bCs/>
          <w:sz w:val="27"/>
          <w:rtl/>
        </w:rPr>
        <w:t>َ</w:t>
      </w:r>
      <w:r w:rsidRPr="00365F4F">
        <w:rPr>
          <w:rFonts w:ascii="Esharat" w:hAnsi="Esharat"/>
          <w:b/>
          <w:bCs/>
          <w:sz w:val="27"/>
          <w:rtl/>
        </w:rPr>
        <w:t>اتِكُمْ سَنَز</w:t>
      </w:r>
      <w:r w:rsidR="007F4C56" w:rsidRPr="00365F4F">
        <w:rPr>
          <w:rFonts w:ascii="Esharat" w:hAnsi="Esharat" w:hint="cs"/>
          <w:b/>
          <w:bCs/>
          <w:sz w:val="27"/>
          <w:rtl/>
        </w:rPr>
        <w:t>ِ</w:t>
      </w:r>
      <w:r w:rsidRPr="00365F4F">
        <w:rPr>
          <w:rFonts w:ascii="Esharat" w:hAnsi="Esharat"/>
          <w:b/>
          <w:bCs/>
          <w:sz w:val="27"/>
          <w:rtl/>
        </w:rPr>
        <w:t>يدُ الْمُحْسِن</w:t>
      </w:r>
      <w:r w:rsidR="007F4C56"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(الأعراف: 161)</w:t>
      </w:r>
      <w:r w:rsidR="007F4C56" w:rsidRPr="00365F4F">
        <w:rPr>
          <w:rFonts w:ascii="Esharat" w:hAnsi="Esharat" w:hint="cs"/>
          <w:sz w:val="27"/>
          <w:rtl/>
        </w:rPr>
        <w:t>،</w:t>
      </w:r>
      <w:r w:rsidRPr="00365F4F">
        <w:rPr>
          <w:rFonts w:ascii="Esharat" w:hAnsi="Esharat"/>
          <w:sz w:val="27"/>
          <w:rtl/>
        </w:rPr>
        <w:t xml:space="preserve"> وجعل قوله تعالى: </w:t>
      </w:r>
      <w:r w:rsidR="001B75FB" w:rsidRPr="001B75FB">
        <w:rPr>
          <w:rFonts w:ascii="Mosawi" w:hAnsi="Mosawi" w:cs="Mosawi"/>
          <w:sz w:val="24"/>
          <w:szCs w:val="24"/>
          <w:rtl/>
        </w:rPr>
        <w:t>﴿</w:t>
      </w:r>
      <w:r w:rsidRPr="00365F4F">
        <w:rPr>
          <w:rFonts w:ascii="Esharat" w:hAnsi="Esharat"/>
          <w:b/>
          <w:bCs/>
          <w:sz w:val="27"/>
          <w:rtl/>
        </w:rPr>
        <w:t xml:space="preserve">قُلْ إِنَّ هُدَى </w:t>
      </w:r>
      <w:r w:rsidR="00734EE6" w:rsidRPr="00365F4F">
        <w:rPr>
          <w:rFonts w:ascii="Esharat" w:hAnsi="Esharat"/>
          <w:b/>
          <w:bCs/>
          <w:sz w:val="27"/>
          <w:rtl/>
        </w:rPr>
        <w:t>الل</w:t>
      </w:r>
      <w:r w:rsidRPr="00365F4F">
        <w:rPr>
          <w:rFonts w:ascii="Esharat" w:hAnsi="Esharat"/>
          <w:b/>
          <w:bCs/>
          <w:sz w:val="27"/>
          <w:rtl/>
        </w:rPr>
        <w:t>هِ هُوَ الْهُد</w:t>
      </w:r>
      <w:r w:rsidR="007F4C56" w:rsidRPr="00365F4F">
        <w:rPr>
          <w:rFonts w:ascii="Esharat" w:hAnsi="Esharat" w:hint="cs"/>
          <w:b/>
          <w:bCs/>
          <w:sz w:val="27"/>
          <w:rtl/>
        </w:rPr>
        <w:t>َ</w:t>
      </w:r>
      <w:r w:rsidRPr="00365F4F">
        <w:rPr>
          <w:rFonts w:ascii="Esharat" w:hAnsi="Esharat"/>
          <w:b/>
          <w:bCs/>
          <w:sz w:val="27"/>
          <w:rtl/>
        </w:rPr>
        <w:t>ى</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(البقرة: 120) مشاب</w:t>
      </w:r>
      <w:r w:rsidR="007F4C56" w:rsidRPr="00365F4F">
        <w:rPr>
          <w:rFonts w:ascii="Esharat" w:hAnsi="Esharat" w:hint="cs"/>
          <w:sz w:val="27"/>
          <w:rtl/>
        </w:rPr>
        <w:t>ِ</w:t>
      </w:r>
      <w:r w:rsidRPr="00365F4F">
        <w:rPr>
          <w:rFonts w:ascii="Esharat" w:hAnsi="Esharat"/>
          <w:sz w:val="27"/>
          <w:rtl/>
        </w:rPr>
        <w:t xml:space="preserve">هاً لقوله: </w:t>
      </w:r>
      <w:r w:rsidR="001B75FB" w:rsidRPr="001B75FB">
        <w:rPr>
          <w:rFonts w:ascii="Mosawi" w:hAnsi="Mosawi" w:cs="Mosawi"/>
          <w:sz w:val="24"/>
          <w:szCs w:val="24"/>
          <w:rtl/>
        </w:rPr>
        <w:t>﴿</w:t>
      </w:r>
      <w:r w:rsidRPr="00365F4F">
        <w:rPr>
          <w:rFonts w:ascii="Esharat" w:hAnsi="Esharat"/>
          <w:b/>
          <w:bCs/>
          <w:sz w:val="27"/>
          <w:rtl/>
        </w:rPr>
        <w:t>قُلْ إِنَّ الْهُد</w:t>
      </w:r>
      <w:r w:rsidR="007F4C56" w:rsidRPr="00365F4F">
        <w:rPr>
          <w:rFonts w:ascii="Esharat" w:hAnsi="Esharat" w:hint="cs"/>
          <w:b/>
          <w:bCs/>
          <w:sz w:val="27"/>
          <w:rtl/>
        </w:rPr>
        <w:t>َ</w:t>
      </w:r>
      <w:r w:rsidRPr="00365F4F">
        <w:rPr>
          <w:rFonts w:ascii="Esharat" w:hAnsi="Esharat"/>
          <w:b/>
          <w:bCs/>
          <w:sz w:val="27"/>
          <w:rtl/>
        </w:rPr>
        <w:t xml:space="preserve">ى‏ هُدَى </w:t>
      </w:r>
      <w:r w:rsidR="00734EE6" w:rsidRPr="00365F4F">
        <w:rPr>
          <w:rFonts w:ascii="Esharat" w:hAnsi="Esharat"/>
          <w:b/>
          <w:bCs/>
          <w:sz w:val="27"/>
          <w:rtl/>
        </w:rPr>
        <w:t>الل</w:t>
      </w:r>
      <w:r w:rsidRPr="00365F4F">
        <w:rPr>
          <w:rFonts w:ascii="Esharat" w:hAnsi="Esharat"/>
          <w:b/>
          <w:bCs/>
          <w:sz w:val="27"/>
          <w:rtl/>
        </w:rPr>
        <w:t>ه</w:t>
      </w:r>
      <w:r w:rsidR="007F4C56" w:rsidRPr="00365F4F">
        <w:rPr>
          <w:rFonts w:ascii="Esharat" w:hAnsi="Esharat" w:hint="cs"/>
          <w:b/>
          <w:bCs/>
          <w:sz w:val="27"/>
          <w:rtl/>
        </w:rPr>
        <w:t>ِ</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(آل عمران: 73)</w:t>
      </w:r>
      <w:r w:rsidR="007F4C56" w:rsidRPr="00365F4F">
        <w:rPr>
          <w:rFonts w:ascii="Esharat" w:hAnsi="Esharat" w:hint="cs"/>
          <w:sz w:val="27"/>
          <w:rtl/>
        </w:rPr>
        <w:t>.</w:t>
      </w:r>
      <w:r w:rsidRPr="00365F4F">
        <w:rPr>
          <w:rFonts w:ascii="Esharat" w:hAnsi="Esharat"/>
          <w:sz w:val="27"/>
          <w:rtl/>
        </w:rPr>
        <w:t xml:space="preserve"> ومثّل للمتشاب</w:t>
      </w:r>
      <w:r w:rsidR="007F4C56" w:rsidRPr="00365F4F">
        <w:rPr>
          <w:rFonts w:ascii="Esharat" w:hAnsi="Esharat" w:hint="cs"/>
          <w:sz w:val="27"/>
          <w:rtl/>
        </w:rPr>
        <w:t>ِ</w:t>
      </w:r>
      <w:r w:rsidRPr="00365F4F">
        <w:rPr>
          <w:rFonts w:ascii="Esharat" w:hAnsi="Esharat"/>
          <w:sz w:val="27"/>
          <w:rtl/>
        </w:rPr>
        <w:t>ه بآيات</w:t>
      </w:r>
      <w:r w:rsidR="007F4C56" w:rsidRPr="00365F4F">
        <w:rPr>
          <w:rFonts w:ascii="Esharat" w:hAnsi="Esharat" w:hint="cs"/>
          <w:sz w:val="27"/>
          <w:rtl/>
        </w:rPr>
        <w:t>ٍ</w:t>
      </w:r>
      <w:r w:rsidRPr="00365F4F">
        <w:rPr>
          <w:rFonts w:ascii="Esharat" w:hAnsi="Esharat"/>
          <w:sz w:val="27"/>
          <w:rtl/>
        </w:rPr>
        <w:t xml:space="preserve"> كثيرة غيرها. وهذا تصريح</w:t>
      </w:r>
      <w:r w:rsidR="007F4C56" w:rsidRPr="00365F4F">
        <w:rPr>
          <w:rFonts w:ascii="Esharat" w:hAnsi="Esharat" w:hint="cs"/>
          <w:sz w:val="27"/>
          <w:rtl/>
        </w:rPr>
        <w:t>ٌ</w:t>
      </w:r>
      <w:r w:rsidRPr="00365F4F">
        <w:rPr>
          <w:rFonts w:ascii="Esharat" w:hAnsi="Esharat"/>
          <w:sz w:val="27"/>
          <w:rtl/>
        </w:rPr>
        <w:t xml:space="preserve"> منه بأنّ تشابه الآيات شباهة بعضها لبعض</w:t>
      </w:r>
      <w:r w:rsidR="007F4C56" w:rsidRPr="00365F4F">
        <w:rPr>
          <w:rFonts w:ascii="Esharat" w:hAnsi="Esharat" w:hint="cs"/>
          <w:sz w:val="27"/>
          <w:rtl/>
        </w:rPr>
        <w:t xml:space="preserve">. </w:t>
      </w:r>
      <w:r w:rsidRPr="00365F4F">
        <w:rPr>
          <w:rFonts w:ascii="Esharat" w:hAnsi="Esharat"/>
          <w:sz w:val="27"/>
          <w:rtl/>
        </w:rPr>
        <w:t xml:space="preserve">كما أنّ كتاب </w:t>
      </w:r>
      <w:r w:rsidRPr="00802ECF">
        <w:rPr>
          <w:rFonts w:ascii="Esharat" w:hAnsi="Esharat"/>
          <w:sz w:val="24"/>
          <w:szCs w:val="24"/>
          <w:rtl/>
        </w:rPr>
        <w:t>«</w:t>
      </w:r>
      <w:r w:rsidRPr="00365F4F">
        <w:rPr>
          <w:rFonts w:ascii="Esharat" w:hAnsi="Esharat"/>
          <w:sz w:val="27"/>
          <w:rtl/>
        </w:rPr>
        <w:t>البرهان في متشاب</w:t>
      </w:r>
      <w:r w:rsidR="007F4C56" w:rsidRPr="00365F4F">
        <w:rPr>
          <w:rFonts w:ascii="Esharat" w:hAnsi="Esharat" w:hint="cs"/>
          <w:sz w:val="27"/>
          <w:rtl/>
        </w:rPr>
        <w:t>ِ</w:t>
      </w:r>
      <w:r w:rsidRPr="00365F4F">
        <w:rPr>
          <w:rFonts w:ascii="Esharat" w:hAnsi="Esharat"/>
          <w:sz w:val="27"/>
          <w:rtl/>
        </w:rPr>
        <w:t>ه القرآن</w:t>
      </w:r>
      <w:r w:rsidRPr="00802ECF">
        <w:rPr>
          <w:rFonts w:ascii="Esharat" w:hAnsi="Esharat"/>
          <w:sz w:val="24"/>
          <w:szCs w:val="24"/>
          <w:rtl/>
        </w:rPr>
        <w:t>»</w:t>
      </w:r>
      <w:r w:rsidR="007F4C56" w:rsidRPr="00365F4F">
        <w:rPr>
          <w:rFonts w:ascii="Esharat" w:hAnsi="Esharat" w:hint="cs"/>
          <w:sz w:val="27"/>
          <w:rtl/>
        </w:rPr>
        <w:t>،</w:t>
      </w:r>
      <w:r w:rsidRPr="00365F4F">
        <w:rPr>
          <w:rFonts w:ascii="Esharat" w:hAnsi="Esharat"/>
          <w:sz w:val="27"/>
          <w:rtl/>
        </w:rPr>
        <w:t xml:space="preserve"> للكرماني</w:t>
      </w:r>
      <w:r w:rsidR="007F4C56" w:rsidRPr="00365F4F">
        <w:rPr>
          <w:rFonts w:ascii="Esharat" w:hAnsi="Esharat" w:hint="cs"/>
          <w:sz w:val="27"/>
          <w:rtl/>
        </w:rPr>
        <w:t>،</w:t>
      </w:r>
      <w:r w:rsidRPr="00365F4F">
        <w:rPr>
          <w:rFonts w:ascii="Esharat" w:hAnsi="Esharat"/>
          <w:sz w:val="27"/>
          <w:rtl/>
        </w:rPr>
        <w:t xml:space="preserve"> وكتاب </w:t>
      </w:r>
      <w:r w:rsidRPr="00802ECF">
        <w:rPr>
          <w:rFonts w:ascii="Esharat" w:hAnsi="Esharat"/>
          <w:sz w:val="24"/>
          <w:szCs w:val="24"/>
          <w:rtl/>
        </w:rPr>
        <w:t>«</w:t>
      </w:r>
      <w:r w:rsidRPr="00365F4F">
        <w:rPr>
          <w:rFonts w:ascii="Esharat" w:hAnsi="Esharat"/>
          <w:sz w:val="27"/>
          <w:rtl/>
        </w:rPr>
        <w:t>كشف المعاني عن متشابه المثاني</w:t>
      </w:r>
      <w:r w:rsidRPr="00802ECF">
        <w:rPr>
          <w:rFonts w:ascii="Esharat" w:hAnsi="Esharat"/>
          <w:sz w:val="24"/>
          <w:szCs w:val="24"/>
          <w:rtl/>
        </w:rPr>
        <w:t>»</w:t>
      </w:r>
      <w:r w:rsidR="007F4C56" w:rsidRPr="00365F4F">
        <w:rPr>
          <w:rFonts w:ascii="Esharat" w:hAnsi="Esharat" w:hint="cs"/>
          <w:sz w:val="27"/>
          <w:rtl/>
        </w:rPr>
        <w:t>،</w:t>
      </w:r>
      <w:r w:rsidRPr="00365F4F">
        <w:rPr>
          <w:rFonts w:ascii="Esharat" w:hAnsi="Esharat"/>
          <w:sz w:val="27"/>
          <w:rtl/>
        </w:rPr>
        <w:t xml:space="preserve"> يبحثان عن آيات</w:t>
      </w:r>
      <w:r w:rsidR="007F4C56" w:rsidRPr="00365F4F">
        <w:rPr>
          <w:rFonts w:ascii="Esharat" w:hAnsi="Esharat" w:hint="cs"/>
          <w:sz w:val="27"/>
          <w:rtl/>
        </w:rPr>
        <w:t>ٍ</w:t>
      </w:r>
      <w:r w:rsidRPr="00365F4F">
        <w:rPr>
          <w:rFonts w:ascii="Esharat" w:hAnsi="Esharat"/>
          <w:sz w:val="27"/>
          <w:rtl/>
        </w:rPr>
        <w:t xml:space="preserve"> أشبه بعضها بعضاً، كما صرّ</w:t>
      </w:r>
      <w:r w:rsidR="007F4C56" w:rsidRPr="00365F4F">
        <w:rPr>
          <w:rFonts w:ascii="Esharat" w:hAnsi="Esharat" w:hint="cs"/>
          <w:sz w:val="27"/>
          <w:rtl/>
        </w:rPr>
        <w:t>َ</w:t>
      </w:r>
      <w:r w:rsidRPr="00365F4F">
        <w:rPr>
          <w:rFonts w:ascii="Esharat" w:hAnsi="Esharat"/>
          <w:sz w:val="27"/>
          <w:rtl/>
        </w:rPr>
        <w:t>ح به نفسه في نفس الكتاب</w:t>
      </w:r>
      <w:r w:rsidRPr="003E3FD2">
        <w:rPr>
          <w:rFonts w:hint="cs"/>
          <w:sz w:val="27"/>
          <w:vertAlign w:val="superscript"/>
          <w:rtl/>
        </w:rPr>
        <w:t>(</w:t>
      </w:r>
      <w:r w:rsidRPr="003E3FD2">
        <w:rPr>
          <w:rStyle w:val="ac"/>
          <w:sz w:val="27"/>
          <w:rtl/>
        </w:rPr>
        <w:endnoteReference w:id="125"/>
      </w:r>
      <w:r w:rsidRPr="003E3FD2">
        <w:rPr>
          <w:rFonts w:hint="cs"/>
          <w:sz w:val="27"/>
          <w:vertAlign w:val="superscript"/>
          <w:rtl/>
        </w:rPr>
        <w:t>)</w:t>
      </w:r>
      <w:r w:rsidRPr="00365F4F">
        <w:rPr>
          <w:rFonts w:ascii="Esharat" w:hAnsi="Esharat" w:hint="cs"/>
          <w:sz w:val="27"/>
          <w:rtl/>
        </w:rPr>
        <w:t>،</w:t>
      </w:r>
      <w:r w:rsidRPr="00365F4F">
        <w:rPr>
          <w:rFonts w:ascii="Esharat" w:hAnsi="Esharat"/>
          <w:sz w:val="27"/>
          <w:rtl/>
        </w:rPr>
        <w:t xml:space="preserve"> وغيره</w:t>
      </w:r>
      <w:r w:rsidR="00F10DE6" w:rsidRPr="00365F4F">
        <w:rPr>
          <w:rFonts w:ascii="Esharat" w:hAnsi="Esharat" w:hint="cs"/>
          <w:sz w:val="27"/>
          <w:rtl/>
        </w:rPr>
        <w:t>،</w:t>
      </w:r>
      <w:r w:rsidRPr="00365F4F">
        <w:rPr>
          <w:rFonts w:ascii="Esharat" w:hAnsi="Esharat"/>
          <w:sz w:val="27"/>
          <w:rtl/>
        </w:rPr>
        <w:t xml:space="preserve"> كالسيوطي في الإتقان</w:t>
      </w:r>
      <w:r w:rsidRPr="003E3FD2">
        <w:rPr>
          <w:rFonts w:hint="cs"/>
          <w:sz w:val="27"/>
          <w:vertAlign w:val="superscript"/>
          <w:rtl/>
        </w:rPr>
        <w:t>(</w:t>
      </w:r>
      <w:r w:rsidRPr="003E3FD2">
        <w:rPr>
          <w:rStyle w:val="ac"/>
          <w:sz w:val="27"/>
          <w:rtl/>
        </w:rPr>
        <w:endnoteReference w:id="126"/>
      </w:r>
      <w:r w:rsidRPr="003E3FD2">
        <w:rPr>
          <w:rFonts w:hint="cs"/>
          <w:sz w:val="27"/>
          <w:vertAlign w:val="superscript"/>
          <w:rtl/>
        </w:rPr>
        <w:t>)</w:t>
      </w:r>
      <w:r w:rsidRPr="00365F4F">
        <w:rPr>
          <w:rFonts w:ascii="Esharat" w:hAnsi="Esharat"/>
          <w:sz w:val="27"/>
          <w:rtl/>
        </w:rPr>
        <w:t>. ولاينقضي عجبي منه كيف قال مع ذلك</w:t>
      </w:r>
      <w:r w:rsidR="00F10DE6" w:rsidRPr="00365F4F">
        <w:rPr>
          <w:rFonts w:ascii="Esharat" w:hAnsi="Esharat" w:hint="cs"/>
          <w:sz w:val="27"/>
          <w:rtl/>
        </w:rPr>
        <w:t>،</w:t>
      </w:r>
      <w:r w:rsidRPr="00365F4F">
        <w:rPr>
          <w:rFonts w:ascii="Esharat" w:hAnsi="Esharat"/>
          <w:sz w:val="27"/>
          <w:rtl/>
        </w:rPr>
        <w:t xml:space="preserve"> في النوع السادس والثلاثون من علوم القرآن</w:t>
      </w:r>
      <w:r w:rsidR="00F10DE6" w:rsidRPr="00365F4F">
        <w:rPr>
          <w:rFonts w:ascii="Esharat" w:hAnsi="Esharat" w:hint="cs"/>
          <w:sz w:val="27"/>
          <w:rtl/>
        </w:rPr>
        <w:t>،</w:t>
      </w:r>
      <w:r w:rsidRPr="00365F4F">
        <w:rPr>
          <w:rFonts w:ascii="Esharat" w:hAnsi="Esharat"/>
          <w:sz w:val="27"/>
          <w:rtl/>
        </w:rPr>
        <w:t xml:space="preserve"> وهو </w:t>
      </w:r>
      <w:r w:rsidRPr="00802ECF">
        <w:rPr>
          <w:rFonts w:ascii="Esharat" w:hAnsi="Esharat"/>
          <w:sz w:val="24"/>
          <w:szCs w:val="24"/>
          <w:rtl/>
        </w:rPr>
        <w:t>«</w:t>
      </w:r>
      <w:r w:rsidRPr="00365F4F">
        <w:rPr>
          <w:rFonts w:ascii="Esharat" w:hAnsi="Esharat"/>
          <w:sz w:val="27"/>
          <w:rtl/>
        </w:rPr>
        <w:t>معرفة المح</w:t>
      </w:r>
      <w:r w:rsidR="00F10DE6" w:rsidRPr="00365F4F">
        <w:rPr>
          <w:rFonts w:ascii="Esharat" w:hAnsi="Esharat" w:hint="cs"/>
          <w:sz w:val="27"/>
          <w:rtl/>
        </w:rPr>
        <w:t>ْ</w:t>
      </w:r>
      <w:r w:rsidRPr="00365F4F">
        <w:rPr>
          <w:rFonts w:ascii="Esharat" w:hAnsi="Esharat"/>
          <w:sz w:val="27"/>
          <w:rtl/>
        </w:rPr>
        <w:t>ك</w:t>
      </w:r>
      <w:r w:rsidR="00F10DE6" w:rsidRPr="00365F4F">
        <w:rPr>
          <w:rFonts w:ascii="Esharat" w:hAnsi="Esharat" w:hint="cs"/>
          <w:sz w:val="27"/>
          <w:rtl/>
        </w:rPr>
        <w:t>َ</w:t>
      </w:r>
      <w:r w:rsidRPr="00365F4F">
        <w:rPr>
          <w:rFonts w:ascii="Esharat" w:hAnsi="Esharat"/>
          <w:sz w:val="27"/>
          <w:rtl/>
        </w:rPr>
        <w:t>م من المتشاب</w:t>
      </w:r>
      <w:r w:rsidR="00F10DE6" w:rsidRPr="00365F4F">
        <w:rPr>
          <w:rFonts w:ascii="Esharat" w:hAnsi="Esharat" w:hint="cs"/>
          <w:sz w:val="27"/>
          <w:rtl/>
        </w:rPr>
        <w:t>ِ</w:t>
      </w:r>
      <w:r w:rsidRPr="00365F4F">
        <w:rPr>
          <w:rFonts w:ascii="Esharat" w:hAnsi="Esharat"/>
          <w:sz w:val="27"/>
          <w:rtl/>
        </w:rPr>
        <w:t>ه</w:t>
      </w:r>
      <w:r w:rsidRPr="00802ECF">
        <w:rPr>
          <w:rFonts w:ascii="Esharat" w:hAnsi="Esharat"/>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المتشاب</w:t>
      </w:r>
      <w:r w:rsidR="00F10DE6" w:rsidRPr="00365F4F">
        <w:rPr>
          <w:rFonts w:ascii="Esharat" w:hAnsi="Esharat" w:hint="cs"/>
          <w:sz w:val="27"/>
          <w:rtl/>
        </w:rPr>
        <w:t>ِ</w:t>
      </w:r>
      <w:r w:rsidRPr="00365F4F">
        <w:rPr>
          <w:rFonts w:ascii="Esharat" w:hAnsi="Esharat"/>
          <w:sz w:val="27"/>
          <w:rtl/>
        </w:rPr>
        <w:t>ه لا</w:t>
      </w:r>
      <w:r w:rsidRPr="00365F4F">
        <w:rPr>
          <w:rFonts w:ascii="Esharat" w:hAnsi="Esharat" w:hint="cs"/>
          <w:sz w:val="27"/>
          <w:rtl/>
        </w:rPr>
        <w:t xml:space="preserve"> </w:t>
      </w:r>
      <w:r w:rsidRPr="00365F4F">
        <w:rPr>
          <w:rFonts w:ascii="Esharat" w:hAnsi="Esharat"/>
          <w:sz w:val="27"/>
          <w:rtl/>
        </w:rPr>
        <w:t>يرجى بيانه</w:t>
      </w:r>
      <w:r w:rsidR="00F10DE6" w:rsidRPr="00365F4F">
        <w:rPr>
          <w:rFonts w:ascii="Esharat" w:hAnsi="Esharat" w:hint="cs"/>
          <w:sz w:val="27"/>
          <w:rtl/>
        </w:rPr>
        <w:t>،</w:t>
      </w:r>
      <w:r w:rsidRPr="00365F4F">
        <w:rPr>
          <w:rFonts w:ascii="Esharat" w:hAnsi="Esharat"/>
          <w:sz w:val="27"/>
          <w:rtl/>
        </w:rPr>
        <w:t xml:space="preserve"> والمح</w:t>
      </w:r>
      <w:r w:rsidR="00F10DE6" w:rsidRPr="00365F4F">
        <w:rPr>
          <w:rFonts w:ascii="Esharat" w:hAnsi="Esharat" w:hint="cs"/>
          <w:sz w:val="27"/>
          <w:rtl/>
        </w:rPr>
        <w:t>ْ</w:t>
      </w:r>
      <w:r w:rsidRPr="00365F4F">
        <w:rPr>
          <w:rFonts w:ascii="Esharat" w:hAnsi="Esharat"/>
          <w:sz w:val="27"/>
          <w:rtl/>
        </w:rPr>
        <w:t>ك</w:t>
      </w:r>
      <w:r w:rsidR="00F10DE6" w:rsidRPr="00365F4F">
        <w:rPr>
          <w:rFonts w:ascii="Esharat" w:hAnsi="Esharat" w:hint="cs"/>
          <w:sz w:val="27"/>
          <w:rtl/>
        </w:rPr>
        <w:t>َ</w:t>
      </w:r>
      <w:r w:rsidRPr="00365F4F">
        <w:rPr>
          <w:rFonts w:ascii="Esharat" w:hAnsi="Esharat"/>
          <w:sz w:val="27"/>
          <w:rtl/>
        </w:rPr>
        <w:t>م لا</w:t>
      </w:r>
      <w:r w:rsidRPr="00365F4F">
        <w:rPr>
          <w:rFonts w:ascii="Esharat" w:hAnsi="Esharat" w:hint="cs"/>
          <w:sz w:val="27"/>
          <w:rtl/>
        </w:rPr>
        <w:t xml:space="preserve"> </w:t>
      </w:r>
      <w:r w:rsidRPr="00365F4F">
        <w:rPr>
          <w:rFonts w:ascii="Esharat" w:hAnsi="Esharat"/>
          <w:sz w:val="27"/>
          <w:rtl/>
        </w:rPr>
        <w:t>تتوق</w:t>
      </w:r>
      <w:r w:rsidR="00F10DE6" w:rsidRPr="00365F4F">
        <w:rPr>
          <w:rFonts w:ascii="Esharat" w:hAnsi="Esharat" w:hint="cs"/>
          <w:sz w:val="27"/>
          <w:rtl/>
        </w:rPr>
        <w:t>َّ</w:t>
      </w:r>
      <w:r w:rsidRPr="00365F4F">
        <w:rPr>
          <w:rFonts w:ascii="Esharat" w:hAnsi="Esharat"/>
          <w:sz w:val="27"/>
          <w:rtl/>
        </w:rPr>
        <w:t>ف معرفته على البيان</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7"/>
      </w:r>
      <w:r w:rsidRPr="003E3FD2">
        <w:rPr>
          <w:rFonts w:hint="cs"/>
          <w:sz w:val="27"/>
          <w:vertAlign w:val="superscript"/>
          <w:rtl/>
        </w:rPr>
        <w:t>)</w:t>
      </w:r>
      <w:r w:rsidR="00F10DE6" w:rsidRPr="00365F4F">
        <w:rPr>
          <w:rFonts w:ascii="Esharat" w:hAnsi="Esharat" w:hint="cs"/>
          <w:sz w:val="27"/>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ثمّ إنّ تصنيف آيات الكتاب إلى الصنفين المذكورين في الآية</w:t>
      </w:r>
      <w:r w:rsidR="00F10DE6"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وَأُخَرُ مُتَش</w:t>
      </w:r>
      <w:r w:rsidR="00F10DE6" w:rsidRPr="00365F4F">
        <w:rPr>
          <w:rFonts w:ascii="Esharat" w:hAnsi="Esharat" w:hint="cs"/>
          <w:b/>
          <w:bCs/>
          <w:sz w:val="27"/>
          <w:rtl/>
        </w:rPr>
        <w:t>َ</w:t>
      </w:r>
      <w:r w:rsidRPr="00365F4F">
        <w:rPr>
          <w:rFonts w:ascii="Esharat" w:hAnsi="Esharat"/>
          <w:b/>
          <w:bCs/>
          <w:sz w:val="27"/>
          <w:rtl/>
        </w:rPr>
        <w:t>اب</w:t>
      </w:r>
      <w:r w:rsidR="00F10DE6" w:rsidRPr="00365F4F">
        <w:rPr>
          <w:rFonts w:ascii="Esharat" w:hAnsi="Esharat" w:hint="cs"/>
          <w:b/>
          <w:bCs/>
          <w:sz w:val="27"/>
          <w:rtl/>
        </w:rPr>
        <w:t>ِ</w:t>
      </w:r>
      <w:r w:rsidRPr="00365F4F">
        <w:rPr>
          <w:rFonts w:ascii="Esharat" w:hAnsi="Esharat"/>
          <w:b/>
          <w:bCs/>
          <w:sz w:val="27"/>
          <w:rtl/>
        </w:rPr>
        <w:t>ه</w:t>
      </w:r>
      <w:r w:rsidR="00F10DE6" w:rsidRPr="00365F4F">
        <w:rPr>
          <w:rFonts w:ascii="Esharat" w:hAnsi="Esharat" w:hint="cs"/>
          <w:b/>
          <w:bCs/>
          <w:sz w:val="27"/>
          <w:rtl/>
        </w:rPr>
        <w:t>َ</w:t>
      </w:r>
      <w:r w:rsidRPr="00365F4F">
        <w:rPr>
          <w:rFonts w:ascii="Esharat" w:hAnsi="Esharat"/>
          <w:b/>
          <w:bCs/>
          <w:sz w:val="27"/>
          <w:rtl/>
        </w:rPr>
        <w:t>اتٌ</w:t>
      </w:r>
      <w:r w:rsidR="001B75FB" w:rsidRPr="001B75FB">
        <w:rPr>
          <w:rFonts w:ascii="Mosawi" w:hAnsi="Mosawi" w:cs="Mosawi"/>
          <w:sz w:val="24"/>
          <w:szCs w:val="24"/>
          <w:rtl/>
        </w:rPr>
        <w:t>﴾</w:t>
      </w:r>
      <w:r w:rsidRPr="00365F4F">
        <w:rPr>
          <w:rFonts w:ascii="Esharat" w:hAnsi="Esharat"/>
          <w:sz w:val="27"/>
          <w:rtl/>
        </w:rPr>
        <w:t xml:space="preserve"> يدلّ على أن</w:t>
      </w:r>
      <w:r w:rsidR="00F10DE6" w:rsidRPr="00365F4F">
        <w:rPr>
          <w:rFonts w:ascii="Esharat" w:hAnsi="Esharat" w:hint="cs"/>
          <w:sz w:val="27"/>
          <w:rtl/>
        </w:rPr>
        <w:t>ْ</w:t>
      </w:r>
      <w:r w:rsidRPr="00365F4F">
        <w:rPr>
          <w:rFonts w:ascii="Esharat" w:hAnsi="Esharat"/>
          <w:sz w:val="27"/>
          <w:rtl/>
        </w:rPr>
        <w:t xml:space="preserve"> لا ثالث لهما</w:t>
      </w:r>
      <w:r w:rsidR="00F10DE6" w:rsidRPr="00365F4F">
        <w:rPr>
          <w:rFonts w:ascii="Esharat" w:hAnsi="Esharat" w:hint="cs"/>
          <w:sz w:val="27"/>
          <w:rtl/>
        </w:rPr>
        <w:t>،</w:t>
      </w:r>
      <w:r w:rsidRPr="00365F4F">
        <w:rPr>
          <w:rFonts w:ascii="Esharat" w:hAnsi="Esharat"/>
          <w:sz w:val="27"/>
          <w:rtl/>
        </w:rPr>
        <w:t xml:space="preserve"> وأنّ المتشاب</w:t>
      </w:r>
      <w:r w:rsidR="00F10DE6" w:rsidRPr="00365F4F">
        <w:rPr>
          <w:rFonts w:ascii="Esharat" w:hAnsi="Esharat" w:hint="cs"/>
          <w:sz w:val="27"/>
          <w:rtl/>
        </w:rPr>
        <w:t>ِ</w:t>
      </w:r>
      <w:r w:rsidRPr="00365F4F">
        <w:rPr>
          <w:rFonts w:ascii="Esharat" w:hAnsi="Esharat"/>
          <w:sz w:val="27"/>
          <w:rtl/>
        </w:rPr>
        <w:t>هات صنف يضادّ المح</w:t>
      </w:r>
      <w:r w:rsidR="00F10DE6" w:rsidRPr="00365F4F">
        <w:rPr>
          <w:rFonts w:ascii="Esharat" w:hAnsi="Esharat" w:hint="cs"/>
          <w:sz w:val="27"/>
          <w:rtl/>
        </w:rPr>
        <w:t>ْ</w:t>
      </w:r>
      <w:r w:rsidRPr="00365F4F">
        <w:rPr>
          <w:rFonts w:ascii="Esharat" w:hAnsi="Esharat"/>
          <w:sz w:val="27"/>
          <w:rtl/>
        </w:rPr>
        <w:t>ك</w:t>
      </w:r>
      <w:r w:rsidR="00F10DE6" w:rsidRPr="00365F4F">
        <w:rPr>
          <w:rFonts w:ascii="Esharat" w:hAnsi="Esharat" w:hint="cs"/>
          <w:sz w:val="27"/>
          <w:rtl/>
        </w:rPr>
        <w:t>َ</w:t>
      </w:r>
      <w:r w:rsidRPr="00365F4F">
        <w:rPr>
          <w:rFonts w:ascii="Esharat" w:hAnsi="Esharat"/>
          <w:sz w:val="27"/>
          <w:rtl/>
        </w:rPr>
        <w:t>مات، فهما ضدّان لا ثالث لهما. وبما أنّ التضادّ بينهما تعلّ</w:t>
      </w:r>
      <w:r w:rsidR="00F10DE6" w:rsidRPr="00365F4F">
        <w:rPr>
          <w:rFonts w:ascii="Esharat" w:hAnsi="Esharat" w:hint="cs"/>
          <w:sz w:val="27"/>
          <w:rtl/>
        </w:rPr>
        <w:t>َ</w:t>
      </w:r>
      <w:r w:rsidRPr="00365F4F">
        <w:rPr>
          <w:rFonts w:ascii="Esharat" w:hAnsi="Esharat"/>
          <w:sz w:val="27"/>
          <w:rtl/>
        </w:rPr>
        <w:t>ق بوصف الإحكام والتشابه</w:t>
      </w:r>
      <w:r w:rsidR="00F10DE6" w:rsidRPr="00365F4F">
        <w:rPr>
          <w:rFonts w:ascii="Esharat" w:hAnsi="Esharat" w:hint="cs"/>
          <w:sz w:val="27"/>
          <w:rtl/>
        </w:rPr>
        <w:t>،</w:t>
      </w:r>
      <w:r w:rsidRPr="00365F4F">
        <w:rPr>
          <w:rFonts w:ascii="Esharat" w:hAnsi="Esharat"/>
          <w:sz w:val="27"/>
          <w:rtl/>
        </w:rPr>
        <w:t xml:space="preserve"> ونشأ عنهما، فإلقاء المقابلة بينهما قرينة</w:t>
      </w:r>
      <w:r w:rsidR="00F10DE6" w:rsidRPr="00365F4F">
        <w:rPr>
          <w:rFonts w:ascii="Esharat" w:hAnsi="Esharat" w:hint="cs"/>
          <w:sz w:val="27"/>
          <w:rtl/>
        </w:rPr>
        <w:t>ٌ</w:t>
      </w:r>
      <w:r w:rsidRPr="00365F4F">
        <w:rPr>
          <w:rFonts w:ascii="Esharat" w:hAnsi="Esharat"/>
          <w:sz w:val="27"/>
          <w:rtl/>
        </w:rPr>
        <w:t xml:space="preserve"> داخليّة تدلّ على أنّ المتشاب</w:t>
      </w:r>
      <w:r w:rsidR="00F10DE6" w:rsidRPr="00365F4F">
        <w:rPr>
          <w:rFonts w:ascii="Esharat" w:hAnsi="Esharat" w:hint="cs"/>
          <w:sz w:val="27"/>
          <w:rtl/>
        </w:rPr>
        <w:t>ِ</w:t>
      </w:r>
      <w:r w:rsidRPr="00365F4F">
        <w:rPr>
          <w:rFonts w:ascii="Esharat" w:hAnsi="Esharat"/>
          <w:sz w:val="27"/>
          <w:rtl/>
        </w:rPr>
        <w:t>هات آيات</w:t>
      </w:r>
      <w:r w:rsidR="00F10DE6" w:rsidRPr="00365F4F">
        <w:rPr>
          <w:rFonts w:ascii="Esharat" w:hAnsi="Esharat" w:hint="cs"/>
          <w:sz w:val="27"/>
          <w:rtl/>
        </w:rPr>
        <w:t>ٌ</w:t>
      </w:r>
      <w:r w:rsidRPr="00365F4F">
        <w:rPr>
          <w:rFonts w:ascii="Esharat" w:hAnsi="Esharat"/>
          <w:sz w:val="27"/>
          <w:rtl/>
        </w:rPr>
        <w:t xml:space="preserve"> ذات صفة هي ضدّ صفة اتّصف بها المح</w:t>
      </w:r>
      <w:r w:rsidR="00F10DE6" w:rsidRPr="00365F4F">
        <w:rPr>
          <w:rFonts w:ascii="Esharat" w:hAnsi="Esharat" w:hint="cs"/>
          <w:sz w:val="27"/>
          <w:rtl/>
        </w:rPr>
        <w:t>ْ</w:t>
      </w:r>
      <w:r w:rsidRPr="00365F4F">
        <w:rPr>
          <w:rFonts w:ascii="Esharat" w:hAnsi="Esharat"/>
          <w:sz w:val="27"/>
          <w:rtl/>
        </w:rPr>
        <w:t>ك</w:t>
      </w:r>
      <w:r w:rsidR="00F10DE6" w:rsidRPr="00365F4F">
        <w:rPr>
          <w:rFonts w:ascii="Esharat" w:hAnsi="Esharat" w:hint="cs"/>
          <w:sz w:val="27"/>
          <w:rtl/>
        </w:rPr>
        <w:t>َ</w:t>
      </w:r>
      <w:r w:rsidRPr="00365F4F">
        <w:rPr>
          <w:rFonts w:ascii="Esharat" w:hAnsi="Esharat"/>
          <w:sz w:val="27"/>
          <w:rtl/>
        </w:rPr>
        <w:t>مات</w:t>
      </w:r>
      <w:r w:rsidR="00F10DE6" w:rsidRPr="00365F4F">
        <w:rPr>
          <w:rFonts w:ascii="Esharat" w:hAnsi="Esharat" w:hint="cs"/>
          <w:sz w:val="27"/>
          <w:rtl/>
        </w:rPr>
        <w:t>.</w:t>
      </w:r>
      <w:r w:rsidRPr="00365F4F">
        <w:rPr>
          <w:rFonts w:ascii="Esharat" w:hAnsi="Esharat"/>
          <w:sz w:val="27"/>
          <w:rtl/>
        </w:rPr>
        <w:t xml:space="preserve"> وثبت في</w:t>
      </w:r>
      <w:r w:rsidR="00F10DE6" w:rsidRPr="00365F4F">
        <w:rPr>
          <w:rFonts w:ascii="Esharat" w:hAnsi="Esharat" w:hint="cs"/>
          <w:sz w:val="27"/>
          <w:rtl/>
        </w:rPr>
        <w:t xml:space="preserve"> </w:t>
      </w:r>
      <w:r w:rsidRPr="00365F4F">
        <w:rPr>
          <w:rFonts w:ascii="Esharat" w:hAnsi="Esharat"/>
          <w:sz w:val="27"/>
          <w:rtl/>
        </w:rPr>
        <w:t>ما تقدّم أنّ المح</w:t>
      </w:r>
      <w:r w:rsidR="00F10DE6" w:rsidRPr="00365F4F">
        <w:rPr>
          <w:rFonts w:ascii="Esharat" w:hAnsi="Esharat" w:hint="cs"/>
          <w:sz w:val="27"/>
          <w:rtl/>
        </w:rPr>
        <w:t>ْ</w:t>
      </w:r>
      <w:r w:rsidRPr="00365F4F">
        <w:rPr>
          <w:rFonts w:ascii="Esharat" w:hAnsi="Esharat"/>
          <w:sz w:val="27"/>
          <w:rtl/>
        </w:rPr>
        <w:t>ك</w:t>
      </w:r>
      <w:r w:rsidR="00F10DE6" w:rsidRPr="00365F4F">
        <w:rPr>
          <w:rFonts w:ascii="Esharat" w:hAnsi="Esharat" w:hint="cs"/>
          <w:sz w:val="27"/>
          <w:rtl/>
        </w:rPr>
        <w:t>َ</w:t>
      </w:r>
      <w:r w:rsidRPr="00365F4F">
        <w:rPr>
          <w:rFonts w:ascii="Esharat" w:hAnsi="Esharat"/>
          <w:sz w:val="27"/>
          <w:rtl/>
        </w:rPr>
        <w:t>مات آيات</w:t>
      </w:r>
      <w:r w:rsidR="00F10DE6" w:rsidRPr="00365F4F">
        <w:rPr>
          <w:rFonts w:ascii="Esharat" w:hAnsi="Esharat" w:hint="cs"/>
          <w:sz w:val="27"/>
          <w:rtl/>
        </w:rPr>
        <w:t>ٌ</w:t>
      </w:r>
      <w:r w:rsidRPr="00365F4F">
        <w:rPr>
          <w:rFonts w:ascii="Esharat" w:hAnsi="Esharat"/>
          <w:sz w:val="27"/>
          <w:rtl/>
        </w:rPr>
        <w:t xml:space="preserve"> ثابت</w:t>
      </w:r>
      <w:r w:rsidR="00F10DE6" w:rsidRPr="00365F4F">
        <w:rPr>
          <w:rFonts w:ascii="Esharat" w:hAnsi="Esharat" w:hint="cs"/>
          <w:sz w:val="27"/>
          <w:rtl/>
        </w:rPr>
        <w:t>ة</w:t>
      </w:r>
      <w:r w:rsidRPr="00365F4F">
        <w:rPr>
          <w:rFonts w:ascii="Esharat" w:hAnsi="Esharat"/>
          <w:sz w:val="27"/>
          <w:rtl/>
        </w:rPr>
        <w:t xml:space="preserve"> المضامين</w:t>
      </w:r>
      <w:r w:rsidR="00F10DE6" w:rsidRPr="00365F4F">
        <w:rPr>
          <w:rFonts w:ascii="Esharat" w:hAnsi="Esharat" w:hint="cs"/>
          <w:sz w:val="27"/>
          <w:rtl/>
        </w:rPr>
        <w:t>،</w:t>
      </w:r>
      <w:r w:rsidRPr="00365F4F">
        <w:rPr>
          <w:rFonts w:ascii="Esharat" w:hAnsi="Esharat"/>
          <w:sz w:val="27"/>
          <w:rtl/>
        </w:rPr>
        <w:t xml:space="preserve"> لا</w:t>
      </w:r>
      <w:r w:rsidR="00F10DE6" w:rsidRPr="00365F4F">
        <w:rPr>
          <w:rFonts w:ascii="Esharat" w:hAnsi="Esharat" w:hint="cs"/>
          <w:sz w:val="27"/>
          <w:rtl/>
        </w:rPr>
        <w:t xml:space="preserve"> </w:t>
      </w:r>
      <w:r w:rsidRPr="00365F4F">
        <w:rPr>
          <w:rFonts w:ascii="Esharat" w:hAnsi="Esharat"/>
          <w:sz w:val="27"/>
          <w:rtl/>
        </w:rPr>
        <w:t>يعرضها تغيير أو تبديل. وعليه فما يضادّها من المتشاب</w:t>
      </w:r>
      <w:r w:rsidR="00F10DE6" w:rsidRPr="00365F4F">
        <w:rPr>
          <w:rFonts w:ascii="Esharat" w:hAnsi="Esharat" w:hint="cs"/>
          <w:sz w:val="27"/>
          <w:rtl/>
        </w:rPr>
        <w:t>ِ</w:t>
      </w:r>
      <w:r w:rsidRPr="00365F4F">
        <w:rPr>
          <w:rFonts w:ascii="Esharat" w:hAnsi="Esharat"/>
          <w:sz w:val="27"/>
          <w:rtl/>
        </w:rPr>
        <w:t>هات يعرضه التغيير والتبديل، فهي تتغيّ</w:t>
      </w:r>
      <w:r w:rsidR="00F10DE6" w:rsidRPr="00365F4F">
        <w:rPr>
          <w:rFonts w:ascii="Esharat" w:hAnsi="Esharat" w:hint="cs"/>
          <w:sz w:val="27"/>
          <w:rtl/>
        </w:rPr>
        <w:t>َ</w:t>
      </w:r>
      <w:r w:rsidRPr="00365F4F">
        <w:rPr>
          <w:rFonts w:ascii="Esharat" w:hAnsi="Esharat"/>
          <w:sz w:val="27"/>
          <w:rtl/>
        </w:rPr>
        <w:t>ر أو تتبدّ</w:t>
      </w:r>
      <w:r w:rsidR="00F10DE6" w:rsidRPr="00365F4F">
        <w:rPr>
          <w:rFonts w:ascii="Esharat" w:hAnsi="Esharat" w:hint="cs"/>
          <w:sz w:val="27"/>
          <w:rtl/>
        </w:rPr>
        <w:t>َ</w:t>
      </w:r>
      <w:r w:rsidRPr="00365F4F">
        <w:rPr>
          <w:rFonts w:ascii="Esharat" w:hAnsi="Esharat"/>
          <w:sz w:val="27"/>
          <w:rtl/>
        </w:rPr>
        <w:t>ل من كتاب</w:t>
      </w:r>
      <w:r w:rsidR="00F10DE6" w:rsidRPr="00365F4F">
        <w:rPr>
          <w:rFonts w:ascii="Esharat" w:hAnsi="Esharat" w:hint="cs"/>
          <w:sz w:val="27"/>
          <w:rtl/>
        </w:rPr>
        <w:t>ٍ</w:t>
      </w:r>
      <w:r w:rsidRPr="00365F4F">
        <w:rPr>
          <w:rFonts w:ascii="Esharat" w:hAnsi="Esharat"/>
          <w:sz w:val="27"/>
          <w:rtl/>
        </w:rPr>
        <w:t xml:space="preserve"> إلى كتاب، وإن</w:t>
      </w:r>
      <w:r w:rsidR="00F10DE6" w:rsidRPr="00365F4F">
        <w:rPr>
          <w:rFonts w:ascii="Esharat" w:hAnsi="Esharat" w:hint="cs"/>
          <w:sz w:val="27"/>
          <w:rtl/>
        </w:rPr>
        <w:t>ْ</w:t>
      </w:r>
      <w:r w:rsidRPr="00365F4F">
        <w:rPr>
          <w:rFonts w:ascii="Esharat" w:hAnsi="Esharat"/>
          <w:sz w:val="27"/>
          <w:rtl/>
        </w:rPr>
        <w:t xml:space="preserve"> كانت مع ذلك التغيير والتبديل متشابهة</w:t>
      </w:r>
      <w:r w:rsidR="00F10DE6" w:rsidRPr="00365F4F">
        <w:rPr>
          <w:rFonts w:ascii="Esharat" w:hAnsi="Esharat" w:hint="cs"/>
          <w:sz w:val="27"/>
          <w:rtl/>
        </w:rPr>
        <w:t>ً،</w:t>
      </w:r>
      <w:r w:rsidRPr="00365F4F">
        <w:rPr>
          <w:rFonts w:ascii="Esharat" w:hAnsi="Esharat"/>
          <w:sz w:val="27"/>
          <w:rtl/>
        </w:rPr>
        <w:t xml:space="preserve"> أي تبقى الشباهة العرفيّة بينها</w:t>
      </w:r>
      <w:r w:rsidR="00F10DE6" w:rsidRPr="00365F4F">
        <w:rPr>
          <w:rFonts w:ascii="Esharat" w:hAnsi="Esharat" w:hint="cs"/>
          <w:sz w:val="27"/>
          <w:rtl/>
        </w:rPr>
        <w:t>،</w:t>
      </w:r>
      <w:r w:rsidRPr="00365F4F">
        <w:rPr>
          <w:rFonts w:ascii="Esharat" w:hAnsi="Esharat"/>
          <w:sz w:val="27"/>
          <w:rtl/>
        </w:rPr>
        <w:t xml:space="preserve"> فيشبه بعضها بعضاً، ولكن</w:t>
      </w:r>
      <w:r w:rsidR="00F10DE6" w:rsidRPr="00365F4F">
        <w:rPr>
          <w:rFonts w:ascii="Esharat" w:hAnsi="Esharat" w:hint="cs"/>
          <w:sz w:val="27"/>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تكن م</w:t>
      </w:r>
      <w:r w:rsidR="00F10DE6" w:rsidRPr="00365F4F">
        <w:rPr>
          <w:rFonts w:ascii="Esharat" w:hAnsi="Esharat" w:hint="cs"/>
          <w:sz w:val="27"/>
          <w:rtl/>
        </w:rPr>
        <w:t>ت</w:t>
      </w:r>
      <w:r w:rsidRPr="00365F4F">
        <w:rPr>
          <w:rFonts w:ascii="Esharat" w:hAnsi="Esharat"/>
          <w:sz w:val="27"/>
          <w:rtl/>
        </w:rPr>
        <w:t>ماثلة. ولذا روى في الكافي</w:t>
      </w:r>
      <w:r w:rsidR="00F10DE6" w:rsidRPr="00365F4F">
        <w:rPr>
          <w:rFonts w:ascii="Esharat" w:hAnsi="Esharat" w:hint="cs"/>
          <w:sz w:val="27"/>
          <w:rtl/>
        </w:rPr>
        <w:t>،</w:t>
      </w:r>
      <w:r w:rsidRPr="00365F4F">
        <w:rPr>
          <w:rFonts w:ascii="Esharat" w:hAnsi="Esharat"/>
          <w:sz w:val="27"/>
          <w:rtl/>
        </w:rPr>
        <w:t xml:space="preserve"> عن أبي‌</w:t>
      </w:r>
      <w:r w:rsidR="00F10DE6" w:rsidRPr="00365F4F">
        <w:rPr>
          <w:rFonts w:ascii="Esharat" w:hAnsi="Esharat" w:hint="cs"/>
          <w:sz w:val="27"/>
          <w:rtl/>
        </w:rPr>
        <w:t xml:space="preserve"> </w:t>
      </w:r>
      <w:r w:rsidRPr="00365F4F">
        <w:rPr>
          <w:rFonts w:ascii="Esharat" w:hAnsi="Esharat"/>
          <w:sz w:val="27"/>
          <w:rtl/>
        </w:rPr>
        <w:t>جعفر</w:t>
      </w:r>
      <w:r w:rsidR="004B1697" w:rsidRPr="00BA0F03">
        <w:rPr>
          <w:rFonts w:ascii="Esharat" w:hAnsi="Esharat" w:cs="Mosawi"/>
          <w:sz w:val="22"/>
          <w:szCs w:val="22"/>
          <w:rtl/>
        </w:rPr>
        <w:t>×</w:t>
      </w:r>
      <w:r w:rsidRPr="00365F4F">
        <w:rPr>
          <w:rFonts w:ascii="Esharat" w:hAnsi="Esharat"/>
          <w:sz w:val="27"/>
          <w:rtl/>
        </w:rPr>
        <w:t xml:space="preserve"> أنّه قال: </w:t>
      </w:r>
      <w:r w:rsidRPr="00802ECF">
        <w:rPr>
          <w:rFonts w:ascii="Esharat" w:hAnsi="Esharat"/>
          <w:sz w:val="24"/>
          <w:szCs w:val="24"/>
          <w:rtl/>
        </w:rPr>
        <w:t>«</w:t>
      </w:r>
      <w:r w:rsidRPr="00365F4F">
        <w:rPr>
          <w:rFonts w:ascii="Esharat" w:hAnsi="Esharat"/>
          <w:b/>
          <w:bCs/>
          <w:sz w:val="27"/>
          <w:rtl/>
        </w:rPr>
        <w:t>الْمَنْسُوخَاتُ مِنَ الْمُتَشَابِهَات</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8"/>
      </w:r>
      <w:r w:rsidRPr="003E3FD2">
        <w:rPr>
          <w:rFonts w:hint="cs"/>
          <w:sz w:val="27"/>
          <w:vertAlign w:val="superscript"/>
          <w:rtl/>
        </w:rPr>
        <w:t>)</w:t>
      </w:r>
      <w:r w:rsidR="00863058" w:rsidRPr="00365F4F">
        <w:rPr>
          <w:rFonts w:ascii="Esharat" w:hAnsi="Esharat" w:hint="cs"/>
          <w:sz w:val="27"/>
          <w:rtl/>
        </w:rPr>
        <w:t>،</w:t>
      </w:r>
      <w:r w:rsidRPr="00365F4F">
        <w:rPr>
          <w:rFonts w:ascii="Esharat" w:hAnsi="Esharat"/>
          <w:sz w:val="27"/>
          <w:rtl/>
        </w:rPr>
        <w:t xml:space="preserve"> فقال</w:t>
      </w:r>
      <w:r w:rsidR="004B1697" w:rsidRPr="00BA0F03">
        <w:rPr>
          <w:rFonts w:ascii="Mosawi" w:hAnsi="Mosawi" w:cs="Mosawi"/>
          <w:sz w:val="22"/>
          <w:szCs w:val="22"/>
          <w:rtl/>
        </w:rPr>
        <w:t>×</w:t>
      </w:r>
      <w:r w:rsidRPr="00365F4F">
        <w:rPr>
          <w:rFonts w:ascii="Esharat" w:hAnsi="Esharat"/>
          <w:sz w:val="27"/>
          <w:rtl/>
        </w:rPr>
        <w:t xml:space="preserve"> ـ على ما في الرواية ـ بأنّ المنسوخات بعض المتشاب</w:t>
      </w:r>
      <w:r w:rsidR="00863058" w:rsidRPr="00365F4F">
        <w:rPr>
          <w:rFonts w:ascii="Esharat" w:hAnsi="Esharat" w:hint="cs"/>
          <w:sz w:val="27"/>
          <w:rtl/>
        </w:rPr>
        <w:t>ِ</w:t>
      </w:r>
      <w:r w:rsidRPr="00365F4F">
        <w:rPr>
          <w:rFonts w:ascii="Esharat" w:hAnsi="Esharat"/>
          <w:sz w:val="27"/>
          <w:rtl/>
        </w:rPr>
        <w:t>هات</w:t>
      </w:r>
      <w:r w:rsidR="00863058"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863058" w:rsidRPr="00365F4F">
        <w:rPr>
          <w:rFonts w:ascii="Esharat" w:hAnsi="Esharat" w:hint="cs"/>
          <w:sz w:val="27"/>
          <w:rtl/>
        </w:rPr>
        <w:t>ُ</w:t>
      </w:r>
      <w:r w:rsidRPr="00365F4F">
        <w:rPr>
          <w:rFonts w:ascii="Esharat" w:hAnsi="Esharat"/>
          <w:sz w:val="27"/>
          <w:rtl/>
        </w:rPr>
        <w:t>ل</w:t>
      </w:r>
      <w:r w:rsidR="00863058" w:rsidRPr="00365F4F">
        <w:rPr>
          <w:rFonts w:ascii="Esharat" w:hAnsi="Esharat" w:hint="cs"/>
          <w:sz w:val="27"/>
          <w:rtl/>
        </w:rPr>
        <w:t>ْ</w:t>
      </w:r>
      <w:r w:rsidRPr="00365F4F">
        <w:rPr>
          <w:rFonts w:ascii="Esharat" w:hAnsi="Esharat"/>
          <w:sz w:val="27"/>
          <w:rtl/>
        </w:rPr>
        <w:t xml:space="preserve"> بأنّ المنسوخات هي المتشاب</w:t>
      </w:r>
      <w:r w:rsidR="00863058" w:rsidRPr="00365F4F">
        <w:rPr>
          <w:rFonts w:ascii="Esharat" w:hAnsi="Esharat" w:hint="cs"/>
          <w:sz w:val="27"/>
          <w:rtl/>
        </w:rPr>
        <w:t>ِ</w:t>
      </w:r>
      <w:r w:rsidRPr="00365F4F">
        <w:rPr>
          <w:rFonts w:ascii="Esharat" w:hAnsi="Esharat"/>
          <w:sz w:val="27"/>
          <w:rtl/>
        </w:rPr>
        <w:t>هات</w:t>
      </w:r>
      <w:r w:rsidRPr="00365F4F">
        <w:rPr>
          <w:rFonts w:ascii="Esharat" w:hAnsi="Esharat" w:hint="cs"/>
          <w:sz w:val="27"/>
          <w:rtl/>
        </w:rPr>
        <w:t xml:space="preserve">؛ </w:t>
      </w:r>
      <w:r w:rsidRPr="00365F4F">
        <w:rPr>
          <w:rFonts w:ascii="Esharat" w:hAnsi="Esharat"/>
          <w:sz w:val="27"/>
          <w:rtl/>
        </w:rPr>
        <w:t>إذ المتشاب</w:t>
      </w:r>
      <w:r w:rsidR="00863058" w:rsidRPr="00365F4F">
        <w:rPr>
          <w:rFonts w:ascii="Esharat" w:hAnsi="Esharat" w:hint="cs"/>
          <w:sz w:val="27"/>
          <w:rtl/>
        </w:rPr>
        <w:t>ِ</w:t>
      </w:r>
      <w:r w:rsidRPr="00365F4F">
        <w:rPr>
          <w:rFonts w:ascii="Esharat" w:hAnsi="Esharat"/>
          <w:sz w:val="27"/>
          <w:rtl/>
        </w:rPr>
        <w:t>هات مجموعة المنسوخات ونواسخها. وما ح</w:t>
      </w:r>
      <w:r w:rsidR="00863058" w:rsidRPr="00365F4F">
        <w:rPr>
          <w:rFonts w:ascii="Esharat" w:hAnsi="Esharat" w:hint="cs"/>
          <w:sz w:val="27"/>
          <w:rtl/>
        </w:rPr>
        <w:t>ُ</w:t>
      </w:r>
      <w:r w:rsidRPr="00365F4F">
        <w:rPr>
          <w:rFonts w:ascii="Esharat" w:hAnsi="Esharat"/>
          <w:sz w:val="27"/>
          <w:rtl/>
        </w:rPr>
        <w:t xml:space="preserve">كي عن ابن عبّاس وابن مسعود وقتادة والربيع والضحّاك‏ من أنّهم قالوا: </w:t>
      </w:r>
      <w:r w:rsidRPr="00802ECF">
        <w:rPr>
          <w:rFonts w:ascii="Esharat" w:hAnsi="Esharat"/>
          <w:sz w:val="24"/>
          <w:szCs w:val="24"/>
          <w:rtl/>
        </w:rPr>
        <w:t>«</w:t>
      </w:r>
      <w:r w:rsidRPr="00365F4F">
        <w:rPr>
          <w:rFonts w:ascii="Esharat" w:hAnsi="Esharat"/>
          <w:sz w:val="27"/>
          <w:rtl/>
        </w:rPr>
        <w:t>المح</w:t>
      </w:r>
      <w:r w:rsidR="00863058" w:rsidRPr="00365F4F">
        <w:rPr>
          <w:rFonts w:ascii="Esharat" w:hAnsi="Esharat" w:hint="cs"/>
          <w:sz w:val="27"/>
          <w:rtl/>
        </w:rPr>
        <w:t>ْ</w:t>
      </w:r>
      <w:r w:rsidRPr="00365F4F">
        <w:rPr>
          <w:rFonts w:ascii="Esharat" w:hAnsi="Esharat"/>
          <w:sz w:val="27"/>
          <w:rtl/>
        </w:rPr>
        <w:t>ك</w:t>
      </w:r>
      <w:r w:rsidR="00863058" w:rsidRPr="00365F4F">
        <w:rPr>
          <w:rFonts w:ascii="Esharat" w:hAnsi="Esharat" w:hint="cs"/>
          <w:sz w:val="27"/>
          <w:rtl/>
        </w:rPr>
        <w:t>َ</w:t>
      </w:r>
      <w:r w:rsidRPr="00365F4F">
        <w:rPr>
          <w:rFonts w:ascii="Esharat" w:hAnsi="Esharat"/>
          <w:sz w:val="27"/>
          <w:rtl/>
        </w:rPr>
        <w:t>م الناسخ، والمتشاب</w:t>
      </w:r>
      <w:r w:rsidR="00863058" w:rsidRPr="00365F4F">
        <w:rPr>
          <w:rFonts w:ascii="Esharat" w:hAnsi="Esharat" w:hint="cs"/>
          <w:sz w:val="27"/>
          <w:rtl/>
        </w:rPr>
        <w:t>ِ</w:t>
      </w:r>
      <w:r w:rsidRPr="00365F4F">
        <w:rPr>
          <w:rFonts w:ascii="Esharat" w:hAnsi="Esharat"/>
          <w:sz w:val="27"/>
          <w:rtl/>
        </w:rPr>
        <w:t>ه المنسوخ</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29"/>
      </w:r>
      <w:r w:rsidRPr="003E3FD2">
        <w:rPr>
          <w:rFonts w:hint="cs"/>
          <w:sz w:val="27"/>
          <w:vertAlign w:val="superscript"/>
          <w:rtl/>
        </w:rPr>
        <w:t>)</w:t>
      </w:r>
      <w:r w:rsidRPr="00365F4F">
        <w:rPr>
          <w:rFonts w:ascii="Esharat" w:hAnsi="Esharat"/>
          <w:sz w:val="27"/>
          <w:rtl/>
        </w:rPr>
        <w:t xml:space="preserve"> فلم يريدوا بذلك أنّ جميع المح</w:t>
      </w:r>
      <w:r w:rsidR="00863058" w:rsidRPr="00365F4F">
        <w:rPr>
          <w:rFonts w:ascii="Esharat" w:hAnsi="Esharat" w:hint="cs"/>
          <w:sz w:val="27"/>
          <w:rtl/>
        </w:rPr>
        <w:t>ْ</w:t>
      </w:r>
      <w:r w:rsidRPr="00365F4F">
        <w:rPr>
          <w:rFonts w:ascii="Esharat" w:hAnsi="Esharat"/>
          <w:sz w:val="27"/>
          <w:rtl/>
        </w:rPr>
        <w:t>ك</w:t>
      </w:r>
      <w:r w:rsidR="00863058" w:rsidRPr="00365F4F">
        <w:rPr>
          <w:rFonts w:ascii="Esharat" w:hAnsi="Esharat" w:hint="cs"/>
          <w:sz w:val="27"/>
          <w:rtl/>
        </w:rPr>
        <w:t>َ</w:t>
      </w:r>
      <w:r w:rsidRPr="00365F4F">
        <w:rPr>
          <w:rFonts w:ascii="Esharat" w:hAnsi="Esharat"/>
          <w:sz w:val="27"/>
          <w:rtl/>
        </w:rPr>
        <w:t>مات ناسخة وجميع المتشاب</w:t>
      </w:r>
      <w:r w:rsidR="00863058" w:rsidRPr="00365F4F">
        <w:rPr>
          <w:rFonts w:ascii="Esharat" w:hAnsi="Esharat" w:hint="cs"/>
          <w:sz w:val="27"/>
          <w:rtl/>
        </w:rPr>
        <w:t>ِ</w:t>
      </w:r>
      <w:r w:rsidRPr="00365F4F">
        <w:rPr>
          <w:rFonts w:ascii="Esharat" w:hAnsi="Esharat"/>
          <w:sz w:val="27"/>
          <w:rtl/>
        </w:rPr>
        <w:t>هات منسوخة، بل أرادوا أنّ المح</w:t>
      </w:r>
      <w:r w:rsidR="00863058" w:rsidRPr="00365F4F">
        <w:rPr>
          <w:rFonts w:ascii="Esharat" w:hAnsi="Esharat" w:hint="cs"/>
          <w:sz w:val="27"/>
          <w:rtl/>
        </w:rPr>
        <w:t>ْ</w:t>
      </w:r>
      <w:r w:rsidRPr="00365F4F">
        <w:rPr>
          <w:rFonts w:ascii="Esharat" w:hAnsi="Esharat"/>
          <w:sz w:val="27"/>
          <w:rtl/>
        </w:rPr>
        <w:t>ك</w:t>
      </w:r>
      <w:r w:rsidR="00863058" w:rsidRPr="00365F4F">
        <w:rPr>
          <w:rFonts w:ascii="Esharat" w:hAnsi="Esharat" w:hint="cs"/>
          <w:sz w:val="27"/>
          <w:rtl/>
        </w:rPr>
        <w:t>َ</w:t>
      </w:r>
      <w:r w:rsidRPr="00365F4F">
        <w:rPr>
          <w:rFonts w:ascii="Esharat" w:hAnsi="Esharat"/>
          <w:sz w:val="27"/>
          <w:rtl/>
        </w:rPr>
        <w:t>مات لايعرضها التغيّر والتبدّل</w:t>
      </w:r>
      <w:r w:rsidR="00863058" w:rsidRPr="00365F4F">
        <w:rPr>
          <w:rFonts w:ascii="Esharat" w:hAnsi="Esharat" w:hint="cs"/>
          <w:sz w:val="27"/>
          <w:rtl/>
        </w:rPr>
        <w:t>،</w:t>
      </w:r>
      <w:r w:rsidRPr="00365F4F">
        <w:rPr>
          <w:rFonts w:ascii="Esharat" w:hAnsi="Esharat"/>
          <w:sz w:val="27"/>
          <w:rtl/>
        </w:rPr>
        <w:t xml:space="preserve"> فه</w:t>
      </w:r>
      <w:r w:rsidR="00863058" w:rsidRPr="00365F4F">
        <w:rPr>
          <w:rFonts w:ascii="Esharat" w:hAnsi="Esharat" w:hint="cs"/>
          <w:sz w:val="27"/>
          <w:rtl/>
        </w:rPr>
        <w:t>ُ</w:t>
      </w:r>
      <w:r w:rsidRPr="00365F4F">
        <w:rPr>
          <w:rFonts w:ascii="Esharat" w:hAnsi="Esharat"/>
          <w:sz w:val="27"/>
          <w:rtl/>
        </w:rPr>
        <w:t>نّ</w:t>
      </w:r>
      <w:r w:rsidR="00863058" w:rsidRPr="00365F4F">
        <w:rPr>
          <w:rFonts w:ascii="Esharat" w:hAnsi="Esharat" w:hint="cs"/>
          <w:sz w:val="27"/>
          <w:rtl/>
        </w:rPr>
        <w:t>َ</w:t>
      </w:r>
      <w:r w:rsidRPr="00365F4F">
        <w:rPr>
          <w:rFonts w:ascii="Esharat" w:hAnsi="Esharat"/>
          <w:sz w:val="27"/>
          <w:rtl/>
        </w:rPr>
        <w:t xml:space="preserve"> ثابتات في الكتب الإلهيّة، والمتشاب</w:t>
      </w:r>
      <w:r w:rsidR="00863058" w:rsidRPr="00365F4F">
        <w:rPr>
          <w:rFonts w:ascii="Esharat" w:hAnsi="Esharat" w:hint="cs"/>
          <w:sz w:val="27"/>
          <w:rtl/>
        </w:rPr>
        <w:t>ِ</w:t>
      </w:r>
      <w:r w:rsidRPr="00365F4F">
        <w:rPr>
          <w:rFonts w:ascii="Esharat" w:hAnsi="Esharat"/>
          <w:sz w:val="27"/>
          <w:rtl/>
        </w:rPr>
        <w:t>هات آيات</w:t>
      </w:r>
      <w:r w:rsidR="00863058" w:rsidRPr="00365F4F">
        <w:rPr>
          <w:rFonts w:ascii="Esharat" w:hAnsi="Esharat" w:hint="cs"/>
          <w:sz w:val="27"/>
          <w:rtl/>
        </w:rPr>
        <w:t>ٌ</w:t>
      </w:r>
      <w:r w:rsidRPr="00365F4F">
        <w:rPr>
          <w:rFonts w:ascii="Esharat" w:hAnsi="Esharat"/>
          <w:sz w:val="27"/>
          <w:rtl/>
        </w:rPr>
        <w:t xml:space="preserve"> يأتي فيها التغيّر والتبدّل من كتاب</w:t>
      </w:r>
      <w:r w:rsidR="00863058" w:rsidRPr="00365F4F">
        <w:rPr>
          <w:rFonts w:ascii="Esharat" w:hAnsi="Esharat" w:hint="cs"/>
          <w:sz w:val="27"/>
          <w:rtl/>
        </w:rPr>
        <w:t>ٍ</w:t>
      </w:r>
      <w:r w:rsidRPr="00365F4F">
        <w:rPr>
          <w:rFonts w:ascii="Esharat" w:hAnsi="Esharat"/>
          <w:sz w:val="27"/>
          <w:rtl/>
        </w:rPr>
        <w:t xml:space="preserve"> إلى كتاب بعده. ولعلّه لهذا قال سليمان بن حبيب المحاربي</w:t>
      </w:r>
      <w:r w:rsidR="00863058" w:rsidRPr="00365F4F">
        <w:rPr>
          <w:rFonts w:ascii="Esharat" w:hAnsi="Esharat" w:hint="cs"/>
          <w:sz w:val="27"/>
          <w:rtl/>
        </w:rPr>
        <w:t>،</w:t>
      </w:r>
      <w:r w:rsidRPr="00365F4F">
        <w:rPr>
          <w:rFonts w:ascii="Esharat" w:hAnsi="Esharat"/>
          <w:sz w:val="27"/>
          <w:rtl/>
        </w:rPr>
        <w:t xml:space="preserve"> على ما </w:t>
      </w:r>
      <w:r w:rsidRPr="00365F4F">
        <w:rPr>
          <w:rFonts w:ascii="Esharat" w:hAnsi="Esharat"/>
          <w:sz w:val="27"/>
          <w:rtl/>
        </w:rPr>
        <w:lastRenderedPageBreak/>
        <w:t xml:space="preserve">رواه الحافظ الرازي عنه: </w:t>
      </w:r>
      <w:r w:rsidRPr="00802ECF">
        <w:rPr>
          <w:rFonts w:ascii="Esharat" w:hAnsi="Esharat"/>
          <w:sz w:val="24"/>
          <w:szCs w:val="24"/>
          <w:rtl/>
        </w:rPr>
        <w:t>«</w:t>
      </w:r>
      <w:r w:rsidRPr="00365F4F">
        <w:rPr>
          <w:rFonts w:ascii="Esharat" w:hAnsi="Esharat"/>
          <w:sz w:val="27"/>
          <w:rtl/>
        </w:rPr>
        <w:t>إنما أُمِر</w:t>
      </w:r>
      <w:r w:rsidR="00863058" w:rsidRPr="00365F4F">
        <w:rPr>
          <w:rFonts w:ascii="Esharat" w:hAnsi="Esharat" w:hint="cs"/>
          <w:sz w:val="27"/>
          <w:rtl/>
        </w:rPr>
        <w:t>ْ</w:t>
      </w:r>
      <w:r w:rsidRPr="00365F4F">
        <w:rPr>
          <w:rFonts w:ascii="Esharat" w:hAnsi="Esharat"/>
          <w:sz w:val="27"/>
          <w:rtl/>
        </w:rPr>
        <w:t>نا أن نؤمن بالتوراة والإنجيل</w:t>
      </w:r>
      <w:r w:rsidR="00863058" w:rsidRPr="00365F4F">
        <w:rPr>
          <w:rFonts w:ascii="Esharat" w:hAnsi="Esharat" w:hint="cs"/>
          <w:sz w:val="27"/>
          <w:rtl/>
        </w:rPr>
        <w:t>،</w:t>
      </w:r>
      <w:r w:rsidRPr="00365F4F">
        <w:rPr>
          <w:rFonts w:ascii="Esharat" w:hAnsi="Esharat"/>
          <w:sz w:val="27"/>
          <w:rtl/>
        </w:rPr>
        <w:t xml:space="preserve"> ولا</w:t>
      </w:r>
      <w:r w:rsidR="00863058" w:rsidRPr="00365F4F">
        <w:rPr>
          <w:rFonts w:ascii="Esharat" w:hAnsi="Esharat" w:hint="cs"/>
          <w:sz w:val="27"/>
          <w:rtl/>
        </w:rPr>
        <w:t xml:space="preserve"> </w:t>
      </w:r>
      <w:r w:rsidRPr="00365F4F">
        <w:rPr>
          <w:rFonts w:ascii="Esharat" w:hAnsi="Esharat"/>
          <w:sz w:val="27"/>
          <w:rtl/>
        </w:rPr>
        <w:t>نعمل بما فيها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30"/>
      </w:r>
      <w:r w:rsidRPr="003E3FD2">
        <w:rPr>
          <w:rFonts w:hint="cs"/>
          <w:sz w:val="27"/>
          <w:vertAlign w:val="superscript"/>
          <w:rtl/>
        </w:rPr>
        <w:t>)</w:t>
      </w:r>
      <w:r w:rsidR="00863058" w:rsidRPr="00365F4F">
        <w:rPr>
          <w:rFonts w:ascii="Esharat" w:hAnsi="Esharat" w:hint="cs"/>
          <w:sz w:val="27"/>
          <w:rtl/>
        </w:rPr>
        <w:t>؛</w:t>
      </w:r>
      <w:r w:rsidRPr="00365F4F">
        <w:rPr>
          <w:rFonts w:ascii="Esharat" w:hAnsi="Esharat"/>
          <w:sz w:val="27"/>
          <w:rtl/>
        </w:rPr>
        <w:t xml:space="preserve"> فإنّ عمل المسلمين على القرآن فقط. وقال الضحّاك</w:t>
      </w:r>
      <w:r w:rsidR="00863058" w:rsidRPr="00365F4F">
        <w:rPr>
          <w:rFonts w:ascii="Esharat" w:hAnsi="Esharat" w:hint="cs"/>
          <w:sz w:val="27"/>
          <w:rtl/>
        </w:rPr>
        <w:t>،</w:t>
      </w:r>
      <w:r w:rsidRPr="00365F4F">
        <w:rPr>
          <w:rFonts w:ascii="Esharat" w:hAnsi="Esharat"/>
          <w:sz w:val="27"/>
          <w:rtl/>
        </w:rPr>
        <w:t xml:space="preserve"> على ما رواه أيضاً الحافظ الرازي عنه: </w:t>
      </w:r>
      <w:r w:rsidRPr="00802ECF">
        <w:rPr>
          <w:rFonts w:ascii="Esharat" w:hAnsi="Esharat"/>
          <w:sz w:val="24"/>
          <w:szCs w:val="24"/>
          <w:rtl/>
        </w:rPr>
        <w:t>«</w:t>
      </w:r>
      <w:r w:rsidRPr="00365F4F">
        <w:rPr>
          <w:rFonts w:ascii="Esharat" w:hAnsi="Esharat"/>
          <w:sz w:val="27"/>
          <w:rtl/>
        </w:rPr>
        <w:t>نؤمن بمتشاب</w:t>
      </w:r>
      <w:r w:rsidR="00863058" w:rsidRPr="00365F4F">
        <w:rPr>
          <w:rFonts w:ascii="Esharat" w:hAnsi="Esharat" w:hint="cs"/>
          <w:sz w:val="27"/>
          <w:rtl/>
        </w:rPr>
        <w:t>ِ</w:t>
      </w:r>
      <w:r w:rsidRPr="00365F4F">
        <w:rPr>
          <w:rFonts w:ascii="Esharat" w:hAnsi="Esharat"/>
          <w:sz w:val="27"/>
          <w:rtl/>
        </w:rPr>
        <w:t>هه</w:t>
      </w:r>
      <w:r w:rsidR="00863058" w:rsidRPr="00365F4F">
        <w:rPr>
          <w:rFonts w:ascii="Esharat" w:hAnsi="Esharat" w:hint="cs"/>
          <w:sz w:val="27"/>
          <w:rtl/>
        </w:rPr>
        <w:t>،</w:t>
      </w:r>
      <w:r w:rsidRPr="00365F4F">
        <w:rPr>
          <w:rFonts w:ascii="Esharat" w:hAnsi="Esharat"/>
          <w:sz w:val="27"/>
          <w:rtl/>
        </w:rPr>
        <w:t xml:space="preserve"> ولا</w:t>
      </w:r>
      <w:r w:rsidR="00863058" w:rsidRPr="00365F4F">
        <w:rPr>
          <w:rFonts w:ascii="Esharat" w:hAnsi="Esharat" w:hint="cs"/>
          <w:sz w:val="27"/>
          <w:rtl/>
        </w:rPr>
        <w:t xml:space="preserve"> </w:t>
      </w:r>
      <w:r w:rsidRPr="00365F4F">
        <w:rPr>
          <w:rFonts w:ascii="Esharat" w:hAnsi="Esharat"/>
          <w:sz w:val="27"/>
          <w:rtl/>
        </w:rPr>
        <w:t>نعمل به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31"/>
      </w:r>
      <w:r w:rsidRPr="003E3FD2">
        <w:rPr>
          <w:rFonts w:hint="cs"/>
          <w:sz w:val="27"/>
          <w:vertAlign w:val="superscript"/>
          <w:rtl/>
        </w:rPr>
        <w:t>)</w:t>
      </w:r>
      <w:r w:rsidR="00863058" w:rsidRPr="00365F4F">
        <w:rPr>
          <w:rFonts w:ascii="Esharat" w:hAnsi="Esharat" w:hint="cs"/>
          <w:sz w:val="27"/>
          <w:rtl/>
        </w:rPr>
        <w:t>.</w:t>
      </w:r>
      <w:r w:rsidRPr="00365F4F">
        <w:rPr>
          <w:rFonts w:ascii="Esharat" w:hAnsi="Esharat"/>
          <w:sz w:val="27"/>
          <w:rtl/>
        </w:rPr>
        <w:t xml:space="preserve"> فما في التوراة والإنجيل ممّا لا</w:t>
      </w:r>
      <w:r w:rsidRPr="00365F4F">
        <w:rPr>
          <w:rFonts w:ascii="Esharat" w:hAnsi="Esharat" w:hint="cs"/>
          <w:sz w:val="27"/>
          <w:rtl/>
        </w:rPr>
        <w:t xml:space="preserve"> </w:t>
      </w:r>
      <w:r w:rsidRPr="00365F4F">
        <w:rPr>
          <w:rFonts w:ascii="Esharat" w:hAnsi="Esharat"/>
          <w:sz w:val="27"/>
          <w:rtl/>
        </w:rPr>
        <w:t>نعمل به من الأحكام المشاب</w:t>
      </w:r>
      <w:r w:rsidR="00863058" w:rsidRPr="00365F4F">
        <w:rPr>
          <w:rFonts w:ascii="Esharat" w:hAnsi="Esharat" w:hint="cs"/>
          <w:sz w:val="27"/>
          <w:rtl/>
        </w:rPr>
        <w:t>ِ</w:t>
      </w:r>
      <w:r w:rsidRPr="00365F4F">
        <w:rPr>
          <w:rFonts w:ascii="Esharat" w:hAnsi="Esharat"/>
          <w:sz w:val="27"/>
          <w:rtl/>
        </w:rPr>
        <w:t>هة للقرآن يكون من الآيات المتشاب</w:t>
      </w:r>
      <w:r w:rsidR="00863058" w:rsidRPr="00365F4F">
        <w:rPr>
          <w:rFonts w:ascii="Esharat" w:hAnsi="Esharat" w:hint="cs"/>
          <w:sz w:val="27"/>
          <w:rtl/>
        </w:rPr>
        <w:t>ِ</w:t>
      </w:r>
      <w:r w:rsidRPr="00365F4F">
        <w:rPr>
          <w:rFonts w:ascii="Esharat" w:hAnsi="Esharat"/>
          <w:sz w:val="27"/>
          <w:rtl/>
        </w:rPr>
        <w:t xml:space="preserve">هات. </w:t>
      </w:r>
    </w:p>
    <w:p w:rsidR="005273C9" w:rsidRPr="00365F4F" w:rsidRDefault="005273C9" w:rsidP="00124BC6">
      <w:pPr>
        <w:rPr>
          <w:rFonts w:ascii="Esharat" w:hAnsi="Esharat"/>
          <w:sz w:val="27"/>
          <w:rtl/>
        </w:rPr>
      </w:pPr>
      <w:r w:rsidRPr="00365F4F">
        <w:rPr>
          <w:rFonts w:ascii="Esharat" w:hAnsi="Esharat"/>
          <w:sz w:val="27"/>
          <w:rtl/>
        </w:rPr>
        <w:t>ولنذكر لهذه الآيات المتشاب</w:t>
      </w:r>
      <w:r w:rsidR="00863058" w:rsidRPr="00365F4F">
        <w:rPr>
          <w:rFonts w:ascii="Esharat" w:hAnsi="Esharat" w:hint="cs"/>
          <w:sz w:val="27"/>
          <w:rtl/>
        </w:rPr>
        <w:t>ِ</w:t>
      </w:r>
      <w:r w:rsidRPr="00365F4F">
        <w:rPr>
          <w:rFonts w:ascii="Esharat" w:hAnsi="Esharat"/>
          <w:sz w:val="27"/>
          <w:rtl/>
        </w:rPr>
        <w:t>هات نموذجاً بيّ</w:t>
      </w:r>
      <w:r w:rsidR="00863058" w:rsidRPr="00365F4F">
        <w:rPr>
          <w:rFonts w:ascii="Esharat" w:hAnsi="Esharat" w:hint="cs"/>
          <w:sz w:val="27"/>
          <w:rtl/>
        </w:rPr>
        <w:t>ِ</w:t>
      </w:r>
      <w:r w:rsidRPr="00365F4F">
        <w:rPr>
          <w:rFonts w:ascii="Esharat" w:hAnsi="Esharat"/>
          <w:sz w:val="27"/>
          <w:rtl/>
        </w:rPr>
        <w:t>ناً من القرآن</w:t>
      </w:r>
      <w:r w:rsidR="00863058" w:rsidRPr="00365F4F">
        <w:rPr>
          <w:rFonts w:ascii="Esharat" w:hAnsi="Esharat" w:hint="cs"/>
          <w:sz w:val="27"/>
          <w:rtl/>
        </w:rPr>
        <w:t>؛</w:t>
      </w:r>
      <w:r w:rsidRPr="00365F4F">
        <w:rPr>
          <w:rFonts w:ascii="Esharat" w:hAnsi="Esharat"/>
          <w:sz w:val="27"/>
          <w:rtl/>
        </w:rPr>
        <w:t xml:space="preserve"> ابتعاداً من الافتراضيّة واقتراباً إلى الموضوعيّة، وهو أنّ القرآن حكى لنا ما كتبه الله في التوراة على بني إسرائيل في مجازاة الجناية على الن</w:t>
      </w:r>
      <w:r w:rsidR="00863058" w:rsidRPr="00365F4F">
        <w:rPr>
          <w:rFonts w:ascii="Esharat" w:hAnsi="Esharat" w:hint="cs"/>
          <w:sz w:val="27"/>
          <w:rtl/>
        </w:rPr>
        <w:t>َّ</w:t>
      </w:r>
      <w:r w:rsidRPr="00365F4F">
        <w:rPr>
          <w:rFonts w:ascii="Esharat" w:hAnsi="Esharat"/>
          <w:sz w:val="27"/>
          <w:rtl/>
        </w:rPr>
        <w:t>ف</w:t>
      </w:r>
      <w:r w:rsidR="00863058" w:rsidRPr="00365F4F">
        <w:rPr>
          <w:rFonts w:ascii="Esharat" w:hAnsi="Esharat" w:hint="cs"/>
          <w:sz w:val="27"/>
          <w:rtl/>
        </w:rPr>
        <w:t>ْ</w:t>
      </w:r>
      <w:r w:rsidRPr="00365F4F">
        <w:rPr>
          <w:rFonts w:ascii="Esharat" w:hAnsi="Esharat"/>
          <w:sz w:val="27"/>
          <w:rtl/>
        </w:rPr>
        <w:t>س والط</w:t>
      </w:r>
      <w:r w:rsidR="00863058" w:rsidRPr="00365F4F">
        <w:rPr>
          <w:rFonts w:ascii="Esharat" w:hAnsi="Esharat" w:hint="cs"/>
          <w:sz w:val="27"/>
          <w:rtl/>
        </w:rPr>
        <w:t>َّ</w:t>
      </w:r>
      <w:r w:rsidRPr="00365F4F">
        <w:rPr>
          <w:rFonts w:ascii="Esharat" w:hAnsi="Esharat"/>
          <w:sz w:val="27"/>
          <w:rtl/>
        </w:rPr>
        <w:t>ر</w:t>
      </w:r>
      <w:r w:rsidR="00863058" w:rsidRPr="00365F4F">
        <w:rPr>
          <w:rFonts w:ascii="Esharat" w:hAnsi="Esharat" w:hint="cs"/>
          <w:sz w:val="27"/>
          <w:rtl/>
        </w:rPr>
        <w:t>َ</w:t>
      </w:r>
      <w:r w:rsidRPr="00365F4F">
        <w:rPr>
          <w:rFonts w:ascii="Esharat" w:hAnsi="Esharat"/>
          <w:sz w:val="27"/>
          <w:rtl/>
        </w:rPr>
        <w:t>ف</w:t>
      </w:r>
      <w:r w:rsidR="00863058"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وَكَتَبْن</w:t>
      </w:r>
      <w:r w:rsidR="00863058" w:rsidRPr="00365F4F">
        <w:rPr>
          <w:rFonts w:ascii="Esharat" w:hAnsi="Esharat" w:hint="cs"/>
          <w:b/>
          <w:bCs/>
          <w:sz w:val="27"/>
          <w:rtl/>
        </w:rPr>
        <w:t>َ</w:t>
      </w:r>
      <w:r w:rsidRPr="00365F4F">
        <w:rPr>
          <w:rFonts w:ascii="Esharat" w:hAnsi="Esharat"/>
          <w:b/>
          <w:bCs/>
          <w:sz w:val="27"/>
          <w:rtl/>
        </w:rPr>
        <w:t>ا عَلَيْهِمْ ف</w:t>
      </w:r>
      <w:r w:rsidR="00863058" w:rsidRPr="00365F4F">
        <w:rPr>
          <w:rFonts w:ascii="Esharat" w:hAnsi="Esharat" w:hint="cs"/>
          <w:b/>
          <w:bCs/>
          <w:sz w:val="27"/>
          <w:rtl/>
        </w:rPr>
        <w:t>ِ</w:t>
      </w:r>
      <w:r w:rsidRPr="00365F4F">
        <w:rPr>
          <w:rFonts w:ascii="Esharat" w:hAnsi="Esharat"/>
          <w:b/>
          <w:bCs/>
          <w:sz w:val="27"/>
          <w:rtl/>
        </w:rPr>
        <w:t>يه</w:t>
      </w:r>
      <w:r w:rsidR="00863058" w:rsidRPr="00365F4F">
        <w:rPr>
          <w:rFonts w:ascii="Esharat" w:hAnsi="Esharat" w:hint="cs"/>
          <w:b/>
          <w:bCs/>
          <w:sz w:val="27"/>
          <w:rtl/>
        </w:rPr>
        <w:t>َ</w:t>
      </w:r>
      <w:r w:rsidRPr="00365F4F">
        <w:rPr>
          <w:rFonts w:ascii="Esharat" w:hAnsi="Esharat"/>
          <w:b/>
          <w:bCs/>
          <w:sz w:val="27"/>
          <w:rtl/>
        </w:rPr>
        <w:t>ا أَنَّ النَّفْسَ بِالنَّفْسِ وَالْعَيْنَ بِالْعَيْنِ وَالأَنْفَ بِالأَنْفِ وَالأُذُنَ بِالأُذُنِ وَالسِّنَّ بِالسِّنِّ وَالجُرُوحَ قِص</w:t>
      </w:r>
      <w:r w:rsidR="00863058" w:rsidRPr="00365F4F">
        <w:rPr>
          <w:rFonts w:ascii="Esharat" w:hAnsi="Esharat" w:hint="cs"/>
          <w:b/>
          <w:bCs/>
          <w:sz w:val="27"/>
          <w:rtl/>
        </w:rPr>
        <w:t>َ</w:t>
      </w:r>
      <w:r w:rsidRPr="00365F4F">
        <w:rPr>
          <w:rFonts w:ascii="Esharat" w:hAnsi="Esharat"/>
          <w:b/>
          <w:bCs/>
          <w:sz w:val="27"/>
          <w:rtl/>
        </w:rPr>
        <w:t>اصٌ فَمَنْ تَصَدَّقَ بِهِ فَهُوَ كَفَّارَةٌ لَهُ وَمَنْ ل</w:t>
      </w:r>
      <w:r w:rsidR="00863058" w:rsidRPr="00365F4F">
        <w:rPr>
          <w:rFonts w:ascii="Esharat" w:hAnsi="Esharat" w:hint="cs"/>
          <w:b/>
          <w:bCs/>
          <w:sz w:val="27"/>
          <w:rtl/>
        </w:rPr>
        <w:t>َ</w:t>
      </w:r>
      <w:r w:rsidRPr="00365F4F">
        <w:rPr>
          <w:rFonts w:ascii="Esharat" w:hAnsi="Esharat"/>
          <w:b/>
          <w:bCs/>
          <w:sz w:val="27"/>
          <w:rtl/>
        </w:rPr>
        <w:t>م</w:t>
      </w:r>
      <w:r w:rsidR="00863058" w:rsidRPr="00365F4F">
        <w:rPr>
          <w:rFonts w:ascii="Esharat" w:hAnsi="Esharat" w:hint="cs"/>
          <w:b/>
          <w:bCs/>
          <w:sz w:val="27"/>
          <w:rtl/>
        </w:rPr>
        <w:t>ْ</w:t>
      </w:r>
      <w:r w:rsidRPr="00365F4F">
        <w:rPr>
          <w:rFonts w:ascii="Times New Roman" w:hAnsi="Times New Roman" w:hint="cs"/>
          <w:b/>
          <w:bCs/>
          <w:sz w:val="27"/>
          <w:rtl/>
        </w:rPr>
        <w:t>‌</w:t>
      </w:r>
      <w:r w:rsidRPr="00365F4F">
        <w:rPr>
          <w:rFonts w:ascii="Esharat" w:hAnsi="Esharat" w:hint="cs"/>
          <w:b/>
          <w:bCs/>
          <w:sz w:val="27"/>
          <w:rtl/>
        </w:rPr>
        <w:t xml:space="preserve"> </w:t>
      </w:r>
      <w:r w:rsidRPr="00365F4F">
        <w:rPr>
          <w:rFonts w:ascii="Esharat" w:hAnsi="Esharat"/>
          <w:b/>
          <w:bCs/>
          <w:sz w:val="27"/>
          <w:rtl/>
        </w:rPr>
        <w:t>يحْكُمْ بِم</w:t>
      </w:r>
      <w:r w:rsidR="00863058" w:rsidRPr="00365F4F">
        <w:rPr>
          <w:rFonts w:ascii="Esharat" w:hAnsi="Esharat" w:hint="cs"/>
          <w:b/>
          <w:bCs/>
          <w:sz w:val="27"/>
          <w:rtl/>
        </w:rPr>
        <w:t>َ</w:t>
      </w:r>
      <w:r w:rsidRPr="00365F4F">
        <w:rPr>
          <w:rFonts w:ascii="Esharat" w:hAnsi="Esharat"/>
          <w:b/>
          <w:bCs/>
          <w:sz w:val="27"/>
          <w:rtl/>
        </w:rPr>
        <w:t>ا أَنْزَلَ اللهُ فَأُول</w:t>
      </w:r>
      <w:r w:rsidR="00863058" w:rsidRPr="00365F4F">
        <w:rPr>
          <w:rFonts w:ascii="Esharat" w:hAnsi="Esharat" w:hint="cs"/>
          <w:b/>
          <w:bCs/>
          <w:sz w:val="27"/>
          <w:rtl/>
        </w:rPr>
        <w:t>َ</w:t>
      </w:r>
      <w:r w:rsidRPr="00365F4F">
        <w:rPr>
          <w:rFonts w:ascii="Esharat" w:hAnsi="Esharat"/>
          <w:b/>
          <w:bCs/>
          <w:sz w:val="27"/>
          <w:rtl/>
        </w:rPr>
        <w:t>ئِكَ هُمُ الظَّالِمُونَ</w:t>
      </w:r>
      <w:r w:rsidR="001B75FB" w:rsidRPr="001B75FB">
        <w:rPr>
          <w:rFonts w:ascii="Mosawi" w:hAnsi="Mosawi" w:cs="Mosawi"/>
          <w:sz w:val="24"/>
          <w:szCs w:val="24"/>
          <w:rtl/>
        </w:rPr>
        <w:t>﴾</w:t>
      </w:r>
      <w:r w:rsidRPr="00365F4F">
        <w:rPr>
          <w:rFonts w:ascii="Esharat" w:hAnsi="Esharat"/>
          <w:sz w:val="27"/>
          <w:rtl/>
        </w:rPr>
        <w:t xml:space="preserve"> (المائدة: 45)</w:t>
      </w:r>
      <w:r w:rsidR="00E313AA" w:rsidRPr="00365F4F">
        <w:rPr>
          <w:rFonts w:ascii="Esharat" w:hAnsi="Esharat" w:hint="cs"/>
          <w:sz w:val="27"/>
          <w:rtl/>
        </w:rPr>
        <w:t>،</w:t>
      </w:r>
      <w:r w:rsidRPr="00365F4F">
        <w:rPr>
          <w:rFonts w:ascii="Esharat" w:hAnsi="Esharat"/>
          <w:sz w:val="27"/>
          <w:rtl/>
        </w:rPr>
        <w:t xml:space="preserve"> فجعل عليهم مجازاة القتل ع</w:t>
      </w:r>
      <w:r w:rsidR="00E313AA" w:rsidRPr="00365F4F">
        <w:rPr>
          <w:rFonts w:ascii="Esharat" w:hAnsi="Esharat" w:hint="cs"/>
          <w:sz w:val="27"/>
          <w:rtl/>
        </w:rPr>
        <w:t>َ</w:t>
      </w:r>
      <w:r w:rsidRPr="00365F4F">
        <w:rPr>
          <w:rFonts w:ascii="Esharat" w:hAnsi="Esharat"/>
          <w:sz w:val="27"/>
          <w:rtl/>
        </w:rPr>
        <w:t>م</w:t>
      </w:r>
      <w:r w:rsidR="00E313AA" w:rsidRPr="00365F4F">
        <w:rPr>
          <w:rFonts w:ascii="Esharat" w:hAnsi="Esharat" w:hint="cs"/>
          <w:sz w:val="27"/>
          <w:rtl/>
        </w:rPr>
        <w:t>ْ</w:t>
      </w:r>
      <w:r w:rsidRPr="00365F4F">
        <w:rPr>
          <w:rFonts w:ascii="Esharat" w:hAnsi="Esharat"/>
          <w:sz w:val="27"/>
          <w:rtl/>
        </w:rPr>
        <w:t>داً قتل</w:t>
      </w:r>
      <w:r w:rsidRPr="00365F4F">
        <w:rPr>
          <w:rFonts w:ascii="Esharat" w:hAnsi="Esharat" w:hint="cs"/>
          <w:sz w:val="27"/>
          <w:rtl/>
        </w:rPr>
        <w:t>َ</w:t>
      </w:r>
      <w:r w:rsidRPr="00365F4F">
        <w:rPr>
          <w:rFonts w:ascii="Esharat" w:hAnsi="Esharat"/>
          <w:sz w:val="27"/>
          <w:rtl/>
        </w:rPr>
        <w:t xml:space="preserve"> القاتل</w:t>
      </w:r>
      <w:r w:rsidRPr="00365F4F">
        <w:rPr>
          <w:rFonts w:ascii="Esharat" w:hAnsi="Esharat" w:hint="cs"/>
          <w:sz w:val="27"/>
          <w:rtl/>
        </w:rPr>
        <w:t>ِ</w:t>
      </w:r>
      <w:r w:rsidRPr="00365F4F">
        <w:rPr>
          <w:rFonts w:ascii="Esharat" w:hAnsi="Esharat"/>
          <w:sz w:val="27"/>
          <w:rtl/>
        </w:rPr>
        <w:t xml:space="preserve"> مهما كان المقتول، وج</w:t>
      </w:r>
      <w:r w:rsidR="00E313AA" w:rsidRPr="00365F4F">
        <w:rPr>
          <w:rFonts w:ascii="Esharat" w:hAnsi="Esharat" w:hint="cs"/>
          <w:sz w:val="27"/>
          <w:rtl/>
        </w:rPr>
        <w:t>َ</w:t>
      </w:r>
      <w:r w:rsidRPr="00365F4F">
        <w:rPr>
          <w:rFonts w:ascii="Esharat" w:hAnsi="Esharat"/>
          <w:sz w:val="27"/>
          <w:rtl/>
        </w:rPr>
        <w:t>ع</w:t>
      </w:r>
      <w:r w:rsidR="00E313AA" w:rsidRPr="00365F4F">
        <w:rPr>
          <w:rFonts w:ascii="Esharat" w:hAnsi="Esharat" w:hint="cs"/>
          <w:sz w:val="27"/>
          <w:rtl/>
        </w:rPr>
        <w:t>َ</w:t>
      </w:r>
      <w:r w:rsidRPr="00365F4F">
        <w:rPr>
          <w:rFonts w:ascii="Esharat" w:hAnsi="Esharat"/>
          <w:sz w:val="27"/>
          <w:rtl/>
        </w:rPr>
        <w:t>ل للجناية على بعض الأعضاء مجازاةً مثل</w:t>
      </w:r>
      <w:r w:rsidRPr="00365F4F">
        <w:rPr>
          <w:rFonts w:ascii="Esharat" w:hAnsi="Esharat" w:hint="cs"/>
          <w:sz w:val="27"/>
          <w:rtl/>
        </w:rPr>
        <w:t>َ</w:t>
      </w:r>
      <w:r w:rsidRPr="00365F4F">
        <w:rPr>
          <w:rFonts w:ascii="Esharat" w:hAnsi="Esharat"/>
          <w:sz w:val="27"/>
          <w:rtl/>
        </w:rPr>
        <w:t>ها</w:t>
      </w:r>
      <w:r w:rsidR="00E313AA" w:rsidRPr="00365F4F">
        <w:rPr>
          <w:rFonts w:ascii="Esharat" w:hAnsi="Esharat" w:hint="cs"/>
          <w:sz w:val="27"/>
          <w:rtl/>
        </w:rPr>
        <w:t>،</w:t>
      </w:r>
      <w:r w:rsidRPr="00365F4F">
        <w:rPr>
          <w:rFonts w:ascii="Esharat" w:hAnsi="Esharat"/>
          <w:sz w:val="27"/>
          <w:rtl/>
        </w:rPr>
        <w:t xml:space="preserve"> ولمجازاة الجروح جروحاً مثل</w:t>
      </w:r>
      <w:r w:rsidRPr="00365F4F">
        <w:rPr>
          <w:rFonts w:ascii="Esharat" w:hAnsi="Esharat" w:hint="cs"/>
          <w:sz w:val="27"/>
          <w:rtl/>
        </w:rPr>
        <w:t>َ</w:t>
      </w:r>
      <w:r w:rsidRPr="00365F4F">
        <w:rPr>
          <w:rFonts w:ascii="Esharat" w:hAnsi="Esharat"/>
          <w:sz w:val="27"/>
          <w:rtl/>
        </w:rPr>
        <w:t>ها. هذا ما كتبه الله في التوراة على بني إسرائيل بتصريح الآية</w:t>
      </w:r>
      <w:r w:rsidR="00E313AA" w:rsidRPr="00365F4F">
        <w:rPr>
          <w:rFonts w:ascii="Esharat" w:hAnsi="Esharat" w:hint="cs"/>
          <w:sz w:val="27"/>
          <w:rtl/>
        </w:rPr>
        <w:t>.</w:t>
      </w:r>
      <w:r w:rsidRPr="00365F4F">
        <w:rPr>
          <w:rFonts w:ascii="Esharat" w:hAnsi="Esharat"/>
          <w:sz w:val="27"/>
          <w:rtl/>
        </w:rPr>
        <w:t xml:space="preserve"> فهذه آية</w:t>
      </w:r>
      <w:r w:rsidR="00E313AA" w:rsidRPr="00365F4F">
        <w:rPr>
          <w:rFonts w:ascii="Esharat" w:hAnsi="Esharat" w:hint="cs"/>
          <w:sz w:val="27"/>
          <w:rtl/>
        </w:rPr>
        <w:t>ٌ</w:t>
      </w:r>
      <w:r w:rsidRPr="00365F4F">
        <w:rPr>
          <w:rFonts w:ascii="Esharat" w:hAnsi="Esharat"/>
          <w:sz w:val="27"/>
          <w:rtl/>
        </w:rPr>
        <w:t xml:space="preserve"> من آيات التوراة حكاها الله تعالى في القرآن. ولكنّه تعالى غ</w:t>
      </w:r>
      <w:r w:rsidR="00E313AA" w:rsidRPr="00365F4F">
        <w:rPr>
          <w:rFonts w:ascii="Esharat" w:hAnsi="Esharat" w:hint="cs"/>
          <w:sz w:val="27"/>
          <w:rtl/>
        </w:rPr>
        <w:t>َ</w:t>
      </w:r>
      <w:r w:rsidRPr="00365F4F">
        <w:rPr>
          <w:rFonts w:ascii="Esharat" w:hAnsi="Esharat"/>
          <w:sz w:val="27"/>
          <w:rtl/>
        </w:rPr>
        <w:t>يّ</w:t>
      </w:r>
      <w:r w:rsidR="00E313AA" w:rsidRPr="00365F4F">
        <w:rPr>
          <w:rFonts w:ascii="Esharat" w:hAnsi="Esharat" w:hint="cs"/>
          <w:sz w:val="27"/>
          <w:rtl/>
        </w:rPr>
        <w:t>َ</w:t>
      </w:r>
      <w:r w:rsidRPr="00365F4F">
        <w:rPr>
          <w:rFonts w:ascii="Esharat" w:hAnsi="Esharat"/>
          <w:sz w:val="27"/>
          <w:rtl/>
        </w:rPr>
        <w:t>ر قسماً من أحكام مجازاة القتل العمديّ بالنسبة إلى الأمّة الإسلاميّة</w:t>
      </w:r>
      <w:r w:rsidR="00E313AA" w:rsidRPr="00365F4F">
        <w:rPr>
          <w:rFonts w:ascii="Esharat" w:hAnsi="Esharat" w:hint="cs"/>
          <w:sz w:val="27"/>
          <w:rtl/>
        </w:rPr>
        <w:t>،</w:t>
      </w:r>
      <w:r w:rsidRPr="00365F4F">
        <w:rPr>
          <w:rFonts w:ascii="Esharat" w:hAnsi="Esharat"/>
          <w:sz w:val="27"/>
          <w:rtl/>
        </w:rPr>
        <w:t xml:space="preserve"> حيث قال: </w:t>
      </w:r>
      <w:r w:rsidR="001B75FB" w:rsidRPr="001B75FB">
        <w:rPr>
          <w:rFonts w:ascii="Mosawi" w:hAnsi="Mosawi" w:cs="Mosawi"/>
          <w:sz w:val="24"/>
          <w:szCs w:val="24"/>
          <w:rtl/>
        </w:rPr>
        <w:t>﴿</w:t>
      </w:r>
      <w:r w:rsidRPr="00365F4F">
        <w:rPr>
          <w:rFonts w:ascii="Esharat" w:hAnsi="Esharat"/>
          <w:b/>
          <w:bCs/>
          <w:sz w:val="27"/>
          <w:rtl/>
        </w:rPr>
        <w:t>ي</w:t>
      </w:r>
      <w:r w:rsidR="00E313AA" w:rsidRPr="00365F4F">
        <w:rPr>
          <w:rFonts w:ascii="Esharat" w:hAnsi="Esharat" w:hint="cs"/>
          <w:b/>
          <w:bCs/>
          <w:sz w:val="27"/>
          <w:rtl/>
        </w:rPr>
        <w:t>َ</w:t>
      </w:r>
      <w:r w:rsidRPr="00365F4F">
        <w:rPr>
          <w:rFonts w:ascii="Esharat" w:hAnsi="Esharat"/>
          <w:b/>
          <w:bCs/>
          <w:sz w:val="27"/>
          <w:rtl/>
        </w:rPr>
        <w:t>ا أَيُّهَا الَّذ</w:t>
      </w:r>
      <w:r w:rsidR="00E313AA" w:rsidRPr="00365F4F">
        <w:rPr>
          <w:rFonts w:ascii="Esharat" w:hAnsi="Esharat" w:hint="cs"/>
          <w:b/>
          <w:bCs/>
          <w:sz w:val="27"/>
          <w:rtl/>
        </w:rPr>
        <w:t>ِ</w:t>
      </w:r>
      <w:r w:rsidRPr="00365F4F">
        <w:rPr>
          <w:rFonts w:ascii="Esharat" w:hAnsi="Esharat"/>
          <w:b/>
          <w:bCs/>
          <w:sz w:val="27"/>
          <w:rtl/>
        </w:rPr>
        <w:t>ينَ آمَنُوا كُتِبَ عَلَيْكُمُ الْقِص</w:t>
      </w:r>
      <w:r w:rsidR="00E313AA" w:rsidRPr="00365F4F">
        <w:rPr>
          <w:rFonts w:ascii="Esharat" w:hAnsi="Esharat" w:hint="cs"/>
          <w:b/>
          <w:bCs/>
          <w:sz w:val="27"/>
          <w:rtl/>
        </w:rPr>
        <w:t>َ</w:t>
      </w:r>
      <w:r w:rsidRPr="00365F4F">
        <w:rPr>
          <w:rFonts w:ascii="Esharat" w:hAnsi="Esharat"/>
          <w:b/>
          <w:bCs/>
          <w:sz w:val="27"/>
          <w:rtl/>
        </w:rPr>
        <w:t>اصُ فِي الْقَتْلى‏ الْحُرُّ بِالْحُرِّ وَالْعَبْدُ بِالْعَبْدِ وَالأُنْث</w:t>
      </w:r>
      <w:r w:rsidR="00E313AA" w:rsidRPr="00365F4F">
        <w:rPr>
          <w:rFonts w:ascii="Esharat" w:hAnsi="Esharat" w:hint="cs"/>
          <w:b/>
          <w:bCs/>
          <w:sz w:val="27"/>
          <w:rtl/>
        </w:rPr>
        <w:t>َ</w:t>
      </w:r>
      <w:r w:rsidRPr="00365F4F">
        <w:rPr>
          <w:rFonts w:ascii="Esharat" w:hAnsi="Esharat"/>
          <w:b/>
          <w:bCs/>
          <w:sz w:val="27"/>
          <w:rtl/>
        </w:rPr>
        <w:t>ى‏ بِالأُنْث</w:t>
      </w:r>
      <w:r w:rsidR="00E313AA" w:rsidRPr="00365F4F">
        <w:rPr>
          <w:rFonts w:ascii="Esharat" w:hAnsi="Esharat" w:hint="cs"/>
          <w:b/>
          <w:bCs/>
          <w:sz w:val="27"/>
          <w:rtl/>
        </w:rPr>
        <w:t>َ</w:t>
      </w:r>
      <w:r w:rsidRPr="00365F4F">
        <w:rPr>
          <w:rFonts w:ascii="Esharat" w:hAnsi="Esharat"/>
          <w:b/>
          <w:bCs/>
          <w:sz w:val="27"/>
          <w:rtl/>
        </w:rPr>
        <w:t>ى‏...</w:t>
      </w:r>
      <w:r w:rsidR="001B75FB" w:rsidRPr="001B75FB">
        <w:rPr>
          <w:rFonts w:ascii="Mosawi" w:hAnsi="Mosawi" w:cs="Mosawi"/>
          <w:sz w:val="24"/>
          <w:szCs w:val="24"/>
          <w:rtl/>
        </w:rPr>
        <w:t>﴾</w:t>
      </w:r>
      <w:r w:rsidRPr="00365F4F">
        <w:rPr>
          <w:rFonts w:ascii="Esharat" w:hAnsi="Esharat"/>
          <w:sz w:val="27"/>
          <w:rtl/>
        </w:rPr>
        <w:t xml:space="preserve"> (البقرة: 178)</w:t>
      </w:r>
      <w:r w:rsidR="00E313AA" w:rsidRPr="00365F4F">
        <w:rPr>
          <w:rFonts w:ascii="Esharat" w:hAnsi="Esharat" w:hint="cs"/>
          <w:sz w:val="27"/>
          <w:rtl/>
        </w:rPr>
        <w:t>،</w:t>
      </w:r>
      <w:r w:rsidRPr="00365F4F">
        <w:rPr>
          <w:rFonts w:ascii="Esharat" w:hAnsi="Esharat"/>
          <w:sz w:val="27"/>
          <w:rtl/>
        </w:rPr>
        <w:t xml:space="preserve"> ففرض على المؤمنين في مجازاة القتل ع</w:t>
      </w:r>
      <w:r w:rsidR="00E313AA" w:rsidRPr="00365F4F">
        <w:rPr>
          <w:rFonts w:ascii="Esharat" w:hAnsi="Esharat" w:hint="cs"/>
          <w:sz w:val="27"/>
          <w:rtl/>
        </w:rPr>
        <w:t>َ</w:t>
      </w:r>
      <w:r w:rsidRPr="00365F4F">
        <w:rPr>
          <w:rFonts w:ascii="Esharat" w:hAnsi="Esharat"/>
          <w:sz w:val="27"/>
          <w:rtl/>
        </w:rPr>
        <w:t>م</w:t>
      </w:r>
      <w:r w:rsidR="00E313AA" w:rsidRPr="00365F4F">
        <w:rPr>
          <w:rFonts w:ascii="Esharat" w:hAnsi="Esharat" w:hint="cs"/>
          <w:sz w:val="27"/>
          <w:rtl/>
        </w:rPr>
        <w:t>ْ</w:t>
      </w:r>
      <w:r w:rsidRPr="00365F4F">
        <w:rPr>
          <w:rFonts w:ascii="Esharat" w:hAnsi="Esharat"/>
          <w:sz w:val="27"/>
          <w:rtl/>
        </w:rPr>
        <w:t>داً المساواة بين القاتل والمقتول في الحرّية والعب</w:t>
      </w:r>
      <w:r w:rsidR="00E313AA" w:rsidRPr="00365F4F">
        <w:rPr>
          <w:rFonts w:ascii="Esharat" w:hAnsi="Esharat" w:hint="cs"/>
          <w:sz w:val="27"/>
          <w:rtl/>
        </w:rPr>
        <w:t>و</w:t>
      </w:r>
      <w:r w:rsidRPr="00365F4F">
        <w:rPr>
          <w:rFonts w:ascii="Esharat" w:hAnsi="Esharat"/>
          <w:sz w:val="27"/>
          <w:rtl/>
        </w:rPr>
        <w:t>دية</w:t>
      </w:r>
      <w:r w:rsidR="00E313AA" w:rsidRPr="00365F4F">
        <w:rPr>
          <w:rFonts w:ascii="Esharat" w:hAnsi="Esharat" w:hint="cs"/>
          <w:sz w:val="27"/>
          <w:rtl/>
        </w:rPr>
        <w:t>،</w:t>
      </w:r>
      <w:r w:rsidRPr="00365F4F">
        <w:rPr>
          <w:rFonts w:ascii="Esharat" w:hAnsi="Esharat"/>
          <w:sz w:val="27"/>
          <w:rtl/>
        </w:rPr>
        <w:t xml:space="preserve"> والذكورة والأنوثة. وتنتج هذه المساواة ـ على ما شرحناه في مقالة </w:t>
      </w:r>
      <w:r w:rsidRPr="00802ECF">
        <w:rPr>
          <w:rFonts w:ascii="Esharat" w:hAnsi="Esharat"/>
          <w:sz w:val="24"/>
          <w:szCs w:val="24"/>
          <w:rtl/>
        </w:rPr>
        <w:t>«</w:t>
      </w:r>
      <w:r w:rsidRPr="00365F4F">
        <w:rPr>
          <w:rFonts w:ascii="Esharat" w:hAnsi="Esharat"/>
          <w:sz w:val="27"/>
          <w:rtl/>
        </w:rPr>
        <w:t>القصاص في القرآن الكريم</w:t>
      </w:r>
      <w:r w:rsidRPr="00802ECF">
        <w:rPr>
          <w:rFonts w:ascii="Esharat" w:hAnsi="Esharat"/>
          <w:sz w:val="24"/>
          <w:szCs w:val="24"/>
          <w:rtl/>
        </w:rPr>
        <w:t>»</w:t>
      </w:r>
      <w:r w:rsidRPr="00365F4F">
        <w:rPr>
          <w:rFonts w:ascii="Esharat" w:hAnsi="Esharat"/>
          <w:sz w:val="27"/>
          <w:rtl/>
        </w:rPr>
        <w:t xml:space="preserve"> ـ عدم مجازاة القاتل في </w:t>
      </w:r>
      <w:r w:rsidRPr="00365F4F">
        <w:rPr>
          <w:rFonts w:ascii="Esharat" w:eastAsia="MS Mincho" w:hAnsi="Esharat"/>
          <w:sz w:val="27"/>
          <w:rtl/>
        </w:rPr>
        <w:t>ستّ صور</w:t>
      </w:r>
      <w:r w:rsidR="00E313AA" w:rsidRPr="00365F4F">
        <w:rPr>
          <w:rFonts w:ascii="Esharat" w:eastAsia="MS Mincho" w:hAnsi="Esharat" w:hint="cs"/>
          <w:sz w:val="27"/>
          <w:rtl/>
        </w:rPr>
        <w:t>،</w:t>
      </w:r>
      <w:r w:rsidRPr="00365F4F">
        <w:rPr>
          <w:rFonts w:ascii="Esharat" w:eastAsia="MS Mincho" w:hAnsi="Esharat"/>
          <w:sz w:val="27"/>
          <w:rtl/>
        </w:rPr>
        <w:t xml:space="preserve"> </w:t>
      </w:r>
      <w:r w:rsidR="00E313AA" w:rsidRPr="00365F4F">
        <w:rPr>
          <w:rFonts w:ascii="Esharat" w:eastAsia="MS Mincho" w:hAnsi="Esharat"/>
          <w:sz w:val="27"/>
          <w:rtl/>
        </w:rPr>
        <w:t>هي أكثر ابتلاءً من تلك العشر ال</w:t>
      </w:r>
      <w:r w:rsidRPr="00365F4F">
        <w:rPr>
          <w:rFonts w:ascii="Esharat" w:eastAsia="MS Mincho" w:hAnsi="Esharat"/>
          <w:sz w:val="27"/>
          <w:rtl/>
        </w:rPr>
        <w:t>تي ي</w:t>
      </w:r>
      <w:r w:rsidR="00E313AA" w:rsidRPr="00365F4F">
        <w:rPr>
          <w:rFonts w:ascii="Esharat" w:eastAsia="MS Mincho" w:hAnsi="Esharat" w:hint="cs"/>
          <w:sz w:val="27"/>
          <w:rtl/>
        </w:rPr>
        <w:t>ُ</w:t>
      </w:r>
      <w:r w:rsidRPr="00365F4F">
        <w:rPr>
          <w:rFonts w:ascii="Esharat" w:eastAsia="MS Mincho" w:hAnsi="Esharat"/>
          <w:sz w:val="27"/>
          <w:rtl/>
        </w:rPr>
        <w:t>قاد القاتل فيها. فهاتان الآيتان متّ</w:t>
      </w:r>
      <w:r w:rsidR="00E313AA" w:rsidRPr="00365F4F">
        <w:rPr>
          <w:rFonts w:ascii="Esharat" w:eastAsia="MS Mincho" w:hAnsi="Esharat" w:hint="cs"/>
          <w:sz w:val="27"/>
          <w:rtl/>
        </w:rPr>
        <w:t>َ</w:t>
      </w:r>
      <w:r w:rsidRPr="00365F4F">
        <w:rPr>
          <w:rFonts w:ascii="Esharat" w:eastAsia="MS Mincho" w:hAnsi="Esharat"/>
          <w:sz w:val="27"/>
          <w:rtl/>
        </w:rPr>
        <w:t>فقتان في الموضوع</w:t>
      </w:r>
      <w:r w:rsidR="00E313AA" w:rsidRPr="00365F4F">
        <w:rPr>
          <w:rFonts w:ascii="Esharat" w:eastAsia="MS Mincho" w:hAnsi="Esharat" w:hint="cs"/>
          <w:sz w:val="27"/>
          <w:rtl/>
        </w:rPr>
        <w:t>،</w:t>
      </w:r>
      <w:r w:rsidRPr="00365F4F">
        <w:rPr>
          <w:rFonts w:ascii="Esharat" w:eastAsia="MS Mincho" w:hAnsi="Esharat"/>
          <w:sz w:val="27"/>
          <w:rtl/>
        </w:rPr>
        <w:t xml:space="preserve"> وهو القتل ع</w:t>
      </w:r>
      <w:r w:rsidR="00E313AA" w:rsidRPr="00365F4F">
        <w:rPr>
          <w:rFonts w:ascii="Esharat" w:eastAsia="MS Mincho" w:hAnsi="Esharat" w:hint="cs"/>
          <w:sz w:val="27"/>
          <w:rtl/>
        </w:rPr>
        <w:t>َ</w:t>
      </w:r>
      <w:r w:rsidRPr="00365F4F">
        <w:rPr>
          <w:rFonts w:ascii="Esharat" w:eastAsia="MS Mincho" w:hAnsi="Esharat"/>
          <w:sz w:val="27"/>
          <w:rtl/>
        </w:rPr>
        <w:t>م</w:t>
      </w:r>
      <w:r w:rsidR="00E313AA" w:rsidRPr="00365F4F">
        <w:rPr>
          <w:rFonts w:ascii="Esharat" w:eastAsia="MS Mincho" w:hAnsi="Esharat" w:hint="cs"/>
          <w:sz w:val="27"/>
          <w:rtl/>
        </w:rPr>
        <w:t>ْ</w:t>
      </w:r>
      <w:r w:rsidRPr="00365F4F">
        <w:rPr>
          <w:rFonts w:ascii="Esharat" w:eastAsia="MS Mincho" w:hAnsi="Esharat"/>
          <w:sz w:val="27"/>
          <w:rtl/>
        </w:rPr>
        <w:t>داً، وكذا في أصل حكم مجازاة الجاني على النفس والجاني على الط</w:t>
      </w:r>
      <w:r w:rsidR="00E313AA" w:rsidRPr="00365F4F">
        <w:rPr>
          <w:rFonts w:ascii="Esharat" w:eastAsia="MS Mincho" w:hAnsi="Esharat" w:hint="cs"/>
          <w:sz w:val="27"/>
          <w:rtl/>
        </w:rPr>
        <w:t>َّ</w:t>
      </w:r>
      <w:r w:rsidRPr="00365F4F">
        <w:rPr>
          <w:rFonts w:ascii="Esharat" w:eastAsia="MS Mincho" w:hAnsi="Esharat"/>
          <w:sz w:val="27"/>
          <w:rtl/>
        </w:rPr>
        <w:t>ر</w:t>
      </w:r>
      <w:r w:rsidR="00E313AA" w:rsidRPr="00365F4F">
        <w:rPr>
          <w:rFonts w:ascii="Esharat" w:eastAsia="MS Mincho" w:hAnsi="Esharat" w:hint="cs"/>
          <w:sz w:val="27"/>
          <w:rtl/>
        </w:rPr>
        <w:t>َ</w:t>
      </w:r>
      <w:r w:rsidRPr="00365F4F">
        <w:rPr>
          <w:rFonts w:ascii="Esharat" w:eastAsia="MS Mincho" w:hAnsi="Esharat"/>
          <w:sz w:val="27"/>
          <w:rtl/>
        </w:rPr>
        <w:t>ف، ولكنّهما تفترقان في بعض أحكام مجازاة الجاني على النفس</w:t>
      </w:r>
      <w:r w:rsidR="00E313AA" w:rsidRPr="00365F4F">
        <w:rPr>
          <w:rFonts w:ascii="Esharat" w:eastAsia="MS Mincho" w:hAnsi="Esharat" w:hint="cs"/>
          <w:sz w:val="27"/>
          <w:rtl/>
        </w:rPr>
        <w:t>،</w:t>
      </w:r>
      <w:r w:rsidRPr="00365F4F">
        <w:rPr>
          <w:rFonts w:ascii="Esharat" w:eastAsia="MS Mincho" w:hAnsi="Esharat"/>
          <w:sz w:val="27"/>
          <w:rtl/>
        </w:rPr>
        <w:t xml:space="preserve"> فكان حكم التوراة قود القاتل مهما كان مقتوله</w:t>
      </w:r>
      <w:r w:rsidR="00E313AA" w:rsidRPr="00365F4F">
        <w:rPr>
          <w:rFonts w:ascii="Esharat" w:eastAsia="MS Mincho" w:hAnsi="Esharat" w:hint="cs"/>
          <w:sz w:val="27"/>
          <w:rtl/>
        </w:rPr>
        <w:t>،</w:t>
      </w:r>
      <w:r w:rsidRPr="00365F4F">
        <w:rPr>
          <w:rFonts w:ascii="Esharat" w:eastAsia="MS Mincho" w:hAnsi="Esharat"/>
          <w:sz w:val="27"/>
          <w:rtl/>
        </w:rPr>
        <w:t xml:space="preserve"> ولكن</w:t>
      </w:r>
      <w:r w:rsidR="00E313AA" w:rsidRPr="00365F4F">
        <w:rPr>
          <w:rFonts w:ascii="Esharat" w:eastAsia="MS Mincho" w:hAnsi="Esharat" w:hint="cs"/>
          <w:sz w:val="27"/>
          <w:rtl/>
        </w:rPr>
        <w:t>ّ</w:t>
      </w:r>
      <w:r w:rsidRPr="00365F4F">
        <w:rPr>
          <w:rFonts w:ascii="Esharat" w:eastAsia="MS Mincho" w:hAnsi="Esharat"/>
          <w:sz w:val="27"/>
          <w:rtl/>
        </w:rPr>
        <w:t xml:space="preserve"> حكم القرآن يختلف عنه في بعض صور الموضوع والمسألة. فكلّ واحدة من هاتين الآيتين تشابه الأخرى في الموضوع وفي بعض الأحكام، وتختلف عنها في بعض الأحكام. فهما آيتان متشابهتان، غيّ</w:t>
      </w:r>
      <w:r w:rsidR="00E313AA" w:rsidRPr="00365F4F">
        <w:rPr>
          <w:rFonts w:ascii="Esharat" w:eastAsia="MS Mincho" w:hAnsi="Esharat" w:hint="cs"/>
          <w:sz w:val="27"/>
          <w:rtl/>
        </w:rPr>
        <w:t>َ</w:t>
      </w:r>
      <w:r w:rsidRPr="00365F4F">
        <w:rPr>
          <w:rFonts w:ascii="Esharat" w:eastAsia="MS Mincho" w:hAnsi="Esharat"/>
          <w:sz w:val="27"/>
          <w:rtl/>
        </w:rPr>
        <w:t>رت الآية القرآنية حكم الآية التوراتية في بعض صور القتل العمدي بالنسبة إلى المؤمنين فقط، وأمضاه في بعض صوره الأخرى، كما أمضاه بالنسبة إلى مجازاة الجناية على الط</w:t>
      </w:r>
      <w:r w:rsidR="00E313AA" w:rsidRPr="00365F4F">
        <w:rPr>
          <w:rFonts w:ascii="Esharat" w:eastAsia="MS Mincho" w:hAnsi="Esharat" w:hint="cs"/>
          <w:sz w:val="27"/>
          <w:rtl/>
        </w:rPr>
        <w:t>َّ</w:t>
      </w:r>
      <w:r w:rsidRPr="00365F4F">
        <w:rPr>
          <w:rFonts w:ascii="Esharat" w:eastAsia="MS Mincho" w:hAnsi="Esharat"/>
          <w:sz w:val="27"/>
          <w:rtl/>
        </w:rPr>
        <w:t>ر</w:t>
      </w:r>
      <w:r w:rsidR="00E313AA" w:rsidRPr="00365F4F">
        <w:rPr>
          <w:rFonts w:ascii="Esharat" w:eastAsia="MS Mincho" w:hAnsi="Esharat" w:hint="cs"/>
          <w:sz w:val="27"/>
          <w:rtl/>
        </w:rPr>
        <w:t>َ</w:t>
      </w:r>
      <w:r w:rsidRPr="00365F4F">
        <w:rPr>
          <w:rFonts w:ascii="Esharat" w:eastAsia="MS Mincho" w:hAnsi="Esharat"/>
          <w:sz w:val="27"/>
          <w:rtl/>
        </w:rPr>
        <w:t>ف</w:t>
      </w:r>
      <w:r w:rsidR="00E313AA" w:rsidRPr="00365F4F">
        <w:rPr>
          <w:rFonts w:ascii="Esharat" w:eastAsia="MS Mincho" w:hAnsi="Esharat" w:hint="cs"/>
          <w:sz w:val="27"/>
          <w:rtl/>
        </w:rPr>
        <w:t>،</w:t>
      </w:r>
      <w:r w:rsidRPr="00365F4F">
        <w:rPr>
          <w:rFonts w:ascii="Esharat" w:eastAsia="MS Mincho" w:hAnsi="Esharat"/>
          <w:sz w:val="27"/>
          <w:rtl/>
        </w:rPr>
        <w:t xml:space="preserve"> وبالنسبة إلى </w:t>
      </w:r>
      <w:r w:rsidRPr="00365F4F">
        <w:rPr>
          <w:rFonts w:ascii="Esharat" w:eastAsia="MS Mincho" w:hAnsi="Esharat"/>
          <w:sz w:val="27"/>
          <w:rtl/>
        </w:rPr>
        <w:lastRenderedPageBreak/>
        <w:t xml:space="preserve">الجروح. والتفصيل يطلب من مقالتنا </w:t>
      </w:r>
      <w:r w:rsidRPr="00365F4F">
        <w:rPr>
          <w:rFonts w:ascii="Esharat" w:hAnsi="Esharat"/>
          <w:sz w:val="27"/>
          <w:rtl/>
        </w:rPr>
        <w:t>المذكورة</w:t>
      </w:r>
      <w:r w:rsidRPr="00365F4F">
        <w:rPr>
          <w:rFonts w:ascii="Esharat" w:eastAsia="MS Mincho" w:hAnsi="Esharat"/>
          <w:sz w:val="27"/>
          <w:rtl/>
        </w:rPr>
        <w:t xml:space="preserve">. </w:t>
      </w:r>
    </w:p>
    <w:p w:rsidR="005273C9" w:rsidRPr="00365F4F" w:rsidRDefault="005273C9" w:rsidP="003E3FD2">
      <w:pPr>
        <w:rPr>
          <w:rFonts w:ascii="Esharat" w:hAnsi="Esharat"/>
          <w:sz w:val="27"/>
          <w:rtl/>
        </w:rPr>
      </w:pPr>
      <w:r w:rsidRPr="00365F4F">
        <w:rPr>
          <w:rFonts w:ascii="Esharat" w:hAnsi="Esharat"/>
          <w:sz w:val="27"/>
          <w:rtl/>
        </w:rPr>
        <w:t>وقد ظهر ممّا ذ</w:t>
      </w:r>
      <w:r w:rsidR="00E313AA" w:rsidRPr="00365F4F">
        <w:rPr>
          <w:rFonts w:ascii="Esharat" w:hAnsi="Esharat" w:hint="cs"/>
          <w:sz w:val="27"/>
          <w:rtl/>
        </w:rPr>
        <w:t>ُ</w:t>
      </w:r>
      <w:r w:rsidRPr="00365F4F">
        <w:rPr>
          <w:rFonts w:ascii="Esharat" w:hAnsi="Esharat"/>
          <w:sz w:val="27"/>
          <w:rtl/>
        </w:rPr>
        <w:t>كر أنّ المتشاب</w:t>
      </w:r>
      <w:r w:rsidR="00E313AA" w:rsidRPr="00365F4F">
        <w:rPr>
          <w:rFonts w:ascii="Esharat" w:hAnsi="Esharat" w:hint="cs"/>
          <w:sz w:val="27"/>
          <w:rtl/>
        </w:rPr>
        <w:t>ِ</w:t>
      </w:r>
      <w:r w:rsidRPr="00365F4F">
        <w:rPr>
          <w:rFonts w:ascii="Esharat" w:hAnsi="Esharat"/>
          <w:sz w:val="27"/>
          <w:rtl/>
        </w:rPr>
        <w:t>هات من آيات الشرائع</w:t>
      </w:r>
      <w:r w:rsidRPr="00365F4F">
        <w:rPr>
          <w:rFonts w:ascii="Esharat" w:hAnsi="Esharat" w:hint="cs"/>
          <w:sz w:val="27"/>
          <w:rtl/>
        </w:rPr>
        <w:t xml:space="preserve">، </w:t>
      </w:r>
      <w:r w:rsidRPr="00365F4F">
        <w:rPr>
          <w:rFonts w:ascii="Esharat" w:hAnsi="Esharat"/>
          <w:sz w:val="27"/>
          <w:rtl/>
        </w:rPr>
        <w:t>لا من آيات العقائد والأخلاق</w:t>
      </w:r>
      <w:r w:rsidRPr="00365F4F">
        <w:rPr>
          <w:rFonts w:ascii="Esharat" w:hAnsi="Esharat" w:hint="cs"/>
          <w:sz w:val="27"/>
          <w:rtl/>
        </w:rPr>
        <w:t xml:space="preserve">؛ </w:t>
      </w:r>
      <w:r w:rsidRPr="00365F4F">
        <w:rPr>
          <w:rFonts w:ascii="Esharat" w:hAnsi="Esharat"/>
          <w:sz w:val="27"/>
          <w:rtl/>
        </w:rPr>
        <w:t>فإنّ العقائد الحقّة والأخلاق الح</w:t>
      </w:r>
      <w:r w:rsidR="0096231E" w:rsidRPr="00365F4F">
        <w:rPr>
          <w:rFonts w:ascii="Esharat" w:hAnsi="Esharat" w:hint="cs"/>
          <w:sz w:val="27"/>
          <w:rtl/>
        </w:rPr>
        <w:t>َ</w:t>
      </w:r>
      <w:r w:rsidRPr="00365F4F">
        <w:rPr>
          <w:rFonts w:ascii="Esharat" w:hAnsi="Esharat"/>
          <w:sz w:val="27"/>
          <w:rtl/>
        </w:rPr>
        <w:t>س</w:t>
      </w:r>
      <w:r w:rsidR="0096231E" w:rsidRPr="00365F4F">
        <w:rPr>
          <w:rFonts w:ascii="Esharat" w:hAnsi="Esharat" w:hint="cs"/>
          <w:sz w:val="27"/>
          <w:rtl/>
        </w:rPr>
        <w:t>َ</w:t>
      </w:r>
      <w:r w:rsidRPr="00365F4F">
        <w:rPr>
          <w:rFonts w:ascii="Esharat" w:hAnsi="Esharat"/>
          <w:sz w:val="27"/>
          <w:rtl/>
        </w:rPr>
        <w:t>نة</w:t>
      </w:r>
      <w:r w:rsidR="0096231E" w:rsidRPr="00365F4F">
        <w:rPr>
          <w:rFonts w:ascii="Esharat" w:hAnsi="Esharat" w:hint="cs"/>
          <w:sz w:val="27"/>
          <w:rtl/>
        </w:rPr>
        <w:t>،</w:t>
      </w:r>
      <w:r w:rsidRPr="00365F4F">
        <w:rPr>
          <w:rFonts w:ascii="Esharat" w:hAnsi="Esharat"/>
          <w:sz w:val="27"/>
          <w:rtl/>
        </w:rPr>
        <w:t xml:space="preserve"> وأضدادهما من العقائد الباطلة والأخلاق السيّئة</w:t>
      </w:r>
      <w:r w:rsidR="0096231E" w:rsidRPr="00365F4F">
        <w:rPr>
          <w:rFonts w:ascii="Esharat" w:hAnsi="Esharat" w:hint="cs"/>
          <w:sz w:val="27"/>
          <w:rtl/>
        </w:rPr>
        <w:t>،</w:t>
      </w:r>
      <w:r w:rsidRPr="00365F4F">
        <w:rPr>
          <w:rFonts w:ascii="Esharat" w:hAnsi="Esharat"/>
          <w:sz w:val="27"/>
          <w:rtl/>
        </w:rPr>
        <w:t xml:space="preserve"> أمور</w:t>
      </w:r>
      <w:r w:rsidR="0096231E" w:rsidRPr="00365F4F">
        <w:rPr>
          <w:rFonts w:ascii="Esharat" w:hAnsi="Esharat" w:hint="cs"/>
          <w:sz w:val="27"/>
          <w:rtl/>
        </w:rPr>
        <w:t>ٌ</w:t>
      </w:r>
      <w:r w:rsidRPr="00365F4F">
        <w:rPr>
          <w:rFonts w:ascii="Esharat" w:hAnsi="Esharat"/>
          <w:sz w:val="27"/>
          <w:rtl/>
        </w:rPr>
        <w:t xml:space="preserve"> ثابتة لا</w:t>
      </w:r>
      <w:r w:rsidRPr="00365F4F">
        <w:rPr>
          <w:rFonts w:ascii="Esharat" w:hAnsi="Esharat" w:hint="cs"/>
          <w:sz w:val="27"/>
          <w:rtl/>
        </w:rPr>
        <w:t xml:space="preserve"> ت</w:t>
      </w:r>
      <w:r w:rsidRPr="00365F4F">
        <w:rPr>
          <w:rFonts w:ascii="Esharat" w:hAnsi="Esharat"/>
          <w:sz w:val="27"/>
          <w:rtl/>
        </w:rPr>
        <w:t>تغيّ</w:t>
      </w:r>
      <w:r w:rsidR="0096231E" w:rsidRPr="00365F4F">
        <w:rPr>
          <w:rFonts w:ascii="Esharat" w:hAnsi="Esharat" w:hint="cs"/>
          <w:sz w:val="27"/>
          <w:rtl/>
        </w:rPr>
        <w:t>َ</w:t>
      </w:r>
      <w:r w:rsidRPr="00365F4F">
        <w:rPr>
          <w:rFonts w:ascii="Esharat" w:hAnsi="Esharat"/>
          <w:sz w:val="27"/>
          <w:rtl/>
        </w:rPr>
        <w:t>ر</w:t>
      </w:r>
      <w:r w:rsidR="0096231E" w:rsidRPr="00365F4F">
        <w:rPr>
          <w:rFonts w:ascii="Esharat" w:hAnsi="Esharat" w:hint="cs"/>
          <w:sz w:val="27"/>
          <w:rtl/>
        </w:rPr>
        <w:t>،</w:t>
      </w:r>
      <w:r w:rsidRPr="00365F4F">
        <w:rPr>
          <w:rFonts w:ascii="Esharat" w:hAnsi="Esharat"/>
          <w:sz w:val="27"/>
          <w:rtl/>
        </w:rPr>
        <w:t xml:space="preserve"> وإنما المتغيّ</w:t>
      </w:r>
      <w:r w:rsidR="0096231E" w:rsidRPr="00365F4F">
        <w:rPr>
          <w:rFonts w:ascii="Esharat" w:hAnsi="Esharat" w:hint="cs"/>
          <w:sz w:val="27"/>
          <w:rtl/>
        </w:rPr>
        <w:t>ِ</w:t>
      </w:r>
      <w:r w:rsidRPr="00365F4F">
        <w:rPr>
          <w:rFonts w:ascii="Esharat" w:hAnsi="Esharat"/>
          <w:sz w:val="27"/>
          <w:rtl/>
        </w:rPr>
        <w:t>ر هو الشرايع</w:t>
      </w:r>
      <w:r w:rsidR="0096231E" w:rsidRPr="00365F4F">
        <w:rPr>
          <w:rFonts w:ascii="Esharat" w:hAnsi="Esharat" w:hint="cs"/>
          <w:sz w:val="27"/>
          <w:rtl/>
        </w:rPr>
        <w:t>.</w:t>
      </w:r>
      <w:r w:rsidRPr="00365F4F">
        <w:rPr>
          <w:rFonts w:ascii="Esharat" w:hAnsi="Esharat"/>
          <w:sz w:val="27"/>
          <w:rtl/>
        </w:rPr>
        <w:t xml:space="preserve"> ولذا أشاروا في كلماتهم إلى العمل بالآيات المتشاب</w:t>
      </w:r>
      <w:r w:rsidR="0096231E" w:rsidRPr="00365F4F">
        <w:rPr>
          <w:rFonts w:ascii="Esharat" w:hAnsi="Esharat" w:hint="cs"/>
          <w:sz w:val="27"/>
          <w:rtl/>
        </w:rPr>
        <w:t>ِ</w:t>
      </w:r>
      <w:r w:rsidRPr="00365F4F">
        <w:rPr>
          <w:rFonts w:ascii="Esharat" w:hAnsi="Esharat"/>
          <w:sz w:val="27"/>
          <w:rtl/>
        </w:rPr>
        <w:t>هات، كما تقدّ</w:t>
      </w:r>
      <w:r w:rsidR="0096231E" w:rsidRPr="00365F4F">
        <w:rPr>
          <w:rFonts w:ascii="Esharat" w:hAnsi="Esharat" w:hint="cs"/>
          <w:sz w:val="27"/>
          <w:rtl/>
        </w:rPr>
        <w:t>َ</w:t>
      </w:r>
      <w:r w:rsidRPr="00365F4F">
        <w:rPr>
          <w:rFonts w:ascii="Esharat" w:hAnsi="Esharat"/>
          <w:sz w:val="27"/>
          <w:rtl/>
        </w:rPr>
        <w:t>م، وما يتعلّ</w:t>
      </w:r>
      <w:r w:rsidR="0096231E" w:rsidRPr="00365F4F">
        <w:rPr>
          <w:rFonts w:ascii="Esharat" w:hAnsi="Esharat" w:hint="cs"/>
          <w:sz w:val="27"/>
          <w:rtl/>
        </w:rPr>
        <w:t>َ</w:t>
      </w:r>
      <w:r w:rsidRPr="00365F4F">
        <w:rPr>
          <w:rFonts w:ascii="Esharat" w:hAnsi="Esharat"/>
          <w:sz w:val="27"/>
          <w:rtl/>
        </w:rPr>
        <w:t>ق بالعمل مباشرة</w:t>
      </w:r>
      <w:r w:rsidR="0096231E" w:rsidRPr="00365F4F">
        <w:rPr>
          <w:rFonts w:ascii="Esharat" w:hAnsi="Esharat" w:hint="cs"/>
          <w:sz w:val="27"/>
          <w:rtl/>
        </w:rPr>
        <w:t>ً</w:t>
      </w:r>
      <w:r w:rsidRPr="00365F4F">
        <w:rPr>
          <w:rFonts w:ascii="Esharat" w:hAnsi="Esharat"/>
          <w:sz w:val="27"/>
          <w:rtl/>
        </w:rPr>
        <w:t xml:space="preserve"> هي الشريعة</w:t>
      </w:r>
      <w:r w:rsidR="0096231E" w:rsidRPr="00365F4F">
        <w:rPr>
          <w:rFonts w:ascii="Esharat" w:hAnsi="Esharat" w:hint="cs"/>
          <w:sz w:val="27"/>
          <w:rtl/>
        </w:rPr>
        <w:t>،</w:t>
      </w:r>
      <w:r w:rsidRPr="00365F4F">
        <w:rPr>
          <w:rFonts w:ascii="Esharat" w:hAnsi="Esharat"/>
          <w:sz w:val="27"/>
          <w:rtl/>
        </w:rPr>
        <w:t xml:space="preserve"> لا العقيدة</w:t>
      </w:r>
      <w:r w:rsidR="0096231E" w:rsidRPr="00365F4F">
        <w:rPr>
          <w:rFonts w:ascii="Esharat" w:hAnsi="Esharat" w:hint="cs"/>
          <w:sz w:val="27"/>
          <w:rtl/>
        </w:rPr>
        <w:t>،</w:t>
      </w:r>
      <w:r w:rsidRPr="00365F4F">
        <w:rPr>
          <w:rFonts w:ascii="Esharat" w:hAnsi="Esharat"/>
          <w:sz w:val="27"/>
          <w:rtl/>
        </w:rPr>
        <w:t xml:space="preserve"> ولا الأخلاق. وظهر أيضاً أنّ الكتاب بنسخه المتعدّ</w:t>
      </w:r>
      <w:r w:rsidR="0096231E" w:rsidRPr="00365F4F">
        <w:rPr>
          <w:rFonts w:ascii="Esharat" w:hAnsi="Esharat" w:hint="cs"/>
          <w:sz w:val="27"/>
          <w:rtl/>
        </w:rPr>
        <w:t>ِ</w:t>
      </w:r>
      <w:r w:rsidRPr="00365F4F">
        <w:rPr>
          <w:rFonts w:ascii="Esharat" w:hAnsi="Esharat"/>
          <w:sz w:val="27"/>
          <w:rtl/>
        </w:rPr>
        <w:t>دة كان مشتملاً على المتشاب</w:t>
      </w:r>
      <w:r w:rsidR="0096231E" w:rsidRPr="00365F4F">
        <w:rPr>
          <w:rFonts w:ascii="Esharat" w:hAnsi="Esharat" w:hint="cs"/>
          <w:sz w:val="27"/>
          <w:rtl/>
        </w:rPr>
        <w:t>ِ</w:t>
      </w:r>
      <w:r w:rsidRPr="00365F4F">
        <w:rPr>
          <w:rFonts w:ascii="Esharat" w:hAnsi="Esharat"/>
          <w:sz w:val="27"/>
          <w:rtl/>
        </w:rPr>
        <w:t>هات من الآيات، بعد إذ أنزلت نسخة</w:t>
      </w:r>
      <w:r w:rsidR="0096231E" w:rsidRPr="00365F4F">
        <w:rPr>
          <w:rFonts w:ascii="Esharat" w:hAnsi="Esharat" w:hint="cs"/>
          <w:sz w:val="27"/>
          <w:rtl/>
        </w:rPr>
        <w:t>ٌ</w:t>
      </w:r>
      <w:r w:rsidRPr="00365F4F">
        <w:rPr>
          <w:rFonts w:ascii="Esharat" w:hAnsi="Esharat"/>
          <w:sz w:val="27"/>
          <w:rtl/>
        </w:rPr>
        <w:t xml:space="preserve"> ثانية منه</w:t>
      </w:r>
      <w:r w:rsidR="0096231E" w:rsidRPr="00365F4F">
        <w:rPr>
          <w:rFonts w:ascii="Esharat" w:hAnsi="Esharat" w:hint="cs"/>
          <w:sz w:val="27"/>
          <w:rtl/>
        </w:rPr>
        <w:t>،</w:t>
      </w:r>
      <w:r w:rsidRPr="00365F4F">
        <w:rPr>
          <w:rFonts w:ascii="Esharat" w:hAnsi="Esharat"/>
          <w:sz w:val="27"/>
          <w:rtl/>
        </w:rPr>
        <w:t xml:space="preserve"> وفيها ما ينسخ شيئاً من نسخة</w:t>
      </w:r>
      <w:r w:rsidR="0096231E" w:rsidRPr="00365F4F">
        <w:rPr>
          <w:rFonts w:ascii="Esharat" w:hAnsi="Esharat" w:hint="cs"/>
          <w:sz w:val="27"/>
          <w:rtl/>
        </w:rPr>
        <w:t>ٍ</w:t>
      </w:r>
      <w:r w:rsidRPr="00365F4F">
        <w:rPr>
          <w:rFonts w:ascii="Esharat" w:hAnsi="Esharat"/>
          <w:sz w:val="27"/>
          <w:rtl/>
        </w:rPr>
        <w:t xml:space="preserve"> قبلها، وهكذا بعد إنزال النسخة الثالثة، فليس التشابه ظاهرة</w:t>
      </w:r>
      <w:r w:rsidR="0096231E" w:rsidRPr="00365F4F">
        <w:rPr>
          <w:rFonts w:ascii="Esharat" w:hAnsi="Esharat" w:hint="cs"/>
          <w:sz w:val="27"/>
          <w:rtl/>
        </w:rPr>
        <w:t>ً</w:t>
      </w:r>
      <w:r w:rsidRPr="00365F4F">
        <w:rPr>
          <w:rFonts w:ascii="Esharat" w:hAnsi="Esharat"/>
          <w:sz w:val="27"/>
          <w:rtl/>
        </w:rPr>
        <w:t xml:space="preserve"> مستح</w:t>
      </w:r>
      <w:r w:rsidR="0096231E" w:rsidRPr="00365F4F">
        <w:rPr>
          <w:rFonts w:ascii="Esharat" w:hAnsi="Esharat" w:hint="cs"/>
          <w:sz w:val="27"/>
          <w:rtl/>
        </w:rPr>
        <w:t>ْدَ</w:t>
      </w:r>
      <w:r w:rsidRPr="00365F4F">
        <w:rPr>
          <w:rFonts w:ascii="Esharat" w:hAnsi="Esharat"/>
          <w:sz w:val="27"/>
          <w:rtl/>
        </w:rPr>
        <w:t>ثة ظهرت في الكتاب بإنزال نسخته الخاتمة المهيمنة القرآنيّة على النبيّ الخاتم</w:t>
      </w:r>
      <w:r w:rsidR="004B1697" w:rsidRPr="00842CC5">
        <w:rPr>
          <w:rFonts w:ascii="Esharat" w:hAnsi="Esharat" w:cs="Mosawi"/>
          <w:sz w:val="22"/>
          <w:szCs w:val="22"/>
          <w:rtl/>
        </w:rPr>
        <w:t>|</w:t>
      </w:r>
      <w:r w:rsidRPr="00365F4F">
        <w:rPr>
          <w:rFonts w:ascii="Esharat" w:hAnsi="Esharat"/>
          <w:sz w:val="27"/>
          <w:rtl/>
        </w:rPr>
        <w:t>. وهذا ما تفيده الآية</w:t>
      </w:r>
      <w:r w:rsidR="0096231E" w:rsidRPr="00365F4F">
        <w:rPr>
          <w:rFonts w:ascii="Esharat" w:hAnsi="Esharat" w:hint="cs"/>
          <w:sz w:val="27"/>
          <w:rtl/>
        </w:rPr>
        <w:t>،</w:t>
      </w:r>
      <w:r w:rsidRPr="00365F4F">
        <w:rPr>
          <w:rFonts w:ascii="Esharat" w:hAnsi="Esharat"/>
          <w:sz w:val="27"/>
          <w:rtl/>
        </w:rPr>
        <w:t xml:space="preserve"> حيث تقول: إنّ الكتاب مشتمل</w:t>
      </w:r>
      <w:r w:rsidR="0096231E" w:rsidRPr="00365F4F">
        <w:rPr>
          <w:rFonts w:ascii="Esharat" w:hAnsi="Esharat" w:hint="cs"/>
          <w:sz w:val="27"/>
          <w:rtl/>
        </w:rPr>
        <w:t>ٌ</w:t>
      </w:r>
      <w:r w:rsidRPr="00365F4F">
        <w:rPr>
          <w:rFonts w:ascii="Esharat" w:hAnsi="Esharat"/>
          <w:sz w:val="27"/>
          <w:rtl/>
        </w:rPr>
        <w:t xml:space="preserve"> على الآيات المتشاب</w:t>
      </w:r>
      <w:r w:rsidR="0096231E" w:rsidRPr="00365F4F">
        <w:rPr>
          <w:rFonts w:ascii="Esharat" w:hAnsi="Esharat" w:hint="cs"/>
          <w:sz w:val="27"/>
          <w:rtl/>
        </w:rPr>
        <w:t>ِ</w:t>
      </w:r>
      <w:r w:rsidRPr="00365F4F">
        <w:rPr>
          <w:rFonts w:ascii="Esharat" w:hAnsi="Esharat"/>
          <w:sz w:val="27"/>
          <w:rtl/>
        </w:rPr>
        <w:t>هات، فأسندت الحكم (أي وجود الآيات المتشاب</w:t>
      </w:r>
      <w:r w:rsidR="0096231E" w:rsidRPr="00365F4F">
        <w:rPr>
          <w:rFonts w:ascii="Esharat" w:hAnsi="Esharat" w:hint="cs"/>
          <w:sz w:val="27"/>
          <w:rtl/>
        </w:rPr>
        <w:t>ِ</w:t>
      </w:r>
      <w:r w:rsidRPr="00365F4F">
        <w:rPr>
          <w:rFonts w:ascii="Esharat" w:hAnsi="Esharat"/>
          <w:sz w:val="27"/>
          <w:rtl/>
        </w:rPr>
        <w:t>هات) إلى الكتاب بما هو كتاب</w:t>
      </w:r>
      <w:r w:rsidR="0096231E" w:rsidRPr="00365F4F">
        <w:rPr>
          <w:rFonts w:ascii="Esharat" w:hAnsi="Esharat" w:hint="cs"/>
          <w:sz w:val="27"/>
          <w:rtl/>
        </w:rPr>
        <w:t>ٌ،</w:t>
      </w:r>
      <w:r w:rsidRPr="00365F4F">
        <w:rPr>
          <w:rFonts w:ascii="Esharat" w:hAnsi="Esharat"/>
          <w:sz w:val="27"/>
          <w:rtl/>
        </w:rPr>
        <w:t xml:space="preserve"> لا بما هو قرآن، وإن</w:t>
      </w:r>
      <w:r w:rsidR="0096231E" w:rsidRPr="00365F4F">
        <w:rPr>
          <w:rFonts w:ascii="Esharat" w:hAnsi="Esharat" w:hint="cs"/>
          <w:sz w:val="27"/>
          <w:rtl/>
        </w:rPr>
        <w:t>ْ</w:t>
      </w:r>
      <w:r w:rsidRPr="00365F4F">
        <w:rPr>
          <w:rFonts w:ascii="Esharat" w:hAnsi="Esharat"/>
          <w:sz w:val="27"/>
          <w:rtl/>
        </w:rPr>
        <w:t xml:space="preserve"> س</w:t>
      </w:r>
      <w:r w:rsidR="0096231E" w:rsidRPr="00365F4F">
        <w:rPr>
          <w:rFonts w:ascii="Esharat" w:hAnsi="Esharat" w:hint="cs"/>
          <w:sz w:val="27"/>
          <w:rtl/>
        </w:rPr>
        <w:t>ُ</w:t>
      </w:r>
      <w:r w:rsidRPr="00365F4F">
        <w:rPr>
          <w:rFonts w:ascii="Esharat" w:hAnsi="Esharat"/>
          <w:sz w:val="27"/>
          <w:rtl/>
        </w:rPr>
        <w:t>مّي ما نزل منه على النبيّ الخاتم</w:t>
      </w:r>
      <w:r w:rsidR="004B1697" w:rsidRPr="00842CC5">
        <w:rPr>
          <w:rFonts w:ascii="Esharat" w:hAnsi="Esharat" w:cs="Mosawi"/>
          <w:sz w:val="22"/>
          <w:szCs w:val="22"/>
          <w:rtl/>
        </w:rPr>
        <w:t>|</w:t>
      </w:r>
      <w:r w:rsidRPr="00365F4F">
        <w:rPr>
          <w:rFonts w:ascii="Esharat" w:hAnsi="Esharat"/>
          <w:sz w:val="27"/>
          <w:rtl/>
        </w:rPr>
        <w:t xml:space="preserve"> بالقرآن. نعم</w:t>
      </w:r>
      <w:r w:rsidR="0096231E" w:rsidRPr="00365F4F">
        <w:rPr>
          <w:rFonts w:ascii="Esharat" w:hAnsi="Esharat" w:hint="cs"/>
          <w:sz w:val="27"/>
          <w:rtl/>
        </w:rPr>
        <w:t>،</w:t>
      </w:r>
      <w:r w:rsidRPr="00365F4F">
        <w:rPr>
          <w:rFonts w:ascii="Esharat" w:hAnsi="Esharat"/>
          <w:sz w:val="27"/>
          <w:rtl/>
        </w:rPr>
        <w:t xml:space="preserve"> بما أنّ الآية وجّهت للذبّ عمّا نزل على الرسول</w:t>
      </w:r>
      <w:r w:rsidR="004B1697" w:rsidRPr="00842CC5">
        <w:rPr>
          <w:rFonts w:ascii="Esharat" w:hAnsi="Esharat" w:cs="Mosawi"/>
          <w:sz w:val="22"/>
          <w:szCs w:val="22"/>
          <w:rtl/>
        </w:rPr>
        <w:t>|</w:t>
      </w:r>
      <w:r w:rsidR="0096231E" w:rsidRPr="00365F4F">
        <w:rPr>
          <w:rFonts w:ascii="Esharat" w:hAnsi="Esharat" w:hint="cs"/>
          <w:sz w:val="27"/>
          <w:rtl/>
        </w:rPr>
        <w:t>،</w:t>
      </w:r>
      <w:r w:rsidRPr="00365F4F">
        <w:rPr>
          <w:rFonts w:ascii="Esharat" w:hAnsi="Esharat"/>
          <w:sz w:val="27"/>
          <w:rtl/>
        </w:rPr>
        <w:t xml:space="preserve"> وأنّ الله هو الذي أنزله عليه</w:t>
      </w:r>
      <w:r w:rsidR="0096231E" w:rsidRPr="00365F4F">
        <w:rPr>
          <w:rFonts w:ascii="Esharat" w:hAnsi="Esharat" w:hint="cs"/>
          <w:sz w:val="27"/>
          <w:rtl/>
        </w:rPr>
        <w:t>،</w:t>
      </w:r>
      <w:r w:rsidRPr="00365F4F">
        <w:rPr>
          <w:rFonts w:ascii="Esharat" w:hAnsi="Esharat"/>
          <w:sz w:val="27"/>
          <w:rtl/>
        </w:rPr>
        <w:t xml:space="preserve"> يكون توجّ</w:t>
      </w:r>
      <w:r w:rsidR="0096231E" w:rsidRPr="00365F4F">
        <w:rPr>
          <w:rFonts w:ascii="Esharat" w:hAnsi="Esharat" w:hint="cs"/>
          <w:sz w:val="27"/>
          <w:rtl/>
        </w:rPr>
        <w:t>ُ</w:t>
      </w:r>
      <w:r w:rsidRPr="00365F4F">
        <w:rPr>
          <w:rFonts w:ascii="Esharat" w:hAnsi="Esharat"/>
          <w:sz w:val="27"/>
          <w:rtl/>
        </w:rPr>
        <w:t>ه الآية إلى متشاب</w:t>
      </w:r>
      <w:r w:rsidR="0096231E" w:rsidRPr="00365F4F">
        <w:rPr>
          <w:rFonts w:ascii="Esharat" w:hAnsi="Esharat" w:hint="cs"/>
          <w:sz w:val="27"/>
          <w:rtl/>
        </w:rPr>
        <w:t>ِ</w:t>
      </w:r>
      <w:r w:rsidRPr="00365F4F">
        <w:rPr>
          <w:rFonts w:ascii="Esharat" w:hAnsi="Esharat"/>
          <w:sz w:val="27"/>
          <w:rtl/>
        </w:rPr>
        <w:t>هات القرآن وموقف معارضيه أكثر وأصرح. فالله</w:t>
      </w:r>
      <w:r w:rsidR="0096231E" w:rsidRPr="00365F4F">
        <w:rPr>
          <w:rFonts w:ascii="Esharat" w:hAnsi="Esharat" w:hint="cs"/>
          <w:sz w:val="27"/>
          <w:rtl/>
        </w:rPr>
        <w:t>ُ</w:t>
      </w:r>
      <w:r w:rsidRPr="00365F4F">
        <w:rPr>
          <w:rFonts w:ascii="Esharat" w:hAnsi="Esharat"/>
          <w:sz w:val="27"/>
          <w:rtl/>
        </w:rPr>
        <w:t xml:space="preserve"> تعالى</w:t>
      </w:r>
      <w:r w:rsidR="0096231E" w:rsidRPr="00365F4F">
        <w:rPr>
          <w:rFonts w:ascii="Esharat" w:hAnsi="Esharat" w:hint="cs"/>
          <w:sz w:val="27"/>
          <w:rtl/>
        </w:rPr>
        <w:t>؛</w:t>
      </w:r>
      <w:r w:rsidRPr="00365F4F">
        <w:rPr>
          <w:rFonts w:ascii="Esharat" w:hAnsi="Esharat"/>
          <w:sz w:val="27"/>
          <w:rtl/>
        </w:rPr>
        <w:t xml:space="preserve"> بغرض إثبات أنّ القرآن نزل من عنده</w:t>
      </w:r>
      <w:r w:rsidR="0096231E" w:rsidRPr="00365F4F">
        <w:rPr>
          <w:rFonts w:ascii="Esharat" w:hAnsi="Esharat" w:hint="cs"/>
          <w:sz w:val="27"/>
          <w:rtl/>
        </w:rPr>
        <w:t>،</w:t>
      </w:r>
      <w:r w:rsidRPr="00365F4F">
        <w:rPr>
          <w:rFonts w:ascii="Esharat" w:hAnsi="Esharat"/>
          <w:sz w:val="27"/>
          <w:rtl/>
        </w:rPr>
        <w:t xml:space="preserve"> قال: إنّ بعض آيات القرآن لا</w:t>
      </w:r>
      <w:r w:rsidRPr="00365F4F">
        <w:rPr>
          <w:rFonts w:ascii="Esharat" w:hAnsi="Esharat" w:hint="cs"/>
          <w:sz w:val="27"/>
          <w:rtl/>
        </w:rPr>
        <w:t xml:space="preserve"> </w:t>
      </w:r>
      <w:r w:rsidRPr="00365F4F">
        <w:rPr>
          <w:rFonts w:ascii="Esharat" w:hAnsi="Esharat"/>
          <w:sz w:val="27"/>
          <w:rtl/>
        </w:rPr>
        <w:t>تطابق أو لا</w:t>
      </w:r>
      <w:r w:rsidRPr="00365F4F">
        <w:rPr>
          <w:rFonts w:ascii="Esharat" w:hAnsi="Esharat" w:hint="cs"/>
          <w:sz w:val="27"/>
          <w:rtl/>
        </w:rPr>
        <w:t xml:space="preserve"> </w:t>
      </w:r>
      <w:r w:rsidRPr="00365F4F">
        <w:rPr>
          <w:rFonts w:ascii="Esharat" w:hAnsi="Esharat"/>
          <w:sz w:val="27"/>
          <w:rtl/>
        </w:rPr>
        <w:t>تماثل آيات كتابكم، ولكنّه لايضر</w:t>
      </w:r>
      <w:r w:rsidR="0096231E" w:rsidRPr="00365F4F">
        <w:rPr>
          <w:rFonts w:ascii="Esharat" w:hAnsi="Esharat" w:hint="cs"/>
          <w:sz w:val="27"/>
          <w:rtl/>
        </w:rPr>
        <w:t>ّ</w:t>
      </w:r>
      <w:r w:rsidRPr="00365F4F">
        <w:rPr>
          <w:rFonts w:ascii="Esharat" w:hAnsi="Esharat"/>
          <w:sz w:val="27"/>
          <w:rtl/>
        </w:rPr>
        <w:t xml:space="preserve"> بأنّه </w:t>
      </w:r>
      <w:r w:rsidR="001B75FB" w:rsidRPr="001B75FB">
        <w:rPr>
          <w:rFonts w:ascii="Mosawi" w:hAnsi="Mosawi" w:cs="Mosawi"/>
          <w:sz w:val="24"/>
          <w:szCs w:val="24"/>
          <w:rtl/>
        </w:rPr>
        <w:t>﴿</w:t>
      </w:r>
      <w:r w:rsidRPr="00365F4F">
        <w:rPr>
          <w:rFonts w:ascii="Esharat" w:hAnsi="Esharat"/>
          <w:b/>
          <w:bCs/>
          <w:sz w:val="27"/>
          <w:rtl/>
        </w:rPr>
        <w:t xml:space="preserve">مِنْ عِنْدِ </w:t>
      </w:r>
      <w:r w:rsidR="00734EE6" w:rsidRPr="00365F4F">
        <w:rPr>
          <w:rFonts w:ascii="Esharat" w:hAnsi="Esharat"/>
          <w:b/>
          <w:bCs/>
          <w:sz w:val="27"/>
          <w:rtl/>
        </w:rPr>
        <w:t>الل</w:t>
      </w:r>
      <w:r w:rsidRPr="00365F4F">
        <w:rPr>
          <w:rFonts w:ascii="Esharat" w:hAnsi="Esharat"/>
          <w:b/>
          <w:bCs/>
          <w:sz w:val="27"/>
          <w:rtl/>
        </w:rPr>
        <w:t>ه</w:t>
      </w:r>
      <w:r w:rsidR="0096231E"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(البقرة: 89</w:t>
      </w:r>
      <w:r w:rsidRPr="00365F4F">
        <w:rPr>
          <w:rFonts w:ascii="Esharat" w:hAnsi="Esharat" w:hint="cs"/>
          <w:sz w:val="27"/>
          <w:rtl/>
        </w:rPr>
        <w:t xml:space="preserve">؛ </w:t>
      </w:r>
      <w:r w:rsidRPr="00365F4F">
        <w:rPr>
          <w:rFonts w:ascii="Esharat" w:hAnsi="Esharat"/>
          <w:sz w:val="27"/>
          <w:rtl/>
        </w:rPr>
        <w:t xml:space="preserve">القصص: 49) </w:t>
      </w:r>
      <w:r w:rsidR="001B75FB" w:rsidRPr="001B75FB">
        <w:rPr>
          <w:rFonts w:ascii="Mosawi" w:hAnsi="Mosawi" w:cs="Mosawi"/>
          <w:sz w:val="24"/>
          <w:szCs w:val="24"/>
          <w:rtl/>
        </w:rPr>
        <w:t>﴿</w:t>
      </w:r>
      <w:r w:rsidRPr="00365F4F">
        <w:rPr>
          <w:rFonts w:ascii="Esharat" w:hAnsi="Esharat"/>
          <w:b/>
          <w:bCs/>
          <w:sz w:val="27"/>
          <w:rtl/>
        </w:rPr>
        <w:t>مُصَدِّقاً لِم</w:t>
      </w:r>
      <w:r w:rsidR="0096231E" w:rsidRPr="00365F4F">
        <w:rPr>
          <w:rFonts w:ascii="Esharat" w:hAnsi="Esharat" w:hint="cs"/>
          <w:b/>
          <w:bCs/>
          <w:sz w:val="27"/>
          <w:rtl/>
        </w:rPr>
        <w:t>َ</w:t>
      </w:r>
      <w:r w:rsidR="0096231E" w:rsidRPr="00365F4F">
        <w:rPr>
          <w:rFonts w:ascii="Esharat" w:hAnsi="Esharat"/>
          <w:b/>
          <w:bCs/>
          <w:sz w:val="27"/>
          <w:rtl/>
        </w:rPr>
        <w:t>ا مَعَك</w:t>
      </w:r>
      <w:r w:rsidR="0096231E" w:rsidRPr="00365F4F">
        <w:rPr>
          <w:rFonts w:ascii="Esharat" w:hAnsi="Esharat" w:hint="cs"/>
          <w:b/>
          <w:bCs/>
          <w:sz w:val="27"/>
          <w:rtl/>
        </w:rPr>
        <w:t>ُمْ</w:t>
      </w:r>
      <w:r w:rsidR="001B75FB" w:rsidRPr="001B75FB">
        <w:rPr>
          <w:rFonts w:ascii="Mosawi" w:hAnsi="Mosawi" w:cs="Mosawi"/>
          <w:sz w:val="24"/>
          <w:szCs w:val="24"/>
          <w:rtl/>
        </w:rPr>
        <w:t>﴾</w:t>
      </w:r>
      <w:r w:rsidRPr="00365F4F">
        <w:rPr>
          <w:rFonts w:ascii="Esharat" w:hAnsi="Esharat"/>
          <w:sz w:val="27"/>
          <w:rtl/>
        </w:rPr>
        <w:t xml:space="preserve"> (البقرة: 41</w:t>
      </w:r>
      <w:r w:rsidRPr="00365F4F">
        <w:rPr>
          <w:rFonts w:ascii="Esharat" w:hAnsi="Esharat" w:hint="cs"/>
          <w:sz w:val="27"/>
          <w:rtl/>
        </w:rPr>
        <w:t xml:space="preserve">؛ </w:t>
      </w:r>
      <w:r w:rsidRPr="00365F4F">
        <w:rPr>
          <w:rFonts w:ascii="Esharat" w:hAnsi="Esharat"/>
          <w:sz w:val="27"/>
          <w:rtl/>
        </w:rPr>
        <w:t>النساء: 47)</w:t>
      </w:r>
      <w:r w:rsidR="0096231E" w:rsidRPr="00365F4F">
        <w:rPr>
          <w:rFonts w:ascii="Esharat" w:hAnsi="Esharat" w:hint="cs"/>
          <w:sz w:val="27"/>
          <w:rtl/>
        </w:rPr>
        <w:t>؛</w:t>
      </w:r>
      <w:r w:rsidRPr="00365F4F">
        <w:rPr>
          <w:rFonts w:ascii="Esharat" w:hAnsi="Esharat"/>
          <w:sz w:val="27"/>
          <w:rtl/>
        </w:rPr>
        <w:t xml:space="preserve"> فإنّ آيات كتاب الله طائفتان: </w:t>
      </w:r>
      <w:r w:rsidRPr="00365F4F">
        <w:rPr>
          <w:rFonts w:ascii="Esharat" w:hAnsi="Esharat"/>
          <w:b/>
          <w:bCs/>
          <w:sz w:val="27"/>
          <w:rtl/>
        </w:rPr>
        <w:t>طائفة</w:t>
      </w:r>
      <w:r w:rsidR="00243ACF" w:rsidRPr="00365F4F">
        <w:rPr>
          <w:rFonts w:ascii="Esharat" w:hAnsi="Esharat" w:hint="cs"/>
          <w:b/>
          <w:bCs/>
          <w:sz w:val="27"/>
          <w:rtl/>
        </w:rPr>
        <w:t>ٌ</w:t>
      </w:r>
      <w:r w:rsidRPr="00365F4F">
        <w:rPr>
          <w:rFonts w:ascii="Esharat" w:hAnsi="Esharat"/>
          <w:sz w:val="27"/>
          <w:rtl/>
        </w:rPr>
        <w:t xml:space="preserve"> جاءت في</w:t>
      </w:r>
      <w:r w:rsidR="0096231E" w:rsidRPr="00365F4F">
        <w:rPr>
          <w:rFonts w:ascii="Esharat" w:hAnsi="Esharat" w:hint="cs"/>
          <w:sz w:val="27"/>
          <w:rtl/>
        </w:rPr>
        <w:t xml:space="preserve"> </w:t>
      </w:r>
      <w:r w:rsidRPr="00365F4F">
        <w:rPr>
          <w:rFonts w:ascii="Esharat" w:hAnsi="Esharat"/>
          <w:sz w:val="27"/>
          <w:rtl/>
        </w:rPr>
        <w:t>ما جاءت من ن</w:t>
      </w:r>
      <w:r w:rsidRPr="00365F4F">
        <w:rPr>
          <w:rFonts w:ascii="Esharat" w:hAnsi="Esharat" w:hint="cs"/>
          <w:sz w:val="27"/>
          <w:rtl/>
        </w:rPr>
        <w:t>ُ</w:t>
      </w:r>
      <w:r w:rsidRPr="00365F4F">
        <w:rPr>
          <w:rFonts w:ascii="Esharat" w:hAnsi="Esharat"/>
          <w:sz w:val="27"/>
          <w:rtl/>
        </w:rPr>
        <w:t>س</w:t>
      </w:r>
      <w:r w:rsidRPr="00365F4F">
        <w:rPr>
          <w:rFonts w:ascii="Esharat" w:hAnsi="Esharat" w:hint="cs"/>
          <w:sz w:val="27"/>
          <w:rtl/>
        </w:rPr>
        <w:t>َ</w:t>
      </w:r>
      <w:r w:rsidRPr="00365F4F">
        <w:rPr>
          <w:rFonts w:ascii="Esharat" w:hAnsi="Esharat"/>
          <w:sz w:val="27"/>
          <w:rtl/>
        </w:rPr>
        <w:t xml:space="preserve">خ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0096231E" w:rsidRPr="00365F4F">
        <w:rPr>
          <w:rFonts w:ascii="Esharat" w:hAnsi="Esharat" w:hint="cs"/>
          <w:sz w:val="27"/>
          <w:rtl/>
        </w:rPr>
        <w:t>،</w:t>
      </w:r>
      <w:r w:rsidRPr="00365F4F">
        <w:rPr>
          <w:rFonts w:ascii="Esharat" w:hAnsi="Esharat"/>
          <w:sz w:val="27"/>
          <w:rtl/>
        </w:rPr>
        <w:t xml:space="preserve"> من دون أيّ تغيير في مفادها ومضامينها، هي </w:t>
      </w:r>
      <w:r w:rsidRPr="00802ECF">
        <w:rPr>
          <w:rFonts w:ascii="Esharat" w:hAnsi="Esharat"/>
          <w:sz w:val="24"/>
          <w:szCs w:val="24"/>
          <w:rtl/>
        </w:rPr>
        <w:t>«</w:t>
      </w:r>
      <w:r w:rsidRPr="00365F4F">
        <w:rPr>
          <w:rFonts w:ascii="Esharat" w:hAnsi="Esharat"/>
          <w:sz w:val="27"/>
          <w:rtl/>
        </w:rPr>
        <w:t>الآيات المح</w:t>
      </w:r>
      <w:r w:rsidR="0096231E" w:rsidRPr="00365F4F">
        <w:rPr>
          <w:rFonts w:ascii="Esharat" w:hAnsi="Esharat" w:hint="cs"/>
          <w:sz w:val="27"/>
          <w:rtl/>
        </w:rPr>
        <w:t>ْ</w:t>
      </w:r>
      <w:r w:rsidRPr="00365F4F">
        <w:rPr>
          <w:rFonts w:ascii="Esharat" w:hAnsi="Esharat"/>
          <w:sz w:val="27"/>
          <w:rtl/>
        </w:rPr>
        <w:t>ك</w:t>
      </w:r>
      <w:r w:rsidR="0096231E" w:rsidRPr="00365F4F">
        <w:rPr>
          <w:rFonts w:ascii="Esharat" w:hAnsi="Esharat" w:hint="cs"/>
          <w:sz w:val="27"/>
          <w:rtl/>
        </w:rPr>
        <w:t>َ</w:t>
      </w:r>
      <w:r w:rsidRPr="00365F4F">
        <w:rPr>
          <w:rFonts w:ascii="Esharat" w:hAnsi="Esharat"/>
          <w:sz w:val="27"/>
          <w:rtl/>
        </w:rPr>
        <w:t>مات</w:t>
      </w:r>
      <w:r w:rsidRPr="00802ECF">
        <w:rPr>
          <w:rFonts w:ascii="Esharat" w:hAnsi="Esharat"/>
          <w:sz w:val="24"/>
          <w:szCs w:val="24"/>
          <w:rtl/>
        </w:rPr>
        <w:t>»</w:t>
      </w:r>
      <w:r w:rsidR="003E3FD2">
        <w:rPr>
          <w:rFonts w:ascii="Esharat" w:hAnsi="Esharat" w:hint="cs"/>
          <w:sz w:val="27"/>
          <w:rtl/>
        </w:rPr>
        <w:t>؛</w:t>
      </w:r>
      <w:r w:rsidRPr="00365F4F">
        <w:rPr>
          <w:rFonts w:ascii="Esharat" w:hAnsi="Esharat"/>
          <w:sz w:val="27"/>
          <w:rtl/>
        </w:rPr>
        <w:t xml:space="preserve"> </w:t>
      </w:r>
      <w:r w:rsidRPr="00365F4F">
        <w:rPr>
          <w:rFonts w:ascii="Esharat" w:hAnsi="Esharat"/>
          <w:b/>
          <w:bCs/>
          <w:sz w:val="27"/>
          <w:rtl/>
        </w:rPr>
        <w:t>والطائفة الثانية</w:t>
      </w:r>
      <w:r w:rsidR="00243ACF" w:rsidRPr="00365F4F">
        <w:rPr>
          <w:rFonts w:ascii="Esharat" w:hAnsi="Esharat" w:hint="cs"/>
          <w:sz w:val="27"/>
          <w:rtl/>
        </w:rPr>
        <w:t>:</w:t>
      </w:r>
      <w:r w:rsidRPr="00365F4F">
        <w:rPr>
          <w:rFonts w:ascii="Esharat" w:hAnsi="Esharat"/>
          <w:sz w:val="27"/>
          <w:rtl/>
        </w:rPr>
        <w:t xml:space="preserve"> آيات تغيّ</w:t>
      </w:r>
      <w:r w:rsidR="00243ACF" w:rsidRPr="00365F4F">
        <w:rPr>
          <w:rFonts w:ascii="Esharat" w:hAnsi="Esharat" w:hint="cs"/>
          <w:sz w:val="27"/>
          <w:rtl/>
        </w:rPr>
        <w:t>َ</w:t>
      </w:r>
      <w:r w:rsidRPr="00365F4F">
        <w:rPr>
          <w:rFonts w:ascii="Esharat" w:hAnsi="Esharat"/>
          <w:sz w:val="27"/>
          <w:rtl/>
        </w:rPr>
        <w:t xml:space="preserve">رت من نسخة من </w:t>
      </w:r>
      <w:r w:rsidRPr="00802ECF">
        <w:rPr>
          <w:rFonts w:ascii="Esharat" w:hAnsi="Esharat"/>
          <w:sz w:val="24"/>
          <w:szCs w:val="24"/>
          <w:rtl/>
        </w:rPr>
        <w:t>«</w:t>
      </w:r>
      <w:r w:rsidRPr="00365F4F">
        <w:rPr>
          <w:rFonts w:ascii="Esharat" w:hAnsi="Esharat"/>
          <w:sz w:val="27"/>
          <w:rtl/>
        </w:rPr>
        <w:t>الكتاب</w:t>
      </w:r>
      <w:r w:rsidRPr="00802ECF">
        <w:rPr>
          <w:rFonts w:ascii="Esharat" w:hAnsi="Esharat"/>
          <w:sz w:val="24"/>
          <w:szCs w:val="24"/>
          <w:rtl/>
        </w:rPr>
        <w:t>»</w:t>
      </w:r>
      <w:r w:rsidRPr="00365F4F">
        <w:rPr>
          <w:rFonts w:ascii="Esharat" w:hAnsi="Esharat"/>
          <w:sz w:val="27"/>
          <w:rtl/>
        </w:rPr>
        <w:t xml:space="preserve"> إلى نسخة أخرى، هي </w:t>
      </w:r>
      <w:r w:rsidRPr="00802ECF">
        <w:rPr>
          <w:rFonts w:ascii="Esharat" w:hAnsi="Esharat"/>
          <w:sz w:val="24"/>
          <w:szCs w:val="24"/>
          <w:rtl/>
        </w:rPr>
        <w:t>«</w:t>
      </w:r>
      <w:r w:rsidRPr="00365F4F">
        <w:rPr>
          <w:rFonts w:ascii="Esharat" w:hAnsi="Esharat"/>
          <w:sz w:val="27"/>
          <w:rtl/>
        </w:rPr>
        <w:t>الآيات المتشاب</w:t>
      </w:r>
      <w:r w:rsidR="00243ACF" w:rsidRPr="00365F4F">
        <w:rPr>
          <w:rFonts w:ascii="Esharat" w:hAnsi="Esharat" w:hint="cs"/>
          <w:sz w:val="27"/>
          <w:rtl/>
        </w:rPr>
        <w:t>ِ</w:t>
      </w:r>
      <w:r w:rsidRPr="00365F4F">
        <w:rPr>
          <w:rFonts w:ascii="Esharat" w:hAnsi="Esharat"/>
          <w:sz w:val="27"/>
          <w:rtl/>
        </w:rPr>
        <w:t>هات</w:t>
      </w:r>
      <w:r w:rsidRPr="00802ECF">
        <w:rPr>
          <w:rFonts w:ascii="Esharat" w:hAnsi="Esharat"/>
          <w:sz w:val="24"/>
          <w:szCs w:val="24"/>
          <w:rtl/>
        </w:rPr>
        <w:t>»</w:t>
      </w:r>
      <w:r w:rsidRPr="00365F4F">
        <w:rPr>
          <w:rFonts w:ascii="Esharat" w:hAnsi="Esharat"/>
          <w:sz w:val="27"/>
          <w:rtl/>
        </w:rPr>
        <w:t>، فأحكامها في تلك النسخ المتعددة ليست م</w:t>
      </w:r>
      <w:r w:rsidR="00243ACF" w:rsidRPr="00365F4F">
        <w:rPr>
          <w:rFonts w:ascii="Esharat" w:hAnsi="Esharat" w:hint="cs"/>
          <w:sz w:val="27"/>
          <w:rtl/>
        </w:rPr>
        <w:t>ت</w:t>
      </w:r>
      <w:r w:rsidRPr="00365F4F">
        <w:rPr>
          <w:rFonts w:ascii="Esharat" w:hAnsi="Esharat"/>
          <w:sz w:val="27"/>
          <w:rtl/>
        </w:rPr>
        <w:t>ماثلة</w:t>
      </w:r>
      <w:r w:rsidR="00243ACF" w:rsidRPr="00365F4F">
        <w:rPr>
          <w:rFonts w:ascii="Esharat" w:hAnsi="Esharat" w:hint="cs"/>
          <w:sz w:val="27"/>
          <w:rtl/>
        </w:rPr>
        <w:t>ً</w:t>
      </w:r>
      <w:r w:rsidRPr="00365F4F">
        <w:rPr>
          <w:rFonts w:ascii="Esharat" w:hAnsi="Esharat" w:hint="cs"/>
          <w:sz w:val="27"/>
          <w:rtl/>
        </w:rPr>
        <w:t xml:space="preserve">، </w:t>
      </w:r>
      <w:r w:rsidRPr="00365F4F">
        <w:rPr>
          <w:rFonts w:ascii="Esharat" w:hAnsi="Esharat"/>
          <w:sz w:val="27"/>
          <w:rtl/>
        </w:rPr>
        <w:t>بل هي مشاب</w:t>
      </w:r>
      <w:r w:rsidR="00243ACF" w:rsidRPr="00365F4F">
        <w:rPr>
          <w:rFonts w:ascii="Esharat" w:hAnsi="Esharat" w:hint="cs"/>
          <w:sz w:val="27"/>
          <w:rtl/>
        </w:rPr>
        <w:t>ِ</w:t>
      </w:r>
      <w:r w:rsidRPr="00365F4F">
        <w:rPr>
          <w:rFonts w:ascii="Esharat" w:hAnsi="Esharat"/>
          <w:sz w:val="27"/>
          <w:rtl/>
        </w:rPr>
        <w:t>هة</w:t>
      </w:r>
      <w:r w:rsidR="00243ACF" w:rsidRPr="00365F4F">
        <w:rPr>
          <w:rFonts w:ascii="Esharat" w:hAnsi="Esharat" w:hint="cs"/>
          <w:sz w:val="27"/>
          <w:rtl/>
        </w:rPr>
        <w:t>ٌ</w:t>
      </w:r>
      <w:r w:rsidR="00D44A55" w:rsidRPr="00365F4F">
        <w:rPr>
          <w:rFonts w:ascii="Esharat" w:hAnsi="Esharat" w:hint="cs"/>
          <w:sz w:val="27"/>
          <w:rtl/>
        </w:rPr>
        <w:t xml:space="preserve"> لبعضها البعض</w:t>
      </w:r>
      <w:r w:rsidRPr="00365F4F">
        <w:rPr>
          <w:rFonts w:ascii="Esharat" w:hAnsi="Esharat"/>
          <w:sz w:val="27"/>
          <w:rtl/>
        </w:rPr>
        <w:t xml:space="preserve">. </w:t>
      </w:r>
    </w:p>
    <w:p w:rsidR="00917D30" w:rsidRPr="00365F4F" w:rsidRDefault="00917D30" w:rsidP="003E3FD2">
      <w:pPr>
        <w:spacing w:line="430" w:lineRule="exact"/>
        <w:rPr>
          <w:rFonts w:ascii="Esharat" w:hAnsi="Esharat"/>
          <w:sz w:val="27"/>
          <w:rtl/>
        </w:rPr>
      </w:pPr>
    </w:p>
    <w:p w:rsidR="00917D30" w:rsidRPr="00365F4F" w:rsidRDefault="00917D30" w:rsidP="00124BC6">
      <w:pPr>
        <w:pStyle w:val="31"/>
        <w:rPr>
          <w:color w:val="auto"/>
          <w:rtl/>
        </w:rPr>
      </w:pPr>
      <w:r w:rsidRPr="00365F4F">
        <w:rPr>
          <w:rFonts w:hint="cs"/>
          <w:color w:val="auto"/>
          <w:rtl/>
        </w:rPr>
        <w:t>الذين في قلوبهم زيغٌ</w:t>
      </w:r>
    </w:p>
    <w:p w:rsidR="005273C9" w:rsidRPr="00365F4F" w:rsidRDefault="001B75FB" w:rsidP="00124BC6">
      <w:pPr>
        <w:rPr>
          <w:rFonts w:ascii="Esharat" w:hAnsi="Esharat"/>
          <w:sz w:val="27"/>
          <w:rtl/>
        </w:rPr>
      </w:pPr>
      <w:r w:rsidRPr="001B75FB">
        <w:rPr>
          <w:rFonts w:ascii="Mosawi" w:hAnsi="Mosawi" w:cs="Mosawi"/>
          <w:sz w:val="24"/>
          <w:szCs w:val="24"/>
          <w:rtl/>
        </w:rPr>
        <w:t>﴿</w:t>
      </w:r>
      <w:r w:rsidR="005273C9" w:rsidRPr="00365F4F">
        <w:rPr>
          <w:rFonts w:ascii="Esharat" w:hAnsi="Esharat"/>
          <w:b/>
          <w:bCs/>
          <w:sz w:val="27"/>
          <w:rtl/>
        </w:rPr>
        <w:t>الَّذِينَ فِي قُلُوبِهِمْ زَيْغٌ‏</w:t>
      </w:r>
      <w:r w:rsidRPr="001B75FB">
        <w:rPr>
          <w:rFonts w:ascii="Mosawi" w:hAnsi="Mosawi" w:cs="Mosawi"/>
          <w:sz w:val="24"/>
          <w:szCs w:val="24"/>
          <w:rtl/>
        </w:rPr>
        <w:t>﴾</w:t>
      </w:r>
      <w:r w:rsidR="005273C9" w:rsidRPr="00365F4F">
        <w:rPr>
          <w:rFonts w:ascii="Esharat" w:hAnsi="Esharat"/>
          <w:sz w:val="27"/>
          <w:rtl/>
        </w:rPr>
        <w:t>: إنّهم ـ على ما أسند إليهم هنا ـ لم</w:t>
      </w:r>
      <w:r w:rsidR="005273C9" w:rsidRPr="00365F4F">
        <w:rPr>
          <w:rFonts w:ascii="Cambria Math" w:hAnsi="Cambria Math" w:cs="Cambria Math" w:hint="cs"/>
          <w:sz w:val="27"/>
          <w:rtl/>
        </w:rPr>
        <w:t>‌</w:t>
      </w:r>
      <w:r w:rsidR="005273C9" w:rsidRPr="00365F4F">
        <w:rPr>
          <w:rFonts w:ascii="Esharat" w:hAnsi="Esharat" w:hint="cs"/>
          <w:sz w:val="27"/>
          <w:rtl/>
        </w:rPr>
        <w:t xml:space="preserve"> </w:t>
      </w:r>
      <w:r w:rsidR="005273C9" w:rsidRPr="00365F4F">
        <w:rPr>
          <w:rFonts w:ascii="Esharat" w:hAnsi="Esharat"/>
          <w:sz w:val="27"/>
          <w:rtl/>
        </w:rPr>
        <w:t>يكونوا كافرين أو منكرين للكتاب رأساً</w:t>
      </w:r>
      <w:r w:rsidR="00194E29" w:rsidRPr="00365F4F">
        <w:rPr>
          <w:rFonts w:ascii="Esharat" w:hAnsi="Esharat" w:hint="cs"/>
          <w:sz w:val="27"/>
          <w:rtl/>
        </w:rPr>
        <w:t>؛</w:t>
      </w:r>
      <w:r w:rsidR="005273C9" w:rsidRPr="00365F4F">
        <w:rPr>
          <w:rFonts w:ascii="Esharat" w:hAnsi="Esharat"/>
          <w:sz w:val="27"/>
          <w:rtl/>
        </w:rPr>
        <w:t xml:space="preserve"> إذ المنكر أو الكافر ينكره رأساً</w:t>
      </w:r>
      <w:r w:rsidR="00194E29" w:rsidRPr="00365F4F">
        <w:rPr>
          <w:rFonts w:ascii="Esharat" w:hAnsi="Esharat" w:hint="cs"/>
          <w:sz w:val="27"/>
          <w:rtl/>
        </w:rPr>
        <w:t>،</w:t>
      </w:r>
      <w:r w:rsidR="00194E29" w:rsidRPr="00365F4F">
        <w:rPr>
          <w:rFonts w:ascii="Esharat" w:hAnsi="Esharat"/>
          <w:sz w:val="27"/>
          <w:rtl/>
        </w:rPr>
        <w:t xml:space="preserve"> ويكفر ب</w:t>
      </w:r>
      <w:r w:rsidR="00194E29" w:rsidRPr="00365F4F">
        <w:rPr>
          <w:rFonts w:ascii="Esharat" w:hAnsi="Esharat" w:hint="cs"/>
          <w:sz w:val="27"/>
          <w:rtl/>
        </w:rPr>
        <w:t>ه كلاًّ</w:t>
      </w:r>
      <w:r w:rsidR="005273C9" w:rsidRPr="00365F4F">
        <w:rPr>
          <w:rFonts w:ascii="Esharat" w:hAnsi="Esharat"/>
          <w:sz w:val="27"/>
          <w:rtl/>
        </w:rPr>
        <w:t>، وليس الكتاب عنده بشيء</w:t>
      </w:r>
      <w:r w:rsidR="00194E29" w:rsidRPr="00365F4F">
        <w:rPr>
          <w:rFonts w:ascii="Esharat" w:hAnsi="Esharat" w:hint="cs"/>
          <w:sz w:val="27"/>
          <w:rtl/>
        </w:rPr>
        <w:t>ٍ</w:t>
      </w:r>
      <w:r w:rsidR="005273C9" w:rsidRPr="00365F4F">
        <w:rPr>
          <w:rFonts w:ascii="Esharat" w:hAnsi="Esharat"/>
          <w:sz w:val="27"/>
          <w:rtl/>
        </w:rPr>
        <w:t xml:space="preserve"> ليتعلّق بجزء</w:t>
      </w:r>
      <w:r w:rsidR="00194E29" w:rsidRPr="00365F4F">
        <w:rPr>
          <w:rFonts w:ascii="Esharat" w:hAnsi="Esharat" w:hint="cs"/>
          <w:sz w:val="27"/>
          <w:rtl/>
        </w:rPr>
        <w:t>ٍ</w:t>
      </w:r>
      <w:r w:rsidR="005273C9" w:rsidRPr="00365F4F">
        <w:rPr>
          <w:rFonts w:ascii="Esharat" w:hAnsi="Esharat"/>
          <w:sz w:val="27"/>
          <w:rtl/>
        </w:rPr>
        <w:t xml:space="preserve"> منه</w:t>
      </w:r>
      <w:r w:rsidR="00194E29" w:rsidRPr="00365F4F">
        <w:rPr>
          <w:rFonts w:ascii="Esharat" w:hAnsi="Esharat" w:hint="cs"/>
          <w:sz w:val="27"/>
          <w:rtl/>
        </w:rPr>
        <w:t>؛</w:t>
      </w:r>
      <w:r w:rsidR="005273C9" w:rsidRPr="00365F4F">
        <w:rPr>
          <w:rFonts w:ascii="Esharat" w:hAnsi="Esharat"/>
          <w:sz w:val="27"/>
          <w:rtl/>
        </w:rPr>
        <w:t xml:space="preserve"> لغرض، صالحاً كان أو فاسداً. بل هم على </w:t>
      </w:r>
      <w:r w:rsidR="005273C9" w:rsidRPr="00365F4F">
        <w:rPr>
          <w:rFonts w:ascii="Esharat" w:hAnsi="Esharat"/>
          <w:sz w:val="27"/>
          <w:rtl/>
        </w:rPr>
        <w:lastRenderedPageBreak/>
        <w:t xml:space="preserve">الرغم من دعواهم الإيمان بالكتاب كانوا على مرّ العصور يعارضون الرسل المبعوثين بعد رسلهم، </w:t>
      </w:r>
      <w:r w:rsidR="00194E29" w:rsidRPr="00365F4F">
        <w:rPr>
          <w:rFonts w:ascii="Esharat" w:hAnsi="Esharat" w:hint="cs"/>
          <w:sz w:val="27"/>
          <w:rtl/>
        </w:rPr>
        <w:t>و</w:t>
      </w:r>
      <w:r w:rsidR="00276EBB" w:rsidRPr="00365F4F">
        <w:rPr>
          <w:rFonts w:ascii="Esharat" w:hAnsi="Esharat"/>
          <w:sz w:val="27"/>
          <w:rtl/>
        </w:rPr>
        <w:t>لا سيَّما</w:t>
      </w:r>
      <w:r w:rsidR="005273C9" w:rsidRPr="00365F4F">
        <w:rPr>
          <w:rFonts w:ascii="Esharat" w:hAnsi="Esharat"/>
          <w:sz w:val="27"/>
          <w:rtl/>
        </w:rPr>
        <w:t xml:space="preserve"> المبعوثين منهم بنسخة</w:t>
      </w:r>
      <w:r w:rsidR="00194E29" w:rsidRPr="00365F4F">
        <w:rPr>
          <w:rFonts w:ascii="Esharat" w:hAnsi="Esharat" w:hint="cs"/>
          <w:sz w:val="27"/>
          <w:rtl/>
        </w:rPr>
        <w:t>ٍ</w:t>
      </w:r>
      <w:r w:rsidR="005273C9" w:rsidRPr="00365F4F">
        <w:rPr>
          <w:rFonts w:ascii="Esharat" w:hAnsi="Esharat"/>
          <w:sz w:val="27"/>
          <w:rtl/>
        </w:rPr>
        <w:t xml:space="preserve"> أو نسخ من الكتاب غير نسختهم، بطرق عديدة، منها</w:t>
      </w:r>
      <w:r w:rsidR="00194E29" w:rsidRPr="00365F4F">
        <w:rPr>
          <w:rFonts w:ascii="Esharat" w:hAnsi="Esharat" w:hint="cs"/>
          <w:sz w:val="27"/>
          <w:rtl/>
        </w:rPr>
        <w:t>:</w:t>
      </w:r>
      <w:r w:rsidR="005273C9" w:rsidRPr="00365F4F">
        <w:rPr>
          <w:rFonts w:ascii="Esharat" w:hAnsi="Esharat"/>
          <w:sz w:val="27"/>
          <w:rtl/>
        </w:rPr>
        <w:t xml:space="preserve"> إنكار أنّهم مبعوثون بوحي الله تعالى وأنّ ما أتوا به من الكتاب أنزله الله. وفي الآية التالية</w:t>
      </w:r>
      <w:r w:rsidR="00194E29" w:rsidRPr="00365F4F">
        <w:rPr>
          <w:rFonts w:ascii="Esharat" w:hAnsi="Esharat" w:hint="cs"/>
          <w:sz w:val="27"/>
          <w:rtl/>
        </w:rPr>
        <w:t>،</w:t>
      </w:r>
      <w:r w:rsidR="005273C9" w:rsidRPr="00365F4F">
        <w:rPr>
          <w:rFonts w:ascii="Esharat" w:hAnsi="Esharat"/>
          <w:sz w:val="27"/>
          <w:rtl/>
        </w:rPr>
        <w:t xml:space="preserve"> وهو قوله تعالى: </w:t>
      </w:r>
      <w:r w:rsidRPr="001B75FB">
        <w:rPr>
          <w:rFonts w:ascii="Mosawi" w:hAnsi="Mosawi" w:cs="Mosawi"/>
          <w:sz w:val="24"/>
          <w:szCs w:val="24"/>
          <w:rtl/>
        </w:rPr>
        <w:t>﴿</w:t>
      </w:r>
      <w:r w:rsidR="005273C9" w:rsidRPr="00365F4F">
        <w:rPr>
          <w:rFonts w:ascii="Esharat" w:hAnsi="Esharat"/>
          <w:b/>
          <w:bCs/>
          <w:sz w:val="27"/>
          <w:rtl/>
        </w:rPr>
        <w:t>رَبَّن</w:t>
      </w:r>
      <w:r w:rsidR="00194E29" w:rsidRPr="00365F4F">
        <w:rPr>
          <w:rFonts w:ascii="Esharat" w:hAnsi="Esharat" w:hint="cs"/>
          <w:b/>
          <w:bCs/>
          <w:sz w:val="27"/>
          <w:rtl/>
        </w:rPr>
        <w:t>َ</w:t>
      </w:r>
      <w:r w:rsidR="005273C9" w:rsidRPr="00365F4F">
        <w:rPr>
          <w:rFonts w:ascii="Esharat" w:hAnsi="Esharat"/>
          <w:b/>
          <w:bCs/>
          <w:sz w:val="27"/>
          <w:rtl/>
        </w:rPr>
        <w:t>ا لاتُزِغْ قُلُوبَن</w:t>
      </w:r>
      <w:r w:rsidR="00194E29" w:rsidRPr="00365F4F">
        <w:rPr>
          <w:rFonts w:ascii="Esharat" w:hAnsi="Esharat" w:hint="cs"/>
          <w:b/>
          <w:bCs/>
          <w:sz w:val="27"/>
          <w:rtl/>
        </w:rPr>
        <w:t>َ</w:t>
      </w:r>
      <w:r w:rsidR="005273C9" w:rsidRPr="00365F4F">
        <w:rPr>
          <w:rFonts w:ascii="Esharat" w:hAnsi="Esharat"/>
          <w:b/>
          <w:bCs/>
          <w:sz w:val="27"/>
          <w:rtl/>
        </w:rPr>
        <w:t>ا بَعْدَ إِذْ هَدَيْتَن</w:t>
      </w:r>
      <w:r w:rsidR="00194E29" w:rsidRPr="00365F4F">
        <w:rPr>
          <w:rFonts w:ascii="Esharat" w:hAnsi="Esharat" w:hint="cs"/>
          <w:b/>
          <w:bCs/>
          <w:sz w:val="27"/>
          <w:rtl/>
        </w:rPr>
        <w:t>َ</w:t>
      </w:r>
      <w:r w:rsidR="005273C9" w:rsidRPr="00365F4F">
        <w:rPr>
          <w:rFonts w:ascii="Esharat" w:hAnsi="Esharat"/>
          <w:b/>
          <w:bCs/>
          <w:sz w:val="27"/>
          <w:rtl/>
        </w:rPr>
        <w:t>ا</w:t>
      </w:r>
      <w:r w:rsidRPr="001B75FB">
        <w:rPr>
          <w:rFonts w:ascii="Mosawi" w:hAnsi="Mosawi" w:cs="Mosawi"/>
          <w:sz w:val="24"/>
          <w:szCs w:val="24"/>
          <w:rtl/>
        </w:rPr>
        <w:t>﴾</w:t>
      </w:r>
      <w:r w:rsidR="005273C9" w:rsidRPr="00365F4F">
        <w:rPr>
          <w:rFonts w:ascii="Esharat" w:hAnsi="Esharat"/>
          <w:sz w:val="27"/>
          <w:rtl/>
        </w:rPr>
        <w:t xml:space="preserve"> (آل عمران: 8) إشارة</w:t>
      </w:r>
      <w:r w:rsidR="00194E29" w:rsidRPr="00365F4F">
        <w:rPr>
          <w:rFonts w:ascii="Esharat" w:hAnsi="Esharat" w:hint="cs"/>
          <w:sz w:val="27"/>
          <w:rtl/>
        </w:rPr>
        <w:t>ٌ</w:t>
      </w:r>
      <w:r w:rsidR="005273C9" w:rsidRPr="00365F4F">
        <w:rPr>
          <w:rFonts w:ascii="Esharat" w:hAnsi="Esharat"/>
          <w:sz w:val="27"/>
          <w:rtl/>
        </w:rPr>
        <w:t xml:space="preserve"> إلى ذلك، حيث جعل نقمة إزاغة القلب بعد نعمة الهداية، فزيغ القلب يتحقّ</w:t>
      </w:r>
      <w:r w:rsidR="00194E29" w:rsidRPr="00365F4F">
        <w:rPr>
          <w:rFonts w:ascii="Esharat" w:hAnsi="Esharat" w:hint="cs"/>
          <w:sz w:val="27"/>
          <w:rtl/>
        </w:rPr>
        <w:t>َ</w:t>
      </w:r>
      <w:r w:rsidR="005273C9" w:rsidRPr="00365F4F">
        <w:rPr>
          <w:rFonts w:ascii="Esharat" w:hAnsi="Esharat"/>
          <w:sz w:val="27"/>
          <w:rtl/>
        </w:rPr>
        <w:t xml:space="preserve">ق </w:t>
      </w:r>
      <w:r w:rsidR="00194E29" w:rsidRPr="00365F4F">
        <w:rPr>
          <w:rFonts w:ascii="Esharat" w:hAnsi="Esharat"/>
          <w:sz w:val="27"/>
          <w:rtl/>
        </w:rPr>
        <w:t>بعد أن كفر الإنسان بالهداية ال</w:t>
      </w:r>
      <w:r w:rsidR="005273C9" w:rsidRPr="00365F4F">
        <w:rPr>
          <w:rFonts w:ascii="Esharat" w:hAnsi="Esharat"/>
          <w:sz w:val="27"/>
          <w:rtl/>
        </w:rPr>
        <w:t xml:space="preserve">تي أنعم الله عليه بها. كما أنّ قوله تعالى: </w:t>
      </w:r>
      <w:r w:rsidRPr="001B75FB">
        <w:rPr>
          <w:rFonts w:ascii="Mosawi" w:hAnsi="Mosawi" w:cs="Mosawi"/>
          <w:sz w:val="24"/>
          <w:szCs w:val="24"/>
          <w:rtl/>
        </w:rPr>
        <w:t>﴿</w:t>
      </w:r>
      <w:r w:rsidR="005273C9" w:rsidRPr="00365F4F">
        <w:rPr>
          <w:rFonts w:ascii="Esharat" w:hAnsi="Esharat"/>
          <w:b/>
          <w:bCs/>
          <w:sz w:val="27"/>
          <w:rtl/>
        </w:rPr>
        <w:t>وَإِذْ ق</w:t>
      </w:r>
      <w:r w:rsidR="00194E29" w:rsidRPr="00365F4F">
        <w:rPr>
          <w:rFonts w:ascii="Esharat" w:hAnsi="Esharat" w:hint="cs"/>
          <w:b/>
          <w:bCs/>
          <w:sz w:val="27"/>
          <w:rtl/>
        </w:rPr>
        <w:t>َ</w:t>
      </w:r>
      <w:r w:rsidR="005273C9" w:rsidRPr="00365F4F">
        <w:rPr>
          <w:rFonts w:ascii="Esharat" w:hAnsi="Esharat"/>
          <w:b/>
          <w:bCs/>
          <w:sz w:val="27"/>
          <w:rtl/>
        </w:rPr>
        <w:t>الَ مُوس</w:t>
      </w:r>
      <w:r w:rsidR="00194E29" w:rsidRPr="00365F4F">
        <w:rPr>
          <w:rFonts w:ascii="Esharat" w:hAnsi="Esharat" w:hint="cs"/>
          <w:b/>
          <w:bCs/>
          <w:sz w:val="27"/>
          <w:rtl/>
        </w:rPr>
        <w:t>َ</w:t>
      </w:r>
      <w:r w:rsidR="005273C9" w:rsidRPr="00365F4F">
        <w:rPr>
          <w:rFonts w:ascii="Esharat" w:hAnsi="Esharat"/>
          <w:b/>
          <w:bCs/>
          <w:sz w:val="27"/>
          <w:rtl/>
        </w:rPr>
        <w:t>ى‏ لِقَوْمِهِ ي</w:t>
      </w:r>
      <w:r w:rsidR="00194E29" w:rsidRPr="00365F4F">
        <w:rPr>
          <w:rFonts w:ascii="Esharat" w:hAnsi="Esharat" w:hint="cs"/>
          <w:b/>
          <w:bCs/>
          <w:sz w:val="27"/>
          <w:rtl/>
        </w:rPr>
        <w:t>َ</w:t>
      </w:r>
      <w:r w:rsidR="005273C9" w:rsidRPr="00365F4F">
        <w:rPr>
          <w:rFonts w:ascii="Esharat" w:hAnsi="Esharat"/>
          <w:b/>
          <w:bCs/>
          <w:sz w:val="27"/>
          <w:rtl/>
        </w:rPr>
        <w:t>ا قَوْمِ لِمَ تُؤْذُونَن</w:t>
      </w:r>
      <w:r w:rsidR="00194E29" w:rsidRPr="00365F4F">
        <w:rPr>
          <w:rFonts w:ascii="Esharat" w:hAnsi="Esharat" w:hint="cs"/>
          <w:b/>
          <w:bCs/>
          <w:sz w:val="27"/>
          <w:rtl/>
        </w:rPr>
        <w:t>ِ</w:t>
      </w:r>
      <w:r w:rsidR="005273C9" w:rsidRPr="00365F4F">
        <w:rPr>
          <w:rFonts w:ascii="Esharat" w:hAnsi="Esharat"/>
          <w:b/>
          <w:bCs/>
          <w:sz w:val="27"/>
          <w:rtl/>
        </w:rPr>
        <w:t xml:space="preserve">ي‏ وقَدْ تَعْلَمُونَ أَنِّي رَسُولُ </w:t>
      </w:r>
      <w:r w:rsidR="00734EE6" w:rsidRPr="00365F4F">
        <w:rPr>
          <w:rFonts w:ascii="Esharat" w:hAnsi="Esharat"/>
          <w:b/>
          <w:bCs/>
          <w:sz w:val="27"/>
          <w:rtl/>
        </w:rPr>
        <w:t>الل</w:t>
      </w:r>
      <w:r w:rsidR="005273C9" w:rsidRPr="00365F4F">
        <w:rPr>
          <w:rFonts w:ascii="Esharat" w:hAnsi="Esharat"/>
          <w:b/>
          <w:bCs/>
          <w:sz w:val="27"/>
          <w:rtl/>
        </w:rPr>
        <w:t>هِ إِلَيْكُمْ فَلَمَّا ز</w:t>
      </w:r>
      <w:r w:rsidR="00194E29" w:rsidRPr="00365F4F">
        <w:rPr>
          <w:rFonts w:ascii="Esharat" w:hAnsi="Esharat" w:hint="cs"/>
          <w:b/>
          <w:bCs/>
          <w:sz w:val="27"/>
          <w:rtl/>
        </w:rPr>
        <w:t>َ</w:t>
      </w:r>
      <w:r w:rsidR="005273C9" w:rsidRPr="00365F4F">
        <w:rPr>
          <w:rFonts w:ascii="Esharat" w:hAnsi="Esharat"/>
          <w:b/>
          <w:bCs/>
          <w:sz w:val="27"/>
          <w:rtl/>
        </w:rPr>
        <w:t>اغُوا أَز</w:t>
      </w:r>
      <w:r w:rsidR="00194E29" w:rsidRPr="00365F4F">
        <w:rPr>
          <w:rFonts w:ascii="Esharat" w:hAnsi="Esharat" w:hint="cs"/>
          <w:b/>
          <w:bCs/>
          <w:sz w:val="27"/>
          <w:rtl/>
        </w:rPr>
        <w:t>َ</w:t>
      </w:r>
      <w:r w:rsidR="005273C9" w:rsidRPr="00365F4F">
        <w:rPr>
          <w:rFonts w:ascii="Esharat" w:hAnsi="Esharat"/>
          <w:b/>
          <w:bCs/>
          <w:sz w:val="27"/>
          <w:rtl/>
        </w:rPr>
        <w:t xml:space="preserve">اغَ </w:t>
      </w:r>
      <w:r w:rsidR="00734EE6" w:rsidRPr="00365F4F">
        <w:rPr>
          <w:rFonts w:ascii="Esharat" w:hAnsi="Esharat"/>
          <w:b/>
          <w:bCs/>
          <w:sz w:val="27"/>
          <w:rtl/>
        </w:rPr>
        <w:t>الل</w:t>
      </w:r>
      <w:r w:rsidR="005273C9" w:rsidRPr="00365F4F">
        <w:rPr>
          <w:rFonts w:ascii="Esharat" w:hAnsi="Esharat"/>
          <w:b/>
          <w:bCs/>
          <w:sz w:val="27"/>
          <w:rtl/>
        </w:rPr>
        <w:t>هُ قُلُوبَهُمْ و</w:t>
      </w:r>
      <w:r w:rsidR="00194E29" w:rsidRPr="00365F4F">
        <w:rPr>
          <w:rFonts w:ascii="Esharat" w:hAnsi="Esharat" w:hint="cs"/>
          <w:b/>
          <w:bCs/>
          <w:sz w:val="27"/>
          <w:rtl/>
        </w:rPr>
        <w:t>َ</w:t>
      </w:r>
      <w:r w:rsidR="00734EE6" w:rsidRPr="00365F4F">
        <w:rPr>
          <w:rFonts w:ascii="Esharat" w:hAnsi="Esharat"/>
          <w:b/>
          <w:bCs/>
          <w:sz w:val="27"/>
          <w:rtl/>
        </w:rPr>
        <w:t>الل</w:t>
      </w:r>
      <w:r w:rsidR="005273C9" w:rsidRPr="00365F4F">
        <w:rPr>
          <w:rFonts w:ascii="Esharat" w:hAnsi="Esharat"/>
          <w:b/>
          <w:bCs/>
          <w:sz w:val="27"/>
          <w:rtl/>
        </w:rPr>
        <w:t>هُ لا يَهْدِي الْقَوْمَ الْف</w:t>
      </w:r>
      <w:r w:rsidR="00194E29" w:rsidRPr="00365F4F">
        <w:rPr>
          <w:rFonts w:ascii="Esharat" w:hAnsi="Esharat" w:hint="cs"/>
          <w:b/>
          <w:bCs/>
          <w:sz w:val="27"/>
          <w:rtl/>
        </w:rPr>
        <w:t>َ</w:t>
      </w:r>
      <w:r w:rsidR="005273C9" w:rsidRPr="00365F4F">
        <w:rPr>
          <w:rFonts w:ascii="Esharat" w:hAnsi="Esharat"/>
          <w:b/>
          <w:bCs/>
          <w:sz w:val="27"/>
          <w:rtl/>
        </w:rPr>
        <w:t>اسِق</w:t>
      </w:r>
      <w:r w:rsidR="00194E29" w:rsidRPr="00365F4F">
        <w:rPr>
          <w:rFonts w:ascii="Esharat" w:hAnsi="Esharat" w:hint="cs"/>
          <w:b/>
          <w:bCs/>
          <w:sz w:val="27"/>
          <w:rtl/>
        </w:rPr>
        <w:t>ِ</w:t>
      </w:r>
      <w:r w:rsidR="005273C9" w:rsidRPr="00365F4F">
        <w:rPr>
          <w:rFonts w:ascii="Esharat" w:hAnsi="Esharat"/>
          <w:b/>
          <w:bCs/>
          <w:sz w:val="27"/>
          <w:rtl/>
        </w:rPr>
        <w:t>ينَ</w:t>
      </w:r>
      <w:r w:rsidRPr="001B75FB">
        <w:rPr>
          <w:rFonts w:ascii="Mosawi" w:hAnsi="Mosawi" w:cs="Mosawi"/>
          <w:sz w:val="24"/>
          <w:szCs w:val="24"/>
          <w:rtl/>
        </w:rPr>
        <w:t>﴾</w:t>
      </w:r>
      <w:r w:rsidR="005273C9" w:rsidRPr="00365F4F">
        <w:rPr>
          <w:rFonts w:ascii="Esharat" w:hAnsi="Esharat"/>
          <w:sz w:val="27"/>
          <w:rtl/>
        </w:rPr>
        <w:t xml:space="preserve"> (الصف</w:t>
      </w:r>
      <w:r w:rsidR="00194E29" w:rsidRPr="00365F4F">
        <w:rPr>
          <w:rFonts w:ascii="Esharat" w:hAnsi="Esharat" w:hint="cs"/>
          <w:sz w:val="27"/>
          <w:rtl/>
        </w:rPr>
        <w:t>ّ</w:t>
      </w:r>
      <w:r w:rsidR="005273C9" w:rsidRPr="00365F4F">
        <w:rPr>
          <w:rFonts w:ascii="Esharat" w:hAnsi="Esharat"/>
          <w:sz w:val="27"/>
          <w:rtl/>
        </w:rPr>
        <w:t>: 5) يشير إليه أيضاً، حيث عبّ</w:t>
      </w:r>
      <w:r w:rsidR="00194E29" w:rsidRPr="00365F4F">
        <w:rPr>
          <w:rFonts w:ascii="Esharat" w:hAnsi="Esharat" w:hint="cs"/>
          <w:sz w:val="27"/>
          <w:rtl/>
        </w:rPr>
        <w:t>َ</w:t>
      </w:r>
      <w:r w:rsidR="005273C9" w:rsidRPr="00365F4F">
        <w:rPr>
          <w:rFonts w:ascii="Esharat" w:hAnsi="Esharat"/>
          <w:sz w:val="27"/>
          <w:rtl/>
        </w:rPr>
        <w:t>ر عن إيذائهم لموس</w:t>
      </w:r>
      <w:r w:rsidR="00194E29" w:rsidRPr="00365F4F">
        <w:rPr>
          <w:rFonts w:ascii="Esharat" w:hAnsi="Esharat" w:hint="cs"/>
          <w:sz w:val="27"/>
          <w:rtl/>
        </w:rPr>
        <w:t>ى،</w:t>
      </w:r>
      <w:r w:rsidR="005273C9" w:rsidRPr="00365F4F">
        <w:rPr>
          <w:rFonts w:ascii="Esharat" w:hAnsi="Esharat"/>
          <w:sz w:val="27"/>
          <w:rtl/>
        </w:rPr>
        <w:t xml:space="preserve"> مع علمهم بأنّه رسول الله</w:t>
      </w:r>
      <w:r w:rsidR="00194E29" w:rsidRPr="00365F4F">
        <w:rPr>
          <w:rFonts w:ascii="Esharat" w:hAnsi="Esharat" w:hint="cs"/>
          <w:sz w:val="27"/>
          <w:rtl/>
        </w:rPr>
        <w:t>،</w:t>
      </w:r>
      <w:r w:rsidR="005273C9" w:rsidRPr="00365F4F">
        <w:rPr>
          <w:rFonts w:ascii="Esharat" w:hAnsi="Esharat"/>
          <w:sz w:val="27"/>
          <w:rtl/>
        </w:rPr>
        <w:t xml:space="preserve"> بالزيغ</w:t>
      </w:r>
      <w:r w:rsidR="00194E29" w:rsidRPr="00365F4F">
        <w:rPr>
          <w:rFonts w:ascii="Esharat" w:hAnsi="Esharat" w:hint="cs"/>
          <w:sz w:val="27"/>
          <w:rtl/>
        </w:rPr>
        <w:t>.</w:t>
      </w:r>
      <w:r w:rsidR="005273C9" w:rsidRPr="00365F4F">
        <w:rPr>
          <w:rFonts w:ascii="Esharat" w:hAnsi="Esharat"/>
          <w:sz w:val="27"/>
          <w:rtl/>
        </w:rPr>
        <w:t xml:space="preserve"> فالزيغ يتحقّ</w:t>
      </w:r>
      <w:r w:rsidR="00194E29" w:rsidRPr="00365F4F">
        <w:rPr>
          <w:rFonts w:ascii="Esharat" w:hAnsi="Esharat" w:hint="cs"/>
          <w:sz w:val="27"/>
          <w:rtl/>
        </w:rPr>
        <w:t>َ</w:t>
      </w:r>
      <w:r w:rsidR="005273C9" w:rsidRPr="00365F4F">
        <w:rPr>
          <w:rFonts w:ascii="Esharat" w:hAnsi="Esharat"/>
          <w:sz w:val="27"/>
          <w:rtl/>
        </w:rPr>
        <w:t>ق في</w:t>
      </w:r>
      <w:r w:rsidR="00194E29" w:rsidRPr="00365F4F">
        <w:rPr>
          <w:rFonts w:ascii="Esharat" w:hAnsi="Esharat" w:hint="cs"/>
          <w:sz w:val="27"/>
          <w:rtl/>
        </w:rPr>
        <w:t xml:space="preserve"> </w:t>
      </w:r>
      <w:r w:rsidR="005273C9" w:rsidRPr="00365F4F">
        <w:rPr>
          <w:rFonts w:ascii="Esharat" w:hAnsi="Esharat"/>
          <w:sz w:val="27"/>
          <w:rtl/>
        </w:rPr>
        <w:t>م</w:t>
      </w:r>
      <w:r w:rsidR="00194E29" w:rsidRPr="00365F4F">
        <w:rPr>
          <w:rFonts w:ascii="Esharat" w:hAnsi="Esharat" w:hint="cs"/>
          <w:sz w:val="27"/>
          <w:rtl/>
        </w:rPr>
        <w:t>َ</w:t>
      </w:r>
      <w:r w:rsidR="005273C9" w:rsidRPr="00365F4F">
        <w:rPr>
          <w:rFonts w:ascii="Esharat" w:hAnsi="Esharat"/>
          <w:sz w:val="27"/>
          <w:rtl/>
        </w:rPr>
        <w:t>ن</w:t>
      </w:r>
      <w:r w:rsidR="00194E29" w:rsidRPr="00365F4F">
        <w:rPr>
          <w:rFonts w:ascii="Esharat" w:hAnsi="Esharat" w:hint="cs"/>
          <w:sz w:val="27"/>
          <w:rtl/>
        </w:rPr>
        <w:t>ْ</w:t>
      </w:r>
      <w:r w:rsidR="005273C9" w:rsidRPr="00365F4F">
        <w:rPr>
          <w:rFonts w:ascii="Esharat" w:hAnsi="Esharat"/>
          <w:sz w:val="27"/>
          <w:rtl/>
        </w:rPr>
        <w:t xml:space="preserve"> كان عالماً بالحقّ</w:t>
      </w:r>
      <w:r w:rsidR="00194E29" w:rsidRPr="00365F4F">
        <w:rPr>
          <w:rFonts w:ascii="Esharat" w:hAnsi="Esharat" w:hint="cs"/>
          <w:sz w:val="27"/>
          <w:rtl/>
        </w:rPr>
        <w:t>،</w:t>
      </w:r>
      <w:r w:rsidR="005273C9" w:rsidRPr="00365F4F">
        <w:rPr>
          <w:rFonts w:ascii="Esharat" w:hAnsi="Esharat"/>
          <w:sz w:val="27"/>
          <w:rtl/>
        </w:rPr>
        <w:t xml:space="preserve"> ومع ذلك يكفر به. </w:t>
      </w:r>
    </w:p>
    <w:p w:rsidR="005273C9" w:rsidRPr="00365F4F" w:rsidRDefault="005273C9" w:rsidP="00124BC6">
      <w:pPr>
        <w:rPr>
          <w:rFonts w:ascii="Esharat" w:hAnsi="Esharat"/>
          <w:sz w:val="27"/>
          <w:rtl/>
        </w:rPr>
      </w:pPr>
      <w:r w:rsidRPr="00365F4F">
        <w:rPr>
          <w:rFonts w:ascii="Esharat" w:hAnsi="Esharat"/>
          <w:sz w:val="27"/>
          <w:rtl/>
        </w:rPr>
        <w:t xml:space="preserve">وعلى هذا فـ </w:t>
      </w:r>
      <w:r w:rsidR="001B75FB" w:rsidRPr="001B75FB">
        <w:rPr>
          <w:rFonts w:ascii="Mosawi" w:hAnsi="Mosawi" w:cs="Mosawi"/>
          <w:sz w:val="24"/>
          <w:szCs w:val="24"/>
          <w:rtl/>
        </w:rPr>
        <w:t>﴿</w:t>
      </w:r>
      <w:r w:rsidRPr="00365F4F">
        <w:rPr>
          <w:rFonts w:ascii="Esharat" w:hAnsi="Esharat"/>
          <w:b/>
          <w:bCs/>
          <w:sz w:val="27"/>
          <w:rtl/>
        </w:rPr>
        <w:t>الَّذِينَ فِي قُلُوبِهِمْ زَيْغٌ</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من أهل الكتاب، كما يشهد على ذلك قول بعض أهل السيرة والحديث والتفسير بأنّ هذه الآيات نزلت في اليهود، ففي تفسير </w:t>
      </w:r>
      <w:r w:rsidR="004E4AE8" w:rsidRPr="00365F4F">
        <w:rPr>
          <w:rFonts w:ascii="Esharat" w:hAnsi="Esharat" w:hint="cs"/>
          <w:sz w:val="27"/>
          <w:rtl/>
        </w:rPr>
        <w:t>م</w:t>
      </w:r>
      <w:r w:rsidRPr="00365F4F">
        <w:rPr>
          <w:rFonts w:ascii="Esharat" w:hAnsi="Esharat"/>
          <w:sz w:val="27"/>
          <w:rtl/>
        </w:rPr>
        <w:t>قاتل</w:t>
      </w:r>
      <w:r w:rsidRPr="003E3FD2">
        <w:rPr>
          <w:rFonts w:hint="cs"/>
          <w:sz w:val="27"/>
          <w:vertAlign w:val="superscript"/>
          <w:rtl/>
        </w:rPr>
        <w:t>(</w:t>
      </w:r>
      <w:r w:rsidRPr="003E3FD2">
        <w:rPr>
          <w:rStyle w:val="ac"/>
          <w:sz w:val="27"/>
          <w:rtl/>
        </w:rPr>
        <w:endnoteReference w:id="132"/>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فَأَمَّا الَّذِينَ فِي قُلُوبِهِمْ زَيْغٌ</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يعنى ميل عن الهدى</w:t>
      </w:r>
      <w:r w:rsidR="004E4AE8" w:rsidRPr="00365F4F">
        <w:rPr>
          <w:rFonts w:ascii="Esharat" w:hAnsi="Esharat" w:hint="cs"/>
          <w:sz w:val="27"/>
          <w:rtl/>
        </w:rPr>
        <w:t>،</w:t>
      </w:r>
      <w:r w:rsidRPr="00365F4F">
        <w:rPr>
          <w:rFonts w:ascii="Esharat" w:hAnsi="Esharat"/>
          <w:sz w:val="27"/>
          <w:rtl/>
        </w:rPr>
        <w:t xml:space="preserve"> وهم هؤلاء اليهود</w:t>
      </w:r>
      <w:r w:rsidRPr="00802ECF">
        <w:rPr>
          <w:rFonts w:ascii="Esharat" w:hAnsi="Esharat"/>
          <w:sz w:val="24"/>
          <w:szCs w:val="24"/>
          <w:rtl/>
        </w:rPr>
        <w:t>»</w:t>
      </w:r>
      <w:r w:rsidR="004E4AE8" w:rsidRPr="00365F4F">
        <w:rPr>
          <w:rFonts w:ascii="Esharat" w:hAnsi="Esharat" w:hint="cs"/>
          <w:sz w:val="27"/>
          <w:rtl/>
        </w:rPr>
        <w:t>،</w:t>
      </w:r>
      <w:r w:rsidRPr="00365F4F">
        <w:rPr>
          <w:rFonts w:ascii="Esharat" w:hAnsi="Esharat"/>
          <w:sz w:val="27"/>
          <w:rtl/>
        </w:rPr>
        <w:t xml:space="preserve"> ونحوه في موضع</w:t>
      </w:r>
      <w:r w:rsidR="004E4AE8" w:rsidRPr="00365F4F">
        <w:rPr>
          <w:rFonts w:ascii="Esharat" w:hAnsi="Esharat" w:hint="cs"/>
          <w:sz w:val="27"/>
          <w:rtl/>
        </w:rPr>
        <w:t>ٍ</w:t>
      </w:r>
      <w:r w:rsidRPr="00365F4F">
        <w:rPr>
          <w:rFonts w:ascii="Esharat" w:hAnsi="Esharat"/>
          <w:sz w:val="27"/>
          <w:rtl/>
        </w:rPr>
        <w:t xml:space="preserve"> آخر</w:t>
      </w:r>
      <w:r w:rsidRPr="003E3FD2">
        <w:rPr>
          <w:rFonts w:hint="cs"/>
          <w:sz w:val="27"/>
          <w:vertAlign w:val="superscript"/>
          <w:rtl/>
        </w:rPr>
        <w:t>(</w:t>
      </w:r>
      <w:r w:rsidRPr="003E3FD2">
        <w:rPr>
          <w:rStyle w:val="ac"/>
          <w:sz w:val="27"/>
          <w:rtl/>
        </w:rPr>
        <w:endnoteReference w:id="133"/>
      </w:r>
      <w:r w:rsidRPr="003E3FD2">
        <w:rPr>
          <w:rFonts w:hint="cs"/>
          <w:sz w:val="27"/>
          <w:vertAlign w:val="superscript"/>
          <w:rtl/>
        </w:rPr>
        <w:t>)</w:t>
      </w:r>
      <w:r w:rsidRPr="00365F4F">
        <w:rPr>
          <w:rFonts w:ascii="Esharat" w:hAnsi="Esharat"/>
          <w:sz w:val="27"/>
          <w:rtl/>
        </w:rPr>
        <w:t xml:space="preserve"> منه. وقال السمرقندي: </w:t>
      </w:r>
      <w:r w:rsidRPr="00802ECF">
        <w:rPr>
          <w:rFonts w:ascii="Esharat" w:hAnsi="Esharat"/>
          <w:sz w:val="24"/>
          <w:szCs w:val="24"/>
          <w:rtl/>
        </w:rPr>
        <w:t>«</w:t>
      </w:r>
      <w:r w:rsidRPr="00365F4F">
        <w:rPr>
          <w:rFonts w:ascii="Esharat" w:hAnsi="Esharat"/>
          <w:sz w:val="27"/>
          <w:rtl/>
        </w:rPr>
        <w:t>يعني ميل عن الحق</w:t>
      </w:r>
      <w:r w:rsidR="004E4AE8" w:rsidRPr="00365F4F">
        <w:rPr>
          <w:rFonts w:ascii="Esharat" w:hAnsi="Esharat" w:hint="cs"/>
          <w:sz w:val="27"/>
          <w:rtl/>
        </w:rPr>
        <w:t>ّ،</w:t>
      </w:r>
      <w:r w:rsidRPr="00365F4F">
        <w:rPr>
          <w:rFonts w:ascii="Esharat" w:hAnsi="Esharat"/>
          <w:sz w:val="27"/>
          <w:rtl/>
        </w:rPr>
        <w:t xml:space="preserve"> وهم اليهود‏</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34"/>
      </w:r>
      <w:r w:rsidRPr="003E3FD2">
        <w:rPr>
          <w:rFonts w:hint="cs"/>
          <w:sz w:val="27"/>
          <w:vertAlign w:val="superscript"/>
          <w:rtl/>
        </w:rPr>
        <w:t>)</w:t>
      </w:r>
      <w:r w:rsidRPr="00365F4F">
        <w:rPr>
          <w:rFonts w:ascii="Esharat" w:hAnsi="Esharat"/>
          <w:sz w:val="27"/>
          <w:rtl/>
        </w:rPr>
        <w:t xml:space="preserve">. وقال الطبري: </w:t>
      </w:r>
      <w:r w:rsidRPr="00802ECF">
        <w:rPr>
          <w:rFonts w:ascii="Esharat" w:hAnsi="Esharat"/>
          <w:sz w:val="24"/>
          <w:szCs w:val="24"/>
          <w:rtl/>
        </w:rPr>
        <w:t>«</w:t>
      </w:r>
      <w:r w:rsidRPr="00365F4F">
        <w:rPr>
          <w:rFonts w:ascii="Esharat" w:hAnsi="Esharat"/>
          <w:sz w:val="27"/>
          <w:rtl/>
        </w:rPr>
        <w:t>يعني هؤلاء اليهود</w:t>
      </w:r>
      <w:r w:rsidR="004E4AE8" w:rsidRPr="00365F4F">
        <w:rPr>
          <w:rFonts w:ascii="Esharat" w:hAnsi="Esharat" w:hint="cs"/>
          <w:sz w:val="27"/>
          <w:rtl/>
        </w:rPr>
        <w:t>،</w:t>
      </w:r>
      <w:r w:rsidRPr="00365F4F">
        <w:rPr>
          <w:rFonts w:ascii="Esharat" w:hAnsi="Esharat"/>
          <w:sz w:val="27"/>
          <w:rtl/>
        </w:rPr>
        <w:t xml:space="preserve"> الذين قلوبهم مائلة عن الهدى والحق</w:t>
      </w:r>
      <w:r w:rsidR="004E4AE8" w:rsidRPr="00365F4F">
        <w:rPr>
          <w:rFonts w:ascii="Esharat" w:hAnsi="Esharat" w:hint="cs"/>
          <w:sz w:val="27"/>
          <w:rtl/>
        </w:rPr>
        <w:t>ّ</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35"/>
      </w:r>
      <w:r w:rsidRPr="003E3FD2">
        <w:rPr>
          <w:rFonts w:hint="cs"/>
          <w:sz w:val="27"/>
          <w:vertAlign w:val="superscript"/>
          <w:rtl/>
        </w:rPr>
        <w:t>)</w:t>
      </w:r>
      <w:r w:rsidR="004E4AE8" w:rsidRPr="00365F4F">
        <w:rPr>
          <w:rFonts w:ascii="Esharat" w:hAnsi="Esharat" w:hint="cs"/>
          <w:sz w:val="27"/>
          <w:rtl/>
        </w:rPr>
        <w:t xml:space="preserve">. </w:t>
      </w:r>
      <w:r w:rsidRPr="00365F4F">
        <w:rPr>
          <w:rFonts w:ascii="Esharat" w:hAnsi="Esharat"/>
          <w:sz w:val="27"/>
          <w:rtl/>
        </w:rPr>
        <w:t>وفي بيان المعاني</w:t>
      </w:r>
      <w:r w:rsidRPr="003E3FD2">
        <w:rPr>
          <w:rFonts w:hint="cs"/>
          <w:sz w:val="27"/>
          <w:vertAlign w:val="superscript"/>
          <w:rtl/>
        </w:rPr>
        <w:t>(</w:t>
      </w:r>
      <w:r w:rsidRPr="003E3FD2">
        <w:rPr>
          <w:rStyle w:val="ac"/>
          <w:sz w:val="27"/>
          <w:rtl/>
        </w:rPr>
        <w:endnoteReference w:id="136"/>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1B75FB" w:rsidRPr="001B75FB">
        <w:rPr>
          <w:rFonts w:ascii="Mosawi" w:hAnsi="Mosawi" w:cs="Mosawi"/>
          <w:sz w:val="24"/>
          <w:szCs w:val="24"/>
          <w:rtl/>
        </w:rPr>
        <w:t>﴿</w:t>
      </w:r>
      <w:r w:rsidRPr="00365F4F">
        <w:rPr>
          <w:rFonts w:ascii="Esharat" w:hAnsi="Esharat"/>
          <w:b/>
          <w:bCs/>
          <w:sz w:val="27"/>
          <w:rtl/>
        </w:rPr>
        <w:t>فَأَمَّا الَّذِينَ فِي قُلُوبِهِمْ زَيْغٌ</w:t>
      </w:r>
      <w:r w:rsidR="001B75FB" w:rsidRPr="001B75FB">
        <w:rPr>
          <w:rFonts w:ascii="Mosawi" w:hAnsi="Mosawi" w:cs="Mosawi"/>
          <w:sz w:val="24"/>
          <w:szCs w:val="24"/>
          <w:rtl/>
        </w:rPr>
        <w:t>﴾</w:t>
      </w:r>
      <w:r w:rsidRPr="00365F4F">
        <w:rPr>
          <w:rFonts w:ascii="Esharat" w:hAnsi="Esharat"/>
          <w:sz w:val="27"/>
          <w:rtl/>
        </w:rPr>
        <w:t xml:space="preserve"> عن الحق</w:t>
      </w:r>
      <w:r w:rsidR="004E4AE8" w:rsidRPr="00365F4F">
        <w:rPr>
          <w:rFonts w:ascii="Esharat" w:hAnsi="Esharat" w:hint="cs"/>
          <w:sz w:val="27"/>
          <w:rtl/>
        </w:rPr>
        <w:t>ّ،</w:t>
      </w:r>
      <w:r w:rsidRPr="00365F4F">
        <w:rPr>
          <w:rFonts w:ascii="Esharat" w:hAnsi="Esharat"/>
          <w:sz w:val="27"/>
          <w:rtl/>
        </w:rPr>
        <w:t xml:space="preserve"> وميل</w:t>
      </w:r>
      <w:r w:rsidR="004E4AE8" w:rsidRPr="00365F4F">
        <w:rPr>
          <w:rFonts w:ascii="Esharat" w:hAnsi="Esharat" w:hint="cs"/>
          <w:sz w:val="27"/>
          <w:rtl/>
        </w:rPr>
        <w:t>ٌ</w:t>
      </w:r>
      <w:r w:rsidRPr="00365F4F">
        <w:rPr>
          <w:rFonts w:ascii="Esharat" w:hAnsi="Esharat"/>
          <w:sz w:val="27"/>
          <w:rtl/>
        </w:rPr>
        <w:t xml:space="preserve"> إلى الشك</w:t>
      </w:r>
      <w:r w:rsidR="004E4AE8" w:rsidRPr="00365F4F">
        <w:rPr>
          <w:rFonts w:ascii="Esharat" w:hAnsi="Esharat" w:hint="cs"/>
          <w:sz w:val="27"/>
          <w:rtl/>
        </w:rPr>
        <w:t>ّ،</w:t>
      </w:r>
      <w:r w:rsidRPr="00365F4F">
        <w:rPr>
          <w:rFonts w:ascii="Esharat" w:hAnsi="Esharat"/>
          <w:sz w:val="27"/>
          <w:rtl/>
        </w:rPr>
        <w:t xml:space="preserve"> كوفد نجران... واليهود</w:t>
      </w:r>
      <w:r w:rsidRPr="00802ECF">
        <w:rPr>
          <w:rFonts w:ascii="Esharat" w:hAnsi="Esharat"/>
          <w:sz w:val="24"/>
          <w:szCs w:val="24"/>
          <w:rtl/>
        </w:rPr>
        <w:t>»</w:t>
      </w:r>
      <w:r w:rsidRPr="00365F4F">
        <w:rPr>
          <w:rFonts w:ascii="Esharat" w:hAnsi="Esharat"/>
          <w:sz w:val="27"/>
          <w:rtl/>
        </w:rPr>
        <w:t xml:space="preserve">. وسيأتي أنّ قوله تعالى: </w:t>
      </w:r>
      <w:r w:rsidR="001B75FB" w:rsidRPr="001B75FB">
        <w:rPr>
          <w:rFonts w:ascii="Mosawi" w:hAnsi="Mosawi" w:cs="Mosawi"/>
          <w:sz w:val="24"/>
          <w:szCs w:val="24"/>
          <w:rtl/>
        </w:rPr>
        <w:t>﴿</w:t>
      </w:r>
      <w:r w:rsidRPr="00365F4F">
        <w:rPr>
          <w:rFonts w:ascii="Esharat" w:hAnsi="Esharat"/>
          <w:b/>
          <w:bCs/>
          <w:sz w:val="27"/>
          <w:rtl/>
        </w:rPr>
        <w:t>وَكَيْفَ يُحَكِّمُونَكَ وَعِنْدَهُمُ التَّوْر</w:t>
      </w:r>
      <w:r w:rsidR="004E4AE8" w:rsidRPr="00365F4F">
        <w:rPr>
          <w:rFonts w:ascii="Esharat" w:hAnsi="Esharat" w:hint="cs"/>
          <w:b/>
          <w:bCs/>
          <w:sz w:val="27"/>
          <w:rtl/>
        </w:rPr>
        <w:t>َ</w:t>
      </w:r>
      <w:r w:rsidRPr="00365F4F">
        <w:rPr>
          <w:rFonts w:ascii="Esharat" w:hAnsi="Esharat"/>
          <w:b/>
          <w:bCs/>
          <w:sz w:val="27"/>
          <w:rtl/>
        </w:rPr>
        <w:t>اةُ...</w:t>
      </w:r>
      <w:r w:rsidR="001B75FB" w:rsidRPr="001B75FB">
        <w:rPr>
          <w:rFonts w:ascii="Mosawi" w:hAnsi="Mosawi" w:cs="Mosawi"/>
          <w:sz w:val="24"/>
          <w:szCs w:val="24"/>
          <w:rtl/>
        </w:rPr>
        <w:t>﴾</w:t>
      </w:r>
      <w:r w:rsidRPr="00365F4F">
        <w:rPr>
          <w:rFonts w:ascii="Esharat" w:hAnsi="Esharat"/>
          <w:sz w:val="27"/>
          <w:rtl/>
        </w:rPr>
        <w:t xml:space="preserve"> ممّا يشير إلى بعض مواضع اليهود الفاسدة في ذلك. </w:t>
      </w:r>
    </w:p>
    <w:p w:rsidR="005273C9" w:rsidRPr="00365F4F" w:rsidRDefault="005273C9" w:rsidP="00124BC6">
      <w:pPr>
        <w:rPr>
          <w:rFonts w:ascii="Esharat" w:hAnsi="Esharat"/>
          <w:sz w:val="27"/>
          <w:rtl/>
        </w:rPr>
      </w:pPr>
      <w:r w:rsidRPr="00365F4F">
        <w:rPr>
          <w:rFonts w:ascii="Esharat" w:hAnsi="Esharat"/>
          <w:sz w:val="27"/>
          <w:rtl/>
        </w:rPr>
        <w:t>وقال بعض</w:t>
      </w:r>
      <w:r w:rsidR="004E4AE8" w:rsidRPr="00365F4F">
        <w:rPr>
          <w:rFonts w:ascii="Esharat" w:hAnsi="Esharat" w:hint="cs"/>
          <w:sz w:val="27"/>
          <w:rtl/>
        </w:rPr>
        <w:t>ٌ</w:t>
      </w:r>
      <w:r w:rsidRPr="00365F4F">
        <w:rPr>
          <w:rFonts w:ascii="Esharat" w:hAnsi="Esharat"/>
          <w:sz w:val="27"/>
          <w:rtl/>
        </w:rPr>
        <w:t xml:space="preserve"> آخر</w:t>
      </w:r>
      <w:r w:rsidR="004E4AE8" w:rsidRPr="00365F4F">
        <w:rPr>
          <w:rFonts w:ascii="Esharat" w:hAnsi="Esharat" w:hint="cs"/>
          <w:sz w:val="27"/>
          <w:rtl/>
        </w:rPr>
        <w:t>:</w:t>
      </w:r>
      <w:r w:rsidRPr="00365F4F">
        <w:rPr>
          <w:rFonts w:ascii="Esharat" w:hAnsi="Esharat"/>
          <w:sz w:val="27"/>
          <w:rtl/>
        </w:rPr>
        <w:t xml:space="preserve"> </w:t>
      </w:r>
      <w:r w:rsidR="004E4AE8" w:rsidRPr="00365F4F">
        <w:rPr>
          <w:rFonts w:ascii="Esharat" w:hAnsi="Esharat" w:hint="cs"/>
          <w:sz w:val="27"/>
          <w:rtl/>
        </w:rPr>
        <w:t>إ</w:t>
      </w:r>
      <w:r w:rsidRPr="00365F4F">
        <w:rPr>
          <w:rFonts w:ascii="Esharat" w:hAnsi="Esharat"/>
          <w:sz w:val="27"/>
          <w:rtl/>
        </w:rPr>
        <w:t>نّها نزلت في وفد نجران</w:t>
      </w:r>
      <w:r w:rsidR="004E4AE8" w:rsidRPr="00365F4F">
        <w:rPr>
          <w:rFonts w:ascii="Esharat" w:hAnsi="Esharat" w:hint="cs"/>
          <w:sz w:val="27"/>
          <w:rtl/>
        </w:rPr>
        <w:t>.</w:t>
      </w:r>
      <w:r w:rsidRPr="00365F4F">
        <w:rPr>
          <w:rFonts w:ascii="Esharat" w:hAnsi="Esharat"/>
          <w:sz w:val="27"/>
          <w:rtl/>
        </w:rPr>
        <w:t xml:space="preserve"> ففي تفسير ابن كثير</w:t>
      </w:r>
      <w:r w:rsidRPr="003E3FD2">
        <w:rPr>
          <w:rFonts w:hint="cs"/>
          <w:sz w:val="27"/>
          <w:vertAlign w:val="superscript"/>
          <w:rtl/>
        </w:rPr>
        <w:t>(</w:t>
      </w:r>
      <w:r w:rsidRPr="003E3FD2">
        <w:rPr>
          <w:rStyle w:val="ac"/>
          <w:sz w:val="27"/>
          <w:rtl/>
        </w:rPr>
        <w:endnoteReference w:id="137"/>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4E4AE8" w:rsidRPr="00365F4F">
        <w:rPr>
          <w:rFonts w:ascii="Esharat" w:hAnsi="Esharat"/>
          <w:sz w:val="27"/>
          <w:rtl/>
        </w:rPr>
        <w:t>قد ذكر محم</w:t>
      </w:r>
      <w:r w:rsidRPr="00365F4F">
        <w:rPr>
          <w:rFonts w:ascii="Esharat" w:hAnsi="Esharat"/>
          <w:sz w:val="27"/>
          <w:rtl/>
        </w:rPr>
        <w:t>د بن إسحاق وغير واحد أنّ صدر سورة آل عمران</w:t>
      </w:r>
      <w:r w:rsidR="004E4AE8" w:rsidRPr="00365F4F">
        <w:rPr>
          <w:rFonts w:ascii="Esharat" w:hAnsi="Esharat" w:hint="cs"/>
          <w:sz w:val="27"/>
          <w:rtl/>
        </w:rPr>
        <w:t>،</w:t>
      </w:r>
      <w:r w:rsidRPr="00365F4F">
        <w:rPr>
          <w:rFonts w:ascii="Esharat" w:hAnsi="Esharat"/>
          <w:sz w:val="27"/>
          <w:rtl/>
        </w:rPr>
        <w:t xml:space="preserve"> إلى بضع وثمانين آية منها</w:t>
      </w:r>
      <w:r w:rsidR="004E4AE8" w:rsidRPr="00365F4F">
        <w:rPr>
          <w:rFonts w:ascii="Esharat" w:hAnsi="Esharat" w:hint="cs"/>
          <w:sz w:val="27"/>
          <w:rtl/>
        </w:rPr>
        <w:t>،</w:t>
      </w:r>
      <w:r w:rsidRPr="00365F4F">
        <w:rPr>
          <w:rFonts w:ascii="Esharat" w:hAnsi="Esharat"/>
          <w:sz w:val="27"/>
          <w:rtl/>
        </w:rPr>
        <w:t xml:space="preserve"> نزلت في وفد نجران</w:t>
      </w:r>
      <w:r w:rsidRPr="00802ECF">
        <w:rPr>
          <w:rFonts w:ascii="Esharat" w:hAnsi="Esharat"/>
          <w:sz w:val="24"/>
          <w:szCs w:val="24"/>
          <w:rtl/>
        </w:rPr>
        <w:t>»</w:t>
      </w:r>
      <w:r w:rsidRPr="00365F4F">
        <w:rPr>
          <w:rFonts w:ascii="Esharat" w:hAnsi="Esharat"/>
          <w:sz w:val="27"/>
          <w:rtl/>
        </w:rPr>
        <w:t>. وفي زاد المسير</w:t>
      </w:r>
      <w:r w:rsidRPr="003E3FD2">
        <w:rPr>
          <w:rFonts w:hint="cs"/>
          <w:sz w:val="27"/>
          <w:vertAlign w:val="superscript"/>
          <w:rtl/>
        </w:rPr>
        <w:t>(</w:t>
      </w:r>
      <w:r w:rsidRPr="003E3FD2">
        <w:rPr>
          <w:rStyle w:val="ac"/>
          <w:sz w:val="27"/>
          <w:rtl/>
        </w:rPr>
        <w:endnoteReference w:id="138"/>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ذكر أهل التفسير أنها مدنيّة</w:t>
      </w:r>
      <w:r w:rsidR="004E4AE8" w:rsidRPr="00365F4F">
        <w:rPr>
          <w:rFonts w:ascii="Esharat" w:hAnsi="Esharat" w:hint="cs"/>
          <w:sz w:val="27"/>
          <w:rtl/>
        </w:rPr>
        <w:t>ٌ</w:t>
      </w:r>
      <w:r w:rsidRPr="00365F4F">
        <w:rPr>
          <w:rFonts w:ascii="Esharat" w:hAnsi="Esharat"/>
          <w:sz w:val="27"/>
          <w:rtl/>
        </w:rPr>
        <w:t>، وأنّ صدراً من أوّلها نزل في وفد نجران‏</w:t>
      </w:r>
      <w:r w:rsidRPr="00802ECF">
        <w:rPr>
          <w:rFonts w:ascii="Esharat" w:hAnsi="Esharat"/>
          <w:sz w:val="24"/>
          <w:szCs w:val="24"/>
          <w:rtl/>
        </w:rPr>
        <w:t>»</w:t>
      </w:r>
      <w:r w:rsidRPr="00365F4F">
        <w:rPr>
          <w:rFonts w:ascii="Esharat" w:hAnsi="Esharat"/>
          <w:sz w:val="27"/>
          <w:rtl/>
        </w:rPr>
        <w:t>. وفي مجمع البيان</w:t>
      </w:r>
      <w:r w:rsidRPr="003E3FD2">
        <w:rPr>
          <w:rFonts w:hint="cs"/>
          <w:sz w:val="27"/>
          <w:vertAlign w:val="superscript"/>
          <w:rtl/>
        </w:rPr>
        <w:t>(</w:t>
      </w:r>
      <w:r w:rsidRPr="003E3FD2">
        <w:rPr>
          <w:rStyle w:val="ac"/>
          <w:sz w:val="27"/>
          <w:rtl/>
        </w:rPr>
        <w:endnoteReference w:id="139"/>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004E4AE8" w:rsidRPr="00365F4F">
        <w:rPr>
          <w:rFonts w:ascii="Esharat" w:hAnsi="Esharat"/>
          <w:sz w:val="27"/>
          <w:rtl/>
        </w:rPr>
        <w:t>قال الكلبي ومحم</w:t>
      </w:r>
      <w:r w:rsidRPr="00365F4F">
        <w:rPr>
          <w:rFonts w:ascii="Esharat" w:hAnsi="Esharat"/>
          <w:sz w:val="27"/>
          <w:rtl/>
        </w:rPr>
        <w:t>د بن إسحاق والربيع بن أنس: نزلت أوائل السورة إلى نيّف</w:t>
      </w:r>
      <w:r w:rsidR="004E4AE8" w:rsidRPr="00365F4F">
        <w:rPr>
          <w:rFonts w:ascii="Esharat" w:hAnsi="Esharat" w:hint="cs"/>
          <w:sz w:val="27"/>
          <w:rtl/>
        </w:rPr>
        <w:t>ٍ</w:t>
      </w:r>
      <w:r w:rsidRPr="00365F4F">
        <w:rPr>
          <w:rFonts w:ascii="Esharat" w:hAnsi="Esharat"/>
          <w:sz w:val="27"/>
          <w:rtl/>
        </w:rPr>
        <w:t xml:space="preserve"> وثمانين آية في وفد نجران‏</w:t>
      </w:r>
      <w:r w:rsidRPr="00802ECF">
        <w:rPr>
          <w:rFonts w:ascii="Esharat" w:hAnsi="Esharat"/>
          <w:sz w:val="24"/>
          <w:szCs w:val="24"/>
          <w:rtl/>
        </w:rPr>
        <w:t>»</w:t>
      </w:r>
      <w:r w:rsidRPr="00365F4F">
        <w:rPr>
          <w:rFonts w:ascii="Esharat" w:hAnsi="Esharat"/>
          <w:sz w:val="27"/>
          <w:rtl/>
        </w:rPr>
        <w:t>. وفي أحكام القرآن</w:t>
      </w:r>
      <w:r w:rsidR="004E4AE8" w:rsidRPr="00365F4F">
        <w:rPr>
          <w:rFonts w:ascii="Esharat" w:hAnsi="Esharat" w:hint="cs"/>
          <w:sz w:val="27"/>
          <w:rtl/>
        </w:rPr>
        <w:t>،</w:t>
      </w:r>
      <w:r w:rsidRPr="00365F4F">
        <w:rPr>
          <w:rFonts w:ascii="Esharat" w:hAnsi="Esharat"/>
          <w:sz w:val="27"/>
          <w:rtl/>
        </w:rPr>
        <w:t xml:space="preserve"> للجصّاص</w:t>
      </w:r>
      <w:r w:rsidRPr="003E3FD2">
        <w:rPr>
          <w:rFonts w:hint="cs"/>
          <w:sz w:val="27"/>
          <w:vertAlign w:val="superscript"/>
          <w:rtl/>
        </w:rPr>
        <w:t>(</w:t>
      </w:r>
      <w:r w:rsidRPr="003E3FD2">
        <w:rPr>
          <w:rStyle w:val="ac"/>
          <w:sz w:val="27"/>
          <w:rtl/>
        </w:rPr>
        <w:endnoteReference w:id="140"/>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روى الربيع بن أنس أنّ هذه الآية نزلت في وفد نجران‏</w:t>
      </w:r>
      <w:r w:rsidRPr="00802ECF">
        <w:rPr>
          <w:rFonts w:ascii="Esharat" w:hAnsi="Esharat"/>
          <w:sz w:val="24"/>
          <w:szCs w:val="24"/>
          <w:rtl/>
        </w:rPr>
        <w:t>»</w:t>
      </w:r>
      <w:r w:rsidRPr="00365F4F">
        <w:rPr>
          <w:rFonts w:ascii="Esharat" w:hAnsi="Esharat"/>
          <w:sz w:val="27"/>
          <w:rtl/>
        </w:rPr>
        <w:t>. وفي البحر المحيط</w:t>
      </w:r>
      <w:r w:rsidRPr="003E3FD2">
        <w:rPr>
          <w:rFonts w:hint="cs"/>
          <w:sz w:val="27"/>
          <w:vertAlign w:val="superscript"/>
          <w:rtl/>
        </w:rPr>
        <w:t>(</w:t>
      </w:r>
      <w:r w:rsidRPr="003E3FD2">
        <w:rPr>
          <w:rStyle w:val="ac"/>
          <w:sz w:val="27"/>
          <w:rtl/>
        </w:rPr>
        <w:endnoteReference w:id="141"/>
      </w:r>
      <w:r w:rsidRPr="003E3FD2">
        <w:rPr>
          <w:rFonts w:hint="cs"/>
          <w:sz w:val="27"/>
          <w:vertAlign w:val="superscript"/>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هم نصارى نجران‏</w:t>
      </w:r>
      <w:r w:rsidRPr="00802ECF">
        <w:rPr>
          <w:rFonts w:ascii="Esharat" w:hAnsi="Esharat"/>
          <w:sz w:val="24"/>
          <w:szCs w:val="24"/>
          <w:rtl/>
        </w:rPr>
        <w:t>»</w:t>
      </w:r>
      <w:r w:rsidRPr="00365F4F">
        <w:rPr>
          <w:rFonts w:ascii="Esharat" w:hAnsi="Esharat"/>
          <w:sz w:val="27"/>
          <w:rtl/>
        </w:rPr>
        <w:t>. وبه قال ابن عاشور ودروز</w:t>
      </w:r>
      <w:r w:rsidR="004E4AE8" w:rsidRPr="00365F4F">
        <w:rPr>
          <w:rFonts w:ascii="Esharat" w:hAnsi="Esharat" w:hint="cs"/>
          <w:sz w:val="27"/>
          <w:rtl/>
        </w:rPr>
        <w:t>ة</w:t>
      </w:r>
      <w:r w:rsidRPr="00365F4F">
        <w:rPr>
          <w:rFonts w:ascii="Esharat" w:hAnsi="Esharat"/>
          <w:sz w:val="27"/>
          <w:rtl/>
        </w:rPr>
        <w:t xml:space="preserve"> وغيرهما. </w:t>
      </w:r>
    </w:p>
    <w:p w:rsidR="005273C9" w:rsidRPr="00365F4F" w:rsidRDefault="001B75FB" w:rsidP="00124BC6">
      <w:pPr>
        <w:rPr>
          <w:rFonts w:ascii="Esharat" w:hAnsi="Esharat"/>
          <w:sz w:val="27"/>
          <w:rtl/>
        </w:rPr>
      </w:pPr>
      <w:r w:rsidRPr="001B75FB">
        <w:rPr>
          <w:rFonts w:ascii="Mosawi" w:hAnsi="Mosawi" w:cs="Mosawi"/>
          <w:sz w:val="24"/>
          <w:szCs w:val="24"/>
          <w:rtl/>
        </w:rPr>
        <w:t>﴿</w:t>
      </w:r>
      <w:r w:rsidR="005273C9" w:rsidRPr="00365F4F">
        <w:rPr>
          <w:rFonts w:ascii="Esharat" w:hAnsi="Esharat"/>
          <w:b/>
          <w:bCs/>
          <w:sz w:val="27"/>
          <w:rtl/>
        </w:rPr>
        <w:t>ف</w:t>
      </w:r>
      <w:r w:rsidR="004E4AE8" w:rsidRPr="00365F4F">
        <w:rPr>
          <w:rFonts w:ascii="Esharat" w:hAnsi="Esharat" w:hint="cs"/>
          <w:b/>
          <w:bCs/>
          <w:sz w:val="27"/>
          <w:rtl/>
        </w:rPr>
        <w:t>َ</w:t>
      </w:r>
      <w:r w:rsidR="005273C9" w:rsidRPr="00365F4F">
        <w:rPr>
          <w:rFonts w:ascii="Esharat" w:hAnsi="Esharat"/>
          <w:b/>
          <w:bCs/>
          <w:sz w:val="27"/>
          <w:rtl/>
        </w:rPr>
        <w:t>ـ</w:t>
      </w:r>
      <w:r w:rsidRPr="001B75FB">
        <w:rPr>
          <w:rFonts w:ascii="Mosawi" w:hAnsi="Mosawi" w:cs="Mosawi"/>
          <w:sz w:val="24"/>
          <w:szCs w:val="24"/>
          <w:rtl/>
        </w:rPr>
        <w:t>﴾</w:t>
      </w:r>
      <w:r w:rsidR="005273C9" w:rsidRPr="00365F4F">
        <w:rPr>
          <w:rFonts w:ascii="Esharat" w:hAnsi="Esharat"/>
          <w:sz w:val="27"/>
          <w:rtl/>
        </w:rPr>
        <w:t xml:space="preserve"> هؤلاء من أهل الكتاب </w:t>
      </w:r>
      <w:r w:rsidRPr="001B75FB">
        <w:rPr>
          <w:rFonts w:ascii="Mosawi" w:hAnsi="Mosawi" w:cs="Mosawi"/>
          <w:sz w:val="24"/>
          <w:szCs w:val="24"/>
          <w:rtl/>
        </w:rPr>
        <w:t>﴿</w:t>
      </w:r>
      <w:r w:rsidR="005273C9" w:rsidRPr="00365F4F">
        <w:rPr>
          <w:rFonts w:ascii="Esharat" w:hAnsi="Esharat"/>
          <w:b/>
          <w:bCs/>
          <w:sz w:val="27"/>
          <w:rtl/>
        </w:rPr>
        <w:t>يَتَّبِعُونَ</w:t>
      </w:r>
      <w:r w:rsidRPr="001B75FB">
        <w:rPr>
          <w:rFonts w:ascii="Mosawi" w:hAnsi="Mosawi" w:cs="Mosawi"/>
          <w:sz w:val="24"/>
          <w:szCs w:val="24"/>
          <w:rtl/>
        </w:rPr>
        <w:t>﴾</w:t>
      </w:r>
      <w:r w:rsidR="005273C9" w:rsidRPr="00365F4F">
        <w:rPr>
          <w:rFonts w:ascii="Esharat" w:hAnsi="Esharat"/>
          <w:sz w:val="27"/>
          <w:rtl/>
        </w:rPr>
        <w:t xml:space="preserve"> أي يتعلّ</w:t>
      </w:r>
      <w:r w:rsidR="004E4AE8" w:rsidRPr="00365F4F">
        <w:rPr>
          <w:rFonts w:ascii="Esharat" w:hAnsi="Esharat" w:hint="cs"/>
          <w:sz w:val="27"/>
          <w:rtl/>
        </w:rPr>
        <w:t>َ</w:t>
      </w:r>
      <w:r w:rsidR="005273C9" w:rsidRPr="00365F4F">
        <w:rPr>
          <w:rFonts w:ascii="Esharat" w:hAnsi="Esharat"/>
          <w:sz w:val="27"/>
          <w:rtl/>
        </w:rPr>
        <w:t>قون</w:t>
      </w:r>
      <w:r w:rsidR="005273C9" w:rsidRPr="003E3FD2">
        <w:rPr>
          <w:rFonts w:hint="cs"/>
          <w:sz w:val="27"/>
          <w:vertAlign w:val="superscript"/>
          <w:rtl/>
        </w:rPr>
        <w:t>(</w:t>
      </w:r>
      <w:r w:rsidR="005273C9" w:rsidRPr="003E3FD2">
        <w:rPr>
          <w:rStyle w:val="ac"/>
          <w:sz w:val="27"/>
          <w:rtl/>
        </w:rPr>
        <w:endnoteReference w:id="142"/>
      </w:r>
      <w:r w:rsidR="005273C9" w:rsidRPr="003E3FD2">
        <w:rPr>
          <w:rFonts w:hint="cs"/>
          <w:sz w:val="27"/>
          <w:vertAlign w:val="superscript"/>
          <w:rtl/>
        </w:rPr>
        <w:t>)</w:t>
      </w:r>
      <w:r w:rsidR="005273C9" w:rsidRPr="00365F4F">
        <w:rPr>
          <w:rFonts w:ascii="Esharat" w:hAnsi="Esharat"/>
          <w:sz w:val="27"/>
          <w:rtl/>
        </w:rPr>
        <w:t xml:space="preserve"> </w:t>
      </w:r>
      <w:r w:rsidRPr="001B75FB">
        <w:rPr>
          <w:rFonts w:ascii="Mosawi" w:hAnsi="Mosawi" w:cs="Mosawi"/>
          <w:sz w:val="24"/>
          <w:szCs w:val="24"/>
          <w:rtl/>
        </w:rPr>
        <w:t>﴿</w:t>
      </w:r>
      <w:r w:rsidR="005273C9" w:rsidRPr="00365F4F">
        <w:rPr>
          <w:rFonts w:ascii="Esharat" w:hAnsi="Esharat"/>
          <w:b/>
          <w:bCs/>
          <w:sz w:val="27"/>
          <w:rtl/>
        </w:rPr>
        <w:t>م</w:t>
      </w:r>
      <w:r w:rsidR="004E4AE8" w:rsidRPr="00365F4F">
        <w:rPr>
          <w:rFonts w:ascii="Esharat" w:hAnsi="Esharat" w:hint="cs"/>
          <w:b/>
          <w:bCs/>
          <w:sz w:val="27"/>
          <w:rtl/>
        </w:rPr>
        <w:t>َ</w:t>
      </w:r>
      <w:r w:rsidR="005273C9" w:rsidRPr="00365F4F">
        <w:rPr>
          <w:rFonts w:ascii="Esharat" w:hAnsi="Esharat"/>
          <w:b/>
          <w:bCs/>
          <w:sz w:val="27"/>
          <w:rtl/>
        </w:rPr>
        <w:t>ا تَش</w:t>
      </w:r>
      <w:r w:rsidR="004E4AE8" w:rsidRPr="00365F4F">
        <w:rPr>
          <w:rFonts w:ascii="Esharat" w:hAnsi="Esharat" w:hint="cs"/>
          <w:b/>
          <w:bCs/>
          <w:sz w:val="27"/>
          <w:rtl/>
        </w:rPr>
        <w:t>َ</w:t>
      </w:r>
      <w:r w:rsidR="005273C9" w:rsidRPr="00365F4F">
        <w:rPr>
          <w:rFonts w:ascii="Esharat" w:hAnsi="Esharat"/>
          <w:b/>
          <w:bCs/>
          <w:sz w:val="27"/>
          <w:rtl/>
        </w:rPr>
        <w:t>ابَهَ مِنْهُ</w:t>
      </w:r>
      <w:r w:rsidRPr="001B75FB">
        <w:rPr>
          <w:rFonts w:ascii="Mosawi" w:hAnsi="Mosawi" w:cs="Mosawi"/>
          <w:sz w:val="24"/>
          <w:szCs w:val="24"/>
          <w:rtl/>
        </w:rPr>
        <w:t>﴾</w:t>
      </w:r>
      <w:r w:rsidR="005273C9" w:rsidRPr="00365F4F">
        <w:rPr>
          <w:rFonts w:ascii="Esharat" w:hAnsi="Esharat"/>
          <w:sz w:val="27"/>
          <w:rtl/>
        </w:rPr>
        <w:t xml:space="preserve"> أي </w:t>
      </w:r>
      <w:r w:rsidR="005273C9" w:rsidRPr="00365F4F">
        <w:rPr>
          <w:rFonts w:ascii="Esharat" w:hAnsi="Esharat"/>
          <w:sz w:val="27"/>
          <w:rtl/>
        </w:rPr>
        <w:lastRenderedPageBreak/>
        <w:t>الآيات المتشاب</w:t>
      </w:r>
      <w:r w:rsidR="004E4AE8" w:rsidRPr="00365F4F">
        <w:rPr>
          <w:rFonts w:ascii="Esharat" w:hAnsi="Esharat" w:hint="cs"/>
          <w:sz w:val="27"/>
          <w:rtl/>
        </w:rPr>
        <w:t>ِ</w:t>
      </w:r>
      <w:r w:rsidR="005273C9" w:rsidRPr="00365F4F">
        <w:rPr>
          <w:rFonts w:ascii="Esharat" w:hAnsi="Esharat"/>
          <w:sz w:val="27"/>
          <w:rtl/>
        </w:rPr>
        <w:t>هة من الكتاب</w:t>
      </w:r>
      <w:r w:rsidR="004E4AE8" w:rsidRPr="00365F4F">
        <w:rPr>
          <w:rFonts w:ascii="Esharat" w:hAnsi="Esharat" w:hint="cs"/>
          <w:sz w:val="27"/>
          <w:rtl/>
        </w:rPr>
        <w:t>؛</w:t>
      </w:r>
      <w:r w:rsidR="005273C9" w:rsidRPr="00365F4F">
        <w:rPr>
          <w:rFonts w:ascii="Esharat" w:hAnsi="Esharat"/>
          <w:sz w:val="27"/>
          <w:rtl/>
        </w:rPr>
        <w:t xml:space="preserve"> فإنّها في نسخ الكتاب ـ مع كونها مشابهة</w:t>
      </w:r>
      <w:r w:rsidR="004E4AE8" w:rsidRPr="00365F4F">
        <w:rPr>
          <w:rFonts w:ascii="Esharat" w:hAnsi="Esharat" w:hint="cs"/>
          <w:sz w:val="27"/>
          <w:rtl/>
        </w:rPr>
        <w:t>ً</w:t>
      </w:r>
      <w:r w:rsidR="005273C9" w:rsidRPr="00365F4F">
        <w:rPr>
          <w:rFonts w:ascii="Esharat" w:hAnsi="Esharat"/>
          <w:sz w:val="27"/>
          <w:rtl/>
        </w:rPr>
        <w:t xml:space="preserve"> </w:t>
      </w:r>
      <w:r w:rsidR="00D44A55" w:rsidRPr="00365F4F">
        <w:rPr>
          <w:rFonts w:ascii="Esharat" w:hAnsi="Esharat" w:hint="cs"/>
          <w:sz w:val="27"/>
          <w:rtl/>
        </w:rPr>
        <w:t>ل</w:t>
      </w:r>
      <w:r w:rsidR="005273C9" w:rsidRPr="00365F4F">
        <w:rPr>
          <w:rFonts w:ascii="Esharat" w:hAnsi="Esharat"/>
          <w:sz w:val="27"/>
          <w:rtl/>
        </w:rPr>
        <w:t xml:space="preserve">بعضها </w:t>
      </w:r>
      <w:r w:rsidR="00D44A55" w:rsidRPr="00365F4F">
        <w:rPr>
          <w:rFonts w:ascii="Esharat" w:hAnsi="Esharat" w:hint="cs"/>
          <w:sz w:val="27"/>
          <w:rtl/>
        </w:rPr>
        <w:t>ا</w:t>
      </w:r>
      <w:r w:rsidR="005273C9" w:rsidRPr="00365F4F">
        <w:rPr>
          <w:rFonts w:ascii="Esharat" w:hAnsi="Esharat"/>
          <w:sz w:val="27"/>
          <w:rtl/>
        </w:rPr>
        <w:t>لبعض ـ يختلف بعضها عن بعض</w:t>
      </w:r>
      <w:r w:rsidR="00D44A55" w:rsidRPr="00365F4F">
        <w:rPr>
          <w:rFonts w:ascii="Esharat" w:hAnsi="Esharat" w:hint="cs"/>
          <w:sz w:val="27"/>
          <w:rtl/>
        </w:rPr>
        <w:t>ٍ</w:t>
      </w:r>
      <w:r w:rsidR="005273C9" w:rsidRPr="00365F4F">
        <w:rPr>
          <w:rFonts w:ascii="Esharat" w:hAnsi="Esharat"/>
          <w:sz w:val="27"/>
          <w:rtl/>
        </w:rPr>
        <w:t xml:space="preserve"> في بعض الأحكام، فهي تغيّرت أو تبدّلت في الن</w:t>
      </w:r>
      <w:r w:rsidR="00D44A55" w:rsidRPr="00365F4F">
        <w:rPr>
          <w:rFonts w:ascii="Esharat" w:hAnsi="Esharat" w:hint="cs"/>
          <w:sz w:val="27"/>
          <w:rtl/>
        </w:rPr>
        <w:t>ُّ</w:t>
      </w:r>
      <w:r w:rsidR="005273C9" w:rsidRPr="00365F4F">
        <w:rPr>
          <w:rFonts w:ascii="Esharat" w:hAnsi="Esharat"/>
          <w:sz w:val="27"/>
          <w:rtl/>
        </w:rPr>
        <w:t>س</w:t>
      </w:r>
      <w:r w:rsidR="00D44A55" w:rsidRPr="00365F4F">
        <w:rPr>
          <w:rFonts w:ascii="Esharat" w:hAnsi="Esharat" w:hint="cs"/>
          <w:sz w:val="27"/>
          <w:rtl/>
        </w:rPr>
        <w:t>َ</w:t>
      </w:r>
      <w:r w:rsidR="005273C9" w:rsidRPr="00365F4F">
        <w:rPr>
          <w:rFonts w:ascii="Esharat" w:hAnsi="Esharat"/>
          <w:sz w:val="27"/>
          <w:rtl/>
        </w:rPr>
        <w:t>خ المتأخّ</w:t>
      </w:r>
      <w:r w:rsidR="00D44A55" w:rsidRPr="00365F4F">
        <w:rPr>
          <w:rFonts w:ascii="Esharat" w:hAnsi="Esharat" w:hint="cs"/>
          <w:sz w:val="27"/>
          <w:rtl/>
        </w:rPr>
        <w:t>ِ</w:t>
      </w:r>
      <w:r w:rsidR="005273C9" w:rsidRPr="00365F4F">
        <w:rPr>
          <w:rFonts w:ascii="Esharat" w:hAnsi="Esharat"/>
          <w:sz w:val="27"/>
          <w:rtl/>
        </w:rPr>
        <w:t xml:space="preserve">رة. وعليه فالمراد بـ </w:t>
      </w:r>
      <w:r w:rsidRPr="001B75FB">
        <w:rPr>
          <w:rFonts w:ascii="Mosawi" w:hAnsi="Mosawi" w:cs="Mosawi"/>
          <w:sz w:val="24"/>
          <w:szCs w:val="24"/>
          <w:rtl/>
        </w:rPr>
        <w:t>﴿</w:t>
      </w:r>
      <w:r w:rsidR="005273C9" w:rsidRPr="00365F4F">
        <w:rPr>
          <w:rFonts w:ascii="Esharat" w:hAnsi="Esharat"/>
          <w:b/>
          <w:bCs/>
          <w:sz w:val="27"/>
          <w:rtl/>
        </w:rPr>
        <w:t>م</w:t>
      </w:r>
      <w:r w:rsidR="00D44A55" w:rsidRPr="00365F4F">
        <w:rPr>
          <w:rFonts w:ascii="Esharat" w:hAnsi="Esharat" w:hint="cs"/>
          <w:b/>
          <w:bCs/>
          <w:sz w:val="27"/>
          <w:rtl/>
        </w:rPr>
        <w:t>َ</w:t>
      </w:r>
      <w:r w:rsidR="005273C9" w:rsidRPr="00365F4F">
        <w:rPr>
          <w:rFonts w:ascii="Esharat" w:hAnsi="Esharat"/>
          <w:b/>
          <w:bCs/>
          <w:sz w:val="27"/>
          <w:rtl/>
        </w:rPr>
        <w:t>ا تَشَابَهَ</w:t>
      </w:r>
      <w:r w:rsidRPr="001B75FB">
        <w:rPr>
          <w:rFonts w:ascii="Mosawi" w:hAnsi="Mosawi" w:cs="Mosawi"/>
          <w:sz w:val="24"/>
          <w:szCs w:val="24"/>
          <w:rtl/>
        </w:rPr>
        <w:t>﴾</w:t>
      </w:r>
      <w:r w:rsidR="005273C9" w:rsidRPr="00365F4F">
        <w:rPr>
          <w:rFonts w:ascii="Esharat" w:hAnsi="Esharat"/>
          <w:sz w:val="27"/>
          <w:rtl/>
        </w:rPr>
        <w:t xml:space="preserve"> مجموع الآيات الناسخة والمنسوخة</w:t>
      </w:r>
      <w:r w:rsidR="00D44A55" w:rsidRPr="00365F4F">
        <w:rPr>
          <w:rFonts w:ascii="Esharat" w:hAnsi="Esharat" w:hint="cs"/>
          <w:sz w:val="27"/>
          <w:rtl/>
        </w:rPr>
        <w:t>،</w:t>
      </w:r>
      <w:r w:rsidR="005273C9" w:rsidRPr="00365F4F">
        <w:rPr>
          <w:rFonts w:ascii="Esharat" w:hAnsi="Esharat"/>
          <w:sz w:val="27"/>
          <w:rtl/>
        </w:rPr>
        <w:t xml:space="preserve"> فهي متشاب</w:t>
      </w:r>
      <w:r w:rsidR="00D44A55" w:rsidRPr="00365F4F">
        <w:rPr>
          <w:rFonts w:ascii="Esharat" w:hAnsi="Esharat" w:hint="cs"/>
          <w:sz w:val="27"/>
          <w:rtl/>
        </w:rPr>
        <w:t>ِ</w:t>
      </w:r>
      <w:r w:rsidR="005273C9" w:rsidRPr="00365F4F">
        <w:rPr>
          <w:rFonts w:ascii="Esharat" w:hAnsi="Esharat"/>
          <w:sz w:val="27"/>
          <w:rtl/>
        </w:rPr>
        <w:t>هات</w:t>
      </w:r>
      <w:r w:rsidR="00D44A55" w:rsidRPr="00365F4F">
        <w:rPr>
          <w:rFonts w:ascii="Esharat" w:hAnsi="Esharat" w:hint="cs"/>
          <w:sz w:val="27"/>
          <w:rtl/>
        </w:rPr>
        <w:t>؛</w:t>
      </w:r>
      <w:r w:rsidR="005273C9" w:rsidRPr="00365F4F">
        <w:rPr>
          <w:rFonts w:ascii="Esharat" w:hAnsi="Esharat"/>
          <w:sz w:val="27"/>
          <w:rtl/>
        </w:rPr>
        <w:t xml:space="preserve"> لكون الناسخ منها يشابه المنسوخ منها. ولذا حكى الحافظ ابن أبي حاتم الرازي</w:t>
      </w:r>
      <w:r w:rsidR="00D44A55" w:rsidRPr="00365F4F">
        <w:rPr>
          <w:rFonts w:ascii="Esharat" w:hAnsi="Esharat" w:hint="cs"/>
          <w:sz w:val="27"/>
          <w:rtl/>
        </w:rPr>
        <w:t>،</w:t>
      </w:r>
      <w:r w:rsidR="005273C9" w:rsidRPr="00365F4F">
        <w:rPr>
          <w:rFonts w:ascii="Esharat" w:hAnsi="Esharat"/>
          <w:sz w:val="27"/>
          <w:rtl/>
        </w:rPr>
        <w:t xml:space="preserve"> مسنداً عن السُّدّي أنّه قال: </w:t>
      </w:r>
      <w:r w:rsidR="005273C9" w:rsidRPr="00802ECF">
        <w:rPr>
          <w:rFonts w:ascii="Esharat" w:hAnsi="Esharat" w:cs="Mosawi"/>
          <w:sz w:val="24"/>
          <w:szCs w:val="24"/>
          <w:rtl/>
        </w:rPr>
        <w:t>«</w:t>
      </w:r>
      <w:r w:rsidR="005273C9" w:rsidRPr="00365F4F">
        <w:rPr>
          <w:rFonts w:ascii="Esharat" w:hAnsi="Esharat"/>
          <w:sz w:val="27"/>
          <w:rtl/>
        </w:rPr>
        <w:t>فإنّهم يتّ</w:t>
      </w:r>
      <w:r w:rsidR="00D44A55" w:rsidRPr="00365F4F">
        <w:rPr>
          <w:rFonts w:ascii="Esharat" w:hAnsi="Esharat" w:hint="cs"/>
          <w:sz w:val="27"/>
          <w:rtl/>
        </w:rPr>
        <w:t>َ</w:t>
      </w:r>
      <w:r w:rsidR="005273C9" w:rsidRPr="00365F4F">
        <w:rPr>
          <w:rFonts w:ascii="Esharat" w:hAnsi="Esharat"/>
          <w:sz w:val="27"/>
          <w:rtl/>
        </w:rPr>
        <w:t>بعون المنسوخ والناسخ</w:t>
      </w:r>
      <w:r w:rsidR="005273C9" w:rsidRPr="00802ECF">
        <w:rPr>
          <w:rFonts w:ascii="Esharat" w:hAnsi="Esharat" w:cs="Mosawi"/>
          <w:sz w:val="24"/>
          <w:szCs w:val="24"/>
          <w:rtl/>
        </w:rPr>
        <w:t>»</w:t>
      </w:r>
      <w:r w:rsidR="005273C9" w:rsidRPr="003E3FD2">
        <w:rPr>
          <w:rFonts w:hint="cs"/>
          <w:sz w:val="27"/>
          <w:vertAlign w:val="superscript"/>
          <w:rtl/>
        </w:rPr>
        <w:t>(</w:t>
      </w:r>
      <w:r w:rsidR="005273C9" w:rsidRPr="003E3FD2">
        <w:rPr>
          <w:rStyle w:val="ac"/>
          <w:sz w:val="27"/>
          <w:rtl/>
        </w:rPr>
        <w:endnoteReference w:id="143"/>
      </w:r>
      <w:r w:rsidR="005273C9" w:rsidRPr="003E3FD2">
        <w:rPr>
          <w:rFonts w:hint="cs"/>
          <w:sz w:val="27"/>
          <w:vertAlign w:val="superscript"/>
          <w:rtl/>
        </w:rPr>
        <w:t>)</w:t>
      </w:r>
      <w:r w:rsidR="005273C9" w:rsidRPr="00365F4F">
        <w:rPr>
          <w:rFonts w:ascii="Esharat" w:hAnsi="Esharat"/>
          <w:sz w:val="27"/>
          <w:rtl/>
        </w:rPr>
        <w:t xml:space="preserve">. </w:t>
      </w:r>
    </w:p>
    <w:p w:rsidR="00EB1F8A" w:rsidRPr="00365F4F" w:rsidRDefault="005273C9" w:rsidP="00124BC6">
      <w:pPr>
        <w:rPr>
          <w:rFonts w:ascii="Esharat" w:hAnsi="Esharat"/>
          <w:sz w:val="27"/>
          <w:rtl/>
        </w:rPr>
      </w:pPr>
      <w:r w:rsidRPr="00365F4F">
        <w:rPr>
          <w:rFonts w:ascii="Esharat" w:hAnsi="Esharat"/>
          <w:sz w:val="27"/>
          <w:rtl/>
        </w:rPr>
        <w:t>وكان غرضهم من اتّباع ما تشابه من الكتاب أمرين فاسدين</w:t>
      </w:r>
      <w:r w:rsidR="00D44A55" w:rsidRPr="00365F4F">
        <w:rPr>
          <w:rFonts w:ascii="Esharat" w:hAnsi="Esharat" w:hint="cs"/>
          <w:sz w:val="27"/>
          <w:rtl/>
        </w:rPr>
        <w:t>:</w:t>
      </w:r>
    </w:p>
    <w:p w:rsidR="005273C9" w:rsidRPr="00365F4F" w:rsidRDefault="005273C9" w:rsidP="004035AE">
      <w:pPr>
        <w:rPr>
          <w:rFonts w:ascii="Esharat" w:hAnsi="Esharat"/>
          <w:sz w:val="27"/>
          <w:rtl/>
        </w:rPr>
      </w:pPr>
      <w:r w:rsidRPr="00365F4F">
        <w:rPr>
          <w:rFonts w:ascii="Esharat" w:hAnsi="Esharat"/>
          <w:b/>
          <w:bCs/>
          <w:sz w:val="27"/>
          <w:rtl/>
        </w:rPr>
        <w:t>أحدهما</w:t>
      </w:r>
      <w:r w:rsidR="00D44A55" w:rsidRPr="00365F4F">
        <w:rPr>
          <w:rFonts w:ascii="Esharat" w:hAnsi="Esharat" w:hint="cs"/>
          <w:sz w:val="27"/>
          <w:rtl/>
        </w:rPr>
        <w:t>:</w:t>
      </w:r>
      <w:r w:rsidRPr="00365F4F">
        <w:rPr>
          <w:rFonts w:ascii="Esharat" w:hAnsi="Esharat"/>
          <w:sz w:val="27"/>
          <w:rtl/>
        </w:rPr>
        <w:t xml:space="preserve"> ما ذكره تعالى بقوله: </w:t>
      </w:r>
      <w:r w:rsidR="001B75FB" w:rsidRPr="001B75FB">
        <w:rPr>
          <w:rFonts w:ascii="Mosawi" w:hAnsi="Mosawi" w:cs="Mosawi"/>
          <w:sz w:val="24"/>
          <w:szCs w:val="24"/>
          <w:rtl/>
        </w:rPr>
        <w:t>﴿</w:t>
      </w:r>
      <w:r w:rsidRPr="00365F4F">
        <w:rPr>
          <w:rFonts w:ascii="Esharat" w:hAnsi="Esharat"/>
          <w:b/>
          <w:bCs/>
          <w:sz w:val="27"/>
          <w:rtl/>
        </w:rPr>
        <w:t>ابْتِغ</w:t>
      </w:r>
      <w:r w:rsidR="00D44A55" w:rsidRPr="00365F4F">
        <w:rPr>
          <w:rFonts w:ascii="Esharat" w:hAnsi="Esharat" w:hint="cs"/>
          <w:b/>
          <w:bCs/>
          <w:sz w:val="27"/>
          <w:rtl/>
        </w:rPr>
        <w:t>َ</w:t>
      </w:r>
      <w:r w:rsidRPr="00365F4F">
        <w:rPr>
          <w:rFonts w:ascii="Esharat" w:hAnsi="Esharat"/>
          <w:b/>
          <w:bCs/>
          <w:sz w:val="27"/>
          <w:rtl/>
        </w:rPr>
        <w:t>اءَ الْفِتْنَةِ</w:t>
      </w:r>
      <w:r w:rsidR="001B75FB" w:rsidRPr="001B75FB">
        <w:rPr>
          <w:rFonts w:ascii="Mosawi" w:hAnsi="Mosawi" w:cs="Mosawi"/>
          <w:sz w:val="24"/>
          <w:szCs w:val="24"/>
          <w:rtl/>
        </w:rPr>
        <w:t>﴾</w:t>
      </w:r>
      <w:r w:rsidR="00D44A55" w:rsidRPr="00365F4F">
        <w:rPr>
          <w:rFonts w:ascii="Esharat" w:hAnsi="Esharat" w:hint="cs"/>
          <w:sz w:val="27"/>
          <w:rtl/>
        </w:rPr>
        <w:t>،</w:t>
      </w:r>
      <w:r w:rsidRPr="00365F4F">
        <w:rPr>
          <w:rFonts w:ascii="Esharat" w:hAnsi="Esharat"/>
          <w:sz w:val="27"/>
          <w:rtl/>
        </w:rPr>
        <w:t xml:space="preserve"> أي طلباً لما يوجب اختلالاً واضطراباً بين المؤمنين بالرسل الذين أُرسلوا بعد رسولهم</w:t>
      </w:r>
      <w:r w:rsidR="00D44A55" w:rsidRPr="00365F4F">
        <w:rPr>
          <w:rFonts w:ascii="Esharat" w:hAnsi="Esharat" w:hint="cs"/>
          <w:sz w:val="27"/>
          <w:rtl/>
        </w:rPr>
        <w:t>،</w:t>
      </w:r>
      <w:r w:rsidR="00D44A55" w:rsidRPr="00365F4F">
        <w:rPr>
          <w:rFonts w:ascii="Esharat" w:hAnsi="Esharat"/>
          <w:sz w:val="27"/>
          <w:rtl/>
        </w:rPr>
        <w:t xml:space="preserve"> وبكتبهم ال</w:t>
      </w:r>
      <w:r w:rsidRPr="00365F4F">
        <w:rPr>
          <w:rFonts w:ascii="Esharat" w:hAnsi="Esharat"/>
          <w:sz w:val="27"/>
          <w:rtl/>
        </w:rPr>
        <w:t>تي أنزلت بعد كتابهم</w:t>
      </w:r>
      <w:r w:rsidR="00D44A55" w:rsidRPr="00365F4F">
        <w:rPr>
          <w:rFonts w:ascii="Esharat" w:hAnsi="Esharat" w:hint="cs"/>
          <w:sz w:val="27"/>
          <w:rtl/>
        </w:rPr>
        <w:t>؛</w:t>
      </w:r>
      <w:r w:rsidRPr="00365F4F">
        <w:rPr>
          <w:rFonts w:ascii="Esharat" w:hAnsi="Esharat"/>
          <w:sz w:val="27"/>
          <w:rtl/>
        </w:rPr>
        <w:t xml:space="preserve"> إذ ما من رسول</w:t>
      </w:r>
      <w:r w:rsidR="00D44A55" w:rsidRPr="00365F4F">
        <w:rPr>
          <w:rFonts w:ascii="Esharat" w:hAnsi="Esharat" w:hint="cs"/>
          <w:sz w:val="27"/>
          <w:rtl/>
        </w:rPr>
        <w:t>ٍ</w:t>
      </w:r>
      <w:r w:rsidRPr="00365F4F">
        <w:rPr>
          <w:rFonts w:ascii="Esharat" w:hAnsi="Esharat"/>
          <w:sz w:val="27"/>
          <w:rtl/>
        </w:rPr>
        <w:t xml:space="preserve"> </w:t>
      </w:r>
      <w:r w:rsidR="00D44A55" w:rsidRPr="00365F4F">
        <w:rPr>
          <w:rFonts w:ascii="Esharat" w:hAnsi="Esharat" w:hint="cs"/>
          <w:sz w:val="27"/>
          <w:rtl/>
        </w:rPr>
        <w:t xml:space="preserve">إلاّ </w:t>
      </w:r>
      <w:r w:rsidRPr="00365F4F">
        <w:rPr>
          <w:rFonts w:ascii="Esharat" w:hAnsi="Esharat"/>
          <w:sz w:val="27"/>
          <w:rtl/>
        </w:rPr>
        <w:t>وهو مصدّ</w:t>
      </w:r>
      <w:r w:rsidR="00D44A55" w:rsidRPr="00365F4F">
        <w:rPr>
          <w:rFonts w:ascii="Esharat" w:hAnsi="Esharat" w:hint="cs"/>
          <w:sz w:val="27"/>
          <w:rtl/>
        </w:rPr>
        <w:t>ِ</w:t>
      </w:r>
      <w:r w:rsidRPr="00365F4F">
        <w:rPr>
          <w:rFonts w:ascii="Esharat" w:hAnsi="Esharat"/>
          <w:sz w:val="27"/>
          <w:rtl/>
        </w:rPr>
        <w:t>ق</w:t>
      </w:r>
      <w:r w:rsidR="00D44A55" w:rsidRPr="00365F4F">
        <w:rPr>
          <w:rFonts w:ascii="Esharat" w:hAnsi="Esharat" w:hint="cs"/>
          <w:sz w:val="27"/>
          <w:rtl/>
        </w:rPr>
        <w:t>ٌ</w:t>
      </w:r>
      <w:r w:rsidRPr="00365F4F">
        <w:rPr>
          <w:rFonts w:ascii="Esharat" w:hAnsi="Esharat"/>
          <w:sz w:val="27"/>
          <w:rtl/>
        </w:rPr>
        <w:t xml:space="preserve"> للرسل من قبله</w:t>
      </w:r>
      <w:r w:rsidR="00D44A55" w:rsidRPr="00365F4F">
        <w:rPr>
          <w:rFonts w:ascii="Esharat" w:hAnsi="Esharat" w:hint="cs"/>
          <w:sz w:val="27"/>
          <w:rtl/>
        </w:rPr>
        <w:t>،</w:t>
      </w:r>
      <w:r w:rsidRPr="00365F4F">
        <w:rPr>
          <w:rFonts w:ascii="Esharat" w:hAnsi="Esharat"/>
          <w:sz w:val="27"/>
          <w:rtl/>
        </w:rPr>
        <w:t xml:space="preserve"> ولما بين يد</w:t>
      </w:r>
      <w:r w:rsidR="00D44A55" w:rsidRPr="00365F4F">
        <w:rPr>
          <w:rFonts w:ascii="Esharat" w:hAnsi="Esharat" w:hint="cs"/>
          <w:sz w:val="27"/>
          <w:rtl/>
        </w:rPr>
        <w:t>َ</w:t>
      </w:r>
      <w:r w:rsidRPr="00365F4F">
        <w:rPr>
          <w:rFonts w:ascii="Esharat" w:hAnsi="Esharat"/>
          <w:sz w:val="27"/>
          <w:rtl/>
        </w:rPr>
        <w:t>ي</w:t>
      </w:r>
      <w:r w:rsidR="00D44A55" w:rsidRPr="00365F4F">
        <w:rPr>
          <w:rFonts w:ascii="Esharat" w:hAnsi="Esharat" w:hint="cs"/>
          <w:sz w:val="27"/>
          <w:rtl/>
        </w:rPr>
        <w:t>ْ</w:t>
      </w:r>
      <w:r w:rsidRPr="00365F4F">
        <w:rPr>
          <w:rFonts w:ascii="Esharat" w:hAnsi="Esharat"/>
          <w:sz w:val="27"/>
          <w:rtl/>
        </w:rPr>
        <w:t>ه من الكتاب، فلمّا سمعوا ذلك التصديق منهم ورأوا أنّ ما أتوا به من الكتاب قد يختلف عمّا بأيديهم من الكتاب قالوا: لو كنتم رسل الله</w:t>
      </w:r>
      <w:r w:rsidR="00D44A55" w:rsidRPr="00365F4F">
        <w:rPr>
          <w:rFonts w:ascii="Esharat" w:hAnsi="Esharat" w:hint="cs"/>
          <w:sz w:val="27"/>
          <w:rtl/>
        </w:rPr>
        <w:t>،</w:t>
      </w:r>
      <w:r w:rsidRPr="00365F4F">
        <w:rPr>
          <w:rFonts w:ascii="Esharat" w:hAnsi="Esharat"/>
          <w:sz w:val="27"/>
          <w:rtl/>
        </w:rPr>
        <w:t xml:space="preserve"> وكتابكم أنزل من عند الله تعالى</w:t>
      </w:r>
      <w:r w:rsidR="00D44A55" w:rsidRPr="00365F4F">
        <w:rPr>
          <w:rFonts w:ascii="Esharat" w:hAnsi="Esharat" w:hint="cs"/>
          <w:sz w:val="27"/>
          <w:rtl/>
        </w:rPr>
        <w:t>،</w:t>
      </w:r>
      <w:r w:rsidR="00D44A55" w:rsidRPr="00365F4F">
        <w:rPr>
          <w:rFonts w:ascii="Esharat" w:hAnsi="Esharat"/>
          <w:sz w:val="27"/>
          <w:rtl/>
        </w:rPr>
        <w:t xml:space="preserve"> ل</w:t>
      </w:r>
      <w:r w:rsidRPr="00365F4F">
        <w:rPr>
          <w:rFonts w:ascii="Esharat" w:hAnsi="Esharat"/>
          <w:sz w:val="27"/>
          <w:rtl/>
        </w:rPr>
        <w:t>ماذا يختلف كتابكم عمّا قد أنزله الله علينا سابقاً</w:t>
      </w:r>
      <w:r w:rsidR="00D44A55" w:rsidRPr="00365F4F">
        <w:rPr>
          <w:rFonts w:ascii="Esharat" w:hAnsi="Esharat" w:hint="cs"/>
          <w:sz w:val="27"/>
          <w:rtl/>
        </w:rPr>
        <w:t>؟</w:t>
      </w:r>
      <w:r w:rsidRPr="00365F4F">
        <w:rPr>
          <w:rFonts w:ascii="Esharat" w:hAnsi="Esharat"/>
          <w:sz w:val="27"/>
          <w:rtl/>
        </w:rPr>
        <w:t xml:space="preserve"> وكان </w:t>
      </w:r>
      <w:r w:rsidR="00186B84" w:rsidRPr="00365F4F">
        <w:rPr>
          <w:rFonts w:ascii="Esharat" w:hAnsi="Esharat" w:hint="cs"/>
          <w:sz w:val="27"/>
          <w:rtl/>
        </w:rPr>
        <w:t>ل</w:t>
      </w:r>
      <w:r w:rsidRPr="00365F4F">
        <w:rPr>
          <w:rFonts w:ascii="Esharat" w:hAnsi="Esharat"/>
          <w:sz w:val="27"/>
          <w:rtl/>
        </w:rPr>
        <w:t>ابتغاء الفتنة</w:t>
      </w:r>
      <w:r w:rsidR="00186B84" w:rsidRPr="00365F4F">
        <w:rPr>
          <w:rFonts w:ascii="Esharat" w:hAnsi="Esharat" w:hint="cs"/>
          <w:sz w:val="27"/>
          <w:rtl/>
        </w:rPr>
        <w:t xml:space="preserve"> هذا</w:t>
      </w:r>
      <w:r w:rsidRPr="00365F4F">
        <w:rPr>
          <w:rFonts w:ascii="Esharat" w:hAnsi="Esharat"/>
          <w:sz w:val="27"/>
          <w:rtl/>
        </w:rPr>
        <w:t xml:space="preserve"> سابقة</w:t>
      </w:r>
      <w:r w:rsidR="00186B84" w:rsidRPr="00365F4F">
        <w:rPr>
          <w:rFonts w:ascii="Esharat" w:hAnsi="Esharat" w:hint="cs"/>
          <w:sz w:val="27"/>
          <w:rtl/>
        </w:rPr>
        <w:t>ٌ</w:t>
      </w:r>
      <w:r w:rsidRPr="00365F4F">
        <w:rPr>
          <w:rFonts w:ascii="Esharat" w:hAnsi="Esharat"/>
          <w:sz w:val="27"/>
          <w:rtl/>
        </w:rPr>
        <w:t xml:space="preserve"> بسابقة ما تشابه من الكتاب</w:t>
      </w:r>
      <w:r w:rsidR="00186B84" w:rsidRPr="00365F4F">
        <w:rPr>
          <w:rFonts w:ascii="Esharat" w:hAnsi="Esharat" w:hint="cs"/>
          <w:sz w:val="27"/>
          <w:rtl/>
        </w:rPr>
        <w:t>،</w:t>
      </w:r>
      <w:r w:rsidRPr="00365F4F">
        <w:rPr>
          <w:rFonts w:ascii="Esharat" w:hAnsi="Esharat"/>
          <w:sz w:val="27"/>
          <w:rtl/>
        </w:rPr>
        <w:t xml:space="preserve"> فلم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186B84" w:rsidRPr="00365F4F">
        <w:rPr>
          <w:rFonts w:ascii="Esharat" w:hAnsi="Esharat" w:hint="cs"/>
          <w:sz w:val="27"/>
          <w:rtl/>
        </w:rPr>
        <w:t>ُ</w:t>
      </w:r>
      <w:r w:rsidRPr="00365F4F">
        <w:rPr>
          <w:rFonts w:ascii="Esharat" w:hAnsi="Esharat"/>
          <w:sz w:val="27"/>
          <w:rtl/>
        </w:rPr>
        <w:t>ستح</w:t>
      </w:r>
      <w:r w:rsidR="00186B84" w:rsidRPr="00365F4F">
        <w:rPr>
          <w:rFonts w:ascii="Esharat" w:hAnsi="Esharat" w:hint="cs"/>
          <w:sz w:val="27"/>
          <w:rtl/>
        </w:rPr>
        <w:t>ْ</w:t>
      </w:r>
      <w:r w:rsidRPr="00365F4F">
        <w:rPr>
          <w:rFonts w:ascii="Esharat" w:hAnsi="Esharat"/>
          <w:sz w:val="27"/>
          <w:rtl/>
        </w:rPr>
        <w:t>د</w:t>
      </w:r>
      <w:r w:rsidR="00186B84" w:rsidRPr="00365F4F">
        <w:rPr>
          <w:rFonts w:ascii="Esharat" w:hAnsi="Esharat" w:hint="cs"/>
          <w:sz w:val="27"/>
          <w:rtl/>
        </w:rPr>
        <w:t>َ</w:t>
      </w:r>
      <w:r w:rsidRPr="00365F4F">
        <w:rPr>
          <w:rFonts w:ascii="Esharat" w:hAnsi="Esharat"/>
          <w:sz w:val="27"/>
          <w:rtl/>
        </w:rPr>
        <w:t>ث بعد نزول ما تشابه من القرآن</w:t>
      </w:r>
      <w:r w:rsidR="00186B84" w:rsidRPr="00365F4F">
        <w:rPr>
          <w:rFonts w:ascii="Esharat" w:hAnsi="Esharat" w:hint="cs"/>
          <w:sz w:val="27"/>
          <w:rtl/>
        </w:rPr>
        <w:t>،</w:t>
      </w:r>
      <w:r w:rsidRPr="00365F4F">
        <w:rPr>
          <w:rFonts w:ascii="Esharat" w:hAnsi="Esharat"/>
          <w:sz w:val="27"/>
          <w:rtl/>
        </w:rPr>
        <w:t xml:space="preserve"> وإن</w:t>
      </w:r>
      <w:r w:rsidR="00186B84" w:rsidRPr="00365F4F">
        <w:rPr>
          <w:rFonts w:ascii="Esharat" w:hAnsi="Esharat" w:hint="cs"/>
          <w:sz w:val="27"/>
          <w:rtl/>
        </w:rPr>
        <w:t>ْ</w:t>
      </w:r>
      <w:r w:rsidRPr="00365F4F">
        <w:rPr>
          <w:rFonts w:ascii="Esharat" w:hAnsi="Esharat"/>
          <w:sz w:val="27"/>
          <w:rtl/>
        </w:rPr>
        <w:t xml:space="preserve"> وقع بالنسبة إلى رسول الله وكتابه القرآن أظهر وأكثر، حيث كان يقول القرآن خطاباً لأهل الكتاب</w:t>
      </w:r>
      <w:r w:rsidR="00186B84" w:rsidRPr="00365F4F">
        <w:rPr>
          <w:rFonts w:ascii="Esharat" w:hAnsi="Esharat" w:hint="cs"/>
          <w:sz w:val="27"/>
          <w:rtl/>
        </w:rPr>
        <w:t>:</w:t>
      </w:r>
      <w:r w:rsidRPr="00365F4F">
        <w:rPr>
          <w:rFonts w:ascii="Esharat" w:hAnsi="Esharat"/>
          <w:sz w:val="27"/>
          <w:rtl/>
        </w:rPr>
        <w:t xml:space="preserve"> إنّ هذا الرسول </w:t>
      </w:r>
      <w:r w:rsidR="001B75FB" w:rsidRPr="001B75FB">
        <w:rPr>
          <w:rFonts w:ascii="Mosawi" w:hAnsi="Mosawi" w:cs="Mosawi"/>
          <w:sz w:val="24"/>
          <w:szCs w:val="24"/>
          <w:rtl/>
        </w:rPr>
        <w:t>﴿</w:t>
      </w:r>
      <w:r w:rsidRPr="00365F4F">
        <w:rPr>
          <w:rFonts w:ascii="Esharat" w:hAnsi="Esharat"/>
          <w:b/>
          <w:bCs/>
          <w:sz w:val="27"/>
          <w:rtl/>
        </w:rPr>
        <w:t>صَدَّقَ الْمُرْسَل</w:t>
      </w:r>
      <w:r w:rsidR="00186B84"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(الصافّات: 37)</w:t>
      </w:r>
      <w:r w:rsidR="00186B84" w:rsidRPr="00365F4F">
        <w:rPr>
          <w:rFonts w:ascii="Esharat" w:hAnsi="Esharat" w:hint="cs"/>
          <w:sz w:val="27"/>
          <w:rtl/>
        </w:rPr>
        <w:t>،</w:t>
      </w:r>
      <w:r w:rsidRPr="00365F4F">
        <w:rPr>
          <w:rFonts w:ascii="Esharat" w:hAnsi="Esharat"/>
          <w:sz w:val="27"/>
          <w:rtl/>
        </w:rPr>
        <w:t xml:space="preserve"> وهو </w:t>
      </w:r>
      <w:r w:rsidR="001B75FB" w:rsidRPr="001B75FB">
        <w:rPr>
          <w:rFonts w:ascii="Mosawi" w:hAnsi="Mosawi" w:cs="Mosawi"/>
          <w:sz w:val="24"/>
          <w:szCs w:val="24"/>
          <w:rtl/>
        </w:rPr>
        <w:t>﴿</w:t>
      </w:r>
      <w:r w:rsidRPr="00365F4F">
        <w:rPr>
          <w:rFonts w:ascii="Esharat" w:hAnsi="Esharat"/>
          <w:b/>
          <w:bCs/>
          <w:sz w:val="27"/>
          <w:rtl/>
        </w:rPr>
        <w:t xml:space="preserve">رَسُولٌ مِنْ عِنْدِ </w:t>
      </w:r>
      <w:r w:rsidR="00734EE6" w:rsidRPr="00365F4F">
        <w:rPr>
          <w:rFonts w:ascii="Esharat" w:hAnsi="Esharat"/>
          <w:b/>
          <w:bCs/>
          <w:sz w:val="27"/>
          <w:rtl/>
        </w:rPr>
        <w:t>الل</w:t>
      </w:r>
      <w:r w:rsidRPr="00365F4F">
        <w:rPr>
          <w:rFonts w:ascii="Esharat" w:hAnsi="Esharat"/>
          <w:b/>
          <w:bCs/>
          <w:sz w:val="27"/>
          <w:rtl/>
        </w:rPr>
        <w:t>ه</w:t>
      </w:r>
      <w:r w:rsidR="00186B84"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(البقرة: 101)</w:t>
      </w:r>
      <w:r w:rsidR="00186B84"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رَسُولٌ مُصَدِّقٌ لِم</w:t>
      </w:r>
      <w:r w:rsidR="00186B84" w:rsidRPr="00365F4F">
        <w:rPr>
          <w:rFonts w:ascii="Esharat" w:hAnsi="Esharat" w:hint="cs"/>
          <w:b/>
          <w:bCs/>
          <w:sz w:val="27"/>
          <w:rtl/>
        </w:rPr>
        <w:t>َ</w:t>
      </w:r>
      <w:r w:rsidRPr="00365F4F">
        <w:rPr>
          <w:rFonts w:ascii="Esharat" w:hAnsi="Esharat"/>
          <w:b/>
          <w:bCs/>
          <w:sz w:val="27"/>
          <w:rtl/>
        </w:rPr>
        <w:t>ا مَعَكُم</w:t>
      </w:r>
      <w:r w:rsidR="00186B84"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(آل عمران: 81)</w:t>
      </w:r>
      <w:r w:rsidR="00186B84" w:rsidRPr="00365F4F">
        <w:rPr>
          <w:rFonts w:ascii="Esharat" w:hAnsi="Esharat" w:hint="cs"/>
          <w:sz w:val="27"/>
          <w:rtl/>
        </w:rPr>
        <w:t>،</w:t>
      </w:r>
      <w:r w:rsidRPr="00365F4F">
        <w:rPr>
          <w:rFonts w:ascii="Esharat" w:hAnsi="Esharat"/>
          <w:sz w:val="27"/>
          <w:rtl/>
        </w:rPr>
        <w:t xml:space="preserve"> وكتابه أيضاً </w:t>
      </w:r>
      <w:r w:rsidR="001B75FB" w:rsidRPr="001B75FB">
        <w:rPr>
          <w:rFonts w:ascii="Mosawi" w:hAnsi="Mosawi" w:cs="Mosawi"/>
          <w:sz w:val="24"/>
          <w:szCs w:val="24"/>
          <w:rtl/>
        </w:rPr>
        <w:t>﴿</w:t>
      </w:r>
      <w:r w:rsidRPr="00365F4F">
        <w:rPr>
          <w:rFonts w:ascii="Esharat" w:hAnsi="Esharat"/>
          <w:b/>
          <w:bCs/>
          <w:sz w:val="27"/>
          <w:rtl/>
        </w:rPr>
        <w:t xml:space="preserve">مِنْ عِنْدِ </w:t>
      </w:r>
      <w:r w:rsidR="00734EE6" w:rsidRPr="00365F4F">
        <w:rPr>
          <w:rFonts w:ascii="Esharat" w:hAnsi="Esharat"/>
          <w:b/>
          <w:bCs/>
          <w:sz w:val="27"/>
          <w:rtl/>
        </w:rPr>
        <w:t>الل</w:t>
      </w:r>
      <w:r w:rsidRPr="00365F4F">
        <w:rPr>
          <w:rFonts w:ascii="Esharat" w:hAnsi="Esharat"/>
          <w:b/>
          <w:bCs/>
          <w:sz w:val="27"/>
          <w:rtl/>
        </w:rPr>
        <w:t>ه</w:t>
      </w:r>
      <w:r w:rsidR="00186B84"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(البقرة: 89</w:t>
      </w:r>
      <w:r w:rsidR="004035AE">
        <w:rPr>
          <w:rFonts w:ascii="Esharat" w:hAnsi="Esharat" w:hint="cs"/>
          <w:sz w:val="27"/>
          <w:rtl/>
        </w:rPr>
        <w:t>،</w:t>
      </w:r>
      <w:r w:rsidRPr="00365F4F">
        <w:rPr>
          <w:rFonts w:ascii="Esharat" w:hAnsi="Esharat"/>
          <w:sz w:val="27"/>
          <w:rtl/>
        </w:rPr>
        <w:t xml:space="preserve"> القصص: 49)</w:t>
      </w:r>
      <w:r w:rsidR="00186B84" w:rsidRPr="00365F4F">
        <w:rPr>
          <w:rFonts w:ascii="Esharat" w:hAnsi="Esharat" w:hint="cs"/>
          <w:sz w:val="27"/>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مُصَدِّقاً لِم</w:t>
      </w:r>
      <w:r w:rsidR="00186B84" w:rsidRPr="00365F4F">
        <w:rPr>
          <w:rFonts w:ascii="Esharat" w:hAnsi="Esharat" w:hint="cs"/>
          <w:b/>
          <w:bCs/>
          <w:sz w:val="27"/>
          <w:rtl/>
        </w:rPr>
        <w:t>َ</w:t>
      </w:r>
      <w:r w:rsidRPr="00365F4F">
        <w:rPr>
          <w:rFonts w:ascii="Esharat" w:hAnsi="Esharat"/>
          <w:b/>
          <w:bCs/>
          <w:sz w:val="27"/>
          <w:rtl/>
        </w:rPr>
        <w:t>ا مَعَكُم</w:t>
      </w:r>
      <w:r w:rsidR="00186B84"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(البقرة: 41</w:t>
      </w:r>
      <w:r w:rsidR="00186B84" w:rsidRPr="00365F4F">
        <w:rPr>
          <w:rFonts w:ascii="Esharat" w:hAnsi="Esharat" w:hint="cs"/>
          <w:sz w:val="27"/>
          <w:rtl/>
        </w:rPr>
        <w:t>،</w:t>
      </w:r>
      <w:r w:rsidRPr="00365F4F">
        <w:rPr>
          <w:rFonts w:ascii="Esharat" w:hAnsi="Esharat"/>
          <w:sz w:val="27"/>
          <w:rtl/>
        </w:rPr>
        <w:t xml:space="preserve"> النساء: 47)</w:t>
      </w:r>
      <w:r w:rsidR="00186B84" w:rsidRPr="00365F4F">
        <w:rPr>
          <w:rFonts w:ascii="Esharat" w:hAnsi="Esharat" w:hint="cs"/>
          <w:sz w:val="27"/>
          <w:rtl/>
        </w:rPr>
        <w:t>،</w:t>
      </w:r>
      <w:r w:rsidRPr="00365F4F">
        <w:rPr>
          <w:rFonts w:ascii="Esharat" w:hAnsi="Esharat"/>
          <w:sz w:val="27"/>
          <w:rtl/>
        </w:rPr>
        <w:t xml:space="preserve"> و</w:t>
      </w:r>
      <w:r w:rsidR="001B75FB" w:rsidRPr="001B75FB">
        <w:rPr>
          <w:rFonts w:ascii="Mosawi" w:hAnsi="Mosawi" w:cs="Mosawi"/>
          <w:sz w:val="24"/>
          <w:szCs w:val="24"/>
          <w:rtl/>
        </w:rPr>
        <w:t>﴿</w:t>
      </w:r>
      <w:r w:rsidRPr="00365F4F">
        <w:rPr>
          <w:rFonts w:ascii="Esharat" w:hAnsi="Esharat"/>
          <w:b/>
          <w:bCs/>
          <w:sz w:val="27"/>
          <w:rtl/>
        </w:rPr>
        <w:t>مُصَدِّقاً لِم</w:t>
      </w:r>
      <w:r w:rsidR="00186B84" w:rsidRPr="00365F4F">
        <w:rPr>
          <w:rFonts w:ascii="Esharat" w:hAnsi="Esharat" w:hint="cs"/>
          <w:b/>
          <w:bCs/>
          <w:sz w:val="27"/>
          <w:rtl/>
        </w:rPr>
        <w:t>َ</w:t>
      </w:r>
      <w:r w:rsidR="00186B84" w:rsidRPr="00365F4F">
        <w:rPr>
          <w:rFonts w:ascii="Esharat" w:hAnsi="Esharat"/>
          <w:b/>
          <w:bCs/>
          <w:sz w:val="27"/>
          <w:rtl/>
        </w:rPr>
        <w:t>ا بَيْنَ يَدَيْ</w:t>
      </w:r>
      <w:r w:rsidR="00186B84" w:rsidRPr="00365F4F">
        <w:rPr>
          <w:rFonts w:ascii="Esharat" w:hAnsi="Esharat" w:hint="cs"/>
          <w:b/>
          <w:bCs/>
          <w:sz w:val="27"/>
          <w:rtl/>
        </w:rPr>
        <w:t>هِ</w:t>
      </w:r>
      <w:r w:rsidR="001B75FB" w:rsidRPr="001B75FB">
        <w:rPr>
          <w:rFonts w:ascii="Mosawi" w:hAnsi="Mosawi" w:cs="Mosawi"/>
          <w:sz w:val="24"/>
          <w:szCs w:val="24"/>
          <w:rtl/>
        </w:rPr>
        <w:t>﴾</w:t>
      </w:r>
      <w:r w:rsidRPr="00365F4F">
        <w:rPr>
          <w:rFonts w:ascii="Esharat" w:hAnsi="Esharat"/>
          <w:sz w:val="27"/>
          <w:rtl/>
        </w:rPr>
        <w:t xml:space="preserve"> (البقرة: 97، آل عمران: 3، المائدة: 48، فاطر: 31، الأحقاف: 30). وحيث أطلق التصديق المذكور للرسل الماضين والكتب السابقة</w:t>
      </w:r>
      <w:r w:rsidR="00EB1F8A"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يقيّ</w:t>
      </w:r>
      <w:r w:rsidR="00EB1F8A" w:rsidRPr="00365F4F">
        <w:rPr>
          <w:rFonts w:ascii="Esharat" w:hAnsi="Esharat" w:hint="cs"/>
          <w:sz w:val="27"/>
          <w:rtl/>
        </w:rPr>
        <w:t>ِ</w:t>
      </w:r>
      <w:r w:rsidRPr="00365F4F">
        <w:rPr>
          <w:rFonts w:ascii="Esharat" w:hAnsi="Esharat"/>
          <w:sz w:val="27"/>
          <w:rtl/>
        </w:rPr>
        <w:t>ده بقيد</w:t>
      </w:r>
      <w:r w:rsidR="00EB1F8A" w:rsidRPr="00365F4F">
        <w:rPr>
          <w:rFonts w:ascii="Esharat" w:hAnsi="Esharat" w:hint="cs"/>
          <w:sz w:val="27"/>
          <w:rtl/>
        </w:rPr>
        <w:t>ٍ،</w:t>
      </w:r>
      <w:r w:rsidRPr="00365F4F">
        <w:rPr>
          <w:rFonts w:ascii="Esharat" w:hAnsi="Esharat"/>
          <w:sz w:val="27"/>
          <w:rtl/>
        </w:rPr>
        <w:t xml:space="preserve">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يست</w:t>
      </w:r>
      <w:r w:rsidR="00EB1F8A" w:rsidRPr="00365F4F">
        <w:rPr>
          <w:rFonts w:ascii="Esharat" w:hAnsi="Esharat" w:hint="cs"/>
          <w:sz w:val="27"/>
          <w:rtl/>
        </w:rPr>
        <w:t>َ</w:t>
      </w:r>
      <w:r w:rsidRPr="00365F4F">
        <w:rPr>
          <w:rFonts w:ascii="Esharat" w:hAnsi="Esharat"/>
          <w:sz w:val="27"/>
          <w:rtl/>
        </w:rPr>
        <w:t>ث</w:t>
      </w:r>
      <w:r w:rsidR="00EB1F8A" w:rsidRPr="00365F4F">
        <w:rPr>
          <w:rFonts w:ascii="Esharat" w:hAnsi="Esharat" w:hint="cs"/>
          <w:sz w:val="27"/>
          <w:rtl/>
        </w:rPr>
        <w:t>ْ</w:t>
      </w:r>
      <w:r w:rsidRPr="00365F4F">
        <w:rPr>
          <w:rFonts w:ascii="Esharat" w:hAnsi="Esharat"/>
          <w:sz w:val="27"/>
          <w:rtl/>
        </w:rPr>
        <w:t>ن</w:t>
      </w:r>
      <w:r w:rsidR="00EB1F8A" w:rsidRPr="00365F4F">
        <w:rPr>
          <w:rFonts w:ascii="Esharat" w:hAnsi="Esharat" w:hint="cs"/>
          <w:sz w:val="27"/>
          <w:rtl/>
        </w:rPr>
        <w:t>ِ</w:t>
      </w:r>
      <w:r w:rsidRPr="00365F4F">
        <w:rPr>
          <w:rFonts w:ascii="Esharat" w:hAnsi="Esharat"/>
          <w:sz w:val="27"/>
          <w:rtl/>
        </w:rPr>
        <w:t xml:space="preserve"> منه شيئاً</w:t>
      </w:r>
      <w:r w:rsidR="00EB1F8A" w:rsidRPr="00365F4F">
        <w:rPr>
          <w:rFonts w:ascii="Esharat" w:hAnsi="Esharat" w:hint="cs"/>
          <w:sz w:val="27"/>
          <w:rtl/>
        </w:rPr>
        <w:t>،</w:t>
      </w:r>
      <w:r w:rsidRPr="00365F4F">
        <w:rPr>
          <w:rFonts w:ascii="Esharat" w:hAnsi="Esharat"/>
          <w:sz w:val="27"/>
          <w:rtl/>
        </w:rPr>
        <w:t xml:space="preserve"> فلا</w:t>
      </w:r>
      <w:r w:rsidRPr="00365F4F">
        <w:rPr>
          <w:rFonts w:ascii="Esharat" w:hAnsi="Esharat" w:hint="cs"/>
          <w:sz w:val="27"/>
          <w:rtl/>
        </w:rPr>
        <w:t xml:space="preserve"> </w:t>
      </w:r>
      <w:r w:rsidRPr="00365F4F">
        <w:rPr>
          <w:rFonts w:ascii="Esharat" w:hAnsi="Esharat"/>
          <w:sz w:val="27"/>
          <w:rtl/>
        </w:rPr>
        <w:t>يتحقّق التصديق بداهةً إذا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يطابق كتاب هذا الرسول</w:t>
      </w:r>
      <w:r w:rsidR="004B1697" w:rsidRPr="00842CC5">
        <w:rPr>
          <w:rFonts w:ascii="Esharat" w:hAnsi="Esharat" w:cs="Mosawi"/>
          <w:sz w:val="22"/>
          <w:szCs w:val="22"/>
          <w:rtl/>
        </w:rPr>
        <w:t>|</w:t>
      </w:r>
      <w:r w:rsidRPr="00365F4F">
        <w:rPr>
          <w:rFonts w:ascii="Esharat" w:hAnsi="Esharat"/>
          <w:sz w:val="27"/>
          <w:rtl/>
        </w:rPr>
        <w:t xml:space="preserve"> بعض ما في كتب الرسل الماضين</w:t>
      </w:r>
      <w:r w:rsidR="005D63BC" w:rsidRPr="001012F6">
        <w:rPr>
          <w:rFonts w:ascii="Mosawi" w:hAnsi="Mosawi" w:cs="Mosawi"/>
          <w:sz w:val="22"/>
          <w:szCs w:val="22"/>
          <w:rtl/>
        </w:rPr>
        <w:t>^</w:t>
      </w:r>
      <w:r w:rsidRPr="00365F4F">
        <w:rPr>
          <w:rFonts w:ascii="Esharat" w:hAnsi="Esharat"/>
          <w:sz w:val="27"/>
          <w:rtl/>
        </w:rPr>
        <w:t>، فطعنوا عليه</w:t>
      </w:r>
      <w:r w:rsidR="00EB1F8A" w:rsidRPr="00365F4F">
        <w:rPr>
          <w:rFonts w:ascii="Esharat" w:hAnsi="Esharat" w:hint="cs"/>
          <w:sz w:val="27"/>
          <w:rtl/>
        </w:rPr>
        <w:t>،</w:t>
      </w:r>
      <w:r w:rsidRPr="00365F4F">
        <w:rPr>
          <w:rFonts w:ascii="Esharat" w:hAnsi="Esharat"/>
          <w:sz w:val="27"/>
          <w:rtl/>
        </w:rPr>
        <w:t xml:space="preserve"> وقالوا: لو</w:t>
      </w:r>
      <w:r w:rsidR="00EB1F8A" w:rsidRPr="00365F4F">
        <w:rPr>
          <w:rFonts w:ascii="Esharat" w:hAnsi="Esharat"/>
          <w:sz w:val="27"/>
          <w:rtl/>
        </w:rPr>
        <w:t xml:space="preserve"> كان القرآن من عند الله تعالى ل</w:t>
      </w:r>
      <w:r w:rsidRPr="00365F4F">
        <w:rPr>
          <w:rFonts w:ascii="Esharat" w:hAnsi="Esharat"/>
          <w:sz w:val="27"/>
          <w:rtl/>
        </w:rPr>
        <w:t>ماذا لايطابق بعض</w:t>
      </w:r>
      <w:r w:rsidR="00EB1F8A" w:rsidRPr="00365F4F">
        <w:rPr>
          <w:rFonts w:ascii="Esharat" w:hAnsi="Esharat" w:hint="cs"/>
          <w:sz w:val="27"/>
          <w:rtl/>
        </w:rPr>
        <w:t>َ</w:t>
      </w:r>
      <w:r w:rsidRPr="00365F4F">
        <w:rPr>
          <w:rFonts w:ascii="Esharat" w:hAnsi="Esharat"/>
          <w:sz w:val="27"/>
          <w:rtl/>
        </w:rPr>
        <w:t xml:space="preserve"> ما قد أنزله الله علينا أهل الكتاب</w:t>
      </w:r>
      <w:r w:rsidR="00EB1F8A" w:rsidRPr="00365F4F">
        <w:rPr>
          <w:rFonts w:ascii="Esharat" w:hAnsi="Esharat" w:hint="cs"/>
          <w:sz w:val="27"/>
          <w:rtl/>
        </w:rPr>
        <w:t>،</w:t>
      </w:r>
      <w:r w:rsidRPr="00365F4F">
        <w:rPr>
          <w:rFonts w:ascii="Esharat" w:hAnsi="Esharat"/>
          <w:sz w:val="27"/>
          <w:rtl/>
        </w:rPr>
        <w:t xml:space="preserve"> بل غيّره</w:t>
      </w:r>
      <w:r w:rsidR="00EB1F8A" w:rsidRPr="00365F4F">
        <w:rPr>
          <w:rFonts w:ascii="Esharat" w:hAnsi="Esharat" w:hint="cs"/>
          <w:sz w:val="27"/>
          <w:rtl/>
        </w:rPr>
        <w:t>.</w:t>
      </w:r>
      <w:r w:rsidRPr="00365F4F">
        <w:rPr>
          <w:rFonts w:ascii="Esharat" w:hAnsi="Esharat"/>
          <w:sz w:val="27"/>
          <w:rtl/>
        </w:rPr>
        <w:t xml:space="preserve"> كما تقدّم آنفاً كلام</w:t>
      </w:r>
      <w:r w:rsidR="00EB1F8A" w:rsidRPr="00365F4F">
        <w:rPr>
          <w:rFonts w:ascii="Esharat" w:hAnsi="Esharat" w:hint="cs"/>
          <w:sz w:val="27"/>
          <w:rtl/>
        </w:rPr>
        <w:t>ٌ</w:t>
      </w:r>
      <w:r w:rsidRPr="00365F4F">
        <w:rPr>
          <w:rFonts w:ascii="Esharat" w:hAnsi="Esharat"/>
          <w:sz w:val="27"/>
          <w:rtl/>
        </w:rPr>
        <w:t xml:space="preserve"> في طعنهم على القرآن</w:t>
      </w:r>
      <w:r w:rsidR="00EB1F8A" w:rsidRPr="00365F4F">
        <w:rPr>
          <w:rFonts w:ascii="Esharat" w:hAnsi="Esharat" w:hint="cs"/>
          <w:sz w:val="27"/>
          <w:rtl/>
        </w:rPr>
        <w:t>،</w:t>
      </w:r>
      <w:r w:rsidRPr="00365F4F">
        <w:rPr>
          <w:rFonts w:ascii="Esharat" w:hAnsi="Esharat"/>
          <w:sz w:val="27"/>
          <w:rtl/>
        </w:rPr>
        <w:t xml:space="preserve"> عند قوله تعالى: </w:t>
      </w:r>
      <w:r w:rsidR="001B75FB" w:rsidRPr="001B75FB">
        <w:rPr>
          <w:rFonts w:ascii="Mosawi" w:hAnsi="Mosawi" w:cs="Mosawi"/>
          <w:sz w:val="24"/>
          <w:szCs w:val="24"/>
          <w:rtl/>
        </w:rPr>
        <w:t>﴿</w:t>
      </w:r>
      <w:r w:rsidRPr="00365F4F">
        <w:rPr>
          <w:rFonts w:ascii="Esharat" w:hAnsi="Esharat"/>
          <w:b/>
          <w:bCs/>
          <w:sz w:val="27"/>
          <w:rtl/>
        </w:rPr>
        <w:t>يَمْحُو الله</w:t>
      </w:r>
      <w:r w:rsidR="00EB1F8A" w:rsidRPr="00365F4F">
        <w:rPr>
          <w:rFonts w:ascii="Esharat" w:hAnsi="Esharat" w:hint="cs"/>
          <w:b/>
          <w:bCs/>
          <w:sz w:val="27"/>
          <w:rtl/>
        </w:rPr>
        <w:t>ُ</w:t>
      </w:r>
      <w:r w:rsidRPr="00365F4F">
        <w:rPr>
          <w:rFonts w:ascii="Esharat" w:hAnsi="Esharat"/>
          <w:b/>
          <w:bCs/>
          <w:sz w:val="27"/>
          <w:rtl/>
        </w:rPr>
        <w:t xml:space="preserve"> م</w:t>
      </w:r>
      <w:r w:rsidR="00EB1F8A" w:rsidRPr="00365F4F">
        <w:rPr>
          <w:rFonts w:ascii="Esharat" w:hAnsi="Esharat" w:hint="cs"/>
          <w:b/>
          <w:bCs/>
          <w:sz w:val="27"/>
          <w:rtl/>
        </w:rPr>
        <w:t>َ</w:t>
      </w:r>
      <w:r w:rsidRPr="00365F4F">
        <w:rPr>
          <w:rFonts w:ascii="Esharat" w:hAnsi="Esharat"/>
          <w:b/>
          <w:bCs/>
          <w:sz w:val="27"/>
          <w:rtl/>
        </w:rPr>
        <w:t>ا يَش</w:t>
      </w:r>
      <w:r w:rsidR="00EB1F8A" w:rsidRPr="00365F4F">
        <w:rPr>
          <w:rFonts w:ascii="Esharat" w:hAnsi="Esharat" w:hint="cs"/>
          <w:b/>
          <w:bCs/>
          <w:sz w:val="27"/>
          <w:rtl/>
        </w:rPr>
        <w:t>َ</w:t>
      </w:r>
      <w:r w:rsidRPr="00365F4F">
        <w:rPr>
          <w:rFonts w:ascii="Esharat" w:hAnsi="Esharat"/>
          <w:b/>
          <w:bCs/>
          <w:sz w:val="27"/>
          <w:rtl/>
        </w:rPr>
        <w:t>اءُ ويُثْبِتُ و</w:t>
      </w:r>
      <w:r w:rsidR="00EB1F8A" w:rsidRPr="00365F4F">
        <w:rPr>
          <w:rFonts w:ascii="Esharat" w:hAnsi="Esharat" w:hint="cs"/>
          <w:b/>
          <w:bCs/>
          <w:sz w:val="27"/>
          <w:rtl/>
        </w:rPr>
        <w:t>َ</w:t>
      </w:r>
      <w:r w:rsidRPr="00365F4F">
        <w:rPr>
          <w:rFonts w:ascii="Esharat" w:hAnsi="Esharat"/>
          <w:b/>
          <w:bCs/>
          <w:sz w:val="27"/>
          <w:rtl/>
        </w:rPr>
        <w:t>عِنْدَهُ أُمُّ الْكِت</w:t>
      </w:r>
      <w:r w:rsidR="00EB1F8A"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xml:space="preserve"> (الرعد: 39). فكانوا يبتغون بذلك تزلزل إيمان المؤمنين بالرسول</w:t>
      </w:r>
      <w:r w:rsidR="004B1697" w:rsidRPr="00842CC5">
        <w:rPr>
          <w:rFonts w:ascii="Esharat" w:hAnsi="Esharat" w:cs="Mosawi"/>
          <w:sz w:val="22"/>
          <w:szCs w:val="22"/>
          <w:rtl/>
        </w:rPr>
        <w:t>|</w:t>
      </w:r>
      <w:r w:rsidRPr="00365F4F">
        <w:rPr>
          <w:rFonts w:ascii="Esharat" w:hAnsi="Esharat"/>
          <w:sz w:val="27"/>
          <w:rtl/>
        </w:rPr>
        <w:t xml:space="preserve"> وبما أنزل إليه، فيقولون</w:t>
      </w:r>
      <w:r w:rsidR="00EB1F8A" w:rsidRPr="00365F4F">
        <w:rPr>
          <w:rFonts w:ascii="Esharat" w:hAnsi="Esharat" w:hint="cs"/>
          <w:sz w:val="27"/>
          <w:rtl/>
        </w:rPr>
        <w:t>؛</w:t>
      </w:r>
      <w:r w:rsidRPr="00365F4F">
        <w:rPr>
          <w:rFonts w:ascii="Esharat" w:hAnsi="Esharat"/>
          <w:sz w:val="27"/>
          <w:rtl/>
        </w:rPr>
        <w:t xml:space="preserve"> إلقاءً للشبهة في قلوبهم: ما بال هذه الآيات المنزلة على رسولكم</w:t>
      </w:r>
      <w:r w:rsidR="00EB1F8A" w:rsidRPr="00365F4F">
        <w:rPr>
          <w:rFonts w:ascii="Esharat" w:hAnsi="Esharat" w:hint="cs"/>
          <w:sz w:val="27"/>
          <w:rtl/>
        </w:rPr>
        <w:t>،</w:t>
      </w:r>
      <w:r w:rsidRPr="00365F4F">
        <w:rPr>
          <w:rFonts w:ascii="Esharat" w:hAnsi="Esharat"/>
          <w:sz w:val="27"/>
          <w:rtl/>
        </w:rPr>
        <w:t xml:space="preserve"> مع كونها مشابهة</w:t>
      </w:r>
      <w:r w:rsidR="00EB1F8A" w:rsidRPr="00365F4F">
        <w:rPr>
          <w:rFonts w:ascii="Esharat" w:hAnsi="Esharat" w:hint="cs"/>
          <w:sz w:val="27"/>
          <w:rtl/>
        </w:rPr>
        <w:t>ً</w:t>
      </w:r>
      <w:r w:rsidRPr="00365F4F">
        <w:rPr>
          <w:rFonts w:ascii="Esharat" w:hAnsi="Esharat"/>
          <w:sz w:val="27"/>
          <w:rtl/>
        </w:rPr>
        <w:t xml:space="preserve"> لما أنزل علينا</w:t>
      </w:r>
      <w:r w:rsidR="00EB1F8A" w:rsidRPr="00365F4F">
        <w:rPr>
          <w:rFonts w:ascii="Esharat" w:hAnsi="Esharat" w:hint="cs"/>
          <w:sz w:val="27"/>
          <w:rtl/>
        </w:rPr>
        <w:t>،</w:t>
      </w:r>
      <w:r w:rsidRPr="00365F4F">
        <w:rPr>
          <w:rFonts w:ascii="Esharat" w:hAnsi="Esharat"/>
          <w:sz w:val="27"/>
          <w:rtl/>
        </w:rPr>
        <w:t xml:space="preserve"> </w:t>
      </w:r>
      <w:r w:rsidRPr="00365F4F">
        <w:rPr>
          <w:rFonts w:ascii="Esharat" w:hAnsi="Esharat"/>
          <w:sz w:val="27"/>
          <w:rtl/>
        </w:rPr>
        <w:lastRenderedPageBreak/>
        <w:t>تختلف عنه في بعض الأحكام</w:t>
      </w:r>
      <w:r w:rsidR="00EB1F8A" w:rsidRPr="00365F4F">
        <w:rPr>
          <w:rFonts w:ascii="Esharat" w:hAnsi="Esharat" w:hint="cs"/>
          <w:sz w:val="27"/>
          <w:rtl/>
        </w:rPr>
        <w:t>؟!</w:t>
      </w:r>
      <w:r w:rsidRPr="00365F4F">
        <w:rPr>
          <w:rFonts w:ascii="Esharat" w:hAnsi="Esharat"/>
          <w:sz w:val="27"/>
          <w:rtl/>
        </w:rPr>
        <w:t xml:space="preserve"> أليس رسولكم يقول</w:t>
      </w:r>
      <w:r w:rsidR="00EB1F8A" w:rsidRPr="00365F4F">
        <w:rPr>
          <w:rFonts w:ascii="Esharat" w:hAnsi="Esharat" w:hint="cs"/>
          <w:sz w:val="27"/>
          <w:rtl/>
        </w:rPr>
        <w:t>:</w:t>
      </w:r>
      <w:r w:rsidRPr="00365F4F">
        <w:rPr>
          <w:rFonts w:ascii="Esharat" w:hAnsi="Esharat"/>
          <w:sz w:val="27"/>
          <w:rtl/>
        </w:rPr>
        <w:t xml:space="preserve"> إنّ كتابه مصدّ</w:t>
      </w:r>
      <w:r w:rsidR="00EB1F8A" w:rsidRPr="00365F4F">
        <w:rPr>
          <w:rFonts w:ascii="Esharat" w:hAnsi="Esharat" w:hint="cs"/>
          <w:sz w:val="27"/>
          <w:rtl/>
        </w:rPr>
        <w:t>ِ</w:t>
      </w:r>
      <w:r w:rsidRPr="00365F4F">
        <w:rPr>
          <w:rFonts w:ascii="Esharat" w:hAnsi="Esharat"/>
          <w:sz w:val="27"/>
          <w:rtl/>
        </w:rPr>
        <w:t>ق</w:t>
      </w:r>
      <w:r w:rsidR="00EB1F8A" w:rsidRPr="00365F4F">
        <w:rPr>
          <w:rFonts w:ascii="Esharat" w:hAnsi="Esharat" w:hint="cs"/>
          <w:sz w:val="27"/>
          <w:rtl/>
        </w:rPr>
        <w:t>ٌ</w:t>
      </w:r>
      <w:r w:rsidR="00EB1F8A" w:rsidRPr="00365F4F">
        <w:rPr>
          <w:rFonts w:ascii="Esharat" w:hAnsi="Esharat"/>
          <w:sz w:val="27"/>
          <w:rtl/>
        </w:rPr>
        <w:t xml:space="preserve"> لما في كتبنا</w:t>
      </w:r>
      <w:r w:rsidR="00EB1F8A" w:rsidRPr="00365F4F">
        <w:rPr>
          <w:rFonts w:ascii="Esharat" w:hAnsi="Esharat" w:hint="cs"/>
          <w:sz w:val="27"/>
          <w:rtl/>
        </w:rPr>
        <w:t xml:space="preserve"> فلماذا</w:t>
      </w:r>
      <w:r w:rsidRPr="00365F4F">
        <w:rPr>
          <w:rFonts w:ascii="Esharat" w:hAnsi="Esharat"/>
          <w:sz w:val="27"/>
          <w:rtl/>
        </w:rPr>
        <w:t xml:space="preserve"> يختلف عنه في بعض هذه الأحكام من هذه الآيات؟! فإنّ شبهتهم هذه </w:t>
      </w:r>
      <w:r w:rsidR="00EB1F8A" w:rsidRPr="00365F4F">
        <w:rPr>
          <w:rFonts w:ascii="Esharat" w:hAnsi="Esharat" w:hint="cs"/>
          <w:sz w:val="27"/>
          <w:rtl/>
        </w:rPr>
        <w:t>ت</w:t>
      </w:r>
      <w:r w:rsidRPr="00365F4F">
        <w:rPr>
          <w:rFonts w:ascii="Esharat" w:hAnsi="Esharat"/>
          <w:sz w:val="27"/>
          <w:rtl/>
        </w:rPr>
        <w:t>وجب الشك</w:t>
      </w:r>
      <w:r w:rsidR="00EB1F8A" w:rsidRPr="00365F4F">
        <w:rPr>
          <w:rFonts w:ascii="Esharat" w:hAnsi="Esharat" w:hint="cs"/>
          <w:sz w:val="27"/>
          <w:rtl/>
        </w:rPr>
        <w:t>ّ</w:t>
      </w:r>
      <w:r w:rsidRPr="00365F4F">
        <w:rPr>
          <w:rFonts w:ascii="Esharat" w:hAnsi="Esharat"/>
          <w:sz w:val="27"/>
          <w:rtl/>
        </w:rPr>
        <w:t xml:space="preserve"> في قلوب المسلمين في حقّانية الرسول</w:t>
      </w:r>
      <w:r w:rsidR="004B1697" w:rsidRPr="00842CC5">
        <w:rPr>
          <w:rFonts w:ascii="Esharat" w:hAnsi="Esharat" w:cs="Mosawi"/>
          <w:sz w:val="22"/>
          <w:szCs w:val="22"/>
          <w:rtl/>
        </w:rPr>
        <w:t>|</w:t>
      </w:r>
      <w:r w:rsidRPr="00365F4F">
        <w:rPr>
          <w:rFonts w:ascii="Esharat" w:hAnsi="Esharat"/>
          <w:sz w:val="27"/>
          <w:rtl/>
        </w:rPr>
        <w:t xml:space="preserve"> وكتابه. </w:t>
      </w:r>
    </w:p>
    <w:p w:rsidR="00EB1F8A" w:rsidRPr="00365F4F" w:rsidRDefault="005273C9" w:rsidP="00124BC6">
      <w:pPr>
        <w:rPr>
          <w:rFonts w:ascii="Esharat" w:hAnsi="Esharat"/>
          <w:sz w:val="27"/>
          <w:rtl/>
        </w:rPr>
      </w:pPr>
      <w:r w:rsidRPr="00365F4F">
        <w:rPr>
          <w:rFonts w:ascii="Esharat" w:hAnsi="Esharat"/>
          <w:b/>
          <w:bCs/>
          <w:sz w:val="27"/>
          <w:rtl/>
        </w:rPr>
        <w:t>وثانيهما</w:t>
      </w:r>
      <w:r w:rsidR="00EB1F8A" w:rsidRPr="00365F4F">
        <w:rPr>
          <w:rFonts w:ascii="Esharat" w:hAnsi="Esharat" w:hint="cs"/>
          <w:sz w:val="27"/>
          <w:rtl/>
        </w:rPr>
        <w:t>:</w:t>
      </w:r>
      <w:r w:rsidRPr="00365F4F">
        <w:rPr>
          <w:rFonts w:ascii="Esharat" w:hAnsi="Esharat"/>
          <w:sz w:val="27"/>
          <w:rtl/>
        </w:rPr>
        <w:t xml:space="preserve"> ما ذكره تعالى بقوله: </w:t>
      </w:r>
      <w:r w:rsidR="001B75FB" w:rsidRPr="001B75FB">
        <w:rPr>
          <w:rFonts w:ascii="Mosawi" w:hAnsi="Mosawi" w:cs="Mosawi"/>
          <w:sz w:val="24"/>
          <w:szCs w:val="24"/>
          <w:rtl/>
        </w:rPr>
        <w:t>﴿</w:t>
      </w:r>
      <w:r w:rsidRPr="00365F4F">
        <w:rPr>
          <w:rFonts w:ascii="Esharat" w:hAnsi="Esharat"/>
          <w:b/>
          <w:bCs/>
          <w:sz w:val="27"/>
          <w:rtl/>
        </w:rPr>
        <w:t>وَابْتِغ</w:t>
      </w:r>
      <w:r w:rsidR="00EB1F8A" w:rsidRPr="00365F4F">
        <w:rPr>
          <w:rFonts w:ascii="Esharat" w:hAnsi="Esharat" w:hint="cs"/>
          <w:b/>
          <w:bCs/>
          <w:sz w:val="27"/>
          <w:rtl/>
        </w:rPr>
        <w:t>َ</w:t>
      </w:r>
      <w:r w:rsidRPr="00365F4F">
        <w:rPr>
          <w:rFonts w:ascii="Esharat" w:hAnsi="Esharat"/>
          <w:b/>
          <w:bCs/>
          <w:sz w:val="27"/>
          <w:rtl/>
        </w:rPr>
        <w:t>اءَ تَأو</w:t>
      </w:r>
      <w:r w:rsidR="00EB1F8A" w:rsidRPr="00365F4F">
        <w:rPr>
          <w:rFonts w:ascii="Esharat" w:hAnsi="Esharat" w:hint="cs"/>
          <w:b/>
          <w:bCs/>
          <w:sz w:val="27"/>
          <w:rtl/>
        </w:rPr>
        <w:t>ِ</w:t>
      </w:r>
      <w:r w:rsidRPr="00365F4F">
        <w:rPr>
          <w:rFonts w:ascii="Esharat" w:hAnsi="Esharat"/>
          <w:b/>
          <w:bCs/>
          <w:sz w:val="27"/>
          <w:rtl/>
        </w:rPr>
        <w:t>يلِهِ</w:t>
      </w:r>
      <w:r w:rsidR="001B75FB" w:rsidRPr="001B75FB">
        <w:rPr>
          <w:rFonts w:ascii="Mosawi" w:hAnsi="Mosawi" w:cs="Mosawi"/>
          <w:sz w:val="24"/>
          <w:szCs w:val="24"/>
          <w:rtl/>
        </w:rPr>
        <w:t>﴾</w:t>
      </w:r>
      <w:r w:rsidRPr="00365F4F">
        <w:rPr>
          <w:rFonts w:ascii="Esharat" w:hAnsi="Esharat"/>
          <w:sz w:val="27"/>
          <w:rtl/>
        </w:rPr>
        <w:t>، أي ط</w:t>
      </w:r>
      <w:r w:rsidR="00EB1F8A" w:rsidRPr="00365F4F">
        <w:rPr>
          <w:rFonts w:ascii="Esharat" w:hAnsi="Esharat" w:hint="cs"/>
          <w:sz w:val="27"/>
          <w:rtl/>
        </w:rPr>
        <w:t>َ</w:t>
      </w:r>
      <w:r w:rsidRPr="00365F4F">
        <w:rPr>
          <w:rFonts w:ascii="Esharat" w:hAnsi="Esharat"/>
          <w:sz w:val="27"/>
          <w:rtl/>
        </w:rPr>
        <w:t>ل</w:t>
      </w:r>
      <w:r w:rsidR="00EB1F8A" w:rsidRPr="00365F4F">
        <w:rPr>
          <w:rFonts w:ascii="Esharat" w:hAnsi="Esharat" w:hint="cs"/>
          <w:sz w:val="27"/>
          <w:rtl/>
        </w:rPr>
        <w:t>َ</w:t>
      </w:r>
      <w:r w:rsidRPr="00365F4F">
        <w:rPr>
          <w:rFonts w:ascii="Esharat" w:hAnsi="Esharat"/>
          <w:sz w:val="27"/>
          <w:rtl/>
        </w:rPr>
        <w:t>باً لتأويله. فقال كثير</w:t>
      </w:r>
      <w:r w:rsidR="00EB1F8A" w:rsidRPr="00365F4F">
        <w:rPr>
          <w:rFonts w:ascii="Esharat" w:hAnsi="Esharat" w:hint="cs"/>
          <w:sz w:val="27"/>
          <w:rtl/>
        </w:rPr>
        <w:t>ٌ:</w:t>
      </w:r>
      <w:r w:rsidRPr="00365F4F">
        <w:rPr>
          <w:rFonts w:ascii="Esharat" w:hAnsi="Esharat"/>
          <w:sz w:val="27"/>
          <w:rtl/>
        </w:rPr>
        <w:t xml:space="preserve"> إنّ المراد بالتأويل هو التفسير</w:t>
      </w:r>
      <w:r w:rsidR="00EB1F8A" w:rsidRPr="00365F4F">
        <w:rPr>
          <w:rFonts w:ascii="Esharat" w:hAnsi="Esharat" w:hint="cs"/>
          <w:sz w:val="27"/>
          <w:rtl/>
        </w:rPr>
        <w:t>.</w:t>
      </w:r>
    </w:p>
    <w:p w:rsidR="005273C9" w:rsidRPr="00365F4F" w:rsidRDefault="00EB1F8A" w:rsidP="00124BC6">
      <w:pPr>
        <w:rPr>
          <w:rFonts w:ascii="Esharat" w:hAnsi="Esharat"/>
          <w:sz w:val="27"/>
          <w:rtl/>
        </w:rPr>
      </w:pPr>
      <w:r w:rsidRPr="00365F4F">
        <w:rPr>
          <w:rFonts w:ascii="Esharat" w:hAnsi="Esharat"/>
          <w:sz w:val="27"/>
          <w:rtl/>
        </w:rPr>
        <w:t>ولكنه ليس كذلك</w:t>
      </w:r>
      <w:r w:rsidRPr="00365F4F">
        <w:rPr>
          <w:rFonts w:ascii="Esharat" w:hAnsi="Esharat" w:hint="cs"/>
          <w:sz w:val="27"/>
          <w:rtl/>
        </w:rPr>
        <w:t xml:space="preserve">؛ </w:t>
      </w:r>
      <w:r w:rsidR="005273C9" w:rsidRPr="00365F4F">
        <w:rPr>
          <w:rFonts w:ascii="Esharat" w:hAnsi="Esharat"/>
          <w:sz w:val="27"/>
          <w:rtl/>
        </w:rPr>
        <w:t xml:space="preserve">لوجهين: </w:t>
      </w:r>
    </w:p>
    <w:p w:rsidR="005273C9" w:rsidRPr="00365F4F" w:rsidRDefault="005273C9" w:rsidP="004035AE">
      <w:pPr>
        <w:rPr>
          <w:rFonts w:ascii="Esharat" w:hAnsi="Esharat"/>
          <w:sz w:val="27"/>
          <w:rtl/>
        </w:rPr>
      </w:pPr>
      <w:r w:rsidRPr="00365F4F">
        <w:rPr>
          <w:rFonts w:ascii="Esharat" w:hAnsi="Esharat"/>
          <w:sz w:val="27"/>
          <w:rtl/>
        </w:rPr>
        <w:t>1ـ لو كانت في الكتاب آيات</w:t>
      </w:r>
      <w:r w:rsidR="00EB1F8A" w:rsidRPr="00365F4F">
        <w:rPr>
          <w:rFonts w:ascii="Esharat" w:hAnsi="Esharat" w:hint="cs"/>
          <w:sz w:val="27"/>
          <w:rtl/>
        </w:rPr>
        <w:t>ٌ</w:t>
      </w:r>
      <w:r w:rsidRPr="00365F4F">
        <w:rPr>
          <w:rFonts w:ascii="Esharat" w:hAnsi="Esharat"/>
          <w:sz w:val="27"/>
          <w:rtl/>
        </w:rPr>
        <w:t xml:space="preserve"> لا</w:t>
      </w:r>
      <w:r w:rsidR="00EB1F8A" w:rsidRPr="00365F4F">
        <w:rPr>
          <w:rFonts w:ascii="Esharat" w:hAnsi="Esharat" w:hint="cs"/>
          <w:sz w:val="27"/>
          <w:rtl/>
        </w:rPr>
        <w:t xml:space="preserve"> </w:t>
      </w:r>
      <w:r w:rsidRPr="00365F4F">
        <w:rPr>
          <w:rFonts w:ascii="Esharat" w:hAnsi="Esharat"/>
          <w:sz w:val="27"/>
          <w:rtl/>
        </w:rPr>
        <w:t>يعلم تفسيرها ومراداتها إلا</w:t>
      </w:r>
      <w:r w:rsidR="00EB1F8A" w:rsidRPr="00365F4F">
        <w:rPr>
          <w:rFonts w:ascii="Esharat" w:hAnsi="Esharat" w:hint="cs"/>
          <w:sz w:val="27"/>
          <w:rtl/>
        </w:rPr>
        <w:t>ّ</w:t>
      </w:r>
      <w:r w:rsidRPr="00365F4F">
        <w:rPr>
          <w:rFonts w:ascii="Esharat" w:hAnsi="Esharat"/>
          <w:sz w:val="27"/>
          <w:rtl/>
        </w:rPr>
        <w:t xml:space="preserve"> الله (أو هو والراسخون في العلم) لأَخَلّ ذلك بغرض الهداية الذي لأجله أنزل الكتاب، بل لنافاه</w:t>
      </w:r>
      <w:r w:rsidR="00ED4AB8" w:rsidRPr="00365F4F">
        <w:rPr>
          <w:rFonts w:ascii="Esharat" w:hAnsi="Esharat" w:hint="cs"/>
          <w:sz w:val="27"/>
          <w:rtl/>
        </w:rPr>
        <w:t>؛</w:t>
      </w:r>
      <w:r w:rsidRPr="00365F4F">
        <w:rPr>
          <w:rFonts w:ascii="Esharat" w:hAnsi="Esharat"/>
          <w:sz w:val="27"/>
          <w:rtl/>
        </w:rPr>
        <w:t xml:space="preserve"> إذ الهداية به </w:t>
      </w:r>
      <w:r w:rsidR="004035AE">
        <w:rPr>
          <w:rFonts w:ascii="Esharat" w:hAnsi="Esharat" w:hint="cs"/>
          <w:sz w:val="27"/>
          <w:rtl/>
        </w:rPr>
        <w:t>ت</w:t>
      </w:r>
      <w:r w:rsidRPr="00365F4F">
        <w:rPr>
          <w:rFonts w:ascii="Esharat" w:hAnsi="Esharat"/>
          <w:sz w:val="27"/>
          <w:rtl/>
        </w:rPr>
        <w:t>توقّف على فهم مراداته، ولا</w:t>
      </w:r>
      <w:r w:rsidR="00ED4AB8" w:rsidRPr="00365F4F">
        <w:rPr>
          <w:rFonts w:ascii="Esharat" w:hAnsi="Esharat" w:hint="cs"/>
          <w:sz w:val="27"/>
          <w:rtl/>
        </w:rPr>
        <w:t xml:space="preserve"> </w:t>
      </w:r>
      <w:r w:rsidRPr="00365F4F">
        <w:rPr>
          <w:rFonts w:ascii="Esharat" w:hAnsi="Esharat"/>
          <w:sz w:val="27"/>
          <w:rtl/>
        </w:rPr>
        <w:t>يمكن الرجوع إلى الله لتعيين المرادات</w:t>
      </w:r>
      <w:r w:rsidR="00ED4AB8" w:rsidRPr="00365F4F">
        <w:rPr>
          <w:rFonts w:ascii="Esharat" w:hAnsi="Esharat" w:hint="cs"/>
          <w:sz w:val="27"/>
          <w:rtl/>
        </w:rPr>
        <w:t>.</w:t>
      </w:r>
      <w:r w:rsidRPr="00365F4F">
        <w:rPr>
          <w:rFonts w:ascii="Esharat" w:hAnsi="Esharat"/>
          <w:sz w:val="27"/>
          <w:rtl/>
        </w:rPr>
        <w:t xml:space="preserve"> ولو كان الراسخون يعلمون تفسيرها فالرجوع إليهم ممكن</w:t>
      </w:r>
      <w:r w:rsidR="00ED4AB8" w:rsidRPr="00365F4F">
        <w:rPr>
          <w:rFonts w:ascii="Esharat" w:hAnsi="Esharat" w:hint="cs"/>
          <w:sz w:val="27"/>
          <w:rtl/>
        </w:rPr>
        <w:t>ٌ</w:t>
      </w:r>
      <w:r w:rsidRPr="00365F4F">
        <w:rPr>
          <w:rFonts w:ascii="Esharat" w:hAnsi="Esharat"/>
          <w:sz w:val="27"/>
          <w:rtl/>
        </w:rPr>
        <w:t xml:space="preserve"> ما</w:t>
      </w:r>
      <w:r w:rsidR="00ED4AB8" w:rsidRPr="00365F4F">
        <w:rPr>
          <w:rFonts w:ascii="Esharat" w:hAnsi="Esharat" w:hint="cs"/>
          <w:sz w:val="27"/>
          <w:rtl/>
        </w:rPr>
        <w:t xml:space="preserve"> </w:t>
      </w:r>
      <w:r w:rsidRPr="00365F4F">
        <w:rPr>
          <w:rFonts w:ascii="Esharat" w:hAnsi="Esharat"/>
          <w:sz w:val="27"/>
          <w:rtl/>
        </w:rPr>
        <w:t>داموا معلومين مشهودين</w:t>
      </w:r>
      <w:r w:rsidR="00ED4AB8" w:rsidRPr="00365F4F">
        <w:rPr>
          <w:rFonts w:ascii="Esharat" w:hAnsi="Esharat" w:hint="cs"/>
          <w:sz w:val="27"/>
          <w:rtl/>
        </w:rPr>
        <w:t>،</w:t>
      </w:r>
      <w:r w:rsidRPr="00365F4F">
        <w:rPr>
          <w:rFonts w:ascii="Esharat" w:hAnsi="Esharat"/>
          <w:sz w:val="27"/>
          <w:rtl/>
        </w:rPr>
        <w:t xml:space="preserve"> غير مقهورين</w:t>
      </w:r>
      <w:r w:rsidR="00ED4AB8" w:rsidRPr="00365F4F">
        <w:rPr>
          <w:rFonts w:ascii="Esharat" w:hAnsi="Esharat" w:hint="cs"/>
          <w:sz w:val="27"/>
          <w:rtl/>
        </w:rPr>
        <w:t>،</w:t>
      </w:r>
      <w:r w:rsidRPr="00365F4F">
        <w:rPr>
          <w:rFonts w:ascii="Esharat" w:hAnsi="Esharat"/>
          <w:sz w:val="27"/>
          <w:rtl/>
        </w:rPr>
        <w:t xml:space="preserve"> ولا محبوسين، وأمّا إذا كانوا مجهولين بالنسبة إلى أكثرية المسلمين</w:t>
      </w:r>
      <w:r w:rsidR="00ED4AB8" w:rsidRPr="00365F4F">
        <w:rPr>
          <w:rFonts w:ascii="Esharat" w:hAnsi="Esharat" w:hint="cs"/>
          <w:sz w:val="27"/>
          <w:rtl/>
        </w:rPr>
        <w:t>،</w:t>
      </w:r>
      <w:r w:rsidRPr="00365F4F">
        <w:rPr>
          <w:rFonts w:ascii="Esharat" w:hAnsi="Esharat"/>
          <w:sz w:val="27"/>
          <w:rtl/>
        </w:rPr>
        <w:t xml:space="preserve"> أو مقهورين أو محبوسين أو محجوبين بالنسبة إلى آخرين منهم</w:t>
      </w:r>
      <w:r w:rsidR="00ED4AB8" w:rsidRPr="00365F4F">
        <w:rPr>
          <w:rFonts w:ascii="Esharat" w:hAnsi="Esharat" w:hint="cs"/>
          <w:sz w:val="27"/>
          <w:rtl/>
        </w:rPr>
        <w:t>،</w:t>
      </w:r>
      <w:r w:rsidRPr="00365F4F">
        <w:rPr>
          <w:rFonts w:ascii="Esharat" w:hAnsi="Esharat"/>
          <w:sz w:val="27"/>
          <w:rtl/>
        </w:rPr>
        <w:t xml:space="preserve"> فلا</w:t>
      </w:r>
      <w:r w:rsidR="00ED4AB8" w:rsidRPr="00365F4F">
        <w:rPr>
          <w:rFonts w:ascii="Esharat" w:hAnsi="Esharat" w:hint="cs"/>
          <w:sz w:val="27"/>
          <w:rtl/>
        </w:rPr>
        <w:t>.</w:t>
      </w:r>
      <w:r w:rsidRPr="00365F4F">
        <w:rPr>
          <w:rFonts w:ascii="Esharat" w:hAnsi="Esharat"/>
          <w:sz w:val="27"/>
          <w:rtl/>
        </w:rPr>
        <w:t xml:space="preserve"> فبقيت هذه الآيات غير هادية، بل صريح الآية يقول: إنّها بقيت وسيلة</w:t>
      </w:r>
      <w:r w:rsidR="00ED4AB8" w:rsidRPr="00365F4F">
        <w:rPr>
          <w:rFonts w:ascii="Esharat" w:hAnsi="Esharat" w:hint="cs"/>
          <w:sz w:val="27"/>
          <w:rtl/>
        </w:rPr>
        <w:t>ً</w:t>
      </w:r>
      <w:r w:rsidRPr="00365F4F">
        <w:rPr>
          <w:rFonts w:ascii="Esharat" w:hAnsi="Esharat"/>
          <w:sz w:val="27"/>
          <w:rtl/>
        </w:rPr>
        <w:t xml:space="preserve"> لاستغلال الذين في قلوبهم زيغ</w:t>
      </w:r>
      <w:r w:rsidR="00ED4AB8" w:rsidRPr="00365F4F">
        <w:rPr>
          <w:rFonts w:ascii="Esharat" w:hAnsi="Esharat" w:hint="cs"/>
          <w:sz w:val="27"/>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وبهذا اتّضح فساد ما قيل: إنّ إنزال المتشاب</w:t>
      </w:r>
      <w:r w:rsidR="00ED4AB8" w:rsidRPr="00365F4F">
        <w:rPr>
          <w:rFonts w:ascii="Esharat" w:hAnsi="Esharat" w:hint="cs"/>
          <w:sz w:val="27"/>
          <w:rtl/>
        </w:rPr>
        <w:t>ِ</w:t>
      </w:r>
      <w:r w:rsidRPr="00365F4F">
        <w:rPr>
          <w:rFonts w:ascii="Esharat" w:hAnsi="Esharat"/>
          <w:sz w:val="27"/>
          <w:rtl/>
        </w:rPr>
        <w:t xml:space="preserve">هات </w:t>
      </w:r>
      <w:r w:rsidRPr="00802ECF">
        <w:rPr>
          <w:rFonts w:ascii="Esharat" w:hAnsi="Esharat"/>
          <w:sz w:val="24"/>
          <w:szCs w:val="24"/>
          <w:rtl/>
        </w:rPr>
        <w:t>«</w:t>
      </w:r>
      <w:r w:rsidRPr="00365F4F">
        <w:rPr>
          <w:rFonts w:ascii="Esharat" w:hAnsi="Esharat"/>
          <w:sz w:val="27"/>
          <w:rtl/>
        </w:rPr>
        <w:t>لأجل مصلحة أن يحوج العباد إلى مسألة الأوصياء، ورفع مفسدة استغنائهم عن مسألة الأوصياء</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44"/>
      </w:r>
      <w:r w:rsidRPr="003E3FD2">
        <w:rPr>
          <w:rFonts w:hint="cs"/>
          <w:sz w:val="27"/>
          <w:vertAlign w:val="superscript"/>
          <w:rtl/>
        </w:rPr>
        <w:t>)</w:t>
      </w:r>
      <w:r w:rsidRPr="00365F4F">
        <w:rPr>
          <w:rFonts w:ascii="Esharat" w:hAnsi="Esharat"/>
          <w:sz w:val="27"/>
          <w:rtl/>
        </w:rPr>
        <w:t>. ولعلّ مستنده ما رواه الطبرسي</w:t>
      </w:r>
      <w:r w:rsidR="00ED4AB8" w:rsidRPr="00365F4F">
        <w:rPr>
          <w:rFonts w:ascii="Esharat" w:hAnsi="Esharat" w:hint="cs"/>
          <w:sz w:val="27"/>
          <w:rtl/>
        </w:rPr>
        <w:t>،</w:t>
      </w:r>
      <w:r w:rsidRPr="00365F4F">
        <w:rPr>
          <w:rFonts w:ascii="Esharat" w:hAnsi="Esharat"/>
          <w:sz w:val="27"/>
          <w:rtl/>
        </w:rPr>
        <w:t xml:space="preserve"> مرسلاً عن أمير</w:t>
      </w:r>
      <w:r w:rsidR="00ED4AB8" w:rsidRPr="00365F4F">
        <w:rPr>
          <w:rFonts w:ascii="Esharat" w:hAnsi="Esharat" w:hint="cs"/>
          <w:sz w:val="27"/>
          <w:rtl/>
        </w:rPr>
        <w:t xml:space="preserve"> </w:t>
      </w:r>
      <w:r w:rsidRPr="00365F4F">
        <w:rPr>
          <w:rFonts w:ascii="Esharat" w:hAnsi="Esharat"/>
          <w:sz w:val="27"/>
          <w:rtl/>
        </w:rPr>
        <w:t>المؤمنين</w:t>
      </w:r>
      <w:r w:rsidR="004B1697" w:rsidRPr="00BA0F03">
        <w:rPr>
          <w:rFonts w:ascii="Esharat" w:hAnsi="Esharat" w:cs="Mosawi"/>
          <w:sz w:val="22"/>
          <w:szCs w:val="22"/>
          <w:rtl/>
        </w:rPr>
        <w:t>×</w:t>
      </w:r>
      <w:r w:rsidR="00ED4AB8" w:rsidRPr="00365F4F">
        <w:rPr>
          <w:rFonts w:ascii="Esharat" w:hAnsi="Esharat" w:hint="cs"/>
          <w:sz w:val="27"/>
          <w:rtl/>
        </w:rPr>
        <w:t>،</w:t>
      </w:r>
      <w:r w:rsidRPr="00365F4F">
        <w:rPr>
          <w:rFonts w:ascii="Esharat" w:hAnsi="Esharat"/>
          <w:sz w:val="27"/>
          <w:rtl/>
        </w:rPr>
        <w:t xml:space="preserve"> في احتجاجه الطويل على زنديق</w:t>
      </w:r>
      <w:r w:rsidR="00ED4AB8" w:rsidRPr="00365F4F">
        <w:rPr>
          <w:rFonts w:ascii="Esharat" w:hAnsi="Esharat" w:hint="cs"/>
          <w:sz w:val="27"/>
          <w:rtl/>
        </w:rPr>
        <w:t>ٍ</w:t>
      </w:r>
      <w:r w:rsidR="00ED4AB8" w:rsidRPr="00365F4F">
        <w:rPr>
          <w:rFonts w:ascii="Esharat" w:hAnsi="Esharat"/>
          <w:sz w:val="27"/>
          <w:rtl/>
        </w:rPr>
        <w:t xml:space="preserve"> جاء مستدلا</w:t>
      </w:r>
      <w:r w:rsidR="00ED4AB8" w:rsidRPr="00365F4F">
        <w:rPr>
          <w:rFonts w:ascii="Esharat" w:hAnsi="Esharat" w:hint="cs"/>
          <w:sz w:val="27"/>
          <w:rtl/>
        </w:rPr>
        <w:t>ًّ</w:t>
      </w:r>
      <w:r w:rsidRPr="00365F4F">
        <w:rPr>
          <w:rFonts w:ascii="Esharat" w:hAnsi="Esharat"/>
          <w:sz w:val="27"/>
          <w:rtl/>
        </w:rPr>
        <w:t xml:space="preserve"> عليه بآي</w:t>
      </w:r>
      <w:r w:rsidR="00ED4AB8" w:rsidRPr="00365F4F">
        <w:rPr>
          <w:rFonts w:ascii="Esharat" w:hAnsi="Esharat" w:hint="cs"/>
          <w:sz w:val="27"/>
          <w:rtl/>
        </w:rPr>
        <w:t>ٍ</w:t>
      </w:r>
      <w:r w:rsidRPr="00365F4F">
        <w:rPr>
          <w:rFonts w:ascii="Esharat" w:hAnsi="Esharat"/>
          <w:sz w:val="27"/>
          <w:rtl/>
        </w:rPr>
        <w:t xml:space="preserve"> من القرآن‏: </w:t>
      </w:r>
      <w:r w:rsidRPr="00802ECF">
        <w:rPr>
          <w:rFonts w:ascii="Esharat" w:hAnsi="Esharat"/>
          <w:sz w:val="24"/>
          <w:szCs w:val="24"/>
          <w:rtl/>
        </w:rPr>
        <w:t>«</w:t>
      </w:r>
      <w:r w:rsidRPr="00365F4F">
        <w:rPr>
          <w:rFonts w:ascii="Esharat" w:hAnsi="Esharat"/>
          <w:sz w:val="27"/>
          <w:rtl/>
        </w:rPr>
        <w:t>إِنَّ اللهَ جَلَّ ذِكْرُهُ</w:t>
      </w:r>
      <w:r w:rsidR="00ED4AB8" w:rsidRPr="00365F4F">
        <w:rPr>
          <w:rFonts w:ascii="Esharat" w:hAnsi="Esharat" w:hint="cs"/>
          <w:sz w:val="27"/>
          <w:rtl/>
        </w:rPr>
        <w:t>؛</w:t>
      </w:r>
      <w:r w:rsidRPr="00365F4F">
        <w:rPr>
          <w:rFonts w:ascii="Esharat" w:hAnsi="Esharat"/>
          <w:sz w:val="27"/>
          <w:rtl/>
        </w:rPr>
        <w:t xml:space="preserve"> لِسَعَةِ رَحِمَتِهِ وَرَأْفَتِهِ بِخَلْقِهِ وَعِلْمِهِ بِمَا يُحْدِثُهُ الْمُبَدِّلُونَ مِنْ تَغْيِيرِ كِتَابِهِ</w:t>
      </w:r>
      <w:r w:rsidR="00ED4AB8" w:rsidRPr="00365F4F">
        <w:rPr>
          <w:rFonts w:ascii="Esharat" w:hAnsi="Esharat" w:hint="cs"/>
          <w:sz w:val="27"/>
          <w:rtl/>
        </w:rPr>
        <w:t>،</w:t>
      </w:r>
      <w:r w:rsidRPr="00365F4F">
        <w:rPr>
          <w:rFonts w:ascii="Esharat" w:hAnsi="Esharat"/>
          <w:sz w:val="27"/>
          <w:rtl/>
        </w:rPr>
        <w:t xml:space="preserve"> قَسَّمَ كَلامَهُ ثَلاثَةَ أَقْسَامٍ</w:t>
      </w:r>
      <w:r w:rsidR="00ED4AB8" w:rsidRPr="00365F4F">
        <w:rPr>
          <w:rFonts w:ascii="Esharat" w:hAnsi="Esharat" w:hint="cs"/>
          <w:sz w:val="27"/>
          <w:rtl/>
        </w:rPr>
        <w:t>؛</w:t>
      </w:r>
      <w:r w:rsidRPr="00365F4F">
        <w:rPr>
          <w:rFonts w:ascii="Esharat" w:hAnsi="Esharat"/>
          <w:sz w:val="27"/>
          <w:rtl/>
        </w:rPr>
        <w:t xml:space="preserve"> فَجَعَلَ قِسْماً مِنْهُ يَعْرِفُهُ الْعَالِمُ وَالْجَاهِلُ</w:t>
      </w:r>
      <w:r w:rsidR="00ED4AB8" w:rsidRPr="00365F4F">
        <w:rPr>
          <w:rFonts w:ascii="Esharat" w:hAnsi="Esharat" w:hint="cs"/>
          <w:sz w:val="27"/>
          <w:rtl/>
        </w:rPr>
        <w:t>؛</w:t>
      </w:r>
      <w:r w:rsidRPr="00365F4F">
        <w:rPr>
          <w:rFonts w:ascii="Esharat" w:hAnsi="Esharat"/>
          <w:sz w:val="27"/>
          <w:rtl/>
        </w:rPr>
        <w:t xml:space="preserve"> وَقِسْماً لايَعْرِفُهُ إِلاّ مَنْ صَفَا ذِهْنُهُ وَلَطُفَ حِسُّهُ وَصَحَّ تَمْيِيزُهُ مِمَّنْ شَرَحَ اللهُ صَدْرَهُ لِلإِسْلامِ</w:t>
      </w:r>
      <w:r w:rsidR="00ED4AB8" w:rsidRPr="00365F4F">
        <w:rPr>
          <w:rFonts w:ascii="Esharat" w:hAnsi="Esharat" w:hint="cs"/>
          <w:sz w:val="27"/>
          <w:rtl/>
        </w:rPr>
        <w:t>؛</w:t>
      </w:r>
      <w:r w:rsidRPr="00365F4F">
        <w:rPr>
          <w:rFonts w:ascii="Esharat" w:hAnsi="Esharat"/>
          <w:sz w:val="27"/>
          <w:rtl/>
        </w:rPr>
        <w:t xml:space="preserve"> وَقِسْماً لايَعْرِفُهُ إِلاّ الله</w:t>
      </w:r>
      <w:r w:rsidR="00ED4AB8" w:rsidRPr="00365F4F">
        <w:rPr>
          <w:rFonts w:ascii="Esharat" w:hAnsi="Esharat" w:hint="cs"/>
          <w:sz w:val="27"/>
          <w:rtl/>
        </w:rPr>
        <w:t>ُ</w:t>
      </w:r>
      <w:r w:rsidRPr="00365F4F">
        <w:rPr>
          <w:rFonts w:ascii="Esharat" w:hAnsi="Esharat"/>
          <w:sz w:val="27"/>
          <w:rtl/>
        </w:rPr>
        <w:t xml:space="preserve"> وَأُمَنَاؤُهُ وَالرَّاسِخُونَ فِي الْعِلْمِ</w:t>
      </w:r>
      <w:r w:rsidR="00ED4AB8" w:rsidRPr="00365F4F">
        <w:rPr>
          <w:rFonts w:ascii="Esharat" w:hAnsi="Esharat" w:hint="cs"/>
          <w:sz w:val="27"/>
          <w:rtl/>
        </w:rPr>
        <w:t>.</w:t>
      </w:r>
      <w:r w:rsidRPr="00365F4F">
        <w:rPr>
          <w:rFonts w:ascii="Esharat" w:hAnsi="Esharat"/>
          <w:sz w:val="27"/>
          <w:rtl/>
        </w:rPr>
        <w:t xml:space="preserve"> وَإِنَّمَا فَعَلَ الله ذَلِكَ لِئَلاّ يَدَّعِيَ أَهْلُ الْبَاطِلِ مِنَ الْمُسْتَوْلِينَ عَلَى مِيرَاثِ رَسُولِ اللهِ</w:t>
      </w:r>
      <w:r w:rsidR="004B1697" w:rsidRPr="00842CC5">
        <w:rPr>
          <w:rFonts w:ascii="Esharat" w:hAnsi="Esharat" w:cs="Mosawi"/>
          <w:sz w:val="22"/>
          <w:szCs w:val="22"/>
          <w:rtl/>
        </w:rPr>
        <w:t>|</w:t>
      </w:r>
      <w:r w:rsidRPr="00365F4F">
        <w:rPr>
          <w:rFonts w:ascii="Esharat" w:hAnsi="Esharat"/>
          <w:sz w:val="27"/>
          <w:rtl/>
        </w:rPr>
        <w:t xml:space="preserve"> مِنْ عِلْمِ الْكِتَابِ مَا لَمْ يَجْعَلِ الله لَهُمْ</w:t>
      </w:r>
      <w:r w:rsidR="00ED4AB8" w:rsidRPr="00365F4F">
        <w:rPr>
          <w:rFonts w:ascii="Esharat" w:hAnsi="Esharat" w:hint="cs"/>
          <w:sz w:val="27"/>
          <w:rtl/>
        </w:rPr>
        <w:t>،</w:t>
      </w:r>
      <w:r w:rsidRPr="00365F4F">
        <w:rPr>
          <w:rFonts w:ascii="Esharat" w:hAnsi="Esharat"/>
          <w:sz w:val="27"/>
          <w:rtl/>
        </w:rPr>
        <w:t xml:space="preserve"> وَلِيَ</w:t>
      </w:r>
      <w:r w:rsidR="00ED4AB8" w:rsidRPr="00365F4F">
        <w:rPr>
          <w:rFonts w:ascii="Esharat" w:hAnsi="Esharat"/>
          <w:sz w:val="27"/>
          <w:rtl/>
        </w:rPr>
        <w:t>قُودَهُمُ الاضْطِرَارُ إِلَى ال</w:t>
      </w:r>
      <w:r w:rsidRPr="00365F4F">
        <w:rPr>
          <w:rFonts w:ascii="Esharat" w:hAnsi="Esharat"/>
          <w:sz w:val="27"/>
          <w:rtl/>
        </w:rPr>
        <w:t>ا</w:t>
      </w:r>
      <w:r w:rsidR="00ED4AB8" w:rsidRPr="00365F4F">
        <w:rPr>
          <w:rFonts w:ascii="Esharat" w:hAnsi="Esharat" w:hint="cs"/>
          <w:sz w:val="27"/>
          <w:rtl/>
        </w:rPr>
        <w:t>ئ</w:t>
      </w:r>
      <w:r w:rsidRPr="00365F4F">
        <w:rPr>
          <w:rFonts w:ascii="Esharat" w:hAnsi="Esharat"/>
          <w:sz w:val="27"/>
          <w:rtl/>
        </w:rPr>
        <w:t>تِمَارِ لِمَنْ وَلاّهُ أَمْرَهُمْ</w:t>
      </w:r>
      <w:r w:rsidR="00ED4AB8" w:rsidRPr="00365F4F">
        <w:rPr>
          <w:rFonts w:ascii="Esharat" w:hAnsi="Esharat" w:hint="cs"/>
          <w:sz w:val="27"/>
          <w:rtl/>
        </w:rPr>
        <w:t>،</w:t>
      </w:r>
      <w:r w:rsidRPr="00365F4F">
        <w:rPr>
          <w:rFonts w:ascii="Esharat" w:hAnsi="Esharat"/>
          <w:sz w:val="27"/>
          <w:rtl/>
        </w:rPr>
        <w:t xml:space="preserve"> فَاسْتَكْبَرُوا عَنْ طَاعَتِهِ</w:t>
      </w:r>
      <w:r w:rsidR="00ED4AB8" w:rsidRPr="00365F4F">
        <w:rPr>
          <w:rFonts w:ascii="Esharat" w:hAnsi="Esharat" w:hint="cs"/>
          <w:sz w:val="27"/>
          <w:rtl/>
        </w:rPr>
        <w:t>؛</w:t>
      </w:r>
      <w:r w:rsidRPr="00365F4F">
        <w:rPr>
          <w:rFonts w:ascii="Esharat" w:hAnsi="Esharat"/>
          <w:sz w:val="27"/>
          <w:rtl/>
        </w:rPr>
        <w:t xml:space="preserve"> تَعَزُّزاً وَافْتِرَاءً عَلَى اللهِ عزَّ وجلَّ</w:t>
      </w:r>
      <w:r w:rsidR="00ED4AB8" w:rsidRPr="00365F4F">
        <w:rPr>
          <w:rFonts w:ascii="Esharat" w:hAnsi="Esharat" w:hint="cs"/>
          <w:sz w:val="27"/>
          <w:rtl/>
        </w:rPr>
        <w:t>،</w:t>
      </w:r>
      <w:r w:rsidRPr="00365F4F">
        <w:rPr>
          <w:rFonts w:ascii="Esharat" w:hAnsi="Esharat"/>
          <w:sz w:val="27"/>
          <w:rtl/>
        </w:rPr>
        <w:t xml:space="preserve"> وَاغْتِرَاراً بِكَثْرَةِ مَنْ ظَاهَرَهُمْ وَعَاوَنَهُمْ وَعَانَدَ اللهَ عزَّ وجلَّ وَرَسُولَهُ</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45"/>
      </w:r>
      <w:r w:rsidRPr="003E3FD2">
        <w:rPr>
          <w:rFonts w:hint="cs"/>
          <w:sz w:val="27"/>
          <w:vertAlign w:val="superscript"/>
          <w:rtl/>
        </w:rPr>
        <w:t>)</w:t>
      </w:r>
      <w:r w:rsidR="00ED4AB8" w:rsidRPr="00365F4F">
        <w:rPr>
          <w:rFonts w:ascii="Esharat" w:hAnsi="Esharat" w:hint="cs"/>
          <w:sz w:val="27"/>
          <w:rtl/>
        </w:rPr>
        <w:t>.</w:t>
      </w:r>
      <w:r w:rsidRPr="00365F4F">
        <w:rPr>
          <w:rFonts w:ascii="Esharat" w:hAnsi="Esharat"/>
          <w:sz w:val="27"/>
          <w:rtl/>
        </w:rPr>
        <w:t xml:space="preserve"> فإنّ العترة الطاهرة الهادية</w:t>
      </w:r>
      <w:r w:rsidR="005D63BC" w:rsidRPr="001012F6">
        <w:rPr>
          <w:rFonts w:ascii="Mosawi" w:hAnsi="Mosawi" w:cs="Mosawi"/>
          <w:sz w:val="22"/>
          <w:szCs w:val="22"/>
          <w:rtl/>
        </w:rPr>
        <w:t>^</w:t>
      </w:r>
      <w:r w:rsidRPr="00365F4F">
        <w:rPr>
          <w:rFonts w:ascii="Esharat" w:hAnsi="Esharat"/>
          <w:sz w:val="27"/>
          <w:rtl/>
        </w:rPr>
        <w:t xml:space="preserve"> كانوا في معزل</w:t>
      </w:r>
      <w:r w:rsidR="00ED4AB8" w:rsidRPr="00365F4F">
        <w:rPr>
          <w:rFonts w:ascii="Esharat" w:hAnsi="Esharat" w:hint="cs"/>
          <w:sz w:val="27"/>
          <w:rtl/>
        </w:rPr>
        <w:t>ٍ</w:t>
      </w:r>
      <w:r w:rsidRPr="00365F4F">
        <w:rPr>
          <w:rFonts w:ascii="Esharat" w:hAnsi="Esharat"/>
          <w:sz w:val="27"/>
          <w:rtl/>
        </w:rPr>
        <w:t xml:space="preserve"> عن المجتمع، مقهورين أو محبوسين أو مقتولين أو محجوبين، كما صرّ</w:t>
      </w:r>
      <w:r w:rsidR="00ED4AB8" w:rsidRPr="00365F4F">
        <w:rPr>
          <w:rFonts w:ascii="Esharat" w:hAnsi="Esharat" w:hint="cs"/>
          <w:sz w:val="27"/>
          <w:rtl/>
        </w:rPr>
        <w:t>َ</w:t>
      </w:r>
      <w:r w:rsidRPr="00365F4F">
        <w:rPr>
          <w:rFonts w:ascii="Esharat" w:hAnsi="Esharat"/>
          <w:sz w:val="27"/>
          <w:rtl/>
        </w:rPr>
        <w:t>ح به في ذيل المرسلة</w:t>
      </w:r>
      <w:r w:rsidR="00ED4AB8" w:rsidRPr="00365F4F">
        <w:rPr>
          <w:rFonts w:ascii="Esharat" w:hAnsi="Esharat" w:hint="cs"/>
          <w:sz w:val="27"/>
          <w:rtl/>
        </w:rPr>
        <w:t>،</w:t>
      </w:r>
      <w:r w:rsidRPr="00365F4F">
        <w:rPr>
          <w:rFonts w:ascii="Esharat" w:hAnsi="Esharat"/>
          <w:sz w:val="27"/>
          <w:rtl/>
        </w:rPr>
        <w:t xml:space="preserve"> حيث قال: </w:t>
      </w:r>
      <w:r w:rsidRPr="00802ECF">
        <w:rPr>
          <w:rFonts w:ascii="Esharat" w:hAnsi="Esharat"/>
          <w:sz w:val="24"/>
          <w:szCs w:val="24"/>
          <w:rtl/>
        </w:rPr>
        <w:t>«</w:t>
      </w:r>
      <w:r w:rsidRPr="00365F4F">
        <w:rPr>
          <w:rFonts w:ascii="Esharat" w:hAnsi="Esharat"/>
          <w:sz w:val="27"/>
          <w:rtl/>
        </w:rPr>
        <w:t>فَاسْتَكْبَرُوا عَنْ طَاعَتِهِ...</w:t>
      </w:r>
      <w:r w:rsidRPr="00802ECF">
        <w:rPr>
          <w:rFonts w:ascii="Esharat" w:hAnsi="Esharat"/>
          <w:sz w:val="24"/>
          <w:szCs w:val="24"/>
          <w:rtl/>
        </w:rPr>
        <w:t>»</w:t>
      </w:r>
      <w:r w:rsidRPr="00365F4F">
        <w:rPr>
          <w:rFonts w:ascii="Esharat" w:hAnsi="Esharat"/>
          <w:sz w:val="27"/>
          <w:rtl/>
        </w:rPr>
        <w:t xml:space="preserve">، فهل يعقل أن يجعل </w:t>
      </w:r>
      <w:r w:rsidRPr="00365F4F">
        <w:rPr>
          <w:rFonts w:ascii="Esharat" w:hAnsi="Esharat"/>
          <w:sz w:val="27"/>
          <w:rtl/>
        </w:rPr>
        <w:lastRenderedPageBreak/>
        <w:t>الله قسماً من كلامه ما لا</w:t>
      </w:r>
      <w:r w:rsidR="00A96170" w:rsidRPr="00365F4F">
        <w:rPr>
          <w:rFonts w:ascii="Esharat" w:hAnsi="Esharat" w:hint="cs"/>
          <w:sz w:val="27"/>
          <w:rtl/>
        </w:rPr>
        <w:t xml:space="preserve"> </w:t>
      </w:r>
      <w:r w:rsidRPr="00365F4F">
        <w:rPr>
          <w:rFonts w:ascii="Esharat" w:hAnsi="Esharat"/>
          <w:sz w:val="27"/>
          <w:rtl/>
        </w:rPr>
        <w:t>يعرفه إلاّ أمناؤه</w:t>
      </w:r>
      <w:r w:rsidR="00A96170" w:rsidRPr="00365F4F">
        <w:rPr>
          <w:rFonts w:ascii="Esharat" w:hAnsi="Esharat" w:hint="cs"/>
          <w:sz w:val="27"/>
          <w:rtl/>
        </w:rPr>
        <w:t>،</w:t>
      </w:r>
      <w:r w:rsidRPr="00365F4F">
        <w:rPr>
          <w:rFonts w:ascii="Esharat" w:hAnsi="Esharat"/>
          <w:sz w:val="27"/>
          <w:rtl/>
        </w:rPr>
        <w:t xml:space="preserve"> وهو يعلم أنّهم</w:t>
      </w:r>
      <w:r w:rsidR="005D63BC" w:rsidRPr="001012F6">
        <w:rPr>
          <w:rFonts w:ascii="Mosawi" w:hAnsi="Mosawi" w:cs="Mosawi"/>
          <w:sz w:val="22"/>
          <w:szCs w:val="22"/>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يز</w:t>
      </w:r>
      <w:r w:rsidR="00A96170" w:rsidRPr="00365F4F">
        <w:rPr>
          <w:rFonts w:ascii="Esharat" w:hAnsi="Esharat" w:hint="cs"/>
          <w:sz w:val="27"/>
          <w:rtl/>
        </w:rPr>
        <w:t>ا</w:t>
      </w:r>
      <w:r w:rsidRPr="00365F4F">
        <w:rPr>
          <w:rFonts w:ascii="Esharat" w:hAnsi="Esharat"/>
          <w:sz w:val="27"/>
          <w:rtl/>
        </w:rPr>
        <w:t>ل</w:t>
      </w:r>
      <w:r w:rsidR="00A96170" w:rsidRPr="00365F4F">
        <w:rPr>
          <w:rFonts w:ascii="Esharat" w:hAnsi="Esharat" w:hint="cs"/>
          <w:sz w:val="27"/>
          <w:rtl/>
        </w:rPr>
        <w:t>وا</w:t>
      </w:r>
      <w:r w:rsidRPr="00365F4F">
        <w:rPr>
          <w:rFonts w:ascii="Esharat" w:hAnsi="Esharat"/>
          <w:sz w:val="27"/>
          <w:rtl/>
        </w:rPr>
        <w:t xml:space="preserve"> مقهورين أو محبوسين أو مقتولين، إلى أن جعل بقيّتهم</w:t>
      </w:r>
      <w:r w:rsidR="004B1697" w:rsidRPr="00BA0F03">
        <w:rPr>
          <w:rFonts w:ascii="Esharat" w:hAnsi="Esharat" w:cs="Mosawi"/>
          <w:sz w:val="22"/>
          <w:szCs w:val="22"/>
          <w:rtl/>
        </w:rPr>
        <w:t>×</w:t>
      </w:r>
      <w:r w:rsidRPr="00365F4F">
        <w:rPr>
          <w:rFonts w:ascii="Esharat" w:hAnsi="Esharat"/>
          <w:sz w:val="27"/>
          <w:rtl/>
        </w:rPr>
        <w:t xml:space="preserve"> محجوباً عن أعين الناس، عجّ</w:t>
      </w:r>
      <w:r w:rsidR="00A96170" w:rsidRPr="00365F4F">
        <w:rPr>
          <w:rFonts w:ascii="Esharat" w:hAnsi="Esharat" w:hint="cs"/>
          <w:sz w:val="27"/>
          <w:rtl/>
        </w:rPr>
        <w:t>َ</w:t>
      </w:r>
      <w:r w:rsidRPr="00365F4F">
        <w:rPr>
          <w:rFonts w:ascii="Esharat" w:hAnsi="Esharat"/>
          <w:sz w:val="27"/>
          <w:rtl/>
        </w:rPr>
        <w:t>ل الله تعالى فرجه الشريف</w:t>
      </w:r>
      <w:r w:rsidR="00A96170" w:rsidRPr="00365F4F">
        <w:rPr>
          <w:rFonts w:ascii="Esharat" w:hAnsi="Esharat" w:hint="cs"/>
          <w:sz w:val="27"/>
          <w:rtl/>
        </w:rPr>
        <w:t>؟!</w:t>
      </w:r>
      <w:r w:rsidRPr="00365F4F">
        <w:rPr>
          <w:rFonts w:ascii="Esharat" w:hAnsi="Esharat"/>
          <w:sz w:val="27"/>
          <w:rtl/>
        </w:rPr>
        <w:t xml:space="preserve"> وعلى أيّ حال</w:t>
      </w:r>
      <w:r w:rsidR="00A96170" w:rsidRPr="00365F4F">
        <w:rPr>
          <w:rFonts w:ascii="Esharat" w:hAnsi="Esharat" w:hint="cs"/>
          <w:sz w:val="27"/>
          <w:rtl/>
        </w:rPr>
        <w:t>ٍ</w:t>
      </w:r>
      <w:r w:rsidRPr="00365F4F">
        <w:rPr>
          <w:rFonts w:ascii="Esharat" w:hAnsi="Esharat"/>
          <w:sz w:val="27"/>
          <w:rtl/>
        </w:rPr>
        <w:t xml:space="preserve"> كانت أيدي الناس عنهم قاصرة</w:t>
      </w:r>
      <w:r w:rsidR="00A96170" w:rsidRPr="00365F4F">
        <w:rPr>
          <w:rFonts w:ascii="Esharat" w:hAnsi="Esharat" w:hint="cs"/>
          <w:sz w:val="27"/>
          <w:rtl/>
        </w:rPr>
        <w:t>ً</w:t>
      </w:r>
      <w:r w:rsidRPr="00365F4F">
        <w:rPr>
          <w:rFonts w:ascii="Esharat" w:hAnsi="Esharat"/>
          <w:sz w:val="27"/>
          <w:rtl/>
        </w:rPr>
        <w:t>، فكيف بيّنوا لهم هذه الإجمالات والإبهامات</w:t>
      </w:r>
      <w:r w:rsidR="00A96170" w:rsidRPr="00365F4F">
        <w:rPr>
          <w:rFonts w:ascii="Esharat" w:hAnsi="Esharat" w:hint="cs"/>
          <w:sz w:val="27"/>
          <w:rtl/>
        </w:rPr>
        <w:t>؟!</w:t>
      </w:r>
      <w:r w:rsidRPr="00365F4F">
        <w:rPr>
          <w:rFonts w:ascii="Esharat" w:hAnsi="Esharat"/>
          <w:sz w:val="27"/>
          <w:rtl/>
        </w:rPr>
        <w:t xml:space="preserve"> مضافاً إلى ما صرّ</w:t>
      </w:r>
      <w:r w:rsidR="00A96170" w:rsidRPr="00365F4F">
        <w:rPr>
          <w:rFonts w:ascii="Esharat" w:hAnsi="Esharat" w:hint="cs"/>
          <w:sz w:val="27"/>
          <w:rtl/>
        </w:rPr>
        <w:t>َ</w:t>
      </w:r>
      <w:r w:rsidRPr="00365F4F">
        <w:rPr>
          <w:rFonts w:ascii="Esharat" w:hAnsi="Esharat"/>
          <w:sz w:val="27"/>
          <w:rtl/>
        </w:rPr>
        <w:t xml:space="preserve">حوا به من </w:t>
      </w:r>
      <w:r w:rsidRPr="00802ECF">
        <w:rPr>
          <w:rFonts w:ascii="Esharat" w:hAnsi="Esharat"/>
          <w:sz w:val="24"/>
          <w:szCs w:val="24"/>
          <w:rtl/>
        </w:rPr>
        <w:t>«</w:t>
      </w:r>
      <w:r w:rsidRPr="00365F4F">
        <w:rPr>
          <w:rFonts w:ascii="Esharat" w:hAnsi="Esharat"/>
          <w:sz w:val="27"/>
          <w:rtl/>
        </w:rPr>
        <w:t>عدم بيان الأئمّة</w:t>
      </w:r>
      <w:r w:rsidR="005D63BC" w:rsidRPr="001012F6">
        <w:rPr>
          <w:rFonts w:ascii="Mosawi" w:hAnsi="Mosawi" w:cs="Mosawi"/>
          <w:sz w:val="22"/>
          <w:szCs w:val="22"/>
          <w:rtl/>
        </w:rPr>
        <w:t>^</w:t>
      </w:r>
      <w:r w:rsidRPr="00365F4F">
        <w:rPr>
          <w:rFonts w:ascii="Esharat" w:hAnsi="Esharat"/>
          <w:sz w:val="27"/>
          <w:rtl/>
        </w:rPr>
        <w:t xml:space="preserve"> تأويل أكثر المتشاب</w:t>
      </w:r>
      <w:r w:rsidR="00A96170" w:rsidRPr="00365F4F">
        <w:rPr>
          <w:rFonts w:ascii="Esharat" w:hAnsi="Esharat" w:hint="cs"/>
          <w:sz w:val="27"/>
          <w:rtl/>
        </w:rPr>
        <w:t>ِ</w:t>
      </w:r>
      <w:r w:rsidRPr="00365F4F">
        <w:rPr>
          <w:rFonts w:ascii="Esharat" w:hAnsi="Esharat"/>
          <w:sz w:val="27"/>
          <w:rtl/>
        </w:rPr>
        <w:t>هات، بل تفسيرهم المتشاب</w:t>
      </w:r>
      <w:r w:rsidR="00A96170" w:rsidRPr="00365F4F">
        <w:rPr>
          <w:rFonts w:ascii="Esharat" w:hAnsi="Esharat" w:hint="cs"/>
          <w:sz w:val="27"/>
          <w:rtl/>
        </w:rPr>
        <w:t>ِ</w:t>
      </w:r>
      <w:r w:rsidRPr="00365F4F">
        <w:rPr>
          <w:rFonts w:ascii="Esharat" w:hAnsi="Esharat"/>
          <w:sz w:val="27"/>
          <w:rtl/>
        </w:rPr>
        <w:t>ه بالمتشاب</w:t>
      </w:r>
      <w:r w:rsidR="00A96170" w:rsidRPr="00365F4F">
        <w:rPr>
          <w:rFonts w:ascii="Esharat" w:hAnsi="Esharat" w:hint="cs"/>
          <w:sz w:val="27"/>
          <w:rtl/>
        </w:rPr>
        <w:t>ِ</w:t>
      </w:r>
      <w:r w:rsidRPr="00365F4F">
        <w:rPr>
          <w:rFonts w:ascii="Esharat" w:hAnsi="Esharat"/>
          <w:sz w:val="27"/>
          <w:rtl/>
        </w:rPr>
        <w:t>ه مزيد</w:t>
      </w:r>
      <w:r w:rsidR="00A96170" w:rsidRPr="00365F4F">
        <w:rPr>
          <w:rFonts w:ascii="Esharat" w:hAnsi="Esharat" w:hint="cs"/>
          <w:sz w:val="27"/>
          <w:rtl/>
        </w:rPr>
        <w:t>ٌ</w:t>
      </w:r>
      <w:r w:rsidRPr="00365F4F">
        <w:rPr>
          <w:rFonts w:ascii="Esharat" w:hAnsi="Esharat"/>
          <w:sz w:val="27"/>
          <w:rtl/>
        </w:rPr>
        <w:t xml:space="preserve"> في العلّة</w:t>
      </w:r>
      <w:r w:rsidR="00A96170" w:rsidRPr="00365F4F">
        <w:rPr>
          <w:rFonts w:ascii="Esharat" w:hAnsi="Esharat" w:hint="cs"/>
          <w:sz w:val="27"/>
          <w:rtl/>
        </w:rPr>
        <w:t>،</w:t>
      </w:r>
      <w:r w:rsidRPr="00365F4F">
        <w:rPr>
          <w:rFonts w:ascii="Esharat" w:hAnsi="Esharat"/>
          <w:sz w:val="27"/>
          <w:rtl/>
        </w:rPr>
        <w:t xml:space="preserve"> لا رافعاً للشبهة</w:t>
      </w:r>
      <w:r w:rsidR="00A96170" w:rsidRPr="00365F4F">
        <w:rPr>
          <w:rFonts w:ascii="Esharat" w:hAnsi="Esharat" w:hint="cs"/>
          <w:sz w:val="27"/>
          <w:rtl/>
        </w:rPr>
        <w:t>،</w:t>
      </w:r>
      <w:r w:rsidRPr="00365F4F">
        <w:rPr>
          <w:rFonts w:ascii="Esharat" w:hAnsi="Esharat"/>
          <w:sz w:val="27"/>
          <w:rtl/>
        </w:rPr>
        <w:t xml:space="preserve"> ولا مورثاً للقلّة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46"/>
      </w:r>
      <w:r w:rsidRPr="003E3FD2">
        <w:rPr>
          <w:rFonts w:hint="cs"/>
          <w:sz w:val="27"/>
          <w:vertAlign w:val="superscript"/>
          <w:rtl/>
        </w:rPr>
        <w:t>)</w:t>
      </w:r>
      <w:r w:rsidRPr="00365F4F">
        <w:rPr>
          <w:rFonts w:ascii="Esharat" w:hAnsi="Esharat"/>
          <w:sz w:val="27"/>
          <w:rtl/>
        </w:rPr>
        <w:t>. مع أنّ حاجة الناس إلى العترة</w:t>
      </w:r>
      <w:r w:rsidR="005D63BC" w:rsidRPr="001012F6">
        <w:rPr>
          <w:rFonts w:ascii="Mosawi" w:hAnsi="Mosawi" w:cs="Mosawi"/>
          <w:sz w:val="22"/>
          <w:szCs w:val="22"/>
          <w:rtl/>
        </w:rPr>
        <w:t>^</w:t>
      </w:r>
      <w:r w:rsidRPr="00365F4F">
        <w:rPr>
          <w:rFonts w:ascii="Esharat" w:hAnsi="Esharat"/>
          <w:sz w:val="27"/>
          <w:rtl/>
        </w:rPr>
        <w:t xml:space="preserve"> لاينحصر في هذا</w:t>
      </w:r>
      <w:r w:rsidR="00A96170" w:rsidRPr="00365F4F">
        <w:rPr>
          <w:rFonts w:ascii="Esharat" w:hAnsi="Esharat" w:hint="cs"/>
          <w:sz w:val="27"/>
          <w:rtl/>
        </w:rPr>
        <w:t>؛</w:t>
      </w:r>
      <w:r w:rsidRPr="00365F4F">
        <w:rPr>
          <w:rFonts w:ascii="Esharat" w:hAnsi="Esharat"/>
          <w:sz w:val="27"/>
          <w:rtl/>
        </w:rPr>
        <w:t xml:space="preserve"> إذ هم ولاة المجتمع الإنساني</w:t>
      </w:r>
      <w:r w:rsidR="00A96170" w:rsidRPr="00365F4F">
        <w:rPr>
          <w:rFonts w:ascii="Esharat" w:hAnsi="Esharat" w:hint="cs"/>
          <w:sz w:val="27"/>
          <w:rtl/>
        </w:rPr>
        <w:t>.</w:t>
      </w:r>
      <w:r w:rsidRPr="00365F4F">
        <w:rPr>
          <w:rFonts w:ascii="Esharat" w:hAnsi="Esharat"/>
          <w:sz w:val="27"/>
          <w:rtl/>
        </w:rPr>
        <w:t xml:space="preserve"> ولعمري ليست حاجة المجتمع إلى شيء</w:t>
      </w:r>
      <w:r w:rsidR="00A96170" w:rsidRPr="00365F4F">
        <w:rPr>
          <w:rFonts w:ascii="Esharat" w:hAnsi="Esharat" w:hint="cs"/>
          <w:sz w:val="27"/>
          <w:rtl/>
        </w:rPr>
        <w:t>ٍ</w:t>
      </w:r>
      <w:r w:rsidRPr="00365F4F">
        <w:rPr>
          <w:rFonts w:ascii="Esharat" w:hAnsi="Esharat"/>
          <w:sz w:val="27"/>
          <w:rtl/>
        </w:rPr>
        <w:t xml:space="preserve"> كحاجته إلى واليه، و</w:t>
      </w:r>
      <w:r w:rsidR="00276EBB" w:rsidRPr="00365F4F">
        <w:rPr>
          <w:rFonts w:ascii="Esharat" w:hAnsi="Esharat"/>
          <w:sz w:val="27"/>
          <w:rtl/>
        </w:rPr>
        <w:t>لا سيَّما</w:t>
      </w:r>
      <w:r w:rsidRPr="00365F4F">
        <w:rPr>
          <w:rFonts w:ascii="Esharat" w:hAnsi="Esharat"/>
          <w:sz w:val="27"/>
          <w:rtl/>
        </w:rPr>
        <w:t xml:space="preserve"> ولاة</w:t>
      </w:r>
      <w:r w:rsidR="00A96170" w:rsidRPr="00365F4F">
        <w:rPr>
          <w:rFonts w:ascii="Esharat" w:hAnsi="Esharat" w:hint="cs"/>
          <w:sz w:val="27"/>
          <w:rtl/>
        </w:rPr>
        <w:t>ٍ</w:t>
      </w:r>
      <w:r w:rsidRPr="00365F4F">
        <w:rPr>
          <w:rFonts w:ascii="Esharat" w:hAnsi="Esharat"/>
          <w:sz w:val="27"/>
          <w:rtl/>
        </w:rPr>
        <w:t xml:space="preserve"> كهؤلاء الصالحين</w:t>
      </w:r>
      <w:r w:rsidR="005D63BC" w:rsidRPr="001012F6">
        <w:rPr>
          <w:rFonts w:ascii="Mosawi" w:hAnsi="Mosawi" w:cs="Mosawi"/>
          <w:sz w:val="22"/>
          <w:szCs w:val="22"/>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2ـ إبراز المتكلّ</w:t>
      </w:r>
      <w:r w:rsidR="00A96170" w:rsidRPr="00365F4F">
        <w:rPr>
          <w:rFonts w:ascii="Esharat" w:hAnsi="Esharat" w:hint="cs"/>
          <w:sz w:val="27"/>
          <w:rtl/>
        </w:rPr>
        <w:t>ِ</w:t>
      </w:r>
      <w:r w:rsidRPr="00365F4F">
        <w:rPr>
          <w:rFonts w:ascii="Esharat" w:hAnsi="Esharat"/>
          <w:sz w:val="27"/>
          <w:rtl/>
        </w:rPr>
        <w:t>م كلامه الموجَّه إلى الناس للإفادة والبيان بعبارة لا</w:t>
      </w:r>
      <w:r w:rsidR="00A96170" w:rsidRPr="00365F4F">
        <w:rPr>
          <w:rFonts w:ascii="Esharat" w:hAnsi="Esharat" w:hint="cs"/>
          <w:sz w:val="27"/>
          <w:rtl/>
        </w:rPr>
        <w:t xml:space="preserve"> </w:t>
      </w:r>
      <w:r w:rsidRPr="00365F4F">
        <w:rPr>
          <w:rFonts w:ascii="Esharat" w:hAnsi="Esharat"/>
          <w:sz w:val="27"/>
          <w:rtl/>
        </w:rPr>
        <w:t>يفهمها إلاّ نفس المتكلّ</w:t>
      </w:r>
      <w:r w:rsidR="00A96170" w:rsidRPr="00365F4F">
        <w:rPr>
          <w:rFonts w:ascii="Esharat" w:hAnsi="Esharat" w:hint="cs"/>
          <w:sz w:val="27"/>
          <w:rtl/>
        </w:rPr>
        <w:t>ِ</w:t>
      </w:r>
      <w:r w:rsidRPr="00365F4F">
        <w:rPr>
          <w:rFonts w:ascii="Esharat" w:hAnsi="Esharat"/>
          <w:sz w:val="27"/>
          <w:rtl/>
        </w:rPr>
        <w:t>م والأوحديّ من الناس يدلّ على عجزه، تعالى الله عن ذلك علوّاً كبيراً</w:t>
      </w:r>
      <w:r w:rsidRPr="003E3FD2">
        <w:rPr>
          <w:rFonts w:hint="cs"/>
          <w:sz w:val="27"/>
          <w:vertAlign w:val="superscript"/>
          <w:rtl/>
        </w:rPr>
        <w:t>(</w:t>
      </w:r>
      <w:r w:rsidRPr="003E3FD2">
        <w:rPr>
          <w:rStyle w:val="ac"/>
          <w:sz w:val="27"/>
          <w:rtl/>
        </w:rPr>
        <w:endnoteReference w:id="147"/>
      </w:r>
      <w:r w:rsidRPr="003E3FD2">
        <w:rPr>
          <w:rFonts w:hint="cs"/>
          <w:sz w:val="27"/>
          <w:vertAlign w:val="superscript"/>
          <w:rtl/>
        </w:rPr>
        <w:t>)</w:t>
      </w:r>
      <w:r w:rsidRPr="00365F4F">
        <w:rPr>
          <w:rFonts w:ascii="Esharat" w:hAnsi="Esharat"/>
          <w:sz w:val="27"/>
          <w:rtl/>
        </w:rPr>
        <w:t xml:space="preserve">. </w:t>
      </w:r>
    </w:p>
    <w:p w:rsidR="005273C9" w:rsidRPr="00365F4F" w:rsidRDefault="005273C9" w:rsidP="00C213EF">
      <w:pPr>
        <w:rPr>
          <w:rFonts w:ascii="Esharat" w:hAnsi="Esharat"/>
          <w:sz w:val="27"/>
          <w:rtl/>
        </w:rPr>
      </w:pPr>
      <w:r w:rsidRPr="00365F4F">
        <w:rPr>
          <w:rFonts w:ascii="Esharat" w:hAnsi="Esharat"/>
          <w:sz w:val="27"/>
          <w:rtl/>
        </w:rPr>
        <w:t xml:space="preserve">قال السدّي: </w:t>
      </w:r>
      <w:r w:rsidRPr="00802ECF">
        <w:rPr>
          <w:rFonts w:ascii="Esharat" w:hAnsi="Esharat"/>
          <w:sz w:val="24"/>
          <w:szCs w:val="24"/>
          <w:rtl/>
        </w:rPr>
        <w:t>«</w:t>
      </w:r>
      <w:r w:rsidRPr="00365F4F">
        <w:rPr>
          <w:rFonts w:ascii="Esharat" w:hAnsi="Esharat"/>
          <w:sz w:val="27"/>
          <w:rtl/>
        </w:rPr>
        <w:t>تأويله عواقبه، متى يجيء الناسخ فينسخ المنسوخ</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48"/>
      </w:r>
      <w:r w:rsidRPr="003E3FD2">
        <w:rPr>
          <w:rFonts w:hint="cs"/>
          <w:sz w:val="27"/>
          <w:vertAlign w:val="superscript"/>
          <w:rtl/>
        </w:rPr>
        <w:t>)</w:t>
      </w:r>
      <w:r w:rsidR="00A96170" w:rsidRPr="00365F4F">
        <w:rPr>
          <w:rFonts w:ascii="Esharat" w:hAnsi="Esharat" w:hint="cs"/>
          <w:sz w:val="27"/>
          <w:rtl/>
        </w:rPr>
        <w:t>.</w:t>
      </w:r>
      <w:r w:rsidRPr="00365F4F">
        <w:rPr>
          <w:rFonts w:ascii="Esharat" w:hAnsi="Esharat"/>
          <w:sz w:val="27"/>
          <w:rtl/>
        </w:rPr>
        <w:t xml:space="preserve"> ونحوه عن السدي في جامع البيان</w:t>
      </w:r>
      <w:r w:rsidRPr="003E3FD2">
        <w:rPr>
          <w:rFonts w:hint="cs"/>
          <w:sz w:val="27"/>
          <w:vertAlign w:val="superscript"/>
          <w:rtl/>
        </w:rPr>
        <w:t>(</w:t>
      </w:r>
      <w:r w:rsidRPr="003E3FD2">
        <w:rPr>
          <w:rStyle w:val="ac"/>
          <w:sz w:val="27"/>
          <w:rtl/>
        </w:rPr>
        <w:endnoteReference w:id="149"/>
      </w:r>
      <w:r w:rsidRPr="003E3FD2">
        <w:rPr>
          <w:rFonts w:hint="cs"/>
          <w:sz w:val="27"/>
          <w:vertAlign w:val="superscript"/>
          <w:rtl/>
        </w:rPr>
        <w:t>)</w:t>
      </w:r>
      <w:r w:rsidRPr="00365F4F">
        <w:rPr>
          <w:rFonts w:ascii="Esharat" w:hAnsi="Esharat"/>
          <w:sz w:val="27"/>
          <w:rtl/>
        </w:rPr>
        <w:t>. يعني أنّهم يترصّدون أن يجيء ما يغيّر أو يبدّل حكماً من أحكام شرائعهم، ليتشبّ</w:t>
      </w:r>
      <w:r w:rsidR="00A96170" w:rsidRPr="00365F4F">
        <w:rPr>
          <w:rFonts w:ascii="Esharat" w:hAnsi="Esharat" w:hint="cs"/>
          <w:sz w:val="27"/>
          <w:rtl/>
        </w:rPr>
        <w:t>َ</w:t>
      </w:r>
      <w:r w:rsidRPr="00365F4F">
        <w:rPr>
          <w:rFonts w:ascii="Esharat" w:hAnsi="Esharat"/>
          <w:sz w:val="27"/>
          <w:rtl/>
        </w:rPr>
        <w:t>ثوا به</w:t>
      </w:r>
      <w:r w:rsidR="00A96170" w:rsidRPr="00365F4F">
        <w:rPr>
          <w:rFonts w:ascii="Esharat" w:hAnsi="Esharat" w:hint="cs"/>
          <w:sz w:val="27"/>
          <w:rtl/>
        </w:rPr>
        <w:t>؛</w:t>
      </w:r>
      <w:r w:rsidRPr="00365F4F">
        <w:rPr>
          <w:rFonts w:ascii="Esharat" w:hAnsi="Esharat"/>
          <w:sz w:val="27"/>
          <w:rtl/>
        </w:rPr>
        <w:t xml:space="preserve"> للفرار عن الحكم الثابت عليهم في شرائعهم</w:t>
      </w:r>
      <w:r w:rsidR="00A96170" w:rsidRPr="00365F4F">
        <w:rPr>
          <w:rFonts w:ascii="Esharat" w:hAnsi="Esharat" w:hint="cs"/>
          <w:sz w:val="27"/>
          <w:rtl/>
        </w:rPr>
        <w:t>.</w:t>
      </w:r>
      <w:r w:rsidRPr="00365F4F">
        <w:rPr>
          <w:rFonts w:ascii="Esharat" w:hAnsi="Esharat"/>
          <w:sz w:val="27"/>
          <w:rtl/>
        </w:rPr>
        <w:t xml:space="preserve"> كما أشير إلى ذلك في هاتين الآيتين: </w:t>
      </w:r>
      <w:r w:rsidR="001B75FB" w:rsidRPr="001B75FB">
        <w:rPr>
          <w:rFonts w:ascii="Mosawi" w:hAnsi="Mosawi" w:cs="Mosawi"/>
          <w:sz w:val="24"/>
          <w:szCs w:val="24"/>
          <w:rtl/>
        </w:rPr>
        <w:t>﴿</w:t>
      </w:r>
      <w:r w:rsidRPr="00365F4F">
        <w:rPr>
          <w:rFonts w:ascii="Esharat" w:hAnsi="Esharat"/>
          <w:b/>
          <w:bCs/>
          <w:sz w:val="27"/>
          <w:rtl/>
        </w:rPr>
        <w:t>سَمَّاعُونَ لِلْكَذِبِ أَكَّالُونَ لِلسُّحْتِ فَإِنْ ج</w:t>
      </w:r>
      <w:r w:rsidR="00A96170" w:rsidRPr="00365F4F">
        <w:rPr>
          <w:rFonts w:ascii="Esharat" w:hAnsi="Esharat" w:hint="cs"/>
          <w:b/>
          <w:bCs/>
          <w:sz w:val="27"/>
          <w:rtl/>
        </w:rPr>
        <w:t>َ</w:t>
      </w:r>
      <w:r w:rsidRPr="00365F4F">
        <w:rPr>
          <w:rFonts w:ascii="Esharat" w:hAnsi="Esharat"/>
          <w:b/>
          <w:bCs/>
          <w:sz w:val="27"/>
          <w:rtl/>
        </w:rPr>
        <w:t>اؤُ</w:t>
      </w:r>
      <w:r w:rsidR="00A96170" w:rsidRPr="00365F4F">
        <w:rPr>
          <w:rFonts w:ascii="Esharat" w:hAnsi="Esharat" w:hint="cs"/>
          <w:b/>
          <w:bCs/>
          <w:sz w:val="27"/>
          <w:rtl/>
        </w:rPr>
        <w:t>و</w:t>
      </w:r>
      <w:r w:rsidRPr="00365F4F">
        <w:rPr>
          <w:rFonts w:ascii="Esharat" w:hAnsi="Esharat"/>
          <w:b/>
          <w:bCs/>
          <w:sz w:val="27"/>
          <w:rtl/>
        </w:rPr>
        <w:t>كَ فَاحْكُمْ بَيْنَهُمْ أَوْ أَعْرِضْ عَنْهُمْ وَإِنْ تُعْرِضْ عَنْهُمْ فَلَنْ يَضُرُّوكَ شَيْئاً وَإِنْ حَكَمْتَ فَاحْكُمْ بَيْنَهُمْ بِالْقِسْطِ إِنَّ اللهَ يُحِبُّ الْمُقْسِط</w:t>
      </w:r>
      <w:r w:rsidR="00CD32BE" w:rsidRPr="00365F4F">
        <w:rPr>
          <w:rFonts w:ascii="Esharat" w:hAnsi="Esharat" w:hint="cs"/>
          <w:b/>
          <w:bCs/>
          <w:sz w:val="27"/>
          <w:rtl/>
        </w:rPr>
        <w:t>ِ</w:t>
      </w:r>
      <w:r w:rsidRPr="00365F4F">
        <w:rPr>
          <w:rFonts w:ascii="Esharat" w:hAnsi="Esharat"/>
          <w:b/>
          <w:bCs/>
          <w:sz w:val="27"/>
          <w:rtl/>
        </w:rPr>
        <w:t>ينَ * وَكَيْفَ يُحَكِّمُونَكَ وَعِنْدَهُمُ التَّوْر</w:t>
      </w:r>
      <w:r w:rsidR="00CD32BE" w:rsidRPr="00365F4F">
        <w:rPr>
          <w:rFonts w:ascii="Esharat" w:hAnsi="Esharat" w:hint="cs"/>
          <w:b/>
          <w:bCs/>
          <w:sz w:val="27"/>
          <w:rtl/>
        </w:rPr>
        <w:t>َ</w:t>
      </w:r>
      <w:r w:rsidRPr="00365F4F">
        <w:rPr>
          <w:rFonts w:ascii="Esharat" w:hAnsi="Esharat"/>
          <w:b/>
          <w:bCs/>
          <w:sz w:val="27"/>
          <w:rtl/>
        </w:rPr>
        <w:t>اةُ ف</w:t>
      </w:r>
      <w:r w:rsidR="00CD32BE" w:rsidRPr="00365F4F">
        <w:rPr>
          <w:rFonts w:ascii="Esharat" w:hAnsi="Esharat" w:hint="cs"/>
          <w:b/>
          <w:bCs/>
          <w:sz w:val="27"/>
          <w:rtl/>
        </w:rPr>
        <w:t>ِ</w:t>
      </w:r>
      <w:r w:rsidRPr="00365F4F">
        <w:rPr>
          <w:rFonts w:ascii="Esharat" w:hAnsi="Esharat"/>
          <w:b/>
          <w:bCs/>
          <w:sz w:val="27"/>
          <w:rtl/>
        </w:rPr>
        <w:t>يه</w:t>
      </w:r>
      <w:r w:rsidR="00CD32BE" w:rsidRPr="00365F4F">
        <w:rPr>
          <w:rFonts w:ascii="Esharat" w:hAnsi="Esharat" w:hint="cs"/>
          <w:b/>
          <w:bCs/>
          <w:sz w:val="27"/>
          <w:rtl/>
        </w:rPr>
        <w:t>َ</w:t>
      </w:r>
      <w:r w:rsidRPr="00365F4F">
        <w:rPr>
          <w:rFonts w:ascii="Esharat" w:hAnsi="Esharat"/>
          <w:b/>
          <w:bCs/>
          <w:sz w:val="27"/>
          <w:rtl/>
        </w:rPr>
        <w:t>ا حُكْمُ الله</w:t>
      </w:r>
      <w:r w:rsidR="00CD32BE" w:rsidRPr="00365F4F">
        <w:rPr>
          <w:rFonts w:ascii="Esharat" w:hAnsi="Esharat" w:hint="cs"/>
          <w:b/>
          <w:bCs/>
          <w:sz w:val="27"/>
          <w:rtl/>
        </w:rPr>
        <w:t>ِ</w:t>
      </w:r>
      <w:r w:rsidRPr="00365F4F">
        <w:rPr>
          <w:rFonts w:ascii="Esharat" w:hAnsi="Esharat"/>
          <w:b/>
          <w:bCs/>
          <w:sz w:val="27"/>
          <w:rtl/>
        </w:rPr>
        <w:t xml:space="preserve"> ثُمَّ يَتَوَلَّوْنَ مِنْ بَعْدِ ذ</w:t>
      </w:r>
      <w:r w:rsidR="00CD32BE" w:rsidRPr="00365F4F">
        <w:rPr>
          <w:rFonts w:ascii="Esharat" w:hAnsi="Esharat" w:hint="cs"/>
          <w:b/>
          <w:bCs/>
          <w:sz w:val="27"/>
          <w:rtl/>
        </w:rPr>
        <w:t>َ</w:t>
      </w:r>
      <w:r w:rsidRPr="00365F4F">
        <w:rPr>
          <w:rFonts w:ascii="Esharat" w:hAnsi="Esharat"/>
          <w:b/>
          <w:bCs/>
          <w:sz w:val="27"/>
          <w:rtl/>
        </w:rPr>
        <w:t>لِكَ وَم</w:t>
      </w:r>
      <w:r w:rsidR="00CD32BE" w:rsidRPr="00365F4F">
        <w:rPr>
          <w:rFonts w:ascii="Esharat" w:hAnsi="Esharat" w:hint="cs"/>
          <w:b/>
          <w:bCs/>
          <w:sz w:val="27"/>
          <w:rtl/>
        </w:rPr>
        <w:t>َ</w:t>
      </w:r>
      <w:r w:rsidRPr="00365F4F">
        <w:rPr>
          <w:rFonts w:ascii="Esharat" w:hAnsi="Esharat"/>
          <w:b/>
          <w:bCs/>
          <w:sz w:val="27"/>
          <w:rtl/>
        </w:rPr>
        <w:t>ا أُول</w:t>
      </w:r>
      <w:r w:rsidR="00CD32BE" w:rsidRPr="00365F4F">
        <w:rPr>
          <w:rFonts w:ascii="Esharat" w:hAnsi="Esharat" w:hint="cs"/>
          <w:b/>
          <w:bCs/>
          <w:sz w:val="27"/>
          <w:rtl/>
        </w:rPr>
        <w:t>َ</w:t>
      </w:r>
      <w:r w:rsidRPr="00365F4F">
        <w:rPr>
          <w:rFonts w:ascii="Esharat" w:hAnsi="Esharat"/>
          <w:b/>
          <w:bCs/>
          <w:sz w:val="27"/>
          <w:rtl/>
        </w:rPr>
        <w:t>ئِكَ بِالْمُؤْمِن</w:t>
      </w:r>
      <w:r w:rsidR="00CD32BE" w:rsidRPr="00365F4F">
        <w:rPr>
          <w:rFonts w:ascii="Esharat" w:hAnsi="Esharat" w:hint="cs"/>
          <w:b/>
          <w:bCs/>
          <w:sz w:val="27"/>
          <w:rtl/>
        </w:rPr>
        <w:t>ِ</w:t>
      </w:r>
      <w:r w:rsidRPr="00365F4F">
        <w:rPr>
          <w:rFonts w:ascii="Esharat" w:hAnsi="Esharat"/>
          <w:b/>
          <w:bCs/>
          <w:sz w:val="27"/>
          <w:rtl/>
        </w:rPr>
        <w:t>ينَ</w:t>
      </w:r>
      <w:r w:rsidR="001B75FB" w:rsidRPr="001B75FB">
        <w:rPr>
          <w:rFonts w:ascii="Mosawi" w:hAnsi="Mosawi" w:cs="Mosawi"/>
          <w:sz w:val="24"/>
          <w:szCs w:val="24"/>
          <w:rtl/>
        </w:rPr>
        <w:t>﴾</w:t>
      </w:r>
      <w:r w:rsidRPr="00365F4F">
        <w:rPr>
          <w:rFonts w:ascii="Esharat" w:hAnsi="Esharat"/>
          <w:sz w:val="27"/>
          <w:rtl/>
        </w:rPr>
        <w:t xml:space="preserve"> (المائدة: 42 ـ 43). قال الجصّاص: </w:t>
      </w:r>
      <w:r w:rsidRPr="00802ECF">
        <w:rPr>
          <w:rFonts w:ascii="Esharat" w:hAnsi="Esharat"/>
          <w:sz w:val="24"/>
          <w:szCs w:val="24"/>
          <w:rtl/>
        </w:rPr>
        <w:t>«</w:t>
      </w:r>
      <w:r w:rsidRPr="00365F4F">
        <w:rPr>
          <w:rFonts w:ascii="Esharat" w:hAnsi="Esharat"/>
          <w:sz w:val="27"/>
          <w:rtl/>
        </w:rPr>
        <w:t>فأخبر تعالى أنهم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يتحاكموا إليه تصديقاً منهم بنبوّته</w:t>
      </w:r>
      <w:r w:rsidR="00CD32BE" w:rsidRPr="00365F4F">
        <w:rPr>
          <w:rFonts w:ascii="Esharat" w:hAnsi="Esharat" w:hint="cs"/>
          <w:sz w:val="27"/>
          <w:rtl/>
        </w:rPr>
        <w:t>،</w:t>
      </w:r>
      <w:r w:rsidRPr="00365F4F">
        <w:rPr>
          <w:rFonts w:ascii="Esharat" w:hAnsi="Esharat"/>
          <w:sz w:val="27"/>
          <w:rtl/>
        </w:rPr>
        <w:t xml:space="preserve"> وإنما طلبوا الرخصة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50"/>
      </w:r>
      <w:r w:rsidRPr="003E3FD2">
        <w:rPr>
          <w:rFonts w:hint="cs"/>
          <w:sz w:val="27"/>
          <w:vertAlign w:val="superscript"/>
          <w:rtl/>
        </w:rPr>
        <w:t>)</w:t>
      </w:r>
      <w:r w:rsidRPr="00365F4F">
        <w:rPr>
          <w:rFonts w:ascii="Esharat" w:hAnsi="Esharat"/>
          <w:sz w:val="27"/>
          <w:rtl/>
        </w:rPr>
        <w:t xml:space="preserve">. وقال الكياهراسي: </w:t>
      </w:r>
      <w:r w:rsidRPr="00802ECF">
        <w:rPr>
          <w:rFonts w:ascii="Esharat" w:hAnsi="Esharat"/>
          <w:sz w:val="24"/>
          <w:szCs w:val="24"/>
          <w:rtl/>
        </w:rPr>
        <w:t>«</w:t>
      </w:r>
      <w:r w:rsidR="00C213EF">
        <w:rPr>
          <w:rFonts w:ascii="Esharat" w:hAnsi="Esharat" w:hint="cs"/>
          <w:sz w:val="27"/>
          <w:rtl/>
        </w:rPr>
        <w:t>إ</w:t>
      </w:r>
      <w:r w:rsidRPr="00365F4F">
        <w:rPr>
          <w:rFonts w:ascii="Esharat" w:hAnsi="Esharat"/>
          <w:sz w:val="27"/>
          <w:rtl/>
        </w:rPr>
        <w:t>نهم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يتحاكموا إليك طلباً لحكم الله تعالى، وإنما تحاكموا إليك لطلب الرخصة</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51"/>
      </w:r>
      <w:r w:rsidRPr="003E3FD2">
        <w:rPr>
          <w:rFonts w:hint="cs"/>
          <w:sz w:val="27"/>
          <w:vertAlign w:val="superscript"/>
          <w:rtl/>
        </w:rPr>
        <w:t>)</w:t>
      </w:r>
      <w:r w:rsidRPr="00365F4F">
        <w:rPr>
          <w:rFonts w:ascii="Esharat" w:hAnsi="Esharat"/>
          <w:sz w:val="27"/>
          <w:rtl/>
        </w:rPr>
        <w:t>. وقال الفيض الكاشاني</w:t>
      </w:r>
      <w:r w:rsidR="004B1697" w:rsidRPr="00046838">
        <w:rPr>
          <w:rFonts w:ascii="Esharat" w:hAnsi="Esharat" w:cs="Mosawi"/>
          <w:sz w:val="22"/>
          <w:szCs w:val="22"/>
          <w:rtl/>
        </w:rPr>
        <w:t>&amp;</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وفيه تنبيه</w:t>
      </w:r>
      <w:r w:rsidR="00CD32BE" w:rsidRPr="00365F4F">
        <w:rPr>
          <w:rFonts w:ascii="Esharat" w:hAnsi="Esharat" w:hint="cs"/>
          <w:sz w:val="27"/>
          <w:rtl/>
        </w:rPr>
        <w:t>ٌ</w:t>
      </w:r>
      <w:r w:rsidR="00CD32BE" w:rsidRPr="00365F4F">
        <w:rPr>
          <w:rFonts w:ascii="Esharat" w:hAnsi="Esharat"/>
          <w:sz w:val="27"/>
          <w:rtl/>
        </w:rPr>
        <w:t xml:space="preserve"> على أنّهم ما قصدوا بالتحكيم معرفة الحقّ وإقامة الش</w:t>
      </w:r>
      <w:r w:rsidRPr="00365F4F">
        <w:rPr>
          <w:rFonts w:ascii="Esharat" w:hAnsi="Esharat"/>
          <w:sz w:val="27"/>
          <w:rtl/>
        </w:rPr>
        <w:t>رع، وإنّما طلبوا به ما يكون أهون عليهم</w:t>
      </w:r>
      <w:r w:rsidR="00CD32BE" w:rsidRPr="00365F4F">
        <w:rPr>
          <w:rFonts w:ascii="Esharat" w:hAnsi="Esharat" w:hint="cs"/>
          <w:sz w:val="27"/>
          <w:rtl/>
        </w:rPr>
        <w:t>،</w:t>
      </w:r>
      <w:r w:rsidRPr="00365F4F">
        <w:rPr>
          <w:rFonts w:ascii="Esharat" w:hAnsi="Esharat"/>
          <w:sz w:val="27"/>
          <w:rtl/>
        </w:rPr>
        <w:t xml:space="preserve"> وإن</w:t>
      </w:r>
      <w:r w:rsidR="00CD32BE" w:rsidRPr="00365F4F">
        <w:rPr>
          <w:rFonts w:ascii="Esharat" w:hAnsi="Esharat" w:hint="cs"/>
          <w:sz w:val="27"/>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يكن حكم الله في زعمهم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52"/>
      </w:r>
      <w:r w:rsidRPr="003E3FD2">
        <w:rPr>
          <w:rFonts w:hint="cs"/>
          <w:sz w:val="27"/>
          <w:vertAlign w:val="superscript"/>
          <w:rtl/>
        </w:rPr>
        <w:t>)</w:t>
      </w:r>
      <w:r w:rsidRPr="00365F4F">
        <w:rPr>
          <w:rFonts w:ascii="Esharat" w:hAnsi="Esharat"/>
          <w:sz w:val="27"/>
          <w:rtl/>
        </w:rPr>
        <w:t xml:space="preserve">. وقال بعض المعاصرين: </w:t>
      </w:r>
      <w:r w:rsidRPr="00802ECF">
        <w:rPr>
          <w:rFonts w:ascii="Esharat" w:hAnsi="Esharat"/>
          <w:sz w:val="24"/>
          <w:szCs w:val="24"/>
          <w:rtl/>
        </w:rPr>
        <w:t>«</w:t>
      </w:r>
      <w:r w:rsidRPr="00365F4F">
        <w:rPr>
          <w:rFonts w:ascii="Esharat" w:hAnsi="Esharat"/>
          <w:sz w:val="27"/>
          <w:rtl/>
        </w:rPr>
        <w:t>كانوا حين ير</w:t>
      </w:r>
      <w:r w:rsidR="00CD32BE" w:rsidRPr="00365F4F">
        <w:rPr>
          <w:rFonts w:ascii="Esharat" w:hAnsi="Esharat" w:hint="cs"/>
          <w:sz w:val="27"/>
          <w:rtl/>
        </w:rPr>
        <w:t>َ</w:t>
      </w:r>
      <w:r w:rsidRPr="00365F4F">
        <w:rPr>
          <w:rFonts w:ascii="Esharat" w:hAnsi="Esharat"/>
          <w:sz w:val="27"/>
          <w:rtl/>
        </w:rPr>
        <w:t>و</w:t>
      </w:r>
      <w:r w:rsidR="00CD32BE" w:rsidRPr="00365F4F">
        <w:rPr>
          <w:rFonts w:ascii="Esharat" w:hAnsi="Esharat" w:hint="cs"/>
          <w:sz w:val="27"/>
          <w:rtl/>
        </w:rPr>
        <w:t>ْ</w:t>
      </w:r>
      <w:r w:rsidR="00CD32BE" w:rsidRPr="00365F4F">
        <w:rPr>
          <w:rFonts w:ascii="Esharat" w:hAnsi="Esharat"/>
          <w:sz w:val="27"/>
          <w:rtl/>
        </w:rPr>
        <w:t>ن حكماً في الت</w:t>
      </w:r>
      <w:r w:rsidRPr="00365F4F">
        <w:rPr>
          <w:rFonts w:ascii="Esharat" w:hAnsi="Esharat"/>
          <w:sz w:val="27"/>
          <w:rtl/>
        </w:rPr>
        <w:t>وراة لايوافق ميولهم وأهوا</w:t>
      </w:r>
      <w:r w:rsidR="00CD32BE" w:rsidRPr="00365F4F">
        <w:rPr>
          <w:rFonts w:ascii="Esharat" w:hAnsi="Esharat" w:hint="cs"/>
          <w:sz w:val="27"/>
          <w:rtl/>
        </w:rPr>
        <w:t>ء</w:t>
      </w:r>
      <w:r w:rsidRPr="00365F4F">
        <w:rPr>
          <w:rFonts w:ascii="Esharat" w:hAnsi="Esharat"/>
          <w:sz w:val="27"/>
          <w:rtl/>
        </w:rPr>
        <w:t>هم يتركون ذلك الحكم</w:t>
      </w:r>
      <w:r w:rsidR="00CD32BE" w:rsidRPr="00365F4F">
        <w:rPr>
          <w:rFonts w:ascii="Esharat" w:hAnsi="Esharat" w:hint="cs"/>
          <w:sz w:val="27"/>
          <w:rtl/>
        </w:rPr>
        <w:t>،</w:t>
      </w:r>
      <w:r w:rsidRPr="00365F4F">
        <w:rPr>
          <w:rFonts w:ascii="Esharat" w:hAnsi="Esharat"/>
          <w:sz w:val="27"/>
          <w:rtl/>
        </w:rPr>
        <w:t xml:space="preserve"> ويبحثون عن حكم</w:t>
      </w:r>
      <w:r w:rsidR="00CD32BE" w:rsidRPr="00365F4F">
        <w:rPr>
          <w:rFonts w:ascii="Esharat" w:hAnsi="Esharat" w:hint="cs"/>
          <w:sz w:val="27"/>
          <w:rtl/>
        </w:rPr>
        <w:t>ٍ</w:t>
      </w:r>
      <w:r w:rsidRPr="00365F4F">
        <w:rPr>
          <w:rFonts w:ascii="Esharat" w:hAnsi="Esharat"/>
          <w:sz w:val="27"/>
          <w:rtl/>
        </w:rPr>
        <w:t xml:space="preserve"> آخر في مصادر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يقرّ</w:t>
      </w:r>
      <w:r w:rsidR="00CD32BE" w:rsidRPr="00365F4F">
        <w:rPr>
          <w:rFonts w:ascii="Esharat" w:hAnsi="Esharat" w:hint="cs"/>
          <w:sz w:val="27"/>
          <w:rtl/>
        </w:rPr>
        <w:t>ُ</w:t>
      </w:r>
      <w:r w:rsidRPr="00365F4F">
        <w:rPr>
          <w:rFonts w:ascii="Esharat" w:hAnsi="Esharat"/>
          <w:sz w:val="27"/>
          <w:rtl/>
        </w:rPr>
        <w:t>وا ولم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يعترفوا بها</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153"/>
      </w:r>
      <w:r w:rsidRPr="003E3FD2">
        <w:rPr>
          <w:rFonts w:hint="cs"/>
          <w:sz w:val="27"/>
          <w:vertAlign w:val="superscript"/>
          <w:rtl/>
        </w:rPr>
        <w:t>)</w:t>
      </w:r>
      <w:r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وكما تقدّ</w:t>
      </w:r>
      <w:r w:rsidR="00CD32BE" w:rsidRPr="00365F4F">
        <w:rPr>
          <w:rFonts w:ascii="Esharat" w:hAnsi="Esharat" w:hint="cs"/>
          <w:sz w:val="27"/>
          <w:rtl/>
        </w:rPr>
        <w:t>َ</w:t>
      </w:r>
      <w:r w:rsidRPr="00365F4F">
        <w:rPr>
          <w:rFonts w:ascii="Esharat" w:hAnsi="Esharat"/>
          <w:sz w:val="27"/>
          <w:rtl/>
        </w:rPr>
        <w:t>م في الابتغاء الأوّل</w:t>
      </w:r>
      <w:r w:rsidR="00CD32BE" w:rsidRPr="00365F4F">
        <w:rPr>
          <w:rFonts w:ascii="Esharat" w:hAnsi="Esharat" w:hint="cs"/>
          <w:sz w:val="27"/>
          <w:rtl/>
        </w:rPr>
        <w:t>،</w:t>
      </w:r>
      <w:r w:rsidRPr="00365F4F">
        <w:rPr>
          <w:rFonts w:ascii="Esharat" w:hAnsi="Esharat"/>
          <w:sz w:val="27"/>
          <w:rtl/>
        </w:rPr>
        <w:t xml:space="preserve"> فالابتغاء الثاني أيضاً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w:t>
      </w:r>
      <w:r w:rsidR="00CD32BE" w:rsidRPr="00365F4F">
        <w:rPr>
          <w:rFonts w:ascii="Esharat" w:hAnsi="Esharat" w:hint="cs"/>
          <w:sz w:val="27"/>
          <w:rtl/>
        </w:rPr>
        <w:t>ُ</w:t>
      </w:r>
      <w:r w:rsidRPr="00365F4F">
        <w:rPr>
          <w:rFonts w:ascii="Esharat" w:hAnsi="Esharat"/>
          <w:sz w:val="27"/>
          <w:rtl/>
        </w:rPr>
        <w:t>ستح</w:t>
      </w:r>
      <w:r w:rsidR="00CD32BE" w:rsidRPr="00365F4F">
        <w:rPr>
          <w:rFonts w:ascii="Esharat" w:hAnsi="Esharat" w:hint="cs"/>
          <w:sz w:val="27"/>
          <w:rtl/>
        </w:rPr>
        <w:t>ْ</w:t>
      </w:r>
      <w:r w:rsidRPr="00365F4F">
        <w:rPr>
          <w:rFonts w:ascii="Esharat" w:hAnsi="Esharat"/>
          <w:sz w:val="27"/>
          <w:rtl/>
        </w:rPr>
        <w:t>د</w:t>
      </w:r>
      <w:r w:rsidR="00CD32BE" w:rsidRPr="00365F4F">
        <w:rPr>
          <w:rFonts w:ascii="Esharat" w:hAnsi="Esharat" w:hint="cs"/>
          <w:sz w:val="27"/>
          <w:rtl/>
        </w:rPr>
        <w:t>َ</w:t>
      </w:r>
      <w:r w:rsidRPr="00365F4F">
        <w:rPr>
          <w:rFonts w:ascii="Esharat" w:hAnsi="Esharat"/>
          <w:sz w:val="27"/>
          <w:rtl/>
        </w:rPr>
        <w:t xml:space="preserve">ث بعد إنزال </w:t>
      </w:r>
      <w:r w:rsidRPr="00365F4F">
        <w:rPr>
          <w:rFonts w:ascii="Esharat" w:hAnsi="Esharat"/>
          <w:sz w:val="27"/>
          <w:rtl/>
        </w:rPr>
        <w:lastRenderedPageBreak/>
        <w:t>القرآن ومتشاب</w:t>
      </w:r>
      <w:r w:rsidR="00CD32BE" w:rsidRPr="00365F4F">
        <w:rPr>
          <w:rFonts w:ascii="Esharat" w:hAnsi="Esharat" w:hint="cs"/>
          <w:sz w:val="27"/>
          <w:rtl/>
        </w:rPr>
        <w:t>ِ</w:t>
      </w:r>
      <w:r w:rsidRPr="00365F4F">
        <w:rPr>
          <w:rFonts w:ascii="Esharat" w:hAnsi="Esharat"/>
          <w:sz w:val="27"/>
          <w:rtl/>
        </w:rPr>
        <w:t>هاته وبالنسبة إليها، بل ظهر قبله</w:t>
      </w:r>
      <w:r w:rsidR="00CD32BE" w:rsidRPr="00365F4F">
        <w:rPr>
          <w:rFonts w:ascii="Esharat" w:hAnsi="Esharat" w:hint="cs"/>
          <w:sz w:val="27"/>
          <w:rtl/>
        </w:rPr>
        <w:t>،</w:t>
      </w:r>
      <w:r w:rsidRPr="00365F4F">
        <w:rPr>
          <w:rFonts w:ascii="Esharat" w:hAnsi="Esharat"/>
          <w:sz w:val="27"/>
          <w:rtl/>
        </w:rPr>
        <w:t xml:space="preserve"> وبعد إنزال المتشاب</w:t>
      </w:r>
      <w:r w:rsidR="00CD32BE" w:rsidRPr="00365F4F">
        <w:rPr>
          <w:rFonts w:ascii="Esharat" w:hAnsi="Esharat" w:hint="cs"/>
          <w:sz w:val="27"/>
          <w:rtl/>
        </w:rPr>
        <w:t>ِ</w:t>
      </w:r>
      <w:r w:rsidRPr="00365F4F">
        <w:rPr>
          <w:rFonts w:ascii="Esharat" w:hAnsi="Esharat"/>
          <w:sz w:val="27"/>
          <w:rtl/>
        </w:rPr>
        <w:t>هات في الن</w:t>
      </w:r>
      <w:r w:rsidR="00CD32BE" w:rsidRPr="00365F4F">
        <w:rPr>
          <w:rFonts w:ascii="Esharat" w:hAnsi="Esharat" w:hint="cs"/>
          <w:sz w:val="27"/>
          <w:rtl/>
        </w:rPr>
        <w:t>ُّ</w:t>
      </w:r>
      <w:r w:rsidRPr="00365F4F">
        <w:rPr>
          <w:rFonts w:ascii="Esharat" w:hAnsi="Esharat"/>
          <w:sz w:val="27"/>
          <w:rtl/>
        </w:rPr>
        <w:t>س</w:t>
      </w:r>
      <w:r w:rsidR="00CD32BE" w:rsidRPr="00365F4F">
        <w:rPr>
          <w:rFonts w:ascii="Esharat" w:hAnsi="Esharat" w:hint="cs"/>
          <w:sz w:val="27"/>
          <w:rtl/>
        </w:rPr>
        <w:t>َ</w:t>
      </w:r>
      <w:r w:rsidRPr="00365F4F">
        <w:rPr>
          <w:rFonts w:ascii="Esharat" w:hAnsi="Esharat"/>
          <w:sz w:val="27"/>
          <w:rtl/>
        </w:rPr>
        <w:t>خ السابقة من الكتاب، فهؤلاء أهل الزيغ لمّا رأوا أنّ مسير بعض الأحكام النازلة في المتشاب</w:t>
      </w:r>
      <w:r w:rsidR="00CD32BE" w:rsidRPr="00365F4F">
        <w:rPr>
          <w:rFonts w:ascii="Esharat" w:hAnsi="Esharat" w:hint="cs"/>
          <w:sz w:val="27"/>
          <w:rtl/>
        </w:rPr>
        <w:t>ِ</w:t>
      </w:r>
      <w:r w:rsidRPr="00365F4F">
        <w:rPr>
          <w:rFonts w:ascii="Esharat" w:hAnsi="Esharat"/>
          <w:sz w:val="27"/>
          <w:rtl/>
        </w:rPr>
        <w:t>هات إلى السهولة، كما أشار إليه القرآن</w:t>
      </w:r>
      <w:r w:rsidR="00CD32BE" w:rsidRPr="00365F4F">
        <w:rPr>
          <w:rFonts w:ascii="Esharat" w:hAnsi="Esharat" w:hint="cs"/>
          <w:sz w:val="27"/>
          <w:rtl/>
        </w:rPr>
        <w:t>،</w:t>
      </w:r>
      <w:r w:rsidRPr="00365F4F">
        <w:rPr>
          <w:rFonts w:ascii="Esharat" w:hAnsi="Esharat"/>
          <w:sz w:val="27"/>
          <w:rtl/>
        </w:rPr>
        <w:t xml:space="preserve"> حيث حكى عن عيسى</w:t>
      </w:r>
      <w:r w:rsidR="004B1697" w:rsidRPr="00BA0F03">
        <w:rPr>
          <w:rFonts w:ascii="Esharat" w:hAnsi="Esharat" w:cs="Mosawi"/>
          <w:sz w:val="22"/>
          <w:szCs w:val="22"/>
          <w:rtl/>
        </w:rPr>
        <w:t>×</w:t>
      </w:r>
      <w:r w:rsidRPr="00365F4F">
        <w:rPr>
          <w:rFonts w:ascii="Esharat" w:hAnsi="Esharat"/>
          <w:sz w:val="27"/>
          <w:rtl/>
        </w:rPr>
        <w:t xml:space="preserve"> أنّه قال: </w:t>
      </w:r>
      <w:r w:rsidR="001B75FB" w:rsidRPr="001B75FB">
        <w:rPr>
          <w:rFonts w:ascii="Mosawi" w:hAnsi="Mosawi" w:cs="Mosawi"/>
          <w:sz w:val="24"/>
          <w:szCs w:val="24"/>
          <w:rtl/>
        </w:rPr>
        <w:t>﴿</w:t>
      </w:r>
      <w:r w:rsidRPr="00365F4F">
        <w:rPr>
          <w:rFonts w:ascii="Esharat" w:hAnsi="Esharat"/>
          <w:b/>
          <w:bCs/>
          <w:sz w:val="27"/>
          <w:rtl/>
        </w:rPr>
        <w:t>وَلأُحِلَّ لَكُمْ بَعْضَ الَّذ</w:t>
      </w:r>
      <w:r w:rsidR="00CD32BE" w:rsidRPr="00365F4F">
        <w:rPr>
          <w:rFonts w:ascii="Esharat" w:hAnsi="Esharat" w:hint="cs"/>
          <w:b/>
          <w:bCs/>
          <w:sz w:val="27"/>
          <w:rtl/>
        </w:rPr>
        <w:t>ِ</w:t>
      </w:r>
      <w:r w:rsidRPr="00365F4F">
        <w:rPr>
          <w:rFonts w:ascii="Esharat" w:hAnsi="Esharat"/>
          <w:b/>
          <w:bCs/>
          <w:sz w:val="27"/>
          <w:rtl/>
        </w:rPr>
        <w:t>ي حُرِّمَ عَلَيْكُمْ</w:t>
      </w:r>
      <w:r w:rsidR="001B75FB" w:rsidRPr="001B75FB">
        <w:rPr>
          <w:rFonts w:ascii="Mosawi" w:hAnsi="Mosawi" w:cs="Mosawi"/>
          <w:sz w:val="24"/>
          <w:szCs w:val="24"/>
          <w:rtl/>
        </w:rPr>
        <w:t>﴾</w:t>
      </w:r>
      <w:r w:rsidRPr="00365F4F">
        <w:rPr>
          <w:rFonts w:ascii="Esharat" w:hAnsi="Esharat"/>
          <w:sz w:val="27"/>
          <w:rtl/>
        </w:rPr>
        <w:t xml:space="preserve"> (آل عمران: 50)</w:t>
      </w:r>
      <w:r w:rsidR="00CD32BE" w:rsidRPr="00365F4F">
        <w:rPr>
          <w:rFonts w:ascii="Esharat" w:hAnsi="Esharat" w:hint="cs"/>
          <w:sz w:val="27"/>
          <w:rtl/>
        </w:rPr>
        <w:t>،</w:t>
      </w:r>
      <w:r w:rsidRPr="00365F4F">
        <w:rPr>
          <w:rFonts w:ascii="Esharat" w:hAnsi="Esharat"/>
          <w:sz w:val="27"/>
          <w:rtl/>
        </w:rPr>
        <w:t xml:space="preserve"> وحيث قال بالنسبة إلى النبيّ</w:t>
      </w:r>
      <w:r w:rsidR="004B1697" w:rsidRPr="00842CC5">
        <w:rPr>
          <w:rFonts w:ascii="Esharat" w:hAnsi="Esharat" w:cs="Mosawi"/>
          <w:sz w:val="22"/>
          <w:szCs w:val="22"/>
          <w:rtl/>
        </w:rPr>
        <w:t>|</w:t>
      </w:r>
      <w:r w:rsidRPr="00365F4F">
        <w:rPr>
          <w:rFonts w:ascii="Esharat" w:hAnsi="Esharat"/>
          <w:sz w:val="27"/>
          <w:rtl/>
        </w:rPr>
        <w:t xml:space="preserve">: </w:t>
      </w:r>
      <w:r w:rsidR="001B75FB" w:rsidRPr="001B75FB">
        <w:rPr>
          <w:rFonts w:ascii="Mosawi" w:hAnsi="Mosawi" w:cs="Mosawi"/>
          <w:sz w:val="24"/>
          <w:szCs w:val="24"/>
          <w:rtl/>
        </w:rPr>
        <w:t>﴿</w:t>
      </w:r>
      <w:r w:rsidRPr="00365F4F">
        <w:rPr>
          <w:rFonts w:ascii="Esharat" w:hAnsi="Esharat"/>
          <w:b/>
          <w:bCs/>
          <w:sz w:val="27"/>
          <w:rtl/>
        </w:rPr>
        <w:t>الَّذ</w:t>
      </w:r>
      <w:r w:rsidR="00CD32BE" w:rsidRPr="00365F4F">
        <w:rPr>
          <w:rFonts w:ascii="Esharat" w:hAnsi="Esharat" w:hint="cs"/>
          <w:b/>
          <w:bCs/>
          <w:sz w:val="27"/>
          <w:rtl/>
        </w:rPr>
        <w:t>ِ</w:t>
      </w:r>
      <w:r w:rsidRPr="00365F4F">
        <w:rPr>
          <w:rFonts w:ascii="Esharat" w:hAnsi="Esharat"/>
          <w:b/>
          <w:bCs/>
          <w:sz w:val="27"/>
          <w:rtl/>
        </w:rPr>
        <w:t>ينَ يَتَّب</w:t>
      </w:r>
      <w:r w:rsidR="00CD32BE" w:rsidRPr="00365F4F">
        <w:rPr>
          <w:rFonts w:ascii="Esharat" w:hAnsi="Esharat"/>
          <w:b/>
          <w:bCs/>
          <w:sz w:val="27"/>
          <w:rtl/>
        </w:rPr>
        <w:t>ِعُونَ الرَّسُولَ النَّبِيَّ ال</w:t>
      </w:r>
      <w:r w:rsidRPr="00365F4F">
        <w:rPr>
          <w:rFonts w:ascii="Esharat" w:hAnsi="Esharat"/>
          <w:b/>
          <w:bCs/>
          <w:sz w:val="27"/>
          <w:rtl/>
        </w:rPr>
        <w:t>أُمِّيَّ... وَيُحِلُّ لَهُمُ الطَّيِّب</w:t>
      </w:r>
      <w:r w:rsidR="00CD32BE" w:rsidRPr="00365F4F">
        <w:rPr>
          <w:rFonts w:ascii="Esharat" w:hAnsi="Esharat" w:hint="cs"/>
          <w:b/>
          <w:bCs/>
          <w:sz w:val="27"/>
          <w:rtl/>
        </w:rPr>
        <w:t>َ</w:t>
      </w:r>
      <w:r w:rsidRPr="00365F4F">
        <w:rPr>
          <w:rFonts w:ascii="Esharat" w:hAnsi="Esharat"/>
          <w:b/>
          <w:bCs/>
          <w:sz w:val="27"/>
          <w:rtl/>
        </w:rPr>
        <w:t>اتِ ويُحَرِّمُ عَلَيْهِمُ الْخَب</w:t>
      </w:r>
      <w:r w:rsidR="00CD32BE" w:rsidRPr="00365F4F">
        <w:rPr>
          <w:rFonts w:ascii="Esharat" w:hAnsi="Esharat" w:hint="cs"/>
          <w:b/>
          <w:bCs/>
          <w:sz w:val="27"/>
          <w:rtl/>
        </w:rPr>
        <w:t>َ</w:t>
      </w:r>
      <w:r w:rsidRPr="00365F4F">
        <w:rPr>
          <w:rFonts w:ascii="Esharat" w:hAnsi="Esharat"/>
          <w:b/>
          <w:bCs/>
          <w:sz w:val="27"/>
          <w:rtl/>
        </w:rPr>
        <w:t>ائِثَ ويَضَعُ عَنْهُمْ إِصْرَهُمْ و</w:t>
      </w:r>
      <w:r w:rsidR="00CD32BE" w:rsidRPr="00365F4F">
        <w:rPr>
          <w:rFonts w:ascii="Esharat" w:hAnsi="Esharat"/>
          <w:b/>
          <w:bCs/>
          <w:sz w:val="27"/>
          <w:rtl/>
        </w:rPr>
        <w:t>ال</w:t>
      </w:r>
      <w:r w:rsidRPr="00365F4F">
        <w:rPr>
          <w:rFonts w:ascii="Esharat" w:hAnsi="Esharat"/>
          <w:b/>
          <w:bCs/>
          <w:sz w:val="27"/>
          <w:rtl/>
        </w:rPr>
        <w:t>أَغْلالَ الّت</w:t>
      </w:r>
      <w:r w:rsidR="00CD32BE" w:rsidRPr="00365F4F">
        <w:rPr>
          <w:rFonts w:ascii="Esharat" w:hAnsi="Esharat" w:hint="cs"/>
          <w:b/>
          <w:bCs/>
          <w:sz w:val="27"/>
          <w:rtl/>
        </w:rPr>
        <w:t>ِ</w:t>
      </w:r>
      <w:r w:rsidRPr="00365F4F">
        <w:rPr>
          <w:rFonts w:ascii="Esharat" w:hAnsi="Esharat"/>
          <w:b/>
          <w:bCs/>
          <w:sz w:val="27"/>
          <w:rtl/>
        </w:rPr>
        <w:t>ي ك</w:t>
      </w:r>
      <w:r w:rsidR="00CD32BE" w:rsidRPr="00365F4F">
        <w:rPr>
          <w:rFonts w:ascii="Esharat" w:hAnsi="Esharat" w:hint="cs"/>
          <w:b/>
          <w:bCs/>
          <w:sz w:val="27"/>
          <w:rtl/>
        </w:rPr>
        <w:t>َ</w:t>
      </w:r>
      <w:r w:rsidRPr="00365F4F">
        <w:rPr>
          <w:rFonts w:ascii="Esharat" w:hAnsi="Esharat"/>
          <w:b/>
          <w:bCs/>
          <w:sz w:val="27"/>
          <w:rtl/>
        </w:rPr>
        <w:t>انَتْ عَلَيْهِمْ...</w:t>
      </w:r>
      <w:r w:rsidR="001B75FB" w:rsidRPr="001B75FB">
        <w:rPr>
          <w:rFonts w:ascii="Mosawi" w:hAnsi="Mosawi" w:cs="Mosawi"/>
          <w:sz w:val="24"/>
          <w:szCs w:val="24"/>
          <w:rtl/>
        </w:rPr>
        <w:t>﴾</w:t>
      </w:r>
      <w:r w:rsidR="00C213EF">
        <w:rPr>
          <w:rFonts w:ascii="Esharat" w:hAnsi="Esharat" w:hint="cs"/>
          <w:sz w:val="27"/>
          <w:rtl/>
        </w:rPr>
        <w:t xml:space="preserve"> </w:t>
      </w:r>
      <w:r w:rsidRPr="00365F4F">
        <w:rPr>
          <w:rFonts w:ascii="Esharat" w:hAnsi="Esharat"/>
          <w:sz w:val="27"/>
          <w:rtl/>
        </w:rPr>
        <w:t>(الأعراف: 157)</w:t>
      </w:r>
      <w:r w:rsidR="00CD32BE" w:rsidRPr="00365F4F">
        <w:rPr>
          <w:rFonts w:ascii="Esharat" w:hAnsi="Esharat" w:hint="cs"/>
          <w:sz w:val="27"/>
          <w:rtl/>
        </w:rPr>
        <w:t>،</w:t>
      </w:r>
      <w:r w:rsidRPr="00365F4F">
        <w:rPr>
          <w:rFonts w:ascii="Esharat" w:hAnsi="Esharat"/>
          <w:sz w:val="27"/>
          <w:rtl/>
        </w:rPr>
        <w:t xml:space="preserve"> وذكرنا أنّ </w:t>
      </w:r>
      <w:r w:rsidR="001B75FB" w:rsidRPr="001B75FB">
        <w:rPr>
          <w:rFonts w:ascii="Mosawi" w:hAnsi="Mosawi" w:cs="Mosawi"/>
          <w:sz w:val="24"/>
          <w:szCs w:val="24"/>
          <w:rtl/>
        </w:rPr>
        <w:t>﴿</w:t>
      </w:r>
      <w:r w:rsidRPr="00365F4F">
        <w:rPr>
          <w:rFonts w:ascii="Esharat" w:hAnsi="Esharat"/>
          <w:b/>
          <w:bCs/>
          <w:sz w:val="27"/>
          <w:rtl/>
        </w:rPr>
        <w:t>الق</w:t>
      </w:r>
      <w:r w:rsidR="00CD32BE" w:rsidRPr="00365F4F">
        <w:rPr>
          <w:rFonts w:ascii="Esharat" w:hAnsi="Esharat" w:hint="cs"/>
          <w:b/>
          <w:bCs/>
          <w:sz w:val="27"/>
          <w:rtl/>
        </w:rPr>
        <w:t>ِ</w:t>
      </w:r>
      <w:r w:rsidRPr="00365F4F">
        <w:rPr>
          <w:rFonts w:ascii="Esharat" w:hAnsi="Esharat"/>
          <w:b/>
          <w:bCs/>
          <w:sz w:val="27"/>
          <w:rtl/>
        </w:rPr>
        <w:t>ص</w:t>
      </w:r>
      <w:r w:rsidR="00CD32BE" w:rsidRPr="00365F4F">
        <w:rPr>
          <w:rFonts w:ascii="Esharat" w:hAnsi="Esharat" w:hint="cs"/>
          <w:b/>
          <w:bCs/>
          <w:sz w:val="27"/>
          <w:rtl/>
        </w:rPr>
        <w:t>َ</w:t>
      </w:r>
      <w:r w:rsidRPr="00365F4F">
        <w:rPr>
          <w:rFonts w:ascii="Esharat" w:hAnsi="Esharat"/>
          <w:b/>
          <w:bCs/>
          <w:sz w:val="27"/>
          <w:rtl/>
        </w:rPr>
        <w:t>اص</w:t>
      </w:r>
      <w:r w:rsidR="00CD32BE" w:rsidRPr="00365F4F">
        <w:rPr>
          <w:rFonts w:ascii="Esharat" w:hAnsi="Esharat" w:hint="cs"/>
          <w:b/>
          <w:bCs/>
          <w:sz w:val="27"/>
          <w:rtl/>
        </w:rPr>
        <w:t>َ</w:t>
      </w:r>
      <w:r w:rsidRPr="00365F4F">
        <w:rPr>
          <w:rFonts w:ascii="Esharat" w:hAnsi="Esharat"/>
          <w:b/>
          <w:bCs/>
          <w:sz w:val="27"/>
          <w:rtl/>
        </w:rPr>
        <w:t xml:space="preserve"> في ال</w:t>
      </w:r>
      <w:r w:rsidR="00CD32BE" w:rsidRPr="00365F4F">
        <w:rPr>
          <w:rFonts w:ascii="Esharat" w:hAnsi="Esharat" w:hint="cs"/>
          <w:b/>
          <w:bCs/>
          <w:sz w:val="27"/>
          <w:rtl/>
        </w:rPr>
        <w:t>ْ</w:t>
      </w:r>
      <w:r w:rsidRPr="00365F4F">
        <w:rPr>
          <w:rFonts w:ascii="Esharat" w:hAnsi="Esharat"/>
          <w:b/>
          <w:bCs/>
          <w:sz w:val="27"/>
          <w:rtl/>
        </w:rPr>
        <w:t>ق</w:t>
      </w:r>
      <w:r w:rsidR="00CD32BE" w:rsidRPr="00365F4F">
        <w:rPr>
          <w:rFonts w:ascii="Esharat" w:hAnsi="Esharat" w:hint="cs"/>
          <w:b/>
          <w:bCs/>
          <w:sz w:val="27"/>
          <w:rtl/>
        </w:rPr>
        <w:t>َ</w:t>
      </w:r>
      <w:r w:rsidRPr="00365F4F">
        <w:rPr>
          <w:rFonts w:ascii="Esharat" w:hAnsi="Esharat"/>
          <w:b/>
          <w:bCs/>
          <w:sz w:val="27"/>
          <w:rtl/>
        </w:rPr>
        <w:t>ت</w:t>
      </w:r>
      <w:r w:rsidR="00CD32BE" w:rsidRPr="00365F4F">
        <w:rPr>
          <w:rFonts w:ascii="Esharat" w:hAnsi="Esharat" w:hint="cs"/>
          <w:b/>
          <w:bCs/>
          <w:sz w:val="27"/>
          <w:rtl/>
        </w:rPr>
        <w:t>ْ</w:t>
      </w:r>
      <w:r w:rsidRPr="00365F4F">
        <w:rPr>
          <w:rFonts w:ascii="Esharat" w:hAnsi="Esharat"/>
          <w:b/>
          <w:bCs/>
          <w:sz w:val="27"/>
          <w:rtl/>
        </w:rPr>
        <w:t>ل</w:t>
      </w:r>
      <w:r w:rsidR="00CD32BE" w:rsidRPr="00365F4F">
        <w:rPr>
          <w:rFonts w:ascii="Esharat" w:hAnsi="Esharat" w:hint="cs"/>
          <w:b/>
          <w:bCs/>
          <w:sz w:val="27"/>
          <w:rtl/>
        </w:rPr>
        <w:t>َ</w:t>
      </w:r>
      <w:r w:rsidRPr="00365F4F">
        <w:rPr>
          <w:rFonts w:ascii="Esharat" w:hAnsi="Esharat"/>
          <w:b/>
          <w:bCs/>
          <w:sz w:val="27"/>
          <w:rtl/>
        </w:rPr>
        <w:t>ى</w:t>
      </w:r>
      <w:r w:rsidR="001B75FB" w:rsidRPr="001B75FB">
        <w:rPr>
          <w:rFonts w:ascii="Mosawi" w:hAnsi="Mosawi" w:cs="Mosawi"/>
          <w:sz w:val="24"/>
          <w:szCs w:val="24"/>
          <w:rtl/>
        </w:rPr>
        <w:t>﴾</w:t>
      </w:r>
      <w:r w:rsidRPr="00365F4F">
        <w:rPr>
          <w:rFonts w:ascii="Esharat" w:hAnsi="Esharat"/>
          <w:sz w:val="27"/>
          <w:rtl/>
        </w:rPr>
        <w:t xml:space="preserve"> كذلك، استقربوا أنّ ما نزل من الأحكام في نسخة الكتاب الأخيرة على خاتم النبيّين ـ وهي لا محالة من الآيات المتشاب</w:t>
      </w:r>
      <w:r w:rsidR="00211FF9" w:rsidRPr="00365F4F">
        <w:rPr>
          <w:rFonts w:ascii="Esharat" w:hAnsi="Esharat" w:hint="cs"/>
          <w:sz w:val="27"/>
          <w:rtl/>
        </w:rPr>
        <w:t>ِ</w:t>
      </w:r>
      <w:r w:rsidRPr="00365F4F">
        <w:rPr>
          <w:rFonts w:ascii="Esharat" w:hAnsi="Esharat"/>
          <w:sz w:val="27"/>
          <w:rtl/>
        </w:rPr>
        <w:t>هات ـ أسهل ممّا نزل عليهم، فاتّ</w:t>
      </w:r>
      <w:r w:rsidR="00211FF9" w:rsidRPr="00365F4F">
        <w:rPr>
          <w:rFonts w:ascii="Esharat" w:hAnsi="Esharat" w:hint="cs"/>
          <w:sz w:val="27"/>
          <w:rtl/>
        </w:rPr>
        <w:t>َ</w:t>
      </w:r>
      <w:r w:rsidRPr="00365F4F">
        <w:rPr>
          <w:rFonts w:ascii="Esharat" w:hAnsi="Esharat"/>
          <w:sz w:val="27"/>
          <w:rtl/>
        </w:rPr>
        <w:t>بعوا ما تشابه من كتبهم</w:t>
      </w:r>
      <w:r w:rsidR="00211FF9" w:rsidRPr="00365F4F">
        <w:rPr>
          <w:rFonts w:ascii="Esharat" w:hAnsi="Esharat" w:hint="cs"/>
          <w:sz w:val="27"/>
          <w:rtl/>
        </w:rPr>
        <w:t>؛</w:t>
      </w:r>
      <w:r w:rsidRPr="00365F4F">
        <w:rPr>
          <w:rFonts w:ascii="Esharat" w:hAnsi="Esharat"/>
          <w:sz w:val="27"/>
          <w:rtl/>
        </w:rPr>
        <w:t xml:space="preserve"> ابتغاء تأويله الأسهل في النسخة الأخيرة من الكتاب، فراراً عمّا ثبت عليهم في كتبهم. </w:t>
      </w:r>
    </w:p>
    <w:p w:rsidR="005273C9" w:rsidRPr="00365F4F" w:rsidRDefault="005273C9" w:rsidP="00124BC6">
      <w:pPr>
        <w:rPr>
          <w:rFonts w:ascii="Esharat" w:hAnsi="Esharat"/>
          <w:sz w:val="27"/>
          <w:rtl/>
        </w:rPr>
      </w:pPr>
      <w:r w:rsidRPr="00365F4F">
        <w:rPr>
          <w:rFonts w:ascii="Esharat" w:hAnsi="Esharat"/>
          <w:sz w:val="27"/>
          <w:rtl/>
        </w:rPr>
        <w:t xml:space="preserve">وبهذا ظهر وجه تكرار </w:t>
      </w:r>
      <w:r w:rsidRPr="00802ECF">
        <w:rPr>
          <w:rFonts w:ascii="Esharat" w:hAnsi="Esharat"/>
          <w:sz w:val="24"/>
          <w:szCs w:val="24"/>
          <w:rtl/>
        </w:rPr>
        <w:t>«</w:t>
      </w:r>
      <w:r w:rsidRPr="00365F4F">
        <w:rPr>
          <w:rFonts w:ascii="Esharat" w:hAnsi="Esharat"/>
          <w:sz w:val="27"/>
          <w:rtl/>
        </w:rPr>
        <w:t>الابتغاء</w:t>
      </w:r>
      <w:r w:rsidRPr="00802ECF">
        <w:rPr>
          <w:rFonts w:ascii="Esharat" w:hAnsi="Esharat"/>
          <w:sz w:val="24"/>
          <w:szCs w:val="24"/>
          <w:rtl/>
        </w:rPr>
        <w:t>»</w:t>
      </w:r>
      <w:r w:rsidRPr="00365F4F">
        <w:rPr>
          <w:rFonts w:ascii="Esharat" w:hAnsi="Esharat"/>
          <w:sz w:val="27"/>
          <w:rtl/>
        </w:rPr>
        <w:t xml:space="preserve"> في الآية</w:t>
      </w:r>
      <w:r w:rsidR="00211FF9" w:rsidRPr="00365F4F">
        <w:rPr>
          <w:rFonts w:ascii="Esharat" w:hAnsi="Esharat" w:hint="cs"/>
          <w:sz w:val="27"/>
          <w:rtl/>
        </w:rPr>
        <w:t>،</w:t>
      </w:r>
      <w:r w:rsidRPr="00365F4F">
        <w:rPr>
          <w:rFonts w:ascii="Esharat" w:hAnsi="Esharat"/>
          <w:sz w:val="27"/>
          <w:rtl/>
        </w:rPr>
        <w:t xml:space="preserve"> حيث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211FF9" w:rsidRPr="00365F4F">
        <w:rPr>
          <w:rFonts w:ascii="Esharat" w:hAnsi="Esharat" w:hint="cs"/>
          <w:sz w:val="27"/>
          <w:rtl/>
        </w:rPr>
        <w:t>ُ</w:t>
      </w:r>
      <w:r w:rsidRPr="00365F4F">
        <w:rPr>
          <w:rFonts w:ascii="Esharat" w:hAnsi="Esharat"/>
          <w:sz w:val="27"/>
          <w:rtl/>
        </w:rPr>
        <w:t>ل</w:t>
      </w:r>
      <w:r w:rsidR="00211FF9"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ابتغاء الفتنة وتأويله</w:t>
      </w:r>
      <w:r w:rsidRPr="00802ECF">
        <w:rPr>
          <w:rFonts w:ascii="Esharat" w:hAnsi="Esharat"/>
          <w:sz w:val="24"/>
          <w:szCs w:val="24"/>
          <w:rtl/>
        </w:rPr>
        <w:t>»</w:t>
      </w:r>
      <w:r w:rsidR="00211FF9" w:rsidRPr="00365F4F">
        <w:rPr>
          <w:rFonts w:ascii="Esharat" w:hAnsi="Esharat"/>
          <w:sz w:val="27"/>
          <w:rtl/>
        </w:rPr>
        <w:t>، فإنّ لل</w:t>
      </w:r>
      <w:r w:rsidRPr="00365F4F">
        <w:rPr>
          <w:rFonts w:ascii="Esharat" w:hAnsi="Esharat"/>
          <w:sz w:val="27"/>
          <w:rtl/>
        </w:rPr>
        <w:t>ذين في قلوبهم زيغ</w:t>
      </w:r>
      <w:r w:rsidR="00211FF9" w:rsidRPr="00365F4F">
        <w:rPr>
          <w:rFonts w:ascii="Esharat" w:hAnsi="Esharat" w:hint="cs"/>
          <w:sz w:val="27"/>
          <w:rtl/>
        </w:rPr>
        <w:t>ٌ</w:t>
      </w:r>
      <w:r w:rsidRPr="00365F4F">
        <w:rPr>
          <w:rFonts w:ascii="Esharat" w:hAnsi="Esharat"/>
          <w:sz w:val="27"/>
          <w:rtl/>
        </w:rPr>
        <w:t xml:space="preserve"> ابتغا</w:t>
      </w:r>
      <w:r w:rsidR="00211FF9" w:rsidRPr="00365F4F">
        <w:rPr>
          <w:rFonts w:ascii="Esharat" w:hAnsi="Esharat" w:hint="cs"/>
          <w:sz w:val="27"/>
          <w:rtl/>
        </w:rPr>
        <w:t>ء</w:t>
      </w:r>
      <w:r w:rsidRPr="00365F4F">
        <w:rPr>
          <w:rFonts w:ascii="Esharat" w:hAnsi="Esharat"/>
          <w:sz w:val="27"/>
          <w:rtl/>
        </w:rPr>
        <w:t xml:space="preserve">ين اثنين: </w:t>
      </w:r>
      <w:r w:rsidRPr="00365F4F">
        <w:rPr>
          <w:rFonts w:ascii="Esharat" w:hAnsi="Esharat"/>
          <w:b/>
          <w:bCs/>
          <w:sz w:val="27"/>
          <w:rtl/>
        </w:rPr>
        <w:t>أحدهما</w:t>
      </w:r>
      <w:r w:rsidR="00211FF9" w:rsidRPr="00365F4F">
        <w:rPr>
          <w:rFonts w:ascii="Esharat" w:hAnsi="Esharat" w:hint="cs"/>
          <w:sz w:val="27"/>
          <w:rtl/>
        </w:rPr>
        <w:t>:</w:t>
      </w:r>
      <w:r w:rsidRPr="00365F4F">
        <w:rPr>
          <w:rFonts w:ascii="Esharat" w:hAnsi="Esharat"/>
          <w:sz w:val="27"/>
          <w:rtl/>
        </w:rPr>
        <w:t xml:space="preserve"> بالنسبة إلى الذين آمنوا </w:t>
      </w:r>
      <w:r w:rsidR="00211FF9" w:rsidRPr="00365F4F">
        <w:rPr>
          <w:rFonts w:ascii="Esharat" w:hAnsi="Esharat" w:hint="cs"/>
          <w:sz w:val="27"/>
          <w:rtl/>
        </w:rPr>
        <w:t>ل</w:t>
      </w:r>
      <w:r w:rsidRPr="00365F4F">
        <w:rPr>
          <w:rFonts w:ascii="Esharat" w:hAnsi="Esharat"/>
          <w:sz w:val="27"/>
          <w:rtl/>
        </w:rPr>
        <w:t>لرسل بعد رسولهم</w:t>
      </w:r>
      <w:r w:rsidR="00211FF9" w:rsidRPr="00365F4F">
        <w:rPr>
          <w:rFonts w:ascii="Esharat" w:hAnsi="Esharat" w:hint="cs"/>
          <w:sz w:val="27"/>
          <w:rtl/>
        </w:rPr>
        <w:t>،</w:t>
      </w:r>
      <w:r w:rsidRPr="00365F4F">
        <w:rPr>
          <w:rFonts w:ascii="Esharat" w:hAnsi="Esharat"/>
          <w:sz w:val="27"/>
          <w:rtl/>
        </w:rPr>
        <w:t xml:space="preserve"> وهو ابتغاء الفتنة بينهم بإلقاء شبهتهم المذكورة</w:t>
      </w:r>
      <w:r w:rsidR="00211FF9" w:rsidRPr="00365F4F">
        <w:rPr>
          <w:rFonts w:ascii="Esharat" w:hAnsi="Esharat" w:hint="cs"/>
          <w:sz w:val="27"/>
          <w:rtl/>
        </w:rPr>
        <w:t>؛</w:t>
      </w:r>
      <w:r w:rsidRPr="00365F4F">
        <w:rPr>
          <w:rFonts w:ascii="Esharat" w:hAnsi="Esharat"/>
          <w:sz w:val="27"/>
          <w:rtl/>
        </w:rPr>
        <w:t xml:space="preserve"> </w:t>
      </w:r>
      <w:r w:rsidRPr="00365F4F">
        <w:rPr>
          <w:rFonts w:ascii="Esharat" w:hAnsi="Esharat"/>
          <w:b/>
          <w:bCs/>
          <w:sz w:val="27"/>
          <w:rtl/>
        </w:rPr>
        <w:t>والثاني</w:t>
      </w:r>
      <w:r w:rsidR="00211FF9" w:rsidRPr="00365F4F">
        <w:rPr>
          <w:rFonts w:ascii="Esharat" w:hAnsi="Esharat" w:hint="cs"/>
          <w:sz w:val="27"/>
          <w:rtl/>
        </w:rPr>
        <w:t>:</w:t>
      </w:r>
      <w:r w:rsidRPr="00365F4F">
        <w:rPr>
          <w:rFonts w:ascii="Esharat" w:hAnsi="Esharat"/>
          <w:sz w:val="27"/>
          <w:rtl/>
        </w:rPr>
        <w:t xml:space="preserve"> بالنسبة إلى أنفسهم</w:t>
      </w:r>
      <w:r w:rsidR="00211FF9" w:rsidRPr="00365F4F">
        <w:rPr>
          <w:rFonts w:ascii="Esharat" w:hAnsi="Esharat" w:hint="cs"/>
          <w:sz w:val="27"/>
          <w:rtl/>
        </w:rPr>
        <w:t>،</w:t>
      </w:r>
      <w:r w:rsidRPr="00365F4F">
        <w:rPr>
          <w:rFonts w:ascii="Esharat" w:hAnsi="Esharat"/>
          <w:sz w:val="27"/>
          <w:rtl/>
        </w:rPr>
        <w:t xml:space="preserve"> وهو ابتغاء تأويل المتشابه</w:t>
      </w:r>
      <w:r w:rsidR="00211FF9" w:rsidRPr="00365F4F">
        <w:rPr>
          <w:rFonts w:ascii="Esharat" w:hAnsi="Esharat" w:hint="cs"/>
          <w:sz w:val="27"/>
          <w:rtl/>
        </w:rPr>
        <w:t>؛</w:t>
      </w:r>
      <w:r w:rsidRPr="00365F4F">
        <w:rPr>
          <w:rFonts w:ascii="Esharat" w:hAnsi="Esharat"/>
          <w:sz w:val="27"/>
          <w:rtl/>
        </w:rPr>
        <w:t xml:space="preserve"> طلباً للرخصة لهم</w:t>
      </w:r>
      <w:r w:rsidR="00211FF9" w:rsidRPr="00365F4F">
        <w:rPr>
          <w:rFonts w:ascii="Esharat" w:hAnsi="Esharat" w:hint="cs"/>
          <w:sz w:val="27"/>
          <w:rtl/>
        </w:rPr>
        <w:t>،</w:t>
      </w:r>
      <w:r w:rsidRPr="00365F4F">
        <w:rPr>
          <w:rFonts w:ascii="Esharat" w:hAnsi="Esharat"/>
          <w:sz w:val="27"/>
          <w:rtl/>
        </w:rPr>
        <w:t xml:space="preserve"> وفراراً عمّا ثبت عليهم. ومثل هذا في إفادة التكرار تغايُرَ المكرّ</w:t>
      </w:r>
      <w:r w:rsidR="00211FF9" w:rsidRPr="00365F4F">
        <w:rPr>
          <w:rFonts w:ascii="Esharat" w:hAnsi="Esharat" w:hint="cs"/>
          <w:sz w:val="27"/>
          <w:rtl/>
        </w:rPr>
        <w:t>َ</w:t>
      </w:r>
      <w:r w:rsidRPr="00365F4F">
        <w:rPr>
          <w:rFonts w:ascii="Esharat" w:hAnsi="Esharat"/>
          <w:sz w:val="27"/>
          <w:rtl/>
        </w:rPr>
        <w:t xml:space="preserve">ر قولُه تعالى: </w:t>
      </w:r>
      <w:r w:rsidR="001B75FB" w:rsidRPr="001B75FB">
        <w:rPr>
          <w:rFonts w:ascii="Mosawi" w:hAnsi="Mosawi" w:cs="Mosawi"/>
          <w:sz w:val="24"/>
          <w:szCs w:val="24"/>
          <w:rtl/>
        </w:rPr>
        <w:t>﴿</w:t>
      </w:r>
      <w:r w:rsidRPr="00365F4F">
        <w:rPr>
          <w:rFonts w:ascii="Esharat" w:hAnsi="Esharat"/>
          <w:b/>
          <w:bCs/>
          <w:sz w:val="27"/>
          <w:rtl/>
        </w:rPr>
        <w:t>أَطِيعُوا اللهَ وَأَطِيعُوا الرَّسُول</w:t>
      </w:r>
      <w:r w:rsidR="00211FF9" w:rsidRPr="00365F4F">
        <w:rPr>
          <w:rFonts w:ascii="Esharat" w:hAnsi="Esharat" w:hint="cs"/>
          <w:b/>
          <w:bCs/>
          <w:sz w:val="27"/>
          <w:rtl/>
        </w:rPr>
        <w:t>َ</w:t>
      </w:r>
      <w:r w:rsidRPr="00365F4F">
        <w:rPr>
          <w:rFonts w:ascii="Esharat" w:hAnsi="Esharat"/>
          <w:sz w:val="27"/>
          <w:rtl/>
        </w:rPr>
        <w:t>‏</w:t>
      </w:r>
      <w:r w:rsidR="001B75FB" w:rsidRPr="001B75FB">
        <w:rPr>
          <w:rFonts w:ascii="Mosawi" w:hAnsi="Mosawi" w:cs="Mosawi"/>
          <w:sz w:val="24"/>
          <w:szCs w:val="24"/>
          <w:rtl/>
        </w:rPr>
        <w:t>﴾</w:t>
      </w:r>
      <w:r w:rsidRPr="00365F4F">
        <w:rPr>
          <w:rFonts w:ascii="Esharat" w:hAnsi="Esharat"/>
          <w:sz w:val="27"/>
          <w:rtl/>
        </w:rPr>
        <w:t xml:space="preserve"> في خمس آيات، حيث قالوا</w:t>
      </w:r>
      <w:r w:rsidR="00211FF9" w:rsidRPr="00365F4F">
        <w:rPr>
          <w:rFonts w:ascii="Esharat" w:hAnsi="Esharat" w:hint="cs"/>
          <w:sz w:val="27"/>
          <w:rtl/>
        </w:rPr>
        <w:t>:</w:t>
      </w:r>
      <w:r w:rsidRPr="00365F4F">
        <w:rPr>
          <w:rFonts w:ascii="Esharat" w:hAnsi="Esharat"/>
          <w:sz w:val="27"/>
          <w:rtl/>
        </w:rPr>
        <w:t xml:space="preserve"> إنّ تكرار </w:t>
      </w:r>
      <w:r w:rsidRPr="00802ECF">
        <w:rPr>
          <w:rFonts w:ascii="Esharat" w:hAnsi="Esharat"/>
          <w:sz w:val="24"/>
          <w:szCs w:val="24"/>
          <w:rtl/>
        </w:rPr>
        <w:t>«</w:t>
      </w:r>
      <w:r w:rsidRPr="00365F4F">
        <w:rPr>
          <w:rFonts w:ascii="Esharat" w:hAnsi="Esharat"/>
          <w:sz w:val="27"/>
          <w:rtl/>
        </w:rPr>
        <w:t>أطيعوا</w:t>
      </w:r>
      <w:r w:rsidRPr="00802ECF">
        <w:rPr>
          <w:rFonts w:ascii="Esharat" w:hAnsi="Esharat"/>
          <w:sz w:val="24"/>
          <w:szCs w:val="24"/>
          <w:rtl/>
        </w:rPr>
        <w:t>»</w:t>
      </w:r>
      <w:r w:rsidRPr="00365F4F">
        <w:rPr>
          <w:rFonts w:ascii="Esharat" w:hAnsi="Esharat"/>
          <w:sz w:val="27"/>
          <w:rtl/>
        </w:rPr>
        <w:t xml:space="preserve"> يدلّ على أنّ متعلَّق إطاعة الله وموردها يغايران متعلَّق إطاعة الرسول وموردها. راجع الميزان</w:t>
      </w:r>
      <w:r w:rsidRPr="003E3FD2">
        <w:rPr>
          <w:rFonts w:hint="cs"/>
          <w:sz w:val="27"/>
          <w:vertAlign w:val="superscript"/>
          <w:rtl/>
        </w:rPr>
        <w:t>(</w:t>
      </w:r>
      <w:r w:rsidRPr="003E3FD2">
        <w:rPr>
          <w:rStyle w:val="ac"/>
          <w:sz w:val="27"/>
          <w:rtl/>
        </w:rPr>
        <w:endnoteReference w:id="154"/>
      </w:r>
      <w:r w:rsidRPr="003E3FD2">
        <w:rPr>
          <w:rFonts w:hint="cs"/>
          <w:sz w:val="27"/>
          <w:vertAlign w:val="superscript"/>
          <w:rtl/>
        </w:rPr>
        <w:t>)</w:t>
      </w:r>
      <w:r w:rsidRPr="00365F4F">
        <w:rPr>
          <w:rFonts w:ascii="Esharat" w:hAnsi="Esharat"/>
          <w:sz w:val="27"/>
          <w:rtl/>
        </w:rPr>
        <w:t xml:space="preserve"> وغيره. </w:t>
      </w:r>
    </w:p>
    <w:p w:rsidR="005273C9" w:rsidRPr="00365F4F" w:rsidRDefault="005273C9" w:rsidP="00124BC6">
      <w:pPr>
        <w:rPr>
          <w:rFonts w:ascii="Esharat" w:hAnsi="Esharat"/>
          <w:sz w:val="27"/>
          <w:rtl/>
        </w:rPr>
      </w:pPr>
      <w:r w:rsidRPr="00365F4F">
        <w:rPr>
          <w:rFonts w:ascii="Esharat" w:hAnsi="Esharat"/>
          <w:sz w:val="27"/>
          <w:rtl/>
        </w:rPr>
        <w:t xml:space="preserve">كما يظهر وجه التعبير بقوله: </w:t>
      </w:r>
      <w:r w:rsidR="001B75FB" w:rsidRPr="001B75FB">
        <w:rPr>
          <w:rFonts w:ascii="Mosawi" w:hAnsi="Mosawi" w:cs="Mosawi"/>
          <w:sz w:val="24"/>
          <w:szCs w:val="24"/>
          <w:rtl/>
        </w:rPr>
        <w:t>﴿</w:t>
      </w:r>
      <w:r w:rsidRPr="00365F4F">
        <w:rPr>
          <w:rFonts w:ascii="Esharat" w:hAnsi="Esharat"/>
          <w:b/>
          <w:bCs/>
          <w:sz w:val="27"/>
          <w:rtl/>
        </w:rPr>
        <w:t>وَم</w:t>
      </w:r>
      <w:r w:rsidR="00BB6A1D" w:rsidRPr="00365F4F">
        <w:rPr>
          <w:rFonts w:ascii="Esharat" w:hAnsi="Esharat" w:hint="cs"/>
          <w:b/>
          <w:bCs/>
          <w:sz w:val="27"/>
          <w:rtl/>
        </w:rPr>
        <w:t>َ</w:t>
      </w:r>
      <w:r w:rsidRPr="00365F4F">
        <w:rPr>
          <w:rFonts w:ascii="Esharat" w:hAnsi="Esharat"/>
          <w:b/>
          <w:bCs/>
          <w:sz w:val="27"/>
          <w:rtl/>
        </w:rPr>
        <w:t>ا يَعْلَمُ تَأ</w:t>
      </w:r>
      <w:r w:rsidR="00BB6A1D" w:rsidRPr="00365F4F">
        <w:rPr>
          <w:rFonts w:ascii="Esharat" w:hAnsi="Esharat" w:hint="cs"/>
          <w:b/>
          <w:bCs/>
          <w:sz w:val="27"/>
          <w:rtl/>
        </w:rPr>
        <w:t>ْ</w:t>
      </w:r>
      <w:r w:rsidRPr="00365F4F">
        <w:rPr>
          <w:rFonts w:ascii="Esharat" w:hAnsi="Esharat"/>
          <w:b/>
          <w:bCs/>
          <w:sz w:val="27"/>
          <w:rtl/>
        </w:rPr>
        <w:t>و</w:t>
      </w:r>
      <w:r w:rsidR="00BB6A1D" w:rsidRPr="00365F4F">
        <w:rPr>
          <w:rFonts w:ascii="Esharat" w:hAnsi="Esharat" w:hint="cs"/>
          <w:b/>
          <w:bCs/>
          <w:sz w:val="27"/>
          <w:rtl/>
        </w:rPr>
        <w:t>ِ</w:t>
      </w:r>
      <w:r w:rsidRPr="00365F4F">
        <w:rPr>
          <w:rFonts w:ascii="Esharat" w:hAnsi="Esharat"/>
          <w:b/>
          <w:bCs/>
          <w:sz w:val="27"/>
          <w:rtl/>
        </w:rPr>
        <w:t>يلَهُ إ</w:t>
      </w:r>
      <w:r w:rsidR="00BB6A1D" w:rsidRPr="00365F4F">
        <w:rPr>
          <w:rFonts w:ascii="Esharat" w:hAnsi="Esharat" w:hint="cs"/>
          <w:b/>
          <w:bCs/>
          <w:sz w:val="27"/>
          <w:rtl/>
        </w:rPr>
        <w:t>ِ</w:t>
      </w:r>
      <w:r w:rsidRPr="00365F4F">
        <w:rPr>
          <w:rFonts w:ascii="Esharat" w:hAnsi="Esharat"/>
          <w:b/>
          <w:bCs/>
          <w:sz w:val="27"/>
          <w:rtl/>
        </w:rPr>
        <w:t>لاّ</w:t>
      </w:r>
      <w:r w:rsidR="00BB6A1D" w:rsidRPr="00365F4F">
        <w:rPr>
          <w:rFonts w:ascii="Esharat" w:hAnsi="Esharat" w:hint="cs"/>
          <w:b/>
          <w:bCs/>
          <w:sz w:val="27"/>
          <w:rtl/>
        </w:rPr>
        <w:t>َ</w:t>
      </w:r>
      <w:r w:rsidRPr="00365F4F">
        <w:rPr>
          <w:rFonts w:ascii="Esharat" w:hAnsi="Esharat"/>
          <w:b/>
          <w:bCs/>
          <w:sz w:val="27"/>
          <w:rtl/>
        </w:rPr>
        <w:t xml:space="preserve"> اللهُ</w:t>
      </w:r>
      <w:r w:rsidR="001B75FB" w:rsidRPr="001B75FB">
        <w:rPr>
          <w:rFonts w:ascii="Mosawi" w:hAnsi="Mosawi" w:cs="Mosawi"/>
          <w:sz w:val="24"/>
          <w:szCs w:val="24"/>
          <w:rtl/>
        </w:rPr>
        <w:t>﴾</w:t>
      </w:r>
      <w:r w:rsidR="00BB6A1D" w:rsidRPr="00365F4F">
        <w:rPr>
          <w:rFonts w:ascii="Esharat" w:hAnsi="Esharat" w:hint="cs"/>
          <w:sz w:val="27"/>
          <w:rtl/>
        </w:rPr>
        <w:t>،</w:t>
      </w:r>
      <w:r w:rsidRPr="00365F4F">
        <w:rPr>
          <w:rFonts w:ascii="Esharat" w:hAnsi="Esharat"/>
          <w:sz w:val="27"/>
          <w:rtl/>
        </w:rPr>
        <w:t xml:space="preserve"> فالتغيير والتبديل في الشرائع بيده، وهو الذي يعلم أنّ الشريعة الخاتمة القرآنية تغيّر أو تبدّل أيّ حكم من أحكام الشرائ</w:t>
      </w:r>
      <w:r w:rsidR="00BB6A1D" w:rsidRPr="00365F4F">
        <w:rPr>
          <w:rFonts w:ascii="Esharat" w:hAnsi="Esharat"/>
          <w:sz w:val="27"/>
          <w:rtl/>
        </w:rPr>
        <w:t>ع السابقة لصالح الأمّة المحمّدي</w:t>
      </w:r>
      <w:r w:rsidRPr="00365F4F">
        <w:rPr>
          <w:rFonts w:ascii="Esharat" w:hAnsi="Esharat"/>
          <w:sz w:val="27"/>
          <w:rtl/>
        </w:rPr>
        <w:t>ة. و</w:t>
      </w:r>
      <w:r w:rsidR="001B75FB" w:rsidRPr="001B75FB">
        <w:rPr>
          <w:rFonts w:ascii="Mosawi" w:hAnsi="Mosawi" w:cs="Mosawi"/>
          <w:sz w:val="24"/>
          <w:szCs w:val="24"/>
          <w:rtl/>
        </w:rPr>
        <w:t>﴿</w:t>
      </w:r>
      <w:r w:rsidRPr="00365F4F">
        <w:rPr>
          <w:rFonts w:ascii="Esharat" w:hAnsi="Esharat"/>
          <w:b/>
          <w:bCs/>
          <w:sz w:val="27"/>
          <w:rtl/>
        </w:rPr>
        <w:t>ال</w:t>
      </w:r>
      <w:r w:rsidR="00BB6A1D" w:rsidRPr="00365F4F">
        <w:rPr>
          <w:rFonts w:ascii="Esharat" w:hAnsi="Esharat" w:hint="cs"/>
          <w:b/>
          <w:bCs/>
          <w:sz w:val="27"/>
          <w:rtl/>
        </w:rPr>
        <w:t>َّ</w:t>
      </w:r>
      <w:r w:rsidRPr="00365F4F">
        <w:rPr>
          <w:rFonts w:ascii="Esharat" w:hAnsi="Esharat"/>
          <w:b/>
          <w:bCs/>
          <w:sz w:val="27"/>
          <w:rtl/>
        </w:rPr>
        <w:t>ذ</w:t>
      </w:r>
      <w:r w:rsidR="00BB6A1D" w:rsidRPr="00365F4F">
        <w:rPr>
          <w:rFonts w:ascii="Esharat" w:hAnsi="Esharat" w:hint="cs"/>
          <w:b/>
          <w:bCs/>
          <w:sz w:val="27"/>
          <w:rtl/>
        </w:rPr>
        <w:t>ِ</w:t>
      </w:r>
      <w:r w:rsidRPr="00365F4F">
        <w:rPr>
          <w:rFonts w:ascii="Esharat" w:hAnsi="Esharat"/>
          <w:b/>
          <w:bCs/>
          <w:sz w:val="27"/>
          <w:rtl/>
        </w:rPr>
        <w:t>ين</w:t>
      </w:r>
      <w:r w:rsidR="00BB6A1D" w:rsidRPr="00365F4F">
        <w:rPr>
          <w:rFonts w:ascii="Esharat" w:hAnsi="Esharat" w:hint="cs"/>
          <w:b/>
          <w:bCs/>
          <w:sz w:val="27"/>
          <w:rtl/>
        </w:rPr>
        <w:t>َ</w:t>
      </w:r>
      <w:r w:rsidRPr="00365F4F">
        <w:rPr>
          <w:rFonts w:ascii="Esharat" w:hAnsi="Esharat"/>
          <w:b/>
          <w:bCs/>
          <w:sz w:val="27"/>
          <w:rtl/>
        </w:rPr>
        <w:t xml:space="preserve"> في ق</w:t>
      </w:r>
      <w:r w:rsidR="00BB6A1D" w:rsidRPr="00365F4F">
        <w:rPr>
          <w:rFonts w:ascii="Esharat" w:hAnsi="Esharat" w:hint="cs"/>
          <w:b/>
          <w:bCs/>
          <w:sz w:val="27"/>
          <w:rtl/>
        </w:rPr>
        <w:t>ُ</w:t>
      </w:r>
      <w:r w:rsidRPr="00365F4F">
        <w:rPr>
          <w:rFonts w:ascii="Esharat" w:hAnsi="Esharat"/>
          <w:b/>
          <w:bCs/>
          <w:sz w:val="27"/>
          <w:rtl/>
        </w:rPr>
        <w:t>ل</w:t>
      </w:r>
      <w:r w:rsidR="00BB6A1D" w:rsidRPr="00365F4F">
        <w:rPr>
          <w:rFonts w:ascii="Esharat" w:hAnsi="Esharat" w:hint="cs"/>
          <w:b/>
          <w:bCs/>
          <w:sz w:val="27"/>
          <w:rtl/>
        </w:rPr>
        <w:t>ُ</w:t>
      </w:r>
      <w:r w:rsidRPr="00365F4F">
        <w:rPr>
          <w:rFonts w:ascii="Esharat" w:hAnsi="Esharat"/>
          <w:b/>
          <w:bCs/>
          <w:sz w:val="27"/>
          <w:rtl/>
        </w:rPr>
        <w:t>وب</w:t>
      </w:r>
      <w:r w:rsidR="00BB6A1D" w:rsidRPr="00365F4F">
        <w:rPr>
          <w:rFonts w:ascii="Esharat" w:hAnsi="Esharat" w:hint="cs"/>
          <w:b/>
          <w:bCs/>
          <w:sz w:val="27"/>
          <w:rtl/>
        </w:rPr>
        <w:t>ِ</w:t>
      </w:r>
      <w:r w:rsidRPr="00365F4F">
        <w:rPr>
          <w:rFonts w:ascii="Esharat" w:hAnsi="Esharat"/>
          <w:b/>
          <w:bCs/>
          <w:sz w:val="27"/>
          <w:rtl/>
        </w:rPr>
        <w:t>ه</w:t>
      </w:r>
      <w:r w:rsidR="00BB6A1D" w:rsidRPr="00365F4F">
        <w:rPr>
          <w:rFonts w:ascii="Esharat" w:hAnsi="Esharat" w:hint="cs"/>
          <w:b/>
          <w:bCs/>
          <w:sz w:val="27"/>
          <w:rtl/>
        </w:rPr>
        <w:t>ِ</w:t>
      </w:r>
      <w:r w:rsidRPr="00365F4F">
        <w:rPr>
          <w:rFonts w:ascii="Esharat" w:hAnsi="Esharat"/>
          <w:b/>
          <w:bCs/>
          <w:sz w:val="27"/>
          <w:rtl/>
        </w:rPr>
        <w:t>م</w:t>
      </w:r>
      <w:r w:rsidR="00BB6A1D" w:rsidRPr="00365F4F">
        <w:rPr>
          <w:rFonts w:ascii="Esharat" w:hAnsi="Esharat" w:hint="cs"/>
          <w:b/>
          <w:bCs/>
          <w:sz w:val="27"/>
          <w:rtl/>
        </w:rPr>
        <w:t>ْ</w:t>
      </w:r>
      <w:r w:rsidRPr="00365F4F">
        <w:rPr>
          <w:rFonts w:ascii="Esharat" w:hAnsi="Esharat"/>
          <w:b/>
          <w:bCs/>
          <w:sz w:val="27"/>
          <w:rtl/>
        </w:rPr>
        <w:t xml:space="preserve"> ز</w:t>
      </w:r>
      <w:r w:rsidR="00BB6A1D" w:rsidRPr="00365F4F">
        <w:rPr>
          <w:rFonts w:ascii="Esharat" w:hAnsi="Esharat" w:hint="cs"/>
          <w:b/>
          <w:bCs/>
          <w:sz w:val="27"/>
          <w:rtl/>
        </w:rPr>
        <w:t>َ</w:t>
      </w:r>
      <w:r w:rsidRPr="00365F4F">
        <w:rPr>
          <w:rFonts w:ascii="Esharat" w:hAnsi="Esharat"/>
          <w:b/>
          <w:bCs/>
          <w:sz w:val="27"/>
          <w:rtl/>
        </w:rPr>
        <w:t>ي</w:t>
      </w:r>
      <w:r w:rsidR="00BB6A1D" w:rsidRPr="00365F4F">
        <w:rPr>
          <w:rFonts w:ascii="Esharat" w:hAnsi="Esharat" w:hint="cs"/>
          <w:b/>
          <w:bCs/>
          <w:sz w:val="27"/>
          <w:rtl/>
        </w:rPr>
        <w:t>ْ</w:t>
      </w:r>
      <w:r w:rsidRPr="00365F4F">
        <w:rPr>
          <w:rFonts w:ascii="Esharat" w:hAnsi="Esharat"/>
          <w:b/>
          <w:bCs/>
          <w:sz w:val="27"/>
          <w:rtl/>
        </w:rPr>
        <w:t>غ</w:t>
      </w:r>
      <w:r w:rsidR="00BB6A1D" w:rsidRPr="00365F4F">
        <w:rPr>
          <w:rFonts w:ascii="Esharat" w:hAnsi="Esharat" w:hint="cs"/>
          <w:b/>
          <w:bCs/>
          <w:sz w:val="27"/>
          <w:rtl/>
        </w:rPr>
        <w:t>ٌ</w:t>
      </w:r>
      <w:r w:rsidR="001B75FB" w:rsidRPr="001B75FB">
        <w:rPr>
          <w:rFonts w:ascii="Mosawi" w:hAnsi="Mosawi" w:cs="Mosawi"/>
          <w:sz w:val="24"/>
          <w:szCs w:val="24"/>
          <w:rtl/>
        </w:rPr>
        <w:t>﴾</w:t>
      </w:r>
      <w:r w:rsidRPr="00365F4F">
        <w:rPr>
          <w:rFonts w:ascii="Esharat" w:hAnsi="Esharat"/>
          <w:sz w:val="27"/>
          <w:rtl/>
        </w:rPr>
        <w:t xml:space="preserve">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يبتغوا التأويل بعد نزول جميع ما تشابه من القرآن</w:t>
      </w:r>
      <w:r w:rsidR="00BB6A1D" w:rsidRPr="00365F4F">
        <w:rPr>
          <w:rFonts w:ascii="Esharat" w:hAnsi="Esharat" w:hint="cs"/>
          <w:sz w:val="27"/>
          <w:rtl/>
        </w:rPr>
        <w:t>،</w:t>
      </w:r>
      <w:r w:rsidRPr="00365F4F">
        <w:rPr>
          <w:rFonts w:ascii="Esharat" w:hAnsi="Esharat"/>
          <w:sz w:val="27"/>
          <w:rtl/>
        </w:rPr>
        <w:t xml:space="preserve"> لي</w:t>
      </w:r>
      <w:r w:rsidR="00BB6A1D" w:rsidRPr="00365F4F">
        <w:rPr>
          <w:rFonts w:ascii="Esharat" w:hAnsi="Esharat" w:hint="cs"/>
          <w:sz w:val="27"/>
          <w:rtl/>
        </w:rPr>
        <w:t>ُ</w:t>
      </w:r>
      <w:r w:rsidRPr="00365F4F">
        <w:rPr>
          <w:rFonts w:ascii="Esharat" w:hAnsi="Esharat"/>
          <w:sz w:val="27"/>
          <w:rtl/>
        </w:rPr>
        <w:t>قال لِمَ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يق</w:t>
      </w:r>
      <w:r w:rsidR="00BB6A1D" w:rsidRPr="00365F4F">
        <w:rPr>
          <w:rFonts w:ascii="Esharat" w:hAnsi="Esharat" w:hint="cs"/>
          <w:sz w:val="27"/>
          <w:rtl/>
        </w:rPr>
        <w:t>ُ</w:t>
      </w:r>
      <w:r w:rsidRPr="00365F4F">
        <w:rPr>
          <w:rFonts w:ascii="Esharat" w:hAnsi="Esharat"/>
          <w:sz w:val="27"/>
          <w:rtl/>
        </w:rPr>
        <w:t>ل</w:t>
      </w:r>
      <w:r w:rsidR="00BB6A1D" w:rsidRPr="00365F4F">
        <w:rPr>
          <w:rFonts w:ascii="Esharat" w:hAnsi="Esharat" w:hint="cs"/>
          <w:sz w:val="27"/>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وما يفعل تأويله</w:t>
      </w:r>
      <w:r w:rsidRPr="00802ECF">
        <w:rPr>
          <w:rFonts w:ascii="Esharat" w:hAnsi="Esharat"/>
          <w:sz w:val="24"/>
          <w:szCs w:val="24"/>
          <w:rtl/>
        </w:rPr>
        <w:t>»</w:t>
      </w:r>
      <w:r w:rsidR="00BB6A1D" w:rsidRPr="00365F4F">
        <w:rPr>
          <w:rFonts w:ascii="Esharat" w:hAnsi="Esharat" w:hint="cs"/>
          <w:sz w:val="27"/>
          <w:rtl/>
        </w:rPr>
        <w:t>،</w:t>
      </w:r>
      <w:r w:rsidRPr="00365F4F">
        <w:rPr>
          <w:rFonts w:ascii="Esharat" w:hAnsi="Esharat"/>
          <w:sz w:val="27"/>
          <w:rtl/>
        </w:rPr>
        <w:t xml:space="preserve"> بل ابتغوه قبله</w:t>
      </w:r>
      <w:r w:rsidR="00BB6A1D" w:rsidRPr="00365F4F">
        <w:rPr>
          <w:rFonts w:ascii="Esharat" w:hAnsi="Esharat" w:hint="cs"/>
          <w:sz w:val="27"/>
          <w:rtl/>
        </w:rPr>
        <w:t>،</w:t>
      </w:r>
      <w:r w:rsidRPr="00365F4F">
        <w:rPr>
          <w:rFonts w:ascii="Esharat" w:hAnsi="Esharat"/>
          <w:sz w:val="27"/>
          <w:rtl/>
        </w:rPr>
        <w:t xml:space="preserve"> وحتّى قبل القرآن بالنسبة إلى ما تشابه في الن</w:t>
      </w:r>
      <w:r w:rsidR="00BB6A1D" w:rsidRPr="00365F4F">
        <w:rPr>
          <w:rFonts w:ascii="Esharat" w:hAnsi="Esharat" w:hint="cs"/>
          <w:sz w:val="27"/>
          <w:rtl/>
        </w:rPr>
        <w:t>ُّ</w:t>
      </w:r>
      <w:r w:rsidRPr="00365F4F">
        <w:rPr>
          <w:rFonts w:ascii="Esharat" w:hAnsi="Esharat"/>
          <w:sz w:val="27"/>
          <w:rtl/>
        </w:rPr>
        <w:t>س</w:t>
      </w:r>
      <w:r w:rsidR="00BB6A1D" w:rsidRPr="00365F4F">
        <w:rPr>
          <w:rFonts w:ascii="Esharat" w:hAnsi="Esharat" w:hint="cs"/>
          <w:sz w:val="27"/>
          <w:rtl/>
        </w:rPr>
        <w:t>َ</w:t>
      </w:r>
      <w:r w:rsidRPr="00365F4F">
        <w:rPr>
          <w:rFonts w:ascii="Esharat" w:hAnsi="Esharat"/>
          <w:sz w:val="27"/>
          <w:rtl/>
        </w:rPr>
        <w:t>خ الوسطى من الكتاب</w:t>
      </w:r>
      <w:r w:rsidR="00BB6A1D" w:rsidRPr="00365F4F">
        <w:rPr>
          <w:rFonts w:ascii="Esharat" w:hAnsi="Esharat" w:hint="cs"/>
          <w:sz w:val="27"/>
          <w:rtl/>
        </w:rPr>
        <w:t>،</w:t>
      </w:r>
      <w:r w:rsidRPr="00365F4F">
        <w:rPr>
          <w:rFonts w:ascii="Esharat" w:hAnsi="Esharat"/>
          <w:sz w:val="27"/>
          <w:rtl/>
        </w:rPr>
        <w:t xml:space="preserve"> ثمّ استمرّوا على ذلك إلى عصر نزول القرآن، علماً منهم بأنّ في القرآن أيضاً ما يشابه متشاب</w:t>
      </w:r>
      <w:r w:rsidR="00BB6A1D" w:rsidRPr="00365F4F">
        <w:rPr>
          <w:rFonts w:ascii="Esharat" w:hAnsi="Esharat" w:hint="cs"/>
          <w:sz w:val="27"/>
          <w:rtl/>
        </w:rPr>
        <w:t>ِ</w:t>
      </w:r>
      <w:r w:rsidRPr="00365F4F">
        <w:rPr>
          <w:rFonts w:ascii="Esharat" w:hAnsi="Esharat"/>
          <w:sz w:val="27"/>
          <w:rtl/>
        </w:rPr>
        <w:t>هات الكتب السابقة</w:t>
      </w:r>
      <w:r w:rsidR="00BB6A1D" w:rsidRPr="00365F4F">
        <w:rPr>
          <w:rFonts w:ascii="Esharat" w:hAnsi="Esharat" w:hint="cs"/>
          <w:sz w:val="27"/>
          <w:rtl/>
        </w:rPr>
        <w:t>،</w:t>
      </w:r>
      <w:r w:rsidRPr="00365F4F">
        <w:rPr>
          <w:rFonts w:ascii="Esharat" w:hAnsi="Esharat"/>
          <w:sz w:val="27"/>
          <w:rtl/>
        </w:rPr>
        <w:t xml:space="preserve"> فيبدّلها أو يغيّرها. </w:t>
      </w:r>
    </w:p>
    <w:p w:rsidR="005273C9" w:rsidRPr="00365F4F" w:rsidRDefault="005273C9" w:rsidP="00124BC6">
      <w:pPr>
        <w:rPr>
          <w:rFonts w:ascii="Esharat" w:hAnsi="Esharat"/>
          <w:sz w:val="27"/>
          <w:rtl/>
          <w:lang w:bidi="ar-IQ"/>
        </w:rPr>
      </w:pPr>
      <w:r w:rsidRPr="00365F4F">
        <w:rPr>
          <w:rFonts w:ascii="Esharat" w:hAnsi="Esharat"/>
          <w:sz w:val="27"/>
          <w:rtl/>
        </w:rPr>
        <w:t>ولا</w:t>
      </w:r>
      <w:r w:rsidR="00BB6A1D" w:rsidRPr="00365F4F">
        <w:rPr>
          <w:rFonts w:ascii="Esharat" w:hAnsi="Esharat" w:hint="cs"/>
          <w:sz w:val="27"/>
          <w:rtl/>
        </w:rPr>
        <w:t xml:space="preserve"> </w:t>
      </w:r>
      <w:r w:rsidRPr="00365F4F">
        <w:rPr>
          <w:rFonts w:ascii="Esharat" w:hAnsi="Esharat"/>
          <w:sz w:val="27"/>
          <w:rtl/>
        </w:rPr>
        <w:t>يخفى أنّ ما حكاه الحافظ الرازي والطبري</w:t>
      </w:r>
      <w:r w:rsidR="00BB6A1D" w:rsidRPr="00365F4F">
        <w:rPr>
          <w:rFonts w:ascii="Esharat" w:hAnsi="Esharat" w:hint="cs"/>
          <w:sz w:val="27"/>
          <w:rtl/>
        </w:rPr>
        <w:t>،</w:t>
      </w:r>
      <w:r w:rsidR="00BB6A1D" w:rsidRPr="00365F4F">
        <w:rPr>
          <w:rFonts w:ascii="Esharat" w:hAnsi="Esharat"/>
          <w:sz w:val="27"/>
          <w:rtl/>
        </w:rPr>
        <w:t xml:space="preserve"> عن السدّي</w:t>
      </w:r>
      <w:r w:rsidRPr="00365F4F">
        <w:rPr>
          <w:rFonts w:ascii="Esharat" w:hAnsi="Esharat"/>
          <w:sz w:val="27"/>
          <w:rtl/>
        </w:rPr>
        <w:t>(127هـ)</w:t>
      </w:r>
      <w:r w:rsidR="00BB6A1D" w:rsidRPr="00365F4F">
        <w:rPr>
          <w:rFonts w:ascii="Esharat" w:hAnsi="Esharat" w:hint="cs"/>
          <w:sz w:val="27"/>
          <w:rtl/>
        </w:rPr>
        <w:t>،</w:t>
      </w:r>
      <w:r w:rsidRPr="00365F4F">
        <w:rPr>
          <w:rFonts w:ascii="Esharat" w:hAnsi="Esharat"/>
          <w:sz w:val="27"/>
          <w:rtl/>
        </w:rPr>
        <w:t xml:space="preserve"> من أنّ تأويله عواقبه هو الذي يناسب سائر استعمالات التأويل في القرآن</w:t>
      </w:r>
      <w:r w:rsidR="00BB6A1D" w:rsidRPr="00365F4F">
        <w:rPr>
          <w:rFonts w:ascii="Esharat" w:hAnsi="Esharat" w:hint="cs"/>
          <w:sz w:val="27"/>
          <w:rtl/>
        </w:rPr>
        <w:t>،</w:t>
      </w:r>
      <w:r w:rsidRPr="00365F4F">
        <w:rPr>
          <w:rFonts w:ascii="Esharat" w:hAnsi="Esharat"/>
          <w:sz w:val="27"/>
          <w:rtl/>
        </w:rPr>
        <w:t xml:space="preserve"> وهي خمسة عشر </w:t>
      </w:r>
      <w:r w:rsidRPr="00365F4F">
        <w:rPr>
          <w:rFonts w:ascii="Esharat" w:hAnsi="Esharat"/>
          <w:sz w:val="27"/>
          <w:rtl/>
        </w:rPr>
        <w:lastRenderedPageBreak/>
        <w:t>مورداً</w:t>
      </w:r>
      <w:r w:rsidR="00BB6A1D" w:rsidRPr="00365F4F">
        <w:rPr>
          <w:rFonts w:ascii="Esharat" w:hAnsi="Esharat" w:hint="cs"/>
          <w:sz w:val="27"/>
          <w:rtl/>
        </w:rPr>
        <w:t>،</w:t>
      </w:r>
      <w:r w:rsidRPr="00365F4F">
        <w:rPr>
          <w:rFonts w:ascii="Esharat" w:hAnsi="Esharat"/>
          <w:sz w:val="27"/>
          <w:rtl/>
        </w:rPr>
        <w:t xml:space="preserve"> في أربع عشرة آية</w:t>
      </w:r>
      <w:r w:rsidR="00BB6A1D" w:rsidRPr="00365F4F">
        <w:rPr>
          <w:rFonts w:ascii="Esharat" w:hAnsi="Esharat" w:hint="cs"/>
          <w:sz w:val="27"/>
          <w:rtl/>
        </w:rPr>
        <w:t>،</w:t>
      </w:r>
      <w:r w:rsidRPr="00365F4F">
        <w:rPr>
          <w:rFonts w:ascii="Esharat" w:hAnsi="Esharat"/>
          <w:sz w:val="27"/>
          <w:rtl/>
        </w:rPr>
        <w:t xml:space="preserve"> غير آيتنا هذه، نذكرها</w:t>
      </w:r>
      <w:r w:rsidR="00BB6A1D" w:rsidRPr="00365F4F">
        <w:rPr>
          <w:rFonts w:ascii="Esharat" w:hAnsi="Esharat" w:hint="cs"/>
          <w:sz w:val="27"/>
          <w:rtl/>
        </w:rPr>
        <w:t>،</w:t>
      </w:r>
      <w:r w:rsidRPr="00365F4F">
        <w:rPr>
          <w:rFonts w:ascii="Esharat" w:hAnsi="Esharat"/>
          <w:sz w:val="27"/>
          <w:rtl/>
        </w:rPr>
        <w:t xml:space="preserve"> مع ما في بعض التفاسير ذيلاً لها.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1ـ </w:t>
      </w:r>
      <w:r w:rsidR="001B75FB" w:rsidRPr="001B75FB">
        <w:rPr>
          <w:rFonts w:ascii="Mosawi" w:hAnsi="Mosawi" w:cs="Mosawi"/>
          <w:sz w:val="24"/>
          <w:szCs w:val="24"/>
          <w:rtl/>
        </w:rPr>
        <w:t>﴿</w:t>
      </w:r>
      <w:r w:rsidRPr="00365F4F">
        <w:rPr>
          <w:rFonts w:ascii="Esharat" w:eastAsia="MS Mincho" w:hAnsi="Esharat"/>
          <w:b/>
          <w:bCs/>
          <w:sz w:val="27"/>
          <w:rtl/>
        </w:rPr>
        <w:t xml:space="preserve">يَا أَيُّهَا الَّذِينَ آمَنُوا أَطِيعُوا </w:t>
      </w:r>
      <w:r w:rsidR="00734EE6" w:rsidRPr="00365F4F">
        <w:rPr>
          <w:rFonts w:ascii="Esharat" w:eastAsia="MS Mincho" w:hAnsi="Esharat"/>
          <w:b/>
          <w:bCs/>
          <w:sz w:val="27"/>
          <w:rtl/>
        </w:rPr>
        <w:t>الل</w:t>
      </w:r>
      <w:r w:rsidRPr="00365F4F">
        <w:rPr>
          <w:rFonts w:ascii="Esharat" w:eastAsia="MS Mincho" w:hAnsi="Esharat"/>
          <w:b/>
          <w:bCs/>
          <w:sz w:val="27"/>
          <w:rtl/>
        </w:rPr>
        <w:t xml:space="preserve">هَ وَأَطِيعُوا الرَّسُولَ وَأُوْلِي الأَمْرِ مِنْكُمْ فَإِنْ تَنَازَعْتُمْ فِي شَيْءٍ فَرُدُّوهُ إِلَى </w:t>
      </w:r>
      <w:r w:rsidR="00734EE6" w:rsidRPr="00365F4F">
        <w:rPr>
          <w:rFonts w:ascii="Esharat" w:eastAsia="MS Mincho" w:hAnsi="Esharat"/>
          <w:b/>
          <w:bCs/>
          <w:sz w:val="27"/>
          <w:rtl/>
        </w:rPr>
        <w:t>الل</w:t>
      </w:r>
      <w:r w:rsidRPr="00365F4F">
        <w:rPr>
          <w:rFonts w:ascii="Esharat" w:eastAsia="MS Mincho" w:hAnsi="Esharat"/>
          <w:b/>
          <w:bCs/>
          <w:sz w:val="27"/>
          <w:rtl/>
        </w:rPr>
        <w:t>هِ وَالرَّسُولِ إِنْ كُن</w:t>
      </w:r>
      <w:r w:rsidR="00BB6A1D" w:rsidRPr="00365F4F">
        <w:rPr>
          <w:rFonts w:ascii="Esharat" w:eastAsia="MS Mincho" w:hAnsi="Esharat" w:hint="cs"/>
          <w:b/>
          <w:bCs/>
          <w:sz w:val="27"/>
          <w:rtl/>
        </w:rPr>
        <w:t>ْ</w:t>
      </w:r>
      <w:r w:rsidRPr="00365F4F">
        <w:rPr>
          <w:rFonts w:ascii="Esharat" w:eastAsia="MS Mincho" w:hAnsi="Esharat"/>
          <w:b/>
          <w:bCs/>
          <w:sz w:val="27"/>
          <w:rtl/>
        </w:rPr>
        <w:t>تُمْ تُؤْمِنُونَ بِ</w:t>
      </w:r>
      <w:r w:rsidR="00734EE6" w:rsidRPr="00365F4F">
        <w:rPr>
          <w:rFonts w:ascii="Esharat" w:eastAsia="MS Mincho" w:hAnsi="Esharat"/>
          <w:b/>
          <w:bCs/>
          <w:sz w:val="27"/>
          <w:rtl/>
        </w:rPr>
        <w:t>الل</w:t>
      </w:r>
      <w:r w:rsidRPr="00365F4F">
        <w:rPr>
          <w:rFonts w:ascii="Esharat" w:eastAsia="MS Mincho" w:hAnsi="Esharat"/>
          <w:b/>
          <w:bCs/>
          <w:sz w:val="27"/>
          <w:rtl/>
        </w:rPr>
        <w:t>هِ وَالْيَوْمِ الآخِرِ ذَلِكَ خَيْرٌ وَأَحْسَنُ تَأْوِيلاً</w:t>
      </w:r>
      <w:r w:rsidR="001B75FB" w:rsidRPr="001B75FB">
        <w:rPr>
          <w:rFonts w:ascii="Mosawi" w:hAnsi="Mosawi" w:cs="Mosawi"/>
          <w:sz w:val="24"/>
          <w:szCs w:val="24"/>
          <w:rtl/>
        </w:rPr>
        <w:t>﴾</w:t>
      </w:r>
      <w:r w:rsidRPr="00365F4F">
        <w:rPr>
          <w:rFonts w:ascii="Esharat" w:eastAsia="MS Mincho" w:hAnsi="Esharat"/>
          <w:sz w:val="27"/>
          <w:rtl/>
        </w:rPr>
        <w:t xml:space="preserve"> (النساء: 59)</w:t>
      </w:r>
      <w:r w:rsidR="00BB6A1D" w:rsidRPr="00365F4F">
        <w:rPr>
          <w:rFonts w:ascii="Esharat" w:eastAsia="MS Mincho" w:hAnsi="Esharat" w:hint="cs"/>
          <w:sz w:val="27"/>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إرشاد الأذهان</w:t>
      </w:r>
      <w:r w:rsidRPr="003E3FD2">
        <w:rPr>
          <w:rFonts w:hint="cs"/>
          <w:sz w:val="27"/>
          <w:vertAlign w:val="superscript"/>
          <w:rtl/>
        </w:rPr>
        <w:t>(</w:t>
      </w:r>
      <w:r w:rsidRPr="003E3FD2">
        <w:rPr>
          <w:rStyle w:val="ac"/>
          <w:sz w:val="27"/>
          <w:rtl/>
        </w:rPr>
        <w:endnoteReference w:id="155"/>
      </w:r>
      <w:r w:rsidRPr="003E3FD2">
        <w:rPr>
          <w:rFonts w:hint="cs"/>
          <w:sz w:val="27"/>
          <w:vertAlign w:val="superscript"/>
          <w:rtl/>
        </w:rPr>
        <w:t>)</w:t>
      </w:r>
      <w:r w:rsidRPr="00365F4F">
        <w:rPr>
          <w:rFonts w:ascii="Esharat" w:eastAsia="MS Mincho" w:hAnsi="Esharat"/>
          <w:sz w:val="27"/>
          <w:rtl/>
        </w:rPr>
        <w:t xml:space="preserve"> وزبدة التفاسير</w:t>
      </w:r>
      <w:r w:rsidRPr="003E3FD2">
        <w:rPr>
          <w:rFonts w:hint="cs"/>
          <w:sz w:val="27"/>
          <w:vertAlign w:val="superscript"/>
          <w:rtl/>
        </w:rPr>
        <w:t>(</w:t>
      </w:r>
      <w:r w:rsidRPr="003E3FD2">
        <w:rPr>
          <w:rStyle w:val="ac"/>
          <w:sz w:val="27"/>
          <w:rtl/>
        </w:rPr>
        <w:endnoteReference w:id="156"/>
      </w:r>
      <w:r w:rsidRPr="003E3FD2">
        <w:rPr>
          <w:rFonts w:hint="cs"/>
          <w:sz w:val="27"/>
          <w:vertAlign w:val="superscript"/>
          <w:rtl/>
        </w:rPr>
        <w:t>)</w:t>
      </w:r>
      <w:r w:rsidRPr="00365F4F">
        <w:rPr>
          <w:rFonts w:ascii="Esharat" w:eastAsia="MS Mincho" w:hAnsi="Esharat"/>
          <w:sz w:val="27"/>
          <w:rtl/>
        </w:rPr>
        <w:t xml:space="preserve"> والفواتح الإلهية</w:t>
      </w:r>
      <w:r w:rsidRPr="003E3FD2">
        <w:rPr>
          <w:rFonts w:hint="cs"/>
          <w:sz w:val="27"/>
          <w:vertAlign w:val="superscript"/>
          <w:rtl/>
        </w:rPr>
        <w:t>(</w:t>
      </w:r>
      <w:r w:rsidRPr="003E3FD2">
        <w:rPr>
          <w:rStyle w:val="ac"/>
          <w:sz w:val="27"/>
          <w:rtl/>
        </w:rPr>
        <w:endnoteReference w:id="157"/>
      </w:r>
      <w:r w:rsidRPr="003E3FD2">
        <w:rPr>
          <w:rFonts w:hint="cs"/>
          <w:sz w:val="27"/>
          <w:vertAlign w:val="superscript"/>
          <w:rtl/>
        </w:rPr>
        <w:t>)</w:t>
      </w:r>
      <w:r w:rsidRPr="00365F4F">
        <w:rPr>
          <w:rFonts w:ascii="Esharat" w:eastAsia="MS Mincho" w:hAnsi="Esharat"/>
          <w:sz w:val="27"/>
          <w:rtl/>
        </w:rPr>
        <w:t xml:space="preserve"> ولباب التأويل</w:t>
      </w:r>
      <w:r w:rsidRPr="003E3FD2">
        <w:rPr>
          <w:rFonts w:hint="cs"/>
          <w:sz w:val="27"/>
          <w:vertAlign w:val="superscript"/>
          <w:rtl/>
        </w:rPr>
        <w:t>(</w:t>
      </w:r>
      <w:r w:rsidRPr="003E3FD2">
        <w:rPr>
          <w:rStyle w:val="ac"/>
          <w:sz w:val="27"/>
          <w:rtl/>
        </w:rPr>
        <w:endnoteReference w:id="158"/>
      </w:r>
      <w:r w:rsidRPr="003E3FD2">
        <w:rPr>
          <w:rFonts w:hint="cs"/>
          <w:sz w:val="27"/>
          <w:vertAlign w:val="superscript"/>
          <w:rtl/>
        </w:rPr>
        <w:t>)</w:t>
      </w:r>
      <w:r w:rsidRPr="00365F4F">
        <w:rPr>
          <w:rFonts w:ascii="Esharat" w:eastAsia="MS Mincho" w:hAnsi="Esharat"/>
          <w:sz w:val="27"/>
          <w:rtl/>
        </w:rPr>
        <w:t xml:space="preserve"> والوجيز</w:t>
      </w:r>
      <w:r w:rsidRPr="003E3FD2">
        <w:rPr>
          <w:rFonts w:hint="cs"/>
          <w:sz w:val="27"/>
          <w:vertAlign w:val="superscript"/>
          <w:rtl/>
        </w:rPr>
        <w:t>(</w:t>
      </w:r>
      <w:r w:rsidRPr="003E3FD2">
        <w:rPr>
          <w:rStyle w:val="ac"/>
          <w:sz w:val="27"/>
          <w:rtl/>
        </w:rPr>
        <w:endnoteReference w:id="159"/>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وأحمد عاقبة</w:t>
      </w:r>
      <w:r w:rsidRPr="00802ECF">
        <w:rPr>
          <w:rFonts w:ascii="Esharat" w:eastAsia="MS Mincho" w:hAnsi="Esharat"/>
          <w:sz w:val="24"/>
          <w:szCs w:val="24"/>
          <w:rtl/>
        </w:rPr>
        <w:t>»</w:t>
      </w:r>
      <w:r w:rsidRPr="00365F4F">
        <w:rPr>
          <w:rFonts w:ascii="Esharat" w:eastAsia="MS Mincho" w:hAnsi="Esharat"/>
          <w:sz w:val="27"/>
          <w:rtl/>
        </w:rPr>
        <w:t>؛ وفي التبيان</w:t>
      </w:r>
      <w:r w:rsidRPr="003E3FD2">
        <w:rPr>
          <w:rFonts w:hint="cs"/>
          <w:sz w:val="27"/>
          <w:vertAlign w:val="superscript"/>
          <w:rtl/>
        </w:rPr>
        <w:t>(</w:t>
      </w:r>
      <w:r w:rsidRPr="003E3FD2">
        <w:rPr>
          <w:rStyle w:val="ac"/>
          <w:sz w:val="27"/>
          <w:rtl/>
        </w:rPr>
        <w:endnoteReference w:id="160"/>
      </w:r>
      <w:r w:rsidRPr="003E3FD2">
        <w:rPr>
          <w:rFonts w:hint="cs"/>
          <w:sz w:val="27"/>
          <w:vertAlign w:val="superscript"/>
          <w:rtl/>
        </w:rPr>
        <w:t>)</w:t>
      </w:r>
      <w:r w:rsidRPr="00365F4F">
        <w:rPr>
          <w:rFonts w:ascii="Esharat" w:eastAsia="MS Mincho" w:hAnsi="Esharat"/>
          <w:sz w:val="27"/>
          <w:rtl/>
        </w:rPr>
        <w:t xml:space="preserve"> ومجمع البيان</w:t>
      </w:r>
      <w:r w:rsidRPr="003E3FD2">
        <w:rPr>
          <w:rFonts w:hint="cs"/>
          <w:sz w:val="27"/>
          <w:vertAlign w:val="superscript"/>
          <w:rtl/>
        </w:rPr>
        <w:t>(</w:t>
      </w:r>
      <w:r w:rsidRPr="003E3FD2">
        <w:rPr>
          <w:rStyle w:val="ac"/>
          <w:sz w:val="27"/>
          <w:rtl/>
        </w:rPr>
        <w:endnoteReference w:id="161"/>
      </w:r>
      <w:r w:rsidRPr="003E3FD2">
        <w:rPr>
          <w:rFonts w:hint="cs"/>
          <w:sz w:val="27"/>
          <w:vertAlign w:val="superscript"/>
          <w:rtl/>
        </w:rPr>
        <w:t>)</w:t>
      </w:r>
      <w:r w:rsidRPr="00365F4F">
        <w:rPr>
          <w:rFonts w:ascii="Esharat" w:eastAsia="MS Mincho" w:hAnsi="Esharat"/>
          <w:sz w:val="27"/>
          <w:rtl/>
        </w:rPr>
        <w:t xml:space="preserve"> والبحر المحيط</w:t>
      </w:r>
      <w:r w:rsidRPr="003E3FD2">
        <w:rPr>
          <w:rFonts w:hint="cs"/>
          <w:sz w:val="27"/>
          <w:vertAlign w:val="superscript"/>
          <w:rtl/>
        </w:rPr>
        <w:t>(</w:t>
      </w:r>
      <w:r w:rsidRPr="003E3FD2">
        <w:rPr>
          <w:rStyle w:val="ac"/>
          <w:sz w:val="27"/>
          <w:rtl/>
        </w:rPr>
        <w:endnoteReference w:id="16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قال قتادة والسدّي وابن زيد: أحسن عاقبة</w:t>
      </w:r>
      <w:r w:rsidRPr="00802ECF">
        <w:rPr>
          <w:rFonts w:ascii="Esharat" w:eastAsia="MS Mincho" w:hAnsi="Esharat"/>
          <w:sz w:val="24"/>
          <w:szCs w:val="24"/>
          <w:rtl/>
        </w:rPr>
        <w:t>»</w:t>
      </w:r>
      <w:r w:rsidRPr="00365F4F">
        <w:rPr>
          <w:rFonts w:ascii="Esharat" w:eastAsia="MS Mincho" w:hAnsi="Esharat"/>
          <w:sz w:val="27"/>
          <w:rtl/>
        </w:rPr>
        <w:t>؛ وفي زاد المسير</w:t>
      </w:r>
      <w:r w:rsidRPr="003E3FD2">
        <w:rPr>
          <w:rFonts w:hint="cs"/>
          <w:sz w:val="27"/>
          <w:vertAlign w:val="superscript"/>
          <w:rtl/>
        </w:rPr>
        <w:t>(</w:t>
      </w:r>
      <w:r w:rsidRPr="003E3FD2">
        <w:rPr>
          <w:rStyle w:val="ac"/>
          <w:sz w:val="27"/>
          <w:rtl/>
        </w:rPr>
        <w:endnoteReference w:id="163"/>
      </w:r>
      <w:r w:rsidRPr="003E3FD2">
        <w:rPr>
          <w:rFonts w:hint="cs"/>
          <w:sz w:val="27"/>
          <w:vertAlign w:val="superscript"/>
          <w:rtl/>
        </w:rPr>
        <w:t>)</w:t>
      </w:r>
      <w:r w:rsidRPr="00365F4F">
        <w:rPr>
          <w:rFonts w:ascii="Esharat" w:eastAsia="MS Mincho" w:hAnsi="Esharat"/>
          <w:sz w:val="27"/>
          <w:rtl/>
        </w:rPr>
        <w:t xml:space="preserve"> والبحر المديد</w:t>
      </w:r>
      <w:r w:rsidRPr="003E3FD2">
        <w:rPr>
          <w:rFonts w:hint="cs"/>
          <w:sz w:val="27"/>
          <w:vertAlign w:val="superscript"/>
          <w:rtl/>
        </w:rPr>
        <w:t>(</w:t>
      </w:r>
      <w:r w:rsidRPr="003E3FD2">
        <w:rPr>
          <w:rStyle w:val="ac"/>
          <w:sz w:val="27"/>
          <w:rtl/>
        </w:rPr>
        <w:endnoteReference w:id="164"/>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أحسن عاقبة ومآلاً</w:t>
      </w:r>
      <w:r w:rsidRPr="00802ECF">
        <w:rPr>
          <w:rFonts w:ascii="Esharat" w:eastAsia="MS Mincho" w:hAnsi="Esharat"/>
          <w:sz w:val="24"/>
          <w:szCs w:val="24"/>
          <w:rtl/>
        </w:rPr>
        <w:t>»</w:t>
      </w:r>
      <w:r w:rsidRPr="00365F4F">
        <w:rPr>
          <w:rFonts w:ascii="Esharat" w:eastAsia="MS Mincho" w:hAnsi="Esharat"/>
          <w:sz w:val="27"/>
          <w:rtl/>
        </w:rPr>
        <w:t>؛ وفي تفسير مقاتل</w:t>
      </w:r>
      <w:r w:rsidRPr="003E3FD2">
        <w:rPr>
          <w:rFonts w:hint="cs"/>
          <w:sz w:val="27"/>
          <w:vertAlign w:val="superscript"/>
          <w:rtl/>
        </w:rPr>
        <w:t>(</w:t>
      </w:r>
      <w:r w:rsidRPr="003E3FD2">
        <w:rPr>
          <w:rStyle w:val="ac"/>
          <w:sz w:val="27"/>
          <w:rtl/>
        </w:rPr>
        <w:endnoteReference w:id="165"/>
      </w:r>
      <w:r w:rsidRPr="003E3FD2">
        <w:rPr>
          <w:rFonts w:hint="cs"/>
          <w:sz w:val="27"/>
          <w:vertAlign w:val="superscript"/>
          <w:rtl/>
        </w:rPr>
        <w:t>)</w:t>
      </w:r>
      <w:r w:rsidRPr="00365F4F">
        <w:rPr>
          <w:rFonts w:ascii="Esharat" w:eastAsia="MS Mincho" w:hAnsi="Esharat"/>
          <w:sz w:val="27"/>
          <w:rtl/>
        </w:rPr>
        <w:t xml:space="preserve"> وبحر العلوم</w:t>
      </w:r>
      <w:r w:rsidRPr="003E3FD2">
        <w:rPr>
          <w:rFonts w:hint="cs"/>
          <w:sz w:val="27"/>
          <w:vertAlign w:val="superscript"/>
          <w:rtl/>
        </w:rPr>
        <w:t>(</w:t>
      </w:r>
      <w:r w:rsidRPr="003E3FD2">
        <w:rPr>
          <w:rStyle w:val="ac"/>
          <w:sz w:val="27"/>
          <w:rtl/>
        </w:rPr>
        <w:endnoteReference w:id="166"/>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أحسن عاقبة</w:t>
      </w:r>
      <w:r w:rsidRPr="00802ECF">
        <w:rPr>
          <w:rFonts w:ascii="Esharat" w:eastAsia="MS Mincho" w:hAnsi="Esharat"/>
          <w:sz w:val="24"/>
          <w:szCs w:val="24"/>
          <w:rtl/>
        </w:rPr>
        <w:t>»</w:t>
      </w:r>
      <w:r w:rsidRPr="00365F4F">
        <w:rPr>
          <w:rFonts w:ascii="Esharat" w:eastAsia="MS Mincho" w:hAnsi="Esharat"/>
          <w:sz w:val="27"/>
          <w:rtl/>
        </w:rPr>
        <w:t xml:space="preserve">؛ وفي </w:t>
      </w:r>
      <w:r w:rsidR="00140A4A" w:rsidRPr="00365F4F">
        <w:rPr>
          <w:rFonts w:ascii="Esharat" w:eastAsia="MS Mincho" w:hAnsi="Esharat" w:hint="cs"/>
          <w:sz w:val="27"/>
          <w:rtl/>
        </w:rPr>
        <w:t xml:space="preserve">التفسير </w:t>
      </w:r>
      <w:r w:rsidRPr="00365F4F">
        <w:rPr>
          <w:rFonts w:ascii="Esharat" w:eastAsia="MS Mincho" w:hAnsi="Esharat"/>
          <w:sz w:val="27"/>
          <w:rtl/>
        </w:rPr>
        <w:t>المبين</w:t>
      </w:r>
      <w:r w:rsidRPr="003E3FD2">
        <w:rPr>
          <w:rFonts w:hint="cs"/>
          <w:sz w:val="27"/>
          <w:vertAlign w:val="superscript"/>
          <w:rtl/>
        </w:rPr>
        <w:t>(</w:t>
      </w:r>
      <w:r w:rsidRPr="003E3FD2">
        <w:rPr>
          <w:rStyle w:val="ac"/>
          <w:sz w:val="27"/>
          <w:rtl/>
        </w:rPr>
        <w:endnoteReference w:id="167"/>
      </w:r>
      <w:r w:rsidRPr="003E3FD2">
        <w:rPr>
          <w:rFonts w:hint="cs"/>
          <w:sz w:val="27"/>
          <w:vertAlign w:val="superscript"/>
          <w:rtl/>
        </w:rPr>
        <w:t>)</w:t>
      </w:r>
      <w:r w:rsidRPr="00365F4F">
        <w:rPr>
          <w:rFonts w:ascii="Esharat" w:eastAsia="MS Mincho" w:hAnsi="Esharat"/>
          <w:sz w:val="27"/>
          <w:rtl/>
        </w:rPr>
        <w:t xml:space="preserve"> و</w:t>
      </w:r>
      <w:r w:rsidR="00140A4A" w:rsidRPr="00365F4F">
        <w:rPr>
          <w:rFonts w:ascii="Esharat" w:eastAsia="MS Mincho" w:hAnsi="Esharat" w:hint="cs"/>
          <w:sz w:val="27"/>
          <w:rtl/>
        </w:rPr>
        <w:t xml:space="preserve">التفسير </w:t>
      </w:r>
      <w:r w:rsidRPr="00365F4F">
        <w:rPr>
          <w:rFonts w:ascii="Esharat" w:eastAsia="MS Mincho" w:hAnsi="Esharat"/>
          <w:sz w:val="27"/>
          <w:rtl/>
        </w:rPr>
        <w:t>الوسيط</w:t>
      </w:r>
      <w:r w:rsidRPr="003E3FD2">
        <w:rPr>
          <w:rFonts w:hint="cs"/>
          <w:sz w:val="27"/>
          <w:vertAlign w:val="superscript"/>
          <w:rtl/>
        </w:rPr>
        <w:t>(</w:t>
      </w:r>
      <w:r w:rsidRPr="003E3FD2">
        <w:rPr>
          <w:rStyle w:val="ac"/>
          <w:sz w:val="27"/>
          <w:rtl/>
        </w:rPr>
        <w:endnoteReference w:id="168"/>
      </w:r>
      <w:r w:rsidRPr="003E3FD2">
        <w:rPr>
          <w:rFonts w:hint="cs"/>
          <w:sz w:val="27"/>
          <w:vertAlign w:val="superscript"/>
          <w:rtl/>
        </w:rPr>
        <w:t>)</w:t>
      </w:r>
      <w:r w:rsidRPr="00365F4F">
        <w:rPr>
          <w:rFonts w:ascii="Esharat" w:eastAsia="MS Mincho" w:hAnsi="Esharat"/>
          <w:sz w:val="27"/>
          <w:rtl/>
        </w:rPr>
        <w:t xml:space="preserve"> ومعالم التنزيل</w:t>
      </w:r>
      <w:r w:rsidRPr="003E3FD2">
        <w:rPr>
          <w:rFonts w:hint="cs"/>
          <w:sz w:val="27"/>
          <w:vertAlign w:val="superscript"/>
          <w:rtl/>
        </w:rPr>
        <w:t>(</w:t>
      </w:r>
      <w:r w:rsidRPr="003E3FD2">
        <w:rPr>
          <w:rStyle w:val="ac"/>
          <w:sz w:val="27"/>
          <w:rtl/>
        </w:rPr>
        <w:endnoteReference w:id="169"/>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مآلاً وعاقبة</w:t>
      </w:r>
      <w:r w:rsidRPr="00802ECF">
        <w:rPr>
          <w:rFonts w:ascii="Esharat" w:eastAsia="MS Mincho" w:hAnsi="Esharat"/>
          <w:sz w:val="24"/>
          <w:szCs w:val="24"/>
          <w:rtl/>
        </w:rPr>
        <w:t>»</w:t>
      </w:r>
      <w:r w:rsidRPr="00365F4F">
        <w:rPr>
          <w:rFonts w:ascii="Esharat" w:eastAsia="MS Mincho" w:hAnsi="Esharat"/>
          <w:sz w:val="27"/>
          <w:rtl/>
        </w:rPr>
        <w:t>؛ وفي جامع البيان</w:t>
      </w:r>
      <w:r w:rsidRPr="003E3FD2">
        <w:rPr>
          <w:rFonts w:hint="cs"/>
          <w:sz w:val="27"/>
          <w:vertAlign w:val="superscript"/>
          <w:rtl/>
        </w:rPr>
        <w:t>(</w:t>
      </w:r>
      <w:r w:rsidRPr="003E3FD2">
        <w:rPr>
          <w:rStyle w:val="ac"/>
          <w:sz w:val="27"/>
          <w:rtl/>
        </w:rPr>
        <w:endnoteReference w:id="170"/>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يعني: وأحمد موئلا</w:t>
      </w:r>
      <w:r w:rsidR="00140A4A" w:rsidRPr="00365F4F">
        <w:rPr>
          <w:rFonts w:ascii="Esharat" w:eastAsia="MS Mincho" w:hAnsi="Esharat" w:hint="cs"/>
          <w:sz w:val="27"/>
          <w:rtl/>
        </w:rPr>
        <w:t>ً</w:t>
      </w:r>
      <w:r w:rsidRPr="00365F4F">
        <w:rPr>
          <w:rFonts w:ascii="Esharat" w:eastAsia="MS Mincho" w:hAnsi="Esharat"/>
          <w:sz w:val="27"/>
          <w:rtl/>
        </w:rPr>
        <w:t xml:space="preserve"> ومغب</w:t>
      </w:r>
      <w:r w:rsidR="00140A4A" w:rsidRPr="00365F4F">
        <w:rPr>
          <w:rFonts w:ascii="Esharat" w:eastAsia="MS Mincho" w:hAnsi="Esharat" w:hint="cs"/>
          <w:sz w:val="27"/>
          <w:rtl/>
        </w:rPr>
        <w:t>ّ</w:t>
      </w:r>
      <w:r w:rsidRPr="00365F4F">
        <w:rPr>
          <w:rFonts w:ascii="Esharat" w:eastAsia="MS Mincho" w:hAnsi="Esharat"/>
          <w:sz w:val="27"/>
          <w:rtl/>
        </w:rPr>
        <w:t>ة، وأجمل عاقبة</w:t>
      </w:r>
      <w:r w:rsidRPr="00802ECF">
        <w:rPr>
          <w:rFonts w:ascii="Esharat" w:eastAsia="MS Mincho" w:hAnsi="Esharat"/>
          <w:sz w:val="24"/>
          <w:szCs w:val="24"/>
          <w:rtl/>
        </w:rPr>
        <w:t>»</w:t>
      </w:r>
      <w:r w:rsidRPr="00365F4F">
        <w:rPr>
          <w:rFonts w:ascii="Esharat" w:eastAsia="MS Mincho" w:hAnsi="Esharat"/>
          <w:sz w:val="27"/>
          <w:rtl/>
        </w:rPr>
        <w:t>؛ وفي محاسن التأويل</w:t>
      </w:r>
      <w:r w:rsidRPr="003E3FD2">
        <w:rPr>
          <w:rFonts w:hint="cs"/>
          <w:sz w:val="27"/>
          <w:vertAlign w:val="superscript"/>
          <w:rtl/>
        </w:rPr>
        <w:t>(</w:t>
      </w:r>
      <w:r w:rsidRPr="003E3FD2">
        <w:rPr>
          <w:rStyle w:val="ac"/>
          <w:sz w:val="27"/>
          <w:rtl/>
        </w:rPr>
        <w:endnoteReference w:id="17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أحسن عاقبة ومصيراً</w:t>
      </w:r>
      <w:r w:rsidRPr="00802ECF">
        <w:rPr>
          <w:rFonts w:ascii="Esharat" w:eastAsia="MS Mincho" w:hAnsi="Esharat"/>
          <w:sz w:val="24"/>
          <w:szCs w:val="24"/>
          <w:rtl/>
        </w:rPr>
        <w:t>»</w:t>
      </w:r>
      <w:r w:rsidRPr="00365F4F">
        <w:rPr>
          <w:rFonts w:ascii="Esharat" w:eastAsia="MS Mincho" w:hAnsi="Esharat"/>
          <w:sz w:val="27"/>
          <w:rtl/>
        </w:rPr>
        <w:t>؛ وفي إيجاز البيان</w:t>
      </w:r>
      <w:r w:rsidRPr="003E3FD2">
        <w:rPr>
          <w:rFonts w:hint="cs"/>
          <w:sz w:val="27"/>
          <w:vertAlign w:val="superscript"/>
          <w:rtl/>
        </w:rPr>
        <w:t>(</w:t>
      </w:r>
      <w:r w:rsidRPr="003E3FD2">
        <w:rPr>
          <w:rStyle w:val="ac"/>
          <w:sz w:val="27"/>
          <w:rtl/>
        </w:rPr>
        <w:endnoteReference w:id="172"/>
      </w:r>
      <w:r w:rsidRPr="003E3FD2">
        <w:rPr>
          <w:rFonts w:hint="cs"/>
          <w:sz w:val="27"/>
          <w:vertAlign w:val="superscript"/>
          <w:rtl/>
        </w:rPr>
        <w:t>)</w:t>
      </w:r>
      <w:r w:rsidR="00140A4A" w:rsidRPr="00365F4F">
        <w:rPr>
          <w:rFonts w:ascii="Esharat" w:eastAsia="MS Mincho" w:hAnsi="Esharat" w:hint="cs"/>
          <w:sz w:val="27"/>
          <w:rtl/>
        </w:rPr>
        <w:t>،</w:t>
      </w:r>
      <w:r w:rsidRPr="00365F4F">
        <w:rPr>
          <w:rFonts w:ascii="Esharat" w:eastAsia="MS Mincho" w:hAnsi="Esharat"/>
          <w:sz w:val="27"/>
          <w:rtl/>
        </w:rPr>
        <w:t xml:space="preserve"> للنيشابوري: </w:t>
      </w:r>
      <w:r w:rsidRPr="00802ECF">
        <w:rPr>
          <w:rFonts w:ascii="Esharat" w:eastAsia="MS Mincho" w:hAnsi="Esharat"/>
          <w:sz w:val="24"/>
          <w:szCs w:val="24"/>
          <w:rtl/>
        </w:rPr>
        <w:t>«</w:t>
      </w:r>
      <w:r w:rsidRPr="00365F4F">
        <w:rPr>
          <w:rFonts w:ascii="Esharat" w:eastAsia="MS Mincho" w:hAnsi="Esharat"/>
          <w:sz w:val="27"/>
          <w:rtl/>
        </w:rPr>
        <w:t>عاقبةً ومرجعاً</w:t>
      </w:r>
      <w:r w:rsidRPr="00802ECF">
        <w:rPr>
          <w:rFonts w:ascii="Esharat" w:eastAsia="MS Mincho" w:hAnsi="Esharat"/>
          <w:sz w:val="24"/>
          <w:szCs w:val="24"/>
          <w:rtl/>
        </w:rPr>
        <w:t>»</w:t>
      </w:r>
      <w:r w:rsidRPr="00365F4F">
        <w:rPr>
          <w:rFonts w:ascii="Esharat" w:eastAsia="MS Mincho" w:hAnsi="Esharat"/>
          <w:sz w:val="27"/>
          <w:rtl/>
        </w:rPr>
        <w:t>؛ وفي تفسير خسروي</w:t>
      </w:r>
      <w:r w:rsidRPr="003E3FD2">
        <w:rPr>
          <w:rFonts w:hint="cs"/>
          <w:sz w:val="27"/>
          <w:vertAlign w:val="superscript"/>
          <w:rtl/>
        </w:rPr>
        <w:t>(</w:t>
      </w:r>
      <w:r w:rsidRPr="003E3FD2">
        <w:rPr>
          <w:rStyle w:val="ac"/>
          <w:sz w:val="27"/>
          <w:rtl/>
        </w:rPr>
        <w:endnoteReference w:id="17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أ</w:t>
      </w:r>
      <w:r w:rsidR="00140A4A" w:rsidRPr="00365F4F">
        <w:rPr>
          <w:rFonts w:ascii="Esharat" w:eastAsia="MS Mincho" w:hAnsi="Esharat" w:hint="cs"/>
          <w:b/>
          <w:bCs/>
          <w:sz w:val="27"/>
          <w:rtl/>
        </w:rPr>
        <w:t>َ</w:t>
      </w:r>
      <w:r w:rsidRPr="00365F4F">
        <w:rPr>
          <w:rFonts w:ascii="Esharat" w:eastAsia="MS Mincho" w:hAnsi="Esharat"/>
          <w:b/>
          <w:bCs/>
          <w:sz w:val="27"/>
          <w:rtl/>
        </w:rPr>
        <w:t>ح</w:t>
      </w:r>
      <w:r w:rsidR="00140A4A" w:rsidRPr="00365F4F">
        <w:rPr>
          <w:rFonts w:ascii="Esharat" w:eastAsia="MS Mincho" w:hAnsi="Esharat" w:hint="cs"/>
          <w:b/>
          <w:bCs/>
          <w:sz w:val="27"/>
          <w:rtl/>
        </w:rPr>
        <w:t>ْ</w:t>
      </w:r>
      <w:r w:rsidRPr="00365F4F">
        <w:rPr>
          <w:rFonts w:ascii="Esharat" w:eastAsia="MS Mincho" w:hAnsi="Esharat"/>
          <w:b/>
          <w:bCs/>
          <w:sz w:val="27"/>
          <w:rtl/>
        </w:rPr>
        <w:t>س</w:t>
      </w:r>
      <w:r w:rsidR="00140A4A" w:rsidRPr="00365F4F">
        <w:rPr>
          <w:rFonts w:ascii="Esharat" w:eastAsia="MS Mincho" w:hAnsi="Esharat" w:hint="cs"/>
          <w:b/>
          <w:bCs/>
          <w:sz w:val="27"/>
          <w:rtl/>
        </w:rPr>
        <w:t>َ</w:t>
      </w:r>
      <w:r w:rsidRPr="00365F4F">
        <w:rPr>
          <w:rFonts w:ascii="Esharat" w:eastAsia="MS Mincho" w:hAnsi="Esharat"/>
          <w:b/>
          <w:bCs/>
          <w:sz w:val="27"/>
          <w:rtl/>
        </w:rPr>
        <w:t>ن</w:t>
      </w:r>
      <w:r w:rsidR="00140A4A" w:rsidRPr="00365F4F">
        <w:rPr>
          <w:rFonts w:ascii="Esharat" w:eastAsia="MS Mincho" w:hAnsi="Esharat" w:hint="cs"/>
          <w:b/>
          <w:bCs/>
          <w:sz w:val="27"/>
          <w:rtl/>
        </w:rPr>
        <w:t>ُ</w:t>
      </w:r>
      <w:r w:rsidRPr="00365F4F">
        <w:rPr>
          <w:rFonts w:ascii="Esharat" w:eastAsia="MS Mincho" w:hAnsi="Esharat"/>
          <w:b/>
          <w:bCs/>
          <w:sz w:val="27"/>
          <w:rtl/>
        </w:rPr>
        <w:t xml:space="preserve"> ت</w:t>
      </w:r>
      <w:r w:rsidR="00140A4A" w:rsidRPr="00365F4F">
        <w:rPr>
          <w:rFonts w:ascii="Esharat" w:eastAsia="MS Mincho" w:hAnsi="Esharat" w:hint="cs"/>
          <w:b/>
          <w:bCs/>
          <w:sz w:val="27"/>
          <w:rtl/>
        </w:rPr>
        <w:t>َ</w:t>
      </w:r>
      <w:r w:rsidRPr="00365F4F">
        <w:rPr>
          <w:rFonts w:ascii="Esharat" w:eastAsia="MS Mincho" w:hAnsi="Esharat"/>
          <w:b/>
          <w:bCs/>
          <w:sz w:val="27"/>
          <w:rtl/>
        </w:rPr>
        <w:t>أ</w:t>
      </w:r>
      <w:r w:rsidR="00140A4A" w:rsidRPr="00365F4F">
        <w:rPr>
          <w:rFonts w:ascii="Esharat" w:eastAsia="MS Mincho" w:hAnsi="Esharat" w:hint="cs"/>
          <w:b/>
          <w:bCs/>
          <w:sz w:val="27"/>
          <w:rtl/>
        </w:rPr>
        <w:t>ْ</w:t>
      </w:r>
      <w:r w:rsidRPr="00365F4F">
        <w:rPr>
          <w:rFonts w:ascii="Esharat" w:eastAsia="MS Mincho" w:hAnsi="Esharat"/>
          <w:b/>
          <w:bCs/>
          <w:sz w:val="27"/>
          <w:rtl/>
        </w:rPr>
        <w:t>و</w:t>
      </w:r>
      <w:r w:rsidR="00140A4A" w:rsidRPr="00365F4F">
        <w:rPr>
          <w:rFonts w:ascii="Esharat" w:eastAsia="MS Mincho" w:hAnsi="Esharat" w:hint="cs"/>
          <w:b/>
          <w:bCs/>
          <w:sz w:val="27"/>
          <w:rtl/>
        </w:rPr>
        <w:t>ِ</w:t>
      </w:r>
      <w:r w:rsidRPr="00365F4F">
        <w:rPr>
          <w:rFonts w:ascii="Esharat" w:eastAsia="MS Mincho" w:hAnsi="Esharat"/>
          <w:b/>
          <w:bCs/>
          <w:sz w:val="27"/>
          <w:rtl/>
        </w:rPr>
        <w:t>يلاً</w:t>
      </w:r>
      <w:r w:rsidR="001B75FB" w:rsidRPr="001B75FB">
        <w:rPr>
          <w:rFonts w:ascii="Mosawi" w:hAnsi="Mosawi" w:cs="Mosawi"/>
          <w:sz w:val="24"/>
          <w:szCs w:val="24"/>
          <w:rtl/>
        </w:rPr>
        <w:t>﴾</w:t>
      </w:r>
      <w:r w:rsidRPr="00365F4F">
        <w:rPr>
          <w:rFonts w:ascii="Esharat" w:eastAsia="MS Mincho" w:hAnsi="Esharat"/>
          <w:sz w:val="27"/>
          <w:rtl/>
        </w:rPr>
        <w:t xml:space="preserve"> يعني أحمد عاقبة</w:t>
      </w:r>
      <w:r w:rsidRPr="00802ECF">
        <w:rPr>
          <w:rFonts w:ascii="Esharat" w:eastAsia="MS Mincho" w:hAnsi="Esharat"/>
          <w:sz w:val="24"/>
          <w:szCs w:val="24"/>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2ـ </w:t>
      </w:r>
      <w:r w:rsidR="001B75FB" w:rsidRPr="001B75FB">
        <w:rPr>
          <w:rFonts w:ascii="Mosawi" w:hAnsi="Mosawi" w:cs="Mosawi"/>
          <w:sz w:val="24"/>
          <w:szCs w:val="24"/>
          <w:rtl/>
        </w:rPr>
        <w:t>﴿</w:t>
      </w:r>
      <w:r w:rsidRPr="00365F4F">
        <w:rPr>
          <w:rFonts w:ascii="Esharat" w:eastAsia="MS Mincho" w:hAnsi="Esharat"/>
          <w:b/>
          <w:bCs/>
          <w:sz w:val="27"/>
          <w:rtl/>
        </w:rPr>
        <w:t>وَلَقَدْ جِئْنَاهُمْ بِكِتَابٍ فَصَّلْنَاهُ عَلَى عِلْمٍ هُدًى وَرَحْمَةً لِقَوْمٍ يُؤْمِنُونَ * هَلْ يَنظُرُونَ إ</w:t>
      </w:r>
      <w:r w:rsidR="00140A4A" w:rsidRPr="00365F4F">
        <w:rPr>
          <w:rFonts w:ascii="Esharat" w:eastAsia="MS Mincho" w:hAnsi="Esharat" w:hint="cs"/>
          <w:b/>
          <w:bCs/>
          <w:sz w:val="27"/>
          <w:rtl/>
        </w:rPr>
        <w:t>ِ</w:t>
      </w:r>
      <w:r w:rsidRPr="00365F4F">
        <w:rPr>
          <w:rFonts w:ascii="Esharat" w:eastAsia="MS Mincho" w:hAnsi="Esharat"/>
          <w:b/>
          <w:bCs/>
          <w:sz w:val="27"/>
          <w:rtl/>
        </w:rPr>
        <w:t>لاّ</w:t>
      </w:r>
      <w:r w:rsidR="00140A4A" w:rsidRPr="00365F4F">
        <w:rPr>
          <w:rFonts w:ascii="Esharat" w:eastAsia="MS Mincho" w:hAnsi="Esharat" w:hint="cs"/>
          <w:b/>
          <w:bCs/>
          <w:sz w:val="27"/>
          <w:rtl/>
        </w:rPr>
        <w:t>َ</w:t>
      </w:r>
      <w:r w:rsidRPr="00365F4F">
        <w:rPr>
          <w:rFonts w:ascii="Esharat" w:eastAsia="MS Mincho" w:hAnsi="Esharat"/>
          <w:b/>
          <w:bCs/>
          <w:sz w:val="27"/>
          <w:rtl/>
        </w:rPr>
        <w:t xml:space="preserve"> تَأْوِيلَهُ يَوْمَ يَأْتِي تَأْوِيلُهُ يَقُولُ الَّذِينَ نَسُوهُ مِنْ قَبْلُ قَدْ جَاءَتْ رُسُلُ رَبِّنَا بِالْحَقِّ فَهَلْ لَنَا مِنْ شُفَعَاءَ فَيَشْفَعُوا لَنَا أَوْ نُرَدُّ فَنَعْمَلَ غَيْرَ الَّذِي كُنَّا نَعْمَلُ قَدْ خَسِرُوا أَن</w:t>
      </w:r>
      <w:r w:rsidR="00140A4A" w:rsidRPr="00365F4F">
        <w:rPr>
          <w:rFonts w:ascii="Esharat" w:eastAsia="MS Mincho" w:hAnsi="Esharat" w:hint="cs"/>
          <w:b/>
          <w:bCs/>
          <w:sz w:val="27"/>
          <w:rtl/>
        </w:rPr>
        <w:t>ْ</w:t>
      </w:r>
      <w:r w:rsidRPr="00365F4F">
        <w:rPr>
          <w:rFonts w:ascii="Esharat" w:eastAsia="MS Mincho" w:hAnsi="Esharat"/>
          <w:b/>
          <w:bCs/>
          <w:sz w:val="27"/>
          <w:rtl/>
        </w:rPr>
        <w:t>فُسَهُمْ وَضَلَّ عَنْهُمْ مَا كَانُوا يَفْتَرُونَ</w:t>
      </w:r>
      <w:r w:rsidR="001B75FB" w:rsidRPr="001B75FB">
        <w:rPr>
          <w:rFonts w:ascii="Mosawi" w:hAnsi="Mosawi" w:cs="Mosawi"/>
          <w:sz w:val="24"/>
          <w:szCs w:val="24"/>
          <w:rtl/>
        </w:rPr>
        <w:t>﴾</w:t>
      </w:r>
      <w:r w:rsidRPr="00365F4F">
        <w:rPr>
          <w:rFonts w:ascii="Esharat" w:eastAsia="MS Mincho" w:hAnsi="Esharat"/>
          <w:sz w:val="27"/>
          <w:rtl/>
        </w:rPr>
        <w:t xml:space="preserve"> (الأعراف: 53 ـ 54)</w:t>
      </w:r>
      <w:r w:rsidR="00C213EF">
        <w:rPr>
          <w:rFonts w:ascii="Esharat" w:eastAsia="MS Mincho" w:hAnsi="Esharat" w:hint="cs"/>
          <w:sz w:val="27"/>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تفسير ابن أبي</w:t>
      </w:r>
      <w:r w:rsidRPr="00365F4F">
        <w:rPr>
          <w:rFonts w:ascii="Esharat" w:eastAsia="MS Mincho" w:hAnsi="Esharat" w:hint="cs"/>
          <w:sz w:val="27"/>
          <w:rtl/>
        </w:rPr>
        <w:t xml:space="preserve"> </w:t>
      </w:r>
      <w:r w:rsidRPr="00365F4F">
        <w:rPr>
          <w:rFonts w:ascii="Esharat" w:eastAsia="MS Mincho" w:hAnsi="Esharat"/>
          <w:sz w:val="27"/>
          <w:rtl/>
        </w:rPr>
        <w:t>‌حاتم</w:t>
      </w:r>
      <w:r w:rsidRPr="003E3FD2">
        <w:rPr>
          <w:rFonts w:hint="cs"/>
          <w:sz w:val="27"/>
          <w:vertAlign w:val="superscript"/>
          <w:rtl/>
        </w:rPr>
        <w:t>(</w:t>
      </w:r>
      <w:r w:rsidRPr="003E3FD2">
        <w:rPr>
          <w:rStyle w:val="ac"/>
          <w:sz w:val="27"/>
          <w:rtl/>
        </w:rPr>
        <w:endnoteReference w:id="174"/>
      </w:r>
      <w:r w:rsidRPr="003E3FD2">
        <w:rPr>
          <w:rFonts w:hint="cs"/>
          <w:sz w:val="27"/>
          <w:vertAlign w:val="superscript"/>
          <w:rtl/>
        </w:rPr>
        <w:t>)</w:t>
      </w:r>
      <w:r w:rsidRPr="00365F4F">
        <w:rPr>
          <w:rFonts w:ascii="Esharat" w:eastAsia="MS Mincho" w:hAnsi="Esharat"/>
          <w:sz w:val="27"/>
          <w:rtl/>
        </w:rPr>
        <w:t xml:space="preserve"> وجامع البيان</w:t>
      </w:r>
      <w:r w:rsidRPr="003E3FD2">
        <w:rPr>
          <w:rFonts w:hint="cs"/>
          <w:sz w:val="27"/>
          <w:vertAlign w:val="superscript"/>
          <w:rtl/>
        </w:rPr>
        <w:t>(</w:t>
      </w:r>
      <w:r w:rsidRPr="003E3FD2">
        <w:rPr>
          <w:rStyle w:val="ac"/>
          <w:sz w:val="27"/>
          <w:rtl/>
        </w:rPr>
        <w:endnoteReference w:id="175"/>
      </w:r>
      <w:r w:rsidRPr="003E3FD2">
        <w:rPr>
          <w:rFonts w:hint="cs"/>
          <w:sz w:val="27"/>
          <w:vertAlign w:val="superscript"/>
          <w:rtl/>
        </w:rPr>
        <w:t>)</w:t>
      </w:r>
      <w:r w:rsidR="00140A4A" w:rsidRPr="00365F4F">
        <w:rPr>
          <w:rFonts w:ascii="Esharat" w:eastAsia="MS Mincho" w:hAnsi="Esharat" w:hint="cs"/>
          <w:sz w:val="27"/>
          <w:rtl/>
        </w:rPr>
        <w:t>،</w:t>
      </w:r>
      <w:r w:rsidRPr="00365F4F">
        <w:rPr>
          <w:rFonts w:ascii="Esharat" w:eastAsia="MS Mincho" w:hAnsi="Esharat"/>
          <w:sz w:val="27"/>
          <w:rtl/>
        </w:rPr>
        <w:t xml:space="preserve"> عن قتادة أنّه قال: </w:t>
      </w:r>
      <w:r w:rsidRPr="00802ECF">
        <w:rPr>
          <w:rFonts w:ascii="Esharat" w:eastAsia="MS Mincho" w:hAnsi="Esharat"/>
          <w:sz w:val="24"/>
          <w:szCs w:val="24"/>
          <w:rtl/>
        </w:rPr>
        <w:t>«</w:t>
      </w:r>
      <w:r w:rsidRPr="00365F4F">
        <w:rPr>
          <w:rFonts w:ascii="Esharat" w:eastAsia="MS Mincho" w:hAnsi="Esharat"/>
          <w:sz w:val="27"/>
          <w:rtl/>
        </w:rPr>
        <w:t>تأويله عاقبته</w:t>
      </w:r>
      <w:r w:rsidRPr="00802ECF">
        <w:rPr>
          <w:rFonts w:ascii="Esharat" w:eastAsia="MS Mincho" w:hAnsi="Esharat"/>
          <w:sz w:val="24"/>
          <w:szCs w:val="24"/>
          <w:rtl/>
        </w:rPr>
        <w:t>»</w:t>
      </w:r>
      <w:r w:rsidRPr="00365F4F">
        <w:rPr>
          <w:rFonts w:ascii="Esharat" w:eastAsia="MS Mincho" w:hAnsi="Esharat"/>
          <w:sz w:val="27"/>
          <w:rtl/>
        </w:rPr>
        <w:t>؛ وفي غريب القرآن</w:t>
      </w:r>
      <w:r w:rsidRPr="003E3FD2">
        <w:rPr>
          <w:rFonts w:hint="cs"/>
          <w:sz w:val="27"/>
          <w:vertAlign w:val="superscript"/>
          <w:rtl/>
        </w:rPr>
        <w:t>(</w:t>
      </w:r>
      <w:r w:rsidRPr="003E3FD2">
        <w:rPr>
          <w:rStyle w:val="ac"/>
          <w:sz w:val="27"/>
          <w:rtl/>
        </w:rPr>
        <w:endnoteReference w:id="176"/>
      </w:r>
      <w:r w:rsidRPr="003E3FD2">
        <w:rPr>
          <w:rFonts w:hint="cs"/>
          <w:sz w:val="27"/>
          <w:vertAlign w:val="superscript"/>
          <w:rtl/>
        </w:rPr>
        <w:t>)</w:t>
      </w:r>
      <w:r w:rsidR="00140A4A" w:rsidRPr="00365F4F">
        <w:rPr>
          <w:rFonts w:ascii="Esharat" w:eastAsia="MS Mincho" w:hAnsi="Esharat" w:hint="cs"/>
          <w:sz w:val="27"/>
          <w:rtl/>
        </w:rPr>
        <w:t>،</w:t>
      </w:r>
      <w:r w:rsidRPr="00365F4F">
        <w:rPr>
          <w:rFonts w:ascii="Esharat" w:eastAsia="MS Mincho" w:hAnsi="Esharat"/>
          <w:sz w:val="27"/>
          <w:rtl/>
        </w:rPr>
        <w:t xml:space="preserve"> لابن قتيبة: </w:t>
      </w:r>
      <w:r w:rsidRPr="00802ECF">
        <w:rPr>
          <w:rFonts w:ascii="Esharat" w:eastAsia="MS Mincho" w:hAnsi="Esharat"/>
          <w:sz w:val="24"/>
          <w:szCs w:val="24"/>
          <w:rtl/>
        </w:rPr>
        <w:t>«</w:t>
      </w:r>
      <w:r w:rsidRPr="00365F4F">
        <w:rPr>
          <w:rFonts w:ascii="Esharat" w:eastAsia="MS Mincho" w:hAnsi="Esharat"/>
          <w:sz w:val="27"/>
          <w:rtl/>
        </w:rPr>
        <w:t>أي هل ينتظرون إلا</w:t>
      </w:r>
      <w:r w:rsidR="00140A4A" w:rsidRPr="00365F4F">
        <w:rPr>
          <w:rFonts w:ascii="Esharat" w:eastAsia="MS Mincho" w:hAnsi="Esharat" w:hint="cs"/>
          <w:sz w:val="27"/>
          <w:rtl/>
        </w:rPr>
        <w:t>ّ</w:t>
      </w:r>
      <w:r w:rsidRPr="00365F4F">
        <w:rPr>
          <w:rFonts w:ascii="Esharat" w:eastAsia="MS Mincho" w:hAnsi="Esharat"/>
          <w:sz w:val="27"/>
          <w:rtl/>
        </w:rPr>
        <w:t xml:space="preserve"> عاقبته‏</w:t>
      </w:r>
      <w:r w:rsidRPr="00802ECF">
        <w:rPr>
          <w:rFonts w:ascii="Esharat" w:eastAsia="MS Mincho" w:hAnsi="Esharat"/>
          <w:sz w:val="24"/>
          <w:szCs w:val="24"/>
          <w:rtl/>
        </w:rPr>
        <w:t>»</w:t>
      </w:r>
      <w:r w:rsidRPr="00365F4F">
        <w:rPr>
          <w:rFonts w:ascii="Esharat" w:eastAsia="MS Mincho" w:hAnsi="Esharat"/>
          <w:sz w:val="27"/>
          <w:rtl/>
        </w:rPr>
        <w:t>؛ وفي تفسير المراغي</w:t>
      </w:r>
      <w:r w:rsidRPr="003E3FD2">
        <w:rPr>
          <w:rFonts w:hint="cs"/>
          <w:sz w:val="27"/>
          <w:vertAlign w:val="superscript"/>
          <w:rtl/>
        </w:rPr>
        <w:t>(</w:t>
      </w:r>
      <w:r w:rsidRPr="003E3FD2">
        <w:rPr>
          <w:rStyle w:val="ac"/>
          <w:sz w:val="27"/>
          <w:rtl/>
        </w:rPr>
        <w:endnoteReference w:id="177"/>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هل ينتظرون إلا</w:t>
      </w:r>
      <w:r w:rsidR="00140A4A" w:rsidRPr="00365F4F">
        <w:rPr>
          <w:rFonts w:ascii="Esharat" w:eastAsia="MS Mincho" w:hAnsi="Esharat" w:hint="cs"/>
          <w:sz w:val="27"/>
          <w:rtl/>
        </w:rPr>
        <w:t>ّ</w:t>
      </w:r>
      <w:r w:rsidRPr="00365F4F">
        <w:rPr>
          <w:rFonts w:ascii="Esharat" w:eastAsia="MS Mincho" w:hAnsi="Esharat"/>
          <w:sz w:val="27"/>
          <w:rtl/>
        </w:rPr>
        <w:t xml:space="preserve"> عاقبة ما وعدوا به على ألسنة الرسل‏</w:t>
      </w:r>
      <w:r w:rsidRPr="00802ECF">
        <w:rPr>
          <w:rFonts w:ascii="Esharat" w:eastAsia="MS Mincho" w:hAnsi="Esharat"/>
          <w:sz w:val="24"/>
          <w:szCs w:val="24"/>
          <w:rtl/>
        </w:rPr>
        <w:t>»</w:t>
      </w:r>
      <w:r w:rsidRPr="00365F4F">
        <w:rPr>
          <w:rFonts w:ascii="Esharat" w:eastAsia="MS Mincho" w:hAnsi="Esharat"/>
          <w:sz w:val="27"/>
          <w:rtl/>
        </w:rPr>
        <w:t xml:space="preserve">؛ وفي </w:t>
      </w:r>
      <w:r w:rsidR="00140A4A" w:rsidRPr="00365F4F">
        <w:rPr>
          <w:rFonts w:ascii="Esharat" w:eastAsia="MS Mincho" w:hAnsi="Esharat" w:hint="cs"/>
          <w:sz w:val="27"/>
          <w:rtl/>
        </w:rPr>
        <w:t xml:space="preserve">التفسير </w:t>
      </w:r>
      <w:r w:rsidRPr="00365F4F">
        <w:rPr>
          <w:rFonts w:ascii="Esharat" w:eastAsia="MS Mincho" w:hAnsi="Esharat"/>
          <w:sz w:val="27"/>
          <w:rtl/>
        </w:rPr>
        <w:t>المنير</w:t>
      </w:r>
      <w:r w:rsidRPr="003E3FD2">
        <w:rPr>
          <w:rFonts w:hint="cs"/>
          <w:sz w:val="27"/>
          <w:vertAlign w:val="superscript"/>
          <w:rtl/>
        </w:rPr>
        <w:t>(</w:t>
      </w:r>
      <w:r w:rsidRPr="003E3FD2">
        <w:rPr>
          <w:rStyle w:val="ac"/>
          <w:sz w:val="27"/>
          <w:rtl/>
        </w:rPr>
        <w:endnoteReference w:id="178"/>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عاقبة ما فيه‏</w:t>
      </w:r>
      <w:r w:rsidRPr="00802ECF">
        <w:rPr>
          <w:rFonts w:ascii="Esharat" w:eastAsia="MS Mincho" w:hAnsi="Esharat"/>
          <w:sz w:val="24"/>
          <w:szCs w:val="24"/>
          <w:rtl/>
        </w:rPr>
        <w:t>»</w:t>
      </w:r>
      <w:r w:rsidRPr="00365F4F">
        <w:rPr>
          <w:rFonts w:ascii="Esharat" w:eastAsia="MS Mincho" w:hAnsi="Esharat"/>
          <w:sz w:val="27"/>
          <w:rtl/>
        </w:rPr>
        <w:t>؛ وفي روح البيان</w:t>
      </w:r>
      <w:r w:rsidRPr="003E3FD2">
        <w:rPr>
          <w:rFonts w:hint="cs"/>
          <w:sz w:val="27"/>
          <w:vertAlign w:val="superscript"/>
          <w:rtl/>
        </w:rPr>
        <w:t>(</w:t>
      </w:r>
      <w:r w:rsidRPr="003E3FD2">
        <w:rPr>
          <w:rStyle w:val="ac"/>
          <w:sz w:val="27"/>
          <w:rtl/>
        </w:rPr>
        <w:endnoteReference w:id="179"/>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يوم يأتيهم عاقبة ما وعدوا فيه‏</w:t>
      </w:r>
      <w:r w:rsidRPr="00802ECF">
        <w:rPr>
          <w:rFonts w:ascii="Esharat" w:eastAsia="MS Mincho" w:hAnsi="Esharat"/>
          <w:sz w:val="24"/>
          <w:szCs w:val="24"/>
          <w:rtl/>
        </w:rPr>
        <w:t>»</w:t>
      </w:r>
      <w:r w:rsidRPr="00365F4F">
        <w:rPr>
          <w:rFonts w:ascii="Esharat" w:eastAsia="MS Mincho" w:hAnsi="Esharat"/>
          <w:sz w:val="27"/>
          <w:rtl/>
        </w:rPr>
        <w:t>؛ وفي تفسير سور</w:t>
      </w:r>
      <w:r w:rsidR="00961066" w:rsidRPr="00365F4F">
        <w:rPr>
          <w:rFonts w:ascii="Esharat" w:eastAsia="MS Mincho" w:hAnsi="Esharat" w:hint="cs"/>
          <w:sz w:val="27"/>
          <w:rtl/>
        </w:rPr>
        <w:t>آ</w:t>
      </w:r>
      <w:r w:rsidRPr="00365F4F">
        <w:rPr>
          <w:rFonts w:ascii="Esharat" w:eastAsia="MS Mincho" w:hAnsi="Esharat"/>
          <w:sz w:val="27"/>
          <w:rtl/>
        </w:rPr>
        <w:t>بادي</w:t>
      </w:r>
      <w:r w:rsidRPr="003E3FD2">
        <w:rPr>
          <w:rFonts w:hint="cs"/>
          <w:sz w:val="27"/>
          <w:vertAlign w:val="superscript"/>
          <w:rtl/>
        </w:rPr>
        <w:t>(</w:t>
      </w:r>
      <w:r w:rsidRPr="003E3FD2">
        <w:rPr>
          <w:rStyle w:val="ac"/>
          <w:sz w:val="27"/>
          <w:rtl/>
        </w:rPr>
        <w:endnoteReference w:id="180"/>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hAnsi="Esharat"/>
          <w:sz w:val="27"/>
          <w:rtl/>
        </w:rPr>
        <w:t>أي</w:t>
      </w:r>
      <w:r w:rsidRPr="00365F4F">
        <w:rPr>
          <w:rFonts w:ascii="Esharat" w:eastAsia="MS Mincho" w:hAnsi="Esharat"/>
          <w:sz w:val="27"/>
          <w:rtl/>
        </w:rPr>
        <w:t xml:space="preserve"> ما ينظرون </w:t>
      </w:r>
      <w:r w:rsidR="00140A4A" w:rsidRPr="00365F4F">
        <w:rPr>
          <w:rFonts w:ascii="Esharat" w:eastAsia="MS Mincho" w:hAnsi="Esharat" w:hint="cs"/>
          <w:sz w:val="27"/>
          <w:rtl/>
        </w:rPr>
        <w:t>إ</w:t>
      </w:r>
      <w:r w:rsidRPr="00365F4F">
        <w:rPr>
          <w:rFonts w:ascii="Esharat" w:eastAsia="MS Mincho" w:hAnsi="Esharat"/>
          <w:sz w:val="27"/>
          <w:rtl/>
        </w:rPr>
        <w:t>لا</w:t>
      </w:r>
      <w:r w:rsidR="00140A4A" w:rsidRPr="00365F4F">
        <w:rPr>
          <w:rFonts w:ascii="Esharat" w:eastAsia="MS Mincho" w:hAnsi="Esharat" w:hint="cs"/>
          <w:sz w:val="27"/>
          <w:rtl/>
        </w:rPr>
        <w:t>ّ</w:t>
      </w:r>
      <w:r w:rsidRPr="00365F4F">
        <w:rPr>
          <w:rFonts w:ascii="Esharat" w:eastAsia="MS Mincho" w:hAnsi="Esharat"/>
          <w:sz w:val="27"/>
          <w:rtl/>
        </w:rPr>
        <w:t xml:space="preserve"> عاقبة وعيد القرآن‏</w:t>
      </w:r>
      <w:r w:rsidRPr="00802ECF">
        <w:rPr>
          <w:rFonts w:ascii="Esharat" w:eastAsia="MS Mincho" w:hAnsi="Esharat"/>
          <w:sz w:val="24"/>
          <w:szCs w:val="24"/>
          <w:rtl/>
        </w:rPr>
        <w:t>»</w:t>
      </w:r>
      <w:r w:rsidRPr="00365F4F">
        <w:rPr>
          <w:rFonts w:ascii="Esharat" w:eastAsia="MS Mincho" w:hAnsi="Esharat"/>
          <w:sz w:val="27"/>
          <w:rtl/>
        </w:rPr>
        <w:t>؛ وفي زبدة التفاسير</w:t>
      </w:r>
      <w:r w:rsidRPr="003E3FD2">
        <w:rPr>
          <w:rFonts w:hint="cs"/>
          <w:sz w:val="27"/>
          <w:vertAlign w:val="superscript"/>
          <w:rtl/>
        </w:rPr>
        <w:t>(</w:t>
      </w:r>
      <w:r w:rsidRPr="003E3FD2">
        <w:rPr>
          <w:rStyle w:val="ac"/>
          <w:sz w:val="27"/>
          <w:rtl/>
        </w:rPr>
        <w:endnoteReference w:id="18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المعنى: ما ينتظرون إلا</w:t>
      </w:r>
      <w:r w:rsidR="00140A4A" w:rsidRPr="00365F4F">
        <w:rPr>
          <w:rFonts w:ascii="Esharat" w:eastAsia="MS Mincho" w:hAnsi="Esharat" w:hint="cs"/>
          <w:sz w:val="27"/>
          <w:rtl/>
        </w:rPr>
        <w:t>ّ</w:t>
      </w:r>
      <w:r w:rsidRPr="00365F4F">
        <w:rPr>
          <w:rFonts w:ascii="Esharat" w:eastAsia="MS Mincho" w:hAnsi="Esharat"/>
          <w:sz w:val="27"/>
          <w:rtl/>
        </w:rPr>
        <w:t xml:space="preserve"> عاقبة ما وعدوا به. </w:t>
      </w:r>
      <w:r w:rsidR="001B75FB" w:rsidRPr="001B75FB">
        <w:rPr>
          <w:rFonts w:ascii="Mosawi" w:hAnsi="Mosawi" w:cs="Mosawi"/>
          <w:sz w:val="24"/>
          <w:szCs w:val="24"/>
          <w:rtl/>
        </w:rPr>
        <w:t>﴿</w:t>
      </w:r>
      <w:r w:rsidRPr="00365F4F">
        <w:rPr>
          <w:rFonts w:ascii="Esharat" w:eastAsia="MS Mincho" w:hAnsi="Esharat"/>
          <w:sz w:val="27"/>
          <w:rtl/>
        </w:rPr>
        <w:t>يَوْمَ يَأْتِي تَأْوِيلُهُ</w:t>
      </w:r>
      <w:r w:rsidR="001B75FB" w:rsidRPr="001B75FB">
        <w:rPr>
          <w:rFonts w:ascii="Mosawi" w:hAnsi="Mosawi" w:cs="Mosawi"/>
          <w:sz w:val="24"/>
          <w:szCs w:val="24"/>
          <w:rtl/>
        </w:rPr>
        <w:t>﴾</w:t>
      </w:r>
      <w:r w:rsidRPr="00365F4F">
        <w:rPr>
          <w:rFonts w:ascii="Esharat" w:eastAsia="MS Mincho" w:hAnsi="Esharat"/>
          <w:sz w:val="27"/>
          <w:rtl/>
        </w:rPr>
        <w:t xml:space="preserve"> عاقبة ما وعدوا به‏</w:t>
      </w:r>
      <w:r w:rsidRPr="00802ECF">
        <w:rPr>
          <w:rFonts w:ascii="Esharat" w:eastAsia="MS Mincho" w:hAnsi="Esharat"/>
          <w:sz w:val="24"/>
          <w:szCs w:val="24"/>
          <w:rtl/>
        </w:rPr>
        <w:t>»</w:t>
      </w:r>
      <w:r w:rsidRPr="00365F4F">
        <w:rPr>
          <w:rFonts w:ascii="Esharat" w:eastAsia="MS Mincho" w:hAnsi="Esharat"/>
          <w:sz w:val="27"/>
          <w:rtl/>
        </w:rPr>
        <w:t>؛ وفي مجمع البيان</w:t>
      </w:r>
      <w:r w:rsidRPr="003E3FD2">
        <w:rPr>
          <w:rFonts w:hint="cs"/>
          <w:sz w:val="27"/>
          <w:vertAlign w:val="superscript"/>
          <w:rtl/>
        </w:rPr>
        <w:t>(</w:t>
      </w:r>
      <w:r w:rsidRPr="003E3FD2">
        <w:rPr>
          <w:rStyle w:val="ac"/>
          <w:sz w:val="27"/>
          <w:rtl/>
        </w:rPr>
        <w:endnoteReference w:id="182"/>
      </w:r>
      <w:r w:rsidRPr="003E3FD2">
        <w:rPr>
          <w:rFonts w:hint="cs"/>
          <w:sz w:val="27"/>
          <w:vertAlign w:val="superscript"/>
          <w:rtl/>
        </w:rPr>
        <w:t>)</w:t>
      </w:r>
      <w:r w:rsidR="009A3E61" w:rsidRPr="00365F4F">
        <w:rPr>
          <w:rFonts w:ascii="Esharat" w:eastAsia="MS Mincho" w:hAnsi="Esharat" w:hint="cs"/>
          <w:sz w:val="27"/>
          <w:rtl/>
        </w:rPr>
        <w:t>،</w:t>
      </w:r>
      <w:r w:rsidRPr="00365F4F">
        <w:rPr>
          <w:rFonts w:ascii="Esharat" w:eastAsia="MS Mincho" w:hAnsi="Esharat"/>
          <w:sz w:val="27"/>
          <w:rtl/>
        </w:rPr>
        <w:t xml:space="preserve"> عن الحسن وقتادة ومجاهد والسدّي‏: </w:t>
      </w:r>
      <w:r w:rsidRPr="00802ECF">
        <w:rPr>
          <w:rFonts w:ascii="Esharat" w:eastAsia="MS Mincho" w:hAnsi="Esharat"/>
          <w:sz w:val="24"/>
          <w:szCs w:val="24"/>
          <w:rtl/>
        </w:rPr>
        <w:t>«</w:t>
      </w:r>
      <w:r w:rsidRPr="00365F4F">
        <w:rPr>
          <w:rFonts w:ascii="Esharat" w:eastAsia="MS Mincho" w:hAnsi="Esharat"/>
          <w:sz w:val="27"/>
          <w:rtl/>
        </w:rPr>
        <w:t>أي هل ينتظرون إلا</w:t>
      </w:r>
      <w:r w:rsidR="009A3E61" w:rsidRPr="00365F4F">
        <w:rPr>
          <w:rFonts w:ascii="Esharat" w:eastAsia="MS Mincho" w:hAnsi="Esharat" w:hint="cs"/>
          <w:sz w:val="27"/>
          <w:rtl/>
        </w:rPr>
        <w:t>ّ</w:t>
      </w:r>
      <w:r w:rsidRPr="00365F4F">
        <w:rPr>
          <w:rFonts w:ascii="Esharat" w:eastAsia="MS Mincho" w:hAnsi="Esharat"/>
          <w:sz w:val="27"/>
          <w:rtl/>
        </w:rPr>
        <w:t xml:space="preserve"> عاقبة الجزاء عليه</w:t>
      </w:r>
      <w:r w:rsidR="009A3E61" w:rsidRPr="00365F4F">
        <w:rPr>
          <w:rFonts w:ascii="Esharat" w:eastAsia="MS Mincho" w:hAnsi="Esharat" w:hint="cs"/>
          <w:sz w:val="27"/>
          <w:rtl/>
        </w:rPr>
        <w:t>،</w:t>
      </w:r>
      <w:r w:rsidRPr="00365F4F">
        <w:rPr>
          <w:rFonts w:ascii="Esharat" w:eastAsia="MS Mincho" w:hAnsi="Esharat"/>
          <w:sz w:val="27"/>
          <w:rtl/>
        </w:rPr>
        <w:t xml:space="preserve"> وما يؤول مغبة أمورهم إليه</w:t>
      </w:r>
      <w:r w:rsidRPr="00802ECF">
        <w:rPr>
          <w:rFonts w:ascii="Esharat" w:eastAsia="MS Mincho" w:hAnsi="Esharat"/>
          <w:sz w:val="24"/>
          <w:szCs w:val="24"/>
          <w:rtl/>
        </w:rPr>
        <w:t>»</w:t>
      </w:r>
      <w:r w:rsidRPr="00365F4F">
        <w:rPr>
          <w:rFonts w:ascii="Esharat" w:eastAsia="MS Mincho" w:hAnsi="Esharat"/>
          <w:sz w:val="27"/>
          <w:rtl/>
        </w:rPr>
        <w:t>؛ وفي مراح لبيد</w:t>
      </w:r>
      <w:r w:rsidRPr="003E3FD2">
        <w:rPr>
          <w:rFonts w:hint="cs"/>
          <w:sz w:val="27"/>
          <w:vertAlign w:val="superscript"/>
          <w:rtl/>
        </w:rPr>
        <w:t>(</w:t>
      </w:r>
      <w:r w:rsidRPr="003E3FD2">
        <w:rPr>
          <w:rStyle w:val="ac"/>
          <w:sz w:val="27"/>
          <w:rtl/>
        </w:rPr>
        <w:endnoteReference w:id="18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ما ينتظر أهل مك</w:t>
      </w:r>
      <w:r w:rsidR="009A3E61" w:rsidRPr="00365F4F">
        <w:rPr>
          <w:rFonts w:ascii="Esharat" w:eastAsia="MS Mincho" w:hAnsi="Esharat" w:hint="cs"/>
          <w:sz w:val="27"/>
          <w:rtl/>
        </w:rPr>
        <w:t>ّ</w:t>
      </w:r>
      <w:r w:rsidRPr="00365F4F">
        <w:rPr>
          <w:rFonts w:ascii="Esharat" w:eastAsia="MS Mincho" w:hAnsi="Esharat"/>
          <w:sz w:val="27"/>
          <w:rtl/>
        </w:rPr>
        <w:t>ة إذ لايؤمنون إلا</w:t>
      </w:r>
      <w:r w:rsidR="009A3E61" w:rsidRPr="00365F4F">
        <w:rPr>
          <w:rFonts w:ascii="Esharat" w:eastAsia="MS Mincho" w:hAnsi="Esharat" w:hint="cs"/>
          <w:sz w:val="27"/>
          <w:rtl/>
        </w:rPr>
        <w:t>ّ</w:t>
      </w:r>
      <w:r w:rsidRPr="00365F4F">
        <w:rPr>
          <w:rFonts w:ascii="Esharat" w:eastAsia="MS Mincho" w:hAnsi="Esharat"/>
          <w:sz w:val="27"/>
          <w:rtl/>
        </w:rPr>
        <w:t xml:space="preserve"> عاقبة ما وعدوا به في القرآن‏</w:t>
      </w:r>
      <w:r w:rsidRPr="00802ECF">
        <w:rPr>
          <w:rFonts w:ascii="Esharat" w:eastAsia="MS Mincho" w:hAnsi="Esharat"/>
          <w:sz w:val="24"/>
          <w:szCs w:val="24"/>
          <w:rtl/>
        </w:rPr>
        <w:t>»</w:t>
      </w:r>
      <w:r w:rsidRPr="00365F4F">
        <w:rPr>
          <w:rFonts w:ascii="Esharat" w:eastAsia="MS Mincho" w:hAnsi="Esharat"/>
          <w:sz w:val="27"/>
          <w:rtl/>
        </w:rPr>
        <w:t xml:space="preserve">. </w:t>
      </w:r>
    </w:p>
    <w:p w:rsidR="009A3E61" w:rsidRPr="00365F4F" w:rsidRDefault="005273C9" w:rsidP="00124BC6">
      <w:pPr>
        <w:rPr>
          <w:rFonts w:ascii="Esharat" w:eastAsia="MS Mincho" w:hAnsi="Esharat"/>
          <w:sz w:val="27"/>
          <w:rtl/>
        </w:rPr>
      </w:pPr>
      <w:r w:rsidRPr="00365F4F">
        <w:rPr>
          <w:rFonts w:ascii="Esharat" w:eastAsia="MS Mincho" w:hAnsi="Esharat"/>
          <w:sz w:val="27"/>
          <w:rtl/>
        </w:rPr>
        <w:t xml:space="preserve">3ـ </w:t>
      </w:r>
      <w:r w:rsidR="001B75FB" w:rsidRPr="001B75FB">
        <w:rPr>
          <w:rFonts w:ascii="Mosawi" w:hAnsi="Mosawi" w:cs="Mosawi"/>
          <w:sz w:val="24"/>
          <w:szCs w:val="24"/>
          <w:rtl/>
        </w:rPr>
        <w:t>﴿</w:t>
      </w:r>
      <w:r w:rsidRPr="00365F4F">
        <w:rPr>
          <w:rFonts w:ascii="Esharat" w:eastAsia="MS Mincho" w:hAnsi="Esharat"/>
          <w:b/>
          <w:bCs/>
          <w:sz w:val="27"/>
          <w:rtl/>
        </w:rPr>
        <w:t xml:space="preserve">بَلْ كَذَّبُوا بِمَا لَمْ يُحِيطُوا بِعِلْمِهِ وَلَمَّا يَأْتِهِمْ تَأْوِيلُهُ كَذَلِكَ كَذَّبَ الَّذِينَ مِنْ </w:t>
      </w:r>
      <w:r w:rsidRPr="00365F4F">
        <w:rPr>
          <w:rFonts w:ascii="Esharat" w:eastAsia="MS Mincho" w:hAnsi="Esharat"/>
          <w:b/>
          <w:bCs/>
          <w:sz w:val="27"/>
          <w:rtl/>
        </w:rPr>
        <w:lastRenderedPageBreak/>
        <w:t>قَبْلِهِمْ فَانْظُرْ كَيْفَ كَانَ عَاقِبَةُ الظَّالِمِينَ</w:t>
      </w:r>
      <w:r w:rsidR="001B75FB" w:rsidRPr="001B75FB">
        <w:rPr>
          <w:rFonts w:ascii="Mosawi" w:hAnsi="Mosawi" w:cs="Mosawi"/>
          <w:sz w:val="24"/>
          <w:szCs w:val="24"/>
          <w:rtl/>
        </w:rPr>
        <w:t>﴾</w:t>
      </w:r>
      <w:r w:rsidRPr="00365F4F">
        <w:rPr>
          <w:rFonts w:ascii="Esharat" w:eastAsia="MS Mincho" w:hAnsi="Esharat"/>
          <w:sz w:val="27"/>
          <w:rtl/>
        </w:rPr>
        <w:t xml:space="preserve"> (يونس: 39)</w:t>
      </w:r>
      <w:r w:rsidR="009A3E61" w:rsidRPr="00365F4F">
        <w:rPr>
          <w:rFonts w:ascii="Esharat" w:eastAsia="MS Mincho" w:hAnsi="Esharat" w:hint="cs"/>
          <w:sz w:val="27"/>
          <w:rtl/>
        </w:rPr>
        <w:t>.</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غريب القرآن</w:t>
      </w:r>
      <w:r w:rsidRPr="003E3FD2">
        <w:rPr>
          <w:rFonts w:hint="cs"/>
          <w:sz w:val="27"/>
          <w:vertAlign w:val="superscript"/>
          <w:rtl/>
        </w:rPr>
        <w:t>(</w:t>
      </w:r>
      <w:r w:rsidRPr="003E3FD2">
        <w:rPr>
          <w:rStyle w:val="ac"/>
          <w:sz w:val="27"/>
          <w:rtl/>
        </w:rPr>
        <w:endnoteReference w:id="184"/>
      </w:r>
      <w:r w:rsidRPr="003E3FD2">
        <w:rPr>
          <w:rFonts w:hint="cs"/>
          <w:sz w:val="27"/>
          <w:vertAlign w:val="superscript"/>
          <w:rtl/>
        </w:rPr>
        <w:t>)</w:t>
      </w:r>
      <w:r w:rsidR="009A3E61" w:rsidRPr="00365F4F">
        <w:rPr>
          <w:rFonts w:ascii="Esharat" w:eastAsia="MS Mincho" w:hAnsi="Esharat" w:hint="cs"/>
          <w:sz w:val="27"/>
          <w:rtl/>
        </w:rPr>
        <w:t>،</w:t>
      </w:r>
      <w:r w:rsidRPr="00365F4F">
        <w:rPr>
          <w:rFonts w:ascii="Esharat" w:eastAsia="MS Mincho" w:hAnsi="Esharat"/>
          <w:sz w:val="27"/>
          <w:rtl/>
        </w:rPr>
        <w:t xml:space="preserve"> لابن قتيبة: </w:t>
      </w:r>
      <w:r w:rsidRPr="00802ECF">
        <w:rPr>
          <w:rFonts w:ascii="Esharat" w:eastAsia="MS Mincho" w:hAnsi="Esharat"/>
          <w:sz w:val="24"/>
          <w:szCs w:val="24"/>
          <w:rtl/>
        </w:rPr>
        <w:t>«</w:t>
      </w:r>
      <w:r w:rsidRPr="00365F4F">
        <w:rPr>
          <w:rFonts w:ascii="Esharat" w:eastAsia="MS Mincho" w:hAnsi="Esharat"/>
          <w:sz w:val="27"/>
          <w:rtl/>
        </w:rPr>
        <w:t>أي عاقبته</w:t>
      </w:r>
      <w:r w:rsidRPr="00802ECF">
        <w:rPr>
          <w:rFonts w:ascii="Esharat" w:eastAsia="MS Mincho" w:hAnsi="Esharat"/>
          <w:sz w:val="24"/>
          <w:szCs w:val="24"/>
          <w:rtl/>
        </w:rPr>
        <w:t>»</w:t>
      </w:r>
      <w:r w:rsidRPr="00365F4F">
        <w:rPr>
          <w:rFonts w:ascii="Esharat" w:eastAsia="MS Mincho" w:hAnsi="Esharat"/>
          <w:sz w:val="27"/>
          <w:rtl/>
        </w:rPr>
        <w:t>؛ وفي التبيان</w:t>
      </w:r>
      <w:r w:rsidRPr="003E3FD2">
        <w:rPr>
          <w:rFonts w:hint="cs"/>
          <w:sz w:val="27"/>
          <w:vertAlign w:val="superscript"/>
          <w:rtl/>
        </w:rPr>
        <w:t>(</w:t>
      </w:r>
      <w:r w:rsidRPr="003E3FD2">
        <w:rPr>
          <w:rStyle w:val="ac"/>
          <w:sz w:val="27"/>
          <w:rtl/>
        </w:rPr>
        <w:endnoteReference w:id="185"/>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معناه ما يؤول أمره اليه</w:t>
      </w:r>
      <w:r w:rsidR="009A3E61" w:rsidRPr="00365F4F">
        <w:rPr>
          <w:rFonts w:ascii="Esharat" w:eastAsia="MS Mincho" w:hAnsi="Esharat" w:hint="cs"/>
          <w:sz w:val="27"/>
          <w:rtl/>
        </w:rPr>
        <w:t>،</w:t>
      </w:r>
      <w:r w:rsidRPr="00365F4F">
        <w:rPr>
          <w:rFonts w:ascii="Esharat" w:eastAsia="MS Mincho" w:hAnsi="Esharat"/>
          <w:sz w:val="27"/>
          <w:rtl/>
        </w:rPr>
        <w:t xml:space="preserve"> وهو عاقبته</w:t>
      </w:r>
      <w:r w:rsidRPr="00802ECF">
        <w:rPr>
          <w:rFonts w:ascii="Esharat" w:eastAsia="MS Mincho" w:hAnsi="Esharat"/>
          <w:sz w:val="24"/>
          <w:szCs w:val="24"/>
          <w:rtl/>
        </w:rPr>
        <w:t>»</w:t>
      </w:r>
      <w:r w:rsidRPr="00365F4F">
        <w:rPr>
          <w:rFonts w:ascii="Esharat" w:eastAsia="MS Mincho" w:hAnsi="Esharat"/>
          <w:sz w:val="27"/>
          <w:rtl/>
        </w:rPr>
        <w:t>؛ وفي بحر العلوم</w:t>
      </w:r>
      <w:r w:rsidRPr="003E3FD2">
        <w:rPr>
          <w:rFonts w:hint="cs"/>
          <w:sz w:val="27"/>
          <w:vertAlign w:val="superscript"/>
          <w:rtl/>
        </w:rPr>
        <w:t>(</w:t>
      </w:r>
      <w:r w:rsidRPr="003E3FD2">
        <w:rPr>
          <w:rStyle w:val="ac"/>
          <w:sz w:val="27"/>
          <w:rtl/>
        </w:rPr>
        <w:endnoteReference w:id="186"/>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يعني: ولم</w:t>
      </w:r>
      <w:r w:rsidR="009A3E61" w:rsidRPr="00365F4F">
        <w:rPr>
          <w:rFonts w:ascii="Esharat" w:eastAsia="MS Mincho" w:hAnsi="Esharat" w:hint="cs"/>
          <w:sz w:val="27"/>
          <w:rtl/>
        </w:rPr>
        <w:t>ّ</w:t>
      </w:r>
      <w:r w:rsidRPr="00365F4F">
        <w:rPr>
          <w:rFonts w:ascii="Esharat" w:eastAsia="MS Mincho" w:hAnsi="Esharat"/>
          <w:sz w:val="27"/>
          <w:rtl/>
        </w:rPr>
        <w:t>ا يأتهم عاقبة ما وعدوا في هذا القرآن</w:t>
      </w:r>
      <w:r w:rsidRPr="00802ECF">
        <w:rPr>
          <w:rFonts w:ascii="Esharat" w:eastAsia="MS Mincho" w:hAnsi="Esharat"/>
          <w:sz w:val="24"/>
          <w:szCs w:val="24"/>
          <w:rtl/>
        </w:rPr>
        <w:t>»</w:t>
      </w:r>
      <w:r w:rsidRPr="00365F4F">
        <w:rPr>
          <w:rFonts w:ascii="Esharat" w:eastAsia="MS Mincho" w:hAnsi="Esharat"/>
          <w:sz w:val="27"/>
          <w:rtl/>
        </w:rPr>
        <w:t>؛ وفي كشف الأسرار</w:t>
      </w:r>
      <w:r w:rsidRPr="003E3FD2">
        <w:rPr>
          <w:rFonts w:hint="cs"/>
          <w:sz w:val="27"/>
          <w:vertAlign w:val="superscript"/>
          <w:rtl/>
        </w:rPr>
        <w:t>(</w:t>
      </w:r>
      <w:r w:rsidRPr="003E3FD2">
        <w:rPr>
          <w:rStyle w:val="ac"/>
          <w:sz w:val="27"/>
          <w:rtl/>
        </w:rPr>
        <w:endnoteReference w:id="187"/>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يعني: ولمّا يأتهم عاقبة ما وعد الله عزَّ وجلَّ في القرآن</w:t>
      </w:r>
      <w:r w:rsidRPr="00802ECF">
        <w:rPr>
          <w:rFonts w:ascii="Esharat" w:eastAsia="MS Mincho" w:hAnsi="Esharat"/>
          <w:sz w:val="24"/>
          <w:szCs w:val="24"/>
          <w:rtl/>
        </w:rPr>
        <w:t>»</w:t>
      </w:r>
      <w:r w:rsidRPr="00365F4F">
        <w:rPr>
          <w:rFonts w:ascii="Esharat" w:eastAsia="MS Mincho" w:hAnsi="Esharat"/>
          <w:sz w:val="27"/>
          <w:rtl/>
        </w:rPr>
        <w:t>؛ وفي معالم التنزيل</w:t>
      </w:r>
      <w:r w:rsidRPr="003E3FD2">
        <w:rPr>
          <w:rFonts w:hint="cs"/>
          <w:sz w:val="27"/>
          <w:vertAlign w:val="superscript"/>
          <w:rtl/>
        </w:rPr>
        <w:t>(</w:t>
      </w:r>
      <w:r w:rsidRPr="003E3FD2">
        <w:rPr>
          <w:rStyle w:val="ac"/>
          <w:sz w:val="27"/>
          <w:rtl/>
        </w:rPr>
        <w:endnoteReference w:id="188"/>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عاقبة ما وعد الله في القرآن</w:t>
      </w:r>
      <w:r w:rsidRPr="00802ECF">
        <w:rPr>
          <w:rFonts w:ascii="Esharat" w:eastAsia="MS Mincho" w:hAnsi="Esharat"/>
          <w:sz w:val="24"/>
          <w:szCs w:val="24"/>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4 إلى 7ـ </w:t>
      </w:r>
      <w:r w:rsidR="001B75FB" w:rsidRPr="001B75FB">
        <w:rPr>
          <w:rFonts w:ascii="Mosawi" w:hAnsi="Mosawi" w:cs="Mosawi"/>
          <w:sz w:val="24"/>
          <w:szCs w:val="24"/>
          <w:rtl/>
        </w:rPr>
        <w:t>﴿</w:t>
      </w:r>
      <w:r w:rsidRPr="00365F4F">
        <w:rPr>
          <w:rFonts w:ascii="Esharat" w:eastAsia="MS Mincho" w:hAnsi="Esharat"/>
          <w:b/>
          <w:bCs/>
          <w:sz w:val="27"/>
          <w:rtl/>
        </w:rPr>
        <w:t>وَكَذَلِكَ يَجْتَبِيكَ رَبُّكَ وَيُعَلِّمُكَ مِنْ تَأْوِيلِ الأَحَادِيثِ وَيُتِمُّ نِعْمَتَهُ عَلَيْكَ وَعَلَى آلِ يَعْقُوبَ كَمَا أَتَمَّهَا عَلَى أَبَوَيْكَ مِنْ قَبْلُ إِبْرَاهِيمَ وَإِسْحَاقَ إِنَّ رَبَّكَ عَلِيمٌ حَكِيمٌ</w:t>
      </w:r>
      <w:r w:rsidR="001B75FB" w:rsidRPr="001B75FB">
        <w:rPr>
          <w:rFonts w:ascii="Mosawi" w:hAnsi="Mosawi" w:cs="Mosawi"/>
          <w:sz w:val="24"/>
          <w:szCs w:val="24"/>
          <w:rtl/>
        </w:rPr>
        <w:t>﴾</w:t>
      </w:r>
      <w:r w:rsidRPr="00365F4F">
        <w:rPr>
          <w:rFonts w:ascii="Esharat" w:eastAsia="MS Mincho" w:hAnsi="Esharat"/>
          <w:sz w:val="27"/>
          <w:rtl/>
        </w:rPr>
        <w:t xml:space="preserve"> (يوسف: 6)</w:t>
      </w:r>
      <w:r w:rsidR="009A3E61"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وَقَالَ</w:t>
      </w:r>
      <w:r w:rsidR="009A3E61" w:rsidRPr="00365F4F">
        <w:rPr>
          <w:rFonts w:ascii="Esharat" w:eastAsia="MS Mincho" w:hAnsi="Esharat"/>
          <w:b/>
          <w:bCs/>
          <w:sz w:val="27"/>
          <w:rtl/>
        </w:rPr>
        <w:t xml:space="preserve"> الَّذِي اشْتَرَاهُ مِنْ مِصْر</w:t>
      </w:r>
      <w:r w:rsidR="009A3E61" w:rsidRPr="00365F4F">
        <w:rPr>
          <w:rFonts w:ascii="Esharat" w:eastAsia="MS Mincho" w:hAnsi="Esharat" w:hint="cs"/>
          <w:b/>
          <w:bCs/>
          <w:sz w:val="27"/>
          <w:rtl/>
        </w:rPr>
        <w:t xml:space="preserve">َ </w:t>
      </w:r>
      <w:r w:rsidRPr="00365F4F">
        <w:rPr>
          <w:rFonts w:ascii="Esharat" w:eastAsia="MS Mincho" w:hAnsi="Esharat"/>
          <w:b/>
          <w:bCs/>
          <w:sz w:val="27"/>
          <w:rtl/>
        </w:rPr>
        <w:t>لأَمْرَأَتِهِ أَكْرِمِي مَثْوَاهُ عَسَى أَنْ يَنفَعَنَا أَوْ نَتَّخِذَهُ وَلَد</w:t>
      </w:r>
      <w:r w:rsidR="00734EE6" w:rsidRPr="00365F4F">
        <w:rPr>
          <w:rFonts w:ascii="Esharat" w:eastAsia="MS Mincho" w:hAnsi="Esharat"/>
          <w:b/>
          <w:bCs/>
          <w:sz w:val="27"/>
          <w:rtl/>
        </w:rPr>
        <w:t>اً</w:t>
      </w:r>
      <w:r w:rsidRPr="00365F4F">
        <w:rPr>
          <w:rFonts w:ascii="Esharat" w:eastAsia="MS Mincho" w:hAnsi="Esharat"/>
          <w:b/>
          <w:bCs/>
          <w:sz w:val="27"/>
          <w:rtl/>
        </w:rPr>
        <w:t xml:space="preserve"> وَكَذَلِكَ مَكَّنَّا لِيُوسُفَ فِي الأَرْضِ وَلِنُعَلِّمَهُ مِنْ تَأْوِيلِ الأَحَادِيثِ وَ</w:t>
      </w:r>
      <w:r w:rsidR="00734EE6" w:rsidRPr="00365F4F">
        <w:rPr>
          <w:rFonts w:ascii="Esharat" w:eastAsia="MS Mincho" w:hAnsi="Esharat"/>
          <w:b/>
          <w:bCs/>
          <w:sz w:val="27"/>
          <w:rtl/>
        </w:rPr>
        <w:t>الل</w:t>
      </w:r>
      <w:r w:rsidRPr="00365F4F">
        <w:rPr>
          <w:rFonts w:ascii="Esharat" w:eastAsia="MS Mincho" w:hAnsi="Esharat"/>
          <w:b/>
          <w:bCs/>
          <w:sz w:val="27"/>
          <w:rtl/>
        </w:rPr>
        <w:t>هُ غَالِبٌ عَلَى أَمْرِهِ وَلَكِنَّ أَكْثَرَ النَّاسِ لاَ يَعْلَمُونَ</w:t>
      </w:r>
      <w:r w:rsidR="001B75FB" w:rsidRPr="001B75FB">
        <w:rPr>
          <w:rFonts w:ascii="Mosawi" w:hAnsi="Mosawi" w:cs="Mosawi"/>
          <w:sz w:val="24"/>
          <w:szCs w:val="24"/>
          <w:rtl/>
        </w:rPr>
        <w:t>﴾</w:t>
      </w:r>
      <w:r w:rsidRPr="00365F4F">
        <w:rPr>
          <w:rFonts w:ascii="Esharat" w:eastAsia="MS Mincho" w:hAnsi="Esharat"/>
          <w:sz w:val="27"/>
          <w:rtl/>
        </w:rPr>
        <w:t xml:space="preserve"> (يوسف: 21)</w:t>
      </w:r>
      <w:r w:rsidR="009A3E61"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وَرَفَعَ أَبَوَيْهِ عَلَى الْعَرْشِ وَخَرُّوا لَهُ سُجَّد</w:t>
      </w:r>
      <w:r w:rsidR="00734EE6" w:rsidRPr="00365F4F">
        <w:rPr>
          <w:rFonts w:ascii="Esharat" w:eastAsia="MS Mincho" w:hAnsi="Esharat"/>
          <w:b/>
          <w:bCs/>
          <w:sz w:val="27"/>
          <w:rtl/>
        </w:rPr>
        <w:t>اً</w:t>
      </w:r>
      <w:r w:rsidRPr="00365F4F">
        <w:rPr>
          <w:rFonts w:ascii="Esharat" w:eastAsia="MS Mincho" w:hAnsi="Esharat"/>
          <w:b/>
          <w:bCs/>
          <w:sz w:val="27"/>
          <w:rtl/>
        </w:rPr>
        <w:t xml:space="preserve"> وَقَالَ يَا</w:t>
      </w:r>
      <w:r w:rsidR="009A3E61" w:rsidRPr="00365F4F">
        <w:rPr>
          <w:rFonts w:ascii="Esharat" w:eastAsia="MS Mincho" w:hAnsi="Esharat" w:hint="cs"/>
          <w:b/>
          <w:bCs/>
          <w:sz w:val="27"/>
          <w:rtl/>
        </w:rPr>
        <w:t xml:space="preserve"> </w:t>
      </w:r>
      <w:r w:rsidRPr="00365F4F">
        <w:rPr>
          <w:rFonts w:ascii="Esharat" w:eastAsia="MS Mincho" w:hAnsi="Esharat"/>
          <w:b/>
          <w:bCs/>
          <w:sz w:val="27"/>
          <w:rtl/>
        </w:rPr>
        <w:t>أَبَتِ هَذَا تَأْوِيلُ رُؤْيَاي مِنْ قَبْلُ قَدْ جَعَلَهَا رَبِّي حَقّ</w:t>
      </w:r>
      <w:r w:rsidR="00734EE6" w:rsidRPr="00365F4F">
        <w:rPr>
          <w:rFonts w:ascii="Esharat" w:eastAsia="MS Mincho" w:hAnsi="Esharat"/>
          <w:b/>
          <w:bCs/>
          <w:sz w:val="27"/>
          <w:rtl/>
        </w:rPr>
        <w:t>اً</w:t>
      </w:r>
      <w:r w:rsidRPr="00365F4F">
        <w:rPr>
          <w:rFonts w:ascii="Esharat" w:eastAsia="MS Mincho" w:hAnsi="Esharat"/>
          <w:b/>
          <w:bCs/>
          <w:sz w:val="27"/>
          <w:rtl/>
        </w:rPr>
        <w:t xml:space="preserve"> وَقَدْ أَ</w:t>
      </w:r>
      <w:r w:rsidR="009A3E61" w:rsidRPr="00365F4F">
        <w:rPr>
          <w:rFonts w:ascii="Esharat" w:eastAsia="MS Mincho" w:hAnsi="Esharat"/>
          <w:b/>
          <w:bCs/>
          <w:sz w:val="27"/>
          <w:rtl/>
        </w:rPr>
        <w:t>حْسَنَ بِي إِذْ أَخْرَجَنِي مِن</w:t>
      </w:r>
      <w:r w:rsidR="009A3E61" w:rsidRPr="00365F4F">
        <w:rPr>
          <w:rFonts w:ascii="Esharat" w:eastAsia="MS Mincho" w:hAnsi="Esharat" w:hint="cs"/>
          <w:b/>
          <w:bCs/>
          <w:sz w:val="27"/>
          <w:rtl/>
        </w:rPr>
        <w:t>َ</w:t>
      </w:r>
      <w:r w:rsidRPr="00365F4F">
        <w:rPr>
          <w:rFonts w:ascii="Esharat" w:eastAsia="MS Mincho" w:hAnsi="Esharat"/>
          <w:b/>
          <w:bCs/>
          <w:sz w:val="27"/>
          <w:rtl/>
        </w:rPr>
        <w:t xml:space="preserve"> السِّجْنِ وَجَا</w:t>
      </w:r>
      <w:r w:rsidR="009A3E61" w:rsidRPr="00365F4F">
        <w:rPr>
          <w:rFonts w:ascii="Esharat" w:eastAsia="MS Mincho" w:hAnsi="Esharat"/>
          <w:b/>
          <w:bCs/>
          <w:sz w:val="27"/>
          <w:rtl/>
        </w:rPr>
        <w:t>ءَ بِكُمْ مِن</w:t>
      </w:r>
      <w:r w:rsidR="009A3E61" w:rsidRPr="00365F4F">
        <w:rPr>
          <w:rFonts w:ascii="Esharat" w:eastAsia="MS Mincho" w:hAnsi="Esharat" w:hint="cs"/>
          <w:b/>
          <w:bCs/>
          <w:sz w:val="27"/>
          <w:rtl/>
        </w:rPr>
        <w:t>َ</w:t>
      </w:r>
      <w:r w:rsidRPr="00365F4F">
        <w:rPr>
          <w:rFonts w:ascii="Esharat" w:eastAsia="MS Mincho" w:hAnsi="Esharat"/>
          <w:b/>
          <w:bCs/>
          <w:sz w:val="27"/>
          <w:rtl/>
        </w:rPr>
        <w:t xml:space="preserve"> الْبَدْوِ مِنْ بَعْدِ أَنْ نَزَغَ الشَّيْطَانُ بَيْنِي وَبَيْنَ إِخْوَتِي إِنَّ رَبِّي لَطِيفٌ لِمَا يَشَاءُ إِنَّهُ هُوَ الْعَلِيمُ الْحَكِيمُ</w:t>
      </w:r>
      <w:r w:rsidR="001B75FB" w:rsidRPr="001B75FB">
        <w:rPr>
          <w:rFonts w:ascii="Mosawi" w:hAnsi="Mosawi" w:cs="Mosawi"/>
          <w:sz w:val="24"/>
          <w:szCs w:val="24"/>
          <w:rtl/>
        </w:rPr>
        <w:t>﴾</w:t>
      </w:r>
      <w:r w:rsidRPr="00365F4F">
        <w:rPr>
          <w:rFonts w:ascii="Esharat" w:eastAsia="MS Mincho" w:hAnsi="Esharat"/>
          <w:sz w:val="27"/>
          <w:rtl/>
        </w:rPr>
        <w:t xml:space="preserve"> (يوسف: 100)</w:t>
      </w:r>
      <w:r w:rsidR="00E11A37"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00E11A37" w:rsidRPr="00365F4F">
        <w:rPr>
          <w:rFonts w:ascii="Esharat" w:eastAsia="MS Mincho" w:hAnsi="Esharat"/>
          <w:b/>
          <w:bCs/>
          <w:sz w:val="27"/>
          <w:rtl/>
        </w:rPr>
        <w:t>رَبِّ قَدْ آتَيْتَنِي مِن</w:t>
      </w:r>
      <w:r w:rsidR="00E11A37" w:rsidRPr="00365F4F">
        <w:rPr>
          <w:rFonts w:ascii="Esharat" w:eastAsia="MS Mincho" w:hAnsi="Esharat" w:hint="cs"/>
          <w:b/>
          <w:bCs/>
          <w:sz w:val="27"/>
          <w:rtl/>
        </w:rPr>
        <w:t>َ</w:t>
      </w:r>
      <w:r w:rsidRPr="00365F4F">
        <w:rPr>
          <w:rFonts w:ascii="Esharat" w:eastAsia="MS Mincho" w:hAnsi="Esharat"/>
          <w:b/>
          <w:bCs/>
          <w:sz w:val="27"/>
          <w:rtl/>
        </w:rPr>
        <w:t xml:space="preserve"> الْمُلْكِ وَعَلَّمْتَنِي مِنْ تَأْوِيلِ الأَحَادِيثِ فَاطِرَ السَّمَاوَاتِ وَالأَرْضِ أَنْتَ وَلِيِّ</w:t>
      </w:r>
      <w:r w:rsidR="00E11A37" w:rsidRPr="00365F4F">
        <w:rPr>
          <w:rFonts w:ascii="Esharat" w:eastAsia="MS Mincho" w:hAnsi="Esharat" w:hint="cs"/>
          <w:b/>
          <w:bCs/>
          <w:sz w:val="27"/>
          <w:rtl/>
        </w:rPr>
        <w:t>ي</w:t>
      </w:r>
      <w:r w:rsidRPr="00365F4F">
        <w:rPr>
          <w:rFonts w:ascii="Esharat" w:eastAsia="MS Mincho" w:hAnsi="Esharat"/>
          <w:b/>
          <w:bCs/>
          <w:sz w:val="27"/>
          <w:rtl/>
        </w:rPr>
        <w:t xml:space="preserve"> فِي الدُّنْيَا وَالآخِرَةِ تَوَفَّنِي مُسْلِم</w:t>
      </w:r>
      <w:r w:rsidR="00734EE6" w:rsidRPr="00365F4F">
        <w:rPr>
          <w:rFonts w:ascii="Esharat" w:eastAsia="MS Mincho" w:hAnsi="Esharat"/>
          <w:b/>
          <w:bCs/>
          <w:sz w:val="27"/>
          <w:rtl/>
        </w:rPr>
        <w:t>اً</w:t>
      </w:r>
      <w:r w:rsidRPr="00365F4F">
        <w:rPr>
          <w:rFonts w:ascii="Esharat" w:eastAsia="MS Mincho" w:hAnsi="Esharat"/>
          <w:b/>
          <w:bCs/>
          <w:sz w:val="27"/>
          <w:rtl/>
        </w:rPr>
        <w:t xml:space="preserve"> وَأَلْحِقْنِي بِالصَّالِحِينَ</w:t>
      </w:r>
      <w:r w:rsidR="001B75FB" w:rsidRPr="001B75FB">
        <w:rPr>
          <w:rFonts w:ascii="Mosawi" w:hAnsi="Mosawi" w:cs="Mosawi"/>
          <w:sz w:val="24"/>
          <w:szCs w:val="24"/>
          <w:rtl/>
        </w:rPr>
        <w:t>﴾</w:t>
      </w:r>
      <w:r w:rsidRPr="00365F4F">
        <w:rPr>
          <w:rFonts w:ascii="Esharat" w:eastAsia="MS Mincho" w:hAnsi="Esharat"/>
          <w:sz w:val="27"/>
          <w:rtl/>
        </w:rPr>
        <w:t xml:space="preserve"> (يوسف: 101)</w:t>
      </w:r>
      <w:r w:rsidR="00E11A37" w:rsidRPr="00365F4F">
        <w:rPr>
          <w:rFonts w:ascii="Esharat" w:eastAsia="MS Mincho" w:hAnsi="Esharat" w:hint="cs"/>
          <w:sz w:val="27"/>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أحكام القرآن</w:t>
      </w:r>
      <w:r w:rsidRPr="003E3FD2">
        <w:rPr>
          <w:rFonts w:hint="cs"/>
          <w:sz w:val="27"/>
          <w:vertAlign w:val="superscript"/>
          <w:rtl/>
        </w:rPr>
        <w:t>(</w:t>
      </w:r>
      <w:r w:rsidRPr="003E3FD2">
        <w:rPr>
          <w:rStyle w:val="ac"/>
          <w:sz w:val="27"/>
          <w:rtl/>
        </w:rPr>
        <w:endnoteReference w:id="189"/>
      </w:r>
      <w:r w:rsidRPr="003E3FD2">
        <w:rPr>
          <w:rFonts w:hint="cs"/>
          <w:sz w:val="27"/>
          <w:vertAlign w:val="superscript"/>
          <w:rtl/>
        </w:rPr>
        <w:t>)</w:t>
      </w:r>
      <w:r w:rsidR="00E11A37" w:rsidRPr="00365F4F">
        <w:rPr>
          <w:rFonts w:ascii="Esharat" w:eastAsia="MS Mincho" w:hAnsi="Esharat" w:hint="cs"/>
          <w:sz w:val="27"/>
          <w:rtl/>
        </w:rPr>
        <w:t>،</w:t>
      </w:r>
      <w:r w:rsidRPr="00365F4F">
        <w:rPr>
          <w:rFonts w:ascii="Esharat" w:eastAsia="MS Mincho" w:hAnsi="Esharat"/>
          <w:sz w:val="27"/>
          <w:rtl/>
        </w:rPr>
        <w:t xml:space="preserve"> للجص</w:t>
      </w:r>
      <w:r w:rsidR="00E11A37" w:rsidRPr="00365F4F">
        <w:rPr>
          <w:rFonts w:ascii="Esharat" w:eastAsia="MS Mincho" w:hAnsi="Esharat" w:hint="cs"/>
          <w:sz w:val="27"/>
          <w:rtl/>
        </w:rPr>
        <w:t>ّ</w:t>
      </w:r>
      <w:r w:rsidRPr="00365F4F">
        <w:rPr>
          <w:rFonts w:ascii="Esharat" w:eastAsia="MS Mincho" w:hAnsi="Esharat"/>
          <w:sz w:val="27"/>
          <w:rtl/>
        </w:rPr>
        <w:t xml:space="preserve">اص: </w:t>
      </w:r>
      <w:r w:rsidRPr="00802ECF">
        <w:rPr>
          <w:rFonts w:ascii="Esharat" w:eastAsia="MS Mincho" w:hAnsi="Esharat"/>
          <w:sz w:val="24"/>
          <w:szCs w:val="24"/>
          <w:rtl/>
        </w:rPr>
        <w:t>«</w:t>
      </w:r>
      <w:r w:rsidR="001B75FB" w:rsidRPr="001B75FB">
        <w:rPr>
          <w:rFonts w:ascii="Mosawi" w:hAnsi="Mosawi" w:cs="Mosawi"/>
          <w:sz w:val="24"/>
          <w:szCs w:val="24"/>
          <w:rtl/>
        </w:rPr>
        <w:t>﴿</w:t>
      </w:r>
      <w:r w:rsidR="00E11A37" w:rsidRPr="00365F4F">
        <w:rPr>
          <w:rFonts w:ascii="Esharat" w:eastAsia="MS Mincho" w:hAnsi="Esharat"/>
          <w:b/>
          <w:bCs/>
          <w:sz w:val="27"/>
          <w:rtl/>
        </w:rPr>
        <w:t>وَيُعَلِّمُكَ مِنْ تَأْوِيلِ الأَحَادِيثِ</w:t>
      </w:r>
      <w:r w:rsidR="001B75FB" w:rsidRPr="001B75FB">
        <w:rPr>
          <w:rFonts w:ascii="Mosawi" w:hAnsi="Mosawi" w:cs="Mosawi"/>
          <w:sz w:val="24"/>
          <w:szCs w:val="24"/>
          <w:rtl/>
        </w:rPr>
        <w:t>﴾</w:t>
      </w:r>
      <w:r w:rsidR="00E11A37" w:rsidRPr="00365F4F">
        <w:rPr>
          <w:rFonts w:ascii="Esharat" w:eastAsia="MS Mincho" w:hAnsi="Esharat" w:hint="cs"/>
          <w:sz w:val="27"/>
          <w:rtl/>
        </w:rPr>
        <w:t>:</w:t>
      </w:r>
      <w:r w:rsidRPr="00365F4F">
        <w:rPr>
          <w:rFonts w:ascii="Esharat" w:eastAsia="MS Mincho" w:hAnsi="Esharat"/>
          <w:sz w:val="27"/>
          <w:rtl/>
        </w:rPr>
        <w:t xml:space="preserve"> فإنّ التأويل ما يؤول إليه المعنى</w:t>
      </w:r>
      <w:r w:rsidR="00E11A37" w:rsidRPr="00365F4F">
        <w:rPr>
          <w:rFonts w:ascii="Esharat" w:eastAsia="MS Mincho" w:hAnsi="Esharat" w:hint="cs"/>
          <w:sz w:val="27"/>
          <w:rtl/>
        </w:rPr>
        <w:t>،</w:t>
      </w:r>
      <w:r w:rsidRPr="00365F4F">
        <w:rPr>
          <w:rFonts w:ascii="Esharat" w:eastAsia="MS Mincho" w:hAnsi="Esharat"/>
          <w:sz w:val="27"/>
          <w:rtl/>
        </w:rPr>
        <w:t xml:space="preserve"> ويرجع إليه</w:t>
      </w:r>
      <w:r w:rsidR="00E11A37" w:rsidRPr="00365F4F">
        <w:rPr>
          <w:rFonts w:ascii="Esharat" w:eastAsia="MS Mincho" w:hAnsi="Esharat" w:hint="cs"/>
          <w:sz w:val="27"/>
          <w:rtl/>
        </w:rPr>
        <w:t>.</w:t>
      </w:r>
      <w:r w:rsidRPr="00365F4F">
        <w:rPr>
          <w:rFonts w:ascii="Esharat" w:eastAsia="MS Mincho" w:hAnsi="Esharat"/>
          <w:sz w:val="27"/>
          <w:rtl/>
        </w:rPr>
        <w:t xml:space="preserve"> وتأويل الشي‏ء هو مرجعه‏</w:t>
      </w:r>
      <w:r w:rsidRPr="00802ECF">
        <w:rPr>
          <w:rFonts w:ascii="Esharat" w:eastAsia="MS Mincho" w:hAnsi="Esharat"/>
          <w:sz w:val="24"/>
          <w:szCs w:val="24"/>
          <w:rtl/>
        </w:rPr>
        <w:t>»</w:t>
      </w:r>
      <w:r w:rsidRPr="00365F4F">
        <w:rPr>
          <w:rFonts w:ascii="Esharat" w:eastAsia="MS Mincho" w:hAnsi="Esharat"/>
          <w:sz w:val="27"/>
          <w:rtl/>
        </w:rPr>
        <w:t>؛ وفي التفسير المنير</w:t>
      </w:r>
      <w:r w:rsidRPr="003E3FD2">
        <w:rPr>
          <w:rFonts w:hint="cs"/>
          <w:sz w:val="27"/>
          <w:vertAlign w:val="superscript"/>
          <w:rtl/>
        </w:rPr>
        <w:t>(</w:t>
      </w:r>
      <w:r w:rsidRPr="003E3FD2">
        <w:rPr>
          <w:rStyle w:val="ac"/>
          <w:sz w:val="27"/>
          <w:rtl/>
        </w:rPr>
        <w:endnoteReference w:id="190"/>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مِنْ تَأْوِيلِ الأَحادِيثِ</w:t>
      </w:r>
      <w:r w:rsidRPr="00365F4F">
        <w:rPr>
          <w:rFonts w:ascii="Esharat" w:eastAsia="MS Mincho" w:hAnsi="Esharat"/>
          <w:sz w:val="27"/>
          <w:rtl/>
        </w:rPr>
        <w:t>‏</w:t>
      </w:r>
      <w:r w:rsidR="001B75FB" w:rsidRPr="001B75FB">
        <w:rPr>
          <w:rFonts w:ascii="Mosawi" w:hAnsi="Mosawi" w:cs="Mosawi"/>
          <w:sz w:val="24"/>
          <w:szCs w:val="24"/>
          <w:rtl/>
        </w:rPr>
        <w:t>﴾</w:t>
      </w:r>
      <w:r w:rsidRPr="00365F4F">
        <w:rPr>
          <w:rFonts w:ascii="Esharat" w:eastAsia="MS Mincho" w:hAnsi="Esharat"/>
          <w:sz w:val="27"/>
          <w:rtl/>
        </w:rPr>
        <w:t xml:space="preserve"> تعبير الرؤيا، أي الإخبار بما يؤول إليه الشي‏ء في الوجود</w:t>
      </w:r>
      <w:r w:rsidR="00E11A37" w:rsidRPr="00365F4F">
        <w:rPr>
          <w:rFonts w:ascii="Esharat" w:eastAsia="MS Mincho" w:hAnsi="Esharat" w:hint="cs"/>
          <w:sz w:val="27"/>
          <w:rtl/>
        </w:rPr>
        <w:t>.</w:t>
      </w:r>
      <w:r w:rsidRPr="00365F4F">
        <w:rPr>
          <w:rFonts w:ascii="Esharat" w:eastAsia="MS Mincho" w:hAnsi="Esharat"/>
          <w:sz w:val="27"/>
          <w:rtl/>
        </w:rPr>
        <w:t xml:space="preserve"> وس</w:t>
      </w:r>
      <w:r w:rsidR="00E11A37" w:rsidRPr="00365F4F">
        <w:rPr>
          <w:rFonts w:ascii="Esharat" w:eastAsia="MS Mincho" w:hAnsi="Esharat" w:hint="cs"/>
          <w:sz w:val="27"/>
          <w:rtl/>
        </w:rPr>
        <w:t>ُ</w:t>
      </w:r>
      <w:r w:rsidRPr="00365F4F">
        <w:rPr>
          <w:rFonts w:ascii="Esharat" w:eastAsia="MS Mincho" w:hAnsi="Esharat"/>
          <w:sz w:val="27"/>
          <w:rtl/>
        </w:rPr>
        <w:t>م</w:t>
      </w:r>
      <w:r w:rsidR="00E11A37" w:rsidRPr="00365F4F">
        <w:rPr>
          <w:rFonts w:ascii="Esharat" w:eastAsia="MS Mincho" w:hAnsi="Esharat" w:hint="cs"/>
          <w:sz w:val="27"/>
          <w:rtl/>
        </w:rPr>
        <w:t>ِّ</w:t>
      </w:r>
      <w:r w:rsidRPr="00365F4F">
        <w:rPr>
          <w:rFonts w:ascii="Esharat" w:eastAsia="MS Mincho" w:hAnsi="Esharat"/>
          <w:sz w:val="27"/>
          <w:rtl/>
        </w:rPr>
        <w:t>يت الرؤيا أحاديث باعتبار حكايتها والتحديث بها</w:t>
      </w:r>
      <w:r w:rsidR="00E11A37" w:rsidRPr="00365F4F">
        <w:rPr>
          <w:rFonts w:ascii="Esharat" w:eastAsia="MS Mincho" w:hAnsi="Esharat" w:hint="cs"/>
          <w:sz w:val="27"/>
          <w:rtl/>
        </w:rPr>
        <w:t>.</w:t>
      </w:r>
      <w:r w:rsidRPr="00365F4F">
        <w:rPr>
          <w:rFonts w:ascii="Esharat" w:eastAsia="MS Mincho" w:hAnsi="Esharat"/>
          <w:sz w:val="27"/>
          <w:rtl/>
        </w:rPr>
        <w:t xml:space="preserve"> وتعبير الرؤيا يمي</w:t>
      </w:r>
      <w:r w:rsidR="00E11A37" w:rsidRPr="00365F4F">
        <w:rPr>
          <w:rFonts w:ascii="Esharat" w:eastAsia="MS Mincho" w:hAnsi="Esharat" w:hint="cs"/>
          <w:sz w:val="27"/>
          <w:rtl/>
        </w:rPr>
        <w:t>ِّ</w:t>
      </w:r>
      <w:r w:rsidRPr="00365F4F">
        <w:rPr>
          <w:rFonts w:ascii="Esharat" w:eastAsia="MS Mincho" w:hAnsi="Esharat"/>
          <w:sz w:val="27"/>
          <w:rtl/>
        </w:rPr>
        <w:t>ز بين أحاديث الملك الصادقة وبين أحاديث النفس والشيطان الكاذبة</w:t>
      </w:r>
      <w:r w:rsidRPr="00802ECF">
        <w:rPr>
          <w:rFonts w:ascii="Esharat" w:eastAsia="MS Mincho" w:hAnsi="Esharat"/>
          <w:sz w:val="24"/>
          <w:szCs w:val="24"/>
          <w:rtl/>
        </w:rPr>
        <w:t>»</w:t>
      </w:r>
      <w:r w:rsidRPr="00365F4F">
        <w:rPr>
          <w:rFonts w:ascii="Esharat" w:eastAsia="MS Mincho" w:hAnsi="Esharat"/>
          <w:sz w:val="27"/>
          <w:rtl/>
        </w:rPr>
        <w:t>؛ وفي روح البيان</w:t>
      </w:r>
      <w:r w:rsidRPr="003E3FD2">
        <w:rPr>
          <w:rFonts w:hint="cs"/>
          <w:sz w:val="27"/>
          <w:vertAlign w:val="superscript"/>
          <w:rtl/>
        </w:rPr>
        <w:t>(</w:t>
      </w:r>
      <w:r w:rsidRPr="003E3FD2">
        <w:rPr>
          <w:rStyle w:val="ac"/>
          <w:sz w:val="27"/>
          <w:rtl/>
        </w:rPr>
        <w:endnoteReference w:id="19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مِنْ تَأْوِيلِ الأَح</w:t>
      </w:r>
      <w:r w:rsidR="00E11A37" w:rsidRPr="00365F4F">
        <w:rPr>
          <w:rFonts w:ascii="Esharat" w:eastAsia="MS Mincho" w:hAnsi="Esharat" w:hint="cs"/>
          <w:b/>
          <w:bCs/>
          <w:sz w:val="27"/>
          <w:rtl/>
        </w:rPr>
        <w:t>َ</w:t>
      </w:r>
      <w:r w:rsidRPr="00365F4F">
        <w:rPr>
          <w:rFonts w:ascii="Esharat" w:eastAsia="MS Mincho" w:hAnsi="Esharat"/>
          <w:b/>
          <w:bCs/>
          <w:sz w:val="27"/>
          <w:rtl/>
        </w:rPr>
        <w:t>ادِيثِ</w:t>
      </w:r>
      <w:r w:rsidRPr="00365F4F">
        <w:rPr>
          <w:rFonts w:ascii="Esharat" w:eastAsia="MS Mincho" w:hAnsi="Esharat"/>
          <w:sz w:val="27"/>
          <w:rtl/>
        </w:rPr>
        <w:t>‏</w:t>
      </w:r>
      <w:r w:rsidR="001B75FB" w:rsidRPr="001B75FB">
        <w:rPr>
          <w:rFonts w:ascii="Mosawi" w:hAnsi="Mosawi" w:cs="Mosawi"/>
          <w:sz w:val="24"/>
          <w:szCs w:val="24"/>
          <w:rtl/>
        </w:rPr>
        <w:t>﴾</w:t>
      </w:r>
      <w:r w:rsidRPr="00365F4F">
        <w:rPr>
          <w:rFonts w:ascii="Esharat" w:eastAsia="MS Mincho" w:hAnsi="Esharat"/>
          <w:sz w:val="27"/>
          <w:rtl/>
        </w:rPr>
        <w:t>... المراد بتأويل الأحاديث تعبير الرؤى... وتسميتها تأويلا</w:t>
      </w:r>
      <w:r w:rsidR="00E11A37" w:rsidRPr="00365F4F">
        <w:rPr>
          <w:rFonts w:ascii="Esharat" w:eastAsia="MS Mincho" w:hAnsi="Esharat" w:hint="cs"/>
          <w:sz w:val="27"/>
          <w:rtl/>
        </w:rPr>
        <w:t>ً</w:t>
      </w:r>
      <w:r w:rsidRPr="00365F4F">
        <w:rPr>
          <w:rFonts w:ascii="Esharat" w:eastAsia="MS Mincho" w:hAnsi="Esharat"/>
          <w:sz w:val="27"/>
          <w:rtl/>
        </w:rPr>
        <w:t xml:space="preserve"> ل</w:t>
      </w:r>
      <w:r w:rsidR="00E11A37" w:rsidRPr="00365F4F">
        <w:rPr>
          <w:rFonts w:ascii="Esharat" w:eastAsia="MS Mincho" w:hAnsi="Esharat" w:hint="cs"/>
          <w:sz w:val="27"/>
          <w:rtl/>
        </w:rPr>
        <w:t>أ</w:t>
      </w:r>
      <w:r w:rsidRPr="00365F4F">
        <w:rPr>
          <w:rFonts w:ascii="Esharat" w:eastAsia="MS Mincho" w:hAnsi="Esharat"/>
          <w:sz w:val="27"/>
          <w:rtl/>
        </w:rPr>
        <w:t xml:space="preserve">نه يؤول أمرها </w:t>
      </w:r>
      <w:r w:rsidR="00E11A37" w:rsidRPr="00365F4F">
        <w:rPr>
          <w:rFonts w:ascii="Esharat" w:eastAsia="MS Mincho" w:hAnsi="Esharat" w:hint="cs"/>
          <w:sz w:val="27"/>
          <w:rtl/>
        </w:rPr>
        <w:t>إ</w:t>
      </w:r>
      <w:r w:rsidRPr="00365F4F">
        <w:rPr>
          <w:rFonts w:ascii="Esharat" w:eastAsia="MS Mincho" w:hAnsi="Esharat"/>
          <w:sz w:val="27"/>
          <w:rtl/>
        </w:rPr>
        <w:t>ليه</w:t>
      </w:r>
      <w:r w:rsidR="00E11A37" w:rsidRPr="00365F4F">
        <w:rPr>
          <w:rFonts w:ascii="Esharat" w:eastAsia="MS Mincho" w:hAnsi="Esharat" w:hint="cs"/>
          <w:sz w:val="27"/>
          <w:rtl/>
        </w:rPr>
        <w:t>،</w:t>
      </w:r>
      <w:r w:rsidRPr="00365F4F">
        <w:rPr>
          <w:rFonts w:ascii="Esharat" w:eastAsia="MS Mincho" w:hAnsi="Esharat"/>
          <w:sz w:val="27"/>
          <w:rtl/>
        </w:rPr>
        <w:t xml:space="preserve"> </w:t>
      </w:r>
      <w:r w:rsidR="00E11A37" w:rsidRPr="00365F4F">
        <w:rPr>
          <w:rFonts w:ascii="Esharat" w:eastAsia="MS Mincho" w:hAnsi="Esharat" w:hint="cs"/>
          <w:sz w:val="27"/>
          <w:rtl/>
        </w:rPr>
        <w:t>أي</w:t>
      </w:r>
      <w:r w:rsidRPr="00365F4F">
        <w:rPr>
          <w:rFonts w:ascii="Esharat" w:eastAsia="MS Mincho" w:hAnsi="Esharat"/>
          <w:sz w:val="27"/>
          <w:rtl/>
        </w:rPr>
        <w:t xml:space="preserve"> يرجع </w:t>
      </w:r>
      <w:r w:rsidR="00E11A37" w:rsidRPr="00365F4F">
        <w:rPr>
          <w:rFonts w:ascii="Esharat" w:eastAsia="MS Mincho" w:hAnsi="Esharat" w:hint="cs"/>
          <w:sz w:val="27"/>
          <w:rtl/>
        </w:rPr>
        <w:t>إ</w:t>
      </w:r>
      <w:r w:rsidRPr="00365F4F">
        <w:rPr>
          <w:rFonts w:ascii="Esharat" w:eastAsia="MS Mincho" w:hAnsi="Esharat"/>
          <w:sz w:val="27"/>
          <w:rtl/>
        </w:rPr>
        <w:t>لى ما يذكره المعبّ</w:t>
      </w:r>
      <w:r w:rsidR="00E11A37" w:rsidRPr="00365F4F">
        <w:rPr>
          <w:rFonts w:ascii="Esharat" w:eastAsia="MS Mincho" w:hAnsi="Esharat" w:hint="cs"/>
          <w:sz w:val="27"/>
          <w:rtl/>
        </w:rPr>
        <w:t>ِ</w:t>
      </w:r>
      <w:r w:rsidRPr="00365F4F">
        <w:rPr>
          <w:rFonts w:ascii="Esharat" w:eastAsia="MS Mincho" w:hAnsi="Esharat"/>
          <w:sz w:val="27"/>
          <w:rtl/>
        </w:rPr>
        <w:t>ر</w:t>
      </w:r>
      <w:r w:rsidRPr="00802ECF">
        <w:rPr>
          <w:rFonts w:ascii="Esharat" w:eastAsia="MS Mincho" w:hAnsi="Esharat"/>
          <w:sz w:val="24"/>
          <w:szCs w:val="24"/>
          <w:rtl/>
        </w:rPr>
        <w:t>»</w:t>
      </w:r>
      <w:r w:rsidRPr="00365F4F">
        <w:rPr>
          <w:rFonts w:ascii="Esharat" w:eastAsia="MS Mincho" w:hAnsi="Esharat"/>
          <w:sz w:val="27"/>
          <w:rtl/>
        </w:rPr>
        <w:t>؛ وفي غرائب القرآن</w:t>
      </w:r>
      <w:r w:rsidRPr="003E3FD2">
        <w:rPr>
          <w:rFonts w:hint="cs"/>
          <w:sz w:val="27"/>
          <w:vertAlign w:val="superscript"/>
          <w:rtl/>
        </w:rPr>
        <w:t>(</w:t>
      </w:r>
      <w:r w:rsidRPr="003E3FD2">
        <w:rPr>
          <w:rStyle w:val="ac"/>
          <w:sz w:val="27"/>
          <w:rtl/>
        </w:rPr>
        <w:endnoteReference w:id="19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 xml:space="preserve">في </w:t>
      </w:r>
      <w:r w:rsidR="001B75FB" w:rsidRPr="001B75FB">
        <w:rPr>
          <w:rFonts w:ascii="Mosawi" w:hAnsi="Mosawi" w:cs="Mosawi"/>
          <w:sz w:val="24"/>
          <w:szCs w:val="24"/>
          <w:rtl/>
        </w:rPr>
        <w:t>﴿</w:t>
      </w:r>
      <w:r w:rsidR="00E11A37" w:rsidRPr="00365F4F">
        <w:rPr>
          <w:rFonts w:ascii="Esharat" w:eastAsia="MS Mincho" w:hAnsi="Esharat"/>
          <w:b/>
          <w:bCs/>
          <w:sz w:val="27"/>
          <w:rtl/>
        </w:rPr>
        <w:t>تَأْوِيلِ ال</w:t>
      </w:r>
      <w:r w:rsidRPr="00365F4F">
        <w:rPr>
          <w:rFonts w:ascii="Esharat" w:eastAsia="MS Mincho" w:hAnsi="Esharat"/>
          <w:b/>
          <w:bCs/>
          <w:sz w:val="27"/>
          <w:rtl/>
        </w:rPr>
        <w:t>أَح</w:t>
      </w:r>
      <w:r w:rsidR="00E11A37" w:rsidRPr="00365F4F">
        <w:rPr>
          <w:rFonts w:ascii="Esharat" w:eastAsia="MS Mincho" w:hAnsi="Esharat" w:hint="cs"/>
          <w:b/>
          <w:bCs/>
          <w:sz w:val="27"/>
          <w:rtl/>
        </w:rPr>
        <w:t>َ</w:t>
      </w:r>
      <w:r w:rsidRPr="00365F4F">
        <w:rPr>
          <w:rFonts w:ascii="Esharat" w:eastAsia="MS Mincho" w:hAnsi="Esharat"/>
          <w:b/>
          <w:bCs/>
          <w:sz w:val="27"/>
          <w:rtl/>
        </w:rPr>
        <w:t>ادِيثِ‏</w:t>
      </w:r>
      <w:r w:rsidR="001B75FB" w:rsidRPr="001B75FB">
        <w:rPr>
          <w:rFonts w:ascii="Mosawi" w:hAnsi="Mosawi" w:cs="Mosawi"/>
          <w:sz w:val="24"/>
          <w:szCs w:val="24"/>
          <w:rtl/>
        </w:rPr>
        <w:t>﴾</w:t>
      </w:r>
      <w:r w:rsidRPr="00365F4F">
        <w:rPr>
          <w:rFonts w:ascii="Esharat" w:eastAsia="MS Mincho" w:hAnsi="Esharat"/>
          <w:sz w:val="27"/>
          <w:rtl/>
        </w:rPr>
        <w:t xml:space="preserve"> وجوه</w:t>
      </w:r>
      <w:r w:rsidR="00E11A37" w:rsidRPr="00365F4F">
        <w:rPr>
          <w:rFonts w:ascii="Esharat" w:eastAsia="MS Mincho" w:hAnsi="Esharat" w:hint="cs"/>
          <w:sz w:val="27"/>
          <w:rtl/>
        </w:rPr>
        <w:t>ٌ</w:t>
      </w:r>
      <w:r w:rsidRPr="00365F4F">
        <w:rPr>
          <w:rFonts w:ascii="Esharat" w:eastAsia="MS Mincho" w:hAnsi="Esharat"/>
          <w:sz w:val="27"/>
          <w:rtl/>
        </w:rPr>
        <w:t xml:space="preserve">، منها: </w:t>
      </w:r>
      <w:r w:rsidR="00E11A37" w:rsidRPr="00365F4F">
        <w:rPr>
          <w:rFonts w:ascii="Esharat" w:eastAsia="MS Mincho" w:hAnsi="Esharat" w:hint="cs"/>
          <w:sz w:val="27"/>
          <w:rtl/>
        </w:rPr>
        <w:t>إ</w:t>
      </w:r>
      <w:r w:rsidRPr="00365F4F">
        <w:rPr>
          <w:rFonts w:ascii="Esharat" w:eastAsia="MS Mincho" w:hAnsi="Esharat"/>
          <w:sz w:val="27"/>
          <w:rtl/>
        </w:rPr>
        <w:t>نه تأويل أحاديث الناس في</w:t>
      </w:r>
      <w:r w:rsidR="00E11A37" w:rsidRPr="00365F4F">
        <w:rPr>
          <w:rFonts w:ascii="Esharat" w:eastAsia="MS Mincho" w:hAnsi="Esharat" w:hint="cs"/>
          <w:sz w:val="27"/>
          <w:rtl/>
        </w:rPr>
        <w:t xml:space="preserve"> </w:t>
      </w:r>
      <w:r w:rsidRPr="00365F4F">
        <w:rPr>
          <w:rFonts w:ascii="Esharat" w:eastAsia="MS Mincho" w:hAnsi="Esharat"/>
          <w:sz w:val="27"/>
          <w:rtl/>
        </w:rPr>
        <w:t>ما ير</w:t>
      </w:r>
      <w:r w:rsidR="00E11A37" w:rsidRPr="00365F4F">
        <w:rPr>
          <w:rFonts w:ascii="Esharat" w:eastAsia="MS Mincho" w:hAnsi="Esharat" w:hint="cs"/>
          <w:sz w:val="27"/>
          <w:rtl/>
        </w:rPr>
        <w:t>َ</w:t>
      </w:r>
      <w:r w:rsidRPr="00365F4F">
        <w:rPr>
          <w:rFonts w:ascii="Esharat" w:eastAsia="MS Mincho" w:hAnsi="Esharat"/>
          <w:sz w:val="27"/>
          <w:rtl/>
        </w:rPr>
        <w:t>و</w:t>
      </w:r>
      <w:r w:rsidR="00E11A37" w:rsidRPr="00365F4F">
        <w:rPr>
          <w:rFonts w:ascii="Esharat" w:eastAsia="MS Mincho" w:hAnsi="Esharat" w:hint="cs"/>
          <w:sz w:val="27"/>
          <w:rtl/>
        </w:rPr>
        <w:t>ْ</w:t>
      </w:r>
      <w:r w:rsidRPr="00365F4F">
        <w:rPr>
          <w:rFonts w:ascii="Esharat" w:eastAsia="MS Mincho" w:hAnsi="Esharat"/>
          <w:sz w:val="27"/>
          <w:rtl/>
        </w:rPr>
        <w:t>نه في منامهم، سم</w:t>
      </w:r>
      <w:r w:rsidR="00E11A37" w:rsidRPr="00365F4F">
        <w:rPr>
          <w:rFonts w:ascii="Esharat" w:eastAsia="MS Mincho" w:hAnsi="Esharat" w:hint="cs"/>
          <w:sz w:val="27"/>
          <w:rtl/>
        </w:rPr>
        <w:t>ّ</w:t>
      </w:r>
      <w:r w:rsidRPr="00365F4F">
        <w:rPr>
          <w:rFonts w:ascii="Esharat" w:eastAsia="MS Mincho" w:hAnsi="Esharat"/>
          <w:sz w:val="27"/>
          <w:rtl/>
        </w:rPr>
        <w:t>ى التعبير تأويلا</w:t>
      </w:r>
      <w:r w:rsidR="00E11A37" w:rsidRPr="00365F4F">
        <w:rPr>
          <w:rFonts w:ascii="Esharat" w:eastAsia="MS Mincho" w:hAnsi="Esharat" w:hint="cs"/>
          <w:sz w:val="27"/>
          <w:rtl/>
        </w:rPr>
        <w:t>ً</w:t>
      </w:r>
      <w:r w:rsidRPr="00365F4F">
        <w:rPr>
          <w:rFonts w:ascii="Esharat" w:eastAsia="MS Mincho" w:hAnsi="Esharat"/>
          <w:sz w:val="27"/>
          <w:rtl/>
        </w:rPr>
        <w:t xml:space="preserve"> لأنه يؤول أمره إلى ما رآه في المنام</w:t>
      </w:r>
      <w:r w:rsidR="00E11A37" w:rsidRPr="00365F4F">
        <w:rPr>
          <w:rFonts w:ascii="Esharat" w:eastAsia="MS Mincho" w:hAnsi="Esharat" w:hint="cs"/>
          <w:sz w:val="27"/>
          <w:rtl/>
        </w:rPr>
        <w:t>،</w:t>
      </w:r>
      <w:r w:rsidRPr="00365F4F">
        <w:rPr>
          <w:rFonts w:ascii="Esharat" w:eastAsia="MS Mincho" w:hAnsi="Esharat"/>
          <w:sz w:val="27"/>
          <w:rtl/>
        </w:rPr>
        <w:t xml:space="preserve"> أو يؤول أمر ما رآه في المنام إلى ذلك</w:t>
      </w:r>
      <w:r w:rsidRPr="00802ECF">
        <w:rPr>
          <w:rFonts w:ascii="Esharat" w:eastAsia="MS Mincho" w:hAnsi="Esharat"/>
          <w:sz w:val="24"/>
          <w:szCs w:val="24"/>
          <w:rtl/>
        </w:rPr>
        <w:t>»</w:t>
      </w:r>
      <w:r w:rsidRPr="00365F4F">
        <w:rPr>
          <w:rFonts w:ascii="Esharat" w:eastAsia="MS Mincho" w:hAnsi="Esharat"/>
          <w:sz w:val="27"/>
          <w:rtl/>
        </w:rPr>
        <w:t>؛ وفي جامع البيان</w:t>
      </w:r>
      <w:r w:rsidRPr="003E3FD2">
        <w:rPr>
          <w:rFonts w:hint="cs"/>
          <w:sz w:val="27"/>
          <w:vertAlign w:val="superscript"/>
          <w:rtl/>
        </w:rPr>
        <w:t>(</w:t>
      </w:r>
      <w:r w:rsidRPr="003E3FD2">
        <w:rPr>
          <w:rStyle w:val="ac"/>
          <w:sz w:val="27"/>
          <w:rtl/>
        </w:rPr>
        <w:endnoteReference w:id="19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 xml:space="preserve">قوله: </w:t>
      </w:r>
      <w:r w:rsidR="001B75FB" w:rsidRPr="001B75FB">
        <w:rPr>
          <w:rFonts w:ascii="Mosawi" w:hAnsi="Mosawi" w:cs="Mosawi"/>
          <w:sz w:val="24"/>
          <w:szCs w:val="24"/>
          <w:rtl/>
        </w:rPr>
        <w:t>﴿</w:t>
      </w:r>
      <w:r w:rsidRPr="00365F4F">
        <w:rPr>
          <w:rFonts w:ascii="Esharat" w:eastAsia="MS Mincho" w:hAnsi="Esharat"/>
          <w:b/>
          <w:bCs/>
          <w:sz w:val="27"/>
          <w:rtl/>
        </w:rPr>
        <w:t>وَيُعَلِّمُكَ مِنْ تَأْوِيلِ الأَح</w:t>
      </w:r>
      <w:r w:rsidR="00E11A37" w:rsidRPr="00365F4F">
        <w:rPr>
          <w:rFonts w:ascii="Esharat" w:eastAsia="MS Mincho" w:hAnsi="Esharat" w:hint="cs"/>
          <w:b/>
          <w:bCs/>
          <w:sz w:val="27"/>
          <w:rtl/>
        </w:rPr>
        <w:t>َ</w:t>
      </w:r>
      <w:r w:rsidRPr="00365F4F">
        <w:rPr>
          <w:rFonts w:ascii="Esharat" w:eastAsia="MS Mincho" w:hAnsi="Esharat"/>
          <w:b/>
          <w:bCs/>
          <w:sz w:val="27"/>
          <w:rtl/>
        </w:rPr>
        <w:t>ادِيثِ</w:t>
      </w:r>
      <w:r w:rsidR="001B75FB" w:rsidRPr="001B75FB">
        <w:rPr>
          <w:rFonts w:ascii="Mosawi" w:hAnsi="Mosawi" w:cs="Mosawi"/>
          <w:sz w:val="24"/>
          <w:szCs w:val="24"/>
          <w:rtl/>
        </w:rPr>
        <w:t>﴾</w:t>
      </w:r>
      <w:r w:rsidRPr="00365F4F">
        <w:rPr>
          <w:rFonts w:ascii="Esharat" w:eastAsia="MS Mincho" w:hAnsi="Esharat"/>
          <w:sz w:val="27"/>
          <w:rtl/>
        </w:rPr>
        <w:t xml:space="preserve"> يقول: ويعل</w:t>
      </w:r>
      <w:r w:rsidR="00E11A37" w:rsidRPr="00365F4F">
        <w:rPr>
          <w:rFonts w:ascii="Esharat" w:eastAsia="MS Mincho" w:hAnsi="Esharat" w:hint="cs"/>
          <w:sz w:val="27"/>
          <w:rtl/>
        </w:rPr>
        <w:t>ّ</w:t>
      </w:r>
      <w:r w:rsidRPr="00365F4F">
        <w:rPr>
          <w:rFonts w:ascii="Esharat" w:eastAsia="MS Mincho" w:hAnsi="Esharat"/>
          <w:sz w:val="27"/>
          <w:rtl/>
        </w:rPr>
        <w:t>مك ربك من علم ما يؤول إليه أحاديث الناس عمّا ير</w:t>
      </w:r>
      <w:r w:rsidR="00E11A37" w:rsidRPr="00365F4F">
        <w:rPr>
          <w:rFonts w:ascii="Esharat" w:eastAsia="MS Mincho" w:hAnsi="Esharat" w:hint="cs"/>
          <w:sz w:val="27"/>
          <w:rtl/>
        </w:rPr>
        <w:t>َ</w:t>
      </w:r>
      <w:r w:rsidRPr="00365F4F">
        <w:rPr>
          <w:rFonts w:ascii="Esharat" w:eastAsia="MS Mincho" w:hAnsi="Esharat"/>
          <w:sz w:val="27"/>
          <w:rtl/>
        </w:rPr>
        <w:t>و</w:t>
      </w:r>
      <w:r w:rsidR="00E11A37" w:rsidRPr="00365F4F">
        <w:rPr>
          <w:rFonts w:ascii="Esharat" w:eastAsia="MS Mincho" w:hAnsi="Esharat" w:hint="cs"/>
          <w:sz w:val="27"/>
          <w:rtl/>
        </w:rPr>
        <w:t>ْ</w:t>
      </w:r>
      <w:r w:rsidRPr="00365F4F">
        <w:rPr>
          <w:rFonts w:ascii="Esharat" w:eastAsia="MS Mincho" w:hAnsi="Esharat"/>
          <w:sz w:val="27"/>
          <w:rtl/>
        </w:rPr>
        <w:t>نه في منامهم، وذلك تعبير الرؤيا</w:t>
      </w:r>
      <w:r w:rsidRPr="00802ECF">
        <w:rPr>
          <w:rFonts w:ascii="Esharat" w:eastAsia="MS Mincho" w:hAnsi="Esharat"/>
          <w:sz w:val="24"/>
          <w:szCs w:val="24"/>
          <w:rtl/>
        </w:rPr>
        <w:t>»</w:t>
      </w:r>
      <w:r w:rsidRPr="00365F4F">
        <w:rPr>
          <w:rFonts w:ascii="Esharat" w:eastAsia="MS Mincho" w:hAnsi="Esharat"/>
          <w:sz w:val="27"/>
          <w:rtl/>
        </w:rPr>
        <w:t xml:space="preserve">؛ وفي دقائق </w:t>
      </w:r>
      <w:r w:rsidRPr="00365F4F">
        <w:rPr>
          <w:rFonts w:ascii="Esharat" w:eastAsia="MS Mincho" w:hAnsi="Esharat"/>
          <w:sz w:val="27"/>
          <w:rtl/>
        </w:rPr>
        <w:lastRenderedPageBreak/>
        <w:t>التأويل</w:t>
      </w:r>
      <w:r w:rsidRPr="003E3FD2">
        <w:rPr>
          <w:rFonts w:hint="cs"/>
          <w:sz w:val="27"/>
          <w:vertAlign w:val="superscript"/>
          <w:rtl/>
        </w:rPr>
        <w:t>(</w:t>
      </w:r>
      <w:r w:rsidRPr="003E3FD2">
        <w:rPr>
          <w:rStyle w:val="ac"/>
          <w:sz w:val="27"/>
          <w:rtl/>
        </w:rPr>
        <w:endnoteReference w:id="194"/>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7F1B5B" w:rsidRPr="00365F4F">
        <w:rPr>
          <w:rFonts w:ascii="Esharat" w:eastAsia="MS Mincho" w:hAnsi="Esharat" w:hint="cs"/>
          <w:sz w:val="27"/>
          <w:rtl/>
        </w:rPr>
        <w:t>قالوا</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تَأْوِيلِ الأَح</w:t>
      </w:r>
      <w:r w:rsidR="007F1B5B" w:rsidRPr="00365F4F">
        <w:rPr>
          <w:rFonts w:ascii="Esharat" w:eastAsia="MS Mincho" w:hAnsi="Esharat" w:hint="cs"/>
          <w:b/>
          <w:bCs/>
          <w:sz w:val="27"/>
          <w:rtl/>
        </w:rPr>
        <w:t>َ</w:t>
      </w:r>
      <w:r w:rsidRPr="00365F4F">
        <w:rPr>
          <w:rFonts w:ascii="Esharat" w:eastAsia="MS Mincho" w:hAnsi="Esharat"/>
          <w:b/>
          <w:bCs/>
          <w:sz w:val="27"/>
          <w:rtl/>
        </w:rPr>
        <w:t>ادِيثِ</w:t>
      </w:r>
      <w:r w:rsidR="001B75FB" w:rsidRPr="001B75FB">
        <w:rPr>
          <w:rFonts w:ascii="Mosawi" w:hAnsi="Mosawi" w:cs="Mosawi"/>
          <w:sz w:val="24"/>
          <w:szCs w:val="24"/>
          <w:rtl/>
        </w:rPr>
        <w:t>﴾</w:t>
      </w:r>
      <w:r w:rsidRPr="00365F4F">
        <w:rPr>
          <w:rFonts w:ascii="Esharat" w:eastAsia="MS Mincho" w:hAnsi="Esharat"/>
          <w:sz w:val="27"/>
          <w:rtl/>
        </w:rPr>
        <w:t xml:space="preserve"> </w:t>
      </w:r>
      <w:r w:rsidR="007F1B5B" w:rsidRPr="00365F4F">
        <w:rPr>
          <w:rFonts w:ascii="Esharat" w:eastAsia="MS Mincho" w:hAnsi="Esharat" w:hint="cs"/>
          <w:sz w:val="27"/>
          <w:rtl/>
        </w:rPr>
        <w:t>ال</w:t>
      </w:r>
      <w:r w:rsidRPr="00365F4F">
        <w:rPr>
          <w:rFonts w:ascii="Esharat" w:eastAsia="MS Mincho" w:hAnsi="Esharat"/>
          <w:sz w:val="27"/>
          <w:rtl/>
        </w:rPr>
        <w:t xml:space="preserve">مراد عواقب </w:t>
      </w:r>
      <w:r w:rsidR="007F1B5B" w:rsidRPr="00365F4F">
        <w:rPr>
          <w:rFonts w:ascii="Esharat" w:eastAsia="MS Mincho" w:hAnsi="Esharat" w:hint="cs"/>
          <w:sz w:val="27"/>
          <w:rtl/>
        </w:rPr>
        <w:t>الأ</w:t>
      </w:r>
      <w:r w:rsidRPr="00365F4F">
        <w:rPr>
          <w:rFonts w:ascii="Esharat" w:eastAsia="MS Mincho" w:hAnsi="Esharat"/>
          <w:sz w:val="27"/>
          <w:rtl/>
        </w:rPr>
        <w:t>مور</w:t>
      </w:r>
      <w:r w:rsidR="007F1B5B" w:rsidRPr="00365F4F">
        <w:rPr>
          <w:rFonts w:ascii="Esharat" w:eastAsia="MS Mincho" w:hAnsi="Esharat" w:hint="cs"/>
          <w:sz w:val="27"/>
          <w:rtl/>
        </w:rPr>
        <w:t>، وهو</w:t>
      </w:r>
      <w:r w:rsidRPr="00365F4F">
        <w:rPr>
          <w:rFonts w:ascii="Esharat" w:eastAsia="MS Mincho" w:hAnsi="Esharat"/>
          <w:sz w:val="27"/>
          <w:rtl/>
        </w:rPr>
        <w:t xml:space="preserve"> ما يؤول </w:t>
      </w:r>
      <w:r w:rsidR="007F1B5B" w:rsidRPr="00365F4F">
        <w:rPr>
          <w:rFonts w:ascii="Esharat" w:eastAsia="MS Mincho" w:hAnsi="Esharat" w:hint="cs"/>
          <w:sz w:val="27"/>
          <w:rtl/>
        </w:rPr>
        <w:t>إ</w:t>
      </w:r>
      <w:r w:rsidRPr="00365F4F">
        <w:rPr>
          <w:rFonts w:ascii="Esharat" w:eastAsia="MS Mincho" w:hAnsi="Esharat"/>
          <w:sz w:val="27"/>
          <w:rtl/>
        </w:rPr>
        <w:t>ليه آخره</w:t>
      </w:r>
      <w:r w:rsidRPr="00802ECF">
        <w:rPr>
          <w:rFonts w:ascii="Esharat" w:eastAsia="MS Mincho" w:hAnsi="Esharat"/>
          <w:sz w:val="24"/>
          <w:szCs w:val="24"/>
          <w:rtl/>
        </w:rPr>
        <w:t>»</w:t>
      </w:r>
      <w:r w:rsidRPr="00365F4F">
        <w:rPr>
          <w:rFonts w:ascii="Esharat" w:eastAsia="MS Mincho" w:hAnsi="Esharat"/>
          <w:sz w:val="27"/>
          <w:rtl/>
        </w:rPr>
        <w:t>؛ وفي زاد المسير</w:t>
      </w:r>
      <w:r w:rsidRPr="003E3FD2">
        <w:rPr>
          <w:rFonts w:hint="cs"/>
          <w:sz w:val="27"/>
          <w:vertAlign w:val="superscript"/>
          <w:rtl/>
        </w:rPr>
        <w:t>(</w:t>
      </w:r>
      <w:r w:rsidRPr="003E3FD2">
        <w:rPr>
          <w:rStyle w:val="ac"/>
          <w:sz w:val="27"/>
          <w:rtl/>
        </w:rPr>
        <w:endnoteReference w:id="195"/>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007F1B5B" w:rsidRPr="00365F4F">
        <w:rPr>
          <w:rFonts w:ascii="Esharat" w:eastAsia="MS Mincho" w:hAnsi="Esharat"/>
          <w:b/>
          <w:bCs/>
          <w:sz w:val="27"/>
          <w:rtl/>
        </w:rPr>
        <w:t>وَيُعَلِّمُكَ مِنْ تَأْوِيلِ ال</w:t>
      </w:r>
      <w:r w:rsidRPr="00365F4F">
        <w:rPr>
          <w:rFonts w:ascii="Esharat" w:eastAsia="MS Mincho" w:hAnsi="Esharat"/>
          <w:b/>
          <w:bCs/>
          <w:sz w:val="27"/>
          <w:rtl/>
        </w:rPr>
        <w:t>أَح</w:t>
      </w:r>
      <w:r w:rsidR="007F1B5B" w:rsidRPr="00365F4F">
        <w:rPr>
          <w:rFonts w:ascii="Esharat" w:eastAsia="MS Mincho" w:hAnsi="Esharat" w:hint="cs"/>
          <w:b/>
          <w:bCs/>
          <w:sz w:val="27"/>
          <w:rtl/>
        </w:rPr>
        <w:t>َ</w:t>
      </w:r>
      <w:r w:rsidRPr="00365F4F">
        <w:rPr>
          <w:rFonts w:ascii="Esharat" w:eastAsia="MS Mincho" w:hAnsi="Esharat"/>
          <w:b/>
          <w:bCs/>
          <w:sz w:val="27"/>
          <w:rtl/>
        </w:rPr>
        <w:t>ادِيثِ</w:t>
      </w:r>
      <w:r w:rsidR="001B75FB" w:rsidRPr="001B75FB">
        <w:rPr>
          <w:rFonts w:ascii="Mosawi" w:hAnsi="Mosawi" w:cs="Mosawi"/>
          <w:sz w:val="24"/>
          <w:szCs w:val="24"/>
          <w:rtl/>
        </w:rPr>
        <w:t>﴾</w:t>
      </w:r>
      <w:r w:rsidRPr="00365F4F">
        <w:rPr>
          <w:rFonts w:ascii="Esharat" w:eastAsia="MS Mincho" w:hAnsi="Esharat"/>
          <w:sz w:val="27"/>
          <w:rtl/>
        </w:rPr>
        <w:t xml:space="preserve"> فيه ثلاثة أقوال: </w:t>
      </w:r>
      <w:r w:rsidRPr="00365F4F">
        <w:rPr>
          <w:rFonts w:ascii="Esharat" w:eastAsia="MS Mincho" w:hAnsi="Esharat"/>
          <w:b/>
          <w:bCs/>
          <w:sz w:val="27"/>
          <w:rtl/>
        </w:rPr>
        <w:t>أحدها</w:t>
      </w:r>
      <w:r w:rsidRPr="00365F4F">
        <w:rPr>
          <w:rFonts w:ascii="Esharat" w:eastAsia="MS Mincho" w:hAnsi="Esharat"/>
          <w:sz w:val="27"/>
          <w:rtl/>
        </w:rPr>
        <w:t xml:space="preserve">: </w:t>
      </w:r>
      <w:r w:rsidR="007F1B5B" w:rsidRPr="00365F4F">
        <w:rPr>
          <w:rFonts w:ascii="Esharat" w:eastAsia="MS Mincho" w:hAnsi="Esharat" w:hint="cs"/>
          <w:sz w:val="27"/>
          <w:rtl/>
        </w:rPr>
        <w:t>إ</w:t>
      </w:r>
      <w:r w:rsidR="007F1B5B" w:rsidRPr="00365F4F">
        <w:rPr>
          <w:rFonts w:ascii="Esharat" w:eastAsia="MS Mincho" w:hAnsi="Esharat"/>
          <w:sz w:val="27"/>
          <w:rtl/>
        </w:rPr>
        <w:t>نه تعبير الر</w:t>
      </w:r>
      <w:r w:rsidRPr="00365F4F">
        <w:rPr>
          <w:rFonts w:ascii="Esharat" w:eastAsia="MS Mincho" w:hAnsi="Esharat"/>
          <w:sz w:val="27"/>
          <w:rtl/>
        </w:rPr>
        <w:t>ؤيا، قاله ابن عباس ومجاهد وقتادة</w:t>
      </w:r>
      <w:r w:rsidR="007F1B5B" w:rsidRPr="00365F4F">
        <w:rPr>
          <w:rFonts w:ascii="Esharat" w:eastAsia="MS Mincho" w:hAnsi="Esharat" w:hint="cs"/>
          <w:sz w:val="27"/>
          <w:rtl/>
        </w:rPr>
        <w:t>.</w:t>
      </w:r>
      <w:r w:rsidRPr="00365F4F">
        <w:rPr>
          <w:rFonts w:ascii="Esharat" w:eastAsia="MS Mincho" w:hAnsi="Esharat"/>
          <w:sz w:val="27"/>
          <w:rtl/>
        </w:rPr>
        <w:t xml:space="preserve"> فعلى هذا س</w:t>
      </w:r>
      <w:r w:rsidR="007F1B5B" w:rsidRPr="00365F4F">
        <w:rPr>
          <w:rFonts w:ascii="Esharat" w:eastAsia="MS Mincho" w:hAnsi="Esharat" w:hint="cs"/>
          <w:sz w:val="27"/>
          <w:rtl/>
        </w:rPr>
        <w:t>ُ</w:t>
      </w:r>
      <w:r w:rsidRPr="00365F4F">
        <w:rPr>
          <w:rFonts w:ascii="Esharat" w:eastAsia="MS Mincho" w:hAnsi="Esharat"/>
          <w:sz w:val="27"/>
          <w:rtl/>
        </w:rPr>
        <w:t>مّي تأويلاً</w:t>
      </w:r>
      <w:r w:rsidR="007F1B5B" w:rsidRPr="00365F4F">
        <w:rPr>
          <w:rFonts w:ascii="Esharat" w:eastAsia="MS Mincho" w:hAnsi="Esharat" w:hint="cs"/>
          <w:sz w:val="27"/>
          <w:rtl/>
        </w:rPr>
        <w:t>؛</w:t>
      </w:r>
      <w:r w:rsidRPr="00365F4F">
        <w:rPr>
          <w:rFonts w:ascii="Esharat" w:eastAsia="MS Mincho" w:hAnsi="Esharat"/>
          <w:sz w:val="27"/>
          <w:rtl/>
        </w:rPr>
        <w:t xml:space="preserve"> لأنه بيان ما يؤول أمر المنام إليه</w:t>
      </w:r>
      <w:r w:rsidRPr="00802ECF">
        <w:rPr>
          <w:rFonts w:ascii="Esharat" w:eastAsia="MS Mincho" w:hAnsi="Esharat"/>
          <w:sz w:val="24"/>
          <w:szCs w:val="24"/>
          <w:rtl/>
        </w:rPr>
        <w:t>»</w:t>
      </w:r>
      <w:r w:rsidRPr="00365F4F">
        <w:rPr>
          <w:rFonts w:ascii="Esharat" w:eastAsia="MS Mincho" w:hAnsi="Esharat"/>
          <w:sz w:val="27"/>
          <w:rtl/>
        </w:rPr>
        <w:t>؛ وجاء نحو هذه العبارات في زبدة التفاسير</w:t>
      </w:r>
      <w:r w:rsidRPr="003E3FD2">
        <w:rPr>
          <w:rFonts w:hint="cs"/>
          <w:sz w:val="27"/>
          <w:vertAlign w:val="superscript"/>
          <w:rtl/>
        </w:rPr>
        <w:t>(</w:t>
      </w:r>
      <w:r w:rsidRPr="003E3FD2">
        <w:rPr>
          <w:rStyle w:val="ac"/>
          <w:sz w:val="27"/>
          <w:rtl/>
        </w:rPr>
        <w:endnoteReference w:id="196"/>
      </w:r>
      <w:r w:rsidRPr="003E3FD2">
        <w:rPr>
          <w:rFonts w:hint="cs"/>
          <w:sz w:val="27"/>
          <w:vertAlign w:val="superscript"/>
          <w:rtl/>
        </w:rPr>
        <w:t>)</w:t>
      </w:r>
      <w:r w:rsidRPr="00365F4F">
        <w:rPr>
          <w:rFonts w:ascii="Esharat" w:eastAsia="MS Mincho" w:hAnsi="Esharat"/>
          <w:sz w:val="27"/>
          <w:rtl/>
        </w:rPr>
        <w:t xml:space="preserve"> والكشف والبيان</w:t>
      </w:r>
      <w:r w:rsidRPr="003E3FD2">
        <w:rPr>
          <w:rFonts w:hint="cs"/>
          <w:sz w:val="27"/>
          <w:vertAlign w:val="superscript"/>
          <w:rtl/>
        </w:rPr>
        <w:t>(</w:t>
      </w:r>
      <w:r w:rsidRPr="003E3FD2">
        <w:rPr>
          <w:rStyle w:val="ac"/>
          <w:sz w:val="27"/>
          <w:rtl/>
        </w:rPr>
        <w:endnoteReference w:id="197"/>
      </w:r>
      <w:r w:rsidRPr="003E3FD2">
        <w:rPr>
          <w:rFonts w:hint="cs"/>
          <w:sz w:val="27"/>
          <w:vertAlign w:val="superscript"/>
          <w:rtl/>
        </w:rPr>
        <w:t>)</w:t>
      </w:r>
      <w:r w:rsidRPr="00365F4F">
        <w:rPr>
          <w:rFonts w:ascii="Esharat" w:eastAsia="MS Mincho" w:hAnsi="Esharat"/>
          <w:sz w:val="27"/>
          <w:rtl/>
        </w:rPr>
        <w:t xml:space="preserve"> ولباب التأويل</w:t>
      </w:r>
      <w:r w:rsidRPr="003E3FD2">
        <w:rPr>
          <w:rFonts w:hint="cs"/>
          <w:sz w:val="27"/>
          <w:vertAlign w:val="superscript"/>
          <w:rtl/>
        </w:rPr>
        <w:t>(</w:t>
      </w:r>
      <w:r w:rsidRPr="003E3FD2">
        <w:rPr>
          <w:rStyle w:val="ac"/>
          <w:sz w:val="27"/>
          <w:rtl/>
        </w:rPr>
        <w:endnoteReference w:id="198"/>
      </w:r>
      <w:r w:rsidRPr="003E3FD2">
        <w:rPr>
          <w:rFonts w:hint="cs"/>
          <w:sz w:val="27"/>
          <w:vertAlign w:val="superscript"/>
          <w:rtl/>
        </w:rPr>
        <w:t>)</w:t>
      </w:r>
      <w:r w:rsidRPr="00365F4F">
        <w:rPr>
          <w:rFonts w:ascii="Esharat" w:eastAsia="MS Mincho" w:hAnsi="Esharat"/>
          <w:sz w:val="27"/>
          <w:rtl/>
        </w:rPr>
        <w:t xml:space="preserve"> ومجمع البيان</w:t>
      </w:r>
      <w:r w:rsidRPr="003E3FD2">
        <w:rPr>
          <w:rFonts w:hint="cs"/>
          <w:sz w:val="27"/>
          <w:vertAlign w:val="superscript"/>
          <w:rtl/>
        </w:rPr>
        <w:t>(</w:t>
      </w:r>
      <w:r w:rsidRPr="003E3FD2">
        <w:rPr>
          <w:rStyle w:val="ac"/>
          <w:sz w:val="27"/>
          <w:rtl/>
        </w:rPr>
        <w:endnoteReference w:id="199"/>
      </w:r>
      <w:r w:rsidRPr="003E3FD2">
        <w:rPr>
          <w:rFonts w:hint="cs"/>
          <w:sz w:val="27"/>
          <w:vertAlign w:val="superscript"/>
          <w:rtl/>
        </w:rPr>
        <w:t>)</w:t>
      </w:r>
      <w:r w:rsidRPr="00365F4F">
        <w:rPr>
          <w:rFonts w:ascii="Esharat" w:eastAsia="MS Mincho" w:hAnsi="Esharat"/>
          <w:sz w:val="27"/>
          <w:rtl/>
        </w:rPr>
        <w:t xml:space="preserve"> ومعالم التنزيل</w:t>
      </w:r>
      <w:r w:rsidRPr="003E3FD2">
        <w:rPr>
          <w:rFonts w:hint="cs"/>
          <w:sz w:val="27"/>
          <w:vertAlign w:val="superscript"/>
          <w:rtl/>
        </w:rPr>
        <w:t>(</w:t>
      </w:r>
      <w:r w:rsidRPr="003E3FD2">
        <w:rPr>
          <w:rStyle w:val="ac"/>
          <w:sz w:val="27"/>
          <w:rtl/>
        </w:rPr>
        <w:endnoteReference w:id="200"/>
      </w:r>
      <w:r w:rsidRPr="003E3FD2">
        <w:rPr>
          <w:rFonts w:hint="cs"/>
          <w:sz w:val="27"/>
          <w:vertAlign w:val="superscript"/>
          <w:rtl/>
        </w:rPr>
        <w:t>)</w:t>
      </w:r>
      <w:r w:rsidRPr="00365F4F">
        <w:rPr>
          <w:rFonts w:ascii="Esharat" w:eastAsia="MS Mincho" w:hAnsi="Esharat"/>
          <w:sz w:val="27"/>
          <w:rtl/>
        </w:rPr>
        <w:t xml:space="preserve"> وغيرها.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8 إلى 11ـ </w:t>
      </w:r>
      <w:r w:rsidR="001B75FB" w:rsidRPr="001B75FB">
        <w:rPr>
          <w:rFonts w:ascii="Mosawi" w:hAnsi="Mosawi" w:cs="Mosawi"/>
          <w:sz w:val="24"/>
          <w:szCs w:val="24"/>
          <w:rtl/>
        </w:rPr>
        <w:t>﴿</w:t>
      </w:r>
      <w:r w:rsidRPr="00365F4F">
        <w:rPr>
          <w:rFonts w:ascii="Esharat" w:eastAsia="MS Mincho" w:hAnsi="Esharat"/>
          <w:b/>
          <w:bCs/>
          <w:sz w:val="27"/>
          <w:rtl/>
        </w:rPr>
        <w:t>وَدَخَلَ مَعَهُ السِّجْنَ فَتَيَانِ قَالَ أَحَدُهُمَا إِنِّي أَرَانِي أَعْصِرُ خَمْر</w:t>
      </w:r>
      <w:r w:rsidR="00734EE6" w:rsidRPr="00365F4F">
        <w:rPr>
          <w:rFonts w:ascii="Esharat" w:eastAsia="MS Mincho" w:hAnsi="Esharat"/>
          <w:b/>
          <w:bCs/>
          <w:sz w:val="27"/>
          <w:rtl/>
        </w:rPr>
        <w:t>اً</w:t>
      </w:r>
      <w:r w:rsidRPr="00365F4F">
        <w:rPr>
          <w:rFonts w:ascii="Esharat" w:eastAsia="MS Mincho" w:hAnsi="Esharat"/>
          <w:b/>
          <w:bCs/>
          <w:sz w:val="27"/>
          <w:rtl/>
        </w:rPr>
        <w:t xml:space="preserve"> وَقَالَ الآخَرُ إِنِّي أَرَانِي أَحْمِلُ فَوْقَ رَأْسِي خُبْز</w:t>
      </w:r>
      <w:r w:rsidR="00734EE6" w:rsidRPr="00365F4F">
        <w:rPr>
          <w:rFonts w:ascii="Esharat" w:eastAsia="MS Mincho" w:hAnsi="Esharat"/>
          <w:b/>
          <w:bCs/>
          <w:sz w:val="27"/>
          <w:rtl/>
        </w:rPr>
        <w:t>اً</w:t>
      </w:r>
      <w:r w:rsidRPr="00365F4F">
        <w:rPr>
          <w:rFonts w:ascii="Esharat" w:eastAsia="MS Mincho" w:hAnsi="Esharat"/>
          <w:b/>
          <w:bCs/>
          <w:sz w:val="27"/>
          <w:rtl/>
        </w:rPr>
        <w:t xml:space="preserve"> تَأْكُلُ الطَّيْرُ مِنْهُ نَبِّئْنَا ب</w:t>
      </w:r>
      <w:r w:rsidR="007F1B5B" w:rsidRPr="00365F4F">
        <w:rPr>
          <w:rFonts w:ascii="Esharat" w:eastAsia="MS Mincho" w:hAnsi="Esharat"/>
          <w:b/>
          <w:bCs/>
          <w:sz w:val="27"/>
          <w:rtl/>
        </w:rPr>
        <w:t>ِتَأْوِيلِهِ إِنَّا نَرَاكَ مِن</w:t>
      </w:r>
      <w:r w:rsidR="007F1B5B" w:rsidRPr="00365F4F">
        <w:rPr>
          <w:rFonts w:ascii="Esharat" w:eastAsia="MS Mincho" w:hAnsi="Esharat" w:hint="cs"/>
          <w:b/>
          <w:bCs/>
          <w:sz w:val="27"/>
          <w:rtl/>
        </w:rPr>
        <w:t>َ</w:t>
      </w:r>
      <w:r w:rsidRPr="00365F4F">
        <w:rPr>
          <w:rFonts w:ascii="Esharat" w:eastAsia="MS Mincho" w:hAnsi="Esharat"/>
          <w:b/>
          <w:bCs/>
          <w:sz w:val="27"/>
          <w:rtl/>
        </w:rPr>
        <w:t xml:space="preserve"> الْمُحْسِنِينَ</w:t>
      </w:r>
      <w:r w:rsidR="001B75FB" w:rsidRPr="001B75FB">
        <w:rPr>
          <w:rFonts w:ascii="Mosawi" w:hAnsi="Mosawi" w:cs="Mosawi"/>
          <w:sz w:val="24"/>
          <w:szCs w:val="24"/>
          <w:rtl/>
        </w:rPr>
        <w:t>﴾</w:t>
      </w:r>
      <w:r w:rsidRPr="00365F4F">
        <w:rPr>
          <w:rFonts w:ascii="Esharat" w:eastAsia="MS Mincho" w:hAnsi="Esharat"/>
          <w:sz w:val="27"/>
          <w:rtl/>
        </w:rPr>
        <w:t xml:space="preserve"> (يوسف: 36)</w:t>
      </w:r>
      <w:r w:rsidR="007F1B5B"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007F1B5B" w:rsidRPr="00365F4F">
        <w:rPr>
          <w:rFonts w:ascii="Esharat" w:eastAsia="MS Mincho" w:hAnsi="Esharat"/>
          <w:b/>
          <w:bCs/>
          <w:sz w:val="27"/>
          <w:rtl/>
        </w:rPr>
        <w:t>قَالَ لا</w:t>
      </w:r>
      <w:r w:rsidR="007F1B5B" w:rsidRPr="00365F4F">
        <w:rPr>
          <w:rFonts w:ascii="Esharat" w:eastAsia="MS Mincho" w:hAnsi="Esharat" w:hint="cs"/>
          <w:b/>
          <w:bCs/>
          <w:sz w:val="27"/>
          <w:rtl/>
        </w:rPr>
        <w:t xml:space="preserve"> </w:t>
      </w:r>
      <w:r w:rsidRPr="00365F4F">
        <w:rPr>
          <w:rFonts w:ascii="Esharat" w:eastAsia="MS Mincho" w:hAnsi="Esharat"/>
          <w:b/>
          <w:bCs/>
          <w:sz w:val="27"/>
          <w:rtl/>
        </w:rPr>
        <w:t>يَأْتِيكُمَا طَعَامٌ تُرْزَقَانِهِ إ</w:t>
      </w:r>
      <w:r w:rsidR="0065200F" w:rsidRPr="00365F4F">
        <w:rPr>
          <w:rFonts w:ascii="Esharat" w:eastAsia="MS Mincho" w:hAnsi="Esharat" w:hint="cs"/>
          <w:b/>
          <w:bCs/>
          <w:sz w:val="27"/>
          <w:rtl/>
        </w:rPr>
        <w:t>ِ</w:t>
      </w:r>
      <w:r w:rsidRPr="00365F4F">
        <w:rPr>
          <w:rFonts w:ascii="Esharat" w:eastAsia="MS Mincho" w:hAnsi="Esharat"/>
          <w:b/>
          <w:bCs/>
          <w:sz w:val="27"/>
          <w:rtl/>
        </w:rPr>
        <w:t>لاّ</w:t>
      </w:r>
      <w:r w:rsidR="0065200F" w:rsidRPr="00365F4F">
        <w:rPr>
          <w:rFonts w:ascii="Esharat" w:eastAsia="MS Mincho" w:hAnsi="Esharat" w:hint="cs"/>
          <w:b/>
          <w:bCs/>
          <w:sz w:val="27"/>
          <w:rtl/>
        </w:rPr>
        <w:t>َ</w:t>
      </w:r>
      <w:r w:rsidRPr="00365F4F">
        <w:rPr>
          <w:rFonts w:ascii="Esharat" w:eastAsia="MS Mincho" w:hAnsi="Esharat"/>
          <w:b/>
          <w:bCs/>
          <w:sz w:val="27"/>
          <w:rtl/>
        </w:rPr>
        <w:t xml:space="preserve"> نَبَّأْتُكُمَا بِتَأْوِيلِهِ قَبْلَ أَنْ يَأْتِيَكُمَا ذَلِكُمَا مِمَّا عَلَّمَنِي رَبِّي إِ</w:t>
      </w:r>
      <w:r w:rsidR="0065200F" w:rsidRPr="00365F4F">
        <w:rPr>
          <w:rFonts w:ascii="Esharat" w:eastAsia="MS Mincho" w:hAnsi="Esharat"/>
          <w:b/>
          <w:bCs/>
          <w:sz w:val="27"/>
          <w:rtl/>
        </w:rPr>
        <w:t>نِّي تَرَكْتُ مِلَّةَ قَوْمٍ لا</w:t>
      </w:r>
      <w:r w:rsidRPr="00365F4F">
        <w:rPr>
          <w:rFonts w:ascii="Esharat" w:eastAsia="MS Mincho" w:hAnsi="Esharat"/>
          <w:b/>
          <w:bCs/>
          <w:sz w:val="27"/>
          <w:rtl/>
        </w:rPr>
        <w:t xml:space="preserve"> يُؤْمِنُونَ بِ</w:t>
      </w:r>
      <w:r w:rsidR="00734EE6" w:rsidRPr="00365F4F">
        <w:rPr>
          <w:rFonts w:ascii="Esharat" w:eastAsia="MS Mincho" w:hAnsi="Esharat"/>
          <w:b/>
          <w:bCs/>
          <w:sz w:val="27"/>
          <w:rtl/>
        </w:rPr>
        <w:t>الل</w:t>
      </w:r>
      <w:r w:rsidRPr="00365F4F">
        <w:rPr>
          <w:rFonts w:ascii="Esharat" w:eastAsia="MS Mincho" w:hAnsi="Esharat"/>
          <w:b/>
          <w:bCs/>
          <w:sz w:val="27"/>
          <w:rtl/>
        </w:rPr>
        <w:t>هِ وَهُمْ ب</w:t>
      </w:r>
      <w:r w:rsidR="0065200F" w:rsidRPr="00365F4F">
        <w:rPr>
          <w:rFonts w:ascii="Esharat" w:eastAsia="MS Mincho" w:hAnsi="Esharat" w:hint="cs"/>
          <w:b/>
          <w:bCs/>
          <w:sz w:val="27"/>
          <w:rtl/>
        </w:rPr>
        <w:t>ِ</w:t>
      </w:r>
      <w:r w:rsidRPr="00365F4F">
        <w:rPr>
          <w:rFonts w:ascii="Esharat" w:eastAsia="MS Mincho" w:hAnsi="Esharat"/>
          <w:b/>
          <w:bCs/>
          <w:sz w:val="27"/>
          <w:rtl/>
        </w:rPr>
        <w:t>الآخِرَةِ هُمْ كَافِرُونَ</w:t>
      </w:r>
      <w:r w:rsidR="001B75FB" w:rsidRPr="001B75FB">
        <w:rPr>
          <w:rFonts w:ascii="Mosawi" w:hAnsi="Mosawi" w:cs="Mosawi"/>
          <w:sz w:val="24"/>
          <w:szCs w:val="24"/>
          <w:rtl/>
        </w:rPr>
        <w:t>﴾</w:t>
      </w:r>
      <w:r w:rsidRPr="00365F4F">
        <w:rPr>
          <w:rFonts w:ascii="Esharat" w:eastAsia="MS Mincho" w:hAnsi="Esharat"/>
          <w:sz w:val="27"/>
          <w:rtl/>
        </w:rPr>
        <w:t xml:space="preserve"> (يوسف: 37)</w:t>
      </w:r>
      <w:r w:rsidR="0065200F"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قَالُوا أَضْغَاثُ أَحْلاَمٍ وَمَا نَحْنُ بِتَأْوِيلِ الأَحْلاَمِ بِعَالِمِينَ</w:t>
      </w:r>
      <w:r w:rsidR="001B75FB" w:rsidRPr="001B75FB">
        <w:rPr>
          <w:rFonts w:ascii="Mosawi" w:hAnsi="Mosawi" w:cs="Mosawi"/>
          <w:sz w:val="24"/>
          <w:szCs w:val="24"/>
          <w:rtl/>
        </w:rPr>
        <w:t>﴾</w:t>
      </w:r>
      <w:r w:rsidRPr="00365F4F">
        <w:rPr>
          <w:rFonts w:ascii="Esharat" w:eastAsia="MS Mincho" w:hAnsi="Esharat"/>
          <w:sz w:val="27"/>
          <w:rtl/>
        </w:rPr>
        <w:t xml:space="preserve"> (يوسف: 44)</w:t>
      </w:r>
      <w:r w:rsidR="0065200F"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وَقَالَ الَّذِي</w:t>
      </w:r>
      <w:r w:rsidR="0065200F" w:rsidRPr="00365F4F">
        <w:rPr>
          <w:rFonts w:ascii="Esharat" w:eastAsia="MS Mincho" w:hAnsi="Esharat"/>
          <w:b/>
          <w:bCs/>
          <w:sz w:val="27"/>
          <w:rtl/>
        </w:rPr>
        <w:t xml:space="preserve"> نَجَا مِنْهُمَا وَا</w:t>
      </w:r>
      <w:r w:rsidRPr="00365F4F">
        <w:rPr>
          <w:rFonts w:ascii="Esharat" w:eastAsia="MS Mincho" w:hAnsi="Esharat"/>
          <w:b/>
          <w:bCs/>
          <w:sz w:val="27"/>
          <w:rtl/>
        </w:rPr>
        <w:t>دَّكَرَ بَعْدَ أُمَّةٍ أَنَا أُنَبِّئُكُمْ بِتَأْوِيلِهِ فَأَرْسِلُونِ</w:t>
      </w:r>
      <w:r w:rsidR="001B75FB" w:rsidRPr="001B75FB">
        <w:rPr>
          <w:rFonts w:ascii="Mosawi" w:hAnsi="Mosawi" w:cs="Mosawi"/>
          <w:sz w:val="24"/>
          <w:szCs w:val="24"/>
          <w:rtl/>
        </w:rPr>
        <w:t>﴾</w:t>
      </w:r>
      <w:r w:rsidRPr="00365F4F">
        <w:rPr>
          <w:rFonts w:ascii="Esharat" w:eastAsia="MS Mincho" w:hAnsi="Esharat"/>
          <w:sz w:val="27"/>
          <w:rtl/>
        </w:rPr>
        <w:t xml:space="preserve"> (يوسف: 45)</w:t>
      </w:r>
      <w:r w:rsidR="0065200F" w:rsidRPr="00365F4F">
        <w:rPr>
          <w:rFonts w:ascii="Esharat" w:eastAsia="MS Mincho" w:hAnsi="Esharat" w:hint="cs"/>
          <w:sz w:val="27"/>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تقريب القرآن</w:t>
      </w:r>
      <w:r w:rsidRPr="003E3FD2">
        <w:rPr>
          <w:rFonts w:hint="cs"/>
          <w:sz w:val="27"/>
          <w:vertAlign w:val="superscript"/>
          <w:rtl/>
        </w:rPr>
        <w:t>(</w:t>
      </w:r>
      <w:r w:rsidRPr="003E3FD2">
        <w:rPr>
          <w:rStyle w:val="ac"/>
          <w:sz w:val="27"/>
          <w:rtl/>
        </w:rPr>
        <w:endnoteReference w:id="20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نَبِّئْن</w:t>
      </w:r>
      <w:r w:rsidR="0065200F" w:rsidRPr="00365F4F">
        <w:rPr>
          <w:rFonts w:ascii="Esharat" w:eastAsia="MS Mincho" w:hAnsi="Esharat" w:hint="cs"/>
          <w:b/>
          <w:bCs/>
          <w:sz w:val="27"/>
          <w:rtl/>
        </w:rPr>
        <w:t>َ</w:t>
      </w:r>
      <w:r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أخبرنا </w:t>
      </w:r>
      <w:r w:rsidR="001B75FB" w:rsidRPr="001B75FB">
        <w:rPr>
          <w:rFonts w:ascii="Mosawi" w:hAnsi="Mosawi" w:cs="Mosawi"/>
          <w:sz w:val="24"/>
          <w:szCs w:val="24"/>
          <w:rtl/>
        </w:rPr>
        <w:t>﴿</w:t>
      </w:r>
      <w:r w:rsidRPr="00365F4F">
        <w:rPr>
          <w:rFonts w:ascii="Esharat" w:eastAsia="MS Mincho" w:hAnsi="Esharat"/>
          <w:b/>
          <w:bCs/>
          <w:sz w:val="27"/>
          <w:rtl/>
        </w:rPr>
        <w:t>بِتَأْوِيلِهِ</w:t>
      </w:r>
      <w:r w:rsidR="001B75FB" w:rsidRPr="001B75FB">
        <w:rPr>
          <w:rFonts w:ascii="Mosawi" w:hAnsi="Mosawi" w:cs="Mosawi"/>
          <w:sz w:val="24"/>
          <w:szCs w:val="24"/>
          <w:rtl/>
        </w:rPr>
        <w:t>﴾</w:t>
      </w:r>
      <w:r w:rsidRPr="00365F4F">
        <w:rPr>
          <w:rFonts w:ascii="Esharat" w:eastAsia="MS Mincho" w:hAnsi="Esharat"/>
          <w:sz w:val="27"/>
          <w:rtl/>
        </w:rPr>
        <w:t xml:space="preserve"> ما يؤول إليه منامنا</w:t>
      </w:r>
      <w:r w:rsidRPr="00802ECF">
        <w:rPr>
          <w:rFonts w:ascii="Esharat" w:eastAsia="MS Mincho" w:hAnsi="Esharat"/>
          <w:sz w:val="24"/>
          <w:szCs w:val="24"/>
          <w:rtl/>
        </w:rPr>
        <w:t>»</w:t>
      </w:r>
      <w:r w:rsidRPr="00365F4F">
        <w:rPr>
          <w:rFonts w:ascii="Esharat" w:eastAsia="MS Mincho" w:hAnsi="Esharat"/>
          <w:sz w:val="27"/>
          <w:rtl/>
        </w:rPr>
        <w:t>؛ وفي روح المعاني</w:t>
      </w:r>
      <w:r w:rsidRPr="003E3FD2">
        <w:rPr>
          <w:rFonts w:hint="cs"/>
          <w:sz w:val="27"/>
          <w:vertAlign w:val="superscript"/>
          <w:rtl/>
        </w:rPr>
        <w:t>(</w:t>
      </w:r>
      <w:r w:rsidRPr="003E3FD2">
        <w:rPr>
          <w:rStyle w:val="ac"/>
          <w:sz w:val="27"/>
          <w:rtl/>
        </w:rPr>
        <w:endnoteReference w:id="20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نَبِّئْن</w:t>
      </w:r>
      <w:r w:rsidR="0065200F" w:rsidRPr="00365F4F">
        <w:rPr>
          <w:rFonts w:ascii="Esharat" w:eastAsia="MS Mincho" w:hAnsi="Esharat" w:hint="cs"/>
          <w:b/>
          <w:bCs/>
          <w:sz w:val="27"/>
          <w:rtl/>
        </w:rPr>
        <w:t>َ</w:t>
      </w:r>
      <w:r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أي أخبرنا </w:t>
      </w:r>
      <w:r w:rsidR="001B75FB" w:rsidRPr="001B75FB">
        <w:rPr>
          <w:rFonts w:ascii="Mosawi" w:hAnsi="Mosawi" w:cs="Mosawi"/>
          <w:sz w:val="24"/>
          <w:szCs w:val="24"/>
          <w:rtl/>
        </w:rPr>
        <w:t>﴿</w:t>
      </w:r>
      <w:r w:rsidRPr="00365F4F">
        <w:rPr>
          <w:rFonts w:ascii="Esharat" w:eastAsia="MS Mincho" w:hAnsi="Esharat"/>
          <w:b/>
          <w:bCs/>
          <w:sz w:val="27"/>
          <w:rtl/>
        </w:rPr>
        <w:t>بِتَأْوِيلِهِ</w:t>
      </w:r>
      <w:r w:rsidR="001B75FB" w:rsidRPr="001B75FB">
        <w:rPr>
          <w:rFonts w:ascii="Mosawi" w:hAnsi="Mosawi" w:cs="Mosawi"/>
          <w:sz w:val="24"/>
          <w:szCs w:val="24"/>
          <w:rtl/>
        </w:rPr>
        <w:t>﴾</w:t>
      </w:r>
      <w:r w:rsidRPr="00365F4F">
        <w:rPr>
          <w:rFonts w:ascii="Esharat" w:eastAsia="MS Mincho" w:hAnsi="Esharat"/>
          <w:sz w:val="27"/>
          <w:rtl/>
        </w:rPr>
        <w:t xml:space="preserve"> بتعبيره وما يؤول إليه أمره‏</w:t>
      </w:r>
      <w:r w:rsidRPr="00802ECF">
        <w:rPr>
          <w:rFonts w:ascii="Esharat" w:eastAsia="MS Mincho" w:hAnsi="Esharat"/>
          <w:sz w:val="24"/>
          <w:szCs w:val="24"/>
          <w:rtl/>
        </w:rPr>
        <w:t>»</w:t>
      </w:r>
      <w:r w:rsidRPr="00365F4F">
        <w:rPr>
          <w:rFonts w:ascii="Esharat" w:eastAsia="MS Mincho" w:hAnsi="Esharat"/>
          <w:sz w:val="27"/>
          <w:rtl/>
        </w:rPr>
        <w:t>؛ وفي بيان المعاني</w:t>
      </w:r>
      <w:r w:rsidRPr="003E3FD2">
        <w:rPr>
          <w:rFonts w:hint="cs"/>
          <w:sz w:val="27"/>
          <w:vertAlign w:val="superscript"/>
          <w:rtl/>
        </w:rPr>
        <w:t>(</w:t>
      </w:r>
      <w:r w:rsidRPr="003E3FD2">
        <w:rPr>
          <w:rStyle w:val="ac"/>
          <w:sz w:val="27"/>
          <w:rtl/>
        </w:rPr>
        <w:endnoteReference w:id="20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تفسير ما رأيناه وما يؤول أمر رؤيانا</w:t>
      </w:r>
      <w:r w:rsidRPr="00802ECF">
        <w:rPr>
          <w:rFonts w:ascii="Esharat" w:eastAsia="MS Mincho" w:hAnsi="Esharat"/>
          <w:sz w:val="24"/>
          <w:szCs w:val="24"/>
          <w:rtl/>
        </w:rPr>
        <w:t>»</w:t>
      </w:r>
      <w:r w:rsidRPr="00365F4F">
        <w:rPr>
          <w:rFonts w:ascii="Esharat" w:eastAsia="MS Mincho" w:hAnsi="Esharat"/>
          <w:sz w:val="27"/>
          <w:rtl/>
        </w:rPr>
        <w:t>؛ وفي مجمع البيان</w:t>
      </w:r>
      <w:r w:rsidRPr="003E3FD2">
        <w:rPr>
          <w:rFonts w:hint="cs"/>
          <w:sz w:val="27"/>
          <w:vertAlign w:val="superscript"/>
          <w:rtl/>
        </w:rPr>
        <w:t>(</w:t>
      </w:r>
      <w:r w:rsidRPr="003E3FD2">
        <w:rPr>
          <w:rStyle w:val="ac"/>
          <w:sz w:val="27"/>
          <w:rtl/>
        </w:rPr>
        <w:endnoteReference w:id="204"/>
      </w:r>
      <w:r w:rsidRPr="003E3FD2">
        <w:rPr>
          <w:rFonts w:hint="cs"/>
          <w:sz w:val="27"/>
          <w:vertAlign w:val="superscript"/>
          <w:rtl/>
        </w:rPr>
        <w:t>)</w:t>
      </w:r>
      <w:r w:rsidRPr="00365F4F">
        <w:rPr>
          <w:rFonts w:ascii="Esharat" w:eastAsia="MS Mincho" w:hAnsi="Esharat"/>
          <w:sz w:val="27"/>
          <w:rtl/>
        </w:rPr>
        <w:t xml:space="preserve"> والتفسير المعين</w:t>
      </w:r>
      <w:r w:rsidRPr="003E3FD2">
        <w:rPr>
          <w:rFonts w:hint="cs"/>
          <w:sz w:val="27"/>
          <w:vertAlign w:val="superscript"/>
          <w:rtl/>
        </w:rPr>
        <w:t>(</w:t>
      </w:r>
      <w:r w:rsidRPr="003E3FD2">
        <w:rPr>
          <w:rStyle w:val="ac"/>
          <w:sz w:val="27"/>
          <w:rtl/>
        </w:rPr>
        <w:endnoteReference w:id="205"/>
      </w:r>
      <w:r w:rsidRPr="003E3FD2">
        <w:rPr>
          <w:rFonts w:hint="cs"/>
          <w:sz w:val="27"/>
          <w:vertAlign w:val="superscript"/>
          <w:rtl/>
        </w:rPr>
        <w:t>)</w:t>
      </w:r>
      <w:r w:rsidRPr="00365F4F">
        <w:rPr>
          <w:rFonts w:ascii="Esharat" w:eastAsia="MS Mincho" w:hAnsi="Esharat"/>
          <w:sz w:val="27"/>
          <w:rtl/>
        </w:rPr>
        <w:t xml:space="preserve"> و</w:t>
      </w:r>
      <w:r w:rsidR="0065200F" w:rsidRPr="00365F4F">
        <w:rPr>
          <w:rFonts w:ascii="Esharat" w:eastAsia="MS Mincho" w:hAnsi="Esharat" w:hint="cs"/>
          <w:sz w:val="27"/>
          <w:rtl/>
        </w:rPr>
        <w:t xml:space="preserve">التفسير </w:t>
      </w:r>
      <w:r w:rsidRPr="00365F4F">
        <w:rPr>
          <w:rFonts w:ascii="Esharat" w:eastAsia="MS Mincho" w:hAnsi="Esharat"/>
          <w:sz w:val="27"/>
          <w:rtl/>
        </w:rPr>
        <w:t>الوجيز</w:t>
      </w:r>
      <w:r w:rsidRPr="003E3FD2">
        <w:rPr>
          <w:rFonts w:hint="cs"/>
          <w:sz w:val="27"/>
          <w:vertAlign w:val="superscript"/>
          <w:rtl/>
        </w:rPr>
        <w:t>(</w:t>
      </w:r>
      <w:r w:rsidRPr="003E3FD2">
        <w:rPr>
          <w:rStyle w:val="ac"/>
          <w:sz w:val="27"/>
          <w:rtl/>
        </w:rPr>
        <w:endnoteReference w:id="206"/>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 xml:space="preserve">أي أخبرنا بتعبيره وما يؤول </w:t>
      </w:r>
      <w:r w:rsidR="0065200F" w:rsidRPr="00365F4F">
        <w:rPr>
          <w:rFonts w:ascii="Esharat" w:eastAsia="MS Mincho" w:hAnsi="Esharat" w:hint="cs"/>
          <w:sz w:val="27"/>
          <w:rtl/>
        </w:rPr>
        <w:t>إ</w:t>
      </w:r>
      <w:r w:rsidRPr="00365F4F">
        <w:rPr>
          <w:rFonts w:ascii="Esharat" w:eastAsia="MS Mincho" w:hAnsi="Esharat"/>
          <w:sz w:val="27"/>
          <w:rtl/>
        </w:rPr>
        <w:t xml:space="preserve">ليه </w:t>
      </w:r>
      <w:r w:rsidR="0065200F" w:rsidRPr="00365F4F">
        <w:rPr>
          <w:rFonts w:ascii="Esharat" w:eastAsia="MS Mincho" w:hAnsi="Esharat" w:hint="cs"/>
          <w:sz w:val="27"/>
          <w:rtl/>
        </w:rPr>
        <w:t>أ</w:t>
      </w:r>
      <w:r w:rsidRPr="00365F4F">
        <w:rPr>
          <w:rFonts w:ascii="Esharat" w:eastAsia="MS Mincho" w:hAnsi="Esharat"/>
          <w:sz w:val="27"/>
          <w:rtl/>
        </w:rPr>
        <w:t>مره‏</w:t>
      </w:r>
      <w:r w:rsidRPr="00802ECF">
        <w:rPr>
          <w:rFonts w:ascii="Esharat" w:eastAsia="MS Mincho" w:hAnsi="Esharat"/>
          <w:sz w:val="24"/>
          <w:szCs w:val="24"/>
          <w:rtl/>
        </w:rPr>
        <w:t>»</w:t>
      </w:r>
      <w:r w:rsidRPr="00365F4F">
        <w:rPr>
          <w:rFonts w:ascii="Esharat" w:eastAsia="MS Mincho" w:hAnsi="Esharat"/>
          <w:sz w:val="27"/>
          <w:rtl/>
        </w:rPr>
        <w:t>؛ وفي تفسير السعدي</w:t>
      </w:r>
      <w:r w:rsidRPr="003E3FD2">
        <w:rPr>
          <w:rFonts w:hint="cs"/>
          <w:sz w:val="27"/>
          <w:vertAlign w:val="superscript"/>
          <w:rtl/>
        </w:rPr>
        <w:t>(</w:t>
      </w:r>
      <w:r w:rsidRPr="003E3FD2">
        <w:rPr>
          <w:rStyle w:val="ac"/>
          <w:sz w:val="27"/>
          <w:rtl/>
        </w:rPr>
        <w:endnoteReference w:id="207"/>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بتفسيره، وما يؤول إليه أمره</w:t>
      </w:r>
      <w:r w:rsidRPr="00802ECF">
        <w:rPr>
          <w:rFonts w:ascii="Esharat" w:eastAsia="MS Mincho" w:hAnsi="Esharat"/>
          <w:sz w:val="24"/>
          <w:szCs w:val="24"/>
          <w:rtl/>
        </w:rPr>
        <w:t>»</w:t>
      </w:r>
      <w:r w:rsidRPr="00365F4F">
        <w:rPr>
          <w:rFonts w:ascii="Esharat" w:eastAsia="MS Mincho" w:hAnsi="Esharat"/>
          <w:sz w:val="27"/>
          <w:rtl/>
        </w:rPr>
        <w:t>؛ وفي محاسن التأويل</w:t>
      </w:r>
      <w:r w:rsidRPr="003E3FD2">
        <w:rPr>
          <w:rFonts w:hint="cs"/>
          <w:sz w:val="27"/>
          <w:vertAlign w:val="superscript"/>
          <w:rtl/>
        </w:rPr>
        <w:t>(</w:t>
      </w:r>
      <w:r w:rsidRPr="003E3FD2">
        <w:rPr>
          <w:rStyle w:val="ac"/>
          <w:sz w:val="27"/>
          <w:rtl/>
        </w:rPr>
        <w:endnoteReference w:id="208"/>
      </w:r>
      <w:r w:rsidRPr="003E3FD2">
        <w:rPr>
          <w:rFonts w:hint="cs"/>
          <w:sz w:val="27"/>
          <w:vertAlign w:val="superscript"/>
          <w:rtl/>
        </w:rPr>
        <w:t>)</w:t>
      </w:r>
      <w:r w:rsidRPr="00365F4F">
        <w:rPr>
          <w:rFonts w:ascii="Esharat" w:eastAsia="MS Mincho" w:hAnsi="Esharat"/>
          <w:sz w:val="27"/>
          <w:rtl/>
        </w:rPr>
        <w:t xml:space="preserve"> ولباب التأويل</w:t>
      </w:r>
      <w:r w:rsidRPr="003E3FD2">
        <w:rPr>
          <w:rFonts w:hint="cs"/>
          <w:sz w:val="27"/>
          <w:vertAlign w:val="superscript"/>
          <w:rtl/>
        </w:rPr>
        <w:t>(</w:t>
      </w:r>
      <w:r w:rsidRPr="003E3FD2">
        <w:rPr>
          <w:rStyle w:val="ac"/>
          <w:sz w:val="27"/>
          <w:rtl/>
        </w:rPr>
        <w:endnoteReference w:id="209"/>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أخبرنا بتفسير ما رأينا وما يؤول إليه أمر هذه الرؤيا</w:t>
      </w:r>
      <w:r w:rsidRPr="00802ECF">
        <w:rPr>
          <w:rFonts w:ascii="Esharat" w:eastAsia="MS Mincho" w:hAnsi="Esharat"/>
          <w:sz w:val="24"/>
          <w:szCs w:val="24"/>
          <w:rtl/>
        </w:rPr>
        <w:t>»</w:t>
      </w:r>
      <w:r w:rsidRPr="00365F4F">
        <w:rPr>
          <w:rFonts w:ascii="Esharat" w:eastAsia="MS Mincho" w:hAnsi="Esharat"/>
          <w:sz w:val="27"/>
          <w:rtl/>
        </w:rPr>
        <w:t>؛ وفي أطيب البيان</w:t>
      </w:r>
      <w:r w:rsidRPr="003E3FD2">
        <w:rPr>
          <w:rFonts w:hint="cs"/>
          <w:sz w:val="27"/>
          <w:vertAlign w:val="superscript"/>
          <w:rtl/>
        </w:rPr>
        <w:t>(</w:t>
      </w:r>
      <w:r w:rsidRPr="003E3FD2">
        <w:rPr>
          <w:rStyle w:val="ac"/>
          <w:sz w:val="27"/>
          <w:rtl/>
        </w:rPr>
        <w:endnoteReference w:id="210"/>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نَبِّئْن</w:t>
      </w:r>
      <w:r w:rsidR="0065200F" w:rsidRPr="00365F4F">
        <w:rPr>
          <w:rFonts w:ascii="Esharat" w:eastAsia="MS Mincho" w:hAnsi="Esharat" w:hint="cs"/>
          <w:b/>
          <w:bCs/>
          <w:sz w:val="27"/>
          <w:rtl/>
        </w:rPr>
        <w:t>َ</w:t>
      </w:r>
      <w:r w:rsidRPr="00365F4F">
        <w:rPr>
          <w:rFonts w:ascii="Esharat" w:eastAsia="MS Mincho" w:hAnsi="Esharat"/>
          <w:b/>
          <w:bCs/>
          <w:sz w:val="27"/>
          <w:rtl/>
        </w:rPr>
        <w:t>ا بِتَأْوِيلِهِ</w:t>
      </w:r>
      <w:r w:rsidR="001B75FB" w:rsidRPr="001B75FB">
        <w:rPr>
          <w:rFonts w:ascii="Mosawi" w:hAnsi="Mosawi" w:cs="Mosawi"/>
          <w:sz w:val="24"/>
          <w:szCs w:val="24"/>
          <w:rtl/>
        </w:rPr>
        <w:t>﴾</w:t>
      </w:r>
      <w:r w:rsidRPr="00365F4F">
        <w:rPr>
          <w:rFonts w:ascii="Esharat" w:eastAsia="MS Mincho" w:hAnsi="Esharat"/>
          <w:sz w:val="27"/>
          <w:rtl/>
        </w:rPr>
        <w:t xml:space="preserve"> تأويل</w:t>
      </w:r>
      <w:r w:rsidR="0065200F" w:rsidRPr="00365F4F">
        <w:rPr>
          <w:rFonts w:ascii="Esharat" w:eastAsia="MS Mincho" w:hAnsi="Esharat" w:hint="cs"/>
          <w:sz w:val="27"/>
          <w:rtl/>
        </w:rPr>
        <w:t>:</w:t>
      </w:r>
      <w:r w:rsidRPr="00365F4F">
        <w:rPr>
          <w:rFonts w:ascii="Esharat" w:eastAsia="MS Mincho" w:hAnsi="Esharat"/>
          <w:sz w:val="27"/>
          <w:rtl/>
        </w:rPr>
        <w:t xml:space="preserve"> </w:t>
      </w:r>
      <w:r w:rsidR="0065200F" w:rsidRPr="00365F4F">
        <w:rPr>
          <w:rFonts w:ascii="Esharat" w:eastAsia="MS Mincho" w:hAnsi="Esharat" w:hint="cs"/>
          <w:sz w:val="27"/>
          <w:rtl/>
        </w:rPr>
        <w:t>نتيجة العمل وعاقبته،</w:t>
      </w:r>
      <w:r w:rsidRPr="00365F4F">
        <w:rPr>
          <w:rFonts w:ascii="Esharat" w:eastAsia="MS Mincho" w:hAnsi="Esharat"/>
          <w:sz w:val="27"/>
          <w:rtl/>
        </w:rPr>
        <w:t xml:space="preserve"> </w:t>
      </w:r>
      <w:r w:rsidR="00DD1A75" w:rsidRPr="00365F4F">
        <w:rPr>
          <w:rFonts w:ascii="Esharat" w:eastAsia="MS Mincho" w:hAnsi="Esharat" w:hint="cs"/>
          <w:sz w:val="27"/>
          <w:rtl/>
        </w:rPr>
        <w:t>وما هو أثر هاتين الرؤيين؟</w:t>
      </w:r>
      <w:r w:rsidRPr="00365F4F">
        <w:rPr>
          <w:rFonts w:ascii="Esharat" w:eastAsia="MS Mincho" w:hAnsi="Esharat"/>
          <w:sz w:val="27"/>
          <w:rtl/>
        </w:rPr>
        <w:t xml:space="preserve"> </w:t>
      </w:r>
      <w:r w:rsidR="00DD1A75" w:rsidRPr="00365F4F">
        <w:rPr>
          <w:rFonts w:ascii="Esharat" w:eastAsia="MS Mincho" w:hAnsi="Esharat" w:hint="cs"/>
          <w:sz w:val="27"/>
          <w:rtl/>
        </w:rPr>
        <w:t>ويقولون له أيضاً:</w:t>
      </w:r>
      <w:r w:rsidRPr="00365F4F">
        <w:rPr>
          <w:rFonts w:ascii="Esharat" w:eastAsia="MS Mincho" w:hAnsi="Esharat"/>
          <w:sz w:val="27"/>
          <w:rtl/>
        </w:rPr>
        <w:t xml:space="preserve"> </w:t>
      </w:r>
      <w:r w:rsidRPr="00802ECF">
        <w:rPr>
          <w:rFonts w:ascii="Esharat" w:hAnsi="Esharat"/>
          <w:sz w:val="24"/>
          <w:szCs w:val="24"/>
          <w:rtl/>
        </w:rPr>
        <w:t>«</w:t>
      </w:r>
      <w:r w:rsidRPr="00365F4F">
        <w:rPr>
          <w:rFonts w:ascii="Esharat" w:eastAsia="MS Mincho" w:hAnsi="Esharat"/>
          <w:sz w:val="27"/>
          <w:rtl/>
        </w:rPr>
        <w:t>تعبير</w:t>
      </w:r>
      <w:r w:rsidRPr="00802ECF">
        <w:rPr>
          <w:rFonts w:ascii="Esharat" w:hAnsi="Esharat"/>
          <w:sz w:val="24"/>
          <w:szCs w:val="24"/>
          <w:rtl/>
        </w:rPr>
        <w:t>»</w:t>
      </w:r>
      <w:r w:rsidRPr="00365F4F">
        <w:rPr>
          <w:rFonts w:ascii="Esharat" w:eastAsia="MS Mincho" w:hAnsi="Esharat"/>
          <w:sz w:val="27"/>
          <w:rtl/>
        </w:rPr>
        <w:t>؛ وفي تفسير المراغي</w:t>
      </w:r>
      <w:r w:rsidRPr="003E3FD2">
        <w:rPr>
          <w:rFonts w:hint="cs"/>
          <w:sz w:val="27"/>
          <w:vertAlign w:val="superscript"/>
          <w:rtl/>
        </w:rPr>
        <w:t>(</w:t>
      </w:r>
      <w:r w:rsidRPr="003E3FD2">
        <w:rPr>
          <w:rStyle w:val="ac"/>
          <w:sz w:val="27"/>
          <w:rtl/>
        </w:rPr>
        <w:endnoteReference w:id="21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ت</w:t>
      </w:r>
      <w:r w:rsidR="00DD1A75" w:rsidRPr="00365F4F">
        <w:rPr>
          <w:rFonts w:ascii="Esharat" w:eastAsia="MS Mincho" w:hAnsi="Esharat" w:hint="cs"/>
          <w:b/>
          <w:bCs/>
          <w:sz w:val="27"/>
          <w:rtl/>
        </w:rPr>
        <w:t>َ</w:t>
      </w:r>
      <w:r w:rsidRPr="00365F4F">
        <w:rPr>
          <w:rFonts w:ascii="Esharat" w:eastAsia="MS Mincho" w:hAnsi="Esharat"/>
          <w:b/>
          <w:bCs/>
          <w:sz w:val="27"/>
          <w:rtl/>
        </w:rPr>
        <w:t>أ</w:t>
      </w:r>
      <w:r w:rsidR="00DD1A75" w:rsidRPr="00365F4F">
        <w:rPr>
          <w:rFonts w:ascii="Esharat" w:eastAsia="MS Mincho" w:hAnsi="Esharat" w:hint="cs"/>
          <w:b/>
          <w:bCs/>
          <w:sz w:val="27"/>
          <w:rtl/>
        </w:rPr>
        <w:t>ْ</w:t>
      </w:r>
      <w:r w:rsidRPr="00365F4F">
        <w:rPr>
          <w:rFonts w:ascii="Esharat" w:eastAsia="MS Mincho" w:hAnsi="Esharat"/>
          <w:b/>
          <w:bCs/>
          <w:sz w:val="27"/>
          <w:rtl/>
        </w:rPr>
        <w:t>و</w:t>
      </w:r>
      <w:r w:rsidR="00DD1A75" w:rsidRPr="00365F4F">
        <w:rPr>
          <w:rFonts w:ascii="Esharat" w:eastAsia="MS Mincho" w:hAnsi="Esharat" w:hint="cs"/>
          <w:b/>
          <w:bCs/>
          <w:sz w:val="27"/>
          <w:rtl/>
        </w:rPr>
        <w:t>ِ</w:t>
      </w:r>
      <w:r w:rsidRPr="00365F4F">
        <w:rPr>
          <w:rFonts w:ascii="Esharat" w:eastAsia="MS Mincho" w:hAnsi="Esharat"/>
          <w:b/>
          <w:bCs/>
          <w:sz w:val="27"/>
          <w:rtl/>
        </w:rPr>
        <w:t>يل</w:t>
      </w:r>
      <w:r w:rsidR="00DD1A75" w:rsidRPr="00365F4F">
        <w:rPr>
          <w:rFonts w:ascii="Esharat" w:eastAsia="MS Mincho" w:hAnsi="Esharat" w:hint="cs"/>
          <w:b/>
          <w:bCs/>
          <w:sz w:val="27"/>
          <w:rtl/>
        </w:rPr>
        <w:t>ُ</w:t>
      </w:r>
      <w:r w:rsidRPr="00365F4F">
        <w:rPr>
          <w:rFonts w:ascii="Esharat" w:eastAsia="MS Mincho" w:hAnsi="Esharat"/>
          <w:b/>
          <w:bCs/>
          <w:sz w:val="27"/>
          <w:rtl/>
        </w:rPr>
        <w:t xml:space="preserve"> ر</w:t>
      </w:r>
      <w:r w:rsidR="00DD1A75" w:rsidRPr="00365F4F">
        <w:rPr>
          <w:rFonts w:ascii="Esharat" w:eastAsia="MS Mincho" w:hAnsi="Esharat" w:hint="cs"/>
          <w:b/>
          <w:bCs/>
          <w:sz w:val="27"/>
          <w:rtl/>
        </w:rPr>
        <w:t>ُ</w:t>
      </w:r>
      <w:r w:rsidRPr="00365F4F">
        <w:rPr>
          <w:rFonts w:ascii="Esharat" w:eastAsia="MS Mincho" w:hAnsi="Esharat"/>
          <w:b/>
          <w:bCs/>
          <w:sz w:val="27"/>
          <w:rtl/>
        </w:rPr>
        <w:t>ؤ</w:t>
      </w:r>
      <w:r w:rsidR="00DD1A75" w:rsidRPr="00365F4F">
        <w:rPr>
          <w:rFonts w:ascii="Esharat" w:eastAsia="MS Mincho" w:hAnsi="Esharat" w:hint="cs"/>
          <w:b/>
          <w:bCs/>
          <w:sz w:val="27"/>
          <w:rtl/>
        </w:rPr>
        <w:t>ْ</w:t>
      </w:r>
      <w:r w:rsidRPr="00365F4F">
        <w:rPr>
          <w:rFonts w:ascii="Esharat" w:eastAsia="MS Mincho" w:hAnsi="Esharat"/>
          <w:b/>
          <w:bCs/>
          <w:sz w:val="27"/>
          <w:rtl/>
        </w:rPr>
        <w:t>ي</w:t>
      </w:r>
      <w:r w:rsidR="00DD1A75" w:rsidRPr="00365F4F">
        <w:rPr>
          <w:rFonts w:ascii="Esharat" w:eastAsia="MS Mincho" w:hAnsi="Esharat" w:hint="cs"/>
          <w:b/>
          <w:bCs/>
          <w:sz w:val="27"/>
          <w:rtl/>
        </w:rPr>
        <w:t>َ</w:t>
      </w:r>
      <w:r w:rsidRPr="00365F4F">
        <w:rPr>
          <w:rFonts w:ascii="Esharat" w:eastAsia="MS Mincho" w:hAnsi="Esharat"/>
          <w:b/>
          <w:bCs/>
          <w:sz w:val="27"/>
          <w:rtl/>
        </w:rPr>
        <w:t>اي</w:t>
      </w:r>
      <w:r w:rsidR="00DD1A75" w:rsidRPr="00365F4F">
        <w:rPr>
          <w:rFonts w:ascii="Esharat" w:eastAsia="MS Mincho" w:hAnsi="Esharat" w:hint="cs"/>
          <w:b/>
          <w:bCs/>
          <w:sz w:val="27"/>
          <w:rtl/>
        </w:rPr>
        <w:t>َ</w:t>
      </w:r>
      <w:r w:rsidR="001B75FB" w:rsidRPr="001B75FB">
        <w:rPr>
          <w:rFonts w:ascii="Mosawi" w:hAnsi="Mosawi" w:cs="Mosawi"/>
          <w:sz w:val="24"/>
          <w:szCs w:val="24"/>
          <w:rtl/>
        </w:rPr>
        <w:t>﴾</w:t>
      </w:r>
      <w:r w:rsidRPr="00365F4F">
        <w:rPr>
          <w:rFonts w:ascii="Esharat" w:eastAsia="MS Mincho" w:hAnsi="Esharat"/>
          <w:sz w:val="27"/>
          <w:rtl/>
        </w:rPr>
        <w:t xml:space="preserve"> أي مآلها وعاقبتها</w:t>
      </w:r>
      <w:r w:rsidRPr="00802ECF">
        <w:rPr>
          <w:rFonts w:ascii="Esharat" w:eastAsia="MS Mincho" w:hAnsi="Esharat"/>
          <w:sz w:val="24"/>
          <w:szCs w:val="24"/>
          <w:rtl/>
        </w:rPr>
        <w:t>»</w:t>
      </w:r>
      <w:r w:rsidR="00DD1A75" w:rsidRPr="00365F4F">
        <w:rPr>
          <w:rFonts w:ascii="Esharat" w:eastAsia="MS Mincho" w:hAnsi="Esharat" w:hint="cs"/>
          <w:sz w:val="27"/>
          <w:rtl/>
        </w:rPr>
        <w:t>؛</w:t>
      </w:r>
      <w:r w:rsidRPr="00365F4F">
        <w:rPr>
          <w:rFonts w:ascii="Esharat" w:eastAsia="MS Mincho" w:hAnsi="Esharat"/>
          <w:sz w:val="27"/>
          <w:rtl/>
        </w:rPr>
        <w:t xml:space="preserve"> وفيه</w:t>
      </w:r>
      <w:r w:rsidRPr="003E3FD2">
        <w:rPr>
          <w:rFonts w:hint="cs"/>
          <w:sz w:val="27"/>
          <w:vertAlign w:val="superscript"/>
          <w:rtl/>
        </w:rPr>
        <w:t>(</w:t>
      </w:r>
      <w:r w:rsidRPr="003E3FD2">
        <w:rPr>
          <w:rStyle w:val="ac"/>
          <w:sz w:val="27"/>
          <w:rtl/>
        </w:rPr>
        <w:endnoteReference w:id="21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عَلَّمْتَنِي مِنْ تَأْوِيلِ الأَح</w:t>
      </w:r>
      <w:r w:rsidR="00DD1A75" w:rsidRPr="00365F4F">
        <w:rPr>
          <w:rFonts w:ascii="Esharat" w:eastAsia="MS Mincho" w:hAnsi="Esharat" w:hint="cs"/>
          <w:b/>
          <w:bCs/>
          <w:sz w:val="27"/>
          <w:rtl/>
        </w:rPr>
        <w:t>َ</w:t>
      </w:r>
      <w:r w:rsidRPr="00365F4F">
        <w:rPr>
          <w:rFonts w:ascii="Esharat" w:eastAsia="MS Mincho" w:hAnsi="Esharat"/>
          <w:b/>
          <w:bCs/>
          <w:sz w:val="27"/>
          <w:rtl/>
        </w:rPr>
        <w:t>ادِيثِ</w:t>
      </w:r>
      <w:r w:rsidR="001B75FB" w:rsidRPr="001B75FB">
        <w:rPr>
          <w:rFonts w:ascii="Mosawi" w:hAnsi="Mosawi" w:cs="Mosawi"/>
          <w:sz w:val="24"/>
          <w:szCs w:val="24"/>
          <w:rtl/>
        </w:rPr>
        <w:t>﴾</w:t>
      </w:r>
      <w:r w:rsidRPr="00365F4F">
        <w:rPr>
          <w:rFonts w:ascii="Esharat" w:eastAsia="MS Mincho" w:hAnsi="Esharat"/>
          <w:sz w:val="27"/>
          <w:rtl/>
        </w:rPr>
        <w:t xml:space="preserve"> أي وعلّ</w:t>
      </w:r>
      <w:r w:rsidR="00DD1A75" w:rsidRPr="00365F4F">
        <w:rPr>
          <w:rFonts w:ascii="Esharat" w:eastAsia="MS Mincho" w:hAnsi="Esharat" w:hint="cs"/>
          <w:sz w:val="27"/>
          <w:rtl/>
        </w:rPr>
        <w:t>َ</w:t>
      </w:r>
      <w:r w:rsidRPr="00365F4F">
        <w:rPr>
          <w:rFonts w:ascii="Esharat" w:eastAsia="MS Mincho" w:hAnsi="Esharat"/>
          <w:sz w:val="27"/>
          <w:rtl/>
        </w:rPr>
        <w:t>متن</w:t>
      </w:r>
      <w:r w:rsidR="00DD1A75" w:rsidRPr="00365F4F">
        <w:rPr>
          <w:rFonts w:ascii="Esharat" w:eastAsia="MS Mincho" w:hAnsi="Esharat" w:hint="cs"/>
          <w:sz w:val="27"/>
          <w:rtl/>
        </w:rPr>
        <w:t>ي</w:t>
      </w:r>
      <w:r w:rsidRPr="00365F4F">
        <w:rPr>
          <w:rFonts w:ascii="Esharat" w:eastAsia="MS Mincho" w:hAnsi="Esharat"/>
          <w:sz w:val="27"/>
          <w:rtl/>
        </w:rPr>
        <w:t xml:space="preserve"> ما أعبّ</w:t>
      </w:r>
      <w:r w:rsidR="00DD1A75" w:rsidRPr="00365F4F">
        <w:rPr>
          <w:rFonts w:ascii="Esharat" w:eastAsia="MS Mincho" w:hAnsi="Esharat" w:hint="cs"/>
          <w:sz w:val="27"/>
          <w:rtl/>
        </w:rPr>
        <w:t>ِ</w:t>
      </w:r>
      <w:r w:rsidRPr="00365F4F">
        <w:rPr>
          <w:rFonts w:ascii="Esharat" w:eastAsia="MS Mincho" w:hAnsi="Esharat"/>
          <w:sz w:val="27"/>
          <w:rtl/>
        </w:rPr>
        <w:t>ر به عن مآل الحوادث ومصداق الرؤيا الصحيحة</w:t>
      </w:r>
      <w:r w:rsidR="00DD1A75" w:rsidRPr="00365F4F">
        <w:rPr>
          <w:rFonts w:ascii="Esharat" w:eastAsia="MS Mincho" w:hAnsi="Esharat" w:hint="cs"/>
          <w:sz w:val="27"/>
          <w:rtl/>
        </w:rPr>
        <w:t>،</w:t>
      </w:r>
      <w:r w:rsidRPr="00365F4F">
        <w:rPr>
          <w:rFonts w:ascii="Esharat" w:eastAsia="MS Mincho" w:hAnsi="Esharat"/>
          <w:sz w:val="27"/>
          <w:rtl/>
        </w:rPr>
        <w:t xml:space="preserve"> فتقع كما قلت وأخبرت‏</w:t>
      </w:r>
      <w:r w:rsidRPr="00802ECF">
        <w:rPr>
          <w:rFonts w:ascii="Esharat" w:eastAsia="MS Mincho" w:hAnsi="Esharat"/>
          <w:sz w:val="24"/>
          <w:szCs w:val="24"/>
          <w:rtl/>
        </w:rPr>
        <w:t>»</w:t>
      </w:r>
      <w:r w:rsidRPr="00365F4F">
        <w:rPr>
          <w:rFonts w:ascii="Esharat" w:eastAsia="MS Mincho" w:hAnsi="Esharat"/>
          <w:sz w:val="27"/>
          <w:rtl/>
        </w:rPr>
        <w:t>؛ وفي البحر المحيط</w:t>
      </w:r>
      <w:r w:rsidRPr="003E3FD2">
        <w:rPr>
          <w:rFonts w:hint="cs"/>
          <w:sz w:val="27"/>
          <w:vertAlign w:val="superscript"/>
          <w:rtl/>
        </w:rPr>
        <w:t>(</w:t>
      </w:r>
      <w:r w:rsidRPr="003E3FD2">
        <w:rPr>
          <w:rStyle w:val="ac"/>
          <w:sz w:val="27"/>
          <w:rtl/>
        </w:rPr>
        <w:endnoteReference w:id="21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ه</w:t>
      </w:r>
      <w:r w:rsidR="00DD1A75" w:rsidRPr="00365F4F">
        <w:rPr>
          <w:rFonts w:ascii="Esharat" w:eastAsia="MS Mincho" w:hAnsi="Esharat" w:hint="cs"/>
          <w:b/>
          <w:bCs/>
          <w:sz w:val="27"/>
          <w:rtl/>
        </w:rPr>
        <w:t>َ</w:t>
      </w:r>
      <w:r w:rsidRPr="00365F4F">
        <w:rPr>
          <w:rFonts w:ascii="Esharat" w:eastAsia="MS Mincho" w:hAnsi="Esharat"/>
          <w:b/>
          <w:bCs/>
          <w:sz w:val="27"/>
          <w:rtl/>
        </w:rPr>
        <w:t>ذ</w:t>
      </w:r>
      <w:r w:rsidR="00DD1A75" w:rsidRPr="00365F4F">
        <w:rPr>
          <w:rFonts w:ascii="Esharat" w:eastAsia="MS Mincho" w:hAnsi="Esharat" w:hint="cs"/>
          <w:b/>
          <w:bCs/>
          <w:sz w:val="27"/>
          <w:rtl/>
        </w:rPr>
        <w:t>َ</w:t>
      </w:r>
      <w:r w:rsidRPr="00365F4F">
        <w:rPr>
          <w:rFonts w:ascii="Esharat" w:eastAsia="MS Mincho" w:hAnsi="Esharat"/>
          <w:b/>
          <w:bCs/>
          <w:sz w:val="27"/>
          <w:rtl/>
        </w:rPr>
        <w:t>ا ت</w:t>
      </w:r>
      <w:r w:rsidR="00DD1A75" w:rsidRPr="00365F4F">
        <w:rPr>
          <w:rFonts w:ascii="Esharat" w:eastAsia="MS Mincho" w:hAnsi="Esharat" w:hint="cs"/>
          <w:b/>
          <w:bCs/>
          <w:sz w:val="27"/>
          <w:rtl/>
        </w:rPr>
        <w:t>َ</w:t>
      </w:r>
      <w:r w:rsidRPr="00365F4F">
        <w:rPr>
          <w:rFonts w:ascii="Esharat" w:eastAsia="MS Mincho" w:hAnsi="Esharat"/>
          <w:b/>
          <w:bCs/>
          <w:sz w:val="27"/>
          <w:rtl/>
        </w:rPr>
        <w:t>أ</w:t>
      </w:r>
      <w:r w:rsidR="00DD1A75" w:rsidRPr="00365F4F">
        <w:rPr>
          <w:rFonts w:ascii="Esharat" w:eastAsia="MS Mincho" w:hAnsi="Esharat" w:hint="cs"/>
          <w:b/>
          <w:bCs/>
          <w:sz w:val="27"/>
          <w:rtl/>
        </w:rPr>
        <w:t>ْ</w:t>
      </w:r>
      <w:r w:rsidRPr="00365F4F">
        <w:rPr>
          <w:rFonts w:ascii="Esharat" w:eastAsia="MS Mincho" w:hAnsi="Esharat"/>
          <w:b/>
          <w:bCs/>
          <w:sz w:val="27"/>
          <w:rtl/>
        </w:rPr>
        <w:t>و</w:t>
      </w:r>
      <w:r w:rsidR="00DD1A75" w:rsidRPr="00365F4F">
        <w:rPr>
          <w:rFonts w:ascii="Esharat" w:eastAsia="MS Mincho" w:hAnsi="Esharat" w:hint="cs"/>
          <w:b/>
          <w:bCs/>
          <w:sz w:val="27"/>
          <w:rtl/>
        </w:rPr>
        <w:t>ِ</w:t>
      </w:r>
      <w:r w:rsidRPr="00365F4F">
        <w:rPr>
          <w:rFonts w:ascii="Esharat" w:eastAsia="MS Mincho" w:hAnsi="Esharat"/>
          <w:b/>
          <w:bCs/>
          <w:sz w:val="27"/>
          <w:rtl/>
        </w:rPr>
        <w:t>يل</w:t>
      </w:r>
      <w:r w:rsidR="00DD1A75" w:rsidRPr="00365F4F">
        <w:rPr>
          <w:rFonts w:ascii="Esharat" w:eastAsia="MS Mincho" w:hAnsi="Esharat" w:hint="cs"/>
          <w:b/>
          <w:bCs/>
          <w:sz w:val="27"/>
          <w:rtl/>
        </w:rPr>
        <w:t>ُ</w:t>
      </w:r>
      <w:r w:rsidR="001B75FB" w:rsidRPr="001B75FB">
        <w:rPr>
          <w:rFonts w:ascii="Mosawi" w:hAnsi="Mosawi" w:cs="Mosawi"/>
          <w:sz w:val="24"/>
          <w:szCs w:val="24"/>
          <w:rtl/>
        </w:rPr>
        <w:t>﴾</w:t>
      </w:r>
      <w:r w:rsidRPr="00365F4F">
        <w:rPr>
          <w:rFonts w:ascii="Esharat" w:eastAsia="MS Mincho" w:hAnsi="Esharat"/>
          <w:sz w:val="27"/>
          <w:rtl/>
        </w:rPr>
        <w:t xml:space="preserve"> أي عاقبة رؤياي</w:t>
      </w:r>
      <w:r w:rsidR="00DD1A75" w:rsidRPr="00365F4F">
        <w:rPr>
          <w:rFonts w:ascii="Esharat" w:eastAsia="MS Mincho" w:hAnsi="Esharat" w:hint="cs"/>
          <w:sz w:val="27"/>
          <w:rtl/>
        </w:rPr>
        <w:t>،</w:t>
      </w:r>
      <w:r w:rsidRPr="00365F4F">
        <w:rPr>
          <w:rFonts w:ascii="Esharat" w:eastAsia="MS Mincho" w:hAnsi="Esharat"/>
          <w:sz w:val="27"/>
          <w:rtl/>
        </w:rPr>
        <w:t xml:space="preserve"> أنّ تلك الكواكب والشمس والقمر رأيتهم لي ساجدين</w:t>
      </w:r>
      <w:r w:rsidRPr="00802ECF">
        <w:rPr>
          <w:rFonts w:ascii="Esharat" w:eastAsia="MS Mincho" w:hAnsi="Esharat"/>
          <w:sz w:val="24"/>
          <w:szCs w:val="24"/>
          <w:rtl/>
        </w:rPr>
        <w:t>»</w:t>
      </w:r>
      <w:r w:rsidRPr="00365F4F">
        <w:rPr>
          <w:rFonts w:ascii="Esharat" w:eastAsia="MS Mincho" w:hAnsi="Esharat"/>
          <w:sz w:val="27"/>
          <w:rtl/>
        </w:rPr>
        <w:t>؛ في التفسير المنير</w:t>
      </w:r>
      <w:r w:rsidRPr="003E3FD2">
        <w:rPr>
          <w:rFonts w:hint="cs"/>
          <w:sz w:val="27"/>
          <w:vertAlign w:val="superscript"/>
          <w:rtl/>
        </w:rPr>
        <w:t>(</w:t>
      </w:r>
      <w:r w:rsidRPr="003E3FD2">
        <w:rPr>
          <w:rStyle w:val="ac"/>
          <w:sz w:val="27"/>
          <w:rtl/>
        </w:rPr>
        <w:endnoteReference w:id="214"/>
      </w:r>
      <w:r w:rsidRPr="003E3FD2">
        <w:rPr>
          <w:rFonts w:hint="cs"/>
          <w:sz w:val="27"/>
          <w:vertAlign w:val="superscript"/>
          <w:rtl/>
        </w:rPr>
        <w:t>)</w:t>
      </w:r>
      <w:r w:rsidRPr="00365F4F">
        <w:rPr>
          <w:rFonts w:ascii="Esharat" w:eastAsia="MS Mincho" w:hAnsi="Esharat"/>
          <w:sz w:val="27"/>
          <w:rtl/>
        </w:rPr>
        <w:t xml:space="preserve"> والوسيط</w:t>
      </w:r>
      <w:r w:rsidRPr="003E3FD2">
        <w:rPr>
          <w:rFonts w:hint="cs"/>
          <w:sz w:val="27"/>
          <w:vertAlign w:val="superscript"/>
          <w:rtl/>
        </w:rPr>
        <w:t>(</w:t>
      </w:r>
      <w:r w:rsidRPr="003E3FD2">
        <w:rPr>
          <w:rStyle w:val="ac"/>
          <w:sz w:val="27"/>
          <w:rtl/>
        </w:rPr>
        <w:endnoteReference w:id="215"/>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1B75FB" w:rsidRPr="001B75FB">
        <w:rPr>
          <w:rFonts w:ascii="Mosawi" w:hAnsi="Mosawi" w:cs="Mosawi"/>
          <w:sz w:val="24"/>
          <w:szCs w:val="24"/>
          <w:rtl/>
        </w:rPr>
        <w:t>﴿</w:t>
      </w:r>
      <w:r w:rsidR="00DD1A75" w:rsidRPr="00365F4F">
        <w:rPr>
          <w:rFonts w:ascii="Esharat" w:eastAsia="MS Mincho" w:hAnsi="Esharat"/>
          <w:b/>
          <w:bCs/>
          <w:sz w:val="27"/>
          <w:rtl/>
        </w:rPr>
        <w:t>ت</w:t>
      </w:r>
      <w:r w:rsidR="00DD1A75" w:rsidRPr="00365F4F">
        <w:rPr>
          <w:rFonts w:ascii="Esharat" w:eastAsia="MS Mincho" w:hAnsi="Esharat" w:hint="cs"/>
          <w:b/>
          <w:bCs/>
          <w:sz w:val="27"/>
          <w:rtl/>
        </w:rPr>
        <w:t>َ</w:t>
      </w:r>
      <w:r w:rsidR="00DD1A75" w:rsidRPr="00365F4F">
        <w:rPr>
          <w:rFonts w:ascii="Esharat" w:eastAsia="MS Mincho" w:hAnsi="Esharat"/>
          <w:b/>
          <w:bCs/>
          <w:sz w:val="27"/>
          <w:rtl/>
        </w:rPr>
        <w:t>أ</w:t>
      </w:r>
      <w:r w:rsidR="00DD1A75" w:rsidRPr="00365F4F">
        <w:rPr>
          <w:rFonts w:ascii="Esharat" w:eastAsia="MS Mincho" w:hAnsi="Esharat" w:hint="cs"/>
          <w:b/>
          <w:bCs/>
          <w:sz w:val="27"/>
          <w:rtl/>
        </w:rPr>
        <w:t>ْ</w:t>
      </w:r>
      <w:r w:rsidR="00DD1A75" w:rsidRPr="00365F4F">
        <w:rPr>
          <w:rFonts w:ascii="Esharat" w:eastAsia="MS Mincho" w:hAnsi="Esharat"/>
          <w:b/>
          <w:bCs/>
          <w:sz w:val="27"/>
          <w:rtl/>
        </w:rPr>
        <w:t>و</w:t>
      </w:r>
      <w:r w:rsidR="00DD1A75" w:rsidRPr="00365F4F">
        <w:rPr>
          <w:rFonts w:ascii="Esharat" w:eastAsia="MS Mincho" w:hAnsi="Esharat" w:hint="cs"/>
          <w:b/>
          <w:bCs/>
          <w:sz w:val="27"/>
          <w:rtl/>
        </w:rPr>
        <w:t>ِ</w:t>
      </w:r>
      <w:r w:rsidR="00DD1A75" w:rsidRPr="00365F4F">
        <w:rPr>
          <w:rFonts w:ascii="Esharat" w:eastAsia="MS Mincho" w:hAnsi="Esharat"/>
          <w:b/>
          <w:bCs/>
          <w:sz w:val="27"/>
          <w:rtl/>
        </w:rPr>
        <w:t>يل</w:t>
      </w:r>
      <w:r w:rsidR="00DD1A75" w:rsidRPr="00365F4F">
        <w:rPr>
          <w:rFonts w:ascii="Esharat" w:eastAsia="MS Mincho" w:hAnsi="Esharat" w:hint="cs"/>
          <w:b/>
          <w:bCs/>
          <w:sz w:val="27"/>
          <w:rtl/>
        </w:rPr>
        <w:t>ُ</w:t>
      </w:r>
      <w:r w:rsidR="00DD1A75" w:rsidRPr="00365F4F">
        <w:rPr>
          <w:rFonts w:ascii="Esharat" w:eastAsia="MS Mincho" w:hAnsi="Esharat"/>
          <w:b/>
          <w:bCs/>
          <w:sz w:val="27"/>
          <w:rtl/>
        </w:rPr>
        <w:t xml:space="preserve"> ر</w:t>
      </w:r>
      <w:r w:rsidR="00DD1A75" w:rsidRPr="00365F4F">
        <w:rPr>
          <w:rFonts w:ascii="Esharat" w:eastAsia="MS Mincho" w:hAnsi="Esharat" w:hint="cs"/>
          <w:b/>
          <w:bCs/>
          <w:sz w:val="27"/>
          <w:rtl/>
        </w:rPr>
        <w:t>ُ</w:t>
      </w:r>
      <w:r w:rsidR="00DD1A75" w:rsidRPr="00365F4F">
        <w:rPr>
          <w:rFonts w:ascii="Esharat" w:eastAsia="MS Mincho" w:hAnsi="Esharat"/>
          <w:b/>
          <w:bCs/>
          <w:sz w:val="27"/>
          <w:rtl/>
        </w:rPr>
        <w:t>ؤ</w:t>
      </w:r>
      <w:r w:rsidR="00DD1A75" w:rsidRPr="00365F4F">
        <w:rPr>
          <w:rFonts w:ascii="Esharat" w:eastAsia="MS Mincho" w:hAnsi="Esharat" w:hint="cs"/>
          <w:b/>
          <w:bCs/>
          <w:sz w:val="27"/>
          <w:rtl/>
        </w:rPr>
        <w:t>ْ</w:t>
      </w:r>
      <w:r w:rsidR="00DD1A75" w:rsidRPr="00365F4F">
        <w:rPr>
          <w:rFonts w:ascii="Esharat" w:eastAsia="MS Mincho" w:hAnsi="Esharat"/>
          <w:b/>
          <w:bCs/>
          <w:sz w:val="27"/>
          <w:rtl/>
        </w:rPr>
        <w:t>ي</w:t>
      </w:r>
      <w:r w:rsidR="00DD1A75" w:rsidRPr="00365F4F">
        <w:rPr>
          <w:rFonts w:ascii="Esharat" w:eastAsia="MS Mincho" w:hAnsi="Esharat" w:hint="cs"/>
          <w:b/>
          <w:bCs/>
          <w:sz w:val="27"/>
          <w:rtl/>
        </w:rPr>
        <w:t>َ</w:t>
      </w:r>
      <w:r w:rsidR="00DD1A75" w:rsidRPr="00365F4F">
        <w:rPr>
          <w:rFonts w:ascii="Esharat" w:eastAsia="MS Mincho" w:hAnsi="Esharat"/>
          <w:b/>
          <w:bCs/>
          <w:sz w:val="27"/>
          <w:rtl/>
        </w:rPr>
        <w:t>اي</w:t>
      </w:r>
      <w:r w:rsidR="00DD1A75" w:rsidRPr="00365F4F">
        <w:rPr>
          <w:rFonts w:ascii="Esharat" w:eastAsia="MS Mincho" w:hAnsi="Esharat" w:hint="cs"/>
          <w:b/>
          <w:bCs/>
          <w:sz w:val="27"/>
          <w:rtl/>
        </w:rPr>
        <w:t>َ</w:t>
      </w:r>
      <w:r w:rsidR="001B75FB" w:rsidRPr="001B75FB">
        <w:rPr>
          <w:rFonts w:ascii="Mosawi" w:hAnsi="Mosawi" w:cs="Mosawi"/>
          <w:sz w:val="24"/>
          <w:szCs w:val="24"/>
          <w:rtl/>
        </w:rPr>
        <w:t>﴾</w:t>
      </w:r>
      <w:r w:rsidRPr="00365F4F">
        <w:rPr>
          <w:rFonts w:ascii="Esharat" w:eastAsia="MS Mincho" w:hAnsi="Esharat"/>
          <w:sz w:val="27"/>
          <w:rtl/>
        </w:rPr>
        <w:t xml:space="preserve"> ما آل إليه الأمر</w:t>
      </w:r>
      <w:r w:rsidRPr="00802ECF">
        <w:rPr>
          <w:rFonts w:ascii="Esharat" w:eastAsia="MS Mincho" w:hAnsi="Esharat"/>
          <w:sz w:val="24"/>
          <w:szCs w:val="24"/>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12ـ </w:t>
      </w:r>
      <w:r w:rsidR="001B75FB" w:rsidRPr="001B75FB">
        <w:rPr>
          <w:rFonts w:ascii="Mosawi" w:hAnsi="Mosawi" w:cs="Mosawi"/>
          <w:sz w:val="24"/>
          <w:szCs w:val="24"/>
          <w:rtl/>
        </w:rPr>
        <w:t>﴿</w:t>
      </w:r>
      <w:r w:rsidRPr="00365F4F">
        <w:rPr>
          <w:rFonts w:ascii="Esharat" w:eastAsia="MS Mincho" w:hAnsi="Esharat"/>
          <w:b/>
          <w:bCs/>
          <w:sz w:val="27"/>
          <w:rtl/>
        </w:rPr>
        <w:t>وَأَوْفُوا الْكَيْلَ إِذَا كِلْتُمْ وَزِنُوا بِالْقِسْطَاسِ الْمُسْتَقِيمِ ذَلِكَ خَيْرٌ وَأَحْسَنُ تَأْوِيلاً</w:t>
      </w:r>
      <w:r w:rsidR="001B75FB" w:rsidRPr="001B75FB">
        <w:rPr>
          <w:rFonts w:ascii="Mosawi" w:hAnsi="Mosawi" w:cs="Mosawi"/>
          <w:sz w:val="24"/>
          <w:szCs w:val="24"/>
          <w:rtl/>
        </w:rPr>
        <w:t>﴾</w:t>
      </w:r>
      <w:r w:rsidRPr="00365F4F">
        <w:rPr>
          <w:rFonts w:ascii="Esharat" w:eastAsia="MS Mincho" w:hAnsi="Esharat"/>
          <w:sz w:val="27"/>
          <w:rtl/>
        </w:rPr>
        <w:t xml:space="preserve"> (الإسراء: 35)</w:t>
      </w:r>
      <w:r w:rsidRPr="00365F4F">
        <w:rPr>
          <w:rFonts w:ascii="Esharat" w:eastAsia="MS Mincho" w:hAnsi="Esharat" w:hint="cs"/>
          <w:sz w:val="27"/>
          <w:rtl/>
        </w:rPr>
        <w:t>.</w:t>
      </w:r>
    </w:p>
    <w:p w:rsidR="005273C9" w:rsidRPr="00365F4F" w:rsidRDefault="005273C9" w:rsidP="00124BC6">
      <w:pPr>
        <w:rPr>
          <w:rFonts w:ascii="Esharat" w:eastAsia="MS Mincho" w:hAnsi="Esharat"/>
          <w:sz w:val="27"/>
          <w:rtl/>
        </w:rPr>
      </w:pPr>
      <w:r w:rsidRPr="00365F4F">
        <w:rPr>
          <w:rFonts w:ascii="Esharat" w:eastAsia="MS Mincho" w:hAnsi="Esharat"/>
          <w:sz w:val="27"/>
          <w:rtl/>
        </w:rPr>
        <w:lastRenderedPageBreak/>
        <w:t>في أحكام القرآن</w:t>
      </w:r>
      <w:r w:rsidRPr="003E3FD2">
        <w:rPr>
          <w:rFonts w:hint="cs"/>
          <w:sz w:val="27"/>
          <w:vertAlign w:val="superscript"/>
          <w:rtl/>
        </w:rPr>
        <w:t>(</w:t>
      </w:r>
      <w:r w:rsidRPr="003E3FD2">
        <w:rPr>
          <w:rStyle w:val="ac"/>
          <w:sz w:val="27"/>
          <w:rtl/>
        </w:rPr>
        <w:endnoteReference w:id="216"/>
      </w:r>
      <w:r w:rsidRPr="003E3FD2">
        <w:rPr>
          <w:rFonts w:hint="cs"/>
          <w:sz w:val="27"/>
          <w:vertAlign w:val="superscript"/>
          <w:rtl/>
        </w:rPr>
        <w:t>)</w:t>
      </w:r>
      <w:r w:rsidR="006E36FA" w:rsidRPr="00365F4F">
        <w:rPr>
          <w:rFonts w:ascii="Esharat" w:eastAsia="MS Mincho" w:hAnsi="Esharat" w:hint="cs"/>
          <w:sz w:val="27"/>
          <w:rtl/>
        </w:rPr>
        <w:t>،</w:t>
      </w:r>
      <w:r w:rsidRPr="00365F4F">
        <w:rPr>
          <w:rFonts w:ascii="Esharat" w:eastAsia="MS Mincho" w:hAnsi="Esharat"/>
          <w:sz w:val="27"/>
          <w:rtl/>
        </w:rPr>
        <w:t xml:space="preserve"> للجص</w:t>
      </w:r>
      <w:r w:rsidR="006E36FA" w:rsidRPr="00365F4F">
        <w:rPr>
          <w:rFonts w:ascii="Esharat" w:eastAsia="MS Mincho" w:hAnsi="Esharat" w:hint="cs"/>
          <w:sz w:val="27"/>
          <w:rtl/>
        </w:rPr>
        <w:t>ّ</w:t>
      </w:r>
      <w:r w:rsidRPr="00365F4F">
        <w:rPr>
          <w:rFonts w:ascii="Esharat" w:eastAsia="MS Mincho" w:hAnsi="Esharat"/>
          <w:sz w:val="27"/>
          <w:rtl/>
        </w:rPr>
        <w:t xml:space="preserve">اص: </w:t>
      </w:r>
      <w:r w:rsidRPr="00802ECF">
        <w:rPr>
          <w:rFonts w:ascii="Esharat" w:eastAsia="MS Mincho" w:hAnsi="Esharat"/>
          <w:sz w:val="24"/>
          <w:szCs w:val="24"/>
          <w:rtl/>
        </w:rPr>
        <w:t>«</w:t>
      </w:r>
      <w:r w:rsidRPr="00365F4F">
        <w:rPr>
          <w:rFonts w:ascii="Esharat" w:eastAsia="MS Mincho" w:hAnsi="Esharat"/>
          <w:sz w:val="27"/>
          <w:rtl/>
        </w:rPr>
        <w:t>معناه أن ذلك خير</w:t>
      </w:r>
      <w:r w:rsidR="006E36FA" w:rsidRPr="00365F4F">
        <w:rPr>
          <w:rFonts w:ascii="Esharat" w:eastAsia="MS Mincho" w:hAnsi="Esharat" w:hint="cs"/>
          <w:sz w:val="27"/>
          <w:rtl/>
        </w:rPr>
        <w:t>ٌ</w:t>
      </w:r>
      <w:r w:rsidRPr="00365F4F">
        <w:rPr>
          <w:rFonts w:ascii="Esharat" w:eastAsia="MS Mincho" w:hAnsi="Esharat"/>
          <w:sz w:val="27"/>
          <w:rtl/>
        </w:rPr>
        <w:t xml:space="preserve"> لكم وأحسن عاقبة في الدنيا والآخرة</w:t>
      </w:r>
      <w:r w:rsidRPr="00802ECF">
        <w:rPr>
          <w:rFonts w:ascii="Esharat" w:eastAsia="MS Mincho" w:hAnsi="Esharat"/>
          <w:sz w:val="24"/>
          <w:szCs w:val="24"/>
          <w:rtl/>
        </w:rPr>
        <w:t>»</w:t>
      </w:r>
      <w:r w:rsidRPr="00365F4F">
        <w:rPr>
          <w:rFonts w:ascii="Esharat" w:eastAsia="MS Mincho" w:hAnsi="Esharat"/>
          <w:sz w:val="27"/>
          <w:rtl/>
        </w:rPr>
        <w:t>؛ وفي أحكام القرآن</w:t>
      </w:r>
      <w:r w:rsidRPr="003E3FD2">
        <w:rPr>
          <w:rFonts w:hint="cs"/>
          <w:sz w:val="27"/>
          <w:vertAlign w:val="superscript"/>
          <w:rtl/>
        </w:rPr>
        <w:t>(</w:t>
      </w:r>
      <w:r w:rsidRPr="003E3FD2">
        <w:rPr>
          <w:rStyle w:val="ac"/>
          <w:sz w:val="27"/>
          <w:rtl/>
        </w:rPr>
        <w:endnoteReference w:id="217"/>
      </w:r>
      <w:r w:rsidRPr="003E3FD2">
        <w:rPr>
          <w:rFonts w:hint="cs"/>
          <w:sz w:val="27"/>
          <w:vertAlign w:val="superscript"/>
          <w:rtl/>
        </w:rPr>
        <w:t>)</w:t>
      </w:r>
      <w:r w:rsidR="006E36FA" w:rsidRPr="00365F4F">
        <w:rPr>
          <w:rFonts w:ascii="Esharat" w:eastAsia="MS Mincho" w:hAnsi="Esharat" w:hint="cs"/>
          <w:sz w:val="27"/>
          <w:rtl/>
        </w:rPr>
        <w:t>،</w:t>
      </w:r>
      <w:r w:rsidRPr="00365F4F">
        <w:rPr>
          <w:rFonts w:ascii="Esharat" w:eastAsia="MS Mincho" w:hAnsi="Esharat"/>
          <w:sz w:val="27"/>
          <w:rtl/>
        </w:rPr>
        <w:t xml:space="preserve"> لابن العربي: </w:t>
      </w:r>
      <w:r w:rsidRPr="00802ECF">
        <w:rPr>
          <w:rFonts w:ascii="Esharat" w:eastAsia="MS Mincho" w:hAnsi="Esharat"/>
          <w:sz w:val="24"/>
          <w:szCs w:val="24"/>
          <w:rtl/>
        </w:rPr>
        <w:t>«</w:t>
      </w:r>
      <w:r w:rsidRPr="00365F4F">
        <w:rPr>
          <w:rFonts w:ascii="Esharat" w:eastAsia="MS Mincho" w:hAnsi="Esharat"/>
          <w:sz w:val="27"/>
          <w:rtl/>
        </w:rPr>
        <w:t>أ</w:t>
      </w:r>
      <w:r w:rsidR="006E36FA" w:rsidRPr="00365F4F">
        <w:rPr>
          <w:rFonts w:ascii="Esharat" w:eastAsia="MS Mincho" w:hAnsi="Esharat" w:hint="cs"/>
          <w:sz w:val="27"/>
          <w:rtl/>
        </w:rPr>
        <w:t>ي</w:t>
      </w:r>
      <w:r w:rsidRPr="00365F4F">
        <w:rPr>
          <w:rFonts w:ascii="Esharat" w:eastAsia="MS Mincho" w:hAnsi="Esharat"/>
          <w:sz w:val="27"/>
          <w:rtl/>
        </w:rPr>
        <w:t xml:space="preserve"> عاقبةً. معناه: </w:t>
      </w:r>
      <w:r w:rsidR="006E36FA" w:rsidRPr="00365F4F">
        <w:rPr>
          <w:rFonts w:ascii="Esharat" w:eastAsia="MS Mincho" w:hAnsi="Esharat" w:hint="cs"/>
          <w:sz w:val="27"/>
          <w:rtl/>
        </w:rPr>
        <w:t>إ</w:t>
      </w:r>
      <w:r w:rsidRPr="00365F4F">
        <w:rPr>
          <w:rFonts w:ascii="Esharat" w:eastAsia="MS Mincho" w:hAnsi="Esharat"/>
          <w:sz w:val="27"/>
          <w:rtl/>
        </w:rPr>
        <w:t>نّ العدل والوفاء في الكيل أفضل للتاجر وأكرم للبائع من طلب الحيلة في الزيادة لنفسه، والنقصان على غيره، وأحسن عاقبة</w:t>
      </w:r>
      <w:r w:rsidR="006E36FA" w:rsidRPr="00365F4F">
        <w:rPr>
          <w:rFonts w:ascii="Esharat" w:eastAsia="MS Mincho" w:hAnsi="Esharat" w:hint="cs"/>
          <w:sz w:val="27"/>
          <w:rtl/>
        </w:rPr>
        <w:t>؛</w:t>
      </w:r>
      <w:r w:rsidRPr="00365F4F">
        <w:rPr>
          <w:rFonts w:ascii="Esharat" w:eastAsia="MS Mincho" w:hAnsi="Esharat"/>
          <w:sz w:val="27"/>
          <w:rtl/>
        </w:rPr>
        <w:t xml:space="preserve"> فإنّ العاقبة للمتّ</w:t>
      </w:r>
      <w:r w:rsidR="006E36FA" w:rsidRPr="00365F4F">
        <w:rPr>
          <w:rFonts w:ascii="Esharat" w:eastAsia="MS Mincho" w:hAnsi="Esharat" w:hint="cs"/>
          <w:sz w:val="27"/>
          <w:rtl/>
        </w:rPr>
        <w:t>َ</w:t>
      </w:r>
      <w:r w:rsidRPr="00365F4F">
        <w:rPr>
          <w:rFonts w:ascii="Esharat" w:eastAsia="MS Mincho" w:hAnsi="Esharat"/>
          <w:sz w:val="27"/>
          <w:rtl/>
        </w:rPr>
        <w:t>قين</w:t>
      </w:r>
      <w:r w:rsidRPr="00802ECF">
        <w:rPr>
          <w:rFonts w:ascii="Esharat" w:eastAsia="MS Mincho" w:hAnsi="Esharat"/>
          <w:sz w:val="24"/>
          <w:szCs w:val="24"/>
          <w:rtl/>
        </w:rPr>
        <w:t>»</w:t>
      </w:r>
      <w:r w:rsidRPr="00365F4F">
        <w:rPr>
          <w:rFonts w:ascii="Esharat" w:eastAsia="MS Mincho" w:hAnsi="Esharat"/>
          <w:sz w:val="27"/>
          <w:rtl/>
        </w:rPr>
        <w:t>؛ وفي إرشاد الأذهان</w:t>
      </w:r>
      <w:r w:rsidRPr="003E3FD2">
        <w:rPr>
          <w:rFonts w:hint="cs"/>
          <w:sz w:val="27"/>
          <w:vertAlign w:val="superscript"/>
          <w:rtl/>
        </w:rPr>
        <w:t>(</w:t>
      </w:r>
      <w:r w:rsidRPr="003E3FD2">
        <w:rPr>
          <w:rStyle w:val="ac"/>
          <w:sz w:val="27"/>
          <w:rtl/>
        </w:rPr>
        <w:endnoteReference w:id="218"/>
      </w:r>
      <w:r w:rsidRPr="003E3FD2">
        <w:rPr>
          <w:rFonts w:hint="cs"/>
          <w:sz w:val="27"/>
          <w:vertAlign w:val="superscript"/>
          <w:rtl/>
        </w:rPr>
        <w:t>)</w:t>
      </w:r>
      <w:r w:rsidRPr="00365F4F">
        <w:rPr>
          <w:rFonts w:ascii="Esharat" w:eastAsia="MS Mincho" w:hAnsi="Esharat"/>
          <w:sz w:val="27"/>
          <w:rtl/>
        </w:rPr>
        <w:t xml:space="preserve">، للسبزواري: </w:t>
      </w:r>
      <w:r w:rsidRPr="00802ECF">
        <w:rPr>
          <w:rFonts w:ascii="Esharat" w:eastAsia="MS Mincho" w:hAnsi="Esharat"/>
          <w:sz w:val="24"/>
          <w:szCs w:val="24"/>
          <w:rtl/>
        </w:rPr>
        <w:t>«</w:t>
      </w:r>
      <w:r w:rsidRPr="00365F4F">
        <w:rPr>
          <w:rFonts w:ascii="Esharat" w:eastAsia="MS Mincho" w:hAnsi="Esharat"/>
          <w:sz w:val="27"/>
          <w:rtl/>
        </w:rPr>
        <w:t>أي مآلا</w:t>
      </w:r>
      <w:r w:rsidR="006E36FA" w:rsidRPr="00365F4F">
        <w:rPr>
          <w:rFonts w:ascii="Esharat" w:eastAsia="MS Mincho" w:hAnsi="Esharat" w:hint="cs"/>
          <w:sz w:val="27"/>
          <w:rtl/>
        </w:rPr>
        <w:t>ً</w:t>
      </w:r>
      <w:r w:rsidRPr="00365F4F">
        <w:rPr>
          <w:rFonts w:ascii="Esharat" w:eastAsia="MS Mincho" w:hAnsi="Esharat"/>
          <w:sz w:val="27"/>
          <w:rtl/>
        </w:rPr>
        <w:t xml:space="preserve"> وعاقبة</w:t>
      </w:r>
      <w:r w:rsidRPr="00802ECF">
        <w:rPr>
          <w:rFonts w:ascii="Esharat" w:eastAsia="MS Mincho" w:hAnsi="Esharat"/>
          <w:sz w:val="24"/>
          <w:szCs w:val="24"/>
          <w:rtl/>
        </w:rPr>
        <w:t>»</w:t>
      </w:r>
      <w:r w:rsidRPr="00365F4F">
        <w:rPr>
          <w:rFonts w:ascii="Esharat" w:eastAsia="MS Mincho" w:hAnsi="Esharat"/>
          <w:sz w:val="27"/>
          <w:rtl/>
        </w:rPr>
        <w:t>؛ وفي الأصفى</w:t>
      </w:r>
      <w:r w:rsidRPr="003E3FD2">
        <w:rPr>
          <w:rFonts w:hint="cs"/>
          <w:sz w:val="27"/>
          <w:vertAlign w:val="superscript"/>
          <w:rtl/>
        </w:rPr>
        <w:t>(</w:t>
      </w:r>
      <w:r w:rsidRPr="003E3FD2">
        <w:rPr>
          <w:rStyle w:val="ac"/>
          <w:sz w:val="27"/>
          <w:rtl/>
        </w:rPr>
        <w:endnoteReference w:id="219"/>
      </w:r>
      <w:r w:rsidRPr="003E3FD2">
        <w:rPr>
          <w:rFonts w:hint="cs"/>
          <w:sz w:val="27"/>
          <w:vertAlign w:val="superscript"/>
          <w:rtl/>
        </w:rPr>
        <w:t>)</w:t>
      </w:r>
      <w:r w:rsidRPr="00365F4F">
        <w:rPr>
          <w:rFonts w:ascii="Esharat" w:eastAsia="MS Mincho" w:hAnsi="Esharat"/>
          <w:sz w:val="27"/>
          <w:rtl/>
        </w:rPr>
        <w:t xml:space="preserve"> وإعراب القرآن وبيانه</w:t>
      </w:r>
      <w:r w:rsidRPr="003E3FD2">
        <w:rPr>
          <w:rFonts w:hint="cs"/>
          <w:sz w:val="27"/>
          <w:vertAlign w:val="superscript"/>
          <w:rtl/>
        </w:rPr>
        <w:t>(</w:t>
      </w:r>
      <w:r w:rsidRPr="003E3FD2">
        <w:rPr>
          <w:rStyle w:val="ac"/>
          <w:sz w:val="27"/>
          <w:rtl/>
        </w:rPr>
        <w:endnoteReference w:id="220"/>
      </w:r>
      <w:r w:rsidRPr="003E3FD2">
        <w:rPr>
          <w:rFonts w:hint="cs"/>
          <w:sz w:val="27"/>
          <w:vertAlign w:val="superscript"/>
          <w:rtl/>
        </w:rPr>
        <w:t>)</w:t>
      </w:r>
      <w:r w:rsidRPr="00365F4F">
        <w:rPr>
          <w:rFonts w:ascii="Esharat" w:eastAsia="MS Mincho" w:hAnsi="Esharat"/>
          <w:sz w:val="27"/>
          <w:rtl/>
        </w:rPr>
        <w:t xml:space="preserve"> وأنوار التنزيل</w:t>
      </w:r>
      <w:r w:rsidRPr="003E3FD2">
        <w:rPr>
          <w:rFonts w:hint="cs"/>
          <w:sz w:val="27"/>
          <w:vertAlign w:val="superscript"/>
          <w:rtl/>
        </w:rPr>
        <w:t>(</w:t>
      </w:r>
      <w:r w:rsidRPr="003E3FD2">
        <w:rPr>
          <w:rStyle w:val="ac"/>
          <w:sz w:val="27"/>
          <w:rtl/>
        </w:rPr>
        <w:endnoteReference w:id="221"/>
      </w:r>
      <w:r w:rsidRPr="003E3FD2">
        <w:rPr>
          <w:rFonts w:hint="cs"/>
          <w:sz w:val="27"/>
          <w:vertAlign w:val="superscript"/>
          <w:rtl/>
        </w:rPr>
        <w:t>)</w:t>
      </w:r>
      <w:r w:rsidRPr="00365F4F">
        <w:rPr>
          <w:rFonts w:ascii="Esharat" w:eastAsia="MS Mincho" w:hAnsi="Esharat"/>
          <w:sz w:val="27"/>
          <w:rtl/>
        </w:rPr>
        <w:t xml:space="preserve"> وفتح القدير</w:t>
      </w:r>
      <w:r w:rsidRPr="003E3FD2">
        <w:rPr>
          <w:rFonts w:hint="cs"/>
          <w:sz w:val="27"/>
          <w:vertAlign w:val="superscript"/>
          <w:rtl/>
        </w:rPr>
        <w:t>(</w:t>
      </w:r>
      <w:r w:rsidRPr="003E3FD2">
        <w:rPr>
          <w:rStyle w:val="ac"/>
          <w:sz w:val="27"/>
          <w:rtl/>
        </w:rPr>
        <w:endnoteReference w:id="22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أحسن عاقبة</w:t>
      </w:r>
      <w:r w:rsidRPr="00802ECF">
        <w:rPr>
          <w:rFonts w:ascii="Esharat" w:eastAsia="MS Mincho" w:hAnsi="Esharat"/>
          <w:sz w:val="24"/>
          <w:szCs w:val="24"/>
          <w:rtl/>
        </w:rPr>
        <w:t>»</w:t>
      </w:r>
      <w:r w:rsidRPr="00365F4F">
        <w:rPr>
          <w:rFonts w:ascii="Esharat" w:eastAsia="MS Mincho" w:hAnsi="Esharat"/>
          <w:sz w:val="27"/>
          <w:rtl/>
        </w:rPr>
        <w:t>؛ وفي الجامع لأحكام القرآن</w:t>
      </w:r>
      <w:r w:rsidRPr="003E3FD2">
        <w:rPr>
          <w:rFonts w:hint="cs"/>
          <w:sz w:val="27"/>
          <w:vertAlign w:val="superscript"/>
          <w:rtl/>
        </w:rPr>
        <w:t>(</w:t>
      </w:r>
      <w:r w:rsidRPr="003E3FD2">
        <w:rPr>
          <w:rStyle w:val="ac"/>
          <w:sz w:val="27"/>
          <w:rtl/>
        </w:rPr>
        <w:endnoteReference w:id="223"/>
      </w:r>
      <w:r w:rsidRPr="003E3FD2">
        <w:rPr>
          <w:rFonts w:hint="cs"/>
          <w:sz w:val="27"/>
          <w:vertAlign w:val="superscript"/>
          <w:rtl/>
        </w:rPr>
        <w:t>)</w:t>
      </w:r>
      <w:r w:rsidRPr="00365F4F">
        <w:rPr>
          <w:rFonts w:ascii="Esharat" w:eastAsia="MS Mincho" w:hAnsi="Esharat"/>
          <w:sz w:val="27"/>
          <w:rtl/>
        </w:rPr>
        <w:t xml:space="preserve"> وروح المعاني</w:t>
      </w:r>
      <w:r w:rsidRPr="003E3FD2">
        <w:rPr>
          <w:rFonts w:hint="cs"/>
          <w:sz w:val="27"/>
          <w:vertAlign w:val="superscript"/>
          <w:rtl/>
        </w:rPr>
        <w:t>(</w:t>
      </w:r>
      <w:r w:rsidRPr="003E3FD2">
        <w:rPr>
          <w:rStyle w:val="ac"/>
          <w:sz w:val="27"/>
          <w:rtl/>
        </w:rPr>
        <w:endnoteReference w:id="224"/>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عاقبة</w:t>
      </w:r>
      <w:r w:rsidRPr="00802ECF">
        <w:rPr>
          <w:rFonts w:ascii="Esharat" w:eastAsia="MS Mincho" w:hAnsi="Esharat"/>
          <w:sz w:val="24"/>
          <w:szCs w:val="24"/>
          <w:rtl/>
        </w:rPr>
        <w:t>»</w:t>
      </w:r>
      <w:r w:rsidRPr="00365F4F">
        <w:rPr>
          <w:rFonts w:ascii="Esharat" w:eastAsia="MS Mincho" w:hAnsi="Esharat"/>
          <w:sz w:val="27"/>
          <w:rtl/>
        </w:rPr>
        <w:t>؛ وفي الدر</w:t>
      </w:r>
      <w:r w:rsidR="006E36FA" w:rsidRPr="00365F4F">
        <w:rPr>
          <w:rFonts w:ascii="Esharat" w:eastAsia="MS Mincho" w:hAnsi="Esharat" w:hint="cs"/>
          <w:sz w:val="27"/>
          <w:rtl/>
        </w:rPr>
        <w:t>ّ</w:t>
      </w:r>
      <w:r w:rsidRPr="00365F4F">
        <w:rPr>
          <w:rFonts w:ascii="Esharat" w:eastAsia="MS Mincho" w:hAnsi="Esharat"/>
          <w:sz w:val="27"/>
          <w:rtl/>
        </w:rPr>
        <w:t xml:space="preserve"> المنثور</w:t>
      </w:r>
      <w:r w:rsidRPr="003E3FD2">
        <w:rPr>
          <w:rFonts w:hint="cs"/>
          <w:sz w:val="27"/>
          <w:vertAlign w:val="superscript"/>
          <w:rtl/>
        </w:rPr>
        <w:t>(</w:t>
      </w:r>
      <w:r w:rsidRPr="003E3FD2">
        <w:rPr>
          <w:rStyle w:val="ac"/>
          <w:sz w:val="27"/>
          <w:rtl/>
        </w:rPr>
        <w:endnoteReference w:id="225"/>
      </w:r>
      <w:r w:rsidRPr="003E3FD2">
        <w:rPr>
          <w:rFonts w:hint="cs"/>
          <w:sz w:val="27"/>
          <w:vertAlign w:val="superscript"/>
          <w:rtl/>
        </w:rPr>
        <w:t>)</w:t>
      </w:r>
      <w:r w:rsidR="006E36FA" w:rsidRPr="00365F4F">
        <w:rPr>
          <w:rFonts w:ascii="Esharat" w:eastAsia="MS Mincho" w:hAnsi="Esharat" w:hint="cs"/>
          <w:sz w:val="27"/>
          <w:rtl/>
        </w:rPr>
        <w:t>،</w:t>
      </w:r>
      <w:r w:rsidRPr="00365F4F">
        <w:rPr>
          <w:rFonts w:ascii="Esharat" w:eastAsia="MS Mincho" w:hAnsi="Esharat"/>
          <w:sz w:val="27"/>
          <w:rtl/>
        </w:rPr>
        <w:t xml:space="preserve"> عن سعيد بن جبير: </w:t>
      </w:r>
      <w:r w:rsidRPr="00802ECF">
        <w:rPr>
          <w:rFonts w:ascii="Esharat" w:eastAsia="MS Mincho" w:hAnsi="Esharat"/>
          <w:sz w:val="24"/>
          <w:szCs w:val="24"/>
          <w:rtl/>
        </w:rPr>
        <w:t>«</w:t>
      </w:r>
      <w:r w:rsidR="001B75FB" w:rsidRPr="001B75FB">
        <w:rPr>
          <w:rFonts w:ascii="Mosawi" w:hAnsi="Mosawi" w:cs="Mosawi"/>
          <w:sz w:val="24"/>
          <w:szCs w:val="24"/>
          <w:rtl/>
        </w:rPr>
        <w:t>﴿</w:t>
      </w:r>
      <w:r w:rsidRPr="00365F4F">
        <w:rPr>
          <w:rFonts w:ascii="Esharat" w:eastAsia="MS Mincho" w:hAnsi="Esharat"/>
          <w:b/>
          <w:bCs/>
          <w:sz w:val="27"/>
          <w:rtl/>
        </w:rPr>
        <w:t>أَحْسَنُ تَأْوِيلا</w:t>
      </w:r>
      <w:r w:rsidR="006E36FA" w:rsidRPr="00365F4F">
        <w:rPr>
          <w:rFonts w:ascii="Esharat" w:eastAsia="MS Mincho" w:hAnsi="Esharat" w:hint="cs"/>
          <w:b/>
          <w:bCs/>
          <w:sz w:val="27"/>
          <w:rtl/>
        </w:rPr>
        <w:t>ً</w:t>
      </w:r>
      <w:r w:rsidR="001B75FB" w:rsidRPr="001B75FB">
        <w:rPr>
          <w:rFonts w:ascii="Mosawi" w:hAnsi="Mosawi" w:cs="Mosawi"/>
          <w:sz w:val="24"/>
          <w:szCs w:val="24"/>
          <w:rtl/>
        </w:rPr>
        <w:t>﴾</w:t>
      </w:r>
      <w:r w:rsidRPr="00365F4F">
        <w:rPr>
          <w:rFonts w:ascii="Esharat" w:eastAsia="MS Mincho" w:hAnsi="Esharat"/>
          <w:sz w:val="27"/>
          <w:rtl/>
        </w:rPr>
        <w:t xml:space="preserve"> عاقبة</w:t>
      </w:r>
      <w:r w:rsidR="006E36FA" w:rsidRPr="00365F4F">
        <w:rPr>
          <w:rFonts w:ascii="Esharat" w:eastAsia="MS Mincho" w:hAnsi="Esharat" w:hint="cs"/>
          <w:sz w:val="27"/>
          <w:rtl/>
        </w:rPr>
        <w:t>ً</w:t>
      </w:r>
      <w:r w:rsidRPr="00802ECF">
        <w:rPr>
          <w:rFonts w:ascii="Esharat" w:eastAsia="MS Mincho" w:hAnsi="Esharat"/>
          <w:sz w:val="24"/>
          <w:szCs w:val="24"/>
          <w:rtl/>
        </w:rPr>
        <w:t>»</w:t>
      </w:r>
      <w:r w:rsidRPr="00365F4F">
        <w:rPr>
          <w:rFonts w:ascii="Esharat" w:eastAsia="MS Mincho" w:hAnsi="Esharat"/>
          <w:sz w:val="27"/>
          <w:rtl/>
        </w:rPr>
        <w:t>؛ وفي التسهيل لعلوم التنزيل</w:t>
      </w:r>
      <w:r w:rsidRPr="003E3FD2">
        <w:rPr>
          <w:rFonts w:hint="cs"/>
          <w:sz w:val="27"/>
          <w:vertAlign w:val="superscript"/>
          <w:rtl/>
        </w:rPr>
        <w:t>(</w:t>
      </w:r>
      <w:r w:rsidRPr="003E3FD2">
        <w:rPr>
          <w:rStyle w:val="ac"/>
          <w:sz w:val="27"/>
          <w:rtl/>
        </w:rPr>
        <w:endnoteReference w:id="226"/>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أحسن عاقبة ومآلاً</w:t>
      </w:r>
      <w:r w:rsidRPr="00802ECF">
        <w:rPr>
          <w:rFonts w:ascii="Esharat" w:eastAsia="MS Mincho" w:hAnsi="Esharat"/>
          <w:sz w:val="24"/>
          <w:szCs w:val="24"/>
          <w:rtl/>
        </w:rPr>
        <w:t>»</w:t>
      </w:r>
      <w:r w:rsidRPr="00365F4F">
        <w:rPr>
          <w:rFonts w:ascii="Esharat" w:eastAsia="MS Mincho" w:hAnsi="Esharat"/>
          <w:sz w:val="27"/>
          <w:rtl/>
        </w:rPr>
        <w:t>؛ وفي التفسير لكتاب الله المنير</w:t>
      </w:r>
      <w:r w:rsidRPr="003E3FD2">
        <w:rPr>
          <w:rFonts w:hint="cs"/>
          <w:sz w:val="27"/>
          <w:vertAlign w:val="superscript"/>
          <w:rtl/>
        </w:rPr>
        <w:t>(</w:t>
      </w:r>
      <w:r w:rsidRPr="003E3FD2">
        <w:rPr>
          <w:rStyle w:val="ac"/>
          <w:sz w:val="27"/>
          <w:rtl/>
        </w:rPr>
        <w:endnoteReference w:id="227"/>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بمعنى أحسن مآلاً وعاقبة</w:t>
      </w:r>
      <w:r w:rsidRPr="00802ECF">
        <w:rPr>
          <w:rFonts w:ascii="Esharat" w:eastAsia="MS Mincho" w:hAnsi="Esharat"/>
          <w:sz w:val="24"/>
          <w:szCs w:val="24"/>
          <w:rtl/>
        </w:rPr>
        <w:t>»</w:t>
      </w:r>
      <w:r w:rsidRPr="00365F4F">
        <w:rPr>
          <w:rFonts w:ascii="Esharat" w:eastAsia="MS Mincho" w:hAnsi="Esharat"/>
          <w:sz w:val="27"/>
          <w:rtl/>
        </w:rPr>
        <w:t>؛ وفي البحر المحيط</w:t>
      </w:r>
      <w:r w:rsidRPr="003E3FD2">
        <w:rPr>
          <w:rFonts w:hint="cs"/>
          <w:sz w:val="27"/>
          <w:vertAlign w:val="superscript"/>
          <w:rtl/>
        </w:rPr>
        <w:t>(</w:t>
      </w:r>
      <w:r w:rsidRPr="003E3FD2">
        <w:rPr>
          <w:rStyle w:val="ac"/>
          <w:sz w:val="27"/>
          <w:rtl/>
        </w:rPr>
        <w:endnoteReference w:id="228"/>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أي عاقبة</w:t>
      </w:r>
      <w:r w:rsidR="006E36FA" w:rsidRPr="00365F4F">
        <w:rPr>
          <w:rFonts w:ascii="Esharat" w:eastAsia="MS Mincho" w:hAnsi="Esharat" w:hint="cs"/>
          <w:sz w:val="27"/>
          <w:rtl/>
        </w:rPr>
        <w:t>؛</w:t>
      </w:r>
      <w:r w:rsidRPr="00365F4F">
        <w:rPr>
          <w:rFonts w:ascii="Esharat" w:eastAsia="MS Mincho" w:hAnsi="Esharat"/>
          <w:sz w:val="27"/>
          <w:rtl/>
        </w:rPr>
        <w:t xml:space="preserve"> إذ لا</w:t>
      </w:r>
      <w:r w:rsidR="006E36FA" w:rsidRPr="00365F4F">
        <w:rPr>
          <w:rFonts w:ascii="Esharat" w:eastAsia="MS Mincho" w:hAnsi="Esharat" w:hint="cs"/>
          <w:sz w:val="27"/>
          <w:rtl/>
        </w:rPr>
        <w:t xml:space="preserve"> </w:t>
      </w:r>
      <w:r w:rsidRPr="00365F4F">
        <w:rPr>
          <w:rFonts w:ascii="Esharat" w:eastAsia="MS Mincho" w:hAnsi="Esharat"/>
          <w:sz w:val="27"/>
          <w:rtl/>
        </w:rPr>
        <w:t>يبقى على الموفي والوازن تبعة</w:t>
      </w:r>
      <w:r w:rsidR="006E36FA" w:rsidRPr="00365F4F">
        <w:rPr>
          <w:rFonts w:ascii="Esharat" w:eastAsia="MS Mincho" w:hAnsi="Esharat" w:hint="cs"/>
          <w:sz w:val="27"/>
          <w:rtl/>
        </w:rPr>
        <w:t>ٌ،</w:t>
      </w:r>
      <w:r w:rsidRPr="00365F4F">
        <w:rPr>
          <w:rFonts w:ascii="Esharat" w:eastAsia="MS Mincho" w:hAnsi="Esharat"/>
          <w:sz w:val="27"/>
          <w:rtl/>
        </w:rPr>
        <w:t xml:space="preserve"> لا في الدنيا</w:t>
      </w:r>
      <w:r w:rsidR="006E36FA" w:rsidRPr="00365F4F">
        <w:rPr>
          <w:rFonts w:ascii="Esharat" w:eastAsia="MS Mincho" w:hAnsi="Esharat" w:hint="cs"/>
          <w:sz w:val="27"/>
          <w:rtl/>
        </w:rPr>
        <w:t>،</w:t>
      </w:r>
      <w:r w:rsidRPr="00365F4F">
        <w:rPr>
          <w:rFonts w:ascii="Esharat" w:eastAsia="MS Mincho" w:hAnsi="Esharat"/>
          <w:sz w:val="27"/>
          <w:rtl/>
        </w:rPr>
        <w:t xml:space="preserve"> ولا في الآخرة</w:t>
      </w:r>
      <w:r w:rsidR="006E36FA" w:rsidRPr="00365F4F">
        <w:rPr>
          <w:rFonts w:ascii="Esharat" w:eastAsia="MS Mincho" w:hAnsi="Esharat" w:hint="cs"/>
          <w:sz w:val="27"/>
          <w:rtl/>
        </w:rPr>
        <w:t>.</w:t>
      </w:r>
      <w:r w:rsidRPr="00365F4F">
        <w:rPr>
          <w:rFonts w:ascii="Esharat" w:eastAsia="MS Mincho" w:hAnsi="Esharat"/>
          <w:sz w:val="27"/>
          <w:rtl/>
        </w:rPr>
        <w:t xml:space="preserve"> وهو من المآل</w:t>
      </w:r>
      <w:r w:rsidR="006E36FA" w:rsidRPr="00365F4F">
        <w:rPr>
          <w:rFonts w:ascii="Esharat" w:eastAsia="MS Mincho" w:hAnsi="Esharat" w:hint="cs"/>
          <w:sz w:val="27"/>
          <w:rtl/>
        </w:rPr>
        <w:t>،</w:t>
      </w:r>
      <w:r w:rsidRPr="00365F4F">
        <w:rPr>
          <w:rFonts w:ascii="Esharat" w:eastAsia="MS Mincho" w:hAnsi="Esharat"/>
          <w:sz w:val="27"/>
          <w:rtl/>
        </w:rPr>
        <w:t xml:space="preserve"> وهو المرجع، كما قال: </w:t>
      </w:r>
      <w:r w:rsidR="001B75FB" w:rsidRPr="001B75FB">
        <w:rPr>
          <w:rFonts w:ascii="Mosawi" w:hAnsi="Mosawi" w:cs="Mosawi"/>
          <w:sz w:val="24"/>
          <w:szCs w:val="24"/>
          <w:rtl/>
        </w:rPr>
        <w:t>﴿</w:t>
      </w:r>
      <w:r w:rsidRPr="00365F4F">
        <w:rPr>
          <w:rFonts w:ascii="Esharat" w:eastAsia="MS Mincho" w:hAnsi="Esharat"/>
          <w:b/>
          <w:bCs/>
          <w:sz w:val="27"/>
          <w:rtl/>
        </w:rPr>
        <w:t>خ</w:t>
      </w:r>
      <w:r w:rsidR="006E36FA" w:rsidRPr="00365F4F">
        <w:rPr>
          <w:rFonts w:ascii="Esharat" w:eastAsia="MS Mincho" w:hAnsi="Esharat" w:hint="cs"/>
          <w:b/>
          <w:bCs/>
          <w:sz w:val="27"/>
          <w:rtl/>
        </w:rPr>
        <w:t>َ</w:t>
      </w:r>
      <w:r w:rsidRPr="00365F4F">
        <w:rPr>
          <w:rFonts w:ascii="Esharat" w:eastAsia="MS Mincho" w:hAnsi="Esharat"/>
          <w:b/>
          <w:bCs/>
          <w:sz w:val="27"/>
          <w:rtl/>
        </w:rPr>
        <w:t>ي</w:t>
      </w:r>
      <w:r w:rsidR="006E36FA" w:rsidRPr="00365F4F">
        <w:rPr>
          <w:rFonts w:ascii="Esharat" w:eastAsia="MS Mincho" w:hAnsi="Esharat" w:hint="cs"/>
          <w:b/>
          <w:bCs/>
          <w:sz w:val="27"/>
          <w:rtl/>
        </w:rPr>
        <w:t>ْ</w:t>
      </w:r>
      <w:r w:rsidRPr="00365F4F">
        <w:rPr>
          <w:rFonts w:ascii="Esharat" w:eastAsia="MS Mincho" w:hAnsi="Esharat"/>
          <w:b/>
          <w:bCs/>
          <w:sz w:val="27"/>
          <w:rtl/>
        </w:rPr>
        <w:t>ر</w:t>
      </w:r>
      <w:r w:rsidR="006E36FA" w:rsidRPr="00365F4F">
        <w:rPr>
          <w:rFonts w:ascii="Esharat" w:eastAsia="MS Mincho" w:hAnsi="Esharat" w:hint="cs"/>
          <w:b/>
          <w:bCs/>
          <w:sz w:val="27"/>
          <w:rtl/>
        </w:rPr>
        <w:t>ٌ</w:t>
      </w:r>
      <w:r w:rsidRPr="00365F4F">
        <w:rPr>
          <w:rFonts w:ascii="Esharat" w:eastAsia="MS Mincho" w:hAnsi="Esharat"/>
          <w:b/>
          <w:bCs/>
          <w:sz w:val="27"/>
          <w:rtl/>
        </w:rPr>
        <w:t xml:space="preserve"> م</w:t>
      </w:r>
      <w:r w:rsidR="006E36FA" w:rsidRPr="00365F4F">
        <w:rPr>
          <w:rFonts w:ascii="Esharat" w:eastAsia="MS Mincho" w:hAnsi="Esharat" w:hint="cs"/>
          <w:b/>
          <w:bCs/>
          <w:sz w:val="27"/>
          <w:rtl/>
        </w:rPr>
        <w:t>َ</w:t>
      </w:r>
      <w:r w:rsidRPr="00365F4F">
        <w:rPr>
          <w:rFonts w:ascii="Esharat" w:eastAsia="MS Mincho" w:hAnsi="Esharat"/>
          <w:b/>
          <w:bCs/>
          <w:sz w:val="27"/>
          <w:rtl/>
        </w:rPr>
        <w:t>ر</w:t>
      </w:r>
      <w:r w:rsidR="006E36FA" w:rsidRPr="00365F4F">
        <w:rPr>
          <w:rFonts w:ascii="Esharat" w:eastAsia="MS Mincho" w:hAnsi="Esharat" w:hint="cs"/>
          <w:b/>
          <w:bCs/>
          <w:sz w:val="27"/>
          <w:rtl/>
        </w:rPr>
        <w:t>َ</w:t>
      </w:r>
      <w:r w:rsidRPr="00365F4F">
        <w:rPr>
          <w:rFonts w:ascii="Esharat" w:eastAsia="MS Mincho" w:hAnsi="Esharat"/>
          <w:b/>
          <w:bCs/>
          <w:sz w:val="27"/>
          <w:rtl/>
        </w:rPr>
        <w:t>دّاً</w:t>
      </w:r>
      <w:r w:rsidR="001B75FB" w:rsidRPr="001B75FB">
        <w:rPr>
          <w:rFonts w:ascii="Mosawi" w:hAnsi="Mosawi" w:cs="Mosawi"/>
          <w:sz w:val="24"/>
          <w:szCs w:val="24"/>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خ</w:t>
      </w:r>
      <w:r w:rsidR="006E36FA" w:rsidRPr="00365F4F">
        <w:rPr>
          <w:rFonts w:ascii="Esharat" w:eastAsia="MS Mincho" w:hAnsi="Esharat" w:hint="cs"/>
          <w:b/>
          <w:bCs/>
          <w:sz w:val="27"/>
          <w:rtl/>
        </w:rPr>
        <w:t>َ</w:t>
      </w:r>
      <w:r w:rsidRPr="00365F4F">
        <w:rPr>
          <w:rFonts w:ascii="Esharat" w:eastAsia="MS Mincho" w:hAnsi="Esharat"/>
          <w:b/>
          <w:bCs/>
          <w:sz w:val="27"/>
          <w:rtl/>
        </w:rPr>
        <w:t>ي</w:t>
      </w:r>
      <w:r w:rsidR="006E36FA" w:rsidRPr="00365F4F">
        <w:rPr>
          <w:rFonts w:ascii="Esharat" w:eastAsia="MS Mincho" w:hAnsi="Esharat" w:hint="cs"/>
          <w:b/>
          <w:bCs/>
          <w:sz w:val="27"/>
          <w:rtl/>
        </w:rPr>
        <w:t>ْ</w:t>
      </w:r>
      <w:r w:rsidRPr="00365F4F">
        <w:rPr>
          <w:rFonts w:ascii="Esharat" w:eastAsia="MS Mincho" w:hAnsi="Esharat"/>
          <w:b/>
          <w:bCs/>
          <w:sz w:val="27"/>
          <w:rtl/>
        </w:rPr>
        <w:t>ر</w:t>
      </w:r>
      <w:r w:rsidR="006E36FA" w:rsidRPr="00365F4F">
        <w:rPr>
          <w:rFonts w:ascii="Esharat" w:eastAsia="MS Mincho" w:hAnsi="Esharat" w:hint="cs"/>
          <w:b/>
          <w:bCs/>
          <w:sz w:val="27"/>
          <w:rtl/>
        </w:rPr>
        <w:t>ٌ</w:t>
      </w:r>
      <w:r w:rsidRPr="00365F4F">
        <w:rPr>
          <w:rFonts w:ascii="Esharat" w:eastAsia="MS Mincho" w:hAnsi="Esharat"/>
          <w:b/>
          <w:bCs/>
          <w:sz w:val="27"/>
          <w:rtl/>
        </w:rPr>
        <w:t xml:space="preserve"> ع</w:t>
      </w:r>
      <w:r w:rsidR="006E36FA" w:rsidRPr="00365F4F">
        <w:rPr>
          <w:rFonts w:ascii="Esharat" w:eastAsia="MS Mincho" w:hAnsi="Esharat" w:hint="cs"/>
          <w:b/>
          <w:bCs/>
          <w:sz w:val="27"/>
          <w:rtl/>
        </w:rPr>
        <w:t>ُ</w:t>
      </w:r>
      <w:r w:rsidRPr="00365F4F">
        <w:rPr>
          <w:rFonts w:ascii="Esharat" w:eastAsia="MS Mincho" w:hAnsi="Esharat"/>
          <w:b/>
          <w:bCs/>
          <w:sz w:val="27"/>
          <w:rtl/>
        </w:rPr>
        <w:t>ق</w:t>
      </w:r>
      <w:r w:rsidR="006E36FA" w:rsidRPr="00365F4F">
        <w:rPr>
          <w:rFonts w:ascii="Esharat" w:eastAsia="MS Mincho" w:hAnsi="Esharat" w:hint="cs"/>
          <w:b/>
          <w:bCs/>
          <w:sz w:val="27"/>
          <w:rtl/>
        </w:rPr>
        <w:t>ْ</w:t>
      </w:r>
      <w:r w:rsidRPr="00365F4F">
        <w:rPr>
          <w:rFonts w:ascii="Esharat" w:eastAsia="MS Mincho" w:hAnsi="Esharat"/>
          <w:b/>
          <w:bCs/>
          <w:sz w:val="27"/>
          <w:rtl/>
        </w:rPr>
        <w:t>باً</w:t>
      </w:r>
      <w:r w:rsidR="001B75FB" w:rsidRPr="001B75FB">
        <w:rPr>
          <w:rFonts w:ascii="Mosawi" w:hAnsi="Mosawi" w:cs="Mosawi"/>
          <w:sz w:val="24"/>
          <w:szCs w:val="24"/>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خ</w:t>
      </w:r>
      <w:r w:rsidR="006E36FA" w:rsidRPr="00365F4F">
        <w:rPr>
          <w:rFonts w:ascii="Esharat" w:eastAsia="MS Mincho" w:hAnsi="Esharat" w:hint="cs"/>
          <w:b/>
          <w:bCs/>
          <w:sz w:val="27"/>
          <w:rtl/>
        </w:rPr>
        <w:t>َ</w:t>
      </w:r>
      <w:r w:rsidRPr="00365F4F">
        <w:rPr>
          <w:rFonts w:ascii="Esharat" w:eastAsia="MS Mincho" w:hAnsi="Esharat"/>
          <w:b/>
          <w:bCs/>
          <w:sz w:val="27"/>
          <w:rtl/>
        </w:rPr>
        <w:t>ي</w:t>
      </w:r>
      <w:r w:rsidR="006E36FA" w:rsidRPr="00365F4F">
        <w:rPr>
          <w:rFonts w:ascii="Esharat" w:eastAsia="MS Mincho" w:hAnsi="Esharat" w:hint="cs"/>
          <w:b/>
          <w:bCs/>
          <w:sz w:val="27"/>
          <w:rtl/>
        </w:rPr>
        <w:t>ْ</w:t>
      </w:r>
      <w:r w:rsidRPr="00365F4F">
        <w:rPr>
          <w:rFonts w:ascii="Esharat" w:eastAsia="MS Mincho" w:hAnsi="Esharat"/>
          <w:b/>
          <w:bCs/>
          <w:sz w:val="27"/>
          <w:rtl/>
        </w:rPr>
        <w:t>ر</w:t>
      </w:r>
      <w:r w:rsidR="006E36FA" w:rsidRPr="00365F4F">
        <w:rPr>
          <w:rFonts w:ascii="Esharat" w:eastAsia="MS Mincho" w:hAnsi="Esharat" w:hint="cs"/>
          <w:b/>
          <w:bCs/>
          <w:sz w:val="27"/>
          <w:rtl/>
        </w:rPr>
        <w:t>ٌ</w:t>
      </w:r>
      <w:r w:rsidRPr="00365F4F">
        <w:rPr>
          <w:rFonts w:ascii="Esharat" w:eastAsia="MS Mincho" w:hAnsi="Esharat"/>
          <w:b/>
          <w:bCs/>
          <w:sz w:val="27"/>
          <w:rtl/>
        </w:rPr>
        <w:t xml:space="preserve"> أ</w:t>
      </w:r>
      <w:r w:rsidR="006E36FA" w:rsidRPr="00365F4F">
        <w:rPr>
          <w:rFonts w:ascii="Esharat" w:eastAsia="MS Mincho" w:hAnsi="Esharat" w:hint="cs"/>
          <w:b/>
          <w:bCs/>
          <w:sz w:val="27"/>
          <w:rtl/>
        </w:rPr>
        <w:t>َ</w:t>
      </w:r>
      <w:r w:rsidRPr="00365F4F">
        <w:rPr>
          <w:rFonts w:ascii="Esharat" w:eastAsia="MS Mincho" w:hAnsi="Esharat"/>
          <w:b/>
          <w:bCs/>
          <w:sz w:val="27"/>
          <w:rtl/>
        </w:rPr>
        <w:t>م</w:t>
      </w:r>
      <w:r w:rsidR="006E36FA" w:rsidRPr="00365F4F">
        <w:rPr>
          <w:rFonts w:ascii="Esharat" w:eastAsia="MS Mincho" w:hAnsi="Esharat" w:hint="cs"/>
          <w:b/>
          <w:bCs/>
          <w:sz w:val="27"/>
          <w:rtl/>
        </w:rPr>
        <w:t>َ</w:t>
      </w:r>
      <w:r w:rsidRPr="00365F4F">
        <w:rPr>
          <w:rFonts w:ascii="Esharat" w:eastAsia="MS Mincho" w:hAnsi="Esharat"/>
          <w:b/>
          <w:bCs/>
          <w:sz w:val="27"/>
          <w:rtl/>
        </w:rPr>
        <w:t>لاً</w:t>
      </w:r>
      <w:r w:rsidR="001B75FB" w:rsidRPr="001B75FB">
        <w:rPr>
          <w:rFonts w:ascii="Mosawi" w:hAnsi="Mosawi" w:cs="Mosawi"/>
          <w:sz w:val="24"/>
          <w:szCs w:val="24"/>
          <w:rtl/>
        </w:rPr>
        <w:t>﴾</w:t>
      </w:r>
      <w:r w:rsidR="006E36FA" w:rsidRPr="00365F4F">
        <w:rPr>
          <w:rFonts w:ascii="Esharat" w:eastAsia="MS Mincho" w:hAnsi="Esharat" w:hint="cs"/>
          <w:sz w:val="27"/>
          <w:rtl/>
        </w:rPr>
        <w:t>،</w:t>
      </w:r>
      <w:r w:rsidRPr="00365F4F">
        <w:rPr>
          <w:rFonts w:ascii="Esharat" w:eastAsia="MS Mincho" w:hAnsi="Esharat"/>
          <w:sz w:val="27"/>
          <w:rtl/>
        </w:rPr>
        <w:t xml:space="preserve"> وإنما كانت عاقبته أحسن لأنّه اشتهر بالاحتراز عن التطفيف، فعوّ</w:t>
      </w:r>
      <w:r w:rsidR="006E36FA" w:rsidRPr="00365F4F">
        <w:rPr>
          <w:rFonts w:ascii="Esharat" w:eastAsia="MS Mincho" w:hAnsi="Esharat" w:hint="cs"/>
          <w:sz w:val="27"/>
          <w:rtl/>
        </w:rPr>
        <w:t>َ</w:t>
      </w:r>
      <w:r w:rsidRPr="00365F4F">
        <w:rPr>
          <w:rFonts w:ascii="Esharat" w:eastAsia="MS Mincho" w:hAnsi="Esharat"/>
          <w:sz w:val="27"/>
          <w:rtl/>
        </w:rPr>
        <w:t>ل عليه في المعاملات ومالت القلوب إليه</w:t>
      </w:r>
      <w:r w:rsidRPr="00802ECF">
        <w:rPr>
          <w:rFonts w:ascii="Esharat" w:eastAsia="MS Mincho" w:hAnsi="Esharat"/>
          <w:sz w:val="24"/>
          <w:szCs w:val="24"/>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 xml:space="preserve">13 و14ـ </w:t>
      </w:r>
      <w:r w:rsidR="001B75FB" w:rsidRPr="001B75FB">
        <w:rPr>
          <w:rFonts w:ascii="Mosawi" w:hAnsi="Mosawi" w:cs="Mosawi"/>
          <w:sz w:val="24"/>
          <w:szCs w:val="24"/>
          <w:rtl/>
        </w:rPr>
        <w:t>﴿</w:t>
      </w:r>
      <w:r w:rsidRPr="00365F4F">
        <w:rPr>
          <w:rFonts w:ascii="Esharat" w:eastAsia="MS Mincho" w:hAnsi="Esharat"/>
          <w:b/>
          <w:bCs/>
          <w:sz w:val="27"/>
          <w:rtl/>
        </w:rPr>
        <w:t>قَالَ هَذَا فِرَاقُ بَيْنِي وَبَيْنِكَ سَأُنَبِّئُكَ بِتَأْوِيلِ مَا لَمْ تَسْتَطِعْ عَلَيْهِ صَبْر</w:t>
      </w:r>
      <w:r w:rsidR="00734EE6"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(الكهف: 78)</w:t>
      </w:r>
      <w:r w:rsidR="006E36FA" w:rsidRPr="00365F4F">
        <w:rPr>
          <w:rFonts w:ascii="Esharat" w:eastAsia="MS Mincho" w:hAnsi="Esharat" w:hint="cs"/>
          <w:sz w:val="27"/>
          <w:rtl/>
        </w:rPr>
        <w:t>؛</w:t>
      </w:r>
      <w:r w:rsidRPr="00365F4F">
        <w:rPr>
          <w:rFonts w:ascii="Esharat" w:eastAsia="MS Mincho" w:hAnsi="Esharat"/>
          <w:sz w:val="27"/>
          <w:rtl/>
        </w:rPr>
        <w:t xml:space="preserve"> </w:t>
      </w:r>
      <w:r w:rsidR="001B75FB" w:rsidRPr="001B75FB">
        <w:rPr>
          <w:rFonts w:ascii="Mosawi" w:hAnsi="Mosawi" w:cs="Mosawi"/>
          <w:sz w:val="24"/>
          <w:szCs w:val="24"/>
          <w:rtl/>
        </w:rPr>
        <w:t>﴿</w:t>
      </w:r>
      <w:r w:rsidRPr="00365F4F">
        <w:rPr>
          <w:rFonts w:ascii="Esharat" w:eastAsia="MS Mincho" w:hAnsi="Esharat"/>
          <w:b/>
          <w:bCs/>
          <w:sz w:val="27"/>
          <w:rtl/>
        </w:rPr>
        <w:t>وَأ</w:t>
      </w:r>
      <w:r w:rsidR="006E36FA" w:rsidRPr="00365F4F">
        <w:rPr>
          <w:rFonts w:ascii="Esharat" w:eastAsia="MS Mincho" w:hAnsi="Esharat"/>
          <w:b/>
          <w:bCs/>
          <w:sz w:val="27"/>
          <w:rtl/>
        </w:rPr>
        <w:t>َمَّا الْجِدَارُ فَكَانَ لِغُلامَيْنِ يَتِيمَيْنِ ف</w:t>
      </w:r>
      <w:r w:rsidRPr="00365F4F">
        <w:rPr>
          <w:rFonts w:ascii="Esharat" w:eastAsia="MS Mincho" w:hAnsi="Esharat"/>
          <w:b/>
          <w:bCs/>
          <w:sz w:val="27"/>
          <w:rtl/>
        </w:rPr>
        <w:t>ي الْمَدِينَةِ وَكَانَ تَحْتَهُ كَن</w:t>
      </w:r>
      <w:r w:rsidR="006E36FA" w:rsidRPr="00365F4F">
        <w:rPr>
          <w:rFonts w:ascii="Esharat" w:eastAsia="MS Mincho" w:hAnsi="Esharat" w:hint="cs"/>
          <w:b/>
          <w:bCs/>
          <w:sz w:val="27"/>
          <w:rtl/>
        </w:rPr>
        <w:t>ْ</w:t>
      </w:r>
      <w:r w:rsidRPr="00365F4F">
        <w:rPr>
          <w:rFonts w:ascii="Esharat" w:eastAsia="MS Mincho" w:hAnsi="Esharat"/>
          <w:b/>
          <w:bCs/>
          <w:sz w:val="27"/>
          <w:rtl/>
        </w:rPr>
        <w:t>زٌ لَهُمَا وَكَانَ أَبُوهُمَا صَالِح</w:t>
      </w:r>
      <w:r w:rsidR="00734EE6" w:rsidRPr="00365F4F">
        <w:rPr>
          <w:rFonts w:ascii="Esharat" w:eastAsia="MS Mincho" w:hAnsi="Esharat"/>
          <w:b/>
          <w:bCs/>
          <w:sz w:val="27"/>
          <w:rtl/>
        </w:rPr>
        <w:t>اً</w:t>
      </w:r>
      <w:r w:rsidRPr="00365F4F">
        <w:rPr>
          <w:rFonts w:ascii="Esharat" w:eastAsia="MS Mincho" w:hAnsi="Esharat"/>
          <w:b/>
          <w:bCs/>
          <w:sz w:val="27"/>
          <w:rtl/>
        </w:rPr>
        <w:t xml:space="preserve"> فَأَرَادَ رَبُّكَ أَنْ يَبْلُغَا أَشُدَّهُمَا وَيَسْتَخْرِجَا كَن</w:t>
      </w:r>
      <w:r w:rsidR="002D30C4" w:rsidRPr="00365F4F">
        <w:rPr>
          <w:rFonts w:ascii="Esharat" w:eastAsia="MS Mincho" w:hAnsi="Esharat" w:hint="cs"/>
          <w:b/>
          <w:bCs/>
          <w:sz w:val="27"/>
          <w:rtl/>
        </w:rPr>
        <w:t>ْ</w:t>
      </w:r>
      <w:r w:rsidRPr="00365F4F">
        <w:rPr>
          <w:rFonts w:ascii="Esharat" w:eastAsia="MS Mincho" w:hAnsi="Esharat"/>
          <w:b/>
          <w:bCs/>
          <w:sz w:val="27"/>
          <w:rtl/>
        </w:rPr>
        <w:t>زَهُمَا رَحْمَةً مِنْ رَبِّكَ وَمَا فَعَلْتُهُ عَنْ أَمْرِي ذَلِكَ تَأْوِيلُ مَا لَمْ تَسْتَطِعْ عَلَيْهِ صَبْر</w:t>
      </w:r>
      <w:r w:rsidR="00734EE6" w:rsidRPr="00365F4F">
        <w:rPr>
          <w:rFonts w:ascii="Esharat" w:eastAsia="MS Mincho" w:hAnsi="Esharat"/>
          <w:b/>
          <w:bCs/>
          <w:sz w:val="27"/>
          <w:rtl/>
        </w:rPr>
        <w:t>اً</w:t>
      </w:r>
      <w:r w:rsidR="001B75FB" w:rsidRPr="001B75FB">
        <w:rPr>
          <w:rFonts w:ascii="Mosawi" w:hAnsi="Mosawi" w:cs="Mosawi"/>
          <w:sz w:val="24"/>
          <w:szCs w:val="24"/>
          <w:rtl/>
        </w:rPr>
        <w:t>﴾</w:t>
      </w:r>
      <w:r w:rsidRPr="00365F4F">
        <w:rPr>
          <w:rFonts w:ascii="Esharat" w:eastAsia="MS Mincho" w:hAnsi="Esharat"/>
          <w:sz w:val="27"/>
          <w:rtl/>
        </w:rPr>
        <w:t xml:space="preserve"> (الكهف: 82)</w:t>
      </w:r>
      <w:r w:rsidRPr="00365F4F">
        <w:rPr>
          <w:rFonts w:ascii="Esharat" w:eastAsia="MS Mincho" w:hAnsi="Esharat" w:hint="cs"/>
          <w:sz w:val="27"/>
          <w:rtl/>
        </w:rPr>
        <w:t>.</w:t>
      </w:r>
      <w:r w:rsidRPr="00365F4F">
        <w:rPr>
          <w:rFonts w:ascii="Esharat" w:eastAsia="MS Mincho" w:hAnsi="Esharat"/>
          <w:sz w:val="27"/>
          <w:rtl/>
        </w:rPr>
        <w:t xml:space="preserve"> </w:t>
      </w:r>
    </w:p>
    <w:p w:rsidR="005273C9" w:rsidRPr="00365F4F" w:rsidRDefault="005273C9" w:rsidP="00124BC6">
      <w:pPr>
        <w:rPr>
          <w:rFonts w:ascii="Esharat" w:eastAsia="MS Mincho" w:hAnsi="Esharat"/>
          <w:sz w:val="27"/>
          <w:rtl/>
        </w:rPr>
      </w:pPr>
      <w:r w:rsidRPr="00365F4F">
        <w:rPr>
          <w:rFonts w:ascii="Esharat" w:eastAsia="MS Mincho" w:hAnsi="Esharat"/>
          <w:sz w:val="27"/>
          <w:rtl/>
        </w:rPr>
        <w:t>في تفسير مقاتل</w:t>
      </w:r>
      <w:r w:rsidRPr="003E3FD2">
        <w:rPr>
          <w:rFonts w:hint="cs"/>
          <w:sz w:val="27"/>
          <w:vertAlign w:val="superscript"/>
          <w:rtl/>
        </w:rPr>
        <w:t>(</w:t>
      </w:r>
      <w:r w:rsidRPr="003E3FD2">
        <w:rPr>
          <w:rStyle w:val="ac"/>
          <w:sz w:val="27"/>
          <w:rtl/>
        </w:rPr>
        <w:endnoteReference w:id="229"/>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يعن</w:t>
      </w:r>
      <w:r w:rsidR="002D30C4" w:rsidRPr="00365F4F">
        <w:rPr>
          <w:rFonts w:ascii="Esharat" w:eastAsia="MS Mincho" w:hAnsi="Esharat" w:hint="cs"/>
          <w:sz w:val="27"/>
          <w:rtl/>
        </w:rPr>
        <w:t>ي</w:t>
      </w:r>
      <w:r w:rsidRPr="00365F4F">
        <w:rPr>
          <w:rFonts w:ascii="Esharat" w:eastAsia="MS Mincho" w:hAnsi="Esharat"/>
          <w:sz w:val="27"/>
          <w:rtl/>
        </w:rPr>
        <w:t xml:space="preserve"> بعاقبة </w:t>
      </w:r>
      <w:r w:rsidR="001B75FB" w:rsidRPr="001B75FB">
        <w:rPr>
          <w:rFonts w:ascii="Mosawi" w:hAnsi="Mosawi" w:cs="Mosawi"/>
          <w:sz w:val="24"/>
          <w:szCs w:val="24"/>
          <w:rtl/>
        </w:rPr>
        <w:t>﴿</w:t>
      </w:r>
      <w:r w:rsidRPr="00365F4F">
        <w:rPr>
          <w:rFonts w:ascii="Esharat" w:eastAsia="MS Mincho" w:hAnsi="Esharat"/>
          <w:b/>
          <w:bCs/>
          <w:sz w:val="27"/>
          <w:rtl/>
        </w:rPr>
        <w:t>م</w:t>
      </w:r>
      <w:r w:rsidR="002D30C4" w:rsidRPr="00365F4F">
        <w:rPr>
          <w:rFonts w:ascii="Esharat" w:eastAsia="MS Mincho" w:hAnsi="Esharat" w:hint="cs"/>
          <w:b/>
          <w:bCs/>
          <w:sz w:val="27"/>
          <w:rtl/>
        </w:rPr>
        <w:t>َ</w:t>
      </w:r>
      <w:r w:rsidRPr="00365F4F">
        <w:rPr>
          <w:rFonts w:ascii="Esharat" w:eastAsia="MS Mincho" w:hAnsi="Esharat"/>
          <w:b/>
          <w:bCs/>
          <w:sz w:val="27"/>
          <w:rtl/>
        </w:rPr>
        <w:t>ا</w:t>
      </w:r>
      <w:r w:rsidR="002D30C4" w:rsidRPr="00365F4F">
        <w:rPr>
          <w:rFonts w:ascii="Esharat" w:eastAsia="MS Mincho" w:hAnsi="Esharat"/>
          <w:b/>
          <w:bCs/>
          <w:sz w:val="27"/>
          <w:rtl/>
        </w:rPr>
        <w:t xml:space="preserve"> لَمْ تَسْتَطِعْ عَلَيْهِ صَبْ</w:t>
      </w:r>
      <w:r w:rsidR="002D30C4" w:rsidRPr="00365F4F">
        <w:rPr>
          <w:rFonts w:ascii="Esharat" w:eastAsia="MS Mincho" w:hAnsi="Esharat" w:hint="cs"/>
          <w:b/>
          <w:bCs/>
          <w:sz w:val="27"/>
          <w:rtl/>
        </w:rPr>
        <w:t>راً</w:t>
      </w:r>
      <w:r w:rsidR="001B75FB" w:rsidRPr="001B75FB">
        <w:rPr>
          <w:rFonts w:ascii="Mosawi" w:hAnsi="Mosawi" w:cs="Mosawi"/>
          <w:sz w:val="24"/>
          <w:szCs w:val="24"/>
          <w:rtl/>
        </w:rPr>
        <w:t>﴾</w:t>
      </w:r>
      <w:r w:rsidRPr="00802ECF">
        <w:rPr>
          <w:rFonts w:ascii="Esharat" w:eastAsia="MS Mincho" w:hAnsi="Esharat"/>
          <w:sz w:val="24"/>
          <w:szCs w:val="24"/>
          <w:rtl/>
        </w:rPr>
        <w:t>»</w:t>
      </w:r>
      <w:r w:rsidRPr="00365F4F">
        <w:rPr>
          <w:rFonts w:ascii="Esharat" w:eastAsia="MS Mincho" w:hAnsi="Esharat"/>
          <w:sz w:val="27"/>
          <w:rtl/>
        </w:rPr>
        <w:t>؛ وفي البحر المديد</w:t>
      </w:r>
      <w:r w:rsidRPr="003E3FD2">
        <w:rPr>
          <w:rFonts w:hint="cs"/>
          <w:sz w:val="27"/>
          <w:vertAlign w:val="superscript"/>
          <w:rtl/>
        </w:rPr>
        <w:t>(</w:t>
      </w:r>
      <w:r w:rsidRPr="003E3FD2">
        <w:rPr>
          <w:rStyle w:val="ac"/>
          <w:sz w:val="27"/>
          <w:rtl/>
        </w:rPr>
        <w:endnoteReference w:id="230"/>
      </w:r>
      <w:r w:rsidRPr="003E3FD2">
        <w:rPr>
          <w:rFonts w:hint="cs"/>
          <w:sz w:val="27"/>
          <w:vertAlign w:val="superscript"/>
          <w:rtl/>
        </w:rPr>
        <w:t>)</w:t>
      </w:r>
      <w:r w:rsidRPr="00365F4F">
        <w:rPr>
          <w:rFonts w:ascii="Esharat" w:eastAsia="MS Mincho" w:hAnsi="Esharat"/>
          <w:sz w:val="27"/>
          <w:rtl/>
        </w:rPr>
        <w:t xml:space="preserve"> وروح البيان</w:t>
      </w:r>
      <w:r w:rsidRPr="003E3FD2">
        <w:rPr>
          <w:rFonts w:hint="cs"/>
          <w:sz w:val="27"/>
          <w:vertAlign w:val="superscript"/>
          <w:rtl/>
        </w:rPr>
        <w:t>(</w:t>
      </w:r>
      <w:r w:rsidRPr="003E3FD2">
        <w:rPr>
          <w:rStyle w:val="ac"/>
          <w:sz w:val="27"/>
          <w:rtl/>
        </w:rPr>
        <w:endnoteReference w:id="231"/>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التأويل: رجوع الشي‏ء إلى مآله، والمراد هنا: المآل والعاقبة</w:t>
      </w:r>
      <w:r w:rsidRPr="00802ECF">
        <w:rPr>
          <w:rFonts w:ascii="Esharat" w:eastAsia="MS Mincho" w:hAnsi="Esharat"/>
          <w:sz w:val="24"/>
          <w:szCs w:val="24"/>
          <w:rtl/>
        </w:rPr>
        <w:t>»</w:t>
      </w:r>
      <w:r w:rsidRPr="00365F4F">
        <w:rPr>
          <w:rFonts w:ascii="Esharat" w:eastAsia="MS Mincho" w:hAnsi="Esharat"/>
          <w:sz w:val="27"/>
          <w:rtl/>
        </w:rPr>
        <w:t>؛ وفي روح المعاني</w:t>
      </w:r>
      <w:r w:rsidRPr="003E3FD2">
        <w:rPr>
          <w:rFonts w:hint="cs"/>
          <w:sz w:val="27"/>
          <w:vertAlign w:val="superscript"/>
          <w:rtl/>
        </w:rPr>
        <w:t>(</w:t>
      </w:r>
      <w:r w:rsidRPr="003E3FD2">
        <w:rPr>
          <w:rStyle w:val="ac"/>
          <w:sz w:val="27"/>
          <w:rtl/>
        </w:rPr>
        <w:endnoteReference w:id="232"/>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التأويل رد</w:t>
      </w:r>
      <w:r w:rsidR="002D30C4" w:rsidRPr="00365F4F">
        <w:rPr>
          <w:rFonts w:ascii="Esharat" w:eastAsia="MS Mincho" w:hAnsi="Esharat" w:hint="cs"/>
          <w:sz w:val="27"/>
          <w:rtl/>
        </w:rPr>
        <w:t>ّ</w:t>
      </w:r>
      <w:r w:rsidRPr="00365F4F">
        <w:rPr>
          <w:rFonts w:ascii="Esharat" w:eastAsia="MS Mincho" w:hAnsi="Esharat"/>
          <w:sz w:val="27"/>
          <w:rtl/>
        </w:rPr>
        <w:t xml:space="preserve"> الشي‏ء إلى مآله، والمراد به هنا المآل والعاقبة</w:t>
      </w:r>
      <w:r w:rsidRPr="00802ECF">
        <w:rPr>
          <w:rFonts w:ascii="Esharat" w:eastAsia="MS Mincho" w:hAnsi="Esharat"/>
          <w:sz w:val="24"/>
          <w:szCs w:val="24"/>
          <w:rtl/>
        </w:rPr>
        <w:t>»</w:t>
      </w:r>
      <w:r w:rsidRPr="00365F4F">
        <w:rPr>
          <w:rFonts w:ascii="Esharat" w:eastAsia="MS Mincho" w:hAnsi="Esharat"/>
          <w:sz w:val="27"/>
          <w:rtl/>
        </w:rPr>
        <w:t>؛ وفي تفسير المراغي</w:t>
      </w:r>
      <w:r w:rsidRPr="003E3FD2">
        <w:rPr>
          <w:rFonts w:hint="cs"/>
          <w:sz w:val="27"/>
          <w:vertAlign w:val="superscript"/>
          <w:rtl/>
        </w:rPr>
        <w:t>(</w:t>
      </w:r>
      <w:r w:rsidRPr="003E3FD2">
        <w:rPr>
          <w:rStyle w:val="ac"/>
          <w:sz w:val="27"/>
          <w:rtl/>
        </w:rPr>
        <w:endnoteReference w:id="233"/>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002D30C4" w:rsidRPr="00365F4F">
        <w:rPr>
          <w:rFonts w:ascii="Esharat" w:eastAsia="MS Mincho" w:hAnsi="Esharat"/>
          <w:sz w:val="27"/>
          <w:rtl/>
        </w:rPr>
        <w:t>أي سأخبرك بعاقبة هذه الأفعال ال</w:t>
      </w:r>
      <w:r w:rsidRPr="00365F4F">
        <w:rPr>
          <w:rFonts w:ascii="Esharat" w:eastAsia="MS Mincho" w:hAnsi="Esharat"/>
          <w:sz w:val="27"/>
          <w:rtl/>
        </w:rPr>
        <w:t>تي صدرت من</w:t>
      </w:r>
      <w:r w:rsidR="002D30C4" w:rsidRPr="00365F4F">
        <w:rPr>
          <w:rFonts w:ascii="Esharat" w:eastAsia="MS Mincho" w:hAnsi="Esharat" w:hint="cs"/>
          <w:sz w:val="27"/>
          <w:rtl/>
        </w:rPr>
        <w:t>ّي</w:t>
      </w:r>
      <w:r w:rsidRPr="00365F4F">
        <w:rPr>
          <w:rFonts w:ascii="Esharat" w:eastAsia="MS Mincho" w:hAnsi="Esharat"/>
          <w:sz w:val="27"/>
          <w:rtl/>
        </w:rPr>
        <w:t>‏</w:t>
      </w:r>
      <w:r w:rsidRPr="00802ECF">
        <w:rPr>
          <w:rFonts w:ascii="Esharat" w:eastAsia="MS Mincho" w:hAnsi="Esharat"/>
          <w:sz w:val="24"/>
          <w:szCs w:val="24"/>
          <w:rtl/>
        </w:rPr>
        <w:t>»</w:t>
      </w:r>
      <w:r w:rsidRPr="00365F4F">
        <w:rPr>
          <w:rFonts w:ascii="Esharat" w:eastAsia="MS Mincho" w:hAnsi="Esharat"/>
          <w:sz w:val="27"/>
          <w:rtl/>
        </w:rPr>
        <w:t xml:space="preserve">؛ وفي </w:t>
      </w:r>
      <w:r w:rsidR="002D30C4" w:rsidRPr="00365F4F">
        <w:rPr>
          <w:rFonts w:ascii="Esharat" w:eastAsia="MS Mincho" w:hAnsi="Esharat" w:hint="cs"/>
          <w:sz w:val="27"/>
          <w:rtl/>
        </w:rPr>
        <w:t>ال</w:t>
      </w:r>
      <w:r w:rsidRPr="00365F4F">
        <w:rPr>
          <w:rFonts w:ascii="Esharat" w:eastAsia="MS Mincho" w:hAnsi="Esharat"/>
          <w:sz w:val="27"/>
          <w:rtl/>
        </w:rPr>
        <w:t>جواهر الحسان</w:t>
      </w:r>
      <w:r w:rsidRPr="003E3FD2">
        <w:rPr>
          <w:rFonts w:hint="cs"/>
          <w:sz w:val="27"/>
          <w:vertAlign w:val="superscript"/>
          <w:rtl/>
        </w:rPr>
        <w:t>(</w:t>
      </w:r>
      <w:r w:rsidRPr="003E3FD2">
        <w:rPr>
          <w:rStyle w:val="ac"/>
          <w:sz w:val="27"/>
          <w:rtl/>
        </w:rPr>
        <w:endnoteReference w:id="234"/>
      </w:r>
      <w:r w:rsidRPr="003E3FD2">
        <w:rPr>
          <w:rFonts w:hint="cs"/>
          <w:sz w:val="27"/>
          <w:vertAlign w:val="superscript"/>
          <w:rtl/>
        </w:rPr>
        <w:t>)</w:t>
      </w:r>
      <w:r w:rsidRPr="00365F4F">
        <w:rPr>
          <w:rFonts w:ascii="Esharat" w:eastAsia="MS Mincho" w:hAnsi="Esharat"/>
          <w:sz w:val="27"/>
          <w:rtl/>
        </w:rPr>
        <w:t xml:space="preserve"> والمحرّر الوجيز</w:t>
      </w:r>
      <w:r w:rsidRPr="003E3FD2">
        <w:rPr>
          <w:rFonts w:hint="cs"/>
          <w:sz w:val="27"/>
          <w:vertAlign w:val="superscript"/>
          <w:rtl/>
        </w:rPr>
        <w:t>(</w:t>
      </w:r>
      <w:r w:rsidRPr="003E3FD2">
        <w:rPr>
          <w:rStyle w:val="ac"/>
          <w:sz w:val="27"/>
          <w:rtl/>
        </w:rPr>
        <w:endnoteReference w:id="235"/>
      </w:r>
      <w:r w:rsidRPr="003E3FD2">
        <w:rPr>
          <w:rFonts w:hint="cs"/>
          <w:sz w:val="27"/>
          <w:vertAlign w:val="superscript"/>
          <w:rtl/>
        </w:rPr>
        <w:t>)</w:t>
      </w:r>
      <w:r w:rsidRPr="00365F4F">
        <w:rPr>
          <w:rFonts w:ascii="Esharat" w:eastAsia="MS Mincho" w:hAnsi="Esharat"/>
          <w:sz w:val="27"/>
          <w:rtl/>
        </w:rPr>
        <w:t xml:space="preserve">: </w:t>
      </w:r>
      <w:r w:rsidRPr="00802ECF">
        <w:rPr>
          <w:rFonts w:ascii="Esharat" w:eastAsia="MS Mincho" w:hAnsi="Esharat"/>
          <w:sz w:val="24"/>
          <w:szCs w:val="24"/>
          <w:rtl/>
        </w:rPr>
        <w:t>«</w:t>
      </w:r>
      <w:r w:rsidRPr="00365F4F">
        <w:rPr>
          <w:rFonts w:ascii="Esharat" w:eastAsia="MS Mincho" w:hAnsi="Esharat"/>
          <w:sz w:val="27"/>
          <w:rtl/>
        </w:rPr>
        <w:t xml:space="preserve">قوله: </w:t>
      </w:r>
      <w:r w:rsidR="001B75FB" w:rsidRPr="001B75FB">
        <w:rPr>
          <w:rFonts w:ascii="Mosawi" w:hAnsi="Mosawi" w:cs="Mosawi"/>
          <w:sz w:val="24"/>
          <w:szCs w:val="24"/>
          <w:rtl/>
        </w:rPr>
        <w:t>﴿</w:t>
      </w:r>
      <w:r w:rsidRPr="00365F4F">
        <w:rPr>
          <w:rFonts w:ascii="Esharat" w:eastAsia="MS Mincho" w:hAnsi="Esharat"/>
          <w:b/>
          <w:bCs/>
          <w:sz w:val="27"/>
          <w:rtl/>
        </w:rPr>
        <w:t>ذ</w:t>
      </w:r>
      <w:r w:rsidR="002D30C4" w:rsidRPr="00365F4F">
        <w:rPr>
          <w:rFonts w:ascii="Esharat" w:eastAsia="MS Mincho" w:hAnsi="Esharat" w:hint="cs"/>
          <w:b/>
          <w:bCs/>
          <w:sz w:val="27"/>
          <w:rtl/>
        </w:rPr>
        <w:t>َ</w:t>
      </w:r>
      <w:r w:rsidRPr="00365F4F">
        <w:rPr>
          <w:rFonts w:ascii="Esharat" w:eastAsia="MS Mincho" w:hAnsi="Esharat"/>
          <w:b/>
          <w:bCs/>
          <w:sz w:val="27"/>
          <w:rtl/>
        </w:rPr>
        <w:t>لِكَ تَأْوِيلُ</w:t>
      </w:r>
      <w:r w:rsidR="001B75FB" w:rsidRPr="001B75FB">
        <w:rPr>
          <w:rFonts w:ascii="Mosawi" w:hAnsi="Mosawi" w:cs="Mosawi"/>
          <w:sz w:val="24"/>
          <w:szCs w:val="24"/>
          <w:rtl/>
        </w:rPr>
        <w:t>﴾</w:t>
      </w:r>
      <w:r w:rsidRPr="00365F4F">
        <w:rPr>
          <w:rFonts w:ascii="Esharat" w:eastAsia="MS Mincho" w:hAnsi="Esharat"/>
          <w:sz w:val="27"/>
          <w:rtl/>
        </w:rPr>
        <w:t xml:space="preserve"> أي مآل‏</w:t>
      </w:r>
      <w:r w:rsidRPr="00802ECF">
        <w:rPr>
          <w:rFonts w:ascii="Esharat" w:eastAsia="MS Mincho" w:hAnsi="Esharat"/>
          <w:sz w:val="24"/>
          <w:szCs w:val="24"/>
          <w:rtl/>
        </w:rPr>
        <w:t>»</w:t>
      </w:r>
      <w:r w:rsidRPr="00365F4F">
        <w:rPr>
          <w:rFonts w:ascii="Esharat" w:eastAsia="MS Mincho" w:hAnsi="Esharat"/>
          <w:sz w:val="27"/>
          <w:rtl/>
        </w:rPr>
        <w:t xml:space="preserve">. </w:t>
      </w:r>
    </w:p>
    <w:p w:rsidR="002D30C4" w:rsidRPr="00365F4F" w:rsidRDefault="005273C9" w:rsidP="00124BC6">
      <w:pPr>
        <w:pStyle w:val="af"/>
        <w:rPr>
          <w:rFonts w:ascii="Esharat" w:eastAsia="MS Mincho" w:hAnsi="Esharat" w:cs="AL-Mohanad"/>
          <w:sz w:val="27"/>
          <w:szCs w:val="27"/>
          <w:rtl/>
        </w:rPr>
      </w:pPr>
      <w:r w:rsidRPr="00365F4F">
        <w:rPr>
          <w:rFonts w:ascii="Esharat" w:hAnsi="Esharat" w:cs="AL-Mohanad"/>
          <w:sz w:val="27"/>
          <w:szCs w:val="27"/>
          <w:rtl/>
        </w:rPr>
        <w:t>انظر أيّ</w:t>
      </w:r>
      <w:r w:rsidR="002D30C4" w:rsidRPr="00365F4F">
        <w:rPr>
          <w:rFonts w:ascii="Esharat" w:hAnsi="Esharat" w:cs="AL-Mohanad" w:hint="cs"/>
          <w:sz w:val="27"/>
          <w:szCs w:val="27"/>
          <w:rtl/>
        </w:rPr>
        <w:t>ُ</w:t>
      </w:r>
      <w:r w:rsidRPr="00365F4F">
        <w:rPr>
          <w:rFonts w:ascii="Esharat" w:hAnsi="Esharat" w:cs="AL-Mohanad"/>
          <w:sz w:val="27"/>
          <w:szCs w:val="27"/>
          <w:rtl/>
        </w:rPr>
        <w:t>ها القارئ الخبير كيف ات</w:t>
      </w:r>
      <w:r w:rsidR="002D30C4" w:rsidRPr="00365F4F">
        <w:rPr>
          <w:rFonts w:ascii="Esharat" w:hAnsi="Esharat" w:cs="AL-Mohanad" w:hint="cs"/>
          <w:sz w:val="27"/>
          <w:szCs w:val="27"/>
          <w:rtl/>
        </w:rPr>
        <w:t>َّ</w:t>
      </w:r>
      <w:r w:rsidR="002D30C4" w:rsidRPr="00365F4F">
        <w:rPr>
          <w:rFonts w:ascii="Esharat" w:hAnsi="Esharat" w:cs="AL-Mohanad"/>
          <w:sz w:val="27"/>
          <w:szCs w:val="27"/>
          <w:rtl/>
        </w:rPr>
        <w:t>ح</w:t>
      </w:r>
      <w:r w:rsidRPr="00365F4F">
        <w:rPr>
          <w:rFonts w:ascii="Esharat" w:hAnsi="Esharat" w:cs="AL-Mohanad"/>
          <w:sz w:val="27"/>
          <w:szCs w:val="27"/>
          <w:rtl/>
        </w:rPr>
        <w:t>دت كلمتهم على أنّ تأويل الشيء عاقبته ومآله ومرجعه ونحوها. فهي معناه عندهم</w:t>
      </w:r>
      <w:r w:rsidR="002D30C4" w:rsidRPr="00365F4F">
        <w:rPr>
          <w:rFonts w:ascii="Esharat" w:hAnsi="Esharat" w:cs="AL-Mohanad" w:hint="cs"/>
          <w:sz w:val="27"/>
          <w:szCs w:val="27"/>
          <w:rtl/>
        </w:rPr>
        <w:t>.</w:t>
      </w:r>
      <w:r w:rsidRPr="00365F4F">
        <w:rPr>
          <w:rFonts w:ascii="Esharat" w:hAnsi="Esharat" w:cs="AL-Mohanad"/>
          <w:sz w:val="27"/>
          <w:szCs w:val="27"/>
          <w:rtl/>
        </w:rPr>
        <w:t xml:space="preserve"> ولذا تراهم ـ ك</w:t>
      </w:r>
      <w:r w:rsidRPr="00365F4F">
        <w:rPr>
          <w:rFonts w:ascii="Esharat" w:eastAsia="MS Mincho" w:hAnsi="Esharat" w:cs="AL-Mohanad"/>
          <w:sz w:val="27"/>
          <w:szCs w:val="27"/>
          <w:rtl/>
        </w:rPr>
        <w:t>ما تقدّ</w:t>
      </w:r>
      <w:r w:rsidR="002D30C4" w:rsidRPr="00365F4F">
        <w:rPr>
          <w:rFonts w:ascii="Esharat" w:eastAsia="MS Mincho" w:hAnsi="Esharat" w:cs="AL-Mohanad" w:hint="cs"/>
          <w:sz w:val="27"/>
          <w:szCs w:val="27"/>
          <w:rtl/>
        </w:rPr>
        <w:t>َ</w:t>
      </w:r>
      <w:r w:rsidRPr="00365F4F">
        <w:rPr>
          <w:rFonts w:ascii="Esharat" w:eastAsia="MS Mincho" w:hAnsi="Esharat" w:cs="AL-Mohanad"/>
          <w:sz w:val="27"/>
          <w:szCs w:val="27"/>
          <w:rtl/>
        </w:rPr>
        <w:t xml:space="preserve">م عن بعضهم ـ </w:t>
      </w:r>
      <w:r w:rsidRPr="00365F4F">
        <w:rPr>
          <w:rFonts w:ascii="Esharat" w:hAnsi="Esharat" w:cs="AL-Mohanad"/>
          <w:sz w:val="27"/>
          <w:szCs w:val="27"/>
          <w:rtl/>
        </w:rPr>
        <w:t>كلّما فسّ</w:t>
      </w:r>
      <w:r w:rsidR="002D30C4" w:rsidRPr="00365F4F">
        <w:rPr>
          <w:rFonts w:ascii="Esharat" w:hAnsi="Esharat" w:cs="AL-Mohanad" w:hint="cs"/>
          <w:sz w:val="27"/>
          <w:szCs w:val="27"/>
          <w:rtl/>
        </w:rPr>
        <w:t>َ</w:t>
      </w:r>
      <w:r w:rsidRPr="00365F4F">
        <w:rPr>
          <w:rFonts w:ascii="Esharat" w:hAnsi="Esharat" w:cs="AL-Mohanad"/>
          <w:sz w:val="27"/>
          <w:szCs w:val="27"/>
          <w:rtl/>
        </w:rPr>
        <w:t xml:space="preserve">روا التأويل بـ </w:t>
      </w:r>
      <w:r w:rsidRPr="00802ECF">
        <w:rPr>
          <w:rFonts w:ascii="Esharat" w:hAnsi="Esharat" w:cs="AL-Mohanad"/>
          <w:rtl/>
        </w:rPr>
        <w:t>«</w:t>
      </w:r>
      <w:r w:rsidRPr="00365F4F">
        <w:rPr>
          <w:rFonts w:ascii="Esharat" w:hAnsi="Esharat" w:cs="AL-Mohanad"/>
          <w:sz w:val="27"/>
          <w:szCs w:val="27"/>
          <w:rtl/>
        </w:rPr>
        <w:t>التفسير</w:t>
      </w:r>
      <w:r w:rsidRPr="00802ECF">
        <w:rPr>
          <w:rFonts w:ascii="Esharat" w:hAnsi="Esharat" w:cs="AL-Mohanad"/>
          <w:rtl/>
        </w:rPr>
        <w:t>»</w:t>
      </w:r>
      <w:r w:rsidRPr="00365F4F">
        <w:rPr>
          <w:rFonts w:ascii="Esharat" w:hAnsi="Esharat" w:cs="AL-Mohanad"/>
          <w:sz w:val="27"/>
          <w:szCs w:val="27"/>
          <w:rtl/>
        </w:rPr>
        <w:t xml:space="preserve"> لم</w:t>
      </w:r>
      <w:r w:rsidRPr="00365F4F">
        <w:rPr>
          <w:rFonts w:cs="AL-Mohanad" w:hint="cs"/>
          <w:sz w:val="27"/>
          <w:szCs w:val="27"/>
          <w:rtl/>
        </w:rPr>
        <w:t>‌</w:t>
      </w:r>
      <w:r w:rsidRPr="00365F4F">
        <w:rPr>
          <w:rFonts w:ascii="Esharat" w:hAnsi="Esharat" w:cs="AL-Mohanad" w:hint="cs"/>
          <w:sz w:val="27"/>
          <w:szCs w:val="27"/>
          <w:rtl/>
        </w:rPr>
        <w:t xml:space="preserve"> </w:t>
      </w:r>
      <w:r w:rsidRPr="00365F4F">
        <w:rPr>
          <w:rFonts w:ascii="Esharat" w:hAnsi="Esharat" w:cs="AL-Mohanad"/>
          <w:sz w:val="27"/>
          <w:szCs w:val="27"/>
          <w:rtl/>
        </w:rPr>
        <w:t>يكتفوا بذلك حتّى ضمّ</w:t>
      </w:r>
      <w:r w:rsidR="002D30C4" w:rsidRPr="00365F4F">
        <w:rPr>
          <w:rFonts w:ascii="Esharat" w:hAnsi="Esharat" w:cs="AL-Mohanad" w:hint="cs"/>
          <w:sz w:val="27"/>
          <w:szCs w:val="27"/>
          <w:rtl/>
        </w:rPr>
        <w:t>ُ</w:t>
      </w:r>
      <w:r w:rsidRPr="00365F4F">
        <w:rPr>
          <w:rFonts w:ascii="Esharat" w:hAnsi="Esharat" w:cs="AL-Mohanad"/>
          <w:sz w:val="27"/>
          <w:szCs w:val="27"/>
          <w:rtl/>
        </w:rPr>
        <w:t xml:space="preserve">وا إليه قولهم: </w:t>
      </w:r>
      <w:r w:rsidRPr="00802ECF">
        <w:rPr>
          <w:rFonts w:ascii="Esharat" w:hAnsi="Esharat" w:cs="AL-Mohanad"/>
          <w:rtl/>
        </w:rPr>
        <w:t>«</w:t>
      </w:r>
      <w:r w:rsidRPr="00365F4F">
        <w:rPr>
          <w:rFonts w:ascii="Esharat" w:eastAsia="MS Mincho" w:hAnsi="Esharat" w:cs="AL-Mohanad"/>
          <w:sz w:val="27"/>
          <w:szCs w:val="27"/>
          <w:rtl/>
        </w:rPr>
        <w:t>ما يؤول إليه أمره</w:t>
      </w:r>
      <w:r w:rsidRPr="00802ECF">
        <w:rPr>
          <w:rFonts w:ascii="Esharat" w:eastAsia="MS Mincho" w:hAnsi="Esharat" w:cs="AL-Mohanad"/>
          <w:rtl/>
        </w:rPr>
        <w:t>»</w:t>
      </w:r>
      <w:r w:rsidR="002D30C4" w:rsidRPr="00365F4F">
        <w:rPr>
          <w:rFonts w:ascii="Esharat" w:eastAsia="MS Mincho" w:hAnsi="Esharat" w:cs="AL-Mohanad"/>
          <w:sz w:val="27"/>
          <w:szCs w:val="27"/>
          <w:rtl/>
        </w:rPr>
        <w:t>.</w:t>
      </w:r>
    </w:p>
    <w:p w:rsidR="005273C9" w:rsidRPr="00365F4F" w:rsidRDefault="005273C9" w:rsidP="00124BC6">
      <w:pPr>
        <w:pStyle w:val="af"/>
        <w:rPr>
          <w:rFonts w:ascii="Esharat" w:hAnsi="Esharat" w:cs="AL-Mohanad"/>
          <w:sz w:val="27"/>
          <w:szCs w:val="27"/>
          <w:rtl/>
          <w:lang w:bidi="fa-IR"/>
        </w:rPr>
      </w:pPr>
      <w:r w:rsidRPr="00365F4F">
        <w:rPr>
          <w:rFonts w:ascii="Esharat" w:hAnsi="Esharat" w:cs="AL-Mohanad"/>
          <w:sz w:val="27"/>
          <w:szCs w:val="27"/>
          <w:rtl/>
        </w:rPr>
        <w:t>وهذا المعنى هو ما صرّ</w:t>
      </w:r>
      <w:r w:rsidR="002D30C4" w:rsidRPr="00365F4F">
        <w:rPr>
          <w:rFonts w:ascii="Esharat" w:hAnsi="Esharat" w:cs="AL-Mohanad" w:hint="cs"/>
          <w:sz w:val="27"/>
          <w:szCs w:val="27"/>
          <w:rtl/>
        </w:rPr>
        <w:t>َ</w:t>
      </w:r>
      <w:r w:rsidRPr="00365F4F">
        <w:rPr>
          <w:rFonts w:ascii="Esharat" w:hAnsi="Esharat" w:cs="AL-Mohanad"/>
          <w:sz w:val="27"/>
          <w:szCs w:val="27"/>
          <w:rtl/>
        </w:rPr>
        <w:t>ح به كثير</w:t>
      </w:r>
      <w:r w:rsidR="002D30C4" w:rsidRPr="00365F4F">
        <w:rPr>
          <w:rFonts w:ascii="Esharat" w:hAnsi="Esharat" w:cs="AL-Mohanad" w:hint="cs"/>
          <w:sz w:val="27"/>
          <w:szCs w:val="27"/>
          <w:rtl/>
        </w:rPr>
        <w:t>ٌ</w:t>
      </w:r>
      <w:r w:rsidRPr="00365F4F">
        <w:rPr>
          <w:rFonts w:ascii="Esharat" w:hAnsi="Esharat" w:cs="AL-Mohanad"/>
          <w:sz w:val="27"/>
          <w:szCs w:val="27"/>
          <w:rtl/>
        </w:rPr>
        <w:t xml:space="preserve"> من أهل اللغة أيضاً. ففي العين</w:t>
      </w:r>
      <w:r w:rsidRPr="003E3FD2">
        <w:rPr>
          <w:rFonts w:cs="AL-Mohanad" w:hint="cs"/>
          <w:sz w:val="27"/>
          <w:szCs w:val="27"/>
          <w:vertAlign w:val="superscript"/>
          <w:rtl/>
        </w:rPr>
        <w:t>(</w:t>
      </w:r>
      <w:r w:rsidRPr="003E3FD2">
        <w:rPr>
          <w:rStyle w:val="ac"/>
          <w:rFonts w:cs="AL-Mohanad"/>
          <w:sz w:val="27"/>
          <w:szCs w:val="27"/>
          <w:rtl/>
        </w:rPr>
        <w:endnoteReference w:id="236"/>
      </w:r>
      <w:r w:rsidRPr="003E3FD2">
        <w:rPr>
          <w:rFonts w:cs="AL-Mohanad" w:hint="cs"/>
          <w:sz w:val="27"/>
          <w:szCs w:val="27"/>
          <w:vertAlign w:val="superscript"/>
          <w:rtl/>
        </w:rPr>
        <w:t>)</w:t>
      </w:r>
      <w:r w:rsidRPr="00365F4F">
        <w:rPr>
          <w:rFonts w:ascii="Esharat" w:hAnsi="Esharat" w:cs="AL-Mohanad"/>
          <w:sz w:val="27"/>
          <w:szCs w:val="27"/>
          <w:rtl/>
        </w:rPr>
        <w:t xml:space="preserve">: </w:t>
      </w:r>
      <w:r w:rsidRPr="00802ECF">
        <w:rPr>
          <w:rFonts w:ascii="Esharat" w:hAnsi="Esharat" w:cs="AL-Mohanad"/>
          <w:rtl/>
        </w:rPr>
        <w:t>«</w:t>
      </w:r>
      <w:r w:rsidRPr="00365F4F">
        <w:rPr>
          <w:rFonts w:ascii="Esharat" w:hAnsi="Esharat" w:cs="AL-Mohanad"/>
          <w:sz w:val="27"/>
          <w:szCs w:val="27"/>
          <w:rtl/>
        </w:rPr>
        <w:t xml:space="preserve">آل يؤول </w:t>
      </w:r>
      <w:r w:rsidRPr="00365F4F">
        <w:rPr>
          <w:rFonts w:ascii="Esharat" w:hAnsi="Esharat" w:cs="AL-Mohanad"/>
          <w:sz w:val="27"/>
          <w:szCs w:val="27"/>
          <w:rtl/>
        </w:rPr>
        <w:lastRenderedPageBreak/>
        <w:t>إليه، إذا رجع إليه</w:t>
      </w:r>
      <w:r w:rsidRPr="00802ECF">
        <w:rPr>
          <w:rFonts w:ascii="Esharat" w:hAnsi="Esharat" w:cs="AL-Mohanad"/>
          <w:rtl/>
        </w:rPr>
        <w:t>»</w:t>
      </w:r>
      <w:r w:rsidRPr="00365F4F">
        <w:rPr>
          <w:rFonts w:ascii="Esharat" w:hAnsi="Esharat" w:cs="AL-Mohanad"/>
          <w:sz w:val="27"/>
          <w:szCs w:val="27"/>
          <w:rtl/>
        </w:rPr>
        <w:t>؛ وفي المحيط</w:t>
      </w:r>
      <w:r w:rsidRPr="003E3FD2">
        <w:rPr>
          <w:rFonts w:cs="AL-Mohanad" w:hint="cs"/>
          <w:sz w:val="27"/>
          <w:szCs w:val="27"/>
          <w:vertAlign w:val="superscript"/>
          <w:rtl/>
        </w:rPr>
        <w:t>(</w:t>
      </w:r>
      <w:r w:rsidRPr="003E3FD2">
        <w:rPr>
          <w:rStyle w:val="ac"/>
          <w:rFonts w:cs="AL-Mohanad"/>
          <w:sz w:val="27"/>
          <w:szCs w:val="27"/>
          <w:rtl/>
        </w:rPr>
        <w:endnoteReference w:id="237"/>
      </w:r>
      <w:r w:rsidRPr="003E3FD2">
        <w:rPr>
          <w:rFonts w:cs="AL-Mohanad" w:hint="cs"/>
          <w:sz w:val="27"/>
          <w:szCs w:val="27"/>
          <w:vertAlign w:val="superscript"/>
          <w:rtl/>
        </w:rPr>
        <w:t>)</w:t>
      </w:r>
      <w:r w:rsidRPr="00365F4F">
        <w:rPr>
          <w:rFonts w:ascii="Esharat" w:hAnsi="Esharat" w:cs="AL-Mohanad"/>
          <w:sz w:val="27"/>
          <w:szCs w:val="27"/>
          <w:rtl/>
        </w:rPr>
        <w:t xml:space="preserve">: </w:t>
      </w:r>
      <w:r w:rsidRPr="00802ECF">
        <w:rPr>
          <w:rFonts w:ascii="Esharat" w:hAnsi="Esharat" w:cs="AL-Mohanad"/>
          <w:rtl/>
        </w:rPr>
        <w:t>«</w:t>
      </w:r>
      <w:r w:rsidRPr="00365F4F">
        <w:rPr>
          <w:rFonts w:ascii="Esharat" w:hAnsi="Esharat" w:cs="AL-Mohanad"/>
          <w:sz w:val="27"/>
          <w:szCs w:val="27"/>
          <w:rtl/>
        </w:rPr>
        <w:t xml:space="preserve">آلَ الشَّيْ‌ءُ: رَجَعَ، </w:t>
      </w:r>
      <w:r w:rsidR="002D30C4" w:rsidRPr="00365F4F">
        <w:rPr>
          <w:rFonts w:ascii="Esharat" w:hAnsi="Esharat" w:cs="AL-Mohanad"/>
          <w:sz w:val="27"/>
          <w:szCs w:val="27"/>
          <w:rtl/>
        </w:rPr>
        <w:t>والأَوْلُ: المُرَاجَعَةُ. وأَوّ</w:t>
      </w:r>
      <w:r w:rsidR="002D30C4" w:rsidRPr="00365F4F">
        <w:rPr>
          <w:rFonts w:ascii="Esharat" w:hAnsi="Esharat" w:cs="AL-Mohanad" w:hint="cs"/>
          <w:sz w:val="27"/>
          <w:szCs w:val="27"/>
          <w:rtl/>
        </w:rPr>
        <w:t>َ</w:t>
      </w:r>
      <w:r w:rsidR="002D30C4" w:rsidRPr="00365F4F">
        <w:rPr>
          <w:rFonts w:ascii="Esharat" w:hAnsi="Esharat" w:cs="AL-Mohanad"/>
          <w:sz w:val="27"/>
          <w:szCs w:val="27"/>
          <w:rtl/>
        </w:rPr>
        <w:t>ل</w:t>
      </w:r>
      <w:r w:rsidR="002D30C4" w:rsidRPr="00365F4F">
        <w:rPr>
          <w:rFonts w:ascii="Esharat" w:hAnsi="Esharat" w:cs="AL-Mohanad" w:hint="cs"/>
          <w:sz w:val="27"/>
          <w:szCs w:val="27"/>
          <w:rtl/>
        </w:rPr>
        <w:t>َ</w:t>
      </w:r>
      <w:r w:rsidRPr="00365F4F">
        <w:rPr>
          <w:rFonts w:ascii="Esharat" w:hAnsi="Esharat" w:cs="AL-Mohanad"/>
          <w:sz w:val="27"/>
          <w:szCs w:val="27"/>
          <w:rtl/>
        </w:rPr>
        <w:t xml:space="preserve"> الحُكْمَ: أي أَرْجِعْهُ إلى أَهْلِهِ</w:t>
      </w:r>
      <w:r w:rsidRPr="00802ECF">
        <w:rPr>
          <w:rFonts w:ascii="Esharat" w:hAnsi="Esharat" w:cs="AL-Mohanad"/>
          <w:rtl/>
        </w:rPr>
        <w:t>»</w:t>
      </w:r>
      <w:r w:rsidRPr="00365F4F">
        <w:rPr>
          <w:rFonts w:ascii="Esharat" w:hAnsi="Esharat" w:cs="AL-Mohanad"/>
          <w:sz w:val="27"/>
          <w:szCs w:val="27"/>
          <w:rtl/>
        </w:rPr>
        <w:t>؛ وفي الصحاح</w:t>
      </w:r>
      <w:r w:rsidRPr="003E3FD2">
        <w:rPr>
          <w:rFonts w:cs="AL-Mohanad" w:hint="cs"/>
          <w:sz w:val="27"/>
          <w:szCs w:val="27"/>
          <w:vertAlign w:val="superscript"/>
          <w:rtl/>
        </w:rPr>
        <w:t>(</w:t>
      </w:r>
      <w:r w:rsidRPr="003E3FD2">
        <w:rPr>
          <w:rStyle w:val="ac"/>
          <w:rFonts w:cs="AL-Mohanad"/>
          <w:sz w:val="27"/>
          <w:szCs w:val="27"/>
          <w:rtl/>
        </w:rPr>
        <w:endnoteReference w:id="238"/>
      </w:r>
      <w:r w:rsidRPr="003E3FD2">
        <w:rPr>
          <w:rFonts w:cs="AL-Mohanad" w:hint="cs"/>
          <w:sz w:val="27"/>
          <w:szCs w:val="27"/>
          <w:vertAlign w:val="superscript"/>
          <w:rtl/>
        </w:rPr>
        <w:t>)</w:t>
      </w:r>
      <w:r w:rsidRPr="00365F4F">
        <w:rPr>
          <w:rFonts w:ascii="Esharat" w:hAnsi="Esharat" w:cs="AL-Mohanad"/>
          <w:sz w:val="27"/>
          <w:szCs w:val="27"/>
          <w:rtl/>
        </w:rPr>
        <w:t xml:space="preserve">: </w:t>
      </w:r>
      <w:r w:rsidRPr="00802ECF">
        <w:rPr>
          <w:rFonts w:ascii="Esharat" w:hAnsi="Esharat" w:cs="AL-Mohanad"/>
          <w:rtl/>
        </w:rPr>
        <w:t>«</w:t>
      </w:r>
      <w:r w:rsidRPr="00365F4F">
        <w:rPr>
          <w:rFonts w:ascii="Esharat" w:hAnsi="Esharat" w:cs="AL-Mohanad"/>
          <w:sz w:val="27"/>
          <w:szCs w:val="27"/>
          <w:rtl/>
        </w:rPr>
        <w:t>آلَ أ</w:t>
      </w:r>
      <w:r w:rsidR="002D30C4" w:rsidRPr="00365F4F">
        <w:rPr>
          <w:rFonts w:ascii="Esharat" w:hAnsi="Esharat" w:cs="AL-Mohanad" w:hint="cs"/>
          <w:sz w:val="27"/>
          <w:szCs w:val="27"/>
          <w:rtl/>
        </w:rPr>
        <w:t>ي</w:t>
      </w:r>
      <w:r w:rsidRPr="00365F4F">
        <w:rPr>
          <w:rFonts w:ascii="Esharat" w:hAnsi="Esharat" w:cs="AL-Mohanad"/>
          <w:sz w:val="27"/>
          <w:szCs w:val="27"/>
          <w:rtl/>
        </w:rPr>
        <w:t xml:space="preserve"> ر</w:t>
      </w:r>
      <w:r w:rsidR="002D30C4" w:rsidRPr="00365F4F">
        <w:rPr>
          <w:rFonts w:ascii="Esharat" w:hAnsi="Esharat" w:cs="AL-Mohanad" w:hint="cs"/>
          <w:sz w:val="27"/>
          <w:szCs w:val="27"/>
          <w:rtl/>
        </w:rPr>
        <w:t>َ</w:t>
      </w:r>
      <w:r w:rsidRPr="00365F4F">
        <w:rPr>
          <w:rFonts w:ascii="Esharat" w:hAnsi="Esharat" w:cs="AL-Mohanad"/>
          <w:sz w:val="27"/>
          <w:szCs w:val="27"/>
          <w:rtl/>
        </w:rPr>
        <w:t>جَع. يقال: طبخت الشرابَ فَآلَ إلى قَدْرِ كذا وكذا، أ</w:t>
      </w:r>
      <w:r w:rsidR="002D30C4" w:rsidRPr="00365F4F">
        <w:rPr>
          <w:rFonts w:ascii="Esharat" w:hAnsi="Esharat" w:cs="AL-Mohanad" w:hint="cs"/>
          <w:sz w:val="27"/>
          <w:szCs w:val="27"/>
          <w:rtl/>
        </w:rPr>
        <w:t>ي</w:t>
      </w:r>
      <w:r w:rsidRPr="00365F4F">
        <w:rPr>
          <w:rFonts w:ascii="Esharat" w:hAnsi="Esharat" w:cs="AL-Mohanad"/>
          <w:sz w:val="27"/>
          <w:szCs w:val="27"/>
          <w:rtl/>
        </w:rPr>
        <w:t xml:space="preserve"> ر</w:t>
      </w:r>
      <w:r w:rsidR="002D30C4" w:rsidRPr="00365F4F">
        <w:rPr>
          <w:rFonts w:ascii="Esharat" w:hAnsi="Esharat" w:cs="AL-Mohanad" w:hint="cs"/>
          <w:sz w:val="27"/>
          <w:szCs w:val="27"/>
          <w:rtl/>
        </w:rPr>
        <w:t>َ</w:t>
      </w:r>
      <w:r w:rsidRPr="00365F4F">
        <w:rPr>
          <w:rFonts w:ascii="Esharat" w:hAnsi="Esharat" w:cs="AL-Mohanad"/>
          <w:sz w:val="27"/>
          <w:szCs w:val="27"/>
          <w:rtl/>
        </w:rPr>
        <w:t>جَع</w:t>
      </w:r>
      <w:r w:rsidRPr="00802ECF">
        <w:rPr>
          <w:rFonts w:ascii="Esharat" w:hAnsi="Esharat" w:cs="AL-Mohanad"/>
          <w:rtl/>
        </w:rPr>
        <w:t>»</w:t>
      </w:r>
      <w:r w:rsidRPr="00365F4F">
        <w:rPr>
          <w:rFonts w:ascii="Esharat" w:hAnsi="Esharat" w:cs="AL-Mohanad"/>
          <w:sz w:val="27"/>
          <w:szCs w:val="27"/>
          <w:rtl/>
        </w:rPr>
        <w:t>؛ وفي لسان العرب</w:t>
      </w:r>
      <w:r w:rsidRPr="003E3FD2">
        <w:rPr>
          <w:rFonts w:cs="AL-Mohanad" w:hint="cs"/>
          <w:sz w:val="27"/>
          <w:szCs w:val="27"/>
          <w:vertAlign w:val="superscript"/>
          <w:rtl/>
        </w:rPr>
        <w:t>(</w:t>
      </w:r>
      <w:r w:rsidRPr="003E3FD2">
        <w:rPr>
          <w:rStyle w:val="ac"/>
          <w:rFonts w:cs="AL-Mohanad"/>
          <w:sz w:val="27"/>
          <w:szCs w:val="27"/>
          <w:rtl/>
        </w:rPr>
        <w:endnoteReference w:id="239"/>
      </w:r>
      <w:r w:rsidRPr="003E3FD2">
        <w:rPr>
          <w:rFonts w:cs="AL-Mohanad" w:hint="cs"/>
          <w:sz w:val="27"/>
          <w:szCs w:val="27"/>
          <w:vertAlign w:val="superscript"/>
          <w:rtl/>
        </w:rPr>
        <w:t>)</w:t>
      </w:r>
      <w:r w:rsidR="002D30C4" w:rsidRPr="00365F4F">
        <w:rPr>
          <w:rFonts w:ascii="Esharat" w:hAnsi="Esharat" w:cs="AL-Mohanad" w:hint="cs"/>
          <w:sz w:val="27"/>
          <w:szCs w:val="27"/>
          <w:rtl/>
        </w:rPr>
        <w:t>،</w:t>
      </w:r>
      <w:r w:rsidRPr="00365F4F">
        <w:rPr>
          <w:rFonts w:ascii="Esharat" w:hAnsi="Esharat" w:cs="AL-Mohanad"/>
          <w:sz w:val="27"/>
          <w:szCs w:val="27"/>
          <w:rtl/>
        </w:rPr>
        <w:t xml:space="preserve"> عن التهذيب: </w:t>
      </w:r>
      <w:r w:rsidRPr="00802ECF">
        <w:rPr>
          <w:rFonts w:ascii="Esharat" w:hAnsi="Esharat" w:cs="AL-Mohanad"/>
          <w:rtl/>
        </w:rPr>
        <w:t>«</w:t>
      </w:r>
      <w:r w:rsidRPr="00365F4F">
        <w:rPr>
          <w:rFonts w:ascii="Esharat" w:hAnsi="Esharat" w:cs="AL-Mohanad"/>
          <w:sz w:val="27"/>
          <w:szCs w:val="27"/>
          <w:rtl/>
        </w:rPr>
        <w:t>وأَمّا التَّأوِيل فهو تفعيل من أَوَّلَ يُؤَوِّلُ تَأوِيلاً،</w:t>
      </w:r>
      <w:r w:rsidR="004E2ADF" w:rsidRPr="00365F4F">
        <w:rPr>
          <w:rFonts w:ascii="Esharat" w:hAnsi="Esharat" w:cs="AL-Mohanad"/>
          <w:sz w:val="27"/>
          <w:szCs w:val="27"/>
          <w:rtl/>
        </w:rPr>
        <w:t xml:space="preserve"> وثُلاثِيُّه: آلَ يَؤُولُ أ</w:t>
      </w:r>
      <w:r w:rsidRPr="00365F4F">
        <w:rPr>
          <w:rFonts w:ascii="Esharat" w:hAnsi="Esharat" w:cs="AL-Mohanad"/>
          <w:sz w:val="27"/>
          <w:szCs w:val="27"/>
          <w:rtl/>
        </w:rPr>
        <w:t>ي رجع وعاد</w:t>
      </w:r>
      <w:r w:rsidRPr="00802ECF">
        <w:rPr>
          <w:rFonts w:ascii="Esharat" w:hAnsi="Esharat" w:cs="AL-Mohanad"/>
          <w:rtl/>
        </w:rPr>
        <w:t>»</w:t>
      </w:r>
      <w:r w:rsidRPr="00365F4F">
        <w:rPr>
          <w:rFonts w:ascii="Esharat" w:hAnsi="Esharat" w:cs="AL-Mohanad"/>
          <w:sz w:val="27"/>
          <w:szCs w:val="27"/>
          <w:rtl/>
        </w:rPr>
        <w:t>. بل صرّ</w:t>
      </w:r>
      <w:r w:rsidR="004E2ADF" w:rsidRPr="00365F4F">
        <w:rPr>
          <w:rFonts w:ascii="Esharat" w:hAnsi="Esharat" w:cs="AL-Mohanad" w:hint="cs"/>
          <w:sz w:val="27"/>
          <w:szCs w:val="27"/>
          <w:rtl/>
        </w:rPr>
        <w:t>َ</w:t>
      </w:r>
      <w:r w:rsidRPr="00365F4F">
        <w:rPr>
          <w:rFonts w:ascii="Esharat" w:hAnsi="Esharat" w:cs="AL-Mohanad"/>
          <w:sz w:val="27"/>
          <w:szCs w:val="27"/>
          <w:rtl/>
        </w:rPr>
        <w:t>ح ابن فارس أنّ هذا أحد معنييه الأصليين</w:t>
      </w:r>
      <w:r w:rsidR="004E2ADF" w:rsidRPr="00365F4F">
        <w:rPr>
          <w:rFonts w:ascii="Esharat" w:hAnsi="Esharat" w:cs="AL-Mohanad" w:hint="cs"/>
          <w:sz w:val="27"/>
          <w:szCs w:val="27"/>
          <w:rtl/>
        </w:rPr>
        <w:t>،</w:t>
      </w:r>
      <w:r w:rsidRPr="00365F4F">
        <w:rPr>
          <w:rFonts w:ascii="Esharat" w:hAnsi="Esharat" w:cs="AL-Mohanad"/>
          <w:sz w:val="27"/>
          <w:szCs w:val="27"/>
          <w:rtl/>
        </w:rPr>
        <w:t xml:space="preserve"> حيث قال: </w:t>
      </w:r>
      <w:r w:rsidRPr="00802ECF">
        <w:rPr>
          <w:rFonts w:ascii="Esharat" w:hAnsi="Esharat" w:cs="AL-Mohanad"/>
          <w:rtl/>
        </w:rPr>
        <w:t>«</w:t>
      </w:r>
      <w:r w:rsidRPr="00365F4F">
        <w:rPr>
          <w:rFonts w:ascii="Esharat" w:hAnsi="Esharat" w:cs="AL-Mohanad"/>
          <w:sz w:val="27"/>
          <w:szCs w:val="27"/>
          <w:rtl/>
        </w:rPr>
        <w:t>الهمزة والواو واللام أصلان: ابتداء الأمر، وانتهاؤه. أمّا الأوّل فالأوّل، وهو مبتدأ الش</w:t>
      </w:r>
      <w:r w:rsidR="004E2ADF" w:rsidRPr="00365F4F">
        <w:rPr>
          <w:rFonts w:ascii="Esharat" w:hAnsi="Esharat" w:cs="AL-Mohanad" w:hint="cs"/>
          <w:sz w:val="27"/>
          <w:szCs w:val="27"/>
          <w:rtl/>
        </w:rPr>
        <w:t>يء</w:t>
      </w:r>
      <w:r w:rsidR="004E2ADF" w:rsidRPr="00365F4F">
        <w:rPr>
          <w:rFonts w:ascii="Esharat" w:hAnsi="Esharat" w:cs="AL-Mohanad"/>
          <w:sz w:val="27"/>
          <w:szCs w:val="27"/>
          <w:rtl/>
        </w:rPr>
        <w:t>... والأصل الث</w:t>
      </w:r>
      <w:r w:rsidRPr="00365F4F">
        <w:rPr>
          <w:rFonts w:ascii="Esharat" w:hAnsi="Esharat" w:cs="AL-Mohanad"/>
          <w:sz w:val="27"/>
          <w:szCs w:val="27"/>
          <w:rtl/>
        </w:rPr>
        <w:t>اني قال الخليل: الأَيِّل الذّ</w:t>
      </w:r>
      <w:r w:rsidR="004E2ADF" w:rsidRPr="00365F4F">
        <w:rPr>
          <w:rFonts w:ascii="Esharat" w:hAnsi="Esharat" w:cs="AL-Mohanad" w:hint="cs"/>
          <w:sz w:val="27"/>
          <w:szCs w:val="27"/>
          <w:rtl/>
        </w:rPr>
        <w:t>َ</w:t>
      </w:r>
      <w:r w:rsidR="004E2ADF" w:rsidRPr="00365F4F">
        <w:rPr>
          <w:rFonts w:ascii="Esharat" w:hAnsi="Esharat" w:cs="AL-Mohanad"/>
          <w:sz w:val="27"/>
          <w:szCs w:val="27"/>
          <w:rtl/>
        </w:rPr>
        <w:t>كَر من الوُعول... وإنّما س</w:t>
      </w:r>
      <w:r w:rsidR="004E2ADF" w:rsidRPr="00365F4F">
        <w:rPr>
          <w:rFonts w:ascii="Esharat" w:hAnsi="Esharat" w:cs="AL-Mohanad" w:hint="cs"/>
          <w:sz w:val="27"/>
          <w:szCs w:val="27"/>
          <w:rtl/>
        </w:rPr>
        <w:t>ُمِّ</w:t>
      </w:r>
      <w:r w:rsidRPr="00365F4F">
        <w:rPr>
          <w:rFonts w:ascii="Esharat" w:hAnsi="Esharat" w:cs="AL-Mohanad"/>
          <w:sz w:val="27"/>
          <w:szCs w:val="27"/>
          <w:rtl/>
        </w:rPr>
        <w:t>ى أَيِّلاً لأنّه يَؤُول إلى الجبل يتحصَّن... وآلَ يَؤُول أ</w:t>
      </w:r>
      <w:r w:rsidR="004E2ADF" w:rsidRPr="00365F4F">
        <w:rPr>
          <w:rFonts w:ascii="Esharat" w:hAnsi="Esharat" w:cs="AL-Mohanad" w:hint="cs"/>
          <w:sz w:val="27"/>
          <w:szCs w:val="27"/>
          <w:rtl/>
        </w:rPr>
        <w:t>ي</w:t>
      </w:r>
      <w:r w:rsidRPr="00365F4F">
        <w:rPr>
          <w:rFonts w:ascii="Esharat" w:hAnsi="Esharat" w:cs="AL-Mohanad"/>
          <w:sz w:val="27"/>
          <w:szCs w:val="27"/>
          <w:rtl/>
        </w:rPr>
        <w:t xml:space="preserve"> رجع... ومن هذا الباب تأويل الكلام، وهو عاقبتُهُ وما يؤُولُ إليه، وذلك قوله تعالى: </w:t>
      </w:r>
      <w:r w:rsidR="001B75FB" w:rsidRPr="001B75FB">
        <w:rPr>
          <w:rFonts w:ascii="Mosawi" w:hAnsi="Mosawi" w:cs="Mosawi"/>
          <w:rtl/>
        </w:rPr>
        <w:t>﴿</w:t>
      </w:r>
      <w:r w:rsidRPr="00365F4F">
        <w:rPr>
          <w:rFonts w:ascii="Esharat" w:hAnsi="Esharat" w:cs="AL-Mohanad"/>
          <w:b/>
          <w:bCs/>
          <w:sz w:val="27"/>
          <w:szCs w:val="27"/>
          <w:rtl/>
        </w:rPr>
        <w:t>هَلْ يَنْظُرُونَ إِلا</w:t>
      </w:r>
      <w:r w:rsidR="004E2ADF" w:rsidRPr="00365F4F">
        <w:rPr>
          <w:rFonts w:ascii="Esharat" w:hAnsi="Esharat" w:cs="AL-Mohanad" w:hint="cs"/>
          <w:b/>
          <w:bCs/>
          <w:sz w:val="27"/>
          <w:szCs w:val="27"/>
          <w:rtl/>
        </w:rPr>
        <w:t>ّ</w:t>
      </w:r>
      <w:r w:rsidRPr="00365F4F">
        <w:rPr>
          <w:rFonts w:ascii="Esharat" w:hAnsi="Esharat" w:cs="AL-Mohanad"/>
          <w:b/>
          <w:bCs/>
          <w:sz w:val="27"/>
          <w:szCs w:val="27"/>
          <w:rtl/>
        </w:rPr>
        <w:t xml:space="preserve"> تَأْوِيلَه</w:t>
      </w:r>
      <w:r w:rsidR="001B75FB" w:rsidRPr="001B75FB">
        <w:rPr>
          <w:rFonts w:ascii="Mosawi" w:hAnsi="Mosawi" w:cs="Mosawi"/>
          <w:rtl/>
        </w:rPr>
        <w:t>﴾</w:t>
      </w:r>
      <w:r w:rsidRPr="003E3FD2">
        <w:rPr>
          <w:rFonts w:cs="AL-Mohanad" w:hint="cs"/>
          <w:sz w:val="27"/>
          <w:szCs w:val="27"/>
          <w:vertAlign w:val="superscript"/>
          <w:rtl/>
        </w:rPr>
        <w:t>(</w:t>
      </w:r>
      <w:r w:rsidRPr="003E3FD2">
        <w:rPr>
          <w:rStyle w:val="ac"/>
          <w:rFonts w:cs="AL-Mohanad"/>
          <w:sz w:val="27"/>
          <w:szCs w:val="27"/>
          <w:rtl/>
        </w:rPr>
        <w:endnoteReference w:id="240"/>
      </w:r>
      <w:r w:rsidRPr="003E3FD2">
        <w:rPr>
          <w:rFonts w:cs="AL-Mohanad" w:hint="cs"/>
          <w:sz w:val="27"/>
          <w:szCs w:val="27"/>
          <w:vertAlign w:val="superscript"/>
          <w:rtl/>
        </w:rPr>
        <w:t>)</w:t>
      </w:r>
      <w:r w:rsidRPr="00365F4F">
        <w:rPr>
          <w:rFonts w:ascii="Esharat" w:hAnsi="Esharat" w:cs="AL-Mohanad"/>
          <w:sz w:val="27"/>
          <w:szCs w:val="27"/>
          <w:rtl/>
        </w:rPr>
        <w:t xml:space="preserve">. </w:t>
      </w:r>
    </w:p>
    <w:p w:rsidR="009A2E7A" w:rsidRPr="00365F4F" w:rsidRDefault="005273C9" w:rsidP="00124BC6">
      <w:pPr>
        <w:pStyle w:val="af"/>
        <w:rPr>
          <w:rFonts w:ascii="Esharat" w:hAnsi="Esharat" w:cs="AL-Mohanad"/>
          <w:sz w:val="27"/>
          <w:szCs w:val="27"/>
          <w:rtl/>
          <w:lang w:bidi="ar-IQ"/>
        </w:rPr>
      </w:pPr>
      <w:r w:rsidRPr="00365F4F">
        <w:rPr>
          <w:rFonts w:ascii="Esharat" w:hAnsi="Esharat" w:cs="AL-Mohanad"/>
          <w:sz w:val="27"/>
          <w:szCs w:val="27"/>
          <w:rtl/>
          <w:lang w:bidi="fa-IR"/>
        </w:rPr>
        <w:t>ومع ذلك شاع عند كثير</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من أهل التفسير واللغة والحديث وغيرها استعمال التأويل مقام التفسير، حتّى أنّ بعضهم</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كالطبري</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بعد أن سمّى كتابه الكبير في التفسير </w:t>
      </w:r>
      <w:r w:rsidRPr="00802ECF">
        <w:rPr>
          <w:rFonts w:ascii="Esharat" w:hAnsi="Esharat" w:cs="AL-Mohanad"/>
          <w:rtl/>
          <w:lang w:bidi="fa-IR"/>
        </w:rPr>
        <w:t>«</w:t>
      </w:r>
      <w:r w:rsidRPr="00365F4F">
        <w:rPr>
          <w:rFonts w:ascii="Esharat" w:hAnsi="Esharat" w:cs="AL-Mohanad"/>
          <w:sz w:val="27"/>
          <w:szCs w:val="27"/>
          <w:rtl/>
          <w:lang w:bidi="fa-IR"/>
        </w:rPr>
        <w:t>جامع البيان عن تأويل القرآن</w:t>
      </w:r>
      <w:r w:rsidRPr="00802ECF">
        <w:rPr>
          <w:rFonts w:ascii="Esharat" w:hAnsi="Esharat" w:cs="AL-Mohanad"/>
          <w:rtl/>
          <w:lang w:bidi="fa-IR"/>
        </w:rPr>
        <w:t>»</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عبّ</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ر في آلاف </w:t>
      </w:r>
      <w:r w:rsidR="004E2ADF" w:rsidRPr="00365F4F">
        <w:rPr>
          <w:rFonts w:ascii="Esharat" w:hAnsi="Esharat" w:cs="AL-Mohanad" w:hint="cs"/>
          <w:sz w:val="27"/>
          <w:szCs w:val="27"/>
          <w:rtl/>
          <w:lang w:bidi="fa-IR"/>
        </w:rPr>
        <w:t>ال</w:t>
      </w:r>
      <w:r w:rsidRPr="00365F4F">
        <w:rPr>
          <w:rFonts w:ascii="Esharat" w:hAnsi="Esharat" w:cs="AL-Mohanad"/>
          <w:sz w:val="27"/>
          <w:szCs w:val="27"/>
          <w:rtl/>
          <w:lang w:bidi="fa-IR"/>
        </w:rPr>
        <w:t>مو</w:t>
      </w:r>
      <w:r w:rsidR="004E2ADF" w:rsidRPr="00365F4F">
        <w:rPr>
          <w:rFonts w:ascii="Esharat" w:hAnsi="Esharat" w:cs="AL-Mohanad" w:hint="cs"/>
          <w:sz w:val="27"/>
          <w:szCs w:val="27"/>
          <w:rtl/>
          <w:lang w:bidi="fa-IR"/>
        </w:rPr>
        <w:t>ا</w:t>
      </w:r>
      <w:r w:rsidRPr="00365F4F">
        <w:rPr>
          <w:rFonts w:ascii="Esharat" w:hAnsi="Esharat" w:cs="AL-Mohanad"/>
          <w:sz w:val="27"/>
          <w:szCs w:val="27"/>
          <w:rtl/>
          <w:lang w:bidi="fa-IR"/>
        </w:rPr>
        <w:t xml:space="preserve">ضع من كتابه عن أهل التفسير وتفسير الآية بقوله: </w:t>
      </w:r>
      <w:r w:rsidRPr="00802ECF">
        <w:rPr>
          <w:rFonts w:ascii="Esharat" w:hAnsi="Esharat" w:cs="AL-Mohanad"/>
          <w:rtl/>
          <w:lang w:bidi="fa-IR"/>
        </w:rPr>
        <w:t>«</w:t>
      </w:r>
      <w:r w:rsidRPr="00365F4F">
        <w:rPr>
          <w:rFonts w:ascii="Esharat" w:hAnsi="Esharat" w:cs="AL-Mohanad"/>
          <w:sz w:val="27"/>
          <w:szCs w:val="27"/>
          <w:rtl/>
          <w:lang w:bidi="fa-IR"/>
        </w:rPr>
        <w:t>أهل التأويل</w:t>
      </w:r>
      <w:r w:rsidRPr="00802ECF">
        <w:rPr>
          <w:rFonts w:ascii="Esharat" w:hAnsi="Esharat" w:cs="AL-Mohanad"/>
          <w:rtl/>
          <w:lang w:bidi="fa-IR"/>
        </w:rPr>
        <w:t>»</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و</w:t>
      </w:r>
      <w:r w:rsidRPr="00802ECF">
        <w:rPr>
          <w:rFonts w:ascii="Esharat" w:hAnsi="Esharat" w:cs="AL-Mohanad"/>
          <w:rtl/>
          <w:lang w:bidi="fa-IR"/>
        </w:rPr>
        <w:t>«</w:t>
      </w:r>
      <w:r w:rsidRPr="00365F4F">
        <w:rPr>
          <w:rFonts w:ascii="Esharat" w:hAnsi="Esharat" w:cs="AL-Mohanad"/>
          <w:sz w:val="27"/>
          <w:szCs w:val="27"/>
          <w:rtl/>
          <w:lang w:bidi="fa-IR"/>
        </w:rPr>
        <w:t>تأويل هذه الآية</w:t>
      </w:r>
      <w:r w:rsidRPr="00802ECF">
        <w:rPr>
          <w:rFonts w:ascii="Esharat" w:hAnsi="Esharat" w:cs="AL-Mohanad"/>
          <w:rtl/>
          <w:lang w:bidi="fa-IR"/>
        </w:rPr>
        <w:t>»</w:t>
      </w:r>
      <w:r w:rsidRPr="00365F4F">
        <w:rPr>
          <w:rFonts w:ascii="Esharat" w:hAnsi="Esharat" w:cs="AL-Mohanad"/>
          <w:sz w:val="27"/>
          <w:szCs w:val="27"/>
          <w:rtl/>
          <w:lang w:bidi="fa-IR"/>
        </w:rPr>
        <w:t>؛ ولكنّه اصطلاح مستح</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د</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ث بعد عصر النزول، بمائة سنة أو مئتين، انطلاقاً ممّا كانوا تسالموا عليه قبل ذلك من أنّ الآيات المتشاب</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هات آيات</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مبهمات لا</w:t>
      </w:r>
      <w:r w:rsidR="004E2ADF" w:rsidRPr="00365F4F">
        <w:rPr>
          <w:rFonts w:ascii="Esharat" w:hAnsi="Esharat" w:cs="AL-Mohanad" w:hint="cs"/>
          <w:sz w:val="27"/>
          <w:szCs w:val="27"/>
          <w:rtl/>
          <w:lang w:bidi="fa-IR"/>
        </w:rPr>
        <w:t xml:space="preserve"> </w:t>
      </w:r>
      <w:r w:rsidRPr="00365F4F">
        <w:rPr>
          <w:rFonts w:ascii="Esharat" w:hAnsi="Esharat" w:cs="AL-Mohanad"/>
          <w:sz w:val="27"/>
          <w:szCs w:val="27"/>
          <w:rtl/>
          <w:lang w:bidi="fa-IR"/>
        </w:rPr>
        <w:t>يعلم تأويلها إلا</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الله، أو هو والراسخون. ولا محالة كان العلم بتأويل المب</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ه</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مات هو فهم مداليلها والوصول إلى مراداتها، وهذا يعادل التفسير عندهم، فحينئذٍ قالوا بأنّ التأويل هو التفسير على ما اصطلحوا عليه. ففي تفس</w:t>
      </w:r>
      <w:r w:rsidRPr="00365F4F">
        <w:rPr>
          <w:rFonts w:cs="AL-Mohanad" w:hint="cs"/>
          <w:sz w:val="27"/>
          <w:szCs w:val="27"/>
          <w:rtl/>
          <w:lang w:bidi="fa-IR"/>
        </w:rPr>
        <w:t>ي</w:t>
      </w:r>
      <w:r w:rsidRPr="00365F4F">
        <w:rPr>
          <w:rFonts w:ascii="Esharat" w:hAnsi="Esharat" w:cs="AL-Mohanad" w:hint="cs"/>
          <w:sz w:val="27"/>
          <w:szCs w:val="27"/>
          <w:rtl/>
          <w:lang w:bidi="fa-IR"/>
        </w:rPr>
        <w:t>ر</w:t>
      </w:r>
      <w:r w:rsidRPr="00365F4F">
        <w:rPr>
          <w:rFonts w:ascii="Esharat" w:hAnsi="Esharat" w:cs="AL-Mohanad"/>
          <w:sz w:val="27"/>
          <w:szCs w:val="27"/>
          <w:rtl/>
          <w:lang w:bidi="fa-IR"/>
        </w:rPr>
        <w:t xml:space="preserve"> </w:t>
      </w:r>
      <w:r w:rsidRPr="00365F4F">
        <w:rPr>
          <w:rFonts w:ascii="Esharat" w:hAnsi="Esharat" w:cs="AL-Mohanad" w:hint="cs"/>
          <w:sz w:val="27"/>
          <w:szCs w:val="27"/>
          <w:rtl/>
          <w:lang w:bidi="fa-IR"/>
        </w:rPr>
        <w:t>المنار</w:t>
      </w:r>
      <w:r w:rsidRPr="00365F4F">
        <w:rPr>
          <w:rFonts w:ascii="Esharat" w:hAnsi="Esharat" w:cs="AL-Mohanad"/>
          <w:sz w:val="27"/>
          <w:szCs w:val="27"/>
          <w:rtl/>
          <w:lang w:bidi="fa-IR"/>
        </w:rPr>
        <w:t xml:space="preserve">: </w:t>
      </w:r>
      <w:r w:rsidRPr="00802ECF">
        <w:rPr>
          <w:rFonts w:ascii="Esharat" w:hAnsi="Esharat" w:cs="AL-Mohanad" w:hint="cs"/>
          <w:rtl/>
          <w:lang w:bidi="fa-IR"/>
        </w:rPr>
        <w:t>«</w:t>
      </w:r>
      <w:r w:rsidRPr="00365F4F">
        <w:rPr>
          <w:rFonts w:ascii="Esharat" w:hAnsi="Esharat" w:cs="AL-Mohanad"/>
          <w:sz w:val="27"/>
          <w:szCs w:val="27"/>
          <w:rtl/>
          <w:lang w:bidi="fa-IR"/>
        </w:rPr>
        <w:t>إِنَّ كَثِير</w:t>
      </w:r>
      <w:r w:rsidR="00734EE6" w:rsidRPr="00365F4F">
        <w:rPr>
          <w:rFonts w:ascii="Esharat" w:hAnsi="Esharat" w:cs="AL-Mohanad"/>
          <w:sz w:val="27"/>
          <w:szCs w:val="27"/>
          <w:rtl/>
          <w:lang w:bidi="fa-IR"/>
        </w:rPr>
        <w:t>اً</w:t>
      </w:r>
      <w:r w:rsidR="004E2ADF" w:rsidRPr="00365F4F">
        <w:rPr>
          <w:rFonts w:ascii="Esharat" w:hAnsi="Esharat" w:cs="AL-Mohanad"/>
          <w:sz w:val="27"/>
          <w:szCs w:val="27"/>
          <w:rtl/>
          <w:lang w:bidi="fa-IR"/>
        </w:rPr>
        <w:t xml:space="preserve"> مِنَ ال</w:t>
      </w:r>
      <w:r w:rsidRPr="00365F4F">
        <w:rPr>
          <w:rFonts w:ascii="Esharat" w:hAnsi="Esharat" w:cs="AL-Mohanad"/>
          <w:sz w:val="27"/>
          <w:szCs w:val="27"/>
          <w:rtl/>
          <w:lang w:bidi="fa-IR"/>
        </w:rPr>
        <w:t>أَلْفَاظِ كَانَتْ تُسْتَعْمَلُ فِي زَمَنِ التَّنْزِيلِ لِمَعَانٍ</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ثُمَّ غَلَبَتْ عَلَى غَيْرِهَا بَعْدَ ذَلِكَ</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بِزَمَنٍ قَرِيبٍ أَوْ بَعِيدٍ، مِنْ ذَلِكَ لَفْظُ </w:t>
      </w:r>
      <w:r w:rsidRPr="00802ECF">
        <w:rPr>
          <w:rFonts w:ascii="Esharat" w:hAnsi="Esharat" w:cs="AL-Mohanad"/>
          <w:rtl/>
          <w:lang w:bidi="fa-IR"/>
        </w:rPr>
        <w:t>«</w:t>
      </w:r>
      <w:r w:rsidRPr="00365F4F">
        <w:rPr>
          <w:rFonts w:ascii="Esharat" w:hAnsi="Esharat" w:cs="AL-Mohanad"/>
          <w:sz w:val="27"/>
          <w:szCs w:val="27"/>
          <w:rtl/>
          <w:lang w:bidi="fa-IR"/>
        </w:rPr>
        <w:t>التَّأْوِيلِ</w:t>
      </w:r>
      <w:r w:rsidRPr="00802ECF">
        <w:rPr>
          <w:rFonts w:ascii="Esharat" w:hAnsi="Esharat" w:cs="AL-Mohanad"/>
          <w:rtl/>
          <w:lang w:bidi="fa-IR"/>
        </w:rPr>
        <w:t>»</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اشْتُهِرَ بِمَعْنَى التَّفْسِيرِ مُطْلَق</w:t>
      </w:r>
      <w:r w:rsidR="00734EE6" w:rsidRPr="00365F4F">
        <w:rPr>
          <w:rFonts w:ascii="Esharat" w:hAnsi="Esharat" w:cs="AL-Mohanad"/>
          <w:sz w:val="27"/>
          <w:szCs w:val="27"/>
          <w:rtl/>
          <w:lang w:bidi="fa-IR"/>
        </w:rPr>
        <w:t>اً</w:t>
      </w:r>
      <w:r w:rsidR="004E2ADF"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أَوْ عَلَى وَجْه مَخْصُوصٍ، وَلَكِنَّهُ جَاءَ فِي الْقُرْآنِ بِمَعَانٍ أُخْرَى</w:t>
      </w:r>
      <w:r w:rsidRPr="00802ECF">
        <w:rPr>
          <w:rFonts w:ascii="Esharat" w:hAnsi="Esharat" w:cs="AL-Mohanad"/>
          <w:rtl/>
          <w:lang w:bidi="fa-IR"/>
        </w:rPr>
        <w:t>»</w:t>
      </w:r>
      <w:r w:rsidR="009A2E7A" w:rsidRPr="00365F4F">
        <w:rPr>
          <w:rFonts w:ascii="Esharat" w:hAnsi="Esharat" w:cs="AL-Mohanad"/>
          <w:sz w:val="27"/>
          <w:szCs w:val="27"/>
          <w:rtl/>
          <w:lang w:bidi="fa-IR"/>
        </w:rPr>
        <w:t>.</w:t>
      </w:r>
    </w:p>
    <w:p w:rsidR="005273C9" w:rsidRPr="00365F4F" w:rsidRDefault="005273C9" w:rsidP="00124BC6">
      <w:pPr>
        <w:pStyle w:val="af"/>
        <w:rPr>
          <w:rFonts w:ascii="Esharat" w:hAnsi="Esharat" w:cs="AL-Mohanad"/>
          <w:sz w:val="27"/>
          <w:szCs w:val="27"/>
          <w:rtl/>
        </w:rPr>
      </w:pPr>
      <w:r w:rsidRPr="00365F4F">
        <w:rPr>
          <w:rFonts w:ascii="Esharat" w:hAnsi="Esharat" w:cs="AL-Mohanad"/>
          <w:sz w:val="27"/>
          <w:szCs w:val="27"/>
          <w:rtl/>
          <w:lang w:bidi="fa-IR"/>
        </w:rPr>
        <w:t xml:space="preserve">كما أنّ ما قالوا من أنّ </w:t>
      </w:r>
      <w:r w:rsidRPr="00802ECF">
        <w:rPr>
          <w:rFonts w:ascii="Esharat" w:hAnsi="Esharat" w:cs="AL-Mohanad"/>
          <w:rtl/>
          <w:lang w:bidi="fa-IR"/>
        </w:rPr>
        <w:t>«</w:t>
      </w:r>
      <w:r w:rsidR="004E2ADF" w:rsidRPr="00365F4F">
        <w:rPr>
          <w:rFonts w:ascii="Esharat" w:hAnsi="Esharat" w:cs="AL-Mohanad"/>
          <w:sz w:val="27"/>
          <w:szCs w:val="27"/>
          <w:rtl/>
          <w:lang w:bidi="fa-IR"/>
        </w:rPr>
        <w:t>المراد بالتأويل نقل ظاهر اللفظ عن وضعه الأصلي إلى ما يحتاج إ</w:t>
      </w:r>
      <w:r w:rsidRPr="00365F4F">
        <w:rPr>
          <w:rFonts w:ascii="Esharat" w:hAnsi="Esharat" w:cs="AL-Mohanad"/>
          <w:sz w:val="27"/>
          <w:szCs w:val="27"/>
          <w:rtl/>
          <w:lang w:bidi="fa-IR"/>
        </w:rPr>
        <w:t>لى دليل لولاه ما تُرِك ظاهرُ اللفظ</w:t>
      </w:r>
      <w:r w:rsidRPr="00802ECF">
        <w:rPr>
          <w:rFonts w:ascii="Esharat" w:hAnsi="Esharat" w:cs="AL-Mohanad"/>
          <w:rtl/>
          <w:lang w:bidi="fa-IR"/>
        </w:rPr>
        <w:t>»</w:t>
      </w:r>
      <w:r w:rsidRPr="003E3FD2">
        <w:rPr>
          <w:rFonts w:cs="AL-Mohanad" w:hint="cs"/>
          <w:sz w:val="27"/>
          <w:szCs w:val="27"/>
          <w:vertAlign w:val="superscript"/>
          <w:rtl/>
          <w:lang w:bidi="fa-IR"/>
        </w:rPr>
        <w:t>(</w:t>
      </w:r>
      <w:r w:rsidRPr="003E3FD2">
        <w:rPr>
          <w:rStyle w:val="ac"/>
          <w:rFonts w:cs="AL-Mohanad"/>
          <w:sz w:val="27"/>
          <w:szCs w:val="27"/>
          <w:rtl/>
          <w:lang w:bidi="fa-IR"/>
        </w:rPr>
        <w:endnoteReference w:id="241"/>
      </w:r>
      <w:r w:rsidRPr="003E3FD2">
        <w:rPr>
          <w:rFonts w:cs="AL-Mohanad" w:hint="cs"/>
          <w:sz w:val="27"/>
          <w:szCs w:val="27"/>
          <w:vertAlign w:val="superscript"/>
          <w:rtl/>
          <w:lang w:bidi="fa-IR"/>
        </w:rPr>
        <w:t>)</w:t>
      </w:r>
      <w:r w:rsidRPr="00365F4F">
        <w:rPr>
          <w:rFonts w:ascii="Esharat" w:hAnsi="Esharat" w:cs="AL-Mohanad"/>
          <w:sz w:val="27"/>
          <w:szCs w:val="27"/>
          <w:rtl/>
          <w:lang w:bidi="fa-IR"/>
        </w:rPr>
        <w:t xml:space="preserve"> مصطلح</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آخر عندهم، مستحد</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ث</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بعد القرون الثلاثة الأولى</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على ما في تفسير المنار</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نقلاً عن ابن تيمية: </w:t>
      </w:r>
      <w:r w:rsidRPr="00802ECF">
        <w:rPr>
          <w:rFonts w:ascii="Esharat" w:hAnsi="Esharat" w:cs="AL-Mohanad"/>
          <w:rtl/>
          <w:lang w:bidi="fa-IR"/>
        </w:rPr>
        <w:t>«</w:t>
      </w:r>
      <w:r w:rsidRPr="00365F4F">
        <w:rPr>
          <w:rFonts w:ascii="Esharat" w:hAnsi="Esharat" w:cs="AL-Mohanad"/>
          <w:sz w:val="27"/>
          <w:szCs w:val="27"/>
          <w:rtl/>
          <w:lang w:bidi="fa-IR"/>
        </w:rPr>
        <w:t>وَأَمَّا التَّأْوِيلُ بِالْمَعْنَى الثَّالِثِ</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وَهُوَ صَرْفُ </w:t>
      </w:r>
      <w:r w:rsidR="00734EE6" w:rsidRPr="00365F4F">
        <w:rPr>
          <w:rFonts w:ascii="Esharat" w:hAnsi="Esharat" w:cs="AL-Mohanad"/>
          <w:sz w:val="27"/>
          <w:szCs w:val="27"/>
          <w:rtl/>
          <w:lang w:bidi="fa-IR"/>
        </w:rPr>
        <w:t>الل</w:t>
      </w:r>
      <w:r w:rsidR="009A2E7A" w:rsidRPr="00365F4F">
        <w:rPr>
          <w:rFonts w:ascii="Esharat" w:hAnsi="Esharat" w:cs="AL-Mohanad"/>
          <w:sz w:val="27"/>
          <w:szCs w:val="27"/>
          <w:rtl/>
          <w:lang w:bidi="fa-IR"/>
        </w:rPr>
        <w:t>فْظِ عَنِ الاحْتِمَالِ الرَّاجِحِ إِلَى ال</w:t>
      </w:r>
      <w:r w:rsidRPr="00365F4F">
        <w:rPr>
          <w:rFonts w:ascii="Esharat" w:hAnsi="Esharat" w:cs="AL-Mohanad"/>
          <w:sz w:val="27"/>
          <w:szCs w:val="27"/>
          <w:rtl/>
          <w:lang w:bidi="fa-IR"/>
        </w:rPr>
        <w:t>احْت</w:t>
      </w:r>
      <w:r w:rsidR="009A2E7A" w:rsidRPr="00365F4F">
        <w:rPr>
          <w:rFonts w:ascii="Esharat" w:hAnsi="Esharat" w:cs="AL-Mohanad"/>
          <w:sz w:val="27"/>
          <w:szCs w:val="27"/>
          <w:rtl/>
          <w:lang w:bidi="fa-IR"/>
        </w:rPr>
        <w:t>ِمَالِ الْمَرْجُوحِ، فَهَذَا الاصْطِل</w:t>
      </w:r>
      <w:r w:rsidRPr="00365F4F">
        <w:rPr>
          <w:rFonts w:ascii="Esharat" w:hAnsi="Esharat" w:cs="AL-Mohanad"/>
          <w:sz w:val="27"/>
          <w:szCs w:val="27"/>
          <w:rtl/>
          <w:lang w:bidi="fa-IR"/>
        </w:rPr>
        <w:t>احُ لَمْ يَكُنْ بَعْدُ عُرِفَ فِي عَهْدِ الصَّحَابَةِ</w:t>
      </w:r>
      <w:r w:rsidR="009A2E7A" w:rsidRPr="00365F4F">
        <w:rPr>
          <w:rFonts w:ascii="Esharat" w:hAnsi="Esharat" w:cs="AL-Mohanad" w:hint="cs"/>
          <w:sz w:val="27"/>
          <w:szCs w:val="27"/>
          <w:rtl/>
          <w:lang w:bidi="fa-IR"/>
        </w:rPr>
        <w:t>،</w:t>
      </w:r>
      <w:r w:rsidR="009A2E7A" w:rsidRPr="00365F4F">
        <w:rPr>
          <w:rFonts w:ascii="Esharat" w:hAnsi="Esharat" w:cs="AL-Mohanad"/>
          <w:sz w:val="27"/>
          <w:szCs w:val="27"/>
          <w:rtl/>
          <w:lang w:bidi="fa-IR"/>
        </w:rPr>
        <w:t xml:space="preserve"> بَلْ وَل</w:t>
      </w:r>
      <w:r w:rsidRPr="00365F4F">
        <w:rPr>
          <w:rFonts w:ascii="Esharat" w:hAnsi="Esharat" w:cs="AL-Mohanad"/>
          <w:sz w:val="27"/>
          <w:szCs w:val="27"/>
          <w:rtl/>
          <w:lang w:bidi="fa-IR"/>
        </w:rPr>
        <w:t>ا التَّابِعِينَ</w:t>
      </w:r>
      <w:r w:rsidR="009A2E7A" w:rsidRPr="00365F4F">
        <w:rPr>
          <w:rFonts w:ascii="Esharat" w:hAnsi="Esharat" w:cs="AL-Mohanad" w:hint="cs"/>
          <w:sz w:val="27"/>
          <w:szCs w:val="27"/>
          <w:rtl/>
          <w:lang w:bidi="fa-IR"/>
        </w:rPr>
        <w:t>،</w:t>
      </w:r>
      <w:r w:rsidR="009A2E7A" w:rsidRPr="00365F4F">
        <w:rPr>
          <w:rFonts w:ascii="Esharat" w:hAnsi="Esharat" w:cs="AL-Mohanad"/>
          <w:sz w:val="27"/>
          <w:szCs w:val="27"/>
          <w:rtl/>
          <w:lang w:bidi="fa-IR"/>
        </w:rPr>
        <w:t xml:space="preserve"> بَلْ وَلا الأَئِمَّةِ ال</w:t>
      </w:r>
      <w:r w:rsidRPr="00365F4F">
        <w:rPr>
          <w:rFonts w:ascii="Esharat" w:hAnsi="Esharat" w:cs="AL-Mohanad"/>
          <w:sz w:val="27"/>
          <w:szCs w:val="27"/>
          <w:rtl/>
          <w:lang w:bidi="fa-IR"/>
        </w:rPr>
        <w:t>أَرْبَعَةِ</w:t>
      </w:r>
      <w:r w:rsidR="009A2E7A" w:rsidRPr="00365F4F">
        <w:rPr>
          <w:rFonts w:ascii="Esharat" w:hAnsi="Esharat" w:cs="AL-Mohanad" w:hint="cs"/>
          <w:sz w:val="27"/>
          <w:szCs w:val="27"/>
          <w:rtl/>
          <w:lang w:bidi="fa-IR"/>
        </w:rPr>
        <w:t>،</w:t>
      </w:r>
      <w:r w:rsidR="009A2E7A" w:rsidRPr="00365F4F">
        <w:rPr>
          <w:rFonts w:ascii="Esharat" w:hAnsi="Esharat" w:cs="AL-Mohanad"/>
          <w:sz w:val="27"/>
          <w:szCs w:val="27"/>
          <w:rtl/>
          <w:lang w:bidi="fa-IR"/>
        </w:rPr>
        <w:t xml:space="preserve"> وَلا كَانَ التَّكَلُّمُ بِهَذَا ال</w:t>
      </w:r>
      <w:r w:rsidR="00AE7453">
        <w:rPr>
          <w:rFonts w:ascii="Esharat" w:hAnsi="Esharat" w:cs="AL-Mohanad"/>
          <w:sz w:val="27"/>
          <w:szCs w:val="27"/>
          <w:rtl/>
          <w:lang w:bidi="fa-IR"/>
        </w:rPr>
        <w:t>اصْطِل</w:t>
      </w:r>
      <w:r w:rsidRPr="00365F4F">
        <w:rPr>
          <w:rFonts w:ascii="Esharat" w:hAnsi="Esharat" w:cs="AL-Mohanad"/>
          <w:sz w:val="27"/>
          <w:szCs w:val="27"/>
          <w:rtl/>
          <w:lang w:bidi="fa-IR"/>
        </w:rPr>
        <w:t>احِ مَعْرُوف</w:t>
      </w:r>
      <w:r w:rsidR="00734EE6" w:rsidRPr="00365F4F">
        <w:rPr>
          <w:rFonts w:ascii="Esharat" w:hAnsi="Esharat" w:cs="AL-Mohanad"/>
          <w:sz w:val="27"/>
          <w:szCs w:val="27"/>
          <w:rtl/>
          <w:lang w:bidi="fa-IR"/>
        </w:rPr>
        <w:t>اً</w:t>
      </w:r>
      <w:r w:rsidR="009A2E7A" w:rsidRPr="00365F4F">
        <w:rPr>
          <w:rFonts w:ascii="Esharat" w:hAnsi="Esharat" w:cs="AL-Mohanad"/>
          <w:sz w:val="27"/>
          <w:szCs w:val="27"/>
          <w:rtl/>
          <w:lang w:bidi="fa-IR"/>
        </w:rPr>
        <w:t xml:space="preserve"> فِي الْقُرُونِ الثَّل</w:t>
      </w:r>
      <w:r w:rsidRPr="00365F4F">
        <w:rPr>
          <w:rFonts w:ascii="Esharat" w:hAnsi="Esharat" w:cs="AL-Mohanad"/>
          <w:sz w:val="27"/>
          <w:szCs w:val="27"/>
          <w:rtl/>
          <w:lang w:bidi="fa-IR"/>
        </w:rPr>
        <w:t>اثَةِ</w:t>
      </w:r>
      <w:r w:rsidR="009A2E7A" w:rsidRPr="00365F4F">
        <w:rPr>
          <w:rFonts w:ascii="Esharat" w:hAnsi="Esharat" w:cs="AL-Mohanad" w:hint="cs"/>
          <w:sz w:val="27"/>
          <w:szCs w:val="27"/>
          <w:rtl/>
          <w:lang w:bidi="fa-IR"/>
        </w:rPr>
        <w:t>،</w:t>
      </w:r>
      <w:r w:rsidR="009A2E7A" w:rsidRPr="00365F4F">
        <w:rPr>
          <w:rFonts w:ascii="Esharat" w:hAnsi="Esharat" w:cs="AL-Mohanad"/>
          <w:sz w:val="27"/>
          <w:szCs w:val="27"/>
          <w:rtl/>
          <w:lang w:bidi="fa-IR"/>
        </w:rPr>
        <w:t xml:space="preserve"> بَلْ وَل</w:t>
      </w:r>
      <w:r w:rsidRPr="00365F4F">
        <w:rPr>
          <w:rFonts w:ascii="Esharat" w:hAnsi="Esharat" w:cs="AL-Mohanad"/>
          <w:sz w:val="27"/>
          <w:szCs w:val="27"/>
          <w:rtl/>
          <w:lang w:bidi="fa-IR"/>
        </w:rPr>
        <w:t xml:space="preserve">ا عَلِمْتُ </w:t>
      </w:r>
      <w:r w:rsidRPr="00365F4F">
        <w:rPr>
          <w:rFonts w:ascii="Esharat" w:hAnsi="Esharat" w:cs="AL-Mohanad"/>
          <w:sz w:val="27"/>
          <w:szCs w:val="27"/>
          <w:rtl/>
          <w:lang w:bidi="fa-IR"/>
        </w:rPr>
        <w:lastRenderedPageBreak/>
        <w:t>أَحَد</w:t>
      </w:r>
      <w:r w:rsidR="00734EE6" w:rsidRPr="00365F4F">
        <w:rPr>
          <w:rFonts w:ascii="Esharat" w:hAnsi="Esharat" w:cs="AL-Mohanad"/>
          <w:sz w:val="27"/>
          <w:szCs w:val="27"/>
          <w:rtl/>
          <w:lang w:bidi="fa-IR"/>
        </w:rPr>
        <w:t>اً</w:t>
      </w:r>
      <w:r w:rsidRPr="00365F4F">
        <w:rPr>
          <w:rFonts w:ascii="Esharat" w:hAnsi="Esharat" w:cs="AL-Mohanad"/>
          <w:sz w:val="27"/>
          <w:szCs w:val="27"/>
          <w:rtl/>
          <w:lang w:bidi="fa-IR"/>
        </w:rPr>
        <w:t xml:space="preserve"> فِيهِمْ خَصَّ لَفْظَ التَّأْوِيلِ بِهَذَا</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وَلَكِنْ لَمَّا صَارَ تَخْصِيصُ لَفْظِ التَّأْوِيلِ بِهَذَا شَائِع</w:t>
      </w:r>
      <w:r w:rsidR="00734EE6" w:rsidRPr="00365F4F">
        <w:rPr>
          <w:rFonts w:ascii="Esharat" w:hAnsi="Esharat" w:cs="AL-Mohanad"/>
          <w:sz w:val="27"/>
          <w:szCs w:val="27"/>
          <w:rtl/>
          <w:lang w:bidi="fa-IR"/>
        </w:rPr>
        <w:t>اً</w:t>
      </w:r>
      <w:r w:rsidRPr="00365F4F">
        <w:rPr>
          <w:rFonts w:ascii="Esharat" w:hAnsi="Esharat" w:cs="AL-Mohanad"/>
          <w:sz w:val="27"/>
          <w:szCs w:val="27"/>
          <w:rtl/>
          <w:lang w:bidi="fa-IR"/>
        </w:rPr>
        <w:t xml:space="preserve"> فِي عُرْفِ كَثِيرٍ مِنَ الْمُتَأَخِّرِينَ فَط</w:t>
      </w:r>
      <w:r w:rsidR="009A2E7A" w:rsidRPr="00365F4F">
        <w:rPr>
          <w:rFonts w:ascii="Esharat" w:hAnsi="Esharat" w:cs="AL-Mohanad"/>
          <w:sz w:val="27"/>
          <w:szCs w:val="27"/>
          <w:rtl/>
          <w:lang w:bidi="fa-IR"/>
        </w:rPr>
        <w:t>ِنُوا أَنَّ التَّأْوِيلَ فِي ال</w:t>
      </w:r>
      <w:r w:rsidRPr="00365F4F">
        <w:rPr>
          <w:rFonts w:ascii="Esharat" w:hAnsi="Esharat" w:cs="AL-Mohanad"/>
          <w:sz w:val="27"/>
          <w:szCs w:val="27"/>
          <w:rtl/>
          <w:lang w:bidi="fa-IR"/>
        </w:rPr>
        <w:t>آيَةِ هَذَا مَعْنَاهُ صَارُوا يَعْتَقِدُونَ أَنَّ لِمُتَشَابِهِ الْقُرْآنِ مَعَانِيَ تُخَالِفُ مَا يُفْهَمُ مِنْهُ</w:t>
      </w:r>
      <w:r w:rsidRPr="00802ECF">
        <w:rPr>
          <w:rFonts w:ascii="Esharat" w:hAnsi="Esharat" w:cs="AL-Mohanad"/>
          <w:rtl/>
          <w:lang w:bidi="fa-IR"/>
        </w:rPr>
        <w:t>»</w:t>
      </w:r>
      <w:r w:rsidRPr="00365F4F">
        <w:rPr>
          <w:rFonts w:ascii="Esharat" w:hAnsi="Esharat" w:cs="AL-Mohanad"/>
          <w:sz w:val="27"/>
          <w:szCs w:val="27"/>
          <w:rtl/>
          <w:lang w:bidi="fa-IR"/>
        </w:rPr>
        <w:t>. ولكن</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ـ بحمد الله ـ قد ثبت</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بما تقدّ</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م</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أنّ ما أرادت الآية بالمتشاب</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هات بعيد</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عمّا شاع عندهم بُع</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د المشرقين، فلا</w:t>
      </w:r>
      <w:r w:rsidR="009A2E7A" w:rsidRPr="00365F4F">
        <w:rPr>
          <w:rFonts w:ascii="Esharat" w:hAnsi="Esharat" w:cs="AL-Mohanad" w:hint="cs"/>
          <w:sz w:val="27"/>
          <w:szCs w:val="27"/>
          <w:rtl/>
          <w:lang w:bidi="fa-IR"/>
        </w:rPr>
        <w:t xml:space="preserve"> </w:t>
      </w:r>
      <w:r w:rsidRPr="00365F4F">
        <w:rPr>
          <w:rFonts w:ascii="Esharat" w:hAnsi="Esharat" w:cs="AL-Mohanad"/>
          <w:sz w:val="27"/>
          <w:szCs w:val="27"/>
          <w:rtl/>
          <w:lang w:bidi="fa-IR"/>
        </w:rPr>
        <w:t>ج</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ر</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م ما نشأ منه من معنى التأويل وغيره ممّا جاء في الآية كذلك. وعلى هذا كلّ</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ه لا</w:t>
      </w:r>
      <w:r w:rsidR="009A2E7A" w:rsidRPr="00365F4F">
        <w:rPr>
          <w:rFonts w:ascii="Esharat" w:hAnsi="Esharat" w:cs="AL-Mohanad" w:hint="cs"/>
          <w:sz w:val="27"/>
          <w:szCs w:val="27"/>
          <w:rtl/>
          <w:lang w:bidi="fa-IR"/>
        </w:rPr>
        <w:t xml:space="preserve"> </w:t>
      </w:r>
      <w:r w:rsidRPr="00365F4F">
        <w:rPr>
          <w:rFonts w:ascii="Esharat" w:hAnsi="Esharat" w:cs="AL-Mohanad"/>
          <w:sz w:val="27"/>
          <w:szCs w:val="27"/>
          <w:rtl/>
          <w:lang w:bidi="fa-IR"/>
        </w:rPr>
        <w:t>يبعد أن ي</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قال: إنّ اللغة والعرف في عصر النزول واستعمالات القرآن متّ</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فقة على ذلك، فلا</w:t>
      </w:r>
      <w:r w:rsidR="009A2E7A" w:rsidRPr="00365F4F">
        <w:rPr>
          <w:rFonts w:ascii="Esharat" w:hAnsi="Esharat" w:cs="AL-Mohanad" w:hint="cs"/>
          <w:sz w:val="27"/>
          <w:szCs w:val="27"/>
          <w:rtl/>
          <w:lang w:bidi="fa-IR"/>
        </w:rPr>
        <w:t xml:space="preserve"> </w:t>
      </w:r>
      <w:r w:rsidRPr="00365F4F">
        <w:rPr>
          <w:rFonts w:ascii="Esharat" w:hAnsi="Esharat" w:cs="AL-Mohanad"/>
          <w:sz w:val="27"/>
          <w:szCs w:val="27"/>
          <w:rtl/>
          <w:lang w:bidi="fa-IR"/>
        </w:rPr>
        <w:t>يوجد فيها ما استعمل التأويل وأريد به التفسير، خصوصاً في القرآن</w:t>
      </w:r>
      <w:r w:rsidR="009A2E7A" w:rsidRPr="00365F4F">
        <w:rPr>
          <w:rFonts w:ascii="Esharat" w:hAnsi="Esharat" w:cs="AL-Mohanad" w:hint="cs"/>
          <w:sz w:val="27"/>
          <w:szCs w:val="27"/>
          <w:rtl/>
          <w:lang w:bidi="fa-IR"/>
        </w:rPr>
        <w:t>،</w:t>
      </w:r>
      <w:r w:rsidRPr="00365F4F">
        <w:rPr>
          <w:rFonts w:ascii="Esharat" w:hAnsi="Esharat" w:cs="AL-Mohanad"/>
          <w:sz w:val="27"/>
          <w:szCs w:val="27"/>
          <w:rtl/>
          <w:lang w:bidi="fa-IR"/>
        </w:rPr>
        <w:t xml:space="preserve"> وفي آيتنا هذه. </w:t>
      </w:r>
    </w:p>
    <w:p w:rsidR="005273C9" w:rsidRPr="00365F4F" w:rsidRDefault="005273C9" w:rsidP="00AE7453">
      <w:pPr>
        <w:pStyle w:val="af"/>
        <w:spacing w:line="430" w:lineRule="exact"/>
        <w:rPr>
          <w:rFonts w:ascii="Esharat" w:hAnsi="Esharat" w:cs="AL-Mohanad"/>
          <w:sz w:val="27"/>
          <w:szCs w:val="27"/>
          <w:rtl/>
        </w:rPr>
      </w:pPr>
    </w:p>
    <w:p w:rsidR="005273C9" w:rsidRPr="00365F4F" w:rsidRDefault="005273C9" w:rsidP="00124BC6">
      <w:pPr>
        <w:pStyle w:val="31"/>
        <w:rPr>
          <w:color w:val="auto"/>
          <w:rtl/>
        </w:rPr>
      </w:pPr>
      <w:r w:rsidRPr="00365F4F">
        <w:rPr>
          <w:color w:val="auto"/>
          <w:rtl/>
        </w:rPr>
        <w:t xml:space="preserve">الراسخون في العلم </w:t>
      </w:r>
    </w:p>
    <w:p w:rsidR="005273C9" w:rsidRPr="00365F4F" w:rsidRDefault="001B75FB" w:rsidP="00124BC6">
      <w:pPr>
        <w:rPr>
          <w:rFonts w:ascii="Esharat" w:hAnsi="Esharat"/>
          <w:sz w:val="27"/>
          <w:rtl/>
        </w:rPr>
      </w:pPr>
      <w:r w:rsidRPr="001B75FB">
        <w:rPr>
          <w:rFonts w:ascii="Mosawi" w:hAnsi="Mosawi" w:cs="Mosawi"/>
          <w:sz w:val="24"/>
          <w:szCs w:val="24"/>
          <w:rtl/>
        </w:rPr>
        <w:t>﴿</w:t>
      </w:r>
      <w:r w:rsidR="0045545B" w:rsidRPr="00365F4F">
        <w:rPr>
          <w:rFonts w:ascii="Esharat" w:hAnsi="Esharat"/>
          <w:b/>
          <w:bCs/>
          <w:sz w:val="27"/>
          <w:rtl/>
        </w:rPr>
        <w:t>وَالرَّاسِخُونَ ف</w:t>
      </w:r>
      <w:r w:rsidR="005273C9" w:rsidRPr="00365F4F">
        <w:rPr>
          <w:rFonts w:ascii="Esharat" w:hAnsi="Esharat"/>
          <w:b/>
          <w:bCs/>
          <w:sz w:val="27"/>
          <w:rtl/>
        </w:rPr>
        <w:t>ي الْعِلْمِ</w:t>
      </w:r>
      <w:r w:rsidRPr="001B75FB">
        <w:rPr>
          <w:rFonts w:ascii="Mosawi" w:hAnsi="Mosawi" w:cs="Mosawi"/>
          <w:sz w:val="24"/>
          <w:szCs w:val="24"/>
          <w:rtl/>
        </w:rPr>
        <w:t>﴾</w:t>
      </w:r>
      <w:r w:rsidR="005273C9" w:rsidRPr="00365F4F">
        <w:rPr>
          <w:rFonts w:ascii="Esharat" w:hAnsi="Esharat"/>
          <w:sz w:val="27"/>
          <w:rtl/>
        </w:rPr>
        <w:t xml:space="preserve"> هم من</w:t>
      </w:r>
      <w:hyperlink r:id="rId40" w:history="1"/>
      <w:r w:rsidR="005273C9" w:rsidRPr="00365F4F">
        <w:rPr>
          <w:rFonts w:ascii="Esharat" w:hAnsi="Esharat"/>
          <w:sz w:val="27"/>
          <w:rtl/>
        </w:rPr>
        <w:t xml:space="preserve"> أهل الكتاب خاصّةً أيضاً</w:t>
      </w:r>
      <w:r w:rsidR="0045545B" w:rsidRPr="00365F4F">
        <w:rPr>
          <w:rFonts w:ascii="Esharat" w:hAnsi="Esharat" w:hint="cs"/>
          <w:sz w:val="27"/>
          <w:rtl/>
        </w:rPr>
        <w:t>؛</w:t>
      </w:r>
      <w:r w:rsidR="005273C9" w:rsidRPr="00365F4F">
        <w:rPr>
          <w:rFonts w:ascii="Esharat" w:hAnsi="Esharat"/>
          <w:sz w:val="27"/>
          <w:rtl/>
        </w:rPr>
        <w:t xml:space="preserve"> وذلك لوجوه</w:t>
      </w:r>
      <w:r w:rsidR="0045545B" w:rsidRPr="00365F4F">
        <w:rPr>
          <w:rFonts w:ascii="Esharat" w:hAnsi="Esharat" w:hint="cs"/>
          <w:sz w:val="27"/>
          <w:rtl/>
        </w:rPr>
        <w:t>ٍ</w:t>
      </w:r>
      <w:r w:rsidR="005273C9" w:rsidRPr="00365F4F">
        <w:rPr>
          <w:rFonts w:ascii="Esharat" w:hAnsi="Esharat" w:hint="cs"/>
          <w:sz w:val="27"/>
          <w:rtl/>
        </w:rPr>
        <w:t xml:space="preserve"> أربعة</w:t>
      </w:r>
      <w:r w:rsidR="005273C9"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b/>
          <w:bCs/>
          <w:sz w:val="27"/>
          <w:rtl/>
        </w:rPr>
        <w:t>الأوّل</w:t>
      </w:r>
      <w:r w:rsidR="0045545B" w:rsidRPr="00365F4F">
        <w:rPr>
          <w:rFonts w:ascii="Esharat" w:hAnsi="Esharat" w:hint="cs"/>
          <w:sz w:val="27"/>
          <w:rtl/>
        </w:rPr>
        <w:t>:</w:t>
      </w:r>
      <w:r w:rsidRPr="00365F4F">
        <w:rPr>
          <w:rFonts w:ascii="Esharat" w:hAnsi="Esharat"/>
          <w:sz w:val="27"/>
          <w:rtl/>
        </w:rPr>
        <w:t xml:space="preserve"> </w:t>
      </w:r>
      <w:r w:rsidR="0045545B" w:rsidRPr="00365F4F">
        <w:rPr>
          <w:rFonts w:ascii="Esharat" w:hAnsi="Esharat" w:hint="cs"/>
          <w:sz w:val="27"/>
          <w:rtl/>
        </w:rPr>
        <w:t>إ</w:t>
      </w:r>
      <w:r w:rsidRPr="00365F4F">
        <w:rPr>
          <w:rFonts w:ascii="Esharat" w:hAnsi="Esharat"/>
          <w:sz w:val="27"/>
          <w:rtl/>
        </w:rPr>
        <w:t>نّ الآية ـ كما تقدّ</w:t>
      </w:r>
      <w:r w:rsidR="0045545B" w:rsidRPr="00365F4F">
        <w:rPr>
          <w:rFonts w:ascii="Esharat" w:hAnsi="Esharat" w:hint="cs"/>
          <w:sz w:val="27"/>
          <w:rtl/>
        </w:rPr>
        <w:t>َ</w:t>
      </w:r>
      <w:r w:rsidRPr="00365F4F">
        <w:rPr>
          <w:rFonts w:ascii="Esharat" w:hAnsi="Esharat"/>
          <w:sz w:val="27"/>
          <w:rtl/>
        </w:rPr>
        <w:t>م ـ متوجّهةٌ إليهم</w:t>
      </w:r>
      <w:r w:rsidR="0045545B" w:rsidRPr="00365F4F">
        <w:rPr>
          <w:rFonts w:ascii="Esharat" w:hAnsi="Esharat" w:hint="cs"/>
          <w:sz w:val="27"/>
          <w:rtl/>
        </w:rPr>
        <w:t>،</w:t>
      </w:r>
      <w:r w:rsidRPr="00365F4F">
        <w:rPr>
          <w:rFonts w:ascii="Esharat" w:hAnsi="Esharat"/>
          <w:sz w:val="27"/>
          <w:rtl/>
        </w:rPr>
        <w:t xml:space="preserve"> فينبغي أن يكون الراسخون منهم أيضاً. </w:t>
      </w:r>
    </w:p>
    <w:p w:rsidR="005273C9" w:rsidRPr="00365F4F" w:rsidRDefault="005273C9" w:rsidP="00124BC6">
      <w:pPr>
        <w:rPr>
          <w:rFonts w:ascii="Esharat" w:hAnsi="Esharat"/>
          <w:sz w:val="27"/>
          <w:rtl/>
        </w:rPr>
      </w:pPr>
      <w:r w:rsidRPr="00365F4F">
        <w:rPr>
          <w:rFonts w:ascii="Esharat" w:hAnsi="Esharat"/>
          <w:b/>
          <w:bCs/>
          <w:sz w:val="27"/>
          <w:rtl/>
        </w:rPr>
        <w:t>الثاني</w:t>
      </w:r>
      <w:r w:rsidR="0045545B" w:rsidRPr="00365F4F">
        <w:rPr>
          <w:rFonts w:ascii="Esharat" w:hAnsi="Esharat" w:hint="cs"/>
          <w:sz w:val="27"/>
          <w:rtl/>
        </w:rPr>
        <w:t>:</w:t>
      </w:r>
      <w:r w:rsidRPr="00365F4F">
        <w:rPr>
          <w:rFonts w:ascii="Esharat" w:hAnsi="Esharat"/>
          <w:sz w:val="27"/>
          <w:rtl/>
        </w:rPr>
        <w:t xml:space="preserve"> تقدّ</w:t>
      </w:r>
      <w:r w:rsidR="0045545B" w:rsidRPr="00365F4F">
        <w:rPr>
          <w:rFonts w:ascii="Esharat" w:hAnsi="Esharat" w:hint="cs"/>
          <w:sz w:val="27"/>
          <w:rtl/>
        </w:rPr>
        <w:t>َ</w:t>
      </w:r>
      <w:r w:rsidRPr="00365F4F">
        <w:rPr>
          <w:rFonts w:ascii="Esharat" w:hAnsi="Esharat"/>
          <w:sz w:val="27"/>
          <w:rtl/>
        </w:rPr>
        <w:t xml:space="preserve">م أنّ </w:t>
      </w:r>
      <w:r w:rsidR="001B75FB" w:rsidRPr="001B75FB">
        <w:rPr>
          <w:rFonts w:ascii="Mosawi" w:hAnsi="Mosawi" w:cs="Mosawi"/>
          <w:sz w:val="24"/>
          <w:szCs w:val="24"/>
          <w:rtl/>
        </w:rPr>
        <w:t>﴿</w:t>
      </w:r>
      <w:r w:rsidR="0045545B" w:rsidRPr="00365F4F">
        <w:rPr>
          <w:rFonts w:ascii="Esharat" w:hAnsi="Esharat"/>
          <w:b/>
          <w:bCs/>
          <w:sz w:val="27"/>
          <w:rtl/>
        </w:rPr>
        <w:t>الَّذِينَ ف</w:t>
      </w:r>
      <w:r w:rsidRPr="00365F4F">
        <w:rPr>
          <w:rFonts w:ascii="Esharat" w:hAnsi="Esharat"/>
          <w:b/>
          <w:bCs/>
          <w:sz w:val="27"/>
          <w:rtl/>
        </w:rPr>
        <w:t>ي قُلُوبِهِمْ زَيْغٌ</w:t>
      </w:r>
      <w:r w:rsidR="001B75FB" w:rsidRPr="001B75FB">
        <w:rPr>
          <w:rFonts w:ascii="Mosawi" w:hAnsi="Mosawi" w:cs="Mosawi"/>
          <w:sz w:val="24"/>
          <w:szCs w:val="24"/>
          <w:rtl/>
        </w:rPr>
        <w:t>﴾</w:t>
      </w:r>
      <w:r w:rsidRPr="00365F4F">
        <w:rPr>
          <w:rFonts w:ascii="Esharat" w:hAnsi="Esharat"/>
          <w:sz w:val="27"/>
          <w:rtl/>
        </w:rPr>
        <w:t xml:space="preserve"> من أهل الكتاب، فالمقابلة بينهم وبين </w:t>
      </w:r>
      <w:r w:rsidR="001B75FB" w:rsidRPr="001B75FB">
        <w:rPr>
          <w:rFonts w:ascii="Mosawi" w:hAnsi="Mosawi" w:cs="Mosawi"/>
          <w:sz w:val="24"/>
          <w:szCs w:val="24"/>
          <w:rtl/>
        </w:rPr>
        <w:t>﴿</w:t>
      </w:r>
      <w:r w:rsidR="0045545B" w:rsidRPr="00365F4F">
        <w:rPr>
          <w:rFonts w:ascii="Esharat" w:hAnsi="Esharat"/>
          <w:b/>
          <w:bCs/>
          <w:sz w:val="27"/>
          <w:rtl/>
        </w:rPr>
        <w:t>الرَّاسِخُونَ ف</w:t>
      </w:r>
      <w:r w:rsidRPr="00365F4F">
        <w:rPr>
          <w:rFonts w:ascii="Esharat" w:hAnsi="Esharat"/>
          <w:b/>
          <w:bCs/>
          <w:sz w:val="27"/>
          <w:rtl/>
        </w:rPr>
        <w:t>ي الْعِلْمِ</w:t>
      </w:r>
      <w:r w:rsidR="001B75FB" w:rsidRPr="001B75FB">
        <w:rPr>
          <w:rFonts w:ascii="Mosawi" w:hAnsi="Mosawi" w:cs="Mosawi"/>
          <w:sz w:val="24"/>
          <w:szCs w:val="24"/>
          <w:rtl/>
        </w:rPr>
        <w:t>﴾</w:t>
      </w:r>
      <w:r w:rsidRPr="00365F4F">
        <w:rPr>
          <w:rFonts w:ascii="Esharat" w:hAnsi="Esharat"/>
          <w:sz w:val="27"/>
          <w:rtl/>
        </w:rPr>
        <w:t xml:space="preserve"> قرينة</w:t>
      </w:r>
      <w:r w:rsidR="0045545B" w:rsidRPr="00365F4F">
        <w:rPr>
          <w:rFonts w:ascii="Esharat" w:hAnsi="Esharat" w:hint="cs"/>
          <w:sz w:val="27"/>
          <w:rtl/>
        </w:rPr>
        <w:t>ٌ</w:t>
      </w:r>
      <w:r w:rsidRPr="00365F4F">
        <w:rPr>
          <w:rFonts w:ascii="Esharat" w:hAnsi="Esharat"/>
          <w:sz w:val="27"/>
          <w:rtl/>
        </w:rPr>
        <w:t xml:space="preserve"> تدلّ على أنّ هؤلاء أيضاً منهم. </w:t>
      </w:r>
    </w:p>
    <w:p w:rsidR="005273C9" w:rsidRPr="00365F4F" w:rsidRDefault="005273C9" w:rsidP="00124BC6">
      <w:pPr>
        <w:rPr>
          <w:rFonts w:ascii="Esharat" w:hAnsi="Esharat"/>
          <w:sz w:val="27"/>
          <w:rtl/>
        </w:rPr>
      </w:pPr>
      <w:r w:rsidRPr="00365F4F">
        <w:rPr>
          <w:rFonts w:ascii="Esharat" w:hAnsi="Esharat"/>
          <w:b/>
          <w:bCs/>
          <w:sz w:val="27"/>
          <w:rtl/>
        </w:rPr>
        <w:t>الثالث</w:t>
      </w:r>
      <w:r w:rsidR="0045545B" w:rsidRPr="00365F4F">
        <w:rPr>
          <w:rFonts w:ascii="Esharat" w:hAnsi="Esharat" w:hint="cs"/>
          <w:sz w:val="27"/>
          <w:rtl/>
        </w:rPr>
        <w:t>:</w:t>
      </w:r>
      <w:r w:rsidRPr="00365F4F">
        <w:rPr>
          <w:rFonts w:ascii="Esharat" w:hAnsi="Esharat"/>
          <w:sz w:val="27"/>
          <w:rtl/>
        </w:rPr>
        <w:t xml:space="preserve"> القرآن أطلق على طائفة</w:t>
      </w:r>
      <w:r w:rsidR="0045545B" w:rsidRPr="00365F4F">
        <w:rPr>
          <w:rFonts w:ascii="Esharat" w:hAnsi="Esharat" w:hint="cs"/>
          <w:sz w:val="27"/>
          <w:rtl/>
        </w:rPr>
        <w:t>ٍ</w:t>
      </w:r>
      <w:r w:rsidRPr="00365F4F">
        <w:rPr>
          <w:rFonts w:ascii="Esharat" w:hAnsi="Esharat"/>
          <w:sz w:val="27"/>
          <w:rtl/>
        </w:rPr>
        <w:t xml:space="preserve"> من أهل الكتاب نفس هذا العنوان في موضع</w:t>
      </w:r>
      <w:r w:rsidR="0045545B" w:rsidRPr="00365F4F">
        <w:rPr>
          <w:rFonts w:ascii="Esharat" w:hAnsi="Esharat" w:hint="cs"/>
          <w:sz w:val="27"/>
          <w:rtl/>
        </w:rPr>
        <w:t>ٍ</w:t>
      </w:r>
      <w:r w:rsidRPr="00365F4F">
        <w:rPr>
          <w:rFonts w:ascii="Esharat" w:hAnsi="Esharat"/>
          <w:sz w:val="27"/>
          <w:rtl/>
        </w:rPr>
        <w:t xml:space="preserve"> آخر، حيث قال: </w:t>
      </w:r>
      <w:r w:rsidR="001B75FB" w:rsidRPr="001B75FB">
        <w:rPr>
          <w:rFonts w:ascii="Mosawi" w:hAnsi="Mosawi" w:cs="Mosawi"/>
          <w:sz w:val="24"/>
          <w:szCs w:val="24"/>
          <w:rtl/>
        </w:rPr>
        <w:t>﴿</w:t>
      </w:r>
      <w:r w:rsidRPr="00365F4F">
        <w:rPr>
          <w:rFonts w:ascii="Esharat" w:hAnsi="Esharat"/>
          <w:b/>
          <w:bCs/>
          <w:sz w:val="27"/>
          <w:rtl/>
        </w:rPr>
        <w:t>يَسْأَلُكَ أَهْلُ الْكِتَابِ أَنْ تُنَزِّلَ عَلَيْهِمْ كِتَاب</w:t>
      </w:r>
      <w:r w:rsidR="00734EE6" w:rsidRPr="00365F4F">
        <w:rPr>
          <w:rFonts w:ascii="Esharat" w:hAnsi="Esharat"/>
          <w:b/>
          <w:bCs/>
          <w:sz w:val="27"/>
          <w:rtl/>
        </w:rPr>
        <w:t>اً</w:t>
      </w:r>
      <w:r w:rsidR="0045545B" w:rsidRPr="00365F4F">
        <w:rPr>
          <w:rFonts w:ascii="Esharat" w:hAnsi="Esharat"/>
          <w:b/>
          <w:bCs/>
          <w:sz w:val="27"/>
          <w:rtl/>
        </w:rPr>
        <w:t xml:space="preserve"> مِن</w:t>
      </w:r>
      <w:r w:rsidR="0045545B" w:rsidRPr="00365F4F">
        <w:rPr>
          <w:rFonts w:ascii="Esharat" w:hAnsi="Esharat" w:hint="cs"/>
          <w:b/>
          <w:bCs/>
          <w:sz w:val="27"/>
          <w:rtl/>
        </w:rPr>
        <w:t>َ</w:t>
      </w:r>
      <w:r w:rsidRPr="00365F4F">
        <w:rPr>
          <w:rFonts w:ascii="Esharat" w:hAnsi="Esharat"/>
          <w:b/>
          <w:bCs/>
          <w:sz w:val="27"/>
          <w:rtl/>
        </w:rPr>
        <w:t xml:space="preserve"> السَّمَاءِ فَقَدْ سَأَلُوا مُوسَى أَكْبَرَ مِنْ ذَلِكَ... لَكِن</w:t>
      </w:r>
      <w:r w:rsidR="0045545B" w:rsidRPr="00365F4F">
        <w:rPr>
          <w:rFonts w:ascii="Esharat" w:hAnsi="Esharat" w:hint="cs"/>
          <w:b/>
          <w:bCs/>
          <w:sz w:val="27"/>
          <w:rtl/>
        </w:rPr>
        <w:t>ِ</w:t>
      </w:r>
      <w:r w:rsidRPr="00365F4F">
        <w:rPr>
          <w:rFonts w:ascii="Esharat" w:hAnsi="Esharat"/>
          <w:b/>
          <w:bCs/>
          <w:sz w:val="27"/>
          <w:rtl/>
        </w:rPr>
        <w:t xml:space="preserve"> الرَّاسِخُونَ فِي الْعِلْمِ مِنْهُمْ وَالْمُؤْمِنُونَ يُؤْمِنُونَ بِمَا أُن</w:t>
      </w:r>
      <w:r w:rsidR="0045545B" w:rsidRPr="00365F4F">
        <w:rPr>
          <w:rFonts w:ascii="Esharat" w:hAnsi="Esharat" w:hint="cs"/>
          <w:b/>
          <w:bCs/>
          <w:sz w:val="27"/>
          <w:rtl/>
        </w:rPr>
        <w:t>ْ</w:t>
      </w:r>
      <w:r w:rsidRPr="00365F4F">
        <w:rPr>
          <w:rFonts w:ascii="Esharat" w:hAnsi="Esharat"/>
          <w:b/>
          <w:bCs/>
          <w:sz w:val="27"/>
          <w:rtl/>
        </w:rPr>
        <w:t>زِلَ إِلَيْكَ وَمَا أُن</w:t>
      </w:r>
      <w:r w:rsidR="0045545B" w:rsidRPr="00365F4F">
        <w:rPr>
          <w:rFonts w:ascii="Esharat" w:hAnsi="Esharat" w:hint="cs"/>
          <w:b/>
          <w:bCs/>
          <w:sz w:val="27"/>
          <w:rtl/>
        </w:rPr>
        <w:t>ْ</w:t>
      </w:r>
      <w:r w:rsidRPr="00365F4F">
        <w:rPr>
          <w:rFonts w:ascii="Esharat" w:hAnsi="Esharat"/>
          <w:b/>
          <w:bCs/>
          <w:sz w:val="27"/>
          <w:rtl/>
        </w:rPr>
        <w:t>زِلَ مِنْ قَبْلِكَ وَ...</w:t>
      </w:r>
      <w:r w:rsidR="001B75FB" w:rsidRPr="001B75FB">
        <w:rPr>
          <w:rFonts w:ascii="Mosawi" w:hAnsi="Mosawi" w:cs="Mosawi"/>
          <w:sz w:val="24"/>
          <w:szCs w:val="24"/>
          <w:rtl/>
        </w:rPr>
        <w:t>﴾</w:t>
      </w:r>
      <w:r w:rsidRPr="00365F4F">
        <w:rPr>
          <w:rFonts w:ascii="Esharat" w:hAnsi="Esharat"/>
          <w:sz w:val="27"/>
          <w:rtl/>
        </w:rPr>
        <w:t xml:space="preserve"> (النساء: 153 ـ 162)</w:t>
      </w:r>
      <w:r w:rsidR="0045545B" w:rsidRPr="00365F4F">
        <w:rPr>
          <w:rFonts w:ascii="Esharat" w:hAnsi="Esharat" w:hint="cs"/>
          <w:sz w:val="27"/>
          <w:rtl/>
        </w:rPr>
        <w:t>،</w:t>
      </w:r>
      <w:r w:rsidRPr="00365F4F">
        <w:rPr>
          <w:rFonts w:ascii="Esharat" w:hAnsi="Esharat"/>
          <w:sz w:val="27"/>
          <w:rtl/>
        </w:rPr>
        <w:t xml:space="preserve"> فأسند الإيمان بكلّ ما أنزل الله إلى الراسخين في العلم من أهل الكتاب</w:t>
      </w:r>
      <w:r w:rsidR="0045545B" w:rsidRPr="00365F4F">
        <w:rPr>
          <w:rFonts w:ascii="Esharat" w:hAnsi="Esharat" w:hint="cs"/>
          <w:sz w:val="27"/>
          <w:rtl/>
        </w:rPr>
        <w:t>،</w:t>
      </w:r>
      <w:r w:rsidRPr="00365F4F">
        <w:rPr>
          <w:rFonts w:ascii="Esharat" w:hAnsi="Esharat"/>
          <w:sz w:val="27"/>
          <w:rtl/>
        </w:rPr>
        <w:t xml:space="preserve"> وجعل هذا الإيمان علامة رسوخهم في العلم</w:t>
      </w:r>
      <w:r w:rsidR="0045545B" w:rsidRPr="00365F4F">
        <w:rPr>
          <w:rFonts w:ascii="Esharat" w:hAnsi="Esharat" w:hint="cs"/>
          <w:sz w:val="27"/>
          <w:rtl/>
        </w:rPr>
        <w:t>.</w:t>
      </w:r>
      <w:r w:rsidRPr="00365F4F">
        <w:rPr>
          <w:rFonts w:ascii="Esharat" w:hAnsi="Esharat"/>
          <w:sz w:val="27"/>
          <w:rtl/>
        </w:rPr>
        <w:t xml:space="preserve"> كما أنّ</w:t>
      </w:r>
      <w:r w:rsidR="0045545B" w:rsidRPr="00365F4F">
        <w:rPr>
          <w:rFonts w:ascii="Esharat" w:hAnsi="Esharat" w:hint="cs"/>
          <w:sz w:val="27"/>
          <w:rtl/>
        </w:rPr>
        <w:t>ه</w:t>
      </w:r>
      <w:r w:rsidRPr="00365F4F">
        <w:rPr>
          <w:rFonts w:ascii="Esharat" w:hAnsi="Esharat"/>
          <w:sz w:val="27"/>
          <w:rtl/>
        </w:rPr>
        <w:t xml:space="preserve"> هنا أيضاً أسنده إليهم</w:t>
      </w:r>
      <w:r w:rsidR="0045545B" w:rsidRPr="00365F4F">
        <w:rPr>
          <w:rFonts w:ascii="Esharat" w:hAnsi="Esharat" w:hint="cs"/>
          <w:sz w:val="27"/>
          <w:rtl/>
        </w:rPr>
        <w:t>،</w:t>
      </w:r>
      <w:r w:rsidRPr="00365F4F">
        <w:rPr>
          <w:rFonts w:ascii="Esharat" w:hAnsi="Esharat"/>
          <w:sz w:val="27"/>
          <w:rtl/>
        </w:rPr>
        <w:t xml:space="preserve"> وجعله علامة رسوخهم في العلم</w:t>
      </w:r>
      <w:r w:rsidR="0045545B" w:rsidRPr="00365F4F">
        <w:rPr>
          <w:rFonts w:ascii="Esharat" w:hAnsi="Esharat" w:hint="cs"/>
          <w:sz w:val="27"/>
          <w:rtl/>
        </w:rPr>
        <w:t>،</w:t>
      </w:r>
      <w:r w:rsidRPr="00365F4F">
        <w:rPr>
          <w:rFonts w:ascii="Esharat" w:hAnsi="Esharat"/>
          <w:sz w:val="27"/>
          <w:rtl/>
        </w:rPr>
        <w:t xml:space="preserve"> فقال تعالى: </w:t>
      </w:r>
      <w:r w:rsidR="001B75FB" w:rsidRPr="001B75FB">
        <w:rPr>
          <w:rFonts w:ascii="Mosawi" w:hAnsi="Mosawi" w:cs="Mosawi"/>
          <w:sz w:val="24"/>
          <w:szCs w:val="24"/>
          <w:rtl/>
        </w:rPr>
        <w:t>﴿</w:t>
      </w:r>
      <w:r w:rsidRPr="00365F4F">
        <w:rPr>
          <w:rFonts w:ascii="Esharat" w:hAnsi="Esharat"/>
          <w:b/>
          <w:bCs/>
          <w:sz w:val="27"/>
          <w:rtl/>
        </w:rPr>
        <w:t>يَقُولُونَ آمَنَّا بِهِ كُلٌّ</w:t>
      </w:r>
      <w:r w:rsidR="001B75FB" w:rsidRPr="001B75FB">
        <w:rPr>
          <w:rFonts w:ascii="Mosawi" w:hAnsi="Mosawi" w:cs="Mosawi"/>
          <w:sz w:val="24"/>
          <w:szCs w:val="24"/>
          <w:rtl/>
        </w:rPr>
        <w:t>﴾</w:t>
      </w:r>
      <w:r w:rsidRPr="00365F4F">
        <w:rPr>
          <w:rFonts w:ascii="Esharat" w:hAnsi="Esharat"/>
          <w:sz w:val="27"/>
          <w:rtl/>
        </w:rPr>
        <w:t xml:space="preserve"> </w:t>
      </w:r>
      <w:r w:rsidRPr="00802ECF">
        <w:rPr>
          <w:rFonts w:ascii="Esharat" w:hAnsi="Esharat"/>
          <w:sz w:val="24"/>
          <w:szCs w:val="24"/>
          <w:rtl/>
        </w:rPr>
        <w:t>«</w:t>
      </w:r>
      <w:r w:rsidRPr="00365F4F">
        <w:rPr>
          <w:rFonts w:ascii="Esharat" w:hAnsi="Esharat"/>
          <w:sz w:val="27"/>
          <w:rtl/>
        </w:rPr>
        <w:t>يعني ما نسخ منه وما لم</w:t>
      </w:r>
      <w:r w:rsidRPr="00365F4F">
        <w:rPr>
          <w:rFonts w:ascii="Times New Roman" w:hAnsi="Times New Roman" w:hint="cs"/>
          <w:sz w:val="27"/>
          <w:rtl/>
        </w:rPr>
        <w:t>‌</w:t>
      </w:r>
      <w:r w:rsidRPr="00365F4F">
        <w:rPr>
          <w:rFonts w:ascii="Esharat" w:hAnsi="Esharat" w:hint="cs"/>
          <w:sz w:val="27"/>
          <w:rtl/>
        </w:rPr>
        <w:t xml:space="preserve"> </w:t>
      </w:r>
      <w:r w:rsidRPr="00365F4F">
        <w:rPr>
          <w:rFonts w:ascii="Esharat" w:hAnsi="Esharat"/>
          <w:sz w:val="27"/>
          <w:rtl/>
        </w:rPr>
        <w:t>ينسخ</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242"/>
      </w:r>
      <w:r w:rsidRPr="003E3FD2">
        <w:rPr>
          <w:rFonts w:hint="cs"/>
          <w:sz w:val="27"/>
          <w:vertAlign w:val="superscript"/>
          <w:rtl/>
        </w:rPr>
        <w:t>)</w:t>
      </w:r>
      <w:r w:rsidR="0045545B" w:rsidRPr="00365F4F">
        <w:rPr>
          <w:rFonts w:ascii="Esharat" w:hAnsi="Esharat" w:hint="cs"/>
          <w:sz w:val="27"/>
          <w:rtl/>
        </w:rPr>
        <w:t>،</w:t>
      </w:r>
      <w:r w:rsidRPr="00365F4F">
        <w:rPr>
          <w:rFonts w:ascii="Esharat" w:hAnsi="Esharat"/>
          <w:sz w:val="27"/>
          <w:rtl/>
        </w:rPr>
        <w:t xml:space="preserve"> في</w:t>
      </w:r>
      <w:r w:rsidR="0045545B" w:rsidRPr="00365F4F">
        <w:rPr>
          <w:rFonts w:ascii="Esharat" w:hAnsi="Esharat" w:hint="cs"/>
          <w:sz w:val="27"/>
          <w:rtl/>
        </w:rPr>
        <w:t xml:space="preserve"> </w:t>
      </w:r>
      <w:r w:rsidRPr="00365F4F">
        <w:rPr>
          <w:rFonts w:ascii="Esharat" w:hAnsi="Esharat"/>
          <w:sz w:val="27"/>
          <w:rtl/>
        </w:rPr>
        <w:t>ما ر</w:t>
      </w:r>
      <w:r w:rsidR="0045545B" w:rsidRPr="00365F4F">
        <w:rPr>
          <w:rFonts w:ascii="Esharat" w:hAnsi="Esharat" w:hint="cs"/>
          <w:sz w:val="27"/>
          <w:rtl/>
        </w:rPr>
        <w:t>ُ</w:t>
      </w:r>
      <w:r w:rsidRPr="00365F4F">
        <w:rPr>
          <w:rFonts w:ascii="Esharat" w:hAnsi="Esharat"/>
          <w:sz w:val="27"/>
          <w:rtl/>
        </w:rPr>
        <w:t xml:space="preserve">وي عن ابن عبّاس، </w:t>
      </w:r>
      <w:r w:rsidR="001B75FB" w:rsidRPr="001B75FB">
        <w:rPr>
          <w:rFonts w:ascii="Mosawi" w:hAnsi="Mosawi" w:cs="Mosawi"/>
          <w:sz w:val="24"/>
          <w:szCs w:val="24"/>
          <w:rtl/>
        </w:rPr>
        <w:t>﴿</w:t>
      </w:r>
      <w:r w:rsidRPr="00365F4F">
        <w:rPr>
          <w:rFonts w:ascii="Esharat" w:hAnsi="Esharat"/>
          <w:b/>
          <w:bCs/>
          <w:sz w:val="27"/>
          <w:rtl/>
        </w:rPr>
        <w:t>مِنْ عِنْدِ رَبِّن</w:t>
      </w:r>
      <w:r w:rsidR="0045545B" w:rsidRPr="00365F4F">
        <w:rPr>
          <w:rFonts w:ascii="Esharat" w:hAnsi="Esharat" w:hint="cs"/>
          <w:b/>
          <w:bCs/>
          <w:sz w:val="27"/>
          <w:rtl/>
        </w:rPr>
        <w:t>َ</w:t>
      </w:r>
      <w:r w:rsidRPr="00365F4F">
        <w:rPr>
          <w:rFonts w:ascii="Esharat" w:hAnsi="Esharat"/>
          <w:b/>
          <w:bCs/>
          <w:sz w:val="27"/>
          <w:rtl/>
        </w:rPr>
        <w:t>ا</w:t>
      </w:r>
      <w:r w:rsidR="001B75FB" w:rsidRPr="001B75FB">
        <w:rPr>
          <w:rFonts w:ascii="Mosawi" w:hAnsi="Mosawi" w:cs="Mosawi"/>
          <w:sz w:val="24"/>
          <w:szCs w:val="24"/>
          <w:rtl/>
        </w:rPr>
        <w:t>﴾</w:t>
      </w:r>
      <w:r w:rsidRPr="00365F4F">
        <w:rPr>
          <w:rFonts w:ascii="Esharat" w:hAnsi="Esharat"/>
          <w:sz w:val="27"/>
          <w:rtl/>
        </w:rPr>
        <w:t>. كما أسند إلى بعض أهل الكتاب الإيمان بكلّ ما أنزل الله في مواضع أخرى، منها</w:t>
      </w:r>
      <w:r w:rsidR="0045545B" w:rsidRPr="00365F4F">
        <w:rPr>
          <w:rFonts w:ascii="Esharat" w:hAnsi="Esharat" w:hint="cs"/>
          <w:sz w:val="27"/>
          <w:rtl/>
        </w:rPr>
        <w:t>:</w:t>
      </w:r>
      <w:r w:rsidRPr="00365F4F">
        <w:rPr>
          <w:rFonts w:ascii="Esharat" w:hAnsi="Esharat"/>
          <w:sz w:val="27"/>
          <w:rtl/>
        </w:rPr>
        <w:t xml:space="preserve"> آخر نفس السورة</w:t>
      </w:r>
      <w:r w:rsidR="0045545B" w:rsidRPr="00365F4F">
        <w:rPr>
          <w:rFonts w:ascii="Esharat" w:hAnsi="Esharat" w:hint="cs"/>
          <w:sz w:val="27"/>
          <w:rtl/>
        </w:rPr>
        <w:t>،</w:t>
      </w:r>
      <w:r w:rsidRPr="00365F4F">
        <w:rPr>
          <w:rFonts w:ascii="Esharat" w:hAnsi="Esharat"/>
          <w:sz w:val="27"/>
          <w:rtl/>
        </w:rPr>
        <w:t xml:space="preserve"> حيث قال تعالى: </w:t>
      </w:r>
      <w:r w:rsidR="001B75FB" w:rsidRPr="001B75FB">
        <w:rPr>
          <w:rFonts w:ascii="Mosawi" w:hAnsi="Mosawi" w:cs="Mosawi"/>
          <w:sz w:val="24"/>
          <w:szCs w:val="24"/>
          <w:rtl/>
        </w:rPr>
        <w:t>﴿</w:t>
      </w:r>
      <w:r w:rsidRPr="00365F4F">
        <w:rPr>
          <w:rFonts w:ascii="Esharat" w:hAnsi="Esharat"/>
          <w:b/>
          <w:bCs/>
          <w:sz w:val="27"/>
          <w:rtl/>
        </w:rPr>
        <w:t>و</w:t>
      </w:r>
      <w:r w:rsidR="0045545B" w:rsidRPr="00365F4F">
        <w:rPr>
          <w:rFonts w:ascii="Esharat" w:hAnsi="Esharat" w:hint="cs"/>
          <w:b/>
          <w:bCs/>
          <w:sz w:val="27"/>
          <w:rtl/>
        </w:rPr>
        <w:t>َ</w:t>
      </w:r>
      <w:r w:rsidRPr="00365F4F">
        <w:rPr>
          <w:rFonts w:ascii="Esharat" w:hAnsi="Esharat"/>
          <w:b/>
          <w:bCs/>
          <w:sz w:val="27"/>
          <w:rtl/>
        </w:rPr>
        <w:t>إِنَّ مِنْ أَهْلِ الْكِت</w:t>
      </w:r>
      <w:r w:rsidR="0045545B" w:rsidRPr="00365F4F">
        <w:rPr>
          <w:rFonts w:ascii="Esharat" w:hAnsi="Esharat" w:hint="cs"/>
          <w:b/>
          <w:bCs/>
          <w:sz w:val="27"/>
          <w:rtl/>
        </w:rPr>
        <w:t>َ</w:t>
      </w:r>
      <w:r w:rsidRPr="00365F4F">
        <w:rPr>
          <w:rFonts w:ascii="Esharat" w:hAnsi="Esharat"/>
          <w:b/>
          <w:bCs/>
          <w:sz w:val="27"/>
          <w:rtl/>
        </w:rPr>
        <w:t>ابِ لَمَنْ يُؤْمِنُ بِالله و</w:t>
      </w:r>
      <w:r w:rsidR="0045545B" w:rsidRPr="00365F4F">
        <w:rPr>
          <w:rFonts w:ascii="Esharat" w:hAnsi="Esharat" w:hint="cs"/>
          <w:b/>
          <w:bCs/>
          <w:sz w:val="27"/>
          <w:rtl/>
        </w:rPr>
        <w:t>َ</w:t>
      </w:r>
      <w:r w:rsidRPr="00365F4F">
        <w:rPr>
          <w:rFonts w:ascii="Esharat" w:hAnsi="Esharat"/>
          <w:b/>
          <w:bCs/>
          <w:sz w:val="27"/>
          <w:rtl/>
        </w:rPr>
        <w:t>م</w:t>
      </w:r>
      <w:r w:rsidR="0045545B" w:rsidRPr="00365F4F">
        <w:rPr>
          <w:rFonts w:ascii="Esharat" w:hAnsi="Esharat" w:hint="cs"/>
          <w:b/>
          <w:bCs/>
          <w:sz w:val="27"/>
          <w:rtl/>
        </w:rPr>
        <w:t>َ</w:t>
      </w:r>
      <w:r w:rsidRPr="00365F4F">
        <w:rPr>
          <w:rFonts w:ascii="Esharat" w:hAnsi="Esharat"/>
          <w:b/>
          <w:bCs/>
          <w:sz w:val="27"/>
          <w:rtl/>
        </w:rPr>
        <w:t>ا أُنْزِلَ إِلَيْكُمْ و</w:t>
      </w:r>
      <w:r w:rsidR="0045545B" w:rsidRPr="00365F4F">
        <w:rPr>
          <w:rFonts w:ascii="Esharat" w:hAnsi="Esharat" w:hint="cs"/>
          <w:b/>
          <w:bCs/>
          <w:sz w:val="27"/>
          <w:rtl/>
        </w:rPr>
        <w:t>َ</w:t>
      </w:r>
      <w:r w:rsidRPr="00365F4F">
        <w:rPr>
          <w:rFonts w:ascii="Esharat" w:hAnsi="Esharat"/>
          <w:b/>
          <w:bCs/>
          <w:sz w:val="27"/>
          <w:rtl/>
        </w:rPr>
        <w:t>م</w:t>
      </w:r>
      <w:r w:rsidR="0045545B" w:rsidRPr="00365F4F">
        <w:rPr>
          <w:rFonts w:ascii="Esharat" w:hAnsi="Esharat" w:hint="cs"/>
          <w:b/>
          <w:bCs/>
          <w:sz w:val="27"/>
          <w:rtl/>
        </w:rPr>
        <w:t>َ</w:t>
      </w:r>
      <w:r w:rsidR="0045545B" w:rsidRPr="00365F4F">
        <w:rPr>
          <w:rFonts w:ascii="Esharat" w:hAnsi="Esharat"/>
          <w:b/>
          <w:bCs/>
          <w:sz w:val="27"/>
          <w:rtl/>
        </w:rPr>
        <w:t>ا أُنْزِلَ إِلَيْهِمْ...</w:t>
      </w:r>
      <w:r w:rsidR="001B75FB" w:rsidRPr="001B75FB">
        <w:rPr>
          <w:rFonts w:ascii="Mosawi" w:hAnsi="Mosawi" w:cs="Mosawi"/>
          <w:sz w:val="24"/>
          <w:szCs w:val="24"/>
          <w:rtl/>
        </w:rPr>
        <w:t>﴾</w:t>
      </w:r>
      <w:r w:rsidRPr="00365F4F">
        <w:rPr>
          <w:rFonts w:ascii="Esharat" w:hAnsi="Esharat"/>
          <w:sz w:val="27"/>
          <w:rtl/>
        </w:rPr>
        <w:t xml:space="preserve"> (آل عمران: 199). </w:t>
      </w:r>
    </w:p>
    <w:p w:rsidR="005273C9" w:rsidRPr="00365F4F" w:rsidRDefault="005273C9" w:rsidP="00124BC6">
      <w:pPr>
        <w:rPr>
          <w:rFonts w:ascii="Esharat" w:hAnsi="Esharat"/>
          <w:sz w:val="27"/>
          <w:rtl/>
        </w:rPr>
      </w:pPr>
      <w:r w:rsidRPr="00365F4F">
        <w:rPr>
          <w:rFonts w:ascii="Esharat" w:hAnsi="Esharat" w:hint="cs"/>
          <w:b/>
          <w:bCs/>
          <w:sz w:val="27"/>
          <w:rtl/>
        </w:rPr>
        <w:t>ال</w:t>
      </w:r>
      <w:r w:rsidRPr="00365F4F">
        <w:rPr>
          <w:rFonts w:ascii="Esharat" w:hAnsi="Esharat"/>
          <w:b/>
          <w:bCs/>
          <w:sz w:val="27"/>
          <w:rtl/>
        </w:rPr>
        <w:t>رابع</w:t>
      </w:r>
      <w:r w:rsidR="0045545B" w:rsidRPr="00365F4F">
        <w:rPr>
          <w:rFonts w:ascii="Esharat" w:hAnsi="Esharat" w:hint="cs"/>
          <w:sz w:val="27"/>
          <w:rtl/>
        </w:rPr>
        <w:t>:</w:t>
      </w:r>
      <w:r w:rsidRPr="00365F4F">
        <w:rPr>
          <w:rFonts w:ascii="Esharat" w:hAnsi="Esharat"/>
          <w:sz w:val="27"/>
          <w:rtl/>
        </w:rPr>
        <w:t xml:space="preserve"> </w:t>
      </w:r>
      <w:r w:rsidR="0045545B" w:rsidRPr="00365F4F">
        <w:rPr>
          <w:rFonts w:ascii="Esharat" w:hAnsi="Esharat" w:hint="cs"/>
          <w:sz w:val="27"/>
          <w:rtl/>
        </w:rPr>
        <w:t>إ</w:t>
      </w:r>
      <w:r w:rsidRPr="00365F4F">
        <w:rPr>
          <w:rFonts w:ascii="Esharat" w:hAnsi="Esharat"/>
          <w:sz w:val="27"/>
          <w:rtl/>
        </w:rPr>
        <w:t>نّ الراسخين المذكورين إيمان</w:t>
      </w:r>
      <w:r w:rsidRPr="00365F4F">
        <w:rPr>
          <w:rFonts w:ascii="Esharat" w:hAnsi="Esharat" w:hint="cs"/>
          <w:sz w:val="27"/>
          <w:rtl/>
        </w:rPr>
        <w:t>ُ</w:t>
      </w:r>
      <w:r w:rsidRPr="00365F4F">
        <w:rPr>
          <w:rFonts w:ascii="Esharat" w:hAnsi="Esharat"/>
          <w:sz w:val="27"/>
          <w:rtl/>
        </w:rPr>
        <w:t>هم المذكور</w:t>
      </w:r>
      <w:r w:rsidRPr="00365F4F">
        <w:rPr>
          <w:rFonts w:ascii="Esharat" w:hAnsi="Esharat" w:hint="cs"/>
          <w:sz w:val="27"/>
          <w:rtl/>
        </w:rPr>
        <w:t>ُ</w:t>
      </w:r>
      <w:r w:rsidRPr="00365F4F">
        <w:rPr>
          <w:rFonts w:ascii="Esharat" w:hAnsi="Esharat"/>
          <w:sz w:val="27"/>
          <w:rtl/>
        </w:rPr>
        <w:t xml:space="preserve"> هنا نشأ عن علمهم التفصيلي بما نزل عليهم وما نسخ منه وبما نزل علينا وهو ناسخ</w:t>
      </w:r>
      <w:r w:rsidR="00EF1765" w:rsidRPr="00365F4F">
        <w:rPr>
          <w:rFonts w:ascii="Esharat" w:hAnsi="Esharat" w:hint="cs"/>
          <w:sz w:val="27"/>
          <w:rtl/>
        </w:rPr>
        <w:t>ٌ</w:t>
      </w:r>
      <w:r w:rsidRPr="00365F4F">
        <w:rPr>
          <w:rFonts w:ascii="Esharat" w:hAnsi="Esharat"/>
          <w:sz w:val="27"/>
          <w:rtl/>
        </w:rPr>
        <w:t xml:space="preserve"> لبعض ما نزل عليهم، ولكنّ </w:t>
      </w:r>
      <w:r w:rsidRPr="00365F4F">
        <w:rPr>
          <w:rFonts w:ascii="Esharat" w:hAnsi="Esharat"/>
          <w:sz w:val="27"/>
          <w:rtl/>
        </w:rPr>
        <w:lastRenderedPageBreak/>
        <w:t>المؤمنين ما كانوا يعلمون بما نزل على أهل الكتاب وما نسخ منه، بل كانوا مؤمنين بما نزل على أهل الكتاب</w:t>
      </w:r>
      <w:r w:rsidR="00EF1765" w:rsidRPr="00365F4F">
        <w:rPr>
          <w:rFonts w:ascii="Esharat" w:hAnsi="Esharat" w:hint="cs"/>
          <w:sz w:val="27"/>
          <w:rtl/>
        </w:rPr>
        <w:t>،</w:t>
      </w:r>
      <w:r w:rsidRPr="00365F4F">
        <w:rPr>
          <w:rFonts w:ascii="Esharat" w:hAnsi="Esharat"/>
          <w:sz w:val="27"/>
          <w:rtl/>
        </w:rPr>
        <w:t xml:space="preserve"> حيث أمرهم الله تعالى في مثل قوله: </w:t>
      </w:r>
      <w:r w:rsidR="001B75FB" w:rsidRPr="001B75FB">
        <w:rPr>
          <w:rFonts w:ascii="Mosawi" w:hAnsi="Mosawi" w:cs="Mosawi"/>
          <w:sz w:val="24"/>
          <w:szCs w:val="24"/>
          <w:rtl/>
        </w:rPr>
        <w:t>﴿</w:t>
      </w:r>
      <w:r w:rsidRPr="00365F4F">
        <w:rPr>
          <w:rFonts w:ascii="Esharat" w:hAnsi="Esharat"/>
          <w:b/>
          <w:bCs/>
          <w:sz w:val="27"/>
          <w:rtl/>
        </w:rPr>
        <w:t>ي</w:t>
      </w:r>
      <w:r w:rsidR="00EF1765" w:rsidRPr="00365F4F">
        <w:rPr>
          <w:rFonts w:ascii="Esharat" w:hAnsi="Esharat" w:hint="cs"/>
          <w:b/>
          <w:bCs/>
          <w:sz w:val="27"/>
          <w:rtl/>
        </w:rPr>
        <w:t>َ</w:t>
      </w:r>
      <w:r w:rsidRPr="00365F4F">
        <w:rPr>
          <w:rFonts w:ascii="Esharat" w:hAnsi="Esharat"/>
          <w:b/>
          <w:bCs/>
          <w:sz w:val="27"/>
          <w:rtl/>
        </w:rPr>
        <w:t>ا أَيُّهَا الَّذ</w:t>
      </w:r>
      <w:r w:rsidR="00EF1765" w:rsidRPr="00365F4F">
        <w:rPr>
          <w:rFonts w:ascii="Esharat" w:hAnsi="Esharat" w:hint="cs"/>
          <w:b/>
          <w:bCs/>
          <w:sz w:val="27"/>
          <w:rtl/>
        </w:rPr>
        <w:t>ِ</w:t>
      </w:r>
      <w:r w:rsidRPr="00365F4F">
        <w:rPr>
          <w:rFonts w:ascii="Esharat" w:hAnsi="Esharat"/>
          <w:b/>
          <w:bCs/>
          <w:sz w:val="27"/>
          <w:rtl/>
        </w:rPr>
        <w:t>ينَ آمَنُوا آمِنُوا بِاللهِ وَرَسُولِهِ وَالْكِت</w:t>
      </w:r>
      <w:r w:rsidR="00EF1765" w:rsidRPr="00365F4F">
        <w:rPr>
          <w:rFonts w:ascii="Esharat" w:hAnsi="Esharat" w:hint="cs"/>
          <w:b/>
          <w:bCs/>
          <w:sz w:val="27"/>
          <w:rtl/>
        </w:rPr>
        <w:t>َ</w:t>
      </w:r>
      <w:r w:rsidRPr="00365F4F">
        <w:rPr>
          <w:rFonts w:ascii="Esharat" w:hAnsi="Esharat"/>
          <w:b/>
          <w:bCs/>
          <w:sz w:val="27"/>
          <w:rtl/>
        </w:rPr>
        <w:t>ابِ الَّذ</w:t>
      </w:r>
      <w:r w:rsidR="00EF1765" w:rsidRPr="00365F4F">
        <w:rPr>
          <w:rFonts w:ascii="Esharat" w:hAnsi="Esharat" w:hint="cs"/>
          <w:b/>
          <w:bCs/>
          <w:sz w:val="27"/>
          <w:rtl/>
        </w:rPr>
        <w:t>ِ</w:t>
      </w:r>
      <w:r w:rsidRPr="00365F4F">
        <w:rPr>
          <w:rFonts w:ascii="Esharat" w:hAnsi="Esharat"/>
          <w:b/>
          <w:bCs/>
          <w:sz w:val="27"/>
          <w:rtl/>
        </w:rPr>
        <w:t>ي نَزَّلَ عَل</w:t>
      </w:r>
      <w:r w:rsidR="00EF1765" w:rsidRPr="00365F4F">
        <w:rPr>
          <w:rFonts w:ascii="Esharat" w:hAnsi="Esharat" w:hint="cs"/>
          <w:b/>
          <w:bCs/>
          <w:sz w:val="27"/>
          <w:rtl/>
        </w:rPr>
        <w:t>َ</w:t>
      </w:r>
      <w:r w:rsidRPr="00365F4F">
        <w:rPr>
          <w:rFonts w:ascii="Esharat" w:hAnsi="Esharat"/>
          <w:b/>
          <w:bCs/>
          <w:sz w:val="27"/>
          <w:rtl/>
        </w:rPr>
        <w:t>ى‏ رَسُولِهِ والْكِت</w:t>
      </w:r>
      <w:r w:rsidR="00EF1765" w:rsidRPr="00365F4F">
        <w:rPr>
          <w:rFonts w:ascii="Esharat" w:hAnsi="Esharat" w:hint="cs"/>
          <w:b/>
          <w:bCs/>
          <w:sz w:val="27"/>
          <w:rtl/>
        </w:rPr>
        <w:t>َ</w:t>
      </w:r>
      <w:r w:rsidRPr="00365F4F">
        <w:rPr>
          <w:rFonts w:ascii="Esharat" w:hAnsi="Esharat"/>
          <w:b/>
          <w:bCs/>
          <w:sz w:val="27"/>
          <w:rtl/>
        </w:rPr>
        <w:t>ابِ الَّذ</w:t>
      </w:r>
      <w:r w:rsidR="00EF1765" w:rsidRPr="00365F4F">
        <w:rPr>
          <w:rFonts w:ascii="Esharat" w:hAnsi="Esharat" w:hint="cs"/>
          <w:b/>
          <w:bCs/>
          <w:sz w:val="27"/>
          <w:rtl/>
        </w:rPr>
        <w:t>ِ</w:t>
      </w:r>
      <w:r w:rsidRPr="00365F4F">
        <w:rPr>
          <w:rFonts w:ascii="Esharat" w:hAnsi="Esharat"/>
          <w:b/>
          <w:bCs/>
          <w:sz w:val="27"/>
          <w:rtl/>
        </w:rPr>
        <w:t>ي أَنْزَلَ مِنْ قَبْلُ</w:t>
      </w:r>
      <w:r w:rsidR="001B75FB" w:rsidRPr="001B75FB">
        <w:rPr>
          <w:rFonts w:ascii="Mosawi" w:hAnsi="Mosawi" w:cs="Mosawi"/>
          <w:sz w:val="24"/>
          <w:szCs w:val="24"/>
          <w:rtl/>
        </w:rPr>
        <w:t>﴾</w:t>
      </w:r>
      <w:r w:rsidRPr="00365F4F">
        <w:rPr>
          <w:rFonts w:ascii="Esharat" w:hAnsi="Esharat"/>
          <w:sz w:val="27"/>
          <w:rtl/>
        </w:rPr>
        <w:t xml:space="preserve"> (النساء: 136) بالإيمان بالكتب السابقة</w:t>
      </w:r>
      <w:r w:rsidR="00EF1765" w:rsidRPr="00365F4F">
        <w:rPr>
          <w:rFonts w:ascii="Esharat" w:hAnsi="Esharat" w:hint="cs"/>
          <w:sz w:val="27"/>
          <w:rtl/>
        </w:rPr>
        <w:t>،</w:t>
      </w:r>
      <w:r w:rsidRPr="00365F4F">
        <w:rPr>
          <w:rFonts w:ascii="Esharat" w:hAnsi="Esharat"/>
          <w:sz w:val="27"/>
          <w:rtl/>
        </w:rPr>
        <w:t xml:space="preserve"> من دون أن يعلموها تفصيلاً أو إجمالاً. </w:t>
      </w:r>
    </w:p>
    <w:p w:rsidR="005273C9" w:rsidRPr="00365F4F" w:rsidRDefault="005273C9" w:rsidP="00124BC6">
      <w:pPr>
        <w:rPr>
          <w:rFonts w:ascii="Esharat" w:hAnsi="Esharat"/>
          <w:sz w:val="27"/>
          <w:rtl/>
        </w:rPr>
      </w:pPr>
      <w:r w:rsidRPr="00365F4F">
        <w:rPr>
          <w:rFonts w:ascii="Esharat" w:hAnsi="Esharat"/>
          <w:sz w:val="27"/>
          <w:rtl/>
        </w:rPr>
        <w:t>بل لا</w:t>
      </w:r>
      <w:r w:rsidR="00EF1765" w:rsidRPr="00365F4F">
        <w:rPr>
          <w:rFonts w:ascii="Esharat" w:hAnsi="Esharat" w:hint="cs"/>
          <w:sz w:val="27"/>
          <w:rtl/>
        </w:rPr>
        <w:t xml:space="preserve"> </w:t>
      </w:r>
      <w:r w:rsidRPr="00365F4F">
        <w:rPr>
          <w:rFonts w:ascii="Esharat" w:hAnsi="Esharat"/>
          <w:sz w:val="27"/>
          <w:rtl/>
        </w:rPr>
        <w:t xml:space="preserve">يبعد القول بأنّ </w:t>
      </w:r>
      <w:r w:rsidR="001B75FB" w:rsidRPr="001B75FB">
        <w:rPr>
          <w:rFonts w:ascii="Mosawi" w:hAnsi="Mosawi" w:cs="Mosawi"/>
          <w:sz w:val="24"/>
          <w:szCs w:val="24"/>
          <w:rtl/>
        </w:rPr>
        <w:t>﴿</w:t>
      </w:r>
      <w:r w:rsidRPr="00365F4F">
        <w:rPr>
          <w:rFonts w:ascii="Esharat" w:hAnsi="Esharat"/>
          <w:b/>
          <w:bCs/>
          <w:sz w:val="27"/>
          <w:rtl/>
        </w:rPr>
        <w:t>الَّذ</w:t>
      </w:r>
      <w:r w:rsidR="00EF1765" w:rsidRPr="00365F4F">
        <w:rPr>
          <w:rFonts w:ascii="Esharat" w:hAnsi="Esharat" w:hint="cs"/>
          <w:b/>
          <w:bCs/>
          <w:sz w:val="27"/>
          <w:rtl/>
        </w:rPr>
        <w:t>ِ</w:t>
      </w:r>
      <w:r w:rsidRPr="00365F4F">
        <w:rPr>
          <w:rFonts w:ascii="Esharat" w:hAnsi="Esharat"/>
          <w:b/>
          <w:bCs/>
          <w:sz w:val="27"/>
          <w:rtl/>
        </w:rPr>
        <w:t>ينَ في‏ قُلُوبِهِمْ زَيْغٌ</w:t>
      </w:r>
      <w:r w:rsidR="001B75FB" w:rsidRPr="001B75FB">
        <w:rPr>
          <w:rFonts w:ascii="Mosawi" w:hAnsi="Mosawi" w:cs="Mosawi"/>
          <w:sz w:val="24"/>
          <w:szCs w:val="24"/>
          <w:rtl/>
        </w:rPr>
        <w:t>﴾</w:t>
      </w:r>
      <w:r w:rsidR="00EF1765" w:rsidRPr="00365F4F">
        <w:rPr>
          <w:rFonts w:ascii="Esharat" w:hAnsi="Esharat" w:hint="cs"/>
          <w:sz w:val="27"/>
          <w:rtl/>
        </w:rPr>
        <w:t>،</w:t>
      </w:r>
      <w:r w:rsidRPr="00365F4F">
        <w:rPr>
          <w:rFonts w:ascii="Esharat" w:hAnsi="Esharat"/>
          <w:sz w:val="27"/>
          <w:rtl/>
        </w:rPr>
        <w:t xml:space="preserve"> وكذا </w:t>
      </w:r>
      <w:r w:rsidR="001B75FB" w:rsidRPr="001B75FB">
        <w:rPr>
          <w:rFonts w:ascii="Mosawi" w:hAnsi="Mosawi" w:cs="Mosawi"/>
          <w:sz w:val="24"/>
          <w:szCs w:val="24"/>
          <w:rtl/>
        </w:rPr>
        <w:t>﴿</w:t>
      </w:r>
      <w:r w:rsidR="00EF1765" w:rsidRPr="00365F4F">
        <w:rPr>
          <w:rFonts w:ascii="Esharat" w:hAnsi="Esharat"/>
          <w:b/>
          <w:bCs/>
          <w:sz w:val="27"/>
          <w:rtl/>
        </w:rPr>
        <w:t>الرَّاسِخُونَ ف</w:t>
      </w:r>
      <w:r w:rsidRPr="00365F4F">
        <w:rPr>
          <w:rFonts w:ascii="Esharat" w:hAnsi="Esharat"/>
          <w:b/>
          <w:bCs/>
          <w:sz w:val="27"/>
          <w:rtl/>
        </w:rPr>
        <w:t>ي الْعِلْمِ</w:t>
      </w:r>
      <w:r w:rsidR="001B75FB" w:rsidRPr="001B75FB">
        <w:rPr>
          <w:rFonts w:ascii="Mosawi" w:hAnsi="Mosawi" w:cs="Mosawi"/>
          <w:sz w:val="24"/>
          <w:szCs w:val="24"/>
          <w:rtl/>
        </w:rPr>
        <w:t>﴾</w:t>
      </w:r>
      <w:r w:rsidR="00EF1765" w:rsidRPr="00365F4F">
        <w:rPr>
          <w:rFonts w:ascii="Esharat" w:hAnsi="Esharat" w:hint="cs"/>
          <w:sz w:val="27"/>
          <w:rtl/>
        </w:rPr>
        <w:t>،</w:t>
      </w:r>
      <w:r w:rsidRPr="00365F4F">
        <w:rPr>
          <w:rFonts w:ascii="Esharat" w:hAnsi="Esharat"/>
          <w:sz w:val="27"/>
          <w:rtl/>
        </w:rPr>
        <w:t xml:space="preserve"> من اليهود خاصّةً</w:t>
      </w:r>
      <w:r w:rsidR="00EF1765" w:rsidRPr="00365F4F">
        <w:rPr>
          <w:rFonts w:ascii="Esharat" w:hAnsi="Esharat" w:hint="cs"/>
          <w:sz w:val="27"/>
          <w:rtl/>
        </w:rPr>
        <w:t>؛</w:t>
      </w:r>
      <w:r w:rsidRPr="00365F4F">
        <w:rPr>
          <w:rFonts w:ascii="Esharat" w:hAnsi="Esharat"/>
          <w:sz w:val="27"/>
          <w:rtl/>
        </w:rPr>
        <w:t xml:space="preserve"> وذلك لقرائن: </w:t>
      </w:r>
    </w:p>
    <w:p w:rsidR="005273C9" w:rsidRPr="00365F4F" w:rsidRDefault="005273C9" w:rsidP="00124BC6">
      <w:pPr>
        <w:rPr>
          <w:rFonts w:ascii="Esharat" w:hAnsi="Esharat"/>
          <w:sz w:val="27"/>
          <w:rtl/>
        </w:rPr>
      </w:pPr>
      <w:r w:rsidRPr="00365F4F">
        <w:rPr>
          <w:rFonts w:ascii="Esharat" w:hAnsi="Esharat"/>
          <w:b/>
          <w:bCs/>
          <w:sz w:val="27"/>
          <w:rtl/>
        </w:rPr>
        <w:t>الأولى</w:t>
      </w:r>
      <w:r w:rsidR="00EF1765" w:rsidRPr="00365F4F">
        <w:rPr>
          <w:rFonts w:ascii="Esharat" w:hAnsi="Esharat" w:hint="cs"/>
          <w:sz w:val="27"/>
          <w:rtl/>
        </w:rPr>
        <w:t>:</w:t>
      </w:r>
      <w:r w:rsidRPr="00365F4F">
        <w:rPr>
          <w:rFonts w:ascii="Esharat" w:hAnsi="Esharat"/>
          <w:sz w:val="27"/>
          <w:rtl/>
        </w:rPr>
        <w:t xml:space="preserve"> إسناد الزيغ إليهم في قوله تعالى: </w:t>
      </w:r>
      <w:r w:rsidR="001B75FB" w:rsidRPr="001B75FB">
        <w:rPr>
          <w:rFonts w:ascii="Mosawi" w:hAnsi="Mosawi" w:cs="Mosawi"/>
          <w:sz w:val="24"/>
          <w:szCs w:val="24"/>
          <w:rtl/>
        </w:rPr>
        <w:t>﴿</w:t>
      </w:r>
      <w:r w:rsidRPr="00365F4F">
        <w:rPr>
          <w:rFonts w:ascii="Esharat" w:hAnsi="Esharat"/>
          <w:b/>
          <w:bCs/>
          <w:sz w:val="27"/>
          <w:rtl/>
        </w:rPr>
        <w:t>وَإِذْ ق</w:t>
      </w:r>
      <w:r w:rsidR="00EF1765" w:rsidRPr="00365F4F">
        <w:rPr>
          <w:rFonts w:ascii="Esharat" w:hAnsi="Esharat" w:hint="cs"/>
          <w:b/>
          <w:bCs/>
          <w:sz w:val="27"/>
          <w:rtl/>
        </w:rPr>
        <w:t>َ</w:t>
      </w:r>
      <w:r w:rsidRPr="00365F4F">
        <w:rPr>
          <w:rFonts w:ascii="Esharat" w:hAnsi="Esharat"/>
          <w:b/>
          <w:bCs/>
          <w:sz w:val="27"/>
          <w:rtl/>
        </w:rPr>
        <w:t>الَ مُوس</w:t>
      </w:r>
      <w:r w:rsidR="00EF1765" w:rsidRPr="00365F4F">
        <w:rPr>
          <w:rFonts w:ascii="Esharat" w:hAnsi="Esharat" w:hint="cs"/>
          <w:b/>
          <w:bCs/>
          <w:sz w:val="27"/>
          <w:rtl/>
        </w:rPr>
        <w:t>َ</w:t>
      </w:r>
      <w:r w:rsidRPr="00365F4F">
        <w:rPr>
          <w:rFonts w:ascii="Esharat" w:hAnsi="Esharat"/>
          <w:b/>
          <w:bCs/>
          <w:sz w:val="27"/>
          <w:rtl/>
        </w:rPr>
        <w:t>ى‏ لِقَوْمِهِ... فَلَمَّا ز</w:t>
      </w:r>
      <w:r w:rsidR="00EF1765" w:rsidRPr="00365F4F">
        <w:rPr>
          <w:rFonts w:ascii="Esharat" w:hAnsi="Esharat" w:hint="cs"/>
          <w:b/>
          <w:bCs/>
          <w:sz w:val="27"/>
          <w:rtl/>
        </w:rPr>
        <w:t>َ</w:t>
      </w:r>
      <w:r w:rsidRPr="00365F4F">
        <w:rPr>
          <w:rFonts w:ascii="Esharat" w:hAnsi="Esharat"/>
          <w:b/>
          <w:bCs/>
          <w:sz w:val="27"/>
          <w:rtl/>
        </w:rPr>
        <w:t>اغُوا أَز</w:t>
      </w:r>
      <w:r w:rsidR="00EF1765" w:rsidRPr="00365F4F">
        <w:rPr>
          <w:rFonts w:ascii="Esharat" w:hAnsi="Esharat" w:hint="cs"/>
          <w:b/>
          <w:bCs/>
          <w:sz w:val="27"/>
          <w:rtl/>
        </w:rPr>
        <w:t>َ</w:t>
      </w:r>
      <w:r w:rsidRPr="00365F4F">
        <w:rPr>
          <w:rFonts w:ascii="Esharat" w:hAnsi="Esharat"/>
          <w:b/>
          <w:bCs/>
          <w:sz w:val="27"/>
          <w:rtl/>
        </w:rPr>
        <w:t xml:space="preserve">اغَ </w:t>
      </w:r>
      <w:r w:rsidR="00734EE6" w:rsidRPr="00365F4F">
        <w:rPr>
          <w:rFonts w:ascii="Esharat" w:hAnsi="Esharat"/>
          <w:b/>
          <w:bCs/>
          <w:sz w:val="27"/>
          <w:rtl/>
        </w:rPr>
        <w:t>الل</w:t>
      </w:r>
      <w:r w:rsidRPr="00365F4F">
        <w:rPr>
          <w:rFonts w:ascii="Esharat" w:hAnsi="Esharat"/>
          <w:b/>
          <w:bCs/>
          <w:sz w:val="27"/>
          <w:rtl/>
        </w:rPr>
        <w:t>هُ قُلُوبَهُمْ</w:t>
      </w:r>
      <w:r w:rsidR="001B75FB" w:rsidRPr="001B75FB">
        <w:rPr>
          <w:rFonts w:ascii="Mosawi" w:hAnsi="Mosawi" w:cs="Mosawi"/>
          <w:sz w:val="24"/>
          <w:szCs w:val="24"/>
          <w:rtl/>
        </w:rPr>
        <w:t>﴾</w:t>
      </w:r>
      <w:r w:rsidRPr="00365F4F">
        <w:rPr>
          <w:rFonts w:ascii="Esharat" w:hAnsi="Esharat"/>
          <w:sz w:val="27"/>
          <w:rtl/>
        </w:rPr>
        <w:t xml:space="preserve"> (الصف</w:t>
      </w:r>
      <w:r w:rsidR="00EF1765" w:rsidRPr="00365F4F">
        <w:rPr>
          <w:rFonts w:ascii="Esharat" w:hAnsi="Esharat" w:hint="cs"/>
          <w:sz w:val="27"/>
          <w:rtl/>
        </w:rPr>
        <w:t>ّ</w:t>
      </w:r>
      <w:r w:rsidRPr="00365F4F">
        <w:rPr>
          <w:rFonts w:ascii="Esharat" w:hAnsi="Esharat"/>
          <w:sz w:val="27"/>
          <w:rtl/>
        </w:rPr>
        <w:t xml:space="preserve">: 5). </w:t>
      </w:r>
    </w:p>
    <w:p w:rsidR="005273C9" w:rsidRPr="00365F4F" w:rsidRDefault="005273C9" w:rsidP="00124BC6">
      <w:pPr>
        <w:rPr>
          <w:rFonts w:ascii="Esharat" w:hAnsi="Esharat"/>
          <w:sz w:val="27"/>
          <w:rtl/>
        </w:rPr>
      </w:pPr>
      <w:r w:rsidRPr="00365F4F">
        <w:rPr>
          <w:rFonts w:ascii="Esharat" w:hAnsi="Esharat"/>
          <w:b/>
          <w:bCs/>
          <w:sz w:val="27"/>
          <w:rtl/>
        </w:rPr>
        <w:t>الثانية</w:t>
      </w:r>
      <w:r w:rsidR="00EF1765" w:rsidRPr="00365F4F">
        <w:rPr>
          <w:rFonts w:ascii="Esharat" w:hAnsi="Esharat" w:hint="cs"/>
          <w:sz w:val="27"/>
          <w:rtl/>
        </w:rPr>
        <w:t>:</w:t>
      </w:r>
      <w:r w:rsidRPr="00365F4F">
        <w:rPr>
          <w:rFonts w:ascii="Esharat" w:hAnsi="Esharat"/>
          <w:sz w:val="27"/>
          <w:rtl/>
        </w:rPr>
        <w:t xml:space="preserve"> التصريح بأنّ الراسخ</w:t>
      </w:r>
      <w:r w:rsidR="00EF1765" w:rsidRPr="00365F4F">
        <w:rPr>
          <w:rFonts w:ascii="Esharat" w:hAnsi="Esharat" w:hint="cs"/>
          <w:sz w:val="27"/>
          <w:rtl/>
        </w:rPr>
        <w:t>ي</w:t>
      </w:r>
      <w:r w:rsidRPr="00365F4F">
        <w:rPr>
          <w:rFonts w:ascii="Esharat" w:hAnsi="Esharat"/>
          <w:sz w:val="27"/>
          <w:rtl/>
        </w:rPr>
        <w:t xml:space="preserve">ن في العلم منهم في قوله تعالى: </w:t>
      </w:r>
      <w:r w:rsidR="001B75FB" w:rsidRPr="001B75FB">
        <w:rPr>
          <w:rFonts w:ascii="Mosawi" w:hAnsi="Mosawi" w:cs="Mosawi"/>
          <w:sz w:val="24"/>
          <w:szCs w:val="24"/>
          <w:rtl/>
        </w:rPr>
        <w:t>﴿</w:t>
      </w:r>
      <w:r w:rsidRPr="00365F4F">
        <w:rPr>
          <w:rFonts w:ascii="Esharat" w:hAnsi="Esharat"/>
          <w:b/>
          <w:bCs/>
          <w:sz w:val="27"/>
          <w:rtl/>
        </w:rPr>
        <w:t>يَسْأَلُكَ أَهْلُ الْكِتَابِ أَنْ تُنَزِّلَ عَلَيْهِمْ كِتَاب</w:t>
      </w:r>
      <w:r w:rsidR="00734EE6" w:rsidRPr="00365F4F">
        <w:rPr>
          <w:rFonts w:ascii="Esharat" w:hAnsi="Esharat"/>
          <w:b/>
          <w:bCs/>
          <w:sz w:val="27"/>
          <w:rtl/>
        </w:rPr>
        <w:t>اً</w:t>
      </w:r>
      <w:r w:rsidR="003906CA" w:rsidRPr="00365F4F">
        <w:rPr>
          <w:rFonts w:ascii="Esharat" w:hAnsi="Esharat"/>
          <w:b/>
          <w:bCs/>
          <w:sz w:val="27"/>
          <w:rtl/>
        </w:rPr>
        <w:t xml:space="preserve"> مِن</w:t>
      </w:r>
      <w:r w:rsidR="003906CA" w:rsidRPr="00365F4F">
        <w:rPr>
          <w:rFonts w:ascii="Esharat" w:hAnsi="Esharat" w:hint="cs"/>
          <w:b/>
          <w:bCs/>
          <w:sz w:val="27"/>
          <w:rtl/>
        </w:rPr>
        <w:t>َ</w:t>
      </w:r>
      <w:r w:rsidRPr="00365F4F">
        <w:rPr>
          <w:rFonts w:ascii="Esharat" w:hAnsi="Esharat"/>
          <w:b/>
          <w:bCs/>
          <w:sz w:val="27"/>
          <w:rtl/>
        </w:rPr>
        <w:t xml:space="preserve"> السَّمَاءِ فَقَدْ سَأَلُوا مُوسَى أَكْبَرَ مِنْ ذَلِكَ... لَكِن</w:t>
      </w:r>
      <w:r w:rsidR="003906CA" w:rsidRPr="00365F4F">
        <w:rPr>
          <w:rFonts w:ascii="Esharat" w:hAnsi="Esharat" w:hint="cs"/>
          <w:b/>
          <w:bCs/>
          <w:sz w:val="27"/>
          <w:rtl/>
        </w:rPr>
        <w:t>ِ</w:t>
      </w:r>
      <w:r w:rsidR="003906CA" w:rsidRPr="00365F4F">
        <w:rPr>
          <w:rFonts w:ascii="Esharat" w:hAnsi="Esharat"/>
          <w:b/>
          <w:bCs/>
          <w:sz w:val="27"/>
          <w:rtl/>
        </w:rPr>
        <w:t xml:space="preserve"> الرَّاسِخُونَ في الْعِلْمِ مِنْهُمْ...</w:t>
      </w:r>
      <w:r w:rsidR="001B75FB" w:rsidRPr="001B75FB">
        <w:rPr>
          <w:rFonts w:ascii="Mosawi" w:hAnsi="Mosawi" w:cs="Mosawi"/>
          <w:sz w:val="24"/>
          <w:szCs w:val="24"/>
          <w:rtl/>
        </w:rPr>
        <w:t>﴾</w:t>
      </w:r>
      <w:r w:rsidRPr="00365F4F">
        <w:rPr>
          <w:rFonts w:ascii="Esharat" w:hAnsi="Esharat"/>
          <w:sz w:val="27"/>
          <w:rtl/>
        </w:rPr>
        <w:t xml:space="preserve"> (النساء: 153 ـ 162). </w:t>
      </w:r>
    </w:p>
    <w:p w:rsidR="00EF1765" w:rsidRPr="00365F4F" w:rsidRDefault="005273C9" w:rsidP="00124BC6">
      <w:pPr>
        <w:rPr>
          <w:rFonts w:ascii="Esharat" w:hAnsi="Esharat"/>
          <w:sz w:val="27"/>
          <w:rtl/>
        </w:rPr>
      </w:pPr>
      <w:r w:rsidRPr="00365F4F">
        <w:rPr>
          <w:rFonts w:ascii="Esharat" w:hAnsi="Esharat"/>
          <w:b/>
          <w:bCs/>
          <w:sz w:val="27"/>
          <w:rtl/>
        </w:rPr>
        <w:t>الثالثة</w:t>
      </w:r>
      <w:r w:rsidR="00EF1765" w:rsidRPr="00365F4F">
        <w:rPr>
          <w:rFonts w:ascii="Esharat" w:hAnsi="Esharat" w:hint="cs"/>
          <w:sz w:val="27"/>
          <w:rtl/>
        </w:rPr>
        <w:t>:</w:t>
      </w:r>
      <w:r w:rsidRPr="00365F4F">
        <w:rPr>
          <w:rFonts w:ascii="Esharat" w:hAnsi="Esharat"/>
          <w:sz w:val="27"/>
          <w:rtl/>
        </w:rPr>
        <w:t xml:space="preserve"> ما تقدّ</w:t>
      </w:r>
      <w:r w:rsidR="003906CA" w:rsidRPr="00365F4F">
        <w:rPr>
          <w:rFonts w:ascii="Esharat" w:hAnsi="Esharat" w:hint="cs"/>
          <w:sz w:val="27"/>
          <w:rtl/>
        </w:rPr>
        <w:t>َ</w:t>
      </w:r>
      <w:r w:rsidRPr="00365F4F">
        <w:rPr>
          <w:rFonts w:ascii="Esharat" w:hAnsi="Esharat"/>
          <w:sz w:val="27"/>
          <w:rtl/>
        </w:rPr>
        <w:t xml:space="preserve">م في قوله تعالى: </w:t>
      </w:r>
      <w:r w:rsidR="001B75FB" w:rsidRPr="001B75FB">
        <w:rPr>
          <w:rFonts w:ascii="Mosawi" w:hAnsi="Mosawi" w:cs="Mosawi"/>
          <w:sz w:val="24"/>
          <w:szCs w:val="24"/>
          <w:rtl/>
        </w:rPr>
        <w:t>﴿</w:t>
      </w:r>
      <w:r w:rsidRPr="00365F4F">
        <w:rPr>
          <w:rFonts w:ascii="Esharat" w:hAnsi="Esharat"/>
          <w:b/>
          <w:bCs/>
          <w:sz w:val="27"/>
          <w:rtl/>
        </w:rPr>
        <w:t>وَكَيْفَ يُحَكِّمُونَكَ وَعِنْدَهُمُ التَّوْر</w:t>
      </w:r>
      <w:r w:rsidR="003906CA" w:rsidRPr="00365F4F">
        <w:rPr>
          <w:rFonts w:ascii="Esharat" w:hAnsi="Esharat" w:hint="cs"/>
          <w:b/>
          <w:bCs/>
          <w:sz w:val="27"/>
          <w:rtl/>
        </w:rPr>
        <w:t>َ</w:t>
      </w:r>
      <w:r w:rsidRPr="00365F4F">
        <w:rPr>
          <w:rFonts w:ascii="Esharat" w:hAnsi="Esharat"/>
          <w:b/>
          <w:bCs/>
          <w:sz w:val="27"/>
          <w:rtl/>
        </w:rPr>
        <w:t>اةُ...</w:t>
      </w:r>
      <w:r w:rsidR="001B75FB" w:rsidRPr="001B75FB">
        <w:rPr>
          <w:rFonts w:ascii="Mosawi" w:hAnsi="Mosawi" w:cs="Mosawi"/>
          <w:sz w:val="24"/>
          <w:szCs w:val="24"/>
          <w:rtl/>
        </w:rPr>
        <w:t>﴾</w:t>
      </w:r>
      <w:r w:rsidRPr="00365F4F">
        <w:rPr>
          <w:rFonts w:ascii="Esharat" w:hAnsi="Esharat"/>
          <w:sz w:val="27"/>
          <w:rtl/>
        </w:rPr>
        <w:t xml:space="preserve"> أنّ غرضهم من تحكيم النبيّ</w:t>
      </w:r>
      <w:r w:rsidR="004B1697" w:rsidRPr="00842CC5">
        <w:rPr>
          <w:rFonts w:ascii="Esharat" w:hAnsi="Esharat" w:cs="Mosawi"/>
          <w:sz w:val="22"/>
          <w:szCs w:val="22"/>
          <w:rtl/>
        </w:rPr>
        <w:t>|</w:t>
      </w:r>
      <w:r w:rsidRPr="00365F4F">
        <w:rPr>
          <w:rFonts w:ascii="Esharat" w:hAnsi="Esharat"/>
          <w:sz w:val="27"/>
          <w:rtl/>
        </w:rPr>
        <w:t xml:space="preserve"> طلب ما يكون أهون عليهم</w:t>
      </w:r>
      <w:r w:rsidR="003906CA" w:rsidRPr="00365F4F">
        <w:rPr>
          <w:rFonts w:ascii="Esharat" w:hAnsi="Esharat" w:hint="cs"/>
          <w:sz w:val="27"/>
          <w:rtl/>
        </w:rPr>
        <w:t>،</w:t>
      </w:r>
      <w:r w:rsidRPr="00365F4F">
        <w:rPr>
          <w:rFonts w:ascii="Esharat" w:hAnsi="Esharat"/>
          <w:sz w:val="27"/>
          <w:rtl/>
        </w:rPr>
        <w:t xml:space="preserve"> وهو ابتغا</w:t>
      </w:r>
      <w:r w:rsidR="00EF1765" w:rsidRPr="00365F4F">
        <w:rPr>
          <w:rFonts w:ascii="Esharat" w:hAnsi="Esharat"/>
          <w:sz w:val="27"/>
          <w:rtl/>
        </w:rPr>
        <w:t>ء التأويل المذكور في آيتنا هذه.</w:t>
      </w:r>
    </w:p>
    <w:p w:rsidR="005273C9" w:rsidRPr="00365F4F" w:rsidRDefault="005273C9" w:rsidP="00124BC6">
      <w:pPr>
        <w:rPr>
          <w:rFonts w:ascii="Esharat" w:hAnsi="Esharat"/>
          <w:sz w:val="27"/>
          <w:rtl/>
        </w:rPr>
      </w:pPr>
      <w:r w:rsidRPr="00365F4F">
        <w:rPr>
          <w:rFonts w:ascii="Esharat" w:hAnsi="Esharat"/>
          <w:b/>
          <w:bCs/>
          <w:sz w:val="27"/>
          <w:rtl/>
        </w:rPr>
        <w:t>الرابعة</w:t>
      </w:r>
      <w:r w:rsidR="00EF1765" w:rsidRPr="00365F4F">
        <w:rPr>
          <w:rFonts w:ascii="Esharat" w:hAnsi="Esharat" w:hint="cs"/>
          <w:sz w:val="27"/>
          <w:rtl/>
        </w:rPr>
        <w:t>:</w:t>
      </w:r>
      <w:r w:rsidRPr="00365F4F">
        <w:rPr>
          <w:rFonts w:ascii="Esharat" w:hAnsi="Esharat"/>
          <w:sz w:val="27"/>
          <w:rtl/>
        </w:rPr>
        <w:t xml:space="preserve"> ما تقدّ</w:t>
      </w:r>
      <w:r w:rsidR="003906CA" w:rsidRPr="00365F4F">
        <w:rPr>
          <w:rFonts w:ascii="Esharat" w:hAnsi="Esharat" w:hint="cs"/>
          <w:sz w:val="27"/>
          <w:rtl/>
        </w:rPr>
        <w:t>َ</w:t>
      </w:r>
      <w:r w:rsidRPr="00365F4F">
        <w:rPr>
          <w:rFonts w:ascii="Esharat" w:hAnsi="Esharat"/>
          <w:sz w:val="27"/>
          <w:rtl/>
        </w:rPr>
        <w:t xml:space="preserve">م من تصريح بعضهم بأنّ المراد بقوله تعالى: </w:t>
      </w:r>
      <w:r w:rsidR="001B75FB" w:rsidRPr="001B75FB">
        <w:rPr>
          <w:rFonts w:ascii="Mosawi" w:hAnsi="Mosawi" w:cs="Mosawi"/>
          <w:sz w:val="24"/>
          <w:szCs w:val="24"/>
          <w:rtl/>
        </w:rPr>
        <w:t>﴿</w:t>
      </w:r>
      <w:r w:rsidR="003906CA" w:rsidRPr="00365F4F">
        <w:rPr>
          <w:rFonts w:ascii="Esharat" w:hAnsi="Esharat"/>
          <w:b/>
          <w:bCs/>
          <w:sz w:val="27"/>
          <w:rtl/>
        </w:rPr>
        <w:t>وَمِن</w:t>
      </w:r>
      <w:r w:rsidR="003906CA" w:rsidRPr="00365F4F">
        <w:rPr>
          <w:rFonts w:ascii="Esharat" w:hAnsi="Esharat" w:hint="cs"/>
          <w:b/>
          <w:bCs/>
          <w:sz w:val="27"/>
          <w:rtl/>
        </w:rPr>
        <w:t>َ</w:t>
      </w:r>
      <w:r w:rsidRPr="00365F4F">
        <w:rPr>
          <w:rFonts w:ascii="Esharat" w:hAnsi="Esharat"/>
          <w:b/>
          <w:bCs/>
          <w:sz w:val="27"/>
          <w:rtl/>
        </w:rPr>
        <w:t xml:space="preserve"> الأَحْزَابِ مَنْ يُنكِرُ بَعْضَهُ</w:t>
      </w:r>
      <w:r w:rsidR="001B75FB" w:rsidRPr="001B75FB">
        <w:rPr>
          <w:rFonts w:ascii="Mosawi" w:hAnsi="Mosawi" w:cs="Mosawi"/>
          <w:sz w:val="24"/>
          <w:szCs w:val="24"/>
          <w:rtl/>
        </w:rPr>
        <w:t>﴾</w:t>
      </w:r>
      <w:r w:rsidRPr="00365F4F">
        <w:rPr>
          <w:rFonts w:ascii="Esharat" w:hAnsi="Esharat"/>
          <w:sz w:val="27"/>
          <w:rtl/>
        </w:rPr>
        <w:t xml:space="preserve"> هم اليهود خاصّةً. </w:t>
      </w:r>
    </w:p>
    <w:p w:rsidR="005273C9" w:rsidRPr="00365F4F" w:rsidRDefault="003906CA" w:rsidP="00124BC6">
      <w:pPr>
        <w:rPr>
          <w:rFonts w:ascii="Esharat" w:hAnsi="Esharat"/>
          <w:sz w:val="27"/>
          <w:rtl/>
        </w:rPr>
      </w:pPr>
      <w:r w:rsidRPr="00365F4F">
        <w:rPr>
          <w:rFonts w:ascii="Esharat" w:hAnsi="Esharat" w:hint="cs"/>
          <w:sz w:val="27"/>
          <w:rtl/>
        </w:rPr>
        <w:t>و</w:t>
      </w:r>
      <w:r w:rsidR="005273C9" w:rsidRPr="00365F4F">
        <w:rPr>
          <w:rFonts w:ascii="Esharat" w:hAnsi="Esharat"/>
          <w:sz w:val="27"/>
          <w:rtl/>
        </w:rPr>
        <w:t xml:space="preserve">بهذا ظهر أنّ جملة </w:t>
      </w:r>
      <w:r w:rsidR="001B75FB" w:rsidRPr="001B75FB">
        <w:rPr>
          <w:rFonts w:ascii="Mosawi" w:hAnsi="Mosawi" w:cs="Mosawi"/>
          <w:sz w:val="24"/>
          <w:szCs w:val="24"/>
          <w:rtl/>
        </w:rPr>
        <w:t>﴿</w:t>
      </w:r>
      <w:r w:rsidRPr="00365F4F">
        <w:rPr>
          <w:rFonts w:ascii="Esharat" w:hAnsi="Esharat"/>
          <w:b/>
          <w:bCs/>
          <w:sz w:val="27"/>
          <w:rtl/>
        </w:rPr>
        <w:t>والرَّاسِخُونَ في الْعِلْمِ يَقُولُونَ...</w:t>
      </w:r>
      <w:r w:rsidR="001B75FB" w:rsidRPr="001B75FB">
        <w:rPr>
          <w:rFonts w:ascii="Mosawi" w:hAnsi="Mosawi" w:cs="Mosawi"/>
          <w:sz w:val="24"/>
          <w:szCs w:val="24"/>
          <w:rtl/>
        </w:rPr>
        <w:t>﴾</w:t>
      </w:r>
      <w:r w:rsidR="005273C9" w:rsidRPr="00365F4F">
        <w:rPr>
          <w:rFonts w:ascii="Esharat" w:hAnsi="Esharat"/>
          <w:sz w:val="27"/>
          <w:rtl/>
        </w:rPr>
        <w:t xml:space="preserve"> معطوفة</w:t>
      </w:r>
      <w:r w:rsidRPr="00365F4F">
        <w:rPr>
          <w:rFonts w:ascii="Esharat" w:hAnsi="Esharat" w:hint="cs"/>
          <w:sz w:val="27"/>
          <w:rtl/>
        </w:rPr>
        <w:t>ٌ</w:t>
      </w:r>
      <w:r w:rsidR="005273C9" w:rsidRPr="00365F4F">
        <w:rPr>
          <w:rFonts w:ascii="Esharat" w:hAnsi="Esharat"/>
          <w:sz w:val="27"/>
          <w:rtl/>
        </w:rPr>
        <w:t xml:space="preserve"> على جملة </w:t>
      </w:r>
      <w:r w:rsidR="001B75FB" w:rsidRPr="001B75FB">
        <w:rPr>
          <w:rFonts w:ascii="Mosawi" w:hAnsi="Mosawi" w:cs="Mosawi"/>
          <w:sz w:val="24"/>
          <w:szCs w:val="24"/>
          <w:rtl/>
        </w:rPr>
        <w:t>﴿</w:t>
      </w:r>
      <w:r w:rsidR="005273C9" w:rsidRPr="00365F4F">
        <w:rPr>
          <w:rFonts w:ascii="Esharat" w:hAnsi="Esharat"/>
          <w:b/>
          <w:bCs/>
          <w:sz w:val="27"/>
          <w:rtl/>
        </w:rPr>
        <w:t>الَّذ</w:t>
      </w:r>
      <w:r w:rsidRPr="00365F4F">
        <w:rPr>
          <w:rFonts w:ascii="Esharat" w:hAnsi="Esharat" w:hint="cs"/>
          <w:b/>
          <w:bCs/>
          <w:sz w:val="27"/>
          <w:rtl/>
        </w:rPr>
        <w:t>ِ</w:t>
      </w:r>
      <w:r w:rsidR="005273C9" w:rsidRPr="00365F4F">
        <w:rPr>
          <w:rFonts w:ascii="Esharat" w:hAnsi="Esharat"/>
          <w:b/>
          <w:bCs/>
          <w:sz w:val="27"/>
          <w:rtl/>
        </w:rPr>
        <w:t>ينَ في‏ قُلُوبِهِمْ زَيْغٌ‏ ف</w:t>
      </w:r>
      <w:r w:rsidRPr="00365F4F">
        <w:rPr>
          <w:rFonts w:ascii="Esharat" w:hAnsi="Esharat" w:hint="cs"/>
          <w:b/>
          <w:bCs/>
          <w:sz w:val="27"/>
          <w:rtl/>
        </w:rPr>
        <w:t>َ</w:t>
      </w:r>
      <w:r w:rsidR="005273C9" w:rsidRPr="00365F4F">
        <w:rPr>
          <w:rFonts w:ascii="Esharat" w:hAnsi="Esharat"/>
          <w:b/>
          <w:bCs/>
          <w:sz w:val="27"/>
          <w:rtl/>
        </w:rPr>
        <w:t>ي</w:t>
      </w:r>
      <w:r w:rsidRPr="00365F4F">
        <w:rPr>
          <w:rFonts w:ascii="Esharat" w:hAnsi="Esharat" w:hint="cs"/>
          <w:b/>
          <w:bCs/>
          <w:sz w:val="27"/>
          <w:rtl/>
        </w:rPr>
        <w:t>َ</w:t>
      </w:r>
      <w:r w:rsidR="005273C9" w:rsidRPr="00365F4F">
        <w:rPr>
          <w:rFonts w:ascii="Esharat" w:hAnsi="Esharat"/>
          <w:b/>
          <w:bCs/>
          <w:sz w:val="27"/>
          <w:rtl/>
        </w:rPr>
        <w:t>تّ</w:t>
      </w:r>
      <w:r w:rsidRPr="00365F4F">
        <w:rPr>
          <w:rFonts w:ascii="Esharat" w:hAnsi="Esharat" w:hint="cs"/>
          <w:b/>
          <w:bCs/>
          <w:sz w:val="27"/>
          <w:rtl/>
        </w:rPr>
        <w:t>َ</w:t>
      </w:r>
      <w:r w:rsidR="005273C9" w:rsidRPr="00365F4F">
        <w:rPr>
          <w:rFonts w:ascii="Esharat" w:hAnsi="Esharat"/>
          <w:b/>
          <w:bCs/>
          <w:sz w:val="27"/>
          <w:rtl/>
        </w:rPr>
        <w:t>ب</w:t>
      </w:r>
      <w:r w:rsidRPr="00365F4F">
        <w:rPr>
          <w:rFonts w:ascii="Esharat" w:hAnsi="Esharat" w:hint="cs"/>
          <w:b/>
          <w:bCs/>
          <w:sz w:val="27"/>
          <w:rtl/>
        </w:rPr>
        <w:t>ِ</w:t>
      </w:r>
      <w:r w:rsidR="005273C9" w:rsidRPr="00365F4F">
        <w:rPr>
          <w:rFonts w:ascii="Esharat" w:hAnsi="Esharat"/>
          <w:b/>
          <w:bCs/>
          <w:sz w:val="27"/>
          <w:rtl/>
        </w:rPr>
        <w:t>ع</w:t>
      </w:r>
      <w:r w:rsidRPr="00365F4F">
        <w:rPr>
          <w:rFonts w:ascii="Esharat" w:hAnsi="Esharat" w:hint="cs"/>
          <w:b/>
          <w:bCs/>
          <w:sz w:val="27"/>
          <w:rtl/>
        </w:rPr>
        <w:t>ُ</w:t>
      </w:r>
      <w:r w:rsidR="005273C9" w:rsidRPr="00365F4F">
        <w:rPr>
          <w:rFonts w:ascii="Esharat" w:hAnsi="Esharat"/>
          <w:b/>
          <w:bCs/>
          <w:sz w:val="27"/>
          <w:rtl/>
        </w:rPr>
        <w:t>ون</w:t>
      </w:r>
      <w:r w:rsidRPr="00365F4F">
        <w:rPr>
          <w:rFonts w:ascii="Esharat" w:hAnsi="Esharat" w:hint="cs"/>
          <w:b/>
          <w:bCs/>
          <w:sz w:val="27"/>
          <w:rtl/>
        </w:rPr>
        <w:t>َ</w:t>
      </w:r>
      <w:r w:rsidR="001B75FB" w:rsidRPr="001B75FB">
        <w:rPr>
          <w:rFonts w:ascii="Mosawi" w:hAnsi="Mosawi" w:cs="Mosawi"/>
          <w:sz w:val="24"/>
          <w:szCs w:val="24"/>
          <w:rtl/>
        </w:rPr>
        <w:t>﴾</w:t>
      </w:r>
      <w:r w:rsidR="005273C9" w:rsidRPr="00365F4F">
        <w:rPr>
          <w:rFonts w:ascii="Esharat" w:hAnsi="Esharat"/>
          <w:sz w:val="27"/>
          <w:rtl/>
        </w:rPr>
        <w:t>، كما عليه جماعة</w:t>
      </w:r>
      <w:r w:rsidRPr="00365F4F">
        <w:rPr>
          <w:rFonts w:ascii="Esharat" w:hAnsi="Esharat" w:hint="cs"/>
          <w:sz w:val="27"/>
          <w:rtl/>
        </w:rPr>
        <w:t>ٌ</w:t>
      </w:r>
      <w:r w:rsidR="005273C9" w:rsidRPr="00365F4F">
        <w:rPr>
          <w:rFonts w:ascii="Esharat" w:hAnsi="Esharat"/>
          <w:sz w:val="27"/>
          <w:rtl/>
        </w:rPr>
        <w:t xml:space="preserve"> من أهل النحو. قال ابن هشام: قد ي</w:t>
      </w:r>
      <w:r w:rsidRPr="00365F4F">
        <w:rPr>
          <w:rFonts w:ascii="Esharat" w:hAnsi="Esharat" w:hint="cs"/>
          <w:sz w:val="27"/>
          <w:rtl/>
        </w:rPr>
        <w:t>ُ</w:t>
      </w:r>
      <w:r w:rsidR="005273C9" w:rsidRPr="00365F4F">
        <w:rPr>
          <w:rFonts w:ascii="Esharat" w:hAnsi="Esharat"/>
          <w:sz w:val="27"/>
          <w:rtl/>
        </w:rPr>
        <w:t>ترك تكرار</w:t>
      </w:r>
      <w:r w:rsidRPr="00365F4F">
        <w:rPr>
          <w:rFonts w:ascii="Esharat" w:hAnsi="Esharat" w:hint="cs"/>
          <w:sz w:val="27"/>
          <w:rtl/>
        </w:rPr>
        <w:t>ٌ</w:t>
      </w:r>
      <w:r w:rsidR="005273C9" w:rsidRPr="00365F4F">
        <w:rPr>
          <w:rFonts w:ascii="Esharat" w:hAnsi="Esharat"/>
          <w:sz w:val="27"/>
          <w:rtl/>
        </w:rPr>
        <w:t xml:space="preserve"> </w:t>
      </w:r>
      <w:r w:rsidRPr="00365F4F">
        <w:rPr>
          <w:rFonts w:ascii="Esharat" w:hAnsi="Esharat" w:hint="cs"/>
          <w:sz w:val="27"/>
          <w:rtl/>
        </w:rPr>
        <w:t>إ</w:t>
      </w:r>
      <w:r w:rsidR="005273C9" w:rsidRPr="00365F4F">
        <w:rPr>
          <w:rFonts w:ascii="Esharat" w:hAnsi="Esharat"/>
          <w:sz w:val="27"/>
          <w:rtl/>
        </w:rPr>
        <w:t>مّا بكلام يذكر بعدها في موضع ذلك القسم الثاني</w:t>
      </w:r>
      <w:r w:rsidRPr="00365F4F">
        <w:rPr>
          <w:rFonts w:ascii="Esharat" w:hAnsi="Esharat" w:hint="cs"/>
          <w:sz w:val="27"/>
          <w:rtl/>
        </w:rPr>
        <w:t>،</w:t>
      </w:r>
      <w:r w:rsidR="005273C9" w:rsidRPr="00365F4F">
        <w:rPr>
          <w:rFonts w:ascii="Esharat" w:hAnsi="Esharat"/>
          <w:sz w:val="27"/>
          <w:rtl/>
        </w:rPr>
        <w:t xml:space="preserve"> نحو</w:t>
      </w:r>
      <w:r w:rsidRPr="00365F4F">
        <w:rPr>
          <w:rFonts w:ascii="Esharat" w:hAnsi="Esharat" w:hint="cs"/>
          <w:sz w:val="27"/>
          <w:rtl/>
        </w:rPr>
        <w:t>:</w:t>
      </w:r>
      <w:r w:rsidR="005273C9" w:rsidRPr="00365F4F">
        <w:rPr>
          <w:rFonts w:ascii="Esharat" w:hAnsi="Esharat"/>
          <w:sz w:val="27"/>
          <w:rtl/>
        </w:rPr>
        <w:t xml:space="preserve"> </w:t>
      </w:r>
      <w:r w:rsidR="001B75FB" w:rsidRPr="001B75FB">
        <w:rPr>
          <w:rFonts w:ascii="Mosawi" w:hAnsi="Mosawi" w:cs="Mosawi"/>
          <w:sz w:val="24"/>
          <w:szCs w:val="24"/>
          <w:rtl/>
        </w:rPr>
        <w:t>﴿</w:t>
      </w:r>
      <w:r w:rsidR="005273C9" w:rsidRPr="00365F4F">
        <w:rPr>
          <w:rFonts w:ascii="Esharat" w:hAnsi="Esharat"/>
          <w:b/>
          <w:bCs/>
          <w:sz w:val="27"/>
          <w:rtl/>
        </w:rPr>
        <w:t>فَأَمَّا الَّذ</w:t>
      </w:r>
      <w:r w:rsidRPr="00365F4F">
        <w:rPr>
          <w:rFonts w:ascii="Esharat" w:hAnsi="Esharat" w:hint="cs"/>
          <w:b/>
          <w:bCs/>
          <w:sz w:val="27"/>
          <w:rtl/>
        </w:rPr>
        <w:t>ِ</w:t>
      </w:r>
      <w:r w:rsidR="005273C9" w:rsidRPr="00365F4F">
        <w:rPr>
          <w:rFonts w:ascii="Esharat" w:hAnsi="Esharat"/>
          <w:b/>
          <w:bCs/>
          <w:sz w:val="27"/>
          <w:rtl/>
        </w:rPr>
        <w:t>ينَ في‏ قُلُوبِهِمْ زَيْغٌ فَيَتَّبِعُونَ م</w:t>
      </w:r>
      <w:r w:rsidRPr="00365F4F">
        <w:rPr>
          <w:rFonts w:ascii="Esharat" w:hAnsi="Esharat" w:hint="cs"/>
          <w:b/>
          <w:bCs/>
          <w:sz w:val="27"/>
          <w:rtl/>
        </w:rPr>
        <w:t>َ</w:t>
      </w:r>
      <w:r w:rsidR="005273C9" w:rsidRPr="00365F4F">
        <w:rPr>
          <w:rFonts w:ascii="Esharat" w:hAnsi="Esharat"/>
          <w:b/>
          <w:bCs/>
          <w:sz w:val="27"/>
          <w:rtl/>
        </w:rPr>
        <w:t>ا تَشابَهَ مِنْهُ ابْتِغ</w:t>
      </w:r>
      <w:r w:rsidRPr="00365F4F">
        <w:rPr>
          <w:rFonts w:ascii="Esharat" w:hAnsi="Esharat" w:hint="cs"/>
          <w:b/>
          <w:bCs/>
          <w:sz w:val="27"/>
          <w:rtl/>
        </w:rPr>
        <w:t>َ</w:t>
      </w:r>
      <w:r w:rsidR="005273C9" w:rsidRPr="00365F4F">
        <w:rPr>
          <w:rFonts w:ascii="Esharat" w:hAnsi="Esharat"/>
          <w:b/>
          <w:bCs/>
          <w:sz w:val="27"/>
          <w:rtl/>
        </w:rPr>
        <w:t>اءَ الْفِتْنَةِ وَابْتِغ</w:t>
      </w:r>
      <w:r w:rsidRPr="00365F4F">
        <w:rPr>
          <w:rFonts w:ascii="Esharat" w:hAnsi="Esharat" w:hint="cs"/>
          <w:b/>
          <w:bCs/>
          <w:sz w:val="27"/>
          <w:rtl/>
        </w:rPr>
        <w:t>َ</w:t>
      </w:r>
      <w:r w:rsidR="005273C9" w:rsidRPr="00365F4F">
        <w:rPr>
          <w:rFonts w:ascii="Esharat" w:hAnsi="Esharat"/>
          <w:b/>
          <w:bCs/>
          <w:sz w:val="27"/>
          <w:rtl/>
        </w:rPr>
        <w:t>اءَ تَأْو</w:t>
      </w:r>
      <w:r w:rsidRPr="00365F4F">
        <w:rPr>
          <w:rFonts w:ascii="Esharat" w:hAnsi="Esharat" w:hint="cs"/>
          <w:b/>
          <w:bCs/>
          <w:sz w:val="27"/>
          <w:rtl/>
        </w:rPr>
        <w:t>ِ</w:t>
      </w:r>
      <w:r w:rsidR="005273C9" w:rsidRPr="00365F4F">
        <w:rPr>
          <w:rFonts w:ascii="Esharat" w:hAnsi="Esharat"/>
          <w:b/>
          <w:bCs/>
          <w:sz w:val="27"/>
          <w:rtl/>
        </w:rPr>
        <w:t>يلِهِ</w:t>
      </w:r>
      <w:r w:rsidR="001B75FB" w:rsidRPr="001B75FB">
        <w:rPr>
          <w:rFonts w:ascii="Mosawi" w:hAnsi="Mosawi" w:cs="Mosawi"/>
          <w:sz w:val="24"/>
          <w:szCs w:val="24"/>
          <w:rtl/>
        </w:rPr>
        <w:t>﴾</w:t>
      </w:r>
      <w:r w:rsidR="005273C9" w:rsidRPr="00365F4F">
        <w:rPr>
          <w:rFonts w:ascii="Esharat" w:hAnsi="Esharat"/>
          <w:sz w:val="27"/>
          <w:rtl/>
        </w:rPr>
        <w:t xml:space="preserve"> أي وأمّا غيرهم فيؤمنون به...</w:t>
      </w:r>
      <w:r w:rsidRPr="00365F4F">
        <w:rPr>
          <w:rFonts w:ascii="Esharat" w:hAnsi="Esharat" w:hint="cs"/>
          <w:sz w:val="27"/>
          <w:rtl/>
        </w:rPr>
        <w:t>.</w:t>
      </w:r>
      <w:r w:rsidR="005273C9" w:rsidRPr="00365F4F">
        <w:rPr>
          <w:rFonts w:ascii="Esharat" w:hAnsi="Esharat"/>
          <w:sz w:val="27"/>
          <w:rtl/>
        </w:rPr>
        <w:t xml:space="preserve"> ويدلّ على ذلك </w:t>
      </w:r>
      <w:r w:rsidR="001B75FB" w:rsidRPr="001B75FB">
        <w:rPr>
          <w:rFonts w:ascii="Mosawi" w:hAnsi="Mosawi" w:cs="Mosawi"/>
          <w:sz w:val="24"/>
          <w:szCs w:val="24"/>
          <w:rtl/>
        </w:rPr>
        <w:t>﴿</w:t>
      </w:r>
      <w:r w:rsidR="00543E10" w:rsidRPr="00365F4F">
        <w:rPr>
          <w:rFonts w:ascii="Esharat" w:hAnsi="Esharat"/>
          <w:b/>
          <w:bCs/>
          <w:sz w:val="27"/>
          <w:rtl/>
        </w:rPr>
        <w:t>وَالرَّاسِخُونَ ف</w:t>
      </w:r>
      <w:r w:rsidR="005273C9" w:rsidRPr="00365F4F">
        <w:rPr>
          <w:rFonts w:ascii="Esharat" w:hAnsi="Esharat"/>
          <w:b/>
          <w:bCs/>
          <w:sz w:val="27"/>
          <w:rtl/>
        </w:rPr>
        <w:t>ي الْعِلْمِ يَقُولُونَ آمَنَّا بِهِ كُلٌّ مِنْ عِنْدِ رَبِّن</w:t>
      </w:r>
      <w:r w:rsidR="00543E10" w:rsidRPr="00365F4F">
        <w:rPr>
          <w:rFonts w:ascii="Esharat" w:hAnsi="Esharat" w:hint="cs"/>
          <w:b/>
          <w:bCs/>
          <w:sz w:val="27"/>
          <w:rtl/>
        </w:rPr>
        <w:t>َ</w:t>
      </w:r>
      <w:r w:rsidR="005273C9" w:rsidRPr="00365F4F">
        <w:rPr>
          <w:rFonts w:ascii="Esharat" w:hAnsi="Esharat"/>
          <w:b/>
          <w:bCs/>
          <w:sz w:val="27"/>
          <w:rtl/>
        </w:rPr>
        <w:t>ا</w:t>
      </w:r>
      <w:r w:rsidR="001B75FB" w:rsidRPr="001B75FB">
        <w:rPr>
          <w:rFonts w:ascii="Mosawi" w:hAnsi="Mosawi" w:cs="Mosawi"/>
          <w:sz w:val="24"/>
          <w:szCs w:val="24"/>
          <w:rtl/>
        </w:rPr>
        <w:t>﴾</w:t>
      </w:r>
      <w:r w:rsidR="00543E10" w:rsidRPr="00365F4F">
        <w:rPr>
          <w:rFonts w:ascii="Esharat" w:hAnsi="Esharat" w:hint="cs"/>
          <w:sz w:val="27"/>
          <w:rtl/>
        </w:rPr>
        <w:t>،</w:t>
      </w:r>
      <w:r w:rsidR="005273C9" w:rsidRPr="00365F4F">
        <w:rPr>
          <w:rFonts w:ascii="Esharat" w:hAnsi="Esharat"/>
          <w:sz w:val="27"/>
          <w:rtl/>
        </w:rPr>
        <w:t xml:space="preserve"> أي كلّ</w:t>
      </w:r>
      <w:r w:rsidR="00543E10" w:rsidRPr="00365F4F">
        <w:rPr>
          <w:rFonts w:ascii="Esharat" w:hAnsi="Esharat" w:hint="cs"/>
          <w:sz w:val="27"/>
          <w:rtl/>
        </w:rPr>
        <w:t>ٌ</w:t>
      </w:r>
      <w:r w:rsidR="005273C9" w:rsidRPr="00365F4F">
        <w:rPr>
          <w:rFonts w:ascii="Esharat" w:hAnsi="Esharat"/>
          <w:sz w:val="27"/>
          <w:rtl/>
        </w:rPr>
        <w:t xml:space="preserve"> من المتشابه والمحكم من عند الله، وال</w:t>
      </w:r>
      <w:r w:rsidR="00543E10" w:rsidRPr="00365F4F">
        <w:rPr>
          <w:rFonts w:ascii="Esharat" w:hAnsi="Esharat" w:hint="cs"/>
          <w:sz w:val="27"/>
          <w:rtl/>
        </w:rPr>
        <w:t>إ</w:t>
      </w:r>
      <w:r w:rsidR="005273C9" w:rsidRPr="00365F4F">
        <w:rPr>
          <w:rFonts w:ascii="Esharat" w:hAnsi="Esharat"/>
          <w:sz w:val="27"/>
          <w:rtl/>
        </w:rPr>
        <w:t>يمان بهما واجب</w:t>
      </w:r>
      <w:r w:rsidR="00543E10" w:rsidRPr="00365F4F">
        <w:rPr>
          <w:rFonts w:ascii="Esharat" w:hAnsi="Esharat" w:hint="cs"/>
          <w:sz w:val="27"/>
          <w:rtl/>
        </w:rPr>
        <w:t>ٌ</w:t>
      </w:r>
      <w:r w:rsidR="005273C9" w:rsidRPr="00365F4F">
        <w:rPr>
          <w:rFonts w:ascii="Esharat" w:hAnsi="Esharat"/>
          <w:sz w:val="27"/>
          <w:rtl/>
        </w:rPr>
        <w:t xml:space="preserve">، وكأنّه قيل: </w:t>
      </w:r>
      <w:r w:rsidR="005273C9" w:rsidRPr="00802ECF">
        <w:rPr>
          <w:rFonts w:hint="eastAsia"/>
          <w:sz w:val="24"/>
          <w:szCs w:val="24"/>
          <w:rtl/>
        </w:rPr>
        <w:t>«</w:t>
      </w:r>
      <w:r w:rsidR="005273C9" w:rsidRPr="00365F4F">
        <w:rPr>
          <w:rFonts w:ascii="Esharat" w:hAnsi="Esharat"/>
          <w:sz w:val="27"/>
          <w:rtl/>
        </w:rPr>
        <w:t>وأمّا الراسخون في العلم فيقولون</w:t>
      </w:r>
      <w:r w:rsidR="005273C9" w:rsidRPr="00802ECF">
        <w:rPr>
          <w:rFonts w:hint="eastAsia"/>
          <w:sz w:val="24"/>
          <w:szCs w:val="24"/>
          <w:rtl/>
        </w:rPr>
        <w:t>»</w:t>
      </w:r>
      <w:r w:rsidR="005273C9" w:rsidRPr="003E3FD2">
        <w:rPr>
          <w:rFonts w:hint="cs"/>
          <w:sz w:val="27"/>
          <w:vertAlign w:val="superscript"/>
          <w:rtl/>
        </w:rPr>
        <w:t>(</w:t>
      </w:r>
      <w:r w:rsidR="005273C9" w:rsidRPr="003E3FD2">
        <w:rPr>
          <w:rStyle w:val="ac"/>
          <w:sz w:val="27"/>
          <w:rtl/>
        </w:rPr>
        <w:endnoteReference w:id="243"/>
      </w:r>
      <w:r w:rsidR="005273C9" w:rsidRPr="003E3FD2">
        <w:rPr>
          <w:rFonts w:hint="cs"/>
          <w:sz w:val="27"/>
          <w:vertAlign w:val="superscript"/>
          <w:rtl/>
        </w:rPr>
        <w:t>)</w:t>
      </w:r>
      <w:r w:rsidR="005273C9" w:rsidRPr="00365F4F">
        <w:rPr>
          <w:rFonts w:ascii="Esharat" w:hAnsi="Esharat"/>
          <w:sz w:val="27"/>
          <w:rtl/>
        </w:rPr>
        <w:t>. وهناك روايات</w:t>
      </w:r>
      <w:r w:rsidR="00543E10" w:rsidRPr="00365F4F">
        <w:rPr>
          <w:rFonts w:ascii="Esharat" w:hAnsi="Esharat" w:hint="cs"/>
          <w:sz w:val="27"/>
          <w:rtl/>
        </w:rPr>
        <w:t>ٌ</w:t>
      </w:r>
      <w:r w:rsidR="005273C9" w:rsidRPr="00365F4F">
        <w:rPr>
          <w:rFonts w:ascii="Esharat" w:hAnsi="Esharat"/>
          <w:sz w:val="27"/>
          <w:rtl/>
        </w:rPr>
        <w:t xml:space="preserve"> أيضاً تدلّ على أنّ الرسوخ في العلم هو الإيمان بالمتشاب</w:t>
      </w:r>
      <w:r w:rsidR="00543E10" w:rsidRPr="00365F4F">
        <w:rPr>
          <w:rFonts w:ascii="Esharat" w:hAnsi="Esharat" w:hint="cs"/>
          <w:sz w:val="27"/>
          <w:rtl/>
        </w:rPr>
        <w:t>ِ</w:t>
      </w:r>
      <w:r w:rsidR="005273C9" w:rsidRPr="00365F4F">
        <w:rPr>
          <w:rFonts w:ascii="Esharat" w:hAnsi="Esharat"/>
          <w:sz w:val="27"/>
          <w:rtl/>
        </w:rPr>
        <w:t>هات بلا علم بتأويلها. فراجع</w:t>
      </w:r>
      <w:r w:rsidR="00543E10" w:rsidRPr="00365F4F">
        <w:rPr>
          <w:rFonts w:ascii="Esharat" w:hAnsi="Esharat" w:hint="cs"/>
          <w:sz w:val="27"/>
          <w:rtl/>
        </w:rPr>
        <w:t>:</w:t>
      </w:r>
      <w:r w:rsidR="005273C9" w:rsidRPr="00365F4F">
        <w:rPr>
          <w:rFonts w:ascii="Esharat" w:hAnsi="Esharat"/>
          <w:sz w:val="27"/>
          <w:rtl/>
        </w:rPr>
        <w:t xml:space="preserve"> توحيد الصدوق</w:t>
      </w:r>
      <w:r w:rsidR="005273C9" w:rsidRPr="003E3FD2">
        <w:rPr>
          <w:rFonts w:hint="cs"/>
          <w:sz w:val="27"/>
          <w:vertAlign w:val="superscript"/>
          <w:rtl/>
        </w:rPr>
        <w:t>(</w:t>
      </w:r>
      <w:r w:rsidR="005273C9" w:rsidRPr="003E3FD2">
        <w:rPr>
          <w:rStyle w:val="ac"/>
          <w:sz w:val="27"/>
          <w:rtl/>
        </w:rPr>
        <w:endnoteReference w:id="244"/>
      </w:r>
      <w:r w:rsidR="005273C9" w:rsidRPr="003E3FD2">
        <w:rPr>
          <w:rFonts w:hint="cs"/>
          <w:sz w:val="27"/>
          <w:vertAlign w:val="superscript"/>
          <w:rtl/>
        </w:rPr>
        <w:t>)</w:t>
      </w:r>
      <w:r w:rsidR="00543E10" w:rsidRPr="00365F4F">
        <w:rPr>
          <w:rFonts w:ascii="Esharat" w:hAnsi="Esharat" w:hint="cs"/>
          <w:sz w:val="27"/>
          <w:rtl/>
        </w:rPr>
        <w:t>،</w:t>
      </w:r>
      <w:r w:rsidR="005273C9" w:rsidRPr="00365F4F">
        <w:rPr>
          <w:rFonts w:ascii="Esharat" w:hAnsi="Esharat"/>
          <w:sz w:val="27"/>
          <w:rtl/>
        </w:rPr>
        <w:t xml:space="preserve"> وتفسير العياشي</w:t>
      </w:r>
      <w:r w:rsidR="005273C9" w:rsidRPr="003E3FD2">
        <w:rPr>
          <w:rFonts w:hint="cs"/>
          <w:sz w:val="27"/>
          <w:vertAlign w:val="superscript"/>
          <w:rtl/>
        </w:rPr>
        <w:t>(</w:t>
      </w:r>
      <w:r w:rsidR="005273C9" w:rsidRPr="003E3FD2">
        <w:rPr>
          <w:rStyle w:val="ac"/>
          <w:sz w:val="27"/>
          <w:rtl/>
        </w:rPr>
        <w:endnoteReference w:id="245"/>
      </w:r>
      <w:r w:rsidR="005273C9" w:rsidRPr="003E3FD2">
        <w:rPr>
          <w:rFonts w:hint="cs"/>
          <w:sz w:val="27"/>
          <w:vertAlign w:val="superscript"/>
          <w:rtl/>
        </w:rPr>
        <w:t>)</w:t>
      </w:r>
      <w:r w:rsidR="005273C9" w:rsidRPr="00365F4F">
        <w:rPr>
          <w:rFonts w:ascii="Esharat" w:hAnsi="Esharat" w:hint="cs"/>
          <w:sz w:val="27"/>
          <w:rtl/>
        </w:rPr>
        <w:t>،</w:t>
      </w:r>
      <w:r w:rsidR="005273C9" w:rsidRPr="00365F4F">
        <w:rPr>
          <w:rFonts w:ascii="Esharat" w:hAnsi="Esharat"/>
          <w:sz w:val="27"/>
          <w:rtl/>
        </w:rPr>
        <w:t xml:space="preserve"> ونهج البلاغة</w:t>
      </w:r>
      <w:r w:rsidR="005273C9" w:rsidRPr="003E3FD2">
        <w:rPr>
          <w:rFonts w:hint="cs"/>
          <w:sz w:val="27"/>
          <w:vertAlign w:val="superscript"/>
          <w:rtl/>
        </w:rPr>
        <w:t>(</w:t>
      </w:r>
      <w:r w:rsidR="005273C9" w:rsidRPr="003E3FD2">
        <w:rPr>
          <w:rStyle w:val="ac"/>
          <w:sz w:val="27"/>
          <w:rtl/>
        </w:rPr>
        <w:endnoteReference w:id="246"/>
      </w:r>
      <w:r w:rsidR="005273C9" w:rsidRPr="003E3FD2">
        <w:rPr>
          <w:rFonts w:hint="cs"/>
          <w:sz w:val="27"/>
          <w:vertAlign w:val="superscript"/>
          <w:rtl/>
        </w:rPr>
        <w:t>)</w:t>
      </w:r>
      <w:r w:rsidR="005273C9" w:rsidRPr="00365F4F">
        <w:rPr>
          <w:rFonts w:ascii="Esharat" w:hAnsi="Esharat"/>
          <w:sz w:val="27"/>
          <w:rtl/>
        </w:rPr>
        <w:t xml:space="preserve">. وعليه فجملة </w:t>
      </w:r>
      <w:r w:rsidR="001B75FB" w:rsidRPr="001B75FB">
        <w:rPr>
          <w:rFonts w:ascii="Mosawi" w:hAnsi="Mosawi" w:cs="Mosawi"/>
          <w:sz w:val="24"/>
          <w:szCs w:val="24"/>
          <w:rtl/>
        </w:rPr>
        <w:t>﴿</w:t>
      </w:r>
      <w:r w:rsidR="005273C9" w:rsidRPr="00365F4F">
        <w:rPr>
          <w:rFonts w:ascii="Esharat" w:hAnsi="Esharat"/>
          <w:b/>
          <w:bCs/>
          <w:sz w:val="27"/>
          <w:rtl/>
        </w:rPr>
        <w:t>وَم</w:t>
      </w:r>
      <w:r w:rsidR="00543E10" w:rsidRPr="00365F4F">
        <w:rPr>
          <w:rFonts w:ascii="Esharat" w:hAnsi="Esharat" w:hint="cs"/>
          <w:b/>
          <w:bCs/>
          <w:sz w:val="27"/>
          <w:rtl/>
        </w:rPr>
        <w:t>َ</w:t>
      </w:r>
      <w:r w:rsidR="005273C9" w:rsidRPr="00365F4F">
        <w:rPr>
          <w:rFonts w:ascii="Esharat" w:hAnsi="Esharat"/>
          <w:b/>
          <w:bCs/>
          <w:sz w:val="27"/>
          <w:rtl/>
        </w:rPr>
        <w:t>ا يَعْلَمُ تَأ</w:t>
      </w:r>
      <w:r w:rsidR="00543E10" w:rsidRPr="00365F4F">
        <w:rPr>
          <w:rFonts w:ascii="Esharat" w:hAnsi="Esharat" w:hint="cs"/>
          <w:b/>
          <w:bCs/>
          <w:sz w:val="27"/>
          <w:rtl/>
        </w:rPr>
        <w:t>ْ</w:t>
      </w:r>
      <w:r w:rsidR="005273C9" w:rsidRPr="00365F4F">
        <w:rPr>
          <w:rFonts w:ascii="Esharat" w:hAnsi="Esharat"/>
          <w:b/>
          <w:bCs/>
          <w:sz w:val="27"/>
          <w:rtl/>
        </w:rPr>
        <w:t>و</w:t>
      </w:r>
      <w:r w:rsidR="00543E10" w:rsidRPr="00365F4F">
        <w:rPr>
          <w:rFonts w:ascii="Esharat" w:hAnsi="Esharat" w:hint="cs"/>
          <w:b/>
          <w:bCs/>
          <w:sz w:val="27"/>
          <w:rtl/>
        </w:rPr>
        <w:t>ِ</w:t>
      </w:r>
      <w:r w:rsidR="005273C9" w:rsidRPr="00365F4F">
        <w:rPr>
          <w:rFonts w:ascii="Esharat" w:hAnsi="Esharat"/>
          <w:b/>
          <w:bCs/>
          <w:sz w:val="27"/>
          <w:rtl/>
        </w:rPr>
        <w:t>يلَهُ إ</w:t>
      </w:r>
      <w:r w:rsidR="00543E10" w:rsidRPr="00365F4F">
        <w:rPr>
          <w:rFonts w:ascii="Esharat" w:hAnsi="Esharat" w:hint="cs"/>
          <w:b/>
          <w:bCs/>
          <w:sz w:val="27"/>
          <w:rtl/>
        </w:rPr>
        <w:t>ِ</w:t>
      </w:r>
      <w:r w:rsidR="00543E10" w:rsidRPr="00365F4F">
        <w:rPr>
          <w:rFonts w:ascii="Esharat" w:hAnsi="Esharat"/>
          <w:b/>
          <w:bCs/>
          <w:sz w:val="27"/>
          <w:rtl/>
        </w:rPr>
        <w:t>لا</w:t>
      </w:r>
      <w:r w:rsidR="00543E10" w:rsidRPr="00365F4F">
        <w:rPr>
          <w:rFonts w:ascii="Esharat" w:hAnsi="Esharat" w:hint="cs"/>
          <w:b/>
          <w:bCs/>
          <w:sz w:val="27"/>
          <w:rtl/>
        </w:rPr>
        <w:t>َّ</w:t>
      </w:r>
      <w:r w:rsidR="005273C9" w:rsidRPr="00365F4F">
        <w:rPr>
          <w:rFonts w:ascii="Esharat" w:hAnsi="Esharat"/>
          <w:b/>
          <w:bCs/>
          <w:sz w:val="27"/>
          <w:rtl/>
        </w:rPr>
        <w:t xml:space="preserve"> اللهُ</w:t>
      </w:r>
      <w:r w:rsidR="001B75FB" w:rsidRPr="001B75FB">
        <w:rPr>
          <w:rFonts w:ascii="Mosawi" w:hAnsi="Mosawi" w:cs="Mosawi"/>
          <w:sz w:val="24"/>
          <w:szCs w:val="24"/>
          <w:rtl/>
        </w:rPr>
        <w:t>﴾</w:t>
      </w:r>
      <w:r w:rsidR="005273C9" w:rsidRPr="00365F4F">
        <w:rPr>
          <w:rFonts w:ascii="Esharat" w:hAnsi="Esharat"/>
          <w:sz w:val="27"/>
          <w:rtl/>
        </w:rPr>
        <w:t xml:space="preserve"> معترضة بينهما، مثل</w:t>
      </w:r>
      <w:r w:rsidR="00543E10" w:rsidRPr="00365F4F">
        <w:rPr>
          <w:rFonts w:ascii="Esharat" w:hAnsi="Esharat" w:hint="cs"/>
          <w:sz w:val="27"/>
          <w:rtl/>
        </w:rPr>
        <w:t>:</w:t>
      </w:r>
      <w:r w:rsidR="005273C9" w:rsidRPr="00365F4F">
        <w:rPr>
          <w:rFonts w:ascii="Esharat" w:hAnsi="Esharat"/>
          <w:sz w:val="27"/>
          <w:rtl/>
        </w:rPr>
        <w:t xml:space="preserve"> قوله تعالى: </w:t>
      </w:r>
      <w:r w:rsidR="001B75FB" w:rsidRPr="001B75FB">
        <w:rPr>
          <w:rFonts w:ascii="Mosawi" w:hAnsi="Mosawi" w:cs="Mosawi"/>
          <w:sz w:val="24"/>
          <w:szCs w:val="24"/>
          <w:rtl/>
        </w:rPr>
        <w:t>﴿</w:t>
      </w:r>
      <w:r w:rsidR="005273C9" w:rsidRPr="00365F4F">
        <w:rPr>
          <w:rFonts w:ascii="Esharat" w:hAnsi="Esharat"/>
          <w:b/>
          <w:bCs/>
          <w:sz w:val="27"/>
          <w:rtl/>
        </w:rPr>
        <w:t>وَاللهُ أَعْلَمُ بِم</w:t>
      </w:r>
      <w:r w:rsidR="00543E10" w:rsidRPr="00365F4F">
        <w:rPr>
          <w:rFonts w:ascii="Esharat" w:hAnsi="Esharat" w:hint="cs"/>
          <w:b/>
          <w:bCs/>
          <w:sz w:val="27"/>
          <w:rtl/>
        </w:rPr>
        <w:t>َ</w:t>
      </w:r>
      <w:r w:rsidR="005273C9" w:rsidRPr="00365F4F">
        <w:rPr>
          <w:rFonts w:ascii="Esharat" w:hAnsi="Esharat"/>
          <w:b/>
          <w:bCs/>
          <w:sz w:val="27"/>
          <w:rtl/>
        </w:rPr>
        <w:t>ا وَضَعَتْ وَلَيْسَ الذَّكَرُ كَالأُنْث</w:t>
      </w:r>
      <w:r w:rsidR="00543E10" w:rsidRPr="00365F4F">
        <w:rPr>
          <w:rFonts w:ascii="Esharat" w:hAnsi="Esharat" w:hint="cs"/>
          <w:b/>
          <w:bCs/>
          <w:sz w:val="27"/>
          <w:rtl/>
        </w:rPr>
        <w:t>َ</w:t>
      </w:r>
      <w:r w:rsidR="005273C9" w:rsidRPr="00365F4F">
        <w:rPr>
          <w:rFonts w:ascii="Esharat" w:hAnsi="Esharat"/>
          <w:b/>
          <w:bCs/>
          <w:sz w:val="27"/>
          <w:rtl/>
        </w:rPr>
        <w:t>ى</w:t>
      </w:r>
      <w:r w:rsidR="005273C9" w:rsidRPr="00365F4F">
        <w:rPr>
          <w:rFonts w:ascii="Esharat" w:hAnsi="Esharat"/>
          <w:sz w:val="27"/>
          <w:rtl/>
        </w:rPr>
        <w:t>‏</w:t>
      </w:r>
      <w:r w:rsidR="001B75FB" w:rsidRPr="001B75FB">
        <w:rPr>
          <w:rFonts w:ascii="Mosawi" w:hAnsi="Mosawi" w:cs="Mosawi"/>
          <w:sz w:val="24"/>
          <w:szCs w:val="24"/>
          <w:rtl/>
        </w:rPr>
        <w:t>﴾</w:t>
      </w:r>
      <w:r w:rsidR="005273C9" w:rsidRPr="00365F4F">
        <w:rPr>
          <w:rFonts w:ascii="Esharat" w:hAnsi="Esharat"/>
          <w:sz w:val="27"/>
          <w:rtl/>
        </w:rPr>
        <w:t xml:space="preserve"> المعترض </w:t>
      </w:r>
      <w:r w:rsidR="005273C9" w:rsidRPr="00365F4F">
        <w:rPr>
          <w:rFonts w:ascii="Esharat" w:hAnsi="Esharat"/>
          <w:sz w:val="27"/>
          <w:rtl/>
        </w:rPr>
        <w:lastRenderedPageBreak/>
        <w:t>بين الجملات المحكيّة عن امرأة عمران. والوجه في اعتراض هذه الجملة</w:t>
      </w:r>
      <w:r w:rsidR="00543E10" w:rsidRPr="00365F4F">
        <w:rPr>
          <w:rFonts w:ascii="Esharat" w:hAnsi="Esharat" w:hint="cs"/>
          <w:sz w:val="27"/>
          <w:rtl/>
        </w:rPr>
        <w:t>،</w:t>
      </w:r>
      <w:r w:rsidR="005273C9" w:rsidRPr="00365F4F">
        <w:rPr>
          <w:rFonts w:ascii="Esharat" w:hAnsi="Esharat"/>
          <w:sz w:val="27"/>
          <w:rtl/>
        </w:rPr>
        <w:t xml:space="preserve"> وكذا كلّ جملة</w:t>
      </w:r>
      <w:r w:rsidR="00543E10" w:rsidRPr="00365F4F">
        <w:rPr>
          <w:rFonts w:ascii="Esharat" w:hAnsi="Esharat" w:hint="cs"/>
          <w:sz w:val="27"/>
          <w:rtl/>
        </w:rPr>
        <w:t>ٍ</w:t>
      </w:r>
      <w:r w:rsidR="005273C9" w:rsidRPr="00365F4F">
        <w:rPr>
          <w:rFonts w:ascii="Esharat" w:hAnsi="Esharat"/>
          <w:sz w:val="27"/>
          <w:rtl/>
        </w:rPr>
        <w:t xml:space="preserve"> اعتراضية</w:t>
      </w:r>
      <w:r w:rsidR="00543E10" w:rsidRPr="00365F4F">
        <w:rPr>
          <w:rFonts w:ascii="Esharat" w:hAnsi="Esharat" w:hint="cs"/>
          <w:sz w:val="27"/>
          <w:rtl/>
        </w:rPr>
        <w:t>،</w:t>
      </w:r>
      <w:r w:rsidR="005273C9" w:rsidRPr="00365F4F">
        <w:rPr>
          <w:rFonts w:ascii="Esharat" w:hAnsi="Esharat"/>
          <w:sz w:val="27"/>
          <w:rtl/>
        </w:rPr>
        <w:t xml:space="preserve"> رفع الدخل المتوهَّم ممّا تقد</w:t>
      </w:r>
      <w:r w:rsidR="00543E10" w:rsidRPr="00365F4F">
        <w:rPr>
          <w:rFonts w:ascii="Esharat" w:hAnsi="Esharat" w:hint="cs"/>
          <w:sz w:val="27"/>
          <w:rtl/>
        </w:rPr>
        <w:t>َّ</w:t>
      </w:r>
      <w:r w:rsidR="005273C9" w:rsidRPr="00365F4F">
        <w:rPr>
          <w:rFonts w:ascii="Esharat" w:hAnsi="Esharat"/>
          <w:sz w:val="27"/>
          <w:rtl/>
        </w:rPr>
        <w:t xml:space="preserve">م من الكلام، فإنّه تعالى لمّا قال: </w:t>
      </w:r>
      <w:r w:rsidR="001B75FB" w:rsidRPr="001B75FB">
        <w:rPr>
          <w:rFonts w:ascii="Mosawi" w:hAnsi="Mosawi" w:cs="Mosawi"/>
          <w:sz w:val="24"/>
          <w:szCs w:val="24"/>
          <w:rtl/>
        </w:rPr>
        <w:t>﴿</w:t>
      </w:r>
      <w:r w:rsidR="005273C9" w:rsidRPr="00365F4F">
        <w:rPr>
          <w:rFonts w:ascii="Esharat" w:hAnsi="Esharat"/>
          <w:b/>
          <w:bCs/>
          <w:sz w:val="27"/>
          <w:rtl/>
        </w:rPr>
        <w:t>ابْتِغ</w:t>
      </w:r>
      <w:r w:rsidR="00543E10" w:rsidRPr="00365F4F">
        <w:rPr>
          <w:rFonts w:ascii="Esharat" w:hAnsi="Esharat" w:hint="cs"/>
          <w:b/>
          <w:bCs/>
          <w:sz w:val="27"/>
          <w:rtl/>
        </w:rPr>
        <w:t>َ</w:t>
      </w:r>
      <w:r w:rsidR="005273C9" w:rsidRPr="00365F4F">
        <w:rPr>
          <w:rFonts w:ascii="Esharat" w:hAnsi="Esharat"/>
          <w:b/>
          <w:bCs/>
          <w:sz w:val="27"/>
          <w:rtl/>
        </w:rPr>
        <w:t>اءَ تَأ</w:t>
      </w:r>
      <w:r w:rsidR="00543E10" w:rsidRPr="00365F4F">
        <w:rPr>
          <w:rFonts w:ascii="Esharat" w:hAnsi="Esharat" w:hint="cs"/>
          <w:b/>
          <w:bCs/>
          <w:sz w:val="27"/>
          <w:rtl/>
        </w:rPr>
        <w:t>ْ</w:t>
      </w:r>
      <w:r w:rsidR="005273C9" w:rsidRPr="00365F4F">
        <w:rPr>
          <w:rFonts w:ascii="Esharat" w:hAnsi="Esharat"/>
          <w:b/>
          <w:bCs/>
          <w:sz w:val="27"/>
          <w:rtl/>
        </w:rPr>
        <w:t>و</w:t>
      </w:r>
      <w:r w:rsidR="00543E10" w:rsidRPr="00365F4F">
        <w:rPr>
          <w:rFonts w:ascii="Esharat" w:hAnsi="Esharat" w:hint="cs"/>
          <w:b/>
          <w:bCs/>
          <w:sz w:val="27"/>
          <w:rtl/>
        </w:rPr>
        <w:t>ِ</w:t>
      </w:r>
      <w:r w:rsidR="005273C9" w:rsidRPr="00365F4F">
        <w:rPr>
          <w:rFonts w:ascii="Esharat" w:hAnsi="Esharat"/>
          <w:b/>
          <w:bCs/>
          <w:sz w:val="27"/>
          <w:rtl/>
        </w:rPr>
        <w:t>يلِه</w:t>
      </w:r>
      <w:r w:rsidR="00543E10" w:rsidRPr="00365F4F">
        <w:rPr>
          <w:rFonts w:ascii="Esharat" w:hAnsi="Esharat" w:hint="cs"/>
          <w:b/>
          <w:bCs/>
          <w:sz w:val="27"/>
          <w:rtl/>
        </w:rPr>
        <w:t>ِ</w:t>
      </w:r>
      <w:r w:rsidR="005273C9" w:rsidRPr="00365F4F">
        <w:rPr>
          <w:rFonts w:ascii="Esharat" w:hAnsi="Esharat"/>
          <w:sz w:val="27"/>
          <w:rtl/>
        </w:rPr>
        <w:t>‏</w:t>
      </w:r>
      <w:r w:rsidR="001B75FB" w:rsidRPr="001B75FB">
        <w:rPr>
          <w:rFonts w:ascii="Mosawi" w:hAnsi="Mosawi" w:cs="Mosawi"/>
          <w:sz w:val="24"/>
          <w:szCs w:val="24"/>
          <w:rtl/>
        </w:rPr>
        <w:t>﴾</w:t>
      </w:r>
      <w:r w:rsidR="005273C9" w:rsidRPr="00365F4F">
        <w:rPr>
          <w:rFonts w:ascii="Esharat" w:hAnsi="Esharat"/>
          <w:sz w:val="27"/>
          <w:rtl/>
        </w:rPr>
        <w:t xml:space="preserve"> لعلّ أن يُتوَهَّم أنّ تأويل ما تشابه من الكتاب ممّا يمكن للناس العلمُ به، فقال من دون أيّ فصل</w:t>
      </w:r>
      <w:r w:rsidR="00543E10" w:rsidRPr="00365F4F">
        <w:rPr>
          <w:rFonts w:ascii="Esharat" w:hAnsi="Esharat" w:hint="cs"/>
          <w:sz w:val="27"/>
          <w:rtl/>
        </w:rPr>
        <w:t>؛</w:t>
      </w:r>
      <w:r w:rsidR="005273C9" w:rsidRPr="00365F4F">
        <w:rPr>
          <w:rFonts w:ascii="Esharat" w:hAnsi="Esharat"/>
          <w:sz w:val="27"/>
          <w:rtl/>
        </w:rPr>
        <w:t xml:space="preserve"> حسماً لمادّة هذا التوهّ</w:t>
      </w:r>
      <w:r w:rsidR="00543E10" w:rsidRPr="00365F4F">
        <w:rPr>
          <w:rFonts w:ascii="Esharat" w:hAnsi="Esharat" w:hint="cs"/>
          <w:sz w:val="27"/>
          <w:rtl/>
        </w:rPr>
        <w:t>ُ</w:t>
      </w:r>
      <w:r w:rsidR="005273C9" w:rsidRPr="00365F4F">
        <w:rPr>
          <w:rFonts w:ascii="Esharat" w:hAnsi="Esharat"/>
          <w:sz w:val="27"/>
          <w:rtl/>
        </w:rPr>
        <w:t xml:space="preserve">م الباطل: </w:t>
      </w:r>
      <w:r w:rsidR="001B75FB" w:rsidRPr="001B75FB">
        <w:rPr>
          <w:rFonts w:ascii="Mosawi" w:hAnsi="Mosawi" w:cs="Mosawi"/>
          <w:sz w:val="24"/>
          <w:szCs w:val="24"/>
          <w:rtl/>
        </w:rPr>
        <w:t>﴿</w:t>
      </w:r>
      <w:r w:rsidR="005273C9" w:rsidRPr="00365F4F">
        <w:rPr>
          <w:rFonts w:ascii="Esharat" w:hAnsi="Esharat"/>
          <w:b/>
          <w:bCs/>
          <w:sz w:val="27"/>
          <w:rtl/>
        </w:rPr>
        <w:t>وَم</w:t>
      </w:r>
      <w:r w:rsidR="00543E10" w:rsidRPr="00365F4F">
        <w:rPr>
          <w:rFonts w:ascii="Esharat" w:hAnsi="Esharat" w:hint="cs"/>
          <w:b/>
          <w:bCs/>
          <w:sz w:val="27"/>
          <w:rtl/>
        </w:rPr>
        <w:t>َ</w:t>
      </w:r>
      <w:r w:rsidR="005273C9" w:rsidRPr="00365F4F">
        <w:rPr>
          <w:rFonts w:ascii="Esharat" w:hAnsi="Esharat"/>
          <w:b/>
          <w:bCs/>
          <w:sz w:val="27"/>
          <w:rtl/>
        </w:rPr>
        <w:t>ا يَعْلَمُ تَأ</w:t>
      </w:r>
      <w:r w:rsidR="00543E10" w:rsidRPr="00365F4F">
        <w:rPr>
          <w:rFonts w:ascii="Esharat" w:hAnsi="Esharat" w:hint="cs"/>
          <w:b/>
          <w:bCs/>
          <w:sz w:val="27"/>
          <w:rtl/>
        </w:rPr>
        <w:t>ْ</w:t>
      </w:r>
      <w:r w:rsidR="005273C9" w:rsidRPr="00365F4F">
        <w:rPr>
          <w:rFonts w:ascii="Esharat" w:hAnsi="Esharat"/>
          <w:b/>
          <w:bCs/>
          <w:sz w:val="27"/>
          <w:rtl/>
        </w:rPr>
        <w:t>و</w:t>
      </w:r>
      <w:r w:rsidR="00543E10" w:rsidRPr="00365F4F">
        <w:rPr>
          <w:rFonts w:ascii="Esharat" w:hAnsi="Esharat" w:hint="cs"/>
          <w:b/>
          <w:bCs/>
          <w:sz w:val="27"/>
          <w:rtl/>
        </w:rPr>
        <w:t>ِ</w:t>
      </w:r>
      <w:r w:rsidR="005273C9" w:rsidRPr="00365F4F">
        <w:rPr>
          <w:rFonts w:ascii="Esharat" w:hAnsi="Esharat"/>
          <w:b/>
          <w:bCs/>
          <w:sz w:val="27"/>
          <w:rtl/>
        </w:rPr>
        <w:t>يلَهُ إ</w:t>
      </w:r>
      <w:r w:rsidR="00543E10" w:rsidRPr="00365F4F">
        <w:rPr>
          <w:rFonts w:ascii="Esharat" w:hAnsi="Esharat" w:hint="cs"/>
          <w:b/>
          <w:bCs/>
          <w:sz w:val="27"/>
          <w:rtl/>
        </w:rPr>
        <w:t>ِ</w:t>
      </w:r>
      <w:r w:rsidR="005273C9" w:rsidRPr="00365F4F">
        <w:rPr>
          <w:rFonts w:ascii="Esharat" w:hAnsi="Esharat"/>
          <w:b/>
          <w:bCs/>
          <w:sz w:val="27"/>
          <w:rtl/>
        </w:rPr>
        <w:t>لاّ</w:t>
      </w:r>
      <w:r w:rsidR="00543E10" w:rsidRPr="00365F4F">
        <w:rPr>
          <w:rFonts w:ascii="Esharat" w:hAnsi="Esharat" w:hint="cs"/>
          <w:b/>
          <w:bCs/>
          <w:sz w:val="27"/>
          <w:rtl/>
        </w:rPr>
        <w:t>َ</w:t>
      </w:r>
      <w:r w:rsidR="005273C9" w:rsidRPr="00365F4F">
        <w:rPr>
          <w:rFonts w:ascii="Esharat" w:hAnsi="Esharat"/>
          <w:b/>
          <w:bCs/>
          <w:sz w:val="27"/>
          <w:rtl/>
        </w:rPr>
        <w:t xml:space="preserve"> اللهُ</w:t>
      </w:r>
      <w:r w:rsidR="001B75FB" w:rsidRPr="001B75FB">
        <w:rPr>
          <w:rFonts w:ascii="Mosawi" w:hAnsi="Mosawi" w:cs="Mosawi"/>
          <w:sz w:val="24"/>
          <w:szCs w:val="24"/>
          <w:rtl/>
        </w:rPr>
        <w:t>﴾</w:t>
      </w:r>
      <w:r w:rsidR="005273C9" w:rsidRPr="00365F4F">
        <w:rPr>
          <w:rFonts w:ascii="Esharat" w:hAnsi="Esharat"/>
          <w:sz w:val="27"/>
          <w:rtl/>
        </w:rPr>
        <w:t xml:space="preserve">. </w:t>
      </w:r>
    </w:p>
    <w:p w:rsidR="005273C9" w:rsidRPr="00365F4F" w:rsidRDefault="005273C9" w:rsidP="00124BC6">
      <w:pPr>
        <w:rPr>
          <w:rFonts w:ascii="Esharat" w:hAnsi="Esharat"/>
          <w:sz w:val="27"/>
          <w:rtl/>
        </w:rPr>
      </w:pPr>
      <w:r w:rsidRPr="00365F4F">
        <w:rPr>
          <w:rFonts w:ascii="Esharat" w:hAnsi="Esharat"/>
          <w:sz w:val="27"/>
          <w:rtl/>
        </w:rPr>
        <w:t>وعلى هذا</w:t>
      </w:r>
      <w:r w:rsidR="00266BBF" w:rsidRPr="00365F4F">
        <w:rPr>
          <w:rFonts w:ascii="Esharat" w:hAnsi="Esharat" w:hint="cs"/>
          <w:sz w:val="27"/>
          <w:rtl/>
        </w:rPr>
        <w:t>،</w:t>
      </w:r>
      <w:r w:rsidRPr="00365F4F">
        <w:rPr>
          <w:rFonts w:ascii="Esharat" w:hAnsi="Esharat"/>
          <w:sz w:val="27"/>
          <w:rtl/>
        </w:rPr>
        <w:t xml:space="preserve"> من أنّ الراسخين في العلم هم من أهل الكتاب، فهم في رتبة</w:t>
      </w:r>
      <w:r w:rsidR="00266BBF" w:rsidRPr="00365F4F">
        <w:rPr>
          <w:rFonts w:ascii="Esharat" w:hAnsi="Esharat" w:hint="cs"/>
          <w:sz w:val="27"/>
          <w:rtl/>
        </w:rPr>
        <w:t>ٍ</w:t>
      </w:r>
      <w:r w:rsidRPr="00365F4F">
        <w:rPr>
          <w:rFonts w:ascii="Esharat" w:hAnsi="Esharat"/>
          <w:sz w:val="27"/>
          <w:rtl/>
        </w:rPr>
        <w:t xml:space="preserve"> دون رُتَب أنبيائهم</w:t>
      </w:r>
      <w:r w:rsidR="005D63BC" w:rsidRPr="001012F6">
        <w:rPr>
          <w:rFonts w:ascii="Mosawi" w:hAnsi="Mosawi" w:cs="Mosawi"/>
          <w:sz w:val="22"/>
          <w:szCs w:val="22"/>
          <w:rtl/>
        </w:rPr>
        <w:t>^</w:t>
      </w:r>
      <w:r w:rsidRPr="00365F4F">
        <w:rPr>
          <w:rFonts w:ascii="Esharat" w:hAnsi="Esharat"/>
          <w:sz w:val="27"/>
          <w:rtl/>
        </w:rPr>
        <w:t xml:space="preserve"> يقيناً</w:t>
      </w:r>
      <w:r w:rsidR="00266BBF" w:rsidRPr="00365F4F">
        <w:rPr>
          <w:rFonts w:ascii="Esharat" w:hAnsi="Esharat" w:hint="cs"/>
          <w:sz w:val="27"/>
          <w:rtl/>
        </w:rPr>
        <w:t>،</w:t>
      </w:r>
      <w:r w:rsidRPr="00365F4F">
        <w:rPr>
          <w:rFonts w:ascii="Esharat" w:hAnsi="Esharat"/>
          <w:sz w:val="27"/>
          <w:rtl/>
        </w:rPr>
        <w:t xml:space="preserve"> ورُتَب أنبيائهم دون رُتَب عتر</w:t>
      </w:r>
      <w:r w:rsidR="00266BBF" w:rsidRPr="00365F4F">
        <w:rPr>
          <w:rFonts w:ascii="Esharat" w:hAnsi="Esharat" w:hint="cs"/>
          <w:sz w:val="27"/>
          <w:rtl/>
        </w:rPr>
        <w:t>ة</w:t>
      </w:r>
      <w:r w:rsidRPr="00365F4F">
        <w:rPr>
          <w:rFonts w:ascii="Esharat" w:hAnsi="Esharat"/>
          <w:sz w:val="27"/>
          <w:rtl/>
        </w:rPr>
        <w:t xml:space="preserve"> نبيّ</w:t>
      </w:r>
      <w:r w:rsidR="00266BBF" w:rsidRPr="00365F4F">
        <w:rPr>
          <w:rFonts w:ascii="Esharat" w:hAnsi="Esharat" w:hint="cs"/>
          <w:sz w:val="27"/>
          <w:rtl/>
        </w:rPr>
        <w:t>ِ</w:t>
      </w:r>
      <w:r w:rsidRPr="00365F4F">
        <w:rPr>
          <w:rFonts w:ascii="Esharat" w:hAnsi="Esharat"/>
          <w:sz w:val="27"/>
          <w:rtl/>
        </w:rPr>
        <w:t>نا</w:t>
      </w:r>
      <w:r w:rsidR="005D63BC" w:rsidRPr="001012F6">
        <w:rPr>
          <w:rFonts w:ascii="Mosawi" w:hAnsi="Mosawi" w:cs="Mosawi"/>
          <w:sz w:val="22"/>
          <w:szCs w:val="22"/>
          <w:rtl/>
        </w:rPr>
        <w:t>^</w:t>
      </w:r>
      <w:r w:rsidR="00266BBF" w:rsidRPr="00365F4F">
        <w:rPr>
          <w:rFonts w:ascii="Esharat" w:hAnsi="Esharat" w:hint="cs"/>
          <w:sz w:val="27"/>
          <w:rtl/>
        </w:rPr>
        <w:t>،</w:t>
      </w:r>
      <w:r w:rsidRPr="00365F4F">
        <w:rPr>
          <w:rFonts w:ascii="Esharat" w:hAnsi="Esharat"/>
          <w:sz w:val="27"/>
          <w:rtl/>
        </w:rPr>
        <w:t xml:space="preserve"> ورتبهم دون رتبة النبيّ</w:t>
      </w:r>
      <w:r w:rsidR="004B1697" w:rsidRPr="00842CC5">
        <w:rPr>
          <w:rFonts w:ascii="Esharat" w:hAnsi="Esharat" w:cs="Mosawi"/>
          <w:sz w:val="22"/>
          <w:szCs w:val="22"/>
          <w:rtl/>
        </w:rPr>
        <w:t>|</w:t>
      </w:r>
      <w:r w:rsidRPr="00365F4F">
        <w:rPr>
          <w:rFonts w:ascii="Esharat" w:hAnsi="Esharat"/>
          <w:sz w:val="27"/>
          <w:rtl/>
        </w:rPr>
        <w:t>، فكيف يمكن أن ي</w:t>
      </w:r>
      <w:r w:rsidR="00266BBF" w:rsidRPr="00365F4F">
        <w:rPr>
          <w:rFonts w:ascii="Esharat" w:hAnsi="Esharat" w:hint="cs"/>
          <w:sz w:val="27"/>
          <w:rtl/>
        </w:rPr>
        <w:t>ُ</w:t>
      </w:r>
      <w:r w:rsidRPr="00365F4F">
        <w:rPr>
          <w:rFonts w:ascii="Esharat" w:hAnsi="Esharat"/>
          <w:sz w:val="27"/>
          <w:rtl/>
        </w:rPr>
        <w:t>قال: إنّ النبيّ</w:t>
      </w:r>
      <w:r w:rsidR="004B1697" w:rsidRPr="00842CC5">
        <w:rPr>
          <w:rFonts w:ascii="Esharat" w:hAnsi="Esharat" w:cs="Mosawi"/>
          <w:sz w:val="22"/>
          <w:szCs w:val="22"/>
          <w:rtl/>
        </w:rPr>
        <w:t>|</w:t>
      </w:r>
      <w:r w:rsidRPr="00365F4F">
        <w:rPr>
          <w:rFonts w:ascii="Esharat" w:hAnsi="Esharat"/>
          <w:sz w:val="27"/>
          <w:rtl/>
        </w:rPr>
        <w:t xml:space="preserve"> من الراسخين في العلم؟! أليس هذا إلاّ تنزيل</w:t>
      </w:r>
      <w:r w:rsidR="00266BBF" w:rsidRPr="00365F4F">
        <w:rPr>
          <w:rFonts w:ascii="Esharat" w:hAnsi="Esharat" w:hint="cs"/>
          <w:sz w:val="27"/>
          <w:rtl/>
        </w:rPr>
        <w:t>ُ</w:t>
      </w:r>
      <w:r w:rsidRPr="00365F4F">
        <w:rPr>
          <w:rFonts w:ascii="Esharat" w:hAnsi="Esharat"/>
          <w:sz w:val="27"/>
          <w:rtl/>
        </w:rPr>
        <w:t xml:space="preserve"> رتبته ثلاث مراتب؟</w:t>
      </w:r>
      <w:r w:rsidR="00266BBF" w:rsidRPr="00365F4F">
        <w:rPr>
          <w:rFonts w:ascii="Esharat" w:hAnsi="Esharat" w:hint="cs"/>
          <w:sz w:val="27"/>
          <w:rtl/>
        </w:rPr>
        <w:t>!</w:t>
      </w:r>
      <w:r w:rsidRPr="00365F4F">
        <w:rPr>
          <w:rFonts w:ascii="Esharat" w:hAnsi="Esharat"/>
          <w:sz w:val="27"/>
          <w:rtl/>
        </w:rPr>
        <w:t xml:space="preserve"> كما أنّ ع</w:t>
      </w:r>
      <w:r w:rsidR="00266BBF" w:rsidRPr="00365F4F">
        <w:rPr>
          <w:rFonts w:ascii="Esharat" w:hAnsi="Esharat" w:hint="cs"/>
          <w:sz w:val="27"/>
          <w:rtl/>
        </w:rPr>
        <w:t>َ</w:t>
      </w:r>
      <w:r w:rsidRPr="00365F4F">
        <w:rPr>
          <w:rFonts w:ascii="Esharat" w:hAnsi="Esharat"/>
          <w:sz w:val="27"/>
          <w:rtl/>
        </w:rPr>
        <w:t>دّ</w:t>
      </w:r>
      <w:r w:rsidR="00266BBF" w:rsidRPr="00365F4F">
        <w:rPr>
          <w:rFonts w:ascii="Esharat" w:hAnsi="Esharat" w:hint="cs"/>
          <w:sz w:val="27"/>
          <w:rtl/>
        </w:rPr>
        <w:t>َ</w:t>
      </w:r>
      <w:r w:rsidRPr="00365F4F">
        <w:rPr>
          <w:rFonts w:ascii="Esharat" w:hAnsi="Esharat"/>
          <w:sz w:val="27"/>
          <w:rtl/>
        </w:rPr>
        <w:t xml:space="preserve"> عترته</w:t>
      </w:r>
      <w:r w:rsidR="005D63BC" w:rsidRPr="001012F6">
        <w:rPr>
          <w:rFonts w:ascii="Mosawi" w:hAnsi="Mosawi" w:cs="Mosawi"/>
          <w:sz w:val="22"/>
          <w:szCs w:val="22"/>
          <w:rtl/>
        </w:rPr>
        <w:t>^</w:t>
      </w:r>
      <w:r w:rsidRPr="00365F4F">
        <w:rPr>
          <w:rFonts w:ascii="Esharat" w:hAnsi="Esharat"/>
          <w:sz w:val="27"/>
          <w:rtl/>
        </w:rPr>
        <w:t xml:space="preserve"> منهم تنزيل</w:t>
      </w:r>
      <w:r w:rsidR="00266BBF" w:rsidRPr="00365F4F">
        <w:rPr>
          <w:rFonts w:ascii="Esharat" w:hAnsi="Esharat" w:hint="cs"/>
          <w:sz w:val="27"/>
          <w:rtl/>
        </w:rPr>
        <w:t>ٌ</w:t>
      </w:r>
      <w:r w:rsidRPr="00365F4F">
        <w:rPr>
          <w:rFonts w:ascii="Esharat" w:hAnsi="Esharat"/>
          <w:sz w:val="27"/>
          <w:rtl/>
        </w:rPr>
        <w:t xml:space="preserve"> لرتبهم مرتبتين! كيف لا، وهم بفضل الله </w:t>
      </w:r>
      <w:r w:rsidRPr="00802ECF">
        <w:rPr>
          <w:rFonts w:ascii="Esharat" w:hAnsi="Esharat"/>
          <w:sz w:val="24"/>
          <w:szCs w:val="24"/>
          <w:rtl/>
        </w:rPr>
        <w:t>«</w:t>
      </w:r>
      <w:r w:rsidRPr="00365F4F">
        <w:rPr>
          <w:rFonts w:ascii="Esharat" w:hAnsi="Esharat"/>
          <w:sz w:val="27"/>
          <w:rtl/>
        </w:rPr>
        <w:t>معدن العلم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247"/>
      </w:r>
      <w:r w:rsidRPr="003E3FD2">
        <w:rPr>
          <w:rFonts w:hint="cs"/>
          <w:sz w:val="27"/>
          <w:vertAlign w:val="superscript"/>
          <w:rtl/>
        </w:rPr>
        <w:t>)</w:t>
      </w:r>
      <w:r w:rsidR="00266BBF" w:rsidRPr="00365F4F">
        <w:rPr>
          <w:rFonts w:ascii="Esharat" w:hAnsi="Esharat" w:hint="cs"/>
          <w:sz w:val="27"/>
          <w:rtl/>
        </w:rPr>
        <w:t>،</w:t>
      </w:r>
      <w:r w:rsidRPr="00365F4F">
        <w:rPr>
          <w:rFonts w:ascii="Esharat" w:hAnsi="Esharat"/>
          <w:sz w:val="27"/>
          <w:rtl/>
        </w:rPr>
        <w:t xml:space="preserve"> فعنهم ينبع العلم، لا أنّ العلم ع</w:t>
      </w:r>
      <w:r w:rsidR="00266BBF" w:rsidRPr="00365F4F">
        <w:rPr>
          <w:rFonts w:ascii="Esharat" w:hAnsi="Esharat" w:hint="cs"/>
          <w:sz w:val="27"/>
          <w:rtl/>
        </w:rPr>
        <w:t>َ</w:t>
      </w:r>
      <w:r w:rsidRPr="00365F4F">
        <w:rPr>
          <w:rFonts w:ascii="Esharat" w:hAnsi="Esharat"/>
          <w:sz w:val="27"/>
          <w:rtl/>
        </w:rPr>
        <w:t>ر</w:t>
      </w:r>
      <w:r w:rsidR="00266BBF" w:rsidRPr="00365F4F">
        <w:rPr>
          <w:rFonts w:ascii="Esharat" w:hAnsi="Esharat" w:hint="cs"/>
          <w:sz w:val="27"/>
          <w:rtl/>
        </w:rPr>
        <w:t>َ</w:t>
      </w:r>
      <w:r w:rsidRPr="00365F4F">
        <w:rPr>
          <w:rFonts w:ascii="Esharat" w:hAnsi="Esharat"/>
          <w:sz w:val="27"/>
          <w:rtl/>
        </w:rPr>
        <w:t>ض عليهم</w:t>
      </w:r>
      <w:r w:rsidR="00266BBF" w:rsidRPr="00365F4F">
        <w:rPr>
          <w:rFonts w:ascii="Esharat" w:hAnsi="Esharat" w:hint="cs"/>
          <w:sz w:val="27"/>
          <w:rtl/>
        </w:rPr>
        <w:t>،</w:t>
      </w:r>
      <w:r w:rsidRPr="00365F4F">
        <w:rPr>
          <w:rFonts w:ascii="Esharat" w:hAnsi="Esharat"/>
          <w:sz w:val="27"/>
          <w:rtl/>
        </w:rPr>
        <w:t xml:space="preserve"> فرسخوا واستقرّوا فيه. ترتيب رتب النبي</w:t>
      </w:r>
      <w:r w:rsidR="004B1697" w:rsidRPr="00842CC5">
        <w:rPr>
          <w:rFonts w:ascii="Esharat" w:hAnsi="Esharat" w:cs="Mosawi"/>
          <w:sz w:val="22"/>
          <w:szCs w:val="22"/>
          <w:rtl/>
        </w:rPr>
        <w:t>|</w:t>
      </w:r>
      <w:r w:rsidRPr="00365F4F">
        <w:rPr>
          <w:rFonts w:ascii="Esharat" w:hAnsi="Esharat"/>
          <w:sz w:val="27"/>
          <w:rtl/>
        </w:rPr>
        <w:t xml:space="preserve"> وعترته</w:t>
      </w:r>
      <w:r w:rsidR="005D63BC" w:rsidRPr="001012F6">
        <w:rPr>
          <w:rFonts w:ascii="Mosawi" w:hAnsi="Mosawi" w:cs="Mosawi"/>
          <w:sz w:val="22"/>
          <w:szCs w:val="22"/>
          <w:rtl/>
        </w:rPr>
        <w:t>^</w:t>
      </w:r>
      <w:r w:rsidRPr="00365F4F">
        <w:rPr>
          <w:rFonts w:ascii="Esharat" w:hAnsi="Esharat"/>
          <w:sz w:val="27"/>
          <w:rtl/>
        </w:rPr>
        <w:t xml:space="preserve"> وسائر الأنبياء</w:t>
      </w:r>
      <w:r w:rsidR="005D63BC" w:rsidRPr="001012F6">
        <w:rPr>
          <w:rFonts w:ascii="Mosawi" w:hAnsi="Mosawi" w:cs="Mosawi"/>
          <w:sz w:val="22"/>
          <w:szCs w:val="22"/>
          <w:rtl/>
        </w:rPr>
        <w:t>^</w:t>
      </w:r>
      <w:r w:rsidRPr="00365F4F">
        <w:rPr>
          <w:rFonts w:ascii="Esharat" w:hAnsi="Esharat"/>
          <w:sz w:val="27"/>
          <w:rtl/>
        </w:rPr>
        <w:t xml:space="preserve"> يستفاد من عد</w:t>
      </w:r>
      <w:r w:rsidR="00266BBF" w:rsidRPr="00365F4F">
        <w:rPr>
          <w:rFonts w:ascii="Esharat" w:hAnsi="Esharat" w:hint="cs"/>
          <w:sz w:val="27"/>
          <w:rtl/>
        </w:rPr>
        <w:t>ّ</w:t>
      </w:r>
      <w:r w:rsidRPr="00365F4F">
        <w:rPr>
          <w:rFonts w:ascii="Esharat" w:hAnsi="Esharat"/>
          <w:sz w:val="27"/>
          <w:rtl/>
        </w:rPr>
        <w:t>ة آيات</w:t>
      </w:r>
      <w:r w:rsidR="00266BBF" w:rsidRPr="00365F4F">
        <w:rPr>
          <w:rFonts w:ascii="Esharat" w:hAnsi="Esharat" w:hint="cs"/>
          <w:sz w:val="27"/>
          <w:rtl/>
        </w:rPr>
        <w:t>ٍ</w:t>
      </w:r>
      <w:r w:rsidRPr="00365F4F">
        <w:rPr>
          <w:rFonts w:ascii="Esharat" w:hAnsi="Esharat"/>
          <w:sz w:val="27"/>
          <w:rtl/>
        </w:rPr>
        <w:t>، منها</w:t>
      </w:r>
      <w:r w:rsidR="00266BBF" w:rsidRPr="00365F4F">
        <w:rPr>
          <w:rFonts w:ascii="Esharat" w:hAnsi="Esharat" w:hint="cs"/>
          <w:sz w:val="27"/>
          <w:rtl/>
        </w:rPr>
        <w:t>:</w:t>
      </w:r>
      <w:r w:rsidRPr="00365F4F">
        <w:rPr>
          <w:rFonts w:ascii="Esharat" w:hAnsi="Esharat"/>
          <w:sz w:val="27"/>
          <w:rtl/>
        </w:rPr>
        <w:t xml:space="preserve"> طائفة</w:t>
      </w:r>
      <w:r w:rsidR="00266BBF" w:rsidRPr="00365F4F">
        <w:rPr>
          <w:rFonts w:ascii="Esharat" w:hAnsi="Esharat" w:hint="cs"/>
          <w:sz w:val="27"/>
          <w:rtl/>
        </w:rPr>
        <w:t>ٌ</w:t>
      </w:r>
      <w:r w:rsidRPr="00365F4F">
        <w:rPr>
          <w:rFonts w:ascii="Esharat" w:hAnsi="Esharat"/>
          <w:sz w:val="27"/>
          <w:rtl/>
        </w:rPr>
        <w:t xml:space="preserve"> من آيات سورة الإنسان، عسى الله أن يوفّ</w:t>
      </w:r>
      <w:r w:rsidR="00266BBF" w:rsidRPr="00365F4F">
        <w:rPr>
          <w:rFonts w:ascii="Esharat" w:hAnsi="Esharat" w:hint="cs"/>
          <w:sz w:val="27"/>
          <w:rtl/>
        </w:rPr>
        <w:t>ِ</w:t>
      </w:r>
      <w:r w:rsidRPr="00365F4F">
        <w:rPr>
          <w:rFonts w:ascii="Esharat" w:hAnsi="Esharat"/>
          <w:sz w:val="27"/>
          <w:rtl/>
        </w:rPr>
        <w:t>قنا للكلام فيها في</w:t>
      </w:r>
      <w:r w:rsidR="00266BBF" w:rsidRPr="00365F4F">
        <w:rPr>
          <w:rFonts w:ascii="Esharat" w:hAnsi="Esharat" w:hint="cs"/>
          <w:sz w:val="27"/>
          <w:rtl/>
        </w:rPr>
        <w:t xml:space="preserve"> </w:t>
      </w:r>
      <w:r w:rsidRPr="00365F4F">
        <w:rPr>
          <w:rFonts w:ascii="Esharat" w:hAnsi="Esharat"/>
          <w:sz w:val="27"/>
          <w:rtl/>
        </w:rPr>
        <w:t xml:space="preserve">ما يأتي. </w:t>
      </w:r>
    </w:p>
    <w:p w:rsidR="005273C9" w:rsidRPr="00365F4F" w:rsidRDefault="005273C9" w:rsidP="00AE7453">
      <w:pPr>
        <w:spacing w:line="430" w:lineRule="exact"/>
        <w:rPr>
          <w:rFonts w:ascii="Esharat" w:hAnsi="Esharat"/>
          <w:sz w:val="27"/>
          <w:rtl/>
        </w:rPr>
      </w:pPr>
    </w:p>
    <w:p w:rsidR="005273C9" w:rsidRPr="00365F4F" w:rsidRDefault="005273C9" w:rsidP="00124BC6">
      <w:pPr>
        <w:pStyle w:val="31"/>
        <w:rPr>
          <w:color w:val="auto"/>
          <w:rtl/>
        </w:rPr>
      </w:pPr>
      <w:r w:rsidRPr="00365F4F">
        <w:rPr>
          <w:color w:val="auto"/>
          <w:rtl/>
        </w:rPr>
        <w:t>النتيجة</w:t>
      </w:r>
    </w:p>
    <w:p w:rsidR="00266BBF" w:rsidRPr="00365F4F" w:rsidRDefault="005273C9" w:rsidP="00124BC6">
      <w:pPr>
        <w:rPr>
          <w:rFonts w:ascii="Esharat" w:hAnsi="Esharat"/>
          <w:sz w:val="27"/>
          <w:rtl/>
        </w:rPr>
      </w:pPr>
      <w:r w:rsidRPr="00365F4F">
        <w:rPr>
          <w:rFonts w:ascii="Esharat" w:hAnsi="Esharat"/>
          <w:sz w:val="27"/>
          <w:rtl/>
        </w:rPr>
        <w:t>والمعنى الحاصل</w:t>
      </w:r>
      <w:r w:rsidR="00266BBF" w:rsidRPr="00365F4F">
        <w:rPr>
          <w:rFonts w:ascii="Esharat" w:hAnsi="Esharat" w:hint="cs"/>
          <w:sz w:val="27"/>
          <w:rtl/>
        </w:rPr>
        <w:t>؛</w:t>
      </w:r>
      <w:r w:rsidRPr="00365F4F">
        <w:rPr>
          <w:rFonts w:ascii="Esharat" w:hAnsi="Esharat"/>
          <w:sz w:val="27"/>
          <w:rtl/>
        </w:rPr>
        <w:t xml:space="preserve"> بتدبّ</w:t>
      </w:r>
      <w:r w:rsidR="00266BBF" w:rsidRPr="00365F4F">
        <w:rPr>
          <w:rFonts w:ascii="Esharat" w:hAnsi="Esharat" w:hint="cs"/>
          <w:sz w:val="27"/>
          <w:rtl/>
        </w:rPr>
        <w:t>ُ</w:t>
      </w:r>
      <w:r w:rsidRPr="00365F4F">
        <w:rPr>
          <w:rFonts w:ascii="Esharat" w:hAnsi="Esharat"/>
          <w:sz w:val="27"/>
          <w:rtl/>
        </w:rPr>
        <w:t>ر الآية الشريفة</w:t>
      </w:r>
      <w:r w:rsidR="00266BBF" w:rsidRPr="00365F4F">
        <w:rPr>
          <w:rFonts w:ascii="Esharat" w:hAnsi="Esharat" w:hint="cs"/>
          <w:sz w:val="27"/>
          <w:rtl/>
        </w:rPr>
        <w:t>،</w:t>
      </w:r>
      <w:r w:rsidRPr="00365F4F">
        <w:rPr>
          <w:rFonts w:ascii="Esharat" w:hAnsi="Esharat"/>
          <w:sz w:val="27"/>
          <w:rtl/>
        </w:rPr>
        <w:t xml:space="preserve"> أنّ الله هو الذي أنزل على رسوله</w:t>
      </w:r>
      <w:r w:rsidR="004B1697" w:rsidRPr="00842CC5">
        <w:rPr>
          <w:rFonts w:ascii="Esharat" w:hAnsi="Esharat" w:cs="Mosawi"/>
          <w:sz w:val="22"/>
          <w:szCs w:val="22"/>
          <w:rtl/>
        </w:rPr>
        <w:t>|</w:t>
      </w:r>
      <w:r w:rsidRPr="00365F4F">
        <w:rPr>
          <w:rFonts w:ascii="Esharat" w:hAnsi="Esharat"/>
          <w:sz w:val="27"/>
          <w:rtl/>
        </w:rPr>
        <w:t xml:space="preserve"> كتابه</w:t>
      </w:r>
      <w:r w:rsidR="00266BBF" w:rsidRPr="00365F4F">
        <w:rPr>
          <w:rFonts w:ascii="Esharat" w:hAnsi="Esharat" w:hint="cs"/>
          <w:sz w:val="27"/>
          <w:rtl/>
        </w:rPr>
        <w:t>،</w:t>
      </w:r>
      <w:r w:rsidRPr="00365F4F">
        <w:rPr>
          <w:rFonts w:ascii="Esharat" w:hAnsi="Esharat"/>
          <w:sz w:val="27"/>
          <w:rtl/>
        </w:rPr>
        <w:t xml:space="preserve"> الذي </w:t>
      </w:r>
      <w:r w:rsidR="00266BBF" w:rsidRPr="00365F4F">
        <w:rPr>
          <w:rFonts w:ascii="Esharat" w:hAnsi="Esharat" w:hint="cs"/>
          <w:sz w:val="27"/>
          <w:rtl/>
        </w:rPr>
        <w:t>أنزل</w:t>
      </w:r>
      <w:r w:rsidRPr="00365F4F">
        <w:rPr>
          <w:rFonts w:ascii="Esharat" w:hAnsi="Esharat"/>
          <w:sz w:val="27"/>
          <w:rtl/>
        </w:rPr>
        <w:t xml:space="preserve"> نسخاً متعدّ</w:t>
      </w:r>
      <w:r w:rsidR="00266BBF" w:rsidRPr="00365F4F">
        <w:rPr>
          <w:rFonts w:ascii="Esharat" w:hAnsi="Esharat" w:hint="cs"/>
          <w:sz w:val="27"/>
          <w:rtl/>
        </w:rPr>
        <w:t>ِ</w:t>
      </w:r>
      <w:r w:rsidRPr="00365F4F">
        <w:rPr>
          <w:rFonts w:ascii="Esharat" w:hAnsi="Esharat"/>
          <w:sz w:val="27"/>
          <w:rtl/>
        </w:rPr>
        <w:t>دة منه على رسله الماضين</w:t>
      </w:r>
      <w:r w:rsidR="005D63BC" w:rsidRPr="001012F6">
        <w:rPr>
          <w:rFonts w:ascii="Mosawi" w:hAnsi="Mosawi" w:cs="Mosawi"/>
          <w:sz w:val="22"/>
          <w:szCs w:val="22"/>
          <w:rtl/>
        </w:rPr>
        <w:t>^</w:t>
      </w:r>
      <w:r w:rsidR="00266BBF" w:rsidRPr="00365F4F">
        <w:rPr>
          <w:rFonts w:ascii="Esharat" w:hAnsi="Esharat" w:hint="cs"/>
          <w:sz w:val="27"/>
          <w:rtl/>
        </w:rPr>
        <w:t>،</w:t>
      </w:r>
      <w:r w:rsidRPr="00365F4F">
        <w:rPr>
          <w:rFonts w:ascii="Esharat" w:hAnsi="Esharat"/>
          <w:sz w:val="27"/>
          <w:rtl/>
        </w:rPr>
        <w:t xml:space="preserve"> بأسماء مختلفة، كالتوراة والإنجيل </w:t>
      </w:r>
      <w:r w:rsidR="00266BBF" w:rsidRPr="00365F4F">
        <w:rPr>
          <w:rFonts w:ascii="Esharat" w:hAnsi="Esharat"/>
          <w:sz w:val="27"/>
          <w:rtl/>
        </w:rPr>
        <w:t>والفرقان والذكر والزبور وغيرها.</w:t>
      </w:r>
    </w:p>
    <w:p w:rsidR="00266BBF" w:rsidRPr="00365F4F" w:rsidRDefault="005273C9" w:rsidP="00124BC6">
      <w:pPr>
        <w:rPr>
          <w:rFonts w:ascii="Esharat" w:hAnsi="Esharat"/>
          <w:sz w:val="27"/>
          <w:rtl/>
        </w:rPr>
      </w:pPr>
      <w:r w:rsidRPr="00365F4F">
        <w:rPr>
          <w:rFonts w:ascii="Esharat" w:hAnsi="Esharat"/>
          <w:sz w:val="27"/>
          <w:rtl/>
        </w:rPr>
        <w:t>فصنفٌ من آيات هذا الكتاب آيات</w:t>
      </w:r>
      <w:r w:rsidR="00266BBF" w:rsidRPr="00365F4F">
        <w:rPr>
          <w:rFonts w:ascii="Esharat" w:hAnsi="Esharat" w:hint="cs"/>
          <w:sz w:val="27"/>
          <w:rtl/>
        </w:rPr>
        <w:t>ٌ</w:t>
      </w:r>
      <w:r w:rsidRPr="00365F4F">
        <w:rPr>
          <w:rFonts w:ascii="Esharat" w:hAnsi="Esharat"/>
          <w:sz w:val="27"/>
          <w:rtl/>
        </w:rPr>
        <w:t xml:space="preserve"> مح</w:t>
      </w:r>
      <w:r w:rsidR="00266BBF" w:rsidRPr="00365F4F">
        <w:rPr>
          <w:rFonts w:ascii="Esharat" w:hAnsi="Esharat" w:hint="cs"/>
          <w:sz w:val="27"/>
          <w:rtl/>
        </w:rPr>
        <w:t>ْ</w:t>
      </w:r>
      <w:r w:rsidRPr="00365F4F">
        <w:rPr>
          <w:rFonts w:ascii="Esharat" w:hAnsi="Esharat"/>
          <w:sz w:val="27"/>
          <w:rtl/>
        </w:rPr>
        <w:t>ك</w:t>
      </w:r>
      <w:r w:rsidR="00266BBF" w:rsidRPr="00365F4F">
        <w:rPr>
          <w:rFonts w:ascii="Esharat" w:hAnsi="Esharat" w:hint="cs"/>
          <w:sz w:val="27"/>
          <w:rtl/>
        </w:rPr>
        <w:t>َ</w:t>
      </w:r>
      <w:r w:rsidRPr="00365F4F">
        <w:rPr>
          <w:rFonts w:ascii="Esharat" w:hAnsi="Esharat"/>
          <w:sz w:val="27"/>
          <w:rtl/>
        </w:rPr>
        <w:t>مات لا</w:t>
      </w:r>
      <w:r w:rsidR="00266BBF" w:rsidRPr="00365F4F">
        <w:rPr>
          <w:rFonts w:ascii="Esharat" w:hAnsi="Esharat" w:hint="cs"/>
          <w:sz w:val="27"/>
          <w:rtl/>
        </w:rPr>
        <w:t xml:space="preserve"> </w:t>
      </w:r>
      <w:r w:rsidRPr="00365F4F">
        <w:rPr>
          <w:rFonts w:ascii="Esharat" w:hAnsi="Esharat"/>
          <w:sz w:val="27"/>
          <w:rtl/>
        </w:rPr>
        <w:t>تتغيّر ولا</w:t>
      </w:r>
      <w:r w:rsidR="00266BBF" w:rsidRPr="00365F4F">
        <w:rPr>
          <w:rFonts w:ascii="Esharat" w:hAnsi="Esharat" w:hint="cs"/>
          <w:sz w:val="27"/>
          <w:rtl/>
        </w:rPr>
        <w:t xml:space="preserve"> </w:t>
      </w:r>
      <w:r w:rsidRPr="00365F4F">
        <w:rPr>
          <w:rFonts w:ascii="Esharat" w:hAnsi="Esharat"/>
          <w:sz w:val="27"/>
          <w:rtl/>
        </w:rPr>
        <w:t>تتبدّل في نسخه المتعدّ</w:t>
      </w:r>
      <w:r w:rsidR="00266BBF" w:rsidRPr="00365F4F">
        <w:rPr>
          <w:rFonts w:ascii="Esharat" w:hAnsi="Esharat" w:hint="cs"/>
          <w:sz w:val="27"/>
          <w:rtl/>
        </w:rPr>
        <w:t>ِ</w:t>
      </w:r>
      <w:r w:rsidRPr="00365F4F">
        <w:rPr>
          <w:rFonts w:ascii="Esharat" w:hAnsi="Esharat"/>
          <w:sz w:val="27"/>
          <w:rtl/>
        </w:rPr>
        <w:t>دة وأسمائها المختلفة، وهذه الآيات بمجموعها تسم</w:t>
      </w:r>
      <w:r w:rsidR="00266BBF" w:rsidRPr="00365F4F">
        <w:rPr>
          <w:rFonts w:ascii="Esharat" w:hAnsi="Esharat" w:hint="cs"/>
          <w:sz w:val="27"/>
          <w:rtl/>
        </w:rPr>
        <w:t>ّ</w:t>
      </w:r>
      <w:r w:rsidR="00266BBF" w:rsidRPr="00365F4F">
        <w:rPr>
          <w:rFonts w:ascii="Esharat" w:hAnsi="Esharat"/>
          <w:sz w:val="27"/>
          <w:rtl/>
        </w:rPr>
        <w:t>ى أمّ الكتاب.</w:t>
      </w:r>
    </w:p>
    <w:p w:rsidR="005273C9" w:rsidRPr="00365F4F" w:rsidRDefault="005273C9" w:rsidP="003D69C8">
      <w:pPr>
        <w:rPr>
          <w:rFonts w:ascii="Esharat" w:hAnsi="Esharat"/>
          <w:sz w:val="27"/>
          <w:rtl/>
        </w:rPr>
      </w:pPr>
      <w:r w:rsidRPr="00365F4F">
        <w:rPr>
          <w:rFonts w:ascii="Esharat" w:hAnsi="Esharat"/>
          <w:sz w:val="27"/>
          <w:rtl/>
        </w:rPr>
        <w:t>وصنف</w:t>
      </w:r>
      <w:r w:rsidR="00266BBF" w:rsidRPr="00365F4F">
        <w:rPr>
          <w:rFonts w:ascii="Esharat" w:hAnsi="Esharat" w:hint="cs"/>
          <w:sz w:val="27"/>
          <w:rtl/>
        </w:rPr>
        <w:t>ٌ</w:t>
      </w:r>
      <w:r w:rsidRPr="00365F4F">
        <w:rPr>
          <w:rFonts w:ascii="Esharat" w:hAnsi="Esharat"/>
          <w:sz w:val="27"/>
          <w:rtl/>
        </w:rPr>
        <w:t xml:space="preserve"> من آيات هذا الكتاب متشاب</w:t>
      </w:r>
      <w:r w:rsidR="00266BBF" w:rsidRPr="00365F4F">
        <w:rPr>
          <w:rFonts w:ascii="Esharat" w:hAnsi="Esharat" w:hint="cs"/>
          <w:sz w:val="27"/>
          <w:rtl/>
        </w:rPr>
        <w:t>ِ</w:t>
      </w:r>
      <w:r w:rsidRPr="00365F4F">
        <w:rPr>
          <w:rFonts w:ascii="Esharat" w:hAnsi="Esharat"/>
          <w:sz w:val="27"/>
          <w:rtl/>
        </w:rPr>
        <w:t xml:space="preserve">هات، </w:t>
      </w:r>
      <w:r w:rsidR="00561DF8" w:rsidRPr="00365F4F">
        <w:rPr>
          <w:rFonts w:ascii="Esharat" w:hAnsi="Esharat" w:hint="cs"/>
          <w:sz w:val="27"/>
          <w:rtl/>
        </w:rPr>
        <w:t>ف</w:t>
      </w:r>
      <w:r w:rsidRPr="00365F4F">
        <w:rPr>
          <w:rFonts w:ascii="Esharat" w:hAnsi="Esharat"/>
          <w:sz w:val="27"/>
          <w:rtl/>
        </w:rPr>
        <w:t>منها في بعض ن</w:t>
      </w:r>
      <w:r w:rsidR="00561DF8" w:rsidRPr="00365F4F">
        <w:rPr>
          <w:rFonts w:ascii="Esharat" w:hAnsi="Esharat" w:hint="cs"/>
          <w:sz w:val="27"/>
          <w:rtl/>
        </w:rPr>
        <w:t>ُ</w:t>
      </w:r>
      <w:r w:rsidRPr="00365F4F">
        <w:rPr>
          <w:rFonts w:ascii="Esharat" w:hAnsi="Esharat"/>
          <w:sz w:val="27"/>
          <w:rtl/>
        </w:rPr>
        <w:t>س</w:t>
      </w:r>
      <w:r w:rsidR="00561DF8" w:rsidRPr="00365F4F">
        <w:rPr>
          <w:rFonts w:ascii="Esharat" w:hAnsi="Esharat" w:hint="cs"/>
          <w:sz w:val="27"/>
          <w:rtl/>
        </w:rPr>
        <w:t>َ</w:t>
      </w:r>
      <w:r w:rsidRPr="00365F4F">
        <w:rPr>
          <w:rFonts w:ascii="Esharat" w:hAnsi="Esharat"/>
          <w:sz w:val="27"/>
          <w:rtl/>
        </w:rPr>
        <w:t>خ الكتاب متّ</w:t>
      </w:r>
      <w:r w:rsidR="00266BBF" w:rsidRPr="00365F4F">
        <w:rPr>
          <w:rFonts w:ascii="Esharat" w:hAnsi="Esharat" w:hint="cs"/>
          <w:sz w:val="27"/>
          <w:rtl/>
        </w:rPr>
        <w:t>َ</w:t>
      </w:r>
      <w:r w:rsidRPr="00365F4F">
        <w:rPr>
          <w:rFonts w:ascii="Esharat" w:hAnsi="Esharat"/>
          <w:sz w:val="27"/>
          <w:rtl/>
        </w:rPr>
        <w:t>حد</w:t>
      </w:r>
      <w:r w:rsidR="00561DF8" w:rsidRPr="00365F4F">
        <w:rPr>
          <w:rFonts w:ascii="Esharat" w:hAnsi="Esharat" w:hint="cs"/>
          <w:sz w:val="27"/>
          <w:rtl/>
        </w:rPr>
        <w:t>ٌ</w:t>
      </w:r>
      <w:r w:rsidRPr="00365F4F">
        <w:rPr>
          <w:rFonts w:ascii="Esharat" w:hAnsi="Esharat"/>
          <w:sz w:val="27"/>
          <w:rtl/>
        </w:rPr>
        <w:t xml:space="preserve"> </w:t>
      </w:r>
      <w:r w:rsidR="00561DF8" w:rsidRPr="00365F4F">
        <w:rPr>
          <w:rFonts w:ascii="Esharat" w:hAnsi="Esharat" w:hint="cs"/>
          <w:sz w:val="27"/>
          <w:rtl/>
        </w:rPr>
        <w:t>مع م</w:t>
      </w:r>
      <w:r w:rsidRPr="00365F4F">
        <w:rPr>
          <w:rFonts w:ascii="Esharat" w:hAnsi="Esharat"/>
          <w:sz w:val="27"/>
          <w:rtl/>
        </w:rPr>
        <w:t xml:space="preserve">ا في بعضها الآخر في الموضوعات وبعض متعلّقات الموضوعات، ولكنّها مختلفة في بعض الأحكام اختلافاً </w:t>
      </w:r>
      <w:r w:rsidR="003D69C8">
        <w:rPr>
          <w:rFonts w:ascii="Esharat" w:hAnsi="Esharat" w:hint="cs"/>
          <w:sz w:val="27"/>
          <w:rtl/>
        </w:rPr>
        <w:t>ي</w:t>
      </w:r>
      <w:r w:rsidRPr="00365F4F">
        <w:rPr>
          <w:rFonts w:ascii="Esharat" w:hAnsi="Esharat"/>
          <w:sz w:val="27"/>
          <w:rtl/>
        </w:rPr>
        <w:t>بقى معه الش</w:t>
      </w:r>
      <w:r w:rsidR="00561DF8" w:rsidRPr="00365F4F">
        <w:rPr>
          <w:rFonts w:ascii="Esharat" w:hAnsi="Esharat" w:hint="cs"/>
          <w:sz w:val="27"/>
          <w:rtl/>
        </w:rPr>
        <w:t>َّ</w:t>
      </w:r>
      <w:r w:rsidRPr="00365F4F">
        <w:rPr>
          <w:rFonts w:ascii="Esharat" w:hAnsi="Esharat"/>
          <w:sz w:val="27"/>
          <w:rtl/>
        </w:rPr>
        <w:t>ب</w:t>
      </w:r>
      <w:r w:rsidR="00561DF8" w:rsidRPr="00365F4F">
        <w:rPr>
          <w:rFonts w:ascii="Esharat" w:hAnsi="Esharat" w:hint="cs"/>
          <w:sz w:val="27"/>
          <w:rtl/>
        </w:rPr>
        <w:t>َ</w:t>
      </w:r>
      <w:r w:rsidRPr="00365F4F">
        <w:rPr>
          <w:rFonts w:ascii="Esharat" w:hAnsi="Esharat"/>
          <w:sz w:val="27"/>
          <w:rtl/>
        </w:rPr>
        <w:t>ه</w:t>
      </w:r>
      <w:r w:rsidR="00561DF8" w:rsidRPr="00365F4F">
        <w:rPr>
          <w:rFonts w:ascii="Esharat" w:hAnsi="Esharat"/>
          <w:sz w:val="27"/>
          <w:rtl/>
        </w:rPr>
        <w:t xml:space="preserve"> العرفي</w:t>
      </w:r>
      <w:r w:rsidRPr="00365F4F">
        <w:rPr>
          <w:rFonts w:ascii="Esharat" w:hAnsi="Esharat"/>
          <w:sz w:val="27"/>
          <w:rtl/>
        </w:rPr>
        <w:t>. فأمّا الذين في قلوبهم زيغ</w:t>
      </w:r>
      <w:r w:rsidR="00561DF8" w:rsidRPr="00365F4F">
        <w:rPr>
          <w:rFonts w:ascii="Esharat" w:hAnsi="Esharat" w:hint="cs"/>
          <w:sz w:val="27"/>
          <w:rtl/>
        </w:rPr>
        <w:t>ٌ</w:t>
      </w:r>
      <w:r w:rsidRPr="00365F4F">
        <w:rPr>
          <w:rFonts w:ascii="Esharat" w:hAnsi="Esharat"/>
          <w:sz w:val="27"/>
          <w:rtl/>
        </w:rPr>
        <w:t xml:space="preserve"> عن الحقّ من أهل الكتاب فيتّ</w:t>
      </w:r>
      <w:r w:rsidR="00561DF8" w:rsidRPr="00365F4F">
        <w:rPr>
          <w:rFonts w:ascii="Esharat" w:hAnsi="Esharat" w:hint="cs"/>
          <w:sz w:val="27"/>
          <w:rtl/>
        </w:rPr>
        <w:t>َ</w:t>
      </w:r>
      <w:r w:rsidRPr="00365F4F">
        <w:rPr>
          <w:rFonts w:ascii="Esharat" w:hAnsi="Esharat"/>
          <w:sz w:val="27"/>
          <w:rtl/>
        </w:rPr>
        <w:t>بعون ما تشابه من الكتاب</w:t>
      </w:r>
      <w:r w:rsidR="00561DF8" w:rsidRPr="00365F4F">
        <w:rPr>
          <w:rFonts w:ascii="Esharat" w:hAnsi="Esharat" w:hint="cs"/>
          <w:sz w:val="27"/>
          <w:rtl/>
        </w:rPr>
        <w:t>؛</w:t>
      </w:r>
      <w:r w:rsidRPr="00365F4F">
        <w:rPr>
          <w:rFonts w:ascii="Esharat" w:hAnsi="Esharat"/>
          <w:sz w:val="27"/>
          <w:rtl/>
        </w:rPr>
        <w:t xml:space="preserve"> ابتغاء الفتنة بين الناس بإلقاء الشبهة</w:t>
      </w:r>
      <w:r w:rsidR="00561DF8" w:rsidRPr="00365F4F">
        <w:rPr>
          <w:rFonts w:ascii="Esharat" w:hAnsi="Esharat" w:hint="cs"/>
          <w:sz w:val="27"/>
          <w:rtl/>
        </w:rPr>
        <w:t>؛</w:t>
      </w:r>
      <w:r w:rsidRPr="00365F4F">
        <w:rPr>
          <w:rFonts w:ascii="Esharat" w:hAnsi="Esharat"/>
          <w:sz w:val="27"/>
          <w:rtl/>
        </w:rPr>
        <w:t xml:space="preserve"> لتزلزل إيمانهم برسولهم وبالنسخ المتأخ</w:t>
      </w:r>
      <w:r w:rsidR="00561DF8" w:rsidRPr="00365F4F">
        <w:rPr>
          <w:rFonts w:ascii="Esharat" w:hAnsi="Esharat" w:hint="cs"/>
          <w:sz w:val="27"/>
          <w:rtl/>
        </w:rPr>
        <w:t>ِّ</w:t>
      </w:r>
      <w:r w:rsidRPr="00365F4F">
        <w:rPr>
          <w:rFonts w:ascii="Esharat" w:hAnsi="Esharat"/>
          <w:sz w:val="27"/>
          <w:rtl/>
        </w:rPr>
        <w:t>رة من الكتاب</w:t>
      </w:r>
      <w:r w:rsidR="00561DF8" w:rsidRPr="00365F4F">
        <w:rPr>
          <w:rFonts w:ascii="Esharat" w:hAnsi="Esharat" w:hint="cs"/>
          <w:sz w:val="27"/>
          <w:rtl/>
        </w:rPr>
        <w:t>،</w:t>
      </w:r>
      <w:r w:rsidRPr="00365F4F">
        <w:rPr>
          <w:rFonts w:ascii="Esharat" w:hAnsi="Esharat"/>
          <w:sz w:val="27"/>
          <w:rtl/>
        </w:rPr>
        <w:t xml:space="preserve"> </w:t>
      </w:r>
      <w:r w:rsidR="00561DF8" w:rsidRPr="00365F4F">
        <w:rPr>
          <w:rFonts w:ascii="Esharat" w:hAnsi="Esharat" w:hint="cs"/>
          <w:sz w:val="27"/>
          <w:rtl/>
        </w:rPr>
        <w:t xml:space="preserve">ولا </w:t>
      </w:r>
      <w:r w:rsidRPr="00365F4F">
        <w:rPr>
          <w:rFonts w:ascii="Esharat" w:hAnsi="Esharat"/>
          <w:sz w:val="27"/>
          <w:rtl/>
        </w:rPr>
        <w:t>سي</w:t>
      </w:r>
      <w:r w:rsidR="00561DF8" w:rsidRPr="00365F4F">
        <w:rPr>
          <w:rFonts w:ascii="Esharat" w:hAnsi="Esharat" w:hint="cs"/>
          <w:sz w:val="27"/>
          <w:rtl/>
        </w:rPr>
        <w:t>َّ</w:t>
      </w:r>
      <w:r w:rsidRPr="00365F4F">
        <w:rPr>
          <w:rFonts w:ascii="Esharat" w:hAnsi="Esharat"/>
          <w:sz w:val="27"/>
          <w:rtl/>
        </w:rPr>
        <w:t xml:space="preserve">ما النسخة القرآنية منه، </w:t>
      </w:r>
      <w:r w:rsidR="00561DF8" w:rsidRPr="00365F4F">
        <w:rPr>
          <w:rFonts w:ascii="Esharat" w:hAnsi="Esharat" w:hint="cs"/>
          <w:sz w:val="27"/>
          <w:rtl/>
        </w:rPr>
        <w:t>وا</w:t>
      </w:r>
      <w:r w:rsidRPr="00365F4F">
        <w:rPr>
          <w:rFonts w:ascii="Esharat" w:hAnsi="Esharat"/>
          <w:sz w:val="27"/>
          <w:rtl/>
        </w:rPr>
        <w:t>بتغاء عاقبة ما تشابه ومآله من التغيير أو الإبدال، ليتشبّ</w:t>
      </w:r>
      <w:r w:rsidR="00561DF8" w:rsidRPr="00365F4F">
        <w:rPr>
          <w:rFonts w:ascii="Esharat" w:hAnsi="Esharat" w:hint="cs"/>
          <w:sz w:val="27"/>
          <w:rtl/>
        </w:rPr>
        <w:t>َ</w:t>
      </w:r>
      <w:r w:rsidRPr="00365F4F">
        <w:rPr>
          <w:rFonts w:ascii="Esharat" w:hAnsi="Esharat"/>
          <w:sz w:val="27"/>
          <w:rtl/>
        </w:rPr>
        <w:t>ثوا به للفرار عمّا ثبت عليهم في شرائعهم، وما يعلم عاقبته ومآله إلاّ الله تعالى. ولكن</w:t>
      </w:r>
      <w:r w:rsidR="00561DF8" w:rsidRPr="00365F4F">
        <w:rPr>
          <w:rFonts w:ascii="Esharat" w:hAnsi="Esharat" w:hint="cs"/>
          <w:sz w:val="27"/>
          <w:rtl/>
        </w:rPr>
        <w:t>ْ</w:t>
      </w:r>
      <w:r w:rsidRPr="00365F4F">
        <w:rPr>
          <w:rFonts w:ascii="Esharat" w:hAnsi="Esharat"/>
          <w:sz w:val="27"/>
          <w:rtl/>
        </w:rPr>
        <w:t xml:space="preserve"> الراسخون في العلم من </w:t>
      </w:r>
      <w:r w:rsidRPr="00365F4F">
        <w:rPr>
          <w:rFonts w:ascii="Esharat" w:hAnsi="Esharat"/>
          <w:sz w:val="27"/>
          <w:rtl/>
        </w:rPr>
        <w:lastRenderedPageBreak/>
        <w:t>أهل الكتاب يقولون</w:t>
      </w:r>
      <w:r w:rsidR="00561DF8" w:rsidRPr="00365F4F">
        <w:rPr>
          <w:rFonts w:ascii="Esharat" w:hAnsi="Esharat" w:hint="cs"/>
          <w:sz w:val="27"/>
          <w:rtl/>
        </w:rPr>
        <w:t>:</w:t>
      </w:r>
      <w:r w:rsidRPr="00365F4F">
        <w:rPr>
          <w:rFonts w:ascii="Esharat" w:hAnsi="Esharat"/>
          <w:sz w:val="27"/>
          <w:rtl/>
        </w:rPr>
        <w:t xml:space="preserve"> آمنّا بما تشابه منه</w:t>
      </w:r>
      <w:r w:rsidR="00561DF8" w:rsidRPr="00365F4F">
        <w:rPr>
          <w:rFonts w:ascii="Esharat" w:hAnsi="Esharat" w:hint="cs"/>
          <w:sz w:val="27"/>
          <w:rtl/>
        </w:rPr>
        <w:t>،</w:t>
      </w:r>
      <w:r w:rsidRPr="00365F4F">
        <w:rPr>
          <w:rFonts w:ascii="Esharat" w:hAnsi="Esharat"/>
          <w:sz w:val="27"/>
          <w:rtl/>
        </w:rPr>
        <w:t xml:space="preserve"> ناسخاً كان أو منسوخاً</w:t>
      </w:r>
      <w:r w:rsidR="00561DF8" w:rsidRPr="00365F4F">
        <w:rPr>
          <w:rFonts w:ascii="Esharat" w:hAnsi="Esharat" w:hint="cs"/>
          <w:sz w:val="27"/>
          <w:rtl/>
        </w:rPr>
        <w:t>؛</w:t>
      </w:r>
      <w:r w:rsidRPr="00365F4F">
        <w:rPr>
          <w:rFonts w:ascii="Esharat" w:hAnsi="Esharat"/>
          <w:sz w:val="27"/>
          <w:rtl/>
        </w:rPr>
        <w:t xml:space="preserve"> إذ كلّ</w:t>
      </w:r>
      <w:r w:rsidR="00561DF8" w:rsidRPr="00365F4F">
        <w:rPr>
          <w:rFonts w:ascii="Esharat" w:hAnsi="Esharat" w:hint="cs"/>
          <w:sz w:val="27"/>
          <w:rtl/>
        </w:rPr>
        <w:t>ُ</w:t>
      </w:r>
      <w:r w:rsidRPr="00365F4F">
        <w:rPr>
          <w:rFonts w:ascii="Esharat" w:hAnsi="Esharat"/>
          <w:sz w:val="27"/>
          <w:rtl/>
        </w:rPr>
        <w:t>ه من عند ربّ</w:t>
      </w:r>
      <w:r w:rsidR="00561DF8" w:rsidRPr="00365F4F">
        <w:rPr>
          <w:rFonts w:ascii="Esharat" w:hAnsi="Esharat" w:hint="cs"/>
          <w:sz w:val="27"/>
          <w:rtl/>
        </w:rPr>
        <w:t>ِ</w:t>
      </w:r>
      <w:r w:rsidRPr="00365F4F">
        <w:rPr>
          <w:rFonts w:ascii="Esharat" w:hAnsi="Esharat"/>
          <w:sz w:val="27"/>
          <w:rtl/>
        </w:rPr>
        <w:t xml:space="preserve">نا. </w:t>
      </w:r>
      <w:r w:rsidR="001B75FB" w:rsidRPr="001B75FB">
        <w:rPr>
          <w:rFonts w:ascii="Mosawi" w:hAnsi="Mosawi" w:cs="Mosawi"/>
          <w:sz w:val="24"/>
          <w:szCs w:val="24"/>
          <w:rtl/>
        </w:rPr>
        <w:t>﴿</w:t>
      </w:r>
      <w:r w:rsidRPr="00365F4F">
        <w:rPr>
          <w:rFonts w:ascii="Esharat" w:hAnsi="Esharat"/>
          <w:b/>
          <w:bCs/>
          <w:sz w:val="27"/>
          <w:rtl/>
        </w:rPr>
        <w:t>وَم</w:t>
      </w:r>
      <w:r w:rsidR="00561DF8" w:rsidRPr="00365F4F">
        <w:rPr>
          <w:rFonts w:ascii="Esharat" w:hAnsi="Esharat" w:hint="cs"/>
          <w:b/>
          <w:bCs/>
          <w:sz w:val="27"/>
          <w:rtl/>
        </w:rPr>
        <w:t>َ</w:t>
      </w:r>
      <w:r w:rsidRPr="00365F4F">
        <w:rPr>
          <w:rFonts w:ascii="Esharat" w:hAnsi="Esharat"/>
          <w:b/>
          <w:bCs/>
          <w:sz w:val="27"/>
          <w:rtl/>
        </w:rPr>
        <w:t>ا يَذَّكَّرُ إ</w:t>
      </w:r>
      <w:r w:rsidR="00561DF8" w:rsidRPr="00365F4F">
        <w:rPr>
          <w:rFonts w:ascii="Esharat" w:hAnsi="Esharat" w:hint="cs"/>
          <w:b/>
          <w:bCs/>
          <w:sz w:val="27"/>
          <w:rtl/>
        </w:rPr>
        <w:t>ِ</w:t>
      </w:r>
      <w:r w:rsidRPr="00365F4F">
        <w:rPr>
          <w:rFonts w:ascii="Esharat" w:hAnsi="Esharat"/>
          <w:b/>
          <w:bCs/>
          <w:sz w:val="27"/>
          <w:rtl/>
        </w:rPr>
        <w:t>لاّ</w:t>
      </w:r>
      <w:r w:rsidR="00561DF8" w:rsidRPr="00365F4F">
        <w:rPr>
          <w:rFonts w:ascii="Esharat" w:hAnsi="Esharat" w:hint="cs"/>
          <w:b/>
          <w:bCs/>
          <w:sz w:val="27"/>
          <w:rtl/>
        </w:rPr>
        <w:t>َ</w:t>
      </w:r>
      <w:r w:rsidRPr="00365F4F">
        <w:rPr>
          <w:rFonts w:ascii="Esharat" w:hAnsi="Esharat"/>
          <w:b/>
          <w:bCs/>
          <w:sz w:val="27"/>
          <w:rtl/>
        </w:rPr>
        <w:t xml:space="preserve"> أُولُو الأَلْب</w:t>
      </w:r>
      <w:r w:rsidR="00561DF8" w:rsidRPr="00365F4F">
        <w:rPr>
          <w:rFonts w:ascii="Esharat" w:hAnsi="Esharat" w:hint="cs"/>
          <w:b/>
          <w:bCs/>
          <w:sz w:val="27"/>
          <w:rtl/>
        </w:rPr>
        <w:t>َ</w:t>
      </w:r>
      <w:r w:rsidRPr="00365F4F">
        <w:rPr>
          <w:rFonts w:ascii="Esharat" w:hAnsi="Esharat"/>
          <w:b/>
          <w:bCs/>
          <w:sz w:val="27"/>
          <w:rtl/>
        </w:rPr>
        <w:t>ابِ</w:t>
      </w:r>
      <w:r w:rsidR="001B75FB" w:rsidRPr="001B75FB">
        <w:rPr>
          <w:rFonts w:ascii="Mosawi" w:hAnsi="Mosawi" w:cs="Mosawi"/>
          <w:sz w:val="24"/>
          <w:szCs w:val="24"/>
          <w:rtl/>
        </w:rPr>
        <w:t>﴾</w:t>
      </w:r>
      <w:r w:rsidRPr="00365F4F">
        <w:rPr>
          <w:rFonts w:ascii="Esharat" w:hAnsi="Esharat"/>
          <w:sz w:val="27"/>
          <w:rtl/>
        </w:rPr>
        <w:t>. صدق الله العليّ</w:t>
      </w:r>
      <w:r w:rsidR="00561DF8" w:rsidRPr="00365F4F">
        <w:rPr>
          <w:rFonts w:ascii="Esharat" w:hAnsi="Esharat" w:hint="cs"/>
          <w:sz w:val="27"/>
          <w:rtl/>
        </w:rPr>
        <w:t>ُ</w:t>
      </w:r>
      <w:r w:rsidRPr="00365F4F">
        <w:rPr>
          <w:rFonts w:ascii="Esharat" w:hAnsi="Esharat"/>
          <w:sz w:val="27"/>
          <w:rtl/>
        </w:rPr>
        <w:t xml:space="preserve"> العظيم. </w:t>
      </w:r>
    </w:p>
    <w:p w:rsidR="00293ADD" w:rsidRPr="00365F4F" w:rsidRDefault="005273C9" w:rsidP="00124BC6">
      <w:pPr>
        <w:rPr>
          <w:rFonts w:ascii="Esharat" w:hAnsi="Esharat"/>
          <w:sz w:val="27"/>
          <w:rtl/>
        </w:rPr>
      </w:pPr>
      <w:r w:rsidRPr="00365F4F">
        <w:rPr>
          <w:rFonts w:ascii="Esharat" w:hAnsi="Esharat"/>
          <w:sz w:val="27"/>
          <w:rtl/>
        </w:rPr>
        <w:t>وبهذا كلّ</w:t>
      </w:r>
      <w:r w:rsidR="00561DF8" w:rsidRPr="00365F4F">
        <w:rPr>
          <w:rFonts w:ascii="Esharat" w:hAnsi="Esharat" w:hint="cs"/>
          <w:sz w:val="27"/>
          <w:rtl/>
        </w:rPr>
        <w:t>ِ</w:t>
      </w:r>
      <w:r w:rsidRPr="00365F4F">
        <w:rPr>
          <w:rFonts w:ascii="Esharat" w:hAnsi="Esharat"/>
          <w:sz w:val="27"/>
          <w:rtl/>
        </w:rPr>
        <w:t>ه ا</w:t>
      </w:r>
      <w:r w:rsidR="00561DF8" w:rsidRPr="00365F4F">
        <w:rPr>
          <w:rFonts w:ascii="Esharat" w:hAnsi="Esharat"/>
          <w:sz w:val="27"/>
          <w:rtl/>
        </w:rPr>
        <w:t>تّضحت وجوه الخدشة في الأقوال ال</w:t>
      </w:r>
      <w:r w:rsidRPr="00365F4F">
        <w:rPr>
          <w:rFonts w:ascii="Esharat" w:hAnsi="Esharat"/>
          <w:sz w:val="27"/>
          <w:rtl/>
        </w:rPr>
        <w:t>تي بناها أصحابها على أنّ الإحكام بمعنى الوضوح والظهور، أو أنّ التشابه معناه الإجمال والإبهام، أو أنّ التأويل هو التفسير. وهي أقوال</w:t>
      </w:r>
      <w:r w:rsidR="00561DF8" w:rsidRPr="00365F4F">
        <w:rPr>
          <w:rFonts w:ascii="Esharat" w:hAnsi="Esharat" w:hint="cs"/>
          <w:sz w:val="27"/>
          <w:rtl/>
        </w:rPr>
        <w:t>ٌ</w:t>
      </w:r>
      <w:r w:rsidRPr="00365F4F">
        <w:rPr>
          <w:rFonts w:ascii="Esharat" w:hAnsi="Esharat"/>
          <w:sz w:val="27"/>
          <w:rtl/>
        </w:rPr>
        <w:t xml:space="preserve"> قال بها أكثر المفسّ</w:t>
      </w:r>
      <w:r w:rsidR="00561DF8" w:rsidRPr="00365F4F">
        <w:rPr>
          <w:rFonts w:ascii="Esharat" w:hAnsi="Esharat" w:hint="cs"/>
          <w:sz w:val="27"/>
          <w:rtl/>
        </w:rPr>
        <w:t>ِ</w:t>
      </w:r>
      <w:r w:rsidRPr="00365F4F">
        <w:rPr>
          <w:rFonts w:ascii="Esharat" w:hAnsi="Esharat"/>
          <w:sz w:val="27"/>
          <w:rtl/>
        </w:rPr>
        <w:t>رين</w:t>
      </w:r>
      <w:r w:rsidR="00561DF8" w:rsidRPr="00365F4F">
        <w:rPr>
          <w:rFonts w:ascii="Esharat" w:hAnsi="Esharat" w:hint="cs"/>
          <w:sz w:val="27"/>
          <w:rtl/>
        </w:rPr>
        <w:t xml:space="preserve">، </w:t>
      </w:r>
      <w:r w:rsidRPr="00365F4F">
        <w:rPr>
          <w:rFonts w:ascii="Esharat" w:hAnsi="Esharat"/>
          <w:sz w:val="27"/>
          <w:rtl/>
        </w:rPr>
        <w:t>وتبعهم غيرهم فيها</w:t>
      </w:r>
      <w:r w:rsidR="00561DF8" w:rsidRPr="00365F4F">
        <w:rPr>
          <w:rFonts w:ascii="Esharat" w:hAnsi="Esharat" w:hint="cs"/>
          <w:sz w:val="27"/>
          <w:rtl/>
        </w:rPr>
        <w:t>.</w:t>
      </w:r>
      <w:r w:rsidRPr="00365F4F">
        <w:rPr>
          <w:rFonts w:ascii="Esharat" w:hAnsi="Esharat"/>
          <w:sz w:val="27"/>
          <w:rtl/>
        </w:rPr>
        <w:t xml:space="preserve"> </w:t>
      </w:r>
      <w:r w:rsidR="00561DF8" w:rsidRPr="00365F4F">
        <w:rPr>
          <w:rFonts w:ascii="Esharat" w:hAnsi="Esharat" w:hint="cs"/>
          <w:sz w:val="27"/>
          <w:rtl/>
        </w:rPr>
        <w:t xml:space="preserve">وقد </w:t>
      </w:r>
      <w:r w:rsidRPr="00365F4F">
        <w:rPr>
          <w:rFonts w:ascii="Esharat" w:hAnsi="Esharat"/>
          <w:sz w:val="27"/>
          <w:rtl/>
        </w:rPr>
        <w:t>ت</w:t>
      </w:r>
      <w:r w:rsidR="00561DF8" w:rsidRPr="00365F4F">
        <w:rPr>
          <w:rFonts w:ascii="Esharat" w:hAnsi="Esharat"/>
          <w:sz w:val="27"/>
          <w:rtl/>
        </w:rPr>
        <w:t>عرَّض لتفنيد ستّة عشر منها السي</w:t>
      </w:r>
      <w:r w:rsidRPr="00365F4F">
        <w:rPr>
          <w:rFonts w:ascii="Esharat" w:hAnsi="Esharat"/>
          <w:sz w:val="27"/>
          <w:rtl/>
        </w:rPr>
        <w:t>د الطباطبائي</w:t>
      </w:r>
      <w:r w:rsidR="004B1697" w:rsidRPr="00046838">
        <w:rPr>
          <w:rFonts w:ascii="Esharat" w:hAnsi="Esharat" w:cs="Mosawi"/>
          <w:sz w:val="22"/>
          <w:szCs w:val="22"/>
          <w:rtl/>
        </w:rPr>
        <w:t>&amp;</w:t>
      </w:r>
      <w:r w:rsidRPr="00365F4F">
        <w:rPr>
          <w:rFonts w:ascii="Esharat" w:hAnsi="Esharat"/>
          <w:sz w:val="27"/>
          <w:rtl/>
        </w:rPr>
        <w:t xml:space="preserve"> في الميزان</w:t>
      </w:r>
      <w:r w:rsidRPr="003E3FD2">
        <w:rPr>
          <w:rFonts w:hint="cs"/>
          <w:sz w:val="27"/>
          <w:vertAlign w:val="superscript"/>
          <w:rtl/>
        </w:rPr>
        <w:t>(</w:t>
      </w:r>
      <w:r w:rsidRPr="003E3FD2">
        <w:rPr>
          <w:rStyle w:val="ac"/>
          <w:sz w:val="27"/>
          <w:rtl/>
        </w:rPr>
        <w:endnoteReference w:id="248"/>
      </w:r>
      <w:r w:rsidRPr="003E3FD2">
        <w:rPr>
          <w:rFonts w:hint="cs"/>
          <w:sz w:val="27"/>
          <w:vertAlign w:val="superscript"/>
          <w:rtl/>
        </w:rPr>
        <w:t>)</w:t>
      </w:r>
      <w:r w:rsidR="00561DF8" w:rsidRPr="00365F4F">
        <w:rPr>
          <w:rFonts w:ascii="Esharat" w:hAnsi="Esharat" w:hint="cs"/>
          <w:sz w:val="27"/>
          <w:rtl/>
        </w:rPr>
        <w:t>،</w:t>
      </w:r>
      <w:r w:rsidR="00561DF8" w:rsidRPr="00365F4F">
        <w:rPr>
          <w:rFonts w:ascii="Esharat" w:hAnsi="Esharat"/>
          <w:sz w:val="27"/>
          <w:rtl/>
        </w:rPr>
        <w:t xml:space="preserve"> واختار قولاً آخر</w:t>
      </w:r>
      <w:r w:rsidR="00561DF8" w:rsidRPr="00365F4F">
        <w:rPr>
          <w:rFonts w:ascii="Esharat" w:hAnsi="Esharat" w:hint="cs"/>
          <w:sz w:val="27"/>
          <w:rtl/>
        </w:rPr>
        <w:t>.</w:t>
      </w:r>
      <w:r w:rsidR="00561DF8" w:rsidRPr="00365F4F">
        <w:rPr>
          <w:rFonts w:ascii="Esharat" w:hAnsi="Esharat"/>
          <w:sz w:val="27"/>
          <w:rtl/>
        </w:rPr>
        <w:t xml:space="preserve"> ثمّ </w:t>
      </w:r>
      <w:r w:rsidR="00561DF8" w:rsidRPr="00365F4F">
        <w:rPr>
          <w:rFonts w:ascii="Esharat" w:hAnsi="Esharat" w:hint="cs"/>
          <w:sz w:val="27"/>
          <w:rtl/>
        </w:rPr>
        <w:t xml:space="preserve">اختار </w:t>
      </w:r>
      <w:r w:rsidR="00561DF8" w:rsidRPr="00365F4F">
        <w:rPr>
          <w:rFonts w:ascii="Esharat" w:hAnsi="Esharat"/>
          <w:sz w:val="27"/>
          <w:rtl/>
        </w:rPr>
        <w:t>السي</w:t>
      </w:r>
      <w:r w:rsidRPr="00365F4F">
        <w:rPr>
          <w:rFonts w:ascii="Esharat" w:hAnsi="Esharat"/>
          <w:sz w:val="27"/>
          <w:rtl/>
        </w:rPr>
        <w:t>د الشهيد محمد</w:t>
      </w:r>
      <w:r w:rsidR="00561DF8" w:rsidRPr="00365F4F">
        <w:rPr>
          <w:rFonts w:ascii="Esharat" w:hAnsi="Esharat" w:hint="cs"/>
          <w:sz w:val="27"/>
          <w:rtl/>
        </w:rPr>
        <w:t xml:space="preserve"> </w:t>
      </w:r>
      <w:r w:rsidRPr="00365F4F">
        <w:rPr>
          <w:rFonts w:ascii="Esharat" w:hAnsi="Esharat"/>
          <w:sz w:val="27"/>
          <w:rtl/>
        </w:rPr>
        <w:t>باقر الحكيم قولاً آخر</w:t>
      </w:r>
      <w:r w:rsidR="00561DF8" w:rsidRPr="00365F4F">
        <w:rPr>
          <w:rFonts w:ascii="Esharat" w:hAnsi="Esharat" w:hint="cs"/>
          <w:sz w:val="27"/>
          <w:rtl/>
        </w:rPr>
        <w:t>،</w:t>
      </w:r>
      <w:r w:rsidRPr="00365F4F">
        <w:rPr>
          <w:rFonts w:ascii="Esharat" w:hAnsi="Esharat"/>
          <w:sz w:val="27"/>
          <w:rtl/>
        </w:rPr>
        <w:t xml:space="preserve"> واستدلّ له في كتابه علوم القرآن</w:t>
      </w:r>
      <w:r w:rsidRPr="003E3FD2">
        <w:rPr>
          <w:rFonts w:hint="cs"/>
          <w:sz w:val="27"/>
          <w:vertAlign w:val="superscript"/>
          <w:rtl/>
        </w:rPr>
        <w:t>(</w:t>
      </w:r>
      <w:r w:rsidRPr="003E3FD2">
        <w:rPr>
          <w:rStyle w:val="ac"/>
          <w:sz w:val="27"/>
          <w:rtl/>
        </w:rPr>
        <w:endnoteReference w:id="249"/>
      </w:r>
      <w:r w:rsidRPr="003E3FD2">
        <w:rPr>
          <w:rFonts w:hint="cs"/>
          <w:sz w:val="27"/>
          <w:vertAlign w:val="superscript"/>
          <w:rtl/>
        </w:rPr>
        <w:t>)</w:t>
      </w:r>
      <w:r w:rsidR="00561DF8" w:rsidRPr="00365F4F">
        <w:rPr>
          <w:rFonts w:ascii="Esharat" w:hAnsi="Esharat" w:hint="cs"/>
          <w:sz w:val="27"/>
          <w:rtl/>
        </w:rPr>
        <w:t>،</w:t>
      </w:r>
      <w:r w:rsidRPr="00365F4F">
        <w:rPr>
          <w:rFonts w:ascii="Esharat" w:hAnsi="Esharat"/>
          <w:sz w:val="27"/>
          <w:rtl/>
        </w:rPr>
        <w:t xml:space="preserve"> وجعل قول السيد الطباطبائي</w:t>
      </w:r>
      <w:r w:rsidR="004B1697" w:rsidRPr="00046838">
        <w:rPr>
          <w:rFonts w:ascii="Esharat" w:hAnsi="Esharat" w:cs="Mosawi"/>
          <w:sz w:val="22"/>
          <w:szCs w:val="22"/>
          <w:rtl/>
        </w:rPr>
        <w:t>&amp;</w:t>
      </w:r>
      <w:r w:rsidRPr="00365F4F">
        <w:rPr>
          <w:rFonts w:ascii="Esharat" w:hAnsi="Esharat"/>
          <w:sz w:val="27"/>
          <w:rtl/>
        </w:rPr>
        <w:t xml:space="preserve"> سادس الات</w:t>
      </w:r>
      <w:r w:rsidR="00561DF8" w:rsidRPr="00365F4F">
        <w:rPr>
          <w:rFonts w:ascii="Esharat" w:hAnsi="Esharat" w:hint="cs"/>
          <w:sz w:val="27"/>
          <w:rtl/>
        </w:rPr>
        <w:t>ّ</w:t>
      </w:r>
      <w:r w:rsidR="00561DF8" w:rsidRPr="00365F4F">
        <w:rPr>
          <w:rFonts w:ascii="Esharat" w:hAnsi="Esharat"/>
          <w:sz w:val="27"/>
          <w:rtl/>
        </w:rPr>
        <w:t>ج</w:t>
      </w:r>
      <w:r w:rsidRPr="00365F4F">
        <w:rPr>
          <w:rFonts w:ascii="Esharat" w:hAnsi="Esharat"/>
          <w:sz w:val="27"/>
          <w:rtl/>
        </w:rPr>
        <w:t>اهات الرئيسة في المح</w:t>
      </w:r>
      <w:r w:rsidR="00561DF8" w:rsidRPr="00365F4F">
        <w:rPr>
          <w:rFonts w:ascii="Esharat" w:hAnsi="Esharat" w:hint="cs"/>
          <w:sz w:val="27"/>
          <w:rtl/>
        </w:rPr>
        <w:t>ْ</w:t>
      </w:r>
      <w:r w:rsidRPr="00365F4F">
        <w:rPr>
          <w:rFonts w:ascii="Esharat" w:hAnsi="Esharat"/>
          <w:sz w:val="27"/>
          <w:rtl/>
        </w:rPr>
        <w:t>ك</w:t>
      </w:r>
      <w:r w:rsidR="00561DF8" w:rsidRPr="00365F4F">
        <w:rPr>
          <w:rFonts w:ascii="Esharat" w:hAnsi="Esharat" w:hint="cs"/>
          <w:sz w:val="27"/>
          <w:rtl/>
        </w:rPr>
        <w:t>َ</w:t>
      </w:r>
      <w:r w:rsidRPr="00365F4F">
        <w:rPr>
          <w:rFonts w:ascii="Esharat" w:hAnsi="Esharat"/>
          <w:sz w:val="27"/>
          <w:rtl/>
        </w:rPr>
        <w:t>م والمتشاب</w:t>
      </w:r>
      <w:r w:rsidR="00561DF8" w:rsidRPr="00365F4F">
        <w:rPr>
          <w:rFonts w:ascii="Esharat" w:hAnsi="Esharat" w:hint="cs"/>
          <w:sz w:val="27"/>
          <w:rtl/>
        </w:rPr>
        <w:t>ِ</w:t>
      </w:r>
      <w:r w:rsidRPr="00365F4F">
        <w:rPr>
          <w:rFonts w:ascii="Esharat" w:hAnsi="Esharat"/>
          <w:sz w:val="27"/>
          <w:rtl/>
        </w:rPr>
        <w:t>ه</w:t>
      </w:r>
      <w:r w:rsidR="00561DF8" w:rsidRPr="00365F4F">
        <w:rPr>
          <w:rFonts w:ascii="Esharat" w:hAnsi="Esharat" w:hint="cs"/>
          <w:sz w:val="27"/>
          <w:rtl/>
        </w:rPr>
        <w:t>،</w:t>
      </w:r>
      <w:r w:rsidRPr="00365F4F">
        <w:rPr>
          <w:rFonts w:ascii="Esharat" w:hAnsi="Esharat"/>
          <w:sz w:val="27"/>
          <w:rtl/>
        </w:rPr>
        <w:t xml:space="preserve"> وناقش في جميع تلك الاتجاهات</w:t>
      </w:r>
      <w:r w:rsidRPr="003E3FD2">
        <w:rPr>
          <w:rFonts w:hint="cs"/>
          <w:sz w:val="27"/>
          <w:vertAlign w:val="superscript"/>
          <w:rtl/>
        </w:rPr>
        <w:t>(</w:t>
      </w:r>
      <w:r w:rsidRPr="003E3FD2">
        <w:rPr>
          <w:rStyle w:val="ac"/>
          <w:sz w:val="27"/>
          <w:rtl/>
        </w:rPr>
        <w:endnoteReference w:id="250"/>
      </w:r>
      <w:r w:rsidRPr="003E3FD2">
        <w:rPr>
          <w:rFonts w:hint="cs"/>
          <w:sz w:val="27"/>
          <w:vertAlign w:val="superscript"/>
          <w:rtl/>
        </w:rPr>
        <w:t>)</w:t>
      </w:r>
      <w:r w:rsidRPr="00365F4F">
        <w:rPr>
          <w:rFonts w:ascii="Esharat" w:hAnsi="Esharat"/>
          <w:sz w:val="27"/>
          <w:rtl/>
        </w:rPr>
        <w:t xml:space="preserve">، فربما </w:t>
      </w:r>
      <w:r w:rsidR="00561DF8" w:rsidRPr="00365F4F">
        <w:rPr>
          <w:rFonts w:ascii="Esharat" w:hAnsi="Esharat" w:hint="cs"/>
          <w:sz w:val="27"/>
          <w:rtl/>
        </w:rPr>
        <w:t>ت</w:t>
      </w:r>
      <w:r w:rsidRPr="00365F4F">
        <w:rPr>
          <w:rFonts w:ascii="Esharat" w:hAnsi="Esharat"/>
          <w:sz w:val="27"/>
          <w:rtl/>
        </w:rPr>
        <w:t>ناه</w:t>
      </w:r>
      <w:r w:rsidR="00561DF8" w:rsidRPr="00365F4F">
        <w:rPr>
          <w:rFonts w:ascii="Esharat" w:hAnsi="Esharat" w:hint="cs"/>
          <w:sz w:val="27"/>
          <w:rtl/>
        </w:rPr>
        <w:t>ز</w:t>
      </w:r>
      <w:r w:rsidRPr="00365F4F">
        <w:rPr>
          <w:rFonts w:ascii="Esharat" w:hAnsi="Esharat"/>
          <w:sz w:val="27"/>
          <w:rtl/>
        </w:rPr>
        <w:t xml:space="preserve"> هذه الأقوال عشرين قولاً، كما صرّح به السيد الطباطبائي في كتابه </w:t>
      </w:r>
      <w:r w:rsidRPr="00802ECF">
        <w:rPr>
          <w:rFonts w:ascii="Esharat" w:hAnsi="Esharat"/>
          <w:sz w:val="24"/>
          <w:szCs w:val="24"/>
          <w:rtl/>
        </w:rPr>
        <w:t>«</w:t>
      </w:r>
      <w:r w:rsidRPr="00365F4F">
        <w:rPr>
          <w:rFonts w:ascii="Esharat" w:hAnsi="Esharat"/>
          <w:sz w:val="27"/>
          <w:rtl/>
        </w:rPr>
        <w:t>القرآن في الإسلام</w:t>
      </w:r>
      <w:r w:rsidRPr="00802ECF">
        <w:rPr>
          <w:rFonts w:ascii="Esharat" w:hAnsi="Esharat"/>
          <w:sz w:val="24"/>
          <w:szCs w:val="24"/>
          <w:rtl/>
        </w:rPr>
        <w:t>»</w:t>
      </w:r>
      <w:r w:rsidRPr="003E3FD2">
        <w:rPr>
          <w:rFonts w:hint="cs"/>
          <w:sz w:val="27"/>
          <w:vertAlign w:val="superscript"/>
          <w:rtl/>
        </w:rPr>
        <w:t>(</w:t>
      </w:r>
      <w:r w:rsidRPr="003E3FD2">
        <w:rPr>
          <w:rStyle w:val="ac"/>
          <w:sz w:val="27"/>
          <w:rtl/>
        </w:rPr>
        <w:endnoteReference w:id="251"/>
      </w:r>
      <w:r w:rsidRPr="003E3FD2">
        <w:rPr>
          <w:rFonts w:hint="cs"/>
          <w:sz w:val="27"/>
          <w:vertAlign w:val="superscript"/>
          <w:rtl/>
        </w:rPr>
        <w:t>)</w:t>
      </w:r>
      <w:r w:rsidR="00293ADD" w:rsidRPr="00365F4F">
        <w:rPr>
          <w:rFonts w:ascii="Esharat" w:hAnsi="Esharat"/>
          <w:sz w:val="27"/>
          <w:rtl/>
        </w:rPr>
        <w:t>.</w:t>
      </w:r>
    </w:p>
    <w:p w:rsidR="00293ADD" w:rsidRPr="00365F4F" w:rsidRDefault="005273C9" w:rsidP="00124BC6">
      <w:pPr>
        <w:rPr>
          <w:rFonts w:ascii="Esharat" w:hAnsi="Esharat"/>
          <w:sz w:val="27"/>
          <w:rtl/>
        </w:rPr>
      </w:pPr>
      <w:r w:rsidRPr="00365F4F">
        <w:rPr>
          <w:rFonts w:ascii="Esharat" w:hAnsi="Esharat"/>
          <w:sz w:val="27"/>
          <w:rtl/>
        </w:rPr>
        <w:t>كما ظهر أنّه لا تعارض ولا</w:t>
      </w:r>
      <w:r w:rsidR="00561DF8" w:rsidRPr="00365F4F">
        <w:rPr>
          <w:rFonts w:ascii="Esharat" w:hAnsi="Esharat" w:hint="cs"/>
          <w:sz w:val="27"/>
          <w:rtl/>
        </w:rPr>
        <w:t xml:space="preserve"> </w:t>
      </w:r>
      <w:r w:rsidRPr="00365F4F">
        <w:rPr>
          <w:rFonts w:ascii="Esharat" w:hAnsi="Esharat"/>
          <w:sz w:val="27"/>
          <w:rtl/>
        </w:rPr>
        <w:t>تنافي بين هذه الآية وبين الآيات الدال</w:t>
      </w:r>
      <w:r w:rsidR="00561DF8" w:rsidRPr="00365F4F">
        <w:rPr>
          <w:rFonts w:ascii="Esharat" w:hAnsi="Esharat" w:hint="cs"/>
          <w:sz w:val="27"/>
          <w:rtl/>
        </w:rPr>
        <w:t>ّ</w:t>
      </w:r>
      <w:r w:rsidRPr="00365F4F">
        <w:rPr>
          <w:rFonts w:ascii="Esharat" w:hAnsi="Esharat"/>
          <w:sz w:val="27"/>
          <w:rtl/>
        </w:rPr>
        <w:t>ة على أنّ القرآن حكيم</w:t>
      </w:r>
      <w:r w:rsidR="00561DF8" w:rsidRPr="00365F4F">
        <w:rPr>
          <w:rFonts w:ascii="Esharat" w:hAnsi="Esharat" w:hint="cs"/>
          <w:sz w:val="27"/>
          <w:rtl/>
        </w:rPr>
        <w:t>ٌ،</w:t>
      </w:r>
      <w:r w:rsidRPr="00365F4F">
        <w:rPr>
          <w:rFonts w:ascii="Esharat" w:hAnsi="Esharat"/>
          <w:sz w:val="27"/>
          <w:rtl/>
        </w:rPr>
        <w:t xml:space="preserve"> أو أنّه كتاب</w:t>
      </w:r>
      <w:r w:rsidR="00293ADD" w:rsidRPr="00365F4F">
        <w:rPr>
          <w:rFonts w:ascii="Esharat" w:hAnsi="Esharat" w:hint="cs"/>
          <w:sz w:val="27"/>
          <w:rtl/>
        </w:rPr>
        <w:t>ٌ</w:t>
      </w:r>
      <w:r w:rsidRPr="00365F4F">
        <w:rPr>
          <w:rFonts w:ascii="Esharat" w:hAnsi="Esharat"/>
          <w:sz w:val="27"/>
          <w:rtl/>
        </w:rPr>
        <w:t xml:space="preserve"> حكيم</w:t>
      </w:r>
      <w:r w:rsidR="00293ADD" w:rsidRPr="00365F4F">
        <w:rPr>
          <w:rFonts w:ascii="Esharat" w:hAnsi="Esharat" w:hint="cs"/>
          <w:sz w:val="27"/>
          <w:rtl/>
        </w:rPr>
        <w:t>.</w:t>
      </w:r>
    </w:p>
    <w:p w:rsidR="00293ADD" w:rsidRPr="00365F4F" w:rsidRDefault="005273C9" w:rsidP="00124BC6">
      <w:pPr>
        <w:rPr>
          <w:rFonts w:ascii="Esharat" w:hAnsi="Esharat"/>
          <w:sz w:val="27"/>
          <w:rtl/>
        </w:rPr>
      </w:pPr>
      <w:r w:rsidRPr="00365F4F">
        <w:rPr>
          <w:rFonts w:ascii="Esharat" w:hAnsi="Esharat"/>
          <w:sz w:val="27"/>
          <w:rtl/>
        </w:rPr>
        <w:t>كما ظهر أنّه لا تنافي بينها وبين ما يقول</w:t>
      </w:r>
      <w:r w:rsidR="00293ADD" w:rsidRPr="00365F4F">
        <w:rPr>
          <w:rFonts w:ascii="Esharat" w:hAnsi="Esharat" w:hint="cs"/>
          <w:sz w:val="27"/>
          <w:rtl/>
        </w:rPr>
        <w:t>:</w:t>
      </w:r>
      <w:r w:rsidRPr="00365F4F">
        <w:rPr>
          <w:rFonts w:ascii="Esharat" w:hAnsi="Esharat"/>
          <w:sz w:val="27"/>
          <w:rtl/>
        </w:rPr>
        <w:t xml:space="preserve"> إنّ القرآن كتاب</w:t>
      </w:r>
      <w:r w:rsidR="00293ADD" w:rsidRPr="00365F4F">
        <w:rPr>
          <w:rFonts w:ascii="Esharat" w:hAnsi="Esharat" w:hint="cs"/>
          <w:sz w:val="27"/>
          <w:rtl/>
        </w:rPr>
        <w:t>ٌ</w:t>
      </w:r>
      <w:r w:rsidRPr="00365F4F">
        <w:rPr>
          <w:rFonts w:ascii="Esharat" w:hAnsi="Esharat"/>
          <w:sz w:val="27"/>
          <w:rtl/>
        </w:rPr>
        <w:t xml:space="preserve"> متشاب</w:t>
      </w:r>
      <w:r w:rsidR="00293ADD" w:rsidRPr="00365F4F">
        <w:rPr>
          <w:rFonts w:ascii="Esharat" w:hAnsi="Esharat" w:hint="cs"/>
          <w:sz w:val="27"/>
          <w:rtl/>
        </w:rPr>
        <w:t>ِ</w:t>
      </w:r>
      <w:r w:rsidRPr="00365F4F">
        <w:rPr>
          <w:rFonts w:ascii="Esharat" w:hAnsi="Esharat"/>
          <w:sz w:val="27"/>
          <w:rtl/>
        </w:rPr>
        <w:t>ه، وبينها وبين ما دلّ على أنّه الكتاب المبين</w:t>
      </w:r>
      <w:r w:rsidR="00293ADD" w:rsidRPr="00365F4F">
        <w:rPr>
          <w:rFonts w:ascii="Esharat" w:hAnsi="Esharat" w:hint="cs"/>
          <w:sz w:val="27"/>
          <w:rtl/>
        </w:rPr>
        <w:t>،</w:t>
      </w:r>
      <w:r w:rsidRPr="00365F4F">
        <w:rPr>
          <w:rFonts w:ascii="Esharat" w:hAnsi="Esharat"/>
          <w:sz w:val="27"/>
          <w:rtl/>
        </w:rPr>
        <w:t xml:space="preserve"> وهو نور وبيان وبلاغ وهدى للناس بآياته البيّنات المبيّنات</w:t>
      </w:r>
      <w:r w:rsidR="00293ADD" w:rsidRPr="00365F4F">
        <w:rPr>
          <w:rFonts w:ascii="Esharat" w:hAnsi="Esharat" w:hint="cs"/>
          <w:sz w:val="27"/>
          <w:rtl/>
        </w:rPr>
        <w:t>؛</w:t>
      </w:r>
      <w:r w:rsidRPr="00365F4F">
        <w:rPr>
          <w:rFonts w:ascii="Esharat" w:hAnsi="Esharat"/>
          <w:sz w:val="27"/>
          <w:rtl/>
        </w:rPr>
        <w:t xml:space="preserve"> إذ لاحظنا هذه الآية المباركة كجزء</w:t>
      </w:r>
      <w:r w:rsidR="00293ADD" w:rsidRPr="00365F4F">
        <w:rPr>
          <w:rFonts w:ascii="Esharat" w:hAnsi="Esharat" w:hint="cs"/>
          <w:sz w:val="27"/>
          <w:rtl/>
        </w:rPr>
        <w:t>ٍ</w:t>
      </w:r>
      <w:r w:rsidRPr="00365F4F">
        <w:rPr>
          <w:rFonts w:ascii="Esharat" w:hAnsi="Esharat"/>
          <w:sz w:val="27"/>
          <w:rtl/>
        </w:rPr>
        <w:t xml:space="preserve"> من منظومة منظّمة، مركّبة من نحو ستّين آية، ناظرين إلى سائر أجزاء المنظومة، متدبّ</w:t>
      </w:r>
      <w:r w:rsidR="00293ADD" w:rsidRPr="00365F4F">
        <w:rPr>
          <w:rFonts w:ascii="Esharat" w:hAnsi="Esharat" w:hint="cs"/>
          <w:sz w:val="27"/>
          <w:rtl/>
        </w:rPr>
        <w:t>ِ</w:t>
      </w:r>
      <w:r w:rsidR="00293ADD" w:rsidRPr="00365F4F">
        <w:rPr>
          <w:rFonts w:ascii="Esharat" w:hAnsi="Esharat"/>
          <w:sz w:val="27"/>
          <w:rtl/>
        </w:rPr>
        <w:t>رين للعلاقات القائمة بينها.</w:t>
      </w:r>
    </w:p>
    <w:p w:rsidR="005273C9" w:rsidRPr="00365F4F" w:rsidRDefault="00293ADD" w:rsidP="00124BC6">
      <w:pPr>
        <w:rPr>
          <w:rFonts w:ascii="Esharat" w:hAnsi="Esharat"/>
          <w:sz w:val="27"/>
          <w:rtl/>
        </w:rPr>
      </w:pPr>
      <w:r w:rsidRPr="00365F4F">
        <w:rPr>
          <w:rFonts w:ascii="Esharat" w:hAnsi="Esharat" w:hint="cs"/>
          <w:sz w:val="27"/>
          <w:rtl/>
        </w:rPr>
        <w:t>و</w:t>
      </w:r>
      <w:r w:rsidR="005273C9" w:rsidRPr="00365F4F">
        <w:rPr>
          <w:rFonts w:ascii="Esharat" w:hAnsi="Esharat"/>
          <w:sz w:val="27"/>
          <w:rtl/>
        </w:rPr>
        <w:t>هذا هو التدبّ</w:t>
      </w:r>
      <w:r w:rsidRPr="00365F4F">
        <w:rPr>
          <w:rFonts w:ascii="Esharat" w:hAnsi="Esharat" w:hint="cs"/>
          <w:sz w:val="27"/>
          <w:rtl/>
        </w:rPr>
        <w:t>ُ</w:t>
      </w:r>
      <w:r w:rsidR="005273C9" w:rsidRPr="00365F4F">
        <w:rPr>
          <w:rFonts w:ascii="Esharat" w:hAnsi="Esharat"/>
          <w:sz w:val="27"/>
          <w:rtl/>
        </w:rPr>
        <w:t>ر المزيل للأوهام، الموصل إلى حقيقة المرام، لآية</w:t>
      </w:r>
      <w:r w:rsidRPr="00365F4F">
        <w:rPr>
          <w:rFonts w:ascii="Esharat" w:hAnsi="Esharat" w:hint="cs"/>
          <w:sz w:val="27"/>
          <w:rtl/>
        </w:rPr>
        <w:t>ٍ</w:t>
      </w:r>
      <w:r w:rsidRPr="00365F4F">
        <w:rPr>
          <w:rFonts w:ascii="Esharat" w:hAnsi="Esharat"/>
          <w:sz w:val="27"/>
          <w:rtl/>
        </w:rPr>
        <w:t xml:space="preserve"> من آيات الله الملك ال</w:t>
      </w:r>
      <w:r w:rsidRPr="00365F4F">
        <w:rPr>
          <w:rFonts w:ascii="Esharat" w:hAnsi="Esharat" w:hint="cs"/>
          <w:sz w:val="27"/>
          <w:rtl/>
        </w:rPr>
        <w:t>علاّ</w:t>
      </w:r>
      <w:r w:rsidR="005273C9" w:rsidRPr="00365F4F">
        <w:rPr>
          <w:rFonts w:ascii="Esharat" w:hAnsi="Esharat"/>
          <w:sz w:val="27"/>
          <w:rtl/>
        </w:rPr>
        <w:t>م.</w:t>
      </w:r>
    </w:p>
    <w:p w:rsidR="00E94E45" w:rsidRPr="00365F4F" w:rsidRDefault="00E94E45" w:rsidP="00124BC6">
      <w:pPr>
        <w:spacing w:line="320" w:lineRule="exact"/>
        <w:ind w:firstLine="562"/>
        <w:rPr>
          <w:lang w:bidi="fa-IR"/>
        </w:rPr>
      </w:pPr>
    </w:p>
    <w:p w:rsidR="0009334C" w:rsidRDefault="0009334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Default="0030387C" w:rsidP="00124BC6">
      <w:pPr>
        <w:spacing w:line="320" w:lineRule="exact"/>
        <w:ind w:firstLine="562"/>
        <w:rPr>
          <w:rtl/>
        </w:rPr>
      </w:pPr>
    </w:p>
    <w:p w:rsidR="0030387C" w:rsidRPr="00365F4F" w:rsidRDefault="0030387C" w:rsidP="00124BC6">
      <w:pPr>
        <w:spacing w:line="320" w:lineRule="exact"/>
        <w:ind w:firstLine="562"/>
        <w:rPr>
          <w:rtl/>
        </w:rPr>
      </w:pPr>
    </w:p>
    <w:p w:rsidR="00E94E45" w:rsidRPr="00365F4F" w:rsidRDefault="00E94E45"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711BBB" w:rsidRPr="00365F4F" w:rsidRDefault="00711BBB" w:rsidP="00124BC6">
      <w:pPr>
        <w:pStyle w:val="34"/>
        <w:autoSpaceDE w:val="0"/>
        <w:autoSpaceDN w:val="0"/>
        <w:adjustRightInd w:val="0"/>
        <w:spacing w:line="418" w:lineRule="exact"/>
        <w:ind w:firstLine="0"/>
        <w:rPr>
          <w:rFonts w:cs="K Sina"/>
          <w:sz w:val="26"/>
          <w:rtl/>
          <w:lang w:eastAsia="ar-SA"/>
        </w:rPr>
        <w:sectPr w:rsidR="00711BBB" w:rsidRPr="00365F4F" w:rsidSect="00E85587">
          <w:headerReference w:type="even" r:id="rId41"/>
          <w:headerReference w:type="default" r:id="rId42"/>
          <w:footerReference w:type="even" r:id="rId43"/>
          <w:footerReference w:type="default" r:id="rId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Fonts w:cs="AL-Mateen"/>
          <w:b/>
          <w:sz w:val="32"/>
          <w:szCs w:val="48"/>
          <w:rtl/>
        </w:rPr>
        <w:lastRenderedPageBreak/>
        <w:br w:type="page"/>
      </w:r>
    </w:p>
    <w:p w:rsidR="00E83C22" w:rsidRPr="00365F4F" w:rsidRDefault="00E83C22" w:rsidP="00124BC6">
      <w:pPr>
        <w:rPr>
          <w:rtl/>
        </w:rPr>
        <w:sectPr w:rsidR="00E83C22" w:rsidRPr="00365F4F" w:rsidSect="00E85587">
          <w:headerReference w:type="even" r:id="rId45"/>
          <w:headerReference w:type="default" r:id="rId46"/>
          <w:footerReference w:type="even" r:id="rId47"/>
          <w:footerReference w:type="default" r:id="rId48"/>
          <w:headerReference w:type="firs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807E96">
      <w:pPr>
        <w:spacing w:line="360" w:lineRule="exact"/>
        <w:rPr>
          <w:rtl/>
        </w:rPr>
      </w:pPr>
    </w:p>
    <w:p w:rsidR="00E83C22" w:rsidRPr="00365F4F" w:rsidRDefault="00E83C22" w:rsidP="00807E96">
      <w:pPr>
        <w:spacing w:line="360" w:lineRule="exact"/>
        <w:rPr>
          <w:rtl/>
        </w:rPr>
      </w:pPr>
    </w:p>
    <w:p w:rsidR="00E83C22" w:rsidRPr="00365F4F" w:rsidRDefault="00882108" w:rsidP="00124BC6">
      <w:pPr>
        <w:pStyle w:val="10"/>
        <w:keepNext w:val="0"/>
        <w:keepLines w:val="0"/>
        <w:spacing w:line="216" w:lineRule="auto"/>
        <w:rPr>
          <w:rtl/>
          <w:lang w:bidi="ar-DZ"/>
        </w:rPr>
      </w:pPr>
      <w:bookmarkStart w:id="9" w:name="_Toc502353066"/>
      <w:r w:rsidRPr="00365F4F">
        <w:rPr>
          <w:rFonts w:hint="cs"/>
          <w:rtl/>
          <w:lang w:bidi="ar-DZ"/>
        </w:rPr>
        <w:t>نقد</w:t>
      </w:r>
      <w:r w:rsidRPr="00365F4F">
        <w:rPr>
          <w:rtl/>
          <w:lang w:bidi="ar-DZ"/>
        </w:rPr>
        <w:t xml:space="preserve"> </w:t>
      </w:r>
      <w:r w:rsidRPr="00365F4F">
        <w:rPr>
          <w:rFonts w:hint="cs"/>
          <w:rtl/>
          <w:lang w:bidi="ar-DZ"/>
        </w:rPr>
        <w:t xml:space="preserve">الفقه الإسلامي عند </w:t>
      </w:r>
      <w:r w:rsidRPr="00365F4F">
        <w:rPr>
          <w:rtl/>
          <w:lang w:bidi="ar-DZ"/>
        </w:rPr>
        <w:t>الصادق النيهوم</w:t>
      </w:r>
      <w:bookmarkEnd w:id="9"/>
    </w:p>
    <w:p w:rsidR="00E83C22" w:rsidRPr="00365F4F" w:rsidRDefault="00882108" w:rsidP="00124BC6">
      <w:pPr>
        <w:pStyle w:val="10"/>
        <w:keepNext w:val="0"/>
        <w:keepLines w:val="0"/>
        <w:spacing w:line="216" w:lineRule="auto"/>
        <w:rPr>
          <w:sz w:val="26"/>
          <w:szCs w:val="42"/>
          <w:rtl/>
          <w:lang w:bidi="ar-DZ"/>
        </w:rPr>
      </w:pPr>
      <w:bookmarkStart w:id="10" w:name="_Toc502353067"/>
      <w:r w:rsidRPr="00365F4F">
        <w:rPr>
          <w:rFonts w:hint="cs"/>
          <w:sz w:val="26"/>
          <w:szCs w:val="42"/>
          <w:rtl/>
          <w:lang w:bidi="ar-DZ"/>
        </w:rPr>
        <w:t>من مسؤولية أداء الشعائر إلى مسؤولية الأمور الدنيوية</w:t>
      </w:r>
      <w:bookmarkEnd w:id="10"/>
    </w:p>
    <w:p w:rsidR="00E83C22" w:rsidRPr="00365F4F" w:rsidRDefault="00E83C22" w:rsidP="00807E96">
      <w:pPr>
        <w:spacing w:line="370" w:lineRule="exact"/>
        <w:ind w:firstLine="561"/>
        <w:rPr>
          <w:rtl/>
        </w:rPr>
      </w:pPr>
    </w:p>
    <w:p w:rsidR="00E83C22" w:rsidRPr="00365F4F" w:rsidRDefault="00882108" w:rsidP="00124BC6">
      <w:pPr>
        <w:pStyle w:val="Author"/>
        <w:rPr>
          <w:rtl/>
        </w:rPr>
      </w:pPr>
      <w:bookmarkStart w:id="11" w:name="_Toc502353068"/>
      <w:r w:rsidRPr="00365F4F">
        <w:rPr>
          <w:rFonts w:hint="cs"/>
          <w:rtl/>
          <w:lang w:bidi="ar-DZ"/>
        </w:rPr>
        <w:t>د. محمد بن سباع</w:t>
      </w:r>
      <w:r w:rsidR="00527634" w:rsidRPr="00365F4F">
        <w:rPr>
          <w:rFonts w:cs="Taher" w:hint="cs"/>
          <w:vertAlign w:val="superscript"/>
          <w:rtl/>
        </w:rPr>
        <w:t>(</w:t>
      </w:r>
      <w:r w:rsidR="00527634" w:rsidRPr="00365F4F">
        <w:rPr>
          <w:rFonts w:cs="Taher"/>
          <w:vertAlign w:val="superscript"/>
          <w:rtl/>
        </w:rPr>
        <w:footnoteReference w:customMarkFollows="1" w:id="2"/>
        <w:t>*)</w:t>
      </w:r>
      <w:bookmarkEnd w:id="11"/>
    </w:p>
    <w:p w:rsidR="00E83C22" w:rsidRPr="00365F4F" w:rsidRDefault="00E83C22" w:rsidP="00807E96">
      <w:pPr>
        <w:spacing w:line="370" w:lineRule="exact"/>
        <w:rPr>
          <w:rtl/>
        </w:rPr>
      </w:pPr>
    </w:p>
    <w:p w:rsidR="00E6796E" w:rsidRPr="00365F4F" w:rsidRDefault="00E6796E" w:rsidP="00124BC6">
      <w:pPr>
        <w:pStyle w:val="31"/>
        <w:rPr>
          <w:color w:val="auto"/>
          <w:rtl/>
          <w:lang w:bidi="ar-DZ"/>
        </w:rPr>
      </w:pPr>
      <w:r w:rsidRPr="00365F4F">
        <w:rPr>
          <w:rFonts w:hint="cs"/>
          <w:color w:val="auto"/>
          <w:rtl/>
          <w:lang w:bidi="ar-DZ"/>
        </w:rPr>
        <w:t>تمهيد</w:t>
      </w:r>
    </w:p>
    <w:p w:rsidR="00E6796E" w:rsidRPr="00365F4F" w:rsidRDefault="00E6796E" w:rsidP="00807E96">
      <w:pPr>
        <w:spacing w:line="390" w:lineRule="exact"/>
        <w:rPr>
          <w:rFonts w:ascii="Traditional Arabic" w:hAnsi="Traditional Arabic"/>
          <w:b/>
          <w:bCs/>
          <w:sz w:val="27"/>
          <w:rtl/>
          <w:lang w:bidi="ar-DZ"/>
        </w:rPr>
      </w:pPr>
      <w:r w:rsidRPr="00365F4F">
        <w:rPr>
          <w:rFonts w:ascii="Traditional Arabic" w:hAnsi="Traditional Arabic" w:hint="cs"/>
          <w:sz w:val="27"/>
          <w:rtl/>
          <w:lang w:bidi="ar-DZ"/>
        </w:rPr>
        <w:t xml:space="preserve"> يعتبر الصادق النيهوم</w:t>
      </w:r>
      <w:r w:rsidRPr="003E3FD2">
        <w:rPr>
          <w:rFonts w:hint="cs"/>
          <w:sz w:val="27"/>
          <w:vertAlign w:val="superscript"/>
          <w:rtl/>
          <w:lang w:bidi="ar-DZ"/>
        </w:rPr>
        <w:t>(</w:t>
      </w:r>
      <w:r w:rsidRPr="003E3FD2">
        <w:rPr>
          <w:rStyle w:val="ac"/>
          <w:sz w:val="27"/>
          <w:rtl/>
          <w:lang w:bidi="ar-DZ"/>
        </w:rPr>
        <w:endnoteReference w:id="252"/>
      </w:r>
      <w:r w:rsidRPr="003E3FD2">
        <w:rPr>
          <w:rFonts w:hint="cs"/>
          <w:sz w:val="27"/>
          <w:vertAlign w:val="superscript"/>
          <w:rtl/>
          <w:lang w:bidi="ar-DZ"/>
        </w:rPr>
        <w:t>)</w:t>
      </w:r>
      <w:r w:rsidRPr="00365F4F">
        <w:rPr>
          <w:rFonts w:ascii="Traditional Arabic" w:hAnsi="Traditional Arabic" w:hint="cs"/>
          <w:sz w:val="27"/>
          <w:rtl/>
          <w:lang w:bidi="ar-DZ"/>
        </w:rPr>
        <w:t xml:space="preserve"> من المفك</w:t>
      </w:r>
      <w:r w:rsidR="00676930" w:rsidRPr="00365F4F">
        <w:rPr>
          <w:rFonts w:ascii="Traditional Arabic" w:hAnsi="Traditional Arabic" w:hint="cs"/>
          <w:sz w:val="27"/>
          <w:rtl/>
          <w:lang w:bidi="ar-DZ"/>
        </w:rPr>
        <w:t>ِّ</w:t>
      </w:r>
      <w:r w:rsidRPr="00365F4F">
        <w:rPr>
          <w:rFonts w:ascii="Traditional Arabic" w:hAnsi="Traditional Arabic" w:hint="cs"/>
          <w:sz w:val="27"/>
          <w:rtl/>
          <w:lang w:bidi="ar-DZ"/>
        </w:rPr>
        <w:t>رين العرب الذين قَدَّمُوا قراءة</w:t>
      </w:r>
      <w:r w:rsidR="0067693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معاصرة للفكر الإسلامي</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وتحديدا</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للفقه الإسلامي، ولكن</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ى لو كان النيهوم واحدا</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الذين انتقدوا هذا الفقه إلا</w:t>
      </w:r>
      <w:r w:rsidR="0029452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ما يمي</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زه عنهم في الوقت نفسه هو أن كل</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ما كتبه عن الفقه كان نقدا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 وإظهارا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لعيوبه وتناقضاته، حيث تَبَيَّنَ للنيهوم أن الفكر الإسلامي عموماً لم ي</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قادرا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مواكبة مستجد</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ات الراهن، وأنه يعيش تناقضات كثيرة</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حيث يعتبر الفقه الإسلامي تحديدا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م</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أوصله إلى هذا الوضع المتأز</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م، لذا وجب علينا تجاوزه بتجاوز أحكامه وآراء الفقهاء. إن كل الانتقادات التي قد</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مها الصادق النيهوم للفقه الإسلامي كانت انطلاقا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قناعته بأن هذا الفقه ظهر في ظروف تاريخية وسياسية معي</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نة أوجدته من أجل خدمة النظام السياسي وضمان بقا</w:t>
      </w:r>
      <w:r w:rsidR="00980B7D" w:rsidRPr="00365F4F">
        <w:rPr>
          <w:rFonts w:ascii="Traditional Arabic" w:hAnsi="Traditional Arabic" w:hint="cs"/>
          <w:sz w:val="27"/>
          <w:rtl/>
          <w:lang w:bidi="ar-DZ"/>
        </w:rPr>
        <w:t>ئ</w:t>
      </w:r>
      <w:r w:rsidRPr="00365F4F">
        <w:rPr>
          <w:rFonts w:ascii="Traditional Arabic" w:hAnsi="Traditional Arabic" w:hint="cs"/>
          <w:sz w:val="27"/>
          <w:rtl/>
          <w:lang w:bidi="ar-DZ"/>
        </w:rPr>
        <w:t>ه واستمراره</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دون مراعاة مصلحة المواطن المسلم</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دعا النيهوم إلى تحرير الدين من سطوة الفقهاء. </w:t>
      </w:r>
    </w:p>
    <w:p w:rsidR="00E6796E" w:rsidRPr="00365F4F" w:rsidRDefault="00E6796E" w:rsidP="00807E96">
      <w:pPr>
        <w:spacing w:line="390" w:lineRule="exact"/>
        <w:ind w:firstLine="562"/>
        <w:rPr>
          <w:rFonts w:ascii="Traditional Arabic" w:hAnsi="Traditional Arabic"/>
          <w:sz w:val="27"/>
          <w:rtl/>
          <w:lang w:bidi="ar-DZ"/>
        </w:rPr>
      </w:pPr>
      <w:r w:rsidRPr="00365F4F">
        <w:rPr>
          <w:rFonts w:ascii="Traditional Arabic" w:hAnsi="Traditional Arabic" w:hint="cs"/>
          <w:sz w:val="27"/>
          <w:rtl/>
          <w:lang w:bidi="ar-DZ"/>
        </w:rPr>
        <w:t xml:space="preserve"> لقد ت</w:t>
      </w:r>
      <w:r w:rsidR="00A326F3">
        <w:rPr>
          <w:rFonts w:ascii="Traditional Arabic" w:hAnsi="Traditional Arabic" w:hint="cs"/>
          <w:sz w:val="27"/>
          <w:rtl/>
          <w:lang w:bidi="ar-DZ"/>
        </w:rPr>
        <w:t>بين للنيهوم أن الفقه الإسلامي كرَّس</w:t>
      </w:r>
      <w:r w:rsidRPr="00365F4F">
        <w:rPr>
          <w:rFonts w:ascii="Traditional Arabic" w:hAnsi="Traditional Arabic" w:hint="cs"/>
          <w:sz w:val="27"/>
          <w:rtl/>
          <w:lang w:bidi="ar-DZ"/>
        </w:rPr>
        <w:t xml:space="preserve"> مفهوما</w:t>
      </w:r>
      <w:r w:rsidR="00980B7D" w:rsidRPr="00365F4F">
        <w:rPr>
          <w:rFonts w:ascii="Traditional Arabic" w:hAnsi="Traditional Arabic" w:hint="cs"/>
          <w:sz w:val="27"/>
          <w:rtl/>
          <w:lang w:bidi="ar-DZ"/>
        </w:rPr>
        <w:t>ً</w:t>
      </w:r>
      <w:r w:rsidR="00A326F3">
        <w:rPr>
          <w:rFonts w:ascii="Traditional Arabic" w:hAnsi="Traditional Arabic" w:hint="cs"/>
          <w:sz w:val="27"/>
          <w:rtl/>
          <w:lang w:bidi="ar-DZ"/>
        </w:rPr>
        <w:t xml:space="preserve"> مع</w:t>
      </w:r>
      <w:r w:rsidRPr="00365F4F">
        <w:rPr>
          <w:rFonts w:ascii="Traditional Arabic" w:hAnsi="Traditional Arabic" w:hint="cs"/>
          <w:sz w:val="27"/>
          <w:rtl/>
          <w:lang w:bidi="ar-DZ"/>
        </w:rPr>
        <w:t>يَّناً حول الإسلام</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مفاده أن الإسلام هو شعائر وشعارات يجب على الفرد المسلم أن يتنازل عن أموره الدنيوية</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ويتفرغ للالتزام بأداء هذه الشعائر</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إذا أراد أن ينال رضا رب</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ه</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ويكون مصيره الجنة، في حين أن المعنى الحقيقي للإسلام يكمن في أن الإسلام عمل</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وممارسة</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يُه</w:t>
      </w:r>
      <w:r w:rsidR="00980B7D" w:rsidRPr="00365F4F">
        <w:rPr>
          <w:rFonts w:ascii="Traditional Arabic" w:hAnsi="Traditional Arabic" w:hint="cs"/>
          <w:sz w:val="27"/>
          <w:rtl/>
          <w:lang w:bidi="ar-DZ"/>
        </w:rPr>
        <w:t>ْ</w:t>
      </w:r>
      <w:r w:rsidR="00A326F3">
        <w:rPr>
          <w:rFonts w:ascii="Traditional Arabic" w:hAnsi="Traditional Arabic" w:hint="cs"/>
          <w:sz w:val="27"/>
          <w:rtl/>
          <w:lang w:bidi="ar-DZ"/>
        </w:rPr>
        <w:t>مِل</w:t>
      </w:r>
      <w:r w:rsidRPr="00365F4F">
        <w:rPr>
          <w:rFonts w:ascii="Traditional Arabic" w:hAnsi="Traditional Arabic" w:hint="cs"/>
          <w:sz w:val="27"/>
          <w:rtl/>
          <w:lang w:bidi="ar-DZ"/>
        </w:rPr>
        <w:t xml:space="preserve"> الدنيا </w:t>
      </w:r>
      <w:r w:rsidR="00980B7D" w:rsidRPr="00365F4F">
        <w:rPr>
          <w:rFonts w:ascii="Traditional Arabic" w:hAnsi="Traditional Arabic" w:hint="cs"/>
          <w:sz w:val="27"/>
          <w:rtl/>
          <w:lang w:bidi="ar-DZ"/>
        </w:rPr>
        <w:t>لحساب</w:t>
      </w:r>
      <w:r w:rsidRPr="00365F4F">
        <w:rPr>
          <w:rFonts w:ascii="Traditional Arabic" w:hAnsi="Traditional Arabic" w:hint="cs"/>
          <w:sz w:val="27"/>
          <w:rtl/>
          <w:lang w:bidi="ar-DZ"/>
        </w:rPr>
        <w:t xml:space="preserve"> الآخرة، وهذا هو المُن</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زَلق الذي وقع فيه الفقه الإسلامي عندما أبعد </w:t>
      </w:r>
      <w:r w:rsidRPr="00365F4F">
        <w:rPr>
          <w:rFonts w:ascii="Traditional Arabic" w:hAnsi="Traditional Arabic" w:hint="cs"/>
          <w:sz w:val="27"/>
          <w:rtl/>
          <w:lang w:bidi="ar-DZ"/>
        </w:rPr>
        <w:lastRenderedPageBreak/>
        <w:t>المواطن المسلم من الحكم والمسؤولية والحياة، فانحرف هذا الفقه عن أداء رسالته الحقيقية</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هي تعريف المسلم بدينه</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الأخطر من ذلك أنه عمل على تجهيله به. </w:t>
      </w:r>
    </w:p>
    <w:p w:rsidR="00E6796E" w:rsidRPr="00365F4F" w:rsidRDefault="00E6796E" w:rsidP="00042608">
      <w:pPr>
        <w:spacing w:line="386" w:lineRule="exact"/>
        <w:ind w:firstLine="562"/>
        <w:rPr>
          <w:rFonts w:ascii="Traditional Arabic" w:hAnsi="Traditional Arabic"/>
          <w:sz w:val="27"/>
          <w:rtl/>
          <w:lang w:bidi="ar-DZ"/>
        </w:rPr>
      </w:pPr>
      <w:r w:rsidRPr="00365F4F">
        <w:rPr>
          <w:rFonts w:ascii="Traditional Arabic" w:hAnsi="Traditional Arabic" w:hint="cs"/>
          <w:sz w:val="27"/>
          <w:rtl/>
          <w:lang w:bidi="ar-DZ"/>
        </w:rPr>
        <w:t xml:space="preserve"> إن من أكثر النتائج السلبية المترتبة عن تكل</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م الفقهاء باسم الدين هو أننا لم ن</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نعمل بالدين</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نتحدث عن الدين فقط</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هو الوضع الذي أصبحنا نعيشه اليوم</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A26BC8">
        <w:rPr>
          <w:rFonts w:ascii="Traditional Arabic" w:hAnsi="Traditional Arabic" w:hint="cs"/>
          <w:sz w:val="27"/>
          <w:rtl/>
          <w:lang w:bidi="ar-DZ"/>
        </w:rPr>
        <w:t>و</w:t>
      </w:r>
      <w:r w:rsidRPr="00365F4F">
        <w:rPr>
          <w:rFonts w:ascii="Traditional Arabic" w:hAnsi="Traditional Arabic" w:hint="cs"/>
          <w:sz w:val="27"/>
          <w:rtl/>
          <w:lang w:bidi="ar-DZ"/>
        </w:rPr>
        <w:t>خصوصا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بعد أن تسب</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ب الفقه الإسلامي في إبعاد المسلم عن المساهمة في تسيير شؤون الحكم، مع أن الإسلام في حد</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ذاته هو دعوة</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العمل و</w:t>
      </w:r>
      <w:r w:rsidR="00980B7D" w:rsidRPr="00365F4F">
        <w:rPr>
          <w:rFonts w:ascii="Traditional Arabic" w:hAnsi="Traditional Arabic" w:hint="cs"/>
          <w:sz w:val="27"/>
          <w:rtl/>
          <w:lang w:bidi="ar-DZ"/>
        </w:rPr>
        <w:t>إل</w:t>
      </w:r>
      <w:r w:rsidRPr="00365F4F">
        <w:rPr>
          <w:rFonts w:ascii="Traditional Arabic" w:hAnsi="Traditional Arabic" w:hint="cs"/>
          <w:sz w:val="27"/>
          <w:rtl/>
          <w:lang w:bidi="ar-DZ"/>
        </w:rPr>
        <w:t>ى الاجتماع، وما التقاء المسلمين معا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مكان</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واحد في الجامع</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 في صلاة الجمعة أو خمس مرات يوميا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إلا</w:t>
      </w:r>
      <w:r w:rsidR="00980B7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أكبر</w:t>
      </w:r>
      <w:r w:rsidR="00931A10">
        <w:rPr>
          <w:rFonts w:ascii="Traditional Arabic" w:hAnsi="Traditional Arabic" w:hint="cs"/>
          <w:sz w:val="27"/>
          <w:rtl/>
          <w:lang w:bidi="ar-DZ"/>
        </w:rPr>
        <w:t xml:space="preserve"> دليل على ذلك، وهذا ما يجب أن ي</w:t>
      </w:r>
      <w:r w:rsidRPr="00365F4F">
        <w:rPr>
          <w:rFonts w:ascii="Traditional Arabic" w:hAnsi="Traditional Arabic" w:hint="cs"/>
          <w:sz w:val="27"/>
          <w:rtl/>
          <w:lang w:bidi="ar-DZ"/>
        </w:rPr>
        <w:t>ط</w:t>
      </w:r>
      <w:r w:rsidR="00931A10">
        <w:rPr>
          <w:rFonts w:ascii="Traditional Arabic" w:hAnsi="Traditional Arabic" w:hint="cs"/>
          <w:sz w:val="27"/>
          <w:rtl/>
          <w:lang w:bidi="ar-DZ"/>
        </w:rPr>
        <w:t>بِّقه</w:t>
      </w:r>
      <w:r w:rsidRPr="00365F4F">
        <w:rPr>
          <w:rFonts w:ascii="Traditional Arabic" w:hAnsi="Traditional Arabic" w:hint="cs"/>
          <w:sz w:val="27"/>
          <w:rtl/>
          <w:lang w:bidi="ar-DZ"/>
        </w:rPr>
        <w:t xml:space="preserve"> الفرد المسلم في حياته</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خلال تفعيل علاقاته بكل</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أفراد مجتمعه</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ساعيا</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تحقيق مصلحته الخاصة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دون إهمال المساهمة كذلك في تحقيق المصلحة العامة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هذا ما دعانا إليه الدين الإسلامي. </w:t>
      </w:r>
    </w:p>
    <w:p w:rsidR="00E6796E" w:rsidRPr="00365F4F" w:rsidRDefault="00E6796E" w:rsidP="00042608">
      <w:pPr>
        <w:spacing w:line="386" w:lineRule="exact"/>
        <w:ind w:firstLine="562"/>
        <w:rPr>
          <w:rFonts w:ascii="Traditional Arabic" w:hAnsi="Traditional Arabic"/>
          <w:b/>
          <w:bCs/>
          <w:sz w:val="27"/>
          <w:rtl/>
          <w:lang w:bidi="ar-DZ"/>
        </w:rPr>
      </w:pPr>
      <w:r w:rsidRPr="00365F4F">
        <w:rPr>
          <w:rFonts w:ascii="Traditional Arabic" w:hAnsi="Traditional Arabic" w:hint="cs"/>
          <w:sz w:val="27"/>
          <w:rtl/>
          <w:lang w:bidi="ar-DZ"/>
        </w:rPr>
        <w:t xml:space="preserve"> إن من بين أهم الأسباب التي جعلت الصادق النيهوم ينتقد الفقه الإسلامي هو الحال الذي وصل إليها المجتمع العربي المسلم، ذاك أن حرية المواطن المسلم</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مسؤوليته</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انتف</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ظل</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مجتمع</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تسيطر عليه الطبقة السياسية ورجال الدين، حيث أصبح المواطن المسلم مغلوبا</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أمره</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مُل</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زَماً ب</w:t>
      </w:r>
      <w:r w:rsidR="008A3580" w:rsidRPr="00365F4F">
        <w:rPr>
          <w:rFonts w:ascii="Traditional Arabic" w:hAnsi="Traditional Arabic" w:hint="cs"/>
          <w:sz w:val="27"/>
          <w:rtl/>
          <w:lang w:bidi="ar-DZ"/>
        </w:rPr>
        <w:t>ا</w:t>
      </w:r>
      <w:r w:rsidRPr="00365F4F">
        <w:rPr>
          <w:rFonts w:ascii="Traditional Arabic" w:hAnsi="Traditional Arabic" w:hint="cs"/>
          <w:sz w:val="27"/>
          <w:rtl/>
          <w:lang w:bidi="ar-DZ"/>
        </w:rPr>
        <w:t>ت</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باع الأوامر</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 له حق</w:t>
      </w:r>
      <w:r w:rsidR="008A3580"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التكل</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م وإبداء الرأي</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فالدين أصبح ملكية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خاص</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ة لأشخاص</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w:t>
      </w:r>
      <w:r w:rsidR="008A3580" w:rsidRPr="00365F4F">
        <w:rPr>
          <w:rFonts w:ascii="Traditional Arabic" w:hAnsi="Traditional Arabic" w:hint="cs"/>
          <w:sz w:val="27"/>
          <w:rtl/>
          <w:lang w:bidi="ar-DZ"/>
        </w:rPr>
        <w:t>ي</w:t>
      </w:r>
      <w:r w:rsidRPr="00365F4F">
        <w:rPr>
          <w:rFonts w:ascii="Traditional Arabic" w:hAnsi="Traditional Arabic" w:hint="cs"/>
          <w:sz w:val="27"/>
          <w:rtl/>
          <w:lang w:bidi="ar-DZ"/>
        </w:rPr>
        <w:t>نين يتكل</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مون باسمه</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هم الفقهاء، مع أن الدين الإسلامي عندما ظهر لم يكن ملكا</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لبعض الأشخاص</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كان رسالة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للناس أجمعين</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لذلك فقد تبين للصادق النيهوم أن تاريخ الفكر الديني نأى تماما</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المغزى الحقيقي للإسلام</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من المفروض أن يدعو إلى الخير والعدل والصلاح وخدمة مصالح الإنسان وضمان حر</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يتهم</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إلى الاقتصار على تطبيق الأحكام الشرعية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كالسرقة والقتل، والتي إن</w:t>
      </w:r>
      <w:r w:rsidR="008A3580" w:rsidRPr="00365F4F">
        <w:rPr>
          <w:rFonts w:ascii="Traditional Arabic" w:hAnsi="Traditional Arabic" w:hint="cs"/>
          <w:sz w:val="27"/>
          <w:rtl/>
          <w:lang w:bidi="ar-DZ"/>
        </w:rPr>
        <w:t>ْ</w:t>
      </w:r>
      <w:r w:rsidR="00931A10">
        <w:rPr>
          <w:rFonts w:ascii="Traditional Arabic" w:hAnsi="Traditional Arabic" w:hint="cs"/>
          <w:sz w:val="27"/>
          <w:rtl/>
          <w:lang w:bidi="ar-DZ"/>
        </w:rPr>
        <w:t xml:space="preserve"> طُبِّق</w:t>
      </w:r>
      <w:r w:rsidRPr="00365F4F">
        <w:rPr>
          <w:rFonts w:ascii="Traditional Arabic" w:hAnsi="Traditional Arabic" w:hint="cs"/>
          <w:sz w:val="27"/>
          <w:rtl/>
          <w:lang w:bidi="ar-DZ"/>
        </w:rPr>
        <w:t>ت كانت في أغلبها خدمة</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لمصالح السياسة ونظام الحكم. وعليه نتساءل: ما هي مبر</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رات انتقاد الصادق النيهوم للفقه الإسلامي؟ ما هي أهم</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هذه الانتقادات التي وج</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هها له؟ وما هو النقد الموج</w:t>
      </w:r>
      <w:r w:rsidR="008A358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ه لنقد الصادق النيهوم للفقه الإسلامي؟ </w:t>
      </w:r>
    </w:p>
    <w:p w:rsidR="00E6796E" w:rsidRPr="00365F4F" w:rsidRDefault="00E6796E" w:rsidP="00042608">
      <w:pPr>
        <w:spacing w:line="386" w:lineRule="exact"/>
        <w:rPr>
          <w:rFonts w:ascii="Traditional Arabic" w:hAnsi="Traditional Arabic"/>
          <w:b/>
          <w:bCs/>
          <w:sz w:val="27"/>
          <w:rtl/>
          <w:lang w:bidi="ar-DZ"/>
        </w:rPr>
      </w:pPr>
    </w:p>
    <w:p w:rsidR="00E6796E" w:rsidRPr="00365F4F" w:rsidRDefault="00E6796E" w:rsidP="00124BC6">
      <w:pPr>
        <w:pStyle w:val="31"/>
        <w:rPr>
          <w:color w:val="auto"/>
          <w:rtl/>
          <w:lang w:bidi="fa-IR"/>
        </w:rPr>
      </w:pPr>
      <w:r w:rsidRPr="00365F4F">
        <w:rPr>
          <w:rFonts w:hint="cs"/>
          <w:color w:val="auto"/>
          <w:rtl/>
          <w:lang w:bidi="ar-DZ"/>
        </w:rPr>
        <w:t>أو</w:t>
      </w:r>
      <w:r w:rsidR="008A3580" w:rsidRPr="00365F4F">
        <w:rPr>
          <w:rFonts w:hint="cs"/>
          <w:color w:val="auto"/>
          <w:rtl/>
          <w:lang w:bidi="ar-DZ"/>
        </w:rPr>
        <w:t>ّ</w:t>
      </w:r>
      <w:r w:rsidRPr="00365F4F">
        <w:rPr>
          <w:rFonts w:hint="cs"/>
          <w:color w:val="auto"/>
          <w:rtl/>
          <w:lang w:bidi="ar-DZ"/>
        </w:rPr>
        <w:t xml:space="preserve">لاً: الفقه الإسلامي </w:t>
      </w:r>
      <w:r w:rsidR="004F1851" w:rsidRPr="00365F4F">
        <w:rPr>
          <w:rFonts w:hint="cs"/>
          <w:color w:val="auto"/>
          <w:rtl/>
          <w:lang w:bidi="ar-DZ"/>
        </w:rPr>
        <w:t>بين الدين والسياسة</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لقد رأى الصادق النيهوم أن الفقه الإسلامي تاريخيا</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 يظهر خدمة</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للدين </w:t>
      </w:r>
      <w:r w:rsidRPr="00365F4F">
        <w:rPr>
          <w:rFonts w:ascii="Traditional Arabic" w:hAnsi="Traditional Arabic" w:hint="cs"/>
          <w:sz w:val="27"/>
          <w:rtl/>
          <w:lang w:bidi="ar-DZ"/>
        </w:rPr>
        <w:lastRenderedPageBreak/>
        <w:t>والإنسان</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خدمة</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للحكم والسياسة، وهذا من خلال ربط الإسلام بالشعائر</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والتأكيد على ضرورة </w:t>
      </w:r>
      <w:r w:rsidR="00E21874" w:rsidRPr="00365F4F">
        <w:rPr>
          <w:rFonts w:ascii="Traditional Arabic" w:hAnsi="Traditional Arabic" w:hint="cs"/>
          <w:sz w:val="27"/>
          <w:rtl/>
          <w:lang w:bidi="ar-DZ"/>
        </w:rPr>
        <w:t>ا</w:t>
      </w:r>
      <w:r w:rsidRPr="00365F4F">
        <w:rPr>
          <w:rFonts w:ascii="Traditional Arabic" w:hAnsi="Traditional Arabic" w:hint="cs"/>
          <w:sz w:val="27"/>
          <w:rtl/>
          <w:lang w:bidi="ar-DZ"/>
        </w:rPr>
        <w:t>ت</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باع الفرد المسلم لها إذا أراد الفوز في الآخرة</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فقد عمل الفقه الإسلامي على تحويل انتباهه واهتمامه عن مصلحته الدنيوية، مع أن الدين في حقيقته </w:t>
      </w:r>
      <w:r w:rsidRPr="00802ECF">
        <w:rPr>
          <w:rFonts w:hint="eastAsia"/>
          <w:sz w:val="24"/>
          <w:szCs w:val="24"/>
          <w:rtl/>
          <w:lang w:bidi="ar-DZ"/>
        </w:rPr>
        <w:t>«</w:t>
      </w:r>
      <w:r w:rsidRPr="00365F4F">
        <w:rPr>
          <w:rFonts w:ascii="Traditional Arabic" w:hAnsi="Traditional Arabic" w:hint="cs"/>
          <w:sz w:val="27"/>
          <w:rtl/>
          <w:lang w:bidi="ar-DZ"/>
        </w:rPr>
        <w:t>ليس فقها</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يتلق</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اه المرء من معلم، بل استجابة لغريزة في طبيعة الإنسان نفسه، إنه دستور يقوم على الاعتراف على أن الإنسان الحي</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مفطور على حب</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الحياة، وأن الحي</w:t>
      </w:r>
      <w:r w:rsidR="002922DF">
        <w:rPr>
          <w:rFonts w:ascii="Traditional Arabic" w:hAnsi="Traditional Arabic" w:hint="cs"/>
          <w:sz w:val="27"/>
          <w:rtl/>
          <w:lang w:bidi="ar-DZ"/>
        </w:rPr>
        <w:t>اة لا يضمن</w:t>
      </w:r>
      <w:r w:rsidR="00E21874" w:rsidRPr="00365F4F">
        <w:rPr>
          <w:rFonts w:ascii="Traditional Arabic" w:hAnsi="Traditional Arabic" w:hint="cs"/>
          <w:sz w:val="27"/>
          <w:rtl/>
          <w:lang w:bidi="ar-DZ"/>
        </w:rPr>
        <w:t>ها قيام مؤسسة</w:t>
      </w:r>
      <w:r w:rsidRPr="00365F4F">
        <w:rPr>
          <w:rFonts w:ascii="Traditional Arabic" w:hAnsi="Traditional Arabic" w:hint="cs"/>
          <w:sz w:val="27"/>
          <w:rtl/>
          <w:lang w:bidi="ar-DZ"/>
        </w:rPr>
        <w:t xml:space="preserve"> فقهية، بل يضمنها قيام مجتمع ديمقراطي قادر على الدفاع عنها ضد</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الظلم والفقر والخوف</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3"/>
      </w:r>
      <w:r w:rsidRPr="003E3FD2">
        <w:rPr>
          <w:rFonts w:hint="cs"/>
          <w:sz w:val="27"/>
          <w:vertAlign w:val="superscript"/>
          <w:rtl/>
          <w:lang w:bidi="ar-DZ"/>
        </w:rPr>
        <w:t>)</w:t>
      </w:r>
      <w:r w:rsidRPr="00365F4F">
        <w:rPr>
          <w:rFonts w:ascii="Traditional Arabic" w:hAnsi="Traditional Arabic" w:hint="cs"/>
          <w:sz w:val="27"/>
          <w:rtl/>
          <w:lang w:bidi="ar-DZ"/>
        </w:rPr>
        <w:t>. وسعيا</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منه </w:t>
      </w:r>
      <w:r w:rsidR="00E21874" w:rsidRPr="00365F4F">
        <w:rPr>
          <w:rFonts w:ascii="Traditional Arabic" w:hAnsi="Traditional Arabic" w:hint="cs"/>
          <w:sz w:val="27"/>
          <w:rtl/>
          <w:lang w:bidi="ar-DZ"/>
        </w:rPr>
        <w:t>ل</w:t>
      </w:r>
      <w:r w:rsidRPr="00365F4F">
        <w:rPr>
          <w:rFonts w:ascii="Traditional Arabic" w:hAnsi="Traditional Arabic" w:hint="cs"/>
          <w:sz w:val="27"/>
          <w:rtl/>
          <w:lang w:bidi="ar-DZ"/>
        </w:rPr>
        <w:t>لتأكيد على ضرورة ربط الفقه الإسلامي بما هو دنيوي</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غرار الأمور الأخروية</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يؤك</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د الصادق النيهوم على أن الإنسان مفطور على حب</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الحياة الآمنة</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وعلى العيش مع الأشخاص الآخرين في جو</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العدالة واحترام الحقوق والواجبات</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هو الفرق بين دعوة الأنبياء والرسل ودعوة الفقهاء</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فالرسل يدعون إلى إقامة العدل والإخاء</w:t>
      </w:r>
      <w:r w:rsidR="00E21874"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أما الفقهاء فيدعون إلى إقامة الشعائر والتوق</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ف عندها</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وذلك بتوظيف الدين في خدمة المصالح الخاصة، ومنه قوله: </w:t>
      </w:r>
      <w:r w:rsidRPr="00802ECF">
        <w:rPr>
          <w:rFonts w:hint="eastAsia"/>
          <w:sz w:val="24"/>
          <w:szCs w:val="24"/>
          <w:rtl/>
          <w:lang w:bidi="ar-DZ"/>
        </w:rPr>
        <w:t>«</w:t>
      </w:r>
      <w:r w:rsidRPr="00365F4F">
        <w:rPr>
          <w:rFonts w:ascii="Traditional Arabic" w:hAnsi="Traditional Arabic" w:hint="cs"/>
          <w:sz w:val="27"/>
          <w:rtl/>
          <w:lang w:bidi="ar-DZ"/>
        </w:rPr>
        <w:t>إن الدين الذي لا يضمن العدل للأغلبية في نظام</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إداري محد</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د ببنود الدستور لا يستحق</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اسم الدين، ولا يستطيع أن يجمع الناس حوله إلا</w:t>
      </w:r>
      <w:r w:rsidR="00E2187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بوسائل الوعد والوعيد وغسيل المخ</w:t>
      </w:r>
      <w:r w:rsidR="00E21874" w:rsidRPr="00365F4F">
        <w:rPr>
          <w:rFonts w:ascii="Traditional Arabic" w:hAnsi="Traditional Arabic" w:hint="cs"/>
          <w:sz w:val="27"/>
          <w:rtl/>
          <w:lang w:bidi="ar-DZ"/>
        </w:rPr>
        <w:t>ّ</w:t>
      </w:r>
      <w:r w:rsidR="004014B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يتولى الفقهاء تطويرها لحساب الإقطاع</w:t>
      </w:r>
      <w:r w:rsidR="004014B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حلف</w:t>
      </w:r>
      <w:r w:rsidR="004014B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شيطاني ينتحل لنفسه صفة القداسة بالذات</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4"/>
      </w:r>
      <w:r w:rsidRPr="003E3FD2">
        <w:rPr>
          <w:rFonts w:hint="cs"/>
          <w:sz w:val="27"/>
          <w:vertAlign w:val="superscript"/>
          <w:rtl/>
          <w:lang w:bidi="ar-DZ"/>
        </w:rPr>
        <w:t>)</w:t>
      </w:r>
      <w:r w:rsidRPr="00365F4F">
        <w:rPr>
          <w:rFonts w:ascii="Traditional Arabic" w:hAnsi="Traditional Arabic" w:hint="cs"/>
          <w:sz w:val="27"/>
          <w:rtl/>
          <w:lang w:bidi="ar-DZ"/>
        </w:rPr>
        <w:t>.</w:t>
      </w:r>
    </w:p>
    <w:p w:rsidR="00E6796E" w:rsidRPr="00365F4F" w:rsidRDefault="00E6796E" w:rsidP="002922DF">
      <w:pPr>
        <w:rPr>
          <w:rFonts w:ascii="Traditional Arabic" w:hAnsi="Traditional Arabic"/>
          <w:sz w:val="27"/>
          <w:rtl/>
          <w:lang w:bidi="ar-DZ"/>
        </w:rPr>
      </w:pPr>
      <w:r w:rsidRPr="00365F4F">
        <w:rPr>
          <w:rFonts w:ascii="Traditional Arabic" w:hAnsi="Traditional Arabic" w:hint="cs"/>
          <w:sz w:val="27"/>
          <w:rtl/>
          <w:lang w:bidi="ar-DZ"/>
        </w:rPr>
        <w:t xml:space="preserve"> لطالما أكد الصادق النيهوم أنه بين رسالة الفقه الإسلامي ورسالة الإسلام فرق كبير، </w:t>
      </w:r>
      <w:r w:rsidR="00BC1903" w:rsidRPr="00365F4F">
        <w:rPr>
          <w:rFonts w:ascii="Traditional Arabic" w:hAnsi="Traditional Arabic" w:hint="cs"/>
          <w:sz w:val="27"/>
          <w:rtl/>
          <w:lang w:bidi="ar-DZ"/>
        </w:rPr>
        <w:t>وهو مبرِّر</w:t>
      </w:r>
      <w:r w:rsidRPr="00365F4F">
        <w:rPr>
          <w:rFonts w:ascii="Traditional Arabic" w:hAnsi="Traditional Arabic" w:hint="cs"/>
          <w:sz w:val="27"/>
          <w:rtl/>
          <w:lang w:bidi="ar-DZ"/>
        </w:rPr>
        <w:t xml:space="preserve"> تسمية كتابه بـ </w:t>
      </w:r>
      <w:r w:rsidRPr="00802ECF">
        <w:rPr>
          <w:rFonts w:hint="eastAsia"/>
          <w:sz w:val="24"/>
          <w:szCs w:val="24"/>
          <w:rtl/>
          <w:lang w:bidi="ar-DZ"/>
        </w:rPr>
        <w:t>«</w:t>
      </w:r>
      <w:r w:rsidRPr="00365F4F">
        <w:rPr>
          <w:rFonts w:ascii="Traditional Arabic" w:hAnsi="Traditional Arabic" w:hint="cs"/>
          <w:sz w:val="27"/>
          <w:rtl/>
          <w:lang w:bidi="ar-DZ"/>
        </w:rPr>
        <w:t>إسلام ضد</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الإسلام</w:t>
      </w:r>
      <w:r w:rsidRPr="00802ECF">
        <w:rPr>
          <w:rFonts w:hint="eastAsia"/>
          <w:sz w:val="24"/>
          <w:szCs w:val="24"/>
          <w:rtl/>
          <w:lang w:bidi="ar-DZ"/>
        </w:rPr>
        <w:t>»</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يعتقد أن الفقيه الإسلامي لم يفهم الرسالة الحقيقية للدين الإسلامي، فعمل الصادق النيهوم من خلال كل</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مؤلفاته أن يبين أن الإسلام ليس فقها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على الأقل</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ليس فقها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فقط، بل هو وسيلة</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تهدف إلى بناء مجتمع</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عادل</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فقد عبث الفقهاء بالدين</w:t>
      </w:r>
      <w:r w:rsidR="00BC1903"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وذلك منذ أن دخلوا في أحلاف سياسية مع الأطراف المتصارعة على السلطة</w:t>
      </w:r>
      <w:r w:rsidR="00BC1903"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وتحديدا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منذ عصر الأمويين</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تحدث عنه أيضا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نصر حامد أبو زيد عندما قال: </w:t>
      </w:r>
      <w:r w:rsidRPr="00802ECF">
        <w:rPr>
          <w:rFonts w:hint="eastAsia"/>
          <w:sz w:val="24"/>
          <w:szCs w:val="24"/>
          <w:rtl/>
          <w:lang w:bidi="ar-DZ"/>
        </w:rPr>
        <w:t>«</w:t>
      </w:r>
      <w:r w:rsidRPr="00365F4F">
        <w:rPr>
          <w:rFonts w:ascii="Traditional Arabic" w:hAnsi="Traditional Arabic" w:hint="cs"/>
          <w:sz w:val="27"/>
          <w:rtl/>
          <w:lang w:bidi="ar-DZ"/>
        </w:rPr>
        <w:t>تعود أولى محاولات إلغاء العقل لحساب النص</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حادثة رفع المصاحف على أسن</w:t>
      </w:r>
      <w:r w:rsidR="00BC1903" w:rsidRPr="00365F4F">
        <w:rPr>
          <w:rFonts w:ascii="Traditional Arabic" w:hAnsi="Traditional Arabic" w:hint="cs"/>
          <w:sz w:val="27"/>
          <w:rtl/>
          <w:lang w:bidi="ar-DZ"/>
        </w:rPr>
        <w:t>ّة السيوف و</w:t>
      </w:r>
      <w:r w:rsidRPr="00365F4F">
        <w:rPr>
          <w:rFonts w:ascii="Traditional Arabic" w:hAnsi="Traditional Arabic" w:hint="cs"/>
          <w:sz w:val="27"/>
          <w:rtl/>
          <w:lang w:bidi="ar-DZ"/>
        </w:rPr>
        <w:t>الدع</w:t>
      </w:r>
      <w:r w:rsidR="002922DF">
        <w:rPr>
          <w:rFonts w:ascii="Traditional Arabic" w:hAnsi="Traditional Arabic" w:hint="cs"/>
          <w:sz w:val="27"/>
          <w:rtl/>
          <w:lang w:bidi="ar-DZ"/>
        </w:rPr>
        <w:t>وة</w:t>
      </w:r>
      <w:r w:rsidRPr="00365F4F">
        <w:rPr>
          <w:rFonts w:ascii="Traditional Arabic" w:hAnsi="Traditional Arabic" w:hint="cs"/>
          <w:sz w:val="27"/>
          <w:rtl/>
          <w:lang w:bidi="ar-DZ"/>
        </w:rPr>
        <w:t xml:space="preserve"> إلى </w:t>
      </w:r>
      <w:r w:rsidRPr="00802ECF">
        <w:rPr>
          <w:rFonts w:hint="eastAsia"/>
          <w:sz w:val="24"/>
          <w:szCs w:val="24"/>
          <w:rtl/>
          <w:lang w:bidi="ar-DZ"/>
        </w:rPr>
        <w:t>«</w:t>
      </w:r>
      <w:r w:rsidRPr="00365F4F">
        <w:rPr>
          <w:rFonts w:ascii="Traditional Arabic" w:hAnsi="Traditional Arabic" w:hint="cs"/>
          <w:sz w:val="27"/>
          <w:rtl/>
          <w:lang w:bidi="ar-DZ"/>
        </w:rPr>
        <w:t>تحكيم كتاب الله</w:t>
      </w:r>
      <w:r w:rsidRPr="00802ECF">
        <w:rPr>
          <w:rFonts w:hint="eastAsia"/>
          <w:sz w:val="24"/>
          <w:szCs w:val="24"/>
          <w:rtl/>
          <w:lang w:bidi="ar-DZ"/>
        </w:rPr>
        <w:t>»</w:t>
      </w:r>
      <w:r w:rsidRPr="00365F4F">
        <w:rPr>
          <w:rFonts w:ascii="Traditional Arabic" w:hAnsi="Traditional Arabic" w:hint="cs"/>
          <w:sz w:val="27"/>
          <w:rtl/>
          <w:lang w:bidi="ar-DZ"/>
        </w:rPr>
        <w:t xml:space="preserve"> من جانب الأمويين في موقعة </w:t>
      </w:r>
      <w:r w:rsidRPr="00802ECF">
        <w:rPr>
          <w:rFonts w:hint="eastAsia"/>
          <w:sz w:val="24"/>
          <w:szCs w:val="24"/>
          <w:rtl/>
          <w:lang w:bidi="ar-DZ"/>
        </w:rPr>
        <w:t>«</w:t>
      </w:r>
      <w:r w:rsidRPr="00365F4F">
        <w:rPr>
          <w:rFonts w:ascii="Traditional Arabic" w:hAnsi="Traditional Arabic" w:hint="cs"/>
          <w:sz w:val="27"/>
          <w:rtl/>
          <w:lang w:bidi="ar-DZ"/>
        </w:rPr>
        <w:t>صف</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ين</w:t>
      </w:r>
      <w:r w:rsidRPr="00802ECF">
        <w:rPr>
          <w:rFonts w:hint="eastAsia"/>
          <w:sz w:val="24"/>
          <w:szCs w:val="24"/>
          <w:rtl/>
          <w:lang w:bidi="ar-DZ"/>
        </w:rPr>
        <w:t>»</w:t>
      </w:r>
      <w:r w:rsidRPr="00365F4F">
        <w:rPr>
          <w:rFonts w:ascii="Traditional Arabic" w:hAnsi="Traditional Arabic" w:hint="cs"/>
          <w:sz w:val="27"/>
          <w:rtl/>
          <w:lang w:bidi="ar-DZ"/>
        </w:rPr>
        <w:t>، ولا خلاف على أنها كانت حيلة</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BC1903" w:rsidRPr="00365F4F">
        <w:rPr>
          <w:rFonts w:ascii="Traditional Arabic" w:hAnsi="Traditional Arabic" w:hint="cs"/>
          <w:sz w:val="27"/>
          <w:rtl/>
          <w:lang w:bidi="ar-DZ"/>
        </w:rPr>
        <w:t>أ</w:t>
      </w:r>
      <w:r w:rsidRPr="00365F4F">
        <w:rPr>
          <w:rFonts w:ascii="Traditional Arabic" w:hAnsi="Traditional Arabic" w:hint="cs"/>
          <w:sz w:val="27"/>
          <w:rtl/>
          <w:lang w:bidi="ar-DZ"/>
        </w:rPr>
        <w:t>يديولوجية استطاعت أن تخرق باسم النص</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صفوف قوات الخصوم</w:t>
      </w:r>
      <w:r w:rsidR="00BC1903" w:rsidRPr="00365F4F">
        <w:rPr>
          <w:rFonts w:ascii="Traditional Arabic" w:hAnsi="Traditional Arabic" w:hint="cs"/>
          <w:sz w:val="27"/>
          <w:rtl/>
          <w:lang w:bidi="ar-DZ"/>
        </w:rPr>
        <w:t xml:space="preserve">، وأن تُوقِع بينهم </w:t>
      </w:r>
      <w:r w:rsidR="00BC1903" w:rsidRPr="00365F4F">
        <w:rPr>
          <w:rFonts w:ascii="Traditional Arabic" w:hAnsi="Traditional Arabic" w:hint="cs"/>
          <w:sz w:val="27"/>
          <w:rtl/>
          <w:lang w:bidi="ar-DZ"/>
        </w:rPr>
        <w:lastRenderedPageBreak/>
        <w:t>خ</w:t>
      </w:r>
      <w:r w:rsidRPr="00365F4F">
        <w:rPr>
          <w:rFonts w:ascii="Traditional Arabic" w:hAnsi="Traditional Arabic" w:hint="cs"/>
          <w:sz w:val="27"/>
          <w:rtl/>
          <w:lang w:bidi="ar-DZ"/>
        </w:rPr>
        <w:t>لافاً أنهى الصراع لصالح الأمويين</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5"/>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وهذا ما جعل رسالة الإسلام تنحرف عن مسارها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وتتحول إلى خدمة مصالح السياسة، مثل</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إهدار دم المعارضين السياسيين</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وأيضا الفتوى بشرعية الحكم الوراثي</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وغيرها، وهي جرا</w:t>
      </w:r>
      <w:r w:rsidR="00BC1903" w:rsidRPr="00365F4F">
        <w:rPr>
          <w:rFonts w:ascii="Traditional Arabic" w:hAnsi="Traditional Arabic" w:hint="cs"/>
          <w:sz w:val="27"/>
          <w:rtl/>
          <w:lang w:bidi="ar-DZ"/>
        </w:rPr>
        <w:t>ئم يتحمّل</w:t>
      </w:r>
      <w:r w:rsidRPr="00365F4F">
        <w:rPr>
          <w:rFonts w:ascii="Traditional Arabic" w:hAnsi="Traditional Arabic" w:hint="cs"/>
          <w:sz w:val="27"/>
          <w:rtl/>
          <w:lang w:bidi="ar-DZ"/>
        </w:rPr>
        <w:t xml:space="preserve"> الفقهاء مسؤوليتها</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لأنهم هم م</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BC1903" w:rsidRPr="00365F4F">
        <w:rPr>
          <w:rFonts w:ascii="Traditional Arabic" w:hAnsi="Traditional Arabic" w:hint="cs"/>
          <w:sz w:val="27"/>
          <w:rtl/>
          <w:lang w:bidi="ar-DZ"/>
        </w:rPr>
        <w:t>ْ مثَّل</w:t>
      </w:r>
      <w:r w:rsidRPr="00365F4F">
        <w:rPr>
          <w:rFonts w:ascii="Traditional Arabic" w:hAnsi="Traditional Arabic" w:hint="cs"/>
          <w:sz w:val="27"/>
          <w:rtl/>
          <w:lang w:bidi="ar-DZ"/>
        </w:rPr>
        <w:t>وا التشريع الإسلامي</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وأعطوا لأنفسهم كامل الوصاية عليه</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وجعلوا أحكامهم الفقهية في خدمة أسيادهم الحك</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ام</w:t>
      </w:r>
      <w:r w:rsidR="00BC190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النيهوم</w:t>
      </w:r>
      <w:r w:rsidR="00BC1903" w:rsidRPr="00365F4F">
        <w:rPr>
          <w:rFonts w:ascii="Traditional Arabic" w:hAnsi="Traditional Arabic" w:hint="cs"/>
          <w:sz w:val="27"/>
          <w:rtl/>
          <w:lang w:bidi="ar-DZ"/>
        </w:rPr>
        <w:t>، مته</w:t>
      </w:r>
      <w:r w:rsidRPr="00365F4F">
        <w:rPr>
          <w:rFonts w:ascii="Traditional Arabic" w:hAnsi="Traditional Arabic" w:hint="cs"/>
          <w:sz w:val="27"/>
          <w:rtl/>
          <w:lang w:bidi="ar-DZ"/>
        </w:rPr>
        <w:t xml:space="preserve">كِّماً على الفقهاء: </w:t>
      </w:r>
      <w:r w:rsidRPr="00802ECF">
        <w:rPr>
          <w:rFonts w:hint="eastAsia"/>
          <w:sz w:val="24"/>
          <w:szCs w:val="24"/>
          <w:rtl/>
          <w:lang w:bidi="ar-DZ"/>
        </w:rPr>
        <w:t>«</w:t>
      </w:r>
      <w:r w:rsidRPr="00365F4F">
        <w:rPr>
          <w:rFonts w:ascii="Traditional Arabic" w:hAnsi="Traditional Arabic" w:hint="cs"/>
          <w:sz w:val="27"/>
          <w:rtl/>
          <w:lang w:bidi="ar-DZ"/>
        </w:rPr>
        <w:t>إن الفقيه المسل</w:t>
      </w:r>
      <w:r w:rsidR="006D56A0" w:rsidRPr="00365F4F">
        <w:rPr>
          <w:rFonts w:ascii="Traditional Arabic" w:hAnsi="Traditional Arabic" w:hint="cs"/>
          <w:sz w:val="27"/>
          <w:rtl/>
          <w:lang w:bidi="ar-DZ"/>
        </w:rPr>
        <w:t>م الذي يرفع يديه على المنبر المقام</w:t>
      </w:r>
      <w:r w:rsidRPr="00365F4F">
        <w:rPr>
          <w:rFonts w:ascii="Traditional Arabic" w:hAnsi="Traditional Arabic" w:hint="cs"/>
          <w:sz w:val="27"/>
          <w:rtl/>
          <w:lang w:bidi="ar-DZ"/>
        </w:rPr>
        <w:t xml:space="preserve"> في بيت الله لكي يدعو لسيده بطول العمر والبقاء لم ي</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ج</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ذلك في القر</w:t>
      </w:r>
      <w:r w:rsidR="006D56A0"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يطلب منه الله أن يجعل شعائر الصلاة الخاشعة بمثابة إعلان</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مجاني للدعاية السياسية، ولكن</w:t>
      </w:r>
      <w:r w:rsidR="006D56A0" w:rsidRPr="00365F4F">
        <w:rPr>
          <w:rFonts w:ascii="Traditional Arabic" w:hAnsi="Traditional Arabic" w:hint="cs"/>
          <w:sz w:val="27"/>
          <w:rtl/>
          <w:lang w:bidi="ar-DZ"/>
        </w:rPr>
        <w:t>ّه علم</w:t>
      </w:r>
      <w:r w:rsidRPr="00365F4F">
        <w:rPr>
          <w:rFonts w:ascii="Traditional Arabic" w:hAnsi="Traditional Arabic" w:hint="cs"/>
          <w:sz w:val="27"/>
          <w:rtl/>
          <w:lang w:bidi="ar-DZ"/>
        </w:rPr>
        <w:t xml:space="preserve"> ذ</w:t>
      </w:r>
      <w:r w:rsidR="006D56A0" w:rsidRPr="00365F4F">
        <w:rPr>
          <w:rFonts w:ascii="Traditional Arabic" w:hAnsi="Traditional Arabic" w:hint="cs"/>
          <w:sz w:val="27"/>
          <w:rtl/>
          <w:lang w:bidi="ar-DZ"/>
        </w:rPr>
        <w:t>لك من التاريخ الكهنوتي سيِّئ السمع</w:t>
      </w:r>
      <w:r w:rsidRPr="00365F4F">
        <w:rPr>
          <w:rFonts w:ascii="Traditional Arabic" w:hAnsi="Traditional Arabic" w:hint="cs"/>
          <w:sz w:val="27"/>
          <w:rtl/>
          <w:lang w:bidi="ar-DZ"/>
        </w:rPr>
        <w:t>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فرجال الدين في مصر القديمة كانوا يقيمون </w:t>
      </w:r>
      <w:r w:rsidRPr="00802ECF">
        <w:rPr>
          <w:rFonts w:hint="eastAsia"/>
          <w:sz w:val="24"/>
          <w:szCs w:val="24"/>
          <w:rtl/>
          <w:lang w:bidi="ar-DZ"/>
        </w:rPr>
        <w:t>«</w:t>
      </w:r>
      <w:r w:rsidRPr="00365F4F">
        <w:rPr>
          <w:rFonts w:ascii="Traditional Arabic" w:hAnsi="Traditional Arabic" w:hint="cs"/>
          <w:sz w:val="27"/>
          <w:rtl/>
          <w:lang w:bidi="ar-DZ"/>
        </w:rPr>
        <w:t>الصلاة</w:t>
      </w:r>
      <w:r w:rsidRPr="00802ECF">
        <w:rPr>
          <w:rFonts w:hint="eastAsia"/>
          <w:sz w:val="24"/>
          <w:szCs w:val="24"/>
          <w:rtl/>
          <w:lang w:bidi="ar-DZ"/>
        </w:rPr>
        <w:t>»</w:t>
      </w:r>
      <w:r w:rsidRPr="00365F4F">
        <w:rPr>
          <w:rFonts w:ascii="Traditional Arabic" w:hAnsi="Traditional Arabic" w:hint="cs"/>
          <w:sz w:val="27"/>
          <w:rtl/>
          <w:lang w:bidi="ar-DZ"/>
        </w:rPr>
        <w:t xml:space="preserve"> كل</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ها باسم الملك</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 هو الرب</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نفسه</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 أحبار المعبد اليهودي</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الذين فقدوا لعبتهم الوثنية بتدخ</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ل التوراة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فقد نقلوا اسم الملك من بداية الصلاة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ووضعوه في النهاية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يطلبوا له المغفرة من الله</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ويدعو</w:t>
      </w:r>
      <w:r w:rsidR="006D56A0"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له بطول العمر</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6"/>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بالتالي فإن الكثير من الأحكام الفقهية والتصر</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فات التي يقوم بها الفقهاء المسلمين</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النيهوم</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ليست فقط انحرافا</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المغزى الحقيقي لرسالة الإسلام، وإنما هي تقليد</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أعمى للكثير من العادات والتصر</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فات التي كانت موجودة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قبل عند اليهود والمسيحيين.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النقد الذي يوج</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هه الصادق النيهوم للفقه الإسلامي ليس نقدا</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هد</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اما</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هو نقد</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يسعى إلى تبيان جوانب النقص والتناقض الكامنة في الفقه الإسلامي</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أنه لا يقل</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ل أبدا</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شأن الفقيه</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من ضرورة مساهمته في تطوير الفقه الإسلامي، بل إنه يرى ضرورة إعادة ربط الفقيه بوظيفته الحقيقية</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هي الدفاع عن رسالة الإسلام</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توفير كل الشروط والظروف التي تساعده على ذلك</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ومنه</w:t>
      </w:r>
      <w:r w:rsidR="006D56A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w:t>
      </w:r>
      <w:r w:rsidRPr="00802ECF">
        <w:rPr>
          <w:rFonts w:hint="eastAsia"/>
          <w:sz w:val="24"/>
          <w:szCs w:val="24"/>
          <w:rtl/>
          <w:lang w:bidi="ar-DZ"/>
        </w:rPr>
        <w:t>«</w:t>
      </w:r>
      <w:r w:rsidRPr="00365F4F">
        <w:rPr>
          <w:rFonts w:ascii="Traditional Arabic" w:hAnsi="Traditional Arabic" w:hint="cs"/>
          <w:sz w:val="27"/>
          <w:rtl/>
          <w:lang w:bidi="ar-DZ"/>
        </w:rPr>
        <w:t>امنحوه فرصة العمل واسع النطاق</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يمتد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طول مسرح الفكر الإنساني، واتركوه يبحث لنا عن سبيل الرشاد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فهذا الرجل الغارق في الخرافات لا يستطيع أن يفهم القر</w:t>
      </w:r>
      <w:r w:rsidR="00353F5B" w:rsidRPr="00365F4F">
        <w:rPr>
          <w:rFonts w:ascii="Traditional Arabic" w:hAnsi="Traditional Arabic" w:hint="cs"/>
          <w:sz w:val="27"/>
          <w:rtl/>
          <w:lang w:bidi="ar-DZ"/>
        </w:rPr>
        <w:t>آن بمعارفه المحنَّط</w:t>
      </w:r>
      <w:r w:rsidRPr="00365F4F">
        <w:rPr>
          <w:rFonts w:ascii="Traditional Arabic" w:hAnsi="Traditional Arabic" w:hint="cs"/>
          <w:sz w:val="27"/>
          <w:rtl/>
          <w:lang w:bidi="ar-DZ"/>
        </w:rPr>
        <w:t xml:space="preserve">ة من القرون الوسطى، ولكنه إذا </w:t>
      </w:r>
      <w:r w:rsidR="00353F5B" w:rsidRPr="00365F4F">
        <w:rPr>
          <w:rFonts w:ascii="Traditional Arabic" w:hAnsi="Traditional Arabic" w:hint="cs"/>
          <w:sz w:val="27"/>
          <w:rtl/>
          <w:lang w:bidi="ar-DZ"/>
        </w:rPr>
        <w:t>أُت</w:t>
      </w:r>
      <w:r w:rsidRPr="00365F4F">
        <w:rPr>
          <w:rFonts w:ascii="Traditional Arabic" w:hAnsi="Traditional Arabic" w:hint="cs"/>
          <w:sz w:val="27"/>
          <w:rtl/>
          <w:lang w:bidi="ar-DZ"/>
        </w:rPr>
        <w:t>يحت له الفرصة لفهمه فإنه وحده يستطيع أن ي</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ج</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لنا الطريق</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ط</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وه فرصة العمل بوسائل الفكر الشجاع</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w:t>
      </w:r>
      <w:r w:rsidR="00353F5B" w:rsidRPr="00365F4F">
        <w:rPr>
          <w:rFonts w:ascii="Traditional Arabic" w:hAnsi="Traditional Arabic" w:hint="cs"/>
          <w:sz w:val="27"/>
          <w:rtl/>
          <w:lang w:bidi="ar-DZ"/>
        </w:rPr>
        <w:t xml:space="preserve"> أعطيتموه السيارة الحديثة بَدَل</w:t>
      </w:r>
      <w:r w:rsidRPr="00365F4F">
        <w:rPr>
          <w:rFonts w:ascii="Traditional Arabic" w:hAnsi="Traditional Arabic" w:hint="cs"/>
          <w:sz w:val="27"/>
          <w:rtl/>
          <w:lang w:bidi="ar-DZ"/>
        </w:rPr>
        <w:t xml:space="preserve"> ناقته القديمة، ولا تتركوا أحدا</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lastRenderedPageBreak/>
        <w:t>يَس</w:t>
      </w:r>
      <w:r w:rsidR="00353F5B" w:rsidRPr="00365F4F">
        <w:rPr>
          <w:rFonts w:ascii="Traditional Arabic" w:hAnsi="Traditional Arabic" w:hint="cs"/>
          <w:sz w:val="27"/>
          <w:rtl/>
          <w:lang w:bidi="ar-DZ"/>
        </w:rPr>
        <w:t>ْجُره</w:t>
      </w:r>
      <w:r w:rsidRPr="00365F4F">
        <w:rPr>
          <w:rFonts w:ascii="Traditional Arabic" w:hAnsi="Traditional Arabic" w:hint="cs"/>
          <w:sz w:val="27"/>
          <w:rtl/>
          <w:lang w:bidi="ar-DZ"/>
        </w:rPr>
        <w:t xml:space="preserve"> لخدمة الدعاية السياسية</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والدعاء على المنابر لم</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يدفع راتبه في وزارة الأوقاف</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7"/>
      </w:r>
      <w:r w:rsidRPr="003E3FD2">
        <w:rPr>
          <w:rFonts w:hint="cs"/>
          <w:sz w:val="27"/>
          <w:vertAlign w:val="superscript"/>
          <w:rtl/>
          <w:lang w:bidi="ar-DZ"/>
        </w:rPr>
        <w:t>)</w:t>
      </w:r>
      <w:r w:rsidRPr="00365F4F">
        <w:rPr>
          <w:rFonts w:ascii="Traditional Arabic" w:hAnsi="Traditional Arabic" w:hint="cs"/>
          <w:sz w:val="27"/>
          <w:rtl/>
          <w:lang w:bidi="ar-DZ"/>
        </w:rPr>
        <w:t>. إن هذا الموقف النقدي من طرف الصادق النيهوم للفقه الإسلامي</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ولشخص الفقيه</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نجده عند بعض المفك</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رين الذ</w:t>
      </w:r>
      <w:r w:rsidR="00353F5B" w:rsidRPr="00365F4F">
        <w:rPr>
          <w:rFonts w:ascii="Traditional Arabic" w:hAnsi="Traditional Arabic" w:hint="cs"/>
          <w:sz w:val="27"/>
          <w:rtl/>
          <w:lang w:bidi="ar-DZ"/>
        </w:rPr>
        <w:t>ين تندرج مواقفهم في إطار ما يُسمّ</w:t>
      </w:r>
      <w:r w:rsidRPr="00365F4F">
        <w:rPr>
          <w:rFonts w:ascii="Traditional Arabic" w:hAnsi="Traditional Arabic" w:hint="cs"/>
          <w:sz w:val="27"/>
          <w:rtl/>
          <w:lang w:bidi="ar-DZ"/>
        </w:rPr>
        <w:t>ى بالقراءات المعاصرة للفكر الديني</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وتحديدا</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للفقه الإسلامي، مثل</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القراءة النقدية التي قد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مها محمد شحرور للفقه الإسلامي</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والتي رأى من خلالها أن الفقيه المسلم لم ي</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قادرا</w:t>
      </w:r>
      <w:r w:rsidR="00353F5B" w:rsidRPr="00365F4F">
        <w:rPr>
          <w:rFonts w:ascii="Traditional Arabic" w:hAnsi="Traditional Arabic" w:hint="cs"/>
          <w:sz w:val="27"/>
          <w:rtl/>
          <w:lang w:bidi="ar-DZ"/>
        </w:rPr>
        <w:t>ً على مواكبة</w:t>
      </w:r>
      <w:r w:rsidRPr="00365F4F">
        <w:rPr>
          <w:rFonts w:ascii="Traditional Arabic" w:hAnsi="Traditional Arabic" w:hint="cs"/>
          <w:sz w:val="27"/>
          <w:rtl/>
          <w:lang w:bidi="ar-DZ"/>
        </w:rPr>
        <w:t xml:space="preserve"> التطو</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رات المعرفية المعاصرة</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والتي يجب عليه معرفتها من أجل توظيفها في أحكامه الفقهية</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أن تنحصر وظيفته في خدمة السياسة، لذلك يقول: </w:t>
      </w:r>
      <w:r w:rsidRPr="00802ECF">
        <w:rPr>
          <w:rFonts w:hint="eastAsia"/>
          <w:sz w:val="24"/>
          <w:szCs w:val="24"/>
          <w:rtl/>
          <w:lang w:bidi="ar-DZ"/>
        </w:rPr>
        <w:t>«</w:t>
      </w:r>
      <w:r w:rsidRPr="00365F4F">
        <w:rPr>
          <w:rFonts w:ascii="Traditional Arabic" w:hAnsi="Traditional Arabic" w:hint="cs"/>
          <w:sz w:val="27"/>
          <w:rtl/>
          <w:lang w:bidi="ar-DZ"/>
        </w:rPr>
        <w:t>في كل</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بلد</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نجد عشرات المشايخ من فقهاء ومتصو</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فة، دورها الأساس تخدير الناس</w:t>
      </w:r>
      <w:r w:rsidR="00353F5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وإبعادهم عن مشاكلهم المباشرة وأعدائهم الحقيقيين، فقد كانوا أعم</w:t>
      </w:r>
      <w:r w:rsidR="006B36C4" w:rsidRPr="00365F4F">
        <w:rPr>
          <w:rFonts w:ascii="Traditional Arabic" w:hAnsi="Traditional Arabic" w:hint="cs"/>
          <w:sz w:val="27"/>
          <w:rtl/>
          <w:lang w:bidi="ar-DZ"/>
        </w:rPr>
        <w:t>دة السلطة والأوضاع الاقتصادية و</w:t>
      </w:r>
      <w:r w:rsidRPr="00365F4F">
        <w:rPr>
          <w:rFonts w:ascii="Traditional Arabic" w:hAnsi="Traditional Arabic" w:hint="cs"/>
          <w:sz w:val="27"/>
          <w:rtl/>
          <w:lang w:bidi="ar-DZ"/>
        </w:rPr>
        <w:t>الاجتماعية والسياسية الفاسدة</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 عرفوا ذلك أم لم يعرفوا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وما</w:t>
      </w:r>
      <w:r w:rsidR="002922DF">
        <w:rPr>
          <w:rFonts w:ascii="Traditional Arabic" w:hAnsi="Traditional Arabic" w:hint="cs"/>
          <w:sz w:val="27"/>
          <w:rtl/>
          <w:lang w:bidi="ar-DZ"/>
        </w:rPr>
        <w:t xml:space="preserve"> </w:t>
      </w:r>
      <w:r w:rsidRPr="00365F4F">
        <w:rPr>
          <w:rFonts w:ascii="Traditional Arabic" w:hAnsi="Traditional Arabic" w:hint="cs"/>
          <w:sz w:val="27"/>
          <w:rtl/>
          <w:lang w:bidi="ar-DZ"/>
        </w:rPr>
        <w:t>زال ورثة هؤلاء الناس يعيشون بيننا حت</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ى يومنا هذا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تحت أسماء شت</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ى، يعيشون ويفقهون على المسلمين ما ي</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سم</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ى بالإسلام</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ب زعمهم، ولم يعلموا أن وجودهم هو أحد المشاكل التي يعاني منها الإسلام</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8"/>
      </w:r>
      <w:r w:rsidRPr="003E3FD2">
        <w:rPr>
          <w:rFonts w:hint="cs"/>
          <w:sz w:val="27"/>
          <w:vertAlign w:val="superscript"/>
          <w:rtl/>
          <w:lang w:bidi="ar-DZ"/>
        </w:rPr>
        <w:t>)</w:t>
      </w:r>
      <w:r w:rsidRPr="00365F4F">
        <w:rPr>
          <w:rFonts w:ascii="Traditional Arabic" w:hAnsi="Traditional Arabic" w:hint="cs"/>
          <w:sz w:val="27"/>
          <w:rtl/>
          <w:lang w:bidi="ar-DZ"/>
        </w:rPr>
        <w:t>. وربما يكون محمد شحرور هنا متأث</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را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بموقف الصادق النيهوم من الفقه الإسلامي، </w:t>
      </w:r>
      <w:r w:rsidR="006B36C4"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موقف النيهوم ظهر قبل موقف محمد شحرور</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فارق</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بينهما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يتمث</w:t>
      </w:r>
      <w:r w:rsidR="006B36C4" w:rsidRPr="00365F4F">
        <w:rPr>
          <w:rFonts w:ascii="Traditional Arabic" w:hAnsi="Traditional Arabic" w:hint="cs"/>
          <w:sz w:val="27"/>
          <w:rtl/>
          <w:lang w:bidi="ar-DZ"/>
        </w:rPr>
        <w:t>َّل في أن النيهوم يُحمِّل</w:t>
      </w:r>
      <w:r w:rsidRPr="00365F4F">
        <w:rPr>
          <w:rFonts w:ascii="Traditional Arabic" w:hAnsi="Traditional Arabic" w:hint="cs"/>
          <w:sz w:val="27"/>
          <w:rtl/>
          <w:lang w:bidi="ar-DZ"/>
        </w:rPr>
        <w:t xml:space="preserve"> الفقيه المسؤولية الكاملة في تخل</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ف المجتمع المسلم</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وينظر بالتالي إلى الفقه الإسلامي نظرة</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سلبية خالصة، في حين أن محمد شحرور</w:t>
      </w:r>
      <w:r w:rsidR="006B36C4"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على الرغم من الانتقادات الكثيرة التي وج</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هها للفقه الإسلامي</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معتبرا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أنه لم ي</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قادرا</w:t>
      </w:r>
      <w:r w:rsidR="006B36C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الاستجابة لمقتضيات الواقع الراهن، سعى في الوقت </w:t>
      </w:r>
      <w:r w:rsidR="007F7A3D" w:rsidRPr="00365F4F">
        <w:rPr>
          <w:rFonts w:ascii="Traditional Arabic" w:hAnsi="Traditional Arabic" w:hint="cs"/>
          <w:sz w:val="27"/>
          <w:rtl/>
          <w:lang w:bidi="ar-DZ"/>
        </w:rPr>
        <w:t xml:space="preserve">ذاته </w:t>
      </w:r>
      <w:r w:rsidRPr="00365F4F">
        <w:rPr>
          <w:rFonts w:ascii="Traditional Arabic" w:hAnsi="Traditional Arabic" w:hint="cs"/>
          <w:sz w:val="27"/>
          <w:rtl/>
          <w:lang w:bidi="ar-DZ"/>
        </w:rPr>
        <w:t>إلى تطوير الفقه الإسلامي</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بدعوته إلى تجديد مصادر التشريع</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وإصدار أحكام شرعية جديدة يمكن اعتبارها حلولا</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للكثير من المشكلات التي يعيشها الفرد المسلم اليوم.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يزداد انتقاد الصادق النيهوم للفقيه الإسلامي</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معتبرا</w:t>
      </w:r>
      <w:r w:rsidR="007F7A3D" w:rsidRPr="00365F4F">
        <w:rPr>
          <w:rFonts w:ascii="Traditional Arabic" w:hAnsi="Traditional Arabic" w:hint="cs"/>
          <w:sz w:val="27"/>
          <w:rtl/>
          <w:lang w:bidi="ar-DZ"/>
        </w:rPr>
        <w:t>ً أنه نصَّب نفسه متح</w:t>
      </w:r>
      <w:r w:rsidRPr="00365F4F">
        <w:rPr>
          <w:rFonts w:ascii="Traditional Arabic" w:hAnsi="Traditional Arabic" w:hint="cs"/>
          <w:sz w:val="27"/>
          <w:rtl/>
          <w:lang w:bidi="ar-DZ"/>
        </w:rPr>
        <w:t>دِّثاً باسم الدين</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ى أصبح الإسلام هو ما يقوله الفقهاء ورجال الدين فح</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ب</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وكأن</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الله اختارهم لأداء هذه المهمة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 المواطن المسلم فليس لديه مهمة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 سو</w:t>
      </w:r>
      <w:r w:rsidR="007F7A3D" w:rsidRPr="00365F4F">
        <w:rPr>
          <w:rFonts w:ascii="Traditional Arabic" w:hAnsi="Traditional Arabic" w:hint="cs"/>
          <w:sz w:val="27"/>
          <w:rtl/>
          <w:lang w:bidi="ar-DZ"/>
        </w:rPr>
        <w:t>ى أداء الشعائر الدينية التي أق</w:t>
      </w:r>
      <w:r w:rsidRPr="00365F4F">
        <w:rPr>
          <w:rFonts w:ascii="Traditional Arabic" w:hAnsi="Traditional Arabic" w:hint="cs"/>
          <w:sz w:val="27"/>
          <w:rtl/>
          <w:lang w:bidi="ar-DZ"/>
        </w:rPr>
        <w:t>رَّ بها السادة الفقهاء</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وما عليه إلا</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الالتزام بها إذا أراد الفلاح في الدنيا والآخرة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هو الفهم الذي أراد الفقه الإسلامي أن يور</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ثنا إي</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اه حول الإسلام</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lastRenderedPageBreak/>
        <w:t xml:space="preserve">فما رأي النيهوم فيه؟ يجيبنا بقوله: </w:t>
      </w:r>
      <w:r w:rsidRPr="00802ECF">
        <w:rPr>
          <w:rFonts w:hint="eastAsia"/>
          <w:sz w:val="24"/>
          <w:szCs w:val="24"/>
          <w:rtl/>
          <w:lang w:bidi="ar-DZ"/>
        </w:rPr>
        <w:t>«</w:t>
      </w:r>
      <w:r w:rsidRPr="00365F4F">
        <w:rPr>
          <w:rFonts w:ascii="Traditional Arabic" w:hAnsi="Traditional Arabic" w:hint="cs"/>
          <w:sz w:val="27"/>
          <w:rtl/>
          <w:lang w:bidi="ar-DZ"/>
        </w:rPr>
        <w:t>الإسلام هو الشرع الجماعي نفسه</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 ما يقوله الفقهاء عن هذا الشرع</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إنه ليس معلومات في الكتب عن دين</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عادل، بل إنه نظام إداري</w:t>
      </w:r>
      <w:r w:rsidR="007F7A3D" w:rsidRPr="00365F4F">
        <w:rPr>
          <w:rFonts w:ascii="Traditional Arabic" w:hAnsi="Traditional Arabic" w:hint="cs"/>
          <w:sz w:val="27"/>
          <w:rtl/>
          <w:lang w:bidi="ar-DZ"/>
        </w:rPr>
        <w:t>ّ موجَّه</w:t>
      </w:r>
      <w:r w:rsidRPr="00365F4F">
        <w:rPr>
          <w:rFonts w:ascii="Traditional Arabic" w:hAnsi="Traditional Arabic" w:hint="cs"/>
          <w:sz w:val="27"/>
          <w:rtl/>
          <w:lang w:bidi="ar-DZ"/>
        </w:rPr>
        <w:t xml:space="preserve"> لتحقيق العدل في أرض الواقع</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بإخضاع الإدارة إلى سلطة الأغلبية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دون هذه السلطة يختفي الإسلام فجأة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واقع الناس</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وتبدو</w:t>
      </w:r>
      <w:r w:rsidR="007F7A3D" w:rsidRPr="00365F4F">
        <w:rPr>
          <w:rFonts w:ascii="Traditional Arabic" w:hAnsi="Traditional Arabic" w:hint="cs"/>
          <w:sz w:val="27"/>
          <w:rtl/>
          <w:lang w:bidi="ar-DZ"/>
        </w:rPr>
        <w:t xml:space="preserve"> الحاجة ملحّ</w:t>
      </w:r>
      <w:r w:rsidRPr="00365F4F">
        <w:rPr>
          <w:rFonts w:ascii="Traditional Arabic" w:hAnsi="Traditional Arabic" w:hint="cs"/>
          <w:sz w:val="27"/>
          <w:rtl/>
          <w:lang w:bidi="ar-DZ"/>
        </w:rPr>
        <w:t>ةً بتعويضهم بإسلام</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يلمس واقعهم</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وهي مهم</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استد</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دائما</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يصبح الفقهاء ـ وليس الأغلبية ـ هم مصدر الشرعية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59"/>
      </w:r>
      <w:r w:rsidRPr="003E3FD2">
        <w:rPr>
          <w:rFonts w:hint="cs"/>
          <w:sz w:val="27"/>
          <w:vertAlign w:val="superscript"/>
          <w:rtl/>
          <w:lang w:bidi="ar-DZ"/>
        </w:rPr>
        <w:t>)</w:t>
      </w:r>
      <w:r w:rsidRPr="00365F4F">
        <w:rPr>
          <w:rFonts w:ascii="Traditional Arabic" w:hAnsi="Traditional Arabic" w:hint="cs"/>
          <w:sz w:val="27"/>
          <w:rtl/>
          <w:lang w:bidi="ar-DZ"/>
        </w:rPr>
        <w:t>. هذه الشرعية التي لطالما أك</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د النيهوم في كل</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مؤل</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فاته أنها باطلة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لأنها لم تكن في خدمة الدين من جهة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في خدمة المواطن المسلم من جهة</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 وإنما كانت ولا تزال في خدمة نظام الحكم والفقيه على حد</w:t>
      </w:r>
      <w:r w:rsidR="007F7A3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 </w:t>
      </w:r>
    </w:p>
    <w:p w:rsidR="00E6796E" w:rsidRPr="00365F4F" w:rsidRDefault="00E6796E" w:rsidP="00124BC6">
      <w:pPr>
        <w:rPr>
          <w:rFonts w:ascii="Traditional Arabic" w:hAnsi="Traditional Arabic"/>
          <w:sz w:val="27"/>
          <w:rtl/>
          <w:lang w:bidi="ar-DZ"/>
        </w:rPr>
      </w:pPr>
    </w:p>
    <w:p w:rsidR="00E6796E" w:rsidRPr="00365F4F" w:rsidRDefault="00E6796E" w:rsidP="00124BC6">
      <w:pPr>
        <w:pStyle w:val="31"/>
        <w:rPr>
          <w:color w:val="auto"/>
          <w:rtl/>
          <w:lang w:bidi="ar-DZ"/>
        </w:rPr>
      </w:pPr>
      <w:r w:rsidRPr="00365F4F">
        <w:rPr>
          <w:rFonts w:hint="cs"/>
          <w:color w:val="auto"/>
          <w:rtl/>
          <w:lang w:bidi="ar-DZ"/>
        </w:rPr>
        <w:t>ثانياً: علاقة العبادة بالشعائر</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b/>
          <w:bCs/>
          <w:sz w:val="27"/>
          <w:rtl/>
          <w:lang w:bidi="ar-DZ"/>
        </w:rPr>
        <w:t xml:space="preserve"> </w:t>
      </w:r>
      <w:r w:rsidRPr="00365F4F">
        <w:rPr>
          <w:rFonts w:ascii="Traditional Arabic" w:hAnsi="Traditional Arabic" w:hint="cs"/>
          <w:sz w:val="27"/>
          <w:rtl/>
          <w:lang w:bidi="ar-DZ"/>
        </w:rPr>
        <w:t>إن أكبر انتقاد</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وج</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هه الصادق النيهوم للفقه الإسلامي التقليدي كان حول مفهوم </w:t>
      </w:r>
      <w:r w:rsidRPr="00802ECF">
        <w:rPr>
          <w:rFonts w:hint="eastAsia"/>
          <w:sz w:val="24"/>
          <w:szCs w:val="24"/>
          <w:rtl/>
          <w:lang w:bidi="ar-DZ"/>
        </w:rPr>
        <w:t>«</w:t>
      </w:r>
      <w:r w:rsidRPr="00365F4F">
        <w:rPr>
          <w:rFonts w:ascii="Traditional Arabic" w:hAnsi="Traditional Arabic" w:hint="cs"/>
          <w:sz w:val="27"/>
          <w:rtl/>
          <w:lang w:bidi="ar-DZ"/>
        </w:rPr>
        <w:t>أركان الإسلام</w:t>
      </w:r>
      <w:r w:rsidRPr="00802ECF">
        <w:rPr>
          <w:rFonts w:hint="eastAsia"/>
          <w:sz w:val="24"/>
          <w:szCs w:val="24"/>
          <w:rtl/>
          <w:lang w:bidi="ar-DZ"/>
        </w:rPr>
        <w:t>»</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رأى أن الفقهاء أخط</w:t>
      </w:r>
      <w:r w:rsidR="006D4959" w:rsidRPr="00365F4F">
        <w:rPr>
          <w:rFonts w:ascii="Traditional Arabic" w:hAnsi="Traditional Arabic" w:hint="cs"/>
          <w:sz w:val="27"/>
          <w:rtl/>
          <w:lang w:bidi="ar-DZ"/>
        </w:rPr>
        <w:t>أ</w:t>
      </w:r>
      <w:r w:rsidRPr="00365F4F">
        <w:rPr>
          <w:rFonts w:ascii="Traditional Arabic" w:hAnsi="Traditional Arabic" w:hint="cs"/>
          <w:sz w:val="27"/>
          <w:rtl/>
          <w:lang w:bidi="ar-DZ"/>
        </w:rPr>
        <w:t>وا عندما ربطوا الإسلام بالأركان الخمسة، والتي هي</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شهادة أن لا اله إلا الله وأن محمدا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رسول الله</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وإقام الصلاة</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وإيتاء الزكاة</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وصوم رمضان</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وحج</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البيت لم</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استطاع إليه سبيلا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يرى الصادق النيهوم أن الدين الإسلامي لا ينحصر بالضرورة في هذه الأركان تحديدا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كما أنها لا تنطبق على كل الأنبياء الذين وصفهم نص</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w:t>
      </w:r>
      <w:r w:rsidR="006D4959" w:rsidRPr="00365F4F">
        <w:rPr>
          <w:rFonts w:ascii="Traditional Arabic" w:hAnsi="Traditional Arabic" w:hint="cs"/>
          <w:sz w:val="27"/>
          <w:rtl/>
          <w:lang w:bidi="ar-DZ"/>
        </w:rPr>
        <w:t>آ</w:t>
      </w:r>
      <w:r w:rsidRPr="00365F4F">
        <w:rPr>
          <w:rFonts w:ascii="Traditional Arabic" w:hAnsi="Traditional Arabic" w:hint="cs"/>
          <w:sz w:val="27"/>
          <w:rtl/>
          <w:lang w:bidi="ar-DZ"/>
        </w:rPr>
        <w:t>ن بأنهم مسلمون</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مثل</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إبراهيم وإسماعيل وإسحاق</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6D4959"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قوله تعالى: </w:t>
      </w:r>
      <w:r w:rsidR="001B75FB" w:rsidRPr="001B75FB">
        <w:rPr>
          <w:rFonts w:ascii="Mosawi" w:hAnsi="Mosawi" w:cs="Mosawi"/>
          <w:sz w:val="24"/>
          <w:szCs w:val="24"/>
          <w:rtl/>
        </w:rPr>
        <w:t>﴿</w:t>
      </w:r>
      <w:r w:rsidR="006D4959" w:rsidRPr="00365F4F">
        <w:rPr>
          <w:b/>
          <w:bCs/>
          <w:sz w:val="27"/>
          <w:rtl/>
          <w:lang w:bidi="ar-DZ"/>
        </w:rPr>
        <w:t>وَوَصَّى بِهَا إِبْرَاهِيمُ بَنِيهِ وَيَعْقُوبُ يَا بَنِيَّ إِنَّ اللهَ اصْطَفَى لَكُمْ الدِّينَ فَلاَ تَمُوتُنَّ إِلاَّ وَأَنْتُمْ مُسْلِمُونَ</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(البقرة: 132)</w:t>
      </w:r>
      <w:r w:rsidRPr="00365F4F">
        <w:rPr>
          <w:rFonts w:hint="cs"/>
          <w:sz w:val="27"/>
          <w:rtl/>
          <w:lang w:bidi="ar-DZ"/>
        </w:rPr>
        <w:t>.</w:t>
      </w:r>
      <w:r w:rsidRPr="00365F4F">
        <w:rPr>
          <w:rFonts w:ascii="Traditional Arabic" w:hAnsi="Traditional Arabic" w:hint="cs"/>
          <w:sz w:val="27"/>
          <w:rtl/>
          <w:lang w:bidi="ar-DZ"/>
        </w:rPr>
        <w:t xml:space="preserve"> وأيضا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تعالى: </w:t>
      </w:r>
      <w:r w:rsidR="001B75FB" w:rsidRPr="001B75FB">
        <w:rPr>
          <w:rFonts w:ascii="Mosawi" w:hAnsi="Mosawi" w:cs="Mosawi"/>
          <w:sz w:val="24"/>
          <w:szCs w:val="24"/>
          <w:rtl/>
        </w:rPr>
        <w:t>﴿</w:t>
      </w:r>
      <w:r w:rsidR="006D4959" w:rsidRPr="00365F4F">
        <w:rPr>
          <w:b/>
          <w:bCs/>
          <w:sz w:val="27"/>
          <w:rtl/>
          <w:lang w:bidi="ar-DZ"/>
        </w:rPr>
        <w:t>مَا كَانَ إِبْرَاهِيمُ يَهُودِيّاً وَلاَ نَصْرَانِيّاً وَلَكِنْ كَانَ حَنِيفاً مُسْلِماً وَمَا كَانَ مِنْ الْمُشْرِكِينَ</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(آل عمران: 67)</w:t>
      </w:r>
      <w:r w:rsidRPr="00365F4F">
        <w:rPr>
          <w:rFonts w:hint="cs"/>
          <w:sz w:val="27"/>
          <w:rtl/>
          <w:lang w:bidi="ar-DZ"/>
        </w:rPr>
        <w:t>.</w:t>
      </w:r>
      <w:r w:rsidRPr="00365F4F">
        <w:rPr>
          <w:rFonts w:ascii="Traditional Arabic" w:hAnsi="Traditional Arabic" w:hint="cs"/>
          <w:sz w:val="27"/>
          <w:rtl/>
          <w:lang w:bidi="ar-DZ"/>
        </w:rPr>
        <w:t xml:space="preserve"> وبالتالي فهذه الشعائر الخمس هي من وضع الفقهاء</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خدمة لمصالح ما كان النيهوم قد أسماهم بالحك</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ام وأصحاب </w:t>
      </w:r>
      <w:r w:rsidRPr="00802ECF">
        <w:rPr>
          <w:rFonts w:hint="eastAsia"/>
          <w:sz w:val="24"/>
          <w:szCs w:val="24"/>
          <w:rtl/>
          <w:lang w:bidi="ar-DZ"/>
        </w:rPr>
        <w:t>«</w:t>
      </w:r>
      <w:r w:rsidRPr="00365F4F">
        <w:rPr>
          <w:rFonts w:ascii="Traditional Arabic" w:hAnsi="Traditional Arabic" w:hint="cs"/>
          <w:sz w:val="27"/>
          <w:rtl/>
          <w:lang w:bidi="ar-DZ"/>
        </w:rPr>
        <w:t>العقد والحل</w:t>
      </w:r>
      <w:r w:rsidR="006D4959" w:rsidRPr="00365F4F">
        <w:rPr>
          <w:rFonts w:ascii="Traditional Arabic" w:hAnsi="Traditional Arabic" w:hint="cs"/>
          <w:sz w:val="27"/>
          <w:rtl/>
          <w:lang w:bidi="ar-DZ"/>
        </w:rPr>
        <w:t>ّ</w:t>
      </w:r>
      <w:r w:rsidRPr="00802ECF">
        <w:rPr>
          <w:rFonts w:hint="eastAsia"/>
          <w:sz w:val="24"/>
          <w:szCs w:val="24"/>
          <w:rtl/>
          <w:lang w:bidi="ar-DZ"/>
        </w:rPr>
        <w:t>»</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w:t>
      </w:r>
      <w:r w:rsidRPr="00802ECF">
        <w:rPr>
          <w:rFonts w:hint="eastAsia"/>
          <w:sz w:val="24"/>
          <w:szCs w:val="24"/>
          <w:rtl/>
          <w:lang w:bidi="ar-DZ"/>
        </w:rPr>
        <w:t>«</w:t>
      </w:r>
      <w:r w:rsidRPr="00365F4F">
        <w:rPr>
          <w:rFonts w:ascii="Traditional Arabic" w:hAnsi="Traditional Arabic" w:hint="cs"/>
          <w:sz w:val="27"/>
          <w:rtl/>
          <w:lang w:bidi="ar-DZ"/>
        </w:rPr>
        <w:t>فالإسلام رسالة</w:t>
      </w:r>
      <w:r w:rsidR="006D4959" w:rsidRPr="00365F4F">
        <w:rPr>
          <w:rFonts w:ascii="Traditional Arabic" w:hAnsi="Traditional Arabic" w:hint="cs"/>
          <w:sz w:val="27"/>
          <w:rtl/>
          <w:lang w:bidi="ar-DZ"/>
        </w:rPr>
        <w:t>ٌ تقوم على الأُلفة</w:t>
      </w:r>
      <w:r w:rsidRPr="00365F4F">
        <w:rPr>
          <w:rFonts w:ascii="Traditional Arabic" w:hAnsi="Traditional Arabic" w:hint="cs"/>
          <w:sz w:val="27"/>
          <w:rtl/>
          <w:lang w:bidi="ar-DZ"/>
        </w:rPr>
        <w:t xml:space="preserve"> بين جميع الرسالات، وتتوج</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ه لاحتواء الشقاق الفقهي بإعلان وحدة العقيدة</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وتقديم العمل على شكل الشعائر، </w:t>
      </w:r>
      <w:r w:rsidR="006D4959" w:rsidRPr="00365F4F">
        <w:rPr>
          <w:rFonts w:ascii="Traditional Arabic" w:hAnsi="Traditional Arabic" w:hint="cs"/>
          <w:sz w:val="27"/>
          <w:rtl/>
          <w:lang w:bidi="ar-DZ"/>
        </w:rPr>
        <w:t>واعتماد مبدأ مسؤولية الناس عمّ</w:t>
      </w:r>
      <w:r w:rsidRPr="00365F4F">
        <w:rPr>
          <w:rFonts w:ascii="Traditional Arabic" w:hAnsi="Traditional Arabic" w:hint="cs"/>
          <w:sz w:val="27"/>
          <w:rtl/>
          <w:lang w:bidi="ar-DZ"/>
        </w:rPr>
        <w:t xml:space="preserve">ا كسبت أيديهم، </w:t>
      </w:r>
      <w:r w:rsidR="006D4959" w:rsidRPr="00365F4F">
        <w:rPr>
          <w:rFonts w:ascii="Traditional Arabic" w:hAnsi="Traditional Arabic" w:hint="cs"/>
          <w:sz w:val="27"/>
          <w:rtl/>
          <w:lang w:bidi="ar-DZ"/>
        </w:rPr>
        <w:t>و</w:t>
      </w:r>
      <w:r w:rsidRPr="00365F4F">
        <w:rPr>
          <w:rFonts w:ascii="Traditional Arabic" w:hAnsi="Traditional Arabic" w:hint="cs"/>
          <w:sz w:val="27"/>
          <w:rtl/>
          <w:lang w:bidi="ar-DZ"/>
        </w:rPr>
        <w:t>إن</w:t>
      </w:r>
      <w:r w:rsidR="006D4959" w:rsidRPr="00365F4F">
        <w:rPr>
          <w:rFonts w:ascii="Traditional Arabic" w:hAnsi="Traditional Arabic" w:hint="cs"/>
          <w:sz w:val="27"/>
          <w:rtl/>
          <w:lang w:bidi="ar-DZ"/>
        </w:rPr>
        <w:t>ْ كان الفقه قد أصرَّ</w:t>
      </w:r>
      <w:r w:rsidRPr="00365F4F">
        <w:rPr>
          <w:rFonts w:ascii="Traditional Arabic" w:hAnsi="Traditional Arabic" w:hint="cs"/>
          <w:sz w:val="27"/>
          <w:rtl/>
          <w:lang w:bidi="ar-DZ"/>
        </w:rPr>
        <w:t xml:space="preserve"> على القول </w:t>
      </w:r>
      <w:r w:rsidR="006D4959" w:rsidRPr="00365F4F">
        <w:rPr>
          <w:rFonts w:ascii="Traditional Arabic" w:hAnsi="Traditional Arabic" w:hint="cs"/>
          <w:sz w:val="27"/>
          <w:rtl/>
          <w:lang w:bidi="ar-DZ"/>
        </w:rPr>
        <w:t>ب</w:t>
      </w:r>
      <w:r w:rsidRPr="00365F4F">
        <w:rPr>
          <w:rFonts w:ascii="Traditional Arabic" w:hAnsi="Traditional Arabic" w:hint="cs"/>
          <w:sz w:val="27"/>
          <w:rtl/>
          <w:lang w:bidi="ar-DZ"/>
        </w:rPr>
        <w:t>أن الإسلام لا يستقيم إلا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بأداء الشعائر الخمس ف</w:t>
      </w:r>
      <w:r w:rsidR="00E06C02" w:rsidRPr="00365F4F">
        <w:rPr>
          <w:rFonts w:ascii="Traditional Arabic" w:hAnsi="Traditional Arabic" w:hint="cs"/>
          <w:sz w:val="27"/>
          <w:rtl/>
          <w:lang w:bidi="ar-DZ"/>
        </w:rPr>
        <w:t>لا بُدَّ</w:t>
      </w:r>
      <w:r w:rsidRPr="00365F4F">
        <w:rPr>
          <w:rFonts w:ascii="Traditional Arabic" w:hAnsi="Traditional Arabic" w:hint="cs"/>
          <w:sz w:val="27"/>
          <w:rtl/>
          <w:lang w:bidi="ar-DZ"/>
        </w:rPr>
        <w:t xml:space="preserve"> أنه قد استمد</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الحكم من قر</w:t>
      </w:r>
      <w:r w:rsidR="006D4959"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يعرفه أحد</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0"/>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لأن العبادة في الإسلام لا تقتصر على أداء الشعائر</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6D4959"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رأى </w:t>
      </w:r>
      <w:r w:rsidRPr="00365F4F">
        <w:rPr>
          <w:rFonts w:ascii="Traditional Arabic" w:hAnsi="Traditional Arabic" w:hint="cs"/>
          <w:sz w:val="27"/>
          <w:rtl/>
          <w:lang w:bidi="ar-DZ"/>
        </w:rPr>
        <w:lastRenderedPageBreak/>
        <w:t>فيها الفقهاء أركانا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ثابتة للإسلام</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أيضا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6D4959" w:rsidRPr="00365F4F">
        <w:rPr>
          <w:rFonts w:ascii="Traditional Arabic" w:hAnsi="Traditional Arabic" w:hint="cs"/>
          <w:sz w:val="27"/>
          <w:rtl/>
          <w:lang w:bidi="ar-DZ"/>
        </w:rPr>
        <w:t>على العمل الملموس الذي يحقِّق</w:t>
      </w:r>
      <w:r w:rsidRPr="00365F4F">
        <w:rPr>
          <w:rFonts w:ascii="Traditional Arabic" w:hAnsi="Traditional Arabic" w:hint="cs"/>
          <w:sz w:val="27"/>
          <w:rtl/>
          <w:lang w:bidi="ar-DZ"/>
        </w:rPr>
        <w:t xml:space="preserve"> العدل ويضمن حقوق كل</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الناس</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وفي هذا الإطار بالتحديد نجد محمد شحرور يقول عن موقف الفقهاء من أركان الإسلام: </w:t>
      </w:r>
      <w:r w:rsidRPr="00802ECF">
        <w:rPr>
          <w:rFonts w:hint="eastAsia"/>
          <w:sz w:val="24"/>
          <w:szCs w:val="24"/>
          <w:rtl/>
          <w:lang w:bidi="ar-DZ"/>
        </w:rPr>
        <w:t>«</w:t>
      </w:r>
      <w:r w:rsidRPr="00365F4F">
        <w:rPr>
          <w:rFonts w:ascii="Traditional Arabic" w:hAnsi="Traditional Arabic" w:hint="cs"/>
          <w:sz w:val="27"/>
          <w:rtl/>
          <w:lang w:bidi="ar-DZ"/>
        </w:rPr>
        <w:t>إننا نرى بوضوح</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كيف يتخب</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طون محاولين الحفاظ على هذه الثقافة بالتركيز وبشد</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 الشعائر (إقامة الصلاة/الصيام/الحج</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علما</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هذه الشعائر لا تدخل في الثقافة، </w:t>
      </w:r>
      <w:r w:rsidR="006D4959" w:rsidRPr="00365F4F">
        <w:rPr>
          <w:rFonts w:ascii="Traditional Arabic" w:hAnsi="Traditional Arabic" w:hint="cs"/>
          <w:sz w:val="27"/>
          <w:rtl/>
          <w:lang w:bidi="ar-DZ"/>
        </w:rPr>
        <w:t>و</w:t>
      </w:r>
      <w:r w:rsidRPr="00365F4F">
        <w:rPr>
          <w:rFonts w:ascii="Traditional Arabic" w:hAnsi="Traditional Arabic" w:hint="cs"/>
          <w:sz w:val="27"/>
          <w:rtl/>
          <w:lang w:bidi="ar-DZ"/>
        </w:rPr>
        <w:t>إنما تحد</w:t>
      </w:r>
      <w:r w:rsidR="006D495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د هوية الانتماء إلى الرسالة المحمدية، </w:t>
      </w:r>
      <w:r w:rsidR="006D4959" w:rsidRPr="00365F4F">
        <w:rPr>
          <w:rFonts w:ascii="Traditional Arabic" w:hAnsi="Traditional Arabic" w:hint="cs"/>
          <w:sz w:val="27"/>
          <w:rtl/>
          <w:lang w:bidi="ar-DZ"/>
        </w:rPr>
        <w:t>وإ</w:t>
      </w:r>
      <w:r w:rsidRPr="00365F4F">
        <w:rPr>
          <w:rFonts w:ascii="Traditional Arabic" w:hAnsi="Traditional Arabic" w:hint="cs"/>
          <w:sz w:val="27"/>
          <w:rtl/>
          <w:lang w:bidi="ar-DZ"/>
        </w:rPr>
        <w:t>ن ما يدخل في الثقافة هو التشريع وحقوق الإنسان</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1"/>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يبين لنا الص</w:t>
      </w:r>
      <w:r w:rsidR="006D4959" w:rsidRPr="00365F4F">
        <w:rPr>
          <w:rFonts w:ascii="Traditional Arabic" w:hAnsi="Traditional Arabic" w:hint="cs"/>
          <w:sz w:val="27"/>
          <w:rtl/>
          <w:lang w:bidi="ar-DZ"/>
        </w:rPr>
        <w:t>ادق النيهوم أن الفقه الإسلامي أكَّد</w:t>
      </w:r>
      <w:r w:rsidRPr="00365F4F">
        <w:rPr>
          <w:rFonts w:ascii="Traditional Arabic" w:hAnsi="Traditional Arabic" w:hint="cs"/>
          <w:sz w:val="27"/>
          <w:rtl/>
          <w:lang w:bidi="ar-DZ"/>
        </w:rPr>
        <w:t xml:space="preserve"> على أن الإسلام ينحصر في القواعد الخمس تحديدا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العهد الأموي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عندما استبد</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الأمويون بالسلطة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وعمل الحج</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اج بن يوسف وزياد بن أبيه على هدم بيوت مك</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وتخويف الناس</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وقتل حفيد أبي بكر، وحت</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ى قتل الحسين في كربلاء</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وغيرها من الحوادث</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وعندما قام يزيد بن معاوية بأداء فريضة الحج</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بعد أن أحرق ستار الكعبة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 xml:space="preserve">وأمام هذا السيف القاطع كان على الفقه الإسلامي أن يختار بين طريقين: </w:t>
      </w:r>
      <w:r w:rsidR="0005112E" w:rsidRPr="00365F4F">
        <w:rPr>
          <w:rFonts w:ascii="Traditional Arabic" w:hAnsi="Traditional Arabic" w:hint="cs"/>
          <w:b/>
          <w:bCs/>
          <w:sz w:val="27"/>
          <w:rtl/>
          <w:lang w:bidi="ar-DZ"/>
        </w:rPr>
        <w:t>إ</w:t>
      </w:r>
      <w:r w:rsidRPr="00365F4F">
        <w:rPr>
          <w:rFonts w:ascii="Traditional Arabic" w:hAnsi="Traditional Arabic" w:hint="cs"/>
          <w:b/>
          <w:bCs/>
          <w:sz w:val="27"/>
          <w:rtl/>
          <w:lang w:bidi="ar-DZ"/>
        </w:rPr>
        <w:t>حد</w:t>
      </w:r>
      <w:r w:rsidR="0005112E" w:rsidRPr="00365F4F">
        <w:rPr>
          <w:rFonts w:ascii="Traditional Arabic" w:hAnsi="Traditional Arabic" w:hint="cs"/>
          <w:b/>
          <w:bCs/>
          <w:sz w:val="27"/>
          <w:rtl/>
          <w:lang w:bidi="ar-DZ"/>
        </w:rPr>
        <w:t>ا</w:t>
      </w:r>
      <w:r w:rsidRPr="00365F4F">
        <w:rPr>
          <w:rFonts w:ascii="Traditional Arabic" w:hAnsi="Traditional Arabic" w:hint="cs"/>
          <w:b/>
          <w:bCs/>
          <w:sz w:val="27"/>
          <w:rtl/>
          <w:lang w:bidi="ar-DZ"/>
        </w:rPr>
        <w:t>هما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يموت الفقهاء</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b/>
          <w:bCs/>
          <w:sz w:val="27"/>
          <w:rtl/>
          <w:lang w:bidi="ar-DZ"/>
        </w:rPr>
        <w:t>والأخرى</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يموت الإسلام. ورغم أن الكثير من الفقهاء العظام قد اختاروا سبيل الشهادة والجن</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05112E" w:rsidRPr="00365F4F">
        <w:rPr>
          <w:rFonts w:ascii="Traditional Arabic" w:hAnsi="Traditional Arabic" w:hint="cs"/>
          <w:sz w:val="27"/>
          <w:rtl/>
          <w:lang w:bidi="ar-DZ"/>
        </w:rPr>
        <w:t>، فإن أغلبهم كان مضط</w:t>
      </w:r>
      <w:r w:rsidRPr="00365F4F">
        <w:rPr>
          <w:rFonts w:ascii="Traditional Arabic" w:hAnsi="Traditional Arabic" w:hint="cs"/>
          <w:sz w:val="27"/>
          <w:rtl/>
          <w:lang w:bidi="ar-DZ"/>
        </w:rPr>
        <w:t>ر</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اً </w:t>
      </w:r>
      <w:r w:rsidR="0005112E" w:rsidRPr="00365F4F">
        <w:rPr>
          <w:rFonts w:ascii="Traditional Arabic" w:hAnsi="Traditional Arabic" w:hint="cs"/>
          <w:sz w:val="27"/>
          <w:rtl/>
          <w:lang w:bidi="ar-DZ"/>
        </w:rPr>
        <w:t>ل</w:t>
      </w:r>
      <w:r w:rsidRPr="00365F4F">
        <w:rPr>
          <w:rFonts w:ascii="Traditional Arabic" w:hAnsi="Traditional Arabic" w:hint="cs"/>
          <w:sz w:val="27"/>
          <w:rtl/>
          <w:lang w:bidi="ar-DZ"/>
        </w:rPr>
        <w:t>لعودة إلى عياله في آخر النهار</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2"/>
      </w:r>
      <w:r w:rsidRPr="003E3FD2">
        <w:rPr>
          <w:rFonts w:hint="cs"/>
          <w:sz w:val="27"/>
          <w:vertAlign w:val="superscript"/>
          <w:rtl/>
          <w:lang w:bidi="ar-DZ"/>
        </w:rPr>
        <w:t>)</w:t>
      </w:r>
      <w:r w:rsidRPr="00365F4F">
        <w:rPr>
          <w:rFonts w:ascii="Traditional Arabic" w:hAnsi="Traditional Arabic" w:hint="cs"/>
          <w:sz w:val="27"/>
          <w:rtl/>
          <w:lang w:bidi="ar-DZ"/>
        </w:rPr>
        <w:t>.</w:t>
      </w:r>
      <w:r w:rsidRPr="00365F4F">
        <w:rPr>
          <w:rStyle w:val="ac"/>
          <w:rFonts w:ascii="Traditional Arabic" w:hAnsi="Traditional Arabic"/>
          <w:sz w:val="27"/>
          <w:rtl/>
          <w:lang w:bidi="ar-DZ"/>
        </w:rPr>
        <w:t xml:space="preserve"> </w:t>
      </w:r>
      <w:r w:rsidRPr="00365F4F">
        <w:rPr>
          <w:rFonts w:ascii="Traditional Arabic" w:hAnsi="Traditional Arabic" w:hint="cs"/>
          <w:sz w:val="27"/>
          <w:rtl/>
          <w:lang w:bidi="ar-DZ"/>
        </w:rPr>
        <w:t>وهنا ظهر مفهوم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جديد للإسلام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يراعي حكم الفرد</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وعدم الاعتراف بمسؤولية الناس عن شؤون الحكم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فكانت قواعد الإسلام الخمس المعروفة من وضع الحكم الأموي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وبمصادقة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طرف الفقهاء، مع أن القر</w:t>
      </w:r>
      <w:r w:rsidR="0005112E" w:rsidRPr="00365F4F">
        <w:rPr>
          <w:rFonts w:ascii="Traditional Arabic" w:hAnsi="Traditional Arabic" w:hint="cs"/>
          <w:sz w:val="27"/>
          <w:rtl/>
          <w:lang w:bidi="ar-DZ"/>
        </w:rPr>
        <w:t>آ</w:t>
      </w:r>
      <w:r w:rsidRPr="00365F4F">
        <w:rPr>
          <w:rFonts w:ascii="Traditional Arabic" w:hAnsi="Traditional Arabic" w:hint="cs"/>
          <w:sz w:val="27"/>
          <w:rtl/>
          <w:lang w:bidi="ar-DZ"/>
        </w:rPr>
        <w:t>ن ذاته</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الصادق النيهوم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 يحصر قواعد الإسلام في خمس</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يمنح الوصاية على الدين لأحد</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ى يأتينا الفقهاء ليأمرونا بأداء هذا الشعائر</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دون غيرها.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الفقه الإسلامي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يؤك</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د على ذلك الصادق النيهوم، لم يكن فقها</w:t>
      </w:r>
      <w:r w:rsidR="0005112E"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حقيقيا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بمعنى أنه لم يكن في خدمة الإسلام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كان في ذم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ة السياسة وتحقيق مصالحها التي تتعارض بالضرورة مع مصالح وحقوق المسلمين</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والدليل على ذلك هو أن أركان الإسلام المعروفة أريد لها من ق</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ب</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ل الفقه الإسلامي أ</w:t>
      </w:r>
      <w:r w:rsidR="0005112E" w:rsidRPr="00365F4F">
        <w:rPr>
          <w:rFonts w:ascii="Traditional Arabic" w:hAnsi="Traditional Arabic" w:hint="cs"/>
          <w:sz w:val="27"/>
          <w:rtl/>
          <w:lang w:bidi="ar-DZ"/>
        </w:rPr>
        <w:t xml:space="preserve">ن </w:t>
      </w:r>
      <w:r w:rsidRPr="00365F4F">
        <w:rPr>
          <w:rFonts w:ascii="Traditional Arabic" w:hAnsi="Traditional Arabic" w:hint="cs"/>
          <w:sz w:val="27"/>
          <w:rtl/>
          <w:lang w:bidi="ar-DZ"/>
        </w:rPr>
        <w:t>لا تعارض السياسة من جهة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وأن تكون إرضاء</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لضمير الفرد المسلم من جهة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الساعي إلى إثبات إسلامه ابتغاء مرضا</w:t>
      </w:r>
      <w:r w:rsidR="0005112E" w:rsidRPr="00365F4F">
        <w:rPr>
          <w:rFonts w:ascii="Traditional Arabic" w:hAnsi="Traditional Arabic" w:hint="cs"/>
          <w:sz w:val="27"/>
          <w:rtl/>
          <w:lang w:bidi="ar-DZ"/>
        </w:rPr>
        <w:t>ة</w:t>
      </w:r>
      <w:r w:rsidRPr="00365F4F">
        <w:rPr>
          <w:rFonts w:ascii="Traditional Arabic" w:hAnsi="Traditional Arabic" w:hint="cs"/>
          <w:sz w:val="27"/>
          <w:rtl/>
          <w:lang w:bidi="ar-DZ"/>
        </w:rPr>
        <w:t xml:space="preserve"> رب</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ه. هذا التشر</w:t>
      </w:r>
      <w:r w:rsidR="0005112E" w:rsidRPr="00365F4F">
        <w:rPr>
          <w:rFonts w:ascii="Traditional Arabic" w:hAnsi="Traditional Arabic" w:hint="cs"/>
          <w:sz w:val="27"/>
          <w:rtl/>
          <w:lang w:bidi="ar-DZ"/>
        </w:rPr>
        <w:t>يع الذي صدر عن الفقهاء يُعتَبر</w:t>
      </w:r>
      <w:r w:rsidRPr="00365F4F">
        <w:rPr>
          <w:rFonts w:ascii="Traditional Arabic" w:hAnsi="Traditional Arabic" w:hint="cs"/>
          <w:sz w:val="27"/>
          <w:rtl/>
          <w:lang w:bidi="ar-DZ"/>
        </w:rPr>
        <w:t xml:space="preserve"> فصلا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بين الإسلام وشؤون الحكم</w:t>
      </w:r>
      <w:r w:rsidR="0005112E"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من خلال حصر الإسلام في قواعد محد</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دة</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يقول النيهوم: </w:t>
      </w:r>
      <w:r w:rsidRPr="00802ECF">
        <w:rPr>
          <w:rFonts w:hint="eastAsia"/>
          <w:sz w:val="24"/>
          <w:szCs w:val="24"/>
          <w:rtl/>
          <w:lang w:bidi="ar-DZ"/>
        </w:rPr>
        <w:t>«</w:t>
      </w:r>
      <w:r w:rsidRPr="00365F4F">
        <w:rPr>
          <w:rFonts w:ascii="Traditional Arabic" w:hAnsi="Traditional Arabic" w:hint="cs"/>
          <w:sz w:val="27"/>
          <w:rtl/>
          <w:lang w:bidi="ar-DZ"/>
        </w:rPr>
        <w:t xml:space="preserve">إن هذا </w:t>
      </w:r>
      <w:r w:rsidRPr="00365F4F">
        <w:rPr>
          <w:rFonts w:ascii="Traditional Arabic" w:hAnsi="Traditional Arabic" w:hint="cs"/>
          <w:sz w:val="27"/>
          <w:rtl/>
          <w:lang w:bidi="ar-DZ"/>
        </w:rPr>
        <w:lastRenderedPageBreak/>
        <w:t>المسلم الذي صنعه فقهاء بني أمي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ة على هواهم قد صار الآن عمره أربعة عشر قرنا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دون أن يبلغ سن</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الرشد، فهو لا يزال مواطنا مَع</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فِي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اً من مسؤولي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ته عن حياته</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ف</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ي</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مسؤولي</w:t>
      </w:r>
      <w:r w:rsidR="002922DF">
        <w:rPr>
          <w:rFonts w:ascii="Traditional Arabic" w:hAnsi="Traditional Arabic" w:hint="cs"/>
          <w:sz w:val="27"/>
          <w:rtl/>
          <w:lang w:bidi="ar-DZ"/>
        </w:rPr>
        <w:t>ته عن شؤون الدولة التي ت</w:t>
      </w:r>
      <w:r w:rsidR="0005112E" w:rsidRPr="00365F4F">
        <w:rPr>
          <w:rFonts w:ascii="Traditional Arabic" w:hAnsi="Traditional Arabic" w:hint="cs"/>
          <w:sz w:val="27"/>
          <w:rtl/>
          <w:lang w:bidi="ar-DZ"/>
        </w:rPr>
        <w:t>قرِّر</w:t>
      </w:r>
      <w:r w:rsidRPr="00365F4F">
        <w:rPr>
          <w:rFonts w:ascii="Traditional Arabic" w:hAnsi="Traditional Arabic" w:hint="cs"/>
          <w:sz w:val="27"/>
          <w:rtl/>
          <w:lang w:bidi="ar-DZ"/>
        </w:rPr>
        <w:t xml:space="preserve"> مصيره ومصير عياله، ولا يزال الإعفاء ساري المفعول بضمان</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نظرية الأركان الخمسة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3"/>
      </w:r>
      <w:r w:rsidRPr="003E3FD2">
        <w:rPr>
          <w:rFonts w:hint="cs"/>
          <w:sz w:val="27"/>
          <w:vertAlign w:val="superscript"/>
          <w:rtl/>
          <w:lang w:bidi="ar-DZ"/>
        </w:rPr>
        <w:t>)</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لتبقى هذه النظرية </w:t>
      </w:r>
      <w:r w:rsidR="00D51009" w:rsidRPr="00365F4F">
        <w:rPr>
          <w:rFonts w:ascii="Traditional Arabic" w:hAnsi="Traditional Arabic" w:hint="cs"/>
          <w:sz w:val="27"/>
          <w:rtl/>
          <w:lang w:bidi="ar-DZ"/>
        </w:rPr>
        <w:t xml:space="preserve">التي </w:t>
      </w:r>
      <w:r w:rsidRPr="00365F4F">
        <w:rPr>
          <w:rFonts w:ascii="Traditional Arabic" w:hAnsi="Traditional Arabic" w:hint="cs"/>
          <w:sz w:val="27"/>
          <w:rtl/>
          <w:lang w:bidi="ar-DZ"/>
        </w:rPr>
        <w:t>ما هي إلا</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جزء</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الإسلام</w:t>
      </w:r>
      <w:r w:rsidR="0005112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وليست الإسلام كل</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ه</w:t>
      </w:r>
      <w:r w:rsidR="0005112E"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والذي هو الإسلام الحقيقي</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لا يخدم بالضرورة مصالح النظام السياسي، وإنما يراعي مصلحة الإنسان باعتباره فردا</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المج</w:t>
      </w:r>
      <w:r w:rsidR="00D51009" w:rsidRPr="00365F4F">
        <w:rPr>
          <w:rFonts w:ascii="Traditional Arabic" w:hAnsi="Traditional Arabic" w:hint="cs"/>
          <w:sz w:val="27"/>
          <w:rtl/>
          <w:lang w:bidi="ar-DZ"/>
        </w:rPr>
        <w:t>ت</w:t>
      </w:r>
      <w:r w:rsidRPr="00365F4F">
        <w:rPr>
          <w:rFonts w:ascii="Traditional Arabic" w:hAnsi="Traditional Arabic" w:hint="cs"/>
          <w:sz w:val="27"/>
          <w:rtl/>
          <w:lang w:bidi="ar-DZ"/>
        </w:rPr>
        <w:t xml:space="preserve">مع.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w:t>
      </w:r>
      <w:r w:rsidR="00D51009" w:rsidRPr="00365F4F">
        <w:rPr>
          <w:rFonts w:ascii="Traditional Arabic" w:hAnsi="Traditional Arabic" w:hint="cs"/>
          <w:sz w:val="27"/>
          <w:rtl/>
          <w:lang w:bidi="ar-DZ"/>
        </w:rPr>
        <w:t>لقد تسبَّب</w:t>
      </w:r>
      <w:r w:rsidRPr="00365F4F">
        <w:rPr>
          <w:rFonts w:ascii="Traditional Arabic" w:hAnsi="Traditional Arabic" w:hint="cs"/>
          <w:sz w:val="27"/>
          <w:rtl/>
          <w:lang w:bidi="ar-DZ"/>
        </w:rPr>
        <w:t xml:space="preserve"> الفقه الإسلامي عبر مد</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زمنية طويلة في تكريس سيطرة الحاكم</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تعطيل دور العقل، فأصبحنا الآن أمام وضع</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متأز</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م يحتاج إلى تشخيص</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إلى حل</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مستعجل</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يتمث</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ل في </w:t>
      </w:r>
      <w:r w:rsidRPr="00802ECF">
        <w:rPr>
          <w:rFonts w:hint="eastAsia"/>
          <w:sz w:val="24"/>
          <w:szCs w:val="24"/>
          <w:rtl/>
          <w:lang w:bidi="ar-DZ"/>
        </w:rPr>
        <w:t>«</w:t>
      </w:r>
      <w:r w:rsidRPr="00365F4F">
        <w:rPr>
          <w:rFonts w:ascii="Traditional Arabic" w:hAnsi="Traditional Arabic" w:hint="cs"/>
          <w:sz w:val="27"/>
          <w:rtl/>
          <w:lang w:bidi="ar-DZ"/>
        </w:rPr>
        <w:t>أن ننظر إلى الواقع في عينه</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وننصت مَلِيّاً إلى صوت الحق</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فالإسلام الذي ورثناه عن أسلافنا ليس هو الإسل</w:t>
      </w:r>
      <w:r w:rsidR="00D51009" w:rsidRPr="00365F4F">
        <w:rPr>
          <w:rFonts w:ascii="Traditional Arabic" w:hAnsi="Traditional Arabic" w:hint="cs"/>
          <w:sz w:val="27"/>
          <w:rtl/>
          <w:lang w:bidi="ar-DZ"/>
        </w:rPr>
        <w:t>ام الذي بَشَّر</w:t>
      </w:r>
      <w:r w:rsidRPr="00365F4F">
        <w:rPr>
          <w:rFonts w:ascii="Traditional Arabic" w:hAnsi="Traditional Arabic" w:hint="cs"/>
          <w:sz w:val="27"/>
          <w:rtl/>
          <w:lang w:bidi="ar-DZ"/>
        </w:rPr>
        <w:t xml:space="preserve"> به القر</w:t>
      </w:r>
      <w:r w:rsidR="00D51009"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نسخة ناقصة عنه</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ومشوهة إلى ما لا</w:t>
      </w:r>
      <w:r w:rsidR="00D51009"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نهاية(...) وإذا كنا حريصين على جوهر الدين حق</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D51009" w:rsidRPr="00365F4F">
        <w:rPr>
          <w:rFonts w:ascii="Traditional Arabic" w:hAnsi="Traditional Arabic" w:hint="cs"/>
          <w:sz w:val="27"/>
          <w:rtl/>
          <w:lang w:bidi="ar-DZ"/>
        </w:rPr>
        <w:t>ً، ويهمُّن</w:t>
      </w:r>
      <w:r w:rsidRPr="00365F4F">
        <w:rPr>
          <w:rFonts w:ascii="Traditional Arabic" w:hAnsi="Traditional Arabic" w:hint="cs"/>
          <w:sz w:val="27"/>
          <w:rtl/>
          <w:lang w:bidi="ar-DZ"/>
        </w:rPr>
        <w:t>ا أن نلتزم بروح النص</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ومحتواه</w:t>
      </w:r>
      <w:r w:rsidR="00D5100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فإن علينا أن نراعي أن جميع نصوص القر</w:t>
      </w:r>
      <w:r w:rsidR="00D51009" w:rsidRPr="00365F4F">
        <w:rPr>
          <w:rFonts w:ascii="Traditional Arabic" w:hAnsi="Traditional Arabic" w:hint="cs"/>
          <w:sz w:val="27"/>
          <w:rtl/>
          <w:lang w:bidi="ar-DZ"/>
        </w:rPr>
        <w:t>آ</w:t>
      </w:r>
      <w:r w:rsidRPr="00365F4F">
        <w:rPr>
          <w:rFonts w:ascii="Traditional Arabic" w:hAnsi="Traditional Arabic" w:hint="cs"/>
          <w:sz w:val="27"/>
          <w:rtl/>
          <w:lang w:bidi="ar-DZ"/>
        </w:rPr>
        <w:t>ن وفتاوى أصحاب المذاهب وخبراء التشريع الإسلامي قد الت</w:t>
      </w:r>
      <w:r w:rsidR="0063069D" w:rsidRPr="00365F4F">
        <w:rPr>
          <w:rFonts w:ascii="Traditional Arabic" w:hAnsi="Traditional Arabic" w:hint="cs"/>
          <w:sz w:val="27"/>
          <w:rtl/>
          <w:lang w:bidi="ar-DZ"/>
        </w:rPr>
        <w:t>َ</w:t>
      </w:r>
      <w:r w:rsidRPr="00365F4F">
        <w:rPr>
          <w:rFonts w:ascii="Traditional Arabic" w:hAnsi="Traditional Arabic" w:hint="cs"/>
          <w:sz w:val="27"/>
          <w:rtl/>
          <w:lang w:bidi="ar-DZ"/>
        </w:rPr>
        <w:t>ق</w:t>
      </w:r>
      <w:r w:rsidR="0063069D"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63069D"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القول بأن الإسلام لا يقوم من دون سلطة الأغلبية، وأن كل</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محاولة لتطبيق الشريعة من دون إشراف المواطن على سير الإدارة وإصدار القوانين فكرة</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موجهة عمدا</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لضرب الإسلام باسم الإسلام</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4"/>
      </w:r>
      <w:r w:rsidRPr="003E3FD2">
        <w:rPr>
          <w:rFonts w:hint="cs"/>
          <w:sz w:val="27"/>
          <w:vertAlign w:val="superscript"/>
          <w:rtl/>
          <w:lang w:bidi="ar-DZ"/>
        </w:rPr>
        <w:t>)</w:t>
      </w:r>
      <w:r w:rsidRPr="00365F4F">
        <w:rPr>
          <w:rFonts w:ascii="Traditional Arabic" w:hAnsi="Traditional Arabic" w:hint="cs"/>
          <w:sz w:val="27"/>
          <w:rtl/>
          <w:lang w:bidi="ar-DZ"/>
        </w:rPr>
        <w:t>؛ لأن الكثير من الآيات القر</w:t>
      </w:r>
      <w:r w:rsidR="00AB77F8" w:rsidRPr="00365F4F">
        <w:rPr>
          <w:rFonts w:ascii="Traditional Arabic" w:hAnsi="Traditional Arabic" w:hint="cs"/>
          <w:sz w:val="27"/>
          <w:rtl/>
          <w:lang w:bidi="ar-DZ"/>
        </w:rPr>
        <w:t>آ</w:t>
      </w:r>
      <w:r w:rsidRPr="00365F4F">
        <w:rPr>
          <w:rFonts w:ascii="Traditional Arabic" w:hAnsi="Traditional Arabic" w:hint="cs"/>
          <w:sz w:val="27"/>
          <w:rtl/>
          <w:lang w:bidi="ar-DZ"/>
        </w:rPr>
        <w:t>نية والأحاديث النبوية الشريفة تبين أن المواطن المسلم مس</w:t>
      </w:r>
      <w:r w:rsidR="00AB77F8" w:rsidRPr="00365F4F">
        <w:rPr>
          <w:rFonts w:ascii="Traditional Arabic" w:hAnsi="Traditional Arabic" w:hint="cs"/>
          <w:sz w:val="27"/>
          <w:rtl/>
          <w:lang w:bidi="ar-DZ"/>
        </w:rPr>
        <w:t>ؤ</w:t>
      </w:r>
      <w:r w:rsidRPr="00365F4F">
        <w:rPr>
          <w:rFonts w:ascii="Traditional Arabic" w:hAnsi="Traditional Arabic" w:hint="cs"/>
          <w:sz w:val="27"/>
          <w:rtl/>
          <w:lang w:bidi="ar-DZ"/>
        </w:rPr>
        <w:t>ول عم</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ا يحدث له ويحدث حوله</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وعليه يؤك</w:t>
      </w:r>
      <w:r w:rsidR="00AB77F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د الصادق النيهوم على أن المبدأ الحقيقي الذي يجب أن تقوم عليه أركان الإسلام هو </w:t>
      </w:r>
      <w:r w:rsidRPr="00802ECF">
        <w:rPr>
          <w:rFonts w:hint="eastAsia"/>
          <w:sz w:val="24"/>
          <w:szCs w:val="24"/>
          <w:rtl/>
          <w:lang w:bidi="ar-DZ"/>
        </w:rPr>
        <w:t>«</w:t>
      </w:r>
      <w:r w:rsidRPr="00365F4F">
        <w:rPr>
          <w:rFonts w:ascii="Traditional Arabic" w:hAnsi="Traditional Arabic" w:hint="cs"/>
          <w:sz w:val="27"/>
          <w:rtl/>
          <w:lang w:bidi="ar-DZ"/>
        </w:rPr>
        <w:t>الأمر بالمعروف والنهي عن المنكر</w:t>
      </w:r>
      <w:r w:rsidRPr="00802ECF">
        <w:rPr>
          <w:rFonts w:hint="eastAsia"/>
          <w:sz w:val="24"/>
          <w:szCs w:val="24"/>
          <w:rtl/>
          <w:lang w:bidi="ar-DZ"/>
        </w:rPr>
        <w:t>»</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وذلك لأهميته في تسيير شؤون المسلمين ومراعاة العلاقات بينهم، بحيث يكون </w:t>
      </w:r>
      <w:r w:rsidRPr="00802ECF">
        <w:rPr>
          <w:rFonts w:hint="eastAsia"/>
          <w:sz w:val="24"/>
          <w:szCs w:val="24"/>
          <w:rtl/>
          <w:lang w:bidi="ar-DZ"/>
        </w:rPr>
        <w:t>«</w:t>
      </w:r>
      <w:r w:rsidRPr="00365F4F">
        <w:rPr>
          <w:rFonts w:ascii="Traditional Arabic" w:hAnsi="Traditional Arabic" w:hint="cs"/>
          <w:sz w:val="27"/>
          <w:rtl/>
          <w:lang w:bidi="ar-DZ"/>
        </w:rPr>
        <w:t>الأمر بالمعروف والنهي عن المنكر</w:t>
      </w:r>
      <w:r w:rsidRPr="00802ECF">
        <w:rPr>
          <w:rFonts w:hint="eastAsia"/>
          <w:sz w:val="24"/>
          <w:szCs w:val="24"/>
          <w:rtl/>
          <w:lang w:bidi="ar-DZ"/>
        </w:rPr>
        <w:t>»</w:t>
      </w:r>
      <w:r w:rsidRPr="00365F4F">
        <w:rPr>
          <w:rFonts w:ascii="Traditional Arabic" w:hAnsi="Traditional Arabic" w:hint="cs"/>
          <w:sz w:val="27"/>
          <w:rtl/>
          <w:lang w:bidi="ar-DZ"/>
        </w:rPr>
        <w:t xml:space="preserve"> واجبا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كل</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مسلم</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فتحريم الربا وحفظ حقوق المرأة والدفاع عن المستضعفين والمجادلة بالحسنى وحفظ حق</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الطفل والعمل بكتاب الله هذه القواعد وغيرها هي التي أهملها الفقهاء</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خوفا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بني أمية</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ترت</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ب عنه الكثير من النتائج السلبية على الإسلام</w:t>
      </w:r>
      <w:r w:rsidR="00055B6B" w:rsidRPr="00365F4F">
        <w:rPr>
          <w:rFonts w:ascii="Traditional Arabic" w:hAnsi="Traditional Arabic" w:hint="cs"/>
          <w:sz w:val="27"/>
          <w:rtl/>
          <w:lang w:bidi="ar-DZ"/>
        </w:rPr>
        <w:t>، وعلى المواطن المسلم الذي حُرِم</w:t>
      </w:r>
      <w:r w:rsidRPr="00365F4F">
        <w:rPr>
          <w:rFonts w:ascii="Traditional Arabic" w:hAnsi="Traditional Arabic" w:hint="cs"/>
          <w:sz w:val="27"/>
          <w:rtl/>
          <w:lang w:bidi="ar-DZ"/>
        </w:rPr>
        <w:t xml:space="preserve"> حت</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ى من ممارسة مسؤوليته تجاه نفسه</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لذلك يجب على المواطن المسلم </w:t>
      </w:r>
      <w:r w:rsidRPr="00802ECF">
        <w:rPr>
          <w:rFonts w:hint="eastAsia"/>
          <w:sz w:val="24"/>
          <w:szCs w:val="24"/>
          <w:rtl/>
          <w:lang w:bidi="ar-DZ"/>
        </w:rPr>
        <w:t>«</w:t>
      </w:r>
      <w:r w:rsidRPr="00365F4F">
        <w:rPr>
          <w:rFonts w:ascii="Traditional Arabic" w:hAnsi="Traditional Arabic" w:hint="cs"/>
          <w:sz w:val="27"/>
          <w:rtl/>
          <w:lang w:bidi="ar-DZ"/>
        </w:rPr>
        <w:t>أن يعرف أن قواعد الإسلام فكرة</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جاءت لحرمانه شخصيا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بقية </w:t>
      </w:r>
      <w:r w:rsidRPr="00365F4F">
        <w:rPr>
          <w:rFonts w:ascii="Traditional Arabic" w:hAnsi="Traditional Arabic" w:hint="cs"/>
          <w:sz w:val="27"/>
          <w:rtl/>
          <w:lang w:bidi="ar-DZ"/>
        </w:rPr>
        <w:lastRenderedPageBreak/>
        <w:t>الإسلام، أن يعرف أن أداء الشعائر هو ـ فقط ـ نصف القاعدة</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وأن النصف الباقي أن يكون أداء الشعائر شكرا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لله على نعمة الحياة، هنا فوق هذه الأرض</w:t>
      </w:r>
      <w:r w:rsidR="00055B6B"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وليس طقوسا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للبحث عن النعمة في أرض الله الأخرى</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5"/>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2922DF">
      <w:pPr>
        <w:spacing w:line="430" w:lineRule="exact"/>
        <w:rPr>
          <w:rFonts w:ascii="Traditional Arabic" w:hAnsi="Traditional Arabic"/>
          <w:sz w:val="27"/>
          <w:rtl/>
          <w:lang w:bidi="ar-DZ"/>
        </w:rPr>
      </w:pPr>
    </w:p>
    <w:p w:rsidR="00E6796E" w:rsidRPr="00365F4F" w:rsidRDefault="00E6796E" w:rsidP="00124BC6">
      <w:pPr>
        <w:pStyle w:val="31"/>
        <w:rPr>
          <w:color w:val="auto"/>
          <w:rtl/>
          <w:lang w:bidi="ar-DZ"/>
        </w:rPr>
      </w:pPr>
      <w:r w:rsidRPr="00365F4F">
        <w:rPr>
          <w:rFonts w:hint="cs"/>
          <w:color w:val="auto"/>
          <w:rtl/>
          <w:lang w:bidi="ar-DZ"/>
        </w:rPr>
        <w:t>ثالثاً: الفرق بين السن</w:t>
      </w:r>
      <w:r w:rsidR="00055B6B" w:rsidRPr="00365F4F">
        <w:rPr>
          <w:rFonts w:hint="cs"/>
          <w:color w:val="auto"/>
          <w:rtl/>
          <w:lang w:bidi="ar-DZ"/>
        </w:rPr>
        <w:t>ّ</w:t>
      </w:r>
      <w:r w:rsidRPr="00365F4F">
        <w:rPr>
          <w:rFonts w:hint="cs"/>
          <w:color w:val="auto"/>
          <w:rtl/>
          <w:lang w:bidi="ar-DZ"/>
        </w:rPr>
        <w:t>ة الإلهية والسن</w:t>
      </w:r>
      <w:r w:rsidR="00055B6B" w:rsidRPr="00365F4F">
        <w:rPr>
          <w:rFonts w:hint="cs"/>
          <w:color w:val="auto"/>
          <w:rtl/>
          <w:lang w:bidi="ar-DZ"/>
        </w:rPr>
        <w:t>ّ</w:t>
      </w:r>
      <w:r w:rsidRPr="00365F4F">
        <w:rPr>
          <w:rFonts w:hint="cs"/>
          <w:color w:val="auto"/>
          <w:rtl/>
          <w:lang w:bidi="ar-DZ"/>
        </w:rPr>
        <w:t>ة الرسولية</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هناك الكثير من المفك</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رين المعاصرين الذين قد</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موا قراءات جديدة للنص</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الديني</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 القر</w:t>
      </w:r>
      <w:r w:rsidR="00055B6B" w:rsidRPr="00365F4F">
        <w:rPr>
          <w:rFonts w:ascii="Traditional Arabic" w:hAnsi="Traditional Arabic" w:hint="cs"/>
          <w:sz w:val="27"/>
          <w:rtl/>
          <w:lang w:bidi="ar-DZ"/>
        </w:rPr>
        <w:t>آ</w:t>
      </w:r>
      <w:r w:rsidRPr="00365F4F">
        <w:rPr>
          <w:rFonts w:ascii="Traditional Arabic" w:hAnsi="Traditional Arabic" w:hint="cs"/>
          <w:sz w:val="27"/>
          <w:rtl/>
          <w:lang w:bidi="ar-DZ"/>
        </w:rPr>
        <w:t>ن أو السن</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ة، وإذا كانت إعادة قراءة القر</w:t>
      </w:r>
      <w:r w:rsidR="00055B6B" w:rsidRPr="00365F4F">
        <w:rPr>
          <w:rFonts w:ascii="Traditional Arabic" w:hAnsi="Traditional Arabic" w:hint="cs"/>
          <w:sz w:val="27"/>
          <w:rtl/>
          <w:lang w:bidi="ar-DZ"/>
        </w:rPr>
        <w:t>آ</w:t>
      </w:r>
      <w:r w:rsidRPr="00365F4F">
        <w:rPr>
          <w:rFonts w:ascii="Traditional Arabic" w:hAnsi="Traditional Arabic" w:hint="cs"/>
          <w:sz w:val="27"/>
          <w:rtl/>
          <w:lang w:bidi="ar-DZ"/>
        </w:rPr>
        <w:t>ن تهدف إلى تقديم فهم جديد لمعاني النص</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وتبيان أن له ب</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055B6B"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تاريخيا</w:t>
      </w:r>
      <w:r w:rsidR="00055B6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ينبغي إهداره في محاولة توظيفه في فهم مشكلات الراهن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نجده مثلا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عند بعض المفك</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رين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أمثال</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محمد أركون ومحمد شحرور ونصر حامد أبو زيد وغيرهم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فإن أغلب المواقف من 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 ترفض المساواة بينها وبين القر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نجده عند محمد شحرور مثلا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مي</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ز بين ما أسماه </w:t>
      </w:r>
      <w:r w:rsidRPr="00802ECF">
        <w:rPr>
          <w:rFonts w:hint="eastAsia"/>
          <w:sz w:val="24"/>
          <w:szCs w:val="24"/>
          <w:rtl/>
          <w:lang w:bidi="ar-DZ"/>
        </w:rPr>
        <w:t>«</w:t>
      </w:r>
      <w:r w:rsidRPr="00365F4F">
        <w:rPr>
          <w:rFonts w:ascii="Traditional Arabic" w:hAnsi="Traditional Arabic" w:hint="cs"/>
          <w:sz w:val="27"/>
          <w:rtl/>
          <w:lang w:bidi="ar-DZ"/>
        </w:rPr>
        <w:t>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 الرسولية</w:t>
      </w:r>
      <w:r w:rsidRPr="00802ECF">
        <w:rPr>
          <w:rFonts w:hint="eastAsia"/>
          <w:sz w:val="24"/>
          <w:szCs w:val="24"/>
          <w:rtl/>
          <w:lang w:bidi="ar-DZ"/>
        </w:rPr>
        <w:t>»</w:t>
      </w:r>
      <w:r w:rsidRPr="00365F4F">
        <w:rPr>
          <w:rFonts w:ascii="Traditional Arabic" w:hAnsi="Traditional Arabic" w:hint="cs"/>
          <w:sz w:val="27"/>
          <w:rtl/>
          <w:lang w:bidi="ar-DZ"/>
        </w:rPr>
        <w:t xml:space="preserve"> و</w:t>
      </w:r>
      <w:r w:rsidR="00810D5A" w:rsidRPr="00802ECF">
        <w:rPr>
          <w:rFonts w:hint="eastAsia"/>
          <w:sz w:val="24"/>
          <w:szCs w:val="24"/>
          <w:rtl/>
          <w:lang w:bidi="ar-DZ"/>
        </w:rPr>
        <w:t>«</w:t>
      </w:r>
      <w:r w:rsidRPr="00365F4F">
        <w:rPr>
          <w:rFonts w:ascii="Traditional Arabic" w:hAnsi="Traditional Arabic" w:hint="cs"/>
          <w:sz w:val="27"/>
          <w:rtl/>
          <w:lang w:bidi="ar-DZ"/>
        </w:rPr>
        <w:t>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 النبوية</w:t>
      </w:r>
      <w:r w:rsidRPr="00802ECF">
        <w:rPr>
          <w:rFonts w:hint="eastAsia"/>
          <w:sz w:val="24"/>
          <w:szCs w:val="24"/>
          <w:rtl/>
          <w:lang w:bidi="ar-DZ"/>
        </w:rPr>
        <w:t>»</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ومنه</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w:t>
      </w:r>
      <w:r w:rsidRPr="00802ECF">
        <w:rPr>
          <w:rFonts w:hint="eastAsia"/>
          <w:sz w:val="24"/>
          <w:szCs w:val="24"/>
          <w:rtl/>
          <w:lang w:bidi="ar-DZ"/>
        </w:rPr>
        <w:t>«</w:t>
      </w:r>
      <w:r w:rsidRPr="00365F4F">
        <w:rPr>
          <w:rFonts w:ascii="Traditional Arabic" w:hAnsi="Traditional Arabic" w:hint="cs"/>
          <w:sz w:val="27"/>
          <w:rtl/>
          <w:lang w:bidi="ar-DZ"/>
        </w:rPr>
        <w:t>الرسالة المحمدية هي الصيغة النهائية للسن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 الإلهية الأبدية، جرى التعبير عنها بين دف</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تي المصحف بأسلوب</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نظري مجر</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اعتبار أن الرسول خاتم المرسلين</w:t>
      </w:r>
      <w:r w:rsidR="00810D5A" w:rsidRPr="00365F4F">
        <w:rPr>
          <w:rFonts w:ascii="Traditional Arabic" w:hAnsi="Traditional Arabic" w:hint="cs"/>
          <w:sz w:val="27"/>
          <w:rtl/>
          <w:lang w:bidi="ar-DZ"/>
        </w:rPr>
        <w:t>، وأن عصره</w:t>
      </w:r>
      <w:r w:rsidR="004B1697" w:rsidRPr="00842CC5">
        <w:rPr>
          <w:rFonts w:ascii="Traditional Arabic" w:hAnsi="Traditional Arabic" w:cs="Mosawi" w:hint="cs"/>
          <w:sz w:val="22"/>
          <w:szCs w:val="22"/>
          <w:rtl/>
          <w:lang w:bidi="ar-DZ"/>
        </w:rPr>
        <w:t>|</w:t>
      </w:r>
      <w:r w:rsidRPr="00365F4F">
        <w:rPr>
          <w:rFonts w:ascii="Traditional Arabic" w:hAnsi="Traditional Arabic" w:hint="cs"/>
          <w:sz w:val="27"/>
          <w:rtl/>
          <w:lang w:bidi="ar-DZ"/>
        </w:rPr>
        <w:t xml:space="preserve"> كان بمثابة بداية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لمرحلة </w:t>
      </w:r>
      <w:r w:rsidR="00810D5A" w:rsidRPr="00365F4F">
        <w:rPr>
          <w:rFonts w:ascii="Traditional Arabic" w:hAnsi="Traditional Arabic" w:hint="cs"/>
          <w:sz w:val="27"/>
          <w:rtl/>
          <w:lang w:bidi="ar-DZ"/>
        </w:rPr>
        <w:t>ما</w:t>
      </w:r>
      <w:r w:rsidRPr="00365F4F">
        <w:rPr>
          <w:rFonts w:ascii="Traditional Arabic" w:hAnsi="Traditional Arabic" w:hint="cs"/>
          <w:sz w:val="27"/>
          <w:rtl/>
          <w:lang w:bidi="ar-DZ"/>
        </w:rPr>
        <w:t xml:space="preserve"> بعد الرسالات في تاريخ المسيرة النبوي</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فجاءت بهذه الصيغة حت</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ى يتمكن الناس من 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مناهجهم الاجتهادية التطبيقية النسبية على ضوئها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ذلك أن سن</w:t>
      </w:r>
      <w:r w:rsidR="002922DF">
        <w:rPr>
          <w:rFonts w:ascii="Traditional Arabic" w:hAnsi="Traditional Arabic" w:hint="cs"/>
          <w:sz w:val="27"/>
          <w:rtl/>
          <w:lang w:bidi="ar-DZ"/>
        </w:rPr>
        <w:t>ّ</w:t>
      </w:r>
      <w:r w:rsidRPr="00365F4F">
        <w:rPr>
          <w:rFonts w:ascii="Traditional Arabic" w:hAnsi="Traditional Arabic" w:hint="cs"/>
          <w:sz w:val="27"/>
          <w:rtl/>
          <w:lang w:bidi="ar-DZ"/>
        </w:rPr>
        <w:t>ة الله مطلقة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الله ليس مجتهدا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عالم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ذو علم مطلق أبدي، بينما الناس متعل</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مون ومجتهدون بعلم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نسبي ظرفي متوافق مع طبيعتهم الإنسانية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6"/>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hint="cs"/>
          <w:rtl/>
          <w:lang w:bidi="ar-DZ"/>
        </w:rPr>
        <w:t xml:space="preserve"> </w:t>
      </w:r>
      <w:r w:rsidRPr="00365F4F">
        <w:rPr>
          <w:rFonts w:ascii="Traditional Arabic" w:hAnsi="Traditional Arabic" w:hint="cs"/>
          <w:sz w:val="27"/>
          <w:rtl/>
          <w:lang w:bidi="ar-DZ"/>
        </w:rPr>
        <w:t>فتبين له أن 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 النبوية الشريفة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ممث</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لة في أقوال الرسول</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آنذاك</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هي تعبير</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فهمه الخاص</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لآيات نص</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 وليست أقواله و</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ح</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يا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اعتقد الفقهاء</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فجعلوا 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ة من مرتبة القرآن. </w:t>
      </w:r>
    </w:p>
    <w:p w:rsidR="00E6796E" w:rsidRPr="00365F4F" w:rsidRDefault="00E6796E" w:rsidP="002922DF">
      <w:pPr>
        <w:rPr>
          <w:rFonts w:ascii="Traditional Arabic" w:hAnsi="Traditional Arabic"/>
          <w:sz w:val="27"/>
          <w:rtl/>
          <w:lang w:bidi="ar-DZ"/>
        </w:rPr>
      </w:pPr>
      <w:r w:rsidRPr="00365F4F">
        <w:rPr>
          <w:rFonts w:ascii="Traditional Arabic" w:hAnsi="Traditional Arabic" w:hint="cs"/>
          <w:sz w:val="27"/>
          <w:rtl/>
          <w:lang w:bidi="ar-DZ"/>
        </w:rPr>
        <w:t xml:space="preserve"> إن الخطأ الذي وقع فيه الفقهاء</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ب الصادق النيهوم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عندما أنش</w:t>
      </w:r>
      <w:r w:rsidR="00810D5A" w:rsidRPr="00365F4F">
        <w:rPr>
          <w:rFonts w:ascii="Traditional Arabic" w:hAnsi="Traditional Arabic" w:hint="cs"/>
          <w:sz w:val="27"/>
          <w:rtl/>
          <w:lang w:bidi="ar-DZ"/>
        </w:rPr>
        <w:t>أ</w:t>
      </w:r>
      <w:r w:rsidRPr="00365F4F">
        <w:rPr>
          <w:rFonts w:ascii="Traditional Arabic" w:hAnsi="Traditional Arabic" w:hint="cs"/>
          <w:sz w:val="27"/>
          <w:rtl/>
          <w:lang w:bidi="ar-DZ"/>
        </w:rPr>
        <w:t>وا علم الحديث هو أنهم أعط</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و</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ه قداسة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تضاهي قداسة نص</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810D5A" w:rsidRPr="00365F4F">
        <w:rPr>
          <w:rFonts w:ascii="Traditional Arabic" w:hAnsi="Traditional Arabic" w:hint="cs"/>
          <w:sz w:val="27"/>
          <w:rtl/>
          <w:lang w:bidi="ar-DZ"/>
        </w:rPr>
        <w:t>ال</w:t>
      </w:r>
      <w:r w:rsidRPr="00365F4F">
        <w:rPr>
          <w:rFonts w:ascii="Traditional Arabic" w:hAnsi="Traditional Arabic" w:hint="cs"/>
          <w:sz w:val="27"/>
          <w:rtl/>
          <w:lang w:bidi="ar-DZ"/>
        </w:rPr>
        <w:t>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810D5A"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واعتبروه مصدرا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مصادر التشريع الإسلامي، مع أن الرسول</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لم يَد</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عُ إلى ذلك</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فالأحكام الشرعية كل</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ها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النيهوم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موجودة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ومنه</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تعالى: </w:t>
      </w:r>
      <w:r w:rsidR="001B75FB" w:rsidRPr="001B75FB">
        <w:rPr>
          <w:rFonts w:ascii="Mosawi" w:hAnsi="Mosawi" w:cs="Mosawi"/>
          <w:sz w:val="24"/>
          <w:szCs w:val="24"/>
          <w:rtl/>
        </w:rPr>
        <w:t>﴿</w:t>
      </w:r>
      <w:r w:rsidR="00810D5A" w:rsidRPr="00365F4F">
        <w:rPr>
          <w:b/>
          <w:bCs/>
          <w:sz w:val="27"/>
          <w:rtl/>
          <w:lang w:bidi="ar-DZ"/>
        </w:rPr>
        <w:t xml:space="preserve">الْيَوْمَ أَكْمَلْتُ لَكُمْ دِينَكُمْ وَأَتْمَمْتُ عَلَيْكُمْ نِعْمَتِي وَرَضِيتُ لَكُمْ الإِسْلاَمَ دِيناً فَمَنْ اضْطُرَّ فِي </w:t>
      </w:r>
      <w:r w:rsidR="002922DF">
        <w:rPr>
          <w:b/>
          <w:bCs/>
          <w:sz w:val="27"/>
          <w:rtl/>
          <w:lang w:bidi="ar-DZ"/>
        </w:rPr>
        <w:lastRenderedPageBreak/>
        <w:t>مَخْمَصَةٍ غَيْرَ مُتَجَانِفٍ ل</w:t>
      </w:r>
      <w:r w:rsidR="002922DF">
        <w:rPr>
          <w:rFonts w:hint="cs"/>
          <w:b/>
          <w:bCs/>
          <w:sz w:val="27"/>
          <w:rtl/>
          <w:lang w:bidi="ar-DZ"/>
        </w:rPr>
        <w:t>إِ</w:t>
      </w:r>
      <w:r w:rsidR="00810D5A" w:rsidRPr="00365F4F">
        <w:rPr>
          <w:b/>
          <w:bCs/>
          <w:sz w:val="27"/>
          <w:rtl/>
          <w:lang w:bidi="ar-DZ"/>
        </w:rPr>
        <w:t>ثْمٍ فَإِنَّ اللهَ غَفُورٌ رَحِيمٌ</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(المائدة: 3)</w:t>
      </w:r>
      <w:r w:rsidR="00810D5A" w:rsidRPr="00365F4F">
        <w:rPr>
          <w:rFonts w:hint="cs"/>
          <w:sz w:val="27"/>
          <w:rtl/>
          <w:lang w:bidi="ar-DZ"/>
        </w:rPr>
        <w:t>،</w:t>
      </w:r>
      <w:r w:rsidRPr="00365F4F">
        <w:rPr>
          <w:rFonts w:ascii="Traditional Arabic" w:hAnsi="Traditional Arabic" w:hint="cs"/>
          <w:sz w:val="27"/>
          <w:rtl/>
          <w:lang w:bidi="ar-DZ"/>
        </w:rPr>
        <w:t xml:space="preserve"> حيث تفيد الآية هنا بأن الحكم الشرعي انتهى واكتمل مع القر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جعله الله كلاما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محفوظا</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بالتالي فإن السن</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يؤك</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د الصادق النيهوم</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لها معنى واحد</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الذي نجده في نص</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w:t>
      </w:r>
      <w:r w:rsidR="00810D5A" w:rsidRPr="00365F4F">
        <w:rPr>
          <w:rFonts w:ascii="Traditional Arabic" w:hAnsi="Traditional Arabic" w:hint="cs"/>
          <w:sz w:val="27"/>
          <w:rtl/>
          <w:lang w:bidi="ar-DZ"/>
        </w:rPr>
        <w:t>آ</w:t>
      </w:r>
      <w:r w:rsidRPr="00365F4F">
        <w:rPr>
          <w:rFonts w:ascii="Traditional Arabic" w:hAnsi="Traditional Arabic" w:hint="cs"/>
          <w:sz w:val="27"/>
          <w:rtl/>
          <w:lang w:bidi="ar-DZ"/>
        </w:rPr>
        <w:t>ن ذاته</w:t>
      </w:r>
      <w:r w:rsidR="00810D5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وذلك لقوله تعالى: </w:t>
      </w:r>
      <w:r w:rsidR="001B75FB" w:rsidRPr="001B75FB">
        <w:rPr>
          <w:rFonts w:ascii="Mosawi" w:hAnsi="Mosawi" w:cs="Mosawi"/>
          <w:sz w:val="24"/>
          <w:szCs w:val="24"/>
          <w:rtl/>
        </w:rPr>
        <w:t>﴿</w:t>
      </w:r>
      <w:r w:rsidR="00A65070" w:rsidRPr="00365F4F">
        <w:rPr>
          <w:b/>
          <w:bCs/>
          <w:sz w:val="27"/>
          <w:rtl/>
          <w:lang w:bidi="ar-DZ"/>
        </w:rPr>
        <w:t>سُنَّةَ اللهِ الَّتِي قَدْ خَلَتْ مِنْ قَبْلُ وَلَنْ تَجِدَ لِسُنَّةِ اللهِ تَبْدِيلاً</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(الفتح: 23)</w:t>
      </w:r>
      <w:r w:rsidRPr="00365F4F">
        <w:rPr>
          <w:rFonts w:hint="cs"/>
          <w:sz w:val="27"/>
          <w:rtl/>
          <w:lang w:bidi="ar-DZ"/>
        </w:rPr>
        <w:t xml:space="preserve">. </w:t>
      </w:r>
      <w:r w:rsidRPr="00365F4F">
        <w:rPr>
          <w:rFonts w:ascii="Traditional Arabic" w:hAnsi="Traditional Arabic" w:hint="cs"/>
          <w:sz w:val="27"/>
          <w:rtl/>
          <w:lang w:bidi="ar-DZ"/>
        </w:rPr>
        <w:t>وهنا يقول النيهوم</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مُوَضِّحاً موقفه من المعنى الحقيقي للسن</w:t>
      </w:r>
      <w:r w:rsidR="002922DF">
        <w:rPr>
          <w:rFonts w:ascii="Traditional Arabic" w:hAnsi="Traditional Arabic" w:hint="cs"/>
          <w:sz w:val="27"/>
          <w:rtl/>
          <w:lang w:bidi="ar-DZ"/>
        </w:rPr>
        <w:t>ّ</w:t>
      </w:r>
      <w:r w:rsidRPr="00365F4F">
        <w:rPr>
          <w:rFonts w:ascii="Traditional Arabic" w:hAnsi="Traditional Arabic" w:hint="cs"/>
          <w:sz w:val="27"/>
          <w:rtl/>
          <w:lang w:bidi="ar-DZ"/>
        </w:rPr>
        <w:t xml:space="preserve">ة: </w:t>
      </w:r>
      <w:r w:rsidRPr="00802ECF">
        <w:rPr>
          <w:rFonts w:hint="eastAsia"/>
          <w:sz w:val="24"/>
          <w:szCs w:val="24"/>
          <w:rtl/>
          <w:lang w:bidi="ar-DZ"/>
        </w:rPr>
        <w:t>«</w:t>
      </w:r>
      <w:r w:rsidRPr="00365F4F">
        <w:rPr>
          <w:rFonts w:ascii="Traditional Arabic" w:hAnsi="Traditional Arabic" w:hint="cs"/>
          <w:sz w:val="27"/>
          <w:rtl/>
          <w:lang w:bidi="ar-DZ"/>
        </w:rPr>
        <w:t>فالسن</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ة التي يتحدث عنها القر</w:t>
      </w:r>
      <w:r w:rsidR="00A65070" w:rsidRPr="00365F4F">
        <w:rPr>
          <w:rFonts w:ascii="Traditional Arabic" w:hAnsi="Traditional Arabic" w:hint="cs"/>
          <w:sz w:val="27"/>
          <w:rtl/>
          <w:lang w:bidi="ar-DZ"/>
        </w:rPr>
        <w:t>آ</w:t>
      </w:r>
      <w:r w:rsidRPr="00365F4F">
        <w:rPr>
          <w:rFonts w:ascii="Traditional Arabic" w:hAnsi="Traditional Arabic" w:hint="cs"/>
          <w:sz w:val="27"/>
          <w:rtl/>
          <w:lang w:bidi="ar-DZ"/>
        </w:rPr>
        <w:t>ن ليست هي كتب الحديث النبوي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بل هي نص</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w:t>
      </w:r>
      <w:r w:rsidR="00A65070" w:rsidRPr="00365F4F">
        <w:rPr>
          <w:rFonts w:ascii="Traditional Arabic" w:hAnsi="Traditional Arabic" w:hint="cs"/>
          <w:sz w:val="27"/>
          <w:rtl/>
          <w:lang w:bidi="ar-DZ"/>
        </w:rPr>
        <w:t>آ</w:t>
      </w:r>
      <w:r w:rsidRPr="00365F4F">
        <w:rPr>
          <w:rFonts w:ascii="Traditional Arabic" w:hAnsi="Traditional Arabic" w:hint="cs"/>
          <w:sz w:val="27"/>
          <w:rtl/>
          <w:lang w:bidi="ar-DZ"/>
        </w:rPr>
        <w:t>ن الذي رفض فكرة الأحاديث النبوي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ة بالذات، وحر</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ر الشريعة من عبودية التاريخ</w:t>
      </w:r>
      <w:r w:rsidR="00A65070"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وأنه</w:t>
      </w:r>
      <w:r w:rsidR="002922DF">
        <w:rPr>
          <w:rFonts w:ascii="Traditional Arabic" w:hAnsi="Traditional Arabic" w:hint="cs"/>
          <w:sz w:val="27"/>
          <w:rtl/>
          <w:lang w:bidi="ar-DZ"/>
        </w:rPr>
        <w:t>ى</w:t>
      </w:r>
      <w:r w:rsidRPr="00365F4F">
        <w:rPr>
          <w:rFonts w:ascii="Traditional Arabic" w:hAnsi="Traditional Arabic" w:hint="cs"/>
          <w:sz w:val="27"/>
          <w:rtl/>
          <w:lang w:bidi="ar-DZ"/>
        </w:rPr>
        <w:t xml:space="preserve"> سلطة رجال الدين</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واعتمد دستور الشرع الجماعي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يعيد القرار إلى أيدي الناس في نظام</w:t>
      </w:r>
      <w:r w:rsidR="00A65070" w:rsidRPr="00365F4F">
        <w:rPr>
          <w:rFonts w:ascii="Traditional Arabic" w:hAnsi="Traditional Arabic" w:hint="cs"/>
          <w:sz w:val="27"/>
          <w:rtl/>
          <w:lang w:bidi="ar-DZ"/>
        </w:rPr>
        <w:t>ٍ إداريّ محصَّن</w:t>
      </w:r>
      <w:r w:rsidRPr="00365F4F">
        <w:rPr>
          <w:rFonts w:ascii="Traditional Arabic" w:hAnsi="Traditional Arabic" w:hint="cs"/>
          <w:sz w:val="27"/>
          <w:rtl/>
          <w:lang w:bidi="ar-DZ"/>
        </w:rPr>
        <w:t xml:space="preserve"> ضد</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الظلم بقدر الإمكان</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هذه السن</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ة لا تقوم على أحاديث منسوبة</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أحد</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الأنبياء</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لأنها ليست سيرة</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تاريخية</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منهج</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تطبيقي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يعيش عبر العصور</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ويخاطب أجيالا</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ت</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حصى</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ظروف</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ت</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حصى، وهي حقيقة</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 ت</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غ</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ب</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علم الرسول محمد عليه الصلاة والسلام، بل غابت عن علم السن</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7"/>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وبما أن محمدا</w:t>
      </w:r>
      <w:r w:rsidR="00A65070" w:rsidRPr="00365F4F">
        <w:rPr>
          <w:rFonts w:ascii="Traditional Arabic" w:hAnsi="Traditional Arabic" w:hint="cs"/>
          <w:sz w:val="27"/>
          <w:rtl/>
          <w:lang w:bidi="ar-DZ"/>
        </w:rPr>
        <w:t>ً</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رسول</w:t>
      </w:r>
      <w:r w:rsidR="00A65070" w:rsidRPr="00365F4F">
        <w:rPr>
          <w:rFonts w:ascii="Traditional Arabic" w:hAnsi="Traditional Arabic" w:hint="cs"/>
          <w:sz w:val="27"/>
          <w:rtl/>
          <w:lang w:bidi="ar-DZ"/>
        </w:rPr>
        <w:t>ٌ من الله يبلِّغ</w:t>
      </w:r>
      <w:r w:rsidRPr="00365F4F">
        <w:rPr>
          <w:rFonts w:ascii="Traditional Arabic" w:hAnsi="Traditional Arabic" w:hint="cs"/>
          <w:sz w:val="27"/>
          <w:rtl/>
          <w:lang w:bidi="ar-DZ"/>
        </w:rPr>
        <w:t xml:space="preserve"> رسالته فقد اعتقد الفقهاء أن كلامه أيضا</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وحي</w:t>
      </w:r>
      <w:r w:rsidR="00A6507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فرفعوا حديثه إلى مرتبة ال</w:t>
      </w:r>
      <w:r w:rsidR="00A65070" w:rsidRPr="00365F4F">
        <w:rPr>
          <w:rFonts w:ascii="Traditional Arabic" w:hAnsi="Traditional Arabic" w:hint="cs"/>
          <w:sz w:val="27"/>
          <w:rtl/>
          <w:lang w:bidi="ar-DZ"/>
        </w:rPr>
        <w:t>قرآن</w:t>
      </w:r>
      <w:r w:rsidR="00706929" w:rsidRPr="00365F4F">
        <w:rPr>
          <w:rFonts w:ascii="Traditional Arabic" w:hAnsi="Traditional Arabic" w:hint="cs"/>
          <w:sz w:val="27"/>
          <w:rtl/>
          <w:lang w:bidi="ar-DZ"/>
        </w:rPr>
        <w:t xml:space="preserve"> الـمنزل</w:t>
      </w:r>
      <w:r w:rsidRPr="00365F4F">
        <w:rPr>
          <w:rFonts w:ascii="Traditional Arabic" w:hAnsi="Traditional Arabic" w:hint="cs"/>
          <w:sz w:val="27"/>
          <w:rtl/>
          <w:lang w:bidi="ar-DZ"/>
        </w:rPr>
        <w:t xml:space="preserve"> عليه</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واعتبروا الحديث النبوي أهم</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ثاني مصدر من مصادر التشريع الإسلامي بعد ال</w:t>
      </w:r>
      <w:r w:rsidR="00A65070" w:rsidRPr="00365F4F">
        <w:rPr>
          <w:rFonts w:ascii="Traditional Arabic" w:hAnsi="Traditional Arabic" w:hint="cs"/>
          <w:sz w:val="27"/>
          <w:rtl/>
          <w:lang w:bidi="ar-DZ"/>
        </w:rPr>
        <w:t>قرآن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ولهذا السبب تعر</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ض الحديث للبحث عنه بشكل</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منقطع النظير في كل</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الأمصار بعد موت النبي</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وذلك من أجل جمعه وتثبيته كتابة</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حصل لل</w:t>
      </w:r>
      <w:r w:rsidR="00A65070" w:rsidRPr="00365F4F">
        <w:rPr>
          <w:rFonts w:ascii="Traditional Arabic" w:hAnsi="Traditional Arabic" w:hint="cs"/>
          <w:sz w:val="27"/>
          <w:rtl/>
          <w:lang w:bidi="ar-DZ"/>
        </w:rPr>
        <w:t>قرآن</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8"/>
      </w:r>
      <w:r w:rsidRPr="003E3FD2">
        <w:rPr>
          <w:rFonts w:hint="cs"/>
          <w:sz w:val="27"/>
          <w:vertAlign w:val="superscript"/>
          <w:rtl/>
          <w:lang w:bidi="ar-DZ"/>
        </w:rPr>
        <w:t>)</w:t>
      </w:r>
      <w:r w:rsidRPr="00365F4F">
        <w:rPr>
          <w:rStyle w:val="ac"/>
          <w:rFonts w:hint="cs"/>
          <w:sz w:val="27"/>
          <w:vertAlign w:val="baseline"/>
          <w:rtl/>
          <w:lang w:bidi="ar-DZ"/>
        </w:rPr>
        <w:t xml:space="preserve">. </w:t>
      </w:r>
      <w:r w:rsidRPr="00365F4F">
        <w:rPr>
          <w:rFonts w:ascii="Traditional Arabic" w:hAnsi="Traditional Arabic" w:hint="cs"/>
          <w:sz w:val="27"/>
          <w:rtl/>
          <w:lang w:bidi="ar-DZ"/>
        </w:rPr>
        <w:t>فالرسول الكريم لم يكتب الحديث</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الناس إلى كتابته في حياته</w:t>
      </w:r>
      <w:r w:rsidR="00706929" w:rsidRPr="00365F4F">
        <w:rPr>
          <w:rFonts w:ascii="Traditional Arabic" w:hAnsi="Traditional Arabic" w:hint="cs"/>
          <w:sz w:val="27"/>
          <w:rtl/>
          <w:lang w:bidi="ar-DZ"/>
        </w:rPr>
        <w:t>، بل كان همُّه</w:t>
      </w:r>
      <w:r w:rsidRPr="00365F4F">
        <w:rPr>
          <w:rFonts w:ascii="Traditional Arabic" w:hAnsi="Traditional Arabic" w:hint="cs"/>
          <w:sz w:val="27"/>
          <w:rtl/>
          <w:lang w:bidi="ar-DZ"/>
        </w:rPr>
        <w:t xml:space="preserve"> تبليغ الرسالة كما هي</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 يعلم أن النص</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الشرعي اكتمل مع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وبالتالي فإن ظهور علم الحديث لاحقا</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 يكن لأسباب</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دينية</w:t>
      </w:r>
      <w:r w:rsidR="00706929"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وإنما لأسباب سياسية</w:t>
      </w:r>
      <w:r w:rsidR="00706929" w:rsidRPr="00365F4F">
        <w:rPr>
          <w:rFonts w:ascii="Traditional Arabic" w:hAnsi="Traditional Arabic" w:hint="cs"/>
          <w:sz w:val="27"/>
          <w:rtl/>
          <w:lang w:bidi="ar-DZ"/>
        </w:rPr>
        <w:t>.</w:t>
      </w:r>
      <w:r w:rsidR="00971AA8">
        <w:rPr>
          <w:rFonts w:ascii="Traditional Arabic" w:hAnsi="Traditional Arabic" w:hint="cs"/>
          <w:sz w:val="27"/>
          <w:rtl/>
          <w:lang w:bidi="ar-DZ"/>
        </w:rPr>
        <w:t xml:space="preserve"> و</w:t>
      </w:r>
      <w:r w:rsidRPr="00365F4F">
        <w:rPr>
          <w:rFonts w:ascii="Traditional Arabic" w:hAnsi="Traditional Arabic" w:hint="cs"/>
          <w:sz w:val="27"/>
          <w:rtl/>
          <w:lang w:bidi="ar-DZ"/>
        </w:rPr>
        <w:t>هذا ما يؤك</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ده عبد المجيد الشرفي في قوله: </w:t>
      </w:r>
      <w:r w:rsidRPr="00802ECF">
        <w:rPr>
          <w:rFonts w:hint="eastAsia"/>
          <w:sz w:val="24"/>
          <w:szCs w:val="24"/>
          <w:rtl/>
          <w:lang w:bidi="ar-DZ"/>
        </w:rPr>
        <w:t>«</w:t>
      </w:r>
      <w:r w:rsidRPr="00365F4F">
        <w:rPr>
          <w:rFonts w:ascii="Traditional Arabic" w:hAnsi="Traditional Arabic" w:hint="cs"/>
          <w:sz w:val="27"/>
          <w:rtl/>
          <w:lang w:bidi="ar-DZ"/>
        </w:rPr>
        <w:t>أراد النبي أن يكون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وحده النبراس الذي يهدي المسلمين في حياته وبعد مماته</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w:t>
      </w:r>
      <w:r w:rsidR="00706929" w:rsidRPr="00365F4F">
        <w:rPr>
          <w:rFonts w:ascii="Traditional Arabic" w:hAnsi="Traditional Arabic" w:hint="cs"/>
          <w:sz w:val="27"/>
          <w:rtl/>
          <w:lang w:bidi="ar-DZ"/>
        </w:rPr>
        <w:t xml:space="preserve">ن </w:t>
      </w:r>
      <w:r w:rsidRPr="00365F4F">
        <w:rPr>
          <w:rFonts w:ascii="Traditional Arabic" w:hAnsi="Traditional Arabic" w:hint="cs"/>
          <w:sz w:val="27"/>
          <w:rtl/>
          <w:lang w:bidi="ar-DZ"/>
        </w:rPr>
        <w:t>لا تكون لأقواله هو صبغة</w:t>
      </w:r>
      <w:r w:rsidR="00706929" w:rsidRPr="00365F4F">
        <w:rPr>
          <w:rFonts w:ascii="Traditional Arabic" w:hAnsi="Traditional Arabic" w:hint="cs"/>
          <w:sz w:val="27"/>
          <w:rtl/>
          <w:lang w:bidi="ar-DZ"/>
        </w:rPr>
        <w:t>ٌ معيارية مُلْزِم</w:t>
      </w:r>
      <w:r w:rsidRPr="00365F4F">
        <w:rPr>
          <w:rFonts w:ascii="Traditional Arabic" w:hAnsi="Traditional Arabic" w:hint="cs"/>
          <w:sz w:val="27"/>
          <w:rtl/>
          <w:lang w:bidi="ar-DZ"/>
        </w:rPr>
        <w:t>ة، وأراد المسلمون غير ذلك</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عكسه، أو ق</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ل</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إن جدة الأمر الذي دعاهم إليه</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وعدم تهيئتهم لتحم</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ل المسؤولية الجسيمة المترت</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بة </w:t>
      </w:r>
      <w:r w:rsidR="00706929" w:rsidRPr="00365F4F">
        <w:rPr>
          <w:rFonts w:ascii="Traditional Arabic" w:hAnsi="Traditional Arabic" w:hint="cs"/>
          <w:sz w:val="27"/>
          <w:rtl/>
          <w:lang w:bidi="ar-DZ"/>
        </w:rPr>
        <w:t>على</w:t>
      </w:r>
      <w:r w:rsidRPr="00365F4F">
        <w:rPr>
          <w:rFonts w:ascii="Traditional Arabic" w:hAnsi="Traditional Arabic" w:hint="cs"/>
          <w:sz w:val="27"/>
          <w:rtl/>
          <w:lang w:bidi="ar-DZ"/>
        </w:rPr>
        <w:t xml:space="preserve"> اجتهاداتهم في تنظيم حياتهم</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حال بينهم وبين الاستجابة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69"/>
      </w:r>
      <w:r w:rsidRPr="003E3FD2">
        <w:rPr>
          <w:rFonts w:hint="cs"/>
          <w:sz w:val="27"/>
          <w:vertAlign w:val="superscript"/>
          <w:rtl/>
          <w:lang w:bidi="ar-DZ"/>
        </w:rPr>
        <w:t>)</w:t>
      </w:r>
      <w:r w:rsidRPr="00365F4F">
        <w:rPr>
          <w:rFonts w:ascii="Traditional Arabic" w:hAnsi="Traditional Arabic" w:hint="cs"/>
          <w:sz w:val="27"/>
          <w:rtl/>
          <w:lang w:bidi="ar-DZ"/>
        </w:rPr>
        <w:t>.</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لقد حدث التحو</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ل بعد وفاة الرسول من السن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 الإلهية إلى السن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 الرسولية</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وهو ما اعتبره النيهوم مؤامرة</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سن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 ال</w:t>
      </w:r>
      <w:r w:rsidR="00A65070" w:rsidRPr="00365F4F">
        <w:rPr>
          <w:rFonts w:ascii="Traditional Arabic" w:hAnsi="Traditional Arabic" w:hint="cs"/>
          <w:sz w:val="27"/>
          <w:rtl/>
          <w:lang w:bidi="ar-DZ"/>
        </w:rPr>
        <w:t>قرآن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706929"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علم الحديث أصبح يحمل </w:t>
      </w:r>
      <w:r w:rsidRPr="00365F4F">
        <w:rPr>
          <w:rFonts w:ascii="Traditional Arabic" w:hAnsi="Traditional Arabic" w:hint="cs"/>
          <w:sz w:val="27"/>
          <w:rtl/>
          <w:lang w:bidi="ar-DZ"/>
        </w:rPr>
        <w:lastRenderedPageBreak/>
        <w:t>الكثير من الأحاديث التي تخدم نظام الحكم، وتحديدا</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نظام الحكم الأموي آنذاك</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ى أصبحت السن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 هي الحق</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الإلهي المقد</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س في الحكم</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أن الرسول الكريم مات ولم يور</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ث السلطة لأحد</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إن الرسول لم يكتب الحديث</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 كان يقصد أ</w:t>
      </w:r>
      <w:r w:rsidR="00706929" w:rsidRPr="00365F4F">
        <w:rPr>
          <w:rFonts w:ascii="Traditional Arabic" w:hAnsi="Traditional Arabic" w:hint="cs"/>
          <w:sz w:val="27"/>
          <w:rtl/>
          <w:lang w:bidi="ar-DZ"/>
        </w:rPr>
        <w:t xml:space="preserve">ن </w:t>
      </w:r>
      <w:r w:rsidRPr="00365F4F">
        <w:rPr>
          <w:rFonts w:ascii="Traditional Arabic" w:hAnsi="Traditional Arabic" w:hint="cs"/>
          <w:sz w:val="27"/>
          <w:rtl/>
          <w:lang w:bidi="ar-DZ"/>
        </w:rPr>
        <w:t>لا يكتبه</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وكانت رسالته موج</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هة أساسا</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إلغاء كتب الحديث</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وتحرير النص</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المقد</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س من أهواء المؤس</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سات السياسية</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وجمع الناس على سن</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نافعة واحدة، وهي رسالة أبلغها الرسول حرفي</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واختار حج</w:t>
      </w:r>
      <w:r w:rsidR="00706929" w:rsidRPr="00365F4F">
        <w:rPr>
          <w:rFonts w:ascii="Traditional Arabic" w:hAnsi="Traditional Arabic" w:hint="cs"/>
          <w:sz w:val="27"/>
          <w:rtl/>
          <w:lang w:bidi="ar-DZ"/>
        </w:rPr>
        <w:t>ّ</w:t>
      </w:r>
      <w:r w:rsidRPr="00365F4F">
        <w:rPr>
          <w:rFonts w:ascii="Traditional Arabic" w:hAnsi="Traditional Arabic" w:hint="cs"/>
          <w:sz w:val="27"/>
          <w:rtl/>
          <w:lang w:bidi="ar-DZ"/>
        </w:rPr>
        <w:t>ة الوداع لكي يسمع بشهادة المسلمين على أنفسهم بأن البلاغ قد وصلهم كاملا</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وأن النص</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الشرعي قد اكتمل في صيغة ال</w:t>
      </w:r>
      <w:r w:rsidR="00A65070" w:rsidRPr="00365F4F">
        <w:rPr>
          <w:rFonts w:ascii="Traditional Arabic" w:hAnsi="Traditional Arabic" w:hint="cs"/>
          <w:sz w:val="27"/>
          <w:rtl/>
          <w:lang w:bidi="ar-DZ"/>
        </w:rPr>
        <w:t>قرآن</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0"/>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971AA8">
      <w:pPr>
        <w:spacing w:line="430" w:lineRule="exact"/>
        <w:rPr>
          <w:rFonts w:ascii="Traditional Arabic" w:hAnsi="Traditional Arabic"/>
          <w:sz w:val="27"/>
          <w:rtl/>
          <w:lang w:bidi="ar-DZ"/>
        </w:rPr>
      </w:pPr>
    </w:p>
    <w:p w:rsidR="00E6796E" w:rsidRPr="00365F4F" w:rsidRDefault="00E6796E" w:rsidP="00124BC6">
      <w:pPr>
        <w:pStyle w:val="31"/>
        <w:rPr>
          <w:color w:val="auto"/>
          <w:rtl/>
          <w:lang w:bidi="ar-DZ"/>
        </w:rPr>
      </w:pPr>
      <w:r w:rsidRPr="00365F4F">
        <w:rPr>
          <w:rFonts w:hint="cs"/>
          <w:color w:val="auto"/>
          <w:rtl/>
          <w:lang w:bidi="ar-DZ"/>
        </w:rPr>
        <w:t xml:space="preserve">رابعاً: انتقاد النيهوم لأحكام الفقه الإسلامي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أهم</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أخطر ما يعيبه الصادق النيهوم على الفقه الإسلامي هو تأث</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AA67F7" w:rsidRPr="00365F4F">
        <w:rPr>
          <w:rFonts w:ascii="Traditional Arabic" w:hAnsi="Traditional Arabic" w:hint="cs"/>
          <w:sz w:val="27"/>
          <w:rtl/>
          <w:lang w:bidi="ar-DZ"/>
        </w:rPr>
        <w:t>ه</w:t>
      </w:r>
      <w:r w:rsidRPr="00365F4F">
        <w:rPr>
          <w:rFonts w:ascii="Traditional Arabic" w:hAnsi="Traditional Arabic" w:hint="cs"/>
          <w:sz w:val="27"/>
          <w:rtl/>
          <w:lang w:bidi="ar-DZ"/>
        </w:rPr>
        <w:t xml:space="preserve"> بالفكر اليهودي والمسيحي</w:t>
      </w:r>
      <w:r w:rsidR="00AA67F7"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 xml:space="preserve">ذلك أن الفقهاء المسلمين قاموا </w:t>
      </w:r>
      <w:r w:rsidR="00AA67F7"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ح</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ب رأيه </w:t>
      </w:r>
      <w:r w:rsidR="00AA67F7"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بنقل الكثير من العادات والأحكام الموجودة في اليهودية والمسيحية وإدراجها في الفقه الإسلامي، جاعلين هذه الأحكام من ثوابت الإسلام</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أنه في حقيقة الأمر لا علاقة لها بديننا</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من قريب ولا من بعيد، </w:t>
      </w:r>
      <w:r w:rsidR="00AA67F7"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أنها ليست من نص</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w:t>
      </w:r>
      <w:r w:rsidR="00A65070" w:rsidRPr="00365F4F">
        <w:rPr>
          <w:rFonts w:ascii="Traditional Arabic" w:hAnsi="Traditional Arabic" w:hint="cs"/>
          <w:sz w:val="27"/>
          <w:rtl/>
          <w:lang w:bidi="ar-DZ"/>
        </w:rPr>
        <w:t>قرآن</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الصادق النيهوم عن تأث</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ر الفقه الإسلامي بالتراث اليهودي والمسيحي: </w:t>
      </w:r>
      <w:r w:rsidRPr="00802ECF">
        <w:rPr>
          <w:rFonts w:hint="eastAsia"/>
          <w:sz w:val="24"/>
          <w:szCs w:val="24"/>
          <w:rtl/>
          <w:lang w:bidi="ar-DZ"/>
        </w:rPr>
        <w:t>«</w:t>
      </w:r>
      <w:r w:rsidRPr="00365F4F">
        <w:rPr>
          <w:rFonts w:ascii="Traditional Arabic" w:hAnsi="Traditional Arabic" w:hint="cs"/>
          <w:sz w:val="27"/>
          <w:rtl/>
          <w:lang w:bidi="ar-DZ"/>
        </w:rPr>
        <w:t>إن الفقيه الذي يضع عمامة</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فوق رأسه</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ويلبس جب</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ته الحريرية</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نعرف أنه فقيه</w:t>
      </w:r>
      <w:r w:rsidR="00AA67F7" w:rsidRPr="00365F4F">
        <w:rPr>
          <w:rFonts w:ascii="Traditional Arabic" w:hAnsi="Traditional Arabic" w:hint="cs"/>
          <w:sz w:val="27"/>
          <w:rtl/>
          <w:lang w:bidi="ar-DZ"/>
        </w:rPr>
        <w:t>ٌ، ونقبِّل</w:t>
      </w:r>
      <w:r w:rsidRPr="00365F4F">
        <w:rPr>
          <w:rFonts w:ascii="Traditional Arabic" w:hAnsi="Traditional Arabic" w:hint="cs"/>
          <w:sz w:val="27"/>
          <w:rtl/>
          <w:lang w:bidi="ar-DZ"/>
        </w:rPr>
        <w:t xml:space="preserve"> يده من باب التأد</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ب</w:t>
      </w:r>
      <w:r w:rsidR="00AA67F7"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لم ي</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ج</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الز</w:t>
      </w:r>
      <w:r w:rsidR="00AA67F7" w:rsidRPr="00365F4F">
        <w:rPr>
          <w:rFonts w:ascii="Traditional Arabic" w:hAnsi="Traditional Arabic" w:hint="cs"/>
          <w:sz w:val="27"/>
          <w:rtl/>
          <w:lang w:bidi="ar-DZ"/>
        </w:rPr>
        <w:t>يّ</w:t>
      </w:r>
      <w:r w:rsidRPr="00365F4F">
        <w:rPr>
          <w:rFonts w:ascii="Traditional Arabic" w:hAnsi="Traditional Arabic" w:hint="cs"/>
          <w:sz w:val="27"/>
          <w:rtl/>
          <w:lang w:bidi="ar-DZ"/>
        </w:rPr>
        <w:t xml:space="preserve"> في ال</w:t>
      </w:r>
      <w:r w:rsidR="00A65070" w:rsidRPr="00365F4F">
        <w:rPr>
          <w:rFonts w:ascii="Traditional Arabic" w:hAnsi="Traditional Arabic" w:hint="cs"/>
          <w:sz w:val="27"/>
          <w:rtl/>
          <w:lang w:bidi="ar-DZ"/>
        </w:rPr>
        <w:t>قرآن</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يطلب منه الله أن يمي</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ز نفسه عن بقية المواطنين</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ولكن</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ه تعل</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م هذه الحيلة من تاريخ الكهنوت سي</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ئ السمعة</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فرجال الدين في مصر الفرعونية كانوا يلبسون زي</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خاص</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يتعر</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ف عليهم اليهودي الو</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ويسارع بتقبيل أيديهم عندما يجدهم يطاردون امرأته من باب المحب</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ة في الله</w:t>
      </w:r>
      <w:r w:rsidR="00AA67F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وق</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س الكنيسة المسيحية كانوا يلبسون زي</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خاص</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يميزهم </w:t>
      </w:r>
      <w:r w:rsidR="002D5EF2" w:rsidRPr="00365F4F">
        <w:rPr>
          <w:rFonts w:ascii="Traditional Arabic" w:hAnsi="Traditional Arabic" w:hint="cs"/>
          <w:sz w:val="27"/>
          <w:rtl/>
          <w:lang w:bidi="ar-DZ"/>
        </w:rPr>
        <w:t>جُباة</w:t>
      </w:r>
      <w:r w:rsidRPr="00365F4F">
        <w:rPr>
          <w:rFonts w:ascii="Traditional Arabic" w:hAnsi="Traditional Arabic" w:hint="cs"/>
          <w:sz w:val="27"/>
          <w:rtl/>
          <w:lang w:bidi="ar-DZ"/>
        </w:rPr>
        <w:t xml:space="preserve"> الضرائب عن بق</w:t>
      </w:r>
      <w:r w:rsidR="002D5EF2" w:rsidRPr="00365F4F">
        <w:rPr>
          <w:rFonts w:ascii="Traditional Arabic" w:hAnsi="Traditional Arabic" w:hint="cs"/>
          <w:sz w:val="27"/>
          <w:rtl/>
          <w:lang w:bidi="ar-DZ"/>
        </w:rPr>
        <w:t>يّ</w:t>
      </w:r>
      <w:r w:rsidRPr="00365F4F">
        <w:rPr>
          <w:rFonts w:ascii="Traditional Arabic" w:hAnsi="Traditional Arabic" w:hint="cs"/>
          <w:sz w:val="27"/>
          <w:rtl/>
          <w:lang w:bidi="ar-DZ"/>
        </w:rPr>
        <w:t>ة الرعاع</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وفقهاء المسلمين يلبسون زي</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خاص</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أجل ذلك كل</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ه مر</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واحدة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1"/>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يرى النيهوم أن هناك الكثير من الأحكام الفقهية الخاطئة</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والتي لا علاقة لها بالإسلام</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ى وإن</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حق</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قت إجماع الفقهاء</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لذلك نحن مطالبون اليوم بإعادة تجديد فهمنا للدين</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وتجاوز هذه الأحكام التي لم تكن في خدمة الدين</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تشويه</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lastRenderedPageBreak/>
        <w:t>وأضر</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كثيرا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بسمعة الإسلام</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وعليه</w:t>
      </w:r>
      <w:r w:rsidR="002D5EF2" w:rsidRPr="00365F4F">
        <w:rPr>
          <w:rFonts w:hint="cs"/>
          <w:sz w:val="24"/>
          <w:szCs w:val="24"/>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فإننا ندعو اليوم إلى القراءة المعاصرة للتنزيل الحكيم</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ولآيات الإرث والحجاب والقوامة والتعددية الزوجية</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ولأحكام الحدود كما جاءت</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وللجهاد والحرب والقتال والغزو، واعين تماما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2D5EF2" w:rsidRPr="00365F4F">
        <w:rPr>
          <w:rFonts w:ascii="Traditional Arabic" w:hAnsi="Traditional Arabic" w:hint="cs"/>
          <w:sz w:val="27"/>
          <w:rtl/>
          <w:lang w:bidi="ar-DZ"/>
        </w:rPr>
        <w:t>أننا سنُكَفَّر</w:t>
      </w:r>
      <w:r w:rsidRPr="00365F4F">
        <w:rPr>
          <w:rFonts w:ascii="Traditional Arabic" w:hAnsi="Traditional Arabic" w:hint="cs"/>
          <w:sz w:val="27"/>
          <w:rtl/>
          <w:lang w:bidi="ar-DZ"/>
        </w:rPr>
        <w:t xml:space="preserve"> ونُكَذَّب، وأن الماضين في</w:t>
      </w:r>
      <w:r w:rsidR="002D5EF2" w:rsidRPr="00365F4F">
        <w:rPr>
          <w:rFonts w:ascii="Traditional Arabic" w:hAnsi="Traditional Arabic" w:hint="cs"/>
          <w:sz w:val="27"/>
          <w:rtl/>
          <w:lang w:bidi="ar-DZ"/>
        </w:rPr>
        <w:t xml:space="preserve"> دروب الآبائية سيكيلون التُّهَم</w:t>
      </w:r>
      <w:r w:rsidRPr="00365F4F">
        <w:rPr>
          <w:rFonts w:ascii="Traditional Arabic" w:hAnsi="Traditional Arabic" w:hint="cs"/>
          <w:sz w:val="27"/>
          <w:rtl/>
          <w:lang w:bidi="ar-DZ"/>
        </w:rPr>
        <w:t xml:space="preserve"> ذاتها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نعرفها كما يعرفونها، وسيقيمون الدنيا ويقعدونها، وسينع</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و</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ن أهواءهم</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حُب</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 xml:space="preserve"> بالحقيقة وبالله و</w:t>
      </w:r>
      <w:r w:rsidRPr="00365F4F">
        <w:rPr>
          <w:rFonts w:ascii="Traditional Arabic" w:hAnsi="Traditional Arabic" w:hint="cs"/>
          <w:sz w:val="27"/>
          <w:rtl/>
          <w:lang w:bidi="ar-DZ"/>
        </w:rPr>
        <w:t>رسوله</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حب</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بامتيازاتهم</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ودفاعا</w:t>
      </w:r>
      <w:r w:rsidR="002D5EF2"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وجودهم</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2"/>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ومن بين أخطر هذه الأحكا</w:t>
      </w:r>
      <w:r w:rsidR="00C14B24" w:rsidRPr="00365F4F">
        <w:rPr>
          <w:rFonts w:ascii="Traditional Arabic" w:hAnsi="Traditional Arabic" w:hint="cs"/>
          <w:sz w:val="27"/>
          <w:rtl/>
          <w:lang w:bidi="ar-DZ"/>
        </w:rPr>
        <w:t>م هو ما أسماه الصادق النيهوم بـ</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قطع الرقاب</w:t>
      </w:r>
      <w:r w:rsidRPr="00802ECF">
        <w:rPr>
          <w:rFonts w:hint="eastAsia"/>
          <w:sz w:val="24"/>
          <w:szCs w:val="24"/>
          <w:rtl/>
          <w:lang w:bidi="ar-DZ"/>
        </w:rPr>
        <w:t>»</w:t>
      </w:r>
      <w:r w:rsidRPr="00365F4F">
        <w:rPr>
          <w:rFonts w:ascii="Traditional Arabic" w:hAnsi="Traditional Arabic" w:hint="cs"/>
          <w:sz w:val="27"/>
          <w:rtl/>
          <w:lang w:bidi="ar-DZ"/>
        </w:rPr>
        <w:t xml:space="preserve"> أو الحكم بالإعدام</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نتيجة الرد</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ة عن الإسلام</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يرى أن هذه الفتوى لا علاقة لها بالإسلام</w:t>
      </w:r>
      <w:r w:rsidR="00C14B24" w:rsidRPr="00365F4F">
        <w:rPr>
          <w:rFonts w:ascii="Traditional Arabic" w:hAnsi="Traditional Arabic" w:hint="cs"/>
          <w:sz w:val="27"/>
          <w:rtl/>
          <w:lang w:bidi="ar-DZ"/>
        </w:rPr>
        <w:t>، منط</w:t>
      </w:r>
      <w:r w:rsidRPr="00365F4F">
        <w:rPr>
          <w:rFonts w:ascii="Traditional Arabic" w:hAnsi="Traditional Arabic" w:hint="cs"/>
          <w:sz w:val="27"/>
          <w:rtl/>
          <w:lang w:bidi="ar-DZ"/>
        </w:rPr>
        <w:t>لِقاً في تبريره لموقفه هذا من قوله تعال</w:t>
      </w:r>
      <w:r w:rsidR="00C14B24" w:rsidRPr="00365F4F">
        <w:rPr>
          <w:rFonts w:ascii="Traditional Arabic" w:hAnsi="Traditional Arabic" w:hint="cs"/>
          <w:sz w:val="27"/>
          <w:rtl/>
          <w:lang w:bidi="ar-DZ"/>
        </w:rPr>
        <w:t>ى</w:t>
      </w:r>
      <w:r w:rsidRPr="00365F4F">
        <w:rPr>
          <w:rFonts w:ascii="Traditional Arabic" w:hAnsi="Traditional Arabic" w:hint="cs"/>
          <w:sz w:val="27"/>
          <w:rtl/>
          <w:lang w:bidi="ar-DZ"/>
        </w:rPr>
        <w:t xml:space="preserve">: </w:t>
      </w:r>
      <w:r w:rsidR="001B75FB" w:rsidRPr="001B75FB">
        <w:rPr>
          <w:rFonts w:ascii="Mosawi" w:hAnsi="Mosawi" w:cs="Mosawi"/>
          <w:sz w:val="24"/>
          <w:szCs w:val="24"/>
          <w:rtl/>
        </w:rPr>
        <w:t>﴿</w:t>
      </w:r>
      <w:r w:rsidR="00C14B24" w:rsidRPr="00365F4F">
        <w:rPr>
          <w:b/>
          <w:bCs/>
          <w:sz w:val="27"/>
          <w:rtl/>
          <w:lang w:bidi="ar-DZ"/>
        </w:rPr>
        <w:t>لاَ إِكْرَاهَ فِي الدِّينِ قَدْ تَبَيَّنَ الرُّشْدُ مِنْ الغَيِّ فَمَنْ يَكْفُرْ بِالطَّاغُوتِ وَيُؤْمِنْ بِاللهِ فَقَدْ اسْتَمْسَكَ بِالْعُرْوَةِ الْوُثْقَى لاَ انفِصَامَ لَهَا وَاللهُ سَمِيعٌ عَلِيمٌ</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(البقرة: 256)</w:t>
      </w:r>
      <w:r w:rsidRPr="00365F4F">
        <w:rPr>
          <w:rFonts w:hint="cs"/>
          <w:sz w:val="27"/>
          <w:rtl/>
          <w:lang w:bidi="ar-DZ"/>
        </w:rPr>
        <w:t xml:space="preserve">. </w:t>
      </w:r>
      <w:r w:rsidRPr="00365F4F">
        <w:rPr>
          <w:rFonts w:ascii="Traditional Arabic" w:hAnsi="Traditional Arabic" w:hint="cs"/>
          <w:sz w:val="27"/>
          <w:rtl/>
          <w:lang w:bidi="ar-DZ"/>
        </w:rPr>
        <w:t>وهذا ما يحدث في بعض الدول الإسلامية</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خصوصا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السعودية، مع أن نص</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الآية صريح</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ويرفض إكراه المرء على الدين</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أن الإسلام يراعي حر</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ية الفرد في اختيار دينه أو حت</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ى عدم اختيار أي</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دين</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إن أشد أنواع الإكراه في الدين هو إكراه الإنسان على تبن</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ي عقيدة</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C14B24" w:rsidRPr="00365F4F">
        <w:rPr>
          <w:rFonts w:ascii="Traditional Arabic" w:hAnsi="Traditional Arabic" w:hint="cs"/>
          <w:sz w:val="27"/>
          <w:rtl/>
          <w:lang w:bidi="ar-DZ"/>
        </w:rPr>
        <w:t>أ</w:t>
      </w:r>
      <w:r w:rsidRPr="00365F4F">
        <w:rPr>
          <w:rFonts w:ascii="Traditional Arabic" w:hAnsi="Traditional Arabic" w:hint="cs"/>
          <w:sz w:val="27"/>
          <w:rtl/>
          <w:lang w:bidi="ar-DZ"/>
        </w:rPr>
        <w:t>يديولوجيا لا يريدها، والنبي</w:t>
      </w:r>
      <w:r w:rsidR="00C14B24" w:rsidRPr="00365F4F">
        <w:rPr>
          <w:rFonts w:ascii="Traditional Arabic" w:hAnsi="Traditional Arabic" w:hint="cs"/>
          <w:sz w:val="27"/>
          <w:rtl/>
          <w:lang w:bidi="ar-DZ"/>
        </w:rPr>
        <w:t>ّ</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خلق جو</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عام</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ضد</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الأصنام قبل تحطيمها في الأماكن العامة، ولكن</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ه لم يدخل </w:t>
      </w:r>
      <w:r w:rsidR="00C14B24" w:rsidRPr="00365F4F">
        <w:rPr>
          <w:rFonts w:ascii="Traditional Arabic" w:hAnsi="Traditional Arabic" w:hint="cs"/>
          <w:sz w:val="27"/>
          <w:rtl/>
          <w:lang w:bidi="ar-DZ"/>
        </w:rPr>
        <w:t>بيت</w:t>
      </w:r>
      <w:r w:rsidRPr="00365F4F">
        <w:rPr>
          <w:rFonts w:ascii="Traditional Arabic" w:hAnsi="Traditional Arabic" w:hint="cs"/>
          <w:sz w:val="27"/>
          <w:rtl/>
          <w:lang w:bidi="ar-DZ"/>
        </w:rPr>
        <w:t xml:space="preserve"> أحد</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ليبحث ماذا يوجد فيه</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يُك</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رِه أحدا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أداء شعائر الإيمان</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وهذه الآية هي من تعاليم الرسالة المحمدية</w:t>
      </w:r>
      <w:r w:rsidR="00C14B24" w:rsidRPr="00365F4F">
        <w:rPr>
          <w:rFonts w:ascii="Traditional Arabic" w:hAnsi="Traditional Arabic" w:hint="cs"/>
          <w:sz w:val="27"/>
          <w:rtl/>
          <w:lang w:bidi="ar-DZ"/>
        </w:rPr>
        <w:t>، وض</w:t>
      </w:r>
      <w:r w:rsidRPr="00365F4F">
        <w:rPr>
          <w:rFonts w:ascii="Traditional Arabic" w:hAnsi="Traditional Arabic" w:hint="cs"/>
          <w:sz w:val="27"/>
          <w:rtl/>
          <w:lang w:bidi="ar-DZ"/>
        </w:rPr>
        <w:t>مانٌ لحر</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ية الإنسان في اختيار دينه وعقيدته</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3"/>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بالتالي فإن هذه الفتوى تحديدا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تثبت علاقة التواطؤ بين الفقه الإسلامي ونظام الحكم السياسي</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رأى في الفقه وسيلة</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لتحقيق بعض أغراضه</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w:t>
      </w:r>
      <w:r w:rsidR="00C14B24" w:rsidRPr="00365F4F">
        <w:rPr>
          <w:rFonts w:ascii="Traditional Arabic" w:hAnsi="Traditional Arabic" w:hint="cs"/>
          <w:sz w:val="27"/>
          <w:rtl/>
          <w:lang w:bidi="ar-DZ"/>
        </w:rPr>
        <w:t>ن</w:t>
      </w:r>
      <w:r w:rsidRPr="00365F4F">
        <w:rPr>
          <w:rFonts w:ascii="Traditional Arabic" w:hAnsi="Traditional Arabic" w:hint="cs"/>
          <w:sz w:val="27"/>
          <w:rtl/>
          <w:lang w:bidi="ar-DZ"/>
        </w:rPr>
        <w:t>ا يقول الصادق النيهوم</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مؤك</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دا</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الأصول التوراتية المسيحية للفقه الإسلامي من جهة</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w:t>
      </w:r>
      <w:r w:rsidR="00C14B24" w:rsidRPr="00365F4F">
        <w:rPr>
          <w:rFonts w:ascii="Traditional Arabic" w:hAnsi="Traditional Arabic" w:hint="cs"/>
          <w:sz w:val="27"/>
          <w:rtl/>
          <w:lang w:bidi="ar-DZ"/>
        </w:rPr>
        <w:t xml:space="preserve">لى </w:t>
      </w:r>
      <w:r w:rsidRPr="00365F4F">
        <w:rPr>
          <w:rFonts w:ascii="Traditional Arabic" w:hAnsi="Traditional Arabic" w:hint="cs"/>
          <w:sz w:val="27"/>
          <w:rtl/>
          <w:lang w:bidi="ar-DZ"/>
        </w:rPr>
        <w:t>علاقة الفقيه بالسياسي من جهة</w:t>
      </w:r>
      <w:r w:rsidR="00C14B2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 </w:t>
      </w:r>
      <w:r w:rsidRPr="00802ECF">
        <w:rPr>
          <w:rFonts w:hint="eastAsia"/>
          <w:sz w:val="24"/>
          <w:szCs w:val="24"/>
          <w:rtl/>
          <w:lang w:bidi="ar-DZ"/>
        </w:rPr>
        <w:t>«</w:t>
      </w:r>
      <w:r w:rsidRPr="00365F4F">
        <w:rPr>
          <w:rFonts w:ascii="Traditional Arabic" w:hAnsi="Traditional Arabic" w:hint="cs"/>
          <w:sz w:val="27"/>
          <w:rtl/>
          <w:lang w:bidi="ar-DZ"/>
        </w:rPr>
        <w:t>الواقع أن ما يدعوه الفقهاء المسلم</w:t>
      </w:r>
      <w:r w:rsidR="00B048AC" w:rsidRPr="00365F4F">
        <w:rPr>
          <w:rFonts w:ascii="Traditional Arabic" w:hAnsi="Traditional Arabic" w:hint="cs"/>
          <w:sz w:val="27"/>
          <w:rtl/>
          <w:lang w:bidi="ar-DZ"/>
        </w:rPr>
        <w:t>و</w:t>
      </w:r>
      <w:r w:rsidRPr="00365F4F">
        <w:rPr>
          <w:rFonts w:ascii="Traditional Arabic" w:hAnsi="Traditional Arabic" w:hint="cs"/>
          <w:sz w:val="27"/>
          <w:rtl/>
          <w:lang w:bidi="ar-DZ"/>
        </w:rPr>
        <w:t>ن بـ</w:t>
      </w:r>
      <w:r w:rsidR="00B048AC"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[أحكام السن</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ة النبوية] هو في شكله ومحتواه تطبيق</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حرفي لأحكام التوراة</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يمارسه الحاكم المسلم والمواطن المسلم على حد</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استعراض</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علني</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لمدى التخريب الذي لحق بمفهوم الدين</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تحت ستار الحفاظ على السن</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4"/>
      </w:r>
      <w:r w:rsidRPr="003E3FD2">
        <w:rPr>
          <w:rFonts w:hint="cs"/>
          <w:sz w:val="27"/>
          <w:vertAlign w:val="superscript"/>
          <w:rtl/>
          <w:lang w:bidi="ar-DZ"/>
        </w:rPr>
        <w:t>)</w:t>
      </w:r>
      <w:r w:rsidRPr="00365F4F">
        <w:rPr>
          <w:rFonts w:ascii="Traditional Arabic" w:hAnsi="Traditional Arabic" w:hint="cs"/>
          <w:sz w:val="27"/>
          <w:rtl/>
          <w:lang w:bidi="ar-DZ"/>
        </w:rPr>
        <w:t>.</w:t>
      </w:r>
    </w:p>
    <w:p w:rsidR="00B048AC"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هذا بالنسبة إلى حكم الإعدام</w:t>
      </w:r>
      <w:r w:rsidR="00B048AC" w:rsidRPr="00365F4F">
        <w:rPr>
          <w:rFonts w:ascii="Traditional Arabic" w:hAnsi="Traditional Arabic" w:hint="cs"/>
          <w:sz w:val="27"/>
          <w:rtl/>
          <w:lang w:bidi="ar-DZ"/>
        </w:rPr>
        <w:t>.</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أما بالنسبة إلى موقف الفقه الإسلامي من المرأة فقد رأى الصادق النيهوم أن </w:t>
      </w:r>
      <w:r w:rsidRPr="00365F4F">
        <w:rPr>
          <w:rFonts w:ascii="Traditional Arabic" w:hAnsi="Traditional Arabic" w:hint="cs"/>
          <w:sz w:val="27"/>
          <w:rtl/>
          <w:lang w:bidi="ar-DZ"/>
        </w:rPr>
        <w:lastRenderedPageBreak/>
        <w:t>الفكر الديني الإسلامي ممث</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لا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آراء الفقهاء وأحكامهم عمل على اضطهاد المرأة</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وحاش</w:t>
      </w:r>
      <w:r w:rsidR="00B048AC"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الدين الإسلامي أن يكون مضطهدا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تؤك</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ده الكثير من نصوص ال</w:t>
      </w:r>
      <w:r w:rsidR="00A65070" w:rsidRPr="00365F4F">
        <w:rPr>
          <w:rFonts w:ascii="Traditional Arabic" w:hAnsi="Traditional Arabic" w:hint="cs"/>
          <w:sz w:val="27"/>
          <w:rtl/>
          <w:lang w:bidi="ar-DZ"/>
        </w:rPr>
        <w:t>قرآن</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تُع</w:t>
      </w:r>
      <w:r w:rsidR="00B048AC" w:rsidRPr="00365F4F">
        <w:rPr>
          <w:rFonts w:ascii="Traditional Arabic" w:hAnsi="Traditional Arabic" w:hint="cs"/>
          <w:sz w:val="27"/>
          <w:rtl/>
          <w:lang w:bidi="ar-DZ"/>
        </w:rPr>
        <w:t>ْل</w:t>
      </w:r>
      <w:r w:rsidRPr="00365F4F">
        <w:rPr>
          <w:rFonts w:ascii="Traditional Arabic" w:hAnsi="Traditional Arabic" w:hint="cs"/>
          <w:sz w:val="27"/>
          <w:rtl/>
          <w:lang w:bidi="ar-DZ"/>
        </w:rPr>
        <w:t>ي من شأن المرأة</w:t>
      </w:r>
      <w:r w:rsidR="00B048AC" w:rsidRPr="00365F4F">
        <w:rPr>
          <w:rFonts w:ascii="Traditional Arabic" w:hAnsi="Traditional Arabic" w:hint="cs"/>
          <w:sz w:val="27"/>
          <w:rtl/>
          <w:lang w:bidi="ar-DZ"/>
        </w:rPr>
        <w:t>، وتدعو</w:t>
      </w:r>
      <w:r w:rsidRPr="00365F4F">
        <w:rPr>
          <w:rFonts w:ascii="Traditional Arabic" w:hAnsi="Traditional Arabic" w:hint="cs"/>
          <w:sz w:val="27"/>
          <w:rtl/>
          <w:lang w:bidi="ar-DZ"/>
        </w:rPr>
        <w:t xml:space="preserve"> إلى الحفاظ على كرامتها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ومنه</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تعالى: </w:t>
      </w:r>
      <w:r w:rsidR="001B75FB" w:rsidRPr="001B75FB">
        <w:rPr>
          <w:rFonts w:ascii="Mosawi" w:hAnsi="Mosawi" w:cs="Mosawi"/>
          <w:sz w:val="24"/>
          <w:szCs w:val="24"/>
          <w:rtl/>
        </w:rPr>
        <w:t>﴿</w:t>
      </w:r>
      <w:r w:rsidR="00B048AC" w:rsidRPr="00365F4F">
        <w:rPr>
          <w:b/>
          <w:bCs/>
          <w:sz w:val="27"/>
          <w:rtl/>
          <w:lang w:bidi="ar-DZ"/>
        </w:rPr>
        <w:t>وَالَّذِينَ يُؤْذُونَ الْمُؤْمِنِينَ وَالْمُؤْمِنَاتِ بِغَيْرِ مَا اكْتَسَبُوا فَقَدِ احْتَمَلُوا بُهْتَاناً وَإِثْماً مُبِيناً</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(الأحزاب: 58)</w:t>
      </w:r>
      <w:r w:rsidR="00B048AC" w:rsidRPr="00365F4F">
        <w:rPr>
          <w:rStyle w:val="ac"/>
          <w:rFonts w:ascii="Traditional Arabic" w:hAnsi="Traditional Arabic" w:hint="cs"/>
          <w:sz w:val="27"/>
          <w:vertAlign w:val="baseline"/>
          <w:rtl/>
          <w:lang w:bidi="ar-DZ"/>
        </w:rPr>
        <w:t>،</w:t>
      </w:r>
      <w:r w:rsidR="00B048AC" w:rsidRPr="00365F4F">
        <w:rPr>
          <w:rFonts w:hint="cs"/>
          <w:rtl/>
          <w:lang w:bidi="ar-DZ"/>
        </w:rPr>
        <w:t xml:space="preserve"> </w:t>
      </w:r>
      <w:r w:rsidRPr="00365F4F">
        <w:rPr>
          <w:rFonts w:ascii="Traditional Arabic" w:hAnsi="Traditional Arabic" w:hint="cs"/>
          <w:sz w:val="27"/>
          <w:rtl/>
          <w:lang w:bidi="ar-DZ"/>
        </w:rPr>
        <w:t>وأيضا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قوله تعالى: </w:t>
      </w:r>
      <w:r w:rsidR="001B75FB" w:rsidRPr="001B75FB">
        <w:rPr>
          <w:rFonts w:ascii="Mosawi" w:hAnsi="Mosawi" w:cs="Mosawi"/>
          <w:sz w:val="24"/>
          <w:szCs w:val="24"/>
          <w:rtl/>
        </w:rPr>
        <w:t>﴿</w:t>
      </w:r>
      <w:r w:rsidR="00B048AC" w:rsidRPr="00365F4F">
        <w:rPr>
          <w:b/>
          <w:bCs/>
          <w:sz w:val="27"/>
          <w:rtl/>
          <w:lang w:bidi="ar-DZ"/>
        </w:rPr>
        <w:t>لِلرِّجَالِ نَصِيبٌ مِمَّا تَرَكَ الْوَالِدَانِ وَالأَقْرَبُونَ وَلِلنِّسَاءِ نَصِيبٌ مِمَّا تَرَكَ الْوَالِدَانِ وَالأَقْرَبُونَ مِمَّا قَلَّ مِنْهُ أَوْ كَثُرَ نَصِيباً مَفْرُوضاً</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(النساء: 7). وعلى الرغم من أنه ي</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قال</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B048AC" w:rsidRPr="00365F4F">
        <w:rPr>
          <w:rFonts w:ascii="Traditional Arabic" w:hAnsi="Traditional Arabic" w:hint="cs"/>
          <w:sz w:val="27"/>
          <w:rtl/>
          <w:lang w:bidi="ar-DZ"/>
        </w:rPr>
        <w:t>إ</w:t>
      </w:r>
      <w:r w:rsidRPr="00365F4F">
        <w:rPr>
          <w:rFonts w:ascii="Traditional Arabic" w:hAnsi="Traditional Arabic" w:hint="cs"/>
          <w:sz w:val="27"/>
          <w:rtl/>
          <w:lang w:bidi="ar-DZ"/>
        </w:rPr>
        <w:t>ن المجتمعات الغربية قطعت أشواطا</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مجال حر</w:t>
      </w:r>
      <w:r w:rsidR="00B048AC" w:rsidRPr="00365F4F">
        <w:rPr>
          <w:rFonts w:ascii="Traditional Arabic" w:hAnsi="Traditional Arabic" w:hint="cs"/>
          <w:sz w:val="27"/>
          <w:rtl/>
          <w:lang w:bidi="ar-DZ"/>
        </w:rPr>
        <w:t>ّ</w:t>
      </w:r>
      <w:r w:rsidRPr="00365F4F">
        <w:rPr>
          <w:rFonts w:ascii="Traditional Arabic" w:hAnsi="Traditional Arabic" w:hint="cs"/>
          <w:sz w:val="27"/>
          <w:rtl/>
          <w:lang w:bidi="ar-DZ"/>
        </w:rPr>
        <w:t>ية المرأة فلا يعني ذلك بالضرورة أن المرأة الغربية وصلت إلى أعلى درجات الحر</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ية</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أنها تتمت</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ع بكامل حقوقها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2C54D4" w:rsidRPr="00365F4F">
        <w:rPr>
          <w:rFonts w:ascii="Traditional Arabic" w:hAnsi="Traditional Arabic" w:hint="cs"/>
          <w:sz w:val="27"/>
          <w:rtl/>
          <w:lang w:bidi="ar-DZ"/>
        </w:rPr>
        <w:t>إ</w:t>
      </w:r>
      <w:r w:rsidRPr="00365F4F">
        <w:rPr>
          <w:rFonts w:ascii="Traditional Arabic" w:hAnsi="Traditional Arabic" w:hint="cs"/>
          <w:sz w:val="27"/>
          <w:rtl/>
          <w:lang w:bidi="ar-DZ"/>
        </w:rPr>
        <w:t>ن</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كانت حق</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قت بعض</w:t>
      </w:r>
      <w:r w:rsidR="002C54D4"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منها</w:t>
      </w:r>
      <w:r w:rsidR="002C54D4" w:rsidRPr="00365F4F">
        <w:rPr>
          <w:rFonts w:ascii="Traditional Arabic" w:hAnsi="Traditional Arabic" w:hint="cs"/>
          <w:sz w:val="27"/>
          <w:rtl/>
          <w:lang w:bidi="ar-DZ"/>
        </w:rPr>
        <w:t xml:space="preserve"> فإ</w:t>
      </w:r>
      <w:r w:rsidRPr="00365F4F">
        <w:rPr>
          <w:rFonts w:ascii="Traditional Arabic" w:hAnsi="Traditional Arabic" w:hint="cs"/>
          <w:sz w:val="27"/>
          <w:rtl/>
          <w:lang w:bidi="ar-DZ"/>
        </w:rPr>
        <w:t>نها لم تتخل</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ص من الاضطهاد إلا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بعد أن دفع</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ثمنا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باهظا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2C54D4" w:rsidRPr="00365F4F">
        <w:rPr>
          <w:rFonts w:ascii="Traditional Arabic" w:hAnsi="Traditional Arabic" w:hint="cs"/>
          <w:sz w:val="27"/>
          <w:rtl/>
          <w:lang w:bidi="ar-DZ"/>
        </w:rPr>
        <w:t>للخلاص</w:t>
      </w:r>
      <w:r w:rsidRPr="00365F4F">
        <w:rPr>
          <w:rFonts w:ascii="Traditional Arabic" w:hAnsi="Traditional Arabic" w:hint="cs"/>
          <w:sz w:val="27"/>
          <w:rtl/>
          <w:lang w:bidi="ar-DZ"/>
        </w:rPr>
        <w:t xml:space="preserve"> منه</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خلال الحروب والثورات لقرون</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متتالية.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اضطهاد المرأة في المجتمع الإسلامي ك</w:t>
      </w:r>
      <w:r w:rsidR="002C54D4" w:rsidRPr="00365F4F">
        <w:rPr>
          <w:rFonts w:ascii="Traditional Arabic" w:hAnsi="Traditional Arabic" w:hint="cs"/>
          <w:sz w:val="27"/>
          <w:rtl/>
          <w:lang w:bidi="ar-DZ"/>
        </w:rPr>
        <w:t>ان في مصلحة ما أسماه النيهوم بـ</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نظام الإقطاع</w:t>
      </w:r>
      <w:r w:rsidRPr="00802ECF">
        <w:rPr>
          <w:rFonts w:hint="eastAsia"/>
          <w:sz w:val="24"/>
          <w:szCs w:val="24"/>
          <w:rtl/>
          <w:lang w:bidi="ar-DZ"/>
        </w:rPr>
        <w:t>»</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والذي هو السلطة أو النظام الحاكم</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أن النظام الاجتماعي بكل مؤس</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ساته ساهم في اضطهادها وتكريس هيمنة الرجل عليها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وأهم</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مظاهر هذا الاضطهاد دعوتها إلى تغطية شعرها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حت</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ى تغطية وجهها</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مثلما يدعو البعض من الفقهاء</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معتبرين وجهها عورة</w:t>
      </w:r>
      <w:r w:rsidR="002C54D4"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اعتمد الفقه الإسلامي في هذا الحكم على قوله تعال</w:t>
      </w:r>
      <w:r w:rsidR="002C54D4" w:rsidRPr="00365F4F">
        <w:rPr>
          <w:rFonts w:ascii="Traditional Arabic" w:hAnsi="Traditional Arabic" w:hint="cs"/>
          <w:sz w:val="27"/>
          <w:rtl/>
          <w:lang w:bidi="ar-DZ"/>
        </w:rPr>
        <w:t>ى</w:t>
      </w:r>
      <w:r w:rsidRPr="00365F4F">
        <w:rPr>
          <w:rFonts w:ascii="Traditional Arabic" w:hAnsi="Traditional Arabic" w:hint="cs"/>
          <w:sz w:val="27"/>
          <w:rtl/>
          <w:lang w:bidi="ar-DZ"/>
        </w:rPr>
        <w:t xml:space="preserve">: </w:t>
      </w:r>
      <w:r w:rsidR="001B75FB" w:rsidRPr="001B75FB">
        <w:rPr>
          <w:rFonts w:ascii="Mosawi" w:hAnsi="Mosawi" w:cs="Mosawi"/>
          <w:sz w:val="24"/>
          <w:szCs w:val="24"/>
          <w:rtl/>
        </w:rPr>
        <w:t>﴿</w:t>
      </w:r>
      <w:r w:rsidR="002C54D4" w:rsidRPr="00365F4F">
        <w:rPr>
          <w:b/>
          <w:bCs/>
          <w:sz w:val="27"/>
          <w:rtl/>
          <w:lang w:bidi="ar-DZ"/>
        </w:rPr>
        <w:t>وَقُلْ لِلْمُؤْمِنَاتِ يَغْضُضْنَ مِنْ أَبْصَارِهِنَّ وَيَحْفَظْنَ فُرُوجَهُنَّ وَلاَ يُبْدِينَ زِينَتَهُنَّ إِلاَّ مَا ظَهَرَ مِنْهَا وَلْيَضْرِبْنَ بِخُمُرِهِنَّ عَلَى جُيُوبِهِنَّ</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(النور: 31)</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رغم أن نص</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هنا لم يذكر الوجه والشعر</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الجيب</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هو </w:t>
      </w:r>
      <w:r w:rsidR="00551049"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ح</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ب النيهوم </w:t>
      </w:r>
      <w:r w:rsidR="00551049"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منطقة الصدر</w:t>
      </w:r>
      <w:r w:rsidR="00551049"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كما أن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لم ي</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ش</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نوع</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محد</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د من اللباس، وإنما نهى المرأة عن ارتداء اللباس الذي يكون عرضة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للتبر</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ج: </w:t>
      </w:r>
      <w:r w:rsidRPr="00802ECF">
        <w:rPr>
          <w:rFonts w:hint="eastAsia"/>
          <w:sz w:val="24"/>
          <w:szCs w:val="24"/>
          <w:rtl/>
          <w:lang w:bidi="ar-DZ"/>
        </w:rPr>
        <w:t>«</w:t>
      </w:r>
      <w:r w:rsidRPr="00365F4F">
        <w:rPr>
          <w:rFonts w:ascii="Traditional Arabic" w:hAnsi="Traditional Arabic" w:hint="cs"/>
          <w:sz w:val="27"/>
          <w:rtl/>
          <w:lang w:bidi="ar-DZ"/>
        </w:rPr>
        <w:t>أما لماذا اختار الفقه الإسلامي أن يخالف نص</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w:t>
      </w:r>
      <w:r w:rsidR="00A65070" w:rsidRPr="00365F4F">
        <w:rPr>
          <w:rFonts w:ascii="Traditional Arabic" w:hAnsi="Traditional Arabic" w:hint="cs"/>
          <w:sz w:val="27"/>
          <w:rtl/>
          <w:lang w:bidi="ar-DZ"/>
        </w:rPr>
        <w:t>قرآن</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ويتوجه إلى إلزام المرأة بتغطية وجهها</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فذلك مرد</w:t>
      </w:r>
      <w:r w:rsidR="00551049" w:rsidRPr="00365F4F">
        <w:rPr>
          <w:rFonts w:ascii="Traditional Arabic" w:hAnsi="Traditional Arabic" w:hint="cs"/>
          <w:sz w:val="27"/>
          <w:rtl/>
          <w:lang w:bidi="ar-DZ"/>
        </w:rPr>
        <w:t>ُّه إلى أن تغطية الوجه تشلّ</w:t>
      </w:r>
      <w:r w:rsidRPr="00365F4F">
        <w:rPr>
          <w:rFonts w:ascii="Traditional Arabic" w:hAnsi="Traditional Arabic" w:hint="cs"/>
          <w:sz w:val="27"/>
          <w:rtl/>
          <w:lang w:bidi="ar-DZ"/>
        </w:rPr>
        <w:t xml:space="preserve"> حركة المرأة كل</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يا</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وتوقفها عن أداء أي</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عمل</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خارج البيت</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مم</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ا يسلبها حق</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ها في الكسب شرعا</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ويعيدها إلى خانة الجارية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5"/>
      </w:r>
      <w:r w:rsidRPr="003E3FD2">
        <w:rPr>
          <w:rFonts w:hint="cs"/>
          <w:sz w:val="27"/>
          <w:vertAlign w:val="superscript"/>
          <w:rtl/>
          <w:lang w:bidi="ar-DZ"/>
        </w:rPr>
        <w:t>)</w:t>
      </w:r>
      <w:r w:rsidRPr="00365F4F">
        <w:rPr>
          <w:rFonts w:ascii="Traditional Arabic" w:hAnsi="Traditional Arabic" w:hint="cs"/>
          <w:sz w:val="27"/>
          <w:rtl/>
          <w:lang w:bidi="ar-DZ"/>
        </w:rPr>
        <w:t>. وبالتالي فالإسلام بريء</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إذلال المرأة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وسلب حقوقها</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إن الفقه الإسلامي هو م</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551049" w:rsidRPr="00365F4F">
        <w:rPr>
          <w:rFonts w:ascii="Traditional Arabic" w:hAnsi="Traditional Arabic" w:hint="cs"/>
          <w:sz w:val="27"/>
          <w:rtl/>
          <w:lang w:bidi="ar-DZ"/>
        </w:rPr>
        <w:t>ْ شوَّه</w:t>
      </w:r>
      <w:r w:rsidRPr="00365F4F">
        <w:rPr>
          <w:rFonts w:ascii="Traditional Arabic" w:hAnsi="Traditional Arabic" w:hint="cs"/>
          <w:sz w:val="27"/>
          <w:rtl/>
          <w:lang w:bidi="ar-DZ"/>
        </w:rPr>
        <w:t xml:space="preserve"> صورة المرأة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وألحق بالإسلام صفة اضطهاد المرأة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لأنه من المثير للسخرية أن يتمس</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ك الم</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ء اليوم بنظرة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فوقية إلى المرأة </w:t>
      </w:r>
      <w:r w:rsidRPr="00365F4F">
        <w:rPr>
          <w:rFonts w:ascii="Traditional Arabic" w:hAnsi="Traditional Arabic" w:hint="cs"/>
          <w:sz w:val="27"/>
          <w:rtl/>
          <w:lang w:bidi="ar-DZ"/>
        </w:rPr>
        <w:lastRenderedPageBreak/>
        <w:t>جاءته من عصور حكمتها الذكورية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كانت فيها المرأة والكلب الأسود والحمار من مُب</w:t>
      </w:r>
      <w:r w:rsidR="00551049" w:rsidRPr="00365F4F">
        <w:rPr>
          <w:rFonts w:ascii="Traditional Arabic" w:hAnsi="Traditional Arabic" w:hint="cs"/>
          <w:sz w:val="27"/>
          <w:rtl/>
          <w:lang w:bidi="ar-DZ"/>
        </w:rPr>
        <w:t>ْطِلات</w:t>
      </w:r>
      <w:r w:rsidRPr="00365F4F">
        <w:rPr>
          <w:rFonts w:ascii="Traditional Arabic" w:hAnsi="Traditional Arabic" w:hint="cs"/>
          <w:sz w:val="27"/>
          <w:rtl/>
          <w:lang w:bidi="ar-DZ"/>
        </w:rPr>
        <w:t xml:space="preserve"> صلاة الرجل</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والأكثر إثارة</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للسخرية أن يظن</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بتمس</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كه هذا أنه يتمس</w:t>
      </w:r>
      <w:r w:rsidR="00551049" w:rsidRPr="00365F4F">
        <w:rPr>
          <w:rFonts w:ascii="Traditional Arabic" w:hAnsi="Traditional Arabic" w:hint="cs"/>
          <w:sz w:val="27"/>
          <w:rtl/>
          <w:lang w:bidi="ar-DZ"/>
        </w:rPr>
        <w:t>َّ</w:t>
      </w:r>
      <w:r w:rsidRPr="00365F4F">
        <w:rPr>
          <w:rFonts w:ascii="Traditional Arabic" w:hAnsi="Traditional Arabic" w:hint="cs"/>
          <w:sz w:val="27"/>
          <w:rtl/>
          <w:lang w:bidi="ar-DZ"/>
        </w:rPr>
        <w:t>ك بالكتاب المنزل</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6"/>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أهم</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الأحكام التي أخذها الفقهاء المسلمون عن الكهنة اليهود</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النيهوم</w:t>
      </w:r>
      <w:r w:rsidR="004E1369" w:rsidRPr="00365F4F">
        <w:rPr>
          <w:rFonts w:ascii="Traditional Arabic" w:hAnsi="Traditional Arabic" w:hint="cs"/>
          <w:sz w:val="27"/>
          <w:rtl/>
          <w:lang w:bidi="ar-DZ"/>
        </w:rPr>
        <w:t>، ما تعلق منها بـ</w:t>
      </w:r>
      <w:r w:rsidR="004E1369" w:rsidRPr="00365F4F">
        <w:rPr>
          <w:rFonts w:hint="cs"/>
          <w:sz w:val="24"/>
          <w:szCs w:val="24"/>
          <w:rtl/>
          <w:lang w:bidi="ar-DZ"/>
        </w:rPr>
        <w:t xml:space="preserve"> </w:t>
      </w:r>
      <w:r w:rsidR="004E1369" w:rsidRPr="00802ECF">
        <w:rPr>
          <w:rFonts w:hint="eastAsia"/>
          <w:sz w:val="24"/>
          <w:szCs w:val="24"/>
          <w:rtl/>
          <w:lang w:bidi="ar-DZ"/>
        </w:rPr>
        <w:t>«</w:t>
      </w:r>
      <w:r w:rsidRPr="00365F4F">
        <w:rPr>
          <w:rFonts w:ascii="Traditional Arabic" w:hAnsi="Traditional Arabic" w:hint="cs"/>
          <w:sz w:val="27"/>
          <w:rtl/>
          <w:lang w:bidi="ar-DZ"/>
        </w:rPr>
        <w:t>الختان</w:t>
      </w:r>
      <w:r w:rsidRPr="00802ECF">
        <w:rPr>
          <w:rFonts w:hint="eastAsia"/>
          <w:sz w:val="24"/>
          <w:szCs w:val="24"/>
          <w:rtl/>
          <w:lang w:bidi="ar-DZ"/>
        </w:rPr>
        <w:t>»</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حيث رأى فيه الفقهاء أنه شرط</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يستقيم إسلام الم</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ء إلا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به، مع أنه لا يوجد في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نص</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يتحدث عن ضرورة ختن الأطفال. أما الختان فهو وصفة قديمة جد</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للعلاج من الأمراض التناسلية</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أخذها اليهود عن المصريين القدامى: </w:t>
      </w:r>
      <w:r w:rsidRPr="00802ECF">
        <w:rPr>
          <w:rFonts w:hint="eastAsia"/>
          <w:sz w:val="24"/>
          <w:szCs w:val="24"/>
          <w:rtl/>
          <w:lang w:bidi="ar-DZ"/>
        </w:rPr>
        <w:t>«</w:t>
      </w:r>
      <w:r w:rsidR="004E1369" w:rsidRPr="00365F4F">
        <w:rPr>
          <w:rFonts w:ascii="Traditional Arabic" w:hAnsi="Traditional Arabic" w:hint="cs"/>
          <w:sz w:val="27"/>
          <w:rtl/>
          <w:lang w:bidi="ar-DZ"/>
        </w:rPr>
        <w:t>ولو سُئل</w:t>
      </w:r>
      <w:r w:rsidRPr="00365F4F">
        <w:rPr>
          <w:rFonts w:ascii="Traditional Arabic" w:hAnsi="Traditional Arabic" w:hint="cs"/>
          <w:sz w:val="27"/>
          <w:rtl/>
          <w:lang w:bidi="ar-DZ"/>
        </w:rPr>
        <w:t xml:space="preserve"> الفقيه المسلم عن المصدر الشرعي للختان لما وجد أمامه نص</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دينيا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واحدا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يبيح هذه الفعلة</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سوى الإصحاح السابع عشر من سفر التكوين الذي يقول: </w:t>
      </w:r>
      <w:r w:rsidRPr="00802ECF">
        <w:rPr>
          <w:rFonts w:hint="eastAsia"/>
          <w:sz w:val="24"/>
          <w:szCs w:val="24"/>
          <w:rtl/>
          <w:lang w:bidi="ar-DZ"/>
        </w:rPr>
        <w:t>«</w:t>
      </w:r>
      <w:r w:rsidRPr="00365F4F">
        <w:rPr>
          <w:rFonts w:ascii="Traditional Arabic" w:hAnsi="Traditional Arabic" w:hint="cs"/>
          <w:sz w:val="27"/>
          <w:rtl/>
          <w:lang w:bidi="ar-DZ"/>
        </w:rPr>
        <w:t>وقال الله</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لإبراهيم: هذا هو عهدي الذي تحفظونه بيني وبينكم، يُختَنُ منكم كل</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ذكر</w:t>
      </w:r>
      <w:r w:rsidR="004E1369" w:rsidRPr="00365F4F">
        <w:rPr>
          <w:rFonts w:ascii="Traditional Arabic" w:hAnsi="Traditional Arabic" w:hint="cs"/>
          <w:sz w:val="27"/>
          <w:rtl/>
          <w:lang w:bidi="ar-DZ"/>
        </w:rPr>
        <w:t>(...)</w:t>
      </w:r>
      <w:r w:rsidRPr="00802ECF">
        <w:rPr>
          <w:rFonts w:hint="eastAsia"/>
          <w:sz w:val="24"/>
          <w:szCs w:val="24"/>
          <w:rtl/>
          <w:lang w:bidi="ar-DZ"/>
        </w:rPr>
        <w:t>»</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فالنظرية اليهودية تقوم على الاعتقاد بأن الختان هو القربان الذي يقد</w:t>
      </w:r>
      <w:r w:rsidR="004E1369" w:rsidRPr="00365F4F">
        <w:rPr>
          <w:rFonts w:ascii="Traditional Arabic" w:hAnsi="Traditional Arabic" w:hint="cs"/>
          <w:sz w:val="27"/>
          <w:rtl/>
          <w:lang w:bidi="ar-DZ"/>
        </w:rPr>
        <w:t>ِّمه اليهود للدخول في عهد الربّ</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7"/>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r w:rsidR="004E1369" w:rsidRPr="00365F4F">
        <w:rPr>
          <w:rFonts w:ascii="Traditional Arabic" w:hAnsi="Traditional Arabic" w:hint="cs"/>
          <w:sz w:val="27"/>
          <w:rtl/>
          <w:lang w:bidi="ar-DZ"/>
        </w:rPr>
        <w:t>و</w:t>
      </w:r>
      <w:r w:rsidRPr="00365F4F">
        <w:rPr>
          <w:rFonts w:ascii="Traditional Arabic" w:hAnsi="Traditional Arabic" w:hint="cs"/>
          <w:sz w:val="27"/>
          <w:rtl/>
          <w:lang w:bidi="ar-DZ"/>
        </w:rPr>
        <w:t>هذا الفعل غير موجود</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أصلا</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المسيحية</w:t>
      </w:r>
      <w:r w:rsidR="004E136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 في الإسلام فقد رأى الفقهاء أن في ختان الأطفال حفاظ</w:t>
      </w:r>
      <w:r w:rsidR="00A65768"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على السن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ة النبوية الشريفة، </w:t>
      </w:r>
      <w:r w:rsidR="00A65768" w:rsidRPr="00365F4F">
        <w:rPr>
          <w:rFonts w:ascii="Traditional Arabic" w:hAnsi="Traditional Arabic" w:hint="cs"/>
          <w:sz w:val="27"/>
          <w:rtl/>
          <w:lang w:bidi="ar-DZ"/>
        </w:rPr>
        <w:t>و</w:t>
      </w:r>
      <w:r w:rsidRPr="00365F4F">
        <w:rPr>
          <w:rFonts w:ascii="Traditional Arabic" w:hAnsi="Traditional Arabic" w:hint="cs"/>
          <w:sz w:val="27"/>
          <w:rtl/>
          <w:lang w:bidi="ar-DZ"/>
        </w:rPr>
        <w:t>بالتالي فإن ما قام به الفقهاء هو تمرير</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الفعل تحت غطاء الدين.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لا يتوق</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ف اعتراض النيهوم على الفقهاء وأحكامهم على مسائل الإعدام واضطهاد المرأة وختان الأطفال، وإنما يتعد</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اه إلى مسائل كثيرة أخرى</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مثل</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ما يسم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يه الفقهاء </w:t>
      </w:r>
      <w:r w:rsidR="00A65768" w:rsidRPr="00365F4F">
        <w:rPr>
          <w:rFonts w:ascii="Traditional Arabic" w:hAnsi="Traditional Arabic" w:hint="cs"/>
          <w:sz w:val="27"/>
          <w:rtl/>
          <w:lang w:bidi="ar-DZ"/>
        </w:rPr>
        <w:t>بـ</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الذبح الشرعي</w:t>
      </w:r>
      <w:r w:rsidRPr="00802ECF">
        <w:rPr>
          <w:rFonts w:hint="eastAsia"/>
          <w:sz w:val="24"/>
          <w:szCs w:val="24"/>
          <w:rtl/>
          <w:lang w:bidi="ar-DZ"/>
        </w:rPr>
        <w:t>»</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يرى أنه لا يوجد نص</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ي حول طريقة الذبح الشرعي، وإن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ما ما يسم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ى بـ </w:t>
      </w:r>
      <w:r w:rsidRPr="00802ECF">
        <w:rPr>
          <w:rFonts w:hint="eastAsia"/>
          <w:sz w:val="24"/>
          <w:szCs w:val="24"/>
          <w:rtl/>
          <w:lang w:bidi="ar-DZ"/>
        </w:rPr>
        <w:t>«</w:t>
      </w:r>
      <w:r w:rsidRPr="00365F4F">
        <w:rPr>
          <w:rFonts w:ascii="Traditional Arabic" w:hAnsi="Traditional Arabic" w:hint="cs"/>
          <w:sz w:val="27"/>
          <w:rtl/>
          <w:lang w:bidi="ar-DZ"/>
        </w:rPr>
        <w:t>الذبح الشرعي</w:t>
      </w:r>
      <w:r w:rsidRPr="00802ECF">
        <w:rPr>
          <w:rFonts w:hint="eastAsia"/>
          <w:sz w:val="24"/>
          <w:szCs w:val="24"/>
          <w:rtl/>
          <w:lang w:bidi="ar-DZ"/>
        </w:rPr>
        <w:t>»</w:t>
      </w:r>
      <w:r w:rsidRPr="00365F4F">
        <w:rPr>
          <w:rFonts w:ascii="Traditional Arabic" w:hAnsi="Traditional Arabic" w:hint="cs"/>
          <w:sz w:val="27"/>
          <w:rtl/>
          <w:lang w:bidi="ar-DZ"/>
        </w:rPr>
        <w:t xml:space="preserve"> هو طقوس شكلية أوردها الفقهاء</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ويرى أنها لا تتناسب مع طريقة الذبح المعاصرة</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وبالعودة إلى طريقة الذبح عند اليهود</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وكيف تأث</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ر بها فقهاء الإسلام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فإننا نجد أن توجيه رأس الذبيحة إلى القبلة مأخوذ</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أن التوراة تشترط توجيه الذبيحة نحو الهيكل</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 قطع الشرايين فهدفه تفريغ الجسم من الدم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تعتقد التوراة أنه الروح</w:t>
      </w:r>
      <w:r w:rsidR="00A65768" w:rsidRPr="00365F4F">
        <w:rPr>
          <w:rFonts w:ascii="Traditional Arabic" w:hAnsi="Traditional Arabic" w:hint="cs"/>
          <w:sz w:val="27"/>
          <w:rtl/>
          <w:lang w:bidi="ar-DZ"/>
        </w:rPr>
        <w:t>، وبالتالي تحرِّم</w:t>
      </w:r>
      <w:r w:rsidRPr="00365F4F">
        <w:rPr>
          <w:rFonts w:ascii="Traditional Arabic" w:hAnsi="Traditional Arabic" w:hint="cs"/>
          <w:sz w:val="27"/>
          <w:rtl/>
          <w:lang w:bidi="ar-DZ"/>
        </w:rPr>
        <w:t xml:space="preserve"> أكله</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أن نص</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أيضا</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يحر</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م أكل الدم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لقوله تعال</w:t>
      </w:r>
      <w:r w:rsidR="00A65768" w:rsidRPr="00365F4F">
        <w:rPr>
          <w:rFonts w:ascii="Traditional Arabic" w:hAnsi="Traditional Arabic" w:hint="cs"/>
          <w:sz w:val="27"/>
          <w:rtl/>
          <w:lang w:bidi="ar-DZ"/>
        </w:rPr>
        <w:t>ى</w:t>
      </w:r>
      <w:r w:rsidRPr="00365F4F">
        <w:rPr>
          <w:rFonts w:ascii="Traditional Arabic" w:hAnsi="Traditional Arabic" w:hint="cs"/>
          <w:sz w:val="27"/>
          <w:rtl/>
          <w:lang w:bidi="ar-DZ"/>
        </w:rPr>
        <w:t xml:space="preserve">: </w:t>
      </w:r>
      <w:r w:rsidR="001B75FB" w:rsidRPr="001B75FB">
        <w:rPr>
          <w:rFonts w:ascii="Mosawi" w:hAnsi="Mosawi" w:cs="Mosawi"/>
          <w:sz w:val="24"/>
          <w:szCs w:val="24"/>
          <w:rtl/>
        </w:rPr>
        <w:t>﴿</w:t>
      </w:r>
      <w:r w:rsidR="00A65768" w:rsidRPr="00365F4F">
        <w:rPr>
          <w:b/>
          <w:bCs/>
          <w:sz w:val="27"/>
          <w:rtl/>
          <w:lang w:bidi="ar-DZ"/>
        </w:rPr>
        <w:t>حُرِّمَتْ عَلَيْكُمْ الْمَيْتَةُ وَالدَّمُ وَلَحْمُ الْخِنزِيرِ</w:t>
      </w:r>
      <w:r w:rsidR="001B75FB" w:rsidRPr="001B75FB">
        <w:rPr>
          <w:rFonts w:ascii="Mosawi" w:hAnsi="Mosawi" w:cs="Mosawi"/>
          <w:sz w:val="24"/>
          <w:szCs w:val="24"/>
          <w:rtl/>
        </w:rPr>
        <w:t>﴾</w:t>
      </w:r>
      <w:r w:rsidRPr="00365F4F">
        <w:rPr>
          <w:rFonts w:ascii="Traditional Arabic" w:hAnsi="Traditional Arabic" w:hint="cs"/>
          <w:sz w:val="27"/>
          <w:rtl/>
          <w:lang w:bidi="ar-DZ"/>
        </w:rPr>
        <w:t xml:space="preserve"> (المائدة: 3)</w:t>
      </w:r>
      <w:r w:rsidRPr="00365F4F">
        <w:rPr>
          <w:rFonts w:hint="cs"/>
          <w:sz w:val="27"/>
          <w:rtl/>
          <w:lang w:bidi="ar-DZ"/>
        </w:rPr>
        <w:t xml:space="preserve">. </w:t>
      </w:r>
      <w:r w:rsidRPr="00365F4F">
        <w:rPr>
          <w:rFonts w:ascii="Traditional Arabic" w:hAnsi="Traditional Arabic" w:hint="cs"/>
          <w:sz w:val="27"/>
          <w:rtl/>
          <w:lang w:bidi="ar-DZ"/>
        </w:rPr>
        <w:t>وهذا ما لم يفهمه فقهاء الإسلام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فالقرآن لم يأمر بسفك الدم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بالامتناع عن أكله</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ولعل</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الدليل على أن ما ي</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سم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ى بـ </w:t>
      </w:r>
      <w:r w:rsidRPr="00802ECF">
        <w:rPr>
          <w:rFonts w:hint="eastAsia"/>
          <w:sz w:val="24"/>
          <w:szCs w:val="24"/>
          <w:rtl/>
          <w:lang w:bidi="ar-DZ"/>
        </w:rPr>
        <w:t>«</w:t>
      </w:r>
      <w:r w:rsidRPr="00365F4F">
        <w:rPr>
          <w:rFonts w:ascii="Traditional Arabic" w:hAnsi="Traditional Arabic" w:hint="cs"/>
          <w:sz w:val="27"/>
          <w:rtl/>
          <w:lang w:bidi="ar-DZ"/>
        </w:rPr>
        <w:t>الذبح الشرعي</w:t>
      </w:r>
      <w:r w:rsidRPr="00802ECF">
        <w:rPr>
          <w:rFonts w:hint="eastAsia"/>
          <w:sz w:val="24"/>
          <w:szCs w:val="24"/>
          <w:rtl/>
          <w:lang w:bidi="ar-DZ"/>
        </w:rPr>
        <w:t>»</w:t>
      </w:r>
      <w:r w:rsidRPr="00365F4F">
        <w:rPr>
          <w:rFonts w:ascii="Traditional Arabic" w:hAnsi="Traditional Arabic" w:hint="cs"/>
          <w:sz w:val="27"/>
          <w:rtl/>
          <w:lang w:bidi="ar-DZ"/>
        </w:rPr>
        <w:t xml:space="preserve"> هو مجر</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د بدعة</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فقهية مستعارة من اليهود يتمث</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ل بوضوح</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ذبح الج</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ل</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فتحريم أكل الجمل في التوراة ترك </w:t>
      </w:r>
      <w:r w:rsidRPr="00365F4F">
        <w:rPr>
          <w:rFonts w:ascii="Traditional Arabic" w:hAnsi="Traditional Arabic" w:hint="cs"/>
          <w:sz w:val="27"/>
          <w:rtl/>
          <w:lang w:bidi="ar-DZ"/>
        </w:rPr>
        <w:lastRenderedPageBreak/>
        <w:t>الباب مفتوحا</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أمام المسلمين لاختيار أفضل طريقة</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لقتله، وقد ات</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فقوا على طعنه عند أسفل العنق</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دون أي</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تفاصيل فقهية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8"/>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p>
    <w:p w:rsidR="00E6796E" w:rsidRPr="00365F4F" w:rsidRDefault="00E6796E" w:rsidP="00971AA8">
      <w:pPr>
        <w:rPr>
          <w:rFonts w:ascii="Traditional Arabic" w:hAnsi="Traditional Arabic"/>
          <w:b/>
          <w:bCs/>
          <w:sz w:val="27"/>
          <w:rtl/>
          <w:lang w:bidi="ar-DZ"/>
        </w:rPr>
      </w:pPr>
      <w:r w:rsidRPr="00365F4F">
        <w:rPr>
          <w:rFonts w:ascii="Traditional Arabic" w:hAnsi="Traditional Arabic" w:hint="cs"/>
          <w:sz w:val="27"/>
          <w:rtl/>
          <w:lang w:bidi="ar-DZ"/>
        </w:rPr>
        <w:t xml:space="preserve"> يناقش الصادق النيهوم حكما</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فقهيا</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آخر شاع في الأوساط الفقهية هو حكم </w:t>
      </w:r>
      <w:r w:rsidRPr="00802ECF">
        <w:rPr>
          <w:rFonts w:hint="eastAsia"/>
          <w:sz w:val="24"/>
          <w:szCs w:val="24"/>
          <w:rtl/>
          <w:lang w:bidi="ar-DZ"/>
        </w:rPr>
        <w:t>«</w:t>
      </w:r>
      <w:r w:rsidRPr="00365F4F">
        <w:rPr>
          <w:rFonts w:ascii="Traditional Arabic" w:hAnsi="Traditional Arabic" w:hint="cs"/>
          <w:sz w:val="27"/>
          <w:rtl/>
          <w:lang w:bidi="ar-DZ"/>
        </w:rPr>
        <w:t>تحريم الصور والتماثيل</w:t>
      </w:r>
      <w:r w:rsidRPr="00802ECF">
        <w:rPr>
          <w:rFonts w:hint="eastAsia"/>
          <w:sz w:val="24"/>
          <w:szCs w:val="24"/>
          <w:rtl/>
          <w:lang w:bidi="ar-DZ"/>
        </w:rPr>
        <w:t>»</w:t>
      </w:r>
      <w:r w:rsidR="00A65768" w:rsidRPr="00365F4F">
        <w:rPr>
          <w:rFonts w:hint="cs"/>
          <w:sz w:val="27"/>
          <w:rtl/>
          <w:lang w:bidi="ar-DZ"/>
        </w:rPr>
        <w:t>.</w:t>
      </w:r>
      <w:r w:rsidRPr="00365F4F">
        <w:rPr>
          <w:rFonts w:ascii="Traditional Arabic" w:hAnsi="Traditional Arabic" w:hint="cs"/>
          <w:sz w:val="27"/>
          <w:rtl/>
          <w:lang w:bidi="ar-DZ"/>
        </w:rPr>
        <w:t xml:space="preserve"> فهم قد أفت</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و</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ا بأن كل</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يرسم صورة إنسان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حيوان فقد تعد</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ى حدود الله</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وهذه الفتوى</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النيهوم</w:t>
      </w:r>
      <w:r w:rsidR="00A65768" w:rsidRPr="00365F4F">
        <w:rPr>
          <w:rFonts w:ascii="Traditional Arabic" w:hAnsi="Traditional Arabic" w:hint="cs"/>
          <w:sz w:val="27"/>
          <w:rtl/>
          <w:lang w:bidi="ar-DZ"/>
        </w:rPr>
        <w:t>، قد ع</w:t>
      </w:r>
      <w:r w:rsidRPr="00365F4F">
        <w:rPr>
          <w:rFonts w:ascii="Traditional Arabic" w:hAnsi="Traditional Arabic" w:hint="cs"/>
          <w:sz w:val="27"/>
          <w:rtl/>
          <w:lang w:bidi="ar-DZ"/>
        </w:rPr>
        <w:t>طَّلَت</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الفن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لدى المسلمين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وجعلته يتأخ</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ر عد</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ة قرون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A35AEA" w:rsidRPr="00365F4F">
        <w:rPr>
          <w:rFonts w:ascii="Traditional Arabic" w:hAnsi="Traditional Arabic" w:hint="cs"/>
          <w:sz w:val="27"/>
          <w:rtl/>
          <w:lang w:bidi="ar-DZ"/>
        </w:rPr>
        <w:t>ف</w:t>
      </w:r>
      <w:r w:rsidRPr="00365F4F">
        <w:rPr>
          <w:rFonts w:ascii="Traditional Arabic" w:hAnsi="Traditional Arabic" w:hint="cs"/>
          <w:sz w:val="27"/>
          <w:rtl/>
          <w:lang w:bidi="ar-DZ"/>
        </w:rPr>
        <w:t>في حين نجد أن أكبر المتاحف العالمية تزخر بالكثير من الأعمال الفن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ية</w:t>
      </w:r>
      <w:r w:rsidR="00A65768" w:rsidRPr="00365F4F">
        <w:rPr>
          <w:rFonts w:ascii="Traditional Arabic" w:hAnsi="Traditional Arabic" w:hint="cs"/>
          <w:sz w:val="27"/>
          <w:rtl/>
          <w:lang w:bidi="ar-DZ"/>
        </w:rPr>
        <w:t>، التي تعبِّر</w:t>
      </w:r>
      <w:r w:rsidRPr="00365F4F">
        <w:rPr>
          <w:rFonts w:ascii="Traditional Arabic" w:hAnsi="Traditional Arabic" w:hint="cs"/>
          <w:sz w:val="27"/>
          <w:rtl/>
          <w:lang w:bidi="ar-DZ"/>
        </w:rPr>
        <w:t xml:space="preserve"> عن الإنسان</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وعن الحياة بصفة</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عامة</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ننظر إليها نحن المسلم</w:t>
      </w:r>
      <w:r w:rsidR="00971AA8">
        <w:rPr>
          <w:rFonts w:ascii="Traditional Arabic" w:hAnsi="Traditional Arabic" w:hint="cs"/>
          <w:sz w:val="27"/>
          <w:rtl/>
          <w:lang w:bidi="ar-DZ"/>
        </w:rPr>
        <w:t>و</w:t>
      </w:r>
      <w:r w:rsidRPr="00365F4F">
        <w:rPr>
          <w:rFonts w:ascii="Traditional Arabic" w:hAnsi="Traditional Arabic" w:hint="cs"/>
          <w:sz w:val="27"/>
          <w:rtl/>
          <w:lang w:bidi="ar-DZ"/>
        </w:rPr>
        <w:t>ن بتذو</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ق</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وإعجاب، مع أننا لا نجد نص</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ياً واحدا</w:t>
      </w:r>
      <w:r w:rsidR="00A65768" w:rsidRPr="00365F4F">
        <w:rPr>
          <w:rFonts w:ascii="Traditional Arabic" w:hAnsi="Traditional Arabic" w:hint="cs"/>
          <w:sz w:val="27"/>
          <w:rtl/>
          <w:lang w:bidi="ar-DZ"/>
        </w:rPr>
        <w:t>ً يحرِّم</w:t>
      </w:r>
      <w:r w:rsidRPr="00365F4F">
        <w:rPr>
          <w:rFonts w:ascii="Traditional Arabic" w:hAnsi="Traditional Arabic" w:hint="cs"/>
          <w:sz w:val="27"/>
          <w:rtl/>
          <w:lang w:bidi="ar-DZ"/>
        </w:rPr>
        <w:t xml:space="preserve"> الرسم والتصوير</w:t>
      </w:r>
      <w:r w:rsidR="00A65768"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النيهوم: </w:t>
      </w:r>
      <w:r w:rsidRPr="00802ECF">
        <w:rPr>
          <w:rFonts w:hint="eastAsia"/>
          <w:sz w:val="24"/>
          <w:szCs w:val="24"/>
          <w:rtl/>
          <w:lang w:bidi="ar-DZ"/>
        </w:rPr>
        <w:t>«</w:t>
      </w:r>
      <w:r w:rsidRPr="00365F4F">
        <w:rPr>
          <w:rFonts w:ascii="Traditional Arabic" w:hAnsi="Traditional Arabic" w:hint="cs"/>
          <w:sz w:val="27"/>
          <w:rtl/>
          <w:lang w:bidi="ar-DZ"/>
        </w:rPr>
        <w:t>وفي</w:t>
      </w:r>
      <w:r w:rsidR="00A35AEA"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ما تزخر اللوحات العالمية باللوحات والتماثيل التي تجس</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د ملامح المجتمعات في جميع الحضارات القديمة يضيع وجه الحضارة الإسلامية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وتغيب ذاكرتها في غبار التاريخ</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بسبب فتوى</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مريبة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مبر</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ر لها سوى الجهل المطلق</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سوء الني</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79"/>
      </w:r>
      <w:r w:rsidRPr="003E3FD2">
        <w:rPr>
          <w:rFonts w:hint="cs"/>
          <w:sz w:val="27"/>
          <w:vertAlign w:val="superscript"/>
          <w:rtl/>
          <w:lang w:bidi="ar-DZ"/>
        </w:rPr>
        <w:t>)</w:t>
      </w:r>
      <w:r w:rsidRPr="00365F4F">
        <w:rPr>
          <w:rFonts w:ascii="Traditional Arabic" w:hAnsi="Traditional Arabic" w:hint="cs"/>
          <w:sz w:val="27"/>
          <w:rtl/>
          <w:lang w:bidi="ar-DZ"/>
        </w:rPr>
        <w:t>. هكذا فإن أغلب الأحكام التي صدرت عن الفقهاء</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سواء في القضايا السابقة أو غيرها، لا تستند إلى نص</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ديني صريح</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هي من جهة</w:t>
      </w:r>
      <w:r w:rsidR="00A35AEA" w:rsidRPr="00365F4F">
        <w:rPr>
          <w:rFonts w:ascii="Traditional Arabic" w:hAnsi="Traditional Arabic" w:hint="cs"/>
          <w:sz w:val="27"/>
          <w:rtl/>
          <w:lang w:bidi="ar-DZ"/>
        </w:rPr>
        <w:t>ٍ تعبِّر</w:t>
      </w:r>
      <w:r w:rsidRPr="00365F4F">
        <w:rPr>
          <w:rFonts w:ascii="Traditional Arabic" w:hAnsi="Traditional Arabic" w:hint="cs"/>
          <w:sz w:val="27"/>
          <w:rtl/>
          <w:lang w:bidi="ar-DZ"/>
        </w:rPr>
        <w:t xml:space="preserve"> عن تأث</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ر الفقهاء المسلمين بالديانات الأخرى</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وهي من جهة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 تعب</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ر عن قناعة الفقيه الشخصية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w:t>
      </w:r>
      <w:r w:rsidR="00A35AEA" w:rsidRPr="00365F4F">
        <w:rPr>
          <w:rFonts w:ascii="Traditional Arabic" w:hAnsi="Traditional Arabic" w:hint="cs"/>
          <w:sz w:val="27"/>
          <w:rtl/>
          <w:lang w:bidi="ar-DZ"/>
        </w:rPr>
        <w:t>هي</w:t>
      </w:r>
      <w:r w:rsidRPr="00365F4F">
        <w:rPr>
          <w:rFonts w:ascii="Traditional Arabic" w:hAnsi="Traditional Arabic" w:hint="cs"/>
          <w:sz w:val="27"/>
          <w:rtl/>
          <w:lang w:bidi="ar-DZ"/>
        </w:rPr>
        <w:t xml:space="preserve"> محاولة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منه لإرضاء الحاكم ونظام الحكم السياسي</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جاءت أغلب أحكام الفقه الإسلامي في كل</w:t>
      </w:r>
      <w:r w:rsidR="00B057EC">
        <w:rPr>
          <w:rFonts w:ascii="Traditional Arabic" w:hAnsi="Traditional Arabic" w:hint="cs"/>
          <w:sz w:val="27"/>
          <w:rtl/>
          <w:lang w:bidi="ar-DZ"/>
        </w:rPr>
        <w:t>ت</w:t>
      </w:r>
      <w:r w:rsidRPr="00365F4F">
        <w:rPr>
          <w:rFonts w:ascii="Traditional Arabic" w:hAnsi="Traditional Arabic" w:hint="cs"/>
          <w:sz w:val="27"/>
          <w:rtl/>
          <w:lang w:bidi="ar-DZ"/>
        </w:rPr>
        <w:t>ا الحالتين بعيدة</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كل</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الب</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A35AEA"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د عن التعبير عن الرسالة الحقيقة للدين الإسلامي. </w:t>
      </w:r>
    </w:p>
    <w:p w:rsidR="00E6796E" w:rsidRPr="00365F4F" w:rsidRDefault="00E6796E" w:rsidP="00B057EC">
      <w:pPr>
        <w:spacing w:line="430" w:lineRule="exact"/>
        <w:rPr>
          <w:rFonts w:ascii="Traditional Arabic" w:hAnsi="Traditional Arabic"/>
          <w:b/>
          <w:bCs/>
          <w:sz w:val="27"/>
          <w:lang w:bidi="ar-DZ"/>
        </w:rPr>
      </w:pPr>
    </w:p>
    <w:p w:rsidR="00E6796E" w:rsidRPr="00365F4F" w:rsidRDefault="00E6796E" w:rsidP="00124BC6">
      <w:pPr>
        <w:pStyle w:val="31"/>
        <w:rPr>
          <w:color w:val="auto"/>
          <w:rtl/>
          <w:lang w:bidi="ar-DZ"/>
        </w:rPr>
      </w:pPr>
      <w:r w:rsidRPr="00365F4F">
        <w:rPr>
          <w:rFonts w:hint="cs"/>
          <w:color w:val="auto"/>
          <w:rtl/>
          <w:lang w:bidi="ar-DZ"/>
        </w:rPr>
        <w:t>خامسا</w:t>
      </w:r>
      <w:r w:rsidR="00F03075" w:rsidRPr="00365F4F">
        <w:rPr>
          <w:rFonts w:hint="cs"/>
          <w:color w:val="auto"/>
          <w:rtl/>
          <w:lang w:bidi="ar-DZ"/>
        </w:rPr>
        <w:t>ً</w:t>
      </w:r>
      <w:r w:rsidRPr="00365F4F">
        <w:rPr>
          <w:rFonts w:hint="cs"/>
          <w:color w:val="auto"/>
          <w:rtl/>
          <w:lang w:bidi="ar-DZ"/>
        </w:rPr>
        <w:t>: الجامع كبديل</w:t>
      </w:r>
      <w:r w:rsidR="00A35AEA" w:rsidRPr="00365F4F">
        <w:rPr>
          <w:rFonts w:hint="cs"/>
          <w:color w:val="auto"/>
          <w:rtl/>
          <w:lang w:bidi="ar-DZ"/>
        </w:rPr>
        <w:t>ٍ</w:t>
      </w:r>
      <w:r w:rsidRPr="00365F4F">
        <w:rPr>
          <w:rFonts w:hint="cs"/>
          <w:color w:val="auto"/>
          <w:rtl/>
          <w:lang w:bidi="ar-DZ"/>
        </w:rPr>
        <w:t xml:space="preserve"> عن المسجد</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w:t>
      </w:r>
      <w:r w:rsidRPr="00365F4F">
        <w:rPr>
          <w:rFonts w:ascii="Traditional Arabic" w:hAnsi="Traditional Arabic"/>
          <w:sz w:val="27"/>
          <w:rtl/>
          <w:lang w:bidi="ar-DZ"/>
        </w:rPr>
        <w:t xml:space="preserve">يرى الصادق النيهوم أن </w:t>
      </w:r>
      <w:r w:rsidRPr="00365F4F">
        <w:rPr>
          <w:rFonts w:ascii="Traditional Arabic" w:hAnsi="Traditional Arabic" w:hint="cs"/>
          <w:sz w:val="27"/>
          <w:rtl/>
          <w:lang w:bidi="ar-DZ"/>
        </w:rPr>
        <w:t>اجتماع المسلمين كل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يوم جمعة لم 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 معنى</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وذلك لأننا لم ن</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نناقش الموضوعات التي تتعل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ق بحاضرنا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نكت</w:t>
      </w:r>
      <w:r w:rsidR="00E97751" w:rsidRPr="00365F4F">
        <w:rPr>
          <w:rFonts w:ascii="Traditional Arabic" w:hAnsi="Traditional Arabic" w:hint="cs"/>
          <w:sz w:val="27"/>
          <w:rtl/>
          <w:lang w:bidi="ar-DZ"/>
        </w:rPr>
        <w:t>في بالاستماع إلى الإمام وهو يذكِّرن</w:t>
      </w:r>
      <w:r w:rsidRPr="00365F4F">
        <w:rPr>
          <w:rFonts w:ascii="Traditional Arabic" w:hAnsi="Traditional Arabic" w:hint="cs"/>
          <w:sz w:val="27"/>
          <w:rtl/>
          <w:lang w:bidi="ar-DZ"/>
        </w:rPr>
        <w:t>ا بذنوبنا، وهذا راجع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أن المواطن المسلم تنازل تماما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حق</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ه في إبداء رأيه، مع أنه من المفروض أن الجامع ليس مكانا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للصلاة فقط</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للحوار أيضا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فقبل الإسلام كان بيت الله مكاناً للصلاة فقط</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مثل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المعبد والكنيسة وغيرهما، ولكن</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لما جاء الإسلام دعا الرسول</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إلى الاجتماع في الجامع من أجل التحاور ومناقشة الأمور الاجتماعية والسياسية</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الصادق النيهوم: </w:t>
      </w:r>
      <w:r w:rsidRPr="00802ECF">
        <w:rPr>
          <w:rFonts w:hint="eastAsia"/>
          <w:sz w:val="24"/>
          <w:szCs w:val="24"/>
          <w:rtl/>
          <w:lang w:bidi="ar-DZ"/>
        </w:rPr>
        <w:t>«</w:t>
      </w:r>
      <w:r w:rsidRPr="00365F4F">
        <w:rPr>
          <w:rFonts w:ascii="Traditional Arabic" w:hAnsi="Traditional Arabic" w:hint="cs"/>
          <w:sz w:val="27"/>
          <w:rtl/>
          <w:lang w:bidi="ar-DZ"/>
        </w:rPr>
        <w:t xml:space="preserve">في الجامع </w:t>
      </w:r>
      <w:r w:rsidRPr="00365F4F">
        <w:rPr>
          <w:rFonts w:ascii="Traditional Arabic" w:hAnsi="Traditional Arabic" w:hint="cs"/>
          <w:sz w:val="27"/>
          <w:rtl/>
          <w:lang w:bidi="ar-DZ"/>
        </w:rPr>
        <w:lastRenderedPageBreak/>
        <w:t>اكتسب بيت الله وظيفة</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سياسية لأو</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ل مر</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ة ولآخر مر</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ة في التاريخ، فلم 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بيتا</w:t>
      </w:r>
      <w:r w:rsidR="00E97751" w:rsidRPr="00365F4F">
        <w:rPr>
          <w:rFonts w:ascii="Traditional Arabic" w:hAnsi="Traditional Arabic" w:hint="cs"/>
          <w:sz w:val="27"/>
          <w:rtl/>
          <w:lang w:bidi="ar-DZ"/>
        </w:rPr>
        <w:t>ً مق</w:t>
      </w:r>
      <w:r w:rsidRPr="00365F4F">
        <w:rPr>
          <w:rFonts w:ascii="Traditional Arabic" w:hAnsi="Traditional Arabic" w:hint="cs"/>
          <w:sz w:val="27"/>
          <w:rtl/>
          <w:lang w:bidi="ar-DZ"/>
        </w:rPr>
        <w:t>دَّساً للصلاة وحدها، بل صار أيضا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بيتا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مقد</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سا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للحوار السياسي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ونقد الإدارة</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وصياغة القوانين</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والمحاسبة والمراجعة دوري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أسبوع ومن دون انقطاع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وقبل وفاة الرسول</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كان هذا الجامع مؤتمرا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مفتوحا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رسمي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أمام كل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مواطن</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ينعقد كل</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يوم جمعة</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مستوى الأم</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ة بأسرها</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0"/>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إننا نلاحظ اليوم أنه حدث تحو</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ل جذري في وظيفة الجامع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لم 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هناك حوار</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سياسي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ي</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E97751"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E97751" w:rsidRPr="00365F4F">
        <w:rPr>
          <w:rFonts w:ascii="Traditional Arabic" w:hAnsi="Traditional Arabic" w:hint="cs"/>
          <w:sz w:val="27"/>
          <w:rtl/>
          <w:lang w:bidi="ar-DZ"/>
        </w:rPr>
        <w:t>ْ</w:t>
      </w:r>
      <w:r w:rsidR="008E137E" w:rsidRPr="00365F4F">
        <w:rPr>
          <w:rFonts w:ascii="Traditional Arabic" w:hAnsi="Traditional Arabic" w:hint="cs"/>
          <w:sz w:val="27"/>
          <w:rtl/>
          <w:lang w:bidi="ar-DZ"/>
        </w:rPr>
        <w:t xml:space="preserve"> المواطن المسلم يُسمِع كلمته بعد أن كان يحاسِب</w:t>
      </w:r>
      <w:r w:rsidRPr="00365F4F">
        <w:rPr>
          <w:rFonts w:ascii="Traditional Arabic" w:hAnsi="Traditional Arabic" w:hint="cs"/>
          <w:sz w:val="27"/>
          <w:rtl/>
          <w:lang w:bidi="ar-DZ"/>
        </w:rPr>
        <w:t xml:space="preserve"> الخلفاء الراشدين على أخطائهم</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كعثمان وعلي</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وهذا عندما كان الجامع يمارس وظيفته السياسية، حيث كان المس</w:t>
      </w:r>
      <w:r w:rsidR="008E137E" w:rsidRPr="00365F4F">
        <w:rPr>
          <w:rFonts w:ascii="Traditional Arabic" w:hAnsi="Traditional Arabic" w:hint="cs"/>
          <w:sz w:val="27"/>
          <w:rtl/>
          <w:lang w:bidi="ar-DZ"/>
        </w:rPr>
        <w:t>ؤ</w:t>
      </w:r>
      <w:r w:rsidRPr="00365F4F">
        <w:rPr>
          <w:rFonts w:ascii="Traditional Arabic" w:hAnsi="Traditional Arabic" w:hint="cs"/>
          <w:sz w:val="27"/>
          <w:rtl/>
          <w:lang w:bidi="ar-DZ"/>
        </w:rPr>
        <w:t>ول السياسي آنذاك</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والذي هو الخليفة</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م</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8E137E" w:rsidRPr="00365F4F">
        <w:rPr>
          <w:rFonts w:ascii="Traditional Arabic" w:hAnsi="Traditional Arabic" w:hint="cs"/>
          <w:sz w:val="27"/>
          <w:rtl/>
          <w:lang w:bidi="ar-DZ"/>
        </w:rPr>
        <w:t>ْ يَؤُمّ</w:t>
      </w:r>
      <w:r w:rsidRPr="00365F4F">
        <w:rPr>
          <w:rFonts w:ascii="Traditional Arabic" w:hAnsi="Traditional Arabic" w:hint="cs"/>
          <w:sz w:val="27"/>
          <w:rtl/>
          <w:lang w:bidi="ar-DZ"/>
        </w:rPr>
        <w:t xml:space="preserve"> الناس ويصل</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ي بهم</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حت</w:t>
      </w:r>
      <w:r w:rsidR="008E137E" w:rsidRPr="00365F4F">
        <w:rPr>
          <w:rFonts w:ascii="Traditional Arabic" w:hAnsi="Traditional Arabic" w:hint="cs"/>
          <w:sz w:val="27"/>
          <w:rtl/>
          <w:lang w:bidi="ar-DZ"/>
        </w:rPr>
        <w:t>ّى تُتاح</w:t>
      </w:r>
      <w:r w:rsidRPr="00365F4F">
        <w:rPr>
          <w:rFonts w:ascii="Traditional Arabic" w:hAnsi="Traditional Arabic" w:hint="cs"/>
          <w:sz w:val="27"/>
          <w:rtl/>
          <w:lang w:bidi="ar-DZ"/>
        </w:rPr>
        <w:t xml:space="preserve"> فرصة الحوار المباشر بينه وبين المواطنين المسلمين. لذلك وجب على الثقافة الإسلامية أو</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لا</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تدرك الفرق بين المسجد والجامع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فإذا كان الأو</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ل </w:t>
      </w:r>
      <w:r w:rsidRPr="00802ECF">
        <w:rPr>
          <w:rFonts w:hint="eastAsia"/>
          <w:sz w:val="24"/>
          <w:szCs w:val="24"/>
          <w:rtl/>
          <w:lang w:bidi="ar-DZ"/>
        </w:rPr>
        <w:t>«</w:t>
      </w:r>
      <w:r w:rsidRPr="00365F4F">
        <w:rPr>
          <w:rFonts w:ascii="Traditional Arabic" w:hAnsi="Traditional Arabic" w:hint="cs"/>
          <w:sz w:val="27"/>
          <w:rtl/>
          <w:lang w:bidi="ar-DZ"/>
        </w:rPr>
        <w:t>كلمة مشتقة من سجد</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 خلوة للصلاة</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فإن الجامع مشتق</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كلمة جمع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 مؤتمر سياسي</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مهم</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ته أن يضمن لكل</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مواطن حق</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المشاركة شخصيا</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اتخاذ القرار السياسي</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وإذ</w:t>
      </w:r>
      <w:r w:rsidR="008E137E" w:rsidRPr="00365F4F">
        <w:rPr>
          <w:rFonts w:ascii="Traditional Arabic" w:hAnsi="Traditional Arabic" w:hint="cs"/>
          <w:sz w:val="27"/>
          <w:rtl/>
          <w:lang w:bidi="ar-DZ"/>
        </w:rPr>
        <w:t xml:space="preserve">ا كانت ثقافتنا الإسلامية لا تميِّز </w:t>
      </w:r>
      <w:r w:rsidRPr="00365F4F">
        <w:rPr>
          <w:rFonts w:ascii="Traditional Arabic" w:hAnsi="Traditional Arabic" w:hint="cs"/>
          <w:sz w:val="27"/>
          <w:rtl/>
          <w:lang w:bidi="ar-DZ"/>
        </w:rPr>
        <w:t>الآن بين المسجد والجامع فذلك أمر</w:t>
      </w:r>
      <w:r w:rsidR="008E137E" w:rsidRPr="00365F4F">
        <w:rPr>
          <w:rFonts w:ascii="Traditional Arabic" w:hAnsi="Traditional Arabic" w:hint="cs"/>
          <w:sz w:val="27"/>
          <w:rtl/>
          <w:lang w:bidi="ar-DZ"/>
        </w:rPr>
        <w:t>ٌ مردُّه إلى أنها ثقافةٌ فقهية مسخَّرة</w:t>
      </w:r>
      <w:r w:rsidRPr="00365F4F">
        <w:rPr>
          <w:rFonts w:ascii="Traditional Arabic" w:hAnsi="Traditional Arabic" w:hint="cs"/>
          <w:sz w:val="27"/>
          <w:rtl/>
          <w:lang w:bidi="ar-DZ"/>
        </w:rPr>
        <w:t xml:space="preserve"> أساسا</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لتغييب نظام الجامع بالذات</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1"/>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أما إذا أردنا توضيح المعنى الحقيقي للجامع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والذي عمل الفقه الإسلامي على تغييبه لصالح مفهوم المسجد</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قلنا: </w:t>
      </w:r>
      <w:r w:rsidRPr="00802ECF">
        <w:rPr>
          <w:rFonts w:hint="eastAsia"/>
          <w:sz w:val="24"/>
          <w:szCs w:val="24"/>
          <w:rtl/>
          <w:lang w:bidi="ar-DZ"/>
        </w:rPr>
        <w:t>«</w:t>
      </w:r>
      <w:r w:rsidRPr="00365F4F">
        <w:rPr>
          <w:rFonts w:ascii="Traditional Arabic" w:hAnsi="Traditional Arabic" w:hint="cs"/>
          <w:sz w:val="27"/>
          <w:rtl/>
          <w:lang w:bidi="ar-DZ"/>
        </w:rPr>
        <w:t>الجامع ليس هو المسجد</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 مدرسة</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لتلقين علوم الدين، بل هو جهاز</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إداري مسؤول عن تسيير الإدارة جماعي</w:t>
      </w:r>
      <w:r w:rsidR="008E137E" w:rsidRPr="00365F4F">
        <w:rPr>
          <w:rFonts w:ascii="Traditional Arabic" w:hAnsi="Traditional Arabic" w:hint="cs"/>
          <w:sz w:val="27"/>
          <w:rtl/>
          <w:lang w:bidi="ar-DZ"/>
        </w:rPr>
        <w:t>ّاً</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2"/>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لقد غاب الحوار السياسي والاجتماعي اليوم، وإن</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التحو</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ل في وظيفة الجامع من الحوار القائم على إشراك المواطن إلى الاقتصار على الو</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ظ</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واكتفاء المواطن بالاستماع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دون أن يكون له الحق</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إبداء رأيه</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راجع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8E137E"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ح</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ب الصادق النيهوم </w:t>
      </w:r>
      <w:r w:rsidR="008E137E" w:rsidRPr="00365F4F">
        <w:rPr>
          <w:rFonts w:ascii="Traditional Arabic" w:hAnsi="Traditional Arabic" w:hint="cs"/>
          <w:sz w:val="27"/>
          <w:rtl/>
          <w:lang w:bidi="ar-DZ"/>
        </w:rPr>
        <w:t xml:space="preserve">ـ </w:t>
      </w:r>
      <w:r w:rsidRPr="00365F4F">
        <w:rPr>
          <w:rFonts w:ascii="Traditional Arabic" w:hAnsi="Traditional Arabic" w:hint="cs"/>
          <w:sz w:val="27"/>
          <w:rtl/>
          <w:lang w:bidi="ar-DZ"/>
        </w:rPr>
        <w:t>إلى العهد الأموي؛ لأن الأمويين سع</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و</w:t>
      </w:r>
      <w:r w:rsidR="008E137E"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ا إلى إلغاء الحوار في الجامع عندما </w:t>
      </w:r>
      <w:r w:rsidR="00114A49" w:rsidRPr="00365F4F">
        <w:rPr>
          <w:rFonts w:ascii="Traditional Arabic" w:hAnsi="Traditional Arabic" w:hint="cs"/>
          <w:sz w:val="27"/>
          <w:rtl/>
          <w:lang w:bidi="ar-DZ"/>
        </w:rPr>
        <w:t>أرسلوا خطباء وعّ</w:t>
      </w:r>
      <w:r w:rsidRPr="00365F4F">
        <w:rPr>
          <w:rFonts w:ascii="Traditional Arabic" w:hAnsi="Traditional Arabic" w:hint="cs"/>
          <w:sz w:val="27"/>
          <w:rtl/>
          <w:lang w:bidi="ar-DZ"/>
        </w:rPr>
        <w:t>اظ</w:t>
      </w:r>
      <w:r w:rsidR="00B057EC">
        <w:rPr>
          <w:rFonts w:ascii="Traditional Arabic" w:hAnsi="Traditional Arabic" w:hint="cs"/>
          <w:sz w:val="27"/>
          <w:rtl/>
          <w:lang w:bidi="ar-DZ"/>
        </w:rPr>
        <w:t>اً</w:t>
      </w:r>
      <w:r w:rsidRPr="00365F4F">
        <w:rPr>
          <w:rFonts w:ascii="Traditional Arabic" w:hAnsi="Traditional Arabic" w:hint="cs"/>
          <w:sz w:val="27"/>
          <w:rtl/>
          <w:lang w:bidi="ar-DZ"/>
        </w:rPr>
        <w:t xml:space="preserve"> من أجل إلقاء المواعظ على الناس فقط</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حت</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ى لو أن الاجتماع لا</w:t>
      </w:r>
      <w:r w:rsidR="00114A49"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زال قائما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114A49" w:rsidRPr="00365F4F">
        <w:rPr>
          <w:rFonts w:ascii="Traditional Arabic" w:hAnsi="Traditional Arabic" w:hint="cs"/>
          <w:sz w:val="27"/>
          <w:rtl/>
          <w:lang w:bidi="ar-DZ"/>
        </w:rPr>
        <w:t>فإ</w:t>
      </w:r>
      <w:r w:rsidRPr="00365F4F">
        <w:rPr>
          <w:rFonts w:ascii="Traditional Arabic" w:hAnsi="Traditional Arabic" w:hint="cs"/>
          <w:sz w:val="27"/>
          <w:rtl/>
          <w:lang w:bidi="ar-DZ"/>
        </w:rPr>
        <w:t>ن الذي زال هو الحوار</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ومنه يقول النيهوم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معق</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با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هذا الوضع الجديد: </w:t>
      </w:r>
      <w:r w:rsidRPr="00802ECF">
        <w:rPr>
          <w:rFonts w:hint="eastAsia"/>
          <w:sz w:val="24"/>
          <w:szCs w:val="24"/>
          <w:rtl/>
          <w:lang w:bidi="ar-DZ"/>
        </w:rPr>
        <w:t>«</w:t>
      </w:r>
      <w:r w:rsidRPr="00365F4F">
        <w:rPr>
          <w:rFonts w:ascii="Traditional Arabic" w:hAnsi="Traditional Arabic" w:hint="cs"/>
          <w:sz w:val="27"/>
          <w:rtl/>
          <w:lang w:bidi="ar-DZ"/>
        </w:rPr>
        <w:t>فهذا مواطن اسمه عبد الله يذهب أسبوعيا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اجتماع في بيت الله</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لكي يحضر مؤتمرا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رسميا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مستوى الأمة، لكن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ه لا يفتح فمه خلال الاجتماع</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يتكل</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م مع </w:t>
      </w:r>
      <w:r w:rsidRPr="00365F4F">
        <w:rPr>
          <w:rFonts w:ascii="Traditional Arabic" w:hAnsi="Traditional Arabic" w:hint="cs"/>
          <w:sz w:val="27"/>
          <w:rtl/>
          <w:lang w:bidi="ar-DZ"/>
        </w:rPr>
        <w:lastRenderedPageBreak/>
        <w:t>المجتمعين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يبوح لهم بكلمة</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يطلب عونهم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يعاتبهم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يقول لهم شيئا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سوى </w:t>
      </w:r>
      <w:r w:rsidR="00B057EC" w:rsidRPr="00802ECF">
        <w:rPr>
          <w:rFonts w:hint="eastAsia"/>
          <w:sz w:val="24"/>
          <w:szCs w:val="24"/>
          <w:rtl/>
          <w:lang w:bidi="ar-DZ"/>
        </w:rPr>
        <w:t>«</w:t>
      </w:r>
      <w:r w:rsidRPr="00365F4F">
        <w:rPr>
          <w:rFonts w:ascii="Traditional Arabic" w:hAnsi="Traditional Arabic" w:hint="cs"/>
          <w:sz w:val="27"/>
          <w:rtl/>
          <w:lang w:bidi="ar-DZ"/>
        </w:rPr>
        <w:t>عليكم السلام</w:t>
      </w:r>
      <w:r w:rsidR="00B057EC" w:rsidRPr="00802ECF">
        <w:rPr>
          <w:rFonts w:hint="eastAsia"/>
          <w:sz w:val="24"/>
          <w:szCs w:val="24"/>
          <w:rtl/>
          <w:lang w:bidi="ar-DZ"/>
        </w:rPr>
        <w:t>»</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إنه يترك عمله لحضور المؤتمر</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ويغتسل ويستعد</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وينطلق إلى الجامع</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حاملا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صدره أكثر من مأساة</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لكن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ه لا يفعل شيئا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الجامع نفسه سوى أن يجلس ساكتا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بين صفوف من الساكتين</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3"/>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 xml:space="preserve">، </w:t>
      </w:r>
      <w:r w:rsidRPr="00365F4F">
        <w:rPr>
          <w:rFonts w:ascii="Traditional Arabic" w:hAnsi="Traditional Arabic" w:hint="cs"/>
          <w:sz w:val="27"/>
          <w:rtl/>
          <w:lang w:bidi="ar-DZ"/>
        </w:rPr>
        <w:t>على الرغم من أن من بين هؤلاء المصل</w:t>
      </w:r>
      <w:r w:rsidR="00B057EC">
        <w:rPr>
          <w:rFonts w:ascii="Traditional Arabic" w:hAnsi="Traditional Arabic" w:hint="cs"/>
          <w:sz w:val="27"/>
          <w:rtl/>
          <w:lang w:bidi="ar-DZ"/>
        </w:rPr>
        <w:t>ّ</w:t>
      </w:r>
      <w:r w:rsidRPr="00365F4F">
        <w:rPr>
          <w:rFonts w:ascii="Traditional Arabic" w:hAnsi="Traditional Arabic" w:hint="cs"/>
          <w:sz w:val="27"/>
          <w:rtl/>
          <w:lang w:bidi="ar-DZ"/>
        </w:rPr>
        <w:t>ين الساكتين 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فقير</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مريض</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منبوذ</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اجتماعيا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وربما لا يجد ما يأكل، ولو استمع المصل</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ون إلى هؤلاء جميعا</w:t>
      </w:r>
      <w:r w:rsidR="00114A49" w:rsidRPr="00365F4F">
        <w:rPr>
          <w:rFonts w:ascii="Traditional Arabic" w:hAnsi="Traditional Arabic" w:hint="cs"/>
          <w:sz w:val="27"/>
          <w:rtl/>
          <w:lang w:bidi="ar-DZ"/>
        </w:rPr>
        <w:t>ً ل</w:t>
      </w:r>
      <w:r w:rsidRPr="00365F4F">
        <w:rPr>
          <w:rFonts w:ascii="Traditional Arabic" w:hAnsi="Traditional Arabic" w:hint="cs"/>
          <w:sz w:val="27"/>
          <w:rtl/>
          <w:lang w:bidi="ar-DZ"/>
        </w:rPr>
        <w:t>حُلَّت مشاكلهم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وما بقي بيننا مريض</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فقير ولا منبوذ. فهل فعلا</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الله دعانا إلى أن نحرم أنفسنا من جن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ة الدنيا لكي نحصل على جن</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ة الآخرة؟</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الفقه الإسلامي هو م</w:t>
      </w:r>
      <w:r w:rsidR="00114A49"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114A49" w:rsidRPr="00365F4F">
        <w:rPr>
          <w:rFonts w:ascii="Traditional Arabic" w:hAnsi="Traditional Arabic" w:hint="cs"/>
          <w:sz w:val="27"/>
          <w:rtl/>
          <w:lang w:bidi="ar-DZ"/>
        </w:rPr>
        <w:t>ْ عطَّل</w:t>
      </w:r>
      <w:r w:rsidRPr="00365F4F">
        <w:rPr>
          <w:rFonts w:ascii="Traditional Arabic" w:hAnsi="Traditional Arabic" w:hint="cs"/>
          <w:sz w:val="27"/>
          <w:rtl/>
          <w:lang w:bidi="ar-DZ"/>
        </w:rPr>
        <w:t xml:space="preserve"> دور المواطن المسلم في المساهمة في الإدارة والحكم، وحرمه من إبداء رأيه</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عندما جعل أهم</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لقاء</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بين المسلمين</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والذي هو لقاء يوم الجمعة</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لقاء</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للاستماع فقط</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يلتقي فيه المواطنون للاستماع والموافقة دون إبداء الرأي</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فأصبحت دروس وخطب يوم الجمعة </w:t>
      </w:r>
      <w:r w:rsidR="002670E3" w:rsidRPr="00365F4F">
        <w:rPr>
          <w:rFonts w:ascii="Traditional Arabic" w:hAnsi="Traditional Arabic" w:hint="cs"/>
          <w:sz w:val="27"/>
          <w:rtl/>
          <w:lang w:bidi="ar-DZ"/>
        </w:rPr>
        <w:t>إملاءات من الطبقة السياسية يبلِّغ</w:t>
      </w:r>
      <w:r w:rsidRPr="00365F4F">
        <w:rPr>
          <w:rFonts w:ascii="Traditional Arabic" w:hAnsi="Traditional Arabic" w:hint="cs"/>
          <w:sz w:val="27"/>
          <w:rtl/>
          <w:lang w:bidi="ar-DZ"/>
        </w:rPr>
        <w:t>ها الأئمة والفقهاء لكل</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المواطنين الذين هم مطال</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بون بالالتزام بها</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أمام هذا الوضع إذا أردنا التغيير يقترح علينا الصادق النيهوم أن نؤس</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س حزبا</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يسم</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يه </w:t>
      </w:r>
      <w:r w:rsidR="002670E3" w:rsidRPr="00365F4F">
        <w:rPr>
          <w:rFonts w:ascii="Traditional Arabic" w:hAnsi="Traditional Arabic" w:hint="cs"/>
          <w:sz w:val="27"/>
          <w:rtl/>
          <w:lang w:bidi="ar-DZ"/>
        </w:rPr>
        <w:t xml:space="preserve">بـ </w:t>
      </w:r>
      <w:r w:rsidRPr="00802ECF">
        <w:rPr>
          <w:rFonts w:hint="eastAsia"/>
          <w:sz w:val="24"/>
          <w:szCs w:val="24"/>
          <w:rtl/>
          <w:lang w:bidi="ar-DZ"/>
        </w:rPr>
        <w:t>«</w:t>
      </w:r>
      <w:r w:rsidRPr="00365F4F">
        <w:rPr>
          <w:rFonts w:ascii="Traditional Arabic" w:hAnsi="Traditional Arabic" w:hint="cs"/>
          <w:sz w:val="27"/>
          <w:rtl/>
          <w:lang w:bidi="ar-DZ"/>
        </w:rPr>
        <w:t>حزب الجامع</w:t>
      </w:r>
      <w:r w:rsidRPr="00802ECF">
        <w:rPr>
          <w:rFonts w:hint="eastAsia"/>
          <w:sz w:val="24"/>
          <w:szCs w:val="24"/>
          <w:rtl/>
          <w:lang w:bidi="ar-DZ"/>
        </w:rPr>
        <w:t>»</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w:t>
      </w:r>
      <w:r w:rsidR="002670E3"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سيتوج</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ه إلى تغيير لقاء الجمعة من مناسبة</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للصلاة والوعظ إلى مؤتمر للديمقراطية المباشرة على مستوى القاعدة</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ويمتلك بذلك أوسع وأفضل برنامج</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سياسي</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عرفه العرب طوال تاريخهم بأسره</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4"/>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Style w:val="ac"/>
          <w:rFonts w:ascii="Traditional Arabic" w:hAnsi="Traditional Arabic"/>
          <w:sz w:val="27"/>
          <w:vertAlign w:val="baseline"/>
          <w:rtl/>
          <w:lang w:bidi="ar-DZ"/>
        </w:rPr>
        <w:t xml:space="preserve"> </w:t>
      </w:r>
      <w:r w:rsidRPr="00365F4F">
        <w:rPr>
          <w:rFonts w:ascii="Traditional Arabic" w:hAnsi="Traditional Arabic" w:hint="cs"/>
          <w:sz w:val="27"/>
          <w:rtl/>
          <w:lang w:bidi="ar-DZ"/>
        </w:rPr>
        <w:t>حيث يجب على هذا الحزب إذا أراد أن ينجح في أداء مهمته أن يت</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صف بمجموعة</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الخصائص، أهم</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ها أنه حزب</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يحكم</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يدعو إلى تحكيم الأمة، </w:t>
      </w:r>
      <w:r w:rsidR="002670E3" w:rsidRPr="00365F4F">
        <w:rPr>
          <w:rFonts w:ascii="Traditional Arabic" w:hAnsi="Traditional Arabic" w:hint="cs"/>
          <w:sz w:val="27"/>
          <w:rtl/>
          <w:lang w:bidi="ar-DZ"/>
        </w:rPr>
        <w:t>فلا يمثِّل</w:t>
      </w:r>
      <w:r w:rsidRPr="00365F4F">
        <w:rPr>
          <w:rFonts w:ascii="Traditional Arabic" w:hAnsi="Traditional Arabic" w:hint="cs"/>
          <w:sz w:val="27"/>
          <w:rtl/>
          <w:lang w:bidi="ar-DZ"/>
        </w:rPr>
        <w:t xml:space="preserve"> أي</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طرف على حساب الآخر، وإنما يكون هدفه الجمع بين كل الأطراف، ولا يمث</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ل مذهبا</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فقهيا</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معينا</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يمث</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ل الإسلام</w:t>
      </w:r>
      <w:r w:rsidR="002670E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ما نأى بالإسلام عن بعده العالمي هو حصره في مذاهب وأحكام فقهية ثابتة تجاوزها الزمن</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ت</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د</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قادرة</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مسايرة الواقع. ولكي يوض</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ح النيهوم حقيقة حزب الجامع</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وضرورته في تغيير أوضاع المسلمين</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يقول: </w:t>
      </w:r>
      <w:r w:rsidRPr="00802ECF">
        <w:rPr>
          <w:rFonts w:hint="eastAsia"/>
          <w:sz w:val="24"/>
          <w:szCs w:val="24"/>
          <w:rtl/>
          <w:lang w:bidi="ar-DZ"/>
        </w:rPr>
        <w:t>«</w:t>
      </w:r>
      <w:r w:rsidRPr="00365F4F">
        <w:rPr>
          <w:rFonts w:ascii="Traditional Arabic" w:hAnsi="Traditional Arabic" w:hint="cs"/>
          <w:sz w:val="27"/>
          <w:rtl/>
          <w:lang w:bidi="ar-DZ"/>
        </w:rPr>
        <w:t xml:space="preserve">إن نظام الجامع </w:t>
      </w:r>
      <w:r w:rsidRPr="00365F4F">
        <w:rPr>
          <w:rFonts w:ascii="Traditional Arabic" w:hAnsi="Traditional Arabic"/>
          <w:sz w:val="27"/>
          <w:rtl/>
          <w:lang w:bidi="ar-DZ"/>
        </w:rPr>
        <w:t xml:space="preserve">ـ </w:t>
      </w:r>
      <w:r w:rsidRPr="00365F4F">
        <w:rPr>
          <w:rFonts w:ascii="Traditional Arabic" w:hAnsi="Traditional Arabic" w:hint="cs"/>
          <w:sz w:val="27"/>
          <w:rtl/>
          <w:lang w:bidi="ar-DZ"/>
        </w:rPr>
        <w:t>مثل نظام الأحزاب ـ صيغة</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إدارية لتحقيق سلطة الجماعة، ظهر في تاريخنا بعد سحق المؤس</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سات العسكرية والدينية في زلزال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أكثر قو</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ة وأكبر نطاقا</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الزلزال الذي عايشته شعوب غرب أوروبا</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لكن</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نظام الأحزاب صيغة</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نملك لها دستورا</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ثقافتنا</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أما الجامع فهو صيغة</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lastRenderedPageBreak/>
        <w:t>لها تاريخ</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نعرفه ودستور</w:t>
      </w:r>
      <w:r w:rsidR="00B057EC">
        <w:rPr>
          <w:rFonts w:ascii="Traditional Arabic" w:hAnsi="Traditional Arabic" w:hint="cs"/>
          <w:sz w:val="27"/>
          <w:rtl/>
          <w:lang w:bidi="ar-DZ"/>
        </w:rPr>
        <w:t>ٌ</w:t>
      </w:r>
      <w:r w:rsidRPr="00365F4F">
        <w:rPr>
          <w:rFonts w:ascii="Traditional Arabic" w:hAnsi="Traditional Arabic" w:hint="cs"/>
          <w:sz w:val="27"/>
          <w:rtl/>
          <w:lang w:bidi="ar-DZ"/>
        </w:rPr>
        <w:t xml:space="preserve"> بلغة مواطنينا</w:t>
      </w:r>
      <w:r w:rsidR="007A4D1B" w:rsidRPr="00365F4F">
        <w:rPr>
          <w:rFonts w:ascii="Traditional Arabic" w:hAnsi="Traditional Arabic" w:hint="cs"/>
          <w:sz w:val="27"/>
          <w:rtl/>
          <w:lang w:bidi="ar-DZ"/>
        </w:rPr>
        <w:t>، بلغةٍ معلَنة</w:t>
      </w:r>
      <w:r w:rsidRPr="00365F4F">
        <w:rPr>
          <w:rFonts w:ascii="Traditional Arabic" w:hAnsi="Traditional Arabic" w:hint="cs"/>
          <w:sz w:val="27"/>
          <w:rtl/>
          <w:lang w:bidi="ar-DZ"/>
        </w:rPr>
        <w:t xml:space="preserve"> بينهم</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باعتباره أعز</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مقد</w:t>
      </w:r>
      <w:r w:rsidR="007A4D1B" w:rsidRPr="00365F4F">
        <w:rPr>
          <w:rFonts w:ascii="Traditional Arabic" w:hAnsi="Traditional Arabic" w:hint="cs"/>
          <w:sz w:val="27"/>
          <w:rtl/>
          <w:lang w:bidi="ar-DZ"/>
        </w:rPr>
        <w:t>ّ</w:t>
      </w:r>
      <w:r w:rsidR="00B057EC">
        <w:rPr>
          <w:rFonts w:ascii="Traditional Arabic" w:hAnsi="Traditional Arabic" w:hint="cs"/>
          <w:sz w:val="27"/>
          <w:rtl/>
          <w:lang w:bidi="ar-DZ"/>
        </w:rPr>
        <w:t>َ</w:t>
      </w:r>
      <w:r w:rsidRPr="00365F4F">
        <w:rPr>
          <w:rFonts w:ascii="Traditional Arabic" w:hAnsi="Traditional Arabic" w:hint="cs"/>
          <w:sz w:val="27"/>
          <w:rtl/>
          <w:lang w:bidi="ar-DZ"/>
        </w:rPr>
        <w:t>ساتهم</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إن كل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مواطن</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يعرف في الجامع معنى الكلام الذي يقوله الآن دون معنى</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5"/>
      </w:r>
      <w:r w:rsidRPr="003E3FD2">
        <w:rPr>
          <w:rFonts w:hint="cs"/>
          <w:sz w:val="27"/>
          <w:vertAlign w:val="superscript"/>
          <w:rtl/>
          <w:lang w:bidi="ar-DZ"/>
        </w:rPr>
        <w:t>)</w:t>
      </w:r>
      <w:r w:rsidRPr="00365F4F">
        <w:rPr>
          <w:rStyle w:val="ab"/>
          <w:rFonts w:ascii="Traditional Arabic" w:hAnsi="Traditional Arabic" w:hint="cs"/>
          <w:sz w:val="27"/>
          <w:vertAlign w:val="baseline"/>
          <w:rtl/>
          <w:lang w:bidi="ar-DZ"/>
        </w:rPr>
        <w:t>.</w:t>
      </w:r>
      <w:r w:rsidRPr="00365F4F">
        <w:rPr>
          <w:rStyle w:val="ac"/>
          <w:rFonts w:ascii="Traditional Arabic" w:hAnsi="Traditional Arabic"/>
          <w:sz w:val="27"/>
          <w:vertAlign w:val="baseline"/>
          <w:rtl/>
          <w:lang w:bidi="ar-DZ"/>
        </w:rPr>
        <w:t xml:space="preserve"> </w:t>
      </w:r>
      <w:r w:rsidRPr="00365F4F">
        <w:rPr>
          <w:rFonts w:ascii="Traditional Arabic" w:hAnsi="Traditional Arabic" w:hint="cs"/>
          <w:sz w:val="27"/>
          <w:rtl/>
          <w:lang w:bidi="ar-DZ"/>
        </w:rPr>
        <w:t>كذلك فإن الجامع</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يرى النيهوم</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الحزب الحقيقي الذي ينبغي أن يجمع كل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أفراد المجتمع الإسلامي</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وهو الدستور الحقيقي الذي يجب أن يتم</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الاتفاق على مواد</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ه داخل الجامع بحضور وإشراك كل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المسلمين، الذين يجب أن يتكل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موا عن أنفسهم بأنفسهم</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أن يتكل</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م الفقهاء باسمهم وباسم الدين. </w:t>
      </w:r>
    </w:p>
    <w:p w:rsidR="00E6796E" w:rsidRPr="00365F4F" w:rsidRDefault="00E6796E" w:rsidP="00B057EC">
      <w:pPr>
        <w:rPr>
          <w:rFonts w:ascii="Traditional Arabic" w:hAnsi="Traditional Arabic"/>
          <w:sz w:val="27"/>
          <w:rtl/>
          <w:lang w:bidi="ar-DZ"/>
        </w:rPr>
      </w:pPr>
      <w:r w:rsidRPr="00365F4F">
        <w:rPr>
          <w:rFonts w:ascii="Traditional Arabic" w:hAnsi="Traditional Arabic" w:hint="cs"/>
          <w:sz w:val="27"/>
          <w:rtl/>
          <w:lang w:bidi="ar-DZ"/>
        </w:rPr>
        <w:t xml:space="preserve"> هذا هو نظام الجامع الذي يدعو إليه الصادق النيهوم، الذي يكون الحكم فيه لله والإدارة للناس</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لكن</w:t>
      </w:r>
      <w:r w:rsidR="007A4D1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للأسف إن ثقافتنا اليوم هي ثقافة مسجد</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وليست ثقافة جامع، أي ثقافة كلام</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وليست ثقافة عمل، مع أن الإسلام جاء ليثبت أن كل فرد مس</w:t>
      </w:r>
      <w:r w:rsidR="00C640F6" w:rsidRPr="00365F4F">
        <w:rPr>
          <w:rFonts w:ascii="Traditional Arabic" w:hAnsi="Traditional Arabic" w:hint="cs"/>
          <w:sz w:val="27"/>
          <w:rtl/>
          <w:lang w:bidi="ar-DZ"/>
        </w:rPr>
        <w:t>ؤ</w:t>
      </w:r>
      <w:r w:rsidRPr="00365F4F">
        <w:rPr>
          <w:rFonts w:ascii="Traditional Arabic" w:hAnsi="Traditional Arabic" w:hint="cs"/>
          <w:sz w:val="27"/>
          <w:rtl/>
          <w:lang w:bidi="ar-DZ"/>
        </w:rPr>
        <w:t>ول عم</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ا يحدث له انطلاقا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أنه حر</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قراراته وأفعاله</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لذلك فعندما نتحدث عن المسلمين نقول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الأمة الإسلامية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الأمة تعني أن هناك صلة وثيقة بين أفرادها، فكل فرد مس</w:t>
      </w:r>
      <w:r w:rsidR="00C640F6" w:rsidRPr="00365F4F">
        <w:rPr>
          <w:rFonts w:ascii="Traditional Arabic" w:hAnsi="Traditional Arabic" w:hint="cs"/>
          <w:sz w:val="27"/>
          <w:rtl/>
          <w:lang w:bidi="ar-DZ"/>
        </w:rPr>
        <w:t>ؤ</w:t>
      </w:r>
      <w:r w:rsidRPr="00365F4F">
        <w:rPr>
          <w:rFonts w:ascii="Traditional Arabic" w:hAnsi="Traditional Arabic" w:hint="cs"/>
          <w:sz w:val="27"/>
          <w:rtl/>
          <w:lang w:bidi="ar-DZ"/>
        </w:rPr>
        <w:t>ول عم</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ا يحدث له وما يحدث لغيره من المسلمين، حيث لا تكون السلطة في أيدي المؤس</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سة السياسية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المؤسسة الدينية: </w:t>
      </w:r>
      <w:r w:rsidRPr="00802ECF">
        <w:rPr>
          <w:rFonts w:hint="eastAsia"/>
          <w:sz w:val="24"/>
          <w:szCs w:val="24"/>
          <w:rtl/>
          <w:lang w:bidi="ar-DZ"/>
        </w:rPr>
        <w:t>«</w:t>
      </w:r>
      <w:r w:rsidRPr="00365F4F">
        <w:rPr>
          <w:rFonts w:ascii="Traditional Arabic" w:hAnsi="Traditional Arabic" w:hint="cs"/>
          <w:sz w:val="27"/>
          <w:rtl/>
          <w:lang w:bidi="ar-DZ"/>
        </w:rPr>
        <w:t>فكلمة الأمة ليست مجرد كلمة، بل لغة ونظام في الحكم والإدارة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يقوم على ثلاثة شروط عقائدية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تتوف</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ر في شريعة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أخرى</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365F4F">
        <w:rPr>
          <w:rFonts w:ascii="Traditional Arabic" w:hAnsi="Traditional Arabic" w:hint="cs"/>
          <w:b/>
          <w:bCs/>
          <w:sz w:val="27"/>
          <w:rtl/>
          <w:lang w:bidi="ar-DZ"/>
        </w:rPr>
        <w:t>الشرط الأو</w:t>
      </w:r>
      <w:r w:rsidR="00C640F6" w:rsidRPr="00365F4F">
        <w:rPr>
          <w:rFonts w:ascii="Traditional Arabic" w:hAnsi="Traditional Arabic" w:hint="cs"/>
          <w:b/>
          <w:bCs/>
          <w:sz w:val="27"/>
          <w:rtl/>
          <w:lang w:bidi="ar-DZ"/>
        </w:rPr>
        <w:t>ّ</w:t>
      </w:r>
      <w:r w:rsidRPr="00365F4F">
        <w:rPr>
          <w:rFonts w:ascii="Traditional Arabic" w:hAnsi="Traditional Arabic" w:hint="cs"/>
          <w:b/>
          <w:bCs/>
          <w:sz w:val="27"/>
          <w:rtl/>
          <w:lang w:bidi="ar-DZ"/>
        </w:rPr>
        <w:t>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إن الملك لله وحده</w:t>
      </w:r>
      <w:r w:rsidRPr="00802ECF">
        <w:rPr>
          <w:rFonts w:hint="eastAsia"/>
          <w:sz w:val="24"/>
          <w:szCs w:val="24"/>
          <w:rtl/>
          <w:lang w:bidi="ar-DZ"/>
        </w:rPr>
        <w:t>»</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فلا أحد داخل نظام الأمة يملك حق</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إلهي</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الحكم. </w:t>
      </w:r>
      <w:r w:rsidRPr="00365F4F">
        <w:rPr>
          <w:rFonts w:ascii="Traditional Arabic" w:hAnsi="Traditional Arabic" w:hint="cs"/>
          <w:b/>
          <w:bCs/>
          <w:sz w:val="27"/>
          <w:rtl/>
          <w:lang w:bidi="ar-DZ"/>
        </w:rPr>
        <w:t>والشرط الثاني</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إن كل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نفس بما كسبت رهينة</w:t>
      </w:r>
      <w:r w:rsidRPr="00802ECF">
        <w:rPr>
          <w:rFonts w:hint="eastAsia"/>
          <w:sz w:val="24"/>
          <w:szCs w:val="24"/>
          <w:rtl/>
          <w:lang w:bidi="ar-DZ"/>
        </w:rPr>
        <w:t>»</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فلا أحد يشفع لأحد. </w:t>
      </w:r>
      <w:r w:rsidRPr="00365F4F">
        <w:rPr>
          <w:rFonts w:ascii="Traditional Arabic" w:hAnsi="Traditional Arabic" w:hint="cs"/>
          <w:b/>
          <w:bCs/>
          <w:sz w:val="27"/>
          <w:rtl/>
          <w:lang w:bidi="ar-DZ"/>
        </w:rPr>
        <w:t>والشرط الثالث</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00C640F6" w:rsidRPr="00365F4F">
        <w:rPr>
          <w:rFonts w:ascii="Traditional Arabic" w:hAnsi="Traditional Arabic" w:hint="cs"/>
          <w:sz w:val="27"/>
          <w:rtl/>
          <w:lang w:bidi="ar-DZ"/>
        </w:rPr>
        <w:t>إ</w:t>
      </w:r>
      <w:r w:rsidRPr="00365F4F">
        <w:rPr>
          <w:rFonts w:ascii="Traditional Arabic" w:hAnsi="Traditional Arabic" w:hint="cs"/>
          <w:sz w:val="27"/>
          <w:rtl/>
          <w:lang w:bidi="ar-DZ"/>
        </w:rPr>
        <w:t>ن الدين عند الله الإسلام</w:t>
      </w:r>
      <w:r w:rsidRPr="00802ECF">
        <w:rPr>
          <w:rFonts w:hint="eastAsia"/>
          <w:sz w:val="24"/>
          <w:szCs w:val="24"/>
          <w:rtl/>
          <w:lang w:bidi="ar-DZ"/>
        </w:rPr>
        <w:t>»</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فنظام الأمة ليس دعوة لعقيدة أخرى</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دعوة لاحتواء جميع العقائد والألوان والأنساب في مجتمع</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جديد</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6"/>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إن نظام الأم</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ة يضع دائما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القرار بين أيدي الناس، فهم المس</w:t>
      </w:r>
      <w:r w:rsidR="00C640F6" w:rsidRPr="00365F4F">
        <w:rPr>
          <w:rFonts w:ascii="Traditional Arabic" w:hAnsi="Traditional Arabic" w:hint="cs"/>
          <w:sz w:val="27"/>
          <w:rtl/>
          <w:lang w:bidi="ar-DZ"/>
        </w:rPr>
        <w:t>ؤ</w:t>
      </w:r>
      <w:r w:rsidRPr="00365F4F">
        <w:rPr>
          <w:rFonts w:ascii="Traditional Arabic" w:hAnsi="Traditional Arabic" w:hint="cs"/>
          <w:sz w:val="27"/>
          <w:rtl/>
          <w:lang w:bidi="ar-DZ"/>
        </w:rPr>
        <w:t>ولون عن تحقيق مصلحتهم العامة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وذلك لأنه نظام السلطة الجماعية التي تمارس عن طريق الشورى المباشرة في الجامع</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C640F6" w:rsidRPr="00365F4F">
        <w:rPr>
          <w:rFonts w:ascii="Traditional Arabic" w:hAnsi="Traditional Arabic" w:hint="cs"/>
          <w:sz w:val="27"/>
          <w:rtl/>
          <w:lang w:bidi="ar-DZ"/>
        </w:rPr>
        <w:t>إ</w:t>
      </w:r>
      <w:r w:rsidRPr="00365F4F">
        <w:rPr>
          <w:rFonts w:ascii="Traditional Arabic" w:hAnsi="Traditional Arabic" w:hint="cs"/>
          <w:sz w:val="27"/>
          <w:rtl/>
          <w:lang w:bidi="ar-DZ"/>
        </w:rPr>
        <w:t>ن زوال هذا النظام اليوم في مجتمعنا المسلم المعاصر دليل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أن ثقافتنا أصبحت ثقافة نظرية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لا عملية</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بعيدة تماما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الإسلام. </w:t>
      </w:r>
    </w:p>
    <w:p w:rsidR="00E6796E" w:rsidRPr="00365F4F" w:rsidRDefault="00E6796E" w:rsidP="00B057EC">
      <w:pPr>
        <w:spacing w:line="430" w:lineRule="exact"/>
        <w:rPr>
          <w:rFonts w:ascii="Traditional Arabic" w:hAnsi="Traditional Arabic"/>
          <w:sz w:val="27"/>
          <w:rtl/>
          <w:lang w:bidi="ar-DZ"/>
        </w:rPr>
      </w:pPr>
    </w:p>
    <w:p w:rsidR="00E6796E" w:rsidRPr="00365F4F" w:rsidRDefault="00E6796E" w:rsidP="00124BC6">
      <w:pPr>
        <w:pStyle w:val="31"/>
        <w:rPr>
          <w:color w:val="auto"/>
          <w:rtl/>
          <w:lang w:bidi="ar-DZ"/>
        </w:rPr>
      </w:pPr>
      <w:r w:rsidRPr="00365F4F">
        <w:rPr>
          <w:rFonts w:hint="cs"/>
          <w:color w:val="auto"/>
          <w:rtl/>
          <w:lang w:bidi="ar-DZ"/>
        </w:rPr>
        <w:t>سادساً: نقد نقد الصادق النيهوم للفقه الإسلامي</w:t>
      </w:r>
    </w:p>
    <w:p w:rsidR="00E6796E" w:rsidRPr="00365F4F" w:rsidRDefault="00E6796E" w:rsidP="00124BC6">
      <w:pPr>
        <w:rPr>
          <w:rFonts w:ascii="Traditional Arabic" w:hAnsi="Traditional Arabic"/>
          <w:sz w:val="27"/>
          <w:rtl/>
          <w:lang w:bidi="ar-DZ"/>
        </w:rPr>
      </w:pPr>
      <w:r w:rsidRPr="00365F4F">
        <w:rPr>
          <w:rFonts w:ascii="Traditional Arabic" w:hAnsi="Traditional Arabic"/>
          <w:sz w:val="27"/>
          <w:rtl/>
          <w:lang w:bidi="ar-DZ"/>
        </w:rPr>
        <w:t xml:space="preserve"> </w:t>
      </w:r>
      <w:r w:rsidRPr="00365F4F">
        <w:rPr>
          <w:rFonts w:ascii="Traditional Arabic" w:hAnsi="Traditional Arabic" w:hint="cs"/>
          <w:sz w:val="27"/>
          <w:rtl/>
          <w:lang w:bidi="ar-DZ"/>
        </w:rPr>
        <w:t>لا يعتبر الموقف النقدي من الفقه الإسلامي عند الصادق النيهوم الموقف الوحيد في الفكر العربي المعاصر</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إننا نجد الكثير من المواقف النقدية الأخرى عند </w:t>
      </w:r>
      <w:r w:rsidRPr="00365F4F">
        <w:rPr>
          <w:rFonts w:ascii="Traditional Arabic" w:hAnsi="Traditional Arabic" w:hint="cs"/>
          <w:sz w:val="27"/>
          <w:rtl/>
          <w:lang w:bidi="ar-DZ"/>
        </w:rPr>
        <w:lastRenderedPageBreak/>
        <w:t>المفك</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رين العرب</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أمثال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محمد شحرور ومحمد أركون وعبد المجيد الشرفي وغيرهم</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لكن ما يميز الصادق النيهوم عن هؤلاء جميعا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هو رفضه لكل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ما هو فقهي</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فالمتتب</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ع لآرائه حول الفقه الإسلامي يبدو له وكأن</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الفقه دخيل</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الإسلام</w:t>
      </w:r>
      <w:r w:rsidR="00C640F6" w:rsidRPr="00365F4F">
        <w:rPr>
          <w:rFonts w:ascii="Traditional Arabic" w:hAnsi="Traditional Arabic" w:hint="cs"/>
          <w:sz w:val="27"/>
          <w:rtl/>
          <w:lang w:bidi="ar-DZ"/>
        </w:rPr>
        <w:t>، وأن الفقهاء لم يطَّلع</w:t>
      </w:r>
      <w:r w:rsidRPr="00365F4F">
        <w:rPr>
          <w:rFonts w:ascii="Traditional Arabic" w:hAnsi="Traditional Arabic" w:hint="cs"/>
          <w:sz w:val="27"/>
          <w:rtl/>
          <w:lang w:bidi="ar-DZ"/>
        </w:rPr>
        <w:t>وا أبدا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w:t>
      </w:r>
      <w:r w:rsidR="00C640F6" w:rsidRPr="00365F4F">
        <w:rPr>
          <w:rFonts w:ascii="Traditional Arabic" w:hAnsi="Traditional Arabic" w:hint="cs"/>
          <w:sz w:val="27"/>
          <w:rtl/>
          <w:lang w:bidi="ar-DZ"/>
        </w:rPr>
        <w:t>و</w:t>
      </w:r>
      <w:r w:rsidRPr="00365F4F">
        <w:rPr>
          <w:rFonts w:ascii="Traditional Arabic" w:hAnsi="Traditional Arabic" w:hint="cs"/>
          <w:sz w:val="27"/>
          <w:rtl/>
          <w:lang w:bidi="ar-DZ"/>
        </w:rPr>
        <w:t>خصوصا</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C640F6" w:rsidRPr="00365F4F">
        <w:rPr>
          <w:rFonts w:ascii="Traditional Arabic" w:hAnsi="Traditional Arabic" w:hint="cs"/>
          <w:sz w:val="27"/>
          <w:rtl/>
          <w:lang w:bidi="ar-DZ"/>
        </w:rPr>
        <w:t>أن النيهوم يدّع</w:t>
      </w:r>
      <w:r w:rsidRPr="00365F4F">
        <w:rPr>
          <w:rFonts w:ascii="Traditional Arabic" w:hAnsi="Traditional Arabic" w:hint="cs"/>
          <w:sz w:val="27"/>
          <w:rtl/>
          <w:lang w:bidi="ar-DZ"/>
        </w:rPr>
        <w:t>ي أن أغلب أحكام الفقه الإسلامي مستمد</w:t>
      </w:r>
      <w:r w:rsidR="00C640F6" w:rsidRPr="00365F4F">
        <w:rPr>
          <w:rFonts w:ascii="Traditional Arabic" w:hAnsi="Traditional Arabic" w:hint="cs"/>
          <w:sz w:val="27"/>
          <w:rtl/>
          <w:lang w:bidi="ar-DZ"/>
        </w:rPr>
        <w:t>ّ</w:t>
      </w:r>
      <w:r w:rsidRPr="00365F4F">
        <w:rPr>
          <w:rFonts w:ascii="Traditional Arabic" w:hAnsi="Traditional Arabic" w:hint="cs"/>
          <w:sz w:val="27"/>
          <w:rtl/>
          <w:lang w:bidi="ar-DZ"/>
        </w:rPr>
        <w:t>ة فقط من التراث اليهودي والتراث المسيحي</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مع أن المفارقة هنا أن النيهوم في حد</w:t>
      </w:r>
      <w:r w:rsidR="00935583" w:rsidRPr="00365F4F">
        <w:rPr>
          <w:rFonts w:ascii="Traditional Arabic" w:hAnsi="Traditional Arabic" w:hint="cs"/>
          <w:sz w:val="27"/>
          <w:rtl/>
          <w:lang w:bidi="ar-DZ"/>
        </w:rPr>
        <w:t>ّ ذاته لم يكن مطَّل</w:t>
      </w:r>
      <w:r w:rsidRPr="00365F4F">
        <w:rPr>
          <w:rFonts w:ascii="Traditional Arabic" w:hAnsi="Traditional Arabic" w:hint="cs"/>
          <w:sz w:val="27"/>
          <w:rtl/>
          <w:lang w:bidi="ar-DZ"/>
        </w:rPr>
        <w:t>عاً بالشكل الكافي على الفقه الإسلامي، فجاءت كل</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آرائه عام</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سطحية</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ولم تخ</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ض</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تفاصيل الفقه</w:t>
      </w:r>
      <w:r w:rsidR="00935583"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فكيف يمكن لم</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935583" w:rsidRPr="00365F4F">
        <w:rPr>
          <w:rFonts w:ascii="Traditional Arabic" w:hAnsi="Traditional Arabic" w:hint="cs"/>
          <w:sz w:val="27"/>
          <w:rtl/>
          <w:lang w:bidi="ar-DZ"/>
        </w:rPr>
        <w:t>ْ لم يطَّل</w:t>
      </w:r>
      <w:r w:rsidRPr="00365F4F">
        <w:rPr>
          <w:rFonts w:ascii="Traditional Arabic" w:hAnsi="Traditional Arabic" w:hint="cs"/>
          <w:sz w:val="27"/>
          <w:rtl/>
          <w:lang w:bidi="ar-DZ"/>
        </w:rPr>
        <w:t xml:space="preserve">ع على الفقه الإسلامي </w:t>
      </w:r>
      <w:r w:rsidR="00935583" w:rsidRPr="00365F4F">
        <w:rPr>
          <w:rFonts w:ascii="Traditional Arabic" w:hAnsi="Traditional Arabic" w:hint="cs"/>
          <w:sz w:val="27"/>
          <w:rtl/>
          <w:lang w:bidi="ar-DZ"/>
        </w:rPr>
        <w:t>أ</w:t>
      </w:r>
      <w:r w:rsidRPr="00365F4F">
        <w:rPr>
          <w:rFonts w:ascii="Traditional Arabic" w:hAnsi="Traditional Arabic" w:hint="cs"/>
          <w:sz w:val="27"/>
          <w:rtl/>
          <w:lang w:bidi="ar-DZ"/>
        </w:rPr>
        <w:t xml:space="preserve">ن ينتقده؟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حال النيهوم لا يختلف كثيرا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عن حال المستشرقين الذين يت</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خذون مواقف نقدية من الفكر الديني الإسلامي</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وتحديداً الفقه الإسلامي</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وهم لم يط</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لعوا عليه إلا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اط</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لاعا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سطحيا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لأنهم لا تربطهم علاقة مباشرة بالثقافة العربية الإسلامية</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والكلام ذاته ي</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قال هنا عن الصادق النيهوم</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درس في أوروبا على يد المستشرقين الألمان</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وقضى أغلب فترات حياته متنق</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لا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بين الدول الأوروبية تلميذا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مجتهدا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ينهل من الثقافة العلمانية.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أكبر وأهم</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الانتقادات التي و</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ج</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هت إلى الصادق النيهوم كانت حول موقفه الذي أرجع فيه الفقه الإسلامي إلى أصول يهودية</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وكأن الفقهاء المسلمون كانوا معجبين متأث</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رين بأحبار اليهود، متجاهلين قرآنهم وأقوال الرسول</w:t>
      </w:r>
      <w:r w:rsidR="00FC5418" w:rsidRPr="00FC5418">
        <w:rPr>
          <w:rFonts w:ascii="Mosawi" w:hAnsi="Mosawi" w:cs="Mosawi"/>
          <w:sz w:val="22"/>
          <w:szCs w:val="22"/>
          <w:rtl/>
        </w:rPr>
        <w:t>ﷺ</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وهنا يقول محمد سعيد رمضان البوطي: </w:t>
      </w:r>
      <w:r w:rsidRPr="00802ECF">
        <w:rPr>
          <w:rFonts w:hint="eastAsia"/>
          <w:sz w:val="24"/>
          <w:szCs w:val="24"/>
          <w:rtl/>
          <w:lang w:bidi="ar-DZ"/>
        </w:rPr>
        <w:t>«</w:t>
      </w:r>
      <w:r w:rsidRPr="00365F4F">
        <w:rPr>
          <w:rFonts w:ascii="Traditional Arabic" w:hAnsi="Traditional Arabic" w:hint="cs"/>
          <w:sz w:val="27"/>
          <w:rtl/>
          <w:lang w:bidi="ar-DZ"/>
        </w:rPr>
        <w:t>وما الدليل على أن كلا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الإمام أحمد بن حنبل، ومحمد بن إدريس الشافعي، وأبي حنيفة النعمان، ومالك بن أنس</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وأتباعهم جميعا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كانوا أقطابا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مدرسة التوراة وطليعة المعل</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مين فيها؟ ومن </w:t>
      </w:r>
      <w:r w:rsidR="00935583" w:rsidRPr="00365F4F">
        <w:rPr>
          <w:rFonts w:ascii="Traditional Arabic" w:hAnsi="Traditional Arabic" w:hint="cs"/>
          <w:sz w:val="27"/>
          <w:rtl/>
          <w:lang w:bidi="ar-DZ"/>
        </w:rPr>
        <w:t>أين لنا أن نعلم ما قد علمه</w:t>
      </w:r>
      <w:r w:rsidRPr="00365F4F">
        <w:rPr>
          <w:rFonts w:ascii="Traditional Arabic" w:hAnsi="Traditional Arabic" w:hint="cs"/>
          <w:sz w:val="27"/>
          <w:rtl/>
          <w:lang w:bidi="ar-DZ"/>
        </w:rPr>
        <w:t xml:space="preserve"> الصادق النيهوم من أن الفتاوى التي كان يصدر عنها </w:t>
      </w:r>
      <w:r w:rsidR="00935583" w:rsidRPr="00365F4F">
        <w:rPr>
          <w:rFonts w:ascii="Traditional Arabic" w:hAnsi="Traditional Arabic" w:hint="cs"/>
          <w:sz w:val="27"/>
          <w:rtl/>
          <w:lang w:bidi="ar-DZ"/>
        </w:rPr>
        <w:t>هؤلاء</w:t>
      </w:r>
      <w:r w:rsidRPr="00365F4F">
        <w:rPr>
          <w:rFonts w:ascii="Traditional Arabic" w:hAnsi="Traditional Arabic" w:hint="cs"/>
          <w:sz w:val="27"/>
          <w:rtl/>
          <w:lang w:bidi="ar-DZ"/>
        </w:rPr>
        <w:t xml:space="preserve"> الأئم</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ة لم تكن صادرة</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w:t>
      </w:r>
      <w:r w:rsidR="00A65070" w:rsidRPr="00365F4F">
        <w:rPr>
          <w:rFonts w:ascii="Traditional Arabic" w:hAnsi="Traditional Arabic" w:hint="cs"/>
          <w:sz w:val="27"/>
          <w:rtl/>
          <w:lang w:bidi="ar-DZ"/>
        </w:rPr>
        <w:t>قرآن</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من أقوال التوراة. </w:t>
      </w:r>
      <w:r w:rsidR="00935583" w:rsidRPr="00365F4F">
        <w:rPr>
          <w:rFonts w:ascii="Traditional Arabic" w:hAnsi="Traditional Arabic" w:hint="cs"/>
          <w:sz w:val="27"/>
          <w:rtl/>
          <w:lang w:bidi="ar-DZ"/>
        </w:rPr>
        <w:t>لقد درسنا ثم د</w:t>
      </w:r>
      <w:r w:rsidRPr="00365F4F">
        <w:rPr>
          <w:rFonts w:ascii="Traditional Arabic" w:hAnsi="Traditional Arabic" w:hint="cs"/>
          <w:sz w:val="27"/>
          <w:rtl/>
          <w:lang w:bidi="ar-DZ"/>
        </w:rPr>
        <w:t>رَّسنا ما يملأ قلب كل</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عربي ومسلم فخرا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واعتزازا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بتاريخنا الحضاري الأعز</w:t>
      </w:r>
      <w:r w:rsidR="00935583" w:rsidRPr="00365F4F">
        <w:rPr>
          <w:rFonts w:ascii="Traditional Arabic" w:hAnsi="Traditional Arabic" w:hint="cs"/>
          <w:sz w:val="27"/>
          <w:rtl/>
          <w:lang w:bidi="ar-DZ"/>
        </w:rPr>
        <w:t>ّ، الذي مثَّله</w:t>
      </w:r>
      <w:r w:rsidRPr="00365F4F">
        <w:rPr>
          <w:rFonts w:ascii="Traditional Arabic" w:hAnsi="Traditional Arabic" w:hint="cs"/>
          <w:sz w:val="27"/>
          <w:rtl/>
          <w:lang w:bidi="ar-DZ"/>
        </w:rPr>
        <w:t xml:space="preserve"> هؤلاء الأساطين من علماء الشريعة في القرن</w:t>
      </w:r>
      <w:r w:rsidR="00935583" w:rsidRPr="00365F4F">
        <w:rPr>
          <w:rFonts w:ascii="Traditional Arabic" w:hAnsi="Traditional Arabic" w:hint="cs"/>
          <w:sz w:val="27"/>
          <w:rtl/>
          <w:lang w:bidi="ar-DZ"/>
        </w:rPr>
        <w:t>ين</w:t>
      </w:r>
      <w:r w:rsidRPr="00365F4F">
        <w:rPr>
          <w:rFonts w:ascii="Traditional Arabic" w:hAnsi="Traditional Arabic" w:hint="cs"/>
          <w:sz w:val="27"/>
          <w:rtl/>
          <w:lang w:bidi="ar-DZ"/>
        </w:rPr>
        <w:t xml:space="preserve"> الأول والثاني</w:t>
      </w:r>
      <w:r w:rsidR="00935583" w:rsidRPr="00365F4F">
        <w:rPr>
          <w:rFonts w:ascii="Traditional Arabic" w:hAnsi="Traditional Arabic" w:hint="cs"/>
          <w:sz w:val="27"/>
          <w:rtl/>
          <w:lang w:bidi="ar-DZ"/>
        </w:rPr>
        <w:t xml:space="preserve"> الهجريين</w:t>
      </w:r>
      <w:r w:rsidRPr="00365F4F">
        <w:rPr>
          <w:rFonts w:ascii="Traditional Arabic" w:hAnsi="Traditional Arabic" w:hint="cs"/>
          <w:sz w:val="27"/>
          <w:rtl/>
          <w:lang w:bidi="ar-DZ"/>
        </w:rPr>
        <w:t>، وما رأينا باحثا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حُر</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اً إلا</w:t>
      </w:r>
      <w:r w:rsidR="00935583"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وينغ</w:t>
      </w:r>
      <w:r w:rsidR="00581A3F" w:rsidRPr="00365F4F">
        <w:rPr>
          <w:rFonts w:ascii="Traditional Arabic" w:hAnsi="Traditional Arabic" w:hint="cs"/>
          <w:sz w:val="27"/>
          <w:rtl/>
          <w:lang w:bidi="ar-DZ"/>
        </w:rPr>
        <w:t>ض</w:t>
      </w:r>
      <w:r w:rsidRPr="00365F4F">
        <w:rPr>
          <w:rFonts w:ascii="Traditional Arabic" w:hAnsi="Traditional Arabic" w:hint="cs"/>
          <w:sz w:val="27"/>
          <w:rtl/>
          <w:lang w:bidi="ar-DZ"/>
        </w:rPr>
        <w:t xml:space="preserve"> الرأس</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إجلالا</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لعلمهم</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ثم</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إكبارا</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لأمانتهم</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7"/>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p>
    <w:p w:rsidR="00E6796E" w:rsidRPr="00365F4F" w:rsidRDefault="00E6796E" w:rsidP="00DC45B9">
      <w:pPr>
        <w:rPr>
          <w:rFonts w:ascii="Traditional Arabic" w:hAnsi="Traditional Arabic"/>
          <w:sz w:val="27"/>
          <w:rtl/>
          <w:lang w:bidi="ar-DZ"/>
        </w:rPr>
      </w:pPr>
      <w:r w:rsidRPr="00365F4F">
        <w:rPr>
          <w:rFonts w:ascii="Traditional Arabic" w:hAnsi="Traditional Arabic" w:hint="cs"/>
          <w:sz w:val="27"/>
          <w:rtl/>
          <w:lang w:bidi="ar-DZ"/>
        </w:rPr>
        <w:t xml:space="preserve"> </w:t>
      </w:r>
      <w:r w:rsidR="00581A3F" w:rsidRPr="00365F4F">
        <w:rPr>
          <w:rFonts w:ascii="Traditional Arabic" w:hAnsi="Traditional Arabic" w:hint="cs"/>
          <w:sz w:val="27"/>
          <w:rtl/>
          <w:lang w:bidi="ar-DZ"/>
        </w:rPr>
        <w:t>لقد أراد النيهوم أن يحوِّل</w:t>
      </w:r>
      <w:r w:rsidRPr="00365F4F">
        <w:rPr>
          <w:rFonts w:ascii="Traditional Arabic" w:hAnsi="Traditional Arabic" w:hint="cs"/>
          <w:sz w:val="27"/>
          <w:rtl/>
          <w:lang w:bidi="ar-DZ"/>
        </w:rPr>
        <w:t xml:space="preserve"> الإسلام من شعائر تربط الفرد المسلم برب</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ه إلى مجر</w:t>
      </w:r>
      <w:r w:rsidR="00581A3F" w:rsidRPr="00365F4F">
        <w:rPr>
          <w:rFonts w:ascii="Traditional Arabic" w:hAnsi="Traditional Arabic" w:hint="cs"/>
          <w:sz w:val="27"/>
          <w:rtl/>
          <w:lang w:bidi="ar-DZ"/>
        </w:rPr>
        <w:t xml:space="preserve">د </w:t>
      </w:r>
      <w:r w:rsidR="00581A3F" w:rsidRPr="00365F4F">
        <w:rPr>
          <w:rFonts w:ascii="Traditional Arabic" w:hAnsi="Traditional Arabic" w:hint="cs"/>
          <w:sz w:val="27"/>
          <w:rtl/>
          <w:lang w:bidi="ar-DZ"/>
        </w:rPr>
        <w:lastRenderedPageBreak/>
        <w:t>نظام إداري عندما دعا إلى التحوُّل</w:t>
      </w:r>
      <w:r w:rsidRPr="00365F4F">
        <w:rPr>
          <w:rFonts w:ascii="Traditional Arabic" w:hAnsi="Traditional Arabic" w:hint="cs"/>
          <w:sz w:val="27"/>
          <w:rtl/>
          <w:lang w:bidi="ar-DZ"/>
        </w:rPr>
        <w:t xml:space="preserve"> من مسؤولية أداء الشعائر إلى المسؤولية عن أمور دنيوية، فأفرغ بالتالي الإسلام من محتواه الروحي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انطلاقا</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دعوته إلى تجاوز الفقه الإسلامي إلى فقه الواقع</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وما يريده الصادق النيهوم</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وأغلب القراءات المعاصرة للفكر الديني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Pr="00802ECF">
        <w:rPr>
          <w:rFonts w:hint="eastAsia"/>
          <w:sz w:val="24"/>
          <w:szCs w:val="24"/>
          <w:rtl/>
          <w:lang w:bidi="ar-DZ"/>
        </w:rPr>
        <w:t>«</w:t>
      </w:r>
      <w:r w:rsidRPr="00365F4F">
        <w:rPr>
          <w:rFonts w:ascii="Traditional Arabic" w:hAnsi="Traditional Arabic" w:hint="cs"/>
          <w:sz w:val="27"/>
          <w:rtl/>
          <w:lang w:bidi="ar-DZ"/>
        </w:rPr>
        <w:t>أن يصبح التدي</w:t>
      </w:r>
      <w:r w:rsidR="00581A3F" w:rsidRPr="00365F4F">
        <w:rPr>
          <w:rFonts w:ascii="Traditional Arabic" w:hAnsi="Traditional Arabic" w:hint="cs"/>
          <w:sz w:val="27"/>
          <w:rtl/>
          <w:lang w:bidi="ar-DZ"/>
        </w:rPr>
        <w:t>ُّن متجاو</w:t>
      </w:r>
      <w:r w:rsidRPr="00365F4F">
        <w:rPr>
          <w:rFonts w:ascii="Traditional Arabic" w:hAnsi="Traditional Arabic" w:hint="cs"/>
          <w:sz w:val="27"/>
          <w:rtl/>
          <w:lang w:bidi="ar-DZ"/>
        </w:rPr>
        <w:t>باً مع فلسفة الحداثة</w:t>
      </w:r>
      <w:r w:rsidR="00581A3F" w:rsidRPr="00365F4F">
        <w:rPr>
          <w:rFonts w:ascii="Traditional Arabic" w:hAnsi="Traditional Arabic" w:hint="cs"/>
          <w:sz w:val="27"/>
          <w:rtl/>
          <w:lang w:bidi="ar-DZ"/>
        </w:rPr>
        <w:t>، ومتب</w:t>
      </w:r>
      <w:r w:rsidRPr="00365F4F">
        <w:rPr>
          <w:rFonts w:ascii="Traditional Arabic" w:hAnsi="Traditional Arabic" w:hint="cs"/>
          <w:sz w:val="27"/>
          <w:rtl/>
          <w:lang w:bidi="ar-DZ"/>
        </w:rPr>
        <w:t>نِّياً لق</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مها</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فلا رقابة تقيد حر</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ية الأفراد</w:t>
      </w:r>
      <w:r w:rsidR="00581A3F" w:rsidRPr="00365F4F">
        <w:rPr>
          <w:rFonts w:ascii="Traditional Arabic" w:hAnsi="Traditional Arabic" w:hint="cs"/>
          <w:sz w:val="27"/>
          <w:rtl/>
          <w:lang w:bidi="ar-DZ"/>
        </w:rPr>
        <w:t>، ولا طقوس شعائرية توجِّه</w:t>
      </w:r>
      <w:r w:rsidRPr="00365F4F">
        <w:rPr>
          <w:rFonts w:ascii="Traditional Arabic" w:hAnsi="Traditional Arabic" w:hint="cs"/>
          <w:sz w:val="27"/>
          <w:rtl/>
          <w:lang w:bidi="ar-DZ"/>
        </w:rPr>
        <w:t xml:space="preserve"> السلوك، ولا غيبي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ات تكلف، وعليه ينبغي التحر</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ر من أسر التدي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ن الموروث</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والاكتفاء بالتدي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ن الشخصي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يترجمه كل</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إنسان في دائرة حياته الخاص</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ة بح</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س</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ب هواه</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8"/>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r w:rsidR="00581A3F" w:rsidRPr="00365F4F">
        <w:rPr>
          <w:rFonts w:ascii="Traditional Arabic" w:hAnsi="Traditional Arabic" w:hint="cs"/>
          <w:sz w:val="27"/>
          <w:rtl/>
          <w:lang w:bidi="ar-DZ"/>
        </w:rPr>
        <w:t>هكذا كان تهجُّم</w:t>
      </w:r>
      <w:r w:rsidRPr="00365F4F">
        <w:rPr>
          <w:rFonts w:ascii="Traditional Arabic" w:hAnsi="Traditional Arabic" w:hint="cs"/>
          <w:sz w:val="27"/>
          <w:rtl/>
          <w:lang w:bidi="ar-DZ"/>
        </w:rPr>
        <w:t xml:space="preserve"> النيهوم عل الفقه الإسلامي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متناسيا</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أول ظهور لهذا الفقه كان مع شخص الرسول</w:t>
      </w:r>
      <w:r w:rsidR="00FC5418" w:rsidRPr="00FC5418">
        <w:rPr>
          <w:rFonts w:ascii="Mosawi" w:hAnsi="Mosawi" w:cs="Mosawi"/>
          <w:sz w:val="22"/>
          <w:szCs w:val="22"/>
          <w:rtl/>
        </w:rPr>
        <w:t>ﷺ</w:t>
      </w:r>
      <w:r w:rsidRPr="00365F4F">
        <w:rPr>
          <w:rFonts w:ascii="Traditional Arabic" w:hAnsi="Traditional Arabic" w:hint="cs"/>
          <w:sz w:val="27"/>
          <w:rtl/>
          <w:lang w:bidi="ar-DZ"/>
        </w:rPr>
        <w:t>، وهو الذي دعا المسلمين في الكثير من الأحاديث إلى تدب</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ر ال</w:t>
      </w:r>
      <w:r w:rsidR="00A65070" w:rsidRPr="00365F4F">
        <w:rPr>
          <w:rFonts w:ascii="Traditional Arabic" w:hAnsi="Traditional Arabic" w:hint="cs"/>
          <w:sz w:val="27"/>
          <w:rtl/>
          <w:lang w:bidi="ar-DZ"/>
        </w:rPr>
        <w:t>قرآن</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581A3F" w:rsidRPr="00365F4F">
        <w:rPr>
          <w:rFonts w:ascii="Traditional Arabic" w:hAnsi="Traditional Arabic" w:hint="cs"/>
          <w:sz w:val="27"/>
          <w:rtl/>
          <w:lang w:bidi="ar-DZ"/>
        </w:rPr>
        <w:t>إ</w:t>
      </w:r>
      <w:r w:rsidRPr="00365F4F">
        <w:rPr>
          <w:rFonts w:ascii="Traditional Arabic" w:hAnsi="Traditional Arabic" w:hint="cs"/>
          <w:sz w:val="27"/>
          <w:rtl/>
          <w:lang w:bidi="ar-DZ"/>
        </w:rPr>
        <w:t>لى الاقتداء بأقواله وأفعاله</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وهو القائل: </w:t>
      </w:r>
      <w:r w:rsidRPr="00802ECF">
        <w:rPr>
          <w:rFonts w:hint="eastAsia"/>
          <w:sz w:val="24"/>
          <w:szCs w:val="24"/>
          <w:rtl/>
          <w:lang w:bidi="ar-DZ"/>
        </w:rPr>
        <w:t>«</w:t>
      </w:r>
      <w:r w:rsidRPr="00365F4F">
        <w:rPr>
          <w:rFonts w:ascii="Traditional Arabic" w:hAnsi="Traditional Arabic" w:hint="cs"/>
          <w:sz w:val="27"/>
          <w:rtl/>
          <w:lang w:bidi="ar-DZ"/>
        </w:rPr>
        <w:t>عليكم بسن</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تي وسنة الخلفاء الراشدين المهدي</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ين من بعدي</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89"/>
      </w:r>
      <w:r w:rsidRPr="003E3FD2">
        <w:rPr>
          <w:rFonts w:hint="cs"/>
          <w:sz w:val="27"/>
          <w:vertAlign w:val="superscript"/>
          <w:rtl/>
          <w:lang w:bidi="ar-DZ"/>
        </w:rPr>
        <w:t>)</w:t>
      </w:r>
      <w:r w:rsidRPr="00365F4F">
        <w:rPr>
          <w:rFonts w:ascii="Traditional Arabic" w:hAnsi="Traditional Arabic" w:hint="cs"/>
          <w:sz w:val="27"/>
          <w:rtl/>
          <w:lang w:bidi="ar-DZ"/>
        </w:rPr>
        <w:t>. فلولا المجهود الذي بذله فقهاء وعلماء الأمة في الحفاظ على السن</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ة النبوية الشريفة وجمع الأحاديث لما و</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ص</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لنا شيء من أقواله</w:t>
      </w:r>
      <w:r w:rsidR="00FC5418" w:rsidRPr="00FC5418">
        <w:rPr>
          <w:rFonts w:ascii="Mosawi" w:hAnsi="Mosawi" w:cs="Mosawi"/>
          <w:sz w:val="22"/>
          <w:szCs w:val="22"/>
          <w:rtl/>
        </w:rPr>
        <w:t>ﷺ</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وهو رسول الله إلينا و</w:t>
      </w:r>
      <w:r w:rsidR="00581A3F" w:rsidRPr="00365F4F">
        <w:rPr>
          <w:rFonts w:ascii="Traditional Arabic" w:hAnsi="Traditional Arabic" w:hint="cs"/>
          <w:sz w:val="27"/>
          <w:rtl/>
          <w:lang w:bidi="ar-DZ"/>
        </w:rPr>
        <w:t>إ</w:t>
      </w:r>
      <w:r w:rsidRPr="00365F4F">
        <w:rPr>
          <w:rFonts w:ascii="Traditional Arabic" w:hAnsi="Traditional Arabic" w:hint="cs"/>
          <w:sz w:val="27"/>
          <w:rtl/>
          <w:lang w:bidi="ar-DZ"/>
        </w:rPr>
        <w:t>لى الناس أجمعين</w:t>
      </w:r>
      <w:r w:rsidR="00581A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لذلك يجب أن يعلم الصادق النيهوم وغيره</w:t>
      </w:r>
      <w:r w:rsidR="00DC45B9"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منتقدي الفقه الإسلامي والرافضين اعتبار 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 النبوية من مصادر التشريع الإسلامي</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w:t>
      </w:r>
      <w:r w:rsidRPr="00802ECF">
        <w:rPr>
          <w:rFonts w:hint="eastAsia"/>
          <w:sz w:val="24"/>
          <w:szCs w:val="24"/>
          <w:rtl/>
          <w:lang w:bidi="ar-DZ"/>
        </w:rPr>
        <w:t>«</w:t>
      </w:r>
      <w:r w:rsidRPr="00365F4F">
        <w:rPr>
          <w:rFonts w:ascii="Traditional Arabic" w:hAnsi="Traditional Arabic" w:hint="cs"/>
          <w:sz w:val="27"/>
          <w:rtl/>
          <w:lang w:bidi="ar-DZ"/>
        </w:rPr>
        <w:t>الفضل الأول في تأسيس علم الفقه يرجع إلى المشر</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ع الأعظم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رائد الحركة العلمية في الأرض</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الرسول محمد</w:t>
      </w:r>
      <w:r w:rsidR="00FC5418" w:rsidRPr="00FC5418">
        <w:rPr>
          <w:rFonts w:ascii="Mosawi" w:hAnsi="Mosawi" w:cs="Mosawi"/>
          <w:sz w:val="22"/>
          <w:szCs w:val="22"/>
          <w:rtl/>
        </w:rPr>
        <w:t>ﷺ</w:t>
      </w:r>
      <w:r w:rsidRPr="00365F4F">
        <w:rPr>
          <w:rFonts w:ascii="Traditional Arabic" w:hAnsi="Traditional Arabic" w:hint="cs"/>
          <w:sz w:val="27"/>
          <w:rtl/>
          <w:lang w:bidi="ar-DZ"/>
        </w:rPr>
        <w:t>، فهو 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أقام هذا النظام العلمي المتطو</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ر</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الحافل بجميع مظاهر السمو</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والارتقاء</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0"/>
      </w:r>
      <w:r w:rsidRPr="003E3FD2">
        <w:rPr>
          <w:rFonts w:hint="cs"/>
          <w:sz w:val="27"/>
          <w:vertAlign w:val="superscript"/>
          <w:rtl/>
          <w:lang w:bidi="ar-DZ"/>
        </w:rPr>
        <w:t>)</w:t>
      </w:r>
      <w:r w:rsidRPr="00365F4F">
        <w:rPr>
          <w:rFonts w:ascii="Traditional Arabic" w:hAnsi="Traditional Arabic" w:hint="cs"/>
          <w:sz w:val="27"/>
          <w:rtl/>
          <w:lang w:bidi="ar-DZ"/>
        </w:rPr>
        <w:t>.</w:t>
      </w:r>
    </w:p>
    <w:p w:rsidR="00E6796E" w:rsidRPr="00365F4F" w:rsidRDefault="00E6796E" w:rsidP="00DC45B9">
      <w:pPr>
        <w:rPr>
          <w:rFonts w:ascii="Traditional Arabic" w:hAnsi="Traditional Arabic"/>
          <w:sz w:val="27"/>
          <w:rtl/>
          <w:lang w:bidi="ar-DZ"/>
        </w:rPr>
      </w:pPr>
      <w:r w:rsidRPr="00365F4F">
        <w:rPr>
          <w:rFonts w:ascii="Traditional Arabic" w:hAnsi="Traditional Arabic" w:hint="cs"/>
          <w:sz w:val="27"/>
          <w:rtl/>
          <w:lang w:bidi="ar-DZ"/>
        </w:rPr>
        <w:t xml:space="preserve"> إن رفض 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 أمر</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جَلَل</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الاهتمام الكبير من طرف الفقهاء بالسن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 لا يرجع</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يعتقد النيهوم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اعتبارهم أن 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 وحي</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وإنما لكونها أقوال</w:t>
      </w:r>
      <w:r w:rsidR="00484AE0" w:rsidRPr="00365F4F">
        <w:rPr>
          <w:rFonts w:ascii="Traditional Arabic" w:hAnsi="Traditional Arabic" w:hint="cs"/>
          <w:sz w:val="27"/>
          <w:rtl/>
          <w:lang w:bidi="ar-DZ"/>
        </w:rPr>
        <w:t>اً</w:t>
      </w:r>
      <w:r w:rsidRPr="00365F4F">
        <w:rPr>
          <w:rFonts w:ascii="Traditional Arabic" w:hAnsi="Traditional Arabic" w:hint="cs"/>
          <w:sz w:val="27"/>
          <w:rtl/>
          <w:lang w:bidi="ar-DZ"/>
        </w:rPr>
        <w:t xml:space="preserve"> صدرت عن الرسول</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فأهم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يتها ترتبط بمكانة الرسول عند الله وعند المسلمين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وبالتالي فإن </w:t>
      </w:r>
      <w:r w:rsidRPr="00802ECF">
        <w:rPr>
          <w:rFonts w:hint="eastAsia"/>
          <w:sz w:val="24"/>
          <w:szCs w:val="24"/>
          <w:rtl/>
          <w:lang w:bidi="ar-DZ"/>
        </w:rPr>
        <w:t>«</w:t>
      </w:r>
      <w:r w:rsidRPr="00365F4F">
        <w:rPr>
          <w:rFonts w:ascii="Traditional Arabic" w:hAnsi="Traditional Arabic" w:hint="cs"/>
          <w:sz w:val="27"/>
          <w:rtl/>
          <w:lang w:bidi="ar-DZ"/>
        </w:rPr>
        <w:t>إبعاد 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 والتشكيك في مكانتها في التشريع الإسلامي مسألة خطيرة، فبعدها يصبح التلاعب بال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الكريم أمرا</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ممكنا</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ويسيرا</w:t>
      </w:r>
      <w:r w:rsidR="00484AE0" w:rsidRPr="00365F4F">
        <w:rPr>
          <w:rFonts w:ascii="Traditional Arabic" w:hAnsi="Traditional Arabic" w:hint="cs"/>
          <w:sz w:val="27"/>
          <w:rtl/>
          <w:lang w:bidi="ar-DZ"/>
        </w:rPr>
        <w:t>ً</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1"/>
      </w:r>
      <w:r w:rsidRPr="003E3FD2">
        <w:rPr>
          <w:rFonts w:hint="cs"/>
          <w:sz w:val="27"/>
          <w:vertAlign w:val="superscript"/>
          <w:rtl/>
          <w:lang w:bidi="ar-DZ"/>
        </w:rPr>
        <w:t>)</w:t>
      </w:r>
      <w:r w:rsidRPr="00365F4F">
        <w:rPr>
          <w:rStyle w:val="ac"/>
          <w:rFonts w:hint="cs"/>
          <w:sz w:val="27"/>
          <w:vertAlign w:val="baseline"/>
          <w:rtl/>
          <w:lang w:bidi="ar-DZ"/>
        </w:rPr>
        <w:t xml:space="preserve">. </w:t>
      </w:r>
      <w:r w:rsidRPr="00365F4F">
        <w:rPr>
          <w:rFonts w:ascii="Traditional Arabic" w:hAnsi="Traditional Arabic" w:hint="cs"/>
          <w:sz w:val="27"/>
          <w:rtl/>
          <w:lang w:bidi="ar-DZ"/>
        </w:rPr>
        <w:t>أما تبرير ظهور علم الحديث فذلك راجع</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حاجة المسلمين للاستفادة منه في أخذ الكثير من الأحكام التي لا توجد صراحة</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نص</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w:t>
      </w:r>
      <w:r w:rsidR="00A65070" w:rsidRPr="00365F4F">
        <w:rPr>
          <w:rFonts w:ascii="Traditional Arabic" w:hAnsi="Traditional Arabic" w:hint="cs"/>
          <w:sz w:val="27"/>
          <w:rtl/>
          <w:lang w:bidi="ar-DZ"/>
        </w:rPr>
        <w:t>قرآن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ولكن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رغم ذلك </w:t>
      </w:r>
      <w:r w:rsidR="00DC45B9">
        <w:rPr>
          <w:rFonts w:ascii="Traditional Arabic" w:hAnsi="Traditional Arabic" w:hint="cs"/>
          <w:sz w:val="27"/>
          <w:rtl/>
          <w:lang w:bidi="ar-DZ"/>
        </w:rPr>
        <w:t xml:space="preserve">كان </w:t>
      </w:r>
      <w:r w:rsidRPr="00365F4F">
        <w:rPr>
          <w:rFonts w:ascii="Traditional Arabic" w:hAnsi="Traditional Arabic" w:hint="cs"/>
          <w:sz w:val="27"/>
          <w:rtl/>
          <w:lang w:bidi="ar-DZ"/>
        </w:rPr>
        <w:t xml:space="preserve">الفقهاء </w:t>
      </w:r>
      <w:r w:rsidR="00DC45B9">
        <w:rPr>
          <w:rFonts w:ascii="Traditional Arabic" w:hAnsi="Traditional Arabic" w:hint="cs"/>
          <w:sz w:val="27"/>
          <w:rtl/>
          <w:lang w:bidi="ar-DZ"/>
        </w:rPr>
        <w:t>ع</w:t>
      </w:r>
      <w:r w:rsidRPr="00365F4F">
        <w:rPr>
          <w:rFonts w:ascii="Traditional Arabic" w:hAnsi="Traditional Arabic" w:hint="cs"/>
          <w:sz w:val="27"/>
          <w:rtl/>
          <w:lang w:bidi="ar-DZ"/>
        </w:rPr>
        <w:t>لى علم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ودراية بضرورة تحصين هذا العلم</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بالتحق</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ق من مصادر الحديث</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والتمييز بين الصحيح والضعيف منها</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لأنهم يدركون أن مسؤولية </w:t>
      </w:r>
      <w:r w:rsidR="00484AE0" w:rsidRPr="00365F4F">
        <w:rPr>
          <w:rFonts w:ascii="Traditional Arabic" w:hAnsi="Traditional Arabic" w:hint="cs"/>
          <w:sz w:val="27"/>
          <w:rtl/>
          <w:lang w:bidi="ar-DZ"/>
        </w:rPr>
        <w:t>إصدار الأحكام الفقهية ليست بالهيِّن</w:t>
      </w:r>
      <w:r w:rsidRPr="00365F4F">
        <w:rPr>
          <w:rFonts w:ascii="Traditional Arabic" w:hAnsi="Traditional Arabic" w:hint="cs"/>
          <w:sz w:val="27"/>
          <w:rtl/>
          <w:lang w:bidi="ar-DZ"/>
        </w:rPr>
        <w:t>ة</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وعليه </w:t>
      </w:r>
      <w:r w:rsidRPr="00802ECF">
        <w:rPr>
          <w:rFonts w:hint="eastAsia"/>
          <w:sz w:val="24"/>
          <w:szCs w:val="24"/>
          <w:rtl/>
          <w:lang w:bidi="ar-DZ"/>
        </w:rPr>
        <w:t>«</w:t>
      </w:r>
      <w:r w:rsidRPr="00365F4F">
        <w:rPr>
          <w:rFonts w:ascii="Traditional Arabic" w:hAnsi="Traditional Arabic" w:hint="cs"/>
          <w:sz w:val="27"/>
          <w:rtl/>
          <w:lang w:bidi="ar-DZ"/>
        </w:rPr>
        <w:t>ف</w:t>
      </w:r>
      <w:r w:rsidR="00E06C02" w:rsidRPr="00365F4F">
        <w:rPr>
          <w:rFonts w:ascii="Traditional Arabic" w:hAnsi="Traditional Arabic" w:hint="cs"/>
          <w:sz w:val="27"/>
          <w:rtl/>
          <w:lang w:bidi="ar-DZ"/>
        </w:rPr>
        <w:t>لا بُدَّ</w:t>
      </w:r>
      <w:r w:rsidRPr="00365F4F">
        <w:rPr>
          <w:rFonts w:ascii="Traditional Arabic" w:hAnsi="Traditional Arabic" w:hint="cs"/>
          <w:sz w:val="27"/>
          <w:rtl/>
          <w:lang w:bidi="ar-DZ"/>
        </w:rPr>
        <w:t xml:space="preserve"> من الوصل بين الفقه والحديث النبوي</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فمما لا جدال فيه أن </w:t>
      </w:r>
      <w:r w:rsidRPr="00365F4F">
        <w:rPr>
          <w:rFonts w:ascii="Traditional Arabic" w:hAnsi="Traditional Arabic" w:hint="cs"/>
          <w:sz w:val="27"/>
          <w:rtl/>
          <w:lang w:bidi="ar-DZ"/>
        </w:rPr>
        <w:lastRenderedPageBreak/>
        <w:t>معظم أدلة الفقه من السن</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فإن آيات الأحكام في ال</w:t>
      </w:r>
      <w:r w:rsidR="00A65070" w:rsidRPr="00365F4F">
        <w:rPr>
          <w:rFonts w:ascii="Traditional Arabic" w:hAnsi="Traditional Arabic" w:hint="cs"/>
          <w:sz w:val="27"/>
          <w:rtl/>
          <w:lang w:bidi="ar-DZ"/>
        </w:rPr>
        <w:t>قرآن</w:t>
      </w:r>
      <w:r w:rsidRPr="00365F4F">
        <w:rPr>
          <w:rFonts w:ascii="Traditional Arabic" w:hAnsi="Traditional Arabic" w:hint="cs"/>
          <w:sz w:val="27"/>
          <w:rtl/>
          <w:lang w:bidi="ar-DZ"/>
        </w:rPr>
        <w:t xml:space="preserve"> قليلة</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محدودة</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وجل</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اس</w:t>
      </w:r>
      <w:r w:rsidR="00DC45B9">
        <w:rPr>
          <w:rFonts w:ascii="Traditional Arabic" w:hAnsi="Traditional Arabic" w:hint="cs"/>
          <w:sz w:val="27"/>
          <w:rtl/>
          <w:lang w:bidi="ar-DZ"/>
        </w:rPr>
        <w:t>تدلال الفقهاء إنما هو بالأحاديث</w:t>
      </w:r>
      <w:r w:rsidRPr="00365F4F">
        <w:rPr>
          <w:rFonts w:ascii="Traditional Arabic" w:hAnsi="Traditional Arabic" w:hint="cs"/>
          <w:sz w:val="27"/>
          <w:rtl/>
          <w:lang w:bidi="ar-DZ"/>
        </w:rPr>
        <w:t>(...)</w:t>
      </w:r>
      <w:r w:rsidR="00484AE0"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484AE0" w:rsidRPr="00365F4F">
        <w:rPr>
          <w:rFonts w:ascii="Traditional Arabic" w:hAnsi="Traditional Arabic" w:hint="cs"/>
          <w:sz w:val="27"/>
          <w:rtl/>
          <w:lang w:bidi="ar-DZ"/>
        </w:rPr>
        <w:t>وهذا يوجِب</w:t>
      </w:r>
      <w:r w:rsidRPr="00365F4F">
        <w:rPr>
          <w:rFonts w:ascii="Traditional Arabic" w:hAnsi="Traditional Arabic" w:hint="cs"/>
          <w:sz w:val="27"/>
          <w:rtl/>
          <w:lang w:bidi="ar-DZ"/>
        </w:rPr>
        <w:t xml:space="preserve"> علينا الاهتمام بعلم الحديث رواية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ودراية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3C680B" w:rsidRPr="00365F4F">
        <w:rPr>
          <w:rFonts w:ascii="Traditional Arabic" w:hAnsi="Traditional Arabic" w:hint="cs"/>
          <w:sz w:val="27"/>
          <w:rtl/>
          <w:lang w:bidi="ar-DZ"/>
        </w:rPr>
        <w:t>و</w:t>
      </w:r>
      <w:r w:rsidRPr="00365F4F">
        <w:rPr>
          <w:rFonts w:ascii="Traditional Arabic" w:hAnsi="Traditional Arabic" w:hint="cs"/>
          <w:sz w:val="27"/>
          <w:rtl/>
          <w:lang w:bidi="ar-DZ"/>
        </w:rPr>
        <w:t>مراجعة أدلة الأحكام في ضوء علوم الحديث الكثيرة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مثل</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علم الجرح والتعديل</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وعلم الرجال</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وعلم علل الحديث</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وعلم مختلف الحديث</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والناسخ والمنسوخ منه</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3C680B" w:rsidRPr="00365F4F">
        <w:rPr>
          <w:rFonts w:ascii="Traditional Arabic" w:hAnsi="Traditional Arabic" w:hint="cs"/>
          <w:sz w:val="27"/>
          <w:rtl/>
          <w:lang w:bidi="ar-DZ"/>
        </w:rPr>
        <w:t>إ</w:t>
      </w:r>
      <w:r w:rsidRPr="00365F4F">
        <w:rPr>
          <w:rFonts w:ascii="Traditional Arabic" w:hAnsi="Traditional Arabic" w:hint="cs"/>
          <w:sz w:val="27"/>
          <w:rtl/>
          <w:lang w:bidi="ar-DZ"/>
        </w:rPr>
        <w:t>لخ</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2"/>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p>
    <w:p w:rsidR="00E6796E" w:rsidRPr="00365F4F" w:rsidRDefault="00E6796E" w:rsidP="00124BC6">
      <w:pPr>
        <w:rPr>
          <w:rFonts w:ascii="Traditional Arabic" w:hAnsi="Traditional Arabic"/>
          <w:sz w:val="27"/>
          <w:lang w:bidi="ar-DZ"/>
        </w:rPr>
      </w:pPr>
      <w:r w:rsidRPr="00365F4F">
        <w:rPr>
          <w:rFonts w:ascii="Traditional Arabic" w:hAnsi="Traditional Arabic" w:hint="cs"/>
          <w:sz w:val="27"/>
          <w:rtl/>
          <w:lang w:bidi="ar-DZ"/>
        </w:rPr>
        <w:t xml:space="preserve"> هكذا، </w:t>
      </w:r>
      <w:r w:rsidR="003C680B" w:rsidRPr="00365F4F">
        <w:rPr>
          <w:rFonts w:ascii="Traditional Arabic" w:hAnsi="Traditional Arabic" w:hint="cs"/>
          <w:sz w:val="27"/>
          <w:rtl/>
          <w:lang w:bidi="ar-DZ"/>
        </w:rPr>
        <w:t>فقد قدَّم</w:t>
      </w:r>
      <w:r w:rsidRPr="00365F4F">
        <w:rPr>
          <w:rFonts w:ascii="Traditional Arabic" w:hAnsi="Traditional Arabic" w:hint="cs"/>
          <w:sz w:val="27"/>
          <w:rtl/>
          <w:lang w:bidi="ar-DZ"/>
        </w:rPr>
        <w:t xml:space="preserve"> النيهوم قراءة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علمانية للإسلام</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خلال تأكيده على أن الفقهاء أخط</w:t>
      </w:r>
      <w:r w:rsidR="003C680B" w:rsidRPr="00365F4F">
        <w:rPr>
          <w:rFonts w:ascii="Traditional Arabic" w:hAnsi="Traditional Arabic" w:hint="cs"/>
          <w:sz w:val="27"/>
          <w:rtl/>
          <w:lang w:bidi="ar-DZ"/>
        </w:rPr>
        <w:t>أ</w:t>
      </w:r>
      <w:r w:rsidRPr="00365F4F">
        <w:rPr>
          <w:rFonts w:ascii="Traditional Arabic" w:hAnsi="Traditional Arabic" w:hint="cs"/>
          <w:sz w:val="27"/>
          <w:rtl/>
          <w:lang w:bidi="ar-DZ"/>
        </w:rPr>
        <w:t>وا عندما ربطوا الإسلام بالآخرة</w:t>
      </w:r>
      <w:r w:rsidR="003C680B" w:rsidRPr="00365F4F">
        <w:rPr>
          <w:rFonts w:ascii="Traditional Arabic" w:hAnsi="Traditional Arabic" w:hint="cs"/>
          <w:sz w:val="27"/>
          <w:rtl/>
          <w:lang w:bidi="ar-DZ"/>
        </w:rPr>
        <w:t>، و</w:t>
      </w:r>
      <w:r w:rsidRPr="00365F4F">
        <w:rPr>
          <w:rFonts w:ascii="Traditional Arabic" w:hAnsi="Traditional Arabic" w:hint="cs"/>
          <w:sz w:val="27"/>
          <w:rtl/>
          <w:lang w:bidi="ar-DZ"/>
        </w:rPr>
        <w:t>رأوا أنه لا يرتبط بالدنيا</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وأيضا</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خلال دعوتهم إلى </w:t>
      </w:r>
      <w:r w:rsidR="003C680B" w:rsidRPr="00365F4F">
        <w:rPr>
          <w:rFonts w:ascii="Traditional Arabic" w:hAnsi="Traditional Arabic" w:hint="cs"/>
          <w:sz w:val="27"/>
          <w:rtl/>
          <w:lang w:bidi="ar-DZ"/>
        </w:rPr>
        <w:t>ا</w:t>
      </w:r>
      <w:r w:rsidRPr="00365F4F">
        <w:rPr>
          <w:rFonts w:ascii="Traditional Arabic" w:hAnsi="Traditional Arabic" w:hint="cs"/>
          <w:sz w:val="27"/>
          <w:rtl/>
          <w:lang w:bidi="ar-DZ"/>
        </w:rPr>
        <w:t>ت</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باع الشعائر من أجل الفوز بالجن</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فوصل الأمر بالنيهوم إلى حد</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اعتب</w:t>
      </w:r>
      <w:r w:rsidR="003C680B" w:rsidRPr="00365F4F">
        <w:rPr>
          <w:rFonts w:ascii="Traditional Arabic" w:hAnsi="Traditional Arabic" w:hint="cs"/>
          <w:sz w:val="27"/>
          <w:rtl/>
          <w:lang w:bidi="ar-DZ"/>
        </w:rPr>
        <w:t>ار أن أركان الإسلام الخمسة لا تعبِّر</w:t>
      </w:r>
      <w:r w:rsidRPr="00365F4F">
        <w:rPr>
          <w:rFonts w:ascii="Traditional Arabic" w:hAnsi="Traditional Arabic" w:hint="cs"/>
          <w:sz w:val="27"/>
          <w:rtl/>
          <w:lang w:bidi="ar-DZ"/>
        </w:rPr>
        <w:t xml:space="preserve"> عن حقيقة الإسلام</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3C680B" w:rsidRPr="00365F4F">
        <w:rPr>
          <w:rFonts w:ascii="Traditional Arabic" w:hAnsi="Traditional Arabic" w:hint="cs"/>
          <w:sz w:val="27"/>
          <w:rtl/>
          <w:lang w:bidi="ar-DZ"/>
        </w:rPr>
        <w:t>إ</w:t>
      </w:r>
      <w:r w:rsidRPr="00365F4F">
        <w:rPr>
          <w:rFonts w:ascii="Traditional Arabic" w:hAnsi="Traditional Arabic" w:hint="cs"/>
          <w:sz w:val="27"/>
          <w:rtl/>
          <w:lang w:bidi="ar-DZ"/>
        </w:rPr>
        <w:t>ن هذا الافتراء هو ما اعترض عليه الفقهاء المعاصر</w:t>
      </w:r>
      <w:r w:rsidR="003C680B" w:rsidRPr="00365F4F">
        <w:rPr>
          <w:rFonts w:ascii="Traditional Arabic" w:hAnsi="Traditional Arabic" w:hint="cs"/>
          <w:sz w:val="27"/>
          <w:rtl/>
          <w:lang w:bidi="ar-DZ"/>
        </w:rPr>
        <w:t>و</w:t>
      </w:r>
      <w:r w:rsidRPr="00365F4F">
        <w:rPr>
          <w:rFonts w:ascii="Traditional Arabic" w:hAnsi="Traditional Arabic" w:hint="cs"/>
          <w:sz w:val="27"/>
          <w:rtl/>
          <w:lang w:bidi="ar-DZ"/>
        </w:rPr>
        <w:t>ن</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مؤك</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دين على </w:t>
      </w:r>
      <w:r w:rsidRPr="00802ECF">
        <w:rPr>
          <w:rFonts w:hint="eastAsia"/>
          <w:sz w:val="24"/>
          <w:szCs w:val="24"/>
          <w:rtl/>
          <w:lang w:bidi="ar-DZ"/>
        </w:rPr>
        <w:t>«</w:t>
      </w:r>
      <w:r w:rsidRPr="00365F4F">
        <w:rPr>
          <w:rFonts w:ascii="Traditional Arabic" w:hAnsi="Traditional Arabic" w:hint="cs"/>
          <w:sz w:val="27"/>
          <w:rtl/>
          <w:lang w:bidi="ar-DZ"/>
        </w:rPr>
        <w:t>أن</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يقرأ كتاب الله وسن</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ة رسوله يجد في نصوصها ارتباط الأحكام بالمعاني والعلل في مئات</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المواضع</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3C680B" w:rsidRPr="00365F4F">
        <w:rPr>
          <w:rFonts w:ascii="Traditional Arabic" w:hAnsi="Traditional Arabic" w:hint="cs"/>
          <w:sz w:val="27"/>
          <w:rtl/>
          <w:lang w:bidi="ar-DZ"/>
        </w:rPr>
        <w:t>و</w:t>
      </w:r>
      <w:r w:rsidRPr="00365F4F">
        <w:rPr>
          <w:rFonts w:ascii="Traditional Arabic" w:hAnsi="Traditional Arabic" w:hint="cs"/>
          <w:sz w:val="27"/>
          <w:rtl/>
          <w:lang w:bidi="ar-DZ"/>
        </w:rPr>
        <w:t>حتى الشعائر التعب</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دية نفسها لم ت</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خ</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ل</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هذا التعليل، الذي هو مظهر حكمة الله في</w:t>
      </w:r>
      <w:r w:rsidR="003C680B"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ما شرع</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فالصلاة </w:t>
      </w:r>
      <w:r w:rsidRPr="00802ECF">
        <w:rPr>
          <w:rFonts w:hint="eastAsia"/>
          <w:sz w:val="24"/>
          <w:szCs w:val="24"/>
          <w:rtl/>
          <w:lang w:bidi="ar-DZ"/>
        </w:rPr>
        <w:t>«</w:t>
      </w:r>
      <w:r w:rsidRPr="00365F4F">
        <w:rPr>
          <w:rFonts w:ascii="Traditional Arabic" w:hAnsi="Traditional Arabic" w:hint="cs"/>
          <w:sz w:val="27"/>
          <w:rtl/>
          <w:lang w:bidi="ar-DZ"/>
        </w:rPr>
        <w:t>تنه</w:t>
      </w:r>
      <w:r w:rsidR="003C680B" w:rsidRPr="00365F4F">
        <w:rPr>
          <w:rFonts w:ascii="Traditional Arabic" w:hAnsi="Traditional Arabic" w:hint="cs"/>
          <w:sz w:val="27"/>
          <w:rtl/>
          <w:lang w:bidi="ar-DZ"/>
        </w:rPr>
        <w:t>ى</w:t>
      </w:r>
      <w:r w:rsidRPr="00365F4F">
        <w:rPr>
          <w:rFonts w:ascii="Traditional Arabic" w:hAnsi="Traditional Arabic" w:hint="cs"/>
          <w:sz w:val="27"/>
          <w:rtl/>
          <w:lang w:bidi="ar-DZ"/>
        </w:rPr>
        <w:t xml:space="preserve"> عن الفحشاء والمنكر</w:t>
      </w:r>
      <w:r w:rsidRPr="00802ECF">
        <w:rPr>
          <w:rFonts w:hint="eastAsia"/>
          <w:sz w:val="24"/>
          <w:szCs w:val="24"/>
          <w:rtl/>
          <w:lang w:bidi="ar-DZ"/>
        </w:rPr>
        <w:t>»</w:t>
      </w:r>
      <w:r w:rsidRPr="00365F4F">
        <w:rPr>
          <w:rFonts w:ascii="Traditional Arabic" w:hAnsi="Traditional Arabic" w:hint="cs"/>
          <w:sz w:val="27"/>
          <w:rtl/>
          <w:lang w:bidi="ar-DZ"/>
        </w:rPr>
        <w:t xml:space="preserve"> و</w:t>
      </w:r>
      <w:r w:rsidR="003C680B" w:rsidRPr="00802ECF">
        <w:rPr>
          <w:rFonts w:hint="eastAsia"/>
          <w:sz w:val="24"/>
          <w:szCs w:val="24"/>
          <w:rtl/>
          <w:lang w:bidi="ar-DZ"/>
        </w:rPr>
        <w:t>«</w:t>
      </w:r>
      <w:r w:rsidRPr="00365F4F">
        <w:rPr>
          <w:rFonts w:ascii="Traditional Arabic" w:hAnsi="Traditional Arabic" w:hint="cs"/>
          <w:sz w:val="27"/>
          <w:rtl/>
          <w:lang w:bidi="ar-DZ"/>
        </w:rPr>
        <w:t>الزكاة تطه</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رهم وتزكيهم بها</w:t>
      </w:r>
      <w:r w:rsidRPr="00802ECF">
        <w:rPr>
          <w:rFonts w:hint="eastAsia"/>
          <w:sz w:val="24"/>
          <w:szCs w:val="24"/>
          <w:rtl/>
          <w:lang w:bidi="ar-DZ"/>
        </w:rPr>
        <w:t>»</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w:t>
      </w:r>
      <w:r w:rsidR="003C680B" w:rsidRPr="00802ECF">
        <w:rPr>
          <w:rFonts w:hint="eastAsia"/>
          <w:sz w:val="24"/>
          <w:szCs w:val="24"/>
          <w:rtl/>
          <w:lang w:bidi="ar-DZ"/>
        </w:rPr>
        <w:t>«</w:t>
      </w:r>
      <w:r w:rsidRPr="00365F4F">
        <w:rPr>
          <w:rFonts w:ascii="Traditional Arabic" w:hAnsi="Traditional Arabic" w:hint="cs"/>
          <w:sz w:val="27"/>
          <w:rtl/>
          <w:lang w:bidi="ar-DZ"/>
        </w:rPr>
        <w:t>الصيام لعل</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كم تتقون</w:t>
      </w:r>
      <w:r w:rsidRPr="00802ECF">
        <w:rPr>
          <w:rFonts w:hint="eastAsia"/>
          <w:sz w:val="24"/>
          <w:szCs w:val="24"/>
          <w:rtl/>
          <w:lang w:bidi="ar-DZ"/>
        </w:rPr>
        <w:t>»</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والحج </w:t>
      </w:r>
      <w:r w:rsidRPr="00802ECF">
        <w:rPr>
          <w:rFonts w:hint="eastAsia"/>
          <w:sz w:val="24"/>
          <w:szCs w:val="24"/>
          <w:rtl/>
          <w:lang w:bidi="ar-DZ"/>
        </w:rPr>
        <w:t>«</w:t>
      </w:r>
      <w:r w:rsidRPr="00365F4F">
        <w:rPr>
          <w:rFonts w:ascii="Traditional Arabic" w:hAnsi="Traditional Arabic" w:hint="cs"/>
          <w:sz w:val="27"/>
          <w:rtl/>
          <w:lang w:bidi="ar-DZ"/>
        </w:rPr>
        <w:t>ليشهدوا منافع لهم ويذكروا اسم الله</w:t>
      </w:r>
      <w:r w:rsidRPr="00802ECF">
        <w:rPr>
          <w:rFonts w:hint="eastAsia"/>
          <w:sz w:val="24"/>
          <w:szCs w:val="24"/>
          <w:rtl/>
          <w:lang w:bidi="ar-DZ"/>
        </w:rPr>
        <w:t>»</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وقد أخذ الراسخون من علماء الأمة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أمثال</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الغزالي، وابن عبد السلام، وابن تيمية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وابن الق</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ي</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م، والشاطبي، وغيرهم</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استقراء الأحكام الجزئية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وتعليلاتها التي ثبتت بنصوص الكتاب والسن</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أن الشريعة ما جاءت إلا</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لإقامة مصالح العباد في المعاش والمعاد ودفع الشرور والمفاسد عنهم</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w:t>
      </w:r>
      <w:r w:rsidR="00E06C02" w:rsidRPr="00365F4F">
        <w:rPr>
          <w:rFonts w:ascii="Traditional Arabic" w:hAnsi="Traditional Arabic" w:hint="cs"/>
          <w:sz w:val="27"/>
          <w:rtl/>
          <w:lang w:bidi="ar-DZ"/>
        </w:rPr>
        <w:t>لا رَيْبَ</w:t>
      </w:r>
      <w:r w:rsidRPr="00365F4F">
        <w:rPr>
          <w:rFonts w:ascii="Traditional Arabic" w:hAnsi="Traditional Arabic" w:hint="cs"/>
          <w:sz w:val="27"/>
          <w:rtl/>
          <w:lang w:bidi="ar-DZ"/>
        </w:rPr>
        <w:t xml:space="preserve"> فيه</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3"/>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أما بالنسبة إلى نقد النيهوم لموقف الفقهاء من المرأة</w:t>
      </w:r>
      <w:r w:rsidR="003C680B"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واعتباره أن الفقه الإسلامي قد أهان المرأة عندما أك</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د على ضرورة ارتدائها الحجاب وسترها لوجهها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حيث اعتبر النيهوم أن هذا الحكم تعد</w:t>
      </w:r>
      <w:r w:rsidR="00DC45B9">
        <w:rPr>
          <w:rFonts w:ascii="Traditional Arabic" w:hAnsi="Traditional Arabic" w:hint="cs"/>
          <w:sz w:val="27"/>
          <w:rtl/>
          <w:lang w:bidi="ar-DZ"/>
        </w:rPr>
        <w:t>ٍّ</w:t>
      </w:r>
      <w:r w:rsidRPr="00365F4F">
        <w:rPr>
          <w:rFonts w:ascii="Traditional Arabic" w:hAnsi="Traditional Arabic" w:hint="cs"/>
          <w:sz w:val="27"/>
          <w:rtl/>
          <w:lang w:bidi="ar-DZ"/>
        </w:rPr>
        <w:t xml:space="preserve"> على حقوق المرأة</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وإقصاء</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لها من أداء وظيفتها في المجتمع، فقد كان موقف النيهوم هذا محل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اعتراض من كثير</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الفقهاء</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إذ نجد مثلا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محمد سعيد رمضان البوطي يقول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منتقدا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لفهمه الخاطئ: </w:t>
      </w:r>
      <w:r w:rsidRPr="00802ECF">
        <w:rPr>
          <w:rFonts w:hint="eastAsia"/>
          <w:sz w:val="24"/>
          <w:szCs w:val="24"/>
          <w:rtl/>
          <w:lang w:bidi="ar-DZ"/>
        </w:rPr>
        <w:t>«</w:t>
      </w:r>
      <w:r w:rsidRPr="00365F4F">
        <w:rPr>
          <w:rFonts w:ascii="Traditional Arabic" w:hAnsi="Traditional Arabic" w:hint="cs"/>
          <w:sz w:val="27"/>
          <w:rtl/>
          <w:lang w:bidi="ar-DZ"/>
        </w:rPr>
        <w:t>فهل لي أن أعود وأسال الصادق النيهوم عن أي</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مصداق</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تاريخي لهذا الموت الذي فرضه الحجاب الإسلامي على المرأة، ثم عن العلاقة اللزومية بين ثياب العف</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ة والستر والتخل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ف العلمي والاجتماعي؟</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4"/>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وهنا أيضا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نجد موقفا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آخر ينفي تماما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إمكانية احتقار الفقه </w:t>
      </w:r>
      <w:r w:rsidRPr="00365F4F">
        <w:rPr>
          <w:rFonts w:ascii="Traditional Arabic" w:hAnsi="Traditional Arabic" w:hint="cs"/>
          <w:sz w:val="27"/>
          <w:rtl/>
          <w:lang w:bidi="ar-DZ"/>
        </w:rPr>
        <w:lastRenderedPageBreak/>
        <w:t>الإسلامي للمرأة</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مُؤَكِّداً في الوقت ذاته على أنه ليس ه</w:t>
      </w:r>
      <w:r w:rsidR="002C743F" w:rsidRPr="00365F4F">
        <w:rPr>
          <w:rFonts w:ascii="Traditional Arabic" w:hAnsi="Traditional Arabic" w:hint="cs"/>
          <w:sz w:val="27"/>
          <w:rtl/>
          <w:lang w:bidi="ar-DZ"/>
        </w:rPr>
        <w:t>ناك دين كرَّم</w:t>
      </w:r>
      <w:r w:rsidRPr="00365F4F">
        <w:rPr>
          <w:rFonts w:ascii="Traditional Arabic" w:hAnsi="Traditional Arabic" w:hint="cs"/>
          <w:sz w:val="27"/>
          <w:rtl/>
          <w:lang w:bidi="ar-DZ"/>
        </w:rPr>
        <w:t xml:space="preserve"> المرأة مثل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الدين الإسلامي</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س</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ع</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ت</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الأحكام الفقهية إلى إثباته في الواقع</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ذلك أنه </w:t>
      </w:r>
      <w:r w:rsidRPr="00802ECF">
        <w:rPr>
          <w:rFonts w:hint="eastAsia"/>
          <w:sz w:val="24"/>
          <w:szCs w:val="24"/>
          <w:rtl/>
          <w:lang w:bidi="ar-DZ"/>
        </w:rPr>
        <w:t>«</w:t>
      </w:r>
      <w:r w:rsidR="002C743F" w:rsidRPr="00365F4F">
        <w:rPr>
          <w:rFonts w:ascii="Traditional Arabic" w:hAnsi="Traditional Arabic" w:hint="cs"/>
          <w:sz w:val="27"/>
          <w:rtl/>
          <w:lang w:bidi="ar-DZ"/>
        </w:rPr>
        <w:t>لما مَنَّ</w:t>
      </w:r>
      <w:r w:rsidRPr="00365F4F">
        <w:rPr>
          <w:rFonts w:ascii="Traditional Arabic" w:hAnsi="Traditional Arabic" w:hint="cs"/>
          <w:sz w:val="27"/>
          <w:rtl/>
          <w:lang w:bidi="ar-DZ"/>
        </w:rPr>
        <w:t xml:space="preserve"> الله على البشرية بعبده ورسوله محمد</w:t>
      </w:r>
      <w:r w:rsidR="00FC5418" w:rsidRPr="00FC5418">
        <w:rPr>
          <w:rFonts w:ascii="Mosawi" w:hAnsi="Mosawi" w:cs="Mosawi"/>
          <w:sz w:val="22"/>
          <w:szCs w:val="22"/>
          <w:rtl/>
        </w:rPr>
        <w:t>ﷺ</w:t>
      </w:r>
      <w:r w:rsidRPr="00365F4F">
        <w:rPr>
          <w:rFonts w:ascii="Traditional Arabic" w:hAnsi="Traditional Arabic" w:hint="cs"/>
          <w:sz w:val="27"/>
          <w:rtl/>
          <w:lang w:bidi="ar-DZ"/>
        </w:rPr>
        <w:t xml:space="preserve"> أنقذ المرأة من واقعها المرير</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وأضفى عليها جميع ألوان التبجيل والتكريم، وساوى بينها وبين الرجل في معظم الحقوق</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فمنحها حق</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التمل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ك</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وحق</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التصر</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ف في أموالها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دون إذن زوجها وأبيها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وحق</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الإرث، وأشاد بمكانتها ومنزلتها، ونعى على الذين يحتقرونها، ولم تن</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ل</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المرأة حقوقها كاملة</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أي</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قانون</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 نظام اجتماعي </w:t>
      </w:r>
      <w:r w:rsidRPr="00365F4F">
        <w:rPr>
          <w:rFonts w:ascii="Traditional Arabic" w:hAnsi="Traditional Arabic"/>
          <w:sz w:val="27"/>
          <w:rtl/>
          <w:lang w:bidi="ar-DZ"/>
        </w:rPr>
        <w:t xml:space="preserve">ـ </w:t>
      </w:r>
      <w:r w:rsidRPr="00365F4F">
        <w:rPr>
          <w:rFonts w:ascii="Traditional Arabic" w:hAnsi="Traditional Arabic" w:hint="cs"/>
          <w:sz w:val="27"/>
          <w:rtl/>
          <w:lang w:bidi="ar-DZ"/>
        </w:rPr>
        <w:t>قديما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وحديثا</w:t>
      </w:r>
      <w:r w:rsidR="002C743F"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ـ مثل ما نالته من حقوق في التشريع الإسلامي</w:t>
      </w:r>
      <w:r w:rsidRPr="00802ECF">
        <w:rPr>
          <w:rFonts w:hint="eastAsia"/>
          <w:sz w:val="24"/>
          <w:szCs w:val="24"/>
          <w:rtl/>
          <w:lang w:bidi="ar-DZ"/>
        </w:rPr>
        <w:t>»</w:t>
      </w:r>
      <w:r w:rsidRPr="003E3FD2">
        <w:rPr>
          <w:rFonts w:hint="cs"/>
          <w:sz w:val="27"/>
          <w:vertAlign w:val="superscript"/>
          <w:rtl/>
          <w:lang w:bidi="ar-DZ"/>
        </w:rPr>
        <w:t>(</w:t>
      </w:r>
      <w:r w:rsidRPr="003E3FD2">
        <w:rPr>
          <w:rStyle w:val="ac"/>
          <w:sz w:val="27"/>
          <w:rtl/>
          <w:lang w:bidi="ar-DZ"/>
        </w:rPr>
        <w:endnoteReference w:id="295"/>
      </w:r>
      <w:r w:rsidRPr="003E3FD2">
        <w:rPr>
          <w:rFonts w:hint="cs"/>
          <w:sz w:val="27"/>
          <w:vertAlign w:val="superscript"/>
          <w:rtl/>
          <w:lang w:bidi="ar-DZ"/>
        </w:rPr>
        <w:t>)</w:t>
      </w:r>
      <w:r w:rsidRPr="00365F4F">
        <w:rPr>
          <w:rStyle w:val="ac"/>
          <w:rFonts w:ascii="Traditional Arabic" w:hAnsi="Traditional Arabic" w:hint="cs"/>
          <w:sz w:val="27"/>
          <w:vertAlign w:val="baseline"/>
          <w:rtl/>
          <w:lang w:bidi="ar-DZ"/>
        </w:rPr>
        <w:t>.</w:t>
      </w:r>
      <w:r w:rsidRPr="00365F4F">
        <w:rPr>
          <w:rFonts w:ascii="Traditional Arabic" w:hAnsi="Traditional Arabic" w:hint="cs"/>
          <w:sz w:val="27"/>
          <w:rtl/>
          <w:lang w:bidi="ar-DZ"/>
        </w:rPr>
        <w:t xml:space="preserve">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عطفا</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على ما سبق ذكره، </w:t>
      </w:r>
      <w:r w:rsidR="00816CD7" w:rsidRPr="00365F4F">
        <w:rPr>
          <w:rFonts w:ascii="Traditional Arabic" w:hAnsi="Traditional Arabic" w:hint="cs"/>
          <w:sz w:val="27"/>
          <w:rtl/>
          <w:lang w:bidi="ar-DZ"/>
        </w:rPr>
        <w:t>يتبين لنا أن النقد الذي وجَّهه</w:t>
      </w:r>
      <w:r w:rsidRPr="00365F4F">
        <w:rPr>
          <w:rFonts w:ascii="Traditional Arabic" w:hAnsi="Traditional Arabic" w:hint="cs"/>
          <w:sz w:val="27"/>
          <w:rtl/>
          <w:lang w:bidi="ar-DZ"/>
        </w:rPr>
        <w:t xml:space="preserve"> الصادق النيهوم للفقه الإسلامي نقد</w:t>
      </w:r>
      <w:r w:rsidR="00816CD7" w:rsidRPr="00365F4F">
        <w:rPr>
          <w:rFonts w:ascii="Traditional Arabic" w:hAnsi="Traditional Arabic" w:hint="cs"/>
          <w:sz w:val="27"/>
          <w:rtl/>
          <w:lang w:bidi="ar-DZ"/>
        </w:rPr>
        <w:t>ٌ هدّ</w:t>
      </w:r>
      <w:r w:rsidRPr="00365F4F">
        <w:rPr>
          <w:rFonts w:ascii="Traditional Arabic" w:hAnsi="Traditional Arabic" w:hint="cs"/>
          <w:sz w:val="27"/>
          <w:rtl/>
          <w:lang w:bidi="ar-DZ"/>
        </w:rPr>
        <w:t>ام</w:t>
      </w:r>
      <w:r w:rsidR="00816CD7" w:rsidRPr="00365F4F">
        <w:rPr>
          <w:rFonts w:ascii="Traditional Arabic" w:hAnsi="Traditional Arabic" w:hint="cs"/>
          <w:sz w:val="27"/>
          <w:rtl/>
          <w:lang w:bidi="ar-DZ"/>
        </w:rPr>
        <w:t>، لا بنّ</w:t>
      </w:r>
      <w:r w:rsidRPr="00365F4F">
        <w:rPr>
          <w:rFonts w:ascii="Traditional Arabic" w:hAnsi="Traditional Arabic" w:hint="cs"/>
          <w:sz w:val="27"/>
          <w:rtl/>
          <w:lang w:bidi="ar-DZ"/>
        </w:rPr>
        <w:t>اء</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أن موقفه واهٍ لا يقوم على حج</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دامغة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بالإضافة إلى أنه لا ينطلق من علم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ودراية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بل كان النيهوم جاهلا</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بالفقه الإسلامي وعلاقته الحقيقية بالإسلام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وهو إذ أراد أن يثبت أن الفقه الإسلامي انحرف عن رسالة الإسلام فإن النيهوم هو 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816CD7" w:rsidRPr="00365F4F">
        <w:rPr>
          <w:rFonts w:ascii="Traditional Arabic" w:hAnsi="Traditional Arabic" w:hint="cs"/>
          <w:sz w:val="27"/>
          <w:rtl/>
          <w:lang w:bidi="ar-DZ"/>
        </w:rPr>
        <w:t>ْ شوَّه</w:t>
      </w:r>
      <w:r w:rsidRPr="00365F4F">
        <w:rPr>
          <w:rFonts w:ascii="Traditional Arabic" w:hAnsi="Traditional Arabic" w:hint="cs"/>
          <w:sz w:val="27"/>
          <w:rtl/>
          <w:lang w:bidi="ar-DZ"/>
        </w:rPr>
        <w:t xml:space="preserve"> مفهوم الإسلام والفقه الإسلامي معا</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816CD7" w:rsidRPr="00365F4F">
        <w:rPr>
          <w:rFonts w:ascii="Traditional Arabic" w:hAnsi="Traditional Arabic" w:hint="cs"/>
          <w:sz w:val="27"/>
          <w:rtl/>
          <w:lang w:bidi="ar-DZ"/>
        </w:rPr>
        <w:t>و</w:t>
      </w:r>
      <w:r w:rsidRPr="00365F4F">
        <w:rPr>
          <w:rFonts w:ascii="Traditional Arabic" w:hAnsi="Traditional Arabic" w:hint="cs"/>
          <w:sz w:val="27"/>
          <w:rtl/>
          <w:lang w:bidi="ar-DZ"/>
        </w:rPr>
        <w:t>بالتالي فإن موقفه من الفقه الإسلامي لم يكن في خدمة الإسلام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في خدمة المواطن المسلم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كما اد</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عى، وإنما كان خدمة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للمواقف العلمانية المعادية للإسلام. </w:t>
      </w:r>
    </w:p>
    <w:p w:rsidR="00E6796E" w:rsidRPr="00365F4F" w:rsidRDefault="00E6796E" w:rsidP="00DC45B9">
      <w:pPr>
        <w:spacing w:line="430" w:lineRule="exact"/>
        <w:rPr>
          <w:rFonts w:ascii="Traditional Arabic" w:hAnsi="Traditional Arabic"/>
          <w:sz w:val="27"/>
          <w:rtl/>
          <w:lang w:bidi="ar-DZ"/>
        </w:rPr>
      </w:pPr>
    </w:p>
    <w:p w:rsidR="00E6796E" w:rsidRPr="00365F4F" w:rsidRDefault="00E6796E" w:rsidP="00124BC6">
      <w:pPr>
        <w:pStyle w:val="31"/>
        <w:rPr>
          <w:color w:val="auto"/>
          <w:rtl/>
          <w:lang w:bidi="ar-DZ"/>
        </w:rPr>
      </w:pPr>
      <w:r w:rsidRPr="00365F4F">
        <w:rPr>
          <w:rFonts w:hint="cs"/>
          <w:color w:val="auto"/>
          <w:rtl/>
          <w:lang w:bidi="ar-DZ"/>
        </w:rPr>
        <w:t xml:space="preserve">خاتمةٌ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لقد حاول الصادق النيهوم في كل</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مؤل</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فاته أن يبين أن المجتمع العربي المسلم أصبح يعيش حالة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من العمى الفكري</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يتمث</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ل في التناقض الصارخ بين فكره وسلوكه</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حيث رأى أن المتسب</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ب الرئيس في هذا الوضع المتأز</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م هو الفقه الإسلامي</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816CD7" w:rsidRPr="00365F4F">
        <w:rPr>
          <w:rFonts w:ascii="Traditional Arabic" w:hAnsi="Traditional Arabic" w:hint="cs"/>
          <w:sz w:val="27"/>
          <w:rtl/>
          <w:lang w:bidi="ar-DZ"/>
        </w:rPr>
        <w:t>وقد</w:t>
      </w:r>
      <w:r w:rsidRPr="00365F4F">
        <w:rPr>
          <w:rFonts w:ascii="Traditional Arabic" w:hAnsi="Traditional Arabic" w:hint="cs"/>
          <w:sz w:val="27"/>
          <w:rtl/>
          <w:lang w:bidi="ar-DZ"/>
        </w:rPr>
        <w:t xml:space="preserve"> أراد النيهوم فضح علاقة التواطؤ بين الفقهاء والساسة</w:t>
      </w:r>
      <w:r w:rsidR="00816CD7" w:rsidRPr="00365F4F">
        <w:rPr>
          <w:rFonts w:ascii="Traditional Arabic" w:hAnsi="Traditional Arabic" w:hint="cs"/>
          <w:sz w:val="27"/>
          <w:rtl/>
          <w:lang w:bidi="ar-DZ"/>
        </w:rPr>
        <w:t>، فوجَّه</w:t>
      </w:r>
      <w:r w:rsidRPr="00365F4F">
        <w:rPr>
          <w:rFonts w:ascii="Traditional Arabic" w:hAnsi="Traditional Arabic" w:hint="cs"/>
          <w:sz w:val="27"/>
          <w:rtl/>
          <w:lang w:bidi="ar-DZ"/>
        </w:rPr>
        <w:t xml:space="preserve"> كل</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انتقاداته إلى الفقهاء</w:t>
      </w:r>
      <w:r w:rsidR="00816CD7" w:rsidRPr="00365F4F">
        <w:rPr>
          <w:rFonts w:ascii="Traditional Arabic" w:hAnsi="Traditional Arabic" w:hint="cs"/>
          <w:sz w:val="27"/>
          <w:rtl/>
          <w:lang w:bidi="ar-DZ"/>
        </w:rPr>
        <w:t>، متّ</w:t>
      </w:r>
      <w:r w:rsidRPr="00365F4F">
        <w:rPr>
          <w:rFonts w:ascii="Traditional Arabic" w:hAnsi="Traditional Arabic" w:hint="cs"/>
          <w:sz w:val="27"/>
          <w:rtl/>
          <w:lang w:bidi="ar-DZ"/>
        </w:rPr>
        <w:t>هِماً إي</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اهم بأنهم سرقوا الدين</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وهم 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أوجدوا الأنظمة الإقطاعية في بلاد الإسلام</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فساهموا بالتالي في سلب المواطن المسلم كل</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حقوقه</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وحرموه من أداء مسؤوليته تجاه نفسه وتجاه مجتمعه. </w:t>
      </w:r>
    </w:p>
    <w:p w:rsidR="00E6796E" w:rsidRPr="00365F4F" w:rsidRDefault="00E6796E" w:rsidP="00124BC6">
      <w:pPr>
        <w:rPr>
          <w:rFonts w:ascii="Traditional Arabic" w:hAnsi="Traditional Arabic"/>
          <w:sz w:val="27"/>
          <w:rtl/>
          <w:lang w:bidi="ar-DZ"/>
        </w:rPr>
      </w:pPr>
      <w:r w:rsidRPr="00365F4F">
        <w:rPr>
          <w:rFonts w:ascii="Traditional Arabic" w:hAnsi="Traditional Arabic" w:hint="cs"/>
          <w:sz w:val="27"/>
          <w:rtl/>
          <w:lang w:bidi="ar-DZ"/>
        </w:rPr>
        <w:t xml:space="preserve"> إن الذي يمي</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ز موقف النيهوم من علاقة الدين بالإنسان هو تأكيده على ضرورة ربط الفقه الإسلامي بالأمور الدنيوية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التي تراعي تحقيق مصلحة الإنسان</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وتضمن له </w:t>
      </w:r>
      <w:r w:rsidRPr="00365F4F">
        <w:rPr>
          <w:rFonts w:ascii="Traditional Arabic" w:hAnsi="Traditional Arabic" w:hint="cs"/>
          <w:sz w:val="27"/>
          <w:rtl/>
          <w:lang w:bidi="ar-DZ"/>
        </w:rPr>
        <w:lastRenderedPageBreak/>
        <w:t>معيشة</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كريمة، </w:t>
      </w:r>
      <w:r w:rsidR="00816CD7" w:rsidRPr="00365F4F">
        <w:rPr>
          <w:rFonts w:ascii="Traditional Arabic" w:hAnsi="Traditional Arabic" w:hint="cs"/>
          <w:sz w:val="27"/>
          <w:rtl/>
          <w:lang w:bidi="ar-DZ"/>
        </w:rPr>
        <w:t>معت</w:t>
      </w:r>
      <w:r w:rsidRPr="00365F4F">
        <w:rPr>
          <w:rFonts w:ascii="Traditional Arabic" w:hAnsi="Traditional Arabic" w:hint="cs"/>
          <w:sz w:val="27"/>
          <w:rtl/>
          <w:lang w:bidi="ar-DZ"/>
        </w:rPr>
        <w:t>رِضاً بالتالي على الفقه الإسلامي التقليدي</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رأى أنه أخطأ في فهم الدين عندما ربطه بأمور أخروية فقط</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ملزما</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بالتالي الإنسان المسلم بأداء شعائر محد</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دة ليس لها ثواب</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إلا</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الجن</w:t>
      </w:r>
      <w:r w:rsidR="00816CD7"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ة. </w:t>
      </w:r>
    </w:p>
    <w:p w:rsidR="00E6796E" w:rsidRPr="00365F4F" w:rsidRDefault="00E6796E" w:rsidP="00124BC6">
      <w:pPr>
        <w:rPr>
          <w:rFonts w:ascii="Traditional Arabic" w:hAnsi="Traditional Arabic"/>
          <w:b/>
          <w:bCs/>
          <w:sz w:val="27"/>
          <w:lang w:bidi="ar-DZ"/>
        </w:rPr>
      </w:pPr>
      <w:r w:rsidRPr="00365F4F">
        <w:rPr>
          <w:rFonts w:ascii="Traditional Arabic" w:hAnsi="Traditional Arabic" w:hint="cs"/>
          <w:sz w:val="27"/>
          <w:rtl/>
          <w:lang w:bidi="ar-DZ"/>
        </w:rPr>
        <w:t xml:space="preserve"> لقد تبين للنيهوم أن من أهم</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مظاهر سيطرة السياسة على الدين هو أن المواطن وحده م</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ن</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يطبق قوانين الشريعة</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يكون له أي</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دخل</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اختيار حك</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امه وحكومته، وهذا ما أفرز تاريخيا</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قيام سلطة الحاكم</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وسقوط حكومة الناس التي دعا إليها الإسلام</w:t>
      </w:r>
      <w:r w:rsidRPr="00365F4F">
        <w:rPr>
          <w:rFonts w:ascii="Traditional Arabic" w:hAnsi="Traditional Arabic" w:hint="cs"/>
          <w:b/>
          <w:bCs/>
          <w:sz w:val="27"/>
          <w:rtl/>
          <w:lang w:bidi="ar-DZ"/>
        </w:rPr>
        <w:t xml:space="preserve">. </w:t>
      </w:r>
      <w:r w:rsidRPr="00365F4F">
        <w:rPr>
          <w:rFonts w:ascii="Traditional Arabic" w:hAnsi="Traditional Arabic" w:hint="cs"/>
          <w:sz w:val="27"/>
          <w:rtl/>
          <w:lang w:bidi="ar-DZ"/>
        </w:rPr>
        <w:t>كما أن العبادة الحقيقية ليست في الشعائر التي يدعونا إليها الفقهاء، وإنما في تحقيق العدل والسلام والمصلحة العامة</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ولن تتأت</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ى هذه النتائج العملية إلا</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بتأسيس </w:t>
      </w:r>
      <w:r w:rsidRPr="00802ECF">
        <w:rPr>
          <w:rFonts w:hint="eastAsia"/>
          <w:sz w:val="24"/>
          <w:szCs w:val="24"/>
          <w:rtl/>
          <w:lang w:bidi="ar-DZ"/>
        </w:rPr>
        <w:t>«</w:t>
      </w:r>
      <w:r w:rsidRPr="00365F4F">
        <w:rPr>
          <w:rFonts w:ascii="Traditional Arabic" w:hAnsi="Traditional Arabic" w:hint="cs"/>
          <w:sz w:val="27"/>
          <w:rtl/>
          <w:lang w:bidi="ar-DZ"/>
        </w:rPr>
        <w:t>حزب الجامع</w:t>
      </w:r>
      <w:r w:rsidRPr="00802ECF">
        <w:rPr>
          <w:rFonts w:hint="eastAsia"/>
          <w:sz w:val="24"/>
          <w:szCs w:val="24"/>
          <w:rtl/>
          <w:lang w:bidi="ar-DZ"/>
        </w:rPr>
        <w:t>»</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الذي تكون مهمته الأولى تحويل يوم الجمعة من موعد</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للصلاة فقط إلى لقاء حوار</w:t>
      </w:r>
      <w:r w:rsidR="00813067">
        <w:rPr>
          <w:rFonts w:ascii="Traditional Arabic" w:hAnsi="Traditional Arabic" w:hint="cs"/>
          <w:sz w:val="27"/>
          <w:rtl/>
          <w:lang w:bidi="ar-DZ"/>
        </w:rPr>
        <w:t>ٍ</w:t>
      </w:r>
      <w:r w:rsidRPr="00365F4F">
        <w:rPr>
          <w:rFonts w:ascii="Traditional Arabic" w:hAnsi="Traditional Arabic" w:hint="cs"/>
          <w:sz w:val="27"/>
          <w:rtl/>
          <w:lang w:bidi="ar-DZ"/>
        </w:rPr>
        <w:t xml:space="preserve"> ديمقراطي بين المواطنين المسلمين</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w:t>
      </w:r>
      <w:r w:rsidR="00F0792C" w:rsidRPr="00365F4F">
        <w:rPr>
          <w:rFonts w:ascii="Traditional Arabic" w:hAnsi="Traditional Arabic" w:hint="cs"/>
          <w:sz w:val="27"/>
          <w:rtl/>
          <w:lang w:bidi="ar-DZ"/>
        </w:rPr>
        <w:t>و</w:t>
      </w:r>
      <w:r w:rsidRPr="00365F4F">
        <w:rPr>
          <w:rFonts w:ascii="Traditional Arabic" w:hAnsi="Traditional Arabic" w:hint="cs"/>
          <w:sz w:val="27"/>
          <w:rtl/>
          <w:lang w:bidi="ar-DZ"/>
        </w:rPr>
        <w:t>بالتالي يدعونا النيهوم إلى ديمقراطية</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اجتماعية جديدة تبدأ من الجامع</w:t>
      </w:r>
      <w:r w:rsidR="00F0792C" w:rsidRPr="00365F4F">
        <w:rPr>
          <w:rFonts w:ascii="Traditional Arabic" w:hAnsi="Traditional Arabic" w:hint="cs"/>
          <w:sz w:val="27"/>
          <w:rtl/>
          <w:lang w:bidi="ar-DZ"/>
        </w:rPr>
        <w:t xml:space="preserve">، </w:t>
      </w:r>
      <w:r w:rsidRPr="00365F4F">
        <w:rPr>
          <w:rFonts w:ascii="Traditional Arabic" w:hAnsi="Traditional Arabic" w:hint="cs"/>
          <w:sz w:val="27"/>
          <w:rtl/>
          <w:lang w:bidi="ar-DZ"/>
        </w:rPr>
        <w:t>مع ضرورة تحقيق شرط</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مهم</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ألا وهو تحرير الجامع من سلطة الفقيه</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لأن المنعرج الخطير الذي حدث في تاري</w:t>
      </w:r>
      <w:r w:rsidR="00F0792C" w:rsidRPr="00365F4F">
        <w:rPr>
          <w:rFonts w:ascii="Traditional Arabic" w:hAnsi="Traditional Arabic" w:hint="cs"/>
          <w:sz w:val="27"/>
          <w:rtl/>
          <w:lang w:bidi="ar-DZ"/>
        </w:rPr>
        <w:t>خ الفكر الإسلامي هو عندما سلب</w:t>
      </w:r>
      <w:r w:rsidRPr="00365F4F">
        <w:rPr>
          <w:rFonts w:ascii="Traditional Arabic" w:hAnsi="Traditional Arabic" w:hint="cs"/>
          <w:sz w:val="27"/>
          <w:rtl/>
          <w:lang w:bidi="ar-DZ"/>
        </w:rPr>
        <w:t xml:space="preserve"> الفقيه المواطن المسلم حق</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ه في الحوار</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وأعطى لنفسه دون غيره حق</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التكل</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م. </w:t>
      </w:r>
    </w:p>
    <w:p w:rsidR="00E83C22" w:rsidRPr="00365F4F" w:rsidRDefault="00E6796E" w:rsidP="00124BC6">
      <w:pPr>
        <w:spacing w:line="420" w:lineRule="exact"/>
        <w:ind w:firstLine="562"/>
        <w:rPr>
          <w:rtl/>
          <w:lang w:bidi="ar-DZ"/>
        </w:rPr>
      </w:pPr>
      <w:r w:rsidRPr="00365F4F">
        <w:rPr>
          <w:rFonts w:ascii="Traditional Arabic" w:hAnsi="Traditional Arabic" w:hint="cs"/>
          <w:sz w:val="27"/>
          <w:rtl/>
          <w:lang w:bidi="ar-DZ"/>
        </w:rPr>
        <w:t xml:space="preserve"> يبدو لنا أن موقف الصادق النيهوم من الفقه الإسلامي راجع</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إلى تأث</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ره الشديد بالحداثة الغربية</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ونمط الحياة فيها، حت</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ى جعلته تجربة الدراسة والعيش في أوروبا ينظر إلى الشعوب المسلمة على أنها متخل</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فة</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ولا تعرف من التحض</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ر شيئا</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هذا ناهيك عن أن نقده للفقه الإسلامي لم يكن من منطلق دراية واط</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لاع</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وإنم</w:t>
      </w:r>
      <w:r w:rsidR="00F0792C" w:rsidRPr="00365F4F">
        <w:rPr>
          <w:rFonts w:ascii="Traditional Arabic" w:hAnsi="Traditional Arabic" w:hint="cs"/>
          <w:sz w:val="27"/>
          <w:rtl/>
          <w:lang w:bidi="ar-DZ"/>
        </w:rPr>
        <w:t>ا نظر إلى الفقه الإسلامي من عَلٍ؛</w:t>
      </w:r>
      <w:r w:rsidRPr="00365F4F">
        <w:rPr>
          <w:rFonts w:ascii="Traditional Arabic" w:hAnsi="Traditional Arabic" w:hint="cs"/>
          <w:sz w:val="27"/>
          <w:rtl/>
          <w:lang w:bidi="ar-DZ"/>
        </w:rPr>
        <w:t xml:space="preserve"> إذ إنه لم يكن متخص</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صا</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في الفقه الإسلامي</w:t>
      </w:r>
      <w:r w:rsidR="00F0792C" w:rsidRPr="00365F4F">
        <w:rPr>
          <w:rFonts w:ascii="Traditional Arabic" w:hAnsi="Traditional Arabic" w:hint="cs"/>
          <w:sz w:val="27"/>
          <w:rtl/>
          <w:lang w:bidi="ar-DZ"/>
        </w:rPr>
        <w:t>،</w:t>
      </w:r>
      <w:r w:rsidRPr="00365F4F">
        <w:rPr>
          <w:rFonts w:ascii="Traditional Arabic" w:hAnsi="Traditional Arabic" w:hint="cs"/>
          <w:sz w:val="27"/>
          <w:rtl/>
          <w:lang w:bidi="ar-DZ"/>
        </w:rPr>
        <w:t xml:space="preserve"> وهذا ما جعل من نقده له نقدا</w:t>
      </w:r>
      <w:r w:rsidR="00F0792C" w:rsidRPr="00365F4F">
        <w:rPr>
          <w:rFonts w:ascii="Traditional Arabic" w:hAnsi="Traditional Arabic" w:hint="cs"/>
          <w:sz w:val="27"/>
          <w:rtl/>
          <w:lang w:bidi="ar-DZ"/>
        </w:rPr>
        <w:t>ً هدّ</w:t>
      </w:r>
      <w:r w:rsidRPr="00365F4F">
        <w:rPr>
          <w:rFonts w:ascii="Traditional Arabic" w:hAnsi="Traditional Arabic" w:hint="cs"/>
          <w:sz w:val="27"/>
          <w:rtl/>
          <w:lang w:bidi="ar-DZ"/>
        </w:rPr>
        <w:t>اماً</w:t>
      </w:r>
      <w:r w:rsidR="00F0792C" w:rsidRPr="00365F4F">
        <w:rPr>
          <w:rFonts w:ascii="Traditional Arabic" w:hAnsi="Traditional Arabic" w:hint="cs"/>
          <w:sz w:val="27"/>
          <w:rtl/>
          <w:lang w:bidi="ar-DZ"/>
        </w:rPr>
        <w:t>، لا بنّ</w:t>
      </w:r>
      <w:r w:rsidRPr="00365F4F">
        <w:rPr>
          <w:rFonts w:ascii="Traditional Arabic" w:hAnsi="Traditional Arabic" w:hint="cs"/>
          <w:sz w:val="27"/>
          <w:rtl/>
          <w:lang w:bidi="ar-DZ"/>
        </w:rPr>
        <w:t>اءً.</w:t>
      </w:r>
    </w:p>
    <w:p w:rsidR="00E83C22" w:rsidRPr="00365F4F" w:rsidRDefault="00E83C22" w:rsidP="00124BC6">
      <w:pPr>
        <w:rPr>
          <w:rtl/>
        </w:rPr>
      </w:pPr>
    </w:p>
    <w:p w:rsidR="00E83C22" w:rsidRDefault="00E83C22" w:rsidP="00124BC6">
      <w:pPr>
        <w:rPr>
          <w:rtl/>
        </w:rPr>
      </w:pPr>
    </w:p>
    <w:p w:rsidR="00813067" w:rsidRDefault="00813067" w:rsidP="00124BC6">
      <w:pPr>
        <w:rPr>
          <w:rtl/>
        </w:rPr>
      </w:pPr>
    </w:p>
    <w:p w:rsidR="00813067" w:rsidRDefault="00813067" w:rsidP="00124BC6">
      <w:pPr>
        <w:rPr>
          <w:rtl/>
        </w:rPr>
      </w:pPr>
    </w:p>
    <w:p w:rsidR="00813067" w:rsidRDefault="00813067" w:rsidP="00124BC6">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50"/>
          <w:headerReference w:type="default" r:id="rId51"/>
          <w:footerReference w:type="even" r:id="rId52"/>
          <w:footerReference w:type="default" r:id="rId53"/>
          <w:foot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55"/>
          <w:headerReference w:type="default" r:id="rId56"/>
          <w:footerReference w:type="even" r:id="rId57"/>
          <w:footerReference w:type="default" r:id="rId58"/>
          <w:headerReference w:type="first" r:id="rId5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4A2FC5">
      <w:pPr>
        <w:spacing w:line="320" w:lineRule="exact"/>
        <w:rPr>
          <w:rtl/>
        </w:rPr>
      </w:pPr>
    </w:p>
    <w:p w:rsidR="00E83C22" w:rsidRPr="00365F4F" w:rsidRDefault="00E83C22" w:rsidP="004A2FC5">
      <w:pPr>
        <w:spacing w:line="320" w:lineRule="exact"/>
        <w:rPr>
          <w:rtl/>
        </w:rPr>
      </w:pPr>
    </w:p>
    <w:p w:rsidR="00E83C22" w:rsidRPr="00365F4F" w:rsidRDefault="00450D5C" w:rsidP="00124BC6">
      <w:pPr>
        <w:pStyle w:val="10"/>
        <w:keepNext w:val="0"/>
        <w:keepLines w:val="0"/>
        <w:spacing w:line="216" w:lineRule="auto"/>
        <w:rPr>
          <w:rtl/>
        </w:rPr>
      </w:pPr>
      <w:bookmarkStart w:id="12" w:name="_Toc502353069"/>
      <w:r w:rsidRPr="00365F4F">
        <w:rPr>
          <w:rFonts w:hint="cs"/>
          <w:rtl/>
        </w:rPr>
        <w:t>عقلانية أو عدم عقلانية التعبُّد الديني</w:t>
      </w:r>
      <w:bookmarkEnd w:id="12"/>
    </w:p>
    <w:p w:rsidR="00E83C22" w:rsidRPr="00365F4F" w:rsidRDefault="00450D5C" w:rsidP="00124BC6">
      <w:pPr>
        <w:pStyle w:val="10"/>
        <w:keepNext w:val="0"/>
        <w:keepLines w:val="0"/>
        <w:spacing w:line="216" w:lineRule="auto"/>
        <w:rPr>
          <w:sz w:val="26"/>
          <w:szCs w:val="42"/>
          <w:rtl/>
        </w:rPr>
      </w:pPr>
      <w:bookmarkStart w:id="13" w:name="_Toc502353070"/>
      <w:r w:rsidRPr="00365F4F">
        <w:rPr>
          <w:rFonts w:hint="cs"/>
          <w:sz w:val="26"/>
          <w:szCs w:val="42"/>
          <w:rtl/>
        </w:rPr>
        <w:t>تقييمٌ نقدي لأدلة مصطفى ملكيان</w:t>
      </w:r>
      <w:bookmarkEnd w:id="13"/>
    </w:p>
    <w:p w:rsidR="00E83C22" w:rsidRPr="00365F4F" w:rsidRDefault="00E83C22" w:rsidP="007D0164">
      <w:pPr>
        <w:spacing w:line="380" w:lineRule="exact"/>
        <w:rPr>
          <w:rtl/>
        </w:rPr>
      </w:pPr>
    </w:p>
    <w:p w:rsidR="00E83C22" w:rsidRPr="00365F4F" w:rsidRDefault="004F1851" w:rsidP="00124BC6">
      <w:pPr>
        <w:pStyle w:val="Author"/>
        <w:rPr>
          <w:rtl/>
        </w:rPr>
      </w:pPr>
      <w:bookmarkStart w:id="14" w:name="_Toc502353071"/>
      <w:r w:rsidRPr="00365F4F">
        <w:rPr>
          <w:rFonts w:hint="cs"/>
          <w:rtl/>
        </w:rPr>
        <w:t xml:space="preserve">د. </w:t>
      </w:r>
      <w:r w:rsidR="00450D5C" w:rsidRPr="00365F4F">
        <w:rPr>
          <w:rFonts w:hint="cs"/>
          <w:rtl/>
        </w:rPr>
        <w:t>آرش جمشيد پور</w:t>
      </w:r>
      <w:r w:rsidR="00527634" w:rsidRPr="00365F4F">
        <w:rPr>
          <w:rFonts w:cs="Taher" w:hint="cs"/>
          <w:vertAlign w:val="superscript"/>
          <w:rtl/>
        </w:rPr>
        <w:t>(</w:t>
      </w:r>
      <w:r w:rsidR="00527634" w:rsidRPr="00365F4F">
        <w:rPr>
          <w:rFonts w:cs="Taher"/>
          <w:vertAlign w:val="superscript"/>
          <w:rtl/>
        </w:rPr>
        <w:footnoteReference w:customMarkFollows="1" w:id="3"/>
        <w:t>*)</w:t>
      </w:r>
      <w:bookmarkEnd w:id="14"/>
    </w:p>
    <w:p w:rsidR="00E83C22" w:rsidRPr="00365F4F" w:rsidRDefault="00E83C22" w:rsidP="00124BC6">
      <w:pPr>
        <w:pStyle w:val="Author"/>
        <w:rPr>
          <w:rtl/>
        </w:rPr>
      </w:pPr>
      <w:bookmarkStart w:id="15" w:name="_Toc502353072"/>
      <w:r w:rsidRPr="00365F4F">
        <w:rPr>
          <w:rFonts w:hint="cs"/>
          <w:rtl/>
        </w:rPr>
        <w:t xml:space="preserve">ترجمة: </w:t>
      </w:r>
      <w:r w:rsidR="00450D5C" w:rsidRPr="00365F4F">
        <w:rPr>
          <w:rFonts w:hint="cs"/>
          <w:rtl/>
        </w:rPr>
        <w:t>وسيم حيدر</w:t>
      </w:r>
      <w:bookmarkEnd w:id="15"/>
    </w:p>
    <w:p w:rsidR="00E83C22" w:rsidRPr="00365F4F" w:rsidRDefault="00E83C22" w:rsidP="004A2FC5">
      <w:pPr>
        <w:spacing w:line="320" w:lineRule="exact"/>
        <w:ind w:firstLine="562"/>
        <w:rPr>
          <w:rtl/>
        </w:rPr>
      </w:pPr>
    </w:p>
    <w:p w:rsidR="00F03075" w:rsidRPr="00365F4F" w:rsidRDefault="00F03075" w:rsidP="00124BC6">
      <w:pPr>
        <w:rPr>
          <w:sz w:val="27"/>
          <w:rtl/>
        </w:rPr>
      </w:pPr>
      <w:r w:rsidRPr="00802ECF">
        <w:rPr>
          <w:rFonts w:hint="eastAsia"/>
          <w:sz w:val="24"/>
          <w:szCs w:val="24"/>
          <w:rtl/>
        </w:rPr>
        <w:t>«</w:t>
      </w:r>
      <w:r w:rsidRPr="00365F4F">
        <w:rPr>
          <w:rFonts w:hint="cs"/>
          <w:sz w:val="27"/>
          <w:rtl/>
        </w:rPr>
        <w:t>إن العلاقة بين التعق</w:t>
      </w:r>
      <w:r w:rsidR="00927AB9" w:rsidRPr="00365F4F">
        <w:rPr>
          <w:rFonts w:hint="cs"/>
          <w:sz w:val="27"/>
          <w:rtl/>
        </w:rPr>
        <w:t>ُّ</w:t>
      </w:r>
      <w:r w:rsidRPr="00365F4F">
        <w:rPr>
          <w:rFonts w:hint="cs"/>
          <w:sz w:val="27"/>
          <w:rtl/>
        </w:rPr>
        <w:t>ل والتديّ</w:t>
      </w:r>
      <w:r w:rsidR="00927AB9" w:rsidRPr="00365F4F">
        <w:rPr>
          <w:rFonts w:hint="cs"/>
          <w:sz w:val="27"/>
          <w:rtl/>
        </w:rPr>
        <w:t>ُ</w:t>
      </w:r>
      <w:r w:rsidRPr="00365F4F">
        <w:rPr>
          <w:rFonts w:hint="cs"/>
          <w:sz w:val="27"/>
          <w:rtl/>
        </w:rPr>
        <w:t>ن، والارتباط بين الإيمان والعقل، والصلة بين التعبّ</w:t>
      </w:r>
      <w:r w:rsidR="00927AB9" w:rsidRPr="00365F4F">
        <w:rPr>
          <w:rFonts w:hint="cs"/>
          <w:sz w:val="27"/>
          <w:rtl/>
        </w:rPr>
        <w:t>ُ</w:t>
      </w:r>
      <w:r w:rsidRPr="00365F4F">
        <w:rPr>
          <w:rFonts w:hint="cs"/>
          <w:sz w:val="27"/>
          <w:rtl/>
        </w:rPr>
        <w:t>د والاستدلال، تمث</w:t>
      </w:r>
      <w:r w:rsidR="00927AB9" w:rsidRPr="00365F4F">
        <w:rPr>
          <w:rFonts w:hint="cs"/>
          <w:sz w:val="27"/>
          <w:rtl/>
        </w:rPr>
        <w:t>ِّ</w:t>
      </w:r>
      <w:r w:rsidRPr="00365F4F">
        <w:rPr>
          <w:rFonts w:hint="cs"/>
          <w:sz w:val="27"/>
          <w:rtl/>
        </w:rPr>
        <w:t>ل ـ من وجهة نظري ـ أهمّ مشاكلنا</w:t>
      </w:r>
      <w:r w:rsidRPr="00802ECF">
        <w:rPr>
          <w:rFonts w:hint="eastAsia"/>
          <w:sz w:val="24"/>
          <w:szCs w:val="24"/>
          <w:rtl/>
        </w:rPr>
        <w:t>»</w:t>
      </w:r>
      <w:r w:rsidRPr="003E3FD2">
        <w:rPr>
          <w:sz w:val="27"/>
          <w:vertAlign w:val="superscript"/>
          <w:rtl/>
        </w:rPr>
        <w:t>(</w:t>
      </w:r>
      <w:r w:rsidRPr="003E3FD2">
        <w:rPr>
          <w:rStyle w:val="ac"/>
          <w:sz w:val="27"/>
          <w:rtl/>
        </w:rPr>
        <w:endnoteReference w:id="296"/>
      </w:r>
      <w:r w:rsidRPr="003E3FD2">
        <w:rPr>
          <w:sz w:val="27"/>
          <w:vertAlign w:val="superscript"/>
          <w:rtl/>
        </w:rPr>
        <w:t>)</w:t>
      </w:r>
      <w:r w:rsidRPr="00365F4F">
        <w:rPr>
          <w:rFonts w:hint="cs"/>
          <w:sz w:val="27"/>
          <w:rtl/>
        </w:rPr>
        <w:t xml:space="preserve">. </w:t>
      </w:r>
    </w:p>
    <w:p w:rsidR="00B64394" w:rsidRPr="00365F4F" w:rsidRDefault="00B64394" w:rsidP="00124BC6">
      <w:pPr>
        <w:ind w:firstLine="0"/>
        <w:rPr>
          <w:sz w:val="27"/>
          <w:rtl/>
        </w:rPr>
      </w:pPr>
    </w:p>
    <w:p w:rsidR="00F03075" w:rsidRPr="00365F4F" w:rsidRDefault="00F03075" w:rsidP="00124BC6">
      <w:pPr>
        <w:pStyle w:val="31"/>
        <w:rPr>
          <w:color w:val="auto"/>
          <w:rtl/>
        </w:rPr>
      </w:pPr>
      <w:r w:rsidRPr="00365F4F">
        <w:rPr>
          <w:rFonts w:hint="cs"/>
          <w:color w:val="auto"/>
          <w:rtl/>
        </w:rPr>
        <w:t>مصطفى ملكيان</w:t>
      </w:r>
    </w:p>
    <w:p w:rsidR="00F03075" w:rsidRPr="00365F4F" w:rsidRDefault="00F03075" w:rsidP="00AD7016">
      <w:pPr>
        <w:rPr>
          <w:sz w:val="27"/>
          <w:rtl/>
        </w:rPr>
      </w:pPr>
      <w:r w:rsidRPr="00365F4F">
        <w:rPr>
          <w:rFonts w:hint="cs"/>
          <w:sz w:val="27"/>
          <w:rtl/>
        </w:rPr>
        <w:t>لقد تدرّ</w:t>
      </w:r>
      <w:r w:rsidR="00927AB9" w:rsidRPr="00365F4F">
        <w:rPr>
          <w:rFonts w:hint="cs"/>
          <w:sz w:val="27"/>
          <w:rtl/>
        </w:rPr>
        <w:t>َ</w:t>
      </w:r>
      <w:r w:rsidRPr="00365F4F">
        <w:rPr>
          <w:rFonts w:hint="cs"/>
          <w:sz w:val="27"/>
          <w:rtl/>
        </w:rPr>
        <w:t xml:space="preserve">ج مصطفى ملكيان عبر خمس مراحل فكرية. فطبقاً لما قاله بنفسه: إنه منذ </w:t>
      </w:r>
      <w:r w:rsidR="00241E61" w:rsidRPr="00365F4F">
        <w:rPr>
          <w:rFonts w:hint="cs"/>
          <w:sz w:val="27"/>
          <w:rtl/>
        </w:rPr>
        <w:t>عام 1380هـ.</w:t>
      </w:r>
      <w:r w:rsidRPr="00365F4F">
        <w:rPr>
          <w:rFonts w:hint="cs"/>
          <w:sz w:val="27"/>
          <w:rtl/>
        </w:rPr>
        <w:t>ش فما بعد قد توصّل إلى ما يعبّ</w:t>
      </w:r>
      <w:r w:rsidR="00241E61" w:rsidRPr="00365F4F">
        <w:rPr>
          <w:rFonts w:hint="cs"/>
          <w:sz w:val="27"/>
          <w:rtl/>
        </w:rPr>
        <w:t>ِ</w:t>
      </w:r>
      <w:r w:rsidRPr="00365F4F">
        <w:rPr>
          <w:rFonts w:hint="cs"/>
          <w:sz w:val="27"/>
          <w:rtl/>
        </w:rPr>
        <w:t>ر عنه بـ (العقلانية والمعنوية</w:t>
      </w:r>
      <w:r w:rsidR="00241E61" w:rsidRPr="00365F4F">
        <w:rPr>
          <w:rFonts w:hint="cs"/>
          <w:sz w:val="27"/>
          <w:rtl/>
        </w:rPr>
        <w:t>)</w:t>
      </w:r>
      <w:r w:rsidRPr="003E3FD2">
        <w:rPr>
          <w:sz w:val="27"/>
          <w:vertAlign w:val="superscript"/>
          <w:rtl/>
        </w:rPr>
        <w:t>(</w:t>
      </w:r>
      <w:r w:rsidRPr="003E3FD2">
        <w:rPr>
          <w:rStyle w:val="ac"/>
          <w:sz w:val="27"/>
          <w:rtl/>
        </w:rPr>
        <w:endnoteReference w:id="297"/>
      </w:r>
      <w:r w:rsidRPr="003E3FD2">
        <w:rPr>
          <w:sz w:val="27"/>
          <w:vertAlign w:val="superscript"/>
          <w:rtl/>
        </w:rPr>
        <w:t>)</w:t>
      </w:r>
      <w:r w:rsidR="00241E61" w:rsidRPr="00365F4F">
        <w:rPr>
          <w:rFonts w:hint="cs"/>
          <w:sz w:val="27"/>
          <w:rtl/>
        </w:rPr>
        <w:t>،</w:t>
      </w:r>
      <w:r w:rsidRPr="00365F4F">
        <w:rPr>
          <w:rFonts w:hint="cs"/>
          <w:sz w:val="27"/>
          <w:rtl/>
        </w:rPr>
        <w:t xml:space="preserve"> حيث بدأ مشواره الفكري من الأصولية الإسلامية، ثم التقليدية، إلى التنوير الديني (أو التجديد الإسلامي)، والوجودية الإلهية، ليصل إلى ما هو عليه الآن، حيث أقام على نحو</w:t>
      </w:r>
      <w:r w:rsidR="00241E61" w:rsidRPr="00365F4F">
        <w:rPr>
          <w:rFonts w:hint="cs"/>
          <w:sz w:val="27"/>
          <w:rtl/>
        </w:rPr>
        <w:t>ٍ</w:t>
      </w:r>
      <w:r w:rsidRPr="00365F4F">
        <w:rPr>
          <w:rFonts w:hint="cs"/>
          <w:sz w:val="27"/>
          <w:rtl/>
        </w:rPr>
        <w:t xml:space="preserve"> مؤق</w:t>
      </w:r>
      <w:r w:rsidR="00241E61" w:rsidRPr="00365F4F">
        <w:rPr>
          <w:rFonts w:hint="cs"/>
          <w:sz w:val="27"/>
          <w:rtl/>
        </w:rPr>
        <w:t>ّ</w:t>
      </w:r>
      <w:r w:rsidRPr="00365F4F">
        <w:rPr>
          <w:rFonts w:hint="cs"/>
          <w:sz w:val="27"/>
          <w:rtl/>
        </w:rPr>
        <w:t>ت في المرحلة الخامسة</w:t>
      </w:r>
      <w:r w:rsidR="00241E61" w:rsidRPr="00365F4F">
        <w:rPr>
          <w:rFonts w:hint="cs"/>
          <w:sz w:val="27"/>
          <w:rtl/>
        </w:rPr>
        <w:t>،</w:t>
      </w:r>
      <w:r w:rsidRPr="00365F4F">
        <w:rPr>
          <w:rFonts w:hint="cs"/>
          <w:sz w:val="27"/>
          <w:rtl/>
        </w:rPr>
        <w:t xml:space="preserve"> التي هي من بنات أفكاره</w:t>
      </w:r>
      <w:r w:rsidRPr="003E3FD2">
        <w:rPr>
          <w:sz w:val="27"/>
          <w:vertAlign w:val="superscript"/>
          <w:rtl/>
        </w:rPr>
        <w:t>(</w:t>
      </w:r>
      <w:r w:rsidRPr="003E3FD2">
        <w:rPr>
          <w:rStyle w:val="ac"/>
          <w:sz w:val="27"/>
          <w:rtl/>
        </w:rPr>
        <w:endnoteReference w:id="298"/>
      </w:r>
      <w:r w:rsidRPr="003E3FD2">
        <w:rPr>
          <w:sz w:val="27"/>
          <w:vertAlign w:val="superscript"/>
          <w:rtl/>
        </w:rPr>
        <w:t>)</w:t>
      </w:r>
      <w:r w:rsidRPr="00365F4F">
        <w:rPr>
          <w:rFonts w:hint="cs"/>
          <w:sz w:val="27"/>
          <w:rtl/>
        </w:rPr>
        <w:t xml:space="preserve">. إن من الأسئلة الهامة حول انتقال (ملكيان) من هذه المراحل الفكرية هو السؤال القائل: ما الذي أزعج ملكيان من </w:t>
      </w:r>
      <w:r w:rsidRPr="00802ECF">
        <w:rPr>
          <w:rFonts w:hint="eastAsia"/>
          <w:sz w:val="24"/>
          <w:szCs w:val="24"/>
          <w:rtl/>
        </w:rPr>
        <w:t>«</w:t>
      </w:r>
      <w:r w:rsidRPr="00365F4F">
        <w:rPr>
          <w:rFonts w:hint="cs"/>
          <w:sz w:val="27"/>
          <w:rtl/>
        </w:rPr>
        <w:t>التنوير الديني</w:t>
      </w:r>
      <w:r w:rsidRPr="00802ECF">
        <w:rPr>
          <w:rFonts w:hint="eastAsia"/>
          <w:sz w:val="24"/>
          <w:szCs w:val="24"/>
          <w:rtl/>
        </w:rPr>
        <w:t>»</w:t>
      </w:r>
      <w:r w:rsidRPr="00365F4F">
        <w:rPr>
          <w:rFonts w:hint="cs"/>
          <w:sz w:val="27"/>
          <w:rtl/>
        </w:rPr>
        <w:t xml:space="preserve">، ودفعه ـ بمعزل عن المرحلة الرابعة </w:t>
      </w:r>
      <w:r w:rsidRPr="00802ECF">
        <w:rPr>
          <w:rFonts w:hint="eastAsia"/>
          <w:sz w:val="24"/>
          <w:szCs w:val="24"/>
          <w:rtl/>
        </w:rPr>
        <w:t>«</w:t>
      </w:r>
      <w:r w:rsidRPr="00365F4F">
        <w:rPr>
          <w:rFonts w:hint="cs"/>
          <w:sz w:val="27"/>
          <w:rtl/>
        </w:rPr>
        <w:t>الوجودية الإلهية</w:t>
      </w:r>
      <w:r w:rsidRPr="00802ECF">
        <w:rPr>
          <w:rFonts w:hint="eastAsia"/>
          <w:sz w:val="24"/>
          <w:szCs w:val="24"/>
          <w:rtl/>
        </w:rPr>
        <w:t>»</w:t>
      </w:r>
      <w:r w:rsidRPr="00365F4F">
        <w:rPr>
          <w:rFonts w:hint="cs"/>
          <w:sz w:val="27"/>
          <w:rtl/>
        </w:rPr>
        <w:t xml:space="preserve"> ـ نحو مشروع </w:t>
      </w:r>
      <w:r w:rsidRPr="00802ECF">
        <w:rPr>
          <w:rFonts w:hint="eastAsia"/>
          <w:sz w:val="24"/>
          <w:szCs w:val="24"/>
          <w:rtl/>
        </w:rPr>
        <w:t>«</w:t>
      </w:r>
      <w:r w:rsidRPr="00365F4F">
        <w:rPr>
          <w:rFonts w:hint="cs"/>
          <w:sz w:val="27"/>
          <w:rtl/>
        </w:rPr>
        <w:t>العقلانية المعنوية</w:t>
      </w:r>
      <w:r w:rsidR="00241E61" w:rsidRPr="00802ECF">
        <w:rPr>
          <w:rFonts w:hint="eastAsia"/>
          <w:sz w:val="24"/>
          <w:szCs w:val="24"/>
          <w:rtl/>
        </w:rPr>
        <w:t>»</w:t>
      </w:r>
      <w:r w:rsidR="00241E61" w:rsidRPr="00365F4F">
        <w:rPr>
          <w:rFonts w:hint="cs"/>
          <w:sz w:val="27"/>
          <w:rtl/>
        </w:rPr>
        <w:t>؟</w:t>
      </w:r>
      <w:r w:rsidR="00726E9B" w:rsidRPr="003E3FD2">
        <w:rPr>
          <w:sz w:val="27"/>
          <w:vertAlign w:val="superscript"/>
          <w:rtl/>
        </w:rPr>
        <w:t>(</w:t>
      </w:r>
      <w:r w:rsidR="00726E9B" w:rsidRPr="003E3FD2">
        <w:rPr>
          <w:rStyle w:val="ac"/>
          <w:sz w:val="27"/>
          <w:rtl/>
        </w:rPr>
        <w:endnoteReference w:id="299"/>
      </w:r>
      <w:r w:rsidR="00726E9B" w:rsidRPr="003E3FD2">
        <w:rPr>
          <w:sz w:val="27"/>
          <w:vertAlign w:val="superscript"/>
          <w:rtl/>
        </w:rPr>
        <w:t>)</w:t>
      </w:r>
      <w:r w:rsidR="00241E61" w:rsidRPr="00365F4F">
        <w:rPr>
          <w:rFonts w:hint="cs"/>
          <w:sz w:val="27"/>
          <w:rtl/>
        </w:rPr>
        <w:t>.</w:t>
      </w:r>
      <w:r w:rsidRPr="00365F4F">
        <w:rPr>
          <w:rFonts w:hint="cs"/>
          <w:sz w:val="27"/>
          <w:rtl/>
        </w:rPr>
        <w:t xml:space="preserve"> إن الإجابة عن هذا السؤال هو ما يدعوه الدكتور مصطفى ملكيان بعدم التناغم بين التعبّد الديني وبين العقلانية. يرى ملكيان </w:t>
      </w:r>
      <w:r w:rsidRPr="00802ECF">
        <w:rPr>
          <w:rFonts w:hint="eastAsia"/>
          <w:sz w:val="24"/>
          <w:szCs w:val="24"/>
          <w:rtl/>
        </w:rPr>
        <w:t>«</w:t>
      </w:r>
      <w:r w:rsidRPr="00365F4F">
        <w:rPr>
          <w:rFonts w:hint="cs"/>
          <w:sz w:val="27"/>
          <w:rtl/>
        </w:rPr>
        <w:t>أن قوام التنوير بالعقلانية، وقوام التديّن بالتعبّد، والتعبّد والعقلانية لا يتناغمان، وبالتالي فإن التنوير الديني ينطوي على نوع</w:t>
      </w:r>
      <w:r w:rsidR="00726E9B" w:rsidRPr="00365F4F">
        <w:rPr>
          <w:rFonts w:hint="cs"/>
          <w:sz w:val="27"/>
          <w:rtl/>
        </w:rPr>
        <w:t>ٍ</w:t>
      </w:r>
      <w:r w:rsidRPr="00365F4F">
        <w:rPr>
          <w:rFonts w:hint="cs"/>
          <w:sz w:val="27"/>
          <w:rtl/>
        </w:rPr>
        <w:t xml:space="preserve"> من التناقض الداخلي</w:t>
      </w:r>
      <w:r w:rsidRPr="00802ECF">
        <w:rPr>
          <w:rFonts w:hint="eastAsia"/>
          <w:sz w:val="24"/>
          <w:szCs w:val="24"/>
          <w:rtl/>
        </w:rPr>
        <w:t>»</w:t>
      </w:r>
      <w:r w:rsidRPr="003E3FD2">
        <w:rPr>
          <w:sz w:val="27"/>
          <w:vertAlign w:val="superscript"/>
          <w:rtl/>
        </w:rPr>
        <w:t>(</w:t>
      </w:r>
      <w:r w:rsidRPr="003E3FD2">
        <w:rPr>
          <w:rStyle w:val="ac"/>
          <w:sz w:val="27"/>
          <w:rtl/>
        </w:rPr>
        <w:endnoteReference w:id="300"/>
      </w:r>
      <w:r w:rsidRPr="003E3FD2">
        <w:rPr>
          <w:sz w:val="27"/>
          <w:vertAlign w:val="superscript"/>
          <w:rtl/>
        </w:rPr>
        <w:t>)</w:t>
      </w:r>
      <w:r w:rsidRPr="00365F4F">
        <w:rPr>
          <w:rFonts w:hint="cs"/>
          <w:sz w:val="27"/>
          <w:rtl/>
        </w:rPr>
        <w:t>. إن مسألة عدم التناغم بين التعبّد الديني والعقلانية ت</w:t>
      </w:r>
      <w:r w:rsidR="00726E9B" w:rsidRPr="00365F4F">
        <w:rPr>
          <w:rFonts w:hint="cs"/>
          <w:sz w:val="27"/>
          <w:rtl/>
        </w:rPr>
        <w:t>ُ</w:t>
      </w:r>
      <w:r w:rsidRPr="00365F4F">
        <w:rPr>
          <w:rFonts w:hint="cs"/>
          <w:sz w:val="27"/>
          <w:rtl/>
        </w:rPr>
        <w:t>ع</w:t>
      </w:r>
      <w:r w:rsidR="00726E9B" w:rsidRPr="00365F4F">
        <w:rPr>
          <w:rFonts w:hint="cs"/>
          <w:sz w:val="27"/>
          <w:rtl/>
        </w:rPr>
        <w:t>َ</w:t>
      </w:r>
      <w:r w:rsidRPr="00365F4F">
        <w:rPr>
          <w:rFonts w:hint="cs"/>
          <w:sz w:val="27"/>
          <w:rtl/>
        </w:rPr>
        <w:t xml:space="preserve">دّ </w:t>
      </w:r>
      <w:r w:rsidR="00726E9B" w:rsidRPr="00365F4F">
        <w:rPr>
          <w:rFonts w:hint="cs"/>
          <w:sz w:val="27"/>
          <w:rtl/>
        </w:rPr>
        <w:t>أحد</w:t>
      </w:r>
      <w:r w:rsidRPr="00365F4F">
        <w:rPr>
          <w:rFonts w:hint="cs"/>
          <w:sz w:val="27"/>
          <w:rtl/>
        </w:rPr>
        <w:t xml:space="preserve"> الأبحاث الرئيسة في مشروع </w:t>
      </w:r>
      <w:r w:rsidRPr="00365F4F">
        <w:rPr>
          <w:rFonts w:hint="cs"/>
          <w:sz w:val="27"/>
          <w:rtl/>
        </w:rPr>
        <w:lastRenderedPageBreak/>
        <w:t>العقلانية والمعنوية، واستدع</w:t>
      </w:r>
      <w:r w:rsidR="00726E9B" w:rsidRPr="00365F4F">
        <w:rPr>
          <w:rFonts w:hint="cs"/>
          <w:sz w:val="27"/>
          <w:rtl/>
        </w:rPr>
        <w:t>َ</w:t>
      </w:r>
      <w:r w:rsidRPr="00365F4F">
        <w:rPr>
          <w:rFonts w:hint="cs"/>
          <w:sz w:val="27"/>
          <w:rtl/>
        </w:rPr>
        <w:t>ت</w:t>
      </w:r>
      <w:r w:rsidR="00726E9B" w:rsidRPr="00365F4F">
        <w:rPr>
          <w:rFonts w:hint="cs"/>
          <w:sz w:val="27"/>
          <w:rtl/>
        </w:rPr>
        <w:t>ْ</w:t>
      </w:r>
      <w:r w:rsidRPr="00365F4F">
        <w:rPr>
          <w:rFonts w:hint="cs"/>
          <w:sz w:val="27"/>
          <w:rtl/>
        </w:rPr>
        <w:t xml:space="preserve"> إجابات</w:t>
      </w:r>
      <w:r w:rsidR="00726E9B" w:rsidRPr="00365F4F">
        <w:rPr>
          <w:rFonts w:hint="cs"/>
          <w:sz w:val="27"/>
          <w:rtl/>
        </w:rPr>
        <w:t>ٍ</w:t>
      </w:r>
      <w:r w:rsidRPr="00365F4F">
        <w:rPr>
          <w:rFonts w:hint="cs"/>
          <w:sz w:val="27"/>
          <w:rtl/>
        </w:rPr>
        <w:t xml:space="preserve"> من ق</w:t>
      </w:r>
      <w:r w:rsidR="00726E9B" w:rsidRPr="00365F4F">
        <w:rPr>
          <w:rFonts w:hint="cs"/>
          <w:sz w:val="27"/>
          <w:rtl/>
        </w:rPr>
        <w:t>ِ</w:t>
      </w:r>
      <w:r w:rsidRPr="00365F4F">
        <w:rPr>
          <w:rFonts w:hint="cs"/>
          <w:sz w:val="27"/>
          <w:rtl/>
        </w:rPr>
        <w:t>ب</w:t>
      </w:r>
      <w:r w:rsidR="00726E9B" w:rsidRPr="00365F4F">
        <w:rPr>
          <w:rFonts w:hint="cs"/>
          <w:sz w:val="27"/>
          <w:rtl/>
        </w:rPr>
        <w:t>َ</w:t>
      </w:r>
      <w:r w:rsidRPr="00365F4F">
        <w:rPr>
          <w:rFonts w:hint="cs"/>
          <w:sz w:val="27"/>
          <w:rtl/>
        </w:rPr>
        <w:t>ل تيارين في منظومة الفكر الديني، وهما: تيار الحوزة العلمية</w:t>
      </w:r>
      <w:r w:rsidR="00726E9B" w:rsidRPr="00365F4F">
        <w:rPr>
          <w:rFonts w:hint="cs"/>
          <w:sz w:val="27"/>
          <w:rtl/>
        </w:rPr>
        <w:t>؛</w:t>
      </w:r>
      <w:r w:rsidRPr="00365F4F">
        <w:rPr>
          <w:rFonts w:hint="cs"/>
          <w:sz w:val="27"/>
          <w:rtl/>
        </w:rPr>
        <w:t xml:space="preserve"> وتيار التنوير الديني</w:t>
      </w:r>
      <w:r w:rsidRPr="003E3FD2">
        <w:rPr>
          <w:sz w:val="27"/>
          <w:vertAlign w:val="superscript"/>
          <w:rtl/>
        </w:rPr>
        <w:t>(</w:t>
      </w:r>
      <w:r w:rsidRPr="003E3FD2">
        <w:rPr>
          <w:rStyle w:val="ac"/>
          <w:sz w:val="27"/>
          <w:rtl/>
        </w:rPr>
        <w:endnoteReference w:id="301"/>
      </w:r>
      <w:r w:rsidRPr="003E3FD2">
        <w:rPr>
          <w:sz w:val="27"/>
          <w:vertAlign w:val="superscript"/>
          <w:rtl/>
        </w:rPr>
        <w:t>)</w:t>
      </w:r>
      <w:r w:rsidRPr="00365F4F">
        <w:rPr>
          <w:rFonts w:hint="cs"/>
          <w:sz w:val="27"/>
          <w:rtl/>
        </w:rPr>
        <w:t>. وفي هذا المقال سنبحث في مدّعى الدكتور مصطفى ملكيان</w:t>
      </w:r>
      <w:r w:rsidR="00726E9B" w:rsidRPr="00365F4F">
        <w:rPr>
          <w:rFonts w:hint="cs"/>
          <w:sz w:val="27"/>
          <w:rtl/>
        </w:rPr>
        <w:t>،</w:t>
      </w:r>
      <w:r w:rsidRPr="00365F4F">
        <w:rPr>
          <w:rFonts w:hint="cs"/>
          <w:sz w:val="27"/>
          <w:rtl/>
        </w:rPr>
        <w:t xml:space="preserve"> وأدل</w:t>
      </w:r>
      <w:r w:rsidR="00726E9B" w:rsidRPr="00365F4F">
        <w:rPr>
          <w:rFonts w:hint="cs"/>
          <w:sz w:val="27"/>
          <w:rtl/>
        </w:rPr>
        <w:t>ّ</w:t>
      </w:r>
      <w:r w:rsidRPr="00365F4F">
        <w:rPr>
          <w:rFonts w:hint="cs"/>
          <w:sz w:val="27"/>
          <w:rtl/>
        </w:rPr>
        <w:t>ته. والنتيجة التي سوف نصل إليها هي أن الأدلة التي يسوقها ملكيان على إثبات عدم عقلانية التعبّد الديني غير قاطعة. ومن الواضح أني لا أردّ مد</w:t>
      </w:r>
      <w:r w:rsidR="00726E9B" w:rsidRPr="00365F4F">
        <w:rPr>
          <w:rFonts w:hint="cs"/>
          <w:sz w:val="27"/>
          <w:rtl/>
        </w:rPr>
        <w:t>ّ</w:t>
      </w:r>
      <w:r w:rsidRPr="00365F4F">
        <w:rPr>
          <w:rFonts w:hint="cs"/>
          <w:sz w:val="27"/>
          <w:rtl/>
        </w:rPr>
        <w:t>عى ملكيان، غاية ما هنالك أني لا أرى كفاية الأدلة التي يسوقها على هذا المد</w:t>
      </w:r>
      <w:r w:rsidR="00726E9B" w:rsidRPr="00365F4F">
        <w:rPr>
          <w:rFonts w:hint="cs"/>
          <w:sz w:val="27"/>
          <w:rtl/>
        </w:rPr>
        <w:t>ّ</w:t>
      </w:r>
      <w:r w:rsidRPr="00365F4F">
        <w:rPr>
          <w:rFonts w:hint="cs"/>
          <w:sz w:val="27"/>
          <w:rtl/>
        </w:rPr>
        <w:t>عى. وعلى هذا الأساس فإني أبقي الباب في مسألة عدم التناغم بين التعبّد الديني والعقلانية مفتوحاً، وأكتفي بتقييم وانتقاد أدل</w:t>
      </w:r>
      <w:r w:rsidR="00726E9B" w:rsidRPr="00365F4F">
        <w:rPr>
          <w:rFonts w:hint="cs"/>
          <w:sz w:val="27"/>
          <w:rtl/>
        </w:rPr>
        <w:t>ّ</w:t>
      </w:r>
      <w:r w:rsidRPr="00365F4F">
        <w:rPr>
          <w:rFonts w:hint="cs"/>
          <w:sz w:val="27"/>
          <w:rtl/>
        </w:rPr>
        <w:t xml:space="preserve">ة ملكيان فقط. والمراد من </w:t>
      </w:r>
      <w:r w:rsidRPr="00802ECF">
        <w:rPr>
          <w:rFonts w:hint="eastAsia"/>
          <w:sz w:val="24"/>
          <w:szCs w:val="24"/>
          <w:rtl/>
        </w:rPr>
        <w:t>«</w:t>
      </w:r>
      <w:r w:rsidRPr="00365F4F">
        <w:rPr>
          <w:rFonts w:hint="cs"/>
          <w:sz w:val="27"/>
          <w:rtl/>
        </w:rPr>
        <w:t>الانتقاد</w:t>
      </w:r>
      <w:r w:rsidRPr="00802ECF">
        <w:rPr>
          <w:rFonts w:hint="eastAsia"/>
          <w:sz w:val="24"/>
          <w:szCs w:val="24"/>
          <w:rtl/>
        </w:rPr>
        <w:t>»</w:t>
      </w:r>
      <w:r w:rsidRPr="00365F4F">
        <w:rPr>
          <w:rFonts w:hint="cs"/>
          <w:sz w:val="27"/>
          <w:rtl/>
        </w:rPr>
        <w:t xml:space="preserve"> هنا ليس مجرّد بيان مواطن الإشكال في رأي الدكتور ملكيان فقط، بل سنعمل في الوقت نفسه على بيان نقاط القو</w:t>
      </w:r>
      <w:r w:rsidR="00726E9B" w:rsidRPr="00365F4F">
        <w:rPr>
          <w:rFonts w:hint="cs"/>
          <w:sz w:val="27"/>
          <w:rtl/>
        </w:rPr>
        <w:t>ّ</w:t>
      </w:r>
      <w:r w:rsidRPr="00365F4F">
        <w:rPr>
          <w:rFonts w:hint="cs"/>
          <w:sz w:val="27"/>
          <w:rtl/>
        </w:rPr>
        <w:t xml:space="preserve">ة في أبحاثه أيضاً. </w:t>
      </w:r>
    </w:p>
    <w:p w:rsidR="00F03075" w:rsidRPr="00365F4F" w:rsidRDefault="00F03075" w:rsidP="00124BC6">
      <w:pPr>
        <w:rPr>
          <w:sz w:val="27"/>
          <w:rtl/>
        </w:rPr>
      </w:pPr>
      <w:r w:rsidRPr="00365F4F">
        <w:rPr>
          <w:rFonts w:hint="cs"/>
          <w:sz w:val="27"/>
          <w:rtl/>
        </w:rPr>
        <w:t>ومن الضروري قبل كل شيء التذكير بهذه النقطة، وهي أن الدكتور ملكيان قد ذكر مسألة عدم التناغم بين التعبّد الديني والعقلانية في مواضع متعدّدة. وقد ورد ذكر هذه المسألة في طيف</w:t>
      </w:r>
      <w:r w:rsidR="008C17D6" w:rsidRPr="00365F4F">
        <w:rPr>
          <w:rFonts w:hint="cs"/>
          <w:sz w:val="27"/>
          <w:rtl/>
        </w:rPr>
        <w:t>ٍ</w:t>
      </w:r>
      <w:r w:rsidRPr="00365F4F">
        <w:rPr>
          <w:rFonts w:hint="cs"/>
          <w:sz w:val="27"/>
          <w:rtl/>
        </w:rPr>
        <w:t xml:space="preserve"> واسع من مؤل</w:t>
      </w:r>
      <w:r w:rsidR="008C17D6" w:rsidRPr="00365F4F">
        <w:rPr>
          <w:rFonts w:hint="cs"/>
          <w:sz w:val="27"/>
          <w:rtl/>
        </w:rPr>
        <w:t>َّ</w:t>
      </w:r>
      <w:r w:rsidRPr="00365F4F">
        <w:rPr>
          <w:rFonts w:hint="cs"/>
          <w:sz w:val="27"/>
          <w:rtl/>
        </w:rPr>
        <w:t>فاته ومحاوراته وكلماته ومقترحاته وندواته ودروسه. وهذا التشت</w:t>
      </w:r>
      <w:r w:rsidR="008C17D6" w:rsidRPr="00365F4F">
        <w:rPr>
          <w:rFonts w:hint="cs"/>
          <w:sz w:val="27"/>
          <w:rtl/>
        </w:rPr>
        <w:t>ُّ</w:t>
      </w:r>
      <w:r w:rsidRPr="00365F4F">
        <w:rPr>
          <w:rFonts w:hint="cs"/>
          <w:sz w:val="27"/>
          <w:rtl/>
        </w:rPr>
        <w:t>ت يعق</w:t>
      </w:r>
      <w:r w:rsidR="008C17D6" w:rsidRPr="00365F4F">
        <w:rPr>
          <w:rFonts w:hint="cs"/>
          <w:sz w:val="27"/>
          <w:rtl/>
        </w:rPr>
        <w:t>ّ</w:t>
      </w:r>
      <w:r w:rsidRPr="00365F4F">
        <w:rPr>
          <w:rFonts w:hint="cs"/>
          <w:sz w:val="27"/>
          <w:rtl/>
        </w:rPr>
        <w:t>د الأمر على الباحثين والناقدين لأفكاره. ولست</w:t>
      </w:r>
      <w:r w:rsidR="008C17D6" w:rsidRPr="00365F4F">
        <w:rPr>
          <w:rFonts w:hint="cs"/>
          <w:sz w:val="27"/>
          <w:rtl/>
        </w:rPr>
        <w:t>ُ</w:t>
      </w:r>
      <w:r w:rsidRPr="00365F4F">
        <w:rPr>
          <w:rFonts w:hint="cs"/>
          <w:sz w:val="27"/>
          <w:rtl/>
        </w:rPr>
        <w:t xml:space="preserve"> أدّعي أني قرأت جميع الأمور المرتبطة بهذه المسألة</w:t>
      </w:r>
      <w:r w:rsidR="008C17D6" w:rsidRPr="00365F4F">
        <w:rPr>
          <w:rFonts w:hint="cs"/>
          <w:sz w:val="27"/>
          <w:rtl/>
        </w:rPr>
        <w:t>،</w:t>
      </w:r>
      <w:r w:rsidRPr="00365F4F">
        <w:rPr>
          <w:rFonts w:hint="cs"/>
          <w:sz w:val="27"/>
          <w:rtl/>
        </w:rPr>
        <w:t xml:space="preserve"> وإنما اكتفيت</w:t>
      </w:r>
      <w:r w:rsidR="008C17D6" w:rsidRPr="00365F4F">
        <w:rPr>
          <w:rFonts w:hint="cs"/>
          <w:sz w:val="27"/>
          <w:rtl/>
        </w:rPr>
        <w:t>ُ</w:t>
      </w:r>
      <w:r w:rsidRPr="00365F4F">
        <w:rPr>
          <w:rFonts w:hint="cs"/>
          <w:sz w:val="27"/>
          <w:rtl/>
        </w:rPr>
        <w:t xml:space="preserve"> بقراءة خمسة من كتب مصطفى ملكيان</w:t>
      </w:r>
      <w:r w:rsidRPr="003E3FD2">
        <w:rPr>
          <w:sz w:val="27"/>
          <w:vertAlign w:val="superscript"/>
          <w:rtl/>
        </w:rPr>
        <w:t>(</w:t>
      </w:r>
      <w:r w:rsidRPr="003E3FD2">
        <w:rPr>
          <w:rStyle w:val="ac"/>
          <w:sz w:val="27"/>
          <w:rtl/>
        </w:rPr>
        <w:endnoteReference w:id="302"/>
      </w:r>
      <w:r w:rsidRPr="003E3FD2">
        <w:rPr>
          <w:sz w:val="27"/>
          <w:vertAlign w:val="superscript"/>
          <w:rtl/>
        </w:rPr>
        <w:t>)</w:t>
      </w:r>
      <w:r w:rsidR="008C17D6" w:rsidRPr="00365F4F">
        <w:rPr>
          <w:rFonts w:hint="cs"/>
          <w:sz w:val="27"/>
          <w:rtl/>
        </w:rPr>
        <w:t>،</w:t>
      </w:r>
      <w:r w:rsidRPr="00365F4F">
        <w:rPr>
          <w:rFonts w:hint="cs"/>
          <w:sz w:val="27"/>
          <w:rtl/>
        </w:rPr>
        <w:t xml:space="preserve"> وبعض كلماته والحوارات التي أجريت معه في</w:t>
      </w:r>
      <w:r w:rsidR="008C17D6" w:rsidRPr="00365F4F">
        <w:rPr>
          <w:rFonts w:hint="cs"/>
          <w:sz w:val="27"/>
          <w:rtl/>
        </w:rPr>
        <w:t xml:space="preserve"> </w:t>
      </w:r>
      <w:r w:rsidRPr="00365F4F">
        <w:rPr>
          <w:rFonts w:hint="cs"/>
          <w:sz w:val="27"/>
          <w:rtl/>
        </w:rPr>
        <w:t>ما يتعل</w:t>
      </w:r>
      <w:r w:rsidR="008C17D6" w:rsidRPr="00365F4F">
        <w:rPr>
          <w:rFonts w:hint="cs"/>
          <w:sz w:val="27"/>
          <w:rtl/>
        </w:rPr>
        <w:t>َّ</w:t>
      </w:r>
      <w:r w:rsidRPr="00365F4F">
        <w:rPr>
          <w:rFonts w:hint="cs"/>
          <w:sz w:val="27"/>
          <w:rtl/>
        </w:rPr>
        <w:t>ق بمسألة التعبّد والعقلانية. وعليه فإن التفسير الذي أقدّ</w:t>
      </w:r>
      <w:r w:rsidR="008C17D6" w:rsidRPr="00365F4F">
        <w:rPr>
          <w:rFonts w:hint="cs"/>
          <w:sz w:val="27"/>
          <w:rtl/>
        </w:rPr>
        <w:t>ِ</w:t>
      </w:r>
      <w:r w:rsidRPr="00365F4F">
        <w:rPr>
          <w:rFonts w:hint="cs"/>
          <w:sz w:val="27"/>
          <w:rtl/>
        </w:rPr>
        <w:t>مه عن موقف الدكتور مصطفى ملكيان يقوم على ثلاث مجموعات من مؤل</w:t>
      </w:r>
      <w:r w:rsidR="008C17D6" w:rsidRPr="00365F4F">
        <w:rPr>
          <w:rFonts w:hint="cs"/>
          <w:sz w:val="27"/>
          <w:rtl/>
        </w:rPr>
        <w:t>َّ</w:t>
      </w:r>
      <w:r w:rsidRPr="00365F4F">
        <w:rPr>
          <w:rFonts w:hint="cs"/>
          <w:sz w:val="27"/>
          <w:rtl/>
        </w:rPr>
        <w:t>فاته، وهي: الكتب، والحوارات، والكلمات التي ألقاها في الأوساط العامة</w:t>
      </w:r>
      <w:r w:rsidRPr="003E3FD2">
        <w:rPr>
          <w:sz w:val="27"/>
          <w:vertAlign w:val="superscript"/>
          <w:rtl/>
        </w:rPr>
        <w:t>(</w:t>
      </w:r>
      <w:r w:rsidRPr="003E3FD2">
        <w:rPr>
          <w:rStyle w:val="ac"/>
          <w:sz w:val="27"/>
          <w:rtl/>
        </w:rPr>
        <w:endnoteReference w:id="303"/>
      </w:r>
      <w:r w:rsidRPr="003E3FD2">
        <w:rPr>
          <w:sz w:val="27"/>
          <w:vertAlign w:val="superscript"/>
          <w:rtl/>
        </w:rPr>
        <w:t>)</w:t>
      </w:r>
      <w:r w:rsidRPr="00365F4F">
        <w:rPr>
          <w:rFonts w:hint="cs"/>
          <w:sz w:val="27"/>
          <w:rtl/>
        </w:rPr>
        <w:t xml:space="preserve">. </w:t>
      </w:r>
    </w:p>
    <w:p w:rsidR="00F03075" w:rsidRPr="00365F4F" w:rsidRDefault="00F03075" w:rsidP="00124BC6">
      <w:pPr>
        <w:rPr>
          <w:sz w:val="27"/>
          <w:rtl/>
        </w:rPr>
      </w:pPr>
      <w:r w:rsidRPr="00365F4F">
        <w:rPr>
          <w:rFonts w:hint="cs"/>
          <w:sz w:val="27"/>
          <w:rtl/>
        </w:rPr>
        <w:t>في البداية يجب أن نعمل على تقرير مد</w:t>
      </w:r>
      <w:r w:rsidR="008C17D6" w:rsidRPr="00365F4F">
        <w:rPr>
          <w:rFonts w:hint="cs"/>
          <w:sz w:val="27"/>
          <w:rtl/>
        </w:rPr>
        <w:t>ّ</w:t>
      </w:r>
      <w:r w:rsidRPr="00365F4F">
        <w:rPr>
          <w:rFonts w:hint="cs"/>
          <w:sz w:val="27"/>
          <w:rtl/>
        </w:rPr>
        <w:t>عى ملكيان. ويجدر بنا أن نميّز هنا بين مسألتين</w:t>
      </w:r>
      <w:r w:rsidR="008C17D6" w:rsidRPr="00365F4F">
        <w:rPr>
          <w:rFonts w:hint="cs"/>
          <w:sz w:val="27"/>
          <w:rtl/>
        </w:rPr>
        <w:t>؛</w:t>
      </w:r>
      <w:r w:rsidRPr="00365F4F">
        <w:rPr>
          <w:rFonts w:hint="cs"/>
          <w:sz w:val="27"/>
          <w:rtl/>
        </w:rPr>
        <w:t xml:space="preserve"> إذ قد يتمّ الخلط بينهما، الأمر الذي يتسب</w:t>
      </w:r>
      <w:r w:rsidR="008C17D6" w:rsidRPr="00365F4F">
        <w:rPr>
          <w:rFonts w:hint="cs"/>
          <w:sz w:val="27"/>
          <w:rtl/>
        </w:rPr>
        <w:t>َّ</w:t>
      </w:r>
      <w:r w:rsidRPr="00365F4F">
        <w:rPr>
          <w:rFonts w:hint="cs"/>
          <w:sz w:val="27"/>
          <w:rtl/>
        </w:rPr>
        <w:t>ب ببعض الغموض والإبهام. يتحدّث الدكتور ملكيان من حين</w:t>
      </w:r>
      <w:r w:rsidR="008C17D6" w:rsidRPr="00365F4F">
        <w:rPr>
          <w:rFonts w:hint="cs"/>
          <w:sz w:val="27"/>
          <w:rtl/>
        </w:rPr>
        <w:t>ٍ</w:t>
      </w:r>
      <w:r w:rsidRPr="00365F4F">
        <w:rPr>
          <w:rFonts w:hint="cs"/>
          <w:sz w:val="27"/>
          <w:rtl/>
        </w:rPr>
        <w:t xml:space="preserve"> لآخر عن مسألة إثبات (الحجية المعرفية للوحي)</w:t>
      </w:r>
      <w:r w:rsidRPr="003E3FD2">
        <w:rPr>
          <w:sz w:val="27"/>
          <w:vertAlign w:val="superscript"/>
          <w:rtl/>
        </w:rPr>
        <w:t>(</w:t>
      </w:r>
      <w:r w:rsidRPr="003E3FD2">
        <w:rPr>
          <w:rStyle w:val="ac"/>
          <w:sz w:val="27"/>
          <w:rtl/>
        </w:rPr>
        <w:endnoteReference w:id="304"/>
      </w:r>
      <w:r w:rsidRPr="003E3FD2">
        <w:rPr>
          <w:sz w:val="27"/>
          <w:vertAlign w:val="superscript"/>
          <w:rtl/>
        </w:rPr>
        <w:t>)</w:t>
      </w:r>
      <w:r w:rsidRPr="00365F4F">
        <w:rPr>
          <w:rFonts w:hint="cs"/>
          <w:sz w:val="27"/>
          <w:rtl/>
        </w:rPr>
        <w:t>. ويبدو أن مراد الدكتور مصطفى ملكيان هو: هل المسائل المطروحة في النصوص المقد</w:t>
      </w:r>
      <w:r w:rsidR="008C17D6" w:rsidRPr="00365F4F">
        <w:rPr>
          <w:rFonts w:hint="cs"/>
          <w:sz w:val="27"/>
          <w:rtl/>
        </w:rPr>
        <w:t>ّ</w:t>
      </w:r>
      <w:r w:rsidRPr="00365F4F">
        <w:rPr>
          <w:rFonts w:hint="cs"/>
          <w:sz w:val="27"/>
          <w:rtl/>
        </w:rPr>
        <w:t>سة تقد</w:t>
      </w:r>
      <w:r w:rsidR="008C17D6" w:rsidRPr="00365F4F">
        <w:rPr>
          <w:rFonts w:hint="cs"/>
          <w:sz w:val="27"/>
          <w:rtl/>
        </w:rPr>
        <w:t>ّ</w:t>
      </w:r>
      <w:r w:rsidRPr="00365F4F">
        <w:rPr>
          <w:rFonts w:hint="cs"/>
          <w:sz w:val="27"/>
          <w:rtl/>
        </w:rPr>
        <w:t xml:space="preserve">م لنا معرفة عن عالم الواقع أم لا؟ يرى ملكيان أن الحسّ والعقل والشهود والعلوم التاريخية </w:t>
      </w:r>
      <w:r w:rsidRPr="00802ECF">
        <w:rPr>
          <w:rFonts w:hint="eastAsia"/>
          <w:sz w:val="24"/>
          <w:szCs w:val="24"/>
          <w:rtl/>
        </w:rPr>
        <w:t>«</w:t>
      </w:r>
      <w:r w:rsidRPr="00365F4F">
        <w:rPr>
          <w:rFonts w:hint="cs"/>
          <w:sz w:val="27"/>
          <w:rtl/>
        </w:rPr>
        <w:t>تضع بين أيدينا معرفة</w:t>
      </w:r>
      <w:r w:rsidR="008C17D6" w:rsidRPr="00365F4F">
        <w:rPr>
          <w:rFonts w:hint="cs"/>
          <w:sz w:val="27"/>
          <w:rtl/>
        </w:rPr>
        <w:t>ً</w:t>
      </w:r>
      <w:r w:rsidRPr="00365F4F">
        <w:rPr>
          <w:rFonts w:hint="cs"/>
          <w:sz w:val="27"/>
          <w:rtl/>
        </w:rPr>
        <w:t xml:space="preserve"> عن عالم الواقع</w:t>
      </w:r>
      <w:r w:rsidRPr="00802ECF">
        <w:rPr>
          <w:rFonts w:hint="eastAsia"/>
          <w:sz w:val="24"/>
          <w:szCs w:val="24"/>
          <w:rtl/>
        </w:rPr>
        <w:t>»</w:t>
      </w:r>
      <w:r w:rsidRPr="003E3FD2">
        <w:rPr>
          <w:sz w:val="27"/>
          <w:vertAlign w:val="superscript"/>
          <w:rtl/>
        </w:rPr>
        <w:t>(</w:t>
      </w:r>
      <w:r w:rsidRPr="003E3FD2">
        <w:rPr>
          <w:rStyle w:val="ac"/>
          <w:sz w:val="27"/>
          <w:rtl/>
        </w:rPr>
        <w:endnoteReference w:id="305"/>
      </w:r>
      <w:r w:rsidRPr="003E3FD2">
        <w:rPr>
          <w:sz w:val="27"/>
          <w:vertAlign w:val="superscript"/>
          <w:rtl/>
        </w:rPr>
        <w:t>)</w:t>
      </w:r>
      <w:r w:rsidRPr="00365F4F">
        <w:rPr>
          <w:rFonts w:hint="cs"/>
          <w:sz w:val="27"/>
          <w:rtl/>
        </w:rPr>
        <w:t xml:space="preserve">. في حين أن سؤال مصطفى ملكيان يقول: </w:t>
      </w:r>
      <w:r w:rsidRPr="00802ECF">
        <w:rPr>
          <w:rFonts w:hint="eastAsia"/>
          <w:sz w:val="24"/>
          <w:szCs w:val="24"/>
          <w:rtl/>
        </w:rPr>
        <w:t>«</w:t>
      </w:r>
      <w:r w:rsidRPr="00365F4F">
        <w:rPr>
          <w:rFonts w:hint="cs"/>
          <w:sz w:val="27"/>
          <w:rtl/>
        </w:rPr>
        <w:t>هل يقد</w:t>
      </w:r>
      <w:r w:rsidR="008C17D6" w:rsidRPr="00365F4F">
        <w:rPr>
          <w:rFonts w:hint="cs"/>
          <w:sz w:val="27"/>
          <w:rtl/>
        </w:rPr>
        <w:t>ّ</w:t>
      </w:r>
      <w:r w:rsidRPr="00365F4F">
        <w:rPr>
          <w:rFonts w:hint="cs"/>
          <w:sz w:val="27"/>
          <w:rtl/>
        </w:rPr>
        <w:t>م الوحي لنا صورة معرفية عن عالم الواقع؟ إذ لربما عرّضنا الوحي إلى الو</w:t>
      </w:r>
      <w:r w:rsidR="008C17D6" w:rsidRPr="00365F4F">
        <w:rPr>
          <w:rFonts w:hint="cs"/>
          <w:sz w:val="27"/>
          <w:rtl/>
        </w:rPr>
        <w:t>َ</w:t>
      </w:r>
      <w:r w:rsidRPr="00365F4F">
        <w:rPr>
          <w:rFonts w:hint="cs"/>
          <w:sz w:val="27"/>
          <w:rtl/>
        </w:rPr>
        <w:t>ه</w:t>
      </w:r>
      <w:r w:rsidR="008C17D6" w:rsidRPr="00365F4F">
        <w:rPr>
          <w:rFonts w:hint="cs"/>
          <w:sz w:val="27"/>
          <w:rtl/>
        </w:rPr>
        <w:t>ْ</w:t>
      </w:r>
      <w:r w:rsidRPr="00365F4F">
        <w:rPr>
          <w:rFonts w:hint="cs"/>
          <w:sz w:val="27"/>
          <w:rtl/>
        </w:rPr>
        <w:t xml:space="preserve">م، ولربما دفع بنا إلى مجرّد الخيالات والأوهام، ولا يقرّبنا من الوقائع </w:t>
      </w:r>
      <w:r w:rsidRPr="00365F4F">
        <w:rPr>
          <w:rFonts w:hint="cs"/>
          <w:sz w:val="27"/>
          <w:rtl/>
        </w:rPr>
        <w:lastRenderedPageBreak/>
        <w:t>قيد أنملة</w:t>
      </w:r>
      <w:r w:rsidRPr="00802ECF">
        <w:rPr>
          <w:rFonts w:hint="eastAsia"/>
          <w:sz w:val="24"/>
          <w:szCs w:val="24"/>
          <w:rtl/>
        </w:rPr>
        <w:t>»</w:t>
      </w:r>
      <w:r w:rsidRPr="003E3FD2">
        <w:rPr>
          <w:sz w:val="27"/>
          <w:vertAlign w:val="superscript"/>
          <w:rtl/>
        </w:rPr>
        <w:t>(</w:t>
      </w:r>
      <w:r w:rsidRPr="003E3FD2">
        <w:rPr>
          <w:rStyle w:val="ac"/>
          <w:sz w:val="27"/>
          <w:rtl/>
        </w:rPr>
        <w:endnoteReference w:id="306"/>
      </w:r>
      <w:r w:rsidRPr="003E3FD2">
        <w:rPr>
          <w:sz w:val="27"/>
          <w:vertAlign w:val="superscript"/>
          <w:rtl/>
        </w:rPr>
        <w:t>)</w:t>
      </w:r>
      <w:r w:rsidRPr="00365F4F">
        <w:rPr>
          <w:rFonts w:hint="cs"/>
          <w:sz w:val="27"/>
          <w:rtl/>
        </w:rPr>
        <w:t xml:space="preserve">. يذهب الدكتور مصطفى ملكيان إلى الاعتقاد بأن الوحي </w:t>
      </w:r>
      <w:r w:rsidRPr="00802ECF">
        <w:rPr>
          <w:rFonts w:hint="eastAsia"/>
          <w:sz w:val="24"/>
          <w:szCs w:val="24"/>
          <w:rtl/>
        </w:rPr>
        <w:t>«</w:t>
      </w:r>
      <w:r w:rsidRPr="00365F4F">
        <w:rPr>
          <w:rFonts w:hint="cs"/>
          <w:sz w:val="27"/>
          <w:rtl/>
        </w:rPr>
        <w:t>نوع</w:t>
      </w:r>
      <w:r w:rsidR="008C17D6" w:rsidRPr="00365F4F">
        <w:rPr>
          <w:rFonts w:hint="cs"/>
          <w:sz w:val="27"/>
          <w:rtl/>
        </w:rPr>
        <w:t>ٌ</w:t>
      </w:r>
      <w:r w:rsidRPr="00365F4F">
        <w:rPr>
          <w:rFonts w:hint="cs"/>
          <w:sz w:val="27"/>
          <w:rtl/>
        </w:rPr>
        <w:t xml:space="preserve"> من الشهود</w:t>
      </w:r>
      <w:r w:rsidRPr="00802ECF">
        <w:rPr>
          <w:rFonts w:hint="eastAsia"/>
          <w:sz w:val="24"/>
          <w:szCs w:val="24"/>
          <w:rtl/>
        </w:rPr>
        <w:t>»</w:t>
      </w:r>
      <w:r w:rsidR="008C17D6" w:rsidRPr="00365F4F">
        <w:rPr>
          <w:rFonts w:hint="cs"/>
          <w:sz w:val="27"/>
          <w:rtl/>
        </w:rPr>
        <w:t>،</w:t>
      </w:r>
      <w:r w:rsidRPr="00365F4F">
        <w:rPr>
          <w:rFonts w:hint="cs"/>
          <w:sz w:val="27"/>
          <w:rtl/>
        </w:rPr>
        <w:t xml:space="preserve"> وأنه من أقسام التجربة الدينية</w:t>
      </w:r>
      <w:r w:rsidRPr="003E3FD2">
        <w:rPr>
          <w:sz w:val="27"/>
          <w:vertAlign w:val="superscript"/>
          <w:rtl/>
        </w:rPr>
        <w:t>(</w:t>
      </w:r>
      <w:r w:rsidRPr="003E3FD2">
        <w:rPr>
          <w:rStyle w:val="ac"/>
          <w:sz w:val="27"/>
          <w:rtl/>
        </w:rPr>
        <w:endnoteReference w:id="307"/>
      </w:r>
      <w:r w:rsidRPr="003E3FD2">
        <w:rPr>
          <w:sz w:val="27"/>
          <w:vertAlign w:val="superscript"/>
          <w:rtl/>
        </w:rPr>
        <w:t>)</w:t>
      </w:r>
      <w:r w:rsidRPr="00365F4F">
        <w:rPr>
          <w:rFonts w:hint="cs"/>
          <w:sz w:val="27"/>
          <w:rtl/>
        </w:rPr>
        <w:t xml:space="preserve">. وعليه يمكن طرح تساؤل الدكتور ملكيان على النحو </w:t>
      </w:r>
      <w:r w:rsidR="008C17D6" w:rsidRPr="00365F4F">
        <w:rPr>
          <w:rFonts w:hint="cs"/>
          <w:sz w:val="27"/>
          <w:rtl/>
        </w:rPr>
        <w:t>التالي</w:t>
      </w:r>
      <w:r w:rsidRPr="00365F4F">
        <w:rPr>
          <w:rFonts w:hint="cs"/>
          <w:sz w:val="27"/>
          <w:rtl/>
        </w:rPr>
        <w:t>: هل تحظى التجارب العرفانية أو التجارب الدينية أو التجارب القائمة على الكشف والشهود بالاعتبار المعرفي؟ وهنا يوجد غموض</w:t>
      </w:r>
      <w:r w:rsidR="008C17D6" w:rsidRPr="00365F4F">
        <w:rPr>
          <w:rFonts w:hint="cs"/>
          <w:sz w:val="27"/>
          <w:rtl/>
        </w:rPr>
        <w:t>ٌ؛</w:t>
      </w:r>
      <w:r w:rsidRPr="00365F4F">
        <w:rPr>
          <w:rFonts w:hint="cs"/>
          <w:sz w:val="27"/>
          <w:rtl/>
        </w:rPr>
        <w:t xml:space="preserve"> إذ يمكن تفسير هذا التساؤل على شكلين. وعلى أساس أحد التفسيرين يمكن بيان السؤال الأول على النحو </w:t>
      </w:r>
      <w:r w:rsidR="008C17D6" w:rsidRPr="00365F4F">
        <w:rPr>
          <w:rFonts w:hint="cs"/>
          <w:sz w:val="27"/>
          <w:rtl/>
        </w:rPr>
        <w:t>التالي</w:t>
      </w:r>
      <w:r w:rsidRPr="00365F4F">
        <w:rPr>
          <w:rFonts w:hint="cs"/>
          <w:sz w:val="27"/>
          <w:rtl/>
        </w:rPr>
        <w:t>: هل يحظى هذا النوع من التجارب بالاعتبار المعرفي لدى أصحاب هذه التجارب أنفسهم أم لا؟ بمعنى: هل يحقّ للأنبياء والعرفاء ـ من الناحية المعرفية ـ أن يعتمدوا على تجاربهم الدينية ـ العرفانية، واعتبار هذه التجارب مخبرة</w:t>
      </w:r>
      <w:r w:rsidR="009128BD" w:rsidRPr="00365F4F">
        <w:rPr>
          <w:rFonts w:hint="cs"/>
          <w:sz w:val="27"/>
          <w:rtl/>
        </w:rPr>
        <w:t>ً</w:t>
      </w:r>
      <w:r w:rsidRPr="00365F4F">
        <w:rPr>
          <w:rFonts w:hint="cs"/>
          <w:sz w:val="27"/>
          <w:rtl/>
        </w:rPr>
        <w:t xml:space="preserve"> عن الواقع؟ وهذا السؤال يرتبط ب</w:t>
      </w:r>
      <w:r w:rsidR="009128BD" w:rsidRPr="00365F4F">
        <w:rPr>
          <w:rFonts w:hint="cs"/>
          <w:sz w:val="27"/>
          <w:rtl/>
        </w:rPr>
        <w:t>مجال</w:t>
      </w:r>
      <w:r w:rsidRPr="00365F4F">
        <w:rPr>
          <w:rFonts w:hint="cs"/>
          <w:sz w:val="27"/>
          <w:rtl/>
        </w:rPr>
        <w:t xml:space="preserve"> فلسفة الدين وفلسفة العرفان. وعلى أساس التفسير الآخر يقول السؤال الثاني: هل تكون تجارب الأنبياء والعرفاء حجة على الآخرين أم لا؟ أرى أن هذين السؤالين مختلفان. فعندما نسأل عن عقلانية التعبّد الديني لا يكون سؤالنا عما إذا كانت التجربة الدينية للأنبياء معتبرة</w:t>
      </w:r>
      <w:r w:rsidR="0042080A" w:rsidRPr="00365F4F">
        <w:rPr>
          <w:rFonts w:hint="cs"/>
          <w:sz w:val="27"/>
          <w:rtl/>
        </w:rPr>
        <w:t>ً</w:t>
      </w:r>
      <w:r w:rsidRPr="00365F4F">
        <w:rPr>
          <w:rFonts w:hint="cs"/>
          <w:sz w:val="27"/>
          <w:rtl/>
        </w:rPr>
        <w:t xml:space="preserve"> بالنسبة إليهم أنفسهم أم لا؟ وإنما السؤال يقول: ه</w:t>
      </w:r>
      <w:r w:rsidR="0042080A" w:rsidRPr="00365F4F">
        <w:rPr>
          <w:rFonts w:hint="cs"/>
          <w:sz w:val="27"/>
          <w:rtl/>
        </w:rPr>
        <w:t>َ</w:t>
      </w:r>
      <w:r w:rsidRPr="00365F4F">
        <w:rPr>
          <w:rFonts w:hint="cs"/>
          <w:sz w:val="27"/>
          <w:rtl/>
        </w:rPr>
        <w:t>ب</w:t>
      </w:r>
      <w:r w:rsidR="0042080A" w:rsidRPr="00365F4F">
        <w:rPr>
          <w:rFonts w:hint="cs"/>
          <w:sz w:val="27"/>
          <w:rtl/>
        </w:rPr>
        <w:t>ْ</w:t>
      </w:r>
      <w:r w:rsidRPr="00365F4F">
        <w:rPr>
          <w:rFonts w:hint="cs"/>
          <w:sz w:val="27"/>
          <w:rtl/>
        </w:rPr>
        <w:t xml:space="preserve"> أن الأنبياء كانوا على حق</w:t>
      </w:r>
      <w:r w:rsidR="0042080A" w:rsidRPr="00365F4F">
        <w:rPr>
          <w:rFonts w:hint="cs"/>
          <w:sz w:val="27"/>
          <w:rtl/>
        </w:rPr>
        <w:t>ٍّ</w:t>
      </w:r>
      <w:r w:rsidRPr="00365F4F">
        <w:rPr>
          <w:rFonts w:hint="cs"/>
          <w:sz w:val="27"/>
          <w:rtl/>
        </w:rPr>
        <w:t xml:space="preserve"> في اعتمادهم على تجاربهم الدينية، ولكن</w:t>
      </w:r>
      <w:r w:rsidR="0042080A" w:rsidRPr="00365F4F">
        <w:rPr>
          <w:rFonts w:hint="cs"/>
          <w:sz w:val="27"/>
          <w:rtl/>
        </w:rPr>
        <w:t>ْ</w:t>
      </w:r>
      <w:r w:rsidRPr="00365F4F">
        <w:rPr>
          <w:rFonts w:hint="cs"/>
          <w:sz w:val="27"/>
          <w:rtl/>
        </w:rPr>
        <w:t xml:space="preserve"> هل يحق</w:t>
      </w:r>
      <w:r w:rsidR="0042080A" w:rsidRPr="00365F4F">
        <w:rPr>
          <w:rFonts w:hint="cs"/>
          <w:sz w:val="27"/>
          <w:rtl/>
        </w:rPr>
        <w:t>ّ</w:t>
      </w:r>
      <w:r w:rsidRPr="00365F4F">
        <w:rPr>
          <w:rFonts w:hint="cs"/>
          <w:sz w:val="27"/>
          <w:rtl/>
        </w:rPr>
        <w:t xml:space="preserve"> للآخرين</w:t>
      </w:r>
      <w:r w:rsidR="0042080A" w:rsidRPr="00365F4F">
        <w:rPr>
          <w:rFonts w:hint="cs"/>
          <w:sz w:val="27"/>
          <w:rtl/>
        </w:rPr>
        <w:t>،</w:t>
      </w:r>
      <w:r w:rsidRPr="00365F4F">
        <w:rPr>
          <w:rFonts w:hint="cs"/>
          <w:sz w:val="27"/>
          <w:rtl/>
        </w:rPr>
        <w:t xml:space="preserve"> الذين لم يعيشوا هذه التجارب</w:t>
      </w:r>
      <w:r w:rsidR="0042080A" w:rsidRPr="00365F4F">
        <w:rPr>
          <w:rFonts w:hint="cs"/>
          <w:sz w:val="27"/>
          <w:rtl/>
        </w:rPr>
        <w:t>،</w:t>
      </w:r>
      <w:r w:rsidRPr="00365F4F">
        <w:rPr>
          <w:rFonts w:hint="cs"/>
          <w:sz w:val="27"/>
          <w:rtl/>
        </w:rPr>
        <w:t xml:space="preserve"> أن يعتمدوا على كلام الأنبياء ـ من الناحية المعرفية ـ</w:t>
      </w:r>
      <w:r w:rsidR="0042080A" w:rsidRPr="00365F4F">
        <w:rPr>
          <w:rFonts w:hint="cs"/>
          <w:sz w:val="27"/>
          <w:rtl/>
        </w:rPr>
        <w:t>،</w:t>
      </w:r>
      <w:r w:rsidRPr="00365F4F">
        <w:rPr>
          <w:rFonts w:hint="cs"/>
          <w:sz w:val="27"/>
          <w:rtl/>
        </w:rPr>
        <w:t xml:space="preserve"> ويؤمنوا بمحتوى كشفهم وشهودهم؟ وعلى الرغم من ارتباط هذين السؤالين ببعضهما</w:t>
      </w:r>
      <w:r w:rsidR="0042080A" w:rsidRPr="00365F4F">
        <w:rPr>
          <w:rFonts w:hint="cs"/>
          <w:sz w:val="27"/>
          <w:rtl/>
        </w:rPr>
        <w:t xml:space="preserve"> فإنّه</w:t>
      </w:r>
      <w:r w:rsidRPr="00365F4F">
        <w:rPr>
          <w:rFonts w:hint="cs"/>
          <w:sz w:val="27"/>
          <w:rtl/>
        </w:rPr>
        <w:t xml:space="preserve"> يمكن القول بوجود الفرق بينهما. وإن الدكتور ملكيان يطرح هذا السؤال الأول أحياناً</w:t>
      </w:r>
      <w:r w:rsidRPr="003E3FD2">
        <w:rPr>
          <w:sz w:val="27"/>
          <w:vertAlign w:val="superscript"/>
          <w:rtl/>
        </w:rPr>
        <w:t>(</w:t>
      </w:r>
      <w:r w:rsidRPr="003E3FD2">
        <w:rPr>
          <w:rStyle w:val="ac"/>
          <w:sz w:val="27"/>
          <w:rtl/>
        </w:rPr>
        <w:endnoteReference w:id="308"/>
      </w:r>
      <w:r w:rsidRPr="003E3FD2">
        <w:rPr>
          <w:sz w:val="27"/>
          <w:vertAlign w:val="superscript"/>
          <w:rtl/>
        </w:rPr>
        <w:t>)</w:t>
      </w:r>
      <w:r w:rsidR="0042080A" w:rsidRPr="00365F4F">
        <w:rPr>
          <w:rFonts w:hint="cs"/>
          <w:sz w:val="27"/>
          <w:rtl/>
        </w:rPr>
        <w:t>،</w:t>
      </w:r>
      <w:r w:rsidR="00B32466" w:rsidRPr="00365F4F">
        <w:rPr>
          <w:rFonts w:hint="cs"/>
          <w:sz w:val="27"/>
          <w:rtl/>
        </w:rPr>
        <w:t xml:space="preserve"> بَيْدَ </w:t>
      </w:r>
      <w:r w:rsidRPr="00365F4F">
        <w:rPr>
          <w:rFonts w:hint="cs"/>
          <w:sz w:val="27"/>
          <w:rtl/>
        </w:rPr>
        <w:t xml:space="preserve">أن جلّ أبحاثه تدور حول محور السؤال الثاني. وأنا في هذا المقال أبحث في السؤال الثاني، وسوف أكتفي في نهاية المقال بإثارة بعض المسائل حول السؤال الأول. </w:t>
      </w:r>
    </w:p>
    <w:p w:rsidR="00F03075" w:rsidRPr="00365F4F" w:rsidRDefault="00F03075" w:rsidP="00124BC6">
      <w:pPr>
        <w:rPr>
          <w:sz w:val="27"/>
          <w:rtl/>
        </w:rPr>
      </w:pPr>
      <w:r w:rsidRPr="00365F4F">
        <w:rPr>
          <w:rFonts w:hint="cs"/>
          <w:sz w:val="27"/>
          <w:rtl/>
        </w:rPr>
        <w:t>ما هو سبب عدم انسجام العقلانية مع التعبّ</w:t>
      </w:r>
      <w:r w:rsidR="0042080A" w:rsidRPr="00365F4F">
        <w:rPr>
          <w:rFonts w:hint="cs"/>
          <w:sz w:val="27"/>
          <w:rtl/>
        </w:rPr>
        <w:t>ُ</w:t>
      </w:r>
      <w:r w:rsidRPr="00365F4F">
        <w:rPr>
          <w:rFonts w:hint="cs"/>
          <w:sz w:val="27"/>
          <w:rtl/>
        </w:rPr>
        <w:t xml:space="preserve">د الديني؟ </w:t>
      </w:r>
      <w:r w:rsidRPr="00802ECF">
        <w:rPr>
          <w:rFonts w:hint="eastAsia"/>
          <w:sz w:val="24"/>
          <w:szCs w:val="24"/>
          <w:rtl/>
        </w:rPr>
        <w:t>«</w:t>
      </w:r>
      <w:r w:rsidRPr="00365F4F">
        <w:rPr>
          <w:rFonts w:hint="cs"/>
          <w:sz w:val="27"/>
          <w:rtl/>
        </w:rPr>
        <w:t>إن قوام التنوير بالعقلانية، وقوام التديّ</w:t>
      </w:r>
      <w:r w:rsidR="0042080A" w:rsidRPr="00365F4F">
        <w:rPr>
          <w:rFonts w:hint="cs"/>
          <w:sz w:val="27"/>
          <w:rtl/>
        </w:rPr>
        <w:t>ُ</w:t>
      </w:r>
      <w:r w:rsidRPr="00365F4F">
        <w:rPr>
          <w:rFonts w:hint="cs"/>
          <w:sz w:val="27"/>
          <w:rtl/>
        </w:rPr>
        <w:t>ن بالتعبّ</w:t>
      </w:r>
      <w:r w:rsidR="0042080A" w:rsidRPr="00365F4F">
        <w:rPr>
          <w:rFonts w:hint="cs"/>
          <w:sz w:val="27"/>
          <w:rtl/>
        </w:rPr>
        <w:t>ُ</w:t>
      </w:r>
      <w:r w:rsidRPr="00365F4F">
        <w:rPr>
          <w:rFonts w:hint="cs"/>
          <w:sz w:val="27"/>
          <w:rtl/>
        </w:rPr>
        <w:t>د؛ وعليه فإن التعب</w:t>
      </w:r>
      <w:r w:rsidR="0042080A" w:rsidRPr="00365F4F">
        <w:rPr>
          <w:rFonts w:hint="cs"/>
          <w:sz w:val="27"/>
          <w:rtl/>
        </w:rPr>
        <w:t>ُّ</w:t>
      </w:r>
      <w:r w:rsidRPr="00365F4F">
        <w:rPr>
          <w:rFonts w:hint="cs"/>
          <w:sz w:val="27"/>
          <w:rtl/>
        </w:rPr>
        <w:t>د والعقلانية لا يتناغمان... إن العقلانية تقتضي أنني إذا اد</w:t>
      </w:r>
      <w:r w:rsidR="0042080A" w:rsidRPr="00365F4F">
        <w:rPr>
          <w:rFonts w:hint="cs"/>
          <w:sz w:val="27"/>
          <w:rtl/>
        </w:rPr>
        <w:t>ّ</w:t>
      </w:r>
      <w:r w:rsidRPr="00365F4F">
        <w:rPr>
          <w:rFonts w:hint="cs"/>
          <w:sz w:val="27"/>
          <w:rtl/>
        </w:rPr>
        <w:t>عيت أن (أ) هي (ب)، وطالبني شخص</w:t>
      </w:r>
      <w:r w:rsidR="0042080A" w:rsidRPr="00365F4F">
        <w:rPr>
          <w:rFonts w:hint="cs"/>
          <w:sz w:val="27"/>
          <w:rtl/>
        </w:rPr>
        <w:t>ٌ</w:t>
      </w:r>
      <w:r w:rsidRPr="00365F4F">
        <w:rPr>
          <w:rFonts w:hint="cs"/>
          <w:sz w:val="27"/>
          <w:rtl/>
        </w:rPr>
        <w:t xml:space="preserve"> بالدليل</w:t>
      </w:r>
      <w:r w:rsidR="0042080A" w:rsidRPr="00365F4F">
        <w:rPr>
          <w:rFonts w:hint="cs"/>
          <w:sz w:val="27"/>
          <w:rtl/>
        </w:rPr>
        <w:t>،</w:t>
      </w:r>
      <w:r w:rsidRPr="00365F4F">
        <w:rPr>
          <w:rFonts w:hint="cs"/>
          <w:sz w:val="27"/>
          <w:rtl/>
        </w:rPr>
        <w:t xml:space="preserve"> قلت</w:t>
      </w:r>
      <w:r w:rsidR="0042080A" w:rsidRPr="00365F4F">
        <w:rPr>
          <w:rFonts w:hint="cs"/>
          <w:sz w:val="27"/>
          <w:rtl/>
        </w:rPr>
        <w:t>ُ</w:t>
      </w:r>
      <w:r w:rsidRPr="00365F4F">
        <w:rPr>
          <w:rFonts w:hint="cs"/>
          <w:sz w:val="27"/>
          <w:rtl/>
        </w:rPr>
        <w:t>: إن (أ) هي (ب)؛ لأن (أ) هي (ج)، و(ج) هي (ب</w:t>
      </w:r>
      <w:r w:rsidR="0042080A" w:rsidRPr="00365F4F">
        <w:rPr>
          <w:rFonts w:hint="cs"/>
          <w:sz w:val="27"/>
          <w:rtl/>
        </w:rPr>
        <w:t>)</w:t>
      </w:r>
      <w:r w:rsidRPr="00802ECF">
        <w:rPr>
          <w:rFonts w:hint="eastAsia"/>
          <w:sz w:val="24"/>
          <w:szCs w:val="24"/>
          <w:rtl/>
        </w:rPr>
        <w:t>»</w:t>
      </w:r>
      <w:r w:rsidRPr="00365F4F">
        <w:rPr>
          <w:rFonts w:hint="cs"/>
          <w:sz w:val="27"/>
          <w:rtl/>
        </w:rPr>
        <w:t>. أما مقتضى التعبّ</w:t>
      </w:r>
      <w:r w:rsidR="0042080A" w:rsidRPr="00365F4F">
        <w:rPr>
          <w:rFonts w:hint="cs"/>
          <w:sz w:val="27"/>
          <w:rtl/>
        </w:rPr>
        <w:t>ُ</w:t>
      </w:r>
      <w:r w:rsidRPr="00365F4F">
        <w:rPr>
          <w:rFonts w:hint="cs"/>
          <w:sz w:val="27"/>
          <w:rtl/>
        </w:rPr>
        <w:t xml:space="preserve">د فهو أن أقول: </w:t>
      </w:r>
      <w:r w:rsidRPr="00802ECF">
        <w:rPr>
          <w:rFonts w:hint="eastAsia"/>
          <w:sz w:val="24"/>
          <w:szCs w:val="24"/>
          <w:rtl/>
        </w:rPr>
        <w:t>«</w:t>
      </w:r>
      <w:r w:rsidRPr="00365F4F">
        <w:rPr>
          <w:rFonts w:hint="cs"/>
          <w:sz w:val="27"/>
          <w:rtl/>
        </w:rPr>
        <w:t>إن (أ) هي (ب)؛ لأن فلاناً قال: إن (أ) هي (ب</w:t>
      </w:r>
      <w:r w:rsidR="0042080A" w:rsidRPr="00365F4F">
        <w:rPr>
          <w:rFonts w:hint="cs"/>
          <w:sz w:val="27"/>
          <w:rtl/>
        </w:rPr>
        <w:t>)</w:t>
      </w:r>
      <w:r w:rsidRPr="00802ECF">
        <w:rPr>
          <w:rFonts w:hint="eastAsia"/>
          <w:sz w:val="24"/>
          <w:szCs w:val="24"/>
          <w:rtl/>
        </w:rPr>
        <w:t>»</w:t>
      </w:r>
      <w:r w:rsidRPr="00365F4F">
        <w:rPr>
          <w:rFonts w:hint="cs"/>
          <w:sz w:val="27"/>
          <w:rtl/>
        </w:rPr>
        <w:t>. ومن الواضح أن هذين النمطين من الاستدلال لا يتطابقان مع بعضهما</w:t>
      </w:r>
      <w:r w:rsidR="0042080A" w:rsidRPr="00365F4F">
        <w:rPr>
          <w:rFonts w:hint="cs"/>
          <w:sz w:val="27"/>
          <w:rtl/>
        </w:rPr>
        <w:t>،</w:t>
      </w:r>
      <w:r w:rsidRPr="00365F4F">
        <w:rPr>
          <w:rFonts w:hint="cs"/>
          <w:sz w:val="27"/>
          <w:rtl/>
        </w:rPr>
        <w:t xml:space="preserve"> فإنك لا تستطيع أن تدين بدين</w:t>
      </w:r>
      <w:r w:rsidR="0042080A" w:rsidRPr="00365F4F">
        <w:rPr>
          <w:rFonts w:hint="cs"/>
          <w:sz w:val="27"/>
          <w:rtl/>
        </w:rPr>
        <w:t>ٍ</w:t>
      </w:r>
      <w:r w:rsidRPr="00365F4F">
        <w:rPr>
          <w:rFonts w:hint="cs"/>
          <w:sz w:val="27"/>
          <w:rtl/>
        </w:rPr>
        <w:t xml:space="preserve"> إلا</w:t>
      </w:r>
      <w:r w:rsidR="0042080A" w:rsidRPr="00365F4F">
        <w:rPr>
          <w:rFonts w:hint="cs"/>
          <w:sz w:val="27"/>
          <w:rtl/>
        </w:rPr>
        <w:t>ّ</w:t>
      </w:r>
      <w:r w:rsidRPr="00365F4F">
        <w:rPr>
          <w:rFonts w:hint="cs"/>
          <w:sz w:val="27"/>
          <w:rtl/>
        </w:rPr>
        <w:t xml:space="preserve"> إذا كنت تؤمن مطلقاً بكلام شخص</w:t>
      </w:r>
      <w:r w:rsidR="0042080A" w:rsidRPr="00365F4F">
        <w:rPr>
          <w:rFonts w:hint="cs"/>
          <w:sz w:val="27"/>
          <w:rtl/>
        </w:rPr>
        <w:t>ٍ</w:t>
      </w:r>
      <w:r w:rsidRPr="00365F4F">
        <w:rPr>
          <w:rFonts w:hint="cs"/>
          <w:sz w:val="27"/>
          <w:rtl/>
        </w:rPr>
        <w:t xml:space="preserve"> أو أشخاص أس</w:t>
      </w:r>
      <w:r w:rsidR="0042080A" w:rsidRPr="00365F4F">
        <w:rPr>
          <w:rFonts w:hint="cs"/>
          <w:sz w:val="27"/>
          <w:rtl/>
        </w:rPr>
        <w:t>َّ</w:t>
      </w:r>
      <w:r w:rsidRPr="00365F4F">
        <w:rPr>
          <w:rFonts w:hint="cs"/>
          <w:sz w:val="27"/>
          <w:rtl/>
        </w:rPr>
        <w:t>سوا لذلك الدين</w:t>
      </w:r>
      <w:r w:rsidR="0042080A" w:rsidRPr="00365F4F">
        <w:rPr>
          <w:rFonts w:hint="cs"/>
          <w:sz w:val="27"/>
          <w:rtl/>
        </w:rPr>
        <w:t>،</w:t>
      </w:r>
      <w:r w:rsidRPr="00365F4F">
        <w:rPr>
          <w:rFonts w:hint="cs"/>
          <w:sz w:val="27"/>
          <w:rtl/>
        </w:rPr>
        <w:t xml:space="preserve"> أو كانوا من أئم</w:t>
      </w:r>
      <w:r w:rsidR="0042080A" w:rsidRPr="00365F4F">
        <w:rPr>
          <w:rFonts w:hint="cs"/>
          <w:sz w:val="27"/>
          <w:rtl/>
        </w:rPr>
        <w:t>ّ</w:t>
      </w:r>
      <w:r w:rsidRPr="00365F4F">
        <w:rPr>
          <w:rFonts w:hint="cs"/>
          <w:sz w:val="27"/>
          <w:rtl/>
        </w:rPr>
        <w:t>ته</w:t>
      </w:r>
      <w:r w:rsidRPr="00802ECF">
        <w:rPr>
          <w:rFonts w:hint="eastAsia"/>
          <w:sz w:val="24"/>
          <w:szCs w:val="24"/>
          <w:rtl/>
        </w:rPr>
        <w:t>»</w:t>
      </w:r>
      <w:r w:rsidRPr="003E3FD2">
        <w:rPr>
          <w:sz w:val="27"/>
          <w:vertAlign w:val="superscript"/>
          <w:rtl/>
        </w:rPr>
        <w:t>(</w:t>
      </w:r>
      <w:r w:rsidRPr="003E3FD2">
        <w:rPr>
          <w:rStyle w:val="ac"/>
          <w:sz w:val="27"/>
          <w:rtl/>
        </w:rPr>
        <w:endnoteReference w:id="309"/>
      </w:r>
      <w:r w:rsidRPr="003E3FD2">
        <w:rPr>
          <w:sz w:val="27"/>
          <w:vertAlign w:val="superscript"/>
          <w:rtl/>
        </w:rPr>
        <w:t>)</w:t>
      </w:r>
      <w:r w:rsidRPr="00365F4F">
        <w:rPr>
          <w:rFonts w:hint="cs"/>
          <w:sz w:val="27"/>
          <w:rtl/>
        </w:rPr>
        <w:t xml:space="preserve">. لقد استعملت </w:t>
      </w:r>
      <w:r w:rsidRPr="00365F4F">
        <w:rPr>
          <w:rFonts w:hint="cs"/>
          <w:sz w:val="27"/>
          <w:rtl/>
        </w:rPr>
        <w:lastRenderedPageBreak/>
        <w:t xml:space="preserve">في هذا المقال عبارة </w:t>
      </w:r>
      <w:r w:rsidRPr="00802ECF">
        <w:rPr>
          <w:rFonts w:hint="eastAsia"/>
          <w:sz w:val="24"/>
          <w:szCs w:val="24"/>
          <w:rtl/>
        </w:rPr>
        <w:t>«</w:t>
      </w:r>
      <w:r w:rsidRPr="00365F4F">
        <w:rPr>
          <w:rFonts w:hint="cs"/>
          <w:sz w:val="27"/>
          <w:rtl/>
        </w:rPr>
        <w:t>التعبّد الديني</w:t>
      </w:r>
      <w:r w:rsidRPr="00802ECF">
        <w:rPr>
          <w:rFonts w:hint="eastAsia"/>
          <w:sz w:val="24"/>
          <w:szCs w:val="24"/>
          <w:rtl/>
        </w:rPr>
        <w:t>»</w:t>
      </w:r>
      <w:r w:rsidRPr="00365F4F">
        <w:rPr>
          <w:rFonts w:hint="cs"/>
          <w:sz w:val="27"/>
          <w:rtl/>
        </w:rPr>
        <w:t xml:space="preserve"> في أكثر من موضع. وإن ذكري لصفة </w:t>
      </w:r>
      <w:r w:rsidRPr="00802ECF">
        <w:rPr>
          <w:rFonts w:hint="eastAsia"/>
          <w:sz w:val="24"/>
          <w:szCs w:val="24"/>
          <w:rtl/>
        </w:rPr>
        <w:t>«</w:t>
      </w:r>
      <w:r w:rsidRPr="00365F4F">
        <w:rPr>
          <w:rFonts w:hint="cs"/>
          <w:sz w:val="27"/>
          <w:rtl/>
        </w:rPr>
        <w:t>الديني</w:t>
      </w:r>
      <w:r w:rsidRPr="00802ECF">
        <w:rPr>
          <w:rFonts w:hint="eastAsia"/>
          <w:sz w:val="24"/>
          <w:szCs w:val="24"/>
          <w:rtl/>
        </w:rPr>
        <w:t>»</w:t>
      </w:r>
      <w:r w:rsidRPr="00365F4F">
        <w:rPr>
          <w:rFonts w:hint="cs"/>
          <w:sz w:val="27"/>
          <w:rtl/>
        </w:rPr>
        <w:t xml:space="preserve"> بعد </w:t>
      </w:r>
      <w:r w:rsidRPr="00802ECF">
        <w:rPr>
          <w:rFonts w:hint="eastAsia"/>
          <w:sz w:val="24"/>
          <w:szCs w:val="24"/>
          <w:rtl/>
        </w:rPr>
        <w:t>«</w:t>
      </w:r>
      <w:r w:rsidRPr="00365F4F">
        <w:rPr>
          <w:rFonts w:hint="cs"/>
          <w:sz w:val="27"/>
          <w:rtl/>
        </w:rPr>
        <w:t>التعب</w:t>
      </w:r>
      <w:r w:rsidR="0042080A" w:rsidRPr="00365F4F">
        <w:rPr>
          <w:rFonts w:hint="cs"/>
          <w:sz w:val="27"/>
          <w:rtl/>
        </w:rPr>
        <w:t>ّ</w:t>
      </w:r>
      <w:r w:rsidRPr="00365F4F">
        <w:rPr>
          <w:rFonts w:hint="cs"/>
          <w:sz w:val="27"/>
          <w:rtl/>
        </w:rPr>
        <w:t>د</w:t>
      </w:r>
      <w:r w:rsidRPr="00802ECF">
        <w:rPr>
          <w:rFonts w:hint="eastAsia"/>
          <w:sz w:val="24"/>
          <w:szCs w:val="24"/>
          <w:rtl/>
        </w:rPr>
        <w:t>»</w:t>
      </w:r>
      <w:r w:rsidRPr="00365F4F">
        <w:rPr>
          <w:rFonts w:hint="cs"/>
          <w:sz w:val="27"/>
          <w:rtl/>
        </w:rPr>
        <w:t xml:space="preserve"> يأتي من باب إمكان الحديث عن </w:t>
      </w:r>
      <w:r w:rsidRPr="00802ECF">
        <w:rPr>
          <w:rFonts w:hint="eastAsia"/>
          <w:sz w:val="24"/>
          <w:szCs w:val="24"/>
          <w:rtl/>
        </w:rPr>
        <w:t>«</w:t>
      </w:r>
      <w:r w:rsidRPr="00365F4F">
        <w:rPr>
          <w:rFonts w:hint="cs"/>
          <w:sz w:val="27"/>
          <w:rtl/>
        </w:rPr>
        <w:t>التعبّد</w:t>
      </w:r>
      <w:r w:rsidRPr="00802ECF">
        <w:rPr>
          <w:rFonts w:hint="eastAsia"/>
          <w:sz w:val="24"/>
          <w:szCs w:val="24"/>
          <w:rtl/>
        </w:rPr>
        <w:t>»</w:t>
      </w:r>
      <w:r w:rsidRPr="00365F4F">
        <w:rPr>
          <w:rFonts w:hint="cs"/>
          <w:sz w:val="27"/>
          <w:rtl/>
        </w:rPr>
        <w:t xml:space="preserve"> في غير الدائرة الدينية أيضاً. وسوف نرى أن بنية التعبّد في </w:t>
      </w:r>
      <w:r w:rsidR="009128BD" w:rsidRPr="00365F4F">
        <w:rPr>
          <w:rFonts w:hint="cs"/>
          <w:sz w:val="27"/>
          <w:rtl/>
        </w:rPr>
        <w:t>مجال</w:t>
      </w:r>
      <w:r w:rsidRPr="00365F4F">
        <w:rPr>
          <w:rFonts w:hint="cs"/>
          <w:sz w:val="27"/>
          <w:rtl/>
        </w:rPr>
        <w:t xml:space="preserve"> العقائد الدينية يشبه التعبّد في الم</w:t>
      </w:r>
      <w:r w:rsidR="0042080A" w:rsidRPr="00365F4F">
        <w:rPr>
          <w:rFonts w:hint="cs"/>
          <w:sz w:val="27"/>
          <w:rtl/>
        </w:rPr>
        <w:t>جالات</w:t>
      </w:r>
      <w:r w:rsidRPr="00365F4F">
        <w:rPr>
          <w:rFonts w:hint="cs"/>
          <w:sz w:val="27"/>
          <w:rtl/>
        </w:rPr>
        <w:t xml:space="preserve"> غير الدينية في الكثير من الجهات</w:t>
      </w:r>
      <w:r w:rsidR="00BF11F6" w:rsidRPr="00365F4F">
        <w:rPr>
          <w:rFonts w:hint="cs"/>
          <w:sz w:val="27"/>
          <w:rtl/>
        </w:rPr>
        <w:t>.</w:t>
      </w:r>
      <w:r w:rsidRPr="00365F4F">
        <w:rPr>
          <w:rFonts w:hint="cs"/>
          <w:sz w:val="27"/>
          <w:rtl/>
        </w:rPr>
        <w:t xml:space="preserve"> وهذا الأمر هو الذي يزيد من استعار جذوة النقاش بين الدكتور مصطفى ملكيان والمخالفين له. </w:t>
      </w:r>
    </w:p>
    <w:p w:rsidR="00F03075" w:rsidRPr="00365F4F" w:rsidRDefault="00F03075" w:rsidP="00124BC6">
      <w:pPr>
        <w:rPr>
          <w:sz w:val="27"/>
          <w:rtl/>
        </w:rPr>
      </w:pPr>
      <w:r w:rsidRPr="00365F4F">
        <w:rPr>
          <w:rFonts w:hint="cs"/>
          <w:sz w:val="27"/>
          <w:rtl/>
        </w:rPr>
        <w:t>ما الذي يمكن لنا قوله في مورد نقل الكلام المتقد</w:t>
      </w:r>
      <w:r w:rsidR="00BF11F6" w:rsidRPr="00365F4F">
        <w:rPr>
          <w:rFonts w:hint="cs"/>
          <w:sz w:val="27"/>
          <w:rtl/>
        </w:rPr>
        <w:t>ّ</w:t>
      </w:r>
      <w:r w:rsidRPr="00365F4F">
        <w:rPr>
          <w:rFonts w:hint="cs"/>
          <w:sz w:val="27"/>
          <w:rtl/>
        </w:rPr>
        <w:t>م؟ من الواضح أن الدكتور ملكيان يستعمل العقلانية بمعنى المعيارية</w:t>
      </w:r>
      <w:r w:rsidR="00BF11F6" w:rsidRPr="00365F4F">
        <w:rPr>
          <w:rFonts w:hint="cs"/>
          <w:sz w:val="27"/>
          <w:rtl/>
        </w:rPr>
        <w:t>.</w:t>
      </w:r>
      <w:r w:rsidRPr="00365F4F">
        <w:rPr>
          <w:rFonts w:hint="cs"/>
          <w:sz w:val="27"/>
          <w:rtl/>
        </w:rPr>
        <w:t xml:space="preserve"> ومن هنا يندرج بحثه في دائرة أخلاق المعتقد. وطبقاً لتعاليم هذه الدائرة علينا أن نراعي سلسلة</w:t>
      </w:r>
      <w:r w:rsidR="00BF11F6" w:rsidRPr="00365F4F">
        <w:rPr>
          <w:rFonts w:hint="cs"/>
          <w:sz w:val="27"/>
          <w:rtl/>
        </w:rPr>
        <w:t>ً</w:t>
      </w:r>
      <w:r w:rsidRPr="00365F4F">
        <w:rPr>
          <w:rFonts w:hint="cs"/>
          <w:sz w:val="27"/>
          <w:rtl/>
        </w:rPr>
        <w:t xml:space="preserve"> من الأصول والقواعد في</w:t>
      </w:r>
      <w:r w:rsidR="00BF11F6" w:rsidRPr="00365F4F">
        <w:rPr>
          <w:rFonts w:hint="cs"/>
          <w:sz w:val="27"/>
          <w:rtl/>
        </w:rPr>
        <w:t xml:space="preserve"> </w:t>
      </w:r>
      <w:r w:rsidRPr="00365F4F">
        <w:rPr>
          <w:rFonts w:hint="cs"/>
          <w:sz w:val="27"/>
          <w:rtl/>
        </w:rPr>
        <w:t>ما يتعل</w:t>
      </w:r>
      <w:r w:rsidR="00BF11F6" w:rsidRPr="00365F4F">
        <w:rPr>
          <w:rFonts w:hint="cs"/>
          <w:sz w:val="27"/>
          <w:rtl/>
        </w:rPr>
        <w:t>َّ</w:t>
      </w:r>
      <w:r w:rsidRPr="00365F4F">
        <w:rPr>
          <w:rFonts w:hint="cs"/>
          <w:sz w:val="27"/>
          <w:rtl/>
        </w:rPr>
        <w:t>ق بفعل الإيمان النفساني. إن أخلاق المعتقد تفرض علينا وظائف وتكاليف معرفية</w:t>
      </w:r>
      <w:r w:rsidR="00BF11F6" w:rsidRPr="00365F4F">
        <w:rPr>
          <w:rFonts w:hint="cs"/>
          <w:sz w:val="27"/>
          <w:rtl/>
        </w:rPr>
        <w:t>،</w:t>
      </w:r>
      <w:r w:rsidRPr="00365F4F">
        <w:rPr>
          <w:rFonts w:hint="cs"/>
          <w:sz w:val="27"/>
          <w:rtl/>
        </w:rPr>
        <w:t xml:space="preserve"> ومن بين تلك الوظائف أن لا نقبل أي</w:t>
      </w:r>
      <w:r w:rsidR="00BF11F6" w:rsidRPr="00365F4F">
        <w:rPr>
          <w:rFonts w:hint="cs"/>
          <w:sz w:val="27"/>
          <w:rtl/>
        </w:rPr>
        <w:t>ّ</w:t>
      </w:r>
      <w:r w:rsidRPr="00365F4F">
        <w:rPr>
          <w:rFonts w:hint="cs"/>
          <w:sz w:val="27"/>
          <w:rtl/>
        </w:rPr>
        <w:t xml:space="preserve"> عقيدة</w:t>
      </w:r>
      <w:r w:rsidR="00BF11F6" w:rsidRPr="00365F4F">
        <w:rPr>
          <w:rFonts w:hint="cs"/>
          <w:sz w:val="27"/>
          <w:rtl/>
        </w:rPr>
        <w:t>ٍ</w:t>
      </w:r>
      <w:r w:rsidRPr="00365F4F">
        <w:rPr>
          <w:rFonts w:hint="cs"/>
          <w:sz w:val="27"/>
          <w:rtl/>
        </w:rPr>
        <w:t xml:space="preserve"> من دون دليل، أو بعبارة</w:t>
      </w:r>
      <w:r w:rsidR="00BF11F6" w:rsidRPr="00365F4F">
        <w:rPr>
          <w:rFonts w:hint="cs"/>
          <w:sz w:val="27"/>
          <w:rtl/>
        </w:rPr>
        <w:t>ٍ</w:t>
      </w:r>
      <w:r w:rsidRPr="00365F4F">
        <w:rPr>
          <w:rFonts w:hint="cs"/>
          <w:sz w:val="27"/>
          <w:rtl/>
        </w:rPr>
        <w:t xml:space="preserve"> أخرى ـ ربما كانت أقل</w:t>
      </w:r>
      <w:r w:rsidR="00BF11F6" w:rsidRPr="00365F4F">
        <w:rPr>
          <w:rFonts w:hint="cs"/>
          <w:sz w:val="27"/>
          <w:rtl/>
        </w:rPr>
        <w:t>ّ</w:t>
      </w:r>
      <w:r w:rsidRPr="00365F4F">
        <w:rPr>
          <w:rFonts w:hint="cs"/>
          <w:sz w:val="27"/>
          <w:rtl/>
        </w:rPr>
        <w:t xml:space="preserve"> </w:t>
      </w:r>
      <w:r w:rsidR="00BF11F6" w:rsidRPr="00365F4F">
        <w:rPr>
          <w:rFonts w:hint="cs"/>
          <w:sz w:val="27"/>
          <w:rtl/>
        </w:rPr>
        <w:t>إثارةً</w:t>
      </w:r>
      <w:r w:rsidRPr="00365F4F">
        <w:rPr>
          <w:rFonts w:hint="cs"/>
          <w:sz w:val="27"/>
          <w:rtl/>
        </w:rPr>
        <w:t xml:space="preserve"> للجدل ـ</w:t>
      </w:r>
      <w:r w:rsidR="00BF11F6" w:rsidRPr="00365F4F">
        <w:rPr>
          <w:rFonts w:hint="cs"/>
          <w:sz w:val="27"/>
          <w:rtl/>
        </w:rPr>
        <w:t>:</w:t>
      </w:r>
      <w:r w:rsidRPr="00365F4F">
        <w:rPr>
          <w:rFonts w:hint="cs"/>
          <w:sz w:val="27"/>
          <w:rtl/>
        </w:rPr>
        <w:t xml:space="preserve"> أن لا نقبل بأي</w:t>
      </w:r>
      <w:r w:rsidR="00BF11F6" w:rsidRPr="00365F4F">
        <w:rPr>
          <w:rFonts w:hint="cs"/>
          <w:sz w:val="27"/>
          <w:rtl/>
        </w:rPr>
        <w:t>ّ</w:t>
      </w:r>
      <w:r w:rsidRPr="00365F4F">
        <w:rPr>
          <w:rFonts w:hint="cs"/>
          <w:sz w:val="27"/>
          <w:rtl/>
        </w:rPr>
        <w:t xml:space="preserve"> أمر</w:t>
      </w:r>
      <w:r w:rsidR="00BF11F6" w:rsidRPr="00365F4F">
        <w:rPr>
          <w:rFonts w:hint="cs"/>
          <w:sz w:val="27"/>
          <w:rtl/>
        </w:rPr>
        <w:t>ٍ</w:t>
      </w:r>
      <w:r w:rsidRPr="00365F4F">
        <w:rPr>
          <w:rFonts w:hint="cs"/>
          <w:sz w:val="27"/>
          <w:rtl/>
        </w:rPr>
        <w:t xml:space="preserve"> غير بديهي من دون دليل</w:t>
      </w:r>
      <w:r w:rsidR="00BF11F6" w:rsidRPr="00365F4F">
        <w:rPr>
          <w:rFonts w:hint="cs"/>
          <w:sz w:val="27"/>
          <w:rtl/>
        </w:rPr>
        <w:t>ٍ</w:t>
      </w:r>
      <w:r w:rsidRPr="00365F4F">
        <w:rPr>
          <w:rFonts w:hint="cs"/>
          <w:sz w:val="27"/>
          <w:rtl/>
        </w:rPr>
        <w:t xml:space="preserve">. يبدو من كلام مصطفى ملكيان </w:t>
      </w:r>
      <w:r w:rsidR="00BF11F6" w:rsidRPr="00365F4F">
        <w:rPr>
          <w:rFonts w:hint="cs"/>
          <w:sz w:val="27"/>
          <w:rtl/>
        </w:rPr>
        <w:t>المتقدِّم</w:t>
      </w:r>
      <w:r w:rsidRPr="00365F4F">
        <w:rPr>
          <w:rFonts w:hint="cs"/>
          <w:sz w:val="27"/>
          <w:rtl/>
        </w:rPr>
        <w:t xml:space="preserve"> أنه يرى أن الإيمان بشيء</w:t>
      </w:r>
      <w:r w:rsidR="00BF11F6" w:rsidRPr="00365F4F">
        <w:rPr>
          <w:rFonts w:hint="cs"/>
          <w:sz w:val="27"/>
          <w:rtl/>
        </w:rPr>
        <w:t>ٍ بلا دليل فعلٌ</w:t>
      </w:r>
      <w:r w:rsidRPr="00365F4F">
        <w:rPr>
          <w:rFonts w:hint="cs"/>
          <w:sz w:val="27"/>
          <w:rtl/>
        </w:rPr>
        <w:t xml:space="preserve"> غير أخلاقي، بمعنى أن القبول بمعتقد من دون دليل عمل</w:t>
      </w:r>
      <w:r w:rsidR="00BF11F6" w:rsidRPr="00365F4F">
        <w:rPr>
          <w:rFonts w:hint="cs"/>
          <w:sz w:val="27"/>
          <w:rtl/>
        </w:rPr>
        <w:t>ٌ</w:t>
      </w:r>
      <w:r w:rsidRPr="00365F4F">
        <w:rPr>
          <w:rFonts w:hint="cs"/>
          <w:sz w:val="27"/>
          <w:rtl/>
        </w:rPr>
        <w:t xml:space="preserve"> لا أخلاقي، تماماً كما هو الكذب بوصفه فعلاً غير أخلاقي. وهنا </w:t>
      </w:r>
      <w:r w:rsidR="00E06C02" w:rsidRPr="00365F4F">
        <w:rPr>
          <w:rFonts w:hint="cs"/>
          <w:sz w:val="27"/>
          <w:rtl/>
        </w:rPr>
        <w:t>لا بُدَّ</w:t>
      </w:r>
      <w:r w:rsidRPr="00365F4F">
        <w:rPr>
          <w:rFonts w:hint="cs"/>
          <w:sz w:val="27"/>
          <w:rtl/>
        </w:rPr>
        <w:t xml:space="preserve"> من دراسة مسألتين</w:t>
      </w:r>
      <w:r w:rsidR="00BF11F6" w:rsidRPr="00365F4F">
        <w:rPr>
          <w:rFonts w:hint="cs"/>
          <w:sz w:val="27"/>
          <w:rtl/>
        </w:rPr>
        <w:t>:</w:t>
      </w:r>
      <w:r w:rsidRPr="00365F4F">
        <w:rPr>
          <w:rFonts w:hint="cs"/>
          <w:sz w:val="27"/>
          <w:rtl/>
        </w:rPr>
        <w:t xml:space="preserve"> </w:t>
      </w:r>
    </w:p>
    <w:p w:rsidR="00BF11F6" w:rsidRPr="00365F4F" w:rsidRDefault="00F03075" w:rsidP="00124BC6">
      <w:pPr>
        <w:rPr>
          <w:sz w:val="27"/>
          <w:rtl/>
        </w:rPr>
      </w:pPr>
      <w:r w:rsidRPr="00365F4F">
        <w:rPr>
          <w:rFonts w:hint="cs"/>
          <w:b/>
          <w:bCs/>
          <w:sz w:val="27"/>
          <w:rtl/>
        </w:rPr>
        <w:t>المسألة الأولى</w:t>
      </w:r>
      <w:r w:rsidRPr="00365F4F">
        <w:rPr>
          <w:rFonts w:hint="cs"/>
          <w:sz w:val="27"/>
          <w:rtl/>
        </w:rPr>
        <w:t>: هل قوام التدي</w:t>
      </w:r>
      <w:r w:rsidR="00BF11F6" w:rsidRPr="00365F4F">
        <w:rPr>
          <w:rFonts w:hint="cs"/>
          <w:sz w:val="27"/>
          <w:rtl/>
        </w:rPr>
        <w:t>ّ</w:t>
      </w:r>
      <w:r w:rsidRPr="00365F4F">
        <w:rPr>
          <w:rFonts w:hint="cs"/>
          <w:sz w:val="27"/>
          <w:rtl/>
        </w:rPr>
        <w:t>ن يكمن في التعبّد حقيقة</w:t>
      </w:r>
      <w:r w:rsidR="00BF11F6" w:rsidRPr="00365F4F">
        <w:rPr>
          <w:rFonts w:hint="cs"/>
          <w:sz w:val="27"/>
          <w:rtl/>
        </w:rPr>
        <w:t>ً؟</w:t>
      </w:r>
    </w:p>
    <w:p w:rsidR="00BF11F6" w:rsidRPr="00365F4F" w:rsidRDefault="00F03075" w:rsidP="00124BC6">
      <w:pPr>
        <w:rPr>
          <w:sz w:val="27"/>
          <w:rtl/>
        </w:rPr>
      </w:pPr>
      <w:r w:rsidRPr="00365F4F">
        <w:rPr>
          <w:rFonts w:hint="cs"/>
          <w:sz w:val="27"/>
          <w:rtl/>
        </w:rPr>
        <w:t>والإجابة عن هذا السؤال رهن</w:t>
      </w:r>
      <w:r w:rsidR="00BF11F6" w:rsidRPr="00365F4F">
        <w:rPr>
          <w:rFonts w:hint="cs"/>
          <w:sz w:val="27"/>
          <w:rtl/>
        </w:rPr>
        <w:t>ٌ</w:t>
      </w:r>
      <w:r w:rsidRPr="00365F4F">
        <w:rPr>
          <w:rFonts w:hint="cs"/>
          <w:sz w:val="27"/>
          <w:rtl/>
        </w:rPr>
        <w:t xml:space="preserve"> بماهية المتدينين المأخوذين بنظر الاعتبار. فلو أخذنا عرفاء المسلمين بنظر الاعتبار ربم</w:t>
      </w:r>
      <w:r w:rsidR="00BF11F6" w:rsidRPr="00365F4F">
        <w:rPr>
          <w:rFonts w:hint="cs"/>
          <w:sz w:val="27"/>
          <w:rtl/>
        </w:rPr>
        <w:t>ا لم يكن للحديث عن التعبّد محلٌّ</w:t>
      </w:r>
      <w:r w:rsidRPr="00365F4F">
        <w:rPr>
          <w:rFonts w:hint="cs"/>
          <w:sz w:val="27"/>
          <w:rtl/>
        </w:rPr>
        <w:t xml:space="preserve"> من الإعراب</w:t>
      </w:r>
      <w:r w:rsidR="00BF11F6" w:rsidRPr="00365F4F">
        <w:rPr>
          <w:rFonts w:hint="cs"/>
          <w:sz w:val="27"/>
          <w:rtl/>
        </w:rPr>
        <w:t>؛</w:t>
      </w:r>
      <w:r w:rsidRPr="00365F4F">
        <w:rPr>
          <w:rFonts w:hint="cs"/>
          <w:sz w:val="27"/>
          <w:rtl/>
        </w:rPr>
        <w:t xml:space="preserve"> إذ يد</w:t>
      </w:r>
      <w:r w:rsidR="00BF11F6" w:rsidRPr="00365F4F">
        <w:rPr>
          <w:rFonts w:hint="cs"/>
          <w:sz w:val="27"/>
          <w:rtl/>
        </w:rPr>
        <w:t>ّ</w:t>
      </w:r>
      <w:r w:rsidRPr="00365F4F">
        <w:rPr>
          <w:rFonts w:hint="cs"/>
          <w:sz w:val="27"/>
          <w:rtl/>
        </w:rPr>
        <w:t>عي العرفاء أنهم من خلال اتباعهم لتعاليم النبي</w:t>
      </w:r>
      <w:r w:rsidR="00BF11F6" w:rsidRPr="00365F4F">
        <w:rPr>
          <w:rFonts w:hint="cs"/>
          <w:sz w:val="27"/>
          <w:rtl/>
        </w:rPr>
        <w:t>ّ</w:t>
      </w:r>
      <w:r w:rsidRPr="00365F4F">
        <w:rPr>
          <w:rFonts w:hint="cs"/>
          <w:sz w:val="27"/>
          <w:rtl/>
        </w:rPr>
        <w:t xml:space="preserve"> توص</w:t>
      </w:r>
      <w:r w:rsidR="00BF11F6" w:rsidRPr="00365F4F">
        <w:rPr>
          <w:rFonts w:hint="cs"/>
          <w:sz w:val="27"/>
          <w:rtl/>
        </w:rPr>
        <w:t>ّ</w:t>
      </w:r>
      <w:r w:rsidRPr="00365F4F">
        <w:rPr>
          <w:rFonts w:hint="cs"/>
          <w:sz w:val="27"/>
          <w:rtl/>
        </w:rPr>
        <w:t>لوا إلى تجارب روحية مماثلة، وأنهم قد عاشوا تجربة التعاليم القرآنية بأنفسهم. وربما قال شخص</w:t>
      </w:r>
      <w:r w:rsidR="00BF11F6" w:rsidRPr="00365F4F">
        <w:rPr>
          <w:rFonts w:hint="cs"/>
          <w:sz w:val="27"/>
          <w:rtl/>
        </w:rPr>
        <w:t>ٌ</w:t>
      </w:r>
      <w:r w:rsidRPr="00365F4F">
        <w:rPr>
          <w:rFonts w:hint="cs"/>
          <w:sz w:val="27"/>
          <w:rtl/>
        </w:rPr>
        <w:t>: إن العرفاء في الحدّ الأدنى قد قبلوا كلام الأنبياء في بداية الأمر من دون دليل</w:t>
      </w:r>
      <w:r w:rsidR="00BF11F6" w:rsidRPr="00365F4F">
        <w:rPr>
          <w:rFonts w:hint="cs"/>
          <w:sz w:val="27"/>
          <w:rtl/>
        </w:rPr>
        <w:t>ٍ</w:t>
      </w:r>
      <w:r w:rsidRPr="00365F4F">
        <w:rPr>
          <w:rFonts w:hint="cs"/>
          <w:sz w:val="27"/>
          <w:rtl/>
        </w:rPr>
        <w:t>، ثم حصلوا على تلك المقامات والتجارب لاحقاً</w:t>
      </w:r>
      <w:r w:rsidR="00BF11F6" w:rsidRPr="00365F4F">
        <w:rPr>
          <w:rFonts w:hint="cs"/>
          <w:sz w:val="27"/>
          <w:rtl/>
        </w:rPr>
        <w:t>.</w:t>
      </w:r>
    </w:p>
    <w:p w:rsidR="00F03075" w:rsidRPr="00365F4F" w:rsidRDefault="00F03075" w:rsidP="00124BC6">
      <w:pPr>
        <w:rPr>
          <w:sz w:val="27"/>
          <w:rtl/>
          <w:lang w:bidi="ar-IQ"/>
        </w:rPr>
      </w:pPr>
      <w:r w:rsidRPr="00365F4F">
        <w:rPr>
          <w:rFonts w:hint="cs"/>
          <w:sz w:val="27"/>
          <w:rtl/>
        </w:rPr>
        <w:t>وعلى الرغم من صحّة هذا الكلام، لا يمكن اعتبار مثل هذا الإيمان عملاً غير عقلائي</w:t>
      </w:r>
      <w:r w:rsidR="00BF11F6" w:rsidRPr="00365F4F">
        <w:rPr>
          <w:rFonts w:hint="cs"/>
          <w:sz w:val="27"/>
          <w:rtl/>
        </w:rPr>
        <w:t>؛</w:t>
      </w:r>
      <w:r w:rsidRPr="00365F4F">
        <w:rPr>
          <w:rFonts w:hint="cs"/>
          <w:sz w:val="27"/>
          <w:rtl/>
        </w:rPr>
        <w:t xml:space="preserve"> لأننا نرى ما يماثله في غير ال</w:t>
      </w:r>
      <w:r w:rsidR="009128BD" w:rsidRPr="00365F4F">
        <w:rPr>
          <w:rFonts w:hint="cs"/>
          <w:sz w:val="27"/>
          <w:rtl/>
        </w:rPr>
        <w:t>مجالات</w:t>
      </w:r>
      <w:r w:rsidRPr="00365F4F">
        <w:rPr>
          <w:rFonts w:hint="cs"/>
          <w:sz w:val="27"/>
          <w:rtl/>
        </w:rPr>
        <w:t xml:space="preserve"> الدينية أيضاً. فعلى سبيل المثال: إن الذين يمارسون عملية التحقيق في العلوم التجريبية والطبيعية يؤمنون في بداية الأمر بالكثير من المعطيات والمعلومات التي يأخذونها من أساتذتهم أخذ المسلّ</w:t>
      </w:r>
      <w:r w:rsidR="008F59E6" w:rsidRPr="00365F4F">
        <w:rPr>
          <w:rFonts w:hint="cs"/>
          <w:sz w:val="27"/>
          <w:rtl/>
        </w:rPr>
        <w:t>َ</w:t>
      </w:r>
      <w:r w:rsidRPr="00365F4F">
        <w:rPr>
          <w:rFonts w:hint="cs"/>
          <w:sz w:val="27"/>
          <w:rtl/>
        </w:rPr>
        <w:t>مات</w:t>
      </w:r>
      <w:r w:rsidRPr="003E3FD2">
        <w:rPr>
          <w:sz w:val="27"/>
          <w:vertAlign w:val="superscript"/>
          <w:rtl/>
        </w:rPr>
        <w:t>(</w:t>
      </w:r>
      <w:r w:rsidRPr="003E3FD2">
        <w:rPr>
          <w:rStyle w:val="ac"/>
          <w:sz w:val="27"/>
          <w:rtl/>
        </w:rPr>
        <w:endnoteReference w:id="310"/>
      </w:r>
      <w:r w:rsidRPr="003E3FD2">
        <w:rPr>
          <w:sz w:val="27"/>
          <w:vertAlign w:val="superscript"/>
          <w:rtl/>
        </w:rPr>
        <w:t>)</w:t>
      </w:r>
      <w:r w:rsidRPr="00365F4F">
        <w:rPr>
          <w:rFonts w:hint="cs"/>
          <w:sz w:val="27"/>
          <w:rtl/>
        </w:rPr>
        <w:t xml:space="preserve">. كما أن الدكتور مصطفى ملكيان نفسه يذعن بأن العقلانية </w:t>
      </w:r>
      <w:r w:rsidRPr="00802ECF">
        <w:rPr>
          <w:rFonts w:hint="eastAsia"/>
          <w:sz w:val="24"/>
          <w:szCs w:val="24"/>
          <w:rtl/>
        </w:rPr>
        <w:t>«</w:t>
      </w:r>
      <w:r w:rsidRPr="00365F4F">
        <w:rPr>
          <w:rFonts w:hint="cs"/>
          <w:sz w:val="27"/>
          <w:rtl/>
        </w:rPr>
        <w:t>لا تعني عدم التعل</w:t>
      </w:r>
      <w:r w:rsidR="008F59E6" w:rsidRPr="00365F4F">
        <w:rPr>
          <w:rFonts w:hint="cs"/>
          <w:sz w:val="27"/>
          <w:rtl/>
        </w:rPr>
        <w:t>ّ</w:t>
      </w:r>
      <w:r w:rsidRPr="00365F4F">
        <w:rPr>
          <w:rFonts w:hint="cs"/>
          <w:sz w:val="27"/>
          <w:rtl/>
        </w:rPr>
        <w:t xml:space="preserve">م من </w:t>
      </w:r>
      <w:r w:rsidRPr="00365F4F">
        <w:rPr>
          <w:rFonts w:hint="cs"/>
          <w:sz w:val="27"/>
          <w:rtl/>
        </w:rPr>
        <w:lastRenderedPageBreak/>
        <w:t>الآخرين، وعدم الجلوس بين يدي الأساتذة</w:t>
      </w:r>
      <w:r w:rsidR="008F59E6" w:rsidRPr="00365F4F">
        <w:rPr>
          <w:rFonts w:hint="cs"/>
          <w:sz w:val="27"/>
          <w:rtl/>
        </w:rPr>
        <w:t>؛</w:t>
      </w:r>
      <w:r w:rsidRPr="00365F4F">
        <w:rPr>
          <w:rFonts w:hint="cs"/>
          <w:sz w:val="27"/>
          <w:rtl/>
        </w:rPr>
        <w:t xml:space="preserve"> للاستفادة منهم، وعدم الاستعانة بتجارب الآخرين، أو عدم الاهتمام بمعطيات العلوم البشرية</w:t>
      </w:r>
      <w:r w:rsidRPr="00802ECF">
        <w:rPr>
          <w:rFonts w:hint="eastAsia"/>
          <w:sz w:val="24"/>
          <w:szCs w:val="24"/>
          <w:rtl/>
        </w:rPr>
        <w:t>»</w:t>
      </w:r>
      <w:r w:rsidRPr="003E3FD2">
        <w:rPr>
          <w:sz w:val="27"/>
          <w:vertAlign w:val="superscript"/>
          <w:rtl/>
        </w:rPr>
        <w:t>(</w:t>
      </w:r>
      <w:r w:rsidRPr="003E3FD2">
        <w:rPr>
          <w:rStyle w:val="ac"/>
          <w:sz w:val="27"/>
          <w:rtl/>
        </w:rPr>
        <w:endnoteReference w:id="311"/>
      </w:r>
      <w:r w:rsidRPr="003E3FD2">
        <w:rPr>
          <w:sz w:val="27"/>
          <w:vertAlign w:val="superscript"/>
          <w:rtl/>
        </w:rPr>
        <w:t>)</w:t>
      </w:r>
      <w:r w:rsidRPr="00365F4F">
        <w:rPr>
          <w:rFonts w:hint="cs"/>
          <w:sz w:val="27"/>
          <w:rtl/>
        </w:rPr>
        <w:t>. ومن ناحية</w:t>
      </w:r>
      <w:r w:rsidR="008F59E6" w:rsidRPr="00365F4F">
        <w:rPr>
          <w:rFonts w:hint="cs"/>
          <w:sz w:val="27"/>
          <w:rtl/>
        </w:rPr>
        <w:t>ٍ</w:t>
      </w:r>
      <w:r w:rsidRPr="00365F4F">
        <w:rPr>
          <w:rFonts w:hint="cs"/>
          <w:sz w:val="27"/>
          <w:rtl/>
        </w:rPr>
        <w:t xml:space="preserve"> أخرى لو نظرنا إلى عام</w:t>
      </w:r>
      <w:r w:rsidR="008F59E6" w:rsidRPr="00365F4F">
        <w:rPr>
          <w:rFonts w:hint="cs"/>
          <w:sz w:val="27"/>
          <w:rtl/>
        </w:rPr>
        <w:t>ّ</w:t>
      </w:r>
      <w:r w:rsidRPr="00365F4F">
        <w:rPr>
          <w:rFonts w:hint="cs"/>
          <w:sz w:val="27"/>
          <w:rtl/>
        </w:rPr>
        <w:t>ة المتدينين عبر تاريخ الأديان نرى أنهم قد آمنوا بكلام الأنبياء بشكل</w:t>
      </w:r>
      <w:r w:rsidR="008F59E6" w:rsidRPr="00365F4F">
        <w:rPr>
          <w:rFonts w:hint="cs"/>
          <w:sz w:val="27"/>
          <w:rtl/>
        </w:rPr>
        <w:t>ٍ</w:t>
      </w:r>
      <w:r w:rsidRPr="00365F4F">
        <w:rPr>
          <w:rFonts w:hint="cs"/>
          <w:sz w:val="27"/>
          <w:rtl/>
        </w:rPr>
        <w:t xml:space="preserve"> مطلق، دون أن يتوصلوا إلى تجارب مماثلة، وبقوا على إيمانهم النظري بتعاليم الأنبياء حت</w:t>
      </w:r>
      <w:r w:rsidR="008F59E6" w:rsidRPr="00365F4F">
        <w:rPr>
          <w:rFonts w:hint="cs"/>
          <w:sz w:val="27"/>
          <w:rtl/>
        </w:rPr>
        <w:t>ّ</w:t>
      </w:r>
      <w:r w:rsidRPr="00365F4F">
        <w:rPr>
          <w:rFonts w:hint="cs"/>
          <w:sz w:val="27"/>
          <w:rtl/>
        </w:rPr>
        <w:t>ى آخر لحظة من حياتهم. فما الذي يمكن أن نستنتجه من هذا البحث؟ إن النتيجة التي أصل إليها هي أن البنية التعب</w:t>
      </w:r>
      <w:r w:rsidR="008F59E6" w:rsidRPr="00365F4F">
        <w:rPr>
          <w:rFonts w:hint="cs"/>
          <w:sz w:val="27"/>
          <w:rtl/>
        </w:rPr>
        <w:t>ّ</w:t>
      </w:r>
      <w:r w:rsidRPr="00365F4F">
        <w:rPr>
          <w:rFonts w:hint="cs"/>
          <w:sz w:val="27"/>
          <w:rtl/>
        </w:rPr>
        <w:t>دية في العقائد الدينية لا تختلف كثيراً عن بنية التعبّد في غير العقائد الدينية. أجل</w:t>
      </w:r>
      <w:r w:rsidR="008F59E6" w:rsidRPr="00365F4F">
        <w:rPr>
          <w:rFonts w:hint="cs"/>
          <w:sz w:val="27"/>
          <w:rtl/>
        </w:rPr>
        <w:t>،</w:t>
      </w:r>
      <w:r w:rsidRPr="00365F4F">
        <w:rPr>
          <w:rFonts w:hint="cs"/>
          <w:sz w:val="27"/>
          <w:rtl/>
        </w:rPr>
        <w:t xml:space="preserve"> إن العرفاء في بداية سيرهم وسلوكهم يقبلون بالتعبّد بكلمات أئمة الدين،</w:t>
      </w:r>
      <w:r w:rsidR="00B32466" w:rsidRPr="00365F4F">
        <w:rPr>
          <w:rFonts w:hint="cs"/>
          <w:sz w:val="27"/>
          <w:rtl/>
        </w:rPr>
        <w:t xml:space="preserve"> بَيْدَ </w:t>
      </w:r>
      <w:r w:rsidRPr="00365F4F">
        <w:rPr>
          <w:rFonts w:hint="cs"/>
          <w:sz w:val="27"/>
          <w:rtl/>
        </w:rPr>
        <w:t>أن هذا السنخ من التعبّد ـ كما أسلفنا ـ موجود</w:t>
      </w:r>
      <w:r w:rsidR="008F59E6" w:rsidRPr="00365F4F">
        <w:rPr>
          <w:rFonts w:hint="cs"/>
          <w:sz w:val="27"/>
          <w:rtl/>
        </w:rPr>
        <w:t>ٌ</w:t>
      </w:r>
      <w:r w:rsidRPr="00365F4F">
        <w:rPr>
          <w:rFonts w:hint="cs"/>
          <w:sz w:val="27"/>
          <w:rtl/>
        </w:rPr>
        <w:t xml:space="preserve"> حت</w:t>
      </w:r>
      <w:r w:rsidR="008F59E6" w:rsidRPr="00365F4F">
        <w:rPr>
          <w:rFonts w:hint="cs"/>
          <w:sz w:val="27"/>
          <w:rtl/>
        </w:rPr>
        <w:t>ّ</w:t>
      </w:r>
      <w:r w:rsidRPr="00365F4F">
        <w:rPr>
          <w:rFonts w:hint="cs"/>
          <w:sz w:val="27"/>
          <w:rtl/>
        </w:rPr>
        <w:t xml:space="preserve">ى في غير </w:t>
      </w:r>
      <w:r w:rsidR="009128BD" w:rsidRPr="00365F4F">
        <w:rPr>
          <w:rFonts w:hint="cs"/>
          <w:sz w:val="27"/>
          <w:rtl/>
        </w:rPr>
        <w:t>مجالات</w:t>
      </w:r>
      <w:r w:rsidRPr="00365F4F">
        <w:rPr>
          <w:rFonts w:hint="cs"/>
          <w:sz w:val="27"/>
          <w:rtl/>
        </w:rPr>
        <w:t xml:space="preserve"> الدين، مثل</w:t>
      </w:r>
      <w:r w:rsidR="008F59E6" w:rsidRPr="00365F4F">
        <w:rPr>
          <w:rFonts w:hint="cs"/>
          <w:sz w:val="27"/>
          <w:rtl/>
        </w:rPr>
        <w:t>:</w:t>
      </w:r>
      <w:r w:rsidRPr="00365F4F">
        <w:rPr>
          <w:rFonts w:hint="cs"/>
          <w:sz w:val="27"/>
          <w:rtl/>
        </w:rPr>
        <w:t xml:space="preserve"> العلم</w:t>
      </w:r>
      <w:r w:rsidR="008F59E6" w:rsidRPr="00365F4F">
        <w:rPr>
          <w:rFonts w:hint="cs"/>
          <w:sz w:val="27"/>
          <w:rtl/>
        </w:rPr>
        <w:t>،</w:t>
      </w:r>
      <w:r w:rsidRPr="00365F4F">
        <w:rPr>
          <w:rFonts w:hint="cs"/>
          <w:sz w:val="27"/>
          <w:rtl/>
        </w:rPr>
        <w:t xml:space="preserve"> أيضاً. </w:t>
      </w:r>
    </w:p>
    <w:p w:rsidR="008F59E6" w:rsidRPr="00365F4F" w:rsidRDefault="00F03075" w:rsidP="00124BC6">
      <w:pPr>
        <w:rPr>
          <w:sz w:val="27"/>
          <w:rtl/>
          <w:lang w:bidi="ar-IQ"/>
        </w:rPr>
      </w:pPr>
      <w:r w:rsidRPr="00365F4F">
        <w:rPr>
          <w:rFonts w:hint="cs"/>
          <w:b/>
          <w:bCs/>
          <w:sz w:val="27"/>
          <w:rtl/>
          <w:lang w:bidi="ar-IQ"/>
        </w:rPr>
        <w:t>المسألة الثانية</w:t>
      </w:r>
      <w:r w:rsidRPr="00365F4F">
        <w:rPr>
          <w:rFonts w:hint="cs"/>
          <w:sz w:val="27"/>
          <w:rtl/>
          <w:lang w:bidi="ar-IQ"/>
        </w:rPr>
        <w:t>: لو افترضنا أن قوام الدين بالنسبة إلى جميع المتدينين في الحقيقة والواقع إنما يكون بالتعبّد، وأنه ليس هناك متديّن يمكنه الوصول إلى مرحلة الكشف والشهود الشخصي أبداً</w:t>
      </w:r>
      <w:r w:rsidR="008F59E6" w:rsidRPr="00365F4F">
        <w:rPr>
          <w:rFonts w:hint="cs"/>
          <w:sz w:val="27"/>
          <w:rtl/>
          <w:lang w:bidi="ar-IQ"/>
        </w:rPr>
        <w:t>،</w:t>
      </w:r>
      <w:r w:rsidRPr="00365F4F">
        <w:rPr>
          <w:rFonts w:hint="cs"/>
          <w:sz w:val="27"/>
          <w:rtl/>
          <w:lang w:bidi="ar-IQ"/>
        </w:rPr>
        <w:t xml:space="preserve"> </w:t>
      </w:r>
      <w:r w:rsidR="008F59E6" w:rsidRPr="00365F4F">
        <w:rPr>
          <w:rFonts w:hint="cs"/>
          <w:sz w:val="27"/>
          <w:rtl/>
          <w:lang w:bidi="ar-IQ"/>
        </w:rPr>
        <w:t>ف</w:t>
      </w:r>
      <w:r w:rsidRPr="00365F4F">
        <w:rPr>
          <w:rFonts w:hint="cs"/>
          <w:sz w:val="27"/>
          <w:rtl/>
          <w:lang w:bidi="ar-IQ"/>
        </w:rPr>
        <w:t>السؤال الذي يطرح نفسه في هذا المقام هو: هل التعبّد منحصر</w:t>
      </w:r>
      <w:r w:rsidR="008F59E6" w:rsidRPr="00365F4F">
        <w:rPr>
          <w:rFonts w:hint="cs"/>
          <w:sz w:val="27"/>
          <w:rtl/>
          <w:lang w:bidi="ar-IQ"/>
        </w:rPr>
        <w:t>ٌ</w:t>
      </w:r>
      <w:r w:rsidRPr="00365F4F">
        <w:rPr>
          <w:rFonts w:hint="cs"/>
          <w:sz w:val="27"/>
          <w:rtl/>
          <w:lang w:bidi="ar-IQ"/>
        </w:rPr>
        <w:t xml:space="preserve"> ب</w:t>
      </w:r>
      <w:r w:rsidR="009128BD" w:rsidRPr="00365F4F">
        <w:rPr>
          <w:rFonts w:hint="cs"/>
          <w:sz w:val="27"/>
          <w:rtl/>
          <w:lang w:bidi="ar-IQ"/>
        </w:rPr>
        <w:t>مجال</w:t>
      </w:r>
      <w:r w:rsidRPr="00365F4F">
        <w:rPr>
          <w:rFonts w:hint="cs"/>
          <w:sz w:val="27"/>
          <w:rtl/>
          <w:lang w:bidi="ar-IQ"/>
        </w:rPr>
        <w:t xml:space="preserve"> العقائد الدينية فقط؟ وهل نحصل على عقائدنا الدينية على أساس التعبّد بكلام شخص</w:t>
      </w:r>
      <w:r w:rsidR="008F59E6" w:rsidRPr="00365F4F">
        <w:rPr>
          <w:rFonts w:hint="cs"/>
          <w:sz w:val="27"/>
          <w:rtl/>
          <w:lang w:bidi="ar-IQ"/>
        </w:rPr>
        <w:t>ٍ</w:t>
      </w:r>
      <w:r w:rsidRPr="00365F4F">
        <w:rPr>
          <w:rFonts w:hint="cs"/>
          <w:sz w:val="27"/>
          <w:rtl/>
          <w:lang w:bidi="ar-IQ"/>
        </w:rPr>
        <w:t xml:space="preserve"> أو عدد</w:t>
      </w:r>
      <w:r w:rsidR="008F59E6" w:rsidRPr="00365F4F">
        <w:rPr>
          <w:rFonts w:hint="cs"/>
          <w:sz w:val="27"/>
          <w:rtl/>
          <w:lang w:bidi="ar-IQ"/>
        </w:rPr>
        <w:t>ٍ</w:t>
      </w:r>
      <w:r w:rsidRPr="00365F4F">
        <w:rPr>
          <w:rFonts w:hint="cs"/>
          <w:sz w:val="27"/>
          <w:rtl/>
          <w:lang w:bidi="ar-IQ"/>
        </w:rPr>
        <w:t xml:space="preserve"> من الأشخاص الآخرين؟ وهل أن مخزون العقائد والمتبنيات العلمية والتاريخية والرياضية والفلسفية وما إلى ذلك من العلوم الأخرى هي بأجمعها حصيلة التحقيق والدراسات الشخصية لنا؟ هذه هي المسألة التي تدور حولها عامّة أبحاث الدكتور مصطفى ملكيان ومخالفيه، و</w:t>
      </w:r>
      <w:r w:rsidR="00276EBB" w:rsidRPr="00365F4F">
        <w:rPr>
          <w:rFonts w:hint="cs"/>
          <w:sz w:val="27"/>
          <w:rtl/>
          <w:lang w:bidi="ar-IQ"/>
        </w:rPr>
        <w:t>لا سيَّما</w:t>
      </w:r>
      <w:r w:rsidRPr="00365F4F">
        <w:rPr>
          <w:rFonts w:hint="cs"/>
          <w:sz w:val="27"/>
          <w:rtl/>
          <w:lang w:bidi="ar-IQ"/>
        </w:rPr>
        <w:t xml:space="preserve"> من المنتسبين إلى الحوزة العلمية</w:t>
      </w:r>
      <w:r w:rsidR="008F59E6" w:rsidRPr="00365F4F">
        <w:rPr>
          <w:rFonts w:hint="cs"/>
          <w:sz w:val="27"/>
          <w:rtl/>
          <w:lang w:bidi="ar-IQ"/>
        </w:rPr>
        <w:t>.</w:t>
      </w:r>
    </w:p>
    <w:p w:rsidR="00F03075" w:rsidRPr="00365F4F" w:rsidRDefault="00F03075" w:rsidP="00124BC6">
      <w:pPr>
        <w:rPr>
          <w:sz w:val="27"/>
          <w:rtl/>
          <w:lang w:bidi="ar-IQ"/>
        </w:rPr>
      </w:pPr>
      <w:r w:rsidRPr="00365F4F">
        <w:rPr>
          <w:rFonts w:hint="cs"/>
          <w:sz w:val="27"/>
          <w:rtl/>
          <w:lang w:bidi="ar-IQ"/>
        </w:rPr>
        <w:t xml:space="preserve">وحقيقة الأمر هي أننا نحصل على الكثير من عقائدنا من طريق الشهود، ويصطلح علماء المعرفة على هذا النوع من المعرفة بـ </w:t>
      </w:r>
      <w:r w:rsidRPr="00802ECF">
        <w:rPr>
          <w:rFonts w:hint="eastAsia"/>
          <w:sz w:val="24"/>
          <w:szCs w:val="24"/>
          <w:rtl/>
          <w:lang w:bidi="ar-IQ"/>
        </w:rPr>
        <w:t>«</w:t>
      </w:r>
      <w:r w:rsidRPr="00365F4F">
        <w:rPr>
          <w:rFonts w:hint="cs"/>
          <w:sz w:val="27"/>
          <w:rtl/>
          <w:lang w:bidi="ar-IQ"/>
        </w:rPr>
        <w:t>المعرفة من طريق الشهادة</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12"/>
      </w:r>
      <w:r w:rsidRPr="003E3FD2">
        <w:rPr>
          <w:sz w:val="27"/>
          <w:vertAlign w:val="superscript"/>
          <w:rtl/>
          <w:lang w:bidi="ar-IQ"/>
        </w:rPr>
        <w:t>)</w:t>
      </w:r>
      <w:r w:rsidRPr="00365F4F">
        <w:rPr>
          <w:rFonts w:hint="cs"/>
          <w:sz w:val="27"/>
          <w:rtl/>
          <w:lang w:bidi="ar-IQ"/>
        </w:rPr>
        <w:t>. والنقطة الهامة في البين هي أن المعرفة من طريق الشهادة إذا اقترنت ببعض القيود ستكون مبر</w:t>
      </w:r>
      <w:r w:rsidR="00563B14" w:rsidRPr="00365F4F">
        <w:rPr>
          <w:rFonts w:hint="cs"/>
          <w:sz w:val="27"/>
          <w:rtl/>
          <w:lang w:bidi="ar-IQ"/>
        </w:rPr>
        <w:t>ّ</w:t>
      </w:r>
      <w:r w:rsidRPr="00365F4F">
        <w:rPr>
          <w:rFonts w:hint="cs"/>
          <w:sz w:val="27"/>
          <w:rtl/>
          <w:lang w:bidi="ar-IQ"/>
        </w:rPr>
        <w:t>رة من الناحية المعرفية، ولا يمكن من الناحية الأخلاقية مؤاخذة شخص</w:t>
      </w:r>
      <w:r w:rsidR="00563B14" w:rsidRPr="00365F4F">
        <w:rPr>
          <w:rFonts w:hint="cs"/>
          <w:sz w:val="27"/>
          <w:rtl/>
          <w:lang w:bidi="ar-IQ"/>
        </w:rPr>
        <w:t>ٍ</w:t>
      </w:r>
      <w:r w:rsidRPr="00365F4F">
        <w:rPr>
          <w:rFonts w:hint="cs"/>
          <w:sz w:val="27"/>
          <w:rtl/>
          <w:lang w:bidi="ar-IQ"/>
        </w:rPr>
        <w:t xml:space="preserve"> على ما يؤمن به من طريق الشهادة. فإذا قبلنا بأن التعبّد في غير ال</w:t>
      </w:r>
      <w:r w:rsidR="009128BD" w:rsidRPr="00365F4F">
        <w:rPr>
          <w:rFonts w:hint="cs"/>
          <w:sz w:val="27"/>
          <w:rtl/>
          <w:lang w:bidi="ar-IQ"/>
        </w:rPr>
        <w:t>مجال</w:t>
      </w:r>
      <w:r w:rsidRPr="00365F4F">
        <w:rPr>
          <w:rFonts w:hint="cs"/>
          <w:sz w:val="27"/>
          <w:rtl/>
          <w:lang w:bidi="ar-IQ"/>
        </w:rPr>
        <w:t xml:space="preserve"> الديني له ما يبر</w:t>
      </w:r>
      <w:r w:rsidR="00563B14" w:rsidRPr="00365F4F">
        <w:rPr>
          <w:rFonts w:hint="cs"/>
          <w:sz w:val="27"/>
          <w:rtl/>
          <w:lang w:bidi="ar-IQ"/>
        </w:rPr>
        <w:t>ّ</w:t>
      </w:r>
      <w:r w:rsidRPr="00365F4F">
        <w:rPr>
          <w:rFonts w:hint="cs"/>
          <w:sz w:val="27"/>
          <w:rtl/>
          <w:lang w:bidi="ar-IQ"/>
        </w:rPr>
        <w:t xml:space="preserve">ره يجب في مثل هذه الحالة إعادة النظر في حكم أخلاق الإيمان الذي ذكرناه </w:t>
      </w:r>
      <w:r w:rsidR="00563B14" w:rsidRPr="00365F4F">
        <w:rPr>
          <w:rFonts w:hint="cs"/>
          <w:sz w:val="27"/>
          <w:rtl/>
          <w:lang w:bidi="ar-IQ"/>
        </w:rPr>
        <w:t>سابقاً</w:t>
      </w:r>
      <w:r w:rsidRPr="00365F4F">
        <w:rPr>
          <w:rFonts w:hint="cs"/>
          <w:sz w:val="27"/>
          <w:rtl/>
          <w:lang w:bidi="ar-IQ"/>
        </w:rPr>
        <w:t>. إن أخلاق الإيمان لا ترى في القبول بالمد</w:t>
      </w:r>
      <w:r w:rsidR="00563B14" w:rsidRPr="00365F4F">
        <w:rPr>
          <w:rFonts w:hint="cs"/>
          <w:sz w:val="27"/>
          <w:rtl/>
          <w:lang w:bidi="ar-IQ"/>
        </w:rPr>
        <w:t>ّ</w:t>
      </w:r>
      <w:r w:rsidRPr="00365F4F">
        <w:rPr>
          <w:rFonts w:hint="cs"/>
          <w:sz w:val="27"/>
          <w:rtl/>
          <w:lang w:bidi="ar-IQ"/>
        </w:rPr>
        <w:t>عى تعب</w:t>
      </w:r>
      <w:r w:rsidR="00563B14" w:rsidRPr="00365F4F">
        <w:rPr>
          <w:rFonts w:hint="cs"/>
          <w:sz w:val="27"/>
          <w:rtl/>
          <w:lang w:bidi="ar-IQ"/>
        </w:rPr>
        <w:t>ّ</w:t>
      </w:r>
      <w:r w:rsidRPr="00365F4F">
        <w:rPr>
          <w:rFonts w:hint="cs"/>
          <w:sz w:val="27"/>
          <w:rtl/>
          <w:lang w:bidi="ar-IQ"/>
        </w:rPr>
        <w:t xml:space="preserve">داً عملاً غير أخلاقي. فإذا لم نعتبر قبول العقائد على أساس التعبّد عملاً غير أخلاقي أمكن للمتديّن أن يدّعي أن </w:t>
      </w:r>
      <w:r w:rsidRPr="00365F4F">
        <w:rPr>
          <w:rFonts w:hint="cs"/>
          <w:sz w:val="27"/>
          <w:rtl/>
          <w:lang w:bidi="ar-IQ"/>
        </w:rPr>
        <w:lastRenderedPageBreak/>
        <w:t>اعتماده على كلام أئم</w:t>
      </w:r>
      <w:r w:rsidR="00563B14" w:rsidRPr="00365F4F">
        <w:rPr>
          <w:rFonts w:hint="cs"/>
          <w:sz w:val="27"/>
          <w:rtl/>
          <w:lang w:bidi="ar-IQ"/>
        </w:rPr>
        <w:t>ّ</w:t>
      </w:r>
      <w:r w:rsidRPr="00365F4F">
        <w:rPr>
          <w:rFonts w:hint="cs"/>
          <w:sz w:val="27"/>
          <w:rtl/>
          <w:lang w:bidi="ar-IQ"/>
        </w:rPr>
        <w:t>ة الدين هو من سنخ الرجوع إلى المتخص</w:t>
      </w:r>
      <w:r w:rsidR="00563B14" w:rsidRPr="00365F4F">
        <w:rPr>
          <w:rFonts w:hint="cs"/>
          <w:sz w:val="27"/>
          <w:rtl/>
          <w:lang w:bidi="ar-IQ"/>
        </w:rPr>
        <w:t>ِّ</w:t>
      </w:r>
      <w:r w:rsidRPr="00365F4F">
        <w:rPr>
          <w:rFonts w:hint="cs"/>
          <w:sz w:val="27"/>
          <w:rtl/>
          <w:lang w:bidi="ar-IQ"/>
        </w:rPr>
        <w:t xml:space="preserve">ص. </w:t>
      </w:r>
    </w:p>
    <w:p w:rsidR="00563B14" w:rsidRPr="00365F4F" w:rsidRDefault="00F03075" w:rsidP="00124BC6">
      <w:pPr>
        <w:rPr>
          <w:sz w:val="27"/>
          <w:rtl/>
          <w:lang w:bidi="ar-IQ"/>
        </w:rPr>
      </w:pPr>
      <w:r w:rsidRPr="00365F4F">
        <w:rPr>
          <w:rFonts w:hint="cs"/>
          <w:sz w:val="27"/>
          <w:rtl/>
          <w:lang w:bidi="ar-IQ"/>
        </w:rPr>
        <w:t>إن الدكتور مصطفى ملكيان مدرك</w:t>
      </w:r>
      <w:r w:rsidR="00563B14" w:rsidRPr="00365F4F">
        <w:rPr>
          <w:rFonts w:hint="cs"/>
          <w:sz w:val="27"/>
          <w:rtl/>
          <w:lang w:bidi="ar-IQ"/>
        </w:rPr>
        <w:t>ٌ</w:t>
      </w:r>
      <w:r w:rsidRPr="00365F4F">
        <w:rPr>
          <w:rFonts w:hint="cs"/>
          <w:sz w:val="27"/>
          <w:rtl/>
          <w:lang w:bidi="ar-IQ"/>
        </w:rPr>
        <w:t xml:space="preserve"> لهذه المسألة، وقال في تأييدها: </w:t>
      </w:r>
      <w:r w:rsidRPr="00802ECF">
        <w:rPr>
          <w:rFonts w:hint="eastAsia"/>
          <w:sz w:val="24"/>
          <w:szCs w:val="24"/>
          <w:rtl/>
          <w:lang w:bidi="ar-IQ"/>
        </w:rPr>
        <w:t>«</w:t>
      </w:r>
      <w:r w:rsidR="00563B14" w:rsidRPr="00365F4F">
        <w:rPr>
          <w:rFonts w:hint="cs"/>
          <w:sz w:val="27"/>
          <w:rtl/>
          <w:lang w:bidi="ar-IQ"/>
        </w:rPr>
        <w:t>...</w:t>
      </w:r>
      <w:r w:rsidRPr="00365F4F">
        <w:rPr>
          <w:rFonts w:hint="cs"/>
          <w:sz w:val="27"/>
          <w:rtl/>
          <w:lang w:bidi="ar-IQ"/>
        </w:rPr>
        <w:t>إن على الشخص في ال</w:t>
      </w:r>
      <w:r w:rsidR="009128BD" w:rsidRPr="00365F4F">
        <w:rPr>
          <w:rFonts w:hint="cs"/>
          <w:sz w:val="27"/>
          <w:rtl/>
          <w:lang w:bidi="ar-IQ"/>
        </w:rPr>
        <w:t>مجالات</w:t>
      </w:r>
      <w:r w:rsidRPr="00365F4F">
        <w:rPr>
          <w:rFonts w:hint="cs"/>
          <w:sz w:val="27"/>
          <w:rtl/>
          <w:lang w:bidi="ar-IQ"/>
        </w:rPr>
        <w:t xml:space="preserve"> الأخرى</w:t>
      </w:r>
      <w:r w:rsidR="00563B14" w:rsidRPr="00365F4F">
        <w:rPr>
          <w:rFonts w:hint="cs"/>
          <w:sz w:val="27"/>
          <w:rtl/>
          <w:lang w:bidi="ar-IQ"/>
        </w:rPr>
        <w:t>،</w:t>
      </w:r>
      <w:r w:rsidRPr="00365F4F">
        <w:rPr>
          <w:rFonts w:hint="cs"/>
          <w:sz w:val="27"/>
          <w:rtl/>
          <w:lang w:bidi="ar-IQ"/>
        </w:rPr>
        <w:t xml:space="preserve"> غير </w:t>
      </w:r>
      <w:r w:rsidR="009128BD" w:rsidRPr="00365F4F">
        <w:rPr>
          <w:rFonts w:hint="cs"/>
          <w:sz w:val="27"/>
          <w:rtl/>
          <w:lang w:bidi="ar-IQ"/>
        </w:rPr>
        <w:t>مجال</w:t>
      </w:r>
      <w:r w:rsidRPr="00365F4F">
        <w:rPr>
          <w:rFonts w:hint="cs"/>
          <w:sz w:val="27"/>
          <w:rtl/>
          <w:lang w:bidi="ar-IQ"/>
        </w:rPr>
        <w:t xml:space="preserve"> تخص</w:t>
      </w:r>
      <w:r w:rsidR="00563B14" w:rsidRPr="00365F4F">
        <w:rPr>
          <w:rFonts w:hint="cs"/>
          <w:sz w:val="27"/>
          <w:rtl/>
          <w:lang w:bidi="ar-IQ"/>
        </w:rPr>
        <w:t>ُّ</w:t>
      </w:r>
      <w:r w:rsidRPr="00365F4F">
        <w:rPr>
          <w:rFonts w:hint="cs"/>
          <w:sz w:val="27"/>
          <w:rtl/>
          <w:lang w:bidi="ar-IQ"/>
        </w:rPr>
        <w:t>صه، أن يت</w:t>
      </w:r>
      <w:r w:rsidR="00563B14" w:rsidRPr="00365F4F">
        <w:rPr>
          <w:rFonts w:hint="cs"/>
          <w:sz w:val="27"/>
          <w:rtl/>
          <w:lang w:bidi="ar-IQ"/>
        </w:rPr>
        <w:t>ّ</w:t>
      </w:r>
      <w:r w:rsidRPr="00365F4F">
        <w:rPr>
          <w:rFonts w:hint="cs"/>
          <w:sz w:val="27"/>
          <w:rtl/>
          <w:lang w:bidi="ar-IQ"/>
        </w:rPr>
        <w:t>خذ موقف المتعبّد في حضرة جميع المختص</w:t>
      </w:r>
      <w:r w:rsidR="00563B14" w:rsidRPr="00365F4F">
        <w:rPr>
          <w:rFonts w:hint="cs"/>
          <w:sz w:val="27"/>
          <w:rtl/>
          <w:lang w:bidi="ar-IQ"/>
        </w:rPr>
        <w:t>ّ</w:t>
      </w:r>
      <w:r w:rsidRPr="00365F4F">
        <w:rPr>
          <w:rFonts w:hint="cs"/>
          <w:sz w:val="27"/>
          <w:rtl/>
          <w:lang w:bidi="ar-IQ"/>
        </w:rPr>
        <w:t>ين في تلك ال</w:t>
      </w:r>
      <w:r w:rsidR="009128BD" w:rsidRPr="00365F4F">
        <w:rPr>
          <w:rFonts w:hint="cs"/>
          <w:sz w:val="27"/>
          <w:rtl/>
          <w:lang w:bidi="ar-IQ"/>
        </w:rPr>
        <w:t>مجالات</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13"/>
      </w:r>
      <w:r w:rsidRPr="003E3FD2">
        <w:rPr>
          <w:sz w:val="27"/>
          <w:vertAlign w:val="superscript"/>
          <w:rtl/>
          <w:lang w:bidi="ar-IQ"/>
        </w:rPr>
        <w:t>)</w:t>
      </w:r>
      <w:r w:rsidRPr="00365F4F">
        <w:rPr>
          <w:rFonts w:hint="cs"/>
          <w:sz w:val="27"/>
          <w:rtl/>
          <w:lang w:bidi="ar-IQ"/>
        </w:rPr>
        <w:t>. وعليه يمكن لنا أن نتساءل (كما تساءل ملكيان نفسه ذات السؤال</w:t>
      </w:r>
      <w:r w:rsidR="00563B14" w:rsidRPr="00365F4F">
        <w:rPr>
          <w:rFonts w:hint="cs"/>
          <w:sz w:val="27"/>
          <w:rtl/>
          <w:lang w:bidi="ar-IQ"/>
        </w:rPr>
        <w:t>)</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كيف نقول من جهة</w:t>
      </w:r>
      <w:r w:rsidR="00563B14" w:rsidRPr="00365F4F">
        <w:rPr>
          <w:rFonts w:hint="cs"/>
          <w:sz w:val="27"/>
          <w:rtl/>
          <w:lang w:bidi="ar-IQ"/>
        </w:rPr>
        <w:t>ٍ</w:t>
      </w:r>
      <w:r w:rsidRPr="00365F4F">
        <w:rPr>
          <w:rFonts w:hint="cs"/>
          <w:sz w:val="27"/>
          <w:rtl/>
          <w:lang w:bidi="ar-IQ"/>
        </w:rPr>
        <w:t>: إن التعب</w:t>
      </w:r>
      <w:r w:rsidR="00563B14" w:rsidRPr="00365F4F">
        <w:rPr>
          <w:rFonts w:hint="cs"/>
          <w:sz w:val="27"/>
          <w:rtl/>
          <w:lang w:bidi="ar-IQ"/>
        </w:rPr>
        <w:t>ّ</w:t>
      </w:r>
      <w:r w:rsidRPr="00365F4F">
        <w:rPr>
          <w:rFonts w:hint="cs"/>
          <w:sz w:val="27"/>
          <w:rtl/>
          <w:lang w:bidi="ar-IQ"/>
        </w:rPr>
        <w:t>د بالنسبة إلى الإنسان العصري ي</w:t>
      </w:r>
      <w:r w:rsidR="00563B14" w:rsidRPr="00365F4F">
        <w:rPr>
          <w:rFonts w:hint="cs"/>
          <w:sz w:val="27"/>
          <w:rtl/>
          <w:lang w:bidi="ar-IQ"/>
        </w:rPr>
        <w:t>ُ</w:t>
      </w:r>
      <w:r w:rsidRPr="00365F4F">
        <w:rPr>
          <w:rFonts w:hint="cs"/>
          <w:sz w:val="27"/>
          <w:rtl/>
          <w:lang w:bidi="ar-IQ"/>
        </w:rPr>
        <w:t>ع</w:t>
      </w:r>
      <w:r w:rsidR="00563B14" w:rsidRPr="00365F4F">
        <w:rPr>
          <w:rFonts w:hint="cs"/>
          <w:sz w:val="27"/>
          <w:rtl/>
          <w:lang w:bidi="ar-IQ"/>
        </w:rPr>
        <w:t>َ</w:t>
      </w:r>
      <w:r w:rsidRPr="00365F4F">
        <w:rPr>
          <w:rFonts w:hint="cs"/>
          <w:sz w:val="27"/>
          <w:rtl/>
          <w:lang w:bidi="ar-IQ"/>
        </w:rPr>
        <w:t>د</w:t>
      </w:r>
      <w:r w:rsidR="00563B14" w:rsidRPr="00365F4F">
        <w:rPr>
          <w:rFonts w:hint="cs"/>
          <w:sz w:val="27"/>
          <w:rtl/>
          <w:lang w:bidi="ar-IQ"/>
        </w:rPr>
        <w:t>ّ</w:t>
      </w:r>
      <w:r w:rsidRPr="00365F4F">
        <w:rPr>
          <w:rFonts w:hint="cs"/>
          <w:sz w:val="27"/>
          <w:rtl/>
          <w:lang w:bidi="ar-IQ"/>
        </w:rPr>
        <w:t xml:space="preserve"> عملاً غير مقبول، ونقول في الوقت نفسه: إن ضرورات تطوّر العلوم تلزمنا بأن نتعبّد بالرجوع إلى المتخص</w:t>
      </w:r>
      <w:r w:rsidR="00563B14" w:rsidRPr="00365F4F">
        <w:rPr>
          <w:rFonts w:hint="cs"/>
          <w:sz w:val="27"/>
          <w:rtl/>
          <w:lang w:bidi="ar-IQ"/>
        </w:rPr>
        <w:t>ِّ</w:t>
      </w:r>
      <w:r w:rsidRPr="00365F4F">
        <w:rPr>
          <w:rFonts w:hint="cs"/>
          <w:sz w:val="27"/>
          <w:rtl/>
          <w:lang w:bidi="ar-IQ"/>
        </w:rPr>
        <w:t>ص</w:t>
      </w:r>
      <w:r w:rsidR="00563B14" w:rsidRPr="00365F4F">
        <w:rPr>
          <w:rFonts w:hint="cs"/>
          <w:sz w:val="27"/>
          <w:rtl/>
          <w:lang w:bidi="ar-IQ"/>
        </w:rPr>
        <w:t>؟</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14"/>
      </w:r>
      <w:r w:rsidRPr="003E3FD2">
        <w:rPr>
          <w:sz w:val="27"/>
          <w:vertAlign w:val="superscript"/>
          <w:rtl/>
          <w:lang w:bidi="ar-IQ"/>
        </w:rPr>
        <w:t>)</w:t>
      </w:r>
      <w:r w:rsidR="00563B14" w:rsidRPr="00365F4F">
        <w:rPr>
          <w:rFonts w:hint="cs"/>
          <w:sz w:val="27"/>
          <w:rtl/>
          <w:lang w:bidi="ar-IQ"/>
        </w:rPr>
        <w:t>.</w:t>
      </w:r>
    </w:p>
    <w:p w:rsidR="00F03075" w:rsidRPr="00365F4F" w:rsidRDefault="00F03075" w:rsidP="00124BC6">
      <w:pPr>
        <w:rPr>
          <w:sz w:val="27"/>
          <w:rtl/>
          <w:lang w:bidi="ar-IQ"/>
        </w:rPr>
      </w:pPr>
      <w:r w:rsidRPr="00365F4F">
        <w:rPr>
          <w:rFonts w:hint="cs"/>
          <w:sz w:val="27"/>
          <w:rtl/>
          <w:lang w:bidi="ar-IQ"/>
        </w:rPr>
        <w:t xml:space="preserve">يمكن لنا أن نحدس جواب الدكتور ملكيان عن هذا السؤال على النحو </w:t>
      </w:r>
      <w:r w:rsidR="00563B14" w:rsidRPr="00365F4F">
        <w:rPr>
          <w:rFonts w:hint="cs"/>
          <w:sz w:val="27"/>
          <w:rtl/>
          <w:lang w:bidi="ar-IQ"/>
        </w:rPr>
        <w:t>التالي</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إن الرجوع إلى المتخص</w:t>
      </w:r>
      <w:r w:rsidR="00563B14" w:rsidRPr="00365F4F">
        <w:rPr>
          <w:rFonts w:hint="cs"/>
          <w:sz w:val="27"/>
          <w:rtl/>
          <w:lang w:bidi="ar-IQ"/>
        </w:rPr>
        <w:t>ِّ</w:t>
      </w:r>
      <w:r w:rsidRPr="00365F4F">
        <w:rPr>
          <w:rFonts w:hint="cs"/>
          <w:sz w:val="27"/>
          <w:rtl/>
          <w:lang w:bidi="ar-IQ"/>
        </w:rPr>
        <w:t>ص هو رجوع</w:t>
      </w:r>
      <w:r w:rsidR="004265AE" w:rsidRPr="00365F4F">
        <w:rPr>
          <w:rFonts w:hint="cs"/>
          <w:sz w:val="27"/>
          <w:rtl/>
          <w:lang w:bidi="ar-IQ"/>
        </w:rPr>
        <w:t>ٌ</w:t>
      </w:r>
      <w:r w:rsidRPr="00365F4F">
        <w:rPr>
          <w:rFonts w:hint="cs"/>
          <w:sz w:val="27"/>
          <w:rtl/>
          <w:lang w:bidi="ar-IQ"/>
        </w:rPr>
        <w:t xml:space="preserve"> مبر</w:t>
      </w:r>
      <w:r w:rsidR="004265AE" w:rsidRPr="00365F4F">
        <w:rPr>
          <w:rFonts w:hint="cs"/>
          <w:sz w:val="27"/>
          <w:rtl/>
          <w:lang w:bidi="ar-IQ"/>
        </w:rPr>
        <w:t>َّ</w:t>
      </w:r>
      <w:r w:rsidRPr="00365F4F">
        <w:rPr>
          <w:rFonts w:hint="cs"/>
          <w:sz w:val="27"/>
          <w:rtl/>
          <w:lang w:bidi="ar-IQ"/>
        </w:rPr>
        <w:t>ر</w:t>
      </w:r>
      <w:r w:rsidR="004265AE" w:rsidRPr="00365F4F">
        <w:rPr>
          <w:rFonts w:hint="cs"/>
          <w:sz w:val="27"/>
          <w:rtl/>
          <w:lang w:bidi="ar-IQ"/>
        </w:rPr>
        <w:t>؛</w:t>
      </w:r>
      <w:r w:rsidRPr="00365F4F">
        <w:rPr>
          <w:rFonts w:hint="cs"/>
          <w:sz w:val="27"/>
          <w:rtl/>
          <w:lang w:bidi="ar-IQ"/>
        </w:rPr>
        <w:t xml:space="preserve"> وذلك لأحد الطرق </w:t>
      </w:r>
      <w:r w:rsidR="004265AE" w:rsidRPr="00365F4F">
        <w:rPr>
          <w:rFonts w:hint="cs"/>
          <w:sz w:val="27"/>
          <w:rtl/>
          <w:lang w:bidi="ar-IQ"/>
        </w:rPr>
        <w:t>التالية</w:t>
      </w:r>
      <w:r w:rsidRPr="00365F4F">
        <w:rPr>
          <w:rFonts w:hint="cs"/>
          <w:sz w:val="27"/>
          <w:rtl/>
          <w:lang w:bidi="ar-IQ"/>
        </w:rPr>
        <w:t xml:space="preserve">: </w:t>
      </w:r>
      <w:r w:rsidRPr="00365F4F">
        <w:rPr>
          <w:rFonts w:hint="cs"/>
          <w:b/>
          <w:bCs/>
          <w:sz w:val="27"/>
          <w:rtl/>
          <w:lang w:bidi="ar-IQ"/>
        </w:rPr>
        <w:t>الطريق الأو</w:t>
      </w:r>
      <w:r w:rsidR="004265AE" w:rsidRPr="00365F4F">
        <w:rPr>
          <w:rFonts w:hint="cs"/>
          <w:b/>
          <w:bCs/>
          <w:sz w:val="27"/>
          <w:rtl/>
          <w:lang w:bidi="ar-IQ"/>
        </w:rPr>
        <w:t>ّ</w:t>
      </w:r>
      <w:r w:rsidRPr="00365F4F">
        <w:rPr>
          <w:rFonts w:hint="cs"/>
          <w:b/>
          <w:bCs/>
          <w:sz w:val="27"/>
          <w:rtl/>
          <w:lang w:bidi="ar-IQ"/>
        </w:rPr>
        <w:t>ل</w:t>
      </w:r>
      <w:r w:rsidRPr="00365F4F">
        <w:rPr>
          <w:rFonts w:hint="cs"/>
          <w:sz w:val="27"/>
          <w:rtl/>
          <w:lang w:bidi="ar-IQ"/>
        </w:rPr>
        <w:t>: إن الأمر الذي يبيح لنا الرجوع إلى المتخص</w:t>
      </w:r>
      <w:r w:rsidR="004265AE" w:rsidRPr="00365F4F">
        <w:rPr>
          <w:rFonts w:hint="cs"/>
          <w:sz w:val="27"/>
          <w:rtl/>
          <w:lang w:bidi="ar-IQ"/>
        </w:rPr>
        <w:t>ّ</w:t>
      </w:r>
      <w:r w:rsidRPr="00365F4F">
        <w:rPr>
          <w:rFonts w:hint="cs"/>
          <w:sz w:val="27"/>
          <w:rtl/>
          <w:lang w:bidi="ar-IQ"/>
        </w:rPr>
        <w:t>ص هو عُر</w:t>
      </w:r>
      <w:r w:rsidR="004265AE" w:rsidRPr="00365F4F">
        <w:rPr>
          <w:rFonts w:hint="cs"/>
          <w:sz w:val="27"/>
          <w:rtl/>
          <w:lang w:bidi="ar-IQ"/>
        </w:rPr>
        <w:t>ْ</w:t>
      </w:r>
      <w:r w:rsidRPr="00365F4F">
        <w:rPr>
          <w:rFonts w:hint="cs"/>
          <w:sz w:val="27"/>
          <w:rtl/>
          <w:lang w:bidi="ar-IQ"/>
        </w:rPr>
        <w:t>ف أصحاب ذلك التخص</w:t>
      </w:r>
      <w:r w:rsidR="004265AE" w:rsidRPr="00365F4F">
        <w:rPr>
          <w:rFonts w:hint="cs"/>
          <w:sz w:val="27"/>
          <w:rtl/>
          <w:lang w:bidi="ar-IQ"/>
        </w:rPr>
        <w:t>ُّ</w:t>
      </w:r>
      <w:r w:rsidRPr="00365F4F">
        <w:rPr>
          <w:rFonts w:hint="cs"/>
          <w:sz w:val="27"/>
          <w:rtl/>
          <w:lang w:bidi="ar-IQ"/>
        </w:rPr>
        <w:t>ص. فعندما يجمع كاف</w:t>
      </w:r>
      <w:r w:rsidR="004265AE" w:rsidRPr="00365F4F">
        <w:rPr>
          <w:rFonts w:hint="cs"/>
          <w:sz w:val="27"/>
          <w:rtl/>
          <w:lang w:bidi="ar-IQ"/>
        </w:rPr>
        <w:t>ّ</w:t>
      </w:r>
      <w:r w:rsidRPr="00365F4F">
        <w:rPr>
          <w:rFonts w:hint="cs"/>
          <w:sz w:val="27"/>
          <w:rtl/>
          <w:lang w:bidi="ar-IQ"/>
        </w:rPr>
        <w:t xml:space="preserve">ة علماء الفيزياء على اعتبار </w:t>
      </w:r>
      <w:r w:rsidR="00354295" w:rsidRPr="00365F4F">
        <w:rPr>
          <w:rFonts w:hint="cs"/>
          <w:sz w:val="27"/>
          <w:rtl/>
          <w:lang w:bidi="ar-IQ"/>
        </w:rPr>
        <w:t>أ</w:t>
      </w:r>
      <w:r w:rsidRPr="00365F4F">
        <w:rPr>
          <w:rFonts w:hint="cs"/>
          <w:sz w:val="27"/>
          <w:rtl/>
          <w:lang w:bidi="ar-IQ"/>
        </w:rPr>
        <w:t>نشتاي</w:t>
      </w:r>
      <w:r w:rsidR="004265AE" w:rsidRPr="00365F4F">
        <w:rPr>
          <w:rFonts w:hint="cs"/>
          <w:sz w:val="27"/>
          <w:rtl/>
          <w:lang w:bidi="ar-IQ"/>
        </w:rPr>
        <w:t>ْ</w:t>
      </w:r>
      <w:r w:rsidRPr="00365F4F">
        <w:rPr>
          <w:rFonts w:hint="cs"/>
          <w:sz w:val="27"/>
          <w:rtl/>
          <w:lang w:bidi="ar-IQ"/>
        </w:rPr>
        <w:t xml:space="preserve">ن عالماً في </w:t>
      </w:r>
      <w:r w:rsidR="009128BD" w:rsidRPr="00365F4F">
        <w:rPr>
          <w:rFonts w:hint="cs"/>
          <w:sz w:val="27"/>
          <w:rtl/>
          <w:lang w:bidi="ar-IQ"/>
        </w:rPr>
        <w:t>مجال</w:t>
      </w:r>
      <w:r w:rsidRPr="00365F4F">
        <w:rPr>
          <w:rFonts w:hint="cs"/>
          <w:sz w:val="27"/>
          <w:rtl/>
          <w:lang w:bidi="ar-IQ"/>
        </w:rPr>
        <w:t xml:space="preserve"> الفيزياء فإننا إذا رجعنا إليه بدورنا إنما نكون في الواقع قد رجعنا إلى إجماع علماء الفيزياء الذين يعتبرون </w:t>
      </w:r>
      <w:r w:rsidR="00354295" w:rsidRPr="00365F4F">
        <w:rPr>
          <w:rFonts w:hint="cs"/>
          <w:sz w:val="27"/>
          <w:rtl/>
          <w:lang w:bidi="ar-IQ"/>
        </w:rPr>
        <w:t>أ</w:t>
      </w:r>
      <w:r w:rsidRPr="00365F4F">
        <w:rPr>
          <w:rFonts w:hint="cs"/>
          <w:sz w:val="27"/>
          <w:rtl/>
          <w:lang w:bidi="ar-IQ"/>
        </w:rPr>
        <w:t>نشتاين فيزيائياً. يوجد هنا نوع</w:t>
      </w:r>
      <w:r w:rsidR="004265AE" w:rsidRPr="00365F4F">
        <w:rPr>
          <w:rFonts w:hint="cs"/>
          <w:sz w:val="27"/>
          <w:rtl/>
          <w:lang w:bidi="ar-IQ"/>
        </w:rPr>
        <w:t>ٌ</w:t>
      </w:r>
      <w:r w:rsidRPr="00365F4F">
        <w:rPr>
          <w:rFonts w:hint="cs"/>
          <w:sz w:val="27"/>
          <w:rtl/>
          <w:lang w:bidi="ar-IQ"/>
        </w:rPr>
        <w:t xml:space="preserve"> من الاتجاه العام</w:t>
      </w:r>
      <w:r w:rsidR="004265AE" w:rsidRPr="00365F4F">
        <w:rPr>
          <w:rFonts w:hint="cs"/>
          <w:sz w:val="27"/>
          <w:rtl/>
          <w:lang w:bidi="ar-IQ"/>
        </w:rPr>
        <w:t>،</w:t>
      </w:r>
      <w:r w:rsidRPr="00365F4F">
        <w:rPr>
          <w:rFonts w:hint="cs"/>
          <w:sz w:val="27"/>
          <w:rtl/>
          <w:lang w:bidi="ar-IQ"/>
        </w:rPr>
        <w:t xml:space="preserve"> والاتجاه ا</w:t>
      </w:r>
      <w:r w:rsidR="004265AE" w:rsidRPr="00365F4F">
        <w:rPr>
          <w:rFonts w:hint="cs"/>
          <w:sz w:val="27"/>
          <w:rtl/>
          <w:lang w:bidi="ar-IQ"/>
        </w:rPr>
        <w:t>لعام في الكثير من الموارد ـ ومن</w:t>
      </w:r>
      <w:r w:rsidRPr="00365F4F">
        <w:rPr>
          <w:rFonts w:hint="cs"/>
          <w:sz w:val="27"/>
          <w:rtl/>
          <w:lang w:bidi="ar-IQ"/>
        </w:rPr>
        <w:t>ها</w:t>
      </w:r>
      <w:r w:rsidR="004265AE" w:rsidRPr="00365F4F">
        <w:rPr>
          <w:rFonts w:hint="cs"/>
          <w:sz w:val="27"/>
          <w:rtl/>
          <w:lang w:bidi="ar-IQ"/>
        </w:rPr>
        <w:t>:</w:t>
      </w:r>
      <w:r w:rsidRPr="00365F4F">
        <w:rPr>
          <w:rFonts w:hint="cs"/>
          <w:sz w:val="27"/>
          <w:rtl/>
          <w:lang w:bidi="ar-IQ"/>
        </w:rPr>
        <w:t xml:space="preserve"> هذا المورد ـ يبدو م</w:t>
      </w:r>
      <w:r w:rsidR="004265AE" w:rsidRPr="00365F4F">
        <w:rPr>
          <w:rFonts w:hint="cs"/>
          <w:sz w:val="27"/>
          <w:rtl/>
          <w:lang w:bidi="ar-IQ"/>
        </w:rPr>
        <w:t>ُ</w:t>
      </w:r>
      <w:r w:rsidRPr="00365F4F">
        <w:rPr>
          <w:rFonts w:hint="cs"/>
          <w:sz w:val="27"/>
          <w:rtl/>
          <w:lang w:bidi="ar-IQ"/>
        </w:rPr>
        <w:t>ج</w:t>
      </w:r>
      <w:r w:rsidR="004265AE" w:rsidRPr="00365F4F">
        <w:rPr>
          <w:rFonts w:hint="cs"/>
          <w:sz w:val="27"/>
          <w:rtl/>
          <w:lang w:bidi="ar-IQ"/>
        </w:rPr>
        <w:t>ْ</w:t>
      </w:r>
      <w:r w:rsidRPr="00365F4F">
        <w:rPr>
          <w:rFonts w:hint="cs"/>
          <w:sz w:val="27"/>
          <w:rtl/>
          <w:lang w:bidi="ar-IQ"/>
        </w:rPr>
        <w:t xml:space="preserve">دياً.... </w:t>
      </w:r>
      <w:r w:rsidRPr="00365F4F">
        <w:rPr>
          <w:rFonts w:hint="cs"/>
          <w:b/>
          <w:bCs/>
          <w:sz w:val="27"/>
          <w:rtl/>
          <w:lang w:bidi="ar-IQ"/>
        </w:rPr>
        <w:t>والطريق الثاني</w:t>
      </w:r>
      <w:r w:rsidRPr="00365F4F">
        <w:rPr>
          <w:rFonts w:hint="cs"/>
          <w:sz w:val="27"/>
          <w:rtl/>
          <w:lang w:bidi="ar-IQ"/>
        </w:rPr>
        <w:t xml:space="preserve">: أن نرجع أحياناً إلى عالم في </w:t>
      </w:r>
      <w:r w:rsidR="009128BD" w:rsidRPr="00365F4F">
        <w:rPr>
          <w:rFonts w:hint="cs"/>
          <w:sz w:val="27"/>
          <w:rtl/>
          <w:lang w:bidi="ar-IQ"/>
        </w:rPr>
        <w:t>مجال</w:t>
      </w:r>
      <w:r w:rsidR="004265AE" w:rsidRPr="00365F4F">
        <w:rPr>
          <w:rFonts w:hint="cs"/>
          <w:sz w:val="27"/>
          <w:rtl/>
          <w:lang w:bidi="ar-IQ"/>
        </w:rPr>
        <w:t>ٍ</w:t>
      </w:r>
      <w:r w:rsidRPr="00365F4F">
        <w:rPr>
          <w:rFonts w:hint="cs"/>
          <w:sz w:val="27"/>
          <w:rtl/>
          <w:lang w:bidi="ar-IQ"/>
        </w:rPr>
        <w:t xml:space="preserve"> علمي</w:t>
      </w:r>
      <w:r w:rsidR="004265AE" w:rsidRPr="00365F4F">
        <w:rPr>
          <w:rFonts w:hint="cs"/>
          <w:sz w:val="27"/>
          <w:rtl/>
          <w:lang w:bidi="ar-IQ"/>
        </w:rPr>
        <w:t>ّ</w:t>
      </w:r>
      <w:r w:rsidRPr="00365F4F">
        <w:rPr>
          <w:rFonts w:hint="cs"/>
          <w:sz w:val="27"/>
          <w:rtl/>
          <w:lang w:bidi="ar-IQ"/>
        </w:rPr>
        <w:t xml:space="preserve"> معيّ</w:t>
      </w:r>
      <w:r w:rsidR="004265AE" w:rsidRPr="00365F4F">
        <w:rPr>
          <w:rFonts w:hint="cs"/>
          <w:sz w:val="27"/>
          <w:rtl/>
          <w:lang w:bidi="ar-IQ"/>
        </w:rPr>
        <w:t>َ</w:t>
      </w:r>
      <w:r w:rsidRPr="00365F4F">
        <w:rPr>
          <w:rFonts w:hint="cs"/>
          <w:sz w:val="27"/>
          <w:rtl/>
          <w:lang w:bidi="ar-IQ"/>
        </w:rPr>
        <w:t>ن...</w:t>
      </w:r>
      <w:r w:rsidR="004265AE" w:rsidRPr="00365F4F">
        <w:rPr>
          <w:rFonts w:hint="cs"/>
          <w:sz w:val="27"/>
          <w:rtl/>
          <w:lang w:bidi="ar-IQ"/>
        </w:rPr>
        <w:t>؛</w:t>
      </w:r>
      <w:r w:rsidRPr="00365F4F">
        <w:rPr>
          <w:rFonts w:hint="cs"/>
          <w:sz w:val="27"/>
          <w:rtl/>
          <w:lang w:bidi="ar-IQ"/>
        </w:rPr>
        <w:t xml:space="preserve"> وذلك لأنه أثبت في مقام العمل أن كل</w:t>
      </w:r>
      <w:r w:rsidR="004265AE" w:rsidRPr="00365F4F">
        <w:rPr>
          <w:rFonts w:hint="cs"/>
          <w:sz w:val="27"/>
          <w:rtl/>
          <w:lang w:bidi="ar-IQ"/>
        </w:rPr>
        <w:t>ّ</w:t>
      </w:r>
      <w:r w:rsidRPr="00365F4F">
        <w:rPr>
          <w:rFonts w:hint="cs"/>
          <w:sz w:val="27"/>
          <w:rtl/>
          <w:lang w:bidi="ar-IQ"/>
        </w:rPr>
        <w:t xml:space="preserve"> ما قام به على أساس علمه كان موف</w:t>
      </w:r>
      <w:r w:rsidR="004265AE" w:rsidRPr="00365F4F">
        <w:rPr>
          <w:rFonts w:hint="cs"/>
          <w:sz w:val="27"/>
          <w:rtl/>
          <w:lang w:bidi="ar-IQ"/>
        </w:rPr>
        <w:t>َّ</w:t>
      </w:r>
      <w:r w:rsidRPr="00365F4F">
        <w:rPr>
          <w:rFonts w:hint="cs"/>
          <w:sz w:val="27"/>
          <w:rtl/>
          <w:lang w:bidi="ar-IQ"/>
        </w:rPr>
        <w:t>قاً وناجحاً...</w:t>
      </w:r>
      <w:r w:rsidR="004265AE" w:rsidRPr="00365F4F">
        <w:rPr>
          <w:rFonts w:hint="cs"/>
          <w:sz w:val="27"/>
          <w:rtl/>
          <w:lang w:bidi="ar-IQ"/>
        </w:rPr>
        <w:t>.</w:t>
      </w:r>
      <w:r w:rsidRPr="00365F4F">
        <w:rPr>
          <w:rFonts w:hint="cs"/>
          <w:sz w:val="27"/>
          <w:rtl/>
          <w:lang w:bidi="ar-IQ"/>
        </w:rPr>
        <w:t xml:space="preserve"> وفي هذا الرجوع ليس لدينا تجربة شخصية،</w:t>
      </w:r>
      <w:r w:rsidR="00B32466" w:rsidRPr="00365F4F">
        <w:rPr>
          <w:rFonts w:hint="cs"/>
          <w:sz w:val="27"/>
          <w:rtl/>
          <w:lang w:bidi="ar-IQ"/>
        </w:rPr>
        <w:t xml:space="preserve"> بَيْدَ </w:t>
      </w:r>
      <w:r w:rsidRPr="00365F4F">
        <w:rPr>
          <w:rFonts w:hint="cs"/>
          <w:sz w:val="27"/>
          <w:rtl/>
          <w:lang w:bidi="ar-IQ"/>
        </w:rPr>
        <w:t>أن تجارب الآخرين تثبت أن هذا الشخص يتمت</w:t>
      </w:r>
      <w:r w:rsidR="004265AE" w:rsidRPr="00365F4F">
        <w:rPr>
          <w:rFonts w:hint="cs"/>
          <w:sz w:val="27"/>
          <w:rtl/>
          <w:lang w:bidi="ar-IQ"/>
        </w:rPr>
        <w:t>َّ</w:t>
      </w:r>
      <w:r w:rsidRPr="00365F4F">
        <w:rPr>
          <w:rFonts w:hint="cs"/>
          <w:sz w:val="27"/>
          <w:rtl/>
          <w:lang w:bidi="ar-IQ"/>
        </w:rPr>
        <w:t>ع بخبرة شخصية استثنائية...</w:t>
      </w:r>
      <w:r w:rsidR="004265AE" w:rsidRPr="00365F4F">
        <w:rPr>
          <w:rFonts w:hint="cs"/>
          <w:sz w:val="27"/>
          <w:rtl/>
          <w:lang w:bidi="ar-IQ"/>
        </w:rPr>
        <w:t>.</w:t>
      </w:r>
      <w:r w:rsidRPr="00365F4F">
        <w:rPr>
          <w:rFonts w:hint="cs"/>
          <w:sz w:val="27"/>
          <w:rtl/>
          <w:lang w:bidi="ar-IQ"/>
        </w:rPr>
        <w:t xml:space="preserve"> وأما </w:t>
      </w:r>
      <w:r w:rsidRPr="00365F4F">
        <w:rPr>
          <w:rFonts w:hint="cs"/>
          <w:b/>
          <w:bCs/>
          <w:sz w:val="27"/>
          <w:rtl/>
          <w:lang w:bidi="ar-IQ"/>
        </w:rPr>
        <w:t>الطريق الثالث</w:t>
      </w:r>
      <w:r w:rsidRPr="00365F4F">
        <w:rPr>
          <w:rFonts w:hint="cs"/>
          <w:sz w:val="27"/>
          <w:rtl/>
          <w:lang w:bidi="ar-IQ"/>
        </w:rPr>
        <w:t>: أن نرجع إلى شخص</w:t>
      </w:r>
      <w:r w:rsidR="004265AE" w:rsidRPr="00365F4F">
        <w:rPr>
          <w:rFonts w:hint="cs"/>
          <w:sz w:val="27"/>
          <w:rtl/>
          <w:lang w:bidi="ar-IQ"/>
        </w:rPr>
        <w:t>ٍ</w:t>
      </w:r>
      <w:r w:rsidRPr="00365F4F">
        <w:rPr>
          <w:rFonts w:hint="cs"/>
          <w:sz w:val="27"/>
          <w:rtl/>
          <w:lang w:bidi="ar-IQ"/>
        </w:rPr>
        <w:t xml:space="preserve"> دون أن يكون لرجوعنا في الوهلة الأولى ما يبرّ</w:t>
      </w:r>
      <w:r w:rsidR="004265AE" w:rsidRPr="00365F4F">
        <w:rPr>
          <w:rFonts w:hint="cs"/>
          <w:sz w:val="27"/>
          <w:rtl/>
          <w:lang w:bidi="ar-IQ"/>
        </w:rPr>
        <w:t>ِ</w:t>
      </w:r>
      <w:r w:rsidRPr="00365F4F">
        <w:rPr>
          <w:rFonts w:hint="cs"/>
          <w:sz w:val="27"/>
          <w:rtl/>
          <w:lang w:bidi="ar-IQ"/>
        </w:rPr>
        <w:t>ره، ولكننا بعد هذا الرجوع الأو</w:t>
      </w:r>
      <w:r w:rsidR="004265AE" w:rsidRPr="00365F4F">
        <w:rPr>
          <w:rFonts w:hint="cs"/>
          <w:sz w:val="27"/>
          <w:rtl/>
          <w:lang w:bidi="ar-IQ"/>
        </w:rPr>
        <w:t>ّل</w:t>
      </w:r>
      <w:r w:rsidRPr="00365F4F">
        <w:rPr>
          <w:rFonts w:hint="cs"/>
          <w:sz w:val="27"/>
          <w:rtl/>
          <w:lang w:bidi="ar-IQ"/>
        </w:rPr>
        <w:t>ي ندرك أن رجوعنا إليه كان موف</w:t>
      </w:r>
      <w:r w:rsidR="004265AE" w:rsidRPr="00365F4F">
        <w:rPr>
          <w:rFonts w:hint="cs"/>
          <w:sz w:val="27"/>
          <w:rtl/>
          <w:lang w:bidi="ar-IQ"/>
        </w:rPr>
        <w:t>َّ</w:t>
      </w:r>
      <w:r w:rsidRPr="00365F4F">
        <w:rPr>
          <w:rFonts w:hint="cs"/>
          <w:sz w:val="27"/>
          <w:rtl/>
          <w:lang w:bidi="ar-IQ"/>
        </w:rPr>
        <w:t>قاً ومبر</w:t>
      </w:r>
      <w:r w:rsidR="004265AE" w:rsidRPr="00365F4F">
        <w:rPr>
          <w:rFonts w:hint="cs"/>
          <w:sz w:val="27"/>
          <w:rtl/>
          <w:lang w:bidi="ar-IQ"/>
        </w:rPr>
        <w:t>َّ</w:t>
      </w:r>
      <w:r w:rsidRPr="00365F4F">
        <w:rPr>
          <w:rFonts w:hint="cs"/>
          <w:sz w:val="27"/>
          <w:rtl/>
          <w:lang w:bidi="ar-IQ"/>
        </w:rPr>
        <w:t>راً</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15"/>
      </w:r>
      <w:r w:rsidRPr="003E3FD2">
        <w:rPr>
          <w:sz w:val="27"/>
          <w:vertAlign w:val="superscript"/>
          <w:rtl/>
          <w:lang w:bidi="ar-IQ"/>
        </w:rPr>
        <w:t>)</w:t>
      </w:r>
      <w:r w:rsidRPr="00365F4F">
        <w:rPr>
          <w:rFonts w:hint="cs"/>
          <w:sz w:val="27"/>
          <w:rtl/>
          <w:lang w:bidi="ar-IQ"/>
        </w:rPr>
        <w:t>. وعلى هذا الأساس فإن للرجوع إلى المتخص</w:t>
      </w:r>
      <w:r w:rsidR="004265AE" w:rsidRPr="00365F4F">
        <w:rPr>
          <w:rFonts w:hint="cs"/>
          <w:sz w:val="27"/>
          <w:rtl/>
          <w:lang w:bidi="ar-IQ"/>
        </w:rPr>
        <w:t>ِّ</w:t>
      </w:r>
      <w:r w:rsidRPr="00365F4F">
        <w:rPr>
          <w:rFonts w:hint="cs"/>
          <w:sz w:val="27"/>
          <w:rtl/>
          <w:lang w:bidi="ar-IQ"/>
        </w:rPr>
        <w:t>ص في غير العقائد الدينية شروطاً لا تتوف</w:t>
      </w:r>
      <w:r w:rsidR="004265AE" w:rsidRPr="00365F4F">
        <w:rPr>
          <w:rFonts w:hint="cs"/>
          <w:sz w:val="27"/>
          <w:rtl/>
          <w:lang w:bidi="ar-IQ"/>
        </w:rPr>
        <w:t>ّ</w:t>
      </w:r>
      <w:r w:rsidRPr="00365F4F">
        <w:rPr>
          <w:rFonts w:hint="cs"/>
          <w:sz w:val="27"/>
          <w:rtl/>
          <w:lang w:bidi="ar-IQ"/>
        </w:rPr>
        <w:t xml:space="preserve">ر في </w:t>
      </w:r>
      <w:r w:rsidR="009128BD" w:rsidRPr="00365F4F">
        <w:rPr>
          <w:rFonts w:hint="cs"/>
          <w:sz w:val="27"/>
          <w:rtl/>
          <w:lang w:bidi="ar-IQ"/>
        </w:rPr>
        <w:t>مجال</w:t>
      </w:r>
      <w:r w:rsidRPr="00365F4F">
        <w:rPr>
          <w:rFonts w:hint="cs"/>
          <w:sz w:val="27"/>
          <w:rtl/>
          <w:lang w:bidi="ar-IQ"/>
        </w:rPr>
        <w:t xml:space="preserve"> التعبّد الديني. </w:t>
      </w:r>
    </w:p>
    <w:p w:rsidR="00B829F9" w:rsidRPr="00365F4F" w:rsidRDefault="00F03075" w:rsidP="00124BC6">
      <w:pPr>
        <w:rPr>
          <w:sz w:val="27"/>
          <w:rtl/>
          <w:lang w:bidi="ar-IQ"/>
        </w:rPr>
      </w:pPr>
      <w:r w:rsidRPr="00365F4F">
        <w:rPr>
          <w:rFonts w:hint="cs"/>
          <w:sz w:val="27"/>
          <w:rtl/>
          <w:lang w:bidi="ar-IQ"/>
        </w:rPr>
        <w:t>فهل الأمر كذلك حق</w:t>
      </w:r>
      <w:r w:rsidR="004265AE" w:rsidRPr="00365F4F">
        <w:rPr>
          <w:rFonts w:hint="cs"/>
          <w:sz w:val="27"/>
          <w:rtl/>
          <w:lang w:bidi="ar-IQ"/>
        </w:rPr>
        <w:t>ّ</w:t>
      </w:r>
      <w:r w:rsidRPr="00365F4F">
        <w:rPr>
          <w:rFonts w:hint="cs"/>
          <w:sz w:val="27"/>
          <w:rtl/>
          <w:lang w:bidi="ar-IQ"/>
        </w:rPr>
        <w:t>اً</w:t>
      </w:r>
      <w:r w:rsidR="00B829F9" w:rsidRPr="00365F4F">
        <w:rPr>
          <w:rFonts w:hint="cs"/>
          <w:sz w:val="27"/>
          <w:rtl/>
          <w:lang w:bidi="ar-IQ"/>
        </w:rPr>
        <w:t>؟</w:t>
      </w:r>
    </w:p>
    <w:p w:rsidR="007E42D5" w:rsidRPr="00365F4F" w:rsidRDefault="00F03075" w:rsidP="00124BC6">
      <w:pPr>
        <w:rPr>
          <w:sz w:val="27"/>
          <w:rtl/>
          <w:lang w:bidi="ar-IQ"/>
        </w:rPr>
      </w:pPr>
      <w:r w:rsidRPr="00365F4F">
        <w:rPr>
          <w:rFonts w:hint="cs"/>
          <w:sz w:val="27"/>
          <w:rtl/>
          <w:lang w:bidi="ar-IQ"/>
        </w:rPr>
        <w:t>لنبدأ قبل كل شيء من الطريق الأول. إننا نؤمن بالآراء والنظريات الفيزيائية لـ (أ</w:t>
      </w:r>
      <w:r w:rsidR="00B829F9" w:rsidRPr="00365F4F">
        <w:rPr>
          <w:rFonts w:hint="cs"/>
          <w:sz w:val="27"/>
          <w:rtl/>
          <w:lang w:bidi="ar-IQ"/>
        </w:rPr>
        <w:t>َ</w:t>
      </w:r>
      <w:r w:rsidRPr="00365F4F">
        <w:rPr>
          <w:rFonts w:hint="cs"/>
          <w:sz w:val="27"/>
          <w:rtl/>
          <w:lang w:bidi="ar-IQ"/>
        </w:rPr>
        <w:t>ل</w:t>
      </w:r>
      <w:r w:rsidR="00B829F9" w:rsidRPr="00365F4F">
        <w:rPr>
          <w:rFonts w:hint="cs"/>
          <w:sz w:val="27"/>
          <w:rtl/>
          <w:lang w:bidi="ar-IQ"/>
        </w:rPr>
        <w:t>ْ</w:t>
      </w:r>
      <w:r w:rsidRPr="00365F4F">
        <w:rPr>
          <w:rFonts w:hint="cs"/>
          <w:sz w:val="27"/>
          <w:rtl/>
          <w:lang w:bidi="ar-IQ"/>
        </w:rPr>
        <w:t>ب</w:t>
      </w:r>
      <w:r w:rsidR="00B829F9" w:rsidRPr="00365F4F">
        <w:rPr>
          <w:rFonts w:hint="cs"/>
          <w:sz w:val="27"/>
          <w:rtl/>
          <w:lang w:bidi="ar-IQ"/>
        </w:rPr>
        <w:t>ِ</w:t>
      </w:r>
      <w:r w:rsidRPr="00365F4F">
        <w:rPr>
          <w:rFonts w:hint="cs"/>
          <w:sz w:val="27"/>
          <w:rtl/>
          <w:lang w:bidi="ar-IQ"/>
        </w:rPr>
        <w:t>ر</w:t>
      </w:r>
      <w:r w:rsidR="00B829F9" w:rsidRPr="00365F4F">
        <w:rPr>
          <w:rFonts w:hint="cs"/>
          <w:sz w:val="27"/>
          <w:rtl/>
          <w:lang w:bidi="ar-IQ"/>
        </w:rPr>
        <w:t>ْ</w:t>
      </w:r>
      <w:r w:rsidRPr="00365F4F">
        <w:rPr>
          <w:rFonts w:hint="cs"/>
          <w:sz w:val="27"/>
          <w:rtl/>
          <w:lang w:bidi="ar-IQ"/>
        </w:rPr>
        <w:t xml:space="preserve">ت </w:t>
      </w:r>
      <w:r w:rsidR="00354295" w:rsidRPr="00365F4F">
        <w:rPr>
          <w:rFonts w:hint="cs"/>
          <w:sz w:val="27"/>
          <w:rtl/>
          <w:lang w:bidi="ar-IQ"/>
        </w:rPr>
        <w:t>أ</w:t>
      </w:r>
      <w:r w:rsidRPr="00365F4F">
        <w:rPr>
          <w:rFonts w:hint="cs"/>
          <w:sz w:val="27"/>
          <w:rtl/>
          <w:lang w:bidi="ar-IQ"/>
        </w:rPr>
        <w:t>نشتاي</w:t>
      </w:r>
      <w:r w:rsidR="00B829F9" w:rsidRPr="00365F4F">
        <w:rPr>
          <w:rFonts w:hint="cs"/>
          <w:sz w:val="27"/>
          <w:rtl/>
          <w:lang w:bidi="ar-IQ"/>
        </w:rPr>
        <w:t>ْ</w:t>
      </w:r>
      <w:r w:rsidRPr="00365F4F">
        <w:rPr>
          <w:rFonts w:hint="cs"/>
          <w:sz w:val="27"/>
          <w:rtl/>
          <w:lang w:bidi="ar-IQ"/>
        </w:rPr>
        <w:t>ن)</w:t>
      </w:r>
      <w:r w:rsidR="00B829F9" w:rsidRPr="00365F4F">
        <w:rPr>
          <w:rFonts w:hint="cs"/>
          <w:sz w:val="27"/>
          <w:rtl/>
          <w:lang w:bidi="ar-IQ"/>
        </w:rPr>
        <w:t>؛</w:t>
      </w:r>
      <w:r w:rsidRPr="00365F4F">
        <w:rPr>
          <w:rFonts w:hint="cs"/>
          <w:sz w:val="27"/>
          <w:rtl/>
          <w:lang w:bidi="ar-IQ"/>
        </w:rPr>
        <w:t xml:space="preserve"> لأن سائر علماء الفيزياء يعترفون بأنه مرجع</w:t>
      </w:r>
      <w:r w:rsidR="00354295" w:rsidRPr="00365F4F">
        <w:rPr>
          <w:rFonts w:hint="cs"/>
          <w:sz w:val="27"/>
          <w:rtl/>
          <w:lang w:bidi="ar-IQ"/>
        </w:rPr>
        <w:t>ٌ</w:t>
      </w:r>
      <w:r w:rsidRPr="00365F4F">
        <w:rPr>
          <w:rFonts w:hint="cs"/>
          <w:sz w:val="27"/>
          <w:rtl/>
          <w:lang w:bidi="ar-IQ"/>
        </w:rPr>
        <w:t xml:space="preserve"> بارز في علم الفيزياء. وعليه ألا يمكن للمتدينين العاديين أن يقولوا</w:t>
      </w:r>
      <w:r w:rsidR="00354295" w:rsidRPr="00365F4F">
        <w:rPr>
          <w:rFonts w:hint="cs"/>
          <w:sz w:val="27"/>
          <w:rtl/>
          <w:lang w:bidi="ar-IQ"/>
        </w:rPr>
        <w:t>:</w:t>
      </w:r>
      <w:r w:rsidRPr="00365F4F">
        <w:rPr>
          <w:rFonts w:hint="cs"/>
          <w:sz w:val="27"/>
          <w:rtl/>
          <w:lang w:bidi="ar-IQ"/>
        </w:rPr>
        <w:t xml:space="preserve"> إنهم إنما تعبّدوا بكلام أئمة الدين؛ لأن الكثير من العرفاء والفلاسفة والمفك</w:t>
      </w:r>
      <w:r w:rsidR="00354295" w:rsidRPr="00365F4F">
        <w:rPr>
          <w:rFonts w:hint="cs"/>
          <w:sz w:val="27"/>
          <w:rtl/>
          <w:lang w:bidi="ar-IQ"/>
        </w:rPr>
        <w:t>ّ</w:t>
      </w:r>
      <w:r w:rsidRPr="00365F4F">
        <w:rPr>
          <w:rFonts w:hint="cs"/>
          <w:sz w:val="27"/>
          <w:rtl/>
          <w:lang w:bidi="ar-IQ"/>
        </w:rPr>
        <w:t xml:space="preserve">رين قد اعترفوا بأن هؤلاء الأئمة في الدين </w:t>
      </w:r>
      <w:r w:rsidRPr="00365F4F">
        <w:rPr>
          <w:rFonts w:hint="cs"/>
          <w:sz w:val="27"/>
          <w:rtl/>
          <w:lang w:bidi="ar-IQ"/>
        </w:rPr>
        <w:lastRenderedPageBreak/>
        <w:t>يمث</w:t>
      </w:r>
      <w:r w:rsidR="00354295" w:rsidRPr="00365F4F">
        <w:rPr>
          <w:rFonts w:hint="cs"/>
          <w:sz w:val="27"/>
          <w:rtl/>
          <w:lang w:bidi="ar-IQ"/>
        </w:rPr>
        <w:t>ّ</w:t>
      </w:r>
      <w:r w:rsidRPr="00365F4F">
        <w:rPr>
          <w:rFonts w:hint="cs"/>
          <w:sz w:val="27"/>
          <w:rtl/>
          <w:lang w:bidi="ar-IQ"/>
        </w:rPr>
        <w:t xml:space="preserve">لون مرجعية هامّة وبارزة في </w:t>
      </w:r>
      <w:r w:rsidR="009128BD" w:rsidRPr="00365F4F">
        <w:rPr>
          <w:rFonts w:hint="cs"/>
          <w:sz w:val="27"/>
          <w:rtl/>
          <w:lang w:bidi="ar-IQ"/>
        </w:rPr>
        <w:t>مجال</w:t>
      </w:r>
      <w:r w:rsidRPr="00365F4F">
        <w:rPr>
          <w:rFonts w:hint="cs"/>
          <w:sz w:val="27"/>
          <w:rtl/>
          <w:lang w:bidi="ar-IQ"/>
        </w:rPr>
        <w:t xml:space="preserve"> الأمور الروحانية؟ يمكن لنا أن نأخذ ـ على سبيل المثال ـ شخصاً مسلماً يتعبّ</w:t>
      </w:r>
      <w:r w:rsidR="00354295" w:rsidRPr="00365F4F">
        <w:rPr>
          <w:rFonts w:hint="cs"/>
          <w:sz w:val="27"/>
          <w:rtl/>
          <w:lang w:bidi="ar-IQ"/>
        </w:rPr>
        <w:t>َ</w:t>
      </w:r>
      <w:r w:rsidRPr="00365F4F">
        <w:rPr>
          <w:rFonts w:hint="cs"/>
          <w:sz w:val="27"/>
          <w:rtl/>
          <w:lang w:bidi="ar-IQ"/>
        </w:rPr>
        <w:t>د بكلام النبي</w:t>
      </w:r>
      <w:r w:rsidR="00354295" w:rsidRPr="00365F4F">
        <w:rPr>
          <w:rFonts w:hint="cs"/>
          <w:sz w:val="27"/>
          <w:rtl/>
          <w:lang w:bidi="ar-IQ"/>
        </w:rPr>
        <w:t>ّ</w:t>
      </w:r>
      <w:r w:rsidRPr="00365F4F">
        <w:rPr>
          <w:rFonts w:hint="cs"/>
          <w:sz w:val="27"/>
          <w:rtl/>
          <w:lang w:bidi="ar-IQ"/>
        </w:rPr>
        <w:t xml:space="preserve">؛ لأنه وجد الكثير من أصحاب البصائر الثاقبة، من أمثال: مولانا جلال الدين الرومي، ومحيي الدين </w:t>
      </w:r>
      <w:r w:rsidR="00354295" w:rsidRPr="00365F4F">
        <w:rPr>
          <w:rFonts w:hint="cs"/>
          <w:sz w:val="27"/>
          <w:rtl/>
          <w:lang w:bidi="ar-IQ"/>
        </w:rPr>
        <w:t>ا</w:t>
      </w:r>
      <w:r w:rsidRPr="00365F4F">
        <w:rPr>
          <w:rFonts w:hint="cs"/>
          <w:sz w:val="27"/>
          <w:rtl/>
          <w:lang w:bidi="ar-IQ"/>
        </w:rPr>
        <w:t>بن عربي، وصدر المتأل</w:t>
      </w:r>
      <w:r w:rsidR="00354295" w:rsidRPr="00365F4F">
        <w:rPr>
          <w:rFonts w:hint="cs"/>
          <w:sz w:val="27"/>
          <w:rtl/>
          <w:lang w:bidi="ar-IQ"/>
        </w:rPr>
        <w:t>ّ</w:t>
      </w:r>
      <w:r w:rsidRPr="00365F4F">
        <w:rPr>
          <w:rFonts w:hint="cs"/>
          <w:sz w:val="27"/>
          <w:rtl/>
          <w:lang w:bidi="ar-IQ"/>
        </w:rPr>
        <w:t>هين، وشيخ الإشراق السهروردي، ومنصور الحلا</w:t>
      </w:r>
      <w:r w:rsidR="00354295" w:rsidRPr="00365F4F">
        <w:rPr>
          <w:rFonts w:hint="cs"/>
          <w:sz w:val="27"/>
          <w:rtl/>
          <w:lang w:bidi="ar-IQ"/>
        </w:rPr>
        <w:t>ّ</w:t>
      </w:r>
      <w:r w:rsidRPr="00365F4F">
        <w:rPr>
          <w:rFonts w:hint="cs"/>
          <w:sz w:val="27"/>
          <w:rtl/>
          <w:lang w:bidi="ar-IQ"/>
        </w:rPr>
        <w:t>ج، وبايزيد البسطامي، وعين القضاة، والكثير غيرهم</w:t>
      </w:r>
      <w:r w:rsidR="00354295" w:rsidRPr="00365F4F">
        <w:rPr>
          <w:rFonts w:hint="cs"/>
          <w:sz w:val="27"/>
          <w:rtl/>
          <w:lang w:bidi="ar-IQ"/>
        </w:rPr>
        <w:t>،</w:t>
      </w:r>
      <w:r w:rsidRPr="00365F4F">
        <w:rPr>
          <w:rFonts w:hint="cs"/>
          <w:sz w:val="27"/>
          <w:rtl/>
          <w:lang w:bidi="ar-IQ"/>
        </w:rPr>
        <w:t xml:space="preserve"> قد اعتبروه مرجعاً موثوقاً، ويعترفون بقدره وقي</w:t>
      </w:r>
      <w:r w:rsidR="00354295" w:rsidRPr="00365F4F">
        <w:rPr>
          <w:rFonts w:hint="cs"/>
          <w:sz w:val="27"/>
          <w:rtl/>
          <w:lang w:bidi="ar-IQ"/>
        </w:rPr>
        <w:t>م</w:t>
      </w:r>
      <w:r w:rsidRPr="00365F4F">
        <w:rPr>
          <w:rFonts w:hint="cs"/>
          <w:sz w:val="27"/>
          <w:rtl/>
          <w:lang w:bidi="ar-IQ"/>
        </w:rPr>
        <w:t>ته</w:t>
      </w:r>
      <w:r w:rsidR="00354295" w:rsidRPr="00365F4F">
        <w:rPr>
          <w:rFonts w:hint="cs"/>
          <w:sz w:val="27"/>
          <w:rtl/>
          <w:lang w:bidi="ar-IQ"/>
        </w:rPr>
        <w:t>،</w:t>
      </w:r>
      <w:r w:rsidRPr="00365F4F">
        <w:rPr>
          <w:rFonts w:hint="cs"/>
          <w:sz w:val="27"/>
          <w:rtl/>
          <w:lang w:bidi="ar-IQ"/>
        </w:rPr>
        <w:t xml:space="preserve"> أو صحة كشفه وشهوده. فهل هناك بين هذين السنخين من الإيمان بكلام أ</w:t>
      </w:r>
      <w:r w:rsidR="00354295" w:rsidRPr="00365F4F">
        <w:rPr>
          <w:rFonts w:hint="cs"/>
          <w:sz w:val="27"/>
          <w:rtl/>
          <w:lang w:bidi="ar-IQ"/>
        </w:rPr>
        <w:t>َ</w:t>
      </w:r>
      <w:r w:rsidRPr="00365F4F">
        <w:rPr>
          <w:rFonts w:hint="cs"/>
          <w:sz w:val="27"/>
          <w:rtl/>
          <w:lang w:bidi="ar-IQ"/>
        </w:rPr>
        <w:t>لبرت أنشتاي</w:t>
      </w:r>
      <w:r w:rsidR="00354295" w:rsidRPr="00365F4F">
        <w:rPr>
          <w:rFonts w:hint="cs"/>
          <w:sz w:val="27"/>
          <w:rtl/>
          <w:lang w:bidi="ar-IQ"/>
        </w:rPr>
        <w:t>ْ</w:t>
      </w:r>
      <w:r w:rsidRPr="00365F4F">
        <w:rPr>
          <w:rFonts w:hint="cs"/>
          <w:sz w:val="27"/>
          <w:rtl/>
          <w:lang w:bidi="ar-IQ"/>
        </w:rPr>
        <w:t>ن والنبي</w:t>
      </w:r>
      <w:r w:rsidR="00354295" w:rsidRPr="00365F4F">
        <w:rPr>
          <w:rFonts w:hint="cs"/>
          <w:sz w:val="27"/>
          <w:rtl/>
          <w:lang w:bidi="ar-IQ"/>
        </w:rPr>
        <w:t>ّ</w:t>
      </w:r>
      <w:r w:rsidRPr="00365F4F">
        <w:rPr>
          <w:rFonts w:hint="cs"/>
          <w:sz w:val="27"/>
          <w:rtl/>
          <w:lang w:bidi="ar-IQ"/>
        </w:rPr>
        <w:t xml:space="preserve"> فجوة</w:t>
      </w:r>
      <w:r w:rsidR="00354295" w:rsidRPr="00365F4F">
        <w:rPr>
          <w:rFonts w:hint="cs"/>
          <w:sz w:val="27"/>
          <w:rtl/>
          <w:lang w:bidi="ar-IQ"/>
        </w:rPr>
        <w:t>ٌ</w:t>
      </w:r>
      <w:r w:rsidRPr="00365F4F">
        <w:rPr>
          <w:rFonts w:hint="cs"/>
          <w:sz w:val="27"/>
          <w:rtl/>
          <w:lang w:bidi="ar-IQ"/>
        </w:rPr>
        <w:t xml:space="preserve"> لا يمكن سدّها؟ وما هو الفرق بين أن نؤمن بكلام أنشتاي</w:t>
      </w:r>
      <w:r w:rsidR="00354295" w:rsidRPr="00365F4F">
        <w:rPr>
          <w:rFonts w:hint="cs"/>
          <w:sz w:val="27"/>
          <w:rtl/>
          <w:lang w:bidi="ar-IQ"/>
        </w:rPr>
        <w:t>ْ</w:t>
      </w:r>
      <w:r w:rsidRPr="00365F4F">
        <w:rPr>
          <w:rFonts w:hint="cs"/>
          <w:sz w:val="27"/>
          <w:rtl/>
          <w:lang w:bidi="ar-IQ"/>
        </w:rPr>
        <w:t>ن</w:t>
      </w:r>
      <w:r w:rsidR="00354295" w:rsidRPr="00365F4F">
        <w:rPr>
          <w:rFonts w:hint="cs"/>
          <w:sz w:val="27"/>
          <w:rtl/>
          <w:lang w:bidi="ar-IQ"/>
        </w:rPr>
        <w:t>،</w:t>
      </w:r>
      <w:r w:rsidRPr="00365F4F">
        <w:rPr>
          <w:rFonts w:hint="cs"/>
          <w:sz w:val="27"/>
          <w:rtl/>
          <w:lang w:bidi="ar-IQ"/>
        </w:rPr>
        <w:t xml:space="preserve"> اعتماداً على ثقة الفيزيائيين به، وبين الإيمان بكلام النبي</w:t>
      </w:r>
      <w:r w:rsidR="00354295" w:rsidRPr="00365F4F">
        <w:rPr>
          <w:rFonts w:hint="cs"/>
          <w:sz w:val="27"/>
          <w:rtl/>
          <w:lang w:bidi="ar-IQ"/>
        </w:rPr>
        <w:t>ّ،</w:t>
      </w:r>
      <w:r w:rsidRPr="00365F4F">
        <w:rPr>
          <w:rFonts w:hint="cs"/>
          <w:sz w:val="27"/>
          <w:rtl/>
          <w:lang w:bidi="ar-IQ"/>
        </w:rPr>
        <w:t xml:space="preserve"> اعتماداً على ثقة هذا العدد الكبير من الفلاسفة والمتكل</w:t>
      </w:r>
      <w:r w:rsidR="00354295" w:rsidRPr="00365F4F">
        <w:rPr>
          <w:rFonts w:hint="cs"/>
          <w:sz w:val="27"/>
          <w:rtl/>
          <w:lang w:bidi="ar-IQ"/>
        </w:rPr>
        <w:t>ّ</w:t>
      </w:r>
      <w:r w:rsidRPr="00365F4F">
        <w:rPr>
          <w:rFonts w:hint="cs"/>
          <w:sz w:val="27"/>
          <w:rtl/>
          <w:lang w:bidi="ar-IQ"/>
        </w:rPr>
        <w:t>مين والمفك</w:t>
      </w:r>
      <w:r w:rsidR="00354295" w:rsidRPr="00365F4F">
        <w:rPr>
          <w:rFonts w:hint="cs"/>
          <w:sz w:val="27"/>
          <w:rtl/>
          <w:lang w:bidi="ar-IQ"/>
        </w:rPr>
        <w:t>ّ</w:t>
      </w:r>
      <w:r w:rsidRPr="00365F4F">
        <w:rPr>
          <w:rFonts w:hint="cs"/>
          <w:sz w:val="27"/>
          <w:rtl/>
          <w:lang w:bidi="ar-IQ"/>
        </w:rPr>
        <w:t>رين به</w:t>
      </w:r>
      <w:r w:rsidR="007E42D5" w:rsidRPr="00365F4F">
        <w:rPr>
          <w:rFonts w:hint="cs"/>
          <w:sz w:val="27"/>
          <w:rtl/>
          <w:lang w:bidi="ar-IQ"/>
        </w:rPr>
        <w:t>؟</w:t>
      </w:r>
    </w:p>
    <w:p w:rsidR="007E42D5" w:rsidRPr="00365F4F" w:rsidRDefault="00F03075" w:rsidP="00124BC6">
      <w:pPr>
        <w:rPr>
          <w:sz w:val="27"/>
          <w:rtl/>
          <w:lang w:bidi="ar-IQ"/>
        </w:rPr>
      </w:pPr>
      <w:r w:rsidRPr="00365F4F">
        <w:rPr>
          <w:rFonts w:hint="cs"/>
          <w:sz w:val="27"/>
          <w:rtl/>
          <w:lang w:bidi="ar-IQ"/>
        </w:rPr>
        <w:t>ولو قال شخص</w:t>
      </w:r>
      <w:r w:rsidR="00354295" w:rsidRPr="00365F4F">
        <w:rPr>
          <w:rFonts w:hint="cs"/>
          <w:sz w:val="27"/>
          <w:rtl/>
          <w:lang w:bidi="ar-IQ"/>
        </w:rPr>
        <w:t>ٌ</w:t>
      </w:r>
      <w:r w:rsidRPr="00365F4F">
        <w:rPr>
          <w:rFonts w:hint="cs"/>
          <w:sz w:val="27"/>
          <w:rtl/>
          <w:lang w:bidi="ar-IQ"/>
        </w:rPr>
        <w:t>: ليس جميع العرفاء في التاريخ يؤمنون بشأن ومنزلة النبي</w:t>
      </w:r>
      <w:r w:rsidR="00354295" w:rsidRPr="00365F4F">
        <w:rPr>
          <w:rFonts w:hint="cs"/>
          <w:sz w:val="27"/>
          <w:rtl/>
          <w:lang w:bidi="ar-IQ"/>
        </w:rPr>
        <w:t>ّ</w:t>
      </w:r>
      <w:r w:rsidRPr="00365F4F">
        <w:rPr>
          <w:rFonts w:hint="cs"/>
          <w:sz w:val="27"/>
          <w:rtl/>
          <w:lang w:bidi="ar-IQ"/>
        </w:rPr>
        <w:t xml:space="preserve"> الأكرم</w:t>
      </w:r>
      <w:r w:rsidR="007E42D5" w:rsidRPr="00365F4F">
        <w:rPr>
          <w:rFonts w:hint="cs"/>
          <w:sz w:val="27"/>
          <w:rtl/>
          <w:lang w:bidi="ar-IQ"/>
        </w:rPr>
        <w:t>،</w:t>
      </w:r>
      <w:r w:rsidRPr="00365F4F">
        <w:rPr>
          <w:rFonts w:hint="cs"/>
          <w:sz w:val="27"/>
          <w:rtl/>
          <w:lang w:bidi="ar-IQ"/>
        </w:rPr>
        <w:t xml:space="preserve"> قلنا له في المقابل: وهل جميع علماء الفيزياء يؤمنون بجميع آراء ونظريات </w:t>
      </w:r>
      <w:r w:rsidR="007E42D5" w:rsidRPr="00365F4F">
        <w:rPr>
          <w:rFonts w:hint="cs"/>
          <w:sz w:val="27"/>
          <w:rtl/>
          <w:lang w:bidi="ar-IQ"/>
        </w:rPr>
        <w:t>أَ</w:t>
      </w:r>
      <w:r w:rsidRPr="00365F4F">
        <w:rPr>
          <w:rFonts w:hint="cs"/>
          <w:sz w:val="27"/>
          <w:rtl/>
          <w:lang w:bidi="ar-IQ"/>
        </w:rPr>
        <w:t>لبرت أنشتاي</w:t>
      </w:r>
      <w:r w:rsidR="007E42D5" w:rsidRPr="00365F4F">
        <w:rPr>
          <w:rFonts w:hint="cs"/>
          <w:sz w:val="27"/>
          <w:rtl/>
          <w:lang w:bidi="ar-IQ"/>
        </w:rPr>
        <w:t>ْ</w:t>
      </w:r>
      <w:r w:rsidRPr="00365F4F">
        <w:rPr>
          <w:rFonts w:hint="cs"/>
          <w:sz w:val="27"/>
          <w:rtl/>
          <w:lang w:bidi="ar-IQ"/>
        </w:rPr>
        <w:t>ن في علم الفيزياء</w:t>
      </w:r>
      <w:r w:rsidR="007E42D5" w:rsidRPr="00365F4F">
        <w:rPr>
          <w:rFonts w:hint="cs"/>
          <w:sz w:val="27"/>
          <w:rtl/>
          <w:lang w:bidi="ar-IQ"/>
        </w:rPr>
        <w:t xml:space="preserve">؟! </w:t>
      </w:r>
      <w:r w:rsidRPr="00365F4F">
        <w:rPr>
          <w:rFonts w:hint="cs"/>
          <w:sz w:val="27"/>
          <w:rtl/>
          <w:lang w:bidi="ar-IQ"/>
        </w:rPr>
        <w:t>ي</w:t>
      </w:r>
      <w:r w:rsidR="007E42D5" w:rsidRPr="00365F4F">
        <w:rPr>
          <w:rFonts w:hint="cs"/>
          <w:sz w:val="27"/>
          <w:rtl/>
          <w:lang w:bidi="ar-IQ"/>
        </w:rPr>
        <w:t>ُ</w:t>
      </w:r>
      <w:r w:rsidRPr="00365F4F">
        <w:rPr>
          <w:rFonts w:hint="cs"/>
          <w:sz w:val="27"/>
          <w:rtl/>
          <w:lang w:bidi="ar-IQ"/>
        </w:rPr>
        <w:t>ضاف إلى ذلك أننا إذا رجعنا إلى العلوم الأخرى ـ و</w:t>
      </w:r>
      <w:r w:rsidR="00276EBB" w:rsidRPr="00365F4F">
        <w:rPr>
          <w:rFonts w:hint="cs"/>
          <w:sz w:val="27"/>
          <w:rtl/>
          <w:lang w:bidi="ar-IQ"/>
        </w:rPr>
        <w:t>لا سيَّما</w:t>
      </w:r>
      <w:r w:rsidRPr="00365F4F">
        <w:rPr>
          <w:rFonts w:hint="cs"/>
          <w:sz w:val="27"/>
          <w:rtl/>
          <w:lang w:bidi="ar-IQ"/>
        </w:rPr>
        <w:t xml:space="preserve"> العلوم الإنسانية ـ سوف نجد أن دائرة الاختلاف والتفاوت بين التعبّد في الدائرة الدينية والدائرة غير الدينية سوف تضيق أكثر. فعلى سبيل المثال: هناك الكثير من علماء النفس الذين يؤمنون تعبّداً بآراء ونظريات (سيغموند فروي</w:t>
      </w:r>
      <w:r w:rsidR="007E42D5" w:rsidRPr="00365F4F">
        <w:rPr>
          <w:rFonts w:hint="cs"/>
          <w:sz w:val="27"/>
          <w:rtl/>
          <w:lang w:bidi="ar-IQ"/>
        </w:rPr>
        <w:t>ْ</w:t>
      </w:r>
      <w:r w:rsidRPr="00365F4F">
        <w:rPr>
          <w:rFonts w:hint="cs"/>
          <w:sz w:val="27"/>
          <w:rtl/>
          <w:lang w:bidi="ar-IQ"/>
        </w:rPr>
        <w:t xml:space="preserve">د) والفرويديين في </w:t>
      </w:r>
      <w:r w:rsidR="009128BD" w:rsidRPr="00365F4F">
        <w:rPr>
          <w:rFonts w:hint="cs"/>
          <w:sz w:val="27"/>
          <w:rtl/>
          <w:lang w:bidi="ar-IQ"/>
        </w:rPr>
        <w:t>مجال</w:t>
      </w:r>
      <w:r w:rsidRPr="00365F4F">
        <w:rPr>
          <w:rFonts w:hint="cs"/>
          <w:sz w:val="27"/>
          <w:rtl/>
          <w:lang w:bidi="ar-IQ"/>
        </w:rPr>
        <w:t xml:space="preserve"> علم النفس، ولكن</w:t>
      </w:r>
      <w:r w:rsidR="007E42D5" w:rsidRPr="00365F4F">
        <w:rPr>
          <w:rFonts w:hint="cs"/>
          <w:sz w:val="27"/>
          <w:rtl/>
          <w:lang w:bidi="ar-IQ"/>
        </w:rPr>
        <w:t>ّ</w:t>
      </w:r>
      <w:r w:rsidRPr="00365F4F">
        <w:rPr>
          <w:rFonts w:hint="cs"/>
          <w:sz w:val="27"/>
          <w:rtl/>
          <w:lang w:bidi="ar-IQ"/>
        </w:rPr>
        <w:t xml:space="preserve"> هذا لا يعني أن جميع العلماء والمختص</w:t>
      </w:r>
      <w:r w:rsidR="007E42D5" w:rsidRPr="00365F4F">
        <w:rPr>
          <w:rFonts w:hint="cs"/>
          <w:sz w:val="27"/>
          <w:rtl/>
          <w:lang w:bidi="ar-IQ"/>
        </w:rPr>
        <w:t>ّ</w:t>
      </w:r>
      <w:r w:rsidRPr="00365F4F">
        <w:rPr>
          <w:rFonts w:hint="cs"/>
          <w:sz w:val="27"/>
          <w:rtl/>
          <w:lang w:bidi="ar-IQ"/>
        </w:rPr>
        <w:t>ين في علم النفس طوال القرن المنصرم كانوا يقبلون بآراء فرويد ونظرياته في هذا المجال</w:t>
      </w:r>
      <w:r w:rsidRPr="003E3FD2">
        <w:rPr>
          <w:sz w:val="27"/>
          <w:vertAlign w:val="superscript"/>
          <w:rtl/>
          <w:lang w:bidi="ar-IQ"/>
        </w:rPr>
        <w:t>(</w:t>
      </w:r>
      <w:r w:rsidRPr="003E3FD2">
        <w:rPr>
          <w:rStyle w:val="ac"/>
          <w:sz w:val="27"/>
          <w:rtl/>
          <w:lang w:bidi="ar-IQ"/>
        </w:rPr>
        <w:endnoteReference w:id="316"/>
      </w:r>
      <w:r w:rsidRPr="003E3FD2">
        <w:rPr>
          <w:sz w:val="27"/>
          <w:vertAlign w:val="superscript"/>
          <w:rtl/>
          <w:lang w:bidi="ar-IQ"/>
        </w:rPr>
        <w:t>)</w:t>
      </w:r>
      <w:r w:rsidR="007E42D5" w:rsidRPr="00365F4F">
        <w:rPr>
          <w:rFonts w:hint="cs"/>
          <w:sz w:val="27"/>
          <w:rtl/>
          <w:lang w:bidi="ar-IQ"/>
        </w:rPr>
        <w:t>.</w:t>
      </w:r>
    </w:p>
    <w:p w:rsidR="00F03075" w:rsidRPr="00365F4F" w:rsidRDefault="00F03075" w:rsidP="00124BC6">
      <w:pPr>
        <w:rPr>
          <w:sz w:val="27"/>
          <w:rtl/>
          <w:lang w:bidi="ar-IQ"/>
        </w:rPr>
      </w:pPr>
      <w:r w:rsidRPr="00365F4F">
        <w:rPr>
          <w:rFonts w:hint="cs"/>
          <w:sz w:val="27"/>
          <w:rtl/>
          <w:lang w:bidi="ar-IQ"/>
        </w:rPr>
        <w:t>إن هذه الأمور تثبت أن التفاوت بين التعبّد في الدائرة الدينية والتعبّد في غير الدائرة الدينية ليس بهذا الحجم الكبير</w:t>
      </w:r>
      <w:r w:rsidR="007E42D5" w:rsidRPr="00365F4F">
        <w:rPr>
          <w:rFonts w:hint="cs"/>
          <w:sz w:val="27"/>
          <w:rtl/>
          <w:lang w:bidi="ar-IQ"/>
        </w:rPr>
        <w:t>،</w:t>
      </w:r>
      <w:r w:rsidRPr="00365F4F">
        <w:rPr>
          <w:rFonts w:hint="cs"/>
          <w:sz w:val="27"/>
          <w:rtl/>
          <w:lang w:bidi="ar-IQ"/>
        </w:rPr>
        <w:t xml:space="preserve"> كما يبدو. </w:t>
      </w:r>
    </w:p>
    <w:p w:rsidR="00F03075" w:rsidRPr="00365F4F" w:rsidRDefault="00F03075" w:rsidP="00124BC6">
      <w:pPr>
        <w:rPr>
          <w:sz w:val="27"/>
          <w:rtl/>
          <w:lang w:bidi="ar-IQ"/>
        </w:rPr>
      </w:pPr>
      <w:r w:rsidRPr="00365F4F">
        <w:rPr>
          <w:rFonts w:hint="cs"/>
          <w:sz w:val="27"/>
          <w:rtl/>
          <w:lang w:bidi="ar-IQ"/>
        </w:rPr>
        <w:t>كما يمكن لنا أن نذكر ذات هذا الشيء بالنسبة إلى الطريق الثاني أيضاً. ألا يمكن للمتدينين الاد</w:t>
      </w:r>
      <w:r w:rsidR="007E42D5" w:rsidRPr="00365F4F">
        <w:rPr>
          <w:rFonts w:hint="cs"/>
          <w:sz w:val="27"/>
          <w:rtl/>
          <w:lang w:bidi="ar-IQ"/>
        </w:rPr>
        <w:t>ّ</w:t>
      </w:r>
      <w:r w:rsidRPr="00365F4F">
        <w:rPr>
          <w:rFonts w:hint="cs"/>
          <w:sz w:val="27"/>
          <w:rtl/>
          <w:lang w:bidi="ar-IQ"/>
        </w:rPr>
        <w:t>عاء بأن تجارب المتقد</w:t>
      </w:r>
      <w:r w:rsidR="007E42D5" w:rsidRPr="00365F4F">
        <w:rPr>
          <w:rFonts w:hint="cs"/>
          <w:sz w:val="27"/>
          <w:rtl/>
          <w:lang w:bidi="ar-IQ"/>
        </w:rPr>
        <w:t>ّ</w:t>
      </w:r>
      <w:r w:rsidRPr="00365F4F">
        <w:rPr>
          <w:rFonts w:hint="cs"/>
          <w:sz w:val="27"/>
          <w:rtl/>
          <w:lang w:bidi="ar-IQ"/>
        </w:rPr>
        <w:t>مين منهم تثبت إمكانية الإيمان بتعاليم إمام الدين على أساس التعبّد؟ لنتصوّ</w:t>
      </w:r>
      <w:r w:rsidR="007E42D5" w:rsidRPr="00365F4F">
        <w:rPr>
          <w:rFonts w:hint="cs"/>
          <w:sz w:val="27"/>
          <w:rtl/>
          <w:lang w:bidi="ar-IQ"/>
        </w:rPr>
        <w:t>َ</w:t>
      </w:r>
      <w:r w:rsidRPr="00365F4F">
        <w:rPr>
          <w:rFonts w:hint="cs"/>
          <w:sz w:val="27"/>
          <w:rtl/>
          <w:lang w:bidi="ar-IQ"/>
        </w:rPr>
        <w:t>ر مرّة</w:t>
      </w:r>
      <w:r w:rsidR="007E42D5" w:rsidRPr="00365F4F">
        <w:rPr>
          <w:rFonts w:hint="cs"/>
          <w:sz w:val="27"/>
          <w:rtl/>
          <w:lang w:bidi="ar-IQ"/>
        </w:rPr>
        <w:t>ً</w:t>
      </w:r>
      <w:r w:rsidRPr="00365F4F">
        <w:rPr>
          <w:rFonts w:hint="cs"/>
          <w:sz w:val="27"/>
          <w:rtl/>
          <w:lang w:bidi="ar-IQ"/>
        </w:rPr>
        <w:t xml:space="preserve"> أخرى ـ مثلاً ـ مسلماً يصل من خلال التعويل على الحياة الروحية والأخلاقية لأشخاص</w:t>
      </w:r>
      <w:r w:rsidR="007E42D5" w:rsidRPr="00365F4F">
        <w:rPr>
          <w:rFonts w:hint="cs"/>
          <w:sz w:val="27"/>
          <w:rtl/>
          <w:lang w:bidi="ar-IQ"/>
        </w:rPr>
        <w:t>ٍ</w:t>
      </w:r>
      <w:r w:rsidRPr="00365F4F">
        <w:rPr>
          <w:rFonts w:hint="cs"/>
          <w:sz w:val="27"/>
          <w:rtl/>
          <w:lang w:bidi="ar-IQ"/>
        </w:rPr>
        <w:t xml:space="preserve"> من أمثال: جلال الدين الرومي، ومنصور الحلاج، وعين القضاة، وسائر العرفاء وعلماء الأخلاق في العصور المتقد</w:t>
      </w:r>
      <w:r w:rsidR="007E42D5" w:rsidRPr="00365F4F">
        <w:rPr>
          <w:rFonts w:hint="cs"/>
          <w:sz w:val="27"/>
          <w:rtl/>
          <w:lang w:bidi="ar-IQ"/>
        </w:rPr>
        <w:t>ّ</w:t>
      </w:r>
      <w:r w:rsidRPr="00365F4F">
        <w:rPr>
          <w:rFonts w:hint="cs"/>
          <w:sz w:val="27"/>
          <w:rtl/>
          <w:lang w:bidi="ar-IQ"/>
        </w:rPr>
        <w:t>مة</w:t>
      </w:r>
      <w:r w:rsidR="007E42D5" w:rsidRPr="00365F4F">
        <w:rPr>
          <w:rFonts w:hint="cs"/>
          <w:sz w:val="27"/>
          <w:rtl/>
          <w:lang w:bidi="ar-IQ"/>
        </w:rPr>
        <w:t>،</w:t>
      </w:r>
      <w:r w:rsidRPr="00365F4F">
        <w:rPr>
          <w:rFonts w:hint="cs"/>
          <w:sz w:val="27"/>
          <w:rtl/>
          <w:lang w:bidi="ar-IQ"/>
        </w:rPr>
        <w:t xml:space="preserve"> يصل من خلال ذلك إلى نتيجة</w:t>
      </w:r>
      <w:r w:rsidR="007E42D5" w:rsidRPr="00365F4F">
        <w:rPr>
          <w:rFonts w:hint="cs"/>
          <w:sz w:val="27"/>
          <w:rtl/>
          <w:lang w:bidi="ar-IQ"/>
        </w:rPr>
        <w:t>ٍ</w:t>
      </w:r>
      <w:r w:rsidRPr="00365F4F">
        <w:rPr>
          <w:rFonts w:hint="cs"/>
          <w:sz w:val="27"/>
          <w:rtl/>
          <w:lang w:bidi="ar-IQ"/>
        </w:rPr>
        <w:t xml:space="preserve"> مفادها إمكان الاعتماد على تعاليم النبي الأكرم. </w:t>
      </w:r>
    </w:p>
    <w:p w:rsidR="00F03075" w:rsidRPr="00365F4F" w:rsidRDefault="00F03075" w:rsidP="00124BC6">
      <w:pPr>
        <w:rPr>
          <w:sz w:val="27"/>
          <w:rtl/>
          <w:lang w:bidi="ar-IQ"/>
        </w:rPr>
      </w:pPr>
      <w:r w:rsidRPr="00365F4F">
        <w:rPr>
          <w:rFonts w:hint="cs"/>
          <w:sz w:val="27"/>
          <w:rtl/>
          <w:lang w:bidi="ar-IQ"/>
        </w:rPr>
        <w:t>وطبقاً للطريق الثالث</w:t>
      </w:r>
      <w:r w:rsidR="00F62A87" w:rsidRPr="00365F4F">
        <w:rPr>
          <w:rFonts w:hint="cs"/>
          <w:sz w:val="27"/>
          <w:rtl/>
          <w:lang w:bidi="ar-IQ"/>
        </w:rPr>
        <w:t xml:space="preserve"> </w:t>
      </w:r>
      <w:r w:rsidRPr="00365F4F">
        <w:rPr>
          <w:rFonts w:hint="cs"/>
          <w:sz w:val="27"/>
          <w:rtl/>
          <w:lang w:bidi="ar-IQ"/>
        </w:rPr>
        <w:t>يمكن للمتدي</w:t>
      </w:r>
      <w:r w:rsidR="00F62A87" w:rsidRPr="00365F4F">
        <w:rPr>
          <w:rFonts w:hint="cs"/>
          <w:sz w:val="27"/>
          <w:rtl/>
          <w:lang w:bidi="ar-IQ"/>
        </w:rPr>
        <w:t>ّ</w:t>
      </w:r>
      <w:r w:rsidRPr="00365F4F">
        <w:rPr>
          <w:rFonts w:hint="cs"/>
          <w:sz w:val="27"/>
          <w:rtl/>
          <w:lang w:bidi="ar-IQ"/>
        </w:rPr>
        <w:t>نين الاد</w:t>
      </w:r>
      <w:r w:rsidR="00F62A87" w:rsidRPr="00365F4F">
        <w:rPr>
          <w:rFonts w:hint="cs"/>
          <w:sz w:val="27"/>
          <w:rtl/>
          <w:lang w:bidi="ar-IQ"/>
        </w:rPr>
        <w:t>ّ</w:t>
      </w:r>
      <w:r w:rsidRPr="00365F4F">
        <w:rPr>
          <w:rFonts w:hint="cs"/>
          <w:sz w:val="27"/>
          <w:rtl/>
          <w:lang w:bidi="ar-IQ"/>
        </w:rPr>
        <w:t xml:space="preserve">عاء بأنهم حيث التزموا بالتعاليم </w:t>
      </w:r>
      <w:r w:rsidRPr="00365F4F">
        <w:rPr>
          <w:rFonts w:hint="cs"/>
          <w:sz w:val="27"/>
          <w:rtl/>
          <w:lang w:bidi="ar-IQ"/>
        </w:rPr>
        <w:lastRenderedPageBreak/>
        <w:t>الاعتقادية والأخلاقية لأئمة الدين فإنهم يعيشون تجربة آثار هذا الالتزام والتعه</w:t>
      </w:r>
      <w:r w:rsidR="00F62A87" w:rsidRPr="00365F4F">
        <w:rPr>
          <w:rFonts w:hint="cs"/>
          <w:sz w:val="27"/>
          <w:rtl/>
          <w:lang w:bidi="ar-IQ"/>
        </w:rPr>
        <w:t>ّ</w:t>
      </w:r>
      <w:r w:rsidRPr="00365F4F">
        <w:rPr>
          <w:rFonts w:hint="cs"/>
          <w:sz w:val="27"/>
          <w:rtl/>
          <w:lang w:bidi="ar-IQ"/>
        </w:rPr>
        <w:t xml:space="preserve">د بالحياة الروحية ـ الدينية أيضاً. </w:t>
      </w:r>
    </w:p>
    <w:p w:rsidR="00F62A87" w:rsidRPr="00365F4F" w:rsidRDefault="00F03075" w:rsidP="00124BC6">
      <w:pPr>
        <w:rPr>
          <w:sz w:val="27"/>
          <w:rtl/>
          <w:lang w:bidi="ar-IQ"/>
        </w:rPr>
      </w:pPr>
      <w:r w:rsidRPr="00365F4F">
        <w:rPr>
          <w:rFonts w:hint="cs"/>
          <w:sz w:val="27"/>
          <w:rtl/>
          <w:lang w:bidi="ar-IQ"/>
        </w:rPr>
        <w:t>يبدو أن الشروط التي يفترضها ملكيان في تجويز الرجوع إلى المتخص</w:t>
      </w:r>
      <w:r w:rsidR="00F62A87" w:rsidRPr="00365F4F">
        <w:rPr>
          <w:rFonts w:hint="cs"/>
          <w:sz w:val="27"/>
          <w:rtl/>
          <w:lang w:bidi="ar-IQ"/>
        </w:rPr>
        <w:t>ّ</w:t>
      </w:r>
      <w:r w:rsidRPr="00365F4F">
        <w:rPr>
          <w:rFonts w:hint="cs"/>
          <w:sz w:val="27"/>
          <w:rtl/>
          <w:lang w:bidi="ar-IQ"/>
        </w:rPr>
        <w:t>ص متوف</w:t>
      </w:r>
      <w:r w:rsidR="00F62A87" w:rsidRPr="00365F4F">
        <w:rPr>
          <w:rFonts w:hint="cs"/>
          <w:sz w:val="27"/>
          <w:rtl/>
          <w:lang w:bidi="ar-IQ"/>
        </w:rPr>
        <w:t>ّ</w:t>
      </w:r>
      <w:r w:rsidRPr="00365F4F">
        <w:rPr>
          <w:rFonts w:hint="cs"/>
          <w:sz w:val="27"/>
          <w:rtl/>
          <w:lang w:bidi="ar-IQ"/>
        </w:rPr>
        <w:t>رة في دائرة التعبّد الديني أيضاً</w:t>
      </w:r>
      <w:r w:rsidR="00F62A87" w:rsidRPr="00365F4F">
        <w:rPr>
          <w:rFonts w:hint="cs"/>
          <w:sz w:val="27"/>
          <w:rtl/>
          <w:lang w:bidi="ar-IQ"/>
        </w:rPr>
        <w:t>.</w:t>
      </w:r>
    </w:p>
    <w:p w:rsidR="00F03075" w:rsidRPr="00365F4F" w:rsidRDefault="00B32466" w:rsidP="00124BC6">
      <w:pPr>
        <w:rPr>
          <w:sz w:val="27"/>
          <w:rtl/>
          <w:lang w:bidi="ar-IQ"/>
        </w:rPr>
      </w:pPr>
      <w:r w:rsidRPr="00365F4F">
        <w:rPr>
          <w:rFonts w:hint="cs"/>
          <w:sz w:val="27"/>
          <w:rtl/>
          <w:lang w:bidi="ar-IQ"/>
        </w:rPr>
        <w:t xml:space="preserve">بَيْدَ </w:t>
      </w:r>
      <w:r w:rsidR="00F03075" w:rsidRPr="00365F4F">
        <w:rPr>
          <w:rFonts w:hint="cs"/>
          <w:sz w:val="27"/>
          <w:rtl/>
          <w:lang w:bidi="ar-IQ"/>
        </w:rPr>
        <w:t>أن هذا الأمر لا يمث</w:t>
      </w:r>
      <w:r w:rsidR="00F62A87" w:rsidRPr="00365F4F">
        <w:rPr>
          <w:rFonts w:hint="cs"/>
          <w:sz w:val="27"/>
          <w:rtl/>
          <w:lang w:bidi="ar-IQ"/>
        </w:rPr>
        <w:t>ّ</w:t>
      </w:r>
      <w:r w:rsidR="00F03075" w:rsidRPr="00365F4F">
        <w:rPr>
          <w:rFonts w:hint="cs"/>
          <w:sz w:val="27"/>
          <w:rtl/>
          <w:lang w:bidi="ar-IQ"/>
        </w:rPr>
        <w:t>ل نهاية للمطاف</w:t>
      </w:r>
      <w:r w:rsidR="00F62A87" w:rsidRPr="00365F4F">
        <w:rPr>
          <w:rFonts w:hint="cs"/>
          <w:sz w:val="27"/>
          <w:rtl/>
          <w:lang w:bidi="ar-IQ"/>
        </w:rPr>
        <w:t>؛</w:t>
      </w:r>
      <w:r w:rsidR="00F03075" w:rsidRPr="00365F4F">
        <w:rPr>
          <w:rFonts w:hint="cs"/>
          <w:sz w:val="27"/>
          <w:rtl/>
          <w:lang w:bidi="ar-IQ"/>
        </w:rPr>
        <w:t xml:space="preserve"> إذ هناك أدلة أخرى لدى الأستاذ ملكيان أيضاً. ومن بين الأدلة الكثيرة والهامّة التي يسوقها ملكيان في إثبات عدم عقلانية التعبّد الديني</w:t>
      </w:r>
      <w:r w:rsidR="00F62A87" w:rsidRPr="00365F4F">
        <w:rPr>
          <w:rFonts w:hint="cs"/>
          <w:sz w:val="27"/>
          <w:rtl/>
          <w:lang w:bidi="ar-IQ"/>
        </w:rPr>
        <w:t>:</w:t>
      </w:r>
      <w:r w:rsidR="00F03075" w:rsidRPr="00365F4F">
        <w:rPr>
          <w:rFonts w:hint="cs"/>
          <w:sz w:val="27"/>
          <w:rtl/>
          <w:lang w:bidi="ar-IQ"/>
        </w:rPr>
        <w:t xml:space="preserve"> </w:t>
      </w:r>
      <w:r w:rsidR="00F62A87" w:rsidRPr="00365F4F">
        <w:rPr>
          <w:rFonts w:hint="cs"/>
          <w:sz w:val="27"/>
          <w:rtl/>
          <w:lang w:bidi="ar-IQ"/>
        </w:rPr>
        <w:t>إ</w:t>
      </w:r>
      <w:r w:rsidR="00F03075" w:rsidRPr="00365F4F">
        <w:rPr>
          <w:rFonts w:hint="cs"/>
          <w:sz w:val="27"/>
          <w:rtl/>
          <w:lang w:bidi="ar-IQ"/>
        </w:rPr>
        <w:t>ننا لا نستطيع أن نحرز صحّة بعض العقائد الديني</w:t>
      </w:r>
      <w:r w:rsidR="00F62A87" w:rsidRPr="00365F4F">
        <w:rPr>
          <w:rFonts w:hint="cs"/>
          <w:sz w:val="27"/>
          <w:rtl/>
          <w:lang w:bidi="ar-IQ"/>
        </w:rPr>
        <w:t>ّ</w:t>
      </w:r>
      <w:r w:rsidR="00F03075" w:rsidRPr="00365F4F">
        <w:rPr>
          <w:rFonts w:hint="cs"/>
          <w:sz w:val="27"/>
          <w:rtl/>
          <w:lang w:bidi="ar-IQ"/>
        </w:rPr>
        <w:t>ة قبل الموت. وإن الإيمان بالمعاد وعالم ما بعد الموت في الأديان الإبراهيمية هو من بين مصاديق هذا النوع من المعتقدات. إن مراد الأستاذ ملكيان من هذا الكلام هو أننا في</w:t>
      </w:r>
      <w:r w:rsidR="00F62A87" w:rsidRPr="00365F4F">
        <w:rPr>
          <w:rFonts w:hint="cs"/>
          <w:sz w:val="27"/>
          <w:rtl/>
          <w:lang w:bidi="ar-IQ"/>
        </w:rPr>
        <w:t xml:space="preserve"> </w:t>
      </w:r>
      <w:r w:rsidR="00F03075" w:rsidRPr="00365F4F">
        <w:rPr>
          <w:rFonts w:hint="cs"/>
          <w:sz w:val="27"/>
          <w:rtl/>
          <w:lang w:bidi="ar-IQ"/>
        </w:rPr>
        <w:t>ما يتعل</w:t>
      </w:r>
      <w:r w:rsidR="00F62A87" w:rsidRPr="00365F4F">
        <w:rPr>
          <w:rFonts w:hint="cs"/>
          <w:sz w:val="27"/>
          <w:rtl/>
          <w:lang w:bidi="ar-IQ"/>
        </w:rPr>
        <w:t>َّ</w:t>
      </w:r>
      <w:r w:rsidR="00F03075" w:rsidRPr="00365F4F">
        <w:rPr>
          <w:rFonts w:hint="cs"/>
          <w:sz w:val="27"/>
          <w:rtl/>
          <w:lang w:bidi="ar-IQ"/>
        </w:rPr>
        <w:t>ق بالأمور غير الدينية عندما نرجع إلى المختص</w:t>
      </w:r>
      <w:r w:rsidR="00F62A87" w:rsidRPr="00365F4F">
        <w:rPr>
          <w:rFonts w:hint="cs"/>
          <w:sz w:val="27"/>
          <w:rtl/>
          <w:lang w:bidi="ar-IQ"/>
        </w:rPr>
        <w:t>ّ</w:t>
      </w:r>
      <w:r w:rsidR="00F03075" w:rsidRPr="00365F4F">
        <w:rPr>
          <w:rFonts w:hint="cs"/>
          <w:sz w:val="27"/>
          <w:rtl/>
          <w:lang w:bidi="ar-IQ"/>
        </w:rPr>
        <w:t xml:space="preserve"> يمكن لنا أن ندرك صح</w:t>
      </w:r>
      <w:r w:rsidR="00F62A87" w:rsidRPr="00365F4F">
        <w:rPr>
          <w:rFonts w:hint="cs"/>
          <w:sz w:val="27"/>
          <w:rtl/>
          <w:lang w:bidi="ar-IQ"/>
        </w:rPr>
        <w:t>ّ</w:t>
      </w:r>
      <w:r w:rsidR="00F03075" w:rsidRPr="00365F4F">
        <w:rPr>
          <w:rFonts w:hint="cs"/>
          <w:sz w:val="27"/>
          <w:rtl/>
          <w:lang w:bidi="ar-IQ"/>
        </w:rPr>
        <w:t>ة رأيه من خلال الآثار المترت</w:t>
      </w:r>
      <w:r w:rsidR="00F62A87" w:rsidRPr="00365F4F">
        <w:rPr>
          <w:rFonts w:hint="cs"/>
          <w:sz w:val="27"/>
          <w:rtl/>
          <w:lang w:bidi="ar-IQ"/>
        </w:rPr>
        <w:t>ّ</w:t>
      </w:r>
      <w:r w:rsidR="00F03075" w:rsidRPr="00365F4F">
        <w:rPr>
          <w:rFonts w:hint="cs"/>
          <w:sz w:val="27"/>
          <w:rtl/>
          <w:lang w:bidi="ar-IQ"/>
        </w:rPr>
        <w:t>بة على رأيه. فإننا ـ على سبيل المثال ـ وإن</w:t>
      </w:r>
      <w:r w:rsidR="00F62A87" w:rsidRPr="00365F4F">
        <w:rPr>
          <w:rFonts w:hint="cs"/>
          <w:sz w:val="27"/>
          <w:rtl/>
          <w:lang w:bidi="ar-IQ"/>
        </w:rPr>
        <w:t>ْ</w:t>
      </w:r>
      <w:r w:rsidR="00F03075" w:rsidRPr="00365F4F">
        <w:rPr>
          <w:rFonts w:hint="cs"/>
          <w:sz w:val="27"/>
          <w:rtl/>
          <w:lang w:bidi="ar-IQ"/>
        </w:rPr>
        <w:t xml:space="preserve"> كن</w:t>
      </w:r>
      <w:r w:rsidR="00F62A87" w:rsidRPr="00365F4F">
        <w:rPr>
          <w:rFonts w:hint="cs"/>
          <w:sz w:val="27"/>
          <w:rtl/>
          <w:lang w:bidi="ar-IQ"/>
        </w:rPr>
        <w:t>ّ</w:t>
      </w:r>
      <w:r w:rsidR="00F03075" w:rsidRPr="00365F4F">
        <w:rPr>
          <w:rFonts w:hint="cs"/>
          <w:sz w:val="27"/>
          <w:rtl/>
          <w:lang w:bidi="ar-IQ"/>
        </w:rPr>
        <w:t>ا في بداية الأمر نؤمن بكلام الأطباء تعبّداً، ولكن</w:t>
      </w:r>
      <w:r w:rsidR="00F62A87" w:rsidRPr="00365F4F">
        <w:rPr>
          <w:rFonts w:hint="cs"/>
          <w:sz w:val="27"/>
          <w:rtl/>
          <w:lang w:bidi="ar-IQ"/>
        </w:rPr>
        <w:t>ْ</w:t>
      </w:r>
      <w:r w:rsidR="00F03075" w:rsidRPr="00365F4F">
        <w:rPr>
          <w:rFonts w:hint="cs"/>
          <w:sz w:val="27"/>
          <w:rtl/>
          <w:lang w:bidi="ar-IQ"/>
        </w:rPr>
        <w:t xml:space="preserve"> عندما نستعيد عافيتنا ونبرأ من المرض بعد تناول الدواء نحرز صحة رأيهم في هذا العالم. ومن الواضح أن مثل هذا الأمر لا يصدق على الإيمان بالمعاد وعالم ما بعد الموت، فإننا من خلال الاعتماد على كلام الأنبياء لا نستطيع الوصول إلى صحّة آرائهم في هذه الدنيا أبداً، وإنما يمكن لنا التثبّ</w:t>
      </w:r>
      <w:r w:rsidR="00F62A87" w:rsidRPr="00365F4F">
        <w:rPr>
          <w:rFonts w:hint="cs"/>
          <w:sz w:val="27"/>
          <w:rtl/>
          <w:lang w:bidi="ar-IQ"/>
        </w:rPr>
        <w:t>ُ</w:t>
      </w:r>
      <w:r w:rsidR="00F03075" w:rsidRPr="00365F4F">
        <w:rPr>
          <w:rFonts w:hint="cs"/>
          <w:sz w:val="27"/>
          <w:rtl/>
          <w:lang w:bidi="ar-IQ"/>
        </w:rPr>
        <w:t xml:space="preserve">ت من صحّة كلام الأنبياء عندما تقوم القيامة في العالم الآخر. </w:t>
      </w:r>
    </w:p>
    <w:p w:rsidR="00F62A87" w:rsidRPr="00365F4F" w:rsidRDefault="00F03075" w:rsidP="00124BC6">
      <w:pPr>
        <w:rPr>
          <w:sz w:val="27"/>
          <w:rtl/>
          <w:lang w:bidi="ar-IQ"/>
        </w:rPr>
      </w:pPr>
      <w:r w:rsidRPr="00365F4F">
        <w:rPr>
          <w:rFonts w:hint="cs"/>
          <w:sz w:val="27"/>
          <w:rtl/>
          <w:lang w:bidi="ar-IQ"/>
        </w:rPr>
        <w:t>وعلى هذا الأساس فإن ملكيان يفرّ</w:t>
      </w:r>
      <w:r w:rsidR="00F62A87" w:rsidRPr="00365F4F">
        <w:rPr>
          <w:rFonts w:hint="cs"/>
          <w:sz w:val="27"/>
          <w:rtl/>
          <w:lang w:bidi="ar-IQ"/>
        </w:rPr>
        <w:t>ِ</w:t>
      </w:r>
      <w:r w:rsidRPr="00365F4F">
        <w:rPr>
          <w:rFonts w:hint="cs"/>
          <w:sz w:val="27"/>
          <w:rtl/>
          <w:lang w:bidi="ar-IQ"/>
        </w:rPr>
        <w:t>ق بين التعبّد في الأمور الدينية والتعبّد في غير الأمور الدينية؛ فالأول من وجهة نظره غير عقلاني</w:t>
      </w:r>
      <w:r w:rsidR="00F62A87" w:rsidRPr="00365F4F">
        <w:rPr>
          <w:rFonts w:hint="cs"/>
          <w:sz w:val="27"/>
          <w:rtl/>
          <w:lang w:bidi="ar-IQ"/>
        </w:rPr>
        <w:t>؛</w:t>
      </w:r>
      <w:r w:rsidRPr="00365F4F">
        <w:rPr>
          <w:rFonts w:hint="cs"/>
          <w:sz w:val="27"/>
          <w:rtl/>
          <w:lang w:bidi="ar-IQ"/>
        </w:rPr>
        <w:t xml:space="preserve"> وأما الثاني فهو عقلاني</w:t>
      </w:r>
      <w:r w:rsidR="00F62A87" w:rsidRPr="00365F4F">
        <w:rPr>
          <w:rFonts w:hint="cs"/>
          <w:sz w:val="27"/>
          <w:rtl/>
          <w:lang w:bidi="ar-IQ"/>
        </w:rPr>
        <w:t>.</w:t>
      </w:r>
    </w:p>
    <w:p w:rsidR="00F03075" w:rsidRPr="00365F4F" w:rsidRDefault="00F03075" w:rsidP="00124BC6">
      <w:pPr>
        <w:rPr>
          <w:sz w:val="27"/>
          <w:rtl/>
          <w:lang w:bidi="ar-IQ"/>
        </w:rPr>
      </w:pPr>
      <w:r w:rsidRPr="00365F4F">
        <w:rPr>
          <w:rFonts w:hint="cs"/>
          <w:sz w:val="27"/>
          <w:rtl/>
          <w:lang w:bidi="ar-IQ"/>
        </w:rPr>
        <w:t>ولكن توجد هنا بعض النقاط الجديرة بالتأم</w:t>
      </w:r>
      <w:r w:rsidR="00F62A87" w:rsidRPr="00365F4F">
        <w:rPr>
          <w:rFonts w:hint="cs"/>
          <w:sz w:val="27"/>
          <w:rtl/>
          <w:lang w:bidi="ar-IQ"/>
        </w:rPr>
        <w:t>ُّ</w:t>
      </w:r>
      <w:r w:rsidRPr="00365F4F">
        <w:rPr>
          <w:rFonts w:hint="cs"/>
          <w:sz w:val="27"/>
          <w:rtl/>
          <w:lang w:bidi="ar-IQ"/>
        </w:rPr>
        <w:t>ل. يبدو أن الأمثلة التي يسوقها ملكيان لإثبات الفرق بين التعبّد الديني والتعبّد غير الديني أمثلة</w:t>
      </w:r>
      <w:r w:rsidR="00F62A87" w:rsidRPr="00365F4F">
        <w:rPr>
          <w:rFonts w:hint="cs"/>
          <w:sz w:val="27"/>
          <w:rtl/>
          <w:lang w:bidi="ar-IQ"/>
        </w:rPr>
        <w:t>ٌ</w:t>
      </w:r>
      <w:r w:rsidRPr="00365F4F">
        <w:rPr>
          <w:rFonts w:hint="cs"/>
          <w:sz w:val="27"/>
          <w:rtl/>
          <w:lang w:bidi="ar-IQ"/>
        </w:rPr>
        <w:t xml:space="preserve"> انتقائية. ولا بأس بذكر مثال</w:t>
      </w:r>
      <w:r w:rsidR="00D85E76" w:rsidRPr="00365F4F">
        <w:rPr>
          <w:rFonts w:hint="cs"/>
          <w:sz w:val="27"/>
          <w:rtl/>
          <w:lang w:bidi="ar-IQ"/>
        </w:rPr>
        <w:t>ٍ</w:t>
      </w:r>
      <w:r w:rsidRPr="00365F4F">
        <w:rPr>
          <w:rFonts w:hint="cs"/>
          <w:sz w:val="27"/>
          <w:rtl/>
          <w:lang w:bidi="ar-IQ"/>
        </w:rPr>
        <w:t xml:space="preserve"> لتوضيح الأمر. لنفترض أن شخصاً لا يمتلك أيّ استعداد لفهم المسائل الفيزيائية، كما أنه لا يمتلك حت</w:t>
      </w:r>
      <w:r w:rsidR="00D85E76" w:rsidRPr="00365F4F">
        <w:rPr>
          <w:rFonts w:hint="cs"/>
          <w:sz w:val="27"/>
          <w:rtl/>
          <w:lang w:bidi="ar-IQ"/>
        </w:rPr>
        <w:t>ّ</w:t>
      </w:r>
      <w:r w:rsidRPr="00365F4F">
        <w:rPr>
          <w:rFonts w:hint="cs"/>
          <w:sz w:val="27"/>
          <w:rtl/>
          <w:lang w:bidi="ar-IQ"/>
        </w:rPr>
        <w:t>ى معلومات بسيطة ومستهلكة في هذا العلم، ثم يذهب إلى متخص</w:t>
      </w:r>
      <w:r w:rsidR="00D85E76" w:rsidRPr="00365F4F">
        <w:rPr>
          <w:rFonts w:hint="cs"/>
          <w:sz w:val="27"/>
          <w:rtl/>
          <w:lang w:bidi="ar-IQ"/>
        </w:rPr>
        <w:t>ِّ</w:t>
      </w:r>
      <w:r w:rsidRPr="00365F4F">
        <w:rPr>
          <w:rFonts w:hint="cs"/>
          <w:sz w:val="27"/>
          <w:rtl/>
          <w:lang w:bidi="ar-IQ"/>
        </w:rPr>
        <w:t>ص بارز في الفيزياء، ويطلب منه أن يشرح له نظرية النسبية العامة والخاصة. من الواضح أن جهود هذا الفيزيائي في إفهام معنى النظريات النسبية لهذا الشخص ستبوء بالفشل. ومن الواضح أن هذا الشخص لن يتمك</w:t>
      </w:r>
      <w:r w:rsidR="00D85E76" w:rsidRPr="00365F4F">
        <w:rPr>
          <w:rFonts w:hint="cs"/>
          <w:sz w:val="27"/>
          <w:rtl/>
          <w:lang w:bidi="ar-IQ"/>
        </w:rPr>
        <w:t>ّ</w:t>
      </w:r>
      <w:r w:rsidRPr="00365F4F">
        <w:rPr>
          <w:rFonts w:hint="cs"/>
          <w:sz w:val="27"/>
          <w:rtl/>
          <w:lang w:bidi="ar-IQ"/>
        </w:rPr>
        <w:t>ن من فهم هذه النظريات حت</w:t>
      </w:r>
      <w:r w:rsidR="00D85E76" w:rsidRPr="00365F4F">
        <w:rPr>
          <w:rFonts w:hint="cs"/>
          <w:sz w:val="27"/>
          <w:rtl/>
          <w:lang w:bidi="ar-IQ"/>
        </w:rPr>
        <w:t>ّ</w:t>
      </w:r>
      <w:r w:rsidRPr="00365F4F">
        <w:rPr>
          <w:rFonts w:hint="cs"/>
          <w:sz w:val="27"/>
          <w:rtl/>
          <w:lang w:bidi="ar-IQ"/>
        </w:rPr>
        <w:t>ى آخر لحظة</w:t>
      </w:r>
      <w:r w:rsidR="00D85E76" w:rsidRPr="00365F4F">
        <w:rPr>
          <w:rFonts w:hint="cs"/>
          <w:sz w:val="27"/>
          <w:rtl/>
          <w:lang w:bidi="ar-IQ"/>
        </w:rPr>
        <w:t>ٍ</w:t>
      </w:r>
      <w:r w:rsidRPr="00365F4F">
        <w:rPr>
          <w:rFonts w:hint="cs"/>
          <w:sz w:val="27"/>
          <w:rtl/>
          <w:lang w:bidi="ar-IQ"/>
        </w:rPr>
        <w:t xml:space="preserve"> من حياته. وعندها يمكن لهذا الشخص أن يقوم بأحد </w:t>
      </w:r>
      <w:r w:rsidRPr="00365F4F">
        <w:rPr>
          <w:rFonts w:hint="cs"/>
          <w:sz w:val="27"/>
          <w:rtl/>
          <w:lang w:bidi="ar-IQ"/>
        </w:rPr>
        <w:lastRenderedPageBreak/>
        <w:t>أمرين؛ فإما أن يتخلى عن جهوده في فهم النظرية النسبية</w:t>
      </w:r>
      <w:r w:rsidR="00D85E76" w:rsidRPr="00365F4F">
        <w:rPr>
          <w:rFonts w:hint="cs"/>
          <w:sz w:val="27"/>
          <w:rtl/>
          <w:lang w:bidi="ar-IQ"/>
        </w:rPr>
        <w:t>؛</w:t>
      </w:r>
      <w:r w:rsidRPr="00365F4F">
        <w:rPr>
          <w:rFonts w:hint="cs"/>
          <w:sz w:val="27"/>
          <w:rtl/>
          <w:lang w:bidi="ar-IQ"/>
        </w:rPr>
        <w:t xml:space="preserve"> أو أن يؤمن بها تعبّداً. ولو افترضنا أن هذا الشخص آمن بالنظرية النسبية لا يمكن أن نعتبر إيمانه التعب</w:t>
      </w:r>
      <w:r w:rsidR="00D85E76" w:rsidRPr="00365F4F">
        <w:rPr>
          <w:rFonts w:hint="cs"/>
          <w:sz w:val="27"/>
          <w:rtl/>
          <w:lang w:bidi="ar-IQ"/>
        </w:rPr>
        <w:t>ّ</w:t>
      </w:r>
      <w:r w:rsidRPr="00365F4F">
        <w:rPr>
          <w:rFonts w:hint="cs"/>
          <w:sz w:val="27"/>
          <w:rtl/>
          <w:lang w:bidi="ar-IQ"/>
        </w:rPr>
        <w:t>دي عملاً غير عقلاني، حت</w:t>
      </w:r>
      <w:r w:rsidR="00D85E76" w:rsidRPr="00365F4F">
        <w:rPr>
          <w:rFonts w:hint="cs"/>
          <w:sz w:val="27"/>
          <w:rtl/>
          <w:lang w:bidi="ar-IQ"/>
        </w:rPr>
        <w:t>ّ</w:t>
      </w:r>
      <w:r w:rsidRPr="00365F4F">
        <w:rPr>
          <w:rFonts w:hint="cs"/>
          <w:sz w:val="27"/>
          <w:rtl/>
          <w:lang w:bidi="ar-IQ"/>
        </w:rPr>
        <w:t>ى إذا بق</w:t>
      </w:r>
      <w:r w:rsidR="00D85E76" w:rsidRPr="00365F4F">
        <w:rPr>
          <w:rFonts w:hint="cs"/>
          <w:sz w:val="27"/>
          <w:rtl/>
          <w:lang w:bidi="ar-IQ"/>
        </w:rPr>
        <w:t>ي</w:t>
      </w:r>
      <w:r w:rsidRPr="00365F4F">
        <w:rPr>
          <w:rFonts w:hint="cs"/>
          <w:sz w:val="27"/>
          <w:rtl/>
          <w:lang w:bidi="ar-IQ"/>
        </w:rPr>
        <w:t xml:space="preserve"> على جهله بالنظرية النسبية إلى آخر حياته. </w:t>
      </w:r>
    </w:p>
    <w:p w:rsidR="00F03075" w:rsidRPr="00365F4F" w:rsidRDefault="00F03075" w:rsidP="00124BC6">
      <w:pPr>
        <w:rPr>
          <w:sz w:val="27"/>
          <w:rtl/>
          <w:lang w:bidi="ar-IQ"/>
        </w:rPr>
      </w:pPr>
      <w:r w:rsidRPr="00365F4F">
        <w:rPr>
          <w:rFonts w:hint="cs"/>
          <w:sz w:val="27"/>
          <w:rtl/>
          <w:lang w:bidi="ar-IQ"/>
        </w:rPr>
        <w:t>وهكذا فإن المتدينين إذا صد</w:t>
      </w:r>
      <w:r w:rsidR="00D85E76" w:rsidRPr="00365F4F">
        <w:rPr>
          <w:rFonts w:hint="cs"/>
          <w:sz w:val="27"/>
          <w:rtl/>
          <w:lang w:bidi="ar-IQ"/>
        </w:rPr>
        <w:t>ّ</w:t>
      </w:r>
      <w:r w:rsidRPr="00365F4F">
        <w:rPr>
          <w:rFonts w:hint="cs"/>
          <w:sz w:val="27"/>
          <w:rtl/>
          <w:lang w:bidi="ar-IQ"/>
        </w:rPr>
        <w:t>قوا بكلام الأنبياء في بعض الموارد</w:t>
      </w:r>
      <w:r w:rsidR="00D85E76" w:rsidRPr="00365F4F">
        <w:rPr>
          <w:rFonts w:hint="cs"/>
          <w:sz w:val="27"/>
          <w:rtl/>
          <w:lang w:bidi="ar-IQ"/>
        </w:rPr>
        <w:t>،</w:t>
      </w:r>
      <w:r w:rsidRPr="00365F4F">
        <w:rPr>
          <w:rFonts w:hint="cs"/>
          <w:sz w:val="27"/>
          <w:rtl/>
          <w:lang w:bidi="ar-IQ"/>
        </w:rPr>
        <w:t xml:space="preserve"> دون أن يتمك</w:t>
      </w:r>
      <w:r w:rsidR="00D85E76" w:rsidRPr="00365F4F">
        <w:rPr>
          <w:rFonts w:hint="cs"/>
          <w:sz w:val="27"/>
          <w:rtl/>
          <w:lang w:bidi="ar-IQ"/>
        </w:rPr>
        <w:t>ّ</w:t>
      </w:r>
      <w:r w:rsidRPr="00365F4F">
        <w:rPr>
          <w:rFonts w:hint="cs"/>
          <w:sz w:val="27"/>
          <w:rtl/>
          <w:lang w:bidi="ar-IQ"/>
        </w:rPr>
        <w:t>نوا من تبيّ</w:t>
      </w:r>
      <w:r w:rsidR="00D85E76" w:rsidRPr="00365F4F">
        <w:rPr>
          <w:rFonts w:hint="cs"/>
          <w:sz w:val="27"/>
          <w:rtl/>
          <w:lang w:bidi="ar-IQ"/>
        </w:rPr>
        <w:t>ُ</w:t>
      </w:r>
      <w:r w:rsidRPr="00365F4F">
        <w:rPr>
          <w:rFonts w:hint="cs"/>
          <w:sz w:val="27"/>
          <w:rtl/>
          <w:lang w:bidi="ar-IQ"/>
        </w:rPr>
        <w:t>ن صدقها قبل الموت، لا يمكن القول بأن تعبّدهم غير عقلاني. ثم إنه يمكن أن نفترض متدي</w:t>
      </w:r>
      <w:r w:rsidR="00D85E76" w:rsidRPr="00365F4F">
        <w:rPr>
          <w:rFonts w:hint="cs"/>
          <w:sz w:val="27"/>
          <w:rtl/>
          <w:lang w:bidi="ar-IQ"/>
        </w:rPr>
        <w:t>ّ</w:t>
      </w:r>
      <w:r w:rsidRPr="00365F4F">
        <w:rPr>
          <w:rFonts w:hint="cs"/>
          <w:sz w:val="27"/>
          <w:rtl/>
          <w:lang w:bidi="ar-IQ"/>
        </w:rPr>
        <w:t>ناً لم يتوص</w:t>
      </w:r>
      <w:r w:rsidR="00D85E76" w:rsidRPr="00365F4F">
        <w:rPr>
          <w:rFonts w:hint="cs"/>
          <w:sz w:val="27"/>
          <w:rtl/>
          <w:lang w:bidi="ar-IQ"/>
        </w:rPr>
        <w:t>ّ</w:t>
      </w:r>
      <w:r w:rsidRPr="00365F4F">
        <w:rPr>
          <w:rFonts w:hint="cs"/>
          <w:sz w:val="27"/>
          <w:rtl/>
          <w:lang w:bidi="ar-IQ"/>
        </w:rPr>
        <w:t>ل إلى نتيجة</w:t>
      </w:r>
      <w:r w:rsidR="00D85E76" w:rsidRPr="00365F4F">
        <w:rPr>
          <w:rFonts w:hint="cs"/>
          <w:sz w:val="27"/>
          <w:rtl/>
          <w:lang w:bidi="ar-IQ"/>
        </w:rPr>
        <w:t>ٍ</w:t>
      </w:r>
      <w:r w:rsidRPr="00365F4F">
        <w:rPr>
          <w:rFonts w:hint="cs"/>
          <w:sz w:val="27"/>
          <w:rtl/>
          <w:lang w:bidi="ar-IQ"/>
        </w:rPr>
        <w:t xml:space="preserve"> حاسمة بشأن الإيمان باليوم الآخر، يمكن لهذا أن يعل</w:t>
      </w:r>
      <w:r w:rsidR="00D85E76" w:rsidRPr="00365F4F">
        <w:rPr>
          <w:rFonts w:hint="cs"/>
          <w:sz w:val="27"/>
          <w:rtl/>
          <w:lang w:bidi="ar-IQ"/>
        </w:rPr>
        <w:t>ّ</w:t>
      </w:r>
      <w:r w:rsidRPr="00365F4F">
        <w:rPr>
          <w:rFonts w:hint="cs"/>
          <w:sz w:val="27"/>
          <w:rtl/>
          <w:lang w:bidi="ar-IQ"/>
        </w:rPr>
        <w:t>ق الحكم أو يؤمن بوجود اليوم الآخر والقيامة بعد الموت تعبّداً. فهل إذا آمن باليوم الآخر في مثل هذه الحالة يكون عمله غير عقلاني؟ يبدو أنه طبقاً لآراء ملكيان نفسه لا يمكن اعتبار الإيمان بوجود الآخرة تعبّداً في مثل هذه الحالة عملاً غير عقلائي. يرى الأستاذ ملكيان أننا عندما نتعاطى مع مورد</w:t>
      </w:r>
      <w:r w:rsidR="00D85E76" w:rsidRPr="00365F4F">
        <w:rPr>
          <w:rFonts w:hint="cs"/>
          <w:sz w:val="27"/>
          <w:rtl/>
          <w:lang w:bidi="ar-IQ"/>
        </w:rPr>
        <w:t>ٍ</w:t>
      </w:r>
      <w:r w:rsidRPr="00365F4F">
        <w:rPr>
          <w:rFonts w:hint="cs"/>
          <w:sz w:val="27"/>
          <w:rtl/>
          <w:lang w:bidi="ar-IQ"/>
        </w:rPr>
        <w:t xml:space="preserve"> لا عقلاني</w:t>
      </w:r>
      <w:r w:rsidRPr="003E3FD2">
        <w:rPr>
          <w:sz w:val="27"/>
          <w:vertAlign w:val="superscript"/>
          <w:rtl/>
          <w:lang w:bidi="ar-IQ"/>
        </w:rPr>
        <w:t>(</w:t>
      </w:r>
      <w:r w:rsidRPr="003E3FD2">
        <w:rPr>
          <w:rStyle w:val="ac"/>
          <w:sz w:val="27"/>
          <w:rtl/>
          <w:lang w:bidi="ar-IQ"/>
        </w:rPr>
        <w:endnoteReference w:id="317"/>
      </w:r>
      <w:r w:rsidRPr="003E3FD2">
        <w:rPr>
          <w:sz w:val="27"/>
          <w:vertAlign w:val="superscript"/>
          <w:rtl/>
          <w:lang w:bidi="ar-IQ"/>
        </w:rPr>
        <w:t>)</w:t>
      </w:r>
      <w:r w:rsidRPr="00365F4F">
        <w:rPr>
          <w:rFonts w:hint="cs"/>
          <w:sz w:val="27"/>
          <w:rtl/>
          <w:lang w:bidi="ar-IQ"/>
        </w:rPr>
        <w:t xml:space="preserve">، بحيث يتساوى هو ونقيضه من حيث النفي والإثبات، </w:t>
      </w:r>
      <w:r w:rsidRPr="00802ECF">
        <w:rPr>
          <w:rFonts w:hint="eastAsia"/>
          <w:sz w:val="24"/>
          <w:szCs w:val="24"/>
          <w:rtl/>
          <w:lang w:bidi="ar-IQ"/>
        </w:rPr>
        <w:t>«</w:t>
      </w:r>
      <w:r w:rsidRPr="00365F4F">
        <w:rPr>
          <w:rFonts w:hint="cs"/>
          <w:sz w:val="27"/>
          <w:rtl/>
          <w:lang w:bidi="ar-IQ"/>
        </w:rPr>
        <w:t>يجب علينا الإيمان بتلك القضية التي تكون الآثار والنتائج المترت</w:t>
      </w:r>
      <w:r w:rsidR="00D85E76" w:rsidRPr="00365F4F">
        <w:rPr>
          <w:rFonts w:hint="cs"/>
          <w:sz w:val="27"/>
          <w:rtl/>
          <w:lang w:bidi="ar-IQ"/>
        </w:rPr>
        <w:t>ّ</w:t>
      </w:r>
      <w:r w:rsidRPr="00365F4F">
        <w:rPr>
          <w:rFonts w:hint="cs"/>
          <w:sz w:val="27"/>
          <w:rtl/>
          <w:lang w:bidi="ar-IQ"/>
        </w:rPr>
        <w:t>بة على الاعتقاد بها أكثر ضماناً وتلبية لسلامتنا النفسية</w:t>
      </w:r>
      <w:r w:rsidRPr="00802ECF">
        <w:rPr>
          <w:rFonts w:hint="eastAsia"/>
          <w:sz w:val="24"/>
          <w:szCs w:val="24"/>
          <w:rtl/>
          <w:lang w:bidi="ar-IQ"/>
        </w:rPr>
        <w:t>»</w:t>
      </w:r>
      <w:r w:rsidR="00D85E76" w:rsidRPr="00365F4F">
        <w:rPr>
          <w:rFonts w:hint="cs"/>
          <w:sz w:val="27"/>
          <w:rtl/>
          <w:lang w:bidi="ar-IQ"/>
        </w:rPr>
        <w:t>،</w:t>
      </w:r>
      <w:r w:rsidRPr="00365F4F">
        <w:rPr>
          <w:rFonts w:hint="cs"/>
          <w:sz w:val="27"/>
          <w:rtl/>
          <w:lang w:bidi="ar-IQ"/>
        </w:rPr>
        <w:t xml:space="preserve"> بمعنى أننا من الناحية الواقعية</w:t>
      </w:r>
      <w:r w:rsidRPr="003E3FD2">
        <w:rPr>
          <w:sz w:val="27"/>
          <w:vertAlign w:val="superscript"/>
          <w:rtl/>
          <w:lang w:bidi="ar-IQ"/>
        </w:rPr>
        <w:t>(</w:t>
      </w:r>
      <w:r w:rsidRPr="003E3FD2">
        <w:rPr>
          <w:rStyle w:val="ac"/>
          <w:sz w:val="27"/>
          <w:rtl/>
          <w:lang w:bidi="ar-IQ"/>
        </w:rPr>
        <w:endnoteReference w:id="318"/>
      </w:r>
      <w:r w:rsidRPr="003E3FD2">
        <w:rPr>
          <w:sz w:val="27"/>
          <w:vertAlign w:val="superscript"/>
          <w:rtl/>
          <w:lang w:bidi="ar-IQ"/>
        </w:rPr>
        <w:t>)</w:t>
      </w:r>
      <w:r w:rsidRPr="00365F4F">
        <w:rPr>
          <w:rFonts w:hint="cs"/>
          <w:sz w:val="27"/>
          <w:rtl/>
          <w:lang w:bidi="ar-IQ"/>
        </w:rPr>
        <w:t xml:space="preserve"> ـ أو بعبارة</w:t>
      </w:r>
      <w:r w:rsidR="00D85E76" w:rsidRPr="00365F4F">
        <w:rPr>
          <w:rFonts w:hint="cs"/>
          <w:sz w:val="27"/>
          <w:rtl/>
          <w:lang w:bidi="ar-IQ"/>
        </w:rPr>
        <w:t>ٍ</w:t>
      </w:r>
      <w:r w:rsidRPr="00365F4F">
        <w:rPr>
          <w:rFonts w:hint="cs"/>
          <w:sz w:val="27"/>
          <w:rtl/>
          <w:lang w:bidi="ar-IQ"/>
        </w:rPr>
        <w:t xml:space="preserve"> أخرى</w:t>
      </w:r>
      <w:r w:rsidR="00D85E76" w:rsidRPr="00365F4F">
        <w:rPr>
          <w:rFonts w:hint="cs"/>
          <w:sz w:val="27"/>
          <w:rtl/>
          <w:lang w:bidi="ar-IQ"/>
        </w:rPr>
        <w:t>:</w:t>
      </w:r>
      <w:r w:rsidRPr="00365F4F">
        <w:rPr>
          <w:rFonts w:hint="cs"/>
          <w:sz w:val="27"/>
          <w:rtl/>
          <w:lang w:bidi="ar-IQ"/>
        </w:rPr>
        <w:t xml:space="preserve"> من الناحية المعرفية</w:t>
      </w:r>
      <w:r w:rsidRPr="003E3FD2">
        <w:rPr>
          <w:sz w:val="27"/>
          <w:vertAlign w:val="superscript"/>
          <w:rtl/>
          <w:lang w:bidi="ar-IQ"/>
        </w:rPr>
        <w:t>(</w:t>
      </w:r>
      <w:r w:rsidRPr="003E3FD2">
        <w:rPr>
          <w:rStyle w:val="ac"/>
          <w:sz w:val="27"/>
          <w:rtl/>
          <w:lang w:bidi="ar-IQ"/>
        </w:rPr>
        <w:endnoteReference w:id="319"/>
      </w:r>
      <w:r w:rsidRPr="003E3FD2">
        <w:rPr>
          <w:sz w:val="27"/>
          <w:vertAlign w:val="superscript"/>
          <w:rtl/>
          <w:lang w:bidi="ar-IQ"/>
        </w:rPr>
        <w:t>)</w:t>
      </w:r>
      <w:r w:rsidRPr="00365F4F">
        <w:rPr>
          <w:rFonts w:hint="cs"/>
          <w:sz w:val="27"/>
          <w:rtl/>
          <w:lang w:bidi="ar-IQ"/>
        </w:rPr>
        <w:t xml:space="preserve"> ـ لا يمكن لنا الانحياز إلى أي</w:t>
      </w:r>
      <w:r w:rsidR="00D85E76" w:rsidRPr="00365F4F">
        <w:rPr>
          <w:rFonts w:hint="cs"/>
          <w:sz w:val="27"/>
          <w:rtl/>
          <w:lang w:bidi="ar-IQ"/>
        </w:rPr>
        <w:t>ّ</w:t>
      </w:r>
      <w:r w:rsidRPr="00365F4F">
        <w:rPr>
          <w:rFonts w:hint="cs"/>
          <w:sz w:val="27"/>
          <w:rtl/>
          <w:lang w:bidi="ar-IQ"/>
        </w:rPr>
        <w:t xml:space="preserve"> واحدة</w:t>
      </w:r>
      <w:r w:rsidR="00D85E76" w:rsidRPr="00365F4F">
        <w:rPr>
          <w:rFonts w:hint="cs"/>
          <w:sz w:val="27"/>
          <w:rtl/>
          <w:lang w:bidi="ar-IQ"/>
        </w:rPr>
        <w:t>ٍ</w:t>
      </w:r>
      <w:r w:rsidRPr="00365F4F">
        <w:rPr>
          <w:rFonts w:hint="cs"/>
          <w:sz w:val="27"/>
          <w:rtl/>
          <w:lang w:bidi="ar-IQ"/>
        </w:rPr>
        <w:t xml:space="preserve"> من القضيتين</w:t>
      </w:r>
      <w:r w:rsidR="00D85E76"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أننا هذه المرّة ننظر إلى القضية بشيء</w:t>
      </w:r>
      <w:r w:rsidR="00D85E76" w:rsidRPr="00365F4F">
        <w:rPr>
          <w:rFonts w:hint="cs"/>
          <w:sz w:val="27"/>
          <w:rtl/>
          <w:lang w:bidi="ar-IQ"/>
        </w:rPr>
        <w:t>ٍ</w:t>
      </w:r>
      <w:r w:rsidRPr="00365F4F">
        <w:rPr>
          <w:rFonts w:hint="cs"/>
          <w:sz w:val="27"/>
          <w:rtl/>
          <w:lang w:bidi="ar-IQ"/>
        </w:rPr>
        <w:t xml:space="preserve"> من البراغماتية</w:t>
      </w:r>
      <w:r w:rsidRPr="003E3FD2">
        <w:rPr>
          <w:sz w:val="27"/>
          <w:vertAlign w:val="superscript"/>
          <w:rtl/>
          <w:lang w:bidi="ar-IQ"/>
        </w:rPr>
        <w:t>(</w:t>
      </w:r>
      <w:r w:rsidRPr="003E3FD2">
        <w:rPr>
          <w:rStyle w:val="ac"/>
          <w:sz w:val="27"/>
          <w:rtl/>
          <w:lang w:bidi="ar-IQ"/>
        </w:rPr>
        <w:endnoteReference w:id="320"/>
      </w:r>
      <w:r w:rsidRPr="003E3FD2">
        <w:rPr>
          <w:sz w:val="27"/>
          <w:vertAlign w:val="superscript"/>
          <w:rtl/>
          <w:lang w:bidi="ar-IQ"/>
        </w:rPr>
        <w:t>)</w:t>
      </w:r>
      <w:r w:rsidR="00C25679" w:rsidRPr="00365F4F">
        <w:rPr>
          <w:rFonts w:hint="cs"/>
          <w:sz w:val="27"/>
          <w:rtl/>
          <w:lang w:bidi="ar-IQ"/>
        </w:rPr>
        <w:t>،</w:t>
      </w:r>
      <w:r w:rsidRPr="00365F4F">
        <w:rPr>
          <w:rFonts w:hint="cs"/>
          <w:sz w:val="27"/>
          <w:rtl/>
          <w:lang w:bidi="ar-IQ"/>
        </w:rPr>
        <w:t xml:space="preserve"> و</w:t>
      </w:r>
      <w:r w:rsidR="00C25679" w:rsidRPr="00365F4F">
        <w:rPr>
          <w:rFonts w:hint="cs"/>
          <w:sz w:val="27"/>
          <w:rtl/>
          <w:lang w:bidi="ar-IQ"/>
        </w:rPr>
        <w:t>ب</w:t>
      </w:r>
      <w:r w:rsidRPr="00365F4F">
        <w:rPr>
          <w:rFonts w:hint="cs"/>
          <w:sz w:val="27"/>
          <w:rtl/>
          <w:lang w:bidi="ar-IQ"/>
        </w:rPr>
        <w:t>رؤية ذرائعية تبحث في الآثار المترت</w:t>
      </w:r>
      <w:r w:rsidR="00C25679" w:rsidRPr="00365F4F">
        <w:rPr>
          <w:rFonts w:hint="cs"/>
          <w:sz w:val="27"/>
          <w:rtl/>
          <w:lang w:bidi="ar-IQ"/>
        </w:rPr>
        <w:t>ّ</w:t>
      </w:r>
      <w:r w:rsidRPr="00365F4F">
        <w:rPr>
          <w:rFonts w:hint="cs"/>
          <w:sz w:val="27"/>
          <w:rtl/>
          <w:lang w:bidi="ar-IQ"/>
        </w:rPr>
        <w:t>بة على الإيمان بها على مستوى السلامة النفسية، فنختار تلك القضية التي تضمن سلامتنا الروحية والنفسية بشكل</w:t>
      </w:r>
      <w:r w:rsidR="00C25679" w:rsidRPr="00365F4F">
        <w:rPr>
          <w:rFonts w:hint="cs"/>
          <w:sz w:val="27"/>
          <w:rtl/>
          <w:lang w:bidi="ar-IQ"/>
        </w:rPr>
        <w:t>ٍ</w:t>
      </w:r>
      <w:r w:rsidRPr="00365F4F">
        <w:rPr>
          <w:rFonts w:hint="cs"/>
          <w:sz w:val="27"/>
          <w:rtl/>
          <w:lang w:bidi="ar-IQ"/>
        </w:rPr>
        <w:t xml:space="preserve"> أكبر. وهذا الأمر لا يحدث في الدين والمذهب فقط</w:t>
      </w:r>
      <w:r w:rsidR="00C25679" w:rsidRPr="00365F4F">
        <w:rPr>
          <w:rFonts w:hint="cs"/>
          <w:sz w:val="27"/>
          <w:rtl/>
          <w:lang w:bidi="ar-IQ"/>
        </w:rPr>
        <w:t>.</w:t>
      </w:r>
      <w:r w:rsidRPr="00365F4F">
        <w:rPr>
          <w:rFonts w:hint="cs"/>
          <w:sz w:val="27"/>
          <w:rtl/>
          <w:lang w:bidi="ar-IQ"/>
        </w:rPr>
        <w:t xml:space="preserve"> فعلى سبيل المثال: ما هو الدليل الذي تمتلكه على إثبات أن العالم الخارجي مستقل</w:t>
      </w:r>
      <w:r w:rsidR="00C25679" w:rsidRPr="00365F4F">
        <w:rPr>
          <w:rFonts w:hint="cs"/>
          <w:sz w:val="27"/>
          <w:rtl/>
          <w:lang w:bidi="ar-IQ"/>
        </w:rPr>
        <w:t>ّ</w:t>
      </w:r>
      <w:r w:rsidRPr="00365F4F">
        <w:rPr>
          <w:rFonts w:hint="cs"/>
          <w:sz w:val="27"/>
          <w:rtl/>
          <w:lang w:bidi="ar-IQ"/>
        </w:rPr>
        <w:t xml:space="preserve"> عن ذهنك ونفسك؟ ليس هناك أيّ دليل على ذلك</w:t>
      </w:r>
      <w:r w:rsidR="00C25679" w:rsidRPr="00365F4F">
        <w:rPr>
          <w:rFonts w:hint="cs"/>
          <w:sz w:val="27"/>
          <w:rtl/>
          <w:lang w:bidi="ar-IQ"/>
        </w:rPr>
        <w:t>.</w:t>
      </w:r>
      <w:r w:rsidRPr="00365F4F">
        <w:rPr>
          <w:rFonts w:hint="cs"/>
          <w:sz w:val="27"/>
          <w:rtl/>
          <w:lang w:bidi="ar-IQ"/>
        </w:rPr>
        <w:t xml:space="preserve"> كما أنه لا يوجد هناك أيّ دليل على أ</w:t>
      </w:r>
      <w:r w:rsidR="00C25679" w:rsidRPr="00365F4F">
        <w:rPr>
          <w:rFonts w:hint="cs"/>
          <w:sz w:val="27"/>
          <w:rtl/>
          <w:lang w:bidi="ar-IQ"/>
        </w:rPr>
        <w:t>ن هذا العالم الخارجي ليس مستقلاًّ</w:t>
      </w:r>
      <w:r w:rsidRPr="00365F4F">
        <w:rPr>
          <w:rFonts w:hint="cs"/>
          <w:sz w:val="27"/>
          <w:rtl/>
          <w:lang w:bidi="ar-IQ"/>
        </w:rPr>
        <w:t xml:space="preserve"> عن ذهنك ونفسك</w:t>
      </w:r>
      <w:r w:rsidR="00C25679" w:rsidRPr="00365F4F">
        <w:rPr>
          <w:rFonts w:hint="cs"/>
          <w:sz w:val="27"/>
          <w:rtl/>
          <w:lang w:bidi="ar-IQ"/>
        </w:rPr>
        <w:t>.</w:t>
      </w:r>
      <w:r w:rsidRPr="00365F4F">
        <w:rPr>
          <w:rFonts w:hint="cs"/>
          <w:sz w:val="27"/>
          <w:rtl/>
          <w:lang w:bidi="ar-IQ"/>
        </w:rPr>
        <w:t xml:space="preserve"> ومع ذلك عن</w:t>
      </w:r>
      <w:r w:rsidR="00C25679" w:rsidRPr="00365F4F">
        <w:rPr>
          <w:rFonts w:hint="cs"/>
          <w:sz w:val="27"/>
          <w:rtl/>
          <w:lang w:bidi="ar-IQ"/>
        </w:rPr>
        <w:t>دما تعتبر العالم الخارجي مستقلاًّ</w:t>
      </w:r>
      <w:r w:rsidRPr="00365F4F">
        <w:rPr>
          <w:rFonts w:hint="cs"/>
          <w:sz w:val="27"/>
          <w:rtl/>
          <w:lang w:bidi="ar-IQ"/>
        </w:rPr>
        <w:t xml:space="preserve"> عن ذهنك ونفسك ستجد ذلك أضمن لسلامتك الروحية والنفسية. وهنا يأتي دور بحث ملاكات سلامة النفس والروح، وسيت</w:t>
      </w:r>
      <w:r w:rsidR="00C25679" w:rsidRPr="00365F4F">
        <w:rPr>
          <w:rFonts w:hint="cs"/>
          <w:sz w:val="27"/>
          <w:rtl/>
          <w:lang w:bidi="ar-IQ"/>
        </w:rPr>
        <w:t>ّ</w:t>
      </w:r>
      <w:r w:rsidRPr="00365F4F">
        <w:rPr>
          <w:rFonts w:hint="cs"/>
          <w:sz w:val="27"/>
          <w:rtl/>
          <w:lang w:bidi="ar-IQ"/>
        </w:rPr>
        <w:t>خذ البحث من الآن فصاعداً منحىً نفسياً، ومنحىً إنسانياً</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21"/>
      </w:r>
      <w:r w:rsidRPr="003E3FD2">
        <w:rPr>
          <w:sz w:val="27"/>
          <w:vertAlign w:val="superscript"/>
          <w:rtl/>
          <w:lang w:bidi="ar-IQ"/>
        </w:rPr>
        <w:t>)</w:t>
      </w:r>
      <w:r w:rsidRPr="00365F4F">
        <w:rPr>
          <w:rFonts w:hint="cs"/>
          <w:sz w:val="27"/>
          <w:rtl/>
          <w:lang w:bidi="ar-IQ"/>
        </w:rPr>
        <w:t>. وعلى هذا الأساس</w:t>
      </w:r>
      <w:r w:rsidR="00C25679" w:rsidRPr="00365F4F">
        <w:rPr>
          <w:rFonts w:hint="cs"/>
          <w:sz w:val="27"/>
          <w:rtl/>
          <w:lang w:bidi="ar-IQ"/>
        </w:rPr>
        <w:t>،</w:t>
      </w:r>
      <w:r w:rsidRPr="00365F4F">
        <w:rPr>
          <w:rFonts w:hint="cs"/>
          <w:sz w:val="27"/>
          <w:rtl/>
          <w:lang w:bidi="ar-IQ"/>
        </w:rPr>
        <w:t xml:space="preserve"> فإنه طبقاً لرأي الأستاذ مصطفى ملكيان نفسه لن يكون الإيمان بالله أو الآخرة ـ شريطة أن يضمن لنا سلامتنا الروحية والنفسية ـ عملاً غير معقول. </w:t>
      </w:r>
    </w:p>
    <w:p w:rsidR="00C25679" w:rsidRPr="00365F4F" w:rsidRDefault="00F03075" w:rsidP="00124BC6">
      <w:pPr>
        <w:rPr>
          <w:sz w:val="27"/>
          <w:rtl/>
          <w:lang w:bidi="ar-IQ"/>
        </w:rPr>
      </w:pPr>
      <w:r w:rsidRPr="00365F4F">
        <w:rPr>
          <w:rFonts w:hint="cs"/>
          <w:sz w:val="27"/>
          <w:rtl/>
          <w:lang w:bidi="ar-IQ"/>
        </w:rPr>
        <w:t>تت</w:t>
      </w:r>
      <w:r w:rsidR="00C25679" w:rsidRPr="00365F4F">
        <w:rPr>
          <w:rFonts w:hint="cs"/>
          <w:sz w:val="27"/>
          <w:rtl/>
          <w:lang w:bidi="ar-IQ"/>
        </w:rPr>
        <w:t>ّ</w:t>
      </w:r>
      <w:r w:rsidRPr="00365F4F">
        <w:rPr>
          <w:rFonts w:hint="cs"/>
          <w:sz w:val="27"/>
          <w:rtl/>
          <w:lang w:bidi="ar-IQ"/>
        </w:rPr>
        <w:t>خذ انتقادات الأستاذ ملكيان ـ من حين</w:t>
      </w:r>
      <w:r w:rsidR="00C25679" w:rsidRPr="00365F4F">
        <w:rPr>
          <w:rFonts w:hint="cs"/>
          <w:sz w:val="27"/>
          <w:rtl/>
          <w:lang w:bidi="ar-IQ"/>
        </w:rPr>
        <w:t>ٍ</w:t>
      </w:r>
      <w:r w:rsidRPr="00365F4F">
        <w:rPr>
          <w:rFonts w:hint="cs"/>
          <w:sz w:val="27"/>
          <w:rtl/>
          <w:lang w:bidi="ar-IQ"/>
        </w:rPr>
        <w:t xml:space="preserve"> </w:t>
      </w:r>
      <w:r w:rsidR="00C25679" w:rsidRPr="00365F4F">
        <w:rPr>
          <w:rFonts w:hint="cs"/>
          <w:sz w:val="27"/>
          <w:rtl/>
          <w:lang w:bidi="ar-IQ"/>
        </w:rPr>
        <w:t>لآخر</w:t>
      </w:r>
      <w:r w:rsidRPr="00365F4F">
        <w:rPr>
          <w:rFonts w:hint="cs"/>
          <w:sz w:val="27"/>
          <w:rtl/>
          <w:lang w:bidi="ar-IQ"/>
        </w:rPr>
        <w:t xml:space="preserve"> ـ شكلاً آخر أيضاً. يقول </w:t>
      </w:r>
      <w:r w:rsidRPr="00365F4F">
        <w:rPr>
          <w:rFonts w:hint="cs"/>
          <w:sz w:val="27"/>
          <w:rtl/>
          <w:lang w:bidi="ar-IQ"/>
        </w:rPr>
        <w:lastRenderedPageBreak/>
        <w:t xml:space="preserve">المخالفون لملكيان: إن لديهم دليلاً عقلياً على تعبّدهم. ويجيب الأستاذ ملكيان عن ذلك بقوله: </w:t>
      </w:r>
      <w:r w:rsidRPr="00802ECF">
        <w:rPr>
          <w:rFonts w:hint="eastAsia"/>
          <w:sz w:val="24"/>
          <w:szCs w:val="24"/>
          <w:rtl/>
          <w:lang w:bidi="ar-IQ"/>
        </w:rPr>
        <w:t>«</w:t>
      </w:r>
      <w:r w:rsidRPr="00365F4F">
        <w:rPr>
          <w:rFonts w:hint="cs"/>
          <w:b/>
          <w:bCs/>
          <w:sz w:val="27"/>
          <w:rtl/>
          <w:lang w:bidi="ar-IQ"/>
        </w:rPr>
        <w:t>أو</w:t>
      </w:r>
      <w:r w:rsidR="00C25679" w:rsidRPr="00365F4F">
        <w:rPr>
          <w:rFonts w:hint="cs"/>
          <w:b/>
          <w:bCs/>
          <w:sz w:val="27"/>
          <w:rtl/>
          <w:lang w:bidi="ar-IQ"/>
        </w:rPr>
        <w:t>ّ</w:t>
      </w:r>
      <w:r w:rsidRPr="00365F4F">
        <w:rPr>
          <w:rFonts w:hint="cs"/>
          <w:b/>
          <w:bCs/>
          <w:sz w:val="27"/>
          <w:rtl/>
          <w:lang w:bidi="ar-IQ"/>
        </w:rPr>
        <w:t>لاً</w:t>
      </w:r>
      <w:r w:rsidRPr="00365F4F">
        <w:rPr>
          <w:rFonts w:hint="cs"/>
          <w:sz w:val="27"/>
          <w:rtl/>
          <w:lang w:bidi="ar-IQ"/>
        </w:rPr>
        <w:t>: هاتوا دليلكم العقلي على التعبّد بشخص</w:t>
      </w:r>
      <w:r w:rsidR="00C25679" w:rsidRPr="00365F4F">
        <w:rPr>
          <w:rFonts w:hint="cs"/>
          <w:sz w:val="27"/>
          <w:rtl/>
          <w:lang w:bidi="ar-IQ"/>
        </w:rPr>
        <w:t>ٍ</w:t>
      </w:r>
      <w:r w:rsidRPr="00365F4F">
        <w:rPr>
          <w:rFonts w:hint="cs"/>
          <w:sz w:val="27"/>
          <w:rtl/>
          <w:lang w:bidi="ar-IQ"/>
        </w:rPr>
        <w:t xml:space="preserve"> خاص. </w:t>
      </w:r>
      <w:r w:rsidRPr="00365F4F">
        <w:rPr>
          <w:rFonts w:hint="cs"/>
          <w:b/>
          <w:bCs/>
          <w:sz w:val="27"/>
          <w:rtl/>
          <w:lang w:bidi="ar-IQ"/>
        </w:rPr>
        <w:t>وثانياً</w:t>
      </w:r>
      <w:r w:rsidRPr="00365F4F">
        <w:rPr>
          <w:rFonts w:hint="cs"/>
          <w:sz w:val="27"/>
          <w:rtl/>
          <w:lang w:bidi="ar-IQ"/>
        </w:rPr>
        <w:t>: إن التعبّد إذا استند إلى دليل</w:t>
      </w:r>
      <w:r w:rsidR="00C25679" w:rsidRPr="00365F4F">
        <w:rPr>
          <w:rFonts w:hint="cs"/>
          <w:sz w:val="27"/>
          <w:rtl/>
          <w:lang w:bidi="ar-IQ"/>
        </w:rPr>
        <w:t>ٍ</w:t>
      </w:r>
      <w:r w:rsidRPr="00365F4F">
        <w:rPr>
          <w:rFonts w:hint="cs"/>
          <w:sz w:val="27"/>
          <w:rtl/>
          <w:lang w:bidi="ar-IQ"/>
        </w:rPr>
        <w:t xml:space="preserve"> سوف يخرج عن كونه تعبّداً</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22"/>
      </w:r>
      <w:r w:rsidRPr="003E3FD2">
        <w:rPr>
          <w:sz w:val="27"/>
          <w:vertAlign w:val="superscript"/>
          <w:rtl/>
          <w:lang w:bidi="ar-IQ"/>
        </w:rPr>
        <w:t>)</w:t>
      </w:r>
      <w:r w:rsidR="00C25679" w:rsidRPr="00365F4F">
        <w:rPr>
          <w:rFonts w:hint="cs"/>
          <w:sz w:val="27"/>
          <w:rtl/>
          <w:lang w:bidi="ar-IQ"/>
        </w:rPr>
        <w:t>.</w:t>
      </w:r>
    </w:p>
    <w:p w:rsidR="00C25679" w:rsidRPr="00365F4F" w:rsidRDefault="00F03075" w:rsidP="00124BC6">
      <w:pPr>
        <w:rPr>
          <w:sz w:val="27"/>
          <w:rtl/>
          <w:lang w:bidi="ar-IQ"/>
        </w:rPr>
      </w:pPr>
      <w:r w:rsidRPr="00365F4F">
        <w:rPr>
          <w:rFonts w:hint="cs"/>
          <w:sz w:val="27"/>
          <w:rtl/>
          <w:lang w:bidi="ar-IQ"/>
        </w:rPr>
        <w:t>ولنتجاوز الآن النقطة الثانية؛ لكونها أشبه بالنزاع اللفظي الذي لا ينطوي على أهم</w:t>
      </w:r>
      <w:r w:rsidR="00C25679" w:rsidRPr="00365F4F">
        <w:rPr>
          <w:rFonts w:hint="cs"/>
          <w:sz w:val="27"/>
          <w:rtl/>
          <w:lang w:bidi="ar-IQ"/>
        </w:rPr>
        <w:t>ّ</w:t>
      </w:r>
      <w:r w:rsidRPr="00365F4F">
        <w:rPr>
          <w:rFonts w:hint="cs"/>
          <w:sz w:val="27"/>
          <w:rtl/>
          <w:lang w:bidi="ar-IQ"/>
        </w:rPr>
        <w:t xml:space="preserve">ية كبيرة؛ إذ </w:t>
      </w:r>
      <w:r w:rsidR="00C25679" w:rsidRPr="00365F4F">
        <w:rPr>
          <w:rFonts w:hint="cs"/>
          <w:sz w:val="27"/>
          <w:rtl/>
          <w:lang w:bidi="ar-IQ"/>
        </w:rPr>
        <w:t>إ</w:t>
      </w:r>
      <w:r w:rsidRPr="00365F4F">
        <w:rPr>
          <w:rFonts w:hint="cs"/>
          <w:sz w:val="27"/>
          <w:rtl/>
          <w:lang w:bidi="ar-IQ"/>
        </w:rPr>
        <w:t>ن إطلاق عنوان التعبّد أو التعق</w:t>
      </w:r>
      <w:r w:rsidR="00C25679" w:rsidRPr="00365F4F">
        <w:rPr>
          <w:rFonts w:hint="cs"/>
          <w:sz w:val="27"/>
          <w:rtl/>
          <w:lang w:bidi="ar-IQ"/>
        </w:rPr>
        <w:t>ّ</w:t>
      </w:r>
      <w:r w:rsidRPr="00365F4F">
        <w:rPr>
          <w:rFonts w:hint="cs"/>
          <w:sz w:val="27"/>
          <w:rtl/>
          <w:lang w:bidi="ar-IQ"/>
        </w:rPr>
        <w:t>ل على التعبّد المستند إلى الدليل لن يغيّر شيئاً</w:t>
      </w:r>
      <w:r w:rsidR="00C25679" w:rsidRPr="00365F4F">
        <w:rPr>
          <w:rFonts w:hint="cs"/>
          <w:sz w:val="27"/>
          <w:rtl/>
          <w:lang w:bidi="ar-IQ"/>
        </w:rPr>
        <w:t>.</w:t>
      </w:r>
    </w:p>
    <w:p w:rsidR="00F03075" w:rsidRPr="00365F4F" w:rsidRDefault="00F03075" w:rsidP="00124BC6">
      <w:pPr>
        <w:rPr>
          <w:sz w:val="27"/>
          <w:rtl/>
          <w:lang w:bidi="ar-IQ"/>
        </w:rPr>
      </w:pPr>
      <w:r w:rsidRPr="00365F4F">
        <w:rPr>
          <w:rFonts w:hint="cs"/>
          <w:sz w:val="27"/>
          <w:rtl/>
          <w:lang w:bidi="ar-IQ"/>
        </w:rPr>
        <w:t>أما الدليل الأول لملكيان فإنه مثير</w:t>
      </w:r>
      <w:r w:rsidR="00C25679" w:rsidRPr="00365F4F">
        <w:rPr>
          <w:rFonts w:hint="cs"/>
          <w:sz w:val="27"/>
          <w:rtl/>
          <w:lang w:bidi="ar-IQ"/>
        </w:rPr>
        <w:t>ٌ</w:t>
      </w:r>
      <w:r w:rsidRPr="00365F4F">
        <w:rPr>
          <w:rFonts w:hint="cs"/>
          <w:sz w:val="27"/>
          <w:rtl/>
          <w:lang w:bidi="ar-IQ"/>
        </w:rPr>
        <w:t xml:space="preserve"> للتأمّ</w:t>
      </w:r>
      <w:r w:rsidR="00C25679" w:rsidRPr="00365F4F">
        <w:rPr>
          <w:rFonts w:hint="cs"/>
          <w:sz w:val="27"/>
          <w:rtl/>
          <w:lang w:bidi="ar-IQ"/>
        </w:rPr>
        <w:t>ُ</w:t>
      </w:r>
      <w:r w:rsidRPr="00365F4F">
        <w:rPr>
          <w:rFonts w:hint="cs"/>
          <w:sz w:val="27"/>
          <w:rtl/>
          <w:lang w:bidi="ar-IQ"/>
        </w:rPr>
        <w:t>ل جد</w:t>
      </w:r>
      <w:r w:rsidR="00C25679" w:rsidRPr="00365F4F">
        <w:rPr>
          <w:rFonts w:hint="cs"/>
          <w:sz w:val="27"/>
          <w:rtl/>
          <w:lang w:bidi="ar-IQ"/>
        </w:rPr>
        <w:t>ّ</w:t>
      </w:r>
      <w:r w:rsidRPr="00365F4F">
        <w:rPr>
          <w:rFonts w:hint="cs"/>
          <w:sz w:val="27"/>
          <w:rtl/>
          <w:lang w:bidi="ar-IQ"/>
        </w:rPr>
        <w:t>اً. حق</w:t>
      </w:r>
      <w:r w:rsidR="00C25679" w:rsidRPr="00365F4F">
        <w:rPr>
          <w:rFonts w:hint="cs"/>
          <w:sz w:val="27"/>
          <w:rtl/>
          <w:lang w:bidi="ar-IQ"/>
        </w:rPr>
        <w:t>ّ</w:t>
      </w:r>
      <w:r w:rsidRPr="00365F4F">
        <w:rPr>
          <w:rFonts w:hint="cs"/>
          <w:sz w:val="27"/>
          <w:rtl/>
          <w:lang w:bidi="ar-IQ"/>
        </w:rPr>
        <w:t>اً ما هو الدليل على التعبّد بشخص</w:t>
      </w:r>
      <w:r w:rsidR="00C25679" w:rsidRPr="00365F4F">
        <w:rPr>
          <w:rFonts w:hint="cs"/>
          <w:sz w:val="27"/>
          <w:rtl/>
          <w:lang w:bidi="ar-IQ"/>
        </w:rPr>
        <w:t>ٍ</w:t>
      </w:r>
      <w:r w:rsidRPr="00365F4F">
        <w:rPr>
          <w:rFonts w:hint="cs"/>
          <w:sz w:val="27"/>
          <w:rtl/>
          <w:lang w:bidi="ar-IQ"/>
        </w:rPr>
        <w:t xml:space="preserve"> خاص</w:t>
      </w:r>
      <w:r w:rsidR="00C25679" w:rsidRPr="00365F4F">
        <w:rPr>
          <w:rFonts w:hint="cs"/>
          <w:sz w:val="27"/>
          <w:rtl/>
          <w:lang w:bidi="ar-IQ"/>
        </w:rPr>
        <w:t>ّ</w:t>
      </w:r>
      <w:r w:rsidRPr="00365F4F">
        <w:rPr>
          <w:rFonts w:hint="cs"/>
          <w:sz w:val="27"/>
          <w:rtl/>
          <w:lang w:bidi="ar-IQ"/>
        </w:rPr>
        <w:t>؟ في الحقيقة إن الأستاذ ملكيان يطالب خصومه بأن يأتوا بدليل على تعبّدهم بشخص</w:t>
      </w:r>
      <w:r w:rsidR="00C25679" w:rsidRPr="00365F4F">
        <w:rPr>
          <w:rFonts w:hint="cs"/>
          <w:sz w:val="27"/>
          <w:rtl/>
          <w:lang w:bidi="ar-IQ"/>
        </w:rPr>
        <w:t>ٍ</w:t>
      </w:r>
      <w:r w:rsidRPr="00365F4F">
        <w:rPr>
          <w:rFonts w:hint="cs"/>
          <w:sz w:val="27"/>
          <w:rtl/>
          <w:lang w:bidi="ar-IQ"/>
        </w:rPr>
        <w:t xml:space="preserve"> بعينه. وخصوم</w:t>
      </w:r>
      <w:r w:rsidR="00C25679" w:rsidRPr="00365F4F">
        <w:rPr>
          <w:rFonts w:hint="cs"/>
          <w:sz w:val="27"/>
          <w:rtl/>
          <w:lang w:bidi="ar-IQ"/>
        </w:rPr>
        <w:t>ُ</w:t>
      </w:r>
      <w:r w:rsidRPr="00365F4F">
        <w:rPr>
          <w:rFonts w:hint="cs"/>
          <w:sz w:val="27"/>
          <w:rtl/>
          <w:lang w:bidi="ar-IQ"/>
        </w:rPr>
        <w:t>ه بدورهم يمتلكون أدل</w:t>
      </w:r>
      <w:r w:rsidR="00C25679" w:rsidRPr="00365F4F">
        <w:rPr>
          <w:rFonts w:hint="cs"/>
          <w:sz w:val="27"/>
          <w:rtl/>
          <w:lang w:bidi="ar-IQ"/>
        </w:rPr>
        <w:t>ّ</w:t>
      </w:r>
      <w:r w:rsidRPr="00365F4F">
        <w:rPr>
          <w:rFonts w:hint="cs"/>
          <w:sz w:val="27"/>
          <w:rtl/>
          <w:lang w:bidi="ar-IQ"/>
        </w:rPr>
        <w:t>ة</w:t>
      </w:r>
      <w:r w:rsidR="00C25679" w:rsidRPr="00365F4F">
        <w:rPr>
          <w:rFonts w:hint="cs"/>
          <w:sz w:val="27"/>
          <w:rtl/>
          <w:lang w:bidi="ar-IQ"/>
        </w:rPr>
        <w:t>ً</w:t>
      </w:r>
      <w:r w:rsidRPr="00365F4F">
        <w:rPr>
          <w:rFonts w:hint="cs"/>
          <w:sz w:val="27"/>
          <w:rtl/>
          <w:lang w:bidi="ar-IQ"/>
        </w:rPr>
        <w:t xml:space="preserve"> على مثل هذا التعبّد. وإن التمسّك بوحيانية تجربة الأنبياء، والتشبّث بالمعجزات الصادرة على الأنبياء</w:t>
      </w:r>
      <w:r w:rsidR="00C25679" w:rsidRPr="00365F4F">
        <w:rPr>
          <w:rFonts w:hint="cs"/>
          <w:sz w:val="27"/>
          <w:rtl/>
          <w:lang w:bidi="ar-IQ"/>
        </w:rPr>
        <w:t>،</w:t>
      </w:r>
      <w:r w:rsidRPr="00365F4F">
        <w:rPr>
          <w:rFonts w:hint="cs"/>
          <w:sz w:val="27"/>
          <w:rtl/>
          <w:lang w:bidi="ar-IQ"/>
        </w:rPr>
        <w:t xml:space="preserve"> من بين الأدلة التي يسوقونها على التعبّد بالأنبياء. </w:t>
      </w:r>
    </w:p>
    <w:p w:rsidR="00F03075" w:rsidRPr="00365F4F" w:rsidRDefault="00F03075" w:rsidP="00124BC6">
      <w:pPr>
        <w:rPr>
          <w:sz w:val="27"/>
          <w:rtl/>
          <w:lang w:bidi="ar-IQ"/>
        </w:rPr>
      </w:pPr>
      <w:r w:rsidRPr="00365F4F">
        <w:rPr>
          <w:rFonts w:hint="cs"/>
          <w:sz w:val="27"/>
          <w:rtl/>
          <w:lang w:bidi="ar-IQ"/>
        </w:rPr>
        <w:t>يبحث الأستاذ مصطفى ملكيان</w:t>
      </w:r>
      <w:r w:rsidR="00C25679" w:rsidRPr="00365F4F">
        <w:rPr>
          <w:rFonts w:hint="cs"/>
          <w:sz w:val="27"/>
          <w:rtl/>
          <w:lang w:bidi="ar-IQ"/>
        </w:rPr>
        <w:t>،</w:t>
      </w:r>
      <w:r w:rsidRPr="00365F4F">
        <w:rPr>
          <w:rFonts w:hint="cs"/>
          <w:sz w:val="27"/>
          <w:rtl/>
          <w:lang w:bidi="ar-IQ"/>
        </w:rPr>
        <w:t xml:space="preserve"> في مقال</w:t>
      </w:r>
      <w:r w:rsidR="00C25679" w:rsidRPr="00365F4F">
        <w:rPr>
          <w:rFonts w:hint="cs"/>
          <w:sz w:val="27"/>
          <w:rtl/>
          <w:lang w:bidi="ar-IQ"/>
        </w:rPr>
        <w:t>ٍ</w:t>
      </w:r>
      <w:r w:rsidRPr="00365F4F">
        <w:rPr>
          <w:rFonts w:hint="cs"/>
          <w:sz w:val="27"/>
          <w:rtl/>
          <w:lang w:bidi="ar-IQ"/>
        </w:rPr>
        <w:t xml:space="preserve"> له بعنوان</w:t>
      </w:r>
      <w:r w:rsidR="00C25679" w:rsidRPr="00365F4F">
        <w:rPr>
          <w:rFonts w:hint="cs"/>
          <w:sz w:val="27"/>
          <w:rtl/>
          <w:lang w:bidi="ar-IQ"/>
        </w:rPr>
        <w:t>:</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ملاك أحق</w:t>
      </w:r>
      <w:r w:rsidR="00C25679" w:rsidRPr="00365F4F">
        <w:rPr>
          <w:rFonts w:hint="cs"/>
          <w:sz w:val="27"/>
          <w:rtl/>
          <w:lang w:bidi="ar-IQ"/>
        </w:rPr>
        <w:t>ّ</w:t>
      </w:r>
      <w:r w:rsidRPr="00365F4F">
        <w:rPr>
          <w:rFonts w:hint="cs"/>
          <w:sz w:val="27"/>
          <w:rtl/>
          <w:lang w:bidi="ar-IQ"/>
        </w:rPr>
        <w:t>ية كل</w:t>
      </w:r>
      <w:r w:rsidR="00C25679" w:rsidRPr="00365F4F">
        <w:rPr>
          <w:rFonts w:hint="cs"/>
          <w:sz w:val="27"/>
          <w:rtl/>
          <w:lang w:bidi="ar-IQ"/>
        </w:rPr>
        <w:t>ّ</w:t>
      </w:r>
      <w:r w:rsidRPr="00365F4F">
        <w:rPr>
          <w:rFonts w:hint="cs"/>
          <w:sz w:val="27"/>
          <w:rtl/>
          <w:lang w:bidi="ar-IQ"/>
        </w:rPr>
        <w:t xml:space="preserve"> دين</w:t>
      </w:r>
      <w:r w:rsidRPr="00802ECF">
        <w:rPr>
          <w:rFonts w:hint="eastAsia"/>
          <w:sz w:val="24"/>
          <w:szCs w:val="24"/>
          <w:rtl/>
          <w:lang w:bidi="ar-IQ"/>
        </w:rPr>
        <w:t>»</w:t>
      </w:r>
      <w:r w:rsidR="00C25679" w:rsidRPr="00365F4F">
        <w:rPr>
          <w:rFonts w:hint="cs"/>
          <w:sz w:val="27"/>
          <w:rtl/>
          <w:lang w:bidi="ar-IQ"/>
        </w:rPr>
        <w:t>،</w:t>
      </w:r>
      <w:r w:rsidRPr="00365F4F">
        <w:rPr>
          <w:rFonts w:hint="cs"/>
          <w:sz w:val="27"/>
          <w:rtl/>
          <w:lang w:bidi="ar-IQ"/>
        </w:rPr>
        <w:t xml:space="preserve"> في ملاكات تمييز الدين الحق</w:t>
      </w:r>
      <w:r w:rsidR="00C25679" w:rsidRPr="00365F4F">
        <w:rPr>
          <w:rFonts w:hint="cs"/>
          <w:sz w:val="27"/>
          <w:rtl/>
          <w:lang w:bidi="ar-IQ"/>
        </w:rPr>
        <w:t>ّ</w:t>
      </w:r>
      <w:r w:rsidRPr="00365F4F">
        <w:rPr>
          <w:rFonts w:hint="cs"/>
          <w:sz w:val="27"/>
          <w:rtl/>
          <w:lang w:bidi="ar-IQ"/>
        </w:rPr>
        <w:t xml:space="preserve"> من الدين الباطل. إن ذكر جميع المسائل المتعلقة بمقال الأستاذ ملكيان تطيل البحث دون طائل، ولذلك سأكتفي بالإشارة إلى </w:t>
      </w:r>
      <w:r w:rsidR="009E3A00" w:rsidRPr="00365F4F">
        <w:rPr>
          <w:rFonts w:hint="cs"/>
          <w:sz w:val="27"/>
          <w:rtl/>
          <w:lang w:bidi="ar-IQ"/>
        </w:rPr>
        <w:t>إحدى</w:t>
      </w:r>
      <w:r w:rsidRPr="00365F4F">
        <w:rPr>
          <w:rFonts w:hint="cs"/>
          <w:sz w:val="27"/>
          <w:rtl/>
          <w:lang w:bidi="ar-IQ"/>
        </w:rPr>
        <w:t xml:space="preserve"> النقاط الهامّة. فكما تقد</w:t>
      </w:r>
      <w:r w:rsidR="009E3A00" w:rsidRPr="00365F4F">
        <w:rPr>
          <w:rFonts w:hint="cs"/>
          <w:sz w:val="27"/>
          <w:rtl/>
          <w:lang w:bidi="ar-IQ"/>
        </w:rPr>
        <w:t>ّ</w:t>
      </w:r>
      <w:r w:rsidRPr="00365F4F">
        <w:rPr>
          <w:rFonts w:hint="cs"/>
          <w:sz w:val="27"/>
          <w:rtl/>
          <w:lang w:bidi="ar-IQ"/>
        </w:rPr>
        <w:t>م أن ذكرنا إن أحد أهم</w:t>
      </w:r>
      <w:r w:rsidR="009E3A00" w:rsidRPr="00365F4F">
        <w:rPr>
          <w:rFonts w:hint="cs"/>
          <w:sz w:val="27"/>
          <w:rtl/>
          <w:lang w:bidi="ar-IQ"/>
        </w:rPr>
        <w:t>ّ</w:t>
      </w:r>
      <w:r w:rsidRPr="00365F4F">
        <w:rPr>
          <w:rFonts w:hint="cs"/>
          <w:sz w:val="27"/>
          <w:rtl/>
          <w:lang w:bidi="ar-IQ"/>
        </w:rPr>
        <w:t xml:space="preserve"> أدلة خصوم ملكيان لتبرير التعبّد بشخص</w:t>
      </w:r>
      <w:r w:rsidR="009E3A00" w:rsidRPr="00365F4F">
        <w:rPr>
          <w:rFonts w:hint="cs"/>
          <w:sz w:val="27"/>
          <w:rtl/>
          <w:lang w:bidi="ar-IQ"/>
        </w:rPr>
        <w:t>ٍ</w:t>
      </w:r>
      <w:r w:rsidRPr="00365F4F">
        <w:rPr>
          <w:rFonts w:hint="cs"/>
          <w:sz w:val="27"/>
          <w:rtl/>
          <w:lang w:bidi="ar-IQ"/>
        </w:rPr>
        <w:t xml:space="preserve"> هو التمسّك بالمعاجز. ومن بين الأمور التي يذكرها الأستاذ ملكيان في مقاله أن الكرامة والموهبة والفيض أو الاستعدادات الربانية لا يمكنها أن تكون </w:t>
      </w:r>
      <w:r w:rsidRPr="00802ECF">
        <w:rPr>
          <w:rFonts w:hint="eastAsia"/>
          <w:sz w:val="24"/>
          <w:szCs w:val="24"/>
          <w:rtl/>
          <w:lang w:bidi="ar-IQ"/>
        </w:rPr>
        <w:t>«</w:t>
      </w:r>
      <w:r w:rsidRPr="00365F4F">
        <w:rPr>
          <w:rFonts w:hint="cs"/>
          <w:sz w:val="27"/>
          <w:rtl/>
          <w:lang w:bidi="ar-IQ"/>
        </w:rPr>
        <w:t>دليلاً على صدق أحكام وتعاليم الدين</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23"/>
      </w:r>
      <w:r w:rsidRPr="003E3FD2">
        <w:rPr>
          <w:sz w:val="27"/>
          <w:vertAlign w:val="superscript"/>
          <w:rtl/>
          <w:lang w:bidi="ar-IQ"/>
        </w:rPr>
        <w:t>)</w:t>
      </w:r>
      <w:r w:rsidRPr="00365F4F">
        <w:rPr>
          <w:rFonts w:hint="cs"/>
          <w:sz w:val="27"/>
          <w:rtl/>
          <w:lang w:bidi="ar-IQ"/>
        </w:rPr>
        <w:t xml:space="preserve">. </w:t>
      </w:r>
    </w:p>
    <w:p w:rsidR="009E3A00" w:rsidRPr="00365F4F" w:rsidRDefault="00F03075" w:rsidP="00124BC6">
      <w:pPr>
        <w:rPr>
          <w:sz w:val="27"/>
          <w:rtl/>
          <w:lang w:bidi="ar-IQ"/>
        </w:rPr>
      </w:pPr>
      <w:r w:rsidRPr="00365F4F">
        <w:rPr>
          <w:rFonts w:hint="cs"/>
          <w:sz w:val="27"/>
          <w:rtl/>
          <w:lang w:bidi="ar-IQ"/>
        </w:rPr>
        <w:t xml:space="preserve">يقول الأستاذ مصطفى ملكيان: </w:t>
      </w:r>
      <w:r w:rsidR="00E06C02" w:rsidRPr="00365F4F">
        <w:rPr>
          <w:rFonts w:hint="cs"/>
          <w:sz w:val="27"/>
          <w:rtl/>
          <w:lang w:bidi="ar-IQ"/>
        </w:rPr>
        <w:t>لا بُدَّ</w:t>
      </w:r>
      <w:r w:rsidRPr="00365F4F">
        <w:rPr>
          <w:rFonts w:hint="cs"/>
          <w:sz w:val="27"/>
          <w:rtl/>
          <w:lang w:bidi="ar-IQ"/>
        </w:rPr>
        <w:t xml:space="preserve"> أن يكون هناك نوع</w:t>
      </w:r>
      <w:r w:rsidR="009E3A00" w:rsidRPr="00365F4F">
        <w:rPr>
          <w:rFonts w:hint="cs"/>
          <w:sz w:val="27"/>
          <w:rtl/>
          <w:lang w:bidi="ar-IQ"/>
        </w:rPr>
        <w:t>ٌ</w:t>
      </w:r>
      <w:r w:rsidRPr="00365F4F">
        <w:rPr>
          <w:rFonts w:hint="cs"/>
          <w:sz w:val="27"/>
          <w:rtl/>
          <w:lang w:bidi="ar-IQ"/>
        </w:rPr>
        <w:t xml:space="preserve"> من التناسب بين الدليل والمد</w:t>
      </w:r>
      <w:r w:rsidR="009E3A00" w:rsidRPr="00365F4F">
        <w:rPr>
          <w:rFonts w:hint="cs"/>
          <w:sz w:val="27"/>
          <w:rtl/>
          <w:lang w:bidi="ar-IQ"/>
        </w:rPr>
        <w:t>ّ</w:t>
      </w:r>
      <w:r w:rsidRPr="00365F4F">
        <w:rPr>
          <w:rFonts w:hint="cs"/>
          <w:sz w:val="27"/>
          <w:rtl/>
          <w:lang w:bidi="ar-IQ"/>
        </w:rPr>
        <w:t xml:space="preserve">عى. وهنا يذكر الأستاذ ملكيان مثاله البديع؛ إذ يقول: </w:t>
      </w:r>
      <w:r w:rsidRPr="00802ECF">
        <w:rPr>
          <w:rFonts w:hint="eastAsia"/>
          <w:sz w:val="24"/>
          <w:szCs w:val="24"/>
          <w:rtl/>
          <w:lang w:bidi="ar-IQ"/>
        </w:rPr>
        <w:t>«</w:t>
      </w:r>
      <w:r w:rsidRPr="00365F4F">
        <w:rPr>
          <w:rFonts w:hint="cs"/>
          <w:sz w:val="27"/>
          <w:rtl/>
          <w:lang w:bidi="ar-IQ"/>
        </w:rPr>
        <w:t>إن الذي يد</w:t>
      </w:r>
      <w:r w:rsidR="009E3A00" w:rsidRPr="00365F4F">
        <w:rPr>
          <w:rFonts w:hint="cs"/>
          <w:sz w:val="27"/>
          <w:rtl/>
          <w:lang w:bidi="ar-IQ"/>
        </w:rPr>
        <w:t>ّ</w:t>
      </w:r>
      <w:r w:rsidRPr="00365F4F">
        <w:rPr>
          <w:rFonts w:hint="cs"/>
          <w:sz w:val="27"/>
          <w:rtl/>
          <w:lang w:bidi="ar-IQ"/>
        </w:rPr>
        <w:t>عي أن مجموع زوايا المثلث تعدل 180 درجة لن يستطيع إثبات ذلك من خلال حمل سلسلة جبال الهمالايا وإرسالها إلى أمريكا اللاتينية</w:t>
      </w:r>
      <w:r w:rsidR="009E3A00" w:rsidRPr="00365F4F">
        <w:rPr>
          <w:rFonts w:hint="cs"/>
          <w:sz w:val="27"/>
          <w:rtl/>
          <w:lang w:bidi="ar-IQ"/>
        </w:rPr>
        <w:t>؛</w:t>
      </w:r>
      <w:r w:rsidRPr="00365F4F">
        <w:rPr>
          <w:rFonts w:hint="cs"/>
          <w:sz w:val="27"/>
          <w:rtl/>
          <w:lang w:bidi="ar-IQ"/>
        </w:rPr>
        <w:t xml:space="preserve"> إذ </w:t>
      </w:r>
      <w:r w:rsidR="009E3A00" w:rsidRPr="00365F4F">
        <w:rPr>
          <w:rFonts w:hint="cs"/>
          <w:sz w:val="27"/>
          <w:rtl/>
          <w:lang w:bidi="ar-IQ"/>
        </w:rPr>
        <w:t>إ</w:t>
      </w:r>
      <w:r w:rsidRPr="00365F4F">
        <w:rPr>
          <w:rFonts w:hint="cs"/>
          <w:sz w:val="27"/>
          <w:rtl/>
          <w:lang w:bidi="ar-IQ"/>
        </w:rPr>
        <w:t>ن غاية ما نستطيع أن نفهمه من ذلك هو أن لديه قدرة</w:t>
      </w:r>
      <w:r w:rsidR="009E3A00" w:rsidRPr="00365F4F">
        <w:rPr>
          <w:rFonts w:hint="cs"/>
          <w:sz w:val="27"/>
          <w:rtl/>
          <w:lang w:bidi="ar-IQ"/>
        </w:rPr>
        <w:t>ً</w:t>
      </w:r>
      <w:r w:rsidRPr="00365F4F">
        <w:rPr>
          <w:rFonts w:hint="cs"/>
          <w:sz w:val="27"/>
          <w:rtl/>
          <w:lang w:bidi="ar-IQ"/>
        </w:rPr>
        <w:t xml:space="preserve"> خارقة أو علماً يستطيع معه اجتراح مثل هذا الأمر المعجز</w:t>
      </w:r>
      <w:r w:rsidR="009E3A00" w:rsidRPr="00365F4F">
        <w:rPr>
          <w:rFonts w:hint="cs"/>
          <w:sz w:val="27"/>
          <w:rtl/>
          <w:lang w:bidi="ar-IQ"/>
        </w:rPr>
        <w:t>،</w:t>
      </w:r>
      <w:r w:rsidRPr="00365F4F">
        <w:rPr>
          <w:rFonts w:hint="cs"/>
          <w:sz w:val="27"/>
          <w:rtl/>
          <w:lang w:bidi="ar-IQ"/>
        </w:rPr>
        <w:t xml:space="preserve"> الذي لا يمكن لغيره أن يفعله</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324"/>
      </w:r>
      <w:r w:rsidRPr="003E3FD2">
        <w:rPr>
          <w:sz w:val="27"/>
          <w:vertAlign w:val="superscript"/>
          <w:rtl/>
          <w:lang w:bidi="ar-IQ"/>
        </w:rPr>
        <w:t>)</w:t>
      </w:r>
      <w:r w:rsidRPr="00365F4F">
        <w:rPr>
          <w:rFonts w:hint="cs"/>
          <w:sz w:val="27"/>
          <w:rtl/>
          <w:lang w:bidi="ar-IQ"/>
        </w:rPr>
        <w:t>. وعلى هذا الأساس فإن فلق البحر أو إحياء الموتى ـ على فرض تحق</w:t>
      </w:r>
      <w:r w:rsidR="009E3A00" w:rsidRPr="00365F4F">
        <w:rPr>
          <w:rFonts w:hint="cs"/>
          <w:sz w:val="27"/>
          <w:rtl/>
          <w:lang w:bidi="ar-IQ"/>
        </w:rPr>
        <w:t>ُّ</w:t>
      </w:r>
      <w:r w:rsidRPr="00365F4F">
        <w:rPr>
          <w:rFonts w:hint="cs"/>
          <w:sz w:val="27"/>
          <w:rtl/>
          <w:lang w:bidi="ar-IQ"/>
        </w:rPr>
        <w:t>قه ـ لا يثبت أحق</w:t>
      </w:r>
      <w:r w:rsidR="009E3A00" w:rsidRPr="00365F4F">
        <w:rPr>
          <w:rFonts w:hint="cs"/>
          <w:sz w:val="27"/>
          <w:rtl/>
          <w:lang w:bidi="ar-IQ"/>
        </w:rPr>
        <w:t>ّ</w:t>
      </w:r>
      <w:r w:rsidRPr="00365F4F">
        <w:rPr>
          <w:rFonts w:hint="cs"/>
          <w:sz w:val="27"/>
          <w:rtl/>
          <w:lang w:bidi="ar-IQ"/>
        </w:rPr>
        <w:t>ية تعاليم الشخص</w:t>
      </w:r>
      <w:r w:rsidR="009E3A00" w:rsidRPr="00365F4F">
        <w:rPr>
          <w:rFonts w:hint="cs"/>
          <w:sz w:val="27"/>
          <w:rtl/>
          <w:lang w:bidi="ar-IQ"/>
        </w:rPr>
        <w:t>.</w:t>
      </w:r>
    </w:p>
    <w:p w:rsidR="00F03075" w:rsidRPr="00365F4F" w:rsidRDefault="00F03075" w:rsidP="00135CEA">
      <w:pPr>
        <w:rPr>
          <w:sz w:val="27"/>
          <w:rtl/>
          <w:lang w:bidi="ar-IQ"/>
        </w:rPr>
      </w:pPr>
      <w:r w:rsidRPr="00365F4F">
        <w:rPr>
          <w:rFonts w:hint="cs"/>
          <w:sz w:val="27"/>
          <w:rtl/>
          <w:lang w:bidi="ar-IQ"/>
        </w:rPr>
        <w:t>إن استدلال الأستاذ ملكيان يدعو إلى التأم</w:t>
      </w:r>
      <w:r w:rsidR="009E3A00" w:rsidRPr="00365F4F">
        <w:rPr>
          <w:rFonts w:hint="cs"/>
          <w:sz w:val="27"/>
          <w:rtl/>
          <w:lang w:bidi="ar-IQ"/>
        </w:rPr>
        <w:t>ُّ</w:t>
      </w:r>
      <w:r w:rsidRPr="00365F4F">
        <w:rPr>
          <w:rFonts w:hint="cs"/>
          <w:sz w:val="27"/>
          <w:rtl/>
          <w:lang w:bidi="ar-IQ"/>
        </w:rPr>
        <w:t>ل</w:t>
      </w:r>
      <w:r w:rsidR="009E3A00" w:rsidRPr="00365F4F">
        <w:rPr>
          <w:rFonts w:hint="cs"/>
          <w:sz w:val="27"/>
          <w:rtl/>
          <w:lang w:bidi="ar-IQ"/>
        </w:rPr>
        <w:t>.</w:t>
      </w:r>
      <w:r w:rsidRPr="00365F4F">
        <w:rPr>
          <w:rFonts w:hint="cs"/>
          <w:sz w:val="27"/>
          <w:rtl/>
          <w:lang w:bidi="ar-IQ"/>
        </w:rPr>
        <w:t xml:space="preserve"> ولكن</w:t>
      </w:r>
      <w:r w:rsidR="009E3A00" w:rsidRPr="00365F4F">
        <w:rPr>
          <w:rFonts w:hint="cs"/>
          <w:sz w:val="27"/>
          <w:rtl/>
          <w:lang w:bidi="ar-IQ"/>
        </w:rPr>
        <w:t>ْ</w:t>
      </w:r>
      <w:r w:rsidRPr="00365F4F">
        <w:rPr>
          <w:rFonts w:hint="cs"/>
          <w:sz w:val="27"/>
          <w:rtl/>
          <w:lang w:bidi="ar-IQ"/>
        </w:rPr>
        <w:t xml:space="preserve"> قد يمكن للمتدينين أن </w:t>
      </w:r>
      <w:r w:rsidRPr="00365F4F">
        <w:rPr>
          <w:rFonts w:hint="cs"/>
          <w:sz w:val="27"/>
          <w:rtl/>
          <w:lang w:bidi="ar-IQ"/>
        </w:rPr>
        <w:lastRenderedPageBreak/>
        <w:t>يأتوا بتوضيح</w:t>
      </w:r>
      <w:r w:rsidR="009E3A00" w:rsidRPr="00365F4F">
        <w:rPr>
          <w:rFonts w:hint="cs"/>
          <w:sz w:val="27"/>
          <w:rtl/>
          <w:lang w:bidi="ar-IQ"/>
        </w:rPr>
        <w:t>ٍ</w:t>
      </w:r>
      <w:r w:rsidRPr="00365F4F">
        <w:rPr>
          <w:rFonts w:hint="cs"/>
          <w:sz w:val="27"/>
          <w:rtl/>
          <w:lang w:bidi="ar-IQ"/>
        </w:rPr>
        <w:t xml:space="preserve"> معقول في هذا الشأن</w:t>
      </w:r>
      <w:r w:rsidR="009E3A00" w:rsidRPr="00365F4F">
        <w:rPr>
          <w:rFonts w:hint="cs"/>
          <w:sz w:val="27"/>
          <w:rtl/>
          <w:lang w:bidi="ar-IQ"/>
        </w:rPr>
        <w:t>؛</w:t>
      </w:r>
      <w:r w:rsidRPr="00365F4F">
        <w:rPr>
          <w:rFonts w:hint="cs"/>
          <w:sz w:val="27"/>
          <w:rtl/>
          <w:lang w:bidi="ar-IQ"/>
        </w:rPr>
        <w:t xml:space="preserve"> إذ يمكن لهم أن يدّعوا أن اجتراح مثل هذه الأمور الخارقة لا تحصل في التاريخ إلا</w:t>
      </w:r>
      <w:r w:rsidR="009E3A00" w:rsidRPr="00365F4F">
        <w:rPr>
          <w:rFonts w:hint="cs"/>
          <w:sz w:val="27"/>
          <w:rtl/>
          <w:lang w:bidi="ar-IQ"/>
        </w:rPr>
        <w:t>ّ</w:t>
      </w:r>
      <w:r w:rsidRPr="00365F4F">
        <w:rPr>
          <w:rFonts w:hint="cs"/>
          <w:sz w:val="27"/>
          <w:rtl/>
          <w:lang w:bidi="ar-IQ"/>
        </w:rPr>
        <w:t xml:space="preserve"> نادراً، ولذلك يجب في بيان أسباب حدوث مثل هذه الأمور أن نفترض أن الذين يستطيعون اجتراح مثل هذه الخوارق مسد</w:t>
      </w:r>
      <w:r w:rsidR="009E3A00" w:rsidRPr="00365F4F">
        <w:rPr>
          <w:rFonts w:hint="cs"/>
          <w:sz w:val="27"/>
          <w:rtl/>
          <w:lang w:bidi="ar-IQ"/>
        </w:rPr>
        <w:t>ّ</w:t>
      </w:r>
      <w:r w:rsidRPr="00365F4F">
        <w:rPr>
          <w:rFonts w:hint="cs"/>
          <w:sz w:val="27"/>
          <w:rtl/>
          <w:lang w:bidi="ar-IQ"/>
        </w:rPr>
        <w:t>دون ومؤيدون بنصر الله. لا أقول</w:t>
      </w:r>
      <w:r w:rsidR="009E3A00" w:rsidRPr="00365F4F">
        <w:rPr>
          <w:rFonts w:hint="cs"/>
          <w:sz w:val="27"/>
          <w:rtl/>
          <w:lang w:bidi="ar-IQ"/>
        </w:rPr>
        <w:t>:</w:t>
      </w:r>
      <w:r w:rsidRPr="00365F4F">
        <w:rPr>
          <w:rFonts w:hint="cs"/>
          <w:sz w:val="27"/>
          <w:rtl/>
          <w:lang w:bidi="ar-IQ"/>
        </w:rPr>
        <w:t xml:space="preserve"> إن هذا الكلام يمكن له أن يكون جواباً مقنعاً عن إشكال الأستاذ مصطفى ملكيان، إلا</w:t>
      </w:r>
      <w:r w:rsidR="009E3A00" w:rsidRPr="00365F4F">
        <w:rPr>
          <w:rFonts w:hint="cs"/>
          <w:sz w:val="27"/>
          <w:rtl/>
          <w:lang w:bidi="ar-IQ"/>
        </w:rPr>
        <w:t>ّ</w:t>
      </w:r>
      <w:r w:rsidRPr="00365F4F">
        <w:rPr>
          <w:rFonts w:hint="cs"/>
          <w:sz w:val="27"/>
          <w:rtl/>
          <w:lang w:bidi="ar-IQ"/>
        </w:rPr>
        <w:t xml:space="preserve"> أنه يمكن للمتدينين أن يدّعوا أن خير بيان لمثل هذه الأحداث الخارقة هو التمس</w:t>
      </w:r>
      <w:r w:rsidR="009E3A00" w:rsidRPr="00365F4F">
        <w:rPr>
          <w:rFonts w:hint="cs"/>
          <w:sz w:val="27"/>
          <w:rtl/>
          <w:lang w:bidi="ar-IQ"/>
        </w:rPr>
        <w:t>ُّ</w:t>
      </w:r>
      <w:r w:rsidRPr="00365F4F">
        <w:rPr>
          <w:rFonts w:hint="cs"/>
          <w:sz w:val="27"/>
          <w:rtl/>
          <w:lang w:bidi="ar-IQ"/>
        </w:rPr>
        <w:t>ك بالمدد أو النصر الإلهي. ومن ناحية</w:t>
      </w:r>
      <w:r w:rsidR="009E3A00" w:rsidRPr="00365F4F">
        <w:rPr>
          <w:rFonts w:hint="cs"/>
          <w:sz w:val="27"/>
          <w:rtl/>
          <w:lang w:bidi="ar-IQ"/>
        </w:rPr>
        <w:t>ٍ</w:t>
      </w:r>
      <w:r w:rsidRPr="00365F4F">
        <w:rPr>
          <w:rFonts w:hint="cs"/>
          <w:sz w:val="27"/>
          <w:rtl/>
          <w:lang w:bidi="ar-IQ"/>
        </w:rPr>
        <w:t xml:space="preserve"> أخرى فإن التعبّد في غير الأمور الدينية هو من هذا القبيل أيضاً. فلو تساءلنا: لماذا يجب الاعتماد والتعويل على إجماع العلماء في </w:t>
      </w:r>
      <w:r w:rsidR="009128BD" w:rsidRPr="00365F4F">
        <w:rPr>
          <w:rFonts w:hint="cs"/>
          <w:sz w:val="27"/>
          <w:rtl/>
          <w:lang w:bidi="ar-IQ"/>
        </w:rPr>
        <w:t>مجال</w:t>
      </w:r>
      <w:r w:rsidR="00152FF2" w:rsidRPr="00365F4F">
        <w:rPr>
          <w:rFonts w:hint="cs"/>
          <w:sz w:val="27"/>
          <w:rtl/>
          <w:lang w:bidi="ar-IQ"/>
        </w:rPr>
        <w:t>ٍ</w:t>
      </w:r>
      <w:r w:rsidRPr="00365F4F">
        <w:rPr>
          <w:rFonts w:hint="cs"/>
          <w:sz w:val="27"/>
          <w:rtl/>
          <w:lang w:bidi="ar-IQ"/>
        </w:rPr>
        <w:t xml:space="preserve"> علمي</w:t>
      </w:r>
      <w:r w:rsidR="00152FF2" w:rsidRPr="00365F4F">
        <w:rPr>
          <w:rFonts w:hint="cs"/>
          <w:sz w:val="27"/>
          <w:rtl/>
          <w:lang w:bidi="ar-IQ"/>
        </w:rPr>
        <w:t>ّ</w:t>
      </w:r>
      <w:r w:rsidRPr="00365F4F">
        <w:rPr>
          <w:rFonts w:hint="cs"/>
          <w:sz w:val="27"/>
          <w:rtl/>
          <w:lang w:bidi="ar-IQ"/>
        </w:rPr>
        <w:t xml:space="preserve"> بعينه؟ قد يكون الجواب: إن العلماء المتخص</w:t>
      </w:r>
      <w:r w:rsidR="00152FF2" w:rsidRPr="00365F4F">
        <w:rPr>
          <w:rFonts w:hint="cs"/>
          <w:sz w:val="27"/>
          <w:rtl/>
          <w:lang w:bidi="ar-IQ"/>
        </w:rPr>
        <w:t>ّ</w:t>
      </w:r>
      <w:r w:rsidRPr="00365F4F">
        <w:rPr>
          <w:rFonts w:hint="cs"/>
          <w:sz w:val="27"/>
          <w:rtl/>
          <w:lang w:bidi="ar-IQ"/>
        </w:rPr>
        <w:t>ص</w:t>
      </w:r>
      <w:r w:rsidR="00135CEA">
        <w:rPr>
          <w:rFonts w:hint="cs"/>
          <w:sz w:val="27"/>
          <w:rtl/>
          <w:lang w:bidi="ar-IQ"/>
        </w:rPr>
        <w:t>ي</w:t>
      </w:r>
      <w:r w:rsidRPr="00365F4F">
        <w:rPr>
          <w:rFonts w:hint="cs"/>
          <w:sz w:val="27"/>
          <w:rtl/>
          <w:lang w:bidi="ar-IQ"/>
        </w:rPr>
        <w:t>ن في ذلك العلم قد أفن</w:t>
      </w:r>
      <w:r w:rsidR="00152FF2" w:rsidRPr="00365F4F">
        <w:rPr>
          <w:rFonts w:hint="cs"/>
          <w:sz w:val="27"/>
          <w:rtl/>
          <w:lang w:bidi="ar-IQ"/>
        </w:rPr>
        <w:t>َ</w:t>
      </w:r>
      <w:r w:rsidRPr="00365F4F">
        <w:rPr>
          <w:rFonts w:hint="cs"/>
          <w:sz w:val="27"/>
          <w:rtl/>
          <w:lang w:bidi="ar-IQ"/>
        </w:rPr>
        <w:t>و</w:t>
      </w:r>
      <w:r w:rsidR="00152FF2" w:rsidRPr="00365F4F">
        <w:rPr>
          <w:rFonts w:hint="cs"/>
          <w:sz w:val="27"/>
          <w:rtl/>
          <w:lang w:bidi="ar-IQ"/>
        </w:rPr>
        <w:t>ْ</w:t>
      </w:r>
      <w:r w:rsidRPr="00365F4F">
        <w:rPr>
          <w:rFonts w:hint="cs"/>
          <w:sz w:val="27"/>
          <w:rtl/>
          <w:lang w:bidi="ar-IQ"/>
        </w:rPr>
        <w:t>ا سنين طويلة من حياتهم، وأوقفوا حياتهم على البحث والتحقيق في مسائل ذلك العلم، وعليه تكون نتائج تحقيقهم موثوقة</w:t>
      </w:r>
      <w:r w:rsidR="00152FF2" w:rsidRPr="00365F4F">
        <w:rPr>
          <w:rFonts w:hint="cs"/>
          <w:sz w:val="27"/>
          <w:rtl/>
          <w:lang w:bidi="ar-IQ"/>
        </w:rPr>
        <w:t>،</w:t>
      </w:r>
      <w:r w:rsidRPr="00365F4F">
        <w:rPr>
          <w:rFonts w:hint="cs"/>
          <w:sz w:val="27"/>
          <w:rtl/>
          <w:lang w:bidi="ar-IQ"/>
        </w:rPr>
        <w:t xml:space="preserve"> ويمكن الاعتماد عليها. فهنا أيضاً لا يوجد تناسب</w:t>
      </w:r>
      <w:r w:rsidR="00152FF2" w:rsidRPr="00365F4F">
        <w:rPr>
          <w:rFonts w:hint="cs"/>
          <w:sz w:val="27"/>
          <w:rtl/>
          <w:lang w:bidi="ar-IQ"/>
        </w:rPr>
        <w:t>ٌ</w:t>
      </w:r>
      <w:r w:rsidRPr="00365F4F">
        <w:rPr>
          <w:rFonts w:hint="cs"/>
          <w:sz w:val="27"/>
          <w:rtl/>
          <w:lang w:bidi="ar-IQ"/>
        </w:rPr>
        <w:t xml:space="preserve"> متين بين المد</w:t>
      </w:r>
      <w:r w:rsidR="00152FF2" w:rsidRPr="00365F4F">
        <w:rPr>
          <w:rFonts w:hint="cs"/>
          <w:sz w:val="27"/>
          <w:rtl/>
          <w:lang w:bidi="ar-IQ"/>
        </w:rPr>
        <w:t>ّ</w:t>
      </w:r>
      <w:r w:rsidRPr="00365F4F">
        <w:rPr>
          <w:rFonts w:hint="cs"/>
          <w:sz w:val="27"/>
          <w:rtl/>
          <w:lang w:bidi="ar-IQ"/>
        </w:rPr>
        <w:t>عى العلمي الخاص</w:t>
      </w:r>
      <w:r w:rsidR="00152FF2" w:rsidRPr="00365F4F">
        <w:rPr>
          <w:rFonts w:hint="cs"/>
          <w:sz w:val="27"/>
          <w:rtl/>
          <w:lang w:bidi="ar-IQ"/>
        </w:rPr>
        <w:t>ّ</w:t>
      </w:r>
      <w:r w:rsidRPr="00365F4F">
        <w:rPr>
          <w:rFonts w:hint="cs"/>
          <w:sz w:val="27"/>
          <w:rtl/>
          <w:lang w:bidi="ar-IQ"/>
        </w:rPr>
        <w:t xml:space="preserve"> وأدلتنا على الإيمان والقبول به. </w:t>
      </w:r>
    </w:p>
    <w:p w:rsidR="00F03075" w:rsidRPr="00365F4F" w:rsidRDefault="00F03075" w:rsidP="00135CEA">
      <w:pPr>
        <w:spacing w:line="430" w:lineRule="exact"/>
        <w:rPr>
          <w:sz w:val="27"/>
          <w:rtl/>
          <w:lang w:bidi="ar-IQ"/>
        </w:rPr>
      </w:pPr>
    </w:p>
    <w:p w:rsidR="00F03075" w:rsidRPr="00365F4F" w:rsidRDefault="00F03075" w:rsidP="00124BC6">
      <w:pPr>
        <w:pStyle w:val="31"/>
        <w:rPr>
          <w:color w:val="auto"/>
          <w:rtl/>
          <w:lang w:bidi="ar-IQ"/>
        </w:rPr>
      </w:pPr>
      <w:r w:rsidRPr="00365F4F">
        <w:rPr>
          <w:rFonts w:hint="cs"/>
          <w:color w:val="auto"/>
          <w:rtl/>
          <w:lang w:bidi="ar-IQ"/>
        </w:rPr>
        <w:t>خلاصة الكلام</w:t>
      </w:r>
    </w:p>
    <w:p w:rsidR="00152FF2" w:rsidRPr="00365F4F" w:rsidRDefault="00F03075" w:rsidP="00135CEA">
      <w:pPr>
        <w:rPr>
          <w:sz w:val="27"/>
          <w:rtl/>
          <w:lang w:bidi="ar-IQ"/>
        </w:rPr>
      </w:pPr>
      <w:r w:rsidRPr="00365F4F">
        <w:rPr>
          <w:rFonts w:hint="cs"/>
          <w:sz w:val="27"/>
          <w:rtl/>
          <w:lang w:bidi="ar-IQ"/>
        </w:rPr>
        <w:t>إن انتقادات الأستاذ ملكيان بشأن عقلانية التعبّد الديني قوي</w:t>
      </w:r>
      <w:r w:rsidR="00152FF2" w:rsidRPr="00365F4F">
        <w:rPr>
          <w:rFonts w:hint="cs"/>
          <w:sz w:val="27"/>
          <w:rtl/>
          <w:lang w:bidi="ar-IQ"/>
        </w:rPr>
        <w:t>ّ</w:t>
      </w:r>
      <w:r w:rsidRPr="00365F4F">
        <w:rPr>
          <w:rFonts w:hint="cs"/>
          <w:sz w:val="27"/>
          <w:rtl/>
          <w:lang w:bidi="ar-IQ"/>
        </w:rPr>
        <w:t>ة</w:t>
      </w:r>
      <w:r w:rsidR="00152FF2" w:rsidRPr="00365F4F">
        <w:rPr>
          <w:rFonts w:hint="cs"/>
          <w:sz w:val="27"/>
          <w:rtl/>
          <w:lang w:bidi="ar-IQ"/>
        </w:rPr>
        <w:t>ٌ</w:t>
      </w:r>
      <w:r w:rsidRPr="00365F4F">
        <w:rPr>
          <w:rFonts w:hint="cs"/>
          <w:sz w:val="27"/>
          <w:rtl/>
          <w:lang w:bidi="ar-IQ"/>
        </w:rPr>
        <w:t xml:space="preserve"> وجادّة</w:t>
      </w:r>
      <w:r w:rsidR="00152FF2"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أنه يمكن القول في الوقت نفسه: إن الإجابات التي يقدّ</w:t>
      </w:r>
      <w:r w:rsidR="00152FF2" w:rsidRPr="00365F4F">
        <w:rPr>
          <w:rFonts w:hint="cs"/>
          <w:sz w:val="27"/>
          <w:rtl/>
          <w:lang w:bidi="ar-IQ"/>
        </w:rPr>
        <w:t>ِ</w:t>
      </w:r>
      <w:r w:rsidRPr="00365F4F">
        <w:rPr>
          <w:rFonts w:hint="cs"/>
          <w:sz w:val="27"/>
          <w:rtl/>
          <w:lang w:bidi="ar-IQ"/>
        </w:rPr>
        <w:t>مها خصومه مقنعة</w:t>
      </w:r>
      <w:r w:rsidR="00152FF2" w:rsidRPr="00365F4F">
        <w:rPr>
          <w:rFonts w:hint="cs"/>
          <w:sz w:val="27"/>
          <w:rtl/>
          <w:lang w:bidi="ar-IQ"/>
        </w:rPr>
        <w:t>ٌ</w:t>
      </w:r>
      <w:r w:rsidRPr="00365F4F">
        <w:rPr>
          <w:rFonts w:hint="cs"/>
          <w:sz w:val="27"/>
          <w:rtl/>
          <w:lang w:bidi="ar-IQ"/>
        </w:rPr>
        <w:t xml:space="preserve"> إلى حدّ</w:t>
      </w:r>
      <w:r w:rsidR="00152FF2" w:rsidRPr="00365F4F">
        <w:rPr>
          <w:rFonts w:hint="cs"/>
          <w:sz w:val="27"/>
          <w:rtl/>
          <w:lang w:bidi="ar-IQ"/>
        </w:rPr>
        <w:t>ٍ</w:t>
      </w:r>
      <w:r w:rsidRPr="00365F4F">
        <w:rPr>
          <w:rFonts w:hint="cs"/>
          <w:sz w:val="27"/>
          <w:rtl/>
          <w:lang w:bidi="ar-IQ"/>
        </w:rPr>
        <w:t xml:space="preserve"> ما. إن بعض أدلة الأستاذ مصطفى ملكيان تبدو للوهلة الأولى حاسمة، </w:t>
      </w:r>
      <w:r w:rsidR="00135CEA">
        <w:rPr>
          <w:rFonts w:hint="cs"/>
          <w:sz w:val="27"/>
          <w:rtl/>
          <w:lang w:bidi="ar-IQ"/>
        </w:rPr>
        <w:t>و</w:t>
      </w:r>
      <w:r w:rsidRPr="00365F4F">
        <w:rPr>
          <w:rFonts w:hint="cs"/>
          <w:sz w:val="27"/>
          <w:rtl/>
          <w:lang w:bidi="ar-IQ"/>
        </w:rPr>
        <w:t>تحمل معها فصل الخطاب، ولكن</w:t>
      </w:r>
      <w:r w:rsidR="00152FF2" w:rsidRPr="00365F4F">
        <w:rPr>
          <w:rFonts w:hint="cs"/>
          <w:sz w:val="27"/>
          <w:rtl/>
          <w:lang w:bidi="ar-IQ"/>
        </w:rPr>
        <w:t>ْ</w:t>
      </w:r>
      <w:r w:rsidRPr="00365F4F">
        <w:rPr>
          <w:rFonts w:hint="cs"/>
          <w:sz w:val="27"/>
          <w:rtl/>
          <w:lang w:bidi="ar-IQ"/>
        </w:rPr>
        <w:t xml:space="preserve"> يمكن في المقابل تصوّ</w:t>
      </w:r>
      <w:r w:rsidR="00152FF2" w:rsidRPr="00365F4F">
        <w:rPr>
          <w:rFonts w:hint="cs"/>
          <w:sz w:val="27"/>
          <w:rtl/>
          <w:lang w:bidi="ar-IQ"/>
        </w:rPr>
        <w:t>ُ</w:t>
      </w:r>
      <w:r w:rsidRPr="00365F4F">
        <w:rPr>
          <w:rFonts w:hint="cs"/>
          <w:sz w:val="27"/>
          <w:rtl/>
          <w:lang w:bidi="ar-IQ"/>
        </w:rPr>
        <w:t>ر إجابات لا تخلو من القوّة الاستدلالية</w:t>
      </w:r>
      <w:r w:rsidR="00152FF2" w:rsidRPr="00365F4F">
        <w:rPr>
          <w:rFonts w:hint="cs"/>
          <w:sz w:val="27"/>
          <w:rtl/>
          <w:lang w:bidi="ar-IQ"/>
        </w:rPr>
        <w:t>.</w:t>
      </w:r>
    </w:p>
    <w:p w:rsidR="00152FF2" w:rsidRPr="00365F4F" w:rsidRDefault="00F03075" w:rsidP="00124BC6">
      <w:pPr>
        <w:rPr>
          <w:sz w:val="27"/>
          <w:rtl/>
          <w:lang w:bidi="ar-IQ"/>
        </w:rPr>
      </w:pPr>
      <w:r w:rsidRPr="00365F4F">
        <w:rPr>
          <w:rFonts w:hint="cs"/>
          <w:sz w:val="27"/>
          <w:rtl/>
          <w:lang w:bidi="ar-IQ"/>
        </w:rPr>
        <w:t xml:space="preserve">وعلى </w:t>
      </w:r>
      <w:r w:rsidR="00152FF2" w:rsidRPr="00365F4F">
        <w:rPr>
          <w:rFonts w:hint="cs"/>
          <w:sz w:val="27"/>
          <w:rtl/>
          <w:lang w:bidi="ar-IQ"/>
        </w:rPr>
        <w:t>أيّ</w:t>
      </w:r>
      <w:r w:rsidRPr="00365F4F">
        <w:rPr>
          <w:rFonts w:hint="cs"/>
          <w:sz w:val="27"/>
          <w:rtl/>
          <w:lang w:bidi="ar-IQ"/>
        </w:rPr>
        <w:t xml:space="preserve"> حال</w:t>
      </w:r>
      <w:r w:rsidR="00152FF2" w:rsidRPr="00365F4F">
        <w:rPr>
          <w:rFonts w:hint="cs"/>
          <w:sz w:val="27"/>
          <w:rtl/>
          <w:lang w:bidi="ar-IQ"/>
        </w:rPr>
        <w:t>ٍ</w:t>
      </w:r>
      <w:r w:rsidRPr="00365F4F">
        <w:rPr>
          <w:rFonts w:hint="cs"/>
          <w:sz w:val="27"/>
          <w:rtl/>
          <w:lang w:bidi="ar-IQ"/>
        </w:rPr>
        <w:t xml:space="preserve"> يبدو أن ملف البحث يبقى مفتوحاً على حاله</w:t>
      </w:r>
      <w:r w:rsidR="00152FF2" w:rsidRPr="00365F4F">
        <w:rPr>
          <w:rFonts w:hint="cs"/>
          <w:sz w:val="27"/>
          <w:rtl/>
          <w:lang w:bidi="ar-IQ"/>
        </w:rPr>
        <w:t>.</w:t>
      </w:r>
    </w:p>
    <w:p w:rsidR="00152FF2" w:rsidRPr="00365F4F" w:rsidRDefault="00F03075" w:rsidP="00124BC6">
      <w:pPr>
        <w:rPr>
          <w:sz w:val="27"/>
          <w:rtl/>
          <w:lang w:bidi="ar-IQ"/>
        </w:rPr>
      </w:pPr>
      <w:r w:rsidRPr="00365F4F">
        <w:rPr>
          <w:rFonts w:hint="cs"/>
          <w:sz w:val="27"/>
          <w:rtl/>
          <w:lang w:bidi="ar-IQ"/>
        </w:rPr>
        <w:t>وربما كانت النقطة الرئيسة في إجابات المخالفين لملكيان تكمن في أن صيغة وبنية التعبّد في الأمور الدينية لا يختلف عن بنية التعبّد في غير الأمور الدينية كثيراً، وإن الاختلافات القائمة بين هذين التعبّدين لا يضر</w:t>
      </w:r>
      <w:r w:rsidR="00152FF2" w:rsidRPr="00365F4F">
        <w:rPr>
          <w:rFonts w:hint="cs"/>
          <w:sz w:val="27"/>
          <w:rtl/>
          <w:lang w:bidi="ar-IQ"/>
        </w:rPr>
        <w:t>ّ</w:t>
      </w:r>
      <w:r w:rsidRPr="00365F4F">
        <w:rPr>
          <w:rFonts w:hint="cs"/>
          <w:sz w:val="27"/>
          <w:rtl/>
          <w:lang w:bidi="ar-IQ"/>
        </w:rPr>
        <w:t xml:space="preserve"> بعقلانية التعبّد الديني</w:t>
      </w:r>
      <w:r w:rsidR="00152FF2" w:rsidRPr="00365F4F">
        <w:rPr>
          <w:rFonts w:hint="cs"/>
          <w:sz w:val="27"/>
          <w:rtl/>
          <w:lang w:bidi="ar-IQ"/>
        </w:rPr>
        <w:t>.</w:t>
      </w:r>
    </w:p>
    <w:p w:rsidR="00F03075" w:rsidRPr="00365F4F" w:rsidRDefault="00F03075" w:rsidP="00135CEA">
      <w:pPr>
        <w:rPr>
          <w:sz w:val="27"/>
          <w:rtl/>
          <w:lang w:bidi="ar-IQ"/>
        </w:rPr>
      </w:pPr>
      <w:r w:rsidRPr="00365F4F">
        <w:rPr>
          <w:rFonts w:hint="cs"/>
          <w:sz w:val="27"/>
          <w:rtl/>
          <w:lang w:bidi="ar-IQ"/>
        </w:rPr>
        <w:t>ولو نظرنا إلى نقاش الطرفين بنظرة</w:t>
      </w:r>
      <w:r w:rsidR="00152FF2" w:rsidRPr="00365F4F">
        <w:rPr>
          <w:rFonts w:hint="cs"/>
          <w:sz w:val="27"/>
          <w:rtl/>
          <w:lang w:bidi="ar-IQ"/>
        </w:rPr>
        <w:t>ٍ</w:t>
      </w:r>
      <w:r w:rsidRPr="00365F4F">
        <w:rPr>
          <w:rFonts w:hint="cs"/>
          <w:sz w:val="27"/>
          <w:rtl/>
          <w:lang w:bidi="ar-IQ"/>
        </w:rPr>
        <w:t xml:space="preserve"> حيادية ومتجرّدة يبدو أن الكف</w:t>
      </w:r>
      <w:r w:rsidR="00152FF2" w:rsidRPr="00365F4F">
        <w:rPr>
          <w:rFonts w:hint="cs"/>
          <w:sz w:val="27"/>
          <w:rtl/>
          <w:lang w:bidi="ar-IQ"/>
        </w:rPr>
        <w:t>ّ</w:t>
      </w:r>
      <w:r w:rsidRPr="00365F4F">
        <w:rPr>
          <w:rFonts w:hint="cs"/>
          <w:sz w:val="27"/>
          <w:rtl/>
          <w:lang w:bidi="ar-IQ"/>
        </w:rPr>
        <w:t xml:space="preserve">ة لا تميل لصالح </w:t>
      </w:r>
      <w:r w:rsidR="00135CEA">
        <w:rPr>
          <w:rFonts w:hint="cs"/>
          <w:sz w:val="27"/>
          <w:rtl/>
          <w:lang w:bidi="ar-IQ"/>
        </w:rPr>
        <w:t>أحد</w:t>
      </w:r>
      <w:r w:rsidRPr="00365F4F">
        <w:rPr>
          <w:rFonts w:hint="cs"/>
          <w:sz w:val="27"/>
          <w:rtl/>
          <w:lang w:bidi="ar-IQ"/>
        </w:rPr>
        <w:t xml:space="preserve"> الطرفين. ولا بأس هنا بإعادة النقطة المنطقية التي افتتحنا بها هذا المقال</w:t>
      </w:r>
      <w:r w:rsidR="00152FF2" w:rsidRPr="00365F4F">
        <w:rPr>
          <w:rFonts w:hint="cs"/>
          <w:sz w:val="27"/>
          <w:rtl/>
          <w:lang w:bidi="ar-IQ"/>
        </w:rPr>
        <w:t xml:space="preserve">، </w:t>
      </w:r>
      <w:r w:rsidRPr="00365F4F">
        <w:rPr>
          <w:rFonts w:hint="cs"/>
          <w:sz w:val="27"/>
          <w:rtl/>
          <w:lang w:bidi="ar-IQ"/>
        </w:rPr>
        <w:t>وهي أني قد استعرضت الأدل</w:t>
      </w:r>
      <w:r w:rsidR="00152FF2" w:rsidRPr="00365F4F">
        <w:rPr>
          <w:rFonts w:hint="cs"/>
          <w:sz w:val="27"/>
          <w:rtl/>
          <w:lang w:bidi="ar-IQ"/>
        </w:rPr>
        <w:t>ّ</w:t>
      </w:r>
      <w:r w:rsidRPr="00365F4F">
        <w:rPr>
          <w:rFonts w:hint="cs"/>
          <w:sz w:val="27"/>
          <w:rtl/>
          <w:lang w:bidi="ar-IQ"/>
        </w:rPr>
        <w:t>ة التي أقامها الأستاذ ملكيان على مد</w:t>
      </w:r>
      <w:r w:rsidR="00152FF2" w:rsidRPr="00365F4F">
        <w:rPr>
          <w:rFonts w:hint="cs"/>
          <w:sz w:val="27"/>
          <w:rtl/>
          <w:lang w:bidi="ar-IQ"/>
        </w:rPr>
        <w:t>ّ</w:t>
      </w:r>
      <w:r w:rsidRPr="00365F4F">
        <w:rPr>
          <w:rFonts w:hint="cs"/>
          <w:sz w:val="27"/>
          <w:rtl/>
          <w:lang w:bidi="ar-IQ"/>
        </w:rPr>
        <w:t>عاه، واستنتجت أن هذه الأدلة ليست قاطعة</w:t>
      </w:r>
      <w:r w:rsidR="00152FF2" w:rsidRPr="00365F4F">
        <w:rPr>
          <w:rFonts w:hint="cs"/>
          <w:sz w:val="27"/>
          <w:rtl/>
          <w:lang w:bidi="ar-IQ"/>
        </w:rPr>
        <w:t>ً،</w:t>
      </w:r>
      <w:r w:rsidRPr="00365F4F">
        <w:rPr>
          <w:rFonts w:hint="cs"/>
          <w:sz w:val="27"/>
          <w:rtl/>
          <w:lang w:bidi="ar-IQ"/>
        </w:rPr>
        <w:t xml:space="preserve"> كما يبدو. ولكن</w:t>
      </w:r>
      <w:r w:rsidR="00152FF2" w:rsidRPr="00365F4F">
        <w:rPr>
          <w:rFonts w:hint="cs"/>
          <w:sz w:val="27"/>
          <w:rtl/>
          <w:lang w:bidi="ar-IQ"/>
        </w:rPr>
        <w:t>ْ</w:t>
      </w:r>
      <w:r w:rsidRPr="00365F4F">
        <w:rPr>
          <w:rFonts w:hint="cs"/>
          <w:sz w:val="27"/>
          <w:rtl/>
          <w:lang w:bidi="ar-IQ"/>
        </w:rPr>
        <w:t xml:space="preserve"> كما نعلم فإن ردّ أدلة المد</w:t>
      </w:r>
      <w:r w:rsidR="00152FF2" w:rsidRPr="00365F4F">
        <w:rPr>
          <w:rFonts w:hint="cs"/>
          <w:sz w:val="27"/>
          <w:rtl/>
          <w:lang w:bidi="ar-IQ"/>
        </w:rPr>
        <w:t>ّ</w:t>
      </w:r>
      <w:r w:rsidRPr="00365F4F">
        <w:rPr>
          <w:rFonts w:hint="cs"/>
          <w:sz w:val="27"/>
          <w:rtl/>
          <w:lang w:bidi="ar-IQ"/>
        </w:rPr>
        <w:t xml:space="preserve">عى لا يمكنه </w:t>
      </w:r>
      <w:r w:rsidRPr="00365F4F">
        <w:rPr>
          <w:rFonts w:hint="cs"/>
          <w:sz w:val="27"/>
          <w:rtl/>
          <w:lang w:bidi="ar-IQ"/>
        </w:rPr>
        <w:lastRenderedPageBreak/>
        <w:t>أن يردّ ذات المدّعى. فلكي نثبت بطلان المد</w:t>
      </w:r>
      <w:r w:rsidR="00152FF2" w:rsidRPr="00365F4F">
        <w:rPr>
          <w:rFonts w:hint="cs"/>
          <w:sz w:val="27"/>
          <w:rtl/>
          <w:lang w:bidi="ar-IQ"/>
        </w:rPr>
        <w:t>ّ</w:t>
      </w:r>
      <w:r w:rsidRPr="00365F4F">
        <w:rPr>
          <w:rFonts w:hint="cs"/>
          <w:sz w:val="27"/>
          <w:rtl/>
          <w:lang w:bidi="ar-IQ"/>
        </w:rPr>
        <w:t>عى من الضروري أن نثبت نقيض المدّعى. وأنا لم أتعرّ</w:t>
      </w:r>
      <w:r w:rsidR="00421BAC" w:rsidRPr="00365F4F">
        <w:rPr>
          <w:rFonts w:hint="cs"/>
          <w:sz w:val="27"/>
          <w:rtl/>
          <w:lang w:bidi="ar-IQ"/>
        </w:rPr>
        <w:t>َ</w:t>
      </w:r>
      <w:r w:rsidRPr="00365F4F">
        <w:rPr>
          <w:rFonts w:hint="cs"/>
          <w:sz w:val="27"/>
          <w:rtl/>
          <w:lang w:bidi="ar-IQ"/>
        </w:rPr>
        <w:t>ض إلا</w:t>
      </w:r>
      <w:r w:rsidR="00421BAC" w:rsidRPr="00365F4F">
        <w:rPr>
          <w:rFonts w:hint="cs"/>
          <w:sz w:val="27"/>
          <w:rtl/>
          <w:lang w:bidi="ar-IQ"/>
        </w:rPr>
        <w:t>ّ</w:t>
      </w:r>
      <w:r w:rsidRPr="00365F4F">
        <w:rPr>
          <w:rFonts w:hint="cs"/>
          <w:sz w:val="27"/>
          <w:rtl/>
          <w:lang w:bidi="ar-IQ"/>
        </w:rPr>
        <w:t xml:space="preserve"> إلى ردّ أدل</w:t>
      </w:r>
      <w:r w:rsidR="00421BAC" w:rsidRPr="00365F4F">
        <w:rPr>
          <w:rFonts w:hint="cs"/>
          <w:sz w:val="27"/>
          <w:rtl/>
          <w:lang w:bidi="ar-IQ"/>
        </w:rPr>
        <w:t>ّ</w:t>
      </w:r>
      <w:r w:rsidRPr="00365F4F">
        <w:rPr>
          <w:rFonts w:hint="cs"/>
          <w:sz w:val="27"/>
          <w:rtl/>
          <w:lang w:bidi="ar-IQ"/>
        </w:rPr>
        <w:t>ة الأستاذ ملكيان في مؤل</w:t>
      </w:r>
      <w:r w:rsidR="00421BAC" w:rsidRPr="00365F4F">
        <w:rPr>
          <w:rFonts w:hint="cs"/>
          <w:sz w:val="27"/>
          <w:rtl/>
          <w:lang w:bidi="ar-IQ"/>
        </w:rPr>
        <w:t>َّ</w:t>
      </w:r>
      <w:r w:rsidRPr="00365F4F">
        <w:rPr>
          <w:rFonts w:hint="cs"/>
          <w:sz w:val="27"/>
          <w:rtl/>
          <w:lang w:bidi="ar-IQ"/>
        </w:rPr>
        <w:t xml:space="preserve">فاته وحواراته وكلماته العامة، وتركت ملف البحث في مسألة التنافي بين التعبّد الديني والعقلانية مفتوحاً. </w:t>
      </w:r>
    </w:p>
    <w:p w:rsidR="00F03075" w:rsidRPr="00365F4F" w:rsidRDefault="00F03075" w:rsidP="00124BC6">
      <w:pPr>
        <w:rPr>
          <w:sz w:val="27"/>
          <w:rtl/>
          <w:lang w:bidi="ar-IQ"/>
        </w:rPr>
      </w:pPr>
      <w:r w:rsidRPr="00365F4F">
        <w:rPr>
          <w:rFonts w:hint="cs"/>
          <w:sz w:val="27"/>
          <w:rtl/>
          <w:lang w:bidi="ar-IQ"/>
        </w:rPr>
        <w:t xml:space="preserve">وفي الختام </w:t>
      </w:r>
      <w:r w:rsidR="00E06C02" w:rsidRPr="00365F4F">
        <w:rPr>
          <w:rFonts w:hint="cs"/>
          <w:sz w:val="27"/>
          <w:rtl/>
          <w:lang w:bidi="ar-IQ"/>
        </w:rPr>
        <w:t>لا بُدَّ</w:t>
      </w:r>
      <w:r w:rsidRPr="00365F4F">
        <w:rPr>
          <w:rFonts w:hint="cs"/>
          <w:sz w:val="27"/>
          <w:rtl/>
          <w:lang w:bidi="ar-IQ"/>
        </w:rPr>
        <w:t xml:space="preserve"> من التذكير ببعض النقاط: </w:t>
      </w:r>
    </w:p>
    <w:p w:rsidR="00F03075" w:rsidRPr="00365F4F" w:rsidRDefault="00F03075" w:rsidP="00124BC6">
      <w:pPr>
        <w:rPr>
          <w:sz w:val="27"/>
          <w:rtl/>
          <w:lang w:bidi="ar-IQ"/>
        </w:rPr>
      </w:pPr>
      <w:r w:rsidRPr="00365F4F">
        <w:rPr>
          <w:rFonts w:hint="cs"/>
          <w:b/>
          <w:bCs/>
          <w:sz w:val="27"/>
          <w:rtl/>
          <w:lang w:bidi="ar-IQ"/>
        </w:rPr>
        <w:t>النقطة الأولى</w:t>
      </w:r>
      <w:r w:rsidRPr="00365F4F">
        <w:rPr>
          <w:rFonts w:hint="cs"/>
          <w:sz w:val="27"/>
          <w:rtl/>
          <w:lang w:bidi="ar-IQ"/>
        </w:rPr>
        <w:t xml:space="preserve">: </w:t>
      </w:r>
      <w:r w:rsidR="00276EBB" w:rsidRPr="00365F4F">
        <w:rPr>
          <w:rFonts w:hint="cs"/>
          <w:sz w:val="27"/>
          <w:rtl/>
          <w:lang w:bidi="ar-IQ"/>
        </w:rPr>
        <w:t>لا شَكَّ</w:t>
      </w:r>
      <w:r w:rsidRPr="00365F4F">
        <w:rPr>
          <w:rFonts w:hint="cs"/>
          <w:sz w:val="27"/>
          <w:rtl/>
          <w:lang w:bidi="ar-IQ"/>
        </w:rPr>
        <w:t xml:space="preserve"> في أن جميع المسائل التي أثارها الأستاذ ملكيان في باب عدم الانسجام بين العقلانية والتعبّد الديني دقيقة</w:t>
      </w:r>
      <w:r w:rsidR="00421BAC" w:rsidRPr="00365F4F">
        <w:rPr>
          <w:rFonts w:hint="cs"/>
          <w:sz w:val="27"/>
          <w:rtl/>
          <w:lang w:bidi="ar-IQ"/>
        </w:rPr>
        <w:t>ٌ،</w:t>
      </w:r>
      <w:r w:rsidRPr="00365F4F">
        <w:rPr>
          <w:rFonts w:hint="cs"/>
          <w:sz w:val="27"/>
          <w:rtl/>
          <w:lang w:bidi="ar-IQ"/>
        </w:rPr>
        <w:t xml:space="preserve"> وتدعو إلى التأمّل. لقد فتح الأستاذ مصطفى ملكيان من خلال أسئلته الجديدة وإثاراته الفكرية أعيننا على آفاق جديدة. إن مفهوم التعبّد ي</w:t>
      </w:r>
      <w:r w:rsidR="00421BAC" w:rsidRPr="00365F4F">
        <w:rPr>
          <w:rFonts w:hint="cs"/>
          <w:sz w:val="27"/>
          <w:rtl/>
          <w:lang w:bidi="ar-IQ"/>
        </w:rPr>
        <w:t>ُ</w:t>
      </w:r>
      <w:r w:rsidRPr="00365F4F">
        <w:rPr>
          <w:rFonts w:hint="cs"/>
          <w:sz w:val="27"/>
          <w:rtl/>
          <w:lang w:bidi="ar-IQ"/>
        </w:rPr>
        <w:t>ع</w:t>
      </w:r>
      <w:r w:rsidR="00421BAC" w:rsidRPr="00365F4F">
        <w:rPr>
          <w:rFonts w:hint="cs"/>
          <w:sz w:val="27"/>
          <w:rtl/>
          <w:lang w:bidi="ar-IQ"/>
        </w:rPr>
        <w:t>َ</w:t>
      </w:r>
      <w:r w:rsidRPr="00365F4F">
        <w:rPr>
          <w:rFonts w:hint="cs"/>
          <w:sz w:val="27"/>
          <w:rtl/>
          <w:lang w:bidi="ar-IQ"/>
        </w:rPr>
        <w:t>دّ اليوم واحداً من أهم المسائل النظرية والعملية. وقد تحدّ</w:t>
      </w:r>
      <w:r w:rsidR="00421BAC" w:rsidRPr="00365F4F">
        <w:rPr>
          <w:rFonts w:hint="cs"/>
          <w:sz w:val="27"/>
          <w:rtl/>
          <w:lang w:bidi="ar-IQ"/>
        </w:rPr>
        <w:t>َ</w:t>
      </w:r>
      <w:r w:rsidRPr="00365F4F">
        <w:rPr>
          <w:rFonts w:hint="cs"/>
          <w:sz w:val="27"/>
          <w:rtl/>
          <w:lang w:bidi="ar-IQ"/>
        </w:rPr>
        <w:t>ث (هانا آرنت) في بعض كتاباته أن القضاء على جميع أنواع التعبّد التقليدي ي</w:t>
      </w:r>
      <w:r w:rsidR="00421BAC" w:rsidRPr="00365F4F">
        <w:rPr>
          <w:rFonts w:hint="cs"/>
          <w:sz w:val="27"/>
          <w:rtl/>
          <w:lang w:bidi="ar-IQ"/>
        </w:rPr>
        <w:t>ُ</w:t>
      </w:r>
      <w:r w:rsidRPr="00365F4F">
        <w:rPr>
          <w:rFonts w:hint="cs"/>
          <w:sz w:val="27"/>
          <w:rtl/>
          <w:lang w:bidi="ar-IQ"/>
        </w:rPr>
        <w:t>ع</w:t>
      </w:r>
      <w:r w:rsidR="00421BAC" w:rsidRPr="00365F4F">
        <w:rPr>
          <w:rFonts w:hint="cs"/>
          <w:sz w:val="27"/>
          <w:rtl/>
          <w:lang w:bidi="ar-IQ"/>
        </w:rPr>
        <w:t>َ</w:t>
      </w:r>
      <w:r w:rsidRPr="00365F4F">
        <w:rPr>
          <w:rFonts w:hint="cs"/>
          <w:sz w:val="27"/>
          <w:rtl/>
          <w:lang w:bidi="ar-IQ"/>
        </w:rPr>
        <w:t>دّ واحداً من الخصائص المبهرة للعالم الحديث</w:t>
      </w:r>
      <w:r w:rsidRPr="003E3FD2">
        <w:rPr>
          <w:sz w:val="27"/>
          <w:vertAlign w:val="superscript"/>
          <w:rtl/>
          <w:lang w:bidi="ar-IQ"/>
        </w:rPr>
        <w:t>(</w:t>
      </w:r>
      <w:r w:rsidRPr="003E3FD2">
        <w:rPr>
          <w:rStyle w:val="ac"/>
          <w:sz w:val="27"/>
          <w:rtl/>
          <w:lang w:bidi="ar-IQ"/>
        </w:rPr>
        <w:endnoteReference w:id="325"/>
      </w:r>
      <w:r w:rsidRPr="003E3FD2">
        <w:rPr>
          <w:sz w:val="27"/>
          <w:vertAlign w:val="superscript"/>
          <w:rtl/>
          <w:lang w:bidi="ar-IQ"/>
        </w:rPr>
        <w:t>)</w:t>
      </w:r>
      <w:r w:rsidRPr="00365F4F">
        <w:rPr>
          <w:rFonts w:hint="cs"/>
          <w:sz w:val="27"/>
          <w:rtl/>
          <w:lang w:bidi="ar-IQ"/>
        </w:rPr>
        <w:t>. إن مسألة التعبّد تمث</w:t>
      </w:r>
      <w:r w:rsidR="00421BAC" w:rsidRPr="00365F4F">
        <w:rPr>
          <w:rFonts w:hint="cs"/>
          <w:sz w:val="27"/>
          <w:rtl/>
          <w:lang w:bidi="ar-IQ"/>
        </w:rPr>
        <w:t>ِّ</w:t>
      </w:r>
      <w:r w:rsidRPr="00365F4F">
        <w:rPr>
          <w:rFonts w:hint="cs"/>
          <w:sz w:val="27"/>
          <w:rtl/>
          <w:lang w:bidi="ar-IQ"/>
        </w:rPr>
        <w:t>ل تحدّياً كبيراً لعلماء المعرفة وفلاسفة السياسة</w:t>
      </w:r>
      <w:r w:rsidR="00421BAC" w:rsidRPr="00365F4F">
        <w:rPr>
          <w:rFonts w:hint="cs"/>
          <w:sz w:val="27"/>
          <w:rtl/>
          <w:lang w:bidi="ar-IQ"/>
        </w:rPr>
        <w:t xml:space="preserve">، </w:t>
      </w:r>
      <w:r w:rsidRPr="00365F4F">
        <w:rPr>
          <w:rFonts w:hint="cs"/>
          <w:sz w:val="27"/>
          <w:rtl/>
          <w:lang w:bidi="ar-IQ"/>
        </w:rPr>
        <w:t>فقد أخذ علماء المعرفة يواجهون البُع</w:t>
      </w:r>
      <w:r w:rsidR="00421BAC" w:rsidRPr="00365F4F">
        <w:rPr>
          <w:rFonts w:hint="cs"/>
          <w:sz w:val="27"/>
          <w:rtl/>
          <w:lang w:bidi="ar-IQ"/>
        </w:rPr>
        <w:t>ْ</w:t>
      </w:r>
      <w:r w:rsidRPr="00365F4F">
        <w:rPr>
          <w:rFonts w:hint="cs"/>
          <w:sz w:val="27"/>
          <w:rtl/>
          <w:lang w:bidi="ar-IQ"/>
        </w:rPr>
        <w:t>د الاجتماعي لمسار المعرفة أكثر من ذي قبل</w:t>
      </w:r>
      <w:r w:rsidRPr="003E3FD2">
        <w:rPr>
          <w:sz w:val="27"/>
          <w:vertAlign w:val="superscript"/>
          <w:rtl/>
          <w:lang w:bidi="ar-IQ"/>
        </w:rPr>
        <w:t>(</w:t>
      </w:r>
      <w:r w:rsidRPr="003E3FD2">
        <w:rPr>
          <w:rStyle w:val="ac"/>
          <w:sz w:val="27"/>
          <w:rtl/>
          <w:lang w:bidi="ar-IQ"/>
        </w:rPr>
        <w:endnoteReference w:id="326"/>
      </w:r>
      <w:r w:rsidRPr="003E3FD2">
        <w:rPr>
          <w:sz w:val="27"/>
          <w:vertAlign w:val="superscript"/>
          <w:rtl/>
          <w:lang w:bidi="ar-IQ"/>
        </w:rPr>
        <w:t>)</w:t>
      </w:r>
      <w:r w:rsidRPr="00365F4F">
        <w:rPr>
          <w:rFonts w:hint="cs"/>
          <w:sz w:val="27"/>
          <w:rtl/>
          <w:lang w:bidi="ar-IQ"/>
        </w:rPr>
        <w:t>، وبدأ الليبراليون من فلاسفة السياسة يسع</w:t>
      </w:r>
      <w:r w:rsidR="00421BAC" w:rsidRPr="00365F4F">
        <w:rPr>
          <w:rFonts w:hint="cs"/>
          <w:sz w:val="27"/>
          <w:rtl/>
          <w:lang w:bidi="ar-IQ"/>
        </w:rPr>
        <w:t>َ</w:t>
      </w:r>
      <w:r w:rsidRPr="00365F4F">
        <w:rPr>
          <w:rFonts w:hint="cs"/>
          <w:sz w:val="27"/>
          <w:rtl/>
          <w:lang w:bidi="ar-IQ"/>
        </w:rPr>
        <w:t>و</w:t>
      </w:r>
      <w:r w:rsidR="00421BAC" w:rsidRPr="00365F4F">
        <w:rPr>
          <w:rFonts w:hint="cs"/>
          <w:sz w:val="27"/>
          <w:rtl/>
          <w:lang w:bidi="ar-IQ"/>
        </w:rPr>
        <w:t>ْ</w:t>
      </w:r>
      <w:r w:rsidRPr="00365F4F">
        <w:rPr>
          <w:rFonts w:hint="cs"/>
          <w:sz w:val="27"/>
          <w:rtl/>
          <w:lang w:bidi="ar-IQ"/>
        </w:rPr>
        <w:t xml:space="preserve">ن </w:t>
      </w:r>
      <w:r w:rsidR="00421BAC" w:rsidRPr="00365F4F">
        <w:rPr>
          <w:rFonts w:hint="cs"/>
          <w:sz w:val="27"/>
          <w:rtl/>
          <w:lang w:bidi="ar-IQ"/>
        </w:rPr>
        <w:t>ل</w:t>
      </w:r>
      <w:r w:rsidRPr="00365F4F">
        <w:rPr>
          <w:rFonts w:hint="cs"/>
          <w:sz w:val="27"/>
          <w:rtl/>
          <w:lang w:bidi="ar-IQ"/>
        </w:rPr>
        <w:t>لدفاع عن مشروعية الحاكمية السياسية في مواجهة الفوضويين</w:t>
      </w:r>
      <w:r w:rsidRPr="003E3FD2">
        <w:rPr>
          <w:sz w:val="27"/>
          <w:vertAlign w:val="superscript"/>
          <w:rtl/>
          <w:lang w:bidi="ar-IQ"/>
        </w:rPr>
        <w:t>(</w:t>
      </w:r>
      <w:r w:rsidRPr="003E3FD2">
        <w:rPr>
          <w:rStyle w:val="ac"/>
          <w:sz w:val="27"/>
          <w:rtl/>
          <w:lang w:bidi="ar-IQ"/>
        </w:rPr>
        <w:endnoteReference w:id="327"/>
      </w:r>
      <w:r w:rsidRPr="003E3FD2">
        <w:rPr>
          <w:sz w:val="27"/>
          <w:vertAlign w:val="superscript"/>
          <w:rtl/>
          <w:lang w:bidi="ar-IQ"/>
        </w:rPr>
        <w:t>)</w:t>
      </w:r>
      <w:r w:rsidRPr="00365F4F">
        <w:rPr>
          <w:rFonts w:hint="cs"/>
          <w:sz w:val="27"/>
          <w:rtl/>
          <w:lang w:bidi="ar-IQ"/>
        </w:rPr>
        <w:t>. لقد تسب</w:t>
      </w:r>
      <w:r w:rsidR="00421BAC" w:rsidRPr="00365F4F">
        <w:rPr>
          <w:rFonts w:hint="cs"/>
          <w:sz w:val="27"/>
          <w:rtl/>
          <w:lang w:bidi="ar-IQ"/>
        </w:rPr>
        <w:t>ّ</w:t>
      </w:r>
      <w:r w:rsidRPr="00365F4F">
        <w:rPr>
          <w:rFonts w:hint="cs"/>
          <w:sz w:val="27"/>
          <w:rtl/>
          <w:lang w:bidi="ar-IQ"/>
        </w:rPr>
        <w:t>ب الاستقلال الذاتي</w:t>
      </w:r>
      <w:r w:rsidR="00421BAC" w:rsidRPr="00365F4F">
        <w:rPr>
          <w:rFonts w:hint="cs"/>
          <w:sz w:val="27"/>
          <w:rtl/>
          <w:lang w:bidi="ar-IQ"/>
        </w:rPr>
        <w:t>،</w:t>
      </w:r>
      <w:r w:rsidRPr="00365F4F">
        <w:rPr>
          <w:rFonts w:hint="cs"/>
          <w:sz w:val="27"/>
          <w:rtl/>
          <w:lang w:bidi="ar-IQ"/>
        </w:rPr>
        <w:t xml:space="preserve"> والمطالبة بالمساواة</w:t>
      </w:r>
      <w:r w:rsidR="00421BAC" w:rsidRPr="00365F4F">
        <w:rPr>
          <w:rFonts w:hint="cs"/>
          <w:sz w:val="27"/>
          <w:rtl/>
          <w:lang w:bidi="ar-IQ"/>
        </w:rPr>
        <w:t>،</w:t>
      </w:r>
      <w:r w:rsidRPr="00365F4F">
        <w:rPr>
          <w:rFonts w:hint="cs"/>
          <w:sz w:val="27"/>
          <w:rtl/>
          <w:lang w:bidi="ar-IQ"/>
        </w:rPr>
        <w:t xml:space="preserve"> بمعضلة</w:t>
      </w:r>
      <w:r w:rsidR="00421BAC" w:rsidRPr="00365F4F">
        <w:rPr>
          <w:rFonts w:hint="cs"/>
          <w:sz w:val="27"/>
          <w:rtl/>
          <w:lang w:bidi="ar-IQ"/>
        </w:rPr>
        <w:t>ٍ</w:t>
      </w:r>
      <w:r w:rsidRPr="00365F4F">
        <w:rPr>
          <w:rFonts w:hint="cs"/>
          <w:sz w:val="27"/>
          <w:rtl/>
          <w:lang w:bidi="ar-IQ"/>
        </w:rPr>
        <w:t xml:space="preserve"> كبيرة للمؤس</w:t>
      </w:r>
      <w:r w:rsidR="00421BAC" w:rsidRPr="00365F4F">
        <w:rPr>
          <w:rFonts w:hint="cs"/>
          <w:sz w:val="27"/>
          <w:rtl/>
          <w:lang w:bidi="ar-IQ"/>
        </w:rPr>
        <w:t>ّ</w:t>
      </w:r>
      <w:r w:rsidRPr="00365F4F">
        <w:rPr>
          <w:rFonts w:hint="cs"/>
          <w:sz w:val="27"/>
          <w:rtl/>
          <w:lang w:bidi="ar-IQ"/>
        </w:rPr>
        <w:t>سات المعرفية والسياسية التقليدية. ومن الواضح أن المجتمع الذي تعمل فيه المؤس</w:t>
      </w:r>
      <w:r w:rsidR="00421BAC" w:rsidRPr="00365F4F">
        <w:rPr>
          <w:rFonts w:hint="cs"/>
          <w:sz w:val="27"/>
          <w:rtl/>
          <w:lang w:bidi="ar-IQ"/>
        </w:rPr>
        <w:t>ّ</w:t>
      </w:r>
      <w:r w:rsidRPr="00365F4F">
        <w:rPr>
          <w:rFonts w:hint="cs"/>
          <w:sz w:val="27"/>
          <w:rtl/>
          <w:lang w:bidi="ar-IQ"/>
        </w:rPr>
        <w:t>سات غير الجماهيرية (أي تلك التي لا تخضع للرقابة، ولا تتحمّل المسؤولية) على انتهاك الحقوق السياسية للناس، وتقضي على كاف</w:t>
      </w:r>
      <w:r w:rsidR="00421BAC" w:rsidRPr="00365F4F">
        <w:rPr>
          <w:rFonts w:hint="cs"/>
          <w:sz w:val="27"/>
          <w:rtl/>
          <w:lang w:bidi="ar-IQ"/>
        </w:rPr>
        <w:t>ّ</w:t>
      </w:r>
      <w:r w:rsidRPr="00365F4F">
        <w:rPr>
          <w:rFonts w:hint="cs"/>
          <w:sz w:val="27"/>
          <w:rtl/>
          <w:lang w:bidi="ar-IQ"/>
        </w:rPr>
        <w:t>ة فرص التنمية السياسية والاقتصادية، تكتسب فيه مسألة التعبّد ـ سواء على المستوى المعرفي أو السياسي ـ أهم</w:t>
      </w:r>
      <w:r w:rsidR="00421BAC" w:rsidRPr="00365F4F">
        <w:rPr>
          <w:rFonts w:hint="cs"/>
          <w:sz w:val="27"/>
          <w:rtl/>
          <w:lang w:bidi="ar-IQ"/>
        </w:rPr>
        <w:t>ّ</w:t>
      </w:r>
      <w:r w:rsidRPr="00365F4F">
        <w:rPr>
          <w:rFonts w:hint="cs"/>
          <w:sz w:val="27"/>
          <w:rtl/>
          <w:lang w:bidi="ar-IQ"/>
        </w:rPr>
        <w:t>ية مضاعفة. إن جانباً من مشاكلنا الاجتماعية ناتج</w:t>
      </w:r>
      <w:r w:rsidR="00421BAC" w:rsidRPr="00365F4F">
        <w:rPr>
          <w:rFonts w:hint="cs"/>
          <w:sz w:val="27"/>
          <w:rtl/>
          <w:lang w:bidi="ar-IQ"/>
        </w:rPr>
        <w:t>ٌ</w:t>
      </w:r>
      <w:r w:rsidRPr="00365F4F">
        <w:rPr>
          <w:rFonts w:hint="cs"/>
          <w:sz w:val="27"/>
          <w:rtl/>
          <w:lang w:bidi="ar-IQ"/>
        </w:rPr>
        <w:t xml:space="preserve"> عن أن بعض الأشخاص والمؤس</w:t>
      </w:r>
      <w:r w:rsidR="00421BAC" w:rsidRPr="00365F4F">
        <w:rPr>
          <w:rFonts w:hint="cs"/>
          <w:sz w:val="27"/>
          <w:rtl/>
          <w:lang w:bidi="ar-IQ"/>
        </w:rPr>
        <w:t>ّ</w:t>
      </w:r>
      <w:r w:rsidRPr="00365F4F">
        <w:rPr>
          <w:rFonts w:hint="cs"/>
          <w:sz w:val="27"/>
          <w:rtl/>
          <w:lang w:bidi="ar-IQ"/>
        </w:rPr>
        <w:t>سات تطالب بتعبّد لا يحظى بأيّ مكانة</w:t>
      </w:r>
      <w:r w:rsidR="00421BAC" w:rsidRPr="00365F4F">
        <w:rPr>
          <w:rFonts w:hint="cs"/>
          <w:sz w:val="27"/>
          <w:rtl/>
          <w:lang w:bidi="ar-IQ"/>
        </w:rPr>
        <w:t>ٍ</w:t>
      </w:r>
      <w:r w:rsidRPr="00365F4F">
        <w:rPr>
          <w:rFonts w:hint="cs"/>
          <w:sz w:val="27"/>
          <w:rtl/>
          <w:lang w:bidi="ar-IQ"/>
        </w:rPr>
        <w:t xml:space="preserve"> في ذهن العاملين في الوسط الثقافي الحديث. وللإنصاف فإن الأستاذ ملكيان هو الذي عرّ</w:t>
      </w:r>
      <w:r w:rsidR="00421BAC" w:rsidRPr="00365F4F">
        <w:rPr>
          <w:rFonts w:hint="cs"/>
          <w:sz w:val="27"/>
          <w:rtl/>
          <w:lang w:bidi="ar-IQ"/>
        </w:rPr>
        <w:t>َ</w:t>
      </w:r>
      <w:r w:rsidRPr="00365F4F">
        <w:rPr>
          <w:rFonts w:hint="cs"/>
          <w:sz w:val="27"/>
          <w:rtl/>
          <w:lang w:bidi="ar-IQ"/>
        </w:rPr>
        <w:t>فنا ـ من خلال إثارته للأسئلة الناظرة إلى الحج</w:t>
      </w:r>
      <w:r w:rsidR="00421BAC" w:rsidRPr="00365F4F">
        <w:rPr>
          <w:rFonts w:hint="cs"/>
          <w:sz w:val="27"/>
          <w:rtl/>
          <w:lang w:bidi="ar-IQ"/>
        </w:rPr>
        <w:t>ّي</w:t>
      </w:r>
      <w:r w:rsidRPr="00365F4F">
        <w:rPr>
          <w:rFonts w:hint="cs"/>
          <w:sz w:val="27"/>
          <w:rtl/>
          <w:lang w:bidi="ar-IQ"/>
        </w:rPr>
        <w:t>ة المعرفية للوحي، والقول بعدم التناغم بين العقلانية والتعبّد الديني ـ إلى أحد أهمّ الأبحاث النظرية والسياسية الحديثة. وقد لا تكون إجاباتنا عن تلك الأسئلة هي ذات إجابات الأستاذ ملكيان عنها،</w:t>
      </w:r>
      <w:r w:rsidR="00B32466" w:rsidRPr="00365F4F">
        <w:rPr>
          <w:rFonts w:hint="cs"/>
          <w:sz w:val="27"/>
          <w:rtl/>
          <w:lang w:bidi="ar-IQ"/>
        </w:rPr>
        <w:t xml:space="preserve"> بَيْدَ </w:t>
      </w:r>
      <w:r w:rsidRPr="00365F4F">
        <w:rPr>
          <w:rFonts w:hint="cs"/>
          <w:sz w:val="27"/>
          <w:rtl/>
          <w:lang w:bidi="ar-IQ"/>
        </w:rPr>
        <w:t>أن الأمر الذي لا يمكن إنكاره هو أننا بعد التعمّق في آثاره لا نستطيع النظر إلى المسائل بنفس النظرة القديمة. ومن هذه الناحية فإن الأبحاث المتنوّعة التي يثيرها الأستاذ ملكيان ترفع من مستوى البحث والتأم</w:t>
      </w:r>
      <w:r w:rsidR="00421BAC" w:rsidRPr="00365F4F">
        <w:rPr>
          <w:rFonts w:hint="cs"/>
          <w:sz w:val="27"/>
          <w:rtl/>
          <w:lang w:bidi="ar-IQ"/>
        </w:rPr>
        <w:t>ّ</w:t>
      </w:r>
      <w:r w:rsidRPr="00365F4F">
        <w:rPr>
          <w:rFonts w:hint="cs"/>
          <w:sz w:val="27"/>
          <w:rtl/>
          <w:lang w:bidi="ar-IQ"/>
        </w:rPr>
        <w:t xml:space="preserve">ل النقدي في </w:t>
      </w:r>
      <w:r w:rsidR="009128BD" w:rsidRPr="00365F4F">
        <w:rPr>
          <w:rFonts w:hint="cs"/>
          <w:sz w:val="27"/>
          <w:rtl/>
          <w:lang w:bidi="ar-IQ"/>
        </w:rPr>
        <w:t>مجال</w:t>
      </w:r>
      <w:r w:rsidRPr="00365F4F">
        <w:rPr>
          <w:rFonts w:hint="cs"/>
          <w:sz w:val="27"/>
          <w:rtl/>
          <w:lang w:bidi="ar-IQ"/>
        </w:rPr>
        <w:t xml:space="preserve"> المسائل المعرفية والدينية إلى الحدود </w:t>
      </w:r>
      <w:r w:rsidRPr="00365F4F">
        <w:rPr>
          <w:rFonts w:hint="cs"/>
          <w:sz w:val="27"/>
          <w:rtl/>
          <w:lang w:bidi="ar-IQ"/>
        </w:rPr>
        <w:lastRenderedPageBreak/>
        <w:t xml:space="preserve">القصوى. </w:t>
      </w:r>
    </w:p>
    <w:p w:rsidR="00F03075" w:rsidRPr="00365F4F" w:rsidRDefault="00F03075" w:rsidP="00124BC6">
      <w:pPr>
        <w:rPr>
          <w:sz w:val="27"/>
          <w:rtl/>
          <w:lang w:bidi="ar-IQ"/>
        </w:rPr>
      </w:pPr>
      <w:r w:rsidRPr="00365F4F">
        <w:rPr>
          <w:rFonts w:hint="cs"/>
          <w:b/>
          <w:bCs/>
          <w:sz w:val="27"/>
          <w:rtl/>
          <w:lang w:bidi="ar-IQ"/>
        </w:rPr>
        <w:t>النقطة الأخرى</w:t>
      </w:r>
      <w:r w:rsidRPr="00365F4F">
        <w:rPr>
          <w:rFonts w:hint="cs"/>
          <w:sz w:val="27"/>
          <w:rtl/>
          <w:lang w:bidi="ar-IQ"/>
        </w:rPr>
        <w:t>: إن النقاش والبحث بين الأستاذ ملكيان وخصومه من الحوزويين نقاش</w:t>
      </w:r>
      <w:r w:rsidR="00421BAC" w:rsidRPr="00365F4F">
        <w:rPr>
          <w:rFonts w:hint="cs"/>
          <w:sz w:val="27"/>
          <w:rtl/>
          <w:lang w:bidi="ar-IQ"/>
        </w:rPr>
        <w:t>ٌ</w:t>
      </w:r>
      <w:r w:rsidRPr="00365F4F">
        <w:rPr>
          <w:rFonts w:hint="cs"/>
          <w:sz w:val="27"/>
          <w:rtl/>
          <w:lang w:bidi="ar-IQ"/>
        </w:rPr>
        <w:t xml:space="preserve"> غير متكافئ. ولسنا نرى حاجة</w:t>
      </w:r>
      <w:r w:rsidR="00421BAC" w:rsidRPr="00365F4F">
        <w:rPr>
          <w:rFonts w:hint="cs"/>
          <w:sz w:val="27"/>
          <w:rtl/>
          <w:lang w:bidi="ar-IQ"/>
        </w:rPr>
        <w:t>ً</w:t>
      </w:r>
      <w:r w:rsidRPr="00365F4F">
        <w:rPr>
          <w:rFonts w:hint="cs"/>
          <w:sz w:val="27"/>
          <w:rtl/>
          <w:lang w:bidi="ar-IQ"/>
        </w:rPr>
        <w:t xml:space="preserve"> إلى القول بأن الأستاذ ملكيان ـ لأسباب لا تخفى على اللبيب ـ لا يستطيع الإدلاء بكل</w:t>
      </w:r>
      <w:r w:rsidR="00421BAC" w:rsidRPr="00365F4F">
        <w:rPr>
          <w:rFonts w:hint="cs"/>
          <w:sz w:val="27"/>
          <w:rtl/>
          <w:lang w:bidi="ar-IQ"/>
        </w:rPr>
        <w:t>ّ</w:t>
      </w:r>
      <w:r w:rsidRPr="00365F4F">
        <w:rPr>
          <w:rFonts w:hint="cs"/>
          <w:sz w:val="27"/>
          <w:rtl/>
          <w:lang w:bidi="ar-IQ"/>
        </w:rPr>
        <w:t xml:space="preserve"> ما يجول في ذهنه، خلافاً لخصومه الذين يتمت</w:t>
      </w:r>
      <w:r w:rsidR="00AB7117" w:rsidRPr="00365F4F">
        <w:rPr>
          <w:rFonts w:hint="cs"/>
          <w:sz w:val="27"/>
          <w:rtl/>
          <w:lang w:bidi="ar-IQ"/>
        </w:rPr>
        <w:t>َّ</w:t>
      </w:r>
      <w:r w:rsidRPr="00365F4F">
        <w:rPr>
          <w:rFonts w:hint="cs"/>
          <w:sz w:val="27"/>
          <w:rtl/>
          <w:lang w:bidi="ar-IQ"/>
        </w:rPr>
        <w:t>عون بهامش</w:t>
      </w:r>
      <w:r w:rsidR="00AB7117" w:rsidRPr="00365F4F">
        <w:rPr>
          <w:rFonts w:hint="cs"/>
          <w:sz w:val="27"/>
          <w:rtl/>
          <w:lang w:bidi="ar-IQ"/>
        </w:rPr>
        <w:t>ٍ</w:t>
      </w:r>
      <w:r w:rsidRPr="00365F4F">
        <w:rPr>
          <w:rFonts w:hint="cs"/>
          <w:sz w:val="27"/>
          <w:rtl/>
          <w:lang w:bidi="ar-IQ"/>
        </w:rPr>
        <w:t xml:space="preserve"> كبير من الحر</w:t>
      </w:r>
      <w:r w:rsidR="00AB7117" w:rsidRPr="00365F4F">
        <w:rPr>
          <w:rFonts w:hint="cs"/>
          <w:sz w:val="27"/>
          <w:rtl/>
          <w:lang w:bidi="ar-IQ"/>
        </w:rPr>
        <w:t>ّ</w:t>
      </w:r>
      <w:r w:rsidRPr="00365F4F">
        <w:rPr>
          <w:rFonts w:hint="cs"/>
          <w:sz w:val="27"/>
          <w:rtl/>
          <w:lang w:bidi="ar-IQ"/>
        </w:rPr>
        <w:t>ية، يسمح لهم بقول كل</w:t>
      </w:r>
      <w:r w:rsidR="00AB7117" w:rsidRPr="00365F4F">
        <w:rPr>
          <w:rFonts w:hint="cs"/>
          <w:sz w:val="27"/>
          <w:rtl/>
          <w:lang w:bidi="ar-IQ"/>
        </w:rPr>
        <w:t>ّ</w:t>
      </w:r>
      <w:r w:rsidRPr="00365F4F">
        <w:rPr>
          <w:rFonts w:hint="cs"/>
          <w:sz w:val="27"/>
          <w:rtl/>
          <w:lang w:bidi="ar-IQ"/>
        </w:rPr>
        <w:t xml:space="preserve"> ما يريدون. إن الأمر بين ملكيان وخصومه من هذه الناحية يشبه إلى حدّ</w:t>
      </w:r>
      <w:r w:rsidR="00AB7117" w:rsidRPr="00365F4F">
        <w:rPr>
          <w:rFonts w:hint="cs"/>
          <w:sz w:val="27"/>
          <w:rtl/>
          <w:lang w:bidi="ar-IQ"/>
        </w:rPr>
        <w:t>ٍ</w:t>
      </w:r>
      <w:r w:rsidRPr="00365F4F">
        <w:rPr>
          <w:rFonts w:hint="cs"/>
          <w:sz w:val="27"/>
          <w:rtl/>
          <w:lang w:bidi="ar-IQ"/>
        </w:rPr>
        <w:t xml:space="preserve"> كبير منافسة في مباراة بين فريقين لكرة القدم، يسمح فيها لأعضاء أحد الفريقين باستعمال أيديهم مع أرجلهم، في حين لا يسمح لأعضاء الفريق الآخر باستخدام أيديهم</w:t>
      </w:r>
      <w:r w:rsidR="00AB7117" w:rsidRPr="00365F4F">
        <w:rPr>
          <w:rFonts w:hint="cs"/>
          <w:sz w:val="27"/>
          <w:rtl/>
          <w:lang w:bidi="ar-IQ"/>
        </w:rPr>
        <w:t>.</w:t>
      </w:r>
      <w:r w:rsidRPr="00365F4F">
        <w:rPr>
          <w:rFonts w:hint="cs"/>
          <w:sz w:val="27"/>
          <w:rtl/>
          <w:lang w:bidi="ar-IQ"/>
        </w:rPr>
        <w:t xml:space="preserve"> ومثل هذا الامتياز هو الذي ح</w:t>
      </w:r>
      <w:r w:rsidR="00AB7117" w:rsidRPr="00365F4F">
        <w:rPr>
          <w:rFonts w:hint="cs"/>
          <w:sz w:val="27"/>
          <w:rtl/>
          <w:lang w:bidi="ar-IQ"/>
        </w:rPr>
        <w:t>ُ</w:t>
      </w:r>
      <w:r w:rsidRPr="00365F4F">
        <w:rPr>
          <w:rFonts w:hint="cs"/>
          <w:sz w:val="27"/>
          <w:rtl/>
          <w:lang w:bidi="ar-IQ"/>
        </w:rPr>
        <w:t>رم منه الأستاذ ملكيان</w:t>
      </w:r>
      <w:r w:rsidR="00AB7117" w:rsidRPr="00365F4F">
        <w:rPr>
          <w:rFonts w:hint="cs"/>
          <w:sz w:val="27"/>
          <w:rtl/>
          <w:lang w:bidi="ar-IQ"/>
        </w:rPr>
        <w:t>،</w:t>
      </w:r>
      <w:r w:rsidRPr="00365F4F">
        <w:rPr>
          <w:rFonts w:hint="cs"/>
          <w:sz w:val="27"/>
          <w:rtl/>
          <w:lang w:bidi="ar-IQ"/>
        </w:rPr>
        <w:t xml:space="preserve"> دون خصومه. إن هذا البحث والحوار غير المتكافئ</w:t>
      </w:r>
      <w:r w:rsidR="00AB7117" w:rsidRPr="00365F4F">
        <w:rPr>
          <w:rFonts w:hint="cs"/>
          <w:sz w:val="27"/>
          <w:rtl/>
          <w:lang w:bidi="ar-IQ"/>
        </w:rPr>
        <w:t>،</w:t>
      </w:r>
      <w:r w:rsidRPr="00365F4F">
        <w:rPr>
          <w:rFonts w:hint="cs"/>
          <w:sz w:val="27"/>
          <w:rtl/>
          <w:lang w:bidi="ar-IQ"/>
        </w:rPr>
        <w:t xml:space="preserve"> الذي هو نتاج الفضاء الفكري المغلق، ينتهك قواعد اللعبة، ويسدل الستار دون مواصلة الحوار الح</w:t>
      </w:r>
      <w:r w:rsidR="00AB7117" w:rsidRPr="00365F4F">
        <w:rPr>
          <w:rFonts w:hint="cs"/>
          <w:sz w:val="27"/>
          <w:rtl/>
          <w:lang w:bidi="ar-IQ"/>
        </w:rPr>
        <w:t>ُ</w:t>
      </w:r>
      <w:r w:rsidRPr="00365F4F">
        <w:rPr>
          <w:rFonts w:hint="cs"/>
          <w:sz w:val="27"/>
          <w:rtl/>
          <w:lang w:bidi="ar-IQ"/>
        </w:rPr>
        <w:t xml:space="preserve">رّ. ومن هنا فإن البرم والشكوى الصادرة عن الأستاذ ملكيان بقوله: </w:t>
      </w:r>
      <w:r w:rsidRPr="00802ECF">
        <w:rPr>
          <w:rFonts w:hint="eastAsia"/>
          <w:sz w:val="24"/>
          <w:szCs w:val="24"/>
          <w:rtl/>
          <w:lang w:bidi="ar-IQ"/>
        </w:rPr>
        <w:t>«</w:t>
      </w:r>
      <w:r w:rsidRPr="00365F4F">
        <w:rPr>
          <w:rFonts w:hint="cs"/>
          <w:sz w:val="27"/>
          <w:rtl/>
          <w:lang w:bidi="ar-IQ"/>
        </w:rPr>
        <w:t>إن البحث والتحقيق الفلسفي لا ينسجم مع التكفير</w:t>
      </w:r>
      <w:r w:rsidRPr="00802ECF">
        <w:rPr>
          <w:rFonts w:hint="eastAsia"/>
          <w:sz w:val="24"/>
          <w:szCs w:val="24"/>
          <w:rtl/>
          <w:lang w:bidi="ar-IQ"/>
        </w:rPr>
        <w:t>»</w:t>
      </w:r>
      <w:r w:rsidRPr="00365F4F">
        <w:rPr>
          <w:rFonts w:hint="cs"/>
          <w:sz w:val="27"/>
          <w:rtl/>
          <w:lang w:bidi="ar-IQ"/>
        </w:rPr>
        <w:t xml:space="preserve"> لها ما يبرّ</w:t>
      </w:r>
      <w:r w:rsidR="00AB7117" w:rsidRPr="00365F4F">
        <w:rPr>
          <w:rFonts w:hint="cs"/>
          <w:sz w:val="27"/>
          <w:rtl/>
          <w:lang w:bidi="ar-IQ"/>
        </w:rPr>
        <w:t>ِ</w:t>
      </w:r>
      <w:r w:rsidRPr="00365F4F">
        <w:rPr>
          <w:rFonts w:hint="cs"/>
          <w:sz w:val="27"/>
          <w:rtl/>
          <w:lang w:bidi="ar-IQ"/>
        </w:rPr>
        <w:t>رها. وعليه نأمل من الذين يدعون الآخرين إلى البحث والنقاش أن يعملوا على منح خصومهم فرصة</w:t>
      </w:r>
      <w:r w:rsidR="00AB7117" w:rsidRPr="00365F4F">
        <w:rPr>
          <w:rFonts w:hint="cs"/>
          <w:sz w:val="27"/>
          <w:rtl/>
          <w:lang w:bidi="ar-IQ"/>
        </w:rPr>
        <w:t>ً</w:t>
      </w:r>
      <w:r w:rsidRPr="00365F4F">
        <w:rPr>
          <w:rFonts w:hint="cs"/>
          <w:sz w:val="27"/>
          <w:rtl/>
          <w:lang w:bidi="ar-IQ"/>
        </w:rPr>
        <w:t xml:space="preserve"> متكافئة من حر</w:t>
      </w:r>
      <w:r w:rsidR="00AB7117" w:rsidRPr="00365F4F">
        <w:rPr>
          <w:rFonts w:hint="cs"/>
          <w:sz w:val="27"/>
          <w:rtl/>
          <w:lang w:bidi="ar-IQ"/>
        </w:rPr>
        <w:t>ّ</w:t>
      </w:r>
      <w:r w:rsidRPr="00365F4F">
        <w:rPr>
          <w:rFonts w:hint="cs"/>
          <w:sz w:val="27"/>
          <w:rtl/>
          <w:lang w:bidi="ar-IQ"/>
        </w:rPr>
        <w:t xml:space="preserve">ية التعبير، وهامشاً واسعاً في الحوار. </w:t>
      </w:r>
    </w:p>
    <w:p w:rsidR="00F03075" w:rsidRPr="00365F4F" w:rsidRDefault="00F03075" w:rsidP="00124BC6">
      <w:pPr>
        <w:rPr>
          <w:sz w:val="27"/>
          <w:rtl/>
          <w:lang w:bidi="ar-IQ"/>
        </w:rPr>
      </w:pPr>
      <w:r w:rsidRPr="00365F4F">
        <w:rPr>
          <w:rFonts w:hint="cs"/>
          <w:sz w:val="27"/>
          <w:rtl/>
          <w:lang w:bidi="ar-IQ"/>
        </w:rPr>
        <w:t xml:space="preserve">وفي الختام </w:t>
      </w:r>
      <w:r w:rsidR="00E06C02" w:rsidRPr="00365F4F">
        <w:rPr>
          <w:rFonts w:hint="cs"/>
          <w:sz w:val="27"/>
          <w:rtl/>
          <w:lang w:bidi="ar-IQ"/>
        </w:rPr>
        <w:t>لا بُدَّ</w:t>
      </w:r>
      <w:r w:rsidRPr="00365F4F">
        <w:rPr>
          <w:rFonts w:hint="cs"/>
          <w:sz w:val="27"/>
          <w:rtl/>
          <w:lang w:bidi="ar-IQ"/>
        </w:rPr>
        <w:t xml:space="preserve"> من الإشارة إلى نقطة في </w:t>
      </w:r>
      <w:r w:rsidR="009128BD" w:rsidRPr="00365F4F">
        <w:rPr>
          <w:rFonts w:hint="cs"/>
          <w:sz w:val="27"/>
          <w:rtl/>
          <w:lang w:bidi="ar-IQ"/>
        </w:rPr>
        <w:t>مجال</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الحج</w:t>
      </w:r>
      <w:r w:rsidR="00AB7117" w:rsidRPr="00365F4F">
        <w:rPr>
          <w:rFonts w:hint="cs"/>
          <w:sz w:val="27"/>
          <w:rtl/>
          <w:lang w:bidi="ar-IQ"/>
        </w:rPr>
        <w:t>ّي</w:t>
      </w:r>
      <w:r w:rsidRPr="00365F4F">
        <w:rPr>
          <w:rFonts w:hint="cs"/>
          <w:sz w:val="27"/>
          <w:rtl/>
          <w:lang w:bidi="ar-IQ"/>
        </w:rPr>
        <w:t>ة المعرفية للوحي</w:t>
      </w:r>
      <w:r w:rsidRPr="00802ECF">
        <w:rPr>
          <w:rFonts w:hint="eastAsia"/>
          <w:sz w:val="24"/>
          <w:szCs w:val="24"/>
          <w:rtl/>
          <w:lang w:bidi="ar-IQ"/>
        </w:rPr>
        <w:t>»</w:t>
      </w:r>
      <w:r w:rsidRPr="00365F4F">
        <w:rPr>
          <w:rFonts w:hint="cs"/>
          <w:sz w:val="27"/>
          <w:rtl/>
          <w:lang w:bidi="ar-IQ"/>
        </w:rPr>
        <w:t>. سبق لنا أن ذكرنا أن هذه المسألة هي غير مسألة عقلانية التعبّد الديني. فعلى الرغم من وجود الارتباط بين هاتين المسألتين،</w:t>
      </w:r>
      <w:r w:rsidR="00B32466" w:rsidRPr="00365F4F">
        <w:rPr>
          <w:rFonts w:hint="cs"/>
          <w:sz w:val="27"/>
          <w:rtl/>
          <w:lang w:bidi="ar-IQ"/>
        </w:rPr>
        <w:t xml:space="preserve"> بَيْدَ </w:t>
      </w:r>
      <w:r w:rsidRPr="00365F4F">
        <w:rPr>
          <w:rFonts w:hint="cs"/>
          <w:sz w:val="27"/>
          <w:rtl/>
          <w:lang w:bidi="ar-IQ"/>
        </w:rPr>
        <w:t>أن بالإمكان التفكيك بينهما. والذي يبدو لي هو أن النقطة الرئيسة في الأبحاث التي يطرحها الأستاذ ملكيان تكمن في البحث عن الحج</w:t>
      </w:r>
      <w:r w:rsidR="00AB7117" w:rsidRPr="00365F4F">
        <w:rPr>
          <w:rFonts w:hint="cs"/>
          <w:sz w:val="27"/>
          <w:rtl/>
          <w:lang w:bidi="ar-IQ"/>
        </w:rPr>
        <w:t>ّ</w:t>
      </w:r>
      <w:r w:rsidRPr="00365F4F">
        <w:rPr>
          <w:rFonts w:hint="cs"/>
          <w:sz w:val="27"/>
          <w:rtl/>
          <w:lang w:bidi="ar-IQ"/>
        </w:rPr>
        <w:t>ية المعرفية للوحي</w:t>
      </w:r>
      <w:r w:rsidR="00AB7117" w:rsidRPr="00365F4F">
        <w:rPr>
          <w:rFonts w:hint="cs"/>
          <w:sz w:val="27"/>
          <w:rtl/>
          <w:lang w:bidi="ar-IQ"/>
        </w:rPr>
        <w:t>؛</w:t>
      </w:r>
      <w:r w:rsidRPr="00365F4F">
        <w:rPr>
          <w:rFonts w:hint="cs"/>
          <w:sz w:val="27"/>
          <w:rtl/>
          <w:lang w:bidi="ar-IQ"/>
        </w:rPr>
        <w:t xml:space="preserve"> إذ </w:t>
      </w:r>
      <w:r w:rsidR="00AB7117" w:rsidRPr="00365F4F">
        <w:rPr>
          <w:rFonts w:hint="cs"/>
          <w:sz w:val="27"/>
          <w:rtl/>
          <w:lang w:bidi="ar-IQ"/>
        </w:rPr>
        <w:t>إ</w:t>
      </w:r>
      <w:r w:rsidRPr="00365F4F">
        <w:rPr>
          <w:rFonts w:hint="cs"/>
          <w:sz w:val="27"/>
          <w:rtl/>
          <w:lang w:bidi="ar-IQ"/>
        </w:rPr>
        <w:t>ن الذي ينكر الحج</w:t>
      </w:r>
      <w:r w:rsidR="00AB7117" w:rsidRPr="00365F4F">
        <w:rPr>
          <w:rFonts w:hint="cs"/>
          <w:sz w:val="27"/>
          <w:rtl/>
          <w:lang w:bidi="ar-IQ"/>
        </w:rPr>
        <w:t>ّ</w:t>
      </w:r>
      <w:r w:rsidRPr="00365F4F">
        <w:rPr>
          <w:rFonts w:hint="cs"/>
          <w:sz w:val="27"/>
          <w:rtl/>
          <w:lang w:bidi="ar-IQ"/>
        </w:rPr>
        <w:t>ية المعرفية للوحي ـ أو يشك</w:t>
      </w:r>
      <w:r w:rsidR="00AB7117" w:rsidRPr="00365F4F">
        <w:rPr>
          <w:rFonts w:hint="cs"/>
          <w:sz w:val="27"/>
          <w:rtl/>
          <w:lang w:bidi="ar-IQ"/>
        </w:rPr>
        <w:t>ّ</w:t>
      </w:r>
      <w:r w:rsidRPr="00365F4F">
        <w:rPr>
          <w:rFonts w:hint="cs"/>
          <w:sz w:val="27"/>
          <w:rtl/>
          <w:lang w:bidi="ar-IQ"/>
        </w:rPr>
        <w:t>ك فيها على أحسن التقادير ـ تكون مسألة التعبّد الديني مرتفعة</w:t>
      </w:r>
      <w:r w:rsidR="00AB7117" w:rsidRPr="00365F4F">
        <w:rPr>
          <w:rFonts w:hint="cs"/>
          <w:sz w:val="27"/>
          <w:rtl/>
          <w:lang w:bidi="ar-IQ"/>
        </w:rPr>
        <w:t>ً</w:t>
      </w:r>
      <w:r w:rsidRPr="00365F4F">
        <w:rPr>
          <w:rFonts w:hint="cs"/>
          <w:sz w:val="27"/>
          <w:rtl/>
          <w:lang w:bidi="ar-IQ"/>
        </w:rPr>
        <w:t xml:space="preserve"> بالنسبة إليه من تلقائها. </w:t>
      </w:r>
    </w:p>
    <w:p w:rsidR="00F03075" w:rsidRPr="00365F4F" w:rsidRDefault="00F03075" w:rsidP="00124BC6">
      <w:pPr>
        <w:rPr>
          <w:sz w:val="27"/>
          <w:rtl/>
          <w:lang w:bidi="ar-IQ"/>
        </w:rPr>
      </w:pPr>
      <w:r w:rsidRPr="00365F4F">
        <w:rPr>
          <w:rFonts w:hint="cs"/>
          <w:sz w:val="27"/>
          <w:rtl/>
          <w:lang w:bidi="ar-IQ"/>
        </w:rPr>
        <w:t xml:space="preserve">وربما أمكن تبويب مسألة الأستاذ مصطفى ملكيان على النحو </w:t>
      </w:r>
      <w:r w:rsidR="00AB7117" w:rsidRPr="00365F4F">
        <w:rPr>
          <w:rFonts w:hint="cs"/>
          <w:sz w:val="27"/>
          <w:rtl/>
          <w:lang w:bidi="ar-IQ"/>
        </w:rPr>
        <w:t>التالي</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ما الذي تعنيه النصوص الدينية المقد</w:t>
      </w:r>
      <w:r w:rsidR="00AB7117" w:rsidRPr="00365F4F">
        <w:rPr>
          <w:rFonts w:hint="cs"/>
          <w:sz w:val="27"/>
          <w:rtl/>
          <w:lang w:bidi="ar-IQ"/>
        </w:rPr>
        <w:t>ّ</w:t>
      </w:r>
      <w:r w:rsidRPr="00365F4F">
        <w:rPr>
          <w:rFonts w:hint="cs"/>
          <w:sz w:val="27"/>
          <w:rtl/>
          <w:lang w:bidi="ar-IQ"/>
        </w:rPr>
        <w:t>سة المجرّدة عن التعبّد</w:t>
      </w:r>
      <w:r w:rsidR="00AB7117" w:rsidRPr="00365F4F">
        <w:rPr>
          <w:rFonts w:hint="cs"/>
          <w:sz w:val="27"/>
          <w:rtl/>
          <w:lang w:bidi="ar-IQ"/>
        </w:rPr>
        <w:t>؟</w:t>
      </w:r>
      <w:r w:rsidRPr="00365F4F">
        <w:rPr>
          <w:rFonts w:hint="cs"/>
          <w:sz w:val="27"/>
          <w:rtl/>
          <w:lang w:bidi="ar-IQ"/>
        </w:rPr>
        <w:t xml:space="preserve"> وما هي منزلتها وآليتها</w:t>
      </w:r>
      <w:r w:rsidR="00AB7117" w:rsidRPr="00365F4F">
        <w:rPr>
          <w:rFonts w:hint="cs"/>
          <w:sz w:val="27"/>
          <w:rtl/>
          <w:lang w:bidi="ar-IQ"/>
        </w:rPr>
        <w:t>؟</w:t>
      </w:r>
      <w:r w:rsidRPr="00802ECF">
        <w:rPr>
          <w:rFonts w:hint="eastAsia"/>
          <w:sz w:val="24"/>
          <w:szCs w:val="24"/>
          <w:rtl/>
          <w:lang w:bidi="ar-IQ"/>
        </w:rPr>
        <w:t>»</w:t>
      </w:r>
      <w:r w:rsidRPr="00365F4F">
        <w:rPr>
          <w:rFonts w:hint="cs"/>
          <w:sz w:val="27"/>
          <w:rtl/>
          <w:lang w:bidi="ar-IQ"/>
        </w:rPr>
        <w:t xml:space="preserve">. </w:t>
      </w:r>
      <w:r w:rsidR="00276EBB" w:rsidRPr="00365F4F">
        <w:rPr>
          <w:rFonts w:hint="cs"/>
          <w:sz w:val="27"/>
          <w:rtl/>
          <w:lang w:bidi="ar-IQ"/>
        </w:rPr>
        <w:t>لا شَكَّ</w:t>
      </w:r>
      <w:r w:rsidRPr="00365F4F">
        <w:rPr>
          <w:rFonts w:hint="cs"/>
          <w:sz w:val="27"/>
          <w:rtl/>
          <w:lang w:bidi="ar-IQ"/>
        </w:rPr>
        <w:t xml:space="preserve"> في أن الأستاذ مصفى ملكيان قد أثار في مؤل</w:t>
      </w:r>
      <w:r w:rsidR="00AB7117" w:rsidRPr="00365F4F">
        <w:rPr>
          <w:rFonts w:hint="cs"/>
          <w:sz w:val="27"/>
          <w:rtl/>
          <w:lang w:bidi="ar-IQ"/>
        </w:rPr>
        <w:t>َّ</w:t>
      </w:r>
      <w:r w:rsidRPr="00365F4F">
        <w:rPr>
          <w:rFonts w:hint="cs"/>
          <w:sz w:val="27"/>
          <w:rtl/>
          <w:lang w:bidi="ar-IQ"/>
        </w:rPr>
        <w:t xml:space="preserve">فاته العديد من الأسئلة الجادّة في هذا الشأن. إن الأسئلة الثلاثة التي يثيرها الأستاذ ملكيان، وهي: </w:t>
      </w:r>
    </w:p>
    <w:p w:rsidR="00F03075" w:rsidRPr="00365F4F" w:rsidRDefault="00F03075" w:rsidP="00124BC6">
      <w:pPr>
        <w:rPr>
          <w:sz w:val="27"/>
          <w:rtl/>
          <w:lang w:bidi="ar-IQ"/>
        </w:rPr>
      </w:pPr>
      <w:r w:rsidRPr="00365F4F">
        <w:rPr>
          <w:rFonts w:hint="cs"/>
          <w:sz w:val="27"/>
          <w:rtl/>
          <w:lang w:bidi="ar-IQ"/>
        </w:rPr>
        <w:t>أـ الحج</w:t>
      </w:r>
      <w:r w:rsidR="00AB7117" w:rsidRPr="00365F4F">
        <w:rPr>
          <w:rFonts w:hint="cs"/>
          <w:sz w:val="27"/>
          <w:rtl/>
          <w:lang w:bidi="ar-IQ"/>
        </w:rPr>
        <w:t>ّ</w:t>
      </w:r>
      <w:r w:rsidRPr="00365F4F">
        <w:rPr>
          <w:rFonts w:hint="cs"/>
          <w:sz w:val="27"/>
          <w:rtl/>
          <w:lang w:bidi="ar-IQ"/>
        </w:rPr>
        <w:t xml:space="preserve">ية المعرفية للوحي. </w:t>
      </w:r>
    </w:p>
    <w:p w:rsidR="00F03075" w:rsidRPr="00365F4F" w:rsidRDefault="00F03075" w:rsidP="00124BC6">
      <w:pPr>
        <w:rPr>
          <w:sz w:val="27"/>
          <w:rtl/>
          <w:lang w:bidi="ar-IQ"/>
        </w:rPr>
      </w:pPr>
      <w:r w:rsidRPr="00365F4F">
        <w:rPr>
          <w:rFonts w:hint="cs"/>
          <w:sz w:val="27"/>
          <w:rtl/>
          <w:lang w:bidi="ar-IQ"/>
        </w:rPr>
        <w:t xml:space="preserve">ب ـ وثاقة النصوص الدينية المقدّسة من الناحية التاريخية. </w:t>
      </w:r>
    </w:p>
    <w:p w:rsidR="00F03075" w:rsidRPr="00365F4F" w:rsidRDefault="00F03075" w:rsidP="00124BC6">
      <w:pPr>
        <w:rPr>
          <w:sz w:val="27"/>
          <w:rtl/>
          <w:lang w:bidi="ar-IQ"/>
        </w:rPr>
      </w:pPr>
      <w:r w:rsidRPr="00365F4F">
        <w:rPr>
          <w:rFonts w:hint="cs"/>
          <w:sz w:val="27"/>
          <w:rtl/>
          <w:lang w:bidi="ar-IQ"/>
        </w:rPr>
        <w:lastRenderedPageBreak/>
        <w:t>ج ـ المنهجية والاعتبار الهرمنيوطيقي لتفسيرنا للنصوص المقد</w:t>
      </w:r>
      <w:r w:rsidR="00AB7117" w:rsidRPr="00365F4F">
        <w:rPr>
          <w:rFonts w:hint="cs"/>
          <w:sz w:val="27"/>
          <w:rtl/>
          <w:lang w:bidi="ar-IQ"/>
        </w:rPr>
        <w:t>ّ</w:t>
      </w:r>
      <w:r w:rsidRPr="00365F4F">
        <w:rPr>
          <w:rFonts w:hint="cs"/>
          <w:sz w:val="27"/>
          <w:rtl/>
          <w:lang w:bidi="ar-IQ"/>
        </w:rPr>
        <w:t>سة</w:t>
      </w:r>
      <w:r w:rsidRPr="003E3FD2">
        <w:rPr>
          <w:sz w:val="27"/>
          <w:vertAlign w:val="superscript"/>
          <w:rtl/>
          <w:lang w:bidi="ar-IQ"/>
        </w:rPr>
        <w:t>(</w:t>
      </w:r>
      <w:r w:rsidRPr="003E3FD2">
        <w:rPr>
          <w:rStyle w:val="ac"/>
          <w:sz w:val="27"/>
          <w:rtl/>
          <w:lang w:bidi="ar-IQ"/>
        </w:rPr>
        <w:endnoteReference w:id="328"/>
      </w:r>
      <w:r w:rsidRPr="003E3FD2">
        <w:rPr>
          <w:sz w:val="27"/>
          <w:vertAlign w:val="superscript"/>
          <w:rtl/>
          <w:lang w:bidi="ar-IQ"/>
        </w:rPr>
        <w:t>)</w:t>
      </w:r>
      <w:r w:rsidRPr="00365F4F">
        <w:rPr>
          <w:rFonts w:hint="cs"/>
          <w:sz w:val="27"/>
          <w:rtl/>
          <w:lang w:bidi="ar-IQ"/>
        </w:rPr>
        <w:t xml:space="preserve">. </w:t>
      </w:r>
    </w:p>
    <w:p w:rsidR="00E83C22" w:rsidRPr="00365F4F" w:rsidRDefault="00F03075" w:rsidP="00124BC6">
      <w:pPr>
        <w:rPr>
          <w:rtl/>
          <w:lang w:bidi="ar-IQ"/>
        </w:rPr>
      </w:pPr>
      <w:r w:rsidRPr="00365F4F">
        <w:rPr>
          <w:rFonts w:hint="cs"/>
          <w:sz w:val="27"/>
          <w:rtl/>
          <w:lang w:bidi="ar-IQ"/>
        </w:rPr>
        <w:t>هي من الأسئلة الهام</w:t>
      </w:r>
      <w:r w:rsidR="00AB7117" w:rsidRPr="00365F4F">
        <w:rPr>
          <w:rFonts w:hint="cs"/>
          <w:sz w:val="27"/>
          <w:rtl/>
          <w:lang w:bidi="ar-IQ"/>
        </w:rPr>
        <w:t>ّ</w:t>
      </w:r>
      <w:r w:rsidRPr="00365F4F">
        <w:rPr>
          <w:rFonts w:hint="cs"/>
          <w:sz w:val="27"/>
          <w:rtl/>
          <w:lang w:bidi="ar-IQ"/>
        </w:rPr>
        <w:t>ة جد</w:t>
      </w:r>
      <w:r w:rsidR="00AB7117" w:rsidRPr="00365F4F">
        <w:rPr>
          <w:rFonts w:hint="cs"/>
          <w:sz w:val="27"/>
          <w:rtl/>
          <w:lang w:bidi="ar-IQ"/>
        </w:rPr>
        <w:t>ّ</w:t>
      </w:r>
      <w:r w:rsidRPr="00365F4F">
        <w:rPr>
          <w:rFonts w:hint="cs"/>
          <w:sz w:val="27"/>
          <w:rtl/>
          <w:lang w:bidi="ar-IQ"/>
        </w:rPr>
        <w:t>اً. وم</w:t>
      </w:r>
      <w:r w:rsidR="00AB7117" w:rsidRPr="00365F4F">
        <w:rPr>
          <w:rFonts w:hint="cs"/>
          <w:sz w:val="27"/>
          <w:rtl/>
          <w:lang w:bidi="ar-IQ"/>
        </w:rPr>
        <w:t>َ</w:t>
      </w:r>
      <w:r w:rsidRPr="00365F4F">
        <w:rPr>
          <w:rFonts w:hint="cs"/>
          <w:sz w:val="27"/>
          <w:rtl/>
          <w:lang w:bidi="ar-IQ"/>
        </w:rPr>
        <w:t>ن</w:t>
      </w:r>
      <w:r w:rsidR="00AB7117" w:rsidRPr="00365F4F">
        <w:rPr>
          <w:rFonts w:hint="cs"/>
          <w:sz w:val="27"/>
          <w:rtl/>
          <w:lang w:bidi="ar-IQ"/>
        </w:rPr>
        <w:t>ْ</w:t>
      </w:r>
      <w:r w:rsidRPr="00365F4F">
        <w:rPr>
          <w:rFonts w:hint="cs"/>
          <w:sz w:val="27"/>
          <w:rtl/>
          <w:lang w:bidi="ar-IQ"/>
        </w:rPr>
        <w:t xml:space="preserve"> ذا الذي لم يط</w:t>
      </w:r>
      <w:r w:rsidR="00AB7117" w:rsidRPr="00365F4F">
        <w:rPr>
          <w:rFonts w:hint="cs"/>
          <w:sz w:val="27"/>
          <w:rtl/>
          <w:lang w:bidi="ar-IQ"/>
        </w:rPr>
        <w:t>َّ</w:t>
      </w:r>
      <w:r w:rsidRPr="00365F4F">
        <w:rPr>
          <w:rFonts w:hint="cs"/>
          <w:sz w:val="27"/>
          <w:rtl/>
          <w:lang w:bidi="ar-IQ"/>
        </w:rPr>
        <w:t>لع على الأبحاث الجديدة في هذا ال</w:t>
      </w:r>
      <w:r w:rsidR="009128BD" w:rsidRPr="00365F4F">
        <w:rPr>
          <w:rFonts w:hint="cs"/>
          <w:sz w:val="27"/>
          <w:rtl/>
          <w:lang w:bidi="ar-IQ"/>
        </w:rPr>
        <w:t>مجال</w:t>
      </w:r>
      <w:r w:rsidR="00AB7117" w:rsidRPr="00365F4F">
        <w:rPr>
          <w:rFonts w:hint="cs"/>
          <w:sz w:val="27"/>
          <w:rtl/>
          <w:lang w:bidi="ar-IQ"/>
        </w:rPr>
        <w:t>،</w:t>
      </w:r>
      <w:r w:rsidRPr="00365F4F">
        <w:rPr>
          <w:rFonts w:hint="cs"/>
          <w:sz w:val="27"/>
          <w:rtl/>
          <w:lang w:bidi="ar-IQ"/>
        </w:rPr>
        <w:t xml:space="preserve"> ولا يدري أن دراساتنا الدينية في هذه المحاور الثلاثة لا تعدو أن تكون مجر</w:t>
      </w:r>
      <w:r w:rsidR="00AB7117" w:rsidRPr="00365F4F">
        <w:rPr>
          <w:rFonts w:hint="cs"/>
          <w:sz w:val="27"/>
          <w:rtl/>
          <w:lang w:bidi="ar-IQ"/>
        </w:rPr>
        <w:t>ّ</w:t>
      </w:r>
      <w:r w:rsidRPr="00365F4F">
        <w:rPr>
          <w:rFonts w:hint="cs"/>
          <w:sz w:val="27"/>
          <w:rtl/>
          <w:lang w:bidi="ar-IQ"/>
        </w:rPr>
        <w:t>د شكليات بحتة</w:t>
      </w:r>
      <w:r w:rsidR="00AB7117" w:rsidRPr="00365F4F">
        <w:rPr>
          <w:rFonts w:hint="cs"/>
          <w:sz w:val="27"/>
          <w:rtl/>
          <w:lang w:bidi="ar-IQ"/>
        </w:rPr>
        <w:t>؟!</w:t>
      </w:r>
      <w:r w:rsidRPr="00365F4F">
        <w:rPr>
          <w:rFonts w:hint="cs"/>
          <w:sz w:val="27"/>
          <w:rtl/>
          <w:lang w:bidi="ar-IQ"/>
        </w:rPr>
        <w:t xml:space="preserve"> والذي يبدو أن هذه المسائل الثلاث هي التي أوصلت الأستاذ ملكيان إلى ما هو عليه الآن، وليس البحث في عقلانية التعبّد الديني. وإن دراسة لقا</w:t>
      </w:r>
      <w:r w:rsidR="00811388" w:rsidRPr="00365F4F">
        <w:rPr>
          <w:rFonts w:hint="cs"/>
          <w:sz w:val="27"/>
          <w:rtl/>
          <w:lang w:bidi="ar-IQ"/>
        </w:rPr>
        <w:t>ء</w:t>
      </w:r>
      <w:r w:rsidR="00135CEA">
        <w:rPr>
          <w:rFonts w:hint="cs"/>
          <w:sz w:val="27"/>
          <w:rtl/>
          <w:lang w:bidi="ar-IQ"/>
        </w:rPr>
        <w:t>َ</w:t>
      </w:r>
      <w:r w:rsidRPr="00365F4F">
        <w:rPr>
          <w:rFonts w:hint="cs"/>
          <w:sz w:val="27"/>
          <w:rtl/>
          <w:lang w:bidi="ar-IQ"/>
        </w:rPr>
        <w:t>ي</w:t>
      </w:r>
      <w:r w:rsidR="00135CEA">
        <w:rPr>
          <w:rFonts w:hint="cs"/>
          <w:sz w:val="27"/>
          <w:rtl/>
          <w:lang w:bidi="ar-IQ"/>
        </w:rPr>
        <w:t>ْ</w:t>
      </w:r>
      <w:r w:rsidRPr="00365F4F">
        <w:rPr>
          <w:rFonts w:hint="cs"/>
          <w:sz w:val="27"/>
          <w:rtl/>
          <w:lang w:bidi="ar-IQ"/>
        </w:rPr>
        <w:t xml:space="preserve">ه المرتبطين بـ </w:t>
      </w:r>
      <w:r w:rsidRPr="00802ECF">
        <w:rPr>
          <w:rFonts w:hint="eastAsia"/>
          <w:sz w:val="24"/>
          <w:szCs w:val="24"/>
          <w:rtl/>
          <w:lang w:bidi="ar-IQ"/>
        </w:rPr>
        <w:t>«</w:t>
      </w:r>
      <w:r w:rsidRPr="00365F4F">
        <w:rPr>
          <w:rFonts w:hint="cs"/>
          <w:sz w:val="27"/>
          <w:rtl/>
          <w:lang w:bidi="ar-IQ"/>
        </w:rPr>
        <w:t>ضرورات البحث القرآني</w:t>
      </w:r>
      <w:r w:rsidRPr="00802ECF">
        <w:rPr>
          <w:rFonts w:hint="eastAsia"/>
          <w:sz w:val="24"/>
          <w:szCs w:val="24"/>
          <w:rtl/>
          <w:lang w:bidi="ar-IQ"/>
        </w:rPr>
        <w:t>»</w:t>
      </w:r>
      <w:r w:rsidRPr="00365F4F">
        <w:rPr>
          <w:rFonts w:hint="cs"/>
          <w:sz w:val="27"/>
          <w:rtl/>
          <w:lang w:bidi="ar-IQ"/>
        </w:rPr>
        <w:t xml:space="preserve"> و</w:t>
      </w:r>
      <w:r w:rsidRPr="00802ECF">
        <w:rPr>
          <w:rFonts w:hint="eastAsia"/>
          <w:sz w:val="24"/>
          <w:szCs w:val="24"/>
          <w:rtl/>
          <w:lang w:bidi="ar-IQ"/>
        </w:rPr>
        <w:t>«</w:t>
      </w:r>
      <w:r w:rsidRPr="00365F4F">
        <w:rPr>
          <w:rFonts w:hint="cs"/>
          <w:sz w:val="27"/>
          <w:rtl/>
          <w:lang w:bidi="ar-IQ"/>
        </w:rPr>
        <w:t>استفهامات حول المعنوية</w:t>
      </w:r>
      <w:r w:rsidRPr="00802ECF">
        <w:rPr>
          <w:rFonts w:hint="eastAsia"/>
          <w:sz w:val="24"/>
          <w:szCs w:val="24"/>
          <w:rtl/>
          <w:lang w:bidi="ar-IQ"/>
        </w:rPr>
        <w:t>»</w:t>
      </w:r>
      <w:r w:rsidRPr="00365F4F">
        <w:rPr>
          <w:rFonts w:hint="cs"/>
          <w:sz w:val="27"/>
          <w:rtl/>
          <w:lang w:bidi="ar-IQ"/>
        </w:rPr>
        <w:t xml:space="preserve"> يمكن لها أن تسل</w:t>
      </w:r>
      <w:r w:rsidR="00811388" w:rsidRPr="00365F4F">
        <w:rPr>
          <w:rFonts w:hint="cs"/>
          <w:sz w:val="27"/>
          <w:rtl/>
          <w:lang w:bidi="ar-IQ"/>
        </w:rPr>
        <w:t>ّ</w:t>
      </w:r>
      <w:r w:rsidRPr="00365F4F">
        <w:rPr>
          <w:rFonts w:hint="cs"/>
          <w:sz w:val="27"/>
          <w:rtl/>
          <w:lang w:bidi="ar-IQ"/>
        </w:rPr>
        <w:t>ط ضوءاً كاشفاً من هذه الناحية. وأرى أن على الراغبين في الاط</w:t>
      </w:r>
      <w:r w:rsidR="00811388" w:rsidRPr="00365F4F">
        <w:rPr>
          <w:rFonts w:hint="cs"/>
          <w:sz w:val="27"/>
          <w:rtl/>
          <w:lang w:bidi="ar-IQ"/>
        </w:rPr>
        <w:t>ّ</w:t>
      </w:r>
      <w:r w:rsidRPr="00365F4F">
        <w:rPr>
          <w:rFonts w:hint="cs"/>
          <w:sz w:val="27"/>
          <w:rtl/>
          <w:lang w:bidi="ar-IQ"/>
        </w:rPr>
        <w:t>لاع على مشروع العقلانية والمعنوية، وعلى الشغوفين بتيار التنوير الديني</w:t>
      </w:r>
      <w:r w:rsidR="00811388" w:rsidRPr="00365F4F">
        <w:rPr>
          <w:rFonts w:hint="cs"/>
          <w:sz w:val="27"/>
          <w:rtl/>
          <w:lang w:bidi="ar-IQ"/>
        </w:rPr>
        <w:t>،</w:t>
      </w:r>
      <w:r w:rsidRPr="00365F4F">
        <w:rPr>
          <w:rFonts w:hint="cs"/>
          <w:sz w:val="27"/>
          <w:rtl/>
          <w:lang w:bidi="ar-IQ"/>
        </w:rPr>
        <w:t xml:space="preserve"> أن يتابعوا البحث بشأن المسائل الثلاث المتقد</w:t>
      </w:r>
      <w:r w:rsidR="00811388" w:rsidRPr="00365F4F">
        <w:rPr>
          <w:rFonts w:hint="cs"/>
          <w:sz w:val="27"/>
          <w:rtl/>
          <w:lang w:bidi="ar-IQ"/>
        </w:rPr>
        <w:t>ّ</w:t>
      </w:r>
      <w:r w:rsidRPr="00365F4F">
        <w:rPr>
          <w:rFonts w:hint="cs"/>
          <w:sz w:val="27"/>
          <w:rtl/>
          <w:lang w:bidi="ar-IQ"/>
        </w:rPr>
        <w:t>مة بشكل</w:t>
      </w:r>
      <w:r w:rsidR="00811388" w:rsidRPr="00365F4F">
        <w:rPr>
          <w:rFonts w:hint="cs"/>
          <w:sz w:val="27"/>
          <w:rtl/>
          <w:lang w:bidi="ar-IQ"/>
        </w:rPr>
        <w:t>ٍ</w:t>
      </w:r>
      <w:r w:rsidRPr="00365F4F">
        <w:rPr>
          <w:rFonts w:hint="cs"/>
          <w:sz w:val="27"/>
          <w:rtl/>
          <w:lang w:bidi="ar-IQ"/>
        </w:rPr>
        <w:t xml:space="preserve"> جاد</w:t>
      </w:r>
      <w:r w:rsidR="00811388" w:rsidRPr="00365F4F">
        <w:rPr>
          <w:rFonts w:hint="cs"/>
          <w:sz w:val="27"/>
          <w:rtl/>
          <w:lang w:bidi="ar-IQ"/>
        </w:rPr>
        <w:t>ّ؛</w:t>
      </w:r>
      <w:r w:rsidRPr="00365F4F">
        <w:rPr>
          <w:rFonts w:hint="cs"/>
          <w:sz w:val="27"/>
          <w:rtl/>
          <w:lang w:bidi="ar-IQ"/>
        </w:rPr>
        <w:t xml:space="preserve"> إذ يمكن لهذا المشروع التحقيقي أن ينطوي على الكثير من الثمار النظرية والعلمية</w:t>
      </w:r>
      <w:r w:rsidRPr="003E3FD2">
        <w:rPr>
          <w:sz w:val="27"/>
          <w:vertAlign w:val="superscript"/>
          <w:rtl/>
          <w:lang w:bidi="ar-IQ"/>
        </w:rPr>
        <w:t>(</w:t>
      </w:r>
      <w:r w:rsidRPr="003E3FD2">
        <w:rPr>
          <w:rStyle w:val="ac"/>
          <w:sz w:val="27"/>
          <w:rtl/>
          <w:lang w:bidi="ar-IQ"/>
        </w:rPr>
        <w:endnoteReference w:id="329"/>
      </w:r>
      <w:r w:rsidRPr="003E3FD2">
        <w:rPr>
          <w:sz w:val="27"/>
          <w:vertAlign w:val="superscript"/>
          <w:rtl/>
          <w:lang w:bidi="ar-IQ"/>
        </w:rPr>
        <w:t>)</w:t>
      </w:r>
      <w:r w:rsidRPr="00365F4F">
        <w:rPr>
          <w:rFonts w:hint="cs"/>
          <w:sz w:val="27"/>
          <w:rtl/>
          <w:lang w:bidi="ar-IQ"/>
        </w:rPr>
        <w:t>.</w:t>
      </w:r>
    </w:p>
    <w:p w:rsidR="00E83C22" w:rsidRPr="00365F4F" w:rsidRDefault="00E83C22" w:rsidP="00124BC6">
      <w:pPr>
        <w:rPr>
          <w:rtl/>
        </w:rPr>
      </w:pPr>
    </w:p>
    <w:p w:rsidR="00E83C22" w:rsidRPr="00365F4F" w:rsidRDefault="00E83C22" w:rsidP="00124BC6">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60"/>
          <w:headerReference w:type="default" r:id="rId61"/>
          <w:footerReference w:type="even" r:id="rId62"/>
          <w:footerReference w:type="default" r:id="rId63"/>
          <w:footerReference w:type="first" r:id="rId6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65"/>
          <w:headerReference w:type="default" r:id="rId66"/>
          <w:footerReference w:type="even" r:id="rId67"/>
          <w:footerReference w:type="default" r:id="rId68"/>
          <w:headerReference w:type="first" r:id="rId6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pPr>
        <w:spacing w:line="340" w:lineRule="exact"/>
        <w:ind w:firstLine="562"/>
        <w:rPr>
          <w:rtl/>
        </w:rPr>
      </w:pPr>
    </w:p>
    <w:p w:rsidR="00E83C22" w:rsidRPr="00365F4F" w:rsidRDefault="00E83C22" w:rsidP="00124BC6">
      <w:pPr>
        <w:spacing w:line="320" w:lineRule="exact"/>
        <w:ind w:firstLine="562"/>
        <w:rPr>
          <w:rtl/>
        </w:rPr>
      </w:pPr>
    </w:p>
    <w:p w:rsidR="00E83C22" w:rsidRPr="00365F4F" w:rsidRDefault="00A26110" w:rsidP="00124BC6">
      <w:pPr>
        <w:pStyle w:val="10"/>
        <w:keepNext w:val="0"/>
        <w:keepLines w:val="0"/>
        <w:spacing w:line="216" w:lineRule="auto"/>
        <w:rPr>
          <w:rtl/>
        </w:rPr>
      </w:pPr>
      <w:bookmarkStart w:id="16" w:name="_Toc502353073"/>
      <w:r w:rsidRPr="00365F4F">
        <w:rPr>
          <w:rFonts w:hint="cs"/>
          <w:rtl/>
        </w:rPr>
        <w:t>أصول الفقه المقارن</w:t>
      </w:r>
      <w:bookmarkEnd w:id="16"/>
    </w:p>
    <w:p w:rsidR="00E83C22" w:rsidRPr="00365F4F" w:rsidRDefault="00A26110" w:rsidP="00124BC6">
      <w:pPr>
        <w:pStyle w:val="10"/>
        <w:keepNext w:val="0"/>
        <w:keepLines w:val="0"/>
        <w:spacing w:line="216" w:lineRule="auto"/>
        <w:rPr>
          <w:sz w:val="26"/>
          <w:szCs w:val="42"/>
          <w:rtl/>
        </w:rPr>
      </w:pPr>
      <w:bookmarkStart w:id="17" w:name="_Toc502353074"/>
      <w:r w:rsidRPr="00365F4F">
        <w:rPr>
          <w:rFonts w:hint="cs"/>
          <w:sz w:val="26"/>
          <w:szCs w:val="42"/>
          <w:rtl/>
        </w:rPr>
        <w:t>محاولةٌ للتأصيل النظري</w:t>
      </w:r>
      <w:bookmarkEnd w:id="17"/>
    </w:p>
    <w:p w:rsidR="00E83C22" w:rsidRPr="00365F4F" w:rsidRDefault="00E83C22" w:rsidP="00124BC6">
      <w:pPr>
        <w:spacing w:line="300" w:lineRule="exact"/>
        <w:rPr>
          <w:rtl/>
        </w:rPr>
      </w:pPr>
    </w:p>
    <w:p w:rsidR="00E83C22" w:rsidRPr="00365F4F" w:rsidRDefault="00A26110" w:rsidP="00124BC6">
      <w:pPr>
        <w:pStyle w:val="Author"/>
        <w:rPr>
          <w:rtl/>
        </w:rPr>
      </w:pPr>
      <w:bookmarkStart w:id="18" w:name="_Toc502353075"/>
      <w:r w:rsidRPr="00365F4F">
        <w:rPr>
          <w:rFonts w:hint="cs"/>
          <w:rtl/>
        </w:rPr>
        <w:t xml:space="preserve">الشيخ أحمد </w:t>
      </w:r>
      <w:r w:rsidR="00A17614">
        <w:rPr>
          <w:rFonts w:hint="cs"/>
          <w:rtl/>
        </w:rPr>
        <w:t>بن عبد الجبّ</w:t>
      </w:r>
      <w:r w:rsidR="005131B1" w:rsidRPr="00365F4F">
        <w:rPr>
          <w:rFonts w:hint="cs"/>
          <w:rtl/>
        </w:rPr>
        <w:t xml:space="preserve">ار </w:t>
      </w:r>
      <w:r w:rsidR="00A17614">
        <w:rPr>
          <w:rFonts w:hint="cs"/>
          <w:rtl/>
        </w:rPr>
        <w:t>السميِّ</w:t>
      </w:r>
      <w:r w:rsidRPr="00365F4F">
        <w:rPr>
          <w:rFonts w:hint="cs"/>
          <w:rtl/>
        </w:rPr>
        <w:t>ن</w:t>
      </w:r>
      <w:r w:rsidR="00527634" w:rsidRPr="00365F4F">
        <w:rPr>
          <w:rFonts w:cs="Taher" w:hint="cs"/>
          <w:vertAlign w:val="superscript"/>
          <w:rtl/>
        </w:rPr>
        <w:t>(</w:t>
      </w:r>
      <w:r w:rsidR="00527634" w:rsidRPr="00365F4F">
        <w:rPr>
          <w:rFonts w:cs="Taher"/>
          <w:vertAlign w:val="superscript"/>
          <w:rtl/>
        </w:rPr>
        <w:footnoteReference w:customMarkFollows="1" w:id="4"/>
        <w:t>*)</w:t>
      </w:r>
      <w:bookmarkEnd w:id="18"/>
    </w:p>
    <w:p w:rsidR="00E83C22" w:rsidRPr="00365F4F" w:rsidRDefault="00E83C22" w:rsidP="00124BC6">
      <w:pPr>
        <w:spacing w:line="300" w:lineRule="exact"/>
        <w:rPr>
          <w:rtl/>
        </w:rPr>
      </w:pPr>
    </w:p>
    <w:p w:rsidR="00A26110" w:rsidRPr="00365F4F" w:rsidRDefault="003911ED" w:rsidP="00124BC6">
      <w:pPr>
        <w:rPr>
          <w:rFonts w:ascii="Mosawi" w:hAnsi="Mosawi"/>
          <w:sz w:val="27"/>
          <w:rtl/>
        </w:rPr>
      </w:pPr>
      <w:r w:rsidRPr="00365F4F">
        <w:rPr>
          <w:rFonts w:ascii="Mosawi" w:hAnsi="Mosawi" w:hint="cs"/>
          <w:sz w:val="27"/>
          <w:rtl/>
        </w:rPr>
        <w:t>عرف</w:t>
      </w:r>
      <w:r w:rsidR="00A26110" w:rsidRPr="00365F4F">
        <w:rPr>
          <w:rFonts w:ascii="Mosawi" w:hAnsi="Mosawi" w:hint="cs"/>
          <w:sz w:val="27"/>
          <w:rtl/>
        </w:rPr>
        <w:t xml:space="preserve"> العلماء المسلمون قديماً</w:t>
      </w:r>
      <w:r w:rsidRPr="00365F4F">
        <w:rPr>
          <w:rFonts w:ascii="Mosawi" w:hAnsi="Mosawi" w:hint="cs"/>
          <w:sz w:val="27"/>
          <w:rtl/>
        </w:rPr>
        <w:t xml:space="preserve"> الد</w:t>
      </w:r>
      <w:r w:rsidR="00A26110" w:rsidRPr="00365F4F">
        <w:rPr>
          <w:rFonts w:ascii="Mosawi" w:hAnsi="Mosawi" w:hint="cs"/>
          <w:sz w:val="27"/>
          <w:rtl/>
        </w:rPr>
        <w:t>راسات المقارنة في العلوم الإسلامية على مستوى الممارسة؛ فالمتتبّ</w:t>
      </w:r>
      <w:r w:rsidRPr="00365F4F">
        <w:rPr>
          <w:rFonts w:ascii="Mosawi" w:hAnsi="Mosawi" w:hint="cs"/>
          <w:sz w:val="27"/>
          <w:rtl/>
        </w:rPr>
        <w:t>ِ</w:t>
      </w:r>
      <w:r w:rsidR="00A17614">
        <w:rPr>
          <w:rFonts w:ascii="Mosawi" w:hAnsi="Mosawi" w:hint="cs"/>
          <w:sz w:val="27"/>
          <w:rtl/>
        </w:rPr>
        <w:t>ع للت</w:t>
      </w:r>
      <w:r w:rsidR="00A26110" w:rsidRPr="00365F4F">
        <w:rPr>
          <w:rFonts w:ascii="Mosawi" w:hAnsi="Mosawi" w:hint="cs"/>
          <w:sz w:val="27"/>
          <w:rtl/>
        </w:rPr>
        <w:t>راث الإسلامي منذ بداياته سيلاحظ هذا الأمر</w:t>
      </w:r>
      <w:r w:rsidRPr="00365F4F">
        <w:rPr>
          <w:rFonts w:ascii="Mosawi" w:hAnsi="Mosawi" w:hint="cs"/>
          <w:sz w:val="27"/>
          <w:rtl/>
        </w:rPr>
        <w:t>،</w:t>
      </w:r>
      <w:r w:rsidR="00A26110" w:rsidRPr="00365F4F">
        <w:rPr>
          <w:rFonts w:ascii="Mosawi" w:hAnsi="Mosawi" w:hint="cs"/>
          <w:sz w:val="27"/>
          <w:rtl/>
        </w:rPr>
        <w:t xml:space="preserve"> ولو بصورته وشكله البسيطين</w:t>
      </w:r>
      <w:r w:rsidRPr="00365F4F">
        <w:rPr>
          <w:rFonts w:ascii="Mosawi" w:hAnsi="Mosawi" w:hint="cs"/>
          <w:sz w:val="27"/>
          <w:rtl/>
        </w:rPr>
        <w:t>.</w:t>
      </w:r>
      <w:r w:rsidR="00A26110" w:rsidRPr="00365F4F">
        <w:rPr>
          <w:rFonts w:ascii="Mosawi" w:hAnsi="Mosawi" w:hint="cs"/>
          <w:sz w:val="27"/>
          <w:rtl/>
        </w:rPr>
        <w:t xml:space="preserve"> وقد شملت هذه المقارنة علوم</w:t>
      </w:r>
      <w:r w:rsidRPr="00365F4F">
        <w:rPr>
          <w:rFonts w:ascii="Mosawi" w:hAnsi="Mosawi" w:hint="cs"/>
          <w:sz w:val="27"/>
          <w:rtl/>
        </w:rPr>
        <w:t xml:space="preserve">اً </w:t>
      </w:r>
      <w:r w:rsidR="00A26110" w:rsidRPr="00365F4F">
        <w:rPr>
          <w:rFonts w:ascii="Mosawi" w:hAnsi="Mosawi" w:hint="cs"/>
          <w:sz w:val="27"/>
          <w:rtl/>
        </w:rPr>
        <w:t>متعدِّدة</w:t>
      </w:r>
      <w:r w:rsidRPr="00365F4F">
        <w:rPr>
          <w:rFonts w:ascii="Mosawi" w:hAnsi="Mosawi" w:hint="cs"/>
          <w:sz w:val="27"/>
          <w:rtl/>
        </w:rPr>
        <w:t>،</w:t>
      </w:r>
      <w:r w:rsidR="00A26110" w:rsidRPr="00365F4F">
        <w:rPr>
          <w:rFonts w:ascii="Mosawi" w:hAnsi="Mosawi" w:hint="cs"/>
          <w:sz w:val="27"/>
          <w:rtl/>
        </w:rPr>
        <w:t xml:space="preserve"> كالفقه وأصوله، وتفسير وعلوم القرآن، وعلوم الحديث</w:t>
      </w:r>
      <w:r w:rsidRPr="00365F4F">
        <w:rPr>
          <w:rFonts w:ascii="Mosawi" w:hAnsi="Mosawi" w:hint="cs"/>
          <w:sz w:val="27"/>
          <w:rtl/>
        </w:rPr>
        <w:t>،</w:t>
      </w:r>
      <w:r w:rsidR="00A26110" w:rsidRPr="00365F4F">
        <w:rPr>
          <w:rFonts w:ascii="Mosawi" w:hAnsi="Mosawi" w:hint="cs"/>
          <w:sz w:val="27"/>
          <w:rtl/>
        </w:rPr>
        <w:t xml:space="preserve"> وغيرها.</w:t>
      </w:r>
    </w:p>
    <w:p w:rsidR="00A26110" w:rsidRPr="00365F4F" w:rsidRDefault="00A26110" w:rsidP="00124BC6">
      <w:pPr>
        <w:rPr>
          <w:rFonts w:ascii="Mosawi" w:hAnsi="Mosawi"/>
          <w:sz w:val="27"/>
          <w:rtl/>
        </w:rPr>
      </w:pPr>
      <w:r w:rsidRPr="00365F4F">
        <w:rPr>
          <w:rFonts w:ascii="Mosawi" w:hAnsi="Mosawi" w:hint="cs"/>
          <w:sz w:val="27"/>
          <w:rtl/>
        </w:rPr>
        <w:t>ولكن</w:t>
      </w:r>
      <w:r w:rsidR="003911ED" w:rsidRPr="00365F4F">
        <w:rPr>
          <w:rFonts w:ascii="Mosawi" w:hAnsi="Mosawi" w:hint="cs"/>
          <w:sz w:val="27"/>
          <w:rtl/>
        </w:rPr>
        <w:t>ْ على مستوى الن</w:t>
      </w:r>
      <w:r w:rsidRPr="00365F4F">
        <w:rPr>
          <w:rFonts w:ascii="Mosawi" w:hAnsi="Mosawi" w:hint="cs"/>
          <w:sz w:val="27"/>
          <w:rtl/>
        </w:rPr>
        <w:t>ظرية لم ن</w:t>
      </w:r>
      <w:r w:rsidR="003911ED" w:rsidRPr="00365F4F">
        <w:rPr>
          <w:rFonts w:ascii="Mosawi" w:hAnsi="Mosawi" w:hint="cs"/>
          <w:sz w:val="27"/>
          <w:rtl/>
        </w:rPr>
        <w:t>َ</w:t>
      </w:r>
      <w:r w:rsidRPr="00365F4F">
        <w:rPr>
          <w:rFonts w:ascii="Mosawi" w:hAnsi="Mosawi" w:hint="cs"/>
          <w:sz w:val="27"/>
          <w:rtl/>
        </w:rPr>
        <w:t>ج</w:t>
      </w:r>
      <w:r w:rsidR="003911ED" w:rsidRPr="00365F4F">
        <w:rPr>
          <w:rFonts w:ascii="Mosawi" w:hAnsi="Mosawi" w:hint="cs"/>
          <w:sz w:val="27"/>
          <w:rtl/>
        </w:rPr>
        <w:t>ِ</w:t>
      </w:r>
      <w:r w:rsidRPr="00365F4F">
        <w:rPr>
          <w:rFonts w:ascii="Mosawi" w:hAnsi="Mosawi" w:hint="cs"/>
          <w:sz w:val="27"/>
          <w:rtl/>
        </w:rPr>
        <w:t>د</w:t>
      </w:r>
      <w:r w:rsidR="003911ED" w:rsidRPr="00365F4F">
        <w:rPr>
          <w:rFonts w:ascii="Mosawi" w:hAnsi="Mosawi" w:hint="cs"/>
          <w:sz w:val="27"/>
          <w:rtl/>
        </w:rPr>
        <w:t>ْ</w:t>
      </w:r>
      <w:r w:rsidRPr="00365F4F">
        <w:rPr>
          <w:rFonts w:ascii="Mosawi" w:hAnsi="Mosawi" w:hint="cs"/>
          <w:sz w:val="27"/>
          <w:rtl/>
        </w:rPr>
        <w:t xml:space="preserve"> بحوثاً تحاول أن تؤصِّل للبحث المقارن في العلوم الإسلامية؛ لتعطي المعايير والضوابط والأُط</w:t>
      </w:r>
      <w:r w:rsidR="009B58BC" w:rsidRPr="00365F4F">
        <w:rPr>
          <w:rFonts w:ascii="Mosawi" w:hAnsi="Mosawi" w:hint="cs"/>
          <w:sz w:val="27"/>
          <w:rtl/>
        </w:rPr>
        <w:t>ُ</w:t>
      </w:r>
      <w:r w:rsidRPr="00365F4F">
        <w:rPr>
          <w:rFonts w:ascii="Mosawi" w:hAnsi="Mosawi" w:hint="cs"/>
          <w:sz w:val="27"/>
          <w:rtl/>
        </w:rPr>
        <w:t>ر للبحث المقارن، حت</w:t>
      </w:r>
      <w:r w:rsidR="009B58BC" w:rsidRPr="00365F4F">
        <w:rPr>
          <w:rFonts w:ascii="Mosawi" w:hAnsi="Mosawi" w:hint="cs"/>
          <w:sz w:val="27"/>
          <w:rtl/>
        </w:rPr>
        <w:t>ّ</w:t>
      </w:r>
      <w:r w:rsidRPr="00365F4F">
        <w:rPr>
          <w:rFonts w:ascii="Mosawi" w:hAnsi="Mosawi" w:hint="cs"/>
          <w:sz w:val="27"/>
          <w:rtl/>
        </w:rPr>
        <w:t>ى يسير الباحث والطالب على ه</w:t>
      </w:r>
      <w:r w:rsidR="009B58BC" w:rsidRPr="00365F4F">
        <w:rPr>
          <w:rFonts w:ascii="Mosawi" w:hAnsi="Mosawi" w:hint="cs"/>
          <w:sz w:val="27"/>
          <w:rtl/>
        </w:rPr>
        <w:t>َ</w:t>
      </w:r>
      <w:r w:rsidRPr="00365F4F">
        <w:rPr>
          <w:rFonts w:ascii="Mosawi" w:hAnsi="Mosawi" w:hint="cs"/>
          <w:sz w:val="27"/>
          <w:rtl/>
        </w:rPr>
        <w:t>د</w:t>
      </w:r>
      <w:r w:rsidR="009B58BC" w:rsidRPr="00365F4F">
        <w:rPr>
          <w:rFonts w:ascii="Mosawi" w:hAnsi="Mosawi" w:hint="cs"/>
          <w:sz w:val="27"/>
          <w:rtl/>
        </w:rPr>
        <w:t>ْيها، كسَ</w:t>
      </w:r>
      <w:r w:rsidRPr="00365F4F">
        <w:rPr>
          <w:rFonts w:ascii="Mosawi" w:hAnsi="Mosawi" w:hint="cs"/>
          <w:sz w:val="27"/>
          <w:rtl/>
        </w:rPr>
        <w:t>ي</w:t>
      </w:r>
      <w:r w:rsidR="009B58BC" w:rsidRPr="00365F4F">
        <w:rPr>
          <w:rFonts w:ascii="Mosawi" w:hAnsi="Mosawi" w:hint="cs"/>
          <w:sz w:val="27"/>
          <w:rtl/>
        </w:rPr>
        <w:t>ْره</w:t>
      </w:r>
      <w:r w:rsidRPr="00365F4F">
        <w:rPr>
          <w:rFonts w:ascii="Mosawi" w:hAnsi="Mosawi" w:hint="cs"/>
          <w:sz w:val="27"/>
          <w:rtl/>
        </w:rPr>
        <w:t xml:space="preserve"> في البحوث غير المقارنة.</w:t>
      </w:r>
    </w:p>
    <w:p w:rsidR="00A26110" w:rsidRPr="00365F4F" w:rsidRDefault="00A26110" w:rsidP="00124BC6">
      <w:pPr>
        <w:rPr>
          <w:rFonts w:ascii="Mosawi" w:hAnsi="Mosawi"/>
          <w:sz w:val="27"/>
          <w:rtl/>
        </w:rPr>
      </w:pPr>
      <w:r w:rsidRPr="00365F4F">
        <w:rPr>
          <w:rFonts w:ascii="Mosawi" w:hAnsi="Mosawi" w:hint="cs"/>
          <w:sz w:val="27"/>
          <w:rtl/>
        </w:rPr>
        <w:t>ففي مجال علم أصول الفقه ـ وبعد متابعة</w:t>
      </w:r>
      <w:r w:rsidR="009B58BC" w:rsidRPr="00365F4F">
        <w:rPr>
          <w:rFonts w:ascii="Mosawi" w:hAnsi="Mosawi" w:hint="cs"/>
          <w:sz w:val="27"/>
          <w:rtl/>
        </w:rPr>
        <w:t>ٍ</w:t>
      </w:r>
      <w:r w:rsidRPr="00365F4F">
        <w:rPr>
          <w:rFonts w:ascii="Mosawi" w:hAnsi="Mosawi" w:hint="cs"/>
          <w:sz w:val="27"/>
          <w:rtl/>
        </w:rPr>
        <w:t xml:space="preserve"> متواضعة ـ لم أج</w:t>
      </w:r>
      <w:r w:rsidR="009B58BC" w:rsidRPr="00365F4F">
        <w:rPr>
          <w:rFonts w:ascii="Mosawi" w:hAnsi="Mosawi" w:hint="cs"/>
          <w:sz w:val="27"/>
          <w:rtl/>
        </w:rPr>
        <w:t>ِ</w:t>
      </w:r>
      <w:r w:rsidRPr="00365F4F">
        <w:rPr>
          <w:rFonts w:ascii="Mosawi" w:hAnsi="Mosawi" w:hint="cs"/>
          <w:sz w:val="27"/>
          <w:rtl/>
        </w:rPr>
        <w:t>د</w:t>
      </w:r>
      <w:r w:rsidR="009B58BC" w:rsidRPr="00365F4F">
        <w:rPr>
          <w:rFonts w:ascii="Mosawi" w:hAnsi="Mosawi" w:hint="cs"/>
          <w:sz w:val="27"/>
          <w:rtl/>
        </w:rPr>
        <w:t>ْ</w:t>
      </w:r>
      <w:r w:rsidRPr="00365F4F">
        <w:rPr>
          <w:rFonts w:ascii="Mosawi" w:hAnsi="Mosawi" w:hint="cs"/>
          <w:sz w:val="27"/>
          <w:rtl/>
        </w:rPr>
        <w:t xml:space="preserve"> عند الإمامية</w:t>
      </w:r>
      <w:r w:rsidR="009B58BC" w:rsidRPr="00365F4F">
        <w:rPr>
          <w:rFonts w:ascii="Mosawi" w:hAnsi="Mosawi" w:hint="cs"/>
          <w:sz w:val="27"/>
          <w:rtl/>
        </w:rPr>
        <w:t>،</w:t>
      </w:r>
      <w:r w:rsidRPr="00365F4F">
        <w:rPr>
          <w:rFonts w:ascii="Mosawi" w:hAnsi="Mosawi" w:hint="cs"/>
          <w:sz w:val="27"/>
          <w:rtl/>
        </w:rPr>
        <w:t xml:space="preserve"> على سبيل المثال</w:t>
      </w:r>
      <w:r w:rsidR="009B58BC" w:rsidRPr="00365F4F">
        <w:rPr>
          <w:rFonts w:ascii="Mosawi" w:hAnsi="Mosawi" w:hint="cs"/>
          <w:sz w:val="27"/>
          <w:rtl/>
        </w:rPr>
        <w:t>، محاولات للتأصيل الن</w:t>
      </w:r>
      <w:r w:rsidRPr="00365F4F">
        <w:rPr>
          <w:rFonts w:ascii="Mosawi" w:hAnsi="Mosawi" w:hint="cs"/>
          <w:sz w:val="27"/>
          <w:rtl/>
        </w:rPr>
        <w:t>ظري للبح</w:t>
      </w:r>
      <w:r w:rsidR="009B58BC" w:rsidRPr="00365F4F">
        <w:rPr>
          <w:rFonts w:ascii="Mosawi" w:hAnsi="Mosawi" w:hint="cs"/>
          <w:sz w:val="27"/>
          <w:rtl/>
        </w:rPr>
        <w:t>ث الأصولي المقارن، سوى بعض الت</w:t>
      </w:r>
      <w:r w:rsidRPr="00365F4F">
        <w:rPr>
          <w:rFonts w:ascii="Mosawi" w:hAnsi="Mosawi" w:hint="cs"/>
          <w:sz w:val="27"/>
          <w:rtl/>
        </w:rPr>
        <w:t>جارب</w:t>
      </w:r>
      <w:r w:rsidR="009B58BC" w:rsidRPr="00365F4F">
        <w:rPr>
          <w:rFonts w:ascii="Mosawi" w:hAnsi="Mosawi" w:hint="cs"/>
          <w:sz w:val="27"/>
          <w:rtl/>
        </w:rPr>
        <w:t>، والتي تتصدَّرها تجربة السيد محمد تقي</w:t>
      </w:r>
      <w:r w:rsidRPr="00365F4F">
        <w:rPr>
          <w:rFonts w:ascii="Mosawi" w:hAnsi="Mosawi" w:hint="cs"/>
          <w:sz w:val="27"/>
          <w:rtl/>
        </w:rPr>
        <w:t xml:space="preserve"> الحكيم</w:t>
      </w:r>
      <w:r w:rsidR="009B58BC" w:rsidRPr="00365F4F">
        <w:rPr>
          <w:rFonts w:ascii="Mosawi" w:hAnsi="Mosawi" w:hint="cs"/>
          <w:sz w:val="27"/>
          <w:rtl/>
        </w:rPr>
        <w:t>، في كتابه المهم (الأصول العامّ</w:t>
      </w:r>
      <w:r w:rsidRPr="00365F4F">
        <w:rPr>
          <w:rFonts w:ascii="Mosawi" w:hAnsi="Mosawi" w:hint="cs"/>
          <w:sz w:val="27"/>
          <w:rtl/>
        </w:rPr>
        <w:t>ة للفقه المقارن)</w:t>
      </w:r>
      <w:r w:rsidR="009B58BC" w:rsidRPr="00365F4F">
        <w:rPr>
          <w:rFonts w:ascii="Mosawi" w:hAnsi="Mosawi" w:hint="cs"/>
          <w:sz w:val="27"/>
          <w:rtl/>
        </w:rPr>
        <w:t>،</w:t>
      </w:r>
      <w:r w:rsidRPr="00365F4F">
        <w:rPr>
          <w:rFonts w:ascii="Mosawi" w:hAnsi="Mosawi" w:hint="cs"/>
          <w:sz w:val="27"/>
          <w:rtl/>
        </w:rPr>
        <w:t xml:space="preserve"> الذي كان حصيلة محاضرات كان الحكيم قد ألقاها على طلابه في كلّية الفقه في النجف، بالإضافة إلى تجارب ومحاولات </w:t>
      </w:r>
      <w:r w:rsidR="009B58BC" w:rsidRPr="00365F4F">
        <w:rPr>
          <w:rFonts w:ascii="Mosawi" w:hAnsi="Mosawi" w:hint="cs"/>
          <w:sz w:val="27"/>
          <w:rtl/>
        </w:rPr>
        <w:t>أخرى لا تتعدّى هذه التجربة الر</w:t>
      </w:r>
      <w:r w:rsidRPr="00365F4F">
        <w:rPr>
          <w:rFonts w:ascii="Mosawi" w:hAnsi="Mosawi" w:hint="cs"/>
          <w:sz w:val="27"/>
          <w:rtl/>
        </w:rPr>
        <w:t>ائدة.</w:t>
      </w:r>
    </w:p>
    <w:p w:rsidR="00A26110" w:rsidRPr="00365F4F" w:rsidRDefault="009B58BC" w:rsidP="00124BC6">
      <w:pPr>
        <w:rPr>
          <w:rFonts w:ascii="Mosawi" w:hAnsi="Mosawi"/>
          <w:sz w:val="27"/>
          <w:rtl/>
        </w:rPr>
      </w:pPr>
      <w:r w:rsidRPr="00365F4F">
        <w:rPr>
          <w:rFonts w:ascii="Mosawi" w:hAnsi="Mosawi" w:hint="cs"/>
          <w:sz w:val="27"/>
          <w:rtl/>
        </w:rPr>
        <w:t>أمّا في الوسط 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 xml:space="preserve">ي </w:t>
      </w:r>
      <w:r w:rsidRPr="00365F4F">
        <w:rPr>
          <w:rFonts w:ascii="Mosawi" w:hAnsi="Mosawi" w:hint="cs"/>
          <w:sz w:val="27"/>
          <w:rtl/>
        </w:rPr>
        <w:t>ف</w:t>
      </w:r>
      <w:r w:rsidR="00A26110" w:rsidRPr="00365F4F">
        <w:rPr>
          <w:rFonts w:ascii="Mosawi" w:hAnsi="Mosawi" w:hint="cs"/>
          <w:sz w:val="27"/>
          <w:rtl/>
        </w:rPr>
        <w:t>لم أج</w:t>
      </w:r>
      <w:r w:rsidRPr="00365F4F">
        <w:rPr>
          <w:rFonts w:ascii="Mosawi" w:hAnsi="Mosawi" w:hint="cs"/>
          <w:sz w:val="27"/>
          <w:rtl/>
        </w:rPr>
        <w:t>ِ</w:t>
      </w:r>
      <w:r w:rsidR="00A26110" w:rsidRPr="00365F4F">
        <w:rPr>
          <w:rFonts w:ascii="Mosawi" w:hAnsi="Mosawi" w:hint="cs"/>
          <w:sz w:val="27"/>
          <w:rtl/>
        </w:rPr>
        <w:t>د</w:t>
      </w:r>
      <w:r w:rsidRPr="00365F4F">
        <w:rPr>
          <w:rFonts w:ascii="Mosawi" w:hAnsi="Mosawi" w:hint="cs"/>
          <w:sz w:val="27"/>
          <w:rtl/>
        </w:rPr>
        <w:t>ْ</w:t>
      </w:r>
      <w:r w:rsidR="00A26110" w:rsidRPr="00365F4F">
        <w:rPr>
          <w:rFonts w:ascii="Mosawi" w:hAnsi="Mosawi" w:hint="cs"/>
          <w:sz w:val="27"/>
          <w:rtl/>
        </w:rPr>
        <w:t xml:space="preserve"> في حدود تتبّ</w:t>
      </w:r>
      <w:r w:rsidRPr="00365F4F">
        <w:rPr>
          <w:rFonts w:ascii="Mosawi" w:hAnsi="Mosawi" w:hint="cs"/>
          <w:sz w:val="27"/>
          <w:rtl/>
        </w:rPr>
        <w:t>ُ</w:t>
      </w:r>
      <w:r w:rsidR="00A26110" w:rsidRPr="00365F4F">
        <w:rPr>
          <w:rFonts w:ascii="Mosawi" w:hAnsi="Mosawi" w:hint="cs"/>
          <w:sz w:val="27"/>
          <w:rtl/>
        </w:rPr>
        <w:t>عي أيّ محاولة</w:t>
      </w:r>
      <w:r w:rsidRPr="00365F4F">
        <w:rPr>
          <w:rFonts w:ascii="Mosawi" w:hAnsi="Mosawi" w:hint="cs"/>
          <w:sz w:val="27"/>
          <w:rtl/>
        </w:rPr>
        <w:t>ٍ</w:t>
      </w:r>
      <w:r w:rsidR="00A26110" w:rsidRPr="00365F4F">
        <w:rPr>
          <w:rFonts w:ascii="Mosawi" w:hAnsi="Mosawi" w:hint="cs"/>
          <w:sz w:val="27"/>
          <w:rtl/>
        </w:rPr>
        <w:t xml:space="preserve"> تأصيليّة نظريّة لهذا الفرع من أصول الفقه، </w:t>
      </w:r>
      <w:r w:rsidRPr="00365F4F">
        <w:rPr>
          <w:rFonts w:ascii="Mosawi" w:hAnsi="Mosawi" w:hint="cs"/>
          <w:sz w:val="27"/>
          <w:rtl/>
        </w:rPr>
        <w:t>و</w:t>
      </w:r>
      <w:r w:rsidR="00A26110" w:rsidRPr="00365F4F">
        <w:rPr>
          <w:rFonts w:ascii="Mosawi" w:hAnsi="Mosawi" w:hint="cs"/>
          <w:sz w:val="27"/>
          <w:rtl/>
        </w:rPr>
        <w:t>خصوصاً بالمعنى الذي نقصده هنا</w:t>
      </w:r>
      <w:r w:rsidRPr="00365F4F">
        <w:rPr>
          <w:rFonts w:ascii="Mosawi" w:hAnsi="Mosawi" w:hint="cs"/>
          <w:sz w:val="27"/>
          <w:rtl/>
        </w:rPr>
        <w:t>،</w:t>
      </w:r>
      <w:r w:rsidR="00A26110" w:rsidRPr="00365F4F">
        <w:rPr>
          <w:rFonts w:ascii="Mosawi" w:hAnsi="Mosawi" w:hint="cs"/>
          <w:sz w:val="27"/>
          <w:rtl/>
        </w:rPr>
        <w:t xml:space="preserve"> على ما سيأتيك لاحقاً بحول الله تعالى.</w:t>
      </w:r>
    </w:p>
    <w:p w:rsidR="00A26110" w:rsidRPr="00365F4F" w:rsidRDefault="00A26110" w:rsidP="00124BC6">
      <w:pPr>
        <w:rPr>
          <w:rFonts w:ascii="Mosawi" w:hAnsi="Mosawi"/>
          <w:sz w:val="27"/>
          <w:rtl/>
        </w:rPr>
      </w:pPr>
      <w:r w:rsidRPr="00365F4F">
        <w:rPr>
          <w:rFonts w:ascii="Mosawi" w:hAnsi="Mosawi" w:hint="cs"/>
          <w:sz w:val="27"/>
          <w:rtl/>
        </w:rPr>
        <w:t>في هذه الأوراق الماثلة أحاول أن أتقمّ</w:t>
      </w:r>
      <w:r w:rsidR="009B58BC" w:rsidRPr="00365F4F">
        <w:rPr>
          <w:rFonts w:ascii="Mosawi" w:hAnsi="Mosawi" w:hint="cs"/>
          <w:sz w:val="27"/>
          <w:rtl/>
        </w:rPr>
        <w:t>َ</w:t>
      </w:r>
      <w:r w:rsidRPr="00365F4F">
        <w:rPr>
          <w:rFonts w:ascii="Mosawi" w:hAnsi="Mosawi" w:hint="cs"/>
          <w:sz w:val="27"/>
          <w:rtl/>
        </w:rPr>
        <w:t>ص دو</w:t>
      </w:r>
      <w:r w:rsidR="009B58BC" w:rsidRPr="00365F4F">
        <w:rPr>
          <w:rFonts w:ascii="Mosawi" w:hAnsi="Mosawi" w:hint="cs"/>
          <w:sz w:val="27"/>
          <w:rtl/>
        </w:rPr>
        <w:t xml:space="preserve">ر الباحث الأصولي المقارِن؛ للتأصيل </w:t>
      </w:r>
      <w:r w:rsidR="009B58BC" w:rsidRPr="00365F4F">
        <w:rPr>
          <w:rFonts w:ascii="Mosawi" w:hAnsi="Mosawi" w:hint="cs"/>
          <w:sz w:val="27"/>
          <w:rtl/>
        </w:rPr>
        <w:lastRenderedPageBreak/>
        <w:t>الن</w:t>
      </w:r>
      <w:r w:rsidRPr="00365F4F">
        <w:rPr>
          <w:rFonts w:ascii="Mosawi" w:hAnsi="Mosawi" w:hint="cs"/>
          <w:sz w:val="27"/>
          <w:rtl/>
        </w:rPr>
        <w:t>ظري لأصول الفقه المقارن</w:t>
      </w:r>
      <w:r w:rsidR="009B58BC" w:rsidRPr="00365F4F">
        <w:rPr>
          <w:rFonts w:ascii="Mosawi" w:hAnsi="Mosawi" w:hint="cs"/>
          <w:sz w:val="27"/>
          <w:rtl/>
        </w:rPr>
        <w:t>؛</w:t>
      </w:r>
      <w:r w:rsidRPr="00365F4F">
        <w:rPr>
          <w:rFonts w:ascii="Mosawi" w:hAnsi="Mosawi" w:hint="cs"/>
          <w:sz w:val="27"/>
          <w:rtl/>
        </w:rPr>
        <w:t xml:space="preserve"> لأساهم في وضع الأطر العامّة لهذا الفرع المهم</w:t>
      </w:r>
      <w:r w:rsidR="009B58BC" w:rsidRPr="00365F4F">
        <w:rPr>
          <w:rFonts w:ascii="Mosawi" w:hAnsi="Mosawi" w:hint="cs"/>
          <w:sz w:val="27"/>
          <w:rtl/>
        </w:rPr>
        <w:t>ّ</w:t>
      </w:r>
      <w:r w:rsidRPr="00365F4F">
        <w:rPr>
          <w:rFonts w:ascii="Mosawi" w:hAnsi="Mosawi" w:hint="cs"/>
          <w:sz w:val="27"/>
          <w:rtl/>
        </w:rPr>
        <w:t xml:space="preserve"> من ع</w:t>
      </w:r>
      <w:r w:rsidR="009B58BC" w:rsidRPr="00365F4F">
        <w:rPr>
          <w:rFonts w:ascii="Mosawi" w:hAnsi="Mosawi" w:hint="cs"/>
          <w:sz w:val="27"/>
          <w:rtl/>
        </w:rPr>
        <w:t>ل</w:t>
      </w:r>
      <w:r w:rsidRPr="00365F4F">
        <w:rPr>
          <w:rFonts w:ascii="Mosawi" w:hAnsi="Mosawi" w:hint="cs"/>
          <w:sz w:val="27"/>
          <w:rtl/>
        </w:rPr>
        <w:t>م أصول الفقه.</w:t>
      </w:r>
    </w:p>
    <w:p w:rsidR="00A26110" w:rsidRPr="00365F4F" w:rsidRDefault="00A26110" w:rsidP="00124BC6">
      <w:pPr>
        <w:rPr>
          <w:rFonts w:ascii="Mosawi" w:hAnsi="Mosawi"/>
          <w:sz w:val="27"/>
          <w:rtl/>
        </w:rPr>
      </w:pPr>
      <w:r w:rsidRPr="00365F4F">
        <w:rPr>
          <w:rFonts w:ascii="Mosawi" w:hAnsi="Mosawi" w:hint="cs"/>
          <w:sz w:val="27"/>
          <w:rtl/>
        </w:rPr>
        <w:t>وسيتم</w:t>
      </w:r>
      <w:r w:rsidR="009B58BC" w:rsidRPr="00365F4F">
        <w:rPr>
          <w:rFonts w:ascii="Mosawi" w:hAnsi="Mosawi" w:hint="cs"/>
          <w:sz w:val="27"/>
          <w:rtl/>
        </w:rPr>
        <w:t>ّ</w:t>
      </w:r>
      <w:r w:rsidRPr="00365F4F">
        <w:rPr>
          <w:rFonts w:ascii="Mosawi" w:hAnsi="Mosawi" w:hint="cs"/>
          <w:sz w:val="27"/>
          <w:rtl/>
        </w:rPr>
        <w:t xml:space="preserve"> البحث من خلال المحاول التالية:</w:t>
      </w:r>
    </w:p>
    <w:p w:rsidR="00A26110" w:rsidRPr="00365F4F" w:rsidRDefault="00A26110" w:rsidP="00124BC6">
      <w:pPr>
        <w:rPr>
          <w:rFonts w:ascii="Mosawi" w:hAnsi="Mosawi"/>
          <w:sz w:val="27"/>
          <w:rtl/>
        </w:rPr>
      </w:pPr>
      <w:r w:rsidRPr="00365F4F">
        <w:rPr>
          <w:rFonts w:ascii="Mosawi" w:hAnsi="Mosawi" w:hint="cs"/>
          <w:sz w:val="27"/>
          <w:rtl/>
        </w:rPr>
        <w:t>1ـ تمهيد حول فلسفة أصول الفقه المقارن.</w:t>
      </w:r>
    </w:p>
    <w:p w:rsidR="00A26110" w:rsidRPr="00365F4F" w:rsidRDefault="00A26110" w:rsidP="00124BC6">
      <w:pPr>
        <w:rPr>
          <w:rFonts w:ascii="Mosawi" w:hAnsi="Mosawi"/>
          <w:sz w:val="27"/>
          <w:rtl/>
        </w:rPr>
      </w:pPr>
      <w:r w:rsidRPr="00365F4F">
        <w:rPr>
          <w:rFonts w:ascii="Mosawi" w:hAnsi="Mosawi" w:hint="cs"/>
          <w:sz w:val="27"/>
          <w:rtl/>
        </w:rPr>
        <w:t xml:space="preserve">2ـ </w:t>
      </w:r>
      <w:r w:rsidR="009B58BC" w:rsidRPr="00365F4F">
        <w:rPr>
          <w:rFonts w:ascii="Mosawi" w:hAnsi="Mosawi" w:hint="cs"/>
          <w:sz w:val="27"/>
          <w:rtl/>
        </w:rPr>
        <w:t>الت</w:t>
      </w:r>
      <w:r w:rsidRPr="00365F4F">
        <w:rPr>
          <w:rFonts w:ascii="Mosawi" w:hAnsi="Mosawi" w:hint="cs"/>
          <w:sz w:val="27"/>
          <w:rtl/>
        </w:rPr>
        <w:t>عريف والهوية.</w:t>
      </w:r>
    </w:p>
    <w:p w:rsidR="00A26110" w:rsidRPr="00365F4F" w:rsidRDefault="00A26110" w:rsidP="00124BC6">
      <w:pPr>
        <w:rPr>
          <w:rFonts w:ascii="Mosawi" w:hAnsi="Mosawi"/>
          <w:sz w:val="27"/>
          <w:rtl/>
        </w:rPr>
      </w:pPr>
      <w:r w:rsidRPr="00365F4F">
        <w:rPr>
          <w:rFonts w:ascii="Mosawi" w:hAnsi="Mosawi" w:hint="cs"/>
          <w:sz w:val="27"/>
          <w:rtl/>
        </w:rPr>
        <w:t>3ـ الموضوع ومحور البحث.</w:t>
      </w:r>
    </w:p>
    <w:p w:rsidR="00A26110" w:rsidRPr="00365F4F" w:rsidRDefault="00A26110" w:rsidP="00124BC6">
      <w:pPr>
        <w:rPr>
          <w:rFonts w:ascii="Mosawi" w:hAnsi="Mosawi"/>
          <w:sz w:val="27"/>
          <w:rtl/>
        </w:rPr>
      </w:pPr>
      <w:r w:rsidRPr="00365F4F">
        <w:rPr>
          <w:rFonts w:ascii="Mosawi" w:hAnsi="Mosawi" w:hint="cs"/>
          <w:sz w:val="27"/>
          <w:rtl/>
        </w:rPr>
        <w:t>4ـ الغايات</w:t>
      </w:r>
      <w:r w:rsidR="009B58BC" w:rsidRPr="00365F4F">
        <w:rPr>
          <w:rFonts w:ascii="Mosawi" w:hAnsi="Mosawi" w:hint="cs"/>
          <w:sz w:val="27"/>
          <w:rtl/>
        </w:rPr>
        <w:t>،</w:t>
      </w:r>
      <w:r w:rsidRPr="00365F4F">
        <w:rPr>
          <w:rFonts w:ascii="Mosawi" w:hAnsi="Mosawi" w:hint="cs"/>
          <w:sz w:val="27"/>
          <w:rtl/>
        </w:rPr>
        <w:t xml:space="preserve"> والفوائد.</w:t>
      </w:r>
    </w:p>
    <w:p w:rsidR="00A26110" w:rsidRPr="00365F4F" w:rsidRDefault="00A26110" w:rsidP="00124BC6">
      <w:pPr>
        <w:rPr>
          <w:rFonts w:ascii="Mosawi" w:hAnsi="Mosawi"/>
          <w:sz w:val="27"/>
          <w:rtl/>
        </w:rPr>
      </w:pPr>
      <w:r w:rsidRPr="00365F4F">
        <w:rPr>
          <w:rFonts w:ascii="Mosawi" w:hAnsi="Mosawi" w:hint="cs"/>
          <w:sz w:val="27"/>
          <w:rtl/>
        </w:rPr>
        <w:t>5ـ بين أصول الفقه المذهبي والمقارن والعامّ.</w:t>
      </w:r>
    </w:p>
    <w:p w:rsidR="00A26110" w:rsidRPr="00365F4F" w:rsidRDefault="00A26110" w:rsidP="00710ED8">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1ـ تمهيد حول فلسفة أصول الفقه المقارن</w:t>
      </w:r>
    </w:p>
    <w:p w:rsidR="00A26110" w:rsidRPr="00365F4F" w:rsidRDefault="009B58BC" w:rsidP="00124BC6">
      <w:pPr>
        <w:rPr>
          <w:rFonts w:ascii="Mosawi" w:hAnsi="Mosawi"/>
          <w:sz w:val="27"/>
          <w:rtl/>
        </w:rPr>
      </w:pPr>
      <w:r w:rsidRPr="00365F4F">
        <w:rPr>
          <w:rFonts w:ascii="Mosawi" w:hAnsi="Mosawi" w:hint="cs"/>
          <w:sz w:val="27"/>
          <w:rtl/>
        </w:rPr>
        <w:t>بدايةً، وقبل الدخول في هذه المقدّمات الت</w:t>
      </w:r>
      <w:r w:rsidR="00A26110" w:rsidRPr="00365F4F">
        <w:rPr>
          <w:rFonts w:ascii="Mosawi" w:hAnsi="Mosawi" w:hint="cs"/>
          <w:sz w:val="27"/>
          <w:rtl/>
        </w:rPr>
        <w:t>مهيدية لأصول الفقه المقارن، ينبغي مواجهة سؤال أساسي في إطار هذا البحث</w:t>
      </w:r>
      <w:r w:rsidRPr="00365F4F">
        <w:rPr>
          <w:rFonts w:ascii="Mosawi" w:hAnsi="Mosawi" w:hint="cs"/>
          <w:sz w:val="27"/>
          <w:rtl/>
        </w:rPr>
        <w:t>،</w:t>
      </w:r>
      <w:r w:rsidR="00A26110" w:rsidRPr="00365F4F">
        <w:rPr>
          <w:rFonts w:ascii="Mosawi" w:hAnsi="Mosawi" w:hint="cs"/>
          <w:sz w:val="27"/>
          <w:rtl/>
        </w:rPr>
        <w:t xml:space="preserve"> من شأنه أن يشرعن أصل دخولنا في بحثٍ بعنوان أصول الفقه القارن، وهذا السؤال هو: هل توجد حاجة</w:t>
      </w:r>
      <w:r w:rsidR="00083BEE" w:rsidRPr="00365F4F">
        <w:rPr>
          <w:rFonts w:ascii="Mosawi" w:hAnsi="Mosawi" w:hint="cs"/>
          <w:sz w:val="27"/>
          <w:rtl/>
        </w:rPr>
        <w:t>ٌ</w:t>
      </w:r>
      <w:r w:rsidR="00A26110" w:rsidRPr="00365F4F">
        <w:rPr>
          <w:rFonts w:ascii="Mosawi" w:hAnsi="Mosawi" w:hint="cs"/>
          <w:sz w:val="27"/>
          <w:rtl/>
        </w:rPr>
        <w:t xml:space="preserve"> لبحث بعنوان أصول الفقه المقارن؟</w:t>
      </w:r>
    </w:p>
    <w:p w:rsidR="00A26110" w:rsidRPr="00365F4F" w:rsidRDefault="00A26110" w:rsidP="00124BC6">
      <w:pPr>
        <w:rPr>
          <w:rFonts w:ascii="Mosawi" w:hAnsi="Mosawi"/>
          <w:sz w:val="27"/>
          <w:rtl/>
        </w:rPr>
      </w:pPr>
      <w:r w:rsidRPr="00365F4F">
        <w:rPr>
          <w:rFonts w:ascii="Mosawi" w:hAnsi="Mosawi" w:hint="cs"/>
          <w:sz w:val="27"/>
          <w:rtl/>
        </w:rPr>
        <w:t>وبتعبير</w:t>
      </w:r>
      <w:r w:rsidR="00083BEE" w:rsidRPr="00365F4F">
        <w:rPr>
          <w:rFonts w:ascii="Mosawi" w:hAnsi="Mosawi" w:hint="cs"/>
          <w:sz w:val="27"/>
          <w:rtl/>
        </w:rPr>
        <w:t>ٍ</w:t>
      </w:r>
      <w:r w:rsidRPr="00365F4F">
        <w:rPr>
          <w:rFonts w:ascii="Mosawi" w:hAnsi="Mosawi" w:hint="cs"/>
          <w:sz w:val="27"/>
          <w:rtl/>
        </w:rPr>
        <w:t xml:space="preserve"> آخر: هل</w:t>
      </w:r>
      <w:r w:rsidR="00083BEE" w:rsidRPr="00365F4F">
        <w:rPr>
          <w:rFonts w:ascii="Mosawi" w:hAnsi="Mosawi" w:hint="cs"/>
          <w:sz w:val="27"/>
          <w:rtl/>
        </w:rPr>
        <w:t xml:space="preserve"> توجد مادّة علميّة يمكن أن نصنِّ</w:t>
      </w:r>
      <w:r w:rsidRPr="00365F4F">
        <w:rPr>
          <w:rFonts w:ascii="Mosawi" w:hAnsi="Mosawi" w:hint="cs"/>
          <w:sz w:val="27"/>
          <w:rtl/>
        </w:rPr>
        <w:t>فها ضمن زاوية</w:t>
      </w:r>
      <w:r w:rsidR="00083BEE" w:rsidRPr="00365F4F">
        <w:rPr>
          <w:rFonts w:ascii="Mosawi" w:hAnsi="Mosawi" w:hint="cs"/>
          <w:sz w:val="27"/>
          <w:rtl/>
        </w:rPr>
        <w:t>ٍ</w:t>
      </w:r>
      <w:r w:rsidRPr="00365F4F">
        <w:rPr>
          <w:rFonts w:ascii="Mosawi" w:hAnsi="Mosawi" w:hint="cs"/>
          <w:sz w:val="27"/>
          <w:rtl/>
        </w:rPr>
        <w:t xml:space="preserve"> ورؤية محدَّدة يُطلق عليها اسم أصول الفقه المقارن؟ ثم إنْ كانت لماذا وُجد؟ وإن</w:t>
      </w:r>
      <w:r w:rsidR="00083BEE" w:rsidRPr="00365F4F">
        <w:rPr>
          <w:rFonts w:ascii="Mosawi" w:hAnsi="Mosawi" w:hint="cs"/>
          <w:sz w:val="27"/>
          <w:rtl/>
        </w:rPr>
        <w:t>ْ</w:t>
      </w:r>
      <w:r w:rsidRPr="00365F4F">
        <w:rPr>
          <w:rFonts w:ascii="Mosawi" w:hAnsi="Mosawi" w:hint="cs"/>
          <w:sz w:val="27"/>
          <w:rtl/>
        </w:rPr>
        <w:t xml:space="preserve"> لم تكن هل ينبغي أن توجد؟</w:t>
      </w:r>
    </w:p>
    <w:p w:rsidR="00A26110" w:rsidRPr="00365F4F" w:rsidRDefault="00A26110" w:rsidP="00124BC6">
      <w:pPr>
        <w:rPr>
          <w:rFonts w:ascii="Mosawi" w:hAnsi="Mosawi"/>
          <w:sz w:val="27"/>
          <w:rtl/>
        </w:rPr>
      </w:pPr>
      <w:r w:rsidRPr="00365F4F">
        <w:rPr>
          <w:rFonts w:ascii="Mosawi" w:hAnsi="Mosawi" w:hint="cs"/>
          <w:sz w:val="27"/>
          <w:rtl/>
        </w:rPr>
        <w:t xml:space="preserve">وبغية الإجابة عن هذا السؤال الأساسي وفروعه </w:t>
      </w:r>
      <w:r w:rsidR="00E06C02" w:rsidRPr="00365F4F">
        <w:rPr>
          <w:rFonts w:ascii="Mosawi" w:hAnsi="Mosawi" w:hint="cs"/>
          <w:sz w:val="27"/>
          <w:rtl/>
        </w:rPr>
        <w:t>لا بُدَّ</w:t>
      </w:r>
      <w:r w:rsidR="00083BEE" w:rsidRPr="00365F4F">
        <w:rPr>
          <w:rFonts w:ascii="Mosawi" w:hAnsi="Mosawi" w:hint="cs"/>
          <w:sz w:val="27"/>
          <w:rtl/>
        </w:rPr>
        <w:t xml:space="preserve"> من الن</w:t>
      </w:r>
      <w:r w:rsidRPr="00365F4F">
        <w:rPr>
          <w:rFonts w:ascii="Mosawi" w:hAnsi="Mosawi" w:hint="cs"/>
          <w:sz w:val="27"/>
          <w:rtl/>
        </w:rPr>
        <w:t>ظرة ا</w:t>
      </w:r>
      <w:r w:rsidR="00083BEE" w:rsidRPr="00365F4F">
        <w:rPr>
          <w:rFonts w:ascii="Mosawi" w:hAnsi="Mosawi" w:hint="cs"/>
          <w:sz w:val="27"/>
          <w:rtl/>
        </w:rPr>
        <w:t>لت</w:t>
      </w:r>
      <w:r w:rsidRPr="00365F4F">
        <w:rPr>
          <w:rFonts w:ascii="Mosawi" w:hAnsi="Mosawi" w:hint="cs"/>
          <w:sz w:val="27"/>
          <w:rtl/>
        </w:rPr>
        <w:t>حليلية إلى موضوع علم أصول الفقه الموجود بين أيدينا، ومحاولة فرز مسائله أو موضوعاته الجزئية</w:t>
      </w:r>
      <w:r w:rsidR="00083BEE" w:rsidRPr="00365F4F">
        <w:rPr>
          <w:rFonts w:ascii="Mosawi" w:hAnsi="Mosawi" w:hint="cs"/>
          <w:sz w:val="27"/>
          <w:rtl/>
        </w:rPr>
        <w:t>؛</w:t>
      </w:r>
      <w:r w:rsidRPr="00365F4F">
        <w:rPr>
          <w:rFonts w:ascii="Mosawi" w:hAnsi="Mosawi" w:hint="cs"/>
          <w:sz w:val="27"/>
          <w:rtl/>
        </w:rPr>
        <w:t xml:space="preserve"> حت</w:t>
      </w:r>
      <w:r w:rsidR="00083BEE" w:rsidRPr="00365F4F">
        <w:rPr>
          <w:rFonts w:ascii="Mosawi" w:hAnsi="Mosawi" w:hint="cs"/>
          <w:sz w:val="27"/>
          <w:rtl/>
        </w:rPr>
        <w:t>ّ</w:t>
      </w:r>
      <w:r w:rsidRPr="00365F4F">
        <w:rPr>
          <w:rFonts w:ascii="Mosawi" w:hAnsi="Mosawi" w:hint="cs"/>
          <w:sz w:val="27"/>
          <w:rtl/>
        </w:rPr>
        <w:t>ى يتَّضح المشهد كاملاً.</w:t>
      </w:r>
    </w:p>
    <w:p w:rsidR="00A26110" w:rsidRPr="00365F4F" w:rsidRDefault="00A26110" w:rsidP="00124BC6">
      <w:pPr>
        <w:rPr>
          <w:rFonts w:ascii="Mosawi" w:hAnsi="Mosawi"/>
          <w:sz w:val="27"/>
          <w:rtl/>
        </w:rPr>
      </w:pPr>
      <w:r w:rsidRPr="00365F4F">
        <w:rPr>
          <w:rFonts w:ascii="Mosawi" w:hAnsi="Mosawi" w:hint="cs"/>
          <w:sz w:val="27"/>
          <w:rtl/>
        </w:rPr>
        <w:t xml:space="preserve">هنا </w:t>
      </w:r>
      <w:r w:rsidR="00E06C02" w:rsidRPr="00365F4F">
        <w:rPr>
          <w:rFonts w:ascii="Mosawi" w:hAnsi="Mosawi" w:hint="cs"/>
          <w:sz w:val="27"/>
          <w:rtl/>
        </w:rPr>
        <w:t>لا بُدَّ</w:t>
      </w:r>
      <w:r w:rsidR="00083BEE" w:rsidRPr="00365F4F">
        <w:rPr>
          <w:rFonts w:ascii="Mosawi" w:hAnsi="Mosawi" w:hint="cs"/>
          <w:sz w:val="27"/>
          <w:rtl/>
        </w:rPr>
        <w:t xml:space="preserve"> من الت</w:t>
      </w:r>
      <w:r w:rsidRPr="00365F4F">
        <w:rPr>
          <w:rFonts w:ascii="Mosawi" w:hAnsi="Mosawi" w:hint="cs"/>
          <w:sz w:val="27"/>
          <w:rtl/>
        </w:rPr>
        <w:t>نبّ</w:t>
      </w:r>
      <w:r w:rsidR="00083BEE" w:rsidRPr="00365F4F">
        <w:rPr>
          <w:rFonts w:ascii="Mosawi" w:hAnsi="Mosawi" w:hint="cs"/>
          <w:sz w:val="27"/>
          <w:rtl/>
        </w:rPr>
        <w:t>ُه إلى أن</w:t>
      </w:r>
      <w:r w:rsidRPr="00365F4F">
        <w:rPr>
          <w:rFonts w:ascii="Mosawi" w:hAnsi="Mosawi" w:hint="cs"/>
          <w:sz w:val="27"/>
          <w:rtl/>
        </w:rPr>
        <w:t xml:space="preserve"> الحديث والبحث أ</w:t>
      </w:r>
      <w:r w:rsidR="00083BEE" w:rsidRPr="00365F4F">
        <w:rPr>
          <w:rFonts w:ascii="Mosawi" w:hAnsi="Mosawi" w:hint="cs"/>
          <w:sz w:val="27"/>
          <w:rtl/>
        </w:rPr>
        <w:t>عمّ من إطاره المذهبي الخاص، إن</w:t>
      </w:r>
      <w:r w:rsidRPr="00365F4F">
        <w:rPr>
          <w:rFonts w:ascii="Mosawi" w:hAnsi="Mosawi" w:hint="cs"/>
          <w:sz w:val="27"/>
          <w:rtl/>
        </w:rPr>
        <w:t>ما هو شامل</w:t>
      </w:r>
      <w:r w:rsidR="00083BEE" w:rsidRPr="00365F4F">
        <w:rPr>
          <w:rFonts w:ascii="Mosawi" w:hAnsi="Mosawi" w:hint="cs"/>
          <w:sz w:val="27"/>
          <w:rtl/>
        </w:rPr>
        <w:t>ٌ</w:t>
      </w:r>
      <w:r w:rsidRPr="00365F4F">
        <w:rPr>
          <w:rFonts w:ascii="Mosawi" w:hAnsi="Mosawi" w:hint="cs"/>
          <w:sz w:val="27"/>
          <w:rtl/>
        </w:rPr>
        <w:t xml:space="preserve"> لعلم أصول الفقه عند المسلمين جميعاً</w:t>
      </w:r>
      <w:r w:rsidR="00083BEE" w:rsidRPr="00365F4F">
        <w:rPr>
          <w:rFonts w:ascii="Mosawi" w:hAnsi="Mosawi" w:hint="cs"/>
          <w:sz w:val="27"/>
          <w:rtl/>
        </w:rPr>
        <w:t>،</w:t>
      </w:r>
      <w:r w:rsidRPr="00365F4F">
        <w:rPr>
          <w:rFonts w:ascii="Mosawi" w:hAnsi="Mosawi" w:hint="cs"/>
          <w:sz w:val="27"/>
          <w:rtl/>
        </w:rPr>
        <w:t xml:space="preserve"> سن</w:t>
      </w:r>
      <w:r w:rsidR="00083BEE" w:rsidRPr="00365F4F">
        <w:rPr>
          <w:rFonts w:ascii="Mosawi" w:hAnsi="Mosawi" w:hint="cs"/>
          <w:sz w:val="27"/>
          <w:rtl/>
        </w:rPr>
        <w:t>ّ</w:t>
      </w:r>
      <w:r w:rsidRPr="00365F4F">
        <w:rPr>
          <w:rFonts w:ascii="Mosawi" w:hAnsi="Mosawi" w:hint="cs"/>
          <w:sz w:val="27"/>
          <w:rtl/>
        </w:rPr>
        <w:t>ة وش</w:t>
      </w:r>
      <w:r w:rsidR="00083BEE" w:rsidRPr="00365F4F">
        <w:rPr>
          <w:rFonts w:ascii="Mosawi" w:hAnsi="Mosawi" w:hint="cs"/>
          <w:sz w:val="27"/>
          <w:rtl/>
        </w:rPr>
        <w:t>يعة؛ من أجل الت</w:t>
      </w:r>
      <w:r w:rsidRPr="00365F4F">
        <w:rPr>
          <w:rFonts w:ascii="Mosawi" w:hAnsi="Mosawi" w:hint="cs"/>
          <w:sz w:val="27"/>
          <w:rtl/>
        </w:rPr>
        <w:t>عر</w:t>
      </w:r>
      <w:r w:rsidR="00083BEE" w:rsidRPr="00365F4F">
        <w:rPr>
          <w:rFonts w:ascii="Mosawi" w:hAnsi="Mosawi" w:hint="cs"/>
          <w:sz w:val="27"/>
          <w:rtl/>
        </w:rPr>
        <w:t>ُّف على الأفق الذي أ</w:t>
      </w:r>
      <w:r w:rsidRPr="00365F4F">
        <w:rPr>
          <w:rFonts w:ascii="Mosawi" w:hAnsi="Mosawi" w:hint="cs"/>
          <w:sz w:val="27"/>
          <w:rtl/>
        </w:rPr>
        <w:t>سَّس عليه علماء المسلمين علم أصول الفقه الذي بين أيدينا.</w:t>
      </w:r>
    </w:p>
    <w:p w:rsidR="00A26110" w:rsidRPr="00365F4F" w:rsidRDefault="00A26110" w:rsidP="00124BC6">
      <w:pPr>
        <w:rPr>
          <w:rFonts w:ascii="Mosawi" w:hAnsi="Mosawi"/>
          <w:sz w:val="27"/>
          <w:rtl/>
        </w:rPr>
      </w:pPr>
      <w:r w:rsidRPr="00365F4F">
        <w:rPr>
          <w:rFonts w:ascii="Mosawi" w:hAnsi="Mosawi" w:hint="cs"/>
          <w:sz w:val="27"/>
          <w:rtl/>
        </w:rPr>
        <w:t>وسيكون تركيزنا على</w:t>
      </w:r>
      <w:r w:rsidR="00083BEE" w:rsidRPr="00365F4F">
        <w:rPr>
          <w:rFonts w:ascii="Mosawi" w:hAnsi="Mosawi" w:hint="cs"/>
          <w:sz w:val="27"/>
          <w:rtl/>
        </w:rPr>
        <w:t xml:space="preserve"> المذهب الإمامي من المذاهب الش</w:t>
      </w:r>
      <w:r w:rsidRPr="00365F4F">
        <w:rPr>
          <w:rFonts w:ascii="Mosawi" w:hAnsi="Mosawi" w:hint="cs"/>
          <w:sz w:val="27"/>
          <w:rtl/>
        </w:rPr>
        <w:t xml:space="preserve">يعية، وعلى الجامع </w:t>
      </w:r>
      <w:r w:rsidR="00083BEE" w:rsidRPr="00365F4F">
        <w:rPr>
          <w:rFonts w:ascii="Mosawi" w:hAnsi="Mosawi" w:hint="cs"/>
          <w:sz w:val="27"/>
          <w:rtl/>
        </w:rPr>
        <w:t>المشترك بين المذاهب الس</w:t>
      </w:r>
      <w:r w:rsidRPr="00365F4F">
        <w:rPr>
          <w:rFonts w:ascii="Mosawi" w:hAnsi="Mosawi" w:hint="cs"/>
          <w:sz w:val="27"/>
          <w:rtl/>
        </w:rPr>
        <w:t>نّية</w:t>
      </w:r>
      <w:r w:rsidR="00083BEE" w:rsidRPr="00365F4F">
        <w:rPr>
          <w:rFonts w:ascii="Mosawi" w:hAnsi="Mosawi" w:hint="cs"/>
          <w:sz w:val="27"/>
          <w:rtl/>
        </w:rPr>
        <w:t>،</w:t>
      </w:r>
      <w:r w:rsidRPr="00365F4F">
        <w:rPr>
          <w:rFonts w:ascii="Mosawi" w:hAnsi="Mosawi" w:hint="cs"/>
          <w:sz w:val="27"/>
          <w:rtl/>
        </w:rPr>
        <w:t xml:space="preserve"> إلاّ في بعض</w:t>
      </w:r>
      <w:r w:rsidR="00083BEE" w:rsidRPr="00365F4F">
        <w:rPr>
          <w:rFonts w:ascii="Mosawi" w:hAnsi="Mosawi" w:hint="cs"/>
          <w:sz w:val="27"/>
          <w:rtl/>
        </w:rPr>
        <w:t xml:space="preserve"> الحالات التي قد نضطرّ إلى الت</w:t>
      </w:r>
      <w:r w:rsidRPr="00365F4F">
        <w:rPr>
          <w:rFonts w:ascii="Mosawi" w:hAnsi="Mosawi" w:hint="cs"/>
          <w:sz w:val="27"/>
          <w:rtl/>
        </w:rPr>
        <w:t>فصيل بينها.</w:t>
      </w:r>
    </w:p>
    <w:p w:rsidR="00A26110" w:rsidRPr="00365F4F" w:rsidRDefault="00A26110" w:rsidP="00710ED8">
      <w:pPr>
        <w:rPr>
          <w:rFonts w:ascii="Mosawi" w:hAnsi="Mosawi"/>
          <w:sz w:val="27"/>
          <w:rtl/>
          <w:lang w:bidi="fa-IR"/>
        </w:rPr>
      </w:pPr>
      <w:r w:rsidRPr="00365F4F">
        <w:rPr>
          <w:rFonts w:ascii="Mosawi" w:hAnsi="Mosawi" w:hint="cs"/>
          <w:sz w:val="27"/>
          <w:rtl/>
        </w:rPr>
        <w:t>وسينقسم ا</w:t>
      </w:r>
      <w:r w:rsidR="00083BEE" w:rsidRPr="00365F4F">
        <w:rPr>
          <w:rFonts w:ascii="Mosawi" w:hAnsi="Mosawi" w:hint="cs"/>
          <w:sz w:val="27"/>
          <w:rtl/>
        </w:rPr>
        <w:t xml:space="preserve">لبحث على مستويين: </w:t>
      </w:r>
      <w:r w:rsidR="00083BEE" w:rsidRPr="00365F4F">
        <w:rPr>
          <w:rFonts w:ascii="Mosawi" w:hAnsi="Mosawi" w:hint="cs"/>
          <w:b/>
          <w:bCs/>
          <w:sz w:val="27"/>
          <w:rtl/>
        </w:rPr>
        <w:t>الأوّ</w:t>
      </w:r>
      <w:r w:rsidRPr="00365F4F">
        <w:rPr>
          <w:rFonts w:ascii="Mosawi" w:hAnsi="Mosawi" w:hint="cs"/>
          <w:b/>
          <w:bCs/>
          <w:sz w:val="27"/>
          <w:rtl/>
        </w:rPr>
        <w:t>ل</w:t>
      </w:r>
      <w:r w:rsidR="00083BEE" w:rsidRPr="00365F4F">
        <w:rPr>
          <w:rFonts w:ascii="Mosawi" w:hAnsi="Mosawi" w:hint="cs"/>
          <w:sz w:val="27"/>
          <w:rtl/>
        </w:rPr>
        <w:t>: على المستوى الن</w:t>
      </w:r>
      <w:r w:rsidRPr="00365F4F">
        <w:rPr>
          <w:rFonts w:ascii="Mosawi" w:hAnsi="Mosawi" w:hint="cs"/>
          <w:sz w:val="27"/>
          <w:rtl/>
        </w:rPr>
        <w:t>ظري</w:t>
      </w:r>
      <w:r w:rsidR="00710ED8">
        <w:rPr>
          <w:rFonts w:ascii="Mosawi" w:hAnsi="Mosawi" w:hint="cs"/>
          <w:sz w:val="27"/>
          <w:rtl/>
        </w:rPr>
        <w:t>؛</w:t>
      </w:r>
      <w:r w:rsidRPr="00365F4F">
        <w:rPr>
          <w:rFonts w:ascii="Mosawi" w:hAnsi="Mosawi" w:hint="cs"/>
          <w:sz w:val="27"/>
          <w:rtl/>
        </w:rPr>
        <w:t xml:space="preserve"> </w:t>
      </w:r>
      <w:r w:rsidRPr="00365F4F">
        <w:rPr>
          <w:rFonts w:ascii="Mosawi" w:hAnsi="Mosawi" w:hint="cs"/>
          <w:b/>
          <w:bCs/>
          <w:sz w:val="27"/>
          <w:rtl/>
        </w:rPr>
        <w:t>والآخر</w:t>
      </w:r>
      <w:r w:rsidR="00083BEE" w:rsidRPr="00365F4F">
        <w:rPr>
          <w:rFonts w:ascii="Mosawi" w:hAnsi="Mosawi" w:hint="cs"/>
          <w:sz w:val="27"/>
          <w:rtl/>
        </w:rPr>
        <w:t xml:space="preserve">: المستوى </w:t>
      </w:r>
      <w:r w:rsidR="00083BEE" w:rsidRPr="00365F4F">
        <w:rPr>
          <w:rFonts w:ascii="Mosawi" w:hAnsi="Mosawi" w:hint="cs"/>
          <w:sz w:val="27"/>
          <w:rtl/>
        </w:rPr>
        <w:lastRenderedPageBreak/>
        <w:t>الت</w:t>
      </w:r>
      <w:r w:rsidRPr="00365F4F">
        <w:rPr>
          <w:rFonts w:ascii="Mosawi" w:hAnsi="Mosawi" w:hint="cs"/>
          <w:sz w:val="27"/>
          <w:rtl/>
        </w:rPr>
        <w:t>طبيقي.</w:t>
      </w:r>
    </w:p>
    <w:p w:rsidR="00083BEE" w:rsidRPr="00365F4F" w:rsidRDefault="00083BEE" w:rsidP="00710ED8">
      <w:pPr>
        <w:spacing w:line="430" w:lineRule="exact"/>
        <w:rPr>
          <w:rFonts w:ascii="Mosawi" w:hAnsi="Mosawi"/>
          <w:sz w:val="27"/>
          <w:rtl/>
        </w:rPr>
      </w:pPr>
    </w:p>
    <w:p w:rsidR="00A26110" w:rsidRPr="00365F4F" w:rsidRDefault="00083BEE" w:rsidP="00124BC6">
      <w:pPr>
        <w:pStyle w:val="31"/>
        <w:rPr>
          <w:color w:val="auto"/>
          <w:rtl/>
        </w:rPr>
      </w:pPr>
      <w:r w:rsidRPr="00365F4F">
        <w:rPr>
          <w:rFonts w:hint="cs"/>
          <w:color w:val="auto"/>
          <w:rtl/>
        </w:rPr>
        <w:t>أوّ</w:t>
      </w:r>
      <w:r w:rsidR="00A26110" w:rsidRPr="00365F4F">
        <w:rPr>
          <w:rFonts w:hint="cs"/>
          <w:color w:val="auto"/>
          <w:rtl/>
        </w:rPr>
        <w:t>لاً</w:t>
      </w:r>
      <w:r w:rsidRPr="00365F4F">
        <w:rPr>
          <w:rFonts w:hint="cs"/>
          <w:color w:val="auto"/>
          <w:rtl/>
        </w:rPr>
        <w:t>:</w:t>
      </w:r>
      <w:r w:rsidR="00A26110" w:rsidRPr="00365F4F">
        <w:rPr>
          <w:rFonts w:hint="cs"/>
          <w:color w:val="auto"/>
          <w:rtl/>
        </w:rPr>
        <w:t xml:space="preserve"> موضو</w:t>
      </w:r>
      <w:r w:rsidRPr="00365F4F">
        <w:rPr>
          <w:rFonts w:hint="cs"/>
          <w:color w:val="auto"/>
          <w:rtl/>
        </w:rPr>
        <w:t>ع علم أصول الفقه في مستواه الن</w:t>
      </w:r>
      <w:r w:rsidR="00A26110" w:rsidRPr="00365F4F">
        <w:rPr>
          <w:rFonts w:hint="cs"/>
          <w:color w:val="auto"/>
          <w:rtl/>
        </w:rPr>
        <w:t>ظري</w:t>
      </w:r>
    </w:p>
    <w:p w:rsidR="00A26110" w:rsidRPr="00365F4F" w:rsidRDefault="00A26110" w:rsidP="00124BC6">
      <w:pPr>
        <w:pStyle w:val="af"/>
        <w:rPr>
          <w:rFonts w:ascii="Mosawi" w:hAnsi="Mosawi" w:cs="AL-Mohanad"/>
          <w:sz w:val="27"/>
          <w:szCs w:val="27"/>
          <w:rtl/>
          <w:lang w:bidi="fa-IR"/>
        </w:rPr>
      </w:pPr>
      <w:r w:rsidRPr="00365F4F">
        <w:rPr>
          <w:rFonts w:ascii="Mosawi" w:hAnsi="Mosawi" w:cs="AL-Mohanad" w:hint="cs"/>
          <w:b/>
          <w:bCs/>
          <w:sz w:val="27"/>
          <w:szCs w:val="27"/>
          <w:rtl/>
        </w:rPr>
        <w:t xml:space="preserve">1ـ </w:t>
      </w:r>
      <w:r w:rsidRPr="00365F4F">
        <w:rPr>
          <w:rFonts w:ascii="Mosawi" w:hAnsi="Mosawi" w:cs="AL-Mohanad"/>
          <w:b/>
          <w:bCs/>
          <w:sz w:val="27"/>
          <w:szCs w:val="27"/>
          <w:rtl/>
        </w:rPr>
        <w:t xml:space="preserve">في الجانب </w:t>
      </w:r>
      <w:r w:rsidRPr="00365F4F">
        <w:rPr>
          <w:rFonts w:ascii="Mosawi" w:hAnsi="Mosawi" w:cs="AL-Mohanad" w:hint="cs"/>
          <w:b/>
          <w:bCs/>
          <w:sz w:val="27"/>
          <w:szCs w:val="27"/>
          <w:rtl/>
        </w:rPr>
        <w:t>الإمامي</w:t>
      </w:r>
      <w:r w:rsidRPr="00365F4F">
        <w:rPr>
          <w:rFonts w:ascii="Mosawi" w:hAnsi="Mosawi" w:cs="AL-Mohanad" w:hint="cs"/>
          <w:sz w:val="27"/>
          <w:szCs w:val="27"/>
          <w:rtl/>
        </w:rPr>
        <w:t>:</w:t>
      </w:r>
      <w:r w:rsidRPr="00365F4F">
        <w:rPr>
          <w:rFonts w:ascii="Mosawi" w:hAnsi="Mosawi" w:cs="AL-Mohanad"/>
          <w:sz w:val="27"/>
          <w:szCs w:val="27"/>
          <w:rtl/>
        </w:rPr>
        <w:t xml:space="preserve"> يحدِّد </w:t>
      </w:r>
      <w:r w:rsidR="00083BEE" w:rsidRPr="00365F4F">
        <w:rPr>
          <w:rFonts w:ascii="Mosawi" w:hAnsi="Mosawi" w:cs="AL-Mohanad"/>
          <w:sz w:val="27"/>
          <w:szCs w:val="27"/>
          <w:rtl/>
        </w:rPr>
        <w:t>الش</w:t>
      </w:r>
      <w:r w:rsidRPr="00365F4F">
        <w:rPr>
          <w:rFonts w:ascii="Mosawi" w:hAnsi="Mosawi" w:cs="AL-Mohanad"/>
          <w:sz w:val="27"/>
          <w:szCs w:val="27"/>
          <w:rtl/>
        </w:rPr>
        <w:t>يخ</w:t>
      </w:r>
      <w:r w:rsidR="002C1904" w:rsidRPr="00365F4F">
        <w:rPr>
          <w:rFonts w:ascii="Mosawi" w:hAnsi="Mosawi" w:cs="AL-Mohanad"/>
          <w:sz w:val="27"/>
          <w:szCs w:val="27"/>
          <w:rtl/>
        </w:rPr>
        <w:t xml:space="preserve"> محمد </w:t>
      </w:r>
      <w:r w:rsidRPr="00365F4F">
        <w:rPr>
          <w:rFonts w:ascii="Mosawi" w:hAnsi="Mosawi" w:cs="AL-Mohanad"/>
          <w:sz w:val="27"/>
          <w:szCs w:val="27"/>
          <w:rtl/>
        </w:rPr>
        <w:t>رضا المظفَّر(</w:t>
      </w:r>
      <w:r w:rsidRPr="00365F4F">
        <w:rPr>
          <w:rFonts w:ascii="Mosawi" w:hAnsi="Mosawi" w:cs="AL-Mohanad" w:hint="cs"/>
          <w:sz w:val="27"/>
          <w:szCs w:val="27"/>
          <w:rtl/>
        </w:rPr>
        <w:t xml:space="preserve">1380هـ) مثلاً موضوع </w:t>
      </w:r>
      <w:r w:rsidRPr="00365F4F">
        <w:rPr>
          <w:rFonts w:ascii="Mosawi" w:hAnsi="Mosawi" w:cs="AL-Mohanad"/>
          <w:sz w:val="27"/>
          <w:szCs w:val="27"/>
          <w:rtl/>
        </w:rPr>
        <w:t>علم الأصول بقوله: (</w:t>
      </w:r>
      <w:r w:rsidR="002C1904" w:rsidRPr="00365F4F">
        <w:rPr>
          <w:rFonts w:ascii="Mosawi" w:hAnsi="Mosawi" w:cs="AL-Mohanad"/>
          <w:sz w:val="27"/>
          <w:szCs w:val="27"/>
          <w:rtl/>
        </w:rPr>
        <w:t>إن</w:t>
      </w:r>
      <w:r w:rsidRPr="00365F4F">
        <w:rPr>
          <w:rFonts w:ascii="Mosawi" w:hAnsi="Mosawi" w:cs="AL-Mohanad"/>
          <w:sz w:val="27"/>
          <w:szCs w:val="27"/>
          <w:rtl/>
        </w:rPr>
        <w:t xml:space="preserve"> هذا العلم غير متكفّ</w:t>
      </w:r>
      <w:r w:rsidRPr="00365F4F">
        <w:rPr>
          <w:rFonts w:ascii="Mosawi" w:hAnsi="Mosawi" w:cs="AL-Mohanad" w:hint="cs"/>
          <w:sz w:val="27"/>
          <w:szCs w:val="27"/>
          <w:rtl/>
        </w:rPr>
        <w:t>ِ</w:t>
      </w:r>
      <w:r w:rsidRPr="00365F4F">
        <w:rPr>
          <w:rFonts w:ascii="Mosawi" w:hAnsi="Mosawi" w:cs="AL-Mohanad"/>
          <w:sz w:val="27"/>
          <w:szCs w:val="27"/>
          <w:rtl/>
        </w:rPr>
        <w:t>ل للبحث عن موضوع خاصّ، بل يبحث عن موضوعات شتّى‏</w:t>
      </w:r>
      <w:r w:rsidR="002C1904" w:rsidRPr="00365F4F">
        <w:rPr>
          <w:rFonts w:ascii="Mosawi" w:hAnsi="Mosawi" w:cs="AL-Mohanad" w:hint="cs"/>
          <w:sz w:val="27"/>
          <w:szCs w:val="27"/>
          <w:rtl/>
        </w:rPr>
        <w:t>،</w:t>
      </w:r>
      <w:r w:rsidRPr="00365F4F">
        <w:rPr>
          <w:rFonts w:ascii="Mosawi" w:hAnsi="Mosawi" w:cs="AL-Mohanad"/>
          <w:sz w:val="27"/>
          <w:szCs w:val="27"/>
          <w:rtl/>
        </w:rPr>
        <w:t xml:space="preserve"> تشترك كلّها في غرضنا المهمّ منه، وهو استنباط الحكم </w:t>
      </w:r>
      <w:r w:rsidR="00083BEE" w:rsidRPr="00365F4F">
        <w:rPr>
          <w:rFonts w:ascii="Mosawi" w:hAnsi="Mosawi" w:cs="AL-Mohanad"/>
          <w:sz w:val="27"/>
          <w:szCs w:val="27"/>
          <w:rtl/>
        </w:rPr>
        <w:t>الش</w:t>
      </w:r>
      <w:r w:rsidRPr="00365F4F">
        <w:rPr>
          <w:rFonts w:ascii="Mosawi" w:hAnsi="Mosawi" w:cs="AL-Mohanad"/>
          <w:sz w:val="27"/>
          <w:szCs w:val="27"/>
          <w:rtl/>
        </w:rPr>
        <w:t>رعي‏)</w:t>
      </w:r>
      <w:r w:rsidRPr="003E3FD2">
        <w:rPr>
          <w:rFonts w:ascii="Mosawi" w:hAnsi="Mosawi" w:cs="AL-Mohanad"/>
          <w:sz w:val="27"/>
          <w:szCs w:val="27"/>
          <w:vertAlign w:val="superscript"/>
          <w:rtl/>
        </w:rPr>
        <w:t>(</w:t>
      </w:r>
      <w:r w:rsidRPr="003E3FD2">
        <w:rPr>
          <w:rStyle w:val="ac"/>
          <w:rFonts w:ascii="Mosawi" w:hAnsi="Mosawi" w:cs="AL-Mohanad"/>
          <w:sz w:val="27"/>
          <w:szCs w:val="27"/>
          <w:rtl/>
        </w:rPr>
        <w:endnoteReference w:id="330"/>
      </w:r>
      <w:r w:rsidRPr="003E3FD2">
        <w:rPr>
          <w:rFonts w:ascii="Mosawi" w:hAnsi="Mosawi" w:cs="AL-Mohanad"/>
          <w:sz w:val="27"/>
          <w:szCs w:val="27"/>
          <w:vertAlign w:val="superscript"/>
          <w:rtl/>
        </w:rPr>
        <w:t>)</w:t>
      </w:r>
      <w:r w:rsidRPr="00365F4F">
        <w:rPr>
          <w:rFonts w:ascii="Mosawi" w:hAnsi="Mosawi" w:cs="AL-Mohanad" w:hint="cs"/>
          <w:sz w:val="27"/>
          <w:szCs w:val="27"/>
          <w:rtl/>
        </w:rPr>
        <w:t xml:space="preserve">، كما يذهب </w:t>
      </w:r>
      <w:r w:rsidR="002C1904" w:rsidRPr="00365F4F">
        <w:rPr>
          <w:rFonts w:ascii="Mosawi" w:hAnsi="Mosawi" w:cs="AL-Mohanad" w:hint="cs"/>
          <w:sz w:val="27"/>
          <w:szCs w:val="27"/>
          <w:rtl/>
        </w:rPr>
        <w:t>الس</w:t>
      </w:r>
      <w:r w:rsidRPr="00365F4F">
        <w:rPr>
          <w:rFonts w:ascii="Mosawi" w:hAnsi="Mosawi" w:cs="AL-Mohanad" w:hint="cs"/>
          <w:sz w:val="27"/>
          <w:szCs w:val="27"/>
          <w:rtl/>
        </w:rPr>
        <w:t>يد الشهيد الصدر(</w:t>
      </w:r>
      <w:r w:rsidR="002C1904" w:rsidRPr="00365F4F">
        <w:rPr>
          <w:rFonts w:ascii="Mosawi" w:hAnsi="Mosawi" w:cs="AL-Mohanad" w:hint="cs"/>
          <w:sz w:val="27"/>
          <w:szCs w:val="27"/>
          <w:rtl/>
        </w:rPr>
        <w:t>1400هـ) إلى أن</w:t>
      </w:r>
      <w:r w:rsidRPr="00365F4F">
        <w:rPr>
          <w:rFonts w:ascii="Mosawi" w:hAnsi="Mosawi" w:cs="AL-Mohanad" w:hint="cs"/>
          <w:sz w:val="27"/>
          <w:szCs w:val="27"/>
          <w:rtl/>
        </w:rPr>
        <w:t xml:space="preserve"> موضوعه (الأدلّة المشتركة في الاستدلال الفقهي)</w:t>
      </w:r>
      <w:r w:rsidRPr="003E3FD2">
        <w:rPr>
          <w:rFonts w:ascii="Mosawi" w:hAnsi="Mosawi" w:cs="AL-Mohanad" w:hint="cs"/>
          <w:sz w:val="27"/>
          <w:szCs w:val="27"/>
          <w:vertAlign w:val="superscript"/>
          <w:rtl/>
        </w:rPr>
        <w:t>(</w:t>
      </w:r>
      <w:r w:rsidRPr="003E3FD2">
        <w:rPr>
          <w:rStyle w:val="ac"/>
          <w:rFonts w:ascii="Mosawi" w:hAnsi="Mosawi" w:cs="AL-Mohanad"/>
          <w:sz w:val="27"/>
          <w:szCs w:val="27"/>
          <w:rtl/>
        </w:rPr>
        <w:endnoteReference w:id="331"/>
      </w:r>
      <w:r w:rsidRPr="003E3FD2">
        <w:rPr>
          <w:rFonts w:ascii="Mosawi" w:hAnsi="Mosawi" w:cs="AL-Mohanad" w:hint="cs"/>
          <w:sz w:val="27"/>
          <w:szCs w:val="27"/>
          <w:vertAlign w:val="superscript"/>
          <w:rtl/>
        </w:rPr>
        <w:t>)</w:t>
      </w:r>
      <w:r w:rsidRPr="00365F4F">
        <w:rPr>
          <w:rFonts w:ascii="Mosawi" w:hAnsi="Mosawi" w:cs="AL-Mohanad" w:hint="cs"/>
          <w:sz w:val="27"/>
          <w:szCs w:val="27"/>
          <w:rtl/>
        </w:rPr>
        <w:t>.</w:t>
      </w:r>
    </w:p>
    <w:p w:rsidR="00A26110" w:rsidRPr="00365F4F" w:rsidRDefault="00A26110" w:rsidP="00124BC6">
      <w:pPr>
        <w:rPr>
          <w:rFonts w:ascii="Mosawi" w:hAnsi="Mosawi"/>
          <w:sz w:val="27"/>
          <w:rtl/>
        </w:rPr>
      </w:pPr>
      <w:r w:rsidRPr="00365F4F">
        <w:rPr>
          <w:rFonts w:ascii="Mosawi" w:hAnsi="Mosawi" w:hint="cs"/>
          <w:sz w:val="27"/>
          <w:rtl/>
        </w:rPr>
        <w:t>هذان أُنموذجان لتحديد موضوع علم الأصول</w:t>
      </w:r>
      <w:r w:rsidR="002C1904" w:rsidRPr="00365F4F">
        <w:rPr>
          <w:rFonts w:ascii="Mosawi" w:hAnsi="Mosawi" w:hint="cs"/>
          <w:sz w:val="27"/>
          <w:rtl/>
        </w:rPr>
        <w:t>.</w:t>
      </w:r>
      <w:r w:rsidRPr="00365F4F">
        <w:rPr>
          <w:rFonts w:ascii="Mosawi" w:hAnsi="Mosawi" w:hint="cs"/>
          <w:sz w:val="27"/>
          <w:rtl/>
        </w:rPr>
        <w:t xml:space="preserve"> وقد اتَّفقا </w:t>
      </w:r>
      <w:r w:rsidR="002C1904" w:rsidRPr="00365F4F">
        <w:rPr>
          <w:rFonts w:ascii="Mosawi" w:hAnsi="Mosawi" w:hint="cs"/>
          <w:sz w:val="27"/>
          <w:rtl/>
        </w:rPr>
        <w:t xml:space="preserve">ـ </w:t>
      </w:r>
      <w:r w:rsidRPr="00365F4F">
        <w:rPr>
          <w:rFonts w:ascii="Mosawi" w:hAnsi="Mosawi" w:hint="cs"/>
          <w:sz w:val="27"/>
          <w:rtl/>
        </w:rPr>
        <w:t xml:space="preserve">كما نرى </w:t>
      </w:r>
      <w:r w:rsidR="002C1904" w:rsidRPr="00365F4F">
        <w:rPr>
          <w:rFonts w:ascii="Mosawi" w:hAnsi="Mosawi" w:hint="cs"/>
          <w:sz w:val="27"/>
          <w:rtl/>
        </w:rPr>
        <w:t xml:space="preserve">ـ </w:t>
      </w:r>
      <w:r w:rsidRPr="00365F4F">
        <w:rPr>
          <w:rFonts w:ascii="Mosawi" w:hAnsi="Mosawi" w:hint="cs"/>
          <w:sz w:val="27"/>
          <w:rtl/>
        </w:rPr>
        <w:t>على تحديده في مركز</w:t>
      </w:r>
      <w:r w:rsidR="002C1904" w:rsidRPr="00365F4F">
        <w:rPr>
          <w:rFonts w:ascii="Mosawi" w:hAnsi="Mosawi" w:hint="cs"/>
          <w:sz w:val="27"/>
          <w:rtl/>
        </w:rPr>
        <w:t>ٍ</w:t>
      </w:r>
      <w:r w:rsidRPr="00365F4F">
        <w:rPr>
          <w:rFonts w:ascii="Mosawi" w:hAnsi="Mosawi" w:hint="cs"/>
          <w:sz w:val="27"/>
          <w:rtl/>
        </w:rPr>
        <w:t xml:space="preserve"> واحد</w:t>
      </w:r>
      <w:r w:rsidR="002C1904" w:rsidRPr="00365F4F">
        <w:rPr>
          <w:rFonts w:ascii="Mosawi" w:hAnsi="Mosawi" w:hint="cs"/>
          <w:sz w:val="27"/>
          <w:rtl/>
        </w:rPr>
        <w:t>،</w:t>
      </w:r>
      <w:r w:rsidRPr="00365F4F">
        <w:rPr>
          <w:rFonts w:ascii="Mosawi" w:hAnsi="Mosawi" w:hint="cs"/>
          <w:sz w:val="27"/>
          <w:rtl/>
        </w:rPr>
        <w:t xml:space="preserve"> وهو (الأدلّة المشتركة)</w:t>
      </w:r>
      <w:r w:rsidR="002C1904" w:rsidRPr="00365F4F">
        <w:rPr>
          <w:rFonts w:ascii="Mosawi" w:hAnsi="Mosawi" w:hint="cs"/>
          <w:sz w:val="27"/>
          <w:rtl/>
        </w:rPr>
        <w:t>.</w:t>
      </w:r>
      <w:r w:rsidRPr="00365F4F">
        <w:rPr>
          <w:rFonts w:ascii="Mosawi" w:hAnsi="Mosawi" w:hint="cs"/>
          <w:sz w:val="27"/>
          <w:rtl/>
        </w:rPr>
        <w:t xml:space="preserve"> والملاحَظ فيهما أيضاً</w:t>
      </w:r>
      <w:r w:rsidR="002C1904" w:rsidRPr="00365F4F">
        <w:rPr>
          <w:rFonts w:ascii="Mosawi" w:hAnsi="Mosawi" w:hint="cs"/>
          <w:sz w:val="27"/>
          <w:rtl/>
        </w:rPr>
        <w:t xml:space="preserve"> أن</w:t>
      </w:r>
      <w:r w:rsidRPr="00365F4F">
        <w:rPr>
          <w:rFonts w:ascii="Mosawi" w:hAnsi="Mosawi" w:hint="cs"/>
          <w:sz w:val="27"/>
          <w:rtl/>
        </w:rPr>
        <w:t>هما لم يقيِّدا هذه الأدلة ب</w:t>
      </w:r>
      <w:r w:rsidR="002C1904" w:rsidRPr="00365F4F">
        <w:rPr>
          <w:rFonts w:ascii="Mosawi" w:hAnsi="Mosawi" w:hint="cs"/>
          <w:sz w:val="27"/>
          <w:rtl/>
        </w:rPr>
        <w:t>الد</w:t>
      </w:r>
      <w:r w:rsidRPr="00365F4F">
        <w:rPr>
          <w:rFonts w:ascii="Mosawi" w:hAnsi="Mosawi" w:hint="cs"/>
          <w:sz w:val="27"/>
          <w:rtl/>
        </w:rPr>
        <w:t>ائرة المذهبية الخاص</w:t>
      </w:r>
      <w:r w:rsidR="000B6EAD" w:rsidRPr="00365F4F">
        <w:rPr>
          <w:rFonts w:ascii="Mosawi" w:hAnsi="Mosawi" w:hint="cs"/>
          <w:sz w:val="27"/>
          <w:rtl/>
        </w:rPr>
        <w:t>ّ</w:t>
      </w:r>
      <w:r w:rsidRPr="00365F4F">
        <w:rPr>
          <w:rFonts w:ascii="Mosawi" w:hAnsi="Mosawi" w:hint="cs"/>
          <w:sz w:val="27"/>
          <w:rtl/>
        </w:rPr>
        <w:t>ة</w:t>
      </w:r>
      <w:r w:rsidR="000B6EAD" w:rsidRPr="00365F4F">
        <w:rPr>
          <w:rFonts w:ascii="Mosawi" w:hAnsi="Mosawi" w:hint="cs"/>
          <w:sz w:val="27"/>
          <w:rtl/>
        </w:rPr>
        <w:t>،</w:t>
      </w:r>
      <w:r w:rsidRPr="00365F4F">
        <w:rPr>
          <w:rFonts w:ascii="Mosawi" w:hAnsi="Mosawi" w:hint="cs"/>
          <w:sz w:val="27"/>
          <w:rtl/>
        </w:rPr>
        <w:t xml:space="preserve"> </w:t>
      </w:r>
      <w:r w:rsidR="000B6EAD" w:rsidRPr="00365F4F">
        <w:rPr>
          <w:rFonts w:ascii="Mosawi" w:hAnsi="Mosawi" w:hint="cs"/>
          <w:sz w:val="27"/>
          <w:rtl/>
        </w:rPr>
        <w:t>إنما</w:t>
      </w:r>
      <w:r w:rsidRPr="00365F4F">
        <w:rPr>
          <w:rFonts w:ascii="Mosawi" w:hAnsi="Mosawi" w:hint="cs"/>
          <w:sz w:val="27"/>
          <w:rtl/>
        </w:rPr>
        <w:t xml:space="preserve"> أطلقا الأدلّة لتشمل الأدلّة المتَّفق عليها والمختلف فيها، ليكون أصول الفقه شاملاً لكلّ دليل</w:t>
      </w:r>
      <w:r w:rsidR="000B6EAD" w:rsidRPr="00365F4F">
        <w:rPr>
          <w:rFonts w:ascii="Mosawi" w:hAnsi="Mosawi" w:hint="cs"/>
          <w:sz w:val="27"/>
          <w:rtl/>
        </w:rPr>
        <w:t>ٍ</w:t>
      </w:r>
      <w:r w:rsidRPr="00365F4F">
        <w:rPr>
          <w:rFonts w:ascii="Mosawi" w:hAnsi="Mosawi" w:hint="cs"/>
          <w:sz w:val="27"/>
          <w:rtl/>
        </w:rPr>
        <w:t xml:space="preserve"> ومصدر يُترقَّب منه إنتاج حكم شرعي</w:t>
      </w:r>
      <w:r w:rsidR="000B6EAD" w:rsidRPr="00365F4F">
        <w:rPr>
          <w:rFonts w:ascii="Mosawi" w:hAnsi="Mosawi" w:hint="cs"/>
          <w:sz w:val="27"/>
          <w:rtl/>
        </w:rPr>
        <w:t>.</w:t>
      </w:r>
      <w:r w:rsidRPr="00365F4F">
        <w:rPr>
          <w:rFonts w:ascii="Mosawi" w:hAnsi="Mosawi" w:hint="cs"/>
          <w:sz w:val="27"/>
          <w:rtl/>
        </w:rPr>
        <w:t xml:space="preserve"> فموضوع علم الأصول كما يشمل البحث حول حج</w:t>
      </w:r>
      <w:r w:rsidR="000B6EAD" w:rsidRPr="00365F4F">
        <w:rPr>
          <w:rFonts w:ascii="Mosawi" w:hAnsi="Mosawi" w:hint="cs"/>
          <w:sz w:val="27"/>
          <w:rtl/>
        </w:rPr>
        <w:t>ّ</w:t>
      </w:r>
      <w:r w:rsidRPr="00365F4F">
        <w:rPr>
          <w:rFonts w:ascii="Mosawi" w:hAnsi="Mosawi" w:hint="cs"/>
          <w:sz w:val="27"/>
          <w:rtl/>
        </w:rPr>
        <w:t>ية القرآن و</w:t>
      </w:r>
      <w:r w:rsidR="000B6EAD" w:rsidRPr="00365F4F">
        <w:rPr>
          <w:rFonts w:ascii="Mosawi" w:hAnsi="Mosawi" w:hint="cs"/>
          <w:sz w:val="27"/>
          <w:rtl/>
        </w:rPr>
        <w:t>الس</w:t>
      </w:r>
      <w:r w:rsidRPr="00365F4F">
        <w:rPr>
          <w:rFonts w:ascii="Mosawi" w:hAnsi="Mosawi" w:hint="cs"/>
          <w:sz w:val="27"/>
          <w:rtl/>
        </w:rPr>
        <w:t>ن</w:t>
      </w:r>
      <w:r w:rsidR="000B6EAD" w:rsidRPr="00365F4F">
        <w:rPr>
          <w:rFonts w:ascii="Mosawi" w:hAnsi="Mosawi" w:hint="cs"/>
          <w:sz w:val="27"/>
          <w:rtl/>
        </w:rPr>
        <w:t>ّ</w:t>
      </w:r>
      <w:r w:rsidRPr="00365F4F">
        <w:rPr>
          <w:rFonts w:ascii="Mosawi" w:hAnsi="Mosawi" w:hint="cs"/>
          <w:sz w:val="27"/>
          <w:rtl/>
        </w:rPr>
        <w:t>ة النبوية، يشمل أيضاً البحث حول حج</w:t>
      </w:r>
      <w:r w:rsidR="000B6EAD" w:rsidRPr="00365F4F">
        <w:rPr>
          <w:rFonts w:ascii="Mosawi" w:hAnsi="Mosawi" w:hint="cs"/>
          <w:sz w:val="27"/>
          <w:rtl/>
        </w:rPr>
        <w:t>ّ</w:t>
      </w:r>
      <w:r w:rsidRPr="00365F4F">
        <w:rPr>
          <w:rFonts w:ascii="Mosawi" w:hAnsi="Mosawi" w:hint="cs"/>
          <w:sz w:val="27"/>
          <w:rtl/>
        </w:rPr>
        <w:t xml:space="preserve">ية المصالح المرسلة ومقاصد </w:t>
      </w:r>
      <w:r w:rsidR="00083BEE" w:rsidRPr="00365F4F">
        <w:rPr>
          <w:rFonts w:ascii="Mosawi" w:hAnsi="Mosawi" w:hint="cs"/>
          <w:sz w:val="27"/>
          <w:rtl/>
        </w:rPr>
        <w:t>الش</w:t>
      </w:r>
      <w:r w:rsidRPr="00365F4F">
        <w:rPr>
          <w:rFonts w:ascii="Mosawi" w:hAnsi="Mosawi" w:hint="cs"/>
          <w:sz w:val="27"/>
          <w:rtl/>
        </w:rPr>
        <w:t>ريعة</w:t>
      </w:r>
      <w:r w:rsidR="000B6EAD" w:rsidRPr="00365F4F">
        <w:rPr>
          <w:rFonts w:ascii="Mosawi" w:hAnsi="Mosawi" w:hint="cs"/>
          <w:sz w:val="27"/>
          <w:rtl/>
        </w:rPr>
        <w:t>،</w:t>
      </w:r>
      <w:r w:rsidRPr="00365F4F">
        <w:rPr>
          <w:rFonts w:ascii="Mosawi" w:hAnsi="Mosawi" w:hint="cs"/>
          <w:sz w:val="27"/>
          <w:rtl/>
        </w:rPr>
        <w:t xml:space="preserve"> التي هي من الأدلة المبحوث فيها عند المذاهب </w:t>
      </w:r>
      <w:r w:rsidR="000B6EAD" w:rsidRPr="00365F4F">
        <w:rPr>
          <w:rFonts w:ascii="Mosawi" w:hAnsi="Mosawi" w:hint="cs"/>
          <w:sz w:val="27"/>
          <w:rtl/>
        </w:rPr>
        <w:t>الس</w:t>
      </w:r>
      <w:r w:rsidRPr="00365F4F">
        <w:rPr>
          <w:rFonts w:ascii="Mosawi" w:hAnsi="Mosawi" w:hint="cs"/>
          <w:sz w:val="27"/>
          <w:rtl/>
        </w:rPr>
        <w:t>ن</w:t>
      </w:r>
      <w:r w:rsidR="000B6EAD" w:rsidRPr="00365F4F">
        <w:rPr>
          <w:rFonts w:ascii="Mosawi" w:hAnsi="Mosawi" w:hint="cs"/>
          <w:sz w:val="27"/>
          <w:rtl/>
        </w:rPr>
        <w:t>ّ</w:t>
      </w:r>
      <w:r w:rsidRPr="00365F4F">
        <w:rPr>
          <w:rFonts w:ascii="Mosawi" w:hAnsi="Mosawi" w:hint="cs"/>
          <w:sz w:val="27"/>
          <w:rtl/>
        </w:rPr>
        <w:t>ية</w:t>
      </w:r>
      <w:r w:rsidR="000B6EAD" w:rsidRPr="00365F4F">
        <w:rPr>
          <w:rFonts w:ascii="Mosawi" w:hAnsi="Mosawi" w:hint="cs"/>
          <w:sz w:val="27"/>
          <w:rtl/>
        </w:rPr>
        <w:t>.</w:t>
      </w:r>
      <w:r w:rsidRPr="00365F4F">
        <w:rPr>
          <w:rFonts w:ascii="Mosawi" w:hAnsi="Mosawi" w:hint="cs"/>
          <w:sz w:val="27"/>
          <w:rtl/>
        </w:rPr>
        <w:t xml:space="preserve"> فعلم الأصول بحسب هذا </w:t>
      </w:r>
      <w:r w:rsidR="000B6EAD" w:rsidRPr="00365F4F">
        <w:rPr>
          <w:rFonts w:ascii="Mosawi" w:hAnsi="Mosawi" w:hint="cs"/>
          <w:sz w:val="27"/>
          <w:rtl/>
        </w:rPr>
        <w:t>الت</w:t>
      </w:r>
      <w:r w:rsidRPr="00365F4F">
        <w:rPr>
          <w:rFonts w:ascii="Mosawi" w:hAnsi="Mosawi" w:hint="cs"/>
          <w:sz w:val="27"/>
          <w:rtl/>
        </w:rPr>
        <w:t>حديد لموضوعه محايدٌ من الجهة المذهبية، ف</w:t>
      </w:r>
      <w:r w:rsidR="00712A6D" w:rsidRPr="00365F4F">
        <w:rPr>
          <w:rFonts w:ascii="Mosawi" w:hAnsi="Mosawi" w:hint="cs"/>
          <w:sz w:val="27"/>
          <w:rtl/>
        </w:rPr>
        <w:t>لا يعنيه الانتماء المذهبي للد</w:t>
      </w:r>
      <w:r w:rsidRPr="00365F4F">
        <w:rPr>
          <w:rFonts w:ascii="Mosawi" w:hAnsi="Mosawi" w:hint="cs"/>
          <w:sz w:val="27"/>
          <w:rtl/>
        </w:rPr>
        <w:t xml:space="preserve">ليل والمصدر، </w:t>
      </w:r>
      <w:r w:rsidR="000B6EAD" w:rsidRPr="00365F4F">
        <w:rPr>
          <w:rFonts w:ascii="Mosawi" w:hAnsi="Mosawi" w:hint="cs"/>
          <w:sz w:val="27"/>
          <w:rtl/>
        </w:rPr>
        <w:t>إنما</w:t>
      </w:r>
      <w:r w:rsidRPr="00365F4F">
        <w:rPr>
          <w:rFonts w:ascii="Mosawi" w:hAnsi="Mosawi" w:hint="cs"/>
          <w:sz w:val="27"/>
          <w:rtl/>
        </w:rPr>
        <w:t xml:space="preserve"> عمدة البحث فيه حول مشروعية </w:t>
      </w:r>
      <w:r w:rsidR="00712A6D" w:rsidRPr="00365F4F">
        <w:rPr>
          <w:rFonts w:ascii="Mosawi" w:hAnsi="Mosawi" w:hint="cs"/>
          <w:sz w:val="27"/>
          <w:rtl/>
        </w:rPr>
        <w:t>الر</w:t>
      </w:r>
      <w:r w:rsidRPr="00365F4F">
        <w:rPr>
          <w:rFonts w:ascii="Mosawi" w:hAnsi="Mosawi" w:hint="cs"/>
          <w:sz w:val="27"/>
          <w:rtl/>
        </w:rPr>
        <w:t>جوع إليه</w:t>
      </w:r>
      <w:r w:rsidR="00712A6D" w:rsidRPr="00365F4F">
        <w:rPr>
          <w:rFonts w:ascii="Mosawi" w:hAnsi="Mosawi" w:hint="cs"/>
          <w:sz w:val="27"/>
          <w:rtl/>
        </w:rPr>
        <w:t>،</w:t>
      </w:r>
      <w:r w:rsidRPr="00365F4F">
        <w:rPr>
          <w:rFonts w:ascii="Mosawi" w:hAnsi="Mosawi" w:hint="cs"/>
          <w:sz w:val="27"/>
          <w:rtl/>
        </w:rPr>
        <w:t xml:space="preserve"> واعتماده في الاستنباط</w:t>
      </w:r>
      <w:r w:rsidR="00712A6D" w:rsidRPr="00365F4F">
        <w:rPr>
          <w:rFonts w:ascii="Mosawi" w:hAnsi="Mosawi" w:hint="cs"/>
          <w:sz w:val="27"/>
          <w:rtl/>
        </w:rPr>
        <w:t>،</w:t>
      </w:r>
      <w:r w:rsidRPr="00365F4F">
        <w:rPr>
          <w:rFonts w:ascii="Mosawi" w:hAnsi="Mosawi" w:hint="cs"/>
          <w:sz w:val="27"/>
          <w:rtl/>
        </w:rPr>
        <w:t xml:space="preserve"> ح</w:t>
      </w:r>
      <w:r w:rsidR="00712A6D" w:rsidRPr="00365F4F">
        <w:rPr>
          <w:rFonts w:ascii="Mosawi" w:hAnsi="Mosawi" w:hint="cs"/>
          <w:sz w:val="27"/>
          <w:rtl/>
        </w:rPr>
        <w:t>َ</w:t>
      </w:r>
      <w:r w:rsidRPr="00365F4F">
        <w:rPr>
          <w:rFonts w:ascii="Mosawi" w:hAnsi="Mosawi" w:hint="cs"/>
          <w:sz w:val="27"/>
          <w:rtl/>
        </w:rPr>
        <w:t>س</w:t>
      </w:r>
      <w:r w:rsidR="00712A6D" w:rsidRPr="00365F4F">
        <w:rPr>
          <w:rFonts w:ascii="Mosawi" w:hAnsi="Mosawi" w:hint="cs"/>
          <w:sz w:val="27"/>
          <w:rtl/>
        </w:rPr>
        <w:t>ْ</w:t>
      </w:r>
      <w:r w:rsidRPr="00365F4F">
        <w:rPr>
          <w:rFonts w:ascii="Mosawi" w:hAnsi="Mosawi" w:hint="cs"/>
          <w:sz w:val="27"/>
          <w:rtl/>
        </w:rPr>
        <w:t>ب ما تقوده أدوات البحث العلمي المعتمدة.</w:t>
      </w:r>
    </w:p>
    <w:p w:rsidR="00A26110" w:rsidRPr="00365F4F" w:rsidRDefault="00712A6D" w:rsidP="00124BC6">
      <w:pPr>
        <w:rPr>
          <w:rFonts w:ascii="Mosawi" w:hAnsi="Mosawi"/>
          <w:sz w:val="27"/>
          <w:rtl/>
        </w:rPr>
      </w:pPr>
      <w:r w:rsidRPr="00365F4F">
        <w:rPr>
          <w:rFonts w:ascii="Mosawi" w:hAnsi="Mosawi" w:hint="cs"/>
          <w:sz w:val="27"/>
          <w:rtl/>
        </w:rPr>
        <w:t>ولهذا نَقَد أعلامُ الأصول الإمامي المحقِّق الق</w:t>
      </w:r>
      <w:r w:rsidR="00A26110" w:rsidRPr="00365F4F">
        <w:rPr>
          <w:rFonts w:ascii="Mosawi" w:hAnsi="Mosawi" w:hint="cs"/>
          <w:sz w:val="27"/>
          <w:rtl/>
        </w:rPr>
        <w:t>م</w:t>
      </w:r>
      <w:r w:rsidRPr="00365F4F">
        <w:rPr>
          <w:rFonts w:ascii="Mosawi" w:hAnsi="Mosawi" w:hint="cs"/>
          <w:sz w:val="27"/>
          <w:rtl/>
        </w:rPr>
        <w:t>ّ</w:t>
      </w:r>
      <w:r w:rsidR="00A26110" w:rsidRPr="00365F4F">
        <w:rPr>
          <w:rFonts w:ascii="Mosawi" w:hAnsi="Mosawi" w:hint="cs"/>
          <w:sz w:val="27"/>
          <w:rtl/>
        </w:rPr>
        <w:t>ي(1231هـ)</w:t>
      </w:r>
      <w:r w:rsidRPr="00365F4F">
        <w:rPr>
          <w:rFonts w:ascii="Mosawi" w:hAnsi="Mosawi" w:hint="cs"/>
          <w:sz w:val="27"/>
          <w:rtl/>
        </w:rPr>
        <w:t>،</w:t>
      </w:r>
      <w:r w:rsidR="00A26110" w:rsidRPr="00365F4F">
        <w:rPr>
          <w:rFonts w:ascii="Mosawi" w:hAnsi="Mosawi" w:hint="cs"/>
          <w:sz w:val="27"/>
          <w:rtl/>
        </w:rPr>
        <w:t xml:space="preserve"> وغيره من الذين ق</w:t>
      </w:r>
      <w:r w:rsidRPr="00365F4F">
        <w:rPr>
          <w:rFonts w:ascii="Mosawi" w:hAnsi="Mosawi" w:hint="cs"/>
          <w:sz w:val="27"/>
          <w:rtl/>
        </w:rPr>
        <w:t>َ</w:t>
      </w:r>
      <w:r w:rsidR="00A26110" w:rsidRPr="00365F4F">
        <w:rPr>
          <w:rFonts w:ascii="Mosawi" w:hAnsi="Mosawi" w:hint="cs"/>
          <w:sz w:val="27"/>
          <w:rtl/>
        </w:rPr>
        <w:t>ص</w:t>
      </w:r>
      <w:r w:rsidRPr="00365F4F">
        <w:rPr>
          <w:rFonts w:ascii="Mosawi" w:hAnsi="Mosawi" w:hint="cs"/>
          <w:sz w:val="27"/>
          <w:rtl/>
        </w:rPr>
        <w:t>َ</w:t>
      </w:r>
      <w:r w:rsidR="00A26110" w:rsidRPr="00365F4F">
        <w:rPr>
          <w:rFonts w:ascii="Mosawi" w:hAnsi="Mosawi" w:hint="cs"/>
          <w:sz w:val="27"/>
          <w:rtl/>
        </w:rPr>
        <w:t>روا الأدلّة التي يبحثها علم الأصول بمجموعة</w:t>
      </w:r>
      <w:r w:rsidRPr="00365F4F">
        <w:rPr>
          <w:rFonts w:ascii="Mosawi" w:hAnsi="Mosawi" w:hint="cs"/>
          <w:sz w:val="27"/>
          <w:rtl/>
        </w:rPr>
        <w:t>ٍ</w:t>
      </w:r>
      <w:r w:rsidR="00A26110" w:rsidRPr="00365F4F">
        <w:rPr>
          <w:rFonts w:ascii="Mosawi" w:hAnsi="Mosawi" w:hint="cs"/>
          <w:sz w:val="27"/>
          <w:rtl/>
        </w:rPr>
        <w:t xml:space="preserve"> من الأدلّة الخاصّة، كالأدلة الأربعة</w:t>
      </w:r>
      <w:r w:rsidRPr="00365F4F">
        <w:rPr>
          <w:rFonts w:ascii="Mosawi" w:hAnsi="Mosawi" w:hint="cs"/>
          <w:sz w:val="27"/>
          <w:rtl/>
        </w:rPr>
        <w:t>.</w:t>
      </w:r>
      <w:r w:rsidR="00A26110" w:rsidRPr="00365F4F">
        <w:rPr>
          <w:rFonts w:ascii="Mosawi" w:hAnsi="Mosawi" w:hint="cs"/>
          <w:sz w:val="27"/>
          <w:rtl/>
        </w:rPr>
        <w:t xml:space="preserve"> قال في (القوانين): (أدلّة الفقه هي الكتاب و</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ة والإجماع والعقل</w:t>
      </w:r>
      <w:r w:rsidRPr="00365F4F">
        <w:rPr>
          <w:rFonts w:ascii="Mosawi" w:hAnsi="Mosawi" w:hint="cs"/>
          <w:sz w:val="27"/>
          <w:rtl/>
        </w:rPr>
        <w:t>.</w:t>
      </w:r>
      <w:r w:rsidR="00A26110" w:rsidRPr="00365F4F">
        <w:rPr>
          <w:rFonts w:ascii="Mosawi" w:hAnsi="Mosawi" w:hint="cs"/>
          <w:sz w:val="27"/>
          <w:rtl/>
        </w:rPr>
        <w:t xml:space="preserve"> و</w:t>
      </w:r>
      <w:r w:rsidRPr="00365F4F">
        <w:rPr>
          <w:rFonts w:ascii="Mosawi" w:hAnsi="Mosawi" w:hint="cs"/>
          <w:sz w:val="27"/>
          <w:rtl/>
        </w:rPr>
        <w:t>أمّا</w:t>
      </w:r>
      <w:r w:rsidR="00A26110" w:rsidRPr="00365F4F">
        <w:rPr>
          <w:rFonts w:ascii="Mosawi" w:hAnsi="Mosawi" w:hint="cs"/>
          <w:sz w:val="27"/>
          <w:rtl/>
        </w:rPr>
        <w:t xml:space="preserve"> الاستصحاب فإنْ أُخذ من الأخبار فيدخل في </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ة</w:t>
      </w:r>
      <w:r w:rsidRPr="00365F4F">
        <w:rPr>
          <w:rFonts w:ascii="Mosawi" w:hAnsi="Mosawi" w:hint="cs"/>
          <w:sz w:val="27"/>
          <w:rtl/>
        </w:rPr>
        <w:t>،</w:t>
      </w:r>
      <w:r w:rsidR="00A26110" w:rsidRPr="00365F4F">
        <w:rPr>
          <w:rFonts w:ascii="Mosawi" w:hAnsi="Mosawi" w:hint="cs"/>
          <w:sz w:val="27"/>
          <w:rtl/>
        </w:rPr>
        <w:t xml:space="preserve"> وإلاّ فيدخل في العقل.</w:t>
      </w:r>
      <w:r w:rsidRPr="00365F4F">
        <w:rPr>
          <w:rFonts w:ascii="Mosawi" w:hAnsi="Mosawi" w:hint="cs"/>
          <w:sz w:val="27"/>
          <w:rtl/>
        </w:rPr>
        <w:t xml:space="preserve"> </w:t>
      </w:r>
      <w:r w:rsidR="00A26110" w:rsidRPr="00365F4F">
        <w:rPr>
          <w:rFonts w:ascii="Mosawi" w:hAnsi="Mosawi" w:hint="cs"/>
          <w:sz w:val="27"/>
          <w:rtl/>
        </w:rPr>
        <w:t>و</w:t>
      </w:r>
      <w:r w:rsidRPr="00365F4F">
        <w:rPr>
          <w:rFonts w:ascii="Mosawi" w:hAnsi="Mosawi" w:hint="cs"/>
          <w:sz w:val="27"/>
          <w:rtl/>
        </w:rPr>
        <w:t>أمّا</w:t>
      </w:r>
      <w:r w:rsidR="00A26110" w:rsidRPr="00365F4F">
        <w:rPr>
          <w:rFonts w:ascii="Mosawi" w:hAnsi="Mosawi" w:hint="cs"/>
          <w:sz w:val="27"/>
          <w:rtl/>
        </w:rPr>
        <w:t xml:space="preserve"> القياس فليس من مذهبنا)</w:t>
      </w:r>
      <w:r w:rsidR="00A26110" w:rsidRPr="003E3FD2">
        <w:rPr>
          <w:rFonts w:ascii="Mosawi" w:hAnsi="Mosawi" w:hint="cs"/>
          <w:sz w:val="27"/>
          <w:vertAlign w:val="superscript"/>
          <w:rtl/>
        </w:rPr>
        <w:t>(</w:t>
      </w:r>
      <w:r w:rsidR="00A26110" w:rsidRPr="003E3FD2">
        <w:rPr>
          <w:rStyle w:val="ac"/>
          <w:rFonts w:ascii="Mosawi" w:hAnsi="Mosawi"/>
          <w:sz w:val="27"/>
          <w:rtl/>
        </w:rPr>
        <w:endnoteReference w:id="332"/>
      </w:r>
      <w:r w:rsidR="00A26110" w:rsidRPr="003E3FD2">
        <w:rPr>
          <w:rFonts w:ascii="Mosawi" w:hAnsi="Mosawi" w:hint="cs"/>
          <w:sz w:val="27"/>
          <w:vertAlign w:val="superscript"/>
          <w:rtl/>
        </w:rPr>
        <w:t>)</w:t>
      </w:r>
      <w:r w:rsidR="00A26110" w:rsidRPr="00365F4F">
        <w:rPr>
          <w:rFonts w:ascii="Mosawi" w:hAnsi="Mosawi" w:hint="cs"/>
          <w:sz w:val="27"/>
          <w:rtl/>
        </w:rPr>
        <w:t>.</w:t>
      </w:r>
    </w:p>
    <w:p w:rsidR="00A26110" w:rsidRPr="00365F4F" w:rsidRDefault="00A26110" w:rsidP="00124BC6">
      <w:pPr>
        <w:rPr>
          <w:rFonts w:ascii="Mosawi" w:hAnsi="Mosawi"/>
          <w:sz w:val="27"/>
          <w:rtl/>
        </w:rPr>
      </w:pPr>
      <w:r w:rsidRPr="00365F4F">
        <w:rPr>
          <w:rFonts w:ascii="Mosawi" w:hAnsi="Mosawi" w:hint="cs"/>
          <w:b/>
          <w:bCs/>
          <w:sz w:val="27"/>
          <w:rtl/>
        </w:rPr>
        <w:t xml:space="preserve">2ـ وفي الجانب </w:t>
      </w:r>
      <w:r w:rsidR="000B6EAD" w:rsidRPr="00365F4F">
        <w:rPr>
          <w:rFonts w:ascii="Mosawi" w:hAnsi="Mosawi" w:hint="cs"/>
          <w:b/>
          <w:bCs/>
          <w:sz w:val="27"/>
          <w:rtl/>
        </w:rPr>
        <w:t>الس</w:t>
      </w:r>
      <w:r w:rsidRPr="00365F4F">
        <w:rPr>
          <w:rFonts w:ascii="Mosawi" w:hAnsi="Mosawi" w:hint="cs"/>
          <w:b/>
          <w:bCs/>
          <w:sz w:val="27"/>
          <w:rtl/>
        </w:rPr>
        <w:t>ن</w:t>
      </w:r>
      <w:r w:rsidR="00712A6D" w:rsidRPr="00365F4F">
        <w:rPr>
          <w:rFonts w:ascii="Mosawi" w:hAnsi="Mosawi" w:hint="cs"/>
          <w:b/>
          <w:bCs/>
          <w:sz w:val="27"/>
          <w:rtl/>
        </w:rPr>
        <w:t>ّ</w:t>
      </w:r>
      <w:r w:rsidRPr="00365F4F">
        <w:rPr>
          <w:rFonts w:ascii="Mosawi" w:hAnsi="Mosawi" w:hint="cs"/>
          <w:b/>
          <w:bCs/>
          <w:sz w:val="27"/>
          <w:rtl/>
        </w:rPr>
        <w:t>ي</w:t>
      </w:r>
      <w:r w:rsidRPr="00365F4F">
        <w:rPr>
          <w:rFonts w:ascii="Mosawi" w:hAnsi="Mosawi" w:hint="cs"/>
          <w:sz w:val="27"/>
          <w:rtl/>
        </w:rPr>
        <w:t xml:space="preserve">: قد حدَّد موضوعه </w:t>
      </w:r>
      <w:r w:rsidR="00083BEE" w:rsidRPr="00365F4F">
        <w:rPr>
          <w:rFonts w:ascii="Mosawi" w:hAnsi="Mosawi" w:hint="cs"/>
          <w:sz w:val="27"/>
          <w:rtl/>
        </w:rPr>
        <w:t>الش</w:t>
      </w:r>
      <w:r w:rsidRPr="00365F4F">
        <w:rPr>
          <w:rFonts w:ascii="Mosawi" w:hAnsi="Mosawi" w:hint="cs"/>
          <w:sz w:val="27"/>
          <w:rtl/>
        </w:rPr>
        <w:t>يخ</w:t>
      </w:r>
      <w:r w:rsidR="002C1904" w:rsidRPr="00365F4F">
        <w:rPr>
          <w:rFonts w:ascii="Mosawi" w:hAnsi="Mosawi" w:hint="cs"/>
          <w:sz w:val="27"/>
          <w:rtl/>
        </w:rPr>
        <w:t xml:space="preserve"> محمد </w:t>
      </w:r>
      <w:r w:rsidRPr="00365F4F">
        <w:rPr>
          <w:rFonts w:ascii="Mosawi" w:hAnsi="Mosawi" w:hint="cs"/>
          <w:sz w:val="27"/>
          <w:rtl/>
        </w:rPr>
        <w:t>العثيمين(1421هـ) بقوله</w:t>
      </w:r>
      <w:r w:rsidR="00270385">
        <w:rPr>
          <w:rFonts w:ascii="Mosawi" w:hAnsi="Mosawi" w:hint="cs"/>
          <w:sz w:val="27"/>
          <w:rtl/>
        </w:rPr>
        <w:t>:</w:t>
      </w:r>
      <w:r w:rsidRPr="00365F4F">
        <w:rPr>
          <w:rFonts w:ascii="Mosawi" w:hAnsi="Mosawi" w:hint="cs"/>
          <w:sz w:val="27"/>
          <w:rtl/>
        </w:rPr>
        <w:t xml:space="preserve"> (يبحث عن أدلة الفقه الإجمالية)</w:t>
      </w:r>
      <w:r w:rsidRPr="003E3FD2">
        <w:rPr>
          <w:rFonts w:ascii="Mosawi" w:hAnsi="Mosawi" w:hint="cs"/>
          <w:sz w:val="27"/>
          <w:vertAlign w:val="superscript"/>
          <w:rtl/>
        </w:rPr>
        <w:t>(</w:t>
      </w:r>
      <w:r w:rsidRPr="003E3FD2">
        <w:rPr>
          <w:rStyle w:val="ac"/>
          <w:rFonts w:ascii="Mosawi" w:hAnsi="Mosawi"/>
          <w:sz w:val="27"/>
          <w:rtl/>
        </w:rPr>
        <w:endnoteReference w:id="333"/>
      </w:r>
      <w:r w:rsidRPr="003E3FD2">
        <w:rPr>
          <w:rFonts w:ascii="Mosawi" w:hAnsi="Mosawi" w:hint="cs"/>
          <w:sz w:val="27"/>
          <w:vertAlign w:val="superscript"/>
          <w:rtl/>
        </w:rPr>
        <w:t>)</w:t>
      </w:r>
      <w:r w:rsidR="000D505C" w:rsidRPr="00365F4F">
        <w:rPr>
          <w:rFonts w:ascii="Mosawi" w:hAnsi="Mosawi" w:hint="cs"/>
          <w:sz w:val="27"/>
          <w:rtl/>
        </w:rPr>
        <w:t>.</w:t>
      </w:r>
      <w:r w:rsidRPr="00365F4F">
        <w:rPr>
          <w:rFonts w:ascii="Mosawi" w:hAnsi="Mosawi" w:hint="cs"/>
          <w:sz w:val="27"/>
          <w:rtl/>
        </w:rPr>
        <w:t xml:space="preserve"> وحدَّده الدكتور وهبة الزحيلي(1436هـ) بـ (الأدلة </w:t>
      </w:r>
      <w:r w:rsidR="00083BEE" w:rsidRPr="00365F4F">
        <w:rPr>
          <w:rFonts w:ascii="Mosawi" w:hAnsi="Mosawi" w:hint="cs"/>
          <w:sz w:val="27"/>
          <w:rtl/>
        </w:rPr>
        <w:t>الش</w:t>
      </w:r>
      <w:r w:rsidRPr="00365F4F">
        <w:rPr>
          <w:rFonts w:ascii="Mosawi" w:hAnsi="Mosawi" w:hint="cs"/>
          <w:sz w:val="27"/>
          <w:rtl/>
        </w:rPr>
        <w:t xml:space="preserve">رعية الكلِّية من حيث ما يثبت بها من الأحكام الكلّية، والأحكام </w:t>
      </w:r>
      <w:r w:rsidR="00083BEE" w:rsidRPr="00365F4F">
        <w:rPr>
          <w:rFonts w:ascii="Mosawi" w:hAnsi="Mosawi" w:hint="cs"/>
          <w:sz w:val="27"/>
          <w:rtl/>
        </w:rPr>
        <w:t>الش</w:t>
      </w:r>
      <w:r w:rsidRPr="00365F4F">
        <w:rPr>
          <w:rFonts w:ascii="Mosawi" w:hAnsi="Mosawi" w:hint="cs"/>
          <w:sz w:val="27"/>
          <w:rtl/>
        </w:rPr>
        <w:t xml:space="preserve">رعية من </w:t>
      </w:r>
      <w:r w:rsidRPr="00365F4F">
        <w:rPr>
          <w:rFonts w:ascii="Mosawi" w:hAnsi="Mosawi" w:hint="cs"/>
          <w:sz w:val="27"/>
          <w:rtl/>
        </w:rPr>
        <w:lastRenderedPageBreak/>
        <w:t>حيث ثبوتها بالأدلة)</w:t>
      </w:r>
      <w:r w:rsidRPr="003E3FD2">
        <w:rPr>
          <w:rFonts w:ascii="Mosawi" w:hAnsi="Mosawi" w:hint="cs"/>
          <w:sz w:val="27"/>
          <w:vertAlign w:val="superscript"/>
          <w:rtl/>
        </w:rPr>
        <w:t>(</w:t>
      </w:r>
      <w:r w:rsidRPr="003E3FD2">
        <w:rPr>
          <w:rStyle w:val="ac"/>
          <w:rFonts w:ascii="Mosawi" w:hAnsi="Mosawi"/>
          <w:sz w:val="27"/>
          <w:rtl/>
        </w:rPr>
        <w:endnoteReference w:id="334"/>
      </w:r>
      <w:r w:rsidRPr="003E3FD2">
        <w:rPr>
          <w:rFonts w:ascii="Mosawi" w:hAnsi="Mosawi" w:hint="cs"/>
          <w:sz w:val="27"/>
          <w:vertAlign w:val="superscript"/>
          <w:rtl/>
        </w:rPr>
        <w:t>)</w:t>
      </w:r>
      <w:r w:rsidR="000D505C" w:rsidRPr="00365F4F">
        <w:rPr>
          <w:rFonts w:ascii="Mosawi" w:hAnsi="Mosawi" w:hint="cs"/>
          <w:sz w:val="27"/>
          <w:rtl/>
        </w:rPr>
        <w:t>.</w:t>
      </w:r>
      <w:r w:rsidRPr="00365F4F">
        <w:rPr>
          <w:rFonts w:ascii="Mosawi" w:hAnsi="Mosawi" w:hint="cs"/>
          <w:sz w:val="27"/>
          <w:rtl/>
        </w:rPr>
        <w:t xml:space="preserve"> والدكتور عبد الكريم النملة(1435هـ) يقول في تحديد موضوعه</w:t>
      </w:r>
      <w:r w:rsidR="000D505C" w:rsidRPr="00365F4F">
        <w:rPr>
          <w:rFonts w:ascii="Mosawi" w:hAnsi="Mosawi" w:hint="cs"/>
          <w:sz w:val="27"/>
          <w:rtl/>
        </w:rPr>
        <w:t>:</w:t>
      </w:r>
      <w:r w:rsidRPr="00365F4F">
        <w:rPr>
          <w:rFonts w:ascii="Mosawi" w:hAnsi="Mosawi" w:hint="cs"/>
          <w:sz w:val="27"/>
          <w:rtl/>
        </w:rPr>
        <w:t xml:space="preserve"> (الأدلة الإجمالية الموصلة إلى الأحكام </w:t>
      </w:r>
      <w:r w:rsidR="00083BEE" w:rsidRPr="00365F4F">
        <w:rPr>
          <w:rFonts w:ascii="Mosawi" w:hAnsi="Mosawi" w:hint="cs"/>
          <w:sz w:val="27"/>
          <w:rtl/>
        </w:rPr>
        <w:t>الش</w:t>
      </w:r>
      <w:r w:rsidRPr="00365F4F">
        <w:rPr>
          <w:rFonts w:ascii="Mosawi" w:hAnsi="Mosawi" w:hint="cs"/>
          <w:sz w:val="27"/>
          <w:rtl/>
        </w:rPr>
        <w:t xml:space="preserve">رعية العملية </w:t>
      </w:r>
      <w:r w:rsidR="000D505C" w:rsidRPr="00365F4F">
        <w:rPr>
          <w:rFonts w:ascii="Mosawi" w:hAnsi="Mosawi" w:hint="cs"/>
          <w:sz w:val="27"/>
          <w:rtl/>
        </w:rPr>
        <w:t>وأقسامها واختلاف مراتبها وكيفيّ</w:t>
      </w:r>
      <w:r w:rsidRPr="00365F4F">
        <w:rPr>
          <w:rFonts w:ascii="Mosawi" w:hAnsi="Mosawi" w:hint="cs"/>
          <w:sz w:val="27"/>
          <w:rtl/>
        </w:rPr>
        <w:t xml:space="preserve">ة أخذ الأحكام </w:t>
      </w:r>
      <w:r w:rsidR="00083BEE" w:rsidRPr="00365F4F">
        <w:rPr>
          <w:rFonts w:ascii="Mosawi" w:hAnsi="Mosawi" w:hint="cs"/>
          <w:sz w:val="27"/>
          <w:rtl/>
        </w:rPr>
        <w:t>الش</w:t>
      </w:r>
      <w:r w:rsidRPr="00365F4F">
        <w:rPr>
          <w:rFonts w:ascii="Mosawi" w:hAnsi="Mosawi" w:hint="cs"/>
          <w:sz w:val="27"/>
          <w:rtl/>
        </w:rPr>
        <w:t>رعية على وجه</w:t>
      </w:r>
      <w:r w:rsidR="000D505C" w:rsidRPr="00365F4F">
        <w:rPr>
          <w:rFonts w:ascii="Mosawi" w:hAnsi="Mosawi" w:hint="cs"/>
          <w:sz w:val="27"/>
          <w:rtl/>
        </w:rPr>
        <w:t>ٍ</w:t>
      </w:r>
      <w:r w:rsidRPr="00365F4F">
        <w:rPr>
          <w:rFonts w:ascii="Mosawi" w:hAnsi="Mosawi" w:hint="cs"/>
          <w:sz w:val="27"/>
          <w:rtl/>
        </w:rPr>
        <w:t xml:space="preserve"> كلّي)</w:t>
      </w:r>
      <w:r w:rsidRPr="003E3FD2">
        <w:rPr>
          <w:rFonts w:ascii="Mosawi" w:hAnsi="Mosawi" w:hint="cs"/>
          <w:sz w:val="27"/>
          <w:vertAlign w:val="superscript"/>
          <w:rtl/>
        </w:rPr>
        <w:t>(</w:t>
      </w:r>
      <w:r w:rsidRPr="003E3FD2">
        <w:rPr>
          <w:rStyle w:val="ac"/>
          <w:rFonts w:ascii="Mosawi" w:hAnsi="Mosawi"/>
          <w:sz w:val="27"/>
          <w:rtl/>
        </w:rPr>
        <w:endnoteReference w:id="335"/>
      </w:r>
      <w:r w:rsidRPr="003E3FD2">
        <w:rPr>
          <w:rFonts w:ascii="Mosawi" w:hAnsi="Mosawi" w:hint="cs"/>
          <w:sz w:val="27"/>
          <w:vertAlign w:val="superscript"/>
          <w:rtl/>
        </w:rPr>
        <w:t>)</w:t>
      </w:r>
      <w:r w:rsidR="000D505C" w:rsidRPr="00365F4F">
        <w:rPr>
          <w:rFonts w:ascii="Mosawi" w:hAnsi="Mosawi" w:hint="cs"/>
          <w:sz w:val="27"/>
          <w:rtl/>
        </w:rPr>
        <w:t>.</w:t>
      </w:r>
      <w:r w:rsidRPr="00365F4F">
        <w:rPr>
          <w:rFonts w:ascii="Mosawi" w:hAnsi="Mosawi" w:hint="cs"/>
          <w:sz w:val="27"/>
          <w:rtl/>
        </w:rPr>
        <w:t xml:space="preserve"> والملاحَظ</w:t>
      </w:r>
      <w:r w:rsidR="000D505C" w:rsidRPr="00365F4F">
        <w:rPr>
          <w:rFonts w:ascii="Mosawi" w:hAnsi="Mosawi" w:hint="cs"/>
          <w:sz w:val="27"/>
          <w:rtl/>
        </w:rPr>
        <w:t>،</w:t>
      </w:r>
      <w:r w:rsidRPr="00365F4F">
        <w:rPr>
          <w:rFonts w:ascii="Mosawi" w:hAnsi="Mosawi" w:hint="cs"/>
          <w:sz w:val="27"/>
          <w:rtl/>
        </w:rPr>
        <w:t xml:space="preserve"> وبشكل</w:t>
      </w:r>
      <w:r w:rsidR="000D505C" w:rsidRPr="00365F4F">
        <w:rPr>
          <w:rFonts w:ascii="Mosawi" w:hAnsi="Mosawi" w:hint="cs"/>
          <w:sz w:val="27"/>
          <w:rtl/>
        </w:rPr>
        <w:t>ٍ</w:t>
      </w:r>
      <w:r w:rsidRPr="00365F4F">
        <w:rPr>
          <w:rFonts w:ascii="Mosawi" w:hAnsi="Mosawi" w:hint="cs"/>
          <w:sz w:val="27"/>
          <w:rtl/>
        </w:rPr>
        <w:t xml:space="preserve"> واضح</w:t>
      </w:r>
      <w:r w:rsidR="000D505C" w:rsidRPr="00365F4F">
        <w:rPr>
          <w:rFonts w:ascii="Mosawi" w:hAnsi="Mosawi" w:hint="cs"/>
          <w:sz w:val="27"/>
          <w:rtl/>
        </w:rPr>
        <w:t>، أن</w:t>
      </w:r>
      <w:r w:rsidRPr="00365F4F">
        <w:rPr>
          <w:rFonts w:ascii="Mosawi" w:hAnsi="Mosawi" w:hint="cs"/>
          <w:sz w:val="27"/>
          <w:rtl/>
        </w:rPr>
        <w:t>ها كلّها أيضاً لم ت</w:t>
      </w:r>
      <w:r w:rsidR="000D505C" w:rsidRPr="00365F4F">
        <w:rPr>
          <w:rFonts w:ascii="Mosawi" w:hAnsi="Mosawi" w:hint="cs"/>
          <w:sz w:val="27"/>
          <w:rtl/>
        </w:rPr>
        <w:t>َ</w:t>
      </w:r>
      <w:r w:rsidRPr="00365F4F">
        <w:rPr>
          <w:rFonts w:ascii="Mosawi" w:hAnsi="Mosawi" w:hint="cs"/>
          <w:sz w:val="27"/>
          <w:rtl/>
        </w:rPr>
        <w:t>ح</w:t>
      </w:r>
      <w:r w:rsidR="000D505C" w:rsidRPr="00365F4F">
        <w:rPr>
          <w:rFonts w:ascii="Mosawi" w:hAnsi="Mosawi" w:hint="cs"/>
          <w:sz w:val="27"/>
          <w:rtl/>
        </w:rPr>
        <w:t>ُ</w:t>
      </w:r>
      <w:r w:rsidRPr="00365F4F">
        <w:rPr>
          <w:rFonts w:ascii="Mosawi" w:hAnsi="Mosawi" w:hint="cs"/>
          <w:sz w:val="27"/>
          <w:rtl/>
        </w:rPr>
        <w:t>دّ</w:t>
      </w:r>
      <w:r w:rsidR="000D505C" w:rsidRPr="00365F4F">
        <w:rPr>
          <w:rFonts w:ascii="Mosawi" w:hAnsi="Mosawi" w:hint="cs"/>
          <w:sz w:val="27"/>
          <w:rtl/>
        </w:rPr>
        <w:t>َ</w:t>
      </w:r>
      <w:r w:rsidRPr="00365F4F">
        <w:rPr>
          <w:rFonts w:ascii="Mosawi" w:hAnsi="Mosawi" w:hint="cs"/>
          <w:sz w:val="27"/>
          <w:rtl/>
        </w:rPr>
        <w:t xml:space="preserve"> الأدلة التي يبحث عنها أصول الفقه في دائرة</w:t>
      </w:r>
      <w:r w:rsidR="000D505C" w:rsidRPr="00365F4F">
        <w:rPr>
          <w:rFonts w:ascii="Mosawi" w:hAnsi="Mosawi" w:hint="cs"/>
          <w:sz w:val="27"/>
          <w:rtl/>
        </w:rPr>
        <w:t>ٍ</w:t>
      </w:r>
      <w:r w:rsidRPr="00365F4F">
        <w:rPr>
          <w:rFonts w:ascii="Mosawi" w:hAnsi="Mosawi" w:hint="cs"/>
          <w:sz w:val="27"/>
          <w:rtl/>
        </w:rPr>
        <w:t xml:space="preserve"> معيّنة، بل أطلقت في </w:t>
      </w:r>
      <w:r w:rsidR="000B6EAD" w:rsidRPr="00365F4F">
        <w:rPr>
          <w:rFonts w:ascii="Mosawi" w:hAnsi="Mosawi" w:hint="cs"/>
          <w:sz w:val="27"/>
          <w:rtl/>
        </w:rPr>
        <w:t>الت</w:t>
      </w:r>
      <w:r w:rsidRPr="00365F4F">
        <w:rPr>
          <w:rFonts w:ascii="Mosawi" w:hAnsi="Mosawi" w:hint="cs"/>
          <w:sz w:val="27"/>
          <w:rtl/>
        </w:rPr>
        <w:t>حديد لكلّ ما يمكن أن يُن</w:t>
      </w:r>
      <w:r w:rsidR="000D505C" w:rsidRPr="00365F4F">
        <w:rPr>
          <w:rFonts w:ascii="Mosawi" w:hAnsi="Mosawi" w:hint="cs"/>
          <w:sz w:val="27"/>
          <w:rtl/>
        </w:rPr>
        <w:t>ْ</w:t>
      </w:r>
      <w:r w:rsidRPr="00365F4F">
        <w:rPr>
          <w:rFonts w:ascii="Mosawi" w:hAnsi="Mosawi" w:hint="cs"/>
          <w:sz w:val="27"/>
          <w:rtl/>
        </w:rPr>
        <w:t>ت</w:t>
      </w:r>
      <w:r w:rsidR="000D505C" w:rsidRPr="00365F4F">
        <w:rPr>
          <w:rFonts w:ascii="Mosawi" w:hAnsi="Mosawi" w:hint="cs"/>
          <w:sz w:val="27"/>
          <w:rtl/>
        </w:rPr>
        <w:t>ِ</w:t>
      </w:r>
      <w:r w:rsidRPr="00365F4F">
        <w:rPr>
          <w:rFonts w:ascii="Mosawi" w:hAnsi="Mosawi" w:hint="cs"/>
          <w:sz w:val="27"/>
          <w:rtl/>
        </w:rPr>
        <w:t>ج أحكاماً شرعية</w:t>
      </w:r>
      <w:r w:rsidR="000D505C" w:rsidRPr="00365F4F">
        <w:rPr>
          <w:rFonts w:ascii="Mosawi" w:hAnsi="Mosawi" w:hint="cs"/>
          <w:sz w:val="27"/>
          <w:rtl/>
        </w:rPr>
        <w:t>،</w:t>
      </w:r>
      <w:r w:rsidRPr="00365F4F">
        <w:rPr>
          <w:rFonts w:ascii="Mosawi" w:hAnsi="Mosawi" w:hint="cs"/>
          <w:sz w:val="27"/>
          <w:rtl/>
        </w:rPr>
        <w:t xml:space="preserve"> سواء كانت هذه الأدلة من الأدلة المعتبرة في الوسط الأصولي السنّي أو خارج هذه </w:t>
      </w:r>
      <w:r w:rsidR="002C1904" w:rsidRPr="00365F4F">
        <w:rPr>
          <w:rFonts w:ascii="Mosawi" w:hAnsi="Mosawi" w:hint="cs"/>
          <w:sz w:val="27"/>
          <w:rtl/>
        </w:rPr>
        <w:t>الد</w:t>
      </w:r>
      <w:r w:rsidRPr="00365F4F">
        <w:rPr>
          <w:rFonts w:ascii="Mosawi" w:hAnsi="Mosawi" w:hint="cs"/>
          <w:sz w:val="27"/>
          <w:rtl/>
        </w:rPr>
        <w:t>ائرة المذهبية الخاصّة</w:t>
      </w:r>
      <w:r w:rsidR="000D505C" w:rsidRPr="00365F4F">
        <w:rPr>
          <w:rFonts w:ascii="Mosawi" w:hAnsi="Mosawi" w:hint="cs"/>
          <w:sz w:val="27"/>
          <w:rtl/>
        </w:rPr>
        <w:t>،</w:t>
      </w:r>
      <w:r w:rsidRPr="00365F4F">
        <w:rPr>
          <w:rFonts w:ascii="Mosawi" w:hAnsi="Mosawi" w:hint="cs"/>
          <w:sz w:val="27"/>
          <w:rtl/>
        </w:rPr>
        <w:t xml:space="preserve"> لتشمل حت</w:t>
      </w:r>
      <w:r w:rsidR="000D505C" w:rsidRPr="00365F4F">
        <w:rPr>
          <w:rFonts w:ascii="Mosawi" w:hAnsi="Mosawi" w:hint="cs"/>
          <w:sz w:val="27"/>
          <w:rtl/>
        </w:rPr>
        <w:t>ّ</w:t>
      </w:r>
      <w:r w:rsidRPr="00365F4F">
        <w:rPr>
          <w:rFonts w:ascii="Mosawi" w:hAnsi="Mosawi" w:hint="cs"/>
          <w:sz w:val="27"/>
          <w:rtl/>
        </w:rPr>
        <w:t>ى الأدلة المعتبرة عند المذاهب الإسلامية الأخرى.</w:t>
      </w:r>
    </w:p>
    <w:p w:rsidR="00A26110" w:rsidRPr="00365F4F" w:rsidRDefault="00E06C02" w:rsidP="00124BC6">
      <w:pPr>
        <w:rPr>
          <w:rFonts w:ascii="Mosawi" w:hAnsi="Mosawi"/>
          <w:sz w:val="27"/>
          <w:rtl/>
        </w:rPr>
      </w:pPr>
      <w:r w:rsidRPr="00365F4F">
        <w:rPr>
          <w:rFonts w:ascii="Mosawi" w:hAnsi="Mosawi" w:hint="cs"/>
          <w:sz w:val="27"/>
          <w:rtl/>
        </w:rPr>
        <w:t>إذن</w:t>
      </w:r>
      <w:r w:rsidR="000D505C" w:rsidRPr="00365F4F">
        <w:rPr>
          <w:rFonts w:ascii="Mosawi" w:hAnsi="Mosawi" w:hint="cs"/>
          <w:sz w:val="27"/>
          <w:rtl/>
        </w:rPr>
        <w:t>،</w:t>
      </w:r>
      <w:r w:rsidR="00A26110" w:rsidRPr="00365F4F">
        <w:rPr>
          <w:rFonts w:ascii="Mosawi" w:hAnsi="Mosawi" w:hint="cs"/>
          <w:sz w:val="27"/>
          <w:rtl/>
        </w:rPr>
        <w:t xml:space="preserve"> على المستوى </w:t>
      </w:r>
      <w:r w:rsidR="000D505C" w:rsidRPr="00365F4F">
        <w:rPr>
          <w:rFonts w:ascii="Mosawi" w:hAnsi="Mosawi" w:hint="cs"/>
          <w:sz w:val="27"/>
          <w:rtl/>
        </w:rPr>
        <w:t>الن</w:t>
      </w:r>
      <w:r w:rsidR="00A26110" w:rsidRPr="00365F4F">
        <w:rPr>
          <w:rFonts w:ascii="Mosawi" w:hAnsi="Mosawi" w:hint="cs"/>
          <w:sz w:val="27"/>
          <w:rtl/>
        </w:rPr>
        <w:t>ظري يتناول علم أصول الفقه الإسلامي كلّ الأدلّة والمصادر التي من شأنها أن تنتج أحكاماً شرعية، ولا فرق بين هذه الأدلّة والمصادر في انتمائها المذهبي الخاص</w:t>
      </w:r>
      <w:r w:rsidR="000D505C" w:rsidRPr="00365F4F">
        <w:rPr>
          <w:rFonts w:ascii="Mosawi" w:hAnsi="Mosawi" w:hint="cs"/>
          <w:sz w:val="27"/>
          <w:rtl/>
        </w:rPr>
        <w:t>ّ.</w:t>
      </w:r>
      <w:r w:rsidR="00A26110" w:rsidRPr="00365F4F">
        <w:rPr>
          <w:rFonts w:ascii="Mosawi" w:hAnsi="Mosawi" w:hint="cs"/>
          <w:sz w:val="27"/>
          <w:rtl/>
        </w:rPr>
        <w:t xml:space="preserve"> ووفقاً لهذه </w:t>
      </w:r>
      <w:r w:rsidR="000B6EAD" w:rsidRPr="00365F4F">
        <w:rPr>
          <w:rFonts w:ascii="Mosawi" w:hAnsi="Mosawi" w:hint="cs"/>
          <w:sz w:val="27"/>
          <w:rtl/>
        </w:rPr>
        <w:t>الت</w:t>
      </w:r>
      <w:r w:rsidR="00A26110" w:rsidRPr="00365F4F">
        <w:rPr>
          <w:rFonts w:ascii="Mosawi" w:hAnsi="Mosawi" w:hint="cs"/>
          <w:sz w:val="27"/>
          <w:rtl/>
        </w:rPr>
        <w:t>حديدات لدائرة علم أصول الفقه ينبغي على الأصولي أن يتناول في بحثه عن الحجّية والمشروعية كلّ تلك الأدلة المنتجة أو المترقَّب إنتاجها للحكم الشرعي.</w:t>
      </w:r>
    </w:p>
    <w:p w:rsidR="00A26110" w:rsidRPr="00365F4F" w:rsidRDefault="00A26110" w:rsidP="00124BC6">
      <w:pPr>
        <w:rPr>
          <w:rFonts w:ascii="Mosawi" w:hAnsi="Mosawi"/>
          <w:sz w:val="27"/>
          <w:rtl/>
        </w:rPr>
      </w:pPr>
      <w:r w:rsidRPr="00365F4F">
        <w:rPr>
          <w:rFonts w:ascii="Mosawi" w:hAnsi="Mosawi" w:hint="cs"/>
          <w:sz w:val="27"/>
          <w:rtl/>
        </w:rPr>
        <w:t xml:space="preserve">هذا كلّه في الجانب </w:t>
      </w:r>
      <w:r w:rsidR="000D505C" w:rsidRPr="00365F4F">
        <w:rPr>
          <w:rFonts w:ascii="Mosawi" w:hAnsi="Mosawi" w:hint="cs"/>
          <w:sz w:val="27"/>
          <w:rtl/>
        </w:rPr>
        <w:t>الن</w:t>
      </w:r>
      <w:r w:rsidRPr="00365F4F">
        <w:rPr>
          <w:rFonts w:ascii="Mosawi" w:hAnsi="Mosawi" w:hint="cs"/>
          <w:sz w:val="27"/>
          <w:rtl/>
        </w:rPr>
        <w:t>ظري الذي حدَّده علماء أصول الفقه الإسلامي.</w:t>
      </w:r>
    </w:p>
    <w:p w:rsidR="005D4323" w:rsidRPr="00365F4F" w:rsidRDefault="005D4323" w:rsidP="00270385">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ثانياً</w:t>
      </w:r>
      <w:r w:rsidR="005D4323" w:rsidRPr="00365F4F">
        <w:rPr>
          <w:rFonts w:hint="cs"/>
          <w:color w:val="auto"/>
          <w:rtl/>
        </w:rPr>
        <w:t>:</w:t>
      </w:r>
      <w:r w:rsidRPr="00365F4F">
        <w:rPr>
          <w:rFonts w:hint="cs"/>
          <w:color w:val="auto"/>
          <w:rtl/>
        </w:rPr>
        <w:t xml:space="preserve"> موضوع علم أصول الفقه على مستواه </w:t>
      </w:r>
      <w:r w:rsidR="000B6EAD" w:rsidRPr="00365F4F">
        <w:rPr>
          <w:rFonts w:hint="cs"/>
          <w:color w:val="auto"/>
          <w:rtl/>
        </w:rPr>
        <w:t>ال</w:t>
      </w:r>
      <w:r w:rsidR="005131B1" w:rsidRPr="00365F4F">
        <w:rPr>
          <w:rFonts w:hint="cs"/>
          <w:color w:val="auto"/>
          <w:rtl/>
        </w:rPr>
        <w:t>تطبيقي</w:t>
      </w:r>
    </w:p>
    <w:p w:rsidR="00A26110" w:rsidRPr="00365F4F" w:rsidRDefault="00A26110" w:rsidP="00124BC6">
      <w:pPr>
        <w:rPr>
          <w:rFonts w:ascii="Mosawi" w:hAnsi="Mosawi"/>
          <w:sz w:val="27"/>
          <w:rtl/>
        </w:rPr>
      </w:pPr>
      <w:r w:rsidRPr="00365F4F">
        <w:rPr>
          <w:rFonts w:ascii="Mosawi" w:hAnsi="Mosawi" w:hint="cs"/>
          <w:sz w:val="27"/>
          <w:rtl/>
        </w:rPr>
        <w:t xml:space="preserve">والمقصود من هذه الخطوة </w:t>
      </w:r>
      <w:r w:rsidR="005D4323" w:rsidRPr="00365F4F">
        <w:rPr>
          <w:rFonts w:ascii="Mosawi" w:hAnsi="Mosawi" w:hint="cs"/>
          <w:sz w:val="27"/>
          <w:rtl/>
        </w:rPr>
        <w:t>الث</w:t>
      </w:r>
      <w:r w:rsidRPr="00365F4F">
        <w:rPr>
          <w:rFonts w:ascii="Mosawi" w:hAnsi="Mosawi" w:hint="cs"/>
          <w:sz w:val="27"/>
          <w:rtl/>
        </w:rPr>
        <w:t>انية هو تتبّ</w:t>
      </w:r>
      <w:r w:rsidR="005D4323" w:rsidRPr="00365F4F">
        <w:rPr>
          <w:rFonts w:ascii="Mosawi" w:hAnsi="Mosawi" w:hint="cs"/>
          <w:sz w:val="27"/>
          <w:rtl/>
        </w:rPr>
        <w:t>ُ</w:t>
      </w:r>
      <w:r w:rsidRPr="00365F4F">
        <w:rPr>
          <w:rFonts w:ascii="Mosawi" w:hAnsi="Mosawi" w:hint="cs"/>
          <w:sz w:val="27"/>
          <w:rtl/>
        </w:rPr>
        <w:t>ع كتب أصول الفقه والمدوّنات الأصولية</w:t>
      </w:r>
      <w:r w:rsidR="005D4323" w:rsidRPr="00365F4F">
        <w:rPr>
          <w:rFonts w:ascii="Mosawi" w:hAnsi="Mosawi" w:hint="cs"/>
          <w:sz w:val="27"/>
          <w:rtl/>
        </w:rPr>
        <w:t>،</w:t>
      </w:r>
      <w:r w:rsidRPr="00365F4F">
        <w:rPr>
          <w:rFonts w:ascii="Mosawi" w:hAnsi="Mosawi" w:hint="cs"/>
          <w:sz w:val="27"/>
          <w:rtl/>
        </w:rPr>
        <w:t xml:space="preserve"> وتح</w:t>
      </w:r>
      <w:r w:rsidR="005D4323" w:rsidRPr="00365F4F">
        <w:rPr>
          <w:rFonts w:ascii="Mosawi" w:hAnsi="Mosawi" w:hint="cs"/>
          <w:sz w:val="27"/>
          <w:rtl/>
        </w:rPr>
        <w:t>ديد الأدلّة والمصادر التي بَحَث</w:t>
      </w:r>
      <w:r w:rsidRPr="00365F4F">
        <w:rPr>
          <w:rFonts w:ascii="Mosawi" w:hAnsi="Mosawi" w:hint="cs"/>
          <w:sz w:val="27"/>
          <w:rtl/>
        </w:rPr>
        <w:t xml:space="preserve"> أصول الفقه الإمامي و</w:t>
      </w:r>
      <w:r w:rsidR="000B6EAD" w:rsidRPr="00365F4F">
        <w:rPr>
          <w:rFonts w:ascii="Mosawi" w:hAnsi="Mosawi" w:hint="cs"/>
          <w:sz w:val="27"/>
          <w:rtl/>
        </w:rPr>
        <w:t>الس</w:t>
      </w:r>
      <w:r w:rsidRPr="00365F4F">
        <w:rPr>
          <w:rFonts w:ascii="Mosawi" w:hAnsi="Mosawi" w:hint="cs"/>
          <w:sz w:val="27"/>
          <w:rtl/>
        </w:rPr>
        <w:t>ن</w:t>
      </w:r>
      <w:r w:rsidR="005D4323" w:rsidRPr="00365F4F">
        <w:rPr>
          <w:rFonts w:ascii="Mosawi" w:hAnsi="Mosawi" w:hint="cs"/>
          <w:sz w:val="27"/>
          <w:rtl/>
        </w:rPr>
        <w:t>ّ</w:t>
      </w:r>
      <w:r w:rsidRPr="00365F4F">
        <w:rPr>
          <w:rFonts w:ascii="Mosawi" w:hAnsi="Mosawi" w:hint="cs"/>
          <w:sz w:val="27"/>
          <w:rtl/>
        </w:rPr>
        <w:t>ي حجّيتها ومشروعية الرجوع إليها، وإلى أيّ مدى</w:t>
      </w:r>
      <w:r w:rsidR="005D4323" w:rsidRPr="00365F4F">
        <w:rPr>
          <w:rFonts w:ascii="Mosawi" w:hAnsi="Mosawi" w:hint="cs"/>
          <w:sz w:val="27"/>
          <w:rtl/>
        </w:rPr>
        <w:t>ً</w:t>
      </w:r>
      <w:r w:rsidRPr="00365F4F">
        <w:rPr>
          <w:rFonts w:ascii="Mosawi" w:hAnsi="Mosawi" w:hint="cs"/>
          <w:sz w:val="27"/>
          <w:rtl/>
        </w:rPr>
        <w:t xml:space="preserve"> تطابق تحديدهم </w:t>
      </w:r>
      <w:r w:rsidR="000D505C" w:rsidRPr="00365F4F">
        <w:rPr>
          <w:rFonts w:ascii="Mosawi" w:hAnsi="Mosawi" w:hint="cs"/>
          <w:sz w:val="27"/>
          <w:rtl/>
        </w:rPr>
        <w:t>الن</w:t>
      </w:r>
      <w:r w:rsidRPr="00365F4F">
        <w:rPr>
          <w:rFonts w:ascii="Mosawi" w:hAnsi="Mosawi" w:hint="cs"/>
          <w:sz w:val="27"/>
          <w:rtl/>
        </w:rPr>
        <w:t>ظري لموضوع علم أصول الفقه مع البحوث التي تناولوها في كتبهم ومدوَّناتهم.</w:t>
      </w:r>
    </w:p>
    <w:p w:rsidR="00A26110" w:rsidRPr="00365F4F" w:rsidRDefault="00270385" w:rsidP="00124BC6">
      <w:pPr>
        <w:rPr>
          <w:rFonts w:ascii="Mosawi" w:hAnsi="Mosawi"/>
          <w:sz w:val="27"/>
          <w:rtl/>
        </w:rPr>
      </w:pPr>
      <w:r>
        <w:rPr>
          <w:rFonts w:ascii="Mosawi" w:hAnsi="Mosawi" w:hint="cs"/>
          <w:b/>
          <w:bCs/>
          <w:sz w:val="27"/>
          <w:rtl/>
        </w:rPr>
        <w:t>1ـ في المدوَّنات الأصولية الش</w:t>
      </w:r>
      <w:r w:rsidR="00A26110" w:rsidRPr="00365F4F">
        <w:rPr>
          <w:rFonts w:ascii="Mosawi" w:hAnsi="Mosawi" w:hint="cs"/>
          <w:b/>
          <w:bCs/>
          <w:sz w:val="27"/>
          <w:rtl/>
        </w:rPr>
        <w:t>يعية الإمامية</w:t>
      </w:r>
      <w:r w:rsidR="00A26110" w:rsidRPr="00365F4F">
        <w:rPr>
          <w:rFonts w:ascii="Mosawi" w:hAnsi="Mosawi" w:hint="cs"/>
          <w:sz w:val="27"/>
          <w:rtl/>
        </w:rPr>
        <w:t>: يمكننا ملاحظة المشهد بتجزئته إلى جز</w:t>
      </w:r>
      <w:r w:rsidR="005D4323" w:rsidRPr="00365F4F">
        <w:rPr>
          <w:rFonts w:ascii="Mosawi" w:hAnsi="Mosawi" w:hint="cs"/>
          <w:sz w:val="27"/>
          <w:rtl/>
        </w:rPr>
        <w:t>ء</w:t>
      </w:r>
      <w:r w:rsidR="00A26110" w:rsidRPr="00365F4F">
        <w:rPr>
          <w:rFonts w:ascii="Mosawi" w:hAnsi="Mosawi" w:hint="cs"/>
          <w:sz w:val="27"/>
          <w:rtl/>
        </w:rPr>
        <w:t>ين:</w:t>
      </w:r>
    </w:p>
    <w:p w:rsidR="00A26110" w:rsidRPr="00365F4F" w:rsidRDefault="005D4323" w:rsidP="00124BC6">
      <w:pPr>
        <w:rPr>
          <w:rFonts w:ascii="Mosawi" w:hAnsi="Mosawi"/>
          <w:sz w:val="27"/>
          <w:rtl/>
        </w:rPr>
      </w:pPr>
      <w:r w:rsidRPr="00365F4F">
        <w:rPr>
          <w:rFonts w:ascii="Mosawi" w:hAnsi="Mosawi" w:hint="cs"/>
          <w:b/>
          <w:bCs/>
          <w:sz w:val="27"/>
          <w:rtl/>
        </w:rPr>
        <w:t>الجزء الأوّ</w:t>
      </w:r>
      <w:r w:rsidR="00A26110" w:rsidRPr="00365F4F">
        <w:rPr>
          <w:rFonts w:ascii="Mosawi" w:hAnsi="Mosawi" w:hint="cs"/>
          <w:b/>
          <w:bCs/>
          <w:sz w:val="27"/>
          <w:rtl/>
        </w:rPr>
        <w:t>ل</w:t>
      </w:r>
      <w:r w:rsidR="00A26110" w:rsidRPr="00365F4F">
        <w:rPr>
          <w:rFonts w:ascii="Mosawi" w:hAnsi="Mosawi" w:hint="cs"/>
          <w:sz w:val="27"/>
          <w:rtl/>
        </w:rPr>
        <w:t>: الملاحظ في ا</w:t>
      </w:r>
      <w:r w:rsidRPr="00365F4F">
        <w:rPr>
          <w:rFonts w:ascii="Mosawi" w:hAnsi="Mosawi" w:hint="cs"/>
          <w:sz w:val="27"/>
          <w:rtl/>
        </w:rPr>
        <w:t>لمدوَّنات الأصولية الإمامية الأ</w:t>
      </w:r>
      <w:r w:rsidR="00A26110" w:rsidRPr="00365F4F">
        <w:rPr>
          <w:rFonts w:ascii="Mosawi" w:hAnsi="Mosawi" w:hint="cs"/>
          <w:sz w:val="27"/>
          <w:rtl/>
        </w:rPr>
        <w:t>ولى الحضور البارز للبحث في حج</w:t>
      </w:r>
      <w:r w:rsidRPr="00365F4F">
        <w:rPr>
          <w:rFonts w:ascii="Mosawi" w:hAnsi="Mosawi" w:hint="cs"/>
          <w:sz w:val="27"/>
          <w:rtl/>
        </w:rPr>
        <w:t>ّية بعض المصادر الخلافية التي ي</w:t>
      </w:r>
      <w:r w:rsidR="00270385">
        <w:rPr>
          <w:rFonts w:ascii="Mosawi" w:hAnsi="Mosawi" w:hint="cs"/>
          <w:sz w:val="27"/>
          <w:rtl/>
        </w:rPr>
        <w:t>ترقَّ</w:t>
      </w:r>
      <w:r w:rsidR="00A26110" w:rsidRPr="00365F4F">
        <w:rPr>
          <w:rFonts w:ascii="Mosawi" w:hAnsi="Mosawi" w:hint="cs"/>
          <w:sz w:val="27"/>
          <w:rtl/>
        </w:rPr>
        <w:t xml:space="preserve">ب </w:t>
      </w:r>
      <w:r w:rsidRPr="00365F4F">
        <w:rPr>
          <w:rFonts w:ascii="Mosawi" w:hAnsi="Mosawi" w:hint="cs"/>
          <w:sz w:val="27"/>
          <w:rtl/>
        </w:rPr>
        <w:t>إ</w:t>
      </w:r>
      <w:r w:rsidR="00A26110" w:rsidRPr="00365F4F">
        <w:rPr>
          <w:rFonts w:ascii="Mosawi" w:hAnsi="Mosawi" w:hint="cs"/>
          <w:sz w:val="27"/>
          <w:rtl/>
        </w:rPr>
        <w:t xml:space="preserve">نتاجها للحكم </w:t>
      </w:r>
      <w:r w:rsidR="00083BEE" w:rsidRPr="00365F4F">
        <w:rPr>
          <w:rFonts w:ascii="Mosawi" w:hAnsi="Mosawi" w:hint="cs"/>
          <w:sz w:val="27"/>
          <w:rtl/>
        </w:rPr>
        <w:t>الش</w:t>
      </w:r>
      <w:r w:rsidR="00A26110" w:rsidRPr="00365F4F">
        <w:rPr>
          <w:rFonts w:ascii="Mosawi" w:hAnsi="Mosawi" w:hint="cs"/>
          <w:sz w:val="27"/>
          <w:rtl/>
        </w:rPr>
        <w:t>رعي</w:t>
      </w:r>
      <w:r w:rsidRPr="00365F4F">
        <w:rPr>
          <w:rFonts w:ascii="Mosawi" w:hAnsi="Mosawi" w:hint="cs"/>
          <w:sz w:val="27"/>
          <w:rtl/>
        </w:rPr>
        <w:t>،</w:t>
      </w:r>
      <w:r w:rsidR="00A26110" w:rsidRPr="00365F4F">
        <w:rPr>
          <w:rFonts w:ascii="Mosawi" w:hAnsi="Mosawi" w:hint="cs"/>
          <w:sz w:val="27"/>
          <w:rtl/>
        </w:rPr>
        <w:t xml:space="preserve"> وب</w:t>
      </w:r>
      <w:r w:rsidR="000B6EAD" w:rsidRPr="00365F4F">
        <w:rPr>
          <w:rFonts w:ascii="Mosawi" w:hAnsi="Mosawi" w:hint="cs"/>
          <w:sz w:val="27"/>
          <w:rtl/>
        </w:rPr>
        <w:t>الت</w:t>
      </w:r>
      <w:r w:rsidR="00A26110" w:rsidRPr="00365F4F">
        <w:rPr>
          <w:rFonts w:ascii="Mosawi" w:hAnsi="Mosawi" w:hint="cs"/>
          <w:sz w:val="27"/>
          <w:rtl/>
        </w:rPr>
        <w:t>حديد موضوع القياس؛ فنجد البح</w:t>
      </w:r>
      <w:r w:rsidRPr="00365F4F">
        <w:rPr>
          <w:rFonts w:ascii="Mosawi" w:hAnsi="Mosawi" w:hint="cs"/>
          <w:sz w:val="27"/>
          <w:rtl/>
        </w:rPr>
        <w:t>و</w:t>
      </w:r>
      <w:r w:rsidR="00A26110" w:rsidRPr="00365F4F">
        <w:rPr>
          <w:rFonts w:ascii="Mosawi" w:hAnsi="Mosawi" w:hint="cs"/>
          <w:sz w:val="27"/>
          <w:rtl/>
        </w:rPr>
        <w:t>ث حول حج</w:t>
      </w:r>
      <w:r w:rsidRPr="00365F4F">
        <w:rPr>
          <w:rFonts w:ascii="Mosawi" w:hAnsi="Mosawi" w:hint="cs"/>
          <w:sz w:val="27"/>
          <w:rtl/>
        </w:rPr>
        <w:t>ّ</w:t>
      </w:r>
      <w:r w:rsidR="00A26110" w:rsidRPr="00365F4F">
        <w:rPr>
          <w:rFonts w:ascii="Mosawi" w:hAnsi="Mosawi" w:hint="cs"/>
          <w:sz w:val="27"/>
          <w:rtl/>
        </w:rPr>
        <w:t>ية القرآن و</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 xml:space="preserve">ة والإجماع </w:t>
      </w:r>
      <w:r w:rsidRPr="00365F4F">
        <w:rPr>
          <w:rFonts w:ascii="Mosawi" w:hAnsi="Mosawi" w:hint="cs"/>
          <w:sz w:val="27"/>
          <w:rtl/>
        </w:rPr>
        <w:t>و</w:t>
      </w:r>
      <w:r w:rsidR="00A26110" w:rsidRPr="00365F4F">
        <w:rPr>
          <w:rFonts w:ascii="Mosawi" w:hAnsi="Mosawi" w:hint="cs"/>
          <w:sz w:val="27"/>
          <w:rtl/>
        </w:rPr>
        <w:t>بجانبه</w:t>
      </w:r>
      <w:r w:rsidRPr="00365F4F">
        <w:rPr>
          <w:rFonts w:ascii="Mosawi" w:hAnsi="Mosawi" w:hint="cs"/>
          <w:sz w:val="27"/>
          <w:rtl/>
        </w:rPr>
        <w:t>ا</w:t>
      </w:r>
      <w:r w:rsidR="00A26110" w:rsidRPr="00365F4F">
        <w:rPr>
          <w:rFonts w:ascii="Mosawi" w:hAnsi="Mosawi" w:hint="cs"/>
          <w:sz w:val="27"/>
          <w:rtl/>
        </w:rPr>
        <w:t xml:space="preserve"> البحث حول القياس</w:t>
      </w:r>
      <w:r w:rsidRPr="00365F4F">
        <w:rPr>
          <w:rFonts w:ascii="Mosawi" w:hAnsi="Mosawi" w:hint="cs"/>
          <w:sz w:val="27"/>
          <w:rtl/>
        </w:rPr>
        <w:t>.</w:t>
      </w:r>
      <w:r w:rsidR="00A26110" w:rsidRPr="00365F4F">
        <w:rPr>
          <w:rFonts w:ascii="Mosawi" w:hAnsi="Mosawi" w:hint="cs"/>
          <w:sz w:val="27"/>
          <w:rtl/>
        </w:rPr>
        <w:t xml:space="preserve"> ففي كتاب (</w:t>
      </w:r>
      <w:r w:rsidRPr="00365F4F">
        <w:rPr>
          <w:rFonts w:ascii="Mosawi" w:hAnsi="Mosawi" w:hint="cs"/>
          <w:sz w:val="27"/>
          <w:rtl/>
        </w:rPr>
        <w:t>الذ</w:t>
      </w:r>
      <w:r w:rsidR="00A26110" w:rsidRPr="00365F4F">
        <w:rPr>
          <w:rFonts w:ascii="Mosawi" w:hAnsi="Mosawi" w:hint="cs"/>
          <w:sz w:val="27"/>
          <w:rtl/>
        </w:rPr>
        <w:t xml:space="preserve">ريعة إلى أصول </w:t>
      </w:r>
      <w:r w:rsidR="00083BEE" w:rsidRPr="00365F4F">
        <w:rPr>
          <w:rFonts w:ascii="Mosawi" w:hAnsi="Mosawi" w:hint="cs"/>
          <w:sz w:val="27"/>
          <w:rtl/>
        </w:rPr>
        <w:t>الش</w:t>
      </w:r>
      <w:r w:rsidR="007949E9" w:rsidRPr="00365F4F">
        <w:rPr>
          <w:rFonts w:ascii="Mosawi" w:hAnsi="Mosawi" w:hint="cs"/>
          <w:sz w:val="27"/>
          <w:rtl/>
        </w:rPr>
        <w:t>رعية)، للس</w:t>
      </w:r>
      <w:r w:rsidR="00A26110" w:rsidRPr="00365F4F">
        <w:rPr>
          <w:rFonts w:ascii="Mosawi" w:hAnsi="Mosawi" w:hint="cs"/>
          <w:sz w:val="27"/>
          <w:rtl/>
        </w:rPr>
        <w:t>يد المرتضى(436هـ)</w:t>
      </w:r>
      <w:r w:rsidR="007949E9" w:rsidRPr="00365F4F">
        <w:rPr>
          <w:rFonts w:ascii="Mosawi" w:hAnsi="Mosawi" w:hint="cs"/>
          <w:sz w:val="27"/>
          <w:rtl/>
        </w:rPr>
        <w:t>،</w:t>
      </w:r>
      <w:r w:rsidR="00A26110" w:rsidRPr="00365F4F">
        <w:rPr>
          <w:rFonts w:ascii="Mosawi" w:hAnsi="Mosawi" w:hint="cs"/>
          <w:sz w:val="27"/>
          <w:rtl/>
        </w:rPr>
        <w:t xml:space="preserve"> باب</w:t>
      </w:r>
      <w:r w:rsidR="007949E9" w:rsidRPr="00365F4F">
        <w:rPr>
          <w:rFonts w:ascii="Mosawi" w:hAnsi="Mosawi" w:hint="cs"/>
          <w:sz w:val="27"/>
          <w:rtl/>
        </w:rPr>
        <w:t>ٌ</w:t>
      </w:r>
      <w:r w:rsidR="00A26110" w:rsidRPr="00365F4F">
        <w:rPr>
          <w:rFonts w:ascii="Mosawi" w:hAnsi="Mosawi" w:hint="cs"/>
          <w:sz w:val="27"/>
          <w:rtl/>
        </w:rPr>
        <w:t xml:space="preserve"> بعنوان</w:t>
      </w:r>
      <w:r w:rsidR="007949E9" w:rsidRPr="00365F4F">
        <w:rPr>
          <w:rFonts w:ascii="Mosawi" w:hAnsi="Mosawi" w:hint="cs"/>
          <w:sz w:val="27"/>
          <w:rtl/>
        </w:rPr>
        <w:t>:</w:t>
      </w:r>
      <w:r w:rsidR="00A26110" w:rsidRPr="00365F4F">
        <w:rPr>
          <w:rFonts w:ascii="Mosawi" w:hAnsi="Mosawi" w:hint="cs"/>
          <w:sz w:val="27"/>
          <w:rtl/>
        </w:rPr>
        <w:t xml:space="preserve"> (الكلام في القياس وما يقابله ويلحق به)</w:t>
      </w:r>
      <w:r w:rsidR="00A26110" w:rsidRPr="003E3FD2">
        <w:rPr>
          <w:rFonts w:ascii="Mosawi" w:hAnsi="Mosawi" w:hint="cs"/>
          <w:sz w:val="27"/>
          <w:vertAlign w:val="superscript"/>
          <w:rtl/>
        </w:rPr>
        <w:t>(</w:t>
      </w:r>
      <w:r w:rsidR="00A26110" w:rsidRPr="003E3FD2">
        <w:rPr>
          <w:rStyle w:val="ac"/>
          <w:rFonts w:ascii="Mosawi" w:hAnsi="Mosawi"/>
          <w:sz w:val="27"/>
          <w:rtl/>
        </w:rPr>
        <w:endnoteReference w:id="336"/>
      </w:r>
      <w:r w:rsidR="00A26110" w:rsidRPr="003E3FD2">
        <w:rPr>
          <w:rFonts w:ascii="Mosawi" w:hAnsi="Mosawi" w:hint="cs"/>
          <w:sz w:val="27"/>
          <w:vertAlign w:val="superscript"/>
          <w:rtl/>
        </w:rPr>
        <w:t>)</w:t>
      </w:r>
      <w:r w:rsidR="007949E9" w:rsidRPr="00365F4F">
        <w:rPr>
          <w:rFonts w:ascii="Mosawi" w:hAnsi="Mosawi" w:hint="cs"/>
          <w:sz w:val="27"/>
          <w:rtl/>
        </w:rPr>
        <w:t>.</w:t>
      </w:r>
      <w:r w:rsidR="00A26110" w:rsidRPr="00365F4F">
        <w:rPr>
          <w:rFonts w:ascii="Mosawi" w:hAnsi="Mosawi" w:hint="cs"/>
          <w:sz w:val="27"/>
          <w:rtl/>
        </w:rPr>
        <w:t xml:space="preserve"> وكذلك </w:t>
      </w:r>
      <w:r w:rsidR="00A26110" w:rsidRPr="00365F4F">
        <w:rPr>
          <w:rFonts w:ascii="Mosawi" w:hAnsi="Mosawi" w:hint="cs"/>
          <w:sz w:val="27"/>
          <w:rtl/>
        </w:rPr>
        <w:lastRenderedPageBreak/>
        <w:t>في كتاب (العدّة في أصول الفقه)</w:t>
      </w:r>
      <w:r w:rsidR="007949E9" w:rsidRPr="00365F4F">
        <w:rPr>
          <w:rFonts w:ascii="Mosawi" w:hAnsi="Mosawi" w:hint="cs"/>
          <w:sz w:val="27"/>
          <w:rtl/>
        </w:rPr>
        <w:t>، للش</w:t>
      </w:r>
      <w:r w:rsidR="00A26110" w:rsidRPr="00365F4F">
        <w:rPr>
          <w:rFonts w:ascii="Mosawi" w:hAnsi="Mosawi" w:hint="cs"/>
          <w:sz w:val="27"/>
          <w:rtl/>
        </w:rPr>
        <w:t>يخ الطوسي(460هـ)</w:t>
      </w:r>
      <w:r w:rsidR="007949E9" w:rsidRPr="00365F4F">
        <w:rPr>
          <w:rFonts w:ascii="Mosawi" w:hAnsi="Mosawi" w:hint="cs"/>
          <w:sz w:val="27"/>
          <w:rtl/>
        </w:rPr>
        <w:t>،</w:t>
      </w:r>
      <w:r w:rsidR="00A26110" w:rsidRPr="00365F4F">
        <w:rPr>
          <w:rFonts w:ascii="Mosawi" w:hAnsi="Mosawi" w:hint="cs"/>
          <w:sz w:val="27"/>
          <w:rtl/>
        </w:rPr>
        <w:t xml:space="preserve"> عقد </w:t>
      </w:r>
      <w:r w:rsidR="007949E9" w:rsidRPr="00365F4F">
        <w:rPr>
          <w:rFonts w:ascii="Mosawi" w:hAnsi="Mosawi" w:hint="cs"/>
          <w:sz w:val="27"/>
          <w:rtl/>
        </w:rPr>
        <w:t xml:space="preserve">هو الآخر </w:t>
      </w:r>
      <w:r w:rsidR="00A26110" w:rsidRPr="00365F4F">
        <w:rPr>
          <w:rFonts w:ascii="Mosawi" w:hAnsi="Mosawi" w:hint="cs"/>
          <w:sz w:val="27"/>
          <w:rtl/>
        </w:rPr>
        <w:t>باباً بعنوان</w:t>
      </w:r>
      <w:r w:rsidR="00270385">
        <w:rPr>
          <w:rFonts w:ascii="Mosawi" w:hAnsi="Mosawi" w:hint="cs"/>
          <w:sz w:val="27"/>
          <w:rtl/>
        </w:rPr>
        <w:t>:</w:t>
      </w:r>
      <w:r w:rsidR="00A26110" w:rsidRPr="00365F4F">
        <w:rPr>
          <w:rFonts w:ascii="Mosawi" w:hAnsi="Mosawi" w:hint="cs"/>
          <w:sz w:val="27"/>
          <w:rtl/>
        </w:rPr>
        <w:t xml:space="preserve"> (الكلام في القياس)</w:t>
      </w:r>
      <w:r w:rsidR="00A26110" w:rsidRPr="003E3FD2">
        <w:rPr>
          <w:rFonts w:ascii="Mosawi" w:hAnsi="Mosawi" w:hint="cs"/>
          <w:sz w:val="27"/>
          <w:vertAlign w:val="superscript"/>
          <w:rtl/>
        </w:rPr>
        <w:t>(</w:t>
      </w:r>
      <w:r w:rsidR="00A26110" w:rsidRPr="003E3FD2">
        <w:rPr>
          <w:rStyle w:val="ac"/>
          <w:rFonts w:ascii="Mosawi" w:hAnsi="Mosawi"/>
          <w:sz w:val="27"/>
          <w:rtl/>
        </w:rPr>
        <w:endnoteReference w:id="337"/>
      </w:r>
      <w:r w:rsidR="00A26110" w:rsidRPr="003E3FD2">
        <w:rPr>
          <w:rFonts w:ascii="Mosawi" w:hAnsi="Mosawi" w:hint="cs"/>
          <w:sz w:val="27"/>
          <w:vertAlign w:val="superscript"/>
          <w:rtl/>
        </w:rPr>
        <w:t>)</w:t>
      </w:r>
      <w:r w:rsidR="007949E9" w:rsidRPr="00365F4F">
        <w:rPr>
          <w:rFonts w:ascii="Mosawi" w:hAnsi="Mosawi" w:hint="cs"/>
          <w:sz w:val="27"/>
          <w:rtl/>
        </w:rPr>
        <w:t>.</w:t>
      </w:r>
      <w:r w:rsidR="00A26110" w:rsidRPr="00365F4F">
        <w:rPr>
          <w:rFonts w:ascii="Mosawi" w:hAnsi="Mosawi" w:hint="cs"/>
          <w:sz w:val="27"/>
          <w:rtl/>
        </w:rPr>
        <w:t xml:space="preserve"> وكذلك مَن</w:t>
      </w:r>
      <w:r w:rsidR="007949E9" w:rsidRPr="00365F4F">
        <w:rPr>
          <w:rFonts w:ascii="Mosawi" w:hAnsi="Mosawi" w:hint="cs"/>
          <w:sz w:val="27"/>
          <w:rtl/>
        </w:rPr>
        <w:t>ْ</w:t>
      </w:r>
      <w:r w:rsidR="00A26110" w:rsidRPr="00365F4F">
        <w:rPr>
          <w:rFonts w:ascii="Mosawi" w:hAnsi="Mosawi" w:hint="cs"/>
          <w:sz w:val="27"/>
          <w:rtl/>
        </w:rPr>
        <w:t xml:space="preserve"> جاء بعدهما</w:t>
      </w:r>
      <w:r w:rsidR="007949E9" w:rsidRPr="00365F4F">
        <w:rPr>
          <w:rFonts w:ascii="Mosawi" w:hAnsi="Mosawi" w:hint="cs"/>
          <w:sz w:val="27"/>
          <w:rtl/>
        </w:rPr>
        <w:t>،</w:t>
      </w:r>
      <w:r w:rsidR="00A26110" w:rsidRPr="00365F4F">
        <w:rPr>
          <w:rFonts w:ascii="Mosawi" w:hAnsi="Mosawi" w:hint="cs"/>
          <w:sz w:val="27"/>
          <w:rtl/>
        </w:rPr>
        <w:t xml:space="preserve"> كالمحقِّق الحلّي(676هـ) في كتابه (معارج الأصول)</w:t>
      </w:r>
      <w:r w:rsidR="00A26110" w:rsidRPr="003E3FD2">
        <w:rPr>
          <w:rFonts w:ascii="Mosawi" w:hAnsi="Mosawi" w:hint="cs"/>
          <w:sz w:val="27"/>
          <w:vertAlign w:val="superscript"/>
          <w:rtl/>
        </w:rPr>
        <w:t>(</w:t>
      </w:r>
      <w:r w:rsidR="00A26110" w:rsidRPr="003E3FD2">
        <w:rPr>
          <w:rStyle w:val="ac"/>
          <w:rFonts w:ascii="Mosawi" w:hAnsi="Mosawi"/>
          <w:sz w:val="27"/>
          <w:rtl/>
        </w:rPr>
        <w:endnoteReference w:id="338"/>
      </w:r>
      <w:r w:rsidR="00A26110" w:rsidRPr="003E3FD2">
        <w:rPr>
          <w:rFonts w:ascii="Mosawi" w:hAnsi="Mosawi" w:hint="cs"/>
          <w:sz w:val="27"/>
          <w:vertAlign w:val="superscript"/>
          <w:rtl/>
        </w:rPr>
        <w:t>)</w:t>
      </w:r>
      <w:r w:rsidR="00A26110" w:rsidRPr="00365F4F">
        <w:rPr>
          <w:rFonts w:ascii="Mosawi" w:hAnsi="Mosawi" w:hint="cs"/>
          <w:sz w:val="27"/>
          <w:rtl/>
        </w:rPr>
        <w:t>، والعلا</w:t>
      </w:r>
      <w:r w:rsidR="007949E9" w:rsidRPr="00365F4F">
        <w:rPr>
          <w:rFonts w:ascii="Mosawi" w:hAnsi="Mosawi" w:hint="cs"/>
          <w:sz w:val="27"/>
          <w:rtl/>
        </w:rPr>
        <w:t>ّ</w:t>
      </w:r>
      <w:r w:rsidR="00A26110" w:rsidRPr="00365F4F">
        <w:rPr>
          <w:rFonts w:ascii="Mosawi" w:hAnsi="Mosawi" w:hint="cs"/>
          <w:sz w:val="27"/>
          <w:rtl/>
        </w:rPr>
        <w:t>مة الحلّي(726هـ) في كتابه (مبادئ الوصول إلى علم الأصول)</w:t>
      </w:r>
      <w:r w:rsidR="00A26110" w:rsidRPr="003E3FD2">
        <w:rPr>
          <w:rFonts w:ascii="Mosawi" w:hAnsi="Mosawi" w:hint="cs"/>
          <w:sz w:val="27"/>
          <w:vertAlign w:val="superscript"/>
          <w:rtl/>
        </w:rPr>
        <w:t>(</w:t>
      </w:r>
      <w:r w:rsidR="00A26110" w:rsidRPr="003E3FD2">
        <w:rPr>
          <w:rStyle w:val="ac"/>
          <w:rFonts w:ascii="Mosawi" w:hAnsi="Mosawi"/>
          <w:sz w:val="27"/>
          <w:rtl/>
        </w:rPr>
        <w:endnoteReference w:id="339"/>
      </w:r>
      <w:r w:rsidR="00A26110" w:rsidRPr="003E3FD2">
        <w:rPr>
          <w:rFonts w:ascii="Mosawi" w:hAnsi="Mosawi" w:hint="cs"/>
          <w:sz w:val="27"/>
          <w:vertAlign w:val="superscript"/>
          <w:rtl/>
        </w:rPr>
        <w:t>)</w:t>
      </w:r>
      <w:r w:rsidR="00A26110" w:rsidRPr="00365F4F">
        <w:rPr>
          <w:rFonts w:ascii="Mosawi" w:hAnsi="Mosawi" w:hint="cs"/>
          <w:sz w:val="27"/>
          <w:rtl/>
        </w:rPr>
        <w:t xml:space="preserve">، إلى الشيخ حسن(1011هـ) في كتابه (معالم </w:t>
      </w:r>
      <w:r w:rsidR="007949E9" w:rsidRPr="00365F4F">
        <w:rPr>
          <w:rFonts w:ascii="Mosawi" w:hAnsi="Mosawi" w:hint="cs"/>
          <w:sz w:val="27"/>
          <w:rtl/>
        </w:rPr>
        <w:t>الد</w:t>
      </w:r>
      <w:r w:rsidR="00A26110" w:rsidRPr="00365F4F">
        <w:rPr>
          <w:rFonts w:ascii="Mosawi" w:hAnsi="Mosawi" w:hint="cs"/>
          <w:sz w:val="27"/>
          <w:rtl/>
        </w:rPr>
        <w:t>ين وملاذ المجتهدين)</w:t>
      </w:r>
      <w:r w:rsidR="00A26110" w:rsidRPr="003E3FD2">
        <w:rPr>
          <w:rFonts w:ascii="Mosawi" w:hAnsi="Mosawi" w:hint="cs"/>
          <w:sz w:val="27"/>
          <w:vertAlign w:val="superscript"/>
          <w:rtl/>
        </w:rPr>
        <w:t>(</w:t>
      </w:r>
      <w:r w:rsidR="00A26110" w:rsidRPr="003E3FD2">
        <w:rPr>
          <w:rStyle w:val="ac"/>
          <w:rFonts w:ascii="Mosawi" w:hAnsi="Mosawi"/>
          <w:sz w:val="27"/>
          <w:rtl/>
        </w:rPr>
        <w:endnoteReference w:id="340"/>
      </w:r>
      <w:r w:rsidR="00A26110" w:rsidRPr="003E3FD2">
        <w:rPr>
          <w:rFonts w:ascii="Mosawi" w:hAnsi="Mosawi" w:hint="cs"/>
          <w:sz w:val="27"/>
          <w:vertAlign w:val="superscript"/>
          <w:rtl/>
        </w:rPr>
        <w:t>)</w:t>
      </w:r>
      <w:r w:rsidR="00A26110" w:rsidRPr="00365F4F">
        <w:rPr>
          <w:rFonts w:ascii="Mosawi" w:hAnsi="Mosawi" w:hint="cs"/>
          <w:sz w:val="27"/>
          <w:rtl/>
        </w:rPr>
        <w:t>.</w:t>
      </w:r>
    </w:p>
    <w:p w:rsidR="00A26110" w:rsidRPr="00365F4F" w:rsidRDefault="00A26110" w:rsidP="00124BC6">
      <w:pPr>
        <w:rPr>
          <w:rFonts w:ascii="Mosawi" w:hAnsi="Mosawi"/>
          <w:sz w:val="27"/>
          <w:rtl/>
        </w:rPr>
      </w:pPr>
      <w:r w:rsidRPr="00365F4F">
        <w:rPr>
          <w:rFonts w:ascii="Mosawi" w:hAnsi="Mosawi" w:hint="cs"/>
          <w:sz w:val="27"/>
          <w:rtl/>
        </w:rPr>
        <w:t>فإلى بدايات القرن الحادي عشر كان هناك توافق</w:t>
      </w:r>
      <w:r w:rsidR="007949E9" w:rsidRPr="00365F4F">
        <w:rPr>
          <w:rFonts w:ascii="Mosawi" w:hAnsi="Mosawi" w:hint="cs"/>
          <w:sz w:val="27"/>
          <w:rtl/>
        </w:rPr>
        <w:t>ٌ</w:t>
      </w:r>
      <w:r w:rsidRPr="00365F4F">
        <w:rPr>
          <w:rFonts w:ascii="Mosawi" w:hAnsi="Mosawi" w:hint="cs"/>
          <w:sz w:val="27"/>
          <w:rtl/>
        </w:rPr>
        <w:t xml:space="preserve"> والتزام ـ ولو في الحدّ الأدنى ـ بين </w:t>
      </w:r>
      <w:r w:rsidR="000B6EAD" w:rsidRPr="00365F4F">
        <w:rPr>
          <w:rFonts w:ascii="Mosawi" w:hAnsi="Mosawi" w:hint="cs"/>
          <w:sz w:val="27"/>
          <w:rtl/>
        </w:rPr>
        <w:t>الت</w:t>
      </w:r>
      <w:r w:rsidRPr="00365F4F">
        <w:rPr>
          <w:rFonts w:ascii="Mosawi" w:hAnsi="Mosawi" w:hint="cs"/>
          <w:sz w:val="27"/>
          <w:rtl/>
        </w:rPr>
        <w:t xml:space="preserve">حديد </w:t>
      </w:r>
      <w:r w:rsidR="000D505C" w:rsidRPr="00365F4F">
        <w:rPr>
          <w:rFonts w:ascii="Mosawi" w:hAnsi="Mosawi" w:hint="cs"/>
          <w:sz w:val="27"/>
          <w:rtl/>
        </w:rPr>
        <w:t>الن</w:t>
      </w:r>
      <w:r w:rsidRPr="00365F4F">
        <w:rPr>
          <w:rFonts w:ascii="Mosawi" w:hAnsi="Mosawi" w:hint="cs"/>
          <w:sz w:val="27"/>
          <w:rtl/>
        </w:rPr>
        <w:t xml:space="preserve">ظري لموضوع علم أصول الفقه والبحث </w:t>
      </w:r>
      <w:r w:rsidR="000B6EAD" w:rsidRPr="00365F4F">
        <w:rPr>
          <w:rFonts w:ascii="Mosawi" w:hAnsi="Mosawi" w:hint="cs"/>
          <w:sz w:val="27"/>
          <w:rtl/>
        </w:rPr>
        <w:t>الت</w:t>
      </w:r>
      <w:r w:rsidRPr="00365F4F">
        <w:rPr>
          <w:rFonts w:ascii="Mosawi" w:hAnsi="Mosawi" w:hint="cs"/>
          <w:sz w:val="27"/>
          <w:rtl/>
        </w:rPr>
        <w:t>طبيقي في مدوَّناته</w:t>
      </w:r>
      <w:r w:rsidR="007949E9" w:rsidRPr="00365F4F">
        <w:rPr>
          <w:rFonts w:ascii="Mosawi" w:hAnsi="Mosawi" w:hint="cs"/>
          <w:sz w:val="27"/>
          <w:rtl/>
        </w:rPr>
        <w:t>. ويمكن القول</w:t>
      </w:r>
      <w:r w:rsidR="00270385">
        <w:rPr>
          <w:rFonts w:ascii="Mosawi" w:hAnsi="Mosawi" w:hint="cs"/>
          <w:sz w:val="27"/>
          <w:rtl/>
        </w:rPr>
        <w:t>:</w:t>
      </w:r>
      <w:r w:rsidR="007949E9" w:rsidRPr="00365F4F">
        <w:rPr>
          <w:rFonts w:ascii="Mosawi" w:hAnsi="Mosawi" w:hint="cs"/>
          <w:sz w:val="27"/>
          <w:rtl/>
        </w:rPr>
        <w:t xml:space="preserve"> إن</w:t>
      </w:r>
      <w:r w:rsidRPr="00365F4F">
        <w:rPr>
          <w:rFonts w:ascii="Mosawi" w:hAnsi="Mosawi" w:hint="cs"/>
          <w:sz w:val="27"/>
          <w:rtl/>
        </w:rPr>
        <w:t xml:space="preserve"> هذا </w:t>
      </w:r>
      <w:r w:rsidR="000B6EAD" w:rsidRPr="00365F4F">
        <w:rPr>
          <w:rFonts w:ascii="Mosawi" w:hAnsi="Mosawi" w:hint="cs"/>
          <w:sz w:val="27"/>
          <w:rtl/>
        </w:rPr>
        <w:t>الت</w:t>
      </w:r>
      <w:r w:rsidRPr="00365F4F">
        <w:rPr>
          <w:rFonts w:ascii="Mosawi" w:hAnsi="Mosawi" w:hint="cs"/>
          <w:sz w:val="27"/>
          <w:rtl/>
        </w:rPr>
        <w:t>وافق كان قريباً من مستوى الظاهرة العلمية، بغض</w:t>
      </w:r>
      <w:r w:rsidR="007949E9" w:rsidRPr="00365F4F">
        <w:rPr>
          <w:rFonts w:ascii="Mosawi" w:hAnsi="Mosawi" w:hint="cs"/>
          <w:sz w:val="27"/>
          <w:rtl/>
        </w:rPr>
        <w:t>ّ</w:t>
      </w:r>
      <w:r w:rsidRPr="00365F4F">
        <w:rPr>
          <w:rFonts w:ascii="Mosawi" w:hAnsi="Mosawi" w:hint="cs"/>
          <w:sz w:val="27"/>
          <w:rtl/>
        </w:rPr>
        <w:t xml:space="preserve"> </w:t>
      </w:r>
      <w:r w:rsidR="000D505C" w:rsidRPr="00365F4F">
        <w:rPr>
          <w:rFonts w:ascii="Mosawi" w:hAnsi="Mosawi" w:hint="cs"/>
          <w:sz w:val="27"/>
          <w:rtl/>
        </w:rPr>
        <w:t>الن</w:t>
      </w:r>
      <w:r w:rsidRPr="00365F4F">
        <w:rPr>
          <w:rFonts w:ascii="Mosawi" w:hAnsi="Mosawi" w:hint="cs"/>
          <w:sz w:val="27"/>
          <w:rtl/>
        </w:rPr>
        <w:t xml:space="preserve">ظر عن </w:t>
      </w:r>
      <w:r w:rsidR="002C1904" w:rsidRPr="00365F4F">
        <w:rPr>
          <w:rFonts w:ascii="Mosawi" w:hAnsi="Mosawi" w:hint="cs"/>
          <w:sz w:val="27"/>
          <w:rtl/>
        </w:rPr>
        <w:t>الد</w:t>
      </w:r>
      <w:r w:rsidRPr="00365F4F">
        <w:rPr>
          <w:rFonts w:ascii="Mosawi" w:hAnsi="Mosawi" w:hint="cs"/>
          <w:sz w:val="27"/>
          <w:rtl/>
        </w:rPr>
        <w:t>افع لهذا الاستحضار للموضوعات الخلافية الج</w:t>
      </w:r>
      <w:r w:rsidR="007949E9" w:rsidRPr="00365F4F">
        <w:rPr>
          <w:rFonts w:ascii="Mosawi" w:hAnsi="Mosawi" w:hint="cs"/>
          <w:sz w:val="27"/>
          <w:rtl/>
        </w:rPr>
        <w:t>َ</w:t>
      </w:r>
      <w:r w:rsidRPr="00365F4F">
        <w:rPr>
          <w:rFonts w:ascii="Mosawi" w:hAnsi="Mosawi" w:hint="cs"/>
          <w:sz w:val="27"/>
          <w:rtl/>
        </w:rPr>
        <w:t>د</w:t>
      </w:r>
      <w:r w:rsidR="007949E9" w:rsidRPr="00365F4F">
        <w:rPr>
          <w:rFonts w:ascii="Mosawi" w:hAnsi="Mosawi" w:hint="cs"/>
          <w:sz w:val="27"/>
          <w:rtl/>
        </w:rPr>
        <w:t>َ</w:t>
      </w:r>
      <w:r w:rsidRPr="00365F4F">
        <w:rPr>
          <w:rFonts w:ascii="Mosawi" w:hAnsi="Mosawi" w:hint="cs"/>
          <w:sz w:val="27"/>
          <w:rtl/>
        </w:rPr>
        <w:t>لية</w:t>
      </w:r>
      <w:r w:rsidR="007949E9" w:rsidRPr="00365F4F">
        <w:rPr>
          <w:rFonts w:ascii="Mosawi" w:hAnsi="Mosawi" w:hint="cs"/>
          <w:sz w:val="27"/>
          <w:rtl/>
        </w:rPr>
        <w:t>،</w:t>
      </w:r>
      <w:r w:rsidRPr="00365F4F">
        <w:rPr>
          <w:rFonts w:ascii="Mosawi" w:hAnsi="Mosawi" w:hint="cs"/>
          <w:sz w:val="27"/>
          <w:rtl/>
        </w:rPr>
        <w:t xml:space="preserve"> بجانب الأصول المتَّفق عليها.</w:t>
      </w:r>
    </w:p>
    <w:p w:rsidR="00A26110" w:rsidRPr="00365F4F" w:rsidRDefault="00A26110" w:rsidP="00124BC6">
      <w:pPr>
        <w:rPr>
          <w:rFonts w:ascii="Mosawi" w:hAnsi="Mosawi"/>
          <w:sz w:val="27"/>
          <w:rtl/>
        </w:rPr>
      </w:pPr>
      <w:r w:rsidRPr="00365F4F">
        <w:rPr>
          <w:rFonts w:ascii="Mosawi" w:hAnsi="Mosawi" w:hint="cs"/>
          <w:b/>
          <w:bCs/>
          <w:sz w:val="27"/>
          <w:rtl/>
        </w:rPr>
        <w:t>الجزء الثاني</w:t>
      </w:r>
      <w:r w:rsidRPr="00365F4F">
        <w:rPr>
          <w:rFonts w:ascii="Mosawi" w:hAnsi="Mosawi" w:hint="cs"/>
          <w:sz w:val="27"/>
          <w:rtl/>
        </w:rPr>
        <w:t>: ويمك</w:t>
      </w:r>
      <w:r w:rsidR="007949E9" w:rsidRPr="00365F4F">
        <w:rPr>
          <w:rFonts w:ascii="Mosawi" w:hAnsi="Mosawi" w:hint="cs"/>
          <w:sz w:val="27"/>
          <w:rtl/>
        </w:rPr>
        <w:t>ن ملاحظته من خلال مدوَّنات الث</w:t>
      </w:r>
      <w:r w:rsidRPr="00365F4F">
        <w:rPr>
          <w:rFonts w:ascii="Mosawi" w:hAnsi="Mosawi" w:hint="cs"/>
          <w:sz w:val="27"/>
          <w:rtl/>
        </w:rPr>
        <w:t>لث الثاني من القرن الحادي عشر الهجري إلى الفترة المعاصرة</w:t>
      </w:r>
      <w:r w:rsidR="007949E9" w:rsidRPr="00365F4F">
        <w:rPr>
          <w:rFonts w:ascii="Mosawi" w:hAnsi="Mosawi" w:hint="cs"/>
          <w:sz w:val="27"/>
          <w:rtl/>
        </w:rPr>
        <w:t xml:space="preserve">، </w:t>
      </w:r>
      <w:r w:rsidRPr="00365F4F">
        <w:rPr>
          <w:rFonts w:ascii="Mosawi" w:hAnsi="Mosawi" w:hint="cs"/>
          <w:sz w:val="27"/>
          <w:rtl/>
        </w:rPr>
        <w:t>والتي نجد فيها تراجعاً ملحوظاً للبحث في موضوعات أصول الفقه الخلافية إلى حدّ الانحسار لصالح موضوعات</w:t>
      </w:r>
      <w:r w:rsidR="0092415D" w:rsidRPr="00365F4F">
        <w:rPr>
          <w:rFonts w:ascii="Mosawi" w:hAnsi="Mosawi" w:hint="cs"/>
          <w:sz w:val="27"/>
          <w:rtl/>
        </w:rPr>
        <w:t>ٍ</w:t>
      </w:r>
      <w:r w:rsidRPr="00365F4F">
        <w:rPr>
          <w:rFonts w:ascii="Mosawi" w:hAnsi="Mosawi" w:hint="cs"/>
          <w:sz w:val="27"/>
          <w:rtl/>
        </w:rPr>
        <w:t xml:space="preserve"> خاصّة بكلّ مذهب ومدرسة أصولية.</w:t>
      </w:r>
    </w:p>
    <w:p w:rsidR="00A26110" w:rsidRPr="00365F4F" w:rsidRDefault="00A26110" w:rsidP="00124BC6">
      <w:pPr>
        <w:rPr>
          <w:rFonts w:ascii="Mosawi" w:hAnsi="Mosawi"/>
          <w:sz w:val="27"/>
          <w:rtl/>
        </w:rPr>
      </w:pPr>
      <w:r w:rsidRPr="00365F4F">
        <w:rPr>
          <w:rFonts w:ascii="Mosawi" w:hAnsi="Mosawi" w:hint="cs"/>
          <w:sz w:val="27"/>
          <w:rtl/>
        </w:rPr>
        <w:t xml:space="preserve">وفي هذا الجزء من المشهد وقعت المفارقة المنهجية في موضوع علم أصول الفقه؛ فمن الجهة </w:t>
      </w:r>
      <w:r w:rsidR="000D505C" w:rsidRPr="00365F4F">
        <w:rPr>
          <w:rFonts w:ascii="Mosawi" w:hAnsi="Mosawi" w:hint="cs"/>
          <w:sz w:val="27"/>
          <w:rtl/>
        </w:rPr>
        <w:t>الن</w:t>
      </w:r>
      <w:r w:rsidR="0092415D" w:rsidRPr="00365F4F">
        <w:rPr>
          <w:rFonts w:ascii="Mosawi" w:hAnsi="Mosawi" w:hint="cs"/>
          <w:sz w:val="27"/>
          <w:rtl/>
        </w:rPr>
        <w:t>ظرية نجد أنهم حَدُّ</w:t>
      </w:r>
      <w:r w:rsidRPr="00365F4F">
        <w:rPr>
          <w:rFonts w:ascii="Mosawi" w:hAnsi="Mosawi" w:hint="cs"/>
          <w:sz w:val="27"/>
          <w:rtl/>
        </w:rPr>
        <w:t>وا الموضوع بما يشمل كلّ</w:t>
      </w:r>
      <w:r w:rsidR="0092415D" w:rsidRPr="00365F4F">
        <w:rPr>
          <w:rFonts w:ascii="Mosawi" w:hAnsi="Mosawi" w:hint="cs"/>
          <w:sz w:val="27"/>
          <w:rtl/>
        </w:rPr>
        <w:t>َ ما ي</w:t>
      </w:r>
      <w:r w:rsidRPr="00365F4F">
        <w:rPr>
          <w:rFonts w:ascii="Mosawi" w:hAnsi="Mosawi" w:hint="cs"/>
          <w:sz w:val="27"/>
          <w:rtl/>
        </w:rPr>
        <w:t xml:space="preserve">ترقَّب </w:t>
      </w:r>
      <w:r w:rsidR="0092415D" w:rsidRPr="00365F4F">
        <w:rPr>
          <w:rFonts w:ascii="Mosawi" w:hAnsi="Mosawi" w:hint="cs"/>
          <w:sz w:val="27"/>
          <w:rtl/>
        </w:rPr>
        <w:t>إ</w:t>
      </w:r>
      <w:r w:rsidRPr="00365F4F">
        <w:rPr>
          <w:rFonts w:ascii="Mosawi" w:hAnsi="Mosawi" w:hint="cs"/>
          <w:sz w:val="27"/>
          <w:rtl/>
        </w:rPr>
        <w:t>نتاجه للأحكام الشرعية</w:t>
      </w:r>
      <w:r w:rsidR="0092415D" w:rsidRPr="00365F4F">
        <w:rPr>
          <w:rFonts w:ascii="Mosawi" w:hAnsi="Mosawi" w:hint="cs"/>
          <w:sz w:val="27"/>
          <w:rtl/>
        </w:rPr>
        <w:t>؛</w:t>
      </w:r>
      <w:r w:rsidRPr="00365F4F">
        <w:rPr>
          <w:rFonts w:ascii="Mosawi" w:hAnsi="Mosawi" w:hint="cs"/>
          <w:sz w:val="27"/>
          <w:rtl/>
        </w:rPr>
        <w:t xml:space="preserve"> ولكن</w:t>
      </w:r>
      <w:r w:rsidR="0092415D" w:rsidRPr="00365F4F">
        <w:rPr>
          <w:rFonts w:ascii="Mosawi" w:hAnsi="Mosawi" w:hint="cs"/>
          <w:sz w:val="27"/>
          <w:rtl/>
        </w:rPr>
        <w:t>ْ</w:t>
      </w:r>
      <w:r w:rsidRPr="00365F4F">
        <w:rPr>
          <w:rFonts w:ascii="Mosawi" w:hAnsi="Mosawi" w:hint="cs"/>
          <w:sz w:val="27"/>
          <w:rtl/>
        </w:rPr>
        <w:t xml:space="preserve"> من الجهة </w:t>
      </w:r>
      <w:r w:rsidR="000B6EAD" w:rsidRPr="00365F4F">
        <w:rPr>
          <w:rFonts w:ascii="Mosawi" w:hAnsi="Mosawi" w:hint="cs"/>
          <w:sz w:val="27"/>
          <w:rtl/>
        </w:rPr>
        <w:t>الت</w:t>
      </w:r>
      <w:r w:rsidRPr="00365F4F">
        <w:rPr>
          <w:rFonts w:ascii="Mosawi" w:hAnsi="Mosawi" w:hint="cs"/>
          <w:sz w:val="27"/>
          <w:rtl/>
        </w:rPr>
        <w:t>طبيقية حصروا أنفسهم في موضوعات راج</w:t>
      </w:r>
      <w:r w:rsidR="0092415D" w:rsidRPr="00365F4F">
        <w:rPr>
          <w:rFonts w:ascii="Mosawi" w:hAnsi="Mosawi" w:hint="cs"/>
          <w:sz w:val="27"/>
          <w:rtl/>
        </w:rPr>
        <w:t>َ</w:t>
      </w:r>
      <w:r w:rsidRPr="00365F4F">
        <w:rPr>
          <w:rFonts w:ascii="Mosawi" w:hAnsi="Mosawi" w:hint="cs"/>
          <w:sz w:val="27"/>
          <w:rtl/>
        </w:rPr>
        <w:t>ت</w:t>
      </w:r>
      <w:r w:rsidR="0092415D" w:rsidRPr="00365F4F">
        <w:rPr>
          <w:rFonts w:ascii="Mosawi" w:hAnsi="Mosawi" w:hint="cs"/>
          <w:sz w:val="27"/>
          <w:rtl/>
        </w:rPr>
        <w:t>ْ في الأوساط المذهبية الخاص</w:t>
      </w:r>
      <w:r w:rsidRPr="00365F4F">
        <w:rPr>
          <w:rFonts w:ascii="Mosawi" w:hAnsi="Mosawi" w:hint="cs"/>
          <w:sz w:val="27"/>
          <w:rtl/>
        </w:rPr>
        <w:t>ة</w:t>
      </w:r>
      <w:r w:rsidR="0092415D" w:rsidRPr="00365F4F">
        <w:rPr>
          <w:rFonts w:ascii="Mosawi" w:hAnsi="Mosawi" w:hint="cs"/>
          <w:sz w:val="27"/>
          <w:rtl/>
        </w:rPr>
        <w:t>،</w:t>
      </w:r>
      <w:r w:rsidRPr="00365F4F">
        <w:rPr>
          <w:rFonts w:ascii="Mosawi" w:hAnsi="Mosawi" w:hint="cs"/>
          <w:sz w:val="27"/>
          <w:rtl/>
        </w:rPr>
        <w:t xml:space="preserve"> فلم ن</w:t>
      </w:r>
      <w:r w:rsidR="0092415D" w:rsidRPr="00365F4F">
        <w:rPr>
          <w:rFonts w:ascii="Mosawi" w:hAnsi="Mosawi" w:hint="cs"/>
          <w:sz w:val="27"/>
          <w:rtl/>
        </w:rPr>
        <w:t>َ</w:t>
      </w:r>
      <w:r w:rsidRPr="00365F4F">
        <w:rPr>
          <w:rFonts w:ascii="Mosawi" w:hAnsi="Mosawi" w:hint="cs"/>
          <w:sz w:val="27"/>
          <w:rtl/>
        </w:rPr>
        <w:t>ع</w:t>
      </w:r>
      <w:r w:rsidR="0092415D" w:rsidRPr="00365F4F">
        <w:rPr>
          <w:rFonts w:ascii="Mosawi" w:hAnsi="Mosawi" w:hint="cs"/>
          <w:sz w:val="27"/>
          <w:rtl/>
        </w:rPr>
        <w:t>ُ</w:t>
      </w:r>
      <w:r w:rsidRPr="00365F4F">
        <w:rPr>
          <w:rFonts w:ascii="Mosawi" w:hAnsi="Mosawi" w:hint="cs"/>
          <w:sz w:val="27"/>
          <w:rtl/>
        </w:rPr>
        <w:t>د</w:t>
      </w:r>
      <w:r w:rsidR="0092415D" w:rsidRPr="00365F4F">
        <w:rPr>
          <w:rFonts w:ascii="Mosawi" w:hAnsi="Mosawi" w:hint="cs"/>
          <w:sz w:val="27"/>
          <w:rtl/>
        </w:rPr>
        <w:t>ْ</w:t>
      </w:r>
      <w:r w:rsidRPr="00365F4F">
        <w:rPr>
          <w:rFonts w:ascii="Mosawi" w:hAnsi="Mosawi" w:hint="cs"/>
          <w:sz w:val="27"/>
          <w:rtl/>
        </w:rPr>
        <w:t xml:space="preserve"> نجد نقاشاً حول مشروعية القياس الموضوع الذي كان له حضوره الأساسي في مصادر الفترة الأولى.</w:t>
      </w:r>
    </w:p>
    <w:p w:rsidR="00A26110" w:rsidRPr="00365F4F" w:rsidRDefault="00A26110" w:rsidP="00124BC6">
      <w:pPr>
        <w:rPr>
          <w:rFonts w:ascii="Mosawi" w:hAnsi="Mosawi"/>
          <w:sz w:val="27"/>
          <w:rtl/>
        </w:rPr>
      </w:pPr>
      <w:r w:rsidRPr="00365F4F">
        <w:rPr>
          <w:rFonts w:ascii="Mosawi" w:hAnsi="Mosawi" w:hint="cs"/>
          <w:sz w:val="27"/>
          <w:rtl/>
        </w:rPr>
        <w:t xml:space="preserve">وهنا يحقّ </w:t>
      </w:r>
      <w:r w:rsidR="000B6EAD" w:rsidRPr="00365F4F">
        <w:rPr>
          <w:rFonts w:ascii="Mosawi" w:hAnsi="Mosawi" w:hint="cs"/>
          <w:sz w:val="27"/>
          <w:rtl/>
        </w:rPr>
        <w:t>الت</w:t>
      </w:r>
      <w:r w:rsidRPr="00365F4F">
        <w:rPr>
          <w:rFonts w:ascii="Mosawi" w:hAnsi="Mosawi" w:hint="cs"/>
          <w:sz w:val="27"/>
          <w:rtl/>
        </w:rPr>
        <w:t xml:space="preserve">ساؤل عن سبب حدوث هذه المفارقة بين </w:t>
      </w:r>
      <w:r w:rsidR="000B6EAD" w:rsidRPr="00365F4F">
        <w:rPr>
          <w:rFonts w:ascii="Mosawi" w:hAnsi="Mosawi" w:hint="cs"/>
          <w:sz w:val="27"/>
          <w:rtl/>
        </w:rPr>
        <w:t>الت</w:t>
      </w:r>
      <w:r w:rsidRPr="00365F4F">
        <w:rPr>
          <w:rFonts w:ascii="Mosawi" w:hAnsi="Mosawi" w:hint="cs"/>
          <w:sz w:val="27"/>
          <w:rtl/>
        </w:rPr>
        <w:t xml:space="preserve">حديد </w:t>
      </w:r>
      <w:r w:rsidR="000D505C" w:rsidRPr="00365F4F">
        <w:rPr>
          <w:rFonts w:ascii="Mosawi" w:hAnsi="Mosawi" w:hint="cs"/>
          <w:sz w:val="27"/>
          <w:rtl/>
        </w:rPr>
        <w:t>الن</w:t>
      </w:r>
      <w:r w:rsidRPr="00365F4F">
        <w:rPr>
          <w:rFonts w:ascii="Mosawi" w:hAnsi="Mosawi" w:hint="cs"/>
          <w:sz w:val="27"/>
          <w:rtl/>
        </w:rPr>
        <w:t xml:space="preserve">ظري لموضوعات الأصولية والممارسة </w:t>
      </w:r>
      <w:r w:rsidR="000B6EAD" w:rsidRPr="00365F4F">
        <w:rPr>
          <w:rFonts w:ascii="Mosawi" w:hAnsi="Mosawi" w:hint="cs"/>
          <w:sz w:val="27"/>
          <w:rtl/>
        </w:rPr>
        <w:t>الت</w:t>
      </w:r>
      <w:r w:rsidRPr="00365F4F">
        <w:rPr>
          <w:rFonts w:ascii="Mosawi" w:hAnsi="Mosawi" w:hint="cs"/>
          <w:sz w:val="27"/>
          <w:rtl/>
        </w:rPr>
        <w:t>طبيقية في البحث الأصولي؟</w:t>
      </w:r>
    </w:p>
    <w:p w:rsidR="00A26110" w:rsidRPr="00365F4F" w:rsidRDefault="00A26110" w:rsidP="00124BC6">
      <w:pPr>
        <w:rPr>
          <w:rFonts w:ascii="Mosawi" w:hAnsi="Mosawi"/>
          <w:sz w:val="27"/>
          <w:rtl/>
        </w:rPr>
      </w:pPr>
      <w:r w:rsidRPr="00365F4F">
        <w:rPr>
          <w:rFonts w:ascii="Mosawi" w:hAnsi="Mosawi" w:hint="cs"/>
          <w:sz w:val="27"/>
          <w:rtl/>
        </w:rPr>
        <w:t xml:space="preserve">ربما يرجع هذا إلى تأريخ </w:t>
      </w:r>
      <w:r w:rsidR="000B6EAD" w:rsidRPr="00365F4F">
        <w:rPr>
          <w:rFonts w:ascii="Mosawi" w:hAnsi="Mosawi" w:hint="cs"/>
          <w:sz w:val="27"/>
          <w:rtl/>
        </w:rPr>
        <w:t>الت</w:t>
      </w:r>
      <w:r w:rsidRPr="00365F4F">
        <w:rPr>
          <w:rFonts w:ascii="Mosawi" w:hAnsi="Mosawi" w:hint="cs"/>
          <w:sz w:val="27"/>
          <w:rtl/>
        </w:rPr>
        <w:t xml:space="preserve">أليف الأصولي عند الإمامية؛ فالمدوَّنات الأولى لهذا العلم جاءت محاكيةً للمصادر الأصولية </w:t>
      </w:r>
      <w:r w:rsidR="000B6EAD" w:rsidRPr="00365F4F">
        <w:rPr>
          <w:rFonts w:ascii="Mosawi" w:hAnsi="Mosawi" w:hint="cs"/>
          <w:sz w:val="27"/>
          <w:rtl/>
        </w:rPr>
        <w:t>الس</w:t>
      </w:r>
      <w:r w:rsidRPr="00365F4F">
        <w:rPr>
          <w:rFonts w:ascii="Mosawi" w:hAnsi="Mosawi" w:hint="cs"/>
          <w:sz w:val="27"/>
          <w:rtl/>
        </w:rPr>
        <w:t>ن</w:t>
      </w:r>
      <w:r w:rsidR="0092415D" w:rsidRPr="00365F4F">
        <w:rPr>
          <w:rFonts w:ascii="Mosawi" w:hAnsi="Mosawi" w:hint="cs"/>
          <w:sz w:val="27"/>
          <w:rtl/>
        </w:rPr>
        <w:t>ّ</w:t>
      </w:r>
      <w:r w:rsidRPr="00365F4F">
        <w:rPr>
          <w:rFonts w:ascii="Mosawi" w:hAnsi="Mosawi" w:hint="cs"/>
          <w:sz w:val="27"/>
          <w:rtl/>
        </w:rPr>
        <w:t>ية على مستويي الموضوع والمنهج</w:t>
      </w:r>
      <w:r w:rsidR="0092415D" w:rsidRPr="00365F4F">
        <w:rPr>
          <w:rFonts w:ascii="Mosawi" w:hAnsi="Mosawi" w:hint="cs"/>
          <w:sz w:val="27"/>
          <w:rtl/>
        </w:rPr>
        <w:t>؛</w:t>
      </w:r>
      <w:r w:rsidRPr="00365F4F">
        <w:rPr>
          <w:rFonts w:ascii="Mosawi" w:hAnsi="Mosawi" w:hint="cs"/>
          <w:sz w:val="27"/>
          <w:rtl/>
        </w:rPr>
        <w:t xml:space="preserve"> وذلك بسبب ندرة المدوَّنات الأصولية الكاملة عند الإمامية في تلك الفترة الزمانية، والتي من المفترض أن تشكِّل المصادر الأساسية لأصول الفقه</w:t>
      </w:r>
      <w:r w:rsidR="0092415D" w:rsidRPr="00365F4F">
        <w:rPr>
          <w:rFonts w:ascii="Mosawi" w:hAnsi="Mosawi" w:hint="cs"/>
          <w:sz w:val="27"/>
          <w:rtl/>
        </w:rPr>
        <w:t>. فاضطرّ</w:t>
      </w:r>
      <w:r w:rsidRPr="00365F4F">
        <w:rPr>
          <w:rFonts w:ascii="Mosawi" w:hAnsi="Mosawi" w:hint="cs"/>
          <w:sz w:val="27"/>
          <w:rtl/>
        </w:rPr>
        <w:t xml:space="preserve"> أصولي</w:t>
      </w:r>
      <w:r w:rsidR="0092415D" w:rsidRPr="00365F4F">
        <w:rPr>
          <w:rFonts w:ascii="Mosawi" w:hAnsi="Mosawi" w:hint="cs"/>
          <w:sz w:val="27"/>
          <w:rtl/>
        </w:rPr>
        <w:t>ّ</w:t>
      </w:r>
      <w:r w:rsidRPr="00365F4F">
        <w:rPr>
          <w:rFonts w:ascii="Mosawi" w:hAnsi="Mosawi" w:hint="cs"/>
          <w:sz w:val="27"/>
          <w:rtl/>
        </w:rPr>
        <w:t xml:space="preserve">و الإمامية أن يعتمدوا على مصادر الأصول </w:t>
      </w:r>
      <w:r w:rsidR="000B6EAD" w:rsidRPr="00365F4F">
        <w:rPr>
          <w:rFonts w:ascii="Mosawi" w:hAnsi="Mosawi" w:hint="cs"/>
          <w:sz w:val="27"/>
          <w:rtl/>
        </w:rPr>
        <w:t>الس</w:t>
      </w:r>
      <w:r w:rsidRPr="00365F4F">
        <w:rPr>
          <w:rFonts w:ascii="Mosawi" w:hAnsi="Mosawi" w:hint="cs"/>
          <w:sz w:val="27"/>
          <w:rtl/>
        </w:rPr>
        <w:t>ن</w:t>
      </w:r>
      <w:r w:rsidR="0092415D" w:rsidRPr="00365F4F">
        <w:rPr>
          <w:rFonts w:ascii="Mosawi" w:hAnsi="Mosawi" w:hint="cs"/>
          <w:sz w:val="27"/>
          <w:rtl/>
        </w:rPr>
        <w:t>ّ</w:t>
      </w:r>
      <w:r w:rsidRPr="00365F4F">
        <w:rPr>
          <w:rFonts w:ascii="Mosawi" w:hAnsi="Mosawi" w:hint="cs"/>
          <w:sz w:val="27"/>
          <w:rtl/>
        </w:rPr>
        <w:t>ي</w:t>
      </w:r>
      <w:r w:rsidR="0092415D" w:rsidRPr="00365F4F">
        <w:rPr>
          <w:rFonts w:ascii="Mosawi" w:hAnsi="Mosawi" w:hint="cs"/>
          <w:sz w:val="27"/>
          <w:rtl/>
        </w:rPr>
        <w:t>،</w:t>
      </w:r>
      <w:r w:rsidRPr="00365F4F">
        <w:rPr>
          <w:rFonts w:ascii="Mosawi" w:hAnsi="Mosawi" w:hint="cs"/>
          <w:sz w:val="27"/>
          <w:rtl/>
        </w:rPr>
        <w:t xml:space="preserve"> فوقع </w:t>
      </w:r>
      <w:r w:rsidR="000B6EAD" w:rsidRPr="00365F4F">
        <w:rPr>
          <w:rFonts w:ascii="Mosawi" w:hAnsi="Mosawi" w:hint="cs"/>
          <w:sz w:val="27"/>
          <w:rtl/>
        </w:rPr>
        <w:t>الت</w:t>
      </w:r>
      <w:r w:rsidRPr="00365F4F">
        <w:rPr>
          <w:rFonts w:ascii="Mosawi" w:hAnsi="Mosawi" w:hint="cs"/>
          <w:sz w:val="27"/>
          <w:rtl/>
        </w:rPr>
        <w:t>أث</w:t>
      </w:r>
      <w:r w:rsidR="0092415D" w:rsidRPr="00365F4F">
        <w:rPr>
          <w:rFonts w:ascii="Mosawi" w:hAnsi="Mosawi" w:hint="cs"/>
          <w:sz w:val="27"/>
          <w:rtl/>
        </w:rPr>
        <w:t>ُّ</w:t>
      </w:r>
      <w:r w:rsidRPr="00365F4F">
        <w:rPr>
          <w:rFonts w:ascii="Mosawi" w:hAnsi="Mosawi" w:hint="cs"/>
          <w:sz w:val="27"/>
          <w:rtl/>
        </w:rPr>
        <w:t>ر والانجرار لبحث الأصول الخلافية.</w:t>
      </w:r>
    </w:p>
    <w:p w:rsidR="00A26110" w:rsidRPr="00365F4F" w:rsidRDefault="00A26110" w:rsidP="00124BC6">
      <w:pPr>
        <w:rPr>
          <w:rFonts w:ascii="Mosawi" w:hAnsi="Mosawi"/>
          <w:sz w:val="27"/>
          <w:rtl/>
        </w:rPr>
      </w:pPr>
      <w:r w:rsidRPr="00365F4F">
        <w:rPr>
          <w:rFonts w:ascii="Mosawi" w:hAnsi="Mosawi" w:hint="cs"/>
          <w:sz w:val="27"/>
          <w:rtl/>
        </w:rPr>
        <w:t>وقد استمرّ الأمر على هذه الوتيرة إلى صاحب المعالم</w:t>
      </w:r>
      <w:r w:rsidR="0092415D" w:rsidRPr="00365F4F">
        <w:rPr>
          <w:rFonts w:ascii="Mosawi" w:hAnsi="Mosawi" w:hint="cs"/>
          <w:sz w:val="27"/>
          <w:rtl/>
        </w:rPr>
        <w:t>،</w:t>
      </w:r>
      <w:r w:rsidRPr="00365F4F">
        <w:rPr>
          <w:rFonts w:ascii="Mosawi" w:hAnsi="Mosawi" w:hint="cs"/>
          <w:sz w:val="27"/>
          <w:rtl/>
        </w:rPr>
        <w:t xml:space="preserve"> الذي تشكّ</w:t>
      </w:r>
      <w:r w:rsidR="0092415D" w:rsidRPr="00365F4F">
        <w:rPr>
          <w:rFonts w:ascii="Mosawi" w:hAnsi="Mosawi" w:hint="cs"/>
          <w:sz w:val="27"/>
          <w:rtl/>
        </w:rPr>
        <w:t>َ</w:t>
      </w:r>
      <w:r w:rsidRPr="00365F4F">
        <w:rPr>
          <w:rFonts w:ascii="Mosawi" w:hAnsi="Mosawi" w:hint="cs"/>
          <w:sz w:val="27"/>
          <w:rtl/>
        </w:rPr>
        <w:t xml:space="preserve">لت بعد </w:t>
      </w:r>
      <w:r w:rsidRPr="00365F4F">
        <w:rPr>
          <w:rFonts w:ascii="Mosawi" w:hAnsi="Mosawi" w:hint="cs"/>
          <w:sz w:val="27"/>
          <w:rtl/>
        </w:rPr>
        <w:lastRenderedPageBreak/>
        <w:t>عصره المصادر الأصولية الإمامية، فبدأت مدوّ</w:t>
      </w:r>
      <w:r w:rsidR="0092415D" w:rsidRPr="00365F4F">
        <w:rPr>
          <w:rFonts w:ascii="Mosawi" w:hAnsi="Mosawi" w:hint="cs"/>
          <w:sz w:val="27"/>
          <w:rtl/>
        </w:rPr>
        <w:t>َ</w:t>
      </w:r>
      <w:r w:rsidRPr="00365F4F">
        <w:rPr>
          <w:rFonts w:ascii="Mosawi" w:hAnsi="Mosawi" w:hint="cs"/>
          <w:sz w:val="27"/>
          <w:rtl/>
        </w:rPr>
        <w:t>ناتهم تستقل</w:t>
      </w:r>
      <w:r w:rsidR="0092415D" w:rsidRPr="00365F4F">
        <w:rPr>
          <w:rFonts w:ascii="Mosawi" w:hAnsi="Mosawi" w:hint="cs"/>
          <w:sz w:val="27"/>
          <w:rtl/>
        </w:rPr>
        <w:t>ّ</w:t>
      </w:r>
      <w:r w:rsidRPr="00365F4F">
        <w:rPr>
          <w:rFonts w:ascii="Mosawi" w:hAnsi="Mosawi" w:hint="cs"/>
          <w:sz w:val="27"/>
          <w:rtl/>
        </w:rPr>
        <w:t xml:space="preserve"> في </w:t>
      </w:r>
      <w:r w:rsidR="000B6EAD" w:rsidRPr="00365F4F">
        <w:rPr>
          <w:rFonts w:ascii="Mosawi" w:hAnsi="Mosawi" w:hint="cs"/>
          <w:sz w:val="27"/>
          <w:rtl/>
        </w:rPr>
        <w:t>الت</w:t>
      </w:r>
      <w:r w:rsidRPr="00365F4F">
        <w:rPr>
          <w:rFonts w:ascii="Mosawi" w:hAnsi="Mosawi" w:hint="cs"/>
          <w:sz w:val="27"/>
          <w:rtl/>
        </w:rPr>
        <w:t xml:space="preserve">أليف عن المصادر </w:t>
      </w:r>
      <w:r w:rsidR="000B6EAD" w:rsidRPr="00365F4F">
        <w:rPr>
          <w:rFonts w:ascii="Mosawi" w:hAnsi="Mosawi" w:hint="cs"/>
          <w:sz w:val="27"/>
          <w:rtl/>
        </w:rPr>
        <w:t>الس</w:t>
      </w:r>
      <w:r w:rsidRPr="00365F4F">
        <w:rPr>
          <w:rFonts w:ascii="Mosawi" w:hAnsi="Mosawi" w:hint="cs"/>
          <w:sz w:val="27"/>
          <w:rtl/>
        </w:rPr>
        <w:t>ن</w:t>
      </w:r>
      <w:r w:rsidR="0092415D" w:rsidRPr="00365F4F">
        <w:rPr>
          <w:rFonts w:ascii="Mosawi" w:hAnsi="Mosawi" w:hint="cs"/>
          <w:sz w:val="27"/>
          <w:rtl/>
        </w:rPr>
        <w:t>ّ</w:t>
      </w:r>
      <w:r w:rsidRPr="00365F4F">
        <w:rPr>
          <w:rFonts w:ascii="Mosawi" w:hAnsi="Mosawi" w:hint="cs"/>
          <w:sz w:val="27"/>
          <w:rtl/>
        </w:rPr>
        <w:t>ية</w:t>
      </w:r>
      <w:r w:rsidR="0092415D" w:rsidRPr="00365F4F">
        <w:rPr>
          <w:rFonts w:ascii="Mosawi" w:hAnsi="Mosawi" w:hint="cs"/>
          <w:sz w:val="27"/>
          <w:rtl/>
        </w:rPr>
        <w:t>،</w:t>
      </w:r>
      <w:r w:rsidRPr="00365F4F">
        <w:rPr>
          <w:rFonts w:ascii="Mosawi" w:hAnsi="Mosawi" w:hint="cs"/>
          <w:sz w:val="27"/>
          <w:rtl/>
        </w:rPr>
        <w:t xml:space="preserve"> فأثَّر هذا على استحضار الأصول غير المذهبية</w:t>
      </w:r>
      <w:r w:rsidRPr="003E3FD2">
        <w:rPr>
          <w:rFonts w:ascii="Mosawi" w:hAnsi="Mosawi" w:hint="cs"/>
          <w:sz w:val="27"/>
          <w:vertAlign w:val="superscript"/>
          <w:rtl/>
        </w:rPr>
        <w:t>(</w:t>
      </w:r>
      <w:r w:rsidRPr="003E3FD2">
        <w:rPr>
          <w:rStyle w:val="ac"/>
          <w:rFonts w:ascii="Mosawi" w:hAnsi="Mosawi"/>
          <w:sz w:val="27"/>
          <w:rtl/>
        </w:rPr>
        <w:endnoteReference w:id="341"/>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24BC6">
      <w:pPr>
        <w:rPr>
          <w:rFonts w:ascii="Mosawi" w:hAnsi="Mosawi"/>
          <w:sz w:val="27"/>
          <w:rtl/>
        </w:rPr>
      </w:pPr>
      <w:r w:rsidRPr="00365F4F">
        <w:rPr>
          <w:rFonts w:ascii="Mosawi" w:hAnsi="Mosawi" w:hint="cs"/>
          <w:sz w:val="27"/>
          <w:rtl/>
        </w:rPr>
        <w:t>ويمكن القول تلخيصاً</w:t>
      </w:r>
      <w:r w:rsidR="0092415D" w:rsidRPr="00365F4F">
        <w:rPr>
          <w:rFonts w:ascii="Mosawi" w:hAnsi="Mosawi" w:hint="cs"/>
          <w:sz w:val="27"/>
          <w:rtl/>
        </w:rPr>
        <w:t>: إن</w:t>
      </w:r>
      <w:r w:rsidRPr="00365F4F">
        <w:rPr>
          <w:rFonts w:ascii="Mosawi" w:hAnsi="Mosawi" w:hint="cs"/>
          <w:sz w:val="27"/>
          <w:rtl/>
        </w:rPr>
        <w:t xml:space="preserve"> ما لاحظناه من </w:t>
      </w:r>
      <w:r w:rsidR="000B6EAD" w:rsidRPr="00365F4F">
        <w:rPr>
          <w:rFonts w:ascii="Mosawi" w:hAnsi="Mosawi" w:hint="cs"/>
          <w:sz w:val="27"/>
          <w:rtl/>
        </w:rPr>
        <w:t>الت</w:t>
      </w:r>
      <w:r w:rsidRPr="00365F4F">
        <w:rPr>
          <w:rFonts w:ascii="Mosawi" w:hAnsi="Mosawi" w:hint="cs"/>
          <w:sz w:val="27"/>
          <w:rtl/>
        </w:rPr>
        <w:t>وس</w:t>
      </w:r>
      <w:r w:rsidR="00861516" w:rsidRPr="00365F4F">
        <w:rPr>
          <w:rFonts w:ascii="Mosawi" w:hAnsi="Mosawi" w:hint="cs"/>
          <w:sz w:val="27"/>
          <w:rtl/>
        </w:rPr>
        <w:t>ُّ</w:t>
      </w:r>
      <w:r w:rsidRPr="00365F4F">
        <w:rPr>
          <w:rFonts w:ascii="Mosawi" w:hAnsi="Mosawi" w:hint="cs"/>
          <w:sz w:val="27"/>
          <w:rtl/>
        </w:rPr>
        <w:t xml:space="preserve">ع </w:t>
      </w:r>
      <w:r w:rsidR="00861516" w:rsidRPr="00365F4F">
        <w:rPr>
          <w:rFonts w:ascii="Mosawi" w:hAnsi="Mosawi" w:hint="cs"/>
          <w:sz w:val="27"/>
          <w:rtl/>
        </w:rPr>
        <w:t>في البحث الأصولي في الجزء الأوّ</w:t>
      </w:r>
      <w:r w:rsidRPr="00365F4F">
        <w:rPr>
          <w:rFonts w:ascii="Mosawi" w:hAnsi="Mosawi" w:hint="cs"/>
          <w:sz w:val="27"/>
          <w:rtl/>
        </w:rPr>
        <w:t xml:space="preserve">ل من المشهد لم يكن ناتج قناعة بالشمولية في البحث الأصولي، </w:t>
      </w:r>
      <w:r w:rsidR="000B6EAD" w:rsidRPr="00365F4F">
        <w:rPr>
          <w:rFonts w:ascii="Mosawi" w:hAnsi="Mosawi" w:hint="cs"/>
          <w:sz w:val="27"/>
          <w:rtl/>
        </w:rPr>
        <w:t>إنما</w:t>
      </w:r>
      <w:r w:rsidRPr="00365F4F">
        <w:rPr>
          <w:rFonts w:ascii="Mosawi" w:hAnsi="Mosawi" w:hint="cs"/>
          <w:sz w:val="27"/>
          <w:rtl/>
        </w:rPr>
        <w:t xml:space="preserve"> بسبب ظرف تأريخي أجبر الباحث الأصولي لخوضه.</w:t>
      </w:r>
    </w:p>
    <w:p w:rsidR="00A26110" w:rsidRPr="00365F4F" w:rsidRDefault="00A26110" w:rsidP="00124BC6">
      <w:pPr>
        <w:rPr>
          <w:rFonts w:ascii="Mosawi" w:hAnsi="Mosawi"/>
          <w:sz w:val="27"/>
          <w:rtl/>
        </w:rPr>
      </w:pPr>
      <w:r w:rsidRPr="00365F4F">
        <w:rPr>
          <w:rFonts w:ascii="Mosawi" w:hAnsi="Mosawi" w:hint="cs"/>
          <w:b/>
          <w:bCs/>
          <w:sz w:val="27"/>
          <w:rtl/>
        </w:rPr>
        <w:t xml:space="preserve">2ـ </w:t>
      </w:r>
      <w:r w:rsidR="00712A6D" w:rsidRPr="00365F4F">
        <w:rPr>
          <w:rFonts w:ascii="Mosawi" w:hAnsi="Mosawi" w:hint="cs"/>
          <w:b/>
          <w:bCs/>
          <w:sz w:val="27"/>
          <w:rtl/>
        </w:rPr>
        <w:t>أمّا</w:t>
      </w:r>
      <w:r w:rsidRPr="00365F4F">
        <w:rPr>
          <w:rFonts w:ascii="Mosawi" w:hAnsi="Mosawi" w:hint="cs"/>
          <w:b/>
          <w:bCs/>
          <w:sz w:val="27"/>
          <w:rtl/>
        </w:rPr>
        <w:t xml:space="preserve"> </w:t>
      </w:r>
      <w:r w:rsidR="00270385">
        <w:rPr>
          <w:rFonts w:ascii="Mosawi" w:hAnsi="Mosawi" w:hint="cs"/>
          <w:b/>
          <w:bCs/>
          <w:sz w:val="27"/>
          <w:rtl/>
        </w:rPr>
        <w:t xml:space="preserve">في </w:t>
      </w:r>
      <w:r w:rsidRPr="00365F4F">
        <w:rPr>
          <w:rFonts w:ascii="Mosawi" w:hAnsi="Mosawi" w:hint="cs"/>
          <w:b/>
          <w:bCs/>
          <w:sz w:val="27"/>
          <w:rtl/>
        </w:rPr>
        <w:t xml:space="preserve">الجانب </w:t>
      </w:r>
      <w:r w:rsidR="000B6EAD" w:rsidRPr="00365F4F">
        <w:rPr>
          <w:rFonts w:ascii="Mosawi" w:hAnsi="Mosawi" w:hint="cs"/>
          <w:b/>
          <w:bCs/>
          <w:sz w:val="27"/>
          <w:rtl/>
        </w:rPr>
        <w:t>الس</w:t>
      </w:r>
      <w:r w:rsidRPr="00365F4F">
        <w:rPr>
          <w:rFonts w:ascii="Mosawi" w:hAnsi="Mosawi" w:hint="cs"/>
          <w:b/>
          <w:bCs/>
          <w:sz w:val="27"/>
          <w:rtl/>
        </w:rPr>
        <w:t>ن</w:t>
      </w:r>
      <w:r w:rsidR="00556B07" w:rsidRPr="00365F4F">
        <w:rPr>
          <w:rFonts w:ascii="Mosawi" w:hAnsi="Mosawi" w:hint="cs"/>
          <w:b/>
          <w:bCs/>
          <w:sz w:val="27"/>
          <w:rtl/>
        </w:rPr>
        <w:t>ّ</w:t>
      </w:r>
      <w:r w:rsidRPr="00365F4F">
        <w:rPr>
          <w:rFonts w:ascii="Mosawi" w:hAnsi="Mosawi" w:hint="cs"/>
          <w:b/>
          <w:bCs/>
          <w:sz w:val="27"/>
          <w:rtl/>
        </w:rPr>
        <w:t>ي</w:t>
      </w:r>
      <w:r w:rsidRPr="00365F4F">
        <w:rPr>
          <w:rFonts w:ascii="Mosawi" w:hAnsi="Mosawi" w:hint="cs"/>
          <w:sz w:val="27"/>
          <w:rtl/>
        </w:rPr>
        <w:t>: فكان الاهتمام بالبحث المقارن بين المذاهب أكثر حضوراً من الوسط الإمامي</w:t>
      </w:r>
      <w:r w:rsidR="00556B07" w:rsidRPr="00365F4F">
        <w:rPr>
          <w:rFonts w:ascii="Mosawi" w:hAnsi="Mosawi" w:hint="cs"/>
          <w:sz w:val="27"/>
          <w:rtl/>
        </w:rPr>
        <w:t>.</w:t>
      </w:r>
      <w:r w:rsidRPr="00365F4F">
        <w:rPr>
          <w:rFonts w:ascii="Mosawi" w:hAnsi="Mosawi" w:hint="cs"/>
          <w:sz w:val="27"/>
          <w:rtl/>
        </w:rPr>
        <w:t xml:space="preserve"> وهذا يرجع إلى تعدّ</w:t>
      </w:r>
      <w:r w:rsidR="00556B07" w:rsidRPr="00365F4F">
        <w:rPr>
          <w:rFonts w:ascii="Mosawi" w:hAnsi="Mosawi" w:hint="cs"/>
          <w:sz w:val="27"/>
          <w:rtl/>
        </w:rPr>
        <w:t>ُ</w:t>
      </w:r>
      <w:r w:rsidRPr="00365F4F">
        <w:rPr>
          <w:rFonts w:ascii="Mosawi" w:hAnsi="Mosawi" w:hint="cs"/>
          <w:sz w:val="27"/>
          <w:rtl/>
        </w:rPr>
        <w:t xml:space="preserve">د المذاهب داخل الوسط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w:t>
      </w:r>
      <w:r w:rsidRPr="00365F4F">
        <w:rPr>
          <w:rFonts w:ascii="Mosawi" w:hAnsi="Mosawi" w:hint="cs"/>
          <w:sz w:val="27"/>
          <w:rtl/>
        </w:rPr>
        <w:t xml:space="preserve">ي، فالأصولي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w:t>
      </w:r>
      <w:r w:rsidRPr="00365F4F">
        <w:rPr>
          <w:rFonts w:ascii="Mosawi" w:hAnsi="Mosawi" w:hint="cs"/>
          <w:sz w:val="27"/>
          <w:rtl/>
        </w:rPr>
        <w:t>ي يجد أمامه آراء متعدِّدة حول الموضوع الواحد</w:t>
      </w:r>
      <w:r w:rsidR="00556B07" w:rsidRPr="00365F4F">
        <w:rPr>
          <w:rFonts w:ascii="Mosawi" w:hAnsi="Mosawi" w:hint="cs"/>
          <w:sz w:val="27"/>
          <w:rtl/>
        </w:rPr>
        <w:t>،</w:t>
      </w:r>
      <w:r w:rsidRPr="00365F4F">
        <w:rPr>
          <w:rFonts w:ascii="Mosawi" w:hAnsi="Mosawi" w:hint="cs"/>
          <w:sz w:val="27"/>
          <w:rtl/>
        </w:rPr>
        <w:t xml:space="preserve"> فيستحضرها ويناقشها</w:t>
      </w:r>
      <w:r w:rsidR="00556B07" w:rsidRPr="00365F4F">
        <w:rPr>
          <w:rFonts w:ascii="Mosawi" w:hAnsi="Mosawi" w:hint="cs"/>
          <w:sz w:val="27"/>
          <w:rtl/>
        </w:rPr>
        <w:t>؛ فإن</w:t>
      </w:r>
      <w:r w:rsidRPr="00365F4F">
        <w:rPr>
          <w:rFonts w:ascii="Mosawi" w:hAnsi="Mosawi" w:hint="cs"/>
          <w:sz w:val="27"/>
          <w:rtl/>
        </w:rPr>
        <w:t xml:space="preserve"> التركة الأصولية عنده كبيرة</w:t>
      </w:r>
      <w:r w:rsidR="00556B07" w:rsidRPr="00365F4F">
        <w:rPr>
          <w:rFonts w:ascii="Mosawi" w:hAnsi="Mosawi" w:hint="cs"/>
          <w:sz w:val="27"/>
          <w:rtl/>
        </w:rPr>
        <w:t>ٌ</w:t>
      </w:r>
      <w:r w:rsidRPr="00365F4F">
        <w:rPr>
          <w:rFonts w:ascii="Mosawi" w:hAnsi="Mosawi" w:hint="cs"/>
          <w:sz w:val="27"/>
          <w:rtl/>
        </w:rPr>
        <w:t xml:space="preserve"> تساعده على خوض هذا الميدان.</w:t>
      </w:r>
    </w:p>
    <w:p w:rsidR="00A26110" w:rsidRPr="00365F4F" w:rsidRDefault="00A26110" w:rsidP="00124BC6">
      <w:pPr>
        <w:rPr>
          <w:rFonts w:ascii="Mosawi" w:hAnsi="Mosawi"/>
          <w:sz w:val="27"/>
          <w:rtl/>
        </w:rPr>
      </w:pPr>
      <w:r w:rsidRPr="00365F4F">
        <w:rPr>
          <w:rFonts w:ascii="Mosawi" w:hAnsi="Mosawi" w:hint="cs"/>
          <w:sz w:val="27"/>
          <w:rtl/>
        </w:rPr>
        <w:t>إلاّ</w:t>
      </w:r>
      <w:r w:rsidR="00556B07" w:rsidRPr="00365F4F">
        <w:rPr>
          <w:rFonts w:ascii="Mosawi" w:hAnsi="Mosawi" w:hint="cs"/>
          <w:sz w:val="27"/>
          <w:rtl/>
        </w:rPr>
        <w:t xml:space="preserve"> أن</w:t>
      </w:r>
      <w:r w:rsidRPr="00365F4F">
        <w:rPr>
          <w:rFonts w:ascii="Mosawi" w:hAnsi="Mosawi" w:hint="cs"/>
          <w:sz w:val="27"/>
          <w:rtl/>
        </w:rPr>
        <w:t xml:space="preserve"> المؤاخ</w:t>
      </w:r>
      <w:r w:rsidR="00556B07" w:rsidRPr="00365F4F">
        <w:rPr>
          <w:rFonts w:ascii="Mosawi" w:hAnsi="Mosawi" w:hint="cs"/>
          <w:sz w:val="27"/>
          <w:rtl/>
        </w:rPr>
        <w:t>َذ على هذه المصادر أن</w:t>
      </w:r>
      <w:r w:rsidRPr="00365F4F">
        <w:rPr>
          <w:rFonts w:ascii="Mosawi" w:hAnsi="Mosawi" w:hint="cs"/>
          <w:sz w:val="27"/>
          <w:rtl/>
        </w:rPr>
        <w:t xml:space="preserve">ها لم تستوعب المذاهب الإسلامية من غير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w:t>
      </w:r>
      <w:r w:rsidRPr="00365F4F">
        <w:rPr>
          <w:rFonts w:ascii="Mosawi" w:hAnsi="Mosawi" w:hint="cs"/>
          <w:sz w:val="27"/>
          <w:rtl/>
        </w:rPr>
        <w:t>ة</w:t>
      </w:r>
      <w:r w:rsidR="00556B07" w:rsidRPr="00365F4F">
        <w:rPr>
          <w:rFonts w:ascii="Mosawi" w:hAnsi="Mosawi" w:hint="cs"/>
          <w:sz w:val="27"/>
          <w:rtl/>
        </w:rPr>
        <w:t>،</w:t>
      </w:r>
      <w:r w:rsidRPr="00365F4F">
        <w:rPr>
          <w:rFonts w:ascii="Mosawi" w:hAnsi="Mosawi" w:hint="cs"/>
          <w:sz w:val="27"/>
          <w:rtl/>
        </w:rPr>
        <w:t xml:space="preserve"> سوى بعض المذاهب</w:t>
      </w:r>
      <w:r w:rsidR="00556B07" w:rsidRPr="00365F4F">
        <w:rPr>
          <w:rFonts w:ascii="Mosawi" w:hAnsi="Mosawi" w:hint="cs"/>
          <w:sz w:val="27"/>
          <w:rtl/>
        </w:rPr>
        <w:t>،</w:t>
      </w:r>
      <w:r w:rsidRPr="00365F4F">
        <w:rPr>
          <w:rFonts w:ascii="Mosawi" w:hAnsi="Mosawi" w:hint="cs"/>
          <w:sz w:val="27"/>
          <w:rtl/>
        </w:rPr>
        <w:t xml:space="preserve"> وفي بعض الموضوعات</w:t>
      </w:r>
      <w:r w:rsidR="00556B07" w:rsidRPr="00365F4F">
        <w:rPr>
          <w:rFonts w:ascii="Mosawi" w:hAnsi="Mosawi" w:hint="cs"/>
          <w:sz w:val="27"/>
          <w:rtl/>
        </w:rPr>
        <w:t>.</w:t>
      </w:r>
      <w:r w:rsidRPr="00365F4F">
        <w:rPr>
          <w:rFonts w:ascii="Mosawi" w:hAnsi="Mosawi" w:hint="cs"/>
          <w:sz w:val="27"/>
          <w:rtl/>
        </w:rPr>
        <w:t xml:space="preserve"> فلا نجد استحضاراً لأصول الفقه </w:t>
      </w:r>
      <w:r w:rsidR="00556B07" w:rsidRPr="00365F4F">
        <w:rPr>
          <w:rFonts w:ascii="Mosawi" w:hAnsi="Mosawi" w:hint="cs"/>
          <w:sz w:val="27"/>
          <w:rtl/>
        </w:rPr>
        <w:t>الش</w:t>
      </w:r>
      <w:r w:rsidRPr="00365F4F">
        <w:rPr>
          <w:rFonts w:ascii="Mosawi" w:hAnsi="Mosawi" w:hint="cs"/>
          <w:sz w:val="27"/>
          <w:rtl/>
        </w:rPr>
        <w:t>يعي بكلّ مدارسه وتوجّ</w:t>
      </w:r>
      <w:r w:rsidR="00556B07" w:rsidRPr="00365F4F">
        <w:rPr>
          <w:rFonts w:ascii="Mosawi" w:hAnsi="Mosawi" w:hint="cs"/>
          <w:sz w:val="27"/>
          <w:rtl/>
        </w:rPr>
        <w:t>ُ</w:t>
      </w:r>
      <w:r w:rsidRPr="00365F4F">
        <w:rPr>
          <w:rFonts w:ascii="Mosawi" w:hAnsi="Mosawi" w:hint="cs"/>
          <w:sz w:val="27"/>
          <w:rtl/>
        </w:rPr>
        <w:t>هاته، وربما يك</w:t>
      </w:r>
      <w:r w:rsidR="00556B07" w:rsidRPr="00365F4F">
        <w:rPr>
          <w:rFonts w:ascii="Mosawi" w:hAnsi="Mosawi" w:hint="cs"/>
          <w:sz w:val="27"/>
          <w:rtl/>
        </w:rPr>
        <w:t>و</w:t>
      </w:r>
      <w:r w:rsidRPr="00365F4F">
        <w:rPr>
          <w:rFonts w:ascii="Mosawi" w:hAnsi="Mosawi" w:hint="cs"/>
          <w:sz w:val="27"/>
          <w:rtl/>
        </w:rPr>
        <w:t xml:space="preserve">ن سبب هذا هو كون </w:t>
      </w:r>
      <w:r w:rsidR="00556B07" w:rsidRPr="00365F4F">
        <w:rPr>
          <w:rFonts w:ascii="Mosawi" w:hAnsi="Mosawi" w:hint="cs"/>
          <w:sz w:val="27"/>
          <w:rtl/>
        </w:rPr>
        <w:t>الش</w:t>
      </w:r>
      <w:r w:rsidRPr="00365F4F">
        <w:rPr>
          <w:rFonts w:ascii="Mosawi" w:hAnsi="Mosawi" w:hint="cs"/>
          <w:sz w:val="27"/>
          <w:rtl/>
        </w:rPr>
        <w:t>يعة أقلّية</w:t>
      </w:r>
      <w:r w:rsidR="00556B07" w:rsidRPr="00365F4F">
        <w:rPr>
          <w:rFonts w:ascii="Mosawi" w:hAnsi="Mosawi" w:hint="cs"/>
          <w:sz w:val="27"/>
          <w:rtl/>
        </w:rPr>
        <w:t>ً</w:t>
      </w:r>
      <w:r w:rsidRPr="00365F4F">
        <w:rPr>
          <w:rFonts w:ascii="Mosawi" w:hAnsi="Mosawi" w:hint="cs"/>
          <w:sz w:val="27"/>
          <w:rtl/>
        </w:rPr>
        <w:t xml:space="preserve"> في</w:t>
      </w:r>
      <w:r w:rsidR="00D56390" w:rsidRPr="00365F4F">
        <w:rPr>
          <w:rFonts w:ascii="Mosawi" w:hAnsi="Mosawi" w:hint="cs"/>
          <w:sz w:val="27"/>
          <w:rtl/>
        </w:rPr>
        <w:t xml:space="preserve"> مقابل </w:t>
      </w:r>
      <w:r w:rsidRPr="00365F4F">
        <w:rPr>
          <w:rFonts w:ascii="Mosawi" w:hAnsi="Mosawi" w:hint="cs"/>
          <w:sz w:val="27"/>
          <w:rtl/>
        </w:rPr>
        <w:t xml:space="preserve">أكثرية المذاهب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ّية، وكأنّ</w:t>
      </w:r>
      <w:r w:rsidRPr="00365F4F">
        <w:rPr>
          <w:rFonts w:ascii="Mosawi" w:hAnsi="Mosawi" w:hint="cs"/>
          <w:sz w:val="27"/>
          <w:rtl/>
        </w:rPr>
        <w:t xml:space="preserve"> الأصولي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w:t>
      </w:r>
      <w:r w:rsidRPr="00365F4F">
        <w:rPr>
          <w:rFonts w:ascii="Mosawi" w:hAnsi="Mosawi" w:hint="cs"/>
          <w:sz w:val="27"/>
          <w:rtl/>
        </w:rPr>
        <w:t>ي لا يجد نفسه معنياً بملاحظة أصول هذه الأقل</w:t>
      </w:r>
      <w:r w:rsidR="00556B07" w:rsidRPr="00365F4F">
        <w:rPr>
          <w:rFonts w:ascii="Mosawi" w:hAnsi="Mosawi" w:hint="cs"/>
          <w:sz w:val="27"/>
          <w:rtl/>
        </w:rPr>
        <w:t>ّي</w:t>
      </w:r>
      <w:r w:rsidRPr="00365F4F">
        <w:rPr>
          <w:rFonts w:ascii="Mosawi" w:hAnsi="Mosawi" w:hint="cs"/>
          <w:sz w:val="27"/>
          <w:rtl/>
        </w:rPr>
        <w:t>ات.</w:t>
      </w:r>
    </w:p>
    <w:p w:rsidR="00A26110" w:rsidRPr="00365F4F" w:rsidRDefault="00A26110" w:rsidP="00124BC6">
      <w:pPr>
        <w:rPr>
          <w:rFonts w:ascii="Mosawi" w:hAnsi="Mosawi"/>
          <w:sz w:val="27"/>
          <w:rtl/>
        </w:rPr>
      </w:pPr>
      <w:r w:rsidRPr="00365F4F">
        <w:rPr>
          <w:rFonts w:ascii="Mosawi" w:hAnsi="Mosawi" w:hint="cs"/>
          <w:sz w:val="27"/>
          <w:rtl/>
        </w:rPr>
        <w:t xml:space="preserve">وبناءً على ما تقدَّم فالمصادر والأدلة التي يبحثها أصول الفقه الإسلامي العامّ الشامل للأصول </w:t>
      </w:r>
      <w:r w:rsidR="00556B07" w:rsidRPr="00365F4F">
        <w:rPr>
          <w:rFonts w:ascii="Mosawi" w:hAnsi="Mosawi" w:hint="cs"/>
          <w:sz w:val="27"/>
          <w:rtl/>
        </w:rPr>
        <w:t>الش</w:t>
      </w:r>
      <w:r w:rsidRPr="00365F4F">
        <w:rPr>
          <w:rFonts w:ascii="Mosawi" w:hAnsi="Mosawi" w:hint="cs"/>
          <w:sz w:val="27"/>
          <w:rtl/>
        </w:rPr>
        <w:t xml:space="preserve">يعي الإمامي والأصول عند </w:t>
      </w:r>
      <w:r w:rsidR="000B6EAD" w:rsidRPr="00365F4F">
        <w:rPr>
          <w:rFonts w:ascii="Mosawi" w:hAnsi="Mosawi" w:hint="cs"/>
          <w:sz w:val="27"/>
          <w:rtl/>
        </w:rPr>
        <w:t>الس</w:t>
      </w:r>
      <w:r w:rsidRPr="00365F4F">
        <w:rPr>
          <w:rFonts w:ascii="Mosawi" w:hAnsi="Mosawi" w:hint="cs"/>
          <w:sz w:val="27"/>
          <w:rtl/>
        </w:rPr>
        <w:t>ن</w:t>
      </w:r>
      <w:r w:rsidR="00556B07" w:rsidRPr="00365F4F">
        <w:rPr>
          <w:rFonts w:ascii="Mosawi" w:hAnsi="Mosawi" w:hint="cs"/>
          <w:sz w:val="27"/>
          <w:rtl/>
        </w:rPr>
        <w:t>ّ</w:t>
      </w:r>
      <w:r w:rsidRPr="00365F4F">
        <w:rPr>
          <w:rFonts w:ascii="Mosawi" w:hAnsi="Mosawi" w:hint="cs"/>
          <w:sz w:val="27"/>
          <w:rtl/>
        </w:rPr>
        <w:t>ي يمكن تصنيفها صنفين:</w:t>
      </w:r>
    </w:p>
    <w:p w:rsidR="00A26110" w:rsidRPr="00365F4F" w:rsidRDefault="00A26110" w:rsidP="00124BC6">
      <w:pPr>
        <w:rPr>
          <w:rFonts w:ascii="Mosawi" w:hAnsi="Mosawi"/>
          <w:sz w:val="27"/>
          <w:rtl/>
        </w:rPr>
      </w:pPr>
      <w:r w:rsidRPr="00365F4F">
        <w:rPr>
          <w:rFonts w:ascii="Mosawi" w:hAnsi="Mosawi" w:hint="cs"/>
          <w:b/>
          <w:bCs/>
          <w:sz w:val="27"/>
          <w:rtl/>
        </w:rPr>
        <w:t>الأوّل</w:t>
      </w:r>
      <w:r w:rsidRPr="00365F4F">
        <w:rPr>
          <w:rFonts w:ascii="Mosawi" w:hAnsi="Mosawi" w:hint="cs"/>
          <w:sz w:val="27"/>
          <w:rtl/>
        </w:rPr>
        <w:t xml:space="preserve">: المصادر والأدلّة المتَّفق عليها </w:t>
      </w:r>
      <w:r w:rsidR="000F36D1" w:rsidRPr="00365F4F">
        <w:rPr>
          <w:rFonts w:ascii="Mosawi" w:hAnsi="Mosawi" w:hint="cs"/>
          <w:sz w:val="27"/>
          <w:rtl/>
        </w:rPr>
        <w:t>في</w:t>
      </w:r>
      <w:r w:rsidRPr="00365F4F">
        <w:rPr>
          <w:rFonts w:ascii="Mosawi" w:hAnsi="Mosawi" w:hint="cs"/>
          <w:sz w:val="27"/>
          <w:rtl/>
        </w:rPr>
        <w:t xml:space="preserve"> ال</w:t>
      </w:r>
      <w:r w:rsidR="000F36D1" w:rsidRPr="00365F4F">
        <w:rPr>
          <w:rFonts w:ascii="Mosawi" w:hAnsi="Mosawi" w:hint="cs"/>
          <w:sz w:val="27"/>
          <w:rtl/>
        </w:rPr>
        <w:t>أ</w:t>
      </w:r>
      <w:r w:rsidRPr="00365F4F">
        <w:rPr>
          <w:rFonts w:ascii="Mosawi" w:hAnsi="Mosawi" w:hint="cs"/>
          <w:sz w:val="27"/>
          <w:rtl/>
        </w:rPr>
        <w:t xml:space="preserve">صولَين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 xml:space="preserve">ي والإمامي على </w:t>
      </w:r>
      <w:r w:rsidR="002C1904" w:rsidRPr="00365F4F">
        <w:rPr>
          <w:rFonts w:ascii="Mosawi" w:hAnsi="Mosawi" w:hint="cs"/>
          <w:sz w:val="27"/>
          <w:rtl/>
        </w:rPr>
        <w:t>الس</w:t>
      </w:r>
      <w:r w:rsidRPr="00365F4F">
        <w:rPr>
          <w:rFonts w:ascii="Mosawi" w:hAnsi="Mosawi" w:hint="cs"/>
          <w:sz w:val="27"/>
          <w:rtl/>
        </w:rPr>
        <w:t>واء</w:t>
      </w:r>
      <w:r w:rsidR="000F36D1" w:rsidRPr="00365F4F">
        <w:rPr>
          <w:rFonts w:ascii="Mosawi" w:hAnsi="Mosawi" w:hint="cs"/>
          <w:sz w:val="27"/>
          <w:rtl/>
        </w:rPr>
        <w:t>،</w:t>
      </w:r>
      <w:r w:rsidRPr="00365F4F">
        <w:rPr>
          <w:rFonts w:ascii="Mosawi" w:hAnsi="Mosawi" w:hint="cs"/>
          <w:sz w:val="27"/>
          <w:rtl/>
        </w:rPr>
        <w:t xml:space="preserve"> والتي نجدها مبحوثة</w:t>
      </w:r>
      <w:r w:rsidR="000F36D1" w:rsidRPr="00365F4F">
        <w:rPr>
          <w:rFonts w:ascii="Mosawi" w:hAnsi="Mosawi" w:hint="cs"/>
          <w:sz w:val="27"/>
          <w:rtl/>
        </w:rPr>
        <w:t>ً</w:t>
      </w:r>
      <w:r w:rsidRPr="00365F4F">
        <w:rPr>
          <w:rFonts w:ascii="Mosawi" w:hAnsi="Mosawi" w:hint="cs"/>
          <w:sz w:val="27"/>
          <w:rtl/>
        </w:rPr>
        <w:t xml:space="preserve"> عند علماء المذهبين، مثل</w:t>
      </w:r>
      <w:r w:rsidR="000F36D1" w:rsidRPr="00365F4F">
        <w:rPr>
          <w:rFonts w:ascii="Mosawi" w:hAnsi="Mosawi" w:hint="cs"/>
          <w:sz w:val="27"/>
          <w:rtl/>
        </w:rPr>
        <w:t>:</w:t>
      </w:r>
      <w:r w:rsidRPr="00365F4F">
        <w:rPr>
          <w:rFonts w:ascii="Mosawi" w:hAnsi="Mosawi" w:hint="cs"/>
          <w:sz w:val="27"/>
          <w:rtl/>
        </w:rPr>
        <w:t xml:space="preserve"> </w:t>
      </w:r>
      <w:r w:rsidR="000F36D1" w:rsidRPr="00365F4F">
        <w:rPr>
          <w:rFonts w:ascii="Mosawi" w:hAnsi="Mosawi" w:hint="cs"/>
          <w:sz w:val="27"/>
          <w:rtl/>
        </w:rPr>
        <w:t>مصدرية القرآن الكريم وحجّيته، و</w:t>
      </w:r>
      <w:r w:rsidRPr="00365F4F">
        <w:rPr>
          <w:rFonts w:ascii="Mosawi" w:hAnsi="Mosawi" w:hint="cs"/>
          <w:sz w:val="27"/>
          <w:rtl/>
        </w:rPr>
        <w:t xml:space="preserve">مصدرية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ة النبوية وحجّيتها، وكذلك الإجماع</w:t>
      </w:r>
      <w:r w:rsidR="000F36D1" w:rsidRPr="00365F4F">
        <w:rPr>
          <w:rFonts w:ascii="Mosawi" w:hAnsi="Mosawi" w:hint="cs"/>
          <w:sz w:val="27"/>
          <w:rtl/>
        </w:rPr>
        <w:t>،</w:t>
      </w:r>
      <w:r w:rsidRPr="00365F4F">
        <w:rPr>
          <w:rFonts w:ascii="Mosawi" w:hAnsi="Mosawi" w:hint="cs"/>
          <w:sz w:val="27"/>
          <w:rtl/>
        </w:rPr>
        <w:t xml:space="preserve"> وغيرها.</w:t>
      </w:r>
    </w:p>
    <w:p w:rsidR="00A26110" w:rsidRPr="00365F4F" w:rsidRDefault="00A26110" w:rsidP="00124BC6">
      <w:pPr>
        <w:rPr>
          <w:rFonts w:ascii="Mosawi" w:hAnsi="Mosawi"/>
          <w:sz w:val="27"/>
          <w:rtl/>
        </w:rPr>
      </w:pPr>
      <w:r w:rsidRPr="00365F4F">
        <w:rPr>
          <w:rFonts w:ascii="Mosawi" w:hAnsi="Mosawi" w:hint="cs"/>
          <w:sz w:val="27"/>
          <w:rtl/>
        </w:rPr>
        <w:t>وهذا يشمل تفاصيل البحوث في هذه المصادر والأدل</w:t>
      </w:r>
      <w:r w:rsidR="000F36D1" w:rsidRPr="00365F4F">
        <w:rPr>
          <w:rFonts w:ascii="Mosawi" w:hAnsi="Mosawi" w:hint="cs"/>
          <w:sz w:val="27"/>
          <w:rtl/>
        </w:rPr>
        <w:t>ّ</w:t>
      </w:r>
      <w:r w:rsidRPr="00365F4F">
        <w:rPr>
          <w:rFonts w:ascii="Mosawi" w:hAnsi="Mosawi" w:hint="cs"/>
          <w:sz w:val="27"/>
          <w:rtl/>
        </w:rPr>
        <w:t xml:space="preserve">ة المتَّفق عليها؛ فهناك بعض البحوث </w:t>
      </w:r>
      <w:r w:rsidR="000B6EAD" w:rsidRPr="00365F4F">
        <w:rPr>
          <w:rFonts w:ascii="Mosawi" w:hAnsi="Mosawi" w:hint="cs"/>
          <w:sz w:val="27"/>
          <w:rtl/>
        </w:rPr>
        <w:t>الت</w:t>
      </w:r>
      <w:r w:rsidRPr="00365F4F">
        <w:rPr>
          <w:rFonts w:ascii="Mosawi" w:hAnsi="Mosawi" w:hint="cs"/>
          <w:sz w:val="27"/>
          <w:rtl/>
        </w:rPr>
        <w:t xml:space="preserve">فصيلية حول مصدر معيّن تناولها الأصول الإمامي لم يتناولها الأصول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ي، وكذلك العكس</w:t>
      </w:r>
      <w:r w:rsidR="000F36D1" w:rsidRPr="00365F4F">
        <w:rPr>
          <w:rFonts w:ascii="Mosawi" w:hAnsi="Mosawi" w:hint="cs"/>
          <w:sz w:val="27"/>
          <w:rtl/>
        </w:rPr>
        <w:t>.</w:t>
      </w:r>
      <w:r w:rsidRPr="00365F4F">
        <w:rPr>
          <w:rFonts w:ascii="Mosawi" w:hAnsi="Mosawi" w:hint="cs"/>
          <w:sz w:val="27"/>
          <w:rtl/>
        </w:rPr>
        <w:t xml:space="preserve"> فكثير من تفاصيل البحث عن الدليل العقلي مثلاً بُحثت عند الإمامية</w:t>
      </w:r>
      <w:r w:rsidR="000F36D1" w:rsidRPr="00365F4F">
        <w:rPr>
          <w:rFonts w:ascii="Mosawi" w:hAnsi="Mosawi" w:hint="cs"/>
          <w:sz w:val="27"/>
          <w:rtl/>
        </w:rPr>
        <w:t>،</w:t>
      </w:r>
      <w:r w:rsidRPr="00365F4F">
        <w:rPr>
          <w:rFonts w:ascii="Mosawi" w:hAnsi="Mosawi" w:hint="cs"/>
          <w:sz w:val="27"/>
          <w:rtl/>
        </w:rPr>
        <w:t xml:space="preserve"> ولم يتناولها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ة.</w:t>
      </w:r>
    </w:p>
    <w:p w:rsidR="00A26110" w:rsidRPr="00365F4F" w:rsidRDefault="00A26110" w:rsidP="00124BC6">
      <w:pPr>
        <w:rPr>
          <w:rFonts w:ascii="Mosawi" w:hAnsi="Mosawi"/>
          <w:sz w:val="27"/>
          <w:rtl/>
        </w:rPr>
      </w:pPr>
      <w:r w:rsidRPr="00365F4F">
        <w:rPr>
          <w:rFonts w:ascii="Mosawi" w:hAnsi="Mosawi" w:hint="cs"/>
          <w:b/>
          <w:bCs/>
          <w:sz w:val="27"/>
          <w:rtl/>
        </w:rPr>
        <w:t>الثاني</w:t>
      </w:r>
      <w:r w:rsidRPr="00365F4F">
        <w:rPr>
          <w:rFonts w:ascii="Mosawi" w:hAnsi="Mosawi" w:hint="cs"/>
          <w:sz w:val="27"/>
          <w:rtl/>
        </w:rPr>
        <w:t>: المصادر والأدلّة المختصّة بأصول مذهب</w:t>
      </w:r>
      <w:r w:rsidR="000F36D1" w:rsidRPr="00365F4F">
        <w:rPr>
          <w:rFonts w:ascii="Mosawi" w:hAnsi="Mosawi" w:hint="cs"/>
          <w:sz w:val="27"/>
          <w:rtl/>
        </w:rPr>
        <w:t>ٍ</w:t>
      </w:r>
      <w:r w:rsidRPr="00365F4F">
        <w:rPr>
          <w:rFonts w:ascii="Mosawi" w:hAnsi="Mosawi" w:hint="cs"/>
          <w:sz w:val="27"/>
          <w:rtl/>
        </w:rPr>
        <w:t xml:space="preserve"> دون آخر، أو المختَل</w:t>
      </w:r>
      <w:r w:rsidR="000F36D1" w:rsidRPr="00365F4F">
        <w:rPr>
          <w:rFonts w:ascii="Mosawi" w:hAnsi="Mosawi" w:hint="cs"/>
          <w:sz w:val="27"/>
          <w:rtl/>
        </w:rPr>
        <w:t>َف فيها بين الأ</w:t>
      </w:r>
      <w:r w:rsidRPr="00365F4F">
        <w:rPr>
          <w:rFonts w:ascii="Mosawi" w:hAnsi="Mosawi" w:hint="cs"/>
          <w:sz w:val="27"/>
          <w:rtl/>
        </w:rPr>
        <w:t xml:space="preserve">صولَين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ي والإمامي، والتي نجد بعضها مبحوثة في الأصول الإمامي</w:t>
      </w:r>
      <w:r w:rsidR="000F36D1" w:rsidRPr="00365F4F">
        <w:rPr>
          <w:rFonts w:ascii="Mosawi" w:hAnsi="Mosawi" w:hint="cs"/>
          <w:sz w:val="27"/>
          <w:rtl/>
        </w:rPr>
        <w:t>،</w:t>
      </w:r>
      <w:r w:rsidRPr="00365F4F">
        <w:rPr>
          <w:rFonts w:ascii="Mosawi" w:hAnsi="Mosawi" w:hint="cs"/>
          <w:sz w:val="27"/>
          <w:rtl/>
        </w:rPr>
        <w:t xml:space="preserve"> دون </w:t>
      </w:r>
      <w:r w:rsidR="000B6EAD" w:rsidRPr="00365F4F">
        <w:rPr>
          <w:rFonts w:ascii="Mosawi" w:hAnsi="Mosawi" w:hint="cs"/>
          <w:sz w:val="27"/>
          <w:rtl/>
        </w:rPr>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ي، كمصدرية سن</w:t>
      </w:r>
      <w:r w:rsidR="000F36D1" w:rsidRPr="00365F4F">
        <w:rPr>
          <w:rFonts w:ascii="Mosawi" w:hAnsi="Mosawi" w:hint="cs"/>
          <w:sz w:val="27"/>
          <w:rtl/>
        </w:rPr>
        <w:t>ّ</w:t>
      </w:r>
      <w:r w:rsidRPr="00365F4F">
        <w:rPr>
          <w:rFonts w:ascii="Mosawi" w:hAnsi="Mosawi" w:hint="cs"/>
          <w:sz w:val="27"/>
          <w:rtl/>
        </w:rPr>
        <w:t>ة أهل البيت</w:t>
      </w:r>
      <w:r w:rsidR="005D63BC" w:rsidRPr="001012F6">
        <w:rPr>
          <w:rFonts w:ascii="Mosawi" w:hAnsi="Mosawi" w:cs="Mosawi"/>
          <w:sz w:val="22"/>
          <w:szCs w:val="22"/>
          <w:rtl/>
        </w:rPr>
        <w:t>^</w:t>
      </w:r>
      <w:r w:rsidRPr="00365F4F">
        <w:rPr>
          <w:rFonts w:ascii="Mosawi" w:hAnsi="Mosawi" w:hint="cs"/>
          <w:sz w:val="27"/>
          <w:rtl/>
        </w:rPr>
        <w:t xml:space="preserve"> وحجّيتها، وبعضها الآخر </w:t>
      </w:r>
      <w:r w:rsidR="000F36D1" w:rsidRPr="00365F4F">
        <w:rPr>
          <w:rFonts w:ascii="Mosawi" w:hAnsi="Mosawi" w:hint="cs"/>
          <w:sz w:val="27"/>
          <w:rtl/>
        </w:rPr>
        <w:t xml:space="preserve">مبحوثةٌ </w:t>
      </w:r>
      <w:r w:rsidRPr="00365F4F">
        <w:rPr>
          <w:rFonts w:ascii="Mosawi" w:hAnsi="Mosawi" w:hint="cs"/>
          <w:sz w:val="27"/>
          <w:rtl/>
        </w:rPr>
        <w:t xml:space="preserve">في الأصول </w:t>
      </w:r>
      <w:r w:rsidR="000B6EAD" w:rsidRPr="00365F4F">
        <w:rPr>
          <w:rFonts w:ascii="Mosawi" w:hAnsi="Mosawi" w:hint="cs"/>
          <w:sz w:val="27"/>
          <w:rtl/>
        </w:rPr>
        <w:lastRenderedPageBreak/>
        <w:t>الس</w:t>
      </w:r>
      <w:r w:rsidRPr="00365F4F">
        <w:rPr>
          <w:rFonts w:ascii="Mosawi" w:hAnsi="Mosawi" w:hint="cs"/>
          <w:sz w:val="27"/>
          <w:rtl/>
        </w:rPr>
        <w:t>ن</w:t>
      </w:r>
      <w:r w:rsidR="000F36D1" w:rsidRPr="00365F4F">
        <w:rPr>
          <w:rFonts w:ascii="Mosawi" w:hAnsi="Mosawi" w:hint="cs"/>
          <w:sz w:val="27"/>
          <w:rtl/>
        </w:rPr>
        <w:t>ّ</w:t>
      </w:r>
      <w:r w:rsidRPr="00365F4F">
        <w:rPr>
          <w:rFonts w:ascii="Mosawi" w:hAnsi="Mosawi" w:hint="cs"/>
          <w:sz w:val="27"/>
          <w:rtl/>
        </w:rPr>
        <w:t>ي</w:t>
      </w:r>
      <w:r w:rsidR="000F36D1" w:rsidRPr="00365F4F">
        <w:rPr>
          <w:rFonts w:ascii="Mosawi" w:hAnsi="Mosawi" w:hint="cs"/>
          <w:sz w:val="27"/>
          <w:rtl/>
        </w:rPr>
        <w:t>،</w:t>
      </w:r>
      <w:r w:rsidRPr="00365F4F">
        <w:rPr>
          <w:rFonts w:ascii="Mosawi" w:hAnsi="Mosawi" w:hint="cs"/>
          <w:sz w:val="27"/>
          <w:rtl/>
        </w:rPr>
        <w:t xml:space="preserve"> دون الإمامي</w:t>
      </w:r>
      <w:r w:rsidR="000F36D1" w:rsidRPr="00365F4F">
        <w:rPr>
          <w:rFonts w:ascii="Mosawi" w:hAnsi="Mosawi" w:hint="cs"/>
          <w:sz w:val="27"/>
          <w:rtl/>
        </w:rPr>
        <w:t>،</w:t>
      </w:r>
      <w:r w:rsidRPr="00365F4F">
        <w:rPr>
          <w:rFonts w:ascii="Mosawi" w:hAnsi="Mosawi" w:hint="cs"/>
          <w:sz w:val="27"/>
          <w:rtl/>
        </w:rPr>
        <w:t xml:space="preserve"> كمصدرية القياس أو مذهب الصحابي وحج</w:t>
      </w:r>
      <w:r w:rsidR="000F36D1" w:rsidRPr="00365F4F">
        <w:rPr>
          <w:rFonts w:ascii="Mosawi" w:hAnsi="Mosawi" w:hint="cs"/>
          <w:sz w:val="27"/>
          <w:rtl/>
        </w:rPr>
        <w:t>ّ</w:t>
      </w:r>
      <w:r w:rsidRPr="00365F4F">
        <w:rPr>
          <w:rFonts w:ascii="Mosawi" w:hAnsi="Mosawi" w:hint="cs"/>
          <w:sz w:val="27"/>
          <w:rtl/>
        </w:rPr>
        <w:t>يتهما.</w:t>
      </w:r>
    </w:p>
    <w:p w:rsidR="00A26110" w:rsidRPr="00365F4F" w:rsidRDefault="00A26110" w:rsidP="00124BC6">
      <w:pPr>
        <w:rPr>
          <w:rFonts w:ascii="Mosawi" w:hAnsi="Mosawi"/>
          <w:sz w:val="27"/>
          <w:rtl/>
        </w:rPr>
      </w:pPr>
      <w:r w:rsidRPr="00365F4F">
        <w:rPr>
          <w:rFonts w:ascii="Mosawi" w:hAnsi="Mosawi" w:hint="cs"/>
          <w:sz w:val="27"/>
          <w:rtl/>
        </w:rPr>
        <w:t>ووفقاً</w:t>
      </w:r>
      <w:r w:rsidR="000F36D1" w:rsidRPr="00365F4F">
        <w:rPr>
          <w:rFonts w:ascii="Mosawi" w:hAnsi="Mosawi" w:hint="cs"/>
          <w:sz w:val="27"/>
          <w:rtl/>
        </w:rPr>
        <w:t xml:space="preserve"> للت</w:t>
      </w:r>
      <w:r w:rsidRPr="00365F4F">
        <w:rPr>
          <w:rFonts w:ascii="Mosawi" w:hAnsi="Mosawi" w:hint="cs"/>
          <w:sz w:val="27"/>
          <w:rtl/>
        </w:rPr>
        <w:t xml:space="preserve">حديد </w:t>
      </w:r>
      <w:r w:rsidR="000D505C" w:rsidRPr="00365F4F">
        <w:rPr>
          <w:rFonts w:ascii="Mosawi" w:hAnsi="Mosawi" w:hint="cs"/>
          <w:sz w:val="27"/>
          <w:rtl/>
        </w:rPr>
        <w:t>الن</w:t>
      </w:r>
      <w:r w:rsidRPr="00365F4F">
        <w:rPr>
          <w:rFonts w:ascii="Mosawi" w:hAnsi="Mosawi" w:hint="cs"/>
          <w:sz w:val="27"/>
          <w:rtl/>
        </w:rPr>
        <w:t>ظري لموضوع علم أصول الفقه</w:t>
      </w:r>
      <w:r w:rsidR="000F36D1" w:rsidRPr="00365F4F">
        <w:rPr>
          <w:rFonts w:ascii="Mosawi" w:hAnsi="Mosawi" w:hint="cs"/>
          <w:sz w:val="27"/>
          <w:rtl/>
        </w:rPr>
        <w:t>، والذي اتّ</w:t>
      </w:r>
      <w:r w:rsidR="00A05DBC" w:rsidRPr="00365F4F">
        <w:rPr>
          <w:rFonts w:ascii="Mosawi" w:hAnsi="Mosawi" w:hint="cs"/>
          <w:sz w:val="27"/>
          <w:rtl/>
        </w:rPr>
        <w:t>فقوا فيه على أن</w:t>
      </w:r>
      <w:r w:rsidRPr="00365F4F">
        <w:rPr>
          <w:rFonts w:ascii="Mosawi" w:hAnsi="Mosawi" w:hint="cs"/>
          <w:sz w:val="27"/>
          <w:rtl/>
        </w:rPr>
        <w:t xml:space="preserve"> أصول الفق</w:t>
      </w:r>
      <w:r w:rsidR="00A05DBC" w:rsidRPr="00365F4F">
        <w:rPr>
          <w:rFonts w:ascii="Mosawi" w:hAnsi="Mosawi" w:hint="cs"/>
          <w:sz w:val="27"/>
          <w:rtl/>
        </w:rPr>
        <w:t>ه يتناول المصادر والأدلة التي ي</w:t>
      </w:r>
      <w:r w:rsidRPr="00365F4F">
        <w:rPr>
          <w:rFonts w:ascii="Mosawi" w:hAnsi="Mosawi" w:hint="cs"/>
          <w:sz w:val="27"/>
          <w:rtl/>
        </w:rPr>
        <w:t xml:space="preserve">ترقَّب إنتاجها للحكم </w:t>
      </w:r>
      <w:r w:rsidR="00083BEE" w:rsidRPr="00365F4F">
        <w:rPr>
          <w:rFonts w:ascii="Mosawi" w:hAnsi="Mosawi" w:hint="cs"/>
          <w:sz w:val="27"/>
          <w:rtl/>
        </w:rPr>
        <w:t>الش</w:t>
      </w:r>
      <w:r w:rsidRPr="00365F4F">
        <w:rPr>
          <w:rFonts w:ascii="Mosawi" w:hAnsi="Mosawi" w:hint="cs"/>
          <w:sz w:val="27"/>
          <w:rtl/>
        </w:rPr>
        <w:t xml:space="preserve">رعي، وبغضّ </w:t>
      </w:r>
      <w:r w:rsidR="000D505C" w:rsidRPr="00365F4F">
        <w:rPr>
          <w:rFonts w:ascii="Mosawi" w:hAnsi="Mosawi" w:hint="cs"/>
          <w:sz w:val="27"/>
          <w:rtl/>
        </w:rPr>
        <w:t>الن</w:t>
      </w:r>
      <w:r w:rsidRPr="00365F4F">
        <w:rPr>
          <w:rFonts w:ascii="Mosawi" w:hAnsi="Mosawi" w:hint="cs"/>
          <w:sz w:val="27"/>
          <w:rtl/>
        </w:rPr>
        <w:t>ظر عن انتمائها للأصول المذهبي</w:t>
      </w:r>
      <w:r w:rsidR="00A05DBC" w:rsidRPr="00365F4F">
        <w:rPr>
          <w:rFonts w:ascii="Mosawi" w:hAnsi="Mosawi" w:hint="cs"/>
          <w:sz w:val="27"/>
          <w:rtl/>
        </w:rPr>
        <w:t>ة</w:t>
      </w:r>
      <w:r w:rsidRPr="00365F4F">
        <w:rPr>
          <w:rFonts w:ascii="Mosawi" w:hAnsi="Mosawi" w:hint="cs"/>
          <w:sz w:val="27"/>
          <w:rtl/>
        </w:rPr>
        <w:t>، فالواجب أن تُب</w:t>
      </w:r>
      <w:r w:rsidR="00A05DBC" w:rsidRPr="00365F4F">
        <w:rPr>
          <w:rFonts w:ascii="Mosawi" w:hAnsi="Mosawi" w:hint="cs"/>
          <w:sz w:val="27"/>
          <w:rtl/>
        </w:rPr>
        <w:t>ْ</w:t>
      </w:r>
      <w:r w:rsidRPr="00365F4F">
        <w:rPr>
          <w:rFonts w:ascii="Mosawi" w:hAnsi="Mosawi" w:hint="cs"/>
          <w:sz w:val="27"/>
          <w:rtl/>
        </w:rPr>
        <w:t>ح</w:t>
      </w:r>
      <w:r w:rsidR="00A05DBC" w:rsidRPr="00365F4F">
        <w:rPr>
          <w:rFonts w:ascii="Mosawi" w:hAnsi="Mosawi" w:hint="cs"/>
          <w:sz w:val="27"/>
          <w:rtl/>
        </w:rPr>
        <w:t>َ</w:t>
      </w:r>
      <w:r w:rsidRPr="00365F4F">
        <w:rPr>
          <w:rFonts w:ascii="Mosawi" w:hAnsi="Mosawi" w:hint="cs"/>
          <w:sz w:val="27"/>
          <w:rtl/>
        </w:rPr>
        <w:t>ث كل</w:t>
      </w:r>
      <w:r w:rsidR="00A05DBC" w:rsidRPr="00365F4F">
        <w:rPr>
          <w:rFonts w:ascii="Mosawi" w:hAnsi="Mosawi" w:hint="cs"/>
          <w:sz w:val="27"/>
          <w:rtl/>
        </w:rPr>
        <w:t>ّ</w:t>
      </w:r>
      <w:r w:rsidRPr="00365F4F">
        <w:rPr>
          <w:rFonts w:ascii="Mosawi" w:hAnsi="Mosawi" w:hint="cs"/>
          <w:sz w:val="27"/>
          <w:rtl/>
        </w:rPr>
        <w:t xml:space="preserve"> هذه المصادر والأدلة في </w:t>
      </w:r>
      <w:r w:rsidR="00A05DBC" w:rsidRPr="00365F4F">
        <w:rPr>
          <w:rFonts w:ascii="Mosawi" w:hAnsi="Mosawi" w:hint="cs"/>
          <w:sz w:val="27"/>
          <w:rtl/>
        </w:rPr>
        <w:t>الص</w:t>
      </w:r>
      <w:r w:rsidRPr="00365F4F">
        <w:rPr>
          <w:rFonts w:ascii="Mosawi" w:hAnsi="Mosawi" w:hint="cs"/>
          <w:sz w:val="27"/>
          <w:rtl/>
        </w:rPr>
        <w:t xml:space="preserve">نفين </w:t>
      </w:r>
      <w:r w:rsidR="002C1904" w:rsidRPr="00365F4F">
        <w:rPr>
          <w:rFonts w:ascii="Mosawi" w:hAnsi="Mosawi" w:hint="cs"/>
          <w:sz w:val="27"/>
          <w:rtl/>
        </w:rPr>
        <w:t>الس</w:t>
      </w:r>
      <w:r w:rsidRPr="00365F4F">
        <w:rPr>
          <w:rFonts w:ascii="Mosawi" w:hAnsi="Mosawi" w:hint="cs"/>
          <w:sz w:val="27"/>
          <w:rtl/>
        </w:rPr>
        <w:t>ابقين في علم الأصول، ويكون لدينا علم أصول إسلامي عامّ</w:t>
      </w:r>
      <w:r w:rsidR="00A05DBC" w:rsidRPr="00365F4F">
        <w:rPr>
          <w:rFonts w:ascii="Mosawi" w:hAnsi="Mosawi" w:hint="cs"/>
          <w:sz w:val="27"/>
          <w:rtl/>
        </w:rPr>
        <w:t>،</w:t>
      </w:r>
      <w:r w:rsidRPr="00365F4F">
        <w:rPr>
          <w:rFonts w:ascii="Mosawi" w:hAnsi="Mosawi" w:hint="cs"/>
          <w:sz w:val="27"/>
          <w:rtl/>
        </w:rPr>
        <w:t xml:space="preserve"> يشمل بالبحث كلّ تلك الموضوعات المتَّفق</w:t>
      </w:r>
      <w:r w:rsidR="00A05DBC" w:rsidRPr="00365F4F">
        <w:rPr>
          <w:rFonts w:ascii="Mosawi" w:hAnsi="Mosawi" w:hint="cs"/>
          <w:sz w:val="27"/>
          <w:rtl/>
        </w:rPr>
        <w:t xml:space="preserve"> عليها أو المختلف فيها والمختصّ</w:t>
      </w:r>
      <w:r w:rsidRPr="00365F4F">
        <w:rPr>
          <w:rFonts w:ascii="Mosawi" w:hAnsi="Mosawi" w:hint="cs"/>
          <w:sz w:val="27"/>
          <w:rtl/>
        </w:rPr>
        <w:t>ة بمذهب</w:t>
      </w:r>
      <w:r w:rsidR="00A05DBC" w:rsidRPr="00365F4F">
        <w:rPr>
          <w:rFonts w:ascii="Mosawi" w:hAnsi="Mosawi" w:hint="cs"/>
          <w:sz w:val="27"/>
          <w:rtl/>
        </w:rPr>
        <w:t>ٍ</w:t>
      </w:r>
      <w:r w:rsidRPr="00365F4F">
        <w:rPr>
          <w:rFonts w:ascii="Mosawi" w:hAnsi="Mosawi" w:hint="cs"/>
          <w:sz w:val="27"/>
          <w:rtl/>
        </w:rPr>
        <w:t xml:space="preserve"> ما.</w:t>
      </w:r>
    </w:p>
    <w:p w:rsidR="00A26110" w:rsidRPr="00365F4F" w:rsidRDefault="00A26110" w:rsidP="00124BC6">
      <w:pPr>
        <w:rPr>
          <w:rFonts w:ascii="Mosawi" w:hAnsi="Mosawi"/>
          <w:sz w:val="27"/>
          <w:rtl/>
        </w:rPr>
      </w:pPr>
      <w:r w:rsidRPr="00365F4F">
        <w:rPr>
          <w:rFonts w:ascii="Mosawi" w:hAnsi="Mosawi" w:hint="cs"/>
          <w:sz w:val="27"/>
          <w:rtl/>
        </w:rPr>
        <w:t>ولكن</w:t>
      </w:r>
      <w:r w:rsidR="00A05DBC" w:rsidRPr="00365F4F">
        <w:rPr>
          <w:rFonts w:ascii="Mosawi" w:hAnsi="Mosawi" w:hint="cs"/>
          <w:sz w:val="27"/>
          <w:rtl/>
        </w:rPr>
        <w:t>ْ، حيث إن</w:t>
      </w:r>
      <w:r w:rsidRPr="00365F4F">
        <w:rPr>
          <w:rFonts w:ascii="Mosawi" w:hAnsi="Mosawi" w:hint="cs"/>
          <w:sz w:val="27"/>
          <w:rtl/>
        </w:rPr>
        <w:t xml:space="preserve"> واقع علم الأصول عند المسلمين ـ كما رأينا ـ يميّ</w:t>
      </w:r>
      <w:r w:rsidR="00A05DBC" w:rsidRPr="00365F4F">
        <w:rPr>
          <w:rFonts w:ascii="Mosawi" w:hAnsi="Mosawi" w:hint="cs"/>
          <w:sz w:val="27"/>
          <w:rtl/>
        </w:rPr>
        <w:t>ِ</w:t>
      </w:r>
      <w:r w:rsidRPr="00365F4F">
        <w:rPr>
          <w:rFonts w:ascii="Mosawi" w:hAnsi="Mosawi" w:hint="cs"/>
          <w:sz w:val="27"/>
          <w:rtl/>
        </w:rPr>
        <w:t>ز بين الأصول المذهبية وغيرها، هذا الواقع يدعونا إلى جمع هذه المصادر والأدلة المختصّة أو المخت</w:t>
      </w:r>
      <w:r w:rsidR="00A05DBC" w:rsidRPr="00365F4F">
        <w:rPr>
          <w:rFonts w:ascii="Mosawi" w:hAnsi="Mosawi" w:hint="cs"/>
          <w:sz w:val="27"/>
          <w:rtl/>
        </w:rPr>
        <w:t>َ</w:t>
      </w:r>
      <w:r w:rsidRPr="00365F4F">
        <w:rPr>
          <w:rFonts w:ascii="Mosawi" w:hAnsi="Mosawi" w:hint="cs"/>
          <w:sz w:val="27"/>
          <w:rtl/>
        </w:rPr>
        <w:t>لَف فيها ضمن إطار</w:t>
      </w:r>
      <w:r w:rsidR="00A05DBC" w:rsidRPr="00365F4F">
        <w:rPr>
          <w:rFonts w:ascii="Mosawi" w:hAnsi="Mosawi" w:hint="cs"/>
          <w:sz w:val="27"/>
          <w:rtl/>
        </w:rPr>
        <w:t>ٍ</w:t>
      </w:r>
      <w:r w:rsidRPr="00365F4F">
        <w:rPr>
          <w:rFonts w:ascii="Mosawi" w:hAnsi="Mosawi" w:hint="cs"/>
          <w:sz w:val="27"/>
          <w:rtl/>
        </w:rPr>
        <w:t xml:space="preserve"> واحد، تُستع</w:t>
      </w:r>
      <w:r w:rsidR="00A05DBC" w:rsidRPr="00365F4F">
        <w:rPr>
          <w:rFonts w:ascii="Mosawi" w:hAnsi="Mosawi" w:hint="cs"/>
          <w:sz w:val="27"/>
          <w:rtl/>
        </w:rPr>
        <w:t>ْ</w:t>
      </w:r>
      <w:r w:rsidRPr="00365F4F">
        <w:rPr>
          <w:rFonts w:ascii="Mosawi" w:hAnsi="Mosawi" w:hint="cs"/>
          <w:sz w:val="27"/>
          <w:rtl/>
        </w:rPr>
        <w:t>ر</w:t>
      </w:r>
      <w:r w:rsidR="00A05DBC" w:rsidRPr="00365F4F">
        <w:rPr>
          <w:rFonts w:ascii="Mosawi" w:hAnsi="Mosawi" w:hint="cs"/>
          <w:sz w:val="27"/>
          <w:rtl/>
        </w:rPr>
        <w:t>َ</w:t>
      </w:r>
      <w:r w:rsidRPr="00365F4F">
        <w:rPr>
          <w:rFonts w:ascii="Mosawi" w:hAnsi="Mosawi" w:hint="cs"/>
          <w:sz w:val="27"/>
          <w:rtl/>
        </w:rPr>
        <w:t>ض فيه جميع الآراء بجانب بعضها البعض</w:t>
      </w:r>
      <w:r w:rsidR="00A05DBC" w:rsidRPr="00365F4F">
        <w:rPr>
          <w:rFonts w:ascii="Mosawi" w:hAnsi="Mosawi" w:hint="cs"/>
          <w:sz w:val="27"/>
          <w:rtl/>
        </w:rPr>
        <w:t>،</w:t>
      </w:r>
      <w:r w:rsidRPr="00365F4F">
        <w:rPr>
          <w:rFonts w:ascii="Mosawi" w:hAnsi="Mosawi" w:hint="cs"/>
          <w:sz w:val="27"/>
          <w:rtl/>
        </w:rPr>
        <w:t xml:space="preserve"> وبغضّ </w:t>
      </w:r>
      <w:r w:rsidR="000D505C" w:rsidRPr="00365F4F">
        <w:rPr>
          <w:rFonts w:ascii="Mosawi" w:hAnsi="Mosawi" w:hint="cs"/>
          <w:sz w:val="27"/>
          <w:rtl/>
        </w:rPr>
        <w:t>الن</w:t>
      </w:r>
      <w:r w:rsidRPr="00365F4F">
        <w:rPr>
          <w:rFonts w:ascii="Mosawi" w:hAnsi="Mosawi" w:hint="cs"/>
          <w:sz w:val="27"/>
          <w:rtl/>
        </w:rPr>
        <w:t>ظر عن انتمائها المذهبي</w:t>
      </w:r>
      <w:r w:rsidR="00A05DBC" w:rsidRPr="00365F4F">
        <w:rPr>
          <w:rFonts w:ascii="Mosawi" w:hAnsi="Mosawi" w:hint="cs"/>
          <w:sz w:val="27"/>
          <w:rtl/>
        </w:rPr>
        <w:t>.</w:t>
      </w:r>
      <w:r w:rsidRPr="00365F4F">
        <w:rPr>
          <w:rFonts w:ascii="Mosawi" w:hAnsi="Mosawi" w:hint="cs"/>
          <w:sz w:val="27"/>
          <w:rtl/>
        </w:rPr>
        <w:t xml:space="preserve"> هذا الإطار هو ما يُط</w:t>
      </w:r>
      <w:r w:rsidR="00A05DBC" w:rsidRPr="00365F4F">
        <w:rPr>
          <w:rFonts w:ascii="Mosawi" w:hAnsi="Mosawi" w:hint="cs"/>
          <w:sz w:val="27"/>
          <w:rtl/>
        </w:rPr>
        <w:t>ْ</w:t>
      </w:r>
      <w:r w:rsidRPr="00365F4F">
        <w:rPr>
          <w:rFonts w:ascii="Mosawi" w:hAnsi="Mosawi" w:hint="cs"/>
          <w:sz w:val="27"/>
          <w:rtl/>
        </w:rPr>
        <w:t>ل</w:t>
      </w:r>
      <w:r w:rsidR="00A05DBC" w:rsidRPr="00365F4F">
        <w:rPr>
          <w:rFonts w:ascii="Mosawi" w:hAnsi="Mosawi" w:hint="cs"/>
          <w:sz w:val="27"/>
          <w:rtl/>
        </w:rPr>
        <w:t>َ</w:t>
      </w:r>
      <w:r w:rsidRPr="00365F4F">
        <w:rPr>
          <w:rFonts w:ascii="Mosawi" w:hAnsi="Mosawi" w:hint="cs"/>
          <w:sz w:val="27"/>
          <w:rtl/>
        </w:rPr>
        <w:t>ق عليه (أصول الفقه المقارن).</w:t>
      </w:r>
    </w:p>
    <w:p w:rsidR="00A26110" w:rsidRPr="00365F4F" w:rsidRDefault="00A26110" w:rsidP="00270385">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 xml:space="preserve">2ـ </w:t>
      </w:r>
      <w:r w:rsidR="000B6EAD" w:rsidRPr="00365F4F">
        <w:rPr>
          <w:rFonts w:hint="cs"/>
          <w:color w:val="auto"/>
          <w:rtl/>
        </w:rPr>
        <w:t>الت</w:t>
      </w:r>
      <w:r w:rsidRPr="00365F4F">
        <w:rPr>
          <w:rFonts w:hint="cs"/>
          <w:color w:val="auto"/>
          <w:rtl/>
        </w:rPr>
        <w:t>عريف والهويّة</w:t>
      </w:r>
    </w:p>
    <w:p w:rsidR="00A26110" w:rsidRPr="00365F4F" w:rsidRDefault="00A26110" w:rsidP="00124BC6">
      <w:pPr>
        <w:rPr>
          <w:rFonts w:ascii="Mosawi" w:hAnsi="Mosawi"/>
          <w:sz w:val="27"/>
          <w:rtl/>
        </w:rPr>
      </w:pPr>
      <w:r w:rsidRPr="00365F4F">
        <w:rPr>
          <w:rFonts w:ascii="Mosawi" w:hAnsi="Mosawi" w:hint="cs"/>
          <w:sz w:val="27"/>
          <w:rtl/>
        </w:rPr>
        <w:tab/>
        <w:t>عند تعريفنا لـ</w:t>
      </w:r>
      <w:r w:rsidR="00283F98" w:rsidRPr="00365F4F">
        <w:rPr>
          <w:rFonts w:ascii="Mosawi" w:hAnsi="Mosawi" w:hint="cs"/>
          <w:sz w:val="27"/>
          <w:rtl/>
        </w:rPr>
        <w:t xml:space="preserve"> </w:t>
      </w:r>
      <w:r w:rsidRPr="00365F4F">
        <w:rPr>
          <w:rFonts w:ascii="Mosawi" w:hAnsi="Mosawi" w:hint="cs"/>
          <w:sz w:val="27"/>
          <w:rtl/>
        </w:rPr>
        <w:t xml:space="preserve">(أصول الفقه المقارن) يمكننا ملاحظة هذا </w:t>
      </w:r>
      <w:r w:rsidR="000B6EAD" w:rsidRPr="00365F4F">
        <w:rPr>
          <w:rFonts w:ascii="Mosawi" w:hAnsi="Mosawi" w:hint="cs"/>
          <w:sz w:val="27"/>
          <w:rtl/>
        </w:rPr>
        <w:t>الت</w:t>
      </w:r>
      <w:r w:rsidRPr="00365F4F">
        <w:rPr>
          <w:rFonts w:ascii="Mosawi" w:hAnsi="Mosawi" w:hint="cs"/>
          <w:sz w:val="27"/>
          <w:rtl/>
        </w:rPr>
        <w:t xml:space="preserve">ركيب </w:t>
      </w:r>
      <w:r w:rsidR="00734EE6" w:rsidRPr="00365F4F">
        <w:rPr>
          <w:rFonts w:ascii="Mosawi" w:hAnsi="Mosawi" w:hint="cs"/>
          <w:sz w:val="27"/>
          <w:rtl/>
        </w:rPr>
        <w:t>الل</w:t>
      </w:r>
      <w:r w:rsidRPr="00365F4F">
        <w:rPr>
          <w:rFonts w:ascii="Mosawi" w:hAnsi="Mosawi" w:hint="cs"/>
          <w:sz w:val="27"/>
          <w:rtl/>
        </w:rPr>
        <w:t>غوي من لحاظين، ومن خلال كلّ لحاظ يمكن استعراض تعريف خاص</w:t>
      </w:r>
      <w:r w:rsidR="00270385">
        <w:rPr>
          <w:rFonts w:ascii="Mosawi" w:hAnsi="Mosawi" w:hint="cs"/>
          <w:sz w:val="27"/>
          <w:rtl/>
        </w:rPr>
        <w:t>ّ</w:t>
      </w:r>
      <w:r w:rsidRPr="00365F4F">
        <w:rPr>
          <w:rFonts w:ascii="Mosawi" w:hAnsi="Mosawi" w:hint="cs"/>
          <w:sz w:val="27"/>
          <w:rtl/>
        </w:rPr>
        <w:t xml:space="preserve"> به.</w:t>
      </w:r>
    </w:p>
    <w:p w:rsidR="0091348A" w:rsidRPr="00365F4F" w:rsidRDefault="0091348A" w:rsidP="00270385">
      <w:pPr>
        <w:spacing w:line="430" w:lineRule="exact"/>
        <w:rPr>
          <w:rFonts w:ascii="Mosawi" w:hAnsi="Mosawi"/>
          <w:sz w:val="27"/>
          <w:rtl/>
        </w:rPr>
      </w:pPr>
    </w:p>
    <w:p w:rsidR="00A26110" w:rsidRPr="00365F4F" w:rsidRDefault="000B6EAD" w:rsidP="00124BC6">
      <w:pPr>
        <w:pStyle w:val="31"/>
        <w:rPr>
          <w:color w:val="auto"/>
          <w:rtl/>
        </w:rPr>
      </w:pPr>
      <w:r w:rsidRPr="00365F4F">
        <w:rPr>
          <w:rFonts w:hint="cs"/>
          <w:color w:val="auto"/>
          <w:rtl/>
        </w:rPr>
        <w:t>الت</w:t>
      </w:r>
      <w:r w:rsidR="00A26110" w:rsidRPr="00365F4F">
        <w:rPr>
          <w:rFonts w:hint="cs"/>
          <w:color w:val="auto"/>
          <w:rtl/>
        </w:rPr>
        <w:t>عريف الأوّل</w:t>
      </w:r>
    </w:p>
    <w:p w:rsidR="00A26110" w:rsidRPr="00365F4F" w:rsidRDefault="00A26110" w:rsidP="00124BC6">
      <w:pPr>
        <w:rPr>
          <w:rFonts w:ascii="Mosawi" w:hAnsi="Mosawi"/>
          <w:sz w:val="27"/>
          <w:rtl/>
        </w:rPr>
      </w:pPr>
      <w:r w:rsidRPr="00365F4F">
        <w:rPr>
          <w:rFonts w:ascii="Mosawi" w:hAnsi="Mosawi" w:hint="cs"/>
          <w:sz w:val="27"/>
          <w:rtl/>
        </w:rPr>
        <w:t>وفيه ي</w:t>
      </w:r>
      <w:r w:rsidR="0091348A" w:rsidRPr="00365F4F">
        <w:rPr>
          <w:rFonts w:ascii="Mosawi" w:hAnsi="Mosawi" w:hint="cs"/>
          <w:sz w:val="27"/>
          <w:rtl/>
        </w:rPr>
        <w:t>ُ</w:t>
      </w:r>
      <w:r w:rsidRPr="00365F4F">
        <w:rPr>
          <w:rFonts w:ascii="Mosawi" w:hAnsi="Mosawi" w:hint="cs"/>
          <w:sz w:val="27"/>
          <w:rtl/>
        </w:rPr>
        <w:t xml:space="preserve">لاحَظ قيد (المقارَن) قيداً للفقه، فتكون قراءة العنوان هكذا (أصول (الفقه المقارَن)) وبهذا </w:t>
      </w:r>
      <w:r w:rsidR="000B6EAD" w:rsidRPr="00365F4F">
        <w:rPr>
          <w:rFonts w:ascii="Mosawi" w:hAnsi="Mosawi" w:hint="cs"/>
          <w:sz w:val="27"/>
          <w:rtl/>
        </w:rPr>
        <w:t>الت</w:t>
      </w:r>
      <w:r w:rsidRPr="00365F4F">
        <w:rPr>
          <w:rFonts w:ascii="Mosawi" w:hAnsi="Mosawi" w:hint="cs"/>
          <w:sz w:val="27"/>
          <w:rtl/>
        </w:rPr>
        <w:t>قييد سيكون الحديث هنا عن أصول</w:t>
      </w:r>
      <w:r w:rsidR="0091348A" w:rsidRPr="00365F4F">
        <w:rPr>
          <w:rFonts w:ascii="Mosawi" w:hAnsi="Mosawi" w:hint="cs"/>
          <w:sz w:val="27"/>
          <w:rtl/>
        </w:rPr>
        <w:t>ٍ</w:t>
      </w:r>
      <w:r w:rsidRPr="00365F4F">
        <w:rPr>
          <w:rFonts w:ascii="Mosawi" w:hAnsi="Mosawi" w:hint="cs"/>
          <w:sz w:val="27"/>
          <w:rtl/>
        </w:rPr>
        <w:t xml:space="preserve"> خاص</w:t>
      </w:r>
      <w:r w:rsidR="0091348A" w:rsidRPr="00365F4F">
        <w:rPr>
          <w:rFonts w:ascii="Mosawi" w:hAnsi="Mosawi" w:hint="cs"/>
          <w:sz w:val="27"/>
          <w:rtl/>
        </w:rPr>
        <w:t>ّة</w:t>
      </w:r>
      <w:r w:rsidRPr="00365F4F">
        <w:rPr>
          <w:rFonts w:ascii="Mosawi" w:hAnsi="Mosawi" w:hint="cs"/>
          <w:sz w:val="27"/>
          <w:rtl/>
        </w:rPr>
        <w:t xml:space="preserve"> بالفقه المقارَن أو أصول المقارنة الفقهية</w:t>
      </w:r>
      <w:r w:rsidR="0091348A" w:rsidRPr="00365F4F">
        <w:rPr>
          <w:rFonts w:ascii="Mosawi" w:hAnsi="Mosawi" w:hint="cs"/>
          <w:sz w:val="27"/>
          <w:rtl/>
        </w:rPr>
        <w:t>.</w:t>
      </w:r>
      <w:r w:rsidRPr="00365F4F">
        <w:rPr>
          <w:rFonts w:ascii="Mosawi" w:hAnsi="Mosawi" w:hint="cs"/>
          <w:sz w:val="27"/>
          <w:rtl/>
        </w:rPr>
        <w:t xml:space="preserve"> وبهذا </w:t>
      </w:r>
      <w:r w:rsidR="00734EE6" w:rsidRPr="00365F4F">
        <w:rPr>
          <w:rFonts w:ascii="Mosawi" w:hAnsi="Mosawi" w:hint="cs"/>
          <w:sz w:val="27"/>
          <w:rtl/>
        </w:rPr>
        <w:t>الل</w:t>
      </w:r>
      <w:r w:rsidRPr="00365F4F">
        <w:rPr>
          <w:rFonts w:ascii="Mosawi" w:hAnsi="Mosawi" w:hint="cs"/>
          <w:sz w:val="27"/>
          <w:rtl/>
        </w:rPr>
        <w:t xml:space="preserve">حاظ جاء هذا </w:t>
      </w:r>
      <w:r w:rsidR="000B6EAD" w:rsidRPr="00365F4F">
        <w:rPr>
          <w:rFonts w:ascii="Mosawi" w:hAnsi="Mosawi" w:hint="cs"/>
          <w:sz w:val="27"/>
          <w:rtl/>
        </w:rPr>
        <w:t>الت</w:t>
      </w:r>
      <w:r w:rsidR="0091348A" w:rsidRPr="00365F4F">
        <w:rPr>
          <w:rFonts w:ascii="Mosawi" w:hAnsi="Mosawi" w:hint="cs"/>
          <w:sz w:val="27"/>
          <w:rtl/>
        </w:rPr>
        <w:t>عريف الأوّ</w:t>
      </w:r>
      <w:r w:rsidRPr="00365F4F">
        <w:rPr>
          <w:rFonts w:ascii="Mosawi" w:hAnsi="Mosawi" w:hint="cs"/>
          <w:sz w:val="27"/>
          <w:rtl/>
        </w:rPr>
        <w:t>ل.</w:t>
      </w:r>
    </w:p>
    <w:p w:rsidR="00A26110" w:rsidRPr="00365F4F" w:rsidRDefault="00A26110" w:rsidP="00124BC6">
      <w:pPr>
        <w:rPr>
          <w:rFonts w:ascii="Mosawi" w:hAnsi="Mosawi"/>
          <w:sz w:val="27"/>
          <w:rtl/>
        </w:rPr>
      </w:pPr>
      <w:r w:rsidRPr="00365F4F">
        <w:rPr>
          <w:rFonts w:ascii="Mosawi" w:hAnsi="Mosawi" w:hint="cs"/>
          <w:sz w:val="27"/>
          <w:rtl/>
        </w:rPr>
        <w:t>و</w:t>
      </w:r>
      <w:r w:rsidRPr="00365F4F">
        <w:rPr>
          <w:rFonts w:ascii="Mosawi" w:hAnsi="Mosawi"/>
          <w:sz w:val="27"/>
          <w:rtl/>
        </w:rPr>
        <w:t>لقلّة و</w:t>
      </w:r>
      <w:r w:rsidR="0091348A" w:rsidRPr="00365F4F">
        <w:rPr>
          <w:rFonts w:ascii="Mosawi" w:hAnsi="Mosawi"/>
          <w:sz w:val="27"/>
          <w:rtl/>
        </w:rPr>
        <w:t>ندرة مصادر أصول الفقه المقارن</w:t>
      </w:r>
      <w:r w:rsidR="0091348A" w:rsidRPr="00365F4F">
        <w:rPr>
          <w:rFonts w:ascii="Mosawi" w:hAnsi="Mosawi" w:hint="cs"/>
          <w:sz w:val="27"/>
          <w:rtl/>
        </w:rPr>
        <w:t xml:space="preserve"> </w:t>
      </w:r>
      <w:r w:rsidR="0091348A" w:rsidRPr="00365F4F">
        <w:rPr>
          <w:rFonts w:ascii="Mosawi" w:hAnsi="Mosawi"/>
          <w:sz w:val="27"/>
          <w:rtl/>
        </w:rPr>
        <w:t>فإن</w:t>
      </w:r>
      <w:r w:rsidRPr="00365F4F">
        <w:rPr>
          <w:rFonts w:ascii="Mosawi" w:hAnsi="Mosawi"/>
          <w:sz w:val="27"/>
          <w:rtl/>
        </w:rPr>
        <w:t xml:space="preserve"> تعريف </w:t>
      </w:r>
      <w:r w:rsidR="002C1904" w:rsidRPr="00365F4F">
        <w:rPr>
          <w:rFonts w:ascii="Mosawi" w:hAnsi="Mosawi"/>
          <w:sz w:val="27"/>
          <w:rtl/>
        </w:rPr>
        <w:t>الس</w:t>
      </w:r>
      <w:r w:rsidRPr="00365F4F">
        <w:rPr>
          <w:rFonts w:ascii="Mosawi" w:hAnsi="Mosawi"/>
          <w:sz w:val="27"/>
          <w:rtl/>
        </w:rPr>
        <w:t>يد</w:t>
      </w:r>
      <w:r w:rsidR="002C1904" w:rsidRPr="00365F4F">
        <w:rPr>
          <w:rFonts w:ascii="Mosawi" w:hAnsi="Mosawi"/>
          <w:sz w:val="27"/>
          <w:rtl/>
        </w:rPr>
        <w:t xml:space="preserve"> محمد </w:t>
      </w:r>
      <w:r w:rsidRPr="00365F4F">
        <w:rPr>
          <w:rFonts w:ascii="Mosawi" w:hAnsi="Mosawi"/>
          <w:sz w:val="27"/>
          <w:rtl/>
        </w:rPr>
        <w:t>تقي الحكيم(1423هـ) في كتابه (الأصول العام</w:t>
      </w:r>
      <w:r w:rsidR="0091348A" w:rsidRPr="00365F4F">
        <w:rPr>
          <w:rFonts w:ascii="Mosawi" w:hAnsi="Mosawi" w:hint="cs"/>
          <w:sz w:val="27"/>
          <w:rtl/>
        </w:rPr>
        <w:t>ّ</w:t>
      </w:r>
      <w:r w:rsidRPr="00365F4F">
        <w:rPr>
          <w:rFonts w:ascii="Mosawi" w:hAnsi="Mosawi"/>
          <w:sz w:val="27"/>
          <w:rtl/>
        </w:rPr>
        <w:t>ة للفقه المقارن) ي</w:t>
      </w:r>
      <w:r w:rsidR="0091348A" w:rsidRPr="00365F4F">
        <w:rPr>
          <w:rFonts w:ascii="Mosawi" w:hAnsi="Mosawi" w:hint="cs"/>
          <w:sz w:val="27"/>
          <w:rtl/>
        </w:rPr>
        <w:t>ُ</w:t>
      </w:r>
      <w:r w:rsidRPr="00365F4F">
        <w:rPr>
          <w:rFonts w:ascii="Mosawi" w:hAnsi="Mosawi"/>
          <w:sz w:val="27"/>
          <w:rtl/>
        </w:rPr>
        <w:t>ع</w:t>
      </w:r>
      <w:r w:rsidR="0091348A" w:rsidRPr="00365F4F">
        <w:rPr>
          <w:rFonts w:ascii="Mosawi" w:hAnsi="Mosawi" w:hint="cs"/>
          <w:sz w:val="27"/>
          <w:rtl/>
        </w:rPr>
        <w:t>َ</w:t>
      </w:r>
      <w:r w:rsidRPr="00365F4F">
        <w:rPr>
          <w:rFonts w:ascii="Mosawi" w:hAnsi="Mosawi"/>
          <w:sz w:val="27"/>
          <w:rtl/>
        </w:rPr>
        <w:t xml:space="preserve">دّ أقدم </w:t>
      </w:r>
      <w:r w:rsidRPr="00365F4F">
        <w:rPr>
          <w:rFonts w:ascii="Mosawi" w:hAnsi="Mosawi" w:hint="cs"/>
          <w:sz w:val="27"/>
          <w:rtl/>
        </w:rPr>
        <w:t xml:space="preserve">تعريف للأصول المقارن بهذا </w:t>
      </w:r>
      <w:r w:rsidR="00734EE6" w:rsidRPr="00365F4F">
        <w:rPr>
          <w:rFonts w:ascii="Mosawi" w:hAnsi="Mosawi" w:hint="cs"/>
          <w:sz w:val="27"/>
          <w:rtl/>
        </w:rPr>
        <w:t>الل</w:t>
      </w:r>
      <w:r w:rsidR="0091348A" w:rsidRPr="00365F4F">
        <w:rPr>
          <w:rFonts w:ascii="Mosawi" w:hAnsi="Mosawi" w:hint="cs"/>
          <w:sz w:val="27"/>
          <w:rtl/>
        </w:rPr>
        <w:t>حاظ، فعرَّفه بأن</w:t>
      </w:r>
      <w:r w:rsidRPr="00365F4F">
        <w:rPr>
          <w:rFonts w:ascii="Mosawi" w:hAnsi="Mosawi" w:hint="cs"/>
          <w:sz w:val="27"/>
          <w:rtl/>
        </w:rPr>
        <w:t>ه</w:t>
      </w:r>
      <w:r w:rsidRPr="00365F4F">
        <w:rPr>
          <w:rFonts w:ascii="Mosawi" w:hAnsi="Mosawi"/>
          <w:sz w:val="27"/>
          <w:rtl/>
        </w:rPr>
        <w:t xml:space="preserve"> </w:t>
      </w:r>
      <w:r w:rsidRPr="00365F4F">
        <w:rPr>
          <w:rFonts w:ascii="Mosawi" w:hAnsi="Mosawi" w:hint="cs"/>
          <w:sz w:val="27"/>
          <w:rtl/>
        </w:rPr>
        <w:t>(</w:t>
      </w:r>
      <w:r w:rsidRPr="00365F4F">
        <w:rPr>
          <w:rFonts w:ascii="Mosawi" w:hAnsi="Mosawi"/>
          <w:sz w:val="27"/>
          <w:rtl/>
        </w:rPr>
        <w:t xml:space="preserve">القواعد التي يرتكز عليها قياس استنباط الفقهاء للأحكام </w:t>
      </w:r>
      <w:r w:rsidR="00083BEE" w:rsidRPr="00365F4F">
        <w:rPr>
          <w:rFonts w:ascii="Mosawi" w:hAnsi="Mosawi"/>
          <w:sz w:val="27"/>
          <w:rtl/>
        </w:rPr>
        <w:t>الش</w:t>
      </w:r>
      <w:r w:rsidRPr="00365F4F">
        <w:rPr>
          <w:rFonts w:ascii="Mosawi" w:hAnsi="Mosawi"/>
          <w:sz w:val="27"/>
          <w:rtl/>
        </w:rPr>
        <w:t>رعية الفرعية الكلّية، أو الوظائف المجعولة من ق</w:t>
      </w:r>
      <w:r w:rsidRPr="00365F4F">
        <w:rPr>
          <w:rFonts w:ascii="Mosawi" w:hAnsi="Mosawi" w:hint="cs"/>
          <w:sz w:val="27"/>
          <w:rtl/>
        </w:rPr>
        <w:t>ِ</w:t>
      </w:r>
      <w:r w:rsidRPr="00365F4F">
        <w:rPr>
          <w:rFonts w:ascii="Mosawi" w:hAnsi="Mosawi"/>
          <w:sz w:val="27"/>
          <w:rtl/>
        </w:rPr>
        <w:t>ب</w:t>
      </w:r>
      <w:r w:rsidR="0091348A" w:rsidRPr="00365F4F">
        <w:rPr>
          <w:rFonts w:ascii="Mosawi" w:hAnsi="Mosawi" w:hint="cs"/>
          <w:sz w:val="27"/>
          <w:rtl/>
        </w:rPr>
        <w:t>َ</w:t>
      </w:r>
      <w:r w:rsidRPr="00365F4F">
        <w:rPr>
          <w:rFonts w:ascii="Mosawi" w:hAnsi="Mosawi"/>
          <w:sz w:val="27"/>
          <w:rtl/>
        </w:rPr>
        <w:t xml:space="preserve">ل </w:t>
      </w:r>
      <w:r w:rsidR="00083BEE" w:rsidRPr="00365F4F">
        <w:rPr>
          <w:rFonts w:ascii="Mosawi" w:hAnsi="Mosawi"/>
          <w:sz w:val="27"/>
          <w:rtl/>
        </w:rPr>
        <w:t>الش</w:t>
      </w:r>
      <w:r w:rsidRPr="00365F4F">
        <w:rPr>
          <w:rFonts w:ascii="Mosawi" w:hAnsi="Mosawi"/>
          <w:sz w:val="27"/>
          <w:rtl/>
        </w:rPr>
        <w:t>ارع أو العقل عند اليأس من تحصيلها من حيث الموازنة و</w:t>
      </w:r>
      <w:r w:rsidR="000B6EAD" w:rsidRPr="00365F4F">
        <w:rPr>
          <w:rFonts w:ascii="Mosawi" w:hAnsi="Mosawi"/>
          <w:sz w:val="27"/>
          <w:rtl/>
        </w:rPr>
        <w:t>الت</w:t>
      </w:r>
      <w:r w:rsidRPr="00365F4F">
        <w:rPr>
          <w:rFonts w:ascii="Mosawi" w:hAnsi="Mosawi"/>
          <w:sz w:val="27"/>
          <w:rtl/>
        </w:rPr>
        <w:t>قييم</w:t>
      </w:r>
      <w:r w:rsidRPr="00365F4F">
        <w:rPr>
          <w:rFonts w:ascii="Mosawi" w:hAnsi="Mosawi" w:hint="cs"/>
          <w:sz w:val="27"/>
          <w:rtl/>
        </w:rPr>
        <w:t>)</w:t>
      </w:r>
      <w:r w:rsidRPr="003E3FD2">
        <w:rPr>
          <w:rFonts w:ascii="Mosawi" w:hAnsi="Mosawi" w:hint="cs"/>
          <w:sz w:val="27"/>
          <w:vertAlign w:val="superscript"/>
          <w:rtl/>
        </w:rPr>
        <w:t>(</w:t>
      </w:r>
      <w:r w:rsidRPr="003E3FD2">
        <w:rPr>
          <w:rStyle w:val="ac"/>
          <w:rFonts w:ascii="Mosawi" w:hAnsi="Mosawi"/>
          <w:sz w:val="27"/>
          <w:rtl/>
        </w:rPr>
        <w:endnoteReference w:id="342"/>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24BC6">
      <w:pPr>
        <w:rPr>
          <w:rFonts w:ascii="Mosawi" w:hAnsi="Mosawi"/>
          <w:sz w:val="27"/>
          <w:rtl/>
        </w:rPr>
      </w:pPr>
      <w:r w:rsidRPr="00365F4F">
        <w:rPr>
          <w:rFonts w:ascii="Mosawi" w:hAnsi="Mosawi" w:hint="cs"/>
          <w:sz w:val="27"/>
          <w:rtl/>
        </w:rPr>
        <w:t xml:space="preserve">وقد اعتمد </w:t>
      </w:r>
      <w:r w:rsidR="002C1904" w:rsidRPr="00365F4F">
        <w:rPr>
          <w:rFonts w:ascii="Mosawi" w:hAnsi="Mosawi" w:hint="cs"/>
          <w:sz w:val="27"/>
          <w:rtl/>
        </w:rPr>
        <w:t>الس</w:t>
      </w:r>
      <w:r w:rsidRPr="00365F4F">
        <w:rPr>
          <w:rFonts w:ascii="Mosawi" w:hAnsi="Mosawi" w:hint="cs"/>
          <w:sz w:val="27"/>
          <w:rtl/>
        </w:rPr>
        <w:t xml:space="preserve">يد الحكيم في تعريفه هذا على تحليل المفردات الواردة في العنوان </w:t>
      </w:r>
      <w:r w:rsidR="00712A6D" w:rsidRPr="00365F4F">
        <w:rPr>
          <w:rFonts w:ascii="Mosawi" w:hAnsi="Mosawi" w:hint="cs"/>
          <w:sz w:val="27"/>
          <w:rtl/>
        </w:rPr>
        <w:t>الر</w:t>
      </w:r>
      <w:r w:rsidRPr="00365F4F">
        <w:rPr>
          <w:rFonts w:ascii="Mosawi" w:hAnsi="Mosawi" w:hint="cs"/>
          <w:sz w:val="27"/>
          <w:rtl/>
        </w:rPr>
        <w:t>ئيس للبحث</w:t>
      </w:r>
      <w:r w:rsidR="0091348A" w:rsidRPr="00365F4F">
        <w:rPr>
          <w:rFonts w:ascii="Mosawi" w:hAnsi="Mosawi" w:hint="cs"/>
          <w:sz w:val="27"/>
          <w:rtl/>
        </w:rPr>
        <w:t>،</w:t>
      </w:r>
      <w:r w:rsidRPr="00365F4F">
        <w:rPr>
          <w:rFonts w:ascii="Mosawi" w:hAnsi="Mosawi" w:hint="cs"/>
          <w:sz w:val="27"/>
          <w:rtl/>
        </w:rPr>
        <w:t xml:space="preserve"> وهو (أصول الفقه المقارَن)</w:t>
      </w:r>
      <w:r w:rsidR="0091348A" w:rsidRPr="00365F4F">
        <w:rPr>
          <w:rFonts w:ascii="Mosawi" w:hAnsi="Mosawi" w:hint="cs"/>
          <w:sz w:val="27"/>
          <w:rtl/>
        </w:rPr>
        <w:t>.</w:t>
      </w:r>
      <w:r w:rsidRPr="00365F4F">
        <w:rPr>
          <w:rFonts w:ascii="Mosawi" w:hAnsi="Mosawi" w:hint="cs"/>
          <w:sz w:val="27"/>
          <w:rtl/>
        </w:rPr>
        <w:t xml:space="preserve"> وهذه المصطلحات هي: (الأصول، </w:t>
      </w:r>
      <w:r w:rsidRPr="00365F4F">
        <w:rPr>
          <w:rFonts w:ascii="Mosawi" w:hAnsi="Mosawi" w:hint="cs"/>
          <w:sz w:val="27"/>
          <w:rtl/>
        </w:rPr>
        <w:lastRenderedPageBreak/>
        <w:t>الفقه، المقارَنة)</w:t>
      </w:r>
      <w:r w:rsidR="0091348A" w:rsidRPr="00365F4F">
        <w:rPr>
          <w:rFonts w:ascii="Mosawi" w:hAnsi="Mosawi" w:hint="cs"/>
          <w:sz w:val="27"/>
          <w:rtl/>
        </w:rPr>
        <w:t>.</w:t>
      </w:r>
      <w:r w:rsidRPr="00365F4F">
        <w:rPr>
          <w:rFonts w:ascii="Mosawi" w:hAnsi="Mosawi" w:hint="cs"/>
          <w:sz w:val="27"/>
          <w:rtl/>
        </w:rPr>
        <w:t xml:space="preserve"> ولهذا جاء تعريفه موازياً للمصطلحات الثلاثة.</w:t>
      </w:r>
    </w:p>
    <w:p w:rsidR="00A26110" w:rsidRPr="00365F4F" w:rsidRDefault="00A26110" w:rsidP="001A55CE">
      <w:pPr>
        <w:ind w:firstLine="561"/>
        <w:rPr>
          <w:rFonts w:ascii="Mosawi" w:hAnsi="Mosawi"/>
          <w:sz w:val="27"/>
          <w:rtl/>
        </w:rPr>
      </w:pPr>
      <w:r w:rsidRPr="00365F4F">
        <w:rPr>
          <w:rFonts w:ascii="Mosawi" w:hAnsi="Mosawi" w:hint="cs"/>
          <w:sz w:val="27"/>
          <w:rtl/>
        </w:rPr>
        <w:t>وهنا سنوضّ</w:t>
      </w:r>
      <w:r w:rsidR="0091348A" w:rsidRPr="00365F4F">
        <w:rPr>
          <w:rFonts w:ascii="Mosawi" w:hAnsi="Mosawi" w:hint="cs"/>
          <w:sz w:val="27"/>
          <w:rtl/>
        </w:rPr>
        <w:t>ح هذه المصطلحات؛ حتّى يتّ</w:t>
      </w:r>
      <w:r w:rsidRPr="00365F4F">
        <w:rPr>
          <w:rFonts w:ascii="Mosawi" w:hAnsi="Mosawi" w:hint="cs"/>
          <w:sz w:val="27"/>
          <w:rtl/>
        </w:rPr>
        <w:t>ضح التعريف أكثر:</w:t>
      </w:r>
    </w:p>
    <w:p w:rsidR="00A26110" w:rsidRPr="00365F4F" w:rsidRDefault="00A26110" w:rsidP="001A55CE">
      <w:pPr>
        <w:ind w:firstLine="561"/>
        <w:rPr>
          <w:rFonts w:ascii="Mosawi" w:hAnsi="Mosawi"/>
          <w:sz w:val="27"/>
          <w:rtl/>
        </w:rPr>
      </w:pPr>
      <w:r w:rsidRPr="00365F4F">
        <w:rPr>
          <w:rFonts w:ascii="Mosawi" w:hAnsi="Mosawi" w:hint="cs"/>
          <w:b/>
          <w:bCs/>
          <w:sz w:val="27"/>
          <w:rtl/>
        </w:rPr>
        <w:t>1ـ الأصل</w:t>
      </w:r>
      <w:r w:rsidRPr="00365F4F">
        <w:rPr>
          <w:rFonts w:ascii="Mosawi" w:hAnsi="Mosawi" w:hint="cs"/>
          <w:sz w:val="27"/>
          <w:rtl/>
        </w:rPr>
        <w:t xml:space="preserve">: وهو في </w:t>
      </w:r>
      <w:r w:rsidR="00734EE6" w:rsidRPr="00365F4F">
        <w:rPr>
          <w:rFonts w:ascii="Mosawi" w:hAnsi="Mosawi" w:hint="cs"/>
          <w:sz w:val="27"/>
          <w:rtl/>
        </w:rPr>
        <w:t>الل</w:t>
      </w:r>
      <w:r w:rsidRPr="00365F4F">
        <w:rPr>
          <w:rFonts w:ascii="Mosawi" w:hAnsi="Mosawi" w:hint="cs"/>
          <w:sz w:val="27"/>
          <w:rtl/>
        </w:rPr>
        <w:t xml:space="preserve">غة الأساس الذي يقوم عليه </w:t>
      </w:r>
      <w:r w:rsidR="00083BEE" w:rsidRPr="00365F4F">
        <w:rPr>
          <w:rFonts w:ascii="Mosawi" w:hAnsi="Mosawi" w:hint="cs"/>
          <w:sz w:val="27"/>
          <w:rtl/>
        </w:rPr>
        <w:t>الش</w:t>
      </w:r>
      <w:r w:rsidRPr="00365F4F">
        <w:rPr>
          <w:rFonts w:ascii="Mosawi" w:hAnsi="Mosawi" w:hint="cs"/>
          <w:sz w:val="27"/>
          <w:rtl/>
        </w:rPr>
        <w:t>يء، ومنش</w:t>
      </w:r>
      <w:r w:rsidR="00270385">
        <w:rPr>
          <w:rFonts w:ascii="Mosawi" w:hAnsi="Mosawi" w:hint="cs"/>
          <w:sz w:val="27"/>
          <w:rtl/>
        </w:rPr>
        <w:t>أ</w:t>
      </w:r>
      <w:r w:rsidRPr="00365F4F">
        <w:rPr>
          <w:rFonts w:ascii="Mosawi" w:hAnsi="Mosawi" w:hint="cs"/>
          <w:sz w:val="27"/>
          <w:rtl/>
        </w:rPr>
        <w:t>ه الذي يُبنى عليه</w:t>
      </w:r>
      <w:r w:rsidRPr="003E3FD2">
        <w:rPr>
          <w:rFonts w:ascii="Mosawi" w:hAnsi="Mosawi" w:hint="cs"/>
          <w:sz w:val="27"/>
          <w:vertAlign w:val="superscript"/>
          <w:rtl/>
        </w:rPr>
        <w:t>(</w:t>
      </w:r>
      <w:r w:rsidRPr="003E3FD2">
        <w:rPr>
          <w:rStyle w:val="ac"/>
          <w:rFonts w:ascii="Mosawi" w:hAnsi="Mosawi"/>
          <w:sz w:val="27"/>
          <w:rtl/>
        </w:rPr>
        <w:endnoteReference w:id="343"/>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A55CE">
      <w:pPr>
        <w:ind w:firstLine="561"/>
        <w:rPr>
          <w:rFonts w:ascii="Mosawi" w:hAnsi="Mosawi"/>
          <w:sz w:val="27"/>
          <w:rtl/>
        </w:rPr>
      </w:pPr>
      <w:r w:rsidRPr="00365F4F">
        <w:rPr>
          <w:rFonts w:ascii="Mosawi" w:hAnsi="Mosawi" w:hint="cs"/>
          <w:sz w:val="27"/>
          <w:rtl/>
        </w:rPr>
        <w:t>و(الأصل) كمصطلح</w:t>
      </w:r>
      <w:r w:rsidR="0091348A" w:rsidRPr="00365F4F">
        <w:rPr>
          <w:rFonts w:ascii="Mosawi" w:hAnsi="Mosawi" w:hint="cs"/>
          <w:sz w:val="27"/>
          <w:rtl/>
        </w:rPr>
        <w:t>ٍ</w:t>
      </w:r>
      <w:r w:rsidRPr="00365F4F">
        <w:rPr>
          <w:rFonts w:ascii="Mosawi" w:hAnsi="Mosawi" w:hint="cs"/>
          <w:sz w:val="27"/>
          <w:rtl/>
        </w:rPr>
        <w:t xml:space="preserve"> علمي يُطلق على مجموعة من المعاني</w:t>
      </w:r>
      <w:r w:rsidRPr="003E3FD2">
        <w:rPr>
          <w:rFonts w:ascii="Mosawi" w:hAnsi="Mosawi" w:hint="cs"/>
          <w:sz w:val="27"/>
          <w:vertAlign w:val="superscript"/>
          <w:rtl/>
        </w:rPr>
        <w:t>(</w:t>
      </w:r>
      <w:r w:rsidRPr="003E3FD2">
        <w:rPr>
          <w:rStyle w:val="ac"/>
          <w:rFonts w:ascii="Mosawi" w:hAnsi="Mosawi"/>
          <w:sz w:val="27"/>
          <w:rtl/>
        </w:rPr>
        <w:endnoteReference w:id="344"/>
      </w:r>
      <w:r w:rsidRPr="003E3FD2">
        <w:rPr>
          <w:rFonts w:ascii="Mosawi" w:hAnsi="Mosawi" w:hint="cs"/>
          <w:sz w:val="27"/>
          <w:vertAlign w:val="superscript"/>
          <w:rtl/>
        </w:rPr>
        <w:t>)</w:t>
      </w:r>
      <w:r w:rsidR="00270385">
        <w:rPr>
          <w:rFonts w:ascii="Mosawi" w:hAnsi="Mosawi" w:hint="cs"/>
          <w:sz w:val="27"/>
          <w:rtl/>
        </w:rPr>
        <w:t xml:space="preserve">، </w:t>
      </w:r>
      <w:r w:rsidRPr="00365F4F">
        <w:rPr>
          <w:rFonts w:ascii="Mosawi" w:hAnsi="Mosawi" w:hint="cs"/>
          <w:sz w:val="27"/>
          <w:rtl/>
        </w:rPr>
        <w:t>منها</w:t>
      </w:r>
      <w:r w:rsidR="0091348A" w:rsidRPr="00365F4F">
        <w:rPr>
          <w:rFonts w:ascii="Mosawi" w:hAnsi="Mosawi" w:hint="cs"/>
          <w:sz w:val="27"/>
          <w:rtl/>
        </w:rPr>
        <w:t>:</w:t>
      </w:r>
      <w:r w:rsidRPr="00365F4F">
        <w:rPr>
          <w:rFonts w:ascii="Mosawi" w:hAnsi="Mosawi" w:hint="cs"/>
          <w:sz w:val="27"/>
          <w:rtl/>
        </w:rPr>
        <w:t xml:space="preserve"> (ما يقابل الفرع)</w:t>
      </w:r>
      <w:r w:rsidR="0091348A" w:rsidRPr="00365F4F">
        <w:rPr>
          <w:rFonts w:ascii="Mosawi" w:hAnsi="Mosawi" w:hint="cs"/>
          <w:sz w:val="27"/>
          <w:rtl/>
        </w:rPr>
        <w:t>،</w:t>
      </w:r>
      <w:r w:rsidRPr="00365F4F">
        <w:rPr>
          <w:rFonts w:ascii="Mosawi" w:hAnsi="Mosawi" w:hint="cs"/>
          <w:sz w:val="27"/>
          <w:rtl/>
        </w:rPr>
        <w:t xml:space="preserve"> كما في بحث القياس</w:t>
      </w:r>
      <w:r w:rsidR="0091348A" w:rsidRPr="00365F4F">
        <w:rPr>
          <w:rFonts w:ascii="Mosawi" w:hAnsi="Mosawi" w:hint="cs"/>
          <w:sz w:val="27"/>
          <w:rtl/>
        </w:rPr>
        <w:t>،</w:t>
      </w:r>
      <w:r w:rsidRPr="00365F4F">
        <w:rPr>
          <w:rFonts w:ascii="Mosawi" w:hAnsi="Mosawi" w:hint="cs"/>
          <w:sz w:val="27"/>
          <w:rtl/>
        </w:rPr>
        <w:t xml:space="preserve"> على ما سيأتيك</w:t>
      </w:r>
      <w:r w:rsidR="0091348A" w:rsidRPr="00365F4F">
        <w:rPr>
          <w:rFonts w:ascii="Mosawi" w:hAnsi="Mosawi" w:hint="cs"/>
          <w:sz w:val="27"/>
          <w:rtl/>
        </w:rPr>
        <w:t>؛</w:t>
      </w:r>
      <w:r w:rsidRPr="00365F4F">
        <w:rPr>
          <w:rFonts w:ascii="Mosawi" w:hAnsi="Mosawi" w:hint="cs"/>
          <w:sz w:val="27"/>
          <w:rtl/>
        </w:rPr>
        <w:t xml:space="preserve"> ومنها</w:t>
      </w:r>
      <w:r w:rsidR="0091348A" w:rsidRPr="00365F4F">
        <w:rPr>
          <w:rFonts w:ascii="Mosawi" w:hAnsi="Mosawi" w:hint="cs"/>
          <w:sz w:val="27"/>
          <w:rtl/>
        </w:rPr>
        <w:t>:</w:t>
      </w:r>
      <w:r w:rsidRPr="00365F4F">
        <w:rPr>
          <w:rFonts w:ascii="Mosawi" w:hAnsi="Mosawi" w:hint="cs"/>
          <w:sz w:val="27"/>
          <w:rtl/>
        </w:rPr>
        <w:t xml:space="preserve"> (الدليل)</w:t>
      </w:r>
      <w:r w:rsidR="0091348A" w:rsidRPr="00365F4F">
        <w:rPr>
          <w:rFonts w:ascii="Mosawi" w:hAnsi="Mosawi" w:hint="cs"/>
          <w:sz w:val="27"/>
          <w:rtl/>
        </w:rPr>
        <w:t>،</w:t>
      </w:r>
      <w:r w:rsidRPr="00365F4F">
        <w:rPr>
          <w:rFonts w:ascii="Mosawi" w:hAnsi="Mosawi" w:hint="cs"/>
          <w:sz w:val="27"/>
          <w:rtl/>
        </w:rPr>
        <w:t xml:space="preserve"> أي الكاشف عن </w:t>
      </w:r>
      <w:r w:rsidR="00083BEE" w:rsidRPr="00365F4F">
        <w:rPr>
          <w:rFonts w:ascii="Mosawi" w:hAnsi="Mosawi" w:hint="cs"/>
          <w:sz w:val="27"/>
          <w:rtl/>
        </w:rPr>
        <w:t>الش</w:t>
      </w:r>
      <w:r w:rsidRPr="00365F4F">
        <w:rPr>
          <w:rFonts w:ascii="Mosawi" w:hAnsi="Mosawi" w:hint="cs"/>
          <w:sz w:val="27"/>
          <w:rtl/>
        </w:rPr>
        <w:t>يء</w:t>
      </w:r>
      <w:r w:rsidR="0091348A" w:rsidRPr="00365F4F">
        <w:rPr>
          <w:rFonts w:ascii="Mosawi" w:hAnsi="Mosawi" w:hint="cs"/>
          <w:sz w:val="27"/>
          <w:rtl/>
        </w:rPr>
        <w:t>؛</w:t>
      </w:r>
      <w:r w:rsidRPr="00365F4F">
        <w:rPr>
          <w:rFonts w:ascii="Mosawi" w:hAnsi="Mosawi" w:hint="cs"/>
          <w:sz w:val="27"/>
          <w:rtl/>
        </w:rPr>
        <w:t xml:space="preserve"> ومنها</w:t>
      </w:r>
      <w:r w:rsidR="0091348A" w:rsidRPr="00365F4F">
        <w:rPr>
          <w:rFonts w:ascii="Mosawi" w:hAnsi="Mosawi" w:hint="cs"/>
          <w:sz w:val="27"/>
          <w:rtl/>
        </w:rPr>
        <w:t>:</w:t>
      </w:r>
      <w:r w:rsidRPr="00365F4F">
        <w:rPr>
          <w:rFonts w:ascii="Mosawi" w:hAnsi="Mosawi" w:hint="cs"/>
          <w:sz w:val="27"/>
          <w:rtl/>
        </w:rPr>
        <w:t xml:space="preserve"> (ما يقابل </w:t>
      </w:r>
      <w:r w:rsidR="002C1904" w:rsidRPr="00365F4F">
        <w:rPr>
          <w:rFonts w:ascii="Mosawi" w:hAnsi="Mosawi" w:hint="cs"/>
          <w:sz w:val="27"/>
          <w:rtl/>
        </w:rPr>
        <w:t>الد</w:t>
      </w:r>
      <w:r w:rsidRPr="00365F4F">
        <w:rPr>
          <w:rFonts w:ascii="Mosawi" w:hAnsi="Mosawi" w:hint="cs"/>
          <w:sz w:val="27"/>
          <w:rtl/>
        </w:rPr>
        <w:t>ليل المحرِز)</w:t>
      </w:r>
      <w:r w:rsidR="0091348A" w:rsidRPr="00365F4F">
        <w:rPr>
          <w:rFonts w:ascii="Mosawi" w:hAnsi="Mosawi" w:hint="cs"/>
          <w:sz w:val="27"/>
          <w:rtl/>
        </w:rPr>
        <w:t>،</w:t>
      </w:r>
      <w:r w:rsidRPr="00365F4F">
        <w:rPr>
          <w:rFonts w:ascii="Mosawi" w:hAnsi="Mosawi" w:hint="cs"/>
          <w:sz w:val="27"/>
          <w:rtl/>
        </w:rPr>
        <w:t xml:space="preserve"> الذي يحدِّد للمكلّ</w:t>
      </w:r>
      <w:r w:rsidR="0091348A" w:rsidRPr="00365F4F">
        <w:rPr>
          <w:rFonts w:ascii="Mosawi" w:hAnsi="Mosawi" w:hint="cs"/>
          <w:sz w:val="27"/>
          <w:rtl/>
        </w:rPr>
        <w:t>َ</w:t>
      </w:r>
      <w:r w:rsidRPr="00365F4F">
        <w:rPr>
          <w:rFonts w:ascii="Mosawi" w:hAnsi="Mosawi" w:hint="cs"/>
          <w:sz w:val="27"/>
          <w:rtl/>
        </w:rPr>
        <w:t>ف وظيفته العمليّة في بعض الظروف.</w:t>
      </w:r>
    </w:p>
    <w:p w:rsidR="00A26110" w:rsidRPr="00365F4F" w:rsidRDefault="00A26110" w:rsidP="001A55CE">
      <w:pPr>
        <w:ind w:firstLine="561"/>
        <w:rPr>
          <w:rFonts w:ascii="Mosawi" w:hAnsi="Mosawi"/>
          <w:sz w:val="27"/>
          <w:rtl/>
        </w:rPr>
      </w:pPr>
      <w:r w:rsidRPr="00365F4F">
        <w:rPr>
          <w:rFonts w:ascii="Mosawi" w:hAnsi="Mosawi" w:hint="cs"/>
          <w:sz w:val="27"/>
          <w:rtl/>
        </w:rPr>
        <w:t>ولكن</w:t>
      </w:r>
      <w:r w:rsidR="0091348A" w:rsidRPr="00365F4F">
        <w:rPr>
          <w:rFonts w:ascii="Mosawi" w:hAnsi="Mosawi" w:hint="cs"/>
          <w:sz w:val="27"/>
          <w:rtl/>
        </w:rPr>
        <w:t>ّ</w:t>
      </w:r>
      <w:r w:rsidRPr="00365F4F">
        <w:rPr>
          <w:rFonts w:ascii="Mosawi" w:hAnsi="Mosawi" w:hint="cs"/>
          <w:sz w:val="27"/>
          <w:rtl/>
        </w:rPr>
        <w:t xml:space="preserve"> المقصود من (الأصل) هنا بمعنى (القاعدة)</w:t>
      </w:r>
      <w:r w:rsidR="0091348A" w:rsidRPr="00365F4F">
        <w:rPr>
          <w:rFonts w:ascii="Mosawi" w:hAnsi="Mosawi" w:hint="cs"/>
          <w:sz w:val="27"/>
          <w:rtl/>
        </w:rPr>
        <w:t>،</w:t>
      </w:r>
      <w:r w:rsidRPr="00365F4F">
        <w:rPr>
          <w:rFonts w:ascii="Mosawi" w:hAnsi="Mosawi" w:hint="cs"/>
          <w:sz w:val="27"/>
          <w:rtl/>
        </w:rPr>
        <w:t xml:space="preserve"> وهي أساس </w:t>
      </w:r>
      <w:r w:rsidR="00083BEE" w:rsidRPr="00365F4F">
        <w:rPr>
          <w:rFonts w:ascii="Mosawi" w:hAnsi="Mosawi" w:hint="cs"/>
          <w:sz w:val="27"/>
          <w:rtl/>
        </w:rPr>
        <w:t>الش</w:t>
      </w:r>
      <w:r w:rsidRPr="00365F4F">
        <w:rPr>
          <w:rFonts w:ascii="Mosawi" w:hAnsi="Mosawi" w:hint="cs"/>
          <w:sz w:val="27"/>
          <w:rtl/>
        </w:rPr>
        <w:t>يء</w:t>
      </w:r>
      <w:r w:rsidR="0091348A" w:rsidRPr="00365F4F">
        <w:rPr>
          <w:rFonts w:ascii="Mosawi" w:hAnsi="Mosawi" w:hint="cs"/>
          <w:sz w:val="27"/>
          <w:rtl/>
        </w:rPr>
        <w:t>،</w:t>
      </w:r>
      <w:r w:rsidRPr="00365F4F">
        <w:rPr>
          <w:rFonts w:ascii="Mosawi" w:hAnsi="Mosawi" w:hint="cs"/>
          <w:sz w:val="27"/>
          <w:rtl/>
        </w:rPr>
        <w:t xml:space="preserve"> والأمر الكلّي المنطبق على جزئياته</w:t>
      </w:r>
      <w:r w:rsidRPr="003E3FD2">
        <w:rPr>
          <w:rFonts w:ascii="Mosawi" w:hAnsi="Mosawi" w:hint="cs"/>
          <w:sz w:val="27"/>
          <w:vertAlign w:val="superscript"/>
          <w:rtl/>
        </w:rPr>
        <w:t>(</w:t>
      </w:r>
      <w:r w:rsidRPr="003E3FD2">
        <w:rPr>
          <w:rStyle w:val="ac"/>
          <w:rFonts w:ascii="Mosawi" w:hAnsi="Mosawi"/>
          <w:sz w:val="27"/>
          <w:rtl/>
        </w:rPr>
        <w:endnoteReference w:id="345"/>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A55CE">
      <w:pPr>
        <w:ind w:firstLine="561"/>
        <w:rPr>
          <w:rFonts w:ascii="Mosawi" w:hAnsi="Mosawi"/>
          <w:sz w:val="27"/>
          <w:rtl/>
        </w:rPr>
      </w:pPr>
      <w:r w:rsidRPr="00365F4F">
        <w:rPr>
          <w:rFonts w:ascii="Mosawi" w:hAnsi="Mosawi" w:hint="cs"/>
          <w:sz w:val="27"/>
          <w:rtl/>
        </w:rPr>
        <w:t>فقوله: (القواعد التي يرتكز عليها...) إشارة</w:t>
      </w:r>
      <w:r w:rsidR="00007729" w:rsidRPr="00365F4F">
        <w:rPr>
          <w:rFonts w:ascii="Mosawi" w:hAnsi="Mosawi" w:hint="cs"/>
          <w:sz w:val="27"/>
          <w:rtl/>
        </w:rPr>
        <w:t>ٌ</w:t>
      </w:r>
      <w:r w:rsidRPr="00365F4F">
        <w:rPr>
          <w:rFonts w:ascii="Mosawi" w:hAnsi="Mosawi" w:hint="cs"/>
          <w:sz w:val="27"/>
          <w:rtl/>
        </w:rPr>
        <w:t xml:space="preserve"> إلى مفردة (أصول).</w:t>
      </w:r>
    </w:p>
    <w:p w:rsidR="00A26110" w:rsidRPr="00365F4F" w:rsidRDefault="00A26110" w:rsidP="001A55CE">
      <w:pPr>
        <w:ind w:firstLine="561"/>
        <w:rPr>
          <w:rFonts w:ascii="Mosawi" w:hAnsi="Mosawi"/>
          <w:sz w:val="27"/>
          <w:rtl/>
        </w:rPr>
      </w:pPr>
      <w:r w:rsidRPr="00365F4F">
        <w:rPr>
          <w:rFonts w:ascii="Mosawi" w:hAnsi="Mosawi" w:hint="cs"/>
          <w:b/>
          <w:bCs/>
          <w:sz w:val="27"/>
          <w:rtl/>
        </w:rPr>
        <w:t>2ـ الفقه</w:t>
      </w:r>
      <w:r w:rsidRPr="00365F4F">
        <w:rPr>
          <w:rFonts w:ascii="Mosawi" w:hAnsi="Mosawi" w:hint="cs"/>
          <w:sz w:val="27"/>
          <w:rtl/>
        </w:rPr>
        <w:t>: وي</w:t>
      </w:r>
      <w:r w:rsidR="00007729" w:rsidRPr="00365F4F">
        <w:rPr>
          <w:rFonts w:ascii="Mosawi" w:hAnsi="Mosawi" w:hint="cs"/>
          <w:sz w:val="27"/>
          <w:rtl/>
        </w:rPr>
        <w:t>ُ</w:t>
      </w:r>
      <w:r w:rsidRPr="00365F4F">
        <w:rPr>
          <w:rFonts w:ascii="Mosawi" w:hAnsi="Mosawi" w:hint="cs"/>
          <w:sz w:val="27"/>
          <w:rtl/>
        </w:rPr>
        <w:t xml:space="preserve">راد به في المدلول </w:t>
      </w:r>
      <w:r w:rsidR="00734EE6" w:rsidRPr="00365F4F">
        <w:rPr>
          <w:rFonts w:ascii="Mosawi" w:hAnsi="Mosawi" w:hint="cs"/>
          <w:sz w:val="27"/>
          <w:rtl/>
        </w:rPr>
        <w:t>الل</w:t>
      </w:r>
      <w:r w:rsidRPr="00365F4F">
        <w:rPr>
          <w:rFonts w:ascii="Mosawi" w:hAnsi="Mosawi" w:hint="cs"/>
          <w:sz w:val="27"/>
          <w:rtl/>
        </w:rPr>
        <w:t>غوي الفهم والفِط</w:t>
      </w:r>
      <w:r w:rsidR="00007729" w:rsidRPr="00365F4F">
        <w:rPr>
          <w:rFonts w:ascii="Mosawi" w:hAnsi="Mosawi" w:hint="cs"/>
          <w:sz w:val="27"/>
          <w:rtl/>
        </w:rPr>
        <w:t>ْ</w:t>
      </w:r>
      <w:r w:rsidRPr="00365F4F">
        <w:rPr>
          <w:rFonts w:ascii="Mosawi" w:hAnsi="Mosawi" w:hint="cs"/>
          <w:sz w:val="27"/>
          <w:rtl/>
        </w:rPr>
        <w:t xml:space="preserve">نة؛ ففَقِهَ </w:t>
      </w:r>
      <w:r w:rsidR="00083BEE" w:rsidRPr="00365F4F">
        <w:rPr>
          <w:rFonts w:ascii="Mosawi" w:hAnsi="Mosawi" w:hint="cs"/>
          <w:sz w:val="27"/>
          <w:rtl/>
        </w:rPr>
        <w:t>الش</w:t>
      </w:r>
      <w:r w:rsidRPr="00365F4F">
        <w:rPr>
          <w:rFonts w:ascii="Mosawi" w:hAnsi="Mosawi" w:hint="cs"/>
          <w:sz w:val="27"/>
          <w:rtl/>
        </w:rPr>
        <w:t>يء فهمه</w:t>
      </w:r>
      <w:r w:rsidR="00007729" w:rsidRPr="00365F4F">
        <w:rPr>
          <w:rFonts w:ascii="Mosawi" w:hAnsi="Mosawi" w:hint="cs"/>
          <w:sz w:val="27"/>
          <w:rtl/>
        </w:rPr>
        <w:t>،</w:t>
      </w:r>
      <w:r w:rsidRPr="00365F4F">
        <w:rPr>
          <w:rFonts w:ascii="Mosawi" w:hAnsi="Mosawi" w:hint="cs"/>
          <w:sz w:val="27"/>
          <w:rtl/>
        </w:rPr>
        <w:t xml:space="preserve"> وفطن إلى ما فيه</w:t>
      </w:r>
      <w:r w:rsidRPr="003E3FD2">
        <w:rPr>
          <w:rFonts w:ascii="Mosawi" w:hAnsi="Mosawi" w:hint="cs"/>
          <w:sz w:val="27"/>
          <w:vertAlign w:val="superscript"/>
          <w:rtl/>
        </w:rPr>
        <w:t>(</w:t>
      </w:r>
      <w:r w:rsidRPr="003E3FD2">
        <w:rPr>
          <w:rStyle w:val="ac"/>
          <w:rFonts w:ascii="Mosawi" w:hAnsi="Mosawi"/>
          <w:sz w:val="27"/>
          <w:rtl/>
        </w:rPr>
        <w:endnoteReference w:id="346"/>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A55CE">
      <w:pPr>
        <w:ind w:firstLine="561"/>
        <w:rPr>
          <w:rFonts w:ascii="Mosawi" w:hAnsi="Mosawi"/>
          <w:sz w:val="27"/>
          <w:rtl/>
        </w:rPr>
      </w:pPr>
      <w:r w:rsidRPr="00365F4F">
        <w:rPr>
          <w:rFonts w:ascii="Mosawi" w:hAnsi="Mosawi" w:hint="cs"/>
          <w:sz w:val="27"/>
          <w:rtl/>
        </w:rPr>
        <w:t>وللفقه في الاصطلاح تعريفات</w:t>
      </w:r>
      <w:r w:rsidR="00007729" w:rsidRPr="00365F4F">
        <w:rPr>
          <w:rFonts w:ascii="Mosawi" w:hAnsi="Mosawi" w:hint="cs"/>
          <w:sz w:val="27"/>
          <w:rtl/>
        </w:rPr>
        <w:t>ٌ</w:t>
      </w:r>
      <w:r w:rsidRPr="00365F4F">
        <w:rPr>
          <w:rFonts w:ascii="Mosawi" w:hAnsi="Mosawi" w:hint="cs"/>
          <w:sz w:val="27"/>
          <w:rtl/>
        </w:rPr>
        <w:t xml:space="preserve"> كثيرة</w:t>
      </w:r>
      <w:r w:rsidR="00007729" w:rsidRPr="00365F4F">
        <w:rPr>
          <w:rFonts w:ascii="Mosawi" w:hAnsi="Mosawi" w:hint="cs"/>
          <w:sz w:val="27"/>
          <w:rtl/>
        </w:rPr>
        <w:t>.</w:t>
      </w:r>
      <w:r w:rsidRPr="00365F4F">
        <w:rPr>
          <w:rFonts w:ascii="Mosawi" w:hAnsi="Mosawi" w:hint="cs"/>
          <w:sz w:val="27"/>
          <w:rtl/>
        </w:rPr>
        <w:t xml:space="preserve"> استنسب </w:t>
      </w:r>
      <w:r w:rsidR="002C1904" w:rsidRPr="00365F4F">
        <w:rPr>
          <w:rFonts w:ascii="Mosawi" w:hAnsi="Mosawi" w:hint="cs"/>
          <w:sz w:val="27"/>
          <w:rtl/>
        </w:rPr>
        <w:t>الس</w:t>
      </w:r>
      <w:r w:rsidRPr="00365F4F">
        <w:rPr>
          <w:rFonts w:ascii="Mosawi" w:hAnsi="Mosawi" w:hint="cs"/>
          <w:sz w:val="27"/>
          <w:rtl/>
        </w:rPr>
        <w:t xml:space="preserve">يد الحكيم منها </w:t>
      </w:r>
      <w:r w:rsidR="000B6EAD" w:rsidRPr="00365F4F">
        <w:rPr>
          <w:rFonts w:ascii="Mosawi" w:hAnsi="Mosawi" w:hint="cs"/>
          <w:sz w:val="27"/>
          <w:rtl/>
        </w:rPr>
        <w:t>الت</w:t>
      </w:r>
      <w:r w:rsidR="00007729" w:rsidRPr="00365F4F">
        <w:rPr>
          <w:rFonts w:ascii="Mosawi" w:hAnsi="Mosawi" w:hint="cs"/>
          <w:sz w:val="27"/>
          <w:rtl/>
        </w:rPr>
        <w:t>عريف القائل بأن</w:t>
      </w:r>
      <w:r w:rsidRPr="00365F4F">
        <w:rPr>
          <w:rFonts w:ascii="Mosawi" w:hAnsi="Mosawi" w:hint="cs"/>
          <w:sz w:val="27"/>
          <w:rtl/>
        </w:rPr>
        <w:t xml:space="preserve">ه (مجموعة الأحكام </w:t>
      </w:r>
      <w:r w:rsidR="00083BEE" w:rsidRPr="00365F4F">
        <w:rPr>
          <w:rFonts w:ascii="Mosawi" w:hAnsi="Mosawi" w:hint="cs"/>
          <w:sz w:val="27"/>
          <w:rtl/>
        </w:rPr>
        <w:t>الش</w:t>
      </w:r>
      <w:r w:rsidRPr="00365F4F">
        <w:rPr>
          <w:rFonts w:ascii="Mosawi" w:hAnsi="Mosawi" w:hint="cs"/>
          <w:sz w:val="27"/>
          <w:rtl/>
        </w:rPr>
        <w:t>رعية الفرعيّة الكلّية، أو الوظائف المجعولة من قِب</w:t>
      </w:r>
      <w:r w:rsidR="00007729" w:rsidRPr="00365F4F">
        <w:rPr>
          <w:rFonts w:ascii="Mosawi" w:hAnsi="Mosawi" w:hint="cs"/>
          <w:sz w:val="27"/>
          <w:rtl/>
        </w:rPr>
        <w:t>َ</w:t>
      </w:r>
      <w:r w:rsidRPr="00365F4F">
        <w:rPr>
          <w:rFonts w:ascii="Mosawi" w:hAnsi="Mosawi" w:hint="cs"/>
          <w:sz w:val="27"/>
          <w:rtl/>
        </w:rPr>
        <w:t xml:space="preserve">ل </w:t>
      </w:r>
      <w:r w:rsidR="00083BEE" w:rsidRPr="00365F4F">
        <w:rPr>
          <w:rFonts w:ascii="Mosawi" w:hAnsi="Mosawi" w:hint="cs"/>
          <w:sz w:val="27"/>
          <w:rtl/>
        </w:rPr>
        <w:t>الش</w:t>
      </w:r>
      <w:r w:rsidRPr="00365F4F">
        <w:rPr>
          <w:rFonts w:ascii="Mosawi" w:hAnsi="Mosawi" w:hint="cs"/>
          <w:sz w:val="27"/>
          <w:rtl/>
        </w:rPr>
        <w:t>ارع أو العقل عند عدمها)</w:t>
      </w:r>
      <w:r w:rsidRPr="003E3FD2">
        <w:rPr>
          <w:rFonts w:ascii="Mosawi" w:hAnsi="Mosawi" w:hint="cs"/>
          <w:sz w:val="27"/>
          <w:vertAlign w:val="superscript"/>
          <w:rtl/>
        </w:rPr>
        <w:t>(</w:t>
      </w:r>
      <w:r w:rsidRPr="003E3FD2">
        <w:rPr>
          <w:rStyle w:val="ac"/>
          <w:rFonts w:ascii="Mosawi" w:hAnsi="Mosawi"/>
          <w:sz w:val="27"/>
          <w:rtl/>
        </w:rPr>
        <w:endnoteReference w:id="347"/>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A55CE">
      <w:pPr>
        <w:ind w:firstLine="561"/>
        <w:rPr>
          <w:rFonts w:ascii="Mosawi" w:hAnsi="Mosawi"/>
          <w:sz w:val="27"/>
          <w:rtl/>
        </w:rPr>
      </w:pPr>
      <w:r w:rsidRPr="00365F4F">
        <w:rPr>
          <w:rFonts w:ascii="Mosawi" w:hAnsi="Mosawi" w:hint="cs"/>
          <w:sz w:val="27"/>
          <w:rtl/>
        </w:rPr>
        <w:t xml:space="preserve">فقوله في </w:t>
      </w:r>
      <w:r w:rsidR="000B6EAD" w:rsidRPr="00365F4F">
        <w:rPr>
          <w:rFonts w:ascii="Mosawi" w:hAnsi="Mosawi" w:hint="cs"/>
          <w:sz w:val="27"/>
          <w:rtl/>
        </w:rPr>
        <w:t>الت</w:t>
      </w:r>
      <w:r w:rsidRPr="00365F4F">
        <w:rPr>
          <w:rFonts w:ascii="Mosawi" w:hAnsi="Mosawi" w:hint="cs"/>
          <w:sz w:val="27"/>
          <w:rtl/>
        </w:rPr>
        <w:t>عريف: (</w:t>
      </w:r>
      <w:r w:rsidR="00007729" w:rsidRPr="00365F4F">
        <w:rPr>
          <w:rFonts w:ascii="Mosawi" w:hAnsi="Mosawi" w:hint="cs"/>
          <w:sz w:val="27"/>
          <w:rtl/>
        </w:rPr>
        <w:t>ا</w:t>
      </w:r>
      <w:r w:rsidRPr="00365F4F">
        <w:rPr>
          <w:rFonts w:ascii="Mosawi" w:hAnsi="Mosawi" w:hint="cs"/>
          <w:sz w:val="27"/>
          <w:rtl/>
        </w:rPr>
        <w:t xml:space="preserve">لأحكام </w:t>
      </w:r>
      <w:r w:rsidR="00083BEE" w:rsidRPr="00365F4F">
        <w:rPr>
          <w:rFonts w:ascii="Mosawi" w:hAnsi="Mosawi" w:hint="cs"/>
          <w:sz w:val="27"/>
          <w:rtl/>
        </w:rPr>
        <w:t>الش</w:t>
      </w:r>
      <w:r w:rsidRPr="00365F4F">
        <w:rPr>
          <w:rFonts w:ascii="Mosawi" w:hAnsi="Mosawi" w:hint="cs"/>
          <w:sz w:val="27"/>
          <w:rtl/>
        </w:rPr>
        <w:t>رعية الفرعيّة الكلّية....) إشارة إلى مفردة (الفقه).</w:t>
      </w:r>
    </w:p>
    <w:p w:rsidR="00A26110" w:rsidRPr="00365F4F" w:rsidRDefault="00A26110" w:rsidP="001A55CE">
      <w:pPr>
        <w:ind w:firstLine="561"/>
        <w:rPr>
          <w:rFonts w:ascii="Mosawi" w:hAnsi="Mosawi"/>
          <w:sz w:val="27"/>
          <w:rtl/>
        </w:rPr>
      </w:pPr>
      <w:r w:rsidRPr="00365F4F">
        <w:rPr>
          <w:rFonts w:ascii="Mosawi" w:hAnsi="Mosawi" w:hint="cs"/>
          <w:b/>
          <w:bCs/>
          <w:sz w:val="27"/>
          <w:rtl/>
        </w:rPr>
        <w:t>3ـ المقارَنة</w:t>
      </w:r>
      <w:r w:rsidRPr="00365F4F">
        <w:rPr>
          <w:rFonts w:ascii="Mosawi" w:hAnsi="Mosawi" w:hint="cs"/>
          <w:sz w:val="27"/>
          <w:rtl/>
        </w:rPr>
        <w:t>: ولها معنيان</w:t>
      </w:r>
      <w:r w:rsidR="00007729" w:rsidRPr="00365F4F">
        <w:rPr>
          <w:rFonts w:ascii="Mosawi" w:hAnsi="Mosawi" w:hint="cs"/>
          <w:sz w:val="27"/>
          <w:rtl/>
        </w:rPr>
        <w:t>:</w:t>
      </w:r>
      <w:r w:rsidRPr="00365F4F">
        <w:rPr>
          <w:rFonts w:ascii="Mosawi" w:hAnsi="Mosawi" w:hint="cs"/>
          <w:sz w:val="27"/>
          <w:rtl/>
        </w:rPr>
        <w:t xml:space="preserve"> </w:t>
      </w:r>
      <w:r w:rsidRPr="00365F4F">
        <w:rPr>
          <w:rFonts w:ascii="Mosawi" w:hAnsi="Mosawi" w:hint="cs"/>
          <w:b/>
          <w:bCs/>
          <w:sz w:val="27"/>
          <w:rtl/>
        </w:rPr>
        <w:t>الأوّل</w:t>
      </w:r>
      <w:r w:rsidRPr="00365F4F">
        <w:rPr>
          <w:rFonts w:ascii="Mosawi" w:hAnsi="Mosawi" w:hint="cs"/>
          <w:sz w:val="27"/>
          <w:rtl/>
        </w:rPr>
        <w:t xml:space="preserve">: الموازنة بين </w:t>
      </w:r>
      <w:r w:rsidR="00083BEE" w:rsidRPr="00365F4F">
        <w:rPr>
          <w:rFonts w:ascii="Mosawi" w:hAnsi="Mosawi" w:hint="cs"/>
          <w:sz w:val="27"/>
          <w:rtl/>
        </w:rPr>
        <w:t>الش</w:t>
      </w:r>
      <w:r w:rsidRPr="00365F4F">
        <w:rPr>
          <w:rFonts w:ascii="Mosawi" w:hAnsi="Mosawi" w:hint="cs"/>
          <w:sz w:val="27"/>
          <w:rtl/>
        </w:rPr>
        <w:t>يئين أو الأشياء</w:t>
      </w:r>
      <w:r w:rsidR="00007729" w:rsidRPr="00365F4F">
        <w:rPr>
          <w:rFonts w:ascii="Mosawi" w:hAnsi="Mosawi" w:hint="cs"/>
          <w:sz w:val="27"/>
          <w:rtl/>
        </w:rPr>
        <w:t>؛</w:t>
      </w:r>
      <w:r w:rsidRPr="00365F4F">
        <w:rPr>
          <w:rFonts w:ascii="Mosawi" w:hAnsi="Mosawi" w:hint="cs"/>
          <w:sz w:val="27"/>
          <w:rtl/>
        </w:rPr>
        <w:t xml:space="preserve"> </w:t>
      </w:r>
      <w:r w:rsidRPr="00365F4F">
        <w:rPr>
          <w:rFonts w:ascii="Mosawi" w:hAnsi="Mosawi" w:hint="cs"/>
          <w:b/>
          <w:bCs/>
          <w:sz w:val="27"/>
          <w:rtl/>
        </w:rPr>
        <w:t>والثاني</w:t>
      </w:r>
      <w:r w:rsidRPr="00365F4F">
        <w:rPr>
          <w:rFonts w:ascii="Mosawi" w:hAnsi="Mosawi" w:hint="cs"/>
          <w:sz w:val="27"/>
          <w:rtl/>
        </w:rPr>
        <w:t>: الاقتران والمصاحبة، فيقال</w:t>
      </w:r>
      <w:r w:rsidR="00007729" w:rsidRPr="00365F4F">
        <w:rPr>
          <w:rFonts w:ascii="Mosawi" w:hAnsi="Mosawi" w:hint="cs"/>
          <w:sz w:val="27"/>
          <w:rtl/>
        </w:rPr>
        <w:t>:</w:t>
      </w:r>
      <w:r w:rsidRPr="00365F4F">
        <w:rPr>
          <w:rFonts w:ascii="Mosawi" w:hAnsi="Mosawi" w:hint="cs"/>
          <w:sz w:val="27"/>
          <w:rtl/>
        </w:rPr>
        <w:t xml:space="preserve"> أمران مقارَنان</w:t>
      </w:r>
      <w:r w:rsidRPr="003E3FD2">
        <w:rPr>
          <w:rFonts w:ascii="Mosawi" w:hAnsi="Mosawi" w:hint="cs"/>
          <w:sz w:val="27"/>
          <w:vertAlign w:val="superscript"/>
          <w:rtl/>
        </w:rPr>
        <w:t>(</w:t>
      </w:r>
      <w:r w:rsidRPr="003E3FD2">
        <w:rPr>
          <w:rStyle w:val="ac"/>
          <w:rFonts w:ascii="Mosawi" w:hAnsi="Mosawi"/>
          <w:sz w:val="27"/>
          <w:rtl/>
        </w:rPr>
        <w:endnoteReference w:id="348"/>
      </w:r>
      <w:r w:rsidRPr="003E3FD2">
        <w:rPr>
          <w:rFonts w:ascii="Mosawi" w:hAnsi="Mosawi" w:hint="cs"/>
          <w:sz w:val="27"/>
          <w:vertAlign w:val="superscript"/>
          <w:rtl/>
        </w:rPr>
        <w:t>)</w:t>
      </w:r>
      <w:r w:rsidRPr="00365F4F">
        <w:rPr>
          <w:rFonts w:ascii="Mosawi" w:hAnsi="Mosawi" w:hint="cs"/>
          <w:sz w:val="27"/>
          <w:rtl/>
        </w:rPr>
        <w:t>.</w:t>
      </w:r>
    </w:p>
    <w:p w:rsidR="00A26110" w:rsidRPr="00365F4F" w:rsidRDefault="00A26110" w:rsidP="001A55CE">
      <w:pPr>
        <w:ind w:firstLine="561"/>
        <w:rPr>
          <w:rFonts w:ascii="Mosawi" w:hAnsi="Mosawi"/>
          <w:sz w:val="27"/>
          <w:rtl/>
        </w:rPr>
      </w:pPr>
      <w:r w:rsidRPr="00365F4F">
        <w:rPr>
          <w:rFonts w:ascii="Mosawi" w:hAnsi="Mosawi" w:hint="cs"/>
          <w:sz w:val="27"/>
          <w:rtl/>
        </w:rPr>
        <w:t>والمقصود هنا المعنى الأوّل</w:t>
      </w:r>
      <w:r w:rsidR="00007729" w:rsidRPr="00365F4F">
        <w:rPr>
          <w:rFonts w:ascii="Mosawi" w:hAnsi="Mosawi" w:hint="cs"/>
          <w:sz w:val="27"/>
          <w:rtl/>
        </w:rPr>
        <w:t>،</w:t>
      </w:r>
      <w:r w:rsidRPr="00365F4F">
        <w:rPr>
          <w:rFonts w:ascii="Mosawi" w:hAnsi="Mosawi" w:hint="cs"/>
          <w:sz w:val="27"/>
          <w:rtl/>
        </w:rPr>
        <w:t xml:space="preserve"> وهو الموازنة.</w:t>
      </w:r>
    </w:p>
    <w:p w:rsidR="00A26110" w:rsidRPr="00365F4F" w:rsidRDefault="00A26110" w:rsidP="001A55CE">
      <w:pPr>
        <w:ind w:firstLine="561"/>
        <w:rPr>
          <w:rFonts w:ascii="Mosawi" w:hAnsi="Mosawi"/>
          <w:sz w:val="27"/>
          <w:rtl/>
        </w:rPr>
      </w:pPr>
      <w:r w:rsidRPr="00365F4F">
        <w:rPr>
          <w:rFonts w:ascii="Mosawi" w:hAnsi="Mosawi" w:hint="cs"/>
          <w:sz w:val="27"/>
          <w:rtl/>
        </w:rPr>
        <w:t xml:space="preserve">فقوله في </w:t>
      </w:r>
      <w:r w:rsidR="000B6EAD" w:rsidRPr="00365F4F">
        <w:rPr>
          <w:rFonts w:ascii="Mosawi" w:hAnsi="Mosawi" w:hint="cs"/>
          <w:sz w:val="27"/>
          <w:rtl/>
        </w:rPr>
        <w:t>الت</w:t>
      </w:r>
      <w:r w:rsidRPr="00365F4F">
        <w:rPr>
          <w:rFonts w:ascii="Mosawi" w:hAnsi="Mosawi" w:hint="cs"/>
          <w:sz w:val="27"/>
          <w:rtl/>
        </w:rPr>
        <w:t>عريف: (من حيث الموازنة و</w:t>
      </w:r>
      <w:r w:rsidR="000B6EAD" w:rsidRPr="00365F4F">
        <w:rPr>
          <w:rFonts w:ascii="Mosawi" w:hAnsi="Mosawi" w:hint="cs"/>
          <w:sz w:val="27"/>
          <w:rtl/>
        </w:rPr>
        <w:t>الت</w:t>
      </w:r>
      <w:r w:rsidRPr="00365F4F">
        <w:rPr>
          <w:rFonts w:ascii="Mosawi" w:hAnsi="Mosawi" w:hint="cs"/>
          <w:sz w:val="27"/>
          <w:rtl/>
        </w:rPr>
        <w:t>قييم) إشارة</w:t>
      </w:r>
      <w:r w:rsidR="00007729" w:rsidRPr="00365F4F">
        <w:rPr>
          <w:rFonts w:ascii="Mosawi" w:hAnsi="Mosawi" w:hint="cs"/>
          <w:sz w:val="27"/>
          <w:rtl/>
        </w:rPr>
        <w:t>ٌ</w:t>
      </w:r>
      <w:r w:rsidRPr="00365F4F">
        <w:rPr>
          <w:rFonts w:ascii="Mosawi" w:hAnsi="Mosawi" w:hint="cs"/>
          <w:sz w:val="27"/>
          <w:rtl/>
        </w:rPr>
        <w:t xml:space="preserve"> إلى (المقارَن) في اصطلاح (أصول الفقه المقار</w:t>
      </w:r>
      <w:r w:rsidR="00007729" w:rsidRPr="00365F4F">
        <w:rPr>
          <w:rFonts w:ascii="Mosawi" w:hAnsi="Mosawi" w:hint="cs"/>
          <w:sz w:val="27"/>
          <w:rtl/>
        </w:rPr>
        <w:t>َ</w:t>
      </w:r>
      <w:r w:rsidRPr="00365F4F">
        <w:rPr>
          <w:rFonts w:ascii="Mosawi" w:hAnsi="Mosawi" w:hint="cs"/>
          <w:sz w:val="27"/>
          <w:rtl/>
        </w:rPr>
        <w:t>ن).</w:t>
      </w:r>
    </w:p>
    <w:p w:rsidR="00A26110" w:rsidRPr="00365F4F" w:rsidRDefault="00A26110" w:rsidP="001A55CE">
      <w:pPr>
        <w:ind w:firstLine="561"/>
        <w:rPr>
          <w:rFonts w:ascii="Mosawi" w:hAnsi="Mosawi"/>
          <w:sz w:val="27"/>
          <w:rtl/>
        </w:rPr>
      </w:pPr>
      <w:r w:rsidRPr="00365F4F">
        <w:rPr>
          <w:rFonts w:ascii="Mosawi" w:hAnsi="Mosawi" w:hint="cs"/>
          <w:sz w:val="27"/>
          <w:rtl/>
        </w:rPr>
        <w:t xml:space="preserve">وبعد هذا </w:t>
      </w:r>
      <w:r w:rsidR="000B6EAD" w:rsidRPr="00365F4F">
        <w:rPr>
          <w:rFonts w:ascii="Mosawi" w:hAnsi="Mosawi" w:hint="cs"/>
          <w:sz w:val="27"/>
          <w:rtl/>
        </w:rPr>
        <w:t>الت</w:t>
      </w:r>
      <w:r w:rsidRPr="00365F4F">
        <w:rPr>
          <w:rFonts w:ascii="Mosawi" w:hAnsi="Mosawi" w:hint="cs"/>
          <w:sz w:val="27"/>
          <w:rtl/>
        </w:rPr>
        <w:t xml:space="preserve">بيين للمصطلحات يمكن إعادة صياغة </w:t>
      </w:r>
      <w:r w:rsidR="000B6EAD" w:rsidRPr="00365F4F">
        <w:rPr>
          <w:rFonts w:ascii="Mosawi" w:hAnsi="Mosawi" w:hint="cs"/>
          <w:sz w:val="27"/>
          <w:rtl/>
        </w:rPr>
        <w:t>الت</w:t>
      </w:r>
      <w:r w:rsidR="00007729" w:rsidRPr="00365F4F">
        <w:rPr>
          <w:rFonts w:ascii="Mosawi" w:hAnsi="Mosawi" w:hint="cs"/>
          <w:sz w:val="27"/>
          <w:rtl/>
        </w:rPr>
        <w:t>عريف بما يو</w:t>
      </w:r>
      <w:r w:rsidRPr="00365F4F">
        <w:rPr>
          <w:rFonts w:ascii="Mosawi" w:hAnsi="Mosawi" w:hint="cs"/>
          <w:sz w:val="27"/>
          <w:rtl/>
        </w:rPr>
        <w:t>ض</w:t>
      </w:r>
      <w:r w:rsidR="00007729" w:rsidRPr="00365F4F">
        <w:rPr>
          <w:rFonts w:ascii="Mosawi" w:hAnsi="Mosawi" w:hint="cs"/>
          <w:sz w:val="27"/>
          <w:rtl/>
        </w:rPr>
        <w:t>ِّ</w:t>
      </w:r>
      <w:r w:rsidRPr="00365F4F">
        <w:rPr>
          <w:rFonts w:ascii="Mosawi" w:hAnsi="Mosawi" w:hint="cs"/>
          <w:sz w:val="27"/>
          <w:rtl/>
        </w:rPr>
        <w:t>حه أكثر</w:t>
      </w:r>
      <w:r w:rsidR="004564F2" w:rsidRPr="00365F4F">
        <w:rPr>
          <w:rFonts w:ascii="Mosawi" w:hAnsi="Mosawi" w:hint="cs"/>
          <w:sz w:val="27"/>
          <w:rtl/>
        </w:rPr>
        <w:t>،</w:t>
      </w:r>
      <w:r w:rsidRPr="00365F4F">
        <w:rPr>
          <w:rFonts w:ascii="Mosawi" w:hAnsi="Mosawi" w:hint="cs"/>
          <w:sz w:val="27"/>
          <w:rtl/>
        </w:rPr>
        <w:t xml:space="preserve"> </w:t>
      </w:r>
      <w:r w:rsidR="004564F2" w:rsidRPr="00365F4F">
        <w:rPr>
          <w:rFonts w:ascii="Mosawi" w:hAnsi="Mosawi" w:hint="cs"/>
          <w:sz w:val="27"/>
          <w:rtl/>
        </w:rPr>
        <w:t>و</w:t>
      </w:r>
      <w:r w:rsidRPr="00365F4F">
        <w:rPr>
          <w:rFonts w:ascii="Mosawi" w:hAnsi="Mosawi" w:hint="cs"/>
          <w:sz w:val="27"/>
          <w:rtl/>
        </w:rPr>
        <w:t>بالتالي:</w:t>
      </w:r>
    </w:p>
    <w:p w:rsidR="00A26110" w:rsidRPr="00365F4F" w:rsidRDefault="00A26110" w:rsidP="00124BC6">
      <w:pPr>
        <w:spacing w:line="410" w:lineRule="exact"/>
        <w:ind w:firstLine="562"/>
        <w:rPr>
          <w:rFonts w:ascii="Mosawi" w:hAnsi="Mosawi"/>
          <w:sz w:val="27"/>
          <w:rtl/>
        </w:rPr>
      </w:pPr>
      <w:r w:rsidRPr="00365F4F">
        <w:rPr>
          <w:rFonts w:ascii="Mosawi" w:hAnsi="Mosawi" w:hint="cs"/>
          <w:b/>
          <w:bCs/>
          <w:sz w:val="27"/>
          <w:rtl/>
        </w:rPr>
        <w:t>أصول الفقه المقارَن</w:t>
      </w:r>
      <w:r w:rsidRPr="00365F4F">
        <w:rPr>
          <w:rFonts w:ascii="Mosawi" w:hAnsi="Mosawi" w:hint="cs"/>
          <w:sz w:val="27"/>
          <w:rtl/>
        </w:rPr>
        <w:t xml:space="preserve">: هي القواعد التي يتمّ من خلالها موازنة وتقييم استنباط </w:t>
      </w:r>
      <w:r w:rsidRPr="00365F4F">
        <w:rPr>
          <w:rFonts w:ascii="Mosawi" w:hAnsi="Mosawi" w:hint="cs"/>
          <w:sz w:val="27"/>
          <w:rtl/>
        </w:rPr>
        <w:lastRenderedPageBreak/>
        <w:t xml:space="preserve">الفقهاء للأحكام </w:t>
      </w:r>
      <w:r w:rsidR="00083BEE" w:rsidRPr="00365F4F">
        <w:rPr>
          <w:rFonts w:ascii="Mosawi" w:hAnsi="Mosawi" w:hint="cs"/>
          <w:sz w:val="27"/>
          <w:rtl/>
        </w:rPr>
        <w:t>الش</w:t>
      </w:r>
      <w:r w:rsidRPr="00365F4F">
        <w:rPr>
          <w:rFonts w:ascii="Mosawi" w:hAnsi="Mosawi" w:hint="cs"/>
          <w:sz w:val="27"/>
          <w:rtl/>
        </w:rPr>
        <w:t>رعية الفرعيّة الكلّية، أو الوظائف المجعولة شرعاً أو عقلاً.</w:t>
      </w:r>
    </w:p>
    <w:p w:rsidR="004564F2" w:rsidRPr="00365F4F" w:rsidRDefault="004564F2" w:rsidP="001A55CE">
      <w:pPr>
        <w:spacing w:line="430" w:lineRule="exact"/>
        <w:rPr>
          <w:rFonts w:ascii="Mosawi" w:hAnsi="Mosawi"/>
          <w:sz w:val="27"/>
          <w:rtl/>
        </w:rPr>
      </w:pPr>
    </w:p>
    <w:p w:rsidR="00A26110" w:rsidRPr="00365F4F" w:rsidRDefault="000B6EAD" w:rsidP="00124BC6">
      <w:pPr>
        <w:pStyle w:val="31"/>
        <w:rPr>
          <w:color w:val="auto"/>
          <w:rtl/>
        </w:rPr>
      </w:pPr>
      <w:r w:rsidRPr="00365F4F">
        <w:rPr>
          <w:rFonts w:hint="cs"/>
          <w:color w:val="auto"/>
          <w:rtl/>
        </w:rPr>
        <w:t>الت</w:t>
      </w:r>
      <w:r w:rsidR="00A26110" w:rsidRPr="00365F4F">
        <w:rPr>
          <w:rFonts w:hint="cs"/>
          <w:color w:val="auto"/>
          <w:rtl/>
        </w:rPr>
        <w:t>عريف الثاني</w:t>
      </w:r>
    </w:p>
    <w:p w:rsidR="00A26110" w:rsidRPr="00365F4F" w:rsidRDefault="00A26110" w:rsidP="00124BC6">
      <w:pPr>
        <w:rPr>
          <w:rFonts w:ascii="Mosawi" w:hAnsi="Mosawi"/>
          <w:sz w:val="27"/>
          <w:rtl/>
        </w:rPr>
      </w:pPr>
      <w:r w:rsidRPr="00365F4F">
        <w:rPr>
          <w:rFonts w:ascii="Mosawi" w:hAnsi="Mosawi" w:hint="cs"/>
          <w:sz w:val="27"/>
          <w:rtl/>
        </w:rPr>
        <w:t>ويمكن ملاحظة قيد (المقارَن) بلحاظ</w:t>
      </w:r>
      <w:r w:rsidR="004564F2" w:rsidRPr="00365F4F">
        <w:rPr>
          <w:rFonts w:ascii="Mosawi" w:hAnsi="Mosawi" w:hint="cs"/>
          <w:sz w:val="27"/>
          <w:rtl/>
        </w:rPr>
        <w:t>ٍ</w:t>
      </w:r>
      <w:r w:rsidRPr="00365F4F">
        <w:rPr>
          <w:rFonts w:ascii="Mosawi" w:hAnsi="Mosawi" w:hint="cs"/>
          <w:sz w:val="27"/>
          <w:rtl/>
        </w:rPr>
        <w:t xml:space="preserve"> آخر، بأن يكون قيداً للمركَّب الإضافي (أصول الفقه)؛ فيُقرأ العنوان ((أصول الفقه) المقارَن)، ف</w:t>
      </w:r>
      <w:r w:rsidR="00E15149" w:rsidRPr="00365F4F">
        <w:rPr>
          <w:rFonts w:ascii="Mosawi" w:hAnsi="Mosawi" w:hint="cs"/>
          <w:sz w:val="27"/>
          <w:rtl/>
        </w:rPr>
        <w:t xml:space="preserve">لا </w:t>
      </w:r>
      <w:r w:rsidRPr="00365F4F">
        <w:rPr>
          <w:rFonts w:ascii="Mosawi" w:hAnsi="Mosawi" w:hint="cs"/>
          <w:sz w:val="27"/>
          <w:rtl/>
        </w:rPr>
        <w:t>يكون قيد المقارَنة خاصّاً بالفقه</w:t>
      </w:r>
      <w:r w:rsidR="00E15149" w:rsidRPr="00365F4F">
        <w:rPr>
          <w:rFonts w:ascii="Mosawi" w:hAnsi="Mosawi" w:hint="cs"/>
          <w:sz w:val="27"/>
          <w:rtl/>
        </w:rPr>
        <w:t>،</w:t>
      </w:r>
      <w:r w:rsidRPr="00365F4F">
        <w:rPr>
          <w:rFonts w:ascii="Mosawi" w:hAnsi="Mosawi" w:hint="cs"/>
          <w:sz w:val="27"/>
          <w:rtl/>
        </w:rPr>
        <w:t xml:space="preserve"> كما في </w:t>
      </w:r>
      <w:r w:rsidR="00734EE6" w:rsidRPr="00365F4F">
        <w:rPr>
          <w:rFonts w:ascii="Mosawi" w:hAnsi="Mosawi" w:hint="cs"/>
          <w:sz w:val="27"/>
          <w:rtl/>
        </w:rPr>
        <w:t>الل</w:t>
      </w:r>
      <w:r w:rsidR="00E15149" w:rsidRPr="00365F4F">
        <w:rPr>
          <w:rFonts w:ascii="Mosawi" w:hAnsi="Mosawi" w:hint="cs"/>
          <w:sz w:val="27"/>
          <w:rtl/>
        </w:rPr>
        <w:t>حاظ الأوّ</w:t>
      </w:r>
      <w:r w:rsidRPr="00365F4F">
        <w:rPr>
          <w:rFonts w:ascii="Mosawi" w:hAnsi="Mosawi" w:hint="cs"/>
          <w:sz w:val="27"/>
          <w:rtl/>
        </w:rPr>
        <w:t>ل</w:t>
      </w:r>
      <w:r w:rsidR="00E15149" w:rsidRPr="00365F4F">
        <w:rPr>
          <w:rFonts w:ascii="Mosawi" w:hAnsi="Mosawi" w:hint="cs"/>
          <w:sz w:val="27"/>
          <w:rtl/>
        </w:rPr>
        <w:t>،</w:t>
      </w:r>
      <w:r w:rsidRPr="00365F4F">
        <w:rPr>
          <w:rFonts w:ascii="Mosawi" w:hAnsi="Mosawi" w:hint="cs"/>
          <w:sz w:val="27"/>
          <w:rtl/>
        </w:rPr>
        <w:t xml:space="preserve"> و</w:t>
      </w:r>
      <w:r w:rsidR="000B6EAD" w:rsidRPr="00365F4F">
        <w:rPr>
          <w:rFonts w:ascii="Mosawi" w:hAnsi="Mosawi" w:hint="cs"/>
          <w:sz w:val="27"/>
          <w:rtl/>
        </w:rPr>
        <w:t>إنما</w:t>
      </w:r>
      <w:r w:rsidRPr="00365F4F">
        <w:rPr>
          <w:rFonts w:ascii="Mosawi" w:hAnsi="Mosawi" w:hint="cs"/>
          <w:sz w:val="27"/>
          <w:rtl/>
        </w:rPr>
        <w:t xml:space="preserve"> هو لكلّ المركَّب.</w:t>
      </w:r>
    </w:p>
    <w:p w:rsidR="00A26110" w:rsidRPr="00365F4F" w:rsidRDefault="00A26110" w:rsidP="00124BC6">
      <w:pPr>
        <w:rPr>
          <w:rFonts w:ascii="Mosawi" w:hAnsi="Mosawi"/>
          <w:sz w:val="27"/>
          <w:rtl/>
        </w:rPr>
      </w:pPr>
      <w:r w:rsidRPr="00365F4F">
        <w:rPr>
          <w:rFonts w:ascii="Mosawi" w:hAnsi="Mosawi" w:hint="cs"/>
          <w:sz w:val="27"/>
          <w:rtl/>
        </w:rPr>
        <w:t>وبتوضيح</w:t>
      </w:r>
      <w:r w:rsidR="00E15149" w:rsidRPr="00365F4F">
        <w:rPr>
          <w:rFonts w:ascii="Mosawi" w:hAnsi="Mosawi" w:hint="cs"/>
          <w:sz w:val="27"/>
          <w:rtl/>
        </w:rPr>
        <w:t>ٍ أكثر: اتّ</w:t>
      </w:r>
      <w:r w:rsidRPr="00365F4F">
        <w:rPr>
          <w:rFonts w:ascii="Mosawi" w:hAnsi="Mosawi" w:hint="cs"/>
          <w:sz w:val="27"/>
          <w:rtl/>
        </w:rPr>
        <w:t xml:space="preserve">ضح من خلال الاستعراض في </w:t>
      </w:r>
      <w:r w:rsidR="000B6EAD" w:rsidRPr="00365F4F">
        <w:rPr>
          <w:rFonts w:ascii="Mosawi" w:hAnsi="Mosawi" w:hint="cs"/>
          <w:sz w:val="27"/>
          <w:rtl/>
        </w:rPr>
        <w:t>الت</w:t>
      </w:r>
      <w:r w:rsidR="00E15149" w:rsidRPr="00365F4F">
        <w:rPr>
          <w:rFonts w:ascii="Mosawi" w:hAnsi="Mosawi" w:hint="cs"/>
          <w:sz w:val="27"/>
          <w:rtl/>
        </w:rPr>
        <w:t>مهيد أن</w:t>
      </w:r>
      <w:r w:rsidRPr="00365F4F">
        <w:rPr>
          <w:rFonts w:ascii="Mosawi" w:hAnsi="Mosawi" w:hint="cs"/>
          <w:sz w:val="27"/>
          <w:rtl/>
        </w:rPr>
        <w:t xml:space="preserve"> ثمّة أدلّة ومصادر تشريعية مشتركة بين المذاهب، ومصادر تختصّ بها بعض المذاهب دون الأخرى تُبحث في إطار أصول الفقه المذهبي.</w:t>
      </w:r>
    </w:p>
    <w:p w:rsidR="00A26110" w:rsidRPr="00365F4F" w:rsidRDefault="00A26110" w:rsidP="00124BC6">
      <w:pPr>
        <w:rPr>
          <w:rFonts w:ascii="Mosawi" w:hAnsi="Mosawi"/>
          <w:sz w:val="27"/>
          <w:rtl/>
        </w:rPr>
      </w:pPr>
      <w:r w:rsidRPr="00365F4F">
        <w:rPr>
          <w:rFonts w:ascii="Mosawi" w:hAnsi="Mosawi" w:hint="cs"/>
          <w:sz w:val="27"/>
          <w:rtl/>
        </w:rPr>
        <w:t>يحاول أصول الفقه المقارَن أن يأتي على المصادر والأدلّة المختصّة بكل</w:t>
      </w:r>
      <w:r w:rsidR="00E15149" w:rsidRPr="00365F4F">
        <w:rPr>
          <w:rFonts w:ascii="Mosawi" w:hAnsi="Mosawi" w:hint="cs"/>
          <w:sz w:val="27"/>
          <w:rtl/>
        </w:rPr>
        <w:t>ّ</w:t>
      </w:r>
      <w:r w:rsidRPr="00365F4F">
        <w:rPr>
          <w:rFonts w:ascii="Mosawi" w:hAnsi="Mosawi" w:hint="cs"/>
          <w:sz w:val="27"/>
          <w:rtl/>
        </w:rPr>
        <w:t xml:space="preserve"> مذهب</w:t>
      </w:r>
      <w:r w:rsidR="00E15149" w:rsidRPr="00365F4F">
        <w:rPr>
          <w:rFonts w:ascii="Mosawi" w:hAnsi="Mosawi" w:hint="cs"/>
          <w:sz w:val="27"/>
          <w:rtl/>
        </w:rPr>
        <w:t>ٍ،</w:t>
      </w:r>
      <w:r w:rsidRPr="00365F4F">
        <w:rPr>
          <w:rFonts w:ascii="Mosawi" w:hAnsi="Mosawi" w:hint="cs"/>
          <w:sz w:val="27"/>
          <w:rtl/>
        </w:rPr>
        <w:t xml:space="preserve"> ويبحثها بحسب المباني الأصولية المذهبية الأخرى؛ ليُعطي </w:t>
      </w:r>
      <w:r w:rsidR="000B6EAD" w:rsidRPr="00365F4F">
        <w:rPr>
          <w:rFonts w:ascii="Mosawi" w:hAnsi="Mosawi" w:hint="cs"/>
          <w:sz w:val="27"/>
          <w:rtl/>
        </w:rPr>
        <w:t>الت</w:t>
      </w:r>
      <w:r w:rsidRPr="00365F4F">
        <w:rPr>
          <w:rFonts w:ascii="Mosawi" w:hAnsi="Mosawi" w:hint="cs"/>
          <w:sz w:val="27"/>
          <w:rtl/>
        </w:rPr>
        <w:t>صو</w:t>
      </w:r>
      <w:r w:rsidR="00E15149" w:rsidRPr="00365F4F">
        <w:rPr>
          <w:rFonts w:ascii="Mosawi" w:hAnsi="Mosawi" w:hint="cs"/>
          <w:sz w:val="27"/>
          <w:rtl/>
        </w:rPr>
        <w:t>ّ</w:t>
      </w:r>
      <w:r w:rsidRPr="00365F4F">
        <w:rPr>
          <w:rFonts w:ascii="Mosawi" w:hAnsi="Mosawi" w:hint="cs"/>
          <w:sz w:val="27"/>
          <w:rtl/>
        </w:rPr>
        <w:t>ر العام</w:t>
      </w:r>
      <w:r w:rsidR="00E15149" w:rsidRPr="00365F4F">
        <w:rPr>
          <w:rFonts w:ascii="Mosawi" w:hAnsi="Mosawi" w:hint="cs"/>
          <w:sz w:val="27"/>
          <w:rtl/>
        </w:rPr>
        <w:t>ّ</w:t>
      </w:r>
      <w:r w:rsidRPr="00365F4F">
        <w:rPr>
          <w:rFonts w:ascii="Mosawi" w:hAnsi="Mosawi" w:hint="cs"/>
          <w:sz w:val="27"/>
          <w:rtl/>
        </w:rPr>
        <w:t xml:space="preserve"> لكلّ مذهب تجاه تلك المصادر والأصول.</w:t>
      </w:r>
    </w:p>
    <w:p w:rsidR="00A26110" w:rsidRPr="00365F4F" w:rsidRDefault="00A26110" w:rsidP="00124BC6">
      <w:pPr>
        <w:rPr>
          <w:rFonts w:ascii="Mosawi" w:hAnsi="Mosawi"/>
          <w:sz w:val="27"/>
          <w:rtl/>
        </w:rPr>
      </w:pPr>
      <w:r w:rsidRPr="00365F4F">
        <w:rPr>
          <w:rFonts w:ascii="Mosawi" w:hAnsi="Mosawi" w:hint="cs"/>
          <w:sz w:val="27"/>
          <w:rtl/>
        </w:rPr>
        <w:t>كما يتناول المصادر والأصول المتَّفق عليها، فيبحث طريقة تناول كل</w:t>
      </w:r>
      <w:r w:rsidR="00E15149" w:rsidRPr="00365F4F">
        <w:rPr>
          <w:rFonts w:ascii="Mosawi" w:hAnsi="Mosawi" w:hint="cs"/>
          <w:sz w:val="27"/>
          <w:rtl/>
        </w:rPr>
        <w:t>ّ</w:t>
      </w:r>
      <w:r w:rsidRPr="00365F4F">
        <w:rPr>
          <w:rFonts w:ascii="Mosawi" w:hAnsi="Mosawi" w:hint="cs"/>
          <w:sz w:val="27"/>
          <w:rtl/>
        </w:rPr>
        <w:t xml:space="preserve"> مذهب لهذه الم</w:t>
      </w:r>
      <w:r w:rsidR="001A55CE">
        <w:rPr>
          <w:rFonts w:ascii="Mosawi" w:hAnsi="Mosawi" w:hint="cs"/>
          <w:sz w:val="27"/>
          <w:rtl/>
        </w:rPr>
        <w:t>صادر؛ فأصول الفقه الس</w:t>
      </w:r>
      <w:r w:rsidRPr="00365F4F">
        <w:rPr>
          <w:rFonts w:ascii="Mosawi" w:hAnsi="Mosawi" w:hint="cs"/>
          <w:sz w:val="27"/>
          <w:rtl/>
        </w:rPr>
        <w:t>ن</w:t>
      </w:r>
      <w:r w:rsidR="00E15149" w:rsidRPr="00365F4F">
        <w:rPr>
          <w:rFonts w:ascii="Mosawi" w:hAnsi="Mosawi" w:hint="cs"/>
          <w:sz w:val="27"/>
          <w:rtl/>
        </w:rPr>
        <w:t>ّ</w:t>
      </w:r>
      <w:r w:rsidRPr="00365F4F">
        <w:rPr>
          <w:rFonts w:ascii="Mosawi" w:hAnsi="Mosawi" w:hint="cs"/>
          <w:sz w:val="27"/>
          <w:rtl/>
        </w:rPr>
        <w:t>ي عالج بعض الموضوعات المرتبطة بالمصادر المتَّفق عليها</w:t>
      </w:r>
      <w:r w:rsidR="00E15149" w:rsidRPr="00365F4F">
        <w:rPr>
          <w:rFonts w:ascii="Mosawi" w:hAnsi="Mosawi" w:hint="cs"/>
          <w:sz w:val="27"/>
          <w:rtl/>
        </w:rPr>
        <w:t>،</w:t>
      </w:r>
      <w:r w:rsidRPr="00365F4F">
        <w:rPr>
          <w:rFonts w:ascii="Mosawi" w:hAnsi="Mosawi" w:hint="cs"/>
          <w:sz w:val="27"/>
          <w:rtl/>
        </w:rPr>
        <w:t xml:space="preserve"> </w:t>
      </w:r>
      <w:r w:rsidR="00E15149" w:rsidRPr="00365F4F">
        <w:rPr>
          <w:rFonts w:ascii="Mosawi" w:hAnsi="Mosawi" w:hint="cs"/>
          <w:sz w:val="27"/>
          <w:rtl/>
        </w:rPr>
        <w:t>و</w:t>
      </w:r>
      <w:r w:rsidRPr="00365F4F">
        <w:rPr>
          <w:rFonts w:ascii="Mosawi" w:hAnsi="Mosawi" w:hint="cs"/>
          <w:sz w:val="27"/>
          <w:rtl/>
        </w:rPr>
        <w:t>لعل</w:t>
      </w:r>
      <w:r w:rsidR="00E15149" w:rsidRPr="00365F4F">
        <w:rPr>
          <w:rFonts w:ascii="Mosawi" w:hAnsi="Mosawi" w:hint="cs"/>
          <w:sz w:val="27"/>
          <w:rtl/>
        </w:rPr>
        <w:t>ّ</w:t>
      </w:r>
      <w:r w:rsidRPr="00365F4F">
        <w:rPr>
          <w:rFonts w:ascii="Mosawi" w:hAnsi="Mosawi" w:hint="cs"/>
          <w:sz w:val="27"/>
          <w:rtl/>
        </w:rPr>
        <w:t xml:space="preserve"> الأصول الإمامي يتناولها بأسلوب</w:t>
      </w:r>
      <w:r w:rsidR="00E15149" w:rsidRPr="00365F4F">
        <w:rPr>
          <w:rFonts w:ascii="Mosawi" w:hAnsi="Mosawi" w:hint="cs"/>
          <w:sz w:val="27"/>
          <w:rtl/>
        </w:rPr>
        <w:t>ٍ</w:t>
      </w:r>
      <w:r w:rsidRPr="00365F4F">
        <w:rPr>
          <w:rFonts w:ascii="Mosawi" w:hAnsi="Mosawi" w:hint="cs"/>
          <w:sz w:val="27"/>
          <w:rtl/>
        </w:rPr>
        <w:t xml:space="preserve"> وطريقة ومنهج مختلف.</w:t>
      </w:r>
    </w:p>
    <w:p w:rsidR="00A26110" w:rsidRPr="00365F4F" w:rsidRDefault="00A26110" w:rsidP="00124BC6">
      <w:pPr>
        <w:rPr>
          <w:rFonts w:ascii="Mosawi" w:hAnsi="Mosawi"/>
          <w:sz w:val="27"/>
          <w:rtl/>
        </w:rPr>
      </w:pPr>
      <w:r w:rsidRPr="00365F4F">
        <w:rPr>
          <w:rFonts w:ascii="Mosawi" w:hAnsi="Mosawi" w:hint="cs"/>
          <w:sz w:val="27"/>
          <w:rtl/>
        </w:rPr>
        <w:t>فالأصولي المقارِن يبحث مثلاً في مدى أهليّة وقابلية (القياس) أو (سن</w:t>
      </w:r>
      <w:r w:rsidR="00E15149" w:rsidRPr="00365F4F">
        <w:rPr>
          <w:rFonts w:ascii="Mosawi" w:hAnsi="Mosawi" w:hint="cs"/>
          <w:sz w:val="27"/>
          <w:rtl/>
        </w:rPr>
        <w:t>ّ</w:t>
      </w:r>
      <w:r w:rsidRPr="00365F4F">
        <w:rPr>
          <w:rFonts w:ascii="Mosawi" w:hAnsi="Mosawi" w:hint="cs"/>
          <w:sz w:val="27"/>
          <w:rtl/>
        </w:rPr>
        <w:t xml:space="preserve">ة أهل البيت) لأنْ تكون مصدراً لاستنباط الحكم </w:t>
      </w:r>
      <w:r w:rsidR="00083BEE" w:rsidRPr="00365F4F">
        <w:rPr>
          <w:rFonts w:ascii="Mosawi" w:hAnsi="Mosawi" w:hint="cs"/>
          <w:sz w:val="27"/>
          <w:rtl/>
        </w:rPr>
        <w:t>الش</w:t>
      </w:r>
      <w:r w:rsidRPr="00365F4F">
        <w:rPr>
          <w:rFonts w:ascii="Mosawi" w:hAnsi="Mosawi" w:hint="cs"/>
          <w:sz w:val="27"/>
          <w:rtl/>
        </w:rPr>
        <w:t>رعي</w:t>
      </w:r>
      <w:r w:rsidR="00E15149" w:rsidRPr="00365F4F">
        <w:rPr>
          <w:rFonts w:ascii="Mosawi" w:hAnsi="Mosawi" w:hint="cs"/>
          <w:sz w:val="27"/>
          <w:rtl/>
        </w:rPr>
        <w:t>،</w:t>
      </w:r>
      <w:r w:rsidRPr="00365F4F">
        <w:rPr>
          <w:rFonts w:ascii="Mosawi" w:hAnsi="Mosawi" w:hint="cs"/>
          <w:sz w:val="27"/>
          <w:rtl/>
        </w:rPr>
        <w:t xml:space="preserve"> وفقاً للمباني الأصولية العامّة لكلّ مذهب.</w:t>
      </w:r>
    </w:p>
    <w:p w:rsidR="00A26110" w:rsidRPr="00365F4F" w:rsidRDefault="00A26110" w:rsidP="00124BC6">
      <w:pPr>
        <w:rPr>
          <w:rFonts w:ascii="Mosawi" w:hAnsi="Mosawi"/>
          <w:sz w:val="27"/>
          <w:rtl/>
        </w:rPr>
      </w:pPr>
      <w:r w:rsidRPr="00365F4F">
        <w:rPr>
          <w:rFonts w:ascii="Mosawi" w:hAnsi="Mosawi" w:hint="cs"/>
          <w:sz w:val="27"/>
          <w:rtl/>
        </w:rPr>
        <w:t>كما يبحث المقارِن مثلاً مصدرية القرآن الكريم بوصفها مصدراً مشتركاً، ولكن</w:t>
      </w:r>
      <w:r w:rsidR="00E15149" w:rsidRPr="00365F4F">
        <w:rPr>
          <w:rFonts w:ascii="Mosawi" w:hAnsi="Mosawi" w:hint="cs"/>
          <w:sz w:val="27"/>
          <w:rtl/>
        </w:rPr>
        <w:t>ْ</w:t>
      </w:r>
      <w:r w:rsidRPr="00365F4F">
        <w:rPr>
          <w:rFonts w:ascii="Mosawi" w:hAnsi="Mosawi" w:hint="cs"/>
          <w:sz w:val="27"/>
          <w:rtl/>
        </w:rPr>
        <w:t xml:space="preserve"> من زاوية أصول كلّ مذهب</w:t>
      </w:r>
      <w:r w:rsidR="00E15149" w:rsidRPr="00365F4F">
        <w:rPr>
          <w:rFonts w:ascii="Mosawi" w:hAnsi="Mosawi" w:hint="cs"/>
          <w:sz w:val="27"/>
          <w:rtl/>
        </w:rPr>
        <w:t>ٍ</w:t>
      </w:r>
      <w:r w:rsidRPr="00365F4F">
        <w:rPr>
          <w:rFonts w:ascii="Mosawi" w:hAnsi="Mosawi" w:hint="cs"/>
          <w:sz w:val="27"/>
          <w:rtl/>
        </w:rPr>
        <w:t xml:space="preserve"> إسلامي بح</w:t>
      </w:r>
      <w:r w:rsidR="00E15149" w:rsidRPr="00365F4F">
        <w:rPr>
          <w:rFonts w:ascii="Mosawi" w:hAnsi="Mosawi" w:hint="cs"/>
          <w:sz w:val="27"/>
          <w:rtl/>
        </w:rPr>
        <w:t>َ</w:t>
      </w:r>
      <w:r w:rsidRPr="00365F4F">
        <w:rPr>
          <w:rFonts w:ascii="Mosawi" w:hAnsi="Mosawi" w:hint="cs"/>
          <w:sz w:val="27"/>
          <w:rtl/>
        </w:rPr>
        <w:t>س</w:t>
      </w:r>
      <w:r w:rsidR="00E15149" w:rsidRPr="00365F4F">
        <w:rPr>
          <w:rFonts w:ascii="Mosawi" w:hAnsi="Mosawi" w:hint="cs"/>
          <w:sz w:val="27"/>
          <w:rtl/>
        </w:rPr>
        <w:t>َ</w:t>
      </w:r>
      <w:r w:rsidRPr="00365F4F">
        <w:rPr>
          <w:rFonts w:ascii="Mosawi" w:hAnsi="Mosawi" w:hint="cs"/>
          <w:sz w:val="27"/>
          <w:rtl/>
        </w:rPr>
        <w:t>ب ما يواجهه من مسائل وعوائق مانعة من الحج</w:t>
      </w:r>
      <w:r w:rsidR="00E15149" w:rsidRPr="00365F4F">
        <w:rPr>
          <w:rFonts w:ascii="Mosawi" w:hAnsi="Mosawi" w:hint="cs"/>
          <w:sz w:val="27"/>
          <w:rtl/>
        </w:rPr>
        <w:t>ّ</w:t>
      </w:r>
      <w:r w:rsidRPr="00365F4F">
        <w:rPr>
          <w:rFonts w:ascii="Mosawi" w:hAnsi="Mosawi" w:hint="cs"/>
          <w:sz w:val="27"/>
          <w:rtl/>
        </w:rPr>
        <w:t>ية.</w:t>
      </w:r>
    </w:p>
    <w:p w:rsidR="00A26110" w:rsidRPr="00365F4F" w:rsidRDefault="00A26110" w:rsidP="00124BC6">
      <w:pPr>
        <w:rPr>
          <w:rFonts w:ascii="Mosawi" w:hAnsi="Mosawi"/>
          <w:sz w:val="27"/>
          <w:rtl/>
        </w:rPr>
      </w:pPr>
      <w:r w:rsidRPr="00365F4F">
        <w:rPr>
          <w:rFonts w:ascii="Mosawi" w:hAnsi="Mosawi" w:hint="cs"/>
          <w:sz w:val="27"/>
          <w:rtl/>
        </w:rPr>
        <w:t>فأصول الفقه المقارَن يبحث في تلك المصادر أو الأدلة الاجتهادية المختلف فيها مادّة أو منهجاً</w:t>
      </w:r>
      <w:r w:rsidR="00E15149" w:rsidRPr="00365F4F">
        <w:rPr>
          <w:rFonts w:ascii="Mosawi" w:hAnsi="Mosawi" w:hint="cs"/>
          <w:sz w:val="27"/>
          <w:rtl/>
        </w:rPr>
        <w:t>، ومدى أهليّ</w:t>
      </w:r>
      <w:r w:rsidRPr="00365F4F">
        <w:rPr>
          <w:rFonts w:ascii="Mosawi" w:hAnsi="Mosawi" w:hint="cs"/>
          <w:sz w:val="27"/>
          <w:rtl/>
        </w:rPr>
        <w:t xml:space="preserve">تها لتكون مصدراً أو دليلاً مشتركاً لاستنباط الحكم </w:t>
      </w:r>
      <w:r w:rsidR="00083BEE" w:rsidRPr="00365F4F">
        <w:rPr>
          <w:rFonts w:ascii="Mosawi" w:hAnsi="Mosawi" w:hint="cs"/>
          <w:sz w:val="27"/>
          <w:rtl/>
        </w:rPr>
        <w:t>الش</w:t>
      </w:r>
      <w:r w:rsidRPr="00365F4F">
        <w:rPr>
          <w:rFonts w:ascii="Mosawi" w:hAnsi="Mosawi" w:hint="cs"/>
          <w:sz w:val="27"/>
          <w:rtl/>
        </w:rPr>
        <w:t>رعي منها.</w:t>
      </w:r>
    </w:p>
    <w:p w:rsidR="00A26110" w:rsidRPr="00365F4F" w:rsidRDefault="00A26110" w:rsidP="00124BC6">
      <w:pPr>
        <w:rPr>
          <w:rFonts w:ascii="Mosawi" w:hAnsi="Mosawi"/>
          <w:sz w:val="27"/>
          <w:rtl/>
        </w:rPr>
      </w:pPr>
      <w:r w:rsidRPr="00365F4F">
        <w:rPr>
          <w:rFonts w:ascii="Mosawi" w:hAnsi="Mosawi" w:hint="cs"/>
          <w:sz w:val="27"/>
          <w:rtl/>
        </w:rPr>
        <w:t xml:space="preserve">فأصول الفقه المقارَن هو: البحث في مصادر الأحكام </w:t>
      </w:r>
      <w:r w:rsidR="00083BEE" w:rsidRPr="00365F4F">
        <w:rPr>
          <w:rFonts w:ascii="Mosawi" w:hAnsi="Mosawi" w:hint="cs"/>
          <w:sz w:val="27"/>
          <w:rtl/>
        </w:rPr>
        <w:t>الش</w:t>
      </w:r>
      <w:r w:rsidRPr="00365F4F">
        <w:rPr>
          <w:rFonts w:ascii="Mosawi" w:hAnsi="Mosawi" w:hint="cs"/>
          <w:sz w:val="27"/>
          <w:rtl/>
        </w:rPr>
        <w:t xml:space="preserve">رعية المتَّفق عليها من جهة كيفيّة اعتبارها، والمختلف فيها من جهة اعتبارها وعدم اعتبارها بين المذاهب </w:t>
      </w:r>
      <w:r w:rsidRPr="00365F4F">
        <w:rPr>
          <w:rFonts w:ascii="Mosawi" w:hAnsi="Mosawi" w:hint="cs"/>
          <w:sz w:val="27"/>
          <w:rtl/>
        </w:rPr>
        <w:lastRenderedPageBreak/>
        <w:t>الإسلامية.</w:t>
      </w:r>
      <w:r w:rsidRPr="00365F4F">
        <w:rPr>
          <w:rFonts w:ascii="Mosawi" w:hAnsi="Mosawi"/>
          <w:sz w:val="27"/>
          <w:rtl/>
        </w:rPr>
        <w:t xml:space="preserve"> </w:t>
      </w:r>
    </w:p>
    <w:p w:rsidR="00A26110" w:rsidRPr="00365F4F" w:rsidRDefault="00A26110" w:rsidP="001A55CE">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3ـ الموضوع ومحور البحوث</w:t>
      </w:r>
    </w:p>
    <w:p w:rsidR="00A26110" w:rsidRPr="00365F4F" w:rsidRDefault="008A38F7" w:rsidP="00124BC6">
      <w:pPr>
        <w:rPr>
          <w:rFonts w:ascii="Mosawi" w:hAnsi="Mosawi"/>
          <w:sz w:val="27"/>
          <w:rtl/>
        </w:rPr>
      </w:pPr>
      <w:r w:rsidRPr="00365F4F">
        <w:rPr>
          <w:rFonts w:ascii="Mosawi" w:hAnsi="Mosawi" w:hint="cs"/>
          <w:sz w:val="27"/>
          <w:rtl/>
        </w:rPr>
        <w:t>اتّضح من تعريف الأصول المقارن أن</w:t>
      </w:r>
      <w:r w:rsidR="00A26110" w:rsidRPr="00365F4F">
        <w:rPr>
          <w:rFonts w:ascii="Mosawi" w:hAnsi="Mosawi" w:hint="cs"/>
          <w:sz w:val="27"/>
          <w:rtl/>
        </w:rPr>
        <w:t xml:space="preserve"> الموضوع الذي تدور حوله مسائله هو المصادر الخلافية والمتوافق عليها بين المذاهب الإسلامية في علمية استنباط الأحكام الشرعية.</w:t>
      </w:r>
    </w:p>
    <w:p w:rsidR="00A26110" w:rsidRPr="00365F4F" w:rsidRDefault="008A38F7" w:rsidP="00124BC6">
      <w:pPr>
        <w:rPr>
          <w:rFonts w:ascii="Mosawi" w:hAnsi="Mosawi"/>
          <w:sz w:val="27"/>
          <w:rtl/>
        </w:rPr>
      </w:pPr>
      <w:r w:rsidRPr="00365F4F">
        <w:rPr>
          <w:rFonts w:ascii="Mosawi" w:hAnsi="Mosawi" w:hint="cs"/>
          <w:sz w:val="27"/>
          <w:rtl/>
        </w:rPr>
        <w:t>فمن المعلوم أن المذاهب الإسلامية ت</w:t>
      </w:r>
      <w:r w:rsidR="00A26110" w:rsidRPr="00365F4F">
        <w:rPr>
          <w:rFonts w:ascii="Mosawi" w:hAnsi="Mosawi" w:hint="cs"/>
          <w:sz w:val="27"/>
          <w:rtl/>
        </w:rPr>
        <w:t>تَّحد في مجموعة</w:t>
      </w:r>
      <w:r w:rsidRPr="00365F4F">
        <w:rPr>
          <w:rFonts w:ascii="Mosawi" w:hAnsi="Mosawi" w:hint="cs"/>
          <w:sz w:val="27"/>
          <w:rtl/>
        </w:rPr>
        <w:t>ٍ</w:t>
      </w:r>
      <w:r w:rsidR="00A26110" w:rsidRPr="00365F4F">
        <w:rPr>
          <w:rFonts w:ascii="Mosawi" w:hAnsi="Mosawi" w:hint="cs"/>
          <w:sz w:val="27"/>
          <w:rtl/>
        </w:rPr>
        <w:t xml:space="preserve"> من مصادر </w:t>
      </w:r>
      <w:r w:rsidR="000B6EAD" w:rsidRPr="00365F4F">
        <w:rPr>
          <w:rFonts w:ascii="Mosawi" w:hAnsi="Mosawi" w:hint="cs"/>
          <w:sz w:val="27"/>
          <w:rtl/>
        </w:rPr>
        <w:t>الت</w:t>
      </w:r>
      <w:r w:rsidR="00A26110" w:rsidRPr="00365F4F">
        <w:rPr>
          <w:rFonts w:ascii="Mosawi" w:hAnsi="Mosawi" w:hint="cs"/>
          <w:sz w:val="27"/>
          <w:rtl/>
        </w:rPr>
        <w:t>شريعات الفقهية، وهي على العموم: القرآن الكريم وسن</w:t>
      </w:r>
      <w:r w:rsidRPr="00365F4F">
        <w:rPr>
          <w:rFonts w:ascii="Mosawi" w:hAnsi="Mosawi" w:hint="cs"/>
          <w:sz w:val="27"/>
          <w:rtl/>
        </w:rPr>
        <w:t>ّ</w:t>
      </w:r>
      <w:r w:rsidR="00A26110" w:rsidRPr="00365F4F">
        <w:rPr>
          <w:rFonts w:ascii="Mosawi" w:hAnsi="Mosawi" w:hint="cs"/>
          <w:sz w:val="27"/>
          <w:rtl/>
        </w:rPr>
        <w:t>ة النبي</w:t>
      </w:r>
      <w:r w:rsidRPr="00365F4F">
        <w:rPr>
          <w:rFonts w:ascii="Mosawi" w:hAnsi="Mosawi" w:hint="cs"/>
          <w:sz w:val="27"/>
          <w:rtl/>
        </w:rPr>
        <w:t>ّ</w:t>
      </w:r>
      <w:r w:rsidR="004B1697" w:rsidRPr="00842CC5">
        <w:rPr>
          <w:rFonts w:ascii="Mosawi" w:hAnsi="Mosawi" w:cs="Mosawi" w:hint="cs"/>
          <w:sz w:val="22"/>
          <w:szCs w:val="22"/>
          <w:rtl/>
        </w:rPr>
        <w:t>|</w:t>
      </w:r>
      <w:r w:rsidR="00A26110" w:rsidRPr="00365F4F">
        <w:rPr>
          <w:rFonts w:ascii="Mosawi" w:hAnsi="Mosawi" w:hint="cs"/>
          <w:sz w:val="27"/>
          <w:rtl/>
        </w:rPr>
        <w:t xml:space="preserve"> والإجماع والعقل، مع خلاف</w:t>
      </w:r>
      <w:r w:rsidRPr="00365F4F">
        <w:rPr>
          <w:rFonts w:ascii="Mosawi" w:hAnsi="Mosawi" w:hint="cs"/>
          <w:sz w:val="27"/>
          <w:rtl/>
        </w:rPr>
        <w:t>ٍ</w:t>
      </w:r>
      <w:r w:rsidR="00A26110" w:rsidRPr="00365F4F">
        <w:rPr>
          <w:rFonts w:ascii="Mosawi" w:hAnsi="Mosawi" w:hint="cs"/>
          <w:sz w:val="27"/>
          <w:rtl/>
        </w:rPr>
        <w:t xml:space="preserve"> بينهم في تفاصيل هذه المصادر</w:t>
      </w:r>
      <w:r w:rsidRPr="00365F4F">
        <w:rPr>
          <w:rFonts w:ascii="Mosawi" w:hAnsi="Mosawi" w:hint="cs"/>
          <w:sz w:val="27"/>
          <w:rtl/>
        </w:rPr>
        <w:t>،</w:t>
      </w:r>
      <w:r w:rsidR="00A26110" w:rsidRPr="00365F4F">
        <w:rPr>
          <w:rFonts w:ascii="Mosawi" w:hAnsi="Mosawi" w:hint="cs"/>
          <w:sz w:val="27"/>
          <w:rtl/>
        </w:rPr>
        <w:t xml:space="preserve"> وطرق اعتبارها</w:t>
      </w:r>
      <w:r w:rsidRPr="00365F4F">
        <w:rPr>
          <w:rFonts w:ascii="Mosawi" w:hAnsi="Mosawi" w:hint="cs"/>
          <w:sz w:val="27"/>
          <w:rtl/>
        </w:rPr>
        <w:t>،</w:t>
      </w:r>
      <w:r w:rsidR="00A26110" w:rsidRPr="00365F4F">
        <w:rPr>
          <w:rFonts w:ascii="Mosawi" w:hAnsi="Mosawi" w:hint="cs"/>
          <w:sz w:val="27"/>
          <w:rtl/>
        </w:rPr>
        <w:t xml:space="preserve"> وحقيقة بعضها.</w:t>
      </w:r>
    </w:p>
    <w:p w:rsidR="00A26110" w:rsidRPr="00365F4F" w:rsidRDefault="00A26110" w:rsidP="00124BC6">
      <w:pPr>
        <w:rPr>
          <w:rFonts w:ascii="Mosawi" w:hAnsi="Mosawi"/>
          <w:sz w:val="27"/>
          <w:rtl/>
        </w:rPr>
      </w:pPr>
      <w:r w:rsidRPr="00365F4F">
        <w:rPr>
          <w:rFonts w:ascii="Mosawi" w:hAnsi="Mosawi" w:hint="cs"/>
          <w:sz w:val="27"/>
          <w:rtl/>
        </w:rPr>
        <w:t>وبجانب الاتفاق على هذه المصادر، فقد امتازت المذاهب عن بعضها البعض بمصادر أخرى، كاعتبار سن</w:t>
      </w:r>
      <w:r w:rsidR="008A38F7" w:rsidRPr="00365F4F">
        <w:rPr>
          <w:rFonts w:ascii="Mosawi" w:hAnsi="Mosawi" w:hint="cs"/>
          <w:sz w:val="27"/>
          <w:rtl/>
        </w:rPr>
        <w:t>ّ</w:t>
      </w:r>
      <w:r w:rsidRPr="00365F4F">
        <w:rPr>
          <w:rFonts w:ascii="Mosawi" w:hAnsi="Mosawi" w:hint="cs"/>
          <w:sz w:val="27"/>
          <w:rtl/>
        </w:rPr>
        <w:t>ة الصحابة عند بعض المذاهب وعدم اعتبارها عند آخرى، وك</w:t>
      </w:r>
      <w:r w:rsidR="008A38F7" w:rsidRPr="00365F4F">
        <w:rPr>
          <w:rFonts w:ascii="Mosawi" w:hAnsi="Mosawi" w:hint="cs"/>
          <w:sz w:val="27"/>
          <w:rtl/>
        </w:rPr>
        <w:t>ا</w:t>
      </w:r>
      <w:r w:rsidRPr="00365F4F">
        <w:rPr>
          <w:rFonts w:ascii="Mosawi" w:hAnsi="Mosawi" w:hint="cs"/>
          <w:sz w:val="27"/>
          <w:rtl/>
        </w:rPr>
        <w:t>عتبار سن</w:t>
      </w:r>
      <w:r w:rsidR="008A38F7" w:rsidRPr="00365F4F">
        <w:rPr>
          <w:rFonts w:ascii="Mosawi" w:hAnsi="Mosawi" w:hint="cs"/>
          <w:sz w:val="27"/>
          <w:rtl/>
        </w:rPr>
        <w:t>ّ</w:t>
      </w:r>
      <w:r w:rsidRPr="00365F4F">
        <w:rPr>
          <w:rFonts w:ascii="Mosawi" w:hAnsi="Mosawi" w:hint="cs"/>
          <w:sz w:val="27"/>
          <w:rtl/>
        </w:rPr>
        <w:t>ة أهل البيت عند مذاهب أخرى وعدم اعتبارها عند آخرين.</w:t>
      </w:r>
    </w:p>
    <w:p w:rsidR="00A26110" w:rsidRPr="00365F4F" w:rsidRDefault="008A38F7" w:rsidP="00124BC6">
      <w:pPr>
        <w:rPr>
          <w:rFonts w:ascii="Mosawi" w:hAnsi="Mosawi"/>
          <w:sz w:val="27"/>
          <w:rtl/>
        </w:rPr>
      </w:pPr>
      <w:r w:rsidRPr="00365F4F">
        <w:rPr>
          <w:rFonts w:ascii="Mosawi" w:hAnsi="Mosawi" w:hint="cs"/>
          <w:sz w:val="27"/>
          <w:rtl/>
        </w:rPr>
        <w:t>في دراستنا للأصول المقارن نحن</w:t>
      </w:r>
      <w:r w:rsidR="00A26110" w:rsidRPr="00365F4F">
        <w:rPr>
          <w:rFonts w:ascii="Mosawi" w:hAnsi="Mosawi" w:hint="cs"/>
          <w:sz w:val="27"/>
          <w:rtl/>
        </w:rPr>
        <w:t xml:space="preserve"> نبحث وندرس مدى اعتبار ومشروعية هذه المصادر المذهبية الخاصّة في عملية استنباط الأحكام </w:t>
      </w:r>
      <w:r w:rsidR="00083BEE" w:rsidRPr="00365F4F">
        <w:rPr>
          <w:rFonts w:ascii="Mosawi" w:hAnsi="Mosawi" w:hint="cs"/>
          <w:sz w:val="27"/>
          <w:rtl/>
        </w:rPr>
        <w:t>الش</w:t>
      </w:r>
      <w:r w:rsidR="00A26110" w:rsidRPr="00365F4F">
        <w:rPr>
          <w:rFonts w:ascii="Mosawi" w:hAnsi="Mosawi" w:hint="cs"/>
          <w:sz w:val="27"/>
          <w:rtl/>
        </w:rPr>
        <w:t>رعية، وكيفيّة اعتبار المصادر المتَّفق عليها منهجاً وأسلوباً.</w:t>
      </w:r>
    </w:p>
    <w:p w:rsidR="00A26110" w:rsidRPr="00365F4F" w:rsidRDefault="00A26110" w:rsidP="001A55CE">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4ـ الغايات والفوائد</w:t>
      </w:r>
    </w:p>
    <w:p w:rsidR="00A26110" w:rsidRPr="00365F4F" w:rsidRDefault="00A26110" w:rsidP="00124BC6">
      <w:pPr>
        <w:rPr>
          <w:rFonts w:ascii="Mosawi" w:hAnsi="Mosawi"/>
          <w:sz w:val="27"/>
          <w:rtl/>
        </w:rPr>
      </w:pPr>
      <w:r w:rsidRPr="00365F4F">
        <w:rPr>
          <w:rFonts w:ascii="Mosawi" w:hAnsi="Mosawi" w:hint="cs"/>
          <w:sz w:val="27"/>
          <w:rtl/>
        </w:rPr>
        <w:t>قد يكون الانطباع عن البحوث المقارِنة بشكل</w:t>
      </w:r>
      <w:r w:rsidR="008A38F7" w:rsidRPr="00365F4F">
        <w:rPr>
          <w:rFonts w:ascii="Mosawi" w:hAnsi="Mosawi" w:hint="cs"/>
          <w:sz w:val="27"/>
          <w:rtl/>
        </w:rPr>
        <w:t>ٍ</w:t>
      </w:r>
      <w:r w:rsidRPr="00365F4F">
        <w:rPr>
          <w:rFonts w:ascii="Mosawi" w:hAnsi="Mosawi" w:hint="cs"/>
          <w:sz w:val="27"/>
          <w:rtl/>
        </w:rPr>
        <w:t xml:space="preserve"> عام</w:t>
      </w:r>
      <w:r w:rsidR="008A38F7" w:rsidRPr="00365F4F">
        <w:rPr>
          <w:rFonts w:ascii="Mosawi" w:hAnsi="Mosawi" w:hint="cs"/>
          <w:sz w:val="27"/>
          <w:rtl/>
        </w:rPr>
        <w:t>ّ</w:t>
      </w:r>
      <w:r w:rsidRPr="00365F4F">
        <w:rPr>
          <w:rFonts w:ascii="Mosawi" w:hAnsi="Mosawi" w:hint="cs"/>
          <w:sz w:val="27"/>
          <w:rtl/>
        </w:rPr>
        <w:t>، والأصول المقارَن بشكل</w:t>
      </w:r>
      <w:r w:rsidR="008A38F7" w:rsidRPr="00365F4F">
        <w:rPr>
          <w:rFonts w:ascii="Mosawi" w:hAnsi="Mosawi" w:hint="cs"/>
          <w:sz w:val="27"/>
          <w:rtl/>
        </w:rPr>
        <w:t>ٍ</w:t>
      </w:r>
      <w:r w:rsidRPr="00365F4F">
        <w:rPr>
          <w:rFonts w:ascii="Mosawi" w:hAnsi="Mosawi" w:hint="cs"/>
          <w:sz w:val="27"/>
          <w:rtl/>
        </w:rPr>
        <w:t xml:space="preserve"> خاص</w:t>
      </w:r>
      <w:r w:rsidR="008A38F7" w:rsidRPr="00365F4F">
        <w:rPr>
          <w:rFonts w:ascii="Mosawi" w:hAnsi="Mosawi" w:hint="cs"/>
          <w:sz w:val="27"/>
          <w:rtl/>
        </w:rPr>
        <w:t>ّ،</w:t>
      </w:r>
      <w:r w:rsidRPr="00365F4F">
        <w:rPr>
          <w:rFonts w:ascii="Mosawi" w:hAnsi="Mosawi" w:hint="cs"/>
          <w:sz w:val="27"/>
          <w:rtl/>
        </w:rPr>
        <w:t xml:space="preserve"> أنّها من البحوث </w:t>
      </w:r>
      <w:r w:rsidR="000B6EAD" w:rsidRPr="00365F4F">
        <w:rPr>
          <w:rFonts w:ascii="Mosawi" w:hAnsi="Mosawi" w:hint="cs"/>
          <w:sz w:val="27"/>
          <w:rtl/>
        </w:rPr>
        <w:t>الت</w:t>
      </w:r>
      <w:r w:rsidR="008A38F7" w:rsidRPr="00365F4F">
        <w:rPr>
          <w:rFonts w:ascii="Mosawi" w:hAnsi="Mosawi" w:hint="cs"/>
          <w:sz w:val="27"/>
          <w:rtl/>
        </w:rPr>
        <w:t>َّ</w:t>
      </w:r>
      <w:r w:rsidRPr="00365F4F">
        <w:rPr>
          <w:rFonts w:ascii="Mosawi" w:hAnsi="Mosawi" w:hint="cs"/>
          <w:sz w:val="27"/>
          <w:rtl/>
        </w:rPr>
        <w:t>ر</w:t>
      </w:r>
      <w:r w:rsidR="008A38F7" w:rsidRPr="00365F4F">
        <w:rPr>
          <w:rFonts w:ascii="Mosawi" w:hAnsi="Mosawi" w:hint="cs"/>
          <w:sz w:val="27"/>
          <w:rtl/>
        </w:rPr>
        <w:t>َفيّ</w:t>
      </w:r>
      <w:r w:rsidRPr="00365F4F">
        <w:rPr>
          <w:rFonts w:ascii="Mosawi" w:hAnsi="Mosawi" w:hint="cs"/>
          <w:sz w:val="27"/>
          <w:rtl/>
        </w:rPr>
        <w:t>ة</w:t>
      </w:r>
      <w:r w:rsidR="008A38F7" w:rsidRPr="00365F4F">
        <w:rPr>
          <w:rFonts w:ascii="Mosawi" w:hAnsi="Mosawi" w:hint="cs"/>
          <w:sz w:val="27"/>
          <w:rtl/>
        </w:rPr>
        <w:t>،</w:t>
      </w:r>
      <w:r w:rsidRPr="00365F4F">
        <w:rPr>
          <w:rFonts w:ascii="Mosawi" w:hAnsi="Mosawi" w:hint="cs"/>
          <w:sz w:val="27"/>
          <w:rtl/>
        </w:rPr>
        <w:t xml:space="preserve"> التي لا يُرتجى منها فائدة علمية أساسية، ولايترتَّب عليها أثر عملي.</w:t>
      </w:r>
    </w:p>
    <w:p w:rsidR="00A26110" w:rsidRPr="00365F4F" w:rsidRDefault="00A26110" w:rsidP="00124BC6">
      <w:pPr>
        <w:rPr>
          <w:rFonts w:ascii="Mosawi" w:hAnsi="Mosawi"/>
          <w:sz w:val="27"/>
          <w:rtl/>
        </w:rPr>
      </w:pPr>
      <w:r w:rsidRPr="00365F4F">
        <w:rPr>
          <w:rFonts w:ascii="Mosawi" w:hAnsi="Mosawi" w:hint="cs"/>
          <w:sz w:val="27"/>
          <w:rtl/>
        </w:rPr>
        <w:t>وفي أحسن الانطباعات</w:t>
      </w:r>
      <w:r w:rsidR="008A38F7" w:rsidRPr="00365F4F">
        <w:rPr>
          <w:rFonts w:ascii="Mosawi" w:hAnsi="Mosawi" w:hint="cs"/>
          <w:sz w:val="27"/>
          <w:rtl/>
        </w:rPr>
        <w:t xml:space="preserve"> ما يعتقده البعض من أن</w:t>
      </w:r>
      <w:r w:rsidRPr="00365F4F">
        <w:rPr>
          <w:rFonts w:ascii="Mosawi" w:hAnsi="Mosawi" w:hint="cs"/>
          <w:sz w:val="27"/>
          <w:rtl/>
        </w:rPr>
        <w:t xml:space="preserve"> فائدة هذ</w:t>
      </w:r>
      <w:r w:rsidR="008A38F7" w:rsidRPr="00365F4F">
        <w:rPr>
          <w:rFonts w:ascii="Mosawi" w:hAnsi="Mosawi" w:hint="cs"/>
          <w:sz w:val="27"/>
          <w:rtl/>
        </w:rPr>
        <w:t>ا</w:t>
      </w:r>
      <w:r w:rsidRPr="00365F4F">
        <w:rPr>
          <w:rFonts w:ascii="Mosawi" w:hAnsi="Mosawi" w:hint="cs"/>
          <w:sz w:val="27"/>
          <w:rtl/>
        </w:rPr>
        <w:t xml:space="preserve"> البحث تنحصر في مقام المحاجّة والج</w:t>
      </w:r>
      <w:r w:rsidR="008A38F7" w:rsidRPr="00365F4F">
        <w:rPr>
          <w:rFonts w:ascii="Mosawi" w:hAnsi="Mosawi" w:hint="cs"/>
          <w:sz w:val="27"/>
          <w:rtl/>
        </w:rPr>
        <w:t>َ</w:t>
      </w:r>
      <w:r w:rsidRPr="00365F4F">
        <w:rPr>
          <w:rFonts w:ascii="Mosawi" w:hAnsi="Mosawi" w:hint="cs"/>
          <w:sz w:val="27"/>
          <w:rtl/>
        </w:rPr>
        <w:t>د</w:t>
      </w:r>
      <w:r w:rsidR="008A38F7" w:rsidRPr="00365F4F">
        <w:rPr>
          <w:rFonts w:ascii="Mosawi" w:hAnsi="Mosawi" w:hint="cs"/>
          <w:sz w:val="27"/>
          <w:rtl/>
        </w:rPr>
        <w:t>َ</w:t>
      </w:r>
      <w:r w:rsidRPr="00365F4F">
        <w:rPr>
          <w:rFonts w:ascii="Mosawi" w:hAnsi="Mosawi" w:hint="cs"/>
          <w:sz w:val="27"/>
          <w:rtl/>
        </w:rPr>
        <w:t>ل المذهبيين</w:t>
      </w:r>
      <w:r w:rsidR="008A38F7" w:rsidRPr="00365F4F">
        <w:rPr>
          <w:rFonts w:ascii="Mosawi" w:hAnsi="Mosawi" w:hint="cs"/>
          <w:sz w:val="27"/>
          <w:rtl/>
        </w:rPr>
        <w:t>.</w:t>
      </w:r>
      <w:r w:rsidRPr="00365F4F">
        <w:rPr>
          <w:rFonts w:ascii="Mosawi" w:hAnsi="Mosawi" w:hint="cs"/>
          <w:sz w:val="27"/>
          <w:rtl/>
        </w:rPr>
        <w:t xml:space="preserve"> فالبحث المقارِن يؤمِّن لهذا الفريق </w:t>
      </w:r>
      <w:r w:rsidR="000B6EAD" w:rsidRPr="00365F4F">
        <w:rPr>
          <w:rFonts w:ascii="Mosawi" w:hAnsi="Mosawi" w:hint="cs"/>
          <w:sz w:val="27"/>
          <w:rtl/>
        </w:rPr>
        <w:t>الت</w:t>
      </w:r>
      <w:r w:rsidRPr="00365F4F">
        <w:rPr>
          <w:rFonts w:ascii="Mosawi" w:hAnsi="Mosawi" w:hint="cs"/>
          <w:sz w:val="27"/>
          <w:rtl/>
        </w:rPr>
        <w:t>عر</w:t>
      </w:r>
      <w:r w:rsidR="008A38F7" w:rsidRPr="00365F4F">
        <w:rPr>
          <w:rFonts w:ascii="Mosawi" w:hAnsi="Mosawi" w:hint="cs"/>
          <w:sz w:val="27"/>
          <w:rtl/>
        </w:rPr>
        <w:t>ُّ</w:t>
      </w:r>
      <w:r w:rsidRPr="00365F4F">
        <w:rPr>
          <w:rFonts w:ascii="Mosawi" w:hAnsi="Mosawi" w:hint="cs"/>
          <w:sz w:val="27"/>
          <w:rtl/>
        </w:rPr>
        <w:t>ف على المباني الفكرية للخصم المذهبي</w:t>
      </w:r>
      <w:r w:rsidR="008A38F7" w:rsidRPr="00365F4F">
        <w:rPr>
          <w:rFonts w:ascii="Mosawi" w:hAnsi="Mosawi" w:hint="cs"/>
          <w:sz w:val="27"/>
          <w:rtl/>
        </w:rPr>
        <w:t>؛</w:t>
      </w:r>
      <w:r w:rsidRPr="00365F4F">
        <w:rPr>
          <w:rFonts w:ascii="Mosawi" w:hAnsi="Mosawi" w:hint="cs"/>
          <w:sz w:val="27"/>
          <w:rtl/>
        </w:rPr>
        <w:t xml:space="preserve"> للكشف عن الثغراث المنهجية في مذهبه</w:t>
      </w:r>
      <w:r w:rsidR="008A38F7" w:rsidRPr="00365F4F">
        <w:rPr>
          <w:rFonts w:ascii="Mosawi" w:hAnsi="Mosawi" w:hint="cs"/>
          <w:sz w:val="27"/>
          <w:rtl/>
        </w:rPr>
        <w:t>،</w:t>
      </w:r>
      <w:r w:rsidRPr="00365F4F">
        <w:rPr>
          <w:rFonts w:ascii="Mosawi" w:hAnsi="Mosawi" w:hint="cs"/>
          <w:sz w:val="27"/>
          <w:rtl/>
        </w:rPr>
        <w:t xml:space="preserve"> وبالتالي إثبات عدم صحّة بناءاته</w:t>
      </w:r>
      <w:r w:rsidR="008A38F7" w:rsidRPr="00365F4F">
        <w:rPr>
          <w:rFonts w:ascii="Mosawi" w:hAnsi="Mosawi" w:hint="cs"/>
          <w:sz w:val="27"/>
          <w:rtl/>
        </w:rPr>
        <w:t>،</w:t>
      </w:r>
      <w:r w:rsidRPr="00365F4F">
        <w:rPr>
          <w:rFonts w:ascii="Mosawi" w:hAnsi="Mosawi" w:hint="cs"/>
          <w:sz w:val="27"/>
          <w:rtl/>
        </w:rPr>
        <w:t xml:space="preserve"> وإلزامه بلوازمها.</w:t>
      </w:r>
    </w:p>
    <w:p w:rsidR="00A26110" w:rsidRPr="00365F4F" w:rsidRDefault="00A26110" w:rsidP="00124BC6">
      <w:pPr>
        <w:rPr>
          <w:rFonts w:ascii="Mosawi" w:hAnsi="Mosawi"/>
          <w:sz w:val="27"/>
          <w:rtl/>
        </w:rPr>
      </w:pPr>
      <w:r w:rsidRPr="00365F4F">
        <w:rPr>
          <w:rFonts w:ascii="Mosawi" w:hAnsi="Mosawi" w:hint="cs"/>
          <w:sz w:val="27"/>
          <w:rtl/>
        </w:rPr>
        <w:t>إلاّ</w:t>
      </w:r>
      <w:r w:rsidR="008A38F7" w:rsidRPr="00365F4F">
        <w:rPr>
          <w:rFonts w:ascii="Mosawi" w:hAnsi="Mosawi" w:hint="cs"/>
          <w:sz w:val="27"/>
          <w:rtl/>
        </w:rPr>
        <w:t xml:space="preserve"> أن</w:t>
      </w:r>
      <w:r w:rsidRPr="00365F4F">
        <w:rPr>
          <w:rFonts w:ascii="Mosawi" w:hAnsi="Mosawi" w:hint="cs"/>
          <w:sz w:val="27"/>
          <w:rtl/>
        </w:rPr>
        <w:t xml:space="preserve"> الاطّلاع </w:t>
      </w:r>
      <w:r w:rsidR="000B6EAD" w:rsidRPr="00365F4F">
        <w:rPr>
          <w:rFonts w:ascii="Mosawi" w:hAnsi="Mosawi" w:hint="cs"/>
          <w:sz w:val="27"/>
          <w:rtl/>
        </w:rPr>
        <w:t>الت</w:t>
      </w:r>
      <w:r w:rsidRPr="00365F4F">
        <w:rPr>
          <w:rFonts w:ascii="Mosawi" w:hAnsi="Mosawi" w:hint="cs"/>
          <w:sz w:val="27"/>
          <w:rtl/>
        </w:rPr>
        <w:t>فصيلي على البحوث المقارِنة وممارستها العملية تكشف عن أهمّ</w:t>
      </w:r>
      <w:r w:rsidR="003D2621" w:rsidRPr="00365F4F">
        <w:rPr>
          <w:rFonts w:ascii="Mosawi" w:hAnsi="Mosawi" w:hint="cs"/>
          <w:sz w:val="27"/>
          <w:rtl/>
        </w:rPr>
        <w:t>ِ</w:t>
      </w:r>
      <w:r w:rsidRPr="00365F4F">
        <w:rPr>
          <w:rFonts w:ascii="Mosawi" w:hAnsi="Mosawi" w:hint="cs"/>
          <w:sz w:val="27"/>
          <w:rtl/>
        </w:rPr>
        <w:t>ية</w:t>
      </w:r>
      <w:r w:rsidR="003D2621" w:rsidRPr="00365F4F">
        <w:rPr>
          <w:rFonts w:ascii="Mosawi" w:hAnsi="Mosawi" w:hint="cs"/>
          <w:sz w:val="27"/>
          <w:rtl/>
        </w:rPr>
        <w:t>ٍ</w:t>
      </w:r>
      <w:r w:rsidRPr="00365F4F">
        <w:rPr>
          <w:rFonts w:ascii="Mosawi" w:hAnsi="Mosawi" w:hint="cs"/>
          <w:sz w:val="27"/>
          <w:rtl/>
        </w:rPr>
        <w:t xml:space="preserve"> علمية جادّة تؤثِّر في بعض الأحيان على سير البحث العلمي ونتائجه.</w:t>
      </w:r>
    </w:p>
    <w:p w:rsidR="00A26110" w:rsidRPr="00365F4F" w:rsidRDefault="00A26110" w:rsidP="00124BC6">
      <w:pPr>
        <w:rPr>
          <w:rFonts w:ascii="Mosawi" w:hAnsi="Mosawi"/>
          <w:sz w:val="27"/>
          <w:rtl/>
        </w:rPr>
      </w:pPr>
      <w:r w:rsidRPr="00365F4F">
        <w:rPr>
          <w:rFonts w:ascii="Mosawi" w:hAnsi="Mosawi" w:hint="cs"/>
          <w:sz w:val="27"/>
          <w:rtl/>
        </w:rPr>
        <w:lastRenderedPageBreak/>
        <w:t>ويمكن هنا ذكر مجموعة من الفوائد لأمثال هذه البحوث المقارنة</w:t>
      </w:r>
      <w:r w:rsidR="003D2621" w:rsidRPr="00365F4F">
        <w:rPr>
          <w:rFonts w:ascii="Mosawi" w:hAnsi="Mosawi" w:hint="cs"/>
          <w:sz w:val="27"/>
          <w:rtl/>
        </w:rPr>
        <w:t>،</w:t>
      </w:r>
      <w:r w:rsidRPr="00365F4F">
        <w:rPr>
          <w:rFonts w:ascii="Mosawi" w:hAnsi="Mosawi" w:hint="cs"/>
          <w:sz w:val="27"/>
          <w:rtl/>
        </w:rPr>
        <w:t xml:space="preserve"> وهي:</w:t>
      </w:r>
    </w:p>
    <w:p w:rsidR="00A26110" w:rsidRPr="00365F4F" w:rsidRDefault="00A26110" w:rsidP="00124BC6">
      <w:pPr>
        <w:rPr>
          <w:rFonts w:ascii="Mosawi" w:hAnsi="Mosawi"/>
          <w:sz w:val="27"/>
          <w:rtl/>
        </w:rPr>
      </w:pPr>
      <w:r w:rsidRPr="00365F4F">
        <w:rPr>
          <w:rFonts w:ascii="Mosawi" w:hAnsi="Mosawi" w:hint="cs"/>
          <w:b/>
          <w:bCs/>
          <w:sz w:val="27"/>
          <w:rtl/>
        </w:rPr>
        <w:t>الفائدة الأولى</w:t>
      </w:r>
      <w:r w:rsidR="003D2621" w:rsidRPr="00365F4F">
        <w:rPr>
          <w:rFonts w:ascii="Mosawi" w:hAnsi="Mosawi" w:hint="cs"/>
          <w:sz w:val="27"/>
          <w:rtl/>
        </w:rPr>
        <w:t>: إبراء الذ</w:t>
      </w:r>
      <w:r w:rsidRPr="00365F4F">
        <w:rPr>
          <w:rFonts w:ascii="Mosawi" w:hAnsi="Mosawi" w:hint="cs"/>
          <w:sz w:val="27"/>
          <w:rtl/>
        </w:rPr>
        <w:t>م</w:t>
      </w:r>
      <w:r w:rsidR="003D2621" w:rsidRPr="00365F4F">
        <w:rPr>
          <w:rFonts w:ascii="Mosawi" w:hAnsi="Mosawi" w:hint="cs"/>
          <w:sz w:val="27"/>
          <w:rtl/>
        </w:rPr>
        <w:t>ّ</w:t>
      </w:r>
      <w:r w:rsidRPr="00365F4F">
        <w:rPr>
          <w:rFonts w:ascii="Mosawi" w:hAnsi="Mosawi" w:hint="cs"/>
          <w:sz w:val="27"/>
          <w:rtl/>
        </w:rPr>
        <w:t>ة في تبنّي أو رفض بعض المصادر والأدل</w:t>
      </w:r>
      <w:r w:rsidR="003D2621" w:rsidRPr="00365F4F">
        <w:rPr>
          <w:rFonts w:ascii="Mosawi" w:hAnsi="Mosawi" w:hint="cs"/>
          <w:sz w:val="27"/>
          <w:rtl/>
        </w:rPr>
        <w:t>ّ</w:t>
      </w:r>
      <w:r w:rsidRPr="00365F4F">
        <w:rPr>
          <w:rFonts w:ascii="Mosawi" w:hAnsi="Mosawi" w:hint="cs"/>
          <w:sz w:val="27"/>
          <w:rtl/>
        </w:rPr>
        <w:t>ة التي من شأنها أن تُن</w:t>
      </w:r>
      <w:r w:rsidR="001A55CE">
        <w:rPr>
          <w:rFonts w:ascii="Mosawi" w:hAnsi="Mosawi" w:hint="cs"/>
          <w:sz w:val="27"/>
          <w:rtl/>
        </w:rPr>
        <w:t>ْ</w:t>
      </w:r>
      <w:r w:rsidRPr="00365F4F">
        <w:rPr>
          <w:rFonts w:ascii="Mosawi" w:hAnsi="Mosawi" w:hint="cs"/>
          <w:sz w:val="27"/>
          <w:rtl/>
        </w:rPr>
        <w:t>ت</w:t>
      </w:r>
      <w:r w:rsidR="001A55CE">
        <w:rPr>
          <w:rFonts w:ascii="Mosawi" w:hAnsi="Mosawi" w:hint="cs"/>
          <w:sz w:val="27"/>
          <w:rtl/>
        </w:rPr>
        <w:t>ِ</w:t>
      </w:r>
      <w:r w:rsidRPr="00365F4F">
        <w:rPr>
          <w:rFonts w:ascii="Mosawi" w:hAnsi="Mosawi" w:hint="cs"/>
          <w:sz w:val="27"/>
          <w:rtl/>
        </w:rPr>
        <w:t>ج أحكاماً شرعية</w:t>
      </w:r>
      <w:r w:rsidR="003D2621" w:rsidRPr="00365F4F">
        <w:rPr>
          <w:rFonts w:ascii="Mosawi" w:hAnsi="Mosawi" w:hint="cs"/>
          <w:sz w:val="27"/>
          <w:rtl/>
        </w:rPr>
        <w:t>.</w:t>
      </w:r>
      <w:r w:rsidRPr="00365F4F">
        <w:rPr>
          <w:rFonts w:ascii="Mosawi" w:hAnsi="Mosawi" w:hint="cs"/>
          <w:sz w:val="27"/>
          <w:rtl/>
        </w:rPr>
        <w:t xml:space="preserve"> فينبغي على </w:t>
      </w:r>
      <w:r w:rsidR="00556B07" w:rsidRPr="00365F4F">
        <w:rPr>
          <w:rFonts w:ascii="Mosawi" w:hAnsi="Mosawi" w:hint="cs"/>
          <w:sz w:val="27"/>
          <w:rtl/>
        </w:rPr>
        <w:t>الش</w:t>
      </w:r>
      <w:r w:rsidRPr="00365F4F">
        <w:rPr>
          <w:rFonts w:ascii="Mosawi" w:hAnsi="Mosawi" w:hint="cs"/>
          <w:sz w:val="27"/>
          <w:rtl/>
        </w:rPr>
        <w:t xml:space="preserve">يعي دراسة المصادر </w:t>
      </w:r>
      <w:r w:rsidR="000B6EAD" w:rsidRPr="00365F4F">
        <w:rPr>
          <w:rFonts w:ascii="Mosawi" w:hAnsi="Mosawi" w:hint="cs"/>
          <w:sz w:val="27"/>
          <w:rtl/>
        </w:rPr>
        <w:t>الت</w:t>
      </w:r>
      <w:r w:rsidRPr="00365F4F">
        <w:rPr>
          <w:rFonts w:ascii="Mosawi" w:hAnsi="Mosawi" w:hint="cs"/>
          <w:sz w:val="27"/>
          <w:rtl/>
        </w:rPr>
        <w:t xml:space="preserve">شريعة التي يتبنّاها المذهب </w:t>
      </w:r>
      <w:r w:rsidR="000B6EAD" w:rsidRPr="00365F4F">
        <w:rPr>
          <w:rFonts w:ascii="Mosawi" w:hAnsi="Mosawi" w:hint="cs"/>
          <w:sz w:val="27"/>
          <w:rtl/>
        </w:rPr>
        <w:t>الس</w:t>
      </w:r>
      <w:r w:rsidRPr="00365F4F">
        <w:rPr>
          <w:rFonts w:ascii="Mosawi" w:hAnsi="Mosawi" w:hint="cs"/>
          <w:sz w:val="27"/>
          <w:rtl/>
        </w:rPr>
        <w:t>ن</w:t>
      </w:r>
      <w:r w:rsidR="003D2621" w:rsidRPr="00365F4F">
        <w:rPr>
          <w:rFonts w:ascii="Mosawi" w:hAnsi="Mosawi" w:hint="cs"/>
          <w:sz w:val="27"/>
          <w:rtl/>
        </w:rPr>
        <w:t>ّ</w:t>
      </w:r>
      <w:r w:rsidRPr="00365F4F">
        <w:rPr>
          <w:rFonts w:ascii="Mosawi" w:hAnsi="Mosawi" w:hint="cs"/>
          <w:sz w:val="27"/>
          <w:rtl/>
        </w:rPr>
        <w:t>ي والبحث فيها، فإذا أسلمه البحث إلى رفض هذه المصادر أو بعضها فسيكون رفضه وعدم اعتماده عليها قائماً على مبر</w:t>
      </w:r>
      <w:r w:rsidR="003D2621" w:rsidRPr="00365F4F">
        <w:rPr>
          <w:rFonts w:ascii="Mosawi" w:hAnsi="Mosawi" w:hint="cs"/>
          <w:sz w:val="27"/>
          <w:rtl/>
        </w:rPr>
        <w:t>ّرات علمية، وبهذا سيخلي ذمّته من أيّ</w:t>
      </w:r>
      <w:r w:rsidRPr="00365F4F">
        <w:rPr>
          <w:rFonts w:ascii="Mosawi" w:hAnsi="Mosawi" w:hint="cs"/>
          <w:sz w:val="27"/>
          <w:rtl/>
        </w:rPr>
        <w:t xml:space="preserve"> مسؤولية تجاه هذه المصادر والأدلة التي ثبت له عدم صلاحية الاعتماد عليها.</w:t>
      </w:r>
    </w:p>
    <w:p w:rsidR="00A26110" w:rsidRPr="00365F4F" w:rsidRDefault="00A26110" w:rsidP="00124BC6">
      <w:pPr>
        <w:rPr>
          <w:rFonts w:ascii="Mosawi" w:hAnsi="Mosawi"/>
          <w:sz w:val="27"/>
          <w:rtl/>
        </w:rPr>
      </w:pPr>
      <w:r w:rsidRPr="00365F4F">
        <w:rPr>
          <w:rFonts w:ascii="Mosawi" w:hAnsi="Mosawi" w:hint="cs"/>
          <w:sz w:val="27"/>
          <w:rtl/>
        </w:rPr>
        <w:t xml:space="preserve">وكذلك في الجانب </w:t>
      </w:r>
      <w:r w:rsidR="000B6EAD" w:rsidRPr="00365F4F">
        <w:rPr>
          <w:rFonts w:ascii="Mosawi" w:hAnsi="Mosawi" w:hint="cs"/>
          <w:sz w:val="27"/>
          <w:rtl/>
        </w:rPr>
        <w:t>الس</w:t>
      </w:r>
      <w:r w:rsidRPr="00365F4F">
        <w:rPr>
          <w:rFonts w:ascii="Mosawi" w:hAnsi="Mosawi" w:hint="cs"/>
          <w:sz w:val="27"/>
          <w:rtl/>
        </w:rPr>
        <w:t>ن</w:t>
      </w:r>
      <w:r w:rsidR="003D2621" w:rsidRPr="00365F4F">
        <w:rPr>
          <w:rFonts w:ascii="Mosawi" w:hAnsi="Mosawi" w:hint="cs"/>
          <w:sz w:val="27"/>
          <w:rtl/>
        </w:rPr>
        <w:t>ّ</w:t>
      </w:r>
      <w:r w:rsidRPr="00365F4F">
        <w:rPr>
          <w:rFonts w:ascii="Mosawi" w:hAnsi="Mosawi" w:hint="cs"/>
          <w:sz w:val="27"/>
          <w:rtl/>
        </w:rPr>
        <w:t>ي في</w:t>
      </w:r>
      <w:r w:rsidR="003D2621" w:rsidRPr="00365F4F">
        <w:rPr>
          <w:rFonts w:ascii="Mosawi" w:hAnsi="Mosawi" w:hint="cs"/>
          <w:sz w:val="27"/>
          <w:rtl/>
        </w:rPr>
        <w:t xml:space="preserve"> </w:t>
      </w:r>
      <w:r w:rsidRPr="00365F4F">
        <w:rPr>
          <w:rFonts w:ascii="Mosawi" w:hAnsi="Mosawi" w:hint="cs"/>
          <w:sz w:val="27"/>
          <w:rtl/>
        </w:rPr>
        <w:t xml:space="preserve">ما يرتبط ببعض المصادر والأدلة التي يعتمدها المذهب </w:t>
      </w:r>
      <w:r w:rsidR="00556B07" w:rsidRPr="00365F4F">
        <w:rPr>
          <w:rFonts w:ascii="Mosawi" w:hAnsi="Mosawi" w:hint="cs"/>
          <w:sz w:val="27"/>
          <w:rtl/>
        </w:rPr>
        <w:t>الش</w:t>
      </w:r>
      <w:r w:rsidRPr="00365F4F">
        <w:rPr>
          <w:rFonts w:ascii="Mosawi" w:hAnsi="Mosawi" w:hint="cs"/>
          <w:sz w:val="27"/>
          <w:rtl/>
        </w:rPr>
        <w:t xml:space="preserve">يعي في استنباط الحكم </w:t>
      </w:r>
      <w:r w:rsidR="00083BEE" w:rsidRPr="00365F4F">
        <w:rPr>
          <w:rFonts w:ascii="Mosawi" w:hAnsi="Mosawi" w:hint="cs"/>
          <w:sz w:val="27"/>
          <w:rtl/>
        </w:rPr>
        <w:t>الش</w:t>
      </w:r>
      <w:r w:rsidRPr="00365F4F">
        <w:rPr>
          <w:rFonts w:ascii="Mosawi" w:hAnsi="Mosawi" w:hint="cs"/>
          <w:sz w:val="27"/>
          <w:rtl/>
        </w:rPr>
        <w:t>رعي.</w:t>
      </w:r>
    </w:p>
    <w:p w:rsidR="00A26110" w:rsidRPr="00365F4F" w:rsidRDefault="00A26110" w:rsidP="00124BC6">
      <w:pPr>
        <w:rPr>
          <w:rFonts w:ascii="Mosawi" w:hAnsi="Mosawi"/>
          <w:sz w:val="27"/>
          <w:rtl/>
        </w:rPr>
      </w:pPr>
      <w:r w:rsidRPr="00365F4F">
        <w:rPr>
          <w:rFonts w:ascii="Mosawi" w:hAnsi="Mosawi" w:hint="cs"/>
          <w:sz w:val="27"/>
          <w:rtl/>
        </w:rPr>
        <w:t>فالبحث المقارن في مصادر التشريع ضرورة</w:t>
      </w:r>
      <w:r w:rsidR="003D2621" w:rsidRPr="00365F4F">
        <w:rPr>
          <w:rFonts w:ascii="Mosawi" w:hAnsi="Mosawi" w:hint="cs"/>
          <w:sz w:val="27"/>
          <w:rtl/>
        </w:rPr>
        <w:t>ٌ دينية لإبراء الذ</w:t>
      </w:r>
      <w:r w:rsidRPr="00365F4F">
        <w:rPr>
          <w:rFonts w:ascii="Mosawi" w:hAnsi="Mosawi" w:hint="cs"/>
          <w:sz w:val="27"/>
          <w:rtl/>
        </w:rPr>
        <w:t>م</w:t>
      </w:r>
      <w:r w:rsidR="003D2621" w:rsidRPr="00365F4F">
        <w:rPr>
          <w:rFonts w:ascii="Mosawi" w:hAnsi="Mosawi" w:hint="cs"/>
          <w:sz w:val="27"/>
          <w:rtl/>
        </w:rPr>
        <w:t>ّ</w:t>
      </w:r>
      <w:r w:rsidRPr="00365F4F">
        <w:rPr>
          <w:rFonts w:ascii="Mosawi" w:hAnsi="Mosawi" w:hint="cs"/>
          <w:sz w:val="27"/>
          <w:rtl/>
        </w:rPr>
        <w:t>ة أمام الله عزَّ وجلّ</w:t>
      </w:r>
      <w:r w:rsidR="003D2621" w:rsidRPr="00365F4F">
        <w:rPr>
          <w:rFonts w:ascii="Mosawi" w:hAnsi="Mosawi" w:hint="cs"/>
          <w:sz w:val="27"/>
          <w:rtl/>
        </w:rPr>
        <w:t>َ</w:t>
      </w:r>
      <w:r w:rsidRPr="00365F4F">
        <w:rPr>
          <w:rFonts w:ascii="Mosawi" w:hAnsi="Mosawi" w:hint="cs"/>
          <w:sz w:val="27"/>
          <w:rtl/>
        </w:rPr>
        <w:t xml:space="preserve"> وأمام الحقيقة.</w:t>
      </w:r>
    </w:p>
    <w:p w:rsidR="00A26110" w:rsidRPr="00365F4F" w:rsidRDefault="00A26110" w:rsidP="00124BC6">
      <w:pPr>
        <w:rPr>
          <w:rFonts w:ascii="Mosawi" w:hAnsi="Mosawi"/>
          <w:sz w:val="27"/>
          <w:rtl/>
        </w:rPr>
      </w:pPr>
      <w:r w:rsidRPr="00365F4F">
        <w:rPr>
          <w:rFonts w:ascii="Mosawi" w:hAnsi="Mosawi" w:hint="cs"/>
          <w:b/>
          <w:bCs/>
          <w:sz w:val="27"/>
          <w:rtl/>
        </w:rPr>
        <w:t>الفائدة الثانية</w:t>
      </w:r>
      <w:r w:rsidRPr="00365F4F">
        <w:rPr>
          <w:rFonts w:ascii="Mosawi" w:hAnsi="Mosawi" w:hint="cs"/>
          <w:sz w:val="27"/>
          <w:rtl/>
        </w:rPr>
        <w:t>: تحديد مركز الخلاف والوفاق المذهبي</w:t>
      </w:r>
      <w:r w:rsidR="003D2621" w:rsidRPr="00365F4F">
        <w:rPr>
          <w:rFonts w:ascii="Mosawi" w:hAnsi="Mosawi" w:hint="cs"/>
          <w:sz w:val="27"/>
          <w:rtl/>
        </w:rPr>
        <w:t>،</w:t>
      </w:r>
      <w:r w:rsidRPr="00365F4F">
        <w:rPr>
          <w:rFonts w:ascii="Mosawi" w:hAnsi="Mosawi" w:hint="cs"/>
          <w:sz w:val="27"/>
          <w:rtl/>
        </w:rPr>
        <w:t xml:space="preserve"> وحدودهما</w:t>
      </w:r>
      <w:r w:rsidR="003D2621" w:rsidRPr="00365F4F">
        <w:rPr>
          <w:rFonts w:ascii="Mosawi" w:hAnsi="Mosawi" w:hint="cs"/>
          <w:sz w:val="27"/>
          <w:rtl/>
        </w:rPr>
        <w:t xml:space="preserve">. فقد يبحث </w:t>
      </w:r>
      <w:r w:rsidRPr="00365F4F">
        <w:rPr>
          <w:rFonts w:ascii="Mosawi" w:hAnsi="Mosawi" w:hint="cs"/>
          <w:sz w:val="27"/>
          <w:rtl/>
        </w:rPr>
        <w:t>الأصولي المقارِن في مصادر الخلاف</w:t>
      </w:r>
      <w:r w:rsidR="003D2621" w:rsidRPr="00365F4F">
        <w:rPr>
          <w:rFonts w:ascii="Mosawi" w:hAnsi="Mosawi" w:hint="cs"/>
          <w:sz w:val="27"/>
          <w:rtl/>
        </w:rPr>
        <w:t>،</w:t>
      </w:r>
      <w:r w:rsidRPr="00365F4F">
        <w:rPr>
          <w:rFonts w:ascii="Mosawi" w:hAnsi="Mosawi" w:hint="cs"/>
          <w:sz w:val="27"/>
          <w:rtl/>
        </w:rPr>
        <w:t xml:space="preserve"> ولا يقوده بحثه إلى تبنّي أو مشروعية الاعتماد على هذه المصادر، ولكن</w:t>
      </w:r>
      <w:r w:rsidR="003D2621" w:rsidRPr="00365F4F">
        <w:rPr>
          <w:rFonts w:ascii="Mosawi" w:hAnsi="Mosawi" w:hint="cs"/>
          <w:sz w:val="27"/>
          <w:rtl/>
        </w:rPr>
        <w:t>ّ</w:t>
      </w:r>
      <w:r w:rsidRPr="00365F4F">
        <w:rPr>
          <w:rFonts w:ascii="Mosawi" w:hAnsi="Mosawi" w:hint="cs"/>
          <w:sz w:val="27"/>
          <w:rtl/>
        </w:rPr>
        <w:t xml:space="preserve"> الباحث سيخرج بفائدة</w:t>
      </w:r>
      <w:r w:rsidR="003D2621" w:rsidRPr="00365F4F">
        <w:rPr>
          <w:rFonts w:ascii="Mosawi" w:hAnsi="Mosawi" w:hint="cs"/>
          <w:sz w:val="27"/>
          <w:rtl/>
        </w:rPr>
        <w:t>ٍ،</w:t>
      </w:r>
      <w:r w:rsidRPr="00365F4F">
        <w:rPr>
          <w:rFonts w:ascii="Mosawi" w:hAnsi="Mosawi" w:hint="cs"/>
          <w:sz w:val="27"/>
          <w:rtl/>
        </w:rPr>
        <w:t xml:space="preserve"> وهي</w:t>
      </w:r>
      <w:r w:rsidR="003D2621" w:rsidRPr="00365F4F">
        <w:rPr>
          <w:rFonts w:ascii="Mosawi" w:hAnsi="Mosawi" w:hint="cs"/>
          <w:sz w:val="27"/>
          <w:rtl/>
        </w:rPr>
        <w:t xml:space="preserve"> أن</w:t>
      </w:r>
      <w:r w:rsidRPr="00365F4F">
        <w:rPr>
          <w:rFonts w:ascii="Mosawi" w:hAnsi="Mosawi" w:hint="cs"/>
          <w:sz w:val="27"/>
          <w:rtl/>
        </w:rPr>
        <w:t>ه تعرَّف على مواطن الخلاف مع الآخر؛ ف</w:t>
      </w:r>
      <w:r w:rsidR="000B6EAD" w:rsidRPr="00365F4F">
        <w:rPr>
          <w:rFonts w:ascii="Mosawi" w:hAnsi="Mosawi" w:hint="cs"/>
          <w:sz w:val="27"/>
          <w:rtl/>
        </w:rPr>
        <w:t>الس</w:t>
      </w:r>
      <w:r w:rsidRPr="00365F4F">
        <w:rPr>
          <w:rFonts w:ascii="Mosawi" w:hAnsi="Mosawi" w:hint="cs"/>
          <w:sz w:val="27"/>
          <w:rtl/>
        </w:rPr>
        <w:t>ني عندما يبحث في حج</w:t>
      </w:r>
      <w:r w:rsidR="003D2621" w:rsidRPr="00365F4F">
        <w:rPr>
          <w:rFonts w:ascii="Mosawi" w:hAnsi="Mosawi" w:hint="cs"/>
          <w:sz w:val="27"/>
          <w:rtl/>
        </w:rPr>
        <w:t>ّ</w:t>
      </w:r>
      <w:r w:rsidRPr="00365F4F">
        <w:rPr>
          <w:rFonts w:ascii="Mosawi" w:hAnsi="Mosawi" w:hint="cs"/>
          <w:sz w:val="27"/>
          <w:rtl/>
        </w:rPr>
        <w:t>ية سن</w:t>
      </w:r>
      <w:r w:rsidR="003D2621" w:rsidRPr="00365F4F">
        <w:rPr>
          <w:rFonts w:ascii="Mosawi" w:hAnsi="Mosawi" w:hint="cs"/>
          <w:sz w:val="27"/>
          <w:rtl/>
        </w:rPr>
        <w:t>ّ</w:t>
      </w:r>
      <w:r w:rsidRPr="00365F4F">
        <w:rPr>
          <w:rFonts w:ascii="Mosawi" w:hAnsi="Mosawi" w:hint="cs"/>
          <w:sz w:val="27"/>
          <w:rtl/>
        </w:rPr>
        <w:t>ة أهل البيت</w:t>
      </w:r>
      <w:r w:rsidR="005D63BC" w:rsidRPr="001012F6">
        <w:rPr>
          <w:rFonts w:ascii="Mosawi" w:hAnsi="Mosawi" w:cs="Mosawi"/>
          <w:sz w:val="22"/>
          <w:szCs w:val="22"/>
          <w:rtl/>
        </w:rPr>
        <w:t>^</w:t>
      </w:r>
      <w:r w:rsidR="003D2621" w:rsidRPr="00365F4F">
        <w:rPr>
          <w:rFonts w:ascii="Mosawi" w:hAnsi="Mosawi" w:hint="cs"/>
          <w:sz w:val="27"/>
          <w:rtl/>
        </w:rPr>
        <w:t xml:space="preserve"> سيتّ</w:t>
      </w:r>
      <w:r w:rsidRPr="00365F4F">
        <w:rPr>
          <w:rFonts w:ascii="Mosawi" w:hAnsi="Mosawi" w:hint="cs"/>
          <w:sz w:val="27"/>
          <w:rtl/>
        </w:rPr>
        <w:t>ضح مركز خلافه مع الآخر الشيعي في دائرة هذا المصدر، فهل أصل مصدرية سن</w:t>
      </w:r>
      <w:r w:rsidR="003D2621" w:rsidRPr="00365F4F">
        <w:rPr>
          <w:rFonts w:ascii="Mosawi" w:hAnsi="Mosawi" w:hint="cs"/>
          <w:sz w:val="27"/>
          <w:rtl/>
        </w:rPr>
        <w:t>ّ</w:t>
      </w:r>
      <w:r w:rsidRPr="00365F4F">
        <w:rPr>
          <w:rFonts w:ascii="Mosawi" w:hAnsi="Mosawi" w:hint="cs"/>
          <w:sz w:val="27"/>
          <w:rtl/>
        </w:rPr>
        <w:t>ة أهل البيت لم تثبت بدليل حج</w:t>
      </w:r>
      <w:r w:rsidR="003D2621" w:rsidRPr="00365F4F">
        <w:rPr>
          <w:rFonts w:ascii="Mosawi" w:hAnsi="Mosawi" w:hint="cs"/>
          <w:sz w:val="27"/>
          <w:rtl/>
        </w:rPr>
        <w:t>ّة عنده، أو أن</w:t>
      </w:r>
      <w:r w:rsidRPr="00365F4F">
        <w:rPr>
          <w:rFonts w:ascii="Mosawi" w:hAnsi="Mosawi" w:hint="cs"/>
          <w:sz w:val="27"/>
          <w:rtl/>
        </w:rPr>
        <w:t xml:space="preserve"> هناك تفصيل</w:t>
      </w:r>
      <w:r w:rsidR="003D2621" w:rsidRPr="00365F4F">
        <w:rPr>
          <w:rFonts w:ascii="Mosawi" w:hAnsi="Mosawi" w:hint="cs"/>
          <w:sz w:val="27"/>
          <w:rtl/>
        </w:rPr>
        <w:t>اً</w:t>
      </w:r>
      <w:r w:rsidRPr="00365F4F">
        <w:rPr>
          <w:rFonts w:ascii="Mosawi" w:hAnsi="Mosawi" w:hint="cs"/>
          <w:sz w:val="27"/>
          <w:rtl/>
        </w:rPr>
        <w:t xml:space="preserve"> في الحج</w:t>
      </w:r>
      <w:r w:rsidR="003D2621" w:rsidRPr="00365F4F">
        <w:rPr>
          <w:rFonts w:ascii="Mosawi" w:hAnsi="Mosawi" w:hint="cs"/>
          <w:sz w:val="27"/>
          <w:rtl/>
        </w:rPr>
        <w:t>ّ</w:t>
      </w:r>
      <w:r w:rsidRPr="00365F4F">
        <w:rPr>
          <w:rFonts w:ascii="Mosawi" w:hAnsi="Mosawi" w:hint="cs"/>
          <w:sz w:val="27"/>
          <w:rtl/>
        </w:rPr>
        <w:t>ية والمشروعية</w:t>
      </w:r>
      <w:r w:rsidR="003D2621" w:rsidRPr="00365F4F">
        <w:rPr>
          <w:rFonts w:ascii="Mosawi" w:hAnsi="Mosawi" w:hint="cs"/>
          <w:sz w:val="27"/>
          <w:rtl/>
        </w:rPr>
        <w:t>،</w:t>
      </w:r>
      <w:r w:rsidRPr="00365F4F">
        <w:rPr>
          <w:rFonts w:ascii="Mosawi" w:hAnsi="Mosawi" w:hint="cs"/>
          <w:sz w:val="27"/>
          <w:rtl/>
        </w:rPr>
        <w:t xml:space="preserve"> و</w:t>
      </w:r>
      <w:r w:rsidR="003D2621" w:rsidRPr="00365F4F">
        <w:rPr>
          <w:rFonts w:ascii="Mosawi" w:hAnsi="Mosawi" w:hint="cs"/>
          <w:sz w:val="27"/>
          <w:rtl/>
        </w:rPr>
        <w:t>إن</w:t>
      </w:r>
      <w:r w:rsidRPr="00365F4F">
        <w:rPr>
          <w:rFonts w:ascii="Mosawi" w:hAnsi="Mosawi" w:hint="cs"/>
          <w:sz w:val="27"/>
          <w:rtl/>
        </w:rPr>
        <w:t>ها حج</w:t>
      </w:r>
      <w:r w:rsidR="003D2621" w:rsidRPr="00365F4F">
        <w:rPr>
          <w:rFonts w:ascii="Mosawi" w:hAnsi="Mosawi" w:hint="cs"/>
          <w:sz w:val="27"/>
          <w:rtl/>
        </w:rPr>
        <w:t>ّ</w:t>
      </w:r>
      <w:r w:rsidRPr="00365F4F">
        <w:rPr>
          <w:rFonts w:ascii="Mosawi" w:hAnsi="Mosawi" w:hint="cs"/>
          <w:sz w:val="27"/>
          <w:rtl/>
        </w:rPr>
        <w:t xml:space="preserve">ة على المستوى </w:t>
      </w:r>
      <w:r w:rsidR="000D505C" w:rsidRPr="00365F4F">
        <w:rPr>
          <w:rFonts w:ascii="Mosawi" w:hAnsi="Mosawi" w:hint="cs"/>
          <w:sz w:val="27"/>
          <w:rtl/>
        </w:rPr>
        <w:t>الن</w:t>
      </w:r>
      <w:r w:rsidRPr="00365F4F">
        <w:rPr>
          <w:rFonts w:ascii="Mosawi" w:hAnsi="Mosawi" w:hint="cs"/>
          <w:sz w:val="27"/>
          <w:rtl/>
        </w:rPr>
        <w:t>ظري</w:t>
      </w:r>
      <w:r w:rsidR="003D2621" w:rsidRPr="00365F4F">
        <w:rPr>
          <w:rFonts w:ascii="Mosawi" w:hAnsi="Mosawi" w:hint="cs"/>
          <w:sz w:val="27"/>
          <w:rtl/>
        </w:rPr>
        <w:t>،</w:t>
      </w:r>
      <w:r w:rsidRPr="00365F4F">
        <w:rPr>
          <w:rFonts w:ascii="Mosawi" w:hAnsi="Mosawi" w:hint="cs"/>
          <w:sz w:val="27"/>
          <w:rtl/>
        </w:rPr>
        <w:t xml:space="preserve"> إلاّ</w:t>
      </w:r>
      <w:r w:rsidR="003D2621" w:rsidRPr="00365F4F">
        <w:rPr>
          <w:rFonts w:ascii="Mosawi" w:hAnsi="Mosawi" w:hint="cs"/>
          <w:sz w:val="27"/>
          <w:rtl/>
        </w:rPr>
        <w:t xml:space="preserve"> أن</w:t>
      </w:r>
      <w:r w:rsidRPr="00365F4F">
        <w:rPr>
          <w:rFonts w:ascii="Mosawi" w:hAnsi="Mosawi" w:hint="cs"/>
          <w:sz w:val="27"/>
          <w:rtl/>
        </w:rPr>
        <w:t xml:space="preserve"> الخلاف </w:t>
      </w:r>
      <w:r w:rsidR="00556B07" w:rsidRPr="00365F4F">
        <w:rPr>
          <w:rFonts w:ascii="Mosawi" w:hAnsi="Mosawi" w:hint="cs"/>
          <w:sz w:val="27"/>
          <w:rtl/>
        </w:rPr>
        <w:t>الش</w:t>
      </w:r>
      <w:r w:rsidRPr="00365F4F">
        <w:rPr>
          <w:rFonts w:ascii="Mosawi" w:hAnsi="Mosawi" w:hint="cs"/>
          <w:sz w:val="27"/>
          <w:rtl/>
        </w:rPr>
        <w:t xml:space="preserve">يعي </w:t>
      </w:r>
      <w:r w:rsidR="003D2621" w:rsidRPr="00365F4F">
        <w:rPr>
          <w:rFonts w:ascii="Mosawi" w:hAnsi="Mosawi" w:hint="cs"/>
          <w:sz w:val="27"/>
          <w:rtl/>
        </w:rPr>
        <w:t>ـ</w:t>
      </w:r>
      <w:r w:rsidRPr="00365F4F">
        <w:rPr>
          <w:rFonts w:ascii="Mosawi" w:hAnsi="Mosawi" w:hint="cs"/>
          <w:sz w:val="27"/>
          <w:rtl/>
        </w:rPr>
        <w:t xml:space="preserve"> </w:t>
      </w:r>
      <w:r w:rsidR="000B6EAD" w:rsidRPr="00365F4F">
        <w:rPr>
          <w:rFonts w:ascii="Mosawi" w:hAnsi="Mosawi" w:hint="cs"/>
          <w:sz w:val="27"/>
          <w:rtl/>
        </w:rPr>
        <w:t>الس</w:t>
      </w:r>
      <w:r w:rsidRPr="00365F4F">
        <w:rPr>
          <w:rFonts w:ascii="Mosawi" w:hAnsi="Mosawi" w:hint="cs"/>
          <w:sz w:val="27"/>
          <w:rtl/>
        </w:rPr>
        <w:t>ن</w:t>
      </w:r>
      <w:r w:rsidR="003D2621" w:rsidRPr="00365F4F">
        <w:rPr>
          <w:rFonts w:ascii="Mosawi" w:hAnsi="Mosawi" w:hint="cs"/>
          <w:sz w:val="27"/>
          <w:rtl/>
        </w:rPr>
        <w:t>ّ</w:t>
      </w:r>
      <w:r w:rsidRPr="00365F4F">
        <w:rPr>
          <w:rFonts w:ascii="Mosawi" w:hAnsi="Mosawi" w:hint="cs"/>
          <w:sz w:val="27"/>
          <w:rtl/>
        </w:rPr>
        <w:t>ي في مصداقيّة الموجود من سنّة أهل البيت؟ وغيرها من دوائر الخلاف.</w:t>
      </w:r>
    </w:p>
    <w:p w:rsidR="00A26110" w:rsidRPr="00365F4F" w:rsidRDefault="00A26110" w:rsidP="00124BC6">
      <w:pPr>
        <w:rPr>
          <w:rFonts w:ascii="Mosawi" w:hAnsi="Mosawi"/>
          <w:sz w:val="27"/>
          <w:rtl/>
        </w:rPr>
      </w:pPr>
      <w:r w:rsidRPr="00365F4F">
        <w:rPr>
          <w:rFonts w:ascii="Mosawi" w:hAnsi="Mosawi" w:hint="cs"/>
          <w:sz w:val="27"/>
          <w:rtl/>
        </w:rPr>
        <w:t xml:space="preserve">وكذلك عند الأصولي المقارِن </w:t>
      </w:r>
      <w:r w:rsidR="00556B07" w:rsidRPr="00365F4F">
        <w:rPr>
          <w:rFonts w:ascii="Mosawi" w:hAnsi="Mosawi" w:hint="cs"/>
          <w:sz w:val="27"/>
          <w:rtl/>
        </w:rPr>
        <w:t>الش</w:t>
      </w:r>
      <w:r w:rsidRPr="00365F4F">
        <w:rPr>
          <w:rFonts w:ascii="Mosawi" w:hAnsi="Mosawi" w:hint="cs"/>
          <w:sz w:val="27"/>
          <w:rtl/>
        </w:rPr>
        <w:t>يعي عندما يبحث في حج</w:t>
      </w:r>
      <w:r w:rsidR="003D2621" w:rsidRPr="00365F4F">
        <w:rPr>
          <w:rFonts w:ascii="Mosawi" w:hAnsi="Mosawi" w:hint="cs"/>
          <w:sz w:val="27"/>
          <w:rtl/>
        </w:rPr>
        <w:t>ّ</w:t>
      </w:r>
      <w:r w:rsidRPr="00365F4F">
        <w:rPr>
          <w:rFonts w:ascii="Mosawi" w:hAnsi="Mosawi" w:hint="cs"/>
          <w:sz w:val="27"/>
          <w:rtl/>
        </w:rPr>
        <w:t>ية القياس مثلاً، فقد يتبيَّن له عدم حج</w:t>
      </w:r>
      <w:r w:rsidR="003D2621" w:rsidRPr="00365F4F">
        <w:rPr>
          <w:rFonts w:ascii="Mosawi" w:hAnsi="Mosawi" w:hint="cs"/>
          <w:sz w:val="27"/>
          <w:rtl/>
        </w:rPr>
        <w:t>ّية القياس كلّه، وقد يظهر له أن</w:t>
      </w:r>
      <w:r w:rsidRPr="00365F4F">
        <w:rPr>
          <w:rFonts w:ascii="Mosawi" w:hAnsi="Mosawi" w:hint="cs"/>
          <w:sz w:val="27"/>
          <w:rtl/>
        </w:rPr>
        <w:t xml:space="preserve"> خلافه مع </w:t>
      </w:r>
      <w:r w:rsidR="000B6EAD" w:rsidRPr="00365F4F">
        <w:rPr>
          <w:rFonts w:ascii="Mosawi" w:hAnsi="Mosawi" w:hint="cs"/>
          <w:sz w:val="27"/>
          <w:rtl/>
        </w:rPr>
        <w:t>الس</w:t>
      </w:r>
      <w:r w:rsidRPr="00365F4F">
        <w:rPr>
          <w:rFonts w:ascii="Mosawi" w:hAnsi="Mosawi" w:hint="cs"/>
          <w:sz w:val="27"/>
          <w:rtl/>
        </w:rPr>
        <w:t>ن</w:t>
      </w:r>
      <w:r w:rsidR="003D2621" w:rsidRPr="00365F4F">
        <w:rPr>
          <w:rFonts w:ascii="Mosawi" w:hAnsi="Mosawi" w:hint="cs"/>
          <w:sz w:val="27"/>
          <w:rtl/>
        </w:rPr>
        <w:t>ّ</w:t>
      </w:r>
      <w:r w:rsidRPr="00365F4F">
        <w:rPr>
          <w:rFonts w:ascii="Mosawi" w:hAnsi="Mosawi" w:hint="cs"/>
          <w:sz w:val="27"/>
          <w:rtl/>
        </w:rPr>
        <w:t>ي فيه محدَّد</w:t>
      </w:r>
      <w:r w:rsidR="003D2621" w:rsidRPr="00365F4F">
        <w:rPr>
          <w:rFonts w:ascii="Mosawi" w:hAnsi="Mosawi" w:hint="cs"/>
          <w:sz w:val="27"/>
          <w:rtl/>
        </w:rPr>
        <w:t>ٌ</w:t>
      </w:r>
      <w:r w:rsidRPr="00365F4F">
        <w:rPr>
          <w:rFonts w:ascii="Mosawi" w:hAnsi="Mosawi" w:hint="cs"/>
          <w:sz w:val="27"/>
          <w:rtl/>
        </w:rPr>
        <w:t xml:space="preserve"> في نقطة</w:t>
      </w:r>
      <w:r w:rsidR="003D2621" w:rsidRPr="00365F4F">
        <w:rPr>
          <w:rFonts w:ascii="Mosawi" w:hAnsi="Mosawi" w:hint="cs"/>
          <w:sz w:val="27"/>
          <w:rtl/>
        </w:rPr>
        <w:t>ٍ</w:t>
      </w:r>
      <w:r w:rsidRPr="00365F4F">
        <w:rPr>
          <w:rFonts w:ascii="Mosawi" w:hAnsi="Mosawi" w:hint="cs"/>
          <w:sz w:val="27"/>
          <w:rtl/>
        </w:rPr>
        <w:t xml:space="preserve"> معيّنة ، أو نوع معيَّن منه</w:t>
      </w:r>
      <w:r w:rsidR="003D2621" w:rsidRPr="00365F4F">
        <w:rPr>
          <w:rFonts w:ascii="Mosawi" w:hAnsi="Mosawi" w:hint="cs"/>
          <w:sz w:val="27"/>
          <w:rtl/>
        </w:rPr>
        <w:t>،</w:t>
      </w:r>
      <w:r w:rsidRPr="00365F4F">
        <w:rPr>
          <w:rFonts w:ascii="Mosawi" w:hAnsi="Mosawi" w:hint="cs"/>
          <w:sz w:val="27"/>
          <w:rtl/>
        </w:rPr>
        <w:t xml:space="preserve"> وهكذا.</w:t>
      </w:r>
    </w:p>
    <w:p w:rsidR="00A26110" w:rsidRPr="00365F4F" w:rsidRDefault="00A26110" w:rsidP="00124BC6">
      <w:pPr>
        <w:rPr>
          <w:rFonts w:ascii="Mosawi" w:hAnsi="Mosawi"/>
          <w:sz w:val="27"/>
          <w:rtl/>
        </w:rPr>
      </w:pPr>
      <w:r w:rsidRPr="00365F4F">
        <w:rPr>
          <w:rFonts w:ascii="Mosawi" w:hAnsi="Mosawi" w:hint="cs"/>
          <w:sz w:val="27"/>
          <w:rtl/>
        </w:rPr>
        <w:t xml:space="preserve">فالبحث الأصولي المقارِن سيحدّ من </w:t>
      </w:r>
      <w:r w:rsidR="000D505C" w:rsidRPr="00365F4F">
        <w:rPr>
          <w:rFonts w:ascii="Mosawi" w:hAnsi="Mosawi" w:hint="cs"/>
          <w:sz w:val="27"/>
          <w:rtl/>
        </w:rPr>
        <w:t>الن</w:t>
      </w:r>
      <w:r w:rsidR="003D2621" w:rsidRPr="00365F4F">
        <w:rPr>
          <w:rFonts w:ascii="Mosawi" w:hAnsi="Mosawi" w:hint="cs"/>
          <w:sz w:val="27"/>
          <w:rtl/>
        </w:rPr>
        <w:t>ظرة الش</w:t>
      </w:r>
      <w:r w:rsidRPr="00365F4F">
        <w:rPr>
          <w:rFonts w:ascii="Mosawi" w:hAnsi="Mosawi" w:hint="cs"/>
          <w:sz w:val="27"/>
          <w:rtl/>
        </w:rPr>
        <w:t xml:space="preserve">مولية لمصادر </w:t>
      </w:r>
      <w:r w:rsidR="000B6EAD" w:rsidRPr="00365F4F">
        <w:rPr>
          <w:rFonts w:ascii="Mosawi" w:hAnsi="Mosawi" w:hint="cs"/>
          <w:sz w:val="27"/>
          <w:rtl/>
        </w:rPr>
        <w:t>الت</w:t>
      </w:r>
      <w:r w:rsidRPr="00365F4F">
        <w:rPr>
          <w:rFonts w:ascii="Mosawi" w:hAnsi="Mosawi" w:hint="cs"/>
          <w:sz w:val="27"/>
          <w:rtl/>
        </w:rPr>
        <w:t>شريع عند الآخر، والتي لها د</w:t>
      </w:r>
      <w:r w:rsidR="003D2621" w:rsidRPr="00365F4F">
        <w:rPr>
          <w:rFonts w:ascii="Mosawi" w:hAnsi="Mosawi" w:hint="cs"/>
          <w:sz w:val="27"/>
          <w:rtl/>
        </w:rPr>
        <w:t>َ</w:t>
      </w:r>
      <w:r w:rsidRPr="00365F4F">
        <w:rPr>
          <w:rFonts w:ascii="Mosawi" w:hAnsi="Mosawi" w:hint="cs"/>
          <w:sz w:val="27"/>
          <w:rtl/>
        </w:rPr>
        <w:t>و</w:t>
      </w:r>
      <w:r w:rsidR="003D2621" w:rsidRPr="00365F4F">
        <w:rPr>
          <w:rFonts w:ascii="Mosawi" w:hAnsi="Mosawi" w:hint="cs"/>
          <w:sz w:val="27"/>
          <w:rtl/>
        </w:rPr>
        <w:t>ْ</w:t>
      </w:r>
      <w:r w:rsidRPr="00365F4F">
        <w:rPr>
          <w:rFonts w:ascii="Mosawi" w:hAnsi="Mosawi" w:hint="cs"/>
          <w:sz w:val="27"/>
          <w:rtl/>
        </w:rPr>
        <w:t>ر</w:t>
      </w:r>
      <w:r w:rsidR="003D2621" w:rsidRPr="00365F4F">
        <w:rPr>
          <w:rFonts w:ascii="Mosawi" w:hAnsi="Mosawi" w:hint="cs"/>
          <w:sz w:val="27"/>
          <w:rtl/>
        </w:rPr>
        <w:t>ٌ</w:t>
      </w:r>
      <w:r w:rsidRPr="00365F4F">
        <w:rPr>
          <w:rFonts w:ascii="Mosawi" w:hAnsi="Mosawi" w:hint="cs"/>
          <w:sz w:val="27"/>
          <w:rtl/>
        </w:rPr>
        <w:t xml:space="preserve"> في تشكيل الصورة </w:t>
      </w:r>
      <w:r w:rsidR="000D505C" w:rsidRPr="00365F4F">
        <w:rPr>
          <w:rFonts w:ascii="Mosawi" w:hAnsi="Mosawi" w:hint="cs"/>
          <w:sz w:val="27"/>
          <w:rtl/>
        </w:rPr>
        <w:t>الن</w:t>
      </w:r>
      <w:r w:rsidR="003D2621" w:rsidRPr="00365F4F">
        <w:rPr>
          <w:rFonts w:ascii="Mosawi" w:hAnsi="Mosawi" w:hint="cs"/>
          <w:sz w:val="27"/>
          <w:rtl/>
        </w:rPr>
        <w:t>َّ</w:t>
      </w:r>
      <w:r w:rsidRPr="00365F4F">
        <w:rPr>
          <w:rFonts w:ascii="Mosawi" w:hAnsi="Mosawi" w:hint="cs"/>
          <w:sz w:val="27"/>
          <w:rtl/>
        </w:rPr>
        <w:t>م</w:t>
      </w:r>
      <w:r w:rsidR="003D2621" w:rsidRPr="00365F4F">
        <w:rPr>
          <w:rFonts w:ascii="Mosawi" w:hAnsi="Mosawi" w:hint="cs"/>
          <w:sz w:val="27"/>
          <w:rtl/>
        </w:rPr>
        <w:t>َ</w:t>
      </w:r>
      <w:r w:rsidRPr="00365F4F">
        <w:rPr>
          <w:rFonts w:ascii="Mosawi" w:hAnsi="Mosawi" w:hint="cs"/>
          <w:sz w:val="27"/>
          <w:rtl/>
        </w:rPr>
        <w:t>طية عن الآخر المذهبي.</w:t>
      </w:r>
    </w:p>
    <w:p w:rsidR="00A26110" w:rsidRPr="00365F4F" w:rsidRDefault="00A26110" w:rsidP="00124BC6">
      <w:pPr>
        <w:rPr>
          <w:rFonts w:ascii="Mosawi" w:hAnsi="Mosawi"/>
          <w:sz w:val="27"/>
          <w:rtl/>
        </w:rPr>
      </w:pPr>
      <w:r w:rsidRPr="00365F4F">
        <w:rPr>
          <w:rFonts w:ascii="Mosawi" w:hAnsi="Mosawi" w:hint="cs"/>
          <w:b/>
          <w:bCs/>
          <w:sz w:val="27"/>
          <w:rtl/>
        </w:rPr>
        <w:t>الفائدة الثالثة</w:t>
      </w:r>
      <w:r w:rsidRPr="00365F4F">
        <w:rPr>
          <w:rFonts w:ascii="Mosawi" w:hAnsi="Mosawi" w:hint="cs"/>
          <w:sz w:val="27"/>
          <w:rtl/>
        </w:rPr>
        <w:t xml:space="preserve">: </w:t>
      </w:r>
      <w:r w:rsidR="000B6EAD" w:rsidRPr="00365F4F">
        <w:rPr>
          <w:rFonts w:ascii="Mosawi" w:hAnsi="Mosawi" w:hint="cs"/>
          <w:sz w:val="27"/>
          <w:rtl/>
        </w:rPr>
        <w:t>الت</w:t>
      </w:r>
      <w:r w:rsidRPr="00365F4F">
        <w:rPr>
          <w:rFonts w:ascii="Mosawi" w:hAnsi="Mosawi" w:hint="cs"/>
          <w:sz w:val="27"/>
          <w:rtl/>
        </w:rPr>
        <w:t>عر</w:t>
      </w:r>
      <w:r w:rsidR="00D97B53" w:rsidRPr="00365F4F">
        <w:rPr>
          <w:rFonts w:ascii="Mosawi" w:hAnsi="Mosawi" w:hint="cs"/>
          <w:sz w:val="27"/>
          <w:rtl/>
        </w:rPr>
        <w:t>ُّ</w:t>
      </w:r>
      <w:r w:rsidRPr="00365F4F">
        <w:rPr>
          <w:rFonts w:ascii="Mosawi" w:hAnsi="Mosawi" w:hint="cs"/>
          <w:sz w:val="27"/>
          <w:rtl/>
        </w:rPr>
        <w:t>ف على أُس</w:t>
      </w:r>
      <w:r w:rsidR="00D97B53" w:rsidRPr="00365F4F">
        <w:rPr>
          <w:rFonts w:ascii="Mosawi" w:hAnsi="Mosawi" w:hint="cs"/>
          <w:sz w:val="27"/>
          <w:rtl/>
        </w:rPr>
        <w:t>ُ</w:t>
      </w:r>
      <w:r w:rsidRPr="00365F4F">
        <w:rPr>
          <w:rFonts w:ascii="Mosawi" w:hAnsi="Mosawi" w:hint="cs"/>
          <w:sz w:val="27"/>
          <w:rtl/>
        </w:rPr>
        <w:t>س وأسباب الخلافات الفقهية المذهبية</w:t>
      </w:r>
      <w:r w:rsidR="00D97B53" w:rsidRPr="00365F4F">
        <w:rPr>
          <w:rFonts w:ascii="Mosawi" w:hAnsi="Mosawi" w:hint="cs"/>
          <w:sz w:val="27"/>
          <w:rtl/>
        </w:rPr>
        <w:t>،</w:t>
      </w:r>
      <w:r w:rsidRPr="00365F4F">
        <w:rPr>
          <w:rFonts w:ascii="Mosawi" w:hAnsi="Mosawi" w:hint="cs"/>
          <w:sz w:val="27"/>
          <w:rtl/>
        </w:rPr>
        <w:t xml:space="preserve"> والتماس الأعذار لهذا الخلاف</w:t>
      </w:r>
      <w:r w:rsidR="00D97B53" w:rsidRPr="00365F4F">
        <w:rPr>
          <w:rFonts w:ascii="Mosawi" w:hAnsi="Mosawi" w:hint="cs"/>
          <w:sz w:val="27"/>
          <w:rtl/>
        </w:rPr>
        <w:t>.</w:t>
      </w:r>
      <w:r w:rsidRPr="00365F4F">
        <w:rPr>
          <w:rFonts w:ascii="Mosawi" w:hAnsi="Mosawi" w:hint="cs"/>
          <w:sz w:val="27"/>
          <w:rtl/>
        </w:rPr>
        <w:t xml:space="preserve"> وهذا الأمر أيضاً مم</w:t>
      </w:r>
      <w:r w:rsidR="00D97B53" w:rsidRPr="00365F4F">
        <w:rPr>
          <w:rFonts w:ascii="Mosawi" w:hAnsi="Mosawi" w:hint="cs"/>
          <w:sz w:val="27"/>
          <w:rtl/>
        </w:rPr>
        <w:t>ّ</w:t>
      </w:r>
      <w:r w:rsidRPr="00365F4F">
        <w:rPr>
          <w:rFonts w:ascii="Mosawi" w:hAnsi="Mosawi" w:hint="cs"/>
          <w:sz w:val="27"/>
          <w:rtl/>
        </w:rPr>
        <w:t>ا يؤمّ</w:t>
      </w:r>
      <w:r w:rsidR="00D97B53" w:rsidRPr="00365F4F">
        <w:rPr>
          <w:rFonts w:ascii="Mosawi" w:hAnsi="Mosawi" w:hint="cs"/>
          <w:sz w:val="27"/>
          <w:rtl/>
        </w:rPr>
        <w:t>ِ</w:t>
      </w:r>
      <w:r w:rsidRPr="00365F4F">
        <w:rPr>
          <w:rFonts w:ascii="Mosawi" w:hAnsi="Mosawi" w:hint="cs"/>
          <w:sz w:val="27"/>
          <w:rtl/>
        </w:rPr>
        <w:t>نه البحث المقارَن؛ إذ قد يكون هناك خلاف</w:t>
      </w:r>
      <w:r w:rsidR="00D97B53" w:rsidRPr="00365F4F">
        <w:rPr>
          <w:rFonts w:ascii="Mosawi" w:hAnsi="Mosawi" w:hint="cs"/>
          <w:sz w:val="27"/>
          <w:rtl/>
        </w:rPr>
        <w:t>ٌ</w:t>
      </w:r>
      <w:r w:rsidRPr="00365F4F">
        <w:rPr>
          <w:rFonts w:ascii="Mosawi" w:hAnsi="Mosawi" w:hint="cs"/>
          <w:sz w:val="27"/>
          <w:rtl/>
        </w:rPr>
        <w:t xml:space="preserve"> بين المذاهب الإسلامية حول موضوع</w:t>
      </w:r>
      <w:r w:rsidR="00D97B53" w:rsidRPr="00365F4F">
        <w:rPr>
          <w:rFonts w:ascii="Mosawi" w:hAnsi="Mosawi" w:hint="cs"/>
          <w:sz w:val="27"/>
          <w:rtl/>
        </w:rPr>
        <w:t>ٍ</w:t>
      </w:r>
      <w:r w:rsidRPr="00365F4F">
        <w:rPr>
          <w:rFonts w:ascii="Mosawi" w:hAnsi="Mosawi" w:hint="cs"/>
          <w:sz w:val="27"/>
          <w:rtl/>
        </w:rPr>
        <w:t xml:space="preserve"> فقهي</w:t>
      </w:r>
      <w:r w:rsidR="00D97B53" w:rsidRPr="00365F4F">
        <w:rPr>
          <w:rFonts w:ascii="Mosawi" w:hAnsi="Mosawi" w:hint="cs"/>
          <w:sz w:val="27"/>
          <w:rtl/>
        </w:rPr>
        <w:t>ّ</w:t>
      </w:r>
      <w:r w:rsidRPr="00365F4F">
        <w:rPr>
          <w:rFonts w:ascii="Mosawi" w:hAnsi="Mosawi" w:hint="cs"/>
          <w:sz w:val="27"/>
          <w:rtl/>
        </w:rPr>
        <w:t xml:space="preserve"> ما، ومن خلال </w:t>
      </w:r>
      <w:r w:rsidR="000B6EAD" w:rsidRPr="00365F4F">
        <w:rPr>
          <w:rFonts w:ascii="Mosawi" w:hAnsi="Mosawi" w:hint="cs"/>
          <w:sz w:val="27"/>
          <w:rtl/>
        </w:rPr>
        <w:t>الت</w:t>
      </w:r>
      <w:r w:rsidRPr="00365F4F">
        <w:rPr>
          <w:rFonts w:ascii="Mosawi" w:hAnsi="Mosawi" w:hint="cs"/>
          <w:sz w:val="27"/>
          <w:rtl/>
        </w:rPr>
        <w:t>عر</w:t>
      </w:r>
      <w:r w:rsidR="00D97B53" w:rsidRPr="00365F4F">
        <w:rPr>
          <w:rFonts w:ascii="Mosawi" w:hAnsi="Mosawi" w:hint="cs"/>
          <w:sz w:val="27"/>
          <w:rtl/>
        </w:rPr>
        <w:t>ُّ</w:t>
      </w:r>
      <w:r w:rsidRPr="00365F4F">
        <w:rPr>
          <w:rFonts w:ascii="Mosawi" w:hAnsi="Mosawi" w:hint="cs"/>
          <w:sz w:val="27"/>
          <w:rtl/>
        </w:rPr>
        <w:t xml:space="preserve">ف على مصادر </w:t>
      </w:r>
      <w:r w:rsidR="000B6EAD" w:rsidRPr="00365F4F">
        <w:rPr>
          <w:rFonts w:ascii="Mosawi" w:hAnsi="Mosawi" w:hint="cs"/>
          <w:sz w:val="27"/>
          <w:rtl/>
        </w:rPr>
        <w:lastRenderedPageBreak/>
        <w:t>الت</w:t>
      </w:r>
      <w:r w:rsidRPr="00365F4F">
        <w:rPr>
          <w:rFonts w:ascii="Mosawi" w:hAnsi="Mosawi" w:hint="cs"/>
          <w:sz w:val="27"/>
          <w:rtl/>
        </w:rPr>
        <w:t>شريع عند المذاهب وأدل</w:t>
      </w:r>
      <w:r w:rsidR="00D97B53" w:rsidRPr="00365F4F">
        <w:rPr>
          <w:rFonts w:ascii="Mosawi" w:hAnsi="Mosawi" w:hint="cs"/>
          <w:sz w:val="27"/>
          <w:rtl/>
        </w:rPr>
        <w:t>ّ</w:t>
      </w:r>
      <w:r w:rsidRPr="00365F4F">
        <w:rPr>
          <w:rFonts w:ascii="Mosawi" w:hAnsi="Mosawi" w:hint="cs"/>
          <w:sz w:val="27"/>
          <w:rtl/>
        </w:rPr>
        <w:t>ة حجّ</w:t>
      </w:r>
      <w:r w:rsidR="00D97B53" w:rsidRPr="00365F4F">
        <w:rPr>
          <w:rFonts w:ascii="Mosawi" w:hAnsi="Mosawi" w:hint="cs"/>
          <w:sz w:val="27"/>
          <w:rtl/>
        </w:rPr>
        <w:t>ِ</w:t>
      </w:r>
      <w:r w:rsidRPr="00365F4F">
        <w:rPr>
          <w:rFonts w:ascii="Mosawi" w:hAnsi="Mosawi" w:hint="cs"/>
          <w:sz w:val="27"/>
          <w:rtl/>
        </w:rPr>
        <w:t>ية هذه المصادر سيقف الباحث على أهم</w:t>
      </w:r>
      <w:r w:rsidR="00D97B53" w:rsidRPr="00365F4F">
        <w:rPr>
          <w:rFonts w:ascii="Mosawi" w:hAnsi="Mosawi" w:hint="cs"/>
          <w:sz w:val="27"/>
          <w:rtl/>
        </w:rPr>
        <w:t>ّ</w:t>
      </w:r>
      <w:r w:rsidRPr="00365F4F">
        <w:rPr>
          <w:rFonts w:ascii="Mosawi" w:hAnsi="Mosawi" w:hint="cs"/>
          <w:sz w:val="27"/>
          <w:rtl/>
        </w:rPr>
        <w:t xml:space="preserve"> المناشئ لهذا الخلاف الذي قد يرجع إلى أن يكون خلافاً مبنائياً</w:t>
      </w:r>
      <w:r w:rsidR="00D97B53" w:rsidRPr="00365F4F">
        <w:rPr>
          <w:rFonts w:ascii="Mosawi" w:hAnsi="Mosawi" w:hint="cs"/>
          <w:sz w:val="27"/>
          <w:rtl/>
        </w:rPr>
        <w:t>،</w:t>
      </w:r>
      <w:r w:rsidRPr="00365F4F">
        <w:rPr>
          <w:rFonts w:ascii="Mosawi" w:hAnsi="Mosawi" w:hint="cs"/>
          <w:sz w:val="27"/>
          <w:rtl/>
        </w:rPr>
        <w:t xml:space="preserve"> كأن</w:t>
      </w:r>
      <w:r w:rsidR="00D97B53" w:rsidRPr="00365F4F">
        <w:rPr>
          <w:rFonts w:ascii="Mosawi" w:hAnsi="Mosawi" w:hint="cs"/>
          <w:sz w:val="27"/>
          <w:rtl/>
        </w:rPr>
        <w:t>ْ</w:t>
      </w:r>
      <w:r w:rsidRPr="00365F4F">
        <w:rPr>
          <w:rFonts w:ascii="Mosawi" w:hAnsi="Mosawi" w:hint="cs"/>
          <w:sz w:val="27"/>
          <w:rtl/>
        </w:rPr>
        <w:t xml:space="preserve"> يعتمد الفقيه </w:t>
      </w:r>
      <w:r w:rsidR="000B6EAD" w:rsidRPr="00365F4F">
        <w:rPr>
          <w:rFonts w:ascii="Mosawi" w:hAnsi="Mosawi" w:hint="cs"/>
          <w:sz w:val="27"/>
          <w:rtl/>
        </w:rPr>
        <w:t>الس</w:t>
      </w:r>
      <w:r w:rsidRPr="00365F4F">
        <w:rPr>
          <w:rFonts w:ascii="Mosawi" w:hAnsi="Mosawi" w:hint="cs"/>
          <w:sz w:val="27"/>
          <w:rtl/>
        </w:rPr>
        <w:t>ن</w:t>
      </w:r>
      <w:r w:rsidR="00D97B53" w:rsidRPr="00365F4F">
        <w:rPr>
          <w:rFonts w:ascii="Mosawi" w:hAnsi="Mosawi" w:hint="cs"/>
          <w:sz w:val="27"/>
          <w:rtl/>
        </w:rPr>
        <w:t>ّ</w:t>
      </w:r>
      <w:r w:rsidRPr="00365F4F">
        <w:rPr>
          <w:rFonts w:ascii="Mosawi" w:hAnsi="Mosawi" w:hint="cs"/>
          <w:sz w:val="27"/>
          <w:rtl/>
        </w:rPr>
        <w:t>ي في حكم مسألة</w:t>
      </w:r>
      <w:r w:rsidR="002F6F70" w:rsidRPr="00365F4F">
        <w:rPr>
          <w:rFonts w:ascii="Mosawi" w:hAnsi="Mosawi" w:hint="cs"/>
          <w:sz w:val="27"/>
          <w:rtl/>
        </w:rPr>
        <w:t>ٍ</w:t>
      </w:r>
      <w:r w:rsidRPr="00365F4F">
        <w:rPr>
          <w:rFonts w:ascii="Mosawi" w:hAnsi="Mosawi" w:hint="cs"/>
          <w:sz w:val="27"/>
          <w:rtl/>
        </w:rPr>
        <w:t xml:space="preserve"> ما على (سدّ الذرائع) مثلاً</w:t>
      </w:r>
      <w:r w:rsidR="002F6F70" w:rsidRPr="00365F4F">
        <w:rPr>
          <w:rFonts w:ascii="Mosawi" w:hAnsi="Mosawi" w:hint="cs"/>
          <w:sz w:val="27"/>
          <w:rtl/>
        </w:rPr>
        <w:t>،</w:t>
      </w:r>
      <w:r w:rsidRPr="00365F4F">
        <w:rPr>
          <w:rFonts w:ascii="Mosawi" w:hAnsi="Mosawi" w:hint="cs"/>
          <w:sz w:val="27"/>
          <w:rtl/>
        </w:rPr>
        <w:t xml:space="preserve"> فيُفتي بحكم</w:t>
      </w:r>
      <w:r w:rsidR="002F6F70" w:rsidRPr="00365F4F">
        <w:rPr>
          <w:rFonts w:ascii="Mosawi" w:hAnsi="Mosawi" w:hint="cs"/>
          <w:sz w:val="27"/>
          <w:rtl/>
        </w:rPr>
        <w:t>ٍ</w:t>
      </w:r>
      <w:r w:rsidRPr="00365F4F">
        <w:rPr>
          <w:rFonts w:ascii="Mosawi" w:hAnsi="Mosawi" w:hint="cs"/>
          <w:sz w:val="27"/>
          <w:rtl/>
        </w:rPr>
        <w:t xml:space="preserve"> إيجابي في المسألة</w:t>
      </w:r>
      <w:r w:rsidR="002F6F70" w:rsidRPr="00365F4F">
        <w:rPr>
          <w:rFonts w:ascii="Mosawi" w:hAnsi="Mosawi" w:hint="cs"/>
          <w:sz w:val="27"/>
          <w:rtl/>
        </w:rPr>
        <w:t>؛ وفقيه شيعي ي</w:t>
      </w:r>
      <w:r w:rsidRPr="00365F4F">
        <w:rPr>
          <w:rFonts w:ascii="Mosawi" w:hAnsi="Mosawi" w:hint="cs"/>
          <w:sz w:val="27"/>
          <w:rtl/>
        </w:rPr>
        <w:t>فتي بحكم</w:t>
      </w:r>
      <w:r w:rsidR="002F6F70" w:rsidRPr="00365F4F">
        <w:rPr>
          <w:rFonts w:ascii="Mosawi" w:hAnsi="Mosawi" w:hint="cs"/>
          <w:sz w:val="27"/>
          <w:rtl/>
        </w:rPr>
        <w:t>ٍ</w:t>
      </w:r>
      <w:r w:rsidRPr="00365F4F">
        <w:rPr>
          <w:rFonts w:ascii="Mosawi" w:hAnsi="Mosawi" w:hint="cs"/>
          <w:sz w:val="27"/>
          <w:rtl/>
        </w:rPr>
        <w:t xml:space="preserve"> سلبي في نفس المسألة</w:t>
      </w:r>
      <w:r w:rsidR="002F6F70" w:rsidRPr="00365F4F">
        <w:rPr>
          <w:rFonts w:ascii="Mosawi" w:hAnsi="Mosawi" w:hint="cs"/>
          <w:sz w:val="27"/>
          <w:rtl/>
        </w:rPr>
        <w:t>؛</w:t>
      </w:r>
      <w:r w:rsidRPr="00365F4F">
        <w:rPr>
          <w:rFonts w:ascii="Mosawi" w:hAnsi="Mosawi" w:hint="cs"/>
          <w:sz w:val="27"/>
          <w:rtl/>
        </w:rPr>
        <w:t xml:space="preserve"> لتوفِّر نصّ</w:t>
      </w:r>
      <w:r w:rsidR="002F6F70" w:rsidRPr="00365F4F">
        <w:rPr>
          <w:rFonts w:ascii="Mosawi" w:hAnsi="Mosawi" w:hint="cs"/>
          <w:sz w:val="27"/>
          <w:rtl/>
        </w:rPr>
        <w:t>ٍ</w:t>
      </w:r>
      <w:r w:rsidRPr="00365F4F">
        <w:rPr>
          <w:rFonts w:ascii="Mosawi" w:hAnsi="Mosawi" w:hint="cs"/>
          <w:sz w:val="27"/>
          <w:rtl/>
        </w:rPr>
        <w:t xml:space="preserve"> عن أهل البيت في المسألة، هنا سنكون على بي</w:t>
      </w:r>
      <w:r w:rsidR="002F6F70" w:rsidRPr="00365F4F">
        <w:rPr>
          <w:rFonts w:ascii="Mosawi" w:hAnsi="Mosawi" w:hint="cs"/>
          <w:sz w:val="27"/>
          <w:rtl/>
        </w:rPr>
        <w:t>ِّ</w:t>
      </w:r>
      <w:r w:rsidRPr="00365F4F">
        <w:rPr>
          <w:rFonts w:ascii="Mosawi" w:hAnsi="Mosawi" w:hint="cs"/>
          <w:sz w:val="27"/>
          <w:rtl/>
        </w:rPr>
        <w:t>نة</w:t>
      </w:r>
      <w:r w:rsidR="002F6F70" w:rsidRPr="00365F4F">
        <w:rPr>
          <w:rFonts w:ascii="Mosawi" w:hAnsi="Mosawi" w:hint="cs"/>
          <w:sz w:val="27"/>
          <w:rtl/>
        </w:rPr>
        <w:t>ٍ</w:t>
      </w:r>
      <w:r w:rsidRPr="00365F4F">
        <w:rPr>
          <w:rFonts w:ascii="Mosawi" w:hAnsi="Mosawi" w:hint="cs"/>
          <w:sz w:val="27"/>
          <w:rtl/>
        </w:rPr>
        <w:t xml:space="preserve"> بسبب الخلاف في الفتوى بين الفقيهين </w:t>
      </w:r>
      <w:r w:rsidR="00556B07" w:rsidRPr="00365F4F">
        <w:rPr>
          <w:rFonts w:ascii="Mosawi" w:hAnsi="Mosawi" w:hint="cs"/>
          <w:sz w:val="27"/>
          <w:rtl/>
        </w:rPr>
        <w:t>الش</w:t>
      </w:r>
      <w:r w:rsidRPr="00365F4F">
        <w:rPr>
          <w:rFonts w:ascii="Mosawi" w:hAnsi="Mosawi" w:hint="cs"/>
          <w:sz w:val="27"/>
          <w:rtl/>
        </w:rPr>
        <w:t>يعي و</w:t>
      </w:r>
      <w:r w:rsidR="000B6EAD" w:rsidRPr="00365F4F">
        <w:rPr>
          <w:rFonts w:ascii="Mosawi" w:hAnsi="Mosawi" w:hint="cs"/>
          <w:sz w:val="27"/>
          <w:rtl/>
        </w:rPr>
        <w:t>الس</w:t>
      </w:r>
      <w:r w:rsidRPr="00365F4F">
        <w:rPr>
          <w:rFonts w:ascii="Mosawi" w:hAnsi="Mosawi" w:hint="cs"/>
          <w:sz w:val="27"/>
          <w:rtl/>
        </w:rPr>
        <w:t>ن</w:t>
      </w:r>
      <w:r w:rsidR="002F6F70" w:rsidRPr="00365F4F">
        <w:rPr>
          <w:rFonts w:ascii="Mosawi" w:hAnsi="Mosawi" w:hint="cs"/>
          <w:sz w:val="27"/>
          <w:rtl/>
        </w:rPr>
        <w:t>ّ</w:t>
      </w:r>
      <w:r w:rsidRPr="00365F4F">
        <w:rPr>
          <w:rFonts w:ascii="Mosawi" w:hAnsi="Mosawi" w:hint="cs"/>
          <w:sz w:val="27"/>
          <w:rtl/>
        </w:rPr>
        <w:t>ي.</w:t>
      </w:r>
    </w:p>
    <w:p w:rsidR="00A26110" w:rsidRPr="00365F4F" w:rsidRDefault="002F6F70" w:rsidP="00124BC6">
      <w:pPr>
        <w:rPr>
          <w:rFonts w:ascii="Mosawi" w:hAnsi="Mosawi"/>
          <w:sz w:val="27"/>
          <w:rtl/>
        </w:rPr>
      </w:pPr>
      <w:r w:rsidRPr="00365F4F">
        <w:rPr>
          <w:rFonts w:ascii="Mosawi" w:hAnsi="Mosawi" w:hint="cs"/>
          <w:sz w:val="27"/>
          <w:rtl/>
        </w:rPr>
        <w:t>ولأنّ</w:t>
      </w:r>
      <w:r w:rsidR="00A26110" w:rsidRPr="00365F4F">
        <w:rPr>
          <w:rFonts w:ascii="Mosawi" w:hAnsi="Mosawi" w:hint="cs"/>
          <w:sz w:val="27"/>
          <w:rtl/>
        </w:rPr>
        <w:t xml:space="preserve"> الباحث قد تعرَّف على أدل</w:t>
      </w:r>
      <w:r w:rsidRPr="00365F4F">
        <w:rPr>
          <w:rFonts w:ascii="Mosawi" w:hAnsi="Mosawi" w:hint="cs"/>
          <w:sz w:val="27"/>
          <w:rtl/>
        </w:rPr>
        <w:t>ّ</w:t>
      </w:r>
      <w:r w:rsidR="00A26110" w:rsidRPr="00365F4F">
        <w:rPr>
          <w:rFonts w:ascii="Mosawi" w:hAnsi="Mosawi" w:hint="cs"/>
          <w:sz w:val="27"/>
          <w:rtl/>
        </w:rPr>
        <w:t xml:space="preserve">ة </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ي في قبول (سدّ الذرائع)</w:t>
      </w:r>
      <w:r w:rsidRPr="00365F4F">
        <w:rPr>
          <w:rFonts w:ascii="Mosawi" w:hAnsi="Mosawi" w:hint="cs"/>
          <w:sz w:val="27"/>
          <w:rtl/>
        </w:rPr>
        <w:t>،</w:t>
      </w:r>
      <w:r w:rsidR="00A26110" w:rsidRPr="00365F4F">
        <w:rPr>
          <w:rFonts w:ascii="Mosawi" w:hAnsi="Mosawi" w:hint="cs"/>
          <w:sz w:val="27"/>
          <w:rtl/>
        </w:rPr>
        <w:t xml:space="preserve"> </w:t>
      </w:r>
      <w:r w:rsidRPr="00365F4F">
        <w:rPr>
          <w:rFonts w:ascii="Mosawi" w:hAnsi="Mosawi" w:hint="cs"/>
          <w:sz w:val="27"/>
          <w:rtl/>
        </w:rPr>
        <w:t>و</w:t>
      </w:r>
      <w:r w:rsidR="00A26110" w:rsidRPr="00365F4F">
        <w:rPr>
          <w:rFonts w:ascii="Mosawi" w:hAnsi="Mosawi" w:hint="cs"/>
          <w:sz w:val="27"/>
          <w:rtl/>
        </w:rPr>
        <w:t xml:space="preserve">على أدلة </w:t>
      </w:r>
      <w:r w:rsidR="00556B07" w:rsidRPr="00365F4F">
        <w:rPr>
          <w:rFonts w:ascii="Mosawi" w:hAnsi="Mosawi" w:hint="cs"/>
          <w:sz w:val="27"/>
          <w:rtl/>
        </w:rPr>
        <w:t>الش</w:t>
      </w:r>
      <w:r w:rsidR="00A26110" w:rsidRPr="00365F4F">
        <w:rPr>
          <w:rFonts w:ascii="Mosawi" w:hAnsi="Mosawi" w:hint="cs"/>
          <w:sz w:val="27"/>
          <w:rtl/>
        </w:rPr>
        <w:t>يعي في حجّية (سن</w:t>
      </w:r>
      <w:r w:rsidRPr="00365F4F">
        <w:rPr>
          <w:rFonts w:ascii="Mosawi" w:hAnsi="Mosawi" w:hint="cs"/>
          <w:sz w:val="27"/>
          <w:rtl/>
        </w:rPr>
        <w:t>ّ</w:t>
      </w:r>
      <w:r w:rsidR="00A26110" w:rsidRPr="00365F4F">
        <w:rPr>
          <w:rFonts w:ascii="Mosawi" w:hAnsi="Mosawi" w:hint="cs"/>
          <w:sz w:val="27"/>
          <w:rtl/>
        </w:rPr>
        <w:t>ة أهل البيت)</w:t>
      </w:r>
      <w:r w:rsidRPr="00365F4F">
        <w:rPr>
          <w:rFonts w:ascii="Mosawi" w:hAnsi="Mosawi" w:hint="cs"/>
          <w:sz w:val="27"/>
          <w:rtl/>
        </w:rPr>
        <w:t>،</w:t>
      </w:r>
      <w:r w:rsidR="00A26110" w:rsidRPr="00365F4F">
        <w:rPr>
          <w:rFonts w:ascii="Mosawi" w:hAnsi="Mosawi" w:hint="cs"/>
          <w:sz w:val="27"/>
          <w:rtl/>
        </w:rPr>
        <w:t xml:space="preserve"> سنعذّ</w:t>
      </w:r>
      <w:r w:rsidRPr="00365F4F">
        <w:rPr>
          <w:rFonts w:ascii="Mosawi" w:hAnsi="Mosawi" w:hint="cs"/>
          <w:sz w:val="27"/>
          <w:rtl/>
        </w:rPr>
        <w:t>ِ</w:t>
      </w:r>
      <w:r w:rsidR="00A26110" w:rsidRPr="00365F4F">
        <w:rPr>
          <w:rFonts w:ascii="Mosawi" w:hAnsi="Mosawi" w:hint="cs"/>
          <w:sz w:val="27"/>
          <w:rtl/>
        </w:rPr>
        <w:t>ر لل</w:t>
      </w:r>
      <w:r w:rsidRPr="00365F4F">
        <w:rPr>
          <w:rFonts w:ascii="Mosawi" w:hAnsi="Mosawi" w:hint="cs"/>
          <w:sz w:val="27"/>
          <w:rtl/>
        </w:rPr>
        <w:t>ا</w:t>
      </w:r>
      <w:r w:rsidR="00A26110" w:rsidRPr="00365F4F">
        <w:rPr>
          <w:rFonts w:ascii="Mosawi" w:hAnsi="Mosawi" w:hint="cs"/>
          <w:sz w:val="27"/>
          <w:rtl/>
        </w:rPr>
        <w:t>ثنين نتيجتهما الفقهية</w:t>
      </w:r>
      <w:r w:rsidRPr="00365F4F">
        <w:rPr>
          <w:rFonts w:ascii="Mosawi" w:hAnsi="Mosawi" w:hint="cs"/>
          <w:sz w:val="27"/>
          <w:rtl/>
        </w:rPr>
        <w:t>. فكما أن</w:t>
      </w:r>
      <w:r w:rsidR="00A26110" w:rsidRPr="00365F4F">
        <w:rPr>
          <w:rFonts w:ascii="Mosawi" w:hAnsi="Mosawi" w:hint="cs"/>
          <w:sz w:val="27"/>
          <w:rtl/>
        </w:rPr>
        <w:t xml:space="preserve"> هناك خلافات فقهية بين فقهاء المذهب الواحد يرجع بعضها لاعتبار حجّية ومشروعية مصدر ما لدى فقيه</w:t>
      </w:r>
      <w:r w:rsidRPr="00365F4F">
        <w:rPr>
          <w:rFonts w:ascii="Mosawi" w:hAnsi="Mosawi" w:hint="cs"/>
          <w:sz w:val="27"/>
          <w:rtl/>
        </w:rPr>
        <w:t>ٍ</w:t>
      </w:r>
      <w:r w:rsidR="00A26110" w:rsidRPr="00365F4F">
        <w:rPr>
          <w:rFonts w:ascii="Mosawi" w:hAnsi="Mosawi" w:hint="cs"/>
          <w:sz w:val="27"/>
          <w:rtl/>
        </w:rPr>
        <w:t xml:space="preserve"> دون آخر، فكذلك الخلاف الفقهي بين فقهاء المذاهب قد يرجع بعضه إلى نفس السبب.</w:t>
      </w:r>
    </w:p>
    <w:p w:rsidR="00A26110" w:rsidRPr="00365F4F" w:rsidRDefault="00A26110" w:rsidP="00124BC6">
      <w:pPr>
        <w:rPr>
          <w:rFonts w:ascii="Mosawi" w:hAnsi="Mosawi"/>
          <w:sz w:val="27"/>
          <w:rtl/>
        </w:rPr>
      </w:pPr>
      <w:r w:rsidRPr="00365F4F">
        <w:rPr>
          <w:rFonts w:ascii="Mosawi" w:hAnsi="Mosawi" w:hint="cs"/>
          <w:sz w:val="27"/>
          <w:rtl/>
        </w:rPr>
        <w:t xml:space="preserve">فالبحث المقارِن إذن سيقوم بدور </w:t>
      </w:r>
      <w:r w:rsidR="000B6EAD" w:rsidRPr="00365F4F">
        <w:rPr>
          <w:rFonts w:ascii="Mosawi" w:hAnsi="Mosawi" w:hint="cs"/>
          <w:sz w:val="27"/>
          <w:rtl/>
        </w:rPr>
        <w:t>الت</w:t>
      </w:r>
      <w:r w:rsidRPr="00365F4F">
        <w:rPr>
          <w:rFonts w:ascii="Mosawi" w:hAnsi="Mosawi" w:hint="cs"/>
          <w:sz w:val="27"/>
          <w:rtl/>
        </w:rPr>
        <w:t>خفيف من حدّة الخلاف المذهبي، لا أقل</w:t>
      </w:r>
      <w:r w:rsidR="002F6F70" w:rsidRPr="00365F4F">
        <w:rPr>
          <w:rFonts w:ascii="Mosawi" w:hAnsi="Mosawi" w:hint="cs"/>
          <w:sz w:val="27"/>
          <w:rtl/>
        </w:rPr>
        <w:t>ّ</w:t>
      </w:r>
      <w:r w:rsidRPr="00365F4F">
        <w:rPr>
          <w:rFonts w:ascii="Mosawi" w:hAnsi="Mosawi" w:hint="cs"/>
          <w:sz w:val="27"/>
          <w:rtl/>
        </w:rPr>
        <w:t xml:space="preserve"> في إطاره الفقهي.</w:t>
      </w:r>
    </w:p>
    <w:p w:rsidR="00A26110" w:rsidRPr="00365F4F" w:rsidRDefault="00A26110" w:rsidP="00124BC6">
      <w:pPr>
        <w:rPr>
          <w:rFonts w:ascii="Mosawi" w:hAnsi="Mosawi"/>
          <w:sz w:val="27"/>
          <w:rtl/>
        </w:rPr>
      </w:pPr>
      <w:r w:rsidRPr="00365F4F">
        <w:rPr>
          <w:rFonts w:ascii="Mosawi" w:hAnsi="Mosawi" w:hint="cs"/>
          <w:b/>
          <w:bCs/>
          <w:sz w:val="27"/>
          <w:rtl/>
        </w:rPr>
        <w:t>الفائدة الرابعة</w:t>
      </w:r>
      <w:r w:rsidRPr="00365F4F">
        <w:rPr>
          <w:rFonts w:ascii="Mosawi" w:hAnsi="Mosawi" w:hint="cs"/>
          <w:sz w:val="27"/>
          <w:rtl/>
        </w:rPr>
        <w:t xml:space="preserve">: تربية </w:t>
      </w:r>
      <w:r w:rsidR="000D505C" w:rsidRPr="00365F4F">
        <w:rPr>
          <w:rFonts w:ascii="Mosawi" w:hAnsi="Mosawi" w:hint="cs"/>
          <w:sz w:val="27"/>
          <w:rtl/>
        </w:rPr>
        <w:t>الن</w:t>
      </w:r>
      <w:r w:rsidRPr="00365F4F">
        <w:rPr>
          <w:rFonts w:ascii="Mosawi" w:hAnsi="Mosawi" w:hint="cs"/>
          <w:sz w:val="27"/>
          <w:rtl/>
        </w:rPr>
        <w:t>فس على الموضوعية في البحث العلمي</w:t>
      </w:r>
      <w:r w:rsidR="002F6F70" w:rsidRPr="00365F4F">
        <w:rPr>
          <w:rFonts w:ascii="Mosawi" w:hAnsi="Mosawi" w:hint="cs"/>
          <w:sz w:val="27"/>
          <w:rtl/>
        </w:rPr>
        <w:t>.</w:t>
      </w:r>
      <w:r w:rsidRPr="00365F4F">
        <w:rPr>
          <w:rFonts w:ascii="Mosawi" w:hAnsi="Mosawi" w:hint="cs"/>
          <w:sz w:val="27"/>
          <w:rtl/>
        </w:rPr>
        <w:t xml:space="preserve"> فالموضوعية لها دور</w:t>
      </w:r>
      <w:r w:rsidR="002F6F70" w:rsidRPr="00365F4F">
        <w:rPr>
          <w:rFonts w:ascii="Mosawi" w:hAnsi="Mosawi" w:hint="cs"/>
          <w:sz w:val="27"/>
          <w:rtl/>
        </w:rPr>
        <w:t>ٌ</w:t>
      </w:r>
      <w:r w:rsidRPr="00365F4F">
        <w:rPr>
          <w:rFonts w:ascii="Mosawi" w:hAnsi="Mosawi" w:hint="cs"/>
          <w:sz w:val="27"/>
          <w:rtl/>
        </w:rPr>
        <w:t xml:space="preserve"> كبير في جودة البحث بشكل</w:t>
      </w:r>
      <w:r w:rsidR="002F6F70" w:rsidRPr="00365F4F">
        <w:rPr>
          <w:rFonts w:ascii="Mosawi" w:hAnsi="Mosawi" w:hint="cs"/>
          <w:sz w:val="27"/>
          <w:rtl/>
        </w:rPr>
        <w:t>ٍ</w:t>
      </w:r>
      <w:r w:rsidRPr="00365F4F">
        <w:rPr>
          <w:rFonts w:ascii="Mosawi" w:hAnsi="Mosawi" w:hint="cs"/>
          <w:sz w:val="27"/>
          <w:rtl/>
        </w:rPr>
        <w:t xml:space="preserve"> عام</w:t>
      </w:r>
      <w:r w:rsidR="002F6F70" w:rsidRPr="00365F4F">
        <w:rPr>
          <w:rFonts w:ascii="Mosawi" w:hAnsi="Mosawi" w:hint="cs"/>
          <w:sz w:val="27"/>
          <w:rtl/>
        </w:rPr>
        <w:t>ّ</w:t>
      </w:r>
      <w:r w:rsidRPr="00365F4F">
        <w:rPr>
          <w:rFonts w:ascii="Mosawi" w:hAnsi="Mosawi" w:hint="cs"/>
          <w:sz w:val="27"/>
          <w:rtl/>
        </w:rPr>
        <w:t>، وحاجة الباح</w:t>
      </w:r>
      <w:r w:rsidR="002F6F70" w:rsidRPr="00365F4F">
        <w:rPr>
          <w:rFonts w:ascii="Mosawi" w:hAnsi="Mosawi" w:hint="cs"/>
          <w:sz w:val="27"/>
          <w:rtl/>
        </w:rPr>
        <w:t>ث المقارِن لها أجلى وأوضح؛ لأن</w:t>
      </w:r>
      <w:r w:rsidRPr="00365F4F">
        <w:rPr>
          <w:rFonts w:ascii="Mosawi" w:hAnsi="Mosawi" w:hint="cs"/>
          <w:sz w:val="27"/>
          <w:rtl/>
        </w:rPr>
        <w:t xml:space="preserve"> المواضيع التي يبحثها ذات طابع</w:t>
      </w:r>
      <w:r w:rsidR="002F6F70" w:rsidRPr="00365F4F">
        <w:rPr>
          <w:rFonts w:ascii="Mosawi" w:hAnsi="Mosawi" w:hint="cs"/>
          <w:sz w:val="27"/>
          <w:rtl/>
        </w:rPr>
        <w:t>ٍ</w:t>
      </w:r>
      <w:r w:rsidRPr="00365F4F">
        <w:rPr>
          <w:rFonts w:ascii="Mosawi" w:hAnsi="Mosawi" w:hint="cs"/>
          <w:sz w:val="27"/>
          <w:rtl/>
        </w:rPr>
        <w:t xml:space="preserve"> حس</w:t>
      </w:r>
      <w:r w:rsidR="002F6F70" w:rsidRPr="00365F4F">
        <w:rPr>
          <w:rFonts w:ascii="Mosawi" w:hAnsi="Mosawi" w:hint="cs"/>
          <w:sz w:val="27"/>
          <w:rtl/>
        </w:rPr>
        <w:t>ّ</w:t>
      </w:r>
      <w:r w:rsidRPr="00365F4F">
        <w:rPr>
          <w:rFonts w:ascii="Mosawi" w:hAnsi="Mosawi" w:hint="cs"/>
          <w:sz w:val="27"/>
          <w:rtl/>
        </w:rPr>
        <w:t>اس</w:t>
      </w:r>
      <w:r w:rsidR="002F6F70" w:rsidRPr="00365F4F">
        <w:rPr>
          <w:rFonts w:ascii="Mosawi" w:hAnsi="Mosawi" w:hint="cs"/>
          <w:sz w:val="27"/>
          <w:rtl/>
        </w:rPr>
        <w:t>؛</w:t>
      </w:r>
      <w:r w:rsidRPr="00365F4F">
        <w:rPr>
          <w:rFonts w:ascii="Mosawi" w:hAnsi="Mosawi" w:hint="cs"/>
          <w:sz w:val="27"/>
          <w:rtl/>
        </w:rPr>
        <w:t xml:space="preserve"> لارتباطها بالجانب المذه</w:t>
      </w:r>
      <w:r w:rsidR="001A55CE">
        <w:rPr>
          <w:rFonts w:ascii="Mosawi" w:hAnsi="Mosawi" w:hint="cs"/>
          <w:sz w:val="27"/>
          <w:rtl/>
        </w:rPr>
        <w:t>بي، وهنا تزداد معاناته في الات</w:t>
      </w:r>
      <w:r w:rsidRPr="00365F4F">
        <w:rPr>
          <w:rFonts w:ascii="Mosawi" w:hAnsi="Mosawi" w:hint="cs"/>
          <w:sz w:val="27"/>
          <w:rtl/>
        </w:rPr>
        <w:t>صاف بالموضوعية.</w:t>
      </w:r>
    </w:p>
    <w:p w:rsidR="00A26110" w:rsidRPr="00365F4F" w:rsidRDefault="00A26110" w:rsidP="00124BC6">
      <w:pPr>
        <w:rPr>
          <w:rFonts w:ascii="Mosawi" w:hAnsi="Mosawi"/>
          <w:sz w:val="27"/>
          <w:rtl/>
        </w:rPr>
      </w:pPr>
      <w:r w:rsidRPr="00365F4F">
        <w:rPr>
          <w:rFonts w:ascii="Mosawi" w:hAnsi="Mosawi" w:hint="cs"/>
          <w:sz w:val="27"/>
          <w:rtl/>
        </w:rPr>
        <w:t xml:space="preserve">فالواجب أن تكون لدى الباحث المقارِن </w:t>
      </w:r>
      <w:r w:rsidR="00734EE6" w:rsidRPr="00365F4F">
        <w:rPr>
          <w:rFonts w:ascii="Mosawi" w:hAnsi="Mosawi" w:hint="cs"/>
          <w:sz w:val="27"/>
          <w:rtl/>
        </w:rPr>
        <w:t>الل</w:t>
      </w:r>
      <w:r w:rsidRPr="00365F4F">
        <w:rPr>
          <w:rFonts w:ascii="Mosawi" w:hAnsi="Mosawi" w:hint="cs"/>
          <w:sz w:val="27"/>
          <w:rtl/>
        </w:rPr>
        <w:t xml:space="preserve">ياقة </w:t>
      </w:r>
      <w:r w:rsidR="000D505C" w:rsidRPr="00365F4F">
        <w:rPr>
          <w:rFonts w:ascii="Mosawi" w:hAnsi="Mosawi" w:hint="cs"/>
          <w:sz w:val="27"/>
          <w:rtl/>
        </w:rPr>
        <w:t>الن</w:t>
      </w:r>
      <w:r w:rsidR="002F6F70" w:rsidRPr="00365F4F">
        <w:rPr>
          <w:rFonts w:ascii="Mosawi" w:hAnsi="Mosawi" w:hint="cs"/>
          <w:sz w:val="27"/>
          <w:rtl/>
        </w:rPr>
        <w:t>فسية والعلمي</w:t>
      </w:r>
      <w:r w:rsidRPr="00365F4F">
        <w:rPr>
          <w:rFonts w:ascii="Mosawi" w:hAnsi="Mosawi" w:hint="cs"/>
          <w:sz w:val="27"/>
          <w:rtl/>
        </w:rPr>
        <w:t>ة لتسليم عنان البحث لأدوات البحث العلمي، والقبول بالنتائج التي سوف تخلص إليها.</w:t>
      </w:r>
    </w:p>
    <w:p w:rsidR="00A26110" w:rsidRPr="00365F4F" w:rsidRDefault="002F6F70" w:rsidP="00124BC6">
      <w:pPr>
        <w:rPr>
          <w:rFonts w:ascii="Mosawi" w:hAnsi="Mosawi"/>
          <w:sz w:val="27"/>
          <w:rtl/>
        </w:rPr>
      </w:pPr>
      <w:r w:rsidRPr="00365F4F">
        <w:rPr>
          <w:rFonts w:ascii="Mosawi" w:hAnsi="Mosawi" w:hint="cs"/>
          <w:sz w:val="27"/>
          <w:rtl/>
        </w:rPr>
        <w:t>إن</w:t>
      </w:r>
      <w:r w:rsidR="00A26110" w:rsidRPr="00365F4F">
        <w:rPr>
          <w:rFonts w:ascii="Mosawi" w:hAnsi="Mosawi" w:hint="cs"/>
          <w:sz w:val="27"/>
          <w:rtl/>
        </w:rPr>
        <w:t xml:space="preserve"> امتلاك الموضوعية البحثية و</w:t>
      </w:r>
      <w:r w:rsidR="00734EE6" w:rsidRPr="00365F4F">
        <w:rPr>
          <w:rFonts w:ascii="Mosawi" w:hAnsi="Mosawi" w:hint="cs"/>
          <w:sz w:val="27"/>
          <w:rtl/>
        </w:rPr>
        <w:t>الل</w:t>
      </w:r>
      <w:r w:rsidR="00A26110" w:rsidRPr="00365F4F">
        <w:rPr>
          <w:rFonts w:ascii="Mosawi" w:hAnsi="Mosawi" w:hint="cs"/>
          <w:sz w:val="27"/>
          <w:rtl/>
        </w:rPr>
        <w:t xml:space="preserve">ياقة </w:t>
      </w:r>
      <w:r w:rsidR="000D505C" w:rsidRPr="00365F4F">
        <w:rPr>
          <w:rFonts w:ascii="Mosawi" w:hAnsi="Mosawi" w:hint="cs"/>
          <w:sz w:val="27"/>
          <w:rtl/>
        </w:rPr>
        <w:t>الن</w:t>
      </w:r>
      <w:r w:rsidR="00A26110" w:rsidRPr="00365F4F">
        <w:rPr>
          <w:rFonts w:ascii="Mosawi" w:hAnsi="Mosawi" w:hint="cs"/>
          <w:sz w:val="27"/>
          <w:rtl/>
        </w:rPr>
        <w:t xml:space="preserve">فسية للقبول بالنتائج يحتاج من الباحث </w:t>
      </w:r>
      <w:r w:rsidR="002C1904" w:rsidRPr="00365F4F">
        <w:rPr>
          <w:rFonts w:ascii="Mosawi" w:hAnsi="Mosawi" w:hint="cs"/>
          <w:sz w:val="27"/>
          <w:rtl/>
        </w:rPr>
        <w:t>الس</w:t>
      </w:r>
      <w:r w:rsidR="00A26110" w:rsidRPr="00365F4F">
        <w:rPr>
          <w:rFonts w:ascii="Mosawi" w:hAnsi="Mosawi" w:hint="cs"/>
          <w:sz w:val="27"/>
          <w:rtl/>
        </w:rPr>
        <w:t xml:space="preserve">عي الحثيث لاكتساب هذه </w:t>
      </w:r>
      <w:r w:rsidR="00A05DBC" w:rsidRPr="00365F4F">
        <w:rPr>
          <w:rFonts w:ascii="Mosawi" w:hAnsi="Mosawi" w:hint="cs"/>
          <w:sz w:val="27"/>
          <w:rtl/>
        </w:rPr>
        <w:t>الص</w:t>
      </w:r>
      <w:r w:rsidR="00A26110" w:rsidRPr="00365F4F">
        <w:rPr>
          <w:rFonts w:ascii="Mosawi" w:hAnsi="Mosawi" w:hint="cs"/>
          <w:sz w:val="27"/>
          <w:rtl/>
        </w:rPr>
        <w:t>فة، وذلك من خلال دراسة آراء الآخرين</w:t>
      </w:r>
      <w:r w:rsidR="001C740E" w:rsidRPr="00365F4F">
        <w:rPr>
          <w:rFonts w:ascii="Mosawi" w:hAnsi="Mosawi" w:hint="cs"/>
          <w:sz w:val="27"/>
          <w:rtl/>
        </w:rPr>
        <w:t>،</w:t>
      </w:r>
      <w:r w:rsidR="00A26110" w:rsidRPr="00365F4F">
        <w:rPr>
          <w:rFonts w:ascii="Mosawi" w:hAnsi="Mosawi" w:hint="cs"/>
          <w:sz w:val="27"/>
          <w:rtl/>
        </w:rPr>
        <w:t xml:space="preserve"> وبذل الجهد في إنصافهم ف</w:t>
      </w:r>
      <w:r w:rsidR="001C740E" w:rsidRPr="00365F4F">
        <w:rPr>
          <w:rFonts w:ascii="Mosawi" w:hAnsi="Mosawi" w:hint="cs"/>
          <w:sz w:val="27"/>
          <w:rtl/>
        </w:rPr>
        <w:t>َ</w:t>
      </w:r>
      <w:r w:rsidR="00A26110" w:rsidRPr="00365F4F">
        <w:rPr>
          <w:rFonts w:ascii="Mosawi" w:hAnsi="Mosawi" w:hint="cs"/>
          <w:sz w:val="27"/>
          <w:rtl/>
        </w:rPr>
        <w:t>ه</w:t>
      </w:r>
      <w:r w:rsidR="001C740E" w:rsidRPr="00365F4F">
        <w:rPr>
          <w:rFonts w:ascii="Mosawi" w:hAnsi="Mosawi" w:hint="cs"/>
          <w:sz w:val="27"/>
          <w:rtl/>
        </w:rPr>
        <w:t>ْ</w:t>
      </w:r>
      <w:r w:rsidR="00A26110" w:rsidRPr="00365F4F">
        <w:rPr>
          <w:rFonts w:ascii="Mosawi" w:hAnsi="Mosawi" w:hint="cs"/>
          <w:sz w:val="27"/>
          <w:rtl/>
        </w:rPr>
        <w:t>ماً ونقداً.</w:t>
      </w:r>
    </w:p>
    <w:p w:rsidR="00A26110" w:rsidRPr="00365F4F" w:rsidRDefault="00A26110" w:rsidP="00124BC6">
      <w:pPr>
        <w:rPr>
          <w:rFonts w:ascii="Mosawi" w:hAnsi="Mosawi"/>
          <w:sz w:val="27"/>
          <w:rtl/>
        </w:rPr>
      </w:pPr>
      <w:r w:rsidRPr="00365F4F">
        <w:rPr>
          <w:rFonts w:ascii="Mosawi" w:hAnsi="Mosawi" w:hint="cs"/>
          <w:sz w:val="27"/>
          <w:rtl/>
        </w:rPr>
        <w:t xml:space="preserve">ويعتبر </w:t>
      </w:r>
      <w:r w:rsidR="002C1904" w:rsidRPr="00365F4F">
        <w:rPr>
          <w:rFonts w:ascii="Mosawi" w:hAnsi="Mosawi" w:hint="cs"/>
          <w:sz w:val="27"/>
          <w:rtl/>
        </w:rPr>
        <w:t>الد</w:t>
      </w:r>
      <w:r w:rsidRPr="00365F4F">
        <w:rPr>
          <w:rFonts w:ascii="Mosawi" w:hAnsi="Mosawi" w:hint="cs"/>
          <w:sz w:val="27"/>
          <w:rtl/>
        </w:rPr>
        <w:t>رس الأصولي المقارَن من البيئات العلمية الهامّة المساهِمة في بناء هذه الموضوعية.</w:t>
      </w:r>
    </w:p>
    <w:p w:rsidR="00A26110" w:rsidRPr="00365F4F" w:rsidRDefault="00A26110" w:rsidP="00124BC6">
      <w:pPr>
        <w:rPr>
          <w:rFonts w:ascii="Mosawi" w:hAnsi="Mosawi"/>
          <w:sz w:val="27"/>
          <w:rtl/>
        </w:rPr>
      </w:pPr>
      <w:r w:rsidRPr="00365F4F">
        <w:rPr>
          <w:rFonts w:ascii="Mosawi" w:hAnsi="Mosawi" w:hint="cs"/>
          <w:b/>
          <w:bCs/>
          <w:sz w:val="27"/>
          <w:rtl/>
        </w:rPr>
        <w:t>الفائدة الخامسة</w:t>
      </w:r>
      <w:r w:rsidRPr="00365F4F">
        <w:rPr>
          <w:rFonts w:ascii="Mosawi" w:hAnsi="Mosawi" w:hint="cs"/>
          <w:sz w:val="27"/>
          <w:rtl/>
        </w:rPr>
        <w:t xml:space="preserve">: المساهمة في تطوير </w:t>
      </w:r>
      <w:r w:rsidR="002C1904" w:rsidRPr="00365F4F">
        <w:rPr>
          <w:rFonts w:ascii="Mosawi" w:hAnsi="Mosawi" w:hint="cs"/>
          <w:sz w:val="27"/>
          <w:rtl/>
        </w:rPr>
        <w:t>الد</w:t>
      </w:r>
      <w:r w:rsidRPr="00365F4F">
        <w:rPr>
          <w:rFonts w:ascii="Mosawi" w:hAnsi="Mosawi" w:hint="cs"/>
          <w:sz w:val="27"/>
          <w:rtl/>
        </w:rPr>
        <w:t>رس الأصولي العامّ</w:t>
      </w:r>
      <w:r w:rsidR="001C740E" w:rsidRPr="00365F4F">
        <w:rPr>
          <w:rFonts w:ascii="Mosawi" w:hAnsi="Mosawi" w:hint="cs"/>
          <w:sz w:val="27"/>
          <w:rtl/>
        </w:rPr>
        <w:t xml:space="preserve">. </w:t>
      </w:r>
      <w:r w:rsidRPr="00365F4F">
        <w:rPr>
          <w:rFonts w:ascii="Mosawi" w:hAnsi="Mosawi" w:hint="cs"/>
          <w:sz w:val="27"/>
          <w:rtl/>
        </w:rPr>
        <w:t>فالأصوليّ المقارِن خلال تجربته في دراسة المصادر الخلافية سوف يكتسب عناصر جديدة</w:t>
      </w:r>
      <w:r w:rsidR="001C740E" w:rsidRPr="00365F4F">
        <w:rPr>
          <w:rFonts w:ascii="Mosawi" w:hAnsi="Mosawi" w:hint="cs"/>
          <w:sz w:val="27"/>
          <w:rtl/>
        </w:rPr>
        <w:t>،</w:t>
      </w:r>
      <w:r w:rsidRPr="00365F4F">
        <w:rPr>
          <w:rFonts w:ascii="Mosawi" w:hAnsi="Mosawi" w:hint="cs"/>
          <w:sz w:val="27"/>
          <w:rtl/>
        </w:rPr>
        <w:t xml:space="preserve"> بعضها غير متوافر في بيئته البحثية، وهذا سيفيده في تطوير الأدوات البحثية المعتمدة في أصوله، </w:t>
      </w:r>
      <w:r w:rsidRPr="00365F4F">
        <w:rPr>
          <w:rFonts w:ascii="Mosawi" w:hAnsi="Mosawi" w:hint="cs"/>
          <w:sz w:val="27"/>
          <w:rtl/>
        </w:rPr>
        <w:lastRenderedPageBreak/>
        <w:t>فلعل</w:t>
      </w:r>
      <w:r w:rsidR="001C740E" w:rsidRPr="00365F4F">
        <w:rPr>
          <w:rFonts w:ascii="Mosawi" w:hAnsi="Mosawi" w:hint="cs"/>
          <w:sz w:val="27"/>
          <w:rtl/>
        </w:rPr>
        <w:t>ّ</w:t>
      </w:r>
      <w:r w:rsidRPr="00365F4F">
        <w:rPr>
          <w:rFonts w:ascii="Mosawi" w:hAnsi="Mosawi" w:hint="cs"/>
          <w:sz w:val="27"/>
          <w:rtl/>
        </w:rPr>
        <w:t xml:space="preserve"> منهجاً أو أسلوباً أو أداة</w:t>
      </w:r>
      <w:r w:rsidR="001C740E" w:rsidRPr="00365F4F">
        <w:rPr>
          <w:rFonts w:ascii="Mosawi" w:hAnsi="Mosawi" w:hint="cs"/>
          <w:sz w:val="27"/>
          <w:rtl/>
        </w:rPr>
        <w:t>ً</w:t>
      </w:r>
      <w:r w:rsidRPr="00365F4F">
        <w:rPr>
          <w:rFonts w:ascii="Mosawi" w:hAnsi="Mosawi" w:hint="cs"/>
          <w:sz w:val="27"/>
          <w:rtl/>
        </w:rPr>
        <w:t xml:space="preserve"> عرفتها المذاهب الأخرى لم يعرفها علماء مذهبه.</w:t>
      </w:r>
    </w:p>
    <w:p w:rsidR="00A26110" w:rsidRPr="00365F4F" w:rsidRDefault="00A26110" w:rsidP="00124BC6">
      <w:pPr>
        <w:rPr>
          <w:rFonts w:ascii="Mosawi" w:hAnsi="Mosawi"/>
          <w:sz w:val="27"/>
          <w:rtl/>
        </w:rPr>
      </w:pPr>
      <w:r w:rsidRPr="00365F4F">
        <w:rPr>
          <w:rFonts w:ascii="Mosawi" w:hAnsi="Mosawi" w:hint="cs"/>
          <w:sz w:val="27"/>
          <w:rtl/>
        </w:rPr>
        <w:t>هذه مجموعة</w:t>
      </w:r>
      <w:r w:rsidR="001C740E" w:rsidRPr="00365F4F">
        <w:rPr>
          <w:rFonts w:ascii="Mosawi" w:hAnsi="Mosawi" w:hint="cs"/>
          <w:sz w:val="27"/>
          <w:rtl/>
        </w:rPr>
        <w:t>ٌ</w:t>
      </w:r>
      <w:r w:rsidRPr="00365F4F">
        <w:rPr>
          <w:rFonts w:ascii="Mosawi" w:hAnsi="Mosawi" w:hint="cs"/>
          <w:sz w:val="27"/>
          <w:rtl/>
        </w:rPr>
        <w:t xml:space="preserve"> من الفوائدة يمكن أن يخرج بها الباحث المقار</w:t>
      </w:r>
      <w:r w:rsidR="001C740E" w:rsidRPr="00365F4F">
        <w:rPr>
          <w:rFonts w:ascii="Mosawi" w:hAnsi="Mosawi" w:hint="cs"/>
          <w:sz w:val="27"/>
          <w:rtl/>
        </w:rPr>
        <w:t>ِ</w:t>
      </w:r>
      <w:r w:rsidRPr="00365F4F">
        <w:rPr>
          <w:rFonts w:ascii="Mosawi" w:hAnsi="Mosawi" w:hint="cs"/>
          <w:sz w:val="27"/>
          <w:rtl/>
        </w:rPr>
        <w:t>ن من هذا النوع من البحث</w:t>
      </w:r>
      <w:r w:rsidR="001C740E" w:rsidRPr="00365F4F">
        <w:rPr>
          <w:rFonts w:ascii="Mosawi" w:hAnsi="Mosawi" w:hint="cs"/>
          <w:sz w:val="27"/>
          <w:rtl/>
        </w:rPr>
        <w:t>.</w:t>
      </w:r>
      <w:r w:rsidRPr="00365F4F">
        <w:rPr>
          <w:rFonts w:ascii="Mosawi" w:hAnsi="Mosawi" w:hint="cs"/>
          <w:sz w:val="27"/>
          <w:rtl/>
        </w:rPr>
        <w:t xml:space="preserve"> وثمّة فوائد أخرى تظهر من ثنايا البحث</w:t>
      </w:r>
      <w:r w:rsidR="001C740E" w:rsidRPr="00365F4F">
        <w:rPr>
          <w:rFonts w:ascii="Mosawi" w:hAnsi="Mosawi" w:hint="cs"/>
          <w:sz w:val="27"/>
          <w:rtl/>
        </w:rPr>
        <w:t>،</w:t>
      </w:r>
      <w:r w:rsidRPr="00365F4F">
        <w:rPr>
          <w:rFonts w:ascii="Mosawi" w:hAnsi="Mosawi" w:hint="cs"/>
          <w:sz w:val="27"/>
          <w:rtl/>
        </w:rPr>
        <w:t xml:space="preserve"> وتراكم </w:t>
      </w:r>
      <w:r w:rsidR="000B6EAD" w:rsidRPr="00365F4F">
        <w:rPr>
          <w:rFonts w:ascii="Mosawi" w:hAnsi="Mosawi" w:hint="cs"/>
          <w:sz w:val="27"/>
          <w:rtl/>
        </w:rPr>
        <w:t>الت</w:t>
      </w:r>
      <w:r w:rsidRPr="00365F4F">
        <w:rPr>
          <w:rFonts w:ascii="Mosawi" w:hAnsi="Mosawi" w:hint="cs"/>
          <w:sz w:val="27"/>
          <w:rtl/>
        </w:rPr>
        <w:t>جربة في هذا الميدان.</w:t>
      </w:r>
      <w:r w:rsidRPr="00365F4F">
        <w:rPr>
          <w:rFonts w:ascii="Mosawi" w:hAnsi="Mosawi"/>
          <w:sz w:val="27"/>
          <w:rtl/>
        </w:rPr>
        <w:t xml:space="preserve"> </w:t>
      </w:r>
    </w:p>
    <w:p w:rsidR="00A26110" w:rsidRPr="00365F4F" w:rsidRDefault="00A26110" w:rsidP="001A55CE">
      <w:pPr>
        <w:spacing w:line="430" w:lineRule="exact"/>
        <w:rPr>
          <w:rFonts w:ascii="Mosawi" w:hAnsi="Mosawi"/>
          <w:sz w:val="27"/>
          <w:rtl/>
        </w:rPr>
      </w:pPr>
    </w:p>
    <w:p w:rsidR="00A26110" w:rsidRPr="00365F4F" w:rsidRDefault="00A26110" w:rsidP="00124BC6">
      <w:pPr>
        <w:pStyle w:val="31"/>
        <w:rPr>
          <w:color w:val="auto"/>
          <w:rtl/>
        </w:rPr>
      </w:pPr>
      <w:r w:rsidRPr="00365F4F">
        <w:rPr>
          <w:rFonts w:hint="cs"/>
          <w:color w:val="auto"/>
          <w:rtl/>
        </w:rPr>
        <w:t>5ـ بي</w:t>
      </w:r>
      <w:r w:rsidR="001C740E" w:rsidRPr="00365F4F">
        <w:rPr>
          <w:rFonts w:hint="cs"/>
          <w:color w:val="auto"/>
          <w:rtl/>
        </w:rPr>
        <w:t>ن أصول الفقه المذهبي والمقارن و</w:t>
      </w:r>
      <w:r w:rsidRPr="00365F4F">
        <w:rPr>
          <w:rFonts w:hint="cs"/>
          <w:color w:val="auto"/>
          <w:rtl/>
        </w:rPr>
        <w:t>العامّ</w:t>
      </w:r>
    </w:p>
    <w:p w:rsidR="00A26110" w:rsidRPr="00365F4F" w:rsidRDefault="001C740E" w:rsidP="00124BC6">
      <w:pPr>
        <w:rPr>
          <w:rFonts w:ascii="Mosawi" w:hAnsi="Mosawi"/>
          <w:sz w:val="27"/>
          <w:rtl/>
        </w:rPr>
      </w:pPr>
      <w:r w:rsidRPr="00365F4F">
        <w:rPr>
          <w:rFonts w:ascii="Mosawi" w:hAnsi="Mosawi" w:hint="cs"/>
          <w:sz w:val="27"/>
          <w:rtl/>
        </w:rPr>
        <w:t>اتّضح من المقدّم</w:t>
      </w:r>
      <w:r w:rsidR="00A26110" w:rsidRPr="00365F4F">
        <w:rPr>
          <w:rFonts w:ascii="Mosawi" w:hAnsi="Mosawi" w:hint="cs"/>
          <w:sz w:val="27"/>
          <w:rtl/>
        </w:rPr>
        <w:t xml:space="preserve">ة </w:t>
      </w:r>
      <w:r w:rsidR="000B6EAD" w:rsidRPr="00365F4F">
        <w:rPr>
          <w:rFonts w:ascii="Mosawi" w:hAnsi="Mosawi" w:hint="cs"/>
          <w:sz w:val="27"/>
          <w:rtl/>
        </w:rPr>
        <w:t>الت</w:t>
      </w:r>
      <w:r w:rsidRPr="00365F4F">
        <w:rPr>
          <w:rFonts w:ascii="Mosawi" w:hAnsi="Mosawi" w:hint="cs"/>
          <w:sz w:val="27"/>
          <w:rtl/>
        </w:rPr>
        <w:t>مهيدية أن</w:t>
      </w:r>
      <w:r w:rsidR="00A26110" w:rsidRPr="00365F4F">
        <w:rPr>
          <w:rFonts w:ascii="Mosawi" w:hAnsi="Mosawi" w:hint="cs"/>
          <w:sz w:val="27"/>
          <w:rtl/>
        </w:rPr>
        <w:t xml:space="preserve"> موضوع أصول الفقه عند المذاهب الإسلامية على المستوى </w:t>
      </w:r>
      <w:r w:rsidR="000D505C" w:rsidRPr="00365F4F">
        <w:rPr>
          <w:rFonts w:ascii="Mosawi" w:hAnsi="Mosawi" w:hint="cs"/>
          <w:sz w:val="27"/>
          <w:rtl/>
        </w:rPr>
        <w:t>الن</w:t>
      </w:r>
      <w:r w:rsidR="00A26110" w:rsidRPr="00365F4F">
        <w:rPr>
          <w:rFonts w:ascii="Mosawi" w:hAnsi="Mosawi" w:hint="cs"/>
          <w:sz w:val="27"/>
          <w:rtl/>
        </w:rPr>
        <w:t>ظري يشمل كلّ الأدلة ومصادر التشريع التي من شأنها أن تُن</w:t>
      </w:r>
      <w:r w:rsidRPr="00365F4F">
        <w:rPr>
          <w:rFonts w:ascii="Mosawi" w:hAnsi="Mosawi" w:hint="cs"/>
          <w:sz w:val="27"/>
          <w:rtl/>
        </w:rPr>
        <w:t>ْ</w:t>
      </w:r>
      <w:r w:rsidR="00A26110" w:rsidRPr="00365F4F">
        <w:rPr>
          <w:rFonts w:ascii="Mosawi" w:hAnsi="Mosawi" w:hint="cs"/>
          <w:sz w:val="27"/>
          <w:rtl/>
        </w:rPr>
        <w:t>ت</w:t>
      </w:r>
      <w:r w:rsidRPr="00365F4F">
        <w:rPr>
          <w:rFonts w:ascii="Mosawi" w:hAnsi="Mosawi" w:hint="cs"/>
          <w:sz w:val="27"/>
          <w:rtl/>
        </w:rPr>
        <w:t>ِ</w:t>
      </w:r>
      <w:r w:rsidR="00A26110" w:rsidRPr="00365F4F">
        <w:rPr>
          <w:rFonts w:ascii="Mosawi" w:hAnsi="Mosawi" w:hint="cs"/>
          <w:sz w:val="27"/>
          <w:rtl/>
        </w:rPr>
        <w:t>ج أحكاماً شرعيّة؛ ولكن</w:t>
      </w:r>
      <w:r w:rsidRPr="00365F4F">
        <w:rPr>
          <w:rFonts w:ascii="Mosawi" w:hAnsi="Mosawi" w:hint="cs"/>
          <w:sz w:val="27"/>
          <w:rtl/>
        </w:rPr>
        <w:t>ْ</w:t>
      </w:r>
      <w:r w:rsidR="00A26110" w:rsidRPr="00365F4F">
        <w:rPr>
          <w:rFonts w:ascii="Mosawi" w:hAnsi="Mosawi" w:hint="cs"/>
          <w:sz w:val="27"/>
          <w:rtl/>
        </w:rPr>
        <w:t xml:space="preserve"> على المستوى </w:t>
      </w:r>
      <w:r w:rsidR="000B6EAD" w:rsidRPr="00365F4F">
        <w:rPr>
          <w:rFonts w:ascii="Mosawi" w:hAnsi="Mosawi" w:hint="cs"/>
          <w:sz w:val="27"/>
          <w:rtl/>
        </w:rPr>
        <w:t>الت</w:t>
      </w:r>
      <w:r w:rsidR="00A26110" w:rsidRPr="00365F4F">
        <w:rPr>
          <w:rFonts w:ascii="Mosawi" w:hAnsi="Mosawi" w:hint="cs"/>
          <w:sz w:val="27"/>
          <w:rtl/>
        </w:rPr>
        <w:t xml:space="preserve">طبيقي لم يلتزم </w:t>
      </w:r>
      <w:r w:rsidRPr="00365F4F">
        <w:rPr>
          <w:rFonts w:ascii="Mosawi" w:hAnsi="Mosawi" w:hint="cs"/>
          <w:sz w:val="27"/>
          <w:rtl/>
        </w:rPr>
        <w:t>أصول الفقه عند المذاهب بهذه الش</w:t>
      </w:r>
      <w:r w:rsidR="00A26110" w:rsidRPr="00365F4F">
        <w:rPr>
          <w:rFonts w:ascii="Mosawi" w:hAnsi="Mosawi" w:hint="cs"/>
          <w:sz w:val="27"/>
          <w:rtl/>
        </w:rPr>
        <w:t>مولية، و</w:t>
      </w:r>
      <w:r w:rsidR="000B6EAD" w:rsidRPr="00365F4F">
        <w:rPr>
          <w:rFonts w:ascii="Mosawi" w:hAnsi="Mosawi" w:hint="cs"/>
          <w:sz w:val="27"/>
          <w:rtl/>
        </w:rPr>
        <w:t>إنما</w:t>
      </w:r>
      <w:r w:rsidR="00A26110" w:rsidRPr="00365F4F">
        <w:rPr>
          <w:rFonts w:ascii="Mosawi" w:hAnsi="Mosawi" w:hint="cs"/>
          <w:sz w:val="27"/>
          <w:rtl/>
        </w:rPr>
        <w:t xml:space="preserve"> تضيَّقت دائ</w:t>
      </w:r>
      <w:r w:rsidRPr="00365F4F">
        <w:rPr>
          <w:rFonts w:ascii="Mosawi" w:hAnsi="Mosawi" w:hint="cs"/>
          <w:sz w:val="27"/>
          <w:rtl/>
        </w:rPr>
        <w:t>رته على مجموعة من الأصول العامّ</w:t>
      </w:r>
      <w:r w:rsidR="00A26110" w:rsidRPr="00365F4F">
        <w:rPr>
          <w:rFonts w:ascii="Mosawi" w:hAnsi="Mosawi" w:hint="cs"/>
          <w:sz w:val="27"/>
          <w:rtl/>
        </w:rPr>
        <w:t>ة والأصول المذهبية</w:t>
      </w:r>
      <w:r w:rsidRPr="00365F4F">
        <w:rPr>
          <w:rFonts w:ascii="Mosawi" w:hAnsi="Mosawi" w:hint="cs"/>
          <w:sz w:val="27"/>
          <w:rtl/>
        </w:rPr>
        <w:t>.</w:t>
      </w:r>
      <w:r w:rsidR="00A26110" w:rsidRPr="00365F4F">
        <w:rPr>
          <w:rFonts w:ascii="Mosawi" w:hAnsi="Mosawi" w:hint="cs"/>
          <w:sz w:val="27"/>
          <w:rtl/>
        </w:rPr>
        <w:t xml:space="preserve"> فلا نجد في </w:t>
      </w:r>
      <w:r w:rsidR="002C1904" w:rsidRPr="00365F4F">
        <w:rPr>
          <w:rFonts w:ascii="Mosawi" w:hAnsi="Mosawi" w:hint="cs"/>
          <w:sz w:val="27"/>
          <w:rtl/>
        </w:rPr>
        <w:t>الد</w:t>
      </w:r>
      <w:r w:rsidR="00A26110" w:rsidRPr="00365F4F">
        <w:rPr>
          <w:rFonts w:ascii="Mosawi" w:hAnsi="Mosawi" w:hint="cs"/>
          <w:sz w:val="27"/>
          <w:rtl/>
        </w:rPr>
        <w:t xml:space="preserve">رس الأصولي </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ي بحوثاً مرتبطة ببعض الأدلة المبحوثة في أصول الفقه الإمامي مثلاً</w:t>
      </w:r>
      <w:r w:rsidRPr="00365F4F">
        <w:rPr>
          <w:rFonts w:ascii="Mosawi" w:hAnsi="Mosawi" w:hint="cs"/>
          <w:sz w:val="27"/>
          <w:rtl/>
        </w:rPr>
        <w:t>؛</w:t>
      </w:r>
      <w:r w:rsidR="00A26110" w:rsidRPr="00365F4F">
        <w:rPr>
          <w:rFonts w:ascii="Mosawi" w:hAnsi="Mosawi" w:hint="cs"/>
          <w:sz w:val="27"/>
          <w:rtl/>
        </w:rPr>
        <w:t xml:space="preserve"> وكذلك العكس</w:t>
      </w:r>
      <w:r w:rsidRPr="00365F4F">
        <w:rPr>
          <w:rFonts w:ascii="Mosawi" w:hAnsi="Mosawi" w:hint="cs"/>
          <w:sz w:val="27"/>
          <w:rtl/>
        </w:rPr>
        <w:t>،</w:t>
      </w:r>
      <w:r w:rsidR="00A26110" w:rsidRPr="00365F4F">
        <w:rPr>
          <w:rFonts w:ascii="Mosawi" w:hAnsi="Mosawi" w:hint="cs"/>
          <w:sz w:val="27"/>
          <w:rtl/>
        </w:rPr>
        <w:t xml:space="preserve"> فلا وجود في </w:t>
      </w:r>
      <w:r w:rsidR="002C1904" w:rsidRPr="00365F4F">
        <w:rPr>
          <w:rFonts w:ascii="Mosawi" w:hAnsi="Mosawi" w:hint="cs"/>
          <w:sz w:val="27"/>
          <w:rtl/>
        </w:rPr>
        <w:t>الد</w:t>
      </w:r>
      <w:r w:rsidR="00A26110" w:rsidRPr="00365F4F">
        <w:rPr>
          <w:rFonts w:ascii="Mosawi" w:hAnsi="Mosawi" w:hint="cs"/>
          <w:sz w:val="27"/>
          <w:rtl/>
        </w:rPr>
        <w:t xml:space="preserve">رس الأصولي الإمامي لبحوثٍ مرتبطة ببعض الأدلة المبحوثة في أصول الفقه </w:t>
      </w:r>
      <w:r w:rsidR="000B6EAD" w:rsidRPr="00365F4F">
        <w:rPr>
          <w:rFonts w:ascii="Mosawi" w:hAnsi="Mosawi" w:hint="cs"/>
          <w:sz w:val="27"/>
          <w:rtl/>
        </w:rPr>
        <w:t>الس</w:t>
      </w:r>
      <w:r w:rsidR="00A26110" w:rsidRPr="00365F4F">
        <w:rPr>
          <w:rFonts w:ascii="Mosawi" w:hAnsi="Mosawi" w:hint="cs"/>
          <w:sz w:val="27"/>
          <w:rtl/>
        </w:rPr>
        <w:t>ن</w:t>
      </w:r>
      <w:r w:rsidRPr="00365F4F">
        <w:rPr>
          <w:rFonts w:ascii="Mosawi" w:hAnsi="Mosawi" w:hint="cs"/>
          <w:sz w:val="27"/>
          <w:rtl/>
        </w:rPr>
        <w:t>ّ</w:t>
      </w:r>
      <w:r w:rsidR="00A26110" w:rsidRPr="00365F4F">
        <w:rPr>
          <w:rFonts w:ascii="Mosawi" w:hAnsi="Mosawi" w:hint="cs"/>
          <w:sz w:val="27"/>
          <w:rtl/>
        </w:rPr>
        <w:t>ي، لا أقل</w:t>
      </w:r>
      <w:r w:rsidRPr="00365F4F">
        <w:rPr>
          <w:rFonts w:ascii="Mosawi" w:hAnsi="Mosawi" w:hint="cs"/>
          <w:sz w:val="27"/>
          <w:rtl/>
        </w:rPr>
        <w:t>ّ</w:t>
      </w:r>
      <w:r w:rsidR="00A26110" w:rsidRPr="00365F4F">
        <w:rPr>
          <w:rFonts w:ascii="Mosawi" w:hAnsi="Mosawi" w:hint="cs"/>
          <w:sz w:val="27"/>
          <w:rtl/>
        </w:rPr>
        <w:t xml:space="preserve"> في الأصول المعاصر.</w:t>
      </w:r>
    </w:p>
    <w:p w:rsidR="00A26110" w:rsidRPr="00365F4F" w:rsidRDefault="00A26110" w:rsidP="00124BC6">
      <w:pPr>
        <w:rPr>
          <w:rFonts w:ascii="Mosawi" w:hAnsi="Mosawi"/>
          <w:sz w:val="27"/>
          <w:rtl/>
        </w:rPr>
      </w:pPr>
      <w:r w:rsidRPr="00365F4F">
        <w:rPr>
          <w:rFonts w:ascii="Mosawi" w:hAnsi="Mosawi" w:hint="cs"/>
          <w:sz w:val="27"/>
          <w:rtl/>
        </w:rPr>
        <w:t>وعلى هذا يمكن تقسيم علم أصول الفقه إلى فرعين:</w:t>
      </w:r>
    </w:p>
    <w:p w:rsidR="00A26110" w:rsidRPr="00365F4F" w:rsidRDefault="001C740E" w:rsidP="00124BC6">
      <w:pPr>
        <w:rPr>
          <w:rFonts w:ascii="Mosawi" w:hAnsi="Mosawi"/>
          <w:sz w:val="27"/>
          <w:rtl/>
        </w:rPr>
      </w:pPr>
      <w:r w:rsidRPr="00365F4F">
        <w:rPr>
          <w:rFonts w:ascii="Mosawi" w:hAnsi="Mosawi" w:hint="cs"/>
          <w:b/>
          <w:bCs/>
          <w:sz w:val="27"/>
          <w:rtl/>
        </w:rPr>
        <w:t>الأوّ</w:t>
      </w:r>
      <w:r w:rsidR="00A26110" w:rsidRPr="00365F4F">
        <w:rPr>
          <w:rFonts w:ascii="Mosawi" w:hAnsi="Mosawi" w:hint="cs"/>
          <w:b/>
          <w:bCs/>
          <w:sz w:val="27"/>
          <w:rtl/>
        </w:rPr>
        <w:t>ل</w:t>
      </w:r>
      <w:r w:rsidR="00A26110" w:rsidRPr="00365F4F">
        <w:rPr>
          <w:rFonts w:ascii="Mosawi" w:hAnsi="Mosawi" w:hint="cs"/>
          <w:sz w:val="27"/>
          <w:rtl/>
        </w:rPr>
        <w:t>: نطلق عليه أصول الفقه المذهبي، وهو أصول الفقه الخاص</w:t>
      </w:r>
      <w:r w:rsidRPr="00365F4F">
        <w:rPr>
          <w:rFonts w:ascii="Mosawi" w:hAnsi="Mosawi" w:hint="cs"/>
          <w:sz w:val="27"/>
          <w:rtl/>
        </w:rPr>
        <w:t>ّ</w:t>
      </w:r>
      <w:r w:rsidR="00A26110" w:rsidRPr="00365F4F">
        <w:rPr>
          <w:rFonts w:ascii="Mosawi" w:hAnsi="Mosawi" w:hint="cs"/>
          <w:sz w:val="27"/>
          <w:rtl/>
        </w:rPr>
        <w:t xml:space="preserve"> بكلّ مذهب من مذاهب المسلمين</w:t>
      </w:r>
      <w:r w:rsidRPr="00365F4F">
        <w:rPr>
          <w:rFonts w:ascii="Mosawi" w:hAnsi="Mosawi" w:hint="cs"/>
          <w:sz w:val="27"/>
          <w:rtl/>
        </w:rPr>
        <w:t>،</w:t>
      </w:r>
      <w:r w:rsidR="00A26110" w:rsidRPr="00365F4F">
        <w:rPr>
          <w:rFonts w:ascii="Mosawi" w:hAnsi="Mosawi" w:hint="cs"/>
          <w:sz w:val="27"/>
          <w:rtl/>
        </w:rPr>
        <w:t xml:space="preserve"> كأصول الفقه الإمامي وأصو</w:t>
      </w:r>
      <w:r w:rsidRPr="00365F4F">
        <w:rPr>
          <w:rFonts w:ascii="Mosawi" w:hAnsi="Mosawi" w:hint="cs"/>
          <w:sz w:val="27"/>
          <w:rtl/>
        </w:rPr>
        <w:t>ل الفقه الحنفي وأصول الفقه الزَّ</w:t>
      </w:r>
      <w:r w:rsidR="00A26110" w:rsidRPr="00365F4F">
        <w:rPr>
          <w:rFonts w:ascii="Mosawi" w:hAnsi="Mosawi" w:hint="cs"/>
          <w:sz w:val="27"/>
          <w:rtl/>
        </w:rPr>
        <w:t>ي</w:t>
      </w:r>
      <w:r w:rsidRPr="00365F4F">
        <w:rPr>
          <w:rFonts w:ascii="Mosawi" w:hAnsi="Mosawi" w:hint="cs"/>
          <w:sz w:val="27"/>
          <w:rtl/>
        </w:rPr>
        <w:t>ْ</w:t>
      </w:r>
      <w:r w:rsidR="00A26110" w:rsidRPr="00365F4F">
        <w:rPr>
          <w:rFonts w:ascii="Mosawi" w:hAnsi="Mosawi" w:hint="cs"/>
          <w:sz w:val="27"/>
          <w:rtl/>
        </w:rPr>
        <w:t>دي وأصول الفقه الإباضي وغيرها</w:t>
      </w:r>
      <w:r w:rsidRPr="00365F4F">
        <w:rPr>
          <w:rFonts w:ascii="Mosawi" w:hAnsi="Mosawi" w:hint="cs"/>
          <w:sz w:val="27"/>
          <w:rtl/>
        </w:rPr>
        <w:t>.</w:t>
      </w:r>
      <w:r w:rsidR="00A26110" w:rsidRPr="00365F4F">
        <w:rPr>
          <w:rFonts w:ascii="Mosawi" w:hAnsi="Mosawi" w:hint="cs"/>
          <w:sz w:val="27"/>
          <w:rtl/>
        </w:rPr>
        <w:t xml:space="preserve"> وفيه يتم</w:t>
      </w:r>
      <w:r w:rsidR="00BB3D92" w:rsidRPr="00365F4F">
        <w:rPr>
          <w:rFonts w:ascii="Mosawi" w:hAnsi="Mosawi" w:hint="cs"/>
          <w:sz w:val="27"/>
          <w:rtl/>
        </w:rPr>
        <w:t>ّ</w:t>
      </w:r>
      <w:r w:rsidR="00A26110" w:rsidRPr="00365F4F">
        <w:rPr>
          <w:rFonts w:ascii="Mosawi" w:hAnsi="Mosawi" w:hint="cs"/>
          <w:sz w:val="27"/>
          <w:rtl/>
        </w:rPr>
        <w:t xml:space="preserve"> تناول الأصول الاجتهادية العامّة بين عموم المسلمين والأصول الاجتهادية الخاصّة بهذا المذهب، والتي قد يقع الخلاف فيها بين علماء هذا المذهب في جزئيات هذه الأصول والمصادر.</w:t>
      </w:r>
    </w:p>
    <w:p w:rsidR="00A26110" w:rsidRPr="00365F4F" w:rsidRDefault="00A26110" w:rsidP="00124BC6">
      <w:pPr>
        <w:rPr>
          <w:rFonts w:ascii="Mosawi" w:hAnsi="Mosawi"/>
          <w:sz w:val="27"/>
          <w:rtl/>
        </w:rPr>
      </w:pPr>
      <w:r w:rsidRPr="00365F4F">
        <w:rPr>
          <w:rFonts w:ascii="Mosawi" w:hAnsi="Mosawi" w:hint="cs"/>
          <w:b/>
          <w:bCs/>
          <w:sz w:val="27"/>
          <w:rtl/>
        </w:rPr>
        <w:t>الثاني</w:t>
      </w:r>
      <w:r w:rsidRPr="00365F4F">
        <w:rPr>
          <w:rFonts w:ascii="Mosawi" w:hAnsi="Mosawi" w:hint="cs"/>
          <w:sz w:val="27"/>
          <w:rtl/>
        </w:rPr>
        <w:t>: نطلق عليه أصول الفقه المقارَن، وهو الذي يهتم</w:t>
      </w:r>
      <w:r w:rsidR="00BB3D92" w:rsidRPr="00365F4F">
        <w:rPr>
          <w:rFonts w:ascii="Mosawi" w:hAnsi="Mosawi" w:hint="cs"/>
          <w:sz w:val="27"/>
          <w:rtl/>
        </w:rPr>
        <w:t>ّ</w:t>
      </w:r>
      <w:r w:rsidRPr="00365F4F">
        <w:rPr>
          <w:rFonts w:ascii="Mosawi" w:hAnsi="Mosawi" w:hint="cs"/>
          <w:sz w:val="27"/>
          <w:rtl/>
        </w:rPr>
        <w:t xml:space="preserve"> بدراسة الأصول الخلافية بين المذاهب الإسلامية، بالمقارنة بين أدل</w:t>
      </w:r>
      <w:r w:rsidR="00BB3D92" w:rsidRPr="00365F4F">
        <w:rPr>
          <w:rFonts w:ascii="Mosawi" w:hAnsi="Mosawi" w:hint="cs"/>
          <w:sz w:val="27"/>
          <w:rtl/>
        </w:rPr>
        <w:t>ّ</w:t>
      </w:r>
      <w:r w:rsidRPr="00365F4F">
        <w:rPr>
          <w:rFonts w:ascii="Mosawi" w:hAnsi="Mosawi" w:hint="cs"/>
          <w:sz w:val="27"/>
          <w:rtl/>
        </w:rPr>
        <w:t>ة قبولها ورفضها</w:t>
      </w:r>
      <w:r w:rsidR="00BB3D92" w:rsidRPr="00365F4F">
        <w:rPr>
          <w:rFonts w:ascii="Mosawi" w:hAnsi="Mosawi" w:hint="cs"/>
          <w:sz w:val="27"/>
          <w:rtl/>
        </w:rPr>
        <w:t>،</w:t>
      </w:r>
      <w:r w:rsidRPr="00365F4F">
        <w:rPr>
          <w:rFonts w:ascii="Mosawi" w:hAnsi="Mosawi" w:hint="cs"/>
          <w:sz w:val="27"/>
          <w:rtl/>
        </w:rPr>
        <w:t xml:space="preserve"> ب</w:t>
      </w:r>
      <w:r w:rsidR="000B6EAD" w:rsidRPr="00365F4F">
        <w:rPr>
          <w:rFonts w:ascii="Mosawi" w:hAnsi="Mosawi" w:hint="cs"/>
          <w:sz w:val="27"/>
          <w:rtl/>
        </w:rPr>
        <w:t>الت</w:t>
      </w:r>
      <w:r w:rsidRPr="00365F4F">
        <w:rPr>
          <w:rFonts w:ascii="Mosawi" w:hAnsi="Mosawi" w:hint="cs"/>
          <w:sz w:val="27"/>
          <w:rtl/>
        </w:rPr>
        <w:t>فصيل المذكور سابقاً.</w:t>
      </w:r>
    </w:p>
    <w:p w:rsidR="00A26110" w:rsidRPr="00365F4F" w:rsidRDefault="00A26110" w:rsidP="00124BC6">
      <w:pPr>
        <w:rPr>
          <w:rFonts w:ascii="Mosawi" w:hAnsi="Mosawi"/>
          <w:sz w:val="27"/>
          <w:rtl/>
        </w:rPr>
      </w:pPr>
      <w:r w:rsidRPr="00365F4F">
        <w:rPr>
          <w:rFonts w:ascii="Mosawi" w:hAnsi="Mosawi" w:hint="cs"/>
          <w:sz w:val="27"/>
          <w:rtl/>
        </w:rPr>
        <w:t>ففي هذا الفرع من أصول الفقه تُد</w:t>
      </w:r>
      <w:r w:rsidR="00BB3D92" w:rsidRPr="00365F4F">
        <w:rPr>
          <w:rFonts w:ascii="Mosawi" w:hAnsi="Mosawi" w:hint="cs"/>
          <w:sz w:val="27"/>
          <w:rtl/>
        </w:rPr>
        <w:t>ْ</w:t>
      </w:r>
      <w:r w:rsidRPr="00365F4F">
        <w:rPr>
          <w:rFonts w:ascii="Mosawi" w:hAnsi="Mosawi" w:hint="cs"/>
          <w:sz w:val="27"/>
          <w:rtl/>
        </w:rPr>
        <w:t>ر</w:t>
      </w:r>
      <w:r w:rsidR="00BB3D92" w:rsidRPr="00365F4F">
        <w:rPr>
          <w:rFonts w:ascii="Mosawi" w:hAnsi="Mosawi" w:hint="cs"/>
          <w:sz w:val="27"/>
          <w:rtl/>
        </w:rPr>
        <w:t>َ</w:t>
      </w:r>
      <w:r w:rsidRPr="00365F4F">
        <w:rPr>
          <w:rFonts w:ascii="Mosawi" w:hAnsi="Mosawi" w:hint="cs"/>
          <w:sz w:val="27"/>
          <w:rtl/>
        </w:rPr>
        <w:t>س كلّ تلك الأصول بجانب بعضها البعض</w:t>
      </w:r>
      <w:r w:rsidR="00BB3D92" w:rsidRPr="00365F4F">
        <w:rPr>
          <w:rFonts w:ascii="Mosawi" w:hAnsi="Mosawi" w:hint="cs"/>
          <w:sz w:val="27"/>
          <w:rtl/>
        </w:rPr>
        <w:t>،</w:t>
      </w:r>
      <w:r w:rsidRPr="00365F4F">
        <w:rPr>
          <w:rFonts w:ascii="Mosawi" w:hAnsi="Mosawi" w:hint="cs"/>
          <w:sz w:val="27"/>
          <w:rtl/>
        </w:rPr>
        <w:t xml:space="preserve"> من دون ملاحظة انتما</w:t>
      </w:r>
      <w:r w:rsidR="00BB3D92" w:rsidRPr="00365F4F">
        <w:rPr>
          <w:rFonts w:ascii="Mosawi" w:hAnsi="Mosawi" w:hint="cs"/>
          <w:sz w:val="27"/>
          <w:rtl/>
        </w:rPr>
        <w:t>ئها المذهبي، فيتمّ استعراض أدلّ</w:t>
      </w:r>
      <w:r w:rsidRPr="00365F4F">
        <w:rPr>
          <w:rFonts w:ascii="Mosawi" w:hAnsi="Mosawi" w:hint="cs"/>
          <w:sz w:val="27"/>
          <w:rtl/>
        </w:rPr>
        <w:t>ة الطرفين أو ما يمكن أن يساق من أدل</w:t>
      </w:r>
      <w:r w:rsidR="00BB3D92" w:rsidRPr="00365F4F">
        <w:rPr>
          <w:rFonts w:ascii="Mosawi" w:hAnsi="Mosawi" w:hint="cs"/>
          <w:sz w:val="27"/>
          <w:rtl/>
        </w:rPr>
        <w:t>ّ</w:t>
      </w:r>
      <w:r w:rsidRPr="00365F4F">
        <w:rPr>
          <w:rFonts w:ascii="Mosawi" w:hAnsi="Mosawi" w:hint="cs"/>
          <w:sz w:val="27"/>
          <w:rtl/>
        </w:rPr>
        <w:t>ة</w:t>
      </w:r>
      <w:r w:rsidR="00BB3D92" w:rsidRPr="00365F4F">
        <w:rPr>
          <w:rFonts w:ascii="Mosawi" w:hAnsi="Mosawi" w:hint="cs"/>
          <w:sz w:val="27"/>
          <w:rtl/>
        </w:rPr>
        <w:t>ٍ</w:t>
      </w:r>
      <w:r w:rsidRPr="00365F4F">
        <w:rPr>
          <w:rFonts w:ascii="Mosawi" w:hAnsi="Mosawi" w:hint="cs"/>
          <w:sz w:val="27"/>
          <w:rtl/>
        </w:rPr>
        <w:t xml:space="preserve"> وفقاً لمباني كلّ مذهب</w:t>
      </w:r>
      <w:r w:rsidR="00BB3D92" w:rsidRPr="00365F4F">
        <w:rPr>
          <w:rFonts w:ascii="Mosawi" w:hAnsi="Mosawi" w:hint="cs"/>
          <w:sz w:val="27"/>
          <w:rtl/>
        </w:rPr>
        <w:t>ٍ</w:t>
      </w:r>
      <w:r w:rsidRPr="00365F4F">
        <w:rPr>
          <w:rFonts w:ascii="Mosawi" w:hAnsi="Mosawi" w:hint="cs"/>
          <w:sz w:val="27"/>
          <w:rtl/>
        </w:rPr>
        <w:t>، فتُناق</w:t>
      </w:r>
      <w:r w:rsidR="00BB3D92" w:rsidRPr="00365F4F">
        <w:rPr>
          <w:rFonts w:ascii="Mosawi" w:hAnsi="Mosawi" w:hint="cs"/>
          <w:sz w:val="27"/>
          <w:rtl/>
        </w:rPr>
        <w:t>َ</w:t>
      </w:r>
      <w:r w:rsidRPr="00365F4F">
        <w:rPr>
          <w:rFonts w:ascii="Mosawi" w:hAnsi="Mosawi" w:hint="cs"/>
          <w:sz w:val="27"/>
          <w:rtl/>
        </w:rPr>
        <w:t>ش هذه الأدلة</w:t>
      </w:r>
      <w:r w:rsidR="00BB3D92" w:rsidRPr="00365F4F">
        <w:rPr>
          <w:rFonts w:ascii="Mosawi" w:hAnsi="Mosawi" w:hint="cs"/>
          <w:sz w:val="27"/>
          <w:rtl/>
        </w:rPr>
        <w:t>،</w:t>
      </w:r>
      <w:r w:rsidRPr="00365F4F">
        <w:rPr>
          <w:rFonts w:ascii="Mosawi" w:hAnsi="Mosawi" w:hint="cs"/>
          <w:sz w:val="27"/>
          <w:rtl/>
        </w:rPr>
        <w:t xml:space="preserve"> وتُعطى </w:t>
      </w:r>
      <w:r w:rsidR="000D505C" w:rsidRPr="00365F4F">
        <w:rPr>
          <w:rFonts w:ascii="Mosawi" w:hAnsi="Mosawi" w:hint="cs"/>
          <w:sz w:val="27"/>
          <w:rtl/>
        </w:rPr>
        <w:t>الن</w:t>
      </w:r>
      <w:r w:rsidRPr="00365F4F">
        <w:rPr>
          <w:rFonts w:ascii="Mosawi" w:hAnsi="Mosawi" w:hint="cs"/>
          <w:sz w:val="27"/>
          <w:rtl/>
        </w:rPr>
        <w:t>تيجة المتوقَّعة وفقاً للمباني.</w:t>
      </w:r>
    </w:p>
    <w:p w:rsidR="00A26110" w:rsidRPr="00365F4F" w:rsidRDefault="00BB3D92" w:rsidP="002B3D92">
      <w:pPr>
        <w:spacing w:line="386" w:lineRule="exact"/>
        <w:ind w:firstLine="561"/>
        <w:rPr>
          <w:rFonts w:ascii="Mosawi" w:hAnsi="Mosawi"/>
          <w:sz w:val="27"/>
          <w:rtl/>
        </w:rPr>
      </w:pPr>
      <w:r w:rsidRPr="00365F4F">
        <w:rPr>
          <w:rFonts w:ascii="Mosawi" w:hAnsi="Mosawi" w:hint="cs"/>
          <w:sz w:val="27"/>
          <w:rtl/>
        </w:rPr>
        <w:lastRenderedPageBreak/>
        <w:t>وينبغي الملاحظة هنا أن</w:t>
      </w:r>
      <w:r w:rsidR="00A26110" w:rsidRPr="00365F4F">
        <w:rPr>
          <w:rFonts w:ascii="Mosawi" w:hAnsi="Mosawi" w:hint="cs"/>
          <w:sz w:val="27"/>
          <w:rtl/>
        </w:rPr>
        <w:t xml:space="preserve"> بعض الأصول لم تُناق</w:t>
      </w:r>
      <w:r w:rsidRPr="00365F4F">
        <w:rPr>
          <w:rFonts w:ascii="Mosawi" w:hAnsi="Mosawi" w:hint="cs"/>
          <w:sz w:val="27"/>
          <w:rtl/>
        </w:rPr>
        <w:t>َ</w:t>
      </w:r>
      <w:r w:rsidR="00A26110" w:rsidRPr="00365F4F">
        <w:rPr>
          <w:rFonts w:ascii="Mosawi" w:hAnsi="Mosawi" w:hint="cs"/>
          <w:sz w:val="27"/>
          <w:rtl/>
        </w:rPr>
        <w:t>ش بعنوانها المستقل</w:t>
      </w:r>
      <w:r w:rsidRPr="00365F4F">
        <w:rPr>
          <w:rFonts w:ascii="Mosawi" w:hAnsi="Mosawi" w:hint="cs"/>
          <w:sz w:val="27"/>
          <w:rtl/>
        </w:rPr>
        <w:t>ّ</w:t>
      </w:r>
      <w:r w:rsidR="00A26110" w:rsidRPr="00365F4F">
        <w:rPr>
          <w:rFonts w:ascii="Mosawi" w:hAnsi="Mosawi" w:hint="cs"/>
          <w:sz w:val="27"/>
          <w:rtl/>
        </w:rPr>
        <w:t>، ولكن</w:t>
      </w:r>
      <w:r w:rsidR="00E707BE" w:rsidRPr="00365F4F">
        <w:rPr>
          <w:rFonts w:ascii="Mosawi" w:hAnsi="Mosawi" w:hint="cs"/>
          <w:sz w:val="27"/>
          <w:rtl/>
        </w:rPr>
        <w:t>ْ</w:t>
      </w:r>
      <w:r w:rsidR="00A26110" w:rsidRPr="00365F4F">
        <w:rPr>
          <w:rFonts w:ascii="Mosawi" w:hAnsi="Mosawi" w:hint="cs"/>
          <w:sz w:val="27"/>
          <w:rtl/>
        </w:rPr>
        <w:t xml:space="preserve"> يمكن أن تكون قد نوقشت ضمن موضوع</w:t>
      </w:r>
      <w:r w:rsidR="00E707BE" w:rsidRPr="00365F4F">
        <w:rPr>
          <w:rFonts w:ascii="Mosawi" w:hAnsi="Mosawi" w:hint="cs"/>
          <w:sz w:val="27"/>
          <w:rtl/>
        </w:rPr>
        <w:t>ٍ</w:t>
      </w:r>
      <w:r w:rsidR="00A26110" w:rsidRPr="00365F4F">
        <w:rPr>
          <w:rFonts w:ascii="Mosawi" w:hAnsi="Mosawi" w:hint="cs"/>
          <w:sz w:val="27"/>
          <w:rtl/>
        </w:rPr>
        <w:t xml:space="preserve"> آخر</w:t>
      </w:r>
      <w:r w:rsidR="00E707BE" w:rsidRPr="00365F4F">
        <w:rPr>
          <w:rFonts w:ascii="Mosawi" w:hAnsi="Mosawi" w:hint="cs"/>
          <w:sz w:val="27"/>
          <w:rtl/>
        </w:rPr>
        <w:t>،</w:t>
      </w:r>
      <w:r w:rsidR="00A26110" w:rsidRPr="00365F4F">
        <w:rPr>
          <w:rFonts w:ascii="Mosawi" w:hAnsi="Mosawi" w:hint="cs"/>
          <w:sz w:val="27"/>
          <w:rtl/>
        </w:rPr>
        <w:t xml:space="preserve"> ولو على نحو الإشارة والاختصار</w:t>
      </w:r>
      <w:r w:rsidR="00E707BE" w:rsidRPr="00365F4F">
        <w:rPr>
          <w:rFonts w:ascii="Mosawi" w:hAnsi="Mosawi" w:hint="cs"/>
          <w:sz w:val="27"/>
          <w:rtl/>
        </w:rPr>
        <w:t>.</w:t>
      </w:r>
      <w:r w:rsidR="00A26110" w:rsidRPr="00365F4F">
        <w:rPr>
          <w:rFonts w:ascii="Mosawi" w:hAnsi="Mosawi" w:hint="cs"/>
          <w:sz w:val="27"/>
          <w:rtl/>
        </w:rPr>
        <w:t xml:space="preserve"> </w:t>
      </w:r>
      <w:r w:rsidR="00E707BE" w:rsidRPr="00365F4F">
        <w:rPr>
          <w:rFonts w:ascii="Mosawi" w:hAnsi="Mosawi" w:hint="cs"/>
          <w:sz w:val="27"/>
          <w:rtl/>
        </w:rPr>
        <w:t>فبجولةٍ</w:t>
      </w:r>
      <w:r w:rsidR="00A26110" w:rsidRPr="00365F4F">
        <w:rPr>
          <w:rFonts w:ascii="Mosawi" w:hAnsi="Mosawi" w:hint="cs"/>
          <w:sz w:val="27"/>
          <w:rtl/>
        </w:rPr>
        <w:t xml:space="preserve"> ف</w:t>
      </w:r>
      <w:r w:rsidR="00E707BE" w:rsidRPr="00365F4F">
        <w:rPr>
          <w:rFonts w:ascii="Mosawi" w:hAnsi="Mosawi" w:hint="cs"/>
          <w:sz w:val="27"/>
          <w:rtl/>
        </w:rPr>
        <w:t>ي أصول الفقه الإسلامي نلاحظ أن ثمّ</w:t>
      </w:r>
      <w:r w:rsidR="00A26110" w:rsidRPr="00365F4F">
        <w:rPr>
          <w:rFonts w:ascii="Mosawi" w:hAnsi="Mosawi" w:hint="cs"/>
          <w:sz w:val="27"/>
          <w:rtl/>
        </w:rPr>
        <w:t>ة موضوعات تمّ</w:t>
      </w:r>
      <w:r w:rsidR="001A55CE">
        <w:rPr>
          <w:rFonts w:ascii="Mosawi" w:hAnsi="Mosawi" w:hint="cs"/>
          <w:sz w:val="27"/>
          <w:rtl/>
        </w:rPr>
        <w:t>ت</w:t>
      </w:r>
      <w:r w:rsidR="00A26110" w:rsidRPr="00365F4F">
        <w:rPr>
          <w:rFonts w:ascii="Mosawi" w:hAnsi="Mosawi" w:hint="cs"/>
          <w:sz w:val="27"/>
          <w:rtl/>
        </w:rPr>
        <w:t xml:space="preserve"> مناقشتها وبحثها في أصول الفقه الإمامي أو السن</w:t>
      </w:r>
      <w:r w:rsidR="00E707BE" w:rsidRPr="00365F4F">
        <w:rPr>
          <w:rFonts w:ascii="Mosawi" w:hAnsi="Mosawi" w:hint="cs"/>
          <w:sz w:val="27"/>
          <w:rtl/>
        </w:rPr>
        <w:t>ّ</w:t>
      </w:r>
      <w:r w:rsidR="00A26110" w:rsidRPr="00365F4F">
        <w:rPr>
          <w:rFonts w:ascii="Mosawi" w:hAnsi="Mosawi" w:hint="cs"/>
          <w:sz w:val="27"/>
          <w:rtl/>
        </w:rPr>
        <w:t>ي</w:t>
      </w:r>
      <w:r w:rsidR="00E707BE" w:rsidRPr="00365F4F">
        <w:rPr>
          <w:rFonts w:ascii="Mosawi" w:hAnsi="Mosawi" w:hint="cs"/>
          <w:sz w:val="27"/>
          <w:rtl/>
        </w:rPr>
        <w:t>،</w:t>
      </w:r>
      <w:r w:rsidR="00A26110" w:rsidRPr="00365F4F">
        <w:rPr>
          <w:rFonts w:ascii="Mosawi" w:hAnsi="Mosawi" w:hint="cs"/>
          <w:sz w:val="27"/>
          <w:rtl/>
        </w:rPr>
        <w:t xml:space="preserve"> وهي موجودة</w:t>
      </w:r>
      <w:r w:rsidR="00E707BE" w:rsidRPr="00365F4F">
        <w:rPr>
          <w:rFonts w:ascii="Mosawi" w:hAnsi="Mosawi" w:hint="cs"/>
          <w:sz w:val="27"/>
          <w:rtl/>
        </w:rPr>
        <w:t>ٌ</w:t>
      </w:r>
      <w:r w:rsidR="00A26110" w:rsidRPr="00365F4F">
        <w:rPr>
          <w:rFonts w:ascii="Mosawi" w:hAnsi="Mosawi" w:hint="cs"/>
          <w:sz w:val="27"/>
          <w:rtl/>
        </w:rPr>
        <w:t xml:space="preserve"> في أصول فقه المذاهب الإسلامية الأخرى</w:t>
      </w:r>
      <w:r w:rsidR="00E707BE" w:rsidRPr="00365F4F">
        <w:rPr>
          <w:rFonts w:ascii="Mosawi" w:hAnsi="Mosawi" w:hint="cs"/>
          <w:sz w:val="27"/>
          <w:rtl/>
        </w:rPr>
        <w:t>، لكنّ</w:t>
      </w:r>
      <w:r w:rsidR="00A26110" w:rsidRPr="00365F4F">
        <w:rPr>
          <w:rFonts w:ascii="Mosawi" w:hAnsi="Mosawi" w:hint="cs"/>
          <w:sz w:val="27"/>
          <w:rtl/>
        </w:rPr>
        <w:t>ها ليست بعنوانها، و</w:t>
      </w:r>
      <w:r w:rsidR="000B6EAD" w:rsidRPr="00365F4F">
        <w:rPr>
          <w:rFonts w:ascii="Mosawi" w:hAnsi="Mosawi" w:hint="cs"/>
          <w:sz w:val="27"/>
          <w:rtl/>
        </w:rPr>
        <w:t>إنما</w:t>
      </w:r>
      <w:r w:rsidR="00A26110" w:rsidRPr="00365F4F">
        <w:rPr>
          <w:rFonts w:ascii="Mosawi" w:hAnsi="Mosawi" w:hint="cs"/>
          <w:sz w:val="27"/>
          <w:rtl/>
        </w:rPr>
        <w:t xml:space="preserve"> بُحث</w:t>
      </w:r>
      <w:r w:rsidR="00E707BE" w:rsidRPr="00365F4F">
        <w:rPr>
          <w:rFonts w:ascii="Mosawi" w:hAnsi="Mosawi" w:hint="cs"/>
          <w:sz w:val="27"/>
          <w:rtl/>
        </w:rPr>
        <w:t>َ</w:t>
      </w:r>
      <w:r w:rsidR="00A26110" w:rsidRPr="00365F4F">
        <w:rPr>
          <w:rFonts w:ascii="Mosawi" w:hAnsi="Mosawi" w:hint="cs"/>
          <w:sz w:val="27"/>
          <w:rtl/>
        </w:rPr>
        <w:t>ت</w:t>
      </w:r>
      <w:r w:rsidR="00E707BE" w:rsidRPr="00365F4F">
        <w:rPr>
          <w:rFonts w:ascii="Mosawi" w:hAnsi="Mosawi" w:hint="cs"/>
          <w:sz w:val="27"/>
          <w:rtl/>
        </w:rPr>
        <w:t>ْ</w:t>
      </w:r>
      <w:r w:rsidR="00A26110" w:rsidRPr="00365F4F">
        <w:rPr>
          <w:rFonts w:ascii="Mosawi" w:hAnsi="Mosawi" w:hint="cs"/>
          <w:sz w:val="27"/>
          <w:rtl/>
        </w:rPr>
        <w:t xml:space="preserve"> بعنوان</w:t>
      </w:r>
      <w:r w:rsidR="00E707BE" w:rsidRPr="00365F4F">
        <w:rPr>
          <w:rFonts w:ascii="Mosawi" w:hAnsi="Mosawi" w:hint="cs"/>
          <w:sz w:val="27"/>
          <w:rtl/>
        </w:rPr>
        <w:t>ٍ</w:t>
      </w:r>
      <w:r w:rsidR="00A26110" w:rsidRPr="00365F4F">
        <w:rPr>
          <w:rFonts w:ascii="Mosawi" w:hAnsi="Mosawi" w:hint="cs"/>
          <w:sz w:val="27"/>
          <w:rtl/>
        </w:rPr>
        <w:t xml:space="preserve"> آخر</w:t>
      </w:r>
      <w:r w:rsidR="00E707BE" w:rsidRPr="00365F4F">
        <w:rPr>
          <w:rFonts w:ascii="Mosawi" w:hAnsi="Mosawi" w:hint="cs"/>
          <w:sz w:val="27"/>
          <w:rtl/>
        </w:rPr>
        <w:t>، أو أن</w:t>
      </w:r>
      <w:r w:rsidR="00A26110" w:rsidRPr="00365F4F">
        <w:rPr>
          <w:rFonts w:ascii="Mosawi" w:hAnsi="Mosawi" w:hint="cs"/>
          <w:sz w:val="27"/>
          <w:rtl/>
        </w:rPr>
        <w:t xml:space="preserve"> روح البحث وجوهره تمّ بحثه ضمن بحث</w:t>
      </w:r>
      <w:r w:rsidR="00E707BE" w:rsidRPr="00365F4F">
        <w:rPr>
          <w:rFonts w:ascii="Mosawi" w:hAnsi="Mosawi" w:hint="cs"/>
          <w:sz w:val="27"/>
          <w:rtl/>
        </w:rPr>
        <w:t>ٍ</w:t>
      </w:r>
      <w:r w:rsidR="00A26110" w:rsidRPr="00365F4F">
        <w:rPr>
          <w:rFonts w:ascii="Mosawi" w:hAnsi="Mosawi" w:hint="cs"/>
          <w:sz w:val="27"/>
          <w:rtl/>
        </w:rPr>
        <w:t xml:space="preserve"> آخر أو بعنوان</w:t>
      </w:r>
      <w:r w:rsidR="00E707BE" w:rsidRPr="00365F4F">
        <w:rPr>
          <w:rFonts w:ascii="Mosawi" w:hAnsi="Mosawi" w:hint="cs"/>
          <w:sz w:val="27"/>
          <w:rtl/>
        </w:rPr>
        <w:t>ٍ</w:t>
      </w:r>
      <w:r w:rsidR="00A26110" w:rsidRPr="00365F4F">
        <w:rPr>
          <w:rFonts w:ascii="Mosawi" w:hAnsi="Mosawi" w:hint="cs"/>
          <w:sz w:val="27"/>
          <w:rtl/>
        </w:rPr>
        <w:t xml:space="preserve"> آخر</w:t>
      </w:r>
      <w:r w:rsidR="00E707BE" w:rsidRPr="00365F4F">
        <w:rPr>
          <w:rFonts w:ascii="Mosawi" w:hAnsi="Mosawi" w:hint="cs"/>
          <w:sz w:val="27"/>
          <w:rtl/>
        </w:rPr>
        <w:t>.</w:t>
      </w:r>
      <w:r w:rsidR="00A26110" w:rsidRPr="00365F4F">
        <w:rPr>
          <w:rFonts w:ascii="Mosawi" w:hAnsi="Mosawi" w:hint="cs"/>
          <w:sz w:val="27"/>
          <w:rtl/>
        </w:rPr>
        <w:t xml:space="preserve"> فقد ذهب بعضٌ إلى أصول الفقه الإمامي يبحث موضوع (سدّ وفتح الذارئع) بعنوان</w:t>
      </w:r>
      <w:r w:rsidR="00E707BE" w:rsidRPr="00365F4F">
        <w:rPr>
          <w:rFonts w:ascii="Mosawi" w:hAnsi="Mosawi" w:hint="cs"/>
          <w:sz w:val="27"/>
          <w:rtl/>
        </w:rPr>
        <w:t>ٍ</w:t>
      </w:r>
      <w:r w:rsidR="00A26110" w:rsidRPr="00365F4F">
        <w:rPr>
          <w:rFonts w:ascii="Mosawi" w:hAnsi="Mosawi" w:hint="cs"/>
          <w:sz w:val="27"/>
          <w:rtl/>
        </w:rPr>
        <w:t xml:space="preserve"> آخر</w:t>
      </w:r>
      <w:r w:rsidR="00E707BE" w:rsidRPr="00365F4F">
        <w:rPr>
          <w:rFonts w:ascii="Mosawi" w:hAnsi="Mosawi" w:hint="cs"/>
          <w:sz w:val="27"/>
          <w:rtl/>
        </w:rPr>
        <w:t>، وهو (مقدّمة الواجب). وإنّ</w:t>
      </w:r>
      <w:r w:rsidR="00A26110" w:rsidRPr="00365F4F">
        <w:rPr>
          <w:rFonts w:ascii="Mosawi" w:hAnsi="Mosawi" w:hint="cs"/>
          <w:sz w:val="27"/>
          <w:rtl/>
        </w:rPr>
        <w:t xml:space="preserve"> بحث (إجماع أهل</w:t>
      </w:r>
      <w:r w:rsidR="00AA0825" w:rsidRPr="00365F4F">
        <w:rPr>
          <w:rFonts w:ascii="Mosawi" w:hAnsi="Mosawi" w:hint="cs"/>
          <w:sz w:val="27"/>
          <w:rtl/>
        </w:rPr>
        <w:t xml:space="preserve"> المدينة) يرجع في روحه إلى ما ب</w:t>
      </w:r>
      <w:r w:rsidR="00A26110" w:rsidRPr="00365F4F">
        <w:rPr>
          <w:rFonts w:ascii="Mosawi" w:hAnsi="Mosawi" w:hint="cs"/>
          <w:sz w:val="27"/>
          <w:rtl/>
        </w:rPr>
        <w:t>حث</w:t>
      </w:r>
      <w:r w:rsidR="00AA0825" w:rsidRPr="00365F4F">
        <w:rPr>
          <w:rFonts w:ascii="Mosawi" w:hAnsi="Mosawi" w:hint="cs"/>
          <w:sz w:val="27"/>
          <w:rtl/>
        </w:rPr>
        <w:t>ه</w:t>
      </w:r>
      <w:r w:rsidR="00A26110" w:rsidRPr="00365F4F">
        <w:rPr>
          <w:rFonts w:ascii="Mosawi" w:hAnsi="Mosawi" w:hint="cs"/>
          <w:sz w:val="27"/>
          <w:rtl/>
        </w:rPr>
        <w:t xml:space="preserve"> أصول فقه الإمامية بعنوان (عمل المشهور وإعراضهم).</w:t>
      </w:r>
    </w:p>
    <w:p w:rsidR="00A26110" w:rsidRPr="00365F4F" w:rsidRDefault="00A26110" w:rsidP="002B3D92">
      <w:pPr>
        <w:spacing w:line="386" w:lineRule="exact"/>
        <w:ind w:firstLine="561"/>
        <w:rPr>
          <w:rFonts w:ascii="Mosawi" w:hAnsi="Mosawi"/>
          <w:sz w:val="27"/>
          <w:rtl/>
        </w:rPr>
      </w:pPr>
      <w:r w:rsidRPr="00365F4F">
        <w:rPr>
          <w:rFonts w:ascii="Mosawi" w:hAnsi="Mosawi" w:hint="cs"/>
          <w:sz w:val="27"/>
          <w:rtl/>
        </w:rPr>
        <w:t>فمادّة أصول الفقه المقار</w:t>
      </w:r>
      <w:r w:rsidR="001A55CE">
        <w:rPr>
          <w:rFonts w:ascii="Mosawi" w:hAnsi="Mosawi" w:hint="cs"/>
          <w:sz w:val="27"/>
          <w:rtl/>
        </w:rPr>
        <w:t>َ</w:t>
      </w:r>
      <w:r w:rsidRPr="00365F4F">
        <w:rPr>
          <w:rFonts w:ascii="Mosawi" w:hAnsi="Mosawi" w:hint="cs"/>
          <w:sz w:val="27"/>
          <w:rtl/>
        </w:rPr>
        <w:t>ن يمكن الحصول على كثير من موادّها في ثنايا أصول الفقه المذهبي.</w:t>
      </w:r>
    </w:p>
    <w:p w:rsidR="00A26110" w:rsidRPr="00365F4F" w:rsidRDefault="00A26110" w:rsidP="002B3D92">
      <w:pPr>
        <w:spacing w:line="386" w:lineRule="exact"/>
        <w:ind w:firstLine="561"/>
        <w:rPr>
          <w:rFonts w:ascii="Times New Roman" w:hAnsi="Times New Roman"/>
          <w:sz w:val="27"/>
          <w:rtl/>
        </w:rPr>
      </w:pPr>
      <w:r w:rsidRPr="00365F4F">
        <w:rPr>
          <w:rFonts w:ascii="Mosawi" w:hAnsi="Mosawi" w:hint="cs"/>
          <w:sz w:val="27"/>
          <w:rtl/>
        </w:rPr>
        <w:t>وإذا قُدّر أن جُم</w:t>
      </w:r>
      <w:r w:rsidR="00AA0825" w:rsidRPr="00365F4F">
        <w:rPr>
          <w:rFonts w:ascii="Mosawi" w:hAnsi="Mosawi" w:hint="cs"/>
          <w:sz w:val="27"/>
          <w:rtl/>
        </w:rPr>
        <w:t>ِ</w:t>
      </w:r>
      <w:r w:rsidRPr="00365F4F">
        <w:rPr>
          <w:rFonts w:ascii="Mosawi" w:hAnsi="Mosawi" w:hint="cs"/>
          <w:sz w:val="27"/>
          <w:rtl/>
        </w:rPr>
        <w:t>ع الفرعان الأصوليان ضمن درس</w:t>
      </w:r>
      <w:r w:rsidR="00AA0825" w:rsidRPr="00365F4F">
        <w:rPr>
          <w:rFonts w:ascii="Mosawi" w:hAnsi="Mosawi" w:hint="cs"/>
          <w:sz w:val="27"/>
          <w:rtl/>
        </w:rPr>
        <w:t>ٍ</w:t>
      </w:r>
      <w:r w:rsidRPr="00365F4F">
        <w:rPr>
          <w:rFonts w:ascii="Mosawi" w:hAnsi="Mosawi" w:hint="cs"/>
          <w:sz w:val="27"/>
          <w:rtl/>
        </w:rPr>
        <w:t xml:space="preserve"> وبحث واحد فسيكون الإطار العامّ الجامع هو (أصول الفقه الإسلامي) أو (أصول الفقه العام)</w:t>
      </w:r>
      <w:r w:rsidR="00AA0825" w:rsidRPr="00365F4F">
        <w:rPr>
          <w:rFonts w:ascii="Mosawi" w:hAnsi="Mosawi" w:hint="cs"/>
          <w:sz w:val="27"/>
          <w:rtl/>
        </w:rPr>
        <w:t>، الجامع بين طيّ</w:t>
      </w:r>
      <w:r w:rsidRPr="00365F4F">
        <w:rPr>
          <w:rFonts w:ascii="Mosawi" w:hAnsi="Mosawi" w:hint="cs"/>
          <w:sz w:val="27"/>
          <w:rtl/>
        </w:rPr>
        <w:t>اته الأصول الاجتهادية المتَّفق عليها بين علماء المسلمين</w:t>
      </w:r>
      <w:r w:rsidR="00AA0825" w:rsidRPr="00365F4F">
        <w:rPr>
          <w:rFonts w:ascii="Mosawi" w:hAnsi="Mosawi" w:hint="cs"/>
          <w:sz w:val="27"/>
          <w:rtl/>
        </w:rPr>
        <w:t>،</w:t>
      </w:r>
      <w:r w:rsidRPr="00365F4F">
        <w:rPr>
          <w:rFonts w:ascii="Mosawi" w:hAnsi="Mosawi" w:hint="cs"/>
          <w:sz w:val="27"/>
          <w:rtl/>
        </w:rPr>
        <w:t xml:space="preserve"> ومناقشاتها من كل المذاهب، كالبحث حول مصدرية القرآن الكريم</w:t>
      </w:r>
      <w:r w:rsidR="00AA0825" w:rsidRPr="00365F4F">
        <w:rPr>
          <w:rFonts w:ascii="Mosawi" w:hAnsi="Mosawi" w:hint="cs"/>
          <w:sz w:val="27"/>
          <w:rtl/>
        </w:rPr>
        <w:t>، وتذكر كل المناقشات التي سجّ</w:t>
      </w:r>
      <w:r w:rsidRPr="00365F4F">
        <w:rPr>
          <w:rFonts w:ascii="Mosawi" w:hAnsi="Mosawi" w:hint="cs"/>
          <w:sz w:val="27"/>
          <w:rtl/>
        </w:rPr>
        <w:t>لها علماء المسلمين</w:t>
      </w:r>
      <w:r w:rsidR="00AA0825" w:rsidRPr="00365F4F">
        <w:rPr>
          <w:rFonts w:ascii="Mosawi" w:hAnsi="Mosawi" w:hint="cs"/>
          <w:sz w:val="27"/>
          <w:rtl/>
        </w:rPr>
        <w:t>،</w:t>
      </w:r>
      <w:r w:rsidRPr="00365F4F">
        <w:rPr>
          <w:rFonts w:ascii="Mosawi" w:hAnsi="Mosawi" w:hint="cs"/>
          <w:sz w:val="27"/>
          <w:rtl/>
        </w:rPr>
        <w:t xml:space="preserve"> الإمامية والزي</w:t>
      </w:r>
      <w:r w:rsidR="00AA0825" w:rsidRPr="00365F4F">
        <w:rPr>
          <w:rFonts w:ascii="Mosawi" w:hAnsi="Mosawi" w:hint="cs"/>
          <w:sz w:val="27"/>
          <w:rtl/>
        </w:rPr>
        <w:t>دية والإباضية والأحناف والشافعي</w:t>
      </w:r>
      <w:r w:rsidRPr="00365F4F">
        <w:rPr>
          <w:rFonts w:ascii="Mosawi" w:hAnsi="Mosawi" w:hint="cs"/>
          <w:sz w:val="27"/>
          <w:rtl/>
        </w:rPr>
        <w:t>ة وغيرها، وكذلك بقيّة المصادر.</w:t>
      </w:r>
    </w:p>
    <w:p w:rsidR="00A26110" w:rsidRPr="00365F4F" w:rsidRDefault="00A26110" w:rsidP="002B3D92">
      <w:pPr>
        <w:spacing w:line="386" w:lineRule="exact"/>
        <w:ind w:firstLine="561"/>
        <w:rPr>
          <w:rFonts w:ascii="Mosawi" w:hAnsi="Mosawi"/>
          <w:sz w:val="27"/>
          <w:rtl/>
        </w:rPr>
      </w:pPr>
      <w:r w:rsidRPr="00365F4F">
        <w:rPr>
          <w:rFonts w:ascii="Mosawi" w:hAnsi="Mosawi" w:hint="cs"/>
          <w:sz w:val="27"/>
          <w:rtl/>
        </w:rPr>
        <w:t>كما يتناول الأصول الخلافية بين المذاهب باستعراض أدلّة كلّ الأطراف</w:t>
      </w:r>
      <w:r w:rsidR="00AA0825" w:rsidRPr="00365F4F">
        <w:rPr>
          <w:rFonts w:ascii="Mosawi" w:hAnsi="Mosawi" w:hint="cs"/>
          <w:sz w:val="27"/>
          <w:rtl/>
        </w:rPr>
        <w:t>،</w:t>
      </w:r>
      <w:r w:rsidRPr="00365F4F">
        <w:rPr>
          <w:rFonts w:ascii="Mosawi" w:hAnsi="Mosawi" w:hint="cs"/>
          <w:sz w:val="27"/>
          <w:rtl/>
        </w:rPr>
        <w:t xml:space="preserve"> ومناقشتها</w:t>
      </w:r>
      <w:r w:rsidR="00AA0825" w:rsidRPr="00365F4F">
        <w:rPr>
          <w:rFonts w:ascii="Mosawi" w:hAnsi="Mosawi" w:hint="cs"/>
          <w:sz w:val="27"/>
          <w:rtl/>
        </w:rPr>
        <w:t>،</w:t>
      </w:r>
      <w:r w:rsidRPr="00365F4F">
        <w:rPr>
          <w:rFonts w:ascii="Mosawi" w:hAnsi="Mosawi" w:hint="cs"/>
          <w:sz w:val="27"/>
          <w:rtl/>
        </w:rPr>
        <w:t xml:space="preserve"> والموازنة بينها</w:t>
      </w:r>
      <w:r w:rsidR="00AA0825" w:rsidRPr="00365F4F">
        <w:rPr>
          <w:rFonts w:ascii="Mosawi" w:hAnsi="Mosawi" w:hint="cs"/>
          <w:sz w:val="27"/>
          <w:rtl/>
        </w:rPr>
        <w:t>.</w:t>
      </w:r>
      <w:r w:rsidRPr="00365F4F">
        <w:rPr>
          <w:rFonts w:ascii="Mosawi" w:hAnsi="Mosawi" w:hint="cs"/>
          <w:sz w:val="27"/>
          <w:rtl/>
        </w:rPr>
        <w:t xml:space="preserve"> فتُست</w:t>
      </w:r>
      <w:r w:rsidR="00AA0825" w:rsidRPr="00365F4F">
        <w:rPr>
          <w:rFonts w:ascii="Mosawi" w:hAnsi="Mosawi" w:hint="cs"/>
          <w:sz w:val="27"/>
          <w:rtl/>
        </w:rPr>
        <w:t>َ</w:t>
      </w:r>
      <w:r w:rsidRPr="00365F4F">
        <w:rPr>
          <w:rFonts w:ascii="Mosawi" w:hAnsi="Mosawi" w:hint="cs"/>
          <w:sz w:val="27"/>
          <w:rtl/>
        </w:rPr>
        <w:t>ع</w:t>
      </w:r>
      <w:r w:rsidR="00AA0825" w:rsidRPr="00365F4F">
        <w:rPr>
          <w:rFonts w:ascii="Mosawi" w:hAnsi="Mosawi" w:hint="cs"/>
          <w:sz w:val="27"/>
          <w:rtl/>
        </w:rPr>
        <w:t>ْ</w:t>
      </w:r>
      <w:r w:rsidRPr="00365F4F">
        <w:rPr>
          <w:rFonts w:ascii="Mosawi" w:hAnsi="Mosawi" w:hint="cs"/>
          <w:sz w:val="27"/>
          <w:rtl/>
        </w:rPr>
        <w:t>ر</w:t>
      </w:r>
      <w:r w:rsidR="00AA0825" w:rsidRPr="00365F4F">
        <w:rPr>
          <w:rFonts w:ascii="Mosawi" w:hAnsi="Mosawi" w:hint="cs"/>
          <w:sz w:val="27"/>
          <w:rtl/>
        </w:rPr>
        <w:t>َض أدلّ</w:t>
      </w:r>
      <w:r w:rsidRPr="00365F4F">
        <w:rPr>
          <w:rFonts w:ascii="Mosawi" w:hAnsi="Mosawi" w:hint="cs"/>
          <w:sz w:val="27"/>
          <w:rtl/>
        </w:rPr>
        <w:t>ة الإمامية في حج</w:t>
      </w:r>
      <w:r w:rsidR="00AA0825" w:rsidRPr="00365F4F">
        <w:rPr>
          <w:rFonts w:ascii="Mosawi" w:hAnsi="Mosawi" w:hint="cs"/>
          <w:sz w:val="27"/>
          <w:rtl/>
        </w:rPr>
        <w:t>ّ</w:t>
      </w:r>
      <w:r w:rsidRPr="00365F4F">
        <w:rPr>
          <w:rFonts w:ascii="Mosawi" w:hAnsi="Mosawi" w:hint="cs"/>
          <w:sz w:val="27"/>
          <w:rtl/>
        </w:rPr>
        <w:t>ية سن</w:t>
      </w:r>
      <w:r w:rsidR="00AA0825" w:rsidRPr="00365F4F">
        <w:rPr>
          <w:rFonts w:ascii="Mosawi" w:hAnsi="Mosawi" w:hint="cs"/>
          <w:sz w:val="27"/>
          <w:rtl/>
        </w:rPr>
        <w:t>ّ</w:t>
      </w:r>
      <w:r w:rsidRPr="00365F4F">
        <w:rPr>
          <w:rFonts w:ascii="Mosawi" w:hAnsi="Mosawi" w:hint="cs"/>
          <w:sz w:val="27"/>
          <w:rtl/>
        </w:rPr>
        <w:t>ة أهل البيت</w:t>
      </w:r>
      <w:r w:rsidR="005D63BC" w:rsidRPr="001012F6">
        <w:rPr>
          <w:rFonts w:ascii="Mosawi" w:hAnsi="Mosawi" w:cs="Mosawi"/>
          <w:sz w:val="22"/>
          <w:szCs w:val="22"/>
          <w:rtl/>
        </w:rPr>
        <w:t>^</w:t>
      </w:r>
      <w:r w:rsidR="00AA0825" w:rsidRPr="00365F4F">
        <w:rPr>
          <w:rFonts w:ascii="Mosawi" w:hAnsi="Mosawi" w:hint="cs"/>
          <w:sz w:val="27"/>
          <w:rtl/>
        </w:rPr>
        <w:t>،</w:t>
      </w:r>
      <w:r w:rsidRPr="00365F4F">
        <w:rPr>
          <w:rFonts w:ascii="Mosawi" w:hAnsi="Mosawi" w:hint="cs"/>
          <w:sz w:val="27"/>
          <w:rtl/>
        </w:rPr>
        <w:t xml:space="preserve">  ومناقشات علماء أهل السن</w:t>
      </w:r>
      <w:r w:rsidR="00AA0825" w:rsidRPr="00365F4F">
        <w:rPr>
          <w:rFonts w:ascii="Mosawi" w:hAnsi="Mosawi" w:hint="cs"/>
          <w:sz w:val="27"/>
          <w:rtl/>
        </w:rPr>
        <w:t>ّ</w:t>
      </w:r>
      <w:r w:rsidRPr="00365F4F">
        <w:rPr>
          <w:rFonts w:ascii="Mosawi" w:hAnsi="Mosawi" w:hint="cs"/>
          <w:sz w:val="27"/>
          <w:rtl/>
        </w:rPr>
        <w:t>ة لهذه الأدلّة، وكذلك بقيّة المصادر.</w:t>
      </w:r>
    </w:p>
    <w:p w:rsidR="00A26110" w:rsidRPr="00365F4F" w:rsidRDefault="00A26110" w:rsidP="002B3D92">
      <w:pPr>
        <w:spacing w:line="386" w:lineRule="exact"/>
        <w:ind w:firstLine="561"/>
        <w:rPr>
          <w:rFonts w:ascii="Mosawi" w:hAnsi="Mosawi"/>
          <w:sz w:val="27"/>
          <w:rtl/>
        </w:rPr>
      </w:pPr>
      <w:r w:rsidRPr="00365F4F">
        <w:rPr>
          <w:rFonts w:ascii="Mosawi" w:hAnsi="Mosawi" w:hint="cs"/>
          <w:sz w:val="27"/>
          <w:rtl/>
        </w:rPr>
        <w:t>وبتعبير</w:t>
      </w:r>
      <w:r w:rsidR="00AA0825" w:rsidRPr="00365F4F">
        <w:rPr>
          <w:rFonts w:ascii="Mosawi" w:hAnsi="Mosawi" w:hint="cs"/>
          <w:sz w:val="27"/>
          <w:rtl/>
        </w:rPr>
        <w:t>ٍ</w:t>
      </w:r>
      <w:r w:rsidRPr="00365F4F">
        <w:rPr>
          <w:rFonts w:ascii="Mosawi" w:hAnsi="Mosawi" w:hint="cs"/>
          <w:sz w:val="27"/>
          <w:rtl/>
        </w:rPr>
        <w:t xml:space="preserve"> آخر: أصول الفقه العامّ يتناول المواد</w:t>
      </w:r>
      <w:r w:rsidR="00AA0825" w:rsidRPr="00365F4F">
        <w:rPr>
          <w:rFonts w:ascii="Mosawi" w:hAnsi="Mosawi" w:hint="cs"/>
          <w:sz w:val="27"/>
          <w:rtl/>
        </w:rPr>
        <w:t>ّ</w:t>
      </w:r>
      <w:r w:rsidRPr="00365F4F">
        <w:rPr>
          <w:rFonts w:ascii="Mosawi" w:hAnsi="Mosawi" w:hint="cs"/>
          <w:sz w:val="27"/>
          <w:rtl/>
        </w:rPr>
        <w:t xml:space="preserve"> الأصولية التي بحثها علماء المسلمين</w:t>
      </w:r>
      <w:r w:rsidR="00AA0825" w:rsidRPr="00365F4F">
        <w:rPr>
          <w:rFonts w:ascii="Mosawi" w:hAnsi="Mosawi" w:hint="cs"/>
          <w:sz w:val="27"/>
          <w:rtl/>
        </w:rPr>
        <w:t>،</w:t>
      </w:r>
      <w:r w:rsidRPr="00365F4F">
        <w:rPr>
          <w:rFonts w:ascii="Mosawi" w:hAnsi="Mosawi" w:hint="cs"/>
          <w:sz w:val="27"/>
          <w:rtl/>
        </w:rPr>
        <w:t xml:space="preserve"> مع تجاوز حاجز الانتماء المذهبي للمادّة الأصولية ومصدرها</w:t>
      </w:r>
      <w:r w:rsidR="00AA0825" w:rsidRPr="00365F4F">
        <w:rPr>
          <w:rFonts w:ascii="Mosawi" w:hAnsi="Mosawi" w:hint="cs"/>
          <w:sz w:val="27"/>
          <w:rtl/>
        </w:rPr>
        <w:t>.</w:t>
      </w:r>
      <w:r w:rsidRPr="00365F4F">
        <w:rPr>
          <w:rFonts w:ascii="Mosawi" w:hAnsi="Mosawi" w:hint="cs"/>
          <w:sz w:val="27"/>
          <w:rtl/>
        </w:rPr>
        <w:t xml:space="preserve"> ويتمّ </w:t>
      </w:r>
      <w:r w:rsidR="000B6EAD" w:rsidRPr="00365F4F">
        <w:rPr>
          <w:rFonts w:ascii="Mosawi" w:hAnsi="Mosawi" w:hint="cs"/>
          <w:sz w:val="27"/>
          <w:rtl/>
        </w:rPr>
        <w:t>الت</w:t>
      </w:r>
      <w:r w:rsidRPr="00365F4F">
        <w:rPr>
          <w:rFonts w:ascii="Mosawi" w:hAnsi="Mosawi" w:hint="cs"/>
          <w:sz w:val="27"/>
          <w:rtl/>
        </w:rPr>
        <w:t>عامل معها وفق المنهج الأصولي المتبنَّى عند الباحث</w:t>
      </w:r>
      <w:r w:rsidR="00AA0825" w:rsidRPr="00365F4F">
        <w:rPr>
          <w:rFonts w:ascii="Mosawi" w:hAnsi="Mosawi" w:hint="cs"/>
          <w:sz w:val="27"/>
          <w:rtl/>
        </w:rPr>
        <w:t>.</w:t>
      </w:r>
      <w:r w:rsidRPr="00365F4F">
        <w:rPr>
          <w:rFonts w:ascii="Mosawi" w:hAnsi="Mosawi" w:hint="cs"/>
          <w:sz w:val="27"/>
          <w:rtl/>
        </w:rPr>
        <w:t xml:space="preserve"> كل</w:t>
      </w:r>
      <w:r w:rsidR="00AA0825" w:rsidRPr="00365F4F">
        <w:rPr>
          <w:rFonts w:ascii="Mosawi" w:hAnsi="Mosawi" w:hint="cs"/>
          <w:sz w:val="27"/>
          <w:rtl/>
        </w:rPr>
        <w:t>ُّ</w:t>
      </w:r>
      <w:r w:rsidRPr="00365F4F">
        <w:rPr>
          <w:rFonts w:ascii="Mosawi" w:hAnsi="Mosawi" w:hint="cs"/>
          <w:sz w:val="27"/>
          <w:rtl/>
        </w:rPr>
        <w:t xml:space="preserve"> هذا ليصل علم أصول الفقه إلى نضجه في مساهمته لاستنباط الحكم </w:t>
      </w:r>
      <w:r w:rsidR="00083BEE" w:rsidRPr="00365F4F">
        <w:rPr>
          <w:rFonts w:ascii="Mosawi" w:hAnsi="Mosawi" w:hint="cs"/>
          <w:sz w:val="27"/>
          <w:rtl/>
        </w:rPr>
        <w:t>الش</w:t>
      </w:r>
      <w:r w:rsidRPr="00365F4F">
        <w:rPr>
          <w:rFonts w:ascii="Mosawi" w:hAnsi="Mosawi" w:hint="cs"/>
          <w:sz w:val="27"/>
          <w:rtl/>
        </w:rPr>
        <w:t>رعي الحجّة عند الله عزَّ وجلَّ.</w:t>
      </w:r>
    </w:p>
    <w:p w:rsidR="00A26110" w:rsidRPr="00365F4F" w:rsidRDefault="00A26110" w:rsidP="002B3D92">
      <w:pPr>
        <w:rPr>
          <w:rFonts w:ascii="Mosawi" w:hAnsi="Mosawi"/>
          <w:sz w:val="27"/>
          <w:rtl/>
        </w:rPr>
      </w:pPr>
    </w:p>
    <w:p w:rsidR="00A26110" w:rsidRPr="00365F4F" w:rsidRDefault="00A26110" w:rsidP="00124BC6">
      <w:pPr>
        <w:pStyle w:val="31"/>
        <w:rPr>
          <w:color w:val="auto"/>
          <w:rtl/>
        </w:rPr>
      </w:pPr>
      <w:r w:rsidRPr="00365F4F">
        <w:rPr>
          <w:rFonts w:hint="cs"/>
          <w:color w:val="auto"/>
          <w:rtl/>
        </w:rPr>
        <w:t>خاتمةٌ</w:t>
      </w:r>
    </w:p>
    <w:p w:rsidR="00E83C22" w:rsidRPr="00365F4F" w:rsidRDefault="002B3D92" w:rsidP="00124BC6">
      <w:pPr>
        <w:spacing w:line="380" w:lineRule="exact"/>
        <w:ind w:firstLine="562"/>
        <w:rPr>
          <w:rtl/>
        </w:rPr>
      </w:pPr>
      <w:r>
        <w:rPr>
          <w:rFonts w:ascii="Mosawi" w:hAnsi="Mosawi" w:hint="cs"/>
          <w:sz w:val="27"/>
          <w:rtl/>
        </w:rPr>
        <w:t>عرف</w:t>
      </w:r>
      <w:r w:rsidR="00A26110" w:rsidRPr="00365F4F">
        <w:rPr>
          <w:rFonts w:ascii="Mosawi" w:hAnsi="Mosawi" w:hint="cs"/>
          <w:sz w:val="27"/>
          <w:rtl/>
        </w:rPr>
        <w:t>نا بعد هذه المحاولة المتواضعة</w:t>
      </w:r>
      <w:r w:rsidR="00AA0825" w:rsidRPr="00365F4F">
        <w:rPr>
          <w:rFonts w:ascii="Mosawi" w:hAnsi="Mosawi" w:hint="cs"/>
          <w:sz w:val="27"/>
          <w:rtl/>
        </w:rPr>
        <w:t xml:space="preserve"> للت</w:t>
      </w:r>
      <w:r w:rsidR="00A26110" w:rsidRPr="00365F4F">
        <w:rPr>
          <w:rFonts w:ascii="Mosawi" w:hAnsi="Mosawi" w:hint="cs"/>
          <w:sz w:val="27"/>
          <w:rtl/>
        </w:rPr>
        <w:t xml:space="preserve">أصيل </w:t>
      </w:r>
      <w:r w:rsidR="000D505C" w:rsidRPr="00365F4F">
        <w:rPr>
          <w:rFonts w:ascii="Mosawi" w:hAnsi="Mosawi" w:hint="cs"/>
          <w:sz w:val="27"/>
          <w:rtl/>
        </w:rPr>
        <w:t>الن</w:t>
      </w:r>
      <w:r w:rsidR="00A26110" w:rsidRPr="00365F4F">
        <w:rPr>
          <w:rFonts w:ascii="Mosawi" w:hAnsi="Mosawi" w:hint="cs"/>
          <w:sz w:val="27"/>
          <w:rtl/>
        </w:rPr>
        <w:t>ظري لأصول الفقه المقار</w:t>
      </w:r>
      <w:r w:rsidR="00AA0825" w:rsidRPr="00365F4F">
        <w:rPr>
          <w:rFonts w:ascii="Mosawi" w:hAnsi="Mosawi" w:hint="cs"/>
          <w:sz w:val="27"/>
          <w:rtl/>
        </w:rPr>
        <w:t>َ</w:t>
      </w:r>
      <w:r w:rsidR="00A26110" w:rsidRPr="00365F4F">
        <w:rPr>
          <w:rFonts w:ascii="Mosawi" w:hAnsi="Mosawi" w:hint="cs"/>
          <w:sz w:val="27"/>
          <w:rtl/>
        </w:rPr>
        <w:t xml:space="preserve">ن حجمَ </w:t>
      </w:r>
      <w:r w:rsidR="00A26110" w:rsidRPr="00365F4F">
        <w:rPr>
          <w:rFonts w:ascii="Mosawi" w:hAnsi="Mosawi" w:hint="cs"/>
          <w:sz w:val="27"/>
          <w:rtl/>
        </w:rPr>
        <w:lastRenderedPageBreak/>
        <w:t>الفراغ الموجود في هذا الفرع من علم أصول الفقه، والذي يتطلَّب من العلماء والباحثين المهتم</w:t>
      </w:r>
      <w:r w:rsidR="00E25246" w:rsidRPr="00365F4F">
        <w:rPr>
          <w:rFonts w:ascii="Mosawi" w:hAnsi="Mosawi" w:hint="cs"/>
          <w:sz w:val="27"/>
          <w:rtl/>
        </w:rPr>
        <w:t>ّ</w:t>
      </w:r>
      <w:r w:rsidR="00A26110" w:rsidRPr="00365F4F">
        <w:rPr>
          <w:rFonts w:ascii="Mosawi" w:hAnsi="Mosawi" w:hint="cs"/>
          <w:sz w:val="27"/>
          <w:rtl/>
        </w:rPr>
        <w:t>ين بأمثال هذه البحوث و</w:t>
      </w:r>
      <w:r w:rsidR="007949E9" w:rsidRPr="00365F4F">
        <w:rPr>
          <w:rFonts w:ascii="Mosawi" w:hAnsi="Mosawi" w:hint="cs"/>
          <w:sz w:val="27"/>
          <w:rtl/>
        </w:rPr>
        <w:t>الد</w:t>
      </w:r>
      <w:r w:rsidR="00A26110" w:rsidRPr="00365F4F">
        <w:rPr>
          <w:rFonts w:ascii="Mosawi" w:hAnsi="Mosawi" w:hint="cs"/>
          <w:sz w:val="27"/>
          <w:rtl/>
        </w:rPr>
        <w:t xml:space="preserve">راسات المزيد من الاهتمام به؛ للوصول به إلى المستوى المطلوب في حوزاتنا العلمية وجامعاتنا الأكاديمية، </w:t>
      </w:r>
      <w:r w:rsidR="00E25246" w:rsidRPr="00365F4F">
        <w:rPr>
          <w:rFonts w:ascii="Mosawi" w:hAnsi="Mosawi" w:hint="cs"/>
          <w:sz w:val="27"/>
          <w:rtl/>
        </w:rPr>
        <w:t>فيأخذ طريقه في الن</w:t>
      </w:r>
      <w:r w:rsidR="00A26110" w:rsidRPr="00365F4F">
        <w:rPr>
          <w:rFonts w:ascii="Mosawi" w:hAnsi="Mosawi" w:hint="cs"/>
          <w:sz w:val="27"/>
          <w:rtl/>
        </w:rPr>
        <w:t xml:space="preserve">ظام </w:t>
      </w:r>
      <w:r w:rsidR="000B6EAD" w:rsidRPr="00365F4F">
        <w:rPr>
          <w:rFonts w:ascii="Mosawi" w:hAnsi="Mosawi" w:hint="cs"/>
          <w:sz w:val="27"/>
          <w:rtl/>
        </w:rPr>
        <w:t>الت</w:t>
      </w:r>
      <w:r w:rsidR="00A26110" w:rsidRPr="00365F4F">
        <w:rPr>
          <w:rFonts w:ascii="Mosawi" w:hAnsi="Mosawi" w:hint="cs"/>
          <w:sz w:val="27"/>
          <w:rtl/>
        </w:rPr>
        <w:t>عليمي والممارسة الاجتهادية</w:t>
      </w:r>
      <w:r w:rsidR="00E25246" w:rsidRPr="00365F4F">
        <w:rPr>
          <w:rFonts w:ascii="Mosawi" w:hAnsi="Mosawi" w:hint="cs"/>
          <w:sz w:val="27"/>
          <w:rtl/>
        </w:rPr>
        <w:t>،</w:t>
      </w:r>
      <w:r w:rsidR="00A26110" w:rsidRPr="00365F4F">
        <w:rPr>
          <w:rFonts w:ascii="Mosawi" w:hAnsi="Mosawi" w:hint="cs"/>
          <w:sz w:val="27"/>
          <w:rtl/>
        </w:rPr>
        <w:t xml:space="preserve"> والتأثير على واقعنا الذي يحتاج إلى نهضة</w:t>
      </w:r>
      <w:r w:rsidR="00E25246" w:rsidRPr="00365F4F">
        <w:rPr>
          <w:rFonts w:ascii="Mosawi" w:hAnsi="Mosawi" w:hint="cs"/>
          <w:sz w:val="27"/>
          <w:rtl/>
        </w:rPr>
        <w:t>ٍ</w:t>
      </w:r>
      <w:r w:rsidR="00A26110" w:rsidRPr="00365F4F">
        <w:rPr>
          <w:rFonts w:ascii="Mosawi" w:hAnsi="Mosawi" w:hint="cs"/>
          <w:sz w:val="27"/>
          <w:rtl/>
        </w:rPr>
        <w:t xml:space="preserve"> جادّة.</w:t>
      </w:r>
    </w:p>
    <w:p w:rsidR="00E83C22" w:rsidRPr="00365F4F" w:rsidRDefault="00E83C22" w:rsidP="00124BC6">
      <w:pPr>
        <w:rPr>
          <w:rtl/>
        </w:rPr>
      </w:pPr>
    </w:p>
    <w:p w:rsidR="00E83C22" w:rsidRPr="00365F4F" w:rsidRDefault="00E83C22" w:rsidP="00124BC6">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70"/>
          <w:headerReference w:type="default" r:id="rId71"/>
          <w:footerReference w:type="even" r:id="rId72"/>
          <w:footerReference w:type="default" r:id="rId73"/>
          <w:footerReference w:type="first" r:id="rId7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75"/>
          <w:headerReference w:type="default" r:id="rId76"/>
          <w:footerReference w:type="even" r:id="rId77"/>
          <w:footerReference w:type="default" r:id="rId78"/>
          <w:headerReference w:type="first" r:id="rId7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C1162A">
      <w:pPr>
        <w:spacing w:line="340" w:lineRule="exact"/>
        <w:rPr>
          <w:rtl/>
        </w:rPr>
      </w:pPr>
    </w:p>
    <w:p w:rsidR="00E83C22" w:rsidRPr="00365F4F" w:rsidRDefault="00E83C22" w:rsidP="00C1162A">
      <w:pPr>
        <w:spacing w:line="340" w:lineRule="exact"/>
        <w:rPr>
          <w:rtl/>
        </w:rPr>
      </w:pPr>
    </w:p>
    <w:p w:rsidR="00E83C22" w:rsidRPr="00365F4F" w:rsidRDefault="00914301" w:rsidP="00124BC6">
      <w:pPr>
        <w:pStyle w:val="10"/>
        <w:keepNext w:val="0"/>
        <w:keepLines w:val="0"/>
        <w:spacing w:line="216" w:lineRule="auto"/>
        <w:rPr>
          <w:rtl/>
          <w:lang w:bidi="ar-IQ"/>
        </w:rPr>
      </w:pPr>
      <w:bookmarkStart w:id="19" w:name="_Toc502353076"/>
      <w:r w:rsidRPr="00365F4F">
        <w:rPr>
          <w:rFonts w:hint="cs"/>
          <w:rtl/>
          <w:lang w:bidi="ar-IQ"/>
        </w:rPr>
        <w:t>الردّ في الإرث في ضوء القرآن الكريم</w:t>
      </w:r>
      <w:bookmarkEnd w:id="19"/>
    </w:p>
    <w:p w:rsidR="00E83C22" w:rsidRPr="00365F4F" w:rsidRDefault="00914301" w:rsidP="00124BC6">
      <w:pPr>
        <w:pStyle w:val="10"/>
        <w:keepNext w:val="0"/>
        <w:keepLines w:val="0"/>
        <w:spacing w:line="216" w:lineRule="auto"/>
        <w:rPr>
          <w:sz w:val="26"/>
          <w:szCs w:val="42"/>
          <w:rtl/>
          <w:lang w:bidi="ar-IQ"/>
        </w:rPr>
      </w:pPr>
      <w:bookmarkStart w:id="20" w:name="_Toc502353077"/>
      <w:r w:rsidRPr="00365F4F">
        <w:rPr>
          <w:sz w:val="26"/>
          <w:szCs w:val="42"/>
          <w:rtl/>
          <w:lang w:bidi="ar-IQ"/>
        </w:rPr>
        <w:t>دراسة</w:t>
      </w:r>
      <w:r w:rsidRPr="00365F4F">
        <w:rPr>
          <w:rFonts w:hint="cs"/>
          <w:sz w:val="26"/>
          <w:szCs w:val="42"/>
          <w:rtl/>
          <w:lang w:bidi="ar-IQ"/>
        </w:rPr>
        <w:t>ٌ</w:t>
      </w:r>
      <w:r w:rsidRPr="00365F4F">
        <w:rPr>
          <w:sz w:val="26"/>
          <w:szCs w:val="42"/>
          <w:rtl/>
          <w:lang w:bidi="ar-IQ"/>
        </w:rPr>
        <w:t xml:space="preserve"> تحليلية</w:t>
      </w:r>
      <w:r w:rsidRPr="00365F4F">
        <w:rPr>
          <w:rFonts w:hint="cs"/>
          <w:sz w:val="26"/>
          <w:szCs w:val="42"/>
          <w:rtl/>
          <w:lang w:bidi="ar-IQ"/>
        </w:rPr>
        <w:t xml:space="preserve"> تقويمية تكميلية لرؤية المحقِّق الخوئي</w:t>
      </w:r>
      <w:bookmarkEnd w:id="20"/>
    </w:p>
    <w:p w:rsidR="00E83C22" w:rsidRPr="00365F4F" w:rsidRDefault="00E83C22" w:rsidP="00C1162A">
      <w:pPr>
        <w:spacing w:line="380" w:lineRule="exact"/>
        <w:rPr>
          <w:rtl/>
        </w:rPr>
      </w:pPr>
    </w:p>
    <w:p w:rsidR="00E83C22" w:rsidRPr="00365F4F" w:rsidRDefault="00914301" w:rsidP="00124BC6">
      <w:pPr>
        <w:pStyle w:val="Author"/>
        <w:rPr>
          <w:rtl/>
        </w:rPr>
      </w:pPr>
      <w:bookmarkStart w:id="21" w:name="_Toc502353078"/>
      <w:r w:rsidRPr="00365F4F">
        <w:rPr>
          <w:rFonts w:hint="cs"/>
          <w:rtl/>
          <w:lang w:bidi="fa-IR"/>
        </w:rPr>
        <w:t xml:space="preserve">د. الشيخ خالد </w:t>
      </w:r>
      <w:r w:rsidR="006E48E1" w:rsidRPr="00365F4F">
        <w:rPr>
          <w:rFonts w:hint="cs"/>
          <w:rtl/>
          <w:lang w:bidi="fa-IR"/>
        </w:rPr>
        <w:t>ال</w:t>
      </w:r>
      <w:r w:rsidRPr="00365F4F">
        <w:rPr>
          <w:rFonts w:hint="cs"/>
          <w:rtl/>
          <w:lang w:bidi="fa-IR"/>
        </w:rPr>
        <w:t>غفوري الحسني</w:t>
      </w:r>
      <w:r w:rsidR="00527634" w:rsidRPr="00365F4F">
        <w:rPr>
          <w:rFonts w:cs="Taher" w:hint="cs"/>
          <w:vertAlign w:val="superscript"/>
          <w:rtl/>
        </w:rPr>
        <w:t>(</w:t>
      </w:r>
      <w:r w:rsidR="00527634" w:rsidRPr="00365F4F">
        <w:rPr>
          <w:rFonts w:cs="Taher"/>
          <w:vertAlign w:val="superscript"/>
          <w:rtl/>
        </w:rPr>
        <w:footnoteReference w:customMarkFollows="1" w:id="5"/>
        <w:t>*)</w:t>
      </w:r>
      <w:bookmarkEnd w:id="21"/>
    </w:p>
    <w:p w:rsidR="00E83C22" w:rsidRPr="00365F4F" w:rsidRDefault="00E83C22" w:rsidP="00C1162A">
      <w:pPr>
        <w:spacing w:line="340" w:lineRule="exact"/>
        <w:rPr>
          <w:rtl/>
        </w:rPr>
      </w:pPr>
    </w:p>
    <w:p w:rsidR="00300027" w:rsidRPr="00365F4F" w:rsidRDefault="00300027" w:rsidP="00124BC6">
      <w:pPr>
        <w:pStyle w:val="31"/>
        <w:rPr>
          <w:color w:val="auto"/>
          <w:rtl/>
          <w:lang w:bidi="ar-IQ"/>
        </w:rPr>
      </w:pPr>
      <w:r w:rsidRPr="00365F4F">
        <w:rPr>
          <w:rFonts w:hint="cs"/>
          <w:color w:val="auto"/>
          <w:rtl/>
          <w:lang w:bidi="ar-IQ"/>
        </w:rPr>
        <w:t xml:space="preserve">المقدّمة </w:t>
      </w:r>
    </w:p>
    <w:p w:rsidR="00300027" w:rsidRPr="00365F4F" w:rsidRDefault="00300027" w:rsidP="00124BC6">
      <w:pPr>
        <w:pStyle w:val="af5"/>
        <w:widowControl w:val="0"/>
        <w:adjustRightInd w:val="0"/>
        <w:spacing w:line="400" w:lineRule="exact"/>
        <w:ind w:firstLine="567"/>
        <w:rPr>
          <w:rFonts w:cs="AL-Mohanad"/>
          <w:b/>
          <w:bCs w:val="0"/>
          <w:sz w:val="27"/>
          <w:szCs w:val="27"/>
          <w:rtl/>
          <w:lang w:bidi="fa-IR"/>
        </w:rPr>
      </w:pPr>
      <w:r w:rsidRPr="00365F4F">
        <w:rPr>
          <w:rFonts w:cs="AL-Mohanad" w:hint="cs"/>
          <w:bCs w:val="0"/>
          <w:sz w:val="27"/>
          <w:szCs w:val="27"/>
          <w:rtl/>
        </w:rPr>
        <w:t xml:space="preserve">في البدء ينبغي أن نعرف حالات قسمة التركة؛ فإنّ </w:t>
      </w:r>
      <w:r w:rsidRPr="00365F4F">
        <w:rPr>
          <w:rFonts w:cs="AL-Mohanad" w:hint="cs"/>
          <w:b/>
          <w:bCs w:val="0"/>
          <w:sz w:val="27"/>
          <w:szCs w:val="27"/>
          <w:rtl/>
        </w:rPr>
        <w:t>للوارث عدّة حالات</w:t>
      </w:r>
      <w:r w:rsidR="009E200B" w:rsidRPr="00365F4F">
        <w:rPr>
          <w:rFonts w:cs="AL-Mohanad" w:hint="cs"/>
          <w:b/>
          <w:bCs w:val="0"/>
          <w:sz w:val="27"/>
          <w:szCs w:val="27"/>
          <w:rtl/>
        </w:rPr>
        <w:t>؛</w:t>
      </w:r>
      <w:r w:rsidRPr="00365F4F">
        <w:rPr>
          <w:rFonts w:cs="AL-Mohanad" w:hint="cs"/>
          <w:b/>
          <w:bCs w:val="0"/>
          <w:sz w:val="27"/>
          <w:szCs w:val="27"/>
          <w:rtl/>
        </w:rPr>
        <w:t xml:space="preserve"> فهو تارة</w:t>
      </w:r>
      <w:r w:rsidR="009E200B" w:rsidRPr="00365F4F">
        <w:rPr>
          <w:rFonts w:cs="AL-Mohanad" w:hint="cs"/>
          <w:b/>
          <w:bCs w:val="0"/>
          <w:sz w:val="27"/>
          <w:szCs w:val="27"/>
          <w:rtl/>
        </w:rPr>
        <w:t>ً</w:t>
      </w:r>
      <w:r w:rsidRPr="00365F4F">
        <w:rPr>
          <w:rFonts w:cs="AL-Mohanad" w:hint="cs"/>
          <w:b/>
          <w:bCs w:val="0"/>
          <w:sz w:val="27"/>
          <w:szCs w:val="27"/>
          <w:rtl/>
        </w:rPr>
        <w:t xml:space="preserve"> ينفرد</w:t>
      </w:r>
      <w:r w:rsidR="009E200B" w:rsidRPr="00365F4F">
        <w:rPr>
          <w:rFonts w:cs="AL-Mohanad" w:hint="cs"/>
          <w:b/>
          <w:bCs w:val="0"/>
          <w:sz w:val="27"/>
          <w:szCs w:val="27"/>
          <w:rtl/>
        </w:rPr>
        <w:t>؛</w:t>
      </w:r>
      <w:r w:rsidRPr="00365F4F">
        <w:rPr>
          <w:rFonts w:cs="AL-Mohanad" w:hint="cs"/>
          <w:b/>
          <w:bCs w:val="0"/>
          <w:sz w:val="27"/>
          <w:szCs w:val="27"/>
          <w:rtl/>
        </w:rPr>
        <w:t xml:space="preserve"> وأخرى يتعدّد: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ففي حالة الانفراد إن</w:t>
      </w:r>
      <w:r w:rsidR="009E200B" w:rsidRPr="00365F4F">
        <w:rPr>
          <w:rFonts w:cs="AL-Mohanad" w:hint="cs"/>
          <w:b/>
          <w:bCs w:val="0"/>
          <w:sz w:val="27"/>
          <w:szCs w:val="27"/>
          <w:rtl/>
        </w:rPr>
        <w:t>ْ</w:t>
      </w:r>
      <w:r w:rsidRPr="00365F4F">
        <w:rPr>
          <w:rFonts w:cs="AL-Mohanad" w:hint="cs"/>
          <w:b/>
          <w:bCs w:val="0"/>
          <w:sz w:val="27"/>
          <w:szCs w:val="27"/>
          <w:rtl/>
        </w:rPr>
        <w:t xml:space="preserve"> كان الوارث يرث بغير فرض</w:t>
      </w:r>
      <w:r w:rsidR="009E200B" w:rsidRPr="00365F4F">
        <w:rPr>
          <w:rFonts w:cs="AL-Mohanad" w:hint="cs"/>
          <w:b/>
          <w:bCs w:val="0"/>
          <w:sz w:val="27"/>
          <w:szCs w:val="27"/>
          <w:rtl/>
        </w:rPr>
        <w:t>ٍ</w:t>
      </w:r>
      <w:r w:rsidRPr="00365F4F">
        <w:rPr>
          <w:rFonts w:cs="AL-Mohanad" w:hint="cs"/>
          <w:b/>
          <w:bCs w:val="0"/>
          <w:sz w:val="27"/>
          <w:szCs w:val="27"/>
          <w:rtl/>
        </w:rPr>
        <w:t xml:space="preserve"> [= بالقرابة] فإنّه يحوز جميع التركة</w:t>
      </w:r>
      <w:r w:rsidR="009E200B" w:rsidRPr="00365F4F">
        <w:rPr>
          <w:rFonts w:cs="AL-Mohanad" w:hint="cs"/>
          <w:b/>
          <w:bCs w:val="0"/>
          <w:sz w:val="27"/>
          <w:szCs w:val="27"/>
          <w:rtl/>
        </w:rPr>
        <w:t>،</w:t>
      </w:r>
      <w:r w:rsidRPr="00365F4F">
        <w:rPr>
          <w:rFonts w:cs="AL-Mohanad" w:hint="cs"/>
          <w:b/>
          <w:bCs w:val="0"/>
          <w:sz w:val="27"/>
          <w:szCs w:val="27"/>
          <w:rtl/>
        </w:rPr>
        <w:t xml:space="preserve"> كالابن</w:t>
      </w:r>
      <w:r w:rsidR="009E200B" w:rsidRPr="00365F4F">
        <w:rPr>
          <w:rFonts w:cs="AL-Mohanad" w:hint="cs"/>
          <w:b/>
          <w:bCs w:val="0"/>
          <w:sz w:val="27"/>
          <w:szCs w:val="27"/>
          <w:rtl/>
        </w:rPr>
        <w:t>؛</w:t>
      </w:r>
      <w:r w:rsidRPr="00365F4F">
        <w:rPr>
          <w:rFonts w:cs="AL-Mohanad" w:hint="cs"/>
          <w:b/>
          <w:bCs w:val="0"/>
          <w:sz w:val="27"/>
          <w:szCs w:val="27"/>
          <w:rtl/>
        </w:rPr>
        <w:t xml:space="preserve"> وأمّا إن</w:t>
      </w:r>
      <w:r w:rsidR="009E200B" w:rsidRPr="00365F4F">
        <w:rPr>
          <w:rFonts w:cs="AL-Mohanad" w:hint="cs"/>
          <w:b/>
          <w:bCs w:val="0"/>
          <w:sz w:val="27"/>
          <w:szCs w:val="27"/>
          <w:rtl/>
        </w:rPr>
        <w:t>ْ</w:t>
      </w:r>
      <w:r w:rsidRPr="00365F4F">
        <w:rPr>
          <w:rFonts w:cs="AL-Mohanad" w:hint="cs"/>
          <w:b/>
          <w:bCs w:val="0"/>
          <w:sz w:val="27"/>
          <w:szCs w:val="27"/>
          <w:rtl/>
        </w:rPr>
        <w:t xml:space="preserve"> كان الوارث يرث بالفرض</w:t>
      </w:r>
      <w:r w:rsidR="009E200B" w:rsidRPr="00365F4F">
        <w:rPr>
          <w:rFonts w:cs="AL-Mohanad" w:hint="cs"/>
          <w:b/>
          <w:bCs w:val="0"/>
          <w:sz w:val="27"/>
          <w:szCs w:val="27"/>
          <w:rtl/>
        </w:rPr>
        <w:t>؛</w:t>
      </w:r>
      <w:r w:rsidRPr="00365F4F">
        <w:rPr>
          <w:rFonts w:cs="AL-Mohanad" w:hint="cs"/>
          <w:b/>
          <w:bCs w:val="0"/>
          <w:sz w:val="27"/>
          <w:szCs w:val="27"/>
          <w:rtl/>
        </w:rPr>
        <w:t xml:space="preserve"> فإن</w:t>
      </w:r>
      <w:r w:rsidR="009E200B" w:rsidRPr="00365F4F">
        <w:rPr>
          <w:rFonts w:cs="AL-Mohanad" w:hint="cs"/>
          <w:b/>
          <w:bCs w:val="0"/>
          <w:sz w:val="27"/>
          <w:szCs w:val="27"/>
          <w:rtl/>
        </w:rPr>
        <w:t>ْ</w:t>
      </w:r>
      <w:r w:rsidRPr="00365F4F">
        <w:rPr>
          <w:rFonts w:cs="AL-Mohanad" w:hint="cs"/>
          <w:b/>
          <w:bCs w:val="0"/>
          <w:sz w:val="27"/>
          <w:szCs w:val="27"/>
          <w:rtl/>
        </w:rPr>
        <w:t xml:space="preserve"> كان من ذوي الأنساب فيأخذ الباقي بالردّ</w:t>
      </w:r>
      <w:r w:rsidR="009E200B" w:rsidRPr="00365F4F">
        <w:rPr>
          <w:rFonts w:cs="AL-Mohanad" w:hint="cs"/>
          <w:b/>
          <w:bCs w:val="0"/>
          <w:sz w:val="27"/>
          <w:szCs w:val="27"/>
          <w:rtl/>
        </w:rPr>
        <w:t>،</w:t>
      </w:r>
      <w:r w:rsidRPr="00365F4F">
        <w:rPr>
          <w:rFonts w:cs="AL-Mohanad" w:hint="cs"/>
          <w:b/>
          <w:bCs w:val="0"/>
          <w:sz w:val="27"/>
          <w:szCs w:val="27"/>
          <w:rtl/>
        </w:rPr>
        <w:t xml:space="preserve"> طبقاً للأدلّة</w:t>
      </w:r>
      <w:r w:rsidR="009E200B" w:rsidRPr="00365F4F">
        <w:rPr>
          <w:rFonts w:cs="AL-Mohanad" w:hint="cs"/>
          <w:b/>
          <w:bCs w:val="0"/>
          <w:sz w:val="27"/>
          <w:szCs w:val="27"/>
          <w:rtl/>
        </w:rPr>
        <w:t xml:space="preserve">، </w:t>
      </w:r>
      <w:r w:rsidRPr="00365F4F">
        <w:rPr>
          <w:rFonts w:cs="AL-Mohanad" w:hint="cs"/>
          <w:b/>
          <w:bCs w:val="0"/>
          <w:sz w:val="27"/>
          <w:szCs w:val="27"/>
          <w:rtl/>
        </w:rPr>
        <w:t>كالبنت الواحدة</w:t>
      </w:r>
      <w:r w:rsidR="009E200B" w:rsidRPr="00365F4F">
        <w:rPr>
          <w:rFonts w:cs="AL-Mohanad" w:hint="cs"/>
          <w:b/>
          <w:bCs w:val="0"/>
          <w:sz w:val="27"/>
          <w:szCs w:val="27"/>
          <w:rtl/>
        </w:rPr>
        <w:t>؛</w:t>
      </w:r>
      <w:r w:rsidRPr="00365F4F">
        <w:rPr>
          <w:rFonts w:cs="AL-Mohanad" w:hint="cs"/>
          <w:b/>
          <w:bCs w:val="0"/>
          <w:sz w:val="27"/>
          <w:szCs w:val="27"/>
          <w:rtl/>
        </w:rPr>
        <w:t xml:space="preserve"> وأمّا إن</w:t>
      </w:r>
      <w:r w:rsidR="009E200B" w:rsidRPr="00365F4F">
        <w:rPr>
          <w:rFonts w:cs="AL-Mohanad" w:hint="cs"/>
          <w:b/>
          <w:bCs w:val="0"/>
          <w:sz w:val="27"/>
          <w:szCs w:val="27"/>
          <w:rtl/>
        </w:rPr>
        <w:t>ْ</w:t>
      </w:r>
      <w:r w:rsidRPr="00365F4F">
        <w:rPr>
          <w:rFonts w:cs="AL-Mohanad" w:hint="cs"/>
          <w:b/>
          <w:bCs w:val="0"/>
          <w:sz w:val="27"/>
          <w:szCs w:val="27"/>
          <w:rtl/>
        </w:rPr>
        <w:t xml:space="preserve"> كان من ذوي الأسباب ـ كالزوج أو الزوجة ـ فإمّا أن يُقال بالردّ عليه</w:t>
      </w:r>
      <w:r w:rsidR="009E200B" w:rsidRPr="00365F4F">
        <w:rPr>
          <w:rFonts w:cs="AL-Mohanad" w:hint="cs"/>
          <w:b/>
          <w:bCs w:val="0"/>
          <w:sz w:val="27"/>
          <w:szCs w:val="27"/>
          <w:rtl/>
        </w:rPr>
        <w:t>؛</w:t>
      </w:r>
      <w:r w:rsidRPr="00365F4F">
        <w:rPr>
          <w:rFonts w:cs="AL-Mohanad" w:hint="cs"/>
          <w:b/>
          <w:bCs w:val="0"/>
          <w:sz w:val="27"/>
          <w:szCs w:val="27"/>
          <w:rtl/>
        </w:rPr>
        <w:t xml:space="preserve"> وإمّا يعود الزائد </w:t>
      </w:r>
      <w:r w:rsidR="009E200B" w:rsidRPr="00365F4F">
        <w:rPr>
          <w:rFonts w:cs="AL-Mohanad" w:hint="cs"/>
          <w:b/>
          <w:bCs w:val="0"/>
          <w:sz w:val="27"/>
          <w:szCs w:val="27"/>
          <w:rtl/>
        </w:rPr>
        <w:t>إ</w:t>
      </w:r>
      <w:r w:rsidRPr="00365F4F">
        <w:rPr>
          <w:rFonts w:cs="AL-Mohanad" w:hint="cs"/>
          <w:b/>
          <w:bCs w:val="0"/>
          <w:sz w:val="27"/>
          <w:szCs w:val="27"/>
          <w:rtl/>
        </w:rPr>
        <w:t xml:space="preserve">لى الإمام، وحينئذٍ لا تبقى أيّ زيادة.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وأمّا في حالة تعدّ</w:t>
      </w:r>
      <w:r w:rsidR="009E200B" w:rsidRPr="00365F4F">
        <w:rPr>
          <w:rFonts w:cs="AL-Mohanad" w:hint="cs"/>
          <w:b/>
          <w:bCs w:val="0"/>
          <w:sz w:val="27"/>
          <w:szCs w:val="27"/>
          <w:rtl/>
        </w:rPr>
        <w:t>ُ</w:t>
      </w:r>
      <w:r w:rsidRPr="00365F4F">
        <w:rPr>
          <w:rFonts w:cs="AL-Mohanad" w:hint="cs"/>
          <w:b/>
          <w:bCs w:val="0"/>
          <w:sz w:val="27"/>
          <w:szCs w:val="27"/>
          <w:rtl/>
        </w:rPr>
        <w:t>د الوارث فلذل</w:t>
      </w:r>
      <w:r w:rsidRPr="00365F4F">
        <w:rPr>
          <w:rFonts w:cs="AL-Mohanad"/>
          <w:b/>
          <w:bCs w:val="0"/>
          <w:sz w:val="27"/>
          <w:szCs w:val="27"/>
          <w:rtl/>
        </w:rPr>
        <w:t>ك</w:t>
      </w:r>
      <w:r w:rsidRPr="00365F4F">
        <w:rPr>
          <w:rFonts w:cs="AL-Mohanad" w:hint="cs"/>
          <w:b/>
          <w:bCs w:val="0"/>
          <w:sz w:val="27"/>
          <w:szCs w:val="27"/>
          <w:rtl/>
        </w:rPr>
        <w:t xml:space="preserve"> عدّة أقسام: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أـ إمّا أن يرث كلّ واحد</w:t>
      </w:r>
      <w:r w:rsidR="009E200B" w:rsidRPr="00365F4F">
        <w:rPr>
          <w:rFonts w:cs="AL-Mohanad" w:hint="cs"/>
          <w:b/>
          <w:bCs w:val="0"/>
          <w:sz w:val="27"/>
          <w:szCs w:val="27"/>
          <w:rtl/>
        </w:rPr>
        <w:t>ٍ</w:t>
      </w:r>
      <w:r w:rsidRPr="00365F4F">
        <w:rPr>
          <w:rFonts w:cs="AL-Mohanad" w:hint="cs"/>
          <w:b/>
          <w:bCs w:val="0"/>
          <w:sz w:val="27"/>
          <w:szCs w:val="27"/>
          <w:rtl/>
        </w:rPr>
        <w:t xml:space="preserve"> منهم بالقرابة</w:t>
      </w:r>
      <w:r w:rsidR="009E200B" w:rsidRPr="00365F4F">
        <w:rPr>
          <w:rFonts w:cs="AL-Mohanad" w:hint="cs"/>
          <w:b/>
          <w:bCs w:val="0"/>
          <w:sz w:val="27"/>
          <w:szCs w:val="27"/>
          <w:rtl/>
        </w:rPr>
        <w:t>،</w:t>
      </w:r>
      <w:r w:rsidRPr="00365F4F">
        <w:rPr>
          <w:rFonts w:cs="AL-Mohanad" w:hint="cs"/>
          <w:b/>
          <w:bCs w:val="0"/>
          <w:sz w:val="27"/>
          <w:szCs w:val="27"/>
          <w:rtl/>
        </w:rPr>
        <w:t xml:space="preserve"> دون الفرض</w:t>
      </w:r>
      <w:r w:rsidR="009E200B" w:rsidRPr="00365F4F">
        <w:rPr>
          <w:rFonts w:cs="AL-Mohanad" w:hint="cs"/>
          <w:b/>
          <w:bCs w:val="0"/>
          <w:sz w:val="27"/>
          <w:szCs w:val="27"/>
          <w:rtl/>
        </w:rPr>
        <w:t>،</w:t>
      </w:r>
      <w:r w:rsidRPr="00365F4F">
        <w:rPr>
          <w:rFonts w:cs="AL-Mohanad" w:hint="cs"/>
          <w:b/>
          <w:bCs w:val="0"/>
          <w:sz w:val="27"/>
          <w:szCs w:val="27"/>
          <w:rtl/>
        </w:rPr>
        <w:t xml:space="preserve"> فالمال بينهم، ولا يفضل شيء</w:t>
      </w:r>
      <w:r w:rsidR="009E200B" w:rsidRPr="00365F4F">
        <w:rPr>
          <w:rFonts w:cs="AL-Mohanad" w:hint="cs"/>
          <w:b/>
          <w:bCs w:val="0"/>
          <w:sz w:val="27"/>
          <w:szCs w:val="27"/>
          <w:rtl/>
        </w:rPr>
        <w:t>ٌ</w:t>
      </w:r>
      <w:r w:rsidRPr="00365F4F">
        <w:rPr>
          <w:rFonts w:cs="AL-Mohanad" w:hint="cs"/>
          <w:b/>
          <w:bCs w:val="0"/>
          <w:sz w:val="27"/>
          <w:szCs w:val="27"/>
          <w:rtl/>
        </w:rPr>
        <w:t xml:space="preserve"> من التركة، كاجتماع ابن</w:t>
      </w:r>
      <w:r w:rsidR="009E200B" w:rsidRPr="00365F4F">
        <w:rPr>
          <w:rFonts w:cs="AL-Mohanad" w:hint="cs"/>
          <w:b/>
          <w:bCs w:val="0"/>
          <w:sz w:val="27"/>
          <w:szCs w:val="27"/>
          <w:rtl/>
        </w:rPr>
        <w:t>ٍ</w:t>
      </w:r>
      <w:r w:rsidRPr="00365F4F">
        <w:rPr>
          <w:rFonts w:cs="AL-Mohanad" w:hint="cs"/>
          <w:b/>
          <w:bCs w:val="0"/>
          <w:sz w:val="27"/>
          <w:szCs w:val="27"/>
          <w:rtl/>
        </w:rPr>
        <w:t xml:space="preserve"> وبنت.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ب ـ وإمّا أن يرث بعضهم بالفرض</w:t>
      </w:r>
      <w:r w:rsidR="009E200B" w:rsidRPr="00365F4F">
        <w:rPr>
          <w:rFonts w:cs="AL-Mohanad" w:hint="cs"/>
          <w:b/>
          <w:bCs w:val="0"/>
          <w:sz w:val="27"/>
          <w:szCs w:val="27"/>
          <w:rtl/>
        </w:rPr>
        <w:t>،</w:t>
      </w:r>
      <w:r w:rsidRPr="00365F4F">
        <w:rPr>
          <w:rFonts w:cs="AL-Mohanad" w:hint="cs"/>
          <w:b/>
          <w:bCs w:val="0"/>
          <w:sz w:val="27"/>
          <w:szCs w:val="27"/>
          <w:rtl/>
        </w:rPr>
        <w:t xml:space="preserve"> والآخر بالقرابة، فيأخذ ذو الفرض فرضه، والباقي للوارث بالقرابة، فلا يفضل شيء</w:t>
      </w:r>
      <w:r w:rsidR="009E200B" w:rsidRPr="00365F4F">
        <w:rPr>
          <w:rFonts w:cs="AL-Mohanad" w:hint="cs"/>
          <w:b/>
          <w:bCs w:val="0"/>
          <w:sz w:val="27"/>
          <w:szCs w:val="27"/>
          <w:rtl/>
        </w:rPr>
        <w:t>ٌ</w:t>
      </w:r>
      <w:r w:rsidRPr="00365F4F">
        <w:rPr>
          <w:rFonts w:cs="AL-Mohanad" w:hint="cs"/>
          <w:b/>
          <w:bCs w:val="0"/>
          <w:sz w:val="27"/>
          <w:szCs w:val="27"/>
          <w:rtl/>
        </w:rPr>
        <w:t xml:space="preserve"> من التركة، كاجتماع الأب والابن.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ج ـ وإمّا أن يرث جميع الورثة بالفرض، وفيه عدّة صور</w:t>
      </w:r>
      <w:r w:rsidR="00CD56B6" w:rsidRPr="00365F4F">
        <w:rPr>
          <w:rFonts w:cs="AL-Mohanad" w:hint="cs"/>
          <w:b/>
          <w:bCs w:val="0"/>
          <w:sz w:val="27"/>
          <w:szCs w:val="27"/>
          <w:rtl/>
        </w:rPr>
        <w:t>،</w:t>
      </w:r>
      <w:r w:rsidRPr="00365F4F">
        <w:rPr>
          <w:rFonts w:cs="AL-Mohanad" w:hint="cs"/>
          <w:b/>
          <w:bCs w:val="0"/>
          <w:sz w:val="27"/>
          <w:szCs w:val="27"/>
          <w:rtl/>
        </w:rPr>
        <w:t xml:space="preserve"> ت</w:t>
      </w:r>
      <w:r w:rsidR="00CD56B6" w:rsidRPr="00365F4F">
        <w:rPr>
          <w:rFonts w:cs="AL-Mohanad" w:hint="cs"/>
          <w:b/>
          <w:bCs w:val="0"/>
          <w:sz w:val="27"/>
          <w:szCs w:val="27"/>
          <w:rtl/>
        </w:rPr>
        <w:t>َ</w:t>
      </w:r>
      <w:r w:rsidRPr="00365F4F">
        <w:rPr>
          <w:rFonts w:cs="AL-Mohanad" w:hint="cs"/>
          <w:b/>
          <w:bCs w:val="0"/>
          <w:sz w:val="27"/>
          <w:szCs w:val="27"/>
          <w:rtl/>
        </w:rPr>
        <w:t>ب</w:t>
      </w:r>
      <w:r w:rsidR="00CD56B6" w:rsidRPr="00365F4F">
        <w:rPr>
          <w:rFonts w:cs="AL-Mohanad" w:hint="cs"/>
          <w:b/>
          <w:bCs w:val="0"/>
          <w:sz w:val="27"/>
          <w:szCs w:val="27"/>
          <w:rtl/>
        </w:rPr>
        <w:t>َ</w:t>
      </w:r>
      <w:r w:rsidRPr="00365F4F">
        <w:rPr>
          <w:rFonts w:cs="AL-Mohanad" w:hint="cs"/>
          <w:b/>
          <w:bCs w:val="0"/>
          <w:sz w:val="27"/>
          <w:szCs w:val="27"/>
          <w:rtl/>
        </w:rPr>
        <w:t xml:space="preserve">عاً لنوع </w:t>
      </w:r>
      <w:r w:rsidRPr="00365F4F">
        <w:rPr>
          <w:rFonts w:cs="AL-Mohanad"/>
          <w:b/>
          <w:bCs w:val="0"/>
          <w:sz w:val="27"/>
          <w:szCs w:val="27"/>
          <w:rtl/>
        </w:rPr>
        <w:t>النسبة بين التركة والسهام</w:t>
      </w:r>
      <w:r w:rsidRPr="003E3FD2">
        <w:rPr>
          <w:rFonts w:cs="AL-Mohanad"/>
          <w:b/>
          <w:bCs w:val="0"/>
          <w:sz w:val="27"/>
          <w:szCs w:val="27"/>
          <w:vertAlign w:val="superscript"/>
          <w:rtl/>
        </w:rPr>
        <w:t>(</w:t>
      </w:r>
      <w:r w:rsidRPr="003E3FD2">
        <w:rPr>
          <w:rStyle w:val="ac"/>
          <w:rFonts w:cs="AL-Mohanad"/>
          <w:b/>
          <w:bCs w:val="0"/>
          <w:sz w:val="27"/>
          <w:szCs w:val="27"/>
          <w:rtl/>
        </w:rPr>
        <w:endnoteReference w:id="349"/>
      </w:r>
      <w:r w:rsidRPr="003E3FD2">
        <w:rPr>
          <w:rFonts w:cs="AL-Mohanad" w:hint="cs"/>
          <w:b/>
          <w:bCs w:val="0"/>
          <w:sz w:val="27"/>
          <w:szCs w:val="27"/>
          <w:vertAlign w:val="superscript"/>
          <w:rtl/>
        </w:rPr>
        <w:t>)</w:t>
      </w:r>
      <w:r w:rsidRPr="00365F4F">
        <w:rPr>
          <w:rFonts w:cs="AL-Mohanad"/>
          <w:b/>
          <w:bCs w:val="0"/>
          <w:sz w:val="27"/>
          <w:szCs w:val="27"/>
          <w:rtl/>
        </w:rPr>
        <w:t xml:space="preserve">: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sz w:val="27"/>
          <w:szCs w:val="27"/>
          <w:rtl/>
        </w:rPr>
        <w:t xml:space="preserve">الصورة الأولى: </w:t>
      </w:r>
      <w:r w:rsidRPr="00365F4F">
        <w:rPr>
          <w:rFonts w:cs="AL-Mohanad" w:hint="cs"/>
          <w:b/>
          <w:bCs w:val="0"/>
          <w:sz w:val="27"/>
          <w:szCs w:val="27"/>
          <w:rtl/>
        </w:rPr>
        <w:t xml:space="preserve">وهي الصورة التي يستوي فيها مالها وفروضها، وذلك </w:t>
      </w:r>
      <w:r w:rsidRPr="00365F4F">
        <w:rPr>
          <w:rFonts w:cs="AL-Mohanad"/>
          <w:b/>
          <w:bCs w:val="0"/>
          <w:sz w:val="27"/>
          <w:szCs w:val="27"/>
          <w:rtl/>
        </w:rPr>
        <w:t xml:space="preserve">فيما إذا </w:t>
      </w:r>
      <w:r w:rsidRPr="00365F4F">
        <w:rPr>
          <w:rFonts w:cs="AL-Mohanad"/>
          <w:b/>
          <w:bCs w:val="0"/>
          <w:sz w:val="27"/>
          <w:szCs w:val="27"/>
          <w:rtl/>
        </w:rPr>
        <w:lastRenderedPageBreak/>
        <w:t>كان الورثة</w:t>
      </w:r>
      <w:r w:rsidR="00CD56B6" w:rsidRPr="00365F4F">
        <w:rPr>
          <w:rFonts w:cs="AL-Mohanad" w:hint="cs"/>
          <w:b/>
          <w:bCs w:val="0"/>
          <w:sz w:val="27"/>
          <w:szCs w:val="27"/>
          <w:rtl/>
        </w:rPr>
        <w:t>ُ</w:t>
      </w:r>
      <w:r w:rsidRPr="00365F4F">
        <w:rPr>
          <w:rFonts w:cs="AL-Mohanad"/>
          <w:b/>
          <w:bCs w:val="0"/>
          <w:sz w:val="27"/>
          <w:szCs w:val="27"/>
          <w:rtl/>
        </w:rPr>
        <w:t xml:space="preserve"> أصحاب</w:t>
      </w:r>
      <w:r w:rsidR="00CD56B6" w:rsidRPr="00365F4F">
        <w:rPr>
          <w:rFonts w:cs="AL-Mohanad" w:hint="cs"/>
          <w:b/>
          <w:bCs w:val="0"/>
          <w:sz w:val="27"/>
          <w:szCs w:val="27"/>
          <w:rtl/>
        </w:rPr>
        <w:t>َ</w:t>
      </w:r>
      <w:r w:rsidRPr="00365F4F">
        <w:rPr>
          <w:rFonts w:cs="AL-Mohanad"/>
          <w:b/>
          <w:bCs w:val="0"/>
          <w:sz w:val="27"/>
          <w:szCs w:val="27"/>
          <w:rtl/>
        </w:rPr>
        <w:t xml:space="preserve"> فروض</w:t>
      </w:r>
      <w:r w:rsidR="00CD56B6" w:rsidRPr="00365F4F">
        <w:rPr>
          <w:rFonts w:cs="AL-Mohanad" w:hint="cs"/>
          <w:b/>
          <w:bCs w:val="0"/>
          <w:sz w:val="27"/>
          <w:szCs w:val="27"/>
          <w:rtl/>
        </w:rPr>
        <w:t>،</w:t>
      </w:r>
      <w:r w:rsidRPr="00365F4F">
        <w:rPr>
          <w:rFonts w:cs="AL-Mohanad"/>
          <w:b/>
          <w:bCs w:val="0"/>
          <w:sz w:val="27"/>
          <w:szCs w:val="27"/>
          <w:rtl/>
        </w:rPr>
        <w:t xml:space="preserve"> وكانت فروض</w:t>
      </w:r>
      <w:r w:rsidR="00CD56B6" w:rsidRPr="00365F4F">
        <w:rPr>
          <w:rFonts w:cs="AL-Mohanad" w:hint="cs"/>
          <w:b/>
          <w:bCs w:val="0"/>
          <w:sz w:val="27"/>
          <w:szCs w:val="27"/>
          <w:rtl/>
        </w:rPr>
        <w:t>ُ</w:t>
      </w:r>
      <w:r w:rsidRPr="00365F4F">
        <w:rPr>
          <w:rFonts w:cs="AL-Mohanad"/>
          <w:b/>
          <w:bCs w:val="0"/>
          <w:sz w:val="27"/>
          <w:szCs w:val="27"/>
          <w:rtl/>
        </w:rPr>
        <w:t>هم مساوية</w:t>
      </w:r>
      <w:r w:rsidR="00CD56B6" w:rsidRPr="00365F4F">
        <w:rPr>
          <w:rFonts w:cs="AL-Mohanad" w:hint="cs"/>
          <w:b/>
          <w:bCs w:val="0"/>
          <w:sz w:val="27"/>
          <w:szCs w:val="27"/>
          <w:rtl/>
        </w:rPr>
        <w:t>ً</w:t>
      </w:r>
      <w:r w:rsidRPr="00365F4F">
        <w:rPr>
          <w:rFonts w:cs="AL-Mohanad"/>
          <w:b/>
          <w:bCs w:val="0"/>
          <w:sz w:val="27"/>
          <w:szCs w:val="27"/>
          <w:rtl/>
        </w:rPr>
        <w:t xml:space="preserve"> للتركة</w:t>
      </w:r>
      <w:r w:rsidRPr="003E3FD2">
        <w:rPr>
          <w:rFonts w:cs="AL-Mohanad"/>
          <w:b/>
          <w:bCs w:val="0"/>
          <w:sz w:val="27"/>
          <w:szCs w:val="27"/>
          <w:vertAlign w:val="superscript"/>
          <w:rtl/>
        </w:rPr>
        <w:t>(</w:t>
      </w:r>
      <w:r w:rsidRPr="003E3FD2">
        <w:rPr>
          <w:rFonts w:cs="AL-Mohanad"/>
          <w:b/>
          <w:bCs w:val="0"/>
          <w:sz w:val="27"/>
          <w:szCs w:val="27"/>
          <w:vertAlign w:val="superscript"/>
          <w:rtl/>
        </w:rPr>
        <w:endnoteReference w:id="350"/>
      </w:r>
      <w:r w:rsidRPr="003E3FD2">
        <w:rPr>
          <w:rFonts w:cs="AL-Mohanad" w:hint="cs"/>
          <w:b/>
          <w:bCs w:val="0"/>
          <w:sz w:val="27"/>
          <w:szCs w:val="27"/>
          <w:vertAlign w:val="superscript"/>
          <w:rtl/>
        </w:rPr>
        <w:t>)</w:t>
      </w:r>
      <w:r w:rsidRPr="00365F4F">
        <w:rPr>
          <w:rFonts w:cs="AL-Mohanad"/>
          <w:b/>
          <w:bCs w:val="0"/>
          <w:sz w:val="27"/>
          <w:szCs w:val="27"/>
          <w:rtl/>
        </w:rPr>
        <w:t>،</w:t>
      </w:r>
      <w:r w:rsidRPr="00365F4F">
        <w:rPr>
          <w:rFonts w:cs="AL-Mohanad" w:hint="cs"/>
          <w:b/>
          <w:bCs w:val="0"/>
          <w:sz w:val="27"/>
          <w:szCs w:val="27"/>
          <w:rtl/>
        </w:rPr>
        <w:t xml:space="preserve"> فيقع </w:t>
      </w:r>
      <w:r w:rsidRPr="00365F4F">
        <w:rPr>
          <w:rFonts w:cs="AL-Mohanad"/>
          <w:b/>
          <w:bCs w:val="0"/>
          <w:sz w:val="27"/>
          <w:szCs w:val="27"/>
          <w:rtl/>
        </w:rPr>
        <w:t>التساوي بين</w:t>
      </w:r>
      <w:r w:rsidRPr="00365F4F">
        <w:rPr>
          <w:rFonts w:cs="AL-Mohanad" w:hint="cs"/>
          <w:b/>
          <w:bCs w:val="0"/>
          <w:sz w:val="27"/>
          <w:szCs w:val="27"/>
          <w:rtl/>
        </w:rPr>
        <w:t xml:space="preserve"> التركة والسهام</w:t>
      </w:r>
      <w:r w:rsidR="00CD56B6" w:rsidRPr="00365F4F">
        <w:rPr>
          <w:rFonts w:cs="AL-Mohanad" w:hint="cs"/>
          <w:b/>
          <w:bCs w:val="0"/>
          <w:sz w:val="27"/>
          <w:szCs w:val="27"/>
          <w:rtl/>
        </w:rPr>
        <w:t>.</w:t>
      </w:r>
      <w:r w:rsidRPr="00365F4F">
        <w:rPr>
          <w:rFonts w:cs="AL-Mohanad" w:hint="cs"/>
          <w:b/>
          <w:bCs w:val="0"/>
          <w:sz w:val="27"/>
          <w:szCs w:val="27"/>
          <w:rtl/>
        </w:rPr>
        <w:t xml:space="preserve"> وس</w:t>
      </w:r>
      <w:r w:rsidR="00CD56B6" w:rsidRPr="00365F4F">
        <w:rPr>
          <w:rFonts w:cs="AL-Mohanad" w:hint="cs"/>
          <w:b/>
          <w:bCs w:val="0"/>
          <w:sz w:val="27"/>
          <w:szCs w:val="27"/>
          <w:rtl/>
        </w:rPr>
        <w:t>ُ</w:t>
      </w:r>
      <w:r w:rsidRPr="00365F4F">
        <w:rPr>
          <w:rFonts w:cs="AL-Mohanad" w:hint="cs"/>
          <w:b/>
          <w:bCs w:val="0"/>
          <w:sz w:val="27"/>
          <w:szCs w:val="27"/>
          <w:rtl/>
        </w:rPr>
        <w:t>مّ</w:t>
      </w:r>
      <w:r w:rsidR="00CD56B6" w:rsidRPr="00365F4F">
        <w:rPr>
          <w:rFonts w:cs="AL-Mohanad" w:hint="cs"/>
          <w:b/>
          <w:bCs w:val="0"/>
          <w:sz w:val="27"/>
          <w:szCs w:val="27"/>
          <w:rtl/>
        </w:rPr>
        <w:t>ِ</w:t>
      </w:r>
      <w:r w:rsidRPr="00365F4F">
        <w:rPr>
          <w:rFonts w:cs="AL-Mohanad" w:hint="cs"/>
          <w:b/>
          <w:bCs w:val="0"/>
          <w:sz w:val="27"/>
          <w:szCs w:val="27"/>
          <w:rtl/>
        </w:rPr>
        <w:t xml:space="preserve">يت هذه المسألة بالعادلة، كالزوج والأخت. </w:t>
      </w:r>
    </w:p>
    <w:p w:rsidR="00CD56B6" w:rsidRPr="00365F4F" w:rsidRDefault="00300027" w:rsidP="00124BC6">
      <w:pPr>
        <w:pStyle w:val="af5"/>
        <w:widowControl w:val="0"/>
        <w:adjustRightInd w:val="0"/>
        <w:spacing w:line="400" w:lineRule="exact"/>
        <w:ind w:firstLine="567"/>
        <w:rPr>
          <w:rFonts w:cs="AL-Mohanad"/>
          <w:b/>
          <w:bCs w:val="0"/>
          <w:sz w:val="27"/>
          <w:szCs w:val="27"/>
          <w:rtl/>
          <w:lang w:bidi="fa-IR"/>
        </w:rPr>
      </w:pPr>
      <w:r w:rsidRPr="00365F4F">
        <w:rPr>
          <w:rFonts w:cs="AL-Mohanad" w:hint="cs"/>
          <w:sz w:val="27"/>
          <w:szCs w:val="27"/>
          <w:rtl/>
        </w:rPr>
        <w:t xml:space="preserve">الصورة الثانية: </w:t>
      </w:r>
      <w:r w:rsidRPr="00365F4F">
        <w:rPr>
          <w:rFonts w:cs="AL-Mohanad" w:hint="cs"/>
          <w:b/>
          <w:bCs w:val="0"/>
          <w:sz w:val="27"/>
          <w:szCs w:val="27"/>
          <w:rtl/>
        </w:rPr>
        <w:t>وهي الصورة التي تزيد فروضها على مالها، وس</w:t>
      </w:r>
      <w:r w:rsidR="00CD56B6" w:rsidRPr="00365F4F">
        <w:rPr>
          <w:rFonts w:cs="AL-Mohanad" w:hint="cs"/>
          <w:b/>
          <w:bCs w:val="0"/>
          <w:sz w:val="27"/>
          <w:szCs w:val="27"/>
          <w:rtl/>
        </w:rPr>
        <w:t>ُ</w:t>
      </w:r>
      <w:r w:rsidRPr="00365F4F">
        <w:rPr>
          <w:rFonts w:cs="AL-Mohanad" w:hint="cs"/>
          <w:b/>
          <w:bCs w:val="0"/>
          <w:sz w:val="27"/>
          <w:szCs w:val="27"/>
          <w:rtl/>
        </w:rPr>
        <w:t>مّ</w:t>
      </w:r>
      <w:r w:rsidR="00CD56B6" w:rsidRPr="00365F4F">
        <w:rPr>
          <w:rFonts w:cs="AL-Mohanad" w:hint="cs"/>
          <w:b/>
          <w:bCs w:val="0"/>
          <w:sz w:val="27"/>
          <w:szCs w:val="27"/>
          <w:rtl/>
        </w:rPr>
        <w:t>ِ</w:t>
      </w:r>
      <w:r w:rsidRPr="00365F4F">
        <w:rPr>
          <w:rFonts w:cs="AL-Mohanad" w:hint="cs"/>
          <w:b/>
          <w:bCs w:val="0"/>
          <w:sz w:val="27"/>
          <w:szCs w:val="27"/>
          <w:rtl/>
        </w:rPr>
        <w:t xml:space="preserve">يت بالعائلة، كبنتين وأب وأمّ وزوج، </w:t>
      </w:r>
      <w:r w:rsidRPr="00365F4F">
        <w:rPr>
          <w:rFonts w:cs="AL-Mohanad"/>
          <w:b/>
          <w:bCs w:val="0"/>
          <w:sz w:val="27"/>
          <w:szCs w:val="27"/>
          <w:rtl/>
        </w:rPr>
        <w:t xml:space="preserve">أي </w:t>
      </w:r>
      <w:r w:rsidRPr="00365F4F">
        <w:rPr>
          <w:rFonts w:cs="AL-Mohanad" w:hint="cs"/>
          <w:b/>
          <w:bCs w:val="0"/>
          <w:sz w:val="27"/>
          <w:szCs w:val="27"/>
          <w:rtl/>
        </w:rPr>
        <w:t>ت</w:t>
      </w:r>
      <w:r w:rsidRPr="00365F4F">
        <w:rPr>
          <w:rFonts w:cs="AL-Mohanad"/>
          <w:b/>
          <w:bCs w:val="0"/>
          <w:sz w:val="27"/>
          <w:szCs w:val="27"/>
          <w:rtl/>
        </w:rPr>
        <w:t>نقص التركة عن السهام</w:t>
      </w:r>
      <w:r w:rsidR="00CD56B6" w:rsidRPr="00365F4F">
        <w:rPr>
          <w:rFonts w:cs="AL-Mohanad" w:hint="cs"/>
          <w:b/>
          <w:bCs w:val="0"/>
          <w:sz w:val="27"/>
          <w:szCs w:val="27"/>
          <w:rtl/>
        </w:rPr>
        <w:t>،</w:t>
      </w:r>
      <w:r w:rsidRPr="00365F4F">
        <w:rPr>
          <w:rFonts w:cs="AL-Mohanad"/>
          <w:b/>
          <w:bCs w:val="0"/>
          <w:sz w:val="27"/>
          <w:szCs w:val="27"/>
          <w:rtl/>
        </w:rPr>
        <w:t xml:space="preserve"> وذلك لا يتحق</w:t>
      </w:r>
      <w:r w:rsidRPr="00365F4F">
        <w:rPr>
          <w:rFonts w:cs="AL-Mohanad" w:hint="cs"/>
          <w:b/>
          <w:bCs w:val="0"/>
          <w:sz w:val="27"/>
          <w:szCs w:val="27"/>
          <w:rtl/>
        </w:rPr>
        <w:t>ّ</w:t>
      </w:r>
      <w:r w:rsidR="00CD56B6" w:rsidRPr="00365F4F">
        <w:rPr>
          <w:rFonts w:cs="AL-Mohanad" w:hint="cs"/>
          <w:b/>
          <w:bCs w:val="0"/>
          <w:sz w:val="27"/>
          <w:szCs w:val="27"/>
          <w:rtl/>
        </w:rPr>
        <w:t>َ</w:t>
      </w:r>
      <w:r w:rsidRPr="00365F4F">
        <w:rPr>
          <w:rFonts w:cs="AL-Mohanad"/>
          <w:b/>
          <w:bCs w:val="0"/>
          <w:sz w:val="27"/>
          <w:szCs w:val="27"/>
          <w:rtl/>
        </w:rPr>
        <w:t>ق إلا</w:t>
      </w:r>
      <w:r w:rsidR="00CD56B6" w:rsidRPr="00365F4F">
        <w:rPr>
          <w:rFonts w:cs="AL-Mohanad" w:hint="cs"/>
          <w:b/>
          <w:bCs w:val="0"/>
          <w:sz w:val="27"/>
          <w:szCs w:val="27"/>
          <w:rtl/>
        </w:rPr>
        <w:t>ّ</w:t>
      </w:r>
      <w:r w:rsidRPr="00365F4F">
        <w:rPr>
          <w:rFonts w:cs="AL-Mohanad"/>
          <w:b/>
          <w:bCs w:val="0"/>
          <w:sz w:val="27"/>
          <w:szCs w:val="27"/>
          <w:rtl/>
        </w:rPr>
        <w:t xml:space="preserve"> بمزاحمة الزوج أو الزوجة إمّا للبنت أو البنات، أو </w:t>
      </w:r>
      <w:r w:rsidRPr="00365F4F">
        <w:rPr>
          <w:rFonts w:cs="AL-Mohanad" w:hint="cs"/>
          <w:b/>
          <w:bCs w:val="0"/>
          <w:sz w:val="27"/>
          <w:szCs w:val="27"/>
          <w:rtl/>
        </w:rPr>
        <w:t>ل</w:t>
      </w:r>
      <w:r w:rsidRPr="00365F4F">
        <w:rPr>
          <w:rFonts w:cs="AL-Mohanad"/>
          <w:b/>
          <w:bCs w:val="0"/>
          <w:sz w:val="27"/>
          <w:szCs w:val="27"/>
          <w:rtl/>
        </w:rPr>
        <w:t>لأخت أو الأخوات من ق</w:t>
      </w:r>
      <w:r w:rsidRPr="00365F4F">
        <w:rPr>
          <w:rFonts w:cs="AL-Mohanad" w:hint="cs"/>
          <w:b/>
          <w:bCs w:val="0"/>
          <w:sz w:val="27"/>
          <w:szCs w:val="27"/>
          <w:rtl/>
        </w:rPr>
        <w:t>ِ</w:t>
      </w:r>
      <w:r w:rsidRPr="00365F4F">
        <w:rPr>
          <w:rFonts w:cs="AL-Mohanad"/>
          <w:b/>
          <w:bCs w:val="0"/>
          <w:sz w:val="27"/>
          <w:szCs w:val="27"/>
          <w:rtl/>
        </w:rPr>
        <w:t>ب</w:t>
      </w:r>
      <w:r w:rsidR="00CD56B6" w:rsidRPr="00365F4F">
        <w:rPr>
          <w:rFonts w:cs="AL-Mohanad" w:hint="cs"/>
          <w:b/>
          <w:bCs w:val="0"/>
          <w:sz w:val="27"/>
          <w:szCs w:val="27"/>
          <w:rtl/>
        </w:rPr>
        <w:t>َ</w:t>
      </w:r>
      <w:r w:rsidRPr="00365F4F">
        <w:rPr>
          <w:rFonts w:cs="AL-Mohanad"/>
          <w:b/>
          <w:bCs w:val="0"/>
          <w:sz w:val="27"/>
          <w:szCs w:val="27"/>
          <w:rtl/>
        </w:rPr>
        <w:t>ل الأبوين أو الأب. والقول بالع</w:t>
      </w:r>
      <w:r w:rsidRPr="00365F4F">
        <w:rPr>
          <w:rFonts w:cs="AL-Mohanad" w:hint="cs"/>
          <w:b/>
          <w:bCs w:val="0"/>
          <w:sz w:val="27"/>
          <w:szCs w:val="27"/>
          <w:rtl/>
        </w:rPr>
        <w:t>َ</w:t>
      </w:r>
      <w:r w:rsidRPr="00365F4F">
        <w:rPr>
          <w:rFonts w:cs="AL-Mohanad"/>
          <w:b/>
          <w:bCs w:val="0"/>
          <w:sz w:val="27"/>
          <w:szCs w:val="27"/>
          <w:rtl/>
        </w:rPr>
        <w:t>و</w:t>
      </w:r>
      <w:r w:rsidR="00CD56B6" w:rsidRPr="00365F4F">
        <w:rPr>
          <w:rFonts w:cs="AL-Mohanad" w:hint="cs"/>
          <w:b/>
          <w:bCs w:val="0"/>
          <w:sz w:val="27"/>
          <w:szCs w:val="27"/>
          <w:rtl/>
        </w:rPr>
        <w:t>ْ</w:t>
      </w:r>
      <w:r w:rsidRPr="00365F4F">
        <w:rPr>
          <w:rFonts w:cs="AL-Mohanad"/>
          <w:b/>
          <w:bCs w:val="0"/>
          <w:sz w:val="27"/>
          <w:szCs w:val="27"/>
          <w:rtl/>
        </w:rPr>
        <w:t>ل</w:t>
      </w:r>
      <w:r w:rsidRPr="00365F4F">
        <w:rPr>
          <w:rFonts w:cs="AL-Mohanad" w:hint="cs"/>
          <w:b/>
          <w:bCs w:val="0"/>
          <w:sz w:val="27"/>
          <w:szCs w:val="27"/>
          <w:rtl/>
        </w:rPr>
        <w:t xml:space="preserve"> ناظر</w:t>
      </w:r>
      <w:r w:rsidR="00CD56B6" w:rsidRPr="00365F4F">
        <w:rPr>
          <w:rFonts w:cs="AL-Mohanad" w:hint="cs"/>
          <w:b/>
          <w:bCs w:val="0"/>
          <w:sz w:val="27"/>
          <w:szCs w:val="27"/>
          <w:rtl/>
        </w:rPr>
        <w:t>ٌ</w:t>
      </w:r>
      <w:r w:rsidRPr="00365F4F">
        <w:rPr>
          <w:rFonts w:cs="AL-Mohanad" w:hint="cs"/>
          <w:b/>
          <w:bCs w:val="0"/>
          <w:sz w:val="27"/>
          <w:szCs w:val="27"/>
          <w:rtl/>
        </w:rPr>
        <w:t xml:space="preserve"> </w:t>
      </w:r>
      <w:r w:rsidR="00CD56B6" w:rsidRPr="00365F4F">
        <w:rPr>
          <w:rFonts w:cs="AL-Mohanad" w:hint="cs"/>
          <w:b/>
          <w:bCs w:val="0"/>
          <w:sz w:val="27"/>
          <w:szCs w:val="27"/>
          <w:rtl/>
        </w:rPr>
        <w:t>إ</w:t>
      </w:r>
      <w:r w:rsidRPr="00365F4F">
        <w:rPr>
          <w:rFonts w:cs="AL-Mohanad" w:hint="cs"/>
          <w:b/>
          <w:bCs w:val="0"/>
          <w:sz w:val="27"/>
          <w:szCs w:val="27"/>
          <w:rtl/>
        </w:rPr>
        <w:t xml:space="preserve">لى </w:t>
      </w:r>
      <w:r w:rsidRPr="00365F4F">
        <w:rPr>
          <w:rFonts w:cs="AL-Mohanad"/>
          <w:b/>
          <w:bCs w:val="0"/>
          <w:sz w:val="27"/>
          <w:szCs w:val="27"/>
          <w:rtl/>
        </w:rPr>
        <w:t>هذه الصورة</w:t>
      </w:r>
      <w:r w:rsidRPr="003E3FD2">
        <w:rPr>
          <w:rFonts w:cs="AL-Mohanad"/>
          <w:b/>
          <w:bCs w:val="0"/>
          <w:sz w:val="27"/>
          <w:szCs w:val="27"/>
          <w:vertAlign w:val="superscript"/>
          <w:rtl/>
        </w:rPr>
        <w:t>(</w:t>
      </w:r>
      <w:r w:rsidRPr="003E3FD2">
        <w:rPr>
          <w:rStyle w:val="ac"/>
          <w:rFonts w:cs="AL-Mohanad"/>
          <w:b/>
          <w:bCs w:val="0"/>
          <w:sz w:val="27"/>
          <w:szCs w:val="27"/>
          <w:rtl/>
        </w:rPr>
        <w:endnoteReference w:id="351"/>
      </w:r>
      <w:r w:rsidRPr="003E3FD2">
        <w:rPr>
          <w:rFonts w:cs="AL-Mohanad" w:hint="cs"/>
          <w:b/>
          <w:bCs w:val="0"/>
          <w:sz w:val="27"/>
          <w:szCs w:val="27"/>
          <w:vertAlign w:val="superscript"/>
          <w:rtl/>
        </w:rPr>
        <w:t>)</w:t>
      </w:r>
      <w:r w:rsidRPr="00365F4F">
        <w:rPr>
          <w:rFonts w:cs="AL-Mohanad"/>
          <w:b/>
          <w:bCs w:val="0"/>
          <w:sz w:val="27"/>
          <w:szCs w:val="27"/>
          <w:rtl/>
        </w:rPr>
        <w:t>.</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b/>
          <w:bCs w:val="0"/>
          <w:sz w:val="27"/>
          <w:szCs w:val="27"/>
          <w:rtl/>
        </w:rPr>
        <w:t>و</w:t>
      </w:r>
      <w:r w:rsidRPr="00365F4F">
        <w:rPr>
          <w:rFonts w:cs="AL-Mohanad" w:hint="cs"/>
          <w:b/>
          <w:bCs w:val="0"/>
          <w:sz w:val="27"/>
          <w:szCs w:val="27"/>
          <w:rtl/>
        </w:rPr>
        <w:t xml:space="preserve">أمّا </w:t>
      </w:r>
      <w:r w:rsidRPr="00365F4F">
        <w:rPr>
          <w:rFonts w:cs="AL-Mohanad"/>
          <w:b/>
          <w:bCs w:val="0"/>
          <w:sz w:val="27"/>
          <w:szCs w:val="27"/>
          <w:rtl/>
        </w:rPr>
        <w:t xml:space="preserve">ما هو الموقف في معالجة هذا النقص؟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b/>
          <w:bCs w:val="0"/>
          <w:sz w:val="27"/>
          <w:szCs w:val="27"/>
          <w:rtl/>
        </w:rPr>
        <w:t>المعروف لدى المذاهب السنّية هو القول بالع</w:t>
      </w:r>
      <w:r w:rsidR="00CD56B6" w:rsidRPr="00365F4F">
        <w:rPr>
          <w:rFonts w:cs="AL-Mohanad" w:hint="cs"/>
          <w:b/>
          <w:bCs w:val="0"/>
          <w:sz w:val="27"/>
          <w:szCs w:val="27"/>
          <w:rtl/>
        </w:rPr>
        <w:t>َ</w:t>
      </w:r>
      <w:r w:rsidRPr="00365F4F">
        <w:rPr>
          <w:rFonts w:cs="AL-Mohanad"/>
          <w:b/>
          <w:bCs w:val="0"/>
          <w:sz w:val="27"/>
          <w:szCs w:val="27"/>
          <w:rtl/>
        </w:rPr>
        <w:t>و</w:t>
      </w:r>
      <w:r w:rsidR="00CD56B6" w:rsidRPr="00365F4F">
        <w:rPr>
          <w:rFonts w:cs="AL-Mohanad" w:hint="cs"/>
          <w:b/>
          <w:bCs w:val="0"/>
          <w:sz w:val="27"/>
          <w:szCs w:val="27"/>
          <w:rtl/>
        </w:rPr>
        <w:t>ْ</w:t>
      </w:r>
      <w:r w:rsidRPr="00365F4F">
        <w:rPr>
          <w:rFonts w:cs="AL-Mohanad"/>
          <w:b/>
          <w:bCs w:val="0"/>
          <w:sz w:val="27"/>
          <w:szCs w:val="27"/>
          <w:rtl/>
        </w:rPr>
        <w:t>ل</w:t>
      </w:r>
      <w:r w:rsidR="00CD56B6" w:rsidRPr="00365F4F">
        <w:rPr>
          <w:rFonts w:cs="AL-Mohanad" w:hint="cs"/>
          <w:b/>
          <w:bCs w:val="0"/>
          <w:sz w:val="27"/>
          <w:szCs w:val="27"/>
          <w:rtl/>
        </w:rPr>
        <w:t>؛</w:t>
      </w:r>
      <w:r w:rsidRPr="00365F4F">
        <w:rPr>
          <w:rFonts w:cs="AL-Mohanad"/>
          <w:b/>
          <w:bCs w:val="0"/>
          <w:sz w:val="27"/>
          <w:szCs w:val="27"/>
          <w:rtl/>
        </w:rPr>
        <w:t xml:space="preserve"> والمعروف عن أهل البيت</w:t>
      </w:r>
      <w:r w:rsidR="005D63BC" w:rsidRPr="001012F6">
        <w:rPr>
          <w:rFonts w:ascii="Mosawi" w:hAnsi="Mosawi" w:cs="Mosawi"/>
          <w:sz w:val="22"/>
          <w:szCs w:val="22"/>
          <w:rtl/>
        </w:rPr>
        <w:t>^</w:t>
      </w:r>
      <w:r w:rsidRPr="00365F4F">
        <w:rPr>
          <w:rFonts w:cs="AL-Mohanad"/>
          <w:b/>
          <w:bCs w:val="0"/>
          <w:sz w:val="27"/>
          <w:szCs w:val="27"/>
          <w:rtl/>
        </w:rPr>
        <w:t xml:space="preserve"> القول بعدم الع</w:t>
      </w:r>
      <w:r w:rsidRPr="00365F4F">
        <w:rPr>
          <w:rFonts w:cs="AL-Mohanad" w:hint="cs"/>
          <w:b/>
          <w:bCs w:val="0"/>
          <w:sz w:val="27"/>
          <w:szCs w:val="27"/>
          <w:rtl/>
        </w:rPr>
        <w:t>َ</w:t>
      </w:r>
      <w:r w:rsidRPr="00365F4F">
        <w:rPr>
          <w:rFonts w:cs="AL-Mohanad"/>
          <w:b/>
          <w:bCs w:val="0"/>
          <w:sz w:val="27"/>
          <w:szCs w:val="27"/>
          <w:rtl/>
        </w:rPr>
        <w:t>و</w:t>
      </w:r>
      <w:r w:rsidR="00CD56B6" w:rsidRPr="00365F4F">
        <w:rPr>
          <w:rFonts w:cs="AL-Mohanad" w:hint="cs"/>
          <w:b/>
          <w:bCs w:val="0"/>
          <w:sz w:val="27"/>
          <w:szCs w:val="27"/>
          <w:rtl/>
        </w:rPr>
        <w:t>ْ</w:t>
      </w:r>
      <w:r w:rsidRPr="00365F4F">
        <w:rPr>
          <w:rFonts w:cs="AL-Mohanad"/>
          <w:b/>
          <w:bCs w:val="0"/>
          <w:sz w:val="27"/>
          <w:szCs w:val="27"/>
          <w:rtl/>
        </w:rPr>
        <w:t>ل،</w:t>
      </w:r>
      <w:r w:rsidRPr="00365F4F">
        <w:rPr>
          <w:rFonts w:cs="AL-Mohanad" w:hint="cs"/>
          <w:b/>
          <w:bCs w:val="0"/>
          <w:sz w:val="27"/>
          <w:szCs w:val="27"/>
          <w:rtl/>
        </w:rPr>
        <w:t xml:space="preserve"> وورود النقص على البنت أو البنات.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sz w:val="27"/>
          <w:szCs w:val="27"/>
          <w:rtl/>
        </w:rPr>
        <w:t xml:space="preserve">الصورة الثالثة: </w:t>
      </w:r>
      <w:r w:rsidRPr="00365F4F">
        <w:rPr>
          <w:rFonts w:cs="AL-Mohanad" w:hint="cs"/>
          <w:b/>
          <w:bCs w:val="0"/>
          <w:sz w:val="27"/>
          <w:szCs w:val="27"/>
          <w:rtl/>
        </w:rPr>
        <w:t>وهي التي يزيد مالها على فروضها، وس</w:t>
      </w:r>
      <w:r w:rsidR="00CD56B6" w:rsidRPr="00365F4F">
        <w:rPr>
          <w:rFonts w:cs="AL-Mohanad" w:hint="cs"/>
          <w:b/>
          <w:bCs w:val="0"/>
          <w:sz w:val="27"/>
          <w:szCs w:val="27"/>
          <w:rtl/>
        </w:rPr>
        <w:t>ُ</w:t>
      </w:r>
      <w:r w:rsidRPr="00365F4F">
        <w:rPr>
          <w:rFonts w:cs="AL-Mohanad" w:hint="cs"/>
          <w:b/>
          <w:bCs w:val="0"/>
          <w:sz w:val="27"/>
          <w:szCs w:val="27"/>
          <w:rtl/>
        </w:rPr>
        <w:t>مّ</w:t>
      </w:r>
      <w:r w:rsidR="00CD56B6" w:rsidRPr="00365F4F">
        <w:rPr>
          <w:rFonts w:cs="AL-Mohanad" w:hint="cs"/>
          <w:b/>
          <w:bCs w:val="0"/>
          <w:sz w:val="27"/>
          <w:szCs w:val="27"/>
          <w:rtl/>
        </w:rPr>
        <w:t>ِ</w:t>
      </w:r>
      <w:r w:rsidRPr="00365F4F">
        <w:rPr>
          <w:rFonts w:cs="AL-Mohanad" w:hint="cs"/>
          <w:b/>
          <w:bCs w:val="0"/>
          <w:sz w:val="27"/>
          <w:szCs w:val="27"/>
          <w:rtl/>
        </w:rPr>
        <w:t>يت بالقاصرة</w:t>
      </w:r>
      <w:r w:rsidRPr="003E3FD2">
        <w:rPr>
          <w:rFonts w:cs="AL-Mohanad"/>
          <w:b/>
          <w:bCs w:val="0"/>
          <w:sz w:val="27"/>
          <w:szCs w:val="27"/>
          <w:vertAlign w:val="superscript"/>
          <w:rtl/>
        </w:rPr>
        <w:t>(</w:t>
      </w:r>
      <w:r w:rsidRPr="003E3FD2">
        <w:rPr>
          <w:rStyle w:val="ac"/>
          <w:rFonts w:cs="AL-Mohanad"/>
          <w:b/>
          <w:bCs w:val="0"/>
          <w:sz w:val="27"/>
          <w:szCs w:val="27"/>
          <w:rtl/>
        </w:rPr>
        <w:endnoteReference w:id="352"/>
      </w:r>
      <w:r w:rsidRPr="003E3FD2">
        <w:rPr>
          <w:rFonts w:cs="AL-Mohanad" w:hint="cs"/>
          <w:b/>
          <w:bCs w:val="0"/>
          <w:sz w:val="27"/>
          <w:szCs w:val="27"/>
          <w:vertAlign w:val="superscript"/>
          <w:rtl/>
        </w:rPr>
        <w:t>)</w:t>
      </w:r>
      <w:r w:rsidRPr="00365F4F">
        <w:rPr>
          <w:rFonts w:cs="AL-Mohanad"/>
          <w:b/>
          <w:bCs w:val="0"/>
          <w:sz w:val="27"/>
          <w:szCs w:val="27"/>
          <w:rtl/>
        </w:rPr>
        <w:t xml:space="preserve"> </w:t>
      </w:r>
      <w:r w:rsidRPr="00365F4F">
        <w:rPr>
          <w:rFonts w:cs="AL-Mohanad" w:hint="cs"/>
          <w:b/>
          <w:bCs w:val="0"/>
          <w:sz w:val="27"/>
          <w:szCs w:val="27"/>
          <w:rtl/>
        </w:rPr>
        <w:t>أو العاذلة</w:t>
      </w:r>
      <w:r w:rsidRPr="003E3FD2">
        <w:rPr>
          <w:rFonts w:cs="AL-Mohanad"/>
          <w:b/>
          <w:bCs w:val="0"/>
          <w:sz w:val="27"/>
          <w:szCs w:val="27"/>
          <w:vertAlign w:val="superscript"/>
          <w:rtl/>
        </w:rPr>
        <w:t>(</w:t>
      </w:r>
      <w:r w:rsidRPr="003E3FD2">
        <w:rPr>
          <w:rStyle w:val="ac"/>
          <w:rFonts w:cs="AL-Mohanad"/>
          <w:b/>
          <w:bCs w:val="0"/>
          <w:sz w:val="27"/>
          <w:szCs w:val="27"/>
          <w:rtl/>
        </w:rPr>
        <w:endnoteReference w:id="353"/>
      </w:r>
      <w:r w:rsidRPr="003E3FD2">
        <w:rPr>
          <w:rFonts w:cs="AL-Mohanad" w:hint="cs"/>
          <w:b/>
          <w:bCs w:val="0"/>
          <w:sz w:val="27"/>
          <w:szCs w:val="27"/>
          <w:vertAlign w:val="superscript"/>
          <w:rtl/>
        </w:rPr>
        <w:t>)</w:t>
      </w:r>
      <w:r w:rsidRPr="00365F4F">
        <w:rPr>
          <w:rFonts w:cs="AL-Mohanad"/>
          <w:b/>
          <w:bCs w:val="0"/>
          <w:sz w:val="27"/>
          <w:szCs w:val="27"/>
          <w:rtl/>
        </w:rPr>
        <w:t xml:space="preserve"> </w:t>
      </w:r>
      <w:r w:rsidRPr="00365F4F">
        <w:rPr>
          <w:rFonts w:cs="AL-Mohanad" w:hint="cs"/>
          <w:b/>
          <w:bCs w:val="0"/>
          <w:sz w:val="27"/>
          <w:szCs w:val="27"/>
          <w:rtl/>
        </w:rPr>
        <w:t>أو الردّ</w:t>
      </w:r>
      <w:r w:rsidRPr="003E3FD2">
        <w:rPr>
          <w:rFonts w:cs="AL-Mohanad"/>
          <w:b/>
          <w:bCs w:val="0"/>
          <w:sz w:val="27"/>
          <w:szCs w:val="27"/>
          <w:vertAlign w:val="superscript"/>
          <w:rtl/>
        </w:rPr>
        <w:t>(</w:t>
      </w:r>
      <w:r w:rsidRPr="003E3FD2">
        <w:rPr>
          <w:rStyle w:val="ac"/>
          <w:rFonts w:cs="AL-Mohanad"/>
          <w:b/>
          <w:bCs w:val="0"/>
          <w:sz w:val="27"/>
          <w:szCs w:val="27"/>
          <w:rtl/>
        </w:rPr>
        <w:endnoteReference w:id="354"/>
      </w:r>
      <w:r w:rsidRPr="003E3FD2">
        <w:rPr>
          <w:rFonts w:cs="AL-Mohanad" w:hint="cs"/>
          <w:b/>
          <w:bCs w:val="0"/>
          <w:sz w:val="27"/>
          <w:szCs w:val="27"/>
          <w:vertAlign w:val="superscript"/>
          <w:rtl/>
        </w:rPr>
        <w:t>)</w:t>
      </w:r>
      <w:r w:rsidR="00CD56B6" w:rsidRPr="00365F4F">
        <w:rPr>
          <w:rFonts w:cs="AL-Mohanad" w:hint="cs"/>
          <w:b/>
          <w:bCs w:val="0"/>
          <w:sz w:val="27"/>
          <w:szCs w:val="27"/>
          <w:rtl/>
        </w:rPr>
        <w:t>،</w:t>
      </w:r>
      <w:r w:rsidRPr="00365F4F">
        <w:rPr>
          <w:rFonts w:cs="AL-Mohanad"/>
          <w:b/>
          <w:bCs w:val="0"/>
          <w:sz w:val="27"/>
          <w:szCs w:val="27"/>
          <w:rtl/>
        </w:rPr>
        <w:t xml:space="preserve"> </w:t>
      </w:r>
      <w:r w:rsidRPr="00365F4F">
        <w:rPr>
          <w:rFonts w:cs="AL-Mohanad" w:hint="cs"/>
          <w:b/>
          <w:bCs w:val="0"/>
          <w:sz w:val="27"/>
          <w:szCs w:val="27"/>
          <w:rtl/>
        </w:rPr>
        <w:t>بل قد يُطلق عليها الناقصة</w:t>
      </w:r>
      <w:r w:rsidRPr="003E3FD2">
        <w:rPr>
          <w:rFonts w:cs="AL-Mohanad"/>
          <w:b/>
          <w:bCs w:val="0"/>
          <w:sz w:val="27"/>
          <w:szCs w:val="27"/>
          <w:vertAlign w:val="superscript"/>
          <w:rtl/>
        </w:rPr>
        <w:t>(</w:t>
      </w:r>
      <w:r w:rsidRPr="003E3FD2">
        <w:rPr>
          <w:rStyle w:val="ac"/>
          <w:rFonts w:cs="AL-Mohanad"/>
          <w:b/>
          <w:bCs w:val="0"/>
          <w:sz w:val="27"/>
          <w:szCs w:val="27"/>
          <w:rtl/>
        </w:rPr>
        <w:endnoteReference w:id="355"/>
      </w:r>
      <w:r w:rsidRPr="003E3FD2">
        <w:rPr>
          <w:rFonts w:cs="AL-Mohanad" w:hint="cs"/>
          <w:b/>
          <w:bCs w:val="0"/>
          <w:sz w:val="27"/>
          <w:szCs w:val="27"/>
          <w:vertAlign w:val="superscript"/>
          <w:rtl/>
        </w:rPr>
        <w:t>)</w:t>
      </w:r>
      <w:r w:rsidRPr="00365F4F">
        <w:rPr>
          <w:rFonts w:cs="AL-Mohanad"/>
          <w:b/>
          <w:bCs w:val="0"/>
          <w:sz w:val="27"/>
          <w:szCs w:val="27"/>
          <w:rtl/>
        </w:rPr>
        <w:t>.</w:t>
      </w:r>
      <w:r w:rsidRPr="00365F4F">
        <w:rPr>
          <w:rFonts w:cs="AL-Mohanad" w:hint="cs"/>
          <w:b/>
          <w:bCs w:val="0"/>
          <w:sz w:val="27"/>
          <w:szCs w:val="27"/>
          <w:rtl/>
        </w:rPr>
        <w:t xml:space="preserve">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sz w:val="27"/>
          <w:szCs w:val="27"/>
          <w:rtl/>
        </w:rPr>
        <w:t>مثال (1):</w:t>
      </w:r>
      <w:r w:rsidRPr="00365F4F">
        <w:rPr>
          <w:rFonts w:cs="AL-Mohanad"/>
          <w:sz w:val="27"/>
          <w:szCs w:val="27"/>
          <w:rtl/>
        </w:rPr>
        <w:t xml:space="preserve"> </w:t>
      </w:r>
      <w:r w:rsidRPr="00365F4F">
        <w:rPr>
          <w:rFonts w:cs="AL-Mohanad"/>
          <w:b/>
          <w:bCs w:val="0"/>
          <w:sz w:val="27"/>
          <w:szCs w:val="27"/>
          <w:rtl/>
        </w:rPr>
        <w:t>أبوان، وبنت</w:t>
      </w:r>
      <w:r w:rsidRPr="003E3FD2">
        <w:rPr>
          <w:rFonts w:cs="AL-Mohanad"/>
          <w:b/>
          <w:bCs w:val="0"/>
          <w:sz w:val="27"/>
          <w:szCs w:val="27"/>
          <w:vertAlign w:val="superscript"/>
          <w:rtl/>
        </w:rPr>
        <w:t>(</w:t>
      </w:r>
      <w:r w:rsidRPr="003E3FD2">
        <w:rPr>
          <w:rStyle w:val="ac"/>
          <w:rFonts w:cs="AL-Mohanad"/>
          <w:b/>
          <w:bCs w:val="0"/>
          <w:sz w:val="27"/>
          <w:szCs w:val="27"/>
          <w:rtl/>
        </w:rPr>
        <w:endnoteReference w:id="356"/>
      </w:r>
      <w:r w:rsidRPr="003E3FD2">
        <w:rPr>
          <w:rFonts w:cs="AL-Mohanad" w:hint="cs"/>
          <w:b/>
          <w:bCs w:val="0"/>
          <w:sz w:val="27"/>
          <w:szCs w:val="27"/>
          <w:vertAlign w:val="superscript"/>
          <w:rtl/>
        </w:rPr>
        <w:t>)</w:t>
      </w:r>
      <w:r w:rsidRPr="00365F4F">
        <w:rPr>
          <w:rFonts w:cs="AL-Mohanad"/>
          <w:b/>
          <w:bCs w:val="0"/>
          <w:sz w:val="27"/>
          <w:szCs w:val="27"/>
          <w:rtl/>
        </w:rPr>
        <w:t>.</w:t>
      </w:r>
      <w:r w:rsidRPr="00365F4F">
        <w:rPr>
          <w:rFonts w:cs="AL-Mohanad" w:hint="cs"/>
          <w:b/>
          <w:bCs w:val="0"/>
          <w:sz w:val="27"/>
          <w:szCs w:val="27"/>
          <w:rtl/>
        </w:rPr>
        <w:t xml:space="preserve"> </w:t>
      </w:r>
    </w:p>
    <w:p w:rsidR="00300027" w:rsidRPr="00365F4F" w:rsidRDefault="00300027" w:rsidP="00636FFB">
      <w:pPr>
        <w:pStyle w:val="af5"/>
        <w:widowControl w:val="0"/>
        <w:adjustRightInd w:val="0"/>
        <w:spacing w:line="570" w:lineRule="exact"/>
        <w:ind w:firstLine="561"/>
        <w:rPr>
          <w:rFonts w:cs="AL-Mohanad"/>
          <w:b/>
          <w:bCs w:val="0"/>
          <w:sz w:val="27"/>
          <w:szCs w:val="27"/>
          <w:rtl/>
        </w:rPr>
      </w:pPr>
      <w:r w:rsidRPr="00365F4F">
        <w:rPr>
          <w:rFonts w:cs="AL-Mohanad"/>
          <w:b/>
          <w:bCs w:val="0"/>
          <w:sz w:val="27"/>
          <w:szCs w:val="27"/>
          <w:rtl/>
        </w:rPr>
        <w:t xml:space="preserve">للأبوين الثلث </w:t>
      </w:r>
      <w:r w:rsidRPr="00365F4F">
        <w:rPr>
          <w:rFonts w:cs="AL-Mohanad" w:hint="cs"/>
          <w:b/>
          <w:bCs w:val="0"/>
          <w:sz w:val="27"/>
          <w:szCs w:val="27"/>
          <w:rtl/>
        </w:rPr>
        <w:t xml:space="preserve">= </w:t>
      </w:r>
      <w:r w:rsidRPr="00365F4F">
        <w:rPr>
          <w:rFonts w:cs="AL-Mohanad"/>
          <w:b/>
          <w:bCs w:val="0"/>
          <w:position w:val="-24"/>
          <w:sz w:val="27"/>
          <w:szCs w:val="27"/>
          <w:rt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80" o:title=""/>
          </v:shape>
          <o:OLEObject Type="Embed" ProgID="Equation.3" ShapeID="_x0000_i1025" DrawAspect="Content" ObjectID="_1578160725" r:id="rId81"/>
        </w:object>
      </w:r>
      <w:r w:rsidR="008C2BE3">
        <w:rPr>
          <w:rFonts w:cs="AL-Mohanad" w:hint="cs"/>
          <w:b/>
          <w:bCs w:val="0"/>
          <w:sz w:val="27"/>
          <w:szCs w:val="27"/>
          <w:rtl/>
        </w:rPr>
        <w:t xml:space="preserve"> = </w:t>
      </w:r>
      <w:r w:rsidR="008C2BE3" w:rsidRPr="00993AA2">
        <w:rPr>
          <w:rFonts w:cs="AL-Mohanad"/>
          <w:b/>
          <w:bCs w:val="0"/>
          <w:position w:val="-24"/>
          <w:sz w:val="27"/>
          <w:szCs w:val="27"/>
        </w:rPr>
        <w:object w:dxaOrig="240" w:dyaOrig="620">
          <v:shape id="_x0000_i1026" type="#_x0000_t75" style="width:11.7pt;height:31pt" o:ole="">
            <v:imagedata r:id="rId82" o:title=""/>
          </v:shape>
          <o:OLEObject Type="Embed" ProgID="Equation.3" ShapeID="_x0000_i1026" DrawAspect="Content" ObjectID="_1578160726" r:id="rId83"/>
        </w:object>
      </w:r>
      <w:r w:rsidRPr="00365F4F">
        <w:rPr>
          <w:rFonts w:cs="AL-Mohanad" w:hint="cs"/>
          <w:b/>
          <w:bCs w:val="0"/>
          <w:sz w:val="27"/>
          <w:szCs w:val="27"/>
          <w:rtl/>
        </w:rPr>
        <w:t xml:space="preserve">، </w:t>
      </w:r>
      <w:r w:rsidRPr="00365F4F">
        <w:rPr>
          <w:rFonts w:cs="AL-Mohanad"/>
          <w:b/>
          <w:bCs w:val="0"/>
          <w:sz w:val="27"/>
          <w:szCs w:val="27"/>
          <w:rtl/>
        </w:rPr>
        <w:t xml:space="preserve">وللبنت النصف </w:t>
      </w:r>
      <w:r w:rsidRPr="00365F4F">
        <w:rPr>
          <w:rFonts w:cs="AL-Mohanad" w:hint="cs"/>
          <w:b/>
          <w:bCs w:val="0"/>
          <w:sz w:val="27"/>
          <w:szCs w:val="27"/>
          <w:rtl/>
        </w:rPr>
        <w:t xml:space="preserve">= </w:t>
      </w:r>
      <w:r w:rsidRPr="00365F4F">
        <w:rPr>
          <w:rFonts w:cs="AL-Mohanad"/>
          <w:b/>
          <w:bCs w:val="0"/>
          <w:position w:val="-24"/>
          <w:sz w:val="27"/>
          <w:szCs w:val="27"/>
          <w:rtl/>
        </w:rPr>
        <w:object w:dxaOrig="240" w:dyaOrig="620">
          <v:shape id="_x0000_i1027" type="#_x0000_t75" style="width:11.7pt;height:31pt" o:ole="">
            <v:imagedata r:id="rId84" o:title=""/>
          </v:shape>
          <o:OLEObject Type="Embed" ProgID="Equation.3" ShapeID="_x0000_i1027" DrawAspect="Content" ObjectID="_1578160727" r:id="rId85"/>
        </w:object>
      </w:r>
      <w:r w:rsidR="008C2BE3">
        <w:rPr>
          <w:rFonts w:cs="AL-Mohanad" w:hint="cs"/>
          <w:b/>
          <w:bCs w:val="0"/>
          <w:sz w:val="27"/>
          <w:szCs w:val="27"/>
          <w:rtl/>
        </w:rPr>
        <w:t xml:space="preserve"> = </w:t>
      </w:r>
      <w:r w:rsidR="008C2BE3" w:rsidRPr="00993AA2">
        <w:rPr>
          <w:rFonts w:cs="AL-Mohanad"/>
          <w:b/>
          <w:bCs w:val="0"/>
          <w:position w:val="-24"/>
          <w:sz w:val="27"/>
          <w:szCs w:val="27"/>
        </w:rPr>
        <w:object w:dxaOrig="240" w:dyaOrig="620">
          <v:shape id="_x0000_i1028" type="#_x0000_t75" style="width:11.7pt;height:31pt" o:ole="">
            <v:imagedata r:id="rId86" o:title=""/>
          </v:shape>
          <o:OLEObject Type="Embed" ProgID="Equation.3" ShapeID="_x0000_i1028" DrawAspect="Content" ObjectID="_1578160728" r:id="rId87"/>
        </w:object>
      </w:r>
      <w:r w:rsidRPr="00365F4F">
        <w:rPr>
          <w:rFonts w:cs="AL-Mohanad" w:hint="cs"/>
          <w:b/>
          <w:bCs w:val="0"/>
          <w:sz w:val="27"/>
          <w:szCs w:val="27"/>
          <w:rtl/>
        </w:rPr>
        <w:t xml:space="preserve">، </w:t>
      </w:r>
      <w:r w:rsidRPr="00365F4F">
        <w:rPr>
          <w:rFonts w:cs="AL-Mohanad"/>
          <w:b/>
          <w:bCs w:val="0"/>
          <w:sz w:val="27"/>
          <w:szCs w:val="27"/>
          <w:rtl/>
        </w:rPr>
        <w:t>وال</w:t>
      </w:r>
      <w:r w:rsidR="00CD56B6" w:rsidRPr="00365F4F">
        <w:rPr>
          <w:rFonts w:cs="AL-Mohanad" w:hint="cs"/>
          <w:b/>
          <w:bCs w:val="0"/>
          <w:sz w:val="27"/>
          <w:szCs w:val="27"/>
          <w:rtl/>
        </w:rPr>
        <w:t>إ</w:t>
      </w:r>
      <w:r w:rsidRPr="00365F4F">
        <w:rPr>
          <w:rFonts w:cs="AL-Mohanad"/>
          <w:b/>
          <w:bCs w:val="0"/>
          <w:sz w:val="27"/>
          <w:szCs w:val="27"/>
          <w:rtl/>
        </w:rPr>
        <w:t>خوة لا شيء لهم</w:t>
      </w:r>
      <w:r w:rsidR="00CD56B6" w:rsidRPr="00365F4F">
        <w:rPr>
          <w:rFonts w:cs="AL-Mohanad" w:hint="cs"/>
          <w:b/>
          <w:bCs w:val="0"/>
          <w:sz w:val="27"/>
          <w:szCs w:val="27"/>
          <w:rtl/>
        </w:rPr>
        <w:t>.</w:t>
      </w:r>
      <w:r w:rsidRPr="00365F4F">
        <w:rPr>
          <w:rFonts w:cs="AL-Mohanad"/>
          <w:b/>
          <w:bCs w:val="0"/>
          <w:sz w:val="27"/>
          <w:szCs w:val="27"/>
          <w:rtl/>
        </w:rPr>
        <w:t xml:space="preserve">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فهنا تكون التركة زائدة</w:t>
      </w:r>
      <w:r w:rsidR="00CD56B6" w:rsidRPr="00365F4F">
        <w:rPr>
          <w:rFonts w:cs="AL-Mohanad" w:hint="cs"/>
          <w:b/>
          <w:bCs w:val="0"/>
          <w:sz w:val="27"/>
          <w:szCs w:val="27"/>
          <w:rtl/>
        </w:rPr>
        <w:t>ً</w:t>
      </w:r>
      <w:r w:rsidRPr="00365F4F">
        <w:rPr>
          <w:rFonts w:cs="AL-Mohanad" w:hint="cs"/>
          <w:b/>
          <w:bCs w:val="0"/>
          <w:sz w:val="27"/>
          <w:szCs w:val="27"/>
          <w:rtl/>
        </w:rPr>
        <w:t xml:space="preserve"> على السهام</w:t>
      </w:r>
      <w:r w:rsidR="00CD56B6" w:rsidRPr="00365F4F">
        <w:rPr>
          <w:rFonts w:cs="AL-Mohanad" w:hint="cs"/>
          <w:b/>
          <w:bCs w:val="0"/>
          <w:sz w:val="27"/>
          <w:szCs w:val="27"/>
          <w:rtl/>
        </w:rPr>
        <w:t>،</w:t>
      </w:r>
      <w:r w:rsidRPr="00365F4F">
        <w:rPr>
          <w:rFonts w:cs="AL-Mohanad" w:hint="cs"/>
          <w:b/>
          <w:bCs w:val="0"/>
          <w:sz w:val="27"/>
          <w:szCs w:val="27"/>
          <w:rtl/>
        </w:rPr>
        <w:t xml:space="preserve"> كالتالي: </w:t>
      </w:r>
    </w:p>
    <w:p w:rsidR="000D5F39" w:rsidRPr="00993AA2" w:rsidRDefault="000D5F39" w:rsidP="00636FFB">
      <w:pPr>
        <w:pStyle w:val="af5"/>
        <w:adjustRightInd w:val="0"/>
        <w:spacing w:line="570" w:lineRule="exact"/>
        <w:ind w:firstLine="567"/>
        <w:rPr>
          <w:rFonts w:cs="AL-Mohanad"/>
          <w:b/>
          <w:bCs w:val="0"/>
          <w:sz w:val="27"/>
          <w:szCs w:val="27"/>
          <w:rtl/>
          <w:lang w:bidi="fa-IR"/>
        </w:rPr>
      </w:pPr>
      <w:r w:rsidRPr="00993AA2">
        <w:rPr>
          <w:rFonts w:cs="AL-Mohanad"/>
          <w:b/>
          <w:bCs w:val="0"/>
          <w:position w:val="-24"/>
          <w:sz w:val="27"/>
          <w:szCs w:val="27"/>
        </w:rPr>
        <w:object w:dxaOrig="220" w:dyaOrig="620">
          <v:shape id="_x0000_i1029" type="#_x0000_t75" style="width:11.7pt;height:31pt" o:ole="">
            <v:imagedata r:id="rId80" o:title=""/>
          </v:shape>
          <o:OLEObject Type="Embed" ProgID="Equation.3" ShapeID="_x0000_i1029" DrawAspect="Content" ObjectID="_1578160729" r:id="rId88"/>
        </w:object>
      </w:r>
      <w:r>
        <w:rPr>
          <w:rFonts w:cs="AL-Mohanad" w:hint="cs"/>
          <w:b/>
          <w:bCs w:val="0"/>
          <w:sz w:val="27"/>
          <w:szCs w:val="27"/>
          <w:rtl/>
          <w:lang w:bidi="fa-IR"/>
        </w:rPr>
        <w:t xml:space="preserve"> + </w:t>
      </w:r>
      <w:r w:rsidRPr="00993AA2">
        <w:rPr>
          <w:rFonts w:cs="AL-Mohanad"/>
          <w:b/>
          <w:bCs w:val="0"/>
          <w:position w:val="-24"/>
          <w:sz w:val="27"/>
          <w:szCs w:val="27"/>
        </w:rPr>
        <w:object w:dxaOrig="240" w:dyaOrig="620">
          <v:shape id="_x0000_i1030" type="#_x0000_t75" style="width:11.7pt;height:31pt" o:ole="">
            <v:imagedata r:id="rId89" o:title=""/>
          </v:shape>
          <o:OLEObject Type="Embed" ProgID="Equation.3" ShapeID="_x0000_i1030" DrawAspect="Content" ObjectID="_1578160730" r:id="rId90"/>
        </w:object>
      </w:r>
      <w:r>
        <w:rPr>
          <w:rFonts w:cs="AL-Mohanad" w:hint="cs"/>
          <w:b/>
          <w:bCs w:val="0"/>
          <w:sz w:val="27"/>
          <w:szCs w:val="27"/>
          <w:rtl/>
          <w:lang w:bidi="fa-IR"/>
        </w:rPr>
        <w:t xml:space="preserve"> </w:t>
      </w:r>
      <w:r w:rsidRPr="00993AA2">
        <w:rPr>
          <w:rFonts w:cs="AL-Mohanad" w:hint="cs"/>
          <w:b/>
          <w:bCs w:val="0"/>
          <w:sz w:val="27"/>
          <w:szCs w:val="27"/>
          <w:rtl/>
          <w:lang w:bidi="fa-IR"/>
        </w:rPr>
        <w:t xml:space="preserve">= </w:t>
      </w:r>
      <w:r w:rsidRPr="00993AA2">
        <w:rPr>
          <w:rFonts w:cs="AL-Mohanad"/>
          <w:b/>
          <w:bCs w:val="0"/>
          <w:position w:val="-24"/>
          <w:sz w:val="27"/>
          <w:szCs w:val="27"/>
        </w:rPr>
        <w:object w:dxaOrig="240" w:dyaOrig="620">
          <v:shape id="_x0000_i1031" type="#_x0000_t75" style="width:11.7pt;height:31pt" o:ole="">
            <v:imagedata r:id="rId82" o:title=""/>
          </v:shape>
          <o:OLEObject Type="Embed" ProgID="Equation.3" ShapeID="_x0000_i1031" DrawAspect="Content" ObjectID="_1578160731" r:id="rId91"/>
        </w:object>
      </w:r>
      <w:r>
        <w:rPr>
          <w:rFonts w:cs="AL-Mohanad" w:hint="cs"/>
          <w:b/>
          <w:bCs w:val="0"/>
          <w:sz w:val="27"/>
          <w:szCs w:val="27"/>
          <w:rtl/>
          <w:lang w:bidi="ar-LB"/>
        </w:rPr>
        <w:t xml:space="preserve"> </w:t>
      </w:r>
      <w:r>
        <w:rPr>
          <w:rFonts w:cs="AL-Mohanad" w:hint="cs"/>
          <w:b/>
          <w:bCs w:val="0"/>
          <w:sz w:val="27"/>
          <w:szCs w:val="27"/>
          <w:rtl/>
          <w:lang w:bidi="fa-IR"/>
        </w:rPr>
        <w:t>+</w:t>
      </w:r>
      <w:r w:rsidRPr="00993AA2">
        <w:rPr>
          <w:rFonts w:cs="AL-Mohanad" w:hint="cs"/>
          <w:b/>
          <w:bCs w:val="0"/>
          <w:sz w:val="27"/>
          <w:szCs w:val="27"/>
          <w:rtl/>
          <w:lang w:bidi="fa-IR"/>
        </w:rPr>
        <w:t xml:space="preserve"> </w:t>
      </w:r>
      <w:r w:rsidRPr="00993AA2">
        <w:rPr>
          <w:rFonts w:cs="AL-Mohanad"/>
          <w:b/>
          <w:bCs w:val="0"/>
          <w:position w:val="-24"/>
          <w:sz w:val="27"/>
          <w:szCs w:val="27"/>
        </w:rPr>
        <w:object w:dxaOrig="240" w:dyaOrig="620">
          <v:shape id="_x0000_i1032" type="#_x0000_t75" style="width:11.7pt;height:31pt" o:ole="">
            <v:imagedata r:id="rId86" o:title=""/>
          </v:shape>
          <o:OLEObject Type="Embed" ProgID="Equation.3" ShapeID="_x0000_i1032" DrawAspect="Content" ObjectID="_1578160732" r:id="rId92"/>
        </w:object>
      </w:r>
      <w:r w:rsidRPr="00993AA2">
        <w:rPr>
          <w:rFonts w:cs="AL-Mohanad" w:hint="cs"/>
          <w:b/>
          <w:bCs w:val="0"/>
          <w:sz w:val="27"/>
          <w:szCs w:val="27"/>
          <w:rtl/>
          <w:lang w:bidi="fa-IR"/>
        </w:rPr>
        <w:t xml:space="preserve"> = </w:t>
      </w:r>
      <w:r w:rsidRPr="00993AA2">
        <w:rPr>
          <w:rFonts w:cs="AL-Mohanad"/>
          <w:b/>
          <w:bCs w:val="0"/>
          <w:position w:val="-24"/>
          <w:sz w:val="27"/>
          <w:szCs w:val="27"/>
        </w:rPr>
        <w:object w:dxaOrig="240" w:dyaOrig="620">
          <v:shape id="_x0000_i1033" type="#_x0000_t75" style="width:11.7pt;height:31pt" o:ole="">
            <v:imagedata r:id="rId93" o:title=""/>
          </v:shape>
          <o:OLEObject Type="Embed" ProgID="Equation.3" ShapeID="_x0000_i1033" DrawAspect="Content" ObjectID="_1578160733" r:id="rId94"/>
        </w:object>
      </w:r>
    </w:p>
    <w:p w:rsidR="00F144C4" w:rsidRPr="00993AA2" w:rsidRDefault="00F144C4" w:rsidP="00636FFB">
      <w:pPr>
        <w:pStyle w:val="af5"/>
        <w:adjustRightInd w:val="0"/>
        <w:spacing w:line="570" w:lineRule="exact"/>
        <w:ind w:firstLine="567"/>
        <w:rPr>
          <w:rFonts w:cs="AL-Mohanad"/>
          <w:b/>
          <w:bCs w:val="0"/>
          <w:sz w:val="27"/>
          <w:szCs w:val="27"/>
          <w:rtl/>
          <w:lang w:bidi="ar-IQ"/>
        </w:rPr>
      </w:pPr>
      <w:r w:rsidRPr="00993AA2">
        <w:rPr>
          <w:rFonts w:cs="AL-Mohanad"/>
          <w:b/>
          <w:bCs w:val="0"/>
          <w:sz w:val="27"/>
          <w:szCs w:val="27"/>
          <w:rtl/>
        </w:rPr>
        <w:t>فزيادة التركة =</w:t>
      </w:r>
      <w:r w:rsidRPr="00993AA2">
        <w:rPr>
          <w:rFonts w:cs="AL-Mohanad" w:hint="cs"/>
          <w:b/>
          <w:bCs w:val="0"/>
          <w:sz w:val="27"/>
          <w:szCs w:val="27"/>
          <w:rtl/>
        </w:rPr>
        <w:t xml:space="preserve"> </w:t>
      </w:r>
      <w:r w:rsidRPr="00993AA2">
        <w:rPr>
          <w:rFonts w:cs="AL-Mohanad"/>
          <w:b/>
          <w:bCs w:val="0"/>
          <w:position w:val="-24"/>
          <w:sz w:val="27"/>
          <w:szCs w:val="27"/>
        </w:rPr>
        <w:object w:dxaOrig="240" w:dyaOrig="620">
          <v:shape id="_x0000_i1034" type="#_x0000_t75" style="width:11.7pt;height:31pt" o:ole="">
            <v:imagedata r:id="rId95" o:title=""/>
          </v:shape>
          <o:OLEObject Type="Embed" ProgID="Equation.3" ShapeID="_x0000_i1034" DrawAspect="Content" ObjectID="_1578160734" r:id="rId96"/>
        </w:object>
      </w:r>
      <w:r>
        <w:rPr>
          <w:rFonts w:cs="AL-Mohanad" w:hint="cs"/>
          <w:b/>
          <w:bCs w:val="0"/>
          <w:sz w:val="27"/>
          <w:szCs w:val="27"/>
          <w:rtl/>
        </w:rPr>
        <w:t xml:space="preserve"> </w:t>
      </w:r>
      <w:r w:rsidRPr="007B151B">
        <w:rPr>
          <w:rFonts w:cs="AL-Mohanad" w:hint="cs"/>
          <w:b/>
          <w:bCs w:val="0"/>
          <w:sz w:val="27"/>
          <w:szCs w:val="27"/>
          <w:rtl/>
        </w:rPr>
        <w:t>-</w:t>
      </w:r>
      <w:r w:rsidRPr="00993AA2">
        <w:rPr>
          <w:rFonts w:cs="AL-Mohanad"/>
          <w:b/>
          <w:bCs w:val="0"/>
          <w:position w:val="-24"/>
          <w:sz w:val="27"/>
          <w:szCs w:val="27"/>
        </w:rPr>
        <w:object w:dxaOrig="240" w:dyaOrig="620">
          <v:shape id="_x0000_i1035" type="#_x0000_t75" style="width:11.7pt;height:31pt" o:ole="">
            <v:imagedata r:id="rId97" o:title=""/>
          </v:shape>
          <o:OLEObject Type="Embed" ProgID="Equation.3" ShapeID="_x0000_i1035" DrawAspect="Content" ObjectID="_1578160735" r:id="rId98"/>
        </w:object>
      </w:r>
      <w:r w:rsidRPr="00993AA2">
        <w:rPr>
          <w:rFonts w:cs="AL-Mohanad" w:hint="cs"/>
          <w:b/>
          <w:bCs w:val="0"/>
          <w:sz w:val="27"/>
          <w:szCs w:val="27"/>
          <w:rtl/>
        </w:rPr>
        <w:t xml:space="preserve"> = </w:t>
      </w:r>
      <w:r w:rsidRPr="00993AA2">
        <w:rPr>
          <w:rFonts w:cs="AL-Mohanad"/>
          <w:b/>
          <w:bCs w:val="0"/>
          <w:position w:val="-24"/>
          <w:sz w:val="27"/>
          <w:szCs w:val="27"/>
        </w:rPr>
        <w:object w:dxaOrig="240" w:dyaOrig="620">
          <v:shape id="_x0000_i1036" type="#_x0000_t75" style="width:11.7pt;height:31pt" o:ole="">
            <v:imagedata r:id="rId99" o:title=""/>
          </v:shape>
          <o:OLEObject Type="Embed" ProgID="Equation.3" ShapeID="_x0000_i1036" DrawAspect="Content" ObjectID="_1578160736" r:id="rId100"/>
        </w:object>
      </w:r>
    </w:p>
    <w:p w:rsidR="00300027" w:rsidRPr="00365F4F" w:rsidRDefault="00300027" w:rsidP="00124BC6">
      <w:pPr>
        <w:pStyle w:val="af5"/>
        <w:widowControl w:val="0"/>
        <w:adjustRightInd w:val="0"/>
        <w:spacing w:line="400" w:lineRule="exact"/>
        <w:ind w:firstLine="567"/>
        <w:rPr>
          <w:rFonts w:cs="AL-Mohanad"/>
          <w:b/>
          <w:bCs w:val="0"/>
          <w:sz w:val="27"/>
          <w:szCs w:val="27"/>
          <w:rtl/>
          <w:lang w:bidi="fa-IR"/>
        </w:rPr>
      </w:pPr>
      <w:r w:rsidRPr="00365F4F">
        <w:rPr>
          <w:rFonts w:cs="AL-Mohanad" w:hint="cs"/>
          <w:sz w:val="27"/>
          <w:szCs w:val="27"/>
          <w:rtl/>
        </w:rPr>
        <w:t>مثال (2):</w:t>
      </w:r>
      <w:r w:rsidRPr="00365F4F">
        <w:rPr>
          <w:rFonts w:cs="AL-Mohanad"/>
          <w:sz w:val="27"/>
          <w:szCs w:val="27"/>
          <w:rtl/>
        </w:rPr>
        <w:t xml:space="preserve"> </w:t>
      </w:r>
      <w:r w:rsidRPr="00365F4F">
        <w:rPr>
          <w:rFonts w:cs="AL-Mohanad"/>
          <w:b/>
          <w:bCs w:val="0"/>
          <w:sz w:val="27"/>
          <w:szCs w:val="27"/>
          <w:rtl/>
        </w:rPr>
        <w:t>زوجة، وبنت</w:t>
      </w:r>
      <w:r w:rsidR="007B151B" w:rsidRPr="00365F4F">
        <w:rPr>
          <w:rFonts w:cs="AL-Mohanad" w:hint="cs"/>
          <w:b/>
          <w:bCs w:val="0"/>
          <w:sz w:val="27"/>
          <w:szCs w:val="27"/>
          <w:rtl/>
        </w:rPr>
        <w:t>.</w:t>
      </w:r>
      <w:r w:rsidRPr="00365F4F">
        <w:rPr>
          <w:rFonts w:cs="AL-Mohanad"/>
          <w:b/>
          <w:bCs w:val="0"/>
          <w:sz w:val="27"/>
          <w:szCs w:val="27"/>
          <w:rtl/>
        </w:rPr>
        <w:t xml:space="preserve"> </w:t>
      </w:r>
    </w:p>
    <w:p w:rsidR="00300027" w:rsidRPr="00365F4F" w:rsidRDefault="00300027" w:rsidP="00636FFB">
      <w:pPr>
        <w:pStyle w:val="af5"/>
        <w:widowControl w:val="0"/>
        <w:adjustRightInd w:val="0"/>
        <w:spacing w:line="570" w:lineRule="exact"/>
        <w:ind w:firstLine="562"/>
        <w:rPr>
          <w:rFonts w:cs="AL-Mohanad"/>
          <w:b/>
          <w:bCs w:val="0"/>
          <w:sz w:val="27"/>
          <w:szCs w:val="27"/>
          <w:rtl/>
        </w:rPr>
      </w:pPr>
      <w:r w:rsidRPr="00365F4F">
        <w:rPr>
          <w:rFonts w:cs="AL-Mohanad"/>
          <w:b/>
          <w:bCs w:val="0"/>
          <w:sz w:val="27"/>
          <w:szCs w:val="27"/>
          <w:rtl/>
        </w:rPr>
        <w:t xml:space="preserve">للزوجة الثمن </w:t>
      </w:r>
      <w:r w:rsidRPr="00365F4F">
        <w:rPr>
          <w:rFonts w:cs="AL-Mohanad" w:hint="cs"/>
          <w:b/>
          <w:bCs w:val="0"/>
          <w:sz w:val="27"/>
          <w:szCs w:val="27"/>
          <w:rtl/>
        </w:rPr>
        <w:t xml:space="preserve">= </w:t>
      </w:r>
      <w:r w:rsidRPr="00365F4F">
        <w:rPr>
          <w:rFonts w:cs="AL-Mohanad"/>
          <w:b/>
          <w:bCs w:val="0"/>
          <w:position w:val="-24"/>
          <w:sz w:val="27"/>
          <w:szCs w:val="27"/>
          <w:rtl/>
        </w:rPr>
        <w:object w:dxaOrig="220" w:dyaOrig="620">
          <v:shape id="_x0000_i1037" type="#_x0000_t75" style="width:11.7pt;height:31pt" o:ole="">
            <v:imagedata r:id="rId101" o:title=""/>
          </v:shape>
          <o:OLEObject Type="Embed" ProgID="Equation.3" ShapeID="_x0000_i1037" DrawAspect="Content" ObjectID="_1578160737" r:id="rId102"/>
        </w:object>
      </w:r>
      <w:r w:rsidRPr="00365F4F">
        <w:rPr>
          <w:rFonts w:cs="AL-Mohanad" w:hint="cs"/>
          <w:b/>
          <w:bCs w:val="0"/>
          <w:sz w:val="27"/>
          <w:szCs w:val="27"/>
          <w:rtl/>
        </w:rPr>
        <w:t xml:space="preserve">، </w:t>
      </w:r>
      <w:r w:rsidRPr="00365F4F">
        <w:rPr>
          <w:rFonts w:cs="AL-Mohanad"/>
          <w:b/>
          <w:bCs w:val="0"/>
          <w:sz w:val="27"/>
          <w:szCs w:val="27"/>
          <w:rtl/>
        </w:rPr>
        <w:t xml:space="preserve">وللبنت النصف </w:t>
      </w:r>
      <w:r w:rsidRPr="00365F4F">
        <w:rPr>
          <w:rFonts w:cs="AL-Mohanad" w:hint="cs"/>
          <w:b/>
          <w:bCs w:val="0"/>
          <w:sz w:val="27"/>
          <w:szCs w:val="27"/>
          <w:rtl/>
        </w:rPr>
        <w:t xml:space="preserve">= </w:t>
      </w:r>
      <w:r w:rsidRPr="00365F4F">
        <w:rPr>
          <w:rFonts w:cs="AL-Mohanad"/>
          <w:b/>
          <w:bCs w:val="0"/>
          <w:position w:val="-24"/>
          <w:sz w:val="27"/>
          <w:szCs w:val="27"/>
        </w:rPr>
        <w:object w:dxaOrig="240" w:dyaOrig="620">
          <v:shape id="_x0000_i1038" type="#_x0000_t75" style="width:11.7pt;height:31pt" o:ole="">
            <v:imagedata r:id="rId103" o:title=""/>
          </v:shape>
          <o:OLEObject Type="Embed" ProgID="Equation.3" ShapeID="_x0000_i1038" DrawAspect="Content" ObjectID="_1578160738" r:id="rId104"/>
        </w:object>
      </w:r>
      <w:r w:rsidRPr="00365F4F">
        <w:rPr>
          <w:rFonts w:cs="AL-Mohanad" w:hint="cs"/>
          <w:b/>
          <w:bCs w:val="0"/>
          <w:sz w:val="27"/>
          <w:szCs w:val="27"/>
        </w:rPr>
        <w:t xml:space="preserve"> = </w:t>
      </w:r>
      <w:r w:rsidRPr="00365F4F">
        <w:rPr>
          <w:rFonts w:cs="AL-Mohanad"/>
          <w:b/>
          <w:bCs w:val="0"/>
          <w:position w:val="-24"/>
          <w:sz w:val="27"/>
          <w:szCs w:val="27"/>
          <w:rtl/>
        </w:rPr>
        <w:object w:dxaOrig="240" w:dyaOrig="620">
          <v:shape id="_x0000_i1039" type="#_x0000_t75" style="width:11.7pt;height:31pt" o:ole="">
            <v:imagedata r:id="rId105" o:title=""/>
          </v:shape>
          <o:OLEObject Type="Embed" ProgID="Equation.3" ShapeID="_x0000_i1039" DrawAspect="Content" ObjectID="_1578160739" r:id="rId106"/>
        </w:objec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 xml:space="preserve">فهنا تكون التركة زائدة على السهام كالتالي: </w:t>
      </w:r>
    </w:p>
    <w:p w:rsidR="00F144C4" w:rsidRPr="00993AA2" w:rsidRDefault="00F144C4" w:rsidP="00636FFB">
      <w:pPr>
        <w:pStyle w:val="af5"/>
        <w:adjustRightInd w:val="0"/>
        <w:spacing w:line="570" w:lineRule="exact"/>
        <w:ind w:firstLine="567"/>
        <w:rPr>
          <w:rFonts w:cs="AL-Mohanad"/>
          <w:b/>
          <w:bCs w:val="0"/>
          <w:sz w:val="27"/>
          <w:szCs w:val="27"/>
          <w:rtl/>
        </w:rPr>
      </w:pPr>
      <w:r w:rsidRPr="00993AA2">
        <w:rPr>
          <w:rFonts w:cs="AL-Mohanad"/>
          <w:b/>
          <w:bCs w:val="0"/>
          <w:position w:val="-24"/>
          <w:sz w:val="27"/>
          <w:szCs w:val="27"/>
        </w:rPr>
        <w:object w:dxaOrig="220" w:dyaOrig="620">
          <v:shape id="_x0000_i1040" type="#_x0000_t75" style="width:11.7pt;height:31pt" o:ole="">
            <v:imagedata r:id="rId107" o:title=""/>
          </v:shape>
          <o:OLEObject Type="Embed" ProgID="Equation.3" ShapeID="_x0000_i1040" DrawAspect="Content" ObjectID="_1578160740" r:id="rId108"/>
        </w:object>
      </w:r>
      <w:r>
        <w:rPr>
          <w:rFonts w:cs="AL-Mohanad" w:hint="cs"/>
          <w:b/>
          <w:bCs w:val="0"/>
          <w:sz w:val="27"/>
          <w:szCs w:val="27"/>
          <w:rtl/>
        </w:rPr>
        <w:t xml:space="preserve"> +</w:t>
      </w:r>
      <w:r w:rsidRPr="00993AA2">
        <w:rPr>
          <w:rFonts w:cs="AL-Mohanad" w:hint="cs"/>
          <w:b/>
          <w:bCs w:val="0"/>
          <w:sz w:val="27"/>
          <w:szCs w:val="27"/>
          <w:rtl/>
        </w:rPr>
        <w:t xml:space="preserve"> </w:t>
      </w:r>
      <w:r w:rsidRPr="00993AA2">
        <w:rPr>
          <w:rFonts w:cs="AL-Mohanad"/>
          <w:b/>
          <w:bCs w:val="0"/>
          <w:position w:val="-24"/>
          <w:sz w:val="27"/>
          <w:szCs w:val="27"/>
        </w:rPr>
        <w:object w:dxaOrig="240" w:dyaOrig="620">
          <v:shape id="_x0000_i1041" type="#_x0000_t75" style="width:11.7pt;height:31pt" o:ole="">
            <v:imagedata r:id="rId109" o:title=""/>
          </v:shape>
          <o:OLEObject Type="Embed" ProgID="Equation.3" ShapeID="_x0000_i1041" DrawAspect="Content" ObjectID="_1578160741" r:id="rId110"/>
        </w:object>
      </w:r>
      <w:r w:rsidRPr="00993AA2">
        <w:rPr>
          <w:rFonts w:cs="AL-Mohanad" w:hint="cs"/>
          <w:b/>
          <w:bCs w:val="0"/>
          <w:sz w:val="27"/>
          <w:szCs w:val="27"/>
          <w:rtl/>
        </w:rPr>
        <w:t xml:space="preserve"> = </w:t>
      </w:r>
      <w:r w:rsidRPr="00993AA2">
        <w:rPr>
          <w:rFonts w:cs="AL-Mohanad"/>
          <w:b/>
          <w:bCs w:val="0"/>
          <w:position w:val="-24"/>
          <w:sz w:val="27"/>
          <w:szCs w:val="27"/>
        </w:rPr>
        <w:object w:dxaOrig="220" w:dyaOrig="620">
          <v:shape id="_x0000_i1042" type="#_x0000_t75" style="width:11.7pt;height:31pt" o:ole="">
            <v:imagedata r:id="rId111" o:title=""/>
          </v:shape>
          <o:OLEObject Type="Embed" ProgID="Equation.3" ShapeID="_x0000_i1042" DrawAspect="Content" ObjectID="_1578160742" r:id="rId112"/>
        </w:object>
      </w:r>
    </w:p>
    <w:p w:rsidR="00F144C4" w:rsidRPr="00993AA2" w:rsidRDefault="00F144C4" w:rsidP="00636FFB">
      <w:pPr>
        <w:pStyle w:val="af5"/>
        <w:adjustRightInd w:val="0"/>
        <w:spacing w:line="570" w:lineRule="exact"/>
        <w:ind w:firstLine="567"/>
        <w:rPr>
          <w:rFonts w:cs="AL-Mohanad"/>
          <w:b/>
          <w:bCs w:val="0"/>
          <w:sz w:val="27"/>
          <w:szCs w:val="27"/>
          <w:rtl/>
        </w:rPr>
      </w:pPr>
      <w:r w:rsidRPr="00993AA2">
        <w:rPr>
          <w:rFonts w:cs="AL-Mohanad"/>
          <w:b/>
          <w:bCs w:val="0"/>
          <w:sz w:val="27"/>
          <w:szCs w:val="27"/>
          <w:rtl/>
        </w:rPr>
        <w:t xml:space="preserve">فزيادة التركة = </w:t>
      </w:r>
      <w:r w:rsidRPr="00993AA2">
        <w:rPr>
          <w:rFonts w:cs="AL-Mohanad"/>
          <w:b/>
          <w:bCs w:val="0"/>
          <w:position w:val="-24"/>
          <w:sz w:val="27"/>
          <w:szCs w:val="27"/>
        </w:rPr>
        <w:object w:dxaOrig="220" w:dyaOrig="620">
          <v:shape id="_x0000_i1043" type="#_x0000_t75" style="width:11.7pt;height:31pt" o:ole="">
            <v:imagedata r:id="rId113" o:title=""/>
          </v:shape>
          <o:OLEObject Type="Embed" ProgID="Equation.3" ShapeID="_x0000_i1043" DrawAspect="Content" ObjectID="_1578160743" r:id="rId114"/>
        </w:object>
      </w:r>
      <w:r w:rsidRPr="00993AA2">
        <w:rPr>
          <w:rFonts w:cs="AL-Mohanad" w:hint="cs"/>
          <w:b/>
          <w:bCs w:val="0"/>
          <w:sz w:val="27"/>
          <w:szCs w:val="27"/>
          <w:rtl/>
        </w:rPr>
        <w:t xml:space="preserve"> - </w:t>
      </w:r>
      <w:r w:rsidRPr="00993AA2">
        <w:rPr>
          <w:rFonts w:cs="AL-Mohanad"/>
          <w:b/>
          <w:bCs w:val="0"/>
          <w:position w:val="-24"/>
          <w:sz w:val="27"/>
          <w:szCs w:val="27"/>
        </w:rPr>
        <w:object w:dxaOrig="220" w:dyaOrig="620">
          <v:shape id="_x0000_i1044" type="#_x0000_t75" style="width:11.7pt;height:31pt" o:ole="">
            <v:imagedata r:id="rId115" o:title=""/>
          </v:shape>
          <o:OLEObject Type="Embed" ProgID="Equation.3" ShapeID="_x0000_i1044" DrawAspect="Content" ObjectID="_1578160744" r:id="rId116"/>
        </w:object>
      </w:r>
      <w:r w:rsidRPr="00993AA2">
        <w:rPr>
          <w:rFonts w:cs="AL-Mohanad" w:hint="cs"/>
          <w:b/>
          <w:bCs w:val="0"/>
          <w:sz w:val="27"/>
          <w:szCs w:val="27"/>
          <w:rtl/>
        </w:rPr>
        <w:t xml:space="preserve"> = </w:t>
      </w:r>
      <w:r w:rsidRPr="00993AA2">
        <w:rPr>
          <w:rFonts w:cs="AL-Mohanad"/>
          <w:b/>
          <w:bCs w:val="0"/>
          <w:position w:val="-24"/>
          <w:sz w:val="27"/>
          <w:szCs w:val="27"/>
        </w:rPr>
        <w:object w:dxaOrig="220" w:dyaOrig="620">
          <v:shape id="_x0000_i1045" type="#_x0000_t75" style="width:11.7pt;height:31pt" o:ole="">
            <v:imagedata r:id="rId117" o:title=""/>
          </v:shape>
          <o:OLEObject Type="Embed" ProgID="Equation.3" ShapeID="_x0000_i1045" DrawAspect="Content" ObjectID="_1578160745" r:id="rId118"/>
        </w:objec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sz w:val="27"/>
          <w:szCs w:val="27"/>
          <w:rtl/>
        </w:rPr>
        <w:t>مثال (3):</w:t>
      </w:r>
      <w:r w:rsidRPr="00365F4F">
        <w:rPr>
          <w:rFonts w:cs="AL-Mohanad"/>
          <w:sz w:val="27"/>
          <w:szCs w:val="27"/>
          <w:rtl/>
        </w:rPr>
        <w:t xml:space="preserve"> </w:t>
      </w:r>
      <w:r w:rsidRPr="00365F4F">
        <w:rPr>
          <w:rFonts w:cs="AL-Mohanad"/>
          <w:b/>
          <w:bCs w:val="0"/>
          <w:sz w:val="27"/>
          <w:szCs w:val="27"/>
          <w:rtl/>
        </w:rPr>
        <w:t>زوجة، وبنتان فصاعداً</w:t>
      </w:r>
      <w:r w:rsidR="00CB43FD" w:rsidRPr="00365F4F">
        <w:rPr>
          <w:rFonts w:cs="AL-Mohanad" w:hint="cs"/>
          <w:b/>
          <w:bCs w:val="0"/>
          <w:sz w:val="27"/>
          <w:szCs w:val="27"/>
          <w:rtl/>
        </w:rPr>
        <w:t>.</w:t>
      </w:r>
    </w:p>
    <w:p w:rsidR="00300027" w:rsidRPr="00365F4F" w:rsidRDefault="00300027" w:rsidP="00636FFB">
      <w:pPr>
        <w:pStyle w:val="af5"/>
        <w:widowControl w:val="0"/>
        <w:adjustRightInd w:val="0"/>
        <w:spacing w:line="570" w:lineRule="exact"/>
        <w:ind w:firstLine="562"/>
        <w:rPr>
          <w:rFonts w:cs="AL-Mohanad"/>
          <w:b/>
          <w:bCs w:val="0"/>
          <w:sz w:val="27"/>
          <w:szCs w:val="27"/>
          <w:rtl/>
        </w:rPr>
      </w:pPr>
      <w:r w:rsidRPr="00365F4F">
        <w:rPr>
          <w:rFonts w:cs="AL-Mohanad"/>
          <w:b/>
          <w:bCs w:val="0"/>
          <w:sz w:val="27"/>
          <w:szCs w:val="27"/>
          <w:rtl/>
        </w:rPr>
        <w:t xml:space="preserve">للزوجة الثمن </w:t>
      </w:r>
      <w:r w:rsidRPr="00365F4F">
        <w:rPr>
          <w:rFonts w:cs="AL-Mohanad" w:hint="cs"/>
          <w:b/>
          <w:bCs w:val="0"/>
          <w:sz w:val="27"/>
          <w:szCs w:val="27"/>
          <w:rtl/>
        </w:rPr>
        <w:t xml:space="preserve">= </w:t>
      </w:r>
      <w:r w:rsidRPr="00365F4F">
        <w:rPr>
          <w:rFonts w:cs="AL-Mohanad"/>
          <w:b/>
          <w:bCs w:val="0"/>
          <w:position w:val="-24"/>
          <w:sz w:val="27"/>
          <w:szCs w:val="27"/>
        </w:rPr>
        <w:object w:dxaOrig="220" w:dyaOrig="620">
          <v:shape id="_x0000_i1046" type="#_x0000_t75" style="width:11.7pt;height:31pt" o:ole="">
            <v:imagedata r:id="rId119" o:title=""/>
          </v:shape>
          <o:OLEObject Type="Embed" ProgID="Equation.3" ShapeID="_x0000_i1046" DrawAspect="Content" ObjectID="_1578160746" r:id="rId120"/>
        </w:object>
      </w:r>
      <w:r w:rsidRPr="00365F4F">
        <w:rPr>
          <w:rFonts w:cs="AL-Mohanad" w:hint="cs"/>
          <w:b/>
          <w:bCs w:val="0"/>
          <w:sz w:val="27"/>
          <w:szCs w:val="27"/>
        </w:rPr>
        <w:t xml:space="preserve"> = </w:t>
      </w:r>
      <w:r w:rsidRPr="00365F4F">
        <w:rPr>
          <w:rFonts w:cs="AL-Mohanad"/>
          <w:b/>
          <w:bCs w:val="0"/>
          <w:position w:val="-24"/>
          <w:sz w:val="27"/>
          <w:szCs w:val="27"/>
          <w:rtl/>
        </w:rPr>
        <w:object w:dxaOrig="360" w:dyaOrig="620">
          <v:shape id="_x0000_i1047" type="#_x0000_t75" style="width:17.6pt;height:31pt" o:ole="">
            <v:imagedata r:id="rId121" o:title=""/>
          </v:shape>
          <o:OLEObject Type="Embed" ProgID="Equation.3" ShapeID="_x0000_i1047" DrawAspect="Content" ObjectID="_1578160747" r:id="rId122"/>
        </w:object>
      </w:r>
      <w:r w:rsidRPr="00365F4F">
        <w:rPr>
          <w:rFonts w:cs="AL-Mohanad" w:hint="cs"/>
          <w:b/>
          <w:bCs w:val="0"/>
          <w:sz w:val="27"/>
          <w:szCs w:val="27"/>
          <w:rtl/>
        </w:rPr>
        <w:t xml:space="preserve">، </w:t>
      </w:r>
      <w:r w:rsidRPr="00365F4F">
        <w:rPr>
          <w:rFonts w:cs="AL-Mohanad"/>
          <w:b/>
          <w:bCs w:val="0"/>
          <w:sz w:val="27"/>
          <w:szCs w:val="27"/>
          <w:rtl/>
        </w:rPr>
        <w:t xml:space="preserve">وللبنتين الثلثان </w:t>
      </w:r>
      <w:r w:rsidRPr="00365F4F">
        <w:rPr>
          <w:rFonts w:cs="AL-Mohanad" w:hint="cs"/>
          <w:b/>
          <w:bCs w:val="0"/>
          <w:sz w:val="27"/>
          <w:szCs w:val="27"/>
          <w:rtl/>
        </w:rPr>
        <w:t xml:space="preserve">= </w:t>
      </w:r>
      <w:r w:rsidRPr="00365F4F">
        <w:rPr>
          <w:rFonts w:cs="AL-Mohanad"/>
          <w:b/>
          <w:bCs w:val="0"/>
          <w:position w:val="-24"/>
          <w:sz w:val="27"/>
          <w:szCs w:val="27"/>
        </w:rPr>
        <w:object w:dxaOrig="240" w:dyaOrig="620">
          <v:shape id="_x0000_i1048" type="#_x0000_t75" style="width:11.7pt;height:31pt" o:ole="">
            <v:imagedata r:id="rId123" o:title=""/>
          </v:shape>
          <o:OLEObject Type="Embed" ProgID="Equation.3" ShapeID="_x0000_i1048" DrawAspect="Content" ObjectID="_1578160748" r:id="rId124"/>
        </w:object>
      </w:r>
      <w:r w:rsidRPr="00365F4F">
        <w:rPr>
          <w:rFonts w:cs="AL-Mohanad" w:hint="cs"/>
          <w:b/>
          <w:bCs w:val="0"/>
          <w:sz w:val="27"/>
          <w:szCs w:val="27"/>
        </w:rPr>
        <w:t xml:space="preserve"> = </w:t>
      </w:r>
      <w:r w:rsidRPr="00365F4F">
        <w:rPr>
          <w:rFonts w:cs="AL-Mohanad"/>
          <w:b/>
          <w:bCs w:val="0"/>
          <w:position w:val="-24"/>
          <w:sz w:val="27"/>
          <w:szCs w:val="27"/>
          <w:rtl/>
        </w:rPr>
        <w:object w:dxaOrig="360" w:dyaOrig="620">
          <v:shape id="_x0000_i1049" type="#_x0000_t75" style="width:17.6pt;height:31pt" o:ole="">
            <v:imagedata r:id="rId125" o:title=""/>
          </v:shape>
          <o:OLEObject Type="Embed" ProgID="Equation.3" ShapeID="_x0000_i1049" DrawAspect="Content" ObjectID="_1578160749" r:id="rId126"/>
        </w:objec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lastRenderedPageBreak/>
        <w:t xml:space="preserve">فهنا تكون التركة زائدة على السهام كالتالي: </w:t>
      </w:r>
    </w:p>
    <w:p w:rsidR="00636FFB" w:rsidRPr="00993AA2" w:rsidRDefault="00636FFB" w:rsidP="00636FFB">
      <w:pPr>
        <w:pStyle w:val="af5"/>
        <w:adjustRightInd w:val="0"/>
        <w:spacing w:line="570" w:lineRule="exact"/>
        <w:ind w:firstLine="567"/>
        <w:rPr>
          <w:rFonts w:cs="AL-Mohanad"/>
          <w:b/>
          <w:bCs w:val="0"/>
          <w:sz w:val="27"/>
          <w:szCs w:val="27"/>
          <w:rtl/>
        </w:rPr>
      </w:pPr>
      <w:r w:rsidRPr="00993AA2">
        <w:rPr>
          <w:rFonts w:cs="AL-Mohanad"/>
          <w:b/>
          <w:bCs w:val="0"/>
          <w:position w:val="-24"/>
          <w:sz w:val="27"/>
          <w:szCs w:val="27"/>
        </w:rPr>
        <w:object w:dxaOrig="360" w:dyaOrig="620">
          <v:shape id="_x0000_i1050" type="#_x0000_t75" style="width:17.6pt;height:31pt" o:ole="">
            <v:imagedata r:id="rId127" o:title=""/>
          </v:shape>
          <o:OLEObject Type="Embed" ProgID="Equation.3" ShapeID="_x0000_i1050" DrawAspect="Content" ObjectID="_1578160750" r:id="rId128"/>
        </w:object>
      </w:r>
      <w:r>
        <w:rPr>
          <w:rFonts w:cs="AL-Mohanad" w:hint="cs"/>
          <w:b/>
          <w:bCs w:val="0"/>
          <w:sz w:val="27"/>
          <w:szCs w:val="27"/>
          <w:rtl/>
        </w:rPr>
        <w:t xml:space="preserve"> +</w:t>
      </w:r>
      <w:r w:rsidRPr="00993AA2">
        <w:rPr>
          <w:rFonts w:cs="AL-Mohanad" w:hint="cs"/>
          <w:b/>
          <w:bCs w:val="0"/>
          <w:sz w:val="27"/>
          <w:szCs w:val="27"/>
          <w:rtl/>
        </w:rPr>
        <w:t xml:space="preserve"> </w:t>
      </w:r>
      <w:r w:rsidRPr="00993AA2">
        <w:rPr>
          <w:rFonts w:cs="AL-Mohanad"/>
          <w:b/>
          <w:bCs w:val="0"/>
          <w:position w:val="-24"/>
          <w:sz w:val="27"/>
          <w:szCs w:val="27"/>
        </w:rPr>
        <w:object w:dxaOrig="360" w:dyaOrig="620">
          <v:shape id="_x0000_i1051" type="#_x0000_t75" style="width:17.6pt;height:31pt" o:ole="">
            <v:imagedata r:id="rId129" o:title=""/>
          </v:shape>
          <o:OLEObject Type="Embed" ProgID="Equation.3" ShapeID="_x0000_i1051" DrawAspect="Content" ObjectID="_1578160751" r:id="rId130"/>
        </w:object>
      </w:r>
      <w:r w:rsidRPr="00993AA2">
        <w:rPr>
          <w:rFonts w:cs="AL-Mohanad" w:hint="cs"/>
          <w:b/>
          <w:bCs w:val="0"/>
          <w:sz w:val="27"/>
          <w:szCs w:val="27"/>
          <w:rtl/>
        </w:rPr>
        <w:t xml:space="preserve"> = </w:t>
      </w:r>
      <w:r w:rsidRPr="00993AA2">
        <w:rPr>
          <w:rFonts w:cs="AL-Mohanad"/>
          <w:b/>
          <w:bCs w:val="0"/>
          <w:position w:val="-24"/>
          <w:sz w:val="27"/>
          <w:szCs w:val="27"/>
        </w:rPr>
        <w:object w:dxaOrig="360" w:dyaOrig="620">
          <v:shape id="_x0000_i1052" type="#_x0000_t75" style="width:17.6pt;height:31pt" o:ole="">
            <v:imagedata r:id="rId131" o:title=""/>
          </v:shape>
          <o:OLEObject Type="Embed" ProgID="Equation.3" ShapeID="_x0000_i1052" DrawAspect="Content" ObjectID="_1578160752" r:id="rId132"/>
        </w:object>
      </w:r>
    </w:p>
    <w:p w:rsidR="00636FFB" w:rsidRPr="00993AA2" w:rsidRDefault="00636FFB" w:rsidP="00636FFB">
      <w:pPr>
        <w:pStyle w:val="af5"/>
        <w:adjustRightInd w:val="0"/>
        <w:spacing w:line="570" w:lineRule="exact"/>
        <w:ind w:firstLine="567"/>
        <w:rPr>
          <w:rFonts w:cs="AL-Mohanad"/>
          <w:b/>
          <w:bCs w:val="0"/>
          <w:sz w:val="27"/>
          <w:szCs w:val="27"/>
          <w:rtl/>
        </w:rPr>
      </w:pPr>
      <w:r w:rsidRPr="00993AA2">
        <w:rPr>
          <w:rFonts w:cs="AL-Mohanad"/>
          <w:b/>
          <w:bCs w:val="0"/>
          <w:sz w:val="27"/>
          <w:szCs w:val="27"/>
          <w:rtl/>
        </w:rPr>
        <w:t>فزيادة التركة =</w:t>
      </w:r>
      <w:r w:rsidRPr="00993AA2">
        <w:rPr>
          <w:rFonts w:cs="AL-Mohanad" w:hint="cs"/>
          <w:b/>
          <w:bCs w:val="0"/>
          <w:sz w:val="27"/>
          <w:szCs w:val="27"/>
          <w:rtl/>
        </w:rPr>
        <w:t xml:space="preserve"> </w:t>
      </w:r>
      <w:r w:rsidRPr="00993AA2">
        <w:rPr>
          <w:rFonts w:cs="AL-Mohanad"/>
          <w:b/>
          <w:bCs w:val="0"/>
          <w:position w:val="-24"/>
          <w:sz w:val="27"/>
          <w:szCs w:val="27"/>
        </w:rPr>
        <w:object w:dxaOrig="360" w:dyaOrig="620">
          <v:shape id="_x0000_i1053" type="#_x0000_t75" style="width:17.6pt;height:31pt" o:ole="">
            <v:imagedata r:id="rId133" o:title=""/>
          </v:shape>
          <o:OLEObject Type="Embed" ProgID="Equation.3" ShapeID="_x0000_i1053" DrawAspect="Content" ObjectID="_1578160753" r:id="rId134"/>
        </w:object>
      </w:r>
      <w:r w:rsidRPr="00993AA2">
        <w:rPr>
          <w:rFonts w:cs="AL-Mohanad" w:hint="cs"/>
          <w:b/>
          <w:bCs w:val="0"/>
          <w:sz w:val="27"/>
          <w:szCs w:val="27"/>
          <w:rtl/>
        </w:rPr>
        <w:t xml:space="preserve"> - </w:t>
      </w:r>
      <w:r w:rsidRPr="00993AA2">
        <w:rPr>
          <w:rFonts w:cs="AL-Mohanad"/>
          <w:b/>
          <w:bCs w:val="0"/>
          <w:position w:val="-24"/>
          <w:sz w:val="27"/>
          <w:szCs w:val="27"/>
        </w:rPr>
        <w:object w:dxaOrig="360" w:dyaOrig="620">
          <v:shape id="_x0000_i1054" type="#_x0000_t75" style="width:17.6pt;height:31pt" o:ole="">
            <v:imagedata r:id="rId135" o:title=""/>
          </v:shape>
          <o:OLEObject Type="Embed" ProgID="Equation.3" ShapeID="_x0000_i1054" DrawAspect="Content" ObjectID="_1578160754" r:id="rId136"/>
        </w:object>
      </w:r>
      <w:r w:rsidRPr="00993AA2">
        <w:rPr>
          <w:rFonts w:cs="AL-Mohanad" w:hint="cs"/>
          <w:b/>
          <w:bCs w:val="0"/>
          <w:sz w:val="27"/>
          <w:szCs w:val="27"/>
          <w:rtl/>
        </w:rPr>
        <w:t xml:space="preserve"> =</w:t>
      </w:r>
      <w:r w:rsidRPr="00993AA2">
        <w:rPr>
          <w:rFonts w:cs="AL-Mohanad"/>
          <w:b/>
          <w:bCs w:val="0"/>
          <w:sz w:val="27"/>
          <w:szCs w:val="27"/>
          <w:rtl/>
        </w:rPr>
        <w:t xml:space="preserve"> </w:t>
      </w:r>
      <w:r w:rsidRPr="00993AA2">
        <w:rPr>
          <w:rFonts w:cs="AL-Mohanad"/>
          <w:b/>
          <w:bCs w:val="0"/>
          <w:position w:val="-24"/>
          <w:sz w:val="27"/>
          <w:szCs w:val="27"/>
        </w:rPr>
        <w:object w:dxaOrig="360" w:dyaOrig="620">
          <v:shape id="_x0000_i1055" type="#_x0000_t75" style="width:17.6pt;height:31pt" o:ole="">
            <v:imagedata r:id="rId137" o:title=""/>
          </v:shape>
          <o:OLEObject Type="Embed" ProgID="Equation.3" ShapeID="_x0000_i1055" DrawAspect="Content" ObjectID="_1578160755" r:id="rId138"/>
        </w:object>
      </w:r>
    </w:p>
    <w:p w:rsidR="00300027" w:rsidRPr="00365F4F" w:rsidRDefault="00300027" w:rsidP="00BB038D">
      <w:pPr>
        <w:pStyle w:val="af5"/>
        <w:widowControl w:val="0"/>
        <w:adjustRightInd w:val="0"/>
        <w:spacing w:line="406" w:lineRule="exact"/>
        <w:ind w:firstLine="567"/>
        <w:rPr>
          <w:rFonts w:cs="AL-Mohanad"/>
          <w:b/>
          <w:bCs w:val="0"/>
          <w:sz w:val="27"/>
          <w:szCs w:val="27"/>
          <w:rtl/>
        </w:rPr>
      </w:pPr>
      <w:r w:rsidRPr="00365F4F">
        <w:rPr>
          <w:rFonts w:cs="AL-Mohanad" w:hint="cs"/>
          <w:b/>
          <w:bCs w:val="0"/>
          <w:sz w:val="27"/>
          <w:szCs w:val="27"/>
          <w:rtl/>
        </w:rPr>
        <w:t>وليُع</w:t>
      </w:r>
      <w:r w:rsidR="00CB43FD" w:rsidRPr="00365F4F">
        <w:rPr>
          <w:rFonts w:cs="AL-Mohanad" w:hint="cs"/>
          <w:b/>
          <w:bCs w:val="0"/>
          <w:sz w:val="27"/>
          <w:szCs w:val="27"/>
          <w:rtl/>
        </w:rPr>
        <w:t>ْ</w:t>
      </w:r>
      <w:r w:rsidRPr="00365F4F">
        <w:rPr>
          <w:rFonts w:cs="AL-Mohanad" w:hint="cs"/>
          <w:b/>
          <w:bCs w:val="0"/>
          <w:sz w:val="27"/>
          <w:szCs w:val="27"/>
          <w:rtl/>
        </w:rPr>
        <w:t xml:space="preserve">لَم أنّه في صورة زيادة التركة على الفروض </w:t>
      </w:r>
      <w:r w:rsidR="00CB43FD" w:rsidRPr="00365F4F">
        <w:rPr>
          <w:rFonts w:cs="AL-Mohanad" w:hint="cs"/>
          <w:b/>
          <w:bCs w:val="0"/>
          <w:sz w:val="27"/>
          <w:szCs w:val="27"/>
          <w:rtl/>
        </w:rPr>
        <w:t>فإ</w:t>
      </w:r>
      <w:r w:rsidRPr="00365F4F">
        <w:rPr>
          <w:rFonts w:cs="AL-Mohanad" w:hint="cs"/>
          <w:b/>
          <w:bCs w:val="0"/>
          <w:sz w:val="27"/>
          <w:szCs w:val="27"/>
          <w:rtl/>
        </w:rPr>
        <w:t xml:space="preserve">نّ هذا المقدار الزائد عن الفروض له ثلاث حالات: </w:t>
      </w:r>
    </w:p>
    <w:p w:rsidR="00300027" w:rsidRPr="00365F4F" w:rsidRDefault="00300027" w:rsidP="00BB038D">
      <w:pPr>
        <w:pStyle w:val="af5"/>
        <w:widowControl w:val="0"/>
        <w:adjustRightInd w:val="0"/>
        <w:spacing w:line="406" w:lineRule="exact"/>
        <w:ind w:firstLine="567"/>
        <w:rPr>
          <w:rFonts w:cs="AL-Mohanad"/>
          <w:b/>
          <w:bCs w:val="0"/>
          <w:sz w:val="27"/>
          <w:szCs w:val="27"/>
          <w:rtl/>
        </w:rPr>
      </w:pPr>
      <w:r w:rsidRPr="00365F4F">
        <w:rPr>
          <w:rFonts w:cs="AL-Mohanad" w:hint="cs"/>
          <w:sz w:val="27"/>
          <w:szCs w:val="27"/>
          <w:rtl/>
        </w:rPr>
        <w:t xml:space="preserve">الحالة الأولى: </w:t>
      </w:r>
      <w:r w:rsidRPr="00365F4F">
        <w:rPr>
          <w:rFonts w:cs="AL-Mohanad" w:hint="cs"/>
          <w:b/>
          <w:bCs w:val="0"/>
          <w:sz w:val="27"/>
          <w:szCs w:val="27"/>
          <w:rtl/>
        </w:rPr>
        <w:t>إذا كان ثمّة م</w:t>
      </w:r>
      <w:r w:rsidR="00CB43FD" w:rsidRPr="00365F4F">
        <w:rPr>
          <w:rFonts w:cs="AL-Mohanad" w:hint="cs"/>
          <w:b/>
          <w:bCs w:val="0"/>
          <w:sz w:val="27"/>
          <w:szCs w:val="27"/>
          <w:rtl/>
        </w:rPr>
        <w:t>َ</w:t>
      </w:r>
      <w:r w:rsidRPr="00365F4F">
        <w:rPr>
          <w:rFonts w:cs="AL-Mohanad" w:hint="cs"/>
          <w:b/>
          <w:bCs w:val="0"/>
          <w:sz w:val="27"/>
          <w:szCs w:val="27"/>
          <w:rtl/>
        </w:rPr>
        <w:t>ن</w:t>
      </w:r>
      <w:r w:rsidR="00CB43FD" w:rsidRPr="00365F4F">
        <w:rPr>
          <w:rFonts w:cs="AL-Mohanad" w:hint="cs"/>
          <w:b/>
          <w:bCs w:val="0"/>
          <w:sz w:val="27"/>
          <w:szCs w:val="27"/>
          <w:rtl/>
        </w:rPr>
        <w:t>ْ</w:t>
      </w:r>
      <w:r w:rsidRPr="00365F4F">
        <w:rPr>
          <w:rFonts w:cs="AL-Mohanad" w:hint="cs"/>
          <w:b/>
          <w:bCs w:val="0"/>
          <w:sz w:val="27"/>
          <w:szCs w:val="27"/>
          <w:rtl/>
        </w:rPr>
        <w:t xml:space="preserve"> يت</w:t>
      </w:r>
      <w:r w:rsidR="00CB43FD" w:rsidRPr="00365F4F">
        <w:rPr>
          <w:rFonts w:cs="AL-Mohanad" w:hint="cs"/>
          <w:b/>
          <w:bCs w:val="0"/>
          <w:sz w:val="27"/>
          <w:szCs w:val="27"/>
          <w:rtl/>
        </w:rPr>
        <w:t>ّ</w:t>
      </w:r>
      <w:r w:rsidRPr="00365F4F">
        <w:rPr>
          <w:rFonts w:cs="AL-Mohanad" w:hint="cs"/>
          <w:b/>
          <w:bCs w:val="0"/>
          <w:sz w:val="27"/>
          <w:szCs w:val="27"/>
          <w:rtl/>
        </w:rPr>
        <w:t>صل بالميّت بأنثى، وهي طبقة أولي الأرحام بح</w:t>
      </w:r>
      <w:r w:rsidR="00CB43FD" w:rsidRPr="00365F4F">
        <w:rPr>
          <w:rFonts w:cs="AL-Mohanad" w:hint="cs"/>
          <w:b/>
          <w:bCs w:val="0"/>
          <w:sz w:val="27"/>
          <w:szCs w:val="27"/>
          <w:rtl/>
        </w:rPr>
        <w:t>َ</w:t>
      </w:r>
      <w:r w:rsidRPr="00365F4F">
        <w:rPr>
          <w:rFonts w:cs="AL-Mohanad" w:hint="cs"/>
          <w:b/>
          <w:bCs w:val="0"/>
          <w:sz w:val="27"/>
          <w:szCs w:val="27"/>
          <w:rtl/>
        </w:rPr>
        <w:t>س</w:t>
      </w:r>
      <w:r w:rsidR="00CB43FD" w:rsidRPr="00365F4F">
        <w:rPr>
          <w:rFonts w:cs="AL-Mohanad" w:hint="cs"/>
          <w:b/>
          <w:bCs w:val="0"/>
          <w:sz w:val="27"/>
          <w:szCs w:val="27"/>
          <w:rtl/>
        </w:rPr>
        <w:t>َ</w:t>
      </w:r>
      <w:r w:rsidRPr="00365F4F">
        <w:rPr>
          <w:rFonts w:cs="AL-Mohanad" w:hint="cs"/>
          <w:b/>
          <w:bCs w:val="0"/>
          <w:sz w:val="27"/>
          <w:szCs w:val="27"/>
          <w:rtl/>
        </w:rPr>
        <w:t>ب ما هو المصطلح في الفقه السنّي، كما لو كان الوارث أختين مع خال</w:t>
      </w:r>
      <w:r w:rsidR="00CB43FD" w:rsidRPr="00365F4F">
        <w:rPr>
          <w:rFonts w:cs="AL-Mohanad" w:hint="cs"/>
          <w:b/>
          <w:bCs w:val="0"/>
          <w:sz w:val="27"/>
          <w:szCs w:val="27"/>
          <w:rtl/>
        </w:rPr>
        <w:t>ٍ</w:t>
      </w:r>
      <w:r w:rsidRPr="00365F4F">
        <w:rPr>
          <w:rFonts w:cs="AL-Mohanad" w:hint="cs"/>
          <w:b/>
          <w:bCs w:val="0"/>
          <w:sz w:val="27"/>
          <w:szCs w:val="27"/>
          <w:rtl/>
        </w:rPr>
        <w:t>. وهذه الحالة تُبحث مُفصّ</w:t>
      </w:r>
      <w:r w:rsidR="00CB43FD" w:rsidRPr="00365F4F">
        <w:rPr>
          <w:rFonts w:cs="AL-Mohanad" w:hint="cs"/>
          <w:b/>
          <w:bCs w:val="0"/>
          <w:sz w:val="27"/>
          <w:szCs w:val="27"/>
          <w:rtl/>
        </w:rPr>
        <w:t>َ</w:t>
      </w:r>
      <w:r w:rsidRPr="00365F4F">
        <w:rPr>
          <w:rFonts w:cs="AL-Mohanad" w:hint="cs"/>
          <w:b/>
          <w:bCs w:val="0"/>
          <w:sz w:val="27"/>
          <w:szCs w:val="27"/>
          <w:rtl/>
        </w:rPr>
        <w:t xml:space="preserve">لاً في بحث (إرث أولي الأرحام) المختلف فيه بين الفقهاء. </w:t>
      </w:r>
    </w:p>
    <w:p w:rsidR="00300027" w:rsidRPr="00365F4F" w:rsidRDefault="00300027" w:rsidP="00BB038D">
      <w:pPr>
        <w:pStyle w:val="af5"/>
        <w:widowControl w:val="0"/>
        <w:adjustRightInd w:val="0"/>
        <w:spacing w:line="406" w:lineRule="exact"/>
        <w:ind w:firstLine="567"/>
        <w:rPr>
          <w:rFonts w:cs="AL-Mohanad"/>
          <w:b/>
          <w:bCs w:val="0"/>
          <w:sz w:val="27"/>
          <w:szCs w:val="27"/>
          <w:rtl/>
        </w:rPr>
      </w:pPr>
      <w:r w:rsidRPr="00365F4F">
        <w:rPr>
          <w:rFonts w:cs="AL-Mohanad" w:hint="cs"/>
          <w:sz w:val="27"/>
          <w:szCs w:val="27"/>
          <w:rtl/>
        </w:rPr>
        <w:t xml:space="preserve">الحالة الثانية: </w:t>
      </w:r>
      <w:r w:rsidRPr="00365F4F">
        <w:rPr>
          <w:rFonts w:cs="AL-Mohanad" w:hint="cs"/>
          <w:b/>
          <w:bCs w:val="0"/>
          <w:sz w:val="27"/>
          <w:szCs w:val="27"/>
          <w:rtl/>
        </w:rPr>
        <w:t>إذا لم يكن ثمّة وارث</w:t>
      </w:r>
      <w:r w:rsidR="00CB43FD" w:rsidRPr="00365F4F">
        <w:rPr>
          <w:rFonts w:cs="AL-Mohanad" w:hint="cs"/>
          <w:b/>
          <w:bCs w:val="0"/>
          <w:sz w:val="27"/>
          <w:szCs w:val="27"/>
          <w:rtl/>
        </w:rPr>
        <w:t>ٌ</w:t>
      </w:r>
      <w:r w:rsidRPr="00365F4F">
        <w:rPr>
          <w:rFonts w:cs="AL-Mohanad" w:hint="cs"/>
          <w:b/>
          <w:bCs w:val="0"/>
          <w:sz w:val="27"/>
          <w:szCs w:val="27"/>
          <w:rtl/>
        </w:rPr>
        <w:t xml:space="preserve"> غير أهل الفروض</w:t>
      </w:r>
      <w:r w:rsidR="00CB43FD" w:rsidRPr="00365F4F">
        <w:rPr>
          <w:rFonts w:cs="AL-Mohanad" w:hint="cs"/>
          <w:b/>
          <w:bCs w:val="0"/>
          <w:sz w:val="27"/>
          <w:szCs w:val="27"/>
          <w:rtl/>
        </w:rPr>
        <w:t>.</w:t>
      </w:r>
      <w:r w:rsidRPr="00365F4F">
        <w:rPr>
          <w:rFonts w:cs="AL-Mohanad" w:hint="cs"/>
          <w:b/>
          <w:bCs w:val="0"/>
          <w:sz w:val="27"/>
          <w:szCs w:val="27"/>
          <w:rtl/>
        </w:rPr>
        <w:t xml:space="preserve"> </w:t>
      </w:r>
      <w:r w:rsidRPr="00365F4F">
        <w:rPr>
          <w:rFonts w:cs="AL-Mohanad"/>
          <w:b/>
          <w:bCs w:val="0"/>
          <w:sz w:val="27"/>
          <w:szCs w:val="27"/>
          <w:rtl/>
        </w:rPr>
        <w:t xml:space="preserve">وهذا الزائد </w:t>
      </w:r>
      <w:r w:rsidRPr="00365F4F">
        <w:rPr>
          <w:rFonts w:cs="AL-Mohanad" w:hint="cs"/>
          <w:b/>
          <w:bCs w:val="0"/>
          <w:sz w:val="27"/>
          <w:szCs w:val="27"/>
          <w:rtl/>
        </w:rPr>
        <w:t xml:space="preserve">هل </w:t>
      </w:r>
      <w:r w:rsidRPr="00365F4F">
        <w:rPr>
          <w:rFonts w:cs="AL-Mohanad"/>
          <w:b/>
          <w:bCs w:val="0"/>
          <w:sz w:val="27"/>
          <w:szCs w:val="27"/>
          <w:rtl/>
        </w:rPr>
        <w:t>ي</w:t>
      </w:r>
      <w:r w:rsidRPr="00365F4F">
        <w:rPr>
          <w:rFonts w:cs="AL-Mohanad" w:hint="cs"/>
          <w:b/>
          <w:bCs w:val="0"/>
          <w:sz w:val="27"/>
          <w:szCs w:val="27"/>
          <w:rtl/>
        </w:rPr>
        <w:t>ُ</w:t>
      </w:r>
      <w:r w:rsidRPr="00365F4F">
        <w:rPr>
          <w:rFonts w:cs="AL-Mohanad"/>
          <w:b/>
          <w:bCs w:val="0"/>
          <w:sz w:val="27"/>
          <w:szCs w:val="27"/>
          <w:rtl/>
        </w:rPr>
        <w:t>ردّ عل</w:t>
      </w:r>
      <w:r w:rsidRPr="00365F4F">
        <w:rPr>
          <w:rFonts w:cs="AL-Mohanad" w:hint="cs"/>
          <w:b/>
          <w:bCs w:val="0"/>
          <w:sz w:val="27"/>
          <w:szCs w:val="27"/>
          <w:rtl/>
        </w:rPr>
        <w:t>يهم</w:t>
      </w:r>
      <w:r w:rsidRPr="00365F4F">
        <w:rPr>
          <w:rFonts w:cs="AL-Mohanad"/>
          <w:b/>
          <w:bCs w:val="0"/>
          <w:sz w:val="27"/>
          <w:szCs w:val="27"/>
          <w:rtl/>
        </w:rPr>
        <w:t xml:space="preserve"> </w:t>
      </w:r>
      <w:r w:rsidRPr="00365F4F">
        <w:rPr>
          <w:rFonts w:cs="AL-Mohanad" w:hint="cs"/>
          <w:b/>
          <w:bCs w:val="0"/>
          <w:sz w:val="27"/>
          <w:szCs w:val="27"/>
          <w:rtl/>
        </w:rPr>
        <w:t>أو</w:t>
      </w:r>
      <w:r w:rsidR="00CB43FD" w:rsidRPr="00365F4F">
        <w:rPr>
          <w:rFonts w:cs="AL-Mohanad" w:hint="cs"/>
          <w:b/>
          <w:bCs w:val="0"/>
          <w:sz w:val="27"/>
          <w:szCs w:val="27"/>
          <w:rtl/>
        </w:rPr>
        <w:t xml:space="preserve"> </w:t>
      </w:r>
      <w:r w:rsidRPr="00365F4F">
        <w:rPr>
          <w:rFonts w:cs="AL-Mohanad" w:hint="cs"/>
          <w:b/>
          <w:bCs w:val="0"/>
          <w:sz w:val="27"/>
          <w:szCs w:val="27"/>
          <w:rtl/>
        </w:rPr>
        <w:t>لا؟ وهذه الحالة تُبحث في بحث (الردّ)</w:t>
      </w:r>
      <w:r w:rsidR="00CB43FD" w:rsidRPr="00365F4F">
        <w:rPr>
          <w:rFonts w:cs="AL-Mohanad" w:hint="cs"/>
          <w:b/>
          <w:bCs w:val="0"/>
          <w:sz w:val="27"/>
          <w:szCs w:val="27"/>
          <w:rtl/>
        </w:rPr>
        <w:t>.</w:t>
      </w:r>
      <w:r w:rsidRPr="00365F4F">
        <w:rPr>
          <w:rFonts w:cs="AL-Mohanad" w:hint="cs"/>
          <w:b/>
          <w:bCs w:val="0"/>
          <w:sz w:val="27"/>
          <w:szCs w:val="27"/>
          <w:rtl/>
        </w:rPr>
        <w:t xml:space="preserve"> وهو من المسائل الخلافية أيضاً أصلاً وفروعاً. </w:t>
      </w:r>
    </w:p>
    <w:p w:rsidR="00300027" w:rsidRPr="00365F4F" w:rsidRDefault="00300027" w:rsidP="00BB038D">
      <w:pPr>
        <w:pStyle w:val="af5"/>
        <w:widowControl w:val="0"/>
        <w:adjustRightInd w:val="0"/>
        <w:spacing w:line="406" w:lineRule="exact"/>
        <w:ind w:firstLine="567"/>
        <w:rPr>
          <w:rFonts w:cs="AL-Mohanad"/>
          <w:b/>
          <w:bCs w:val="0"/>
          <w:sz w:val="27"/>
          <w:szCs w:val="27"/>
          <w:rtl/>
        </w:rPr>
      </w:pPr>
      <w:r w:rsidRPr="00365F4F">
        <w:rPr>
          <w:rFonts w:cs="AL-Mohanad" w:hint="cs"/>
          <w:sz w:val="27"/>
          <w:szCs w:val="27"/>
          <w:rtl/>
        </w:rPr>
        <w:t xml:space="preserve">الحالة الثالثة: </w:t>
      </w:r>
      <w:r w:rsidRPr="00365F4F">
        <w:rPr>
          <w:rFonts w:cs="AL-Mohanad" w:hint="cs"/>
          <w:b/>
          <w:bCs w:val="0"/>
          <w:sz w:val="27"/>
          <w:szCs w:val="27"/>
          <w:rtl/>
        </w:rPr>
        <w:t>إذا كان ثمّة عاصب</w:t>
      </w:r>
      <w:r w:rsidR="00CB43FD" w:rsidRPr="00365F4F">
        <w:rPr>
          <w:rFonts w:cs="AL-Mohanad" w:hint="cs"/>
          <w:b/>
          <w:bCs w:val="0"/>
          <w:sz w:val="27"/>
          <w:szCs w:val="27"/>
          <w:rtl/>
        </w:rPr>
        <w:t>ٌ</w:t>
      </w:r>
      <w:r w:rsidRPr="00365F4F">
        <w:rPr>
          <w:rFonts w:cs="AL-Mohanad" w:hint="cs"/>
          <w:b/>
          <w:bCs w:val="0"/>
          <w:sz w:val="27"/>
          <w:szCs w:val="27"/>
          <w:rtl/>
        </w:rPr>
        <w:t xml:space="preserve"> ـ أو ع</w:t>
      </w:r>
      <w:r w:rsidR="00CB43FD" w:rsidRPr="00365F4F">
        <w:rPr>
          <w:rFonts w:cs="AL-Mohanad" w:hint="cs"/>
          <w:b/>
          <w:bCs w:val="0"/>
          <w:sz w:val="27"/>
          <w:szCs w:val="27"/>
          <w:rtl/>
        </w:rPr>
        <w:t>َ</w:t>
      </w:r>
      <w:r w:rsidRPr="00365F4F">
        <w:rPr>
          <w:rFonts w:cs="AL-Mohanad" w:hint="cs"/>
          <w:b/>
          <w:bCs w:val="0"/>
          <w:sz w:val="27"/>
          <w:szCs w:val="27"/>
          <w:rtl/>
        </w:rPr>
        <w:t>صَبة ـ بح</w:t>
      </w:r>
      <w:r w:rsidR="00CB43FD" w:rsidRPr="00365F4F">
        <w:rPr>
          <w:rFonts w:cs="AL-Mohanad" w:hint="cs"/>
          <w:b/>
          <w:bCs w:val="0"/>
          <w:sz w:val="27"/>
          <w:szCs w:val="27"/>
          <w:rtl/>
        </w:rPr>
        <w:t>َ</w:t>
      </w:r>
      <w:r w:rsidRPr="00365F4F">
        <w:rPr>
          <w:rFonts w:cs="AL-Mohanad" w:hint="cs"/>
          <w:b/>
          <w:bCs w:val="0"/>
          <w:sz w:val="27"/>
          <w:szCs w:val="27"/>
          <w:rtl/>
        </w:rPr>
        <w:t>س</w:t>
      </w:r>
      <w:r w:rsidR="00CB43FD" w:rsidRPr="00365F4F">
        <w:rPr>
          <w:rFonts w:cs="AL-Mohanad" w:hint="cs"/>
          <w:b/>
          <w:bCs w:val="0"/>
          <w:sz w:val="27"/>
          <w:szCs w:val="27"/>
          <w:rtl/>
        </w:rPr>
        <w:t>َ</w:t>
      </w:r>
      <w:r w:rsidRPr="00365F4F">
        <w:rPr>
          <w:rFonts w:cs="AL-Mohanad" w:hint="cs"/>
          <w:b/>
          <w:bCs w:val="0"/>
          <w:sz w:val="27"/>
          <w:szCs w:val="27"/>
          <w:rtl/>
        </w:rPr>
        <w:t xml:space="preserve">ب اصطلاح الفقه السنّي. </w:t>
      </w:r>
      <w:r w:rsidRPr="00365F4F">
        <w:rPr>
          <w:rFonts w:cs="AL-Mohanad"/>
          <w:b/>
          <w:bCs w:val="0"/>
          <w:sz w:val="27"/>
          <w:szCs w:val="27"/>
          <w:rtl/>
        </w:rPr>
        <w:t>وهذا هو المراد بحثه هنا</w:t>
      </w:r>
      <w:r w:rsidRPr="00365F4F">
        <w:rPr>
          <w:rFonts w:cs="AL-Mohanad" w:hint="cs"/>
          <w:b/>
          <w:bCs w:val="0"/>
          <w:sz w:val="27"/>
          <w:szCs w:val="27"/>
          <w:rtl/>
        </w:rPr>
        <w:t xml:space="preserve"> بالدرجة الأولى. وتجدر الإشارة الى أنّهم ذكروا للع</w:t>
      </w:r>
      <w:r w:rsidR="00CB43FD" w:rsidRPr="00365F4F">
        <w:rPr>
          <w:rFonts w:cs="AL-Mohanad" w:hint="cs"/>
          <w:b/>
          <w:bCs w:val="0"/>
          <w:sz w:val="27"/>
          <w:szCs w:val="27"/>
          <w:rtl/>
        </w:rPr>
        <w:t>َ</w:t>
      </w:r>
      <w:r w:rsidRPr="00365F4F">
        <w:rPr>
          <w:rFonts w:cs="AL-Mohanad" w:hint="cs"/>
          <w:b/>
          <w:bCs w:val="0"/>
          <w:sz w:val="27"/>
          <w:szCs w:val="27"/>
          <w:rtl/>
        </w:rPr>
        <w:t xml:space="preserve">صَبة بعض التعاريف، منها: </w:t>
      </w:r>
      <w:r w:rsidR="00CB43FD" w:rsidRPr="00365F4F">
        <w:rPr>
          <w:rFonts w:cs="AL-Mohanad" w:hint="cs"/>
          <w:b/>
          <w:bCs w:val="0"/>
          <w:sz w:val="27"/>
          <w:szCs w:val="27"/>
          <w:rtl/>
        </w:rPr>
        <w:t>إ</w:t>
      </w:r>
      <w:r w:rsidRPr="00365F4F">
        <w:rPr>
          <w:rFonts w:cs="AL-Mohanad" w:hint="cs"/>
          <w:b/>
          <w:bCs w:val="0"/>
          <w:sz w:val="27"/>
          <w:szCs w:val="27"/>
          <w:rtl/>
        </w:rPr>
        <w:t>نّها الوارث بغير تقدير</w:t>
      </w:r>
      <w:r w:rsidRPr="003E3FD2">
        <w:rPr>
          <w:rFonts w:cs="AL-Mohanad"/>
          <w:b/>
          <w:bCs w:val="0"/>
          <w:sz w:val="27"/>
          <w:szCs w:val="27"/>
          <w:vertAlign w:val="superscript"/>
          <w:rtl/>
        </w:rPr>
        <w:t>(</w:t>
      </w:r>
      <w:r w:rsidRPr="003E3FD2">
        <w:rPr>
          <w:rStyle w:val="ac"/>
          <w:rFonts w:cs="AL-Mohanad"/>
          <w:b/>
          <w:bCs w:val="0"/>
          <w:sz w:val="27"/>
          <w:szCs w:val="27"/>
          <w:rtl/>
        </w:rPr>
        <w:endnoteReference w:id="357"/>
      </w:r>
      <w:r w:rsidRPr="003E3FD2">
        <w:rPr>
          <w:rFonts w:cs="AL-Mohanad" w:hint="cs"/>
          <w:b/>
          <w:bCs w:val="0"/>
          <w:sz w:val="27"/>
          <w:szCs w:val="27"/>
          <w:vertAlign w:val="superscript"/>
          <w:rtl/>
        </w:rPr>
        <w:t>)</w:t>
      </w:r>
      <w:r w:rsidR="00CB43FD" w:rsidRPr="00365F4F">
        <w:rPr>
          <w:rFonts w:cs="AL-Mohanad" w:hint="cs"/>
          <w:b/>
          <w:bCs w:val="0"/>
          <w:sz w:val="27"/>
          <w:szCs w:val="27"/>
          <w:rtl/>
        </w:rPr>
        <w:t>؛</w:t>
      </w:r>
      <w:r w:rsidRPr="00365F4F">
        <w:rPr>
          <w:rFonts w:cs="AL-Mohanad" w:hint="cs"/>
          <w:b/>
          <w:bCs w:val="0"/>
          <w:sz w:val="27"/>
          <w:szCs w:val="27"/>
          <w:rtl/>
        </w:rPr>
        <w:t xml:space="preserve"> أو كلّ ذكر ليس بينه وبين الميّت أنثى، وهم الأب والابن وم</w:t>
      </w:r>
      <w:r w:rsidR="00CB43FD" w:rsidRPr="00365F4F">
        <w:rPr>
          <w:rFonts w:cs="AL-Mohanad" w:hint="cs"/>
          <w:b/>
          <w:bCs w:val="0"/>
          <w:sz w:val="27"/>
          <w:szCs w:val="27"/>
          <w:rtl/>
        </w:rPr>
        <w:t>َ</w:t>
      </w:r>
      <w:r w:rsidRPr="00365F4F">
        <w:rPr>
          <w:rFonts w:cs="AL-Mohanad" w:hint="cs"/>
          <w:b/>
          <w:bCs w:val="0"/>
          <w:sz w:val="27"/>
          <w:szCs w:val="27"/>
          <w:rtl/>
        </w:rPr>
        <w:t>ن</w:t>
      </w:r>
      <w:r w:rsidR="00CB43FD" w:rsidRPr="00365F4F">
        <w:rPr>
          <w:rFonts w:cs="AL-Mohanad" w:hint="cs"/>
          <w:b/>
          <w:bCs w:val="0"/>
          <w:sz w:val="27"/>
          <w:szCs w:val="27"/>
          <w:rtl/>
        </w:rPr>
        <w:t>ْ</w:t>
      </w:r>
      <w:r w:rsidRPr="00365F4F">
        <w:rPr>
          <w:rFonts w:cs="AL-Mohanad" w:hint="cs"/>
          <w:b/>
          <w:bCs w:val="0"/>
          <w:sz w:val="27"/>
          <w:szCs w:val="27"/>
          <w:rtl/>
        </w:rPr>
        <w:t xml:space="preserve"> يُد</w:t>
      </w:r>
      <w:r w:rsidR="00BB038D">
        <w:rPr>
          <w:rFonts w:cs="AL-Mohanad" w:hint="cs"/>
          <w:b/>
          <w:bCs w:val="0"/>
          <w:sz w:val="27"/>
          <w:szCs w:val="27"/>
          <w:rtl/>
          <w:lang w:bidi="ar-LB"/>
        </w:rPr>
        <w:t>ْ</w:t>
      </w:r>
      <w:r w:rsidRPr="00365F4F">
        <w:rPr>
          <w:rFonts w:cs="AL-Mohanad" w:hint="cs"/>
          <w:b/>
          <w:bCs w:val="0"/>
          <w:sz w:val="27"/>
          <w:szCs w:val="27"/>
          <w:rtl/>
        </w:rPr>
        <w:t>لي بهما</w:t>
      </w:r>
      <w:r w:rsidRPr="003E3FD2">
        <w:rPr>
          <w:rFonts w:cs="AL-Mohanad"/>
          <w:b/>
          <w:bCs w:val="0"/>
          <w:sz w:val="27"/>
          <w:szCs w:val="27"/>
          <w:vertAlign w:val="superscript"/>
          <w:rtl/>
        </w:rPr>
        <w:t>(</w:t>
      </w:r>
      <w:r w:rsidRPr="003E3FD2">
        <w:rPr>
          <w:rStyle w:val="ac"/>
          <w:rFonts w:cs="AL-Mohanad"/>
          <w:b/>
          <w:bCs w:val="0"/>
          <w:sz w:val="27"/>
          <w:szCs w:val="27"/>
          <w:rtl/>
        </w:rPr>
        <w:endnoteReference w:id="358"/>
      </w:r>
      <w:r w:rsidRPr="003E3FD2">
        <w:rPr>
          <w:rFonts w:cs="AL-Mohanad" w:hint="cs"/>
          <w:b/>
          <w:bCs w:val="0"/>
          <w:sz w:val="27"/>
          <w:szCs w:val="27"/>
          <w:vertAlign w:val="superscript"/>
          <w:rtl/>
        </w:rPr>
        <w:t>)</w:t>
      </w:r>
      <w:r w:rsidR="00CB43FD" w:rsidRPr="00365F4F">
        <w:rPr>
          <w:rFonts w:cs="AL-Mohanad" w:hint="cs"/>
          <w:b/>
          <w:bCs w:val="0"/>
          <w:sz w:val="27"/>
          <w:szCs w:val="27"/>
          <w:rtl/>
        </w:rPr>
        <w:t>؛</w:t>
      </w:r>
      <w:r w:rsidRPr="00365F4F">
        <w:rPr>
          <w:rFonts w:cs="AL-Mohanad" w:hint="cs"/>
          <w:b/>
          <w:bCs w:val="0"/>
          <w:sz w:val="27"/>
          <w:szCs w:val="27"/>
          <w:rtl/>
        </w:rPr>
        <w:t xml:space="preserve"> أو كلّ ذكر لا يُد</w:t>
      </w:r>
      <w:r w:rsidR="00CB43FD" w:rsidRPr="00365F4F">
        <w:rPr>
          <w:rFonts w:cs="AL-Mohanad" w:hint="cs"/>
          <w:b/>
          <w:bCs w:val="0"/>
          <w:sz w:val="27"/>
          <w:szCs w:val="27"/>
          <w:rtl/>
        </w:rPr>
        <w:t>ْ</w:t>
      </w:r>
      <w:r w:rsidRPr="00365F4F">
        <w:rPr>
          <w:rFonts w:cs="AL-Mohanad" w:hint="cs"/>
          <w:b/>
          <w:bCs w:val="0"/>
          <w:sz w:val="27"/>
          <w:szCs w:val="27"/>
          <w:rtl/>
        </w:rPr>
        <w:t xml:space="preserve">لي </w:t>
      </w:r>
      <w:r w:rsidR="00BB038D">
        <w:rPr>
          <w:rFonts w:cs="AL-Mohanad" w:hint="cs"/>
          <w:b/>
          <w:bCs w:val="0"/>
          <w:sz w:val="27"/>
          <w:szCs w:val="27"/>
          <w:rtl/>
        </w:rPr>
        <w:t>إ</w:t>
      </w:r>
      <w:r w:rsidRPr="00365F4F">
        <w:rPr>
          <w:rFonts w:cs="AL-Mohanad" w:hint="cs"/>
          <w:b/>
          <w:bCs w:val="0"/>
          <w:sz w:val="27"/>
          <w:szCs w:val="27"/>
          <w:rtl/>
        </w:rPr>
        <w:t>لى الميت بأنثى</w:t>
      </w:r>
      <w:r w:rsidRPr="003E3FD2">
        <w:rPr>
          <w:rFonts w:cs="AL-Mohanad"/>
          <w:b/>
          <w:bCs w:val="0"/>
          <w:sz w:val="27"/>
          <w:szCs w:val="27"/>
          <w:vertAlign w:val="superscript"/>
          <w:rtl/>
        </w:rPr>
        <w:t>(</w:t>
      </w:r>
      <w:r w:rsidRPr="003E3FD2">
        <w:rPr>
          <w:rStyle w:val="ac"/>
          <w:rFonts w:cs="AL-Mohanad"/>
          <w:b/>
          <w:bCs w:val="0"/>
          <w:sz w:val="27"/>
          <w:szCs w:val="27"/>
          <w:rtl/>
        </w:rPr>
        <w:endnoteReference w:id="359"/>
      </w:r>
      <w:r w:rsidRPr="003E3FD2">
        <w:rPr>
          <w:rFonts w:cs="AL-Mohanad" w:hint="cs"/>
          <w:b/>
          <w:bCs w:val="0"/>
          <w:sz w:val="27"/>
          <w:szCs w:val="27"/>
          <w:vertAlign w:val="superscript"/>
          <w:rtl/>
        </w:rPr>
        <w:t>)</w:t>
      </w:r>
      <w:r w:rsidR="00CB43FD" w:rsidRPr="00365F4F">
        <w:rPr>
          <w:rFonts w:cs="AL-Mohanad" w:hint="cs"/>
          <w:b/>
          <w:bCs w:val="0"/>
          <w:sz w:val="27"/>
          <w:szCs w:val="27"/>
          <w:rtl/>
        </w:rPr>
        <w:t>؛</w:t>
      </w:r>
      <w:r w:rsidRPr="00365F4F">
        <w:rPr>
          <w:rFonts w:cs="AL-Mohanad" w:hint="cs"/>
          <w:b/>
          <w:bCs w:val="0"/>
          <w:sz w:val="27"/>
          <w:szCs w:val="27"/>
          <w:rtl/>
        </w:rPr>
        <w:t xml:space="preserve"> أو إنّهم القرابة الذكور الذين يُد</w:t>
      </w:r>
      <w:r w:rsidR="00CB43FD" w:rsidRPr="00365F4F">
        <w:rPr>
          <w:rFonts w:cs="AL-Mohanad" w:hint="cs"/>
          <w:b/>
          <w:bCs w:val="0"/>
          <w:sz w:val="27"/>
          <w:szCs w:val="27"/>
          <w:rtl/>
        </w:rPr>
        <w:t>ْ</w:t>
      </w:r>
      <w:r w:rsidRPr="00365F4F">
        <w:rPr>
          <w:rFonts w:cs="AL-Mohanad" w:hint="cs"/>
          <w:b/>
          <w:bCs w:val="0"/>
          <w:sz w:val="27"/>
          <w:szCs w:val="27"/>
          <w:rtl/>
        </w:rPr>
        <w:t>لون بالذكور</w:t>
      </w:r>
      <w:r w:rsidRPr="003E3FD2">
        <w:rPr>
          <w:rFonts w:cs="AL-Mohanad"/>
          <w:b/>
          <w:bCs w:val="0"/>
          <w:sz w:val="27"/>
          <w:szCs w:val="27"/>
          <w:vertAlign w:val="superscript"/>
          <w:rtl/>
        </w:rPr>
        <w:t>(</w:t>
      </w:r>
      <w:r w:rsidRPr="003E3FD2">
        <w:rPr>
          <w:rStyle w:val="ac"/>
          <w:rFonts w:cs="AL-Mohanad"/>
          <w:b/>
          <w:bCs w:val="0"/>
          <w:sz w:val="27"/>
          <w:szCs w:val="27"/>
          <w:rtl/>
        </w:rPr>
        <w:endnoteReference w:id="360"/>
      </w:r>
      <w:r w:rsidRPr="003E3FD2">
        <w:rPr>
          <w:rFonts w:cs="AL-Mohanad" w:hint="cs"/>
          <w:b/>
          <w:bCs w:val="0"/>
          <w:sz w:val="27"/>
          <w:szCs w:val="27"/>
          <w:vertAlign w:val="superscript"/>
          <w:rtl/>
        </w:rPr>
        <w:t>)</w:t>
      </w:r>
      <w:r w:rsidRPr="00365F4F">
        <w:rPr>
          <w:rFonts w:cs="AL-Mohanad"/>
          <w:b/>
          <w:bCs w:val="0"/>
          <w:sz w:val="27"/>
          <w:szCs w:val="27"/>
          <w:rtl/>
        </w:rPr>
        <w:t>.</w:t>
      </w:r>
      <w:r w:rsidRPr="00365F4F">
        <w:rPr>
          <w:rFonts w:cs="AL-Mohanad" w:hint="cs"/>
          <w:b/>
          <w:bCs w:val="0"/>
          <w:sz w:val="27"/>
          <w:szCs w:val="27"/>
          <w:rtl/>
        </w:rPr>
        <w:t xml:space="preserve"> كما أنّ البحث هنا ينصبّ على نوع</w:t>
      </w:r>
      <w:r w:rsidR="00CB43FD" w:rsidRPr="00365F4F">
        <w:rPr>
          <w:rFonts w:cs="AL-Mohanad" w:hint="cs"/>
          <w:b/>
          <w:bCs w:val="0"/>
          <w:sz w:val="27"/>
          <w:szCs w:val="27"/>
          <w:rtl/>
        </w:rPr>
        <w:t>ٍ</w:t>
      </w:r>
      <w:r w:rsidRPr="00365F4F">
        <w:rPr>
          <w:rFonts w:cs="AL-Mohanad" w:hint="cs"/>
          <w:b/>
          <w:bCs w:val="0"/>
          <w:sz w:val="27"/>
          <w:szCs w:val="27"/>
          <w:rtl/>
        </w:rPr>
        <w:t xml:space="preserve"> واحد من أنواع الع</w:t>
      </w:r>
      <w:r w:rsidR="00CB43FD" w:rsidRPr="00365F4F">
        <w:rPr>
          <w:rFonts w:cs="AL-Mohanad" w:hint="cs"/>
          <w:b/>
          <w:bCs w:val="0"/>
          <w:sz w:val="27"/>
          <w:szCs w:val="27"/>
          <w:rtl/>
        </w:rPr>
        <w:t>َ</w:t>
      </w:r>
      <w:r w:rsidRPr="00365F4F">
        <w:rPr>
          <w:rFonts w:cs="AL-Mohanad" w:hint="cs"/>
          <w:b/>
          <w:bCs w:val="0"/>
          <w:sz w:val="27"/>
          <w:szCs w:val="27"/>
          <w:rtl/>
        </w:rPr>
        <w:t>صَبة، وهو الع</w:t>
      </w:r>
      <w:r w:rsidR="00CB43FD" w:rsidRPr="00365F4F">
        <w:rPr>
          <w:rFonts w:cs="AL-Mohanad" w:hint="cs"/>
          <w:b/>
          <w:bCs w:val="0"/>
          <w:sz w:val="27"/>
          <w:szCs w:val="27"/>
          <w:rtl/>
        </w:rPr>
        <w:t>َ</w:t>
      </w:r>
      <w:r w:rsidRPr="00365F4F">
        <w:rPr>
          <w:rFonts w:cs="AL-Mohanad" w:hint="cs"/>
          <w:b/>
          <w:bCs w:val="0"/>
          <w:sz w:val="27"/>
          <w:szCs w:val="27"/>
          <w:rtl/>
        </w:rPr>
        <w:t xml:space="preserve">صَبة بنفسه. </w:t>
      </w:r>
    </w:p>
    <w:p w:rsidR="00300027" w:rsidRPr="00365F4F" w:rsidRDefault="00300027" w:rsidP="00BB038D">
      <w:pPr>
        <w:pStyle w:val="af5"/>
        <w:widowControl w:val="0"/>
        <w:adjustRightInd w:val="0"/>
        <w:spacing w:line="430" w:lineRule="exact"/>
        <w:ind w:firstLine="567"/>
        <w:rPr>
          <w:rFonts w:cs="AL-Mohanad"/>
          <w:b/>
          <w:bCs w:val="0"/>
          <w:sz w:val="27"/>
          <w:szCs w:val="27"/>
          <w:rtl/>
        </w:rPr>
      </w:pPr>
    </w:p>
    <w:p w:rsidR="00300027" w:rsidRPr="00365F4F" w:rsidRDefault="00300027" w:rsidP="00124BC6">
      <w:pPr>
        <w:pStyle w:val="31"/>
        <w:rPr>
          <w:color w:val="auto"/>
          <w:rtl/>
        </w:rPr>
      </w:pPr>
      <w:r w:rsidRPr="00365F4F">
        <w:rPr>
          <w:rFonts w:hint="cs"/>
          <w:color w:val="auto"/>
          <w:rtl/>
        </w:rPr>
        <w:t xml:space="preserve">مفاصل البحث </w:t>
      </w:r>
    </w:p>
    <w:p w:rsidR="00300027" w:rsidRPr="00365F4F" w:rsidRDefault="00CB43FD" w:rsidP="00124BC6">
      <w:pPr>
        <w:pStyle w:val="31"/>
        <w:rPr>
          <w:color w:val="auto"/>
          <w:rtl/>
        </w:rPr>
      </w:pPr>
      <w:r w:rsidRPr="00365F4F">
        <w:rPr>
          <w:rFonts w:hint="cs"/>
          <w:color w:val="auto"/>
          <w:rtl/>
        </w:rPr>
        <w:t>الموقف ت</w:t>
      </w:r>
      <w:r w:rsidR="00300027" w:rsidRPr="00365F4F">
        <w:rPr>
          <w:rFonts w:hint="cs"/>
          <w:color w:val="auto"/>
          <w:rtl/>
        </w:rPr>
        <w:t xml:space="preserve">جاه مشكلة زيادة التركة عن السهام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b/>
          <w:bCs w:val="0"/>
          <w:sz w:val="27"/>
          <w:szCs w:val="27"/>
          <w:rtl/>
        </w:rPr>
        <w:t>و</w:t>
      </w:r>
      <w:r w:rsidRPr="00365F4F">
        <w:rPr>
          <w:rFonts w:cs="AL-Mohanad" w:hint="cs"/>
          <w:b/>
          <w:bCs w:val="0"/>
          <w:sz w:val="27"/>
          <w:szCs w:val="27"/>
          <w:rtl/>
        </w:rPr>
        <w:t xml:space="preserve">أمّا </w:t>
      </w:r>
      <w:r w:rsidRPr="00365F4F">
        <w:rPr>
          <w:rFonts w:cs="AL-Mohanad"/>
          <w:b/>
          <w:bCs w:val="0"/>
          <w:sz w:val="27"/>
          <w:szCs w:val="27"/>
          <w:rtl/>
        </w:rPr>
        <w:t xml:space="preserve">ما هو الموقف تجاه زيادة </w:t>
      </w:r>
      <w:r w:rsidRPr="00365F4F">
        <w:rPr>
          <w:rFonts w:cs="AL-Mohanad" w:hint="cs"/>
          <w:b/>
          <w:bCs w:val="0"/>
          <w:sz w:val="27"/>
          <w:szCs w:val="27"/>
          <w:rtl/>
        </w:rPr>
        <w:t>التركة عن سهام الورثة؟</w:t>
      </w:r>
      <w:r w:rsidRPr="00365F4F">
        <w:rPr>
          <w:rFonts w:cs="AL-Mohanad"/>
          <w:b/>
          <w:bCs w:val="0"/>
          <w:sz w:val="27"/>
          <w:szCs w:val="27"/>
          <w:rtl/>
        </w:rPr>
        <w:t xml:space="preserve"> </w:t>
      </w:r>
    </w:p>
    <w:p w:rsidR="00300027"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hint="cs"/>
          <w:b/>
          <w:bCs w:val="0"/>
          <w:sz w:val="27"/>
          <w:szCs w:val="27"/>
          <w:rtl/>
        </w:rPr>
        <w:t>لقد اختلف موقف الفقه</w:t>
      </w:r>
      <w:r w:rsidR="006D3485" w:rsidRPr="00365F4F">
        <w:rPr>
          <w:rFonts w:cs="AL-Mohanad" w:hint="cs"/>
          <w:b/>
          <w:bCs w:val="0"/>
          <w:sz w:val="27"/>
          <w:szCs w:val="27"/>
          <w:rtl/>
        </w:rPr>
        <w:t xml:space="preserve"> الإمامي عن موقف الفقه السنّي ت</w:t>
      </w:r>
      <w:r w:rsidRPr="00365F4F">
        <w:rPr>
          <w:rFonts w:cs="AL-Mohanad" w:hint="cs"/>
          <w:b/>
          <w:bCs w:val="0"/>
          <w:sz w:val="27"/>
          <w:szCs w:val="27"/>
          <w:rtl/>
        </w:rPr>
        <w:t>جاه هذه الزيادة</w:t>
      </w:r>
      <w:r w:rsidR="006D3485" w:rsidRPr="00365F4F">
        <w:rPr>
          <w:rFonts w:cs="AL-Mohanad" w:hint="cs"/>
          <w:b/>
          <w:bCs w:val="0"/>
          <w:sz w:val="27"/>
          <w:szCs w:val="27"/>
          <w:rtl/>
        </w:rPr>
        <w:t>:</w:t>
      </w:r>
      <w:r w:rsidRPr="00365F4F">
        <w:rPr>
          <w:rFonts w:cs="AL-Mohanad" w:hint="cs"/>
          <w:b/>
          <w:bCs w:val="0"/>
          <w:sz w:val="27"/>
          <w:szCs w:val="27"/>
          <w:rtl/>
        </w:rPr>
        <w:t xml:space="preserve"> </w:t>
      </w:r>
    </w:p>
    <w:p w:rsidR="006D3485" w:rsidRPr="00365F4F" w:rsidRDefault="00300027" w:rsidP="00124BC6">
      <w:pPr>
        <w:pStyle w:val="af5"/>
        <w:widowControl w:val="0"/>
        <w:adjustRightInd w:val="0"/>
        <w:spacing w:line="400" w:lineRule="exact"/>
        <w:ind w:firstLine="567"/>
        <w:rPr>
          <w:rFonts w:cs="AL-Mohanad"/>
          <w:b/>
          <w:bCs w:val="0"/>
          <w:sz w:val="27"/>
          <w:szCs w:val="27"/>
          <w:rtl/>
        </w:rPr>
      </w:pPr>
      <w:r w:rsidRPr="00365F4F">
        <w:rPr>
          <w:rFonts w:cs="AL-Mohanad"/>
          <w:b/>
          <w:bCs w:val="0"/>
          <w:sz w:val="27"/>
          <w:szCs w:val="27"/>
          <w:rtl/>
        </w:rPr>
        <w:t>المعروف عند المذاهب السنّية القول بالتعصيب</w:t>
      </w:r>
      <w:r w:rsidR="006D3485" w:rsidRPr="00365F4F">
        <w:rPr>
          <w:rFonts w:cs="AL-Mohanad" w:hint="cs"/>
          <w:b/>
          <w:bCs w:val="0"/>
          <w:sz w:val="27"/>
          <w:szCs w:val="27"/>
          <w:rtl/>
        </w:rPr>
        <w:t>.</w:t>
      </w:r>
      <w:r w:rsidRPr="00365F4F">
        <w:rPr>
          <w:rFonts w:cs="AL-Mohanad"/>
          <w:b/>
          <w:bCs w:val="0"/>
          <w:sz w:val="27"/>
          <w:szCs w:val="27"/>
          <w:rtl/>
        </w:rPr>
        <w:t xml:space="preserve"> فالع</w:t>
      </w:r>
      <w:r w:rsidR="006D3485" w:rsidRPr="00365F4F">
        <w:rPr>
          <w:rFonts w:cs="AL-Mohanad" w:hint="cs"/>
          <w:b/>
          <w:bCs w:val="0"/>
          <w:sz w:val="27"/>
          <w:szCs w:val="27"/>
          <w:rtl/>
        </w:rPr>
        <w:t>َ</w:t>
      </w:r>
      <w:r w:rsidRPr="00365F4F">
        <w:rPr>
          <w:rFonts w:cs="AL-Mohanad"/>
          <w:b/>
          <w:bCs w:val="0"/>
          <w:sz w:val="27"/>
          <w:szCs w:val="27"/>
          <w:rtl/>
        </w:rPr>
        <w:t>ص</w:t>
      </w:r>
      <w:r w:rsidRPr="00365F4F">
        <w:rPr>
          <w:rFonts w:cs="AL-Mohanad" w:hint="cs"/>
          <w:b/>
          <w:bCs w:val="0"/>
          <w:sz w:val="27"/>
          <w:szCs w:val="27"/>
          <w:rtl/>
        </w:rPr>
        <w:t>َ</w:t>
      </w:r>
      <w:r w:rsidRPr="00365F4F">
        <w:rPr>
          <w:rFonts w:cs="AL-Mohanad"/>
          <w:b/>
          <w:bCs w:val="0"/>
          <w:sz w:val="27"/>
          <w:szCs w:val="27"/>
          <w:rtl/>
        </w:rPr>
        <w:t>بة يرثون هذه الزيادة</w:t>
      </w:r>
      <w:r w:rsidR="006D3485" w:rsidRPr="00365F4F">
        <w:rPr>
          <w:rFonts w:cs="AL-Mohanad" w:hint="cs"/>
          <w:b/>
          <w:bCs w:val="0"/>
          <w:sz w:val="27"/>
          <w:szCs w:val="27"/>
          <w:rtl/>
        </w:rPr>
        <w:t>.</w:t>
      </w:r>
    </w:p>
    <w:p w:rsidR="00300027" w:rsidRPr="00365F4F" w:rsidRDefault="00300027" w:rsidP="00124BC6">
      <w:pPr>
        <w:pStyle w:val="af5"/>
        <w:widowControl w:val="0"/>
        <w:adjustRightInd w:val="0"/>
        <w:spacing w:line="400" w:lineRule="exact"/>
        <w:ind w:firstLine="562"/>
        <w:rPr>
          <w:rFonts w:cs="AL-Mohanad"/>
          <w:b/>
          <w:bCs w:val="0"/>
          <w:sz w:val="27"/>
          <w:szCs w:val="27"/>
          <w:rtl/>
        </w:rPr>
      </w:pPr>
      <w:r w:rsidRPr="00365F4F">
        <w:rPr>
          <w:rFonts w:cs="AL-Mohanad"/>
          <w:b/>
          <w:bCs w:val="0"/>
          <w:sz w:val="27"/>
          <w:szCs w:val="27"/>
          <w:rtl/>
        </w:rPr>
        <w:t>والمعروف عن أهل البيت</w:t>
      </w:r>
      <w:r w:rsidR="005D63BC" w:rsidRPr="001012F6">
        <w:rPr>
          <w:rFonts w:ascii="Mosawi" w:hAnsi="Mosawi" w:cs="Mosawi"/>
          <w:sz w:val="22"/>
          <w:szCs w:val="22"/>
          <w:rtl/>
        </w:rPr>
        <w:t>^</w:t>
      </w:r>
      <w:r w:rsidRPr="00365F4F">
        <w:rPr>
          <w:rFonts w:ascii="Roumouz" w:hAnsi="Roumouz" w:cs="AL-Mohanad" w:hint="cs"/>
          <w:b/>
          <w:bCs w:val="0"/>
          <w:sz w:val="27"/>
          <w:szCs w:val="27"/>
          <w:rtl/>
        </w:rPr>
        <w:t xml:space="preserve"> </w:t>
      </w:r>
      <w:r w:rsidRPr="00365F4F">
        <w:rPr>
          <w:rFonts w:cs="AL-Mohanad"/>
          <w:b/>
          <w:bCs w:val="0"/>
          <w:sz w:val="27"/>
          <w:szCs w:val="27"/>
          <w:rtl/>
        </w:rPr>
        <w:t>عدم القول بالتعصيب، بل ي</w:t>
      </w:r>
      <w:r w:rsidRPr="00365F4F">
        <w:rPr>
          <w:rFonts w:cs="AL-Mohanad" w:hint="cs"/>
          <w:b/>
          <w:bCs w:val="0"/>
          <w:sz w:val="27"/>
          <w:szCs w:val="27"/>
          <w:rtl/>
        </w:rPr>
        <w:t>ُ</w:t>
      </w:r>
      <w:r w:rsidRPr="00365F4F">
        <w:rPr>
          <w:rFonts w:cs="AL-Mohanad"/>
          <w:b/>
          <w:bCs w:val="0"/>
          <w:sz w:val="27"/>
          <w:szCs w:val="27"/>
          <w:rtl/>
        </w:rPr>
        <w:t>ر</w:t>
      </w:r>
      <w:r w:rsidR="006D3485" w:rsidRPr="00365F4F">
        <w:rPr>
          <w:rFonts w:cs="AL-Mohanad" w:hint="cs"/>
          <w:b/>
          <w:bCs w:val="0"/>
          <w:sz w:val="27"/>
          <w:szCs w:val="27"/>
          <w:rtl/>
        </w:rPr>
        <w:t>َ</w:t>
      </w:r>
      <w:r w:rsidRPr="00365F4F">
        <w:rPr>
          <w:rFonts w:cs="AL-Mohanad"/>
          <w:b/>
          <w:bCs w:val="0"/>
          <w:sz w:val="27"/>
          <w:szCs w:val="27"/>
          <w:rtl/>
        </w:rPr>
        <w:t xml:space="preserve">دّ </w:t>
      </w:r>
      <w:r w:rsidRPr="00365F4F">
        <w:rPr>
          <w:rFonts w:cs="AL-Mohanad" w:hint="cs"/>
          <w:b/>
          <w:bCs w:val="0"/>
          <w:sz w:val="27"/>
          <w:szCs w:val="27"/>
          <w:rtl/>
        </w:rPr>
        <w:t xml:space="preserve">الفاضل </w:t>
      </w:r>
      <w:r w:rsidRPr="00365F4F">
        <w:rPr>
          <w:rFonts w:cs="AL-Mohanad"/>
          <w:b/>
          <w:bCs w:val="0"/>
          <w:sz w:val="27"/>
          <w:szCs w:val="27"/>
          <w:rtl/>
        </w:rPr>
        <w:t xml:space="preserve">على الورثة </w:t>
      </w:r>
      <w:r w:rsidRPr="00365F4F">
        <w:rPr>
          <w:rFonts w:cs="AL-Mohanad" w:hint="cs"/>
          <w:b/>
          <w:bCs w:val="0"/>
          <w:sz w:val="27"/>
          <w:szCs w:val="27"/>
          <w:rtl/>
        </w:rPr>
        <w:t>الذين يرثون بالفرض</w:t>
      </w:r>
      <w:r w:rsidR="006D3485" w:rsidRPr="00365F4F">
        <w:rPr>
          <w:rFonts w:cs="AL-Mohanad" w:hint="cs"/>
          <w:b/>
          <w:bCs w:val="0"/>
          <w:sz w:val="27"/>
          <w:szCs w:val="27"/>
          <w:rtl/>
        </w:rPr>
        <w:t>،</w:t>
      </w:r>
      <w:r w:rsidRPr="00365F4F">
        <w:rPr>
          <w:rFonts w:cs="AL-Mohanad" w:hint="cs"/>
          <w:b/>
          <w:bCs w:val="0"/>
          <w:sz w:val="27"/>
          <w:szCs w:val="27"/>
          <w:rtl/>
        </w:rPr>
        <w:t xml:space="preserve"> </w:t>
      </w:r>
      <w:r w:rsidR="006D3485" w:rsidRPr="00365F4F">
        <w:rPr>
          <w:rFonts w:cs="AL-Mohanad"/>
          <w:b/>
          <w:bCs w:val="0"/>
          <w:sz w:val="27"/>
          <w:szCs w:val="27"/>
          <w:rtl/>
        </w:rPr>
        <w:t>كلا</w:t>
      </w:r>
      <w:r w:rsidR="006D3485" w:rsidRPr="00365F4F">
        <w:rPr>
          <w:rFonts w:cs="AL-Mohanad" w:hint="cs"/>
          <w:b/>
          <w:bCs w:val="0"/>
          <w:sz w:val="27"/>
          <w:szCs w:val="27"/>
          <w:rtl/>
        </w:rPr>
        <w:t>ًّ</w:t>
      </w:r>
      <w:r w:rsidRPr="00365F4F">
        <w:rPr>
          <w:rFonts w:cs="AL-Mohanad"/>
          <w:b/>
          <w:bCs w:val="0"/>
          <w:sz w:val="27"/>
          <w:szCs w:val="27"/>
          <w:rtl/>
        </w:rPr>
        <w:t xml:space="preserve"> أو بعضاً. </w:t>
      </w:r>
    </w:p>
    <w:p w:rsidR="00300027" w:rsidRPr="00365F4F" w:rsidRDefault="00300027" w:rsidP="00BE3E62">
      <w:pPr>
        <w:pStyle w:val="af5"/>
        <w:widowControl w:val="0"/>
        <w:adjustRightInd w:val="0"/>
        <w:spacing w:line="386" w:lineRule="exact"/>
        <w:ind w:firstLine="562"/>
        <w:rPr>
          <w:rFonts w:cs="AL-Mohanad"/>
          <w:b/>
          <w:bCs w:val="0"/>
          <w:sz w:val="27"/>
          <w:szCs w:val="27"/>
          <w:rtl/>
        </w:rPr>
      </w:pPr>
      <w:r w:rsidRPr="00365F4F">
        <w:rPr>
          <w:rFonts w:cs="AL-Mohanad" w:hint="cs"/>
          <w:b/>
          <w:bCs w:val="0"/>
          <w:sz w:val="27"/>
          <w:szCs w:val="27"/>
          <w:rtl/>
        </w:rPr>
        <w:lastRenderedPageBreak/>
        <w:t xml:space="preserve">إذن، </w:t>
      </w:r>
      <w:r w:rsidRPr="00365F4F">
        <w:rPr>
          <w:rFonts w:cs="AL-Mohanad"/>
          <w:b/>
          <w:bCs w:val="0"/>
          <w:sz w:val="27"/>
          <w:szCs w:val="27"/>
          <w:rtl/>
        </w:rPr>
        <w:t>ح</w:t>
      </w:r>
      <w:r w:rsidRPr="00365F4F">
        <w:rPr>
          <w:rFonts w:cs="AL-Mohanad" w:hint="cs"/>
          <w:b/>
          <w:bCs w:val="0"/>
          <w:sz w:val="27"/>
          <w:szCs w:val="27"/>
          <w:rtl/>
        </w:rPr>
        <w:t>ُ</w:t>
      </w:r>
      <w:r w:rsidRPr="00365F4F">
        <w:rPr>
          <w:rFonts w:cs="AL-Mohanad"/>
          <w:b/>
          <w:bCs w:val="0"/>
          <w:sz w:val="27"/>
          <w:szCs w:val="27"/>
          <w:rtl/>
        </w:rPr>
        <w:t>لّ</w:t>
      </w:r>
      <w:r w:rsidR="006D3485" w:rsidRPr="00365F4F">
        <w:rPr>
          <w:rFonts w:cs="AL-Mohanad" w:hint="cs"/>
          <w:b/>
          <w:bCs w:val="0"/>
          <w:sz w:val="27"/>
          <w:szCs w:val="27"/>
          <w:rtl/>
        </w:rPr>
        <w:t>َ</w:t>
      </w:r>
      <w:r w:rsidRPr="00365F4F">
        <w:rPr>
          <w:rFonts w:cs="AL-Mohanad"/>
          <w:b/>
          <w:bCs w:val="0"/>
          <w:sz w:val="27"/>
          <w:szCs w:val="27"/>
          <w:rtl/>
        </w:rPr>
        <w:t xml:space="preserve">ت هذه المشكلة بشكلين، </w:t>
      </w:r>
      <w:r w:rsidRPr="00365F4F">
        <w:rPr>
          <w:rFonts w:cs="AL-Mohanad" w:hint="cs"/>
          <w:b/>
          <w:bCs w:val="0"/>
          <w:sz w:val="27"/>
          <w:szCs w:val="27"/>
          <w:rtl/>
        </w:rPr>
        <w:t>وهما:</w:t>
      </w:r>
      <w:r w:rsidRPr="00365F4F">
        <w:rPr>
          <w:rFonts w:cs="AL-Mohanad"/>
          <w:b/>
          <w:bCs w:val="0"/>
          <w:sz w:val="27"/>
          <w:szCs w:val="27"/>
          <w:rtl/>
        </w:rPr>
        <w:t xml:space="preserve"> </w:t>
      </w:r>
      <w:r w:rsidRPr="00365F4F">
        <w:rPr>
          <w:rFonts w:cs="AL-Mohanad" w:hint="cs"/>
          <w:b/>
          <w:bCs w:val="0"/>
          <w:sz w:val="27"/>
          <w:szCs w:val="27"/>
          <w:rtl/>
        </w:rPr>
        <w:t>التعصيب</w:t>
      </w:r>
      <w:r w:rsidR="006D3485" w:rsidRPr="00365F4F">
        <w:rPr>
          <w:rFonts w:cs="AL-Mohanad" w:hint="cs"/>
          <w:b/>
          <w:bCs w:val="0"/>
          <w:sz w:val="27"/>
          <w:szCs w:val="27"/>
          <w:rtl/>
        </w:rPr>
        <w:t>؛</w:t>
      </w:r>
      <w:r w:rsidRPr="00365F4F">
        <w:rPr>
          <w:rFonts w:cs="AL-Mohanad" w:hint="cs"/>
          <w:b/>
          <w:bCs w:val="0"/>
          <w:sz w:val="27"/>
          <w:szCs w:val="27"/>
          <w:rtl/>
        </w:rPr>
        <w:t xml:space="preserve"> والردّ. </w:t>
      </w:r>
    </w:p>
    <w:p w:rsidR="00300027" w:rsidRPr="00365F4F" w:rsidRDefault="00300027" w:rsidP="00BE3E62">
      <w:pPr>
        <w:pStyle w:val="af5"/>
        <w:widowControl w:val="0"/>
        <w:adjustRightInd w:val="0"/>
        <w:spacing w:line="386" w:lineRule="exact"/>
        <w:ind w:firstLine="562"/>
        <w:rPr>
          <w:rFonts w:cs="AL-Mohanad"/>
          <w:sz w:val="27"/>
          <w:szCs w:val="27"/>
          <w:u w:val="single"/>
          <w:rtl/>
        </w:rPr>
      </w:pPr>
      <w:r w:rsidRPr="00365F4F">
        <w:rPr>
          <w:rFonts w:cs="AL-Mohanad" w:hint="cs"/>
          <w:b/>
          <w:bCs w:val="0"/>
          <w:sz w:val="27"/>
          <w:szCs w:val="27"/>
          <w:rtl/>
        </w:rPr>
        <w:t>و</w:t>
      </w:r>
      <w:r w:rsidRPr="00365F4F">
        <w:rPr>
          <w:rFonts w:cs="AL-Mohanad"/>
          <w:b/>
          <w:bCs w:val="0"/>
          <w:sz w:val="27"/>
          <w:szCs w:val="27"/>
          <w:rtl/>
        </w:rPr>
        <w:t>الشكل ال</w:t>
      </w:r>
      <w:r w:rsidRPr="00365F4F">
        <w:rPr>
          <w:rFonts w:cs="AL-Mohanad" w:hint="cs"/>
          <w:b/>
          <w:bCs w:val="0"/>
          <w:sz w:val="27"/>
          <w:szCs w:val="27"/>
          <w:rtl/>
        </w:rPr>
        <w:t xml:space="preserve">أوّل في تقسيم الزائد من التركة هو </w:t>
      </w:r>
      <w:r w:rsidRPr="00365F4F">
        <w:rPr>
          <w:rFonts w:cs="AL-Mohanad"/>
          <w:b/>
          <w:bCs w:val="0"/>
          <w:sz w:val="27"/>
          <w:szCs w:val="27"/>
          <w:rtl/>
        </w:rPr>
        <w:t>ما اختاره أهل السنّة من إعطاء الباقي للطبقات أو الدرجات المتأخّ</w:t>
      </w:r>
      <w:r w:rsidR="006D3485" w:rsidRPr="00365F4F">
        <w:rPr>
          <w:rFonts w:cs="AL-Mohanad" w:hint="cs"/>
          <w:b/>
          <w:bCs w:val="0"/>
          <w:sz w:val="27"/>
          <w:szCs w:val="27"/>
          <w:rtl/>
        </w:rPr>
        <w:t>ِ</w:t>
      </w:r>
      <w:r w:rsidRPr="00365F4F">
        <w:rPr>
          <w:rFonts w:cs="AL-Mohanad"/>
          <w:b/>
          <w:bCs w:val="0"/>
          <w:sz w:val="27"/>
          <w:szCs w:val="27"/>
          <w:rtl/>
        </w:rPr>
        <w:t>رة إذا كانوا من العَصَبة. ومن هنا جاء اسم التعصيب، أي دفع المال للع</w:t>
      </w:r>
      <w:r w:rsidR="006D3485" w:rsidRPr="00365F4F">
        <w:rPr>
          <w:rFonts w:cs="AL-Mohanad" w:hint="cs"/>
          <w:b/>
          <w:bCs w:val="0"/>
          <w:sz w:val="27"/>
          <w:szCs w:val="27"/>
          <w:rtl/>
        </w:rPr>
        <w:t>َ</w:t>
      </w:r>
      <w:r w:rsidRPr="00365F4F">
        <w:rPr>
          <w:rFonts w:cs="AL-Mohanad"/>
          <w:b/>
          <w:bCs w:val="0"/>
          <w:sz w:val="27"/>
          <w:szCs w:val="27"/>
          <w:rtl/>
        </w:rPr>
        <w:t>ص</w:t>
      </w:r>
      <w:r w:rsidRPr="00365F4F">
        <w:rPr>
          <w:rFonts w:cs="AL-Mohanad" w:hint="cs"/>
          <w:b/>
          <w:bCs w:val="0"/>
          <w:sz w:val="27"/>
          <w:szCs w:val="27"/>
          <w:rtl/>
        </w:rPr>
        <w:t>َ</w:t>
      </w:r>
      <w:r w:rsidRPr="00365F4F">
        <w:rPr>
          <w:rFonts w:cs="AL-Mohanad"/>
          <w:b/>
          <w:bCs w:val="0"/>
          <w:sz w:val="27"/>
          <w:szCs w:val="27"/>
          <w:rtl/>
        </w:rPr>
        <w:t xml:space="preserve">بة. </w:t>
      </w:r>
    </w:p>
    <w:p w:rsidR="00300027" w:rsidRPr="00365F4F" w:rsidRDefault="00300027" w:rsidP="00BE3E62">
      <w:pPr>
        <w:pStyle w:val="af5"/>
        <w:widowControl w:val="0"/>
        <w:adjustRightInd w:val="0"/>
        <w:spacing w:line="386" w:lineRule="exact"/>
        <w:ind w:firstLine="562"/>
        <w:rPr>
          <w:rFonts w:cs="AL-Mohanad"/>
          <w:b/>
          <w:bCs w:val="0"/>
          <w:sz w:val="27"/>
          <w:szCs w:val="27"/>
          <w:rtl/>
        </w:rPr>
      </w:pPr>
      <w:r w:rsidRPr="00365F4F">
        <w:rPr>
          <w:rFonts w:cs="AL-Mohanad" w:hint="cs"/>
          <w:b/>
          <w:bCs w:val="0"/>
          <w:sz w:val="27"/>
          <w:szCs w:val="27"/>
          <w:rtl/>
        </w:rPr>
        <w:t>و</w:t>
      </w:r>
      <w:r w:rsidRPr="00365F4F">
        <w:rPr>
          <w:rFonts w:cs="AL-Mohanad"/>
          <w:b/>
          <w:bCs w:val="0"/>
          <w:sz w:val="27"/>
          <w:szCs w:val="27"/>
          <w:rtl/>
        </w:rPr>
        <w:t>الشكل ال</w:t>
      </w:r>
      <w:r w:rsidRPr="00365F4F">
        <w:rPr>
          <w:rFonts w:cs="AL-Mohanad" w:hint="cs"/>
          <w:b/>
          <w:bCs w:val="0"/>
          <w:sz w:val="27"/>
          <w:szCs w:val="27"/>
          <w:rtl/>
        </w:rPr>
        <w:t>ثاني</w:t>
      </w:r>
      <w:r w:rsidRPr="00365F4F">
        <w:rPr>
          <w:rFonts w:cs="AL-Mohanad"/>
          <w:b/>
          <w:bCs w:val="0"/>
          <w:sz w:val="27"/>
          <w:szCs w:val="27"/>
          <w:rtl/>
        </w:rPr>
        <w:t xml:space="preserve"> </w:t>
      </w:r>
      <w:r w:rsidRPr="00365F4F">
        <w:rPr>
          <w:rFonts w:cs="AL-Mohanad" w:hint="cs"/>
          <w:b/>
          <w:bCs w:val="0"/>
          <w:sz w:val="27"/>
          <w:szCs w:val="27"/>
          <w:rtl/>
        </w:rPr>
        <w:t>في تقسيم الزائد من التركة</w:t>
      </w:r>
      <w:r w:rsidRPr="00365F4F">
        <w:rPr>
          <w:rFonts w:cs="AL-Mohanad"/>
          <w:b/>
          <w:bCs w:val="0"/>
          <w:sz w:val="27"/>
          <w:szCs w:val="27"/>
          <w:rtl/>
        </w:rPr>
        <w:t xml:space="preserve"> </w:t>
      </w:r>
      <w:r w:rsidRPr="00365F4F">
        <w:rPr>
          <w:rFonts w:cs="AL-Mohanad" w:hint="cs"/>
          <w:b/>
          <w:bCs w:val="0"/>
          <w:sz w:val="27"/>
          <w:szCs w:val="27"/>
          <w:rtl/>
        </w:rPr>
        <w:t xml:space="preserve">هو </w:t>
      </w:r>
      <w:r w:rsidRPr="00365F4F">
        <w:rPr>
          <w:rFonts w:cs="AL-Mohanad"/>
          <w:b/>
          <w:bCs w:val="0"/>
          <w:sz w:val="27"/>
          <w:szCs w:val="27"/>
          <w:rtl/>
        </w:rPr>
        <w:t>ما اختاره</w:t>
      </w:r>
      <w:r w:rsidRPr="00365F4F">
        <w:rPr>
          <w:rFonts w:cs="AL-Mohanad" w:hint="cs"/>
          <w:b/>
          <w:bCs w:val="0"/>
          <w:sz w:val="27"/>
          <w:szCs w:val="27"/>
          <w:rtl/>
        </w:rPr>
        <w:t xml:space="preserve"> فقهاء </w:t>
      </w:r>
      <w:r w:rsidRPr="00365F4F">
        <w:rPr>
          <w:rFonts w:cs="AL-Mohanad"/>
          <w:b/>
          <w:bCs w:val="0"/>
          <w:sz w:val="27"/>
          <w:szCs w:val="27"/>
          <w:rtl/>
        </w:rPr>
        <w:t>ال</w:t>
      </w:r>
      <w:r w:rsidR="006D3485" w:rsidRPr="00365F4F">
        <w:rPr>
          <w:rFonts w:cs="AL-Mohanad" w:hint="cs"/>
          <w:b/>
          <w:bCs w:val="0"/>
          <w:sz w:val="27"/>
          <w:szCs w:val="27"/>
          <w:rtl/>
        </w:rPr>
        <w:t>إ</w:t>
      </w:r>
      <w:r w:rsidRPr="00365F4F">
        <w:rPr>
          <w:rFonts w:cs="AL-Mohanad"/>
          <w:b/>
          <w:bCs w:val="0"/>
          <w:sz w:val="27"/>
          <w:szCs w:val="27"/>
          <w:rtl/>
        </w:rPr>
        <w:t xml:space="preserve">مامية من ردّ الفاضل </w:t>
      </w:r>
      <w:r w:rsidRPr="00365F4F">
        <w:rPr>
          <w:rFonts w:cs="AL-Mohanad" w:hint="cs"/>
          <w:b/>
          <w:bCs w:val="0"/>
          <w:sz w:val="27"/>
          <w:szCs w:val="27"/>
          <w:rtl/>
        </w:rPr>
        <w:t xml:space="preserve">من التركة </w:t>
      </w:r>
      <w:r w:rsidRPr="00365F4F">
        <w:rPr>
          <w:rFonts w:cs="AL-Mohanad"/>
          <w:b/>
          <w:bCs w:val="0"/>
          <w:sz w:val="27"/>
          <w:szCs w:val="27"/>
          <w:rtl/>
        </w:rPr>
        <w:t xml:space="preserve">على ذوي الفروض </w:t>
      </w:r>
      <w:r w:rsidRPr="00365F4F">
        <w:rPr>
          <w:rFonts w:cs="AL-Mohanad" w:hint="cs"/>
          <w:b/>
          <w:bCs w:val="0"/>
          <w:sz w:val="27"/>
          <w:szCs w:val="27"/>
          <w:rtl/>
        </w:rPr>
        <w:t xml:space="preserve">النسبيين </w:t>
      </w:r>
      <w:r w:rsidRPr="00365F4F">
        <w:rPr>
          <w:rFonts w:cs="AL-Mohanad"/>
          <w:b/>
          <w:bCs w:val="0"/>
          <w:sz w:val="27"/>
          <w:szCs w:val="27"/>
          <w:rtl/>
        </w:rPr>
        <w:t>من تلك الطبقة</w:t>
      </w:r>
      <w:r w:rsidR="006D3485" w:rsidRPr="00365F4F">
        <w:rPr>
          <w:rFonts w:cs="AL-Mohanad" w:hint="cs"/>
          <w:b/>
          <w:bCs w:val="0"/>
          <w:sz w:val="27"/>
          <w:szCs w:val="27"/>
          <w:rtl/>
        </w:rPr>
        <w:t>،</w:t>
      </w:r>
      <w:r w:rsidRPr="00365F4F">
        <w:rPr>
          <w:rFonts w:cs="AL-Mohanad"/>
          <w:b/>
          <w:bCs w:val="0"/>
          <w:sz w:val="27"/>
          <w:szCs w:val="27"/>
          <w:rtl/>
        </w:rPr>
        <w:t xml:space="preserve"> دون سائر الطبقات أو الدرجات </w:t>
      </w:r>
      <w:r w:rsidRPr="00365F4F">
        <w:rPr>
          <w:rFonts w:cs="AL-Mohanad" w:hint="cs"/>
          <w:b/>
          <w:bCs w:val="0"/>
          <w:sz w:val="27"/>
          <w:szCs w:val="27"/>
          <w:rtl/>
        </w:rPr>
        <w:t>التالية؛</w:t>
      </w:r>
      <w:r w:rsidRPr="00365F4F">
        <w:rPr>
          <w:rFonts w:cs="AL-Mohanad"/>
          <w:b/>
          <w:bCs w:val="0"/>
          <w:sz w:val="27"/>
          <w:szCs w:val="27"/>
          <w:rtl/>
        </w:rPr>
        <w:t xml:space="preserve"> لأنّهم أقرب </w:t>
      </w:r>
      <w:r w:rsidR="006D3485" w:rsidRPr="00365F4F">
        <w:rPr>
          <w:rFonts w:cs="AL-Mohanad" w:hint="cs"/>
          <w:b/>
          <w:bCs w:val="0"/>
          <w:sz w:val="27"/>
          <w:szCs w:val="27"/>
          <w:rtl/>
        </w:rPr>
        <w:t>إ</w:t>
      </w:r>
      <w:r w:rsidRPr="00365F4F">
        <w:rPr>
          <w:rFonts w:cs="AL-Mohanad"/>
          <w:b/>
          <w:bCs w:val="0"/>
          <w:sz w:val="27"/>
          <w:szCs w:val="27"/>
          <w:rtl/>
        </w:rPr>
        <w:t>لى الميت. نعم، لا ي</w:t>
      </w:r>
      <w:r w:rsidR="006D3485" w:rsidRPr="00365F4F">
        <w:rPr>
          <w:rFonts w:cs="AL-Mohanad" w:hint="cs"/>
          <w:b/>
          <w:bCs w:val="0"/>
          <w:sz w:val="27"/>
          <w:szCs w:val="27"/>
          <w:rtl/>
        </w:rPr>
        <w:t>ُ</w:t>
      </w:r>
      <w:r w:rsidRPr="00365F4F">
        <w:rPr>
          <w:rFonts w:cs="AL-Mohanad"/>
          <w:b/>
          <w:bCs w:val="0"/>
          <w:sz w:val="27"/>
          <w:szCs w:val="27"/>
          <w:rtl/>
        </w:rPr>
        <w:t>ر</w:t>
      </w:r>
      <w:r w:rsidR="006D3485" w:rsidRPr="00365F4F">
        <w:rPr>
          <w:rFonts w:cs="AL-Mohanad" w:hint="cs"/>
          <w:b/>
          <w:bCs w:val="0"/>
          <w:sz w:val="27"/>
          <w:szCs w:val="27"/>
          <w:rtl/>
        </w:rPr>
        <w:t>َ</w:t>
      </w:r>
      <w:r w:rsidRPr="00365F4F">
        <w:rPr>
          <w:rFonts w:cs="AL-Mohanad"/>
          <w:b/>
          <w:bCs w:val="0"/>
          <w:sz w:val="27"/>
          <w:szCs w:val="27"/>
          <w:rtl/>
        </w:rPr>
        <w:t xml:space="preserve">دّ على الزوجين </w:t>
      </w:r>
      <w:r w:rsidRPr="00365F4F">
        <w:rPr>
          <w:rFonts w:cs="AL-Mohanad" w:hint="cs"/>
          <w:b/>
          <w:bCs w:val="0"/>
          <w:sz w:val="27"/>
          <w:szCs w:val="27"/>
          <w:rtl/>
        </w:rPr>
        <w:t>مع اجتماعهما مع الأنساب، وأمّا مع انفرادهما عن الأنساب ـ كما لو انحصر الوارث بالزوج فقط أو بالزوجة فقط ــ ففي ذلك اختلاف</w:t>
      </w:r>
      <w:r w:rsidR="006D3485" w:rsidRPr="00365F4F">
        <w:rPr>
          <w:rFonts w:cs="AL-Mohanad" w:hint="cs"/>
          <w:b/>
          <w:bCs w:val="0"/>
          <w:sz w:val="27"/>
          <w:szCs w:val="27"/>
          <w:rtl/>
        </w:rPr>
        <w:t>ٌ</w:t>
      </w:r>
      <w:r w:rsidRPr="00365F4F">
        <w:rPr>
          <w:rFonts w:cs="AL-Mohanad" w:hint="cs"/>
          <w:b/>
          <w:bCs w:val="0"/>
          <w:sz w:val="27"/>
          <w:szCs w:val="27"/>
          <w:rtl/>
        </w:rPr>
        <w:t xml:space="preserve"> وتفصيل، </w:t>
      </w:r>
      <w:r w:rsidRPr="00365F4F">
        <w:rPr>
          <w:rFonts w:cs="AL-Mohanad"/>
          <w:b/>
          <w:bCs w:val="0"/>
          <w:sz w:val="27"/>
          <w:szCs w:val="27"/>
          <w:rtl/>
        </w:rPr>
        <w:t xml:space="preserve">كما </w:t>
      </w:r>
      <w:r w:rsidRPr="00365F4F">
        <w:rPr>
          <w:rFonts w:cs="AL-Mohanad" w:hint="cs"/>
          <w:b/>
          <w:bCs w:val="0"/>
          <w:sz w:val="27"/>
          <w:szCs w:val="27"/>
          <w:rtl/>
        </w:rPr>
        <w:t>هو مُبيّ</w:t>
      </w:r>
      <w:r w:rsidR="006D3485" w:rsidRPr="00365F4F">
        <w:rPr>
          <w:rFonts w:cs="AL-Mohanad" w:hint="cs"/>
          <w:b/>
          <w:bCs w:val="0"/>
          <w:sz w:val="27"/>
          <w:szCs w:val="27"/>
          <w:rtl/>
        </w:rPr>
        <w:t>َ</w:t>
      </w:r>
      <w:r w:rsidRPr="00365F4F">
        <w:rPr>
          <w:rFonts w:cs="AL-Mohanad" w:hint="cs"/>
          <w:b/>
          <w:bCs w:val="0"/>
          <w:sz w:val="27"/>
          <w:szCs w:val="27"/>
          <w:rtl/>
        </w:rPr>
        <w:t>ن في بحث الردّ.</w:t>
      </w:r>
      <w:r w:rsidRPr="00365F4F">
        <w:rPr>
          <w:rFonts w:cs="AL-Mohanad"/>
          <w:b/>
          <w:bCs w:val="0"/>
          <w:sz w:val="27"/>
          <w:szCs w:val="27"/>
          <w:rtl/>
        </w:rPr>
        <w:t xml:space="preserve"> </w:t>
      </w:r>
    </w:p>
    <w:p w:rsidR="00300027" w:rsidRPr="00365F4F" w:rsidRDefault="00300027" w:rsidP="00BE3E62">
      <w:pPr>
        <w:pStyle w:val="af5"/>
        <w:widowControl w:val="0"/>
        <w:adjustRightInd w:val="0"/>
        <w:spacing w:line="380" w:lineRule="exact"/>
        <w:ind w:firstLine="567"/>
        <w:rPr>
          <w:rFonts w:cs="AL-Mohanad"/>
          <w:b/>
          <w:bCs w:val="0"/>
          <w:sz w:val="27"/>
          <w:szCs w:val="27"/>
          <w:rtl/>
        </w:rPr>
      </w:pPr>
    </w:p>
    <w:p w:rsidR="00300027" w:rsidRPr="00365F4F" w:rsidRDefault="00300027" w:rsidP="00124BC6">
      <w:pPr>
        <w:pStyle w:val="31"/>
        <w:rPr>
          <w:color w:val="auto"/>
          <w:rtl/>
        </w:rPr>
      </w:pPr>
      <w:r w:rsidRPr="00365F4F">
        <w:rPr>
          <w:rFonts w:hint="cs"/>
          <w:color w:val="auto"/>
          <w:rtl/>
        </w:rPr>
        <w:t xml:space="preserve">أدلّة الإمامية </w:t>
      </w:r>
    </w:p>
    <w:p w:rsidR="005038E2" w:rsidRPr="00365F4F" w:rsidRDefault="00300027" w:rsidP="00BE3E62">
      <w:pPr>
        <w:pStyle w:val="af5"/>
        <w:widowControl w:val="0"/>
        <w:adjustRightInd w:val="0"/>
        <w:spacing w:line="386" w:lineRule="exact"/>
        <w:ind w:firstLine="562"/>
        <w:rPr>
          <w:rFonts w:cs="AL-Mohanad"/>
          <w:b/>
          <w:sz w:val="27"/>
          <w:szCs w:val="27"/>
          <w:rtl/>
          <w:lang w:bidi="ar-IQ"/>
        </w:rPr>
      </w:pPr>
      <w:r w:rsidRPr="00365F4F">
        <w:rPr>
          <w:rFonts w:cs="AL-Mohanad" w:hint="cs"/>
          <w:b/>
          <w:bCs w:val="0"/>
          <w:sz w:val="27"/>
          <w:szCs w:val="27"/>
          <w:rtl/>
        </w:rPr>
        <w:t>لقد استدلّ الإمامية على ردّ الزيادة على الوارث ذي الفرض في هذه الحالة وعدم إعطائها للعاصب بعدّة وجوه</w:t>
      </w:r>
      <w:r w:rsidR="005038E2" w:rsidRPr="00365F4F">
        <w:rPr>
          <w:rFonts w:cs="AL-Mohanad" w:hint="cs"/>
          <w:b/>
          <w:bCs w:val="0"/>
          <w:sz w:val="27"/>
          <w:szCs w:val="27"/>
          <w:rtl/>
        </w:rPr>
        <w:t>ٍ. وغاية ما ي</w:t>
      </w:r>
      <w:r w:rsidRPr="00365F4F">
        <w:rPr>
          <w:rFonts w:cs="AL-Mohanad" w:hint="cs"/>
          <w:b/>
          <w:bCs w:val="0"/>
          <w:sz w:val="27"/>
          <w:szCs w:val="27"/>
          <w:rtl/>
        </w:rPr>
        <w:t>مكن استفادته من كلمات الفقهاء واستدلالاتهم سبعة أو ثمانية وجوه</w:t>
      </w:r>
      <w:r w:rsidR="005038E2" w:rsidRPr="00365F4F">
        <w:rPr>
          <w:rFonts w:cs="AL-Mohanad" w:hint="cs"/>
          <w:b/>
          <w:bCs w:val="0"/>
          <w:sz w:val="27"/>
          <w:szCs w:val="27"/>
          <w:rtl/>
        </w:rPr>
        <w:t>.</w:t>
      </w:r>
      <w:r w:rsidRPr="00365F4F">
        <w:rPr>
          <w:rFonts w:cs="AL-Mohanad" w:hint="cs"/>
          <w:b/>
          <w:bCs w:val="0"/>
          <w:sz w:val="27"/>
          <w:szCs w:val="27"/>
          <w:rtl/>
        </w:rPr>
        <w:t xml:space="preserve"> ولكن</w:t>
      </w:r>
      <w:r w:rsidR="005038E2" w:rsidRPr="00365F4F">
        <w:rPr>
          <w:rFonts w:cs="AL-Mohanad" w:hint="cs"/>
          <w:b/>
          <w:bCs w:val="0"/>
          <w:sz w:val="27"/>
          <w:szCs w:val="27"/>
          <w:rtl/>
        </w:rPr>
        <w:t>ّ الوجه الذي أفاده الم</w:t>
      </w:r>
      <w:r w:rsidRPr="00365F4F">
        <w:rPr>
          <w:rFonts w:cs="AL-Mohanad" w:hint="cs"/>
          <w:b/>
          <w:bCs w:val="0"/>
          <w:sz w:val="27"/>
          <w:szCs w:val="27"/>
          <w:rtl/>
        </w:rPr>
        <w:t>حقّ</w:t>
      </w:r>
      <w:r w:rsidR="005038E2" w:rsidRPr="00365F4F">
        <w:rPr>
          <w:rFonts w:cs="AL-Mohanad" w:hint="cs"/>
          <w:b/>
          <w:bCs w:val="0"/>
          <w:sz w:val="27"/>
          <w:szCs w:val="27"/>
          <w:rtl/>
        </w:rPr>
        <w:t>ِ</w:t>
      </w:r>
      <w:r w:rsidRPr="00365F4F">
        <w:rPr>
          <w:rFonts w:cs="AL-Mohanad" w:hint="cs"/>
          <w:b/>
          <w:bCs w:val="0"/>
          <w:sz w:val="27"/>
          <w:szCs w:val="27"/>
          <w:rtl/>
        </w:rPr>
        <w:t>ق الخوئي</w:t>
      </w:r>
      <w:r w:rsidR="004B1697" w:rsidRPr="00046838">
        <w:rPr>
          <w:rFonts w:cs="Mosawi" w:hint="cs"/>
          <w:b/>
          <w:bCs w:val="0"/>
          <w:sz w:val="22"/>
          <w:szCs w:val="22"/>
          <w:rtl/>
        </w:rPr>
        <w:t>&amp;</w:t>
      </w:r>
      <w:r w:rsidRPr="00365F4F">
        <w:rPr>
          <w:rFonts w:cs="AL-Mohanad" w:hint="cs"/>
          <w:b/>
          <w:bCs w:val="0"/>
          <w:sz w:val="27"/>
          <w:szCs w:val="27"/>
          <w:rtl/>
        </w:rPr>
        <w:t xml:space="preserve"> هو: إنّ أدلّة الإرث الدالّة على تعيين الفروض هي بذاتها يُستفاد منها توزيع كلّ التركة على ذوي الفروض</w:t>
      </w:r>
      <w:r w:rsidR="005038E2" w:rsidRPr="00365F4F">
        <w:rPr>
          <w:rFonts w:cs="AL-Mohanad" w:hint="cs"/>
          <w:b/>
          <w:bCs w:val="0"/>
          <w:sz w:val="27"/>
          <w:szCs w:val="27"/>
          <w:rtl/>
        </w:rPr>
        <w:t>،</w:t>
      </w:r>
      <w:r w:rsidRPr="00365F4F">
        <w:rPr>
          <w:rFonts w:cs="AL-Mohanad" w:hint="cs"/>
          <w:b/>
          <w:bCs w:val="0"/>
          <w:sz w:val="27"/>
          <w:szCs w:val="27"/>
          <w:rtl/>
        </w:rPr>
        <w:t xml:space="preserve"> بحيث لا يبقى باقٍ كي نحار في كيفية التعامل معه ولمَن</w:t>
      </w:r>
      <w:r w:rsidR="005038E2" w:rsidRPr="00365F4F">
        <w:rPr>
          <w:rFonts w:cs="AL-Mohanad" w:hint="cs"/>
          <w:b/>
          <w:bCs w:val="0"/>
          <w:sz w:val="27"/>
          <w:szCs w:val="27"/>
          <w:rtl/>
        </w:rPr>
        <w:t>ْ</w:t>
      </w:r>
      <w:r w:rsidRPr="00365F4F">
        <w:rPr>
          <w:rFonts w:cs="AL-Mohanad" w:hint="cs"/>
          <w:b/>
          <w:bCs w:val="0"/>
          <w:sz w:val="27"/>
          <w:szCs w:val="27"/>
          <w:rtl/>
        </w:rPr>
        <w:t xml:space="preserve"> يُعطى، بل لا زائد ثمّة. وهذا الوجه في إثبات الردّ وإبطال التعصيب هو الذي ابتكره المحقّ</w:t>
      </w:r>
      <w:r w:rsidR="005038E2" w:rsidRPr="00365F4F">
        <w:rPr>
          <w:rFonts w:cs="AL-Mohanad" w:hint="cs"/>
          <w:b/>
          <w:bCs w:val="0"/>
          <w:sz w:val="27"/>
          <w:szCs w:val="27"/>
          <w:rtl/>
        </w:rPr>
        <w:t>ِ</w:t>
      </w:r>
      <w:r w:rsidRPr="00365F4F">
        <w:rPr>
          <w:rFonts w:cs="AL-Mohanad" w:hint="cs"/>
          <w:b/>
          <w:bCs w:val="0"/>
          <w:sz w:val="27"/>
          <w:szCs w:val="27"/>
          <w:rtl/>
        </w:rPr>
        <w:t>ق الخوئي</w:t>
      </w:r>
      <w:r w:rsidR="004B1697" w:rsidRPr="00046838">
        <w:rPr>
          <w:rFonts w:cs="Mosawi" w:hint="cs"/>
          <w:b/>
          <w:bCs w:val="0"/>
          <w:sz w:val="22"/>
          <w:szCs w:val="22"/>
          <w:rtl/>
        </w:rPr>
        <w:t>&amp;</w:t>
      </w:r>
      <w:r w:rsidRPr="00365F4F">
        <w:rPr>
          <w:rFonts w:cs="AL-Mohanad" w:hint="cs"/>
          <w:b/>
          <w:bCs w:val="0"/>
          <w:sz w:val="27"/>
          <w:szCs w:val="27"/>
          <w:rtl/>
        </w:rPr>
        <w:t>.</w:t>
      </w:r>
      <w:r w:rsidRPr="00365F4F">
        <w:rPr>
          <w:rFonts w:cs="AL-Mohanad" w:hint="cs"/>
          <w:b/>
          <w:sz w:val="27"/>
          <w:szCs w:val="27"/>
          <w:rtl/>
        </w:rPr>
        <w:t xml:space="preserve"> </w:t>
      </w:r>
    </w:p>
    <w:p w:rsidR="005038E2" w:rsidRPr="00365F4F" w:rsidRDefault="00300027" w:rsidP="00BE3E62">
      <w:pPr>
        <w:pStyle w:val="af5"/>
        <w:widowControl w:val="0"/>
        <w:adjustRightInd w:val="0"/>
        <w:spacing w:line="386" w:lineRule="exact"/>
        <w:ind w:firstLine="562"/>
        <w:rPr>
          <w:rFonts w:cs="AL-Mohanad"/>
          <w:bCs w:val="0"/>
          <w:sz w:val="27"/>
          <w:szCs w:val="27"/>
          <w:rtl/>
          <w:lang w:bidi="ar-IQ"/>
        </w:rPr>
      </w:pPr>
      <w:r w:rsidRPr="00365F4F">
        <w:rPr>
          <w:rFonts w:cs="AL-Mohanad" w:hint="cs"/>
          <w:bCs w:val="0"/>
          <w:sz w:val="27"/>
          <w:szCs w:val="27"/>
          <w:rtl/>
          <w:lang w:bidi="ar-IQ"/>
        </w:rPr>
        <w:t>وهي وجهة نظر جديدة وقيّ</w:t>
      </w:r>
      <w:r w:rsidR="005038E2" w:rsidRPr="00365F4F">
        <w:rPr>
          <w:rFonts w:cs="AL-Mohanad" w:hint="cs"/>
          <w:bCs w:val="0"/>
          <w:sz w:val="27"/>
          <w:szCs w:val="27"/>
          <w:rtl/>
          <w:lang w:bidi="ar-IQ"/>
        </w:rPr>
        <w:t>ِ</w:t>
      </w:r>
      <w:r w:rsidRPr="00365F4F">
        <w:rPr>
          <w:rFonts w:cs="AL-Mohanad" w:hint="cs"/>
          <w:bCs w:val="0"/>
          <w:sz w:val="27"/>
          <w:szCs w:val="27"/>
          <w:rtl/>
          <w:lang w:bidi="ar-IQ"/>
        </w:rPr>
        <w:t>مة</w:t>
      </w:r>
      <w:r w:rsidR="005038E2" w:rsidRPr="00365F4F">
        <w:rPr>
          <w:rFonts w:cs="AL-Mohanad" w:hint="cs"/>
          <w:bCs w:val="0"/>
          <w:sz w:val="27"/>
          <w:szCs w:val="27"/>
          <w:rtl/>
          <w:lang w:bidi="ar-IQ"/>
        </w:rPr>
        <w:t>، وت</w:t>
      </w:r>
      <w:r w:rsidRPr="00365F4F">
        <w:rPr>
          <w:rFonts w:cs="AL-Mohanad" w:hint="cs"/>
          <w:bCs w:val="0"/>
          <w:sz w:val="27"/>
          <w:szCs w:val="27"/>
          <w:rtl/>
          <w:lang w:bidi="ar-IQ"/>
        </w:rPr>
        <w:t>مثّ</w:t>
      </w:r>
      <w:r w:rsidR="005038E2" w:rsidRPr="00365F4F">
        <w:rPr>
          <w:rFonts w:cs="AL-Mohanad" w:hint="cs"/>
          <w:bCs w:val="0"/>
          <w:sz w:val="27"/>
          <w:szCs w:val="27"/>
          <w:rtl/>
          <w:lang w:bidi="ar-IQ"/>
        </w:rPr>
        <w:t>ِ</w:t>
      </w:r>
      <w:r w:rsidRPr="00365F4F">
        <w:rPr>
          <w:rFonts w:cs="AL-Mohanad" w:hint="cs"/>
          <w:bCs w:val="0"/>
          <w:sz w:val="27"/>
          <w:szCs w:val="27"/>
          <w:rtl/>
          <w:lang w:bidi="ar-IQ"/>
        </w:rPr>
        <w:t>ل قراءة</w:t>
      </w:r>
      <w:r w:rsidR="005038E2" w:rsidRPr="00365F4F">
        <w:rPr>
          <w:rFonts w:cs="AL-Mohanad" w:hint="cs"/>
          <w:bCs w:val="0"/>
          <w:sz w:val="27"/>
          <w:szCs w:val="27"/>
          <w:rtl/>
          <w:lang w:bidi="ar-IQ"/>
        </w:rPr>
        <w:t>ً</w:t>
      </w:r>
      <w:r w:rsidRPr="00365F4F">
        <w:rPr>
          <w:rFonts w:cs="AL-Mohanad" w:hint="cs"/>
          <w:bCs w:val="0"/>
          <w:sz w:val="27"/>
          <w:szCs w:val="27"/>
          <w:rtl/>
          <w:lang w:bidi="ar-IQ"/>
        </w:rPr>
        <w:t xml:space="preserve"> خاصّة وتفسيراً تجديدياً للنصّ القرآني؛ فإنّنا لو ألقينا نظرة</w:t>
      </w:r>
      <w:r w:rsidR="005038E2" w:rsidRPr="00365F4F">
        <w:rPr>
          <w:rFonts w:cs="AL-Mohanad" w:hint="cs"/>
          <w:bCs w:val="0"/>
          <w:sz w:val="27"/>
          <w:szCs w:val="27"/>
          <w:rtl/>
          <w:lang w:bidi="ar-IQ"/>
        </w:rPr>
        <w:t>ً</w:t>
      </w:r>
      <w:r w:rsidRPr="00365F4F">
        <w:rPr>
          <w:rFonts w:cs="AL-Mohanad" w:hint="cs"/>
          <w:bCs w:val="0"/>
          <w:sz w:val="27"/>
          <w:szCs w:val="27"/>
          <w:rtl/>
          <w:lang w:bidi="ar-IQ"/>
        </w:rPr>
        <w:t xml:space="preserve"> على الوجوه التي يُست</w:t>
      </w:r>
      <w:r w:rsidR="005038E2" w:rsidRPr="00365F4F">
        <w:rPr>
          <w:rFonts w:cs="AL-Mohanad" w:hint="cs"/>
          <w:bCs w:val="0"/>
          <w:sz w:val="27"/>
          <w:szCs w:val="27"/>
          <w:rtl/>
          <w:lang w:bidi="ar-IQ"/>
        </w:rPr>
        <w:t>َ</w:t>
      </w:r>
      <w:r w:rsidRPr="00365F4F">
        <w:rPr>
          <w:rFonts w:cs="AL-Mohanad" w:hint="cs"/>
          <w:bCs w:val="0"/>
          <w:sz w:val="27"/>
          <w:szCs w:val="27"/>
          <w:rtl/>
          <w:lang w:bidi="ar-IQ"/>
        </w:rPr>
        <w:t>د</w:t>
      </w:r>
      <w:r w:rsidR="005038E2" w:rsidRPr="00365F4F">
        <w:rPr>
          <w:rFonts w:cs="AL-Mohanad" w:hint="cs"/>
          <w:bCs w:val="0"/>
          <w:sz w:val="27"/>
          <w:szCs w:val="27"/>
          <w:rtl/>
          <w:lang w:bidi="ar-IQ"/>
        </w:rPr>
        <w:t>َ</w:t>
      </w:r>
      <w:r w:rsidRPr="00365F4F">
        <w:rPr>
          <w:rFonts w:cs="AL-Mohanad" w:hint="cs"/>
          <w:bCs w:val="0"/>
          <w:sz w:val="27"/>
          <w:szCs w:val="27"/>
          <w:rtl/>
          <w:lang w:bidi="ar-IQ"/>
        </w:rPr>
        <w:t>لّ بها عادة</w:t>
      </w:r>
      <w:r w:rsidR="005038E2" w:rsidRPr="00365F4F">
        <w:rPr>
          <w:rFonts w:cs="AL-Mohanad" w:hint="cs"/>
          <w:bCs w:val="0"/>
          <w:sz w:val="27"/>
          <w:szCs w:val="27"/>
          <w:rtl/>
          <w:lang w:bidi="ar-IQ"/>
        </w:rPr>
        <w:t>ً، أو يُمكن انت</w:t>
      </w:r>
      <w:r w:rsidRPr="00365F4F">
        <w:rPr>
          <w:rFonts w:cs="AL-Mohanad" w:hint="cs"/>
          <w:bCs w:val="0"/>
          <w:sz w:val="27"/>
          <w:szCs w:val="27"/>
          <w:rtl/>
          <w:lang w:bidi="ar-IQ"/>
        </w:rPr>
        <w:t>زاعها من كلمات الفقهاء</w:t>
      </w:r>
      <w:r w:rsidR="005038E2" w:rsidRPr="00365F4F">
        <w:rPr>
          <w:rFonts w:cs="AL-Mohanad" w:hint="cs"/>
          <w:bCs w:val="0"/>
          <w:sz w:val="27"/>
          <w:szCs w:val="27"/>
          <w:rtl/>
          <w:lang w:bidi="ar-IQ"/>
        </w:rPr>
        <w:t>،</w:t>
      </w:r>
      <w:r w:rsidRPr="00365F4F">
        <w:rPr>
          <w:rFonts w:cs="AL-Mohanad" w:hint="cs"/>
          <w:bCs w:val="0"/>
          <w:sz w:val="27"/>
          <w:szCs w:val="27"/>
          <w:rtl/>
          <w:lang w:bidi="ar-IQ"/>
        </w:rPr>
        <w:t xml:space="preserve"> </w:t>
      </w:r>
      <w:r w:rsidR="005038E2" w:rsidRPr="00365F4F">
        <w:rPr>
          <w:rFonts w:cs="AL-Mohanad" w:hint="cs"/>
          <w:bCs w:val="0"/>
          <w:sz w:val="27"/>
          <w:szCs w:val="27"/>
          <w:rtl/>
          <w:lang w:bidi="ar-IQ"/>
        </w:rPr>
        <w:t xml:space="preserve">فإنّها </w:t>
      </w:r>
      <w:r w:rsidRPr="00365F4F">
        <w:rPr>
          <w:rFonts w:cs="AL-Mohanad" w:hint="cs"/>
          <w:bCs w:val="0"/>
          <w:sz w:val="27"/>
          <w:szCs w:val="27"/>
          <w:rtl/>
          <w:lang w:bidi="ar-IQ"/>
        </w:rPr>
        <w:t xml:space="preserve">تخلو من ذكر هذا الوجه أو الإشارة إليه. </w:t>
      </w:r>
    </w:p>
    <w:p w:rsidR="00300027" w:rsidRPr="00365F4F" w:rsidRDefault="00300027" w:rsidP="00BE3E62">
      <w:pPr>
        <w:pStyle w:val="af5"/>
        <w:widowControl w:val="0"/>
        <w:adjustRightInd w:val="0"/>
        <w:spacing w:line="386" w:lineRule="exact"/>
        <w:ind w:firstLine="562"/>
        <w:rPr>
          <w:rFonts w:cs="AL-Mohanad"/>
          <w:bCs w:val="0"/>
          <w:sz w:val="27"/>
          <w:szCs w:val="27"/>
          <w:lang w:bidi="ar-IQ"/>
        </w:rPr>
      </w:pPr>
      <w:r w:rsidRPr="00365F4F">
        <w:rPr>
          <w:rFonts w:cs="AL-Mohanad" w:hint="cs"/>
          <w:bCs w:val="0"/>
          <w:sz w:val="27"/>
          <w:szCs w:val="27"/>
          <w:rtl/>
          <w:lang w:bidi="ar-IQ"/>
        </w:rPr>
        <w:t>ونحن في هذه المقالة نتصدّى لتسليط الضوء على هذه الرؤية</w:t>
      </w:r>
      <w:r w:rsidR="009F6DAF" w:rsidRPr="00365F4F">
        <w:rPr>
          <w:rFonts w:cs="AL-Mohanad" w:hint="cs"/>
          <w:bCs w:val="0"/>
          <w:sz w:val="27"/>
          <w:szCs w:val="27"/>
          <w:rtl/>
          <w:lang w:bidi="ar-IQ"/>
        </w:rPr>
        <w:t>،</w:t>
      </w:r>
      <w:r w:rsidRPr="00365F4F">
        <w:rPr>
          <w:rFonts w:cs="AL-Mohanad" w:hint="cs"/>
          <w:bCs w:val="0"/>
          <w:sz w:val="27"/>
          <w:szCs w:val="27"/>
          <w:rtl/>
          <w:lang w:bidi="ar-IQ"/>
        </w:rPr>
        <w:t xml:space="preserve"> وبيانها</w:t>
      </w:r>
      <w:r w:rsidR="009F6DAF" w:rsidRPr="00365F4F">
        <w:rPr>
          <w:rFonts w:cs="AL-Mohanad" w:hint="cs"/>
          <w:bCs w:val="0"/>
          <w:sz w:val="27"/>
          <w:szCs w:val="27"/>
          <w:rtl/>
          <w:lang w:bidi="ar-IQ"/>
        </w:rPr>
        <w:t>،</w:t>
      </w:r>
      <w:r w:rsidRPr="00365F4F">
        <w:rPr>
          <w:rFonts w:cs="AL-Mohanad" w:hint="cs"/>
          <w:bCs w:val="0"/>
          <w:sz w:val="27"/>
          <w:szCs w:val="27"/>
          <w:rtl/>
          <w:lang w:bidi="ar-IQ"/>
        </w:rPr>
        <w:t xml:space="preserve"> وعرض أدلّتها أوّلاً، ثمّ تحليلها وتقويمها وتكميلها. </w:t>
      </w:r>
    </w:p>
    <w:p w:rsidR="00F813D4" w:rsidRPr="00365F4F" w:rsidRDefault="00F813D4" w:rsidP="00BE3E62">
      <w:pPr>
        <w:pStyle w:val="af5"/>
        <w:widowControl w:val="0"/>
        <w:adjustRightInd w:val="0"/>
        <w:spacing w:line="380" w:lineRule="exact"/>
        <w:ind w:firstLine="567"/>
        <w:rPr>
          <w:rFonts w:cs="AL-Mohanad"/>
          <w:bCs w:val="0"/>
          <w:sz w:val="27"/>
          <w:szCs w:val="27"/>
          <w:rtl/>
        </w:rPr>
      </w:pPr>
    </w:p>
    <w:p w:rsidR="00300027" w:rsidRPr="00365F4F" w:rsidRDefault="00914301" w:rsidP="00124BC6">
      <w:pPr>
        <w:pStyle w:val="31"/>
        <w:rPr>
          <w:color w:val="auto"/>
          <w:rtl/>
          <w:lang w:bidi="ar-IQ"/>
        </w:rPr>
      </w:pPr>
      <w:r w:rsidRPr="00365F4F">
        <w:rPr>
          <w:rFonts w:hint="cs"/>
          <w:color w:val="auto"/>
          <w:rtl/>
          <w:lang w:bidi="ar-IQ"/>
        </w:rPr>
        <w:t>تبيين رؤية المحقِّ</w:t>
      </w:r>
      <w:r w:rsidR="00300027" w:rsidRPr="00365F4F">
        <w:rPr>
          <w:rFonts w:hint="cs"/>
          <w:color w:val="auto"/>
          <w:rtl/>
          <w:lang w:bidi="ar-IQ"/>
        </w:rPr>
        <w:t>ق الخوئي</w:t>
      </w:r>
      <w:r w:rsidR="004B1697" w:rsidRPr="00BE3E62">
        <w:rPr>
          <w:rFonts w:cs="Mosawi" w:hint="cs"/>
          <w:color w:val="auto"/>
          <w:sz w:val="23"/>
          <w:szCs w:val="23"/>
          <w:rtl/>
          <w:lang w:bidi="ar-IQ"/>
        </w:rPr>
        <w:t>&amp;</w:t>
      </w:r>
    </w:p>
    <w:p w:rsidR="00300027" w:rsidRPr="00365F4F" w:rsidRDefault="00300027" w:rsidP="00976AC1">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لقد استدلّ المحقّق الخوئي</w:t>
      </w:r>
      <w:r w:rsidR="004B1697" w:rsidRPr="00046838">
        <w:rPr>
          <w:rFonts w:cs="Mosawi" w:hint="cs"/>
          <w:b/>
          <w:sz w:val="22"/>
          <w:szCs w:val="22"/>
          <w:rtl/>
          <w:lang w:bidi="ar-IQ"/>
        </w:rPr>
        <w:t>&amp;</w:t>
      </w:r>
      <w:r w:rsidRPr="00365F4F">
        <w:rPr>
          <w:rFonts w:cs="AL-Mohanad" w:hint="cs"/>
          <w:b/>
          <w:sz w:val="27"/>
          <w:szCs w:val="27"/>
          <w:rtl/>
          <w:lang w:bidi="ar-IQ"/>
        </w:rPr>
        <w:t xml:space="preserve"> على إبطال التعصيب السنّي</w:t>
      </w:r>
      <w:r w:rsidR="009F6DAF" w:rsidRPr="00365F4F">
        <w:rPr>
          <w:rFonts w:cs="AL-Mohanad" w:hint="cs"/>
          <w:b/>
          <w:sz w:val="27"/>
          <w:szCs w:val="27"/>
          <w:rtl/>
          <w:lang w:bidi="ar-IQ"/>
        </w:rPr>
        <w:t>،</w:t>
      </w:r>
      <w:r w:rsidRPr="00365F4F">
        <w:rPr>
          <w:rFonts w:cs="AL-Mohanad" w:hint="cs"/>
          <w:b/>
          <w:sz w:val="27"/>
          <w:szCs w:val="27"/>
          <w:rtl/>
          <w:lang w:bidi="ar-IQ"/>
        </w:rPr>
        <w:t xml:space="preserve"> وإثبات الردّ </w:t>
      </w:r>
      <w:r w:rsidRPr="00365F4F">
        <w:rPr>
          <w:rFonts w:cs="AL-Mohanad" w:hint="cs"/>
          <w:b/>
          <w:sz w:val="27"/>
          <w:szCs w:val="27"/>
          <w:rtl/>
          <w:lang w:bidi="ar-IQ"/>
        </w:rPr>
        <w:lastRenderedPageBreak/>
        <w:t>الإمامي</w:t>
      </w:r>
      <w:r w:rsidR="009F6DAF" w:rsidRPr="00365F4F">
        <w:rPr>
          <w:rFonts w:cs="AL-Mohanad" w:hint="cs"/>
          <w:b/>
          <w:sz w:val="27"/>
          <w:szCs w:val="27"/>
          <w:rtl/>
          <w:lang w:bidi="ar-IQ"/>
        </w:rPr>
        <w:t>،</w:t>
      </w:r>
      <w:r w:rsidRPr="00365F4F">
        <w:rPr>
          <w:rFonts w:cs="AL-Mohanad" w:hint="cs"/>
          <w:b/>
          <w:sz w:val="27"/>
          <w:szCs w:val="27"/>
          <w:rtl/>
          <w:lang w:bidi="ar-IQ"/>
        </w:rPr>
        <w:t xml:space="preserve"> بهذه الآيات، وهي: قوله تعالى: </w:t>
      </w:r>
      <w:r w:rsidR="001B75FB" w:rsidRPr="001B75FB">
        <w:rPr>
          <w:rFonts w:ascii="Mosawi" w:hAnsi="Mosawi" w:cs="Mosawi"/>
          <w:rtl/>
        </w:rPr>
        <w:t>﴿</w:t>
      </w:r>
      <w:r w:rsidR="008A455E" w:rsidRPr="00365F4F">
        <w:rPr>
          <w:rFonts w:cs="AL-Mohanad"/>
          <w:b/>
          <w:bCs/>
          <w:sz w:val="27"/>
          <w:szCs w:val="27"/>
          <w:rtl/>
          <w:lang w:bidi="ar-IQ"/>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w:t>
      </w:r>
      <w:r w:rsidR="001B75FB" w:rsidRPr="001B75FB">
        <w:rPr>
          <w:rFonts w:ascii="Mosawi" w:hAnsi="Mosawi" w:cs="Mosawi"/>
          <w:rtl/>
        </w:rPr>
        <w:t>﴾</w:t>
      </w:r>
      <w:r w:rsidRPr="00365F4F">
        <w:rPr>
          <w:rFonts w:cs="AL-Mohanad" w:hint="cs"/>
          <w:b/>
          <w:sz w:val="27"/>
          <w:szCs w:val="27"/>
          <w:rtl/>
          <w:lang w:bidi="ar-IQ"/>
        </w:rPr>
        <w:t xml:space="preserve"> (النساء: 11)</w:t>
      </w:r>
      <w:r w:rsidR="008A455E" w:rsidRPr="00365F4F">
        <w:rPr>
          <w:rFonts w:cs="AL-Mohanad" w:hint="cs"/>
          <w:b/>
          <w:sz w:val="27"/>
          <w:szCs w:val="27"/>
          <w:rtl/>
          <w:lang w:bidi="ar-IQ"/>
        </w:rPr>
        <w:t>،</w:t>
      </w:r>
      <w:r w:rsidRPr="00365F4F">
        <w:rPr>
          <w:rFonts w:cs="AL-Mohanad" w:hint="cs"/>
          <w:b/>
          <w:sz w:val="27"/>
          <w:szCs w:val="27"/>
          <w:rtl/>
          <w:lang w:bidi="ar-IQ"/>
        </w:rPr>
        <w:t xml:space="preserve"> وقوله تعالى: </w:t>
      </w:r>
      <w:r w:rsidR="001B75FB" w:rsidRPr="001B75FB">
        <w:rPr>
          <w:rFonts w:ascii="Mosawi" w:hAnsi="Mosawi" w:cs="Mosawi"/>
          <w:rtl/>
        </w:rPr>
        <w:t>﴿</w:t>
      </w:r>
      <w:r w:rsidR="008A455E" w:rsidRPr="00365F4F">
        <w:rPr>
          <w:rFonts w:cs="AL-Mohanad"/>
          <w:b/>
          <w:bCs/>
          <w:sz w:val="27"/>
          <w:szCs w:val="27"/>
          <w:rtl/>
          <w:lang w:bidi="ar-IQ"/>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w:t>
      </w:r>
      <w:r w:rsidR="001B75FB" w:rsidRPr="001B75FB">
        <w:rPr>
          <w:rFonts w:ascii="Mosawi" w:hAnsi="Mosawi" w:cs="Mosawi"/>
          <w:rtl/>
        </w:rPr>
        <w:t>﴾</w:t>
      </w:r>
      <w:r w:rsidRPr="00365F4F">
        <w:rPr>
          <w:rFonts w:cs="AL-Mohanad" w:hint="cs"/>
          <w:b/>
          <w:sz w:val="27"/>
          <w:szCs w:val="27"/>
          <w:rtl/>
          <w:lang w:bidi="ar-IQ"/>
        </w:rPr>
        <w:t xml:space="preserve"> (النساء: 12)</w:t>
      </w:r>
      <w:r w:rsidR="00C44143" w:rsidRPr="00365F4F">
        <w:rPr>
          <w:rFonts w:cs="AL-Mohanad" w:hint="cs"/>
          <w:b/>
          <w:sz w:val="27"/>
          <w:szCs w:val="27"/>
          <w:rtl/>
          <w:lang w:bidi="ar-IQ"/>
        </w:rPr>
        <w:t>،</w:t>
      </w:r>
      <w:r w:rsidRPr="00365F4F">
        <w:rPr>
          <w:rFonts w:cs="AL-Mohanad" w:hint="cs"/>
          <w:sz w:val="27"/>
          <w:szCs w:val="27"/>
          <w:rtl/>
          <w:lang w:bidi="ar-IQ"/>
        </w:rPr>
        <w:t xml:space="preserve"> </w:t>
      </w:r>
      <w:r w:rsidRPr="00365F4F">
        <w:rPr>
          <w:rFonts w:cs="AL-Mohanad" w:hint="cs"/>
          <w:b/>
          <w:sz w:val="27"/>
          <w:szCs w:val="27"/>
          <w:rtl/>
          <w:lang w:bidi="ar-IQ"/>
        </w:rPr>
        <w:t xml:space="preserve">وقوله تعالى: </w:t>
      </w:r>
      <w:r w:rsidR="001B75FB" w:rsidRPr="001B75FB">
        <w:rPr>
          <w:rFonts w:ascii="Mosawi" w:hAnsi="Mosawi" w:cs="Mosawi"/>
          <w:rtl/>
        </w:rPr>
        <w:t>﴿</w:t>
      </w:r>
      <w:r w:rsidR="00C44143" w:rsidRPr="00365F4F">
        <w:rPr>
          <w:rFonts w:cs="AL-Mohanad"/>
          <w:b/>
          <w:bCs/>
          <w:sz w:val="27"/>
          <w:szCs w:val="27"/>
          <w:rtl/>
          <w:lang w:bidi="ar-IQ"/>
        </w:rPr>
        <w:t>يَسْتَفْتُونَكَ قُلْ اللهُ يُفْتِيكُمْ فِي الْكَلاَلَةِ إِنْ امْرُؤٌ هَلَكَ لَيْسَ لَهُ وَلَدٌ وَلَهُ أُخْتٌ فَلَهَا نِصْفُ مَا تَرَكَ وَهُوَ يَرِثُهَا إِنْ لَمْ يَكُنْ لَهَا وَلَدٌ فَإِنْ كَانَتَا اثْنَتَيْنِ فَلَهُمَا الثُّلُثَانِ مِمَّا تَرَكَ</w:t>
      </w:r>
      <w:r w:rsidR="001B75FB" w:rsidRPr="001B75FB">
        <w:rPr>
          <w:rFonts w:ascii="Mosawi" w:hAnsi="Mosawi" w:cs="Mosawi"/>
          <w:rtl/>
        </w:rPr>
        <w:t>﴾</w:t>
      </w:r>
      <w:r w:rsidRPr="00365F4F">
        <w:rPr>
          <w:rFonts w:cs="AL-Mohanad" w:hint="cs"/>
          <w:b/>
          <w:sz w:val="27"/>
          <w:szCs w:val="27"/>
          <w:rtl/>
          <w:lang w:bidi="ar-IQ"/>
        </w:rPr>
        <w:t xml:space="preserve"> (النساء: 176)</w:t>
      </w:r>
      <w:r w:rsidR="00C44143" w:rsidRPr="00365F4F">
        <w:rPr>
          <w:rFonts w:cs="AL-Mohanad" w:hint="cs"/>
          <w:sz w:val="27"/>
          <w:szCs w:val="27"/>
          <w:rtl/>
          <w:lang w:bidi="ar-IQ"/>
        </w:rPr>
        <w:t>،</w:t>
      </w:r>
      <w:r w:rsidRPr="00365F4F">
        <w:rPr>
          <w:rFonts w:cs="AL-Mohanad" w:hint="cs"/>
          <w:b/>
          <w:sz w:val="27"/>
          <w:szCs w:val="27"/>
          <w:rtl/>
          <w:lang w:bidi="ar-IQ"/>
        </w:rPr>
        <w:t xml:space="preserve"> حيث ادّعى أنّ ظاهر الآيات يُستفاد منه كون تقسيم الحصص في الإرث تقسيماً بالنسبة، لا على الإطلاق.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وهذا البيان هو أحد الجوابين اللذين قدّ</w:t>
      </w:r>
      <w:r w:rsidR="00C44143" w:rsidRPr="00365F4F">
        <w:rPr>
          <w:rFonts w:cs="AL-Mohanad" w:hint="cs"/>
          <w:b/>
          <w:sz w:val="27"/>
          <w:szCs w:val="27"/>
          <w:rtl/>
          <w:lang w:bidi="ar-IQ"/>
        </w:rPr>
        <w:t>َمهما الم</w:t>
      </w:r>
      <w:r w:rsidRPr="00365F4F">
        <w:rPr>
          <w:rFonts w:cs="AL-Mohanad" w:hint="cs"/>
          <w:b/>
          <w:sz w:val="27"/>
          <w:szCs w:val="27"/>
          <w:rtl/>
          <w:lang w:bidi="ar-IQ"/>
        </w:rPr>
        <w:t>حقّ</w:t>
      </w:r>
      <w:r w:rsidR="00C44143" w:rsidRPr="00365F4F">
        <w:rPr>
          <w:rFonts w:cs="AL-Mohanad" w:hint="cs"/>
          <w:b/>
          <w:sz w:val="27"/>
          <w:szCs w:val="27"/>
          <w:rtl/>
          <w:lang w:bidi="ar-IQ"/>
        </w:rPr>
        <w:t>ِ</w:t>
      </w:r>
      <w:r w:rsidRPr="00365F4F">
        <w:rPr>
          <w:rFonts w:cs="AL-Mohanad" w:hint="cs"/>
          <w:b/>
          <w:sz w:val="27"/>
          <w:szCs w:val="27"/>
          <w:rtl/>
          <w:lang w:bidi="ar-IQ"/>
        </w:rPr>
        <w:t>ق الخوئي</w:t>
      </w:r>
      <w:r w:rsidR="004B1697" w:rsidRPr="00046838">
        <w:rPr>
          <w:rFonts w:cs="Mosawi" w:hint="cs"/>
          <w:b/>
          <w:sz w:val="22"/>
          <w:szCs w:val="22"/>
          <w:rtl/>
          <w:lang w:bidi="ar-IQ"/>
        </w:rPr>
        <w:t>&amp;</w:t>
      </w:r>
      <w:r w:rsidRPr="00365F4F">
        <w:rPr>
          <w:rFonts w:cs="AL-Mohanad" w:hint="cs"/>
          <w:b/>
          <w:sz w:val="27"/>
          <w:szCs w:val="27"/>
          <w:rtl/>
          <w:lang w:bidi="ar-IQ"/>
        </w:rPr>
        <w:t xml:space="preserve"> لما قد يتوجّه من الإشكال على تعيين سهام الإرث في الشريعة الإسلامية</w:t>
      </w:r>
      <w:r w:rsidR="00C44143" w:rsidRPr="00365F4F">
        <w:rPr>
          <w:rFonts w:cs="AL-Mohanad" w:hint="cs"/>
          <w:b/>
          <w:sz w:val="27"/>
          <w:szCs w:val="27"/>
          <w:rtl/>
          <w:lang w:bidi="ar-IQ"/>
        </w:rPr>
        <w:t>،</w:t>
      </w:r>
      <w:r w:rsidRPr="00365F4F">
        <w:rPr>
          <w:rFonts w:cs="AL-Mohanad" w:hint="cs"/>
          <w:b/>
          <w:sz w:val="27"/>
          <w:szCs w:val="27"/>
          <w:rtl/>
          <w:lang w:bidi="ar-IQ"/>
        </w:rPr>
        <w:t xml:space="preserve"> من أنّ بعض السهام لا مصداق لها</w:t>
      </w:r>
      <w:r w:rsidR="00C44143" w:rsidRPr="00365F4F">
        <w:rPr>
          <w:rFonts w:cs="AL-Mohanad" w:hint="cs"/>
          <w:b/>
          <w:sz w:val="27"/>
          <w:szCs w:val="27"/>
          <w:rtl/>
          <w:lang w:bidi="ar-IQ"/>
        </w:rPr>
        <w:t>،</w:t>
      </w:r>
      <w:r w:rsidRPr="00365F4F">
        <w:rPr>
          <w:rFonts w:cs="AL-Mohanad" w:hint="cs"/>
          <w:b/>
          <w:sz w:val="27"/>
          <w:szCs w:val="27"/>
          <w:rtl/>
          <w:lang w:bidi="ar-IQ"/>
        </w:rPr>
        <w:t xml:space="preserve"> كالبنت التي عُيّ</w:t>
      </w:r>
      <w:r w:rsidR="00C44143" w:rsidRPr="00365F4F">
        <w:rPr>
          <w:rFonts w:cs="AL-Mohanad" w:hint="cs"/>
          <w:b/>
          <w:sz w:val="27"/>
          <w:szCs w:val="27"/>
          <w:rtl/>
          <w:lang w:bidi="ar-IQ"/>
        </w:rPr>
        <w:t>ِ</w:t>
      </w:r>
      <w:r w:rsidRPr="00365F4F">
        <w:rPr>
          <w:rFonts w:cs="AL-Mohanad" w:hint="cs"/>
          <w:b/>
          <w:sz w:val="27"/>
          <w:szCs w:val="27"/>
          <w:rtl/>
          <w:lang w:bidi="ar-IQ"/>
        </w:rPr>
        <w:t>ن سهمها</w:t>
      </w:r>
      <w:r w:rsidR="00C44143" w:rsidRPr="00365F4F">
        <w:rPr>
          <w:rFonts w:cs="AL-Mohanad" w:hint="cs"/>
          <w:b/>
          <w:sz w:val="27"/>
          <w:szCs w:val="27"/>
          <w:rtl/>
          <w:lang w:bidi="ar-IQ"/>
        </w:rPr>
        <w:t>،</w:t>
      </w:r>
      <w:r w:rsidRPr="00365F4F">
        <w:rPr>
          <w:rFonts w:cs="AL-Mohanad" w:hint="cs"/>
          <w:b/>
          <w:sz w:val="27"/>
          <w:szCs w:val="27"/>
          <w:rtl/>
          <w:lang w:bidi="ar-IQ"/>
        </w:rPr>
        <w:t xml:space="preserve"> وهو النصف،</w:t>
      </w:r>
      <w:r w:rsidR="00B32466" w:rsidRPr="00365F4F">
        <w:rPr>
          <w:rFonts w:cs="AL-Mohanad" w:hint="cs"/>
          <w:b/>
          <w:sz w:val="27"/>
          <w:szCs w:val="27"/>
          <w:rtl/>
          <w:lang w:bidi="ar-IQ"/>
        </w:rPr>
        <w:t xml:space="preserve"> بَيْدَ </w:t>
      </w:r>
      <w:r w:rsidR="00C44143" w:rsidRPr="00365F4F">
        <w:rPr>
          <w:rFonts w:cs="AL-Mohanad" w:hint="cs"/>
          <w:b/>
          <w:sz w:val="27"/>
          <w:szCs w:val="27"/>
          <w:rtl/>
          <w:lang w:bidi="ar-IQ"/>
        </w:rPr>
        <w:t>أنّه لا ت</w:t>
      </w:r>
      <w:r w:rsidRPr="00365F4F">
        <w:rPr>
          <w:rFonts w:cs="AL-Mohanad" w:hint="cs"/>
          <w:b/>
          <w:sz w:val="27"/>
          <w:szCs w:val="27"/>
          <w:rtl/>
          <w:lang w:bidi="ar-IQ"/>
        </w:rPr>
        <w:t>وجد صورة</w:t>
      </w:r>
      <w:r w:rsidR="00C44143" w:rsidRPr="00365F4F">
        <w:rPr>
          <w:rFonts w:cs="AL-Mohanad" w:hint="cs"/>
          <w:b/>
          <w:sz w:val="27"/>
          <w:szCs w:val="27"/>
          <w:rtl/>
          <w:lang w:bidi="ar-IQ"/>
        </w:rPr>
        <w:t>ٌ</w:t>
      </w:r>
      <w:r w:rsidRPr="00365F4F">
        <w:rPr>
          <w:rFonts w:cs="AL-Mohanad" w:hint="cs"/>
          <w:b/>
          <w:sz w:val="27"/>
          <w:szCs w:val="27"/>
          <w:rtl/>
          <w:lang w:bidi="ar-IQ"/>
        </w:rPr>
        <w:t xml:space="preserve"> واح</w:t>
      </w:r>
      <w:r w:rsidR="00C44143" w:rsidRPr="00365F4F">
        <w:rPr>
          <w:rFonts w:cs="AL-Mohanad" w:hint="cs"/>
          <w:b/>
          <w:sz w:val="27"/>
          <w:szCs w:val="27"/>
          <w:rtl/>
          <w:lang w:bidi="ar-IQ"/>
        </w:rPr>
        <w:t>دة ترث فيها البنت الواحدة النصف</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61"/>
      </w:r>
      <w:r w:rsidRPr="003E3FD2">
        <w:rPr>
          <w:rFonts w:cs="AL-Mohanad" w:hint="cs"/>
          <w:sz w:val="27"/>
          <w:szCs w:val="27"/>
          <w:vertAlign w:val="superscript"/>
          <w:rtl/>
          <w:lang w:bidi="ar-IQ"/>
        </w:rPr>
        <w:t>)</w:t>
      </w:r>
      <w:r w:rsidRPr="00365F4F">
        <w:rPr>
          <w:rFonts w:cs="AL-Mohanad" w:hint="cs"/>
          <w:sz w:val="27"/>
          <w:szCs w:val="27"/>
          <w:rtl/>
          <w:lang w:bidi="ar-IQ"/>
        </w:rPr>
        <w:t>.</w:t>
      </w:r>
      <w:r w:rsidRPr="00365F4F">
        <w:rPr>
          <w:rFonts w:cs="AL-Mohanad" w:hint="cs"/>
          <w:b/>
          <w:sz w:val="27"/>
          <w:szCs w:val="27"/>
          <w:rtl/>
          <w:lang w:bidi="ar-IQ"/>
        </w:rPr>
        <w:t xml:space="preserve">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ثمّ قال</w:t>
      </w:r>
      <w:r w:rsidR="004B1697" w:rsidRPr="00046838">
        <w:rPr>
          <w:rFonts w:cs="Mosawi" w:hint="cs"/>
          <w:b/>
          <w:sz w:val="22"/>
          <w:szCs w:val="22"/>
          <w:rtl/>
          <w:lang w:bidi="ar-IQ"/>
        </w:rPr>
        <w:t>&amp;</w:t>
      </w:r>
      <w:r w:rsidRPr="00365F4F">
        <w:rPr>
          <w:rFonts w:cs="AL-Mohanad" w:hint="cs"/>
          <w:b/>
          <w:sz w:val="27"/>
          <w:szCs w:val="27"/>
          <w:rtl/>
          <w:lang w:bidi="ar-IQ"/>
        </w:rPr>
        <w:t xml:space="preserve">: </w:t>
      </w:r>
      <w:r w:rsidRPr="00802ECF">
        <w:rPr>
          <w:rFonts w:cs="AL-Mohanad" w:hint="eastAsia"/>
          <w:rtl/>
          <w:lang w:bidi="ar-IQ"/>
        </w:rPr>
        <w:t>«</w:t>
      </w:r>
      <w:r w:rsidRPr="00365F4F">
        <w:rPr>
          <w:rFonts w:cs="AL-Mohanad" w:hint="cs"/>
          <w:b/>
          <w:sz w:val="27"/>
          <w:szCs w:val="27"/>
          <w:rtl/>
          <w:lang w:bidi="ar-IQ"/>
        </w:rPr>
        <w:t>ولهذا التقسيم باب</w:t>
      </w:r>
      <w:r w:rsidR="00C44143" w:rsidRPr="00365F4F">
        <w:rPr>
          <w:rFonts w:cs="AL-Mohanad" w:hint="cs"/>
          <w:b/>
          <w:sz w:val="27"/>
          <w:szCs w:val="27"/>
          <w:rtl/>
          <w:lang w:bidi="ar-IQ"/>
        </w:rPr>
        <w:t>ٌ</w:t>
      </w:r>
      <w:r w:rsidRPr="00365F4F">
        <w:rPr>
          <w:rFonts w:cs="AL-Mohanad" w:hint="cs"/>
          <w:b/>
          <w:sz w:val="27"/>
          <w:szCs w:val="27"/>
          <w:rtl/>
          <w:lang w:bidi="ar-IQ"/>
        </w:rPr>
        <w:t xml:space="preserve"> في علم الحساب</w:t>
      </w:r>
      <w:r w:rsidR="00C44143" w:rsidRPr="00365F4F">
        <w:rPr>
          <w:rFonts w:cs="AL-Mohanad" w:hint="cs"/>
          <w:b/>
          <w:sz w:val="27"/>
          <w:szCs w:val="27"/>
          <w:rtl/>
          <w:lang w:bidi="ar-IQ"/>
        </w:rPr>
        <w:t>،</w:t>
      </w:r>
      <w:r w:rsidRPr="00365F4F">
        <w:rPr>
          <w:rFonts w:cs="AL-Mohanad" w:hint="cs"/>
          <w:b/>
          <w:sz w:val="27"/>
          <w:szCs w:val="27"/>
          <w:rtl/>
          <w:lang w:bidi="ar-IQ"/>
        </w:rPr>
        <w:t xml:space="preserve"> ومنه</w:t>
      </w:r>
      <w:r w:rsidR="00C44143" w:rsidRPr="00365F4F">
        <w:rPr>
          <w:rFonts w:cs="AL-Mohanad" w:hint="cs"/>
          <w:b/>
          <w:sz w:val="27"/>
          <w:szCs w:val="27"/>
          <w:rtl/>
          <w:lang w:bidi="ar-IQ"/>
        </w:rPr>
        <w:t>:</w:t>
      </w:r>
      <w:r w:rsidRPr="00365F4F">
        <w:rPr>
          <w:rFonts w:cs="AL-Mohanad" w:hint="cs"/>
          <w:b/>
          <w:sz w:val="27"/>
          <w:szCs w:val="27"/>
          <w:rtl/>
          <w:lang w:bidi="ar-IQ"/>
        </w:rPr>
        <w:t xml:space="preserve"> ما نُسب الى أمير المؤمنين</w:t>
      </w:r>
      <w:r w:rsidR="004B1697" w:rsidRPr="00BA0F03">
        <w:rPr>
          <w:rFonts w:cs="Mosawi" w:hint="cs"/>
          <w:b/>
          <w:sz w:val="22"/>
          <w:szCs w:val="22"/>
          <w:rtl/>
          <w:lang w:bidi="ar-IQ"/>
        </w:rPr>
        <w:t>×</w:t>
      </w:r>
      <w:r w:rsidRPr="00365F4F">
        <w:rPr>
          <w:rFonts w:cs="AL-Mohanad" w:hint="cs"/>
          <w:b/>
          <w:sz w:val="27"/>
          <w:szCs w:val="27"/>
          <w:rtl/>
          <w:lang w:bidi="ar-IQ"/>
        </w:rPr>
        <w:t xml:space="preserve"> حينما أوصى رجل</w:t>
      </w:r>
      <w:r w:rsidR="00C44143" w:rsidRPr="00365F4F">
        <w:rPr>
          <w:rFonts w:cs="AL-Mohanad" w:hint="cs"/>
          <w:b/>
          <w:sz w:val="27"/>
          <w:szCs w:val="27"/>
          <w:rtl/>
          <w:lang w:bidi="ar-IQ"/>
        </w:rPr>
        <w:t>ٌ</w:t>
      </w:r>
      <w:r w:rsidRPr="00365F4F">
        <w:rPr>
          <w:rFonts w:cs="AL-Mohanad" w:hint="cs"/>
          <w:b/>
          <w:sz w:val="27"/>
          <w:szCs w:val="27"/>
          <w:rtl/>
          <w:lang w:bidi="ar-IQ"/>
        </w:rPr>
        <w:t xml:space="preserve"> له سبعة عشر بعيراً بأن يُعطى أحد أولاده نصفاً والآخر ث</w:t>
      </w:r>
      <w:r w:rsidR="00C44143" w:rsidRPr="00365F4F">
        <w:rPr>
          <w:rFonts w:cs="AL-Mohanad" w:hint="cs"/>
          <w:b/>
          <w:sz w:val="27"/>
          <w:szCs w:val="27"/>
          <w:rtl/>
          <w:lang w:bidi="ar-IQ"/>
        </w:rPr>
        <w:t>ُ</w:t>
      </w:r>
      <w:r w:rsidRPr="00365F4F">
        <w:rPr>
          <w:rFonts w:cs="AL-Mohanad" w:hint="cs"/>
          <w:b/>
          <w:sz w:val="27"/>
          <w:szCs w:val="27"/>
          <w:rtl/>
          <w:lang w:bidi="ar-IQ"/>
        </w:rPr>
        <w:t>ل</w:t>
      </w:r>
      <w:r w:rsidR="00C44143" w:rsidRPr="00365F4F">
        <w:rPr>
          <w:rFonts w:cs="AL-Mohanad" w:hint="cs"/>
          <w:b/>
          <w:sz w:val="27"/>
          <w:szCs w:val="27"/>
          <w:rtl/>
          <w:lang w:bidi="ar-IQ"/>
        </w:rPr>
        <w:t>ْ</w:t>
      </w:r>
      <w:r w:rsidRPr="00365F4F">
        <w:rPr>
          <w:rFonts w:cs="AL-Mohanad" w:hint="cs"/>
          <w:b/>
          <w:sz w:val="27"/>
          <w:szCs w:val="27"/>
          <w:rtl/>
          <w:lang w:bidi="ar-IQ"/>
        </w:rPr>
        <w:t>ثاً والثالث ت</w:t>
      </w:r>
      <w:r w:rsidR="00C44143" w:rsidRPr="00365F4F">
        <w:rPr>
          <w:rFonts w:cs="AL-Mohanad" w:hint="cs"/>
          <w:b/>
          <w:sz w:val="27"/>
          <w:szCs w:val="27"/>
          <w:rtl/>
          <w:lang w:bidi="ar-IQ"/>
        </w:rPr>
        <w:t>ُ</w:t>
      </w:r>
      <w:r w:rsidRPr="00365F4F">
        <w:rPr>
          <w:rFonts w:cs="AL-Mohanad" w:hint="cs"/>
          <w:b/>
          <w:sz w:val="27"/>
          <w:szCs w:val="27"/>
          <w:rtl/>
          <w:lang w:bidi="ar-IQ"/>
        </w:rPr>
        <w:t>س</w:t>
      </w:r>
      <w:r w:rsidR="00C44143" w:rsidRPr="00365F4F">
        <w:rPr>
          <w:rFonts w:cs="AL-Mohanad" w:hint="cs"/>
          <w:b/>
          <w:sz w:val="27"/>
          <w:szCs w:val="27"/>
          <w:rtl/>
          <w:lang w:bidi="ar-IQ"/>
        </w:rPr>
        <w:t>ْ</w:t>
      </w:r>
      <w:r w:rsidRPr="00365F4F">
        <w:rPr>
          <w:rFonts w:cs="AL-Mohanad" w:hint="cs"/>
          <w:b/>
          <w:sz w:val="27"/>
          <w:szCs w:val="27"/>
          <w:rtl/>
          <w:lang w:bidi="ar-IQ"/>
        </w:rPr>
        <w:t>عاً، فأضاف</w:t>
      </w:r>
      <w:r w:rsidR="004B1697" w:rsidRPr="00BA0F03">
        <w:rPr>
          <w:rFonts w:cs="Mosawi" w:hint="cs"/>
          <w:b/>
          <w:sz w:val="22"/>
          <w:szCs w:val="22"/>
          <w:rtl/>
          <w:lang w:bidi="ar-IQ"/>
        </w:rPr>
        <w:t>×</w:t>
      </w:r>
      <w:r w:rsidRPr="00365F4F">
        <w:rPr>
          <w:rFonts w:cs="AL-Mohanad" w:hint="cs"/>
          <w:b/>
          <w:sz w:val="27"/>
          <w:szCs w:val="27"/>
          <w:rtl/>
          <w:lang w:bidi="ar-IQ"/>
        </w:rPr>
        <w:t xml:space="preserve"> إليها بعيراً، فصارت ثمانية عشر، فقسّ</w:t>
      </w:r>
      <w:r w:rsidR="00C44143" w:rsidRPr="00365F4F">
        <w:rPr>
          <w:rFonts w:cs="AL-Mohanad" w:hint="cs"/>
          <w:b/>
          <w:sz w:val="27"/>
          <w:szCs w:val="27"/>
          <w:rtl/>
          <w:lang w:bidi="ar-IQ"/>
        </w:rPr>
        <w:t>َ</w:t>
      </w:r>
      <w:r w:rsidRPr="00365F4F">
        <w:rPr>
          <w:rFonts w:cs="AL-Mohanad" w:hint="cs"/>
          <w:b/>
          <w:sz w:val="27"/>
          <w:szCs w:val="27"/>
          <w:rtl/>
          <w:lang w:bidi="ar-IQ"/>
        </w:rPr>
        <w:t>مها بينهم: لصاحب النصف تسعة، ولصاحب الثلث ست</w:t>
      </w:r>
      <w:r w:rsidR="00C44143" w:rsidRPr="00365F4F">
        <w:rPr>
          <w:rFonts w:cs="AL-Mohanad" w:hint="cs"/>
          <w:b/>
          <w:sz w:val="27"/>
          <w:szCs w:val="27"/>
          <w:rtl/>
          <w:lang w:bidi="ar-IQ"/>
        </w:rPr>
        <w:t>ّ</w:t>
      </w:r>
      <w:r w:rsidRPr="00365F4F">
        <w:rPr>
          <w:rFonts w:cs="AL-Mohanad" w:hint="cs"/>
          <w:b/>
          <w:sz w:val="27"/>
          <w:szCs w:val="27"/>
          <w:rtl/>
          <w:lang w:bidi="ar-IQ"/>
        </w:rPr>
        <w:t>ة، ولصاحب التسع اثنان، فبقي واحد فأخذه</w:t>
      </w:r>
      <w:r w:rsidR="004B1697" w:rsidRPr="00BA0F03">
        <w:rPr>
          <w:rFonts w:cs="Mosawi" w:hint="cs"/>
          <w:b/>
          <w:sz w:val="22"/>
          <w:szCs w:val="22"/>
          <w:rtl/>
          <w:lang w:bidi="ar-IQ"/>
        </w:rPr>
        <w:t>×</w:t>
      </w:r>
      <w:r w:rsidRPr="00365F4F">
        <w:rPr>
          <w:rFonts w:cs="AL-Mohanad" w:hint="cs"/>
          <w:b/>
          <w:sz w:val="27"/>
          <w:szCs w:val="27"/>
          <w:rtl/>
          <w:lang w:bidi="ar-IQ"/>
        </w:rPr>
        <w:t>. وهذا التقسيم هو التقسيم الصحيح بح</w:t>
      </w:r>
      <w:r w:rsidR="00C44143" w:rsidRPr="00365F4F">
        <w:rPr>
          <w:rFonts w:cs="AL-Mohanad" w:hint="cs"/>
          <w:b/>
          <w:sz w:val="27"/>
          <w:szCs w:val="27"/>
          <w:rtl/>
          <w:lang w:bidi="ar-IQ"/>
        </w:rPr>
        <w:t>َ</w:t>
      </w:r>
      <w:r w:rsidRPr="00365F4F">
        <w:rPr>
          <w:rFonts w:cs="AL-Mohanad" w:hint="cs"/>
          <w:b/>
          <w:sz w:val="27"/>
          <w:szCs w:val="27"/>
          <w:rtl/>
          <w:lang w:bidi="ar-IQ"/>
        </w:rPr>
        <w:t>س</w:t>
      </w:r>
      <w:r w:rsidR="00C44143" w:rsidRPr="00365F4F">
        <w:rPr>
          <w:rFonts w:cs="AL-Mohanad" w:hint="cs"/>
          <w:b/>
          <w:sz w:val="27"/>
          <w:szCs w:val="27"/>
          <w:rtl/>
          <w:lang w:bidi="ar-IQ"/>
        </w:rPr>
        <w:t>َ</w:t>
      </w:r>
      <w:r w:rsidRPr="00365F4F">
        <w:rPr>
          <w:rFonts w:cs="AL-Mohanad" w:hint="cs"/>
          <w:b/>
          <w:sz w:val="27"/>
          <w:szCs w:val="27"/>
          <w:rtl/>
          <w:lang w:bidi="ar-IQ"/>
        </w:rPr>
        <w:t>ب موازين القسمة بالنسبة</w:t>
      </w:r>
      <w:r w:rsidRPr="00802ECF">
        <w:rPr>
          <w:rFonts w:cs="AL-Mohanad" w:hint="eastAsia"/>
          <w:rtl/>
          <w:lang w:bidi="ar-IQ"/>
        </w:rPr>
        <w:t>»</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62"/>
      </w:r>
      <w:r w:rsidRPr="003E3FD2">
        <w:rPr>
          <w:rFonts w:cs="AL-Mohanad" w:hint="cs"/>
          <w:sz w:val="27"/>
          <w:szCs w:val="27"/>
          <w:vertAlign w:val="superscript"/>
          <w:rtl/>
          <w:lang w:bidi="ar-IQ"/>
        </w:rPr>
        <w:t>)</w:t>
      </w:r>
      <w:r w:rsidRPr="00365F4F">
        <w:rPr>
          <w:rFonts w:cs="AL-Mohanad" w:hint="cs"/>
          <w:sz w:val="27"/>
          <w:szCs w:val="27"/>
          <w:rtl/>
          <w:lang w:bidi="ar-IQ"/>
        </w:rPr>
        <w:t>.</w:t>
      </w:r>
      <w:r w:rsidRPr="00365F4F">
        <w:rPr>
          <w:rFonts w:cs="AL-Mohanad" w:hint="cs"/>
          <w:b/>
          <w:sz w:val="27"/>
          <w:szCs w:val="27"/>
          <w:rtl/>
          <w:lang w:bidi="ar-IQ"/>
        </w:rPr>
        <w:t xml:space="preserve"> </w:t>
      </w:r>
    </w:p>
    <w:p w:rsidR="00300027" w:rsidRPr="00365F4F" w:rsidRDefault="00300027" w:rsidP="00976AC1">
      <w:pPr>
        <w:pStyle w:val="Yagut056"/>
        <w:widowControl w:val="0"/>
        <w:bidi/>
        <w:spacing w:before="0" w:line="430" w:lineRule="exact"/>
        <w:ind w:firstLine="567"/>
        <w:rPr>
          <w:rFonts w:cs="AL-Mohanad"/>
          <w:b/>
          <w:sz w:val="27"/>
          <w:szCs w:val="27"/>
          <w:rtl/>
          <w:lang w:bidi="ar-IQ"/>
        </w:rPr>
      </w:pPr>
    </w:p>
    <w:p w:rsidR="00300027" w:rsidRPr="00365F4F" w:rsidRDefault="00914301" w:rsidP="00124BC6">
      <w:pPr>
        <w:pStyle w:val="31"/>
        <w:rPr>
          <w:color w:val="auto"/>
          <w:rtl/>
          <w:lang w:bidi="ar-IQ"/>
        </w:rPr>
      </w:pPr>
      <w:r w:rsidRPr="00365F4F">
        <w:rPr>
          <w:rFonts w:hint="cs"/>
          <w:color w:val="auto"/>
          <w:rtl/>
          <w:lang w:bidi="ar-IQ"/>
        </w:rPr>
        <w:t>الفرق بين التقسيم الم</w:t>
      </w:r>
      <w:r w:rsidR="00300027" w:rsidRPr="00365F4F">
        <w:rPr>
          <w:rFonts w:hint="cs"/>
          <w:color w:val="auto"/>
          <w:rtl/>
          <w:lang w:bidi="ar-IQ"/>
        </w:rPr>
        <w:t xml:space="preserve">طلق والتقسيم بالنسبة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لقد ذُكر تقريبان لكلام المحقّ</w:t>
      </w:r>
      <w:r w:rsidR="00C44143" w:rsidRPr="00365F4F">
        <w:rPr>
          <w:rFonts w:cs="AL-Mohanad" w:hint="cs"/>
          <w:b/>
          <w:sz w:val="27"/>
          <w:szCs w:val="27"/>
          <w:rtl/>
          <w:lang w:bidi="ar-IQ"/>
        </w:rPr>
        <w:t>ِ</w:t>
      </w:r>
      <w:r w:rsidRPr="00365F4F">
        <w:rPr>
          <w:rFonts w:cs="AL-Mohanad" w:hint="cs"/>
          <w:b/>
          <w:sz w:val="27"/>
          <w:szCs w:val="27"/>
          <w:rtl/>
          <w:lang w:bidi="ar-IQ"/>
        </w:rPr>
        <w:t xml:space="preserve">ق الخوئي في بيان الفرق بين التقسيم المطلق </w:t>
      </w:r>
      <w:r w:rsidRPr="00365F4F">
        <w:rPr>
          <w:rFonts w:cs="AL-Mohanad" w:hint="cs"/>
          <w:b/>
          <w:sz w:val="27"/>
          <w:szCs w:val="27"/>
          <w:rtl/>
          <w:lang w:bidi="ar-IQ"/>
        </w:rPr>
        <w:lastRenderedPageBreak/>
        <w:t xml:space="preserve">والتقسيم بالنسبة: </w:t>
      </w:r>
    </w:p>
    <w:p w:rsidR="00300027" w:rsidRPr="00365F4F" w:rsidRDefault="00300027" w:rsidP="00976AC1">
      <w:pPr>
        <w:pStyle w:val="Yagut056"/>
        <w:widowControl w:val="0"/>
        <w:bidi/>
        <w:spacing w:before="0" w:line="430" w:lineRule="exact"/>
        <w:ind w:firstLine="567"/>
        <w:rPr>
          <w:rFonts w:cs="AL-Mohanad"/>
          <w:b/>
          <w:sz w:val="27"/>
          <w:szCs w:val="27"/>
          <w:rtl/>
          <w:lang w:bidi="ar-IQ"/>
        </w:rPr>
      </w:pPr>
    </w:p>
    <w:p w:rsidR="00300027" w:rsidRPr="00365F4F" w:rsidRDefault="00300027" w:rsidP="00124BC6">
      <w:pPr>
        <w:pStyle w:val="31"/>
        <w:rPr>
          <w:b/>
          <w:color w:val="auto"/>
          <w:rtl/>
          <w:lang w:bidi="ar-IQ"/>
        </w:rPr>
      </w:pPr>
      <w:r w:rsidRPr="00365F4F">
        <w:rPr>
          <w:rFonts w:hint="cs"/>
          <w:color w:val="auto"/>
          <w:rtl/>
          <w:lang w:bidi="ar-IQ"/>
        </w:rPr>
        <w:t>التقريب الأوّل لرؤية المحقّ</w:t>
      </w:r>
      <w:r w:rsidR="00914301" w:rsidRPr="00365F4F">
        <w:rPr>
          <w:rFonts w:hint="cs"/>
          <w:color w:val="auto"/>
          <w:rtl/>
          <w:lang w:bidi="ar-IQ"/>
        </w:rPr>
        <w:t>ِ</w:t>
      </w:r>
      <w:r w:rsidRPr="00365F4F">
        <w:rPr>
          <w:rFonts w:hint="cs"/>
          <w:color w:val="auto"/>
          <w:rtl/>
          <w:lang w:bidi="ar-IQ"/>
        </w:rPr>
        <w:t>ق الخوئي</w:t>
      </w:r>
      <w:r w:rsidR="004B1697" w:rsidRPr="00976AC1">
        <w:rPr>
          <w:rFonts w:cs="Mosawi" w:hint="cs"/>
          <w:color w:val="auto"/>
          <w:sz w:val="23"/>
          <w:szCs w:val="23"/>
          <w:rtl/>
          <w:lang w:bidi="ar-IQ"/>
        </w:rPr>
        <w:t>&amp;</w:t>
      </w:r>
      <w:r w:rsidRPr="00365F4F">
        <w:rPr>
          <w:rFonts w:hint="cs"/>
          <w:color w:val="auto"/>
          <w:u w:val="single"/>
          <w:rtl/>
          <w:lang w:bidi="ar-IQ"/>
        </w:rPr>
        <w:t xml:space="preserve">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وهو ما يظهر من تقريرات بحثه المطبوع. وقد أوضح</w:t>
      </w:r>
      <w:r w:rsidR="004B1697" w:rsidRPr="00046838">
        <w:rPr>
          <w:rFonts w:cs="Mosawi" w:hint="cs"/>
          <w:b/>
          <w:sz w:val="22"/>
          <w:szCs w:val="22"/>
          <w:rtl/>
          <w:lang w:bidi="ar-IQ"/>
        </w:rPr>
        <w:t>&amp;</w:t>
      </w:r>
      <w:r w:rsidRPr="00365F4F">
        <w:rPr>
          <w:rFonts w:cs="AL-Mohanad" w:hint="cs"/>
          <w:b/>
          <w:sz w:val="27"/>
          <w:szCs w:val="27"/>
          <w:rtl/>
          <w:lang w:bidi="ar-IQ"/>
        </w:rPr>
        <w:t xml:space="preserve"> الفرق بين التقسيم المطلق والتقسيم بالنسبة بأنّ للمال الواحد إذا ج</w:t>
      </w:r>
      <w:r w:rsidR="001E72F7" w:rsidRPr="00365F4F">
        <w:rPr>
          <w:rFonts w:cs="AL-Mohanad" w:hint="cs"/>
          <w:b/>
          <w:sz w:val="27"/>
          <w:szCs w:val="27"/>
          <w:rtl/>
          <w:lang w:bidi="ar-IQ"/>
        </w:rPr>
        <w:t>ُ</w:t>
      </w:r>
      <w:r w:rsidRPr="00365F4F">
        <w:rPr>
          <w:rFonts w:cs="AL-Mohanad" w:hint="cs"/>
          <w:b/>
          <w:sz w:val="27"/>
          <w:szCs w:val="27"/>
          <w:rtl/>
          <w:lang w:bidi="ar-IQ"/>
        </w:rPr>
        <w:t>عل لأشخاص</w:t>
      </w:r>
      <w:r w:rsidR="001E72F7" w:rsidRPr="00365F4F">
        <w:rPr>
          <w:rFonts w:cs="AL-Mohanad" w:hint="cs"/>
          <w:b/>
          <w:sz w:val="27"/>
          <w:szCs w:val="27"/>
          <w:rtl/>
          <w:lang w:bidi="ar-IQ"/>
        </w:rPr>
        <w:t>ٍ</w:t>
      </w:r>
      <w:r w:rsidRPr="00365F4F">
        <w:rPr>
          <w:rFonts w:cs="AL-Mohanad" w:hint="cs"/>
          <w:b/>
          <w:sz w:val="27"/>
          <w:szCs w:val="27"/>
          <w:rtl/>
          <w:lang w:bidi="ar-IQ"/>
        </w:rPr>
        <w:t xml:space="preserve"> على ح</w:t>
      </w:r>
      <w:r w:rsidR="001E72F7" w:rsidRPr="00365F4F">
        <w:rPr>
          <w:rFonts w:cs="AL-Mohanad" w:hint="cs"/>
          <w:b/>
          <w:sz w:val="27"/>
          <w:szCs w:val="27"/>
          <w:rtl/>
          <w:lang w:bidi="ar-IQ"/>
        </w:rPr>
        <w:t>َ</w:t>
      </w:r>
      <w:r w:rsidRPr="00365F4F">
        <w:rPr>
          <w:rFonts w:cs="AL-Mohanad" w:hint="cs"/>
          <w:b/>
          <w:sz w:val="27"/>
          <w:szCs w:val="27"/>
          <w:rtl/>
          <w:lang w:bidi="ar-IQ"/>
        </w:rPr>
        <w:t>س</w:t>
      </w:r>
      <w:r w:rsidR="001E72F7" w:rsidRPr="00365F4F">
        <w:rPr>
          <w:rFonts w:cs="AL-Mohanad" w:hint="cs"/>
          <w:b/>
          <w:sz w:val="27"/>
          <w:szCs w:val="27"/>
          <w:rtl/>
          <w:lang w:bidi="ar-IQ"/>
        </w:rPr>
        <w:t>َ</w:t>
      </w:r>
      <w:r w:rsidRPr="00365F4F">
        <w:rPr>
          <w:rFonts w:cs="AL-Mohanad" w:hint="cs"/>
          <w:b/>
          <w:sz w:val="27"/>
          <w:szCs w:val="27"/>
          <w:rtl/>
          <w:lang w:bidi="ar-IQ"/>
        </w:rPr>
        <w:t>ب الحصص المشاعة بينهم، فكان المال زائداً على حصصهم</w:t>
      </w:r>
      <w:r w:rsidR="001E72F7" w:rsidRPr="00365F4F">
        <w:rPr>
          <w:rFonts w:cs="AL-Mohanad" w:hint="cs"/>
          <w:b/>
          <w:sz w:val="27"/>
          <w:szCs w:val="27"/>
          <w:rtl/>
          <w:lang w:bidi="ar-IQ"/>
        </w:rPr>
        <w:t>؛</w:t>
      </w:r>
      <w:r w:rsidRPr="00365F4F">
        <w:rPr>
          <w:rFonts w:cs="AL-Mohanad" w:hint="cs"/>
          <w:b/>
          <w:sz w:val="27"/>
          <w:szCs w:val="27"/>
          <w:rtl/>
          <w:lang w:bidi="ar-IQ"/>
        </w:rPr>
        <w:t xml:space="preserve"> فإمّا أن لا يكون من الأو</w:t>
      </w:r>
      <w:r w:rsidR="001E72F7" w:rsidRPr="00365F4F">
        <w:rPr>
          <w:rFonts w:cs="AL-Mohanad" w:hint="cs"/>
          <w:b/>
          <w:sz w:val="27"/>
          <w:szCs w:val="27"/>
          <w:rtl/>
          <w:lang w:bidi="ar-IQ"/>
        </w:rPr>
        <w:t>ّ</w:t>
      </w:r>
      <w:r w:rsidRPr="00365F4F">
        <w:rPr>
          <w:rFonts w:cs="AL-Mohanad" w:hint="cs"/>
          <w:b/>
          <w:sz w:val="27"/>
          <w:szCs w:val="27"/>
          <w:rtl/>
          <w:lang w:bidi="ar-IQ"/>
        </w:rPr>
        <w:t>ل لهم، بل لهم الحصص فقط</w:t>
      </w:r>
      <w:r w:rsidR="001E72F7" w:rsidRPr="00365F4F">
        <w:rPr>
          <w:rFonts w:cs="AL-Mohanad" w:hint="cs"/>
          <w:b/>
          <w:sz w:val="27"/>
          <w:szCs w:val="27"/>
          <w:rtl/>
          <w:lang w:bidi="ar-IQ"/>
        </w:rPr>
        <w:t>؛</w:t>
      </w:r>
      <w:r w:rsidRPr="00365F4F">
        <w:rPr>
          <w:rFonts w:cs="AL-Mohanad" w:hint="cs"/>
          <w:b/>
          <w:sz w:val="27"/>
          <w:szCs w:val="27"/>
          <w:rtl/>
          <w:lang w:bidi="ar-IQ"/>
        </w:rPr>
        <w:t xml:space="preserve"> وإمّا أن يكون المال من الأو</w:t>
      </w:r>
      <w:r w:rsidR="001E72F7" w:rsidRPr="00365F4F">
        <w:rPr>
          <w:rFonts w:cs="AL-Mohanad" w:hint="cs"/>
          <w:b/>
          <w:sz w:val="27"/>
          <w:szCs w:val="27"/>
          <w:rtl/>
          <w:lang w:bidi="ar-IQ"/>
        </w:rPr>
        <w:t>ّ</w:t>
      </w:r>
      <w:r w:rsidRPr="00365F4F">
        <w:rPr>
          <w:rFonts w:cs="AL-Mohanad" w:hint="cs"/>
          <w:b/>
          <w:sz w:val="27"/>
          <w:szCs w:val="27"/>
          <w:rtl/>
          <w:lang w:bidi="ar-IQ"/>
        </w:rPr>
        <w:t>ل لهم، ثمّ تبيّن كيفية التقسيم على الحصص المذكورة. إذن</w:t>
      </w:r>
      <w:r w:rsidR="001E72F7" w:rsidRPr="00365F4F">
        <w:rPr>
          <w:rFonts w:cs="AL-Mohanad" w:hint="cs"/>
          <w:b/>
          <w:sz w:val="27"/>
          <w:szCs w:val="27"/>
          <w:rtl/>
          <w:lang w:bidi="ar-IQ"/>
        </w:rPr>
        <w:t xml:space="preserve"> </w:t>
      </w:r>
      <w:r w:rsidRPr="00365F4F">
        <w:rPr>
          <w:rFonts w:cs="AL-Mohanad" w:hint="cs"/>
          <w:b/>
          <w:sz w:val="27"/>
          <w:szCs w:val="27"/>
          <w:rtl/>
          <w:lang w:bidi="ar-IQ"/>
        </w:rPr>
        <w:t xml:space="preserve">هنا حالتان.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ومثال</w:t>
      </w:r>
      <w:r w:rsidR="001E72F7" w:rsidRPr="00365F4F">
        <w:rPr>
          <w:rFonts w:cs="AL-Mohanad" w:hint="cs"/>
          <w:b/>
          <w:sz w:val="27"/>
          <w:szCs w:val="27"/>
          <w:rtl/>
          <w:lang w:bidi="ar-IQ"/>
        </w:rPr>
        <w:t>ُ</w:t>
      </w:r>
      <w:r w:rsidRPr="00365F4F">
        <w:rPr>
          <w:rFonts w:cs="AL-Mohanad" w:hint="cs"/>
          <w:b/>
          <w:sz w:val="27"/>
          <w:szCs w:val="27"/>
          <w:rtl/>
          <w:lang w:bidi="ar-IQ"/>
        </w:rPr>
        <w:t xml:space="preserve"> ذلك في باب الوصية</w:t>
      </w:r>
      <w:r w:rsidR="001E72F7" w:rsidRPr="00365F4F">
        <w:rPr>
          <w:rFonts w:cs="AL-Mohanad" w:hint="cs"/>
          <w:b/>
          <w:sz w:val="27"/>
          <w:szCs w:val="27"/>
          <w:rtl/>
          <w:lang w:bidi="ar-IQ"/>
        </w:rPr>
        <w:t>؛</w:t>
      </w:r>
      <w:r w:rsidRPr="00365F4F">
        <w:rPr>
          <w:rFonts w:cs="AL-Mohanad" w:hint="cs"/>
          <w:b/>
          <w:sz w:val="27"/>
          <w:szCs w:val="27"/>
          <w:rtl/>
          <w:lang w:bidi="ar-IQ"/>
        </w:rPr>
        <w:t xml:space="preserve"> فإنّه تارةً يوصي الميّت بأنّ لولده الأكبر نصف الأغنام، ولولده الأوسط ربعها، ولولده الأصغر ثمنها، فيبقى حينئذٍ ثمن الأغنام خارجاً عن مورد الوصية، فينتقل إلى الورثة.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وأخرى يُوصي أن تكون جميع الأغنام لهم، ثمّ يبيّ</w:t>
      </w:r>
      <w:r w:rsidR="001E72F7" w:rsidRPr="00365F4F">
        <w:rPr>
          <w:rFonts w:cs="AL-Mohanad" w:hint="cs"/>
          <w:b/>
          <w:sz w:val="27"/>
          <w:szCs w:val="27"/>
          <w:rtl/>
          <w:lang w:bidi="ar-IQ"/>
        </w:rPr>
        <w:t>ِ</w:t>
      </w:r>
      <w:r w:rsidRPr="00365F4F">
        <w:rPr>
          <w:rFonts w:cs="AL-Mohanad" w:hint="cs"/>
          <w:b/>
          <w:sz w:val="27"/>
          <w:szCs w:val="27"/>
          <w:rtl/>
          <w:lang w:bidi="ar-IQ"/>
        </w:rPr>
        <w:t>ن كيفية القسمة، كما لو قال: ما أتركه من الأغنام كلّها لو</w:t>
      </w:r>
      <w:r w:rsidR="001E72F7" w:rsidRPr="00365F4F">
        <w:rPr>
          <w:rFonts w:cs="AL-Mohanad" w:hint="cs"/>
          <w:b/>
          <w:sz w:val="27"/>
          <w:szCs w:val="27"/>
          <w:rtl/>
          <w:lang w:bidi="ar-IQ"/>
        </w:rPr>
        <w:t>ُ</w:t>
      </w:r>
      <w:r w:rsidRPr="00365F4F">
        <w:rPr>
          <w:rFonts w:cs="AL-Mohanad" w:hint="cs"/>
          <w:b/>
          <w:sz w:val="27"/>
          <w:szCs w:val="27"/>
          <w:rtl/>
          <w:lang w:bidi="ar-IQ"/>
        </w:rPr>
        <w:t>ل</w:t>
      </w:r>
      <w:r w:rsidR="001E72F7" w:rsidRPr="00365F4F">
        <w:rPr>
          <w:rFonts w:cs="AL-Mohanad" w:hint="cs"/>
          <w:b/>
          <w:sz w:val="27"/>
          <w:szCs w:val="27"/>
          <w:rtl/>
          <w:lang w:bidi="ar-IQ"/>
        </w:rPr>
        <w:t>ْ</w:t>
      </w:r>
      <w:r w:rsidRPr="00365F4F">
        <w:rPr>
          <w:rFonts w:cs="AL-Mohanad" w:hint="cs"/>
          <w:b/>
          <w:sz w:val="27"/>
          <w:szCs w:val="27"/>
          <w:rtl/>
          <w:lang w:bidi="ar-IQ"/>
        </w:rPr>
        <w:t xml:space="preserve">دي الثلاثة، نصفها للأكبر، وربعها </w:t>
      </w:r>
      <w:r w:rsidR="001E72F7" w:rsidRPr="00365F4F">
        <w:rPr>
          <w:rFonts w:cs="AL-Mohanad" w:hint="cs"/>
          <w:b/>
          <w:sz w:val="27"/>
          <w:szCs w:val="27"/>
          <w:rtl/>
          <w:lang w:bidi="ar-IQ"/>
        </w:rPr>
        <w:t>للأوسط، وثمنها للأصغر، فإذا قسِّم</w:t>
      </w:r>
      <w:r w:rsidRPr="00365F4F">
        <w:rPr>
          <w:rFonts w:cs="AL-Mohanad" w:hint="cs"/>
          <w:b/>
          <w:sz w:val="27"/>
          <w:szCs w:val="27"/>
          <w:rtl/>
          <w:lang w:bidi="ar-IQ"/>
        </w:rPr>
        <w:t xml:space="preserve"> المال بينهم يزيد ث</w:t>
      </w:r>
      <w:r w:rsidR="001E72F7" w:rsidRPr="00365F4F">
        <w:rPr>
          <w:rFonts w:cs="AL-Mohanad" w:hint="cs"/>
          <w:b/>
          <w:sz w:val="27"/>
          <w:szCs w:val="27"/>
          <w:rtl/>
          <w:lang w:bidi="ar-IQ"/>
        </w:rPr>
        <w:t>ُ</w:t>
      </w:r>
      <w:r w:rsidRPr="00365F4F">
        <w:rPr>
          <w:rFonts w:cs="AL-Mohanad" w:hint="cs"/>
          <w:b/>
          <w:sz w:val="27"/>
          <w:szCs w:val="27"/>
          <w:rtl/>
          <w:lang w:bidi="ar-IQ"/>
        </w:rPr>
        <w:t>م</w:t>
      </w:r>
      <w:r w:rsidR="001E72F7" w:rsidRPr="00365F4F">
        <w:rPr>
          <w:rFonts w:cs="AL-Mohanad" w:hint="cs"/>
          <w:b/>
          <w:sz w:val="27"/>
          <w:szCs w:val="27"/>
          <w:rtl/>
          <w:lang w:bidi="ar-IQ"/>
        </w:rPr>
        <w:t>ْ</w:t>
      </w:r>
      <w:r w:rsidRPr="00365F4F">
        <w:rPr>
          <w:rFonts w:cs="AL-Mohanad" w:hint="cs"/>
          <w:b/>
          <w:sz w:val="27"/>
          <w:szCs w:val="27"/>
          <w:rtl/>
          <w:lang w:bidi="ar-IQ"/>
        </w:rPr>
        <w:t>ناً، وهذا الثمن أيضاً داخل</w:t>
      </w:r>
      <w:r w:rsidR="001E72F7" w:rsidRPr="00365F4F">
        <w:rPr>
          <w:rFonts w:cs="AL-Mohanad" w:hint="cs"/>
          <w:b/>
          <w:sz w:val="27"/>
          <w:szCs w:val="27"/>
          <w:rtl/>
          <w:lang w:bidi="ar-IQ"/>
        </w:rPr>
        <w:t>ٌ</w:t>
      </w:r>
      <w:r w:rsidRPr="00365F4F">
        <w:rPr>
          <w:rFonts w:cs="AL-Mohanad" w:hint="cs"/>
          <w:b/>
          <w:sz w:val="27"/>
          <w:szCs w:val="27"/>
          <w:rtl/>
          <w:lang w:bidi="ar-IQ"/>
        </w:rPr>
        <w:t xml:space="preserve"> في الوصية، فنصفه للأكبر، وربعه للأوسط، وثمنه للأصغر، ويبقى ثمن الثمن أيضاً</w:t>
      </w:r>
      <w:r w:rsidR="001E72F7" w:rsidRPr="00365F4F">
        <w:rPr>
          <w:rFonts w:cs="AL-Mohanad" w:hint="cs"/>
          <w:b/>
          <w:sz w:val="27"/>
          <w:szCs w:val="27"/>
          <w:rtl/>
          <w:lang w:bidi="ar-IQ"/>
        </w:rPr>
        <w:t xml:space="preserve">، </w:t>
      </w:r>
      <w:r w:rsidRPr="00365F4F">
        <w:rPr>
          <w:rFonts w:cs="AL-Mohanad" w:hint="cs"/>
          <w:b/>
          <w:sz w:val="27"/>
          <w:szCs w:val="27"/>
          <w:rtl/>
          <w:lang w:bidi="ar-IQ"/>
        </w:rPr>
        <w:t>فيقسّ</w:t>
      </w:r>
      <w:r w:rsidR="001E72F7" w:rsidRPr="00365F4F">
        <w:rPr>
          <w:rFonts w:cs="AL-Mohanad" w:hint="cs"/>
          <w:b/>
          <w:sz w:val="27"/>
          <w:szCs w:val="27"/>
          <w:rtl/>
          <w:lang w:bidi="ar-IQ"/>
        </w:rPr>
        <w:t>َ</w:t>
      </w:r>
      <w:r w:rsidRPr="00365F4F">
        <w:rPr>
          <w:rFonts w:cs="AL-Mohanad" w:hint="cs"/>
          <w:b/>
          <w:sz w:val="27"/>
          <w:szCs w:val="27"/>
          <w:rtl/>
          <w:lang w:bidi="ar-IQ"/>
        </w:rPr>
        <w:t xml:space="preserve">م هكذا، وهكذا إلى أن تستوفى التركة.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ومورد التقسيم بالنسبة إنّما هو الثاني</w:t>
      </w:r>
      <w:r w:rsidR="001E72F7" w:rsidRPr="00365F4F">
        <w:rPr>
          <w:rFonts w:cs="AL-Mohanad" w:hint="cs"/>
          <w:b/>
          <w:sz w:val="27"/>
          <w:szCs w:val="27"/>
          <w:rtl/>
          <w:lang w:bidi="ar-IQ"/>
        </w:rPr>
        <w:t>،</w:t>
      </w:r>
      <w:r w:rsidRPr="00365F4F">
        <w:rPr>
          <w:rFonts w:cs="AL-Mohanad" w:hint="cs"/>
          <w:b/>
          <w:sz w:val="27"/>
          <w:szCs w:val="27"/>
          <w:rtl/>
          <w:lang w:bidi="ar-IQ"/>
        </w:rPr>
        <w:t xml:space="preserve"> لا الأول</w:t>
      </w:r>
      <w:r w:rsidR="001E72F7" w:rsidRPr="00365F4F">
        <w:rPr>
          <w:rFonts w:cs="AL-Mohanad" w:hint="cs"/>
          <w:b/>
          <w:sz w:val="27"/>
          <w:szCs w:val="27"/>
          <w:rtl/>
          <w:lang w:bidi="ar-IQ"/>
        </w:rPr>
        <w:t>.</w:t>
      </w:r>
      <w:r w:rsidRPr="00365F4F">
        <w:rPr>
          <w:rFonts w:cs="AL-Mohanad" w:hint="cs"/>
          <w:b/>
          <w:sz w:val="27"/>
          <w:szCs w:val="27"/>
          <w:rtl/>
          <w:lang w:bidi="ar-IQ"/>
        </w:rPr>
        <w:t xml:space="preserve"> والمستفاد من آيات الإرث أنّ الوارث هم أولو الأرحام والأقربون</w:t>
      </w:r>
      <w:r w:rsidR="00644F30" w:rsidRPr="00365F4F">
        <w:rPr>
          <w:rFonts w:cs="AL-Mohanad" w:hint="cs"/>
          <w:b/>
          <w:sz w:val="27"/>
          <w:szCs w:val="27"/>
          <w:rtl/>
          <w:lang w:bidi="ar-IQ"/>
        </w:rPr>
        <w:t>.</w:t>
      </w:r>
      <w:r w:rsidRPr="00365F4F">
        <w:rPr>
          <w:rFonts w:cs="AL-Mohanad" w:hint="cs"/>
          <w:b/>
          <w:sz w:val="27"/>
          <w:szCs w:val="27"/>
          <w:rtl/>
          <w:lang w:bidi="ar-IQ"/>
        </w:rPr>
        <w:t xml:space="preserve"> فما تأخذه البنت إذا اجتمعت مع الأبوين ـ أو مع أحدهما ـ النصفُ بالنسبة إلى التركة.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فلو ترك الميّت (30) ديناراً كان لها (15)، ولكلّ واحد</w:t>
      </w:r>
      <w:r w:rsidR="00644F30" w:rsidRPr="00365F4F">
        <w:rPr>
          <w:rFonts w:cs="AL-Mohanad" w:hint="cs"/>
          <w:b/>
          <w:sz w:val="27"/>
          <w:szCs w:val="27"/>
          <w:rtl/>
          <w:lang w:bidi="ar-IQ"/>
        </w:rPr>
        <w:t>ٍ</w:t>
      </w:r>
      <w:r w:rsidRPr="00365F4F">
        <w:rPr>
          <w:rFonts w:cs="AL-Mohanad" w:hint="cs"/>
          <w:b/>
          <w:sz w:val="27"/>
          <w:szCs w:val="27"/>
          <w:rtl/>
          <w:lang w:bidi="ar-IQ"/>
        </w:rPr>
        <w:t xml:space="preserve"> من أبويها (5)، والباقي (5) أيضاً من التركة، فتأخذ البنت نصفه والأبوان س</w:t>
      </w:r>
      <w:r w:rsidR="00644F30" w:rsidRPr="00365F4F">
        <w:rPr>
          <w:rFonts w:cs="AL-Mohanad" w:hint="cs"/>
          <w:b/>
          <w:sz w:val="27"/>
          <w:szCs w:val="27"/>
          <w:rtl/>
          <w:lang w:bidi="ar-IQ"/>
        </w:rPr>
        <w:t>ُ</w:t>
      </w:r>
      <w:r w:rsidRPr="00365F4F">
        <w:rPr>
          <w:rFonts w:cs="AL-Mohanad" w:hint="cs"/>
          <w:b/>
          <w:sz w:val="27"/>
          <w:szCs w:val="27"/>
          <w:rtl/>
          <w:lang w:bidi="ar-IQ"/>
        </w:rPr>
        <w:t>د</w:t>
      </w:r>
      <w:r w:rsidR="00644F30" w:rsidRPr="00365F4F">
        <w:rPr>
          <w:rFonts w:cs="AL-Mohanad" w:hint="cs"/>
          <w:b/>
          <w:sz w:val="27"/>
          <w:szCs w:val="27"/>
          <w:rtl/>
          <w:lang w:bidi="ar-IQ"/>
        </w:rPr>
        <w:t>ْ</w:t>
      </w:r>
      <w:r w:rsidRPr="00365F4F">
        <w:rPr>
          <w:rFonts w:cs="AL-Mohanad" w:hint="cs"/>
          <w:b/>
          <w:sz w:val="27"/>
          <w:szCs w:val="27"/>
          <w:rtl/>
          <w:lang w:bidi="ar-IQ"/>
        </w:rPr>
        <w:t>سيه، ويبقى س</w:t>
      </w:r>
      <w:r w:rsidR="00644F30" w:rsidRPr="00365F4F">
        <w:rPr>
          <w:rFonts w:cs="AL-Mohanad" w:hint="cs"/>
          <w:b/>
          <w:sz w:val="27"/>
          <w:szCs w:val="27"/>
          <w:rtl/>
          <w:lang w:bidi="ar-IQ"/>
        </w:rPr>
        <w:t>ُ</w:t>
      </w:r>
      <w:r w:rsidRPr="00365F4F">
        <w:rPr>
          <w:rFonts w:cs="AL-Mohanad" w:hint="cs"/>
          <w:b/>
          <w:sz w:val="27"/>
          <w:szCs w:val="27"/>
          <w:rtl/>
          <w:lang w:bidi="ar-IQ"/>
        </w:rPr>
        <w:t>د</w:t>
      </w:r>
      <w:r w:rsidR="00644F30" w:rsidRPr="00365F4F">
        <w:rPr>
          <w:rFonts w:cs="AL-Mohanad" w:hint="cs"/>
          <w:b/>
          <w:sz w:val="27"/>
          <w:szCs w:val="27"/>
          <w:rtl/>
          <w:lang w:bidi="ar-IQ"/>
        </w:rPr>
        <w:t>ْ</w:t>
      </w:r>
      <w:r w:rsidRPr="00365F4F">
        <w:rPr>
          <w:rFonts w:cs="AL-Mohanad" w:hint="cs"/>
          <w:b/>
          <w:sz w:val="27"/>
          <w:szCs w:val="27"/>
          <w:rtl/>
          <w:lang w:bidi="ar-IQ"/>
        </w:rPr>
        <w:t xml:space="preserve">س السدس، وهكذا إلى أن تستوفى التركة. </w:t>
      </w:r>
    </w:p>
    <w:p w:rsidR="00300027" w:rsidRPr="00365F4F" w:rsidRDefault="00300027" w:rsidP="00976AC1">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وكذا لو انفردت البنت، فلها النصف (15)</w:t>
      </w:r>
      <w:r w:rsidR="00644F30" w:rsidRPr="00365F4F">
        <w:rPr>
          <w:rFonts w:cs="AL-Mohanad" w:hint="cs"/>
          <w:b/>
          <w:sz w:val="27"/>
          <w:szCs w:val="27"/>
          <w:rtl/>
          <w:lang w:bidi="ar-IQ"/>
        </w:rPr>
        <w:t>،</w:t>
      </w:r>
      <w:r w:rsidRPr="00365F4F">
        <w:rPr>
          <w:rFonts w:cs="AL-Mohanad" w:hint="cs"/>
          <w:b/>
          <w:sz w:val="27"/>
          <w:szCs w:val="27"/>
          <w:rtl/>
          <w:lang w:bidi="ar-IQ"/>
        </w:rPr>
        <w:t xml:space="preserve"> ونصف النصف الباقي</w:t>
      </w:r>
      <w:r w:rsidR="00644F30" w:rsidRPr="00365F4F">
        <w:rPr>
          <w:rFonts w:cs="AL-Mohanad" w:hint="cs"/>
          <w:b/>
          <w:sz w:val="27"/>
          <w:szCs w:val="27"/>
          <w:rtl/>
          <w:lang w:bidi="ar-IQ"/>
        </w:rPr>
        <w:t>،</w:t>
      </w:r>
      <w:r w:rsidRPr="00365F4F">
        <w:rPr>
          <w:rFonts w:cs="AL-Mohanad" w:hint="cs"/>
          <w:b/>
          <w:sz w:val="27"/>
          <w:szCs w:val="27"/>
          <w:rtl/>
          <w:lang w:bidi="ar-IQ"/>
        </w:rPr>
        <w:t xml:space="preserve"> وهو (</w:t>
      </w:r>
      <w:r w:rsidR="00976AC1">
        <w:rPr>
          <w:rFonts w:cs="AL-Mohanad" w:hint="cs"/>
          <w:b/>
          <w:sz w:val="27"/>
          <w:szCs w:val="27"/>
          <w:rtl/>
          <w:lang w:bidi="ar-IQ"/>
        </w:rPr>
        <w:t>7.5</w:t>
      </w:r>
      <w:r w:rsidRPr="00365F4F">
        <w:rPr>
          <w:rFonts w:cs="AL-Mohanad" w:hint="cs"/>
          <w:b/>
          <w:sz w:val="27"/>
          <w:szCs w:val="27"/>
          <w:rtl/>
          <w:lang w:bidi="ar-IQ"/>
        </w:rPr>
        <w:t>)</w:t>
      </w:r>
      <w:r w:rsidR="00644F30" w:rsidRPr="00365F4F">
        <w:rPr>
          <w:rFonts w:cs="AL-Mohanad" w:hint="cs"/>
          <w:b/>
          <w:sz w:val="27"/>
          <w:szCs w:val="27"/>
          <w:rtl/>
          <w:lang w:bidi="ar-IQ"/>
        </w:rPr>
        <w:t>،</w:t>
      </w:r>
      <w:r w:rsidRPr="00365F4F">
        <w:rPr>
          <w:rFonts w:cs="AL-Mohanad" w:hint="cs"/>
          <w:b/>
          <w:sz w:val="27"/>
          <w:szCs w:val="27"/>
          <w:rtl/>
          <w:lang w:bidi="ar-IQ"/>
        </w:rPr>
        <w:t xml:space="preserve"> ونصف النصف الباقي</w:t>
      </w:r>
      <w:r w:rsidR="00644F30" w:rsidRPr="00365F4F">
        <w:rPr>
          <w:rFonts w:cs="AL-Mohanad" w:hint="cs"/>
          <w:b/>
          <w:sz w:val="27"/>
          <w:szCs w:val="27"/>
          <w:rtl/>
          <w:lang w:bidi="ar-IQ"/>
        </w:rPr>
        <w:t>،</w:t>
      </w:r>
      <w:r w:rsidRPr="00365F4F">
        <w:rPr>
          <w:rFonts w:cs="AL-Mohanad" w:hint="cs"/>
          <w:b/>
          <w:sz w:val="27"/>
          <w:szCs w:val="27"/>
          <w:rtl/>
          <w:lang w:bidi="ar-IQ"/>
        </w:rPr>
        <w:t xml:space="preserve"> وهو (</w:t>
      </w:r>
      <w:r w:rsidR="00976AC1">
        <w:rPr>
          <w:rFonts w:cs="AL-Mohanad" w:hint="cs"/>
          <w:b/>
          <w:sz w:val="27"/>
          <w:szCs w:val="27"/>
          <w:rtl/>
          <w:lang w:bidi="ar-IQ"/>
        </w:rPr>
        <w:t>3.75</w:t>
      </w:r>
      <w:r w:rsidRPr="00365F4F">
        <w:rPr>
          <w:rFonts w:cs="AL-Mohanad" w:hint="cs"/>
          <w:b/>
          <w:sz w:val="27"/>
          <w:szCs w:val="27"/>
          <w:rtl/>
          <w:lang w:bidi="ar-IQ"/>
        </w:rPr>
        <w:t>)</w:t>
      </w:r>
      <w:r w:rsidR="00644F30" w:rsidRPr="00365F4F">
        <w:rPr>
          <w:rFonts w:cs="AL-Mohanad" w:hint="cs"/>
          <w:b/>
          <w:sz w:val="27"/>
          <w:szCs w:val="27"/>
          <w:rtl/>
          <w:lang w:bidi="ar-IQ"/>
        </w:rPr>
        <w:t>،</w:t>
      </w:r>
      <w:r w:rsidRPr="00365F4F">
        <w:rPr>
          <w:rFonts w:cs="AL-Mohanad" w:hint="cs"/>
          <w:b/>
          <w:sz w:val="27"/>
          <w:szCs w:val="27"/>
          <w:rtl/>
          <w:lang w:bidi="ar-IQ"/>
        </w:rPr>
        <w:t xml:space="preserve"> إلى أن تستوفى الفريضة</w:t>
      </w:r>
      <w:r w:rsidR="00644F30" w:rsidRPr="00365F4F">
        <w:rPr>
          <w:rFonts w:cs="AL-Mohanad" w:hint="cs"/>
          <w:b/>
          <w:sz w:val="27"/>
          <w:szCs w:val="27"/>
          <w:rtl/>
          <w:lang w:bidi="ar-IQ"/>
        </w:rPr>
        <w:t>.</w:t>
      </w:r>
      <w:r w:rsidRPr="00365F4F">
        <w:rPr>
          <w:rFonts w:cs="AL-Mohanad" w:hint="cs"/>
          <w:b/>
          <w:sz w:val="27"/>
          <w:szCs w:val="27"/>
          <w:rtl/>
          <w:lang w:bidi="ar-IQ"/>
        </w:rPr>
        <w:t xml:space="preserve"> فلا تتصوّ</w:t>
      </w:r>
      <w:r w:rsidR="00644F30" w:rsidRPr="00365F4F">
        <w:rPr>
          <w:rFonts w:cs="AL-Mohanad" w:hint="cs"/>
          <w:b/>
          <w:sz w:val="27"/>
          <w:szCs w:val="27"/>
          <w:rtl/>
          <w:lang w:bidi="ar-IQ"/>
        </w:rPr>
        <w:t>َ</w:t>
      </w:r>
      <w:r w:rsidRPr="00365F4F">
        <w:rPr>
          <w:rFonts w:cs="AL-Mohanad" w:hint="cs"/>
          <w:b/>
          <w:sz w:val="27"/>
          <w:szCs w:val="27"/>
          <w:rtl/>
          <w:lang w:bidi="ar-IQ"/>
        </w:rPr>
        <w:t>ر هنا زيادة</w:t>
      </w:r>
      <w:r w:rsidR="00644F30" w:rsidRPr="00365F4F">
        <w:rPr>
          <w:rFonts w:cs="AL-Mohanad" w:hint="cs"/>
          <w:b/>
          <w:sz w:val="27"/>
          <w:szCs w:val="27"/>
          <w:rtl/>
          <w:lang w:bidi="ar-IQ"/>
        </w:rPr>
        <w:t>ٌ</w:t>
      </w:r>
      <w:r w:rsidRPr="00365F4F">
        <w:rPr>
          <w:rFonts w:cs="AL-Mohanad" w:hint="cs"/>
          <w:b/>
          <w:sz w:val="27"/>
          <w:szCs w:val="27"/>
          <w:rtl/>
          <w:lang w:bidi="ar-IQ"/>
        </w:rPr>
        <w:t xml:space="preserve"> أبداً؛ لأنّ التقسيم كما هو ظاهر الآيات المباركة تقسيم</w:t>
      </w:r>
      <w:r w:rsidR="00644F30" w:rsidRPr="00365F4F">
        <w:rPr>
          <w:rFonts w:cs="AL-Mohanad" w:hint="cs"/>
          <w:b/>
          <w:sz w:val="27"/>
          <w:szCs w:val="27"/>
          <w:rtl/>
          <w:lang w:bidi="ar-IQ"/>
        </w:rPr>
        <w:t>ٌ</w:t>
      </w:r>
      <w:r w:rsidRPr="00365F4F">
        <w:rPr>
          <w:rFonts w:cs="AL-Mohanad" w:hint="cs"/>
          <w:b/>
          <w:sz w:val="27"/>
          <w:szCs w:val="27"/>
          <w:rtl/>
          <w:lang w:bidi="ar-IQ"/>
        </w:rPr>
        <w:t xml:space="preserve"> بالنسبة، لا على الإطلاق</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63"/>
      </w:r>
      <w:r w:rsidRPr="003E3FD2">
        <w:rPr>
          <w:rFonts w:cs="AL-Mohanad" w:hint="cs"/>
          <w:sz w:val="27"/>
          <w:szCs w:val="27"/>
          <w:vertAlign w:val="superscript"/>
          <w:rtl/>
          <w:lang w:bidi="ar-IQ"/>
        </w:rPr>
        <w:t>)</w:t>
      </w:r>
      <w:r w:rsidRPr="00365F4F">
        <w:rPr>
          <w:rFonts w:cs="AL-Mohanad" w:hint="cs"/>
          <w:sz w:val="27"/>
          <w:szCs w:val="27"/>
          <w:rtl/>
          <w:lang w:bidi="ar-IQ"/>
        </w:rPr>
        <w:t>.</w:t>
      </w:r>
      <w:r w:rsidRPr="00365F4F">
        <w:rPr>
          <w:rFonts w:cs="AL-Mohanad" w:hint="cs"/>
          <w:b/>
          <w:sz w:val="27"/>
          <w:szCs w:val="27"/>
          <w:rtl/>
          <w:lang w:bidi="ar-IQ"/>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sz w:val="27"/>
          <w:szCs w:val="27"/>
          <w:rtl/>
        </w:rPr>
        <w:lastRenderedPageBreak/>
        <w:t>وبهذا البيان الف</w:t>
      </w:r>
      <w:r w:rsidR="00644F30" w:rsidRPr="00365F4F">
        <w:rPr>
          <w:rFonts w:cs="AL-Mohanad" w:hint="cs"/>
          <w:b/>
          <w:sz w:val="27"/>
          <w:szCs w:val="27"/>
          <w:rtl/>
        </w:rPr>
        <w:t>نّي والصناعي استطاع الم</w:t>
      </w:r>
      <w:r w:rsidRPr="00365F4F">
        <w:rPr>
          <w:rFonts w:cs="AL-Mohanad" w:hint="cs"/>
          <w:b/>
          <w:sz w:val="27"/>
          <w:szCs w:val="27"/>
          <w:rtl/>
        </w:rPr>
        <w:t>حقّ</w:t>
      </w:r>
      <w:r w:rsidR="00644F30" w:rsidRPr="00365F4F">
        <w:rPr>
          <w:rFonts w:cs="AL-Mohanad" w:hint="cs"/>
          <w:b/>
          <w:sz w:val="27"/>
          <w:szCs w:val="27"/>
          <w:rtl/>
        </w:rPr>
        <w:t>ِ</w:t>
      </w:r>
      <w:r w:rsidRPr="00365F4F">
        <w:rPr>
          <w:rFonts w:cs="AL-Mohanad" w:hint="cs"/>
          <w:b/>
          <w:sz w:val="27"/>
          <w:szCs w:val="27"/>
          <w:rtl/>
        </w:rPr>
        <w:t>ق الخوئي</w:t>
      </w:r>
      <w:r w:rsidR="004B1697" w:rsidRPr="00046838">
        <w:rPr>
          <w:rFonts w:cs="Mosawi" w:hint="cs"/>
          <w:b/>
          <w:sz w:val="22"/>
          <w:szCs w:val="22"/>
          <w:rtl/>
        </w:rPr>
        <w:t>&amp;</w:t>
      </w:r>
      <w:r w:rsidRPr="00365F4F">
        <w:rPr>
          <w:rFonts w:cs="AL-Mohanad" w:hint="cs"/>
          <w:b/>
          <w:sz w:val="27"/>
          <w:szCs w:val="27"/>
          <w:rtl/>
        </w:rPr>
        <w:t xml:space="preserve"> أن ينتصر </w:t>
      </w:r>
      <w:r w:rsidR="00644F30" w:rsidRPr="00365F4F">
        <w:rPr>
          <w:rFonts w:cs="AL-Mohanad" w:hint="cs"/>
          <w:b/>
          <w:sz w:val="27"/>
          <w:szCs w:val="27"/>
          <w:rtl/>
        </w:rPr>
        <w:t>ل</w:t>
      </w:r>
      <w:r w:rsidRPr="00365F4F">
        <w:rPr>
          <w:rFonts w:cs="AL-Mohanad" w:hint="cs"/>
          <w:b/>
          <w:sz w:val="27"/>
          <w:szCs w:val="27"/>
          <w:rtl/>
        </w:rPr>
        <w:t>موقف الفقه الإمامي</w:t>
      </w:r>
      <w:r w:rsidR="00644F30" w:rsidRPr="00365F4F">
        <w:rPr>
          <w:rFonts w:cs="AL-Mohanad" w:hint="cs"/>
          <w:b/>
          <w:sz w:val="27"/>
          <w:szCs w:val="27"/>
          <w:rtl/>
        </w:rPr>
        <w:t>، وي</w:t>
      </w:r>
      <w:r w:rsidRPr="00365F4F">
        <w:rPr>
          <w:rFonts w:cs="AL-Mohanad" w:hint="cs"/>
          <w:b/>
          <w:sz w:val="27"/>
          <w:szCs w:val="27"/>
          <w:rtl/>
        </w:rPr>
        <w:t>ؤكّ</w:t>
      </w:r>
      <w:r w:rsidR="00644F30" w:rsidRPr="00365F4F">
        <w:rPr>
          <w:rFonts w:cs="AL-Mohanad" w:hint="cs"/>
          <w:b/>
          <w:sz w:val="27"/>
          <w:szCs w:val="27"/>
          <w:rtl/>
        </w:rPr>
        <w:t>ِ</w:t>
      </w:r>
      <w:r w:rsidRPr="00365F4F">
        <w:rPr>
          <w:rFonts w:cs="AL-Mohanad" w:hint="cs"/>
          <w:b/>
          <w:sz w:val="27"/>
          <w:szCs w:val="27"/>
          <w:rtl/>
        </w:rPr>
        <w:t xml:space="preserve">د صحّته، قال: </w:t>
      </w:r>
      <w:r w:rsidRPr="00802ECF">
        <w:rPr>
          <w:rFonts w:cs="AL-Mohanad" w:hint="eastAsia"/>
          <w:rtl/>
        </w:rPr>
        <w:t>«</w:t>
      </w:r>
      <w:r w:rsidRPr="00365F4F">
        <w:rPr>
          <w:rFonts w:cs="AL-Mohanad" w:hint="cs"/>
          <w:b/>
          <w:sz w:val="27"/>
          <w:szCs w:val="27"/>
          <w:rtl/>
        </w:rPr>
        <w:t>وبهذا يت</w:t>
      </w:r>
      <w:r w:rsidR="00644F30" w:rsidRPr="00365F4F">
        <w:rPr>
          <w:rFonts w:cs="AL-Mohanad" w:hint="cs"/>
          <w:b/>
          <w:sz w:val="27"/>
          <w:szCs w:val="27"/>
          <w:rtl/>
        </w:rPr>
        <w:t>ّ</w:t>
      </w:r>
      <w:r w:rsidRPr="00365F4F">
        <w:rPr>
          <w:rFonts w:cs="AL-Mohanad" w:hint="cs"/>
          <w:b/>
          <w:sz w:val="27"/>
          <w:szCs w:val="27"/>
          <w:rtl/>
        </w:rPr>
        <w:t>ضح صح</w:t>
      </w:r>
      <w:r w:rsidR="00644F30" w:rsidRPr="00365F4F">
        <w:rPr>
          <w:rFonts w:cs="AL-Mohanad" w:hint="cs"/>
          <w:b/>
          <w:sz w:val="27"/>
          <w:szCs w:val="27"/>
          <w:rtl/>
        </w:rPr>
        <w:t>ّ</w:t>
      </w:r>
      <w:r w:rsidRPr="00365F4F">
        <w:rPr>
          <w:rFonts w:cs="AL-Mohanad" w:hint="cs"/>
          <w:b/>
          <w:sz w:val="27"/>
          <w:szCs w:val="27"/>
          <w:rtl/>
        </w:rPr>
        <w:t>ة ما ذهب إليه فقهاؤنا الأعلام، ت</w:t>
      </w:r>
      <w:r w:rsidR="00644F30" w:rsidRPr="00365F4F">
        <w:rPr>
          <w:rFonts w:cs="AL-Mohanad" w:hint="cs"/>
          <w:b/>
          <w:sz w:val="27"/>
          <w:szCs w:val="27"/>
          <w:rtl/>
        </w:rPr>
        <w:t>َ</w:t>
      </w:r>
      <w:r w:rsidRPr="00365F4F">
        <w:rPr>
          <w:rFonts w:cs="AL-Mohanad" w:hint="cs"/>
          <w:b/>
          <w:sz w:val="27"/>
          <w:szCs w:val="27"/>
          <w:rtl/>
        </w:rPr>
        <w:t>ب</w:t>
      </w:r>
      <w:r w:rsidR="00644F30" w:rsidRPr="00365F4F">
        <w:rPr>
          <w:rFonts w:cs="AL-Mohanad" w:hint="cs"/>
          <w:b/>
          <w:sz w:val="27"/>
          <w:szCs w:val="27"/>
          <w:rtl/>
        </w:rPr>
        <w:t>َ</w:t>
      </w:r>
      <w:r w:rsidRPr="00365F4F">
        <w:rPr>
          <w:rFonts w:cs="AL-Mohanad" w:hint="cs"/>
          <w:b/>
          <w:sz w:val="27"/>
          <w:szCs w:val="27"/>
          <w:rtl/>
        </w:rPr>
        <w:t>ع</w:t>
      </w:r>
      <w:r w:rsidR="00644F30" w:rsidRPr="00365F4F">
        <w:rPr>
          <w:rFonts w:cs="AL-Mohanad" w:hint="cs"/>
          <w:b/>
          <w:sz w:val="27"/>
          <w:szCs w:val="27"/>
          <w:rtl/>
        </w:rPr>
        <w:t xml:space="preserve">اً لما ورد عن أئمّتنا المعصومين، </w:t>
      </w:r>
      <w:r w:rsidRPr="00365F4F">
        <w:rPr>
          <w:rFonts w:cs="AL-Mohanad" w:hint="cs"/>
          <w:b/>
          <w:sz w:val="27"/>
          <w:szCs w:val="27"/>
          <w:rtl/>
        </w:rPr>
        <w:t>من بطلان التعصيب...</w:t>
      </w:r>
      <w:r w:rsidRPr="00802ECF">
        <w:rPr>
          <w:rFonts w:cs="AL-Mohanad" w:hint="eastAsia"/>
          <w:rtl/>
        </w:rPr>
        <w:t>»</w:t>
      </w:r>
      <w:r w:rsidRPr="003E3FD2">
        <w:rPr>
          <w:rFonts w:cs="AL-Mohanad" w:hint="cs"/>
          <w:sz w:val="27"/>
          <w:szCs w:val="27"/>
          <w:vertAlign w:val="superscript"/>
          <w:rtl/>
        </w:rPr>
        <w:t>(</w:t>
      </w:r>
      <w:r w:rsidRPr="003E3FD2">
        <w:rPr>
          <w:rFonts w:cs="AL-Mohanad"/>
          <w:sz w:val="27"/>
          <w:szCs w:val="27"/>
          <w:vertAlign w:val="superscript"/>
          <w:rtl/>
        </w:rPr>
        <w:endnoteReference w:id="364"/>
      </w:r>
      <w:r w:rsidRPr="003E3FD2">
        <w:rPr>
          <w:rFonts w:cs="AL-Mohanad" w:hint="cs"/>
          <w:sz w:val="27"/>
          <w:szCs w:val="27"/>
          <w:vertAlign w:val="superscript"/>
          <w:rtl/>
        </w:rPr>
        <w:t>)</w:t>
      </w:r>
      <w:r w:rsidRPr="00365F4F">
        <w:rPr>
          <w:rFonts w:cs="AL-Mohanad" w:hint="cs"/>
          <w:sz w:val="27"/>
          <w:szCs w:val="27"/>
          <w:rtl/>
        </w:rPr>
        <w:t>؛</w:t>
      </w:r>
      <w:r w:rsidRPr="00365F4F">
        <w:rPr>
          <w:rFonts w:cs="AL-Mohanad" w:hint="cs"/>
          <w:b/>
          <w:sz w:val="27"/>
          <w:szCs w:val="27"/>
          <w:rtl/>
        </w:rPr>
        <w:t xml:space="preserve"> ف</w:t>
      </w:r>
      <w:r w:rsidRPr="00365F4F">
        <w:rPr>
          <w:rFonts w:cs="AL-Mohanad" w:hint="cs"/>
          <w:sz w:val="27"/>
          <w:szCs w:val="27"/>
          <w:rtl/>
        </w:rPr>
        <w:t>إنّه لا يتصوّ</w:t>
      </w:r>
      <w:r w:rsidR="00644F30" w:rsidRPr="00365F4F">
        <w:rPr>
          <w:rFonts w:cs="AL-Mohanad" w:hint="cs"/>
          <w:sz w:val="27"/>
          <w:szCs w:val="27"/>
          <w:rtl/>
        </w:rPr>
        <w:t>َ</w:t>
      </w:r>
      <w:r w:rsidRPr="00365F4F">
        <w:rPr>
          <w:rFonts w:cs="AL-Mohanad" w:hint="cs"/>
          <w:sz w:val="27"/>
          <w:szCs w:val="27"/>
          <w:rtl/>
        </w:rPr>
        <w:t>ر على هذا في الخارج مورد</w:t>
      </w:r>
      <w:r w:rsidR="00644F30" w:rsidRPr="00365F4F">
        <w:rPr>
          <w:rFonts w:cs="AL-Mohanad" w:hint="cs"/>
          <w:sz w:val="27"/>
          <w:szCs w:val="27"/>
          <w:rtl/>
        </w:rPr>
        <w:t>ٌ</w:t>
      </w:r>
      <w:r w:rsidRPr="00365F4F">
        <w:rPr>
          <w:rFonts w:cs="AL-Mohanad" w:hint="cs"/>
          <w:sz w:val="27"/>
          <w:szCs w:val="27"/>
          <w:rtl/>
        </w:rPr>
        <w:t xml:space="preserve"> تكون فيه الزيادة على التركة</w:t>
      </w:r>
      <w:r w:rsidR="00644F30" w:rsidRPr="00365F4F">
        <w:rPr>
          <w:rFonts w:cs="AL-Mohanad" w:hint="cs"/>
          <w:sz w:val="27"/>
          <w:szCs w:val="27"/>
          <w:rtl/>
        </w:rPr>
        <w:t>؛</w:t>
      </w:r>
      <w:r w:rsidRPr="00365F4F">
        <w:rPr>
          <w:rFonts w:cs="AL-Mohanad" w:hint="cs"/>
          <w:sz w:val="27"/>
          <w:szCs w:val="27"/>
          <w:rtl/>
        </w:rPr>
        <w:t xml:space="preserve"> كي يُبحث عنه</w:t>
      </w:r>
      <w:r w:rsidR="00644F30" w:rsidRPr="00365F4F">
        <w:rPr>
          <w:rFonts w:cs="AL-Mohanad" w:hint="cs"/>
          <w:sz w:val="27"/>
          <w:szCs w:val="27"/>
          <w:rtl/>
        </w:rPr>
        <w:t>.</w:t>
      </w:r>
      <w:r w:rsidRPr="00365F4F">
        <w:rPr>
          <w:rFonts w:cs="AL-Mohanad" w:hint="cs"/>
          <w:sz w:val="27"/>
          <w:szCs w:val="27"/>
          <w:rtl/>
        </w:rPr>
        <w:t xml:space="preserve"> فما ورد من أنّ الع</w:t>
      </w:r>
      <w:r w:rsidR="00644F30" w:rsidRPr="00365F4F">
        <w:rPr>
          <w:rFonts w:cs="AL-Mohanad" w:hint="cs"/>
          <w:sz w:val="27"/>
          <w:szCs w:val="27"/>
          <w:rtl/>
        </w:rPr>
        <w:t>َ</w:t>
      </w:r>
      <w:r w:rsidRPr="00365F4F">
        <w:rPr>
          <w:rFonts w:cs="AL-Mohanad" w:hint="cs"/>
          <w:sz w:val="27"/>
          <w:szCs w:val="27"/>
          <w:rtl/>
        </w:rPr>
        <w:t>صَبة في فيه التراب</w:t>
      </w:r>
      <w:r w:rsidRPr="003E3FD2">
        <w:rPr>
          <w:rFonts w:cs="AL-Mohanad"/>
          <w:sz w:val="27"/>
          <w:szCs w:val="27"/>
          <w:vertAlign w:val="superscript"/>
          <w:rtl/>
        </w:rPr>
        <w:t>(</w:t>
      </w:r>
      <w:r w:rsidRPr="003E3FD2">
        <w:rPr>
          <w:rStyle w:val="ac"/>
          <w:rFonts w:cs="AL-Mohanad"/>
          <w:sz w:val="27"/>
          <w:szCs w:val="27"/>
          <w:rtl/>
        </w:rPr>
        <w:endnoteReference w:id="365"/>
      </w:r>
      <w:r w:rsidRPr="003E3FD2">
        <w:rPr>
          <w:rFonts w:cs="AL-Mohanad" w:hint="cs"/>
          <w:sz w:val="27"/>
          <w:szCs w:val="27"/>
          <w:vertAlign w:val="superscript"/>
          <w:rtl/>
        </w:rPr>
        <w:t>)</w:t>
      </w:r>
      <w:r w:rsidRPr="00365F4F">
        <w:rPr>
          <w:rFonts w:cs="AL-Mohanad"/>
          <w:sz w:val="27"/>
          <w:szCs w:val="27"/>
          <w:rtl/>
        </w:rPr>
        <w:t xml:space="preserve"> </w:t>
      </w:r>
      <w:r w:rsidRPr="00365F4F">
        <w:rPr>
          <w:rFonts w:cs="AL-Mohanad" w:hint="cs"/>
          <w:sz w:val="27"/>
          <w:szCs w:val="27"/>
          <w:rtl/>
        </w:rPr>
        <w:t>هو الموافق لظاهر الآيات المباركة</w:t>
      </w:r>
      <w:r w:rsidRPr="003E3FD2">
        <w:rPr>
          <w:rFonts w:cs="AL-Mohanad" w:hint="cs"/>
          <w:sz w:val="27"/>
          <w:szCs w:val="27"/>
          <w:vertAlign w:val="superscript"/>
          <w:rtl/>
        </w:rPr>
        <w:t>(</w:t>
      </w:r>
      <w:r w:rsidRPr="003E3FD2">
        <w:rPr>
          <w:rFonts w:cs="AL-Mohanad"/>
          <w:sz w:val="27"/>
          <w:szCs w:val="27"/>
          <w:vertAlign w:val="superscript"/>
          <w:rtl/>
        </w:rPr>
        <w:endnoteReference w:id="366"/>
      </w:r>
      <w:r w:rsidRPr="003E3FD2">
        <w:rPr>
          <w:rFonts w:cs="AL-Mohanad" w:hint="cs"/>
          <w:sz w:val="27"/>
          <w:szCs w:val="27"/>
          <w:vertAlign w:val="superscript"/>
          <w:rtl/>
        </w:rPr>
        <w:t>)</w:t>
      </w:r>
      <w:r w:rsidR="00644F30" w:rsidRPr="00365F4F">
        <w:rPr>
          <w:rFonts w:cs="AL-Mohanad" w:hint="cs"/>
          <w:sz w:val="27"/>
          <w:szCs w:val="27"/>
          <w:rtl/>
        </w:rPr>
        <w:t>.</w:t>
      </w:r>
      <w:r w:rsidRPr="00365F4F">
        <w:rPr>
          <w:rFonts w:cs="AL-Mohanad" w:hint="cs"/>
          <w:sz w:val="27"/>
          <w:szCs w:val="27"/>
          <w:rtl/>
        </w:rPr>
        <w:t xml:space="preserve"> وقد جعل</w:t>
      </w:r>
      <w:r w:rsidR="004B1697" w:rsidRPr="00046838">
        <w:rPr>
          <w:rFonts w:cs="Mosawi" w:hint="cs"/>
          <w:sz w:val="22"/>
          <w:szCs w:val="22"/>
          <w:rtl/>
        </w:rPr>
        <w:t>&amp;</w:t>
      </w:r>
      <w:r w:rsidRPr="00365F4F">
        <w:rPr>
          <w:rFonts w:cs="AL-Mohanad" w:hint="cs"/>
          <w:sz w:val="27"/>
          <w:szCs w:val="27"/>
          <w:rtl/>
        </w:rPr>
        <w:t xml:space="preserve"> هذا الوجه أوّل الوجوه في إبطال التعصيب</w:t>
      </w:r>
      <w:r w:rsidRPr="003E3FD2">
        <w:rPr>
          <w:rFonts w:cs="AL-Mohanad" w:hint="cs"/>
          <w:sz w:val="27"/>
          <w:szCs w:val="27"/>
          <w:vertAlign w:val="superscript"/>
          <w:rtl/>
        </w:rPr>
        <w:t>(</w:t>
      </w:r>
      <w:r w:rsidRPr="003E3FD2">
        <w:rPr>
          <w:rFonts w:cs="AL-Mohanad"/>
          <w:sz w:val="27"/>
          <w:szCs w:val="27"/>
          <w:vertAlign w:val="superscript"/>
          <w:rtl/>
        </w:rPr>
        <w:endnoteReference w:id="367"/>
      </w:r>
      <w:r w:rsidRPr="003E3FD2">
        <w:rPr>
          <w:rFonts w:cs="AL-Mohanad" w:hint="cs"/>
          <w:sz w:val="27"/>
          <w:szCs w:val="27"/>
          <w:vertAlign w:val="superscript"/>
          <w:rtl/>
        </w:rPr>
        <w:t>)</w:t>
      </w:r>
      <w:r w:rsidRPr="00365F4F">
        <w:rPr>
          <w:rFonts w:cs="AL-Mohanad" w:hint="cs"/>
          <w:sz w:val="27"/>
          <w:szCs w:val="27"/>
          <w:rtl/>
        </w:rPr>
        <w:t xml:space="preserve">. </w:t>
      </w:r>
    </w:p>
    <w:p w:rsidR="00300027" w:rsidRPr="00365F4F" w:rsidRDefault="00300027" w:rsidP="00324499">
      <w:pPr>
        <w:pStyle w:val="Yagut056"/>
        <w:widowControl w:val="0"/>
        <w:bidi/>
        <w:spacing w:before="0" w:line="430" w:lineRule="exact"/>
        <w:ind w:firstLine="567"/>
        <w:rPr>
          <w:rFonts w:cs="AL-Mohanad"/>
          <w:sz w:val="27"/>
          <w:szCs w:val="27"/>
          <w:rtl/>
        </w:rPr>
      </w:pPr>
    </w:p>
    <w:p w:rsidR="00300027" w:rsidRPr="00365F4F" w:rsidRDefault="00300027" w:rsidP="00124BC6">
      <w:pPr>
        <w:pStyle w:val="31"/>
        <w:rPr>
          <w:color w:val="auto"/>
          <w:rtl/>
        </w:rPr>
      </w:pPr>
      <w:r w:rsidRPr="00365F4F">
        <w:rPr>
          <w:rFonts w:hint="cs"/>
          <w:color w:val="auto"/>
          <w:rtl/>
        </w:rPr>
        <w:t>تعليق</w:t>
      </w:r>
      <w:r w:rsidR="00644F30" w:rsidRPr="00365F4F">
        <w:rPr>
          <w:rFonts w:hint="cs"/>
          <w:color w:val="auto"/>
          <w:rtl/>
        </w:rPr>
        <w:t>ٌ</w:t>
      </w:r>
      <w:r w:rsidRPr="00365F4F">
        <w:rPr>
          <w:rFonts w:hint="cs"/>
          <w:color w:val="auto"/>
          <w:rtl/>
        </w:rPr>
        <w:t xml:space="preserve"> وتعميق وتكميل </w:t>
      </w:r>
    </w:p>
    <w:p w:rsidR="00300027" w:rsidRPr="00365F4F" w:rsidRDefault="00300027" w:rsidP="00124BC6">
      <w:pPr>
        <w:pStyle w:val="Yagut056"/>
        <w:widowControl w:val="0"/>
        <w:bidi/>
        <w:spacing w:before="0" w:line="400" w:lineRule="exact"/>
        <w:ind w:firstLine="567"/>
        <w:rPr>
          <w:rFonts w:cs="AL-Mohanad"/>
          <w:b/>
          <w:bCs/>
          <w:sz w:val="27"/>
          <w:szCs w:val="27"/>
          <w:rtl/>
        </w:rPr>
      </w:pPr>
      <w:r w:rsidRPr="00365F4F">
        <w:rPr>
          <w:rFonts w:cs="AL-Mohanad" w:hint="cs"/>
          <w:b/>
          <w:bCs/>
          <w:sz w:val="27"/>
          <w:szCs w:val="27"/>
          <w:rtl/>
        </w:rPr>
        <w:t xml:space="preserve">أقول: </w:t>
      </w:r>
      <w:r w:rsidRPr="00365F4F">
        <w:rPr>
          <w:rFonts w:cs="AL-Mohanad" w:hint="cs"/>
          <w:sz w:val="27"/>
          <w:szCs w:val="27"/>
          <w:rtl/>
        </w:rPr>
        <w:t>لدينا بعض التعليقات على ما أفاده</w:t>
      </w:r>
      <w:r w:rsidR="004B1697" w:rsidRPr="00046838">
        <w:rPr>
          <w:rFonts w:cs="Mosawi" w:hint="cs"/>
          <w:sz w:val="22"/>
          <w:szCs w:val="22"/>
          <w:rtl/>
        </w:rPr>
        <w:t>&amp;</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أوّلاً: </w:t>
      </w:r>
      <w:r w:rsidRPr="00365F4F">
        <w:rPr>
          <w:rFonts w:cs="AL-Mohanad" w:hint="cs"/>
          <w:sz w:val="27"/>
          <w:szCs w:val="27"/>
          <w:rtl/>
        </w:rPr>
        <w:t>إنّ المثال الذي أورده</w:t>
      </w:r>
      <w:r w:rsidR="004B1697" w:rsidRPr="00046838">
        <w:rPr>
          <w:rFonts w:cs="Mosawi" w:hint="cs"/>
          <w:sz w:val="22"/>
          <w:szCs w:val="22"/>
          <w:rtl/>
        </w:rPr>
        <w:t>&amp;</w:t>
      </w:r>
      <w:r w:rsidR="00644F30" w:rsidRPr="00365F4F">
        <w:rPr>
          <w:rFonts w:cs="AL-Mohanad" w:hint="cs"/>
          <w:sz w:val="27"/>
          <w:szCs w:val="27"/>
          <w:rtl/>
        </w:rPr>
        <w:t>،</w:t>
      </w:r>
      <w:r w:rsidRPr="00365F4F">
        <w:rPr>
          <w:rFonts w:cs="AL-Mohanad" w:hint="cs"/>
          <w:sz w:val="27"/>
          <w:szCs w:val="27"/>
          <w:rtl/>
        </w:rPr>
        <w:t xml:space="preserve"> وهو المحكيّ عن الإمام أمير المؤمنين</w:t>
      </w:r>
      <w:r w:rsidR="004B1697" w:rsidRPr="00BA0F03">
        <w:rPr>
          <w:rFonts w:cs="Mosawi" w:hint="cs"/>
          <w:sz w:val="22"/>
          <w:szCs w:val="22"/>
          <w:rtl/>
        </w:rPr>
        <w:t>×</w:t>
      </w:r>
      <w:r w:rsidRPr="00365F4F">
        <w:rPr>
          <w:rFonts w:cs="AL-Mohanad" w:hint="cs"/>
          <w:sz w:val="27"/>
          <w:szCs w:val="27"/>
          <w:rtl/>
        </w:rPr>
        <w:t xml:space="preserve"> في قسمة الإبل الموصى بها</w:t>
      </w:r>
      <w:r w:rsidR="00644F30" w:rsidRPr="00365F4F">
        <w:rPr>
          <w:rFonts w:cs="AL-Mohanad" w:hint="cs"/>
          <w:sz w:val="27"/>
          <w:szCs w:val="27"/>
          <w:rtl/>
        </w:rPr>
        <w:t>،</w:t>
      </w:r>
      <w:r w:rsidRPr="00365F4F">
        <w:rPr>
          <w:rFonts w:cs="AL-Mohanad" w:hint="cs"/>
          <w:sz w:val="27"/>
          <w:szCs w:val="27"/>
          <w:rtl/>
        </w:rPr>
        <w:t xml:space="preserve"> لا ينطبق على المقام من كون القسمة بح</w:t>
      </w:r>
      <w:r w:rsidR="00644F30" w:rsidRPr="00365F4F">
        <w:rPr>
          <w:rFonts w:cs="AL-Mohanad" w:hint="cs"/>
          <w:sz w:val="27"/>
          <w:szCs w:val="27"/>
          <w:rtl/>
        </w:rPr>
        <w:t>َ</w:t>
      </w:r>
      <w:r w:rsidRPr="00365F4F">
        <w:rPr>
          <w:rFonts w:cs="AL-Mohanad" w:hint="cs"/>
          <w:sz w:val="27"/>
          <w:szCs w:val="27"/>
          <w:rtl/>
        </w:rPr>
        <w:t>س</w:t>
      </w:r>
      <w:r w:rsidR="00644F30" w:rsidRPr="00365F4F">
        <w:rPr>
          <w:rFonts w:cs="AL-Mohanad" w:hint="cs"/>
          <w:sz w:val="27"/>
          <w:szCs w:val="27"/>
          <w:rtl/>
        </w:rPr>
        <w:t>َ</w:t>
      </w:r>
      <w:r w:rsidRPr="00365F4F">
        <w:rPr>
          <w:rFonts w:cs="AL-Mohanad" w:hint="cs"/>
          <w:sz w:val="27"/>
          <w:szCs w:val="27"/>
          <w:rtl/>
        </w:rPr>
        <w:t>ب النسبة؛ وذلك لأنّ كلّ واحد من هؤلاء الثلاثة الموصى إليهم قد أخذ أكثر من الحصّة المعيّ</w:t>
      </w:r>
      <w:r w:rsidR="00187B7B" w:rsidRPr="00365F4F">
        <w:rPr>
          <w:rFonts w:cs="AL-Mohanad" w:hint="cs"/>
          <w:sz w:val="27"/>
          <w:szCs w:val="27"/>
          <w:rtl/>
        </w:rPr>
        <w:t>َ</w:t>
      </w:r>
      <w:r w:rsidRPr="00365F4F">
        <w:rPr>
          <w:rFonts w:cs="AL-Mohanad" w:hint="cs"/>
          <w:sz w:val="27"/>
          <w:szCs w:val="27"/>
          <w:rtl/>
        </w:rPr>
        <w:t>نة له بلحاظ كلّ المال، أي لا يصدق النصف على ما أخذه الأوّل، ولا الثلث على ما أخذه الثاني، ولا التسع على ما أخذه الثالث؛ فالأوّل أخذ أكثر من النصف كثيراً، والثاني أخذ أكثر من الثلث قليلاً، والثالث أخذ</w:t>
      </w:r>
      <w:r w:rsidRPr="00365F4F">
        <w:rPr>
          <w:rFonts w:cs="AL-Mohanad" w:hint="cs"/>
          <w:b/>
          <w:sz w:val="27"/>
          <w:szCs w:val="27"/>
          <w:rtl/>
        </w:rPr>
        <w:t xml:space="preserve"> أكثر</w:t>
      </w:r>
      <w:r w:rsidRPr="00365F4F">
        <w:rPr>
          <w:rFonts w:cs="AL-Mohanad" w:hint="cs"/>
          <w:sz w:val="27"/>
          <w:szCs w:val="27"/>
          <w:rtl/>
        </w:rPr>
        <w:t xml:space="preserve"> من التسع، وهذا يتّضح جلي</w:t>
      </w:r>
      <w:r w:rsidR="00187B7B" w:rsidRPr="00365F4F">
        <w:rPr>
          <w:rFonts w:cs="AL-Mohanad" w:hint="cs"/>
          <w:sz w:val="27"/>
          <w:szCs w:val="27"/>
          <w:rtl/>
        </w:rPr>
        <w:t>ّ</w:t>
      </w:r>
      <w:r w:rsidRPr="00365F4F">
        <w:rPr>
          <w:rFonts w:cs="AL-Mohanad" w:hint="cs"/>
          <w:sz w:val="27"/>
          <w:szCs w:val="27"/>
          <w:rtl/>
        </w:rPr>
        <w:t xml:space="preserve">اً لو بدّلنا الإبل بالقيمة، أي نبدلها </w:t>
      </w:r>
      <w:r w:rsidR="00187B7B" w:rsidRPr="00365F4F">
        <w:rPr>
          <w:rFonts w:cs="AL-Mohanad" w:hint="cs"/>
          <w:sz w:val="27"/>
          <w:szCs w:val="27"/>
          <w:rtl/>
        </w:rPr>
        <w:t>إ</w:t>
      </w:r>
      <w:r w:rsidRPr="00365F4F">
        <w:rPr>
          <w:rFonts w:cs="AL-Mohanad" w:hint="cs"/>
          <w:sz w:val="27"/>
          <w:szCs w:val="27"/>
          <w:rtl/>
        </w:rPr>
        <w:t>لى دنانير</w:t>
      </w:r>
      <w:r w:rsidR="00187B7B" w:rsidRPr="00365F4F">
        <w:rPr>
          <w:rFonts w:cs="AL-Mohanad" w:hint="cs"/>
          <w:sz w:val="27"/>
          <w:szCs w:val="27"/>
          <w:rtl/>
        </w:rPr>
        <w:t>؛</w:t>
      </w:r>
      <w:r w:rsidRPr="00365F4F">
        <w:rPr>
          <w:rFonts w:cs="AL-Mohanad" w:hint="cs"/>
          <w:sz w:val="27"/>
          <w:szCs w:val="27"/>
          <w:rtl/>
        </w:rPr>
        <w:t xml:space="preserve"> تخلّ</w:t>
      </w:r>
      <w:r w:rsidR="00187B7B" w:rsidRPr="00365F4F">
        <w:rPr>
          <w:rFonts w:cs="AL-Mohanad" w:hint="cs"/>
          <w:sz w:val="27"/>
          <w:szCs w:val="27"/>
          <w:rtl/>
        </w:rPr>
        <w:t>ُ</w:t>
      </w:r>
      <w:r w:rsidRPr="00365F4F">
        <w:rPr>
          <w:rFonts w:cs="AL-Mohanad" w:hint="cs"/>
          <w:sz w:val="27"/>
          <w:szCs w:val="27"/>
          <w:rtl/>
        </w:rPr>
        <w:t xml:space="preserve">صاً من الكسور. </w:t>
      </w:r>
    </w:p>
    <w:p w:rsidR="00300027" w:rsidRPr="00365F4F" w:rsidRDefault="00300027" w:rsidP="00324499">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وبيان ذلك: </w:t>
      </w:r>
      <w:r w:rsidR="00187B7B" w:rsidRPr="00365F4F">
        <w:rPr>
          <w:rFonts w:cs="AL-Mohanad" w:hint="cs"/>
          <w:sz w:val="27"/>
          <w:szCs w:val="27"/>
          <w:rtl/>
        </w:rPr>
        <w:t>إ</w:t>
      </w:r>
      <w:r w:rsidRPr="00365F4F">
        <w:rPr>
          <w:rFonts w:cs="AL-Mohanad" w:hint="cs"/>
          <w:sz w:val="27"/>
          <w:szCs w:val="27"/>
          <w:rtl/>
        </w:rPr>
        <w:t xml:space="preserve">نّنا نفترض كون قيمة كلّ بعير (54) ديناراً، فيكون مجموع التركة = قيمة البعير الواحد (54) ديناراً </w:t>
      </w:r>
      <w:r w:rsidR="00A43D82" w:rsidRPr="00A43D82">
        <w:rPr>
          <w:rFonts w:cs="AL-Mohanad" w:hint="cs"/>
          <w:sz w:val="27"/>
          <w:szCs w:val="27"/>
          <w:rtl/>
          <w:lang w:bidi="ar-LB"/>
        </w:rPr>
        <w:t>×</w:t>
      </w:r>
      <w:r w:rsidRPr="00365F4F">
        <w:rPr>
          <w:rFonts w:cs="AL-Mohanad" w:hint="cs"/>
          <w:sz w:val="27"/>
          <w:szCs w:val="27"/>
          <w:rtl/>
        </w:rPr>
        <w:t xml:space="preserve"> (17) بعيراً = 918 ديناراً. </w:t>
      </w:r>
    </w:p>
    <w:p w:rsidR="00300027" w:rsidRPr="00365F4F" w:rsidRDefault="00187B7B"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أ</w:t>
      </w:r>
      <w:r w:rsidR="00300027" w:rsidRPr="00365F4F">
        <w:rPr>
          <w:rFonts w:cs="AL-Mohanad" w:hint="cs"/>
          <w:sz w:val="27"/>
          <w:szCs w:val="27"/>
          <w:rtl/>
        </w:rPr>
        <w:t xml:space="preserve">ــ فلو كانت القسمة بالإطلاق لوجب تعيين الحصص كما يلي: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للأوّل (النصف) = 459 ديناراً، وللثاني (الثلث) = 306 </w:t>
      </w:r>
      <w:r w:rsidR="00187B7B" w:rsidRPr="00365F4F">
        <w:rPr>
          <w:rFonts w:cs="AL-Mohanad" w:hint="cs"/>
          <w:sz w:val="27"/>
          <w:szCs w:val="27"/>
          <w:rtl/>
        </w:rPr>
        <w:t>دنانير</w:t>
      </w:r>
      <w:r w:rsidRPr="00365F4F">
        <w:rPr>
          <w:rFonts w:cs="AL-Mohanad" w:hint="cs"/>
          <w:sz w:val="27"/>
          <w:szCs w:val="27"/>
          <w:rtl/>
        </w:rPr>
        <w:t>، وللثالث (التسع) = 102 ديناراً</w:t>
      </w:r>
      <w:r w:rsidR="00187B7B" w:rsidRPr="00365F4F">
        <w:rPr>
          <w:rFonts w:cs="AL-Mohanad" w:hint="cs"/>
          <w:sz w:val="27"/>
          <w:szCs w:val="27"/>
          <w:rtl/>
        </w:rPr>
        <w:t>.</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والباقي (17)، لا يُعطى لأحد</w:t>
      </w:r>
      <w:r w:rsidR="00187B7B" w:rsidRPr="00365F4F">
        <w:rPr>
          <w:rFonts w:cs="AL-Mohanad" w:hint="cs"/>
          <w:sz w:val="27"/>
          <w:szCs w:val="27"/>
          <w:rtl/>
        </w:rPr>
        <w:t>ٍ</w:t>
      </w:r>
      <w:r w:rsidRPr="00365F4F">
        <w:rPr>
          <w:rFonts w:cs="AL-Mohanad" w:hint="cs"/>
          <w:sz w:val="27"/>
          <w:szCs w:val="27"/>
          <w:rtl/>
        </w:rPr>
        <w:t xml:space="preserve"> من الموصى لهم.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ب ـ ولو كانت القسمة بالنسبة لوجب تعيين الحصص كما يلي: </w:t>
      </w:r>
    </w:p>
    <w:p w:rsidR="00300027" w:rsidRPr="00365F4F" w:rsidRDefault="00300027" w:rsidP="003F391A">
      <w:pPr>
        <w:pStyle w:val="Yagut056"/>
        <w:widowControl w:val="0"/>
        <w:bidi/>
        <w:spacing w:before="0" w:line="400" w:lineRule="exact"/>
        <w:ind w:firstLine="562"/>
        <w:rPr>
          <w:rFonts w:cs="AL-Mohanad"/>
          <w:sz w:val="27"/>
          <w:szCs w:val="27"/>
          <w:rtl/>
        </w:rPr>
      </w:pPr>
      <w:r w:rsidRPr="00365F4F">
        <w:rPr>
          <w:rFonts w:cs="AL-Mohanad" w:hint="cs"/>
          <w:sz w:val="27"/>
          <w:szCs w:val="27"/>
          <w:rtl/>
        </w:rPr>
        <w:t>للأوّل = 459 ديناراً</w:t>
      </w:r>
      <w:r w:rsidR="00187B7B" w:rsidRPr="00365F4F">
        <w:rPr>
          <w:rFonts w:cs="AL-Mohanad" w:hint="cs"/>
          <w:sz w:val="27"/>
          <w:szCs w:val="27"/>
          <w:rtl/>
        </w:rPr>
        <w:t>،</w:t>
      </w:r>
      <w:r w:rsidRPr="00365F4F">
        <w:rPr>
          <w:rFonts w:cs="AL-Mohanad" w:hint="cs"/>
          <w:sz w:val="27"/>
          <w:szCs w:val="27"/>
          <w:rtl/>
        </w:rPr>
        <w:t xml:space="preserve"> ونصف الباقي (</w:t>
      </w:r>
      <w:r w:rsidR="003F391A">
        <w:rPr>
          <w:rFonts w:cs="AL-Mohanad" w:hint="cs"/>
          <w:sz w:val="27"/>
          <w:szCs w:val="27"/>
          <w:rtl/>
        </w:rPr>
        <w:t>8.5</w:t>
      </w:r>
      <w:r w:rsidRPr="00365F4F">
        <w:rPr>
          <w:rFonts w:cs="AL-Mohanad" w:hint="cs"/>
          <w:sz w:val="27"/>
          <w:szCs w:val="27"/>
          <w:rtl/>
        </w:rPr>
        <w:t>)</w:t>
      </w:r>
      <w:r w:rsidR="00187B7B" w:rsidRPr="00365F4F">
        <w:rPr>
          <w:rFonts w:cs="AL-Mohanad" w:hint="cs"/>
          <w:sz w:val="27"/>
          <w:szCs w:val="27"/>
          <w:rtl/>
        </w:rPr>
        <w:t>،</w:t>
      </w:r>
      <w:r w:rsidRPr="00365F4F">
        <w:rPr>
          <w:rFonts w:cs="AL-Mohanad" w:hint="cs"/>
          <w:sz w:val="27"/>
          <w:szCs w:val="27"/>
          <w:rtl/>
        </w:rPr>
        <w:t xml:space="preserve"> وهكذا، وهو لا يتجاوز (469) ديناراً. </w:t>
      </w:r>
    </w:p>
    <w:p w:rsidR="00300027" w:rsidRPr="00365F4F" w:rsidRDefault="00300027" w:rsidP="003F391A">
      <w:pPr>
        <w:pStyle w:val="Yagut056"/>
        <w:widowControl w:val="0"/>
        <w:bidi/>
        <w:spacing w:before="0" w:line="400" w:lineRule="exact"/>
        <w:ind w:firstLine="567"/>
        <w:rPr>
          <w:rFonts w:cs="AL-Mohanad"/>
          <w:sz w:val="27"/>
          <w:szCs w:val="27"/>
          <w:rtl/>
        </w:rPr>
      </w:pPr>
      <w:r w:rsidRPr="00365F4F">
        <w:rPr>
          <w:rFonts w:cs="AL-Mohanad" w:hint="cs"/>
          <w:sz w:val="27"/>
          <w:szCs w:val="27"/>
          <w:rtl/>
        </w:rPr>
        <w:t>وللثاني = 306 ديناراً</w:t>
      </w:r>
      <w:r w:rsidR="00003A8B" w:rsidRPr="00365F4F">
        <w:rPr>
          <w:rFonts w:cs="AL-Mohanad" w:hint="cs"/>
          <w:sz w:val="27"/>
          <w:szCs w:val="27"/>
          <w:rtl/>
        </w:rPr>
        <w:t>،</w:t>
      </w:r>
      <w:r w:rsidRPr="00365F4F">
        <w:rPr>
          <w:rFonts w:cs="AL-Mohanad" w:hint="cs"/>
          <w:sz w:val="27"/>
          <w:szCs w:val="27"/>
          <w:rtl/>
        </w:rPr>
        <w:t xml:space="preserve"> وثلث الباقي (</w:t>
      </w:r>
      <w:r w:rsidR="003F391A">
        <w:rPr>
          <w:rFonts w:cs="AL-Mohanad" w:hint="cs"/>
          <w:sz w:val="27"/>
          <w:szCs w:val="27"/>
          <w:rtl/>
        </w:rPr>
        <w:t>5.666</w:t>
      </w:r>
      <w:r w:rsidRPr="00365F4F">
        <w:rPr>
          <w:rFonts w:cs="AL-Mohanad" w:hint="cs"/>
          <w:sz w:val="27"/>
          <w:szCs w:val="27"/>
          <w:rtl/>
        </w:rPr>
        <w:t>)</w:t>
      </w:r>
      <w:r w:rsidR="00003A8B" w:rsidRPr="00365F4F">
        <w:rPr>
          <w:rFonts w:cs="AL-Mohanad" w:hint="cs"/>
          <w:sz w:val="27"/>
          <w:szCs w:val="27"/>
          <w:rtl/>
        </w:rPr>
        <w:t>،</w:t>
      </w:r>
      <w:r w:rsidRPr="00365F4F">
        <w:rPr>
          <w:rFonts w:cs="AL-Mohanad" w:hint="cs"/>
          <w:sz w:val="27"/>
          <w:szCs w:val="27"/>
          <w:rtl/>
        </w:rPr>
        <w:t xml:space="preserve"> وهكذا، وهو لا يتجاوز (313) </w:t>
      </w:r>
      <w:r w:rsidRPr="00365F4F">
        <w:rPr>
          <w:rFonts w:cs="AL-Mohanad" w:hint="cs"/>
          <w:sz w:val="27"/>
          <w:szCs w:val="27"/>
          <w:rtl/>
        </w:rPr>
        <w:lastRenderedPageBreak/>
        <w:t xml:space="preserve">ديناراً. </w:t>
      </w:r>
    </w:p>
    <w:p w:rsidR="00300027" w:rsidRPr="00365F4F" w:rsidRDefault="00300027" w:rsidP="00BC4E00">
      <w:pPr>
        <w:pStyle w:val="Yagut056"/>
        <w:widowControl w:val="0"/>
        <w:bidi/>
        <w:spacing w:before="0" w:line="400" w:lineRule="exact"/>
        <w:ind w:firstLine="567"/>
        <w:rPr>
          <w:rFonts w:cs="AL-Mohanad"/>
          <w:sz w:val="27"/>
          <w:szCs w:val="27"/>
          <w:rtl/>
        </w:rPr>
      </w:pPr>
      <w:r w:rsidRPr="00365F4F">
        <w:rPr>
          <w:rFonts w:cs="AL-Mohanad" w:hint="cs"/>
          <w:sz w:val="27"/>
          <w:szCs w:val="27"/>
          <w:rtl/>
        </w:rPr>
        <w:t>وللثالث = 102 ديناراً</w:t>
      </w:r>
      <w:r w:rsidR="00003A8B" w:rsidRPr="00365F4F">
        <w:rPr>
          <w:rFonts w:cs="AL-Mohanad" w:hint="cs"/>
          <w:sz w:val="27"/>
          <w:szCs w:val="27"/>
          <w:rtl/>
        </w:rPr>
        <w:t>،</w:t>
      </w:r>
      <w:r w:rsidRPr="00365F4F">
        <w:rPr>
          <w:rFonts w:cs="AL-Mohanad" w:hint="cs"/>
          <w:sz w:val="27"/>
          <w:szCs w:val="27"/>
          <w:rtl/>
        </w:rPr>
        <w:t xml:space="preserve"> وتسع الباقي (</w:t>
      </w:r>
      <w:r w:rsidR="00BC4E00">
        <w:rPr>
          <w:rFonts w:cs="AL-Mohanad" w:hint="cs"/>
          <w:sz w:val="27"/>
          <w:szCs w:val="27"/>
          <w:rtl/>
        </w:rPr>
        <w:t>1.888</w:t>
      </w:r>
      <w:r w:rsidRPr="00365F4F">
        <w:rPr>
          <w:rFonts w:cs="AL-Mohanad" w:hint="cs"/>
          <w:sz w:val="27"/>
          <w:szCs w:val="27"/>
          <w:rtl/>
        </w:rPr>
        <w:t>)</w:t>
      </w:r>
      <w:r w:rsidR="00003A8B" w:rsidRPr="00365F4F">
        <w:rPr>
          <w:rFonts w:cs="AL-Mohanad" w:hint="cs"/>
          <w:sz w:val="27"/>
          <w:szCs w:val="27"/>
          <w:rtl/>
        </w:rPr>
        <w:t>،</w:t>
      </w:r>
      <w:r w:rsidRPr="00365F4F">
        <w:rPr>
          <w:rFonts w:cs="AL-Mohanad" w:hint="cs"/>
          <w:sz w:val="27"/>
          <w:szCs w:val="27"/>
          <w:rtl/>
        </w:rPr>
        <w:t xml:space="preserve"> وهكذا، وهو لا يتجاوز (105) </w:t>
      </w:r>
      <w:r w:rsidR="00003A8B" w:rsidRPr="00365F4F">
        <w:rPr>
          <w:rFonts w:cs="AL-Mohanad" w:hint="cs"/>
          <w:sz w:val="27"/>
          <w:szCs w:val="27"/>
          <w:rtl/>
        </w:rPr>
        <w:t>دنانير</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ج</w:t>
      </w:r>
      <w:r w:rsidR="00003A8B" w:rsidRPr="00365F4F">
        <w:rPr>
          <w:rFonts w:cs="AL-Mohanad" w:hint="cs"/>
          <w:sz w:val="27"/>
          <w:szCs w:val="27"/>
          <w:rtl/>
        </w:rPr>
        <w:t xml:space="preserve"> </w:t>
      </w:r>
      <w:r w:rsidRPr="00365F4F">
        <w:rPr>
          <w:rFonts w:cs="AL-Mohanad" w:hint="cs"/>
          <w:sz w:val="27"/>
          <w:szCs w:val="27"/>
          <w:rtl/>
        </w:rPr>
        <w:t>ـ ولكن</w:t>
      </w:r>
      <w:r w:rsidR="00003A8B" w:rsidRPr="00365F4F">
        <w:rPr>
          <w:rFonts w:cs="AL-Mohanad" w:hint="cs"/>
          <w:sz w:val="27"/>
          <w:szCs w:val="27"/>
          <w:rtl/>
        </w:rPr>
        <w:t>ْ</w:t>
      </w:r>
      <w:r w:rsidRPr="00365F4F">
        <w:rPr>
          <w:rFonts w:cs="AL-Mohanad" w:hint="cs"/>
          <w:sz w:val="27"/>
          <w:szCs w:val="27"/>
          <w:rtl/>
        </w:rPr>
        <w:t xml:space="preserve"> بح</w:t>
      </w:r>
      <w:r w:rsidR="00003A8B" w:rsidRPr="00365F4F">
        <w:rPr>
          <w:rFonts w:cs="AL-Mohanad" w:hint="cs"/>
          <w:sz w:val="27"/>
          <w:szCs w:val="27"/>
          <w:rtl/>
        </w:rPr>
        <w:t>َ</w:t>
      </w:r>
      <w:r w:rsidRPr="00365F4F">
        <w:rPr>
          <w:rFonts w:cs="AL-Mohanad" w:hint="cs"/>
          <w:sz w:val="27"/>
          <w:szCs w:val="27"/>
          <w:rtl/>
        </w:rPr>
        <w:t>س</w:t>
      </w:r>
      <w:r w:rsidR="00003A8B" w:rsidRPr="00365F4F">
        <w:rPr>
          <w:rFonts w:cs="AL-Mohanad" w:hint="cs"/>
          <w:sz w:val="27"/>
          <w:szCs w:val="27"/>
          <w:rtl/>
        </w:rPr>
        <w:t>َ</w:t>
      </w:r>
      <w:r w:rsidRPr="00365F4F">
        <w:rPr>
          <w:rFonts w:cs="AL-Mohanad" w:hint="cs"/>
          <w:sz w:val="27"/>
          <w:szCs w:val="27"/>
          <w:rtl/>
        </w:rPr>
        <w:t xml:space="preserve">ب ما ذُكر في المثال المنقول كان ما أخذوه كما يلي: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للأوّل (9) = 9 </w:t>
      </w:r>
      <w:r w:rsidRPr="00BC4E00">
        <w:rPr>
          <w:rFonts w:cs="AL-Mohanad" w:hint="cs"/>
          <w:sz w:val="27"/>
          <w:szCs w:val="27"/>
          <w:rtl/>
        </w:rPr>
        <w:t>×</w:t>
      </w:r>
      <w:r w:rsidRPr="00365F4F">
        <w:rPr>
          <w:rFonts w:cs="AL-Mohanad" w:hint="cs"/>
          <w:sz w:val="27"/>
          <w:szCs w:val="27"/>
          <w:rtl/>
        </w:rPr>
        <w:t xml:space="preserve"> 54 = 486 ديناراً، وهو أكثر من النصف النسبي بما يزيد عن (17) ديناراً</w:t>
      </w:r>
      <w:r w:rsidR="00003A8B" w:rsidRPr="00365F4F">
        <w:rPr>
          <w:rFonts w:cs="AL-Mohanad" w:hint="cs"/>
          <w:sz w:val="27"/>
          <w:szCs w:val="27"/>
          <w:rtl/>
        </w:rPr>
        <w:t>.</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وللثاني (6) = 6 </w:t>
      </w:r>
      <w:r w:rsidRPr="00BC4E00">
        <w:rPr>
          <w:rFonts w:cs="AL-Mohanad" w:hint="cs"/>
          <w:sz w:val="27"/>
          <w:szCs w:val="27"/>
          <w:rtl/>
        </w:rPr>
        <w:t>×</w:t>
      </w:r>
      <w:r w:rsidRPr="00365F4F">
        <w:rPr>
          <w:rFonts w:cs="AL-Mohanad" w:hint="cs"/>
          <w:sz w:val="27"/>
          <w:szCs w:val="27"/>
          <w:rtl/>
        </w:rPr>
        <w:t xml:space="preserve"> 54 = 324 ديناراً، وهو أكثر من الثلث النسبي بما يزيد عن (11) ديناراً</w:t>
      </w:r>
      <w:r w:rsidR="00003A8B" w:rsidRPr="00365F4F">
        <w:rPr>
          <w:rFonts w:cs="AL-Mohanad" w:hint="cs"/>
          <w:sz w:val="27"/>
          <w:szCs w:val="27"/>
          <w:rtl/>
        </w:rPr>
        <w:t>.</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وللثالث (2) = 2 </w:t>
      </w:r>
      <w:r w:rsidRPr="00BC4E00">
        <w:rPr>
          <w:rFonts w:cs="AL-Mohanad" w:hint="cs"/>
          <w:sz w:val="27"/>
          <w:szCs w:val="27"/>
          <w:rtl/>
        </w:rPr>
        <w:t>×</w:t>
      </w:r>
      <w:r w:rsidRPr="00365F4F">
        <w:rPr>
          <w:rFonts w:cs="AL-Mohanad" w:hint="cs"/>
          <w:sz w:val="27"/>
          <w:szCs w:val="27"/>
          <w:rtl/>
        </w:rPr>
        <w:t xml:space="preserve"> 54 = 108 </w:t>
      </w:r>
      <w:r w:rsidR="00003A8B" w:rsidRPr="00365F4F">
        <w:rPr>
          <w:rFonts w:cs="AL-Mohanad" w:hint="cs"/>
          <w:sz w:val="27"/>
          <w:szCs w:val="27"/>
          <w:rtl/>
        </w:rPr>
        <w:t>دنانير</w:t>
      </w:r>
      <w:r w:rsidRPr="00365F4F">
        <w:rPr>
          <w:rFonts w:cs="AL-Mohanad" w:hint="cs"/>
          <w:sz w:val="27"/>
          <w:szCs w:val="27"/>
          <w:rtl/>
        </w:rPr>
        <w:t>، وهو</w:t>
      </w:r>
      <w:r w:rsidRPr="00365F4F">
        <w:rPr>
          <w:rFonts w:cs="AL-Mohanad" w:hint="cs"/>
          <w:b/>
          <w:sz w:val="27"/>
          <w:szCs w:val="27"/>
          <w:rtl/>
        </w:rPr>
        <w:t xml:space="preserve"> أكثر</w:t>
      </w:r>
      <w:r w:rsidRPr="00365F4F">
        <w:rPr>
          <w:rFonts w:cs="AL-Mohanad" w:hint="cs"/>
          <w:sz w:val="27"/>
          <w:szCs w:val="27"/>
          <w:rtl/>
        </w:rPr>
        <w:t xml:space="preserve"> من التسع النسبي بما يزيد عن (3) دنانير</w:t>
      </w:r>
      <w:r w:rsidR="00003A8B" w:rsidRPr="00365F4F">
        <w:rPr>
          <w:rFonts w:cs="AL-Mohanad" w:hint="cs"/>
          <w:sz w:val="27"/>
          <w:szCs w:val="27"/>
          <w:rtl/>
        </w:rPr>
        <w:t>.</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وأمّا بلحاظ الحصص المطلقة (وهي: النصف والثلث والتسع) فهي تفوق على الحصص المطلقة أيضاً</w:t>
      </w:r>
      <w:r w:rsidR="00003A8B" w:rsidRPr="00365F4F">
        <w:rPr>
          <w:rFonts w:cs="AL-Mohanad" w:hint="cs"/>
          <w:sz w:val="27"/>
          <w:szCs w:val="27"/>
          <w:rtl/>
        </w:rPr>
        <w:t>.</w:t>
      </w:r>
      <w:r w:rsidRPr="00365F4F">
        <w:rPr>
          <w:rFonts w:cs="AL-Mohanad" w:hint="cs"/>
          <w:sz w:val="27"/>
          <w:szCs w:val="27"/>
          <w:rtl/>
        </w:rPr>
        <w:t xml:space="preserve"> وهذه الزيادات استوفوها من الفائض من مجموع المبلغ، وهو (17).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sz w:val="27"/>
          <w:szCs w:val="27"/>
          <w:rtl/>
        </w:rPr>
        <w:t>وهذا ما يكشف عن وجود نكتة</w:t>
      </w:r>
      <w:r w:rsidR="00003A8B" w:rsidRPr="00365F4F">
        <w:rPr>
          <w:rFonts w:cs="AL-Mohanad" w:hint="cs"/>
          <w:sz w:val="27"/>
          <w:szCs w:val="27"/>
          <w:rtl/>
        </w:rPr>
        <w:t>ٍ</w:t>
      </w:r>
      <w:r w:rsidRPr="00365F4F">
        <w:rPr>
          <w:rFonts w:cs="AL-Mohanad" w:hint="cs"/>
          <w:sz w:val="27"/>
          <w:szCs w:val="27"/>
          <w:rtl/>
        </w:rPr>
        <w:t xml:space="preserve"> في القسمة المذكورة في النصّ المأثور عن أمير المؤمنين</w:t>
      </w:r>
      <w:r w:rsidR="004B1697" w:rsidRPr="00BA0F03">
        <w:rPr>
          <w:rFonts w:cs="Mosawi" w:hint="cs"/>
          <w:sz w:val="22"/>
          <w:szCs w:val="22"/>
          <w:rtl/>
        </w:rPr>
        <w:t>×</w:t>
      </w:r>
      <w:r w:rsidRPr="00365F4F">
        <w:rPr>
          <w:rFonts w:cs="AL-Mohanad" w:hint="cs"/>
          <w:sz w:val="27"/>
          <w:szCs w:val="27"/>
          <w:rtl/>
        </w:rPr>
        <w:t>،</w:t>
      </w:r>
      <w:r w:rsidRPr="00365F4F">
        <w:rPr>
          <w:rFonts w:cs="AL-Mohanad" w:hint="cs"/>
          <w:b/>
          <w:sz w:val="27"/>
          <w:szCs w:val="27"/>
          <w:rtl/>
        </w:rPr>
        <w:t xml:space="preserve"> وهي عبارة</w:t>
      </w:r>
      <w:r w:rsidR="00003A8B" w:rsidRPr="00365F4F">
        <w:rPr>
          <w:rFonts w:cs="AL-Mohanad" w:hint="cs"/>
          <w:b/>
          <w:sz w:val="27"/>
          <w:szCs w:val="27"/>
          <w:rtl/>
        </w:rPr>
        <w:t>ٌ</w:t>
      </w:r>
      <w:r w:rsidRPr="00365F4F">
        <w:rPr>
          <w:rFonts w:cs="AL-Mohanad" w:hint="cs"/>
          <w:b/>
          <w:sz w:val="27"/>
          <w:szCs w:val="27"/>
          <w:rtl/>
        </w:rPr>
        <w:t xml:space="preserve"> عن وجود قرينة</w:t>
      </w:r>
      <w:r w:rsidR="00003A8B" w:rsidRPr="00365F4F">
        <w:rPr>
          <w:rFonts w:cs="AL-Mohanad" w:hint="cs"/>
          <w:b/>
          <w:sz w:val="27"/>
          <w:szCs w:val="27"/>
          <w:rtl/>
        </w:rPr>
        <w:t>ٍ</w:t>
      </w:r>
      <w:r w:rsidRPr="00365F4F">
        <w:rPr>
          <w:rFonts w:cs="AL-Mohanad" w:hint="cs"/>
          <w:b/>
          <w:sz w:val="27"/>
          <w:szCs w:val="27"/>
          <w:rtl/>
        </w:rPr>
        <w:t xml:space="preserve"> خاصّة في المورد.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ثانياً: </w:t>
      </w:r>
      <w:r w:rsidRPr="00365F4F">
        <w:rPr>
          <w:rFonts w:cs="AL-Mohanad" w:hint="cs"/>
          <w:sz w:val="27"/>
          <w:szCs w:val="27"/>
          <w:rtl/>
        </w:rPr>
        <w:t xml:space="preserve">لا يخفى </w:t>
      </w:r>
      <w:r w:rsidR="00003A8B" w:rsidRPr="00365F4F">
        <w:rPr>
          <w:rFonts w:cs="AL-Mohanad" w:hint="cs"/>
          <w:sz w:val="27"/>
          <w:szCs w:val="27"/>
          <w:rtl/>
        </w:rPr>
        <w:t>بأنّ هذا الوجه ـ الذي أفاده الم</w:t>
      </w:r>
      <w:r w:rsidRPr="00365F4F">
        <w:rPr>
          <w:rFonts w:cs="AL-Mohanad" w:hint="cs"/>
          <w:sz w:val="27"/>
          <w:szCs w:val="27"/>
          <w:rtl/>
        </w:rPr>
        <w:t>حقّ</w:t>
      </w:r>
      <w:r w:rsidR="00003A8B" w:rsidRPr="00365F4F">
        <w:rPr>
          <w:rFonts w:cs="AL-Mohanad" w:hint="cs"/>
          <w:sz w:val="27"/>
          <w:szCs w:val="27"/>
          <w:rtl/>
        </w:rPr>
        <w:t>ِ</w:t>
      </w:r>
      <w:r w:rsidRPr="00365F4F">
        <w:rPr>
          <w:rFonts w:cs="AL-Mohanad" w:hint="cs"/>
          <w:sz w:val="27"/>
          <w:szCs w:val="27"/>
          <w:rtl/>
        </w:rPr>
        <w:t>ق الخوئي</w:t>
      </w:r>
      <w:r w:rsidR="004B1697" w:rsidRPr="00046838">
        <w:rPr>
          <w:rFonts w:cs="Mosawi" w:hint="cs"/>
          <w:sz w:val="22"/>
          <w:szCs w:val="22"/>
          <w:rtl/>
        </w:rPr>
        <w:t>&amp;</w:t>
      </w:r>
      <w:r w:rsidRPr="00365F4F">
        <w:rPr>
          <w:rFonts w:cs="AL-Mohanad" w:hint="cs"/>
          <w:sz w:val="27"/>
          <w:szCs w:val="27"/>
          <w:rtl/>
        </w:rPr>
        <w:t xml:space="preserve"> للاستدلال على ردّ الفاضل لأصحاب الفروض دون الع</w:t>
      </w:r>
      <w:r w:rsidR="00003A8B" w:rsidRPr="00365F4F">
        <w:rPr>
          <w:rFonts w:cs="AL-Mohanad" w:hint="cs"/>
          <w:sz w:val="27"/>
          <w:szCs w:val="27"/>
          <w:rtl/>
        </w:rPr>
        <w:t>َ</w:t>
      </w:r>
      <w:r w:rsidRPr="00365F4F">
        <w:rPr>
          <w:rFonts w:cs="AL-Mohanad" w:hint="cs"/>
          <w:sz w:val="27"/>
          <w:szCs w:val="27"/>
          <w:rtl/>
        </w:rPr>
        <w:t>صَبة ـ لو تمّ فإنّما يتمّ في صورة اجتماع ذوي الفروض، وأمّا في صو</w:t>
      </w:r>
      <w:r w:rsidR="00BD12A7" w:rsidRPr="00365F4F">
        <w:rPr>
          <w:rFonts w:cs="AL-Mohanad" w:hint="cs"/>
          <w:sz w:val="27"/>
          <w:szCs w:val="27"/>
          <w:rtl/>
        </w:rPr>
        <w:t>رة انفراد ذي الفرض بالإرث فلا ي</w:t>
      </w:r>
      <w:r w:rsidRPr="00365F4F">
        <w:rPr>
          <w:rFonts w:cs="AL-Mohanad" w:hint="cs"/>
          <w:sz w:val="27"/>
          <w:szCs w:val="27"/>
          <w:rtl/>
        </w:rPr>
        <w:t>مكن الإفادة من هذا الوجه</w:t>
      </w:r>
      <w:r w:rsidR="00BD12A7" w:rsidRPr="00365F4F">
        <w:rPr>
          <w:rFonts w:cs="AL-Mohanad" w:hint="cs"/>
          <w:sz w:val="27"/>
          <w:szCs w:val="27"/>
          <w:rtl/>
        </w:rPr>
        <w:t>.</w:t>
      </w:r>
      <w:r w:rsidRPr="00365F4F">
        <w:rPr>
          <w:rFonts w:cs="AL-Mohanad" w:hint="cs"/>
          <w:sz w:val="27"/>
          <w:szCs w:val="27"/>
          <w:rtl/>
        </w:rPr>
        <w:t xml:space="preserve"> فلو كان الوارث بنتاً فلها النصف بالف</w:t>
      </w:r>
      <w:r w:rsidR="00BD12A7" w:rsidRPr="00365F4F">
        <w:rPr>
          <w:rFonts w:cs="AL-Mohanad" w:hint="cs"/>
          <w:sz w:val="27"/>
          <w:szCs w:val="27"/>
          <w:rtl/>
        </w:rPr>
        <w:t>َ</w:t>
      </w:r>
      <w:r w:rsidRPr="00365F4F">
        <w:rPr>
          <w:rFonts w:cs="AL-Mohanad" w:hint="cs"/>
          <w:sz w:val="27"/>
          <w:szCs w:val="27"/>
          <w:rtl/>
        </w:rPr>
        <w:t>ر</w:t>
      </w:r>
      <w:r w:rsidR="00BD12A7" w:rsidRPr="00365F4F">
        <w:rPr>
          <w:rFonts w:cs="AL-Mohanad" w:hint="cs"/>
          <w:sz w:val="27"/>
          <w:szCs w:val="27"/>
          <w:rtl/>
        </w:rPr>
        <w:t>ْ</w:t>
      </w:r>
      <w:r w:rsidRPr="00365F4F">
        <w:rPr>
          <w:rFonts w:cs="AL-Mohanad" w:hint="cs"/>
          <w:sz w:val="27"/>
          <w:szCs w:val="27"/>
          <w:rtl/>
        </w:rPr>
        <w:t xml:space="preserve">ض، وأمّا ردّ الباقي عليها </w:t>
      </w:r>
      <w:r w:rsidR="00BD12A7" w:rsidRPr="00365F4F">
        <w:rPr>
          <w:rFonts w:cs="AL-Mohanad" w:hint="cs"/>
          <w:sz w:val="27"/>
          <w:szCs w:val="27"/>
          <w:rtl/>
        </w:rPr>
        <w:t xml:space="preserve">فهو </w:t>
      </w:r>
      <w:r w:rsidRPr="00365F4F">
        <w:rPr>
          <w:rFonts w:cs="AL-Mohanad" w:hint="cs"/>
          <w:sz w:val="27"/>
          <w:szCs w:val="27"/>
          <w:rtl/>
        </w:rPr>
        <w:t>بحاجة</w:t>
      </w:r>
      <w:r w:rsidR="00BD12A7" w:rsidRPr="00365F4F">
        <w:rPr>
          <w:rFonts w:cs="AL-Mohanad" w:hint="cs"/>
          <w:sz w:val="27"/>
          <w:szCs w:val="27"/>
          <w:rtl/>
        </w:rPr>
        <w:t>ٍ</w:t>
      </w:r>
      <w:r w:rsidRPr="00365F4F">
        <w:rPr>
          <w:rFonts w:cs="AL-Mohanad" w:hint="cs"/>
          <w:sz w:val="27"/>
          <w:szCs w:val="27"/>
          <w:rtl/>
        </w:rPr>
        <w:t xml:space="preserve"> </w:t>
      </w:r>
      <w:r w:rsidR="00BD12A7" w:rsidRPr="00365F4F">
        <w:rPr>
          <w:rFonts w:cs="AL-Mohanad" w:hint="cs"/>
          <w:sz w:val="27"/>
          <w:szCs w:val="27"/>
          <w:rtl/>
        </w:rPr>
        <w:t>إ</w:t>
      </w:r>
      <w:r w:rsidRPr="00365F4F">
        <w:rPr>
          <w:rFonts w:cs="AL-Mohanad" w:hint="cs"/>
          <w:sz w:val="27"/>
          <w:szCs w:val="27"/>
          <w:rtl/>
        </w:rPr>
        <w:t>لى دليل</w:t>
      </w:r>
      <w:r w:rsidR="00BD12A7" w:rsidRPr="00365F4F">
        <w:rPr>
          <w:rFonts w:cs="AL-Mohanad" w:hint="cs"/>
          <w:sz w:val="27"/>
          <w:szCs w:val="27"/>
          <w:rtl/>
        </w:rPr>
        <w:t>ٍ</w:t>
      </w:r>
      <w:r w:rsidRPr="00365F4F">
        <w:rPr>
          <w:rFonts w:cs="AL-Mohanad" w:hint="cs"/>
          <w:sz w:val="27"/>
          <w:szCs w:val="27"/>
          <w:rtl/>
        </w:rPr>
        <w:t xml:space="preserve"> آخ</w:t>
      </w:r>
      <w:r w:rsidRPr="00365F4F">
        <w:rPr>
          <w:rFonts w:cs="AL-Mohanad" w:hint="cs"/>
          <w:b/>
          <w:sz w:val="27"/>
          <w:szCs w:val="27"/>
          <w:rtl/>
        </w:rPr>
        <w:t>ر، كالتمسّ</w:t>
      </w:r>
      <w:r w:rsidR="00BD12A7" w:rsidRPr="00365F4F">
        <w:rPr>
          <w:rFonts w:cs="AL-Mohanad" w:hint="cs"/>
          <w:b/>
          <w:sz w:val="27"/>
          <w:szCs w:val="27"/>
          <w:rtl/>
        </w:rPr>
        <w:t>ُ</w:t>
      </w:r>
      <w:r w:rsidRPr="00365F4F">
        <w:rPr>
          <w:rFonts w:cs="AL-Mohanad" w:hint="cs"/>
          <w:b/>
          <w:sz w:val="27"/>
          <w:szCs w:val="27"/>
          <w:rtl/>
        </w:rPr>
        <w:t xml:space="preserve">ك بآية أولي الأرحام. وعليه فإنّ الآيات المعيّنة للسهام لوحدها لا تدلّ على ردّ الزائد على الورثة.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ثالثاً: </w:t>
      </w:r>
      <w:r w:rsidRPr="00365F4F">
        <w:rPr>
          <w:rFonts w:cs="AL-Mohanad" w:hint="cs"/>
          <w:sz w:val="27"/>
          <w:szCs w:val="27"/>
          <w:rtl/>
        </w:rPr>
        <w:t>قد اتّ</w:t>
      </w:r>
      <w:r w:rsidR="00BD12A7" w:rsidRPr="00365F4F">
        <w:rPr>
          <w:rFonts w:cs="AL-Mohanad" w:hint="cs"/>
          <w:sz w:val="27"/>
          <w:szCs w:val="27"/>
          <w:rtl/>
        </w:rPr>
        <w:t>َ</w:t>
      </w:r>
      <w:r w:rsidRPr="00365F4F">
        <w:rPr>
          <w:rFonts w:cs="AL-Mohanad" w:hint="cs"/>
          <w:sz w:val="27"/>
          <w:szCs w:val="27"/>
          <w:rtl/>
        </w:rPr>
        <w:t>ضح ممّا ذكرناه في النقطة الأولى أنّ للقسمة أكثر من معنى</w:t>
      </w:r>
      <w:r w:rsidR="00BD12A7" w:rsidRPr="00365F4F">
        <w:rPr>
          <w:rFonts w:cs="AL-Mohanad" w:hint="cs"/>
          <w:sz w:val="27"/>
          <w:szCs w:val="27"/>
          <w:rtl/>
        </w:rPr>
        <w:t>ً؛</w:t>
      </w:r>
      <w:r w:rsidRPr="00365F4F">
        <w:rPr>
          <w:rFonts w:cs="AL-Mohanad" w:hint="cs"/>
          <w:sz w:val="27"/>
          <w:szCs w:val="27"/>
          <w:rtl/>
        </w:rPr>
        <w:t xml:space="preserve"> فتارة</w:t>
      </w:r>
      <w:r w:rsidR="00BD12A7" w:rsidRPr="00365F4F">
        <w:rPr>
          <w:rFonts w:cs="AL-Mohanad" w:hint="cs"/>
          <w:sz w:val="27"/>
          <w:szCs w:val="27"/>
          <w:rtl/>
        </w:rPr>
        <w:t>ً</w:t>
      </w:r>
      <w:r w:rsidRPr="00365F4F">
        <w:rPr>
          <w:rFonts w:cs="AL-Mohanad" w:hint="cs"/>
          <w:sz w:val="27"/>
          <w:szCs w:val="27"/>
          <w:rtl/>
        </w:rPr>
        <w:t xml:space="preserve"> يُراد القسمة العُر</w:t>
      </w:r>
      <w:r w:rsidR="00BD12A7" w:rsidRPr="00365F4F">
        <w:rPr>
          <w:rFonts w:cs="AL-Mohanad" w:hint="cs"/>
          <w:sz w:val="27"/>
          <w:szCs w:val="27"/>
          <w:rtl/>
        </w:rPr>
        <w:t>ْ</w:t>
      </w:r>
      <w:r w:rsidRPr="00365F4F">
        <w:rPr>
          <w:rFonts w:cs="AL-Mohanad" w:hint="cs"/>
          <w:sz w:val="27"/>
          <w:szCs w:val="27"/>
          <w:rtl/>
        </w:rPr>
        <w:t>فية</w:t>
      </w:r>
      <w:r w:rsidR="00BD12A7" w:rsidRPr="00365F4F">
        <w:rPr>
          <w:rFonts w:cs="AL-Mohanad" w:hint="cs"/>
          <w:sz w:val="27"/>
          <w:szCs w:val="27"/>
          <w:rtl/>
        </w:rPr>
        <w:t>؛</w:t>
      </w:r>
      <w:r w:rsidRPr="00365F4F">
        <w:rPr>
          <w:rFonts w:cs="AL-Mohanad" w:hint="cs"/>
          <w:sz w:val="27"/>
          <w:szCs w:val="27"/>
          <w:rtl/>
        </w:rPr>
        <w:t xml:space="preserve"> وأخرى يُراد القسمة على الإطلاق</w:t>
      </w:r>
      <w:r w:rsidR="00BD12A7" w:rsidRPr="00365F4F">
        <w:rPr>
          <w:rFonts w:cs="AL-Mohanad" w:hint="cs"/>
          <w:sz w:val="27"/>
          <w:szCs w:val="27"/>
          <w:rtl/>
        </w:rPr>
        <w:t>؛</w:t>
      </w:r>
      <w:r w:rsidRPr="00365F4F">
        <w:rPr>
          <w:rFonts w:cs="AL-Mohanad" w:hint="cs"/>
          <w:sz w:val="27"/>
          <w:szCs w:val="27"/>
          <w:rtl/>
        </w:rPr>
        <w:t xml:space="preserve"> وثالثة يُراد القسمة بالنسبة. </w:t>
      </w:r>
    </w:p>
    <w:p w:rsidR="00300027" w:rsidRPr="00365F4F" w:rsidRDefault="00300027" w:rsidP="00124BC6">
      <w:pPr>
        <w:pStyle w:val="Yagut056"/>
        <w:widowControl w:val="0"/>
        <w:bidi/>
        <w:spacing w:before="0" w:line="400" w:lineRule="exact"/>
        <w:ind w:firstLine="562"/>
        <w:rPr>
          <w:rFonts w:cs="AL-Mohanad"/>
          <w:sz w:val="27"/>
          <w:szCs w:val="27"/>
          <w:rtl/>
        </w:rPr>
      </w:pPr>
      <w:r w:rsidRPr="00365F4F">
        <w:rPr>
          <w:rFonts w:cs="AL-Mohanad" w:hint="cs"/>
          <w:sz w:val="27"/>
          <w:szCs w:val="27"/>
          <w:rtl/>
        </w:rPr>
        <w:t>ونحن إذا دقّ</w:t>
      </w:r>
      <w:r w:rsidR="00BD12A7" w:rsidRPr="00365F4F">
        <w:rPr>
          <w:rFonts w:cs="AL-Mohanad" w:hint="cs"/>
          <w:sz w:val="27"/>
          <w:szCs w:val="27"/>
          <w:rtl/>
        </w:rPr>
        <w:t>َ</w:t>
      </w:r>
      <w:r w:rsidRPr="00365F4F">
        <w:rPr>
          <w:rFonts w:cs="AL-Mohanad" w:hint="cs"/>
          <w:sz w:val="27"/>
          <w:szCs w:val="27"/>
          <w:rtl/>
        </w:rPr>
        <w:t>قنا النظر يتّضح عدم كون هذه الأقسام في ع</w:t>
      </w:r>
      <w:r w:rsidR="00BD12A7" w:rsidRPr="00365F4F">
        <w:rPr>
          <w:rFonts w:cs="AL-Mohanad" w:hint="cs"/>
          <w:sz w:val="27"/>
          <w:szCs w:val="27"/>
          <w:rtl/>
        </w:rPr>
        <w:t>َ</w:t>
      </w:r>
      <w:r w:rsidRPr="00365F4F">
        <w:rPr>
          <w:rFonts w:cs="AL-Mohanad" w:hint="cs"/>
          <w:sz w:val="27"/>
          <w:szCs w:val="27"/>
          <w:rtl/>
        </w:rPr>
        <w:t>رْض</w:t>
      </w:r>
      <w:r w:rsidR="00BD12A7" w:rsidRPr="00365F4F">
        <w:rPr>
          <w:rFonts w:cs="AL-Mohanad" w:hint="cs"/>
          <w:sz w:val="27"/>
          <w:szCs w:val="27"/>
          <w:rtl/>
        </w:rPr>
        <w:t>ٍ</w:t>
      </w:r>
      <w:r w:rsidRPr="00365F4F">
        <w:rPr>
          <w:rFonts w:cs="AL-Mohanad" w:hint="cs"/>
          <w:sz w:val="27"/>
          <w:szCs w:val="27"/>
          <w:rtl/>
        </w:rPr>
        <w:t xml:space="preserve"> واحد؛ لعدم كونها أقساماً لمقسم واحد</w:t>
      </w:r>
      <w:r w:rsidR="00BD12A7" w:rsidRPr="00365F4F">
        <w:rPr>
          <w:rFonts w:cs="AL-Mohanad" w:hint="cs"/>
          <w:sz w:val="27"/>
          <w:szCs w:val="27"/>
          <w:rtl/>
        </w:rPr>
        <w:t>.</w:t>
      </w:r>
      <w:r w:rsidRPr="00365F4F">
        <w:rPr>
          <w:rFonts w:cs="AL-Mohanad" w:hint="cs"/>
          <w:sz w:val="27"/>
          <w:szCs w:val="27"/>
          <w:rtl/>
        </w:rPr>
        <w:t xml:space="preserve"> لذا فالأدقّ القول: تنقسم القسمة </w:t>
      </w:r>
      <w:r w:rsidR="00BD12A7" w:rsidRPr="00365F4F">
        <w:rPr>
          <w:rFonts w:cs="AL-Mohanad" w:hint="cs"/>
          <w:sz w:val="27"/>
          <w:szCs w:val="27"/>
          <w:rtl/>
        </w:rPr>
        <w:t>إ</w:t>
      </w:r>
      <w:r w:rsidRPr="00365F4F">
        <w:rPr>
          <w:rFonts w:cs="AL-Mohanad" w:hint="cs"/>
          <w:sz w:val="27"/>
          <w:szCs w:val="27"/>
          <w:rtl/>
        </w:rPr>
        <w:t>لى قسمين: قسمة على الإطلاق</w:t>
      </w:r>
      <w:r w:rsidR="00BD12A7" w:rsidRPr="00365F4F">
        <w:rPr>
          <w:rFonts w:cs="AL-Mohanad" w:hint="cs"/>
          <w:sz w:val="27"/>
          <w:szCs w:val="27"/>
          <w:rtl/>
        </w:rPr>
        <w:t>؛</w:t>
      </w:r>
      <w:r w:rsidRPr="00365F4F">
        <w:rPr>
          <w:rFonts w:cs="AL-Mohanad" w:hint="cs"/>
          <w:sz w:val="27"/>
          <w:szCs w:val="27"/>
          <w:rtl/>
        </w:rPr>
        <w:t xml:space="preserve"> وقسمة بالنسبة. </w:t>
      </w:r>
    </w:p>
    <w:p w:rsidR="00300027" w:rsidRPr="00365F4F" w:rsidRDefault="00300027" w:rsidP="00124BC6">
      <w:pPr>
        <w:pStyle w:val="Yagut056"/>
        <w:widowControl w:val="0"/>
        <w:bidi/>
        <w:spacing w:before="0" w:line="410" w:lineRule="exact"/>
        <w:ind w:firstLine="567"/>
        <w:rPr>
          <w:rFonts w:cs="AL-Mohanad"/>
          <w:sz w:val="27"/>
          <w:szCs w:val="27"/>
          <w:rtl/>
        </w:rPr>
      </w:pPr>
      <w:r w:rsidRPr="00365F4F">
        <w:rPr>
          <w:rFonts w:cs="AL-Mohanad" w:hint="cs"/>
          <w:sz w:val="27"/>
          <w:szCs w:val="27"/>
          <w:rtl/>
        </w:rPr>
        <w:lastRenderedPageBreak/>
        <w:t>وكلّ</w:t>
      </w:r>
      <w:r w:rsidR="00BD12A7" w:rsidRPr="00365F4F">
        <w:rPr>
          <w:rFonts w:cs="AL-Mohanad" w:hint="cs"/>
          <w:sz w:val="27"/>
          <w:szCs w:val="27"/>
          <w:rtl/>
        </w:rPr>
        <w:t>ٌ</w:t>
      </w:r>
      <w:r w:rsidRPr="00365F4F">
        <w:rPr>
          <w:rFonts w:cs="AL-Mohanad" w:hint="cs"/>
          <w:sz w:val="27"/>
          <w:szCs w:val="27"/>
          <w:rtl/>
        </w:rPr>
        <w:t xml:space="preserve"> منهما تارة</w:t>
      </w:r>
      <w:r w:rsidR="00BD12A7" w:rsidRPr="00365F4F">
        <w:rPr>
          <w:rFonts w:cs="AL-Mohanad" w:hint="cs"/>
          <w:sz w:val="27"/>
          <w:szCs w:val="27"/>
          <w:rtl/>
        </w:rPr>
        <w:t>ً</w:t>
      </w:r>
      <w:r w:rsidRPr="00365F4F">
        <w:rPr>
          <w:rFonts w:cs="AL-Mohanad" w:hint="cs"/>
          <w:sz w:val="27"/>
          <w:szCs w:val="27"/>
          <w:rtl/>
        </w:rPr>
        <w:t xml:space="preserve"> يُلح</w:t>
      </w:r>
      <w:r w:rsidR="00BD12A7" w:rsidRPr="00365F4F">
        <w:rPr>
          <w:rFonts w:cs="AL-Mohanad" w:hint="cs"/>
          <w:sz w:val="27"/>
          <w:szCs w:val="27"/>
          <w:rtl/>
        </w:rPr>
        <w:t>َ</w:t>
      </w:r>
      <w:r w:rsidRPr="00365F4F">
        <w:rPr>
          <w:rFonts w:cs="AL-Mohanad" w:hint="cs"/>
          <w:sz w:val="27"/>
          <w:szCs w:val="27"/>
          <w:rtl/>
        </w:rPr>
        <w:t>ظ بالمنظار العُر</w:t>
      </w:r>
      <w:r w:rsidR="00BD12A7" w:rsidRPr="00365F4F">
        <w:rPr>
          <w:rFonts w:cs="AL-Mohanad" w:hint="cs"/>
          <w:sz w:val="27"/>
          <w:szCs w:val="27"/>
          <w:rtl/>
        </w:rPr>
        <w:t>ْفي الم</w:t>
      </w:r>
      <w:r w:rsidRPr="00365F4F">
        <w:rPr>
          <w:rFonts w:cs="AL-Mohanad" w:hint="cs"/>
          <w:sz w:val="27"/>
          <w:szCs w:val="27"/>
          <w:rtl/>
        </w:rPr>
        <w:t>سامحي</w:t>
      </w:r>
      <w:r w:rsidR="00BD12A7" w:rsidRPr="00365F4F">
        <w:rPr>
          <w:rFonts w:cs="AL-Mohanad" w:hint="cs"/>
          <w:sz w:val="27"/>
          <w:szCs w:val="27"/>
          <w:rtl/>
        </w:rPr>
        <w:t>؛</w:t>
      </w:r>
      <w:r w:rsidRPr="00365F4F">
        <w:rPr>
          <w:rFonts w:cs="AL-Mohanad" w:hint="cs"/>
          <w:sz w:val="27"/>
          <w:szCs w:val="27"/>
          <w:rtl/>
        </w:rPr>
        <w:t xml:space="preserve"> وأخرى يُلح</w:t>
      </w:r>
      <w:r w:rsidR="00BD12A7" w:rsidRPr="00365F4F">
        <w:rPr>
          <w:rFonts w:cs="AL-Mohanad" w:hint="cs"/>
          <w:sz w:val="27"/>
          <w:szCs w:val="27"/>
          <w:rtl/>
        </w:rPr>
        <w:t>َ</w:t>
      </w:r>
      <w:r w:rsidRPr="00365F4F">
        <w:rPr>
          <w:rFonts w:cs="AL-Mohanad" w:hint="cs"/>
          <w:sz w:val="27"/>
          <w:szCs w:val="27"/>
          <w:rtl/>
        </w:rPr>
        <w:t>ظ بالمنظار الرياضي الدقّي. وإن</w:t>
      </w:r>
      <w:r w:rsidR="00BD12A7" w:rsidRPr="00365F4F">
        <w:rPr>
          <w:rFonts w:cs="AL-Mohanad" w:hint="cs"/>
          <w:sz w:val="27"/>
          <w:szCs w:val="27"/>
          <w:rtl/>
        </w:rPr>
        <w:t>ْ</w:t>
      </w:r>
      <w:r w:rsidRPr="00365F4F">
        <w:rPr>
          <w:rFonts w:cs="AL-Mohanad" w:hint="cs"/>
          <w:sz w:val="27"/>
          <w:szCs w:val="27"/>
          <w:rtl/>
        </w:rPr>
        <w:t xml:space="preserve"> شئت</w:t>
      </w:r>
      <w:r w:rsidR="00BD12A7" w:rsidRPr="00365F4F">
        <w:rPr>
          <w:rFonts w:cs="AL-Mohanad" w:hint="cs"/>
          <w:sz w:val="27"/>
          <w:szCs w:val="27"/>
          <w:rtl/>
        </w:rPr>
        <w:t>َ</w:t>
      </w:r>
      <w:r w:rsidRPr="00365F4F">
        <w:rPr>
          <w:rFonts w:cs="AL-Mohanad" w:hint="cs"/>
          <w:sz w:val="27"/>
          <w:szCs w:val="27"/>
          <w:rtl/>
        </w:rPr>
        <w:t xml:space="preserve"> قلت</w:t>
      </w:r>
      <w:r w:rsidR="00BD12A7" w:rsidRPr="00365F4F">
        <w:rPr>
          <w:rFonts w:cs="AL-Mohanad" w:hint="cs"/>
          <w:sz w:val="27"/>
          <w:szCs w:val="27"/>
          <w:rtl/>
        </w:rPr>
        <w:t>َ</w:t>
      </w:r>
      <w:r w:rsidRPr="00365F4F">
        <w:rPr>
          <w:rFonts w:cs="AL-Mohanad" w:hint="cs"/>
          <w:sz w:val="27"/>
          <w:szCs w:val="27"/>
          <w:rtl/>
        </w:rPr>
        <w:t>: إنّها تنقسم بلحاظ</w:t>
      </w:r>
      <w:r w:rsidR="00BD12A7" w:rsidRPr="00365F4F">
        <w:rPr>
          <w:rFonts w:cs="AL-Mohanad" w:hint="cs"/>
          <w:sz w:val="27"/>
          <w:szCs w:val="27"/>
          <w:rtl/>
        </w:rPr>
        <w:t>ٍ</w:t>
      </w:r>
      <w:r w:rsidRPr="00365F4F">
        <w:rPr>
          <w:rFonts w:cs="AL-Mohanad" w:hint="cs"/>
          <w:sz w:val="27"/>
          <w:szCs w:val="27"/>
          <w:rtl/>
        </w:rPr>
        <w:t xml:space="preserve"> آخر </w:t>
      </w:r>
      <w:r w:rsidR="00BD12A7" w:rsidRPr="00365F4F">
        <w:rPr>
          <w:rFonts w:cs="AL-Mohanad" w:hint="cs"/>
          <w:sz w:val="27"/>
          <w:szCs w:val="27"/>
          <w:rtl/>
        </w:rPr>
        <w:t>إ</w:t>
      </w:r>
      <w:r w:rsidRPr="00365F4F">
        <w:rPr>
          <w:rFonts w:cs="AL-Mohanad" w:hint="cs"/>
          <w:sz w:val="27"/>
          <w:szCs w:val="27"/>
          <w:rtl/>
        </w:rPr>
        <w:t>لى: قسمة عُر</w:t>
      </w:r>
      <w:r w:rsidR="00BD12A7" w:rsidRPr="00365F4F">
        <w:rPr>
          <w:rFonts w:cs="AL-Mohanad" w:hint="cs"/>
          <w:sz w:val="27"/>
          <w:szCs w:val="27"/>
          <w:rtl/>
        </w:rPr>
        <w:t>ْفية م</w:t>
      </w:r>
      <w:r w:rsidRPr="00365F4F">
        <w:rPr>
          <w:rFonts w:cs="AL-Mohanad" w:hint="cs"/>
          <w:sz w:val="27"/>
          <w:szCs w:val="27"/>
          <w:rtl/>
        </w:rPr>
        <w:t>سامحية</w:t>
      </w:r>
      <w:r w:rsidR="00BD12A7" w:rsidRPr="00365F4F">
        <w:rPr>
          <w:rFonts w:cs="AL-Mohanad" w:hint="cs"/>
          <w:sz w:val="27"/>
          <w:szCs w:val="27"/>
          <w:rtl/>
        </w:rPr>
        <w:t>؛</w:t>
      </w:r>
      <w:r w:rsidRPr="00365F4F">
        <w:rPr>
          <w:rFonts w:cs="AL-Mohanad" w:hint="cs"/>
          <w:sz w:val="27"/>
          <w:szCs w:val="27"/>
          <w:rtl/>
        </w:rPr>
        <w:t xml:space="preserve"> وقسمة رياضية دقّية. </w:t>
      </w:r>
    </w:p>
    <w:p w:rsidR="00300027" w:rsidRPr="00365F4F" w:rsidRDefault="00300027" w:rsidP="00A91C76">
      <w:pPr>
        <w:pStyle w:val="Yagut056"/>
        <w:widowControl w:val="0"/>
        <w:bidi/>
        <w:spacing w:before="0"/>
        <w:ind w:firstLine="567"/>
        <w:rPr>
          <w:rFonts w:cs="AL-Mohanad"/>
          <w:b/>
          <w:sz w:val="27"/>
          <w:szCs w:val="27"/>
          <w:rtl/>
          <w:lang w:bidi="ar-IQ"/>
        </w:rPr>
      </w:pPr>
      <w:r w:rsidRPr="00365F4F">
        <w:rPr>
          <w:rFonts w:cs="AL-Mohanad" w:hint="cs"/>
          <w:b/>
          <w:bCs/>
          <w:sz w:val="27"/>
          <w:szCs w:val="27"/>
          <w:rtl/>
        </w:rPr>
        <w:t>فالقسمة الملحوظة باللحاظ العُر</w:t>
      </w:r>
      <w:r w:rsidR="00BD12A7" w:rsidRPr="00365F4F">
        <w:rPr>
          <w:rFonts w:cs="AL-Mohanad" w:hint="cs"/>
          <w:b/>
          <w:bCs/>
          <w:sz w:val="27"/>
          <w:szCs w:val="27"/>
          <w:rtl/>
        </w:rPr>
        <w:t>ْفي الم</w:t>
      </w:r>
      <w:r w:rsidRPr="00365F4F">
        <w:rPr>
          <w:rFonts w:cs="AL-Mohanad" w:hint="cs"/>
          <w:b/>
          <w:bCs/>
          <w:sz w:val="27"/>
          <w:szCs w:val="27"/>
          <w:rtl/>
        </w:rPr>
        <w:t>سامحي</w:t>
      </w:r>
      <w:r w:rsidRPr="00365F4F">
        <w:rPr>
          <w:rFonts w:cs="AL-Mohanad" w:hint="cs"/>
          <w:sz w:val="27"/>
          <w:szCs w:val="27"/>
          <w:rtl/>
        </w:rPr>
        <w:t xml:space="preserve"> من قبيل: قوله تعالى: </w:t>
      </w:r>
      <w:r w:rsidR="001B75FB" w:rsidRPr="001B75FB">
        <w:rPr>
          <w:rFonts w:ascii="Mosawi" w:hAnsi="Mosawi" w:cs="Mosawi"/>
          <w:rtl/>
        </w:rPr>
        <w:t>﴿</w:t>
      </w:r>
      <w:r w:rsidR="007A7DBD" w:rsidRPr="00365F4F">
        <w:rPr>
          <w:rFonts w:cs="AL-Mohanad"/>
          <w:b/>
          <w:bCs/>
          <w:sz w:val="27"/>
          <w:szCs w:val="27"/>
          <w:rtl/>
        </w:rPr>
        <w:t>إِنَّ رَبَّكَ يَعْلَمُ أَنَّكَ تَقُومُ أَدْنَى مِنْ ثُلُثَي اللَّيْلِ وَنِصْفَهُ وَثُلُثَهُ وَطَائِفَةٌ مِنْ الَّذِينَ مَعَكَ وَاللهُ يُقَدِّرُ اللَّيْلَ وَالنَّهَارَ عَلِمَ أَنْ لَنْ تُحْصُوهُ فَتَابَ عَلَيْكُمْ</w:t>
      </w:r>
      <w:r w:rsidRPr="00365F4F">
        <w:rPr>
          <w:rFonts w:cs="AL-Mohanad" w:hint="cs"/>
          <w:bCs/>
          <w:sz w:val="27"/>
          <w:szCs w:val="27"/>
          <w:rtl/>
        </w:rPr>
        <w:t>...</w:t>
      </w:r>
      <w:r w:rsidR="001B75FB" w:rsidRPr="001B75FB">
        <w:rPr>
          <w:rFonts w:ascii="Mosawi" w:hAnsi="Mosawi" w:cs="Mosawi"/>
          <w:rtl/>
        </w:rPr>
        <w:t>﴾</w:t>
      </w:r>
      <w:r w:rsidRPr="00365F4F">
        <w:rPr>
          <w:rFonts w:cs="AL-Mohanad" w:hint="cs"/>
          <w:b/>
          <w:sz w:val="27"/>
          <w:szCs w:val="27"/>
          <w:rtl/>
        </w:rPr>
        <w:t xml:space="preserve"> (المزّمل: 20)</w:t>
      </w:r>
      <w:r w:rsidRPr="00365F4F">
        <w:rPr>
          <w:rFonts w:cs="AL-Mohanad" w:hint="cs"/>
          <w:sz w:val="27"/>
          <w:szCs w:val="27"/>
          <w:rtl/>
        </w:rPr>
        <w:t>،</w:t>
      </w:r>
      <w:r w:rsidRPr="00365F4F">
        <w:rPr>
          <w:rFonts w:cs="AL-Mohanad" w:hint="cs"/>
          <w:b/>
          <w:sz w:val="27"/>
          <w:szCs w:val="27"/>
          <w:rtl/>
        </w:rPr>
        <w:t xml:space="preserve"> وهي هنا قسمة عُر</w:t>
      </w:r>
      <w:r w:rsidR="007A7DBD" w:rsidRPr="00365F4F">
        <w:rPr>
          <w:rFonts w:cs="AL-Mohanad" w:hint="cs"/>
          <w:b/>
          <w:sz w:val="27"/>
          <w:szCs w:val="27"/>
          <w:rtl/>
        </w:rPr>
        <w:t>ْفية م</w:t>
      </w:r>
      <w:r w:rsidRPr="00365F4F">
        <w:rPr>
          <w:rFonts w:cs="AL-Mohanad" w:hint="cs"/>
          <w:b/>
          <w:sz w:val="27"/>
          <w:szCs w:val="27"/>
          <w:rtl/>
        </w:rPr>
        <w:t>سامحية؛ فإنّ المراد</w:t>
      </w:r>
      <w:r w:rsidR="007A7DBD" w:rsidRPr="00365F4F">
        <w:rPr>
          <w:rFonts w:cs="AL-Mohanad" w:hint="cs"/>
          <w:b/>
          <w:sz w:val="27"/>
          <w:szCs w:val="27"/>
          <w:rtl/>
        </w:rPr>
        <w:t>َ</w:t>
      </w:r>
      <w:r w:rsidRPr="00365F4F">
        <w:rPr>
          <w:rFonts w:cs="AL-Mohanad" w:hint="cs"/>
          <w:b/>
          <w:sz w:val="27"/>
          <w:szCs w:val="27"/>
          <w:rtl/>
        </w:rPr>
        <w:t xml:space="preserve"> </w:t>
      </w:r>
      <w:r w:rsidR="007A7DBD" w:rsidRPr="00365F4F">
        <w:rPr>
          <w:rFonts w:cs="AL-Mohanad" w:hint="cs"/>
          <w:b/>
          <w:sz w:val="27"/>
          <w:szCs w:val="27"/>
          <w:rtl/>
        </w:rPr>
        <w:t xml:space="preserve">من </w:t>
      </w:r>
      <w:r w:rsidRPr="00365F4F">
        <w:rPr>
          <w:rFonts w:cs="AL-Mohanad" w:hint="cs"/>
          <w:b/>
          <w:sz w:val="27"/>
          <w:szCs w:val="27"/>
          <w:rtl/>
        </w:rPr>
        <w:t>قيام ثلثي الليل أو نصف</w:t>
      </w:r>
      <w:r w:rsidR="00A91C76">
        <w:rPr>
          <w:rFonts w:cs="AL-Mohanad" w:hint="cs"/>
          <w:b/>
          <w:sz w:val="27"/>
          <w:szCs w:val="27"/>
          <w:rtl/>
        </w:rPr>
        <w:t>ه</w:t>
      </w:r>
      <w:r w:rsidRPr="00365F4F">
        <w:rPr>
          <w:rFonts w:cs="AL-Mohanad" w:hint="cs"/>
          <w:b/>
          <w:sz w:val="27"/>
          <w:szCs w:val="27"/>
          <w:rtl/>
        </w:rPr>
        <w:t xml:space="preserve"> أو ثلثه قيام</w:t>
      </w:r>
      <w:r w:rsidR="007A7DBD" w:rsidRPr="00365F4F">
        <w:rPr>
          <w:rFonts w:cs="AL-Mohanad" w:hint="cs"/>
          <w:b/>
          <w:sz w:val="27"/>
          <w:szCs w:val="27"/>
          <w:rtl/>
        </w:rPr>
        <w:t>ُ</w:t>
      </w:r>
      <w:r w:rsidRPr="00365F4F">
        <w:rPr>
          <w:rFonts w:cs="AL-Mohanad" w:hint="cs"/>
          <w:b/>
          <w:sz w:val="27"/>
          <w:szCs w:val="27"/>
          <w:rtl/>
        </w:rPr>
        <w:t xml:space="preserve"> هذه الأزمنة على وجه التقريب، لا الدقّة والتحقيق، كما هو صريح الآية. </w:t>
      </w:r>
    </w:p>
    <w:p w:rsidR="00300027" w:rsidRPr="00365F4F" w:rsidRDefault="00300027" w:rsidP="00A91C76">
      <w:pPr>
        <w:pStyle w:val="Yagut056"/>
        <w:widowControl w:val="0"/>
        <w:bidi/>
        <w:spacing w:before="0"/>
        <w:ind w:firstLine="567"/>
        <w:rPr>
          <w:rFonts w:cs="AL-Mohanad"/>
          <w:b/>
          <w:sz w:val="27"/>
          <w:szCs w:val="27"/>
          <w:rtl/>
          <w:lang w:bidi="ar-IQ"/>
        </w:rPr>
      </w:pPr>
      <w:r w:rsidRPr="00365F4F">
        <w:rPr>
          <w:rFonts w:cs="AL-Mohanad" w:hint="cs"/>
          <w:b/>
          <w:bCs/>
          <w:sz w:val="27"/>
          <w:szCs w:val="27"/>
          <w:rtl/>
        </w:rPr>
        <w:t>وأمّا القسمة الملحوظة باللحاظ الرياضي الدقيق</w:t>
      </w:r>
      <w:r w:rsidRPr="00365F4F">
        <w:rPr>
          <w:rFonts w:cs="AL-Mohanad" w:hint="cs"/>
          <w:sz w:val="27"/>
          <w:szCs w:val="27"/>
          <w:rtl/>
        </w:rPr>
        <w:t xml:space="preserve"> فهي من قبيل: قوله تعالى: </w:t>
      </w:r>
      <w:r w:rsidR="001B75FB" w:rsidRPr="001B75FB">
        <w:rPr>
          <w:rFonts w:ascii="Mosawi" w:hAnsi="Mosawi" w:cs="Mosawi"/>
          <w:rtl/>
        </w:rPr>
        <w:t>﴿</w:t>
      </w:r>
      <w:r w:rsidR="007A7DBD" w:rsidRPr="00365F4F">
        <w:rPr>
          <w:rFonts w:cs="AL-Mohanad"/>
          <w:b/>
          <w:bCs/>
          <w:sz w:val="27"/>
          <w:szCs w:val="27"/>
          <w:rtl/>
        </w:rPr>
        <w:t>وَاعْلَمُوا أَنَّ</w:t>
      </w:r>
      <w:r w:rsidR="007A7DBD" w:rsidRPr="00365F4F">
        <w:rPr>
          <w:rFonts w:cs="AL-Mohanad" w:hint="cs"/>
          <w:b/>
          <w:bCs/>
          <w:sz w:val="27"/>
          <w:szCs w:val="27"/>
          <w:rtl/>
        </w:rPr>
        <w:t xml:space="preserve"> </w:t>
      </w:r>
      <w:r w:rsidR="007A7DBD" w:rsidRPr="00365F4F">
        <w:rPr>
          <w:rFonts w:cs="AL-Mohanad"/>
          <w:b/>
          <w:bCs/>
          <w:sz w:val="27"/>
          <w:szCs w:val="27"/>
          <w:rtl/>
        </w:rPr>
        <w:t>مَا غَنِمْتُمْ مِنْ شَيْءٍ فَأَنَّ للهِ خُمُسَهُ وَلِلرَّسُولِ وَلِذِي الْقُرْبَى وَالْيَتَامَى وَالْمَسَاكِينِ وَابْنِ السَّبِيلِ</w:t>
      </w:r>
      <w:r w:rsidRPr="00365F4F">
        <w:rPr>
          <w:rFonts w:cs="AL-Mohanad" w:hint="cs"/>
          <w:bCs/>
          <w:sz w:val="27"/>
          <w:szCs w:val="27"/>
          <w:rtl/>
        </w:rPr>
        <w:t>...</w:t>
      </w:r>
      <w:r w:rsidR="001B75FB" w:rsidRPr="001B75FB">
        <w:rPr>
          <w:rFonts w:ascii="Mosawi" w:hAnsi="Mosawi" w:cs="Mosawi"/>
          <w:rtl/>
        </w:rPr>
        <w:t>﴾</w:t>
      </w:r>
      <w:r w:rsidRPr="00365F4F">
        <w:rPr>
          <w:rFonts w:cs="AL-Mohanad" w:hint="cs"/>
          <w:b/>
          <w:sz w:val="27"/>
          <w:szCs w:val="27"/>
          <w:rtl/>
        </w:rPr>
        <w:t xml:space="preserve"> (الأنفال: 41)</w:t>
      </w:r>
      <w:r w:rsidRPr="00365F4F">
        <w:rPr>
          <w:rFonts w:cs="AL-Mohanad" w:hint="cs"/>
          <w:sz w:val="27"/>
          <w:szCs w:val="27"/>
          <w:rtl/>
        </w:rPr>
        <w:t>؛</w:t>
      </w:r>
      <w:r w:rsidRPr="00365F4F">
        <w:rPr>
          <w:rFonts w:cs="AL-Mohanad" w:hint="cs"/>
          <w:b/>
          <w:sz w:val="27"/>
          <w:szCs w:val="27"/>
          <w:rtl/>
        </w:rPr>
        <w:t xml:space="preserve"> فإنّ المراد استقطاع (الخمس) من المال كلّه، وحساب المال بصورة</w:t>
      </w:r>
      <w:r w:rsidR="007A7DBD" w:rsidRPr="00365F4F">
        <w:rPr>
          <w:rFonts w:cs="AL-Mohanad" w:hint="cs"/>
          <w:b/>
          <w:sz w:val="27"/>
          <w:szCs w:val="27"/>
          <w:rtl/>
        </w:rPr>
        <w:t>ٍ</w:t>
      </w:r>
      <w:r w:rsidRPr="00365F4F">
        <w:rPr>
          <w:rFonts w:cs="AL-Mohanad" w:hint="cs"/>
          <w:b/>
          <w:sz w:val="27"/>
          <w:szCs w:val="27"/>
          <w:rtl/>
        </w:rPr>
        <w:t xml:space="preserve"> دقيقة</w:t>
      </w:r>
      <w:r w:rsidR="007A7DBD" w:rsidRPr="00365F4F">
        <w:rPr>
          <w:rFonts w:cs="AL-Mohanad" w:hint="cs"/>
          <w:b/>
          <w:sz w:val="27"/>
          <w:szCs w:val="27"/>
          <w:rtl/>
        </w:rPr>
        <w:t>،</w:t>
      </w:r>
      <w:r w:rsidRPr="00365F4F">
        <w:rPr>
          <w:rFonts w:cs="AL-Mohanad" w:hint="cs"/>
          <w:b/>
          <w:sz w:val="27"/>
          <w:szCs w:val="27"/>
          <w:rtl/>
        </w:rPr>
        <w:t xml:space="preserve"> من دون ترك شيء</w:t>
      </w:r>
      <w:r w:rsidR="007A7DBD" w:rsidRPr="00365F4F">
        <w:rPr>
          <w:rFonts w:cs="AL-Mohanad" w:hint="cs"/>
          <w:b/>
          <w:sz w:val="27"/>
          <w:szCs w:val="27"/>
          <w:rtl/>
        </w:rPr>
        <w:t>ٍ</w:t>
      </w:r>
      <w:r w:rsidRPr="00365F4F">
        <w:rPr>
          <w:rFonts w:cs="AL-Mohanad" w:hint="cs"/>
          <w:b/>
          <w:sz w:val="27"/>
          <w:szCs w:val="27"/>
          <w:rtl/>
        </w:rPr>
        <w:t xml:space="preserve"> منه</w:t>
      </w:r>
      <w:r w:rsidR="007A7DBD" w:rsidRPr="00365F4F">
        <w:rPr>
          <w:rFonts w:cs="AL-Mohanad" w:hint="cs"/>
          <w:b/>
          <w:sz w:val="27"/>
          <w:szCs w:val="27"/>
          <w:rtl/>
        </w:rPr>
        <w:t>،</w:t>
      </w:r>
      <w:r w:rsidRPr="00365F4F">
        <w:rPr>
          <w:rFonts w:cs="AL-Mohanad" w:hint="cs"/>
          <w:b/>
          <w:sz w:val="27"/>
          <w:szCs w:val="27"/>
          <w:rtl/>
        </w:rPr>
        <w:t xml:space="preserve"> ولو كان يسيراً؛ إذ مع ترك شيء لا يصدق عليه أنّه أخرج الخمس من جميع ماله. وكذا في حساب الأنصبة في الخمس والزكاة. </w:t>
      </w:r>
    </w:p>
    <w:p w:rsidR="00300027" w:rsidRPr="00365F4F" w:rsidRDefault="00300027" w:rsidP="00124BC6">
      <w:pPr>
        <w:pStyle w:val="Yagut056"/>
        <w:widowControl w:val="0"/>
        <w:bidi/>
        <w:spacing w:before="0" w:line="410" w:lineRule="exact"/>
        <w:ind w:firstLine="567"/>
        <w:rPr>
          <w:rFonts w:cs="AL-Mohanad"/>
          <w:sz w:val="27"/>
          <w:szCs w:val="27"/>
          <w:rtl/>
        </w:rPr>
      </w:pPr>
      <w:r w:rsidRPr="00365F4F">
        <w:rPr>
          <w:rFonts w:cs="AL-Mohanad" w:hint="cs"/>
          <w:bCs/>
          <w:sz w:val="27"/>
          <w:szCs w:val="27"/>
          <w:rtl/>
          <w:lang w:bidi="ar-IQ"/>
        </w:rPr>
        <w:t>وأمّا القسمة بالنسبة</w:t>
      </w:r>
      <w:r w:rsidRPr="00365F4F">
        <w:rPr>
          <w:rFonts w:cs="AL-Mohanad" w:hint="cs"/>
          <w:b/>
          <w:sz w:val="27"/>
          <w:szCs w:val="27"/>
          <w:rtl/>
          <w:lang w:bidi="ar-IQ"/>
        </w:rPr>
        <w:t xml:space="preserve"> ـ لا على الإطلاق ـ فهي من قبيل: </w:t>
      </w:r>
      <w:r w:rsidRPr="00365F4F">
        <w:rPr>
          <w:rFonts w:cs="AL-Mohanad" w:hint="cs"/>
          <w:sz w:val="27"/>
          <w:szCs w:val="27"/>
          <w:rtl/>
          <w:lang w:bidi="ar-IQ"/>
        </w:rPr>
        <w:t>قسمة المال المشاع بين الشركاء، وقسمة الربح في المضاربة؛ فإنّ الملحوظ هنا المال كلّه وتقسيمه على أربابه بح</w:t>
      </w:r>
      <w:r w:rsidR="007A7DBD" w:rsidRPr="00365F4F">
        <w:rPr>
          <w:rFonts w:cs="AL-Mohanad" w:hint="cs"/>
          <w:sz w:val="27"/>
          <w:szCs w:val="27"/>
          <w:rtl/>
          <w:lang w:bidi="ar-IQ"/>
        </w:rPr>
        <w:t>َ</w:t>
      </w:r>
      <w:r w:rsidRPr="00365F4F">
        <w:rPr>
          <w:rFonts w:cs="AL-Mohanad" w:hint="cs"/>
          <w:sz w:val="27"/>
          <w:szCs w:val="27"/>
          <w:rtl/>
          <w:lang w:bidi="ar-IQ"/>
        </w:rPr>
        <w:t>س</w:t>
      </w:r>
      <w:r w:rsidR="007A7DBD" w:rsidRPr="00365F4F">
        <w:rPr>
          <w:rFonts w:cs="AL-Mohanad" w:hint="cs"/>
          <w:sz w:val="27"/>
          <w:szCs w:val="27"/>
          <w:rtl/>
          <w:lang w:bidi="ar-IQ"/>
        </w:rPr>
        <w:t>َ</w:t>
      </w:r>
      <w:r w:rsidRPr="00365F4F">
        <w:rPr>
          <w:rFonts w:cs="AL-Mohanad" w:hint="cs"/>
          <w:sz w:val="27"/>
          <w:szCs w:val="27"/>
          <w:rtl/>
          <w:lang w:bidi="ar-IQ"/>
        </w:rPr>
        <w:t xml:space="preserve">ب حصصهم. </w:t>
      </w:r>
    </w:p>
    <w:p w:rsidR="00300027" w:rsidRPr="00365F4F" w:rsidRDefault="00300027" w:rsidP="00A91C76">
      <w:pPr>
        <w:pStyle w:val="Yagut056"/>
        <w:widowControl w:val="0"/>
        <w:bidi/>
        <w:spacing w:before="0"/>
        <w:ind w:firstLine="567"/>
        <w:rPr>
          <w:rFonts w:cs="AL-Mohanad"/>
          <w:sz w:val="27"/>
          <w:szCs w:val="27"/>
          <w:rtl/>
        </w:rPr>
      </w:pPr>
      <w:r w:rsidRPr="00365F4F">
        <w:rPr>
          <w:rFonts w:cs="AL-Mohanad" w:hint="cs"/>
          <w:b/>
          <w:bCs/>
          <w:sz w:val="27"/>
          <w:szCs w:val="27"/>
          <w:rtl/>
        </w:rPr>
        <w:t>وأمّا القسمة على الإطلاق</w:t>
      </w:r>
      <w:r w:rsidRPr="00365F4F">
        <w:rPr>
          <w:rFonts w:cs="AL-Mohanad" w:hint="cs"/>
          <w:sz w:val="27"/>
          <w:szCs w:val="27"/>
          <w:rtl/>
        </w:rPr>
        <w:t xml:space="preserve"> فهي من قبيل: أغلب موارد ا</w:t>
      </w:r>
      <w:r w:rsidR="007A7DBD" w:rsidRPr="00365F4F">
        <w:rPr>
          <w:rFonts w:cs="AL-Mohanad" w:hint="cs"/>
          <w:sz w:val="27"/>
          <w:szCs w:val="27"/>
          <w:rtl/>
        </w:rPr>
        <w:t>لوصية السائدة، فحينما يُوصي الم</w:t>
      </w:r>
      <w:r w:rsidRPr="00365F4F">
        <w:rPr>
          <w:rFonts w:cs="AL-Mohanad" w:hint="cs"/>
          <w:sz w:val="27"/>
          <w:szCs w:val="27"/>
          <w:rtl/>
        </w:rPr>
        <w:t>وصي بأنّ لزيد الثلث</w:t>
      </w:r>
      <w:r w:rsidR="007A7DBD" w:rsidRPr="00365F4F">
        <w:rPr>
          <w:rFonts w:cs="AL-Mohanad" w:hint="cs"/>
          <w:sz w:val="27"/>
          <w:szCs w:val="27"/>
          <w:rtl/>
        </w:rPr>
        <w:t>،</w:t>
      </w:r>
      <w:r w:rsidRPr="00365F4F">
        <w:rPr>
          <w:rFonts w:cs="AL-Mohanad" w:hint="cs"/>
          <w:sz w:val="27"/>
          <w:szCs w:val="27"/>
          <w:rtl/>
        </w:rPr>
        <w:t xml:space="preserve"> ولبكر الربع</w:t>
      </w:r>
      <w:r w:rsidR="007A7DBD" w:rsidRPr="00365F4F">
        <w:rPr>
          <w:rFonts w:cs="AL-Mohanad" w:hint="cs"/>
          <w:sz w:val="27"/>
          <w:szCs w:val="27"/>
          <w:rtl/>
        </w:rPr>
        <w:t>،</w:t>
      </w:r>
      <w:r w:rsidRPr="00365F4F">
        <w:rPr>
          <w:rFonts w:cs="AL-Mohanad" w:hint="cs"/>
          <w:sz w:val="27"/>
          <w:szCs w:val="27"/>
          <w:rtl/>
        </w:rPr>
        <w:t xml:space="preserve"> ولعمرو الخمس</w:t>
      </w:r>
      <w:r w:rsidR="007A7DBD" w:rsidRPr="00365F4F">
        <w:rPr>
          <w:rFonts w:cs="AL-Mohanad" w:hint="cs"/>
          <w:sz w:val="27"/>
          <w:szCs w:val="27"/>
          <w:rtl/>
        </w:rPr>
        <w:t>،</w:t>
      </w:r>
      <w:r w:rsidRPr="00365F4F">
        <w:rPr>
          <w:rFonts w:cs="AL-Mohanad" w:hint="cs"/>
          <w:sz w:val="27"/>
          <w:szCs w:val="27"/>
          <w:rtl/>
        </w:rPr>
        <w:t xml:space="preserve"> فيُلح</w:t>
      </w:r>
      <w:r w:rsidR="007A7DBD" w:rsidRPr="00365F4F">
        <w:rPr>
          <w:rFonts w:cs="AL-Mohanad" w:hint="cs"/>
          <w:sz w:val="27"/>
          <w:szCs w:val="27"/>
          <w:rtl/>
        </w:rPr>
        <w:t>َ</w:t>
      </w:r>
      <w:r w:rsidRPr="00365F4F">
        <w:rPr>
          <w:rFonts w:cs="AL-Mohanad" w:hint="cs"/>
          <w:sz w:val="27"/>
          <w:szCs w:val="27"/>
          <w:rtl/>
        </w:rPr>
        <w:t>ظ إعطاؤهم النسب المذكورة من المال فقط</w:t>
      </w:r>
      <w:r w:rsidR="007A7DBD" w:rsidRPr="00365F4F">
        <w:rPr>
          <w:rFonts w:cs="AL-Mohanad" w:hint="cs"/>
          <w:sz w:val="27"/>
          <w:szCs w:val="27"/>
          <w:rtl/>
        </w:rPr>
        <w:t>،</w:t>
      </w:r>
      <w:r w:rsidRPr="00365F4F">
        <w:rPr>
          <w:rFonts w:cs="AL-Mohanad" w:hint="cs"/>
          <w:sz w:val="27"/>
          <w:szCs w:val="27"/>
          <w:rtl/>
        </w:rPr>
        <w:t xml:space="preserve"> من دون أيّ زيادة</w:t>
      </w:r>
      <w:r w:rsidR="007A7DBD" w:rsidRPr="00365F4F">
        <w:rPr>
          <w:rFonts w:cs="AL-Mohanad" w:hint="cs"/>
          <w:sz w:val="27"/>
          <w:szCs w:val="27"/>
          <w:rtl/>
        </w:rPr>
        <w:t>ٍ</w:t>
      </w:r>
      <w:r w:rsidRPr="00365F4F">
        <w:rPr>
          <w:rFonts w:cs="AL-Mohanad" w:hint="cs"/>
          <w:sz w:val="27"/>
          <w:szCs w:val="27"/>
          <w:rtl/>
        </w:rPr>
        <w:t>، وأمّا الفاضل فيُد</w:t>
      </w:r>
      <w:r w:rsidR="007A7DBD" w:rsidRPr="00365F4F">
        <w:rPr>
          <w:rFonts w:cs="AL-Mohanad" w:hint="cs"/>
          <w:sz w:val="27"/>
          <w:szCs w:val="27"/>
          <w:rtl/>
        </w:rPr>
        <w:t>ْ</w:t>
      </w:r>
      <w:r w:rsidRPr="00365F4F">
        <w:rPr>
          <w:rFonts w:cs="AL-Mohanad" w:hint="cs"/>
          <w:sz w:val="27"/>
          <w:szCs w:val="27"/>
          <w:rtl/>
        </w:rPr>
        <w:t>ف</w:t>
      </w:r>
      <w:r w:rsidR="007A7DBD" w:rsidRPr="00365F4F">
        <w:rPr>
          <w:rFonts w:cs="AL-Mohanad" w:hint="cs"/>
          <w:sz w:val="27"/>
          <w:szCs w:val="27"/>
          <w:rtl/>
        </w:rPr>
        <w:t>َ</w:t>
      </w:r>
      <w:r w:rsidRPr="00365F4F">
        <w:rPr>
          <w:rFonts w:cs="AL-Mohanad" w:hint="cs"/>
          <w:sz w:val="27"/>
          <w:szCs w:val="27"/>
          <w:rtl/>
        </w:rPr>
        <w:t xml:space="preserve">ع للورثة. </w:t>
      </w:r>
    </w:p>
    <w:p w:rsidR="00300027" w:rsidRPr="00365F4F" w:rsidRDefault="007A7DBD" w:rsidP="00A91C76">
      <w:pPr>
        <w:pStyle w:val="Yagut056"/>
        <w:widowControl w:val="0"/>
        <w:bidi/>
        <w:spacing w:before="0"/>
        <w:ind w:firstLine="567"/>
        <w:rPr>
          <w:rFonts w:cs="AL-Mohanad"/>
          <w:sz w:val="27"/>
          <w:szCs w:val="27"/>
          <w:rtl/>
        </w:rPr>
      </w:pPr>
      <w:r w:rsidRPr="00365F4F">
        <w:rPr>
          <w:rFonts w:cs="AL-Mohanad" w:hint="cs"/>
          <w:b/>
          <w:bCs/>
          <w:sz w:val="27"/>
          <w:szCs w:val="27"/>
          <w:rtl/>
        </w:rPr>
        <w:t>وهنا يبرز سؤال:</w:t>
      </w:r>
      <w:r w:rsidRPr="00365F4F">
        <w:rPr>
          <w:rFonts w:cs="AL-Mohanad" w:hint="cs"/>
          <w:sz w:val="27"/>
          <w:szCs w:val="27"/>
          <w:rtl/>
        </w:rPr>
        <w:t xml:space="preserve"> كيف يمكن معرفة النحو الم</w:t>
      </w:r>
      <w:r w:rsidR="00300027" w:rsidRPr="00365F4F">
        <w:rPr>
          <w:rFonts w:cs="AL-Mohanad" w:hint="cs"/>
          <w:sz w:val="27"/>
          <w:szCs w:val="27"/>
          <w:rtl/>
        </w:rPr>
        <w:t>راد من القسمة في الأدلّة في</w:t>
      </w:r>
      <w:r w:rsidRPr="00365F4F">
        <w:rPr>
          <w:rFonts w:cs="AL-Mohanad" w:hint="cs"/>
          <w:sz w:val="27"/>
          <w:szCs w:val="27"/>
          <w:rtl/>
        </w:rPr>
        <w:t xml:space="preserve"> </w:t>
      </w:r>
      <w:r w:rsidR="00300027" w:rsidRPr="00365F4F">
        <w:rPr>
          <w:rFonts w:cs="AL-Mohanad" w:hint="cs"/>
          <w:sz w:val="27"/>
          <w:szCs w:val="27"/>
          <w:rtl/>
        </w:rPr>
        <w:t>ما نحن فيه ـ أي في باب الإرث ـ ما دامت كلّ هذه الأنحاء واللحاظات ممكنة</w:t>
      </w:r>
      <w:r w:rsidR="009C2812" w:rsidRPr="00365F4F">
        <w:rPr>
          <w:rFonts w:cs="AL-Mohanad" w:hint="cs"/>
          <w:sz w:val="27"/>
          <w:szCs w:val="27"/>
          <w:rtl/>
        </w:rPr>
        <w:t>ً</w:t>
      </w:r>
      <w:r w:rsidR="00300027" w:rsidRPr="00365F4F">
        <w:rPr>
          <w:rFonts w:cs="AL-Mohanad" w:hint="cs"/>
          <w:sz w:val="27"/>
          <w:szCs w:val="27"/>
          <w:rtl/>
        </w:rPr>
        <w:t xml:space="preserve"> وواقعة؟ </w:t>
      </w:r>
    </w:p>
    <w:p w:rsidR="00300027" w:rsidRPr="00365F4F" w:rsidRDefault="00300027" w:rsidP="00124BC6">
      <w:pPr>
        <w:pStyle w:val="Yagut056"/>
        <w:widowControl w:val="0"/>
        <w:bidi/>
        <w:spacing w:before="0" w:line="410" w:lineRule="exact"/>
        <w:ind w:firstLine="562"/>
        <w:rPr>
          <w:rFonts w:cs="AL-Mohanad"/>
          <w:b/>
          <w:bCs/>
          <w:sz w:val="27"/>
          <w:szCs w:val="27"/>
          <w:rtl/>
        </w:rPr>
      </w:pPr>
      <w:r w:rsidRPr="00365F4F">
        <w:rPr>
          <w:rFonts w:cs="AL-Mohanad" w:hint="cs"/>
          <w:b/>
          <w:bCs/>
          <w:sz w:val="27"/>
          <w:szCs w:val="27"/>
          <w:rtl/>
        </w:rPr>
        <w:t xml:space="preserve">الجواب: </w:t>
      </w:r>
      <w:r w:rsidR="009C2812" w:rsidRPr="00365F4F">
        <w:rPr>
          <w:rFonts w:cs="AL-Mohanad" w:hint="cs"/>
          <w:sz w:val="27"/>
          <w:szCs w:val="27"/>
          <w:rtl/>
        </w:rPr>
        <w:t>إنّ الظاهر من بيانات الم</w:t>
      </w:r>
      <w:r w:rsidRPr="00365F4F">
        <w:rPr>
          <w:rFonts w:cs="AL-Mohanad" w:hint="cs"/>
          <w:sz w:val="27"/>
          <w:szCs w:val="27"/>
          <w:rtl/>
        </w:rPr>
        <w:t>حقّ</w:t>
      </w:r>
      <w:r w:rsidR="009C2812" w:rsidRPr="00365F4F">
        <w:rPr>
          <w:rFonts w:cs="AL-Mohanad" w:hint="cs"/>
          <w:sz w:val="27"/>
          <w:szCs w:val="27"/>
          <w:rtl/>
        </w:rPr>
        <w:t>ِ</w:t>
      </w:r>
      <w:r w:rsidRPr="00365F4F">
        <w:rPr>
          <w:rFonts w:cs="AL-Mohanad" w:hint="cs"/>
          <w:sz w:val="27"/>
          <w:szCs w:val="27"/>
          <w:rtl/>
        </w:rPr>
        <w:t>ق الخوئي</w:t>
      </w:r>
      <w:r w:rsidR="004B1697" w:rsidRPr="00046838">
        <w:rPr>
          <w:rFonts w:cs="Mosawi" w:hint="cs"/>
          <w:sz w:val="22"/>
          <w:szCs w:val="22"/>
          <w:rtl/>
        </w:rPr>
        <w:t>&amp;</w:t>
      </w:r>
      <w:r w:rsidRPr="00365F4F">
        <w:rPr>
          <w:rFonts w:cs="AL-Mohanad" w:hint="cs"/>
          <w:sz w:val="27"/>
          <w:szCs w:val="27"/>
          <w:rtl/>
        </w:rPr>
        <w:t xml:space="preserve"> في المقام أنّ المقصود هنا من تعيين السهام هو النوع الثاني من التقسيم، وهو التقسيم بالنسبة</w:t>
      </w:r>
      <w:r w:rsidR="009C2812" w:rsidRPr="00365F4F">
        <w:rPr>
          <w:rFonts w:cs="AL-Mohanad" w:hint="cs"/>
          <w:sz w:val="27"/>
          <w:szCs w:val="27"/>
          <w:rtl/>
        </w:rPr>
        <w:t>.</w:t>
      </w:r>
      <w:r w:rsidRPr="00365F4F">
        <w:rPr>
          <w:rFonts w:cs="AL-Mohanad" w:hint="cs"/>
          <w:sz w:val="27"/>
          <w:szCs w:val="27"/>
          <w:rtl/>
        </w:rPr>
        <w:t xml:space="preserve"> قال</w:t>
      </w:r>
      <w:r w:rsidR="004B1697" w:rsidRPr="00046838">
        <w:rPr>
          <w:rFonts w:cs="Mosawi" w:hint="cs"/>
          <w:sz w:val="22"/>
          <w:szCs w:val="22"/>
          <w:rtl/>
        </w:rPr>
        <w:t>&amp;</w:t>
      </w:r>
      <w:r w:rsidRPr="00365F4F">
        <w:rPr>
          <w:rFonts w:cs="AL-Mohanad" w:hint="cs"/>
          <w:sz w:val="27"/>
          <w:szCs w:val="27"/>
          <w:rtl/>
        </w:rPr>
        <w:t>:</w:t>
      </w:r>
      <w:r w:rsidRPr="00365F4F">
        <w:rPr>
          <w:rFonts w:cs="AL-Mohanad" w:hint="cs"/>
          <w:b/>
          <w:sz w:val="27"/>
          <w:szCs w:val="27"/>
          <w:rtl/>
        </w:rPr>
        <w:t xml:space="preserve"> </w:t>
      </w:r>
      <w:r w:rsidRPr="00802ECF">
        <w:rPr>
          <w:rFonts w:cs="AL-Mohanad" w:hint="eastAsia"/>
          <w:rtl/>
        </w:rPr>
        <w:t>«</w:t>
      </w:r>
      <w:r w:rsidR="009C2812" w:rsidRPr="00365F4F">
        <w:rPr>
          <w:rFonts w:cs="AL-Mohanad" w:hint="cs"/>
          <w:sz w:val="27"/>
          <w:szCs w:val="27"/>
          <w:rtl/>
        </w:rPr>
        <w:t>...</w:t>
      </w:r>
      <w:r w:rsidRPr="00365F4F">
        <w:rPr>
          <w:rFonts w:cs="AL-Mohanad" w:hint="cs"/>
          <w:sz w:val="27"/>
          <w:szCs w:val="27"/>
          <w:rtl/>
        </w:rPr>
        <w:t>إنّ ظاهرها ـ أي الآيات ـ كون التقسيم تقسيماً بالنسبة، لا على الإطلاق</w:t>
      </w:r>
      <w:r w:rsidRPr="00802ECF">
        <w:rPr>
          <w:rFonts w:cs="AL-Mohanad" w:hint="eastAsia"/>
          <w:rtl/>
        </w:rPr>
        <w:t>»</w:t>
      </w:r>
      <w:r w:rsidRPr="003E3FD2">
        <w:rPr>
          <w:rFonts w:cs="AL-Mohanad" w:hint="cs"/>
          <w:sz w:val="27"/>
          <w:szCs w:val="27"/>
          <w:vertAlign w:val="superscript"/>
          <w:rtl/>
        </w:rPr>
        <w:t>(</w:t>
      </w:r>
      <w:r w:rsidRPr="003E3FD2">
        <w:rPr>
          <w:rFonts w:cs="AL-Mohanad"/>
          <w:sz w:val="27"/>
          <w:szCs w:val="27"/>
          <w:vertAlign w:val="superscript"/>
          <w:rtl/>
        </w:rPr>
        <w:endnoteReference w:id="368"/>
      </w:r>
      <w:r w:rsidRPr="003E3FD2">
        <w:rPr>
          <w:rFonts w:cs="AL-Mohanad" w:hint="cs"/>
          <w:sz w:val="27"/>
          <w:szCs w:val="27"/>
          <w:vertAlign w:val="superscript"/>
          <w:rtl/>
        </w:rPr>
        <w:t>)</w:t>
      </w:r>
      <w:r w:rsidRPr="00365F4F">
        <w:rPr>
          <w:rFonts w:cs="AL-Mohanad" w:hint="cs"/>
          <w:sz w:val="27"/>
          <w:szCs w:val="27"/>
          <w:rtl/>
        </w:rPr>
        <w:t>.</w:t>
      </w:r>
      <w:r w:rsidRPr="00365F4F">
        <w:rPr>
          <w:rFonts w:cs="AL-Mohanad" w:hint="cs"/>
          <w:b/>
          <w:sz w:val="27"/>
          <w:szCs w:val="27"/>
          <w:rtl/>
        </w:rPr>
        <w:t xml:space="preserve"> </w:t>
      </w:r>
    </w:p>
    <w:p w:rsidR="00300027" w:rsidRPr="00365F4F" w:rsidRDefault="00300027" w:rsidP="00124BC6">
      <w:pPr>
        <w:pStyle w:val="31"/>
        <w:rPr>
          <w:color w:val="auto"/>
          <w:rtl/>
        </w:rPr>
      </w:pPr>
      <w:r w:rsidRPr="00365F4F">
        <w:rPr>
          <w:rFonts w:hint="cs"/>
          <w:color w:val="auto"/>
          <w:rtl/>
        </w:rPr>
        <w:lastRenderedPageBreak/>
        <w:t xml:space="preserve">المناقشة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إنّ هذه مجرّد دعوى غير بيّنة</w:t>
      </w:r>
      <w:r w:rsidR="009C2812" w:rsidRPr="00365F4F">
        <w:rPr>
          <w:rFonts w:cs="AL-Mohanad" w:hint="cs"/>
          <w:sz w:val="27"/>
          <w:szCs w:val="27"/>
          <w:rtl/>
        </w:rPr>
        <w:t>، ولا م</w:t>
      </w:r>
      <w:r w:rsidRPr="00365F4F">
        <w:rPr>
          <w:rFonts w:cs="AL-Mohanad" w:hint="cs"/>
          <w:sz w:val="27"/>
          <w:szCs w:val="27"/>
          <w:rtl/>
        </w:rPr>
        <w:t xml:space="preserve">بيّنة، فتفتقر </w:t>
      </w:r>
      <w:r w:rsidR="009C2812" w:rsidRPr="00365F4F">
        <w:rPr>
          <w:rFonts w:cs="AL-Mohanad" w:hint="cs"/>
          <w:sz w:val="27"/>
          <w:szCs w:val="27"/>
          <w:rtl/>
        </w:rPr>
        <w:t>إ</w:t>
      </w:r>
      <w:r w:rsidRPr="00365F4F">
        <w:rPr>
          <w:rFonts w:cs="AL-Mohanad" w:hint="cs"/>
          <w:sz w:val="27"/>
          <w:szCs w:val="27"/>
          <w:rtl/>
        </w:rPr>
        <w:t xml:space="preserve">لى الدليل. </w:t>
      </w:r>
    </w:p>
    <w:p w:rsidR="00300027" w:rsidRPr="00365F4F" w:rsidRDefault="00300027" w:rsidP="00A91C76">
      <w:pPr>
        <w:pStyle w:val="Yagut056"/>
        <w:widowControl w:val="0"/>
        <w:bidi/>
        <w:spacing w:before="0" w:line="410" w:lineRule="exact"/>
        <w:ind w:firstLine="567"/>
        <w:rPr>
          <w:rFonts w:cs="AL-Mohanad"/>
          <w:sz w:val="27"/>
          <w:szCs w:val="27"/>
          <w:rtl/>
        </w:rPr>
      </w:pPr>
      <w:r w:rsidRPr="00365F4F">
        <w:rPr>
          <w:rFonts w:cs="AL-Mohanad" w:hint="cs"/>
          <w:sz w:val="27"/>
          <w:szCs w:val="27"/>
          <w:rtl/>
        </w:rPr>
        <w:t>فالصحيح هو أنّنا لو خُلّ</w:t>
      </w:r>
      <w:r w:rsidR="009C2812" w:rsidRPr="00365F4F">
        <w:rPr>
          <w:rFonts w:cs="AL-Mohanad" w:hint="cs"/>
          <w:sz w:val="27"/>
          <w:szCs w:val="27"/>
          <w:rtl/>
        </w:rPr>
        <w:t>ِ</w:t>
      </w:r>
      <w:r w:rsidRPr="00365F4F">
        <w:rPr>
          <w:rFonts w:cs="AL-Mohanad" w:hint="cs"/>
          <w:sz w:val="27"/>
          <w:szCs w:val="27"/>
          <w:rtl/>
        </w:rPr>
        <w:t>ينا نحن والآيات التي عيّنت الفرائض لاستفدنا منها التقسيم بنحو الإطلاق</w:t>
      </w:r>
      <w:r w:rsidR="009C2812" w:rsidRPr="00365F4F">
        <w:rPr>
          <w:rFonts w:cs="AL-Mohanad" w:hint="cs"/>
          <w:sz w:val="27"/>
          <w:szCs w:val="27"/>
          <w:rtl/>
        </w:rPr>
        <w:t>.</w:t>
      </w:r>
      <w:r w:rsidRPr="00365F4F">
        <w:rPr>
          <w:rFonts w:cs="AL-Mohanad" w:hint="cs"/>
          <w:sz w:val="27"/>
          <w:szCs w:val="27"/>
          <w:rtl/>
        </w:rPr>
        <w:t xml:space="preserve"> وهذا مقتضى الظهور الأوّلي، كما هو واضح</w:t>
      </w:r>
      <w:r w:rsidR="009C2812" w:rsidRPr="00365F4F">
        <w:rPr>
          <w:rFonts w:cs="AL-Mohanad" w:hint="cs"/>
          <w:sz w:val="27"/>
          <w:szCs w:val="27"/>
          <w:rtl/>
        </w:rPr>
        <w:t>ٌ.</w:t>
      </w:r>
      <w:r w:rsidRPr="00365F4F">
        <w:rPr>
          <w:rFonts w:cs="AL-Mohanad" w:hint="cs"/>
          <w:sz w:val="27"/>
          <w:szCs w:val="27"/>
          <w:rtl/>
        </w:rPr>
        <w:t xml:space="preserve"> وهذا المعنى هو الذي يتبادر </w:t>
      </w:r>
      <w:r w:rsidR="009C2812" w:rsidRPr="00365F4F">
        <w:rPr>
          <w:rFonts w:cs="AL-Mohanad" w:hint="cs"/>
          <w:sz w:val="27"/>
          <w:szCs w:val="27"/>
          <w:rtl/>
        </w:rPr>
        <w:t>إ</w:t>
      </w:r>
      <w:r w:rsidRPr="00365F4F">
        <w:rPr>
          <w:rFonts w:cs="AL-Mohanad" w:hint="cs"/>
          <w:sz w:val="27"/>
          <w:szCs w:val="27"/>
          <w:rtl/>
        </w:rPr>
        <w:t>لى الذهن، كما فهمه الج</w:t>
      </w:r>
      <w:r w:rsidR="009C2812" w:rsidRPr="00365F4F">
        <w:rPr>
          <w:rFonts w:cs="AL-Mohanad" w:hint="cs"/>
          <w:sz w:val="27"/>
          <w:szCs w:val="27"/>
          <w:rtl/>
        </w:rPr>
        <w:t>ُ</w:t>
      </w:r>
      <w:r w:rsidRPr="00365F4F">
        <w:rPr>
          <w:rFonts w:cs="AL-Mohanad" w:hint="cs"/>
          <w:sz w:val="27"/>
          <w:szCs w:val="27"/>
          <w:rtl/>
        </w:rPr>
        <w:t>لّ أو الكلّ من فقهاء ومفسّ</w:t>
      </w:r>
      <w:r w:rsidR="009C2812" w:rsidRPr="00365F4F">
        <w:rPr>
          <w:rFonts w:cs="AL-Mohanad" w:hint="cs"/>
          <w:sz w:val="27"/>
          <w:szCs w:val="27"/>
          <w:rtl/>
        </w:rPr>
        <w:t>ِ</w:t>
      </w:r>
      <w:r w:rsidRPr="00365F4F">
        <w:rPr>
          <w:rFonts w:cs="AL-Mohanad" w:hint="cs"/>
          <w:sz w:val="27"/>
          <w:szCs w:val="27"/>
          <w:rtl/>
        </w:rPr>
        <w:t>رين</w:t>
      </w:r>
      <w:r w:rsidR="009C2812" w:rsidRPr="00365F4F">
        <w:rPr>
          <w:rFonts w:cs="AL-Mohanad" w:hint="cs"/>
          <w:sz w:val="27"/>
          <w:szCs w:val="27"/>
          <w:rtl/>
        </w:rPr>
        <w:t>،</w:t>
      </w:r>
      <w:r w:rsidRPr="00365F4F">
        <w:rPr>
          <w:rFonts w:cs="AL-Mohanad" w:hint="cs"/>
          <w:sz w:val="27"/>
          <w:szCs w:val="27"/>
          <w:rtl/>
        </w:rPr>
        <w:t xml:space="preserve"> على اختلاف مذاهبهم.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وليس هذا من باب التمسّ</w:t>
      </w:r>
      <w:r w:rsidR="009C2812" w:rsidRPr="00365F4F">
        <w:rPr>
          <w:rFonts w:cs="AL-Mohanad" w:hint="cs"/>
          <w:sz w:val="27"/>
          <w:szCs w:val="27"/>
          <w:rtl/>
        </w:rPr>
        <w:t>ُ</w:t>
      </w:r>
      <w:r w:rsidRPr="00365F4F">
        <w:rPr>
          <w:rFonts w:cs="AL-Mohanad" w:hint="cs"/>
          <w:sz w:val="27"/>
          <w:szCs w:val="27"/>
          <w:rtl/>
        </w:rPr>
        <w:t>ك بمفهوم العدد</w:t>
      </w:r>
      <w:r w:rsidRPr="003E3FD2">
        <w:rPr>
          <w:rFonts w:cs="AL-Mohanad" w:hint="cs"/>
          <w:sz w:val="27"/>
          <w:szCs w:val="27"/>
          <w:vertAlign w:val="superscript"/>
          <w:rtl/>
        </w:rPr>
        <w:t>(</w:t>
      </w:r>
      <w:r w:rsidRPr="003E3FD2">
        <w:rPr>
          <w:rFonts w:cs="AL-Mohanad"/>
          <w:sz w:val="27"/>
          <w:szCs w:val="27"/>
          <w:vertAlign w:val="superscript"/>
          <w:rtl/>
        </w:rPr>
        <w:endnoteReference w:id="369"/>
      </w:r>
      <w:r w:rsidRPr="003E3FD2">
        <w:rPr>
          <w:rFonts w:cs="AL-Mohanad" w:hint="cs"/>
          <w:sz w:val="27"/>
          <w:szCs w:val="27"/>
          <w:vertAlign w:val="superscript"/>
          <w:rtl/>
        </w:rPr>
        <w:t>)</w:t>
      </w:r>
      <w:r w:rsidRPr="00365F4F">
        <w:rPr>
          <w:rFonts w:cs="AL-Mohanad" w:hint="cs"/>
          <w:sz w:val="27"/>
          <w:szCs w:val="27"/>
          <w:rtl/>
        </w:rPr>
        <w:t>؛ لعدم حج</w:t>
      </w:r>
      <w:r w:rsidR="009C2812" w:rsidRPr="00365F4F">
        <w:rPr>
          <w:rFonts w:cs="AL-Mohanad" w:hint="cs"/>
          <w:sz w:val="27"/>
          <w:szCs w:val="27"/>
          <w:rtl/>
        </w:rPr>
        <w:t>ّ</w:t>
      </w:r>
      <w:r w:rsidRPr="00365F4F">
        <w:rPr>
          <w:rFonts w:cs="AL-Mohanad" w:hint="cs"/>
          <w:sz w:val="27"/>
          <w:szCs w:val="27"/>
          <w:rtl/>
        </w:rPr>
        <w:t>يته، بل لكون المقام مقام القسمة، فيُشكّل هذا قرينة</w:t>
      </w:r>
      <w:r w:rsidR="009C2812" w:rsidRPr="00365F4F">
        <w:rPr>
          <w:rFonts w:cs="AL-Mohanad" w:hint="cs"/>
          <w:sz w:val="27"/>
          <w:szCs w:val="27"/>
          <w:rtl/>
        </w:rPr>
        <w:t>ً</w:t>
      </w:r>
      <w:r w:rsidRPr="00365F4F">
        <w:rPr>
          <w:rFonts w:cs="AL-Mohanad" w:hint="cs"/>
          <w:sz w:val="27"/>
          <w:szCs w:val="27"/>
          <w:rtl/>
        </w:rPr>
        <w:t xml:space="preserve"> حالية على إرادة الاقتصار على الحصص المذكورة</w:t>
      </w:r>
      <w:r w:rsidR="009C2812" w:rsidRPr="00365F4F">
        <w:rPr>
          <w:rFonts w:cs="AL-Mohanad" w:hint="cs"/>
          <w:sz w:val="27"/>
          <w:szCs w:val="27"/>
          <w:rtl/>
        </w:rPr>
        <w:t>،</w:t>
      </w:r>
      <w:r w:rsidRPr="00365F4F">
        <w:rPr>
          <w:rFonts w:cs="AL-Mohanad" w:hint="cs"/>
          <w:sz w:val="27"/>
          <w:szCs w:val="27"/>
          <w:rtl/>
        </w:rPr>
        <w:t xml:space="preserve"> دون زيادة عليها.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وأيضاً المتبادر من تعيين السهام عند الإطلاق هو اللحاظ الرياضي والدقّي، لا العُر</w:t>
      </w:r>
      <w:r w:rsidR="009C2812" w:rsidRPr="00365F4F">
        <w:rPr>
          <w:rFonts w:cs="AL-Mohanad" w:hint="cs"/>
          <w:sz w:val="27"/>
          <w:szCs w:val="27"/>
          <w:rtl/>
        </w:rPr>
        <w:t>ْ</w:t>
      </w:r>
      <w:r w:rsidRPr="00365F4F">
        <w:rPr>
          <w:rFonts w:cs="AL-Mohanad" w:hint="cs"/>
          <w:sz w:val="27"/>
          <w:szCs w:val="27"/>
          <w:rtl/>
        </w:rPr>
        <w:t xml:space="preserve">في المسامحي؛ فإنّه المعنى الحقيقي لهذه الكسور، كالنصف والثلث والربع وغيرها.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وأمّا إرادة النوع الثاني من القسمة، وهو التقسيم بالنسبة ـ وكذا إرادة اللحاظ العُر</w:t>
      </w:r>
      <w:r w:rsidR="009C2812" w:rsidRPr="00365F4F">
        <w:rPr>
          <w:rFonts w:cs="AL-Mohanad" w:hint="cs"/>
          <w:sz w:val="27"/>
          <w:szCs w:val="27"/>
          <w:rtl/>
        </w:rPr>
        <w:t>ْ</w:t>
      </w:r>
      <w:r w:rsidRPr="00365F4F">
        <w:rPr>
          <w:rFonts w:cs="AL-Mohanad" w:hint="cs"/>
          <w:sz w:val="27"/>
          <w:szCs w:val="27"/>
          <w:rtl/>
        </w:rPr>
        <w:t>في المسامحي ـ</w:t>
      </w:r>
      <w:r w:rsidR="009C2812" w:rsidRPr="00365F4F">
        <w:rPr>
          <w:rFonts w:cs="AL-Mohanad" w:hint="cs"/>
          <w:sz w:val="27"/>
          <w:szCs w:val="27"/>
          <w:rtl/>
        </w:rPr>
        <w:t>،</w:t>
      </w:r>
      <w:r w:rsidRPr="00365F4F">
        <w:rPr>
          <w:rFonts w:cs="AL-Mohanad" w:hint="cs"/>
          <w:sz w:val="27"/>
          <w:szCs w:val="27"/>
          <w:rtl/>
        </w:rPr>
        <w:t xml:space="preserve"> فهو بحاجة</w:t>
      </w:r>
      <w:r w:rsidR="009C2812" w:rsidRPr="00365F4F">
        <w:rPr>
          <w:rFonts w:cs="AL-Mohanad" w:hint="cs"/>
          <w:sz w:val="27"/>
          <w:szCs w:val="27"/>
          <w:rtl/>
        </w:rPr>
        <w:t>ٍ</w:t>
      </w:r>
      <w:r w:rsidRPr="00365F4F">
        <w:rPr>
          <w:rFonts w:cs="AL-Mohanad" w:hint="cs"/>
          <w:sz w:val="27"/>
          <w:szCs w:val="27"/>
          <w:rtl/>
        </w:rPr>
        <w:t xml:space="preserve"> </w:t>
      </w:r>
      <w:r w:rsidR="009C2812" w:rsidRPr="00365F4F">
        <w:rPr>
          <w:rFonts w:cs="AL-Mohanad" w:hint="cs"/>
          <w:sz w:val="27"/>
          <w:szCs w:val="27"/>
          <w:rtl/>
        </w:rPr>
        <w:t>إ</w:t>
      </w:r>
      <w:r w:rsidRPr="00365F4F">
        <w:rPr>
          <w:rFonts w:cs="AL-Mohanad" w:hint="cs"/>
          <w:sz w:val="27"/>
          <w:szCs w:val="27"/>
          <w:rtl/>
        </w:rPr>
        <w:t>لى نصب قرينة</w:t>
      </w:r>
      <w:r w:rsidR="009C2812" w:rsidRPr="00365F4F">
        <w:rPr>
          <w:rFonts w:cs="AL-Mohanad" w:hint="cs"/>
          <w:sz w:val="27"/>
          <w:szCs w:val="27"/>
          <w:rtl/>
        </w:rPr>
        <w:t>ٍ</w:t>
      </w:r>
      <w:r w:rsidRPr="00365F4F">
        <w:rPr>
          <w:rFonts w:cs="AL-Mohanad" w:hint="cs"/>
          <w:sz w:val="27"/>
          <w:szCs w:val="27"/>
          <w:rtl/>
        </w:rPr>
        <w:t xml:space="preserve"> تدلّ عليهما.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وهنا يُدّعى أنّه في باب الإرث قد قامت القرينة اللفظية المنفصلة على إرادة التقسيم بالنسبة، وهذه القرينة تتمثّ</w:t>
      </w:r>
      <w:r w:rsidR="009C2812" w:rsidRPr="00365F4F">
        <w:rPr>
          <w:rFonts w:cs="AL-Mohanad" w:hint="cs"/>
          <w:sz w:val="27"/>
          <w:szCs w:val="27"/>
          <w:rtl/>
        </w:rPr>
        <w:t>َ</w:t>
      </w:r>
      <w:r w:rsidRPr="00365F4F">
        <w:rPr>
          <w:rFonts w:cs="AL-Mohanad" w:hint="cs"/>
          <w:sz w:val="27"/>
          <w:szCs w:val="27"/>
          <w:rtl/>
        </w:rPr>
        <w:t>ل بالكتاب والسنّة</w:t>
      </w:r>
      <w:r w:rsidR="009C2812" w:rsidRPr="00365F4F">
        <w:rPr>
          <w:rFonts w:cs="AL-Mohanad" w:hint="cs"/>
          <w:sz w:val="27"/>
          <w:szCs w:val="27"/>
          <w:rtl/>
        </w:rPr>
        <w:t>.</w:t>
      </w:r>
      <w:r w:rsidRPr="00365F4F">
        <w:rPr>
          <w:rFonts w:cs="AL-Mohanad" w:hint="cs"/>
          <w:sz w:val="27"/>
          <w:szCs w:val="27"/>
          <w:rtl/>
        </w:rPr>
        <w:t xml:space="preserve"> أمّا الكتاب فآية أولي الأرحام</w:t>
      </w:r>
      <w:r w:rsidRPr="003E3FD2">
        <w:rPr>
          <w:rFonts w:cs="AL-Mohanad" w:hint="cs"/>
          <w:sz w:val="27"/>
          <w:szCs w:val="27"/>
          <w:vertAlign w:val="superscript"/>
          <w:rtl/>
        </w:rPr>
        <w:t>(</w:t>
      </w:r>
      <w:r w:rsidRPr="003E3FD2">
        <w:rPr>
          <w:rFonts w:cs="AL-Mohanad"/>
          <w:sz w:val="27"/>
          <w:szCs w:val="27"/>
          <w:vertAlign w:val="superscript"/>
          <w:rtl/>
        </w:rPr>
        <w:endnoteReference w:id="370"/>
      </w:r>
      <w:r w:rsidRPr="003E3FD2">
        <w:rPr>
          <w:rFonts w:cs="AL-Mohanad" w:hint="cs"/>
          <w:sz w:val="27"/>
          <w:szCs w:val="27"/>
          <w:vertAlign w:val="superscript"/>
          <w:rtl/>
        </w:rPr>
        <w:t>)</w:t>
      </w:r>
      <w:r w:rsidR="009C2812" w:rsidRPr="00365F4F">
        <w:rPr>
          <w:rFonts w:cs="AL-Mohanad" w:hint="cs"/>
          <w:sz w:val="27"/>
          <w:szCs w:val="27"/>
          <w:rtl/>
        </w:rPr>
        <w:t>،</w:t>
      </w:r>
      <w:r w:rsidRPr="00365F4F">
        <w:rPr>
          <w:rFonts w:cs="AL-Mohanad" w:hint="cs"/>
          <w:sz w:val="27"/>
          <w:szCs w:val="27"/>
          <w:rtl/>
        </w:rPr>
        <w:t xml:space="preserve"> أو ما دلّ على توريث الأقرب</w:t>
      </w:r>
      <w:r w:rsidRPr="003E3FD2">
        <w:rPr>
          <w:rFonts w:cs="AL-Mohanad" w:hint="cs"/>
          <w:sz w:val="27"/>
          <w:szCs w:val="27"/>
          <w:vertAlign w:val="superscript"/>
          <w:rtl/>
        </w:rPr>
        <w:t>(</w:t>
      </w:r>
      <w:r w:rsidRPr="003E3FD2">
        <w:rPr>
          <w:rFonts w:cs="AL-Mohanad"/>
          <w:sz w:val="27"/>
          <w:szCs w:val="27"/>
          <w:vertAlign w:val="superscript"/>
          <w:rtl/>
        </w:rPr>
        <w:endnoteReference w:id="371"/>
      </w:r>
      <w:r w:rsidRPr="003E3FD2">
        <w:rPr>
          <w:rFonts w:cs="AL-Mohanad" w:hint="cs"/>
          <w:sz w:val="27"/>
          <w:szCs w:val="27"/>
          <w:vertAlign w:val="superscript"/>
          <w:rtl/>
        </w:rPr>
        <w:t>)</w:t>
      </w:r>
      <w:r w:rsidR="009C2812" w:rsidRPr="00365F4F">
        <w:rPr>
          <w:rFonts w:cs="AL-Mohanad" w:hint="cs"/>
          <w:sz w:val="27"/>
          <w:szCs w:val="27"/>
          <w:rtl/>
        </w:rPr>
        <w:t>.</w:t>
      </w:r>
      <w:r w:rsidRPr="00365F4F">
        <w:rPr>
          <w:rFonts w:cs="AL-Mohanad" w:hint="cs"/>
          <w:sz w:val="27"/>
          <w:szCs w:val="27"/>
          <w:rtl/>
        </w:rPr>
        <w:t xml:space="preserve"> وأمّا السنّة فالمتواتر من الأخبار الواردة عن أئمّتنا</w:t>
      </w:r>
      <w:r w:rsidR="005D63BC" w:rsidRPr="001012F6">
        <w:rPr>
          <w:rFonts w:ascii="Mosawi" w:hAnsi="Mosawi" w:cs="Mosawi"/>
          <w:sz w:val="22"/>
          <w:szCs w:val="22"/>
          <w:rtl/>
        </w:rPr>
        <w:t>^</w:t>
      </w:r>
      <w:r w:rsidRPr="003E3FD2">
        <w:rPr>
          <w:rFonts w:cs="AL-Mohanad" w:hint="cs"/>
          <w:sz w:val="27"/>
          <w:szCs w:val="27"/>
          <w:vertAlign w:val="superscript"/>
          <w:rtl/>
        </w:rPr>
        <w:t>(</w:t>
      </w:r>
      <w:r w:rsidRPr="003E3FD2">
        <w:rPr>
          <w:rFonts w:cs="AL-Mohanad"/>
          <w:sz w:val="27"/>
          <w:szCs w:val="27"/>
          <w:vertAlign w:val="superscript"/>
          <w:rtl/>
        </w:rPr>
        <w:endnoteReference w:id="372"/>
      </w:r>
      <w:r w:rsidRPr="003E3FD2">
        <w:rPr>
          <w:rFonts w:cs="AL-Mohanad" w:hint="cs"/>
          <w:sz w:val="27"/>
          <w:szCs w:val="27"/>
          <w:vertAlign w:val="superscript"/>
          <w:rtl/>
        </w:rPr>
        <w:t>)</w:t>
      </w:r>
      <w:r w:rsidRPr="00365F4F">
        <w:rPr>
          <w:rFonts w:cs="AL-Mohanad" w:hint="cs"/>
          <w:sz w:val="27"/>
          <w:szCs w:val="27"/>
          <w:rtl/>
        </w:rPr>
        <w:t xml:space="preserve"> تواتراً معنوياً</w:t>
      </w:r>
      <w:r w:rsidRPr="003E3FD2">
        <w:rPr>
          <w:rFonts w:cs="AL-Mohanad" w:hint="cs"/>
          <w:sz w:val="27"/>
          <w:szCs w:val="27"/>
          <w:vertAlign w:val="superscript"/>
          <w:rtl/>
        </w:rPr>
        <w:t>(</w:t>
      </w:r>
      <w:r w:rsidRPr="003E3FD2">
        <w:rPr>
          <w:rFonts w:cs="AL-Mohanad"/>
          <w:sz w:val="27"/>
          <w:szCs w:val="27"/>
          <w:vertAlign w:val="superscript"/>
          <w:rtl/>
        </w:rPr>
        <w:endnoteReference w:id="373"/>
      </w:r>
      <w:r w:rsidRPr="003E3FD2">
        <w:rPr>
          <w:rFonts w:cs="AL-Mohanad" w:hint="cs"/>
          <w:sz w:val="27"/>
          <w:szCs w:val="27"/>
          <w:vertAlign w:val="superscript"/>
          <w:rtl/>
        </w:rPr>
        <w:t>)</w:t>
      </w:r>
      <w:r w:rsidR="00D52AA8" w:rsidRPr="00365F4F">
        <w:rPr>
          <w:rFonts w:cs="AL-Mohanad" w:hint="cs"/>
          <w:sz w:val="27"/>
          <w:szCs w:val="27"/>
          <w:rtl/>
        </w:rPr>
        <w:t>.</w:t>
      </w:r>
      <w:r w:rsidRPr="00365F4F">
        <w:rPr>
          <w:rFonts w:cs="AL-Mohanad" w:hint="cs"/>
          <w:sz w:val="27"/>
          <w:szCs w:val="27"/>
          <w:rtl/>
        </w:rPr>
        <w:t xml:space="preserve"> فنرفع اليد عن ذلك الظهور الأوّلي، وينعقد ظهور</w:t>
      </w:r>
      <w:r w:rsidR="00D52AA8" w:rsidRPr="00365F4F">
        <w:rPr>
          <w:rFonts w:cs="AL-Mohanad" w:hint="cs"/>
          <w:sz w:val="27"/>
          <w:szCs w:val="27"/>
          <w:rtl/>
        </w:rPr>
        <w:t>ٌ</w:t>
      </w:r>
      <w:r w:rsidRPr="00365F4F">
        <w:rPr>
          <w:rFonts w:cs="AL-Mohanad" w:hint="cs"/>
          <w:sz w:val="27"/>
          <w:szCs w:val="27"/>
          <w:rtl/>
        </w:rPr>
        <w:t xml:space="preserve"> ثانوي</w:t>
      </w:r>
      <w:r w:rsidR="00D52AA8" w:rsidRPr="00365F4F">
        <w:rPr>
          <w:rFonts w:cs="AL-Mohanad" w:hint="cs"/>
          <w:sz w:val="27"/>
          <w:szCs w:val="27"/>
          <w:rtl/>
        </w:rPr>
        <w:t>؛</w:t>
      </w:r>
      <w:r w:rsidRPr="00365F4F">
        <w:rPr>
          <w:rFonts w:cs="AL-Mohanad" w:hint="cs"/>
          <w:sz w:val="27"/>
          <w:szCs w:val="27"/>
          <w:rtl/>
        </w:rPr>
        <w:t xml:space="preserve"> بسبب القرينة </w:t>
      </w:r>
      <w:r w:rsidR="00D52AA8" w:rsidRPr="00365F4F">
        <w:rPr>
          <w:rFonts w:cs="AL-Mohanad" w:hint="cs"/>
          <w:sz w:val="27"/>
          <w:szCs w:val="27"/>
          <w:rtl/>
        </w:rPr>
        <w:t>التي ت</w:t>
      </w:r>
      <w:r w:rsidRPr="00365F4F">
        <w:rPr>
          <w:rFonts w:cs="AL-Mohanad" w:hint="cs"/>
          <w:sz w:val="27"/>
          <w:szCs w:val="27"/>
          <w:rtl/>
        </w:rPr>
        <w:t>فيد انحصار الورثة بالأقرب</w:t>
      </w:r>
      <w:r w:rsidR="00D52AA8" w:rsidRPr="00365F4F">
        <w:rPr>
          <w:rFonts w:cs="AL-Mohanad" w:hint="cs"/>
          <w:sz w:val="27"/>
          <w:szCs w:val="27"/>
          <w:rtl/>
        </w:rPr>
        <w:t>.</w:t>
      </w:r>
      <w:r w:rsidRPr="00365F4F">
        <w:rPr>
          <w:rFonts w:cs="AL-Mohanad" w:hint="cs"/>
          <w:sz w:val="27"/>
          <w:szCs w:val="27"/>
          <w:rtl/>
        </w:rPr>
        <w:t xml:space="preserve"> ومع وجوده لا تصل النوبة </w:t>
      </w:r>
      <w:r w:rsidR="00D52AA8" w:rsidRPr="00365F4F">
        <w:rPr>
          <w:rFonts w:cs="AL-Mohanad" w:hint="cs"/>
          <w:sz w:val="27"/>
          <w:szCs w:val="27"/>
          <w:rtl/>
        </w:rPr>
        <w:t>إ</w:t>
      </w:r>
      <w:r w:rsidRPr="00365F4F">
        <w:rPr>
          <w:rFonts w:cs="AL-Mohanad" w:hint="cs"/>
          <w:sz w:val="27"/>
          <w:szCs w:val="27"/>
          <w:rtl/>
        </w:rPr>
        <w:t>لى توريث الذي يليه من الورثة</w:t>
      </w:r>
      <w:r w:rsidR="00D52AA8" w:rsidRPr="00365F4F">
        <w:rPr>
          <w:rFonts w:cs="AL-Mohanad" w:hint="cs"/>
          <w:sz w:val="27"/>
          <w:szCs w:val="27"/>
          <w:rtl/>
        </w:rPr>
        <w:t>.</w:t>
      </w:r>
      <w:r w:rsidRPr="00365F4F">
        <w:rPr>
          <w:rFonts w:cs="AL-Mohanad" w:hint="cs"/>
          <w:sz w:val="27"/>
          <w:szCs w:val="27"/>
          <w:rtl/>
        </w:rPr>
        <w:t xml:space="preserve"> ومقتضاه استئثار الأقرب بالتركة</w:t>
      </w:r>
      <w:r w:rsidR="00D52AA8" w:rsidRPr="00365F4F">
        <w:rPr>
          <w:rFonts w:cs="AL-Mohanad" w:hint="cs"/>
          <w:sz w:val="27"/>
          <w:szCs w:val="27"/>
          <w:rtl/>
        </w:rPr>
        <w:t>،</w:t>
      </w:r>
      <w:r w:rsidRPr="00365F4F">
        <w:rPr>
          <w:rFonts w:cs="AL-Mohanad" w:hint="cs"/>
          <w:sz w:val="27"/>
          <w:szCs w:val="27"/>
          <w:rtl/>
        </w:rPr>
        <w:t xml:space="preserve"> لكن</w:t>
      </w:r>
      <w:r w:rsidR="00D52AA8" w:rsidRPr="00365F4F">
        <w:rPr>
          <w:rFonts w:cs="AL-Mohanad" w:hint="cs"/>
          <w:sz w:val="27"/>
          <w:szCs w:val="27"/>
          <w:rtl/>
        </w:rPr>
        <w:t>ْ</w:t>
      </w:r>
      <w:r w:rsidRPr="00365F4F">
        <w:rPr>
          <w:rFonts w:cs="AL-Mohanad" w:hint="cs"/>
          <w:sz w:val="27"/>
          <w:szCs w:val="27"/>
          <w:rtl/>
        </w:rPr>
        <w:t xml:space="preserve"> بنسبة سهمه منها من جميع المال. </w:t>
      </w:r>
    </w:p>
    <w:p w:rsidR="00300027" w:rsidRPr="00365F4F" w:rsidRDefault="00300027" w:rsidP="00124BC6">
      <w:pPr>
        <w:pStyle w:val="Yagut056"/>
        <w:widowControl w:val="0"/>
        <w:bidi/>
        <w:spacing w:before="0" w:line="400" w:lineRule="exact"/>
        <w:ind w:firstLine="562"/>
        <w:rPr>
          <w:rFonts w:cs="AL-Mohanad"/>
          <w:sz w:val="27"/>
          <w:szCs w:val="27"/>
          <w:rtl/>
          <w:lang w:bidi="fa-IR"/>
        </w:rPr>
      </w:pPr>
      <w:r w:rsidRPr="00365F4F">
        <w:rPr>
          <w:rFonts w:cs="AL-Mohanad" w:hint="cs"/>
          <w:sz w:val="27"/>
          <w:szCs w:val="27"/>
          <w:rtl/>
        </w:rPr>
        <w:t>ثمّ إنّه لا مجال للتشكيك في هذه القرينة</w:t>
      </w:r>
      <w:r w:rsidR="00D52AA8" w:rsidRPr="00365F4F">
        <w:rPr>
          <w:rFonts w:cs="AL-Mohanad" w:hint="cs"/>
          <w:sz w:val="27"/>
          <w:szCs w:val="27"/>
          <w:rtl/>
        </w:rPr>
        <w:t>،</w:t>
      </w:r>
      <w:r w:rsidRPr="00365F4F">
        <w:rPr>
          <w:rFonts w:cs="AL-Mohanad" w:hint="cs"/>
          <w:sz w:val="27"/>
          <w:szCs w:val="27"/>
          <w:rtl/>
        </w:rPr>
        <w:t xml:space="preserve"> ولا في</w:t>
      </w:r>
      <w:r w:rsidR="00D52AA8" w:rsidRPr="00365F4F">
        <w:rPr>
          <w:rFonts w:cs="AL-Mohanad" w:hint="cs"/>
          <w:sz w:val="27"/>
          <w:szCs w:val="27"/>
          <w:rtl/>
        </w:rPr>
        <w:t xml:space="preserve"> </w:t>
      </w:r>
      <w:r w:rsidRPr="00365F4F">
        <w:rPr>
          <w:rFonts w:cs="AL-Mohanad" w:hint="cs"/>
          <w:sz w:val="27"/>
          <w:szCs w:val="27"/>
          <w:rtl/>
        </w:rPr>
        <w:t>ما تقتضيه من ظهور؛ لأنّه على أساس التسليم بهذه القرينة ثبت القول بالردّ، وعلى أساس التسليم بما تقتضيه من ظهور</w:t>
      </w:r>
      <w:r w:rsidR="00D52AA8" w:rsidRPr="00365F4F">
        <w:rPr>
          <w:rFonts w:cs="AL-Mohanad" w:hint="cs"/>
          <w:sz w:val="27"/>
          <w:szCs w:val="27"/>
          <w:rtl/>
        </w:rPr>
        <w:t>ٍ</w:t>
      </w:r>
      <w:r w:rsidRPr="00365F4F">
        <w:rPr>
          <w:rFonts w:cs="AL-Mohanad" w:hint="cs"/>
          <w:sz w:val="27"/>
          <w:szCs w:val="27"/>
          <w:rtl/>
        </w:rPr>
        <w:t xml:space="preserve"> ثبت القول بكون الردّ يكون على أساس السهام بالنسبة. أجل، لم تق</w:t>
      </w:r>
      <w:r w:rsidR="00D52AA8" w:rsidRPr="00365F4F">
        <w:rPr>
          <w:rFonts w:cs="AL-Mohanad" w:hint="cs"/>
          <w:sz w:val="27"/>
          <w:szCs w:val="27"/>
          <w:rtl/>
        </w:rPr>
        <w:t>ُ</w:t>
      </w:r>
      <w:r w:rsidRPr="00365F4F">
        <w:rPr>
          <w:rFonts w:cs="AL-Mohanad" w:hint="cs"/>
          <w:sz w:val="27"/>
          <w:szCs w:val="27"/>
          <w:rtl/>
        </w:rPr>
        <w:t>م</w:t>
      </w:r>
      <w:r w:rsidR="00D52AA8" w:rsidRPr="00365F4F">
        <w:rPr>
          <w:rFonts w:cs="AL-Mohanad" w:hint="cs"/>
          <w:sz w:val="27"/>
          <w:szCs w:val="27"/>
          <w:rtl/>
        </w:rPr>
        <w:t>ْ</w:t>
      </w:r>
      <w:r w:rsidRPr="00365F4F">
        <w:rPr>
          <w:rFonts w:cs="AL-Mohanad" w:hint="cs"/>
          <w:sz w:val="27"/>
          <w:szCs w:val="27"/>
          <w:rtl/>
        </w:rPr>
        <w:t xml:space="preserve"> القرينة هنا على إرادة اللحاظ العُر</w:t>
      </w:r>
      <w:r w:rsidR="00D52AA8" w:rsidRPr="00365F4F">
        <w:rPr>
          <w:rFonts w:cs="AL-Mohanad" w:hint="cs"/>
          <w:sz w:val="27"/>
          <w:szCs w:val="27"/>
          <w:rtl/>
        </w:rPr>
        <w:t>ْفي الم</w:t>
      </w:r>
      <w:r w:rsidRPr="00365F4F">
        <w:rPr>
          <w:rFonts w:cs="AL-Mohanad" w:hint="cs"/>
          <w:sz w:val="27"/>
          <w:szCs w:val="27"/>
          <w:rtl/>
        </w:rPr>
        <w:t xml:space="preserve">سامحي.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رابعاً: </w:t>
      </w:r>
      <w:r w:rsidR="00D52AA8" w:rsidRPr="00365F4F">
        <w:rPr>
          <w:rFonts w:cs="AL-Mohanad" w:hint="cs"/>
          <w:sz w:val="27"/>
          <w:szCs w:val="27"/>
          <w:rtl/>
        </w:rPr>
        <w:t>إ</w:t>
      </w:r>
      <w:r w:rsidRPr="00365F4F">
        <w:rPr>
          <w:rFonts w:cs="AL-Mohanad" w:hint="cs"/>
          <w:sz w:val="27"/>
          <w:szCs w:val="27"/>
          <w:rtl/>
        </w:rPr>
        <w:t>نّ التفاوت بين اللحاظ الرياضي الدقيق وبين اللحاظ العُر</w:t>
      </w:r>
      <w:r w:rsidR="00D52AA8" w:rsidRPr="00365F4F">
        <w:rPr>
          <w:rFonts w:cs="AL-Mohanad" w:hint="cs"/>
          <w:sz w:val="27"/>
          <w:szCs w:val="27"/>
          <w:rtl/>
        </w:rPr>
        <w:t>ْفي الم</w:t>
      </w:r>
      <w:r w:rsidRPr="00365F4F">
        <w:rPr>
          <w:rFonts w:cs="AL-Mohanad" w:hint="cs"/>
          <w:sz w:val="27"/>
          <w:szCs w:val="27"/>
          <w:rtl/>
        </w:rPr>
        <w:t xml:space="preserve">سامحي </w:t>
      </w:r>
      <w:r w:rsidRPr="00365F4F">
        <w:rPr>
          <w:rFonts w:cs="AL-Mohanad" w:hint="cs"/>
          <w:sz w:val="27"/>
          <w:szCs w:val="27"/>
          <w:rtl/>
        </w:rPr>
        <w:lastRenderedPageBreak/>
        <w:t>واضح</w:t>
      </w:r>
      <w:r w:rsidR="00D52AA8" w:rsidRPr="00365F4F">
        <w:rPr>
          <w:rFonts w:cs="AL-Mohanad" w:hint="cs"/>
          <w:sz w:val="27"/>
          <w:szCs w:val="27"/>
          <w:rtl/>
        </w:rPr>
        <w:t>ٌ</w:t>
      </w:r>
      <w:r w:rsidRPr="00365F4F">
        <w:rPr>
          <w:rFonts w:cs="AL-Mohanad" w:hint="cs"/>
          <w:sz w:val="27"/>
          <w:szCs w:val="27"/>
          <w:rtl/>
        </w:rPr>
        <w:t xml:space="preserve"> دائماً؛ حيث يُغ</w:t>
      </w:r>
      <w:r w:rsidR="00D52AA8" w:rsidRPr="00365F4F">
        <w:rPr>
          <w:rFonts w:cs="AL-Mohanad" w:hint="cs"/>
          <w:sz w:val="27"/>
          <w:szCs w:val="27"/>
          <w:rtl/>
        </w:rPr>
        <w:t>َ</w:t>
      </w:r>
      <w:r w:rsidRPr="00365F4F">
        <w:rPr>
          <w:rFonts w:cs="AL-Mohanad" w:hint="cs"/>
          <w:sz w:val="27"/>
          <w:szCs w:val="27"/>
          <w:rtl/>
        </w:rPr>
        <w:t xml:space="preserve">ضّ عن الزيادة فيه أو النقيصة منه إذا كانتا قليلتين. </w:t>
      </w:r>
    </w:p>
    <w:p w:rsidR="00300027" w:rsidRPr="00365F4F" w:rsidRDefault="00300027" w:rsidP="00A91C76">
      <w:pPr>
        <w:pStyle w:val="Yagut056"/>
        <w:widowControl w:val="0"/>
        <w:bidi/>
        <w:spacing w:before="0" w:line="400" w:lineRule="exact"/>
        <w:ind w:firstLine="567"/>
        <w:rPr>
          <w:rFonts w:cs="AL-Mohanad"/>
          <w:sz w:val="27"/>
          <w:szCs w:val="27"/>
          <w:rtl/>
        </w:rPr>
      </w:pPr>
      <w:r w:rsidRPr="00365F4F">
        <w:rPr>
          <w:rFonts w:cs="AL-Mohanad" w:hint="cs"/>
          <w:sz w:val="27"/>
          <w:szCs w:val="27"/>
          <w:rtl/>
        </w:rPr>
        <w:t>وأمّا التفاوت بين القسمة على الإطلاق والقسمة بالنسبة فهو إنّما يتّ</w:t>
      </w:r>
      <w:r w:rsidR="00D52AA8" w:rsidRPr="00365F4F">
        <w:rPr>
          <w:rFonts w:cs="AL-Mohanad" w:hint="cs"/>
          <w:sz w:val="27"/>
          <w:szCs w:val="27"/>
          <w:rtl/>
        </w:rPr>
        <w:t>َ</w:t>
      </w:r>
      <w:r w:rsidRPr="00365F4F">
        <w:rPr>
          <w:rFonts w:cs="AL-Mohanad" w:hint="cs"/>
          <w:sz w:val="27"/>
          <w:szCs w:val="27"/>
          <w:rtl/>
        </w:rPr>
        <w:t>ضح فيما لو تعدّ</w:t>
      </w:r>
      <w:r w:rsidR="00D52AA8" w:rsidRPr="00365F4F">
        <w:rPr>
          <w:rFonts w:cs="AL-Mohanad" w:hint="cs"/>
          <w:sz w:val="27"/>
          <w:szCs w:val="27"/>
          <w:rtl/>
        </w:rPr>
        <w:t>َ</w:t>
      </w:r>
      <w:r w:rsidRPr="00365F4F">
        <w:rPr>
          <w:rFonts w:cs="AL-Mohanad" w:hint="cs"/>
          <w:sz w:val="27"/>
          <w:szCs w:val="27"/>
          <w:rtl/>
        </w:rPr>
        <w:t>دت الكسور والنسب المئوية، وإلا</w:t>
      </w:r>
      <w:r w:rsidR="00D52AA8" w:rsidRPr="00365F4F">
        <w:rPr>
          <w:rFonts w:cs="AL-Mohanad" w:hint="cs"/>
          <w:sz w:val="27"/>
          <w:szCs w:val="27"/>
          <w:rtl/>
        </w:rPr>
        <w:t>ّ</w:t>
      </w:r>
      <w:r w:rsidRPr="00365F4F">
        <w:rPr>
          <w:rFonts w:cs="AL-Mohanad" w:hint="cs"/>
          <w:sz w:val="27"/>
          <w:szCs w:val="27"/>
          <w:rtl/>
        </w:rPr>
        <w:t xml:space="preserve"> لو اتّ</w:t>
      </w:r>
      <w:r w:rsidR="00D52AA8" w:rsidRPr="00365F4F">
        <w:rPr>
          <w:rFonts w:cs="AL-Mohanad" w:hint="cs"/>
          <w:sz w:val="27"/>
          <w:szCs w:val="27"/>
          <w:rtl/>
        </w:rPr>
        <w:t>َ</w:t>
      </w:r>
      <w:r w:rsidRPr="00365F4F">
        <w:rPr>
          <w:rFonts w:cs="AL-Mohanad" w:hint="cs"/>
          <w:sz w:val="27"/>
          <w:szCs w:val="27"/>
          <w:rtl/>
        </w:rPr>
        <w:t>حدت فلا تفاوت بينهما حينئذٍ</w:t>
      </w:r>
      <w:r w:rsidR="00D52AA8" w:rsidRPr="00365F4F">
        <w:rPr>
          <w:rFonts w:cs="AL-Mohanad" w:hint="cs"/>
          <w:sz w:val="27"/>
          <w:szCs w:val="27"/>
          <w:rtl/>
        </w:rPr>
        <w:t>.</w:t>
      </w:r>
      <w:r w:rsidRPr="00365F4F">
        <w:rPr>
          <w:rFonts w:cs="AL-Mohanad" w:hint="cs"/>
          <w:sz w:val="27"/>
          <w:szCs w:val="27"/>
          <w:rtl/>
        </w:rPr>
        <w:t xml:space="preserve"> فصاحب النصف إذا انفرد فله نصف المال، والقسمة هنا لها صورة</w:t>
      </w:r>
      <w:r w:rsidR="00D52AA8" w:rsidRPr="00365F4F">
        <w:rPr>
          <w:rFonts w:cs="AL-Mohanad" w:hint="cs"/>
          <w:sz w:val="27"/>
          <w:szCs w:val="27"/>
          <w:rtl/>
        </w:rPr>
        <w:t>ٌ</w:t>
      </w:r>
      <w:r w:rsidRPr="00365F4F">
        <w:rPr>
          <w:rFonts w:cs="AL-Mohanad" w:hint="cs"/>
          <w:sz w:val="27"/>
          <w:szCs w:val="27"/>
          <w:rtl/>
        </w:rPr>
        <w:t xml:space="preserve"> واحدة لا أكثر، ولكن</w:t>
      </w:r>
      <w:r w:rsidR="00D52AA8" w:rsidRPr="00365F4F">
        <w:rPr>
          <w:rFonts w:cs="AL-Mohanad" w:hint="cs"/>
          <w:sz w:val="27"/>
          <w:szCs w:val="27"/>
          <w:rtl/>
        </w:rPr>
        <w:t>ْ</w:t>
      </w:r>
      <w:r w:rsidRPr="00365F4F">
        <w:rPr>
          <w:rFonts w:cs="AL-Mohanad" w:hint="cs"/>
          <w:sz w:val="27"/>
          <w:szCs w:val="27"/>
          <w:rtl/>
        </w:rPr>
        <w:t xml:space="preserve"> إذا تعدّ</w:t>
      </w:r>
      <w:r w:rsidR="00D52AA8" w:rsidRPr="00365F4F">
        <w:rPr>
          <w:rFonts w:cs="AL-Mohanad" w:hint="cs"/>
          <w:sz w:val="27"/>
          <w:szCs w:val="27"/>
          <w:rtl/>
        </w:rPr>
        <w:t>َ</w:t>
      </w:r>
      <w:r w:rsidRPr="00365F4F">
        <w:rPr>
          <w:rFonts w:cs="AL-Mohanad" w:hint="cs"/>
          <w:sz w:val="27"/>
          <w:szCs w:val="27"/>
          <w:rtl/>
        </w:rPr>
        <w:t>د أصحاب الحصص</w:t>
      </w:r>
      <w:r w:rsidR="00D52AA8" w:rsidRPr="00365F4F">
        <w:rPr>
          <w:rFonts w:cs="AL-Mohanad" w:hint="cs"/>
          <w:sz w:val="27"/>
          <w:szCs w:val="27"/>
          <w:rtl/>
        </w:rPr>
        <w:t>،</w:t>
      </w:r>
      <w:r w:rsidRPr="00365F4F">
        <w:rPr>
          <w:rFonts w:cs="AL-Mohanad" w:hint="cs"/>
          <w:sz w:val="27"/>
          <w:szCs w:val="27"/>
          <w:rtl/>
        </w:rPr>
        <w:t xml:space="preserve"> كما لو كان لأحدهم نصف</w:t>
      </w:r>
      <w:r w:rsidR="00D52AA8" w:rsidRPr="00365F4F">
        <w:rPr>
          <w:rFonts w:cs="AL-Mohanad" w:hint="cs"/>
          <w:sz w:val="27"/>
          <w:szCs w:val="27"/>
          <w:rtl/>
        </w:rPr>
        <w:t>ٌ</w:t>
      </w:r>
      <w:r w:rsidRPr="00365F4F">
        <w:rPr>
          <w:rFonts w:cs="AL-Mohanad" w:hint="cs"/>
          <w:sz w:val="27"/>
          <w:szCs w:val="27"/>
          <w:rtl/>
        </w:rPr>
        <w:t xml:space="preserve"> وللآخر ثلث، أو كان لأحدهم ثلث وللآخر ربع وللثالث خمس، فهنا تختلف النتيجة بح</w:t>
      </w:r>
      <w:r w:rsidR="00D52AA8" w:rsidRPr="00365F4F">
        <w:rPr>
          <w:rFonts w:cs="AL-Mohanad" w:hint="cs"/>
          <w:sz w:val="27"/>
          <w:szCs w:val="27"/>
          <w:rtl/>
        </w:rPr>
        <w:t>َ</w:t>
      </w:r>
      <w:r w:rsidRPr="00365F4F">
        <w:rPr>
          <w:rFonts w:cs="AL-Mohanad" w:hint="cs"/>
          <w:sz w:val="27"/>
          <w:szCs w:val="27"/>
          <w:rtl/>
        </w:rPr>
        <w:t>س</w:t>
      </w:r>
      <w:r w:rsidR="00D52AA8" w:rsidRPr="00365F4F">
        <w:rPr>
          <w:rFonts w:cs="AL-Mohanad" w:hint="cs"/>
          <w:sz w:val="27"/>
          <w:szCs w:val="27"/>
          <w:rtl/>
        </w:rPr>
        <w:t>َ</w:t>
      </w:r>
      <w:r w:rsidRPr="00365F4F">
        <w:rPr>
          <w:rFonts w:cs="AL-Mohanad" w:hint="cs"/>
          <w:sz w:val="27"/>
          <w:szCs w:val="27"/>
          <w:rtl/>
        </w:rPr>
        <w:t>ب اختلاف القسمة المقصودة</w:t>
      </w:r>
      <w:r w:rsidR="00D52AA8" w:rsidRPr="00365F4F">
        <w:rPr>
          <w:rFonts w:cs="AL-Mohanad" w:hint="cs"/>
          <w:sz w:val="27"/>
          <w:szCs w:val="27"/>
          <w:rtl/>
        </w:rPr>
        <w:t xml:space="preserve">. </w:t>
      </w:r>
      <w:r w:rsidRPr="00365F4F">
        <w:rPr>
          <w:rFonts w:cs="AL-Mohanad" w:hint="cs"/>
          <w:sz w:val="27"/>
          <w:szCs w:val="27"/>
          <w:rtl/>
        </w:rPr>
        <w:t>فلو كان المقصود القسمة على الإطلاق فيبقى فاضل</w:t>
      </w:r>
      <w:r w:rsidR="00D52AA8" w:rsidRPr="00365F4F">
        <w:rPr>
          <w:rFonts w:cs="AL-Mohanad" w:hint="cs"/>
          <w:sz w:val="27"/>
          <w:szCs w:val="27"/>
          <w:rtl/>
        </w:rPr>
        <w:t>ٌ</w:t>
      </w:r>
      <w:r w:rsidRPr="00365F4F">
        <w:rPr>
          <w:rFonts w:cs="AL-Mohanad" w:hint="cs"/>
          <w:sz w:val="27"/>
          <w:szCs w:val="27"/>
          <w:rtl/>
        </w:rPr>
        <w:t xml:space="preserve"> عن المال المقسوم، وأمّا لو كان المقصود القسمة بالنسبة فلا يبقى باقٍ، بل تتكرّ</w:t>
      </w:r>
      <w:r w:rsidR="00D52AA8" w:rsidRPr="00365F4F">
        <w:rPr>
          <w:rFonts w:cs="AL-Mohanad" w:hint="cs"/>
          <w:sz w:val="27"/>
          <w:szCs w:val="27"/>
          <w:rtl/>
        </w:rPr>
        <w:t>َ</w:t>
      </w:r>
      <w:r w:rsidRPr="00365F4F">
        <w:rPr>
          <w:rFonts w:cs="AL-Mohanad" w:hint="cs"/>
          <w:sz w:val="27"/>
          <w:szCs w:val="27"/>
          <w:rtl/>
        </w:rPr>
        <w:t>ر القسمة بح</w:t>
      </w:r>
      <w:r w:rsidR="00D52AA8" w:rsidRPr="00365F4F">
        <w:rPr>
          <w:rFonts w:cs="AL-Mohanad" w:hint="cs"/>
          <w:sz w:val="27"/>
          <w:szCs w:val="27"/>
          <w:rtl/>
        </w:rPr>
        <w:t>َ</w:t>
      </w:r>
      <w:r w:rsidRPr="00365F4F">
        <w:rPr>
          <w:rFonts w:cs="AL-Mohanad" w:hint="cs"/>
          <w:sz w:val="27"/>
          <w:szCs w:val="27"/>
          <w:rtl/>
        </w:rPr>
        <w:t>س</w:t>
      </w:r>
      <w:r w:rsidR="00D52AA8" w:rsidRPr="00365F4F">
        <w:rPr>
          <w:rFonts w:cs="AL-Mohanad" w:hint="cs"/>
          <w:sz w:val="27"/>
          <w:szCs w:val="27"/>
          <w:rtl/>
        </w:rPr>
        <w:t>َ</w:t>
      </w:r>
      <w:r w:rsidRPr="00365F4F">
        <w:rPr>
          <w:rFonts w:cs="AL-Mohanad" w:hint="cs"/>
          <w:sz w:val="27"/>
          <w:szCs w:val="27"/>
          <w:rtl/>
        </w:rPr>
        <w:t>ب الحصص عدّة مرّات حتّى يفنى المال حقيقة</w:t>
      </w:r>
      <w:r w:rsidR="00D52AA8" w:rsidRPr="00365F4F">
        <w:rPr>
          <w:rFonts w:cs="AL-Mohanad" w:hint="cs"/>
          <w:sz w:val="27"/>
          <w:szCs w:val="27"/>
          <w:rtl/>
        </w:rPr>
        <w:t>ً</w:t>
      </w:r>
      <w:r w:rsidRPr="00365F4F">
        <w:rPr>
          <w:rFonts w:cs="AL-Mohanad" w:hint="cs"/>
          <w:sz w:val="27"/>
          <w:szCs w:val="27"/>
          <w:rtl/>
        </w:rPr>
        <w:t xml:space="preserve"> أو تقريباً</w:t>
      </w:r>
      <w:r w:rsidR="00D52AA8" w:rsidRPr="00365F4F">
        <w:rPr>
          <w:rFonts w:cs="AL-Mohanad" w:hint="cs"/>
          <w:sz w:val="27"/>
          <w:szCs w:val="27"/>
          <w:rtl/>
        </w:rPr>
        <w:t>،</w:t>
      </w:r>
      <w:r w:rsidRPr="00365F4F">
        <w:rPr>
          <w:rFonts w:cs="AL-Mohanad" w:hint="cs"/>
          <w:sz w:val="27"/>
          <w:szCs w:val="27"/>
          <w:rtl/>
        </w:rPr>
        <w:t xml:space="preserve"> أي يبقى منه شيء</w:t>
      </w:r>
      <w:r w:rsidR="00D52AA8" w:rsidRPr="00365F4F">
        <w:rPr>
          <w:rFonts w:cs="AL-Mohanad" w:hint="cs"/>
          <w:sz w:val="27"/>
          <w:szCs w:val="27"/>
          <w:rtl/>
        </w:rPr>
        <w:t>ٌ</w:t>
      </w:r>
      <w:r w:rsidRPr="00365F4F">
        <w:rPr>
          <w:rFonts w:cs="AL-Mohanad" w:hint="cs"/>
          <w:sz w:val="27"/>
          <w:szCs w:val="27"/>
          <w:rtl/>
        </w:rPr>
        <w:t xml:space="preserve"> حقير لا اعتداد به لدى العقلاء.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خامساً: </w:t>
      </w:r>
      <w:r w:rsidRPr="00365F4F">
        <w:rPr>
          <w:rFonts w:cs="AL-Mohanad" w:hint="cs"/>
          <w:sz w:val="27"/>
          <w:szCs w:val="27"/>
          <w:rtl/>
        </w:rPr>
        <w:t>وأمّا فى المثال المأثور عن أمير المؤمنين</w:t>
      </w:r>
      <w:r w:rsidR="004B1697" w:rsidRPr="00BA0F03">
        <w:rPr>
          <w:rFonts w:cs="Mosawi" w:hint="cs"/>
          <w:sz w:val="22"/>
          <w:szCs w:val="22"/>
          <w:rtl/>
        </w:rPr>
        <w:t>×</w:t>
      </w:r>
      <w:r w:rsidRPr="00365F4F">
        <w:rPr>
          <w:rFonts w:cs="AL-Mohanad" w:hint="cs"/>
          <w:sz w:val="27"/>
          <w:szCs w:val="27"/>
          <w:rtl/>
        </w:rPr>
        <w:t xml:space="preserve"> فإنّ نوع القسمة بح</w:t>
      </w:r>
      <w:r w:rsidR="00D52AA8" w:rsidRPr="00365F4F">
        <w:rPr>
          <w:rFonts w:cs="AL-Mohanad" w:hint="cs"/>
          <w:sz w:val="27"/>
          <w:szCs w:val="27"/>
          <w:rtl/>
        </w:rPr>
        <w:t>َ</w:t>
      </w:r>
      <w:r w:rsidRPr="00365F4F">
        <w:rPr>
          <w:rFonts w:cs="AL-Mohanad" w:hint="cs"/>
          <w:sz w:val="27"/>
          <w:szCs w:val="27"/>
          <w:rtl/>
        </w:rPr>
        <w:t>س</w:t>
      </w:r>
      <w:r w:rsidR="00D52AA8" w:rsidRPr="00365F4F">
        <w:rPr>
          <w:rFonts w:cs="AL-Mohanad" w:hint="cs"/>
          <w:sz w:val="27"/>
          <w:szCs w:val="27"/>
          <w:rtl/>
        </w:rPr>
        <w:t>َ</w:t>
      </w:r>
      <w:r w:rsidRPr="00365F4F">
        <w:rPr>
          <w:rFonts w:cs="AL-Mohanad" w:hint="cs"/>
          <w:sz w:val="27"/>
          <w:szCs w:val="27"/>
          <w:rtl/>
        </w:rPr>
        <w:t>ب القاعدة هي القسمة على الإطلاق، لا القسمة بالنسبة</w:t>
      </w:r>
      <w:r w:rsidR="00D52AA8" w:rsidRPr="00365F4F">
        <w:rPr>
          <w:rFonts w:cs="AL-Mohanad" w:hint="cs"/>
          <w:sz w:val="27"/>
          <w:szCs w:val="27"/>
          <w:rtl/>
        </w:rPr>
        <w:t>.</w:t>
      </w:r>
      <w:r w:rsidRPr="00365F4F">
        <w:rPr>
          <w:rFonts w:cs="AL-Mohanad" w:hint="cs"/>
          <w:sz w:val="27"/>
          <w:szCs w:val="27"/>
          <w:rtl/>
        </w:rPr>
        <w:t xml:space="preserve"> وأيضاً </w:t>
      </w:r>
      <w:r w:rsidR="00E06C02" w:rsidRPr="00365F4F">
        <w:rPr>
          <w:rFonts w:cs="AL-Mohanad" w:hint="cs"/>
          <w:sz w:val="27"/>
          <w:szCs w:val="27"/>
          <w:rtl/>
        </w:rPr>
        <w:t>لا بُدَّ</w:t>
      </w:r>
      <w:r w:rsidRPr="00365F4F">
        <w:rPr>
          <w:rFonts w:cs="AL-Mohanad" w:hint="cs"/>
          <w:sz w:val="27"/>
          <w:szCs w:val="27"/>
          <w:rtl/>
        </w:rPr>
        <w:t xml:space="preserve"> أن تكون ملحوظة</w:t>
      </w:r>
      <w:r w:rsidR="00D52AA8" w:rsidRPr="00365F4F">
        <w:rPr>
          <w:rFonts w:cs="AL-Mohanad" w:hint="cs"/>
          <w:sz w:val="27"/>
          <w:szCs w:val="27"/>
          <w:rtl/>
        </w:rPr>
        <w:t>ً</w:t>
      </w:r>
      <w:r w:rsidRPr="00365F4F">
        <w:rPr>
          <w:rFonts w:cs="AL-Mohanad" w:hint="cs"/>
          <w:sz w:val="27"/>
          <w:szCs w:val="27"/>
          <w:rtl/>
        </w:rPr>
        <w:t xml:space="preserve"> باللحاظ الرياضي الدقّي.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ومن هنا ينبغي أن </w:t>
      </w:r>
      <w:r w:rsidR="00D52AA8" w:rsidRPr="00365F4F">
        <w:rPr>
          <w:rFonts w:cs="AL-Mohanad" w:hint="cs"/>
          <w:sz w:val="27"/>
          <w:szCs w:val="27"/>
          <w:rtl/>
        </w:rPr>
        <w:t>تُ</w:t>
      </w:r>
      <w:r w:rsidRPr="00365F4F">
        <w:rPr>
          <w:rFonts w:cs="AL-Mohanad" w:hint="cs"/>
          <w:sz w:val="27"/>
          <w:szCs w:val="27"/>
          <w:rtl/>
        </w:rPr>
        <w:t>ح</w:t>
      </w:r>
      <w:r w:rsidR="00D52AA8" w:rsidRPr="00365F4F">
        <w:rPr>
          <w:rFonts w:cs="AL-Mohanad" w:hint="cs"/>
          <w:sz w:val="27"/>
          <w:szCs w:val="27"/>
          <w:rtl/>
        </w:rPr>
        <w:t>ْ</w:t>
      </w:r>
      <w:r w:rsidRPr="00365F4F">
        <w:rPr>
          <w:rFonts w:cs="AL-Mohanad" w:hint="cs"/>
          <w:sz w:val="27"/>
          <w:szCs w:val="27"/>
          <w:rtl/>
        </w:rPr>
        <w:t>م</w:t>
      </w:r>
      <w:r w:rsidR="00D52AA8" w:rsidRPr="00365F4F">
        <w:rPr>
          <w:rFonts w:cs="AL-Mohanad" w:hint="cs"/>
          <w:sz w:val="27"/>
          <w:szCs w:val="27"/>
          <w:rtl/>
        </w:rPr>
        <w:t>َ</w:t>
      </w:r>
      <w:r w:rsidRPr="00365F4F">
        <w:rPr>
          <w:rFonts w:cs="AL-Mohanad" w:hint="cs"/>
          <w:sz w:val="27"/>
          <w:szCs w:val="27"/>
          <w:rtl/>
        </w:rPr>
        <w:t>ل فتوى أمير المؤمنين</w:t>
      </w:r>
      <w:r w:rsidR="004B1697" w:rsidRPr="00BA0F03">
        <w:rPr>
          <w:rFonts w:cs="Mosawi" w:hint="cs"/>
          <w:sz w:val="22"/>
          <w:szCs w:val="22"/>
          <w:rtl/>
        </w:rPr>
        <w:t>×</w:t>
      </w:r>
      <w:r w:rsidRPr="00365F4F">
        <w:rPr>
          <w:rFonts w:cs="AL-Mohanad" w:hint="cs"/>
          <w:sz w:val="27"/>
          <w:szCs w:val="27"/>
          <w:rtl/>
        </w:rPr>
        <w:t xml:space="preserve"> على وجود قرينة</w:t>
      </w:r>
      <w:r w:rsidR="00D52AA8" w:rsidRPr="00365F4F">
        <w:rPr>
          <w:rFonts w:cs="AL-Mohanad" w:hint="cs"/>
          <w:sz w:val="27"/>
          <w:szCs w:val="27"/>
          <w:rtl/>
        </w:rPr>
        <w:t>ٍ</w:t>
      </w:r>
      <w:r w:rsidRPr="00365F4F">
        <w:rPr>
          <w:rFonts w:cs="AL-Mohanad" w:hint="cs"/>
          <w:sz w:val="27"/>
          <w:szCs w:val="27"/>
          <w:rtl/>
        </w:rPr>
        <w:t xml:space="preserve"> لف</w:t>
      </w:r>
      <w:r w:rsidR="00D52AA8" w:rsidRPr="00365F4F">
        <w:rPr>
          <w:rFonts w:cs="AL-Mohanad" w:hint="cs"/>
          <w:sz w:val="27"/>
          <w:szCs w:val="27"/>
          <w:rtl/>
        </w:rPr>
        <w:t>ظية أو حالية ت</w:t>
      </w:r>
      <w:r w:rsidRPr="00365F4F">
        <w:rPr>
          <w:rFonts w:cs="AL-Mohanad" w:hint="cs"/>
          <w:sz w:val="27"/>
          <w:szCs w:val="27"/>
          <w:rtl/>
        </w:rPr>
        <w:t xml:space="preserve">فيد إرادة الموصي في تلك الوصية بالذات القسمة بالنسبة، لا القسمة على الإطلاق، </w:t>
      </w:r>
      <w:r w:rsidRPr="00365F4F">
        <w:rPr>
          <w:rFonts w:cs="AL-Mohanad" w:hint="cs"/>
          <w:b/>
          <w:bCs/>
          <w:sz w:val="27"/>
          <w:szCs w:val="27"/>
          <w:rtl/>
        </w:rPr>
        <w:t>هذا أوّلاً</w:t>
      </w:r>
      <w:r w:rsidRPr="00365F4F">
        <w:rPr>
          <w:rFonts w:cs="AL-Mohanad" w:hint="cs"/>
          <w:sz w:val="27"/>
          <w:szCs w:val="27"/>
          <w:rtl/>
        </w:rPr>
        <w:t xml:space="preserve">. </w:t>
      </w:r>
      <w:r w:rsidRPr="00365F4F">
        <w:rPr>
          <w:rFonts w:cs="AL-Mohanad" w:hint="cs"/>
          <w:b/>
          <w:bCs/>
          <w:sz w:val="27"/>
          <w:szCs w:val="27"/>
          <w:rtl/>
        </w:rPr>
        <w:t>وثانياً</w:t>
      </w:r>
      <w:r w:rsidRPr="00365F4F">
        <w:rPr>
          <w:rFonts w:cs="AL-Mohanad" w:hint="cs"/>
          <w:sz w:val="27"/>
          <w:szCs w:val="27"/>
          <w:rtl/>
        </w:rPr>
        <w:t>: ينبغي افتراض وجود قرينة دالّة على أنّ الموصي قصد قسمة الإبل سالمة</w:t>
      </w:r>
      <w:r w:rsidR="00542961" w:rsidRPr="00365F4F">
        <w:rPr>
          <w:rFonts w:cs="AL-Mohanad" w:hint="cs"/>
          <w:sz w:val="27"/>
          <w:szCs w:val="27"/>
          <w:rtl/>
        </w:rPr>
        <w:t>ً</w:t>
      </w:r>
      <w:r w:rsidRPr="00365F4F">
        <w:rPr>
          <w:rFonts w:cs="AL-Mohanad" w:hint="cs"/>
          <w:sz w:val="27"/>
          <w:szCs w:val="27"/>
          <w:rtl/>
        </w:rPr>
        <w:t xml:space="preserve">، لا قسمة لحمها؛ فإنّ ما قصده الموصي ليس هو تقسيم الإبل ولو بتقطيع لحمها </w:t>
      </w:r>
      <w:r w:rsidR="00542961" w:rsidRPr="00365F4F">
        <w:rPr>
          <w:rFonts w:cs="AL-Mohanad" w:hint="cs"/>
          <w:sz w:val="27"/>
          <w:szCs w:val="27"/>
          <w:rtl/>
        </w:rPr>
        <w:t>إ</w:t>
      </w:r>
      <w:r w:rsidRPr="00365F4F">
        <w:rPr>
          <w:rFonts w:cs="AL-Mohanad" w:hint="cs"/>
          <w:sz w:val="27"/>
          <w:szCs w:val="27"/>
          <w:rtl/>
        </w:rPr>
        <w:t xml:space="preserve">لى أجزاء، بل قصد التوزيع مع </w:t>
      </w:r>
      <w:r w:rsidR="00542961" w:rsidRPr="00365F4F">
        <w:rPr>
          <w:rFonts w:cs="AL-Mohanad" w:hint="cs"/>
          <w:sz w:val="27"/>
          <w:szCs w:val="27"/>
          <w:rtl/>
        </w:rPr>
        <w:t>حفظ</w:t>
      </w:r>
      <w:r w:rsidRPr="00365F4F">
        <w:rPr>
          <w:rFonts w:cs="AL-Mohanad" w:hint="cs"/>
          <w:sz w:val="27"/>
          <w:szCs w:val="27"/>
          <w:rtl/>
        </w:rPr>
        <w:t xml:space="preserve"> سلامة الإبل</w:t>
      </w:r>
      <w:r w:rsidR="00542961" w:rsidRPr="00365F4F">
        <w:rPr>
          <w:rFonts w:cs="AL-Mohanad" w:hint="cs"/>
          <w:sz w:val="27"/>
          <w:szCs w:val="27"/>
          <w:rtl/>
        </w:rPr>
        <w:t>؛</w:t>
      </w:r>
      <w:r w:rsidRPr="00365F4F">
        <w:rPr>
          <w:rFonts w:cs="AL-Mohanad" w:hint="cs"/>
          <w:sz w:val="27"/>
          <w:szCs w:val="27"/>
          <w:rtl/>
        </w:rPr>
        <w:t xml:space="preserve"> لينتفع بها الموصى له بما هي إبل</w:t>
      </w:r>
      <w:r w:rsidR="00542961" w:rsidRPr="00365F4F">
        <w:rPr>
          <w:rFonts w:cs="AL-Mohanad" w:hint="cs"/>
          <w:sz w:val="27"/>
          <w:szCs w:val="27"/>
          <w:rtl/>
        </w:rPr>
        <w:t>ٌ،</w:t>
      </w:r>
      <w:r w:rsidRPr="00365F4F">
        <w:rPr>
          <w:rFonts w:cs="AL-Mohanad" w:hint="cs"/>
          <w:sz w:val="27"/>
          <w:szCs w:val="27"/>
          <w:rtl/>
        </w:rPr>
        <w:t xml:space="preserve"> لا بما هي لحم</w:t>
      </w:r>
      <w:r w:rsidR="00542961" w:rsidRPr="00365F4F">
        <w:rPr>
          <w:rFonts w:cs="AL-Mohanad" w:hint="cs"/>
          <w:sz w:val="27"/>
          <w:szCs w:val="27"/>
          <w:rtl/>
        </w:rPr>
        <w:t>ٌ</w:t>
      </w:r>
      <w:r w:rsidRPr="00365F4F">
        <w:rPr>
          <w:rFonts w:cs="AL-Mohanad" w:hint="cs"/>
          <w:sz w:val="27"/>
          <w:szCs w:val="27"/>
          <w:rtl/>
        </w:rPr>
        <w:t xml:space="preserve"> وعظم</w:t>
      </w:r>
      <w:r w:rsidR="00542961" w:rsidRPr="00365F4F">
        <w:rPr>
          <w:rFonts w:cs="AL-Mohanad" w:hint="cs"/>
          <w:sz w:val="27"/>
          <w:szCs w:val="27"/>
          <w:rtl/>
        </w:rPr>
        <w:t>.</w:t>
      </w:r>
      <w:r w:rsidRPr="00365F4F">
        <w:rPr>
          <w:rFonts w:cs="AL-Mohanad" w:hint="cs"/>
          <w:sz w:val="27"/>
          <w:szCs w:val="27"/>
          <w:rtl/>
        </w:rPr>
        <w:t xml:space="preserve"> ولو فُر</w:t>
      </w:r>
      <w:r w:rsidR="00542961" w:rsidRPr="00365F4F">
        <w:rPr>
          <w:rFonts w:cs="AL-Mohanad" w:hint="cs"/>
          <w:sz w:val="27"/>
          <w:szCs w:val="27"/>
          <w:rtl/>
        </w:rPr>
        <w:t>ِ</w:t>
      </w:r>
      <w:r w:rsidRPr="00365F4F">
        <w:rPr>
          <w:rFonts w:cs="AL-Mohanad" w:hint="cs"/>
          <w:sz w:val="27"/>
          <w:szCs w:val="27"/>
          <w:rtl/>
        </w:rPr>
        <w:t>ض أنّ الموصي لم يكن يقصد ذلك لتمّ</w:t>
      </w:r>
      <w:r w:rsidR="00542961" w:rsidRPr="00365F4F">
        <w:rPr>
          <w:rFonts w:cs="AL-Mohanad" w:hint="cs"/>
          <w:sz w:val="27"/>
          <w:szCs w:val="27"/>
          <w:rtl/>
        </w:rPr>
        <w:t>َ</w:t>
      </w:r>
      <w:r w:rsidRPr="00365F4F">
        <w:rPr>
          <w:rFonts w:cs="AL-Mohanad" w:hint="cs"/>
          <w:sz w:val="27"/>
          <w:szCs w:val="27"/>
          <w:rtl/>
        </w:rPr>
        <w:t>ت القسمة بنحو</w:t>
      </w:r>
      <w:r w:rsidR="00542961" w:rsidRPr="00365F4F">
        <w:rPr>
          <w:rFonts w:cs="AL-Mohanad" w:hint="cs"/>
          <w:sz w:val="27"/>
          <w:szCs w:val="27"/>
          <w:rtl/>
        </w:rPr>
        <w:t>ٍ</w:t>
      </w:r>
      <w:r w:rsidRPr="00365F4F">
        <w:rPr>
          <w:rFonts w:cs="AL-Mohanad" w:hint="cs"/>
          <w:sz w:val="27"/>
          <w:szCs w:val="27"/>
          <w:rtl/>
        </w:rPr>
        <w:t xml:space="preserve"> آخر</w:t>
      </w:r>
      <w:r w:rsidR="00542961" w:rsidRPr="00365F4F">
        <w:rPr>
          <w:rFonts w:cs="AL-Mohanad" w:hint="cs"/>
          <w:sz w:val="27"/>
          <w:szCs w:val="27"/>
          <w:rtl/>
        </w:rPr>
        <w:t>،</w:t>
      </w:r>
      <w:r w:rsidRPr="00365F4F">
        <w:rPr>
          <w:rFonts w:cs="AL-Mohanad" w:hint="cs"/>
          <w:sz w:val="27"/>
          <w:szCs w:val="27"/>
          <w:rtl/>
        </w:rPr>
        <w:t xml:space="preserve"> ولوجب التقسيم بح</w:t>
      </w:r>
      <w:r w:rsidR="00542961" w:rsidRPr="00365F4F">
        <w:rPr>
          <w:rFonts w:cs="AL-Mohanad" w:hint="cs"/>
          <w:sz w:val="27"/>
          <w:szCs w:val="27"/>
          <w:rtl/>
        </w:rPr>
        <w:t>َ</w:t>
      </w:r>
      <w:r w:rsidRPr="00365F4F">
        <w:rPr>
          <w:rFonts w:cs="AL-Mohanad" w:hint="cs"/>
          <w:sz w:val="27"/>
          <w:szCs w:val="27"/>
          <w:rtl/>
        </w:rPr>
        <w:t>س</w:t>
      </w:r>
      <w:r w:rsidR="00542961" w:rsidRPr="00365F4F">
        <w:rPr>
          <w:rFonts w:cs="AL-Mohanad" w:hint="cs"/>
          <w:sz w:val="27"/>
          <w:szCs w:val="27"/>
          <w:rtl/>
        </w:rPr>
        <w:t>َ</w:t>
      </w:r>
      <w:r w:rsidRPr="00365F4F">
        <w:rPr>
          <w:rFonts w:cs="AL-Mohanad" w:hint="cs"/>
          <w:sz w:val="27"/>
          <w:szCs w:val="27"/>
          <w:rtl/>
        </w:rPr>
        <w:t>ب القيمة تقسيماً دقيقاً</w:t>
      </w:r>
      <w:r w:rsidR="00542961" w:rsidRPr="00365F4F">
        <w:rPr>
          <w:rFonts w:cs="AL-Mohanad" w:hint="cs"/>
          <w:sz w:val="27"/>
          <w:szCs w:val="27"/>
          <w:rtl/>
        </w:rPr>
        <w:t>،</w:t>
      </w:r>
      <w:r w:rsidRPr="00365F4F">
        <w:rPr>
          <w:rFonts w:cs="AL-Mohanad" w:hint="cs"/>
          <w:sz w:val="27"/>
          <w:szCs w:val="27"/>
          <w:rtl/>
        </w:rPr>
        <w:t xml:space="preserve"> من دون تسامح بالكسور والأعشار. وبحكم هذه القرينة يصحّ القول بأنّها كانت قسمة</w:t>
      </w:r>
      <w:r w:rsidR="00542961" w:rsidRPr="00365F4F">
        <w:rPr>
          <w:rFonts w:cs="AL-Mohanad" w:hint="cs"/>
          <w:sz w:val="27"/>
          <w:szCs w:val="27"/>
          <w:rtl/>
        </w:rPr>
        <w:t>ً</w:t>
      </w:r>
      <w:r w:rsidRPr="00365F4F">
        <w:rPr>
          <w:rFonts w:cs="AL-Mohanad" w:hint="cs"/>
          <w:sz w:val="27"/>
          <w:szCs w:val="27"/>
          <w:rtl/>
        </w:rPr>
        <w:t xml:space="preserve"> عُر</w:t>
      </w:r>
      <w:r w:rsidR="00542961" w:rsidRPr="00365F4F">
        <w:rPr>
          <w:rFonts w:cs="AL-Mohanad" w:hint="cs"/>
          <w:sz w:val="27"/>
          <w:szCs w:val="27"/>
          <w:rtl/>
        </w:rPr>
        <w:t>ْ</w:t>
      </w:r>
      <w:r w:rsidRPr="00365F4F">
        <w:rPr>
          <w:rFonts w:cs="AL-Mohanad" w:hint="cs"/>
          <w:sz w:val="27"/>
          <w:szCs w:val="27"/>
          <w:rtl/>
        </w:rPr>
        <w:t>فية مبنية على التسامح والتقريب، ولم يُر</w:t>
      </w:r>
      <w:r w:rsidR="00542961" w:rsidRPr="00365F4F">
        <w:rPr>
          <w:rFonts w:cs="AL-Mohanad" w:hint="cs"/>
          <w:sz w:val="27"/>
          <w:szCs w:val="27"/>
          <w:rtl/>
        </w:rPr>
        <w:t>ِ</w:t>
      </w:r>
      <w:r w:rsidRPr="00365F4F">
        <w:rPr>
          <w:rFonts w:cs="AL-Mohanad" w:hint="cs"/>
          <w:sz w:val="27"/>
          <w:szCs w:val="27"/>
          <w:rtl/>
        </w:rPr>
        <w:t>د</w:t>
      </w:r>
      <w:r w:rsidR="00542961" w:rsidRPr="00365F4F">
        <w:rPr>
          <w:rFonts w:cs="AL-Mohanad" w:hint="cs"/>
          <w:sz w:val="27"/>
          <w:szCs w:val="27"/>
          <w:rtl/>
        </w:rPr>
        <w:t>ْ</w:t>
      </w:r>
      <w:r w:rsidRPr="00365F4F">
        <w:rPr>
          <w:rFonts w:cs="AL-Mohanad" w:hint="cs"/>
          <w:sz w:val="27"/>
          <w:szCs w:val="27"/>
          <w:rtl/>
        </w:rPr>
        <w:t xml:space="preserve"> القسمة الرياضية والعقلية الصِّر</w:t>
      </w:r>
      <w:r w:rsidR="00542961" w:rsidRPr="00365F4F">
        <w:rPr>
          <w:rFonts w:cs="AL-Mohanad" w:hint="cs"/>
          <w:sz w:val="27"/>
          <w:szCs w:val="27"/>
          <w:rtl/>
        </w:rPr>
        <w:t>ْ</w:t>
      </w:r>
      <w:r w:rsidRPr="00365F4F">
        <w:rPr>
          <w:rFonts w:cs="AL-Mohanad" w:hint="cs"/>
          <w:sz w:val="27"/>
          <w:szCs w:val="27"/>
          <w:rtl/>
        </w:rPr>
        <w:t>فة، وإلا</w:t>
      </w:r>
      <w:r w:rsidR="00542961" w:rsidRPr="00365F4F">
        <w:rPr>
          <w:rFonts w:cs="AL-Mohanad" w:hint="cs"/>
          <w:sz w:val="27"/>
          <w:szCs w:val="27"/>
          <w:rtl/>
        </w:rPr>
        <w:t>ّ</w:t>
      </w:r>
      <w:r w:rsidRPr="00365F4F">
        <w:rPr>
          <w:rFonts w:cs="AL-Mohanad" w:hint="cs"/>
          <w:sz w:val="27"/>
          <w:szCs w:val="27"/>
          <w:rtl/>
        </w:rPr>
        <w:t xml:space="preserve"> فإنّه من البعيد جدّاً افتراض تساوى الإبل في القيمة والسنّ وفي الخصائص كافّة.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ومن الطريف أنّ الرواية التي عثرنا عليها تشتمل على هذه القرينة، وأنّ المشكلة بين الأشخاص الثلاثة تتعلّ</w:t>
      </w:r>
      <w:r w:rsidR="00542961" w:rsidRPr="00365F4F">
        <w:rPr>
          <w:rFonts w:cs="AL-Mohanad" w:hint="cs"/>
          <w:sz w:val="27"/>
          <w:szCs w:val="27"/>
          <w:rtl/>
        </w:rPr>
        <w:t>َ</w:t>
      </w:r>
      <w:r w:rsidRPr="00365F4F">
        <w:rPr>
          <w:rFonts w:cs="AL-Mohanad" w:hint="cs"/>
          <w:sz w:val="27"/>
          <w:szCs w:val="27"/>
          <w:rtl/>
        </w:rPr>
        <w:t>ق بانكسار الحصص، كما سوف تطّ</w:t>
      </w:r>
      <w:r w:rsidR="00542961" w:rsidRPr="00365F4F">
        <w:rPr>
          <w:rFonts w:cs="AL-Mohanad" w:hint="cs"/>
          <w:sz w:val="27"/>
          <w:szCs w:val="27"/>
          <w:rtl/>
        </w:rPr>
        <w:t>َ</w:t>
      </w:r>
      <w:r w:rsidRPr="00365F4F">
        <w:rPr>
          <w:rFonts w:cs="AL-Mohanad" w:hint="cs"/>
          <w:sz w:val="27"/>
          <w:szCs w:val="27"/>
          <w:rtl/>
        </w:rPr>
        <w:t xml:space="preserve">لع عليه.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سادساً: </w:t>
      </w:r>
      <w:r w:rsidRPr="00365F4F">
        <w:rPr>
          <w:rFonts w:cs="AL-Mohanad" w:hint="cs"/>
          <w:sz w:val="27"/>
          <w:szCs w:val="27"/>
          <w:rtl/>
        </w:rPr>
        <w:t>إنّنا لم نعثر على الرواية المأثورة عن أمير المؤمنين</w:t>
      </w:r>
      <w:r w:rsidR="004B1697" w:rsidRPr="00BA0F03">
        <w:rPr>
          <w:rFonts w:cs="Mosawi" w:hint="cs"/>
          <w:sz w:val="22"/>
          <w:szCs w:val="22"/>
          <w:rtl/>
        </w:rPr>
        <w:t>×</w:t>
      </w:r>
      <w:r w:rsidR="00542961" w:rsidRPr="00365F4F">
        <w:rPr>
          <w:rFonts w:cs="AL-Mohanad" w:hint="cs"/>
          <w:sz w:val="27"/>
          <w:szCs w:val="27"/>
          <w:rtl/>
        </w:rPr>
        <w:t xml:space="preserve">، التي أشار إليها </w:t>
      </w:r>
      <w:r w:rsidR="00542961" w:rsidRPr="00365F4F">
        <w:rPr>
          <w:rFonts w:cs="AL-Mohanad" w:hint="cs"/>
          <w:sz w:val="27"/>
          <w:szCs w:val="27"/>
          <w:rtl/>
        </w:rPr>
        <w:lastRenderedPageBreak/>
        <w:t>الم</w:t>
      </w:r>
      <w:r w:rsidRPr="00365F4F">
        <w:rPr>
          <w:rFonts w:cs="AL-Mohanad" w:hint="cs"/>
          <w:sz w:val="27"/>
          <w:szCs w:val="27"/>
          <w:rtl/>
        </w:rPr>
        <w:t>حقّ</w:t>
      </w:r>
      <w:r w:rsidR="00542961" w:rsidRPr="00365F4F">
        <w:rPr>
          <w:rFonts w:cs="AL-Mohanad" w:hint="cs"/>
          <w:sz w:val="27"/>
          <w:szCs w:val="27"/>
          <w:rtl/>
        </w:rPr>
        <w:t>ِ</w:t>
      </w:r>
      <w:r w:rsidRPr="00365F4F">
        <w:rPr>
          <w:rFonts w:cs="AL-Mohanad" w:hint="cs"/>
          <w:sz w:val="27"/>
          <w:szCs w:val="27"/>
          <w:rtl/>
        </w:rPr>
        <w:t>ق الخوئي من أنّها كانت واردة في تقسيم مال</w:t>
      </w:r>
      <w:r w:rsidR="00542961" w:rsidRPr="00365F4F">
        <w:rPr>
          <w:rFonts w:cs="AL-Mohanad" w:hint="cs"/>
          <w:sz w:val="27"/>
          <w:szCs w:val="27"/>
          <w:rtl/>
        </w:rPr>
        <w:t>ٍ</w:t>
      </w:r>
      <w:r w:rsidRPr="00365F4F">
        <w:rPr>
          <w:rFonts w:cs="AL-Mohanad" w:hint="cs"/>
          <w:sz w:val="27"/>
          <w:szCs w:val="27"/>
          <w:rtl/>
        </w:rPr>
        <w:t xml:space="preserve"> موصى به</w:t>
      </w:r>
      <w:r w:rsidR="00542961" w:rsidRPr="00365F4F">
        <w:rPr>
          <w:rFonts w:cs="AL-Mohanad" w:hint="cs"/>
          <w:sz w:val="27"/>
          <w:szCs w:val="27"/>
          <w:rtl/>
        </w:rPr>
        <w:t>.</w:t>
      </w:r>
      <w:r w:rsidRPr="00365F4F">
        <w:rPr>
          <w:rFonts w:cs="AL-Mohanad" w:hint="cs"/>
          <w:sz w:val="27"/>
          <w:szCs w:val="27"/>
          <w:rtl/>
        </w:rPr>
        <w:t xml:space="preserve"> والذي عثرنا عليه هو رواية</w:t>
      </w:r>
      <w:r w:rsidR="00542961" w:rsidRPr="00365F4F">
        <w:rPr>
          <w:rFonts w:cs="AL-Mohanad" w:hint="cs"/>
          <w:sz w:val="27"/>
          <w:szCs w:val="27"/>
          <w:rtl/>
        </w:rPr>
        <w:t>ٌ</w:t>
      </w:r>
      <w:r w:rsidRPr="00365F4F">
        <w:rPr>
          <w:rFonts w:cs="AL-Mohanad" w:hint="cs"/>
          <w:sz w:val="27"/>
          <w:szCs w:val="27"/>
          <w:rtl/>
        </w:rPr>
        <w:t xml:space="preserve"> أخرى تشتمل على نفس الأعداد والحصص</w:t>
      </w:r>
      <w:r w:rsidR="00542961" w:rsidRPr="00365F4F">
        <w:rPr>
          <w:rFonts w:cs="AL-Mohanad" w:hint="cs"/>
          <w:sz w:val="27"/>
          <w:szCs w:val="27"/>
          <w:rtl/>
        </w:rPr>
        <w:t>،</w:t>
      </w:r>
      <w:r w:rsidRPr="00365F4F">
        <w:rPr>
          <w:rFonts w:cs="AL-Mohanad" w:hint="cs"/>
          <w:sz w:val="27"/>
          <w:szCs w:val="27"/>
          <w:rtl/>
        </w:rPr>
        <w:t xml:space="preserve"> لكن لم يُذ</w:t>
      </w:r>
      <w:r w:rsidR="00542961" w:rsidRPr="00365F4F">
        <w:rPr>
          <w:rFonts w:cs="AL-Mohanad" w:hint="cs"/>
          <w:sz w:val="27"/>
          <w:szCs w:val="27"/>
          <w:rtl/>
        </w:rPr>
        <w:t>ْ</w:t>
      </w:r>
      <w:r w:rsidRPr="00365F4F">
        <w:rPr>
          <w:rFonts w:cs="AL-Mohanad" w:hint="cs"/>
          <w:sz w:val="27"/>
          <w:szCs w:val="27"/>
          <w:rtl/>
        </w:rPr>
        <w:t>ك</w:t>
      </w:r>
      <w:r w:rsidR="00542961" w:rsidRPr="00365F4F">
        <w:rPr>
          <w:rFonts w:cs="AL-Mohanad" w:hint="cs"/>
          <w:sz w:val="27"/>
          <w:szCs w:val="27"/>
          <w:rtl/>
        </w:rPr>
        <w:t>َ</w:t>
      </w:r>
      <w:r w:rsidRPr="00365F4F">
        <w:rPr>
          <w:rFonts w:cs="AL-Mohanad" w:hint="cs"/>
          <w:sz w:val="27"/>
          <w:szCs w:val="27"/>
          <w:rtl/>
        </w:rPr>
        <w:t>ر كونها في الوصية، بل ذُكر نزاع</w:t>
      </w:r>
      <w:r w:rsidR="00542961" w:rsidRPr="00365F4F">
        <w:rPr>
          <w:rFonts w:cs="AL-Mohanad" w:hint="cs"/>
          <w:sz w:val="27"/>
          <w:szCs w:val="27"/>
          <w:rtl/>
        </w:rPr>
        <w:t>ُ</w:t>
      </w:r>
      <w:r w:rsidRPr="00365F4F">
        <w:rPr>
          <w:rFonts w:cs="AL-Mohanad" w:hint="cs"/>
          <w:sz w:val="27"/>
          <w:szCs w:val="27"/>
          <w:rtl/>
        </w:rPr>
        <w:t xml:space="preserve"> ثلاثة أشخاص في المال</w:t>
      </w:r>
      <w:r w:rsidR="00542961" w:rsidRPr="00365F4F">
        <w:rPr>
          <w:rFonts w:cs="AL-Mohanad" w:hint="cs"/>
          <w:sz w:val="27"/>
          <w:szCs w:val="27"/>
          <w:rtl/>
        </w:rPr>
        <w:t>.</w:t>
      </w:r>
      <w:r w:rsidRPr="00365F4F">
        <w:rPr>
          <w:rFonts w:cs="AL-Mohanad" w:hint="cs"/>
          <w:sz w:val="27"/>
          <w:szCs w:val="27"/>
          <w:rtl/>
        </w:rPr>
        <w:t xml:space="preserve"> ونصّ الرواية كما يلي: </w:t>
      </w:r>
      <w:r w:rsidRPr="00802ECF">
        <w:rPr>
          <w:rFonts w:cs="AL-Mohanad" w:hint="eastAsia"/>
          <w:rtl/>
        </w:rPr>
        <w:t>«</w:t>
      </w:r>
      <w:r w:rsidRPr="00365F4F">
        <w:rPr>
          <w:rFonts w:cs="AL-Mohanad" w:hint="cs"/>
          <w:sz w:val="27"/>
          <w:szCs w:val="27"/>
          <w:rtl/>
        </w:rPr>
        <w:t xml:space="preserve">عن شرح بديعية ابن المقرئ: </w:t>
      </w:r>
      <w:r w:rsidR="00542961" w:rsidRPr="00365F4F">
        <w:rPr>
          <w:rFonts w:cs="AL-Mohanad" w:hint="cs"/>
          <w:sz w:val="27"/>
          <w:szCs w:val="27"/>
          <w:rtl/>
        </w:rPr>
        <w:t>إ</w:t>
      </w:r>
      <w:r w:rsidRPr="00365F4F">
        <w:rPr>
          <w:rFonts w:cs="AL-Mohanad" w:hint="cs"/>
          <w:sz w:val="27"/>
          <w:szCs w:val="27"/>
          <w:rtl/>
        </w:rPr>
        <w:t>نّه جاءه</w:t>
      </w:r>
      <w:r w:rsidR="004B1697" w:rsidRPr="00BA0F03">
        <w:rPr>
          <w:rFonts w:cs="Mosawi" w:hint="cs"/>
          <w:sz w:val="22"/>
          <w:szCs w:val="22"/>
          <w:rtl/>
        </w:rPr>
        <w:t>×</w:t>
      </w:r>
      <w:r w:rsidRPr="00365F4F">
        <w:rPr>
          <w:rFonts w:cs="AL-Mohanad" w:hint="cs"/>
          <w:sz w:val="27"/>
          <w:szCs w:val="27"/>
          <w:rtl/>
        </w:rPr>
        <w:t xml:space="preserve"> ثلاثةُ رجالٍ يختصمون في سبعة عشر بعيراً، أوّلُهم يدّع</w:t>
      </w:r>
      <w:r w:rsidR="00B11FAA" w:rsidRPr="00365F4F">
        <w:rPr>
          <w:rFonts w:cs="AL-Mohanad" w:hint="cs"/>
          <w:sz w:val="27"/>
          <w:szCs w:val="27"/>
          <w:rtl/>
        </w:rPr>
        <w:t>ي نصفَها، وثانيهم ثلثَها، وثالث</w:t>
      </w:r>
      <w:r w:rsidRPr="00365F4F">
        <w:rPr>
          <w:rFonts w:cs="AL-Mohanad" w:hint="cs"/>
          <w:sz w:val="27"/>
          <w:szCs w:val="27"/>
          <w:rtl/>
        </w:rPr>
        <w:t>هم ت</w:t>
      </w:r>
      <w:r w:rsidR="00B11FAA" w:rsidRPr="00365F4F">
        <w:rPr>
          <w:rFonts w:cs="AL-Mohanad" w:hint="cs"/>
          <w:sz w:val="27"/>
          <w:szCs w:val="27"/>
          <w:rtl/>
        </w:rPr>
        <w:t>ُ</w:t>
      </w:r>
      <w:r w:rsidRPr="00365F4F">
        <w:rPr>
          <w:rFonts w:cs="AL-Mohanad" w:hint="cs"/>
          <w:sz w:val="27"/>
          <w:szCs w:val="27"/>
          <w:rtl/>
        </w:rPr>
        <w:t>س</w:t>
      </w:r>
      <w:r w:rsidR="00B11FAA" w:rsidRPr="00365F4F">
        <w:rPr>
          <w:rFonts w:cs="AL-Mohanad" w:hint="cs"/>
          <w:sz w:val="27"/>
          <w:szCs w:val="27"/>
          <w:rtl/>
        </w:rPr>
        <w:t>ْ</w:t>
      </w:r>
      <w:r w:rsidRPr="00365F4F">
        <w:rPr>
          <w:rFonts w:cs="AL-Mohanad" w:hint="cs"/>
          <w:sz w:val="27"/>
          <w:szCs w:val="27"/>
          <w:rtl/>
        </w:rPr>
        <w:t>عَها، وكان ي</w:t>
      </w:r>
      <w:r w:rsidR="00B11FAA" w:rsidRPr="00365F4F">
        <w:rPr>
          <w:rFonts w:cs="AL-Mohanad" w:hint="cs"/>
          <w:sz w:val="27"/>
          <w:szCs w:val="27"/>
          <w:rtl/>
        </w:rPr>
        <w:t>َ</w:t>
      </w:r>
      <w:r w:rsidRPr="00365F4F">
        <w:rPr>
          <w:rFonts w:cs="AL-Mohanad" w:hint="cs"/>
          <w:sz w:val="27"/>
          <w:szCs w:val="27"/>
          <w:rtl/>
        </w:rPr>
        <w:t>ر</w:t>
      </w:r>
      <w:r w:rsidR="00B11FAA" w:rsidRPr="00365F4F">
        <w:rPr>
          <w:rFonts w:cs="AL-Mohanad" w:hint="cs"/>
          <w:sz w:val="27"/>
          <w:szCs w:val="27"/>
          <w:rtl/>
        </w:rPr>
        <w:t>ِ</w:t>
      </w:r>
      <w:r w:rsidRPr="00365F4F">
        <w:rPr>
          <w:rFonts w:cs="AL-Mohanad" w:hint="cs"/>
          <w:sz w:val="27"/>
          <w:szCs w:val="27"/>
          <w:rtl/>
        </w:rPr>
        <w:t>دُ على كلّ</w:t>
      </w:r>
      <w:r w:rsidR="00B11FAA" w:rsidRPr="00365F4F">
        <w:rPr>
          <w:rFonts w:cs="AL-Mohanad" w:hint="cs"/>
          <w:sz w:val="27"/>
          <w:szCs w:val="27"/>
          <w:rtl/>
        </w:rPr>
        <w:t>ٍ</w:t>
      </w:r>
      <w:r w:rsidRPr="00365F4F">
        <w:rPr>
          <w:rFonts w:cs="AL-Mohanad" w:hint="cs"/>
          <w:sz w:val="27"/>
          <w:szCs w:val="27"/>
          <w:rtl/>
        </w:rPr>
        <w:t xml:space="preserve"> منهم الك</w:t>
      </w:r>
      <w:r w:rsidR="00B11FAA" w:rsidRPr="00365F4F">
        <w:rPr>
          <w:rFonts w:cs="AL-Mohanad" w:hint="cs"/>
          <w:sz w:val="27"/>
          <w:szCs w:val="27"/>
          <w:rtl/>
        </w:rPr>
        <w:t>َ</w:t>
      </w:r>
      <w:r w:rsidRPr="00365F4F">
        <w:rPr>
          <w:rFonts w:cs="AL-Mohanad" w:hint="cs"/>
          <w:sz w:val="27"/>
          <w:szCs w:val="27"/>
          <w:rtl/>
        </w:rPr>
        <w:t>س</w:t>
      </w:r>
      <w:r w:rsidR="00B11FAA" w:rsidRPr="00365F4F">
        <w:rPr>
          <w:rFonts w:cs="AL-Mohanad" w:hint="cs"/>
          <w:sz w:val="27"/>
          <w:szCs w:val="27"/>
          <w:rtl/>
        </w:rPr>
        <w:t>ْ</w:t>
      </w:r>
      <w:r w:rsidRPr="00365F4F">
        <w:rPr>
          <w:rFonts w:cs="AL-Mohanad" w:hint="cs"/>
          <w:sz w:val="27"/>
          <w:szCs w:val="27"/>
          <w:rtl/>
        </w:rPr>
        <w:t>رُ. فقال</w:t>
      </w:r>
      <w:r w:rsidR="004B1697" w:rsidRPr="00BA0F03">
        <w:rPr>
          <w:rFonts w:cs="Mosawi" w:hint="cs"/>
          <w:sz w:val="22"/>
          <w:szCs w:val="22"/>
          <w:rtl/>
        </w:rPr>
        <w:t>×</w:t>
      </w:r>
      <w:r w:rsidRPr="00365F4F">
        <w:rPr>
          <w:rFonts w:cs="AL-Mohanad" w:hint="cs"/>
          <w:sz w:val="27"/>
          <w:szCs w:val="27"/>
          <w:rtl/>
        </w:rPr>
        <w:t xml:space="preserve"> لهم: </w:t>
      </w:r>
      <w:r w:rsidRPr="00802ECF">
        <w:rPr>
          <w:rFonts w:cs="AL-Mohanad" w:hint="eastAsia"/>
          <w:rtl/>
        </w:rPr>
        <w:t>«</w:t>
      </w:r>
      <w:r w:rsidRPr="00365F4F">
        <w:rPr>
          <w:rFonts w:cs="AL-Mohanad" w:hint="cs"/>
          <w:sz w:val="27"/>
          <w:szCs w:val="27"/>
          <w:rtl/>
        </w:rPr>
        <w:t>أترض</w:t>
      </w:r>
      <w:r w:rsidR="00B11FAA" w:rsidRPr="00365F4F">
        <w:rPr>
          <w:rFonts w:cs="AL-Mohanad" w:hint="cs"/>
          <w:sz w:val="27"/>
          <w:szCs w:val="27"/>
          <w:rtl/>
        </w:rPr>
        <w:t>َ</w:t>
      </w:r>
      <w:r w:rsidRPr="00365F4F">
        <w:rPr>
          <w:rFonts w:cs="AL-Mohanad" w:hint="cs"/>
          <w:sz w:val="27"/>
          <w:szCs w:val="27"/>
          <w:rtl/>
        </w:rPr>
        <w:t>و</w:t>
      </w:r>
      <w:r w:rsidR="00B11FAA" w:rsidRPr="00365F4F">
        <w:rPr>
          <w:rFonts w:cs="AL-Mohanad" w:hint="cs"/>
          <w:sz w:val="27"/>
          <w:szCs w:val="27"/>
          <w:rtl/>
        </w:rPr>
        <w:t>ْن أن أضع</w:t>
      </w:r>
      <w:r w:rsidRPr="00365F4F">
        <w:rPr>
          <w:rFonts w:cs="AL-Mohanad" w:hint="cs"/>
          <w:sz w:val="27"/>
          <w:szCs w:val="27"/>
          <w:rtl/>
        </w:rPr>
        <w:t xml:space="preserve"> بعيراً من</w:t>
      </w:r>
      <w:r w:rsidR="00B11FAA" w:rsidRPr="00365F4F">
        <w:rPr>
          <w:rFonts w:cs="AL-Mohanad" w:hint="cs"/>
          <w:sz w:val="27"/>
          <w:szCs w:val="27"/>
          <w:rtl/>
        </w:rPr>
        <w:t>ّ</w:t>
      </w:r>
      <w:r w:rsidRPr="00365F4F">
        <w:rPr>
          <w:rFonts w:cs="AL-Mohanad" w:hint="cs"/>
          <w:sz w:val="27"/>
          <w:szCs w:val="27"/>
          <w:rtl/>
        </w:rPr>
        <w:t>ي فوقها وأقسمها بينكم؟</w:t>
      </w:r>
      <w:r w:rsidRPr="00802ECF">
        <w:rPr>
          <w:rFonts w:cs="AL-Mohanad" w:hint="eastAsia"/>
          <w:rtl/>
        </w:rPr>
        <w:t>»</w:t>
      </w:r>
      <w:r w:rsidR="00B11FAA" w:rsidRPr="00365F4F">
        <w:rPr>
          <w:rFonts w:cs="AL-Mohanad" w:hint="cs"/>
          <w:bCs/>
          <w:sz w:val="27"/>
          <w:szCs w:val="27"/>
          <w:rtl/>
        </w:rPr>
        <w:t>،</w:t>
      </w:r>
      <w:r w:rsidRPr="00365F4F">
        <w:rPr>
          <w:rFonts w:cs="AL-Mohanad" w:hint="cs"/>
          <w:bCs/>
          <w:sz w:val="27"/>
          <w:szCs w:val="27"/>
          <w:rtl/>
        </w:rPr>
        <w:t xml:space="preserve"> </w:t>
      </w:r>
      <w:r w:rsidRPr="00365F4F">
        <w:rPr>
          <w:rFonts w:cs="AL-Mohanad" w:hint="cs"/>
          <w:sz w:val="27"/>
          <w:szCs w:val="27"/>
          <w:rtl/>
        </w:rPr>
        <w:t>قالوا: نعم</w:t>
      </w:r>
      <w:r w:rsidR="00B11FAA" w:rsidRPr="00365F4F">
        <w:rPr>
          <w:rFonts w:cs="AL-Mohanad" w:hint="cs"/>
          <w:sz w:val="27"/>
          <w:szCs w:val="27"/>
          <w:rtl/>
        </w:rPr>
        <w:t>،</w:t>
      </w:r>
      <w:r w:rsidRPr="00365F4F">
        <w:rPr>
          <w:rFonts w:cs="AL-Mohanad" w:hint="cs"/>
          <w:sz w:val="27"/>
          <w:szCs w:val="27"/>
          <w:rtl/>
        </w:rPr>
        <w:t xml:space="preserve"> فوضع واحداً فوقها من نفسه، فصارت ثمانية عشر، فأعطى الأوّل نصفَها تسعة، والثاني ثلثَها ستّة، والثالث ت</w:t>
      </w:r>
      <w:r w:rsidR="00B11FAA" w:rsidRPr="00365F4F">
        <w:rPr>
          <w:rFonts w:cs="AL-Mohanad" w:hint="cs"/>
          <w:sz w:val="27"/>
          <w:szCs w:val="27"/>
          <w:rtl/>
        </w:rPr>
        <w:t>ُ</w:t>
      </w:r>
      <w:r w:rsidRPr="00365F4F">
        <w:rPr>
          <w:rFonts w:cs="AL-Mohanad" w:hint="cs"/>
          <w:sz w:val="27"/>
          <w:szCs w:val="27"/>
          <w:rtl/>
        </w:rPr>
        <w:t>س</w:t>
      </w:r>
      <w:r w:rsidR="00B11FAA" w:rsidRPr="00365F4F">
        <w:rPr>
          <w:rFonts w:cs="AL-Mohanad" w:hint="cs"/>
          <w:sz w:val="27"/>
          <w:szCs w:val="27"/>
          <w:rtl/>
        </w:rPr>
        <w:t>ْ</w:t>
      </w:r>
      <w:r w:rsidRPr="00365F4F">
        <w:rPr>
          <w:rFonts w:cs="AL-Mohanad" w:hint="cs"/>
          <w:sz w:val="27"/>
          <w:szCs w:val="27"/>
          <w:rtl/>
        </w:rPr>
        <w:t>عَها اثنين، وبقي بعيرُه له</w:t>
      </w:r>
      <w:r w:rsidR="004B1697" w:rsidRPr="00BA0F03">
        <w:rPr>
          <w:rFonts w:cs="Mosawi" w:hint="cs"/>
          <w:sz w:val="22"/>
          <w:szCs w:val="22"/>
          <w:rtl/>
        </w:rPr>
        <w:t>×</w:t>
      </w:r>
      <w:r w:rsidRPr="00802ECF">
        <w:rPr>
          <w:rFonts w:cs="AL-Mohanad" w:hint="eastAsia"/>
          <w:rtl/>
        </w:rPr>
        <w:t>»</w:t>
      </w:r>
      <w:r w:rsidRPr="003E3FD2">
        <w:rPr>
          <w:rFonts w:cs="AL-Mohanad" w:hint="cs"/>
          <w:sz w:val="27"/>
          <w:szCs w:val="27"/>
          <w:vertAlign w:val="superscript"/>
          <w:rtl/>
        </w:rPr>
        <w:t>(</w:t>
      </w:r>
      <w:r w:rsidRPr="003E3FD2">
        <w:rPr>
          <w:rFonts w:cs="AL-Mohanad"/>
          <w:sz w:val="27"/>
          <w:szCs w:val="27"/>
          <w:vertAlign w:val="superscript"/>
          <w:rtl/>
        </w:rPr>
        <w:endnoteReference w:id="374"/>
      </w:r>
      <w:r w:rsidRPr="003E3FD2">
        <w:rPr>
          <w:rFonts w:cs="AL-Mohanad" w:hint="cs"/>
          <w:sz w:val="27"/>
          <w:szCs w:val="27"/>
          <w:vertAlign w:val="superscript"/>
          <w:rtl/>
        </w:rPr>
        <w:t>)</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أقول: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1ـ لم أعثر على المصدر الأصلي الذي نقل منه التستري هذه الرواية</w:t>
      </w:r>
      <w:r w:rsidR="00B11FAA" w:rsidRPr="00365F4F">
        <w:rPr>
          <w:rFonts w:cs="AL-Mohanad" w:hint="cs"/>
          <w:sz w:val="27"/>
          <w:szCs w:val="27"/>
          <w:rtl/>
        </w:rPr>
        <w:t>.</w:t>
      </w:r>
      <w:r w:rsidRPr="00365F4F">
        <w:rPr>
          <w:rFonts w:cs="AL-Mohanad" w:hint="cs"/>
          <w:sz w:val="27"/>
          <w:szCs w:val="27"/>
          <w:rtl/>
        </w:rPr>
        <w:t xml:space="preserve"> ومن المستبعد تمامية سندها.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2ـ إنّ المحقّ</w:t>
      </w:r>
      <w:r w:rsidR="00B11FAA" w:rsidRPr="00365F4F">
        <w:rPr>
          <w:rFonts w:cs="AL-Mohanad" w:hint="cs"/>
          <w:sz w:val="27"/>
          <w:szCs w:val="27"/>
          <w:rtl/>
        </w:rPr>
        <w:t>ِ</w:t>
      </w:r>
      <w:r w:rsidRPr="00365F4F">
        <w:rPr>
          <w:rFonts w:cs="AL-Mohanad" w:hint="cs"/>
          <w:sz w:val="27"/>
          <w:szCs w:val="27"/>
          <w:rtl/>
        </w:rPr>
        <w:t>ق الخوئي</w:t>
      </w:r>
      <w:r w:rsidR="004B1697" w:rsidRPr="00046838">
        <w:rPr>
          <w:rFonts w:cs="Mosawi" w:hint="cs"/>
          <w:sz w:val="22"/>
          <w:szCs w:val="22"/>
          <w:rtl/>
        </w:rPr>
        <w:t>&amp;</w:t>
      </w:r>
      <w:r w:rsidRPr="00365F4F">
        <w:rPr>
          <w:rFonts w:cs="AL-Mohanad" w:hint="cs"/>
          <w:sz w:val="27"/>
          <w:szCs w:val="27"/>
          <w:rtl/>
        </w:rPr>
        <w:t xml:space="preserve"> لم يستند </w:t>
      </w:r>
      <w:r w:rsidR="00B11FAA" w:rsidRPr="00365F4F">
        <w:rPr>
          <w:rFonts w:cs="AL-Mohanad" w:hint="cs"/>
          <w:sz w:val="27"/>
          <w:szCs w:val="27"/>
          <w:rtl/>
        </w:rPr>
        <w:t>إ</w:t>
      </w:r>
      <w:r w:rsidRPr="00365F4F">
        <w:rPr>
          <w:rFonts w:cs="AL-Mohanad" w:hint="cs"/>
          <w:sz w:val="27"/>
          <w:szCs w:val="27"/>
          <w:rtl/>
        </w:rPr>
        <w:t>لى هذه الرواية في رؤيته التي أفادها، بل اعتبر الرواية شاهداً ومؤيّ</w:t>
      </w:r>
      <w:r w:rsidR="00B11FAA" w:rsidRPr="00365F4F">
        <w:rPr>
          <w:rFonts w:cs="AL-Mohanad" w:hint="cs"/>
          <w:sz w:val="27"/>
          <w:szCs w:val="27"/>
          <w:rtl/>
        </w:rPr>
        <w:t>ِ</w:t>
      </w:r>
      <w:r w:rsidRPr="00365F4F">
        <w:rPr>
          <w:rFonts w:cs="AL-Mohanad" w:hint="cs"/>
          <w:sz w:val="27"/>
          <w:szCs w:val="27"/>
          <w:rtl/>
        </w:rPr>
        <w:t>داً، ولذا لا يضرّ إرسالها أو عدم حجّ</w:t>
      </w:r>
      <w:r w:rsidR="00B11FAA" w:rsidRPr="00365F4F">
        <w:rPr>
          <w:rFonts w:cs="AL-Mohanad" w:hint="cs"/>
          <w:sz w:val="27"/>
          <w:szCs w:val="27"/>
          <w:rtl/>
        </w:rPr>
        <w:t>ِ</w:t>
      </w:r>
      <w:r w:rsidRPr="00365F4F">
        <w:rPr>
          <w:rFonts w:cs="AL-Mohanad" w:hint="cs"/>
          <w:sz w:val="27"/>
          <w:szCs w:val="27"/>
          <w:rtl/>
        </w:rPr>
        <w:t xml:space="preserve">يتها؛ فإنّ مستنده كان هو ظهور الآيات. </w:t>
      </w:r>
    </w:p>
    <w:p w:rsidR="00300027" w:rsidRPr="00365F4F" w:rsidRDefault="00300027" w:rsidP="00124BC6">
      <w:pPr>
        <w:pStyle w:val="Yagut056"/>
        <w:widowControl w:val="0"/>
        <w:bidi/>
        <w:spacing w:before="0" w:line="400" w:lineRule="exact"/>
        <w:ind w:firstLine="567"/>
        <w:rPr>
          <w:rFonts w:cs="AL-Mohanad"/>
          <w:sz w:val="27"/>
          <w:szCs w:val="27"/>
        </w:rPr>
      </w:pPr>
      <w:r w:rsidRPr="00365F4F">
        <w:rPr>
          <w:rFonts w:cs="AL-Mohanad" w:hint="cs"/>
          <w:sz w:val="27"/>
          <w:szCs w:val="27"/>
          <w:rtl/>
        </w:rPr>
        <w:t>3ـ الظاهر بح</w:t>
      </w:r>
      <w:r w:rsidR="00B11FAA" w:rsidRPr="00365F4F">
        <w:rPr>
          <w:rFonts w:cs="AL-Mohanad" w:hint="cs"/>
          <w:sz w:val="27"/>
          <w:szCs w:val="27"/>
          <w:rtl/>
        </w:rPr>
        <w:t>َ</w:t>
      </w:r>
      <w:r w:rsidRPr="00365F4F">
        <w:rPr>
          <w:rFonts w:cs="AL-Mohanad" w:hint="cs"/>
          <w:sz w:val="27"/>
          <w:szCs w:val="27"/>
          <w:rtl/>
        </w:rPr>
        <w:t>س</w:t>
      </w:r>
      <w:r w:rsidR="00B11FAA" w:rsidRPr="00365F4F">
        <w:rPr>
          <w:rFonts w:cs="AL-Mohanad" w:hint="cs"/>
          <w:sz w:val="27"/>
          <w:szCs w:val="27"/>
          <w:rtl/>
        </w:rPr>
        <w:t>َ</w:t>
      </w:r>
      <w:r w:rsidRPr="00365F4F">
        <w:rPr>
          <w:rFonts w:cs="AL-Mohanad" w:hint="cs"/>
          <w:sz w:val="27"/>
          <w:szCs w:val="27"/>
          <w:rtl/>
        </w:rPr>
        <w:t>ب هذا النقل أن</w:t>
      </w:r>
      <w:r w:rsidR="00B11FAA" w:rsidRPr="00365F4F">
        <w:rPr>
          <w:rFonts w:cs="AL-Mohanad" w:hint="cs"/>
          <w:sz w:val="27"/>
          <w:szCs w:val="27"/>
          <w:rtl/>
        </w:rPr>
        <w:t>ّ الن</w:t>
      </w:r>
      <w:r w:rsidRPr="00365F4F">
        <w:rPr>
          <w:rFonts w:cs="AL-Mohanad" w:hint="cs"/>
          <w:sz w:val="27"/>
          <w:szCs w:val="27"/>
          <w:rtl/>
        </w:rPr>
        <w:t>زاع والخصومة بين أ</w:t>
      </w:r>
      <w:r w:rsidR="00B11FAA" w:rsidRPr="00365F4F">
        <w:rPr>
          <w:rFonts w:cs="AL-Mohanad" w:hint="cs"/>
          <w:sz w:val="27"/>
          <w:szCs w:val="27"/>
          <w:rtl/>
        </w:rPr>
        <w:t>ولئك الرجال الثلاث</w:t>
      </w:r>
      <w:r w:rsidRPr="00365F4F">
        <w:rPr>
          <w:rFonts w:cs="AL-Mohanad" w:hint="cs"/>
          <w:sz w:val="27"/>
          <w:szCs w:val="27"/>
          <w:rtl/>
        </w:rPr>
        <w:t xml:space="preserve">ة لم تكن في أصل الشركة، بل كانت المشكلة في انكسار الحصص بسبب القسمة.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سابعاً: قد يُقال</w:t>
      </w:r>
      <w:r w:rsidRPr="00365F4F">
        <w:rPr>
          <w:rFonts w:cs="AL-Mohanad" w:hint="cs"/>
          <w:sz w:val="27"/>
          <w:szCs w:val="27"/>
          <w:rtl/>
        </w:rPr>
        <w:t>: إنّه بناءً على اعتبار السهام بالنسبة يلزم القول بصحّة العَو</w:t>
      </w:r>
      <w:r w:rsidR="00B11FAA" w:rsidRPr="00365F4F">
        <w:rPr>
          <w:rFonts w:cs="AL-Mohanad" w:hint="cs"/>
          <w:sz w:val="27"/>
          <w:szCs w:val="27"/>
          <w:rtl/>
        </w:rPr>
        <w:t>ْ</w:t>
      </w:r>
      <w:r w:rsidRPr="00365F4F">
        <w:rPr>
          <w:rFonts w:cs="AL-Mohanad" w:hint="cs"/>
          <w:sz w:val="27"/>
          <w:szCs w:val="27"/>
          <w:rtl/>
        </w:rPr>
        <w:t>ل</w:t>
      </w:r>
      <w:r w:rsidR="00B11FAA" w:rsidRPr="00365F4F">
        <w:rPr>
          <w:rFonts w:cs="AL-Mohanad" w:hint="cs"/>
          <w:sz w:val="27"/>
          <w:szCs w:val="27"/>
          <w:rtl/>
        </w:rPr>
        <w:t>.</w:t>
      </w:r>
      <w:r w:rsidRPr="00365F4F">
        <w:rPr>
          <w:rFonts w:cs="AL-Mohanad" w:hint="cs"/>
          <w:sz w:val="27"/>
          <w:szCs w:val="27"/>
          <w:rtl/>
        </w:rPr>
        <w:t xml:space="preserve"> فكما تُقسّ</w:t>
      </w:r>
      <w:r w:rsidR="00B11FAA" w:rsidRPr="00365F4F">
        <w:rPr>
          <w:rFonts w:cs="AL-Mohanad" w:hint="cs"/>
          <w:sz w:val="27"/>
          <w:szCs w:val="27"/>
          <w:rtl/>
        </w:rPr>
        <w:t>َ</w:t>
      </w:r>
      <w:r w:rsidRPr="00365F4F">
        <w:rPr>
          <w:rFonts w:cs="AL-Mohanad" w:hint="cs"/>
          <w:sz w:val="27"/>
          <w:szCs w:val="27"/>
          <w:rtl/>
        </w:rPr>
        <w:t xml:space="preserve">م الزيادة على الورثة بنسبة سهامهم </w:t>
      </w:r>
      <w:r w:rsidR="00B11FAA" w:rsidRPr="00365F4F">
        <w:rPr>
          <w:rFonts w:cs="AL-Mohanad" w:hint="cs"/>
          <w:sz w:val="27"/>
          <w:szCs w:val="27"/>
          <w:rtl/>
        </w:rPr>
        <w:t>إ</w:t>
      </w:r>
      <w:r w:rsidRPr="00365F4F">
        <w:rPr>
          <w:rFonts w:cs="AL-Mohanad" w:hint="cs"/>
          <w:sz w:val="27"/>
          <w:szCs w:val="27"/>
          <w:rtl/>
        </w:rPr>
        <w:t>لى أن يفنى الزائد فكذلك لو فُر</w:t>
      </w:r>
      <w:r w:rsidR="00B11FAA" w:rsidRPr="00365F4F">
        <w:rPr>
          <w:rFonts w:cs="AL-Mohanad" w:hint="cs"/>
          <w:sz w:val="27"/>
          <w:szCs w:val="27"/>
          <w:rtl/>
        </w:rPr>
        <w:t>ِ</w:t>
      </w:r>
      <w:r w:rsidRPr="00365F4F">
        <w:rPr>
          <w:rFonts w:cs="AL-Mohanad" w:hint="cs"/>
          <w:sz w:val="27"/>
          <w:szCs w:val="27"/>
          <w:rtl/>
        </w:rPr>
        <w:t xml:space="preserve">ض زيادة السهام على التركة يتمّ تقسيم النقص على الورثة بنسبة سهامهم </w:t>
      </w:r>
      <w:r w:rsidR="00B11FAA" w:rsidRPr="00365F4F">
        <w:rPr>
          <w:rFonts w:cs="AL-Mohanad" w:hint="cs"/>
          <w:sz w:val="27"/>
          <w:szCs w:val="27"/>
          <w:rtl/>
        </w:rPr>
        <w:t>إ</w:t>
      </w:r>
      <w:r w:rsidRPr="00365F4F">
        <w:rPr>
          <w:rFonts w:cs="AL-Mohanad" w:hint="cs"/>
          <w:sz w:val="27"/>
          <w:szCs w:val="27"/>
          <w:rtl/>
        </w:rPr>
        <w:t xml:space="preserve">لى أن </w:t>
      </w:r>
      <w:r w:rsidR="00B11FAA" w:rsidRPr="00365F4F">
        <w:rPr>
          <w:rFonts w:cs="AL-Mohanad" w:hint="cs"/>
          <w:sz w:val="27"/>
          <w:szCs w:val="27"/>
          <w:rtl/>
        </w:rPr>
        <w:t>تُ</w:t>
      </w:r>
      <w:r w:rsidRPr="00365F4F">
        <w:rPr>
          <w:rFonts w:cs="AL-Mohanad" w:hint="cs"/>
          <w:sz w:val="27"/>
          <w:szCs w:val="27"/>
          <w:rtl/>
        </w:rPr>
        <w:t>ج</w:t>
      </w:r>
      <w:r w:rsidR="00B11FAA" w:rsidRPr="00365F4F">
        <w:rPr>
          <w:rFonts w:cs="AL-Mohanad" w:hint="cs"/>
          <w:sz w:val="27"/>
          <w:szCs w:val="27"/>
          <w:rtl/>
        </w:rPr>
        <w:t>ْ</w:t>
      </w:r>
      <w:r w:rsidRPr="00365F4F">
        <w:rPr>
          <w:rFonts w:cs="AL-Mohanad" w:hint="cs"/>
          <w:sz w:val="27"/>
          <w:szCs w:val="27"/>
          <w:rtl/>
        </w:rPr>
        <w:t>بَر النقيصة. ومن الواضح أنّ ال</w:t>
      </w:r>
      <w:r w:rsidR="00B11FAA" w:rsidRPr="00365F4F">
        <w:rPr>
          <w:rFonts w:cs="AL-Mohanad" w:hint="cs"/>
          <w:sz w:val="27"/>
          <w:szCs w:val="27"/>
          <w:rtl/>
        </w:rPr>
        <w:t>ا</w:t>
      </w:r>
      <w:r w:rsidRPr="00365F4F">
        <w:rPr>
          <w:rFonts w:cs="AL-Mohanad" w:hint="cs"/>
          <w:sz w:val="27"/>
          <w:szCs w:val="27"/>
          <w:rtl/>
        </w:rPr>
        <w:t>لتزام بالعَو</w:t>
      </w:r>
      <w:r w:rsidR="00B11FAA" w:rsidRPr="00365F4F">
        <w:rPr>
          <w:rFonts w:cs="AL-Mohanad" w:hint="cs"/>
          <w:sz w:val="27"/>
          <w:szCs w:val="27"/>
          <w:rtl/>
        </w:rPr>
        <w:t>ْ</w:t>
      </w:r>
      <w:r w:rsidRPr="00365F4F">
        <w:rPr>
          <w:rFonts w:cs="AL-Mohanad" w:hint="cs"/>
          <w:sz w:val="27"/>
          <w:szCs w:val="27"/>
          <w:rtl/>
        </w:rPr>
        <w:t xml:space="preserve">ل لا ينسجم مع ما هو الثابت عند الإمامية من بطلانه. </w:t>
      </w:r>
    </w:p>
    <w:p w:rsidR="00300027" w:rsidRPr="00365F4F" w:rsidRDefault="00300027" w:rsidP="00A91C76">
      <w:pPr>
        <w:pStyle w:val="Yagut056"/>
        <w:widowControl w:val="0"/>
        <w:bidi/>
        <w:spacing w:before="0" w:line="430" w:lineRule="exact"/>
        <w:ind w:firstLine="567"/>
        <w:rPr>
          <w:rFonts w:cs="AL-Mohanad"/>
          <w:sz w:val="27"/>
          <w:szCs w:val="27"/>
          <w:rtl/>
        </w:rPr>
      </w:pPr>
    </w:p>
    <w:p w:rsidR="00300027" w:rsidRPr="00365F4F" w:rsidRDefault="00300027" w:rsidP="00124BC6">
      <w:pPr>
        <w:pStyle w:val="31"/>
        <w:rPr>
          <w:color w:val="auto"/>
          <w:rtl/>
        </w:rPr>
      </w:pPr>
      <w:r w:rsidRPr="00365F4F">
        <w:rPr>
          <w:rFonts w:hint="cs"/>
          <w:color w:val="auto"/>
          <w:rtl/>
        </w:rPr>
        <w:t xml:space="preserve">محاولةٌ للدفاع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lang w:bidi="fa-IR"/>
        </w:rPr>
        <w:t>لكن</w:t>
      </w:r>
      <w:r w:rsidR="00B11FAA" w:rsidRPr="00365F4F">
        <w:rPr>
          <w:rFonts w:cs="AL-Mohanad" w:hint="cs"/>
          <w:b/>
          <w:bCs/>
          <w:sz w:val="27"/>
          <w:szCs w:val="27"/>
          <w:rtl/>
          <w:lang w:bidi="fa-IR"/>
        </w:rPr>
        <w:t>ْ</w:t>
      </w:r>
      <w:r w:rsidRPr="00365F4F">
        <w:rPr>
          <w:rFonts w:cs="AL-Mohanad" w:hint="cs"/>
          <w:b/>
          <w:bCs/>
          <w:sz w:val="27"/>
          <w:szCs w:val="27"/>
          <w:rtl/>
          <w:lang w:bidi="fa-IR"/>
        </w:rPr>
        <w:t xml:space="preserve"> يُمكن أن يُقال</w:t>
      </w:r>
      <w:r w:rsidRPr="00365F4F">
        <w:rPr>
          <w:rFonts w:cs="AL-Mohanad" w:hint="cs"/>
          <w:sz w:val="27"/>
          <w:szCs w:val="27"/>
          <w:rtl/>
          <w:lang w:bidi="fa-IR"/>
        </w:rPr>
        <w:t>: إنّ هذا التوهّ</w:t>
      </w:r>
      <w:r w:rsidR="00B11FAA" w:rsidRPr="00365F4F">
        <w:rPr>
          <w:rFonts w:cs="AL-Mohanad" w:hint="cs"/>
          <w:sz w:val="27"/>
          <w:szCs w:val="27"/>
          <w:rtl/>
          <w:lang w:bidi="fa-IR"/>
        </w:rPr>
        <w:t>ُ</w:t>
      </w:r>
      <w:r w:rsidRPr="00365F4F">
        <w:rPr>
          <w:rFonts w:cs="AL-Mohanad" w:hint="cs"/>
          <w:sz w:val="27"/>
          <w:szCs w:val="27"/>
          <w:rtl/>
          <w:lang w:bidi="fa-IR"/>
        </w:rPr>
        <w:t>م غير صحيح</w:t>
      </w:r>
      <w:r w:rsidR="00B11FAA" w:rsidRPr="00365F4F">
        <w:rPr>
          <w:rFonts w:cs="AL-Mohanad" w:hint="cs"/>
          <w:sz w:val="27"/>
          <w:szCs w:val="27"/>
          <w:rtl/>
          <w:lang w:bidi="fa-IR"/>
        </w:rPr>
        <w:t>ٍ</w:t>
      </w:r>
      <w:r w:rsidRPr="00365F4F">
        <w:rPr>
          <w:rFonts w:cs="AL-Mohanad" w:hint="cs"/>
          <w:sz w:val="27"/>
          <w:szCs w:val="27"/>
          <w:rtl/>
          <w:lang w:bidi="fa-IR"/>
        </w:rPr>
        <w:t>؛ لأنّ حالة كون السهام بمقدار التركة أو دونها أمر</w:t>
      </w:r>
      <w:r w:rsidR="00B11FAA" w:rsidRPr="00365F4F">
        <w:rPr>
          <w:rFonts w:cs="AL-Mohanad" w:hint="cs"/>
          <w:sz w:val="27"/>
          <w:szCs w:val="27"/>
          <w:rtl/>
          <w:lang w:bidi="fa-IR"/>
        </w:rPr>
        <w:t>ٌ</w:t>
      </w:r>
      <w:r w:rsidRPr="00365F4F">
        <w:rPr>
          <w:rFonts w:cs="AL-Mohanad" w:hint="cs"/>
          <w:sz w:val="27"/>
          <w:szCs w:val="27"/>
          <w:rtl/>
          <w:lang w:bidi="fa-IR"/>
        </w:rPr>
        <w:t xml:space="preserve"> معقول، وأمّا افتراض كون السهام أكثر من التركة</w:t>
      </w:r>
      <w:r w:rsidR="00A91C76">
        <w:rPr>
          <w:rFonts w:cs="AL-Mohanad" w:hint="cs"/>
          <w:sz w:val="27"/>
          <w:szCs w:val="27"/>
          <w:rtl/>
          <w:lang w:bidi="fa-IR"/>
        </w:rPr>
        <w:t xml:space="preserve"> فهو</w:t>
      </w:r>
      <w:r w:rsidRPr="00365F4F">
        <w:rPr>
          <w:rFonts w:cs="AL-Mohanad" w:hint="cs"/>
          <w:sz w:val="27"/>
          <w:szCs w:val="27"/>
          <w:rtl/>
          <w:lang w:bidi="fa-IR"/>
        </w:rPr>
        <w:t xml:space="preserve"> أمر</w:t>
      </w:r>
      <w:r w:rsidR="00B11FAA" w:rsidRPr="00365F4F">
        <w:rPr>
          <w:rFonts w:cs="AL-Mohanad" w:hint="cs"/>
          <w:sz w:val="27"/>
          <w:szCs w:val="27"/>
          <w:rtl/>
          <w:lang w:bidi="fa-IR"/>
        </w:rPr>
        <w:t>ٌ</w:t>
      </w:r>
      <w:r w:rsidRPr="00365F4F">
        <w:rPr>
          <w:rFonts w:cs="AL-Mohanad" w:hint="cs"/>
          <w:sz w:val="27"/>
          <w:szCs w:val="27"/>
          <w:rtl/>
          <w:lang w:bidi="fa-IR"/>
        </w:rPr>
        <w:t xml:space="preserve"> غير معقول في نفسه</w:t>
      </w:r>
      <w:r w:rsidR="00B11FAA" w:rsidRPr="00365F4F">
        <w:rPr>
          <w:rFonts w:cs="AL-Mohanad" w:hint="cs"/>
          <w:sz w:val="27"/>
          <w:szCs w:val="27"/>
          <w:rtl/>
          <w:lang w:bidi="fa-IR"/>
        </w:rPr>
        <w:t>؛</w:t>
      </w:r>
      <w:r w:rsidRPr="00365F4F">
        <w:rPr>
          <w:rFonts w:cs="AL-Mohanad" w:hint="cs"/>
          <w:sz w:val="27"/>
          <w:szCs w:val="27"/>
          <w:rtl/>
          <w:lang w:bidi="fa-IR"/>
        </w:rPr>
        <w:t xml:space="preserve"> كي نحتاج </w:t>
      </w:r>
      <w:r w:rsidR="00B11FAA" w:rsidRPr="00365F4F">
        <w:rPr>
          <w:rFonts w:cs="AL-Mohanad" w:hint="cs"/>
          <w:sz w:val="27"/>
          <w:szCs w:val="27"/>
          <w:rtl/>
          <w:lang w:bidi="fa-IR"/>
        </w:rPr>
        <w:t>إل</w:t>
      </w:r>
      <w:r w:rsidRPr="00365F4F">
        <w:rPr>
          <w:rFonts w:cs="AL-Mohanad" w:hint="cs"/>
          <w:sz w:val="27"/>
          <w:szCs w:val="27"/>
          <w:rtl/>
          <w:lang w:bidi="fa-IR"/>
        </w:rPr>
        <w:t>ى علاجه</w:t>
      </w:r>
      <w:r w:rsidR="00B11FAA" w:rsidRPr="00365F4F">
        <w:rPr>
          <w:rFonts w:cs="AL-Mohanad" w:hint="cs"/>
          <w:sz w:val="27"/>
          <w:szCs w:val="27"/>
          <w:rtl/>
          <w:lang w:bidi="fa-IR"/>
        </w:rPr>
        <w:t>.</w:t>
      </w:r>
      <w:r w:rsidRPr="00365F4F">
        <w:rPr>
          <w:rFonts w:cs="AL-Mohanad" w:hint="cs"/>
          <w:sz w:val="27"/>
          <w:szCs w:val="27"/>
          <w:rtl/>
          <w:lang w:bidi="fa-IR"/>
        </w:rPr>
        <w:t xml:space="preserve"> كما لو كان لديّ</w:t>
      </w:r>
      <w:r w:rsidR="00B11FAA" w:rsidRPr="00365F4F">
        <w:rPr>
          <w:rFonts w:cs="AL-Mohanad" w:hint="cs"/>
          <w:sz w:val="27"/>
          <w:szCs w:val="27"/>
          <w:rtl/>
          <w:lang w:bidi="fa-IR"/>
        </w:rPr>
        <w:t>َ</w:t>
      </w:r>
      <w:r w:rsidRPr="00365F4F">
        <w:rPr>
          <w:rFonts w:cs="AL-Mohanad" w:hint="cs"/>
          <w:sz w:val="27"/>
          <w:szCs w:val="27"/>
          <w:rtl/>
          <w:lang w:bidi="fa-IR"/>
        </w:rPr>
        <w:t xml:space="preserve"> دينار</w:t>
      </w:r>
      <w:r w:rsidR="00B11FAA" w:rsidRPr="00365F4F">
        <w:rPr>
          <w:rFonts w:cs="AL-Mohanad" w:hint="cs"/>
          <w:sz w:val="27"/>
          <w:szCs w:val="27"/>
          <w:rtl/>
          <w:lang w:bidi="fa-IR"/>
        </w:rPr>
        <w:t>ٌ،</w:t>
      </w:r>
      <w:r w:rsidRPr="00365F4F">
        <w:rPr>
          <w:rFonts w:cs="AL-Mohanad" w:hint="cs"/>
          <w:sz w:val="27"/>
          <w:szCs w:val="27"/>
          <w:rtl/>
          <w:lang w:bidi="fa-IR"/>
        </w:rPr>
        <w:t xml:space="preserve"> </w:t>
      </w:r>
      <w:r w:rsidRPr="00365F4F">
        <w:rPr>
          <w:rFonts w:cs="AL-Mohanad" w:hint="cs"/>
          <w:sz w:val="27"/>
          <w:szCs w:val="27"/>
          <w:rtl/>
          <w:lang w:bidi="fa-IR"/>
        </w:rPr>
        <w:lastRenderedPageBreak/>
        <w:t>وأرد</w:t>
      </w:r>
      <w:r w:rsidR="00B11FAA" w:rsidRPr="00365F4F">
        <w:rPr>
          <w:rFonts w:cs="AL-Mohanad" w:hint="cs"/>
          <w:sz w:val="27"/>
          <w:szCs w:val="27"/>
          <w:rtl/>
          <w:lang w:bidi="fa-IR"/>
        </w:rPr>
        <w:t>ْ</w:t>
      </w:r>
      <w:r w:rsidRPr="00365F4F">
        <w:rPr>
          <w:rFonts w:cs="AL-Mohanad" w:hint="cs"/>
          <w:sz w:val="27"/>
          <w:szCs w:val="27"/>
          <w:rtl/>
          <w:lang w:bidi="fa-IR"/>
        </w:rPr>
        <w:t>ت</w:t>
      </w:r>
      <w:r w:rsidR="00B11FAA" w:rsidRPr="00365F4F">
        <w:rPr>
          <w:rFonts w:cs="AL-Mohanad" w:hint="cs"/>
          <w:sz w:val="27"/>
          <w:szCs w:val="27"/>
          <w:rtl/>
          <w:lang w:bidi="fa-IR"/>
        </w:rPr>
        <w:t>ُ</w:t>
      </w:r>
      <w:r w:rsidRPr="00365F4F">
        <w:rPr>
          <w:rFonts w:cs="AL-Mohanad" w:hint="cs"/>
          <w:sz w:val="27"/>
          <w:szCs w:val="27"/>
          <w:rtl/>
          <w:lang w:bidi="fa-IR"/>
        </w:rPr>
        <w:t xml:space="preserve"> أن أهب زيداً نصفه وبكراً ثلثيه، فهنا لا يُع</w:t>
      </w:r>
      <w:r w:rsidR="00B35D52" w:rsidRPr="00365F4F">
        <w:rPr>
          <w:rFonts w:cs="AL-Mohanad" w:hint="cs"/>
          <w:sz w:val="27"/>
          <w:szCs w:val="27"/>
          <w:rtl/>
          <w:lang w:bidi="fa-IR"/>
        </w:rPr>
        <w:t>ْ</w:t>
      </w:r>
      <w:r w:rsidRPr="00365F4F">
        <w:rPr>
          <w:rFonts w:cs="AL-Mohanad" w:hint="cs"/>
          <w:sz w:val="27"/>
          <w:szCs w:val="27"/>
          <w:rtl/>
          <w:lang w:bidi="fa-IR"/>
        </w:rPr>
        <w:t>ق</w:t>
      </w:r>
      <w:r w:rsidR="00B35D52" w:rsidRPr="00365F4F">
        <w:rPr>
          <w:rFonts w:cs="AL-Mohanad" w:hint="cs"/>
          <w:sz w:val="27"/>
          <w:szCs w:val="27"/>
          <w:rtl/>
          <w:lang w:bidi="fa-IR"/>
        </w:rPr>
        <w:t>َ</w:t>
      </w:r>
      <w:r w:rsidRPr="00365F4F">
        <w:rPr>
          <w:rFonts w:cs="AL-Mohanad" w:hint="cs"/>
          <w:sz w:val="27"/>
          <w:szCs w:val="27"/>
          <w:rtl/>
          <w:lang w:bidi="fa-IR"/>
        </w:rPr>
        <w:t>ل هذا النحو من الهبة، لا أنّه معقول</w:t>
      </w:r>
      <w:r w:rsidR="00B35D52" w:rsidRPr="00365F4F">
        <w:rPr>
          <w:rFonts w:cs="AL-Mohanad" w:hint="cs"/>
          <w:sz w:val="27"/>
          <w:szCs w:val="27"/>
          <w:rtl/>
          <w:lang w:bidi="fa-IR"/>
        </w:rPr>
        <w:t>ٌ،</w:t>
      </w:r>
      <w:r w:rsidRPr="00365F4F">
        <w:rPr>
          <w:rFonts w:cs="AL-Mohanad" w:hint="cs"/>
          <w:sz w:val="27"/>
          <w:szCs w:val="27"/>
          <w:rtl/>
          <w:lang w:bidi="fa-IR"/>
        </w:rPr>
        <w:t xml:space="preserve"> والمشكلة كامنة</w:t>
      </w:r>
      <w:r w:rsidR="00B35D52" w:rsidRPr="00365F4F">
        <w:rPr>
          <w:rFonts w:cs="AL-Mohanad" w:hint="cs"/>
          <w:sz w:val="27"/>
          <w:szCs w:val="27"/>
          <w:rtl/>
          <w:lang w:bidi="fa-IR"/>
        </w:rPr>
        <w:t>ٌ</w:t>
      </w:r>
      <w:r w:rsidRPr="00365F4F">
        <w:rPr>
          <w:rFonts w:cs="AL-Mohanad" w:hint="cs"/>
          <w:sz w:val="27"/>
          <w:szCs w:val="27"/>
          <w:rtl/>
          <w:lang w:bidi="fa-IR"/>
        </w:rPr>
        <w:t xml:space="preserve"> في عملية التقسيم خارجاً. </w:t>
      </w:r>
    </w:p>
    <w:p w:rsidR="00300027" w:rsidRPr="00365F4F" w:rsidRDefault="00300027" w:rsidP="00A91C76">
      <w:pPr>
        <w:pStyle w:val="Yagut056"/>
        <w:widowControl w:val="0"/>
        <w:bidi/>
        <w:spacing w:before="0" w:line="430" w:lineRule="exact"/>
        <w:ind w:firstLine="567"/>
        <w:rPr>
          <w:rFonts w:cs="AL-Mohanad"/>
          <w:sz w:val="27"/>
          <w:szCs w:val="27"/>
        </w:rPr>
      </w:pPr>
    </w:p>
    <w:p w:rsidR="00300027" w:rsidRPr="00365F4F" w:rsidRDefault="00300027" w:rsidP="00124BC6">
      <w:pPr>
        <w:pStyle w:val="31"/>
        <w:rPr>
          <w:color w:val="auto"/>
          <w:rtl/>
          <w:lang w:bidi="ar-IQ"/>
        </w:rPr>
      </w:pPr>
      <w:r w:rsidRPr="00365F4F">
        <w:rPr>
          <w:rFonts w:hint="cs"/>
          <w:color w:val="auto"/>
          <w:rtl/>
          <w:lang w:bidi="ar-IQ"/>
        </w:rPr>
        <w:t>التقريب الثاني لرؤية المحقّ</w:t>
      </w:r>
      <w:r w:rsidR="00C35003" w:rsidRPr="00365F4F">
        <w:rPr>
          <w:rFonts w:hint="cs"/>
          <w:color w:val="auto"/>
          <w:rtl/>
          <w:lang w:bidi="ar-IQ"/>
        </w:rPr>
        <w:t>ِ</w:t>
      </w:r>
      <w:r w:rsidRPr="00365F4F">
        <w:rPr>
          <w:rFonts w:hint="cs"/>
          <w:color w:val="auto"/>
          <w:rtl/>
          <w:lang w:bidi="ar-IQ"/>
        </w:rPr>
        <w:t>ق الخوئي</w:t>
      </w:r>
      <w:r w:rsidR="004B1697" w:rsidRPr="00A91C76">
        <w:rPr>
          <w:rFonts w:cs="Mosawi" w:hint="cs"/>
          <w:color w:val="auto"/>
          <w:sz w:val="23"/>
          <w:szCs w:val="23"/>
          <w:rtl/>
          <w:lang w:bidi="ar-IQ"/>
        </w:rPr>
        <w:t>&amp;</w:t>
      </w:r>
      <w:r w:rsidRPr="00365F4F">
        <w:rPr>
          <w:rFonts w:hint="cs"/>
          <w:color w:val="auto"/>
          <w:rtl/>
          <w:lang w:bidi="ar-IQ"/>
        </w:rPr>
        <w:t xml:space="preserve">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وهو ما يظهر من أحد تقريرات بحثه غير المطبوع</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75"/>
      </w:r>
      <w:r w:rsidRPr="003E3FD2">
        <w:rPr>
          <w:rFonts w:cs="AL-Mohanad" w:hint="cs"/>
          <w:sz w:val="27"/>
          <w:szCs w:val="27"/>
          <w:vertAlign w:val="superscript"/>
          <w:rtl/>
          <w:lang w:bidi="ar-IQ"/>
        </w:rPr>
        <w:t>)</w:t>
      </w:r>
      <w:r w:rsidRPr="00365F4F">
        <w:rPr>
          <w:rFonts w:cs="AL-Mohanad" w:hint="cs"/>
          <w:sz w:val="27"/>
          <w:szCs w:val="27"/>
          <w:rtl/>
          <w:lang w:bidi="ar-IQ"/>
        </w:rPr>
        <w:t xml:space="preserve">. </w:t>
      </w:r>
      <w:r w:rsidRPr="00365F4F">
        <w:rPr>
          <w:rFonts w:cs="AL-Mohanad" w:hint="cs"/>
          <w:b/>
          <w:sz w:val="27"/>
          <w:szCs w:val="27"/>
          <w:rtl/>
          <w:lang w:bidi="ar-IQ"/>
        </w:rPr>
        <w:t>والفرق بين هذا التقريب والتقريب السابق يكمن في تصوير (القسمة بالنسبة)</w:t>
      </w:r>
      <w:r w:rsidR="00B35D52" w:rsidRPr="00365F4F">
        <w:rPr>
          <w:rFonts w:cs="AL-Mohanad" w:hint="cs"/>
          <w:b/>
          <w:sz w:val="27"/>
          <w:szCs w:val="27"/>
          <w:rtl/>
          <w:lang w:bidi="ar-IQ"/>
        </w:rPr>
        <w:t>،</w:t>
      </w:r>
      <w:r w:rsidRPr="00365F4F">
        <w:rPr>
          <w:rFonts w:cs="AL-Mohanad" w:hint="cs"/>
          <w:b/>
          <w:sz w:val="27"/>
          <w:szCs w:val="27"/>
          <w:rtl/>
          <w:lang w:bidi="ar-IQ"/>
        </w:rPr>
        <w:t xml:space="preserve"> وأنّ المراد بها هو القسمة بلحاظ نسبة كلّ حصّة </w:t>
      </w:r>
      <w:r w:rsidR="00B35D52" w:rsidRPr="00365F4F">
        <w:rPr>
          <w:rFonts w:cs="AL-Mohanad" w:hint="cs"/>
          <w:b/>
          <w:sz w:val="27"/>
          <w:szCs w:val="27"/>
          <w:rtl/>
          <w:lang w:bidi="ar-IQ"/>
        </w:rPr>
        <w:t>إ</w:t>
      </w:r>
      <w:r w:rsidRPr="00365F4F">
        <w:rPr>
          <w:rFonts w:cs="AL-Mohanad" w:hint="cs"/>
          <w:b/>
          <w:sz w:val="27"/>
          <w:szCs w:val="27"/>
          <w:rtl/>
          <w:lang w:bidi="ar-IQ"/>
        </w:rPr>
        <w:t xml:space="preserve">لى الحصص الأخرى، لا نسبتها </w:t>
      </w:r>
      <w:r w:rsidR="00B35D52" w:rsidRPr="00365F4F">
        <w:rPr>
          <w:rFonts w:cs="AL-Mohanad" w:hint="cs"/>
          <w:b/>
          <w:sz w:val="27"/>
          <w:szCs w:val="27"/>
          <w:rtl/>
          <w:lang w:bidi="ar-IQ"/>
        </w:rPr>
        <w:t>إ</w:t>
      </w:r>
      <w:r w:rsidRPr="00365F4F">
        <w:rPr>
          <w:rFonts w:cs="AL-Mohanad" w:hint="cs"/>
          <w:b/>
          <w:sz w:val="27"/>
          <w:szCs w:val="27"/>
          <w:rtl/>
          <w:lang w:bidi="ar-IQ"/>
        </w:rPr>
        <w:t>لى جميع المال، وبعبارة</w:t>
      </w:r>
      <w:r w:rsidR="00B35D52" w:rsidRPr="00365F4F">
        <w:rPr>
          <w:rFonts w:cs="AL-Mohanad" w:hint="cs"/>
          <w:b/>
          <w:sz w:val="27"/>
          <w:szCs w:val="27"/>
          <w:rtl/>
          <w:lang w:bidi="ar-IQ"/>
        </w:rPr>
        <w:t>ٍ</w:t>
      </w:r>
      <w:r w:rsidRPr="00365F4F">
        <w:rPr>
          <w:rFonts w:cs="AL-Mohanad" w:hint="cs"/>
          <w:b/>
          <w:sz w:val="27"/>
          <w:szCs w:val="27"/>
          <w:rtl/>
          <w:lang w:bidi="ar-IQ"/>
        </w:rPr>
        <w:t xml:space="preserve"> أخرى: القسمة بحسب نسبة الكسر </w:t>
      </w:r>
      <w:r w:rsidR="00B35D52" w:rsidRPr="00365F4F">
        <w:rPr>
          <w:rFonts w:cs="AL-Mohanad" w:hint="cs"/>
          <w:b/>
          <w:sz w:val="27"/>
          <w:szCs w:val="27"/>
          <w:rtl/>
          <w:lang w:bidi="ar-IQ"/>
        </w:rPr>
        <w:t>إ</w:t>
      </w:r>
      <w:r w:rsidRPr="00365F4F">
        <w:rPr>
          <w:rFonts w:cs="AL-Mohanad" w:hint="cs"/>
          <w:b/>
          <w:sz w:val="27"/>
          <w:szCs w:val="27"/>
          <w:rtl/>
          <w:lang w:bidi="ar-IQ"/>
        </w:rPr>
        <w:t>لى الكسر، أي نسبة سهم كلّ</w:t>
      </w:r>
      <w:r w:rsidR="00B35D52" w:rsidRPr="00365F4F">
        <w:rPr>
          <w:rFonts w:cs="AL-Mohanad" w:hint="cs"/>
          <w:b/>
          <w:sz w:val="27"/>
          <w:szCs w:val="27"/>
          <w:rtl/>
          <w:lang w:bidi="ar-IQ"/>
        </w:rPr>
        <w:t>ٍ</w:t>
      </w:r>
      <w:r w:rsidRPr="00365F4F">
        <w:rPr>
          <w:rFonts w:cs="AL-Mohanad" w:hint="cs"/>
          <w:b/>
          <w:sz w:val="27"/>
          <w:szCs w:val="27"/>
          <w:rtl/>
          <w:lang w:bidi="ar-IQ"/>
        </w:rPr>
        <w:t xml:space="preserve"> من الشركاء </w:t>
      </w:r>
      <w:r w:rsidR="00B35D52" w:rsidRPr="00365F4F">
        <w:rPr>
          <w:rFonts w:cs="AL-Mohanad" w:hint="cs"/>
          <w:b/>
          <w:sz w:val="27"/>
          <w:szCs w:val="27"/>
          <w:rtl/>
          <w:lang w:bidi="ar-IQ"/>
        </w:rPr>
        <w:t>من</w:t>
      </w:r>
      <w:r w:rsidRPr="00365F4F">
        <w:rPr>
          <w:rFonts w:cs="AL-Mohanad" w:hint="cs"/>
          <w:b/>
          <w:sz w:val="27"/>
          <w:szCs w:val="27"/>
          <w:rtl/>
          <w:lang w:bidi="ar-IQ"/>
        </w:rPr>
        <w:t xml:space="preserve"> المال </w:t>
      </w:r>
      <w:r w:rsidR="00B35D52" w:rsidRPr="00365F4F">
        <w:rPr>
          <w:rFonts w:cs="AL-Mohanad" w:hint="cs"/>
          <w:b/>
          <w:sz w:val="27"/>
          <w:szCs w:val="27"/>
          <w:rtl/>
          <w:lang w:bidi="ar-IQ"/>
        </w:rPr>
        <w:t>إ</w:t>
      </w:r>
      <w:r w:rsidRPr="00365F4F">
        <w:rPr>
          <w:rFonts w:cs="AL-Mohanad" w:hint="cs"/>
          <w:b/>
          <w:sz w:val="27"/>
          <w:szCs w:val="27"/>
          <w:rtl/>
          <w:lang w:bidi="ar-IQ"/>
        </w:rPr>
        <w:t xml:space="preserve">لى غيره نسبة الكسر </w:t>
      </w:r>
      <w:r w:rsidR="00B35D52" w:rsidRPr="00365F4F">
        <w:rPr>
          <w:rFonts w:cs="AL-Mohanad" w:hint="cs"/>
          <w:b/>
          <w:sz w:val="27"/>
          <w:szCs w:val="27"/>
          <w:rtl/>
          <w:lang w:bidi="ar-IQ"/>
        </w:rPr>
        <w:t>إ</w:t>
      </w:r>
      <w:r w:rsidRPr="00365F4F">
        <w:rPr>
          <w:rFonts w:cs="AL-Mohanad" w:hint="cs"/>
          <w:b/>
          <w:sz w:val="27"/>
          <w:szCs w:val="27"/>
          <w:rtl/>
          <w:lang w:bidi="ar-IQ"/>
        </w:rPr>
        <w:t xml:space="preserve">لى الكسر من الواحد، فنسبة الثلث </w:t>
      </w:r>
      <w:r w:rsidR="00B35D52" w:rsidRPr="00365F4F">
        <w:rPr>
          <w:rFonts w:cs="AL-Mohanad" w:hint="cs"/>
          <w:b/>
          <w:sz w:val="27"/>
          <w:szCs w:val="27"/>
          <w:rtl/>
          <w:lang w:bidi="ar-IQ"/>
        </w:rPr>
        <w:t>إ</w:t>
      </w:r>
      <w:r w:rsidRPr="00365F4F">
        <w:rPr>
          <w:rFonts w:cs="AL-Mohanad" w:hint="cs"/>
          <w:b/>
          <w:sz w:val="27"/>
          <w:szCs w:val="27"/>
          <w:rtl/>
          <w:lang w:bidi="ar-IQ"/>
        </w:rPr>
        <w:t xml:space="preserve">لى النصف نسبة الثلثين </w:t>
      </w:r>
      <w:r w:rsidR="00B35D52" w:rsidRPr="00365F4F">
        <w:rPr>
          <w:rFonts w:cs="AL-Mohanad" w:hint="cs"/>
          <w:b/>
          <w:sz w:val="27"/>
          <w:szCs w:val="27"/>
          <w:rtl/>
          <w:lang w:bidi="ar-IQ"/>
        </w:rPr>
        <w:t>إ</w:t>
      </w:r>
      <w:r w:rsidRPr="00365F4F">
        <w:rPr>
          <w:rFonts w:cs="AL-Mohanad" w:hint="cs"/>
          <w:b/>
          <w:sz w:val="27"/>
          <w:szCs w:val="27"/>
          <w:rtl/>
          <w:lang w:bidi="ar-IQ"/>
        </w:rPr>
        <w:t>لى الكلّ، فيكون لصاحب الثلث ما يساوي ثلثي ما لصاحب النصف</w:t>
      </w:r>
      <w:r w:rsidR="00B35D52" w:rsidRPr="00365F4F">
        <w:rPr>
          <w:rFonts w:cs="AL-Mohanad" w:hint="cs"/>
          <w:b/>
          <w:sz w:val="27"/>
          <w:szCs w:val="27"/>
          <w:rtl/>
          <w:lang w:bidi="ar-IQ"/>
        </w:rPr>
        <w:t>.</w:t>
      </w:r>
      <w:r w:rsidRPr="00365F4F">
        <w:rPr>
          <w:rFonts w:cs="AL-Mohanad" w:hint="cs"/>
          <w:b/>
          <w:sz w:val="27"/>
          <w:szCs w:val="27"/>
          <w:rtl/>
          <w:lang w:bidi="ar-IQ"/>
        </w:rPr>
        <w:t xml:space="preserve"> ففي المثال الوارد في الخبر المأثور عن أمير المؤمنين علي</w:t>
      </w:r>
      <w:r w:rsidR="00B35D52" w:rsidRPr="00365F4F">
        <w:rPr>
          <w:rFonts w:cs="AL-Mohanad" w:hint="cs"/>
          <w:b/>
          <w:sz w:val="27"/>
          <w:szCs w:val="27"/>
          <w:rtl/>
          <w:lang w:bidi="ar-IQ"/>
        </w:rPr>
        <w:t>ّ</w:t>
      </w:r>
      <w:r w:rsidR="004B1697" w:rsidRPr="00BA0F03">
        <w:rPr>
          <w:rFonts w:cs="Mosawi" w:hint="cs"/>
          <w:b/>
          <w:sz w:val="22"/>
          <w:szCs w:val="22"/>
          <w:rtl/>
          <w:lang w:bidi="ar-IQ"/>
        </w:rPr>
        <w:t>×</w:t>
      </w:r>
      <w:r w:rsidRPr="00365F4F">
        <w:rPr>
          <w:rFonts w:cs="AL-Mohanad" w:hint="cs"/>
          <w:b/>
          <w:sz w:val="27"/>
          <w:szCs w:val="27"/>
          <w:rtl/>
          <w:lang w:bidi="ar-IQ"/>
        </w:rPr>
        <w:t xml:space="preserve">؛ حيث اجتمع فيه سهام النصف والثلث والتسع في سبعة عشر بعيراً، يكون لصاحب الثلث ستّة، وهي ثلثا التسعة التي هي لصاحب النصف، كما أنّ نسبة التسع </w:t>
      </w:r>
      <w:r w:rsidR="00494BA9" w:rsidRPr="00365F4F">
        <w:rPr>
          <w:rFonts w:cs="AL-Mohanad" w:hint="cs"/>
          <w:b/>
          <w:sz w:val="27"/>
          <w:szCs w:val="27"/>
          <w:rtl/>
          <w:lang w:bidi="ar-IQ"/>
        </w:rPr>
        <w:t>إ</w:t>
      </w:r>
      <w:r w:rsidRPr="00365F4F">
        <w:rPr>
          <w:rFonts w:cs="AL-Mohanad" w:hint="cs"/>
          <w:b/>
          <w:sz w:val="27"/>
          <w:szCs w:val="27"/>
          <w:rtl/>
          <w:lang w:bidi="ar-IQ"/>
        </w:rPr>
        <w:t xml:space="preserve">لى الثلث نسبة الثلث </w:t>
      </w:r>
      <w:r w:rsidR="00494BA9" w:rsidRPr="00365F4F">
        <w:rPr>
          <w:rFonts w:cs="AL-Mohanad" w:hint="cs"/>
          <w:b/>
          <w:sz w:val="27"/>
          <w:szCs w:val="27"/>
          <w:rtl/>
          <w:lang w:bidi="ar-IQ"/>
        </w:rPr>
        <w:t>إ</w:t>
      </w:r>
      <w:r w:rsidRPr="00365F4F">
        <w:rPr>
          <w:rFonts w:cs="AL-Mohanad" w:hint="cs"/>
          <w:b/>
          <w:sz w:val="27"/>
          <w:szCs w:val="27"/>
          <w:rtl/>
          <w:lang w:bidi="ar-IQ"/>
        </w:rPr>
        <w:t>لى الكلّ، فلصاحب التسع ثلث ما لصاحب الثلث، وهو اثنان. [</w:t>
      </w:r>
      <w:r w:rsidR="00494BA9" w:rsidRPr="00365F4F">
        <w:rPr>
          <w:rFonts w:cs="AL-Mohanad" w:hint="cs"/>
          <w:b/>
          <w:sz w:val="27"/>
          <w:szCs w:val="27"/>
          <w:rtl/>
          <w:lang w:bidi="ar-IQ"/>
        </w:rPr>
        <w:t>إ</w:t>
      </w:r>
      <w:r w:rsidRPr="00365F4F">
        <w:rPr>
          <w:rFonts w:cs="AL-Mohanad" w:hint="cs"/>
          <w:b/>
          <w:sz w:val="27"/>
          <w:szCs w:val="27"/>
          <w:rtl/>
          <w:lang w:bidi="ar-IQ"/>
        </w:rPr>
        <w:t>لى هنا انتهى بيان المقرّ</w:t>
      </w:r>
      <w:r w:rsidR="00494BA9" w:rsidRPr="00365F4F">
        <w:rPr>
          <w:rFonts w:cs="AL-Mohanad" w:hint="cs"/>
          <w:b/>
          <w:sz w:val="27"/>
          <w:szCs w:val="27"/>
          <w:rtl/>
          <w:lang w:bidi="ar-IQ"/>
        </w:rPr>
        <w:t>ِ</w:t>
      </w:r>
      <w:r w:rsidRPr="00365F4F">
        <w:rPr>
          <w:rFonts w:cs="AL-Mohanad" w:hint="cs"/>
          <w:b/>
          <w:sz w:val="27"/>
          <w:szCs w:val="27"/>
          <w:rtl/>
          <w:lang w:bidi="ar-IQ"/>
        </w:rPr>
        <w:t>ر الفاضل</w:t>
      </w:r>
      <w:r w:rsidR="00494BA9" w:rsidRPr="00365F4F">
        <w:rPr>
          <w:rFonts w:cs="AL-Mohanad" w:hint="cs"/>
          <w:b/>
          <w:sz w:val="27"/>
          <w:szCs w:val="27"/>
          <w:rtl/>
          <w:lang w:bidi="ar-IQ"/>
        </w:rPr>
        <w:t>،</w:t>
      </w:r>
      <w:r w:rsidRPr="00365F4F">
        <w:rPr>
          <w:rFonts w:cs="AL-Mohanad" w:hint="cs"/>
          <w:b/>
          <w:sz w:val="27"/>
          <w:szCs w:val="27"/>
          <w:rtl/>
          <w:lang w:bidi="ar-IQ"/>
        </w:rPr>
        <w:t xml:space="preserve"> بتصرّ</w:t>
      </w:r>
      <w:r w:rsidR="00494BA9" w:rsidRPr="00365F4F">
        <w:rPr>
          <w:rFonts w:cs="AL-Mohanad" w:hint="cs"/>
          <w:b/>
          <w:sz w:val="27"/>
          <w:szCs w:val="27"/>
          <w:rtl/>
          <w:lang w:bidi="ar-IQ"/>
        </w:rPr>
        <w:t>ُ</w:t>
      </w:r>
      <w:r w:rsidRPr="00365F4F">
        <w:rPr>
          <w:rFonts w:cs="AL-Mohanad" w:hint="cs"/>
          <w:b/>
          <w:sz w:val="27"/>
          <w:szCs w:val="27"/>
          <w:rtl/>
          <w:lang w:bidi="ar-IQ"/>
        </w:rPr>
        <w:t xml:space="preserve">ف يسير في العبارة]. </w:t>
      </w:r>
    </w:p>
    <w:p w:rsidR="00300027" w:rsidRPr="00365F4F" w:rsidRDefault="00300027" w:rsidP="00A91C76">
      <w:pPr>
        <w:pStyle w:val="Yagut056"/>
        <w:widowControl w:val="0"/>
        <w:bidi/>
        <w:spacing w:before="0" w:line="430" w:lineRule="exact"/>
        <w:ind w:firstLine="567"/>
        <w:rPr>
          <w:rFonts w:cs="AL-Mohanad"/>
          <w:b/>
          <w:sz w:val="27"/>
          <w:szCs w:val="27"/>
          <w:rtl/>
          <w:lang w:bidi="ar-IQ"/>
        </w:rPr>
      </w:pPr>
    </w:p>
    <w:p w:rsidR="00300027" w:rsidRPr="00365F4F" w:rsidRDefault="00300027" w:rsidP="00124BC6">
      <w:pPr>
        <w:pStyle w:val="31"/>
        <w:rPr>
          <w:color w:val="auto"/>
          <w:rtl/>
        </w:rPr>
      </w:pPr>
      <w:r w:rsidRPr="00365F4F">
        <w:rPr>
          <w:rFonts w:hint="cs"/>
          <w:color w:val="auto"/>
          <w:rtl/>
        </w:rPr>
        <w:t xml:space="preserve">المناقشة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إن</w:t>
      </w:r>
      <w:r w:rsidR="00494BA9" w:rsidRPr="00365F4F">
        <w:rPr>
          <w:rFonts w:cs="AL-Mohanad" w:hint="cs"/>
          <w:sz w:val="27"/>
          <w:szCs w:val="27"/>
          <w:rtl/>
        </w:rPr>
        <w:t>ْ</w:t>
      </w:r>
      <w:r w:rsidRPr="00365F4F">
        <w:rPr>
          <w:rFonts w:cs="AL-Mohanad" w:hint="cs"/>
          <w:sz w:val="27"/>
          <w:szCs w:val="27"/>
          <w:rtl/>
        </w:rPr>
        <w:t xml:space="preserve"> كان هذا هو المقصود من (القسمة بالنسبة) في</w:t>
      </w:r>
      <w:r w:rsidR="00494BA9" w:rsidRPr="00365F4F">
        <w:rPr>
          <w:rFonts w:cs="AL-Mohanad" w:hint="cs"/>
          <w:sz w:val="27"/>
          <w:szCs w:val="27"/>
          <w:rtl/>
        </w:rPr>
        <w:t>َ</w:t>
      </w:r>
      <w:r w:rsidRPr="00365F4F">
        <w:rPr>
          <w:rFonts w:cs="AL-Mohanad" w:hint="cs"/>
          <w:sz w:val="27"/>
          <w:szCs w:val="27"/>
          <w:rtl/>
        </w:rPr>
        <w:t>ر</w:t>
      </w:r>
      <w:r w:rsidR="00494BA9" w:rsidRPr="00365F4F">
        <w:rPr>
          <w:rFonts w:cs="AL-Mohanad" w:hint="cs"/>
          <w:sz w:val="27"/>
          <w:szCs w:val="27"/>
          <w:rtl/>
        </w:rPr>
        <w:t>ِ</w:t>
      </w:r>
      <w:r w:rsidRPr="00365F4F">
        <w:rPr>
          <w:rFonts w:cs="AL-Mohanad" w:hint="cs"/>
          <w:sz w:val="27"/>
          <w:szCs w:val="27"/>
          <w:rtl/>
        </w:rPr>
        <w:t>د</w:t>
      </w:r>
      <w:r w:rsidR="00494BA9" w:rsidRPr="00365F4F">
        <w:rPr>
          <w:rFonts w:cs="AL-Mohanad" w:hint="cs"/>
          <w:sz w:val="27"/>
          <w:szCs w:val="27"/>
          <w:rtl/>
        </w:rPr>
        <w:t>ُ</w:t>
      </w:r>
      <w:r w:rsidRPr="00365F4F">
        <w:rPr>
          <w:rFonts w:cs="AL-Mohanad" w:hint="cs"/>
          <w:sz w:val="27"/>
          <w:szCs w:val="27"/>
          <w:rtl/>
        </w:rPr>
        <w:t xml:space="preserve"> عليه ما يلي: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1ـ إنّه لو لوحظت نسبة كلّ</w:t>
      </w:r>
      <w:r w:rsidR="00494BA9" w:rsidRPr="00365F4F">
        <w:rPr>
          <w:rFonts w:cs="AL-Mohanad" w:hint="cs"/>
          <w:sz w:val="27"/>
          <w:szCs w:val="27"/>
          <w:rtl/>
        </w:rPr>
        <w:t>ٍ</w:t>
      </w:r>
      <w:r w:rsidRPr="00365F4F">
        <w:rPr>
          <w:rFonts w:cs="AL-Mohanad" w:hint="cs"/>
          <w:sz w:val="27"/>
          <w:szCs w:val="27"/>
          <w:rtl/>
        </w:rPr>
        <w:t xml:space="preserve"> من الثلث والتسع بالقياس </w:t>
      </w:r>
      <w:r w:rsidR="00494BA9" w:rsidRPr="00365F4F">
        <w:rPr>
          <w:rFonts w:cs="AL-Mohanad" w:hint="cs"/>
          <w:sz w:val="27"/>
          <w:szCs w:val="27"/>
          <w:rtl/>
        </w:rPr>
        <w:t>إ</w:t>
      </w:r>
      <w:r w:rsidRPr="00365F4F">
        <w:rPr>
          <w:rFonts w:cs="AL-Mohanad" w:hint="cs"/>
          <w:sz w:val="27"/>
          <w:szCs w:val="27"/>
          <w:rtl/>
        </w:rPr>
        <w:t>لى النصف فنسأل في المقام عن المقيس عليه</w:t>
      </w:r>
      <w:r w:rsidR="00494BA9" w:rsidRPr="00365F4F">
        <w:rPr>
          <w:rFonts w:cs="AL-Mohanad" w:hint="cs"/>
          <w:sz w:val="27"/>
          <w:szCs w:val="27"/>
          <w:rtl/>
        </w:rPr>
        <w:t>،</w:t>
      </w:r>
      <w:r w:rsidRPr="00365F4F">
        <w:rPr>
          <w:rFonts w:cs="AL-Mohanad" w:hint="cs"/>
          <w:sz w:val="27"/>
          <w:szCs w:val="27"/>
          <w:rtl/>
        </w:rPr>
        <w:t xml:space="preserve"> وهو النصف</w:t>
      </w:r>
      <w:r w:rsidR="00494BA9" w:rsidRPr="00365F4F">
        <w:rPr>
          <w:rFonts w:cs="AL-Mohanad" w:hint="cs"/>
          <w:sz w:val="27"/>
          <w:szCs w:val="27"/>
          <w:rtl/>
        </w:rPr>
        <w:t>:</w:t>
      </w:r>
      <w:r w:rsidRPr="00365F4F">
        <w:rPr>
          <w:rFonts w:cs="AL-Mohanad" w:hint="cs"/>
          <w:sz w:val="27"/>
          <w:szCs w:val="27"/>
          <w:rtl/>
        </w:rPr>
        <w:t xml:space="preserve"> </w:t>
      </w:r>
      <w:r w:rsidR="00494BA9" w:rsidRPr="00365F4F">
        <w:rPr>
          <w:rFonts w:cs="AL-Mohanad" w:hint="cs"/>
          <w:sz w:val="27"/>
          <w:szCs w:val="27"/>
          <w:rtl/>
        </w:rPr>
        <w:t>إ</w:t>
      </w:r>
      <w:r w:rsidRPr="00365F4F">
        <w:rPr>
          <w:rFonts w:cs="AL-Mohanad" w:hint="cs"/>
          <w:sz w:val="27"/>
          <w:szCs w:val="27"/>
          <w:rtl/>
        </w:rPr>
        <w:t xml:space="preserve">لى أيّ شيء يُقاس هذا النصف؟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والجواب: </w:t>
      </w:r>
      <w:r w:rsidR="00276EBB" w:rsidRPr="00365F4F">
        <w:rPr>
          <w:rFonts w:cs="AL-Mohanad" w:hint="cs"/>
          <w:sz w:val="27"/>
          <w:szCs w:val="27"/>
          <w:rtl/>
        </w:rPr>
        <w:t>لا شَكَّ</w:t>
      </w:r>
      <w:r w:rsidRPr="00365F4F">
        <w:rPr>
          <w:rFonts w:cs="AL-Mohanad" w:hint="cs"/>
          <w:sz w:val="27"/>
          <w:szCs w:val="27"/>
          <w:rtl/>
        </w:rPr>
        <w:t xml:space="preserve"> بأنّ النصف يُقاس بلحاظ الأصل، وهو (17)؛ لأنّ النصف هو كسر، </w:t>
      </w:r>
      <w:r w:rsidRPr="00365F4F">
        <w:rPr>
          <w:rFonts w:cs="AL-Mohanad" w:hint="cs"/>
          <w:b/>
          <w:sz w:val="27"/>
          <w:szCs w:val="27"/>
          <w:rtl/>
        </w:rPr>
        <w:t>والكسر هو عبارة عن نسبة</w:t>
      </w:r>
      <w:r w:rsidR="00494BA9" w:rsidRPr="00365F4F">
        <w:rPr>
          <w:rFonts w:cs="AL-Mohanad" w:hint="cs"/>
          <w:sz w:val="27"/>
          <w:szCs w:val="27"/>
          <w:rtl/>
        </w:rPr>
        <w:t>ٍ</w:t>
      </w:r>
      <w:r w:rsidRPr="00365F4F">
        <w:rPr>
          <w:rFonts w:cs="AL-Mohanad" w:hint="cs"/>
          <w:sz w:val="27"/>
          <w:szCs w:val="27"/>
          <w:rtl/>
        </w:rPr>
        <w:t>، وفي المثال المأثور لا تكون التسعة من الإبل مساوية لنصف الأصل، بل هي أكثر من النصف</w:t>
      </w:r>
      <w:r w:rsidR="00494BA9" w:rsidRPr="00365F4F">
        <w:rPr>
          <w:rFonts w:cs="AL-Mohanad" w:hint="cs"/>
          <w:sz w:val="27"/>
          <w:szCs w:val="27"/>
          <w:rtl/>
        </w:rPr>
        <w:t>.</w:t>
      </w:r>
      <w:r w:rsidRPr="00365F4F">
        <w:rPr>
          <w:rFonts w:cs="AL-Mohanad" w:hint="cs"/>
          <w:sz w:val="27"/>
          <w:szCs w:val="27"/>
          <w:rtl/>
        </w:rPr>
        <w:t xml:space="preserve"> وهذا التفاوت في المقدار سوف يؤثّر على نتيجة الكسرين الآخرين</w:t>
      </w:r>
      <w:r w:rsidR="00494BA9" w:rsidRPr="00365F4F">
        <w:rPr>
          <w:rFonts w:cs="AL-Mohanad" w:hint="cs"/>
          <w:sz w:val="27"/>
          <w:szCs w:val="27"/>
          <w:rtl/>
        </w:rPr>
        <w:t xml:space="preserve">، </w:t>
      </w:r>
      <w:r w:rsidRPr="00365F4F">
        <w:rPr>
          <w:rFonts w:cs="AL-Mohanad" w:hint="cs"/>
          <w:sz w:val="27"/>
          <w:szCs w:val="27"/>
          <w:rtl/>
        </w:rPr>
        <w:t>أي الثلث والتسع، فلا يكون مقدارهما مطابقاً مع النسبتين الواقعيتين، إلا</w:t>
      </w:r>
      <w:r w:rsidR="00494BA9" w:rsidRPr="00365F4F">
        <w:rPr>
          <w:rFonts w:cs="AL-Mohanad" w:hint="cs"/>
          <w:sz w:val="27"/>
          <w:szCs w:val="27"/>
          <w:rtl/>
        </w:rPr>
        <w:t>ّ</w:t>
      </w:r>
      <w:r w:rsidRPr="00365F4F">
        <w:rPr>
          <w:rFonts w:cs="AL-Mohanad" w:hint="cs"/>
          <w:sz w:val="27"/>
          <w:szCs w:val="27"/>
          <w:rtl/>
        </w:rPr>
        <w:t xml:space="preserve"> إذا أريد النسبة والقسمة التقريبية المسامحية</w:t>
      </w:r>
      <w:r w:rsidR="00494BA9" w:rsidRPr="00365F4F">
        <w:rPr>
          <w:rFonts w:cs="AL-Mohanad" w:hint="cs"/>
          <w:sz w:val="27"/>
          <w:szCs w:val="27"/>
          <w:rtl/>
        </w:rPr>
        <w:t>،</w:t>
      </w:r>
      <w:r w:rsidRPr="00365F4F">
        <w:rPr>
          <w:rFonts w:cs="AL-Mohanad" w:hint="cs"/>
          <w:sz w:val="27"/>
          <w:szCs w:val="27"/>
          <w:rtl/>
        </w:rPr>
        <w:t xml:space="preserve"> لا الدقيقة.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2ـ إنّ الكسر ـ أيّ كسر</w:t>
      </w:r>
      <w:r w:rsidR="00494BA9" w:rsidRPr="00365F4F">
        <w:rPr>
          <w:rFonts w:cs="AL-Mohanad" w:hint="cs"/>
          <w:sz w:val="27"/>
          <w:szCs w:val="27"/>
          <w:rtl/>
        </w:rPr>
        <w:t>ٍ</w:t>
      </w:r>
      <w:r w:rsidRPr="00365F4F">
        <w:rPr>
          <w:rFonts w:cs="AL-Mohanad" w:hint="cs"/>
          <w:sz w:val="27"/>
          <w:szCs w:val="27"/>
          <w:rtl/>
        </w:rPr>
        <w:t xml:space="preserve"> كان ـ دائماً يُمثّ</w:t>
      </w:r>
      <w:r w:rsidR="00494BA9" w:rsidRPr="00365F4F">
        <w:rPr>
          <w:rFonts w:cs="AL-Mohanad" w:hint="cs"/>
          <w:sz w:val="27"/>
          <w:szCs w:val="27"/>
          <w:rtl/>
        </w:rPr>
        <w:t>ِ</w:t>
      </w:r>
      <w:r w:rsidRPr="00365F4F">
        <w:rPr>
          <w:rFonts w:cs="AL-Mohanad" w:hint="cs"/>
          <w:sz w:val="27"/>
          <w:szCs w:val="27"/>
          <w:rtl/>
        </w:rPr>
        <w:t xml:space="preserve">ل نسبةً </w:t>
      </w:r>
      <w:r w:rsidR="00494BA9" w:rsidRPr="00365F4F">
        <w:rPr>
          <w:rFonts w:cs="AL-Mohanad" w:hint="cs"/>
          <w:sz w:val="27"/>
          <w:szCs w:val="27"/>
          <w:rtl/>
        </w:rPr>
        <w:t>إ</w:t>
      </w:r>
      <w:r w:rsidRPr="00365F4F">
        <w:rPr>
          <w:rFonts w:cs="AL-Mohanad" w:hint="cs"/>
          <w:sz w:val="27"/>
          <w:szCs w:val="27"/>
          <w:rtl/>
        </w:rPr>
        <w:t>لى شيء</w:t>
      </w:r>
      <w:r w:rsidR="00494BA9" w:rsidRPr="00365F4F">
        <w:rPr>
          <w:rFonts w:cs="AL-Mohanad" w:hint="cs"/>
          <w:sz w:val="27"/>
          <w:szCs w:val="27"/>
          <w:rtl/>
        </w:rPr>
        <w:t>ٍ</w:t>
      </w:r>
      <w:r w:rsidRPr="00365F4F">
        <w:rPr>
          <w:rFonts w:cs="AL-Mohanad" w:hint="cs"/>
          <w:sz w:val="27"/>
          <w:szCs w:val="27"/>
          <w:rtl/>
        </w:rPr>
        <w:t xml:space="preserve"> ما؛ باعتبار أنّ </w:t>
      </w:r>
      <w:r w:rsidRPr="00365F4F">
        <w:rPr>
          <w:rFonts w:cs="AL-Mohanad" w:hint="cs"/>
          <w:sz w:val="27"/>
          <w:szCs w:val="27"/>
          <w:rtl/>
        </w:rPr>
        <w:lastRenderedPageBreak/>
        <w:t>الكسر يتشكّ</w:t>
      </w:r>
      <w:r w:rsidR="00494BA9" w:rsidRPr="00365F4F">
        <w:rPr>
          <w:rFonts w:cs="AL-Mohanad" w:hint="cs"/>
          <w:sz w:val="27"/>
          <w:szCs w:val="27"/>
          <w:rtl/>
        </w:rPr>
        <w:t>َ</w:t>
      </w:r>
      <w:r w:rsidRPr="00365F4F">
        <w:rPr>
          <w:rFonts w:cs="AL-Mohanad" w:hint="cs"/>
          <w:sz w:val="27"/>
          <w:szCs w:val="27"/>
          <w:rtl/>
        </w:rPr>
        <w:t>ل من بسط (= صورة) ومقام (= مخرج)، فالبسط يُمثّ</w:t>
      </w:r>
      <w:r w:rsidR="00494BA9" w:rsidRPr="00365F4F">
        <w:rPr>
          <w:rFonts w:cs="AL-Mohanad" w:hint="cs"/>
          <w:sz w:val="27"/>
          <w:szCs w:val="27"/>
          <w:rtl/>
        </w:rPr>
        <w:t>ِ</w:t>
      </w:r>
      <w:r w:rsidRPr="00365F4F">
        <w:rPr>
          <w:rFonts w:cs="AL-Mohanad" w:hint="cs"/>
          <w:sz w:val="27"/>
          <w:szCs w:val="27"/>
          <w:rtl/>
        </w:rPr>
        <w:t>ل السهم والحصّة والجزء، والمقام يُمثّ</w:t>
      </w:r>
      <w:r w:rsidR="00494BA9" w:rsidRPr="00365F4F">
        <w:rPr>
          <w:rFonts w:cs="AL-Mohanad" w:hint="cs"/>
          <w:sz w:val="27"/>
          <w:szCs w:val="27"/>
          <w:rtl/>
        </w:rPr>
        <w:t>ِ</w:t>
      </w:r>
      <w:r w:rsidRPr="00365F4F">
        <w:rPr>
          <w:rFonts w:cs="AL-Mohanad" w:hint="cs"/>
          <w:sz w:val="27"/>
          <w:szCs w:val="27"/>
          <w:rtl/>
        </w:rPr>
        <w:t>ل الكلّ، فكلّما كان كسر</w:t>
      </w:r>
      <w:r w:rsidR="00494BA9" w:rsidRPr="00365F4F">
        <w:rPr>
          <w:rFonts w:cs="AL-Mohanad" w:hint="cs"/>
          <w:sz w:val="27"/>
          <w:szCs w:val="27"/>
          <w:rtl/>
        </w:rPr>
        <w:t>ٌ</w:t>
      </w:r>
      <w:r w:rsidRPr="00365F4F">
        <w:rPr>
          <w:rFonts w:cs="AL-Mohanad" w:hint="cs"/>
          <w:sz w:val="27"/>
          <w:szCs w:val="27"/>
          <w:rtl/>
        </w:rPr>
        <w:t xml:space="preserve"> كانت هناك نسبة</w:t>
      </w:r>
      <w:r w:rsidR="00494BA9" w:rsidRPr="00365F4F">
        <w:rPr>
          <w:rFonts w:cs="AL-Mohanad" w:hint="cs"/>
          <w:sz w:val="27"/>
          <w:szCs w:val="27"/>
          <w:rtl/>
        </w:rPr>
        <w:t>ٌ</w:t>
      </w:r>
      <w:r w:rsidRPr="00365F4F">
        <w:rPr>
          <w:rFonts w:cs="AL-Mohanad" w:hint="cs"/>
          <w:sz w:val="27"/>
          <w:szCs w:val="27"/>
          <w:rtl/>
        </w:rPr>
        <w:t xml:space="preserve"> مفترضة، أي نسبة الجزء </w:t>
      </w:r>
      <w:r w:rsidR="00494BA9" w:rsidRPr="00365F4F">
        <w:rPr>
          <w:rFonts w:cs="AL-Mohanad" w:hint="cs"/>
          <w:sz w:val="27"/>
          <w:szCs w:val="27"/>
          <w:rtl/>
        </w:rPr>
        <w:t>إ</w:t>
      </w:r>
      <w:r w:rsidRPr="00365F4F">
        <w:rPr>
          <w:rFonts w:cs="AL-Mohanad" w:hint="cs"/>
          <w:sz w:val="27"/>
          <w:szCs w:val="27"/>
          <w:rtl/>
        </w:rPr>
        <w:t>لى الكلّ</w:t>
      </w:r>
      <w:r w:rsidR="00494BA9" w:rsidRPr="00365F4F">
        <w:rPr>
          <w:rFonts w:cs="AL-Mohanad" w:hint="cs"/>
          <w:sz w:val="27"/>
          <w:szCs w:val="27"/>
          <w:rtl/>
        </w:rPr>
        <w:t>،</w:t>
      </w:r>
      <w:r w:rsidRPr="00365F4F">
        <w:rPr>
          <w:rFonts w:cs="AL-Mohanad" w:hint="cs"/>
          <w:sz w:val="27"/>
          <w:szCs w:val="27"/>
          <w:rtl/>
        </w:rPr>
        <w:t xml:space="preserve"> والقسم </w:t>
      </w:r>
      <w:r w:rsidR="00494BA9" w:rsidRPr="00365F4F">
        <w:rPr>
          <w:rFonts w:cs="AL-Mohanad" w:hint="cs"/>
          <w:sz w:val="27"/>
          <w:szCs w:val="27"/>
          <w:rtl/>
        </w:rPr>
        <w:t>إ</w:t>
      </w:r>
      <w:r w:rsidRPr="00365F4F">
        <w:rPr>
          <w:rFonts w:cs="AL-Mohanad" w:hint="cs"/>
          <w:sz w:val="27"/>
          <w:szCs w:val="27"/>
          <w:rtl/>
        </w:rPr>
        <w:t>لى الم</w:t>
      </w:r>
      <w:r w:rsidR="00F273D1">
        <w:rPr>
          <w:rFonts w:cs="AL-Mohanad" w:hint="cs"/>
          <w:sz w:val="27"/>
          <w:szCs w:val="27"/>
          <w:rtl/>
        </w:rPr>
        <w:t>َ</w:t>
      </w:r>
      <w:r w:rsidRPr="00365F4F">
        <w:rPr>
          <w:rFonts w:cs="AL-Mohanad" w:hint="cs"/>
          <w:sz w:val="27"/>
          <w:szCs w:val="27"/>
          <w:rtl/>
        </w:rPr>
        <w:t>ق</w:t>
      </w:r>
      <w:r w:rsidR="00F273D1">
        <w:rPr>
          <w:rFonts w:cs="AL-Mohanad" w:hint="cs"/>
          <w:sz w:val="27"/>
          <w:szCs w:val="27"/>
          <w:rtl/>
        </w:rPr>
        <w:t>ْ</w:t>
      </w:r>
      <w:r w:rsidRPr="00365F4F">
        <w:rPr>
          <w:rFonts w:cs="AL-Mohanad" w:hint="cs"/>
          <w:sz w:val="27"/>
          <w:szCs w:val="27"/>
          <w:rtl/>
        </w:rPr>
        <w:t>سَم</w:t>
      </w:r>
      <w:r w:rsidR="00494BA9" w:rsidRPr="00365F4F">
        <w:rPr>
          <w:rFonts w:cs="AL-Mohanad" w:hint="cs"/>
          <w:sz w:val="27"/>
          <w:szCs w:val="27"/>
          <w:rtl/>
        </w:rPr>
        <w:t>.</w:t>
      </w:r>
      <w:r w:rsidRPr="00365F4F">
        <w:rPr>
          <w:rFonts w:cs="AL-Mohanad" w:hint="cs"/>
          <w:sz w:val="27"/>
          <w:szCs w:val="27"/>
          <w:rtl/>
        </w:rPr>
        <w:t xml:space="preserve"> وهنا نسأل</w:t>
      </w:r>
      <w:r w:rsidR="00494BA9" w:rsidRPr="00365F4F">
        <w:rPr>
          <w:rFonts w:cs="AL-Mohanad" w:hint="cs"/>
          <w:sz w:val="27"/>
          <w:szCs w:val="27"/>
          <w:rtl/>
        </w:rPr>
        <w:t>:</w:t>
      </w:r>
      <w:r w:rsidRPr="00365F4F">
        <w:rPr>
          <w:rFonts w:cs="AL-Mohanad" w:hint="cs"/>
          <w:sz w:val="27"/>
          <w:szCs w:val="27"/>
          <w:rtl/>
        </w:rPr>
        <w:t xml:space="preserve"> ما هو الم</w:t>
      </w:r>
      <w:r w:rsidR="00F273D1">
        <w:rPr>
          <w:rFonts w:cs="AL-Mohanad" w:hint="cs"/>
          <w:sz w:val="27"/>
          <w:szCs w:val="27"/>
          <w:rtl/>
        </w:rPr>
        <w:t>َ</w:t>
      </w:r>
      <w:r w:rsidRPr="00365F4F">
        <w:rPr>
          <w:rFonts w:cs="AL-Mohanad" w:hint="cs"/>
          <w:sz w:val="27"/>
          <w:szCs w:val="27"/>
          <w:rtl/>
        </w:rPr>
        <w:t>ق</w:t>
      </w:r>
      <w:r w:rsidR="00494BA9" w:rsidRPr="00365F4F">
        <w:rPr>
          <w:rFonts w:cs="AL-Mohanad" w:hint="cs"/>
          <w:sz w:val="27"/>
          <w:szCs w:val="27"/>
          <w:rtl/>
        </w:rPr>
        <w:t>ْ</w:t>
      </w:r>
      <w:r w:rsidRPr="00365F4F">
        <w:rPr>
          <w:rFonts w:cs="AL-Mohanad" w:hint="cs"/>
          <w:sz w:val="27"/>
          <w:szCs w:val="27"/>
          <w:rtl/>
        </w:rPr>
        <w:t xml:space="preserve">سَم في هذه الكسور؟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والجواب: إنّ الم</w:t>
      </w:r>
      <w:r w:rsidR="00F273D1">
        <w:rPr>
          <w:rFonts w:cs="AL-Mohanad" w:hint="cs"/>
          <w:sz w:val="27"/>
          <w:szCs w:val="27"/>
          <w:rtl/>
        </w:rPr>
        <w:t>َ</w:t>
      </w:r>
      <w:r w:rsidRPr="00365F4F">
        <w:rPr>
          <w:rFonts w:cs="AL-Mohanad" w:hint="cs"/>
          <w:sz w:val="27"/>
          <w:szCs w:val="27"/>
          <w:rtl/>
        </w:rPr>
        <w:t>ق</w:t>
      </w:r>
      <w:r w:rsidR="00F273D1">
        <w:rPr>
          <w:rFonts w:cs="AL-Mohanad" w:hint="cs"/>
          <w:sz w:val="27"/>
          <w:szCs w:val="27"/>
          <w:rtl/>
        </w:rPr>
        <w:t>ْ</w:t>
      </w:r>
      <w:r w:rsidRPr="00365F4F">
        <w:rPr>
          <w:rFonts w:cs="AL-Mohanad" w:hint="cs"/>
          <w:sz w:val="27"/>
          <w:szCs w:val="27"/>
          <w:rtl/>
        </w:rPr>
        <w:t>سَم الملحوظ هو الأصل (= الكلّ) لا غير، وهو (17)</w:t>
      </w:r>
      <w:r w:rsidR="00494BA9" w:rsidRPr="00365F4F">
        <w:rPr>
          <w:rFonts w:cs="AL-Mohanad" w:hint="cs"/>
          <w:sz w:val="27"/>
          <w:szCs w:val="27"/>
          <w:rtl/>
        </w:rPr>
        <w:t>،</w:t>
      </w:r>
      <w:r w:rsidRPr="00365F4F">
        <w:rPr>
          <w:rFonts w:cs="AL-Mohanad" w:hint="cs"/>
          <w:sz w:val="27"/>
          <w:szCs w:val="27"/>
          <w:rtl/>
        </w:rPr>
        <w:t xml:space="preserve"> ويكون مق</w:t>
      </w:r>
      <w:r w:rsidR="00494BA9" w:rsidRPr="00365F4F">
        <w:rPr>
          <w:rFonts w:cs="AL-Mohanad" w:hint="cs"/>
          <w:sz w:val="27"/>
          <w:szCs w:val="27"/>
          <w:rtl/>
        </w:rPr>
        <w:t>ْ</w:t>
      </w:r>
      <w:r w:rsidRPr="00365F4F">
        <w:rPr>
          <w:rFonts w:cs="AL-Mohanad" w:hint="cs"/>
          <w:sz w:val="27"/>
          <w:szCs w:val="27"/>
          <w:rtl/>
        </w:rPr>
        <w:t xml:space="preserve">سَماً لجميع الكسور، وهي النصف والثلث والتسع، فتُنسب كلّها </w:t>
      </w:r>
      <w:r w:rsidR="00494BA9" w:rsidRPr="00365F4F">
        <w:rPr>
          <w:rFonts w:cs="AL-Mohanad" w:hint="cs"/>
          <w:sz w:val="27"/>
          <w:szCs w:val="27"/>
          <w:rtl/>
        </w:rPr>
        <w:t>إ</w:t>
      </w:r>
      <w:r w:rsidRPr="00365F4F">
        <w:rPr>
          <w:rFonts w:cs="AL-Mohanad" w:hint="cs"/>
          <w:sz w:val="27"/>
          <w:szCs w:val="27"/>
          <w:rtl/>
        </w:rPr>
        <w:t xml:space="preserve">لى (17).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وأمّا الفرضيات الأخرى: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كافتراض لحاظ الأصل مقسماً لبعض الكسور، والكسور الأخرى يُل</w:t>
      </w:r>
      <w:r w:rsidR="00B117FA" w:rsidRPr="00365F4F">
        <w:rPr>
          <w:rFonts w:cs="AL-Mohanad" w:hint="cs"/>
          <w:sz w:val="27"/>
          <w:szCs w:val="27"/>
          <w:rtl/>
        </w:rPr>
        <w:t>ْ</w:t>
      </w:r>
      <w:r w:rsidRPr="00365F4F">
        <w:rPr>
          <w:rFonts w:cs="AL-Mohanad" w:hint="cs"/>
          <w:sz w:val="27"/>
          <w:szCs w:val="27"/>
          <w:rtl/>
        </w:rPr>
        <w:t>ح</w:t>
      </w:r>
      <w:r w:rsidR="00B117FA" w:rsidRPr="00365F4F">
        <w:rPr>
          <w:rFonts w:cs="AL-Mohanad" w:hint="cs"/>
          <w:sz w:val="27"/>
          <w:szCs w:val="27"/>
          <w:rtl/>
        </w:rPr>
        <w:t>َ</w:t>
      </w:r>
      <w:r w:rsidRPr="00365F4F">
        <w:rPr>
          <w:rFonts w:cs="AL-Mohanad" w:hint="cs"/>
          <w:sz w:val="27"/>
          <w:szCs w:val="27"/>
          <w:rtl/>
        </w:rPr>
        <w:t xml:space="preserve">ظ فيها الباقي بعد فرز الكسر الأوّل، فهذا في حقيقته يعود </w:t>
      </w:r>
      <w:r w:rsidR="00B117FA" w:rsidRPr="00365F4F">
        <w:rPr>
          <w:rFonts w:cs="AL-Mohanad" w:hint="cs"/>
          <w:sz w:val="27"/>
          <w:szCs w:val="27"/>
          <w:rtl/>
        </w:rPr>
        <w:t>إ</w:t>
      </w:r>
      <w:r w:rsidRPr="00365F4F">
        <w:rPr>
          <w:rFonts w:cs="AL-Mohanad" w:hint="cs"/>
          <w:sz w:val="27"/>
          <w:szCs w:val="27"/>
          <w:rtl/>
        </w:rPr>
        <w:t>لى تعدّ</w:t>
      </w:r>
      <w:r w:rsidR="00B117FA" w:rsidRPr="00365F4F">
        <w:rPr>
          <w:rFonts w:cs="AL-Mohanad" w:hint="cs"/>
          <w:sz w:val="27"/>
          <w:szCs w:val="27"/>
          <w:rtl/>
        </w:rPr>
        <w:t>ُ</w:t>
      </w:r>
      <w:r w:rsidRPr="00365F4F">
        <w:rPr>
          <w:rFonts w:cs="AL-Mohanad" w:hint="cs"/>
          <w:sz w:val="27"/>
          <w:szCs w:val="27"/>
          <w:rtl/>
        </w:rPr>
        <w:t>د القسمة، وهو بحاجة</w:t>
      </w:r>
      <w:r w:rsidR="00B117FA" w:rsidRPr="00365F4F">
        <w:rPr>
          <w:rFonts w:cs="AL-Mohanad" w:hint="cs"/>
          <w:sz w:val="27"/>
          <w:szCs w:val="27"/>
          <w:rtl/>
        </w:rPr>
        <w:t>ٍ</w:t>
      </w:r>
      <w:r w:rsidRPr="00365F4F">
        <w:rPr>
          <w:rFonts w:cs="AL-Mohanad" w:hint="cs"/>
          <w:sz w:val="27"/>
          <w:szCs w:val="27"/>
          <w:rtl/>
        </w:rPr>
        <w:t xml:space="preserve"> </w:t>
      </w:r>
      <w:r w:rsidR="00B117FA" w:rsidRPr="00365F4F">
        <w:rPr>
          <w:rFonts w:cs="AL-Mohanad" w:hint="cs"/>
          <w:sz w:val="27"/>
          <w:szCs w:val="27"/>
          <w:rtl/>
        </w:rPr>
        <w:t>إ</w:t>
      </w:r>
      <w:r w:rsidRPr="00365F4F">
        <w:rPr>
          <w:rFonts w:cs="AL-Mohanad" w:hint="cs"/>
          <w:sz w:val="27"/>
          <w:szCs w:val="27"/>
          <w:rtl/>
        </w:rPr>
        <w:t>لى بيان</w:t>
      </w:r>
      <w:r w:rsidR="00B117FA" w:rsidRPr="00365F4F">
        <w:rPr>
          <w:rFonts w:cs="AL-Mohanad" w:hint="cs"/>
          <w:sz w:val="27"/>
          <w:szCs w:val="27"/>
          <w:rtl/>
        </w:rPr>
        <w:t>ٍ</w:t>
      </w:r>
      <w:r w:rsidRPr="00365F4F">
        <w:rPr>
          <w:rFonts w:cs="AL-Mohanad" w:hint="cs"/>
          <w:sz w:val="27"/>
          <w:szCs w:val="27"/>
          <w:rtl/>
        </w:rPr>
        <w:t xml:space="preserve"> زائد.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 xml:space="preserve">أو افتراض لحاظ نسبة كلّ كسر </w:t>
      </w:r>
      <w:r w:rsidR="00B117FA" w:rsidRPr="00365F4F">
        <w:rPr>
          <w:rFonts w:cs="AL-Mohanad" w:hint="cs"/>
          <w:sz w:val="27"/>
          <w:szCs w:val="27"/>
          <w:rtl/>
        </w:rPr>
        <w:t>إ</w:t>
      </w:r>
      <w:r w:rsidRPr="00365F4F">
        <w:rPr>
          <w:rFonts w:cs="AL-Mohanad" w:hint="cs"/>
          <w:sz w:val="27"/>
          <w:szCs w:val="27"/>
          <w:rtl/>
        </w:rPr>
        <w:t xml:space="preserve">لى الكسر الآخر فهذا لا يحتاج </w:t>
      </w:r>
      <w:r w:rsidR="00B117FA" w:rsidRPr="00365F4F">
        <w:rPr>
          <w:rFonts w:cs="AL-Mohanad" w:hint="cs"/>
          <w:sz w:val="27"/>
          <w:szCs w:val="27"/>
          <w:rtl/>
        </w:rPr>
        <w:t>إ</w:t>
      </w:r>
      <w:r w:rsidRPr="00365F4F">
        <w:rPr>
          <w:rFonts w:cs="AL-Mohanad" w:hint="cs"/>
          <w:sz w:val="27"/>
          <w:szCs w:val="27"/>
          <w:rtl/>
        </w:rPr>
        <w:t>لى لحاظ، فإنّه أمر واقعي</w:t>
      </w:r>
      <w:r w:rsidR="00B117FA" w:rsidRPr="00365F4F">
        <w:rPr>
          <w:rFonts w:cs="AL-Mohanad" w:hint="cs"/>
          <w:sz w:val="27"/>
          <w:szCs w:val="27"/>
          <w:rtl/>
        </w:rPr>
        <w:t>،</w:t>
      </w:r>
      <w:r w:rsidRPr="00365F4F">
        <w:rPr>
          <w:rFonts w:cs="AL-Mohanad" w:hint="cs"/>
          <w:sz w:val="27"/>
          <w:szCs w:val="27"/>
          <w:rtl/>
        </w:rPr>
        <w:t xml:space="preserve"> ككون الكلّ أكبر من الجزء، فإنّ أيّ ثلث</w:t>
      </w:r>
      <w:r w:rsidR="00B117FA" w:rsidRPr="00365F4F">
        <w:rPr>
          <w:rFonts w:cs="AL-Mohanad" w:hint="cs"/>
          <w:sz w:val="27"/>
          <w:szCs w:val="27"/>
          <w:rtl/>
        </w:rPr>
        <w:t>ٍ</w:t>
      </w:r>
      <w:r w:rsidR="00F273D1">
        <w:rPr>
          <w:rFonts w:cs="AL-Mohanad" w:hint="cs"/>
          <w:sz w:val="27"/>
          <w:szCs w:val="27"/>
          <w:rtl/>
        </w:rPr>
        <w:t xml:space="preserve"> نفترضه هو دائماً يُمثِّ</w:t>
      </w:r>
      <w:r w:rsidRPr="00365F4F">
        <w:rPr>
          <w:rFonts w:cs="AL-Mohanad" w:hint="cs"/>
          <w:sz w:val="27"/>
          <w:szCs w:val="27"/>
          <w:rtl/>
        </w:rPr>
        <w:t>ل ثلثي النصف، ولا يصحّ جعل أحد الكسور م</w:t>
      </w:r>
      <w:r w:rsidR="00F273D1">
        <w:rPr>
          <w:rFonts w:cs="AL-Mohanad" w:hint="cs"/>
          <w:sz w:val="27"/>
          <w:szCs w:val="27"/>
          <w:rtl/>
        </w:rPr>
        <w:t>َ</w:t>
      </w:r>
      <w:r w:rsidRPr="00365F4F">
        <w:rPr>
          <w:rFonts w:cs="AL-Mohanad" w:hint="cs"/>
          <w:sz w:val="27"/>
          <w:szCs w:val="27"/>
          <w:rtl/>
        </w:rPr>
        <w:t>ق</w:t>
      </w:r>
      <w:r w:rsidR="00F273D1">
        <w:rPr>
          <w:rFonts w:cs="AL-Mohanad" w:hint="cs"/>
          <w:sz w:val="27"/>
          <w:szCs w:val="27"/>
          <w:rtl/>
        </w:rPr>
        <w:t>ْ</w:t>
      </w:r>
      <w:r w:rsidRPr="00365F4F">
        <w:rPr>
          <w:rFonts w:cs="AL-Mohanad" w:hint="cs"/>
          <w:sz w:val="27"/>
          <w:szCs w:val="27"/>
          <w:rtl/>
        </w:rPr>
        <w:t>س</w:t>
      </w:r>
      <w:r w:rsidR="00F273D1">
        <w:rPr>
          <w:rFonts w:cs="AL-Mohanad" w:hint="cs"/>
          <w:sz w:val="27"/>
          <w:szCs w:val="27"/>
          <w:rtl/>
        </w:rPr>
        <w:t>َ</w:t>
      </w:r>
      <w:r w:rsidRPr="00365F4F">
        <w:rPr>
          <w:rFonts w:cs="AL-Mohanad" w:hint="cs"/>
          <w:sz w:val="27"/>
          <w:szCs w:val="27"/>
          <w:rtl/>
        </w:rPr>
        <w:t>ماً إلا</w:t>
      </w:r>
      <w:r w:rsidR="00B117FA" w:rsidRPr="00365F4F">
        <w:rPr>
          <w:rFonts w:cs="AL-Mohanad" w:hint="cs"/>
          <w:sz w:val="27"/>
          <w:szCs w:val="27"/>
          <w:rtl/>
        </w:rPr>
        <w:t>ّ</w:t>
      </w:r>
      <w:r w:rsidRPr="00365F4F">
        <w:rPr>
          <w:rFonts w:cs="AL-Mohanad" w:hint="cs"/>
          <w:sz w:val="27"/>
          <w:szCs w:val="27"/>
          <w:rtl/>
        </w:rPr>
        <w:t xml:space="preserve"> إذا تعدّ</w:t>
      </w:r>
      <w:r w:rsidR="00B117FA" w:rsidRPr="00365F4F">
        <w:rPr>
          <w:rFonts w:cs="AL-Mohanad" w:hint="cs"/>
          <w:sz w:val="27"/>
          <w:szCs w:val="27"/>
          <w:rtl/>
        </w:rPr>
        <w:t>َ</w:t>
      </w:r>
      <w:r w:rsidRPr="00365F4F">
        <w:rPr>
          <w:rFonts w:cs="AL-Mohanad" w:hint="cs"/>
          <w:sz w:val="27"/>
          <w:szCs w:val="27"/>
          <w:rtl/>
        </w:rPr>
        <w:t>دت عملية القسمة لأكثر من مرّة</w:t>
      </w:r>
      <w:r w:rsidR="00B117FA" w:rsidRPr="00365F4F">
        <w:rPr>
          <w:rFonts w:cs="AL-Mohanad" w:hint="cs"/>
          <w:sz w:val="27"/>
          <w:szCs w:val="27"/>
          <w:rtl/>
        </w:rPr>
        <w:t>ٍ؛ إذ مع تعدّد القسمة ي</w:t>
      </w:r>
      <w:r w:rsidRPr="00365F4F">
        <w:rPr>
          <w:rFonts w:cs="AL-Mohanad" w:hint="cs"/>
          <w:sz w:val="27"/>
          <w:szCs w:val="27"/>
          <w:rtl/>
        </w:rPr>
        <w:t>مكن اختلاف الم</w:t>
      </w:r>
      <w:r w:rsidR="00F273D1">
        <w:rPr>
          <w:rFonts w:cs="AL-Mohanad" w:hint="cs"/>
          <w:sz w:val="27"/>
          <w:szCs w:val="27"/>
          <w:rtl/>
        </w:rPr>
        <w:t>َ</w:t>
      </w:r>
      <w:r w:rsidRPr="00365F4F">
        <w:rPr>
          <w:rFonts w:cs="AL-Mohanad" w:hint="cs"/>
          <w:sz w:val="27"/>
          <w:szCs w:val="27"/>
          <w:rtl/>
        </w:rPr>
        <w:t>ق</w:t>
      </w:r>
      <w:r w:rsidR="00B117FA" w:rsidRPr="00365F4F">
        <w:rPr>
          <w:rFonts w:cs="AL-Mohanad" w:hint="cs"/>
          <w:sz w:val="27"/>
          <w:szCs w:val="27"/>
          <w:rtl/>
        </w:rPr>
        <w:t>ْ</w:t>
      </w:r>
      <w:r w:rsidRPr="00365F4F">
        <w:rPr>
          <w:rFonts w:cs="AL-Mohanad" w:hint="cs"/>
          <w:sz w:val="27"/>
          <w:szCs w:val="27"/>
          <w:rtl/>
        </w:rPr>
        <w:t>س</w:t>
      </w:r>
      <w:r w:rsidR="00B117FA" w:rsidRPr="00365F4F">
        <w:rPr>
          <w:rFonts w:cs="AL-Mohanad" w:hint="cs"/>
          <w:sz w:val="27"/>
          <w:szCs w:val="27"/>
          <w:rtl/>
        </w:rPr>
        <w:t>َ</w:t>
      </w:r>
      <w:r w:rsidRPr="00365F4F">
        <w:rPr>
          <w:rFonts w:cs="AL-Mohanad" w:hint="cs"/>
          <w:sz w:val="27"/>
          <w:szCs w:val="27"/>
          <w:rtl/>
        </w:rPr>
        <w:t>م حينئذٍ. والظاهر من القسمة في الإرث أو في الوصية وغيرهما إرادة اتّحاد القسمة</w:t>
      </w:r>
      <w:r w:rsidR="00B117FA" w:rsidRPr="00365F4F">
        <w:rPr>
          <w:rFonts w:cs="AL-Mohanad" w:hint="cs"/>
          <w:sz w:val="27"/>
          <w:szCs w:val="27"/>
          <w:rtl/>
        </w:rPr>
        <w:t>،</w:t>
      </w:r>
      <w:r w:rsidRPr="00365F4F">
        <w:rPr>
          <w:rFonts w:cs="AL-Mohanad" w:hint="cs"/>
          <w:sz w:val="27"/>
          <w:szCs w:val="27"/>
          <w:rtl/>
        </w:rPr>
        <w:t xml:space="preserve"> لا تعدّ</w:t>
      </w:r>
      <w:r w:rsidR="00B117FA" w:rsidRPr="00365F4F">
        <w:rPr>
          <w:rFonts w:cs="AL-Mohanad" w:hint="cs"/>
          <w:sz w:val="27"/>
          <w:szCs w:val="27"/>
          <w:rtl/>
        </w:rPr>
        <w:t>ُ</w:t>
      </w:r>
      <w:r w:rsidRPr="00365F4F">
        <w:rPr>
          <w:rFonts w:cs="AL-Mohanad" w:hint="cs"/>
          <w:sz w:val="27"/>
          <w:szCs w:val="27"/>
          <w:rtl/>
        </w:rPr>
        <w:t xml:space="preserve">دها؛ فإنّ التعدّد يحتاج </w:t>
      </w:r>
      <w:r w:rsidR="00B117FA" w:rsidRPr="00365F4F">
        <w:rPr>
          <w:rFonts w:cs="AL-Mohanad" w:hint="cs"/>
          <w:sz w:val="27"/>
          <w:szCs w:val="27"/>
          <w:rtl/>
        </w:rPr>
        <w:t>إ</w:t>
      </w:r>
      <w:r w:rsidRPr="00365F4F">
        <w:rPr>
          <w:rFonts w:cs="AL-Mohanad" w:hint="cs"/>
          <w:sz w:val="27"/>
          <w:szCs w:val="27"/>
          <w:rtl/>
        </w:rPr>
        <w:t>لى بيان</w:t>
      </w:r>
      <w:r w:rsidR="00B117FA" w:rsidRPr="00365F4F">
        <w:rPr>
          <w:rFonts w:cs="AL-Mohanad" w:hint="cs"/>
          <w:sz w:val="27"/>
          <w:szCs w:val="27"/>
          <w:rtl/>
        </w:rPr>
        <w:t>ٍ</w:t>
      </w:r>
      <w:r w:rsidRPr="00365F4F">
        <w:rPr>
          <w:rFonts w:cs="AL-Mohanad" w:hint="cs"/>
          <w:sz w:val="27"/>
          <w:szCs w:val="27"/>
          <w:rtl/>
        </w:rPr>
        <w:t xml:space="preserve"> زائد، وليس</w:t>
      </w:r>
      <w:r w:rsidR="00B117FA" w:rsidRPr="00365F4F">
        <w:rPr>
          <w:rFonts w:cs="AL-Mohanad" w:hint="cs"/>
          <w:sz w:val="27"/>
          <w:szCs w:val="27"/>
          <w:rtl/>
        </w:rPr>
        <w:t xml:space="preserve"> موجوداً</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3ـ لو فُر</w:t>
      </w:r>
      <w:r w:rsidR="00B117FA" w:rsidRPr="00365F4F">
        <w:rPr>
          <w:rFonts w:cs="AL-Mohanad" w:hint="cs"/>
          <w:sz w:val="27"/>
          <w:szCs w:val="27"/>
          <w:rtl/>
        </w:rPr>
        <w:t>ِ</w:t>
      </w:r>
      <w:r w:rsidRPr="00365F4F">
        <w:rPr>
          <w:rFonts w:cs="AL-Mohanad" w:hint="cs"/>
          <w:sz w:val="27"/>
          <w:szCs w:val="27"/>
          <w:rtl/>
        </w:rPr>
        <w:t>ض إرادة هذا التفسير للتقسيم بالنسبة فنقول: إنّه إن</w:t>
      </w:r>
      <w:r w:rsidR="00B117FA" w:rsidRPr="00365F4F">
        <w:rPr>
          <w:rFonts w:cs="AL-Mohanad" w:hint="cs"/>
          <w:sz w:val="27"/>
          <w:szCs w:val="27"/>
          <w:rtl/>
        </w:rPr>
        <w:t>ْ</w:t>
      </w:r>
      <w:r w:rsidRPr="00365F4F">
        <w:rPr>
          <w:rFonts w:cs="AL-Mohanad" w:hint="cs"/>
          <w:sz w:val="27"/>
          <w:szCs w:val="27"/>
          <w:rtl/>
        </w:rPr>
        <w:t xml:space="preserve"> أمكن تصوير القسمة بح</w:t>
      </w:r>
      <w:r w:rsidR="00B117FA" w:rsidRPr="00365F4F">
        <w:rPr>
          <w:rFonts w:cs="AL-Mohanad" w:hint="cs"/>
          <w:sz w:val="27"/>
          <w:szCs w:val="27"/>
          <w:rtl/>
        </w:rPr>
        <w:t>َ</w:t>
      </w:r>
      <w:r w:rsidRPr="00365F4F">
        <w:rPr>
          <w:rFonts w:cs="AL-Mohanad" w:hint="cs"/>
          <w:sz w:val="27"/>
          <w:szCs w:val="27"/>
          <w:rtl/>
        </w:rPr>
        <w:t>س</w:t>
      </w:r>
      <w:r w:rsidR="00B117FA" w:rsidRPr="00365F4F">
        <w:rPr>
          <w:rFonts w:cs="AL-Mohanad" w:hint="cs"/>
          <w:sz w:val="27"/>
          <w:szCs w:val="27"/>
          <w:rtl/>
        </w:rPr>
        <w:t>َ</w:t>
      </w:r>
      <w:r w:rsidRPr="00365F4F">
        <w:rPr>
          <w:rFonts w:cs="AL-Mohanad" w:hint="cs"/>
          <w:sz w:val="27"/>
          <w:szCs w:val="27"/>
          <w:rtl/>
        </w:rPr>
        <w:t>ب الكسور المذكورة في المثال المأثور عن علي</w:t>
      </w:r>
      <w:r w:rsidR="00706CC8" w:rsidRPr="00365F4F">
        <w:rPr>
          <w:rFonts w:cs="AL-Mohanad" w:hint="cs"/>
          <w:sz w:val="27"/>
          <w:szCs w:val="27"/>
          <w:rtl/>
        </w:rPr>
        <w:t>ٍّ</w:t>
      </w:r>
      <w:r w:rsidR="004B1697" w:rsidRPr="00BA0F03">
        <w:rPr>
          <w:rFonts w:cs="Mosawi" w:hint="cs"/>
          <w:sz w:val="22"/>
          <w:szCs w:val="22"/>
          <w:rtl/>
        </w:rPr>
        <w:t>×</w:t>
      </w:r>
      <w:r w:rsidR="00706CC8" w:rsidRPr="00365F4F">
        <w:rPr>
          <w:rFonts w:cs="AL-Mohanad" w:hint="cs"/>
          <w:sz w:val="27"/>
          <w:szCs w:val="27"/>
          <w:rtl/>
        </w:rPr>
        <w:t>،</w:t>
      </w:r>
      <w:r w:rsidRPr="00365F4F">
        <w:rPr>
          <w:rFonts w:cs="AL-Mohanad" w:hint="cs"/>
          <w:sz w:val="27"/>
          <w:szCs w:val="27"/>
          <w:rtl/>
        </w:rPr>
        <w:t xml:space="preserve"> وهي: النصف والثلث والتسع، فما هو الحال لو افترضنا كسوراً أخرى غير ذلك؟ كما لو كانت الكسور كالتالي: نصف وسبع وتسع، فبح</w:t>
      </w:r>
      <w:r w:rsidR="00706CC8" w:rsidRPr="00365F4F">
        <w:rPr>
          <w:rFonts w:cs="AL-Mohanad" w:hint="cs"/>
          <w:sz w:val="27"/>
          <w:szCs w:val="27"/>
          <w:rtl/>
        </w:rPr>
        <w:t>َ</w:t>
      </w:r>
      <w:r w:rsidRPr="00365F4F">
        <w:rPr>
          <w:rFonts w:cs="AL-Mohanad" w:hint="cs"/>
          <w:sz w:val="27"/>
          <w:szCs w:val="27"/>
          <w:rtl/>
        </w:rPr>
        <w:t>س</w:t>
      </w:r>
      <w:r w:rsidR="00706CC8" w:rsidRPr="00365F4F">
        <w:rPr>
          <w:rFonts w:cs="AL-Mohanad" w:hint="cs"/>
          <w:sz w:val="27"/>
          <w:szCs w:val="27"/>
          <w:rtl/>
        </w:rPr>
        <w:t>َ</w:t>
      </w:r>
      <w:r w:rsidRPr="00365F4F">
        <w:rPr>
          <w:rFonts w:cs="AL-Mohanad" w:hint="cs"/>
          <w:sz w:val="27"/>
          <w:szCs w:val="27"/>
          <w:rtl/>
        </w:rPr>
        <w:t xml:space="preserve">ب هذا البيان سوف يكون لصاحب النصف (9) من (17)، ولصاحب السبع ما يُعادل نسبة السبع </w:t>
      </w:r>
      <w:r w:rsidR="00706CC8" w:rsidRPr="00365F4F">
        <w:rPr>
          <w:rFonts w:cs="AL-Mohanad" w:hint="cs"/>
          <w:sz w:val="27"/>
          <w:szCs w:val="27"/>
          <w:rtl/>
        </w:rPr>
        <w:t>إ</w:t>
      </w:r>
      <w:r w:rsidRPr="00365F4F">
        <w:rPr>
          <w:rFonts w:cs="AL-Mohanad" w:hint="cs"/>
          <w:sz w:val="27"/>
          <w:szCs w:val="27"/>
          <w:rtl/>
        </w:rPr>
        <w:t xml:space="preserve">لى النصف، ولصاحب التسع ما يعادل نسبة التسع </w:t>
      </w:r>
      <w:r w:rsidR="00706CC8" w:rsidRPr="00365F4F">
        <w:rPr>
          <w:rFonts w:cs="AL-Mohanad" w:hint="cs"/>
          <w:sz w:val="27"/>
          <w:szCs w:val="27"/>
          <w:rtl/>
        </w:rPr>
        <w:t>إ</w:t>
      </w:r>
      <w:r w:rsidRPr="00365F4F">
        <w:rPr>
          <w:rFonts w:cs="AL-Mohanad" w:hint="cs"/>
          <w:sz w:val="27"/>
          <w:szCs w:val="27"/>
          <w:rtl/>
        </w:rPr>
        <w:t xml:space="preserve">لى السبع، فيا تُرى ما هي نسبة السبع </w:t>
      </w:r>
      <w:r w:rsidR="00706CC8" w:rsidRPr="00365F4F">
        <w:rPr>
          <w:rFonts w:cs="AL-Mohanad" w:hint="cs"/>
          <w:sz w:val="27"/>
          <w:szCs w:val="27"/>
          <w:rtl/>
        </w:rPr>
        <w:t>إ</w:t>
      </w:r>
      <w:r w:rsidRPr="00365F4F">
        <w:rPr>
          <w:rFonts w:cs="AL-Mohanad" w:hint="cs"/>
          <w:sz w:val="27"/>
          <w:szCs w:val="27"/>
          <w:rtl/>
        </w:rPr>
        <w:t>لى النصف؟</w:t>
      </w:r>
      <w:r w:rsidR="00706CC8" w:rsidRPr="00365F4F">
        <w:rPr>
          <w:rFonts w:cs="AL-Mohanad" w:hint="cs"/>
          <w:sz w:val="27"/>
          <w:szCs w:val="27"/>
          <w:rtl/>
        </w:rPr>
        <w:t>!</w:t>
      </w:r>
      <w:r w:rsidRPr="00365F4F">
        <w:rPr>
          <w:rFonts w:cs="AL-Mohanad" w:hint="cs"/>
          <w:sz w:val="27"/>
          <w:szCs w:val="27"/>
          <w:rtl/>
        </w:rPr>
        <w:t xml:space="preserve"> وما هي نسبة التسع </w:t>
      </w:r>
      <w:r w:rsidR="00706CC8" w:rsidRPr="00365F4F">
        <w:rPr>
          <w:rFonts w:cs="AL-Mohanad" w:hint="cs"/>
          <w:sz w:val="27"/>
          <w:szCs w:val="27"/>
          <w:rtl/>
        </w:rPr>
        <w:t>إلى السبع؟</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4ـ لو فُرض إرادة هذا التفسير للتقسيم بالنسبة فنقول أيضاً</w:t>
      </w:r>
      <w:r w:rsidR="00706CC8" w:rsidRPr="00365F4F">
        <w:rPr>
          <w:rFonts w:cs="AL-Mohanad" w:hint="cs"/>
          <w:sz w:val="27"/>
          <w:szCs w:val="27"/>
          <w:rtl/>
        </w:rPr>
        <w:t>:</w:t>
      </w:r>
      <w:r w:rsidRPr="00365F4F">
        <w:rPr>
          <w:rFonts w:cs="AL-Mohanad" w:hint="cs"/>
          <w:sz w:val="27"/>
          <w:szCs w:val="27"/>
          <w:rtl/>
        </w:rPr>
        <w:t xml:space="preserve"> لو افترضنا تبديل الم</w:t>
      </w:r>
      <w:r w:rsidR="00F273D1">
        <w:rPr>
          <w:rFonts w:cs="AL-Mohanad" w:hint="cs"/>
          <w:sz w:val="27"/>
          <w:szCs w:val="27"/>
          <w:rtl/>
        </w:rPr>
        <w:t>َ</w:t>
      </w:r>
      <w:r w:rsidRPr="00365F4F">
        <w:rPr>
          <w:rFonts w:cs="AL-Mohanad" w:hint="cs"/>
          <w:sz w:val="27"/>
          <w:szCs w:val="27"/>
          <w:rtl/>
        </w:rPr>
        <w:t>ق</w:t>
      </w:r>
      <w:r w:rsidR="00706CC8" w:rsidRPr="00365F4F">
        <w:rPr>
          <w:rFonts w:cs="AL-Mohanad" w:hint="cs"/>
          <w:sz w:val="27"/>
          <w:szCs w:val="27"/>
          <w:rtl/>
        </w:rPr>
        <w:t>ْ</w:t>
      </w:r>
      <w:r w:rsidRPr="00365F4F">
        <w:rPr>
          <w:rFonts w:cs="AL-Mohanad" w:hint="cs"/>
          <w:sz w:val="27"/>
          <w:szCs w:val="27"/>
          <w:rtl/>
        </w:rPr>
        <w:t>سَم المذكور في المثال المأثور بعدد</w:t>
      </w:r>
      <w:r w:rsidR="00706CC8" w:rsidRPr="00365F4F">
        <w:rPr>
          <w:rFonts w:cs="AL-Mohanad" w:hint="cs"/>
          <w:sz w:val="27"/>
          <w:szCs w:val="27"/>
          <w:rtl/>
        </w:rPr>
        <w:t>ٍ</w:t>
      </w:r>
      <w:r w:rsidRPr="00365F4F">
        <w:rPr>
          <w:rFonts w:cs="AL-Mohanad" w:hint="cs"/>
          <w:sz w:val="27"/>
          <w:szCs w:val="27"/>
          <w:rtl/>
        </w:rPr>
        <w:t xml:space="preserve"> آخر</w:t>
      </w:r>
      <w:r w:rsidR="00706CC8" w:rsidRPr="00365F4F">
        <w:rPr>
          <w:rFonts w:cs="AL-Mohanad" w:hint="cs"/>
          <w:sz w:val="27"/>
          <w:szCs w:val="27"/>
          <w:rtl/>
        </w:rPr>
        <w:t>،</w:t>
      </w:r>
      <w:r w:rsidRPr="00365F4F">
        <w:rPr>
          <w:rFonts w:cs="AL-Mohanad" w:hint="cs"/>
          <w:sz w:val="27"/>
          <w:szCs w:val="27"/>
          <w:rtl/>
        </w:rPr>
        <w:t xml:space="preserve"> مع إبقاء الكسور على حالها، كما لو كان الأصل (18)، فلصاحب النصف (9)، ولصاحب الثلث ثلثا النصف</w:t>
      </w:r>
      <w:r w:rsidR="00706CC8" w:rsidRPr="00365F4F">
        <w:rPr>
          <w:rFonts w:cs="AL-Mohanad" w:hint="cs"/>
          <w:sz w:val="27"/>
          <w:szCs w:val="27"/>
          <w:rtl/>
        </w:rPr>
        <w:t>،</w:t>
      </w:r>
      <w:r w:rsidRPr="00365F4F">
        <w:rPr>
          <w:rFonts w:cs="AL-Mohanad" w:hint="cs"/>
          <w:sz w:val="27"/>
          <w:szCs w:val="27"/>
          <w:rtl/>
        </w:rPr>
        <w:t xml:space="preserve"> وهو (6)، </w:t>
      </w:r>
      <w:r w:rsidRPr="00365F4F">
        <w:rPr>
          <w:rFonts w:cs="AL-Mohanad" w:hint="cs"/>
          <w:sz w:val="27"/>
          <w:szCs w:val="27"/>
          <w:rtl/>
        </w:rPr>
        <w:lastRenderedPageBreak/>
        <w:t>ولصاحب التسع ثلث الثلث</w:t>
      </w:r>
      <w:r w:rsidR="00706CC8" w:rsidRPr="00365F4F">
        <w:rPr>
          <w:rFonts w:cs="AL-Mohanad" w:hint="cs"/>
          <w:sz w:val="27"/>
          <w:szCs w:val="27"/>
          <w:rtl/>
        </w:rPr>
        <w:t>،</w:t>
      </w:r>
      <w:r w:rsidRPr="00365F4F">
        <w:rPr>
          <w:rFonts w:cs="AL-Mohanad" w:hint="cs"/>
          <w:sz w:val="27"/>
          <w:szCs w:val="27"/>
          <w:rtl/>
        </w:rPr>
        <w:t xml:space="preserve"> وهو (2)، فيبقى واحد</w:t>
      </w:r>
      <w:r w:rsidR="00706CC8" w:rsidRPr="00365F4F">
        <w:rPr>
          <w:rFonts w:cs="AL-Mohanad" w:hint="cs"/>
          <w:sz w:val="27"/>
          <w:szCs w:val="27"/>
          <w:rtl/>
        </w:rPr>
        <w:t>،</w:t>
      </w:r>
      <w:r w:rsidRPr="00365F4F">
        <w:rPr>
          <w:rFonts w:cs="AL-Mohanad" w:hint="cs"/>
          <w:sz w:val="27"/>
          <w:szCs w:val="27"/>
          <w:rtl/>
        </w:rPr>
        <w:t xml:space="preserve"> لمَن</w:t>
      </w:r>
      <w:r w:rsidR="00706CC8" w:rsidRPr="00365F4F">
        <w:rPr>
          <w:rFonts w:cs="AL-Mohanad" w:hint="cs"/>
          <w:sz w:val="27"/>
          <w:szCs w:val="27"/>
          <w:rtl/>
        </w:rPr>
        <w:t>ْ</w:t>
      </w:r>
      <w:r w:rsidRPr="00365F4F">
        <w:rPr>
          <w:rFonts w:cs="AL-Mohanad" w:hint="cs"/>
          <w:sz w:val="27"/>
          <w:szCs w:val="27"/>
          <w:rtl/>
        </w:rPr>
        <w:t xml:space="preserve"> يكون حينئذٍ؟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ولو افترضنا الأصل (16)، فلصاحب النصف (8)، ولصاحب الثلث ثلثا النصف، ولصاحب التسع ثلث الثلث، فيا تُرى كيف ي</w:t>
      </w:r>
      <w:r w:rsidR="00706CC8" w:rsidRPr="00365F4F">
        <w:rPr>
          <w:rFonts w:cs="AL-Mohanad" w:hint="cs"/>
          <w:sz w:val="27"/>
          <w:szCs w:val="27"/>
          <w:rtl/>
        </w:rPr>
        <w:t>تمّ تحديد الكسرين الآخرين؟</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فإمّا أن يُتوسّ</w:t>
      </w:r>
      <w:r w:rsidR="00706CC8" w:rsidRPr="00365F4F">
        <w:rPr>
          <w:rFonts w:cs="AL-Mohanad" w:hint="cs"/>
          <w:sz w:val="27"/>
          <w:szCs w:val="27"/>
          <w:rtl/>
        </w:rPr>
        <w:t>َ</w:t>
      </w:r>
      <w:r w:rsidRPr="00365F4F">
        <w:rPr>
          <w:rFonts w:cs="AL-Mohanad" w:hint="cs"/>
          <w:sz w:val="27"/>
          <w:szCs w:val="27"/>
          <w:rtl/>
        </w:rPr>
        <w:t>ل بالحيلة السابقة</w:t>
      </w:r>
      <w:r w:rsidR="00706CC8" w:rsidRPr="00365F4F">
        <w:rPr>
          <w:rFonts w:cs="AL-Mohanad" w:hint="cs"/>
          <w:sz w:val="27"/>
          <w:szCs w:val="27"/>
          <w:rtl/>
        </w:rPr>
        <w:t>، فن</w:t>
      </w:r>
      <w:r w:rsidRPr="00365F4F">
        <w:rPr>
          <w:rFonts w:cs="AL-Mohanad" w:hint="cs"/>
          <w:sz w:val="27"/>
          <w:szCs w:val="27"/>
          <w:rtl/>
        </w:rPr>
        <w:t>ضيف (2)</w:t>
      </w:r>
      <w:r w:rsidR="00706CC8" w:rsidRPr="00365F4F">
        <w:rPr>
          <w:rFonts w:cs="AL-Mohanad" w:hint="cs"/>
          <w:sz w:val="27"/>
          <w:szCs w:val="27"/>
          <w:rtl/>
        </w:rPr>
        <w:t>،</w:t>
      </w:r>
      <w:r w:rsidRPr="00365F4F">
        <w:rPr>
          <w:rFonts w:cs="AL-Mohanad" w:hint="cs"/>
          <w:sz w:val="27"/>
          <w:szCs w:val="27"/>
          <w:rtl/>
        </w:rPr>
        <w:t xml:space="preserve"> فيصبح المجموع (18)، ويكون التقسيم كالتالي: (9) و(6) و(2)، وحينئذٍ يكون المجموع (17)</w:t>
      </w:r>
      <w:r w:rsidR="00706CC8" w:rsidRPr="00365F4F">
        <w:rPr>
          <w:rFonts w:cs="AL-Mohanad" w:hint="cs"/>
          <w:sz w:val="27"/>
          <w:szCs w:val="27"/>
          <w:rtl/>
        </w:rPr>
        <w:t>،</w:t>
      </w:r>
      <w:r w:rsidRPr="00365F4F">
        <w:rPr>
          <w:rFonts w:cs="AL-Mohanad" w:hint="cs"/>
          <w:sz w:val="27"/>
          <w:szCs w:val="27"/>
          <w:rtl/>
        </w:rPr>
        <w:t xml:space="preserve"> وهو أكثر من الأصل بواحد</w:t>
      </w:r>
      <w:r w:rsidR="00706CC8" w:rsidRPr="00365F4F">
        <w:rPr>
          <w:rFonts w:cs="AL-Mohanad" w:hint="cs"/>
          <w:sz w:val="27"/>
          <w:szCs w:val="27"/>
          <w:rtl/>
        </w:rPr>
        <w:t>ٍ</w:t>
      </w:r>
      <w:r w:rsidRPr="00365F4F">
        <w:rPr>
          <w:rFonts w:cs="AL-Mohanad" w:hint="cs"/>
          <w:sz w:val="27"/>
          <w:szCs w:val="27"/>
          <w:rtl/>
        </w:rPr>
        <w:t>، فمن أين لنا به؟ فهذا الطريق مسدود</w:t>
      </w:r>
      <w:r w:rsidR="00706CC8" w:rsidRPr="00365F4F">
        <w:rPr>
          <w:rFonts w:cs="AL-Mohanad" w:hint="cs"/>
          <w:sz w:val="27"/>
          <w:szCs w:val="27"/>
          <w:rtl/>
        </w:rPr>
        <w:t>ٌ</w:t>
      </w:r>
      <w:r w:rsidRPr="00365F4F">
        <w:rPr>
          <w:rFonts w:cs="AL-Mohanad" w:hint="cs"/>
          <w:sz w:val="27"/>
          <w:szCs w:val="27"/>
          <w:rtl/>
        </w:rPr>
        <w:t xml:space="preserve"> أمامنا. </w:t>
      </w:r>
    </w:p>
    <w:p w:rsidR="00300027" w:rsidRPr="00365F4F" w:rsidRDefault="00706CC8"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وإمّا أن ن</w:t>
      </w:r>
      <w:r w:rsidR="00300027" w:rsidRPr="00365F4F">
        <w:rPr>
          <w:rFonts w:cs="AL-Mohanad" w:hint="cs"/>
          <w:sz w:val="27"/>
          <w:szCs w:val="27"/>
          <w:rtl/>
        </w:rPr>
        <w:t xml:space="preserve">عطي (8) للأوّل، ثمّ نضيف واحداً </w:t>
      </w:r>
      <w:r w:rsidRPr="00365F4F">
        <w:rPr>
          <w:rFonts w:cs="AL-Mohanad" w:hint="cs"/>
          <w:sz w:val="27"/>
          <w:szCs w:val="27"/>
          <w:rtl/>
        </w:rPr>
        <w:t>إ</w:t>
      </w:r>
      <w:r w:rsidR="00300027" w:rsidRPr="00365F4F">
        <w:rPr>
          <w:rFonts w:cs="AL-Mohanad" w:hint="cs"/>
          <w:sz w:val="27"/>
          <w:szCs w:val="27"/>
          <w:rtl/>
        </w:rPr>
        <w:t>لى (8)</w:t>
      </w:r>
      <w:r w:rsidRPr="00365F4F">
        <w:rPr>
          <w:rFonts w:cs="AL-Mohanad" w:hint="cs"/>
          <w:sz w:val="27"/>
          <w:szCs w:val="27"/>
          <w:rtl/>
        </w:rPr>
        <w:t>،</w:t>
      </w:r>
      <w:r w:rsidR="00300027" w:rsidRPr="00365F4F">
        <w:rPr>
          <w:rFonts w:cs="AL-Mohanad" w:hint="cs"/>
          <w:sz w:val="27"/>
          <w:szCs w:val="27"/>
          <w:rtl/>
        </w:rPr>
        <w:t xml:space="preserve"> وهو النصف</w:t>
      </w:r>
      <w:r w:rsidRPr="00365F4F">
        <w:rPr>
          <w:rFonts w:cs="AL-Mohanad" w:hint="cs"/>
          <w:sz w:val="27"/>
          <w:szCs w:val="27"/>
          <w:rtl/>
        </w:rPr>
        <w:t>،</w:t>
      </w:r>
      <w:r w:rsidR="00300027" w:rsidRPr="00365F4F">
        <w:rPr>
          <w:rFonts w:cs="AL-Mohanad" w:hint="cs"/>
          <w:sz w:val="27"/>
          <w:szCs w:val="27"/>
          <w:rtl/>
        </w:rPr>
        <w:t xml:space="preserve"> فيصبح (9) ونقسّ</w:t>
      </w:r>
      <w:r w:rsidRPr="00365F4F">
        <w:rPr>
          <w:rFonts w:cs="AL-Mohanad" w:hint="cs"/>
          <w:sz w:val="27"/>
          <w:szCs w:val="27"/>
          <w:rtl/>
        </w:rPr>
        <w:t>ِ</w:t>
      </w:r>
      <w:r w:rsidR="00300027" w:rsidRPr="00365F4F">
        <w:rPr>
          <w:rFonts w:cs="AL-Mohanad" w:hint="cs"/>
          <w:sz w:val="27"/>
          <w:szCs w:val="27"/>
          <w:rtl/>
        </w:rPr>
        <w:t>مه، فنُعطي للثاني (6)</w:t>
      </w:r>
      <w:r w:rsidRPr="00365F4F">
        <w:rPr>
          <w:rFonts w:cs="AL-Mohanad" w:hint="cs"/>
          <w:sz w:val="27"/>
          <w:szCs w:val="27"/>
          <w:rtl/>
        </w:rPr>
        <w:t>،</w:t>
      </w:r>
      <w:r w:rsidR="00300027" w:rsidRPr="00365F4F">
        <w:rPr>
          <w:rFonts w:cs="AL-Mohanad" w:hint="cs"/>
          <w:sz w:val="27"/>
          <w:szCs w:val="27"/>
          <w:rtl/>
        </w:rPr>
        <w:t xml:space="preserve"> وللثالث (2)، وهنا لا تكون مشكلة؛ إذ لا زيادة ولا نقصان عن الأصل.</w:t>
      </w:r>
      <w:r w:rsidR="00B32466" w:rsidRPr="00365F4F">
        <w:rPr>
          <w:rFonts w:cs="AL-Mohanad" w:hint="cs"/>
          <w:sz w:val="27"/>
          <w:szCs w:val="27"/>
          <w:rtl/>
        </w:rPr>
        <w:t xml:space="preserve"> بَيْدَ </w:t>
      </w:r>
      <w:r w:rsidR="00300027" w:rsidRPr="00365F4F">
        <w:rPr>
          <w:rFonts w:cs="AL-Mohanad" w:hint="cs"/>
          <w:sz w:val="27"/>
          <w:szCs w:val="27"/>
          <w:rtl/>
        </w:rPr>
        <w:t>أنّ هذا يستلزم تعدّ</w:t>
      </w:r>
      <w:r w:rsidRPr="00365F4F">
        <w:rPr>
          <w:rFonts w:cs="AL-Mohanad" w:hint="cs"/>
          <w:sz w:val="27"/>
          <w:szCs w:val="27"/>
          <w:rtl/>
        </w:rPr>
        <w:t>ُ</w:t>
      </w:r>
      <w:r w:rsidR="00300027" w:rsidRPr="00365F4F">
        <w:rPr>
          <w:rFonts w:cs="AL-Mohanad" w:hint="cs"/>
          <w:sz w:val="27"/>
          <w:szCs w:val="27"/>
          <w:rtl/>
        </w:rPr>
        <w:t>د القسمة لأكثر من مرّة</w:t>
      </w:r>
      <w:r w:rsidRPr="00365F4F">
        <w:rPr>
          <w:rFonts w:cs="AL-Mohanad" w:hint="cs"/>
          <w:sz w:val="27"/>
          <w:szCs w:val="27"/>
          <w:rtl/>
        </w:rPr>
        <w:t>ٍ. وهذا ما ي</w:t>
      </w:r>
      <w:r w:rsidR="00300027" w:rsidRPr="00365F4F">
        <w:rPr>
          <w:rFonts w:cs="AL-Mohanad" w:hint="cs"/>
          <w:sz w:val="27"/>
          <w:szCs w:val="27"/>
          <w:rtl/>
        </w:rPr>
        <w:t>ؤكّ</w:t>
      </w:r>
      <w:r w:rsidRPr="00365F4F">
        <w:rPr>
          <w:rFonts w:cs="AL-Mohanad" w:hint="cs"/>
          <w:sz w:val="27"/>
          <w:szCs w:val="27"/>
          <w:rtl/>
        </w:rPr>
        <w:t>ِ</w:t>
      </w:r>
      <w:r w:rsidR="00300027" w:rsidRPr="00365F4F">
        <w:rPr>
          <w:rFonts w:cs="AL-Mohanad" w:hint="cs"/>
          <w:sz w:val="27"/>
          <w:szCs w:val="27"/>
          <w:rtl/>
        </w:rPr>
        <w:t>د ما قلناه من أنّ هذا النحو من التقسيم يستبطن تعدّ</w:t>
      </w:r>
      <w:r w:rsidRPr="00365F4F">
        <w:rPr>
          <w:rFonts w:cs="AL-Mohanad" w:hint="cs"/>
          <w:sz w:val="27"/>
          <w:szCs w:val="27"/>
          <w:rtl/>
        </w:rPr>
        <w:t>ُ</w:t>
      </w:r>
      <w:r w:rsidR="00300027" w:rsidRPr="00365F4F">
        <w:rPr>
          <w:rFonts w:cs="AL-Mohanad" w:hint="cs"/>
          <w:sz w:val="27"/>
          <w:szCs w:val="27"/>
          <w:rtl/>
        </w:rPr>
        <w:t>د القسمة، وهو بحاجة</w:t>
      </w:r>
      <w:r w:rsidRPr="00365F4F">
        <w:rPr>
          <w:rFonts w:cs="AL-Mohanad" w:hint="cs"/>
          <w:sz w:val="27"/>
          <w:szCs w:val="27"/>
          <w:rtl/>
        </w:rPr>
        <w:t>ٍ</w:t>
      </w:r>
      <w:r w:rsidR="00300027" w:rsidRPr="00365F4F">
        <w:rPr>
          <w:rFonts w:cs="AL-Mohanad" w:hint="cs"/>
          <w:sz w:val="27"/>
          <w:szCs w:val="27"/>
          <w:rtl/>
        </w:rPr>
        <w:t xml:space="preserve"> </w:t>
      </w:r>
      <w:r w:rsidRPr="00365F4F">
        <w:rPr>
          <w:rFonts w:cs="AL-Mohanad" w:hint="cs"/>
          <w:sz w:val="27"/>
          <w:szCs w:val="27"/>
          <w:rtl/>
        </w:rPr>
        <w:t>إ</w:t>
      </w:r>
      <w:r w:rsidR="00300027" w:rsidRPr="00365F4F">
        <w:rPr>
          <w:rFonts w:cs="AL-Mohanad" w:hint="cs"/>
          <w:sz w:val="27"/>
          <w:szCs w:val="27"/>
          <w:rtl/>
        </w:rPr>
        <w:t>لى بيان</w:t>
      </w:r>
      <w:r w:rsidRPr="00365F4F">
        <w:rPr>
          <w:rFonts w:cs="AL-Mohanad" w:hint="cs"/>
          <w:sz w:val="27"/>
          <w:szCs w:val="27"/>
          <w:rtl/>
        </w:rPr>
        <w:t>ٍ</w:t>
      </w:r>
      <w:r w:rsidR="00300027" w:rsidRPr="00365F4F">
        <w:rPr>
          <w:rFonts w:cs="AL-Mohanad" w:hint="cs"/>
          <w:sz w:val="27"/>
          <w:szCs w:val="27"/>
          <w:rtl/>
        </w:rPr>
        <w:t xml:space="preserve"> زائد. </w:t>
      </w:r>
    </w:p>
    <w:p w:rsidR="00300027" w:rsidRPr="00365F4F" w:rsidRDefault="00300027" w:rsidP="00F273D1">
      <w:pPr>
        <w:pStyle w:val="Yagut056"/>
        <w:widowControl w:val="0"/>
        <w:bidi/>
        <w:spacing w:before="0" w:line="430" w:lineRule="exact"/>
        <w:ind w:firstLine="567"/>
        <w:rPr>
          <w:rFonts w:cs="AL-Mohanad"/>
          <w:sz w:val="27"/>
          <w:szCs w:val="27"/>
          <w:rtl/>
        </w:rPr>
      </w:pPr>
    </w:p>
    <w:p w:rsidR="00300027" w:rsidRPr="00365F4F" w:rsidRDefault="00C35003" w:rsidP="00124BC6">
      <w:pPr>
        <w:pStyle w:val="31"/>
        <w:rPr>
          <w:color w:val="auto"/>
          <w:rtl/>
          <w:lang w:bidi="ar-IQ"/>
        </w:rPr>
      </w:pPr>
      <w:r w:rsidRPr="00365F4F">
        <w:rPr>
          <w:rFonts w:hint="cs"/>
          <w:color w:val="auto"/>
          <w:rtl/>
          <w:lang w:bidi="ar-IQ"/>
        </w:rPr>
        <w:t>الم</w:t>
      </w:r>
      <w:r w:rsidR="00300027" w:rsidRPr="00365F4F">
        <w:rPr>
          <w:rFonts w:hint="cs"/>
          <w:color w:val="auto"/>
          <w:rtl/>
          <w:lang w:bidi="ar-IQ"/>
        </w:rPr>
        <w:t>قارنة بين رؤيتَي</w:t>
      </w:r>
      <w:r w:rsidR="00F273D1">
        <w:rPr>
          <w:rFonts w:hint="cs"/>
          <w:color w:val="auto"/>
          <w:rtl/>
          <w:lang w:bidi="ar-IQ"/>
        </w:rPr>
        <w:t>ْ</w:t>
      </w:r>
      <w:r w:rsidR="00300027" w:rsidRPr="00365F4F">
        <w:rPr>
          <w:rFonts w:hint="cs"/>
          <w:color w:val="auto"/>
          <w:rtl/>
          <w:lang w:bidi="ar-IQ"/>
        </w:rPr>
        <w:t xml:space="preserve"> الع</w:t>
      </w:r>
      <w:r w:rsidRPr="00365F4F">
        <w:rPr>
          <w:rFonts w:hint="cs"/>
          <w:color w:val="auto"/>
          <w:rtl/>
          <w:lang w:bidi="ar-IQ"/>
        </w:rPr>
        <w:t>َلَمين الم</w:t>
      </w:r>
      <w:r w:rsidR="00300027" w:rsidRPr="00365F4F">
        <w:rPr>
          <w:rFonts w:hint="cs"/>
          <w:color w:val="auto"/>
          <w:rtl/>
          <w:lang w:bidi="ar-IQ"/>
        </w:rPr>
        <w:t>حقّ</w:t>
      </w:r>
      <w:r w:rsidRPr="00365F4F">
        <w:rPr>
          <w:rFonts w:hint="cs"/>
          <w:color w:val="auto"/>
          <w:rtl/>
          <w:lang w:bidi="ar-IQ"/>
        </w:rPr>
        <w:t>ِ</w:t>
      </w:r>
      <w:r w:rsidR="00300027" w:rsidRPr="00365F4F">
        <w:rPr>
          <w:rFonts w:hint="cs"/>
          <w:color w:val="auto"/>
          <w:rtl/>
          <w:lang w:bidi="ar-IQ"/>
        </w:rPr>
        <w:t>ق النجفي</w:t>
      </w:r>
      <w:r w:rsidR="004B1697" w:rsidRPr="00F273D1">
        <w:rPr>
          <w:rFonts w:cs="Mosawi" w:hint="cs"/>
          <w:color w:val="auto"/>
          <w:sz w:val="23"/>
          <w:szCs w:val="23"/>
          <w:rtl/>
          <w:lang w:bidi="ar-IQ"/>
        </w:rPr>
        <w:t>&amp;</w:t>
      </w:r>
      <w:r w:rsidR="00300027" w:rsidRPr="00365F4F">
        <w:rPr>
          <w:rFonts w:hint="cs"/>
          <w:color w:val="auto"/>
          <w:rtl/>
          <w:lang w:bidi="ar-IQ"/>
        </w:rPr>
        <w:t xml:space="preserve"> والمحقّ</w:t>
      </w:r>
      <w:r w:rsidRPr="00365F4F">
        <w:rPr>
          <w:rFonts w:hint="cs"/>
          <w:color w:val="auto"/>
          <w:rtl/>
          <w:lang w:bidi="ar-IQ"/>
        </w:rPr>
        <w:t>ِ</w:t>
      </w:r>
      <w:r w:rsidR="00300027" w:rsidRPr="00365F4F">
        <w:rPr>
          <w:rFonts w:hint="cs"/>
          <w:color w:val="auto"/>
          <w:rtl/>
          <w:lang w:bidi="ar-IQ"/>
        </w:rPr>
        <w:t>ق الخوئي</w:t>
      </w:r>
      <w:r w:rsidR="004B1697" w:rsidRPr="00F273D1">
        <w:rPr>
          <w:rFonts w:cs="Mosawi" w:hint="cs"/>
          <w:color w:val="auto"/>
          <w:sz w:val="23"/>
          <w:szCs w:val="23"/>
          <w:rtl/>
          <w:lang w:bidi="ar-IQ"/>
        </w:rPr>
        <w:t>&amp;</w:t>
      </w:r>
      <w:r w:rsidR="00300027" w:rsidRPr="00365F4F">
        <w:rPr>
          <w:rFonts w:hint="cs"/>
          <w:color w:val="auto"/>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sz w:val="27"/>
          <w:szCs w:val="27"/>
          <w:rtl/>
          <w:lang w:bidi="ar-IQ"/>
        </w:rPr>
        <w:t xml:space="preserve">إنّه من المحتمل العثور على جذور هذه الرؤية في كلمات بعض السابقين، </w:t>
      </w:r>
      <w:r w:rsidR="00CB7D65" w:rsidRPr="00365F4F">
        <w:rPr>
          <w:rFonts w:cs="AL-Mohanad" w:hint="cs"/>
          <w:b/>
          <w:sz w:val="27"/>
          <w:szCs w:val="27"/>
          <w:rtl/>
          <w:lang w:bidi="ar-IQ"/>
        </w:rPr>
        <w:t>و</w:t>
      </w:r>
      <w:r w:rsidRPr="00365F4F">
        <w:rPr>
          <w:rFonts w:cs="AL-Mohanad" w:hint="cs"/>
          <w:b/>
          <w:sz w:val="27"/>
          <w:szCs w:val="27"/>
          <w:rtl/>
          <w:lang w:bidi="ar-IQ"/>
        </w:rPr>
        <w:t>منهم</w:t>
      </w:r>
      <w:r w:rsidR="00CB7D65" w:rsidRPr="00365F4F">
        <w:rPr>
          <w:rFonts w:cs="AL-Mohanad" w:hint="cs"/>
          <w:b/>
          <w:sz w:val="27"/>
          <w:szCs w:val="27"/>
          <w:rtl/>
          <w:lang w:bidi="ar-IQ"/>
        </w:rPr>
        <w:t>: الم</w:t>
      </w:r>
      <w:r w:rsidRPr="00365F4F">
        <w:rPr>
          <w:rFonts w:cs="AL-Mohanad" w:hint="cs"/>
          <w:b/>
          <w:sz w:val="27"/>
          <w:szCs w:val="27"/>
          <w:rtl/>
          <w:lang w:bidi="ar-IQ"/>
        </w:rPr>
        <w:t>حقّ</w:t>
      </w:r>
      <w:r w:rsidR="00CB7D65" w:rsidRPr="00365F4F">
        <w:rPr>
          <w:rFonts w:cs="AL-Mohanad" w:hint="cs"/>
          <w:b/>
          <w:sz w:val="27"/>
          <w:szCs w:val="27"/>
          <w:rtl/>
          <w:lang w:bidi="ar-IQ"/>
        </w:rPr>
        <w:t>ِ</w:t>
      </w:r>
      <w:r w:rsidRPr="00365F4F">
        <w:rPr>
          <w:rFonts w:cs="AL-Mohanad" w:hint="cs"/>
          <w:b/>
          <w:sz w:val="27"/>
          <w:szCs w:val="27"/>
          <w:rtl/>
          <w:lang w:bidi="ar-IQ"/>
        </w:rPr>
        <w:t>ق النجفي</w:t>
      </w:r>
      <w:r w:rsidR="004B1697" w:rsidRPr="00046838">
        <w:rPr>
          <w:rFonts w:cs="Mosawi" w:hint="cs"/>
          <w:b/>
          <w:sz w:val="22"/>
          <w:szCs w:val="22"/>
          <w:rtl/>
          <w:lang w:bidi="ar-IQ"/>
        </w:rPr>
        <w:t>&amp;</w:t>
      </w:r>
      <w:r w:rsidRPr="00365F4F">
        <w:rPr>
          <w:rFonts w:cs="AL-Mohanad" w:hint="cs"/>
          <w:b/>
          <w:sz w:val="27"/>
          <w:szCs w:val="27"/>
          <w:rtl/>
          <w:lang w:bidi="ar-IQ"/>
        </w:rPr>
        <w:t xml:space="preserve"> في جواهره</w:t>
      </w:r>
      <w:r w:rsidR="00CB7D65" w:rsidRPr="00365F4F">
        <w:rPr>
          <w:rFonts w:cs="AL-Mohanad" w:hint="cs"/>
          <w:b/>
          <w:sz w:val="27"/>
          <w:szCs w:val="27"/>
          <w:rtl/>
          <w:lang w:bidi="ar-IQ"/>
        </w:rPr>
        <w:t>،</w:t>
      </w:r>
      <w:r w:rsidRPr="00365F4F">
        <w:rPr>
          <w:rFonts w:cs="AL-Mohanad" w:hint="cs"/>
          <w:b/>
          <w:sz w:val="27"/>
          <w:szCs w:val="27"/>
          <w:rtl/>
          <w:lang w:bidi="ar-IQ"/>
        </w:rPr>
        <w:t xml:space="preserve"> حيث قال</w:t>
      </w:r>
      <w:r w:rsidR="00CB7D65" w:rsidRPr="00365F4F">
        <w:rPr>
          <w:rFonts w:cs="AL-Mohanad" w:hint="cs"/>
          <w:sz w:val="27"/>
          <w:szCs w:val="27"/>
          <w:rtl/>
          <w:lang w:bidi="ar-IQ"/>
        </w:rPr>
        <w:t xml:space="preserve"> ـ شارحاً لقول الم</w:t>
      </w:r>
      <w:r w:rsidRPr="00365F4F">
        <w:rPr>
          <w:rFonts w:cs="AL-Mohanad" w:hint="cs"/>
          <w:sz w:val="27"/>
          <w:szCs w:val="27"/>
          <w:rtl/>
          <w:lang w:bidi="ar-IQ"/>
        </w:rPr>
        <w:t>حقّ</w:t>
      </w:r>
      <w:r w:rsidR="00CB7D65" w:rsidRPr="00365F4F">
        <w:rPr>
          <w:rFonts w:cs="AL-Mohanad" w:hint="cs"/>
          <w:sz w:val="27"/>
          <w:szCs w:val="27"/>
          <w:rtl/>
          <w:lang w:bidi="ar-IQ"/>
        </w:rPr>
        <w:t>ِ</w:t>
      </w:r>
      <w:r w:rsidRPr="00365F4F">
        <w:rPr>
          <w:rFonts w:cs="AL-Mohanad" w:hint="cs"/>
          <w:sz w:val="27"/>
          <w:szCs w:val="27"/>
          <w:rtl/>
          <w:lang w:bidi="ar-IQ"/>
        </w:rPr>
        <w:t>ق الحلّي: (وإن كان بعيداً لم يرث</w:t>
      </w:r>
      <w:r w:rsidR="00CB7D65" w:rsidRPr="00365F4F">
        <w:rPr>
          <w:rFonts w:cs="AL-Mohanad" w:hint="cs"/>
          <w:sz w:val="27"/>
          <w:szCs w:val="27"/>
          <w:rtl/>
          <w:lang w:bidi="ar-IQ"/>
        </w:rPr>
        <w:t>،</w:t>
      </w:r>
      <w:r w:rsidRPr="00365F4F">
        <w:rPr>
          <w:rFonts w:cs="AL-Mohanad" w:hint="cs"/>
          <w:sz w:val="27"/>
          <w:szCs w:val="27"/>
          <w:rtl/>
          <w:lang w:bidi="ar-IQ"/>
        </w:rPr>
        <w:t xml:space="preserve"> وردّ الفاضل على ذوي الفروض</w:t>
      </w:r>
      <w:r w:rsidR="00CB7D65" w:rsidRPr="00365F4F">
        <w:rPr>
          <w:rFonts w:cs="AL-Mohanad" w:hint="cs"/>
          <w:sz w:val="27"/>
          <w:szCs w:val="27"/>
          <w:rtl/>
          <w:lang w:bidi="ar-IQ"/>
        </w:rPr>
        <w:t>،</w:t>
      </w:r>
      <w:r w:rsidRPr="00365F4F">
        <w:rPr>
          <w:rFonts w:cs="AL-Mohanad" w:hint="cs"/>
          <w:sz w:val="27"/>
          <w:szCs w:val="27"/>
          <w:rtl/>
          <w:lang w:bidi="ar-IQ"/>
        </w:rPr>
        <w:t xml:space="preserve"> عدا الزوج والزوجة، مثل: أبوين أو أحدهما وبنت وأخ أو عمّ)</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76"/>
      </w:r>
      <w:r w:rsidRPr="003E3FD2">
        <w:rPr>
          <w:rFonts w:cs="AL-Mohanad" w:hint="cs"/>
          <w:sz w:val="27"/>
          <w:szCs w:val="27"/>
          <w:vertAlign w:val="superscript"/>
          <w:rtl/>
          <w:lang w:bidi="ar-IQ"/>
        </w:rPr>
        <w:t>)</w:t>
      </w:r>
      <w:r w:rsidRPr="00365F4F">
        <w:rPr>
          <w:rFonts w:cs="AL-Mohanad" w:hint="cs"/>
          <w:sz w:val="27"/>
          <w:szCs w:val="27"/>
          <w:rtl/>
          <w:lang w:bidi="ar-IQ"/>
        </w:rPr>
        <w:t xml:space="preserve"> ـ: </w:t>
      </w:r>
      <w:r w:rsidRPr="00802ECF">
        <w:rPr>
          <w:rFonts w:cs="AL-Mohanad" w:hint="eastAsia"/>
          <w:rtl/>
          <w:lang w:bidi="ar-IQ"/>
        </w:rPr>
        <w:t>«</w:t>
      </w:r>
      <w:r w:rsidRPr="00365F4F">
        <w:rPr>
          <w:rFonts w:cs="AL-Mohanad" w:hint="cs"/>
          <w:sz w:val="27"/>
          <w:szCs w:val="27"/>
          <w:rtl/>
          <w:lang w:bidi="ar-IQ"/>
        </w:rPr>
        <w:t>بل قد يُقال: في كلّ مقام</w:t>
      </w:r>
      <w:r w:rsidR="00CB7D65" w:rsidRPr="00365F4F">
        <w:rPr>
          <w:rFonts w:cs="AL-Mohanad" w:hint="cs"/>
          <w:sz w:val="27"/>
          <w:szCs w:val="27"/>
          <w:rtl/>
          <w:lang w:bidi="ar-IQ"/>
        </w:rPr>
        <w:t>ٍ</w:t>
      </w:r>
      <w:r w:rsidRPr="00365F4F">
        <w:rPr>
          <w:rFonts w:cs="AL-Mohanad" w:hint="cs"/>
          <w:sz w:val="27"/>
          <w:szCs w:val="27"/>
          <w:rtl/>
          <w:lang w:bidi="ar-IQ"/>
        </w:rPr>
        <w:t xml:space="preserve"> تُبقي الفريضة شيئاً إنّما</w:t>
      </w:r>
      <w:r w:rsidR="00CB7D65" w:rsidRPr="00365F4F">
        <w:rPr>
          <w:rFonts w:cs="AL-Mohanad" w:hint="cs"/>
          <w:sz w:val="27"/>
          <w:szCs w:val="27"/>
          <w:rtl/>
          <w:lang w:bidi="ar-IQ"/>
        </w:rPr>
        <w:t xml:space="preserve"> يرث ذو الفرض فرضَه وغيرَ الفرض</w:t>
      </w:r>
      <w:r w:rsidRPr="00365F4F">
        <w:rPr>
          <w:rFonts w:cs="AL-Mohanad" w:hint="cs"/>
          <w:sz w:val="27"/>
          <w:szCs w:val="27"/>
          <w:rtl/>
          <w:lang w:bidi="ar-IQ"/>
        </w:rPr>
        <w:t xml:space="preserve"> بالقرابة، كما يُومئ إليه جملة</w:t>
      </w:r>
      <w:r w:rsidR="00CB7D65" w:rsidRPr="00365F4F">
        <w:rPr>
          <w:rFonts w:cs="AL-Mohanad" w:hint="cs"/>
          <w:sz w:val="27"/>
          <w:szCs w:val="27"/>
          <w:rtl/>
          <w:lang w:bidi="ar-IQ"/>
        </w:rPr>
        <w:t>ٌ</w:t>
      </w:r>
      <w:r w:rsidRPr="00365F4F">
        <w:rPr>
          <w:rFonts w:cs="AL-Mohanad" w:hint="cs"/>
          <w:sz w:val="27"/>
          <w:szCs w:val="27"/>
          <w:rtl/>
          <w:lang w:bidi="ar-IQ"/>
        </w:rPr>
        <w:t xml:space="preserve"> من النصوص</w:t>
      </w:r>
      <w:r w:rsidR="00CB7D65" w:rsidRPr="00365F4F">
        <w:rPr>
          <w:rFonts w:cs="AL-Mohanad" w:hint="cs"/>
          <w:sz w:val="27"/>
          <w:szCs w:val="27"/>
          <w:rtl/>
          <w:lang w:bidi="ar-IQ"/>
        </w:rPr>
        <w:t>.</w:t>
      </w:r>
      <w:r w:rsidRPr="00365F4F">
        <w:rPr>
          <w:rFonts w:cs="AL-Mohanad" w:hint="cs"/>
          <w:sz w:val="27"/>
          <w:szCs w:val="27"/>
          <w:rtl/>
          <w:lang w:bidi="ar-IQ"/>
        </w:rPr>
        <w:t xml:space="preserve"> وتكون فائدة ذكر الفرض بيان مقدار إرثهم ـ كما في مثال المتن ـ</w:t>
      </w:r>
      <w:r w:rsidR="00CB7D65" w:rsidRPr="00365F4F">
        <w:rPr>
          <w:rFonts w:cs="AL-Mohanad" w:hint="cs"/>
          <w:sz w:val="27"/>
          <w:szCs w:val="27"/>
          <w:rtl/>
          <w:lang w:bidi="ar-IQ"/>
        </w:rPr>
        <w:t>،</w:t>
      </w:r>
      <w:r w:rsidRPr="00365F4F">
        <w:rPr>
          <w:rFonts w:cs="AL-Mohanad" w:hint="cs"/>
          <w:sz w:val="27"/>
          <w:szCs w:val="27"/>
          <w:rtl/>
          <w:lang w:bidi="ar-IQ"/>
        </w:rPr>
        <w:t xml:space="preserve"> الذي يُراد منه أنّ المال يُقسم بين البنت والأبوين أخماساً: ثلاثة للبنت وخمسان للأبوين. ومن ذلك يُعلم الوجه في ذكر الفرض، لا أنّ المراد منه عدم إرثه أصلاً</w:t>
      </w:r>
      <w:r w:rsidR="00CB7D65" w:rsidRPr="00365F4F">
        <w:rPr>
          <w:rFonts w:cs="AL-Mohanad" w:hint="cs"/>
          <w:sz w:val="27"/>
          <w:szCs w:val="27"/>
          <w:rtl/>
          <w:lang w:bidi="ar-IQ"/>
        </w:rPr>
        <w:t>،</w:t>
      </w:r>
      <w:r w:rsidRPr="00365F4F">
        <w:rPr>
          <w:rFonts w:cs="AL-Mohanad" w:hint="cs"/>
          <w:sz w:val="27"/>
          <w:szCs w:val="27"/>
          <w:rtl/>
          <w:lang w:bidi="ar-IQ"/>
        </w:rPr>
        <w:t xml:space="preserve"> الذي هو مقتضى مفهوم اللقب</w:t>
      </w:r>
      <w:r w:rsidR="00CB7D65" w:rsidRPr="00365F4F">
        <w:rPr>
          <w:rFonts w:cs="AL-Mohanad" w:hint="cs"/>
          <w:sz w:val="27"/>
          <w:szCs w:val="27"/>
          <w:rtl/>
          <w:lang w:bidi="ar-IQ"/>
        </w:rPr>
        <w:t>،</w:t>
      </w:r>
      <w:r w:rsidRPr="00365F4F">
        <w:rPr>
          <w:rFonts w:cs="AL-Mohanad" w:hint="cs"/>
          <w:sz w:val="27"/>
          <w:szCs w:val="27"/>
          <w:rtl/>
          <w:lang w:bidi="ar-IQ"/>
        </w:rPr>
        <w:t xml:space="preserve"> المفروغ من عدم حج</w:t>
      </w:r>
      <w:r w:rsidR="00CB7D65" w:rsidRPr="00365F4F">
        <w:rPr>
          <w:rFonts w:cs="AL-Mohanad" w:hint="cs"/>
          <w:sz w:val="27"/>
          <w:szCs w:val="27"/>
          <w:rtl/>
          <w:lang w:bidi="ar-IQ"/>
        </w:rPr>
        <w:t>ّ</w:t>
      </w:r>
      <w:r w:rsidRPr="00365F4F">
        <w:rPr>
          <w:rFonts w:cs="AL-Mohanad" w:hint="cs"/>
          <w:sz w:val="27"/>
          <w:szCs w:val="27"/>
          <w:rtl/>
          <w:lang w:bidi="ar-IQ"/>
        </w:rPr>
        <w:t>يته في الأصول</w:t>
      </w:r>
      <w:r w:rsidR="00CB7D65" w:rsidRPr="00365F4F">
        <w:rPr>
          <w:rFonts w:cs="AL-Mohanad" w:hint="cs"/>
          <w:sz w:val="27"/>
          <w:szCs w:val="27"/>
          <w:rtl/>
          <w:lang w:bidi="ar-IQ"/>
        </w:rPr>
        <w:t>،</w:t>
      </w:r>
      <w:r w:rsidRPr="00365F4F">
        <w:rPr>
          <w:rFonts w:cs="AL-Mohanad" w:hint="cs"/>
          <w:sz w:val="27"/>
          <w:szCs w:val="27"/>
          <w:rtl/>
          <w:lang w:bidi="ar-IQ"/>
        </w:rPr>
        <w:t xml:space="preserve"> ومن الخروج عنه هنا </w:t>
      </w:r>
      <w:r w:rsidR="00CB7D65" w:rsidRPr="00365F4F">
        <w:rPr>
          <w:rFonts w:cs="AL-Mohanad" w:hint="cs"/>
          <w:sz w:val="27"/>
          <w:szCs w:val="27"/>
          <w:rtl/>
          <w:lang w:bidi="ar-IQ"/>
        </w:rPr>
        <w:t xml:space="preserve">ـ </w:t>
      </w:r>
      <w:r w:rsidRPr="00365F4F">
        <w:rPr>
          <w:rFonts w:cs="AL-Mohanad" w:hint="cs"/>
          <w:sz w:val="27"/>
          <w:szCs w:val="27"/>
          <w:rtl/>
          <w:lang w:bidi="ar-IQ"/>
        </w:rPr>
        <w:t>بعد تسليمه</w:t>
      </w:r>
      <w:r w:rsidR="00CB7D65" w:rsidRPr="00365F4F">
        <w:rPr>
          <w:rFonts w:cs="AL-Mohanad" w:hint="cs"/>
          <w:sz w:val="27"/>
          <w:szCs w:val="27"/>
          <w:rtl/>
          <w:lang w:bidi="ar-IQ"/>
        </w:rPr>
        <w:t xml:space="preserve"> </w:t>
      </w:r>
      <w:r w:rsidRPr="00365F4F">
        <w:rPr>
          <w:rFonts w:cs="AL-Mohanad" w:hint="cs"/>
          <w:sz w:val="27"/>
          <w:szCs w:val="27"/>
          <w:rtl/>
          <w:lang w:bidi="ar-IQ"/>
        </w:rPr>
        <w:t>في خصوص المقام</w:t>
      </w:r>
      <w:r w:rsidR="00CB7D65" w:rsidRPr="00365F4F">
        <w:rPr>
          <w:rFonts w:cs="AL-Mohanad" w:hint="cs"/>
          <w:sz w:val="27"/>
          <w:szCs w:val="27"/>
          <w:rtl/>
          <w:lang w:bidi="ar-IQ"/>
        </w:rPr>
        <w:t>،</w:t>
      </w:r>
      <w:r w:rsidRPr="00365F4F">
        <w:rPr>
          <w:rFonts w:cs="AL-Mohanad" w:hint="cs"/>
          <w:sz w:val="27"/>
          <w:szCs w:val="27"/>
          <w:rtl/>
          <w:lang w:bidi="ar-IQ"/>
        </w:rPr>
        <w:t xml:space="preserve"> ولو للقرائن الظاهرة في إرادة القيدية منه</w:t>
      </w:r>
      <w:r w:rsidR="002D5050" w:rsidRPr="00365F4F">
        <w:rPr>
          <w:rFonts w:cs="AL-Mohanad" w:hint="cs"/>
          <w:sz w:val="27"/>
          <w:szCs w:val="27"/>
          <w:rtl/>
          <w:lang w:bidi="ar-IQ"/>
        </w:rPr>
        <w:t xml:space="preserve"> ـ</w:t>
      </w:r>
      <w:r w:rsidRPr="00365F4F">
        <w:rPr>
          <w:rFonts w:cs="AL-Mohanad" w:hint="cs"/>
          <w:sz w:val="27"/>
          <w:szCs w:val="27"/>
          <w:rtl/>
          <w:lang w:bidi="ar-IQ"/>
        </w:rPr>
        <w:t xml:space="preserve"> بالمتواتر من الأخبار عن أئمّتنا</w:t>
      </w:r>
      <w:r w:rsidR="005D63BC" w:rsidRPr="001012F6">
        <w:rPr>
          <w:rFonts w:ascii="Mosawi" w:hAnsi="Mosawi" w:cs="Mosawi"/>
          <w:sz w:val="22"/>
          <w:szCs w:val="22"/>
          <w:rtl/>
        </w:rPr>
        <w:t>^</w:t>
      </w:r>
      <w:r w:rsidR="002D5050" w:rsidRPr="00365F4F">
        <w:rPr>
          <w:rFonts w:cs="AL-Mohanad" w:hint="cs"/>
          <w:sz w:val="27"/>
          <w:szCs w:val="27"/>
          <w:rtl/>
          <w:lang w:bidi="ar-IQ"/>
        </w:rPr>
        <w:t xml:space="preserve">، </w:t>
      </w:r>
      <w:r w:rsidRPr="00365F4F">
        <w:rPr>
          <w:rFonts w:cs="AL-Mohanad" w:hint="cs"/>
          <w:sz w:val="27"/>
          <w:szCs w:val="27"/>
          <w:rtl/>
          <w:lang w:bidi="ar-IQ"/>
        </w:rPr>
        <w:t>التي هي عمدة أدلّة الشيعة في إثبات ذلك، وإن</w:t>
      </w:r>
      <w:r w:rsidR="002D5050" w:rsidRPr="00365F4F">
        <w:rPr>
          <w:rFonts w:cs="AL-Mohanad" w:hint="cs"/>
          <w:sz w:val="27"/>
          <w:szCs w:val="27"/>
          <w:rtl/>
          <w:lang w:bidi="ar-IQ"/>
        </w:rPr>
        <w:t>ْ</w:t>
      </w:r>
      <w:r w:rsidRPr="00365F4F">
        <w:rPr>
          <w:rFonts w:cs="AL-Mohanad" w:hint="cs"/>
          <w:sz w:val="27"/>
          <w:szCs w:val="27"/>
          <w:rtl/>
          <w:lang w:bidi="ar-IQ"/>
        </w:rPr>
        <w:t xml:space="preserve"> ذكر بعضهم زيادة عليه من طريق المجادلة مع الخصم</w:t>
      </w:r>
      <w:r w:rsidRPr="00802ECF">
        <w:rPr>
          <w:rFonts w:cs="AL-Mohanad" w:hint="eastAsia"/>
          <w:rtl/>
          <w:lang w:bidi="ar-IQ"/>
        </w:rPr>
        <w:t>»</w:t>
      </w:r>
      <w:r w:rsidRPr="003E3FD2">
        <w:rPr>
          <w:rFonts w:cs="AL-Mohanad" w:hint="cs"/>
          <w:sz w:val="27"/>
          <w:szCs w:val="27"/>
          <w:vertAlign w:val="superscript"/>
          <w:rtl/>
          <w:lang w:bidi="ar-IQ"/>
        </w:rPr>
        <w:t>(</w:t>
      </w:r>
      <w:r w:rsidRPr="003E3FD2">
        <w:rPr>
          <w:rFonts w:cs="AL-Mohanad"/>
          <w:sz w:val="27"/>
          <w:szCs w:val="27"/>
          <w:vertAlign w:val="superscript"/>
          <w:rtl/>
          <w:lang w:bidi="ar-IQ"/>
        </w:rPr>
        <w:endnoteReference w:id="377"/>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وصدر العبارة ناظر</w:t>
      </w:r>
      <w:r w:rsidR="002D5050" w:rsidRPr="00365F4F">
        <w:rPr>
          <w:rFonts w:cs="AL-Mohanad" w:hint="cs"/>
          <w:sz w:val="27"/>
          <w:szCs w:val="27"/>
          <w:rtl/>
        </w:rPr>
        <w:t>ٌ</w:t>
      </w:r>
      <w:r w:rsidRPr="00365F4F">
        <w:rPr>
          <w:rFonts w:cs="AL-Mohanad" w:hint="cs"/>
          <w:sz w:val="27"/>
          <w:szCs w:val="27"/>
          <w:rtl/>
        </w:rPr>
        <w:t xml:space="preserve"> </w:t>
      </w:r>
      <w:r w:rsidR="002D5050" w:rsidRPr="00365F4F">
        <w:rPr>
          <w:rFonts w:cs="AL-Mohanad" w:hint="cs"/>
          <w:sz w:val="27"/>
          <w:szCs w:val="27"/>
          <w:rtl/>
        </w:rPr>
        <w:t>إ</w:t>
      </w:r>
      <w:r w:rsidRPr="00365F4F">
        <w:rPr>
          <w:rFonts w:cs="AL-Mohanad" w:hint="cs"/>
          <w:sz w:val="27"/>
          <w:szCs w:val="27"/>
          <w:rtl/>
        </w:rPr>
        <w:t>لى تفسير نصوص السهام</w:t>
      </w:r>
      <w:r w:rsidR="002D5050" w:rsidRPr="00365F4F">
        <w:rPr>
          <w:rFonts w:cs="AL-Mohanad" w:hint="cs"/>
          <w:sz w:val="27"/>
          <w:szCs w:val="27"/>
          <w:rtl/>
        </w:rPr>
        <w:t>،</w:t>
      </w:r>
      <w:r w:rsidRPr="00365F4F">
        <w:rPr>
          <w:rFonts w:cs="AL-Mohanad" w:hint="cs"/>
          <w:sz w:val="27"/>
          <w:szCs w:val="27"/>
          <w:rtl/>
        </w:rPr>
        <w:t xml:space="preserve"> وهي الآيات الكريمة</w:t>
      </w:r>
      <w:r w:rsidR="002D5050" w:rsidRPr="00365F4F">
        <w:rPr>
          <w:rFonts w:cs="AL-Mohanad" w:hint="cs"/>
          <w:sz w:val="27"/>
          <w:szCs w:val="27"/>
          <w:rtl/>
        </w:rPr>
        <w:t>،</w:t>
      </w:r>
      <w:r w:rsidRPr="00365F4F">
        <w:rPr>
          <w:rFonts w:cs="AL-Mohanad" w:hint="cs"/>
          <w:sz w:val="27"/>
          <w:szCs w:val="27"/>
          <w:rtl/>
        </w:rPr>
        <w:t xml:space="preserve"> بأنّ المراد بالسهام فيها ليس استحقاق السهم فح</w:t>
      </w:r>
      <w:r w:rsidR="002D5050" w:rsidRPr="00365F4F">
        <w:rPr>
          <w:rFonts w:cs="AL-Mohanad" w:hint="cs"/>
          <w:sz w:val="27"/>
          <w:szCs w:val="27"/>
          <w:rtl/>
        </w:rPr>
        <w:t>َ</w:t>
      </w:r>
      <w:r w:rsidRPr="00365F4F">
        <w:rPr>
          <w:rFonts w:cs="AL-Mohanad" w:hint="cs"/>
          <w:sz w:val="27"/>
          <w:szCs w:val="27"/>
          <w:rtl/>
        </w:rPr>
        <w:t>س</w:t>
      </w:r>
      <w:r w:rsidR="002D5050" w:rsidRPr="00365F4F">
        <w:rPr>
          <w:rFonts w:cs="AL-Mohanad" w:hint="cs"/>
          <w:sz w:val="27"/>
          <w:szCs w:val="27"/>
          <w:rtl/>
        </w:rPr>
        <w:t>ْ</w:t>
      </w:r>
      <w:r w:rsidRPr="00365F4F">
        <w:rPr>
          <w:rFonts w:cs="AL-Mohanad" w:hint="cs"/>
          <w:sz w:val="27"/>
          <w:szCs w:val="27"/>
          <w:rtl/>
        </w:rPr>
        <w:t>ب</w:t>
      </w:r>
      <w:r w:rsidR="002D5050" w:rsidRPr="00365F4F">
        <w:rPr>
          <w:rFonts w:cs="AL-Mohanad" w:hint="cs"/>
          <w:sz w:val="27"/>
          <w:szCs w:val="27"/>
          <w:rtl/>
        </w:rPr>
        <w:t>،</w:t>
      </w:r>
      <w:r w:rsidRPr="00365F4F">
        <w:rPr>
          <w:rFonts w:cs="AL-Mohanad" w:hint="cs"/>
          <w:sz w:val="27"/>
          <w:szCs w:val="27"/>
          <w:rtl/>
        </w:rPr>
        <w:t xml:space="preserve"> حتّى لو بقي شيء</w:t>
      </w:r>
      <w:r w:rsidR="002D5050" w:rsidRPr="00365F4F">
        <w:rPr>
          <w:rFonts w:cs="AL-Mohanad" w:hint="cs"/>
          <w:sz w:val="27"/>
          <w:szCs w:val="27"/>
          <w:rtl/>
        </w:rPr>
        <w:t>ٌ</w:t>
      </w:r>
      <w:r w:rsidRPr="00365F4F">
        <w:rPr>
          <w:rFonts w:cs="AL-Mohanad" w:hint="cs"/>
          <w:sz w:val="27"/>
          <w:szCs w:val="27"/>
          <w:rtl/>
        </w:rPr>
        <w:t xml:space="preserve"> من التركة، بل </w:t>
      </w:r>
      <w:r w:rsidRPr="00365F4F">
        <w:rPr>
          <w:rFonts w:cs="AL-Mohanad" w:hint="cs"/>
          <w:sz w:val="27"/>
          <w:szCs w:val="27"/>
          <w:rtl/>
        </w:rPr>
        <w:lastRenderedPageBreak/>
        <w:t>المراد أخذ السهام</w:t>
      </w:r>
      <w:r w:rsidR="00D86C75" w:rsidRPr="00365F4F">
        <w:rPr>
          <w:rFonts w:cs="AL-Mohanad" w:hint="cs"/>
          <w:sz w:val="27"/>
          <w:szCs w:val="27"/>
          <w:rtl/>
        </w:rPr>
        <w:t>،</w:t>
      </w:r>
      <w:r w:rsidRPr="00365F4F">
        <w:rPr>
          <w:rFonts w:cs="AL-Mohanad" w:hint="cs"/>
          <w:sz w:val="27"/>
          <w:szCs w:val="27"/>
          <w:rtl/>
        </w:rPr>
        <w:t xml:space="preserve"> واقتسام الفاضل بح</w:t>
      </w:r>
      <w:r w:rsidR="002D5050" w:rsidRPr="00365F4F">
        <w:rPr>
          <w:rFonts w:cs="AL-Mohanad" w:hint="cs"/>
          <w:sz w:val="27"/>
          <w:szCs w:val="27"/>
          <w:rtl/>
        </w:rPr>
        <w:t>َ</w:t>
      </w:r>
      <w:r w:rsidRPr="00365F4F">
        <w:rPr>
          <w:rFonts w:cs="AL-Mohanad" w:hint="cs"/>
          <w:sz w:val="27"/>
          <w:szCs w:val="27"/>
          <w:rtl/>
        </w:rPr>
        <w:t>س</w:t>
      </w:r>
      <w:r w:rsidR="002D5050" w:rsidRPr="00365F4F">
        <w:rPr>
          <w:rFonts w:cs="AL-Mohanad" w:hint="cs"/>
          <w:sz w:val="27"/>
          <w:szCs w:val="27"/>
          <w:rtl/>
        </w:rPr>
        <w:t>َ</w:t>
      </w:r>
      <w:r w:rsidRPr="00365F4F">
        <w:rPr>
          <w:rFonts w:cs="AL-Mohanad" w:hint="cs"/>
          <w:sz w:val="27"/>
          <w:szCs w:val="27"/>
          <w:rtl/>
        </w:rPr>
        <w:t>ب السهام أيضاً؛ أمّا أخذ السهام فبمقتضى الآيات، وأمّا اقتسام الفاضل وفقاً للسهام فبمقتضى المتواتر من الأخبار الواردة عن أئمّتنا</w:t>
      </w:r>
      <w:r w:rsidR="005D63BC" w:rsidRPr="001012F6">
        <w:rPr>
          <w:rFonts w:ascii="Mosawi" w:hAnsi="Mosawi" w:cs="Mosawi"/>
          <w:sz w:val="22"/>
          <w:szCs w:val="22"/>
          <w:rtl/>
        </w:rPr>
        <w:t>^</w:t>
      </w:r>
      <w:r w:rsidR="00D86C75" w:rsidRPr="00365F4F">
        <w:rPr>
          <w:rFonts w:cs="AL-Mohanad" w:hint="cs"/>
          <w:sz w:val="27"/>
          <w:szCs w:val="27"/>
          <w:rtl/>
        </w:rPr>
        <w:t>.</w:t>
      </w:r>
      <w:r w:rsidRPr="00365F4F">
        <w:rPr>
          <w:rFonts w:cs="AL-Mohanad" w:hint="cs"/>
          <w:sz w:val="27"/>
          <w:szCs w:val="27"/>
          <w:rtl/>
        </w:rPr>
        <w:t xml:space="preserve"> ومراد</w:t>
      </w:r>
      <w:r w:rsidR="00D86C75" w:rsidRPr="00365F4F">
        <w:rPr>
          <w:rFonts w:cs="AL-Mohanad" w:hint="cs"/>
          <w:sz w:val="27"/>
          <w:szCs w:val="27"/>
          <w:rtl/>
        </w:rPr>
        <w:t>ُ</w:t>
      </w:r>
      <w:r w:rsidRPr="00365F4F">
        <w:rPr>
          <w:rFonts w:cs="AL-Mohanad" w:hint="cs"/>
          <w:sz w:val="27"/>
          <w:szCs w:val="27"/>
          <w:rtl/>
        </w:rPr>
        <w:t>ه بالتواتر: التواتر المعنوي، لا اللفظي، كما هو واضح</w:t>
      </w:r>
      <w:r w:rsidR="00D86C75" w:rsidRPr="00365F4F">
        <w:rPr>
          <w:rFonts w:cs="AL-Mohanad" w:hint="cs"/>
          <w:sz w:val="27"/>
          <w:szCs w:val="27"/>
          <w:rtl/>
        </w:rPr>
        <w:t>ٌ. والمتحصِّ</w:t>
      </w:r>
      <w:r w:rsidRPr="00365F4F">
        <w:rPr>
          <w:rFonts w:cs="AL-Mohanad" w:hint="cs"/>
          <w:sz w:val="27"/>
          <w:szCs w:val="27"/>
          <w:rtl/>
        </w:rPr>
        <w:t>ل من مجموع ما أفاده أنّ آيات السهام تدلّ على أنّ القسمة تكون لجميع المال بح</w:t>
      </w:r>
      <w:r w:rsidR="00D86C75" w:rsidRPr="00365F4F">
        <w:rPr>
          <w:rFonts w:cs="AL-Mohanad" w:hint="cs"/>
          <w:sz w:val="27"/>
          <w:szCs w:val="27"/>
          <w:rtl/>
        </w:rPr>
        <w:t>َ</w:t>
      </w:r>
      <w:r w:rsidRPr="00365F4F">
        <w:rPr>
          <w:rFonts w:cs="AL-Mohanad" w:hint="cs"/>
          <w:sz w:val="27"/>
          <w:szCs w:val="27"/>
          <w:rtl/>
        </w:rPr>
        <w:t>س</w:t>
      </w:r>
      <w:r w:rsidR="00D86C75" w:rsidRPr="00365F4F">
        <w:rPr>
          <w:rFonts w:cs="AL-Mohanad" w:hint="cs"/>
          <w:sz w:val="27"/>
          <w:szCs w:val="27"/>
          <w:rtl/>
        </w:rPr>
        <w:t>َ</w:t>
      </w:r>
      <w:r w:rsidRPr="00365F4F">
        <w:rPr>
          <w:rFonts w:cs="AL-Mohanad" w:hint="cs"/>
          <w:sz w:val="27"/>
          <w:szCs w:val="27"/>
          <w:rtl/>
        </w:rPr>
        <w:t xml:space="preserve">ب السهام، ومرجعه </w:t>
      </w:r>
      <w:r w:rsidR="00D86C75" w:rsidRPr="00365F4F">
        <w:rPr>
          <w:rFonts w:cs="AL-Mohanad" w:hint="cs"/>
          <w:sz w:val="27"/>
          <w:szCs w:val="27"/>
          <w:rtl/>
        </w:rPr>
        <w:t>إ</w:t>
      </w:r>
      <w:r w:rsidRPr="00365F4F">
        <w:rPr>
          <w:rFonts w:cs="AL-Mohanad" w:hint="cs"/>
          <w:sz w:val="27"/>
          <w:szCs w:val="27"/>
          <w:rtl/>
        </w:rPr>
        <w:t xml:space="preserve">لى القسمة بالنسبة، لا النسبة على الإطلاق.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b/>
          <w:bCs/>
          <w:sz w:val="27"/>
          <w:szCs w:val="27"/>
          <w:rtl/>
        </w:rPr>
        <w:t xml:space="preserve">أقول: </w:t>
      </w:r>
      <w:r w:rsidRPr="00365F4F">
        <w:rPr>
          <w:rFonts w:cs="AL-Mohanad" w:hint="cs"/>
          <w:sz w:val="27"/>
          <w:szCs w:val="27"/>
          <w:rtl/>
        </w:rPr>
        <w:t>إذن، فرؤيتَا كلا العلَمَين متّ</w:t>
      </w:r>
      <w:r w:rsidR="00D86C75" w:rsidRPr="00365F4F">
        <w:rPr>
          <w:rFonts w:cs="AL-Mohanad" w:hint="cs"/>
          <w:sz w:val="27"/>
          <w:szCs w:val="27"/>
          <w:rtl/>
        </w:rPr>
        <w:t>َ</w:t>
      </w:r>
      <w:r w:rsidRPr="00365F4F">
        <w:rPr>
          <w:rFonts w:cs="AL-Mohanad" w:hint="cs"/>
          <w:sz w:val="27"/>
          <w:szCs w:val="27"/>
          <w:rtl/>
        </w:rPr>
        <w:t>حدتان في النتيجة، وهي كون مفاد آيات السهام القسمة بالنسبة</w:t>
      </w:r>
      <w:r w:rsidR="00D86C75" w:rsidRPr="00365F4F">
        <w:rPr>
          <w:rFonts w:cs="AL-Mohanad" w:hint="cs"/>
          <w:sz w:val="27"/>
          <w:szCs w:val="27"/>
          <w:rtl/>
        </w:rPr>
        <w:t>.</w:t>
      </w:r>
      <w:r w:rsidR="00B32466" w:rsidRPr="00365F4F">
        <w:rPr>
          <w:rFonts w:cs="AL-Mohanad" w:hint="cs"/>
          <w:sz w:val="27"/>
          <w:szCs w:val="27"/>
          <w:rtl/>
        </w:rPr>
        <w:t xml:space="preserve"> بَيْدَ </w:t>
      </w:r>
      <w:r w:rsidR="00D86C75" w:rsidRPr="00365F4F">
        <w:rPr>
          <w:rFonts w:cs="AL-Mohanad" w:hint="cs"/>
          <w:sz w:val="27"/>
          <w:szCs w:val="27"/>
          <w:rtl/>
        </w:rPr>
        <w:t>أنّ الم</w:t>
      </w:r>
      <w:r w:rsidRPr="00365F4F">
        <w:rPr>
          <w:rFonts w:cs="AL-Mohanad" w:hint="cs"/>
          <w:sz w:val="27"/>
          <w:szCs w:val="27"/>
          <w:rtl/>
        </w:rPr>
        <w:t>حقّ</w:t>
      </w:r>
      <w:r w:rsidR="00D86C75" w:rsidRPr="00365F4F">
        <w:rPr>
          <w:rFonts w:cs="AL-Mohanad" w:hint="cs"/>
          <w:sz w:val="27"/>
          <w:szCs w:val="27"/>
          <w:rtl/>
        </w:rPr>
        <w:t>ِ</w:t>
      </w:r>
      <w:r w:rsidRPr="00365F4F">
        <w:rPr>
          <w:rFonts w:cs="AL-Mohanad" w:hint="cs"/>
          <w:sz w:val="27"/>
          <w:szCs w:val="27"/>
          <w:rtl/>
        </w:rPr>
        <w:t>ق الخوئي</w:t>
      </w:r>
      <w:r w:rsidR="004B1697" w:rsidRPr="00046838">
        <w:rPr>
          <w:rFonts w:cs="Mosawi" w:hint="cs"/>
          <w:sz w:val="22"/>
          <w:szCs w:val="22"/>
          <w:rtl/>
        </w:rPr>
        <w:t>&amp;</w:t>
      </w:r>
      <w:r w:rsidRPr="00365F4F">
        <w:rPr>
          <w:rFonts w:cs="AL-Mohanad" w:hint="cs"/>
          <w:sz w:val="27"/>
          <w:szCs w:val="27"/>
          <w:rtl/>
        </w:rPr>
        <w:t xml:space="preserve"> يرى أنّ هذا هو المعنى الظاهر منها ح</w:t>
      </w:r>
      <w:r w:rsidR="00D86C75" w:rsidRPr="00365F4F">
        <w:rPr>
          <w:rFonts w:cs="AL-Mohanad" w:hint="cs"/>
          <w:sz w:val="27"/>
          <w:szCs w:val="27"/>
          <w:rtl/>
        </w:rPr>
        <w:t>َ</w:t>
      </w:r>
      <w:r w:rsidRPr="00365F4F">
        <w:rPr>
          <w:rFonts w:cs="AL-Mohanad" w:hint="cs"/>
          <w:sz w:val="27"/>
          <w:szCs w:val="27"/>
          <w:rtl/>
        </w:rPr>
        <w:t>س</w:t>
      </w:r>
      <w:r w:rsidR="00D86C75" w:rsidRPr="00365F4F">
        <w:rPr>
          <w:rFonts w:cs="AL-Mohanad" w:hint="cs"/>
          <w:sz w:val="27"/>
          <w:szCs w:val="27"/>
          <w:rtl/>
        </w:rPr>
        <w:t>ْب ما أورده الم</w:t>
      </w:r>
      <w:r w:rsidRPr="00365F4F">
        <w:rPr>
          <w:rFonts w:cs="AL-Mohanad" w:hint="cs"/>
          <w:sz w:val="27"/>
          <w:szCs w:val="27"/>
          <w:rtl/>
        </w:rPr>
        <w:t>قرِّر لبحثه، في</w:t>
      </w:r>
      <w:r w:rsidR="00D86C75" w:rsidRPr="00365F4F">
        <w:rPr>
          <w:rFonts w:cs="AL-Mohanad" w:hint="cs"/>
          <w:sz w:val="27"/>
          <w:szCs w:val="27"/>
          <w:rtl/>
        </w:rPr>
        <w:t xml:space="preserve"> حين أنّ الم</w:t>
      </w:r>
      <w:r w:rsidRPr="00365F4F">
        <w:rPr>
          <w:rFonts w:cs="AL-Mohanad" w:hint="cs"/>
          <w:sz w:val="27"/>
          <w:szCs w:val="27"/>
          <w:rtl/>
        </w:rPr>
        <w:t>حقّ</w:t>
      </w:r>
      <w:r w:rsidR="00D86C75" w:rsidRPr="00365F4F">
        <w:rPr>
          <w:rFonts w:cs="AL-Mohanad" w:hint="cs"/>
          <w:sz w:val="27"/>
          <w:szCs w:val="27"/>
          <w:rtl/>
        </w:rPr>
        <w:t>ِق النجفي</w:t>
      </w:r>
      <w:r w:rsidR="004B1697" w:rsidRPr="00046838">
        <w:rPr>
          <w:rFonts w:cs="Mosawi" w:hint="cs"/>
          <w:sz w:val="22"/>
          <w:szCs w:val="22"/>
          <w:rtl/>
        </w:rPr>
        <w:t>&amp;</w:t>
      </w:r>
      <w:r w:rsidR="00D86C75" w:rsidRPr="00365F4F">
        <w:rPr>
          <w:rFonts w:cs="AL-Mohanad" w:hint="cs"/>
          <w:sz w:val="27"/>
          <w:szCs w:val="27"/>
          <w:rtl/>
        </w:rPr>
        <w:t xml:space="preserve"> يرى أنّه م</w:t>
      </w:r>
      <w:r w:rsidRPr="00365F4F">
        <w:rPr>
          <w:rFonts w:cs="AL-Mohanad" w:hint="cs"/>
          <w:sz w:val="27"/>
          <w:szCs w:val="27"/>
          <w:rtl/>
        </w:rPr>
        <w:t>ستفاد</w:t>
      </w:r>
      <w:r w:rsidR="00D86C75" w:rsidRPr="00365F4F">
        <w:rPr>
          <w:rFonts w:cs="AL-Mohanad" w:hint="cs"/>
          <w:sz w:val="27"/>
          <w:szCs w:val="27"/>
          <w:rtl/>
        </w:rPr>
        <w:t>ٌ</w:t>
      </w:r>
      <w:r w:rsidRPr="00365F4F">
        <w:rPr>
          <w:rFonts w:cs="AL-Mohanad" w:hint="cs"/>
          <w:sz w:val="27"/>
          <w:szCs w:val="27"/>
          <w:rtl/>
        </w:rPr>
        <w:t xml:space="preserve"> من المتواتر من الروايات، كما هو صريح ذيل عبارته </w:t>
      </w:r>
      <w:r w:rsidR="00D86C75" w:rsidRPr="00365F4F">
        <w:rPr>
          <w:rFonts w:cs="AL-Mohanad" w:hint="cs"/>
          <w:sz w:val="27"/>
          <w:szCs w:val="27"/>
          <w:rtl/>
        </w:rPr>
        <w:t>المتقدِّمة</w:t>
      </w:r>
      <w:r w:rsidRPr="00365F4F">
        <w:rPr>
          <w:rFonts w:cs="AL-Mohanad" w:hint="cs"/>
          <w:sz w:val="27"/>
          <w:szCs w:val="27"/>
          <w:rtl/>
        </w:rPr>
        <w:t xml:space="preserve">. </w:t>
      </w:r>
    </w:p>
    <w:p w:rsidR="00300027" w:rsidRPr="00365F4F" w:rsidRDefault="00300027" w:rsidP="00124BC6">
      <w:pPr>
        <w:pStyle w:val="Yagut056"/>
        <w:widowControl w:val="0"/>
        <w:bidi/>
        <w:spacing w:before="0" w:line="400" w:lineRule="exact"/>
        <w:ind w:firstLine="567"/>
        <w:rPr>
          <w:rFonts w:cs="AL-Mohanad"/>
          <w:sz w:val="27"/>
          <w:szCs w:val="27"/>
          <w:rtl/>
        </w:rPr>
      </w:pPr>
      <w:r w:rsidRPr="00365F4F">
        <w:rPr>
          <w:rFonts w:cs="AL-Mohanad" w:hint="cs"/>
          <w:sz w:val="27"/>
          <w:szCs w:val="27"/>
          <w:rtl/>
        </w:rPr>
        <w:t>وبهذا يتّضح الفرق بين رؤيت</w:t>
      </w:r>
      <w:r w:rsidR="00F273D1">
        <w:rPr>
          <w:rFonts w:cs="AL-Mohanad" w:hint="cs"/>
          <w:sz w:val="27"/>
          <w:szCs w:val="27"/>
          <w:rtl/>
        </w:rPr>
        <w:t>َ</w:t>
      </w:r>
      <w:r w:rsidRPr="00365F4F">
        <w:rPr>
          <w:rFonts w:cs="AL-Mohanad" w:hint="cs"/>
          <w:sz w:val="27"/>
          <w:szCs w:val="27"/>
          <w:rtl/>
        </w:rPr>
        <w:t>ي</w:t>
      </w:r>
      <w:r w:rsidR="00F273D1">
        <w:rPr>
          <w:rFonts w:cs="AL-Mohanad" w:hint="cs"/>
          <w:sz w:val="27"/>
          <w:szCs w:val="27"/>
          <w:rtl/>
        </w:rPr>
        <w:t>ْ</w:t>
      </w:r>
      <w:r w:rsidRPr="00365F4F">
        <w:rPr>
          <w:rFonts w:cs="AL-Mohanad" w:hint="cs"/>
          <w:sz w:val="27"/>
          <w:szCs w:val="27"/>
          <w:rtl/>
        </w:rPr>
        <w:t>هما ورؤية مشهور الإمامية</w:t>
      </w:r>
      <w:r w:rsidR="00D86C75" w:rsidRPr="00365F4F">
        <w:rPr>
          <w:rFonts w:cs="AL-Mohanad" w:hint="cs"/>
          <w:sz w:val="27"/>
          <w:szCs w:val="27"/>
          <w:rtl/>
        </w:rPr>
        <w:t>،</w:t>
      </w:r>
      <w:r w:rsidRPr="00365F4F">
        <w:rPr>
          <w:rFonts w:cs="AL-Mohanad" w:hint="cs"/>
          <w:sz w:val="27"/>
          <w:szCs w:val="27"/>
          <w:rtl/>
        </w:rPr>
        <w:t xml:space="preserve"> الذين يعتبرون الردّ ثابتاً بأدلّة</w:t>
      </w:r>
      <w:r w:rsidR="00D86C75" w:rsidRPr="00365F4F">
        <w:rPr>
          <w:rFonts w:cs="AL-Mohanad" w:hint="cs"/>
          <w:sz w:val="27"/>
          <w:szCs w:val="27"/>
          <w:rtl/>
        </w:rPr>
        <w:t>ٍ م</w:t>
      </w:r>
      <w:r w:rsidRPr="00365F4F">
        <w:rPr>
          <w:rFonts w:cs="AL-Mohanad" w:hint="cs"/>
          <w:sz w:val="27"/>
          <w:szCs w:val="27"/>
          <w:rtl/>
        </w:rPr>
        <w:t>ستقلّة، ألا وهي: الإجماع</w:t>
      </w:r>
      <w:r w:rsidR="00D86C75" w:rsidRPr="00365F4F">
        <w:rPr>
          <w:rFonts w:cs="AL-Mohanad" w:hint="cs"/>
          <w:sz w:val="27"/>
          <w:szCs w:val="27"/>
          <w:rtl/>
        </w:rPr>
        <w:t>،</w:t>
      </w:r>
      <w:r w:rsidRPr="00365F4F">
        <w:rPr>
          <w:rFonts w:cs="AL-Mohanad" w:hint="cs"/>
          <w:sz w:val="27"/>
          <w:szCs w:val="27"/>
          <w:rtl/>
        </w:rPr>
        <w:t xml:space="preserve"> وضرورة المذهب</w:t>
      </w:r>
      <w:r w:rsidR="00D86C75" w:rsidRPr="00365F4F">
        <w:rPr>
          <w:rFonts w:cs="AL-Mohanad" w:hint="cs"/>
          <w:sz w:val="27"/>
          <w:szCs w:val="27"/>
          <w:rtl/>
        </w:rPr>
        <w:t>،</w:t>
      </w:r>
      <w:r w:rsidRPr="00365F4F">
        <w:rPr>
          <w:rFonts w:cs="AL-Mohanad" w:hint="cs"/>
          <w:sz w:val="27"/>
          <w:szCs w:val="27"/>
          <w:rtl/>
        </w:rPr>
        <w:t xml:space="preserve"> وآية أولي الأرحام</w:t>
      </w:r>
      <w:r w:rsidR="00D86C75" w:rsidRPr="00365F4F">
        <w:rPr>
          <w:rFonts w:cs="AL-Mohanad" w:hint="cs"/>
          <w:sz w:val="27"/>
          <w:szCs w:val="27"/>
          <w:rtl/>
        </w:rPr>
        <w:t>،</w:t>
      </w:r>
      <w:r w:rsidRPr="00365F4F">
        <w:rPr>
          <w:rFonts w:cs="AL-Mohanad" w:hint="cs"/>
          <w:sz w:val="27"/>
          <w:szCs w:val="27"/>
          <w:rtl/>
        </w:rPr>
        <w:t xml:space="preserve"> والروايات</w:t>
      </w:r>
      <w:r w:rsidRPr="003E3FD2">
        <w:rPr>
          <w:rFonts w:cs="AL-Mohanad" w:hint="cs"/>
          <w:sz w:val="27"/>
          <w:szCs w:val="27"/>
          <w:vertAlign w:val="superscript"/>
          <w:rtl/>
        </w:rPr>
        <w:t>(</w:t>
      </w:r>
      <w:r w:rsidRPr="003E3FD2">
        <w:rPr>
          <w:rFonts w:cs="AL-Mohanad"/>
          <w:sz w:val="27"/>
          <w:szCs w:val="27"/>
          <w:vertAlign w:val="superscript"/>
          <w:rtl/>
        </w:rPr>
        <w:endnoteReference w:id="378"/>
      </w:r>
      <w:r w:rsidRPr="003E3FD2">
        <w:rPr>
          <w:rFonts w:cs="AL-Mohanad" w:hint="cs"/>
          <w:sz w:val="27"/>
          <w:szCs w:val="27"/>
          <w:vertAlign w:val="superscript"/>
          <w:rtl/>
        </w:rPr>
        <w:t>)</w:t>
      </w:r>
      <w:r w:rsidRPr="00365F4F">
        <w:rPr>
          <w:rFonts w:cs="AL-Mohanad" w:hint="cs"/>
          <w:sz w:val="27"/>
          <w:szCs w:val="27"/>
          <w:rtl/>
        </w:rPr>
        <w:t xml:space="preserve">. </w:t>
      </w:r>
    </w:p>
    <w:p w:rsidR="00300027" w:rsidRPr="00365F4F" w:rsidRDefault="00300027" w:rsidP="00F273D1">
      <w:pPr>
        <w:pStyle w:val="Yagut056"/>
        <w:widowControl w:val="0"/>
        <w:bidi/>
        <w:spacing w:before="0" w:line="430" w:lineRule="exact"/>
        <w:ind w:firstLine="567"/>
        <w:rPr>
          <w:rFonts w:cs="AL-Mohanad"/>
          <w:sz w:val="27"/>
          <w:szCs w:val="27"/>
          <w:rtl/>
        </w:rPr>
      </w:pPr>
    </w:p>
    <w:p w:rsidR="00300027" w:rsidRPr="00365F4F" w:rsidRDefault="00300027" w:rsidP="00124BC6">
      <w:pPr>
        <w:pStyle w:val="31"/>
        <w:rPr>
          <w:color w:val="auto"/>
          <w:rtl/>
          <w:lang w:bidi="ar-IQ"/>
        </w:rPr>
      </w:pPr>
      <w:r w:rsidRPr="00365F4F">
        <w:rPr>
          <w:rFonts w:hint="cs"/>
          <w:color w:val="auto"/>
          <w:rtl/>
          <w:lang w:bidi="ar-IQ"/>
        </w:rPr>
        <w:t>أهمّية رؤية المحقّ</w:t>
      </w:r>
      <w:r w:rsidR="00C35003" w:rsidRPr="00365F4F">
        <w:rPr>
          <w:rFonts w:hint="cs"/>
          <w:color w:val="auto"/>
          <w:rtl/>
          <w:lang w:bidi="ar-IQ"/>
        </w:rPr>
        <w:t>ِ</w:t>
      </w:r>
      <w:r w:rsidRPr="00365F4F">
        <w:rPr>
          <w:rFonts w:hint="cs"/>
          <w:color w:val="auto"/>
          <w:rtl/>
          <w:lang w:bidi="ar-IQ"/>
        </w:rPr>
        <w:t>ق الخوئي</w:t>
      </w:r>
      <w:r w:rsidR="004B1697" w:rsidRPr="00F273D1">
        <w:rPr>
          <w:rFonts w:cs="Mosawi" w:hint="cs"/>
          <w:color w:val="auto"/>
          <w:sz w:val="23"/>
          <w:szCs w:val="23"/>
          <w:rtl/>
          <w:lang w:bidi="ar-IQ"/>
        </w:rPr>
        <w:t>&amp;</w:t>
      </w:r>
      <w:r w:rsidRPr="00365F4F">
        <w:rPr>
          <w:rFonts w:hint="cs"/>
          <w:color w:val="auto"/>
          <w:rtl/>
        </w:rPr>
        <w:t xml:space="preserve"> </w:t>
      </w:r>
    </w:p>
    <w:p w:rsidR="00300027" w:rsidRPr="00365F4F" w:rsidRDefault="00D86C75"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إنّ هذه الرؤية التي طرحها الم</w:t>
      </w:r>
      <w:r w:rsidR="00300027" w:rsidRPr="00365F4F">
        <w:rPr>
          <w:rFonts w:cs="AL-Mohanad" w:hint="cs"/>
          <w:b/>
          <w:sz w:val="27"/>
          <w:szCs w:val="27"/>
          <w:rtl/>
          <w:lang w:bidi="ar-IQ"/>
        </w:rPr>
        <w:t>حقّ</w:t>
      </w:r>
      <w:r w:rsidRPr="00365F4F">
        <w:rPr>
          <w:rFonts w:cs="AL-Mohanad" w:hint="cs"/>
          <w:b/>
          <w:sz w:val="27"/>
          <w:szCs w:val="27"/>
          <w:rtl/>
          <w:lang w:bidi="ar-IQ"/>
        </w:rPr>
        <w:t>ِ</w:t>
      </w:r>
      <w:r w:rsidR="00F273D1">
        <w:rPr>
          <w:rFonts w:cs="AL-Mohanad" w:hint="cs"/>
          <w:b/>
          <w:sz w:val="27"/>
          <w:szCs w:val="27"/>
          <w:rtl/>
          <w:lang w:bidi="ar-IQ"/>
        </w:rPr>
        <w:t>ق الخوئي</w:t>
      </w:r>
      <w:r w:rsidR="004B1697" w:rsidRPr="00046838">
        <w:rPr>
          <w:rFonts w:cs="Mosawi" w:hint="cs"/>
          <w:b/>
          <w:sz w:val="22"/>
          <w:szCs w:val="22"/>
          <w:rtl/>
          <w:lang w:bidi="ar-IQ"/>
        </w:rPr>
        <w:t>&amp;</w:t>
      </w:r>
      <w:r w:rsidR="00300027" w:rsidRPr="00365F4F">
        <w:rPr>
          <w:rFonts w:cs="AL-Mohanad" w:hint="cs"/>
          <w:b/>
          <w:sz w:val="27"/>
          <w:szCs w:val="27"/>
          <w:rtl/>
          <w:lang w:bidi="ar-IQ"/>
        </w:rPr>
        <w:t xml:space="preserve"> مهمّة</w:t>
      </w:r>
      <w:r w:rsidRPr="00365F4F">
        <w:rPr>
          <w:rFonts w:cs="AL-Mohanad" w:hint="cs"/>
          <w:b/>
          <w:sz w:val="27"/>
          <w:szCs w:val="27"/>
          <w:rtl/>
          <w:lang w:bidi="ar-IQ"/>
        </w:rPr>
        <w:t>ٌ</w:t>
      </w:r>
      <w:r w:rsidR="00300027" w:rsidRPr="00365F4F">
        <w:rPr>
          <w:rFonts w:cs="AL-Mohanad" w:hint="cs"/>
          <w:b/>
          <w:sz w:val="27"/>
          <w:szCs w:val="27"/>
          <w:rtl/>
          <w:lang w:bidi="ar-IQ"/>
        </w:rPr>
        <w:t xml:space="preserve"> وجديرة بالبحث؛ وذلك: </w:t>
      </w:r>
    </w:p>
    <w:p w:rsidR="00300027" w:rsidRPr="00365F4F" w:rsidRDefault="00300027" w:rsidP="00124BC6">
      <w:pPr>
        <w:pStyle w:val="Yagut056"/>
        <w:widowControl w:val="0"/>
        <w:tabs>
          <w:tab w:val="left" w:pos="5727"/>
        </w:tabs>
        <w:bidi/>
        <w:spacing w:before="0" w:line="400" w:lineRule="exact"/>
        <w:ind w:firstLine="567"/>
        <w:rPr>
          <w:rFonts w:cs="AL-Mohanad"/>
          <w:b/>
          <w:sz w:val="27"/>
          <w:szCs w:val="27"/>
          <w:rtl/>
          <w:lang w:bidi="ar-IQ"/>
        </w:rPr>
      </w:pPr>
      <w:r w:rsidRPr="00365F4F">
        <w:rPr>
          <w:rFonts w:cs="AL-Mohanad" w:hint="cs"/>
          <w:b/>
          <w:sz w:val="27"/>
          <w:szCs w:val="27"/>
          <w:rtl/>
          <w:lang w:bidi="ar-IQ"/>
        </w:rPr>
        <w:t>1ـ لكونها رؤية جديدة</w:t>
      </w:r>
      <w:r w:rsidR="00D86C75" w:rsidRPr="00365F4F">
        <w:rPr>
          <w:rFonts w:cs="AL-Mohanad" w:hint="cs"/>
          <w:b/>
          <w:sz w:val="27"/>
          <w:szCs w:val="27"/>
          <w:rtl/>
          <w:lang w:bidi="ar-IQ"/>
        </w:rPr>
        <w:t>،</w:t>
      </w:r>
      <w:r w:rsidRPr="00365F4F">
        <w:rPr>
          <w:rFonts w:cs="AL-Mohanad" w:hint="cs"/>
          <w:b/>
          <w:sz w:val="27"/>
          <w:szCs w:val="27"/>
          <w:rtl/>
          <w:lang w:bidi="ar-IQ"/>
        </w:rPr>
        <w:t xml:space="preserve"> بالتقريب الذي أفاده</w:t>
      </w:r>
      <w:r w:rsidR="00D86C75" w:rsidRPr="00365F4F">
        <w:rPr>
          <w:rFonts w:cs="AL-Mohanad" w:hint="cs"/>
          <w:b/>
          <w:sz w:val="27"/>
          <w:szCs w:val="27"/>
          <w:rtl/>
          <w:lang w:bidi="ar-IQ"/>
        </w:rPr>
        <w:t>،</w:t>
      </w:r>
      <w:r w:rsidRPr="00365F4F">
        <w:rPr>
          <w:rFonts w:cs="AL-Mohanad" w:hint="cs"/>
          <w:b/>
          <w:sz w:val="27"/>
          <w:szCs w:val="27"/>
          <w:rtl/>
          <w:lang w:bidi="ar-IQ"/>
        </w:rPr>
        <w:t xml:space="preserve"> لم يسبق إليها أحد</w:t>
      </w:r>
      <w:r w:rsidR="00D86C75" w:rsidRPr="00365F4F">
        <w:rPr>
          <w:rFonts w:cs="AL-Mohanad" w:hint="cs"/>
          <w:b/>
          <w:sz w:val="27"/>
          <w:szCs w:val="27"/>
          <w:rtl/>
          <w:lang w:bidi="ar-IQ"/>
        </w:rPr>
        <w:t>ٌ</w:t>
      </w:r>
      <w:r w:rsidRPr="00365F4F">
        <w:rPr>
          <w:rFonts w:cs="AL-Mohanad" w:hint="cs"/>
          <w:b/>
          <w:sz w:val="27"/>
          <w:szCs w:val="27"/>
          <w:rtl/>
          <w:lang w:bidi="ar-IQ"/>
        </w:rPr>
        <w:t xml:space="preserve"> من قبل</w:t>
      </w:r>
      <w:r w:rsidR="00D86C75" w:rsidRPr="00365F4F">
        <w:rPr>
          <w:rFonts w:cs="AL-Mohanad" w:hint="cs"/>
          <w:b/>
          <w:sz w:val="27"/>
          <w:szCs w:val="27"/>
          <w:rtl/>
          <w:lang w:bidi="ar-IQ"/>
        </w:rPr>
        <w:t>،</w:t>
      </w:r>
      <w:r w:rsidRPr="00365F4F">
        <w:rPr>
          <w:rFonts w:cs="AL-Mohanad" w:hint="cs"/>
          <w:b/>
          <w:sz w:val="27"/>
          <w:szCs w:val="27"/>
          <w:rtl/>
          <w:lang w:bidi="ar-IQ"/>
        </w:rPr>
        <w:t xml:space="preserve"> بح</w:t>
      </w:r>
      <w:r w:rsidR="00D86C75" w:rsidRPr="00365F4F">
        <w:rPr>
          <w:rFonts w:cs="AL-Mohanad" w:hint="cs"/>
          <w:b/>
          <w:sz w:val="27"/>
          <w:szCs w:val="27"/>
          <w:rtl/>
          <w:lang w:bidi="ar-IQ"/>
        </w:rPr>
        <w:t>َ</w:t>
      </w:r>
      <w:r w:rsidRPr="00365F4F">
        <w:rPr>
          <w:rFonts w:cs="AL-Mohanad" w:hint="cs"/>
          <w:b/>
          <w:sz w:val="27"/>
          <w:szCs w:val="27"/>
          <w:rtl/>
          <w:lang w:bidi="ar-IQ"/>
        </w:rPr>
        <w:t>س</w:t>
      </w:r>
      <w:r w:rsidR="00D86C75" w:rsidRPr="00365F4F">
        <w:rPr>
          <w:rFonts w:cs="AL-Mohanad" w:hint="cs"/>
          <w:b/>
          <w:sz w:val="27"/>
          <w:szCs w:val="27"/>
          <w:rtl/>
          <w:lang w:bidi="ar-IQ"/>
        </w:rPr>
        <w:t>َ</w:t>
      </w:r>
      <w:r w:rsidRPr="00365F4F">
        <w:rPr>
          <w:rFonts w:cs="AL-Mohanad" w:hint="cs"/>
          <w:b/>
          <w:sz w:val="27"/>
          <w:szCs w:val="27"/>
          <w:rtl/>
          <w:lang w:bidi="ar-IQ"/>
        </w:rPr>
        <w:t xml:space="preserve">ب الظاهر. </w:t>
      </w:r>
      <w:r w:rsidRPr="00365F4F">
        <w:rPr>
          <w:rFonts w:cs="AL-Mohanad"/>
          <w:b/>
          <w:sz w:val="27"/>
          <w:szCs w:val="27"/>
          <w:rtl/>
          <w:lang w:bidi="ar-IQ"/>
        </w:rPr>
        <w:tab/>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2ـ لكونها من حيث الجغرافيا الفقهية تقع في باب الإرث، وهو باب</w:t>
      </w:r>
      <w:r w:rsidR="00BE2558" w:rsidRPr="00365F4F">
        <w:rPr>
          <w:rFonts w:cs="AL-Mohanad" w:hint="cs"/>
          <w:b/>
          <w:sz w:val="27"/>
          <w:szCs w:val="27"/>
          <w:rtl/>
          <w:lang w:bidi="ar-IQ"/>
        </w:rPr>
        <w:t>ٌ</w:t>
      </w:r>
      <w:r w:rsidRPr="00365F4F">
        <w:rPr>
          <w:rFonts w:cs="AL-Mohanad" w:hint="cs"/>
          <w:b/>
          <w:sz w:val="27"/>
          <w:szCs w:val="27"/>
          <w:rtl/>
          <w:lang w:bidi="ar-IQ"/>
        </w:rPr>
        <w:t xml:space="preserve"> محدود يصعب المناورة فيه، ومجال التجديد فيه يكاد يكون مُن</w:t>
      </w:r>
      <w:r w:rsidR="00BE2558" w:rsidRPr="00365F4F">
        <w:rPr>
          <w:rFonts w:cs="AL-Mohanad" w:hint="cs"/>
          <w:b/>
          <w:sz w:val="27"/>
          <w:szCs w:val="27"/>
          <w:rtl/>
          <w:lang w:bidi="ar-IQ"/>
        </w:rPr>
        <w:t>ْ</w:t>
      </w:r>
      <w:r w:rsidRPr="00365F4F">
        <w:rPr>
          <w:rFonts w:cs="AL-Mohanad" w:hint="cs"/>
          <w:b/>
          <w:sz w:val="27"/>
          <w:szCs w:val="27"/>
          <w:rtl/>
          <w:lang w:bidi="ar-IQ"/>
        </w:rPr>
        <w:t xml:space="preserve">عدماً أو نادراً جدّاً.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3ـ قلّة البحوث الاجتهادية في باب الإرث بشكل</w:t>
      </w:r>
      <w:r w:rsidR="00BE2558" w:rsidRPr="00365F4F">
        <w:rPr>
          <w:rFonts w:cs="AL-Mohanad" w:hint="cs"/>
          <w:b/>
          <w:sz w:val="27"/>
          <w:szCs w:val="27"/>
          <w:rtl/>
          <w:lang w:bidi="ar-IQ"/>
        </w:rPr>
        <w:t>ٍ</w:t>
      </w:r>
      <w:r w:rsidRPr="00365F4F">
        <w:rPr>
          <w:rFonts w:cs="AL-Mohanad" w:hint="cs"/>
          <w:b/>
          <w:sz w:val="27"/>
          <w:szCs w:val="27"/>
          <w:rtl/>
          <w:lang w:bidi="ar-IQ"/>
        </w:rPr>
        <w:t xml:space="preserve"> عامّ إذا ما قيست بسائر الأبواب الفقهية، كالطهارة والصلاة</w:t>
      </w:r>
      <w:r w:rsidR="00BE2558" w:rsidRPr="00365F4F">
        <w:rPr>
          <w:rFonts w:cs="AL-Mohanad" w:hint="cs"/>
          <w:b/>
          <w:sz w:val="27"/>
          <w:szCs w:val="27"/>
          <w:rtl/>
          <w:lang w:bidi="ar-IQ"/>
        </w:rPr>
        <w:t>،</w:t>
      </w:r>
      <w:r w:rsidRPr="00365F4F">
        <w:rPr>
          <w:rFonts w:cs="AL-Mohanad" w:hint="cs"/>
          <w:b/>
          <w:sz w:val="27"/>
          <w:szCs w:val="27"/>
          <w:rtl/>
          <w:lang w:bidi="ar-IQ"/>
        </w:rPr>
        <w:t xml:space="preserve"> بل </w:t>
      </w:r>
      <w:r w:rsidR="00BE2558" w:rsidRPr="00365F4F">
        <w:rPr>
          <w:rFonts w:cs="AL-Mohanad" w:hint="cs"/>
          <w:b/>
          <w:sz w:val="27"/>
          <w:szCs w:val="27"/>
          <w:rtl/>
          <w:lang w:bidi="ar-IQ"/>
        </w:rPr>
        <w:t xml:space="preserve">سائر </w:t>
      </w:r>
      <w:r w:rsidRPr="00365F4F">
        <w:rPr>
          <w:rFonts w:cs="AL-Mohanad" w:hint="cs"/>
          <w:b/>
          <w:sz w:val="27"/>
          <w:szCs w:val="27"/>
          <w:rtl/>
          <w:lang w:bidi="ar-IQ"/>
        </w:rPr>
        <w:t xml:space="preserve">المعاملات.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4ـ لقد اعتاد الفقهاء غالباً في المسائل الخلافية القديمة بين الإمامية وبين السنّة تكرار الأجوبة والدفاعات التي ذكرها السابقون بحذافيرها</w:t>
      </w:r>
      <w:r w:rsidR="00BE2558" w:rsidRPr="00365F4F">
        <w:rPr>
          <w:rFonts w:cs="AL-Mohanad" w:hint="cs"/>
          <w:b/>
          <w:sz w:val="27"/>
          <w:szCs w:val="27"/>
          <w:rtl/>
          <w:lang w:bidi="ar-IQ"/>
        </w:rPr>
        <w:t>،</w:t>
      </w:r>
      <w:r w:rsidRPr="00365F4F">
        <w:rPr>
          <w:rFonts w:cs="AL-Mohanad" w:hint="cs"/>
          <w:b/>
          <w:sz w:val="27"/>
          <w:szCs w:val="27"/>
          <w:rtl/>
          <w:lang w:bidi="ar-IQ"/>
        </w:rPr>
        <w:t xml:space="preserve"> أو مع تعديل في العبارة</w:t>
      </w:r>
      <w:r w:rsidR="00BE2558" w:rsidRPr="00365F4F">
        <w:rPr>
          <w:rFonts w:cs="AL-Mohanad" w:hint="cs"/>
          <w:b/>
          <w:sz w:val="27"/>
          <w:szCs w:val="27"/>
          <w:rtl/>
          <w:lang w:bidi="ar-IQ"/>
        </w:rPr>
        <w:t>،</w:t>
      </w:r>
      <w:r w:rsidRPr="00365F4F">
        <w:rPr>
          <w:rFonts w:cs="AL-Mohanad" w:hint="cs"/>
          <w:b/>
          <w:sz w:val="27"/>
          <w:szCs w:val="27"/>
          <w:rtl/>
          <w:lang w:bidi="ar-IQ"/>
        </w:rPr>
        <w:t xml:space="preserve"> أو إضافات جزئية، </w:t>
      </w:r>
      <w:r w:rsidR="00BE2558" w:rsidRPr="00365F4F">
        <w:rPr>
          <w:rFonts w:cs="AL-Mohanad" w:hint="cs"/>
          <w:b/>
          <w:sz w:val="27"/>
          <w:szCs w:val="27"/>
          <w:rtl/>
          <w:lang w:bidi="ar-IQ"/>
        </w:rPr>
        <w:t>في حين</w:t>
      </w:r>
      <w:r w:rsidRPr="00365F4F">
        <w:rPr>
          <w:rFonts w:cs="AL-Mohanad" w:hint="cs"/>
          <w:b/>
          <w:sz w:val="27"/>
          <w:szCs w:val="27"/>
          <w:rtl/>
          <w:lang w:bidi="ar-IQ"/>
        </w:rPr>
        <w:t xml:space="preserve"> أنّ</w:t>
      </w:r>
      <w:r w:rsidR="00BE2558" w:rsidRPr="00365F4F">
        <w:rPr>
          <w:rFonts w:cs="AL-Mohanad" w:hint="cs"/>
          <w:b/>
          <w:sz w:val="27"/>
          <w:szCs w:val="27"/>
          <w:rtl/>
          <w:lang w:bidi="ar-IQ"/>
        </w:rPr>
        <w:t xml:space="preserve"> الم</w:t>
      </w:r>
      <w:r w:rsidRPr="00365F4F">
        <w:rPr>
          <w:rFonts w:cs="AL-Mohanad" w:hint="cs"/>
          <w:b/>
          <w:sz w:val="27"/>
          <w:szCs w:val="27"/>
          <w:rtl/>
          <w:lang w:bidi="ar-IQ"/>
        </w:rPr>
        <w:t>حقّ</w:t>
      </w:r>
      <w:r w:rsidR="00BE2558" w:rsidRPr="00365F4F">
        <w:rPr>
          <w:rFonts w:cs="AL-Mohanad" w:hint="cs"/>
          <w:b/>
          <w:sz w:val="27"/>
          <w:szCs w:val="27"/>
          <w:rtl/>
          <w:lang w:bidi="ar-IQ"/>
        </w:rPr>
        <w:t>ِ</w:t>
      </w:r>
      <w:r w:rsidRPr="00365F4F">
        <w:rPr>
          <w:rFonts w:cs="AL-Mohanad" w:hint="cs"/>
          <w:b/>
          <w:sz w:val="27"/>
          <w:szCs w:val="27"/>
          <w:rtl/>
          <w:lang w:bidi="ar-IQ"/>
        </w:rPr>
        <w:t>ق الخوئي حاول طرح دليل</w:t>
      </w:r>
      <w:r w:rsidR="00BE2558" w:rsidRPr="00365F4F">
        <w:rPr>
          <w:rFonts w:cs="AL-Mohanad" w:hint="cs"/>
          <w:b/>
          <w:sz w:val="27"/>
          <w:szCs w:val="27"/>
          <w:rtl/>
          <w:lang w:bidi="ar-IQ"/>
        </w:rPr>
        <w:t>ٍ</w:t>
      </w:r>
      <w:r w:rsidRPr="00365F4F">
        <w:rPr>
          <w:rFonts w:cs="AL-Mohanad" w:hint="cs"/>
          <w:b/>
          <w:sz w:val="27"/>
          <w:szCs w:val="27"/>
          <w:rtl/>
          <w:lang w:bidi="ar-IQ"/>
        </w:rPr>
        <w:t xml:space="preserve"> جديد، وهو الاستناد </w:t>
      </w:r>
      <w:r w:rsidR="00BE2558" w:rsidRPr="00365F4F">
        <w:rPr>
          <w:rFonts w:cs="AL-Mohanad" w:hint="cs"/>
          <w:b/>
          <w:sz w:val="27"/>
          <w:szCs w:val="27"/>
          <w:rtl/>
          <w:lang w:bidi="ar-IQ"/>
        </w:rPr>
        <w:t>إ</w:t>
      </w:r>
      <w:r w:rsidRPr="00365F4F">
        <w:rPr>
          <w:rFonts w:cs="AL-Mohanad" w:hint="cs"/>
          <w:b/>
          <w:sz w:val="27"/>
          <w:szCs w:val="27"/>
          <w:rtl/>
          <w:lang w:bidi="ar-IQ"/>
        </w:rPr>
        <w:t>لى الظهور القرآني</w:t>
      </w:r>
      <w:r w:rsidR="00BE2558" w:rsidRPr="00365F4F">
        <w:rPr>
          <w:rFonts w:cs="AL-Mohanad" w:hint="cs"/>
          <w:b/>
          <w:sz w:val="27"/>
          <w:szCs w:val="27"/>
          <w:rtl/>
          <w:lang w:bidi="ar-IQ"/>
        </w:rPr>
        <w:t>.</w:t>
      </w:r>
      <w:r w:rsidRPr="00365F4F">
        <w:rPr>
          <w:rFonts w:cs="AL-Mohanad" w:hint="cs"/>
          <w:b/>
          <w:sz w:val="27"/>
          <w:szCs w:val="27"/>
          <w:rtl/>
          <w:lang w:bidi="ar-IQ"/>
        </w:rPr>
        <w:t xml:space="preserve"> ولا يخفى مدى أهم</w:t>
      </w:r>
      <w:r w:rsidR="00BE2558" w:rsidRPr="00365F4F">
        <w:rPr>
          <w:rFonts w:cs="AL-Mohanad" w:hint="cs"/>
          <w:b/>
          <w:sz w:val="27"/>
          <w:szCs w:val="27"/>
          <w:rtl/>
          <w:lang w:bidi="ar-IQ"/>
        </w:rPr>
        <w:t>ّ</w:t>
      </w:r>
      <w:r w:rsidRPr="00365F4F">
        <w:rPr>
          <w:rFonts w:cs="AL-Mohanad" w:hint="cs"/>
          <w:b/>
          <w:sz w:val="27"/>
          <w:szCs w:val="27"/>
          <w:rtl/>
          <w:lang w:bidi="ar-IQ"/>
        </w:rPr>
        <w:t xml:space="preserve">ية الاستدلال بالكتاب في المسائل الخلافية بين الشيعة والسنّة.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5</w:t>
      </w:r>
      <w:r w:rsidR="00BE2558" w:rsidRPr="00365F4F">
        <w:rPr>
          <w:rFonts w:cs="AL-Mohanad" w:hint="cs"/>
          <w:b/>
          <w:sz w:val="27"/>
          <w:szCs w:val="27"/>
          <w:rtl/>
          <w:lang w:bidi="ar-IQ"/>
        </w:rPr>
        <w:t>ـ إنّ هذه الرؤية التي طرحها الم</w:t>
      </w:r>
      <w:r w:rsidRPr="00365F4F">
        <w:rPr>
          <w:rFonts w:cs="AL-Mohanad" w:hint="cs"/>
          <w:b/>
          <w:sz w:val="27"/>
          <w:szCs w:val="27"/>
          <w:rtl/>
          <w:lang w:bidi="ar-IQ"/>
        </w:rPr>
        <w:t>حقّ</w:t>
      </w:r>
      <w:r w:rsidR="00BE2558" w:rsidRPr="00365F4F">
        <w:rPr>
          <w:rFonts w:cs="AL-Mohanad" w:hint="cs"/>
          <w:b/>
          <w:sz w:val="27"/>
          <w:szCs w:val="27"/>
          <w:rtl/>
          <w:lang w:bidi="ar-IQ"/>
        </w:rPr>
        <w:t>ِ</w:t>
      </w:r>
      <w:r w:rsidRPr="00365F4F">
        <w:rPr>
          <w:rFonts w:cs="AL-Mohanad" w:hint="cs"/>
          <w:b/>
          <w:sz w:val="27"/>
          <w:szCs w:val="27"/>
          <w:rtl/>
          <w:lang w:bidi="ar-IQ"/>
        </w:rPr>
        <w:t>ق الخوئي</w:t>
      </w:r>
      <w:r w:rsidR="004B1697" w:rsidRPr="00046838">
        <w:rPr>
          <w:rFonts w:cs="Mosawi" w:hint="cs"/>
          <w:b/>
          <w:sz w:val="22"/>
          <w:szCs w:val="22"/>
          <w:rtl/>
          <w:lang w:bidi="ar-IQ"/>
        </w:rPr>
        <w:t>&amp;</w:t>
      </w:r>
      <w:r w:rsidRPr="00365F4F">
        <w:rPr>
          <w:rFonts w:cs="AL-Mohanad" w:hint="cs"/>
          <w:b/>
          <w:sz w:val="27"/>
          <w:szCs w:val="27"/>
          <w:rtl/>
          <w:lang w:bidi="ar-IQ"/>
        </w:rPr>
        <w:t xml:space="preserve"> تُعبّ</w:t>
      </w:r>
      <w:r w:rsidR="00BE2558" w:rsidRPr="00365F4F">
        <w:rPr>
          <w:rFonts w:cs="AL-Mohanad" w:hint="cs"/>
          <w:b/>
          <w:sz w:val="27"/>
          <w:szCs w:val="27"/>
          <w:rtl/>
          <w:lang w:bidi="ar-IQ"/>
        </w:rPr>
        <w:t>ِ</w:t>
      </w:r>
      <w:r w:rsidRPr="00365F4F">
        <w:rPr>
          <w:rFonts w:cs="AL-Mohanad" w:hint="cs"/>
          <w:b/>
          <w:sz w:val="27"/>
          <w:szCs w:val="27"/>
          <w:rtl/>
          <w:lang w:bidi="ar-IQ"/>
        </w:rPr>
        <w:t>ر عن قراءة</w:t>
      </w:r>
      <w:r w:rsidR="00BE2558" w:rsidRPr="00365F4F">
        <w:rPr>
          <w:rFonts w:cs="AL-Mohanad" w:hint="cs"/>
          <w:b/>
          <w:sz w:val="27"/>
          <w:szCs w:val="27"/>
          <w:rtl/>
          <w:lang w:bidi="ar-IQ"/>
        </w:rPr>
        <w:t>ٍ</w:t>
      </w:r>
      <w:r w:rsidRPr="00365F4F">
        <w:rPr>
          <w:rFonts w:cs="AL-Mohanad" w:hint="cs"/>
          <w:b/>
          <w:sz w:val="27"/>
          <w:szCs w:val="27"/>
          <w:rtl/>
          <w:lang w:bidi="ar-IQ"/>
        </w:rPr>
        <w:t xml:space="preserve"> جديدة للنصّ </w:t>
      </w:r>
      <w:r w:rsidRPr="00365F4F">
        <w:rPr>
          <w:rFonts w:cs="AL-Mohanad" w:hint="cs"/>
          <w:b/>
          <w:sz w:val="27"/>
          <w:szCs w:val="27"/>
          <w:rtl/>
          <w:lang w:bidi="ar-IQ"/>
        </w:rPr>
        <w:lastRenderedPageBreak/>
        <w:t>القرآني</w:t>
      </w:r>
      <w:r w:rsidR="00BE2558" w:rsidRPr="00365F4F">
        <w:rPr>
          <w:rFonts w:cs="AL-Mohanad" w:hint="cs"/>
          <w:b/>
          <w:sz w:val="27"/>
          <w:szCs w:val="27"/>
          <w:rtl/>
          <w:lang w:bidi="ar-IQ"/>
        </w:rPr>
        <w:t>.</w:t>
      </w:r>
      <w:r w:rsidRPr="00365F4F">
        <w:rPr>
          <w:rFonts w:cs="AL-Mohanad" w:hint="cs"/>
          <w:b/>
          <w:sz w:val="27"/>
          <w:szCs w:val="27"/>
          <w:rtl/>
          <w:lang w:bidi="ar-IQ"/>
        </w:rPr>
        <w:t xml:space="preserve"> ومن الواضح أنّ النصّ القرآني لم يأخذ نصيبه الكافي في البحوث الفقهية، ولم ي</w:t>
      </w:r>
      <w:r w:rsidR="00BE2558" w:rsidRPr="00365F4F">
        <w:rPr>
          <w:rFonts w:cs="AL-Mohanad" w:hint="cs"/>
          <w:b/>
          <w:sz w:val="27"/>
          <w:szCs w:val="27"/>
          <w:rtl/>
          <w:lang w:bidi="ar-IQ"/>
        </w:rPr>
        <w:t>َ</w:t>
      </w:r>
      <w:r w:rsidRPr="00365F4F">
        <w:rPr>
          <w:rFonts w:cs="AL-Mohanad" w:hint="cs"/>
          <w:b/>
          <w:sz w:val="27"/>
          <w:szCs w:val="27"/>
          <w:rtl/>
          <w:lang w:bidi="ar-IQ"/>
        </w:rPr>
        <w:t>ل</w:t>
      </w:r>
      <w:r w:rsidR="00BE2558" w:rsidRPr="00365F4F">
        <w:rPr>
          <w:rFonts w:cs="AL-Mohanad" w:hint="cs"/>
          <w:b/>
          <w:sz w:val="27"/>
          <w:szCs w:val="27"/>
          <w:rtl/>
          <w:lang w:bidi="ar-IQ"/>
        </w:rPr>
        <w:t>ْ</w:t>
      </w:r>
      <w:r w:rsidRPr="00365F4F">
        <w:rPr>
          <w:rFonts w:cs="AL-Mohanad" w:hint="cs"/>
          <w:b/>
          <w:sz w:val="27"/>
          <w:szCs w:val="27"/>
          <w:rtl/>
          <w:lang w:bidi="ar-IQ"/>
        </w:rPr>
        <w:t>قَ الاهتمام الكبير</w:t>
      </w:r>
      <w:r w:rsidR="00BE2558" w:rsidRPr="00365F4F">
        <w:rPr>
          <w:rFonts w:cs="AL-Mohanad" w:hint="cs"/>
          <w:b/>
          <w:sz w:val="27"/>
          <w:szCs w:val="27"/>
          <w:rtl/>
          <w:lang w:bidi="ar-IQ"/>
        </w:rPr>
        <w:t>،</w:t>
      </w:r>
      <w:r w:rsidRPr="00365F4F">
        <w:rPr>
          <w:rFonts w:cs="AL-Mohanad" w:hint="cs"/>
          <w:b/>
          <w:sz w:val="27"/>
          <w:szCs w:val="27"/>
          <w:rtl/>
          <w:lang w:bidi="ar-IQ"/>
        </w:rPr>
        <w:t xml:space="preserve"> فهذه الرؤية محاولة</w:t>
      </w:r>
      <w:r w:rsidR="00BE2558" w:rsidRPr="00365F4F">
        <w:rPr>
          <w:rFonts w:cs="AL-Mohanad" w:hint="cs"/>
          <w:b/>
          <w:sz w:val="27"/>
          <w:szCs w:val="27"/>
          <w:rtl/>
          <w:lang w:bidi="ar-IQ"/>
        </w:rPr>
        <w:t>ٌ</w:t>
      </w:r>
      <w:r w:rsidRPr="00365F4F">
        <w:rPr>
          <w:rFonts w:cs="AL-Mohanad" w:hint="cs"/>
          <w:b/>
          <w:sz w:val="27"/>
          <w:szCs w:val="27"/>
          <w:rtl/>
          <w:lang w:bidi="ar-IQ"/>
        </w:rPr>
        <w:t xml:space="preserve"> لتفعيل دَو</w:t>
      </w:r>
      <w:r w:rsidR="00BE2558" w:rsidRPr="00365F4F">
        <w:rPr>
          <w:rFonts w:cs="AL-Mohanad" w:hint="cs"/>
          <w:b/>
          <w:sz w:val="27"/>
          <w:szCs w:val="27"/>
          <w:rtl/>
          <w:lang w:bidi="ar-IQ"/>
        </w:rPr>
        <w:t>ْ</w:t>
      </w:r>
      <w:r w:rsidRPr="00365F4F">
        <w:rPr>
          <w:rFonts w:cs="AL-Mohanad" w:hint="cs"/>
          <w:b/>
          <w:sz w:val="27"/>
          <w:szCs w:val="27"/>
          <w:rtl/>
          <w:lang w:bidi="ar-IQ"/>
        </w:rPr>
        <w:t xml:space="preserve">ر الكتاب الكريم في </w:t>
      </w:r>
      <w:r w:rsidR="00BE2558" w:rsidRPr="00365F4F">
        <w:rPr>
          <w:rFonts w:cs="AL-Mohanad" w:hint="cs"/>
          <w:b/>
          <w:sz w:val="27"/>
          <w:szCs w:val="27"/>
          <w:rtl/>
          <w:lang w:bidi="ar-IQ"/>
        </w:rPr>
        <w:t>مجال</w:t>
      </w:r>
      <w:r w:rsidRPr="00365F4F">
        <w:rPr>
          <w:rFonts w:cs="AL-Mohanad" w:hint="cs"/>
          <w:b/>
          <w:sz w:val="27"/>
          <w:szCs w:val="27"/>
          <w:rtl/>
          <w:lang w:bidi="ar-IQ"/>
        </w:rPr>
        <w:t xml:space="preserve"> الاستنباط الفقهي. </w:t>
      </w:r>
    </w:p>
    <w:p w:rsidR="00300027" w:rsidRPr="00365F4F" w:rsidRDefault="00300027" w:rsidP="0062470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6ـ ومن ا</w:t>
      </w:r>
      <w:r w:rsidR="00BE2558" w:rsidRPr="00365F4F">
        <w:rPr>
          <w:rFonts w:cs="AL-Mohanad" w:hint="cs"/>
          <w:b/>
          <w:sz w:val="27"/>
          <w:szCs w:val="27"/>
          <w:rtl/>
          <w:lang w:bidi="ar-IQ"/>
        </w:rPr>
        <w:t>لطريف أنّ هذا البحث قد طرحه الم</w:t>
      </w:r>
      <w:r w:rsidRPr="00365F4F">
        <w:rPr>
          <w:rFonts w:cs="AL-Mohanad" w:hint="cs"/>
          <w:b/>
          <w:sz w:val="27"/>
          <w:szCs w:val="27"/>
          <w:rtl/>
          <w:lang w:bidi="ar-IQ"/>
        </w:rPr>
        <w:t>حقّ</w:t>
      </w:r>
      <w:r w:rsidR="00BE2558" w:rsidRPr="00365F4F">
        <w:rPr>
          <w:rFonts w:cs="AL-Mohanad" w:hint="cs"/>
          <w:b/>
          <w:sz w:val="27"/>
          <w:szCs w:val="27"/>
          <w:rtl/>
          <w:lang w:bidi="ar-IQ"/>
        </w:rPr>
        <w:t>ِ</w:t>
      </w:r>
      <w:r w:rsidRPr="00365F4F">
        <w:rPr>
          <w:rFonts w:cs="AL-Mohanad" w:hint="cs"/>
          <w:b/>
          <w:sz w:val="27"/>
          <w:szCs w:val="27"/>
          <w:rtl/>
          <w:lang w:bidi="ar-IQ"/>
        </w:rPr>
        <w:t>ق الخوئي</w:t>
      </w:r>
      <w:r w:rsidR="004B1697" w:rsidRPr="00046838">
        <w:rPr>
          <w:rFonts w:cs="Mosawi" w:hint="cs"/>
          <w:b/>
          <w:sz w:val="22"/>
          <w:szCs w:val="22"/>
          <w:rtl/>
          <w:lang w:bidi="ar-IQ"/>
        </w:rPr>
        <w:t>&amp;</w:t>
      </w:r>
      <w:r w:rsidRPr="00365F4F">
        <w:rPr>
          <w:rFonts w:cs="AL-Mohanad" w:hint="cs"/>
          <w:b/>
          <w:sz w:val="27"/>
          <w:szCs w:val="27"/>
          <w:rtl/>
          <w:lang w:bidi="ar-IQ"/>
        </w:rPr>
        <w:t xml:space="preserve"> في الم</w:t>
      </w:r>
      <w:r w:rsidR="00BE2558" w:rsidRPr="00365F4F">
        <w:rPr>
          <w:rFonts w:cs="AL-Mohanad" w:hint="cs"/>
          <w:b/>
          <w:sz w:val="27"/>
          <w:szCs w:val="27"/>
          <w:rtl/>
          <w:lang w:bidi="ar-IQ"/>
        </w:rPr>
        <w:t>راحل</w:t>
      </w:r>
      <w:r w:rsidRPr="00365F4F">
        <w:rPr>
          <w:rFonts w:cs="AL-Mohanad" w:hint="cs"/>
          <w:b/>
          <w:sz w:val="27"/>
          <w:szCs w:val="27"/>
          <w:rtl/>
          <w:lang w:bidi="ar-IQ"/>
        </w:rPr>
        <w:t xml:space="preserve"> الأخيرة من عمره الشريف</w:t>
      </w:r>
      <w:r w:rsidR="00BE2558" w:rsidRPr="00365F4F">
        <w:rPr>
          <w:rFonts w:cs="AL-Mohanad" w:hint="cs"/>
          <w:b/>
          <w:sz w:val="27"/>
          <w:szCs w:val="27"/>
          <w:rtl/>
          <w:lang w:bidi="ar-IQ"/>
        </w:rPr>
        <w:t>، الذي قض</w:t>
      </w:r>
      <w:r w:rsidRPr="00365F4F">
        <w:rPr>
          <w:rFonts w:cs="AL-Mohanad" w:hint="cs"/>
          <w:b/>
          <w:sz w:val="27"/>
          <w:szCs w:val="27"/>
          <w:rtl/>
          <w:lang w:bidi="ar-IQ"/>
        </w:rPr>
        <w:t>اه بالبحث والتحقيق والتدريس</w:t>
      </w:r>
      <w:r w:rsidR="00BE2558" w:rsidRPr="00365F4F">
        <w:rPr>
          <w:rFonts w:cs="AL-Mohanad" w:hint="cs"/>
          <w:b/>
          <w:sz w:val="27"/>
          <w:szCs w:val="27"/>
          <w:rtl/>
          <w:lang w:bidi="ar-IQ"/>
        </w:rPr>
        <w:t>. ومقتضى ذلك أنّها ت</w:t>
      </w:r>
      <w:r w:rsidRPr="00365F4F">
        <w:rPr>
          <w:rFonts w:cs="AL-Mohanad" w:hint="cs"/>
          <w:b/>
          <w:sz w:val="27"/>
          <w:szCs w:val="27"/>
          <w:rtl/>
          <w:lang w:bidi="ar-IQ"/>
        </w:rPr>
        <w:t>مثّ</w:t>
      </w:r>
      <w:r w:rsidR="00BE2558" w:rsidRPr="00365F4F">
        <w:rPr>
          <w:rFonts w:cs="AL-Mohanad" w:hint="cs"/>
          <w:b/>
          <w:sz w:val="27"/>
          <w:szCs w:val="27"/>
          <w:rtl/>
          <w:lang w:bidi="ar-IQ"/>
        </w:rPr>
        <w:t>ِ</w:t>
      </w:r>
      <w:r w:rsidRPr="00365F4F">
        <w:rPr>
          <w:rFonts w:cs="AL-Mohanad" w:hint="cs"/>
          <w:b/>
          <w:sz w:val="27"/>
          <w:szCs w:val="27"/>
          <w:rtl/>
          <w:lang w:bidi="ar-IQ"/>
        </w:rPr>
        <w:t>ل آخر ما توصّل إليه بعد تلك الرحلة البحثية الطويلة من عمره العلمي</w:t>
      </w:r>
      <w:r w:rsidR="00BE2558" w:rsidRPr="00365F4F">
        <w:rPr>
          <w:rFonts w:cs="AL-Mohanad" w:hint="cs"/>
          <w:b/>
          <w:sz w:val="27"/>
          <w:szCs w:val="27"/>
          <w:rtl/>
          <w:lang w:bidi="ar-IQ"/>
        </w:rPr>
        <w:t>،</w:t>
      </w:r>
      <w:r w:rsidRPr="00365F4F">
        <w:rPr>
          <w:rFonts w:cs="AL-Mohanad" w:hint="cs"/>
          <w:b/>
          <w:sz w:val="27"/>
          <w:szCs w:val="27"/>
          <w:rtl/>
          <w:lang w:bidi="ar-IQ"/>
        </w:rPr>
        <w:t xml:space="preserve"> وبعد إشرافه وتسلّطه على البحث الفقهي وطريقة الاستنباط فيه</w:t>
      </w:r>
      <w:r w:rsidR="00BE2558" w:rsidRPr="00365F4F">
        <w:rPr>
          <w:rFonts w:cs="AL-Mohanad" w:hint="cs"/>
          <w:b/>
          <w:sz w:val="27"/>
          <w:szCs w:val="27"/>
          <w:rtl/>
          <w:lang w:bidi="ar-IQ"/>
        </w:rPr>
        <w:t>.</w:t>
      </w:r>
      <w:r w:rsidRPr="00365F4F">
        <w:rPr>
          <w:rFonts w:cs="AL-Mohanad" w:hint="cs"/>
          <w:b/>
          <w:sz w:val="27"/>
          <w:szCs w:val="27"/>
          <w:rtl/>
          <w:lang w:bidi="ar-IQ"/>
        </w:rPr>
        <w:t xml:space="preserve"> فالتقرير المطبوع لأبحاثه</w:t>
      </w:r>
      <w:r w:rsidR="004B1697" w:rsidRPr="00046838">
        <w:rPr>
          <w:rFonts w:cs="Mosawi" w:hint="cs"/>
          <w:b/>
          <w:sz w:val="22"/>
          <w:szCs w:val="22"/>
          <w:rtl/>
          <w:lang w:bidi="ar-IQ"/>
        </w:rPr>
        <w:t>&amp;</w:t>
      </w:r>
      <w:r w:rsidRPr="00365F4F">
        <w:rPr>
          <w:rFonts w:cs="AL-Mohanad" w:hint="cs"/>
          <w:b/>
          <w:sz w:val="27"/>
          <w:szCs w:val="27"/>
          <w:rtl/>
          <w:lang w:bidi="ar-IQ"/>
        </w:rPr>
        <w:t xml:space="preserve"> في الإرث مؤرّ</w:t>
      </w:r>
      <w:r w:rsidR="00BE2558" w:rsidRPr="00365F4F">
        <w:rPr>
          <w:rFonts w:cs="AL-Mohanad" w:hint="cs"/>
          <w:b/>
          <w:sz w:val="27"/>
          <w:szCs w:val="27"/>
          <w:rtl/>
          <w:lang w:bidi="ar-IQ"/>
        </w:rPr>
        <w:t>َ</w:t>
      </w:r>
      <w:r w:rsidRPr="00365F4F">
        <w:rPr>
          <w:rFonts w:cs="AL-Mohanad" w:hint="cs"/>
          <w:b/>
          <w:sz w:val="27"/>
          <w:szCs w:val="27"/>
          <w:rtl/>
          <w:lang w:bidi="ar-IQ"/>
        </w:rPr>
        <w:t>خ بـ (141</w:t>
      </w:r>
      <w:r w:rsidR="00624706">
        <w:rPr>
          <w:rFonts w:cs="AL-Mohanad" w:hint="cs"/>
          <w:b/>
          <w:sz w:val="27"/>
          <w:szCs w:val="27"/>
          <w:rtl/>
          <w:lang w:bidi="ar-IQ"/>
        </w:rPr>
        <w:t>3</w:t>
      </w:r>
      <w:r w:rsidRPr="00365F4F">
        <w:rPr>
          <w:rFonts w:cs="AL-Mohanad" w:hint="cs"/>
          <w:b/>
          <w:sz w:val="27"/>
          <w:szCs w:val="27"/>
          <w:rtl/>
          <w:lang w:bidi="ar-IQ"/>
        </w:rPr>
        <w:t xml:space="preserve"> ـ 141</w:t>
      </w:r>
      <w:r w:rsidR="00624706">
        <w:rPr>
          <w:rFonts w:cs="AL-Mohanad" w:hint="cs"/>
          <w:b/>
          <w:sz w:val="27"/>
          <w:szCs w:val="27"/>
          <w:rtl/>
          <w:lang w:bidi="ar-IQ"/>
        </w:rPr>
        <w:t>7</w:t>
      </w:r>
      <w:r w:rsidRPr="00365F4F">
        <w:rPr>
          <w:rFonts w:cs="AL-Mohanad" w:hint="cs"/>
          <w:b/>
          <w:sz w:val="27"/>
          <w:szCs w:val="27"/>
          <w:rtl/>
          <w:lang w:bidi="ar-IQ"/>
        </w:rPr>
        <w:t xml:space="preserve">هـ). </w:t>
      </w:r>
    </w:p>
    <w:p w:rsidR="00300027" w:rsidRPr="00365F4F" w:rsidRDefault="00300027" w:rsidP="00124BC6">
      <w:pPr>
        <w:pStyle w:val="Yagut056"/>
        <w:widowControl w:val="0"/>
        <w:bidi/>
        <w:spacing w:before="0" w:line="400" w:lineRule="exact"/>
        <w:ind w:firstLine="567"/>
        <w:rPr>
          <w:rFonts w:cs="AL-Mohanad"/>
          <w:b/>
          <w:sz w:val="27"/>
          <w:szCs w:val="27"/>
          <w:rtl/>
          <w:lang w:bidi="ar-IQ"/>
        </w:rPr>
      </w:pPr>
      <w:r w:rsidRPr="00365F4F">
        <w:rPr>
          <w:rFonts w:cs="AL-Mohanad" w:hint="cs"/>
          <w:b/>
          <w:sz w:val="27"/>
          <w:szCs w:val="27"/>
          <w:rtl/>
          <w:lang w:bidi="ar-IQ"/>
        </w:rPr>
        <w:t>ورغم أهم</w:t>
      </w:r>
      <w:r w:rsidR="00BE2558" w:rsidRPr="00365F4F">
        <w:rPr>
          <w:rFonts w:cs="AL-Mohanad" w:hint="cs"/>
          <w:b/>
          <w:sz w:val="27"/>
          <w:szCs w:val="27"/>
          <w:rtl/>
          <w:lang w:bidi="ar-IQ"/>
        </w:rPr>
        <w:t>ّ</w:t>
      </w:r>
      <w:r w:rsidRPr="00365F4F">
        <w:rPr>
          <w:rFonts w:cs="AL-Mohanad" w:hint="cs"/>
          <w:b/>
          <w:sz w:val="27"/>
          <w:szCs w:val="27"/>
          <w:rtl/>
          <w:lang w:bidi="ar-IQ"/>
        </w:rPr>
        <w:t>ية هذه الرؤية القرآنية ودقّتها</w:t>
      </w:r>
      <w:r w:rsidR="00BE2558" w:rsidRPr="00365F4F">
        <w:rPr>
          <w:rFonts w:cs="AL-Mohanad" w:hint="cs"/>
          <w:b/>
          <w:sz w:val="27"/>
          <w:szCs w:val="27"/>
          <w:rtl/>
          <w:lang w:bidi="ar-IQ"/>
        </w:rPr>
        <w:t>،</w:t>
      </w:r>
      <w:r w:rsidRPr="00365F4F">
        <w:rPr>
          <w:rFonts w:cs="AL-Mohanad" w:hint="cs"/>
          <w:b/>
          <w:sz w:val="27"/>
          <w:szCs w:val="27"/>
          <w:rtl/>
          <w:lang w:bidi="ar-IQ"/>
        </w:rPr>
        <w:t xml:space="preserve"> لكن</w:t>
      </w:r>
      <w:r w:rsidR="00BE2558" w:rsidRPr="00365F4F">
        <w:rPr>
          <w:rFonts w:cs="AL-Mohanad" w:hint="cs"/>
          <w:b/>
          <w:sz w:val="27"/>
          <w:szCs w:val="27"/>
          <w:rtl/>
          <w:lang w:bidi="ar-IQ"/>
        </w:rPr>
        <w:t>ْ</w:t>
      </w:r>
      <w:r w:rsidRPr="00365F4F">
        <w:rPr>
          <w:rFonts w:cs="AL-Mohanad" w:hint="cs"/>
          <w:b/>
          <w:sz w:val="27"/>
          <w:szCs w:val="27"/>
          <w:rtl/>
          <w:lang w:bidi="ar-IQ"/>
        </w:rPr>
        <w:t xml:space="preserve"> مع الأسف الشديد لم يُلت</w:t>
      </w:r>
      <w:r w:rsidR="00BE2558" w:rsidRPr="00365F4F">
        <w:rPr>
          <w:rFonts w:cs="AL-Mohanad" w:hint="cs"/>
          <w:b/>
          <w:sz w:val="27"/>
          <w:szCs w:val="27"/>
          <w:rtl/>
          <w:lang w:bidi="ar-IQ"/>
        </w:rPr>
        <w:t>َ</w:t>
      </w:r>
      <w:r w:rsidRPr="00365F4F">
        <w:rPr>
          <w:rFonts w:cs="AL-Mohanad" w:hint="cs"/>
          <w:b/>
          <w:sz w:val="27"/>
          <w:szCs w:val="27"/>
          <w:rtl/>
          <w:lang w:bidi="ar-IQ"/>
        </w:rPr>
        <w:t>ف</w:t>
      </w:r>
      <w:r w:rsidR="00BE2558" w:rsidRPr="00365F4F">
        <w:rPr>
          <w:rFonts w:cs="AL-Mohanad" w:hint="cs"/>
          <w:b/>
          <w:sz w:val="27"/>
          <w:szCs w:val="27"/>
          <w:rtl/>
          <w:lang w:bidi="ar-IQ"/>
        </w:rPr>
        <w:t>َ</w:t>
      </w:r>
      <w:r w:rsidRPr="00365F4F">
        <w:rPr>
          <w:rFonts w:cs="AL-Mohanad" w:hint="cs"/>
          <w:b/>
          <w:sz w:val="27"/>
          <w:szCs w:val="27"/>
          <w:rtl/>
          <w:lang w:bidi="ar-IQ"/>
        </w:rPr>
        <w:t xml:space="preserve">ت </w:t>
      </w:r>
      <w:r w:rsidR="00BE2558" w:rsidRPr="00365F4F">
        <w:rPr>
          <w:rFonts w:cs="AL-Mohanad" w:hint="cs"/>
          <w:b/>
          <w:sz w:val="27"/>
          <w:szCs w:val="27"/>
          <w:rtl/>
          <w:lang w:bidi="ar-IQ"/>
        </w:rPr>
        <w:t>إ</w:t>
      </w:r>
      <w:r w:rsidRPr="00365F4F">
        <w:rPr>
          <w:rFonts w:cs="AL-Mohanad" w:hint="cs"/>
          <w:b/>
          <w:sz w:val="27"/>
          <w:szCs w:val="27"/>
          <w:rtl/>
          <w:lang w:bidi="ar-IQ"/>
        </w:rPr>
        <w:t>لى هذه الرؤية المهمّة</w:t>
      </w:r>
      <w:r w:rsidR="00BE2558" w:rsidRPr="00365F4F">
        <w:rPr>
          <w:rFonts w:cs="AL-Mohanad" w:hint="cs"/>
          <w:b/>
          <w:sz w:val="27"/>
          <w:szCs w:val="27"/>
          <w:rtl/>
          <w:lang w:bidi="ar-IQ"/>
        </w:rPr>
        <w:t>،</w:t>
      </w:r>
      <w:r w:rsidRPr="00365F4F">
        <w:rPr>
          <w:rFonts w:cs="AL-Mohanad" w:hint="cs"/>
          <w:b/>
          <w:sz w:val="27"/>
          <w:szCs w:val="27"/>
          <w:rtl/>
          <w:lang w:bidi="ar-IQ"/>
        </w:rPr>
        <w:t xml:space="preserve"> ولم تُع</w:t>
      </w:r>
      <w:r w:rsidR="00BE2558" w:rsidRPr="00365F4F">
        <w:rPr>
          <w:rFonts w:cs="AL-Mohanad" w:hint="cs"/>
          <w:b/>
          <w:sz w:val="27"/>
          <w:szCs w:val="27"/>
          <w:rtl/>
          <w:lang w:bidi="ar-IQ"/>
        </w:rPr>
        <w:t>ْ</w:t>
      </w:r>
      <w:r w:rsidRPr="00365F4F">
        <w:rPr>
          <w:rFonts w:cs="AL-Mohanad" w:hint="cs"/>
          <w:b/>
          <w:sz w:val="27"/>
          <w:szCs w:val="27"/>
          <w:rtl/>
          <w:lang w:bidi="ar-IQ"/>
        </w:rPr>
        <w:t>طَ حقّ</w:t>
      </w:r>
      <w:r w:rsidR="00BE2558" w:rsidRPr="00365F4F">
        <w:rPr>
          <w:rFonts w:cs="AL-Mohanad" w:hint="cs"/>
          <w:b/>
          <w:sz w:val="27"/>
          <w:szCs w:val="27"/>
          <w:rtl/>
          <w:lang w:bidi="ar-IQ"/>
        </w:rPr>
        <w:t>َ</w:t>
      </w:r>
      <w:r w:rsidRPr="00365F4F">
        <w:rPr>
          <w:rFonts w:cs="AL-Mohanad" w:hint="cs"/>
          <w:b/>
          <w:sz w:val="27"/>
          <w:szCs w:val="27"/>
          <w:rtl/>
          <w:lang w:bidi="ar-IQ"/>
        </w:rPr>
        <w:t>ها من البحث والدرس، ولم أعثر على بحث</w:t>
      </w:r>
      <w:r w:rsidR="00BE2558" w:rsidRPr="00365F4F">
        <w:rPr>
          <w:rFonts w:cs="AL-Mohanad" w:hint="cs"/>
          <w:b/>
          <w:sz w:val="27"/>
          <w:szCs w:val="27"/>
          <w:rtl/>
          <w:lang w:bidi="ar-IQ"/>
        </w:rPr>
        <w:t>ٍ</w:t>
      </w:r>
      <w:r w:rsidRPr="00365F4F">
        <w:rPr>
          <w:rFonts w:cs="AL-Mohanad" w:hint="cs"/>
          <w:b/>
          <w:sz w:val="27"/>
          <w:szCs w:val="27"/>
          <w:rtl/>
          <w:lang w:bidi="ar-IQ"/>
        </w:rPr>
        <w:t xml:space="preserve"> مدوَّن تناولها أو أشار إليها. </w:t>
      </w:r>
    </w:p>
    <w:p w:rsidR="00300027" w:rsidRPr="00365F4F" w:rsidRDefault="00300027" w:rsidP="00624706">
      <w:pPr>
        <w:pStyle w:val="af5"/>
        <w:widowControl w:val="0"/>
        <w:tabs>
          <w:tab w:val="left" w:pos="3267"/>
        </w:tabs>
        <w:adjustRightInd w:val="0"/>
        <w:spacing w:line="430" w:lineRule="exact"/>
        <w:ind w:firstLine="567"/>
        <w:rPr>
          <w:rFonts w:cs="AL-Mohanad"/>
          <w:b/>
          <w:sz w:val="27"/>
          <w:szCs w:val="27"/>
          <w:rtl/>
        </w:rPr>
      </w:pPr>
    </w:p>
    <w:p w:rsidR="00300027" w:rsidRPr="00365F4F" w:rsidRDefault="00300027" w:rsidP="00124BC6">
      <w:pPr>
        <w:pStyle w:val="31"/>
        <w:rPr>
          <w:color w:val="auto"/>
          <w:rtl/>
        </w:rPr>
      </w:pPr>
      <w:r w:rsidRPr="00365F4F">
        <w:rPr>
          <w:rFonts w:hint="cs"/>
          <w:color w:val="auto"/>
          <w:rtl/>
        </w:rPr>
        <w:t>أهمّ نتائج البحث</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1ـ ع</w:t>
      </w:r>
      <w:r w:rsidR="00624706">
        <w:rPr>
          <w:rFonts w:cs="AL-Mohanad" w:hint="cs"/>
          <w:bCs w:val="0"/>
          <w:sz w:val="27"/>
          <w:szCs w:val="27"/>
          <w:rtl/>
        </w:rPr>
        <w:t>َ</w:t>
      </w:r>
      <w:r w:rsidRPr="00365F4F">
        <w:rPr>
          <w:rFonts w:cs="AL-Mohanad" w:hint="cs"/>
          <w:bCs w:val="0"/>
          <w:sz w:val="27"/>
          <w:szCs w:val="27"/>
          <w:rtl/>
        </w:rPr>
        <w:t>ر</w:t>
      </w:r>
      <w:r w:rsidR="00624706">
        <w:rPr>
          <w:rFonts w:cs="AL-Mohanad" w:hint="cs"/>
          <w:bCs w:val="0"/>
          <w:sz w:val="27"/>
          <w:szCs w:val="27"/>
          <w:rtl/>
        </w:rPr>
        <w:t>َ</w:t>
      </w:r>
      <w:r w:rsidRPr="00365F4F">
        <w:rPr>
          <w:rFonts w:cs="AL-Mohanad" w:hint="cs"/>
          <w:bCs w:val="0"/>
          <w:sz w:val="27"/>
          <w:szCs w:val="27"/>
          <w:rtl/>
        </w:rPr>
        <w:t>ض</w:t>
      </w:r>
      <w:r w:rsidR="00624706">
        <w:rPr>
          <w:rFonts w:cs="AL-Mohanad" w:hint="cs"/>
          <w:bCs w:val="0"/>
          <w:sz w:val="27"/>
          <w:szCs w:val="27"/>
          <w:rtl/>
        </w:rPr>
        <w:t>ْ</w:t>
      </w:r>
      <w:r w:rsidRPr="00365F4F">
        <w:rPr>
          <w:rFonts w:cs="AL-Mohanad" w:hint="cs"/>
          <w:bCs w:val="0"/>
          <w:sz w:val="27"/>
          <w:szCs w:val="27"/>
          <w:rtl/>
        </w:rPr>
        <w:t>نا رؤية</w:t>
      </w:r>
      <w:r w:rsidR="00BE2558" w:rsidRPr="00365F4F">
        <w:rPr>
          <w:rFonts w:cs="AL-Mohanad" w:hint="cs"/>
          <w:bCs w:val="0"/>
          <w:sz w:val="27"/>
          <w:szCs w:val="27"/>
          <w:rtl/>
        </w:rPr>
        <w:t>ً</w:t>
      </w:r>
      <w:r w:rsidRPr="00365F4F">
        <w:rPr>
          <w:rFonts w:cs="AL-Mohanad" w:hint="cs"/>
          <w:bCs w:val="0"/>
          <w:sz w:val="27"/>
          <w:szCs w:val="27"/>
          <w:rtl/>
        </w:rPr>
        <w:t xml:space="preserve"> قرآنية فقهية مهمّة </w:t>
      </w:r>
      <w:r w:rsidRPr="00365F4F">
        <w:rPr>
          <w:rFonts w:cs="AL-Mohanad" w:hint="cs"/>
          <w:b/>
          <w:bCs w:val="0"/>
          <w:sz w:val="27"/>
          <w:szCs w:val="27"/>
          <w:rtl/>
        </w:rPr>
        <w:t>مطروحة من قِب</w:t>
      </w:r>
      <w:r w:rsidR="00BE2558" w:rsidRPr="00365F4F">
        <w:rPr>
          <w:rFonts w:cs="AL-Mohanad" w:hint="cs"/>
          <w:b/>
          <w:bCs w:val="0"/>
          <w:sz w:val="27"/>
          <w:szCs w:val="27"/>
          <w:rtl/>
        </w:rPr>
        <w:t>َ</w:t>
      </w:r>
      <w:r w:rsidRPr="00365F4F">
        <w:rPr>
          <w:rFonts w:cs="AL-Mohanad" w:hint="cs"/>
          <w:b/>
          <w:bCs w:val="0"/>
          <w:sz w:val="27"/>
          <w:szCs w:val="27"/>
          <w:rtl/>
        </w:rPr>
        <w:t>ل المحقّ</w:t>
      </w:r>
      <w:r w:rsidR="00BE2558" w:rsidRPr="00365F4F">
        <w:rPr>
          <w:rFonts w:cs="AL-Mohanad" w:hint="cs"/>
          <w:b/>
          <w:bCs w:val="0"/>
          <w:sz w:val="27"/>
          <w:szCs w:val="27"/>
          <w:rtl/>
        </w:rPr>
        <w:t>ِ</w:t>
      </w:r>
      <w:r w:rsidRPr="00365F4F">
        <w:rPr>
          <w:rFonts w:cs="AL-Mohanad" w:hint="cs"/>
          <w:b/>
          <w:bCs w:val="0"/>
          <w:sz w:val="27"/>
          <w:szCs w:val="27"/>
          <w:rtl/>
        </w:rPr>
        <w:t>ق الخوئي</w:t>
      </w:r>
      <w:r w:rsidR="004B1697" w:rsidRPr="00046838">
        <w:rPr>
          <w:rFonts w:cs="Mosawi" w:hint="cs"/>
          <w:b/>
          <w:bCs w:val="0"/>
          <w:sz w:val="22"/>
          <w:szCs w:val="22"/>
          <w:rtl/>
        </w:rPr>
        <w:t>&amp;</w:t>
      </w:r>
      <w:r w:rsidRPr="00365F4F">
        <w:rPr>
          <w:rFonts w:cs="AL-Mohanad" w:hint="cs"/>
          <w:b/>
          <w:bCs w:val="0"/>
          <w:sz w:val="27"/>
          <w:szCs w:val="27"/>
          <w:rtl/>
        </w:rPr>
        <w:t>، ومفا</w:t>
      </w:r>
      <w:r w:rsidRPr="00365F4F">
        <w:rPr>
          <w:rFonts w:cs="AL-Mohanad" w:hint="cs"/>
          <w:bCs w:val="0"/>
          <w:sz w:val="27"/>
          <w:szCs w:val="27"/>
          <w:rtl/>
        </w:rPr>
        <w:t>د</w:t>
      </w:r>
      <w:r w:rsidR="00BE2558" w:rsidRPr="00365F4F">
        <w:rPr>
          <w:rFonts w:cs="AL-Mohanad" w:hint="cs"/>
          <w:bCs w:val="0"/>
          <w:sz w:val="27"/>
          <w:szCs w:val="27"/>
          <w:rtl/>
        </w:rPr>
        <w:t>ُ</w:t>
      </w:r>
      <w:r w:rsidRPr="00365F4F">
        <w:rPr>
          <w:rFonts w:cs="AL-Mohanad" w:hint="cs"/>
          <w:bCs w:val="0"/>
          <w:sz w:val="27"/>
          <w:szCs w:val="27"/>
          <w:rtl/>
        </w:rPr>
        <w:t>ها أنّ آيات سهام الإرث لوحدها كافية</w:t>
      </w:r>
      <w:r w:rsidR="005847D3" w:rsidRPr="00365F4F">
        <w:rPr>
          <w:rFonts w:cs="AL-Mohanad" w:hint="cs"/>
          <w:bCs w:val="0"/>
          <w:sz w:val="27"/>
          <w:szCs w:val="27"/>
          <w:rtl/>
        </w:rPr>
        <w:t>ٌ</w:t>
      </w:r>
      <w:r w:rsidRPr="00365F4F">
        <w:rPr>
          <w:rFonts w:cs="AL-Mohanad" w:hint="cs"/>
          <w:bCs w:val="0"/>
          <w:sz w:val="27"/>
          <w:szCs w:val="27"/>
          <w:rtl/>
        </w:rPr>
        <w:t xml:space="preserve"> لإثبات ردّ الفاضل عن السهام على الورثة</w:t>
      </w:r>
      <w:r w:rsidR="005847D3" w:rsidRPr="00365F4F">
        <w:rPr>
          <w:rFonts w:cs="AL-Mohanad" w:hint="cs"/>
          <w:bCs w:val="0"/>
          <w:sz w:val="27"/>
          <w:szCs w:val="27"/>
          <w:rtl/>
        </w:rPr>
        <w:t>.</w:t>
      </w:r>
      <w:r w:rsidRPr="00365F4F">
        <w:rPr>
          <w:rFonts w:cs="AL-Mohanad" w:hint="cs"/>
          <w:bCs w:val="0"/>
          <w:sz w:val="27"/>
          <w:szCs w:val="27"/>
          <w:rtl/>
        </w:rPr>
        <w:t xml:space="preserve"> وقد سلّطنا الضوء عليها</w:t>
      </w:r>
      <w:r w:rsidR="005847D3" w:rsidRPr="00365F4F">
        <w:rPr>
          <w:rFonts w:cs="AL-Mohanad" w:hint="cs"/>
          <w:bCs w:val="0"/>
          <w:sz w:val="27"/>
          <w:szCs w:val="27"/>
          <w:rtl/>
        </w:rPr>
        <w:t>،</w:t>
      </w:r>
      <w:r w:rsidRPr="00365F4F">
        <w:rPr>
          <w:rFonts w:cs="AL-Mohanad" w:hint="cs"/>
          <w:bCs w:val="0"/>
          <w:sz w:val="27"/>
          <w:szCs w:val="27"/>
          <w:rtl/>
        </w:rPr>
        <w:t xml:space="preserve"> وشرحناها.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2ـ لقد ذكرنا تقريبين لبيان رؤية المحقّ</w:t>
      </w:r>
      <w:r w:rsidR="005847D3" w:rsidRPr="00365F4F">
        <w:rPr>
          <w:rFonts w:cs="AL-Mohanad" w:hint="cs"/>
          <w:bCs w:val="0"/>
          <w:sz w:val="27"/>
          <w:szCs w:val="27"/>
          <w:rtl/>
        </w:rPr>
        <w:t>ِ</w:t>
      </w:r>
      <w:r w:rsidRPr="00365F4F">
        <w:rPr>
          <w:rFonts w:cs="AL-Mohanad" w:hint="cs"/>
          <w:bCs w:val="0"/>
          <w:sz w:val="27"/>
          <w:szCs w:val="27"/>
          <w:rtl/>
        </w:rPr>
        <w:t>ق الخوئي، مقرونة</w:t>
      </w:r>
      <w:r w:rsidR="005847D3" w:rsidRPr="00365F4F">
        <w:rPr>
          <w:rFonts w:cs="AL-Mohanad" w:hint="cs"/>
          <w:bCs w:val="0"/>
          <w:sz w:val="27"/>
          <w:szCs w:val="27"/>
          <w:rtl/>
        </w:rPr>
        <w:t>ً</w:t>
      </w:r>
      <w:r w:rsidRPr="00365F4F">
        <w:rPr>
          <w:rFonts w:cs="AL-Mohanad" w:hint="cs"/>
          <w:bCs w:val="0"/>
          <w:sz w:val="27"/>
          <w:szCs w:val="27"/>
          <w:rtl/>
        </w:rPr>
        <w:t xml:space="preserve"> بالإيضاح والتحليل.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3ـ إنّ الرؤية القرآنية التي قدّ</w:t>
      </w:r>
      <w:r w:rsidR="005847D3" w:rsidRPr="00365F4F">
        <w:rPr>
          <w:rFonts w:cs="AL-Mohanad" w:hint="cs"/>
          <w:bCs w:val="0"/>
          <w:sz w:val="27"/>
          <w:szCs w:val="27"/>
          <w:rtl/>
        </w:rPr>
        <w:t>َ</w:t>
      </w:r>
      <w:r w:rsidRPr="00365F4F">
        <w:rPr>
          <w:rFonts w:cs="AL-Mohanad" w:hint="cs"/>
          <w:bCs w:val="0"/>
          <w:sz w:val="27"/>
          <w:szCs w:val="27"/>
          <w:rtl/>
        </w:rPr>
        <w:t>مها المحقّ</w:t>
      </w:r>
      <w:r w:rsidR="005847D3" w:rsidRPr="00365F4F">
        <w:rPr>
          <w:rFonts w:cs="AL-Mohanad" w:hint="cs"/>
          <w:bCs w:val="0"/>
          <w:sz w:val="27"/>
          <w:szCs w:val="27"/>
          <w:rtl/>
        </w:rPr>
        <w:t>ِ</w:t>
      </w:r>
      <w:r w:rsidRPr="00365F4F">
        <w:rPr>
          <w:rFonts w:cs="AL-Mohanad" w:hint="cs"/>
          <w:bCs w:val="0"/>
          <w:sz w:val="27"/>
          <w:szCs w:val="27"/>
          <w:rtl/>
        </w:rPr>
        <w:t>ق الخوئي تدعم موقف الفقه الإمامي القائل بردّ الزائد عن سهام الإرث على الورثة أنفسهم</w:t>
      </w:r>
      <w:r w:rsidR="005847D3" w:rsidRPr="00365F4F">
        <w:rPr>
          <w:rFonts w:cs="AL-Mohanad" w:hint="cs"/>
          <w:bCs w:val="0"/>
          <w:sz w:val="27"/>
          <w:szCs w:val="27"/>
          <w:rtl/>
        </w:rPr>
        <w:t>،</w:t>
      </w:r>
      <w:r w:rsidRPr="00365F4F">
        <w:rPr>
          <w:rFonts w:cs="AL-Mohanad" w:hint="cs"/>
          <w:bCs w:val="0"/>
          <w:sz w:val="27"/>
          <w:szCs w:val="27"/>
          <w:rtl/>
        </w:rPr>
        <w:t xml:space="preserve"> من دون حاجة</w:t>
      </w:r>
      <w:r w:rsidR="005847D3" w:rsidRPr="00365F4F">
        <w:rPr>
          <w:rFonts w:cs="AL-Mohanad" w:hint="cs"/>
          <w:bCs w:val="0"/>
          <w:sz w:val="27"/>
          <w:szCs w:val="27"/>
          <w:rtl/>
        </w:rPr>
        <w:t>ٍ</w:t>
      </w:r>
      <w:r w:rsidRPr="00365F4F">
        <w:rPr>
          <w:rFonts w:cs="AL-Mohanad" w:hint="cs"/>
          <w:bCs w:val="0"/>
          <w:sz w:val="27"/>
          <w:szCs w:val="27"/>
          <w:rtl/>
        </w:rPr>
        <w:t xml:space="preserve"> </w:t>
      </w:r>
      <w:r w:rsidR="005847D3" w:rsidRPr="00365F4F">
        <w:rPr>
          <w:rFonts w:cs="AL-Mohanad" w:hint="cs"/>
          <w:bCs w:val="0"/>
          <w:sz w:val="27"/>
          <w:szCs w:val="27"/>
          <w:rtl/>
        </w:rPr>
        <w:t>إ</w:t>
      </w:r>
      <w:r w:rsidRPr="00365F4F">
        <w:rPr>
          <w:rFonts w:cs="AL-Mohanad" w:hint="cs"/>
          <w:bCs w:val="0"/>
          <w:sz w:val="27"/>
          <w:szCs w:val="27"/>
          <w:rtl/>
        </w:rPr>
        <w:t>لى رواية</w:t>
      </w:r>
      <w:r w:rsidR="005847D3" w:rsidRPr="00365F4F">
        <w:rPr>
          <w:rFonts w:cs="AL-Mohanad" w:hint="cs"/>
          <w:bCs w:val="0"/>
          <w:sz w:val="27"/>
          <w:szCs w:val="27"/>
          <w:rtl/>
        </w:rPr>
        <w:t>ٍ؛ لتبيين الموقف ت</w:t>
      </w:r>
      <w:r w:rsidRPr="00365F4F">
        <w:rPr>
          <w:rFonts w:cs="AL-Mohanad" w:hint="cs"/>
          <w:bCs w:val="0"/>
          <w:sz w:val="27"/>
          <w:szCs w:val="27"/>
          <w:rtl/>
        </w:rPr>
        <w:t xml:space="preserve">جاه الزائد.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4ـ إنّ الرؤية القرآنية التي قدّ</w:t>
      </w:r>
      <w:r w:rsidR="005847D3" w:rsidRPr="00365F4F">
        <w:rPr>
          <w:rFonts w:cs="AL-Mohanad" w:hint="cs"/>
          <w:bCs w:val="0"/>
          <w:sz w:val="27"/>
          <w:szCs w:val="27"/>
          <w:rtl/>
        </w:rPr>
        <w:t>َ</w:t>
      </w:r>
      <w:r w:rsidRPr="00365F4F">
        <w:rPr>
          <w:rFonts w:cs="AL-Mohanad" w:hint="cs"/>
          <w:bCs w:val="0"/>
          <w:sz w:val="27"/>
          <w:szCs w:val="27"/>
          <w:rtl/>
        </w:rPr>
        <w:t>مها المحقّ</w:t>
      </w:r>
      <w:r w:rsidR="005847D3" w:rsidRPr="00365F4F">
        <w:rPr>
          <w:rFonts w:cs="AL-Mohanad" w:hint="cs"/>
          <w:bCs w:val="0"/>
          <w:sz w:val="27"/>
          <w:szCs w:val="27"/>
          <w:rtl/>
        </w:rPr>
        <w:t>ِق الخوئي ت</w:t>
      </w:r>
      <w:r w:rsidRPr="00365F4F">
        <w:rPr>
          <w:rFonts w:cs="AL-Mohanad" w:hint="cs"/>
          <w:bCs w:val="0"/>
          <w:sz w:val="27"/>
          <w:szCs w:val="27"/>
          <w:rtl/>
        </w:rPr>
        <w:t>ثبت بطلان التعصيب</w:t>
      </w:r>
      <w:r w:rsidR="005847D3" w:rsidRPr="00365F4F">
        <w:rPr>
          <w:rFonts w:cs="AL-Mohanad" w:hint="cs"/>
          <w:bCs w:val="0"/>
          <w:sz w:val="27"/>
          <w:szCs w:val="27"/>
          <w:rtl/>
        </w:rPr>
        <w:t>،</w:t>
      </w:r>
      <w:r w:rsidRPr="00365F4F">
        <w:rPr>
          <w:rFonts w:cs="AL-Mohanad" w:hint="cs"/>
          <w:bCs w:val="0"/>
          <w:sz w:val="27"/>
          <w:szCs w:val="27"/>
          <w:rtl/>
        </w:rPr>
        <w:t xml:space="preserve"> الذي يتبنّاه الفقه السنّي</w:t>
      </w:r>
      <w:r w:rsidR="005847D3" w:rsidRPr="00365F4F">
        <w:rPr>
          <w:rFonts w:cs="AL-Mohanad" w:hint="cs"/>
          <w:bCs w:val="0"/>
          <w:sz w:val="27"/>
          <w:szCs w:val="27"/>
          <w:rtl/>
        </w:rPr>
        <w:t>،</w:t>
      </w:r>
      <w:r w:rsidRPr="00365F4F">
        <w:rPr>
          <w:rFonts w:cs="AL-Mohanad" w:hint="cs"/>
          <w:bCs w:val="0"/>
          <w:sz w:val="27"/>
          <w:szCs w:val="27"/>
          <w:rtl/>
        </w:rPr>
        <w:t xml:space="preserve"> القائل بإعطاء الزائد عن سهام الإرث للع</w:t>
      </w:r>
      <w:r w:rsidR="005847D3" w:rsidRPr="00365F4F">
        <w:rPr>
          <w:rFonts w:cs="AL-Mohanad" w:hint="cs"/>
          <w:bCs w:val="0"/>
          <w:sz w:val="27"/>
          <w:szCs w:val="27"/>
          <w:rtl/>
        </w:rPr>
        <w:t>َ</w:t>
      </w:r>
      <w:r w:rsidRPr="00365F4F">
        <w:rPr>
          <w:rFonts w:cs="AL-Mohanad" w:hint="cs"/>
          <w:bCs w:val="0"/>
          <w:sz w:val="27"/>
          <w:szCs w:val="27"/>
          <w:rtl/>
        </w:rPr>
        <w:t xml:space="preserve">صَبة.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5ـ ذكرنا بعض التعليقات التوضيحية على هذه الرؤية، وبعض التعليقات التكميلية، من قبيل</w:t>
      </w:r>
      <w:r w:rsidR="005847D3" w:rsidRPr="00365F4F">
        <w:rPr>
          <w:rFonts w:cs="AL-Mohanad" w:hint="cs"/>
          <w:bCs w:val="0"/>
          <w:sz w:val="27"/>
          <w:szCs w:val="27"/>
          <w:rtl/>
        </w:rPr>
        <w:t>:</w:t>
      </w:r>
      <w:r w:rsidRPr="00365F4F">
        <w:rPr>
          <w:rFonts w:cs="AL-Mohanad" w:hint="cs"/>
          <w:bCs w:val="0"/>
          <w:sz w:val="27"/>
          <w:szCs w:val="27"/>
          <w:rtl/>
        </w:rPr>
        <w:t xml:space="preserve"> بيان أنواع القسمة ولحاظاتها، من كونها قسمة رياضية دقيقة أو ع</w:t>
      </w:r>
      <w:r w:rsidR="005847D3" w:rsidRPr="00365F4F">
        <w:rPr>
          <w:rFonts w:cs="AL-Mohanad" w:hint="cs"/>
          <w:bCs w:val="0"/>
          <w:sz w:val="27"/>
          <w:szCs w:val="27"/>
          <w:rtl/>
        </w:rPr>
        <w:t>ُ</w:t>
      </w:r>
      <w:r w:rsidRPr="00365F4F">
        <w:rPr>
          <w:rFonts w:cs="AL-Mohanad" w:hint="cs"/>
          <w:bCs w:val="0"/>
          <w:sz w:val="27"/>
          <w:szCs w:val="27"/>
          <w:rtl/>
        </w:rPr>
        <w:t>ر</w:t>
      </w:r>
      <w:r w:rsidR="005847D3" w:rsidRPr="00365F4F">
        <w:rPr>
          <w:rFonts w:cs="AL-Mohanad" w:hint="cs"/>
          <w:bCs w:val="0"/>
          <w:sz w:val="27"/>
          <w:szCs w:val="27"/>
          <w:rtl/>
        </w:rPr>
        <w:t>ْ</w:t>
      </w:r>
      <w:r w:rsidRPr="00365F4F">
        <w:rPr>
          <w:rFonts w:cs="AL-Mohanad" w:hint="cs"/>
          <w:bCs w:val="0"/>
          <w:sz w:val="27"/>
          <w:szCs w:val="27"/>
          <w:rtl/>
        </w:rPr>
        <w:t>فية مسامحية، وكونها قسمة</w:t>
      </w:r>
      <w:r w:rsidR="005847D3" w:rsidRPr="00365F4F">
        <w:rPr>
          <w:rFonts w:cs="AL-Mohanad" w:hint="cs"/>
          <w:bCs w:val="0"/>
          <w:sz w:val="27"/>
          <w:szCs w:val="27"/>
          <w:rtl/>
        </w:rPr>
        <w:t>ً</w:t>
      </w:r>
      <w:r w:rsidRPr="00365F4F">
        <w:rPr>
          <w:rFonts w:cs="AL-Mohanad" w:hint="cs"/>
          <w:bCs w:val="0"/>
          <w:sz w:val="27"/>
          <w:szCs w:val="27"/>
          <w:rtl/>
        </w:rPr>
        <w:t xml:space="preserve"> على الإطلاق أو بالنسبة.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6ـ اعترضنا على الاستدلال بالرواية التي أوردها المحق</w:t>
      </w:r>
      <w:r w:rsidR="005847D3" w:rsidRPr="00365F4F">
        <w:rPr>
          <w:rFonts w:cs="AL-Mohanad" w:hint="cs"/>
          <w:bCs w:val="0"/>
          <w:sz w:val="27"/>
          <w:szCs w:val="27"/>
          <w:rtl/>
        </w:rPr>
        <w:t>ِّ</w:t>
      </w:r>
      <w:r w:rsidRPr="00365F4F">
        <w:rPr>
          <w:rFonts w:cs="AL-Mohanad" w:hint="cs"/>
          <w:bCs w:val="0"/>
          <w:sz w:val="27"/>
          <w:szCs w:val="27"/>
          <w:rtl/>
        </w:rPr>
        <w:t xml:space="preserve">ق الخوئي عن أمير </w:t>
      </w:r>
      <w:r w:rsidRPr="00365F4F">
        <w:rPr>
          <w:rFonts w:cs="AL-Mohanad" w:hint="cs"/>
          <w:bCs w:val="0"/>
          <w:sz w:val="27"/>
          <w:szCs w:val="27"/>
          <w:rtl/>
        </w:rPr>
        <w:lastRenderedPageBreak/>
        <w:t>المؤمنين</w:t>
      </w:r>
      <w:r w:rsidR="004B1697" w:rsidRPr="00BA0F03">
        <w:rPr>
          <w:rFonts w:cs="Mosawi" w:hint="cs"/>
          <w:bCs w:val="0"/>
          <w:sz w:val="22"/>
          <w:szCs w:val="22"/>
          <w:rtl/>
        </w:rPr>
        <w:t>×</w:t>
      </w:r>
      <w:r w:rsidRPr="00365F4F">
        <w:rPr>
          <w:rFonts w:cs="AL-Mohanad" w:hint="cs"/>
          <w:bCs w:val="0"/>
          <w:sz w:val="27"/>
          <w:szCs w:val="27"/>
          <w:rtl/>
        </w:rPr>
        <w:t xml:space="preserve"> كمؤيّ</w:t>
      </w:r>
      <w:r w:rsidR="005847D3" w:rsidRPr="00365F4F">
        <w:rPr>
          <w:rFonts w:cs="AL-Mohanad" w:hint="cs"/>
          <w:bCs w:val="0"/>
          <w:sz w:val="27"/>
          <w:szCs w:val="27"/>
          <w:rtl/>
        </w:rPr>
        <w:t>ِ</w:t>
      </w:r>
      <w:r w:rsidRPr="00365F4F">
        <w:rPr>
          <w:rFonts w:cs="AL-Mohanad" w:hint="cs"/>
          <w:bCs w:val="0"/>
          <w:sz w:val="27"/>
          <w:szCs w:val="27"/>
          <w:rtl/>
        </w:rPr>
        <w:t xml:space="preserve">د للقسمة بالنسبة، وذكرنا عدم انطباقها على محلّ البحث.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7ـ حاولنا تحليل هذه الرؤية التي قدّ</w:t>
      </w:r>
      <w:r w:rsidR="005847D3" w:rsidRPr="00365F4F">
        <w:rPr>
          <w:rFonts w:cs="AL-Mohanad" w:hint="cs"/>
          <w:bCs w:val="0"/>
          <w:sz w:val="27"/>
          <w:szCs w:val="27"/>
          <w:rtl/>
        </w:rPr>
        <w:t>َ</w:t>
      </w:r>
      <w:r w:rsidRPr="00365F4F">
        <w:rPr>
          <w:rFonts w:cs="AL-Mohanad" w:hint="cs"/>
          <w:bCs w:val="0"/>
          <w:sz w:val="27"/>
          <w:szCs w:val="27"/>
          <w:rtl/>
        </w:rPr>
        <w:t>مها المحقّ</w:t>
      </w:r>
      <w:r w:rsidR="005847D3" w:rsidRPr="00365F4F">
        <w:rPr>
          <w:rFonts w:cs="AL-Mohanad" w:hint="cs"/>
          <w:bCs w:val="0"/>
          <w:sz w:val="27"/>
          <w:szCs w:val="27"/>
          <w:rtl/>
        </w:rPr>
        <w:t>ِ</w:t>
      </w:r>
      <w:r w:rsidRPr="00365F4F">
        <w:rPr>
          <w:rFonts w:cs="AL-Mohanad" w:hint="cs"/>
          <w:bCs w:val="0"/>
          <w:sz w:val="27"/>
          <w:szCs w:val="27"/>
          <w:rtl/>
        </w:rPr>
        <w:t>ق الخوئي، وبيان ما تستند إليه من أدلّة</w:t>
      </w:r>
      <w:r w:rsidR="005847D3" w:rsidRPr="00365F4F">
        <w:rPr>
          <w:rFonts w:cs="AL-Mohanad" w:hint="cs"/>
          <w:bCs w:val="0"/>
          <w:sz w:val="27"/>
          <w:szCs w:val="27"/>
          <w:rtl/>
        </w:rPr>
        <w:t>ٍ</w:t>
      </w:r>
      <w:r w:rsidRPr="00365F4F">
        <w:rPr>
          <w:rFonts w:cs="AL-Mohanad" w:hint="cs"/>
          <w:bCs w:val="0"/>
          <w:sz w:val="27"/>
          <w:szCs w:val="27"/>
          <w:rtl/>
        </w:rPr>
        <w:t xml:space="preserve"> اجتهادية، وهي حج</w:t>
      </w:r>
      <w:r w:rsidR="005847D3" w:rsidRPr="00365F4F">
        <w:rPr>
          <w:rFonts w:cs="AL-Mohanad" w:hint="cs"/>
          <w:bCs w:val="0"/>
          <w:sz w:val="27"/>
          <w:szCs w:val="27"/>
          <w:rtl/>
        </w:rPr>
        <w:t>ّ</w:t>
      </w:r>
      <w:r w:rsidRPr="00365F4F">
        <w:rPr>
          <w:rFonts w:cs="AL-Mohanad" w:hint="cs"/>
          <w:bCs w:val="0"/>
          <w:sz w:val="27"/>
          <w:szCs w:val="27"/>
          <w:rtl/>
        </w:rPr>
        <w:t xml:space="preserve">ية الظهور القرآني.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8ـ تصدّ</w:t>
      </w:r>
      <w:r w:rsidR="005847D3" w:rsidRPr="00365F4F">
        <w:rPr>
          <w:rFonts w:cs="AL-Mohanad" w:hint="cs"/>
          <w:bCs w:val="0"/>
          <w:sz w:val="27"/>
          <w:szCs w:val="27"/>
          <w:rtl/>
        </w:rPr>
        <w:t>َ</w:t>
      </w:r>
      <w:r w:rsidRPr="00365F4F">
        <w:rPr>
          <w:rFonts w:cs="AL-Mohanad" w:hint="cs"/>
          <w:bCs w:val="0"/>
          <w:sz w:val="27"/>
          <w:szCs w:val="27"/>
          <w:rtl/>
        </w:rPr>
        <w:t>ي</w:t>
      </w:r>
      <w:r w:rsidR="005847D3" w:rsidRPr="00365F4F">
        <w:rPr>
          <w:rFonts w:cs="AL-Mohanad" w:hint="cs"/>
          <w:bCs w:val="0"/>
          <w:sz w:val="27"/>
          <w:szCs w:val="27"/>
          <w:rtl/>
        </w:rPr>
        <w:t>ْ</w:t>
      </w:r>
      <w:r w:rsidRPr="00365F4F">
        <w:rPr>
          <w:rFonts w:cs="AL-Mohanad" w:hint="cs"/>
          <w:bCs w:val="0"/>
          <w:sz w:val="27"/>
          <w:szCs w:val="27"/>
          <w:rtl/>
        </w:rPr>
        <w:t>نا لتقويم هذه الرؤية ونقدها</w:t>
      </w:r>
      <w:r w:rsidR="005847D3" w:rsidRPr="00365F4F">
        <w:rPr>
          <w:rFonts w:cs="AL-Mohanad" w:hint="cs"/>
          <w:bCs w:val="0"/>
          <w:sz w:val="27"/>
          <w:szCs w:val="27"/>
          <w:rtl/>
        </w:rPr>
        <w:t>،</w:t>
      </w:r>
      <w:r w:rsidRPr="00365F4F">
        <w:rPr>
          <w:rFonts w:cs="AL-Mohanad" w:hint="cs"/>
          <w:bCs w:val="0"/>
          <w:sz w:val="27"/>
          <w:szCs w:val="27"/>
          <w:rtl/>
        </w:rPr>
        <w:t xml:space="preserve"> و</w:t>
      </w:r>
      <w:r w:rsidR="005847D3" w:rsidRPr="00365F4F">
        <w:rPr>
          <w:rFonts w:cs="AL-Mohanad" w:hint="cs"/>
          <w:bCs w:val="0"/>
          <w:sz w:val="27"/>
          <w:szCs w:val="27"/>
          <w:rtl/>
        </w:rPr>
        <w:t xml:space="preserve">بيان </w:t>
      </w:r>
      <w:r w:rsidRPr="00365F4F">
        <w:rPr>
          <w:rFonts w:cs="AL-Mohanad" w:hint="cs"/>
          <w:bCs w:val="0"/>
          <w:sz w:val="27"/>
          <w:szCs w:val="27"/>
          <w:rtl/>
        </w:rPr>
        <w:t>عدم تمامية الدليل عليها، وأنّ المفهوم ع</w:t>
      </w:r>
      <w:r w:rsidR="005847D3" w:rsidRPr="00365F4F">
        <w:rPr>
          <w:rFonts w:cs="AL-Mohanad" w:hint="cs"/>
          <w:bCs w:val="0"/>
          <w:sz w:val="27"/>
          <w:szCs w:val="27"/>
          <w:rtl/>
        </w:rPr>
        <w:t>ُ</w:t>
      </w:r>
      <w:r w:rsidRPr="00365F4F">
        <w:rPr>
          <w:rFonts w:cs="AL-Mohanad" w:hint="cs"/>
          <w:bCs w:val="0"/>
          <w:sz w:val="27"/>
          <w:szCs w:val="27"/>
          <w:rtl/>
        </w:rPr>
        <w:t>ر</w:t>
      </w:r>
      <w:r w:rsidR="005847D3" w:rsidRPr="00365F4F">
        <w:rPr>
          <w:rFonts w:cs="AL-Mohanad" w:hint="cs"/>
          <w:bCs w:val="0"/>
          <w:sz w:val="27"/>
          <w:szCs w:val="27"/>
          <w:rtl/>
        </w:rPr>
        <w:t>ْ</w:t>
      </w:r>
      <w:r w:rsidRPr="00365F4F">
        <w:rPr>
          <w:rFonts w:cs="AL-Mohanad" w:hint="cs"/>
          <w:bCs w:val="0"/>
          <w:sz w:val="27"/>
          <w:szCs w:val="27"/>
          <w:rtl/>
        </w:rPr>
        <w:t>فاً من الآيات ا</w:t>
      </w:r>
      <w:r w:rsidR="005847D3" w:rsidRPr="00365F4F">
        <w:rPr>
          <w:rFonts w:cs="AL-Mohanad" w:hint="cs"/>
          <w:bCs w:val="0"/>
          <w:sz w:val="27"/>
          <w:szCs w:val="27"/>
          <w:rtl/>
        </w:rPr>
        <w:t>لم</w:t>
      </w:r>
      <w:r w:rsidRPr="00365F4F">
        <w:rPr>
          <w:rFonts w:cs="AL-Mohanad" w:hint="cs"/>
          <w:bCs w:val="0"/>
          <w:sz w:val="27"/>
          <w:szCs w:val="27"/>
          <w:rtl/>
        </w:rPr>
        <w:t>حدّ</w:t>
      </w:r>
      <w:r w:rsidR="005847D3" w:rsidRPr="00365F4F">
        <w:rPr>
          <w:rFonts w:cs="AL-Mohanad" w:hint="cs"/>
          <w:bCs w:val="0"/>
          <w:sz w:val="27"/>
          <w:szCs w:val="27"/>
          <w:rtl/>
        </w:rPr>
        <w:t>ِ</w:t>
      </w:r>
      <w:r w:rsidRPr="00365F4F">
        <w:rPr>
          <w:rFonts w:cs="AL-Mohanad" w:hint="cs"/>
          <w:bCs w:val="0"/>
          <w:sz w:val="27"/>
          <w:szCs w:val="27"/>
          <w:rtl/>
        </w:rPr>
        <w:t xml:space="preserve">دة لسهام الإرث القسمة على الإطلاق، لا القسمة بالنسبة. </w:t>
      </w:r>
    </w:p>
    <w:p w:rsidR="00300027" w:rsidRPr="00365F4F" w:rsidRDefault="005847D3"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9ـ قارنّا أوّلاً بين رؤية الم</w:t>
      </w:r>
      <w:r w:rsidR="00300027" w:rsidRPr="00365F4F">
        <w:rPr>
          <w:rFonts w:cs="AL-Mohanad" w:hint="cs"/>
          <w:bCs w:val="0"/>
          <w:sz w:val="27"/>
          <w:szCs w:val="27"/>
          <w:rtl/>
        </w:rPr>
        <w:t>حقّ</w:t>
      </w:r>
      <w:r w:rsidRPr="00365F4F">
        <w:rPr>
          <w:rFonts w:cs="AL-Mohanad" w:hint="cs"/>
          <w:bCs w:val="0"/>
          <w:sz w:val="27"/>
          <w:szCs w:val="27"/>
          <w:rtl/>
        </w:rPr>
        <w:t>ِ</w:t>
      </w:r>
      <w:r w:rsidR="00300027" w:rsidRPr="00365F4F">
        <w:rPr>
          <w:rFonts w:cs="AL-Mohanad" w:hint="cs"/>
          <w:bCs w:val="0"/>
          <w:sz w:val="27"/>
          <w:szCs w:val="27"/>
          <w:rtl/>
        </w:rPr>
        <w:t>ق الخوئي وبين رؤية المحقّ</w:t>
      </w:r>
      <w:r w:rsidRPr="00365F4F">
        <w:rPr>
          <w:rFonts w:cs="AL-Mohanad" w:hint="cs"/>
          <w:bCs w:val="0"/>
          <w:sz w:val="27"/>
          <w:szCs w:val="27"/>
          <w:rtl/>
        </w:rPr>
        <w:t>ِ</w:t>
      </w:r>
      <w:r w:rsidR="00300027" w:rsidRPr="00365F4F">
        <w:rPr>
          <w:rFonts w:cs="AL-Mohanad" w:hint="cs"/>
          <w:bCs w:val="0"/>
          <w:sz w:val="27"/>
          <w:szCs w:val="27"/>
          <w:rtl/>
        </w:rPr>
        <w:t>ق النجفي</w:t>
      </w:r>
      <w:r w:rsidRPr="00365F4F">
        <w:rPr>
          <w:rFonts w:cs="AL-Mohanad" w:hint="cs"/>
          <w:bCs w:val="0"/>
          <w:sz w:val="27"/>
          <w:szCs w:val="27"/>
          <w:rtl/>
        </w:rPr>
        <w:t>.</w:t>
      </w:r>
      <w:r w:rsidR="00300027" w:rsidRPr="00365F4F">
        <w:rPr>
          <w:rFonts w:cs="AL-Mohanad" w:hint="cs"/>
          <w:bCs w:val="0"/>
          <w:sz w:val="27"/>
          <w:szCs w:val="27"/>
          <w:rtl/>
        </w:rPr>
        <w:t xml:space="preserve"> وأيضاً قارنّا بين الرؤيتين من جهة</w:t>
      </w:r>
      <w:r w:rsidRPr="00365F4F">
        <w:rPr>
          <w:rFonts w:cs="AL-Mohanad" w:hint="cs"/>
          <w:bCs w:val="0"/>
          <w:sz w:val="27"/>
          <w:szCs w:val="27"/>
          <w:rtl/>
        </w:rPr>
        <w:t>ٍ</w:t>
      </w:r>
      <w:r w:rsidR="00300027" w:rsidRPr="00365F4F">
        <w:rPr>
          <w:rFonts w:cs="AL-Mohanad" w:hint="cs"/>
          <w:bCs w:val="0"/>
          <w:sz w:val="27"/>
          <w:szCs w:val="27"/>
          <w:rtl/>
        </w:rPr>
        <w:t xml:space="preserve"> وبين رؤية مشهور الإمامية من جهة</w:t>
      </w:r>
      <w:r w:rsidRPr="00365F4F">
        <w:rPr>
          <w:rFonts w:cs="AL-Mohanad" w:hint="cs"/>
          <w:bCs w:val="0"/>
          <w:sz w:val="27"/>
          <w:szCs w:val="27"/>
          <w:rtl/>
        </w:rPr>
        <w:t>ٍ</w:t>
      </w:r>
      <w:r w:rsidR="00300027" w:rsidRPr="00365F4F">
        <w:rPr>
          <w:rFonts w:cs="AL-Mohanad" w:hint="cs"/>
          <w:bCs w:val="0"/>
          <w:sz w:val="27"/>
          <w:szCs w:val="27"/>
          <w:rtl/>
        </w:rPr>
        <w:t xml:space="preserve"> أخرى</w:t>
      </w:r>
      <w:r w:rsidRPr="00365F4F">
        <w:rPr>
          <w:rFonts w:cs="AL-Mohanad" w:hint="cs"/>
          <w:bCs w:val="0"/>
          <w:sz w:val="27"/>
          <w:szCs w:val="27"/>
          <w:rtl/>
        </w:rPr>
        <w:t>.</w:t>
      </w:r>
      <w:r w:rsidR="00300027" w:rsidRPr="00365F4F">
        <w:rPr>
          <w:rFonts w:cs="AL-Mohanad" w:hint="cs"/>
          <w:bCs w:val="0"/>
          <w:sz w:val="27"/>
          <w:szCs w:val="27"/>
          <w:rtl/>
        </w:rPr>
        <w:t xml:space="preserve"> وبي</w:t>
      </w:r>
      <w:r w:rsidRPr="00365F4F">
        <w:rPr>
          <w:rFonts w:cs="AL-Mohanad" w:hint="cs"/>
          <w:bCs w:val="0"/>
          <w:sz w:val="27"/>
          <w:szCs w:val="27"/>
          <w:rtl/>
        </w:rPr>
        <w:t>ّ</w:t>
      </w:r>
      <w:r w:rsidR="00624706">
        <w:rPr>
          <w:rFonts w:cs="AL-Mohanad" w:hint="cs"/>
          <w:bCs w:val="0"/>
          <w:sz w:val="27"/>
          <w:szCs w:val="27"/>
          <w:rtl/>
        </w:rPr>
        <w:t>َ</w:t>
      </w:r>
      <w:r w:rsidR="00300027" w:rsidRPr="00365F4F">
        <w:rPr>
          <w:rFonts w:cs="AL-Mohanad" w:hint="cs"/>
          <w:bCs w:val="0"/>
          <w:sz w:val="27"/>
          <w:szCs w:val="27"/>
          <w:rtl/>
        </w:rPr>
        <w:t>ن</w:t>
      </w:r>
      <w:r w:rsidR="00624706">
        <w:rPr>
          <w:rFonts w:cs="AL-Mohanad" w:hint="cs"/>
          <w:bCs w:val="0"/>
          <w:sz w:val="27"/>
          <w:szCs w:val="27"/>
          <w:rtl/>
        </w:rPr>
        <w:t>ّ</w:t>
      </w:r>
      <w:r w:rsidRPr="00365F4F">
        <w:rPr>
          <w:rFonts w:cs="AL-Mohanad" w:hint="cs"/>
          <w:bCs w:val="0"/>
          <w:sz w:val="27"/>
          <w:szCs w:val="27"/>
          <w:rtl/>
        </w:rPr>
        <w:t>ا</w:t>
      </w:r>
      <w:r w:rsidR="00300027" w:rsidRPr="00365F4F">
        <w:rPr>
          <w:rFonts w:cs="AL-Mohanad" w:hint="cs"/>
          <w:bCs w:val="0"/>
          <w:sz w:val="27"/>
          <w:szCs w:val="27"/>
          <w:rtl/>
        </w:rPr>
        <w:t xml:space="preserve"> التفاوت بين هذه الرؤى. </w:t>
      </w:r>
    </w:p>
    <w:p w:rsidR="00300027" w:rsidRPr="00365F4F" w:rsidRDefault="00300027" w:rsidP="00124BC6">
      <w:pPr>
        <w:pStyle w:val="af5"/>
        <w:widowControl w:val="0"/>
        <w:adjustRightInd w:val="0"/>
        <w:spacing w:line="400" w:lineRule="exact"/>
        <w:ind w:firstLine="567"/>
        <w:rPr>
          <w:rFonts w:cs="AL-Mohanad"/>
          <w:bCs w:val="0"/>
          <w:sz w:val="27"/>
          <w:szCs w:val="27"/>
          <w:rtl/>
        </w:rPr>
      </w:pPr>
      <w:r w:rsidRPr="00365F4F">
        <w:rPr>
          <w:rFonts w:cs="AL-Mohanad" w:hint="cs"/>
          <w:bCs w:val="0"/>
          <w:sz w:val="27"/>
          <w:szCs w:val="27"/>
          <w:rtl/>
        </w:rPr>
        <w:t>10ـ بيّ</w:t>
      </w:r>
      <w:r w:rsidR="00624706">
        <w:rPr>
          <w:rFonts w:cs="AL-Mohanad" w:hint="cs"/>
          <w:bCs w:val="0"/>
          <w:sz w:val="27"/>
          <w:szCs w:val="27"/>
          <w:rtl/>
        </w:rPr>
        <w:t>َ</w:t>
      </w:r>
      <w:r w:rsidRPr="00365F4F">
        <w:rPr>
          <w:rFonts w:cs="AL-Mohanad" w:hint="cs"/>
          <w:bCs w:val="0"/>
          <w:sz w:val="27"/>
          <w:szCs w:val="27"/>
          <w:rtl/>
        </w:rPr>
        <w:t>ن</w:t>
      </w:r>
      <w:r w:rsidR="00624706">
        <w:rPr>
          <w:rFonts w:cs="AL-Mohanad" w:hint="cs"/>
          <w:bCs w:val="0"/>
          <w:sz w:val="27"/>
          <w:szCs w:val="27"/>
          <w:rtl/>
        </w:rPr>
        <w:t>ّ</w:t>
      </w:r>
      <w:r w:rsidRPr="00365F4F">
        <w:rPr>
          <w:rFonts w:cs="AL-Mohanad" w:hint="cs"/>
          <w:bCs w:val="0"/>
          <w:sz w:val="27"/>
          <w:szCs w:val="27"/>
          <w:rtl/>
        </w:rPr>
        <w:t>ا مدى أهم</w:t>
      </w:r>
      <w:r w:rsidR="004428DE" w:rsidRPr="00365F4F">
        <w:rPr>
          <w:rFonts w:cs="AL-Mohanad" w:hint="cs"/>
          <w:bCs w:val="0"/>
          <w:sz w:val="27"/>
          <w:szCs w:val="27"/>
          <w:rtl/>
        </w:rPr>
        <w:t>ّ</w:t>
      </w:r>
      <w:r w:rsidRPr="00365F4F">
        <w:rPr>
          <w:rFonts w:cs="AL-Mohanad" w:hint="cs"/>
          <w:bCs w:val="0"/>
          <w:sz w:val="27"/>
          <w:szCs w:val="27"/>
          <w:rtl/>
        </w:rPr>
        <w:t>ية الرؤية الجديدة التي قدّ</w:t>
      </w:r>
      <w:r w:rsidR="004428DE" w:rsidRPr="00365F4F">
        <w:rPr>
          <w:rFonts w:cs="AL-Mohanad" w:hint="cs"/>
          <w:bCs w:val="0"/>
          <w:sz w:val="27"/>
          <w:szCs w:val="27"/>
          <w:rtl/>
        </w:rPr>
        <w:t>َمها الم</w:t>
      </w:r>
      <w:r w:rsidRPr="00365F4F">
        <w:rPr>
          <w:rFonts w:cs="AL-Mohanad" w:hint="cs"/>
          <w:bCs w:val="0"/>
          <w:sz w:val="27"/>
          <w:szCs w:val="27"/>
          <w:rtl/>
        </w:rPr>
        <w:t>حقّ</w:t>
      </w:r>
      <w:r w:rsidR="004428DE" w:rsidRPr="00365F4F">
        <w:rPr>
          <w:rFonts w:cs="AL-Mohanad" w:hint="cs"/>
          <w:bCs w:val="0"/>
          <w:sz w:val="27"/>
          <w:szCs w:val="27"/>
          <w:rtl/>
        </w:rPr>
        <w:t>ِ</w:t>
      </w:r>
      <w:r w:rsidRPr="00365F4F">
        <w:rPr>
          <w:rFonts w:cs="AL-Mohanad" w:hint="cs"/>
          <w:bCs w:val="0"/>
          <w:sz w:val="27"/>
          <w:szCs w:val="27"/>
          <w:rtl/>
        </w:rPr>
        <w:t>ق الخوئي</w:t>
      </w:r>
      <w:r w:rsidR="004428DE" w:rsidRPr="00365F4F">
        <w:rPr>
          <w:rFonts w:cs="AL-Mohanad" w:hint="cs"/>
          <w:bCs w:val="0"/>
          <w:sz w:val="27"/>
          <w:szCs w:val="27"/>
          <w:rtl/>
        </w:rPr>
        <w:t>،</w:t>
      </w:r>
      <w:r w:rsidRPr="00365F4F">
        <w:rPr>
          <w:rFonts w:cs="AL-Mohanad" w:hint="cs"/>
          <w:bCs w:val="0"/>
          <w:sz w:val="27"/>
          <w:szCs w:val="27"/>
          <w:rtl/>
        </w:rPr>
        <w:t xml:space="preserve"> من حيث كونها قراءة</w:t>
      </w:r>
      <w:r w:rsidR="004428DE" w:rsidRPr="00365F4F">
        <w:rPr>
          <w:rFonts w:cs="AL-Mohanad" w:hint="cs"/>
          <w:bCs w:val="0"/>
          <w:sz w:val="27"/>
          <w:szCs w:val="27"/>
          <w:rtl/>
        </w:rPr>
        <w:t>ً</w:t>
      </w:r>
      <w:r w:rsidRPr="00365F4F">
        <w:rPr>
          <w:rFonts w:cs="AL-Mohanad" w:hint="cs"/>
          <w:bCs w:val="0"/>
          <w:sz w:val="27"/>
          <w:szCs w:val="27"/>
          <w:rtl/>
        </w:rPr>
        <w:t xml:space="preserve"> تجديدية للنصّ القرآني. </w:t>
      </w:r>
    </w:p>
    <w:p w:rsidR="00300027" w:rsidRPr="00365F4F" w:rsidRDefault="00300027" w:rsidP="00124BC6">
      <w:pPr>
        <w:pStyle w:val="af5"/>
        <w:widowControl w:val="0"/>
        <w:adjustRightInd w:val="0"/>
        <w:spacing w:line="400" w:lineRule="exact"/>
        <w:ind w:firstLine="567"/>
        <w:rPr>
          <w:rFonts w:cs="AL-Mohanad"/>
          <w:b/>
          <w:bCs w:val="0"/>
          <w:sz w:val="27"/>
          <w:szCs w:val="27"/>
          <w:rtl/>
          <w:lang w:bidi="ar-IQ"/>
        </w:rPr>
      </w:pPr>
      <w:r w:rsidRPr="00365F4F">
        <w:rPr>
          <w:rFonts w:cs="AL-Mohanad" w:hint="cs"/>
          <w:bCs w:val="0"/>
          <w:sz w:val="27"/>
          <w:szCs w:val="27"/>
          <w:rtl/>
        </w:rPr>
        <w:t>11ـ إنّ هذه الدراسة للرؤية الجديدة التي قدّ</w:t>
      </w:r>
      <w:r w:rsidR="004428DE" w:rsidRPr="00365F4F">
        <w:rPr>
          <w:rFonts w:cs="AL-Mohanad" w:hint="cs"/>
          <w:bCs w:val="0"/>
          <w:sz w:val="27"/>
          <w:szCs w:val="27"/>
          <w:rtl/>
        </w:rPr>
        <w:t>َمها الم</w:t>
      </w:r>
      <w:r w:rsidRPr="00365F4F">
        <w:rPr>
          <w:rFonts w:cs="AL-Mohanad" w:hint="cs"/>
          <w:bCs w:val="0"/>
          <w:sz w:val="27"/>
          <w:szCs w:val="27"/>
          <w:rtl/>
        </w:rPr>
        <w:t>حقّ</w:t>
      </w:r>
      <w:r w:rsidR="004428DE" w:rsidRPr="00365F4F">
        <w:rPr>
          <w:rFonts w:cs="AL-Mohanad" w:hint="cs"/>
          <w:bCs w:val="0"/>
          <w:sz w:val="27"/>
          <w:szCs w:val="27"/>
          <w:rtl/>
        </w:rPr>
        <w:t>ِ</w:t>
      </w:r>
      <w:r w:rsidRPr="00365F4F">
        <w:rPr>
          <w:rFonts w:cs="AL-Mohanad" w:hint="cs"/>
          <w:bCs w:val="0"/>
          <w:sz w:val="27"/>
          <w:szCs w:val="27"/>
          <w:rtl/>
        </w:rPr>
        <w:t xml:space="preserve">ق الخوئي تعكس مدى إمكانية تفعيل الدليل القرآني في مجال الاستنباط الفقهي. </w:t>
      </w:r>
    </w:p>
    <w:p w:rsidR="00E83C22" w:rsidRPr="00365F4F" w:rsidRDefault="00E83C22" w:rsidP="00743536">
      <w:pPr>
        <w:spacing w:line="460" w:lineRule="exact"/>
        <w:rPr>
          <w:rtl/>
        </w:rPr>
      </w:pPr>
    </w:p>
    <w:p w:rsidR="00E83C22" w:rsidRPr="00365F4F" w:rsidRDefault="00E83C22" w:rsidP="00743536">
      <w:pPr>
        <w:spacing w:line="460" w:lineRule="exact"/>
        <w:ind w:firstLine="562"/>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39"/>
          <w:headerReference w:type="default" r:id="rId140"/>
          <w:footerReference w:type="even" r:id="rId141"/>
          <w:footerReference w:type="default" r:id="rId142"/>
          <w:footerReference w:type="first" r:id="rId1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44"/>
          <w:headerReference w:type="default" r:id="rId145"/>
          <w:footerReference w:type="even" r:id="rId146"/>
          <w:footerReference w:type="default" r:id="rId147"/>
          <w:headerReference w:type="firs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671D7E">
      <w:pPr>
        <w:spacing w:line="320" w:lineRule="exact"/>
        <w:ind w:firstLine="561"/>
        <w:rPr>
          <w:rtl/>
        </w:rPr>
      </w:pPr>
    </w:p>
    <w:p w:rsidR="00E83C22" w:rsidRPr="00365F4F" w:rsidRDefault="00E83C22" w:rsidP="00671D7E">
      <w:pPr>
        <w:spacing w:line="320" w:lineRule="exact"/>
        <w:ind w:firstLine="561"/>
        <w:rPr>
          <w:rtl/>
        </w:rPr>
      </w:pPr>
    </w:p>
    <w:p w:rsidR="00E83C22" w:rsidRPr="00365F4F" w:rsidRDefault="0011623B" w:rsidP="00124BC6">
      <w:pPr>
        <w:pStyle w:val="10"/>
        <w:keepNext w:val="0"/>
        <w:keepLines w:val="0"/>
        <w:spacing w:line="216" w:lineRule="auto"/>
        <w:rPr>
          <w:rtl/>
        </w:rPr>
      </w:pPr>
      <w:bookmarkStart w:id="22" w:name="_Toc502353079"/>
      <w:r w:rsidRPr="00365F4F">
        <w:rPr>
          <w:rFonts w:hint="cs"/>
          <w:rtl/>
        </w:rPr>
        <w:t>نقد الصوفية</w:t>
      </w:r>
      <w:bookmarkEnd w:id="22"/>
    </w:p>
    <w:p w:rsidR="00E83C22" w:rsidRPr="00365F4F" w:rsidRDefault="0011623B" w:rsidP="00124BC6">
      <w:pPr>
        <w:pStyle w:val="10"/>
        <w:keepNext w:val="0"/>
        <w:keepLines w:val="0"/>
        <w:spacing w:line="216" w:lineRule="auto"/>
        <w:rPr>
          <w:sz w:val="26"/>
          <w:szCs w:val="42"/>
          <w:rtl/>
        </w:rPr>
      </w:pPr>
      <w:bookmarkStart w:id="23" w:name="_Toc502353080"/>
      <w:r w:rsidRPr="00365F4F">
        <w:rPr>
          <w:rFonts w:hint="cs"/>
          <w:sz w:val="26"/>
          <w:szCs w:val="42"/>
          <w:rtl/>
        </w:rPr>
        <w:t>قراءةٌ في الروايات النبوية</w:t>
      </w:r>
      <w:bookmarkEnd w:id="23"/>
    </w:p>
    <w:p w:rsidR="00E83C22" w:rsidRPr="00365F4F" w:rsidRDefault="00E83C22" w:rsidP="00671D7E">
      <w:pPr>
        <w:spacing w:line="340" w:lineRule="exact"/>
        <w:rPr>
          <w:rtl/>
        </w:rPr>
      </w:pPr>
    </w:p>
    <w:p w:rsidR="00E83C22" w:rsidRPr="00365F4F" w:rsidRDefault="007E3DA4" w:rsidP="00124BC6">
      <w:pPr>
        <w:pStyle w:val="Author"/>
        <w:rPr>
          <w:rtl/>
        </w:rPr>
      </w:pPr>
      <w:bookmarkStart w:id="24" w:name="_Toc502353081"/>
      <w:r w:rsidRPr="00365F4F">
        <w:rPr>
          <w:rFonts w:hint="cs"/>
          <w:rtl/>
        </w:rPr>
        <w:t xml:space="preserve">د. الشيخ </w:t>
      </w:r>
      <w:r w:rsidR="0011623B" w:rsidRPr="00365F4F">
        <w:rPr>
          <w:rFonts w:hint="cs"/>
          <w:rtl/>
        </w:rPr>
        <w:t>محمد عيسى الجعفري</w:t>
      </w:r>
      <w:r w:rsidR="00527634" w:rsidRPr="00365F4F">
        <w:rPr>
          <w:rFonts w:cs="Taher" w:hint="cs"/>
          <w:vertAlign w:val="superscript"/>
          <w:rtl/>
        </w:rPr>
        <w:t>(</w:t>
      </w:r>
      <w:r w:rsidR="00527634" w:rsidRPr="00365F4F">
        <w:rPr>
          <w:rFonts w:cs="Taher"/>
          <w:vertAlign w:val="superscript"/>
          <w:rtl/>
        </w:rPr>
        <w:footnoteReference w:customMarkFollows="1" w:id="6"/>
        <w:t>*)</w:t>
      </w:r>
      <w:bookmarkEnd w:id="24"/>
    </w:p>
    <w:p w:rsidR="00E83C22" w:rsidRPr="00365F4F" w:rsidRDefault="00E83C22" w:rsidP="00124BC6">
      <w:pPr>
        <w:pStyle w:val="Author"/>
        <w:rPr>
          <w:rtl/>
        </w:rPr>
      </w:pPr>
      <w:bookmarkStart w:id="25" w:name="_Toc502353082"/>
      <w:r w:rsidRPr="00365F4F">
        <w:rPr>
          <w:rFonts w:hint="cs"/>
          <w:rtl/>
        </w:rPr>
        <w:t xml:space="preserve">ترجمة: </w:t>
      </w:r>
      <w:r w:rsidR="0011623B" w:rsidRPr="00365F4F">
        <w:rPr>
          <w:rFonts w:hint="cs"/>
          <w:rtl/>
        </w:rPr>
        <w:t>حسن علي الهاشمي</w:t>
      </w:r>
      <w:bookmarkEnd w:id="25"/>
    </w:p>
    <w:p w:rsidR="00E83C22" w:rsidRPr="00365F4F" w:rsidRDefault="00E83C22" w:rsidP="00671D7E">
      <w:pPr>
        <w:spacing w:line="320" w:lineRule="exact"/>
        <w:rPr>
          <w:rtl/>
        </w:rPr>
      </w:pPr>
    </w:p>
    <w:p w:rsidR="0011623B" w:rsidRPr="00365F4F" w:rsidRDefault="0011623B" w:rsidP="00124BC6">
      <w:pPr>
        <w:rPr>
          <w:sz w:val="27"/>
          <w:rtl/>
        </w:rPr>
      </w:pPr>
      <w:r w:rsidRPr="00365F4F">
        <w:rPr>
          <w:rFonts w:hint="cs"/>
          <w:sz w:val="27"/>
          <w:rtl/>
        </w:rPr>
        <w:t>يعتبر الاستناد إلى الروايات ضمن الدائرة الدينية من السبل الأقل</w:t>
      </w:r>
      <w:r w:rsidR="000B09C4" w:rsidRPr="00365F4F">
        <w:rPr>
          <w:rFonts w:hint="cs"/>
          <w:sz w:val="27"/>
          <w:rtl/>
        </w:rPr>
        <w:t>ّ</w:t>
      </w:r>
      <w:r w:rsidRPr="00365F4F">
        <w:rPr>
          <w:rFonts w:hint="cs"/>
          <w:sz w:val="27"/>
          <w:rtl/>
        </w:rPr>
        <w:t xml:space="preserve"> مؤنة (من حيث القدرة على الإقناع)، والأمضى تأثيراً ـ في الوقت ذاته ـ في نقد وتخطئة الخصوم من ق</w:t>
      </w:r>
      <w:r w:rsidR="000B09C4" w:rsidRPr="00365F4F">
        <w:rPr>
          <w:rFonts w:hint="cs"/>
          <w:sz w:val="27"/>
          <w:rtl/>
        </w:rPr>
        <w:t>ِ</w:t>
      </w:r>
      <w:r w:rsidRPr="00365F4F">
        <w:rPr>
          <w:rFonts w:hint="cs"/>
          <w:sz w:val="27"/>
          <w:rtl/>
        </w:rPr>
        <w:t>ب</w:t>
      </w:r>
      <w:r w:rsidR="000B09C4" w:rsidRPr="00365F4F">
        <w:rPr>
          <w:rFonts w:hint="cs"/>
          <w:sz w:val="27"/>
          <w:rtl/>
        </w:rPr>
        <w:t>َ</w:t>
      </w:r>
      <w:r w:rsidRPr="00365F4F">
        <w:rPr>
          <w:rFonts w:hint="cs"/>
          <w:sz w:val="27"/>
          <w:rtl/>
        </w:rPr>
        <w:t>ل المخالفين لهم. والصوفية هم من أولئك الذين أتقن خصوم</w:t>
      </w:r>
      <w:r w:rsidR="000B09C4" w:rsidRPr="00365F4F">
        <w:rPr>
          <w:rFonts w:hint="cs"/>
          <w:sz w:val="27"/>
          <w:rtl/>
        </w:rPr>
        <w:t>ُ</w:t>
      </w:r>
      <w:r w:rsidRPr="00365F4F">
        <w:rPr>
          <w:rFonts w:hint="cs"/>
          <w:sz w:val="27"/>
          <w:rtl/>
        </w:rPr>
        <w:t>هم استخدام سلاح الروايات ضدّهم. وفي هذا الإطار نسعى في هذا المقال ـ من خلال دراسة طائفة</w:t>
      </w:r>
      <w:r w:rsidR="000B09C4" w:rsidRPr="00365F4F">
        <w:rPr>
          <w:rFonts w:hint="cs"/>
          <w:sz w:val="27"/>
          <w:rtl/>
        </w:rPr>
        <w:t>ٍ</w:t>
      </w:r>
      <w:r w:rsidRPr="00365F4F">
        <w:rPr>
          <w:rFonts w:hint="cs"/>
          <w:sz w:val="27"/>
          <w:rtl/>
        </w:rPr>
        <w:t xml:space="preserve"> من الروايات (النبوية) ـ إلى الإجابة عن هذا السؤال القائل: هل يمكن من الناحية الروائ</w:t>
      </w:r>
      <w:r w:rsidR="00671D7E">
        <w:rPr>
          <w:rFonts w:hint="cs"/>
          <w:sz w:val="27"/>
          <w:rtl/>
        </w:rPr>
        <w:t>ي</w:t>
      </w:r>
      <w:r w:rsidRPr="00365F4F">
        <w:rPr>
          <w:rFonts w:hint="cs"/>
          <w:sz w:val="27"/>
          <w:rtl/>
        </w:rPr>
        <w:t>ة أن نعثر على مكانة</w:t>
      </w:r>
      <w:r w:rsidR="000B09C4" w:rsidRPr="00365F4F">
        <w:rPr>
          <w:rFonts w:hint="cs"/>
          <w:sz w:val="27"/>
          <w:rtl/>
        </w:rPr>
        <w:t>ٍ</w:t>
      </w:r>
      <w:r w:rsidRPr="00365F4F">
        <w:rPr>
          <w:rFonts w:hint="cs"/>
          <w:sz w:val="27"/>
          <w:rtl/>
        </w:rPr>
        <w:t xml:space="preserve"> وصورة للصوفية غير تلك التي صوّ</w:t>
      </w:r>
      <w:r w:rsidR="000B09C4" w:rsidRPr="00365F4F">
        <w:rPr>
          <w:rFonts w:hint="cs"/>
          <w:sz w:val="27"/>
          <w:rtl/>
        </w:rPr>
        <w:t>َ</w:t>
      </w:r>
      <w:r w:rsidRPr="00365F4F">
        <w:rPr>
          <w:rFonts w:hint="cs"/>
          <w:sz w:val="27"/>
          <w:rtl/>
        </w:rPr>
        <w:t xml:space="preserve">رها المخالفون عنها؟ </w:t>
      </w:r>
    </w:p>
    <w:p w:rsidR="0011623B" w:rsidRPr="00365F4F" w:rsidRDefault="0011623B" w:rsidP="00124BC6">
      <w:pPr>
        <w:rPr>
          <w:sz w:val="27"/>
          <w:rtl/>
        </w:rPr>
      </w:pPr>
      <w:r w:rsidRPr="00365F4F">
        <w:rPr>
          <w:rFonts w:hint="cs"/>
          <w:sz w:val="27"/>
          <w:rtl/>
        </w:rPr>
        <w:t>و</w:t>
      </w:r>
      <w:r w:rsidR="00E06C02" w:rsidRPr="00365F4F">
        <w:rPr>
          <w:rFonts w:hint="cs"/>
          <w:sz w:val="27"/>
          <w:rtl/>
        </w:rPr>
        <w:t>لا بُدَّ</w:t>
      </w:r>
      <w:r w:rsidRPr="00365F4F">
        <w:rPr>
          <w:rFonts w:hint="cs"/>
          <w:sz w:val="27"/>
          <w:rtl/>
        </w:rPr>
        <w:t xml:space="preserve"> من التذكير هنا بأن العثور على رؤية</w:t>
      </w:r>
      <w:r w:rsidR="000B09C4" w:rsidRPr="00365F4F">
        <w:rPr>
          <w:rFonts w:hint="cs"/>
          <w:sz w:val="27"/>
          <w:rtl/>
        </w:rPr>
        <w:t>ٍ</w:t>
      </w:r>
      <w:r w:rsidRPr="00365F4F">
        <w:rPr>
          <w:rFonts w:hint="cs"/>
          <w:sz w:val="27"/>
          <w:rtl/>
        </w:rPr>
        <w:t xml:space="preserve"> إيجابية في معرض الجواب عن هذا السؤال لا يعني تجاهل الانحرافات والأخطاء الجزئية التي تعاني منها الصوفية. فلا يمكن إنكار وجود بعض الأخطاء عند هذه الجماعة ـ كما هو الحال بالنسبة إلى الكثير من الفرق والمذاهب الإسلامية الأخرى ـ</w:t>
      </w:r>
      <w:r w:rsidR="000B09C4" w:rsidRPr="00365F4F">
        <w:rPr>
          <w:rFonts w:hint="cs"/>
          <w:sz w:val="27"/>
          <w:rtl/>
        </w:rPr>
        <w:t>،</w:t>
      </w:r>
      <w:r w:rsidRPr="00365F4F">
        <w:rPr>
          <w:rFonts w:hint="cs"/>
          <w:sz w:val="27"/>
          <w:rtl/>
        </w:rPr>
        <w:t xml:space="preserve"> إلا أن وجود هذه الأخطاء يجب أن لا يؤد</w:t>
      </w:r>
      <w:r w:rsidR="000B09C4" w:rsidRPr="00365F4F">
        <w:rPr>
          <w:rFonts w:hint="cs"/>
          <w:sz w:val="27"/>
          <w:rtl/>
        </w:rPr>
        <w:t>ّ</w:t>
      </w:r>
      <w:r w:rsidRPr="00365F4F">
        <w:rPr>
          <w:rFonts w:hint="cs"/>
          <w:sz w:val="27"/>
          <w:rtl/>
        </w:rPr>
        <w:t>ي إلى إصدار الأحكام المجحفة في حق</w:t>
      </w:r>
      <w:r w:rsidR="000B09C4" w:rsidRPr="00365F4F">
        <w:rPr>
          <w:rFonts w:hint="cs"/>
          <w:sz w:val="27"/>
          <w:rtl/>
        </w:rPr>
        <w:t>ّ</w:t>
      </w:r>
      <w:r w:rsidRPr="00365F4F">
        <w:rPr>
          <w:rFonts w:hint="cs"/>
          <w:sz w:val="27"/>
          <w:rtl/>
        </w:rPr>
        <w:t>هم، وذبح جميع المنتسبين إلى هذه الطائفة بمقصلة</w:t>
      </w:r>
      <w:r w:rsidR="000B09C4" w:rsidRPr="00365F4F">
        <w:rPr>
          <w:rFonts w:hint="cs"/>
          <w:sz w:val="27"/>
          <w:rtl/>
        </w:rPr>
        <w:t>ٍ</w:t>
      </w:r>
      <w:r w:rsidRPr="00365F4F">
        <w:rPr>
          <w:rFonts w:hint="cs"/>
          <w:sz w:val="27"/>
          <w:rtl/>
        </w:rPr>
        <w:t xml:space="preserve"> واحدة. إن هذه الدراسة ـ بطبيعة الحال ـ لا تسعى إلى تطهير وتنزيه شامل للتصوّ</w:t>
      </w:r>
      <w:r w:rsidR="000B09C4" w:rsidRPr="00365F4F">
        <w:rPr>
          <w:rFonts w:hint="cs"/>
          <w:sz w:val="27"/>
          <w:rtl/>
        </w:rPr>
        <w:t>ُ</w:t>
      </w:r>
      <w:r w:rsidRPr="00365F4F">
        <w:rPr>
          <w:rFonts w:hint="cs"/>
          <w:sz w:val="27"/>
          <w:rtl/>
        </w:rPr>
        <w:t xml:space="preserve">ف والصوفية؛ إذ </w:t>
      </w:r>
      <w:r w:rsidR="000B09C4" w:rsidRPr="00365F4F">
        <w:rPr>
          <w:rFonts w:hint="cs"/>
          <w:sz w:val="27"/>
          <w:rtl/>
        </w:rPr>
        <w:t>إ</w:t>
      </w:r>
      <w:r w:rsidRPr="00365F4F">
        <w:rPr>
          <w:rFonts w:hint="cs"/>
          <w:sz w:val="27"/>
          <w:rtl/>
        </w:rPr>
        <w:t>ن هذا المسعى</w:t>
      </w:r>
      <w:r w:rsidR="000B09C4" w:rsidRPr="00365F4F">
        <w:rPr>
          <w:rFonts w:hint="cs"/>
          <w:sz w:val="27"/>
          <w:rtl/>
        </w:rPr>
        <w:t xml:space="preserve">، </w:t>
      </w:r>
      <w:r w:rsidRPr="00365F4F">
        <w:rPr>
          <w:rFonts w:hint="cs"/>
          <w:sz w:val="27"/>
          <w:rtl/>
        </w:rPr>
        <w:t>مضافاً إلى استحالته على صاحب هذه السطور، لا يمث</w:t>
      </w:r>
      <w:r w:rsidR="000B09C4" w:rsidRPr="00365F4F">
        <w:rPr>
          <w:rFonts w:hint="cs"/>
          <w:sz w:val="27"/>
          <w:rtl/>
        </w:rPr>
        <w:t>ِّ</w:t>
      </w:r>
      <w:r w:rsidRPr="00365F4F">
        <w:rPr>
          <w:rFonts w:hint="cs"/>
          <w:sz w:val="27"/>
          <w:rtl/>
        </w:rPr>
        <w:t>ل غاية</w:t>
      </w:r>
      <w:r w:rsidR="000B09C4" w:rsidRPr="00365F4F">
        <w:rPr>
          <w:rFonts w:hint="cs"/>
          <w:sz w:val="27"/>
          <w:rtl/>
        </w:rPr>
        <w:t>ً</w:t>
      </w:r>
      <w:r w:rsidRPr="00365F4F">
        <w:rPr>
          <w:rFonts w:hint="cs"/>
          <w:sz w:val="27"/>
          <w:rtl/>
        </w:rPr>
        <w:t xml:space="preserve"> له؛ إذ </w:t>
      </w:r>
      <w:r w:rsidR="000B09C4" w:rsidRPr="00365F4F">
        <w:rPr>
          <w:rFonts w:hint="cs"/>
          <w:sz w:val="27"/>
          <w:rtl/>
        </w:rPr>
        <w:t>إ</w:t>
      </w:r>
      <w:r w:rsidRPr="00365F4F">
        <w:rPr>
          <w:rFonts w:hint="cs"/>
          <w:sz w:val="27"/>
          <w:rtl/>
        </w:rPr>
        <w:t>ن الأوضاع السابقة والراهنة، ونوع السلوك غير المناسب لبعض الفرق وأعيان الأشخاص</w:t>
      </w:r>
      <w:r w:rsidR="000B09C4" w:rsidRPr="00365F4F">
        <w:rPr>
          <w:rFonts w:hint="cs"/>
          <w:sz w:val="27"/>
          <w:rtl/>
        </w:rPr>
        <w:t>،</w:t>
      </w:r>
      <w:r w:rsidRPr="00365F4F">
        <w:rPr>
          <w:rFonts w:hint="cs"/>
          <w:sz w:val="27"/>
          <w:rtl/>
        </w:rPr>
        <w:t xml:space="preserve"> لم يترك مجالاً لذلك. إنما نروم في هذا المقال الحصول ـ من خلال دراسة الروايات النبوي</w:t>
      </w:r>
      <w:r w:rsidR="000B09C4" w:rsidRPr="00365F4F">
        <w:rPr>
          <w:rFonts w:hint="cs"/>
          <w:sz w:val="27"/>
          <w:rtl/>
        </w:rPr>
        <w:t>ّ</w:t>
      </w:r>
      <w:r w:rsidRPr="00365F4F">
        <w:rPr>
          <w:rFonts w:hint="cs"/>
          <w:sz w:val="27"/>
          <w:rtl/>
        </w:rPr>
        <w:t>ة في هذا الشأن ـ على صورة</w:t>
      </w:r>
      <w:r w:rsidR="000B09C4" w:rsidRPr="00365F4F">
        <w:rPr>
          <w:rFonts w:hint="cs"/>
          <w:sz w:val="27"/>
          <w:rtl/>
        </w:rPr>
        <w:t>ٍ</w:t>
      </w:r>
      <w:r w:rsidRPr="00365F4F">
        <w:rPr>
          <w:rFonts w:hint="cs"/>
          <w:sz w:val="27"/>
          <w:rtl/>
        </w:rPr>
        <w:t xml:space="preserve"> واضحة </w:t>
      </w:r>
      <w:r w:rsidRPr="00365F4F">
        <w:rPr>
          <w:rFonts w:hint="cs"/>
          <w:sz w:val="27"/>
          <w:rtl/>
        </w:rPr>
        <w:lastRenderedPageBreak/>
        <w:t xml:space="preserve">وحقيقية عن هذه الطائفة. </w:t>
      </w:r>
    </w:p>
    <w:p w:rsidR="0011623B" w:rsidRPr="00365F4F" w:rsidRDefault="0011623B" w:rsidP="00124BC6">
      <w:pPr>
        <w:rPr>
          <w:sz w:val="27"/>
          <w:rtl/>
        </w:rPr>
      </w:pPr>
      <w:r w:rsidRPr="00365F4F">
        <w:rPr>
          <w:rFonts w:hint="cs"/>
          <w:sz w:val="27"/>
          <w:rtl/>
        </w:rPr>
        <w:t xml:space="preserve">وفي إطار هذه الدراسة سوف نعمل </w:t>
      </w:r>
      <w:r w:rsidRPr="00365F4F">
        <w:rPr>
          <w:rFonts w:hint="cs"/>
          <w:b/>
          <w:bCs/>
          <w:sz w:val="27"/>
          <w:rtl/>
        </w:rPr>
        <w:t>أو</w:t>
      </w:r>
      <w:r w:rsidR="000B09C4" w:rsidRPr="00365F4F">
        <w:rPr>
          <w:rFonts w:hint="cs"/>
          <w:b/>
          <w:bCs/>
          <w:sz w:val="27"/>
          <w:rtl/>
        </w:rPr>
        <w:t>ّ</w:t>
      </w:r>
      <w:r w:rsidRPr="00365F4F">
        <w:rPr>
          <w:rFonts w:hint="cs"/>
          <w:b/>
          <w:bCs/>
          <w:sz w:val="27"/>
          <w:rtl/>
        </w:rPr>
        <w:t>لاً</w:t>
      </w:r>
      <w:r w:rsidRPr="00365F4F">
        <w:rPr>
          <w:rFonts w:hint="cs"/>
          <w:sz w:val="27"/>
          <w:rtl/>
        </w:rPr>
        <w:t xml:space="preserve"> على البحث في الروايات المذكورة في مصادر أعداء الصوفية وخصومهم؛ لأن ذلك أدعى لاستقصاء كامل الروايات ذات الصلة بموضوعنا</w:t>
      </w:r>
      <w:r w:rsidR="000B09C4" w:rsidRPr="00365F4F">
        <w:rPr>
          <w:rFonts w:hint="cs"/>
          <w:sz w:val="27"/>
          <w:rtl/>
        </w:rPr>
        <w:t>.</w:t>
      </w:r>
      <w:r w:rsidRPr="00365F4F">
        <w:rPr>
          <w:rFonts w:hint="cs"/>
          <w:sz w:val="27"/>
          <w:rtl/>
        </w:rPr>
        <w:t xml:space="preserve"> وإن عدم إسقاط أي</w:t>
      </w:r>
      <w:r w:rsidR="000B09C4" w:rsidRPr="00365F4F">
        <w:rPr>
          <w:rFonts w:hint="cs"/>
          <w:sz w:val="27"/>
          <w:rtl/>
        </w:rPr>
        <w:t>ّ</w:t>
      </w:r>
      <w:r w:rsidRPr="00365F4F">
        <w:rPr>
          <w:rFonts w:hint="cs"/>
          <w:sz w:val="27"/>
          <w:rtl/>
        </w:rPr>
        <w:t xml:space="preserve"> واحد</w:t>
      </w:r>
      <w:r w:rsidR="000B09C4" w:rsidRPr="00365F4F">
        <w:rPr>
          <w:rFonts w:hint="cs"/>
          <w:sz w:val="27"/>
          <w:rtl/>
        </w:rPr>
        <w:t>ٍ</w:t>
      </w:r>
      <w:r w:rsidRPr="00365F4F">
        <w:rPr>
          <w:rFonts w:hint="cs"/>
          <w:sz w:val="27"/>
          <w:rtl/>
        </w:rPr>
        <w:t xml:space="preserve"> منها يمث</w:t>
      </w:r>
      <w:r w:rsidR="000B09C4" w:rsidRPr="00365F4F">
        <w:rPr>
          <w:rFonts w:hint="cs"/>
          <w:sz w:val="27"/>
          <w:rtl/>
        </w:rPr>
        <w:t>ِّ</w:t>
      </w:r>
      <w:r w:rsidRPr="00365F4F">
        <w:rPr>
          <w:rFonts w:hint="cs"/>
          <w:sz w:val="27"/>
          <w:rtl/>
        </w:rPr>
        <w:t>ل المنهج الأوثق في البحث المتقن. وبعد الفراغ من هذه العملية الاستقصائية نعيد البحث عن الروايات التي عثرنا عليها مر</w:t>
      </w:r>
      <w:r w:rsidR="000B09C4" w:rsidRPr="00365F4F">
        <w:rPr>
          <w:rFonts w:hint="cs"/>
          <w:sz w:val="27"/>
          <w:rtl/>
        </w:rPr>
        <w:t>ّ</w:t>
      </w:r>
      <w:r w:rsidRPr="00365F4F">
        <w:rPr>
          <w:rFonts w:hint="cs"/>
          <w:sz w:val="27"/>
          <w:rtl/>
        </w:rPr>
        <w:t>ة</w:t>
      </w:r>
      <w:r w:rsidR="000B09C4" w:rsidRPr="00365F4F">
        <w:rPr>
          <w:rFonts w:hint="cs"/>
          <w:sz w:val="27"/>
          <w:rtl/>
        </w:rPr>
        <w:t>ً</w:t>
      </w:r>
      <w:r w:rsidRPr="00365F4F">
        <w:rPr>
          <w:rFonts w:hint="cs"/>
          <w:sz w:val="27"/>
          <w:rtl/>
        </w:rPr>
        <w:t xml:space="preserve"> ثانية في المصادر الروائية الأخرى، فإذا وجدناها هناك أيضاً نأخذ في دراستها من الناحية السندية، لننتقل بعد ذلك إلى البحث في مضامينها. و</w:t>
      </w:r>
      <w:r w:rsidR="00E06C02" w:rsidRPr="00365F4F">
        <w:rPr>
          <w:rFonts w:hint="cs"/>
          <w:sz w:val="27"/>
          <w:rtl/>
        </w:rPr>
        <w:t>لا بُدَّ</w:t>
      </w:r>
      <w:r w:rsidRPr="00365F4F">
        <w:rPr>
          <w:rFonts w:hint="cs"/>
          <w:sz w:val="27"/>
          <w:rtl/>
        </w:rPr>
        <w:t xml:space="preserve"> هنا من التذكير بأن الخوض في مضامين الروايات</w:t>
      </w:r>
      <w:r w:rsidR="000B09C4" w:rsidRPr="00365F4F">
        <w:rPr>
          <w:rFonts w:hint="cs"/>
          <w:sz w:val="27"/>
          <w:rtl/>
        </w:rPr>
        <w:t>،</w:t>
      </w:r>
      <w:r w:rsidRPr="00365F4F">
        <w:rPr>
          <w:rFonts w:hint="cs"/>
          <w:sz w:val="27"/>
          <w:rtl/>
        </w:rPr>
        <w:t xml:space="preserve"> حت</w:t>
      </w:r>
      <w:r w:rsidR="000B09C4" w:rsidRPr="00365F4F">
        <w:rPr>
          <w:rFonts w:hint="cs"/>
          <w:sz w:val="27"/>
          <w:rtl/>
        </w:rPr>
        <w:t>ّ</w:t>
      </w:r>
      <w:r w:rsidRPr="00365F4F">
        <w:rPr>
          <w:rFonts w:hint="cs"/>
          <w:sz w:val="27"/>
          <w:rtl/>
        </w:rPr>
        <w:t>ى بعد إثبات ضعف السند، لا يعني تجاهل ضعف أسانيدها، بل يعود السبب في ذلك إلى أن ضعف السند</w:t>
      </w:r>
      <w:r w:rsidR="00A40C2A" w:rsidRPr="00365F4F">
        <w:rPr>
          <w:rFonts w:hint="cs"/>
          <w:sz w:val="27"/>
          <w:rtl/>
        </w:rPr>
        <w:t>،</w:t>
      </w:r>
      <w:r w:rsidRPr="00365F4F">
        <w:rPr>
          <w:rFonts w:hint="cs"/>
          <w:sz w:val="27"/>
          <w:rtl/>
        </w:rPr>
        <w:t xml:space="preserve"> رغم تقييد</w:t>
      </w:r>
      <w:r w:rsidR="00A40C2A" w:rsidRPr="00365F4F">
        <w:rPr>
          <w:rFonts w:hint="cs"/>
          <w:sz w:val="27"/>
          <w:rtl/>
        </w:rPr>
        <w:t>ه</w:t>
      </w:r>
      <w:r w:rsidRPr="00365F4F">
        <w:rPr>
          <w:rFonts w:hint="cs"/>
          <w:sz w:val="27"/>
          <w:rtl/>
        </w:rPr>
        <w:t xml:space="preserve"> الاستفادة من الرواية، ولكن</w:t>
      </w:r>
      <w:r w:rsidR="00A40C2A" w:rsidRPr="00365F4F">
        <w:rPr>
          <w:rFonts w:hint="cs"/>
          <w:sz w:val="27"/>
          <w:rtl/>
        </w:rPr>
        <w:t>ْ</w:t>
      </w:r>
      <w:r w:rsidRPr="00365F4F">
        <w:rPr>
          <w:rFonts w:hint="cs"/>
          <w:sz w:val="27"/>
          <w:rtl/>
        </w:rPr>
        <w:t xml:space="preserve"> يبقى احتمال صدور الرواية عن المعصوم</w:t>
      </w:r>
      <w:r w:rsidR="004B1697" w:rsidRPr="00BA0F03">
        <w:rPr>
          <w:rFonts w:cs="Mosawi" w:hint="cs"/>
          <w:sz w:val="22"/>
          <w:szCs w:val="22"/>
          <w:rtl/>
        </w:rPr>
        <w:t>×</w:t>
      </w:r>
      <w:r w:rsidRPr="00365F4F">
        <w:rPr>
          <w:rFonts w:hint="cs"/>
          <w:sz w:val="27"/>
          <w:rtl/>
        </w:rPr>
        <w:t xml:space="preserve"> قائماً (مهما كان ضئيلاً)، ومن هنا يكون بحث مضامين الروايات م</w:t>
      </w:r>
      <w:r w:rsidR="00A40C2A" w:rsidRPr="00365F4F">
        <w:rPr>
          <w:rFonts w:hint="cs"/>
          <w:sz w:val="27"/>
          <w:rtl/>
        </w:rPr>
        <w:t>ُ</w:t>
      </w:r>
      <w:r w:rsidRPr="00365F4F">
        <w:rPr>
          <w:rFonts w:hint="cs"/>
          <w:sz w:val="27"/>
          <w:rtl/>
        </w:rPr>
        <w:t>ج</w:t>
      </w:r>
      <w:r w:rsidR="00A40C2A" w:rsidRPr="00365F4F">
        <w:rPr>
          <w:rFonts w:hint="cs"/>
          <w:sz w:val="27"/>
          <w:rtl/>
        </w:rPr>
        <w:t>ْ</w:t>
      </w:r>
      <w:r w:rsidRPr="00365F4F">
        <w:rPr>
          <w:rFonts w:hint="cs"/>
          <w:sz w:val="27"/>
          <w:rtl/>
        </w:rPr>
        <w:t>د</w:t>
      </w:r>
      <w:r w:rsidR="00A40C2A" w:rsidRPr="00365F4F">
        <w:rPr>
          <w:rFonts w:hint="cs"/>
          <w:sz w:val="27"/>
          <w:rtl/>
        </w:rPr>
        <w:t>ِ</w:t>
      </w:r>
      <w:r w:rsidRPr="00365F4F">
        <w:rPr>
          <w:rFonts w:hint="cs"/>
          <w:sz w:val="27"/>
          <w:rtl/>
        </w:rPr>
        <w:t>ياً على كل</w:t>
      </w:r>
      <w:r w:rsidR="00A40C2A" w:rsidRPr="00365F4F">
        <w:rPr>
          <w:rFonts w:hint="cs"/>
          <w:sz w:val="27"/>
          <w:rtl/>
        </w:rPr>
        <w:t>ّ</w:t>
      </w:r>
      <w:r w:rsidRPr="00365F4F">
        <w:rPr>
          <w:rFonts w:hint="cs"/>
          <w:sz w:val="27"/>
          <w:rtl/>
        </w:rPr>
        <w:t xml:space="preserve"> حال. </w:t>
      </w:r>
    </w:p>
    <w:p w:rsidR="0011623B" w:rsidRPr="00365F4F" w:rsidRDefault="0011623B" w:rsidP="00330497">
      <w:pPr>
        <w:spacing w:line="430" w:lineRule="exact"/>
        <w:rPr>
          <w:sz w:val="27"/>
          <w:rtl/>
        </w:rPr>
      </w:pPr>
    </w:p>
    <w:p w:rsidR="0011623B" w:rsidRPr="00365F4F" w:rsidRDefault="0011623B" w:rsidP="00124BC6">
      <w:pPr>
        <w:pStyle w:val="31"/>
        <w:rPr>
          <w:color w:val="auto"/>
          <w:rtl/>
        </w:rPr>
      </w:pPr>
      <w:r w:rsidRPr="00365F4F">
        <w:rPr>
          <w:rFonts w:hint="cs"/>
          <w:color w:val="auto"/>
          <w:rtl/>
        </w:rPr>
        <w:t>1ـ رواية الرهبانية</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sz w:val="27"/>
          <w:rtl/>
          <w:lang w:bidi="ar-IQ"/>
        </w:rPr>
        <w:t>عن رسول الله</w:t>
      </w:r>
      <w:r w:rsidR="004B1697" w:rsidRPr="00842CC5">
        <w:rPr>
          <w:rFonts w:ascii="Simplified Arabic" w:hAnsi="Simplified Arabic" w:cs="Mosawi"/>
          <w:sz w:val="22"/>
          <w:szCs w:val="22"/>
          <w:rtl/>
          <w:lang w:bidi="ar-IQ"/>
        </w:rPr>
        <w:t>|</w:t>
      </w:r>
      <w:r w:rsidRPr="00365F4F">
        <w:rPr>
          <w:rFonts w:ascii="Simplified Arabic" w:hAnsi="Simplified Arabic"/>
          <w:sz w:val="27"/>
          <w:rtl/>
          <w:lang w:bidi="ar-IQ"/>
        </w:rPr>
        <w:t xml:space="preserve"> أنه نهى عن التره</w:t>
      </w:r>
      <w:r w:rsidR="00A40C2A" w:rsidRPr="00365F4F">
        <w:rPr>
          <w:rFonts w:ascii="Simplified Arabic" w:hAnsi="Simplified Arabic" w:hint="cs"/>
          <w:sz w:val="27"/>
          <w:rtl/>
          <w:lang w:bidi="ar-IQ"/>
        </w:rPr>
        <w:t>ُّ</w:t>
      </w:r>
      <w:r w:rsidRPr="00365F4F">
        <w:rPr>
          <w:rFonts w:ascii="Simplified Arabic" w:hAnsi="Simplified Arabic"/>
          <w:sz w:val="27"/>
          <w:rtl/>
          <w:lang w:bidi="ar-IQ"/>
        </w:rPr>
        <w:t>ب</w:t>
      </w:r>
      <w:r w:rsidRPr="00365F4F">
        <w:rPr>
          <w:rFonts w:ascii="Simplified Arabic" w:hAnsi="Simplified Arabic" w:hint="cs"/>
          <w:sz w:val="27"/>
          <w:rtl/>
          <w:lang w:bidi="ar-IQ"/>
        </w:rPr>
        <w:t xml:space="preserve">، </w:t>
      </w:r>
      <w:r w:rsidRPr="00365F4F">
        <w:rPr>
          <w:rFonts w:ascii="Simplified Arabic" w:hAnsi="Simplified Arabic"/>
          <w:sz w:val="27"/>
          <w:rtl/>
          <w:lang w:bidi="ar-IQ"/>
        </w:rPr>
        <w:t>قال</w:t>
      </w:r>
      <w:r w:rsidRPr="00365F4F">
        <w:rPr>
          <w:rFonts w:ascii="Simplified Arabic" w:hAnsi="Simplified Arabic" w:hint="cs"/>
          <w:sz w:val="27"/>
          <w:rtl/>
          <w:lang w:bidi="ar-IQ"/>
        </w:rPr>
        <w:t xml:space="preserve">: </w:t>
      </w:r>
      <w:r w:rsidRPr="00802ECF">
        <w:rPr>
          <w:rFonts w:hint="eastAsia"/>
          <w:sz w:val="24"/>
          <w:szCs w:val="24"/>
          <w:rtl/>
          <w:lang w:bidi="ar-IQ"/>
        </w:rPr>
        <w:t>«</w:t>
      </w:r>
      <w:r w:rsidRPr="00365F4F">
        <w:rPr>
          <w:rFonts w:ascii="Simplified Arabic" w:hAnsi="Simplified Arabic"/>
          <w:sz w:val="27"/>
          <w:rtl/>
          <w:lang w:bidi="ar-IQ"/>
        </w:rPr>
        <w:t>لا رهبانية في الإسلام</w:t>
      </w:r>
      <w:r w:rsidR="00A40C2A"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Pr="00365F4F">
        <w:rPr>
          <w:rFonts w:ascii="Simplified Arabic" w:hAnsi="Simplified Arabic"/>
          <w:sz w:val="27"/>
          <w:rtl/>
          <w:lang w:bidi="ar-IQ"/>
        </w:rPr>
        <w:t>تزو</w:t>
      </w:r>
      <w:r w:rsidR="00A40C2A" w:rsidRPr="00365F4F">
        <w:rPr>
          <w:rFonts w:ascii="Simplified Arabic" w:hAnsi="Simplified Arabic" w:hint="cs"/>
          <w:sz w:val="27"/>
          <w:rtl/>
          <w:lang w:bidi="ar-IQ"/>
        </w:rPr>
        <w:t>َّ</w:t>
      </w:r>
      <w:r w:rsidRPr="00365F4F">
        <w:rPr>
          <w:rFonts w:ascii="Simplified Arabic" w:hAnsi="Simplified Arabic"/>
          <w:sz w:val="27"/>
          <w:rtl/>
          <w:lang w:bidi="ar-IQ"/>
        </w:rPr>
        <w:t>جوا</w:t>
      </w:r>
      <w:r w:rsidR="00A40C2A" w:rsidRPr="00365F4F">
        <w:rPr>
          <w:rFonts w:ascii="Simplified Arabic" w:hAnsi="Simplified Arabic" w:hint="cs"/>
          <w:sz w:val="27"/>
          <w:rtl/>
          <w:lang w:bidi="ar-IQ"/>
        </w:rPr>
        <w:t>؛</w:t>
      </w:r>
      <w:r w:rsidRPr="00365F4F">
        <w:rPr>
          <w:rFonts w:ascii="Simplified Arabic" w:hAnsi="Simplified Arabic"/>
          <w:sz w:val="27"/>
          <w:rtl/>
          <w:lang w:bidi="ar-IQ"/>
        </w:rPr>
        <w:t xml:space="preserve"> فإن</w:t>
      </w:r>
      <w:r w:rsidR="00A40C2A" w:rsidRPr="00365F4F">
        <w:rPr>
          <w:rFonts w:ascii="Simplified Arabic" w:hAnsi="Simplified Arabic" w:hint="cs"/>
          <w:sz w:val="27"/>
          <w:rtl/>
          <w:lang w:bidi="ar-IQ"/>
        </w:rPr>
        <w:t>ّ</w:t>
      </w:r>
      <w:r w:rsidRPr="00365F4F">
        <w:rPr>
          <w:rFonts w:ascii="Simplified Arabic" w:hAnsi="Simplified Arabic"/>
          <w:sz w:val="27"/>
          <w:rtl/>
          <w:lang w:bidi="ar-IQ"/>
        </w:rPr>
        <w:t>ي مكاثر</w:t>
      </w:r>
      <w:r w:rsidR="00A40C2A" w:rsidRPr="00365F4F">
        <w:rPr>
          <w:rFonts w:ascii="Simplified Arabic" w:hAnsi="Simplified Arabic" w:hint="cs"/>
          <w:sz w:val="27"/>
          <w:rtl/>
          <w:lang w:bidi="ar-IQ"/>
        </w:rPr>
        <w:t>ٌ</w:t>
      </w:r>
      <w:r w:rsidRPr="00365F4F">
        <w:rPr>
          <w:rFonts w:ascii="Simplified Arabic" w:hAnsi="Simplified Arabic"/>
          <w:sz w:val="27"/>
          <w:rtl/>
          <w:lang w:bidi="ar-IQ"/>
        </w:rPr>
        <w:t xml:space="preserve"> بكم الأمم</w:t>
      </w:r>
      <w:r w:rsidRPr="00802ECF">
        <w:rPr>
          <w:rFonts w:hint="eastAsia"/>
          <w:sz w:val="24"/>
          <w:szCs w:val="24"/>
          <w:rtl/>
          <w:lang w:bidi="ar-IQ"/>
        </w:rPr>
        <w:t>»</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ونهى عن التبت</w:t>
      </w:r>
      <w:r w:rsidR="00A40C2A" w:rsidRPr="00365F4F">
        <w:rPr>
          <w:rFonts w:ascii="Simplified Arabic" w:hAnsi="Simplified Arabic" w:hint="cs"/>
          <w:sz w:val="27"/>
          <w:rtl/>
          <w:lang w:bidi="ar-IQ"/>
        </w:rPr>
        <w:t>ُّ</w:t>
      </w:r>
      <w:r w:rsidRPr="00365F4F">
        <w:rPr>
          <w:rFonts w:ascii="Simplified Arabic" w:hAnsi="Simplified Arabic"/>
          <w:sz w:val="27"/>
          <w:rtl/>
          <w:lang w:bidi="ar-IQ"/>
        </w:rPr>
        <w:t>ل</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ونهى النساء أن يتبت</w:t>
      </w:r>
      <w:r w:rsidR="00A40C2A" w:rsidRPr="00365F4F">
        <w:rPr>
          <w:rFonts w:ascii="Simplified Arabic" w:hAnsi="Simplified Arabic" w:hint="cs"/>
          <w:sz w:val="27"/>
          <w:rtl/>
          <w:lang w:bidi="ar-IQ"/>
        </w:rPr>
        <w:t>َّ</w:t>
      </w:r>
      <w:r w:rsidRPr="00365F4F">
        <w:rPr>
          <w:rFonts w:ascii="Simplified Arabic" w:hAnsi="Simplified Arabic"/>
          <w:sz w:val="27"/>
          <w:rtl/>
          <w:lang w:bidi="ar-IQ"/>
        </w:rPr>
        <w:t>ل</w:t>
      </w:r>
      <w:r w:rsidR="00A40C2A" w:rsidRPr="00365F4F">
        <w:rPr>
          <w:rFonts w:ascii="Simplified Arabic" w:hAnsi="Simplified Arabic" w:hint="cs"/>
          <w:sz w:val="27"/>
          <w:rtl/>
          <w:lang w:bidi="ar-IQ"/>
        </w:rPr>
        <w:t>ْ</w:t>
      </w:r>
      <w:r w:rsidRPr="00365F4F">
        <w:rPr>
          <w:rFonts w:ascii="Simplified Arabic" w:hAnsi="Simplified Arabic"/>
          <w:sz w:val="27"/>
          <w:rtl/>
          <w:lang w:bidi="ar-IQ"/>
        </w:rPr>
        <w:t>ن</w:t>
      </w:r>
      <w:r w:rsidR="00A40C2A"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ويقطع</w:t>
      </w:r>
      <w:r w:rsidR="00A40C2A" w:rsidRPr="00365F4F">
        <w:rPr>
          <w:rFonts w:ascii="Simplified Arabic" w:hAnsi="Simplified Arabic" w:hint="cs"/>
          <w:sz w:val="27"/>
          <w:rtl/>
          <w:lang w:bidi="ar-IQ"/>
        </w:rPr>
        <w:t>ْ</w:t>
      </w:r>
      <w:r w:rsidRPr="00365F4F">
        <w:rPr>
          <w:rFonts w:ascii="Simplified Arabic" w:hAnsi="Simplified Arabic"/>
          <w:sz w:val="27"/>
          <w:rtl/>
          <w:lang w:bidi="ar-IQ"/>
        </w:rPr>
        <w:t>ن</w:t>
      </w:r>
      <w:r w:rsidR="00A40C2A" w:rsidRPr="00365F4F">
        <w:rPr>
          <w:rFonts w:ascii="Simplified Arabic" w:hAnsi="Simplified Arabic" w:hint="cs"/>
          <w:sz w:val="27"/>
          <w:rtl/>
          <w:lang w:bidi="ar-IQ"/>
        </w:rPr>
        <w:t>َ</w:t>
      </w:r>
      <w:r w:rsidRPr="00365F4F">
        <w:rPr>
          <w:rFonts w:ascii="Simplified Arabic" w:hAnsi="Simplified Arabic"/>
          <w:sz w:val="27"/>
          <w:rtl/>
          <w:lang w:bidi="ar-IQ"/>
        </w:rPr>
        <w:t xml:space="preserve"> أنفسهن</w:t>
      </w:r>
      <w:r w:rsidR="00A40C2A" w:rsidRPr="00365F4F">
        <w:rPr>
          <w:rFonts w:ascii="Simplified Arabic" w:hAnsi="Simplified Arabic" w:hint="cs"/>
          <w:sz w:val="27"/>
          <w:rtl/>
          <w:lang w:bidi="ar-IQ"/>
        </w:rPr>
        <w:t>ّ</w:t>
      </w:r>
      <w:r w:rsidRPr="00365F4F">
        <w:rPr>
          <w:rFonts w:ascii="Simplified Arabic" w:hAnsi="Simplified Arabic"/>
          <w:sz w:val="27"/>
          <w:rtl/>
          <w:lang w:bidi="ar-IQ"/>
        </w:rPr>
        <w:t xml:space="preserve"> من الأزواج</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379"/>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330497">
      <w:pPr>
        <w:autoSpaceDE w:val="0"/>
        <w:autoSpaceDN w:val="0"/>
        <w:adjustRightInd w:val="0"/>
        <w:spacing w:line="430" w:lineRule="exact"/>
        <w:rPr>
          <w:rFonts w:ascii="Simplified Arabic" w:hAnsi="Simplified Arabic"/>
          <w:sz w:val="27"/>
          <w:rtl/>
          <w:lang w:bidi="ar-IQ"/>
        </w:rPr>
      </w:pPr>
    </w:p>
    <w:p w:rsidR="0011623B" w:rsidRPr="00365F4F" w:rsidRDefault="0011623B" w:rsidP="00124BC6">
      <w:pPr>
        <w:pStyle w:val="31"/>
        <w:rPr>
          <w:color w:val="auto"/>
          <w:rtl/>
          <w:lang w:bidi="ar-IQ"/>
        </w:rPr>
      </w:pPr>
      <w:r w:rsidRPr="00365F4F">
        <w:rPr>
          <w:rFonts w:hint="cs"/>
          <w:color w:val="auto"/>
          <w:rtl/>
          <w:lang w:bidi="ar-IQ"/>
        </w:rPr>
        <w:t>أـ دراسة السند</w:t>
      </w:r>
    </w:p>
    <w:p w:rsidR="00EF1B71" w:rsidRPr="00365F4F" w:rsidRDefault="0011623B" w:rsidP="00330497">
      <w:pPr>
        <w:rPr>
          <w:sz w:val="27"/>
          <w:rtl/>
        </w:rPr>
      </w:pPr>
      <w:r w:rsidRPr="00365F4F">
        <w:rPr>
          <w:rFonts w:hint="cs"/>
          <w:sz w:val="27"/>
          <w:rtl/>
        </w:rPr>
        <w:t>على الرغم من شهرة هذا الحديث، إلا</w:t>
      </w:r>
      <w:r w:rsidR="00A40C2A" w:rsidRPr="00365F4F">
        <w:rPr>
          <w:rFonts w:hint="cs"/>
          <w:sz w:val="27"/>
          <w:rtl/>
        </w:rPr>
        <w:t>ّ</w:t>
      </w:r>
      <w:r w:rsidRPr="00365F4F">
        <w:rPr>
          <w:rFonts w:hint="cs"/>
          <w:sz w:val="27"/>
          <w:rtl/>
        </w:rPr>
        <w:t xml:space="preserve"> أن المصدر الشيعي الوحيد الذي ينقله هو (دعائم الإسلام)</w:t>
      </w:r>
      <w:r w:rsidR="00A40C2A" w:rsidRPr="00365F4F">
        <w:rPr>
          <w:rFonts w:hint="cs"/>
          <w:sz w:val="27"/>
          <w:rtl/>
        </w:rPr>
        <w:t>،</w:t>
      </w:r>
      <w:r w:rsidRPr="00365F4F">
        <w:rPr>
          <w:rFonts w:hint="cs"/>
          <w:sz w:val="27"/>
          <w:rtl/>
        </w:rPr>
        <w:t xml:space="preserve"> لمؤل</w:t>
      </w:r>
      <w:r w:rsidR="00330497">
        <w:rPr>
          <w:rFonts w:hint="cs"/>
          <w:sz w:val="27"/>
          <w:rtl/>
        </w:rPr>
        <w:t>ِّ</w:t>
      </w:r>
      <w:r w:rsidRPr="00365F4F">
        <w:rPr>
          <w:rFonts w:hint="cs"/>
          <w:sz w:val="27"/>
          <w:rtl/>
        </w:rPr>
        <w:t>فه القاضي أب</w:t>
      </w:r>
      <w:r w:rsidR="00330497">
        <w:rPr>
          <w:rFonts w:hint="cs"/>
          <w:sz w:val="27"/>
          <w:rtl/>
        </w:rPr>
        <w:t>ي</w:t>
      </w:r>
      <w:r w:rsidRPr="00365F4F">
        <w:rPr>
          <w:rFonts w:hint="cs"/>
          <w:sz w:val="27"/>
          <w:rtl/>
        </w:rPr>
        <w:t xml:space="preserve"> حنيفة النعمان بن محمد التميمي المغربي، دون أن يذكر سنده. ويبدو أن التميمي قد رواه من مصادر أهل السن</w:t>
      </w:r>
      <w:r w:rsidR="00A40C2A" w:rsidRPr="00365F4F">
        <w:rPr>
          <w:rFonts w:hint="cs"/>
          <w:sz w:val="27"/>
          <w:rtl/>
        </w:rPr>
        <w:t>ّ</w:t>
      </w:r>
      <w:r w:rsidRPr="00365F4F">
        <w:rPr>
          <w:rFonts w:hint="cs"/>
          <w:sz w:val="27"/>
          <w:rtl/>
        </w:rPr>
        <w:t>ة. فهو ينقل الرواية بشكل</w:t>
      </w:r>
      <w:r w:rsidR="00A40C2A" w:rsidRPr="00365F4F">
        <w:rPr>
          <w:rFonts w:hint="cs"/>
          <w:sz w:val="27"/>
          <w:rtl/>
        </w:rPr>
        <w:t>ٍ</w:t>
      </w:r>
      <w:r w:rsidRPr="00365F4F">
        <w:rPr>
          <w:rFonts w:hint="cs"/>
          <w:sz w:val="27"/>
          <w:rtl/>
        </w:rPr>
        <w:t xml:space="preserve"> غير مباشر، ويمكن لهذا أن يكون علامة</w:t>
      </w:r>
      <w:r w:rsidR="00A40C2A" w:rsidRPr="00365F4F">
        <w:rPr>
          <w:rFonts w:hint="cs"/>
          <w:sz w:val="27"/>
          <w:rtl/>
        </w:rPr>
        <w:t>ً</w:t>
      </w:r>
      <w:r w:rsidRPr="00365F4F">
        <w:rPr>
          <w:rFonts w:hint="cs"/>
          <w:sz w:val="27"/>
          <w:rtl/>
        </w:rPr>
        <w:t xml:space="preserve"> على أنه مثل ابن سعد</w:t>
      </w:r>
      <w:r w:rsidRPr="003E3FD2">
        <w:rPr>
          <w:sz w:val="27"/>
          <w:vertAlign w:val="superscript"/>
          <w:rtl/>
        </w:rPr>
        <w:t>(</w:t>
      </w:r>
      <w:r w:rsidRPr="003E3FD2">
        <w:rPr>
          <w:rStyle w:val="ac"/>
          <w:sz w:val="27"/>
          <w:rtl/>
        </w:rPr>
        <w:endnoteReference w:id="380"/>
      </w:r>
      <w:r w:rsidRPr="003E3FD2">
        <w:rPr>
          <w:sz w:val="27"/>
          <w:vertAlign w:val="superscript"/>
          <w:rtl/>
        </w:rPr>
        <w:t>)</w:t>
      </w:r>
      <w:r w:rsidRPr="00365F4F">
        <w:rPr>
          <w:rFonts w:hint="cs"/>
          <w:sz w:val="27"/>
          <w:rtl/>
        </w:rPr>
        <w:t xml:space="preserve"> في نقله رواية عثمان بن مظعون على هذه الشاكلة. ثم إنه لا أثر لهذه الرواية في المصادر الروائية الأولى لأهل السن</w:t>
      </w:r>
      <w:r w:rsidR="00A40C2A" w:rsidRPr="00365F4F">
        <w:rPr>
          <w:rFonts w:hint="cs"/>
          <w:sz w:val="27"/>
          <w:rtl/>
        </w:rPr>
        <w:t>ّ</w:t>
      </w:r>
      <w:r w:rsidRPr="00365F4F">
        <w:rPr>
          <w:rFonts w:hint="cs"/>
          <w:sz w:val="27"/>
          <w:rtl/>
        </w:rPr>
        <w:t>ة، من قبيل: الصحاح الست</w:t>
      </w:r>
      <w:r w:rsidR="00A40C2A" w:rsidRPr="00365F4F">
        <w:rPr>
          <w:rFonts w:hint="cs"/>
          <w:sz w:val="27"/>
          <w:rtl/>
        </w:rPr>
        <w:t>ّ</w:t>
      </w:r>
      <w:r w:rsidRPr="00365F4F">
        <w:rPr>
          <w:rFonts w:hint="cs"/>
          <w:sz w:val="27"/>
          <w:rtl/>
        </w:rPr>
        <w:t>ة، والمستدرك على الصحيحين، والموط</w:t>
      </w:r>
      <w:r w:rsidR="00A40C2A" w:rsidRPr="00365F4F">
        <w:rPr>
          <w:rFonts w:hint="cs"/>
          <w:sz w:val="27"/>
          <w:rtl/>
        </w:rPr>
        <w:t>ّ</w:t>
      </w:r>
      <w:r w:rsidRPr="00365F4F">
        <w:rPr>
          <w:rFonts w:hint="cs"/>
          <w:sz w:val="27"/>
          <w:rtl/>
        </w:rPr>
        <w:t>أ لابن مالك أيضاً</w:t>
      </w:r>
      <w:r w:rsidR="00A40C2A" w:rsidRPr="00365F4F">
        <w:rPr>
          <w:rFonts w:hint="cs"/>
          <w:sz w:val="27"/>
          <w:rtl/>
        </w:rPr>
        <w:t>؛</w:t>
      </w:r>
      <w:r w:rsidRPr="00365F4F">
        <w:rPr>
          <w:rFonts w:hint="cs"/>
          <w:sz w:val="27"/>
          <w:rtl/>
        </w:rPr>
        <w:t xml:space="preserve"> إذ لم يعثر عليه إلا</w:t>
      </w:r>
      <w:r w:rsidR="00A40C2A" w:rsidRPr="00365F4F">
        <w:rPr>
          <w:rFonts w:hint="cs"/>
          <w:sz w:val="27"/>
          <w:rtl/>
        </w:rPr>
        <w:t>ّ</w:t>
      </w:r>
      <w:r w:rsidRPr="00365F4F">
        <w:rPr>
          <w:rFonts w:hint="cs"/>
          <w:sz w:val="27"/>
          <w:rtl/>
        </w:rPr>
        <w:t xml:space="preserve"> عند غير المحدّ</w:t>
      </w:r>
      <w:r w:rsidR="00A40C2A" w:rsidRPr="00365F4F">
        <w:rPr>
          <w:rFonts w:hint="cs"/>
          <w:sz w:val="27"/>
          <w:rtl/>
        </w:rPr>
        <w:t>ِ</w:t>
      </w:r>
      <w:r w:rsidRPr="00365F4F">
        <w:rPr>
          <w:rFonts w:hint="cs"/>
          <w:sz w:val="27"/>
          <w:rtl/>
        </w:rPr>
        <w:t>ثين</w:t>
      </w:r>
      <w:r w:rsidR="00A40C2A" w:rsidRPr="00365F4F">
        <w:rPr>
          <w:rFonts w:hint="cs"/>
          <w:sz w:val="27"/>
          <w:rtl/>
        </w:rPr>
        <w:t>،</w:t>
      </w:r>
      <w:r w:rsidRPr="00365F4F">
        <w:rPr>
          <w:rFonts w:hint="cs"/>
          <w:sz w:val="27"/>
          <w:rtl/>
        </w:rPr>
        <w:t xml:space="preserve"> من أمثال: الحريري والزمخشري وابن الأثير</w:t>
      </w:r>
      <w:r w:rsidR="00A40C2A" w:rsidRPr="00365F4F">
        <w:rPr>
          <w:rFonts w:hint="cs"/>
          <w:sz w:val="27"/>
          <w:rtl/>
        </w:rPr>
        <w:t xml:space="preserve">، </w:t>
      </w:r>
      <w:r w:rsidRPr="00365F4F">
        <w:rPr>
          <w:rFonts w:hint="cs"/>
          <w:sz w:val="27"/>
          <w:rtl/>
        </w:rPr>
        <w:t>من الذين عاشوا في القرن</w:t>
      </w:r>
      <w:r w:rsidR="00A40C2A" w:rsidRPr="00365F4F">
        <w:rPr>
          <w:rFonts w:hint="cs"/>
          <w:sz w:val="27"/>
          <w:rtl/>
        </w:rPr>
        <w:t>ين</w:t>
      </w:r>
      <w:r w:rsidRPr="00365F4F">
        <w:rPr>
          <w:rFonts w:hint="cs"/>
          <w:sz w:val="27"/>
          <w:rtl/>
        </w:rPr>
        <w:t xml:space="preserve"> السادس والسابع </w:t>
      </w:r>
      <w:r w:rsidR="00A40C2A" w:rsidRPr="00365F4F">
        <w:rPr>
          <w:rFonts w:hint="cs"/>
          <w:sz w:val="27"/>
          <w:rtl/>
        </w:rPr>
        <w:t>الهجريين</w:t>
      </w:r>
      <w:r w:rsidRPr="003E3FD2">
        <w:rPr>
          <w:sz w:val="27"/>
          <w:vertAlign w:val="superscript"/>
          <w:rtl/>
        </w:rPr>
        <w:t>(</w:t>
      </w:r>
      <w:r w:rsidRPr="003E3FD2">
        <w:rPr>
          <w:rStyle w:val="ac"/>
          <w:sz w:val="27"/>
          <w:rtl/>
        </w:rPr>
        <w:endnoteReference w:id="381"/>
      </w:r>
      <w:r w:rsidRPr="003E3FD2">
        <w:rPr>
          <w:sz w:val="27"/>
          <w:vertAlign w:val="superscript"/>
          <w:rtl/>
        </w:rPr>
        <w:t>)</w:t>
      </w:r>
      <w:r w:rsidR="00EF1B71" w:rsidRPr="00365F4F">
        <w:rPr>
          <w:rFonts w:hint="cs"/>
          <w:sz w:val="27"/>
          <w:rtl/>
        </w:rPr>
        <w:t>.</w:t>
      </w:r>
    </w:p>
    <w:p w:rsidR="00EF1B71" w:rsidRPr="00365F4F" w:rsidRDefault="0011623B" w:rsidP="00124BC6">
      <w:pPr>
        <w:rPr>
          <w:sz w:val="27"/>
          <w:rtl/>
        </w:rPr>
      </w:pPr>
      <w:r w:rsidRPr="00365F4F">
        <w:rPr>
          <w:rFonts w:hint="cs"/>
          <w:sz w:val="27"/>
          <w:rtl/>
        </w:rPr>
        <w:lastRenderedPageBreak/>
        <w:t>إن ذكرنا لهذه الرواية هنا يأتي من أن عامة المسلمين ـ بم</w:t>
      </w:r>
      <w:r w:rsidR="00A40C2A" w:rsidRPr="00365F4F">
        <w:rPr>
          <w:rFonts w:hint="cs"/>
          <w:sz w:val="27"/>
          <w:rtl/>
        </w:rPr>
        <w:t>َ</w:t>
      </w:r>
      <w:r w:rsidRPr="00365F4F">
        <w:rPr>
          <w:rFonts w:hint="cs"/>
          <w:sz w:val="27"/>
          <w:rtl/>
        </w:rPr>
        <w:t>ن</w:t>
      </w:r>
      <w:r w:rsidR="00A40C2A" w:rsidRPr="00365F4F">
        <w:rPr>
          <w:rFonts w:hint="cs"/>
          <w:sz w:val="27"/>
          <w:rtl/>
        </w:rPr>
        <w:t>ْ</w:t>
      </w:r>
      <w:r w:rsidRPr="00365F4F">
        <w:rPr>
          <w:rFonts w:hint="cs"/>
          <w:sz w:val="27"/>
          <w:rtl/>
        </w:rPr>
        <w:t xml:space="preserve"> فيهم الشيعة ـ قد نظروا إليها بوصفها رواية</w:t>
      </w:r>
      <w:r w:rsidR="00A40C2A" w:rsidRPr="00365F4F">
        <w:rPr>
          <w:rFonts w:hint="cs"/>
          <w:sz w:val="27"/>
          <w:rtl/>
        </w:rPr>
        <w:t>ً</w:t>
      </w:r>
      <w:r w:rsidRPr="00365F4F">
        <w:rPr>
          <w:rFonts w:hint="cs"/>
          <w:sz w:val="27"/>
          <w:rtl/>
        </w:rPr>
        <w:t xml:space="preserve"> معتبرة في نفي الرهبانية</w:t>
      </w:r>
      <w:r w:rsidR="00A40C2A" w:rsidRPr="00365F4F">
        <w:rPr>
          <w:rFonts w:hint="cs"/>
          <w:sz w:val="27"/>
          <w:rtl/>
        </w:rPr>
        <w:t>؛</w:t>
      </w:r>
      <w:r w:rsidRPr="00365F4F">
        <w:rPr>
          <w:rFonts w:hint="cs"/>
          <w:sz w:val="27"/>
          <w:rtl/>
        </w:rPr>
        <w:t xml:space="preserve"> فقد استند إليها الإمام الخميني</w:t>
      </w:r>
      <w:r w:rsidR="004B1697" w:rsidRPr="00046838">
        <w:rPr>
          <w:rFonts w:cs="Mosawi" w:hint="cs"/>
          <w:sz w:val="22"/>
          <w:szCs w:val="22"/>
          <w:rtl/>
        </w:rPr>
        <w:t>&amp;</w:t>
      </w:r>
      <w:r w:rsidRPr="00365F4F">
        <w:rPr>
          <w:rFonts w:hint="cs"/>
          <w:sz w:val="27"/>
          <w:rtl/>
        </w:rPr>
        <w:t xml:space="preserve"> ـ على سبيل المثال ـ في كتابه </w:t>
      </w:r>
      <w:r w:rsidRPr="00802ECF">
        <w:rPr>
          <w:rFonts w:hint="eastAsia"/>
          <w:sz w:val="24"/>
          <w:szCs w:val="24"/>
          <w:rtl/>
        </w:rPr>
        <w:t>«</w:t>
      </w:r>
      <w:r w:rsidRPr="00365F4F">
        <w:rPr>
          <w:rFonts w:hint="cs"/>
          <w:sz w:val="27"/>
          <w:rtl/>
        </w:rPr>
        <w:t>شرح حديث جنود العقل والجهل</w:t>
      </w:r>
      <w:r w:rsidRPr="00802ECF">
        <w:rPr>
          <w:rFonts w:hint="eastAsia"/>
          <w:sz w:val="24"/>
          <w:szCs w:val="24"/>
          <w:rtl/>
        </w:rPr>
        <w:t>»</w:t>
      </w:r>
      <w:r w:rsidRPr="00365F4F">
        <w:rPr>
          <w:rFonts w:hint="cs"/>
          <w:sz w:val="27"/>
          <w:rtl/>
        </w:rPr>
        <w:t xml:space="preserve"> (وإن</w:t>
      </w:r>
      <w:r w:rsidR="00A40C2A" w:rsidRPr="00365F4F">
        <w:rPr>
          <w:rFonts w:hint="cs"/>
          <w:sz w:val="27"/>
          <w:rtl/>
        </w:rPr>
        <w:t>ْ</w:t>
      </w:r>
      <w:r w:rsidRPr="00365F4F">
        <w:rPr>
          <w:rFonts w:hint="cs"/>
          <w:sz w:val="27"/>
          <w:rtl/>
        </w:rPr>
        <w:t xml:space="preserve"> كان هذا الكتاب بصدد ترسيخ الرهبانية الإيجابية والمقبولة</w:t>
      </w:r>
      <w:r w:rsidR="00A40C2A" w:rsidRPr="00365F4F">
        <w:rPr>
          <w:rFonts w:hint="cs"/>
          <w:sz w:val="27"/>
          <w:rtl/>
        </w:rPr>
        <w:t>)</w:t>
      </w:r>
      <w:r w:rsidRPr="003E3FD2">
        <w:rPr>
          <w:sz w:val="27"/>
          <w:vertAlign w:val="superscript"/>
          <w:rtl/>
        </w:rPr>
        <w:t>(</w:t>
      </w:r>
      <w:r w:rsidRPr="003E3FD2">
        <w:rPr>
          <w:rStyle w:val="ac"/>
          <w:sz w:val="27"/>
          <w:rtl/>
        </w:rPr>
        <w:endnoteReference w:id="382"/>
      </w:r>
      <w:r w:rsidRPr="003E3FD2">
        <w:rPr>
          <w:sz w:val="27"/>
          <w:vertAlign w:val="superscript"/>
          <w:rtl/>
        </w:rPr>
        <w:t>)</w:t>
      </w:r>
      <w:r w:rsidR="00EF1B71" w:rsidRPr="00365F4F">
        <w:rPr>
          <w:rFonts w:hint="cs"/>
          <w:sz w:val="27"/>
          <w:rtl/>
        </w:rPr>
        <w:t>.</w:t>
      </w:r>
    </w:p>
    <w:p w:rsidR="0011623B" w:rsidRPr="00365F4F" w:rsidRDefault="0011623B" w:rsidP="00124BC6">
      <w:pPr>
        <w:rPr>
          <w:sz w:val="27"/>
          <w:rtl/>
        </w:rPr>
      </w:pPr>
      <w:r w:rsidRPr="00365F4F">
        <w:rPr>
          <w:rFonts w:hint="cs"/>
          <w:sz w:val="27"/>
          <w:rtl/>
        </w:rPr>
        <w:t xml:space="preserve">والذي يبدو من تحقيق الدكتور عبد الرحمن بدوي في </w:t>
      </w:r>
      <w:r w:rsidRPr="00802ECF">
        <w:rPr>
          <w:rFonts w:hint="eastAsia"/>
          <w:sz w:val="24"/>
          <w:szCs w:val="24"/>
          <w:rtl/>
        </w:rPr>
        <w:t>«</w:t>
      </w:r>
      <w:r w:rsidRPr="00365F4F">
        <w:rPr>
          <w:rFonts w:hint="cs"/>
          <w:sz w:val="27"/>
          <w:rtl/>
        </w:rPr>
        <w:t>تاريخ التصوّف</w:t>
      </w:r>
      <w:r w:rsidRPr="00802ECF">
        <w:rPr>
          <w:rFonts w:hint="eastAsia"/>
          <w:sz w:val="24"/>
          <w:szCs w:val="24"/>
          <w:rtl/>
        </w:rPr>
        <w:t>»</w:t>
      </w:r>
      <w:r w:rsidRPr="00365F4F">
        <w:rPr>
          <w:rFonts w:hint="cs"/>
          <w:sz w:val="27"/>
          <w:rtl/>
        </w:rPr>
        <w:t xml:space="preserve"> أن هذا الحديث كان في الأصل بصيغة</w:t>
      </w:r>
      <w:r w:rsidR="00EF1B71" w:rsidRPr="00365F4F">
        <w:rPr>
          <w:rFonts w:hint="cs"/>
          <w:sz w:val="27"/>
          <w:rtl/>
        </w:rPr>
        <w:t>ٍ</w:t>
      </w:r>
      <w:r w:rsidRPr="00365F4F">
        <w:rPr>
          <w:rFonts w:hint="cs"/>
          <w:sz w:val="27"/>
          <w:rtl/>
        </w:rPr>
        <w:t xml:space="preserve"> أخرى، وأنه ن</w:t>
      </w:r>
      <w:r w:rsidR="00EF1B71" w:rsidRPr="00365F4F">
        <w:rPr>
          <w:rFonts w:hint="cs"/>
          <w:sz w:val="27"/>
          <w:rtl/>
        </w:rPr>
        <w:t>ُ</w:t>
      </w:r>
      <w:r w:rsidRPr="00365F4F">
        <w:rPr>
          <w:rFonts w:hint="cs"/>
          <w:sz w:val="27"/>
          <w:rtl/>
        </w:rPr>
        <w:t>قل لاحقاً بالمعنى، وكان ابن سعد هو أول م</w:t>
      </w:r>
      <w:r w:rsidR="00EF1B71" w:rsidRPr="00365F4F">
        <w:rPr>
          <w:rFonts w:hint="cs"/>
          <w:sz w:val="27"/>
          <w:rtl/>
        </w:rPr>
        <w:t>َ</w:t>
      </w:r>
      <w:r w:rsidRPr="00365F4F">
        <w:rPr>
          <w:rFonts w:hint="cs"/>
          <w:sz w:val="27"/>
          <w:rtl/>
        </w:rPr>
        <w:t>ن</w:t>
      </w:r>
      <w:r w:rsidR="00EF1B71" w:rsidRPr="00365F4F">
        <w:rPr>
          <w:rFonts w:hint="cs"/>
          <w:sz w:val="27"/>
          <w:rtl/>
        </w:rPr>
        <w:t>ْ</w:t>
      </w:r>
      <w:r w:rsidRPr="00365F4F">
        <w:rPr>
          <w:rFonts w:hint="cs"/>
          <w:sz w:val="27"/>
          <w:rtl/>
        </w:rPr>
        <w:t xml:space="preserve"> رواه في مصادر أهل السن</w:t>
      </w:r>
      <w:r w:rsidR="00EF1B71" w:rsidRPr="00365F4F">
        <w:rPr>
          <w:rFonts w:hint="cs"/>
          <w:sz w:val="27"/>
          <w:rtl/>
        </w:rPr>
        <w:t>ّ</w:t>
      </w:r>
      <w:r w:rsidRPr="00365F4F">
        <w:rPr>
          <w:rFonts w:hint="cs"/>
          <w:sz w:val="27"/>
          <w:rtl/>
        </w:rPr>
        <w:t>ة بهذا المعنى عن رواية</w:t>
      </w:r>
      <w:r w:rsidR="00EF1B71" w:rsidRPr="00365F4F">
        <w:rPr>
          <w:rFonts w:hint="cs"/>
          <w:sz w:val="27"/>
          <w:rtl/>
        </w:rPr>
        <w:t>ٍ</w:t>
      </w:r>
      <w:r w:rsidRPr="00365F4F">
        <w:rPr>
          <w:rFonts w:hint="cs"/>
          <w:sz w:val="27"/>
          <w:rtl/>
        </w:rPr>
        <w:t xml:space="preserve"> أخرى</w:t>
      </w:r>
      <w:r w:rsidRPr="003E3FD2">
        <w:rPr>
          <w:sz w:val="27"/>
          <w:vertAlign w:val="superscript"/>
          <w:rtl/>
        </w:rPr>
        <w:t>(</w:t>
      </w:r>
      <w:r w:rsidRPr="003E3FD2">
        <w:rPr>
          <w:rStyle w:val="ac"/>
          <w:sz w:val="27"/>
          <w:rtl/>
        </w:rPr>
        <w:endnoteReference w:id="383"/>
      </w:r>
      <w:r w:rsidRPr="003E3FD2">
        <w:rPr>
          <w:sz w:val="27"/>
          <w:vertAlign w:val="superscript"/>
          <w:rtl/>
        </w:rPr>
        <w:t>)</w:t>
      </w:r>
      <w:r w:rsidRPr="00365F4F">
        <w:rPr>
          <w:rFonts w:hint="cs"/>
          <w:sz w:val="27"/>
          <w:rtl/>
        </w:rPr>
        <w:t>. وقد نُقلت هذه الرواية بهذا المضمون</w:t>
      </w:r>
      <w:r w:rsidR="00EF1B71" w:rsidRPr="00365F4F">
        <w:rPr>
          <w:rFonts w:hint="cs"/>
          <w:sz w:val="27"/>
          <w:rtl/>
        </w:rPr>
        <w:t>،</w:t>
      </w:r>
      <w:r w:rsidRPr="00365F4F">
        <w:rPr>
          <w:rFonts w:hint="cs"/>
          <w:sz w:val="27"/>
          <w:rtl/>
        </w:rPr>
        <w:t xml:space="preserve"> ولكن</w:t>
      </w:r>
      <w:r w:rsidR="00EF1B71" w:rsidRPr="00365F4F">
        <w:rPr>
          <w:rFonts w:hint="cs"/>
          <w:sz w:val="27"/>
          <w:rtl/>
        </w:rPr>
        <w:t>ْ</w:t>
      </w:r>
      <w:r w:rsidRPr="00365F4F">
        <w:rPr>
          <w:rFonts w:hint="cs"/>
          <w:sz w:val="27"/>
          <w:rtl/>
        </w:rPr>
        <w:t xml:space="preserve"> بعبارات</w:t>
      </w:r>
      <w:r w:rsidR="00EF1B71" w:rsidRPr="00365F4F">
        <w:rPr>
          <w:rFonts w:hint="cs"/>
          <w:sz w:val="27"/>
          <w:rtl/>
        </w:rPr>
        <w:t>ٍ</w:t>
      </w:r>
      <w:r w:rsidRPr="00365F4F">
        <w:rPr>
          <w:rFonts w:hint="cs"/>
          <w:sz w:val="27"/>
          <w:rtl/>
        </w:rPr>
        <w:t xml:space="preserve"> مختلفة</w:t>
      </w:r>
      <w:r w:rsidR="00EF1B71" w:rsidRPr="00365F4F">
        <w:rPr>
          <w:rFonts w:hint="cs"/>
          <w:sz w:val="27"/>
          <w:rtl/>
        </w:rPr>
        <w:t>،</w:t>
      </w:r>
      <w:r w:rsidRPr="00365F4F">
        <w:rPr>
          <w:rFonts w:hint="cs"/>
          <w:sz w:val="27"/>
          <w:rtl/>
        </w:rPr>
        <w:t xml:space="preserve"> في قضية عثمان بن مظعون</w:t>
      </w:r>
      <w:r w:rsidR="00EF1B71" w:rsidRPr="00365F4F">
        <w:rPr>
          <w:rFonts w:hint="cs"/>
          <w:sz w:val="27"/>
          <w:rtl/>
        </w:rPr>
        <w:t>.</w:t>
      </w:r>
      <w:r w:rsidRPr="00365F4F">
        <w:rPr>
          <w:rFonts w:hint="cs"/>
          <w:sz w:val="27"/>
          <w:rtl/>
        </w:rPr>
        <w:t xml:space="preserve"> ويبدو أن هذا هو النص</w:t>
      </w:r>
      <w:r w:rsidR="00EF1B71" w:rsidRPr="00365F4F">
        <w:rPr>
          <w:rFonts w:hint="cs"/>
          <w:sz w:val="27"/>
          <w:rtl/>
        </w:rPr>
        <w:t>ّ</w:t>
      </w:r>
      <w:r w:rsidRPr="00365F4F">
        <w:rPr>
          <w:rFonts w:hint="cs"/>
          <w:sz w:val="27"/>
          <w:rtl/>
        </w:rPr>
        <w:t xml:space="preserve"> الأول لهذه الرواية أيضاً. وعلى </w:t>
      </w:r>
      <w:r w:rsidR="00EF1B71" w:rsidRPr="00365F4F">
        <w:rPr>
          <w:rFonts w:hint="cs"/>
          <w:sz w:val="27"/>
          <w:rtl/>
        </w:rPr>
        <w:t>أيّ</w:t>
      </w:r>
      <w:r w:rsidRPr="00365F4F">
        <w:rPr>
          <w:rFonts w:hint="cs"/>
          <w:sz w:val="27"/>
          <w:rtl/>
        </w:rPr>
        <w:t xml:space="preserve"> حال فإن هذه الرواية ت</w:t>
      </w:r>
      <w:r w:rsidR="00EF1B71" w:rsidRPr="00365F4F">
        <w:rPr>
          <w:rFonts w:hint="cs"/>
          <w:sz w:val="27"/>
          <w:rtl/>
        </w:rPr>
        <w:t>ُ</w:t>
      </w:r>
      <w:r w:rsidRPr="00365F4F">
        <w:rPr>
          <w:rFonts w:hint="cs"/>
          <w:sz w:val="27"/>
          <w:rtl/>
        </w:rPr>
        <w:t>ع</w:t>
      </w:r>
      <w:r w:rsidR="00EF1B71" w:rsidRPr="00365F4F">
        <w:rPr>
          <w:rFonts w:hint="cs"/>
          <w:sz w:val="27"/>
          <w:rtl/>
        </w:rPr>
        <w:t>َ</w:t>
      </w:r>
      <w:r w:rsidRPr="00365F4F">
        <w:rPr>
          <w:rFonts w:hint="cs"/>
          <w:sz w:val="27"/>
          <w:rtl/>
        </w:rPr>
        <w:t>د</w:t>
      </w:r>
      <w:r w:rsidR="00EF1B71" w:rsidRPr="00365F4F">
        <w:rPr>
          <w:rFonts w:hint="cs"/>
          <w:sz w:val="27"/>
          <w:rtl/>
        </w:rPr>
        <w:t>ّ</w:t>
      </w:r>
      <w:r w:rsidRPr="00365F4F">
        <w:rPr>
          <w:rFonts w:hint="cs"/>
          <w:sz w:val="27"/>
          <w:rtl/>
        </w:rPr>
        <w:t xml:space="preserve"> ضعيفة</w:t>
      </w:r>
      <w:r w:rsidR="00EF1B71" w:rsidRPr="00365F4F">
        <w:rPr>
          <w:rFonts w:hint="cs"/>
          <w:sz w:val="27"/>
          <w:rtl/>
        </w:rPr>
        <w:t>ً</w:t>
      </w:r>
      <w:r w:rsidRPr="00365F4F">
        <w:rPr>
          <w:rFonts w:hint="cs"/>
          <w:sz w:val="27"/>
          <w:rtl/>
        </w:rPr>
        <w:t xml:space="preserve"> من الناحية السندية. </w:t>
      </w:r>
    </w:p>
    <w:p w:rsidR="0011623B" w:rsidRPr="00365F4F" w:rsidRDefault="0011623B" w:rsidP="000273D2">
      <w:pPr>
        <w:spacing w:line="430" w:lineRule="exact"/>
        <w:rPr>
          <w:sz w:val="27"/>
          <w:rtl/>
        </w:rPr>
      </w:pPr>
    </w:p>
    <w:p w:rsidR="0011623B" w:rsidRPr="00365F4F" w:rsidRDefault="0011623B" w:rsidP="00124BC6">
      <w:pPr>
        <w:pStyle w:val="31"/>
        <w:rPr>
          <w:color w:val="auto"/>
          <w:rtl/>
        </w:rPr>
      </w:pPr>
      <w:r w:rsidRPr="00365F4F">
        <w:rPr>
          <w:rFonts w:hint="cs"/>
          <w:color w:val="auto"/>
          <w:rtl/>
        </w:rPr>
        <w:t>ب ـ دراسة المضمون</w:t>
      </w:r>
    </w:p>
    <w:p w:rsidR="0011623B" w:rsidRPr="00365F4F" w:rsidRDefault="0011623B" w:rsidP="00124BC6">
      <w:pPr>
        <w:rPr>
          <w:sz w:val="27"/>
          <w:rtl/>
        </w:rPr>
      </w:pPr>
      <w:r w:rsidRPr="00365F4F">
        <w:rPr>
          <w:rFonts w:hint="cs"/>
          <w:sz w:val="27"/>
          <w:rtl/>
        </w:rPr>
        <w:t>في معرض دراسة مضمون هذه الرواية يجب التذكير بأن المصادر الشيعية تشتمل على طائفتين من الروايات بشأن الرهبانية</w:t>
      </w:r>
      <w:r w:rsidR="00EF1B71" w:rsidRPr="00365F4F">
        <w:rPr>
          <w:rFonts w:hint="cs"/>
          <w:sz w:val="27"/>
          <w:rtl/>
        </w:rPr>
        <w:t>:</w:t>
      </w:r>
      <w:r w:rsidRPr="00365F4F">
        <w:rPr>
          <w:rFonts w:hint="cs"/>
          <w:sz w:val="27"/>
          <w:rtl/>
        </w:rPr>
        <w:t xml:space="preserve"> طائفة منها تنفي الرهبانية وتبطلها</w:t>
      </w:r>
      <w:r w:rsidR="00EF1B71" w:rsidRPr="00365F4F">
        <w:rPr>
          <w:rFonts w:hint="cs"/>
          <w:sz w:val="27"/>
          <w:rtl/>
        </w:rPr>
        <w:t>؛</w:t>
      </w:r>
      <w:r w:rsidRPr="00365F4F">
        <w:rPr>
          <w:rFonts w:hint="cs"/>
          <w:sz w:val="27"/>
          <w:rtl/>
        </w:rPr>
        <w:t xml:space="preserve"> والطائفة الأخرى تثبتها وتؤيّ</w:t>
      </w:r>
      <w:r w:rsidR="00EF1B71" w:rsidRPr="00365F4F">
        <w:rPr>
          <w:rFonts w:hint="cs"/>
          <w:sz w:val="27"/>
          <w:rtl/>
        </w:rPr>
        <w:t>ِ</w:t>
      </w:r>
      <w:r w:rsidRPr="00365F4F">
        <w:rPr>
          <w:rFonts w:hint="cs"/>
          <w:sz w:val="27"/>
          <w:rtl/>
        </w:rPr>
        <w:t xml:space="preserve">دها. </w:t>
      </w:r>
    </w:p>
    <w:p w:rsidR="0011623B" w:rsidRPr="00365F4F" w:rsidRDefault="0011623B" w:rsidP="000273D2">
      <w:pPr>
        <w:spacing w:line="430" w:lineRule="exact"/>
        <w:rPr>
          <w:sz w:val="27"/>
          <w:rtl/>
        </w:rPr>
      </w:pPr>
    </w:p>
    <w:p w:rsidR="0011623B" w:rsidRPr="00365F4F" w:rsidRDefault="0011623B" w:rsidP="00124BC6">
      <w:pPr>
        <w:pStyle w:val="31"/>
        <w:rPr>
          <w:color w:val="auto"/>
          <w:rtl/>
        </w:rPr>
      </w:pPr>
      <w:r w:rsidRPr="00365F4F">
        <w:rPr>
          <w:rFonts w:hint="cs"/>
          <w:color w:val="auto"/>
          <w:rtl/>
        </w:rPr>
        <w:t>1ـ الروايات الناظرة لنفي الرهبانية</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1ـ عن الكليني</w:t>
      </w:r>
      <w:r w:rsidR="00EF1B71" w:rsidRPr="00365F4F">
        <w:rPr>
          <w:rFonts w:hint="cs"/>
          <w:sz w:val="27"/>
          <w:rtl/>
        </w:rPr>
        <w:t>،</w:t>
      </w:r>
      <w:r w:rsidRPr="00365F4F">
        <w:rPr>
          <w:rFonts w:hint="cs"/>
          <w:sz w:val="27"/>
          <w:rtl/>
        </w:rPr>
        <w:t xml:space="preserve"> في رواية</w:t>
      </w:r>
      <w:r w:rsidR="00EF1B71" w:rsidRPr="00365F4F">
        <w:rPr>
          <w:rFonts w:hint="cs"/>
          <w:sz w:val="27"/>
          <w:rtl/>
        </w:rPr>
        <w:t>ٍ،</w:t>
      </w:r>
      <w:r w:rsidRPr="00365F4F">
        <w:rPr>
          <w:rFonts w:hint="cs"/>
          <w:sz w:val="27"/>
          <w:rtl/>
        </w:rPr>
        <w:t xml:space="preserve"> </w:t>
      </w:r>
      <w:r w:rsidRPr="00365F4F">
        <w:rPr>
          <w:rFonts w:ascii="Simplified Arabic" w:hAnsi="Simplified Arabic"/>
          <w:sz w:val="27"/>
          <w:rtl/>
        </w:rPr>
        <w:t>عن ابن الق</w:t>
      </w:r>
      <w:r w:rsidR="00EF1B71" w:rsidRPr="00365F4F">
        <w:rPr>
          <w:rFonts w:ascii="Simplified Arabic" w:hAnsi="Simplified Arabic" w:hint="cs"/>
          <w:sz w:val="27"/>
          <w:rtl/>
        </w:rPr>
        <w:t>دّ</w:t>
      </w:r>
      <w:r w:rsidRPr="00365F4F">
        <w:rPr>
          <w:rFonts w:ascii="Simplified Arabic" w:hAnsi="Simplified Arabic"/>
          <w:sz w:val="27"/>
          <w:rtl/>
        </w:rPr>
        <w:t>اح، عن أبي عبد الله</w:t>
      </w:r>
      <w:r w:rsidR="004B1697" w:rsidRPr="00BA0F03">
        <w:rPr>
          <w:rFonts w:ascii="Simplified Arabic" w:hAnsi="Simplified Arabic" w:cs="Mosawi"/>
          <w:sz w:val="22"/>
          <w:szCs w:val="22"/>
          <w:rtl/>
        </w:rPr>
        <w:t>×</w:t>
      </w:r>
      <w:r w:rsidRPr="00365F4F">
        <w:rPr>
          <w:rFonts w:ascii="Simplified Arabic" w:hAnsi="Simplified Arabic"/>
          <w:sz w:val="27"/>
          <w:rtl/>
        </w:rPr>
        <w:t xml:space="preserve"> قال: </w:t>
      </w:r>
      <w:r w:rsidRPr="00802ECF">
        <w:rPr>
          <w:rFonts w:hint="eastAsia"/>
          <w:sz w:val="24"/>
          <w:szCs w:val="24"/>
          <w:rtl/>
        </w:rPr>
        <w:t>«</w:t>
      </w:r>
      <w:r w:rsidRPr="00365F4F">
        <w:rPr>
          <w:rFonts w:ascii="Simplified Arabic" w:hAnsi="Simplified Arabic"/>
          <w:sz w:val="27"/>
          <w:rtl/>
        </w:rPr>
        <w:t>جاءت امرأة عثمان بن مظعون إلى النبي</w:t>
      </w:r>
      <w:r w:rsidR="00EF1B71" w:rsidRPr="00365F4F">
        <w:rPr>
          <w:rFonts w:ascii="Simplified Arabic" w:hAnsi="Simplified Arabic" w:hint="cs"/>
          <w:sz w:val="27"/>
          <w:rtl/>
        </w:rPr>
        <w:t>ّ</w:t>
      </w:r>
      <w:r w:rsidR="004B1697" w:rsidRPr="00842CC5">
        <w:rPr>
          <w:rFonts w:ascii="Simplified Arabic" w:hAnsi="Simplified Arabic" w:cs="Mosawi"/>
          <w:sz w:val="22"/>
          <w:szCs w:val="22"/>
          <w:rtl/>
        </w:rPr>
        <w:t>|</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فقالت: يا رسول الله</w:t>
      </w:r>
      <w:r w:rsidR="00EF1B71" w:rsidRPr="00365F4F">
        <w:rPr>
          <w:rFonts w:ascii="Simplified Arabic" w:hAnsi="Simplified Arabic" w:hint="cs"/>
          <w:sz w:val="27"/>
          <w:rtl/>
        </w:rPr>
        <w:t>،</w:t>
      </w:r>
      <w:r w:rsidRPr="00365F4F">
        <w:rPr>
          <w:rFonts w:ascii="Simplified Arabic" w:hAnsi="Simplified Arabic"/>
          <w:sz w:val="27"/>
          <w:rtl/>
        </w:rPr>
        <w:t xml:space="preserve"> إن عثمان يصوم النهار ويقوم الليل</w:t>
      </w:r>
      <w:r w:rsidR="00EF1B71" w:rsidRPr="00365F4F">
        <w:rPr>
          <w:rFonts w:ascii="Simplified Arabic" w:hAnsi="Simplified Arabic" w:hint="cs"/>
          <w:sz w:val="27"/>
          <w:rtl/>
        </w:rPr>
        <w:t xml:space="preserve">، </w:t>
      </w:r>
      <w:r w:rsidRPr="00365F4F">
        <w:rPr>
          <w:rFonts w:ascii="Simplified Arabic" w:hAnsi="Simplified Arabic"/>
          <w:sz w:val="27"/>
          <w:rtl/>
        </w:rPr>
        <w:t>فخرج رسول الله</w:t>
      </w:r>
      <w:r w:rsidR="004B1697" w:rsidRPr="00842CC5">
        <w:rPr>
          <w:rFonts w:ascii="Simplified Arabic" w:hAnsi="Simplified Arabic" w:cs="Mosawi"/>
          <w:sz w:val="22"/>
          <w:szCs w:val="22"/>
          <w:rtl/>
        </w:rPr>
        <w:t>|</w:t>
      </w:r>
      <w:r w:rsidRPr="00365F4F">
        <w:rPr>
          <w:rFonts w:ascii="Simplified Arabic" w:hAnsi="Simplified Arabic"/>
          <w:sz w:val="27"/>
          <w:rtl/>
        </w:rPr>
        <w:t xml:space="preserve"> مغضبا</w:t>
      </w:r>
      <w:r w:rsidRPr="00365F4F">
        <w:rPr>
          <w:rFonts w:ascii="Simplified Arabic" w:hAnsi="Simplified Arabic" w:hint="cs"/>
          <w:sz w:val="27"/>
          <w:rtl/>
        </w:rPr>
        <w:t>ً</w:t>
      </w:r>
      <w:r w:rsidRPr="00365F4F">
        <w:rPr>
          <w:rFonts w:ascii="Simplified Arabic" w:hAnsi="Simplified Arabic"/>
          <w:sz w:val="27"/>
          <w:rtl/>
        </w:rPr>
        <w:t xml:space="preserve"> يحمل نعل</w:t>
      </w:r>
      <w:r w:rsidR="00EF1B71" w:rsidRPr="00365F4F">
        <w:rPr>
          <w:rFonts w:ascii="Simplified Arabic" w:hAnsi="Simplified Arabic" w:hint="cs"/>
          <w:sz w:val="27"/>
          <w:rtl/>
        </w:rPr>
        <w:t>َ</w:t>
      </w:r>
      <w:r w:rsidRPr="00365F4F">
        <w:rPr>
          <w:rFonts w:ascii="Simplified Arabic" w:hAnsi="Simplified Arabic"/>
          <w:sz w:val="27"/>
          <w:rtl/>
        </w:rPr>
        <w:t>ي</w:t>
      </w:r>
      <w:r w:rsidR="00EF1B71" w:rsidRPr="00365F4F">
        <w:rPr>
          <w:rFonts w:ascii="Simplified Arabic" w:hAnsi="Simplified Arabic" w:hint="cs"/>
          <w:sz w:val="27"/>
          <w:rtl/>
        </w:rPr>
        <w:t>ْ</w:t>
      </w:r>
      <w:r w:rsidRPr="00365F4F">
        <w:rPr>
          <w:rFonts w:ascii="Simplified Arabic" w:hAnsi="Simplified Arabic"/>
          <w:sz w:val="27"/>
          <w:rtl/>
        </w:rPr>
        <w:t>ه</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حت</w:t>
      </w:r>
      <w:r w:rsidR="00EF1B71" w:rsidRPr="00365F4F">
        <w:rPr>
          <w:rFonts w:ascii="Simplified Arabic" w:hAnsi="Simplified Arabic" w:hint="cs"/>
          <w:sz w:val="27"/>
          <w:rtl/>
        </w:rPr>
        <w:t>ّ</w:t>
      </w:r>
      <w:r w:rsidRPr="00365F4F">
        <w:rPr>
          <w:rFonts w:ascii="Simplified Arabic" w:hAnsi="Simplified Arabic"/>
          <w:sz w:val="27"/>
          <w:rtl/>
        </w:rPr>
        <w:t>ى جاء إلى عثمان</w:t>
      </w:r>
      <w:r w:rsidR="00EF1B71" w:rsidRPr="00365F4F">
        <w:rPr>
          <w:rFonts w:ascii="Simplified Arabic" w:hAnsi="Simplified Arabic" w:hint="cs"/>
          <w:sz w:val="27"/>
          <w:rtl/>
        </w:rPr>
        <w:t>،</w:t>
      </w:r>
      <w:r w:rsidRPr="00365F4F">
        <w:rPr>
          <w:rFonts w:ascii="Simplified Arabic" w:hAnsi="Simplified Arabic"/>
          <w:sz w:val="27"/>
          <w:rtl/>
        </w:rPr>
        <w:t xml:space="preserve"> فوجده يصل</w:t>
      </w:r>
      <w:r w:rsidR="00EF1B71" w:rsidRPr="00365F4F">
        <w:rPr>
          <w:rFonts w:ascii="Simplified Arabic" w:hAnsi="Simplified Arabic" w:hint="cs"/>
          <w:sz w:val="27"/>
          <w:rtl/>
        </w:rPr>
        <w:t>ّ</w:t>
      </w:r>
      <w:r w:rsidRPr="00365F4F">
        <w:rPr>
          <w:rFonts w:ascii="Simplified Arabic" w:hAnsi="Simplified Arabic"/>
          <w:sz w:val="27"/>
          <w:rtl/>
        </w:rPr>
        <w:t>ي، فانصرف عثمان حين رأى رسول الله</w:t>
      </w:r>
      <w:r w:rsidR="004B1697" w:rsidRPr="00842CC5">
        <w:rPr>
          <w:rFonts w:ascii="Simplified Arabic" w:hAnsi="Simplified Arabic" w:cs="Mosawi"/>
          <w:sz w:val="22"/>
          <w:szCs w:val="22"/>
          <w:rtl/>
        </w:rPr>
        <w:t>|</w:t>
      </w:r>
      <w:r w:rsidR="00EF1B71" w:rsidRPr="00365F4F">
        <w:rPr>
          <w:rFonts w:ascii="Simplified Arabic" w:hAnsi="Simplified Arabic" w:hint="cs"/>
          <w:sz w:val="27"/>
          <w:rtl/>
        </w:rPr>
        <w:t>،</w:t>
      </w:r>
      <w:r w:rsidRPr="00365F4F">
        <w:rPr>
          <w:rFonts w:ascii="Simplified Arabic" w:hAnsi="Simplified Arabic"/>
          <w:sz w:val="27"/>
          <w:rtl/>
        </w:rPr>
        <w:t xml:space="preserve"> فقال له: يا عثمان</w:t>
      </w:r>
      <w:r w:rsidR="00EF1B71" w:rsidRPr="00365F4F">
        <w:rPr>
          <w:rFonts w:ascii="Simplified Arabic" w:hAnsi="Simplified Arabic" w:hint="cs"/>
          <w:sz w:val="27"/>
          <w:rtl/>
        </w:rPr>
        <w:t xml:space="preserve">، </w:t>
      </w:r>
      <w:r w:rsidRPr="00365F4F">
        <w:rPr>
          <w:rFonts w:ascii="Simplified Arabic" w:hAnsi="Simplified Arabic"/>
          <w:sz w:val="27"/>
          <w:rtl/>
        </w:rPr>
        <w:t>لم يرسلني الله تعالى بالرهبانية</w:t>
      </w:r>
      <w:r w:rsidR="00EF1B71" w:rsidRPr="00365F4F">
        <w:rPr>
          <w:rFonts w:ascii="Simplified Arabic" w:hAnsi="Simplified Arabic" w:hint="cs"/>
          <w:sz w:val="27"/>
          <w:rtl/>
        </w:rPr>
        <w:t>،</w:t>
      </w:r>
      <w:r w:rsidRPr="00365F4F">
        <w:rPr>
          <w:rFonts w:ascii="Simplified Arabic" w:hAnsi="Simplified Arabic"/>
          <w:sz w:val="27"/>
          <w:rtl/>
        </w:rPr>
        <w:t xml:space="preserve"> ولكن</w:t>
      </w:r>
      <w:r w:rsidR="00EF1B71" w:rsidRPr="00365F4F">
        <w:rPr>
          <w:rFonts w:ascii="Simplified Arabic" w:hAnsi="Simplified Arabic" w:hint="cs"/>
          <w:sz w:val="27"/>
          <w:rtl/>
        </w:rPr>
        <w:t>ْ</w:t>
      </w:r>
      <w:r w:rsidRPr="00365F4F">
        <w:rPr>
          <w:rFonts w:ascii="Simplified Arabic" w:hAnsi="Simplified Arabic"/>
          <w:sz w:val="27"/>
          <w:rtl/>
        </w:rPr>
        <w:t xml:space="preserve"> بعثني بالحنيف</w:t>
      </w:r>
      <w:r w:rsidR="00330497">
        <w:rPr>
          <w:rFonts w:ascii="Simplified Arabic" w:hAnsi="Simplified Arabic" w:hint="cs"/>
          <w:sz w:val="27"/>
          <w:rtl/>
        </w:rPr>
        <w:t>ي</w:t>
      </w:r>
      <w:r w:rsidRPr="00365F4F">
        <w:rPr>
          <w:rFonts w:ascii="Simplified Arabic" w:hAnsi="Simplified Arabic"/>
          <w:sz w:val="27"/>
          <w:rtl/>
        </w:rPr>
        <w:t>ة السهلة السمحة، أصوم</w:t>
      </w:r>
      <w:r w:rsidRPr="00365F4F">
        <w:rPr>
          <w:rFonts w:ascii="Simplified Arabic" w:hAnsi="Simplified Arabic" w:hint="cs"/>
          <w:sz w:val="27"/>
          <w:rtl/>
        </w:rPr>
        <w:t xml:space="preserve"> </w:t>
      </w:r>
      <w:r w:rsidRPr="00365F4F">
        <w:rPr>
          <w:rFonts w:ascii="Simplified Arabic" w:hAnsi="Simplified Arabic"/>
          <w:sz w:val="27"/>
          <w:rtl/>
        </w:rPr>
        <w:t>و</w:t>
      </w:r>
      <w:r w:rsidRPr="00365F4F">
        <w:rPr>
          <w:rFonts w:ascii="Simplified Arabic" w:hAnsi="Simplified Arabic" w:hint="cs"/>
          <w:sz w:val="27"/>
          <w:rtl/>
        </w:rPr>
        <w:t>أ</w:t>
      </w:r>
      <w:r w:rsidRPr="00365F4F">
        <w:rPr>
          <w:rFonts w:ascii="Simplified Arabic" w:hAnsi="Simplified Arabic"/>
          <w:sz w:val="27"/>
          <w:rtl/>
        </w:rPr>
        <w:t>صل</w:t>
      </w:r>
      <w:r w:rsidR="00EF1B71" w:rsidRPr="00365F4F">
        <w:rPr>
          <w:rFonts w:ascii="Simplified Arabic" w:hAnsi="Simplified Arabic" w:hint="cs"/>
          <w:sz w:val="27"/>
          <w:rtl/>
        </w:rPr>
        <w:t>ّ</w:t>
      </w:r>
      <w:r w:rsidRPr="00365F4F">
        <w:rPr>
          <w:rFonts w:ascii="Simplified Arabic" w:hAnsi="Simplified Arabic"/>
          <w:sz w:val="27"/>
          <w:rtl/>
        </w:rPr>
        <w:t>ي وألمس أهلي، فم</w:t>
      </w:r>
      <w:r w:rsidR="00EF1B71" w:rsidRPr="00365F4F">
        <w:rPr>
          <w:rFonts w:ascii="Simplified Arabic" w:hAnsi="Simplified Arabic" w:hint="cs"/>
          <w:sz w:val="27"/>
          <w:rtl/>
        </w:rPr>
        <w:t>َ</w:t>
      </w:r>
      <w:r w:rsidRPr="00365F4F">
        <w:rPr>
          <w:rFonts w:ascii="Simplified Arabic" w:hAnsi="Simplified Arabic"/>
          <w:sz w:val="27"/>
          <w:rtl/>
        </w:rPr>
        <w:t>ن</w:t>
      </w:r>
      <w:r w:rsidR="00EF1B71" w:rsidRPr="00365F4F">
        <w:rPr>
          <w:rFonts w:ascii="Simplified Arabic" w:hAnsi="Simplified Arabic" w:hint="cs"/>
          <w:sz w:val="27"/>
          <w:rtl/>
        </w:rPr>
        <w:t>ْ</w:t>
      </w:r>
      <w:r w:rsidRPr="00365F4F">
        <w:rPr>
          <w:rFonts w:ascii="Simplified Arabic" w:hAnsi="Simplified Arabic"/>
          <w:sz w:val="27"/>
          <w:rtl/>
        </w:rPr>
        <w:t xml:space="preserve"> أحب</w:t>
      </w:r>
      <w:r w:rsidRPr="00365F4F">
        <w:rPr>
          <w:rFonts w:ascii="Simplified Arabic" w:hAnsi="Simplified Arabic" w:hint="cs"/>
          <w:sz w:val="27"/>
          <w:rtl/>
        </w:rPr>
        <w:t>ّ</w:t>
      </w:r>
      <w:r w:rsidR="00EF1B71" w:rsidRPr="00365F4F">
        <w:rPr>
          <w:rFonts w:ascii="Simplified Arabic" w:hAnsi="Simplified Arabic" w:hint="cs"/>
          <w:sz w:val="27"/>
          <w:rtl/>
        </w:rPr>
        <w:t>َ</w:t>
      </w:r>
      <w:r w:rsidRPr="00365F4F">
        <w:rPr>
          <w:rFonts w:ascii="Simplified Arabic" w:hAnsi="Simplified Arabic"/>
          <w:sz w:val="27"/>
          <w:rtl/>
        </w:rPr>
        <w:t xml:space="preserve"> فطرتي فليستن</w:t>
      </w:r>
      <w:r w:rsidR="00EF1B71" w:rsidRPr="00365F4F">
        <w:rPr>
          <w:rFonts w:ascii="Simplified Arabic" w:hAnsi="Simplified Arabic" w:hint="cs"/>
          <w:sz w:val="27"/>
          <w:rtl/>
        </w:rPr>
        <w:t>َّ</w:t>
      </w:r>
      <w:r w:rsidRPr="00365F4F">
        <w:rPr>
          <w:rFonts w:ascii="Simplified Arabic" w:hAnsi="Simplified Arabic"/>
          <w:sz w:val="27"/>
          <w:rtl/>
        </w:rPr>
        <w:t xml:space="preserve"> بسن</w:t>
      </w:r>
      <w:r w:rsidR="00EF1B71" w:rsidRPr="00365F4F">
        <w:rPr>
          <w:rFonts w:ascii="Simplified Arabic" w:hAnsi="Simplified Arabic" w:hint="cs"/>
          <w:sz w:val="27"/>
          <w:rtl/>
        </w:rPr>
        <w:t>ّ</w:t>
      </w:r>
      <w:r w:rsidRPr="00365F4F">
        <w:rPr>
          <w:rFonts w:ascii="Simplified Arabic" w:hAnsi="Simplified Arabic"/>
          <w:sz w:val="27"/>
          <w:rtl/>
        </w:rPr>
        <w:t>تي</w:t>
      </w:r>
      <w:r w:rsidRPr="00365F4F">
        <w:rPr>
          <w:rFonts w:ascii="Simplified Arabic" w:hAnsi="Simplified Arabic" w:hint="cs"/>
          <w:sz w:val="27"/>
          <w:rtl/>
        </w:rPr>
        <w:t xml:space="preserve">، </w:t>
      </w:r>
      <w:r w:rsidRPr="00365F4F">
        <w:rPr>
          <w:rFonts w:ascii="Simplified Arabic" w:hAnsi="Simplified Arabic"/>
          <w:sz w:val="27"/>
          <w:rtl/>
        </w:rPr>
        <w:t>ومن سن</w:t>
      </w:r>
      <w:r w:rsidR="00EF1B71" w:rsidRPr="00365F4F">
        <w:rPr>
          <w:rFonts w:ascii="Simplified Arabic" w:hAnsi="Simplified Arabic" w:hint="cs"/>
          <w:sz w:val="27"/>
          <w:rtl/>
        </w:rPr>
        <w:t>ّ</w:t>
      </w:r>
      <w:r w:rsidRPr="00365F4F">
        <w:rPr>
          <w:rFonts w:ascii="Simplified Arabic" w:hAnsi="Simplified Arabic"/>
          <w:sz w:val="27"/>
          <w:rtl/>
        </w:rPr>
        <w:t>تي النكاح</w:t>
      </w:r>
      <w:r w:rsidRPr="00802ECF">
        <w:rPr>
          <w:rFonts w:hint="eastAsia"/>
          <w:sz w:val="24"/>
          <w:szCs w:val="24"/>
          <w:rtl/>
        </w:rPr>
        <w:t>»</w:t>
      </w:r>
      <w:r w:rsidRPr="003E3FD2">
        <w:rPr>
          <w:sz w:val="27"/>
          <w:vertAlign w:val="superscript"/>
          <w:rtl/>
        </w:rPr>
        <w:t>(</w:t>
      </w:r>
      <w:r w:rsidRPr="003E3FD2">
        <w:rPr>
          <w:rStyle w:val="ac"/>
          <w:rFonts w:ascii="Simplified Arabic" w:hAnsi="Simplified Arabic"/>
          <w:sz w:val="27"/>
          <w:rtl/>
        </w:rPr>
        <w:endnoteReference w:id="384"/>
      </w:r>
      <w:r w:rsidRPr="003E3FD2">
        <w:rPr>
          <w:sz w:val="27"/>
          <w:vertAlign w:val="superscript"/>
          <w:rtl/>
        </w:rPr>
        <w:t>)</w:t>
      </w:r>
      <w:r w:rsidRPr="00365F4F">
        <w:rPr>
          <w:rFonts w:ascii="Simplified Arabic" w:hAnsi="Simplified Arabic" w:hint="cs"/>
          <w:sz w:val="27"/>
          <w:rtl/>
        </w:rPr>
        <w:t xml:space="preserve">. </w:t>
      </w:r>
    </w:p>
    <w:p w:rsidR="0011623B" w:rsidRPr="00365F4F" w:rsidRDefault="0011623B" w:rsidP="00124BC6">
      <w:pPr>
        <w:rPr>
          <w:sz w:val="27"/>
          <w:rtl/>
        </w:rPr>
      </w:pPr>
      <w:r w:rsidRPr="00365F4F">
        <w:rPr>
          <w:rFonts w:hint="cs"/>
          <w:sz w:val="27"/>
          <w:rtl/>
        </w:rPr>
        <w:t>2ـ وفي رواية</w:t>
      </w:r>
      <w:r w:rsidR="00EF1B71" w:rsidRPr="00365F4F">
        <w:rPr>
          <w:rFonts w:hint="cs"/>
          <w:sz w:val="27"/>
          <w:rtl/>
        </w:rPr>
        <w:t>ٍ</w:t>
      </w:r>
      <w:r w:rsidRPr="00365F4F">
        <w:rPr>
          <w:rFonts w:hint="cs"/>
          <w:sz w:val="27"/>
          <w:rtl/>
        </w:rPr>
        <w:t xml:space="preserve"> أخرى نجد مشهداً آخر لهذه الحادثة</w:t>
      </w:r>
      <w:r w:rsidR="00EF1B71" w:rsidRPr="00365F4F">
        <w:rPr>
          <w:rFonts w:hint="cs"/>
          <w:sz w:val="27"/>
          <w:rtl/>
        </w:rPr>
        <w:t>؛</w:t>
      </w:r>
      <w:r w:rsidRPr="00365F4F">
        <w:rPr>
          <w:rFonts w:hint="cs"/>
          <w:sz w:val="27"/>
          <w:rtl/>
        </w:rPr>
        <w:t xml:space="preserve"> إذ تقول: </w:t>
      </w:r>
      <w:r w:rsidRPr="00802ECF">
        <w:rPr>
          <w:rFonts w:hint="eastAsia"/>
          <w:sz w:val="24"/>
          <w:szCs w:val="24"/>
          <w:rtl/>
        </w:rPr>
        <w:t>«</w:t>
      </w:r>
      <w:r w:rsidRPr="00365F4F">
        <w:rPr>
          <w:rFonts w:hint="cs"/>
          <w:sz w:val="27"/>
          <w:rtl/>
        </w:rPr>
        <w:t>توف</w:t>
      </w:r>
      <w:r w:rsidR="00EF1B71" w:rsidRPr="00365F4F">
        <w:rPr>
          <w:rFonts w:hint="cs"/>
          <w:sz w:val="27"/>
          <w:rtl/>
        </w:rPr>
        <w:t>ّ</w:t>
      </w:r>
      <w:r w:rsidRPr="00365F4F">
        <w:rPr>
          <w:rFonts w:hint="cs"/>
          <w:sz w:val="27"/>
          <w:rtl/>
        </w:rPr>
        <w:t>ي ابن</w:t>
      </w:r>
      <w:r w:rsidR="00EF1B71" w:rsidRPr="00365F4F">
        <w:rPr>
          <w:rFonts w:hint="cs"/>
          <w:sz w:val="27"/>
          <w:rtl/>
        </w:rPr>
        <w:t>ٌ</w:t>
      </w:r>
      <w:r w:rsidRPr="00365F4F">
        <w:rPr>
          <w:rFonts w:hint="cs"/>
          <w:sz w:val="27"/>
          <w:rtl/>
        </w:rPr>
        <w:t xml:space="preserve"> لعثمان بن مظعون</w:t>
      </w:r>
      <w:r w:rsidR="004B1697" w:rsidRPr="00046838">
        <w:rPr>
          <w:rFonts w:cs="Mosawi" w:hint="cs"/>
          <w:sz w:val="22"/>
          <w:szCs w:val="22"/>
          <w:rtl/>
        </w:rPr>
        <w:t>&amp;</w:t>
      </w:r>
      <w:r w:rsidR="00EF1B71" w:rsidRPr="00365F4F">
        <w:rPr>
          <w:rFonts w:hint="cs"/>
          <w:sz w:val="27"/>
          <w:rtl/>
        </w:rPr>
        <w:t>،</w:t>
      </w:r>
      <w:r w:rsidRPr="00365F4F">
        <w:rPr>
          <w:rFonts w:hint="cs"/>
          <w:sz w:val="27"/>
          <w:rtl/>
        </w:rPr>
        <w:t xml:space="preserve"> فاشتدّ حزنه عليه</w:t>
      </w:r>
      <w:r w:rsidR="00EF1B71" w:rsidRPr="00365F4F">
        <w:rPr>
          <w:rFonts w:hint="cs"/>
          <w:sz w:val="27"/>
          <w:rtl/>
        </w:rPr>
        <w:t>،</w:t>
      </w:r>
      <w:r w:rsidRPr="00365F4F">
        <w:rPr>
          <w:rFonts w:hint="cs"/>
          <w:sz w:val="27"/>
          <w:rtl/>
        </w:rPr>
        <w:t xml:space="preserve"> حت</w:t>
      </w:r>
      <w:r w:rsidR="00EF1B71" w:rsidRPr="00365F4F">
        <w:rPr>
          <w:rFonts w:hint="cs"/>
          <w:sz w:val="27"/>
          <w:rtl/>
        </w:rPr>
        <w:t>ّ</w:t>
      </w:r>
      <w:r w:rsidRPr="00365F4F">
        <w:rPr>
          <w:rFonts w:hint="cs"/>
          <w:sz w:val="27"/>
          <w:rtl/>
        </w:rPr>
        <w:t>ى ات</w:t>
      </w:r>
      <w:r w:rsidR="00EF1B71" w:rsidRPr="00365F4F">
        <w:rPr>
          <w:rFonts w:hint="cs"/>
          <w:sz w:val="27"/>
          <w:rtl/>
        </w:rPr>
        <w:t>ّ</w:t>
      </w:r>
      <w:r w:rsidRPr="00365F4F">
        <w:rPr>
          <w:rFonts w:hint="cs"/>
          <w:sz w:val="27"/>
          <w:rtl/>
        </w:rPr>
        <w:t>خذ من داره مسجداً يتعبّ</w:t>
      </w:r>
      <w:r w:rsidR="00EF1B71" w:rsidRPr="00365F4F">
        <w:rPr>
          <w:rFonts w:hint="cs"/>
          <w:sz w:val="27"/>
          <w:rtl/>
        </w:rPr>
        <w:t>َ</w:t>
      </w:r>
      <w:r w:rsidRPr="00365F4F">
        <w:rPr>
          <w:rFonts w:hint="cs"/>
          <w:sz w:val="27"/>
          <w:rtl/>
        </w:rPr>
        <w:t>د فيه، فبلغ ذلك رسول الله</w:t>
      </w:r>
      <w:r w:rsidR="004B1697" w:rsidRPr="00842CC5">
        <w:rPr>
          <w:rFonts w:cs="Mosawi" w:hint="cs"/>
          <w:sz w:val="22"/>
          <w:szCs w:val="22"/>
          <w:rtl/>
        </w:rPr>
        <w:t>|</w:t>
      </w:r>
      <w:r w:rsidRPr="00365F4F">
        <w:rPr>
          <w:rFonts w:hint="cs"/>
          <w:sz w:val="27"/>
          <w:rtl/>
        </w:rPr>
        <w:t xml:space="preserve"> فقال له: يا عثمان</w:t>
      </w:r>
      <w:r w:rsidR="00EF1B71" w:rsidRPr="00365F4F">
        <w:rPr>
          <w:rFonts w:hint="cs"/>
          <w:sz w:val="27"/>
          <w:rtl/>
        </w:rPr>
        <w:t>،</w:t>
      </w:r>
      <w:r w:rsidRPr="00365F4F">
        <w:rPr>
          <w:rFonts w:hint="cs"/>
          <w:sz w:val="27"/>
          <w:rtl/>
        </w:rPr>
        <w:t xml:space="preserve"> إن الله ـ تبارك وتعالى ـ لم يكتب علينا الرهبانية، </w:t>
      </w:r>
      <w:r w:rsidRPr="00365F4F">
        <w:rPr>
          <w:rFonts w:hint="cs"/>
          <w:sz w:val="27"/>
          <w:rtl/>
        </w:rPr>
        <w:lastRenderedPageBreak/>
        <w:t>إن</w:t>
      </w:r>
      <w:r w:rsidR="00EF1B71" w:rsidRPr="00365F4F">
        <w:rPr>
          <w:rFonts w:hint="cs"/>
          <w:sz w:val="27"/>
          <w:rtl/>
        </w:rPr>
        <w:t>ّ</w:t>
      </w:r>
      <w:r w:rsidRPr="00365F4F">
        <w:rPr>
          <w:rFonts w:hint="cs"/>
          <w:sz w:val="27"/>
          <w:rtl/>
        </w:rPr>
        <w:t>ما رهبانية أم</w:t>
      </w:r>
      <w:r w:rsidR="00EF1B71" w:rsidRPr="00365F4F">
        <w:rPr>
          <w:rFonts w:hint="cs"/>
          <w:sz w:val="27"/>
          <w:rtl/>
        </w:rPr>
        <w:t>ّ</w:t>
      </w:r>
      <w:r w:rsidRPr="00365F4F">
        <w:rPr>
          <w:rFonts w:hint="cs"/>
          <w:sz w:val="27"/>
          <w:rtl/>
        </w:rPr>
        <w:t>تي الجهاد في سبيل الله</w:t>
      </w:r>
      <w:r w:rsidRPr="00802ECF">
        <w:rPr>
          <w:rFonts w:hint="eastAsia"/>
          <w:sz w:val="24"/>
          <w:szCs w:val="24"/>
          <w:rtl/>
        </w:rPr>
        <w:t>»</w:t>
      </w:r>
      <w:r w:rsidRPr="003E3FD2">
        <w:rPr>
          <w:sz w:val="27"/>
          <w:vertAlign w:val="superscript"/>
          <w:rtl/>
        </w:rPr>
        <w:t>(</w:t>
      </w:r>
      <w:r w:rsidRPr="003E3FD2">
        <w:rPr>
          <w:rStyle w:val="ac"/>
          <w:sz w:val="27"/>
          <w:rtl/>
        </w:rPr>
        <w:endnoteReference w:id="385"/>
      </w:r>
      <w:r w:rsidRPr="003E3FD2">
        <w:rPr>
          <w:sz w:val="27"/>
          <w:vertAlign w:val="superscript"/>
          <w:rtl/>
        </w:rPr>
        <w:t>)</w:t>
      </w:r>
      <w:r w:rsidRPr="00365F4F">
        <w:rPr>
          <w:rFonts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3ـ وفي رواية</w:t>
      </w:r>
      <w:r w:rsidR="00EF1B71" w:rsidRPr="00365F4F">
        <w:rPr>
          <w:rFonts w:hint="cs"/>
          <w:sz w:val="27"/>
          <w:rtl/>
        </w:rPr>
        <w:t>ٍ</w:t>
      </w:r>
      <w:r w:rsidRPr="00365F4F">
        <w:rPr>
          <w:rFonts w:hint="cs"/>
          <w:sz w:val="27"/>
          <w:rtl/>
        </w:rPr>
        <w:t xml:space="preserve"> أخرى</w:t>
      </w:r>
      <w:r w:rsidR="00EF1B71" w:rsidRPr="00365F4F">
        <w:rPr>
          <w:rFonts w:hint="cs"/>
          <w:sz w:val="27"/>
          <w:rtl/>
        </w:rPr>
        <w:t>،</w:t>
      </w:r>
      <w:r w:rsidRPr="00365F4F">
        <w:rPr>
          <w:rFonts w:hint="cs"/>
          <w:sz w:val="27"/>
          <w:rtl/>
        </w:rPr>
        <w:t xml:space="preserve"> </w:t>
      </w:r>
      <w:r w:rsidRPr="00365F4F">
        <w:rPr>
          <w:rFonts w:ascii="Simplified Arabic" w:hAnsi="Simplified Arabic"/>
          <w:sz w:val="27"/>
          <w:rtl/>
        </w:rPr>
        <w:t>عن عثمان بن مظعون</w:t>
      </w:r>
      <w:r w:rsidRPr="00365F4F">
        <w:rPr>
          <w:rFonts w:ascii="Simplified Arabic" w:hAnsi="Simplified Arabic" w:hint="cs"/>
          <w:sz w:val="27"/>
          <w:rtl/>
        </w:rPr>
        <w:t xml:space="preserve"> </w:t>
      </w:r>
      <w:r w:rsidRPr="00365F4F">
        <w:rPr>
          <w:rFonts w:ascii="Simplified Arabic" w:hAnsi="Simplified Arabic"/>
          <w:sz w:val="27"/>
          <w:rtl/>
        </w:rPr>
        <w:t xml:space="preserve">قال: </w:t>
      </w:r>
      <w:r w:rsidRPr="00802ECF">
        <w:rPr>
          <w:rFonts w:hint="eastAsia"/>
          <w:sz w:val="24"/>
          <w:szCs w:val="24"/>
          <w:rtl/>
        </w:rPr>
        <w:t>«</w:t>
      </w:r>
      <w:r w:rsidRPr="00365F4F">
        <w:rPr>
          <w:rFonts w:ascii="Simplified Arabic" w:hAnsi="Simplified Arabic"/>
          <w:sz w:val="27"/>
          <w:rtl/>
        </w:rPr>
        <w:t>قلت</w:t>
      </w:r>
      <w:r w:rsidR="00EF1B71" w:rsidRPr="00365F4F">
        <w:rPr>
          <w:rFonts w:ascii="Simplified Arabic" w:hAnsi="Simplified Arabic" w:hint="cs"/>
          <w:sz w:val="27"/>
          <w:rtl/>
        </w:rPr>
        <w:t>ُ</w:t>
      </w:r>
      <w:r w:rsidRPr="00365F4F">
        <w:rPr>
          <w:rFonts w:ascii="Simplified Arabic" w:hAnsi="Simplified Arabic"/>
          <w:sz w:val="27"/>
          <w:rtl/>
        </w:rPr>
        <w:t xml:space="preserve"> لرسول الله</w:t>
      </w:r>
      <w:r w:rsidR="004B1697" w:rsidRPr="00842CC5">
        <w:rPr>
          <w:rFonts w:ascii="Simplified Arabic" w:hAnsi="Simplified Arabic" w:cs="Mosawi" w:hint="cs"/>
          <w:sz w:val="22"/>
          <w:szCs w:val="22"/>
          <w:rtl/>
        </w:rPr>
        <w:t>|</w:t>
      </w:r>
      <w:r w:rsidR="00EF1B71" w:rsidRPr="00365F4F">
        <w:rPr>
          <w:rFonts w:ascii="Simplified Arabic" w:hAnsi="Simplified Arabic" w:hint="cs"/>
          <w:sz w:val="27"/>
          <w:rtl/>
        </w:rPr>
        <w:t>:</w:t>
      </w:r>
      <w:r w:rsidRPr="00365F4F">
        <w:rPr>
          <w:rFonts w:ascii="Simplified Arabic" w:hAnsi="Simplified Arabic"/>
          <w:sz w:val="27"/>
          <w:rtl/>
        </w:rPr>
        <w:t xml:space="preserve"> يا رسول الله</w:t>
      </w:r>
      <w:r w:rsidR="00EF1B71" w:rsidRPr="00365F4F">
        <w:rPr>
          <w:rFonts w:ascii="Simplified Arabic" w:hAnsi="Simplified Arabic" w:hint="cs"/>
          <w:sz w:val="27"/>
          <w:rtl/>
        </w:rPr>
        <w:t>،</w:t>
      </w:r>
      <w:r w:rsidRPr="00365F4F">
        <w:rPr>
          <w:rFonts w:ascii="Simplified Arabic" w:hAnsi="Simplified Arabic"/>
          <w:sz w:val="27"/>
          <w:rtl/>
        </w:rPr>
        <w:t xml:space="preserve"> أردت</w:t>
      </w:r>
      <w:r w:rsidR="00EF1B71" w:rsidRPr="00365F4F">
        <w:rPr>
          <w:rFonts w:ascii="Simplified Arabic" w:hAnsi="Simplified Arabic" w:hint="cs"/>
          <w:sz w:val="27"/>
          <w:rtl/>
        </w:rPr>
        <w:t>ُ</w:t>
      </w:r>
      <w:r w:rsidRPr="00365F4F">
        <w:rPr>
          <w:rFonts w:ascii="Simplified Arabic" w:hAnsi="Simplified Arabic"/>
          <w:sz w:val="27"/>
          <w:rtl/>
        </w:rPr>
        <w:t xml:space="preserve"> </w:t>
      </w:r>
      <w:r w:rsidR="00EF1B71" w:rsidRPr="00365F4F">
        <w:rPr>
          <w:rFonts w:ascii="Simplified Arabic" w:hAnsi="Simplified Arabic" w:hint="cs"/>
          <w:sz w:val="27"/>
          <w:rtl/>
        </w:rPr>
        <w:t>أ</w:t>
      </w:r>
      <w:r w:rsidRPr="00365F4F">
        <w:rPr>
          <w:rFonts w:ascii="Simplified Arabic" w:hAnsi="Simplified Arabic"/>
          <w:sz w:val="27"/>
          <w:rtl/>
        </w:rPr>
        <w:t>ن أسألك عن أشياء</w:t>
      </w:r>
      <w:r w:rsidRPr="00365F4F">
        <w:rPr>
          <w:rFonts w:ascii="Simplified Arabic" w:hAnsi="Simplified Arabic" w:hint="cs"/>
          <w:sz w:val="27"/>
          <w:rtl/>
        </w:rPr>
        <w:t xml:space="preserve">، </w:t>
      </w:r>
      <w:r w:rsidRPr="00365F4F">
        <w:rPr>
          <w:rFonts w:ascii="Simplified Arabic" w:hAnsi="Simplified Arabic"/>
          <w:sz w:val="27"/>
          <w:rtl/>
        </w:rPr>
        <w:t>فقال: وما هي يا عثمان؟ قال: قلت</w:t>
      </w:r>
      <w:r w:rsidR="00EF1B71" w:rsidRPr="00365F4F">
        <w:rPr>
          <w:rFonts w:ascii="Simplified Arabic" w:hAnsi="Simplified Arabic" w:hint="cs"/>
          <w:sz w:val="27"/>
          <w:rtl/>
        </w:rPr>
        <w:t>ُ:</w:t>
      </w:r>
      <w:r w:rsidRPr="00365F4F">
        <w:rPr>
          <w:rFonts w:ascii="Simplified Arabic" w:hAnsi="Simplified Arabic"/>
          <w:sz w:val="27"/>
          <w:rtl/>
        </w:rPr>
        <w:t xml:space="preserve"> </w:t>
      </w:r>
      <w:r w:rsidRPr="00365F4F">
        <w:rPr>
          <w:rFonts w:ascii="Simplified Arabic" w:hAnsi="Simplified Arabic" w:hint="cs"/>
          <w:sz w:val="27"/>
          <w:rtl/>
        </w:rPr>
        <w:t>إ</w:t>
      </w:r>
      <w:r w:rsidRPr="00365F4F">
        <w:rPr>
          <w:rFonts w:ascii="Simplified Arabic" w:hAnsi="Simplified Arabic"/>
          <w:sz w:val="27"/>
          <w:rtl/>
        </w:rPr>
        <w:t>ني أرد</w:t>
      </w:r>
      <w:r w:rsidR="00EF1B71" w:rsidRPr="00365F4F">
        <w:rPr>
          <w:rFonts w:ascii="Simplified Arabic" w:hAnsi="Simplified Arabic" w:hint="cs"/>
          <w:sz w:val="27"/>
          <w:rtl/>
        </w:rPr>
        <w:t>ْ</w:t>
      </w:r>
      <w:r w:rsidRPr="00365F4F">
        <w:rPr>
          <w:rFonts w:ascii="Simplified Arabic" w:hAnsi="Simplified Arabic"/>
          <w:sz w:val="27"/>
          <w:rtl/>
        </w:rPr>
        <w:t>ت</w:t>
      </w:r>
      <w:r w:rsidR="00EF1B71" w:rsidRPr="00365F4F">
        <w:rPr>
          <w:rFonts w:ascii="Simplified Arabic" w:hAnsi="Simplified Arabic" w:hint="cs"/>
          <w:sz w:val="27"/>
          <w:rtl/>
        </w:rPr>
        <w:t>ُ</w:t>
      </w:r>
      <w:r w:rsidRPr="00365F4F">
        <w:rPr>
          <w:rFonts w:ascii="Simplified Arabic" w:hAnsi="Simplified Arabic"/>
          <w:sz w:val="27"/>
          <w:rtl/>
        </w:rPr>
        <w:t xml:space="preserve"> أتره</w:t>
      </w:r>
      <w:r w:rsidR="00EF1B71" w:rsidRPr="00365F4F">
        <w:rPr>
          <w:rFonts w:ascii="Simplified Arabic" w:hAnsi="Simplified Arabic" w:hint="cs"/>
          <w:sz w:val="27"/>
          <w:rtl/>
        </w:rPr>
        <w:t>َّ</w:t>
      </w:r>
      <w:r w:rsidRPr="00365F4F">
        <w:rPr>
          <w:rFonts w:ascii="Simplified Arabic" w:hAnsi="Simplified Arabic"/>
          <w:sz w:val="27"/>
          <w:rtl/>
        </w:rPr>
        <w:t>ب</w:t>
      </w:r>
      <w:r w:rsidRPr="00365F4F">
        <w:rPr>
          <w:rFonts w:ascii="Simplified Arabic" w:hAnsi="Simplified Arabic" w:hint="cs"/>
          <w:sz w:val="27"/>
          <w:rtl/>
        </w:rPr>
        <w:t xml:space="preserve">؛ </w:t>
      </w:r>
      <w:r w:rsidRPr="00365F4F">
        <w:rPr>
          <w:rFonts w:ascii="Simplified Arabic" w:hAnsi="Simplified Arabic"/>
          <w:sz w:val="27"/>
          <w:rtl/>
        </w:rPr>
        <w:t>قال: لا تفع</w:t>
      </w:r>
      <w:r w:rsidR="00EF1B71" w:rsidRPr="00365F4F">
        <w:rPr>
          <w:rFonts w:ascii="Simplified Arabic" w:hAnsi="Simplified Arabic" w:hint="cs"/>
          <w:sz w:val="27"/>
          <w:rtl/>
        </w:rPr>
        <w:t>َ</w:t>
      </w:r>
      <w:r w:rsidRPr="00365F4F">
        <w:rPr>
          <w:rFonts w:ascii="Simplified Arabic" w:hAnsi="Simplified Arabic"/>
          <w:sz w:val="27"/>
          <w:rtl/>
        </w:rPr>
        <w:t>ل</w:t>
      </w:r>
      <w:r w:rsidR="00EF1B71" w:rsidRPr="00365F4F">
        <w:rPr>
          <w:rFonts w:ascii="Simplified Arabic" w:hAnsi="Simplified Arabic" w:hint="cs"/>
          <w:sz w:val="27"/>
          <w:rtl/>
        </w:rPr>
        <w:t>ْ</w:t>
      </w:r>
      <w:r w:rsidRPr="00365F4F">
        <w:rPr>
          <w:rFonts w:ascii="Simplified Arabic" w:hAnsi="Simplified Arabic"/>
          <w:sz w:val="27"/>
          <w:rtl/>
        </w:rPr>
        <w:t xml:space="preserve"> يا عثمان</w:t>
      </w:r>
      <w:r w:rsidRPr="00365F4F">
        <w:rPr>
          <w:rFonts w:ascii="Simplified Arabic" w:hAnsi="Simplified Arabic" w:hint="cs"/>
          <w:sz w:val="27"/>
          <w:rtl/>
        </w:rPr>
        <w:t xml:space="preserve">؛ </w:t>
      </w:r>
      <w:r w:rsidRPr="00365F4F">
        <w:rPr>
          <w:rFonts w:ascii="Simplified Arabic" w:hAnsi="Simplified Arabic"/>
          <w:sz w:val="27"/>
          <w:rtl/>
        </w:rPr>
        <w:t>ف</w:t>
      </w:r>
      <w:r w:rsidR="00EF1B71" w:rsidRPr="00365F4F">
        <w:rPr>
          <w:rFonts w:ascii="Simplified Arabic" w:hAnsi="Simplified Arabic" w:hint="cs"/>
          <w:sz w:val="27"/>
          <w:rtl/>
        </w:rPr>
        <w:t>إ</w:t>
      </w:r>
      <w:r w:rsidRPr="00365F4F">
        <w:rPr>
          <w:rFonts w:ascii="Simplified Arabic" w:hAnsi="Simplified Arabic"/>
          <w:sz w:val="27"/>
          <w:rtl/>
        </w:rPr>
        <w:t>ن</w:t>
      </w:r>
      <w:r w:rsidR="00EF1B71" w:rsidRPr="00365F4F">
        <w:rPr>
          <w:rFonts w:ascii="Simplified Arabic" w:hAnsi="Simplified Arabic" w:hint="cs"/>
          <w:sz w:val="27"/>
          <w:rtl/>
        </w:rPr>
        <w:t>ّ</w:t>
      </w:r>
      <w:r w:rsidRPr="00365F4F">
        <w:rPr>
          <w:rFonts w:ascii="Simplified Arabic" w:hAnsi="Simplified Arabic"/>
          <w:sz w:val="27"/>
          <w:rtl/>
        </w:rPr>
        <w:t xml:space="preserve"> تره</w:t>
      </w:r>
      <w:r w:rsidR="00EF1B71" w:rsidRPr="00365F4F">
        <w:rPr>
          <w:rFonts w:ascii="Simplified Arabic" w:hAnsi="Simplified Arabic" w:hint="cs"/>
          <w:sz w:val="27"/>
          <w:rtl/>
        </w:rPr>
        <w:t>ُّ</w:t>
      </w:r>
      <w:r w:rsidRPr="00365F4F">
        <w:rPr>
          <w:rFonts w:ascii="Simplified Arabic" w:hAnsi="Simplified Arabic"/>
          <w:sz w:val="27"/>
          <w:rtl/>
        </w:rPr>
        <w:t>ب</w:t>
      </w:r>
      <w:r w:rsidRPr="00365F4F">
        <w:rPr>
          <w:rFonts w:ascii="Simplified Arabic" w:hAnsi="Simplified Arabic" w:hint="cs"/>
          <w:sz w:val="27"/>
          <w:rtl/>
        </w:rPr>
        <w:t xml:space="preserve"> </w:t>
      </w:r>
      <w:r w:rsidRPr="00365F4F">
        <w:rPr>
          <w:rFonts w:ascii="Simplified Arabic" w:hAnsi="Simplified Arabic"/>
          <w:sz w:val="27"/>
          <w:rtl/>
        </w:rPr>
        <w:t>أمتي القعود في المساجد وانتظار الصلاة بعد الصلاة، قال: ف</w:t>
      </w:r>
      <w:r w:rsidRPr="00365F4F">
        <w:rPr>
          <w:rFonts w:ascii="Simplified Arabic" w:hAnsi="Simplified Arabic" w:hint="cs"/>
          <w:sz w:val="27"/>
          <w:rtl/>
        </w:rPr>
        <w:t>إ</w:t>
      </w:r>
      <w:r w:rsidRPr="00365F4F">
        <w:rPr>
          <w:rFonts w:ascii="Simplified Arabic" w:hAnsi="Simplified Arabic"/>
          <w:sz w:val="27"/>
          <w:rtl/>
        </w:rPr>
        <w:t>ن</w:t>
      </w:r>
      <w:r w:rsidR="00EF1B71" w:rsidRPr="00365F4F">
        <w:rPr>
          <w:rFonts w:ascii="Simplified Arabic" w:hAnsi="Simplified Arabic" w:hint="cs"/>
          <w:sz w:val="27"/>
          <w:rtl/>
        </w:rPr>
        <w:t>ّ</w:t>
      </w:r>
      <w:r w:rsidRPr="00365F4F">
        <w:rPr>
          <w:rFonts w:ascii="Simplified Arabic" w:hAnsi="Simplified Arabic"/>
          <w:sz w:val="27"/>
          <w:rtl/>
        </w:rPr>
        <w:t>ي أرد</w:t>
      </w:r>
      <w:r w:rsidR="00EF1B71" w:rsidRPr="00365F4F">
        <w:rPr>
          <w:rFonts w:ascii="Simplified Arabic" w:hAnsi="Simplified Arabic" w:hint="cs"/>
          <w:sz w:val="27"/>
          <w:rtl/>
        </w:rPr>
        <w:t>ْ</w:t>
      </w:r>
      <w:r w:rsidRPr="00365F4F">
        <w:rPr>
          <w:rFonts w:ascii="Simplified Arabic" w:hAnsi="Simplified Arabic"/>
          <w:sz w:val="27"/>
          <w:rtl/>
        </w:rPr>
        <w:t>ت</w:t>
      </w:r>
      <w:r w:rsidR="00EF1B71" w:rsidRPr="00365F4F">
        <w:rPr>
          <w:rFonts w:ascii="Simplified Arabic" w:hAnsi="Simplified Arabic" w:hint="cs"/>
          <w:sz w:val="27"/>
          <w:rtl/>
        </w:rPr>
        <w:t>ُ</w:t>
      </w:r>
      <w:r w:rsidRPr="00365F4F">
        <w:rPr>
          <w:rFonts w:ascii="Simplified Arabic" w:hAnsi="Simplified Arabic"/>
          <w:sz w:val="27"/>
          <w:rtl/>
        </w:rPr>
        <w:t xml:space="preserve"> يا رسول الله </w:t>
      </w:r>
      <w:r w:rsidRPr="00365F4F">
        <w:rPr>
          <w:rFonts w:ascii="Simplified Arabic" w:hAnsi="Simplified Arabic" w:hint="cs"/>
          <w:sz w:val="27"/>
          <w:rtl/>
        </w:rPr>
        <w:t>أ</w:t>
      </w:r>
      <w:r w:rsidRPr="00365F4F">
        <w:rPr>
          <w:rFonts w:ascii="Simplified Arabic" w:hAnsi="Simplified Arabic"/>
          <w:sz w:val="27"/>
          <w:rtl/>
        </w:rPr>
        <w:t>ن</w:t>
      </w:r>
      <w:r w:rsidRPr="00365F4F">
        <w:rPr>
          <w:rFonts w:ascii="Simplified Arabic" w:hAnsi="Simplified Arabic" w:hint="cs"/>
          <w:sz w:val="27"/>
          <w:rtl/>
        </w:rPr>
        <w:t xml:space="preserve"> أ</w:t>
      </w:r>
      <w:r w:rsidRPr="00365F4F">
        <w:rPr>
          <w:rFonts w:ascii="Simplified Arabic" w:hAnsi="Simplified Arabic"/>
          <w:sz w:val="27"/>
          <w:rtl/>
        </w:rPr>
        <w:t>ختصي؟ قال: لا تفع</w:t>
      </w:r>
      <w:r w:rsidR="00EF1B71" w:rsidRPr="00365F4F">
        <w:rPr>
          <w:rFonts w:ascii="Simplified Arabic" w:hAnsi="Simplified Arabic" w:hint="cs"/>
          <w:sz w:val="27"/>
          <w:rtl/>
        </w:rPr>
        <w:t>َ</w:t>
      </w:r>
      <w:r w:rsidRPr="00365F4F">
        <w:rPr>
          <w:rFonts w:ascii="Simplified Arabic" w:hAnsi="Simplified Arabic"/>
          <w:sz w:val="27"/>
          <w:rtl/>
        </w:rPr>
        <w:t>ل</w:t>
      </w:r>
      <w:r w:rsidR="00EF1B71" w:rsidRPr="00365F4F">
        <w:rPr>
          <w:rFonts w:ascii="Simplified Arabic" w:hAnsi="Simplified Arabic" w:hint="cs"/>
          <w:sz w:val="27"/>
          <w:rtl/>
        </w:rPr>
        <w:t>ْ</w:t>
      </w:r>
      <w:r w:rsidRPr="00365F4F">
        <w:rPr>
          <w:rFonts w:ascii="Simplified Arabic" w:hAnsi="Simplified Arabic"/>
          <w:sz w:val="27"/>
          <w:rtl/>
        </w:rPr>
        <w:t xml:space="preserve"> يا عثمان</w:t>
      </w:r>
      <w:r w:rsidR="00EF1B71" w:rsidRPr="00365F4F">
        <w:rPr>
          <w:rFonts w:ascii="Simplified Arabic" w:hAnsi="Simplified Arabic" w:hint="cs"/>
          <w:sz w:val="27"/>
          <w:rtl/>
        </w:rPr>
        <w:t>،</w:t>
      </w:r>
      <w:r w:rsidRPr="00365F4F">
        <w:rPr>
          <w:rFonts w:ascii="Simplified Arabic" w:hAnsi="Simplified Arabic"/>
          <w:sz w:val="27"/>
          <w:rtl/>
        </w:rPr>
        <w:t xml:space="preserve"> ف</w:t>
      </w:r>
      <w:r w:rsidRPr="00365F4F">
        <w:rPr>
          <w:rFonts w:ascii="Simplified Arabic" w:hAnsi="Simplified Arabic" w:hint="cs"/>
          <w:sz w:val="27"/>
          <w:rtl/>
        </w:rPr>
        <w:t>إ</w:t>
      </w:r>
      <w:r w:rsidRPr="00365F4F">
        <w:rPr>
          <w:rFonts w:ascii="Simplified Arabic" w:hAnsi="Simplified Arabic"/>
          <w:sz w:val="27"/>
          <w:rtl/>
        </w:rPr>
        <w:t>ن اختصاء أم</w:t>
      </w:r>
      <w:r w:rsidR="00EF1B71" w:rsidRPr="00365F4F">
        <w:rPr>
          <w:rFonts w:ascii="Simplified Arabic" w:hAnsi="Simplified Arabic" w:hint="cs"/>
          <w:sz w:val="27"/>
          <w:rtl/>
        </w:rPr>
        <w:t>ّ</w:t>
      </w:r>
      <w:r w:rsidRPr="00365F4F">
        <w:rPr>
          <w:rFonts w:ascii="Simplified Arabic" w:hAnsi="Simplified Arabic"/>
          <w:sz w:val="27"/>
          <w:rtl/>
        </w:rPr>
        <w:t>تي الصيام</w:t>
      </w:r>
      <w:r w:rsidRPr="00802ECF">
        <w:rPr>
          <w:rFonts w:hint="eastAsia"/>
          <w:sz w:val="24"/>
          <w:szCs w:val="24"/>
          <w:rtl/>
        </w:rPr>
        <w:t>»</w:t>
      </w:r>
      <w:r w:rsidRPr="003E3FD2">
        <w:rPr>
          <w:sz w:val="27"/>
          <w:vertAlign w:val="superscript"/>
          <w:rtl/>
        </w:rPr>
        <w:t>(</w:t>
      </w:r>
      <w:r w:rsidRPr="003E3FD2">
        <w:rPr>
          <w:rStyle w:val="ac"/>
          <w:rFonts w:ascii="Simplified Arabic" w:hAnsi="Simplified Arabic"/>
          <w:sz w:val="27"/>
          <w:rtl/>
        </w:rPr>
        <w:endnoteReference w:id="386"/>
      </w:r>
      <w:r w:rsidRPr="003E3FD2">
        <w:rPr>
          <w:sz w:val="27"/>
          <w:vertAlign w:val="superscript"/>
          <w:rtl/>
        </w:rPr>
        <w:t>)</w:t>
      </w:r>
      <w:r w:rsidRPr="00365F4F">
        <w:rPr>
          <w:rFonts w:ascii="Simplified Arabic" w:hAnsi="Simplified Arabic"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 xml:space="preserve">4ـ </w:t>
      </w:r>
      <w:r w:rsidRPr="00365F4F">
        <w:rPr>
          <w:rFonts w:ascii="Simplified Arabic" w:hAnsi="Simplified Arabic"/>
          <w:sz w:val="27"/>
          <w:rtl/>
        </w:rPr>
        <w:t>عن عثمان بن</w:t>
      </w:r>
      <w:r w:rsidRPr="00365F4F">
        <w:rPr>
          <w:rFonts w:ascii="Simplified Arabic" w:hAnsi="Simplified Arabic" w:hint="cs"/>
          <w:sz w:val="27"/>
          <w:rtl/>
        </w:rPr>
        <w:t xml:space="preserve"> </w:t>
      </w:r>
      <w:r w:rsidRPr="00365F4F">
        <w:rPr>
          <w:rFonts w:ascii="Simplified Arabic" w:hAnsi="Simplified Arabic"/>
          <w:sz w:val="27"/>
          <w:rtl/>
        </w:rPr>
        <w:t xml:space="preserve">مظعون قال: </w:t>
      </w:r>
      <w:r w:rsidRPr="00802ECF">
        <w:rPr>
          <w:rFonts w:hint="eastAsia"/>
          <w:sz w:val="24"/>
          <w:szCs w:val="24"/>
          <w:rtl/>
        </w:rPr>
        <w:t>«</w:t>
      </w:r>
      <w:r w:rsidRPr="00365F4F">
        <w:rPr>
          <w:rFonts w:ascii="Simplified Arabic" w:hAnsi="Simplified Arabic"/>
          <w:sz w:val="27"/>
          <w:rtl/>
        </w:rPr>
        <w:t>قلت</w:t>
      </w:r>
      <w:r w:rsidR="00EF1B71" w:rsidRPr="00365F4F">
        <w:rPr>
          <w:rFonts w:ascii="Simplified Arabic" w:hAnsi="Simplified Arabic" w:hint="cs"/>
          <w:sz w:val="27"/>
          <w:rtl/>
        </w:rPr>
        <w:t>ُ</w:t>
      </w:r>
      <w:r w:rsidRPr="00365F4F">
        <w:rPr>
          <w:rFonts w:ascii="Simplified Arabic" w:hAnsi="Simplified Arabic"/>
          <w:sz w:val="27"/>
          <w:rtl/>
        </w:rPr>
        <w:t xml:space="preserve"> لرسول الله</w:t>
      </w:r>
      <w:r w:rsidR="004B1697" w:rsidRPr="00842CC5">
        <w:rPr>
          <w:rFonts w:ascii="Simplified Arabic" w:hAnsi="Simplified Arabic" w:cs="Mosawi" w:hint="cs"/>
          <w:sz w:val="22"/>
          <w:szCs w:val="22"/>
          <w:rtl/>
        </w:rPr>
        <w:t>|</w:t>
      </w:r>
      <w:r w:rsidR="00EF1B71" w:rsidRPr="00365F4F">
        <w:rPr>
          <w:rFonts w:ascii="Simplified Arabic" w:hAnsi="Simplified Arabic" w:hint="cs"/>
          <w:sz w:val="27"/>
          <w:rtl/>
        </w:rPr>
        <w:t>:</w:t>
      </w:r>
      <w:r w:rsidRPr="00365F4F">
        <w:rPr>
          <w:rFonts w:ascii="Simplified Arabic" w:hAnsi="Simplified Arabic"/>
          <w:sz w:val="27"/>
          <w:rtl/>
        </w:rPr>
        <w:t xml:space="preserve"> </w:t>
      </w:r>
      <w:r w:rsidRPr="00365F4F">
        <w:rPr>
          <w:rFonts w:ascii="Simplified Arabic" w:hAnsi="Simplified Arabic" w:hint="cs"/>
          <w:sz w:val="27"/>
          <w:rtl/>
        </w:rPr>
        <w:t>إ</w:t>
      </w:r>
      <w:r w:rsidRPr="00365F4F">
        <w:rPr>
          <w:rFonts w:ascii="Simplified Arabic" w:hAnsi="Simplified Arabic"/>
          <w:sz w:val="27"/>
          <w:rtl/>
        </w:rPr>
        <w:t>ن نفسي تحد</w:t>
      </w:r>
      <w:r w:rsidR="00EF1B71" w:rsidRPr="00365F4F">
        <w:rPr>
          <w:rFonts w:ascii="Simplified Arabic" w:hAnsi="Simplified Arabic" w:hint="cs"/>
          <w:sz w:val="27"/>
          <w:rtl/>
        </w:rPr>
        <w:t>ِّ</w:t>
      </w:r>
      <w:r w:rsidRPr="00365F4F">
        <w:rPr>
          <w:rFonts w:ascii="Simplified Arabic" w:hAnsi="Simplified Arabic"/>
          <w:sz w:val="27"/>
          <w:rtl/>
        </w:rPr>
        <w:t>ثني بالسياحة و</w:t>
      </w:r>
      <w:r w:rsidRPr="00365F4F">
        <w:rPr>
          <w:rFonts w:ascii="Simplified Arabic" w:hAnsi="Simplified Arabic" w:hint="cs"/>
          <w:sz w:val="27"/>
          <w:rtl/>
        </w:rPr>
        <w:t>أ</w:t>
      </w:r>
      <w:r w:rsidRPr="00365F4F">
        <w:rPr>
          <w:rFonts w:ascii="Simplified Arabic" w:hAnsi="Simplified Arabic"/>
          <w:sz w:val="27"/>
          <w:rtl/>
        </w:rPr>
        <w:t>ن ألحق</w:t>
      </w:r>
      <w:r w:rsidRPr="00365F4F">
        <w:rPr>
          <w:rFonts w:ascii="Simplified Arabic" w:hAnsi="Simplified Arabic" w:hint="cs"/>
          <w:sz w:val="27"/>
          <w:rtl/>
        </w:rPr>
        <w:t xml:space="preserve"> </w:t>
      </w:r>
      <w:r w:rsidRPr="00365F4F">
        <w:rPr>
          <w:rFonts w:ascii="Simplified Arabic" w:hAnsi="Simplified Arabic"/>
          <w:sz w:val="27"/>
          <w:rtl/>
        </w:rPr>
        <w:t>بالجبال</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قال: يا عثمان لا تفع</w:t>
      </w:r>
      <w:r w:rsidR="00EF1B71" w:rsidRPr="00365F4F">
        <w:rPr>
          <w:rFonts w:ascii="Simplified Arabic" w:hAnsi="Simplified Arabic" w:hint="cs"/>
          <w:sz w:val="27"/>
          <w:rtl/>
        </w:rPr>
        <w:t>َ</w:t>
      </w:r>
      <w:r w:rsidRPr="00365F4F">
        <w:rPr>
          <w:rFonts w:ascii="Simplified Arabic" w:hAnsi="Simplified Arabic"/>
          <w:sz w:val="27"/>
          <w:rtl/>
        </w:rPr>
        <w:t>ل</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ف</w:t>
      </w:r>
      <w:r w:rsidRPr="00365F4F">
        <w:rPr>
          <w:rFonts w:ascii="Simplified Arabic" w:hAnsi="Simplified Arabic" w:hint="cs"/>
          <w:sz w:val="27"/>
          <w:rtl/>
        </w:rPr>
        <w:t>إ</w:t>
      </w:r>
      <w:r w:rsidRPr="00365F4F">
        <w:rPr>
          <w:rFonts w:ascii="Simplified Arabic" w:hAnsi="Simplified Arabic"/>
          <w:sz w:val="27"/>
          <w:rtl/>
        </w:rPr>
        <w:t>ن سياحة أم</w:t>
      </w:r>
      <w:r w:rsidR="00EF1B71" w:rsidRPr="00365F4F">
        <w:rPr>
          <w:rFonts w:ascii="Simplified Arabic" w:hAnsi="Simplified Arabic" w:hint="cs"/>
          <w:sz w:val="27"/>
          <w:rtl/>
        </w:rPr>
        <w:t>ّ</w:t>
      </w:r>
      <w:r w:rsidRPr="00365F4F">
        <w:rPr>
          <w:rFonts w:ascii="Simplified Arabic" w:hAnsi="Simplified Arabic"/>
          <w:sz w:val="27"/>
          <w:rtl/>
        </w:rPr>
        <w:t>تي الغ</w:t>
      </w:r>
      <w:r w:rsidR="00EF1B71" w:rsidRPr="00365F4F">
        <w:rPr>
          <w:rFonts w:ascii="Simplified Arabic" w:hAnsi="Simplified Arabic" w:hint="cs"/>
          <w:sz w:val="27"/>
          <w:rtl/>
        </w:rPr>
        <w:t>َ</w:t>
      </w:r>
      <w:r w:rsidRPr="00365F4F">
        <w:rPr>
          <w:rFonts w:ascii="Simplified Arabic" w:hAnsi="Simplified Arabic"/>
          <w:sz w:val="27"/>
          <w:rtl/>
        </w:rPr>
        <w:t>ز</w:t>
      </w:r>
      <w:r w:rsidR="00EF1B71" w:rsidRPr="00365F4F">
        <w:rPr>
          <w:rFonts w:ascii="Simplified Arabic" w:hAnsi="Simplified Arabic" w:hint="cs"/>
          <w:sz w:val="27"/>
          <w:rtl/>
        </w:rPr>
        <w:t>ْ</w:t>
      </w:r>
      <w:r w:rsidRPr="00365F4F">
        <w:rPr>
          <w:rFonts w:ascii="Simplified Arabic" w:hAnsi="Simplified Arabic"/>
          <w:sz w:val="27"/>
          <w:rtl/>
        </w:rPr>
        <w:t>و والجهاد</w:t>
      </w:r>
      <w:r w:rsidRPr="00802ECF">
        <w:rPr>
          <w:rFonts w:hint="eastAsia"/>
          <w:sz w:val="24"/>
          <w:szCs w:val="24"/>
          <w:rtl/>
        </w:rPr>
        <w:t>»</w:t>
      </w:r>
      <w:r w:rsidRPr="003E3FD2">
        <w:rPr>
          <w:sz w:val="27"/>
          <w:vertAlign w:val="superscript"/>
          <w:rtl/>
        </w:rPr>
        <w:t>(</w:t>
      </w:r>
      <w:r w:rsidRPr="003E3FD2">
        <w:rPr>
          <w:rStyle w:val="ac"/>
          <w:rFonts w:ascii="Simplified Arabic" w:hAnsi="Simplified Arabic"/>
          <w:sz w:val="27"/>
          <w:rtl/>
        </w:rPr>
        <w:endnoteReference w:id="387"/>
      </w:r>
      <w:r w:rsidRPr="003E3FD2">
        <w:rPr>
          <w:sz w:val="27"/>
          <w:vertAlign w:val="superscript"/>
          <w:rtl/>
        </w:rPr>
        <w:t>)</w:t>
      </w:r>
      <w:r w:rsidRPr="00365F4F">
        <w:rPr>
          <w:rFonts w:ascii="Simplified Arabic" w:hAnsi="Simplified Arabic"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ويبدو أن الرواية الثالثة والرواية الرابعة رواية</w:t>
      </w:r>
      <w:r w:rsidR="00EF1B71" w:rsidRPr="00365F4F">
        <w:rPr>
          <w:rFonts w:hint="cs"/>
          <w:sz w:val="27"/>
          <w:rtl/>
        </w:rPr>
        <w:t>ٌ</w:t>
      </w:r>
      <w:r w:rsidRPr="00365F4F">
        <w:rPr>
          <w:rFonts w:hint="cs"/>
          <w:sz w:val="27"/>
          <w:rtl/>
        </w:rPr>
        <w:t xml:space="preserve"> واحدة؛ لأن هاتين الروايتين قد وردتا ـ مع اختلاف</w:t>
      </w:r>
      <w:r w:rsidR="00EF1B71" w:rsidRPr="00365F4F">
        <w:rPr>
          <w:rFonts w:hint="cs"/>
          <w:sz w:val="27"/>
          <w:rtl/>
        </w:rPr>
        <w:t>ٍ</w:t>
      </w:r>
      <w:r w:rsidRPr="00365F4F">
        <w:rPr>
          <w:rFonts w:hint="cs"/>
          <w:sz w:val="27"/>
          <w:rtl/>
        </w:rPr>
        <w:t xml:space="preserve"> في بعض العبارات، وبعض الإضافات ـ في </w:t>
      </w:r>
      <w:r w:rsidRPr="00802ECF">
        <w:rPr>
          <w:rFonts w:hint="eastAsia"/>
          <w:sz w:val="24"/>
          <w:szCs w:val="24"/>
          <w:rtl/>
        </w:rPr>
        <w:t>«</w:t>
      </w:r>
      <w:r w:rsidRPr="00365F4F">
        <w:rPr>
          <w:rFonts w:hint="cs"/>
          <w:sz w:val="27"/>
          <w:rtl/>
        </w:rPr>
        <w:t>دعائم الإسلام</w:t>
      </w:r>
      <w:r w:rsidRPr="00802ECF">
        <w:rPr>
          <w:rFonts w:hint="eastAsia"/>
          <w:sz w:val="24"/>
          <w:szCs w:val="24"/>
          <w:rtl/>
        </w:rPr>
        <w:t>»</w:t>
      </w:r>
      <w:r w:rsidRPr="00365F4F">
        <w:rPr>
          <w:rFonts w:hint="cs"/>
          <w:sz w:val="27"/>
          <w:rtl/>
        </w:rPr>
        <w:t xml:space="preserve"> على النحو </w:t>
      </w:r>
      <w:r w:rsidR="00EF1B71" w:rsidRPr="00365F4F">
        <w:rPr>
          <w:rFonts w:hint="cs"/>
          <w:sz w:val="27"/>
          <w:rtl/>
        </w:rPr>
        <w:t>التالي</w:t>
      </w:r>
      <w:r w:rsidRPr="00365F4F">
        <w:rPr>
          <w:rFonts w:hint="cs"/>
          <w:sz w:val="27"/>
          <w:rtl/>
        </w:rPr>
        <w:t xml:space="preserve">: </w:t>
      </w:r>
      <w:r w:rsidRPr="00365F4F">
        <w:rPr>
          <w:rFonts w:ascii="Simplified Arabic" w:hAnsi="Simplified Arabic"/>
          <w:sz w:val="27"/>
          <w:rtl/>
        </w:rPr>
        <w:t>جاء عثمان بن مظعون إلى رسول الله</w:t>
      </w:r>
      <w:r w:rsidR="004B1697" w:rsidRPr="00842CC5">
        <w:rPr>
          <w:rFonts w:ascii="Simplified Arabic" w:hAnsi="Simplified Arabic" w:cs="Mosawi"/>
          <w:sz w:val="22"/>
          <w:szCs w:val="22"/>
          <w:rtl/>
        </w:rPr>
        <w:t>|</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فقال</w:t>
      </w:r>
      <w:r w:rsidRPr="00365F4F">
        <w:rPr>
          <w:rFonts w:ascii="Simplified Arabic" w:hAnsi="Simplified Arabic" w:hint="cs"/>
          <w:sz w:val="27"/>
          <w:rtl/>
        </w:rPr>
        <w:t xml:space="preserve">: </w:t>
      </w:r>
      <w:r w:rsidRPr="00802ECF">
        <w:rPr>
          <w:rFonts w:hint="eastAsia"/>
          <w:sz w:val="24"/>
          <w:szCs w:val="24"/>
          <w:rtl/>
        </w:rPr>
        <w:t>«</w:t>
      </w:r>
      <w:r w:rsidRPr="00365F4F">
        <w:rPr>
          <w:rFonts w:ascii="Simplified Arabic" w:hAnsi="Simplified Arabic"/>
          <w:sz w:val="27"/>
          <w:rtl/>
        </w:rPr>
        <w:t>يا رسول الله</w:t>
      </w:r>
      <w:r w:rsidR="00EF1B71" w:rsidRPr="00365F4F">
        <w:rPr>
          <w:rFonts w:ascii="Simplified Arabic" w:hAnsi="Simplified Arabic" w:hint="cs"/>
          <w:sz w:val="27"/>
          <w:rtl/>
        </w:rPr>
        <w:t>،</w:t>
      </w:r>
      <w:r w:rsidRPr="00365F4F">
        <w:rPr>
          <w:rFonts w:ascii="Simplified Arabic" w:hAnsi="Simplified Arabic"/>
          <w:sz w:val="27"/>
          <w:rtl/>
        </w:rPr>
        <w:t xml:space="preserve"> قد غلبني حديث النفس</w:t>
      </w:r>
      <w:r w:rsidR="00EF1B71" w:rsidRPr="00365F4F">
        <w:rPr>
          <w:rFonts w:ascii="Simplified Arabic" w:hAnsi="Simplified Arabic" w:hint="cs"/>
          <w:sz w:val="27"/>
          <w:rtl/>
        </w:rPr>
        <w:t>،</w:t>
      </w:r>
      <w:r w:rsidRPr="00365F4F">
        <w:rPr>
          <w:rFonts w:ascii="Simplified Arabic" w:hAnsi="Simplified Arabic"/>
          <w:sz w:val="27"/>
          <w:rtl/>
        </w:rPr>
        <w:t xml:space="preserve"> ولم أحدث شيئا</w:t>
      </w:r>
      <w:r w:rsidRPr="00365F4F">
        <w:rPr>
          <w:rFonts w:ascii="Simplified Arabic" w:hAnsi="Simplified Arabic" w:hint="cs"/>
          <w:sz w:val="27"/>
          <w:rtl/>
        </w:rPr>
        <w:t>ً</w:t>
      </w:r>
      <w:r w:rsidRPr="00365F4F">
        <w:rPr>
          <w:rFonts w:ascii="Simplified Arabic" w:hAnsi="Simplified Arabic"/>
          <w:sz w:val="27"/>
          <w:rtl/>
        </w:rPr>
        <w:t xml:space="preserve"> حت</w:t>
      </w:r>
      <w:r w:rsidR="00EF1B71" w:rsidRPr="00365F4F">
        <w:rPr>
          <w:rFonts w:ascii="Simplified Arabic" w:hAnsi="Simplified Arabic" w:hint="cs"/>
          <w:sz w:val="27"/>
          <w:rtl/>
        </w:rPr>
        <w:t>ّ</w:t>
      </w:r>
      <w:r w:rsidRPr="00365F4F">
        <w:rPr>
          <w:rFonts w:ascii="Simplified Arabic" w:hAnsi="Simplified Arabic"/>
          <w:sz w:val="27"/>
          <w:rtl/>
        </w:rPr>
        <w:t>ى أستأمرك</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ب</w:t>
      </w:r>
      <w:r w:rsidR="00EF1B71" w:rsidRPr="00365F4F">
        <w:rPr>
          <w:rFonts w:ascii="Simplified Arabic" w:hAnsi="Simplified Arabic" w:hint="cs"/>
          <w:sz w:val="27"/>
          <w:rtl/>
        </w:rPr>
        <w:t>ِ</w:t>
      </w:r>
      <w:r w:rsidRPr="00365F4F">
        <w:rPr>
          <w:rFonts w:ascii="Simplified Arabic" w:hAnsi="Simplified Arabic"/>
          <w:sz w:val="27"/>
          <w:rtl/>
        </w:rPr>
        <w:t>م</w:t>
      </w:r>
      <w:r w:rsidR="00EF1B71" w:rsidRPr="00365F4F">
        <w:rPr>
          <w:rFonts w:ascii="Simplified Arabic" w:hAnsi="Simplified Arabic" w:hint="cs"/>
          <w:sz w:val="27"/>
          <w:rtl/>
        </w:rPr>
        <w:t>َ</w:t>
      </w:r>
      <w:r w:rsidRPr="00365F4F">
        <w:rPr>
          <w:rFonts w:ascii="Simplified Arabic" w:hAnsi="Simplified Arabic"/>
          <w:sz w:val="27"/>
          <w:rtl/>
        </w:rPr>
        <w:t xml:space="preserve"> حد</w:t>
      </w:r>
      <w:r w:rsidR="00EF1B71" w:rsidRPr="00365F4F">
        <w:rPr>
          <w:rFonts w:ascii="Simplified Arabic" w:hAnsi="Simplified Arabic" w:hint="cs"/>
          <w:sz w:val="27"/>
          <w:rtl/>
        </w:rPr>
        <w:t>َّ</w:t>
      </w:r>
      <w:r w:rsidRPr="00365F4F">
        <w:rPr>
          <w:rFonts w:ascii="Simplified Arabic" w:hAnsi="Simplified Arabic"/>
          <w:sz w:val="27"/>
          <w:rtl/>
        </w:rPr>
        <w:t>ثتك نفس</w:t>
      </w:r>
      <w:r w:rsidR="00EF1B71" w:rsidRPr="00365F4F">
        <w:rPr>
          <w:rFonts w:ascii="Simplified Arabic" w:hAnsi="Simplified Arabic" w:hint="cs"/>
          <w:sz w:val="27"/>
          <w:rtl/>
        </w:rPr>
        <w:t>ُ</w:t>
      </w:r>
      <w:r w:rsidRPr="00365F4F">
        <w:rPr>
          <w:rFonts w:ascii="Simplified Arabic" w:hAnsi="Simplified Arabic"/>
          <w:sz w:val="27"/>
          <w:rtl/>
        </w:rPr>
        <w:t>ك يا عثمان</w:t>
      </w:r>
      <w:r w:rsidRPr="00365F4F">
        <w:rPr>
          <w:rFonts w:ascii="Simplified Arabic" w:hAnsi="Simplified Arabic" w:hint="cs"/>
          <w:sz w:val="27"/>
          <w:rtl/>
        </w:rPr>
        <w:t xml:space="preserve">؟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هم</w:t>
      </w:r>
      <w:r w:rsidR="00EF1B71" w:rsidRPr="00365F4F">
        <w:rPr>
          <w:rFonts w:ascii="Simplified Arabic" w:hAnsi="Simplified Arabic" w:hint="cs"/>
          <w:sz w:val="27"/>
          <w:rtl/>
        </w:rPr>
        <w:t>َ</w:t>
      </w:r>
      <w:r w:rsidRPr="00365F4F">
        <w:rPr>
          <w:rFonts w:ascii="Simplified Arabic" w:hAnsi="Simplified Arabic"/>
          <w:sz w:val="27"/>
          <w:rtl/>
        </w:rPr>
        <w:t>م</w:t>
      </w:r>
      <w:r w:rsidR="00EF1B71" w:rsidRPr="00365F4F">
        <w:rPr>
          <w:rFonts w:ascii="Simplified Arabic" w:hAnsi="Simplified Arabic" w:hint="cs"/>
          <w:sz w:val="27"/>
          <w:rtl/>
        </w:rPr>
        <w:t>ْ</w:t>
      </w:r>
      <w:r w:rsidRPr="00365F4F">
        <w:rPr>
          <w:rFonts w:ascii="Simplified Arabic" w:hAnsi="Simplified Arabic"/>
          <w:sz w:val="27"/>
          <w:rtl/>
        </w:rPr>
        <w:t>ت</w:t>
      </w:r>
      <w:r w:rsidR="00EF1B71" w:rsidRPr="00365F4F">
        <w:rPr>
          <w:rFonts w:ascii="Simplified Arabic" w:hAnsi="Simplified Arabic" w:hint="cs"/>
          <w:sz w:val="27"/>
          <w:rtl/>
        </w:rPr>
        <w:t>ُ</w:t>
      </w:r>
      <w:r w:rsidRPr="00365F4F">
        <w:rPr>
          <w:rFonts w:ascii="Simplified Arabic" w:hAnsi="Simplified Arabic"/>
          <w:sz w:val="27"/>
          <w:rtl/>
        </w:rPr>
        <w:t xml:space="preserve"> أن أسيح في الأرض</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فلا ت</w:t>
      </w:r>
      <w:r w:rsidR="00EF1B71" w:rsidRPr="00365F4F">
        <w:rPr>
          <w:rFonts w:ascii="Simplified Arabic" w:hAnsi="Simplified Arabic" w:hint="cs"/>
          <w:sz w:val="27"/>
          <w:rtl/>
        </w:rPr>
        <w:t>َ</w:t>
      </w:r>
      <w:r w:rsidRPr="00365F4F">
        <w:rPr>
          <w:rFonts w:ascii="Simplified Arabic" w:hAnsi="Simplified Arabic"/>
          <w:sz w:val="27"/>
          <w:rtl/>
        </w:rPr>
        <w:t>س</w:t>
      </w:r>
      <w:r w:rsidR="00EF1B71" w:rsidRPr="00365F4F">
        <w:rPr>
          <w:rFonts w:ascii="Simplified Arabic" w:hAnsi="Simplified Arabic" w:hint="cs"/>
          <w:sz w:val="27"/>
          <w:rtl/>
        </w:rPr>
        <w:t>ِ</w:t>
      </w:r>
      <w:r w:rsidRPr="00365F4F">
        <w:rPr>
          <w:rFonts w:ascii="Simplified Arabic" w:hAnsi="Simplified Arabic"/>
          <w:sz w:val="27"/>
          <w:rtl/>
        </w:rPr>
        <w:t>ح</w:t>
      </w:r>
      <w:r w:rsidR="00EF1B71" w:rsidRPr="00365F4F">
        <w:rPr>
          <w:rFonts w:ascii="Simplified Arabic" w:hAnsi="Simplified Arabic" w:hint="cs"/>
          <w:sz w:val="27"/>
          <w:rtl/>
        </w:rPr>
        <w:t>ْ</w:t>
      </w:r>
      <w:r w:rsidRPr="00365F4F">
        <w:rPr>
          <w:rFonts w:ascii="Simplified Arabic" w:hAnsi="Simplified Arabic"/>
          <w:sz w:val="27"/>
          <w:rtl/>
        </w:rPr>
        <w:t xml:space="preserve"> في الأرض</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فإن سياحة أمتي المساجد</w:t>
      </w:r>
      <w:r w:rsidRPr="003E3FD2">
        <w:rPr>
          <w:rFonts w:ascii="Simplified Arabic" w:hAnsi="Simplified Arabic"/>
          <w:sz w:val="27"/>
          <w:vertAlign w:val="superscript"/>
          <w:rtl/>
        </w:rPr>
        <w:t>(</w:t>
      </w:r>
      <w:r w:rsidRPr="003E3FD2">
        <w:rPr>
          <w:rStyle w:val="ac"/>
          <w:rFonts w:ascii="Simplified Arabic" w:hAnsi="Simplified Arabic"/>
          <w:sz w:val="27"/>
          <w:rtl/>
        </w:rPr>
        <w:endnoteReference w:id="388"/>
      </w:r>
      <w:r w:rsidRPr="003E3FD2">
        <w:rPr>
          <w:rFonts w:ascii="Simplified Arabic" w:hAnsi="Simplified Arabic"/>
          <w:sz w:val="27"/>
          <w:vertAlign w:val="superscript"/>
          <w:rtl/>
        </w:rPr>
        <w:t>)</w:t>
      </w:r>
      <w:r w:rsidRPr="00365F4F">
        <w:rPr>
          <w:rFonts w:ascii="Simplified Arabic" w:hAnsi="Simplified Arabic" w:hint="cs"/>
          <w:sz w:val="27"/>
          <w:rtl/>
        </w:rPr>
        <w:t xml:space="preserve">.... إلى أن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وهم</w:t>
      </w:r>
      <w:r w:rsidR="00EF1B71" w:rsidRPr="00365F4F">
        <w:rPr>
          <w:rFonts w:ascii="Simplified Arabic" w:hAnsi="Simplified Arabic" w:hint="cs"/>
          <w:sz w:val="27"/>
          <w:rtl/>
        </w:rPr>
        <w:t>َ</w:t>
      </w:r>
      <w:r w:rsidRPr="00365F4F">
        <w:rPr>
          <w:rFonts w:ascii="Simplified Arabic" w:hAnsi="Simplified Arabic"/>
          <w:sz w:val="27"/>
          <w:rtl/>
        </w:rPr>
        <w:t>م</w:t>
      </w:r>
      <w:r w:rsidR="00EF1B71" w:rsidRPr="00365F4F">
        <w:rPr>
          <w:rFonts w:ascii="Simplified Arabic" w:hAnsi="Simplified Arabic" w:hint="cs"/>
          <w:sz w:val="27"/>
          <w:rtl/>
        </w:rPr>
        <w:t>ْ</w:t>
      </w:r>
      <w:r w:rsidRPr="00365F4F">
        <w:rPr>
          <w:rFonts w:ascii="Simplified Arabic" w:hAnsi="Simplified Arabic"/>
          <w:sz w:val="27"/>
          <w:rtl/>
        </w:rPr>
        <w:t>ت</w:t>
      </w:r>
      <w:r w:rsidR="00EF1B71" w:rsidRPr="00365F4F">
        <w:rPr>
          <w:rFonts w:ascii="Simplified Arabic" w:hAnsi="Simplified Arabic" w:hint="cs"/>
          <w:sz w:val="27"/>
          <w:rtl/>
        </w:rPr>
        <w:t>ُ</w:t>
      </w:r>
      <w:r w:rsidRPr="00365F4F">
        <w:rPr>
          <w:rFonts w:ascii="Simplified Arabic" w:hAnsi="Simplified Arabic"/>
          <w:sz w:val="27"/>
          <w:rtl/>
        </w:rPr>
        <w:t xml:space="preserve"> أن أجب</w:t>
      </w:r>
      <w:r w:rsidR="00EF1B71" w:rsidRPr="00365F4F">
        <w:rPr>
          <w:rFonts w:ascii="Simplified Arabic" w:hAnsi="Simplified Arabic" w:hint="cs"/>
          <w:sz w:val="27"/>
          <w:rtl/>
        </w:rPr>
        <w:t>ّ</w:t>
      </w:r>
      <w:r w:rsidRPr="00365F4F">
        <w:rPr>
          <w:rFonts w:ascii="Simplified Arabic" w:hAnsi="Simplified Arabic"/>
          <w:sz w:val="27"/>
          <w:rtl/>
        </w:rPr>
        <w:t xml:space="preserve"> نفسي</w:t>
      </w:r>
      <w:r w:rsidR="00EF1B71"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00EF1B71" w:rsidRPr="00365F4F">
        <w:rPr>
          <w:rFonts w:ascii="Simplified Arabic" w:hAnsi="Simplified Arabic" w:hint="cs"/>
          <w:sz w:val="27"/>
          <w:rtl/>
        </w:rPr>
        <w:t>:</w:t>
      </w:r>
      <w:r w:rsidRPr="00365F4F">
        <w:rPr>
          <w:rFonts w:ascii="Simplified Arabic" w:hAnsi="Simplified Arabic"/>
          <w:sz w:val="27"/>
          <w:rtl/>
        </w:rPr>
        <w:t xml:space="preserve"> يا عثمان</w:t>
      </w:r>
      <w:r w:rsidR="00EF1B71" w:rsidRPr="00365F4F">
        <w:rPr>
          <w:rFonts w:ascii="Simplified Arabic" w:hAnsi="Simplified Arabic" w:hint="cs"/>
          <w:sz w:val="27"/>
          <w:rtl/>
        </w:rPr>
        <w:t>،</w:t>
      </w:r>
      <w:r w:rsidRPr="00365F4F">
        <w:rPr>
          <w:rFonts w:ascii="Simplified Arabic" w:hAnsi="Simplified Arabic"/>
          <w:sz w:val="27"/>
          <w:rtl/>
        </w:rPr>
        <w:t xml:space="preserve"> ليس من</w:t>
      </w:r>
      <w:r w:rsidR="00EF1B71" w:rsidRPr="00365F4F">
        <w:rPr>
          <w:rFonts w:ascii="Simplified Arabic" w:hAnsi="Simplified Arabic" w:hint="cs"/>
          <w:sz w:val="27"/>
          <w:rtl/>
        </w:rPr>
        <w:t>ّ</w:t>
      </w:r>
      <w:r w:rsidRPr="00365F4F">
        <w:rPr>
          <w:rFonts w:ascii="Simplified Arabic" w:hAnsi="Simplified Arabic"/>
          <w:sz w:val="27"/>
          <w:rtl/>
        </w:rPr>
        <w:t>ا م</w:t>
      </w:r>
      <w:r w:rsidR="00EF1B71" w:rsidRPr="00365F4F">
        <w:rPr>
          <w:rFonts w:ascii="Simplified Arabic" w:hAnsi="Simplified Arabic" w:hint="cs"/>
          <w:sz w:val="27"/>
          <w:rtl/>
        </w:rPr>
        <w:t>َ</w:t>
      </w:r>
      <w:r w:rsidRPr="00365F4F">
        <w:rPr>
          <w:rFonts w:ascii="Simplified Arabic" w:hAnsi="Simplified Arabic"/>
          <w:sz w:val="27"/>
          <w:rtl/>
        </w:rPr>
        <w:t>ن</w:t>
      </w:r>
      <w:r w:rsidR="00EF1B71" w:rsidRPr="00365F4F">
        <w:rPr>
          <w:rFonts w:ascii="Simplified Arabic" w:hAnsi="Simplified Arabic" w:hint="cs"/>
          <w:sz w:val="27"/>
          <w:rtl/>
        </w:rPr>
        <w:t>ْ</w:t>
      </w:r>
      <w:r w:rsidRPr="00365F4F">
        <w:rPr>
          <w:rFonts w:ascii="Simplified Arabic" w:hAnsi="Simplified Arabic"/>
          <w:sz w:val="27"/>
          <w:rtl/>
        </w:rPr>
        <w:t xml:space="preserve"> فعل ذلك بنفسه</w:t>
      </w:r>
      <w:r w:rsidR="00EF1B71" w:rsidRPr="00365F4F">
        <w:rPr>
          <w:rFonts w:ascii="Simplified Arabic" w:hAnsi="Simplified Arabic" w:hint="cs"/>
          <w:sz w:val="27"/>
          <w:rtl/>
        </w:rPr>
        <w:t>،</w:t>
      </w:r>
      <w:r w:rsidRPr="00365F4F">
        <w:rPr>
          <w:rFonts w:ascii="Simplified Arabic" w:hAnsi="Simplified Arabic"/>
          <w:sz w:val="27"/>
          <w:rtl/>
        </w:rPr>
        <w:t xml:space="preserve"> ولا بأحد</w:t>
      </w:r>
      <w:r w:rsidR="00EF1B71" w:rsidRPr="00365F4F">
        <w:rPr>
          <w:rFonts w:ascii="Simplified Arabic" w:hAnsi="Simplified Arabic" w:hint="cs"/>
          <w:sz w:val="27"/>
          <w:rtl/>
        </w:rPr>
        <w:t>ٍ،</w:t>
      </w:r>
      <w:r w:rsidRPr="00365F4F">
        <w:rPr>
          <w:rFonts w:ascii="Simplified Arabic" w:hAnsi="Simplified Arabic"/>
          <w:sz w:val="27"/>
          <w:rtl/>
        </w:rPr>
        <w:t xml:space="preserve"> إن</w:t>
      </w:r>
      <w:r w:rsidR="00EF1B71" w:rsidRPr="00365F4F">
        <w:rPr>
          <w:rFonts w:ascii="Simplified Arabic" w:hAnsi="Simplified Arabic" w:hint="cs"/>
          <w:sz w:val="27"/>
          <w:rtl/>
        </w:rPr>
        <w:t>ّ</w:t>
      </w:r>
      <w:r w:rsidRPr="00365F4F">
        <w:rPr>
          <w:rFonts w:ascii="Simplified Arabic" w:hAnsi="Simplified Arabic"/>
          <w:sz w:val="27"/>
          <w:rtl/>
        </w:rPr>
        <w:t xml:space="preserve"> وجأ أم</w:t>
      </w:r>
      <w:r w:rsidR="00EF1B71" w:rsidRPr="00365F4F">
        <w:rPr>
          <w:rFonts w:ascii="Simplified Arabic" w:hAnsi="Simplified Arabic" w:hint="cs"/>
          <w:sz w:val="27"/>
          <w:rtl/>
        </w:rPr>
        <w:t>ّ</w:t>
      </w:r>
      <w:r w:rsidRPr="00365F4F">
        <w:rPr>
          <w:rFonts w:ascii="Simplified Arabic" w:hAnsi="Simplified Arabic"/>
          <w:sz w:val="27"/>
          <w:rtl/>
        </w:rPr>
        <w:t>تي الصيام</w:t>
      </w:r>
      <w:r w:rsidRPr="003E3FD2">
        <w:rPr>
          <w:rFonts w:ascii="Simplified Arabic" w:hAnsi="Simplified Arabic"/>
          <w:sz w:val="27"/>
          <w:vertAlign w:val="superscript"/>
          <w:rtl/>
        </w:rPr>
        <w:t>(</w:t>
      </w:r>
      <w:r w:rsidRPr="003E3FD2">
        <w:rPr>
          <w:rStyle w:val="ac"/>
          <w:rFonts w:ascii="Simplified Arabic" w:hAnsi="Simplified Arabic"/>
          <w:sz w:val="27"/>
          <w:rtl/>
        </w:rPr>
        <w:endnoteReference w:id="389"/>
      </w:r>
      <w:r w:rsidRPr="003E3FD2">
        <w:rPr>
          <w:rFonts w:ascii="Simplified Arabic" w:hAnsi="Simplified Arabic"/>
          <w:sz w:val="27"/>
          <w:vertAlign w:val="superscript"/>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وهم</w:t>
      </w:r>
      <w:r w:rsidR="009B073A" w:rsidRPr="00365F4F">
        <w:rPr>
          <w:rFonts w:ascii="Simplified Arabic" w:hAnsi="Simplified Arabic" w:hint="cs"/>
          <w:sz w:val="27"/>
          <w:rtl/>
        </w:rPr>
        <w:t>َ</w:t>
      </w:r>
      <w:r w:rsidRPr="00365F4F">
        <w:rPr>
          <w:rFonts w:ascii="Simplified Arabic" w:hAnsi="Simplified Arabic"/>
          <w:sz w:val="27"/>
          <w:rtl/>
        </w:rPr>
        <w:t>م</w:t>
      </w:r>
      <w:r w:rsidR="009B073A" w:rsidRPr="00365F4F">
        <w:rPr>
          <w:rFonts w:ascii="Simplified Arabic" w:hAnsi="Simplified Arabic" w:hint="cs"/>
          <w:sz w:val="27"/>
          <w:rtl/>
        </w:rPr>
        <w:t>ْ</w:t>
      </w:r>
      <w:r w:rsidRPr="00365F4F">
        <w:rPr>
          <w:rFonts w:ascii="Simplified Arabic" w:hAnsi="Simplified Arabic"/>
          <w:sz w:val="27"/>
          <w:rtl/>
        </w:rPr>
        <w:t>ت</w:t>
      </w:r>
      <w:r w:rsidR="009B073A" w:rsidRPr="00365F4F">
        <w:rPr>
          <w:rFonts w:ascii="Simplified Arabic" w:hAnsi="Simplified Arabic" w:hint="cs"/>
          <w:sz w:val="27"/>
          <w:rtl/>
        </w:rPr>
        <w:t>ُ</w:t>
      </w:r>
      <w:r w:rsidRPr="00365F4F">
        <w:rPr>
          <w:rFonts w:ascii="Simplified Arabic" w:hAnsi="Simplified Arabic"/>
          <w:sz w:val="27"/>
          <w:rtl/>
        </w:rPr>
        <w:t xml:space="preserve"> أن أحر</w:t>
      </w:r>
      <w:r w:rsidR="009B073A" w:rsidRPr="00365F4F">
        <w:rPr>
          <w:rFonts w:ascii="Simplified Arabic" w:hAnsi="Simplified Arabic" w:hint="cs"/>
          <w:sz w:val="27"/>
          <w:rtl/>
        </w:rPr>
        <w:t>ِّ</w:t>
      </w:r>
      <w:r w:rsidRPr="00365F4F">
        <w:rPr>
          <w:rFonts w:ascii="Simplified Arabic" w:hAnsi="Simplified Arabic"/>
          <w:sz w:val="27"/>
          <w:rtl/>
        </w:rPr>
        <w:t xml:space="preserve">م خولة على نفسي </w:t>
      </w:r>
      <w:r w:rsidRPr="00365F4F">
        <w:rPr>
          <w:rFonts w:ascii="Simplified Arabic" w:hAnsi="Simplified Arabic" w:hint="cs"/>
          <w:sz w:val="27"/>
          <w:rtl/>
        </w:rPr>
        <w:t>(</w:t>
      </w:r>
      <w:r w:rsidRPr="00365F4F">
        <w:rPr>
          <w:rFonts w:ascii="Simplified Arabic" w:hAnsi="Simplified Arabic"/>
          <w:sz w:val="27"/>
          <w:rtl/>
        </w:rPr>
        <w:t>يعني امرأته</w:t>
      </w:r>
      <w:r w:rsidRPr="00365F4F">
        <w:rPr>
          <w:rFonts w:ascii="Simplified Arabic" w:hAnsi="Simplified Arabic" w:hint="cs"/>
          <w:sz w:val="27"/>
          <w:rtl/>
        </w:rPr>
        <w:t>)</w:t>
      </w:r>
      <w:r w:rsidR="009B073A"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004B1697" w:rsidRPr="00842CC5">
        <w:rPr>
          <w:rFonts w:ascii="Simplified Arabic" w:hAnsi="Simplified Arabic" w:cs="Mosawi" w:hint="cs"/>
          <w:sz w:val="22"/>
          <w:szCs w:val="22"/>
          <w:rtl/>
        </w:rPr>
        <w:t>|</w:t>
      </w:r>
      <w:r w:rsidRPr="00365F4F">
        <w:rPr>
          <w:rFonts w:ascii="Simplified Arabic" w:hAnsi="Simplified Arabic" w:hint="cs"/>
          <w:sz w:val="27"/>
          <w:rtl/>
        </w:rPr>
        <w:t xml:space="preserve">: </w:t>
      </w:r>
      <w:r w:rsidRPr="00365F4F">
        <w:rPr>
          <w:rFonts w:ascii="Simplified Arabic" w:hAnsi="Simplified Arabic"/>
          <w:sz w:val="27"/>
          <w:rtl/>
        </w:rPr>
        <w:t>لا تفع</w:t>
      </w:r>
      <w:r w:rsidR="009B073A" w:rsidRPr="00365F4F">
        <w:rPr>
          <w:rFonts w:ascii="Simplified Arabic" w:hAnsi="Simplified Arabic" w:hint="cs"/>
          <w:sz w:val="27"/>
          <w:rtl/>
        </w:rPr>
        <w:t>َ</w:t>
      </w:r>
      <w:r w:rsidRPr="00365F4F">
        <w:rPr>
          <w:rFonts w:ascii="Simplified Arabic" w:hAnsi="Simplified Arabic"/>
          <w:sz w:val="27"/>
          <w:rtl/>
        </w:rPr>
        <w:t>ل</w:t>
      </w:r>
      <w:r w:rsidR="009B073A" w:rsidRPr="00365F4F">
        <w:rPr>
          <w:rFonts w:ascii="Simplified Arabic" w:hAnsi="Simplified Arabic" w:hint="cs"/>
          <w:sz w:val="27"/>
          <w:rtl/>
        </w:rPr>
        <w:t>ْ</w:t>
      </w:r>
      <w:r w:rsidRPr="00365F4F">
        <w:rPr>
          <w:rFonts w:ascii="Simplified Arabic" w:hAnsi="Simplified Arabic"/>
          <w:sz w:val="27"/>
          <w:rtl/>
        </w:rPr>
        <w:t xml:space="preserve"> يا عثمان</w:t>
      </w:r>
      <w:r w:rsidR="009B073A" w:rsidRPr="00365F4F">
        <w:rPr>
          <w:rFonts w:ascii="Simplified Arabic" w:hAnsi="Simplified Arabic" w:hint="cs"/>
          <w:sz w:val="27"/>
          <w:rtl/>
        </w:rPr>
        <w:t xml:space="preserve">؛ </w:t>
      </w:r>
      <w:r w:rsidRPr="00365F4F">
        <w:rPr>
          <w:rFonts w:ascii="Simplified Arabic" w:hAnsi="Simplified Arabic"/>
          <w:sz w:val="27"/>
          <w:rtl/>
        </w:rPr>
        <w:t>فإن العبد المؤمن إذا ات</w:t>
      </w:r>
      <w:r w:rsidR="009B073A" w:rsidRPr="00365F4F">
        <w:rPr>
          <w:rFonts w:ascii="Simplified Arabic" w:hAnsi="Simplified Arabic" w:hint="cs"/>
          <w:sz w:val="27"/>
          <w:rtl/>
        </w:rPr>
        <w:t>َّ</w:t>
      </w:r>
      <w:r w:rsidRPr="00365F4F">
        <w:rPr>
          <w:rFonts w:ascii="Simplified Arabic" w:hAnsi="Simplified Arabic"/>
          <w:sz w:val="27"/>
          <w:rtl/>
        </w:rPr>
        <w:t>خذ</w:t>
      </w:r>
      <w:r w:rsidR="00B32466" w:rsidRPr="00365F4F">
        <w:rPr>
          <w:rFonts w:ascii="Simplified Arabic" w:hAnsi="Simplified Arabic"/>
          <w:sz w:val="27"/>
          <w:rtl/>
        </w:rPr>
        <w:t xml:space="preserve"> ب</w:t>
      </w:r>
      <w:r w:rsidR="00B32466" w:rsidRPr="00365F4F">
        <w:rPr>
          <w:rFonts w:ascii="Simplified Arabic" w:hAnsi="Simplified Arabic" w:hint="cs"/>
          <w:sz w:val="27"/>
          <w:rtl/>
        </w:rPr>
        <w:t>يد</w:t>
      </w:r>
      <w:r w:rsidR="00B32466" w:rsidRPr="00365F4F">
        <w:rPr>
          <w:rFonts w:ascii="Simplified Arabic" w:hAnsi="Simplified Arabic"/>
          <w:sz w:val="27"/>
          <w:rtl/>
        </w:rPr>
        <w:t xml:space="preserve"> </w:t>
      </w:r>
      <w:r w:rsidRPr="00365F4F">
        <w:rPr>
          <w:rFonts w:ascii="Simplified Arabic" w:hAnsi="Simplified Arabic"/>
          <w:sz w:val="27"/>
          <w:rtl/>
        </w:rPr>
        <w:t xml:space="preserve">زوجته كتب الله </w:t>
      </w:r>
      <w:r w:rsidRPr="00365F4F">
        <w:rPr>
          <w:rFonts w:ascii="Simplified Arabic" w:hAnsi="Simplified Arabic" w:hint="cs"/>
          <w:sz w:val="27"/>
          <w:rtl/>
        </w:rPr>
        <w:t xml:space="preserve">ـ </w:t>
      </w:r>
      <w:r w:rsidRPr="00365F4F">
        <w:rPr>
          <w:rFonts w:ascii="Simplified Arabic" w:hAnsi="Simplified Arabic"/>
          <w:sz w:val="27"/>
          <w:rtl/>
        </w:rPr>
        <w:t>عز</w:t>
      </w:r>
      <w:r w:rsidR="00B32466" w:rsidRPr="00365F4F">
        <w:rPr>
          <w:rFonts w:ascii="Simplified Arabic" w:hAnsi="Simplified Arabic" w:hint="cs"/>
          <w:sz w:val="27"/>
          <w:rtl/>
        </w:rPr>
        <w:t>َّ</w:t>
      </w:r>
      <w:r w:rsidRPr="00365F4F">
        <w:rPr>
          <w:rFonts w:ascii="Simplified Arabic" w:hAnsi="Simplified Arabic"/>
          <w:sz w:val="27"/>
          <w:rtl/>
        </w:rPr>
        <w:t xml:space="preserve"> وجل</w:t>
      </w:r>
      <w:r w:rsidR="00B32466" w:rsidRPr="00365F4F">
        <w:rPr>
          <w:rFonts w:ascii="Simplified Arabic" w:hAnsi="Simplified Arabic" w:hint="cs"/>
          <w:sz w:val="27"/>
          <w:rtl/>
        </w:rPr>
        <w:t>َّ</w:t>
      </w:r>
      <w:r w:rsidRPr="00365F4F">
        <w:rPr>
          <w:rFonts w:ascii="Simplified Arabic" w:hAnsi="Simplified Arabic"/>
          <w:sz w:val="27"/>
          <w:rtl/>
        </w:rPr>
        <w:t xml:space="preserve"> </w:t>
      </w:r>
      <w:r w:rsidRPr="00365F4F">
        <w:rPr>
          <w:rFonts w:ascii="Simplified Arabic" w:hAnsi="Simplified Arabic" w:hint="cs"/>
          <w:sz w:val="27"/>
          <w:rtl/>
        </w:rPr>
        <w:t xml:space="preserve">ـ </w:t>
      </w:r>
      <w:r w:rsidRPr="00365F4F">
        <w:rPr>
          <w:rFonts w:ascii="Simplified Arabic" w:hAnsi="Simplified Arabic"/>
          <w:sz w:val="27"/>
          <w:rtl/>
        </w:rPr>
        <w:t>له عشر حسنات</w:t>
      </w:r>
      <w:r w:rsidRPr="00365F4F">
        <w:rPr>
          <w:rFonts w:ascii="Simplified Arabic" w:hAnsi="Simplified Arabic" w:hint="cs"/>
          <w:sz w:val="27"/>
          <w:rtl/>
        </w:rPr>
        <w:t xml:space="preserve">، </w:t>
      </w:r>
      <w:r w:rsidRPr="00365F4F">
        <w:rPr>
          <w:rFonts w:ascii="Simplified Arabic" w:hAnsi="Simplified Arabic"/>
          <w:sz w:val="27"/>
          <w:rtl/>
        </w:rPr>
        <w:t>ومحا عنه عشر سيئات.</w:t>
      </w:r>
      <w:r w:rsidRPr="00365F4F">
        <w:rPr>
          <w:rFonts w:ascii="Simplified Arabic" w:hAnsi="Simplified Arabic" w:hint="cs"/>
          <w:sz w:val="27"/>
          <w:rtl/>
        </w:rPr>
        <w:t>..</w:t>
      </w:r>
      <w:r w:rsidR="009B073A"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ثم ضرب رسول الله</w:t>
      </w:r>
      <w:r w:rsidR="004B1697" w:rsidRPr="00842CC5">
        <w:rPr>
          <w:rFonts w:ascii="Simplified Arabic" w:hAnsi="Simplified Arabic" w:cs="Mosawi" w:hint="cs"/>
          <w:sz w:val="22"/>
          <w:szCs w:val="22"/>
          <w:rtl/>
        </w:rPr>
        <w:t>|</w:t>
      </w:r>
      <w:r w:rsidRPr="00365F4F">
        <w:rPr>
          <w:rFonts w:ascii="Simplified Arabic" w:hAnsi="Simplified Arabic"/>
          <w:sz w:val="27"/>
          <w:rtl/>
        </w:rPr>
        <w:t xml:space="preserve"> بيده على صدر عثمان</w:t>
      </w:r>
      <w:r w:rsidRPr="00365F4F">
        <w:rPr>
          <w:rFonts w:ascii="Simplified Arabic" w:hAnsi="Simplified Arabic" w:hint="cs"/>
          <w:sz w:val="27"/>
          <w:rtl/>
        </w:rPr>
        <w:t xml:space="preserve">، </w:t>
      </w:r>
      <w:r w:rsidRPr="00365F4F">
        <w:rPr>
          <w:rFonts w:ascii="Simplified Arabic" w:hAnsi="Simplified Arabic"/>
          <w:sz w:val="27"/>
          <w:rtl/>
        </w:rPr>
        <w:t>وقال</w:t>
      </w:r>
      <w:r w:rsidRPr="00365F4F">
        <w:rPr>
          <w:rFonts w:ascii="Simplified Arabic" w:hAnsi="Simplified Arabic" w:hint="cs"/>
          <w:sz w:val="27"/>
          <w:rtl/>
        </w:rPr>
        <w:t xml:space="preserve">: </w:t>
      </w:r>
      <w:r w:rsidRPr="00365F4F">
        <w:rPr>
          <w:rFonts w:ascii="Simplified Arabic" w:hAnsi="Simplified Arabic"/>
          <w:sz w:val="27"/>
          <w:rtl/>
        </w:rPr>
        <w:t>يا عثمان</w:t>
      </w:r>
      <w:r w:rsidR="009B073A" w:rsidRPr="00365F4F">
        <w:rPr>
          <w:rFonts w:ascii="Simplified Arabic" w:hAnsi="Simplified Arabic" w:hint="cs"/>
          <w:sz w:val="27"/>
          <w:rtl/>
        </w:rPr>
        <w:t>،</w:t>
      </w:r>
      <w:r w:rsidRPr="00365F4F">
        <w:rPr>
          <w:rFonts w:ascii="Simplified Arabic" w:hAnsi="Simplified Arabic"/>
          <w:sz w:val="27"/>
          <w:rtl/>
        </w:rPr>
        <w:t xml:space="preserve"> لا ترغب عن سن</w:t>
      </w:r>
      <w:r w:rsidR="009B073A" w:rsidRPr="00365F4F">
        <w:rPr>
          <w:rFonts w:ascii="Simplified Arabic" w:hAnsi="Simplified Arabic" w:hint="cs"/>
          <w:sz w:val="27"/>
          <w:rtl/>
        </w:rPr>
        <w:t>ّ</w:t>
      </w:r>
      <w:r w:rsidRPr="00365F4F">
        <w:rPr>
          <w:rFonts w:ascii="Simplified Arabic" w:hAnsi="Simplified Arabic"/>
          <w:sz w:val="27"/>
          <w:rtl/>
        </w:rPr>
        <w:t>تي</w:t>
      </w:r>
      <w:r w:rsidRPr="00365F4F">
        <w:rPr>
          <w:rFonts w:ascii="Simplified Arabic" w:hAnsi="Simplified Arabic" w:hint="cs"/>
          <w:sz w:val="27"/>
          <w:rtl/>
        </w:rPr>
        <w:t xml:space="preserve">، </w:t>
      </w:r>
      <w:r w:rsidRPr="00365F4F">
        <w:rPr>
          <w:rFonts w:ascii="Simplified Arabic" w:hAnsi="Simplified Arabic"/>
          <w:sz w:val="27"/>
          <w:rtl/>
        </w:rPr>
        <w:t>فإن</w:t>
      </w:r>
      <w:r w:rsidR="009B073A" w:rsidRPr="00365F4F">
        <w:rPr>
          <w:rFonts w:ascii="Simplified Arabic" w:hAnsi="Simplified Arabic" w:hint="cs"/>
          <w:sz w:val="27"/>
          <w:rtl/>
        </w:rPr>
        <w:t>ّ</w:t>
      </w:r>
      <w:r w:rsidRPr="00365F4F">
        <w:rPr>
          <w:rFonts w:ascii="Simplified Arabic" w:hAnsi="Simplified Arabic"/>
          <w:sz w:val="27"/>
          <w:rtl/>
        </w:rPr>
        <w:t xml:space="preserve"> م</w:t>
      </w:r>
      <w:r w:rsidR="009B073A" w:rsidRPr="00365F4F">
        <w:rPr>
          <w:rFonts w:ascii="Simplified Arabic" w:hAnsi="Simplified Arabic" w:hint="cs"/>
          <w:sz w:val="27"/>
          <w:rtl/>
        </w:rPr>
        <w:t>َ</w:t>
      </w:r>
      <w:r w:rsidRPr="00365F4F">
        <w:rPr>
          <w:rFonts w:ascii="Simplified Arabic" w:hAnsi="Simplified Arabic"/>
          <w:sz w:val="27"/>
          <w:rtl/>
        </w:rPr>
        <w:t>ن</w:t>
      </w:r>
      <w:r w:rsidR="009B073A" w:rsidRPr="00365F4F">
        <w:rPr>
          <w:rFonts w:ascii="Simplified Arabic" w:hAnsi="Simplified Arabic" w:hint="cs"/>
          <w:sz w:val="27"/>
          <w:rtl/>
        </w:rPr>
        <w:t>ْ</w:t>
      </w:r>
      <w:r w:rsidRPr="00365F4F">
        <w:rPr>
          <w:rFonts w:ascii="Simplified Arabic" w:hAnsi="Simplified Arabic"/>
          <w:sz w:val="27"/>
          <w:rtl/>
        </w:rPr>
        <w:t xml:space="preserve"> رغب عن سن</w:t>
      </w:r>
      <w:r w:rsidR="009B073A" w:rsidRPr="00365F4F">
        <w:rPr>
          <w:rFonts w:ascii="Simplified Arabic" w:hAnsi="Simplified Arabic" w:hint="cs"/>
          <w:sz w:val="27"/>
          <w:rtl/>
        </w:rPr>
        <w:t>َ</w:t>
      </w:r>
      <w:r w:rsidRPr="00365F4F">
        <w:rPr>
          <w:rFonts w:ascii="Simplified Arabic" w:hAnsi="Simplified Arabic"/>
          <w:sz w:val="27"/>
          <w:rtl/>
        </w:rPr>
        <w:t>تي</w:t>
      </w:r>
      <w:r w:rsidR="009B073A" w:rsidRPr="00365F4F">
        <w:rPr>
          <w:rFonts w:ascii="Simplified Arabic" w:hAnsi="Simplified Arabic" w:hint="cs"/>
          <w:sz w:val="27"/>
          <w:rtl/>
        </w:rPr>
        <w:t xml:space="preserve"> </w:t>
      </w:r>
      <w:r w:rsidRPr="00365F4F">
        <w:rPr>
          <w:rFonts w:ascii="Simplified Arabic" w:hAnsi="Simplified Arabic"/>
          <w:sz w:val="27"/>
          <w:rtl/>
        </w:rPr>
        <w:t>عرضت له الملائكة يوم القيامة فصرف</w:t>
      </w:r>
      <w:r w:rsidR="009B073A" w:rsidRPr="00365F4F">
        <w:rPr>
          <w:rFonts w:ascii="Simplified Arabic" w:hAnsi="Simplified Arabic" w:hint="cs"/>
          <w:sz w:val="27"/>
          <w:rtl/>
        </w:rPr>
        <w:t>َ</w:t>
      </w:r>
      <w:r w:rsidRPr="00365F4F">
        <w:rPr>
          <w:rFonts w:ascii="Simplified Arabic" w:hAnsi="Simplified Arabic"/>
          <w:sz w:val="27"/>
          <w:rtl/>
        </w:rPr>
        <w:t>ت</w:t>
      </w:r>
      <w:r w:rsidR="009B073A" w:rsidRPr="00365F4F">
        <w:rPr>
          <w:rFonts w:ascii="Simplified Arabic" w:hAnsi="Simplified Arabic" w:hint="cs"/>
          <w:sz w:val="27"/>
          <w:rtl/>
        </w:rPr>
        <w:t>ْ</w:t>
      </w:r>
      <w:r w:rsidRPr="00365F4F">
        <w:rPr>
          <w:rFonts w:ascii="Simplified Arabic" w:hAnsi="Simplified Arabic"/>
          <w:sz w:val="27"/>
          <w:rtl/>
        </w:rPr>
        <w:t xml:space="preserve"> وجهه عن حوضي</w:t>
      </w:r>
      <w:r w:rsidRPr="00802ECF">
        <w:rPr>
          <w:rFonts w:hint="eastAsia"/>
          <w:sz w:val="24"/>
          <w:szCs w:val="24"/>
          <w:rtl/>
        </w:rPr>
        <w:t>»</w:t>
      </w:r>
      <w:r w:rsidRPr="003E3FD2">
        <w:rPr>
          <w:sz w:val="27"/>
          <w:vertAlign w:val="superscript"/>
          <w:rtl/>
        </w:rPr>
        <w:t>(</w:t>
      </w:r>
      <w:r w:rsidRPr="003E3FD2">
        <w:rPr>
          <w:rStyle w:val="ac"/>
          <w:sz w:val="27"/>
          <w:rtl/>
        </w:rPr>
        <w:endnoteReference w:id="390"/>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5ـ وفي رواية</w:t>
      </w:r>
      <w:r w:rsidR="009B073A" w:rsidRPr="00365F4F">
        <w:rPr>
          <w:rFonts w:hint="cs"/>
          <w:sz w:val="27"/>
          <w:rtl/>
        </w:rPr>
        <w:t>ٍ</w:t>
      </w:r>
      <w:r w:rsidRPr="00365F4F">
        <w:rPr>
          <w:rFonts w:hint="cs"/>
          <w:sz w:val="27"/>
          <w:rtl/>
        </w:rPr>
        <w:t xml:space="preserve"> أخرى تمّ</w:t>
      </w:r>
      <w:r w:rsidR="009B073A" w:rsidRPr="00365F4F">
        <w:rPr>
          <w:rFonts w:hint="cs"/>
          <w:sz w:val="27"/>
          <w:rtl/>
        </w:rPr>
        <w:t>َ</w:t>
      </w:r>
      <w:r w:rsidRPr="00365F4F">
        <w:rPr>
          <w:rFonts w:hint="cs"/>
          <w:sz w:val="27"/>
          <w:rtl/>
        </w:rPr>
        <w:t>ت</w:t>
      </w:r>
      <w:r w:rsidR="009B073A" w:rsidRPr="00365F4F">
        <w:rPr>
          <w:rFonts w:hint="cs"/>
          <w:sz w:val="27"/>
          <w:rtl/>
        </w:rPr>
        <w:t>ْ</w:t>
      </w:r>
      <w:r w:rsidRPr="00365F4F">
        <w:rPr>
          <w:rFonts w:hint="cs"/>
          <w:sz w:val="27"/>
          <w:rtl/>
        </w:rPr>
        <w:t xml:space="preserve"> إضافة </w:t>
      </w:r>
      <w:r w:rsidRPr="00802ECF">
        <w:rPr>
          <w:rFonts w:hint="eastAsia"/>
          <w:sz w:val="24"/>
          <w:szCs w:val="24"/>
          <w:rtl/>
        </w:rPr>
        <w:t>«</w:t>
      </w:r>
      <w:r w:rsidRPr="00365F4F">
        <w:rPr>
          <w:rFonts w:hint="cs"/>
          <w:sz w:val="27"/>
          <w:rtl/>
        </w:rPr>
        <w:t>الهجرة</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الصلاة</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الصيام</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الحج</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العمرة</w:t>
      </w:r>
      <w:r w:rsidRPr="00802ECF">
        <w:rPr>
          <w:rFonts w:hint="eastAsia"/>
          <w:sz w:val="24"/>
          <w:szCs w:val="24"/>
          <w:rtl/>
        </w:rPr>
        <w:t>»</w:t>
      </w:r>
      <w:r w:rsidRPr="00365F4F">
        <w:rPr>
          <w:rFonts w:hint="cs"/>
          <w:sz w:val="27"/>
          <w:rtl/>
        </w:rPr>
        <w:t xml:space="preserve"> إلى </w:t>
      </w:r>
      <w:r w:rsidRPr="00802ECF">
        <w:rPr>
          <w:rFonts w:hint="eastAsia"/>
          <w:sz w:val="24"/>
          <w:szCs w:val="24"/>
          <w:rtl/>
        </w:rPr>
        <w:t>«</w:t>
      </w:r>
      <w:r w:rsidRPr="00365F4F">
        <w:rPr>
          <w:rFonts w:hint="cs"/>
          <w:sz w:val="27"/>
          <w:rtl/>
        </w:rPr>
        <w:t>الجهاد</w:t>
      </w:r>
      <w:r w:rsidRPr="00802ECF">
        <w:rPr>
          <w:rFonts w:hint="eastAsia"/>
          <w:sz w:val="24"/>
          <w:szCs w:val="24"/>
          <w:rtl/>
        </w:rPr>
        <w:t>»</w:t>
      </w:r>
      <w:r w:rsidRPr="003E3FD2">
        <w:rPr>
          <w:sz w:val="27"/>
          <w:vertAlign w:val="superscript"/>
          <w:rtl/>
        </w:rPr>
        <w:t>(</w:t>
      </w:r>
      <w:r w:rsidRPr="003E3FD2">
        <w:rPr>
          <w:rStyle w:val="ac"/>
          <w:sz w:val="27"/>
          <w:rtl/>
        </w:rPr>
        <w:endnoteReference w:id="391"/>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6ـ وفي رواية</w:t>
      </w:r>
      <w:r w:rsidR="009B073A" w:rsidRPr="00365F4F">
        <w:rPr>
          <w:rFonts w:hint="cs"/>
          <w:sz w:val="27"/>
          <w:rtl/>
        </w:rPr>
        <w:t>ٍ</w:t>
      </w:r>
      <w:r w:rsidRPr="00365F4F">
        <w:rPr>
          <w:rFonts w:hint="cs"/>
          <w:sz w:val="27"/>
          <w:rtl/>
        </w:rPr>
        <w:t xml:space="preserve"> أخرى عن الإمام الصادق</w:t>
      </w:r>
      <w:r w:rsidR="004B1697" w:rsidRPr="00BA0F03">
        <w:rPr>
          <w:rFonts w:cs="Mosawi" w:hint="cs"/>
          <w:sz w:val="22"/>
          <w:szCs w:val="22"/>
          <w:rtl/>
        </w:rPr>
        <w:t>×</w:t>
      </w:r>
      <w:r w:rsidRPr="00365F4F">
        <w:rPr>
          <w:rFonts w:hint="cs"/>
          <w:sz w:val="27"/>
          <w:rtl/>
        </w:rPr>
        <w:t xml:space="preserve"> </w:t>
      </w:r>
      <w:r w:rsidR="009B073A" w:rsidRPr="00365F4F">
        <w:rPr>
          <w:rFonts w:ascii="Simplified Arabic" w:hAnsi="Simplified Arabic"/>
          <w:sz w:val="27"/>
          <w:rtl/>
        </w:rPr>
        <w:t>قال</w:t>
      </w:r>
      <w:r w:rsidRPr="00365F4F">
        <w:rPr>
          <w:rFonts w:ascii="Simplified Arabic" w:hAnsi="Simplified Arabic"/>
          <w:sz w:val="27"/>
          <w:rtl/>
        </w:rPr>
        <w:t xml:space="preserve">: </w:t>
      </w:r>
      <w:r w:rsidR="009B073A" w:rsidRPr="00802ECF">
        <w:rPr>
          <w:rFonts w:hint="eastAsia"/>
          <w:sz w:val="24"/>
          <w:szCs w:val="24"/>
          <w:rtl/>
        </w:rPr>
        <w:t>«</w:t>
      </w:r>
      <w:r w:rsidRPr="00365F4F">
        <w:rPr>
          <w:rFonts w:ascii="Simplified Arabic" w:hAnsi="Simplified Arabic"/>
          <w:sz w:val="27"/>
          <w:rtl/>
        </w:rPr>
        <w:t xml:space="preserve">إِنَّ </w:t>
      </w:r>
      <w:r w:rsidR="00734EE6" w:rsidRPr="00365F4F">
        <w:rPr>
          <w:rFonts w:ascii="Simplified Arabic" w:hAnsi="Simplified Arabic"/>
          <w:sz w:val="27"/>
          <w:rtl/>
        </w:rPr>
        <w:t>الل</w:t>
      </w:r>
      <w:r w:rsidRPr="00365F4F">
        <w:rPr>
          <w:rFonts w:ascii="Simplified Arabic" w:hAnsi="Simplified Arabic"/>
          <w:sz w:val="27"/>
          <w:rtl/>
        </w:rPr>
        <w:t>هَ</w:t>
      </w:r>
      <w:r w:rsidRPr="00365F4F">
        <w:rPr>
          <w:rFonts w:ascii="Simplified Arabic" w:hAnsi="Simplified Arabic" w:hint="cs"/>
          <w:sz w:val="27"/>
          <w:rtl/>
        </w:rPr>
        <w:t xml:space="preserve"> ـ</w:t>
      </w:r>
      <w:r w:rsidRPr="00365F4F">
        <w:rPr>
          <w:rFonts w:ascii="Simplified Arabic" w:hAnsi="Simplified Arabic"/>
          <w:sz w:val="27"/>
          <w:rtl/>
        </w:rPr>
        <w:t xml:space="preserve"> تَبَارَكَ وَتَعَالى </w:t>
      </w:r>
      <w:r w:rsidRPr="00365F4F">
        <w:rPr>
          <w:rFonts w:ascii="Simplified Arabic" w:hAnsi="Simplified Arabic" w:hint="cs"/>
          <w:sz w:val="27"/>
          <w:rtl/>
        </w:rPr>
        <w:t>ـ</w:t>
      </w:r>
      <w:r w:rsidRPr="00365F4F">
        <w:rPr>
          <w:rFonts w:ascii="Simplified Arabic" w:hAnsi="Simplified Arabic"/>
          <w:sz w:val="27"/>
          <w:rtl/>
        </w:rPr>
        <w:t xml:space="preserve"> أَعْطى مُحَمَّداً</w:t>
      </w:r>
      <w:r w:rsidR="004B1697" w:rsidRPr="00842CC5">
        <w:rPr>
          <w:rFonts w:ascii="Simplified Arabic" w:hAnsi="Simplified Arabic" w:cs="Mosawi"/>
          <w:sz w:val="22"/>
          <w:szCs w:val="22"/>
          <w:rtl/>
        </w:rPr>
        <w:t>|</w:t>
      </w:r>
      <w:r w:rsidRPr="00365F4F">
        <w:rPr>
          <w:rFonts w:ascii="Simplified Arabic" w:hAnsi="Simplified Arabic"/>
          <w:sz w:val="27"/>
          <w:rtl/>
        </w:rPr>
        <w:t xml:space="preserve"> شَرَائِعَ نُوحٍ وَإِبْرَاهِيمَ وَمُوسى وَعِيسى</w:t>
      </w:r>
      <w:r w:rsidR="005D63BC" w:rsidRPr="001012F6">
        <w:rPr>
          <w:rFonts w:ascii="Mosawi" w:hAnsi="Mosawi" w:cs="Mosawi"/>
          <w:sz w:val="22"/>
          <w:szCs w:val="22"/>
          <w:rtl/>
        </w:rPr>
        <w:t>^</w:t>
      </w:r>
      <w:r w:rsidRPr="00365F4F">
        <w:rPr>
          <w:rFonts w:ascii="Simplified Arabic" w:hAnsi="Simplified Arabic" w:hint="cs"/>
          <w:sz w:val="27"/>
          <w:rtl/>
        </w:rPr>
        <w:t xml:space="preserve">، </w:t>
      </w:r>
      <w:r w:rsidR="009B073A" w:rsidRPr="00365F4F">
        <w:rPr>
          <w:rFonts w:ascii="Simplified Arabic" w:hAnsi="Simplified Arabic"/>
          <w:sz w:val="27"/>
          <w:rtl/>
        </w:rPr>
        <w:t>التَّوْحِيدَ وَالإِخْلاصَ وَخَلْعَ ال</w:t>
      </w:r>
      <w:r w:rsidRPr="00365F4F">
        <w:rPr>
          <w:rFonts w:ascii="Simplified Arabic" w:hAnsi="Simplified Arabic"/>
          <w:sz w:val="27"/>
          <w:rtl/>
        </w:rPr>
        <w:t xml:space="preserve">أَنْدَادِ، وَالْفِطْرَةَ الْحَنِيفِيَّةَ السَّمْحَةَ، </w:t>
      </w:r>
      <w:r w:rsidR="009B073A" w:rsidRPr="00365F4F">
        <w:rPr>
          <w:rFonts w:ascii="Simplified Arabic" w:hAnsi="Simplified Arabic"/>
          <w:sz w:val="27"/>
          <w:rtl/>
        </w:rPr>
        <w:t>وَل</w:t>
      </w:r>
      <w:r w:rsidRPr="00365F4F">
        <w:rPr>
          <w:rFonts w:ascii="Simplified Arabic" w:hAnsi="Simplified Arabic"/>
          <w:sz w:val="27"/>
          <w:rtl/>
        </w:rPr>
        <w:t>ا</w:t>
      </w:r>
      <w:r w:rsidR="009B073A" w:rsidRPr="00365F4F">
        <w:rPr>
          <w:rFonts w:ascii="Simplified Arabic" w:hAnsi="Simplified Arabic" w:hint="cs"/>
          <w:sz w:val="27"/>
          <w:rtl/>
        </w:rPr>
        <w:t xml:space="preserve"> </w:t>
      </w:r>
      <w:r w:rsidRPr="00365F4F">
        <w:rPr>
          <w:rFonts w:ascii="Simplified Arabic" w:hAnsi="Simplified Arabic"/>
          <w:sz w:val="27"/>
          <w:rtl/>
        </w:rPr>
        <w:t xml:space="preserve">رَهْبَانِيَّةَ، </w:t>
      </w:r>
      <w:r w:rsidR="009B073A" w:rsidRPr="00365F4F">
        <w:rPr>
          <w:rFonts w:ascii="Simplified Arabic" w:hAnsi="Simplified Arabic"/>
          <w:sz w:val="27"/>
          <w:rtl/>
        </w:rPr>
        <w:t>وَل</w:t>
      </w:r>
      <w:r w:rsidRPr="00365F4F">
        <w:rPr>
          <w:rFonts w:ascii="Simplified Arabic" w:hAnsi="Simplified Arabic"/>
          <w:sz w:val="27"/>
          <w:rtl/>
        </w:rPr>
        <w:t>ا سِيَاحَةَ، أَحَلَّ فِيهَا الطَّيِّبَاتِ، وَحَرَّمَ فِيهَا الْخَبَائِثَ</w:t>
      </w:r>
      <w:r w:rsidRPr="00802ECF">
        <w:rPr>
          <w:rFonts w:hint="eastAsia"/>
          <w:sz w:val="24"/>
          <w:szCs w:val="24"/>
          <w:rtl/>
        </w:rPr>
        <w:t>»</w:t>
      </w:r>
      <w:r w:rsidRPr="003E3FD2">
        <w:rPr>
          <w:sz w:val="27"/>
          <w:vertAlign w:val="superscript"/>
          <w:rtl/>
        </w:rPr>
        <w:t>(</w:t>
      </w:r>
      <w:r w:rsidRPr="003E3FD2">
        <w:rPr>
          <w:rStyle w:val="ac"/>
          <w:sz w:val="27"/>
          <w:rtl/>
        </w:rPr>
        <w:endnoteReference w:id="392"/>
      </w:r>
      <w:r w:rsidRPr="003E3FD2">
        <w:rPr>
          <w:sz w:val="27"/>
          <w:vertAlign w:val="superscript"/>
          <w:rtl/>
        </w:rPr>
        <w:t>)</w:t>
      </w:r>
      <w:r w:rsidRPr="00365F4F">
        <w:rPr>
          <w:rFonts w:hint="cs"/>
          <w:sz w:val="27"/>
          <w:rtl/>
        </w:rPr>
        <w:t xml:space="preserve">. </w:t>
      </w:r>
    </w:p>
    <w:p w:rsidR="0011623B" w:rsidRPr="00365F4F" w:rsidRDefault="0011623B" w:rsidP="00124BC6">
      <w:pPr>
        <w:rPr>
          <w:sz w:val="27"/>
          <w:rtl/>
          <w:lang w:bidi="ar-IQ"/>
        </w:rPr>
      </w:pPr>
      <w:r w:rsidRPr="00365F4F">
        <w:rPr>
          <w:rFonts w:hint="cs"/>
          <w:sz w:val="27"/>
          <w:rtl/>
        </w:rPr>
        <w:t>7ـ وفي موضع</w:t>
      </w:r>
      <w:r w:rsidR="009B073A" w:rsidRPr="00365F4F">
        <w:rPr>
          <w:rFonts w:hint="cs"/>
          <w:sz w:val="27"/>
          <w:rtl/>
        </w:rPr>
        <w:t>ٍ</w:t>
      </w:r>
      <w:r w:rsidRPr="00365F4F">
        <w:rPr>
          <w:rFonts w:hint="cs"/>
          <w:sz w:val="27"/>
          <w:rtl/>
        </w:rPr>
        <w:t xml:space="preserve"> آخر: </w:t>
      </w:r>
      <w:r w:rsidRPr="00365F4F">
        <w:rPr>
          <w:rFonts w:ascii="Simplified Arabic" w:hAnsi="Simplified Arabic"/>
          <w:sz w:val="27"/>
          <w:rtl/>
        </w:rPr>
        <w:t>عَنِ السَّكُونِيِّ</w:t>
      </w:r>
      <w:r w:rsidRPr="00365F4F">
        <w:rPr>
          <w:rFonts w:ascii="Simplified Arabic" w:hAnsi="Simplified Arabic" w:hint="cs"/>
          <w:sz w:val="27"/>
          <w:rtl/>
        </w:rPr>
        <w:t xml:space="preserve">، </w:t>
      </w:r>
      <w:r w:rsidRPr="00365F4F">
        <w:rPr>
          <w:rFonts w:ascii="Simplified Arabic" w:hAnsi="Simplified Arabic"/>
          <w:sz w:val="27"/>
          <w:rtl/>
        </w:rPr>
        <w:t xml:space="preserve">عَنْ أَبِي عَبْدِ </w:t>
      </w:r>
      <w:r w:rsidR="00734EE6" w:rsidRPr="00365F4F">
        <w:rPr>
          <w:rFonts w:ascii="Simplified Arabic" w:hAnsi="Simplified Arabic"/>
          <w:sz w:val="27"/>
          <w:rtl/>
        </w:rPr>
        <w:t>الل</w:t>
      </w:r>
      <w:r w:rsidRPr="00365F4F">
        <w:rPr>
          <w:rFonts w:ascii="Simplified Arabic" w:hAnsi="Simplified Arabic"/>
          <w:sz w:val="27"/>
          <w:rtl/>
        </w:rPr>
        <w:t>هِ</w:t>
      </w:r>
      <w:r w:rsidR="004B1697" w:rsidRPr="00BA0F03">
        <w:rPr>
          <w:rFonts w:ascii="Simplified Arabic" w:hAnsi="Simplified Arabic" w:cs="Mosawi"/>
          <w:sz w:val="22"/>
          <w:szCs w:val="22"/>
          <w:rtl/>
        </w:rPr>
        <w:t>×</w:t>
      </w:r>
      <w:r w:rsidRPr="00365F4F">
        <w:rPr>
          <w:rFonts w:ascii="Simplified Arabic" w:hAnsi="Simplified Arabic" w:hint="cs"/>
          <w:sz w:val="27"/>
          <w:rtl/>
        </w:rPr>
        <w:t xml:space="preserve"> </w:t>
      </w:r>
      <w:r w:rsidRPr="00365F4F">
        <w:rPr>
          <w:rFonts w:ascii="Simplified Arabic" w:hAnsi="Simplified Arabic"/>
          <w:sz w:val="27"/>
          <w:rtl/>
        </w:rPr>
        <w:t>قَالَ</w:t>
      </w:r>
      <w:r w:rsidRPr="00365F4F">
        <w:rPr>
          <w:rFonts w:ascii="Simplified Arabic" w:hAnsi="Simplified Arabic" w:hint="cs"/>
          <w:sz w:val="27"/>
          <w:rtl/>
        </w:rPr>
        <w:t xml:space="preserve">: </w:t>
      </w:r>
      <w:r w:rsidRPr="00365F4F">
        <w:rPr>
          <w:rFonts w:ascii="Simplified Arabic" w:hAnsi="Simplified Arabic"/>
          <w:sz w:val="27"/>
          <w:rtl/>
        </w:rPr>
        <w:t xml:space="preserve">قَالَ رَسُولُ </w:t>
      </w:r>
      <w:r w:rsidR="00734EE6" w:rsidRPr="00365F4F">
        <w:rPr>
          <w:rFonts w:ascii="Simplified Arabic" w:hAnsi="Simplified Arabic"/>
          <w:sz w:val="27"/>
          <w:rtl/>
        </w:rPr>
        <w:lastRenderedPageBreak/>
        <w:t>الل</w:t>
      </w:r>
      <w:r w:rsidRPr="00365F4F">
        <w:rPr>
          <w:rFonts w:ascii="Simplified Arabic" w:hAnsi="Simplified Arabic"/>
          <w:sz w:val="27"/>
          <w:rtl/>
        </w:rPr>
        <w:t>هِ</w:t>
      </w:r>
      <w:r w:rsidR="004B1697" w:rsidRPr="00842CC5">
        <w:rPr>
          <w:rFonts w:ascii="Simplified Arabic" w:hAnsi="Simplified Arabic" w:cs="Mosawi"/>
          <w:sz w:val="22"/>
          <w:szCs w:val="22"/>
          <w:rtl/>
        </w:rPr>
        <w:t>|</w:t>
      </w:r>
      <w:r w:rsidRPr="00365F4F">
        <w:rPr>
          <w:rFonts w:ascii="Simplified Arabic" w:hAnsi="Simplified Arabic" w:hint="cs"/>
          <w:sz w:val="27"/>
          <w:rtl/>
        </w:rPr>
        <w:t xml:space="preserve">: </w:t>
      </w:r>
      <w:r w:rsidRPr="00802ECF">
        <w:rPr>
          <w:rFonts w:hint="eastAsia"/>
          <w:sz w:val="24"/>
          <w:szCs w:val="24"/>
          <w:rtl/>
        </w:rPr>
        <w:t>«</w:t>
      </w:r>
      <w:r w:rsidR="009B073A" w:rsidRPr="00365F4F">
        <w:rPr>
          <w:rFonts w:ascii="Simplified Arabic" w:hAnsi="Simplified Arabic"/>
          <w:sz w:val="27"/>
          <w:rtl/>
        </w:rPr>
        <w:t>ال</w:t>
      </w:r>
      <w:r w:rsidRPr="00365F4F">
        <w:rPr>
          <w:rFonts w:ascii="Simplified Arabic" w:hAnsi="Simplified Arabic"/>
          <w:sz w:val="27"/>
          <w:rtl/>
        </w:rPr>
        <w:t>اتِّكَاءُ فِي الْمَسْجِدِ رَهْبَانِيَّةُ الْعَرَبِ</w:t>
      </w:r>
      <w:r w:rsidRPr="00365F4F">
        <w:rPr>
          <w:rFonts w:ascii="Simplified Arabic" w:hAnsi="Simplified Arabic" w:hint="cs"/>
          <w:sz w:val="27"/>
          <w:rtl/>
        </w:rPr>
        <w:t xml:space="preserve">، </w:t>
      </w:r>
      <w:r w:rsidRPr="00365F4F">
        <w:rPr>
          <w:rFonts w:ascii="Simplified Arabic" w:hAnsi="Simplified Arabic"/>
          <w:sz w:val="27"/>
          <w:rtl/>
        </w:rPr>
        <w:t>إِنَّ الْمُؤْمِنَ مَجْلِسُهُ مَسْجِدُهُ</w:t>
      </w:r>
      <w:r w:rsidRPr="00365F4F">
        <w:rPr>
          <w:rFonts w:ascii="Simplified Arabic" w:hAnsi="Simplified Arabic" w:hint="cs"/>
          <w:sz w:val="27"/>
          <w:rtl/>
        </w:rPr>
        <w:t xml:space="preserve">، </w:t>
      </w:r>
      <w:r w:rsidRPr="00365F4F">
        <w:rPr>
          <w:rFonts w:ascii="Simplified Arabic" w:hAnsi="Simplified Arabic"/>
          <w:sz w:val="27"/>
          <w:rtl/>
        </w:rPr>
        <w:t>وَصَوْمَعَتُهُ بَيْتُهُ</w:t>
      </w:r>
      <w:r w:rsidRPr="00802ECF">
        <w:rPr>
          <w:rFonts w:hint="eastAsia"/>
          <w:sz w:val="24"/>
          <w:szCs w:val="24"/>
          <w:rtl/>
        </w:rPr>
        <w:t>»</w:t>
      </w:r>
      <w:r w:rsidRPr="003E3FD2">
        <w:rPr>
          <w:sz w:val="27"/>
          <w:vertAlign w:val="superscript"/>
          <w:rtl/>
        </w:rPr>
        <w:t>(</w:t>
      </w:r>
      <w:r w:rsidRPr="003E3FD2">
        <w:rPr>
          <w:rStyle w:val="ac"/>
          <w:sz w:val="27"/>
          <w:rtl/>
        </w:rPr>
        <w:endnoteReference w:id="393"/>
      </w:r>
      <w:r w:rsidRPr="003E3FD2">
        <w:rPr>
          <w:sz w:val="27"/>
          <w:vertAlign w:val="superscript"/>
          <w:rtl/>
        </w:rPr>
        <w:t>)</w:t>
      </w:r>
      <w:r w:rsidRPr="00365F4F">
        <w:rPr>
          <w:rFonts w:hint="cs"/>
          <w:sz w:val="27"/>
          <w:rtl/>
        </w:rPr>
        <w:t xml:space="preserve">. </w:t>
      </w:r>
    </w:p>
    <w:p w:rsidR="0011623B" w:rsidRPr="00365F4F" w:rsidRDefault="0011623B" w:rsidP="00124BC6">
      <w:pPr>
        <w:rPr>
          <w:sz w:val="27"/>
          <w:rtl/>
          <w:lang w:bidi="ar-IQ"/>
        </w:rPr>
      </w:pPr>
      <w:r w:rsidRPr="00365F4F">
        <w:rPr>
          <w:rFonts w:hint="cs"/>
          <w:sz w:val="27"/>
          <w:rtl/>
        </w:rPr>
        <w:t xml:space="preserve">8ـ </w:t>
      </w:r>
      <w:r w:rsidRPr="00365F4F">
        <w:rPr>
          <w:rFonts w:ascii="Simplified Arabic" w:hAnsi="Simplified Arabic"/>
          <w:sz w:val="27"/>
          <w:rtl/>
        </w:rPr>
        <w:t>عن علي</w:t>
      </w:r>
      <w:r w:rsidR="009B073A" w:rsidRPr="00365F4F">
        <w:rPr>
          <w:rFonts w:ascii="Simplified Arabic" w:hAnsi="Simplified Arabic" w:hint="cs"/>
          <w:sz w:val="27"/>
          <w:rtl/>
        </w:rPr>
        <w:t>ٍّ</w:t>
      </w:r>
      <w:r w:rsidR="004B1697" w:rsidRPr="00BA0F03">
        <w:rPr>
          <w:rFonts w:ascii="Simplified Arabic" w:hAnsi="Simplified Arabic" w:cs="Mosawi"/>
          <w:sz w:val="22"/>
          <w:szCs w:val="22"/>
          <w:rtl/>
        </w:rPr>
        <w:t>×</w:t>
      </w:r>
      <w:r w:rsidRPr="00365F4F">
        <w:rPr>
          <w:rFonts w:ascii="Simplified Arabic" w:hAnsi="Simplified Arabic"/>
          <w:sz w:val="27"/>
          <w:rtl/>
        </w:rPr>
        <w:t xml:space="preserve"> قال: </w:t>
      </w:r>
      <w:r w:rsidRPr="00802ECF">
        <w:rPr>
          <w:rFonts w:hint="eastAsia"/>
          <w:sz w:val="24"/>
          <w:szCs w:val="24"/>
          <w:rtl/>
        </w:rPr>
        <w:t>«</w:t>
      </w:r>
      <w:r w:rsidRPr="00365F4F">
        <w:rPr>
          <w:rFonts w:ascii="Simplified Arabic" w:hAnsi="Simplified Arabic"/>
          <w:sz w:val="27"/>
          <w:rtl/>
        </w:rPr>
        <w:t>قال رسول الله</w:t>
      </w:r>
      <w:r w:rsidR="004B1697" w:rsidRPr="00842CC5">
        <w:rPr>
          <w:rFonts w:ascii="Simplified Arabic" w:hAnsi="Simplified Arabic" w:cs="Mosawi"/>
          <w:sz w:val="22"/>
          <w:szCs w:val="22"/>
          <w:rtl/>
        </w:rPr>
        <w:t>|</w:t>
      </w:r>
      <w:r w:rsidRPr="00365F4F">
        <w:rPr>
          <w:rFonts w:ascii="Simplified Arabic" w:hAnsi="Simplified Arabic"/>
          <w:sz w:val="27"/>
          <w:rtl/>
        </w:rPr>
        <w:t xml:space="preserve">: ليس في </w:t>
      </w:r>
      <w:r w:rsidR="009B073A" w:rsidRPr="00365F4F">
        <w:rPr>
          <w:rFonts w:ascii="Simplified Arabic" w:hAnsi="Simplified Arabic" w:hint="cs"/>
          <w:sz w:val="27"/>
          <w:rtl/>
        </w:rPr>
        <w:t>أ</w:t>
      </w:r>
      <w:r w:rsidRPr="00365F4F">
        <w:rPr>
          <w:rFonts w:ascii="Simplified Arabic" w:hAnsi="Simplified Arabic"/>
          <w:sz w:val="27"/>
          <w:rtl/>
        </w:rPr>
        <w:t>م</w:t>
      </w:r>
      <w:r w:rsidR="009B073A" w:rsidRPr="00365F4F">
        <w:rPr>
          <w:rFonts w:ascii="Simplified Arabic" w:hAnsi="Simplified Arabic" w:hint="cs"/>
          <w:sz w:val="27"/>
          <w:rtl/>
        </w:rPr>
        <w:t>ّ</w:t>
      </w:r>
      <w:r w:rsidRPr="00365F4F">
        <w:rPr>
          <w:rFonts w:ascii="Simplified Arabic" w:hAnsi="Simplified Arabic"/>
          <w:sz w:val="27"/>
          <w:rtl/>
        </w:rPr>
        <w:t>تي رهبانية</w:t>
      </w:r>
      <w:r w:rsidRPr="00365F4F">
        <w:rPr>
          <w:rFonts w:ascii="Simplified Arabic" w:hAnsi="Simplified Arabic" w:hint="cs"/>
          <w:sz w:val="27"/>
          <w:rtl/>
        </w:rPr>
        <w:t xml:space="preserve">، </w:t>
      </w:r>
      <w:r w:rsidRPr="00365F4F">
        <w:rPr>
          <w:rFonts w:ascii="Simplified Arabic" w:hAnsi="Simplified Arabic"/>
          <w:sz w:val="27"/>
          <w:rtl/>
        </w:rPr>
        <w:t>ولا سياحة</w:t>
      </w:r>
      <w:r w:rsidRPr="00365F4F">
        <w:rPr>
          <w:rFonts w:ascii="Simplified Arabic" w:hAnsi="Simplified Arabic" w:hint="cs"/>
          <w:sz w:val="27"/>
          <w:rtl/>
        </w:rPr>
        <w:t xml:space="preserve">، </w:t>
      </w:r>
      <w:r w:rsidRPr="00365F4F">
        <w:rPr>
          <w:rFonts w:ascii="Simplified Arabic" w:hAnsi="Simplified Arabic"/>
          <w:sz w:val="27"/>
          <w:rtl/>
        </w:rPr>
        <w:t>ولا زم</w:t>
      </w:r>
      <w:r w:rsidRPr="00365F4F">
        <w:rPr>
          <w:rFonts w:ascii="Simplified Arabic" w:hAnsi="Simplified Arabic" w:hint="cs"/>
          <w:sz w:val="27"/>
          <w:rtl/>
        </w:rPr>
        <w:t>ّ</w:t>
      </w:r>
      <w:r w:rsidRPr="00365F4F">
        <w:rPr>
          <w:rFonts w:ascii="Simplified Arabic" w:hAnsi="Simplified Arabic"/>
          <w:sz w:val="27"/>
          <w:rtl/>
        </w:rPr>
        <w:t xml:space="preserve"> ـ يعني السكو</w:t>
      </w:r>
      <w:r w:rsidRPr="00365F4F">
        <w:rPr>
          <w:rFonts w:ascii="Simplified Arabic" w:hAnsi="Simplified Arabic" w:hint="cs"/>
          <w:sz w:val="27"/>
          <w:rtl/>
        </w:rPr>
        <w:t>ت</w:t>
      </w:r>
      <w:r w:rsidR="009B073A" w:rsidRPr="00365F4F">
        <w:rPr>
          <w:rFonts w:ascii="Simplified Arabic" w:hAnsi="Simplified Arabic" w:hint="cs"/>
          <w:sz w:val="27"/>
          <w:rtl/>
        </w:rPr>
        <w:t xml:space="preserve"> ـ</w:t>
      </w:r>
      <w:r w:rsidRPr="00802ECF">
        <w:rPr>
          <w:rFonts w:hint="eastAsia"/>
          <w:sz w:val="24"/>
          <w:szCs w:val="24"/>
          <w:rtl/>
        </w:rPr>
        <w:t>»</w:t>
      </w:r>
      <w:r w:rsidRPr="003E3FD2">
        <w:rPr>
          <w:sz w:val="27"/>
          <w:vertAlign w:val="superscript"/>
          <w:rtl/>
        </w:rPr>
        <w:t>(</w:t>
      </w:r>
      <w:r w:rsidRPr="003E3FD2">
        <w:rPr>
          <w:rStyle w:val="ac"/>
          <w:rFonts w:ascii="Simplified Arabic" w:hAnsi="Simplified Arabic"/>
          <w:sz w:val="27"/>
          <w:rtl/>
        </w:rPr>
        <w:endnoteReference w:id="394"/>
      </w:r>
      <w:r w:rsidRPr="003E3FD2">
        <w:rPr>
          <w:sz w:val="27"/>
          <w:vertAlign w:val="superscript"/>
          <w:rtl/>
        </w:rPr>
        <w:t>)</w:t>
      </w:r>
      <w:r w:rsidRPr="00365F4F">
        <w:rPr>
          <w:rFonts w:ascii="Simplified Arabic" w:hAnsi="Simplified Arabic" w:hint="cs"/>
          <w:sz w:val="27"/>
          <w:rtl/>
        </w:rPr>
        <w:t xml:space="preserve">. </w:t>
      </w:r>
    </w:p>
    <w:p w:rsidR="0011623B" w:rsidRPr="00365F4F" w:rsidRDefault="0011623B" w:rsidP="00124BC6">
      <w:pPr>
        <w:rPr>
          <w:sz w:val="27"/>
          <w:rtl/>
          <w:lang w:bidi="ar-IQ"/>
        </w:rPr>
      </w:pPr>
      <w:r w:rsidRPr="00365F4F">
        <w:rPr>
          <w:rFonts w:hint="cs"/>
          <w:sz w:val="27"/>
          <w:rtl/>
        </w:rPr>
        <w:t>9ـ قال رجل</w:t>
      </w:r>
      <w:r w:rsidR="009B073A" w:rsidRPr="00365F4F">
        <w:rPr>
          <w:rFonts w:hint="cs"/>
          <w:sz w:val="27"/>
          <w:rtl/>
        </w:rPr>
        <w:t>ٌ</w:t>
      </w:r>
      <w:r w:rsidRPr="00365F4F">
        <w:rPr>
          <w:rFonts w:hint="cs"/>
          <w:sz w:val="27"/>
          <w:rtl/>
        </w:rPr>
        <w:t xml:space="preserve"> لرسول الله</w:t>
      </w:r>
      <w:r w:rsidR="004B1697" w:rsidRPr="00842CC5">
        <w:rPr>
          <w:rFonts w:cs="Mosawi" w:hint="cs"/>
          <w:sz w:val="22"/>
          <w:szCs w:val="22"/>
          <w:rtl/>
        </w:rPr>
        <w:t>|</w:t>
      </w:r>
      <w:r w:rsidRPr="00365F4F">
        <w:rPr>
          <w:rFonts w:hint="cs"/>
          <w:sz w:val="27"/>
          <w:rtl/>
        </w:rPr>
        <w:t xml:space="preserve">: </w:t>
      </w:r>
      <w:r w:rsidRPr="00365F4F">
        <w:rPr>
          <w:rFonts w:ascii="Traditional Arabic" w:hAnsi="Traditional Arabic"/>
          <w:sz w:val="27"/>
          <w:rtl/>
        </w:rPr>
        <w:t>يا رسول الله</w:t>
      </w:r>
      <w:r w:rsidR="009B073A" w:rsidRPr="00365F4F">
        <w:rPr>
          <w:rFonts w:ascii="Traditional Arabic" w:hAnsi="Traditional Arabic" w:hint="cs"/>
          <w:sz w:val="27"/>
          <w:rtl/>
        </w:rPr>
        <w:t>،</w:t>
      </w:r>
      <w:r w:rsidRPr="00365F4F">
        <w:rPr>
          <w:rFonts w:ascii="Traditional Arabic" w:hAnsi="Traditional Arabic"/>
          <w:sz w:val="27"/>
          <w:rtl/>
        </w:rPr>
        <w:t xml:space="preserve"> أ</w:t>
      </w:r>
      <w:r w:rsidR="000273D2">
        <w:rPr>
          <w:rFonts w:ascii="Traditional Arabic" w:hAnsi="Traditional Arabic" w:hint="cs"/>
          <w:sz w:val="27"/>
          <w:rtl/>
        </w:rPr>
        <w:t>َ</w:t>
      </w:r>
      <w:r w:rsidRPr="00365F4F">
        <w:rPr>
          <w:rFonts w:ascii="Traditional Arabic" w:hAnsi="Traditional Arabic"/>
          <w:sz w:val="27"/>
          <w:rtl/>
        </w:rPr>
        <w:t>و</w:t>
      </w:r>
      <w:r w:rsidR="000273D2">
        <w:rPr>
          <w:rFonts w:ascii="Traditional Arabic" w:hAnsi="Traditional Arabic" w:hint="cs"/>
          <w:sz w:val="27"/>
          <w:rtl/>
        </w:rPr>
        <w:t>ْ</w:t>
      </w:r>
      <w:r w:rsidRPr="00365F4F">
        <w:rPr>
          <w:rFonts w:ascii="Traditional Arabic" w:hAnsi="Traditional Arabic"/>
          <w:sz w:val="27"/>
          <w:rtl/>
        </w:rPr>
        <w:t>ص</w:t>
      </w:r>
      <w:r w:rsidR="000273D2">
        <w:rPr>
          <w:rFonts w:ascii="Traditional Arabic" w:hAnsi="Traditional Arabic" w:hint="cs"/>
          <w:sz w:val="27"/>
          <w:rtl/>
        </w:rPr>
        <w:t>ِ</w:t>
      </w:r>
      <w:r w:rsidRPr="00365F4F">
        <w:rPr>
          <w:rFonts w:ascii="Traditional Arabic" w:hAnsi="Traditional Arabic"/>
          <w:sz w:val="27"/>
          <w:rtl/>
        </w:rPr>
        <w:t xml:space="preserve">ني، قال: </w:t>
      </w:r>
      <w:r w:rsidRPr="00802ECF">
        <w:rPr>
          <w:rFonts w:hint="eastAsia"/>
          <w:sz w:val="24"/>
          <w:szCs w:val="24"/>
          <w:rtl/>
        </w:rPr>
        <w:t>«</w:t>
      </w:r>
      <w:r w:rsidR="00B84384" w:rsidRPr="00365F4F">
        <w:rPr>
          <w:rFonts w:ascii="Traditional Arabic" w:hAnsi="Traditional Arabic" w:hint="cs"/>
          <w:sz w:val="27"/>
          <w:rtl/>
        </w:rPr>
        <w:t>أ</w:t>
      </w:r>
      <w:r w:rsidRPr="00365F4F">
        <w:rPr>
          <w:rFonts w:ascii="Traditional Arabic" w:hAnsi="Traditional Arabic"/>
          <w:sz w:val="27"/>
          <w:rtl/>
        </w:rPr>
        <w:t>وصيك بتقوى الله</w:t>
      </w:r>
      <w:r w:rsidRPr="00365F4F">
        <w:rPr>
          <w:rFonts w:ascii="Traditional Arabic" w:hAnsi="Traditional Arabic" w:hint="cs"/>
          <w:sz w:val="27"/>
          <w:rtl/>
        </w:rPr>
        <w:t xml:space="preserve">؛ </w:t>
      </w:r>
      <w:r w:rsidRPr="00365F4F">
        <w:rPr>
          <w:rFonts w:ascii="Traditional Arabic" w:hAnsi="Traditional Arabic"/>
          <w:sz w:val="27"/>
          <w:rtl/>
        </w:rPr>
        <w:t>ف</w:t>
      </w:r>
      <w:r w:rsidRPr="00365F4F">
        <w:rPr>
          <w:rFonts w:ascii="Traditional Arabic" w:hAnsi="Traditional Arabic" w:hint="cs"/>
          <w:sz w:val="27"/>
          <w:rtl/>
        </w:rPr>
        <w:t>إ</w:t>
      </w:r>
      <w:r w:rsidRPr="00365F4F">
        <w:rPr>
          <w:rFonts w:ascii="Traditional Arabic" w:hAnsi="Traditional Arabic"/>
          <w:sz w:val="27"/>
          <w:rtl/>
        </w:rPr>
        <w:t>نّه رأس أمرك كله</w:t>
      </w:r>
      <w:r w:rsidRPr="00802ECF">
        <w:rPr>
          <w:rFonts w:hint="eastAsia"/>
          <w:sz w:val="24"/>
          <w:szCs w:val="24"/>
          <w:rtl/>
        </w:rPr>
        <w:t>»</w:t>
      </w:r>
      <w:r w:rsidRPr="00365F4F">
        <w:rPr>
          <w:rFonts w:ascii="Traditional Arabic" w:hAnsi="Traditional Arabic" w:hint="cs"/>
          <w:sz w:val="27"/>
          <w:rtl/>
        </w:rPr>
        <w:t xml:space="preserve">... </w:t>
      </w:r>
      <w:r w:rsidRPr="00365F4F">
        <w:rPr>
          <w:rFonts w:ascii="Traditional Arabic" w:hAnsi="Traditional Arabic"/>
          <w:sz w:val="27"/>
          <w:rtl/>
        </w:rPr>
        <w:t>قلت</w:t>
      </w:r>
      <w:r w:rsidR="00B84384" w:rsidRPr="00365F4F">
        <w:rPr>
          <w:rFonts w:ascii="Traditional Arabic" w:hAnsi="Traditional Arabic" w:hint="cs"/>
          <w:sz w:val="27"/>
          <w:rtl/>
        </w:rPr>
        <w:t>ُ</w:t>
      </w:r>
      <w:r w:rsidRPr="00365F4F">
        <w:rPr>
          <w:rFonts w:ascii="Traditional Arabic" w:hAnsi="Traditional Arabic"/>
          <w:sz w:val="27"/>
          <w:rtl/>
        </w:rPr>
        <w:t>: يا رسول الله</w:t>
      </w:r>
      <w:r w:rsidR="00B84384" w:rsidRPr="00365F4F">
        <w:rPr>
          <w:rFonts w:ascii="Traditional Arabic" w:hAnsi="Traditional Arabic" w:hint="cs"/>
          <w:sz w:val="27"/>
          <w:rtl/>
        </w:rPr>
        <w:t xml:space="preserve">، </w:t>
      </w:r>
      <w:r w:rsidRPr="00365F4F">
        <w:rPr>
          <w:rFonts w:ascii="Traditional Arabic" w:hAnsi="Traditional Arabic"/>
          <w:sz w:val="27"/>
          <w:rtl/>
        </w:rPr>
        <w:t>ز</w:t>
      </w:r>
      <w:r w:rsidR="00B84384" w:rsidRPr="00365F4F">
        <w:rPr>
          <w:rFonts w:ascii="Traditional Arabic" w:hAnsi="Traditional Arabic" w:hint="cs"/>
          <w:sz w:val="27"/>
          <w:rtl/>
        </w:rPr>
        <w:t>ِ</w:t>
      </w:r>
      <w:r w:rsidRPr="00365F4F">
        <w:rPr>
          <w:rFonts w:ascii="Traditional Arabic" w:hAnsi="Traditional Arabic"/>
          <w:sz w:val="27"/>
          <w:rtl/>
        </w:rPr>
        <w:t>د</w:t>
      </w:r>
      <w:r w:rsidR="00B84384" w:rsidRPr="00365F4F">
        <w:rPr>
          <w:rFonts w:ascii="Traditional Arabic" w:hAnsi="Traditional Arabic" w:hint="cs"/>
          <w:sz w:val="27"/>
          <w:rtl/>
        </w:rPr>
        <w:t>ْ</w:t>
      </w:r>
      <w:r w:rsidRPr="00365F4F">
        <w:rPr>
          <w:rFonts w:ascii="Traditional Arabic" w:hAnsi="Traditional Arabic"/>
          <w:sz w:val="27"/>
          <w:rtl/>
        </w:rPr>
        <w:t xml:space="preserve">ني، قال: </w:t>
      </w:r>
      <w:r w:rsidRPr="00802ECF">
        <w:rPr>
          <w:rFonts w:hint="eastAsia"/>
          <w:sz w:val="24"/>
          <w:szCs w:val="24"/>
          <w:rtl/>
        </w:rPr>
        <w:t>«</w:t>
      </w:r>
      <w:r w:rsidRPr="00365F4F">
        <w:rPr>
          <w:rFonts w:ascii="Traditional Arabic" w:hAnsi="Traditional Arabic"/>
          <w:sz w:val="27"/>
          <w:rtl/>
        </w:rPr>
        <w:t>عليك بالجهاد</w:t>
      </w:r>
      <w:r w:rsidRPr="00365F4F">
        <w:rPr>
          <w:rFonts w:ascii="Traditional Arabic" w:hAnsi="Traditional Arabic" w:hint="cs"/>
          <w:sz w:val="27"/>
          <w:rtl/>
        </w:rPr>
        <w:t xml:space="preserve">؛ </w:t>
      </w:r>
      <w:r w:rsidRPr="00365F4F">
        <w:rPr>
          <w:rFonts w:ascii="Traditional Arabic" w:hAnsi="Traditional Arabic"/>
          <w:sz w:val="27"/>
          <w:rtl/>
        </w:rPr>
        <w:t>ف</w:t>
      </w:r>
      <w:r w:rsidRPr="00365F4F">
        <w:rPr>
          <w:rFonts w:ascii="Traditional Arabic" w:hAnsi="Traditional Arabic" w:hint="cs"/>
          <w:sz w:val="27"/>
          <w:rtl/>
        </w:rPr>
        <w:t>إ</w:t>
      </w:r>
      <w:r w:rsidRPr="00365F4F">
        <w:rPr>
          <w:rFonts w:ascii="Traditional Arabic" w:hAnsi="Traditional Arabic"/>
          <w:sz w:val="27"/>
          <w:rtl/>
        </w:rPr>
        <w:t xml:space="preserve">نّه رهبانيّة </w:t>
      </w:r>
      <w:r w:rsidR="00B84384" w:rsidRPr="00365F4F">
        <w:rPr>
          <w:rFonts w:ascii="Traditional Arabic" w:hAnsi="Traditional Arabic" w:hint="cs"/>
          <w:sz w:val="27"/>
          <w:rtl/>
        </w:rPr>
        <w:t>أ</w:t>
      </w:r>
      <w:r w:rsidRPr="00365F4F">
        <w:rPr>
          <w:rFonts w:ascii="Traditional Arabic" w:hAnsi="Traditional Arabic"/>
          <w:sz w:val="27"/>
          <w:rtl/>
        </w:rPr>
        <w:t>مّتي</w:t>
      </w:r>
      <w:r w:rsidRPr="00802ECF">
        <w:rPr>
          <w:rFonts w:hint="eastAsia"/>
          <w:sz w:val="24"/>
          <w:szCs w:val="24"/>
          <w:rtl/>
        </w:rPr>
        <w:t>»</w:t>
      </w:r>
      <w:r w:rsidRPr="003E3FD2">
        <w:rPr>
          <w:sz w:val="27"/>
          <w:vertAlign w:val="superscript"/>
          <w:rtl/>
        </w:rPr>
        <w:t>(</w:t>
      </w:r>
      <w:r w:rsidRPr="003E3FD2">
        <w:rPr>
          <w:rStyle w:val="ac"/>
          <w:rFonts w:ascii="Traditional Arabic" w:hAnsi="Traditional Arabic"/>
          <w:sz w:val="27"/>
          <w:rtl/>
        </w:rPr>
        <w:endnoteReference w:id="395"/>
      </w:r>
      <w:r w:rsidRPr="003E3FD2">
        <w:rPr>
          <w:sz w:val="27"/>
          <w:vertAlign w:val="superscript"/>
          <w:rtl/>
        </w:rPr>
        <w:t>)</w:t>
      </w:r>
      <w:r w:rsidRPr="00365F4F">
        <w:rPr>
          <w:rFonts w:ascii="Traditional Arabic" w:hAnsi="Traditional Arabic" w:hint="cs"/>
          <w:sz w:val="27"/>
          <w:rtl/>
        </w:rPr>
        <w:t xml:space="preserve">. </w:t>
      </w:r>
    </w:p>
    <w:p w:rsidR="0011623B" w:rsidRPr="00365F4F" w:rsidRDefault="0011623B" w:rsidP="00124BC6">
      <w:pPr>
        <w:rPr>
          <w:sz w:val="27"/>
          <w:rtl/>
        </w:rPr>
      </w:pPr>
      <w:r w:rsidRPr="00365F4F">
        <w:rPr>
          <w:rFonts w:hint="cs"/>
          <w:sz w:val="27"/>
          <w:rtl/>
        </w:rPr>
        <w:t>يت</w:t>
      </w:r>
      <w:r w:rsidR="00B84384" w:rsidRPr="00365F4F">
        <w:rPr>
          <w:rFonts w:hint="cs"/>
          <w:sz w:val="27"/>
          <w:rtl/>
        </w:rPr>
        <w:t>ّ</w:t>
      </w:r>
      <w:r w:rsidRPr="00365F4F">
        <w:rPr>
          <w:rFonts w:hint="cs"/>
          <w:sz w:val="27"/>
          <w:rtl/>
        </w:rPr>
        <w:t>ضح من مجموع هذه الروايات أن النبي</w:t>
      </w:r>
      <w:r w:rsidR="000273D2">
        <w:rPr>
          <w:rFonts w:hint="cs"/>
          <w:sz w:val="27"/>
          <w:rtl/>
        </w:rPr>
        <w:t>ّ</w:t>
      </w:r>
      <w:r w:rsidRPr="00365F4F">
        <w:rPr>
          <w:rFonts w:hint="cs"/>
          <w:sz w:val="27"/>
          <w:rtl/>
        </w:rPr>
        <w:t xml:space="preserve"> الأكرم</w:t>
      </w:r>
      <w:r w:rsidR="004B1697" w:rsidRPr="00842CC5">
        <w:rPr>
          <w:rFonts w:cs="Mosawi" w:hint="cs"/>
          <w:sz w:val="22"/>
          <w:szCs w:val="22"/>
          <w:rtl/>
        </w:rPr>
        <w:t>|</w:t>
      </w:r>
      <w:r w:rsidRPr="00365F4F">
        <w:rPr>
          <w:rFonts w:hint="cs"/>
          <w:sz w:val="27"/>
          <w:rtl/>
        </w:rPr>
        <w:t xml:space="preserve"> قد أبطل الرهبانية</w:t>
      </w:r>
      <w:r w:rsidR="00B84384" w:rsidRPr="00365F4F">
        <w:rPr>
          <w:rFonts w:hint="cs"/>
          <w:sz w:val="27"/>
          <w:rtl/>
        </w:rPr>
        <w:t>.</w:t>
      </w:r>
      <w:r w:rsidRPr="00365F4F">
        <w:rPr>
          <w:rFonts w:hint="cs"/>
          <w:sz w:val="27"/>
          <w:rtl/>
        </w:rPr>
        <w:t xml:space="preserve"> وطبقاً لأكثر الروايات تمّ التعريف بالجهاد بوصفه رهبانية الإسلام</w:t>
      </w:r>
      <w:r w:rsidR="00B84384" w:rsidRPr="00365F4F">
        <w:rPr>
          <w:rFonts w:hint="cs"/>
          <w:sz w:val="27"/>
          <w:rtl/>
        </w:rPr>
        <w:t>؛</w:t>
      </w:r>
      <w:r w:rsidRPr="00365F4F">
        <w:rPr>
          <w:rFonts w:hint="cs"/>
          <w:sz w:val="27"/>
          <w:rtl/>
        </w:rPr>
        <w:t xml:space="preserve"> وفي بعضها الآخر اعتبرت رهبانية الإسلام في الصلاة والصيام والحج</w:t>
      </w:r>
      <w:r w:rsidR="00B84384" w:rsidRPr="00365F4F">
        <w:rPr>
          <w:rFonts w:hint="cs"/>
          <w:sz w:val="27"/>
          <w:rtl/>
        </w:rPr>
        <w:t xml:space="preserve">ّ </w:t>
      </w:r>
      <w:r w:rsidRPr="00365F4F">
        <w:rPr>
          <w:rFonts w:hint="cs"/>
          <w:sz w:val="27"/>
          <w:rtl/>
        </w:rPr>
        <w:t xml:space="preserve">والعمرة. </w:t>
      </w:r>
    </w:p>
    <w:p w:rsidR="0011623B" w:rsidRPr="00365F4F" w:rsidRDefault="0011623B" w:rsidP="000273D2">
      <w:pPr>
        <w:spacing w:line="430" w:lineRule="exact"/>
        <w:rPr>
          <w:sz w:val="27"/>
          <w:rtl/>
        </w:rPr>
      </w:pPr>
    </w:p>
    <w:p w:rsidR="0011623B" w:rsidRPr="00365F4F" w:rsidRDefault="0011623B" w:rsidP="00124BC6">
      <w:pPr>
        <w:pStyle w:val="31"/>
        <w:rPr>
          <w:color w:val="auto"/>
          <w:rtl/>
        </w:rPr>
      </w:pPr>
      <w:r w:rsidRPr="00365F4F">
        <w:rPr>
          <w:rFonts w:hint="cs"/>
          <w:color w:val="auto"/>
          <w:rtl/>
        </w:rPr>
        <w:t>2ـ الروايات الناظرة إلى تأييد الرهبانية</w:t>
      </w:r>
    </w:p>
    <w:p w:rsidR="0011623B" w:rsidRPr="00365F4F" w:rsidRDefault="0011623B" w:rsidP="00124BC6">
      <w:pPr>
        <w:rPr>
          <w:sz w:val="27"/>
          <w:rtl/>
        </w:rPr>
      </w:pPr>
      <w:r w:rsidRPr="00365F4F">
        <w:rPr>
          <w:rFonts w:hint="cs"/>
          <w:sz w:val="27"/>
          <w:rtl/>
        </w:rPr>
        <w:t xml:space="preserve">وفي الطرف </w:t>
      </w:r>
      <w:r w:rsidR="00B84384" w:rsidRPr="00365F4F">
        <w:rPr>
          <w:rFonts w:hint="cs"/>
          <w:sz w:val="27"/>
          <w:rtl/>
        </w:rPr>
        <w:t>المقابل</w:t>
      </w:r>
      <w:r w:rsidRPr="00365F4F">
        <w:rPr>
          <w:rFonts w:hint="cs"/>
          <w:sz w:val="27"/>
          <w:rtl/>
        </w:rPr>
        <w:t xml:space="preserve"> </w:t>
      </w:r>
      <w:r w:rsidR="00B84384" w:rsidRPr="00365F4F">
        <w:rPr>
          <w:rFonts w:hint="cs"/>
          <w:sz w:val="27"/>
          <w:rtl/>
        </w:rPr>
        <w:t>ل</w:t>
      </w:r>
      <w:r w:rsidRPr="00365F4F">
        <w:rPr>
          <w:rFonts w:hint="cs"/>
          <w:sz w:val="27"/>
          <w:rtl/>
        </w:rPr>
        <w:t xml:space="preserve">لروايات </w:t>
      </w:r>
      <w:r w:rsidR="00B84384" w:rsidRPr="00365F4F">
        <w:rPr>
          <w:rFonts w:hint="cs"/>
          <w:sz w:val="27"/>
          <w:rtl/>
        </w:rPr>
        <w:t>المتقدِّمة</w:t>
      </w:r>
      <w:r w:rsidRPr="00365F4F">
        <w:rPr>
          <w:rFonts w:hint="cs"/>
          <w:sz w:val="27"/>
          <w:rtl/>
        </w:rPr>
        <w:t xml:space="preserve"> هناك طائفة</w:t>
      </w:r>
      <w:r w:rsidR="00B84384" w:rsidRPr="00365F4F">
        <w:rPr>
          <w:rFonts w:hint="cs"/>
          <w:sz w:val="27"/>
          <w:rtl/>
        </w:rPr>
        <w:t>ٌ</w:t>
      </w:r>
      <w:r w:rsidRPr="00365F4F">
        <w:rPr>
          <w:rFonts w:hint="cs"/>
          <w:sz w:val="27"/>
          <w:rtl/>
        </w:rPr>
        <w:t xml:space="preserve"> أخرى من الروايات تؤيّد الرهبانية، وهي: </w:t>
      </w:r>
    </w:p>
    <w:p w:rsidR="0011623B" w:rsidRPr="00365F4F" w:rsidRDefault="0011623B" w:rsidP="00BD2B70">
      <w:pPr>
        <w:rPr>
          <w:sz w:val="27"/>
          <w:rtl/>
        </w:rPr>
      </w:pPr>
      <w:r w:rsidRPr="00365F4F">
        <w:rPr>
          <w:rFonts w:hint="cs"/>
          <w:sz w:val="27"/>
          <w:rtl/>
        </w:rPr>
        <w:t>1ـ عن الإمام الباقر</w:t>
      </w:r>
      <w:r w:rsidR="004B1697" w:rsidRPr="00BA0F03">
        <w:rPr>
          <w:rFonts w:cs="Mosawi" w:hint="cs"/>
          <w:sz w:val="22"/>
          <w:szCs w:val="22"/>
          <w:rtl/>
        </w:rPr>
        <w:t>×</w:t>
      </w:r>
      <w:r w:rsidRPr="00365F4F">
        <w:rPr>
          <w:rFonts w:hint="cs"/>
          <w:sz w:val="27"/>
          <w:rtl/>
        </w:rPr>
        <w:t xml:space="preserve"> في وصف شيعة أمير المؤمنين علي</w:t>
      </w:r>
      <w:r w:rsidR="00B84384" w:rsidRPr="00365F4F">
        <w:rPr>
          <w:rFonts w:hint="cs"/>
          <w:sz w:val="27"/>
          <w:rtl/>
        </w:rPr>
        <w:t>ّ</w:t>
      </w:r>
      <w:r w:rsidRPr="00365F4F">
        <w:rPr>
          <w:rFonts w:hint="cs"/>
          <w:sz w:val="27"/>
          <w:rtl/>
        </w:rPr>
        <w:t xml:space="preserve"> بن أبي طالب</w:t>
      </w:r>
      <w:r w:rsidR="004B1697" w:rsidRPr="00BA0F03">
        <w:rPr>
          <w:rFonts w:cs="Mosawi" w:hint="cs"/>
          <w:sz w:val="22"/>
          <w:szCs w:val="22"/>
          <w:rtl/>
        </w:rPr>
        <w:t>×</w:t>
      </w:r>
      <w:r w:rsidRPr="00365F4F">
        <w:rPr>
          <w:rFonts w:hint="cs"/>
          <w:sz w:val="27"/>
          <w:rtl/>
        </w:rPr>
        <w:t xml:space="preserve">: </w:t>
      </w:r>
      <w:r w:rsidRPr="00802ECF">
        <w:rPr>
          <w:rFonts w:hint="eastAsia"/>
          <w:sz w:val="24"/>
          <w:szCs w:val="24"/>
          <w:rtl/>
        </w:rPr>
        <w:t>«</w:t>
      </w:r>
      <w:r w:rsidRPr="00365F4F">
        <w:rPr>
          <w:rFonts w:ascii="Simplified Arabic" w:hAnsi="Simplified Arabic"/>
          <w:sz w:val="27"/>
          <w:rtl/>
        </w:rPr>
        <w:t>إِنَّمَا شِيعَةُ عَلِيٍّ الْحُلَمَاءُ الْعُلَمَاءُ</w:t>
      </w:r>
      <w:r w:rsidRPr="00365F4F">
        <w:rPr>
          <w:rFonts w:ascii="Simplified Arabic" w:hAnsi="Simplified Arabic" w:hint="cs"/>
          <w:sz w:val="27"/>
          <w:rtl/>
        </w:rPr>
        <w:t xml:space="preserve">، </w:t>
      </w:r>
      <w:r w:rsidR="00E658A6">
        <w:rPr>
          <w:rFonts w:ascii="Simplified Arabic" w:hAnsi="Simplified Arabic" w:hint="cs"/>
          <w:sz w:val="27"/>
          <w:rtl/>
        </w:rPr>
        <w:t>ال</w:t>
      </w:r>
      <w:r w:rsidRPr="00365F4F">
        <w:rPr>
          <w:rFonts w:ascii="Simplified Arabic" w:hAnsi="Simplified Arabic"/>
          <w:sz w:val="27"/>
          <w:rtl/>
        </w:rPr>
        <w:t>ذُّبُلُ الشِّفَاهِ</w:t>
      </w:r>
      <w:r w:rsidRPr="00365F4F">
        <w:rPr>
          <w:rFonts w:ascii="Simplified Arabic" w:hAnsi="Simplified Arabic" w:hint="cs"/>
          <w:sz w:val="27"/>
          <w:rtl/>
        </w:rPr>
        <w:t xml:space="preserve">، </w:t>
      </w:r>
      <w:r w:rsidRPr="00365F4F">
        <w:rPr>
          <w:rFonts w:ascii="Simplified Arabic" w:hAnsi="Simplified Arabic"/>
          <w:sz w:val="27"/>
          <w:rtl/>
        </w:rPr>
        <w:t>تُعْرَفُ الرَّهْبَانِيَّةُ عَلَى وُجُوهِهِمْ</w:t>
      </w:r>
      <w:r w:rsidRPr="00802ECF">
        <w:rPr>
          <w:rFonts w:hint="eastAsia"/>
          <w:sz w:val="24"/>
          <w:szCs w:val="24"/>
          <w:rtl/>
        </w:rPr>
        <w:t>»</w:t>
      </w:r>
      <w:r w:rsidRPr="003E3FD2">
        <w:rPr>
          <w:sz w:val="27"/>
          <w:vertAlign w:val="superscript"/>
          <w:rtl/>
        </w:rPr>
        <w:t>(</w:t>
      </w:r>
      <w:r w:rsidRPr="003E3FD2">
        <w:rPr>
          <w:rStyle w:val="ac"/>
          <w:sz w:val="27"/>
          <w:rtl/>
        </w:rPr>
        <w:endnoteReference w:id="396"/>
      </w:r>
      <w:r w:rsidRPr="003E3FD2">
        <w:rPr>
          <w:sz w:val="27"/>
          <w:vertAlign w:val="superscript"/>
          <w:rtl/>
        </w:rPr>
        <w:t>)</w:t>
      </w:r>
      <w:r w:rsidRPr="00365F4F">
        <w:rPr>
          <w:rFonts w:hint="cs"/>
          <w:sz w:val="27"/>
          <w:rtl/>
        </w:rPr>
        <w:t xml:space="preserve">. </w:t>
      </w:r>
    </w:p>
    <w:p w:rsidR="0011623B" w:rsidRPr="00365F4F" w:rsidRDefault="0011623B" w:rsidP="00124BC6">
      <w:pPr>
        <w:autoSpaceDE w:val="0"/>
        <w:autoSpaceDN w:val="0"/>
        <w:adjustRightInd w:val="0"/>
        <w:rPr>
          <w:rFonts w:ascii="Simplified Arabic" w:hAnsi="Simplified Arabic"/>
          <w:sz w:val="27"/>
          <w:rtl/>
        </w:rPr>
      </w:pPr>
      <w:r w:rsidRPr="00365F4F">
        <w:rPr>
          <w:rFonts w:hint="cs"/>
          <w:sz w:val="27"/>
          <w:rtl/>
        </w:rPr>
        <w:t>2ـ روى الإمام جعفر الصادق</w:t>
      </w:r>
      <w:r w:rsidR="004B1697" w:rsidRPr="00BA0F03">
        <w:rPr>
          <w:rFonts w:cs="Mosawi" w:hint="cs"/>
          <w:sz w:val="22"/>
          <w:szCs w:val="22"/>
          <w:rtl/>
        </w:rPr>
        <w:t>×</w:t>
      </w:r>
      <w:r w:rsidRPr="00365F4F">
        <w:rPr>
          <w:rFonts w:hint="cs"/>
          <w:sz w:val="27"/>
          <w:rtl/>
        </w:rPr>
        <w:t xml:space="preserve"> عن النبي</w:t>
      </w:r>
      <w:r w:rsidR="00B84384" w:rsidRPr="00365F4F">
        <w:rPr>
          <w:rFonts w:hint="cs"/>
          <w:sz w:val="27"/>
          <w:rtl/>
        </w:rPr>
        <w:t>ّ</w:t>
      </w:r>
      <w:r w:rsidRPr="00365F4F">
        <w:rPr>
          <w:rFonts w:hint="cs"/>
          <w:sz w:val="27"/>
          <w:rtl/>
        </w:rPr>
        <w:t xml:space="preserve"> الأكرم،</w:t>
      </w:r>
      <w:r w:rsidR="004B1697" w:rsidRPr="00842CC5">
        <w:rPr>
          <w:rFonts w:cs="Mosawi" w:hint="cs"/>
          <w:sz w:val="22"/>
          <w:szCs w:val="22"/>
          <w:rtl/>
        </w:rPr>
        <w:t>|</w:t>
      </w:r>
      <w:r w:rsidRPr="00365F4F">
        <w:rPr>
          <w:rFonts w:hint="cs"/>
          <w:sz w:val="27"/>
          <w:rtl/>
        </w:rPr>
        <w:t xml:space="preserve"> أنه قال لعلي</w:t>
      </w:r>
      <w:r w:rsidR="00B84384" w:rsidRPr="00365F4F">
        <w:rPr>
          <w:rFonts w:hint="cs"/>
          <w:sz w:val="27"/>
          <w:rtl/>
        </w:rPr>
        <w:t>ّ</w:t>
      </w:r>
      <w:r w:rsidRPr="00365F4F">
        <w:rPr>
          <w:rFonts w:hint="cs"/>
          <w:sz w:val="27"/>
          <w:rtl/>
        </w:rPr>
        <w:t xml:space="preserve"> بن أبي طالب</w:t>
      </w:r>
      <w:r w:rsidR="004B1697" w:rsidRPr="00BA0F03">
        <w:rPr>
          <w:rFonts w:cs="Mosawi" w:hint="cs"/>
          <w:sz w:val="22"/>
          <w:szCs w:val="22"/>
          <w:rtl/>
        </w:rPr>
        <w:t>×</w:t>
      </w:r>
      <w:r w:rsidRPr="00365F4F">
        <w:rPr>
          <w:rFonts w:hint="cs"/>
          <w:sz w:val="27"/>
          <w:rtl/>
        </w:rPr>
        <w:t xml:space="preserve">: </w:t>
      </w:r>
      <w:r w:rsidRPr="00802ECF">
        <w:rPr>
          <w:rFonts w:hint="eastAsia"/>
          <w:sz w:val="24"/>
          <w:szCs w:val="24"/>
          <w:rtl/>
        </w:rPr>
        <w:t>«</w:t>
      </w:r>
      <w:r w:rsidRPr="00365F4F">
        <w:rPr>
          <w:rFonts w:ascii="Simplified Arabic" w:hAnsi="Simplified Arabic"/>
          <w:sz w:val="27"/>
          <w:rtl/>
        </w:rPr>
        <w:t>يا علي</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إخوانك</w:t>
      </w:r>
      <w:r w:rsidRPr="00365F4F">
        <w:rPr>
          <w:rFonts w:ascii="Simplified Arabic" w:hAnsi="Simplified Arabic" w:hint="cs"/>
          <w:sz w:val="27"/>
          <w:rtl/>
        </w:rPr>
        <w:t xml:space="preserve"> [شيعتك وأنصارك] </w:t>
      </w:r>
      <w:r w:rsidRPr="00365F4F">
        <w:rPr>
          <w:rFonts w:ascii="Simplified Arabic" w:hAnsi="Simplified Arabic"/>
          <w:sz w:val="27"/>
          <w:rtl/>
        </w:rPr>
        <w:t>ذبل الشفاه، تعرف الرهباني</w:t>
      </w:r>
      <w:r w:rsidR="00B84384" w:rsidRPr="00365F4F">
        <w:rPr>
          <w:rFonts w:ascii="Simplified Arabic" w:hAnsi="Simplified Arabic" w:hint="cs"/>
          <w:sz w:val="27"/>
          <w:rtl/>
        </w:rPr>
        <w:t>ّ</w:t>
      </w:r>
      <w:r w:rsidRPr="00365F4F">
        <w:rPr>
          <w:rFonts w:ascii="Simplified Arabic" w:hAnsi="Simplified Arabic"/>
          <w:sz w:val="27"/>
          <w:rtl/>
        </w:rPr>
        <w:t>ة في وجوههم</w:t>
      </w:r>
      <w:r w:rsidRPr="00802ECF">
        <w:rPr>
          <w:rFonts w:hint="eastAsia"/>
          <w:sz w:val="24"/>
          <w:szCs w:val="24"/>
          <w:rtl/>
        </w:rPr>
        <w:t>»</w:t>
      </w:r>
      <w:r w:rsidRPr="003E3FD2">
        <w:rPr>
          <w:sz w:val="27"/>
          <w:vertAlign w:val="superscript"/>
          <w:rtl/>
        </w:rPr>
        <w:t>(</w:t>
      </w:r>
      <w:r w:rsidRPr="003E3FD2">
        <w:rPr>
          <w:rStyle w:val="ac"/>
          <w:sz w:val="27"/>
          <w:rtl/>
        </w:rPr>
        <w:endnoteReference w:id="397"/>
      </w:r>
      <w:r w:rsidRPr="003E3FD2">
        <w:rPr>
          <w:sz w:val="27"/>
          <w:vertAlign w:val="superscript"/>
          <w:rtl/>
        </w:rPr>
        <w:t>)</w:t>
      </w:r>
      <w:r w:rsidRPr="00365F4F">
        <w:rPr>
          <w:rFonts w:hint="cs"/>
          <w:sz w:val="27"/>
          <w:rtl/>
        </w:rPr>
        <w:t xml:space="preserve">. </w:t>
      </w:r>
      <w:r w:rsidRPr="00365F4F">
        <w:rPr>
          <w:rFonts w:ascii="Simplified Arabic" w:hAnsi="Simplified Arabic" w:hint="cs"/>
          <w:sz w:val="27"/>
          <w:rtl/>
        </w:rPr>
        <w:t>وقد تمّ نقل هذه الرواية بسند</w:t>
      </w:r>
      <w:r w:rsidR="00B84384" w:rsidRPr="00365F4F">
        <w:rPr>
          <w:rFonts w:ascii="Simplified Arabic" w:hAnsi="Simplified Arabic" w:hint="cs"/>
          <w:sz w:val="27"/>
          <w:rtl/>
        </w:rPr>
        <w:t>َ</w:t>
      </w:r>
      <w:r w:rsidRPr="00365F4F">
        <w:rPr>
          <w:rFonts w:ascii="Simplified Arabic" w:hAnsi="Simplified Arabic" w:hint="cs"/>
          <w:sz w:val="27"/>
          <w:rtl/>
        </w:rPr>
        <w:t>ي</w:t>
      </w:r>
      <w:r w:rsidR="00B84384" w:rsidRPr="00365F4F">
        <w:rPr>
          <w:rFonts w:ascii="Simplified Arabic" w:hAnsi="Simplified Arabic" w:hint="cs"/>
          <w:sz w:val="27"/>
          <w:rtl/>
        </w:rPr>
        <w:t>ْ</w:t>
      </w:r>
      <w:r w:rsidRPr="00365F4F">
        <w:rPr>
          <w:rFonts w:ascii="Simplified Arabic" w:hAnsi="Simplified Arabic" w:hint="cs"/>
          <w:sz w:val="27"/>
          <w:rtl/>
        </w:rPr>
        <w:t>ن مختلفين</w:t>
      </w:r>
      <w:r w:rsidRPr="003E3FD2">
        <w:rPr>
          <w:rFonts w:ascii="Simplified Arabic" w:hAnsi="Simplified Arabic"/>
          <w:sz w:val="27"/>
          <w:vertAlign w:val="superscript"/>
          <w:rtl/>
        </w:rPr>
        <w:t>(</w:t>
      </w:r>
      <w:r w:rsidRPr="003E3FD2">
        <w:rPr>
          <w:rStyle w:val="ac"/>
          <w:rFonts w:ascii="Simplified Arabic" w:hAnsi="Simplified Arabic"/>
          <w:sz w:val="27"/>
          <w:rtl/>
        </w:rPr>
        <w:endnoteReference w:id="398"/>
      </w:r>
      <w:r w:rsidRPr="003E3FD2">
        <w:rPr>
          <w:rFonts w:ascii="Simplified Arabic" w:hAnsi="Simplified Arabic"/>
          <w:sz w:val="27"/>
          <w:vertAlign w:val="superscript"/>
          <w:rtl/>
        </w:rPr>
        <w:t>)</w:t>
      </w:r>
      <w:r w:rsidRPr="00365F4F">
        <w:rPr>
          <w:rFonts w:ascii="Simplified Arabic" w:hAnsi="Simplified Arabic"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3ـ وقال أمير المؤمنين</w:t>
      </w:r>
      <w:r w:rsidR="004B1697" w:rsidRPr="00BA0F03">
        <w:rPr>
          <w:rFonts w:cs="Mosawi" w:hint="cs"/>
          <w:sz w:val="22"/>
          <w:szCs w:val="22"/>
          <w:rtl/>
        </w:rPr>
        <w:t>×</w:t>
      </w:r>
      <w:r w:rsidR="00B84384" w:rsidRPr="00365F4F">
        <w:rPr>
          <w:rFonts w:hint="cs"/>
          <w:sz w:val="27"/>
          <w:rtl/>
        </w:rPr>
        <w:t>،</w:t>
      </w:r>
      <w:r w:rsidRPr="00365F4F">
        <w:rPr>
          <w:rFonts w:hint="cs"/>
          <w:sz w:val="27"/>
          <w:rtl/>
        </w:rPr>
        <w:t xml:space="preserve"> يصف شيعته لنوف البكالي: </w:t>
      </w:r>
      <w:r w:rsidRPr="00802ECF">
        <w:rPr>
          <w:rFonts w:hint="eastAsia"/>
          <w:sz w:val="24"/>
          <w:szCs w:val="24"/>
          <w:rtl/>
        </w:rPr>
        <w:t>«</w:t>
      </w:r>
      <w:r w:rsidRPr="00365F4F">
        <w:rPr>
          <w:rFonts w:ascii="Simplified Arabic" w:hAnsi="Simplified Arabic"/>
          <w:sz w:val="27"/>
          <w:rtl/>
        </w:rPr>
        <w:t>يا نوف</w:t>
      </w:r>
      <w:r w:rsidRPr="00365F4F">
        <w:rPr>
          <w:rFonts w:ascii="Simplified Arabic" w:hAnsi="Simplified Arabic" w:hint="cs"/>
          <w:sz w:val="27"/>
          <w:rtl/>
        </w:rPr>
        <w:t xml:space="preserve">، </w:t>
      </w:r>
      <w:r w:rsidRPr="00365F4F">
        <w:rPr>
          <w:rFonts w:ascii="Simplified Arabic" w:hAnsi="Simplified Arabic"/>
          <w:sz w:val="27"/>
          <w:rtl/>
        </w:rPr>
        <w:t>شيعتي الذبل الشفاه، الخمص البطون، ا</w:t>
      </w:r>
      <w:r w:rsidRPr="00365F4F">
        <w:rPr>
          <w:rFonts w:ascii="Simplified Arabic" w:hAnsi="Simplified Arabic" w:hint="cs"/>
          <w:sz w:val="27"/>
          <w:rtl/>
        </w:rPr>
        <w:t>ل</w:t>
      </w:r>
      <w:r w:rsidRPr="00365F4F">
        <w:rPr>
          <w:rFonts w:ascii="Simplified Arabic" w:hAnsi="Simplified Arabic"/>
          <w:sz w:val="27"/>
          <w:rtl/>
        </w:rPr>
        <w:t xml:space="preserve">ذين تعرف الرهبانية والربانية في وجوههم، رهبان بالليل، </w:t>
      </w:r>
      <w:r w:rsidRPr="00365F4F">
        <w:rPr>
          <w:rFonts w:ascii="Simplified Arabic" w:hAnsi="Simplified Arabic" w:hint="cs"/>
          <w:sz w:val="27"/>
          <w:rtl/>
        </w:rPr>
        <w:t>أ</w:t>
      </w:r>
      <w:r w:rsidR="00B84384" w:rsidRPr="00365F4F">
        <w:rPr>
          <w:rFonts w:ascii="Simplified Arabic" w:hAnsi="Simplified Arabic" w:hint="cs"/>
          <w:sz w:val="27"/>
          <w:rtl/>
        </w:rPr>
        <w:t>ُ</w:t>
      </w:r>
      <w:r w:rsidRPr="00365F4F">
        <w:rPr>
          <w:rFonts w:ascii="Simplified Arabic" w:hAnsi="Simplified Arabic"/>
          <w:sz w:val="27"/>
          <w:rtl/>
        </w:rPr>
        <w:t>س</w:t>
      </w:r>
      <w:r w:rsidR="00B84384" w:rsidRPr="00365F4F">
        <w:rPr>
          <w:rFonts w:ascii="Simplified Arabic" w:hAnsi="Simplified Arabic" w:hint="cs"/>
          <w:sz w:val="27"/>
          <w:rtl/>
        </w:rPr>
        <w:t>ْ</w:t>
      </w:r>
      <w:r w:rsidRPr="00365F4F">
        <w:rPr>
          <w:rFonts w:ascii="Simplified Arabic" w:hAnsi="Simplified Arabic"/>
          <w:sz w:val="27"/>
          <w:rtl/>
        </w:rPr>
        <w:t>د</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بالنهار، الذين إذا ج</w:t>
      </w:r>
      <w:r w:rsidR="00E658A6">
        <w:rPr>
          <w:rFonts w:ascii="Simplified Arabic" w:hAnsi="Simplified Arabic" w:hint="cs"/>
          <w:sz w:val="27"/>
          <w:rtl/>
        </w:rPr>
        <w:t>َ</w:t>
      </w:r>
      <w:r w:rsidRPr="00365F4F">
        <w:rPr>
          <w:rFonts w:ascii="Simplified Arabic" w:hAnsi="Simplified Arabic" w:hint="cs"/>
          <w:sz w:val="27"/>
          <w:rtl/>
        </w:rPr>
        <w:t>نّ</w:t>
      </w:r>
      <w:r w:rsidR="00E658A6">
        <w:rPr>
          <w:rFonts w:ascii="Simplified Arabic" w:hAnsi="Simplified Arabic" w:hint="cs"/>
          <w:sz w:val="27"/>
          <w:rtl/>
        </w:rPr>
        <w:t>َ</w:t>
      </w:r>
      <w:r w:rsidRPr="00365F4F">
        <w:rPr>
          <w:rFonts w:ascii="Simplified Arabic" w:hAnsi="Simplified Arabic" w:hint="cs"/>
          <w:sz w:val="27"/>
          <w:rtl/>
        </w:rPr>
        <w:t>ه</w:t>
      </w:r>
      <w:r w:rsidRPr="00365F4F">
        <w:rPr>
          <w:rFonts w:ascii="Simplified Arabic" w:hAnsi="Simplified Arabic"/>
          <w:sz w:val="27"/>
          <w:rtl/>
        </w:rPr>
        <w:t>م الليل ات</w:t>
      </w:r>
      <w:r w:rsidR="00B84384" w:rsidRPr="00365F4F">
        <w:rPr>
          <w:rFonts w:ascii="Simplified Arabic" w:hAnsi="Simplified Arabic" w:hint="cs"/>
          <w:sz w:val="27"/>
          <w:rtl/>
        </w:rPr>
        <w:t>َّ</w:t>
      </w:r>
      <w:r w:rsidRPr="00365F4F">
        <w:rPr>
          <w:rFonts w:ascii="Simplified Arabic" w:hAnsi="Simplified Arabic"/>
          <w:sz w:val="27"/>
          <w:rtl/>
        </w:rPr>
        <w:t>زروا على أوساطهم، وارتدوا على أطرافهم، وصف</w:t>
      </w:r>
      <w:r w:rsidR="00B84384" w:rsidRPr="00365F4F">
        <w:rPr>
          <w:rFonts w:ascii="Simplified Arabic" w:hAnsi="Simplified Arabic" w:hint="cs"/>
          <w:sz w:val="27"/>
          <w:rtl/>
        </w:rPr>
        <w:t>ّ</w:t>
      </w:r>
      <w:r w:rsidRPr="00365F4F">
        <w:rPr>
          <w:rFonts w:ascii="Simplified Arabic" w:hAnsi="Simplified Arabic"/>
          <w:sz w:val="27"/>
          <w:rtl/>
        </w:rPr>
        <w:t>وا</w:t>
      </w:r>
      <w:r w:rsidRPr="00365F4F">
        <w:rPr>
          <w:rFonts w:ascii="Simplified Arabic" w:hAnsi="Simplified Arabic" w:hint="cs"/>
          <w:sz w:val="27"/>
          <w:rtl/>
        </w:rPr>
        <w:t xml:space="preserve"> </w:t>
      </w:r>
      <w:r w:rsidRPr="00365F4F">
        <w:rPr>
          <w:rFonts w:ascii="Simplified Arabic" w:hAnsi="Simplified Arabic"/>
          <w:sz w:val="27"/>
          <w:rtl/>
        </w:rPr>
        <w:t>أقدامهم، وافترشوا جباههم، تجري دموعهم على خدودهم، يجأرون إلى الله في فكاك</w:t>
      </w:r>
      <w:r w:rsidRPr="00365F4F">
        <w:rPr>
          <w:rFonts w:ascii="Simplified Arabic" w:hAnsi="Simplified Arabic" w:hint="cs"/>
          <w:sz w:val="27"/>
          <w:rtl/>
        </w:rPr>
        <w:t xml:space="preserve"> </w:t>
      </w:r>
      <w:r w:rsidRPr="00365F4F">
        <w:rPr>
          <w:rFonts w:ascii="Simplified Arabic" w:hAnsi="Simplified Arabic"/>
          <w:sz w:val="27"/>
          <w:rtl/>
        </w:rPr>
        <w:t>رقابهم، وأما النهار فحلماء علماء كرام نجباء أبرار أتقياء</w:t>
      </w:r>
      <w:r w:rsidRPr="00802ECF">
        <w:rPr>
          <w:rFonts w:hint="eastAsia"/>
          <w:sz w:val="24"/>
          <w:szCs w:val="24"/>
          <w:rtl/>
        </w:rPr>
        <w:t>»</w:t>
      </w:r>
      <w:r w:rsidRPr="003E3FD2">
        <w:rPr>
          <w:sz w:val="27"/>
          <w:vertAlign w:val="superscript"/>
          <w:rtl/>
        </w:rPr>
        <w:t>(</w:t>
      </w:r>
      <w:r w:rsidRPr="003E3FD2">
        <w:rPr>
          <w:rStyle w:val="ac"/>
          <w:sz w:val="27"/>
          <w:rtl/>
        </w:rPr>
        <w:endnoteReference w:id="399"/>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4ـ قال الإمام الصادق</w:t>
      </w:r>
      <w:r w:rsidR="004B1697" w:rsidRPr="00BA0F03">
        <w:rPr>
          <w:rFonts w:cs="Mosawi" w:hint="cs"/>
          <w:sz w:val="22"/>
          <w:szCs w:val="22"/>
          <w:rtl/>
        </w:rPr>
        <w:t>×</w:t>
      </w:r>
      <w:r w:rsidRPr="00365F4F">
        <w:rPr>
          <w:rFonts w:hint="cs"/>
          <w:sz w:val="27"/>
          <w:rtl/>
        </w:rPr>
        <w:t xml:space="preserve"> في وصف الذين يوالون أهل البيت</w:t>
      </w:r>
      <w:r w:rsidR="005D63BC" w:rsidRPr="001012F6">
        <w:rPr>
          <w:rFonts w:ascii="Mosawi" w:hAnsi="Mosawi" w:cs="Mosawi"/>
          <w:sz w:val="22"/>
          <w:szCs w:val="22"/>
          <w:rtl/>
        </w:rPr>
        <w:t>^</w:t>
      </w:r>
      <w:r w:rsidRPr="00365F4F">
        <w:rPr>
          <w:rFonts w:hint="cs"/>
          <w:sz w:val="27"/>
          <w:rtl/>
        </w:rPr>
        <w:t xml:space="preserve">: </w:t>
      </w:r>
      <w:r w:rsidRPr="00802ECF">
        <w:rPr>
          <w:rFonts w:hint="eastAsia"/>
          <w:sz w:val="24"/>
          <w:szCs w:val="24"/>
          <w:rtl/>
        </w:rPr>
        <w:t>«</w:t>
      </w:r>
      <w:r w:rsidR="00B84384" w:rsidRPr="00365F4F">
        <w:rPr>
          <w:rFonts w:hint="cs"/>
          <w:sz w:val="27"/>
          <w:rtl/>
        </w:rPr>
        <w:t>...</w:t>
      </w:r>
      <w:r w:rsidRPr="00365F4F">
        <w:rPr>
          <w:rFonts w:ascii="Simplified Arabic" w:hAnsi="Simplified Arabic"/>
          <w:sz w:val="27"/>
          <w:rtl/>
        </w:rPr>
        <w:t>الطبقة الثالثة النمط ال</w:t>
      </w:r>
      <w:r w:rsidRPr="00365F4F">
        <w:rPr>
          <w:rFonts w:ascii="Simplified Arabic" w:hAnsi="Simplified Arabic" w:hint="cs"/>
          <w:sz w:val="27"/>
          <w:rtl/>
        </w:rPr>
        <w:t>أ</w:t>
      </w:r>
      <w:r w:rsidRPr="00365F4F">
        <w:rPr>
          <w:rFonts w:ascii="Simplified Arabic" w:hAnsi="Simplified Arabic"/>
          <w:sz w:val="27"/>
          <w:rtl/>
        </w:rPr>
        <w:t>وسط</w:t>
      </w:r>
      <w:r w:rsidR="00E658A6">
        <w:rPr>
          <w:rFonts w:ascii="Simplified Arabic" w:hAnsi="Simplified Arabic" w:hint="cs"/>
          <w:sz w:val="27"/>
          <w:rtl/>
        </w:rPr>
        <w:t>،</w:t>
      </w:r>
      <w:r w:rsidRPr="00365F4F">
        <w:rPr>
          <w:rFonts w:ascii="Simplified Arabic" w:hAnsi="Simplified Arabic"/>
          <w:sz w:val="27"/>
          <w:rtl/>
        </w:rPr>
        <w:t xml:space="preserve"> أحب</w:t>
      </w:r>
      <w:r w:rsidR="00B84384" w:rsidRPr="00365F4F">
        <w:rPr>
          <w:rFonts w:ascii="Simplified Arabic" w:hAnsi="Simplified Arabic" w:hint="cs"/>
          <w:sz w:val="27"/>
          <w:rtl/>
        </w:rPr>
        <w:t>ّ</w:t>
      </w:r>
      <w:r w:rsidRPr="00365F4F">
        <w:rPr>
          <w:rFonts w:ascii="Simplified Arabic" w:hAnsi="Simplified Arabic"/>
          <w:sz w:val="27"/>
          <w:rtl/>
        </w:rPr>
        <w:t>ونا في السر</w:t>
      </w:r>
      <w:r w:rsidR="00B84384" w:rsidRPr="00365F4F">
        <w:rPr>
          <w:rFonts w:ascii="Simplified Arabic" w:hAnsi="Simplified Arabic" w:hint="cs"/>
          <w:sz w:val="27"/>
          <w:rtl/>
        </w:rPr>
        <w:t>ّ،</w:t>
      </w:r>
      <w:r w:rsidRPr="00365F4F">
        <w:rPr>
          <w:rFonts w:ascii="Simplified Arabic" w:hAnsi="Simplified Arabic"/>
          <w:sz w:val="27"/>
          <w:rtl/>
        </w:rPr>
        <w:t xml:space="preserve"> ولم يحب</w:t>
      </w:r>
      <w:r w:rsidR="00B84384" w:rsidRPr="00365F4F">
        <w:rPr>
          <w:rFonts w:ascii="Simplified Arabic" w:hAnsi="Simplified Arabic" w:hint="cs"/>
          <w:sz w:val="27"/>
          <w:rtl/>
        </w:rPr>
        <w:t>ّ</w:t>
      </w:r>
      <w:r w:rsidRPr="00365F4F">
        <w:rPr>
          <w:rFonts w:ascii="Simplified Arabic" w:hAnsi="Simplified Arabic"/>
          <w:sz w:val="27"/>
          <w:rtl/>
        </w:rPr>
        <w:t>ونا في العلانية</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 xml:space="preserve">ولعمري لئن كانوا </w:t>
      </w:r>
      <w:r w:rsidRPr="00365F4F">
        <w:rPr>
          <w:rFonts w:ascii="Simplified Arabic" w:hAnsi="Simplified Arabic"/>
          <w:sz w:val="27"/>
          <w:rtl/>
        </w:rPr>
        <w:lastRenderedPageBreak/>
        <w:t>أحب</w:t>
      </w:r>
      <w:r w:rsidR="00B84384" w:rsidRPr="00365F4F">
        <w:rPr>
          <w:rFonts w:ascii="Simplified Arabic" w:hAnsi="Simplified Arabic" w:hint="cs"/>
          <w:sz w:val="27"/>
          <w:rtl/>
        </w:rPr>
        <w:t>ّ</w:t>
      </w:r>
      <w:r w:rsidRPr="00365F4F">
        <w:rPr>
          <w:rFonts w:ascii="Simplified Arabic" w:hAnsi="Simplified Arabic"/>
          <w:sz w:val="27"/>
          <w:rtl/>
        </w:rPr>
        <w:t>ونا في السر</w:t>
      </w:r>
      <w:r w:rsidR="00B84384" w:rsidRPr="00365F4F">
        <w:rPr>
          <w:rFonts w:ascii="Simplified Arabic" w:hAnsi="Simplified Arabic" w:hint="cs"/>
          <w:sz w:val="27"/>
          <w:rtl/>
        </w:rPr>
        <w:t>ّ،</w:t>
      </w:r>
      <w:r w:rsidRPr="00365F4F">
        <w:rPr>
          <w:rFonts w:ascii="Simplified Arabic" w:hAnsi="Simplified Arabic"/>
          <w:sz w:val="27"/>
          <w:rtl/>
        </w:rPr>
        <w:t xml:space="preserve"> دون العلانية</w:t>
      </w:r>
      <w:r w:rsidRPr="00365F4F">
        <w:rPr>
          <w:rFonts w:ascii="Simplified Arabic" w:hAnsi="Simplified Arabic" w:hint="cs"/>
          <w:sz w:val="27"/>
          <w:rtl/>
        </w:rPr>
        <w:t xml:space="preserve">، </w:t>
      </w:r>
      <w:r w:rsidRPr="00365F4F">
        <w:rPr>
          <w:rFonts w:ascii="Simplified Arabic" w:hAnsi="Simplified Arabic"/>
          <w:sz w:val="27"/>
          <w:rtl/>
        </w:rPr>
        <w:t>فهم الصو</w:t>
      </w:r>
      <w:r w:rsidR="00B84384" w:rsidRPr="00365F4F">
        <w:rPr>
          <w:rFonts w:ascii="Simplified Arabic" w:hAnsi="Simplified Arabic" w:hint="cs"/>
          <w:sz w:val="27"/>
          <w:rtl/>
        </w:rPr>
        <w:t>ّ</w:t>
      </w:r>
      <w:r w:rsidRPr="00365F4F">
        <w:rPr>
          <w:rFonts w:ascii="Simplified Arabic" w:hAnsi="Simplified Arabic"/>
          <w:sz w:val="27"/>
          <w:rtl/>
        </w:rPr>
        <w:t>امون بالنهار</w:t>
      </w:r>
      <w:r w:rsidR="00B84384" w:rsidRPr="00365F4F">
        <w:rPr>
          <w:rFonts w:ascii="Simplified Arabic" w:hAnsi="Simplified Arabic" w:hint="cs"/>
          <w:sz w:val="27"/>
          <w:rtl/>
        </w:rPr>
        <w:t>،</w:t>
      </w:r>
      <w:r w:rsidRPr="00365F4F">
        <w:rPr>
          <w:rFonts w:ascii="Simplified Arabic" w:hAnsi="Simplified Arabic"/>
          <w:sz w:val="27"/>
          <w:rtl/>
        </w:rPr>
        <w:t xml:space="preserve"> القو</w:t>
      </w:r>
      <w:r w:rsidR="00B84384" w:rsidRPr="00365F4F">
        <w:rPr>
          <w:rFonts w:ascii="Simplified Arabic" w:hAnsi="Simplified Arabic" w:hint="cs"/>
          <w:sz w:val="27"/>
          <w:rtl/>
        </w:rPr>
        <w:t>ّ</w:t>
      </w:r>
      <w:r w:rsidRPr="00365F4F">
        <w:rPr>
          <w:rFonts w:ascii="Simplified Arabic" w:hAnsi="Simplified Arabic"/>
          <w:sz w:val="27"/>
          <w:rtl/>
        </w:rPr>
        <w:t>امون بالليل</w:t>
      </w:r>
      <w:r w:rsidR="00B84384" w:rsidRPr="00365F4F">
        <w:rPr>
          <w:rFonts w:ascii="Simplified Arabic" w:hAnsi="Simplified Arabic" w:hint="cs"/>
          <w:sz w:val="27"/>
          <w:rtl/>
        </w:rPr>
        <w:t>،</w:t>
      </w:r>
      <w:r w:rsidRPr="00365F4F">
        <w:rPr>
          <w:rFonts w:ascii="Simplified Arabic" w:hAnsi="Simplified Arabic"/>
          <w:sz w:val="27"/>
          <w:rtl/>
        </w:rPr>
        <w:t xml:space="preserve"> ترى أثر الرهبانية في وجوههم</w:t>
      </w:r>
      <w:r w:rsidRPr="00802ECF">
        <w:rPr>
          <w:rFonts w:hint="eastAsia"/>
          <w:sz w:val="24"/>
          <w:szCs w:val="24"/>
          <w:rtl/>
        </w:rPr>
        <w:t>»</w:t>
      </w:r>
      <w:r w:rsidRPr="003E3FD2">
        <w:rPr>
          <w:sz w:val="27"/>
          <w:vertAlign w:val="superscript"/>
          <w:rtl/>
        </w:rPr>
        <w:t>(</w:t>
      </w:r>
      <w:r w:rsidRPr="003E3FD2">
        <w:rPr>
          <w:rStyle w:val="ac"/>
          <w:sz w:val="27"/>
          <w:rtl/>
        </w:rPr>
        <w:endnoteReference w:id="400"/>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 xml:space="preserve">5ـ </w:t>
      </w:r>
      <w:r w:rsidRPr="00802ECF">
        <w:rPr>
          <w:rFonts w:hint="eastAsia"/>
          <w:sz w:val="24"/>
          <w:szCs w:val="24"/>
          <w:rtl/>
        </w:rPr>
        <w:t>«</w:t>
      </w:r>
      <w:r w:rsidRPr="00365F4F">
        <w:rPr>
          <w:rFonts w:ascii="Simplified Arabic" w:hAnsi="Simplified Arabic"/>
          <w:sz w:val="27"/>
          <w:rtl/>
        </w:rPr>
        <w:t>ر</w:t>
      </w:r>
      <w:r w:rsidR="00B84384" w:rsidRPr="00365F4F">
        <w:rPr>
          <w:rFonts w:ascii="Simplified Arabic" w:hAnsi="Simplified Arabic" w:hint="cs"/>
          <w:sz w:val="27"/>
          <w:rtl/>
        </w:rPr>
        <w:t>ُ</w:t>
      </w:r>
      <w:r w:rsidRPr="00365F4F">
        <w:rPr>
          <w:rFonts w:ascii="Simplified Arabic" w:hAnsi="Simplified Arabic"/>
          <w:sz w:val="27"/>
          <w:rtl/>
        </w:rPr>
        <w:t>وينا عن علي</w:t>
      </w:r>
      <w:r w:rsidR="00B84384" w:rsidRPr="00365F4F">
        <w:rPr>
          <w:rFonts w:ascii="Simplified Arabic" w:hAnsi="Simplified Arabic" w:hint="cs"/>
          <w:sz w:val="27"/>
          <w:rtl/>
        </w:rPr>
        <w:t>ٍّ</w:t>
      </w:r>
      <w:r w:rsidR="004B1697" w:rsidRPr="00BA0F03">
        <w:rPr>
          <w:rFonts w:ascii="Simplified Arabic" w:hAnsi="Simplified Arabic" w:cs="Mosawi"/>
          <w:sz w:val="22"/>
          <w:szCs w:val="22"/>
          <w:rtl/>
        </w:rPr>
        <w:t>×</w:t>
      </w:r>
      <w:r w:rsidRPr="00365F4F">
        <w:rPr>
          <w:rFonts w:ascii="Simplified Arabic" w:hAnsi="Simplified Arabic" w:hint="cs"/>
          <w:sz w:val="27"/>
          <w:rtl/>
        </w:rPr>
        <w:t xml:space="preserve"> أ</w:t>
      </w:r>
      <w:r w:rsidRPr="00365F4F">
        <w:rPr>
          <w:rFonts w:ascii="Simplified Arabic" w:hAnsi="Simplified Arabic"/>
          <w:sz w:val="27"/>
          <w:rtl/>
        </w:rPr>
        <w:t>ن قوما</w:t>
      </w:r>
      <w:r w:rsidRPr="00365F4F">
        <w:rPr>
          <w:rFonts w:ascii="Simplified Arabic" w:hAnsi="Simplified Arabic" w:hint="cs"/>
          <w:sz w:val="27"/>
          <w:rtl/>
        </w:rPr>
        <w:t>ً</w:t>
      </w:r>
      <w:r w:rsidRPr="00365F4F">
        <w:rPr>
          <w:rFonts w:ascii="Simplified Arabic" w:hAnsi="Simplified Arabic"/>
          <w:sz w:val="27"/>
          <w:rtl/>
        </w:rPr>
        <w:t xml:space="preserve"> </w:t>
      </w:r>
      <w:r w:rsidRPr="00365F4F">
        <w:rPr>
          <w:rFonts w:ascii="Simplified Arabic" w:hAnsi="Simplified Arabic" w:hint="cs"/>
          <w:sz w:val="27"/>
          <w:rtl/>
        </w:rPr>
        <w:t>أ</w:t>
      </w:r>
      <w:r w:rsidRPr="00365F4F">
        <w:rPr>
          <w:rFonts w:ascii="Simplified Arabic" w:hAnsi="Simplified Arabic"/>
          <w:sz w:val="27"/>
          <w:rtl/>
        </w:rPr>
        <w:t>ت</w:t>
      </w:r>
      <w:r w:rsidR="00B84384" w:rsidRPr="00365F4F">
        <w:rPr>
          <w:rFonts w:ascii="Simplified Arabic" w:hAnsi="Simplified Arabic" w:hint="cs"/>
          <w:sz w:val="27"/>
          <w:rtl/>
        </w:rPr>
        <w:t>َ</w:t>
      </w:r>
      <w:r w:rsidRPr="00365F4F">
        <w:rPr>
          <w:rFonts w:ascii="Simplified Arabic" w:hAnsi="Simplified Arabic"/>
          <w:sz w:val="27"/>
          <w:rtl/>
        </w:rPr>
        <w:t>و</w:t>
      </w:r>
      <w:r w:rsidR="00B84384" w:rsidRPr="00365F4F">
        <w:rPr>
          <w:rFonts w:ascii="Simplified Arabic" w:hAnsi="Simplified Arabic" w:hint="cs"/>
          <w:sz w:val="27"/>
          <w:rtl/>
        </w:rPr>
        <w:t>ْ</w:t>
      </w:r>
      <w:r w:rsidRPr="00365F4F">
        <w:rPr>
          <w:rFonts w:ascii="Simplified Arabic" w:hAnsi="Simplified Arabic"/>
          <w:sz w:val="27"/>
          <w:rtl/>
        </w:rPr>
        <w:t>ه ف</w:t>
      </w:r>
      <w:r w:rsidRPr="00365F4F">
        <w:rPr>
          <w:rFonts w:ascii="Simplified Arabic" w:hAnsi="Simplified Arabic" w:hint="cs"/>
          <w:sz w:val="27"/>
          <w:rtl/>
        </w:rPr>
        <w:t>ي</w:t>
      </w:r>
      <w:r w:rsidRPr="00365F4F">
        <w:rPr>
          <w:rFonts w:ascii="Simplified Arabic" w:hAnsi="Simplified Arabic"/>
          <w:sz w:val="27"/>
          <w:rtl/>
        </w:rPr>
        <w:t xml:space="preserve"> </w:t>
      </w:r>
      <w:r w:rsidRPr="00365F4F">
        <w:rPr>
          <w:rFonts w:ascii="Simplified Arabic" w:hAnsi="Simplified Arabic" w:hint="cs"/>
          <w:sz w:val="27"/>
          <w:rtl/>
        </w:rPr>
        <w:t>أ</w:t>
      </w:r>
      <w:r w:rsidRPr="00365F4F">
        <w:rPr>
          <w:rFonts w:ascii="Simplified Arabic" w:hAnsi="Simplified Arabic"/>
          <w:sz w:val="27"/>
          <w:rtl/>
        </w:rPr>
        <w:t>مر</w:t>
      </w:r>
      <w:r w:rsidR="00B84384" w:rsidRPr="00365F4F">
        <w:rPr>
          <w:rFonts w:ascii="Simplified Arabic" w:hAnsi="Simplified Arabic" w:hint="cs"/>
          <w:sz w:val="27"/>
          <w:rtl/>
        </w:rPr>
        <w:t>ٍ</w:t>
      </w:r>
      <w:r w:rsidRPr="00365F4F">
        <w:rPr>
          <w:rFonts w:ascii="Simplified Arabic" w:hAnsi="Simplified Arabic"/>
          <w:sz w:val="27"/>
          <w:rtl/>
        </w:rPr>
        <w:t xml:space="preserve"> من </w:t>
      </w:r>
      <w:r w:rsidRPr="00365F4F">
        <w:rPr>
          <w:rFonts w:ascii="Simplified Arabic" w:hAnsi="Simplified Arabic" w:hint="cs"/>
          <w:sz w:val="27"/>
          <w:rtl/>
        </w:rPr>
        <w:t>أ</w:t>
      </w:r>
      <w:r w:rsidRPr="00365F4F">
        <w:rPr>
          <w:rFonts w:ascii="Simplified Arabic" w:hAnsi="Simplified Arabic"/>
          <w:sz w:val="27"/>
          <w:rtl/>
        </w:rPr>
        <w:t>مور</w:t>
      </w:r>
      <w:r w:rsidRPr="00365F4F">
        <w:rPr>
          <w:rFonts w:ascii="Simplified Arabic" w:hAnsi="Simplified Arabic" w:hint="cs"/>
          <w:sz w:val="27"/>
          <w:rtl/>
        </w:rPr>
        <w:t xml:space="preserve"> </w:t>
      </w:r>
      <w:r w:rsidRPr="00365F4F">
        <w:rPr>
          <w:rFonts w:ascii="Simplified Arabic" w:hAnsi="Simplified Arabic"/>
          <w:sz w:val="27"/>
          <w:rtl/>
        </w:rPr>
        <w:t>الدنيا يس</w:t>
      </w:r>
      <w:r w:rsidRPr="00365F4F">
        <w:rPr>
          <w:rFonts w:ascii="Simplified Arabic" w:hAnsi="Simplified Arabic" w:hint="cs"/>
          <w:sz w:val="27"/>
          <w:rtl/>
        </w:rPr>
        <w:t>أ</w:t>
      </w:r>
      <w:r w:rsidRPr="00365F4F">
        <w:rPr>
          <w:rFonts w:ascii="Simplified Arabic" w:hAnsi="Simplified Arabic"/>
          <w:sz w:val="27"/>
          <w:rtl/>
        </w:rPr>
        <w:t>لونه ف</w:t>
      </w:r>
      <w:r w:rsidRPr="00365F4F">
        <w:rPr>
          <w:rFonts w:ascii="Simplified Arabic" w:hAnsi="Simplified Arabic" w:hint="cs"/>
          <w:sz w:val="27"/>
          <w:rtl/>
        </w:rPr>
        <w:t xml:space="preserve">ي </w:t>
      </w:r>
      <w:r w:rsidRPr="00365F4F">
        <w:rPr>
          <w:rFonts w:ascii="Simplified Arabic" w:hAnsi="Simplified Arabic"/>
          <w:sz w:val="27"/>
          <w:rtl/>
        </w:rPr>
        <w:t>الدين</w:t>
      </w:r>
      <w:r w:rsidR="00B84384" w:rsidRPr="00365F4F">
        <w:rPr>
          <w:rFonts w:ascii="Simplified Arabic" w:hAnsi="Simplified Arabic" w:hint="cs"/>
          <w:sz w:val="27"/>
          <w:rtl/>
        </w:rPr>
        <w:t>،</w:t>
      </w:r>
      <w:r w:rsidRPr="00365F4F">
        <w:rPr>
          <w:rFonts w:ascii="Simplified Arabic" w:hAnsi="Simplified Arabic"/>
          <w:sz w:val="27"/>
          <w:rtl/>
        </w:rPr>
        <w:t xml:space="preserve"> فتوس</w:t>
      </w:r>
      <w:r w:rsidR="00B84384" w:rsidRPr="00365F4F">
        <w:rPr>
          <w:rFonts w:ascii="Simplified Arabic" w:hAnsi="Simplified Arabic" w:hint="cs"/>
          <w:sz w:val="27"/>
          <w:rtl/>
        </w:rPr>
        <w:t>َّ</w:t>
      </w:r>
      <w:r w:rsidRPr="00365F4F">
        <w:rPr>
          <w:rFonts w:ascii="Simplified Arabic" w:hAnsi="Simplified Arabic"/>
          <w:sz w:val="27"/>
          <w:rtl/>
        </w:rPr>
        <w:t xml:space="preserve">لوا </w:t>
      </w:r>
      <w:r w:rsidRPr="00365F4F">
        <w:rPr>
          <w:rFonts w:ascii="Simplified Arabic" w:hAnsi="Simplified Arabic" w:hint="cs"/>
          <w:sz w:val="27"/>
          <w:rtl/>
        </w:rPr>
        <w:t>إ</w:t>
      </w:r>
      <w:r w:rsidRPr="00365F4F">
        <w:rPr>
          <w:rFonts w:ascii="Simplified Arabic" w:hAnsi="Simplified Arabic"/>
          <w:sz w:val="27"/>
          <w:rtl/>
        </w:rPr>
        <w:t>ليه ب</w:t>
      </w:r>
      <w:r w:rsidRPr="00365F4F">
        <w:rPr>
          <w:rFonts w:ascii="Simplified Arabic" w:hAnsi="Simplified Arabic" w:hint="cs"/>
          <w:sz w:val="27"/>
          <w:rtl/>
        </w:rPr>
        <w:t>أ</w:t>
      </w:r>
      <w:r w:rsidRPr="00365F4F">
        <w:rPr>
          <w:rFonts w:ascii="Simplified Arabic" w:hAnsi="Simplified Arabic"/>
          <w:sz w:val="27"/>
          <w:rtl/>
        </w:rPr>
        <w:t>ن قالوا</w:t>
      </w:r>
      <w:r w:rsidR="00B84384" w:rsidRPr="00365F4F">
        <w:rPr>
          <w:rFonts w:ascii="Simplified Arabic" w:hAnsi="Simplified Arabic" w:hint="cs"/>
          <w:sz w:val="27"/>
          <w:rtl/>
        </w:rPr>
        <w:t>:</w:t>
      </w:r>
      <w:r w:rsidRPr="00365F4F">
        <w:rPr>
          <w:rFonts w:ascii="Simplified Arabic" w:hAnsi="Simplified Arabic"/>
          <w:sz w:val="27"/>
          <w:rtl/>
        </w:rPr>
        <w:t xml:space="preserve"> نحن من شيعتك يا </w:t>
      </w:r>
      <w:r w:rsidRPr="00365F4F">
        <w:rPr>
          <w:rFonts w:ascii="Simplified Arabic" w:hAnsi="Simplified Arabic" w:hint="cs"/>
          <w:sz w:val="27"/>
          <w:rtl/>
        </w:rPr>
        <w:t>أ</w:t>
      </w:r>
      <w:r w:rsidRPr="00365F4F">
        <w:rPr>
          <w:rFonts w:ascii="Simplified Arabic" w:hAnsi="Simplified Arabic"/>
          <w:sz w:val="27"/>
          <w:rtl/>
        </w:rPr>
        <w:t>مير</w:t>
      </w:r>
      <w:r w:rsidRPr="00365F4F">
        <w:rPr>
          <w:rFonts w:ascii="Simplified Arabic" w:hAnsi="Simplified Arabic" w:hint="cs"/>
          <w:sz w:val="27"/>
          <w:rtl/>
        </w:rPr>
        <w:t xml:space="preserve"> </w:t>
      </w:r>
      <w:r w:rsidRPr="00365F4F">
        <w:rPr>
          <w:rFonts w:ascii="Simplified Arabic" w:hAnsi="Simplified Arabic"/>
          <w:sz w:val="27"/>
          <w:rtl/>
        </w:rPr>
        <w:t>المؤمنين</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 xml:space="preserve">فنظر </w:t>
      </w:r>
      <w:r w:rsidRPr="00365F4F">
        <w:rPr>
          <w:rFonts w:ascii="Simplified Arabic" w:hAnsi="Simplified Arabic" w:hint="cs"/>
          <w:sz w:val="27"/>
          <w:rtl/>
        </w:rPr>
        <w:t>إ</w:t>
      </w:r>
      <w:r w:rsidRPr="00365F4F">
        <w:rPr>
          <w:rFonts w:ascii="Simplified Arabic" w:hAnsi="Simplified Arabic"/>
          <w:sz w:val="27"/>
          <w:rtl/>
        </w:rPr>
        <w:t>ليهم طويلا</w:t>
      </w:r>
      <w:r w:rsidRPr="00365F4F">
        <w:rPr>
          <w:rFonts w:ascii="Simplified Arabic" w:hAnsi="Simplified Arabic" w:hint="cs"/>
          <w:sz w:val="27"/>
          <w:rtl/>
        </w:rPr>
        <w:t>ً</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ثم قال</w:t>
      </w:r>
      <w:r w:rsidRPr="00365F4F">
        <w:rPr>
          <w:rFonts w:ascii="Simplified Arabic" w:hAnsi="Simplified Arabic" w:hint="cs"/>
          <w:sz w:val="27"/>
          <w:rtl/>
        </w:rPr>
        <w:t xml:space="preserve">: </w:t>
      </w:r>
      <w:r w:rsidRPr="00365F4F">
        <w:rPr>
          <w:rFonts w:ascii="Simplified Arabic" w:hAnsi="Simplified Arabic"/>
          <w:sz w:val="27"/>
          <w:rtl/>
        </w:rPr>
        <w:t>ما</w:t>
      </w:r>
      <w:r w:rsidRPr="00365F4F">
        <w:rPr>
          <w:rFonts w:ascii="Simplified Arabic" w:hAnsi="Simplified Arabic" w:hint="cs"/>
          <w:sz w:val="27"/>
          <w:rtl/>
        </w:rPr>
        <w:t xml:space="preserve"> أ</w:t>
      </w:r>
      <w:r w:rsidRPr="00365F4F">
        <w:rPr>
          <w:rFonts w:ascii="Simplified Arabic" w:hAnsi="Simplified Arabic"/>
          <w:sz w:val="27"/>
          <w:rtl/>
        </w:rPr>
        <w:t>عرفكم</w:t>
      </w:r>
      <w:r w:rsidRPr="00365F4F">
        <w:rPr>
          <w:rFonts w:ascii="Simplified Arabic" w:hAnsi="Simplified Arabic" w:hint="cs"/>
          <w:sz w:val="27"/>
          <w:rtl/>
        </w:rPr>
        <w:t xml:space="preserve">، </w:t>
      </w:r>
      <w:r w:rsidRPr="00365F4F">
        <w:rPr>
          <w:rFonts w:ascii="Simplified Arabic" w:hAnsi="Simplified Arabic"/>
          <w:sz w:val="27"/>
          <w:rtl/>
        </w:rPr>
        <w:t xml:space="preserve">وما </w:t>
      </w:r>
      <w:r w:rsidRPr="00365F4F">
        <w:rPr>
          <w:rFonts w:ascii="Simplified Arabic" w:hAnsi="Simplified Arabic" w:hint="cs"/>
          <w:sz w:val="27"/>
          <w:rtl/>
        </w:rPr>
        <w:t>أ</w:t>
      </w:r>
      <w:r w:rsidRPr="00365F4F">
        <w:rPr>
          <w:rFonts w:ascii="Simplified Arabic" w:hAnsi="Simplified Arabic"/>
          <w:sz w:val="27"/>
          <w:rtl/>
        </w:rPr>
        <w:t xml:space="preserve">رى عليكم </w:t>
      </w:r>
      <w:r w:rsidRPr="00365F4F">
        <w:rPr>
          <w:rFonts w:ascii="Simplified Arabic" w:hAnsi="Simplified Arabic" w:hint="cs"/>
          <w:sz w:val="27"/>
          <w:rtl/>
        </w:rPr>
        <w:t>أ</w:t>
      </w:r>
      <w:r w:rsidRPr="00365F4F">
        <w:rPr>
          <w:rFonts w:ascii="Simplified Arabic" w:hAnsi="Simplified Arabic"/>
          <w:sz w:val="27"/>
          <w:rtl/>
        </w:rPr>
        <w:t>ثرا</w:t>
      </w:r>
      <w:r w:rsidRPr="00365F4F">
        <w:rPr>
          <w:rFonts w:ascii="Simplified Arabic" w:hAnsi="Simplified Arabic" w:hint="cs"/>
          <w:sz w:val="27"/>
          <w:rtl/>
        </w:rPr>
        <w:t>ً</w:t>
      </w:r>
      <w:r w:rsidRPr="00365F4F">
        <w:rPr>
          <w:rFonts w:ascii="Simplified Arabic" w:hAnsi="Simplified Arabic"/>
          <w:sz w:val="27"/>
          <w:rtl/>
        </w:rPr>
        <w:t xml:space="preserve"> مما تقولون</w:t>
      </w:r>
      <w:r w:rsidR="00B84384" w:rsidRPr="00365F4F">
        <w:rPr>
          <w:rFonts w:ascii="Simplified Arabic" w:hAnsi="Simplified Arabic" w:hint="cs"/>
          <w:sz w:val="27"/>
          <w:rtl/>
        </w:rPr>
        <w:t>.</w:t>
      </w:r>
      <w:r w:rsidRPr="00365F4F">
        <w:rPr>
          <w:rFonts w:ascii="Simplified Arabic" w:hAnsi="Simplified Arabic" w:hint="cs"/>
          <w:sz w:val="27"/>
          <w:rtl/>
        </w:rPr>
        <w:t xml:space="preserve"> إ</w:t>
      </w:r>
      <w:r w:rsidRPr="00365F4F">
        <w:rPr>
          <w:rFonts w:ascii="Simplified Arabic" w:hAnsi="Simplified Arabic"/>
          <w:sz w:val="27"/>
          <w:rtl/>
        </w:rPr>
        <w:t>نما شيعتنا م</w:t>
      </w:r>
      <w:r w:rsidR="00B84384" w:rsidRPr="00365F4F">
        <w:rPr>
          <w:rFonts w:ascii="Simplified Arabic" w:hAnsi="Simplified Arabic" w:hint="cs"/>
          <w:sz w:val="27"/>
          <w:rtl/>
        </w:rPr>
        <w:t>َ</w:t>
      </w:r>
      <w:r w:rsidRPr="00365F4F">
        <w:rPr>
          <w:rFonts w:ascii="Simplified Arabic" w:hAnsi="Simplified Arabic"/>
          <w:sz w:val="27"/>
          <w:rtl/>
        </w:rPr>
        <w:t>ن</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آمن بالله ورسوله</w:t>
      </w:r>
      <w:r w:rsidR="00B84384" w:rsidRPr="00365F4F">
        <w:rPr>
          <w:rFonts w:ascii="Simplified Arabic" w:hAnsi="Simplified Arabic" w:hint="cs"/>
          <w:sz w:val="27"/>
          <w:rtl/>
        </w:rPr>
        <w:t>،</w:t>
      </w:r>
      <w:r w:rsidRPr="00365F4F">
        <w:rPr>
          <w:rFonts w:ascii="Simplified Arabic" w:hAnsi="Simplified Arabic"/>
          <w:sz w:val="27"/>
          <w:rtl/>
        </w:rPr>
        <w:t xml:space="preserve"> وعمل بطاعته</w:t>
      </w:r>
      <w:r w:rsidR="00B84384" w:rsidRPr="00365F4F">
        <w:rPr>
          <w:rFonts w:ascii="Simplified Arabic" w:hAnsi="Simplified Arabic" w:hint="cs"/>
          <w:sz w:val="27"/>
          <w:rtl/>
        </w:rPr>
        <w:t>،</w:t>
      </w:r>
      <w:r w:rsidRPr="00365F4F">
        <w:rPr>
          <w:rFonts w:ascii="Simplified Arabic" w:hAnsi="Simplified Arabic"/>
          <w:sz w:val="27"/>
          <w:rtl/>
        </w:rPr>
        <w:t xml:space="preserve"> واجتنب معاصيه</w:t>
      </w:r>
      <w:r w:rsidR="00B84384" w:rsidRPr="00365F4F">
        <w:rPr>
          <w:rFonts w:ascii="Simplified Arabic" w:hAnsi="Simplified Arabic" w:hint="cs"/>
          <w:sz w:val="27"/>
          <w:rtl/>
        </w:rPr>
        <w:t>،</w:t>
      </w:r>
      <w:r w:rsidRPr="00365F4F">
        <w:rPr>
          <w:rFonts w:ascii="Simplified Arabic" w:hAnsi="Simplified Arabic"/>
          <w:sz w:val="27"/>
          <w:rtl/>
        </w:rPr>
        <w:t xml:space="preserve"> و</w:t>
      </w:r>
      <w:r w:rsidRPr="00365F4F">
        <w:rPr>
          <w:rFonts w:ascii="Simplified Arabic" w:hAnsi="Simplified Arabic" w:hint="cs"/>
          <w:sz w:val="27"/>
          <w:rtl/>
        </w:rPr>
        <w:t>أ</w:t>
      </w:r>
      <w:r w:rsidRPr="00365F4F">
        <w:rPr>
          <w:rFonts w:ascii="Simplified Arabic" w:hAnsi="Simplified Arabic"/>
          <w:sz w:val="27"/>
          <w:rtl/>
        </w:rPr>
        <w:t>طاعنا في</w:t>
      </w:r>
      <w:r w:rsidR="00B84384" w:rsidRPr="00365F4F">
        <w:rPr>
          <w:rFonts w:ascii="Simplified Arabic" w:hAnsi="Simplified Arabic" w:hint="cs"/>
          <w:sz w:val="27"/>
          <w:rtl/>
        </w:rPr>
        <w:t xml:space="preserve"> </w:t>
      </w:r>
      <w:r w:rsidRPr="00365F4F">
        <w:rPr>
          <w:rFonts w:ascii="Simplified Arabic" w:hAnsi="Simplified Arabic"/>
          <w:sz w:val="27"/>
          <w:rtl/>
        </w:rPr>
        <w:t xml:space="preserve">ما </w:t>
      </w:r>
      <w:r w:rsidRPr="00365F4F">
        <w:rPr>
          <w:rFonts w:ascii="Simplified Arabic" w:hAnsi="Simplified Arabic" w:hint="cs"/>
          <w:sz w:val="27"/>
          <w:rtl/>
        </w:rPr>
        <w:t>أ</w:t>
      </w:r>
      <w:r w:rsidRPr="00365F4F">
        <w:rPr>
          <w:rFonts w:ascii="Simplified Arabic" w:hAnsi="Simplified Arabic"/>
          <w:sz w:val="27"/>
          <w:rtl/>
        </w:rPr>
        <w:t xml:space="preserve">مرنا ودعونا </w:t>
      </w:r>
      <w:r w:rsidRPr="00365F4F">
        <w:rPr>
          <w:rFonts w:ascii="Simplified Arabic" w:hAnsi="Simplified Arabic" w:hint="cs"/>
          <w:sz w:val="27"/>
          <w:rtl/>
        </w:rPr>
        <w:t>إ</w:t>
      </w:r>
      <w:r w:rsidRPr="00365F4F">
        <w:rPr>
          <w:rFonts w:ascii="Simplified Arabic" w:hAnsi="Simplified Arabic"/>
          <w:sz w:val="27"/>
          <w:rtl/>
        </w:rPr>
        <w:t>ليه شيعتنا</w:t>
      </w:r>
      <w:r w:rsidR="00B84384" w:rsidRPr="00365F4F">
        <w:rPr>
          <w:rFonts w:ascii="Simplified Arabic" w:hAnsi="Simplified Arabic" w:hint="cs"/>
          <w:sz w:val="27"/>
          <w:rtl/>
        </w:rPr>
        <w:t>،</w:t>
      </w:r>
      <w:r w:rsidRPr="00365F4F">
        <w:rPr>
          <w:rFonts w:ascii="Simplified Arabic" w:hAnsi="Simplified Arabic"/>
          <w:sz w:val="27"/>
          <w:rtl/>
        </w:rPr>
        <w:t xml:space="preserve"> رعاة الشمس والقمر والنجوم </w:t>
      </w:r>
      <w:r w:rsidRPr="00365F4F">
        <w:rPr>
          <w:rFonts w:ascii="Simplified Arabic" w:hAnsi="Simplified Arabic" w:hint="cs"/>
          <w:sz w:val="27"/>
          <w:rtl/>
        </w:rPr>
        <w:t xml:space="preserve">ـ </w:t>
      </w:r>
      <w:r w:rsidRPr="00365F4F">
        <w:rPr>
          <w:rFonts w:ascii="Simplified Arabic" w:hAnsi="Simplified Arabic"/>
          <w:sz w:val="27"/>
          <w:rtl/>
        </w:rPr>
        <w:t>يعن</w:t>
      </w:r>
      <w:r w:rsidRPr="00365F4F">
        <w:rPr>
          <w:rFonts w:ascii="Simplified Arabic" w:hAnsi="Simplified Arabic" w:hint="cs"/>
          <w:sz w:val="27"/>
          <w:rtl/>
        </w:rPr>
        <w:t>ي</w:t>
      </w:r>
      <w:r w:rsidRPr="00365F4F">
        <w:rPr>
          <w:rFonts w:ascii="Simplified Arabic" w:hAnsi="Simplified Arabic"/>
          <w:sz w:val="27"/>
          <w:rtl/>
        </w:rPr>
        <w:t xml:space="preserve"> التحف</w:t>
      </w:r>
      <w:r w:rsidR="00B84384" w:rsidRPr="00365F4F">
        <w:rPr>
          <w:rFonts w:ascii="Simplified Arabic" w:hAnsi="Simplified Arabic" w:hint="cs"/>
          <w:sz w:val="27"/>
          <w:rtl/>
        </w:rPr>
        <w:t>ُّ</w:t>
      </w:r>
      <w:r w:rsidRPr="00365F4F">
        <w:rPr>
          <w:rFonts w:ascii="Simplified Arabic" w:hAnsi="Simplified Arabic"/>
          <w:sz w:val="27"/>
          <w:rtl/>
        </w:rPr>
        <w:t xml:space="preserve">ظ من مواقيت الصلاة </w:t>
      </w:r>
      <w:r w:rsidRPr="00365F4F">
        <w:rPr>
          <w:rFonts w:ascii="Simplified Arabic" w:hAnsi="Simplified Arabic" w:hint="cs"/>
          <w:sz w:val="27"/>
          <w:rtl/>
        </w:rPr>
        <w:t>ـ</w:t>
      </w:r>
      <w:r w:rsidR="00B84384"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شيعتنا ذبل</w:t>
      </w:r>
      <w:r w:rsidRPr="00365F4F">
        <w:rPr>
          <w:rFonts w:ascii="Simplified Arabic" w:hAnsi="Simplified Arabic" w:hint="cs"/>
          <w:sz w:val="27"/>
          <w:rtl/>
        </w:rPr>
        <w:t xml:space="preserve"> </w:t>
      </w:r>
      <w:r w:rsidRPr="00365F4F">
        <w:rPr>
          <w:rFonts w:ascii="Simplified Arabic" w:hAnsi="Simplified Arabic"/>
          <w:sz w:val="27"/>
          <w:rtl/>
        </w:rPr>
        <w:t>شفاههم</w:t>
      </w:r>
      <w:r w:rsidRPr="00365F4F">
        <w:rPr>
          <w:rFonts w:ascii="Simplified Arabic" w:hAnsi="Simplified Arabic" w:hint="cs"/>
          <w:sz w:val="27"/>
          <w:rtl/>
        </w:rPr>
        <w:t xml:space="preserve">، </w:t>
      </w:r>
      <w:r w:rsidRPr="00365F4F">
        <w:rPr>
          <w:rFonts w:ascii="Simplified Arabic" w:hAnsi="Simplified Arabic"/>
          <w:sz w:val="27"/>
          <w:rtl/>
        </w:rPr>
        <w:t>خمص بطونهم</w:t>
      </w:r>
      <w:r w:rsidRPr="00365F4F">
        <w:rPr>
          <w:rFonts w:ascii="Simplified Arabic" w:hAnsi="Simplified Arabic" w:hint="cs"/>
          <w:sz w:val="27"/>
          <w:rtl/>
        </w:rPr>
        <w:t xml:space="preserve">، </w:t>
      </w:r>
      <w:r w:rsidRPr="00365F4F">
        <w:rPr>
          <w:rFonts w:ascii="Simplified Arabic" w:hAnsi="Simplified Arabic"/>
          <w:sz w:val="27"/>
          <w:rtl/>
        </w:rPr>
        <w:t>تعرف الرهباني</w:t>
      </w:r>
      <w:r w:rsidR="00B84384" w:rsidRPr="00365F4F">
        <w:rPr>
          <w:rFonts w:ascii="Simplified Arabic" w:hAnsi="Simplified Arabic" w:hint="cs"/>
          <w:sz w:val="27"/>
          <w:rtl/>
        </w:rPr>
        <w:t>ّ</w:t>
      </w:r>
      <w:r w:rsidRPr="00365F4F">
        <w:rPr>
          <w:rFonts w:ascii="Simplified Arabic" w:hAnsi="Simplified Arabic"/>
          <w:sz w:val="27"/>
          <w:rtl/>
        </w:rPr>
        <w:t>ة ف</w:t>
      </w:r>
      <w:r w:rsidRPr="00365F4F">
        <w:rPr>
          <w:rFonts w:ascii="Simplified Arabic" w:hAnsi="Simplified Arabic" w:hint="cs"/>
          <w:sz w:val="27"/>
          <w:rtl/>
        </w:rPr>
        <w:t>ي</w:t>
      </w:r>
      <w:r w:rsidRPr="00365F4F">
        <w:rPr>
          <w:rFonts w:ascii="Simplified Arabic" w:hAnsi="Simplified Arabic"/>
          <w:sz w:val="27"/>
          <w:rtl/>
        </w:rPr>
        <w:t xml:space="preserve"> وجوههم</w:t>
      </w:r>
      <w:r w:rsidRPr="00802ECF">
        <w:rPr>
          <w:rFonts w:hint="eastAsia"/>
          <w:sz w:val="24"/>
          <w:szCs w:val="24"/>
          <w:rtl/>
        </w:rPr>
        <w:t>»</w:t>
      </w:r>
      <w:r w:rsidRPr="003E3FD2">
        <w:rPr>
          <w:sz w:val="27"/>
          <w:vertAlign w:val="superscript"/>
          <w:rtl/>
        </w:rPr>
        <w:t>(</w:t>
      </w:r>
      <w:r w:rsidRPr="003E3FD2">
        <w:rPr>
          <w:rStyle w:val="ac"/>
          <w:sz w:val="27"/>
          <w:rtl/>
        </w:rPr>
        <w:endnoteReference w:id="401"/>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 xml:space="preserve">6ـ </w:t>
      </w:r>
      <w:r w:rsidRPr="00802ECF">
        <w:rPr>
          <w:rFonts w:hint="eastAsia"/>
          <w:sz w:val="24"/>
          <w:szCs w:val="24"/>
          <w:rtl/>
        </w:rPr>
        <w:t>«</w:t>
      </w:r>
      <w:r w:rsidRPr="00365F4F">
        <w:rPr>
          <w:rFonts w:ascii="Simplified Arabic" w:hAnsi="Simplified Arabic"/>
          <w:sz w:val="27"/>
          <w:rtl/>
        </w:rPr>
        <w:t>اللهم</w:t>
      </w:r>
      <w:r w:rsidR="00B84384" w:rsidRPr="00365F4F">
        <w:rPr>
          <w:rFonts w:ascii="Simplified Arabic" w:hAnsi="Simplified Arabic" w:hint="cs"/>
          <w:sz w:val="27"/>
          <w:rtl/>
        </w:rPr>
        <w:t>ّ</w:t>
      </w:r>
      <w:r w:rsidRPr="00365F4F">
        <w:rPr>
          <w:rFonts w:ascii="Simplified Arabic" w:hAnsi="Simplified Arabic"/>
          <w:sz w:val="27"/>
          <w:rtl/>
        </w:rPr>
        <w:t xml:space="preserve"> صل</w:t>
      </w:r>
      <w:r w:rsidR="00B84384" w:rsidRPr="00365F4F">
        <w:rPr>
          <w:rFonts w:ascii="Simplified Arabic" w:hAnsi="Simplified Arabic" w:hint="cs"/>
          <w:sz w:val="27"/>
          <w:rtl/>
        </w:rPr>
        <w:t>ِّ</w:t>
      </w:r>
      <w:r w:rsidRPr="00365F4F">
        <w:rPr>
          <w:rFonts w:ascii="Simplified Arabic" w:hAnsi="Simplified Arabic"/>
          <w:sz w:val="27"/>
          <w:rtl/>
        </w:rPr>
        <w:t xml:space="preserve"> على محمد وآل محمد، واجعلنا من الذين رتعوا في</w:t>
      </w:r>
      <w:r w:rsidRPr="00365F4F">
        <w:rPr>
          <w:rFonts w:ascii="Simplified Arabic" w:hAnsi="Simplified Arabic" w:hint="cs"/>
          <w:sz w:val="27"/>
          <w:rtl/>
        </w:rPr>
        <w:t xml:space="preserve"> </w:t>
      </w:r>
      <w:r w:rsidRPr="00365F4F">
        <w:rPr>
          <w:rFonts w:ascii="Simplified Arabic" w:hAnsi="Simplified Arabic"/>
          <w:sz w:val="27"/>
          <w:rtl/>
        </w:rPr>
        <w:t>زهرة ربيع الفهم حت</w:t>
      </w:r>
      <w:r w:rsidR="00B23D1E" w:rsidRPr="00365F4F">
        <w:rPr>
          <w:rFonts w:ascii="Simplified Arabic" w:hAnsi="Simplified Arabic" w:hint="cs"/>
          <w:sz w:val="27"/>
          <w:rtl/>
        </w:rPr>
        <w:t>ّ</w:t>
      </w:r>
      <w:r w:rsidRPr="00365F4F">
        <w:rPr>
          <w:rFonts w:ascii="Simplified Arabic" w:hAnsi="Simplified Arabic"/>
          <w:sz w:val="27"/>
          <w:rtl/>
        </w:rPr>
        <w:t>ى تسامى بهم السمو</w:t>
      </w:r>
      <w:r w:rsidR="00B23D1E" w:rsidRPr="00365F4F">
        <w:rPr>
          <w:rFonts w:ascii="Simplified Arabic" w:hAnsi="Simplified Arabic" w:hint="cs"/>
          <w:sz w:val="27"/>
          <w:rtl/>
        </w:rPr>
        <w:t>ّ</w:t>
      </w:r>
      <w:r w:rsidRPr="00365F4F">
        <w:rPr>
          <w:rFonts w:ascii="Simplified Arabic" w:hAnsi="Simplified Arabic"/>
          <w:sz w:val="27"/>
          <w:rtl/>
        </w:rPr>
        <w:t xml:space="preserve"> إلى أعلى علي</w:t>
      </w:r>
      <w:r w:rsidR="00B23D1E" w:rsidRPr="00365F4F">
        <w:rPr>
          <w:rFonts w:ascii="Simplified Arabic" w:hAnsi="Simplified Arabic" w:hint="cs"/>
          <w:sz w:val="27"/>
          <w:rtl/>
        </w:rPr>
        <w:t>ّ</w:t>
      </w:r>
      <w:r w:rsidRPr="00365F4F">
        <w:rPr>
          <w:rFonts w:ascii="Simplified Arabic" w:hAnsi="Simplified Arabic"/>
          <w:sz w:val="27"/>
          <w:rtl/>
        </w:rPr>
        <w:t>ين، فرسموا ذكر هيبتك في قلوبهم</w:t>
      </w:r>
      <w:r w:rsidR="00B23D1E"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حت</w:t>
      </w:r>
      <w:r w:rsidR="00B23D1E" w:rsidRPr="00365F4F">
        <w:rPr>
          <w:rFonts w:ascii="Simplified Arabic" w:hAnsi="Simplified Arabic" w:hint="cs"/>
          <w:sz w:val="27"/>
          <w:rtl/>
        </w:rPr>
        <w:t>ّ</w:t>
      </w:r>
      <w:r w:rsidRPr="00365F4F">
        <w:rPr>
          <w:rFonts w:ascii="Simplified Arabic" w:hAnsi="Simplified Arabic"/>
          <w:sz w:val="27"/>
          <w:rtl/>
        </w:rPr>
        <w:t>ى ناجتك ألسنة القلوب الخفي</w:t>
      </w:r>
      <w:r w:rsidR="00B23D1E" w:rsidRPr="00365F4F">
        <w:rPr>
          <w:rFonts w:ascii="Simplified Arabic" w:hAnsi="Simplified Arabic" w:hint="cs"/>
          <w:sz w:val="27"/>
          <w:rtl/>
        </w:rPr>
        <w:t>ّ</w:t>
      </w:r>
      <w:r w:rsidRPr="00365F4F">
        <w:rPr>
          <w:rFonts w:ascii="Simplified Arabic" w:hAnsi="Simplified Arabic"/>
          <w:sz w:val="27"/>
          <w:rtl/>
        </w:rPr>
        <w:t>ة بطول استغفار الوحدة في محاريب قدس رهبانية</w:t>
      </w:r>
      <w:r w:rsidRPr="00365F4F">
        <w:rPr>
          <w:rFonts w:ascii="Simplified Arabic" w:hAnsi="Simplified Arabic" w:hint="cs"/>
          <w:sz w:val="27"/>
          <w:rtl/>
        </w:rPr>
        <w:t xml:space="preserve"> </w:t>
      </w:r>
      <w:r w:rsidRPr="00365F4F">
        <w:rPr>
          <w:rFonts w:ascii="Simplified Arabic" w:hAnsi="Simplified Arabic"/>
          <w:sz w:val="27"/>
          <w:rtl/>
        </w:rPr>
        <w:t>الخاشعين</w:t>
      </w:r>
      <w:r w:rsidRPr="00802ECF">
        <w:rPr>
          <w:rFonts w:hint="eastAsia"/>
          <w:sz w:val="24"/>
          <w:szCs w:val="24"/>
          <w:rtl/>
        </w:rPr>
        <w:t>»</w:t>
      </w:r>
      <w:r w:rsidRPr="003E3FD2">
        <w:rPr>
          <w:sz w:val="27"/>
          <w:vertAlign w:val="superscript"/>
          <w:rtl/>
        </w:rPr>
        <w:t>(</w:t>
      </w:r>
      <w:r w:rsidRPr="003E3FD2">
        <w:rPr>
          <w:rStyle w:val="ac"/>
          <w:sz w:val="27"/>
          <w:rtl/>
        </w:rPr>
        <w:endnoteReference w:id="402"/>
      </w:r>
      <w:r w:rsidRPr="003E3FD2">
        <w:rPr>
          <w:sz w:val="27"/>
          <w:vertAlign w:val="superscript"/>
          <w:rtl/>
        </w:rPr>
        <w:t>)</w:t>
      </w:r>
      <w:r w:rsidRPr="00365F4F">
        <w:rPr>
          <w:rFonts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7ـ وقال أمير المؤمنين</w:t>
      </w:r>
      <w:r w:rsidR="004B1697" w:rsidRPr="00BA0F03">
        <w:rPr>
          <w:rFonts w:cs="Mosawi" w:hint="cs"/>
          <w:sz w:val="22"/>
          <w:szCs w:val="22"/>
          <w:rtl/>
        </w:rPr>
        <w:t>×</w:t>
      </w:r>
      <w:r w:rsidRPr="00365F4F">
        <w:rPr>
          <w:rFonts w:hint="cs"/>
          <w:sz w:val="27"/>
          <w:rtl/>
        </w:rPr>
        <w:t xml:space="preserve"> في وصف الشيعة: </w:t>
      </w:r>
      <w:r w:rsidRPr="00802ECF">
        <w:rPr>
          <w:rFonts w:hint="eastAsia"/>
          <w:sz w:val="24"/>
          <w:szCs w:val="24"/>
          <w:rtl/>
        </w:rPr>
        <w:t>«</w:t>
      </w:r>
      <w:r w:rsidRPr="00365F4F">
        <w:rPr>
          <w:rFonts w:ascii="Simplified Arabic" w:hAnsi="Simplified Arabic"/>
          <w:sz w:val="27"/>
          <w:rtl/>
        </w:rPr>
        <w:t>ذبل الشفاه من العطش</w:t>
      </w:r>
      <w:r w:rsidR="00B23D1E" w:rsidRPr="00365F4F">
        <w:rPr>
          <w:rFonts w:ascii="Simplified Arabic" w:hAnsi="Simplified Arabic" w:hint="cs"/>
          <w:sz w:val="27"/>
          <w:rtl/>
        </w:rPr>
        <w:t>،</w:t>
      </w:r>
      <w:r w:rsidRPr="00365F4F">
        <w:rPr>
          <w:rFonts w:ascii="Simplified Arabic" w:hAnsi="Simplified Arabic"/>
          <w:sz w:val="27"/>
          <w:rtl/>
        </w:rPr>
        <w:t xml:space="preserve"> خمص</w:t>
      </w:r>
      <w:r w:rsidRPr="00365F4F">
        <w:rPr>
          <w:rFonts w:ascii="Simplified Arabic" w:hAnsi="Simplified Arabic" w:hint="cs"/>
          <w:sz w:val="27"/>
          <w:rtl/>
        </w:rPr>
        <w:t xml:space="preserve"> </w:t>
      </w:r>
      <w:r w:rsidRPr="00365F4F">
        <w:rPr>
          <w:rFonts w:ascii="Simplified Arabic" w:hAnsi="Simplified Arabic"/>
          <w:sz w:val="27"/>
          <w:rtl/>
        </w:rPr>
        <w:t>البطون من الجوع، عمش العيون من السهر، الرهبانية عليهم لا</w:t>
      </w:r>
      <w:r w:rsidRPr="00365F4F">
        <w:rPr>
          <w:rFonts w:ascii="Simplified Arabic" w:hAnsi="Simplified Arabic" w:hint="cs"/>
          <w:sz w:val="27"/>
          <w:rtl/>
        </w:rPr>
        <w:t>ئ</w:t>
      </w:r>
      <w:r w:rsidRPr="00365F4F">
        <w:rPr>
          <w:rFonts w:ascii="Simplified Arabic" w:hAnsi="Simplified Arabic"/>
          <w:sz w:val="27"/>
          <w:rtl/>
        </w:rPr>
        <w:t>حة، والخشية لهم لازمة</w:t>
      </w:r>
      <w:r w:rsidRPr="00802ECF">
        <w:rPr>
          <w:rFonts w:hint="eastAsia"/>
          <w:sz w:val="24"/>
          <w:szCs w:val="24"/>
          <w:rtl/>
        </w:rPr>
        <w:t>»</w:t>
      </w:r>
      <w:r w:rsidRPr="003E3FD2">
        <w:rPr>
          <w:sz w:val="27"/>
          <w:vertAlign w:val="superscript"/>
          <w:rtl/>
        </w:rPr>
        <w:t>(</w:t>
      </w:r>
      <w:r w:rsidRPr="003E3FD2">
        <w:rPr>
          <w:rStyle w:val="ac"/>
          <w:sz w:val="27"/>
          <w:rtl/>
        </w:rPr>
        <w:endnoteReference w:id="403"/>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 xml:space="preserve">8ـ </w:t>
      </w:r>
      <w:r w:rsidRPr="00365F4F">
        <w:rPr>
          <w:rFonts w:ascii="Simplified Arabic" w:hAnsi="Simplified Arabic"/>
          <w:sz w:val="27"/>
          <w:rtl/>
        </w:rPr>
        <w:t xml:space="preserve">عن سلمان الفارسي قال: </w:t>
      </w:r>
      <w:r w:rsidRPr="00802ECF">
        <w:rPr>
          <w:rFonts w:hint="eastAsia"/>
          <w:sz w:val="24"/>
          <w:szCs w:val="24"/>
          <w:rtl/>
        </w:rPr>
        <w:t>«</w:t>
      </w:r>
      <w:r w:rsidRPr="00365F4F">
        <w:rPr>
          <w:rFonts w:ascii="Simplified Arabic" w:hAnsi="Simplified Arabic"/>
          <w:sz w:val="27"/>
          <w:rtl/>
        </w:rPr>
        <w:t>خطبنا أمير المؤمنين (صلوات الله عليه) بالمدينة، فذكر الفتنة وق</w:t>
      </w:r>
      <w:r w:rsidR="00B23D1E" w:rsidRPr="00365F4F">
        <w:rPr>
          <w:rFonts w:ascii="Simplified Arabic" w:hAnsi="Simplified Arabic" w:hint="cs"/>
          <w:sz w:val="27"/>
          <w:rtl/>
        </w:rPr>
        <w:t>ُ</w:t>
      </w:r>
      <w:r w:rsidRPr="00365F4F">
        <w:rPr>
          <w:rFonts w:ascii="Simplified Arabic" w:hAnsi="Simplified Arabic"/>
          <w:sz w:val="27"/>
          <w:rtl/>
        </w:rPr>
        <w:t>ر</w:t>
      </w:r>
      <w:r w:rsidR="00B23D1E" w:rsidRPr="00365F4F">
        <w:rPr>
          <w:rFonts w:ascii="Simplified Arabic" w:hAnsi="Simplified Arabic" w:hint="cs"/>
          <w:sz w:val="27"/>
          <w:rtl/>
        </w:rPr>
        <w:t>ْ</w:t>
      </w:r>
      <w:r w:rsidRPr="00365F4F">
        <w:rPr>
          <w:rFonts w:ascii="Simplified Arabic" w:hAnsi="Simplified Arabic"/>
          <w:sz w:val="27"/>
          <w:rtl/>
        </w:rPr>
        <w:t>بها، ثم ذكر قيام القائم من ولده، وأنه يملأها عدلا</w:t>
      </w:r>
      <w:r w:rsidRPr="00365F4F">
        <w:rPr>
          <w:rFonts w:ascii="Simplified Arabic" w:hAnsi="Simplified Arabic" w:hint="cs"/>
          <w:sz w:val="27"/>
          <w:rtl/>
        </w:rPr>
        <w:t>ً</w:t>
      </w:r>
      <w:r w:rsidRPr="00365F4F">
        <w:rPr>
          <w:rFonts w:ascii="Simplified Arabic" w:hAnsi="Simplified Arabic"/>
          <w:sz w:val="27"/>
          <w:rtl/>
        </w:rPr>
        <w:t xml:space="preserve"> كما ملئت جورا</w:t>
      </w:r>
      <w:r w:rsidRPr="00365F4F">
        <w:rPr>
          <w:rFonts w:hint="cs"/>
          <w:sz w:val="27"/>
          <w:rtl/>
        </w:rPr>
        <w:t xml:space="preserve">ً... </w:t>
      </w:r>
      <w:r w:rsidRPr="00365F4F">
        <w:rPr>
          <w:rFonts w:ascii="Simplified Arabic" w:hAnsi="Simplified Arabic"/>
          <w:sz w:val="27"/>
          <w:rtl/>
        </w:rPr>
        <w:t>ثم</w:t>
      </w:r>
      <w:r w:rsidRPr="00365F4F">
        <w:rPr>
          <w:rFonts w:ascii="Simplified Arabic" w:hAnsi="Simplified Arabic" w:hint="cs"/>
          <w:sz w:val="27"/>
          <w:rtl/>
        </w:rPr>
        <w:t xml:space="preserve"> [بعد الفراغ من خطبته] </w:t>
      </w:r>
      <w:r w:rsidRPr="00365F4F">
        <w:rPr>
          <w:rFonts w:ascii="Simplified Arabic" w:hAnsi="Simplified Arabic"/>
          <w:sz w:val="27"/>
          <w:rtl/>
        </w:rPr>
        <w:t>انضجع</w:t>
      </w:r>
      <w:r w:rsidR="00B23D1E" w:rsidRPr="00365F4F">
        <w:rPr>
          <w:rFonts w:ascii="Simplified Arabic" w:hAnsi="Simplified Arabic" w:hint="cs"/>
          <w:sz w:val="27"/>
          <w:rtl/>
        </w:rPr>
        <w:t>،</w:t>
      </w:r>
      <w:r w:rsidRPr="00365F4F">
        <w:rPr>
          <w:rFonts w:ascii="Simplified Arabic" w:hAnsi="Simplified Arabic"/>
          <w:sz w:val="27"/>
          <w:rtl/>
        </w:rPr>
        <w:t xml:space="preserve"> ووضع يده تحت رأسه، يقول: شعار الرهبانية القناعة</w:t>
      </w:r>
      <w:r w:rsidRPr="00802ECF">
        <w:rPr>
          <w:rFonts w:hint="eastAsia"/>
          <w:sz w:val="24"/>
          <w:szCs w:val="24"/>
          <w:rtl/>
        </w:rPr>
        <w:t>»</w:t>
      </w:r>
      <w:r w:rsidRPr="003E3FD2">
        <w:rPr>
          <w:sz w:val="27"/>
          <w:vertAlign w:val="superscript"/>
          <w:rtl/>
        </w:rPr>
        <w:t>(</w:t>
      </w:r>
      <w:r w:rsidRPr="003E3FD2">
        <w:rPr>
          <w:rStyle w:val="ac"/>
          <w:sz w:val="27"/>
          <w:rtl/>
        </w:rPr>
        <w:endnoteReference w:id="404"/>
      </w:r>
      <w:r w:rsidRPr="003E3FD2">
        <w:rPr>
          <w:sz w:val="27"/>
          <w:vertAlign w:val="superscript"/>
          <w:rtl/>
        </w:rPr>
        <w:t>)</w:t>
      </w:r>
      <w:r w:rsidRPr="00365F4F">
        <w:rPr>
          <w:rFonts w:hint="cs"/>
          <w:sz w:val="27"/>
          <w:rtl/>
        </w:rPr>
        <w:t xml:space="preserve">. </w:t>
      </w:r>
    </w:p>
    <w:p w:rsidR="0011623B" w:rsidRPr="00365F4F" w:rsidRDefault="0011623B" w:rsidP="00124BC6">
      <w:pPr>
        <w:rPr>
          <w:sz w:val="27"/>
          <w:rtl/>
        </w:rPr>
      </w:pPr>
      <w:r w:rsidRPr="00365F4F">
        <w:rPr>
          <w:rFonts w:hint="cs"/>
          <w:sz w:val="27"/>
          <w:rtl/>
        </w:rPr>
        <w:t>إن هذه الروايات تثبت أن الرهبانية ليست غير مذمومة فح</w:t>
      </w:r>
      <w:r w:rsidR="00B23D1E" w:rsidRPr="00365F4F">
        <w:rPr>
          <w:rFonts w:hint="cs"/>
          <w:sz w:val="27"/>
          <w:rtl/>
        </w:rPr>
        <w:t>َ</w:t>
      </w:r>
      <w:r w:rsidRPr="00365F4F">
        <w:rPr>
          <w:rFonts w:hint="cs"/>
          <w:sz w:val="27"/>
          <w:rtl/>
        </w:rPr>
        <w:t>س</w:t>
      </w:r>
      <w:r w:rsidR="00B23D1E" w:rsidRPr="00365F4F">
        <w:rPr>
          <w:rFonts w:hint="cs"/>
          <w:sz w:val="27"/>
          <w:rtl/>
        </w:rPr>
        <w:t>ْ</w:t>
      </w:r>
      <w:r w:rsidRPr="00365F4F">
        <w:rPr>
          <w:rFonts w:hint="cs"/>
          <w:sz w:val="27"/>
          <w:rtl/>
        </w:rPr>
        <w:t>ب، بل هي من العلامات البارزة لشيعة الإمام علي</w:t>
      </w:r>
      <w:r w:rsidR="00B23D1E" w:rsidRPr="00365F4F">
        <w:rPr>
          <w:rFonts w:hint="cs"/>
          <w:sz w:val="27"/>
          <w:rtl/>
        </w:rPr>
        <w:t>ّ</w:t>
      </w:r>
      <w:r w:rsidR="004B1697" w:rsidRPr="00BA0F03">
        <w:rPr>
          <w:rFonts w:cs="Mosawi" w:hint="cs"/>
          <w:sz w:val="22"/>
          <w:szCs w:val="22"/>
          <w:rtl/>
        </w:rPr>
        <w:t>×</w:t>
      </w:r>
      <w:r w:rsidRPr="00365F4F">
        <w:rPr>
          <w:rFonts w:hint="cs"/>
          <w:sz w:val="27"/>
          <w:rtl/>
        </w:rPr>
        <w:t xml:space="preserve"> أيضاً. </w:t>
      </w:r>
    </w:p>
    <w:p w:rsidR="00B23D1E" w:rsidRPr="00365F4F" w:rsidRDefault="0011623B" w:rsidP="00124BC6">
      <w:pPr>
        <w:rPr>
          <w:sz w:val="27"/>
          <w:rtl/>
        </w:rPr>
      </w:pPr>
      <w:r w:rsidRPr="00365F4F">
        <w:rPr>
          <w:rFonts w:hint="cs"/>
          <w:sz w:val="27"/>
          <w:rtl/>
        </w:rPr>
        <w:t>وعلى هذا الأساس فإننا نواجه طائفتين من الروايات</w:t>
      </w:r>
      <w:r w:rsidR="00B23D1E" w:rsidRPr="00365F4F">
        <w:rPr>
          <w:rFonts w:hint="cs"/>
          <w:sz w:val="27"/>
          <w:rtl/>
        </w:rPr>
        <w:t>:</w:t>
      </w:r>
      <w:r w:rsidRPr="00365F4F">
        <w:rPr>
          <w:rFonts w:hint="cs"/>
          <w:sz w:val="27"/>
          <w:rtl/>
        </w:rPr>
        <w:t xml:space="preserve"> طائفة ترفض الرهبانية</w:t>
      </w:r>
      <w:r w:rsidR="00B23D1E" w:rsidRPr="00365F4F">
        <w:rPr>
          <w:rFonts w:hint="cs"/>
          <w:sz w:val="27"/>
          <w:rtl/>
        </w:rPr>
        <w:t>؛</w:t>
      </w:r>
      <w:r w:rsidRPr="00365F4F">
        <w:rPr>
          <w:rFonts w:hint="cs"/>
          <w:sz w:val="27"/>
          <w:rtl/>
        </w:rPr>
        <w:t xml:space="preserve"> وطائفة تقرّها. والشيء نفسه يسود الروايات الواردة في مصادر أهل السن</w:t>
      </w:r>
      <w:r w:rsidR="00B23D1E" w:rsidRPr="00365F4F">
        <w:rPr>
          <w:rFonts w:hint="cs"/>
          <w:sz w:val="27"/>
          <w:rtl/>
        </w:rPr>
        <w:t>ّ</w:t>
      </w:r>
      <w:r w:rsidRPr="00365F4F">
        <w:rPr>
          <w:rFonts w:hint="cs"/>
          <w:sz w:val="27"/>
          <w:rtl/>
        </w:rPr>
        <w:t>ة أيضاً</w:t>
      </w:r>
      <w:r w:rsidR="00B23D1E" w:rsidRPr="00365F4F">
        <w:rPr>
          <w:rFonts w:hint="cs"/>
          <w:sz w:val="27"/>
          <w:rtl/>
        </w:rPr>
        <w:t>.</w:t>
      </w:r>
    </w:p>
    <w:p w:rsidR="0011623B" w:rsidRPr="00365F4F" w:rsidRDefault="0011623B" w:rsidP="00124BC6">
      <w:pPr>
        <w:rPr>
          <w:sz w:val="27"/>
          <w:rtl/>
        </w:rPr>
      </w:pPr>
      <w:r w:rsidRPr="00365F4F">
        <w:rPr>
          <w:rFonts w:hint="cs"/>
          <w:sz w:val="27"/>
          <w:rtl/>
        </w:rPr>
        <w:t>وقد عمد الدكتور عبد الرحمن بدوي إلى مقارنة هذه الروايات بما جاء في القرآن الكريم من الآيات الخاص</w:t>
      </w:r>
      <w:r w:rsidR="00B23D1E" w:rsidRPr="00365F4F">
        <w:rPr>
          <w:rFonts w:hint="cs"/>
          <w:sz w:val="27"/>
          <w:rtl/>
        </w:rPr>
        <w:t>ّ</w:t>
      </w:r>
      <w:r w:rsidRPr="00365F4F">
        <w:rPr>
          <w:rFonts w:hint="cs"/>
          <w:sz w:val="27"/>
          <w:rtl/>
        </w:rPr>
        <w:t>ة بالرهبانية؛ ليستنتج من ذلك وجود نوعين من الرهبانية</w:t>
      </w:r>
      <w:r w:rsidR="00B23D1E" w:rsidRPr="00365F4F">
        <w:rPr>
          <w:rFonts w:hint="cs"/>
          <w:sz w:val="27"/>
          <w:rtl/>
        </w:rPr>
        <w:t>:</w:t>
      </w:r>
      <w:r w:rsidRPr="00365F4F">
        <w:rPr>
          <w:rFonts w:hint="cs"/>
          <w:sz w:val="27"/>
          <w:rtl/>
        </w:rPr>
        <w:t xml:space="preserve"> نوع مطلوب وممدوح، كما هو وراد في الآية </w:t>
      </w:r>
      <w:r w:rsidR="00B23D1E" w:rsidRPr="00365F4F">
        <w:rPr>
          <w:rFonts w:hint="cs"/>
          <w:sz w:val="27"/>
          <w:rtl/>
        </w:rPr>
        <w:t>27</w:t>
      </w:r>
      <w:r w:rsidRPr="00365F4F">
        <w:rPr>
          <w:rFonts w:hint="cs"/>
          <w:sz w:val="27"/>
          <w:rtl/>
        </w:rPr>
        <w:t xml:space="preserve"> من سورة الحديد</w:t>
      </w:r>
      <w:r w:rsidR="00B23D1E" w:rsidRPr="00365F4F">
        <w:rPr>
          <w:rFonts w:hint="cs"/>
          <w:sz w:val="27"/>
          <w:rtl/>
        </w:rPr>
        <w:t>؛</w:t>
      </w:r>
      <w:r w:rsidRPr="00365F4F">
        <w:rPr>
          <w:rFonts w:hint="cs"/>
          <w:sz w:val="27"/>
          <w:rtl/>
        </w:rPr>
        <w:t xml:space="preserve"> ونوع آخر </w:t>
      </w:r>
      <w:r w:rsidRPr="00365F4F">
        <w:rPr>
          <w:rFonts w:hint="cs"/>
          <w:sz w:val="27"/>
          <w:rtl/>
        </w:rPr>
        <w:lastRenderedPageBreak/>
        <w:t>مذموم، من قبيل: الرهبانية المسيحية القائمة على التنك</w:t>
      </w:r>
      <w:r w:rsidR="00B23D1E" w:rsidRPr="00365F4F">
        <w:rPr>
          <w:rFonts w:hint="cs"/>
          <w:sz w:val="27"/>
          <w:rtl/>
        </w:rPr>
        <w:t>ُّ</w:t>
      </w:r>
      <w:r w:rsidRPr="00365F4F">
        <w:rPr>
          <w:rFonts w:hint="cs"/>
          <w:sz w:val="27"/>
          <w:rtl/>
        </w:rPr>
        <w:t>ر للدنيا والامتناع من التنعّ</w:t>
      </w:r>
      <w:r w:rsidR="00B23D1E" w:rsidRPr="00365F4F">
        <w:rPr>
          <w:rFonts w:hint="cs"/>
          <w:sz w:val="27"/>
          <w:rtl/>
        </w:rPr>
        <w:t>ُ</w:t>
      </w:r>
      <w:r w:rsidRPr="00365F4F">
        <w:rPr>
          <w:rFonts w:hint="cs"/>
          <w:sz w:val="27"/>
          <w:rtl/>
        </w:rPr>
        <w:t>م بملذ</w:t>
      </w:r>
      <w:r w:rsidR="00B23D1E" w:rsidRPr="00365F4F">
        <w:rPr>
          <w:rFonts w:hint="cs"/>
          <w:sz w:val="27"/>
          <w:rtl/>
        </w:rPr>
        <w:t>ّ</w:t>
      </w:r>
      <w:r w:rsidRPr="00365F4F">
        <w:rPr>
          <w:rFonts w:hint="cs"/>
          <w:sz w:val="27"/>
          <w:rtl/>
        </w:rPr>
        <w:t>اتها، والاتجاه نحو الزهد والتقشّ</w:t>
      </w:r>
      <w:r w:rsidR="00B23D1E" w:rsidRPr="00365F4F">
        <w:rPr>
          <w:rFonts w:hint="cs"/>
          <w:sz w:val="27"/>
          <w:rtl/>
        </w:rPr>
        <w:t>ُ</w:t>
      </w:r>
      <w:r w:rsidRPr="00365F4F">
        <w:rPr>
          <w:rFonts w:hint="cs"/>
          <w:sz w:val="27"/>
          <w:rtl/>
        </w:rPr>
        <w:t>ف واعتزال الناس والمبالغة في الارتياض، حت</w:t>
      </w:r>
      <w:r w:rsidR="00B23D1E" w:rsidRPr="00365F4F">
        <w:rPr>
          <w:rFonts w:hint="cs"/>
          <w:sz w:val="27"/>
          <w:rtl/>
        </w:rPr>
        <w:t>ّ</w:t>
      </w:r>
      <w:r w:rsidRPr="00365F4F">
        <w:rPr>
          <w:rFonts w:hint="cs"/>
          <w:sz w:val="27"/>
          <w:rtl/>
        </w:rPr>
        <w:t>ى أنهم كانوا يعملون على إخصاء أنفسهم، ويضعون الأغلال في أعناقهم، إلى غير ذلك من تحم</w:t>
      </w:r>
      <w:r w:rsidR="00B23D1E" w:rsidRPr="00365F4F">
        <w:rPr>
          <w:rFonts w:hint="cs"/>
          <w:sz w:val="27"/>
          <w:rtl/>
        </w:rPr>
        <w:t>ُّ</w:t>
      </w:r>
      <w:r w:rsidRPr="00365F4F">
        <w:rPr>
          <w:rFonts w:hint="cs"/>
          <w:sz w:val="27"/>
          <w:rtl/>
        </w:rPr>
        <w:t>ل أنواع العقوبات الجسدية الأخرى. وقد أبطل النبي</w:t>
      </w:r>
      <w:r w:rsidR="00B23D1E" w:rsidRPr="00365F4F">
        <w:rPr>
          <w:rFonts w:hint="cs"/>
          <w:sz w:val="27"/>
          <w:rtl/>
        </w:rPr>
        <w:t>ّ</w:t>
      </w:r>
      <w:r w:rsidRPr="00365F4F">
        <w:rPr>
          <w:rFonts w:hint="cs"/>
          <w:sz w:val="27"/>
          <w:rtl/>
        </w:rPr>
        <w:t xml:space="preserve"> الأكرم هذا النوع من الرهبانية في الإسلام، ومنع المسلمين منها</w:t>
      </w:r>
      <w:r w:rsidR="00B23D1E" w:rsidRPr="00365F4F">
        <w:rPr>
          <w:rFonts w:hint="cs"/>
          <w:sz w:val="27"/>
          <w:rtl/>
        </w:rPr>
        <w:t>،</w:t>
      </w:r>
      <w:r w:rsidRPr="00365F4F">
        <w:rPr>
          <w:rFonts w:hint="cs"/>
          <w:sz w:val="27"/>
          <w:rtl/>
        </w:rPr>
        <w:t xml:space="preserve"> قائلاً: </w:t>
      </w:r>
      <w:r w:rsidRPr="00802ECF">
        <w:rPr>
          <w:rFonts w:hint="eastAsia"/>
          <w:sz w:val="24"/>
          <w:szCs w:val="24"/>
          <w:rtl/>
        </w:rPr>
        <w:t>«</w:t>
      </w:r>
      <w:r w:rsidRPr="00365F4F">
        <w:rPr>
          <w:rFonts w:hint="cs"/>
          <w:sz w:val="27"/>
          <w:rtl/>
        </w:rPr>
        <w:t>عليكم الجهاد</w:t>
      </w:r>
      <w:r w:rsidR="00B23D1E" w:rsidRPr="00365F4F">
        <w:rPr>
          <w:rFonts w:hint="cs"/>
          <w:sz w:val="27"/>
          <w:rtl/>
        </w:rPr>
        <w:t>.</w:t>
      </w:r>
      <w:r w:rsidRPr="00365F4F">
        <w:rPr>
          <w:rFonts w:hint="cs"/>
          <w:sz w:val="27"/>
          <w:rtl/>
        </w:rPr>
        <w:t xml:space="preserve"> رهبانية أم</w:t>
      </w:r>
      <w:r w:rsidR="00B23D1E" w:rsidRPr="00365F4F">
        <w:rPr>
          <w:rFonts w:hint="cs"/>
          <w:sz w:val="27"/>
          <w:rtl/>
        </w:rPr>
        <w:t>ّ</w:t>
      </w:r>
      <w:r w:rsidRPr="00365F4F">
        <w:rPr>
          <w:rFonts w:hint="cs"/>
          <w:sz w:val="27"/>
          <w:rtl/>
        </w:rPr>
        <w:t>تي في الجهاد</w:t>
      </w:r>
      <w:r w:rsidRPr="00802ECF">
        <w:rPr>
          <w:rFonts w:hint="eastAsia"/>
          <w:sz w:val="24"/>
          <w:szCs w:val="24"/>
          <w:rtl/>
        </w:rPr>
        <w:t>»</w:t>
      </w:r>
      <w:r w:rsidRPr="003E3FD2">
        <w:rPr>
          <w:sz w:val="27"/>
          <w:vertAlign w:val="superscript"/>
          <w:rtl/>
        </w:rPr>
        <w:t>(</w:t>
      </w:r>
      <w:r w:rsidRPr="003E3FD2">
        <w:rPr>
          <w:rStyle w:val="ac"/>
          <w:sz w:val="27"/>
          <w:rtl/>
        </w:rPr>
        <w:endnoteReference w:id="405"/>
      </w:r>
      <w:r w:rsidRPr="003E3FD2">
        <w:rPr>
          <w:sz w:val="27"/>
          <w:vertAlign w:val="superscript"/>
          <w:rtl/>
        </w:rPr>
        <w:t>)</w:t>
      </w:r>
      <w:r w:rsidRPr="00365F4F">
        <w:rPr>
          <w:rFonts w:hint="cs"/>
          <w:sz w:val="27"/>
          <w:rtl/>
        </w:rPr>
        <w:t xml:space="preserve">. </w:t>
      </w:r>
    </w:p>
    <w:p w:rsidR="009A42AC" w:rsidRPr="00365F4F" w:rsidRDefault="0011623B" w:rsidP="00124BC6">
      <w:pPr>
        <w:rPr>
          <w:sz w:val="27"/>
          <w:rtl/>
        </w:rPr>
      </w:pPr>
      <w:r w:rsidRPr="00365F4F">
        <w:rPr>
          <w:rFonts w:hint="cs"/>
          <w:sz w:val="27"/>
          <w:rtl/>
        </w:rPr>
        <w:t>ومن هنا يمكن القول</w:t>
      </w:r>
      <w:r w:rsidR="00B23D1E" w:rsidRPr="00365F4F">
        <w:rPr>
          <w:rFonts w:hint="cs"/>
          <w:sz w:val="27"/>
          <w:rtl/>
        </w:rPr>
        <w:t>:</w:t>
      </w:r>
      <w:r w:rsidRPr="00365F4F">
        <w:rPr>
          <w:rFonts w:hint="cs"/>
          <w:sz w:val="27"/>
          <w:rtl/>
        </w:rPr>
        <w:t xml:space="preserve"> إن الروايات الناظرة إلى إبطال الرهبانية إنما تنفي هذا النوع الثاني من الرهبانية. كما تصرّ</w:t>
      </w:r>
      <w:r w:rsidR="00B23D1E" w:rsidRPr="00365F4F">
        <w:rPr>
          <w:rFonts w:hint="cs"/>
          <w:sz w:val="27"/>
          <w:rtl/>
        </w:rPr>
        <w:t>ِ</w:t>
      </w:r>
      <w:r w:rsidRPr="00365F4F">
        <w:rPr>
          <w:rFonts w:hint="cs"/>
          <w:sz w:val="27"/>
          <w:rtl/>
        </w:rPr>
        <w:t>ح بعض الروايات المتعل</w:t>
      </w:r>
      <w:r w:rsidR="00B23D1E" w:rsidRPr="00365F4F">
        <w:rPr>
          <w:rFonts w:hint="cs"/>
          <w:sz w:val="27"/>
          <w:rtl/>
        </w:rPr>
        <w:t>ِّ</w:t>
      </w:r>
      <w:r w:rsidRPr="00365F4F">
        <w:rPr>
          <w:rFonts w:hint="cs"/>
          <w:sz w:val="27"/>
          <w:rtl/>
        </w:rPr>
        <w:t>قة بقضية عثمان بن مظعون بأنه إنما تعرّ</w:t>
      </w:r>
      <w:r w:rsidR="00B23D1E" w:rsidRPr="00365F4F">
        <w:rPr>
          <w:rFonts w:hint="cs"/>
          <w:sz w:val="27"/>
          <w:rtl/>
        </w:rPr>
        <w:t>َ</w:t>
      </w:r>
      <w:r w:rsidRPr="00365F4F">
        <w:rPr>
          <w:rFonts w:hint="cs"/>
          <w:sz w:val="27"/>
          <w:rtl/>
        </w:rPr>
        <w:t>ض لعتاب رسول الله</w:t>
      </w:r>
      <w:r w:rsidR="004B1697" w:rsidRPr="00842CC5">
        <w:rPr>
          <w:rFonts w:cs="Mosawi" w:hint="cs"/>
          <w:sz w:val="22"/>
          <w:szCs w:val="22"/>
          <w:rtl/>
        </w:rPr>
        <w:t>|</w:t>
      </w:r>
      <w:r w:rsidRPr="00365F4F">
        <w:rPr>
          <w:rFonts w:hint="cs"/>
          <w:sz w:val="27"/>
          <w:rtl/>
        </w:rPr>
        <w:t>؛ لأنه هجر زوجته</w:t>
      </w:r>
      <w:r w:rsidR="00B23D1E" w:rsidRPr="00365F4F">
        <w:rPr>
          <w:rFonts w:hint="cs"/>
          <w:sz w:val="27"/>
          <w:rtl/>
        </w:rPr>
        <w:t>،</w:t>
      </w:r>
      <w:r w:rsidRPr="00365F4F">
        <w:rPr>
          <w:rFonts w:hint="cs"/>
          <w:sz w:val="27"/>
          <w:rtl/>
        </w:rPr>
        <w:t xml:space="preserve"> وانشغل عن شؤونه وشؤون أسرته بالعبادة، وفي بعضها الآخر أن النبي</w:t>
      </w:r>
      <w:r w:rsidR="00B23D1E" w:rsidRPr="00365F4F">
        <w:rPr>
          <w:rFonts w:hint="cs"/>
          <w:sz w:val="27"/>
          <w:rtl/>
        </w:rPr>
        <w:t>ّ</w:t>
      </w:r>
      <w:r w:rsidRPr="00365F4F">
        <w:rPr>
          <w:rFonts w:hint="cs"/>
          <w:sz w:val="27"/>
          <w:rtl/>
        </w:rPr>
        <w:t xml:space="preserve"> الأكرم قد منعه من ج</w:t>
      </w:r>
      <w:r w:rsidR="00B23D1E" w:rsidRPr="00365F4F">
        <w:rPr>
          <w:rFonts w:hint="cs"/>
          <w:sz w:val="27"/>
          <w:rtl/>
        </w:rPr>
        <w:t>َ</w:t>
      </w:r>
      <w:r w:rsidRPr="00365F4F">
        <w:rPr>
          <w:rFonts w:hint="cs"/>
          <w:sz w:val="27"/>
          <w:rtl/>
        </w:rPr>
        <w:t>بّ</w:t>
      </w:r>
      <w:r w:rsidR="00B23D1E" w:rsidRPr="00365F4F">
        <w:rPr>
          <w:rFonts w:hint="cs"/>
          <w:sz w:val="27"/>
          <w:rtl/>
        </w:rPr>
        <w:t>ِ</w:t>
      </w:r>
      <w:r w:rsidRPr="00365F4F">
        <w:rPr>
          <w:rFonts w:hint="cs"/>
          <w:sz w:val="27"/>
          <w:rtl/>
        </w:rPr>
        <w:t xml:space="preserve"> نفسه وهجران أهله وما إلى ذلك. </w:t>
      </w:r>
      <w:r w:rsidR="009A42AC" w:rsidRPr="00365F4F">
        <w:rPr>
          <w:rFonts w:hint="cs"/>
          <w:sz w:val="27"/>
          <w:rtl/>
        </w:rPr>
        <w:t>و</w:t>
      </w:r>
      <w:r w:rsidRPr="00365F4F">
        <w:rPr>
          <w:rFonts w:hint="cs"/>
          <w:sz w:val="27"/>
          <w:rtl/>
        </w:rPr>
        <w:t>في لسان أكثر هذه الروايات ع</w:t>
      </w:r>
      <w:r w:rsidR="00B23D1E" w:rsidRPr="00365F4F">
        <w:rPr>
          <w:rFonts w:hint="cs"/>
          <w:sz w:val="27"/>
          <w:rtl/>
        </w:rPr>
        <w:t>َ</w:t>
      </w:r>
      <w:r w:rsidRPr="00365F4F">
        <w:rPr>
          <w:rFonts w:hint="cs"/>
          <w:sz w:val="27"/>
          <w:rtl/>
        </w:rPr>
        <w:t>دّ</w:t>
      </w:r>
      <w:r w:rsidR="00B23D1E" w:rsidRPr="00365F4F">
        <w:rPr>
          <w:rFonts w:hint="cs"/>
          <w:sz w:val="27"/>
          <w:rtl/>
        </w:rPr>
        <w:t>ُ</w:t>
      </w:r>
      <w:r w:rsidRPr="00365F4F">
        <w:rPr>
          <w:rFonts w:hint="cs"/>
          <w:sz w:val="27"/>
          <w:rtl/>
        </w:rPr>
        <w:t xml:space="preserve"> هجران الأهل أبرز </w:t>
      </w:r>
      <w:r w:rsidR="00B23D1E" w:rsidRPr="00365F4F">
        <w:rPr>
          <w:rFonts w:hint="cs"/>
          <w:sz w:val="27"/>
          <w:rtl/>
        </w:rPr>
        <w:t>مظاهر</w:t>
      </w:r>
      <w:r w:rsidRPr="00365F4F">
        <w:rPr>
          <w:rFonts w:hint="cs"/>
          <w:sz w:val="27"/>
          <w:rtl/>
        </w:rPr>
        <w:t xml:space="preserve"> الرهبانية الباطلة، وفي بعضها الآخر عُدّ</w:t>
      </w:r>
      <w:r w:rsidR="00B23D1E" w:rsidRPr="00365F4F">
        <w:rPr>
          <w:rFonts w:hint="cs"/>
          <w:sz w:val="27"/>
          <w:rtl/>
        </w:rPr>
        <w:t>َ</w:t>
      </w:r>
      <w:r w:rsidRPr="00365F4F">
        <w:rPr>
          <w:rFonts w:hint="cs"/>
          <w:sz w:val="27"/>
          <w:rtl/>
        </w:rPr>
        <w:t xml:space="preserve"> اجتناب أكل اللحم وترك الط</w:t>
      </w:r>
      <w:r w:rsidR="00B23D1E" w:rsidRPr="00365F4F">
        <w:rPr>
          <w:rFonts w:hint="cs"/>
          <w:sz w:val="27"/>
          <w:rtl/>
        </w:rPr>
        <w:t>ِّ</w:t>
      </w:r>
      <w:r w:rsidRPr="00365F4F">
        <w:rPr>
          <w:rFonts w:hint="cs"/>
          <w:sz w:val="27"/>
          <w:rtl/>
        </w:rPr>
        <w:t>يب من أبرز خصائص هذا النوع من الرهبانية</w:t>
      </w:r>
      <w:r w:rsidR="009A42AC" w:rsidRPr="00365F4F">
        <w:rPr>
          <w:rFonts w:hint="cs"/>
          <w:sz w:val="27"/>
          <w:rtl/>
        </w:rPr>
        <w:t>.</w:t>
      </w:r>
    </w:p>
    <w:p w:rsidR="009A42AC" w:rsidRPr="00365F4F" w:rsidRDefault="0011623B" w:rsidP="00124BC6">
      <w:pPr>
        <w:rPr>
          <w:sz w:val="27"/>
          <w:rtl/>
        </w:rPr>
      </w:pPr>
      <w:r w:rsidRPr="00365F4F">
        <w:rPr>
          <w:rFonts w:hint="cs"/>
          <w:sz w:val="27"/>
          <w:rtl/>
        </w:rPr>
        <w:t>وأما بالنسبة إلى الروايات الناظرة إلى تأييد الرهبانية ـ والتي ورد في أكثرها أن الرهبانية من علامات الشيعة ـ فتعتبر التقوى والزهد هو الميزة الأبرز في هذا النوع من الرهبانية. إن هذا النوع من الرهبانية التي تدعو إليها الروايات المذكورة لا تفضي إلى اعتزال النساء أو ترك الط</w:t>
      </w:r>
      <w:r w:rsidR="009A42AC" w:rsidRPr="00365F4F">
        <w:rPr>
          <w:rFonts w:hint="cs"/>
          <w:sz w:val="27"/>
          <w:rtl/>
        </w:rPr>
        <w:t>ِّ</w:t>
      </w:r>
      <w:r w:rsidRPr="00365F4F">
        <w:rPr>
          <w:rFonts w:hint="cs"/>
          <w:sz w:val="27"/>
          <w:rtl/>
        </w:rPr>
        <w:t>يب وبعض المتع المحل</w:t>
      </w:r>
      <w:r w:rsidR="009A42AC" w:rsidRPr="00365F4F">
        <w:rPr>
          <w:rFonts w:hint="cs"/>
          <w:sz w:val="27"/>
          <w:rtl/>
        </w:rPr>
        <w:t>َّ</w:t>
      </w:r>
      <w:r w:rsidRPr="00365F4F">
        <w:rPr>
          <w:rFonts w:hint="cs"/>
          <w:sz w:val="27"/>
          <w:rtl/>
        </w:rPr>
        <w:t>لة الأخرى، وإنما تدعو إلى نوع</w:t>
      </w:r>
      <w:r w:rsidR="009A42AC" w:rsidRPr="00365F4F">
        <w:rPr>
          <w:rFonts w:hint="cs"/>
          <w:sz w:val="27"/>
          <w:rtl/>
        </w:rPr>
        <w:t>ٍ</w:t>
      </w:r>
      <w:r w:rsidRPr="00365F4F">
        <w:rPr>
          <w:rFonts w:hint="cs"/>
          <w:sz w:val="27"/>
          <w:rtl/>
        </w:rPr>
        <w:t xml:space="preserve"> من اعتزال الناس</w:t>
      </w:r>
      <w:r w:rsidR="009A42AC" w:rsidRPr="00365F4F">
        <w:rPr>
          <w:rFonts w:hint="cs"/>
          <w:sz w:val="27"/>
          <w:rtl/>
        </w:rPr>
        <w:t>.</w:t>
      </w:r>
      <w:r w:rsidRPr="00365F4F">
        <w:rPr>
          <w:rFonts w:hint="cs"/>
          <w:sz w:val="27"/>
          <w:rtl/>
        </w:rPr>
        <w:t xml:space="preserve"> ومن هذا النوع الاعتزال الخاص</w:t>
      </w:r>
      <w:r w:rsidR="009A42AC" w:rsidRPr="00365F4F">
        <w:rPr>
          <w:rFonts w:hint="cs"/>
          <w:sz w:val="27"/>
          <w:rtl/>
        </w:rPr>
        <w:t>ّ</w:t>
      </w:r>
      <w:r w:rsidRPr="00365F4F">
        <w:rPr>
          <w:rFonts w:hint="cs"/>
          <w:sz w:val="27"/>
          <w:rtl/>
        </w:rPr>
        <w:t xml:space="preserve"> الذي كان النبي</w:t>
      </w:r>
      <w:r w:rsidR="009A42AC" w:rsidRPr="00365F4F">
        <w:rPr>
          <w:rFonts w:hint="cs"/>
          <w:sz w:val="27"/>
          <w:rtl/>
        </w:rPr>
        <w:t>ّ</w:t>
      </w:r>
      <w:r w:rsidRPr="00365F4F">
        <w:rPr>
          <w:rFonts w:hint="cs"/>
          <w:sz w:val="27"/>
          <w:rtl/>
        </w:rPr>
        <w:t xml:space="preserve"> الأكرم</w:t>
      </w:r>
      <w:r w:rsidR="004B1697" w:rsidRPr="00842CC5">
        <w:rPr>
          <w:rFonts w:cs="Mosawi" w:hint="cs"/>
          <w:sz w:val="22"/>
          <w:szCs w:val="22"/>
          <w:rtl/>
        </w:rPr>
        <w:t>|</w:t>
      </w:r>
      <w:r w:rsidRPr="00365F4F">
        <w:rPr>
          <w:rFonts w:hint="cs"/>
          <w:sz w:val="27"/>
          <w:rtl/>
        </w:rPr>
        <w:t xml:space="preserve"> يقوم به قبل البعثة في غار حراء، والتي أد</w:t>
      </w:r>
      <w:r w:rsidR="009A42AC" w:rsidRPr="00365F4F">
        <w:rPr>
          <w:rFonts w:hint="cs"/>
          <w:sz w:val="27"/>
          <w:rtl/>
        </w:rPr>
        <w:t>َّ</w:t>
      </w:r>
      <w:r w:rsidRPr="00365F4F">
        <w:rPr>
          <w:rFonts w:hint="cs"/>
          <w:sz w:val="27"/>
          <w:rtl/>
        </w:rPr>
        <w:t>ت</w:t>
      </w:r>
      <w:r w:rsidR="009A42AC" w:rsidRPr="00365F4F">
        <w:rPr>
          <w:rFonts w:hint="cs"/>
          <w:sz w:val="27"/>
          <w:rtl/>
        </w:rPr>
        <w:t>ْ</w:t>
      </w:r>
      <w:r w:rsidRPr="00365F4F">
        <w:rPr>
          <w:rFonts w:hint="cs"/>
          <w:sz w:val="27"/>
          <w:rtl/>
        </w:rPr>
        <w:t xml:space="preserve"> في نهاية المطاف إلى نزول الوحي عليه</w:t>
      </w:r>
      <w:r w:rsidR="009A42AC" w:rsidRPr="00365F4F">
        <w:rPr>
          <w:rFonts w:hint="cs"/>
          <w:sz w:val="27"/>
          <w:rtl/>
        </w:rPr>
        <w:t>،</w:t>
      </w:r>
      <w:r w:rsidRPr="00365F4F">
        <w:rPr>
          <w:rFonts w:hint="cs"/>
          <w:sz w:val="27"/>
          <w:rtl/>
        </w:rPr>
        <w:t xml:space="preserve"> وتحمّ</w:t>
      </w:r>
      <w:r w:rsidR="009A42AC" w:rsidRPr="00365F4F">
        <w:rPr>
          <w:rFonts w:hint="cs"/>
          <w:sz w:val="27"/>
          <w:rtl/>
        </w:rPr>
        <w:t>ُ</w:t>
      </w:r>
      <w:r w:rsidRPr="00365F4F">
        <w:rPr>
          <w:rFonts w:hint="cs"/>
          <w:sz w:val="27"/>
          <w:rtl/>
        </w:rPr>
        <w:t>ل أعباء الرسالة السماوية</w:t>
      </w:r>
      <w:r w:rsidR="009A42AC" w:rsidRPr="00365F4F">
        <w:rPr>
          <w:rFonts w:hint="cs"/>
          <w:sz w:val="27"/>
          <w:rtl/>
        </w:rPr>
        <w:t>.</w:t>
      </w:r>
    </w:p>
    <w:p w:rsidR="0011623B" w:rsidRPr="00365F4F" w:rsidRDefault="0011623B" w:rsidP="00124BC6">
      <w:pPr>
        <w:rPr>
          <w:sz w:val="27"/>
          <w:rtl/>
        </w:rPr>
      </w:pPr>
      <w:r w:rsidRPr="00365F4F">
        <w:rPr>
          <w:rFonts w:hint="cs"/>
          <w:sz w:val="27"/>
          <w:rtl/>
        </w:rPr>
        <w:t>و</w:t>
      </w:r>
      <w:r w:rsidR="009A42AC" w:rsidRPr="00365F4F">
        <w:rPr>
          <w:rFonts w:hint="cs"/>
          <w:sz w:val="27"/>
          <w:rtl/>
        </w:rPr>
        <w:t xml:space="preserve">قد </w:t>
      </w:r>
      <w:r w:rsidRPr="00365F4F">
        <w:rPr>
          <w:rFonts w:hint="cs"/>
          <w:sz w:val="27"/>
          <w:rtl/>
        </w:rPr>
        <w:t>قال الإمام الخميني</w:t>
      </w:r>
      <w:r w:rsidR="004B1697" w:rsidRPr="00046838">
        <w:rPr>
          <w:rFonts w:cs="Mosawi" w:hint="cs"/>
          <w:sz w:val="22"/>
          <w:szCs w:val="22"/>
          <w:rtl/>
        </w:rPr>
        <w:t>&amp;</w:t>
      </w:r>
      <w:r w:rsidRPr="00365F4F">
        <w:rPr>
          <w:rFonts w:hint="cs"/>
          <w:sz w:val="27"/>
          <w:rtl/>
        </w:rPr>
        <w:t xml:space="preserve"> في الفصل بين هذين النوعين من الرهبانية</w:t>
      </w:r>
      <w:r w:rsidR="009A42AC" w:rsidRPr="00365F4F">
        <w:rPr>
          <w:rFonts w:hint="cs"/>
          <w:sz w:val="27"/>
          <w:rtl/>
        </w:rPr>
        <w:t xml:space="preserve">: </w:t>
      </w:r>
      <w:r w:rsidRPr="00802ECF">
        <w:rPr>
          <w:rFonts w:hint="eastAsia"/>
          <w:sz w:val="24"/>
          <w:szCs w:val="24"/>
          <w:rtl/>
        </w:rPr>
        <w:t>«</w:t>
      </w:r>
      <w:r w:rsidRPr="00365F4F">
        <w:rPr>
          <w:rFonts w:hint="cs"/>
          <w:sz w:val="27"/>
          <w:rtl/>
        </w:rPr>
        <w:t>الرهبانية بهذا المعنى ـ أي ترك المجتمع وترك النساء ومنع القوى الإلهية الشريفة التي أعطاها الله تعالى للإنسان عن العمل ـ هي من غاية الجهل، وتترت</w:t>
      </w:r>
      <w:r w:rsidR="009A42AC" w:rsidRPr="00365F4F">
        <w:rPr>
          <w:rFonts w:hint="cs"/>
          <w:sz w:val="27"/>
          <w:rtl/>
        </w:rPr>
        <w:t>َّ</w:t>
      </w:r>
      <w:r w:rsidRPr="00365F4F">
        <w:rPr>
          <w:rFonts w:hint="cs"/>
          <w:sz w:val="27"/>
          <w:rtl/>
        </w:rPr>
        <w:t>ب عليها مفاسد كثيرة.. والخوف من الله تعالى</w:t>
      </w:r>
      <w:r w:rsidR="009A42AC" w:rsidRPr="00365F4F">
        <w:rPr>
          <w:rFonts w:hint="cs"/>
          <w:sz w:val="27"/>
          <w:rtl/>
        </w:rPr>
        <w:t>،</w:t>
      </w:r>
      <w:r w:rsidRPr="00365F4F">
        <w:rPr>
          <w:rFonts w:hint="cs"/>
          <w:sz w:val="27"/>
          <w:rtl/>
        </w:rPr>
        <w:t xml:space="preserve"> الذي هو من جنود العقل ومن مصلحات النفس، ومقابله الجرأة على الله</w:t>
      </w:r>
      <w:r w:rsidR="009A42AC" w:rsidRPr="00365F4F">
        <w:rPr>
          <w:rFonts w:hint="cs"/>
          <w:sz w:val="27"/>
          <w:rtl/>
        </w:rPr>
        <w:t xml:space="preserve">، </w:t>
      </w:r>
      <w:r w:rsidRPr="00365F4F">
        <w:rPr>
          <w:rFonts w:hint="cs"/>
          <w:sz w:val="27"/>
          <w:rtl/>
        </w:rPr>
        <w:t>وهي من جنود الجهل، لا يلازم الرهبانية بذلك المعنى [الذي تقدّ</w:t>
      </w:r>
      <w:r w:rsidR="009A42AC" w:rsidRPr="00365F4F">
        <w:rPr>
          <w:rFonts w:hint="cs"/>
          <w:sz w:val="27"/>
          <w:rtl/>
        </w:rPr>
        <w:t>ّ</w:t>
      </w:r>
      <w:r w:rsidRPr="00365F4F">
        <w:rPr>
          <w:rFonts w:hint="cs"/>
          <w:sz w:val="27"/>
          <w:rtl/>
        </w:rPr>
        <w:t>م ذكره]. بل إن الخلوة في ع</w:t>
      </w:r>
      <w:r w:rsidR="009A42AC" w:rsidRPr="00365F4F">
        <w:rPr>
          <w:rFonts w:hint="cs"/>
          <w:sz w:val="27"/>
          <w:rtl/>
        </w:rPr>
        <w:t>ُ</w:t>
      </w:r>
      <w:r w:rsidRPr="00365F4F">
        <w:rPr>
          <w:rFonts w:hint="cs"/>
          <w:sz w:val="27"/>
          <w:rtl/>
        </w:rPr>
        <w:t>ر</w:t>
      </w:r>
      <w:r w:rsidR="009A42AC" w:rsidRPr="00365F4F">
        <w:rPr>
          <w:rFonts w:hint="cs"/>
          <w:sz w:val="27"/>
          <w:rtl/>
        </w:rPr>
        <w:t>ْ</w:t>
      </w:r>
      <w:r w:rsidRPr="00365F4F">
        <w:rPr>
          <w:rFonts w:hint="cs"/>
          <w:sz w:val="27"/>
          <w:rtl/>
        </w:rPr>
        <w:t>ف أهل المعرفة لا تعني اعتزال الخلق وتجن</w:t>
      </w:r>
      <w:r w:rsidR="009A42AC" w:rsidRPr="00365F4F">
        <w:rPr>
          <w:rFonts w:hint="cs"/>
          <w:sz w:val="27"/>
          <w:rtl/>
        </w:rPr>
        <w:t>ُّ</w:t>
      </w:r>
      <w:r w:rsidRPr="00365F4F">
        <w:rPr>
          <w:rFonts w:hint="cs"/>
          <w:sz w:val="27"/>
          <w:rtl/>
        </w:rPr>
        <w:t>بهم</w:t>
      </w:r>
      <w:r w:rsidR="00541B11" w:rsidRPr="00365F4F">
        <w:rPr>
          <w:rFonts w:hint="cs"/>
          <w:sz w:val="27"/>
          <w:rtl/>
        </w:rPr>
        <w:t>،</w:t>
      </w:r>
      <w:r w:rsidRPr="00365F4F">
        <w:rPr>
          <w:rFonts w:hint="cs"/>
          <w:sz w:val="27"/>
          <w:rtl/>
        </w:rPr>
        <w:t xml:space="preserve"> وإن</w:t>
      </w:r>
      <w:r w:rsidR="009A42AC" w:rsidRPr="00365F4F">
        <w:rPr>
          <w:rFonts w:hint="cs"/>
          <w:sz w:val="27"/>
          <w:rtl/>
        </w:rPr>
        <w:t>ْ</w:t>
      </w:r>
      <w:r w:rsidRPr="00365F4F">
        <w:rPr>
          <w:rFonts w:hint="cs"/>
          <w:sz w:val="27"/>
          <w:rtl/>
        </w:rPr>
        <w:t xml:space="preserve"> </w:t>
      </w:r>
      <w:r w:rsidRPr="00365F4F">
        <w:rPr>
          <w:rFonts w:hint="cs"/>
          <w:sz w:val="27"/>
          <w:rtl/>
        </w:rPr>
        <w:lastRenderedPageBreak/>
        <w:t>كانت الخلوة في مصطلحهم عبارة عن ترك اشتغال القلب بغير الله تعالى</w:t>
      </w:r>
      <w:r w:rsidR="00541B11" w:rsidRPr="00365F4F">
        <w:rPr>
          <w:rFonts w:hint="cs"/>
          <w:sz w:val="27"/>
          <w:rtl/>
        </w:rPr>
        <w:t>،</w:t>
      </w:r>
      <w:r w:rsidRPr="00365F4F">
        <w:rPr>
          <w:rFonts w:hint="cs"/>
          <w:sz w:val="27"/>
          <w:rtl/>
        </w:rPr>
        <w:t xml:space="preserve"> </w:t>
      </w:r>
      <w:r w:rsidR="00541B11" w:rsidRPr="00365F4F">
        <w:rPr>
          <w:rFonts w:hint="cs"/>
          <w:sz w:val="27"/>
          <w:rtl/>
        </w:rPr>
        <w:t>و</w:t>
      </w:r>
      <w:r w:rsidRPr="00365F4F">
        <w:rPr>
          <w:rFonts w:hint="cs"/>
          <w:sz w:val="27"/>
          <w:rtl/>
        </w:rPr>
        <w:t>قد لا تحصل أحياناً إلا</w:t>
      </w:r>
      <w:r w:rsidR="009A42AC" w:rsidRPr="00365F4F">
        <w:rPr>
          <w:rFonts w:hint="cs"/>
          <w:sz w:val="27"/>
          <w:rtl/>
        </w:rPr>
        <w:t>ّ</w:t>
      </w:r>
      <w:r w:rsidRPr="00365F4F">
        <w:rPr>
          <w:rFonts w:hint="cs"/>
          <w:sz w:val="27"/>
          <w:rtl/>
        </w:rPr>
        <w:t xml:space="preserve"> من خلال اعتزال الناس والاختلاط بهم لفترة</w:t>
      </w:r>
      <w:r w:rsidR="009A42AC" w:rsidRPr="00365F4F">
        <w:rPr>
          <w:rFonts w:hint="cs"/>
          <w:sz w:val="27"/>
          <w:rtl/>
        </w:rPr>
        <w:t>ٍ</w:t>
      </w:r>
      <w:r w:rsidRPr="00365F4F">
        <w:rPr>
          <w:rFonts w:hint="cs"/>
          <w:sz w:val="27"/>
          <w:rtl/>
        </w:rPr>
        <w:t xml:space="preserve"> محد</w:t>
      </w:r>
      <w:r w:rsidR="009A42AC" w:rsidRPr="00365F4F">
        <w:rPr>
          <w:rFonts w:hint="cs"/>
          <w:sz w:val="27"/>
          <w:rtl/>
        </w:rPr>
        <w:t>ّ</w:t>
      </w:r>
      <w:r w:rsidR="00541B11" w:rsidRPr="00365F4F">
        <w:rPr>
          <w:rFonts w:hint="cs"/>
          <w:sz w:val="27"/>
          <w:rtl/>
        </w:rPr>
        <w:t>دة</w:t>
      </w:r>
      <w:r w:rsidR="009A42AC" w:rsidRPr="00365F4F">
        <w:rPr>
          <w:rFonts w:hint="cs"/>
          <w:sz w:val="27"/>
          <w:rtl/>
        </w:rPr>
        <w:t>،</w:t>
      </w:r>
      <w:r w:rsidRPr="00365F4F">
        <w:rPr>
          <w:rFonts w:hint="cs"/>
          <w:sz w:val="27"/>
          <w:rtl/>
        </w:rPr>
        <w:t xml:space="preserve"> وهي بهذا المعنى ليست رهبانية [بالمعنى المتقدّ</w:t>
      </w:r>
      <w:r w:rsidR="009A42AC" w:rsidRPr="00365F4F">
        <w:rPr>
          <w:rFonts w:hint="cs"/>
          <w:sz w:val="27"/>
          <w:rtl/>
        </w:rPr>
        <w:t>ِ</w:t>
      </w:r>
      <w:r w:rsidRPr="00365F4F">
        <w:rPr>
          <w:rFonts w:hint="cs"/>
          <w:sz w:val="27"/>
          <w:rtl/>
        </w:rPr>
        <w:t>م]</w:t>
      </w:r>
      <w:r w:rsidR="009A42AC" w:rsidRPr="00365F4F">
        <w:rPr>
          <w:rFonts w:hint="cs"/>
          <w:sz w:val="27"/>
          <w:rtl/>
        </w:rPr>
        <w:t>،</w:t>
      </w:r>
      <w:r w:rsidRPr="00365F4F">
        <w:rPr>
          <w:rFonts w:hint="cs"/>
          <w:sz w:val="27"/>
          <w:rtl/>
        </w:rPr>
        <w:t xml:space="preserve"> بل هي راجحة</w:t>
      </w:r>
      <w:r w:rsidR="009A42AC" w:rsidRPr="00365F4F">
        <w:rPr>
          <w:rFonts w:hint="cs"/>
          <w:sz w:val="27"/>
          <w:rtl/>
        </w:rPr>
        <w:t>ٌ</w:t>
      </w:r>
      <w:r w:rsidRPr="00365F4F">
        <w:rPr>
          <w:rFonts w:hint="cs"/>
          <w:sz w:val="27"/>
          <w:rtl/>
        </w:rPr>
        <w:t xml:space="preserve"> شرعاً وعقلاً</w:t>
      </w:r>
      <w:r w:rsidRPr="00802ECF">
        <w:rPr>
          <w:rFonts w:hint="eastAsia"/>
          <w:sz w:val="24"/>
          <w:szCs w:val="24"/>
          <w:rtl/>
        </w:rPr>
        <w:t>»</w:t>
      </w:r>
      <w:r w:rsidRPr="003E3FD2">
        <w:rPr>
          <w:sz w:val="27"/>
          <w:vertAlign w:val="superscript"/>
          <w:rtl/>
        </w:rPr>
        <w:t>(</w:t>
      </w:r>
      <w:r w:rsidRPr="003E3FD2">
        <w:rPr>
          <w:rStyle w:val="ac"/>
          <w:sz w:val="27"/>
          <w:rtl/>
        </w:rPr>
        <w:endnoteReference w:id="406"/>
      </w:r>
      <w:r w:rsidRPr="003E3FD2">
        <w:rPr>
          <w:sz w:val="27"/>
          <w:vertAlign w:val="superscript"/>
          <w:rtl/>
        </w:rPr>
        <w:t>)</w:t>
      </w:r>
      <w:r w:rsidRPr="00365F4F">
        <w:rPr>
          <w:rFonts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hint="cs"/>
          <w:sz w:val="27"/>
          <w:rtl/>
        </w:rPr>
        <w:t>إن كلام أمير المؤمنين</w:t>
      </w:r>
      <w:r w:rsidR="004B1697" w:rsidRPr="00BA0F03">
        <w:rPr>
          <w:rFonts w:cs="Mosawi" w:hint="cs"/>
          <w:sz w:val="22"/>
          <w:szCs w:val="22"/>
          <w:rtl/>
        </w:rPr>
        <w:t>×</w:t>
      </w:r>
      <w:r w:rsidRPr="00365F4F">
        <w:rPr>
          <w:rFonts w:hint="cs"/>
          <w:sz w:val="27"/>
          <w:rtl/>
        </w:rPr>
        <w:t xml:space="preserve"> في وصفه الشيعة لـ </w:t>
      </w:r>
      <w:r w:rsidRPr="00802ECF">
        <w:rPr>
          <w:rFonts w:hint="eastAsia"/>
          <w:sz w:val="24"/>
          <w:szCs w:val="24"/>
          <w:rtl/>
        </w:rPr>
        <w:t>«</w:t>
      </w:r>
      <w:r w:rsidRPr="00365F4F">
        <w:rPr>
          <w:rFonts w:hint="cs"/>
          <w:sz w:val="27"/>
          <w:rtl/>
        </w:rPr>
        <w:t>نوف البكالي</w:t>
      </w:r>
      <w:r w:rsidRPr="00802ECF">
        <w:rPr>
          <w:rFonts w:hint="eastAsia"/>
          <w:sz w:val="24"/>
          <w:szCs w:val="24"/>
          <w:rtl/>
        </w:rPr>
        <w:t>»</w:t>
      </w:r>
      <w:r w:rsidRPr="00365F4F">
        <w:rPr>
          <w:rFonts w:hint="cs"/>
          <w:sz w:val="27"/>
          <w:rtl/>
        </w:rPr>
        <w:t xml:space="preserve">، أو وصفه المتقين لـ </w:t>
      </w:r>
      <w:r w:rsidRPr="00802ECF">
        <w:rPr>
          <w:rFonts w:hint="eastAsia"/>
          <w:sz w:val="24"/>
          <w:szCs w:val="24"/>
          <w:rtl/>
        </w:rPr>
        <w:t>«</w:t>
      </w:r>
      <w:r w:rsidRPr="00365F4F">
        <w:rPr>
          <w:rFonts w:hint="cs"/>
          <w:sz w:val="27"/>
          <w:rtl/>
        </w:rPr>
        <w:t>همام</w:t>
      </w:r>
      <w:r w:rsidRPr="00802ECF">
        <w:rPr>
          <w:rFonts w:hint="eastAsia"/>
          <w:sz w:val="24"/>
          <w:szCs w:val="24"/>
          <w:rtl/>
        </w:rPr>
        <w:t>»</w:t>
      </w:r>
      <w:r w:rsidRPr="003E3FD2">
        <w:rPr>
          <w:sz w:val="27"/>
          <w:vertAlign w:val="superscript"/>
          <w:rtl/>
        </w:rPr>
        <w:t>(</w:t>
      </w:r>
      <w:r w:rsidRPr="003E3FD2">
        <w:rPr>
          <w:rStyle w:val="ac"/>
          <w:sz w:val="27"/>
          <w:rtl/>
        </w:rPr>
        <w:endnoteReference w:id="407"/>
      </w:r>
      <w:r w:rsidRPr="003E3FD2">
        <w:rPr>
          <w:sz w:val="27"/>
          <w:vertAlign w:val="superscript"/>
          <w:rtl/>
        </w:rPr>
        <w:t>)</w:t>
      </w:r>
      <w:r w:rsidRPr="00365F4F">
        <w:rPr>
          <w:rFonts w:hint="cs"/>
          <w:sz w:val="27"/>
          <w:rtl/>
        </w:rPr>
        <w:t>، يقدّ</w:t>
      </w:r>
      <w:r w:rsidR="00541B11" w:rsidRPr="00365F4F">
        <w:rPr>
          <w:rFonts w:hint="cs"/>
          <w:sz w:val="27"/>
          <w:rtl/>
        </w:rPr>
        <w:t>ِ</w:t>
      </w:r>
      <w:r w:rsidRPr="00365F4F">
        <w:rPr>
          <w:rFonts w:hint="cs"/>
          <w:sz w:val="27"/>
          <w:rtl/>
        </w:rPr>
        <w:t>م صورة</w:t>
      </w:r>
      <w:r w:rsidR="00541B11" w:rsidRPr="00365F4F">
        <w:rPr>
          <w:rFonts w:hint="cs"/>
          <w:sz w:val="27"/>
          <w:rtl/>
        </w:rPr>
        <w:t>ً</w:t>
      </w:r>
      <w:r w:rsidRPr="00365F4F">
        <w:rPr>
          <w:rFonts w:hint="cs"/>
          <w:sz w:val="27"/>
          <w:rtl/>
        </w:rPr>
        <w:t xml:space="preserve"> واضحة للرهبانية الجائزة والممدوحة في الإسلام. وقال أمير المؤمنين في كلام</w:t>
      </w:r>
      <w:r w:rsidR="00541B11" w:rsidRPr="00365F4F">
        <w:rPr>
          <w:rFonts w:hint="cs"/>
          <w:sz w:val="27"/>
          <w:rtl/>
        </w:rPr>
        <w:t>ٍ</w:t>
      </w:r>
      <w:r w:rsidRPr="00365F4F">
        <w:rPr>
          <w:rFonts w:hint="cs"/>
          <w:sz w:val="27"/>
          <w:rtl/>
        </w:rPr>
        <w:t xml:space="preserve"> آخر له في هذا الشأن: </w:t>
      </w:r>
      <w:r w:rsidRPr="00802ECF">
        <w:rPr>
          <w:rFonts w:hint="eastAsia"/>
          <w:sz w:val="24"/>
          <w:szCs w:val="24"/>
          <w:rtl/>
        </w:rPr>
        <w:t>«</w:t>
      </w:r>
      <w:r w:rsidRPr="00365F4F">
        <w:rPr>
          <w:rFonts w:ascii="Simplified Arabic" w:hAnsi="Simplified Arabic"/>
          <w:sz w:val="27"/>
          <w:rtl/>
        </w:rPr>
        <w:t>طوبى للزاهدين في الدنيا، الراغبين</w:t>
      </w:r>
      <w:r w:rsidRPr="00365F4F">
        <w:rPr>
          <w:rFonts w:ascii="Simplified Arabic" w:hAnsi="Simplified Arabic" w:hint="cs"/>
          <w:sz w:val="27"/>
          <w:rtl/>
        </w:rPr>
        <w:t xml:space="preserve"> </w:t>
      </w:r>
      <w:r w:rsidRPr="00365F4F">
        <w:rPr>
          <w:rFonts w:ascii="Simplified Arabic" w:hAnsi="Simplified Arabic"/>
          <w:sz w:val="27"/>
          <w:rtl/>
        </w:rPr>
        <w:t>في ال</w:t>
      </w:r>
      <w:r w:rsidRPr="00365F4F">
        <w:rPr>
          <w:rFonts w:ascii="Simplified Arabic" w:hAnsi="Simplified Arabic" w:hint="cs"/>
          <w:sz w:val="27"/>
          <w:rtl/>
        </w:rPr>
        <w:t>آ</w:t>
      </w:r>
      <w:r w:rsidRPr="00365F4F">
        <w:rPr>
          <w:rFonts w:ascii="Simplified Arabic" w:hAnsi="Simplified Arabic"/>
          <w:sz w:val="27"/>
          <w:rtl/>
        </w:rPr>
        <w:t xml:space="preserve">خرة، </w:t>
      </w:r>
      <w:r w:rsidRPr="00365F4F">
        <w:rPr>
          <w:rFonts w:ascii="Simplified Arabic" w:hAnsi="Simplified Arabic" w:hint="cs"/>
          <w:sz w:val="27"/>
          <w:rtl/>
        </w:rPr>
        <w:t>أ</w:t>
      </w:r>
      <w:r w:rsidRPr="00365F4F">
        <w:rPr>
          <w:rFonts w:ascii="Simplified Arabic" w:hAnsi="Simplified Arabic"/>
          <w:sz w:val="27"/>
          <w:rtl/>
        </w:rPr>
        <w:t>ولئك قوم</w:t>
      </w:r>
      <w:r w:rsidR="00541B11" w:rsidRPr="00365F4F">
        <w:rPr>
          <w:rFonts w:ascii="Simplified Arabic" w:hAnsi="Simplified Arabic" w:hint="cs"/>
          <w:sz w:val="27"/>
          <w:rtl/>
        </w:rPr>
        <w:t>ٌ</w:t>
      </w:r>
      <w:r w:rsidRPr="00365F4F">
        <w:rPr>
          <w:rFonts w:ascii="Simplified Arabic" w:hAnsi="Simplified Arabic"/>
          <w:sz w:val="27"/>
          <w:rtl/>
        </w:rPr>
        <w:t xml:space="preserve"> ات</w:t>
      </w:r>
      <w:r w:rsidR="00541B11" w:rsidRPr="00365F4F">
        <w:rPr>
          <w:rFonts w:ascii="Simplified Arabic" w:hAnsi="Simplified Arabic" w:hint="cs"/>
          <w:sz w:val="27"/>
          <w:rtl/>
        </w:rPr>
        <w:t>ّ</w:t>
      </w:r>
      <w:r w:rsidRPr="00365F4F">
        <w:rPr>
          <w:rFonts w:ascii="Simplified Arabic" w:hAnsi="Simplified Arabic"/>
          <w:sz w:val="27"/>
          <w:rtl/>
        </w:rPr>
        <w:t>خذوا أرض الله مهادا</w:t>
      </w:r>
      <w:r w:rsidRPr="00365F4F">
        <w:rPr>
          <w:rFonts w:ascii="Simplified Arabic" w:hAnsi="Simplified Arabic" w:hint="cs"/>
          <w:sz w:val="27"/>
          <w:rtl/>
        </w:rPr>
        <w:t>ً</w:t>
      </w:r>
      <w:r w:rsidRPr="00365F4F">
        <w:rPr>
          <w:rFonts w:ascii="Simplified Arabic" w:hAnsi="Simplified Arabic"/>
          <w:sz w:val="27"/>
          <w:rtl/>
        </w:rPr>
        <w:t>، وترابها وسادا</w:t>
      </w:r>
      <w:r w:rsidRPr="00365F4F">
        <w:rPr>
          <w:rFonts w:ascii="Simplified Arabic" w:hAnsi="Simplified Arabic" w:hint="cs"/>
          <w:sz w:val="27"/>
          <w:rtl/>
        </w:rPr>
        <w:t>ً</w:t>
      </w:r>
      <w:r w:rsidRPr="00365F4F">
        <w:rPr>
          <w:rFonts w:ascii="Simplified Arabic" w:hAnsi="Simplified Arabic"/>
          <w:sz w:val="27"/>
          <w:rtl/>
        </w:rPr>
        <w:t>، وماءها طيبا</w:t>
      </w:r>
      <w:r w:rsidRPr="00365F4F">
        <w:rPr>
          <w:rFonts w:ascii="Simplified Arabic" w:hAnsi="Simplified Arabic" w:hint="cs"/>
          <w:sz w:val="27"/>
          <w:rtl/>
        </w:rPr>
        <w:t>ً</w:t>
      </w:r>
      <w:r w:rsidRPr="00365F4F">
        <w:rPr>
          <w:rFonts w:ascii="Simplified Arabic" w:hAnsi="Simplified Arabic"/>
          <w:sz w:val="27"/>
          <w:rtl/>
        </w:rPr>
        <w:t>، وجعلوا</w:t>
      </w:r>
      <w:r w:rsidRPr="00365F4F">
        <w:rPr>
          <w:rFonts w:ascii="Simplified Arabic" w:hAnsi="Simplified Arabic" w:hint="cs"/>
          <w:sz w:val="27"/>
          <w:rtl/>
        </w:rPr>
        <w:t xml:space="preserve"> </w:t>
      </w:r>
      <w:r w:rsidRPr="00365F4F">
        <w:rPr>
          <w:rFonts w:ascii="Simplified Arabic" w:hAnsi="Simplified Arabic"/>
          <w:sz w:val="27"/>
          <w:rtl/>
        </w:rPr>
        <w:t>الكتاب شعارا</w:t>
      </w:r>
      <w:r w:rsidRPr="00365F4F">
        <w:rPr>
          <w:rFonts w:ascii="Simplified Arabic" w:hAnsi="Simplified Arabic" w:hint="cs"/>
          <w:sz w:val="27"/>
          <w:rtl/>
        </w:rPr>
        <w:t xml:space="preserve">ً، </w:t>
      </w:r>
      <w:r w:rsidRPr="00365F4F">
        <w:rPr>
          <w:rFonts w:ascii="Simplified Arabic" w:hAnsi="Simplified Arabic"/>
          <w:sz w:val="27"/>
          <w:rtl/>
        </w:rPr>
        <w:t>والدعاء دثارا</w:t>
      </w:r>
      <w:r w:rsidRPr="00365F4F">
        <w:rPr>
          <w:rFonts w:ascii="Simplified Arabic" w:hAnsi="Simplified Arabic" w:hint="cs"/>
          <w:sz w:val="27"/>
          <w:rtl/>
        </w:rPr>
        <w:t>ً</w:t>
      </w:r>
      <w:r w:rsidRPr="00802ECF">
        <w:rPr>
          <w:rFonts w:hint="eastAsia"/>
          <w:sz w:val="24"/>
          <w:szCs w:val="24"/>
          <w:rtl/>
        </w:rPr>
        <w:t>»</w:t>
      </w:r>
      <w:r w:rsidRPr="003E3FD2">
        <w:rPr>
          <w:sz w:val="27"/>
          <w:vertAlign w:val="superscript"/>
          <w:rtl/>
        </w:rPr>
        <w:t>(</w:t>
      </w:r>
      <w:r w:rsidRPr="003E3FD2">
        <w:rPr>
          <w:rStyle w:val="ac"/>
          <w:sz w:val="27"/>
          <w:rtl/>
        </w:rPr>
        <w:endnoteReference w:id="408"/>
      </w:r>
      <w:r w:rsidRPr="003E3FD2">
        <w:rPr>
          <w:sz w:val="27"/>
          <w:vertAlign w:val="superscript"/>
          <w:rtl/>
        </w:rPr>
        <w:t>)</w:t>
      </w:r>
      <w:r w:rsidRPr="00365F4F">
        <w:rPr>
          <w:rFonts w:hint="cs"/>
          <w:sz w:val="27"/>
          <w:rtl/>
        </w:rPr>
        <w:t xml:space="preserve">. </w:t>
      </w:r>
      <w:r w:rsidRPr="00365F4F">
        <w:rPr>
          <w:rFonts w:ascii="Simplified Arabic" w:hAnsi="Simplified Arabic" w:hint="cs"/>
          <w:sz w:val="27"/>
          <w:rtl/>
        </w:rPr>
        <w:t xml:space="preserve">وهناك الكثير من هذا النوع من الروايات التي تثني على الزهد والإعراض عن الدنيا في المصادر الروائية لدى الشيعة، وهي من الكثرة بحيث لا يمكن ذكرها بأجمعها في هذا المقال المختصر.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 xml:space="preserve">وعلى </w:t>
      </w:r>
      <w:r w:rsidR="00541B11" w:rsidRPr="00365F4F">
        <w:rPr>
          <w:rFonts w:ascii="Simplified Arabic" w:hAnsi="Simplified Arabic" w:hint="cs"/>
          <w:sz w:val="27"/>
          <w:rtl/>
          <w:lang w:bidi="ar-IQ"/>
        </w:rPr>
        <w:t>أيّ</w:t>
      </w:r>
      <w:r w:rsidRPr="00365F4F">
        <w:rPr>
          <w:rFonts w:ascii="Simplified Arabic" w:hAnsi="Simplified Arabic" w:hint="cs"/>
          <w:sz w:val="27"/>
          <w:rtl/>
          <w:lang w:bidi="ar-IQ"/>
        </w:rPr>
        <w:t xml:space="preserve"> حال فإن</w:t>
      </w:r>
      <w:r w:rsidR="00541B11"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الذي يمكن قوله هو أن الإسلام لم يشجب الرهبانية بالمطلق، بل المنهي</w:t>
      </w:r>
      <w:r w:rsidR="00541B11"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منها هو المذموم في لسان الروايات، وأما الممدوح منها فهو جائز</w:t>
      </w:r>
      <w:r w:rsidR="00541B11" w:rsidRPr="00365F4F">
        <w:rPr>
          <w:rFonts w:ascii="Simplified Arabic" w:hAnsi="Simplified Arabic" w:hint="cs"/>
          <w:sz w:val="27"/>
          <w:rtl/>
          <w:lang w:bidi="ar-IQ"/>
        </w:rPr>
        <w:t>ٌ</w:t>
      </w:r>
      <w:r w:rsidRPr="00365F4F">
        <w:rPr>
          <w:rFonts w:ascii="Simplified Arabic" w:hAnsi="Simplified Arabic" w:hint="cs"/>
          <w:sz w:val="27"/>
          <w:rtl/>
          <w:lang w:bidi="ar-IQ"/>
        </w:rPr>
        <w:t>، بل هناك حثّ</w:t>
      </w:r>
      <w:r w:rsidR="00541B11"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عليه. </w:t>
      </w:r>
    </w:p>
    <w:p w:rsidR="0011623B" w:rsidRPr="00E658A6" w:rsidRDefault="0011623B" w:rsidP="00E658A6">
      <w:pPr>
        <w:spacing w:line="430" w:lineRule="exact"/>
        <w:rPr>
          <w:sz w:val="27"/>
          <w:rtl/>
        </w:rPr>
      </w:pPr>
    </w:p>
    <w:p w:rsidR="0011623B" w:rsidRPr="00365F4F" w:rsidRDefault="0011623B" w:rsidP="00124BC6">
      <w:pPr>
        <w:pStyle w:val="31"/>
        <w:rPr>
          <w:color w:val="auto"/>
          <w:rtl/>
          <w:lang w:bidi="ar-IQ"/>
        </w:rPr>
      </w:pPr>
      <w:r w:rsidRPr="00365F4F">
        <w:rPr>
          <w:rFonts w:hint="cs"/>
          <w:color w:val="auto"/>
          <w:rtl/>
          <w:lang w:bidi="ar-IQ"/>
        </w:rPr>
        <w:t>2ـ رواية التنبّؤ بالمستقبل</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ورد عن النبي</w:t>
      </w:r>
      <w:r w:rsidR="00E658A6">
        <w:rPr>
          <w:rFonts w:ascii="Simplified Arabic" w:hAnsi="Simplified Arabic" w:hint="cs"/>
          <w:sz w:val="27"/>
          <w:rtl/>
          <w:lang w:bidi="ar-IQ"/>
        </w:rPr>
        <w:t>ّ</w:t>
      </w:r>
      <w:r w:rsidRPr="00365F4F">
        <w:rPr>
          <w:rFonts w:ascii="Simplified Arabic" w:hAnsi="Simplified Arabic" w:hint="cs"/>
          <w:sz w:val="27"/>
          <w:rtl/>
          <w:lang w:bidi="ar-IQ"/>
        </w:rPr>
        <w:t xml:space="preserve"> الأكرم</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أنه قال: </w:t>
      </w:r>
      <w:r w:rsidRPr="00802ECF">
        <w:rPr>
          <w:rFonts w:hint="eastAsia"/>
          <w:sz w:val="24"/>
          <w:szCs w:val="24"/>
          <w:rtl/>
          <w:lang w:bidi="ar-IQ"/>
        </w:rPr>
        <w:t>«</w:t>
      </w:r>
      <w:r w:rsidR="00541B11" w:rsidRPr="00365F4F">
        <w:rPr>
          <w:rFonts w:ascii="Simplified Arabic" w:hAnsi="Simplified Arabic"/>
          <w:sz w:val="27"/>
          <w:rtl/>
          <w:lang w:bidi="ar-IQ"/>
        </w:rPr>
        <w:t>لا تقوم الس</w:t>
      </w:r>
      <w:r w:rsidRPr="00365F4F">
        <w:rPr>
          <w:rFonts w:ascii="Simplified Arabic" w:hAnsi="Simplified Arabic"/>
          <w:sz w:val="27"/>
          <w:rtl/>
          <w:lang w:bidi="ar-IQ"/>
        </w:rPr>
        <w:t xml:space="preserve">اعة على </w:t>
      </w:r>
      <w:r w:rsidRPr="00365F4F">
        <w:rPr>
          <w:rFonts w:ascii="Simplified Arabic" w:hAnsi="Simplified Arabic" w:hint="cs"/>
          <w:sz w:val="27"/>
          <w:rtl/>
          <w:lang w:bidi="ar-IQ"/>
        </w:rPr>
        <w:t>أ</w:t>
      </w:r>
      <w:r w:rsidRPr="00365F4F">
        <w:rPr>
          <w:rFonts w:ascii="Simplified Arabic" w:hAnsi="Simplified Arabic"/>
          <w:sz w:val="27"/>
          <w:rtl/>
          <w:lang w:bidi="ar-IQ"/>
        </w:rPr>
        <w:t>مّت</w:t>
      </w:r>
      <w:r w:rsidRPr="00365F4F">
        <w:rPr>
          <w:rFonts w:ascii="Simplified Arabic" w:hAnsi="Simplified Arabic" w:hint="cs"/>
          <w:sz w:val="27"/>
          <w:rtl/>
          <w:lang w:bidi="ar-IQ"/>
        </w:rPr>
        <w:t>ي</w:t>
      </w:r>
      <w:r w:rsidRPr="00365F4F">
        <w:rPr>
          <w:rFonts w:ascii="Simplified Arabic" w:hAnsi="Simplified Arabic"/>
          <w:sz w:val="27"/>
          <w:rtl/>
          <w:lang w:bidi="ar-IQ"/>
        </w:rPr>
        <w:t xml:space="preserve"> حت</w:t>
      </w:r>
      <w:r w:rsidR="00541B11" w:rsidRPr="00365F4F">
        <w:rPr>
          <w:rFonts w:ascii="Simplified Arabic" w:hAnsi="Simplified Arabic" w:hint="cs"/>
          <w:sz w:val="27"/>
          <w:rtl/>
          <w:lang w:bidi="ar-IQ"/>
        </w:rPr>
        <w:t>ّ</w:t>
      </w:r>
      <w:r w:rsidRPr="00365F4F">
        <w:rPr>
          <w:rFonts w:ascii="Simplified Arabic" w:hAnsi="Simplified Arabic"/>
          <w:sz w:val="27"/>
          <w:rtl/>
          <w:lang w:bidi="ar-IQ"/>
        </w:rPr>
        <w:t>ى يخرج قوم</w:t>
      </w:r>
      <w:r w:rsidR="00541B11" w:rsidRPr="00365F4F">
        <w:rPr>
          <w:rFonts w:ascii="Simplified Arabic" w:hAnsi="Simplified Arabic" w:hint="cs"/>
          <w:sz w:val="27"/>
          <w:rtl/>
          <w:lang w:bidi="ar-IQ"/>
        </w:rPr>
        <w:t>ٌ</w:t>
      </w:r>
      <w:r w:rsidRPr="00365F4F">
        <w:rPr>
          <w:rFonts w:ascii="Simplified Arabic" w:hAnsi="Simplified Arabic"/>
          <w:sz w:val="27"/>
          <w:rtl/>
          <w:lang w:bidi="ar-IQ"/>
        </w:rPr>
        <w:t xml:space="preserve"> من </w:t>
      </w:r>
      <w:r w:rsidRPr="00365F4F">
        <w:rPr>
          <w:rFonts w:ascii="Simplified Arabic" w:hAnsi="Simplified Arabic" w:hint="cs"/>
          <w:sz w:val="27"/>
          <w:rtl/>
          <w:lang w:bidi="ar-IQ"/>
        </w:rPr>
        <w:t>أ</w:t>
      </w:r>
      <w:r w:rsidRPr="00365F4F">
        <w:rPr>
          <w:rFonts w:ascii="Simplified Arabic" w:hAnsi="Simplified Arabic"/>
          <w:sz w:val="27"/>
          <w:rtl/>
          <w:lang w:bidi="ar-IQ"/>
        </w:rPr>
        <w:t>مّت</w:t>
      </w:r>
      <w:r w:rsidRPr="00365F4F">
        <w:rPr>
          <w:rFonts w:ascii="Simplified Arabic" w:hAnsi="Simplified Arabic" w:hint="cs"/>
          <w:sz w:val="27"/>
          <w:rtl/>
          <w:lang w:bidi="ar-IQ"/>
        </w:rPr>
        <w:t>ي</w:t>
      </w:r>
      <w:r w:rsidRPr="00365F4F">
        <w:rPr>
          <w:rFonts w:ascii="Simplified Arabic" w:hAnsi="Simplified Arabic"/>
          <w:sz w:val="27"/>
          <w:rtl/>
          <w:lang w:bidi="ar-IQ"/>
        </w:rPr>
        <w:t xml:space="preserve"> يحلقون للذّ</w:t>
      </w:r>
      <w:r w:rsidR="00710B1D" w:rsidRPr="00365F4F">
        <w:rPr>
          <w:rFonts w:ascii="Simplified Arabic" w:hAnsi="Simplified Arabic" w:hint="cs"/>
          <w:sz w:val="27"/>
          <w:rtl/>
          <w:lang w:bidi="ar-IQ"/>
        </w:rPr>
        <w:t>ِ</w:t>
      </w:r>
      <w:r w:rsidRPr="00365F4F">
        <w:rPr>
          <w:rFonts w:ascii="Simplified Arabic" w:hAnsi="Simplified Arabic"/>
          <w:sz w:val="27"/>
          <w:rtl/>
          <w:lang w:bidi="ar-IQ"/>
        </w:rPr>
        <w:t>ك</w:t>
      </w:r>
      <w:r w:rsidR="00710B1D" w:rsidRPr="00365F4F">
        <w:rPr>
          <w:rFonts w:ascii="Simplified Arabic" w:hAnsi="Simplified Arabic" w:hint="cs"/>
          <w:sz w:val="27"/>
          <w:rtl/>
          <w:lang w:bidi="ar-IQ"/>
        </w:rPr>
        <w:t>ْ</w:t>
      </w:r>
      <w:r w:rsidRPr="00365F4F">
        <w:rPr>
          <w:rFonts w:ascii="Simplified Arabic" w:hAnsi="Simplified Arabic"/>
          <w:sz w:val="27"/>
          <w:rtl/>
          <w:lang w:bidi="ar-IQ"/>
        </w:rPr>
        <w:t>ر رؤوسهم، ويرفعون أصواتهم بالذّ</w:t>
      </w:r>
      <w:r w:rsidR="00710B1D" w:rsidRPr="00365F4F">
        <w:rPr>
          <w:rFonts w:ascii="Simplified Arabic" w:hAnsi="Simplified Arabic" w:hint="cs"/>
          <w:sz w:val="27"/>
          <w:rtl/>
          <w:lang w:bidi="ar-IQ"/>
        </w:rPr>
        <w:t>ِ</w:t>
      </w:r>
      <w:r w:rsidRPr="00365F4F">
        <w:rPr>
          <w:rFonts w:ascii="Simplified Arabic" w:hAnsi="Simplified Arabic"/>
          <w:sz w:val="27"/>
          <w:rtl/>
          <w:lang w:bidi="ar-IQ"/>
        </w:rPr>
        <w:t>ك</w:t>
      </w:r>
      <w:r w:rsidR="00710B1D" w:rsidRPr="00365F4F">
        <w:rPr>
          <w:rFonts w:ascii="Simplified Arabic" w:hAnsi="Simplified Arabic" w:hint="cs"/>
          <w:sz w:val="27"/>
          <w:rtl/>
          <w:lang w:bidi="ar-IQ"/>
        </w:rPr>
        <w:t>ْ</w:t>
      </w:r>
      <w:r w:rsidRPr="00365F4F">
        <w:rPr>
          <w:rFonts w:ascii="Simplified Arabic" w:hAnsi="Simplified Arabic"/>
          <w:sz w:val="27"/>
          <w:rtl/>
          <w:lang w:bidi="ar-IQ"/>
        </w:rPr>
        <w:t>ر</w:t>
      </w:r>
      <w:r w:rsidR="00710B1D" w:rsidRPr="00365F4F">
        <w:rPr>
          <w:rFonts w:ascii="Simplified Arabic" w:hAnsi="Simplified Arabic" w:hint="cs"/>
          <w:sz w:val="27"/>
          <w:rtl/>
          <w:lang w:bidi="ar-IQ"/>
        </w:rPr>
        <w:t>،</w:t>
      </w:r>
      <w:r w:rsidRPr="00365F4F">
        <w:rPr>
          <w:rFonts w:ascii="Simplified Arabic" w:hAnsi="Simplified Arabic"/>
          <w:sz w:val="27"/>
          <w:rtl/>
          <w:lang w:bidi="ar-IQ"/>
        </w:rPr>
        <w:t xml:space="preserve"> يظن</w:t>
      </w:r>
      <w:r w:rsidR="00710B1D" w:rsidRPr="00365F4F">
        <w:rPr>
          <w:rFonts w:ascii="Simplified Arabic" w:hAnsi="Simplified Arabic" w:hint="cs"/>
          <w:sz w:val="27"/>
          <w:rtl/>
          <w:lang w:bidi="ar-IQ"/>
        </w:rPr>
        <w:t>ّ</w:t>
      </w:r>
      <w:r w:rsidRPr="00365F4F">
        <w:rPr>
          <w:rFonts w:ascii="Simplified Arabic" w:hAnsi="Simplified Arabic"/>
          <w:sz w:val="27"/>
          <w:rtl/>
          <w:lang w:bidi="ar-IQ"/>
        </w:rPr>
        <w:t>ون أنّهم على طريق إبراهيم</w:t>
      </w:r>
      <w:r w:rsidR="004B1697" w:rsidRPr="00BA0F03">
        <w:rPr>
          <w:rFonts w:ascii="Simplified Arabic" w:hAnsi="Simplified Arabic" w:cs="Mosawi" w:hint="cs"/>
          <w:sz w:val="22"/>
          <w:szCs w:val="22"/>
          <w:rtl/>
          <w:lang w:bidi="ar-IQ"/>
        </w:rPr>
        <w:t>×</w:t>
      </w:r>
      <w:r w:rsidR="00710B1D" w:rsidRPr="00365F4F">
        <w:rPr>
          <w:rFonts w:ascii="Simplified Arabic" w:hAnsi="Simplified Arabic" w:hint="cs"/>
          <w:sz w:val="27"/>
          <w:rtl/>
          <w:lang w:bidi="ar-IQ"/>
        </w:rPr>
        <w:t>،</w:t>
      </w:r>
      <w:r w:rsidRPr="00365F4F">
        <w:rPr>
          <w:rFonts w:ascii="Simplified Arabic" w:hAnsi="Simplified Arabic"/>
          <w:sz w:val="27"/>
          <w:rtl/>
          <w:lang w:bidi="ar-IQ"/>
        </w:rPr>
        <w:t xml:space="preserve"> بل هم أضلّ من الكفّار، لهم شهقة</w:t>
      </w:r>
      <w:r w:rsidR="00710B1D" w:rsidRPr="00365F4F">
        <w:rPr>
          <w:rFonts w:ascii="Simplified Arabic" w:hAnsi="Simplified Arabic" w:hint="cs"/>
          <w:sz w:val="27"/>
          <w:rtl/>
          <w:lang w:bidi="ar-IQ"/>
        </w:rPr>
        <w:t>ٌ</w:t>
      </w:r>
      <w:r w:rsidRPr="00365F4F">
        <w:rPr>
          <w:rFonts w:ascii="Simplified Arabic" w:hAnsi="Simplified Arabic"/>
          <w:sz w:val="27"/>
          <w:rtl/>
          <w:lang w:bidi="ar-IQ"/>
        </w:rPr>
        <w:t xml:space="preserve"> كشهقة الحمار، وقولهم كقول الفج</w:t>
      </w:r>
      <w:r w:rsidR="00710B1D" w:rsidRPr="00365F4F">
        <w:rPr>
          <w:rFonts w:ascii="Simplified Arabic" w:hAnsi="Simplified Arabic" w:hint="cs"/>
          <w:sz w:val="27"/>
          <w:rtl/>
          <w:lang w:bidi="ar-IQ"/>
        </w:rPr>
        <w:t>ّ</w:t>
      </w:r>
      <w:r w:rsidRPr="00365F4F">
        <w:rPr>
          <w:rFonts w:ascii="Simplified Arabic" w:hAnsi="Simplified Arabic"/>
          <w:sz w:val="27"/>
          <w:rtl/>
          <w:lang w:bidi="ar-IQ"/>
        </w:rPr>
        <w:t xml:space="preserve">ار، </w:t>
      </w:r>
      <w:r w:rsidR="00710B1D" w:rsidRPr="00365F4F">
        <w:rPr>
          <w:rFonts w:ascii="Simplified Arabic" w:hAnsi="Simplified Arabic"/>
          <w:sz w:val="27"/>
          <w:rtl/>
          <w:lang w:bidi="ar-IQ"/>
        </w:rPr>
        <w:t>و</w:t>
      </w:r>
      <w:r w:rsidRPr="00365F4F">
        <w:rPr>
          <w:rFonts w:ascii="Simplified Arabic" w:hAnsi="Simplified Arabic"/>
          <w:sz w:val="27"/>
          <w:rtl/>
          <w:lang w:bidi="ar-IQ"/>
        </w:rPr>
        <w:t>عملهم عمل الجهّال، وهم ينازعون العلماء</w:t>
      </w:r>
      <w:r w:rsidRPr="00365F4F">
        <w:rPr>
          <w:rFonts w:ascii="Simplified Arabic" w:hAnsi="Simplified Arabic" w:hint="cs"/>
          <w:sz w:val="27"/>
          <w:rtl/>
          <w:lang w:bidi="ar-IQ"/>
        </w:rPr>
        <w:t xml:space="preserve">، </w:t>
      </w:r>
      <w:r w:rsidRPr="00365F4F">
        <w:rPr>
          <w:rFonts w:ascii="Simplified Arabic" w:hAnsi="Simplified Arabic"/>
          <w:sz w:val="27"/>
          <w:rtl/>
          <w:lang w:bidi="ar-IQ"/>
        </w:rPr>
        <w:t>ليس لهم إيمان</w:t>
      </w:r>
      <w:r w:rsidR="00710B1D" w:rsidRPr="00365F4F">
        <w:rPr>
          <w:rFonts w:ascii="Simplified Arabic" w:hAnsi="Simplified Arabic" w:hint="cs"/>
          <w:sz w:val="27"/>
          <w:rtl/>
          <w:lang w:bidi="ar-IQ"/>
        </w:rPr>
        <w:t>ٌ،</w:t>
      </w:r>
      <w:r w:rsidRPr="00365F4F">
        <w:rPr>
          <w:rFonts w:ascii="Simplified Arabic" w:hAnsi="Simplified Arabic"/>
          <w:sz w:val="27"/>
          <w:rtl/>
          <w:lang w:bidi="ar-IQ"/>
        </w:rPr>
        <w:t xml:space="preserve"> وهم م</w:t>
      </w:r>
      <w:r w:rsidR="00710B1D" w:rsidRPr="00365F4F">
        <w:rPr>
          <w:rFonts w:ascii="Simplified Arabic" w:hAnsi="Simplified Arabic" w:hint="cs"/>
          <w:sz w:val="27"/>
          <w:rtl/>
          <w:lang w:bidi="ar-IQ"/>
        </w:rPr>
        <w:t>ُ</w:t>
      </w:r>
      <w:r w:rsidRPr="00365F4F">
        <w:rPr>
          <w:rFonts w:ascii="Simplified Arabic" w:hAnsi="Simplified Arabic"/>
          <w:sz w:val="27"/>
          <w:rtl/>
          <w:lang w:bidi="ar-IQ"/>
        </w:rPr>
        <w:t>ع</w:t>
      </w:r>
      <w:r w:rsidR="00710B1D" w:rsidRPr="00365F4F">
        <w:rPr>
          <w:rFonts w:ascii="Simplified Arabic" w:hAnsi="Simplified Arabic" w:hint="cs"/>
          <w:sz w:val="27"/>
          <w:rtl/>
          <w:lang w:bidi="ar-IQ"/>
        </w:rPr>
        <w:t>ْ</w:t>
      </w:r>
      <w:r w:rsidRPr="00365F4F">
        <w:rPr>
          <w:rFonts w:ascii="Simplified Arabic" w:hAnsi="Simplified Arabic"/>
          <w:sz w:val="27"/>
          <w:rtl/>
          <w:lang w:bidi="ar-IQ"/>
        </w:rPr>
        <w:t>ج</w:t>
      </w:r>
      <w:r w:rsidR="00710B1D" w:rsidRPr="00365F4F">
        <w:rPr>
          <w:rFonts w:ascii="Simplified Arabic" w:hAnsi="Simplified Arabic" w:hint="cs"/>
          <w:sz w:val="27"/>
          <w:rtl/>
          <w:lang w:bidi="ar-IQ"/>
        </w:rPr>
        <w:t>َ</w:t>
      </w:r>
      <w:r w:rsidRPr="00365F4F">
        <w:rPr>
          <w:rFonts w:ascii="Simplified Arabic" w:hAnsi="Simplified Arabic"/>
          <w:sz w:val="27"/>
          <w:rtl/>
          <w:lang w:bidi="ar-IQ"/>
        </w:rPr>
        <w:t>بون بأعمالهم</w:t>
      </w:r>
      <w:r w:rsidRPr="00365F4F">
        <w:rPr>
          <w:rFonts w:ascii="Simplified Arabic" w:hAnsi="Simplified Arabic" w:hint="cs"/>
          <w:sz w:val="27"/>
          <w:rtl/>
          <w:lang w:bidi="ar-IQ"/>
        </w:rPr>
        <w:t xml:space="preserve">، </w:t>
      </w:r>
      <w:r w:rsidR="00710B1D" w:rsidRPr="00365F4F">
        <w:rPr>
          <w:rFonts w:ascii="Simplified Arabic" w:hAnsi="Simplified Arabic"/>
          <w:sz w:val="27"/>
          <w:rtl/>
          <w:lang w:bidi="ar-IQ"/>
        </w:rPr>
        <w:t>ليس لهم من عملهم إلاّ الت</w:t>
      </w:r>
      <w:r w:rsidRPr="00365F4F">
        <w:rPr>
          <w:rFonts w:ascii="Simplified Arabic" w:hAnsi="Simplified Arabic"/>
          <w:sz w:val="27"/>
          <w:rtl/>
          <w:lang w:bidi="ar-IQ"/>
        </w:rPr>
        <w:t>عب</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09"/>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E658A6" w:rsidRDefault="0011623B" w:rsidP="00E658A6">
      <w:pPr>
        <w:spacing w:line="430" w:lineRule="exact"/>
        <w:rPr>
          <w:sz w:val="27"/>
          <w:rtl/>
        </w:rPr>
      </w:pPr>
    </w:p>
    <w:p w:rsidR="0011623B" w:rsidRPr="00365F4F" w:rsidRDefault="0011623B" w:rsidP="00124BC6">
      <w:pPr>
        <w:pStyle w:val="31"/>
        <w:rPr>
          <w:color w:val="auto"/>
          <w:rtl/>
          <w:lang w:bidi="ar-IQ"/>
        </w:rPr>
      </w:pPr>
      <w:r w:rsidRPr="00365F4F">
        <w:rPr>
          <w:rFonts w:hint="cs"/>
          <w:color w:val="auto"/>
          <w:rtl/>
          <w:lang w:bidi="ar-IQ"/>
        </w:rPr>
        <w:t>أـ مناقشة السند</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لم ت</w:t>
      </w:r>
      <w:r w:rsidR="00710B1D" w:rsidRPr="00365F4F">
        <w:rPr>
          <w:rFonts w:ascii="Simplified Arabic" w:hAnsi="Simplified Arabic" w:hint="cs"/>
          <w:sz w:val="27"/>
          <w:rtl/>
          <w:lang w:bidi="ar-IQ"/>
        </w:rPr>
        <w:t>َ</w:t>
      </w:r>
      <w:r w:rsidRPr="00365F4F">
        <w:rPr>
          <w:rFonts w:ascii="Simplified Arabic" w:hAnsi="Simplified Arabic" w:hint="cs"/>
          <w:sz w:val="27"/>
          <w:rtl/>
          <w:lang w:bidi="ar-IQ"/>
        </w:rPr>
        <w:t>ر</w:t>
      </w:r>
      <w:r w:rsidR="00710B1D" w:rsidRPr="00365F4F">
        <w:rPr>
          <w:rFonts w:ascii="Simplified Arabic" w:hAnsi="Simplified Arabic" w:hint="cs"/>
          <w:sz w:val="27"/>
          <w:rtl/>
          <w:lang w:bidi="ar-IQ"/>
        </w:rPr>
        <w:t>ِ</w:t>
      </w:r>
      <w:r w:rsidRPr="00365F4F">
        <w:rPr>
          <w:rFonts w:ascii="Simplified Arabic" w:hAnsi="Simplified Arabic" w:hint="cs"/>
          <w:sz w:val="27"/>
          <w:rtl/>
          <w:lang w:bidi="ar-IQ"/>
        </w:rPr>
        <w:t>د</w:t>
      </w:r>
      <w:r w:rsidR="00710B1D" w:rsidRPr="00365F4F">
        <w:rPr>
          <w:rFonts w:ascii="Simplified Arabic" w:hAnsi="Simplified Arabic" w:hint="cs"/>
          <w:sz w:val="27"/>
          <w:rtl/>
          <w:lang w:bidi="ar-IQ"/>
        </w:rPr>
        <w:t>ْ</w:t>
      </w:r>
      <w:r w:rsidRPr="00365F4F">
        <w:rPr>
          <w:rFonts w:ascii="Simplified Arabic" w:hAnsi="Simplified Arabic" w:hint="cs"/>
          <w:sz w:val="27"/>
          <w:rtl/>
          <w:lang w:bidi="ar-IQ"/>
        </w:rPr>
        <w:t xml:space="preserve"> هذه الرواية في المصادر الروائية الشيعية المتقد</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مة</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وأو</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ل مصدر</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وردت فيه هو كتاب </w:t>
      </w:r>
      <w:r w:rsidRPr="00802ECF">
        <w:rPr>
          <w:rFonts w:hint="eastAsia"/>
          <w:sz w:val="24"/>
          <w:szCs w:val="24"/>
          <w:rtl/>
          <w:lang w:bidi="ar-IQ"/>
        </w:rPr>
        <w:t>«</w:t>
      </w:r>
      <w:r w:rsidRPr="00365F4F">
        <w:rPr>
          <w:rFonts w:ascii="Simplified Arabic" w:hAnsi="Simplified Arabic" w:hint="cs"/>
          <w:sz w:val="27"/>
          <w:rtl/>
          <w:lang w:bidi="ar-IQ"/>
        </w:rPr>
        <w:t>ال</w:t>
      </w:r>
      <w:r w:rsidR="00950534" w:rsidRPr="00365F4F">
        <w:rPr>
          <w:rFonts w:ascii="Simplified Arabic" w:hAnsi="Simplified Arabic" w:hint="cs"/>
          <w:sz w:val="27"/>
          <w:rtl/>
          <w:lang w:bidi="ar-IQ"/>
        </w:rPr>
        <w:t>ا</w:t>
      </w:r>
      <w:r w:rsidRPr="00365F4F">
        <w:rPr>
          <w:rFonts w:ascii="Simplified Arabic" w:hAnsi="Simplified Arabic" w:hint="cs"/>
          <w:sz w:val="27"/>
          <w:rtl/>
          <w:lang w:bidi="ar-IQ"/>
        </w:rPr>
        <w:t>ثن</w:t>
      </w:r>
      <w:r w:rsidR="00950534" w:rsidRPr="00365F4F">
        <w:rPr>
          <w:rFonts w:ascii="Simplified Arabic" w:hAnsi="Simplified Arabic" w:hint="cs"/>
          <w:sz w:val="27"/>
          <w:rtl/>
          <w:lang w:bidi="ar-IQ"/>
        </w:rPr>
        <w:t>ي</w:t>
      </w:r>
      <w:r w:rsidRPr="00365F4F">
        <w:rPr>
          <w:rFonts w:ascii="Simplified Arabic" w:hAnsi="Simplified Arabic" w:hint="cs"/>
          <w:sz w:val="27"/>
          <w:rtl/>
          <w:lang w:bidi="ar-IQ"/>
        </w:rPr>
        <w:t xml:space="preserve"> عشرية</w:t>
      </w:r>
      <w:r w:rsidRPr="00802ECF">
        <w:rPr>
          <w:rFonts w:hint="eastAsia"/>
          <w:sz w:val="24"/>
          <w:szCs w:val="24"/>
          <w:rtl/>
          <w:lang w:bidi="ar-IQ"/>
        </w:rPr>
        <w:t>»</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وهو مصدر</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غير روائي، وإنما هو كتاب في الرد</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على الصوفية. وأما المصدر الروائي الأول الذي أورد هذه الرواية فهو كتاب </w:t>
      </w:r>
      <w:r w:rsidRPr="00802ECF">
        <w:rPr>
          <w:rFonts w:hint="eastAsia"/>
          <w:sz w:val="24"/>
          <w:szCs w:val="24"/>
          <w:rtl/>
          <w:lang w:bidi="ar-IQ"/>
        </w:rPr>
        <w:t>«</w:t>
      </w:r>
      <w:r w:rsidRPr="00365F4F">
        <w:rPr>
          <w:rFonts w:ascii="Simplified Arabic" w:hAnsi="Simplified Arabic" w:hint="cs"/>
          <w:sz w:val="27"/>
          <w:rtl/>
          <w:lang w:bidi="ar-IQ"/>
        </w:rPr>
        <w:t>سفينة البحار</w:t>
      </w:r>
      <w:r w:rsidRPr="00802ECF">
        <w:rPr>
          <w:rFonts w:hint="eastAsia"/>
          <w:sz w:val="24"/>
          <w:szCs w:val="24"/>
          <w:rtl/>
          <w:lang w:bidi="ar-IQ"/>
        </w:rPr>
        <w:t>»</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الذي هو من المصادر المتأخ</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رة</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معتمداً على أساس روايات بحار الأنوار. وقد </w:t>
      </w:r>
      <w:r w:rsidRPr="00365F4F">
        <w:rPr>
          <w:rFonts w:ascii="Simplified Arabic" w:hAnsi="Simplified Arabic" w:hint="cs"/>
          <w:sz w:val="27"/>
          <w:rtl/>
          <w:lang w:bidi="ar-IQ"/>
        </w:rPr>
        <w:lastRenderedPageBreak/>
        <w:t xml:space="preserve">نقل صاحب سفينة البحار هذه الرواية عن كتاب </w:t>
      </w:r>
      <w:r w:rsidRPr="00802ECF">
        <w:rPr>
          <w:rFonts w:hint="eastAsia"/>
          <w:sz w:val="24"/>
          <w:szCs w:val="24"/>
          <w:rtl/>
          <w:lang w:bidi="ar-IQ"/>
        </w:rPr>
        <w:t>«</w:t>
      </w:r>
      <w:r w:rsidRPr="00365F4F">
        <w:rPr>
          <w:rFonts w:ascii="Simplified Arabic" w:hAnsi="Simplified Arabic" w:hint="cs"/>
          <w:sz w:val="27"/>
          <w:rtl/>
          <w:lang w:bidi="ar-IQ"/>
        </w:rPr>
        <w:t>نفثة المصدور</w:t>
      </w:r>
      <w:r w:rsidRPr="00802ECF">
        <w:rPr>
          <w:rFonts w:hint="eastAsia"/>
          <w:sz w:val="24"/>
          <w:szCs w:val="24"/>
          <w:rtl/>
          <w:lang w:bidi="ar-IQ"/>
        </w:rPr>
        <w:t>»</w:t>
      </w:r>
      <w:r w:rsidR="00950534" w:rsidRPr="00365F4F">
        <w:rPr>
          <w:rFonts w:ascii="Simplified Arabic" w:hAnsi="Simplified Arabic" w:hint="cs"/>
          <w:sz w:val="27"/>
          <w:rtl/>
          <w:lang w:bidi="ar-IQ"/>
        </w:rPr>
        <w:t>، ل</w:t>
      </w:r>
      <w:r w:rsidRPr="00365F4F">
        <w:rPr>
          <w:rFonts w:ascii="Simplified Arabic" w:hAnsi="Simplified Arabic" w:hint="cs"/>
          <w:sz w:val="27"/>
          <w:rtl/>
          <w:lang w:bidi="ar-IQ"/>
        </w:rPr>
        <w:t>محمد بن ميرزا عبد النبي</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النيسابوري(1232هـ)</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وهو كتاب</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النقض على الصوفية. وقد نقل الرواية صاحب </w:t>
      </w:r>
      <w:r w:rsidRPr="00802ECF">
        <w:rPr>
          <w:rFonts w:hint="eastAsia"/>
          <w:sz w:val="24"/>
          <w:szCs w:val="24"/>
          <w:rtl/>
          <w:lang w:bidi="ar-IQ"/>
        </w:rPr>
        <w:t>«</w:t>
      </w:r>
      <w:r w:rsidRPr="00365F4F">
        <w:rPr>
          <w:rFonts w:ascii="Simplified Arabic" w:hAnsi="Simplified Arabic" w:hint="cs"/>
          <w:sz w:val="27"/>
          <w:rtl/>
          <w:lang w:bidi="ar-IQ"/>
        </w:rPr>
        <w:t>نفثة المصدور</w:t>
      </w:r>
      <w:r w:rsidRPr="00802ECF">
        <w:rPr>
          <w:rFonts w:hint="eastAsia"/>
          <w:sz w:val="24"/>
          <w:szCs w:val="24"/>
          <w:rtl/>
          <w:lang w:bidi="ar-IQ"/>
        </w:rPr>
        <w:t>»</w:t>
      </w:r>
      <w:r w:rsidRPr="00365F4F">
        <w:rPr>
          <w:rFonts w:ascii="Simplified Arabic" w:hAnsi="Simplified Arabic" w:hint="cs"/>
          <w:sz w:val="27"/>
          <w:rtl/>
          <w:lang w:bidi="ar-IQ"/>
        </w:rPr>
        <w:t xml:space="preserve">، وكذلك صاحب </w:t>
      </w:r>
      <w:r w:rsidRPr="00802ECF">
        <w:rPr>
          <w:rFonts w:hint="eastAsia"/>
          <w:sz w:val="24"/>
          <w:szCs w:val="24"/>
          <w:rtl/>
          <w:lang w:bidi="ar-IQ"/>
        </w:rPr>
        <w:t>«</w:t>
      </w:r>
      <w:r w:rsidRPr="00365F4F">
        <w:rPr>
          <w:rFonts w:ascii="Simplified Arabic" w:hAnsi="Simplified Arabic" w:hint="cs"/>
          <w:sz w:val="27"/>
          <w:rtl/>
          <w:lang w:bidi="ar-IQ"/>
        </w:rPr>
        <w:t>روضات الجنات</w:t>
      </w:r>
      <w:r w:rsidRPr="00802ECF">
        <w:rPr>
          <w:rFonts w:hint="eastAsia"/>
          <w:sz w:val="24"/>
          <w:szCs w:val="24"/>
          <w:rtl/>
          <w:lang w:bidi="ar-IQ"/>
        </w:rPr>
        <w:t>»</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عن </w:t>
      </w:r>
      <w:r w:rsidRPr="00802ECF">
        <w:rPr>
          <w:rFonts w:hint="eastAsia"/>
          <w:sz w:val="24"/>
          <w:szCs w:val="24"/>
          <w:rtl/>
          <w:lang w:bidi="ar-IQ"/>
        </w:rPr>
        <w:t>«</w:t>
      </w:r>
      <w:r w:rsidRPr="00365F4F">
        <w:rPr>
          <w:rFonts w:ascii="Simplified Arabic" w:hAnsi="Simplified Arabic" w:hint="cs"/>
          <w:sz w:val="27"/>
          <w:rtl/>
          <w:lang w:bidi="ar-IQ"/>
        </w:rPr>
        <w:t>الكشكول</w:t>
      </w:r>
      <w:r w:rsidRPr="00802ECF">
        <w:rPr>
          <w:rFonts w:hint="eastAsia"/>
          <w:sz w:val="24"/>
          <w:szCs w:val="24"/>
          <w:rtl/>
          <w:lang w:bidi="ar-IQ"/>
        </w:rPr>
        <w:t>»</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للشيخ البهائي. كما نقلها الميرزا حبيب الله الخوئي(1361هـ) في </w:t>
      </w:r>
      <w:r w:rsidRPr="00802ECF">
        <w:rPr>
          <w:rFonts w:hint="eastAsia"/>
          <w:sz w:val="24"/>
          <w:szCs w:val="24"/>
          <w:rtl/>
          <w:lang w:bidi="ar-IQ"/>
        </w:rPr>
        <w:t>«</w:t>
      </w:r>
      <w:r w:rsidRPr="00365F4F">
        <w:rPr>
          <w:rFonts w:ascii="Simplified Arabic" w:hAnsi="Simplified Arabic" w:hint="cs"/>
          <w:sz w:val="27"/>
          <w:rtl/>
          <w:lang w:bidi="ar-IQ"/>
        </w:rPr>
        <w:t>شرح نهج البلاغة</w:t>
      </w:r>
      <w:r w:rsidRPr="00802ECF">
        <w:rPr>
          <w:rFonts w:hint="eastAsia"/>
          <w:sz w:val="24"/>
          <w:szCs w:val="24"/>
          <w:rtl/>
          <w:lang w:bidi="ar-IQ"/>
        </w:rPr>
        <w:t>»</w:t>
      </w:r>
      <w:r w:rsidRPr="00365F4F">
        <w:rPr>
          <w:rFonts w:ascii="Simplified Arabic" w:hAnsi="Simplified Arabic" w:hint="cs"/>
          <w:sz w:val="27"/>
          <w:rtl/>
          <w:lang w:bidi="ar-IQ"/>
        </w:rPr>
        <w:t xml:space="preserve"> دون ذكر السند. وإلى هنا يمكن القول: إن هذه الرواية لا سند لها، وبذلك ت</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ع</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دّ من الروايات الضعيفة.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وفي</w:t>
      </w:r>
      <w:r w:rsidR="00950534" w:rsidRPr="00365F4F">
        <w:rPr>
          <w:rFonts w:ascii="Simplified Arabic" w:hAnsi="Simplified Arabic" w:hint="cs"/>
          <w:sz w:val="27"/>
          <w:rtl/>
          <w:lang w:bidi="ar-IQ"/>
        </w:rPr>
        <w:t xml:space="preserve"> </w:t>
      </w:r>
      <w:r w:rsidRPr="00365F4F">
        <w:rPr>
          <w:rFonts w:ascii="Simplified Arabic" w:hAnsi="Simplified Arabic" w:hint="cs"/>
          <w:sz w:val="27"/>
          <w:rtl/>
          <w:lang w:bidi="ar-IQ"/>
        </w:rPr>
        <w:t>ما يتعل</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ق بالمصدر الرئيس لهذه الرواية يجب القول: إن هذه الرواية تنسب إلى </w:t>
      </w:r>
      <w:r w:rsidRPr="00802ECF">
        <w:rPr>
          <w:rFonts w:hint="eastAsia"/>
          <w:sz w:val="24"/>
          <w:szCs w:val="24"/>
          <w:rtl/>
          <w:lang w:bidi="ar-IQ"/>
        </w:rPr>
        <w:t>«</w:t>
      </w:r>
      <w:r w:rsidRPr="00365F4F">
        <w:rPr>
          <w:rFonts w:ascii="Simplified Arabic" w:hAnsi="Simplified Arabic" w:hint="cs"/>
          <w:sz w:val="27"/>
          <w:rtl/>
          <w:lang w:bidi="ar-IQ"/>
        </w:rPr>
        <w:t>الكشكول</w:t>
      </w:r>
      <w:r w:rsidRPr="00802ECF">
        <w:rPr>
          <w:rFonts w:hint="eastAsia"/>
          <w:sz w:val="24"/>
          <w:szCs w:val="24"/>
          <w:rtl/>
          <w:lang w:bidi="ar-IQ"/>
        </w:rPr>
        <w:t>»</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للشيخ البهائي(1013هـ)</w:t>
      </w:r>
      <w:r w:rsidR="00950534" w:rsidRPr="00365F4F">
        <w:rPr>
          <w:rFonts w:ascii="Simplified Arabic" w:hAnsi="Simplified Arabic" w:hint="cs"/>
          <w:sz w:val="27"/>
          <w:rtl/>
          <w:lang w:bidi="ar-IQ"/>
        </w:rPr>
        <w:t>.</w:t>
      </w:r>
      <w:r w:rsidR="00B32466" w:rsidRPr="00365F4F">
        <w:rPr>
          <w:rFonts w:ascii="Simplified Arabic" w:hAnsi="Simplified Arabic" w:hint="cs"/>
          <w:sz w:val="27"/>
          <w:rtl/>
          <w:lang w:bidi="ar-IQ"/>
        </w:rPr>
        <w:t xml:space="preserve"> بَيْدَ </w:t>
      </w:r>
      <w:r w:rsidRPr="00365F4F">
        <w:rPr>
          <w:rFonts w:ascii="Simplified Arabic" w:hAnsi="Simplified Arabic" w:hint="cs"/>
          <w:sz w:val="27"/>
          <w:rtl/>
          <w:lang w:bidi="ar-IQ"/>
        </w:rPr>
        <w:t>أن هذه الرواية لا وجود لها في جميع النسخ المطبوعة والمتوف</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رة بين أيدينا لهذا الكتاب. ففي حدود بحثنا في طبعة الكشكول ذات الأجزاء الثلاثة الصادرة عن دار نشر الفراهاني، وطبعة الكشكول بمجل</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دين الصادرة عن دار نشر شركة الطباعة والنشر، وطبعة الكشكول بمجلدين الصادرة عن دار إحياء الكتب العربية، وكذلك الطبعة الحجرية للكشكول المتوف</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رة في بعض المكتبات، لم نعثر على أثر</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لهذه الرواية. وزيادة</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الاطمئنان راجعنا المخطوطة المحفوظة في مكتبة </w:t>
      </w:r>
      <w:r w:rsidR="00950534" w:rsidRPr="00365F4F">
        <w:rPr>
          <w:rFonts w:ascii="Simplified Arabic" w:hAnsi="Simplified Arabic" w:hint="cs"/>
          <w:sz w:val="27"/>
          <w:rtl/>
          <w:lang w:bidi="ar-IQ"/>
        </w:rPr>
        <w:t>السيد الكلبايكاني</w:t>
      </w:r>
      <w:r w:rsidRPr="00365F4F">
        <w:rPr>
          <w:rFonts w:ascii="Simplified Arabic" w:hAnsi="Simplified Arabic" w:hint="cs"/>
          <w:sz w:val="27"/>
          <w:rtl/>
          <w:lang w:bidi="ar-IQ"/>
        </w:rPr>
        <w:t xml:space="preserve"> (برقم 114 / 32) ومع ذلك لم نعثر عليها هناك. وقد سبق لبعض الأشخاص</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الذين توف</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ر لديهم الداعي الكافي</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00DE48DA" w:rsidRPr="00365F4F">
        <w:rPr>
          <w:rFonts w:ascii="Simplified Arabic" w:hAnsi="Simplified Arabic" w:hint="cs"/>
          <w:sz w:val="27"/>
          <w:rtl/>
          <w:lang w:bidi="ar-IQ"/>
        </w:rPr>
        <w:t>أن بحثوا</w:t>
      </w:r>
      <w:r w:rsidRPr="00365F4F">
        <w:rPr>
          <w:rFonts w:ascii="Simplified Arabic" w:hAnsi="Simplified Arabic" w:hint="cs"/>
          <w:sz w:val="27"/>
          <w:rtl/>
          <w:lang w:bidi="ar-IQ"/>
        </w:rPr>
        <w:t xml:space="preserve"> عن هذه الرواية في هذا المصدر</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10"/>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ولكن</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هم مع ذلك لم يحق</w:t>
      </w:r>
      <w:r w:rsidR="00950534" w:rsidRPr="00365F4F">
        <w:rPr>
          <w:rFonts w:ascii="Simplified Arabic" w:hAnsi="Simplified Arabic" w:hint="cs"/>
          <w:sz w:val="27"/>
          <w:rtl/>
          <w:lang w:bidi="ar-IQ"/>
        </w:rPr>
        <w:t>ِّ</w:t>
      </w:r>
      <w:r w:rsidRPr="00365F4F">
        <w:rPr>
          <w:rFonts w:ascii="Simplified Arabic" w:hAnsi="Simplified Arabic" w:hint="cs"/>
          <w:sz w:val="27"/>
          <w:rtl/>
          <w:lang w:bidi="ar-IQ"/>
        </w:rPr>
        <w:t>قوا نجاحاً، واكتفوا بالاعتراف بعدم وجود هذه الرواية في النسخ المطبوعة والمتوف</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رة حالياً من نسخة الكشكول. ي</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ضاف إلى ذلك أن نظرة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عابرة على هذا الكتاب تثبت أن لا وجود لأرضية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تساعد على نقل هذه الرواية في ذلك الكتاب؛ إذ ع</w:t>
      </w:r>
      <w:r w:rsidR="00DE48DA" w:rsidRPr="00365F4F">
        <w:rPr>
          <w:rFonts w:ascii="Simplified Arabic" w:hAnsi="Simplified Arabic" w:hint="cs"/>
          <w:sz w:val="27"/>
          <w:rtl/>
          <w:lang w:bidi="ar-IQ"/>
        </w:rPr>
        <w:t xml:space="preserve">لى الرغم من تسمية هذا الكتاب بـ </w:t>
      </w:r>
      <w:r w:rsidRPr="00802ECF">
        <w:rPr>
          <w:rFonts w:hint="eastAsia"/>
          <w:sz w:val="24"/>
          <w:szCs w:val="24"/>
          <w:rtl/>
          <w:lang w:bidi="ar-IQ"/>
        </w:rPr>
        <w:t>«</w:t>
      </w:r>
      <w:r w:rsidRPr="00365F4F">
        <w:rPr>
          <w:rFonts w:ascii="Simplified Arabic" w:hAnsi="Simplified Arabic" w:hint="cs"/>
          <w:sz w:val="27"/>
          <w:rtl/>
          <w:lang w:bidi="ar-IQ"/>
        </w:rPr>
        <w:t>الكشكول</w:t>
      </w:r>
      <w:r w:rsidRPr="00802ECF">
        <w:rPr>
          <w:rFonts w:hint="eastAsia"/>
          <w:sz w:val="24"/>
          <w:szCs w:val="24"/>
          <w:rtl/>
          <w:lang w:bidi="ar-IQ"/>
        </w:rPr>
        <w:t>»</w:t>
      </w:r>
      <w:r w:rsidRPr="00365F4F">
        <w:rPr>
          <w:rFonts w:ascii="Simplified Arabic" w:hAnsi="Simplified Arabic" w:hint="cs"/>
          <w:sz w:val="27"/>
          <w:rtl/>
          <w:lang w:bidi="ar-IQ"/>
        </w:rPr>
        <w:t>؛ وبذلك يمكنه أن يذكر فيه الموضوعات من شت</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ى المطالب، إلا</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أن هذا الكتاب يغلب عليه الطابع الأخلاقي والعرفاني، حيث قد</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م النصائح التربوية الخاص</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ة في إطار مخ</w:t>
      </w:r>
      <w:r w:rsidR="00DE48DA" w:rsidRPr="00365F4F">
        <w:rPr>
          <w:rFonts w:ascii="Simplified Arabic" w:hAnsi="Simplified Arabic" w:hint="cs"/>
          <w:sz w:val="27"/>
          <w:rtl/>
          <w:lang w:bidi="ar-IQ"/>
        </w:rPr>
        <w:t>ت</w:t>
      </w:r>
      <w:r w:rsidRPr="00365F4F">
        <w:rPr>
          <w:rFonts w:ascii="Simplified Arabic" w:hAnsi="Simplified Arabic" w:hint="cs"/>
          <w:sz w:val="27"/>
          <w:rtl/>
          <w:lang w:bidi="ar-IQ"/>
        </w:rPr>
        <w:t>لف الوصايا العملية. ولهذه الغاية أكث</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ر</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 نقل الأقوال عن الشخصيات الكبيرة والمؤث</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رة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وفي هذا الشأن نجد الاستفادة من كلمات كبار العرفان والتصو</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ف حاضرة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بقوّة. وقد استعمل في معرض الاستناد إلى كلام هؤلاء الأشخاص صفات وألقاب، من قبيل: </w:t>
      </w:r>
      <w:r w:rsidRPr="00802ECF">
        <w:rPr>
          <w:rFonts w:hint="eastAsia"/>
          <w:sz w:val="24"/>
          <w:szCs w:val="24"/>
          <w:rtl/>
          <w:lang w:bidi="ar-IQ"/>
        </w:rPr>
        <w:t>«</w:t>
      </w:r>
      <w:r w:rsidRPr="00365F4F">
        <w:rPr>
          <w:rFonts w:ascii="Simplified Arabic" w:hAnsi="Simplified Arabic" w:hint="cs"/>
          <w:sz w:val="27"/>
          <w:rtl/>
          <w:lang w:bidi="ar-IQ"/>
        </w:rPr>
        <w:t>الشيخ العارف</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1"/>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الشيخ العارف العامل</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2"/>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العارف الكامل</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3"/>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العارف الرباني</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4"/>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العارف الصمداني</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5"/>
      </w:r>
      <w:r w:rsidRPr="003E3FD2">
        <w:rPr>
          <w:sz w:val="27"/>
          <w:vertAlign w:val="superscript"/>
          <w:rtl/>
          <w:lang w:bidi="ar-IQ"/>
        </w:rPr>
        <w:t>)</w:t>
      </w:r>
      <w:r w:rsidRPr="00365F4F">
        <w:rPr>
          <w:rFonts w:ascii="Simplified Arabic" w:hAnsi="Simplified Arabic" w:hint="cs"/>
          <w:sz w:val="27"/>
          <w:rtl/>
          <w:lang w:bidi="ar-IQ"/>
        </w:rPr>
        <w:t xml:space="preserve">، </w:t>
      </w:r>
      <w:r w:rsidRPr="00365F4F">
        <w:rPr>
          <w:rFonts w:ascii="Simplified Arabic" w:hAnsi="Simplified Arabic" w:hint="cs"/>
          <w:sz w:val="27"/>
          <w:rtl/>
          <w:lang w:bidi="ar-IQ"/>
        </w:rPr>
        <w:lastRenderedPageBreak/>
        <w:t>و</w:t>
      </w:r>
      <w:r w:rsidRPr="00802ECF">
        <w:rPr>
          <w:rFonts w:hint="eastAsia"/>
          <w:sz w:val="24"/>
          <w:szCs w:val="24"/>
          <w:rtl/>
          <w:lang w:bidi="ar-IQ"/>
        </w:rPr>
        <w:t>«</w:t>
      </w:r>
      <w:r w:rsidRPr="00365F4F">
        <w:rPr>
          <w:rFonts w:ascii="Simplified Arabic" w:hAnsi="Simplified Arabic" w:hint="cs"/>
          <w:sz w:val="27"/>
          <w:rtl/>
          <w:lang w:bidi="ar-IQ"/>
        </w:rPr>
        <w:t>جمال العارفين</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6"/>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مولانا</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7"/>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العلا</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مة</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8"/>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حشره الله مع محبّ</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يه</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19"/>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قدّ</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س الله روحه</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20"/>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رحمه الله</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21"/>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عطّ</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ر الله مرقده بالرضوان</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22"/>
      </w:r>
      <w:r w:rsidRPr="003E3FD2">
        <w:rPr>
          <w:sz w:val="27"/>
          <w:vertAlign w:val="superscript"/>
          <w:rtl/>
          <w:lang w:bidi="ar-IQ"/>
        </w:rPr>
        <w:t>)</w:t>
      </w:r>
      <w:r w:rsidRPr="00365F4F">
        <w:rPr>
          <w:rFonts w:ascii="Simplified Arabic" w:hAnsi="Simplified Arabic" w:hint="cs"/>
          <w:sz w:val="27"/>
          <w:rtl/>
          <w:lang w:bidi="ar-IQ"/>
        </w:rPr>
        <w:t>، و</w:t>
      </w:r>
      <w:r w:rsidRPr="00802ECF">
        <w:rPr>
          <w:rFonts w:hint="eastAsia"/>
          <w:sz w:val="24"/>
          <w:szCs w:val="24"/>
          <w:rtl/>
          <w:lang w:bidi="ar-IQ"/>
        </w:rPr>
        <w:t>«</w:t>
      </w:r>
      <w:r w:rsidRPr="00365F4F">
        <w:rPr>
          <w:rFonts w:ascii="Simplified Arabic" w:hAnsi="Simplified Arabic" w:hint="cs"/>
          <w:sz w:val="27"/>
          <w:rtl/>
          <w:lang w:bidi="ar-IQ"/>
        </w:rPr>
        <w:t>طاب ثراه</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23"/>
      </w:r>
      <w:r w:rsidRPr="003E3FD2">
        <w:rPr>
          <w:sz w:val="27"/>
          <w:vertAlign w:val="superscript"/>
          <w:rtl/>
          <w:lang w:bidi="ar-IQ"/>
        </w:rPr>
        <w:t>)</w:t>
      </w:r>
      <w:r w:rsidRPr="00365F4F">
        <w:rPr>
          <w:rFonts w:ascii="Simplified Arabic" w:hAnsi="Simplified Arabic" w:hint="cs"/>
          <w:sz w:val="27"/>
          <w:rtl/>
          <w:lang w:bidi="ar-IQ"/>
        </w:rPr>
        <w:t>. وهذه الألقاب تفوق نقل الأقوال العادية، فهي تعبّ</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ر عن نوع من التعل</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ق والارتباط الروحي الخاص</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 ق</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ب</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ل المؤل</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ف تجاه هؤلاء الأشخاص. كما أن سعة هذا النقل للأقوال</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24"/>
      </w:r>
      <w:r w:rsidRPr="003E3FD2">
        <w:rPr>
          <w:rFonts w:ascii="Simplified Arabic" w:hAnsi="Simplified Arabic"/>
          <w:sz w:val="27"/>
          <w:vertAlign w:val="superscript"/>
          <w:rtl/>
          <w:lang w:bidi="ar-IQ"/>
        </w:rPr>
        <w:t>)</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المصحوب بهذه الألقاب والعناوين المذكورة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تثبت النظرة الإيجابية تجاه أفكار وآراء هؤلاء الأشخاص. وعلى هذا الأساس يمكن القول: إن أجواء الكتاب لا تساعد أبداً على ذكر رواية</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 صريحة في تخطئة الصوفية، وإن الذين أسندوا الرواية إلى هذا الكتاب أرادوا بذلك في الحقيقة إنكار تعل</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ق المؤل</w:t>
      </w:r>
      <w:r w:rsidR="00DE48DA" w:rsidRPr="00365F4F">
        <w:rPr>
          <w:rFonts w:ascii="Simplified Arabic" w:hAnsi="Simplified Arabic" w:hint="cs"/>
          <w:sz w:val="27"/>
          <w:rtl/>
          <w:lang w:bidi="ar-IQ"/>
        </w:rPr>
        <w:t>ِّ</w:t>
      </w:r>
      <w:r w:rsidRPr="00365F4F">
        <w:rPr>
          <w:rFonts w:ascii="Simplified Arabic" w:hAnsi="Simplified Arabic" w:hint="cs"/>
          <w:sz w:val="27"/>
          <w:rtl/>
          <w:lang w:bidi="ar-IQ"/>
        </w:rPr>
        <w:t xml:space="preserve">ف ـ الذي هو من مشاهير علماء الشيعة ـ بالاتجاه الصوفي والعرفاني، وإظهاره </w:t>
      </w:r>
      <w:r w:rsidR="00B4304B" w:rsidRPr="00365F4F">
        <w:rPr>
          <w:rFonts w:ascii="Simplified Arabic" w:hAnsi="Simplified Arabic" w:hint="cs"/>
          <w:sz w:val="27"/>
          <w:rtl/>
          <w:lang w:bidi="ar-IQ"/>
        </w:rPr>
        <w:t>واقفاً</w:t>
      </w:r>
      <w:r w:rsidRPr="00365F4F">
        <w:rPr>
          <w:rFonts w:ascii="Simplified Arabic" w:hAnsi="Simplified Arabic" w:hint="cs"/>
          <w:sz w:val="27"/>
          <w:rtl/>
          <w:lang w:bidi="ar-IQ"/>
        </w:rPr>
        <w:t xml:space="preserve"> على الطرف النقيض من الصوفية. الأمر الآخر الذي يجب ذكره هو أن هذا الكتاب زاخر</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بالروايات ذات الصبغة العرفانية، الأمر الذي ينفي نسبة أي</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رواية مخالفة للعرفان إلى هذا الكتاب</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25"/>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ومع عدم وجود هذه الرواية في المصادر الروائية فإن الشيء الوحيد الذي يمكننا قوله</w:t>
      </w:r>
      <w:r w:rsidR="00B4304B" w:rsidRPr="00365F4F">
        <w:rPr>
          <w:rFonts w:ascii="Simplified Arabic" w:hAnsi="Simplified Arabic" w:hint="cs"/>
          <w:sz w:val="27"/>
          <w:rtl/>
          <w:lang w:bidi="ar-IQ"/>
        </w:rPr>
        <w:t xml:space="preserve"> هو</w:t>
      </w:r>
      <w:r w:rsidRPr="00365F4F">
        <w:rPr>
          <w:rFonts w:ascii="Simplified Arabic" w:hAnsi="Simplified Arabic" w:hint="cs"/>
          <w:sz w:val="27"/>
          <w:rtl/>
          <w:lang w:bidi="ar-IQ"/>
        </w:rPr>
        <w:t xml:space="preserve"> </w:t>
      </w:r>
      <w:r w:rsidR="00B4304B" w:rsidRPr="00365F4F">
        <w:rPr>
          <w:rFonts w:ascii="Simplified Arabic" w:hAnsi="Simplified Arabic" w:hint="cs"/>
          <w:sz w:val="27"/>
          <w:rtl/>
          <w:lang w:bidi="ar-IQ"/>
        </w:rPr>
        <w:t>أ</w:t>
      </w:r>
      <w:r w:rsidRPr="00365F4F">
        <w:rPr>
          <w:rFonts w:ascii="Simplified Arabic" w:hAnsi="Simplified Arabic" w:hint="cs"/>
          <w:sz w:val="27"/>
          <w:rtl/>
          <w:lang w:bidi="ar-IQ"/>
        </w:rPr>
        <w:t xml:space="preserve">ن نقل هذه الرواية في المصادر المناوئة للصوفية كان لدوافع غير علمية. وعلى </w:t>
      </w:r>
      <w:r w:rsidR="00B4304B" w:rsidRPr="00365F4F">
        <w:rPr>
          <w:rFonts w:ascii="Simplified Arabic" w:hAnsi="Simplified Arabic" w:hint="cs"/>
          <w:sz w:val="27"/>
          <w:rtl/>
          <w:lang w:bidi="ar-IQ"/>
        </w:rPr>
        <w:t>أيّ</w:t>
      </w:r>
      <w:r w:rsidRPr="00365F4F">
        <w:rPr>
          <w:rFonts w:ascii="Simplified Arabic" w:hAnsi="Simplified Arabic" w:hint="cs"/>
          <w:sz w:val="27"/>
          <w:rtl/>
          <w:lang w:bidi="ar-IQ"/>
        </w:rPr>
        <w:t xml:space="preserve"> حال مع وجود التشكيك الجاد</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أصل وجود هذه الرواية ـ بل والاطمئنان إلى عدم وجودها ـ لا يبقى هناك من داع</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لمناقشة مضمونها ومحتواها. </w:t>
      </w:r>
    </w:p>
    <w:p w:rsidR="0011623B" w:rsidRPr="00365F4F" w:rsidRDefault="0011623B" w:rsidP="00124BC6">
      <w:pPr>
        <w:autoSpaceDE w:val="0"/>
        <w:autoSpaceDN w:val="0"/>
        <w:adjustRightInd w:val="0"/>
        <w:rPr>
          <w:rFonts w:ascii="Simplified Arabic" w:hAnsi="Simplified Arabic"/>
          <w:sz w:val="27"/>
          <w:rtl/>
          <w:lang w:bidi="ar-IQ"/>
        </w:rPr>
      </w:pPr>
    </w:p>
    <w:p w:rsidR="0011623B" w:rsidRPr="00365F4F" w:rsidRDefault="0011623B" w:rsidP="00124BC6">
      <w:pPr>
        <w:pStyle w:val="31"/>
        <w:rPr>
          <w:color w:val="auto"/>
          <w:rtl/>
          <w:lang w:bidi="ar-IQ"/>
        </w:rPr>
      </w:pPr>
      <w:r w:rsidRPr="00365F4F">
        <w:rPr>
          <w:rFonts w:hint="cs"/>
          <w:color w:val="auto"/>
          <w:rtl/>
          <w:lang w:bidi="ar-IQ"/>
        </w:rPr>
        <w:t>3ـ رواية أبي ذر</w:t>
      </w:r>
      <w:r w:rsidR="00B4304B" w:rsidRPr="00365F4F">
        <w:rPr>
          <w:rFonts w:hint="cs"/>
          <w:color w:val="auto"/>
          <w:rtl/>
          <w:lang w:bidi="ar-IQ"/>
        </w:rPr>
        <w:t>ّ</w:t>
      </w:r>
      <w:r w:rsidRPr="00365F4F">
        <w:rPr>
          <w:rFonts w:hint="cs"/>
          <w:color w:val="auto"/>
          <w:rtl/>
          <w:lang w:bidi="ar-IQ"/>
        </w:rPr>
        <w:t xml:space="preserve"> الغفاري</w:t>
      </w:r>
    </w:p>
    <w:p w:rsidR="0011623B" w:rsidRPr="00365F4F" w:rsidRDefault="0011623B" w:rsidP="00124BC6">
      <w:pPr>
        <w:autoSpaceDE w:val="0"/>
        <w:autoSpaceDN w:val="0"/>
        <w:adjustRightInd w:val="0"/>
        <w:rPr>
          <w:rFonts w:ascii="Simplified Arabic" w:hAnsi="Simplified Arabic"/>
          <w:sz w:val="27"/>
          <w:rtl/>
          <w:lang w:bidi="ar-IQ"/>
        </w:rPr>
      </w:pPr>
      <w:r w:rsidRPr="00802ECF">
        <w:rPr>
          <w:rFonts w:hint="eastAsia"/>
          <w:sz w:val="24"/>
          <w:szCs w:val="24"/>
          <w:rtl/>
        </w:rPr>
        <w:t>«</w:t>
      </w:r>
      <w:r w:rsidRPr="00365F4F">
        <w:rPr>
          <w:rFonts w:ascii="Simplified Arabic" w:hAnsi="Simplified Arabic"/>
          <w:sz w:val="27"/>
          <w:rtl/>
        </w:rPr>
        <w:t>يا أبا ذر</w:t>
      </w:r>
      <w:r w:rsidR="00B4304B" w:rsidRPr="00365F4F">
        <w:rPr>
          <w:rFonts w:ascii="Simplified Arabic" w:hAnsi="Simplified Arabic" w:hint="cs"/>
          <w:sz w:val="27"/>
          <w:rtl/>
        </w:rPr>
        <w:t>ّ</w:t>
      </w:r>
      <w:r w:rsidRPr="00365F4F">
        <w:rPr>
          <w:rFonts w:ascii="Simplified Arabic" w:hAnsi="Simplified Arabic" w:hint="cs"/>
          <w:sz w:val="27"/>
          <w:rtl/>
        </w:rPr>
        <w:t xml:space="preserve">، </w:t>
      </w:r>
      <w:r w:rsidRPr="00365F4F">
        <w:rPr>
          <w:rFonts w:ascii="Simplified Arabic" w:hAnsi="Simplified Arabic"/>
          <w:sz w:val="27"/>
          <w:rtl/>
        </w:rPr>
        <w:t>يكون في آخر الزمان قوم</w:t>
      </w:r>
      <w:r w:rsidR="00B4304B" w:rsidRPr="00365F4F">
        <w:rPr>
          <w:rFonts w:ascii="Simplified Arabic" w:hAnsi="Simplified Arabic" w:hint="cs"/>
          <w:sz w:val="27"/>
          <w:rtl/>
        </w:rPr>
        <w:t>ٌ</w:t>
      </w:r>
      <w:r w:rsidRPr="00365F4F">
        <w:rPr>
          <w:rFonts w:ascii="Simplified Arabic" w:hAnsi="Simplified Arabic"/>
          <w:sz w:val="27"/>
          <w:rtl/>
        </w:rPr>
        <w:t xml:space="preserve"> يلبسون الصوف في صيفهم وشتائهم</w:t>
      </w:r>
      <w:r w:rsidRPr="00365F4F">
        <w:rPr>
          <w:rFonts w:ascii="Simplified Arabic" w:hAnsi="Simplified Arabic" w:hint="cs"/>
          <w:sz w:val="27"/>
          <w:rtl/>
        </w:rPr>
        <w:t xml:space="preserve">، </w:t>
      </w:r>
      <w:r w:rsidRPr="00365F4F">
        <w:rPr>
          <w:rFonts w:ascii="Simplified Arabic" w:hAnsi="Simplified Arabic"/>
          <w:sz w:val="27"/>
          <w:rtl/>
        </w:rPr>
        <w:t>ير</w:t>
      </w:r>
      <w:r w:rsidR="00B4304B" w:rsidRPr="00365F4F">
        <w:rPr>
          <w:rFonts w:ascii="Simplified Arabic" w:hAnsi="Simplified Arabic" w:hint="cs"/>
          <w:sz w:val="27"/>
          <w:rtl/>
        </w:rPr>
        <w:t>َ</w:t>
      </w:r>
      <w:r w:rsidRPr="00365F4F">
        <w:rPr>
          <w:rFonts w:ascii="Simplified Arabic" w:hAnsi="Simplified Arabic"/>
          <w:sz w:val="27"/>
          <w:rtl/>
        </w:rPr>
        <w:t>و</w:t>
      </w:r>
      <w:r w:rsidR="00B4304B" w:rsidRPr="00365F4F">
        <w:rPr>
          <w:rFonts w:ascii="Simplified Arabic" w:hAnsi="Simplified Arabic" w:hint="cs"/>
          <w:sz w:val="27"/>
          <w:rtl/>
        </w:rPr>
        <w:t>ْ</w:t>
      </w:r>
      <w:r w:rsidRPr="00365F4F">
        <w:rPr>
          <w:rFonts w:ascii="Simplified Arabic" w:hAnsi="Simplified Arabic"/>
          <w:sz w:val="27"/>
          <w:rtl/>
        </w:rPr>
        <w:t>ن الفضل لهم بذلك على غيرهم</w:t>
      </w:r>
      <w:r w:rsidRPr="00365F4F">
        <w:rPr>
          <w:rFonts w:ascii="Simplified Arabic" w:hAnsi="Simplified Arabic" w:hint="cs"/>
          <w:sz w:val="27"/>
          <w:rtl/>
        </w:rPr>
        <w:t xml:space="preserve">، </w:t>
      </w:r>
      <w:r w:rsidRPr="00365F4F">
        <w:rPr>
          <w:rFonts w:ascii="Simplified Arabic" w:hAnsi="Simplified Arabic"/>
          <w:sz w:val="27"/>
          <w:rtl/>
        </w:rPr>
        <w:t>أولئك تلعنهم ملائكة السماوات والأرض</w:t>
      </w:r>
      <w:r w:rsidRPr="00802ECF">
        <w:rPr>
          <w:rFonts w:hint="eastAsia"/>
          <w:sz w:val="24"/>
          <w:szCs w:val="24"/>
          <w:rtl/>
        </w:rPr>
        <w:t>»</w:t>
      </w:r>
      <w:r w:rsidRPr="003E3FD2">
        <w:rPr>
          <w:sz w:val="27"/>
          <w:vertAlign w:val="superscript"/>
          <w:rtl/>
        </w:rPr>
        <w:t>(</w:t>
      </w:r>
      <w:r w:rsidRPr="003E3FD2">
        <w:rPr>
          <w:rStyle w:val="ac"/>
          <w:rFonts w:ascii="Simplified Arabic" w:hAnsi="Simplified Arabic"/>
          <w:sz w:val="27"/>
          <w:rtl/>
        </w:rPr>
        <w:endnoteReference w:id="426"/>
      </w:r>
      <w:r w:rsidRPr="003E3FD2">
        <w:rPr>
          <w:sz w:val="27"/>
          <w:vertAlign w:val="superscript"/>
          <w:rtl/>
        </w:rPr>
        <w:t>)</w:t>
      </w:r>
      <w:r w:rsidRPr="00365F4F">
        <w:rPr>
          <w:rFonts w:ascii="Simplified Arabic" w:hAnsi="Simplified Arabic" w:hint="cs"/>
          <w:sz w:val="27"/>
          <w:rtl/>
        </w:rPr>
        <w:t xml:space="preserve">. </w:t>
      </w:r>
    </w:p>
    <w:p w:rsidR="0011623B" w:rsidRPr="00365F4F" w:rsidRDefault="0011623B" w:rsidP="00124BC6">
      <w:pPr>
        <w:autoSpaceDE w:val="0"/>
        <w:autoSpaceDN w:val="0"/>
        <w:adjustRightInd w:val="0"/>
        <w:rPr>
          <w:rFonts w:ascii="Simplified Arabic" w:hAnsi="Simplified Arabic"/>
          <w:sz w:val="27"/>
          <w:rtl/>
          <w:lang w:bidi="ar-IQ"/>
        </w:rPr>
      </w:pPr>
    </w:p>
    <w:p w:rsidR="0011623B" w:rsidRPr="00365F4F" w:rsidRDefault="0011623B" w:rsidP="00124BC6">
      <w:pPr>
        <w:pStyle w:val="31"/>
        <w:rPr>
          <w:color w:val="auto"/>
          <w:rtl/>
          <w:lang w:bidi="ar-IQ"/>
        </w:rPr>
      </w:pPr>
      <w:r w:rsidRPr="00365F4F">
        <w:rPr>
          <w:rFonts w:hint="cs"/>
          <w:color w:val="auto"/>
          <w:rtl/>
          <w:lang w:bidi="ar-IQ"/>
        </w:rPr>
        <w:t>أـ مناقشة السند</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 xml:space="preserve">إن السند المذكور لهذه الرواية في كتاب وسائل الشيعة أكمل من سائر المصادر الأخرى؛ فقد ذكر السند هناك على النحو </w:t>
      </w:r>
      <w:r w:rsidR="00B4304B" w:rsidRPr="00365F4F">
        <w:rPr>
          <w:rFonts w:ascii="Simplified Arabic" w:hAnsi="Simplified Arabic" w:hint="cs"/>
          <w:sz w:val="27"/>
          <w:rtl/>
          <w:lang w:bidi="ar-IQ"/>
        </w:rPr>
        <w:t>التالي</w:t>
      </w:r>
      <w:r w:rsidRPr="00365F4F">
        <w:rPr>
          <w:rFonts w:ascii="Simplified Arabic" w:hAnsi="Simplified Arabic" w:hint="cs"/>
          <w:sz w:val="27"/>
          <w:rtl/>
          <w:lang w:bidi="ar-IQ"/>
        </w:rPr>
        <w:t>: محمد بن الحسن [الشيخ الطوسي]</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المجالس والأخبار، عن جماعة</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[معتبر]، عن أبي المفض</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xml:space="preserve">ل، عن رجاء بن يحيى العبرتائي، عن محمد بن الحسن بن شمون، عن عبد الله بن عبد الرحمن </w:t>
      </w:r>
      <w:r w:rsidRPr="00365F4F">
        <w:rPr>
          <w:rFonts w:ascii="Simplified Arabic" w:hAnsi="Simplified Arabic" w:hint="cs"/>
          <w:sz w:val="27"/>
          <w:rtl/>
          <w:lang w:bidi="ar-IQ"/>
        </w:rPr>
        <w:lastRenderedPageBreak/>
        <w:t>الأصم</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عن الفضيل بن يسار، عن وهب بن عبد الله الهمداني، عن أبي حرب بن أبي الأسود الدؤلي، عن أبيه، عن أبي ذر</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 عن رسول الله</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في وصي</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ته له، قال: يا أبا ذر</w:t>
      </w:r>
      <w:r w:rsidR="00B4304B" w:rsidRPr="00365F4F">
        <w:rPr>
          <w:rFonts w:ascii="Simplified Arabic" w:hAnsi="Simplified Arabic" w:hint="cs"/>
          <w:sz w:val="27"/>
          <w:rtl/>
          <w:lang w:bidi="ar-IQ"/>
        </w:rPr>
        <w:t>ّ</w:t>
      </w:r>
      <w:r w:rsidRPr="00365F4F">
        <w:rPr>
          <w:rFonts w:ascii="Simplified Arabic" w:hAnsi="Simplified Arabic" w:hint="cs"/>
          <w:sz w:val="27"/>
          <w:rtl/>
          <w:lang w:bidi="ar-IQ"/>
        </w:rPr>
        <w:t>...</w:t>
      </w:r>
      <w:r w:rsidR="00B4304B" w:rsidRPr="00365F4F">
        <w:rPr>
          <w:rFonts w:ascii="Simplified Arabic" w:hAnsi="Simplified Arabic" w:hint="cs"/>
          <w:sz w:val="27"/>
          <w:rtl/>
          <w:lang w:bidi="ar-IQ"/>
        </w:rPr>
        <w:t>، الحديث.</w:t>
      </w:r>
      <w:r w:rsidRPr="00365F4F">
        <w:rPr>
          <w:rFonts w:ascii="Simplified Arabic" w:hAnsi="Simplified Arabic" w:hint="cs"/>
          <w:sz w:val="27"/>
          <w:rtl/>
          <w:lang w:bidi="ar-IQ"/>
        </w:rPr>
        <w:t xml:space="preserve"> </w:t>
      </w:r>
    </w:p>
    <w:p w:rsidR="0011623B" w:rsidRPr="00365F4F" w:rsidRDefault="00B4304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w:t>
      </w:r>
      <w:r w:rsidR="0011623B" w:rsidRPr="00365F4F">
        <w:rPr>
          <w:rFonts w:ascii="Simplified Arabic" w:hAnsi="Simplified Arabic" w:hint="cs"/>
          <w:sz w:val="27"/>
          <w:rtl/>
          <w:lang w:bidi="ar-IQ"/>
        </w:rPr>
        <w:t>هذا السند وقع في بدايته أبو المفض</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ل محمد بن عبد الله بن المطلب الشيباني</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 xml:space="preserve"> وقد ضعّ</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فه ابن الغضائري</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27"/>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والنجاشي</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28"/>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وابن دا</w:t>
      </w:r>
      <w:r w:rsidRPr="00365F4F">
        <w:rPr>
          <w:rFonts w:ascii="Simplified Arabic" w:hAnsi="Simplified Arabic" w:hint="cs"/>
          <w:sz w:val="27"/>
          <w:rtl/>
          <w:lang w:bidi="ar-IQ"/>
        </w:rPr>
        <w:t>و</w:t>
      </w:r>
      <w:r w:rsidR="0011623B" w:rsidRPr="00365F4F">
        <w:rPr>
          <w:rFonts w:ascii="Simplified Arabic" w:hAnsi="Simplified Arabic" w:hint="cs"/>
          <w:sz w:val="27"/>
          <w:rtl/>
          <w:lang w:bidi="ar-IQ"/>
        </w:rPr>
        <w:t>ود الحل</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ي</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29"/>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والشيخ الطوسي</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30"/>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وأما الراوي الثاني، وهو رجاء بن يحيى العبرتائي الكاتب، فهو من أصحاب الإمام الهادي</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ولم ي</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ر</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د</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فيه توثيق</w:t>
      </w:r>
      <w:r w:rsidR="00BC7463" w:rsidRPr="00365F4F">
        <w:rPr>
          <w:rFonts w:ascii="Simplified Arabic" w:hAnsi="Simplified Arabic" w:hint="cs"/>
          <w:sz w:val="27"/>
          <w:rtl/>
          <w:lang w:bidi="ar-IQ"/>
        </w:rPr>
        <w:t>ٌ</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1"/>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وأما الراوي الثالث في هذا السند فهو أبو يعقوب محمد بن الحسن بن شمون البصري. ذهب الكشي والشيخ الطوسي إلى اعتباره غالياً، بل اعتبراه من رؤساء الغلاة</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2"/>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وضعّ</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فه النجاشي والعلا</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مة</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3"/>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وات</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هماه بفساد المذهب، بينما اكتفى ابن الغضائري بتضعيفه أيضاً</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4"/>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وأما الراوي الرابع في هذه السلسلة فهو أبو محمد عبد الله بن عبد الرحمن الأصم</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البصري. ذ</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كرت في حق</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ه أوصاف من قبيل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الغلو</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وما إلى ذلك</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5"/>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وأما الراوي الخامس في هذا السند فهو الفضيل بن يسار الن</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ه</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دي الكوفي البصري الإمامي، </w:t>
      </w:r>
      <w:r w:rsidR="00BC7463" w:rsidRPr="00365F4F">
        <w:rPr>
          <w:rFonts w:ascii="Simplified Arabic" w:hAnsi="Simplified Arabic" w:hint="cs"/>
          <w:sz w:val="27"/>
          <w:rtl/>
          <w:lang w:bidi="ar-IQ"/>
        </w:rPr>
        <w:t xml:space="preserve">وهو </w:t>
      </w:r>
      <w:r w:rsidRPr="00365F4F">
        <w:rPr>
          <w:rFonts w:ascii="Simplified Arabic" w:hAnsi="Simplified Arabic" w:hint="cs"/>
          <w:sz w:val="27"/>
          <w:rtl/>
          <w:lang w:bidi="ar-IQ"/>
        </w:rPr>
        <w:t>ثقة</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جليل من أصحاب الإجماع</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6"/>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 xml:space="preserve">وأما الراوي السادس </w:t>
      </w:r>
      <w:r w:rsidR="00BC7463" w:rsidRPr="00365F4F">
        <w:rPr>
          <w:rFonts w:ascii="Simplified Arabic" w:hAnsi="Simplified Arabic" w:hint="cs"/>
          <w:sz w:val="27"/>
          <w:rtl/>
          <w:lang w:bidi="ar-IQ"/>
        </w:rPr>
        <w:t>ف</w:t>
      </w:r>
      <w:r w:rsidRPr="00365F4F">
        <w:rPr>
          <w:rFonts w:ascii="Simplified Arabic" w:hAnsi="Simplified Arabic" w:hint="cs"/>
          <w:sz w:val="27"/>
          <w:rtl/>
          <w:lang w:bidi="ar-IQ"/>
        </w:rPr>
        <w:t xml:space="preserve">هو أبو حرب بن أبي الأسود الدؤلي، </w:t>
      </w:r>
      <w:r w:rsidR="00BC7463" w:rsidRPr="00365F4F">
        <w:rPr>
          <w:rFonts w:ascii="Simplified Arabic" w:hAnsi="Simplified Arabic" w:hint="cs"/>
          <w:sz w:val="27"/>
          <w:rtl/>
          <w:lang w:bidi="ar-IQ"/>
        </w:rPr>
        <w:t>و</w:t>
      </w:r>
      <w:r w:rsidRPr="00365F4F">
        <w:rPr>
          <w:rFonts w:ascii="Simplified Arabic" w:hAnsi="Simplified Arabic" w:hint="cs"/>
          <w:sz w:val="27"/>
          <w:rtl/>
          <w:lang w:bidi="ar-IQ"/>
        </w:rPr>
        <w:t>هو مجهول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وقد ذهب الشيخ الطوسي إلى اعتباره من أصحاب أبي عبد الله الحسين</w:t>
      </w:r>
      <w:r w:rsidR="004B1697" w:rsidRPr="00BA0F03">
        <w:rPr>
          <w:rFonts w:ascii="Simplified Arabic" w:hAnsi="Simplified Arabic" w:cs="Mosawi" w:hint="cs"/>
          <w:sz w:val="22"/>
          <w:szCs w:val="22"/>
          <w:rtl/>
          <w:lang w:bidi="ar-IQ"/>
        </w:rPr>
        <w:t>×</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7"/>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وذهب البرقي إلى القول بأنه من أصحاب أبي محمد الحسن بن علي</w:t>
      </w:r>
      <w:r w:rsidR="00BC7463" w:rsidRPr="00365F4F">
        <w:rPr>
          <w:rFonts w:ascii="Simplified Arabic" w:hAnsi="Simplified Arabic" w:hint="cs"/>
          <w:sz w:val="27"/>
          <w:rtl/>
          <w:lang w:bidi="ar-IQ"/>
        </w:rPr>
        <w:t>ّ</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وأنه كذلك من أصحاب أبي عبد الله الحسين</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أيضاً</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8"/>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ولم ي</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ر</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د</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فيه أكثر من هذا. و</w:t>
      </w:r>
      <w:r w:rsidR="00E06C02" w:rsidRPr="00365F4F">
        <w:rPr>
          <w:rFonts w:ascii="Simplified Arabic" w:hAnsi="Simplified Arabic" w:hint="cs"/>
          <w:sz w:val="27"/>
          <w:rtl/>
          <w:lang w:bidi="ar-IQ"/>
        </w:rPr>
        <w:t>لا بُدَّ</w:t>
      </w:r>
      <w:r w:rsidRPr="00365F4F">
        <w:rPr>
          <w:rFonts w:ascii="Simplified Arabic" w:hAnsi="Simplified Arabic" w:hint="cs"/>
          <w:sz w:val="27"/>
          <w:rtl/>
          <w:lang w:bidi="ar-IQ"/>
        </w:rPr>
        <w:t xml:space="preserve"> من الالتفات إلى أن مجرّد الصحبة لا تكفي دليلاً على وثاقة أو مدح الراوي.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 xml:space="preserve">وفي آخر هذه السلسلة من السند يقع </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ظالم</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أبو الأسود الدؤلي، وهو من أصحاب أمير المؤمنين</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والإمام الحسن المجتبى</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والإمام الحسين</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والإمام السج</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اد</w:t>
      </w:r>
      <w:r w:rsidR="004B1697" w:rsidRPr="00BA0F03">
        <w:rPr>
          <w:rFonts w:ascii="Simplified Arabic" w:hAnsi="Simplified Arabic" w:cs="Mosawi" w:hint="cs"/>
          <w:sz w:val="22"/>
          <w:szCs w:val="22"/>
          <w:rtl/>
          <w:lang w:bidi="ar-IQ"/>
        </w:rPr>
        <w:t>×</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39"/>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وهو</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مثل نجله (الذي يروي عنه)</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مجهول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فلم ي</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ر</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د</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حق</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ه أي</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توصيف أو توثيق غير ما ذكر. </w:t>
      </w:r>
    </w:p>
    <w:p w:rsidR="00BC7463"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وعلى هذا الأساس ت</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ع</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دّ هذه الرواية ـ بلحاظ أوصاف الرواة ـ ضعيفة</w:t>
      </w:r>
      <w:r w:rsidR="00BC7463" w:rsidRPr="00365F4F">
        <w:rPr>
          <w:rFonts w:ascii="Simplified Arabic" w:hAnsi="Simplified Arabic" w:hint="cs"/>
          <w:sz w:val="27"/>
          <w:rtl/>
          <w:lang w:bidi="ar-IQ"/>
        </w:rPr>
        <w:t>ً.</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lastRenderedPageBreak/>
        <w:t>كما أن سند ور</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ام إلى ابن أبي الأسود مقطوع</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وقد عمد الطبرسي بدوره في كتاب </w:t>
      </w:r>
      <w:r w:rsidRPr="00802ECF">
        <w:rPr>
          <w:rFonts w:hint="eastAsia"/>
          <w:sz w:val="24"/>
          <w:szCs w:val="24"/>
          <w:rtl/>
          <w:lang w:bidi="ar-IQ"/>
        </w:rPr>
        <w:t>«</w:t>
      </w:r>
      <w:r w:rsidRPr="00365F4F">
        <w:rPr>
          <w:rFonts w:ascii="Simplified Arabic" w:hAnsi="Simplified Arabic" w:hint="cs"/>
          <w:sz w:val="27"/>
          <w:rtl/>
          <w:lang w:bidi="ar-IQ"/>
        </w:rPr>
        <w:t>مكارم الأخلاق</w:t>
      </w:r>
      <w:r w:rsidRPr="00802ECF">
        <w:rPr>
          <w:rFonts w:hint="eastAsia"/>
          <w:sz w:val="24"/>
          <w:szCs w:val="24"/>
          <w:rtl/>
          <w:lang w:bidi="ar-IQ"/>
        </w:rPr>
        <w:t>»</w:t>
      </w:r>
      <w:r w:rsidRPr="00365F4F">
        <w:rPr>
          <w:rFonts w:ascii="Simplified Arabic" w:hAnsi="Simplified Arabic" w:hint="cs"/>
          <w:sz w:val="27"/>
          <w:rtl/>
          <w:lang w:bidi="ar-IQ"/>
        </w:rPr>
        <w:t xml:space="preserve"> إلى نقل سند الوسائل الذي يصل إلى الشيخ الطوسي</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40"/>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وأما صاحب كتاب </w:t>
      </w:r>
      <w:r w:rsidRPr="00802ECF">
        <w:rPr>
          <w:rFonts w:hint="eastAsia"/>
          <w:sz w:val="24"/>
          <w:szCs w:val="24"/>
          <w:rtl/>
          <w:lang w:bidi="ar-IQ"/>
        </w:rPr>
        <w:t>«</w:t>
      </w:r>
      <w:r w:rsidRPr="00365F4F">
        <w:rPr>
          <w:rFonts w:ascii="Simplified Arabic" w:hAnsi="Simplified Arabic" w:hint="cs"/>
          <w:sz w:val="27"/>
          <w:rtl/>
          <w:lang w:bidi="ar-IQ"/>
        </w:rPr>
        <w:t>أعلام الدين</w:t>
      </w:r>
      <w:r w:rsidRPr="00802ECF">
        <w:rPr>
          <w:rFonts w:hint="eastAsia"/>
          <w:sz w:val="24"/>
          <w:szCs w:val="24"/>
          <w:rtl/>
          <w:lang w:bidi="ar-IQ"/>
        </w:rPr>
        <w:t>»</w:t>
      </w:r>
      <w:r w:rsidRPr="00365F4F">
        <w:rPr>
          <w:rFonts w:ascii="Simplified Arabic" w:hAnsi="Simplified Arabic" w:hint="cs"/>
          <w:sz w:val="27"/>
          <w:rtl/>
          <w:lang w:bidi="ar-IQ"/>
        </w:rPr>
        <w:t xml:space="preserve"> الذي أورد هذه الرواية فإنه لا يذكر سندها، مكتفياً بذكر أبي الأسود الدؤلي فقط، مم</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ا يوحي أنه قد اعتمد على سند الشيخ الطوسي. وأما سائر أصحاب المصادر الأخرى المتأخ</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رة عن عصر الشيخ الطوسي فقد نسجوا على ذات المنوال أيضاً. </w:t>
      </w:r>
    </w:p>
    <w:p w:rsidR="0011623B" w:rsidRPr="00DD0FF3" w:rsidRDefault="0011623B" w:rsidP="00DD0FF3">
      <w:pPr>
        <w:spacing w:line="430" w:lineRule="exact"/>
        <w:rPr>
          <w:sz w:val="27"/>
          <w:rtl/>
        </w:rPr>
      </w:pPr>
    </w:p>
    <w:p w:rsidR="0011623B" w:rsidRPr="00365F4F" w:rsidRDefault="0011623B" w:rsidP="00124BC6">
      <w:pPr>
        <w:pStyle w:val="31"/>
        <w:rPr>
          <w:color w:val="auto"/>
          <w:rtl/>
          <w:lang w:bidi="ar-IQ"/>
        </w:rPr>
      </w:pPr>
      <w:r w:rsidRPr="00365F4F">
        <w:rPr>
          <w:rFonts w:hint="cs"/>
          <w:color w:val="auto"/>
          <w:rtl/>
          <w:lang w:bidi="ar-IQ"/>
        </w:rPr>
        <w:t>ب ـ مناقشة المحتوى</w:t>
      </w:r>
    </w:p>
    <w:p w:rsidR="0011623B" w:rsidRPr="00365F4F" w:rsidRDefault="0011623B" w:rsidP="00DD0FF3">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إن هذه الرواية ت</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ع</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د</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واحدة</w:t>
      </w:r>
      <w:r w:rsidR="00BC7463" w:rsidRPr="00365F4F">
        <w:rPr>
          <w:rFonts w:ascii="Simplified Arabic" w:hAnsi="Simplified Arabic" w:hint="cs"/>
          <w:sz w:val="27"/>
          <w:rtl/>
          <w:lang w:bidi="ar-IQ"/>
        </w:rPr>
        <w:t xml:space="preserve">ً من أطول الروايات؛ </w:t>
      </w:r>
      <w:r w:rsidRPr="00365F4F">
        <w:rPr>
          <w:rFonts w:ascii="Simplified Arabic" w:hAnsi="Simplified Arabic" w:hint="cs"/>
          <w:sz w:val="27"/>
          <w:rtl/>
          <w:lang w:bidi="ar-IQ"/>
        </w:rPr>
        <w:t>إذ تشتمل على أكثر من ثلاثين ألف كلمة</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وإذا استثنينا الأدعية المأثورة </w:t>
      </w:r>
      <w:r w:rsidR="00BC7463" w:rsidRPr="00365F4F">
        <w:rPr>
          <w:rFonts w:ascii="Simplified Arabic" w:hAnsi="Simplified Arabic" w:hint="cs"/>
          <w:sz w:val="27"/>
          <w:rtl/>
          <w:lang w:bidi="ar-IQ"/>
        </w:rPr>
        <w:t>ف</w:t>
      </w:r>
      <w:r w:rsidRPr="00365F4F">
        <w:rPr>
          <w:rFonts w:ascii="Simplified Arabic" w:hAnsi="Simplified Arabic" w:hint="cs"/>
          <w:sz w:val="27"/>
          <w:rtl/>
          <w:lang w:bidi="ar-IQ"/>
        </w:rPr>
        <w:t>قل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ما نجد لها مثيلاً في الطول بين الروايات. وهذه الرواية تشتمل على الكثير من المعارف القيّ</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مة في محل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ها</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41"/>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إلا</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أن الذي يرتبط من هذه الرواية بمحل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بحثنا هو خصوص الفقرة المذكورة </w:t>
      </w:r>
      <w:r w:rsidR="00BC7463" w:rsidRPr="00365F4F">
        <w:rPr>
          <w:rFonts w:ascii="Simplified Arabic" w:hAnsi="Simplified Arabic" w:hint="cs"/>
          <w:sz w:val="27"/>
          <w:rtl/>
          <w:lang w:bidi="ar-IQ"/>
        </w:rPr>
        <w:t>آنفاً</w:t>
      </w:r>
      <w:r w:rsidRPr="00365F4F">
        <w:rPr>
          <w:rFonts w:ascii="Simplified Arabic" w:hAnsi="Simplified Arabic" w:hint="cs"/>
          <w:sz w:val="27"/>
          <w:rtl/>
          <w:lang w:bidi="ar-IQ"/>
        </w:rPr>
        <w:t>. إن هذه الفقرة ذات بيان عام</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يشمل كل</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 جماعة تت</w:t>
      </w:r>
      <w:r w:rsidR="00BC7463" w:rsidRPr="00365F4F">
        <w:rPr>
          <w:rFonts w:ascii="Simplified Arabic" w:hAnsi="Simplified Arabic" w:hint="cs"/>
          <w:sz w:val="27"/>
          <w:rtl/>
          <w:lang w:bidi="ar-IQ"/>
        </w:rPr>
        <w:t>ّ</w:t>
      </w:r>
      <w:r w:rsidRPr="00365F4F">
        <w:rPr>
          <w:rFonts w:ascii="Simplified Arabic" w:hAnsi="Simplified Arabic" w:hint="cs"/>
          <w:sz w:val="27"/>
          <w:rtl/>
          <w:lang w:bidi="ar-IQ"/>
        </w:rPr>
        <w:t xml:space="preserve">صف بالأوصاف المذكورة فيها. </w:t>
      </w:r>
      <w:r w:rsidR="00293D68" w:rsidRPr="00365F4F">
        <w:rPr>
          <w:rFonts w:ascii="Simplified Arabic" w:hAnsi="Simplified Arabic" w:hint="cs"/>
          <w:sz w:val="27"/>
          <w:rtl/>
          <w:lang w:bidi="ar-IQ"/>
        </w:rPr>
        <w:t>و</w:t>
      </w:r>
      <w:r w:rsidR="00276EBB" w:rsidRPr="00365F4F">
        <w:rPr>
          <w:rFonts w:ascii="Simplified Arabic" w:hAnsi="Simplified Arabic" w:hint="cs"/>
          <w:sz w:val="27"/>
          <w:rtl/>
          <w:lang w:bidi="ar-IQ"/>
        </w:rPr>
        <w:t>لا شَكَّ</w:t>
      </w:r>
      <w:r w:rsidRPr="00365F4F">
        <w:rPr>
          <w:rFonts w:ascii="Simplified Arabic" w:hAnsi="Simplified Arabic" w:hint="cs"/>
          <w:sz w:val="27"/>
          <w:rtl/>
          <w:lang w:bidi="ar-IQ"/>
        </w:rPr>
        <w:t xml:space="preserve"> في أن الصوفية تعرف بلبس الصوف،</w:t>
      </w:r>
      <w:r w:rsidR="00B32466" w:rsidRPr="00365F4F">
        <w:rPr>
          <w:rFonts w:ascii="Simplified Arabic" w:hAnsi="Simplified Arabic" w:hint="cs"/>
          <w:sz w:val="27"/>
          <w:rtl/>
          <w:lang w:bidi="ar-IQ"/>
        </w:rPr>
        <w:t xml:space="preserve"> بَيْدَ </w:t>
      </w:r>
      <w:r w:rsidRPr="00365F4F">
        <w:rPr>
          <w:rFonts w:ascii="Simplified Arabic" w:hAnsi="Simplified Arabic" w:hint="cs"/>
          <w:sz w:val="27"/>
          <w:rtl/>
          <w:lang w:bidi="ar-IQ"/>
        </w:rPr>
        <w:t>أن تخصيص هذا النوع من الملبس بهذه الجماعة فيه تجاهل</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لجماعات</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أخرى من أفراد المسلمين</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فإن هذا الملبس يعكس نوعاً من الزهد، و</w:t>
      </w:r>
      <w:r w:rsidR="00293D68" w:rsidRPr="00365F4F">
        <w:rPr>
          <w:rFonts w:ascii="Simplified Arabic" w:hAnsi="Simplified Arabic" w:hint="cs"/>
          <w:sz w:val="27"/>
          <w:rtl/>
          <w:lang w:bidi="ar-IQ"/>
        </w:rPr>
        <w:t>إ</w:t>
      </w:r>
      <w:r w:rsidRPr="00365F4F">
        <w:rPr>
          <w:rFonts w:ascii="Simplified Arabic" w:hAnsi="Simplified Arabic" w:hint="cs"/>
          <w:sz w:val="27"/>
          <w:rtl/>
          <w:lang w:bidi="ar-IQ"/>
        </w:rPr>
        <w:t>ن الزه</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اد من غير الصوفيين يستعملون هذا الملبس كثيراً. والمهم</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هذا القسم من الرواية هو التذكير برياء أصحاب هذا الملبس</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وقد أد</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ى هذا اللحن إلى توظيف البعض له في ذمّ</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جماعة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بعينها. ومن الطبيعي أن يوجد هذا النوع من الأشخاص في كاف</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ة الجماعات</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ومن هنا فإن إسقاط الرواية على جماعة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بعينها يعتبر نوعاً من التصرّ</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ف في منطوق الرواية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وتضييق دائرة شمولها</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ولا يمكن العثور على وجه</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مقبول لهذا التصرّ</w:t>
      </w:r>
      <w:r w:rsidR="00DD0FF3">
        <w:rPr>
          <w:rFonts w:ascii="Simplified Arabic" w:hAnsi="Simplified Arabic" w:hint="cs"/>
          <w:sz w:val="27"/>
          <w:rtl/>
          <w:lang w:bidi="ar-IQ"/>
        </w:rPr>
        <w:t>ُ</w:t>
      </w:r>
      <w:r w:rsidRPr="00365F4F">
        <w:rPr>
          <w:rFonts w:ascii="Simplified Arabic" w:hAnsi="Simplified Arabic" w:hint="cs"/>
          <w:sz w:val="27"/>
          <w:rtl/>
          <w:lang w:bidi="ar-IQ"/>
        </w:rPr>
        <w:t>ف. ومع هذا التصرّ</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ف لو عثرنا من بين سائر الفئات الإسلامية على أشخاص</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 هذا النمط </w:t>
      </w:r>
      <w:r w:rsidR="00293D68" w:rsidRPr="00365F4F">
        <w:rPr>
          <w:rFonts w:ascii="Simplified Arabic" w:hAnsi="Simplified Arabic" w:hint="cs"/>
          <w:sz w:val="27"/>
          <w:rtl/>
          <w:lang w:bidi="ar-IQ"/>
        </w:rPr>
        <w:t xml:space="preserve">ـ </w:t>
      </w:r>
      <w:r w:rsidRPr="00365F4F">
        <w:rPr>
          <w:rFonts w:ascii="Simplified Arabic" w:hAnsi="Simplified Arabic" w:hint="cs"/>
          <w:sz w:val="27"/>
          <w:rtl/>
          <w:lang w:bidi="ar-IQ"/>
        </w:rPr>
        <w:t>وبطبيعة الحال يمكن العثور عليهم، ولا يستطيع أحد</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أن ينكر ذلك</w:t>
      </w:r>
      <w:r w:rsidR="00293D68" w:rsidRPr="00365F4F">
        <w:rPr>
          <w:rFonts w:ascii="Simplified Arabic" w:hAnsi="Simplified Arabic" w:hint="cs"/>
          <w:sz w:val="27"/>
          <w:rtl/>
          <w:lang w:bidi="ar-IQ"/>
        </w:rPr>
        <w:t xml:space="preserve"> ـ</w:t>
      </w:r>
      <w:r w:rsidRPr="00365F4F">
        <w:rPr>
          <w:rFonts w:ascii="Simplified Arabic" w:hAnsi="Simplified Arabic" w:hint="cs"/>
          <w:sz w:val="27"/>
          <w:rtl/>
          <w:lang w:bidi="ar-IQ"/>
        </w:rPr>
        <w:t xml:space="preserve"> لا يمكن اعتباره مشمولاً لهذه الرواية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وهذا حكم</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لا يمكن الالتزام به بسهولة. فكل شخص أو جماعة تباهي بهذا الملبس تكون مشمولة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لهذه الرواية</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سواء أكان من الصوفية أم من غيرهم</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وأما إذا لم يكن اتخاذ هذا الملبس من أجل التباهي، وإنما للتواضع والخضوع، فإنه لن يكون غير مذموم فح</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س</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ب، بل سيكون ممدوحاً أيضاً. </w:t>
      </w:r>
      <w:r w:rsidRPr="00365F4F">
        <w:rPr>
          <w:rFonts w:ascii="Simplified Arabic" w:hAnsi="Simplified Arabic" w:hint="cs"/>
          <w:sz w:val="27"/>
          <w:rtl/>
          <w:lang w:bidi="ar-IQ"/>
        </w:rPr>
        <w:lastRenderedPageBreak/>
        <w:t>وبالمناسبة فإن هذه الناحية من اللبس المذكور قد ورد الاهتمام بها من قبل النبي</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الأكرم</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في ذات هذه الرواية (الوصي</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ة لأبي ذرّ الغفاري)</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وذلك إذ يقول</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لأبي ذر</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Pr="00802ECF">
        <w:rPr>
          <w:rFonts w:hint="eastAsia"/>
          <w:sz w:val="24"/>
          <w:szCs w:val="24"/>
          <w:rtl/>
          <w:lang w:bidi="ar-IQ"/>
        </w:rPr>
        <w:t>«</w:t>
      </w:r>
      <w:r w:rsidRPr="00365F4F">
        <w:rPr>
          <w:rFonts w:ascii="Simplified Arabic" w:hAnsi="Simplified Arabic"/>
          <w:sz w:val="27"/>
          <w:rtl/>
          <w:lang w:bidi="ar-IQ"/>
        </w:rPr>
        <w:t>يا أبا ذر</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أكثر م</w:t>
      </w:r>
      <w:r w:rsidR="00293D68" w:rsidRPr="00365F4F">
        <w:rPr>
          <w:rFonts w:ascii="Simplified Arabic" w:hAnsi="Simplified Arabic" w:hint="cs"/>
          <w:sz w:val="27"/>
          <w:rtl/>
          <w:lang w:bidi="ar-IQ"/>
        </w:rPr>
        <w:t>َ</w:t>
      </w:r>
      <w:r w:rsidRPr="00365F4F">
        <w:rPr>
          <w:rFonts w:ascii="Simplified Arabic" w:hAnsi="Simplified Arabic"/>
          <w:sz w:val="27"/>
          <w:rtl/>
          <w:lang w:bidi="ar-IQ"/>
        </w:rPr>
        <w:t>ن</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يدخل النار المستكبرون</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Pr="00365F4F">
        <w:rPr>
          <w:rFonts w:ascii="Simplified Arabic" w:hAnsi="Simplified Arabic"/>
          <w:sz w:val="27"/>
          <w:rtl/>
          <w:lang w:bidi="ar-IQ"/>
        </w:rPr>
        <w:t>فقال رجل</w:t>
      </w:r>
      <w:r w:rsidR="00293D68" w:rsidRPr="00365F4F">
        <w:rPr>
          <w:rFonts w:ascii="Simplified Arabic" w:hAnsi="Simplified Arabic" w:hint="cs"/>
          <w:sz w:val="27"/>
          <w:rtl/>
          <w:lang w:bidi="ar-IQ"/>
        </w:rPr>
        <w:t>ٌ</w:t>
      </w:r>
      <w:r w:rsidRPr="00365F4F">
        <w:rPr>
          <w:rFonts w:ascii="Simplified Arabic" w:hAnsi="Simplified Arabic"/>
          <w:sz w:val="27"/>
          <w:rtl/>
          <w:lang w:bidi="ar-IQ"/>
        </w:rPr>
        <w:t>: وهل ينجو من الك</w:t>
      </w:r>
      <w:r w:rsidR="00293D68" w:rsidRPr="00365F4F">
        <w:rPr>
          <w:rFonts w:ascii="Simplified Arabic" w:hAnsi="Simplified Arabic" w:hint="cs"/>
          <w:sz w:val="27"/>
          <w:rtl/>
          <w:lang w:bidi="ar-IQ"/>
        </w:rPr>
        <w:t>ِ</w:t>
      </w:r>
      <w:r w:rsidRPr="00365F4F">
        <w:rPr>
          <w:rFonts w:ascii="Simplified Arabic" w:hAnsi="Simplified Arabic"/>
          <w:sz w:val="27"/>
          <w:rtl/>
          <w:lang w:bidi="ar-IQ"/>
        </w:rPr>
        <w:t>ب</w:t>
      </w:r>
      <w:r w:rsidR="00293D68" w:rsidRPr="00365F4F">
        <w:rPr>
          <w:rFonts w:ascii="Simplified Arabic" w:hAnsi="Simplified Arabic" w:hint="cs"/>
          <w:sz w:val="27"/>
          <w:rtl/>
          <w:lang w:bidi="ar-IQ"/>
        </w:rPr>
        <w:t>ْ</w:t>
      </w:r>
      <w:r w:rsidRPr="00365F4F">
        <w:rPr>
          <w:rFonts w:ascii="Simplified Arabic" w:hAnsi="Simplified Arabic"/>
          <w:sz w:val="27"/>
          <w:rtl/>
          <w:lang w:bidi="ar-IQ"/>
        </w:rPr>
        <w:t>ر أحد</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يا رسول</w:t>
      </w:r>
      <w:r w:rsidRPr="00365F4F">
        <w:rPr>
          <w:rFonts w:ascii="Simplified Arabic" w:hAnsi="Simplified Arabic" w:hint="cs"/>
          <w:sz w:val="27"/>
          <w:rtl/>
          <w:lang w:bidi="ar-IQ"/>
        </w:rPr>
        <w:t xml:space="preserve"> </w:t>
      </w:r>
      <w:r w:rsidRPr="00365F4F">
        <w:rPr>
          <w:rFonts w:ascii="Simplified Arabic" w:hAnsi="Simplified Arabic"/>
          <w:sz w:val="27"/>
          <w:rtl/>
          <w:lang w:bidi="ar-IQ"/>
        </w:rPr>
        <w:t>الله؟ قال: نعم</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م</w:t>
      </w:r>
      <w:r w:rsidR="00293D68" w:rsidRPr="00365F4F">
        <w:rPr>
          <w:rFonts w:ascii="Simplified Arabic" w:hAnsi="Simplified Arabic" w:hint="cs"/>
          <w:sz w:val="27"/>
          <w:rtl/>
          <w:lang w:bidi="ar-IQ"/>
        </w:rPr>
        <w:t>َ</w:t>
      </w:r>
      <w:r w:rsidRPr="00365F4F">
        <w:rPr>
          <w:rFonts w:ascii="Simplified Arabic" w:hAnsi="Simplified Arabic"/>
          <w:sz w:val="27"/>
          <w:rtl/>
          <w:lang w:bidi="ar-IQ"/>
        </w:rPr>
        <w:t>ن</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لبس الصوف</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وركب الحمار</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وحلب العنز</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وجالس المساكين</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42"/>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وقال النبي</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موضع</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آخر من هذه الرواية في وصي</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ته لأبي ذر</w:t>
      </w:r>
      <w:r w:rsidR="00293D68"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الغفاري: </w:t>
      </w:r>
      <w:r w:rsidRPr="00802ECF">
        <w:rPr>
          <w:rFonts w:hint="eastAsia"/>
          <w:sz w:val="24"/>
          <w:szCs w:val="24"/>
          <w:rtl/>
          <w:lang w:bidi="ar-IQ"/>
        </w:rPr>
        <w:t>«</w:t>
      </w:r>
      <w:r w:rsidRPr="00365F4F">
        <w:rPr>
          <w:rFonts w:ascii="Simplified Arabic" w:hAnsi="Simplified Arabic"/>
          <w:sz w:val="27"/>
          <w:rtl/>
          <w:lang w:bidi="ar-IQ"/>
        </w:rPr>
        <w:t>يا أبا ذر</w:t>
      </w:r>
      <w:r w:rsidR="00293D68" w:rsidRPr="00365F4F">
        <w:rPr>
          <w:rFonts w:ascii="Simplified Arabic" w:hAnsi="Simplified Arabic" w:hint="cs"/>
          <w:sz w:val="27"/>
          <w:rtl/>
          <w:lang w:bidi="ar-IQ"/>
        </w:rPr>
        <w:t>ّ،</w:t>
      </w:r>
      <w:r w:rsidRPr="00365F4F">
        <w:rPr>
          <w:rFonts w:ascii="Simplified Arabic" w:hAnsi="Simplified Arabic"/>
          <w:sz w:val="27"/>
          <w:rtl/>
          <w:lang w:bidi="ar-IQ"/>
        </w:rPr>
        <w:t xml:space="preserve"> إني ألبس الغليظ، وأجلس على ال</w:t>
      </w:r>
      <w:r w:rsidRPr="00365F4F">
        <w:rPr>
          <w:rFonts w:ascii="Simplified Arabic" w:hAnsi="Simplified Arabic" w:hint="cs"/>
          <w:sz w:val="27"/>
          <w:rtl/>
          <w:lang w:bidi="ar-IQ"/>
        </w:rPr>
        <w:t>أ</w:t>
      </w:r>
      <w:r w:rsidRPr="00365F4F">
        <w:rPr>
          <w:rFonts w:ascii="Simplified Arabic" w:hAnsi="Simplified Arabic"/>
          <w:sz w:val="27"/>
          <w:rtl/>
          <w:lang w:bidi="ar-IQ"/>
        </w:rPr>
        <w:t>رض، وألعق أصابعي، وأركب الحمار</w:t>
      </w:r>
      <w:r w:rsidRPr="00365F4F">
        <w:rPr>
          <w:rFonts w:ascii="Simplified Arabic" w:hAnsi="Simplified Arabic" w:hint="cs"/>
          <w:sz w:val="27"/>
          <w:rtl/>
          <w:lang w:bidi="ar-IQ"/>
        </w:rPr>
        <w:t xml:space="preserve"> </w:t>
      </w:r>
      <w:r w:rsidRPr="00365F4F">
        <w:rPr>
          <w:rFonts w:ascii="Simplified Arabic" w:hAnsi="Simplified Arabic"/>
          <w:sz w:val="27"/>
          <w:rtl/>
          <w:lang w:bidi="ar-IQ"/>
        </w:rPr>
        <w:t>بغير س</w:t>
      </w:r>
      <w:r w:rsidR="00AB6BF2" w:rsidRPr="00365F4F">
        <w:rPr>
          <w:rFonts w:ascii="Simplified Arabic" w:hAnsi="Simplified Arabic" w:hint="cs"/>
          <w:sz w:val="27"/>
          <w:rtl/>
          <w:lang w:bidi="ar-IQ"/>
        </w:rPr>
        <w:t>َ</w:t>
      </w:r>
      <w:r w:rsidRPr="00365F4F">
        <w:rPr>
          <w:rFonts w:ascii="Simplified Arabic" w:hAnsi="Simplified Arabic"/>
          <w:sz w:val="27"/>
          <w:rtl/>
          <w:lang w:bidi="ar-IQ"/>
        </w:rPr>
        <w:t>ر</w:t>
      </w:r>
      <w:r w:rsidR="00AB6BF2" w:rsidRPr="00365F4F">
        <w:rPr>
          <w:rFonts w:ascii="Simplified Arabic" w:hAnsi="Simplified Arabic" w:hint="cs"/>
          <w:sz w:val="27"/>
          <w:rtl/>
          <w:lang w:bidi="ar-IQ"/>
        </w:rPr>
        <w:t>ْ</w:t>
      </w:r>
      <w:r w:rsidRPr="00365F4F">
        <w:rPr>
          <w:rFonts w:ascii="Simplified Arabic" w:hAnsi="Simplified Arabic"/>
          <w:sz w:val="27"/>
          <w:rtl/>
          <w:lang w:bidi="ar-IQ"/>
        </w:rPr>
        <w:t>ج، وأ</w:t>
      </w:r>
      <w:r w:rsidR="00AB6BF2" w:rsidRPr="00365F4F">
        <w:rPr>
          <w:rFonts w:ascii="Simplified Arabic" w:hAnsi="Simplified Arabic" w:hint="cs"/>
          <w:sz w:val="27"/>
          <w:rtl/>
          <w:lang w:bidi="ar-IQ"/>
        </w:rPr>
        <w:t>ُ</w:t>
      </w:r>
      <w:r w:rsidRPr="00365F4F">
        <w:rPr>
          <w:rFonts w:ascii="Simplified Arabic" w:hAnsi="Simplified Arabic"/>
          <w:sz w:val="27"/>
          <w:rtl/>
          <w:lang w:bidi="ar-IQ"/>
        </w:rPr>
        <w:t>ر</w:t>
      </w:r>
      <w:r w:rsidR="00AB6BF2" w:rsidRPr="00365F4F">
        <w:rPr>
          <w:rFonts w:ascii="Simplified Arabic" w:hAnsi="Simplified Arabic" w:hint="cs"/>
          <w:sz w:val="27"/>
          <w:rtl/>
          <w:lang w:bidi="ar-IQ"/>
        </w:rPr>
        <w:t>ْ</w:t>
      </w:r>
      <w:r w:rsidRPr="00365F4F">
        <w:rPr>
          <w:rFonts w:ascii="Simplified Arabic" w:hAnsi="Simplified Arabic"/>
          <w:sz w:val="27"/>
          <w:rtl/>
          <w:lang w:bidi="ar-IQ"/>
        </w:rPr>
        <w:t>د</w:t>
      </w:r>
      <w:r w:rsidR="00AB6BF2" w:rsidRPr="00365F4F">
        <w:rPr>
          <w:rFonts w:ascii="Simplified Arabic" w:hAnsi="Simplified Arabic" w:hint="cs"/>
          <w:sz w:val="27"/>
          <w:rtl/>
          <w:lang w:bidi="ar-IQ"/>
        </w:rPr>
        <w:t>ِ</w:t>
      </w:r>
      <w:r w:rsidRPr="00365F4F">
        <w:rPr>
          <w:rFonts w:ascii="Simplified Arabic" w:hAnsi="Simplified Arabic"/>
          <w:sz w:val="27"/>
          <w:rtl/>
          <w:lang w:bidi="ar-IQ"/>
        </w:rPr>
        <w:t>ف خلفي، فم</w:t>
      </w:r>
      <w:r w:rsidR="00AB6BF2" w:rsidRPr="00365F4F">
        <w:rPr>
          <w:rFonts w:ascii="Simplified Arabic" w:hAnsi="Simplified Arabic" w:hint="cs"/>
          <w:sz w:val="27"/>
          <w:rtl/>
          <w:lang w:bidi="ar-IQ"/>
        </w:rPr>
        <w:t>َ</w:t>
      </w:r>
      <w:r w:rsidRPr="00365F4F">
        <w:rPr>
          <w:rFonts w:ascii="Simplified Arabic" w:hAnsi="Simplified Arabic"/>
          <w:sz w:val="27"/>
          <w:rtl/>
          <w:lang w:bidi="ar-IQ"/>
        </w:rPr>
        <w:t>ن</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رغب عن سن</w:t>
      </w:r>
      <w:r w:rsidR="00AB6BF2" w:rsidRPr="00365F4F">
        <w:rPr>
          <w:rFonts w:ascii="Simplified Arabic" w:hAnsi="Simplified Arabic" w:hint="cs"/>
          <w:sz w:val="27"/>
          <w:rtl/>
          <w:lang w:bidi="ar-IQ"/>
        </w:rPr>
        <w:t>ّ</w:t>
      </w:r>
      <w:r w:rsidRPr="00365F4F">
        <w:rPr>
          <w:rFonts w:ascii="Simplified Arabic" w:hAnsi="Simplified Arabic"/>
          <w:sz w:val="27"/>
          <w:rtl/>
          <w:lang w:bidi="ar-IQ"/>
        </w:rPr>
        <w:t>تي فليس من</w:t>
      </w:r>
      <w:r w:rsidR="00AB6BF2" w:rsidRPr="00365F4F">
        <w:rPr>
          <w:rFonts w:ascii="Simplified Arabic" w:hAnsi="Simplified Arabic" w:hint="cs"/>
          <w:sz w:val="27"/>
          <w:rtl/>
          <w:lang w:bidi="ar-IQ"/>
        </w:rPr>
        <w:t>ّ</w:t>
      </w:r>
      <w:r w:rsidRPr="00365F4F">
        <w:rPr>
          <w:rFonts w:ascii="Simplified Arabic" w:hAnsi="Simplified Arabic"/>
          <w:sz w:val="27"/>
          <w:rtl/>
          <w:lang w:bidi="ar-IQ"/>
        </w:rPr>
        <w:t>ي</w:t>
      </w:r>
      <w:r w:rsidRPr="00365F4F">
        <w:rPr>
          <w:rFonts w:ascii="Simplified Arabic" w:hAnsi="Simplified Arabic" w:hint="cs"/>
          <w:sz w:val="27"/>
          <w:rtl/>
          <w:lang w:bidi="ar-IQ"/>
        </w:rPr>
        <w:t xml:space="preserve">... </w:t>
      </w:r>
      <w:r w:rsidRPr="00365F4F">
        <w:rPr>
          <w:rFonts w:ascii="Simplified Arabic" w:hAnsi="Simplified Arabic"/>
          <w:sz w:val="27"/>
          <w:rtl/>
          <w:lang w:bidi="ar-IQ"/>
        </w:rPr>
        <w:t>يا أبا ذر</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w:t>
      </w:r>
      <w:r w:rsidR="00AB6BF2" w:rsidRPr="00365F4F">
        <w:rPr>
          <w:rFonts w:ascii="Simplified Arabic" w:hAnsi="Simplified Arabic" w:hint="cs"/>
          <w:sz w:val="27"/>
          <w:rtl/>
          <w:lang w:bidi="ar-IQ"/>
        </w:rPr>
        <w:t>ا</w:t>
      </w:r>
      <w:r w:rsidRPr="00365F4F">
        <w:rPr>
          <w:rFonts w:ascii="Simplified Arabic" w:hAnsi="Simplified Arabic"/>
          <w:sz w:val="27"/>
          <w:rtl/>
          <w:lang w:bidi="ar-IQ"/>
        </w:rPr>
        <w:t>لب</w:t>
      </w:r>
      <w:r w:rsidR="00AB6BF2" w:rsidRPr="00365F4F">
        <w:rPr>
          <w:rFonts w:ascii="Simplified Arabic" w:hAnsi="Simplified Arabic" w:hint="cs"/>
          <w:sz w:val="27"/>
          <w:rtl/>
          <w:lang w:bidi="ar-IQ"/>
        </w:rPr>
        <w:t>ِ</w:t>
      </w:r>
      <w:r w:rsidRPr="00365F4F">
        <w:rPr>
          <w:rFonts w:ascii="Simplified Arabic" w:hAnsi="Simplified Arabic"/>
          <w:sz w:val="27"/>
          <w:rtl/>
          <w:lang w:bidi="ar-IQ"/>
        </w:rPr>
        <w:t>س</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الخشن من اللباس</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والصفيق من</w:t>
      </w:r>
      <w:r w:rsidRPr="00365F4F">
        <w:rPr>
          <w:rFonts w:ascii="Simplified Arabic" w:hAnsi="Simplified Arabic" w:hint="cs"/>
          <w:sz w:val="27"/>
          <w:rtl/>
          <w:lang w:bidi="ar-IQ"/>
        </w:rPr>
        <w:t xml:space="preserve"> </w:t>
      </w:r>
      <w:r w:rsidRPr="00365F4F">
        <w:rPr>
          <w:rFonts w:ascii="Simplified Arabic" w:hAnsi="Simplified Arabic"/>
          <w:sz w:val="27"/>
          <w:rtl/>
          <w:lang w:bidi="ar-IQ"/>
        </w:rPr>
        <w:t>الثياب</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لئلا</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يجد الف</w:t>
      </w:r>
      <w:r w:rsidR="00AB6BF2" w:rsidRPr="00365F4F">
        <w:rPr>
          <w:rFonts w:ascii="Simplified Arabic" w:hAnsi="Simplified Arabic" w:hint="cs"/>
          <w:sz w:val="27"/>
          <w:rtl/>
          <w:lang w:bidi="ar-IQ"/>
        </w:rPr>
        <w:t>َ</w:t>
      </w:r>
      <w:r w:rsidRPr="00365F4F">
        <w:rPr>
          <w:rFonts w:ascii="Simplified Arabic" w:hAnsi="Simplified Arabic"/>
          <w:sz w:val="27"/>
          <w:rtl/>
          <w:lang w:bidi="ar-IQ"/>
        </w:rPr>
        <w:t>خ</w:t>
      </w:r>
      <w:r w:rsidR="00AB6BF2" w:rsidRPr="00365F4F">
        <w:rPr>
          <w:rFonts w:ascii="Simplified Arabic" w:hAnsi="Simplified Arabic" w:hint="cs"/>
          <w:sz w:val="27"/>
          <w:rtl/>
          <w:lang w:bidi="ar-IQ"/>
        </w:rPr>
        <w:t>ْ</w:t>
      </w:r>
      <w:r w:rsidRPr="00365F4F">
        <w:rPr>
          <w:rFonts w:ascii="Simplified Arabic" w:hAnsi="Simplified Arabic"/>
          <w:sz w:val="27"/>
          <w:rtl/>
          <w:lang w:bidi="ar-IQ"/>
        </w:rPr>
        <w:t>ر فيك مسلكا</w:t>
      </w:r>
      <w:r w:rsidRPr="00365F4F">
        <w:rPr>
          <w:rFonts w:ascii="Simplified Arabic" w:hAnsi="Simplified Arabic" w:hint="cs"/>
          <w:sz w:val="27"/>
          <w:rtl/>
          <w:lang w:bidi="ar-IQ"/>
        </w:rPr>
        <w:t>ً</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43"/>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إن هذه الكلمات تفس</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ر القسم السابق من الرواية بشكل</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صريح</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وبذلك يثبت أن الفهم السابق كان بمعزل</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عن ملاحظة الجوانب الأخرى من الرواية</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00AB6BF2" w:rsidRPr="00365F4F">
        <w:rPr>
          <w:rFonts w:ascii="Simplified Arabic" w:hAnsi="Simplified Arabic" w:hint="cs"/>
          <w:sz w:val="27"/>
          <w:rtl/>
          <w:lang w:bidi="ar-IQ"/>
        </w:rPr>
        <w:t>و</w:t>
      </w:r>
      <w:r w:rsidRPr="00365F4F">
        <w:rPr>
          <w:rFonts w:ascii="Simplified Arabic" w:hAnsi="Simplified Arabic" w:hint="cs"/>
          <w:sz w:val="27"/>
          <w:rtl/>
          <w:lang w:bidi="ar-IQ"/>
        </w:rPr>
        <w:t>هو لذلك فهم خاطئ</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ولا يمكن الاعتماد عليه.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يضاف إلى ذلك وجود روايات أخرى تعمل على تفسير الكلام المذكور بشكل</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ما</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فهذه الروايات لا ترفض ارتداء الصوف، بل تحكم برجحانه أيضاً. فقد ر</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وي عن الإمام الكاظم</w:t>
      </w:r>
      <w:r w:rsidR="004B1697" w:rsidRPr="00BA0F03">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أن أبا ذر</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كان يقول: </w:t>
      </w:r>
      <w:r w:rsidRPr="00802ECF">
        <w:rPr>
          <w:rFonts w:hint="eastAsia"/>
          <w:sz w:val="24"/>
          <w:szCs w:val="24"/>
          <w:rtl/>
          <w:lang w:bidi="ar-IQ"/>
        </w:rPr>
        <w:t>«</w:t>
      </w:r>
      <w:r w:rsidRPr="00365F4F">
        <w:rPr>
          <w:rFonts w:ascii="Simplified Arabic" w:hAnsi="Simplified Arabic"/>
          <w:sz w:val="27"/>
          <w:rtl/>
          <w:lang w:bidi="ar-IQ"/>
        </w:rPr>
        <w:t>جزى الله الدنيا عن</w:t>
      </w:r>
      <w:r w:rsidR="00AB6BF2" w:rsidRPr="00365F4F">
        <w:rPr>
          <w:rFonts w:ascii="Simplified Arabic" w:hAnsi="Simplified Arabic" w:hint="cs"/>
          <w:sz w:val="27"/>
          <w:rtl/>
          <w:lang w:bidi="ar-IQ"/>
        </w:rPr>
        <w:t>ّ</w:t>
      </w:r>
      <w:r w:rsidRPr="00365F4F">
        <w:rPr>
          <w:rFonts w:ascii="Simplified Arabic" w:hAnsi="Simplified Arabic"/>
          <w:sz w:val="27"/>
          <w:rtl/>
          <w:lang w:bidi="ar-IQ"/>
        </w:rPr>
        <w:t>ي مذم</w:t>
      </w:r>
      <w:r w:rsidR="00AB6BF2" w:rsidRPr="00365F4F">
        <w:rPr>
          <w:rFonts w:ascii="Simplified Arabic" w:hAnsi="Simplified Arabic" w:hint="cs"/>
          <w:sz w:val="27"/>
          <w:rtl/>
          <w:lang w:bidi="ar-IQ"/>
        </w:rPr>
        <w:t>ّ</w:t>
      </w:r>
      <w:r w:rsidRPr="00365F4F">
        <w:rPr>
          <w:rFonts w:ascii="Simplified Arabic" w:hAnsi="Simplified Arabic"/>
          <w:sz w:val="27"/>
          <w:rtl/>
          <w:lang w:bidi="ar-IQ"/>
        </w:rPr>
        <w:t>ة</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بعد</w:t>
      </w:r>
      <w:r w:rsidRPr="00365F4F">
        <w:rPr>
          <w:rFonts w:ascii="Simplified Arabic" w:hAnsi="Simplified Arabic" w:hint="cs"/>
          <w:sz w:val="27"/>
          <w:rtl/>
          <w:lang w:bidi="ar-IQ"/>
        </w:rPr>
        <w:t xml:space="preserve"> </w:t>
      </w:r>
      <w:r w:rsidRPr="00365F4F">
        <w:rPr>
          <w:rFonts w:ascii="Simplified Arabic" w:hAnsi="Simplified Arabic"/>
          <w:sz w:val="27"/>
          <w:rtl/>
          <w:lang w:bidi="ar-IQ"/>
        </w:rPr>
        <w:t>رغيفين من الشعير</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أتغد</w:t>
      </w:r>
      <w:r w:rsidR="00AB6BF2" w:rsidRPr="00365F4F">
        <w:rPr>
          <w:rFonts w:ascii="Simplified Arabic" w:hAnsi="Simplified Arabic" w:hint="cs"/>
          <w:sz w:val="27"/>
          <w:rtl/>
          <w:lang w:bidi="ar-IQ"/>
        </w:rPr>
        <w:t>ّ</w:t>
      </w:r>
      <w:r w:rsidRPr="00365F4F">
        <w:rPr>
          <w:rFonts w:ascii="Simplified Arabic" w:hAnsi="Simplified Arabic"/>
          <w:sz w:val="27"/>
          <w:rtl/>
          <w:lang w:bidi="ar-IQ"/>
        </w:rPr>
        <w:t>ى بأحدهما وأتعشى بال</w:t>
      </w:r>
      <w:r w:rsidRPr="00365F4F">
        <w:rPr>
          <w:rFonts w:ascii="Simplified Arabic" w:hAnsi="Simplified Arabic" w:hint="cs"/>
          <w:sz w:val="27"/>
          <w:rtl/>
          <w:lang w:bidi="ar-IQ"/>
        </w:rPr>
        <w:t>آ</w:t>
      </w:r>
      <w:r w:rsidRPr="00365F4F">
        <w:rPr>
          <w:rFonts w:ascii="Simplified Arabic" w:hAnsi="Simplified Arabic"/>
          <w:sz w:val="27"/>
          <w:rtl/>
          <w:lang w:bidi="ar-IQ"/>
        </w:rPr>
        <w:t>خر، وبعد شملت</w:t>
      </w:r>
      <w:r w:rsidR="00DD0FF3">
        <w:rPr>
          <w:rFonts w:ascii="Simplified Arabic" w:hAnsi="Simplified Arabic" w:hint="cs"/>
          <w:sz w:val="27"/>
          <w:rtl/>
          <w:lang w:bidi="ar-IQ"/>
        </w:rPr>
        <w:t>َ</w:t>
      </w:r>
      <w:r w:rsidRPr="00365F4F">
        <w:rPr>
          <w:rFonts w:ascii="Simplified Arabic" w:hAnsi="Simplified Arabic"/>
          <w:sz w:val="27"/>
          <w:rtl/>
          <w:lang w:bidi="ar-IQ"/>
        </w:rPr>
        <w:t>ي</w:t>
      </w:r>
      <w:r w:rsidR="00DD0FF3">
        <w:rPr>
          <w:rFonts w:ascii="Simplified Arabic" w:hAnsi="Simplified Arabic" w:hint="cs"/>
          <w:sz w:val="27"/>
          <w:rtl/>
          <w:lang w:bidi="ar-IQ"/>
        </w:rPr>
        <w:t>ْ</w:t>
      </w:r>
      <w:r w:rsidRPr="00365F4F">
        <w:rPr>
          <w:rFonts w:ascii="Simplified Arabic" w:hAnsi="Simplified Arabic"/>
          <w:sz w:val="27"/>
          <w:rtl/>
          <w:lang w:bidi="ar-IQ"/>
        </w:rPr>
        <w:t xml:space="preserve"> الصوف</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أت</w:t>
      </w:r>
      <w:r w:rsidR="00AB6BF2" w:rsidRPr="00365F4F">
        <w:rPr>
          <w:rFonts w:ascii="Simplified Arabic" w:hAnsi="Simplified Arabic" w:hint="cs"/>
          <w:sz w:val="27"/>
          <w:rtl/>
          <w:lang w:bidi="ar-IQ"/>
        </w:rPr>
        <w:t>َّ</w:t>
      </w:r>
      <w:r w:rsidRPr="00365F4F">
        <w:rPr>
          <w:rFonts w:ascii="Simplified Arabic" w:hAnsi="Simplified Arabic"/>
          <w:sz w:val="27"/>
          <w:rtl/>
          <w:lang w:bidi="ar-IQ"/>
        </w:rPr>
        <w:t>زر بإحداهما</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وأرتدي بال</w:t>
      </w:r>
      <w:r w:rsidRPr="00365F4F">
        <w:rPr>
          <w:rFonts w:ascii="Simplified Arabic" w:hAnsi="Simplified Arabic" w:hint="cs"/>
          <w:sz w:val="27"/>
          <w:rtl/>
          <w:lang w:bidi="ar-IQ"/>
        </w:rPr>
        <w:t>أ</w:t>
      </w:r>
      <w:r w:rsidRPr="00365F4F">
        <w:rPr>
          <w:rFonts w:ascii="Simplified Arabic" w:hAnsi="Simplified Arabic"/>
          <w:sz w:val="27"/>
          <w:rtl/>
          <w:lang w:bidi="ar-IQ"/>
        </w:rPr>
        <w:t>خرى</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44"/>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إن هذه الرواية ـ وجميع رواتها ثقات ـ تثبت أن أبا ذر</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بدوره لم يفهم الذم</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المطلق للبس الصوف الوارد في هذه الوصية. وقد قال العلا</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مة المجلسي في توضيح هذه الرواية</w:t>
      </w:r>
      <w:r w:rsidR="00AB6BF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والجمع بينها وبين الروايات الناهية عن لبس الصوف: </w:t>
      </w:r>
      <w:r w:rsidRPr="00802ECF">
        <w:rPr>
          <w:rFonts w:hint="eastAsia"/>
          <w:sz w:val="24"/>
          <w:szCs w:val="24"/>
          <w:rtl/>
          <w:lang w:bidi="ar-IQ"/>
        </w:rPr>
        <w:t>«</w:t>
      </w:r>
      <w:r w:rsidRPr="00365F4F">
        <w:rPr>
          <w:rFonts w:ascii="Simplified Arabic" w:hAnsi="Simplified Arabic" w:hint="cs"/>
          <w:sz w:val="27"/>
          <w:rtl/>
          <w:lang w:bidi="ar-IQ"/>
        </w:rPr>
        <w:t xml:space="preserve">[إن هذا الحديث] </w:t>
      </w:r>
      <w:r w:rsidRPr="00365F4F">
        <w:rPr>
          <w:rFonts w:ascii="Simplified Arabic" w:hAnsi="Simplified Arabic"/>
          <w:sz w:val="27"/>
          <w:rtl/>
          <w:lang w:bidi="ar-IQ"/>
        </w:rPr>
        <w:t>يدل</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على جواز لبس الصوف</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بل استحبابه</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وما ورد بالنهي والذم</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محمول</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على</w:t>
      </w:r>
      <w:r w:rsidRPr="00365F4F">
        <w:rPr>
          <w:rFonts w:ascii="Simplified Arabic" w:hAnsi="Simplified Arabic" w:hint="cs"/>
          <w:sz w:val="27"/>
          <w:rtl/>
          <w:lang w:bidi="ar-IQ"/>
        </w:rPr>
        <w:t xml:space="preserve"> </w:t>
      </w:r>
      <w:r w:rsidRPr="00365F4F">
        <w:rPr>
          <w:rFonts w:ascii="Simplified Arabic" w:hAnsi="Simplified Arabic"/>
          <w:sz w:val="27"/>
          <w:rtl/>
          <w:lang w:bidi="ar-IQ"/>
        </w:rPr>
        <w:t>المداومة عليه</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أو على ما إذا لم يكن للقناعة، بل ل</w:t>
      </w:r>
      <w:r w:rsidRPr="00365F4F">
        <w:rPr>
          <w:rFonts w:ascii="Simplified Arabic" w:hAnsi="Simplified Arabic" w:hint="cs"/>
          <w:sz w:val="27"/>
          <w:rtl/>
          <w:lang w:bidi="ar-IQ"/>
        </w:rPr>
        <w:t>إ</w:t>
      </w:r>
      <w:r w:rsidRPr="00365F4F">
        <w:rPr>
          <w:rFonts w:ascii="Simplified Arabic" w:hAnsi="Simplified Arabic"/>
          <w:sz w:val="27"/>
          <w:rtl/>
          <w:lang w:bidi="ar-IQ"/>
        </w:rPr>
        <w:t>ظهار الزهد والفضل، كما ورد في</w:t>
      </w:r>
      <w:r w:rsidRPr="00365F4F">
        <w:rPr>
          <w:rFonts w:ascii="Simplified Arabic" w:hAnsi="Simplified Arabic" w:hint="cs"/>
          <w:sz w:val="27"/>
          <w:rtl/>
          <w:lang w:bidi="ar-IQ"/>
        </w:rPr>
        <w:t xml:space="preserve"> </w:t>
      </w:r>
      <w:r w:rsidRPr="00365F4F">
        <w:rPr>
          <w:rFonts w:ascii="Simplified Arabic" w:hAnsi="Simplified Arabic"/>
          <w:sz w:val="27"/>
          <w:rtl/>
          <w:lang w:bidi="ar-IQ"/>
        </w:rPr>
        <w:t>وصي</w:t>
      </w:r>
      <w:r w:rsidR="00AB6BF2" w:rsidRPr="00365F4F">
        <w:rPr>
          <w:rFonts w:ascii="Simplified Arabic" w:hAnsi="Simplified Arabic" w:hint="cs"/>
          <w:sz w:val="27"/>
          <w:rtl/>
          <w:lang w:bidi="ar-IQ"/>
        </w:rPr>
        <w:t>ّ</w:t>
      </w:r>
      <w:r w:rsidRPr="00365F4F">
        <w:rPr>
          <w:rFonts w:ascii="Simplified Arabic" w:hAnsi="Simplified Arabic"/>
          <w:sz w:val="27"/>
          <w:rtl/>
          <w:lang w:bidi="ar-IQ"/>
        </w:rPr>
        <w:t>ة النبي</w:t>
      </w:r>
      <w:r w:rsidR="00AB6BF2" w:rsidRPr="00365F4F">
        <w:rPr>
          <w:rFonts w:ascii="Simplified Arabic" w:hAnsi="Simplified Arabic" w:hint="cs"/>
          <w:sz w:val="27"/>
          <w:rtl/>
          <w:lang w:bidi="ar-IQ"/>
        </w:rPr>
        <w:t>ّ</w:t>
      </w:r>
      <w:r w:rsidR="004B1697" w:rsidRPr="00842CC5">
        <w:rPr>
          <w:rFonts w:ascii="Simplified Arabic" w:hAnsi="Simplified Arabic" w:cs="Mosawi" w:hint="cs"/>
          <w:sz w:val="22"/>
          <w:szCs w:val="22"/>
          <w:rtl/>
          <w:lang w:bidi="ar-IQ"/>
        </w:rPr>
        <w:t>|</w:t>
      </w:r>
      <w:r w:rsidRPr="00365F4F">
        <w:rPr>
          <w:rFonts w:ascii="Simplified Arabic" w:hAnsi="Simplified Arabic"/>
          <w:sz w:val="27"/>
          <w:rtl/>
          <w:lang w:bidi="ar-IQ"/>
        </w:rPr>
        <w:t xml:space="preserve"> </w:t>
      </w:r>
      <w:r w:rsidRPr="00365F4F">
        <w:rPr>
          <w:rFonts w:ascii="Simplified Arabic" w:hAnsi="Simplified Arabic" w:hint="cs"/>
          <w:sz w:val="27"/>
          <w:rtl/>
          <w:lang w:bidi="ar-IQ"/>
        </w:rPr>
        <w:t>لأ</w:t>
      </w:r>
      <w:r w:rsidRPr="00365F4F">
        <w:rPr>
          <w:rFonts w:ascii="Simplified Arabic" w:hAnsi="Simplified Arabic"/>
          <w:sz w:val="27"/>
          <w:rtl/>
          <w:lang w:bidi="ar-IQ"/>
        </w:rPr>
        <w:t>بي ذر</w:t>
      </w:r>
      <w:r w:rsidR="00AB6BF2" w:rsidRPr="00365F4F">
        <w:rPr>
          <w:rFonts w:ascii="Simplified Arabic" w:hAnsi="Simplified Arabic" w:hint="cs"/>
          <w:sz w:val="27"/>
          <w:rtl/>
          <w:lang w:bidi="ar-IQ"/>
        </w:rPr>
        <w:t>ّ</w:t>
      </w:r>
      <w:r w:rsidRPr="00365F4F">
        <w:rPr>
          <w:rFonts w:ascii="Simplified Arabic" w:hAnsi="Simplified Arabic"/>
          <w:sz w:val="27"/>
          <w:rtl/>
          <w:lang w:bidi="ar-IQ"/>
        </w:rPr>
        <w:t xml:space="preserve"> رضي الله عنه</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45"/>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AB6BF2"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ومن ال</w:t>
      </w:r>
      <w:r w:rsidR="0011623B" w:rsidRPr="00365F4F">
        <w:rPr>
          <w:rFonts w:ascii="Simplified Arabic" w:hAnsi="Simplified Arabic" w:hint="cs"/>
          <w:sz w:val="27"/>
          <w:rtl/>
          <w:lang w:bidi="ar-IQ"/>
        </w:rPr>
        <w:t>جدير بالذكر أن هذا القسم من بحار الأنوار ـ الذي يمث</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ل المجلد الخامس عشر بح</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س</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ب تنظيم العلا</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مة المجلسي نفسه ـ لا يحتوي على تاريخ كتابته</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 xml:space="preserve"> ولعل السبب في ذلك يعود إلى أن المجلسي قد أعاد النظر في هذا المجل</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 xml:space="preserve">د بعد الفراغ من المشروع </w:t>
      </w:r>
      <w:r w:rsidR="0011623B" w:rsidRPr="00365F4F">
        <w:rPr>
          <w:rFonts w:ascii="Simplified Arabic" w:hAnsi="Simplified Arabic" w:hint="cs"/>
          <w:sz w:val="27"/>
          <w:rtl/>
          <w:lang w:bidi="ar-IQ"/>
        </w:rPr>
        <w:lastRenderedPageBreak/>
        <w:t>برم</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ته، وعمد إلى تقسيمه ضمن مجل</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دين</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46"/>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وقد تمّ الفراغ من تنظيم المجلد الرابع عشر سنة 1104هـ؛ وعليه ـ طبقاً للتر</w:t>
      </w:r>
      <w:r w:rsidR="00DD0FF3">
        <w:rPr>
          <w:rFonts w:ascii="Simplified Arabic" w:hAnsi="Simplified Arabic" w:hint="cs"/>
          <w:sz w:val="27"/>
          <w:rtl/>
          <w:lang w:bidi="ar-IQ"/>
        </w:rPr>
        <w:t>ت</w:t>
      </w:r>
      <w:r w:rsidR="0011623B" w:rsidRPr="00365F4F">
        <w:rPr>
          <w:rFonts w:ascii="Simplified Arabic" w:hAnsi="Simplified Arabic" w:hint="cs"/>
          <w:sz w:val="27"/>
          <w:rtl/>
          <w:lang w:bidi="ar-IQ"/>
        </w:rPr>
        <w:t>يب المعمول ـ يجب أن يكون هذا المجل</w:t>
      </w:r>
      <w:r w:rsidRPr="00365F4F">
        <w:rPr>
          <w:rFonts w:ascii="Simplified Arabic" w:hAnsi="Simplified Arabic" w:hint="cs"/>
          <w:sz w:val="27"/>
          <w:rtl/>
          <w:lang w:bidi="ar-IQ"/>
        </w:rPr>
        <w:t>ّ</w:t>
      </w:r>
      <w:r w:rsidR="0011623B" w:rsidRPr="00365F4F">
        <w:rPr>
          <w:rFonts w:ascii="Simplified Arabic" w:hAnsi="Simplified Arabic" w:hint="cs"/>
          <w:sz w:val="27"/>
          <w:rtl/>
          <w:lang w:bidi="ar-IQ"/>
        </w:rPr>
        <w:t>د قد كتب بعد هذا التاريخ. وفي مثل هذا الحال يمكن القول بأن هذا القسم من بحار الأنوار هو من الأقسام الأخيرة من هذه الموسوعة</w:t>
      </w:r>
      <w:r w:rsidR="00D315E5" w:rsidRPr="00365F4F">
        <w:rPr>
          <w:rFonts w:ascii="Simplified Arabic" w:hAnsi="Simplified Arabic" w:hint="cs"/>
          <w:sz w:val="27"/>
          <w:rtl/>
          <w:lang w:bidi="ar-IQ"/>
        </w:rPr>
        <w:t>؛</w:t>
      </w:r>
      <w:r w:rsidR="0011623B" w:rsidRPr="00365F4F">
        <w:rPr>
          <w:rFonts w:ascii="Simplified Arabic" w:hAnsi="Simplified Arabic" w:hint="cs"/>
          <w:sz w:val="27"/>
          <w:rtl/>
          <w:lang w:bidi="ar-IQ"/>
        </w:rPr>
        <w:t xml:space="preserve"> لأن العلا</w:t>
      </w:r>
      <w:r w:rsidR="00D315E5" w:rsidRPr="00365F4F">
        <w:rPr>
          <w:rFonts w:ascii="Simplified Arabic" w:hAnsi="Simplified Arabic" w:hint="cs"/>
          <w:sz w:val="27"/>
          <w:rtl/>
          <w:lang w:bidi="ar-IQ"/>
        </w:rPr>
        <w:t>ّ</w:t>
      </w:r>
      <w:r w:rsidR="0011623B" w:rsidRPr="00365F4F">
        <w:rPr>
          <w:rFonts w:ascii="Simplified Arabic" w:hAnsi="Simplified Arabic" w:hint="cs"/>
          <w:sz w:val="27"/>
          <w:rtl/>
          <w:lang w:bidi="ar-IQ"/>
        </w:rPr>
        <w:t>مة المجلسي قد فرغ من تأليف البحار في هذه الفترة الزمنية تقريباً</w:t>
      </w:r>
      <w:r w:rsidR="0011623B" w:rsidRPr="003E3FD2">
        <w:rPr>
          <w:rFonts w:ascii="Simplified Arabic" w:hAnsi="Simplified Arabic"/>
          <w:sz w:val="27"/>
          <w:vertAlign w:val="superscript"/>
          <w:rtl/>
          <w:lang w:bidi="ar-IQ"/>
        </w:rPr>
        <w:t>(</w:t>
      </w:r>
      <w:r w:rsidR="0011623B" w:rsidRPr="003E3FD2">
        <w:rPr>
          <w:rStyle w:val="ac"/>
          <w:rFonts w:ascii="Simplified Arabic" w:hAnsi="Simplified Arabic"/>
          <w:sz w:val="27"/>
          <w:rtl/>
          <w:lang w:bidi="ar-IQ"/>
        </w:rPr>
        <w:endnoteReference w:id="447"/>
      </w:r>
      <w:r w:rsidR="0011623B" w:rsidRPr="003E3FD2">
        <w:rPr>
          <w:rFonts w:ascii="Simplified Arabic" w:hAnsi="Simplified Arabic"/>
          <w:sz w:val="27"/>
          <w:vertAlign w:val="superscript"/>
          <w:rtl/>
          <w:lang w:bidi="ar-IQ"/>
        </w:rPr>
        <w:t>)</w:t>
      </w:r>
      <w:r w:rsidR="0011623B" w:rsidRPr="00365F4F">
        <w:rPr>
          <w:rFonts w:ascii="Simplified Arabic" w:hAnsi="Simplified Arabic" w:hint="cs"/>
          <w:sz w:val="27"/>
          <w:rtl/>
          <w:lang w:bidi="ar-IQ"/>
        </w:rPr>
        <w:t xml:space="preserve">. ويمكن لهذا أن يعني أن ما كتبه قبل هذا التاريخ بشأن لبس الصوف في كتاب </w:t>
      </w:r>
      <w:r w:rsidR="0011623B" w:rsidRPr="00802ECF">
        <w:rPr>
          <w:rFonts w:hint="eastAsia"/>
          <w:sz w:val="24"/>
          <w:szCs w:val="24"/>
          <w:rtl/>
          <w:lang w:bidi="ar-IQ"/>
        </w:rPr>
        <w:t>«</w:t>
      </w:r>
      <w:r w:rsidR="0011623B" w:rsidRPr="00365F4F">
        <w:rPr>
          <w:rFonts w:ascii="Simplified Arabic" w:hAnsi="Simplified Arabic" w:hint="cs"/>
          <w:sz w:val="27"/>
          <w:rtl/>
          <w:lang w:bidi="ar-IQ"/>
        </w:rPr>
        <w:t>عين الحياة</w:t>
      </w:r>
      <w:r w:rsidR="0011623B" w:rsidRPr="00802ECF">
        <w:rPr>
          <w:rFonts w:hint="eastAsia"/>
          <w:sz w:val="24"/>
          <w:szCs w:val="24"/>
          <w:rtl/>
          <w:lang w:bidi="ar-IQ"/>
        </w:rPr>
        <w:t>»</w:t>
      </w:r>
      <w:r w:rsidR="0011623B" w:rsidRPr="003E3FD2">
        <w:rPr>
          <w:sz w:val="27"/>
          <w:vertAlign w:val="superscript"/>
          <w:rtl/>
          <w:lang w:bidi="ar-IQ"/>
        </w:rPr>
        <w:t>(</w:t>
      </w:r>
      <w:r w:rsidR="0011623B" w:rsidRPr="003E3FD2">
        <w:rPr>
          <w:rStyle w:val="ac"/>
          <w:rFonts w:ascii="Simplified Arabic" w:hAnsi="Simplified Arabic"/>
          <w:sz w:val="27"/>
          <w:rtl/>
          <w:lang w:bidi="ar-IQ"/>
        </w:rPr>
        <w:endnoteReference w:id="448"/>
      </w:r>
      <w:r w:rsidR="0011623B" w:rsidRPr="003E3FD2">
        <w:rPr>
          <w:sz w:val="27"/>
          <w:vertAlign w:val="superscript"/>
          <w:rtl/>
          <w:lang w:bidi="ar-IQ"/>
        </w:rPr>
        <w:t>)</w:t>
      </w:r>
      <w:r w:rsidR="0011623B" w:rsidRPr="00365F4F">
        <w:rPr>
          <w:rFonts w:ascii="Simplified Arabic" w:hAnsi="Simplified Arabic" w:hint="cs"/>
          <w:sz w:val="27"/>
          <w:rtl/>
          <w:lang w:bidi="ar-IQ"/>
        </w:rPr>
        <w:t xml:space="preserve"> قد أعاد النظر فيه هنا.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وفي رواية</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أخرى عن النبي</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الأكرم</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أنه قال: </w:t>
      </w:r>
      <w:r w:rsidRPr="00802ECF">
        <w:rPr>
          <w:rFonts w:hint="eastAsia"/>
          <w:sz w:val="24"/>
          <w:szCs w:val="24"/>
          <w:rtl/>
          <w:lang w:bidi="ar-IQ"/>
        </w:rPr>
        <w:t>«</w:t>
      </w:r>
      <w:r w:rsidRPr="00365F4F">
        <w:rPr>
          <w:rFonts w:ascii="Simplified Arabic" w:hAnsi="Simplified Arabic"/>
          <w:sz w:val="27"/>
          <w:rtl/>
          <w:lang w:bidi="ar-IQ"/>
        </w:rPr>
        <w:t>خمس لا أدعهن</w:t>
      </w:r>
      <w:r w:rsidR="00D315E5" w:rsidRPr="00365F4F">
        <w:rPr>
          <w:rFonts w:ascii="Simplified Arabic" w:hAnsi="Simplified Arabic" w:hint="cs"/>
          <w:sz w:val="27"/>
          <w:rtl/>
          <w:lang w:bidi="ar-IQ"/>
        </w:rPr>
        <w:t>ّ</w:t>
      </w:r>
      <w:r w:rsidRPr="00365F4F">
        <w:rPr>
          <w:rFonts w:ascii="Simplified Arabic" w:hAnsi="Simplified Arabic"/>
          <w:sz w:val="27"/>
          <w:rtl/>
          <w:lang w:bidi="ar-IQ"/>
        </w:rPr>
        <w:t xml:space="preserve"> حت</w:t>
      </w:r>
      <w:r w:rsidR="00D315E5" w:rsidRPr="00365F4F">
        <w:rPr>
          <w:rFonts w:ascii="Simplified Arabic" w:hAnsi="Simplified Arabic" w:hint="cs"/>
          <w:sz w:val="27"/>
          <w:rtl/>
          <w:lang w:bidi="ar-IQ"/>
        </w:rPr>
        <w:t>ّ</w:t>
      </w:r>
      <w:r w:rsidRPr="00365F4F">
        <w:rPr>
          <w:rFonts w:ascii="Simplified Arabic" w:hAnsi="Simplified Arabic"/>
          <w:sz w:val="27"/>
          <w:rtl/>
          <w:lang w:bidi="ar-IQ"/>
        </w:rPr>
        <w:t>ى الممات: الأكل على الحضيض مع العبيد، وركوبي الحمار مؤكفا</w:t>
      </w:r>
      <w:r w:rsidRPr="00365F4F">
        <w:rPr>
          <w:rFonts w:ascii="Simplified Arabic" w:hAnsi="Simplified Arabic" w:hint="cs"/>
          <w:sz w:val="27"/>
          <w:rtl/>
          <w:lang w:bidi="ar-IQ"/>
        </w:rPr>
        <w:t>ً</w:t>
      </w:r>
      <w:r w:rsidRPr="00365F4F">
        <w:rPr>
          <w:rFonts w:ascii="Simplified Arabic" w:hAnsi="Simplified Arabic"/>
          <w:sz w:val="27"/>
          <w:rtl/>
          <w:lang w:bidi="ar-IQ"/>
        </w:rPr>
        <w:t>، وحلبي العنز بيدي، ولبس الصوف، والتسليم على الصبيان</w:t>
      </w:r>
      <w:r w:rsidRPr="00365F4F">
        <w:rPr>
          <w:rFonts w:ascii="Simplified Arabic" w:hAnsi="Simplified Arabic" w:hint="cs"/>
          <w:sz w:val="27"/>
          <w:rtl/>
          <w:lang w:bidi="ar-IQ"/>
        </w:rPr>
        <w:t xml:space="preserve">؛ </w:t>
      </w:r>
      <w:r w:rsidRPr="00365F4F">
        <w:rPr>
          <w:rFonts w:ascii="Simplified Arabic" w:hAnsi="Simplified Arabic"/>
          <w:sz w:val="27"/>
          <w:rtl/>
          <w:lang w:bidi="ar-IQ"/>
        </w:rPr>
        <w:t>لتكون سن</w:t>
      </w:r>
      <w:r w:rsidR="00D315E5" w:rsidRPr="00365F4F">
        <w:rPr>
          <w:rFonts w:ascii="Simplified Arabic" w:hAnsi="Simplified Arabic" w:hint="cs"/>
          <w:sz w:val="27"/>
          <w:rtl/>
          <w:lang w:bidi="ar-IQ"/>
        </w:rPr>
        <w:t>ّ</w:t>
      </w:r>
      <w:r w:rsidRPr="00365F4F">
        <w:rPr>
          <w:rFonts w:ascii="Simplified Arabic" w:hAnsi="Simplified Arabic"/>
          <w:sz w:val="27"/>
          <w:rtl/>
          <w:lang w:bidi="ar-IQ"/>
        </w:rPr>
        <w:t>ة</w:t>
      </w:r>
      <w:r w:rsidR="00D315E5" w:rsidRPr="00365F4F">
        <w:rPr>
          <w:rFonts w:ascii="Simplified Arabic" w:hAnsi="Simplified Arabic" w:hint="cs"/>
          <w:sz w:val="27"/>
          <w:rtl/>
          <w:lang w:bidi="ar-IQ"/>
        </w:rPr>
        <w:t>ً</w:t>
      </w:r>
      <w:r w:rsidRPr="00365F4F">
        <w:rPr>
          <w:rFonts w:ascii="Simplified Arabic" w:hAnsi="Simplified Arabic"/>
          <w:sz w:val="27"/>
          <w:rtl/>
          <w:lang w:bidi="ar-IQ"/>
        </w:rPr>
        <w:t xml:space="preserve"> من بعدي</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49"/>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D315E5" w:rsidP="00124BC6">
      <w:pPr>
        <w:autoSpaceDE w:val="0"/>
        <w:autoSpaceDN w:val="0"/>
        <w:adjustRightInd w:val="0"/>
        <w:rPr>
          <w:rFonts w:ascii="Simplified Arabic" w:hAnsi="Simplified Arabic"/>
          <w:sz w:val="27"/>
          <w:rtl/>
          <w:lang w:bidi="ar-IQ"/>
        </w:rPr>
      </w:pPr>
      <w:r w:rsidRPr="00365F4F">
        <w:rPr>
          <w:rFonts w:ascii="Traditional Arabic" w:hAnsi="Traditional Arabic" w:hint="cs"/>
          <w:sz w:val="27"/>
          <w:rtl/>
          <w:lang w:bidi="ar-IQ"/>
        </w:rPr>
        <w:t>و</w:t>
      </w:r>
      <w:r w:rsidRPr="00365F4F">
        <w:rPr>
          <w:rFonts w:ascii="Traditional Arabic" w:hAnsi="Traditional Arabic"/>
          <w:sz w:val="27"/>
          <w:rtl/>
          <w:lang w:bidi="ar-IQ"/>
        </w:rPr>
        <w:t>عن محم</w:t>
      </w:r>
      <w:r w:rsidR="0011623B" w:rsidRPr="00365F4F">
        <w:rPr>
          <w:rFonts w:ascii="Traditional Arabic" w:hAnsi="Traditional Arabic"/>
          <w:sz w:val="27"/>
          <w:rtl/>
          <w:lang w:bidi="ar-IQ"/>
        </w:rPr>
        <w:t xml:space="preserve">د بن الحسين بن كثير الخرّاز، عن أبيه قال: </w:t>
      </w:r>
      <w:r w:rsidR="0011623B" w:rsidRPr="00802ECF">
        <w:rPr>
          <w:rFonts w:hint="eastAsia"/>
          <w:sz w:val="24"/>
          <w:szCs w:val="24"/>
          <w:rtl/>
          <w:lang w:bidi="ar-IQ"/>
        </w:rPr>
        <w:t>«</w:t>
      </w:r>
      <w:r w:rsidR="0011623B" w:rsidRPr="00365F4F">
        <w:rPr>
          <w:rFonts w:ascii="Traditional Arabic" w:hAnsi="Traditional Arabic"/>
          <w:sz w:val="27"/>
          <w:rtl/>
          <w:lang w:bidi="ar-IQ"/>
        </w:rPr>
        <w:t>رأيت</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أبا عبد</w:t>
      </w:r>
      <w:r w:rsidR="0011623B" w:rsidRPr="00365F4F">
        <w:rPr>
          <w:rFonts w:ascii="Traditional Arabic" w:hAnsi="Traditional Arabic" w:hint="cs"/>
          <w:sz w:val="27"/>
          <w:rtl/>
          <w:lang w:bidi="ar-IQ"/>
        </w:rPr>
        <w:t xml:space="preserve"> </w:t>
      </w:r>
      <w:r w:rsidR="0011623B" w:rsidRPr="00365F4F">
        <w:rPr>
          <w:rFonts w:ascii="Traditional Arabic" w:hAnsi="Traditional Arabic"/>
          <w:sz w:val="27"/>
          <w:rtl/>
          <w:lang w:bidi="ar-IQ"/>
        </w:rPr>
        <w:t>الله</w:t>
      </w:r>
      <w:r w:rsidR="004B1697" w:rsidRPr="00BA0F03">
        <w:rPr>
          <w:rFonts w:ascii="Traditional Arabic" w:hAnsi="Traditional Arabic" w:cs="Mosawi"/>
          <w:sz w:val="22"/>
          <w:szCs w:val="22"/>
          <w:rtl/>
          <w:lang w:bidi="ar-IQ"/>
        </w:rPr>
        <w:t>×</w:t>
      </w:r>
      <w:r w:rsidR="0011623B" w:rsidRPr="00365F4F">
        <w:rPr>
          <w:rFonts w:ascii="Traditional Arabic" w:hAnsi="Traditional Arabic"/>
          <w:sz w:val="27"/>
          <w:rtl/>
          <w:lang w:bidi="ar-IQ"/>
        </w:rPr>
        <w:t xml:space="preserve"> وعليه قميص</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غليظ خشن تحت ثيابه</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وفوقه جبّة صوف</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وفوقها قميص غليظ</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فمسست</w:t>
      </w:r>
      <w:r w:rsidRPr="00365F4F">
        <w:rPr>
          <w:rFonts w:ascii="Traditional Arabic" w:hAnsi="Traditional Arabic" w:hint="cs"/>
          <w:sz w:val="27"/>
          <w:rtl/>
          <w:lang w:bidi="ar-IQ"/>
        </w:rPr>
        <w:t>ُ</w:t>
      </w:r>
      <w:r w:rsidR="0011623B" w:rsidRPr="00365F4F">
        <w:rPr>
          <w:rFonts w:ascii="Traditional Arabic" w:hAnsi="Traditional Arabic"/>
          <w:sz w:val="27"/>
          <w:rtl/>
          <w:lang w:bidi="ar-IQ"/>
        </w:rPr>
        <w:t>ها</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فقلت: جعلت فداك</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إنّ الناس يكرهون لباس الصوف، فقال: كلاّ</w:t>
      </w:r>
      <w:r w:rsidRPr="00365F4F">
        <w:rPr>
          <w:rFonts w:ascii="Traditional Arabic" w:hAnsi="Traditional Arabic" w:hint="cs"/>
          <w:sz w:val="27"/>
          <w:rtl/>
          <w:lang w:bidi="ar-IQ"/>
        </w:rPr>
        <w:t>،</w:t>
      </w:r>
      <w:r w:rsidRPr="00365F4F">
        <w:rPr>
          <w:rFonts w:ascii="Traditional Arabic" w:hAnsi="Traditional Arabic"/>
          <w:sz w:val="27"/>
          <w:rtl/>
          <w:lang w:bidi="ar-IQ"/>
        </w:rPr>
        <w:t xml:space="preserve"> كان أبي محم</w:t>
      </w:r>
      <w:r w:rsidR="0011623B" w:rsidRPr="00365F4F">
        <w:rPr>
          <w:rFonts w:ascii="Traditional Arabic" w:hAnsi="Traditional Arabic"/>
          <w:sz w:val="27"/>
          <w:rtl/>
          <w:lang w:bidi="ar-IQ"/>
        </w:rPr>
        <w:t>د بن علي</w:t>
      </w:r>
      <w:r w:rsidRPr="00365F4F">
        <w:rPr>
          <w:rFonts w:ascii="Traditional Arabic" w:hAnsi="Traditional Arabic" w:hint="cs"/>
          <w:sz w:val="27"/>
          <w:rtl/>
          <w:lang w:bidi="ar-IQ"/>
        </w:rPr>
        <w:t>ّ</w:t>
      </w:r>
      <w:r w:rsidR="004B1697" w:rsidRPr="00DD0FF3">
        <w:rPr>
          <w:rFonts w:ascii="Traditional Arabic" w:hAnsi="Traditional Arabic" w:cs="Mosawi" w:hint="cs"/>
          <w:sz w:val="24"/>
          <w:szCs w:val="24"/>
          <w:rtl/>
          <w:lang w:bidi="ar-IQ"/>
        </w:rPr>
        <w:t>’</w:t>
      </w:r>
      <w:r w:rsidR="0011623B" w:rsidRPr="00365F4F">
        <w:rPr>
          <w:rFonts w:ascii="Traditional Arabic" w:hAnsi="Traditional Arabic"/>
          <w:sz w:val="27"/>
          <w:rtl/>
          <w:lang w:bidi="ar-IQ"/>
        </w:rPr>
        <w:t xml:space="preserve"> يلبسها، وكان علي</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بن الحسين</w:t>
      </w:r>
      <w:r w:rsidR="004B1697" w:rsidRPr="00DD0FF3">
        <w:rPr>
          <w:rFonts w:ascii="Traditional Arabic" w:hAnsi="Traditional Arabic" w:cs="Mosawi" w:hint="cs"/>
          <w:sz w:val="24"/>
          <w:szCs w:val="24"/>
          <w:rtl/>
          <w:lang w:bidi="ar-IQ"/>
        </w:rPr>
        <w:t>’</w:t>
      </w:r>
      <w:r w:rsidR="0011623B" w:rsidRPr="00365F4F">
        <w:rPr>
          <w:rFonts w:ascii="Traditional Arabic" w:hAnsi="Traditional Arabic"/>
          <w:sz w:val="27"/>
          <w:rtl/>
          <w:lang w:bidi="ar-IQ"/>
        </w:rPr>
        <w:t xml:space="preserve"> يلبسها</w:t>
      </w:r>
      <w:r w:rsidRPr="00365F4F">
        <w:rPr>
          <w:rFonts w:ascii="Traditional Arabic" w:hAnsi="Traditional Arabic" w:hint="cs"/>
          <w:sz w:val="27"/>
          <w:rtl/>
          <w:lang w:bidi="ar-IQ"/>
        </w:rPr>
        <w:t>،</w:t>
      </w:r>
      <w:r w:rsidR="0011623B" w:rsidRPr="00365F4F">
        <w:rPr>
          <w:rFonts w:ascii="Traditional Arabic" w:hAnsi="Traditional Arabic"/>
          <w:sz w:val="27"/>
          <w:rtl/>
          <w:lang w:bidi="ar-IQ"/>
        </w:rPr>
        <w:t xml:space="preserve"> وكانوا</w:t>
      </w:r>
      <w:r w:rsidR="005D63BC" w:rsidRPr="001012F6">
        <w:rPr>
          <w:rFonts w:ascii="Mosawi" w:hAnsi="Mosawi" w:cs="Mosawi"/>
          <w:sz w:val="22"/>
          <w:szCs w:val="22"/>
          <w:rtl/>
        </w:rPr>
        <w:t>^</w:t>
      </w:r>
      <w:r w:rsidR="0011623B" w:rsidRPr="00365F4F">
        <w:rPr>
          <w:rFonts w:ascii="Traditional Arabic" w:hAnsi="Traditional Arabic"/>
          <w:sz w:val="27"/>
          <w:rtl/>
          <w:lang w:bidi="ar-IQ"/>
        </w:rPr>
        <w:t xml:space="preserve"> يلبسون أغلظ ثيابهم إذا قاموا إلى الصلاة، ونحن نفعل ذلك</w:t>
      </w:r>
      <w:r w:rsidR="0011623B" w:rsidRPr="00802ECF">
        <w:rPr>
          <w:rFonts w:hint="eastAsia"/>
          <w:sz w:val="24"/>
          <w:szCs w:val="24"/>
          <w:rtl/>
          <w:lang w:bidi="ar-IQ"/>
        </w:rPr>
        <w:t>»</w:t>
      </w:r>
      <w:r w:rsidR="0011623B" w:rsidRPr="003E3FD2">
        <w:rPr>
          <w:sz w:val="27"/>
          <w:vertAlign w:val="superscript"/>
          <w:rtl/>
          <w:lang w:bidi="ar-IQ"/>
        </w:rPr>
        <w:t>(</w:t>
      </w:r>
      <w:r w:rsidR="0011623B" w:rsidRPr="003E3FD2">
        <w:rPr>
          <w:rStyle w:val="ac"/>
          <w:rFonts w:ascii="Simplified Arabic" w:hAnsi="Simplified Arabic"/>
          <w:sz w:val="27"/>
          <w:rtl/>
          <w:lang w:bidi="ar-IQ"/>
        </w:rPr>
        <w:endnoteReference w:id="450"/>
      </w:r>
      <w:r w:rsidR="0011623B" w:rsidRPr="003E3FD2">
        <w:rPr>
          <w:sz w:val="27"/>
          <w:vertAlign w:val="superscript"/>
          <w:rtl/>
          <w:lang w:bidi="ar-IQ"/>
        </w:rPr>
        <w:t>)</w:t>
      </w:r>
      <w:r w:rsidR="0011623B" w:rsidRPr="00365F4F">
        <w:rPr>
          <w:rFonts w:ascii="Simplified Arabic" w:hAnsi="Simplified Arabic" w:hint="cs"/>
          <w:sz w:val="27"/>
          <w:rtl/>
          <w:lang w:bidi="ar-IQ"/>
        </w:rPr>
        <w:t xml:space="preserve">. </w:t>
      </w:r>
    </w:p>
    <w:p w:rsidR="0011623B" w:rsidRPr="00365F4F" w:rsidRDefault="0011623B" w:rsidP="00385CA5">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وفي بعض هذه الروايات كلام</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عن لبس الصوف من ق</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ب</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ل الأنبياء</w:t>
      </w:r>
      <w:r w:rsidR="005D63BC" w:rsidRPr="001012F6">
        <w:rPr>
          <w:rFonts w:ascii="Mosawi" w:hAnsi="Mosawi" w:cs="Mosawi"/>
          <w:sz w:val="22"/>
          <w:szCs w:val="22"/>
          <w:rtl/>
        </w:rPr>
        <w:t>^</w:t>
      </w:r>
      <w:r w:rsidRPr="00365F4F">
        <w:rPr>
          <w:rFonts w:ascii="Simplified Arabic" w:hAnsi="Simplified Arabic" w:hint="cs"/>
          <w:sz w:val="27"/>
          <w:rtl/>
          <w:lang w:bidi="ar-IQ"/>
        </w:rPr>
        <w:t xml:space="preserve"> بشكل</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عام</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ومن دون ذكر أسمائهم</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1"/>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ومع ذكر أسمائهم في بعض الموارد الأخرى</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2"/>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وهناك روايات تتحدّ</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ث عن لبس الأئمة</w:t>
      </w:r>
      <w:r w:rsidR="005D63BC" w:rsidRPr="001012F6">
        <w:rPr>
          <w:rFonts w:ascii="Mosawi" w:hAnsi="Mosawi" w:cs="Mosawi"/>
          <w:sz w:val="22"/>
          <w:szCs w:val="22"/>
          <w:rtl/>
        </w:rPr>
        <w:t>^</w:t>
      </w:r>
      <w:r w:rsidRPr="00365F4F">
        <w:rPr>
          <w:rFonts w:ascii="Simplified Arabic" w:hAnsi="Simplified Arabic" w:hint="cs"/>
          <w:sz w:val="27"/>
          <w:rtl/>
          <w:lang w:bidi="ar-IQ"/>
        </w:rPr>
        <w:t xml:space="preserve"> والسيدة فاطمة الزهراء</w:t>
      </w:r>
      <w:r w:rsidR="00385CA5" w:rsidRPr="00385CA5">
        <w:rPr>
          <w:rFonts w:ascii="Mosawi" w:hAnsi="Mosawi" w:cs="Mosawi"/>
          <w:sz w:val="22"/>
          <w:szCs w:val="22"/>
        </w:rPr>
        <w:t>÷</w:t>
      </w:r>
      <w:r w:rsidR="00385CA5" w:rsidRPr="00365F4F">
        <w:rPr>
          <w:rFonts w:ascii="Simplified Arabic" w:hAnsi="Simplified Arabic" w:hint="cs"/>
          <w:sz w:val="27"/>
          <w:rtl/>
          <w:lang w:bidi="ar-IQ"/>
        </w:rPr>
        <w:t xml:space="preserve"> </w:t>
      </w:r>
      <w:r w:rsidRPr="00365F4F">
        <w:rPr>
          <w:rFonts w:ascii="Simplified Arabic" w:hAnsi="Simplified Arabic" w:hint="cs"/>
          <w:sz w:val="27"/>
          <w:rtl/>
          <w:lang w:bidi="ar-IQ"/>
        </w:rPr>
        <w:t>لهذا النوع من الثياب</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3"/>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وهناك مجموعة</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أخرى من الروايات تحدّ</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ثت عن شيوع وفضل هذا النوع من الثياب بين الأمم السابقة</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4"/>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وبين أم</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ة خاتم الأنبياء</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5"/>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وأصحابه</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6"/>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وفي بعض الموارد تم</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اعتبار لبس الصوف جزءاً من النبوة</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7"/>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وفي بعض هذه الروايات تمّ اعتبار لبس الصوف موجباً لإدراك لذ</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ة الإيمان</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8"/>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ومقد</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مة</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لدخول ملكوت السماوات</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59"/>
      </w:r>
      <w:r w:rsidRPr="003E3FD2">
        <w:rPr>
          <w:rFonts w:ascii="Simplified Arabic" w:hAnsi="Simplified Arabic"/>
          <w:sz w:val="27"/>
          <w:vertAlign w:val="superscript"/>
          <w:rtl/>
          <w:lang w:bidi="ar-IQ"/>
        </w:rPr>
        <w:t>)</w:t>
      </w:r>
      <w:r w:rsidRPr="00365F4F">
        <w:rPr>
          <w:rFonts w:ascii="Simplified Arabic" w:hAnsi="Simplified Arabic" w:hint="cs"/>
          <w:sz w:val="27"/>
          <w:rtl/>
          <w:lang w:bidi="ar-IQ"/>
        </w:rPr>
        <w:t xml:space="preserve">. </w:t>
      </w:r>
    </w:p>
    <w:p w:rsidR="005A67A2"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وعليه فبالنظر إلى وجود كل</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هذه الروايات في فضيلة لبس الصوف، وأن أبا ذر</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كان يعتبر نفسه من أولئك الذين يرتدون هذا النوع من الثياب، وأن الأنبياء وأئمة الهدى</w:t>
      </w:r>
      <w:r w:rsidR="005D63BC" w:rsidRPr="001012F6">
        <w:rPr>
          <w:rFonts w:ascii="Mosawi" w:hAnsi="Mosawi" w:cs="Mosawi"/>
          <w:sz w:val="22"/>
          <w:szCs w:val="22"/>
          <w:rtl/>
        </w:rPr>
        <w:t>^</w:t>
      </w:r>
      <w:r w:rsidRPr="00365F4F">
        <w:rPr>
          <w:rFonts w:ascii="Simplified Arabic" w:hAnsi="Simplified Arabic" w:hint="cs"/>
          <w:sz w:val="27"/>
          <w:rtl/>
          <w:lang w:bidi="ar-IQ"/>
        </w:rPr>
        <w:t xml:space="preserve"> كانوا يت</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خذونه لباساً لهم، وبالالتفات إلى ما جاء في موردين ـ في الحدّ الأدنى ـ من ذات هذه الوصي</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ة لأبي ذر</w:t>
      </w:r>
      <w:r w:rsidR="00D315E5" w:rsidRPr="00365F4F">
        <w:rPr>
          <w:rFonts w:ascii="Simplified Arabic" w:hAnsi="Simplified Arabic" w:hint="cs"/>
          <w:sz w:val="27"/>
          <w:rtl/>
          <w:lang w:bidi="ar-IQ"/>
        </w:rPr>
        <w:t>ّ</w:t>
      </w:r>
      <w:r w:rsidRPr="00365F4F">
        <w:rPr>
          <w:rFonts w:ascii="Simplified Arabic" w:hAnsi="Simplified Arabic" w:hint="cs"/>
          <w:sz w:val="27"/>
          <w:rtl/>
          <w:lang w:bidi="ar-IQ"/>
        </w:rPr>
        <w:t xml:space="preserve"> في اعتبار لبس الصوف دليلاً على فضيلة التواضع، كيف يمكن أن يستفاد من هذا القسم الخاص</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 الرواية ـ الوارد في ذمّ </w:t>
      </w:r>
      <w:r w:rsidRPr="00365F4F">
        <w:rPr>
          <w:rFonts w:ascii="Simplified Arabic" w:hAnsi="Simplified Arabic" w:hint="cs"/>
          <w:sz w:val="27"/>
          <w:rtl/>
          <w:lang w:bidi="ar-IQ"/>
        </w:rPr>
        <w:lastRenderedPageBreak/>
        <w:t>أشخاص بعينهم ـ ذلك الفهم العام</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بشأن جماعة</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أو طائفة محدّ</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دة؟</w:t>
      </w:r>
      <w:r w:rsidR="005A67A2" w:rsidRPr="00365F4F">
        <w:rPr>
          <w:rFonts w:ascii="Simplified Arabic" w:hAnsi="Simplified Arabic" w:hint="cs"/>
          <w:sz w:val="27"/>
          <w:rtl/>
          <w:lang w:bidi="ar-IQ"/>
        </w:rPr>
        <w:t>!</w:t>
      </w:r>
    </w:p>
    <w:p w:rsidR="005A67A2" w:rsidRPr="00365F4F" w:rsidRDefault="0011623B" w:rsidP="00385CA5">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وقد ذهب بعض المفس</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رين في تفسير قوله تعالى: </w:t>
      </w:r>
      <w:r w:rsidR="001B75FB" w:rsidRPr="001B75FB">
        <w:rPr>
          <w:rFonts w:ascii="Mosawi" w:hAnsi="Mosawi" w:cs="Mosawi"/>
          <w:sz w:val="24"/>
          <w:szCs w:val="24"/>
          <w:rtl/>
        </w:rPr>
        <w:t>﴿</w:t>
      </w:r>
      <w:r w:rsidRPr="00365F4F">
        <w:rPr>
          <w:b/>
          <w:bCs/>
          <w:sz w:val="27"/>
          <w:rtl/>
          <w:lang w:bidi="ar-IQ"/>
        </w:rPr>
        <w:t>لِبَاسُ التَّقْوَى</w:t>
      </w:r>
      <w:r w:rsidR="001B75FB" w:rsidRPr="001B75FB">
        <w:rPr>
          <w:rFonts w:ascii="Mosawi" w:hAnsi="Mosawi" w:cs="Mosawi"/>
          <w:sz w:val="24"/>
          <w:szCs w:val="24"/>
          <w:rtl/>
        </w:rPr>
        <w:t>﴾</w:t>
      </w:r>
      <w:r w:rsidRPr="00365F4F">
        <w:rPr>
          <w:rFonts w:ascii="Times New Roman" w:hAnsi="Times New Roman"/>
          <w:b/>
          <w:sz w:val="27"/>
          <w:rtl/>
          <w:lang w:bidi="ar-IQ"/>
        </w:rPr>
        <w:t xml:space="preserve"> </w:t>
      </w:r>
      <w:r w:rsidRPr="00365F4F">
        <w:rPr>
          <w:rFonts w:ascii="Times New Roman" w:hAnsi="Times New Roman" w:hint="cs"/>
          <w:b/>
          <w:sz w:val="27"/>
          <w:rtl/>
          <w:lang w:bidi="ar-IQ"/>
        </w:rPr>
        <w:t>(الأعراف: 26)</w:t>
      </w:r>
      <w:r w:rsidRPr="00365F4F">
        <w:rPr>
          <w:rFonts w:ascii="Simplified Arabic" w:hAnsi="Simplified Arabic" w:hint="cs"/>
          <w:sz w:val="27"/>
          <w:rtl/>
          <w:lang w:bidi="ar-IQ"/>
        </w:rPr>
        <w:t xml:space="preserve"> إلى القول: </w:t>
      </w:r>
      <w:r w:rsidRPr="00802ECF">
        <w:rPr>
          <w:rFonts w:hint="eastAsia"/>
          <w:sz w:val="24"/>
          <w:szCs w:val="24"/>
          <w:rtl/>
          <w:lang w:bidi="ar-IQ"/>
        </w:rPr>
        <w:t>«</w:t>
      </w:r>
      <w:r w:rsidRPr="00365F4F">
        <w:rPr>
          <w:rFonts w:ascii="Simplified Arabic" w:hAnsi="Simplified Arabic"/>
          <w:sz w:val="27"/>
          <w:rtl/>
          <w:lang w:bidi="ar-IQ"/>
        </w:rPr>
        <w:t>هو الذ</w:t>
      </w:r>
      <w:r w:rsidRPr="00365F4F">
        <w:rPr>
          <w:rFonts w:ascii="Simplified Arabic" w:hAnsi="Simplified Arabic" w:hint="cs"/>
          <w:sz w:val="27"/>
          <w:rtl/>
          <w:lang w:bidi="ar-IQ"/>
        </w:rPr>
        <w:t>ي</w:t>
      </w:r>
      <w:r w:rsidRPr="00365F4F">
        <w:rPr>
          <w:rFonts w:ascii="Simplified Arabic" w:hAnsi="Simplified Arabic"/>
          <w:sz w:val="27"/>
          <w:rtl/>
          <w:lang w:bidi="ar-IQ"/>
        </w:rPr>
        <w:t xml:space="preserve"> يقتصر عليه م</w:t>
      </w:r>
      <w:r w:rsidR="005A67A2" w:rsidRPr="00365F4F">
        <w:rPr>
          <w:rFonts w:ascii="Simplified Arabic" w:hAnsi="Simplified Arabic" w:hint="cs"/>
          <w:sz w:val="27"/>
          <w:rtl/>
          <w:lang w:bidi="ar-IQ"/>
        </w:rPr>
        <w:t>َ</w:t>
      </w:r>
      <w:r w:rsidRPr="00365F4F">
        <w:rPr>
          <w:rFonts w:ascii="Simplified Arabic" w:hAnsi="Simplified Arabic"/>
          <w:sz w:val="27"/>
          <w:rtl/>
          <w:lang w:bidi="ar-IQ"/>
        </w:rPr>
        <w:t>ن</w:t>
      </w:r>
      <w:r w:rsidR="005A67A2" w:rsidRPr="00365F4F">
        <w:rPr>
          <w:rFonts w:ascii="Simplified Arabic" w:hAnsi="Simplified Arabic" w:hint="cs"/>
          <w:sz w:val="27"/>
          <w:rtl/>
          <w:lang w:bidi="ar-IQ"/>
        </w:rPr>
        <w:t>ْ</w:t>
      </w:r>
      <w:r w:rsidRPr="00365F4F">
        <w:rPr>
          <w:rFonts w:ascii="Simplified Arabic" w:hAnsi="Simplified Arabic"/>
          <w:sz w:val="27"/>
          <w:rtl/>
          <w:lang w:bidi="ar-IQ"/>
        </w:rPr>
        <w:t xml:space="preserve"> أراد التواضع والنسك في العبادة</w:t>
      </w:r>
      <w:r w:rsidRPr="00365F4F">
        <w:rPr>
          <w:rFonts w:ascii="Simplified Arabic" w:hAnsi="Simplified Arabic" w:hint="cs"/>
          <w:sz w:val="27"/>
          <w:rtl/>
          <w:lang w:bidi="ar-IQ"/>
        </w:rPr>
        <w:t xml:space="preserve"> </w:t>
      </w:r>
      <w:r w:rsidR="00385CA5">
        <w:rPr>
          <w:rFonts w:ascii="Simplified Arabic" w:hAnsi="Simplified Arabic" w:hint="cs"/>
          <w:sz w:val="27"/>
          <w:rtl/>
          <w:lang w:bidi="ar-IQ"/>
        </w:rPr>
        <w:t>من</w:t>
      </w:r>
      <w:r w:rsidRPr="00365F4F">
        <w:rPr>
          <w:rFonts w:ascii="Simplified Arabic" w:hAnsi="Simplified Arabic"/>
          <w:sz w:val="27"/>
          <w:rtl/>
          <w:lang w:bidi="ar-IQ"/>
        </w:rPr>
        <w:t xml:space="preserve"> لبس الصوف والشعر والوبر والخشن من الثياب</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60"/>
      </w:r>
      <w:r w:rsidRPr="003E3FD2">
        <w:rPr>
          <w:sz w:val="27"/>
          <w:vertAlign w:val="superscript"/>
          <w:rtl/>
          <w:lang w:bidi="ar-IQ"/>
        </w:rPr>
        <w:t>)</w:t>
      </w:r>
      <w:r w:rsidR="005A67A2" w:rsidRPr="00365F4F">
        <w:rPr>
          <w:rFonts w:ascii="Simplified Arabic" w:hAnsi="Simplified Arabic" w:hint="cs"/>
          <w:sz w:val="27"/>
          <w:rtl/>
          <w:lang w:bidi="ar-IQ"/>
        </w:rPr>
        <w:t>.</w:t>
      </w:r>
    </w:p>
    <w:p w:rsidR="0011623B" w:rsidRPr="00365F4F" w:rsidRDefault="0011623B" w:rsidP="00385CA5">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وعليه فإن غاية ما يمكن قوله: إن لبس الصوف أو أي</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نوع آخر من الثياب</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بداعي الفخر والتباهي</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هو المذموم</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من أي</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شخص أو جماعة صدر. من هنا إذا أراد شخص</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أن يسقط هذه الرواية على شخص</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بعينه</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أو طائفة بعينها</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تعيّ</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ن عليه قبل كل شيء أن يثبت أن هذا الشخص أو هذه الطائفة إنما تت</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خذ لبس الصوف للفخر والمباهاة، عندها فقط يمكنه أن يجري عليها الحكم الوارد في هذه الرواية. و</w:t>
      </w:r>
      <w:r w:rsidR="00276EBB" w:rsidRPr="00365F4F">
        <w:rPr>
          <w:rFonts w:ascii="Simplified Arabic" w:hAnsi="Simplified Arabic" w:hint="cs"/>
          <w:sz w:val="27"/>
          <w:rtl/>
          <w:lang w:bidi="ar-IQ"/>
        </w:rPr>
        <w:t>لا شَكَّ</w:t>
      </w:r>
      <w:r w:rsidRPr="00365F4F">
        <w:rPr>
          <w:rFonts w:ascii="Simplified Arabic" w:hAnsi="Simplified Arabic" w:hint="cs"/>
          <w:sz w:val="27"/>
          <w:rtl/>
          <w:lang w:bidi="ar-IQ"/>
        </w:rPr>
        <w:t xml:space="preserve"> في أن كل</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مرحلة زمنية قد شهدت وجود بعض الأشخاص ـ سواء من الصوفية أو غيرهم ـ </w:t>
      </w:r>
      <w:r w:rsidR="005A67A2" w:rsidRPr="00365F4F">
        <w:rPr>
          <w:rFonts w:ascii="Simplified Arabic" w:hAnsi="Simplified Arabic" w:hint="cs"/>
          <w:sz w:val="27"/>
          <w:rtl/>
          <w:lang w:bidi="ar-IQ"/>
        </w:rPr>
        <w:t>قد اتّ</w:t>
      </w:r>
      <w:r w:rsidRPr="00365F4F">
        <w:rPr>
          <w:rFonts w:ascii="Simplified Arabic" w:hAnsi="Simplified Arabic" w:hint="cs"/>
          <w:sz w:val="27"/>
          <w:rtl/>
          <w:lang w:bidi="ar-IQ"/>
        </w:rPr>
        <w:t>خذ</w:t>
      </w:r>
      <w:r w:rsidR="005A67A2" w:rsidRPr="00365F4F">
        <w:rPr>
          <w:rFonts w:ascii="Simplified Arabic" w:hAnsi="Simplified Arabic" w:hint="cs"/>
          <w:sz w:val="27"/>
          <w:rtl/>
          <w:lang w:bidi="ar-IQ"/>
        </w:rPr>
        <w:t>وا</w:t>
      </w:r>
      <w:r w:rsidRPr="00365F4F">
        <w:rPr>
          <w:rFonts w:ascii="Simplified Arabic" w:hAnsi="Simplified Arabic" w:hint="cs"/>
          <w:sz w:val="27"/>
          <w:rtl/>
          <w:lang w:bidi="ar-IQ"/>
        </w:rPr>
        <w:t xml:space="preserve"> من هذا النوع من الثياب وسيلة</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للفخر والتباهي، والإغراء بالناس</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وهذه مسألة</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لا يمكن إنكارها من أيّ منصف</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إلا</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أن إثباتها في حق</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شخص</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بعينه</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أو جماعة</w:t>
      </w:r>
      <w:r w:rsidR="00385CA5">
        <w:rPr>
          <w:rFonts w:ascii="Simplified Arabic" w:hAnsi="Simplified Arabic" w:hint="cs"/>
          <w:sz w:val="27"/>
          <w:rtl/>
          <w:lang w:bidi="ar-IQ"/>
        </w:rPr>
        <w:t>ٍ</w:t>
      </w:r>
      <w:r w:rsidRPr="00365F4F">
        <w:rPr>
          <w:rFonts w:ascii="Simplified Arabic" w:hAnsi="Simplified Arabic" w:hint="cs"/>
          <w:sz w:val="27"/>
          <w:rtl/>
          <w:lang w:bidi="ar-IQ"/>
        </w:rPr>
        <w:t xml:space="preserve"> أو طائفة بعينها</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أو تعميمها على جميع أفراد فئة</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 خاص</w:t>
      </w:r>
      <w:r w:rsidR="005A67A2" w:rsidRPr="00365F4F">
        <w:rPr>
          <w:rFonts w:ascii="Simplified Arabic" w:hAnsi="Simplified Arabic" w:hint="cs"/>
          <w:sz w:val="27"/>
          <w:rtl/>
          <w:lang w:bidi="ar-IQ"/>
        </w:rPr>
        <w:t>ّ</w:t>
      </w:r>
      <w:r w:rsidRPr="00365F4F">
        <w:rPr>
          <w:rFonts w:ascii="Simplified Arabic" w:hAnsi="Simplified Arabic" w:hint="cs"/>
          <w:sz w:val="27"/>
          <w:rtl/>
          <w:lang w:bidi="ar-IQ"/>
        </w:rPr>
        <w:t xml:space="preserve">ة، دونه خرط القتاد.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ولا بأس في الإشارة إلى أن بعض الروايات قد ربطت لبس الصوف بالحاجة</w:t>
      </w:r>
      <w:r w:rsidRPr="003E3FD2">
        <w:rPr>
          <w:rFonts w:ascii="Simplified Arabic" w:hAnsi="Simplified Arabic"/>
          <w:sz w:val="27"/>
          <w:vertAlign w:val="superscript"/>
          <w:rtl/>
          <w:lang w:bidi="ar-IQ"/>
        </w:rPr>
        <w:t>(</w:t>
      </w:r>
      <w:r w:rsidRPr="003E3FD2">
        <w:rPr>
          <w:rStyle w:val="ac"/>
          <w:rFonts w:ascii="Simplified Arabic" w:hAnsi="Simplified Arabic"/>
          <w:sz w:val="27"/>
          <w:rtl/>
          <w:lang w:bidi="ar-IQ"/>
        </w:rPr>
        <w:endnoteReference w:id="461"/>
      </w:r>
      <w:r w:rsidRPr="003E3FD2">
        <w:rPr>
          <w:rFonts w:ascii="Simplified Arabic" w:hAnsi="Simplified Arabic"/>
          <w:sz w:val="27"/>
          <w:vertAlign w:val="superscript"/>
          <w:rtl/>
          <w:lang w:bidi="ar-IQ"/>
        </w:rPr>
        <w:t>)</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وبذلك يقع التعارض بينها وبين الروايات المتقد</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مة. وقد سبق لنا </w:t>
      </w:r>
      <w:r w:rsidR="008703EC" w:rsidRPr="00365F4F">
        <w:rPr>
          <w:rFonts w:ascii="Simplified Arabic" w:hAnsi="Simplified Arabic" w:hint="cs"/>
          <w:sz w:val="27"/>
          <w:rtl/>
          <w:lang w:bidi="ar-IQ"/>
        </w:rPr>
        <w:t>أ</w:t>
      </w:r>
      <w:r w:rsidRPr="00365F4F">
        <w:rPr>
          <w:rFonts w:ascii="Simplified Arabic" w:hAnsi="Simplified Arabic" w:hint="cs"/>
          <w:sz w:val="27"/>
          <w:rtl/>
          <w:lang w:bidi="ar-IQ"/>
        </w:rPr>
        <w:t>ن ذكرنا رأي العلا</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مة المجلسي في رفع التعارض بين هذه الروايات</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وكانت نتيجة جمعه ترجيح كف</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ة لبس الصوف. وأما صاحب الوسائل فقد قال في رفع هذا التعارض: </w:t>
      </w:r>
      <w:r w:rsidRPr="00802ECF">
        <w:rPr>
          <w:rFonts w:hint="eastAsia"/>
          <w:sz w:val="24"/>
          <w:szCs w:val="24"/>
          <w:rtl/>
          <w:lang w:bidi="ar-IQ"/>
        </w:rPr>
        <w:t>«</w:t>
      </w:r>
      <w:r w:rsidRPr="00365F4F">
        <w:rPr>
          <w:rFonts w:ascii="Traditional Arabic" w:hAnsi="Traditional Arabic"/>
          <w:sz w:val="27"/>
          <w:rtl/>
          <w:lang w:bidi="ar-IQ"/>
        </w:rPr>
        <w:t>ويحتمل الحمل على نفي التحريم</w:t>
      </w:r>
      <w:r w:rsidR="008703EC" w:rsidRPr="00365F4F">
        <w:rPr>
          <w:rFonts w:ascii="Traditional Arabic" w:hAnsi="Traditional Arabic" w:hint="cs"/>
          <w:sz w:val="27"/>
          <w:rtl/>
          <w:lang w:bidi="ar-IQ"/>
        </w:rPr>
        <w:t>؛</w:t>
      </w:r>
      <w:r w:rsidRPr="00365F4F">
        <w:rPr>
          <w:rFonts w:ascii="Traditional Arabic" w:hAnsi="Traditional Arabic"/>
          <w:sz w:val="27"/>
          <w:rtl/>
          <w:lang w:bidi="ar-IQ"/>
        </w:rPr>
        <w:t xml:space="preserve"> ويحتمل التخصيص بوقت الصلاة</w:t>
      </w:r>
      <w:r w:rsidR="008703EC" w:rsidRPr="00365F4F">
        <w:rPr>
          <w:rFonts w:ascii="Traditional Arabic" w:hAnsi="Traditional Arabic" w:hint="cs"/>
          <w:sz w:val="27"/>
          <w:rtl/>
          <w:lang w:bidi="ar-IQ"/>
        </w:rPr>
        <w:t>،</w:t>
      </w:r>
      <w:r w:rsidRPr="00365F4F">
        <w:rPr>
          <w:rFonts w:ascii="Traditional Arabic" w:hAnsi="Traditional Arabic"/>
          <w:sz w:val="27"/>
          <w:rtl/>
          <w:lang w:bidi="ar-IQ"/>
        </w:rPr>
        <w:t xml:space="preserve"> كما يفهم من آخره</w:t>
      </w:r>
      <w:r w:rsidR="008703EC" w:rsidRPr="00365F4F">
        <w:rPr>
          <w:rFonts w:ascii="Traditional Arabic" w:hAnsi="Traditional Arabic" w:hint="cs"/>
          <w:sz w:val="27"/>
          <w:rtl/>
          <w:lang w:bidi="ar-IQ"/>
        </w:rPr>
        <w:t>؛</w:t>
      </w:r>
      <w:r w:rsidRPr="00365F4F">
        <w:rPr>
          <w:rFonts w:ascii="Traditional Arabic" w:hAnsi="Traditional Arabic"/>
          <w:sz w:val="27"/>
          <w:rtl/>
          <w:lang w:bidi="ar-IQ"/>
        </w:rPr>
        <w:t xml:space="preserve"> ويحتمل التقييد بوجود العلة</w:t>
      </w:r>
      <w:r w:rsidR="008703EC" w:rsidRPr="00365F4F">
        <w:rPr>
          <w:rFonts w:ascii="Traditional Arabic" w:hAnsi="Traditional Arabic" w:hint="cs"/>
          <w:sz w:val="27"/>
          <w:rtl/>
          <w:lang w:bidi="ar-IQ"/>
        </w:rPr>
        <w:t>،</w:t>
      </w:r>
      <w:r w:rsidRPr="00365F4F">
        <w:rPr>
          <w:rFonts w:ascii="Traditional Arabic" w:hAnsi="Traditional Arabic"/>
          <w:sz w:val="27"/>
          <w:rtl/>
          <w:lang w:bidi="ar-IQ"/>
        </w:rPr>
        <w:t xml:space="preserve"> كما مر</w:t>
      </w:r>
      <w:r w:rsidRPr="00365F4F">
        <w:rPr>
          <w:rFonts w:ascii="Simplified Arabic" w:hAnsi="Simplified Arabic" w:hint="cs"/>
          <w:sz w:val="27"/>
          <w:rtl/>
          <w:lang w:bidi="ar-IQ"/>
        </w:rPr>
        <w:t>ّ</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62"/>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وقال في موضع</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آخر: </w:t>
      </w:r>
      <w:r w:rsidRPr="00802ECF">
        <w:rPr>
          <w:rFonts w:hint="eastAsia"/>
          <w:sz w:val="24"/>
          <w:szCs w:val="24"/>
          <w:rtl/>
          <w:lang w:bidi="ar-IQ"/>
        </w:rPr>
        <w:t>«</w:t>
      </w:r>
      <w:r w:rsidRPr="00365F4F">
        <w:rPr>
          <w:rFonts w:ascii="Traditional Arabic" w:hAnsi="Traditional Arabic"/>
          <w:sz w:val="27"/>
          <w:rtl/>
          <w:lang w:bidi="ar-IQ"/>
        </w:rPr>
        <w:t>وللحمل</w:t>
      </w:r>
      <w:r w:rsidRPr="00365F4F">
        <w:rPr>
          <w:rFonts w:ascii="Traditional Arabic" w:hAnsi="Traditional Arabic" w:hint="cs"/>
          <w:sz w:val="27"/>
          <w:rtl/>
          <w:lang w:bidi="ar-IQ"/>
        </w:rPr>
        <w:t xml:space="preserve"> [أي حمل الروايات التي تجيز لبس الصوف] </w:t>
      </w:r>
      <w:r w:rsidRPr="00365F4F">
        <w:rPr>
          <w:rFonts w:ascii="Traditional Arabic" w:hAnsi="Traditional Arabic"/>
          <w:sz w:val="27"/>
          <w:rtl/>
          <w:lang w:bidi="ar-IQ"/>
        </w:rPr>
        <w:t>على النسخ</w:t>
      </w:r>
      <w:r w:rsidRPr="00365F4F">
        <w:rPr>
          <w:rFonts w:ascii="Traditional Arabic" w:hAnsi="Traditional Arabic" w:hint="cs"/>
          <w:sz w:val="27"/>
          <w:rtl/>
          <w:lang w:bidi="ar-IQ"/>
        </w:rPr>
        <w:t xml:space="preserve"> [بمعنى أن الروايات الناظرة لسن</w:t>
      </w:r>
      <w:r w:rsidR="008703EC" w:rsidRPr="00365F4F">
        <w:rPr>
          <w:rFonts w:ascii="Traditional Arabic" w:hAnsi="Traditional Arabic" w:hint="cs"/>
          <w:sz w:val="27"/>
          <w:rtl/>
          <w:lang w:bidi="ar-IQ"/>
        </w:rPr>
        <w:t>ّ</w:t>
      </w:r>
      <w:r w:rsidRPr="00365F4F">
        <w:rPr>
          <w:rFonts w:ascii="Traditional Arabic" w:hAnsi="Traditional Arabic" w:hint="cs"/>
          <w:sz w:val="27"/>
          <w:rtl/>
          <w:lang w:bidi="ar-IQ"/>
        </w:rPr>
        <w:t>ة لبس الصوف ناسخة</w:t>
      </w:r>
      <w:r w:rsidR="008703EC" w:rsidRPr="00365F4F">
        <w:rPr>
          <w:rFonts w:ascii="Traditional Arabic" w:hAnsi="Traditional Arabic" w:hint="cs"/>
          <w:sz w:val="27"/>
          <w:rtl/>
          <w:lang w:bidi="ar-IQ"/>
        </w:rPr>
        <w:t>ٌ</w:t>
      </w:r>
      <w:r w:rsidRPr="00365F4F">
        <w:rPr>
          <w:rFonts w:ascii="Traditional Arabic" w:hAnsi="Traditional Arabic" w:hint="cs"/>
          <w:sz w:val="27"/>
          <w:rtl/>
          <w:lang w:bidi="ar-IQ"/>
        </w:rPr>
        <w:t xml:space="preserve"> للروايات التي تذم</w:t>
      </w:r>
      <w:r w:rsidR="008703EC" w:rsidRPr="00365F4F">
        <w:rPr>
          <w:rFonts w:ascii="Traditional Arabic" w:hAnsi="Traditional Arabic" w:hint="cs"/>
          <w:sz w:val="27"/>
          <w:rtl/>
          <w:lang w:bidi="ar-IQ"/>
        </w:rPr>
        <w:t>ّ</w:t>
      </w:r>
      <w:r w:rsidRPr="00365F4F">
        <w:rPr>
          <w:rFonts w:ascii="Traditional Arabic" w:hAnsi="Traditional Arabic" w:hint="cs"/>
          <w:sz w:val="27"/>
          <w:rtl/>
          <w:lang w:bidi="ar-IQ"/>
        </w:rPr>
        <w:t xml:space="preserve"> لبس الصوف]،</w:t>
      </w:r>
      <w:r w:rsidRPr="00365F4F">
        <w:rPr>
          <w:rFonts w:ascii="Traditional Arabic" w:hAnsi="Traditional Arabic"/>
          <w:sz w:val="27"/>
          <w:rtl/>
          <w:lang w:bidi="ar-IQ"/>
        </w:rPr>
        <w:t xml:space="preserve"> وللتخصيص</w:t>
      </w:r>
      <w:r w:rsidRPr="00365F4F">
        <w:rPr>
          <w:rFonts w:ascii="Traditional Arabic" w:hAnsi="Traditional Arabic" w:hint="cs"/>
          <w:sz w:val="27"/>
          <w:rtl/>
          <w:lang w:bidi="ar-IQ"/>
        </w:rPr>
        <w:t xml:space="preserve"> [أي</w:t>
      </w:r>
      <w:r w:rsidR="008703EC" w:rsidRPr="00365F4F">
        <w:rPr>
          <w:rFonts w:ascii="Traditional Arabic" w:hAnsi="Traditional Arabic" w:hint="cs"/>
          <w:sz w:val="27"/>
          <w:rtl/>
          <w:lang w:bidi="ar-IQ"/>
        </w:rPr>
        <w:t xml:space="preserve"> </w:t>
      </w:r>
      <w:r w:rsidRPr="00365F4F">
        <w:rPr>
          <w:rFonts w:ascii="Traditional Arabic" w:hAnsi="Traditional Arabic" w:hint="cs"/>
          <w:sz w:val="27"/>
          <w:rtl/>
          <w:lang w:bidi="ar-IQ"/>
        </w:rPr>
        <w:t xml:space="preserve">حمل روايات الجواز على التخصيص] </w:t>
      </w:r>
      <w:r w:rsidRPr="00365F4F">
        <w:rPr>
          <w:rFonts w:ascii="Traditional Arabic" w:hAnsi="Traditional Arabic"/>
          <w:sz w:val="27"/>
          <w:rtl/>
          <w:lang w:bidi="ar-IQ"/>
        </w:rPr>
        <w:t>بلبس العباء</w:t>
      </w:r>
      <w:r w:rsidRPr="00365F4F">
        <w:rPr>
          <w:rFonts w:ascii="Traditional Arabic" w:hAnsi="Traditional Arabic" w:hint="cs"/>
          <w:sz w:val="27"/>
          <w:rtl/>
          <w:lang w:bidi="ar-IQ"/>
        </w:rPr>
        <w:t xml:space="preserve">؛ </w:t>
      </w:r>
      <w:r w:rsidRPr="00365F4F">
        <w:rPr>
          <w:rFonts w:ascii="Traditional Arabic" w:hAnsi="Traditional Arabic"/>
          <w:sz w:val="27"/>
          <w:rtl/>
          <w:lang w:bidi="ar-IQ"/>
        </w:rPr>
        <w:t>فإنه لم ينقل أنه كان يلبس غيرها من الصوف، بل نقل أن لباسه كان من القطن</w:t>
      </w:r>
      <w:r w:rsidRPr="00802ECF">
        <w:rPr>
          <w:rFonts w:hint="eastAsia"/>
          <w:sz w:val="24"/>
          <w:szCs w:val="24"/>
          <w:rtl/>
          <w:lang w:bidi="ar-IQ"/>
        </w:rPr>
        <w:t>»</w:t>
      </w:r>
      <w:r w:rsidRPr="003E3FD2">
        <w:rPr>
          <w:sz w:val="27"/>
          <w:vertAlign w:val="superscript"/>
          <w:rtl/>
          <w:lang w:bidi="ar-IQ"/>
        </w:rPr>
        <w:t>(</w:t>
      </w:r>
      <w:r w:rsidRPr="003E3FD2">
        <w:rPr>
          <w:rStyle w:val="ac"/>
          <w:rFonts w:ascii="Simplified Arabic" w:hAnsi="Simplified Arabic"/>
          <w:sz w:val="27"/>
          <w:rtl/>
          <w:lang w:bidi="ar-IQ"/>
        </w:rPr>
        <w:endnoteReference w:id="463"/>
      </w:r>
      <w:r w:rsidRPr="003E3FD2">
        <w:rPr>
          <w:sz w:val="27"/>
          <w:vertAlign w:val="superscript"/>
          <w:rtl/>
          <w:lang w:bidi="ar-IQ"/>
        </w:rPr>
        <w:t>)</w:t>
      </w:r>
      <w:r w:rsidRPr="00365F4F">
        <w:rPr>
          <w:rFonts w:ascii="Simplified Arabic" w:hAnsi="Simplified Arabic" w:hint="cs"/>
          <w:sz w:val="27"/>
          <w:rtl/>
          <w:lang w:bidi="ar-IQ"/>
        </w:rPr>
        <w:t xml:space="preserve">. </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يستنتج مم</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ا قيل حت</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ى الآن أن لبس الصوف في حدّ ذاته لا ينطوي على إشكال</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بل هو مرغوب</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إذا كان للتواضع والزهد والتنس</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ك، وأما إذا تحوّل لبس الصوف إلى وسيلة للتفاخر والتفضّل فلن يكون غير مرغوب فح</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س</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ب، بل سيكون مذموماً</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وإن</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w:t>
      </w:r>
      <w:r w:rsidRPr="00365F4F">
        <w:rPr>
          <w:rFonts w:ascii="Simplified Arabic" w:hAnsi="Simplified Arabic" w:hint="cs"/>
          <w:sz w:val="27"/>
          <w:rtl/>
          <w:lang w:bidi="ar-IQ"/>
        </w:rPr>
        <w:lastRenderedPageBreak/>
        <w:t>كل شخص أو جماعة تتخذه لهذه الغاية سيشملها الذم</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المذكور في هذه الرواية (وصي</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ة الرسول</w:t>
      </w:r>
      <w:r w:rsidR="004B1697" w:rsidRPr="00842CC5">
        <w:rPr>
          <w:rFonts w:ascii="Simplified Arabic" w:hAnsi="Simplified Arabic" w:cs="Mosawi" w:hint="cs"/>
          <w:sz w:val="22"/>
          <w:szCs w:val="22"/>
          <w:rtl/>
          <w:lang w:bidi="ar-IQ"/>
        </w:rPr>
        <w:t>|</w:t>
      </w:r>
      <w:r w:rsidRPr="00365F4F">
        <w:rPr>
          <w:rFonts w:ascii="Simplified Arabic" w:hAnsi="Simplified Arabic" w:hint="cs"/>
          <w:sz w:val="27"/>
          <w:rtl/>
          <w:lang w:bidi="ar-IQ"/>
        </w:rPr>
        <w:t xml:space="preserve"> لأبي ذر</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الغفاري).</w:t>
      </w:r>
      <w:r w:rsidR="00B32466" w:rsidRPr="00365F4F">
        <w:rPr>
          <w:rFonts w:ascii="Simplified Arabic" w:hAnsi="Simplified Arabic" w:hint="cs"/>
          <w:sz w:val="27"/>
          <w:rtl/>
          <w:lang w:bidi="ar-IQ"/>
        </w:rPr>
        <w:t xml:space="preserve"> بَيْدَ </w:t>
      </w:r>
      <w:r w:rsidRPr="00365F4F">
        <w:rPr>
          <w:rFonts w:ascii="Simplified Arabic" w:hAnsi="Simplified Arabic" w:hint="cs"/>
          <w:sz w:val="27"/>
          <w:rtl/>
          <w:lang w:bidi="ar-IQ"/>
        </w:rPr>
        <w:t>أننا لا نستطيع أن نشير بإصبع الات</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هام إلى جماعة</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خاصة، واعتبار الرواية ناظرة إليها بعينها، إلا</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 xml:space="preserve"> إذا كانت تلك الجماعة مت</w:t>
      </w:r>
      <w:r w:rsidR="008703EC" w:rsidRPr="00365F4F">
        <w:rPr>
          <w:rFonts w:ascii="Simplified Arabic" w:hAnsi="Simplified Arabic" w:hint="cs"/>
          <w:sz w:val="27"/>
          <w:rtl/>
          <w:lang w:bidi="ar-IQ"/>
        </w:rPr>
        <w:t>ّ</w:t>
      </w:r>
      <w:r w:rsidRPr="00365F4F">
        <w:rPr>
          <w:rFonts w:ascii="Simplified Arabic" w:hAnsi="Simplified Arabic" w:hint="cs"/>
          <w:sz w:val="27"/>
          <w:rtl/>
          <w:lang w:bidi="ar-IQ"/>
        </w:rPr>
        <w:t>صفة بالملاكات المذكورة في تلك الرواية. وعليه إذا وجدنا مصاديق في سلوك أو آثار الصوفية تدل</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على ات</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خاذهم الصوف شعاراً للتباهي والتفاخر والتفض</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ل على الآخرين فإنهم سيكونون مشمولين لحكم الرواية بلا ترد</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د، وأما إذا لم يمكن العثور على مثل هذا الشيء فإن</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الحكم في هذا المورد على أساس هذه الرواية لن يكون له من دافع سوى النوايا المبيّ</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تة. </w:t>
      </w:r>
    </w:p>
    <w:p w:rsidR="0011623B" w:rsidRPr="00582798" w:rsidRDefault="0011623B" w:rsidP="00582798">
      <w:pPr>
        <w:spacing w:line="430" w:lineRule="exact"/>
        <w:rPr>
          <w:sz w:val="27"/>
          <w:rtl/>
        </w:rPr>
      </w:pPr>
    </w:p>
    <w:p w:rsidR="0011623B" w:rsidRPr="00365F4F" w:rsidRDefault="0011623B" w:rsidP="00124BC6">
      <w:pPr>
        <w:pStyle w:val="31"/>
        <w:rPr>
          <w:color w:val="auto"/>
          <w:rtl/>
          <w:lang w:bidi="ar-IQ"/>
        </w:rPr>
      </w:pPr>
      <w:r w:rsidRPr="00365F4F">
        <w:rPr>
          <w:rFonts w:hint="cs"/>
          <w:color w:val="auto"/>
          <w:rtl/>
          <w:lang w:bidi="ar-IQ"/>
        </w:rPr>
        <w:t>الاستنتاج</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إن الذي يمكن الخروج به كنتيجة</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نهائية</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بعد دراسة الروايات المتقدّمة، هو أننا لا نستطيع الحصول من مضامين الروايات النبوي</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ة على ما يمكن به نقد وتخطئة الصوفية. أما الرهبانية التي تمث</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ل نوعاً من السلوك الخاص بالصوفية، والذي ينكره عليهم المخالف لهم، فهي لا تنطوي على سابقة</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سلبية بين المسلمين، بل يمكن العثور على شواهد تشير إلى الترغيب والحث</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عليها باعتباره</w:t>
      </w:r>
      <w:r w:rsidR="00BD03D7" w:rsidRPr="00365F4F">
        <w:rPr>
          <w:rFonts w:ascii="Simplified Arabic" w:hAnsi="Simplified Arabic" w:hint="cs"/>
          <w:sz w:val="27"/>
          <w:rtl/>
          <w:lang w:bidi="ar-IQ"/>
        </w:rPr>
        <w:t>ا</w:t>
      </w:r>
      <w:r w:rsidRPr="00365F4F">
        <w:rPr>
          <w:rFonts w:ascii="Simplified Arabic" w:hAnsi="Simplified Arabic" w:hint="cs"/>
          <w:sz w:val="27"/>
          <w:rtl/>
          <w:lang w:bidi="ar-IQ"/>
        </w:rPr>
        <w:t xml:space="preserve"> أمراً مطلوباً. إنما الذي ينبغي الالتفات إليه هو نبذ الإسلام لنوع</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خاص من الرهبانية المتطر</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فة، حيث ينهى الإسلام عنها، وفي المقابل هناك دعوة</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وانحياز إلى الزهد والرهبانية المعتدلة. إن الفهم الأحادي والشمولي لرواية الرهبانية، والإحجام عن بيان الروايات الأخرى التي تبيّ</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ن حدود شمول الرواية المذكورة، يمهّ</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د الأرضية لتوظيف هذه الرواية بشكل</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خاطئ. ومن خلال الجمع بين مختلف الروايات ينقشع الضباب عن حدود الدائرة الاستيعابية لرواية الرهبانية. </w:t>
      </w:r>
    </w:p>
    <w:p w:rsidR="00BD03D7"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كما أن روايات لبس الصوف (التي اعتبرت مثالاً للصوفية) لا تعتبر هذا الأمر ظاهرة</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سلبية، بل تنظر إلى لبس الصوف بوصفه مثالاً للزهد والإعراض عن الدنيا، وأنه يمث</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ل الأسلوب المتّ</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بع من ق</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ب</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ل الأنبياء السابقين والأئمة الكبار في الدين الإسلامي أيضاً. وإنما الذي اعتبر مذموماً هو التفاخر والكبرياء في لبس هذا النوع من الثياب</w:t>
      </w:r>
      <w:r w:rsidR="00BD03D7" w:rsidRPr="00365F4F">
        <w:rPr>
          <w:rFonts w:ascii="Simplified Arabic" w:hAnsi="Simplified Arabic" w:hint="cs"/>
          <w:sz w:val="27"/>
          <w:rtl/>
          <w:lang w:bidi="ar-IQ"/>
        </w:rPr>
        <w:t>.</w:t>
      </w:r>
    </w:p>
    <w:p w:rsidR="0011623B" w:rsidRPr="00365F4F" w:rsidRDefault="0011623B" w:rsidP="00124BC6">
      <w:pPr>
        <w:autoSpaceDE w:val="0"/>
        <w:autoSpaceDN w:val="0"/>
        <w:adjustRightInd w:val="0"/>
        <w:rPr>
          <w:rFonts w:ascii="Simplified Arabic" w:hAnsi="Simplified Arabic"/>
          <w:sz w:val="27"/>
          <w:rtl/>
          <w:lang w:bidi="ar-IQ"/>
        </w:rPr>
      </w:pPr>
      <w:r w:rsidRPr="00365F4F">
        <w:rPr>
          <w:rFonts w:ascii="Simplified Arabic" w:hAnsi="Simplified Arabic" w:hint="cs"/>
          <w:sz w:val="27"/>
          <w:rtl/>
          <w:lang w:bidi="ar-IQ"/>
        </w:rPr>
        <w:t>إن تكثير المصادر الروائية في نقد الصوفية يُع</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دّ من الأساليب التي عمدت الآثار </w:t>
      </w:r>
      <w:r w:rsidRPr="00365F4F">
        <w:rPr>
          <w:rFonts w:ascii="Simplified Arabic" w:hAnsi="Simplified Arabic" w:hint="cs"/>
          <w:sz w:val="27"/>
          <w:rtl/>
          <w:lang w:bidi="ar-IQ"/>
        </w:rPr>
        <w:lastRenderedPageBreak/>
        <w:t>المناهضة للصوفية إلى ات</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باعها من أجل التأثير على المخاطبين</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وهذا في حدّ</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ذاته يشك</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ل ضربة</w:t>
      </w:r>
      <w:r w:rsidR="00582798">
        <w:rPr>
          <w:rFonts w:ascii="Simplified Arabic" w:hAnsi="Simplified Arabic" w:hint="cs"/>
          <w:sz w:val="27"/>
          <w:rtl/>
          <w:lang w:bidi="ar-IQ"/>
        </w:rPr>
        <w:t>ً</w:t>
      </w:r>
      <w:r w:rsidRPr="00365F4F">
        <w:rPr>
          <w:rFonts w:ascii="Simplified Arabic" w:hAnsi="Simplified Arabic" w:hint="cs"/>
          <w:sz w:val="27"/>
          <w:rtl/>
          <w:lang w:bidi="ar-IQ"/>
        </w:rPr>
        <w:t xml:space="preserve"> كبيرة لمصداقية الروايات المتعل</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قة بذم</w:t>
      </w:r>
      <w:r w:rsidR="00BD03D7" w:rsidRPr="00365F4F">
        <w:rPr>
          <w:rFonts w:ascii="Simplified Arabic" w:hAnsi="Simplified Arabic" w:hint="cs"/>
          <w:sz w:val="27"/>
          <w:rtl/>
          <w:lang w:bidi="ar-IQ"/>
        </w:rPr>
        <w:t>ّ</w:t>
      </w:r>
      <w:r w:rsidRPr="00365F4F">
        <w:rPr>
          <w:rFonts w:ascii="Simplified Arabic" w:hAnsi="Simplified Arabic" w:hint="cs"/>
          <w:sz w:val="27"/>
          <w:rtl/>
          <w:lang w:bidi="ar-IQ"/>
        </w:rPr>
        <w:t xml:space="preserve"> الصوفية، كما يضرّ بمصداقية الناقدين للصوفيين أيضاً. وفي هذا المقال عمدنا إلى التعريف بمصادر الروايات المذكورة</w:t>
      </w:r>
      <w:r w:rsidR="00623726"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وقد أثبتنا من خلال الشواهد أنها في بعض الموارد (كما هو الحال بالنسبة إلى الرواية الثانية) تنتهي بأجمعها إلى مصدر</w:t>
      </w:r>
      <w:r w:rsidR="00623726"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واحد، وعند الرجوع إلى ذلك المصدر وجدناه خالياً من الرواية المذكورة. </w:t>
      </w:r>
    </w:p>
    <w:p w:rsidR="00E83C22" w:rsidRPr="00365F4F" w:rsidRDefault="0011623B" w:rsidP="00124BC6">
      <w:pPr>
        <w:rPr>
          <w:rtl/>
          <w:lang w:bidi="ar-IQ"/>
        </w:rPr>
      </w:pPr>
      <w:r w:rsidRPr="00365F4F">
        <w:rPr>
          <w:rFonts w:ascii="Simplified Arabic" w:hAnsi="Simplified Arabic" w:hint="cs"/>
          <w:sz w:val="27"/>
          <w:rtl/>
          <w:lang w:bidi="ar-IQ"/>
        </w:rPr>
        <w:t>وفي بعض الموارد تمّ تضليل المخاطب من خلال نقل بعض الرواية، وتعم</w:t>
      </w:r>
      <w:r w:rsidR="00582798">
        <w:rPr>
          <w:rFonts w:ascii="Simplified Arabic" w:hAnsi="Simplified Arabic" w:hint="cs"/>
          <w:sz w:val="27"/>
          <w:rtl/>
          <w:lang w:bidi="ar-IQ"/>
        </w:rPr>
        <w:t>ُّ</w:t>
      </w:r>
      <w:r w:rsidRPr="00365F4F">
        <w:rPr>
          <w:rFonts w:ascii="Simplified Arabic" w:hAnsi="Simplified Arabic" w:hint="cs"/>
          <w:sz w:val="27"/>
          <w:rtl/>
          <w:lang w:bidi="ar-IQ"/>
        </w:rPr>
        <w:t>د تجاهل الأجزاء الأخرى من الرواية الت</w:t>
      </w:r>
      <w:r w:rsidR="00623726" w:rsidRPr="00365F4F">
        <w:rPr>
          <w:rFonts w:ascii="Simplified Arabic" w:hAnsi="Simplified Arabic" w:hint="cs"/>
          <w:sz w:val="27"/>
          <w:rtl/>
          <w:lang w:bidi="ar-IQ"/>
        </w:rPr>
        <w:t>ي</w:t>
      </w:r>
      <w:r w:rsidRPr="00365F4F">
        <w:rPr>
          <w:rFonts w:ascii="Simplified Arabic" w:hAnsi="Simplified Arabic" w:hint="cs"/>
          <w:sz w:val="27"/>
          <w:rtl/>
          <w:lang w:bidi="ar-IQ"/>
        </w:rPr>
        <w:t xml:space="preserve"> تفس</w:t>
      </w:r>
      <w:r w:rsidR="00623726" w:rsidRPr="00365F4F">
        <w:rPr>
          <w:rFonts w:ascii="Simplified Arabic" w:hAnsi="Simplified Arabic" w:hint="cs"/>
          <w:sz w:val="27"/>
          <w:rtl/>
          <w:lang w:bidi="ar-IQ"/>
        </w:rPr>
        <w:t>ِّ</w:t>
      </w:r>
      <w:r w:rsidRPr="00365F4F">
        <w:rPr>
          <w:rFonts w:ascii="Simplified Arabic" w:hAnsi="Simplified Arabic" w:hint="cs"/>
          <w:sz w:val="27"/>
          <w:rtl/>
          <w:lang w:bidi="ar-IQ"/>
        </w:rPr>
        <w:t>ر الجزء الذي يمث</w:t>
      </w:r>
      <w:r w:rsidR="00582798">
        <w:rPr>
          <w:rFonts w:ascii="Simplified Arabic" w:hAnsi="Simplified Arabic" w:hint="cs"/>
          <w:sz w:val="27"/>
          <w:rtl/>
          <w:lang w:bidi="ar-IQ"/>
        </w:rPr>
        <w:t>ِّ</w:t>
      </w:r>
      <w:r w:rsidRPr="00365F4F">
        <w:rPr>
          <w:rFonts w:ascii="Simplified Arabic" w:hAnsi="Simplified Arabic" w:hint="cs"/>
          <w:sz w:val="27"/>
          <w:rtl/>
          <w:lang w:bidi="ar-IQ"/>
        </w:rPr>
        <w:t>ل المد</w:t>
      </w:r>
      <w:r w:rsidR="00623726" w:rsidRPr="00365F4F">
        <w:rPr>
          <w:rFonts w:ascii="Simplified Arabic" w:hAnsi="Simplified Arabic" w:hint="cs"/>
          <w:sz w:val="27"/>
          <w:rtl/>
          <w:lang w:bidi="ar-IQ"/>
        </w:rPr>
        <w:t>ّ</w:t>
      </w:r>
      <w:r w:rsidRPr="00365F4F">
        <w:rPr>
          <w:rFonts w:ascii="Simplified Arabic" w:hAnsi="Simplified Arabic" w:hint="cs"/>
          <w:sz w:val="27"/>
          <w:rtl/>
          <w:lang w:bidi="ar-IQ"/>
        </w:rPr>
        <w:t>عى المذكور (كما حصل ذلك بالنسبة إلى الرواية الثالثة)، الأمر الذي يوفّ</w:t>
      </w:r>
      <w:r w:rsidR="00623726" w:rsidRPr="00365F4F">
        <w:rPr>
          <w:rFonts w:ascii="Simplified Arabic" w:hAnsi="Simplified Arabic" w:hint="cs"/>
          <w:sz w:val="27"/>
          <w:rtl/>
          <w:lang w:bidi="ar-IQ"/>
        </w:rPr>
        <w:t>ِ</w:t>
      </w:r>
      <w:r w:rsidRPr="00365F4F">
        <w:rPr>
          <w:rFonts w:ascii="Simplified Arabic" w:hAnsi="Simplified Arabic" w:hint="cs"/>
          <w:sz w:val="27"/>
          <w:rtl/>
          <w:lang w:bidi="ar-IQ"/>
        </w:rPr>
        <w:t xml:space="preserve">ر الأرضية للتضليل والفهم والاستدلال الخاطئ. وبالتالي يمكن القول: لا شيء من الروايات المذكورة </w:t>
      </w:r>
      <w:r w:rsidR="00623726" w:rsidRPr="00365F4F">
        <w:rPr>
          <w:rFonts w:ascii="Simplified Arabic" w:hAnsi="Simplified Arabic" w:hint="cs"/>
          <w:sz w:val="27"/>
          <w:rtl/>
          <w:lang w:bidi="ar-IQ"/>
        </w:rPr>
        <w:t>في</w:t>
      </w:r>
      <w:r w:rsidRPr="00365F4F">
        <w:rPr>
          <w:rFonts w:ascii="Simplified Arabic" w:hAnsi="Simplified Arabic" w:hint="cs"/>
          <w:sz w:val="27"/>
          <w:rtl/>
          <w:lang w:bidi="ar-IQ"/>
        </w:rPr>
        <w:t xml:space="preserve"> المستوى الذي يمكن من خلالها تخط</w:t>
      </w:r>
      <w:r w:rsidR="00623726" w:rsidRPr="00365F4F">
        <w:rPr>
          <w:rFonts w:ascii="Simplified Arabic" w:hAnsi="Simplified Arabic" w:hint="cs"/>
          <w:sz w:val="27"/>
          <w:rtl/>
          <w:lang w:bidi="ar-IQ"/>
        </w:rPr>
        <w:t>ئة</w:t>
      </w:r>
      <w:r w:rsidRPr="00365F4F">
        <w:rPr>
          <w:rFonts w:ascii="Simplified Arabic" w:hAnsi="Simplified Arabic" w:hint="cs"/>
          <w:sz w:val="27"/>
          <w:rtl/>
          <w:lang w:bidi="ar-IQ"/>
        </w:rPr>
        <w:t xml:space="preserve"> ونقد الصوفية، وعليه </w:t>
      </w:r>
      <w:r w:rsidR="00E06C02" w:rsidRPr="00365F4F">
        <w:rPr>
          <w:rFonts w:ascii="Simplified Arabic" w:hAnsi="Simplified Arabic" w:hint="cs"/>
          <w:sz w:val="27"/>
          <w:rtl/>
          <w:lang w:bidi="ar-IQ"/>
        </w:rPr>
        <w:t>لا بُدَّ</w:t>
      </w:r>
      <w:r w:rsidRPr="00365F4F">
        <w:rPr>
          <w:rFonts w:ascii="Simplified Arabic" w:hAnsi="Simplified Arabic" w:hint="cs"/>
          <w:sz w:val="27"/>
          <w:rtl/>
          <w:lang w:bidi="ar-IQ"/>
        </w:rPr>
        <w:t xml:space="preserve"> في نقد الصوفية من البحث عن شواهد أخرى أفضل من هذه الشواهد.</w:t>
      </w:r>
    </w:p>
    <w:p w:rsidR="00E83C22" w:rsidRPr="00365F4F" w:rsidRDefault="00E83C22" w:rsidP="00C65209">
      <w:pPr>
        <w:spacing w:line="440" w:lineRule="exact"/>
        <w:rPr>
          <w:rtl/>
        </w:rPr>
      </w:pPr>
    </w:p>
    <w:p w:rsidR="00E83C22" w:rsidRPr="00365F4F" w:rsidRDefault="00E83C22" w:rsidP="00C65209">
      <w:pPr>
        <w:spacing w:line="440" w:lineRule="exact"/>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49"/>
          <w:headerReference w:type="default" r:id="rId150"/>
          <w:footerReference w:type="even" r:id="rId151"/>
          <w:footerReference w:type="default" r:id="rId152"/>
          <w:footerReference w:type="first" r:id="rId15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54"/>
          <w:headerReference w:type="default" r:id="rId155"/>
          <w:footerReference w:type="even" r:id="rId156"/>
          <w:footerReference w:type="default" r:id="rId157"/>
          <w:headerReference w:type="first" r:id="rId1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F1574D">
      <w:pPr>
        <w:rPr>
          <w:rtl/>
        </w:rPr>
      </w:pPr>
    </w:p>
    <w:p w:rsidR="00E83C22" w:rsidRPr="00365F4F" w:rsidRDefault="00E83C22" w:rsidP="00F1574D">
      <w:pPr>
        <w:spacing w:line="380" w:lineRule="exact"/>
        <w:rPr>
          <w:rtl/>
        </w:rPr>
      </w:pPr>
    </w:p>
    <w:p w:rsidR="00E83C22" w:rsidRPr="00365F4F" w:rsidRDefault="00AE7583" w:rsidP="00124BC6">
      <w:pPr>
        <w:pStyle w:val="10"/>
        <w:keepNext w:val="0"/>
        <w:keepLines w:val="0"/>
        <w:spacing w:line="216" w:lineRule="auto"/>
        <w:rPr>
          <w:rtl/>
          <w:lang w:bidi="ar-IQ"/>
        </w:rPr>
      </w:pPr>
      <w:bookmarkStart w:id="26" w:name="_Toc502353083"/>
      <w:r w:rsidRPr="00365F4F">
        <w:rPr>
          <w:rFonts w:hint="cs"/>
          <w:rtl/>
          <w:lang w:bidi="ar-IQ"/>
        </w:rPr>
        <w:t>بين تراث دعاء الس</w:t>
      </w:r>
      <w:r w:rsidR="003E657F">
        <w:rPr>
          <w:rFonts w:hint="cs"/>
          <w:rtl/>
          <w:lang w:bidi="ar-IQ"/>
        </w:rPr>
        <w:t>َّ</w:t>
      </w:r>
      <w:r w:rsidRPr="00365F4F">
        <w:rPr>
          <w:rFonts w:hint="cs"/>
          <w:rtl/>
          <w:lang w:bidi="ar-IQ"/>
        </w:rPr>
        <w:t>مات والتلمود البابلي</w:t>
      </w:r>
      <w:bookmarkEnd w:id="26"/>
    </w:p>
    <w:p w:rsidR="00E83C22" w:rsidRPr="00365F4F" w:rsidRDefault="00E83C22" w:rsidP="00F1574D">
      <w:pPr>
        <w:ind w:firstLine="562"/>
        <w:rPr>
          <w:rtl/>
        </w:rPr>
      </w:pPr>
    </w:p>
    <w:p w:rsidR="00E83C22" w:rsidRPr="00365F4F" w:rsidRDefault="00AE7583" w:rsidP="00124BC6">
      <w:pPr>
        <w:pStyle w:val="Author"/>
        <w:rPr>
          <w:rtl/>
        </w:rPr>
      </w:pPr>
      <w:bookmarkStart w:id="27" w:name="_Toc502353085"/>
      <w:r w:rsidRPr="00365F4F">
        <w:rPr>
          <w:rFonts w:hint="cs"/>
          <w:rtl/>
          <w:lang w:bidi="ar-IQ"/>
        </w:rPr>
        <w:t xml:space="preserve">د. محمد هادي </w:t>
      </w:r>
      <w:r w:rsidRPr="00365F4F">
        <w:rPr>
          <w:rtl/>
          <w:lang w:bidi="ar-IQ"/>
        </w:rPr>
        <w:t>گ</w:t>
      </w:r>
      <w:r w:rsidRPr="00365F4F">
        <w:rPr>
          <w:rFonts w:hint="cs"/>
          <w:rtl/>
          <w:lang w:bidi="ar-IQ"/>
        </w:rPr>
        <w:t>رامي</w:t>
      </w:r>
      <w:r w:rsidR="00527634" w:rsidRPr="00365F4F">
        <w:rPr>
          <w:rFonts w:cs="Taher" w:hint="cs"/>
          <w:vertAlign w:val="superscript"/>
          <w:rtl/>
        </w:rPr>
        <w:t>(</w:t>
      </w:r>
      <w:r w:rsidR="00527634" w:rsidRPr="00365F4F">
        <w:rPr>
          <w:rFonts w:cs="Taher"/>
          <w:vertAlign w:val="superscript"/>
          <w:rtl/>
        </w:rPr>
        <w:footnoteReference w:customMarkFollows="1" w:id="7"/>
        <w:t>*)</w:t>
      </w:r>
      <w:bookmarkEnd w:id="27"/>
    </w:p>
    <w:p w:rsidR="00E83C22" w:rsidRPr="00365F4F" w:rsidRDefault="00E83C22" w:rsidP="00124BC6">
      <w:pPr>
        <w:pStyle w:val="Author"/>
        <w:rPr>
          <w:rtl/>
        </w:rPr>
      </w:pPr>
      <w:bookmarkStart w:id="28" w:name="_Toc502353086"/>
      <w:r w:rsidRPr="00365F4F">
        <w:rPr>
          <w:rFonts w:hint="cs"/>
          <w:rtl/>
        </w:rPr>
        <w:t>ترجمة</w:t>
      </w:r>
      <w:r w:rsidR="00AE7583" w:rsidRPr="00365F4F">
        <w:rPr>
          <w:rFonts w:cs="AL-Mohanad" w:hint="cs"/>
          <w:sz w:val="27"/>
          <w:szCs w:val="27"/>
          <w:rtl/>
          <w:lang w:bidi="ar-IQ"/>
        </w:rPr>
        <w:t xml:space="preserve"> </w:t>
      </w:r>
      <w:r w:rsidR="00AE7583" w:rsidRPr="00365F4F">
        <w:rPr>
          <w:rFonts w:hint="cs"/>
          <w:rtl/>
          <w:lang w:bidi="ar-IQ"/>
        </w:rPr>
        <w:t>وتنسيق وتعليق</w:t>
      </w:r>
      <w:r w:rsidRPr="00365F4F">
        <w:rPr>
          <w:rFonts w:hint="cs"/>
          <w:rtl/>
        </w:rPr>
        <w:t xml:space="preserve">: </w:t>
      </w:r>
      <w:r w:rsidR="00AE7583" w:rsidRPr="00365F4F">
        <w:rPr>
          <w:rFonts w:hint="cs"/>
          <w:rtl/>
          <w:lang w:bidi="ar-IQ"/>
        </w:rPr>
        <w:t>عماد الهلالي</w:t>
      </w:r>
      <w:bookmarkEnd w:id="28"/>
    </w:p>
    <w:p w:rsidR="00E83C22" w:rsidRPr="00365F4F" w:rsidRDefault="00E83C22" w:rsidP="00F1574D">
      <w:pPr>
        <w:rPr>
          <w:rtl/>
        </w:rPr>
      </w:pPr>
    </w:p>
    <w:p w:rsidR="00AE7583" w:rsidRPr="00365F4F" w:rsidRDefault="00AE7583" w:rsidP="00124BC6">
      <w:pPr>
        <w:pStyle w:val="31"/>
        <w:rPr>
          <w:color w:val="auto"/>
          <w:rtl/>
          <w:lang w:bidi="ar-IQ"/>
        </w:rPr>
      </w:pPr>
      <w:r w:rsidRPr="00365F4F">
        <w:rPr>
          <w:rFonts w:hint="cs"/>
          <w:color w:val="auto"/>
          <w:rtl/>
          <w:lang w:bidi="ar-IQ"/>
        </w:rPr>
        <w:t>مقدّمة</w:t>
      </w:r>
    </w:p>
    <w:p w:rsidR="00AE7583" w:rsidRPr="00365F4F" w:rsidRDefault="00AE7583" w:rsidP="00124BC6">
      <w:pPr>
        <w:ind w:firstLine="720"/>
        <w:rPr>
          <w:sz w:val="27"/>
          <w:rtl/>
          <w:lang w:bidi="ar-IQ"/>
        </w:rPr>
      </w:pPr>
      <w:r w:rsidRPr="00365F4F">
        <w:rPr>
          <w:rFonts w:hint="cs"/>
          <w:sz w:val="27"/>
          <w:rtl/>
          <w:lang w:bidi="ar-IQ"/>
        </w:rPr>
        <w:t>في هذا المقال نسعى للبحث عن مصا</w:t>
      </w:r>
      <w:r w:rsidR="00C277C8" w:rsidRPr="00365F4F">
        <w:rPr>
          <w:rFonts w:hint="cs"/>
          <w:sz w:val="27"/>
          <w:rtl/>
          <w:lang w:bidi="ar-IQ"/>
        </w:rPr>
        <w:t>در تراث دعاء السَّمات ـ وليس السِّ</w:t>
      </w:r>
      <w:r w:rsidRPr="00365F4F">
        <w:rPr>
          <w:rFonts w:hint="cs"/>
          <w:sz w:val="27"/>
          <w:rtl/>
          <w:lang w:bidi="ar-IQ"/>
        </w:rPr>
        <w:t>مات ـ في التراث الشيعي</w:t>
      </w:r>
      <w:r w:rsidR="00C277C8" w:rsidRPr="00365F4F">
        <w:rPr>
          <w:rFonts w:hint="cs"/>
          <w:sz w:val="27"/>
          <w:rtl/>
          <w:lang w:bidi="ar-IQ"/>
        </w:rPr>
        <w:t>،</w:t>
      </w:r>
      <w:r w:rsidRPr="00365F4F">
        <w:rPr>
          <w:rFonts w:hint="cs"/>
          <w:sz w:val="27"/>
          <w:rtl/>
          <w:lang w:bidi="ar-IQ"/>
        </w:rPr>
        <w:t xml:space="preserve"> وجذوره في التلمود البابلي. </w:t>
      </w:r>
      <w:r w:rsidR="00C277C8" w:rsidRPr="00365F4F">
        <w:rPr>
          <w:rFonts w:hint="cs"/>
          <w:sz w:val="27"/>
          <w:rtl/>
          <w:lang w:bidi="ar-IQ"/>
        </w:rPr>
        <w:t>ومضافاً إ</w:t>
      </w:r>
      <w:r w:rsidRPr="00365F4F">
        <w:rPr>
          <w:rFonts w:hint="cs"/>
          <w:sz w:val="27"/>
          <w:rtl/>
          <w:lang w:bidi="ar-IQ"/>
        </w:rPr>
        <w:t>لى ذلك سعينا في هذا التحقيق أن نتناول هذا الدعاء في التراث الشيعي الإمامي</w:t>
      </w:r>
      <w:r w:rsidR="007E3DA4" w:rsidRPr="00365F4F">
        <w:rPr>
          <w:rFonts w:hint="cs"/>
          <w:sz w:val="27"/>
          <w:rtl/>
          <w:lang w:bidi="ar-IQ"/>
        </w:rPr>
        <w:t>.</w:t>
      </w:r>
    </w:p>
    <w:p w:rsidR="00AE7583" w:rsidRPr="00365F4F" w:rsidRDefault="00AE7583" w:rsidP="00195EBE">
      <w:pPr>
        <w:rPr>
          <w:sz w:val="27"/>
          <w:rtl/>
          <w:lang w:bidi="ar-IQ"/>
        </w:rPr>
      </w:pPr>
    </w:p>
    <w:p w:rsidR="00AE7583" w:rsidRPr="00365F4F" w:rsidRDefault="00AE7583" w:rsidP="00124BC6">
      <w:pPr>
        <w:pStyle w:val="31"/>
        <w:rPr>
          <w:color w:val="auto"/>
          <w:lang w:bidi="ar-IQ"/>
        </w:rPr>
      </w:pPr>
      <w:r w:rsidRPr="00365F4F">
        <w:rPr>
          <w:rFonts w:hint="cs"/>
          <w:color w:val="auto"/>
          <w:rtl/>
          <w:lang w:bidi="ar-IQ"/>
        </w:rPr>
        <w:t>أهمّية مقدّمة الدعاء</w:t>
      </w:r>
    </w:p>
    <w:p w:rsidR="00AE7583" w:rsidRPr="00365F4F" w:rsidRDefault="00AE7583" w:rsidP="00124BC6">
      <w:pPr>
        <w:ind w:firstLine="720"/>
        <w:rPr>
          <w:sz w:val="27"/>
          <w:lang w:bidi="ar-IQ"/>
        </w:rPr>
      </w:pPr>
      <w:r w:rsidRPr="00365F4F">
        <w:rPr>
          <w:rFonts w:hint="cs"/>
          <w:sz w:val="27"/>
          <w:rtl/>
          <w:lang w:bidi="ar-IQ"/>
        </w:rPr>
        <w:t>في خصوص دعاء الس</w:t>
      </w:r>
      <w:r w:rsidR="00F1574D">
        <w:rPr>
          <w:rFonts w:hint="cs"/>
          <w:sz w:val="27"/>
          <w:rtl/>
          <w:lang w:bidi="ar-IQ"/>
        </w:rPr>
        <w:t>َّ</w:t>
      </w:r>
      <w:r w:rsidRPr="00365F4F">
        <w:rPr>
          <w:rFonts w:hint="cs"/>
          <w:sz w:val="27"/>
          <w:rtl/>
          <w:lang w:bidi="ar-IQ"/>
        </w:rPr>
        <w:t>مات هناك الكثير من الكتب والبحوث والرسائل الجامعيّة التي دوّ</w:t>
      </w:r>
      <w:r w:rsidR="00C277C8" w:rsidRPr="00365F4F">
        <w:rPr>
          <w:rFonts w:hint="cs"/>
          <w:sz w:val="27"/>
          <w:rtl/>
          <w:lang w:bidi="ar-IQ"/>
        </w:rPr>
        <w:t>ِ</w:t>
      </w:r>
      <w:r w:rsidRPr="00365F4F">
        <w:rPr>
          <w:rFonts w:hint="cs"/>
          <w:sz w:val="27"/>
          <w:rtl/>
          <w:lang w:bidi="ar-IQ"/>
        </w:rPr>
        <w:t>نت باللغتين العربيّة والفارسيّة</w:t>
      </w:r>
      <w:r w:rsidR="00C277C8" w:rsidRPr="00365F4F">
        <w:rPr>
          <w:rFonts w:hint="cs"/>
          <w:sz w:val="27"/>
          <w:rtl/>
          <w:lang w:bidi="ar-IQ"/>
        </w:rPr>
        <w:t>.</w:t>
      </w:r>
      <w:r w:rsidRPr="00365F4F">
        <w:rPr>
          <w:rFonts w:hint="cs"/>
          <w:sz w:val="27"/>
          <w:rtl/>
          <w:lang w:bidi="ar-IQ"/>
        </w:rPr>
        <w:t xml:space="preserve"> ولكن</w:t>
      </w:r>
      <w:r w:rsidR="00C277C8" w:rsidRPr="00365F4F">
        <w:rPr>
          <w:rFonts w:hint="cs"/>
          <w:sz w:val="27"/>
          <w:rtl/>
          <w:lang w:bidi="ar-IQ"/>
        </w:rPr>
        <w:t>ْ</w:t>
      </w:r>
      <w:r w:rsidRPr="00365F4F">
        <w:rPr>
          <w:rFonts w:hint="cs"/>
          <w:sz w:val="27"/>
          <w:rtl/>
          <w:lang w:bidi="ar-IQ"/>
        </w:rPr>
        <w:t xml:space="preserve"> بح</w:t>
      </w:r>
      <w:r w:rsidR="00C277C8" w:rsidRPr="00365F4F">
        <w:rPr>
          <w:rFonts w:hint="cs"/>
          <w:sz w:val="27"/>
          <w:rtl/>
          <w:lang w:bidi="ar-IQ"/>
        </w:rPr>
        <w:t>َ</w:t>
      </w:r>
      <w:r w:rsidRPr="00365F4F">
        <w:rPr>
          <w:rFonts w:hint="cs"/>
          <w:sz w:val="27"/>
          <w:rtl/>
          <w:lang w:bidi="ar-IQ"/>
        </w:rPr>
        <w:t>س</w:t>
      </w:r>
      <w:r w:rsidR="00C277C8" w:rsidRPr="00365F4F">
        <w:rPr>
          <w:rFonts w:hint="cs"/>
          <w:sz w:val="27"/>
          <w:rtl/>
          <w:lang w:bidi="ar-IQ"/>
        </w:rPr>
        <w:t>َ</w:t>
      </w:r>
      <w:r w:rsidRPr="00365F4F">
        <w:rPr>
          <w:rFonts w:hint="cs"/>
          <w:sz w:val="27"/>
          <w:rtl/>
          <w:lang w:bidi="ar-IQ"/>
        </w:rPr>
        <w:t>ب علمي كل هذه الدراسات والبحوث لن تبحث ما أصبو إليه من التحقيق في جذور مقد</w:t>
      </w:r>
      <w:r w:rsidR="00C277C8" w:rsidRPr="00365F4F">
        <w:rPr>
          <w:rFonts w:hint="cs"/>
          <w:sz w:val="27"/>
          <w:rtl/>
          <w:lang w:bidi="ar-IQ"/>
        </w:rPr>
        <w:t>ّ</w:t>
      </w:r>
      <w:r w:rsidRPr="00365F4F">
        <w:rPr>
          <w:rFonts w:hint="cs"/>
          <w:sz w:val="27"/>
          <w:rtl/>
          <w:lang w:bidi="ar-IQ"/>
        </w:rPr>
        <w:t>مة الدعاء، حيث فيها الكثير من المعلومات المهمّة. بح</w:t>
      </w:r>
      <w:r w:rsidR="00C277C8" w:rsidRPr="00365F4F">
        <w:rPr>
          <w:rFonts w:hint="cs"/>
          <w:sz w:val="27"/>
          <w:rtl/>
          <w:lang w:bidi="ar-IQ"/>
        </w:rPr>
        <w:t>َ</w:t>
      </w:r>
      <w:r w:rsidRPr="00365F4F">
        <w:rPr>
          <w:rFonts w:hint="cs"/>
          <w:sz w:val="27"/>
          <w:rtl/>
          <w:lang w:bidi="ar-IQ"/>
        </w:rPr>
        <w:t>س</w:t>
      </w:r>
      <w:r w:rsidR="00C277C8" w:rsidRPr="00365F4F">
        <w:rPr>
          <w:rFonts w:hint="cs"/>
          <w:sz w:val="27"/>
          <w:rtl/>
          <w:lang w:bidi="ar-IQ"/>
        </w:rPr>
        <w:t>َ</w:t>
      </w:r>
      <w:r w:rsidRPr="00365F4F">
        <w:rPr>
          <w:rFonts w:hint="cs"/>
          <w:sz w:val="27"/>
          <w:rtl/>
          <w:lang w:bidi="ar-IQ"/>
        </w:rPr>
        <w:t>ب ما جاء في مقد</w:t>
      </w:r>
      <w:r w:rsidR="00C277C8" w:rsidRPr="00365F4F">
        <w:rPr>
          <w:rFonts w:hint="cs"/>
          <w:sz w:val="27"/>
          <w:rtl/>
          <w:lang w:bidi="ar-IQ"/>
        </w:rPr>
        <w:t>ّ</w:t>
      </w:r>
      <w:r w:rsidRPr="00365F4F">
        <w:rPr>
          <w:rFonts w:hint="cs"/>
          <w:sz w:val="27"/>
          <w:rtl/>
          <w:lang w:bidi="ar-IQ"/>
        </w:rPr>
        <w:t>مة الدعاء، الذي ينقل في بعض الأحيان عن المفضّ</w:t>
      </w:r>
      <w:r w:rsidR="00C277C8" w:rsidRPr="00365F4F">
        <w:rPr>
          <w:rFonts w:hint="cs"/>
          <w:sz w:val="27"/>
          <w:rtl/>
          <w:lang w:bidi="ar-IQ"/>
        </w:rPr>
        <w:t>َ</w:t>
      </w:r>
      <w:r w:rsidRPr="00365F4F">
        <w:rPr>
          <w:rFonts w:hint="cs"/>
          <w:sz w:val="27"/>
          <w:rtl/>
          <w:lang w:bidi="ar-IQ"/>
        </w:rPr>
        <w:t>ل بن عمر الجعفي(في حدود 180هـ)، والنقل الثاني والأشهر عن محمد بن عثمان العمريّ(304هـ)، نائب الإمام المهدي</w:t>
      </w:r>
      <w:r w:rsidR="00C277C8" w:rsidRPr="00365F4F">
        <w:rPr>
          <w:rFonts w:hint="cs"/>
          <w:sz w:val="27"/>
          <w:rtl/>
          <w:lang w:bidi="ar-IQ"/>
        </w:rPr>
        <w:t>ّ</w:t>
      </w:r>
      <w:r w:rsidR="004B1697" w:rsidRPr="00BA0F03">
        <w:rPr>
          <w:rFonts w:cs="Mosawi" w:hint="cs"/>
          <w:sz w:val="22"/>
          <w:szCs w:val="22"/>
          <w:rtl/>
          <w:lang w:bidi="ar-IQ"/>
        </w:rPr>
        <w:t>×</w:t>
      </w:r>
      <w:r w:rsidRPr="00365F4F">
        <w:rPr>
          <w:rFonts w:hint="cs"/>
          <w:sz w:val="27"/>
          <w:rtl/>
          <w:lang w:bidi="ar-IQ"/>
        </w:rPr>
        <w:t>، الإمام الغائب الثاني عشر لدى الشيعة الإماميّة. وبح</w:t>
      </w:r>
      <w:r w:rsidR="00C277C8" w:rsidRPr="00365F4F">
        <w:rPr>
          <w:rFonts w:hint="cs"/>
          <w:sz w:val="27"/>
          <w:rtl/>
          <w:lang w:bidi="ar-IQ"/>
        </w:rPr>
        <w:t>َ</w:t>
      </w:r>
      <w:r w:rsidRPr="00365F4F">
        <w:rPr>
          <w:rFonts w:hint="cs"/>
          <w:sz w:val="27"/>
          <w:rtl/>
          <w:lang w:bidi="ar-IQ"/>
        </w:rPr>
        <w:t>س</w:t>
      </w:r>
      <w:r w:rsidR="00C277C8" w:rsidRPr="00365F4F">
        <w:rPr>
          <w:rFonts w:hint="cs"/>
          <w:sz w:val="27"/>
          <w:rtl/>
          <w:lang w:bidi="ar-IQ"/>
        </w:rPr>
        <w:t>َ</w:t>
      </w:r>
      <w:r w:rsidRPr="00365F4F">
        <w:rPr>
          <w:rFonts w:hint="cs"/>
          <w:sz w:val="27"/>
          <w:rtl/>
          <w:lang w:bidi="ar-IQ"/>
        </w:rPr>
        <w:t>ب ما جاء في المقد</w:t>
      </w:r>
      <w:r w:rsidR="00C277C8" w:rsidRPr="00365F4F">
        <w:rPr>
          <w:rFonts w:hint="cs"/>
          <w:sz w:val="27"/>
          <w:rtl/>
          <w:lang w:bidi="ar-IQ"/>
        </w:rPr>
        <w:t>ّ</w:t>
      </w:r>
      <w:r w:rsidRPr="00365F4F">
        <w:rPr>
          <w:rFonts w:hint="cs"/>
          <w:sz w:val="27"/>
          <w:rtl/>
          <w:lang w:bidi="ar-IQ"/>
        </w:rPr>
        <w:t xml:space="preserve">مة </w:t>
      </w:r>
      <w:r w:rsidR="003A01F7" w:rsidRPr="00365F4F">
        <w:rPr>
          <w:rFonts w:hint="cs"/>
          <w:sz w:val="27"/>
          <w:rtl/>
          <w:lang w:bidi="ar-IQ"/>
        </w:rPr>
        <w:t>فإ</w:t>
      </w:r>
      <w:r w:rsidRPr="00365F4F">
        <w:rPr>
          <w:rFonts w:hint="cs"/>
          <w:sz w:val="27"/>
          <w:rtl/>
          <w:lang w:bidi="ar-IQ"/>
        </w:rPr>
        <w:t>نّ هذا الدعاء كان متداولاً لدى اليهود، و</w:t>
      </w:r>
      <w:r w:rsidR="003A01F7" w:rsidRPr="00365F4F">
        <w:rPr>
          <w:rFonts w:hint="cs"/>
          <w:sz w:val="27"/>
          <w:rtl/>
          <w:lang w:bidi="ar-IQ"/>
        </w:rPr>
        <w:t>كان لتلاوة هذا الدعاء دورٌ واسع</w:t>
      </w:r>
      <w:r w:rsidRPr="00365F4F">
        <w:rPr>
          <w:rFonts w:hint="cs"/>
          <w:sz w:val="27"/>
          <w:rtl/>
          <w:lang w:bidi="ar-IQ"/>
        </w:rPr>
        <w:t xml:space="preserve"> في انتصار يوشع بن نون في حرب</w:t>
      </w:r>
      <w:r w:rsidR="003A01F7" w:rsidRPr="00365F4F">
        <w:rPr>
          <w:rFonts w:hint="cs"/>
          <w:sz w:val="27"/>
          <w:rtl/>
          <w:lang w:bidi="ar-IQ"/>
        </w:rPr>
        <w:t>ه</w:t>
      </w:r>
      <w:r w:rsidRPr="00365F4F">
        <w:rPr>
          <w:rFonts w:hint="cs"/>
          <w:sz w:val="27"/>
          <w:rtl/>
          <w:lang w:bidi="ar-IQ"/>
        </w:rPr>
        <w:t xml:space="preserve"> على العَم</w:t>
      </w:r>
      <w:r w:rsidR="003A01F7" w:rsidRPr="00365F4F">
        <w:rPr>
          <w:rFonts w:hint="cs"/>
          <w:sz w:val="27"/>
          <w:rtl/>
          <w:lang w:bidi="ar-IQ"/>
        </w:rPr>
        <w:t>َ</w:t>
      </w:r>
      <w:r w:rsidRPr="00365F4F">
        <w:rPr>
          <w:rFonts w:hint="cs"/>
          <w:sz w:val="27"/>
          <w:rtl/>
          <w:lang w:bidi="ar-IQ"/>
        </w:rPr>
        <w:t>القة. وبح</w:t>
      </w:r>
      <w:r w:rsidR="003A01F7" w:rsidRPr="00365F4F">
        <w:rPr>
          <w:rFonts w:hint="cs"/>
          <w:sz w:val="27"/>
          <w:rtl/>
          <w:lang w:bidi="ar-IQ"/>
        </w:rPr>
        <w:t>َ</w:t>
      </w:r>
      <w:r w:rsidRPr="00365F4F">
        <w:rPr>
          <w:rFonts w:hint="cs"/>
          <w:sz w:val="27"/>
          <w:rtl/>
          <w:lang w:bidi="ar-IQ"/>
        </w:rPr>
        <w:t>س</w:t>
      </w:r>
      <w:r w:rsidR="003A01F7" w:rsidRPr="00365F4F">
        <w:rPr>
          <w:rFonts w:hint="cs"/>
          <w:sz w:val="27"/>
          <w:rtl/>
          <w:lang w:bidi="ar-IQ"/>
        </w:rPr>
        <w:t>َ</w:t>
      </w:r>
      <w:r w:rsidRPr="00365F4F">
        <w:rPr>
          <w:rFonts w:hint="cs"/>
          <w:sz w:val="27"/>
          <w:rtl/>
          <w:lang w:bidi="ar-IQ"/>
        </w:rPr>
        <w:t>ب التصحيح والتحقيق والتقديم للدعاء الذي قم</w:t>
      </w:r>
      <w:r w:rsidR="003A01F7" w:rsidRPr="00365F4F">
        <w:rPr>
          <w:rFonts w:hint="cs"/>
          <w:sz w:val="27"/>
          <w:rtl/>
          <w:lang w:bidi="ar-IQ"/>
        </w:rPr>
        <w:t>ْ</w:t>
      </w:r>
      <w:r w:rsidRPr="00365F4F">
        <w:rPr>
          <w:rFonts w:hint="cs"/>
          <w:sz w:val="27"/>
          <w:rtl/>
          <w:lang w:bidi="ar-IQ"/>
        </w:rPr>
        <w:t>ت</w:t>
      </w:r>
      <w:r w:rsidR="003A01F7" w:rsidRPr="00365F4F">
        <w:rPr>
          <w:rFonts w:hint="cs"/>
          <w:sz w:val="27"/>
          <w:rtl/>
          <w:lang w:bidi="ar-IQ"/>
        </w:rPr>
        <w:t>ُ</w:t>
      </w:r>
      <w:r w:rsidRPr="00365F4F">
        <w:rPr>
          <w:rFonts w:hint="cs"/>
          <w:sz w:val="27"/>
          <w:rtl/>
          <w:lang w:bidi="ar-IQ"/>
        </w:rPr>
        <w:t xml:space="preserve"> به مؤخ</w:t>
      </w:r>
      <w:r w:rsidR="003A01F7" w:rsidRPr="00365F4F">
        <w:rPr>
          <w:rFonts w:hint="cs"/>
          <w:sz w:val="27"/>
          <w:rtl/>
          <w:lang w:bidi="ar-IQ"/>
        </w:rPr>
        <w:t>َّ</w:t>
      </w:r>
      <w:r w:rsidRPr="00365F4F">
        <w:rPr>
          <w:rFonts w:hint="cs"/>
          <w:sz w:val="27"/>
          <w:rtl/>
          <w:lang w:bidi="ar-IQ"/>
        </w:rPr>
        <w:t>راً شاهد</w:t>
      </w:r>
      <w:r w:rsidR="003A01F7" w:rsidRPr="00365F4F">
        <w:rPr>
          <w:rFonts w:hint="cs"/>
          <w:sz w:val="27"/>
          <w:rtl/>
          <w:lang w:bidi="ar-IQ"/>
        </w:rPr>
        <w:t>ْ</w:t>
      </w:r>
      <w:r w:rsidRPr="00365F4F">
        <w:rPr>
          <w:rFonts w:hint="cs"/>
          <w:sz w:val="27"/>
          <w:rtl/>
          <w:lang w:bidi="ar-IQ"/>
        </w:rPr>
        <w:t>ت</w:t>
      </w:r>
      <w:r w:rsidR="003A01F7" w:rsidRPr="00365F4F">
        <w:rPr>
          <w:rFonts w:hint="cs"/>
          <w:sz w:val="27"/>
          <w:rtl/>
          <w:lang w:bidi="ar-IQ"/>
        </w:rPr>
        <w:t>ُ</w:t>
      </w:r>
      <w:r w:rsidRPr="00365F4F">
        <w:rPr>
          <w:rFonts w:hint="cs"/>
          <w:sz w:val="27"/>
          <w:rtl/>
          <w:lang w:bidi="ar-IQ"/>
        </w:rPr>
        <w:t xml:space="preserve"> أنّ هذه العلاقة الوثيقة بدأت من المقطع الثاني إلى الثامن من هذا الدعاء. و</w:t>
      </w:r>
      <w:r w:rsidR="003A01F7" w:rsidRPr="00365F4F">
        <w:rPr>
          <w:rFonts w:hint="cs"/>
          <w:sz w:val="27"/>
          <w:rtl/>
          <w:lang w:bidi="ar-IQ"/>
        </w:rPr>
        <w:t>إ</w:t>
      </w:r>
      <w:r w:rsidRPr="00365F4F">
        <w:rPr>
          <w:rFonts w:hint="cs"/>
          <w:sz w:val="27"/>
          <w:rtl/>
          <w:lang w:bidi="ar-IQ"/>
        </w:rPr>
        <w:t>ليكم هذا النص</w:t>
      </w:r>
      <w:r w:rsidR="003A01F7" w:rsidRPr="00365F4F">
        <w:rPr>
          <w:rFonts w:hint="cs"/>
          <w:sz w:val="27"/>
          <w:rtl/>
          <w:lang w:bidi="ar-IQ"/>
        </w:rPr>
        <w:t>ّ</w:t>
      </w:r>
      <w:r w:rsidRPr="00365F4F">
        <w:rPr>
          <w:rFonts w:hint="cs"/>
          <w:sz w:val="27"/>
          <w:rtl/>
          <w:lang w:bidi="ar-IQ"/>
        </w:rPr>
        <w:t xml:space="preserve">: </w:t>
      </w:r>
      <w:r w:rsidR="003A01F7" w:rsidRPr="00802ECF">
        <w:rPr>
          <w:rFonts w:hint="eastAsia"/>
          <w:sz w:val="24"/>
          <w:szCs w:val="24"/>
          <w:rtl/>
          <w:lang w:bidi="ar-IQ"/>
        </w:rPr>
        <w:t>«</w:t>
      </w:r>
      <w:r w:rsidRPr="00365F4F">
        <w:rPr>
          <w:sz w:val="27"/>
          <w:rtl/>
          <w:lang w:bidi="ar-IQ"/>
        </w:rPr>
        <w:t xml:space="preserve">قَالَ: حَضَرْتُ مَجْلِسَ الشَّيْخِ أَبِي جَعْفَرٍ مُحَمَّدِ بْنِ عُثْمَانَ بْنِ سَعِيدٍ الْعَمْرِيِّ قَدَّسَ </w:t>
      </w:r>
      <w:r w:rsidR="00734EE6" w:rsidRPr="00365F4F">
        <w:rPr>
          <w:sz w:val="27"/>
          <w:rtl/>
          <w:lang w:bidi="ar-IQ"/>
        </w:rPr>
        <w:lastRenderedPageBreak/>
        <w:t>الل</w:t>
      </w:r>
      <w:r w:rsidRPr="00365F4F">
        <w:rPr>
          <w:sz w:val="27"/>
          <w:rtl/>
          <w:lang w:bidi="ar-IQ"/>
        </w:rPr>
        <w:t>هُ رُوحَهُ، فَقَال</w:t>
      </w:r>
      <w:r w:rsidR="003A01F7" w:rsidRPr="00365F4F">
        <w:rPr>
          <w:sz w:val="27"/>
          <w:rtl/>
          <w:lang w:bidi="ar-IQ"/>
        </w:rPr>
        <w:t>َ بَعْضُنَا لَهُ‏: يَا سَيِّدِي</w:t>
      </w:r>
      <w:r w:rsidR="003A01F7" w:rsidRPr="00365F4F">
        <w:rPr>
          <w:rFonts w:hint="cs"/>
          <w:sz w:val="27"/>
          <w:rtl/>
          <w:lang w:bidi="ar-IQ"/>
        </w:rPr>
        <w:t>،</w:t>
      </w:r>
      <w:r w:rsidRPr="00365F4F">
        <w:rPr>
          <w:sz w:val="27"/>
          <w:rtl/>
          <w:lang w:bidi="ar-IQ"/>
        </w:rPr>
        <w:t xml:space="preserve"> مَا بَالُنَا نَرَى كَثِيراً مِنَ النَّاسِ يَصَّدَّقُونَ شَبُّورَ الْيَهُودِ عَلَى مَنْ س</w:t>
      </w:r>
      <w:r w:rsidRPr="00365F4F">
        <w:rPr>
          <w:rFonts w:hint="cs"/>
          <w:sz w:val="27"/>
          <w:rtl/>
          <w:lang w:bidi="ar-IQ"/>
        </w:rPr>
        <w:t>َرَقَ</w:t>
      </w:r>
      <w:r w:rsidRPr="00365F4F">
        <w:rPr>
          <w:sz w:val="27"/>
          <w:rtl/>
          <w:lang w:bidi="ar-IQ"/>
        </w:rPr>
        <w:t xml:space="preserve"> مِنْهُمْ وَهُمْ مَلْعُونُونَ عَلَى لِسَانِ عِيسَى بْنِ مَرْيَمَ وَمُحَمَّدٍ رَسُولِ </w:t>
      </w:r>
      <w:r w:rsidR="00734EE6" w:rsidRPr="00365F4F">
        <w:rPr>
          <w:sz w:val="27"/>
          <w:rtl/>
          <w:lang w:bidi="ar-IQ"/>
        </w:rPr>
        <w:t>الل</w:t>
      </w:r>
      <w:r w:rsidRPr="00365F4F">
        <w:rPr>
          <w:sz w:val="27"/>
          <w:rtl/>
          <w:lang w:bidi="ar-IQ"/>
        </w:rPr>
        <w:t>هِ؟ فَقَالَ: لِهَذَا عِلَّتَانِ</w:t>
      </w:r>
      <w:r w:rsidR="003A01F7" w:rsidRPr="00365F4F">
        <w:rPr>
          <w:rFonts w:hint="cs"/>
          <w:sz w:val="27"/>
          <w:rtl/>
          <w:lang w:bidi="ar-IQ"/>
        </w:rPr>
        <w:t>:</w:t>
      </w:r>
      <w:r w:rsidRPr="00365F4F">
        <w:rPr>
          <w:sz w:val="27"/>
          <w:rtl/>
          <w:lang w:bidi="ar-IQ"/>
        </w:rPr>
        <w:t xml:space="preserve"> ظَاهِرَةٌ</w:t>
      </w:r>
      <w:r w:rsidR="003A01F7" w:rsidRPr="00365F4F">
        <w:rPr>
          <w:rFonts w:hint="cs"/>
          <w:sz w:val="27"/>
          <w:rtl/>
          <w:lang w:bidi="ar-IQ"/>
        </w:rPr>
        <w:t>؛</w:t>
      </w:r>
      <w:r w:rsidRPr="00365F4F">
        <w:rPr>
          <w:sz w:val="27"/>
          <w:rtl/>
          <w:lang w:bidi="ar-IQ"/>
        </w:rPr>
        <w:t xml:space="preserve"> وَبَاطِنَةٌ</w:t>
      </w:r>
      <w:r w:rsidR="003A01F7" w:rsidRPr="00365F4F">
        <w:rPr>
          <w:rFonts w:hint="cs"/>
          <w:sz w:val="27"/>
          <w:rtl/>
          <w:lang w:bidi="ar-IQ"/>
        </w:rPr>
        <w:t>.</w:t>
      </w:r>
      <w:r w:rsidRPr="00365F4F">
        <w:rPr>
          <w:sz w:val="27"/>
          <w:rtl/>
          <w:lang w:bidi="ar-IQ"/>
        </w:rPr>
        <w:t xml:space="preserve"> فَأَمَّا الظَّاهِرَةُ فَإِنَّهَا أَسْمَاءُ </w:t>
      </w:r>
      <w:r w:rsidR="00734EE6" w:rsidRPr="00365F4F">
        <w:rPr>
          <w:sz w:val="27"/>
          <w:rtl/>
          <w:lang w:bidi="ar-IQ"/>
        </w:rPr>
        <w:t>الل</w:t>
      </w:r>
      <w:r w:rsidR="003A01F7" w:rsidRPr="00365F4F">
        <w:rPr>
          <w:sz w:val="27"/>
          <w:rtl/>
          <w:lang w:bidi="ar-IQ"/>
        </w:rPr>
        <w:t>هِ وَمَدَائِحُهُ، إِل</w:t>
      </w:r>
      <w:r w:rsidRPr="00365F4F">
        <w:rPr>
          <w:sz w:val="27"/>
          <w:rtl/>
          <w:lang w:bidi="ar-IQ"/>
        </w:rPr>
        <w:t>ا</w:t>
      </w:r>
      <w:r w:rsidR="003A01F7" w:rsidRPr="00365F4F">
        <w:rPr>
          <w:rFonts w:hint="cs"/>
          <w:sz w:val="27"/>
          <w:rtl/>
          <w:lang w:bidi="ar-IQ"/>
        </w:rPr>
        <w:t>َّ</w:t>
      </w:r>
      <w:r w:rsidRPr="00365F4F">
        <w:rPr>
          <w:sz w:val="27"/>
          <w:rtl/>
          <w:lang w:bidi="ar-IQ"/>
        </w:rPr>
        <w:t xml:space="preserve"> أَنَّهَا عِنْدَهُمْ مَبْتُور</w:t>
      </w:r>
      <w:r w:rsidRPr="00365F4F">
        <w:rPr>
          <w:rFonts w:hint="cs"/>
          <w:sz w:val="27"/>
          <w:rtl/>
          <w:lang w:bidi="ar-IQ"/>
        </w:rPr>
        <w:t xml:space="preserve">َةٌ، </w:t>
      </w:r>
      <w:r w:rsidRPr="00365F4F">
        <w:rPr>
          <w:sz w:val="27"/>
          <w:rtl/>
          <w:lang w:bidi="ar-IQ"/>
        </w:rPr>
        <w:t>وَعِنْدَنَا صَحِيحَةٌ مَوْفُورَةٌ عَنْ سَادَتِنَا أَهْلِ الذِّكْرِ</w:t>
      </w:r>
      <w:r w:rsidR="003A01F7" w:rsidRPr="00365F4F">
        <w:rPr>
          <w:rFonts w:hint="cs"/>
          <w:sz w:val="27"/>
          <w:rtl/>
          <w:lang w:bidi="ar-IQ"/>
        </w:rPr>
        <w:t>،</w:t>
      </w:r>
      <w:r w:rsidRPr="00365F4F">
        <w:rPr>
          <w:sz w:val="27"/>
          <w:rtl/>
          <w:lang w:bidi="ar-IQ"/>
        </w:rPr>
        <w:t xml:space="preserve"> نَقَلَهَا لَنَا خَلَفٌ عَنْ سَلَفٍ حَتَّى وَصَلَتْ إِلَيْنَا</w:t>
      </w:r>
      <w:r w:rsidR="003A01F7" w:rsidRPr="00365F4F">
        <w:rPr>
          <w:rFonts w:hint="cs"/>
          <w:sz w:val="27"/>
          <w:rtl/>
          <w:lang w:bidi="ar-IQ"/>
        </w:rPr>
        <w:t>.</w:t>
      </w:r>
      <w:r w:rsidRPr="00365F4F">
        <w:rPr>
          <w:sz w:val="27"/>
          <w:rtl/>
          <w:lang w:bidi="ar-IQ"/>
        </w:rPr>
        <w:t xml:space="preserve"> وَأَمَّا الْبَاطِنَةُ فَإِنَّا رُوِّينَا عَنِ الْعَالِمِ أَنَّهُ قَالَ: إِذَا دَعَا الْمُؤْمِنُ يَقُولُ </w:t>
      </w:r>
      <w:r w:rsidR="00734EE6" w:rsidRPr="00365F4F">
        <w:rPr>
          <w:sz w:val="27"/>
          <w:rtl/>
          <w:lang w:bidi="ar-IQ"/>
        </w:rPr>
        <w:t>الل</w:t>
      </w:r>
      <w:r w:rsidRPr="00365F4F">
        <w:rPr>
          <w:sz w:val="27"/>
          <w:rtl/>
          <w:lang w:bidi="ar-IQ"/>
        </w:rPr>
        <w:t>هُ عَزَّ وَجَ</w:t>
      </w:r>
      <w:r w:rsidRPr="00365F4F">
        <w:rPr>
          <w:rFonts w:hint="cs"/>
          <w:sz w:val="27"/>
          <w:rtl/>
          <w:lang w:bidi="ar-IQ"/>
        </w:rPr>
        <w:t>لَّ</w:t>
      </w:r>
      <w:r w:rsidRPr="00365F4F">
        <w:rPr>
          <w:sz w:val="27"/>
          <w:rtl/>
          <w:lang w:bidi="ar-IQ"/>
        </w:rPr>
        <w:t>: صَوْتٌ أُحِبُّ أَنْ أَسْمَعَهُ، اقْضُوا حَاجَتَهُ</w:t>
      </w:r>
      <w:r w:rsidR="003A01F7" w:rsidRPr="00365F4F">
        <w:rPr>
          <w:rFonts w:hint="cs"/>
          <w:sz w:val="27"/>
          <w:rtl/>
          <w:lang w:bidi="ar-IQ"/>
        </w:rPr>
        <w:t>،</w:t>
      </w:r>
      <w:r w:rsidRPr="00365F4F">
        <w:rPr>
          <w:sz w:val="27"/>
          <w:rtl/>
          <w:lang w:bidi="ar-IQ"/>
        </w:rPr>
        <w:t xml:space="preserve"> وَاجْعَلُوهَا مُع</w:t>
      </w:r>
      <w:r w:rsidR="003A01F7" w:rsidRPr="00365F4F">
        <w:rPr>
          <w:sz w:val="27"/>
          <w:rtl/>
          <w:lang w:bidi="ar-IQ"/>
        </w:rPr>
        <w:t>َلَّقَةً بَيْنَ السَّمَاءِ وَال</w:t>
      </w:r>
      <w:r w:rsidRPr="00365F4F">
        <w:rPr>
          <w:sz w:val="27"/>
          <w:rtl/>
          <w:lang w:bidi="ar-IQ"/>
        </w:rPr>
        <w:t xml:space="preserve">أَرْضِ حَتَّى يُكْثِرَ دُعَاءَهُ شَوْقاً مِنِّي إِلَيْهِ، وَإِذَا دَعَا الْكَافِرُ يَقُولُ </w:t>
      </w:r>
      <w:r w:rsidR="00734EE6" w:rsidRPr="00365F4F">
        <w:rPr>
          <w:sz w:val="27"/>
          <w:rtl/>
          <w:lang w:bidi="ar-IQ"/>
        </w:rPr>
        <w:t>الل</w:t>
      </w:r>
      <w:r w:rsidRPr="00365F4F">
        <w:rPr>
          <w:sz w:val="27"/>
          <w:rtl/>
          <w:lang w:bidi="ar-IQ"/>
        </w:rPr>
        <w:t>هُ عَزَّ وَجَلَّ: صَوْتٌ أَكْرَهُ سَمَاعَهُ، اقْضُوا حَا</w:t>
      </w:r>
      <w:r w:rsidRPr="00365F4F">
        <w:rPr>
          <w:rFonts w:hint="cs"/>
          <w:sz w:val="27"/>
          <w:rtl/>
          <w:lang w:bidi="ar-IQ"/>
        </w:rPr>
        <w:t>جَتَهُ</w:t>
      </w:r>
      <w:r w:rsidR="003A01F7" w:rsidRPr="00365F4F">
        <w:rPr>
          <w:rFonts w:hint="cs"/>
          <w:sz w:val="27"/>
          <w:rtl/>
          <w:lang w:bidi="ar-IQ"/>
        </w:rPr>
        <w:t>،</w:t>
      </w:r>
      <w:r w:rsidRPr="00365F4F">
        <w:rPr>
          <w:sz w:val="27"/>
          <w:rtl/>
          <w:lang w:bidi="ar-IQ"/>
        </w:rPr>
        <w:t xml:space="preserve"> وَعَجِّلُوهَا لَهُ</w:t>
      </w:r>
      <w:r w:rsidR="003A01F7" w:rsidRPr="00365F4F">
        <w:rPr>
          <w:rFonts w:hint="cs"/>
          <w:sz w:val="27"/>
          <w:rtl/>
          <w:lang w:bidi="ar-IQ"/>
        </w:rPr>
        <w:t>،</w:t>
      </w:r>
      <w:r w:rsidR="003A01F7" w:rsidRPr="00365F4F">
        <w:rPr>
          <w:sz w:val="27"/>
          <w:rtl/>
          <w:lang w:bidi="ar-IQ"/>
        </w:rPr>
        <w:t xml:space="preserve"> حَتَّى ل</w:t>
      </w:r>
      <w:r w:rsidRPr="00365F4F">
        <w:rPr>
          <w:sz w:val="27"/>
          <w:rtl/>
          <w:lang w:bidi="ar-IQ"/>
        </w:rPr>
        <w:t>ا أَسْمَعَ صَوْتَهُ</w:t>
      </w:r>
      <w:r w:rsidR="003A01F7" w:rsidRPr="00365F4F">
        <w:rPr>
          <w:rFonts w:hint="cs"/>
          <w:sz w:val="27"/>
          <w:rtl/>
          <w:lang w:bidi="ar-IQ"/>
        </w:rPr>
        <w:t>،</w:t>
      </w:r>
      <w:r w:rsidRPr="00365F4F">
        <w:rPr>
          <w:sz w:val="27"/>
          <w:rtl/>
          <w:lang w:bidi="ar-IQ"/>
        </w:rPr>
        <w:t xml:space="preserve"> وَيَشْتَغِلَ بِمَا طَلَبَهُ عَنْ خُشُوعِهِ. قَالُوا: فَنَحْنُ نُحِبُّ أَنْ</w:t>
      </w:r>
      <w:r w:rsidR="00F1574D">
        <w:rPr>
          <w:sz w:val="27"/>
          <w:rtl/>
          <w:lang w:bidi="ar-IQ"/>
        </w:rPr>
        <w:t xml:space="preserve"> تُمْلِيَ عَلَيْنَا دُعَاءَ الس</w:t>
      </w:r>
      <w:r w:rsidR="00F1574D">
        <w:rPr>
          <w:rFonts w:hint="cs"/>
          <w:sz w:val="27"/>
          <w:rtl/>
          <w:lang w:bidi="ar-IQ"/>
        </w:rPr>
        <w:t>َّ</w:t>
      </w:r>
      <w:r w:rsidRPr="00365F4F">
        <w:rPr>
          <w:sz w:val="27"/>
          <w:rtl/>
          <w:lang w:bidi="ar-IQ"/>
        </w:rPr>
        <w:t>مَاتِ</w:t>
      </w:r>
      <w:r w:rsidR="00E24041" w:rsidRPr="00365F4F">
        <w:rPr>
          <w:rFonts w:hint="cs"/>
          <w:sz w:val="27"/>
          <w:rtl/>
          <w:lang w:bidi="ar-IQ"/>
        </w:rPr>
        <w:t>،</w:t>
      </w:r>
      <w:r w:rsidRPr="00365F4F">
        <w:rPr>
          <w:sz w:val="27"/>
          <w:rtl/>
          <w:lang w:bidi="ar-IQ"/>
        </w:rPr>
        <w:t xml:space="preserve"> الَّذِي هُوَ لِلشَّبُّورِ حَتَّى نَدْعُوَ بِهِ عَلَى ظَالِمِنَا وَمُضْطَهِدِنَا وَال</w:t>
      </w:r>
      <w:r w:rsidRPr="00365F4F">
        <w:rPr>
          <w:rFonts w:hint="cs"/>
          <w:sz w:val="27"/>
          <w:rtl/>
          <w:lang w:bidi="ar-IQ"/>
        </w:rPr>
        <w:t>ْمُخَاتِلِينَ</w:t>
      </w:r>
      <w:r w:rsidRPr="00365F4F">
        <w:rPr>
          <w:sz w:val="27"/>
          <w:rtl/>
          <w:lang w:bidi="ar-IQ"/>
        </w:rPr>
        <w:t xml:space="preserve"> لَنَا وَالْمُتَعَزِّزِينَ عَلَيْنَا</w:t>
      </w:r>
      <w:r w:rsidR="00E24041" w:rsidRPr="00365F4F">
        <w:rPr>
          <w:rFonts w:hint="cs"/>
          <w:sz w:val="27"/>
          <w:rtl/>
          <w:lang w:bidi="ar-IQ"/>
        </w:rPr>
        <w:t>...</w:t>
      </w:r>
      <w:r w:rsidRPr="00365F4F">
        <w:rPr>
          <w:sz w:val="27"/>
          <w:rtl/>
          <w:lang w:bidi="ar-IQ"/>
        </w:rPr>
        <w:t xml:space="preserve">. </w:t>
      </w:r>
    </w:p>
    <w:p w:rsidR="00AE7583" w:rsidRPr="00365F4F" w:rsidRDefault="00AE7583" w:rsidP="00124BC6">
      <w:pPr>
        <w:ind w:firstLine="720"/>
        <w:rPr>
          <w:sz w:val="27"/>
          <w:rtl/>
          <w:lang w:bidi="ar-IQ"/>
        </w:rPr>
      </w:pPr>
      <w:r w:rsidRPr="00365F4F">
        <w:rPr>
          <w:sz w:val="27"/>
          <w:rtl/>
          <w:lang w:bidi="ar-IQ"/>
        </w:rPr>
        <w:t>ثمّ قال</w:t>
      </w:r>
      <w:r w:rsidR="004B1697" w:rsidRPr="00BA0F03">
        <w:rPr>
          <w:rFonts w:cs="Mosawi"/>
          <w:sz w:val="22"/>
          <w:szCs w:val="22"/>
          <w:rtl/>
          <w:lang w:bidi="ar-IQ"/>
        </w:rPr>
        <w:t>×</w:t>
      </w:r>
      <w:r w:rsidRPr="00365F4F">
        <w:rPr>
          <w:sz w:val="27"/>
          <w:rtl/>
          <w:lang w:bidi="ar-IQ"/>
        </w:rPr>
        <w:t xml:space="preserve">: إنَّ </w:t>
      </w:r>
      <w:r w:rsidRPr="00365F4F">
        <w:rPr>
          <w:rFonts w:hint="cs"/>
          <w:sz w:val="27"/>
          <w:rtl/>
          <w:lang w:bidi="ar-IQ"/>
        </w:rPr>
        <w:t>يوشَعَ</w:t>
      </w:r>
      <w:r w:rsidRPr="00365F4F">
        <w:rPr>
          <w:sz w:val="27"/>
          <w:rtl/>
          <w:lang w:bidi="ar-IQ"/>
        </w:rPr>
        <w:t xml:space="preserve"> بن نون وَصيُّ موُس</w:t>
      </w:r>
      <w:r w:rsidRPr="00365F4F">
        <w:rPr>
          <w:rFonts w:hint="cs"/>
          <w:sz w:val="27"/>
          <w:rtl/>
          <w:lang w:bidi="ar-IQ"/>
        </w:rPr>
        <w:t>ي</w:t>
      </w:r>
      <w:r w:rsidR="004B1697" w:rsidRPr="00BA0F03">
        <w:rPr>
          <w:rFonts w:cs="Mosawi"/>
          <w:sz w:val="22"/>
          <w:szCs w:val="22"/>
          <w:rtl/>
          <w:lang w:bidi="ar-IQ"/>
        </w:rPr>
        <w:t>×</w:t>
      </w:r>
      <w:r w:rsidRPr="00365F4F">
        <w:rPr>
          <w:sz w:val="27"/>
          <w:rtl/>
          <w:lang w:bidi="ar-IQ"/>
        </w:rPr>
        <w:t xml:space="preserve"> لمـّا حارَب العَمالِقَة</w:t>
      </w:r>
      <w:r w:rsidR="00E24041" w:rsidRPr="00365F4F">
        <w:rPr>
          <w:rFonts w:hint="cs"/>
          <w:sz w:val="27"/>
          <w:rtl/>
          <w:lang w:bidi="ar-IQ"/>
        </w:rPr>
        <w:t>،</w:t>
      </w:r>
      <w:r w:rsidRPr="00365F4F">
        <w:rPr>
          <w:sz w:val="27"/>
          <w:rtl/>
          <w:lang w:bidi="ar-IQ"/>
        </w:rPr>
        <w:t xml:space="preserve"> وكانُوا في صُوَرٍ هائِلَة، ضَعُفَت نُفُوس بني إسرائ</w:t>
      </w:r>
      <w:r w:rsidRPr="00365F4F">
        <w:rPr>
          <w:rFonts w:hint="cs"/>
          <w:sz w:val="27"/>
          <w:rtl/>
          <w:lang w:bidi="ar-IQ"/>
        </w:rPr>
        <w:t>يل</w:t>
      </w:r>
      <w:r w:rsidRPr="00365F4F">
        <w:rPr>
          <w:sz w:val="27"/>
          <w:rtl/>
          <w:lang w:bidi="ar-IQ"/>
        </w:rPr>
        <w:t xml:space="preserve"> عَنهُم</w:t>
      </w:r>
      <w:r w:rsidR="00E24041" w:rsidRPr="00365F4F">
        <w:rPr>
          <w:rFonts w:hint="cs"/>
          <w:sz w:val="27"/>
          <w:rtl/>
          <w:lang w:bidi="ar-IQ"/>
        </w:rPr>
        <w:t>،</w:t>
      </w:r>
      <w:r w:rsidRPr="00365F4F">
        <w:rPr>
          <w:sz w:val="27"/>
          <w:rtl/>
          <w:lang w:bidi="ar-IQ"/>
        </w:rPr>
        <w:t xml:space="preserve"> فَشَكوا إل</w:t>
      </w:r>
      <w:r w:rsidR="00E24041" w:rsidRPr="00365F4F">
        <w:rPr>
          <w:rFonts w:hint="cs"/>
          <w:sz w:val="27"/>
          <w:rtl/>
          <w:lang w:bidi="ar-IQ"/>
        </w:rPr>
        <w:t>ى</w:t>
      </w:r>
      <w:r w:rsidRPr="00365F4F">
        <w:rPr>
          <w:sz w:val="27"/>
          <w:rtl/>
          <w:lang w:bidi="ar-IQ"/>
        </w:rPr>
        <w:t xml:space="preserve"> الله تعال</w:t>
      </w:r>
      <w:r w:rsidR="00E24041" w:rsidRPr="00365F4F">
        <w:rPr>
          <w:rFonts w:hint="cs"/>
          <w:sz w:val="27"/>
          <w:rtl/>
          <w:lang w:bidi="ar-IQ"/>
        </w:rPr>
        <w:t>ى</w:t>
      </w:r>
      <w:r w:rsidRPr="00365F4F">
        <w:rPr>
          <w:rFonts w:hint="cs"/>
          <w:sz w:val="27"/>
          <w:rtl/>
          <w:lang w:bidi="ar-IQ"/>
        </w:rPr>
        <w:t xml:space="preserve">، </w:t>
      </w:r>
      <w:r w:rsidRPr="00365F4F">
        <w:rPr>
          <w:sz w:val="27"/>
          <w:rtl/>
          <w:lang w:bidi="ar-IQ"/>
        </w:rPr>
        <w:t>فأَمَرَ اللهُ تَعالَ</w:t>
      </w:r>
      <w:r w:rsidR="00E24041" w:rsidRPr="00365F4F">
        <w:rPr>
          <w:rFonts w:hint="cs"/>
          <w:sz w:val="27"/>
          <w:rtl/>
          <w:lang w:bidi="ar-IQ"/>
        </w:rPr>
        <w:t>ى</w:t>
      </w:r>
      <w:r w:rsidRPr="00365F4F">
        <w:rPr>
          <w:sz w:val="27"/>
          <w:rtl/>
          <w:lang w:bidi="ar-IQ"/>
        </w:rPr>
        <w:t xml:space="preserve"> </w:t>
      </w:r>
      <w:r w:rsidRPr="00365F4F">
        <w:rPr>
          <w:rFonts w:hint="cs"/>
          <w:sz w:val="27"/>
          <w:rtl/>
          <w:lang w:bidi="ar-IQ"/>
        </w:rPr>
        <w:t>يوشَعَ</w:t>
      </w:r>
      <w:r w:rsidR="004B1697" w:rsidRPr="00BA0F03">
        <w:rPr>
          <w:rFonts w:cs="Mosawi"/>
          <w:sz w:val="22"/>
          <w:szCs w:val="22"/>
          <w:rtl/>
          <w:lang w:bidi="ar-IQ"/>
        </w:rPr>
        <w:t>×</w:t>
      </w:r>
      <w:r w:rsidRPr="00365F4F">
        <w:rPr>
          <w:sz w:val="27"/>
          <w:rtl/>
          <w:lang w:bidi="ar-IQ"/>
        </w:rPr>
        <w:t xml:space="preserve"> أن </w:t>
      </w:r>
      <w:r w:rsidRPr="00365F4F">
        <w:rPr>
          <w:rFonts w:hint="cs"/>
          <w:sz w:val="27"/>
          <w:rtl/>
          <w:lang w:bidi="ar-IQ"/>
        </w:rPr>
        <w:t>يأمُرَ</w:t>
      </w:r>
      <w:r w:rsidRPr="00365F4F">
        <w:rPr>
          <w:sz w:val="27"/>
          <w:rtl/>
          <w:lang w:bidi="ar-IQ"/>
        </w:rPr>
        <w:t xml:space="preserve"> الخَواصَّ مِن بني </w:t>
      </w:r>
      <w:r w:rsidR="00E24041" w:rsidRPr="00365F4F">
        <w:rPr>
          <w:rFonts w:hint="cs"/>
          <w:sz w:val="27"/>
          <w:rtl/>
          <w:lang w:bidi="ar-IQ"/>
        </w:rPr>
        <w:t>إ</w:t>
      </w:r>
      <w:r w:rsidRPr="00365F4F">
        <w:rPr>
          <w:sz w:val="27"/>
          <w:rtl/>
          <w:lang w:bidi="ar-IQ"/>
        </w:rPr>
        <w:t>سرائ</w:t>
      </w:r>
      <w:r w:rsidRPr="00365F4F">
        <w:rPr>
          <w:rFonts w:hint="cs"/>
          <w:sz w:val="27"/>
          <w:rtl/>
          <w:lang w:bidi="ar-IQ"/>
        </w:rPr>
        <w:t>ي</w:t>
      </w:r>
      <w:r w:rsidRPr="00365F4F">
        <w:rPr>
          <w:sz w:val="27"/>
          <w:rtl/>
          <w:lang w:bidi="ar-IQ"/>
        </w:rPr>
        <w:t xml:space="preserve">ل أن </w:t>
      </w:r>
      <w:r w:rsidRPr="00365F4F">
        <w:rPr>
          <w:rFonts w:hint="cs"/>
          <w:sz w:val="27"/>
          <w:rtl/>
          <w:lang w:bidi="ar-IQ"/>
        </w:rPr>
        <w:t>يأخُذَ</w:t>
      </w:r>
      <w:r w:rsidRPr="00365F4F">
        <w:rPr>
          <w:sz w:val="27"/>
          <w:rtl/>
          <w:lang w:bidi="ar-IQ"/>
        </w:rPr>
        <w:t xml:space="preserve"> كلُّ واحدٍ مِنهُم جَرَّةً مِن خَزَفٍ ـ فارِغَةً ـ عَلَ</w:t>
      </w:r>
      <w:r w:rsidR="00E24041" w:rsidRPr="00365F4F">
        <w:rPr>
          <w:rFonts w:hint="cs"/>
          <w:sz w:val="27"/>
          <w:rtl/>
          <w:lang w:bidi="ar-IQ"/>
        </w:rPr>
        <w:t>ى</w:t>
      </w:r>
      <w:r w:rsidRPr="00365F4F">
        <w:rPr>
          <w:sz w:val="27"/>
          <w:rtl/>
          <w:lang w:bidi="ar-IQ"/>
        </w:rPr>
        <w:t xml:space="preserve"> كتِفِه الأ</w:t>
      </w:r>
      <w:r w:rsidRPr="00365F4F">
        <w:rPr>
          <w:rFonts w:hint="cs"/>
          <w:sz w:val="27"/>
          <w:rtl/>
          <w:lang w:bidi="ar-IQ"/>
        </w:rPr>
        <w:t>يسَرِ</w:t>
      </w:r>
      <w:r w:rsidRPr="00365F4F">
        <w:rPr>
          <w:sz w:val="27"/>
          <w:rtl/>
          <w:lang w:bidi="ar-IQ"/>
        </w:rPr>
        <w:t xml:space="preserve"> بِاسمَ عَملِ</w:t>
      </w:r>
      <w:r w:rsidRPr="00365F4F">
        <w:rPr>
          <w:rFonts w:hint="cs"/>
          <w:sz w:val="27"/>
          <w:rtl/>
          <w:lang w:bidi="ar-IQ"/>
        </w:rPr>
        <w:t>يقٍ</w:t>
      </w:r>
      <w:r w:rsidR="00E24041" w:rsidRPr="00365F4F">
        <w:rPr>
          <w:rFonts w:hint="cs"/>
          <w:sz w:val="27"/>
          <w:rtl/>
          <w:lang w:bidi="ar-IQ"/>
        </w:rPr>
        <w:t>،</w:t>
      </w:r>
      <w:r w:rsidRPr="00365F4F">
        <w:rPr>
          <w:sz w:val="27"/>
          <w:rtl/>
          <w:lang w:bidi="ar-IQ"/>
        </w:rPr>
        <w:t xml:space="preserve"> و</w:t>
      </w:r>
      <w:r w:rsidRPr="00365F4F">
        <w:rPr>
          <w:rFonts w:hint="cs"/>
          <w:sz w:val="27"/>
          <w:rtl/>
          <w:lang w:bidi="ar-IQ"/>
        </w:rPr>
        <w:t>يأخُذَ</w:t>
      </w:r>
      <w:r w:rsidRPr="00365F4F">
        <w:rPr>
          <w:sz w:val="27"/>
          <w:rtl/>
          <w:lang w:bidi="ar-IQ"/>
        </w:rPr>
        <w:t xml:space="preserve"> بِ</w:t>
      </w:r>
      <w:r w:rsidRPr="00365F4F">
        <w:rPr>
          <w:rFonts w:hint="cs"/>
          <w:sz w:val="27"/>
          <w:rtl/>
          <w:lang w:bidi="ar-IQ"/>
        </w:rPr>
        <w:t>يمِينِه</w:t>
      </w:r>
      <w:r w:rsidRPr="00365F4F">
        <w:rPr>
          <w:sz w:val="27"/>
          <w:rtl/>
          <w:lang w:bidi="ar-IQ"/>
        </w:rPr>
        <w:t xml:space="preserve"> قَر</w:t>
      </w:r>
      <w:r w:rsidR="00E24041" w:rsidRPr="00365F4F">
        <w:rPr>
          <w:rFonts w:hint="cs"/>
          <w:sz w:val="27"/>
          <w:rtl/>
          <w:lang w:bidi="ar-IQ"/>
        </w:rPr>
        <w:t>ْ</w:t>
      </w:r>
      <w:r w:rsidRPr="00365F4F">
        <w:rPr>
          <w:sz w:val="27"/>
          <w:rtl/>
          <w:lang w:bidi="ar-IQ"/>
        </w:rPr>
        <w:t>ناً مَثقُوباً مِن</w:t>
      </w:r>
      <w:r w:rsidR="00E24041" w:rsidRPr="00365F4F">
        <w:rPr>
          <w:rFonts w:hint="cs"/>
          <w:sz w:val="27"/>
          <w:rtl/>
          <w:lang w:bidi="ar-IQ"/>
        </w:rPr>
        <w:t>ْ</w:t>
      </w:r>
      <w:r w:rsidRPr="00365F4F">
        <w:rPr>
          <w:sz w:val="27"/>
          <w:rtl/>
          <w:lang w:bidi="ar-IQ"/>
        </w:rPr>
        <w:t xml:space="preserve"> قُرُون الغَنَمِ</w:t>
      </w:r>
      <w:r w:rsidR="00E24041" w:rsidRPr="00365F4F">
        <w:rPr>
          <w:rFonts w:hint="cs"/>
          <w:sz w:val="27"/>
          <w:rtl/>
          <w:lang w:bidi="ar-IQ"/>
        </w:rPr>
        <w:t>،</w:t>
      </w:r>
      <w:r w:rsidRPr="00365F4F">
        <w:rPr>
          <w:sz w:val="27"/>
          <w:rtl/>
          <w:lang w:bidi="ar-IQ"/>
        </w:rPr>
        <w:t xml:space="preserve"> و</w:t>
      </w:r>
      <w:r w:rsidRPr="00365F4F">
        <w:rPr>
          <w:rFonts w:hint="cs"/>
          <w:sz w:val="27"/>
          <w:rtl/>
          <w:lang w:bidi="ar-IQ"/>
        </w:rPr>
        <w:t>يقرَأَ</w:t>
      </w:r>
      <w:r w:rsidRPr="00365F4F">
        <w:rPr>
          <w:sz w:val="27"/>
          <w:rtl/>
          <w:lang w:bidi="ar-IQ"/>
        </w:rPr>
        <w:t xml:space="preserve"> كلُّ واحِدٍ مِنهُم في قَرنٍ‌ هذا الدُّعاءَ سِرّا</w:t>
      </w:r>
      <w:r w:rsidR="00E24041" w:rsidRPr="00365F4F">
        <w:rPr>
          <w:rFonts w:hint="cs"/>
          <w:sz w:val="27"/>
          <w:rtl/>
          <w:lang w:bidi="ar-IQ"/>
        </w:rPr>
        <w:t>ً؛</w:t>
      </w:r>
      <w:r w:rsidRPr="00365F4F">
        <w:rPr>
          <w:sz w:val="27"/>
          <w:rtl/>
          <w:lang w:bidi="ar-IQ"/>
        </w:rPr>
        <w:t xml:space="preserve"> لِئَلاّ </w:t>
      </w:r>
      <w:r w:rsidRPr="00365F4F">
        <w:rPr>
          <w:rFonts w:hint="cs"/>
          <w:sz w:val="27"/>
          <w:rtl/>
          <w:lang w:bidi="ar-IQ"/>
        </w:rPr>
        <w:t>يستَرِقَ</w:t>
      </w:r>
      <w:r w:rsidRPr="00365F4F">
        <w:rPr>
          <w:sz w:val="27"/>
          <w:rtl/>
          <w:lang w:bidi="ar-IQ"/>
        </w:rPr>
        <w:t xml:space="preserve"> السَّمعَ بَعضُ شَ</w:t>
      </w:r>
      <w:r w:rsidRPr="00365F4F">
        <w:rPr>
          <w:rFonts w:hint="cs"/>
          <w:sz w:val="27"/>
          <w:rtl/>
          <w:lang w:bidi="ar-IQ"/>
        </w:rPr>
        <w:t>يا</w:t>
      </w:r>
      <w:r w:rsidRPr="00365F4F">
        <w:rPr>
          <w:sz w:val="27"/>
          <w:rtl/>
          <w:lang w:bidi="ar-IQ"/>
        </w:rPr>
        <w:t>طِ</w:t>
      </w:r>
      <w:r w:rsidRPr="00365F4F">
        <w:rPr>
          <w:rFonts w:hint="cs"/>
          <w:sz w:val="27"/>
          <w:rtl/>
          <w:lang w:bidi="ar-IQ"/>
        </w:rPr>
        <w:t>ينِ</w:t>
      </w:r>
      <w:r w:rsidRPr="00365F4F">
        <w:rPr>
          <w:sz w:val="27"/>
          <w:rtl/>
          <w:lang w:bidi="ar-IQ"/>
        </w:rPr>
        <w:t xml:space="preserve"> الجِنِّ والإنسِ فَ</w:t>
      </w:r>
      <w:r w:rsidRPr="00365F4F">
        <w:rPr>
          <w:rFonts w:hint="cs"/>
          <w:sz w:val="27"/>
          <w:rtl/>
          <w:lang w:bidi="ar-IQ"/>
        </w:rPr>
        <w:t>يتَعَلَّمُونَه</w:t>
      </w:r>
      <w:r w:rsidRPr="00365F4F">
        <w:rPr>
          <w:sz w:val="27"/>
          <w:rtl/>
          <w:lang w:bidi="ar-IQ"/>
        </w:rPr>
        <w:t xml:space="preserve">. ثمَّ </w:t>
      </w:r>
      <w:r w:rsidRPr="00365F4F">
        <w:rPr>
          <w:rFonts w:hint="cs"/>
          <w:sz w:val="27"/>
          <w:rtl/>
          <w:lang w:bidi="ar-IQ"/>
        </w:rPr>
        <w:t>يأتُونَ</w:t>
      </w:r>
      <w:r w:rsidRPr="00365F4F">
        <w:rPr>
          <w:sz w:val="27"/>
          <w:rtl/>
          <w:lang w:bidi="ar-IQ"/>
        </w:rPr>
        <w:t xml:space="preserve"> [بـِ] الجِرارِ في عَسكرِ العَمَالِ</w:t>
      </w:r>
      <w:r w:rsidRPr="00365F4F">
        <w:rPr>
          <w:rFonts w:hint="cs"/>
          <w:sz w:val="27"/>
          <w:rtl/>
          <w:lang w:bidi="ar-IQ"/>
        </w:rPr>
        <w:t>يقِ</w:t>
      </w:r>
      <w:r w:rsidRPr="00365F4F">
        <w:rPr>
          <w:sz w:val="27"/>
          <w:rtl/>
          <w:lang w:bidi="ar-IQ"/>
        </w:rPr>
        <w:t xml:space="preserve"> آخِرَ </w:t>
      </w:r>
      <w:r w:rsidR="00734EE6" w:rsidRPr="00365F4F">
        <w:rPr>
          <w:sz w:val="27"/>
          <w:rtl/>
          <w:lang w:bidi="ar-IQ"/>
        </w:rPr>
        <w:t>الل</w:t>
      </w:r>
      <w:r w:rsidRPr="00365F4F">
        <w:rPr>
          <w:rFonts w:hint="cs"/>
          <w:sz w:val="27"/>
          <w:rtl/>
          <w:lang w:bidi="ar-IQ"/>
        </w:rPr>
        <w:t>يلِ</w:t>
      </w:r>
      <w:r w:rsidRPr="00365F4F">
        <w:rPr>
          <w:sz w:val="27"/>
          <w:rtl/>
          <w:lang w:bidi="ar-IQ"/>
        </w:rPr>
        <w:t xml:space="preserve"> و</w:t>
      </w:r>
      <w:r w:rsidRPr="00365F4F">
        <w:rPr>
          <w:rFonts w:hint="cs"/>
          <w:sz w:val="27"/>
          <w:rtl/>
          <w:lang w:bidi="ar-IQ"/>
        </w:rPr>
        <w:t xml:space="preserve">يكسِرُونَها، </w:t>
      </w:r>
      <w:r w:rsidRPr="00365F4F">
        <w:rPr>
          <w:sz w:val="27"/>
          <w:rtl/>
          <w:lang w:bidi="ar-IQ"/>
        </w:rPr>
        <w:t xml:space="preserve">فَفَعَلُوا </w:t>
      </w:r>
      <w:r w:rsidRPr="00365F4F">
        <w:rPr>
          <w:rFonts w:hint="cs"/>
          <w:sz w:val="27"/>
          <w:rtl/>
          <w:lang w:bidi="ar-IQ"/>
        </w:rPr>
        <w:t>ذلك</w:t>
      </w:r>
      <w:r w:rsidRPr="00365F4F">
        <w:rPr>
          <w:sz w:val="27"/>
          <w:rtl/>
          <w:lang w:bidi="ar-IQ"/>
        </w:rPr>
        <w:t xml:space="preserve"> فَأَصبَحَ العَمالِ</w:t>
      </w:r>
      <w:r w:rsidRPr="00365F4F">
        <w:rPr>
          <w:rFonts w:hint="cs"/>
          <w:sz w:val="27"/>
          <w:rtl/>
          <w:lang w:bidi="ar-IQ"/>
        </w:rPr>
        <w:t>يقُ</w:t>
      </w:r>
      <w:r w:rsidRPr="00365F4F">
        <w:rPr>
          <w:sz w:val="27"/>
          <w:rtl/>
          <w:lang w:bidi="ar-IQ"/>
        </w:rPr>
        <w:t xml:space="preserve"> كأنَّهُم أعجازُ نَخلٍ خاوِ</w:t>
      </w:r>
      <w:r w:rsidRPr="00365F4F">
        <w:rPr>
          <w:rFonts w:hint="cs"/>
          <w:sz w:val="27"/>
          <w:rtl/>
          <w:lang w:bidi="ar-IQ"/>
        </w:rPr>
        <w:t xml:space="preserve">يةٍ، </w:t>
      </w:r>
      <w:r w:rsidRPr="00365F4F">
        <w:rPr>
          <w:sz w:val="27"/>
          <w:rtl/>
          <w:lang w:bidi="ar-IQ"/>
        </w:rPr>
        <w:t>مُنتَفِخِي الأجوافِ، مَوت</w:t>
      </w:r>
      <w:r w:rsidR="00E24041" w:rsidRPr="00365F4F">
        <w:rPr>
          <w:rFonts w:hint="cs"/>
          <w:sz w:val="27"/>
          <w:rtl/>
          <w:lang w:bidi="ar-IQ"/>
        </w:rPr>
        <w:t>ى</w:t>
      </w:r>
      <w:r w:rsidRPr="00365F4F">
        <w:rPr>
          <w:sz w:val="27"/>
          <w:rtl/>
          <w:lang w:bidi="ar-IQ"/>
        </w:rPr>
        <w:t>. فَاتَّخِذُوه عل</w:t>
      </w:r>
      <w:r w:rsidR="00E24041" w:rsidRPr="00365F4F">
        <w:rPr>
          <w:rFonts w:hint="cs"/>
          <w:sz w:val="27"/>
          <w:rtl/>
          <w:lang w:bidi="ar-IQ"/>
        </w:rPr>
        <w:t>ى</w:t>
      </w:r>
      <w:r w:rsidRPr="00365F4F">
        <w:rPr>
          <w:sz w:val="27"/>
          <w:rtl/>
          <w:lang w:bidi="ar-IQ"/>
        </w:rPr>
        <w:t xml:space="preserve"> مَن</w:t>
      </w:r>
      <w:r w:rsidR="00E24041" w:rsidRPr="00365F4F">
        <w:rPr>
          <w:rFonts w:hint="cs"/>
          <w:sz w:val="27"/>
          <w:rtl/>
          <w:lang w:bidi="ar-IQ"/>
        </w:rPr>
        <w:t>ْ</w:t>
      </w:r>
      <w:r w:rsidRPr="00365F4F">
        <w:rPr>
          <w:sz w:val="27"/>
          <w:rtl/>
          <w:lang w:bidi="ar-IQ"/>
        </w:rPr>
        <w:t xml:space="preserve"> اضطَهَدَكم مِن</w:t>
      </w:r>
      <w:r w:rsidR="00E24041" w:rsidRPr="00365F4F">
        <w:rPr>
          <w:rFonts w:hint="cs"/>
          <w:sz w:val="27"/>
          <w:rtl/>
          <w:lang w:bidi="ar-IQ"/>
        </w:rPr>
        <w:t>ْ</w:t>
      </w:r>
      <w:r w:rsidRPr="00365F4F">
        <w:rPr>
          <w:sz w:val="27"/>
          <w:rtl/>
          <w:lang w:bidi="ar-IQ"/>
        </w:rPr>
        <w:t xml:space="preserve"> </w:t>
      </w:r>
      <w:r w:rsidRPr="00365F4F">
        <w:rPr>
          <w:rFonts w:hint="cs"/>
          <w:sz w:val="27"/>
          <w:rtl/>
          <w:lang w:bidi="ar-IQ"/>
        </w:rPr>
        <w:t>سائِرِ</w:t>
      </w:r>
      <w:r w:rsidRPr="00365F4F">
        <w:rPr>
          <w:sz w:val="27"/>
          <w:rtl/>
          <w:lang w:bidi="ar-IQ"/>
        </w:rPr>
        <w:t xml:space="preserve"> النّاسِ‏. ثُمَّ قَالَ: هَذَا هُوَ مِنْ (عم</w:t>
      </w:r>
      <w:r w:rsidRPr="00365F4F">
        <w:rPr>
          <w:rFonts w:hint="cs"/>
          <w:sz w:val="27"/>
          <w:rtl/>
          <w:lang w:bidi="ar-IQ"/>
        </w:rPr>
        <w:t>يق</w:t>
      </w:r>
      <w:r w:rsidRPr="00365F4F">
        <w:rPr>
          <w:sz w:val="27"/>
          <w:rtl/>
          <w:lang w:bidi="ar-IQ"/>
        </w:rPr>
        <w:t xml:space="preserve">) مَكْنُونِ الْعِلْمِ وَمَخْزُونِ الْمَسَائِلِ الْمُجَابَةِ عِنْدَ </w:t>
      </w:r>
      <w:r w:rsidR="00734EE6" w:rsidRPr="00365F4F">
        <w:rPr>
          <w:sz w:val="27"/>
          <w:rtl/>
          <w:lang w:bidi="ar-IQ"/>
        </w:rPr>
        <w:t>الل</w:t>
      </w:r>
      <w:r w:rsidRPr="00365F4F">
        <w:rPr>
          <w:sz w:val="27"/>
          <w:rtl/>
          <w:lang w:bidi="ar-IQ"/>
        </w:rPr>
        <w:t>هِ تَعَالَى (فَادعُوا به لِلحاجَةِ عِندَ</w:t>
      </w:r>
      <w:r w:rsidRPr="00365F4F">
        <w:rPr>
          <w:rFonts w:hint="cs"/>
          <w:sz w:val="27"/>
          <w:rtl/>
          <w:lang w:bidi="ar-IQ"/>
        </w:rPr>
        <w:t xml:space="preserve"> </w:t>
      </w:r>
      <w:r w:rsidRPr="00365F4F">
        <w:rPr>
          <w:sz w:val="27"/>
          <w:rtl/>
          <w:lang w:bidi="ar-IQ"/>
        </w:rPr>
        <w:t>اللهِ</w:t>
      </w:r>
      <w:r w:rsidR="00E24041" w:rsidRPr="00365F4F">
        <w:rPr>
          <w:rFonts w:hint="cs"/>
          <w:sz w:val="27"/>
          <w:rtl/>
          <w:lang w:bidi="ar-IQ"/>
        </w:rPr>
        <w:t>،</w:t>
      </w:r>
      <w:r w:rsidRPr="00365F4F">
        <w:rPr>
          <w:sz w:val="27"/>
          <w:rtl/>
          <w:lang w:bidi="ar-IQ"/>
        </w:rPr>
        <w:t xml:space="preserve"> وَلا تَبذُلُوه لِلنِّساءِ والسُّفَهاءِ والصِّب</w:t>
      </w:r>
      <w:r w:rsidRPr="00365F4F">
        <w:rPr>
          <w:rFonts w:hint="cs"/>
          <w:sz w:val="27"/>
          <w:rtl/>
          <w:lang w:bidi="ar-IQ"/>
        </w:rPr>
        <w:t>يانِ</w:t>
      </w:r>
      <w:r w:rsidR="00F1574D">
        <w:rPr>
          <w:sz w:val="27"/>
          <w:rtl/>
          <w:lang w:bidi="ar-IQ"/>
        </w:rPr>
        <w:t xml:space="preserve"> والظ</w:t>
      </w:r>
      <w:r w:rsidRPr="00365F4F">
        <w:rPr>
          <w:sz w:val="27"/>
          <w:rtl/>
          <w:lang w:bidi="ar-IQ"/>
        </w:rPr>
        <w:t>الم</w:t>
      </w:r>
      <w:r w:rsidRPr="00365F4F">
        <w:rPr>
          <w:rFonts w:hint="cs"/>
          <w:sz w:val="27"/>
          <w:rtl/>
          <w:lang w:bidi="ar-IQ"/>
        </w:rPr>
        <w:t>ينَ</w:t>
      </w:r>
      <w:r w:rsidR="00F1574D">
        <w:rPr>
          <w:sz w:val="27"/>
          <w:rtl/>
          <w:lang w:bidi="ar-IQ"/>
        </w:rPr>
        <w:t xml:space="preserve"> والم</w:t>
      </w:r>
      <w:r w:rsidR="00F1574D">
        <w:rPr>
          <w:rFonts w:hint="cs"/>
          <w:sz w:val="27"/>
          <w:rtl/>
          <w:lang w:bidi="ar-IQ"/>
        </w:rPr>
        <w:t>ُ</w:t>
      </w:r>
      <w:r w:rsidR="00F1574D">
        <w:rPr>
          <w:sz w:val="27"/>
          <w:rtl/>
          <w:lang w:bidi="ar-IQ"/>
        </w:rPr>
        <w:t>ن</w:t>
      </w:r>
      <w:r w:rsidRPr="00365F4F">
        <w:rPr>
          <w:sz w:val="27"/>
          <w:rtl/>
          <w:lang w:bidi="ar-IQ"/>
        </w:rPr>
        <w:t>افِقِ</w:t>
      </w:r>
      <w:r w:rsidRPr="00365F4F">
        <w:rPr>
          <w:rFonts w:hint="cs"/>
          <w:sz w:val="27"/>
          <w:rtl/>
          <w:lang w:bidi="ar-IQ"/>
        </w:rPr>
        <w:t>ينَ)</w:t>
      </w:r>
      <w:r w:rsidR="00E24041" w:rsidRPr="00802ECF">
        <w:rPr>
          <w:rFonts w:hint="eastAsia"/>
          <w:sz w:val="24"/>
          <w:szCs w:val="24"/>
          <w:rtl/>
          <w:lang w:bidi="ar-IQ"/>
        </w:rPr>
        <w:t>»</w:t>
      </w:r>
      <w:r w:rsidRPr="00365F4F">
        <w:rPr>
          <w:rFonts w:hint="cs"/>
          <w:sz w:val="27"/>
          <w:rtl/>
          <w:lang w:bidi="ar-IQ"/>
        </w:rPr>
        <w:t xml:space="preserve">. </w:t>
      </w:r>
    </w:p>
    <w:p w:rsidR="00AE7583" w:rsidRPr="00365F4F" w:rsidRDefault="00AE7583" w:rsidP="00195EBE">
      <w:pPr>
        <w:spacing w:line="430" w:lineRule="exact"/>
        <w:rPr>
          <w:sz w:val="27"/>
          <w:rtl/>
          <w:lang w:bidi="ar-IQ"/>
        </w:rPr>
      </w:pPr>
    </w:p>
    <w:p w:rsidR="00AE7583" w:rsidRPr="00365F4F" w:rsidRDefault="00AE7583" w:rsidP="00124BC6">
      <w:pPr>
        <w:pStyle w:val="31"/>
        <w:rPr>
          <w:color w:val="auto"/>
          <w:rtl/>
          <w:lang w:val="fi-FI" w:bidi="ar-IQ"/>
        </w:rPr>
      </w:pPr>
      <w:r w:rsidRPr="00365F4F">
        <w:rPr>
          <w:rFonts w:hint="cs"/>
          <w:color w:val="auto"/>
          <w:rtl/>
          <w:lang w:val="fi-FI" w:bidi="ar-IQ"/>
        </w:rPr>
        <w:t>الدراسات القديمة والحديثة للدعاء</w:t>
      </w:r>
    </w:p>
    <w:p w:rsidR="00AE7583" w:rsidRPr="00365F4F" w:rsidRDefault="00AE7583" w:rsidP="00124BC6">
      <w:pPr>
        <w:rPr>
          <w:sz w:val="27"/>
          <w:rtl/>
          <w:lang w:val="fi-FI" w:bidi="ar-IQ"/>
        </w:rPr>
      </w:pPr>
      <w:r w:rsidRPr="00365F4F">
        <w:rPr>
          <w:rFonts w:hint="cs"/>
          <w:sz w:val="27"/>
          <w:rtl/>
          <w:lang w:val="fi-FI" w:bidi="ar-IQ"/>
        </w:rPr>
        <w:t>مع الأسف لم نلح</w:t>
      </w:r>
      <w:r w:rsidR="00E24041" w:rsidRPr="00365F4F">
        <w:rPr>
          <w:rFonts w:hint="cs"/>
          <w:sz w:val="27"/>
          <w:rtl/>
          <w:lang w:val="fi-FI" w:bidi="ar-IQ"/>
        </w:rPr>
        <w:t>َ</w:t>
      </w:r>
      <w:r w:rsidRPr="00365F4F">
        <w:rPr>
          <w:rFonts w:hint="cs"/>
          <w:sz w:val="27"/>
          <w:rtl/>
          <w:lang w:val="fi-FI" w:bidi="ar-IQ"/>
        </w:rPr>
        <w:t>ظ</w:t>
      </w:r>
      <w:r w:rsidR="00E24041" w:rsidRPr="00365F4F">
        <w:rPr>
          <w:rFonts w:hint="cs"/>
          <w:sz w:val="27"/>
          <w:rtl/>
          <w:lang w:val="fi-FI" w:bidi="ar-IQ"/>
        </w:rPr>
        <w:t>ْ</w:t>
      </w:r>
      <w:r w:rsidRPr="00365F4F">
        <w:rPr>
          <w:rFonts w:hint="cs"/>
          <w:sz w:val="27"/>
          <w:rtl/>
          <w:lang w:val="fi-FI" w:bidi="ar-IQ"/>
        </w:rPr>
        <w:t xml:space="preserve"> أو لم نج</w:t>
      </w:r>
      <w:r w:rsidR="00E24041" w:rsidRPr="00365F4F">
        <w:rPr>
          <w:rFonts w:hint="cs"/>
          <w:sz w:val="27"/>
          <w:rtl/>
          <w:lang w:val="fi-FI" w:bidi="ar-IQ"/>
        </w:rPr>
        <w:t>ِ</w:t>
      </w:r>
      <w:r w:rsidRPr="00365F4F">
        <w:rPr>
          <w:rFonts w:hint="cs"/>
          <w:sz w:val="27"/>
          <w:rtl/>
          <w:lang w:val="fi-FI" w:bidi="ar-IQ"/>
        </w:rPr>
        <w:t>د</w:t>
      </w:r>
      <w:r w:rsidR="00E24041" w:rsidRPr="00365F4F">
        <w:rPr>
          <w:rFonts w:hint="cs"/>
          <w:sz w:val="27"/>
          <w:rtl/>
          <w:lang w:val="fi-FI" w:bidi="ar-IQ"/>
        </w:rPr>
        <w:t>ْ</w:t>
      </w:r>
      <w:r w:rsidRPr="00365F4F">
        <w:rPr>
          <w:rFonts w:hint="cs"/>
          <w:sz w:val="27"/>
          <w:rtl/>
          <w:lang w:val="fi-FI" w:bidi="ar-IQ"/>
        </w:rPr>
        <w:t xml:space="preserve"> في اللغة العربيّة أو الفارسيّة بحث</w:t>
      </w:r>
      <w:r w:rsidR="00E24041" w:rsidRPr="00365F4F">
        <w:rPr>
          <w:rFonts w:hint="cs"/>
          <w:sz w:val="27"/>
          <w:rtl/>
          <w:lang w:val="fi-FI" w:bidi="ar-IQ"/>
        </w:rPr>
        <w:t>اً</w:t>
      </w:r>
      <w:r w:rsidRPr="00365F4F">
        <w:rPr>
          <w:rFonts w:hint="cs"/>
          <w:sz w:val="27"/>
          <w:rtl/>
          <w:lang w:val="fi-FI" w:bidi="ar-IQ"/>
        </w:rPr>
        <w:t xml:space="preserve"> أو دراسة</w:t>
      </w:r>
      <w:r w:rsidR="00E24041" w:rsidRPr="00365F4F">
        <w:rPr>
          <w:rFonts w:hint="cs"/>
          <w:sz w:val="27"/>
          <w:rtl/>
          <w:lang w:val="fi-FI" w:bidi="ar-IQ"/>
        </w:rPr>
        <w:t>ً</w:t>
      </w:r>
      <w:r w:rsidRPr="00365F4F">
        <w:rPr>
          <w:rFonts w:hint="cs"/>
          <w:sz w:val="27"/>
          <w:rtl/>
          <w:lang w:val="fi-FI" w:bidi="ar-IQ"/>
        </w:rPr>
        <w:t xml:space="preserve"> جادّة في النقد الداخلي</w:t>
      </w:r>
      <w:r w:rsidRPr="003E3FD2">
        <w:rPr>
          <w:sz w:val="27"/>
          <w:vertAlign w:val="superscript"/>
          <w:rtl/>
          <w:lang w:val="fi-FI" w:bidi="ar-IQ"/>
        </w:rPr>
        <w:t>(</w:t>
      </w:r>
      <w:r w:rsidRPr="003E3FD2">
        <w:rPr>
          <w:rStyle w:val="ac"/>
          <w:sz w:val="27"/>
          <w:rtl/>
          <w:lang w:val="fi-FI" w:bidi="ar-IQ"/>
        </w:rPr>
        <w:endnoteReference w:id="464"/>
      </w:r>
      <w:r w:rsidRPr="003E3FD2">
        <w:rPr>
          <w:sz w:val="27"/>
          <w:vertAlign w:val="superscript"/>
          <w:rtl/>
          <w:lang w:val="fi-FI" w:bidi="ar-IQ"/>
        </w:rPr>
        <w:t>)</w:t>
      </w:r>
      <w:r w:rsidRPr="00365F4F">
        <w:rPr>
          <w:rFonts w:hint="cs"/>
          <w:sz w:val="27"/>
          <w:rtl/>
          <w:lang w:val="fi-FI" w:bidi="ar-IQ"/>
        </w:rPr>
        <w:t xml:space="preserve"> للجذور اليهوديّة التي تنسب لهذا الدعاء</w:t>
      </w:r>
      <w:r w:rsidR="00E24041" w:rsidRPr="00365F4F">
        <w:rPr>
          <w:rFonts w:hint="cs"/>
          <w:sz w:val="27"/>
          <w:rtl/>
          <w:lang w:val="fi-FI" w:bidi="ar-IQ"/>
        </w:rPr>
        <w:t>.</w:t>
      </w:r>
      <w:r w:rsidRPr="00365F4F">
        <w:rPr>
          <w:rFonts w:hint="cs"/>
          <w:sz w:val="27"/>
          <w:rtl/>
          <w:lang w:val="fi-FI" w:bidi="ar-IQ"/>
        </w:rPr>
        <w:t xml:space="preserve"> وأغلب الكتابات والبحوث، وحتّى بعض الرسائل الجامعيّة</w:t>
      </w:r>
      <w:r w:rsidR="00E24041" w:rsidRPr="00365F4F">
        <w:rPr>
          <w:rFonts w:hint="cs"/>
          <w:sz w:val="27"/>
          <w:rtl/>
          <w:lang w:val="fi-FI" w:bidi="ar-IQ"/>
        </w:rPr>
        <w:t>،</w:t>
      </w:r>
      <w:r w:rsidRPr="00365F4F">
        <w:rPr>
          <w:rFonts w:hint="cs"/>
          <w:sz w:val="27"/>
          <w:rtl/>
          <w:lang w:val="fi-FI" w:bidi="ar-IQ"/>
        </w:rPr>
        <w:t xml:space="preserve"> تدور في فلك التحق</w:t>
      </w:r>
      <w:r w:rsidR="00E24041" w:rsidRPr="00365F4F">
        <w:rPr>
          <w:rFonts w:hint="cs"/>
          <w:sz w:val="27"/>
          <w:rtl/>
          <w:lang w:val="fi-FI" w:bidi="ar-IQ"/>
        </w:rPr>
        <w:t>يقات الكلاسيكيّة الرائجة، أو ال</w:t>
      </w:r>
      <w:r w:rsidRPr="00365F4F">
        <w:rPr>
          <w:rFonts w:hint="cs"/>
          <w:sz w:val="27"/>
          <w:rtl/>
          <w:lang w:val="fi-FI" w:bidi="ar-IQ"/>
        </w:rPr>
        <w:t>لجان التي تقوم بتحقيق النصوص من منظار</w:t>
      </w:r>
      <w:r w:rsidR="00E24041" w:rsidRPr="00365F4F">
        <w:rPr>
          <w:rFonts w:hint="cs"/>
          <w:sz w:val="27"/>
          <w:rtl/>
          <w:lang w:val="fi-FI" w:bidi="ar-IQ"/>
        </w:rPr>
        <w:t>ٍ</w:t>
      </w:r>
      <w:r w:rsidRPr="00365F4F">
        <w:rPr>
          <w:rFonts w:hint="cs"/>
          <w:sz w:val="27"/>
          <w:rtl/>
          <w:lang w:val="fi-FI" w:bidi="ar-IQ"/>
        </w:rPr>
        <w:t xml:space="preserve"> داخل ـ إسلامي</w:t>
      </w:r>
      <w:r w:rsidR="00E24041" w:rsidRPr="00365F4F">
        <w:rPr>
          <w:rFonts w:hint="cs"/>
          <w:sz w:val="27"/>
          <w:rtl/>
          <w:lang w:val="fi-FI" w:bidi="ar-IQ"/>
        </w:rPr>
        <w:t>.</w:t>
      </w:r>
      <w:r w:rsidRPr="00365F4F">
        <w:rPr>
          <w:rFonts w:hint="cs"/>
          <w:sz w:val="27"/>
          <w:rtl/>
          <w:lang w:val="fi-FI" w:bidi="ar-IQ"/>
        </w:rPr>
        <w:t xml:space="preserve"> وكل</w:t>
      </w:r>
      <w:r w:rsidR="00E24041" w:rsidRPr="00365F4F">
        <w:rPr>
          <w:rFonts w:hint="cs"/>
          <w:sz w:val="27"/>
          <w:rtl/>
          <w:lang w:val="fi-FI" w:bidi="ar-IQ"/>
        </w:rPr>
        <w:t>ّ</w:t>
      </w:r>
      <w:r w:rsidRPr="00365F4F">
        <w:rPr>
          <w:rFonts w:hint="cs"/>
          <w:sz w:val="27"/>
          <w:rtl/>
          <w:lang w:val="fi-FI" w:bidi="ar-IQ"/>
        </w:rPr>
        <w:t xml:space="preserve"> ما </w:t>
      </w:r>
      <w:r w:rsidRPr="00365F4F">
        <w:rPr>
          <w:rFonts w:hint="cs"/>
          <w:sz w:val="27"/>
          <w:rtl/>
          <w:lang w:val="fi-FI" w:bidi="ar-IQ"/>
        </w:rPr>
        <w:lastRenderedPageBreak/>
        <w:t>تفعله أن تجمع وتبوّب المعلومات القرآنيّة والحديثيّة، ومن ثمّ صبّها على النص</w:t>
      </w:r>
      <w:r w:rsidR="00CE63BF" w:rsidRPr="00365F4F">
        <w:rPr>
          <w:rFonts w:hint="cs"/>
          <w:sz w:val="27"/>
          <w:rtl/>
          <w:lang w:val="fi-FI" w:bidi="ar-IQ"/>
        </w:rPr>
        <w:t>ّ</w:t>
      </w:r>
      <w:r w:rsidRPr="00365F4F">
        <w:rPr>
          <w:rFonts w:hint="cs"/>
          <w:sz w:val="27"/>
          <w:rtl/>
          <w:lang w:val="fi-FI" w:bidi="ar-IQ"/>
        </w:rPr>
        <w:t xml:space="preserve">. </w:t>
      </w:r>
    </w:p>
    <w:p w:rsidR="00AE7583" w:rsidRPr="00B763D5" w:rsidRDefault="00AE7583" w:rsidP="00195EBE">
      <w:pPr>
        <w:rPr>
          <w:sz w:val="27"/>
          <w:rtl/>
          <w:lang w:bidi="ar-IQ"/>
        </w:rPr>
      </w:pPr>
    </w:p>
    <w:p w:rsidR="00AE7583" w:rsidRPr="00365F4F" w:rsidRDefault="00AE7583" w:rsidP="00124BC6">
      <w:pPr>
        <w:pStyle w:val="31"/>
        <w:rPr>
          <w:color w:val="auto"/>
          <w:rtl/>
          <w:lang w:val="fi-FI" w:bidi="ar-IQ"/>
        </w:rPr>
      </w:pPr>
      <w:r w:rsidRPr="00365F4F">
        <w:rPr>
          <w:rFonts w:hint="cs"/>
          <w:color w:val="auto"/>
          <w:rtl/>
          <w:lang w:val="fi-FI" w:bidi="ar-IQ"/>
        </w:rPr>
        <w:t>الشرارة الأولى</w:t>
      </w:r>
    </w:p>
    <w:p w:rsidR="00AE7583" w:rsidRPr="00365F4F" w:rsidRDefault="00276EBB" w:rsidP="00B763D5">
      <w:pPr>
        <w:spacing w:line="420" w:lineRule="exact"/>
        <w:rPr>
          <w:sz w:val="27"/>
          <w:rtl/>
          <w:lang w:val="fi-FI" w:bidi="ar-IQ"/>
        </w:rPr>
      </w:pPr>
      <w:r w:rsidRPr="00365F4F">
        <w:rPr>
          <w:rFonts w:hint="cs"/>
          <w:sz w:val="27"/>
          <w:rtl/>
          <w:lang w:val="fi-FI" w:bidi="ar-IQ"/>
        </w:rPr>
        <w:t>لا شَكَّ</w:t>
      </w:r>
      <w:r w:rsidR="00AE7583" w:rsidRPr="00365F4F">
        <w:rPr>
          <w:rFonts w:hint="cs"/>
          <w:sz w:val="27"/>
          <w:rtl/>
          <w:lang w:val="fi-FI" w:bidi="ar-IQ"/>
        </w:rPr>
        <w:t xml:space="preserve"> أنّ أوّل م</w:t>
      </w:r>
      <w:r w:rsidR="00CE63BF" w:rsidRPr="00365F4F">
        <w:rPr>
          <w:rFonts w:hint="cs"/>
          <w:sz w:val="27"/>
          <w:rtl/>
          <w:lang w:val="fi-FI" w:bidi="ar-IQ"/>
        </w:rPr>
        <w:t>َ</w:t>
      </w:r>
      <w:r w:rsidR="00AE7583" w:rsidRPr="00365F4F">
        <w:rPr>
          <w:rFonts w:hint="cs"/>
          <w:sz w:val="27"/>
          <w:rtl/>
          <w:lang w:val="fi-FI" w:bidi="ar-IQ"/>
        </w:rPr>
        <w:t>ن</w:t>
      </w:r>
      <w:r w:rsidR="00CE63BF" w:rsidRPr="00365F4F">
        <w:rPr>
          <w:rFonts w:hint="cs"/>
          <w:sz w:val="27"/>
          <w:rtl/>
          <w:lang w:val="fi-FI" w:bidi="ar-IQ"/>
        </w:rPr>
        <w:t>ْ</w:t>
      </w:r>
      <w:r w:rsidR="00AE7583" w:rsidRPr="00365F4F">
        <w:rPr>
          <w:rFonts w:hint="cs"/>
          <w:sz w:val="27"/>
          <w:rtl/>
          <w:lang w:val="fi-FI" w:bidi="ar-IQ"/>
        </w:rPr>
        <w:t xml:space="preserve"> قام بإعطائنا معلومات عن هذه الجذور الخارج ـ دينيّة لهذا الدعاء هو الأستاذ الفاضل الدكتور حسين المدرّسي الطباطبائي، الذي ندين له بالفضل على هذه المعلومة الثمي</w:t>
      </w:r>
      <w:r w:rsidR="00F1574D">
        <w:rPr>
          <w:rFonts w:hint="cs"/>
          <w:sz w:val="27"/>
          <w:rtl/>
          <w:lang w:val="fi-FI" w:bidi="ar-IQ"/>
        </w:rPr>
        <w:t>ن</w:t>
      </w:r>
      <w:r w:rsidR="00AE7583" w:rsidRPr="00365F4F">
        <w:rPr>
          <w:rFonts w:hint="cs"/>
          <w:sz w:val="27"/>
          <w:rtl/>
          <w:lang w:val="fi-FI" w:bidi="ar-IQ"/>
        </w:rPr>
        <w:t>ة والقيّ</w:t>
      </w:r>
      <w:r w:rsidR="00CE63BF" w:rsidRPr="00365F4F">
        <w:rPr>
          <w:rFonts w:hint="cs"/>
          <w:sz w:val="27"/>
          <w:rtl/>
          <w:lang w:val="fi-FI" w:bidi="ar-IQ"/>
        </w:rPr>
        <w:t>ِ</w:t>
      </w:r>
      <w:r w:rsidR="00AE7583" w:rsidRPr="00365F4F">
        <w:rPr>
          <w:rFonts w:hint="cs"/>
          <w:sz w:val="27"/>
          <w:rtl/>
          <w:lang w:val="fi-FI" w:bidi="ar-IQ"/>
        </w:rPr>
        <w:t xml:space="preserve">مة. </w:t>
      </w:r>
    </w:p>
    <w:p w:rsidR="00CE63BF" w:rsidRPr="00365F4F" w:rsidRDefault="00AE7583" w:rsidP="00B763D5">
      <w:pPr>
        <w:spacing w:line="420" w:lineRule="exact"/>
        <w:rPr>
          <w:sz w:val="27"/>
          <w:rtl/>
          <w:lang w:val="fi-FI" w:bidi="ar-IQ"/>
        </w:rPr>
      </w:pPr>
      <w:r w:rsidRPr="00365F4F">
        <w:rPr>
          <w:rFonts w:hint="cs"/>
          <w:sz w:val="27"/>
          <w:rtl/>
          <w:lang w:val="fi-FI" w:bidi="ar-IQ"/>
        </w:rPr>
        <w:t xml:space="preserve"> ذكر الأستاذ المدرّسي في كتابه: </w:t>
      </w:r>
    </w:p>
    <w:p w:rsidR="00CE63BF" w:rsidRPr="00365F4F" w:rsidRDefault="00AE7583" w:rsidP="00B763D5">
      <w:pPr>
        <w:bidi w:val="0"/>
        <w:spacing w:line="420" w:lineRule="exact"/>
        <w:ind w:firstLine="0"/>
        <w:rPr>
          <w:sz w:val="22"/>
          <w:szCs w:val="22"/>
          <w:lang w:bidi="ar-IQ"/>
        </w:rPr>
      </w:pPr>
      <w:r w:rsidRPr="00365F4F">
        <w:rPr>
          <w:rFonts w:asciiTheme="majorBidi" w:hAnsiTheme="majorBidi" w:cstheme="majorBidi"/>
          <w:sz w:val="22"/>
          <w:szCs w:val="22"/>
          <w:lang w:bidi="ar-IQ"/>
        </w:rPr>
        <w:t>Tradition and Survival: a Bibliographical Survey of Early Shi‘ite</w:t>
      </w:r>
      <w:r w:rsidR="00CE63BF" w:rsidRPr="00365F4F">
        <w:rPr>
          <w:rFonts w:asciiTheme="majorBidi" w:hAnsiTheme="majorBidi" w:cstheme="majorBidi"/>
          <w:sz w:val="22"/>
          <w:szCs w:val="22"/>
          <w:lang w:bidi="ar-IQ"/>
        </w:rPr>
        <w:t xml:space="preserve"> </w:t>
      </w:r>
      <w:r w:rsidRPr="00365F4F">
        <w:rPr>
          <w:rFonts w:asciiTheme="majorBidi" w:hAnsiTheme="majorBidi" w:cstheme="majorBidi"/>
          <w:sz w:val="22"/>
          <w:szCs w:val="22"/>
          <w:lang w:bidi="ar-IQ"/>
        </w:rPr>
        <w:t>Literature</w:t>
      </w:r>
    </w:p>
    <w:p w:rsidR="00AE7583" w:rsidRPr="00365F4F" w:rsidRDefault="00AE7583" w:rsidP="00B763D5">
      <w:pPr>
        <w:spacing w:line="420" w:lineRule="exact"/>
        <w:rPr>
          <w:sz w:val="27"/>
          <w:rtl/>
          <w:lang w:bidi="ar-IQ"/>
        </w:rPr>
      </w:pPr>
      <w:r w:rsidRPr="00365F4F">
        <w:rPr>
          <w:rFonts w:hint="cs"/>
          <w:sz w:val="27"/>
          <w:rtl/>
          <w:lang w:bidi="ar-IQ"/>
        </w:rPr>
        <w:t>في أثناء حديثه عن التراث المخطوط المنسوب للمفضّ</w:t>
      </w:r>
      <w:r w:rsidR="00CE63BF" w:rsidRPr="00365F4F">
        <w:rPr>
          <w:rFonts w:hint="cs"/>
          <w:sz w:val="27"/>
          <w:rtl/>
          <w:lang w:bidi="ar-IQ"/>
        </w:rPr>
        <w:t>َ</w:t>
      </w:r>
      <w:r w:rsidRPr="00365F4F">
        <w:rPr>
          <w:rFonts w:hint="cs"/>
          <w:sz w:val="27"/>
          <w:rtl/>
          <w:lang w:bidi="ar-IQ"/>
        </w:rPr>
        <w:t>ل بن عمر الجعفي، أحد أبرز تلامذة الإمام الصادق</w:t>
      </w:r>
      <w:r w:rsidR="004B1697" w:rsidRPr="00BA0F03">
        <w:rPr>
          <w:rFonts w:cs="Mosawi" w:hint="cs"/>
          <w:sz w:val="22"/>
          <w:szCs w:val="22"/>
          <w:rtl/>
          <w:lang w:bidi="ar-IQ"/>
        </w:rPr>
        <w:t>×</w:t>
      </w:r>
      <w:r w:rsidR="00B763D5">
        <w:rPr>
          <w:rFonts w:hint="cs"/>
          <w:sz w:val="27"/>
          <w:rtl/>
          <w:lang w:bidi="ar-IQ"/>
        </w:rPr>
        <w:t>:</w:t>
      </w:r>
      <w:r w:rsidRPr="00365F4F">
        <w:rPr>
          <w:rFonts w:hint="cs"/>
          <w:sz w:val="27"/>
          <w:rtl/>
          <w:lang w:bidi="ar-IQ"/>
        </w:rPr>
        <w:t xml:space="preserve"> ومن هذا التراث المنسوب للمفضّل هو نص</w:t>
      </w:r>
      <w:r w:rsidR="00CE63BF" w:rsidRPr="00365F4F">
        <w:rPr>
          <w:rFonts w:hint="cs"/>
          <w:sz w:val="27"/>
          <w:rtl/>
          <w:lang w:bidi="ar-IQ"/>
        </w:rPr>
        <w:t>ّ</w:t>
      </w:r>
      <w:r w:rsidRPr="00365F4F">
        <w:rPr>
          <w:rFonts w:hint="cs"/>
          <w:sz w:val="27"/>
          <w:rtl/>
          <w:lang w:bidi="ar-IQ"/>
        </w:rPr>
        <w:t xml:space="preserve"> دعاء السمات، الذي وصل إلينا</w:t>
      </w:r>
      <w:r w:rsidR="00B763D5">
        <w:rPr>
          <w:rFonts w:hint="cs"/>
          <w:sz w:val="27"/>
          <w:rtl/>
          <w:lang w:bidi="ar-IQ"/>
        </w:rPr>
        <w:t>.</w:t>
      </w:r>
      <w:r w:rsidRPr="00365F4F">
        <w:rPr>
          <w:rFonts w:hint="cs"/>
          <w:sz w:val="27"/>
          <w:rtl/>
          <w:lang w:bidi="ar-IQ"/>
        </w:rPr>
        <w:t xml:space="preserve"> </w:t>
      </w:r>
      <w:r w:rsidR="00B763D5">
        <w:rPr>
          <w:rFonts w:hint="cs"/>
          <w:sz w:val="27"/>
          <w:rtl/>
          <w:lang w:bidi="ar-IQ"/>
        </w:rPr>
        <w:t>و</w:t>
      </w:r>
      <w:r w:rsidRPr="00365F4F">
        <w:rPr>
          <w:rFonts w:hint="cs"/>
          <w:sz w:val="27"/>
          <w:rtl/>
          <w:lang w:bidi="ar-IQ"/>
        </w:rPr>
        <w:t xml:space="preserve">أشار الأستاذ المدرّسي في الهامش على الشبه الموجود بين هذا الدعاء وقسم </w:t>
      </w:r>
      <w:r w:rsidRPr="00802ECF">
        <w:rPr>
          <w:rFonts w:hint="eastAsia"/>
          <w:sz w:val="24"/>
          <w:szCs w:val="24"/>
          <w:rtl/>
          <w:lang w:bidi="ar-IQ"/>
        </w:rPr>
        <w:t>«</w:t>
      </w:r>
      <w:r w:rsidRPr="00365F4F">
        <w:rPr>
          <w:rFonts w:hint="cs"/>
          <w:sz w:val="27"/>
          <w:rtl/>
          <w:lang w:bidi="ar-IQ"/>
        </w:rPr>
        <w:t>موعد كتان</w:t>
      </w:r>
      <w:r w:rsidRPr="00802ECF">
        <w:rPr>
          <w:rFonts w:hint="eastAsia"/>
          <w:sz w:val="24"/>
          <w:szCs w:val="24"/>
          <w:rtl/>
          <w:lang w:bidi="ar-IQ"/>
        </w:rPr>
        <w:t>»</w:t>
      </w:r>
      <w:r w:rsidRPr="00365F4F">
        <w:rPr>
          <w:rFonts w:hint="cs"/>
          <w:sz w:val="27"/>
          <w:rtl/>
          <w:lang w:bidi="ar-IQ"/>
        </w:rPr>
        <w:t xml:space="preserve"> من التلمود البابلي. الهامش المختصر للأستاذ المدرّسي في الحقيقة يتّك</w:t>
      </w:r>
      <w:r w:rsidR="00CE63BF" w:rsidRPr="00365F4F">
        <w:rPr>
          <w:rFonts w:hint="cs"/>
          <w:sz w:val="27"/>
          <w:rtl/>
          <w:lang w:bidi="ar-IQ"/>
        </w:rPr>
        <w:t>ئ على التحليل ال</w:t>
      </w:r>
      <w:r w:rsidRPr="00365F4F">
        <w:rPr>
          <w:rFonts w:hint="cs"/>
          <w:sz w:val="27"/>
          <w:rtl/>
          <w:lang w:bidi="ar-IQ"/>
        </w:rPr>
        <w:t>لغوي</w:t>
      </w:r>
      <w:r w:rsidR="00CE63BF" w:rsidRPr="00365F4F">
        <w:rPr>
          <w:rFonts w:hint="cs"/>
          <w:sz w:val="27"/>
          <w:rtl/>
          <w:lang w:bidi="ar-IQ"/>
        </w:rPr>
        <w:t>، ويستند على علم فقه ال</w:t>
      </w:r>
      <w:r w:rsidRPr="00365F4F">
        <w:rPr>
          <w:rFonts w:hint="cs"/>
          <w:sz w:val="27"/>
          <w:rtl/>
          <w:lang w:bidi="ar-IQ"/>
        </w:rPr>
        <w:t xml:space="preserve">لغة المقارن للكلمة العبريّة </w:t>
      </w:r>
      <w:r w:rsidRPr="00802ECF">
        <w:rPr>
          <w:rFonts w:hint="eastAsia"/>
          <w:sz w:val="24"/>
          <w:szCs w:val="24"/>
          <w:rtl/>
          <w:lang w:bidi="ar-IQ"/>
        </w:rPr>
        <w:t>«</w:t>
      </w:r>
      <w:r w:rsidRPr="00365F4F">
        <w:rPr>
          <w:rFonts w:ascii="Times New Roman" w:hAnsi="Times New Roman" w:cs="Arial Unicode MS" w:hint="cs"/>
          <w:sz w:val="24"/>
          <w:szCs w:val="24"/>
          <w:rtl/>
          <w:lang w:bidi="he-IL"/>
        </w:rPr>
        <w:t>שמתא</w:t>
      </w:r>
      <w:r w:rsidR="00B763D5" w:rsidRPr="00802ECF">
        <w:rPr>
          <w:rFonts w:hint="eastAsia"/>
          <w:sz w:val="24"/>
          <w:szCs w:val="24"/>
          <w:rtl/>
          <w:lang w:bidi="ar-IQ"/>
        </w:rPr>
        <w:t>»</w:t>
      </w:r>
      <w:r w:rsidR="00A13CEE" w:rsidRPr="00365F4F">
        <w:rPr>
          <w:rFonts w:hint="cs"/>
          <w:sz w:val="27"/>
          <w:rtl/>
          <w:lang w:bidi="ar-IQ"/>
        </w:rPr>
        <w:t>،</w:t>
      </w:r>
      <w:r w:rsidRPr="00365F4F">
        <w:rPr>
          <w:rFonts w:hint="cs"/>
          <w:sz w:val="27"/>
          <w:rtl/>
          <w:lang w:bidi="ar-IQ"/>
        </w:rPr>
        <w:t xml:space="preserve"> التي ترجمت في أغلب الأماكن إلى ال</w:t>
      </w:r>
      <w:r w:rsidR="00A13CEE" w:rsidRPr="00365F4F">
        <w:rPr>
          <w:rFonts w:hint="cs"/>
          <w:sz w:val="27"/>
          <w:rtl/>
          <w:lang w:bidi="ar-IQ"/>
        </w:rPr>
        <w:t>إ</w:t>
      </w:r>
      <w:r w:rsidRPr="00365F4F">
        <w:rPr>
          <w:rFonts w:hint="cs"/>
          <w:sz w:val="27"/>
          <w:rtl/>
          <w:lang w:bidi="ar-IQ"/>
        </w:rPr>
        <w:t>ن</w:t>
      </w:r>
      <w:r w:rsidR="00A13CEE" w:rsidRPr="00365F4F">
        <w:rPr>
          <w:rFonts w:hint="cs"/>
          <w:sz w:val="27"/>
          <w:rtl/>
          <w:lang w:bidi="ar-IQ"/>
        </w:rPr>
        <w:t>ج</w:t>
      </w:r>
      <w:r w:rsidRPr="00365F4F">
        <w:rPr>
          <w:rFonts w:hint="cs"/>
          <w:sz w:val="27"/>
          <w:rtl/>
          <w:lang w:bidi="ar-IQ"/>
        </w:rPr>
        <w:t xml:space="preserve">ليزيّة بـ </w:t>
      </w:r>
      <w:r w:rsidRPr="00802ECF">
        <w:rPr>
          <w:rFonts w:hint="eastAsia"/>
          <w:sz w:val="24"/>
          <w:szCs w:val="24"/>
          <w:rtl/>
          <w:lang w:bidi="ar-IQ"/>
        </w:rPr>
        <w:t>«</w:t>
      </w:r>
      <w:r w:rsidRPr="00365F4F">
        <w:rPr>
          <w:rFonts w:asciiTheme="majorBidi" w:hAnsiTheme="majorBidi" w:cstheme="majorBidi"/>
          <w:sz w:val="22"/>
          <w:szCs w:val="22"/>
          <w:lang w:bidi="ar-IQ"/>
        </w:rPr>
        <w:t>Shammetha</w:t>
      </w:r>
      <w:r w:rsidRPr="00802ECF">
        <w:rPr>
          <w:rFonts w:hint="eastAsia"/>
          <w:sz w:val="24"/>
          <w:szCs w:val="24"/>
          <w:rtl/>
          <w:lang w:bidi="ar-IQ"/>
        </w:rPr>
        <w:t>»</w:t>
      </w:r>
      <w:r w:rsidR="00A13CEE" w:rsidRPr="00365F4F">
        <w:rPr>
          <w:rFonts w:hint="cs"/>
          <w:sz w:val="27"/>
          <w:rtl/>
          <w:lang w:bidi="ar-IQ"/>
        </w:rPr>
        <w:t>.</w:t>
      </w:r>
      <w:r w:rsidRPr="00365F4F">
        <w:rPr>
          <w:rFonts w:hint="cs"/>
          <w:sz w:val="27"/>
          <w:rtl/>
          <w:lang w:bidi="ar-IQ"/>
        </w:rPr>
        <w:t xml:space="preserve"> ومع الأسف في الترجمة العربيّة للتلمود التي نشرت في الأردن مؤخ</w:t>
      </w:r>
      <w:r w:rsidR="00A13CEE" w:rsidRPr="00365F4F">
        <w:rPr>
          <w:rFonts w:hint="cs"/>
          <w:sz w:val="27"/>
          <w:rtl/>
          <w:lang w:bidi="ar-IQ"/>
        </w:rPr>
        <w:t>ّ</w:t>
      </w:r>
      <w:r w:rsidRPr="00365F4F">
        <w:rPr>
          <w:rFonts w:hint="cs"/>
          <w:sz w:val="27"/>
          <w:rtl/>
          <w:lang w:bidi="ar-IQ"/>
        </w:rPr>
        <w:t xml:space="preserve">راً حذف قسم </w:t>
      </w:r>
      <w:r w:rsidR="00A13CEE" w:rsidRPr="00802ECF">
        <w:rPr>
          <w:rFonts w:hint="eastAsia"/>
          <w:sz w:val="24"/>
          <w:szCs w:val="24"/>
          <w:rtl/>
          <w:lang w:bidi="ar-IQ"/>
        </w:rPr>
        <w:t>«</w:t>
      </w:r>
      <w:r w:rsidRPr="00365F4F">
        <w:rPr>
          <w:rFonts w:hint="cs"/>
          <w:sz w:val="27"/>
          <w:rtl/>
          <w:lang w:bidi="ar-IQ"/>
        </w:rPr>
        <w:t>موعد كتان</w:t>
      </w:r>
      <w:r w:rsidRPr="00802ECF">
        <w:rPr>
          <w:rFonts w:hint="eastAsia"/>
          <w:sz w:val="24"/>
          <w:szCs w:val="24"/>
          <w:rtl/>
          <w:lang w:bidi="ar-IQ"/>
        </w:rPr>
        <w:t>»</w:t>
      </w:r>
      <w:r w:rsidRPr="00365F4F">
        <w:rPr>
          <w:rFonts w:hint="cs"/>
          <w:sz w:val="27"/>
          <w:rtl/>
          <w:lang w:bidi="ar-IQ"/>
        </w:rPr>
        <w:t xml:space="preserve"> من هذه الترجمة</w:t>
      </w:r>
      <w:r w:rsidRPr="003E3FD2">
        <w:rPr>
          <w:sz w:val="27"/>
          <w:vertAlign w:val="superscript"/>
          <w:rtl/>
          <w:lang w:bidi="ar-IQ"/>
        </w:rPr>
        <w:t>(</w:t>
      </w:r>
      <w:r w:rsidRPr="003E3FD2">
        <w:rPr>
          <w:rStyle w:val="ac"/>
          <w:sz w:val="27"/>
          <w:rtl/>
          <w:lang w:bidi="ar-IQ"/>
        </w:rPr>
        <w:endnoteReference w:id="465"/>
      </w:r>
      <w:r w:rsidRPr="003E3FD2">
        <w:rPr>
          <w:sz w:val="27"/>
          <w:vertAlign w:val="superscript"/>
          <w:rtl/>
          <w:lang w:bidi="ar-IQ"/>
        </w:rPr>
        <w:t>)</w:t>
      </w:r>
      <w:r w:rsidRPr="00365F4F">
        <w:rPr>
          <w:rFonts w:hint="cs"/>
          <w:sz w:val="27"/>
          <w:rtl/>
          <w:lang w:bidi="ar-IQ"/>
        </w:rPr>
        <w:t xml:space="preserve">. </w:t>
      </w:r>
    </w:p>
    <w:p w:rsidR="00AE7583" w:rsidRDefault="00AE7583" w:rsidP="00B763D5">
      <w:pPr>
        <w:spacing w:line="420" w:lineRule="exact"/>
        <w:ind w:firstLine="562"/>
        <w:rPr>
          <w:sz w:val="27"/>
          <w:rtl/>
          <w:lang w:bidi="ar-IQ"/>
        </w:rPr>
      </w:pPr>
      <w:r w:rsidRPr="00365F4F">
        <w:rPr>
          <w:rFonts w:hint="cs"/>
          <w:sz w:val="27"/>
          <w:rtl/>
          <w:lang w:bidi="ar-IQ"/>
        </w:rPr>
        <w:t xml:space="preserve">على العموم يؤمن الأستاذ المدرّسي أن كلمة </w:t>
      </w:r>
      <w:r w:rsidRPr="00802ECF">
        <w:rPr>
          <w:rFonts w:hint="eastAsia"/>
          <w:sz w:val="24"/>
          <w:szCs w:val="24"/>
          <w:rtl/>
          <w:lang w:bidi="ar-IQ"/>
        </w:rPr>
        <w:t>«</w:t>
      </w:r>
      <w:r w:rsidRPr="00365F4F">
        <w:rPr>
          <w:rFonts w:hint="cs"/>
          <w:sz w:val="27"/>
          <w:rtl/>
          <w:lang w:bidi="ar-IQ"/>
        </w:rPr>
        <w:t>سمات</w:t>
      </w:r>
      <w:r w:rsidRPr="00802ECF">
        <w:rPr>
          <w:rFonts w:hint="eastAsia"/>
          <w:sz w:val="24"/>
          <w:szCs w:val="24"/>
          <w:rtl/>
          <w:lang w:bidi="ar-IQ"/>
        </w:rPr>
        <w:t>»</w:t>
      </w:r>
      <w:r w:rsidRPr="00365F4F">
        <w:rPr>
          <w:rFonts w:hint="cs"/>
          <w:sz w:val="27"/>
          <w:rtl/>
          <w:lang w:bidi="ar-IQ"/>
        </w:rPr>
        <w:t xml:space="preserve"> ع</w:t>
      </w:r>
      <w:r w:rsidR="00A13CEE" w:rsidRPr="00365F4F">
        <w:rPr>
          <w:rFonts w:hint="cs"/>
          <w:sz w:val="27"/>
          <w:rtl/>
          <w:lang w:bidi="ar-IQ"/>
        </w:rPr>
        <w:t>ُ</w:t>
      </w:r>
      <w:r w:rsidRPr="00365F4F">
        <w:rPr>
          <w:rFonts w:hint="cs"/>
          <w:sz w:val="27"/>
          <w:rtl/>
          <w:lang w:bidi="ar-IQ"/>
        </w:rPr>
        <w:t>رّ</w:t>
      </w:r>
      <w:r w:rsidR="00A13CEE" w:rsidRPr="00365F4F">
        <w:rPr>
          <w:rFonts w:hint="cs"/>
          <w:sz w:val="27"/>
          <w:rtl/>
          <w:lang w:bidi="ar-IQ"/>
        </w:rPr>
        <w:t>ِ</w:t>
      </w:r>
      <w:r w:rsidRPr="00365F4F">
        <w:rPr>
          <w:rFonts w:hint="cs"/>
          <w:sz w:val="27"/>
          <w:rtl/>
          <w:lang w:bidi="ar-IQ"/>
        </w:rPr>
        <w:t xml:space="preserve">بت من كلمة </w:t>
      </w:r>
      <w:r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العبريّة. </w:t>
      </w:r>
      <w:r w:rsidR="00A13CEE" w:rsidRPr="00365F4F">
        <w:rPr>
          <w:rFonts w:hint="cs"/>
          <w:sz w:val="27"/>
          <w:rtl/>
          <w:lang w:bidi="ar-IQ"/>
        </w:rPr>
        <w:t>ومضافاً إ</w:t>
      </w:r>
      <w:r w:rsidR="00B763D5">
        <w:rPr>
          <w:rFonts w:hint="cs"/>
          <w:sz w:val="27"/>
          <w:rtl/>
          <w:lang w:bidi="ar-IQ"/>
        </w:rPr>
        <w:t>لى الأستاذ المدرّسي</w:t>
      </w:r>
      <w:r w:rsidRPr="00365F4F">
        <w:rPr>
          <w:rFonts w:hint="cs"/>
          <w:sz w:val="27"/>
          <w:rtl/>
          <w:lang w:bidi="ar-IQ"/>
        </w:rPr>
        <w:t xml:space="preserve"> هناك البروفسور استيفن لمبدن، </w:t>
      </w:r>
      <w:r w:rsidR="00B763D5">
        <w:rPr>
          <w:rFonts w:hint="cs"/>
          <w:sz w:val="27"/>
          <w:rtl/>
          <w:lang w:bidi="ar-IQ"/>
        </w:rPr>
        <w:t xml:space="preserve">الذي </w:t>
      </w:r>
      <w:r w:rsidRPr="00365F4F">
        <w:rPr>
          <w:rFonts w:hint="cs"/>
          <w:sz w:val="27"/>
          <w:rtl/>
          <w:lang w:bidi="ar-IQ"/>
        </w:rPr>
        <w:t>نشر في موقعه المسمّى</w:t>
      </w:r>
      <w:r w:rsidR="00A13CEE" w:rsidRPr="00365F4F">
        <w:rPr>
          <w:rFonts w:hint="cs"/>
          <w:sz w:val="27"/>
          <w:rtl/>
          <w:lang w:bidi="ar-IQ"/>
        </w:rPr>
        <w:t xml:space="preserve"> </w:t>
      </w:r>
      <w:r w:rsidRPr="00365F4F">
        <w:rPr>
          <w:rFonts w:hint="cs"/>
          <w:sz w:val="27"/>
          <w:rtl/>
          <w:lang w:bidi="ar-IQ"/>
        </w:rPr>
        <w:t>(هورقليا) مقالين عن دعاء الس</w:t>
      </w:r>
      <w:r w:rsidR="00B763D5">
        <w:rPr>
          <w:rFonts w:hint="cs"/>
          <w:sz w:val="27"/>
          <w:rtl/>
          <w:lang w:bidi="ar-IQ"/>
        </w:rPr>
        <w:t>َّ</w:t>
      </w:r>
      <w:r w:rsidRPr="00365F4F">
        <w:rPr>
          <w:rFonts w:hint="cs"/>
          <w:sz w:val="27"/>
          <w:rtl/>
          <w:lang w:bidi="ar-IQ"/>
        </w:rPr>
        <w:t xml:space="preserve">مات، ومقالاً </w:t>
      </w:r>
      <w:r w:rsidR="00A13CEE" w:rsidRPr="00365F4F">
        <w:rPr>
          <w:rFonts w:hint="cs"/>
          <w:sz w:val="27"/>
          <w:rtl/>
          <w:lang w:bidi="ar-IQ"/>
        </w:rPr>
        <w:t>لأحد</w:t>
      </w:r>
      <w:r w:rsidRPr="00365F4F">
        <w:rPr>
          <w:rFonts w:hint="cs"/>
          <w:sz w:val="27"/>
          <w:rtl/>
          <w:lang w:bidi="ar-IQ"/>
        </w:rPr>
        <w:t xml:space="preserve"> شروح دعاء السمات للسيّد كاظم الرشتي(1259هـ). ومع </w:t>
      </w:r>
      <w:r w:rsidR="00A13CEE" w:rsidRPr="00365F4F">
        <w:rPr>
          <w:rFonts w:hint="cs"/>
          <w:sz w:val="27"/>
          <w:rtl/>
          <w:lang w:bidi="ar-IQ"/>
        </w:rPr>
        <w:t>أ</w:t>
      </w:r>
      <w:r w:rsidRPr="00365F4F">
        <w:rPr>
          <w:rFonts w:hint="cs"/>
          <w:sz w:val="27"/>
          <w:rtl/>
          <w:lang w:bidi="ar-IQ"/>
        </w:rPr>
        <w:t>نّ السيّد لمبدن سعى</w:t>
      </w:r>
      <w:r w:rsidR="00A13CEE" w:rsidRPr="00365F4F">
        <w:rPr>
          <w:rFonts w:hint="cs"/>
          <w:sz w:val="27"/>
          <w:rtl/>
          <w:lang w:bidi="ar-IQ"/>
        </w:rPr>
        <w:t xml:space="preserve"> لترجمة أكثر نصوص الدعاء إلى ال</w:t>
      </w:r>
      <w:r w:rsidRPr="00365F4F">
        <w:rPr>
          <w:rFonts w:hint="cs"/>
          <w:sz w:val="27"/>
          <w:rtl/>
          <w:lang w:bidi="ar-IQ"/>
        </w:rPr>
        <w:t>لغة الإن</w:t>
      </w:r>
      <w:r w:rsidR="00A13CEE" w:rsidRPr="00365F4F">
        <w:rPr>
          <w:rFonts w:hint="cs"/>
          <w:sz w:val="27"/>
          <w:rtl/>
          <w:lang w:bidi="ar-IQ"/>
        </w:rPr>
        <w:t>ج</w:t>
      </w:r>
      <w:r w:rsidRPr="00365F4F">
        <w:rPr>
          <w:rFonts w:hint="cs"/>
          <w:sz w:val="27"/>
          <w:rtl/>
          <w:lang w:bidi="ar-IQ"/>
        </w:rPr>
        <w:t xml:space="preserve">ليزيّة، وكذلك </w:t>
      </w:r>
      <w:r w:rsidR="00106E95" w:rsidRPr="00365F4F">
        <w:rPr>
          <w:rFonts w:hint="cs"/>
          <w:sz w:val="27"/>
          <w:rtl/>
          <w:lang w:bidi="ar-IQ"/>
        </w:rPr>
        <w:t xml:space="preserve">جهد </w:t>
      </w:r>
      <w:r w:rsidRPr="00365F4F">
        <w:rPr>
          <w:rFonts w:hint="cs"/>
          <w:sz w:val="27"/>
          <w:rtl/>
          <w:lang w:bidi="ar-IQ"/>
        </w:rPr>
        <w:t>في السعي المحمود والجاد</w:t>
      </w:r>
      <w:r w:rsidR="00A13CEE" w:rsidRPr="00365F4F">
        <w:rPr>
          <w:rFonts w:hint="cs"/>
          <w:sz w:val="27"/>
          <w:rtl/>
          <w:lang w:bidi="ar-IQ"/>
        </w:rPr>
        <w:t>ّ</w:t>
      </w:r>
      <w:r w:rsidRPr="00365F4F">
        <w:rPr>
          <w:rFonts w:hint="cs"/>
          <w:sz w:val="27"/>
          <w:rtl/>
          <w:lang w:bidi="ar-IQ"/>
        </w:rPr>
        <w:t xml:space="preserve"> أثناء رجوعه لبعض المصطلحات مثل</w:t>
      </w:r>
      <w:r w:rsidR="00A13CEE" w:rsidRPr="00365F4F">
        <w:rPr>
          <w:rFonts w:hint="cs"/>
          <w:sz w:val="27"/>
          <w:rtl/>
          <w:lang w:bidi="ar-IQ"/>
        </w:rPr>
        <w:t xml:space="preserve">: </w:t>
      </w:r>
      <w:r w:rsidR="00A13CEE" w:rsidRPr="00802ECF">
        <w:rPr>
          <w:rFonts w:hint="eastAsia"/>
          <w:sz w:val="24"/>
          <w:szCs w:val="24"/>
          <w:rtl/>
          <w:lang w:bidi="ar-IQ"/>
        </w:rPr>
        <w:t>«</w:t>
      </w:r>
      <w:r w:rsidRPr="00365F4F">
        <w:rPr>
          <w:rFonts w:hint="cs"/>
          <w:sz w:val="27"/>
          <w:rtl/>
          <w:lang w:bidi="ar-IQ"/>
        </w:rPr>
        <w:t>بئر شيع</w:t>
      </w:r>
      <w:r w:rsidRPr="00802ECF">
        <w:rPr>
          <w:rFonts w:hint="eastAsia"/>
          <w:sz w:val="24"/>
          <w:szCs w:val="24"/>
          <w:rtl/>
          <w:lang w:bidi="ar-IQ"/>
        </w:rPr>
        <w:t>»</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جبل فاران</w:t>
      </w:r>
      <w:r w:rsidRPr="00802ECF">
        <w:rPr>
          <w:rFonts w:hint="eastAsia"/>
          <w:sz w:val="24"/>
          <w:szCs w:val="24"/>
          <w:rtl/>
          <w:lang w:bidi="ar-IQ"/>
        </w:rPr>
        <w:t>»</w:t>
      </w:r>
      <w:r w:rsidRPr="00365F4F">
        <w:rPr>
          <w:rFonts w:hint="cs"/>
          <w:sz w:val="27"/>
          <w:rtl/>
          <w:lang w:bidi="ar-IQ"/>
        </w:rPr>
        <w:t>، وغيرها</w:t>
      </w:r>
      <w:r w:rsidR="00A13CEE" w:rsidRPr="00365F4F">
        <w:rPr>
          <w:rFonts w:hint="cs"/>
          <w:sz w:val="27"/>
          <w:rtl/>
          <w:lang w:bidi="ar-IQ"/>
        </w:rPr>
        <w:t>،</w:t>
      </w:r>
      <w:r w:rsidRPr="00365F4F">
        <w:rPr>
          <w:rFonts w:hint="cs"/>
          <w:sz w:val="27"/>
          <w:rtl/>
          <w:lang w:bidi="ar-IQ"/>
        </w:rPr>
        <w:t xml:space="preserve"> إلى الكتاب المقدّ</w:t>
      </w:r>
      <w:r w:rsidR="00106E95" w:rsidRPr="00365F4F">
        <w:rPr>
          <w:rFonts w:hint="cs"/>
          <w:sz w:val="27"/>
          <w:rtl/>
          <w:lang w:bidi="ar-IQ"/>
        </w:rPr>
        <w:t>َ</w:t>
      </w:r>
      <w:r w:rsidRPr="00365F4F">
        <w:rPr>
          <w:rFonts w:hint="cs"/>
          <w:sz w:val="27"/>
          <w:rtl/>
          <w:lang w:bidi="ar-IQ"/>
        </w:rPr>
        <w:t>س، ولكن</w:t>
      </w:r>
      <w:r w:rsidR="00106E95" w:rsidRPr="00365F4F">
        <w:rPr>
          <w:rFonts w:hint="cs"/>
          <w:sz w:val="27"/>
          <w:rtl/>
          <w:lang w:bidi="ar-IQ"/>
        </w:rPr>
        <w:t>ْ</w:t>
      </w:r>
      <w:r w:rsidRPr="00365F4F">
        <w:rPr>
          <w:rFonts w:hint="cs"/>
          <w:sz w:val="27"/>
          <w:rtl/>
          <w:lang w:bidi="ar-IQ"/>
        </w:rPr>
        <w:t xml:space="preserve"> لم يوف</w:t>
      </w:r>
      <w:r w:rsidR="00106E95" w:rsidRPr="00365F4F">
        <w:rPr>
          <w:rFonts w:hint="cs"/>
          <w:sz w:val="27"/>
          <w:rtl/>
          <w:lang w:bidi="ar-IQ"/>
        </w:rPr>
        <w:t>َّ</w:t>
      </w:r>
      <w:r w:rsidRPr="00365F4F">
        <w:rPr>
          <w:rFonts w:hint="cs"/>
          <w:sz w:val="27"/>
          <w:rtl/>
          <w:lang w:bidi="ar-IQ"/>
        </w:rPr>
        <w:t>ق في (الرد) أو (إثبات) ما جاء في مقد</w:t>
      </w:r>
      <w:r w:rsidR="00106E95" w:rsidRPr="00365F4F">
        <w:rPr>
          <w:rFonts w:hint="cs"/>
          <w:sz w:val="27"/>
          <w:rtl/>
          <w:lang w:bidi="ar-IQ"/>
        </w:rPr>
        <w:t>ّ</w:t>
      </w:r>
      <w:r w:rsidRPr="00365F4F">
        <w:rPr>
          <w:rFonts w:hint="cs"/>
          <w:sz w:val="27"/>
          <w:rtl/>
          <w:lang w:bidi="ar-IQ"/>
        </w:rPr>
        <w:t>مة الدعاء</w:t>
      </w:r>
      <w:r w:rsidR="00106E95" w:rsidRPr="00365F4F">
        <w:rPr>
          <w:rFonts w:hint="cs"/>
          <w:sz w:val="27"/>
          <w:rtl/>
          <w:lang w:bidi="ar-IQ"/>
        </w:rPr>
        <w:t>،</w:t>
      </w:r>
      <w:r w:rsidRPr="00365F4F">
        <w:rPr>
          <w:rFonts w:hint="cs"/>
          <w:sz w:val="27"/>
          <w:rtl/>
          <w:lang w:bidi="ar-IQ"/>
        </w:rPr>
        <w:t xml:space="preserve"> التي تشير إلى الصلة بينه وبين التراث اليهودي. </w:t>
      </w:r>
      <w:r w:rsidR="00106E95" w:rsidRPr="00365F4F">
        <w:rPr>
          <w:rFonts w:hint="cs"/>
          <w:sz w:val="27"/>
          <w:rtl/>
          <w:lang w:bidi="ar-IQ"/>
        </w:rPr>
        <w:t>و</w:t>
      </w:r>
      <w:r w:rsidRPr="00365F4F">
        <w:rPr>
          <w:rFonts w:hint="cs"/>
          <w:sz w:val="27"/>
          <w:rtl/>
          <w:lang w:bidi="ar-IQ"/>
        </w:rPr>
        <w:t>ما</w:t>
      </w:r>
      <w:r w:rsidR="00106E95" w:rsidRPr="00365F4F">
        <w:rPr>
          <w:rFonts w:hint="cs"/>
          <w:sz w:val="27"/>
          <w:rtl/>
          <w:lang w:bidi="ar-IQ"/>
        </w:rPr>
        <w:t xml:space="preserve"> </w:t>
      </w:r>
      <w:r w:rsidRPr="00365F4F">
        <w:rPr>
          <w:rFonts w:hint="cs"/>
          <w:sz w:val="27"/>
          <w:rtl/>
          <w:lang w:bidi="ar-IQ"/>
        </w:rPr>
        <w:t>عدا هذين البحثين لم نجد أي</w:t>
      </w:r>
      <w:r w:rsidR="00106E95" w:rsidRPr="00365F4F">
        <w:rPr>
          <w:rFonts w:hint="cs"/>
          <w:sz w:val="27"/>
          <w:rtl/>
          <w:lang w:bidi="ar-IQ"/>
        </w:rPr>
        <w:t>ّ</w:t>
      </w:r>
      <w:r w:rsidRPr="00365F4F">
        <w:rPr>
          <w:rFonts w:hint="cs"/>
          <w:sz w:val="27"/>
          <w:rtl/>
          <w:lang w:bidi="ar-IQ"/>
        </w:rPr>
        <w:t xml:space="preserve"> بحث</w:t>
      </w:r>
      <w:r w:rsidR="00106E95" w:rsidRPr="00365F4F">
        <w:rPr>
          <w:rFonts w:hint="cs"/>
          <w:sz w:val="27"/>
          <w:rtl/>
          <w:lang w:bidi="ar-IQ"/>
        </w:rPr>
        <w:t>ٍ</w:t>
      </w:r>
      <w:r w:rsidRPr="00365F4F">
        <w:rPr>
          <w:rFonts w:hint="cs"/>
          <w:sz w:val="27"/>
          <w:rtl/>
          <w:lang w:bidi="ar-IQ"/>
        </w:rPr>
        <w:t xml:space="preserve"> أكاديمي آخر تطرّ</w:t>
      </w:r>
      <w:r w:rsidR="00106E95" w:rsidRPr="00365F4F">
        <w:rPr>
          <w:rFonts w:hint="cs"/>
          <w:sz w:val="27"/>
          <w:rtl/>
          <w:lang w:bidi="ar-IQ"/>
        </w:rPr>
        <w:t>َ</w:t>
      </w:r>
      <w:r w:rsidRPr="00365F4F">
        <w:rPr>
          <w:rFonts w:hint="cs"/>
          <w:sz w:val="27"/>
          <w:rtl/>
          <w:lang w:bidi="ar-IQ"/>
        </w:rPr>
        <w:t xml:space="preserve">ق للنقد الخارج ـ ديني لهذا الدعاء. </w:t>
      </w:r>
    </w:p>
    <w:p w:rsidR="00AE7583" w:rsidRPr="00365F4F" w:rsidRDefault="00AE7583" w:rsidP="00124BC6">
      <w:pPr>
        <w:pStyle w:val="31"/>
        <w:rPr>
          <w:color w:val="auto"/>
          <w:rtl/>
          <w:lang w:bidi="ar-IQ"/>
        </w:rPr>
      </w:pPr>
      <w:r w:rsidRPr="00365F4F">
        <w:rPr>
          <w:rFonts w:hint="cs"/>
          <w:color w:val="auto"/>
          <w:rtl/>
          <w:lang w:bidi="ar-IQ"/>
        </w:rPr>
        <w:lastRenderedPageBreak/>
        <w:t>جذور الدعاء في التلمود</w:t>
      </w:r>
    </w:p>
    <w:p w:rsidR="00AE7583" w:rsidRPr="00365F4F" w:rsidRDefault="00AE7583" w:rsidP="00124BC6">
      <w:pPr>
        <w:rPr>
          <w:sz w:val="27"/>
          <w:rtl/>
          <w:lang w:bidi="ar-IQ"/>
        </w:rPr>
      </w:pPr>
      <w:r w:rsidRPr="00365F4F">
        <w:rPr>
          <w:rFonts w:hint="cs"/>
          <w:sz w:val="27"/>
          <w:rtl/>
          <w:lang w:bidi="ar-IQ"/>
        </w:rPr>
        <w:t>مع كل</w:t>
      </w:r>
      <w:r w:rsidR="00106E95" w:rsidRPr="00365F4F">
        <w:rPr>
          <w:rFonts w:hint="cs"/>
          <w:sz w:val="27"/>
          <w:rtl/>
          <w:lang w:bidi="ar-IQ"/>
        </w:rPr>
        <w:t>ّ</w:t>
      </w:r>
      <w:r w:rsidRPr="00365F4F">
        <w:rPr>
          <w:rFonts w:hint="cs"/>
          <w:sz w:val="27"/>
          <w:rtl/>
          <w:lang w:bidi="ar-IQ"/>
        </w:rPr>
        <w:t xml:space="preserve"> ذلك س</w:t>
      </w:r>
      <w:r w:rsidR="00106E95" w:rsidRPr="00365F4F">
        <w:rPr>
          <w:rFonts w:hint="cs"/>
          <w:sz w:val="27"/>
          <w:rtl/>
          <w:lang w:bidi="ar-IQ"/>
        </w:rPr>
        <w:t>أ</w:t>
      </w:r>
      <w:r w:rsidRPr="00365F4F">
        <w:rPr>
          <w:rFonts w:hint="cs"/>
          <w:sz w:val="27"/>
          <w:rtl/>
          <w:lang w:bidi="ar-IQ"/>
        </w:rPr>
        <w:t>سعى في هذا المقال أن أبحث عن جذور دعاء الس</w:t>
      </w:r>
      <w:r w:rsidR="00195EBE">
        <w:rPr>
          <w:rFonts w:hint="cs"/>
          <w:sz w:val="27"/>
          <w:rtl/>
          <w:lang w:bidi="ar-IQ"/>
        </w:rPr>
        <w:t>َّ</w:t>
      </w:r>
      <w:r w:rsidRPr="00365F4F">
        <w:rPr>
          <w:rFonts w:hint="cs"/>
          <w:sz w:val="27"/>
          <w:rtl/>
          <w:lang w:bidi="ar-IQ"/>
        </w:rPr>
        <w:t>مات في التلمود البابلي</w:t>
      </w:r>
      <w:r w:rsidR="00106E95" w:rsidRPr="00365F4F">
        <w:rPr>
          <w:rFonts w:hint="cs"/>
          <w:sz w:val="27"/>
          <w:rtl/>
          <w:lang w:bidi="ar-IQ"/>
        </w:rPr>
        <w:t>، طبقاً لنظريّة فقه اللغة أو علم ال</w:t>
      </w:r>
      <w:r w:rsidRPr="00365F4F">
        <w:rPr>
          <w:rFonts w:hint="cs"/>
          <w:sz w:val="27"/>
          <w:rtl/>
          <w:lang w:bidi="ar-IQ"/>
        </w:rPr>
        <w:t>لغة المقارن وتاريخانيّته</w:t>
      </w:r>
      <w:r w:rsidRPr="003E3FD2">
        <w:rPr>
          <w:sz w:val="27"/>
          <w:vertAlign w:val="superscript"/>
          <w:rtl/>
          <w:lang w:bidi="ar-IQ"/>
        </w:rPr>
        <w:t>(</w:t>
      </w:r>
      <w:r w:rsidRPr="003E3FD2">
        <w:rPr>
          <w:rStyle w:val="ac"/>
          <w:sz w:val="27"/>
          <w:rtl/>
          <w:lang w:bidi="ar-IQ"/>
        </w:rPr>
        <w:endnoteReference w:id="466"/>
      </w:r>
      <w:r w:rsidRPr="003E3FD2">
        <w:rPr>
          <w:sz w:val="27"/>
          <w:vertAlign w:val="superscript"/>
          <w:rtl/>
          <w:lang w:bidi="ar-IQ"/>
        </w:rPr>
        <w:t>)</w:t>
      </w:r>
      <w:r w:rsidRPr="00365F4F">
        <w:rPr>
          <w:rFonts w:hint="cs"/>
          <w:sz w:val="27"/>
          <w:rtl/>
          <w:lang w:bidi="ar-IQ"/>
        </w:rPr>
        <w:t>. و</w:t>
      </w:r>
      <w:r w:rsidR="00106E95" w:rsidRPr="00365F4F">
        <w:rPr>
          <w:rFonts w:hint="cs"/>
          <w:sz w:val="27"/>
          <w:rtl/>
          <w:lang w:bidi="ar-IQ"/>
        </w:rPr>
        <w:t>إنّ أيّ شخص لديه ولو خبرة بسيطة بال</w:t>
      </w:r>
      <w:r w:rsidRPr="00365F4F">
        <w:rPr>
          <w:rFonts w:hint="cs"/>
          <w:sz w:val="27"/>
          <w:rtl/>
          <w:lang w:bidi="ar-IQ"/>
        </w:rPr>
        <w:t xml:space="preserve">لغة العبريّة سيجد نظريّة المدرّسي في العلاقة الظاهراتيّة بين كلمة </w:t>
      </w:r>
      <w:r w:rsidR="00106E95" w:rsidRPr="00802ECF">
        <w:rPr>
          <w:rFonts w:hint="eastAsia"/>
          <w:sz w:val="24"/>
          <w:szCs w:val="24"/>
          <w:rtl/>
          <w:lang w:bidi="ar-IQ"/>
        </w:rPr>
        <w:t>«</w:t>
      </w:r>
      <w:r w:rsidRPr="00365F4F">
        <w:rPr>
          <w:rFonts w:hint="cs"/>
          <w:sz w:val="27"/>
          <w:rtl/>
          <w:lang w:bidi="ar-IQ"/>
        </w:rPr>
        <w:t>س</w:t>
      </w:r>
      <w:r w:rsidR="00195EBE">
        <w:rPr>
          <w:rFonts w:hint="cs"/>
          <w:sz w:val="27"/>
          <w:rtl/>
          <w:lang w:bidi="ar-IQ"/>
        </w:rPr>
        <w:t>َ</w:t>
      </w:r>
      <w:r w:rsidRPr="00365F4F">
        <w:rPr>
          <w:rFonts w:hint="cs"/>
          <w:sz w:val="27"/>
          <w:rtl/>
          <w:lang w:bidi="ar-IQ"/>
        </w:rPr>
        <w:t>مات</w:t>
      </w:r>
      <w:r w:rsidRPr="00802ECF">
        <w:rPr>
          <w:rFonts w:hint="eastAsia"/>
          <w:sz w:val="24"/>
          <w:szCs w:val="24"/>
          <w:rtl/>
          <w:lang w:bidi="ar-IQ"/>
        </w:rPr>
        <w:t>»</w:t>
      </w:r>
      <w:r w:rsidRPr="00365F4F">
        <w:rPr>
          <w:rFonts w:hint="cs"/>
          <w:sz w:val="27"/>
          <w:rtl/>
          <w:lang w:bidi="ar-IQ"/>
        </w:rPr>
        <w:t xml:space="preserve"> و</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أقرب إلى الواقع</w:t>
      </w:r>
      <w:r w:rsidR="00106E95" w:rsidRPr="00365F4F">
        <w:rPr>
          <w:rFonts w:hint="cs"/>
          <w:sz w:val="27"/>
          <w:rtl/>
          <w:lang w:bidi="ar-IQ"/>
        </w:rPr>
        <w:t>،</w:t>
      </w:r>
      <w:r w:rsidRPr="00365F4F">
        <w:rPr>
          <w:rFonts w:hint="cs"/>
          <w:sz w:val="27"/>
          <w:rtl/>
          <w:lang w:bidi="ar-IQ"/>
        </w:rPr>
        <w:t xml:space="preserve"> ولكن</w:t>
      </w:r>
      <w:r w:rsidR="00106E95" w:rsidRPr="00365F4F">
        <w:rPr>
          <w:rFonts w:hint="cs"/>
          <w:sz w:val="27"/>
          <w:rtl/>
          <w:lang w:bidi="ar-IQ"/>
        </w:rPr>
        <w:t>ّ</w:t>
      </w:r>
      <w:r w:rsidRPr="00365F4F">
        <w:rPr>
          <w:rFonts w:hint="cs"/>
          <w:sz w:val="27"/>
          <w:rtl/>
          <w:lang w:bidi="ar-IQ"/>
        </w:rPr>
        <w:t xml:space="preserve"> ليست الحقيقة كلّها. وبعد البحث والتحقيق في قسم</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موعد كتان</w:t>
      </w:r>
      <w:r w:rsidRPr="00802ECF">
        <w:rPr>
          <w:rFonts w:hint="eastAsia"/>
          <w:sz w:val="24"/>
          <w:szCs w:val="24"/>
          <w:rtl/>
          <w:lang w:bidi="ar-IQ"/>
        </w:rPr>
        <w:t>»</w:t>
      </w:r>
      <w:r w:rsidRPr="00365F4F">
        <w:rPr>
          <w:rFonts w:hint="cs"/>
          <w:sz w:val="27"/>
          <w:rtl/>
          <w:lang w:bidi="ar-IQ"/>
        </w:rPr>
        <w:t xml:space="preserve"> للتلمود البابلي، والتوضيحات التاريخيّة لبعض الشرّاح عن كلمة</w:t>
      </w:r>
      <w:r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العبريّة، سنتوقّ</w:t>
      </w:r>
      <w:r w:rsidR="00106E95" w:rsidRPr="00365F4F">
        <w:rPr>
          <w:rFonts w:hint="cs"/>
          <w:sz w:val="27"/>
          <w:rtl/>
          <w:lang w:bidi="ar-IQ"/>
        </w:rPr>
        <w:t>َ</w:t>
      </w:r>
      <w:r w:rsidRPr="00365F4F">
        <w:rPr>
          <w:rFonts w:hint="cs"/>
          <w:sz w:val="27"/>
          <w:rtl/>
          <w:lang w:bidi="ar-IQ"/>
        </w:rPr>
        <w:t xml:space="preserve">ف </w:t>
      </w:r>
      <w:r w:rsidR="00106E95" w:rsidRPr="00365F4F">
        <w:rPr>
          <w:rFonts w:hint="cs"/>
          <w:sz w:val="27"/>
          <w:rtl/>
          <w:lang w:bidi="ar-IQ"/>
        </w:rPr>
        <w:t>عند</w:t>
      </w:r>
      <w:r w:rsidRPr="00365F4F">
        <w:rPr>
          <w:rFonts w:hint="cs"/>
          <w:sz w:val="27"/>
          <w:rtl/>
          <w:lang w:bidi="ar-IQ"/>
        </w:rPr>
        <w:t xml:space="preserve"> نقطتين أساسيّتين: </w:t>
      </w:r>
    </w:p>
    <w:p w:rsidR="00AE7583" w:rsidRPr="00365F4F" w:rsidRDefault="00AE7583" w:rsidP="00195EBE">
      <w:pPr>
        <w:spacing w:line="410" w:lineRule="exact"/>
        <w:rPr>
          <w:sz w:val="27"/>
          <w:rtl/>
          <w:lang w:bidi="ar-IQ"/>
        </w:rPr>
      </w:pPr>
      <w:r w:rsidRPr="00365F4F">
        <w:rPr>
          <w:rFonts w:hint="cs"/>
          <w:b/>
          <w:bCs/>
          <w:sz w:val="27"/>
          <w:rtl/>
          <w:lang w:bidi="ar-IQ"/>
        </w:rPr>
        <w:t>الأولى</w:t>
      </w:r>
      <w:r w:rsidRPr="00365F4F">
        <w:rPr>
          <w:rFonts w:hint="cs"/>
          <w:sz w:val="27"/>
          <w:rtl/>
          <w:lang w:bidi="ar-IQ"/>
        </w:rPr>
        <w:t>: مع وجود العلقة القويّة بين مفهوم</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أو </w:t>
      </w:r>
      <w:r w:rsidRPr="00802ECF">
        <w:rPr>
          <w:rFonts w:hint="eastAsia"/>
          <w:sz w:val="24"/>
          <w:szCs w:val="24"/>
          <w:rtl/>
          <w:lang w:bidi="ar-IQ"/>
        </w:rPr>
        <w:t>«</w:t>
      </w:r>
      <w:r w:rsidRPr="00365F4F">
        <w:rPr>
          <w:rFonts w:hint="cs"/>
          <w:sz w:val="27"/>
          <w:rtl/>
          <w:lang w:bidi="ar-IQ"/>
        </w:rPr>
        <w:t>ساماتا</w:t>
      </w:r>
      <w:r w:rsidRPr="00802ECF">
        <w:rPr>
          <w:rFonts w:hint="eastAsia"/>
          <w:sz w:val="24"/>
          <w:szCs w:val="24"/>
          <w:rtl/>
          <w:lang w:bidi="ar-IQ"/>
        </w:rPr>
        <w:t>»</w:t>
      </w:r>
      <w:r w:rsidRPr="00365F4F">
        <w:rPr>
          <w:rFonts w:hint="cs"/>
          <w:sz w:val="27"/>
          <w:rtl/>
          <w:lang w:bidi="ar-IQ"/>
        </w:rPr>
        <w:t xml:space="preserve"> ومفهوم</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سمات</w:t>
      </w:r>
      <w:r w:rsidRPr="00802ECF">
        <w:rPr>
          <w:rFonts w:hint="eastAsia"/>
          <w:sz w:val="24"/>
          <w:szCs w:val="24"/>
          <w:rtl/>
          <w:lang w:bidi="ar-IQ"/>
        </w:rPr>
        <w:t>»</w:t>
      </w:r>
      <w:r w:rsidR="00106E95" w:rsidRPr="00365F4F">
        <w:rPr>
          <w:rFonts w:hint="cs"/>
          <w:sz w:val="27"/>
          <w:rtl/>
          <w:lang w:bidi="ar-IQ"/>
        </w:rPr>
        <w:t xml:space="preserve"> فإنّ</w:t>
      </w:r>
      <w:r w:rsidRPr="00365F4F">
        <w:rPr>
          <w:rFonts w:hint="cs"/>
          <w:sz w:val="27"/>
          <w:rtl/>
          <w:lang w:bidi="ar-IQ"/>
        </w:rPr>
        <w:t xml:space="preserve"> هذا النصّ يعتبر من النصوص الدعائيّة في التراث الشيعي. في حين لم نج</w:t>
      </w:r>
      <w:r w:rsidR="00106E95" w:rsidRPr="00365F4F">
        <w:rPr>
          <w:rFonts w:hint="cs"/>
          <w:sz w:val="27"/>
          <w:rtl/>
          <w:lang w:bidi="ar-IQ"/>
        </w:rPr>
        <w:t>ِ</w:t>
      </w:r>
      <w:r w:rsidRPr="00365F4F">
        <w:rPr>
          <w:rFonts w:hint="cs"/>
          <w:sz w:val="27"/>
          <w:rtl/>
          <w:lang w:bidi="ar-IQ"/>
        </w:rPr>
        <w:t>د</w:t>
      </w:r>
      <w:r w:rsidR="00106E95" w:rsidRPr="00365F4F">
        <w:rPr>
          <w:rFonts w:hint="cs"/>
          <w:sz w:val="27"/>
          <w:rtl/>
          <w:lang w:bidi="ar-IQ"/>
        </w:rPr>
        <w:t>ْ</w:t>
      </w:r>
      <w:r w:rsidRPr="00365F4F">
        <w:rPr>
          <w:rFonts w:hint="cs"/>
          <w:sz w:val="27"/>
          <w:rtl/>
          <w:lang w:bidi="ar-IQ"/>
        </w:rPr>
        <w:t xml:space="preserve"> في التلمود البابلي نصّاً دعائيّاً بهذا الشكل، لكن</w:t>
      </w:r>
      <w:r w:rsidR="00106E95" w:rsidRPr="00365F4F">
        <w:rPr>
          <w:rFonts w:hint="cs"/>
          <w:sz w:val="27"/>
          <w:rtl/>
          <w:lang w:bidi="ar-IQ"/>
        </w:rPr>
        <w:t>ّ</w:t>
      </w:r>
      <w:r w:rsidRPr="00365F4F">
        <w:rPr>
          <w:rFonts w:hint="cs"/>
          <w:sz w:val="27"/>
          <w:rtl/>
          <w:lang w:bidi="ar-IQ"/>
        </w:rPr>
        <w:t xml:space="preserve"> سنجد في التلمود مفهوماً ب</w:t>
      </w:r>
      <w:r w:rsidR="00106E95" w:rsidRPr="00365F4F">
        <w:rPr>
          <w:rFonts w:hint="cs"/>
          <w:sz w:val="27"/>
          <w:rtl/>
          <w:lang w:bidi="ar-IQ"/>
        </w:rPr>
        <w:t>ا</w:t>
      </w:r>
      <w:r w:rsidRPr="00365F4F">
        <w:rPr>
          <w:rFonts w:hint="cs"/>
          <w:sz w:val="27"/>
          <w:rtl/>
          <w:lang w:bidi="ar-IQ"/>
        </w:rPr>
        <w:t>سم</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w:t>
      </w:r>
    </w:p>
    <w:p w:rsidR="00AE7583" w:rsidRPr="00365F4F" w:rsidRDefault="00AE7583" w:rsidP="00124BC6">
      <w:pPr>
        <w:rPr>
          <w:sz w:val="27"/>
          <w:rtl/>
          <w:lang w:bidi="ar-IQ"/>
        </w:rPr>
      </w:pPr>
      <w:r w:rsidRPr="00365F4F">
        <w:rPr>
          <w:rFonts w:hint="cs"/>
          <w:b/>
          <w:bCs/>
          <w:sz w:val="27"/>
          <w:rtl/>
          <w:lang w:bidi="ar-IQ"/>
        </w:rPr>
        <w:t>الثانية</w:t>
      </w:r>
      <w:r w:rsidRPr="00365F4F">
        <w:rPr>
          <w:rFonts w:hint="cs"/>
          <w:sz w:val="27"/>
          <w:rtl/>
          <w:lang w:bidi="ar-IQ"/>
        </w:rPr>
        <w:t xml:space="preserve">: طبقاً لبعض التوضيحات التي </w:t>
      </w:r>
      <w:r w:rsidR="00106E95" w:rsidRPr="00365F4F">
        <w:rPr>
          <w:rFonts w:hint="cs"/>
          <w:sz w:val="27"/>
          <w:rtl/>
          <w:lang w:bidi="ar-IQ"/>
        </w:rPr>
        <w:t>أشار إليها شارحي الكتاب المقدّس</w:t>
      </w:r>
      <w:r w:rsidRPr="00365F4F">
        <w:rPr>
          <w:rFonts w:hint="cs"/>
          <w:sz w:val="27"/>
          <w:rtl/>
          <w:lang w:bidi="ar-IQ"/>
        </w:rPr>
        <w:t xml:space="preserve"> </w:t>
      </w:r>
      <w:r w:rsidR="00106E95" w:rsidRPr="00365F4F">
        <w:rPr>
          <w:rFonts w:hint="cs"/>
          <w:sz w:val="27"/>
          <w:rtl/>
          <w:lang w:bidi="ar-IQ"/>
        </w:rPr>
        <w:t>فإ</w:t>
      </w:r>
      <w:r w:rsidRPr="00365F4F">
        <w:rPr>
          <w:rFonts w:hint="cs"/>
          <w:sz w:val="27"/>
          <w:rtl/>
          <w:lang w:bidi="ar-IQ"/>
        </w:rPr>
        <w:t>نّ كلمة أو مصطلح</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هي سنّة </w:t>
      </w:r>
      <w:r w:rsidR="00106E95" w:rsidRPr="00365F4F">
        <w:rPr>
          <w:rFonts w:hint="cs"/>
          <w:sz w:val="27"/>
          <w:rtl/>
          <w:lang w:bidi="ar-IQ"/>
        </w:rPr>
        <w:t>ا</w:t>
      </w:r>
      <w:r w:rsidRPr="00365F4F">
        <w:rPr>
          <w:rFonts w:hint="cs"/>
          <w:sz w:val="27"/>
          <w:rtl/>
          <w:lang w:bidi="ar-IQ"/>
        </w:rPr>
        <w:t>جتماعيّة يهوديّة جا</w:t>
      </w:r>
      <w:r w:rsidR="00106E95" w:rsidRPr="00365F4F">
        <w:rPr>
          <w:rFonts w:hint="cs"/>
          <w:sz w:val="27"/>
          <w:rtl/>
          <w:lang w:bidi="ar-IQ"/>
        </w:rPr>
        <w:t>ء</w:t>
      </w:r>
      <w:r w:rsidRPr="00365F4F">
        <w:rPr>
          <w:rFonts w:hint="cs"/>
          <w:sz w:val="27"/>
          <w:rtl/>
          <w:lang w:bidi="ar-IQ"/>
        </w:rPr>
        <w:t>ت لطرد الأفراد وتأديبهم، ولفترة محد</w:t>
      </w:r>
      <w:r w:rsidR="00106E95" w:rsidRPr="00365F4F">
        <w:rPr>
          <w:rFonts w:hint="cs"/>
          <w:sz w:val="27"/>
          <w:rtl/>
          <w:lang w:bidi="ar-IQ"/>
        </w:rPr>
        <w:t>ّ</w:t>
      </w:r>
      <w:r w:rsidRPr="00365F4F">
        <w:rPr>
          <w:rFonts w:hint="cs"/>
          <w:sz w:val="27"/>
          <w:rtl/>
          <w:lang w:bidi="ar-IQ"/>
        </w:rPr>
        <w:t>دة</w:t>
      </w:r>
      <w:r w:rsidR="00106E95" w:rsidRPr="00365F4F">
        <w:rPr>
          <w:rFonts w:hint="cs"/>
          <w:sz w:val="27"/>
          <w:rtl/>
          <w:lang w:bidi="ar-IQ"/>
        </w:rPr>
        <w:t xml:space="preserve"> </w:t>
      </w:r>
      <w:r w:rsidRPr="00365F4F">
        <w:rPr>
          <w:rFonts w:hint="cs"/>
          <w:sz w:val="27"/>
          <w:rtl/>
          <w:lang w:bidi="ar-IQ"/>
        </w:rPr>
        <w:t>(محصورة) من الزمن، مثلاً</w:t>
      </w:r>
      <w:r w:rsidR="00106E95" w:rsidRPr="00365F4F">
        <w:rPr>
          <w:rFonts w:hint="cs"/>
          <w:sz w:val="27"/>
          <w:rtl/>
          <w:lang w:bidi="ar-IQ"/>
        </w:rPr>
        <w:t>:</w:t>
      </w:r>
      <w:r w:rsidRPr="00365F4F">
        <w:rPr>
          <w:rFonts w:hint="cs"/>
          <w:sz w:val="27"/>
          <w:rtl/>
          <w:lang w:bidi="ar-IQ"/>
        </w:rPr>
        <w:t xml:space="preserve"> يومين أو ثلاثة أيّام فقط. </w:t>
      </w:r>
    </w:p>
    <w:p w:rsidR="00AE7583" w:rsidRPr="00365F4F" w:rsidRDefault="00AE7583" w:rsidP="00124BC6">
      <w:pPr>
        <w:rPr>
          <w:sz w:val="27"/>
          <w:rtl/>
          <w:lang w:bidi="ar-IQ"/>
        </w:rPr>
      </w:pPr>
      <w:r w:rsidRPr="00365F4F">
        <w:rPr>
          <w:rFonts w:hint="cs"/>
          <w:sz w:val="27"/>
          <w:rtl/>
          <w:lang w:bidi="ar-IQ"/>
        </w:rPr>
        <w:t>إذن لو نظرنا نظرة</w:t>
      </w:r>
      <w:r w:rsidR="00106E95" w:rsidRPr="00365F4F">
        <w:rPr>
          <w:rFonts w:hint="cs"/>
          <w:sz w:val="27"/>
          <w:rtl/>
          <w:lang w:bidi="ar-IQ"/>
        </w:rPr>
        <w:t>ً</w:t>
      </w:r>
      <w:r w:rsidRPr="00365F4F">
        <w:rPr>
          <w:rFonts w:hint="cs"/>
          <w:sz w:val="27"/>
          <w:rtl/>
          <w:lang w:bidi="ar-IQ"/>
        </w:rPr>
        <w:t xml:space="preserve"> خاطفة وسريعة </w:t>
      </w:r>
      <w:r w:rsidR="00106E95" w:rsidRPr="00365F4F">
        <w:rPr>
          <w:rFonts w:hint="cs"/>
          <w:sz w:val="27"/>
          <w:rtl/>
          <w:lang w:bidi="ar-IQ"/>
        </w:rPr>
        <w:t xml:space="preserve">إلى </w:t>
      </w:r>
      <w:r w:rsidRPr="00365F4F">
        <w:rPr>
          <w:rFonts w:hint="cs"/>
          <w:sz w:val="27"/>
          <w:rtl/>
          <w:lang w:bidi="ar-IQ"/>
        </w:rPr>
        <w:t>بعض الشروح والتفاسير للكتاب المقدّس</w:t>
      </w:r>
      <w:r w:rsidR="00106E95" w:rsidRPr="00365F4F">
        <w:rPr>
          <w:rFonts w:hint="cs"/>
          <w:sz w:val="27"/>
          <w:rtl/>
          <w:lang w:bidi="ar-IQ"/>
        </w:rPr>
        <w:t xml:space="preserve"> </w:t>
      </w:r>
      <w:r w:rsidRPr="00365F4F">
        <w:rPr>
          <w:rFonts w:hint="cs"/>
          <w:sz w:val="27"/>
          <w:rtl/>
          <w:lang w:bidi="ar-IQ"/>
        </w:rPr>
        <w:t>(البايبليّة)، وشرح جاسترو على التلمود، سنصل إلى نتيجة</w:t>
      </w:r>
      <w:r w:rsidR="00106E95" w:rsidRPr="00365F4F">
        <w:rPr>
          <w:rFonts w:hint="cs"/>
          <w:sz w:val="27"/>
          <w:rtl/>
          <w:lang w:bidi="ar-IQ"/>
        </w:rPr>
        <w:t>ٍ</w:t>
      </w:r>
      <w:r w:rsidRPr="00365F4F">
        <w:rPr>
          <w:rFonts w:hint="cs"/>
          <w:sz w:val="27"/>
          <w:rtl/>
          <w:lang w:bidi="ar-IQ"/>
        </w:rPr>
        <w:t xml:space="preserve"> سريعة أنّ مصطلح </w:t>
      </w:r>
      <w:r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يتعلّق بالتراث اليهودي ال</w:t>
      </w:r>
      <w:r w:rsidR="00106E95" w:rsidRPr="00365F4F">
        <w:rPr>
          <w:rFonts w:hint="cs"/>
          <w:sz w:val="27"/>
          <w:rtl/>
          <w:lang w:bidi="ar-IQ"/>
        </w:rPr>
        <w:t>ا</w:t>
      </w:r>
      <w:r w:rsidRPr="00365F4F">
        <w:rPr>
          <w:rFonts w:hint="cs"/>
          <w:sz w:val="27"/>
          <w:rtl/>
          <w:lang w:bidi="ar-IQ"/>
        </w:rPr>
        <w:t>جتماعي</w:t>
      </w:r>
      <w:r w:rsidR="00106E95" w:rsidRPr="00365F4F">
        <w:rPr>
          <w:rFonts w:hint="cs"/>
          <w:sz w:val="27"/>
          <w:rtl/>
          <w:lang w:bidi="ar-IQ"/>
        </w:rPr>
        <w:t>،</w:t>
      </w:r>
      <w:r w:rsidRPr="00365F4F">
        <w:rPr>
          <w:rFonts w:hint="cs"/>
          <w:sz w:val="27"/>
          <w:rtl/>
          <w:lang w:bidi="ar-IQ"/>
        </w:rPr>
        <w:t xml:space="preserve"> وليس نصّ دعائي</w:t>
      </w:r>
      <w:r w:rsidR="00106E95" w:rsidRPr="00365F4F">
        <w:rPr>
          <w:rFonts w:hint="cs"/>
          <w:sz w:val="27"/>
          <w:rtl/>
          <w:lang w:bidi="ar-IQ"/>
        </w:rPr>
        <w:t>ّاً</w:t>
      </w:r>
      <w:r w:rsidRPr="00365F4F">
        <w:rPr>
          <w:rFonts w:hint="cs"/>
          <w:sz w:val="27"/>
          <w:rtl/>
          <w:lang w:bidi="ar-IQ"/>
        </w:rPr>
        <w:t>. هذه إذن من أهم</w:t>
      </w:r>
      <w:r w:rsidR="00106E95" w:rsidRPr="00365F4F">
        <w:rPr>
          <w:rFonts w:hint="cs"/>
          <w:sz w:val="27"/>
          <w:rtl/>
          <w:lang w:bidi="ar-IQ"/>
        </w:rPr>
        <w:t>ّ</w:t>
      </w:r>
      <w:r w:rsidRPr="00365F4F">
        <w:rPr>
          <w:rFonts w:hint="cs"/>
          <w:sz w:val="27"/>
          <w:rtl/>
          <w:lang w:bidi="ar-IQ"/>
        </w:rPr>
        <w:t xml:space="preserve"> الأمور التي بحثت</w:t>
      </w:r>
      <w:r w:rsidR="00106E95" w:rsidRPr="00365F4F">
        <w:rPr>
          <w:rFonts w:hint="cs"/>
          <w:sz w:val="27"/>
          <w:rtl/>
          <w:lang w:bidi="ar-IQ"/>
        </w:rPr>
        <w:t>ُ</w:t>
      </w:r>
      <w:r w:rsidRPr="00365F4F">
        <w:rPr>
          <w:rFonts w:hint="cs"/>
          <w:sz w:val="27"/>
          <w:rtl/>
          <w:lang w:bidi="ar-IQ"/>
        </w:rPr>
        <w:t>ها</w:t>
      </w:r>
      <w:r w:rsidR="00106E95" w:rsidRPr="00365F4F">
        <w:rPr>
          <w:rFonts w:hint="cs"/>
          <w:sz w:val="27"/>
          <w:rtl/>
          <w:lang w:bidi="ar-IQ"/>
        </w:rPr>
        <w:t>.</w:t>
      </w:r>
      <w:r w:rsidRPr="00365F4F">
        <w:rPr>
          <w:rFonts w:hint="cs"/>
          <w:sz w:val="27"/>
          <w:rtl/>
          <w:lang w:bidi="ar-IQ"/>
        </w:rPr>
        <w:t xml:space="preserve"> وبعد التدقيق توصّلت إلى هذه النتائج الأوّليّة. علماً أنّ البحث والتحليل الدقيق للنص</w:t>
      </w:r>
      <w:r w:rsidR="00106E95" w:rsidRPr="00365F4F">
        <w:rPr>
          <w:rFonts w:hint="cs"/>
          <w:sz w:val="27"/>
          <w:rtl/>
          <w:lang w:bidi="ar-IQ"/>
        </w:rPr>
        <w:t>ّ</w:t>
      </w:r>
      <w:r w:rsidRPr="00365F4F">
        <w:rPr>
          <w:rFonts w:hint="cs"/>
          <w:sz w:val="27"/>
          <w:rtl/>
          <w:lang w:bidi="ar-IQ"/>
        </w:rPr>
        <w:t xml:space="preserve"> التلمودي، وإحصاء جميع </w:t>
      </w:r>
      <w:r w:rsidR="00106E95" w:rsidRPr="00365F4F">
        <w:rPr>
          <w:rFonts w:hint="cs"/>
          <w:sz w:val="27"/>
          <w:rtl/>
          <w:lang w:bidi="ar-IQ"/>
        </w:rPr>
        <w:t>ا</w:t>
      </w:r>
      <w:r w:rsidRPr="00365F4F">
        <w:rPr>
          <w:rFonts w:hint="cs"/>
          <w:sz w:val="27"/>
          <w:rtl/>
          <w:lang w:bidi="ar-IQ"/>
        </w:rPr>
        <w:t xml:space="preserve">ستعمالات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00106E95" w:rsidRPr="00365F4F">
        <w:rPr>
          <w:rFonts w:hint="cs"/>
          <w:sz w:val="27"/>
          <w:rtl/>
          <w:lang w:bidi="ar-IQ"/>
        </w:rPr>
        <w:t>،</w:t>
      </w:r>
      <w:r w:rsidRPr="00365F4F">
        <w:rPr>
          <w:rFonts w:hint="cs"/>
          <w:sz w:val="27"/>
          <w:rtl/>
          <w:lang w:bidi="ar-IQ"/>
        </w:rPr>
        <w:t xml:space="preserve"> </w:t>
      </w:r>
      <w:r w:rsidR="00106E95" w:rsidRPr="00365F4F">
        <w:rPr>
          <w:rFonts w:hint="cs"/>
          <w:sz w:val="27"/>
          <w:rtl/>
          <w:lang w:bidi="ar-IQ"/>
        </w:rPr>
        <w:t>ومطابقة</w:t>
      </w:r>
      <w:r w:rsidRPr="00365F4F">
        <w:rPr>
          <w:rFonts w:hint="cs"/>
          <w:sz w:val="27"/>
          <w:rtl/>
          <w:lang w:bidi="ar-IQ"/>
        </w:rPr>
        <w:t xml:space="preserve"> بعضها مع البعض الآخر، تتطلّب بحث</w:t>
      </w:r>
      <w:r w:rsidR="00106E95" w:rsidRPr="00365F4F">
        <w:rPr>
          <w:rFonts w:hint="cs"/>
          <w:sz w:val="27"/>
          <w:rtl/>
          <w:lang w:bidi="ar-IQ"/>
        </w:rPr>
        <w:t>اً</w:t>
      </w:r>
      <w:r w:rsidRPr="00365F4F">
        <w:rPr>
          <w:rFonts w:hint="cs"/>
          <w:sz w:val="27"/>
          <w:rtl/>
          <w:lang w:bidi="ar-IQ"/>
        </w:rPr>
        <w:t xml:space="preserve"> أكاديمي</w:t>
      </w:r>
      <w:r w:rsidR="00106E95" w:rsidRPr="00365F4F">
        <w:rPr>
          <w:rFonts w:hint="cs"/>
          <w:sz w:val="27"/>
          <w:rtl/>
          <w:lang w:bidi="ar-IQ"/>
        </w:rPr>
        <w:t>ّاً</w:t>
      </w:r>
      <w:r w:rsidRPr="00365F4F">
        <w:rPr>
          <w:rFonts w:hint="cs"/>
          <w:sz w:val="27"/>
          <w:rtl/>
          <w:lang w:bidi="ar-IQ"/>
        </w:rPr>
        <w:t xml:space="preserve"> دقيق</w:t>
      </w:r>
      <w:r w:rsidR="00106E95" w:rsidRPr="00365F4F">
        <w:rPr>
          <w:rFonts w:hint="cs"/>
          <w:sz w:val="27"/>
          <w:rtl/>
          <w:lang w:bidi="ar-IQ"/>
        </w:rPr>
        <w:t>اً</w:t>
      </w:r>
      <w:r w:rsidRPr="00365F4F">
        <w:rPr>
          <w:rFonts w:hint="cs"/>
          <w:sz w:val="27"/>
          <w:rtl/>
          <w:lang w:bidi="ar-IQ"/>
        </w:rPr>
        <w:t xml:space="preserve"> لهذه الظاهرة التلموديّة. </w:t>
      </w:r>
    </w:p>
    <w:p w:rsidR="00AE7583" w:rsidRPr="00365F4F" w:rsidRDefault="00AE7583" w:rsidP="00195EBE">
      <w:pPr>
        <w:spacing w:line="430" w:lineRule="exact"/>
        <w:rPr>
          <w:sz w:val="27"/>
          <w:rtl/>
          <w:lang w:bidi="ar-IQ"/>
        </w:rPr>
      </w:pPr>
    </w:p>
    <w:p w:rsidR="00AE7583" w:rsidRPr="00365F4F" w:rsidRDefault="00AE7583" w:rsidP="00124BC6">
      <w:pPr>
        <w:pStyle w:val="31"/>
        <w:rPr>
          <w:color w:val="auto"/>
          <w:rtl/>
          <w:lang w:bidi="ar-IQ"/>
        </w:rPr>
      </w:pPr>
      <w:r w:rsidRPr="00365F4F">
        <w:rPr>
          <w:rFonts w:hint="cs"/>
          <w:color w:val="auto"/>
          <w:rtl/>
          <w:lang w:bidi="ar-IQ"/>
        </w:rPr>
        <w:t>أهمّية الشاماتا في التراث اليهودي</w:t>
      </w:r>
    </w:p>
    <w:p w:rsidR="00AE7583" w:rsidRPr="00365F4F" w:rsidRDefault="00AE7583" w:rsidP="00124BC6">
      <w:pPr>
        <w:rPr>
          <w:sz w:val="27"/>
          <w:rtl/>
          <w:lang w:bidi="ar-IQ"/>
        </w:rPr>
      </w:pPr>
      <w:r w:rsidRPr="00365F4F">
        <w:rPr>
          <w:rFonts w:hint="cs"/>
          <w:sz w:val="27"/>
          <w:rtl/>
          <w:lang w:bidi="ar-IQ"/>
        </w:rPr>
        <w:t>وهذه الظاهرة تدلّ على أنّ ماهيّة</w:t>
      </w:r>
      <w:r w:rsidR="00106E95" w:rsidRPr="00365F4F">
        <w:rPr>
          <w:rFonts w:hint="cs"/>
          <w:sz w:val="24"/>
          <w:szCs w:val="24"/>
          <w:rtl/>
          <w:lang w:bidi="ar-IQ"/>
        </w:rPr>
        <w:t xml:space="preserve"> </w:t>
      </w:r>
      <w:r w:rsidR="00106E95"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تستخدم في التراث اليهودي لنوع</w:t>
      </w:r>
      <w:r w:rsidR="00106E95" w:rsidRPr="00365F4F">
        <w:rPr>
          <w:rFonts w:hint="cs"/>
          <w:sz w:val="27"/>
          <w:rtl/>
          <w:lang w:bidi="ar-IQ"/>
        </w:rPr>
        <w:t>ٍ</w:t>
      </w:r>
      <w:r w:rsidRPr="00365F4F">
        <w:rPr>
          <w:rFonts w:hint="cs"/>
          <w:sz w:val="27"/>
          <w:rtl/>
          <w:lang w:bidi="ar-IQ"/>
        </w:rPr>
        <w:t xml:space="preserve"> من العقاب ال</w:t>
      </w:r>
      <w:r w:rsidR="00FA7B84" w:rsidRPr="00365F4F">
        <w:rPr>
          <w:rFonts w:hint="cs"/>
          <w:sz w:val="27"/>
          <w:rtl/>
          <w:lang w:bidi="ar-IQ"/>
        </w:rPr>
        <w:t>ا</w:t>
      </w:r>
      <w:r w:rsidRPr="00365F4F">
        <w:rPr>
          <w:rFonts w:hint="cs"/>
          <w:sz w:val="27"/>
          <w:rtl/>
          <w:lang w:bidi="ar-IQ"/>
        </w:rPr>
        <w:t xml:space="preserve">جتماعي، </w:t>
      </w:r>
      <w:r w:rsidR="00FA7B84" w:rsidRPr="00365F4F">
        <w:rPr>
          <w:rFonts w:hint="cs"/>
          <w:sz w:val="27"/>
          <w:rtl/>
          <w:lang w:bidi="ar-IQ"/>
        </w:rPr>
        <w:t>ومضافاً إ</w:t>
      </w:r>
      <w:r w:rsidRPr="00365F4F">
        <w:rPr>
          <w:rFonts w:hint="cs"/>
          <w:sz w:val="27"/>
          <w:rtl/>
          <w:lang w:bidi="ar-IQ"/>
        </w:rPr>
        <w:t>لى ذلك لها أبعاد</w:t>
      </w:r>
      <w:r w:rsidR="00FA7B84" w:rsidRPr="00365F4F">
        <w:rPr>
          <w:rFonts w:hint="cs"/>
          <w:sz w:val="27"/>
          <w:rtl/>
          <w:lang w:bidi="ar-IQ"/>
        </w:rPr>
        <w:t>ٌ</w:t>
      </w:r>
      <w:r w:rsidRPr="00365F4F">
        <w:rPr>
          <w:rFonts w:hint="cs"/>
          <w:sz w:val="27"/>
          <w:rtl/>
          <w:lang w:bidi="ar-IQ"/>
        </w:rPr>
        <w:t xml:space="preserve"> غنوصيّة مع مزيج من العلوم الغريبة اليهوديّة. وبعبارة</w:t>
      </w:r>
      <w:r w:rsidR="00FA7B84" w:rsidRPr="00365F4F">
        <w:rPr>
          <w:rFonts w:hint="cs"/>
          <w:sz w:val="27"/>
          <w:rtl/>
          <w:lang w:bidi="ar-IQ"/>
        </w:rPr>
        <w:t>ٍ</w:t>
      </w:r>
      <w:r w:rsidRPr="00365F4F">
        <w:rPr>
          <w:rFonts w:hint="cs"/>
          <w:sz w:val="27"/>
          <w:rtl/>
          <w:lang w:bidi="ar-IQ"/>
        </w:rPr>
        <w:t xml:space="preserve"> أخرى</w:t>
      </w:r>
      <w:r w:rsidR="00FA7B84" w:rsidRPr="00365F4F">
        <w:rPr>
          <w:rFonts w:hint="cs"/>
          <w:sz w:val="27"/>
          <w:rtl/>
          <w:lang w:bidi="ar-IQ"/>
        </w:rPr>
        <w:t>:</w:t>
      </w:r>
      <w:r w:rsidRPr="00365F4F">
        <w:rPr>
          <w:rFonts w:hint="cs"/>
          <w:sz w:val="27"/>
          <w:rtl/>
          <w:lang w:bidi="ar-IQ"/>
        </w:rPr>
        <w:t xml:space="preserve"> التعابير التلموديّة التي تحدّ</w:t>
      </w:r>
      <w:r w:rsidR="00FA7B84" w:rsidRPr="00365F4F">
        <w:rPr>
          <w:rFonts w:hint="cs"/>
          <w:sz w:val="27"/>
          <w:rtl/>
          <w:lang w:bidi="ar-IQ"/>
        </w:rPr>
        <w:t>ّ</w:t>
      </w:r>
      <w:r w:rsidRPr="00365F4F">
        <w:rPr>
          <w:rFonts w:hint="cs"/>
          <w:sz w:val="27"/>
          <w:rtl/>
          <w:lang w:bidi="ar-IQ"/>
        </w:rPr>
        <w:t>ثت عن الـ</w:t>
      </w:r>
      <w:r w:rsidR="00FA7B84" w:rsidRPr="00365F4F">
        <w:rPr>
          <w:rFonts w:hint="cs"/>
          <w:sz w:val="24"/>
          <w:szCs w:val="24"/>
          <w:rtl/>
          <w:lang w:bidi="ar-IQ"/>
        </w:rPr>
        <w:t xml:space="preserve"> </w:t>
      </w:r>
      <w:r w:rsidR="00FA7B84"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00FA7B84" w:rsidRPr="00365F4F">
        <w:rPr>
          <w:rFonts w:hint="cs"/>
          <w:sz w:val="27"/>
          <w:rtl/>
          <w:lang w:bidi="ar-IQ"/>
        </w:rPr>
        <w:t>،</w:t>
      </w:r>
      <w:r w:rsidRPr="00365F4F">
        <w:rPr>
          <w:rFonts w:hint="cs"/>
          <w:sz w:val="27"/>
          <w:rtl/>
          <w:lang w:bidi="ar-IQ"/>
        </w:rPr>
        <w:t xml:space="preserve"> مثل: </w:t>
      </w:r>
      <w:r w:rsidRPr="00802ECF">
        <w:rPr>
          <w:rFonts w:hint="eastAsia"/>
          <w:sz w:val="24"/>
          <w:szCs w:val="24"/>
          <w:rtl/>
          <w:lang w:bidi="ar-IQ"/>
        </w:rPr>
        <w:t>«</w:t>
      </w:r>
      <w:r w:rsidRPr="00365F4F">
        <w:rPr>
          <w:rFonts w:hint="cs"/>
          <w:sz w:val="27"/>
          <w:rtl/>
          <w:lang w:bidi="ar-IQ"/>
        </w:rPr>
        <w:t>قراءة الشاماتا</w:t>
      </w:r>
      <w:r w:rsidRPr="00802ECF">
        <w:rPr>
          <w:rFonts w:hint="eastAsia"/>
          <w:sz w:val="24"/>
          <w:szCs w:val="24"/>
          <w:rtl/>
          <w:lang w:bidi="ar-IQ"/>
        </w:rPr>
        <w:t>»</w:t>
      </w:r>
      <w:r w:rsidRPr="00365F4F">
        <w:rPr>
          <w:rFonts w:hint="cs"/>
          <w:sz w:val="27"/>
          <w:rtl/>
          <w:lang w:bidi="ar-IQ"/>
        </w:rPr>
        <w:t>، و</w:t>
      </w:r>
      <w:r w:rsidR="00FA7B84" w:rsidRPr="00802ECF">
        <w:rPr>
          <w:rFonts w:hint="eastAsia"/>
          <w:sz w:val="24"/>
          <w:szCs w:val="24"/>
          <w:rtl/>
          <w:lang w:bidi="ar-IQ"/>
        </w:rPr>
        <w:t>«</w:t>
      </w:r>
      <w:r w:rsidRPr="00365F4F">
        <w:rPr>
          <w:rFonts w:hint="cs"/>
          <w:sz w:val="27"/>
          <w:rtl/>
          <w:lang w:bidi="ar-IQ"/>
        </w:rPr>
        <w:t>رمي الشاماتا على بعض الأشياء</w:t>
      </w:r>
      <w:r w:rsidRPr="00802ECF">
        <w:rPr>
          <w:rFonts w:hint="eastAsia"/>
          <w:sz w:val="24"/>
          <w:szCs w:val="24"/>
          <w:rtl/>
          <w:lang w:bidi="ar-IQ"/>
        </w:rPr>
        <w:t>»</w:t>
      </w:r>
      <w:r w:rsidRPr="00365F4F">
        <w:rPr>
          <w:rFonts w:hint="cs"/>
          <w:sz w:val="27"/>
          <w:rtl/>
          <w:lang w:bidi="ar-IQ"/>
        </w:rPr>
        <w:t>، و</w:t>
      </w:r>
      <w:r w:rsidR="00FA7B84" w:rsidRPr="00802ECF">
        <w:rPr>
          <w:rFonts w:hint="eastAsia"/>
          <w:sz w:val="24"/>
          <w:szCs w:val="24"/>
          <w:rtl/>
          <w:lang w:bidi="ar-IQ"/>
        </w:rPr>
        <w:t>«</w:t>
      </w:r>
      <w:r w:rsidRPr="00365F4F">
        <w:rPr>
          <w:rFonts w:hint="cs"/>
          <w:sz w:val="27"/>
          <w:rtl/>
          <w:lang w:bidi="ar-IQ"/>
        </w:rPr>
        <w:t>كتابة الشاماتا على الورق</w:t>
      </w:r>
      <w:r w:rsidRPr="00802ECF">
        <w:rPr>
          <w:rFonts w:hint="eastAsia"/>
          <w:sz w:val="24"/>
          <w:szCs w:val="24"/>
          <w:rtl/>
          <w:lang w:bidi="ar-IQ"/>
        </w:rPr>
        <w:t>»</w:t>
      </w:r>
      <w:r w:rsidRPr="00365F4F">
        <w:rPr>
          <w:rFonts w:hint="cs"/>
          <w:sz w:val="27"/>
          <w:rtl/>
          <w:lang w:bidi="ar-IQ"/>
        </w:rPr>
        <w:t xml:space="preserve">، </w:t>
      </w:r>
      <w:r w:rsidRPr="00365F4F">
        <w:rPr>
          <w:rFonts w:hint="cs"/>
          <w:sz w:val="27"/>
          <w:rtl/>
          <w:lang w:bidi="ar-IQ"/>
        </w:rPr>
        <w:lastRenderedPageBreak/>
        <w:t>وغيرها، كل</w:t>
      </w:r>
      <w:r w:rsidR="00FA7B84" w:rsidRPr="00365F4F">
        <w:rPr>
          <w:rFonts w:hint="cs"/>
          <w:sz w:val="27"/>
          <w:rtl/>
          <w:lang w:bidi="ar-IQ"/>
        </w:rPr>
        <w:t>ّ</w:t>
      </w:r>
      <w:r w:rsidRPr="00365F4F">
        <w:rPr>
          <w:rFonts w:hint="cs"/>
          <w:sz w:val="27"/>
          <w:rtl/>
          <w:lang w:bidi="ar-IQ"/>
        </w:rPr>
        <w:t xml:space="preserve"> هذه الأمور تجعلنا نميل </w:t>
      </w:r>
      <w:r w:rsidR="00FA7B84" w:rsidRPr="00365F4F">
        <w:rPr>
          <w:rFonts w:hint="cs"/>
          <w:sz w:val="27"/>
          <w:rtl/>
          <w:lang w:bidi="ar-IQ"/>
        </w:rPr>
        <w:t>إ</w:t>
      </w:r>
      <w:r w:rsidRPr="00365F4F">
        <w:rPr>
          <w:rFonts w:hint="cs"/>
          <w:sz w:val="27"/>
          <w:rtl/>
          <w:lang w:bidi="ar-IQ"/>
        </w:rPr>
        <w:t>لى أنّ للشاماتا ماهيّة تستخدم في الأوراد أو الطلاسم أو ما شابه ذلك. ومع كل</w:t>
      </w:r>
      <w:r w:rsidR="00FA7B84" w:rsidRPr="00365F4F">
        <w:rPr>
          <w:rFonts w:hint="cs"/>
          <w:sz w:val="27"/>
          <w:rtl/>
          <w:lang w:bidi="ar-IQ"/>
        </w:rPr>
        <w:t>ّ</w:t>
      </w:r>
      <w:r w:rsidRPr="00365F4F">
        <w:rPr>
          <w:rFonts w:hint="cs"/>
          <w:sz w:val="27"/>
          <w:rtl/>
          <w:lang w:bidi="ar-IQ"/>
        </w:rPr>
        <w:t xml:space="preserve"> ذلك</w:t>
      </w:r>
      <w:r w:rsidR="00FA7B84" w:rsidRPr="00365F4F">
        <w:rPr>
          <w:rFonts w:hint="cs"/>
          <w:sz w:val="27"/>
          <w:rtl/>
          <w:lang w:bidi="ar-IQ"/>
        </w:rPr>
        <w:t>،</w:t>
      </w:r>
      <w:r w:rsidRPr="00365F4F">
        <w:rPr>
          <w:rFonts w:hint="cs"/>
          <w:sz w:val="27"/>
          <w:rtl/>
          <w:lang w:bidi="ar-IQ"/>
        </w:rPr>
        <w:t xml:space="preserve"> </w:t>
      </w:r>
      <w:r w:rsidR="00FA7B84" w:rsidRPr="00365F4F">
        <w:rPr>
          <w:rFonts w:hint="cs"/>
          <w:sz w:val="27"/>
          <w:rtl/>
          <w:lang w:bidi="ar-IQ"/>
        </w:rPr>
        <w:t>و</w:t>
      </w:r>
      <w:r w:rsidRPr="00365F4F">
        <w:rPr>
          <w:rFonts w:hint="cs"/>
          <w:sz w:val="27"/>
          <w:rtl/>
          <w:lang w:bidi="ar-IQ"/>
        </w:rPr>
        <w:t>طبقاً للمعلومات التي حصلنا عليها وال</w:t>
      </w:r>
      <w:r w:rsidR="00FA7B84" w:rsidRPr="00365F4F">
        <w:rPr>
          <w:rFonts w:hint="cs"/>
          <w:sz w:val="27"/>
          <w:rtl/>
          <w:lang w:bidi="ar-IQ"/>
        </w:rPr>
        <w:t>ا</w:t>
      </w:r>
      <w:r w:rsidRPr="00365F4F">
        <w:rPr>
          <w:rFonts w:hint="cs"/>
          <w:sz w:val="27"/>
          <w:rtl/>
          <w:lang w:bidi="ar-IQ"/>
        </w:rPr>
        <w:t>ستنتاجات التي وصلنا لها</w:t>
      </w:r>
      <w:r w:rsidR="00FA7B84" w:rsidRPr="00365F4F">
        <w:rPr>
          <w:rFonts w:hint="cs"/>
          <w:sz w:val="27"/>
          <w:rtl/>
          <w:lang w:bidi="ar-IQ"/>
        </w:rPr>
        <w:t>،</w:t>
      </w:r>
      <w:r w:rsidRPr="00365F4F">
        <w:rPr>
          <w:rFonts w:hint="cs"/>
          <w:sz w:val="27"/>
          <w:rtl/>
          <w:lang w:bidi="ar-IQ"/>
        </w:rPr>
        <w:t xml:space="preserve"> والإشكالين السابقين، من الصعب ملاحظة علقة أو </w:t>
      </w:r>
      <w:r w:rsidR="00FA7B84" w:rsidRPr="00365F4F">
        <w:rPr>
          <w:rFonts w:hint="cs"/>
          <w:sz w:val="27"/>
          <w:rtl/>
          <w:lang w:bidi="ar-IQ"/>
        </w:rPr>
        <w:t>ا</w:t>
      </w:r>
      <w:r w:rsidRPr="00365F4F">
        <w:rPr>
          <w:rFonts w:hint="cs"/>
          <w:sz w:val="27"/>
          <w:rtl/>
          <w:lang w:bidi="ar-IQ"/>
        </w:rPr>
        <w:t>رتباط بين كلمة</w:t>
      </w:r>
      <w:r w:rsidR="00FA7B84" w:rsidRPr="00365F4F">
        <w:rPr>
          <w:rFonts w:hint="cs"/>
          <w:sz w:val="24"/>
          <w:szCs w:val="24"/>
          <w:rtl/>
          <w:lang w:bidi="ar-IQ"/>
        </w:rPr>
        <w:t xml:space="preserve"> </w:t>
      </w:r>
      <w:r w:rsidR="00FA7B84"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وكلمة </w:t>
      </w:r>
      <w:r w:rsidRPr="00802ECF">
        <w:rPr>
          <w:rFonts w:hint="eastAsia"/>
          <w:sz w:val="24"/>
          <w:szCs w:val="24"/>
          <w:rtl/>
          <w:lang w:bidi="ar-IQ"/>
        </w:rPr>
        <w:t>«</w:t>
      </w:r>
      <w:r w:rsidRPr="00365F4F">
        <w:rPr>
          <w:rFonts w:hint="cs"/>
          <w:sz w:val="27"/>
          <w:rtl/>
          <w:lang w:bidi="ar-IQ"/>
        </w:rPr>
        <w:t>س</w:t>
      </w:r>
      <w:r w:rsidR="00195EBE">
        <w:rPr>
          <w:rFonts w:hint="cs"/>
          <w:sz w:val="27"/>
          <w:rtl/>
          <w:lang w:bidi="ar-IQ"/>
        </w:rPr>
        <w:t>َ</w:t>
      </w:r>
      <w:r w:rsidRPr="00365F4F">
        <w:rPr>
          <w:rFonts w:hint="cs"/>
          <w:sz w:val="27"/>
          <w:rtl/>
          <w:lang w:bidi="ar-IQ"/>
        </w:rPr>
        <w:t>مات</w:t>
      </w:r>
      <w:r w:rsidRPr="00802ECF">
        <w:rPr>
          <w:rFonts w:hint="eastAsia"/>
          <w:sz w:val="24"/>
          <w:szCs w:val="24"/>
          <w:rtl/>
          <w:lang w:bidi="ar-IQ"/>
        </w:rPr>
        <w:t>»</w:t>
      </w:r>
      <w:r w:rsidRPr="00365F4F">
        <w:rPr>
          <w:rFonts w:hint="cs"/>
          <w:sz w:val="27"/>
          <w:rtl/>
          <w:lang w:bidi="ar-IQ"/>
        </w:rPr>
        <w:t xml:space="preserve">. </w:t>
      </w:r>
    </w:p>
    <w:p w:rsidR="00AE7583" w:rsidRPr="00365F4F" w:rsidRDefault="00AE7583" w:rsidP="00195EBE">
      <w:pPr>
        <w:spacing w:line="430" w:lineRule="exact"/>
        <w:rPr>
          <w:sz w:val="27"/>
          <w:rtl/>
          <w:lang w:bidi="ar-IQ"/>
        </w:rPr>
      </w:pPr>
    </w:p>
    <w:p w:rsidR="00AE7583" w:rsidRPr="00365F4F" w:rsidRDefault="00AE7583" w:rsidP="00124BC6">
      <w:pPr>
        <w:pStyle w:val="31"/>
        <w:rPr>
          <w:color w:val="auto"/>
          <w:rtl/>
          <w:lang w:bidi="ar-IQ"/>
        </w:rPr>
      </w:pPr>
      <w:r w:rsidRPr="00365F4F">
        <w:rPr>
          <w:rFonts w:hint="cs"/>
          <w:color w:val="auto"/>
          <w:rtl/>
          <w:lang w:bidi="ar-IQ"/>
        </w:rPr>
        <w:t>الشبّور بين التراث اليهودي والإسلامي</w:t>
      </w:r>
    </w:p>
    <w:p w:rsidR="001C5A4D" w:rsidRDefault="00AE7583" w:rsidP="001C5A4D">
      <w:pPr>
        <w:rPr>
          <w:sz w:val="27"/>
          <w:rtl/>
          <w:lang w:bidi="ar-IQ"/>
        </w:rPr>
      </w:pPr>
      <w:r w:rsidRPr="00365F4F">
        <w:rPr>
          <w:rFonts w:hint="cs"/>
          <w:sz w:val="27"/>
          <w:rtl/>
          <w:lang w:bidi="ar-IQ"/>
        </w:rPr>
        <w:t xml:space="preserve"> ولكن</w:t>
      </w:r>
      <w:r w:rsidR="00FA7B84" w:rsidRPr="00365F4F">
        <w:rPr>
          <w:rFonts w:hint="cs"/>
          <w:sz w:val="27"/>
          <w:rtl/>
          <w:lang w:bidi="ar-IQ"/>
        </w:rPr>
        <w:t>ّ</w:t>
      </w:r>
      <w:r w:rsidRPr="00365F4F">
        <w:rPr>
          <w:rFonts w:hint="cs"/>
          <w:sz w:val="27"/>
          <w:rtl/>
          <w:lang w:bidi="ar-IQ"/>
        </w:rPr>
        <w:t xml:space="preserve"> أهم</w:t>
      </w:r>
      <w:r w:rsidR="00FA7B84" w:rsidRPr="00365F4F">
        <w:rPr>
          <w:rFonts w:hint="cs"/>
          <w:sz w:val="27"/>
          <w:rtl/>
          <w:lang w:bidi="ar-IQ"/>
        </w:rPr>
        <w:t>ّ</w:t>
      </w:r>
      <w:r w:rsidRPr="00365F4F">
        <w:rPr>
          <w:rFonts w:hint="cs"/>
          <w:sz w:val="27"/>
          <w:rtl/>
          <w:lang w:bidi="ar-IQ"/>
        </w:rPr>
        <w:t xml:space="preserve"> وأفضل شاهد يتعلّ</w:t>
      </w:r>
      <w:r w:rsidR="00FA7B84" w:rsidRPr="00365F4F">
        <w:rPr>
          <w:rFonts w:hint="cs"/>
          <w:sz w:val="27"/>
          <w:rtl/>
          <w:lang w:bidi="ar-IQ"/>
        </w:rPr>
        <w:t>َق بفقه ال</w:t>
      </w:r>
      <w:r w:rsidRPr="00365F4F">
        <w:rPr>
          <w:rFonts w:hint="cs"/>
          <w:sz w:val="27"/>
          <w:rtl/>
          <w:lang w:bidi="ar-IQ"/>
        </w:rPr>
        <w:t xml:space="preserve">لغة </w:t>
      </w:r>
      <w:r w:rsidR="00F4668A" w:rsidRPr="00365F4F">
        <w:rPr>
          <w:rFonts w:hint="cs"/>
          <w:sz w:val="27"/>
          <w:rtl/>
          <w:lang w:bidi="ar-IQ"/>
        </w:rPr>
        <w:t>و</w:t>
      </w:r>
      <w:r w:rsidRPr="00365F4F">
        <w:rPr>
          <w:rFonts w:hint="cs"/>
          <w:sz w:val="27"/>
          <w:rtl/>
          <w:lang w:bidi="ar-IQ"/>
        </w:rPr>
        <w:t>يبعث ال</w:t>
      </w:r>
      <w:r w:rsidR="00FA7B84" w:rsidRPr="00365F4F">
        <w:rPr>
          <w:rFonts w:hint="cs"/>
          <w:sz w:val="27"/>
          <w:rtl/>
          <w:lang w:bidi="ar-IQ"/>
        </w:rPr>
        <w:t>ا</w:t>
      </w:r>
      <w:r w:rsidRPr="00365F4F">
        <w:rPr>
          <w:rFonts w:hint="cs"/>
          <w:sz w:val="27"/>
          <w:rtl/>
          <w:lang w:bidi="ar-IQ"/>
        </w:rPr>
        <w:t>طمئنان لنا بهذه العلاقة ـ التي لم ي</w:t>
      </w:r>
      <w:r w:rsidR="00FA7B84" w:rsidRPr="00365F4F">
        <w:rPr>
          <w:rFonts w:hint="cs"/>
          <w:sz w:val="27"/>
          <w:rtl/>
          <w:lang w:bidi="ar-IQ"/>
        </w:rPr>
        <w:t>ُ</w:t>
      </w:r>
      <w:r w:rsidRPr="00365F4F">
        <w:rPr>
          <w:rFonts w:hint="cs"/>
          <w:sz w:val="27"/>
          <w:rtl/>
          <w:lang w:bidi="ar-IQ"/>
        </w:rPr>
        <w:t>ش</w:t>
      </w:r>
      <w:r w:rsidR="00FA7B84" w:rsidRPr="00365F4F">
        <w:rPr>
          <w:rFonts w:hint="cs"/>
          <w:sz w:val="27"/>
          <w:rtl/>
          <w:lang w:bidi="ar-IQ"/>
        </w:rPr>
        <w:t>ِ</w:t>
      </w:r>
      <w:r w:rsidRPr="00365F4F">
        <w:rPr>
          <w:rFonts w:hint="cs"/>
          <w:sz w:val="27"/>
          <w:rtl/>
          <w:lang w:bidi="ar-IQ"/>
        </w:rPr>
        <w:t>ر</w:t>
      </w:r>
      <w:r w:rsidR="00FA7B84" w:rsidRPr="00365F4F">
        <w:rPr>
          <w:rFonts w:hint="cs"/>
          <w:sz w:val="27"/>
          <w:rtl/>
          <w:lang w:bidi="ar-IQ"/>
        </w:rPr>
        <w:t>ْ</w:t>
      </w:r>
      <w:r w:rsidRPr="00365F4F">
        <w:rPr>
          <w:rFonts w:hint="cs"/>
          <w:sz w:val="27"/>
          <w:rtl/>
          <w:lang w:bidi="ar-IQ"/>
        </w:rPr>
        <w:t xml:space="preserve"> إليها السيّد المدرسي ـ هو أهم</w:t>
      </w:r>
      <w:r w:rsidR="00FA7B84" w:rsidRPr="00365F4F">
        <w:rPr>
          <w:rFonts w:hint="cs"/>
          <w:sz w:val="27"/>
          <w:rtl/>
          <w:lang w:bidi="ar-IQ"/>
        </w:rPr>
        <w:t>ّي</w:t>
      </w:r>
      <w:r w:rsidRPr="00365F4F">
        <w:rPr>
          <w:rFonts w:hint="cs"/>
          <w:sz w:val="27"/>
          <w:rtl/>
          <w:lang w:bidi="ar-IQ"/>
        </w:rPr>
        <w:t xml:space="preserve">ة مصطلح </w:t>
      </w:r>
      <w:r w:rsidRPr="00802ECF">
        <w:rPr>
          <w:rFonts w:hint="eastAsia"/>
          <w:sz w:val="24"/>
          <w:szCs w:val="24"/>
          <w:rtl/>
          <w:lang w:bidi="ar-IQ"/>
        </w:rPr>
        <w:t>«</w:t>
      </w:r>
      <w:r w:rsidRPr="00365F4F">
        <w:rPr>
          <w:rFonts w:hint="cs"/>
          <w:sz w:val="27"/>
          <w:rtl/>
          <w:lang w:bidi="ar-IQ"/>
        </w:rPr>
        <w:t>شبّور</w:t>
      </w:r>
      <w:r w:rsidRPr="00802ECF">
        <w:rPr>
          <w:rFonts w:hint="eastAsia"/>
          <w:sz w:val="24"/>
          <w:szCs w:val="24"/>
          <w:rtl/>
          <w:lang w:bidi="ar-IQ"/>
        </w:rPr>
        <w:t>»</w:t>
      </w:r>
      <w:r w:rsidRPr="00365F4F">
        <w:rPr>
          <w:rFonts w:hint="cs"/>
          <w:sz w:val="27"/>
          <w:rtl/>
          <w:lang w:bidi="ar-IQ"/>
        </w:rPr>
        <w:t xml:space="preserve"> في التلمود البابلي</w:t>
      </w:r>
      <w:r w:rsidR="00FA7B84" w:rsidRPr="00365F4F">
        <w:rPr>
          <w:rFonts w:hint="cs"/>
          <w:sz w:val="27"/>
          <w:rtl/>
          <w:lang w:bidi="ar-IQ"/>
        </w:rPr>
        <w:t>،</w:t>
      </w:r>
      <w:r w:rsidRPr="00365F4F">
        <w:rPr>
          <w:rFonts w:hint="cs"/>
          <w:sz w:val="27"/>
          <w:rtl/>
          <w:lang w:bidi="ar-IQ"/>
        </w:rPr>
        <w:t xml:space="preserve"> الذي </w:t>
      </w:r>
      <w:r w:rsidR="001C5A4D">
        <w:rPr>
          <w:rFonts w:hint="cs"/>
          <w:sz w:val="27"/>
          <w:rtl/>
          <w:lang w:bidi="ar-IQ"/>
        </w:rPr>
        <w:t>ا</w:t>
      </w:r>
      <w:r w:rsidRPr="00365F4F">
        <w:rPr>
          <w:rFonts w:hint="cs"/>
          <w:sz w:val="27"/>
          <w:rtl/>
          <w:lang w:bidi="ar-IQ"/>
        </w:rPr>
        <w:t xml:space="preserve">ستخدم بعد كلمة </w:t>
      </w:r>
      <w:r w:rsidRPr="00802ECF">
        <w:rPr>
          <w:rFonts w:hint="eastAsia"/>
          <w:sz w:val="24"/>
          <w:szCs w:val="24"/>
          <w:rtl/>
          <w:lang w:bidi="ar-IQ"/>
        </w:rPr>
        <w:t>«</w:t>
      </w:r>
      <w:r w:rsidRPr="00365F4F">
        <w:rPr>
          <w:rFonts w:hint="cs"/>
          <w:sz w:val="27"/>
          <w:rtl/>
          <w:lang w:bidi="ar-IQ"/>
        </w:rPr>
        <w:t>شاماتا</w:t>
      </w:r>
      <w:r w:rsidRPr="00802ECF">
        <w:rPr>
          <w:rFonts w:hint="eastAsia"/>
          <w:sz w:val="24"/>
          <w:szCs w:val="24"/>
          <w:rtl/>
          <w:lang w:bidi="ar-IQ"/>
        </w:rPr>
        <w:t>»</w:t>
      </w:r>
      <w:r w:rsidRPr="00365F4F">
        <w:rPr>
          <w:rFonts w:hint="cs"/>
          <w:sz w:val="27"/>
          <w:rtl/>
          <w:lang w:bidi="ar-IQ"/>
        </w:rPr>
        <w:t xml:space="preserve"> بمسافة</w:t>
      </w:r>
      <w:r w:rsidR="00FA7B84" w:rsidRPr="00365F4F">
        <w:rPr>
          <w:rFonts w:hint="cs"/>
          <w:sz w:val="27"/>
          <w:rtl/>
          <w:lang w:bidi="ar-IQ"/>
        </w:rPr>
        <w:t>ٍ</w:t>
      </w:r>
      <w:r w:rsidRPr="00365F4F">
        <w:rPr>
          <w:rFonts w:hint="cs"/>
          <w:sz w:val="27"/>
          <w:rtl/>
          <w:lang w:bidi="ar-IQ"/>
        </w:rPr>
        <w:t xml:space="preserve"> قليلة جد</w:t>
      </w:r>
      <w:r w:rsidR="00FA7B84" w:rsidRPr="00365F4F">
        <w:rPr>
          <w:rFonts w:hint="cs"/>
          <w:sz w:val="27"/>
          <w:rtl/>
          <w:lang w:bidi="ar-IQ"/>
        </w:rPr>
        <w:t>ّ</w:t>
      </w:r>
      <w:r w:rsidR="001C5A4D">
        <w:rPr>
          <w:rFonts w:hint="cs"/>
          <w:sz w:val="27"/>
          <w:rtl/>
          <w:lang w:bidi="ar-IQ"/>
        </w:rPr>
        <w:t>اً.</w:t>
      </w:r>
    </w:p>
    <w:p w:rsidR="00AE7583" w:rsidRPr="00365F4F" w:rsidRDefault="00AE7583" w:rsidP="001C5A4D">
      <w:pPr>
        <w:rPr>
          <w:sz w:val="27"/>
          <w:rtl/>
          <w:lang w:bidi="ar-IQ"/>
        </w:rPr>
      </w:pPr>
      <w:r w:rsidRPr="00365F4F">
        <w:rPr>
          <w:rFonts w:hint="cs"/>
          <w:sz w:val="27"/>
          <w:rtl/>
          <w:lang w:bidi="ar-IQ"/>
        </w:rPr>
        <w:t>النص</w:t>
      </w:r>
      <w:r w:rsidR="00FA7B84" w:rsidRPr="00365F4F">
        <w:rPr>
          <w:rFonts w:hint="cs"/>
          <w:sz w:val="27"/>
          <w:rtl/>
          <w:lang w:bidi="ar-IQ"/>
        </w:rPr>
        <w:t>ّ</w:t>
      </w:r>
      <w:r w:rsidRPr="00365F4F">
        <w:rPr>
          <w:rFonts w:hint="cs"/>
          <w:sz w:val="27"/>
          <w:rtl/>
          <w:lang w:bidi="ar-IQ"/>
        </w:rPr>
        <w:t xml:space="preserve"> ال</w:t>
      </w:r>
      <w:r w:rsidR="00FA7B84" w:rsidRPr="00365F4F">
        <w:rPr>
          <w:rFonts w:hint="cs"/>
          <w:sz w:val="27"/>
          <w:rtl/>
          <w:lang w:bidi="ar-IQ"/>
        </w:rPr>
        <w:t>إ</w:t>
      </w:r>
      <w:r w:rsidRPr="00365F4F">
        <w:rPr>
          <w:rFonts w:hint="cs"/>
          <w:sz w:val="27"/>
          <w:rtl/>
          <w:lang w:bidi="ar-IQ"/>
        </w:rPr>
        <w:t>ن</w:t>
      </w:r>
      <w:r w:rsidR="00FA7B84" w:rsidRPr="00365F4F">
        <w:rPr>
          <w:rFonts w:hint="cs"/>
          <w:sz w:val="27"/>
          <w:rtl/>
          <w:lang w:bidi="ar-IQ"/>
        </w:rPr>
        <w:t>ج</w:t>
      </w:r>
      <w:r w:rsidRPr="00365F4F">
        <w:rPr>
          <w:rFonts w:hint="cs"/>
          <w:sz w:val="27"/>
          <w:rtl/>
          <w:lang w:bidi="ar-IQ"/>
        </w:rPr>
        <w:t xml:space="preserve">ليزي للترجمة الشهير للتلمود </w:t>
      </w:r>
      <w:r w:rsidR="00FA7B84" w:rsidRPr="00365F4F">
        <w:rPr>
          <w:rFonts w:hint="cs"/>
          <w:sz w:val="27"/>
          <w:rtl/>
          <w:lang w:bidi="ar-IQ"/>
        </w:rPr>
        <w:t>هو</w:t>
      </w:r>
      <w:r w:rsidRPr="00365F4F">
        <w:rPr>
          <w:rFonts w:hint="cs"/>
          <w:sz w:val="27"/>
          <w:rtl/>
          <w:lang w:bidi="ar-IQ"/>
        </w:rPr>
        <w:t xml:space="preserve">: </w:t>
      </w:r>
    </w:p>
    <w:p w:rsidR="00AE7583" w:rsidRPr="00365F4F" w:rsidRDefault="00F813D4" w:rsidP="001C5A4D">
      <w:pPr>
        <w:shd w:val="clear" w:color="auto" w:fill="FFFFFF"/>
        <w:bidi w:val="0"/>
        <w:ind w:firstLine="0"/>
        <w:rPr>
          <w:rFonts w:asciiTheme="majorBidi" w:hAnsiTheme="majorBidi" w:cstheme="majorBidi"/>
          <w:sz w:val="22"/>
          <w:szCs w:val="22"/>
        </w:rPr>
      </w:pPr>
      <w:r w:rsidRPr="00802ECF">
        <w:rPr>
          <w:rFonts w:asciiTheme="majorBidi" w:hAnsiTheme="majorBidi" w:cstheme="majorBidi"/>
          <w:sz w:val="24"/>
          <w:szCs w:val="24"/>
        </w:rPr>
        <w:t>«</w:t>
      </w:r>
      <w:r w:rsidR="00AE7583" w:rsidRPr="00365F4F">
        <w:rPr>
          <w:rFonts w:asciiTheme="majorBidi" w:hAnsiTheme="majorBidi" w:cstheme="majorBidi"/>
          <w:sz w:val="22"/>
          <w:szCs w:val="22"/>
        </w:rPr>
        <w:t>There was a domineering fellow who bullied a certain Collegiate. The latter came before R. Joseph [for advice]. Said he to him: ‘Go and put the shammetha on him</w:t>
      </w:r>
      <w:r w:rsidR="00AE7583" w:rsidRPr="00DD0FF3">
        <w:rPr>
          <w:rFonts w:asciiTheme="majorBidi" w:hAnsiTheme="majorBidi" w:cstheme="majorBidi"/>
          <w:sz w:val="24"/>
          <w:szCs w:val="24"/>
        </w:rPr>
        <w:t>’</w:t>
      </w:r>
      <w:r w:rsidR="00AE7583" w:rsidRPr="00365F4F">
        <w:rPr>
          <w:rFonts w:asciiTheme="majorBidi" w:hAnsiTheme="majorBidi" w:cstheme="majorBidi"/>
          <w:sz w:val="22"/>
          <w:szCs w:val="22"/>
        </w:rPr>
        <w:t>. ‘I am afraid of him</w:t>
      </w:r>
      <w:r w:rsidR="00AE7583" w:rsidRPr="00DD0FF3">
        <w:rPr>
          <w:rFonts w:asciiTheme="majorBidi" w:hAnsiTheme="majorBidi" w:cstheme="majorBidi"/>
          <w:sz w:val="24"/>
          <w:szCs w:val="24"/>
        </w:rPr>
        <w:t>’</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he replied. Said he to him</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‘Then go and take [out] a Writ against him</w:t>
      </w:r>
      <w:r w:rsidR="00AE7583" w:rsidRPr="00DD0FF3">
        <w:rPr>
          <w:rFonts w:asciiTheme="majorBidi" w:hAnsiTheme="majorBidi" w:cstheme="majorBidi"/>
          <w:sz w:val="24"/>
          <w:szCs w:val="24"/>
        </w:rPr>
        <w:t>’</w:t>
      </w:r>
      <w:r w:rsidR="00F4668A" w:rsidRPr="00365F4F">
        <w:rPr>
          <w:rFonts w:asciiTheme="majorBidi" w:hAnsiTheme="majorBidi" w:cstheme="majorBidi"/>
          <w:sz w:val="22"/>
          <w:szCs w:val="22"/>
        </w:rPr>
        <w:t>.</w:t>
      </w:r>
      <w:r w:rsidR="00AE7583" w:rsidRPr="00365F4F">
        <w:rPr>
          <w:rFonts w:asciiTheme="majorBidi" w:hAnsiTheme="majorBidi" w:cstheme="majorBidi"/>
          <w:sz w:val="22"/>
          <w:szCs w:val="22"/>
        </w:rPr>
        <w:t xml:space="preserve"> </w:t>
      </w:r>
      <w:r w:rsidR="001C5A4D">
        <w:rPr>
          <w:rFonts w:asciiTheme="majorBidi" w:hAnsiTheme="majorBidi" w:cstheme="majorBidi" w:hint="cs"/>
          <w:sz w:val="22"/>
          <w:szCs w:val="22"/>
          <w:rtl/>
        </w:rPr>
        <w:t>-</w:t>
      </w:r>
      <w:r w:rsidR="00AE7583" w:rsidRPr="00365F4F">
        <w:rPr>
          <w:rFonts w:asciiTheme="majorBidi" w:hAnsiTheme="majorBidi" w:cstheme="majorBidi"/>
          <w:sz w:val="22"/>
          <w:szCs w:val="22"/>
        </w:rPr>
        <w:t xml:space="preserve"> ‘I am all the more afraid to do that!</w:t>
      </w:r>
      <w:r w:rsidR="00AE7583" w:rsidRPr="00DD0FF3">
        <w:rPr>
          <w:rFonts w:asciiTheme="majorBidi" w:hAnsiTheme="majorBidi" w:cstheme="majorBidi"/>
          <w:sz w:val="24"/>
          <w:szCs w:val="24"/>
        </w:rPr>
        <w:t>’</w:t>
      </w:r>
      <w:r w:rsidR="00AE7583" w:rsidRPr="00365F4F">
        <w:rPr>
          <w:rFonts w:asciiTheme="majorBidi" w:hAnsiTheme="majorBidi" w:cstheme="majorBidi"/>
          <w:sz w:val="22"/>
          <w:szCs w:val="22"/>
        </w:rPr>
        <w:t xml:space="preserve"> Said R. Joseph to him: ‘Take that Writ</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put it into a jar</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take it to a graveyard and hoot into it a thousand Shipur [horn </w:t>
      </w:r>
      <w:r w:rsidR="00AE7583" w:rsidRPr="00365F4F">
        <w:rPr>
          <w:rFonts w:asciiTheme="majorBidi" w:hAnsiTheme="majorBidi" w:cs="Sakkal Majalla"/>
          <w:sz w:val="22"/>
          <w:szCs w:val="22"/>
          <w:rtl/>
        </w:rPr>
        <w:t>ـ</w:t>
      </w:r>
      <w:r w:rsidR="00AE7583" w:rsidRPr="00365F4F">
        <w:rPr>
          <w:rFonts w:asciiTheme="majorBidi" w:hAnsiTheme="majorBidi" w:cstheme="majorBidi"/>
          <w:sz w:val="22"/>
          <w:szCs w:val="22"/>
        </w:rPr>
        <w:t xml:space="preserve"> blasts] on forty days</w:t>
      </w:r>
      <w:r w:rsidR="00AE7583" w:rsidRPr="00DD0FF3">
        <w:rPr>
          <w:rFonts w:asciiTheme="majorBidi" w:hAnsiTheme="majorBidi" w:cstheme="majorBidi"/>
          <w:sz w:val="24"/>
          <w:szCs w:val="24"/>
        </w:rPr>
        <w:t>’</w:t>
      </w:r>
      <w:r w:rsidR="00AE7583" w:rsidRPr="00365F4F">
        <w:rPr>
          <w:rFonts w:asciiTheme="majorBidi" w:hAnsiTheme="majorBidi" w:cstheme="majorBidi"/>
          <w:sz w:val="22"/>
          <w:szCs w:val="22"/>
        </w:rPr>
        <w:t>. He went and did so. The jar burst and the domineering bully died</w:t>
      </w:r>
      <w:r w:rsidR="00AE7583" w:rsidRPr="00802ECF">
        <w:rPr>
          <w:rFonts w:asciiTheme="majorBidi" w:hAnsiTheme="majorBidi" w:cstheme="majorBidi"/>
          <w:sz w:val="24"/>
          <w:szCs w:val="24"/>
        </w:rPr>
        <w:t>»</w:t>
      </w:r>
      <w:r w:rsidR="00F4668A" w:rsidRPr="00365F4F">
        <w:rPr>
          <w:rFonts w:asciiTheme="majorBidi" w:hAnsiTheme="majorBidi" w:cstheme="majorBidi"/>
          <w:sz w:val="22"/>
          <w:szCs w:val="22"/>
        </w:rPr>
        <w:t xml:space="preserve"> </w:t>
      </w:r>
      <w:r w:rsidR="00AE7583" w:rsidRPr="00365F4F">
        <w:rPr>
          <w:rFonts w:asciiTheme="majorBidi" w:hAnsiTheme="majorBidi" w:cstheme="majorBidi"/>
          <w:sz w:val="22"/>
          <w:szCs w:val="22"/>
        </w:rPr>
        <w:t>(Talmud</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Mo'ed Katan</w:t>
      </w:r>
      <w:r w:rsidR="00AE7583" w:rsidRPr="00365F4F">
        <w:rPr>
          <w:rFonts w:asciiTheme="majorBidi" w:hAnsiTheme="majorBidi" w:cs="Mosawi"/>
          <w:sz w:val="22"/>
          <w:szCs w:val="22"/>
        </w:rPr>
        <w:t>,</w:t>
      </w:r>
      <w:r w:rsidR="00AE7583" w:rsidRPr="00365F4F">
        <w:rPr>
          <w:rFonts w:asciiTheme="majorBidi" w:hAnsiTheme="majorBidi" w:cstheme="majorBidi"/>
          <w:sz w:val="22"/>
          <w:szCs w:val="22"/>
        </w:rPr>
        <w:t xml:space="preserve"> </w:t>
      </w:r>
      <w:r w:rsidR="00F4668A" w:rsidRPr="00365F4F">
        <w:rPr>
          <w:rFonts w:asciiTheme="majorBidi" w:hAnsiTheme="majorBidi" w:cstheme="majorBidi"/>
          <w:sz w:val="22"/>
          <w:szCs w:val="22"/>
          <w:lang w:bidi="fa-IR"/>
        </w:rPr>
        <w:t xml:space="preserve">17 </w:t>
      </w:r>
      <w:r w:rsidR="00AE7583" w:rsidRPr="00365F4F">
        <w:rPr>
          <w:rFonts w:asciiTheme="majorBidi" w:hAnsiTheme="majorBidi" w:cstheme="majorBidi"/>
          <w:sz w:val="22"/>
          <w:szCs w:val="22"/>
        </w:rPr>
        <w:t>a</w:t>
      </w:r>
      <w:r w:rsidR="00F4668A" w:rsidRPr="00365F4F">
        <w:rPr>
          <w:rFonts w:asciiTheme="majorBidi" w:hAnsiTheme="majorBidi" w:cstheme="majorBidi"/>
          <w:sz w:val="22"/>
          <w:szCs w:val="22"/>
        </w:rPr>
        <w:t xml:space="preserve"> </w:t>
      </w:r>
      <w:r w:rsidR="00CE7657" w:rsidRPr="00365F4F">
        <w:rPr>
          <w:rFonts w:asciiTheme="majorBidi" w:hAnsiTheme="majorBidi" w:cstheme="majorBidi"/>
          <w:sz w:val="22"/>
          <w:szCs w:val="22"/>
        </w:rPr>
        <w:t>-</w:t>
      </w:r>
      <w:r w:rsidR="00AE7583" w:rsidRPr="00365F4F">
        <w:rPr>
          <w:rFonts w:asciiTheme="majorBidi" w:hAnsiTheme="majorBidi" w:cstheme="majorBidi"/>
          <w:sz w:val="22"/>
          <w:szCs w:val="22"/>
        </w:rPr>
        <w:t xml:space="preserve"> </w:t>
      </w:r>
      <w:r w:rsidR="00F4668A" w:rsidRPr="00365F4F">
        <w:rPr>
          <w:rFonts w:asciiTheme="majorBidi" w:hAnsiTheme="majorBidi" w:cstheme="majorBidi"/>
          <w:sz w:val="22"/>
          <w:szCs w:val="22"/>
        </w:rPr>
        <w:t xml:space="preserve">17 </w:t>
      </w:r>
      <w:r w:rsidR="00AE7583" w:rsidRPr="00365F4F">
        <w:rPr>
          <w:rFonts w:asciiTheme="majorBidi" w:hAnsiTheme="majorBidi" w:cstheme="majorBidi"/>
          <w:sz w:val="22"/>
          <w:szCs w:val="22"/>
        </w:rPr>
        <w:t>b</w:t>
      </w:r>
      <w:r w:rsidR="001C5A4D">
        <w:rPr>
          <w:rFonts w:asciiTheme="majorBidi" w:hAnsiTheme="majorBidi" w:cstheme="majorBidi"/>
          <w:sz w:val="24"/>
          <w:szCs w:val="24"/>
        </w:rPr>
        <w:t>)</w:t>
      </w:r>
      <w:r w:rsidR="00F4668A" w:rsidRPr="00365F4F">
        <w:rPr>
          <w:rFonts w:asciiTheme="majorBidi" w:hAnsiTheme="majorBidi" w:cstheme="majorBidi"/>
          <w:sz w:val="22"/>
          <w:szCs w:val="22"/>
          <w:lang w:bidi="ar-LB"/>
        </w:rPr>
        <w:t>.</w:t>
      </w:r>
    </w:p>
    <w:p w:rsidR="00AE7583" w:rsidRPr="00365F4F" w:rsidRDefault="00177689" w:rsidP="00124BC6">
      <w:pPr>
        <w:rPr>
          <w:sz w:val="27"/>
          <w:rtl/>
          <w:lang w:bidi="ar-IQ"/>
        </w:rPr>
      </w:pPr>
      <w:r w:rsidRPr="00365F4F">
        <w:rPr>
          <w:rFonts w:hint="cs"/>
          <w:sz w:val="27"/>
          <w:rtl/>
          <w:lang w:bidi="ar-IQ"/>
        </w:rPr>
        <w:t>وطبقاً لأكثر الكتب ال</w:t>
      </w:r>
      <w:r w:rsidR="00AE7583" w:rsidRPr="00365F4F">
        <w:rPr>
          <w:rFonts w:hint="cs"/>
          <w:sz w:val="27"/>
          <w:rtl/>
          <w:lang w:bidi="ar-IQ"/>
        </w:rPr>
        <w:t>لغويّة، وما ذكره الدكتور محمد جواد مشكور(1995م) في معجمه التطبيقي</w:t>
      </w:r>
      <w:r w:rsidR="00AE7583" w:rsidRPr="003E3FD2">
        <w:rPr>
          <w:sz w:val="27"/>
          <w:vertAlign w:val="superscript"/>
          <w:rtl/>
          <w:lang w:bidi="ar-IQ"/>
        </w:rPr>
        <w:t>(</w:t>
      </w:r>
      <w:r w:rsidR="00AE7583" w:rsidRPr="003E3FD2">
        <w:rPr>
          <w:rStyle w:val="ac"/>
          <w:sz w:val="27"/>
          <w:rtl/>
          <w:lang w:bidi="ar-IQ"/>
        </w:rPr>
        <w:endnoteReference w:id="467"/>
      </w:r>
      <w:r w:rsidR="00AE7583" w:rsidRPr="003E3FD2">
        <w:rPr>
          <w:sz w:val="27"/>
          <w:vertAlign w:val="superscript"/>
          <w:rtl/>
          <w:lang w:bidi="ar-IQ"/>
        </w:rPr>
        <w:t>)</w:t>
      </w:r>
      <w:r w:rsidR="00AE7583" w:rsidRPr="00365F4F">
        <w:rPr>
          <w:rFonts w:hint="cs"/>
          <w:sz w:val="27"/>
          <w:rtl/>
          <w:lang w:bidi="ar-IQ"/>
        </w:rPr>
        <w:t xml:space="preserve">، </w:t>
      </w:r>
      <w:r w:rsidRPr="00365F4F">
        <w:rPr>
          <w:rFonts w:hint="cs"/>
          <w:sz w:val="27"/>
          <w:rtl/>
          <w:lang w:bidi="ar-IQ"/>
        </w:rPr>
        <w:t>فإ</w:t>
      </w:r>
      <w:r w:rsidR="00AE7583" w:rsidRPr="00365F4F">
        <w:rPr>
          <w:rFonts w:hint="cs"/>
          <w:sz w:val="27"/>
          <w:rtl/>
          <w:lang w:bidi="ar-IQ"/>
        </w:rPr>
        <w:t xml:space="preserve">نّ كلمة </w:t>
      </w:r>
      <w:r w:rsidRPr="00802ECF">
        <w:rPr>
          <w:rFonts w:hint="eastAsia"/>
          <w:sz w:val="24"/>
          <w:szCs w:val="24"/>
          <w:rtl/>
          <w:lang w:bidi="ar-IQ"/>
        </w:rPr>
        <w:t>«</w:t>
      </w:r>
      <w:r w:rsidR="00AE7583" w:rsidRPr="00365F4F">
        <w:rPr>
          <w:rFonts w:hint="cs"/>
          <w:sz w:val="27"/>
          <w:rtl/>
          <w:lang w:bidi="ar-IQ"/>
        </w:rPr>
        <w:t>شبّور</w:t>
      </w:r>
      <w:r w:rsidR="00AE7583" w:rsidRPr="00802ECF">
        <w:rPr>
          <w:rFonts w:hint="eastAsia"/>
          <w:sz w:val="24"/>
          <w:szCs w:val="24"/>
          <w:rtl/>
          <w:lang w:bidi="ar-IQ"/>
        </w:rPr>
        <w:t>»</w:t>
      </w:r>
      <w:r w:rsidR="00AE7583" w:rsidRPr="00365F4F">
        <w:rPr>
          <w:rFonts w:hint="cs"/>
          <w:sz w:val="27"/>
          <w:rtl/>
          <w:lang w:bidi="ar-IQ"/>
        </w:rPr>
        <w:t xml:space="preserve"> هي معرّ</w:t>
      </w:r>
      <w:r w:rsidRPr="00365F4F">
        <w:rPr>
          <w:rFonts w:hint="cs"/>
          <w:sz w:val="27"/>
          <w:rtl/>
          <w:lang w:bidi="ar-IQ"/>
        </w:rPr>
        <w:t>َ</w:t>
      </w:r>
      <w:r w:rsidR="00AE7583" w:rsidRPr="00365F4F">
        <w:rPr>
          <w:rFonts w:hint="cs"/>
          <w:sz w:val="27"/>
          <w:rtl/>
          <w:lang w:bidi="ar-IQ"/>
        </w:rPr>
        <w:t xml:space="preserve">بة من كلمة </w:t>
      </w:r>
      <w:r w:rsidRPr="00802ECF">
        <w:rPr>
          <w:rFonts w:hint="eastAsia"/>
          <w:sz w:val="24"/>
          <w:szCs w:val="24"/>
          <w:rtl/>
          <w:lang w:bidi="ar-IQ"/>
        </w:rPr>
        <w:t>«</w:t>
      </w:r>
      <w:r w:rsidR="00AE7583" w:rsidRPr="001C5A4D">
        <w:rPr>
          <w:rFonts w:ascii="Mosawi" w:eastAsiaTheme="minorHAnsi" w:hAnsi="Mosawi" w:cs="Abz-3 (Yagut)" w:hint="cs"/>
          <w:sz w:val="24"/>
          <w:szCs w:val="24"/>
          <w:rtl/>
        </w:rPr>
        <w:t>شيپور</w:t>
      </w:r>
      <w:r w:rsidR="00AE7583" w:rsidRPr="00802ECF">
        <w:rPr>
          <w:rFonts w:hint="eastAsia"/>
          <w:sz w:val="24"/>
          <w:szCs w:val="24"/>
          <w:rtl/>
          <w:lang w:bidi="ar-IQ"/>
        </w:rPr>
        <w:t>»</w:t>
      </w:r>
      <w:r w:rsidR="00AE7583" w:rsidRPr="00365F4F">
        <w:rPr>
          <w:rFonts w:hint="cs"/>
          <w:sz w:val="27"/>
          <w:rtl/>
          <w:lang w:bidi="ar-IQ"/>
        </w:rPr>
        <w:t xml:space="preserve"> الفارسيّة. وفي نص</w:t>
      </w:r>
      <w:r w:rsidRPr="00365F4F">
        <w:rPr>
          <w:rFonts w:hint="cs"/>
          <w:sz w:val="27"/>
          <w:rtl/>
          <w:lang w:bidi="ar-IQ"/>
        </w:rPr>
        <w:t>ّ</w:t>
      </w:r>
      <w:r w:rsidR="00AE7583" w:rsidRPr="00365F4F">
        <w:rPr>
          <w:rFonts w:hint="cs"/>
          <w:sz w:val="27"/>
          <w:rtl/>
          <w:lang w:bidi="ar-IQ"/>
        </w:rPr>
        <w:t xml:space="preserve"> التلمود ذكرت كلمة </w:t>
      </w:r>
      <w:r w:rsidR="00AE7583" w:rsidRPr="00802ECF">
        <w:rPr>
          <w:rFonts w:hint="eastAsia"/>
          <w:sz w:val="24"/>
          <w:szCs w:val="24"/>
          <w:rtl/>
          <w:lang w:bidi="ar-IQ"/>
        </w:rPr>
        <w:t>«</w:t>
      </w:r>
      <w:r w:rsidR="00AE7583" w:rsidRPr="001C5A4D">
        <w:rPr>
          <w:rFonts w:ascii="Mosawi" w:eastAsiaTheme="minorHAnsi" w:hAnsi="Mosawi" w:cs="Abz-3 (Yagut)" w:hint="cs"/>
          <w:sz w:val="24"/>
          <w:szCs w:val="24"/>
          <w:rtl/>
        </w:rPr>
        <w:t>شيپور</w:t>
      </w:r>
      <w:r w:rsidR="00AE7583" w:rsidRPr="00802ECF">
        <w:rPr>
          <w:rFonts w:hint="eastAsia"/>
          <w:sz w:val="24"/>
          <w:szCs w:val="24"/>
          <w:rtl/>
          <w:lang w:bidi="ar-IQ"/>
        </w:rPr>
        <w:t>»</w:t>
      </w:r>
      <w:r w:rsidR="00AE7583" w:rsidRPr="00365F4F">
        <w:rPr>
          <w:rFonts w:hint="cs"/>
          <w:sz w:val="27"/>
          <w:rtl/>
          <w:lang w:bidi="ar-IQ"/>
        </w:rPr>
        <w:t>، ومفهوم</w:t>
      </w:r>
      <w:r w:rsidRPr="00365F4F">
        <w:rPr>
          <w:rFonts w:hint="cs"/>
          <w:sz w:val="27"/>
          <w:rtl/>
          <w:lang w:bidi="ar-IQ"/>
        </w:rPr>
        <w:t>ه</w:t>
      </w:r>
      <w:r w:rsidR="00AE7583" w:rsidRPr="00365F4F">
        <w:rPr>
          <w:rFonts w:hint="cs"/>
          <w:sz w:val="27"/>
          <w:rtl/>
          <w:lang w:bidi="ar-IQ"/>
        </w:rPr>
        <w:t>ا هو نفس</w:t>
      </w:r>
      <w:r w:rsidRPr="00365F4F">
        <w:rPr>
          <w:rFonts w:hint="cs"/>
          <w:sz w:val="27"/>
          <w:rtl/>
          <w:lang w:bidi="ar-IQ"/>
        </w:rPr>
        <w:t xml:space="preserve"> المفهوم والمعنى المتداول في ال</w:t>
      </w:r>
      <w:r w:rsidR="00AE7583" w:rsidRPr="00365F4F">
        <w:rPr>
          <w:rFonts w:hint="cs"/>
          <w:sz w:val="27"/>
          <w:rtl/>
          <w:lang w:bidi="ar-IQ"/>
        </w:rPr>
        <w:t>لغة الفارسيّة. وفي نفس الوقت علينا أن نبحث وأن نتسا</w:t>
      </w:r>
      <w:r w:rsidRPr="00365F4F">
        <w:rPr>
          <w:rFonts w:hint="cs"/>
          <w:sz w:val="27"/>
          <w:rtl/>
          <w:lang w:bidi="ar-IQ"/>
        </w:rPr>
        <w:t>ء</w:t>
      </w:r>
      <w:r w:rsidR="00AE7583" w:rsidRPr="00365F4F">
        <w:rPr>
          <w:rFonts w:hint="cs"/>
          <w:sz w:val="27"/>
          <w:rtl/>
          <w:lang w:bidi="ar-IQ"/>
        </w:rPr>
        <w:t xml:space="preserve">ل </w:t>
      </w:r>
      <w:r w:rsidRPr="00365F4F">
        <w:rPr>
          <w:rFonts w:hint="cs"/>
          <w:sz w:val="27"/>
          <w:rtl/>
          <w:lang w:bidi="ar-IQ"/>
        </w:rPr>
        <w:t>طبقاً لعلم اللغة أو فقه ال</w:t>
      </w:r>
      <w:r w:rsidR="00AE7583" w:rsidRPr="00365F4F">
        <w:rPr>
          <w:rFonts w:hint="cs"/>
          <w:sz w:val="27"/>
          <w:rtl/>
          <w:lang w:bidi="ar-IQ"/>
        </w:rPr>
        <w:t>لغة المقارن</w:t>
      </w:r>
      <w:r w:rsidRPr="00365F4F">
        <w:rPr>
          <w:rFonts w:hint="cs"/>
          <w:sz w:val="27"/>
          <w:rtl/>
          <w:lang w:bidi="ar-IQ"/>
        </w:rPr>
        <w:t>:</w:t>
      </w:r>
      <w:r w:rsidR="00AE7583" w:rsidRPr="00365F4F">
        <w:rPr>
          <w:rFonts w:hint="cs"/>
          <w:sz w:val="27"/>
          <w:rtl/>
          <w:lang w:bidi="ar-IQ"/>
        </w:rPr>
        <w:t xml:space="preserve"> هل هذه</w:t>
      </w:r>
      <w:r w:rsidRPr="00365F4F">
        <w:rPr>
          <w:rFonts w:hint="cs"/>
          <w:sz w:val="27"/>
          <w:rtl/>
          <w:lang w:bidi="ar-IQ"/>
        </w:rPr>
        <w:t xml:space="preserve"> الكلمة الفارسيّة من الناحية ال</w:t>
      </w:r>
      <w:r w:rsidR="00AE7583" w:rsidRPr="00365F4F">
        <w:rPr>
          <w:rFonts w:hint="cs"/>
          <w:sz w:val="27"/>
          <w:rtl/>
          <w:lang w:bidi="ar-IQ"/>
        </w:rPr>
        <w:t>لغويّة والتاريخيّة هي التي دخلت إلى النص</w:t>
      </w:r>
      <w:r w:rsidRPr="00365F4F">
        <w:rPr>
          <w:rFonts w:hint="cs"/>
          <w:sz w:val="27"/>
          <w:rtl/>
          <w:lang w:bidi="ar-IQ"/>
        </w:rPr>
        <w:t>ّ</w:t>
      </w:r>
      <w:r w:rsidR="00AE7583" w:rsidRPr="00365F4F">
        <w:rPr>
          <w:rFonts w:hint="cs"/>
          <w:sz w:val="27"/>
          <w:rtl/>
          <w:lang w:bidi="ar-IQ"/>
        </w:rPr>
        <w:t xml:space="preserve"> التلمودي أم كان لها مسير</w:t>
      </w:r>
      <w:r w:rsidRPr="00365F4F">
        <w:rPr>
          <w:rFonts w:hint="cs"/>
          <w:sz w:val="27"/>
          <w:rtl/>
          <w:lang w:bidi="ar-IQ"/>
        </w:rPr>
        <w:t>ٌ</w:t>
      </w:r>
      <w:r w:rsidR="00AE7583" w:rsidRPr="00365F4F">
        <w:rPr>
          <w:rFonts w:hint="cs"/>
          <w:sz w:val="27"/>
          <w:rtl/>
          <w:lang w:bidi="ar-IQ"/>
        </w:rPr>
        <w:t xml:space="preserve"> معاكس</w:t>
      </w:r>
      <w:r w:rsidRPr="00365F4F">
        <w:rPr>
          <w:rFonts w:hint="cs"/>
          <w:sz w:val="27"/>
          <w:rtl/>
          <w:lang w:bidi="ar-IQ"/>
        </w:rPr>
        <w:t>؟</w:t>
      </w:r>
      <w:r w:rsidR="00AE7583" w:rsidRPr="00365F4F">
        <w:rPr>
          <w:rFonts w:hint="cs"/>
          <w:sz w:val="27"/>
          <w:rtl/>
          <w:lang w:bidi="ar-IQ"/>
        </w:rPr>
        <w:t xml:space="preserve"> </w:t>
      </w:r>
      <w:r w:rsidRPr="00365F4F">
        <w:rPr>
          <w:rFonts w:hint="cs"/>
          <w:sz w:val="27"/>
          <w:rtl/>
          <w:lang w:bidi="ar-IQ"/>
        </w:rPr>
        <w:t>و</w:t>
      </w:r>
      <w:r w:rsidR="00AE7583" w:rsidRPr="00365F4F">
        <w:rPr>
          <w:rFonts w:hint="cs"/>
          <w:sz w:val="27"/>
          <w:rtl/>
          <w:lang w:bidi="ar-IQ"/>
        </w:rPr>
        <w:t xml:space="preserve">على </w:t>
      </w:r>
      <w:r w:rsidRPr="00365F4F">
        <w:rPr>
          <w:rFonts w:hint="cs"/>
          <w:sz w:val="27"/>
          <w:rtl/>
          <w:lang w:bidi="ar-IQ"/>
        </w:rPr>
        <w:t>أيّ</w:t>
      </w:r>
      <w:r w:rsidR="00AE7583" w:rsidRPr="00365F4F">
        <w:rPr>
          <w:rFonts w:hint="cs"/>
          <w:sz w:val="27"/>
          <w:rtl/>
          <w:lang w:bidi="ar-IQ"/>
        </w:rPr>
        <w:t xml:space="preserve"> حال طبقاً للشواهد التأريخيّة الموجودة بي</w:t>
      </w:r>
      <w:r w:rsidRPr="00365F4F">
        <w:rPr>
          <w:rFonts w:hint="cs"/>
          <w:sz w:val="27"/>
          <w:rtl/>
          <w:lang w:bidi="ar-IQ"/>
        </w:rPr>
        <w:t>ن</w:t>
      </w:r>
      <w:r w:rsidR="00AE7583" w:rsidRPr="00365F4F">
        <w:rPr>
          <w:rFonts w:hint="cs"/>
          <w:sz w:val="27"/>
          <w:rtl/>
          <w:lang w:bidi="ar-IQ"/>
        </w:rPr>
        <w:t xml:space="preserve"> أيدينا</w:t>
      </w:r>
      <w:r w:rsidRPr="00365F4F">
        <w:rPr>
          <w:rFonts w:hint="cs"/>
          <w:sz w:val="27"/>
          <w:rtl/>
          <w:lang w:bidi="ar-IQ"/>
        </w:rPr>
        <w:t xml:space="preserve"> كان هناك تفاعلٌ</w:t>
      </w:r>
      <w:r w:rsidR="00AE7583" w:rsidRPr="00365F4F">
        <w:rPr>
          <w:rFonts w:hint="cs"/>
          <w:sz w:val="27"/>
          <w:rtl/>
          <w:lang w:bidi="ar-IQ"/>
        </w:rPr>
        <w:t xml:space="preserve"> بين الثقافة الفارسيّة والثقافة اليهوديّة في بابل، ومن المحتمل أنّ</w:t>
      </w:r>
      <w:r w:rsidRPr="00365F4F">
        <w:rPr>
          <w:rFonts w:hint="cs"/>
          <w:sz w:val="27"/>
          <w:rtl/>
          <w:lang w:bidi="ar-IQ"/>
        </w:rPr>
        <w:t xml:space="preserve"> هذا المصطلح الفارسي دخل إلى ال</w:t>
      </w:r>
      <w:r w:rsidR="00AE7583" w:rsidRPr="00365F4F">
        <w:rPr>
          <w:rFonts w:hint="cs"/>
          <w:sz w:val="27"/>
          <w:rtl/>
          <w:lang w:bidi="ar-IQ"/>
        </w:rPr>
        <w:t xml:space="preserve">لغة العبريّة، كما أنّ هناك الكثير من المصطلحات دخلت إلى العبريّة. </w:t>
      </w:r>
    </w:p>
    <w:p w:rsidR="00AE7583" w:rsidRPr="00365F4F" w:rsidRDefault="00AE7583" w:rsidP="00124BC6">
      <w:pPr>
        <w:rPr>
          <w:sz w:val="27"/>
          <w:rtl/>
          <w:lang w:bidi="ar-IQ"/>
        </w:rPr>
      </w:pPr>
      <w:r w:rsidRPr="00365F4F">
        <w:rPr>
          <w:rFonts w:hint="cs"/>
          <w:sz w:val="27"/>
          <w:rtl/>
          <w:lang w:bidi="ar-IQ"/>
        </w:rPr>
        <w:lastRenderedPageBreak/>
        <w:t>في مقدّمة دعاء السّ</w:t>
      </w:r>
      <w:r w:rsidR="001C5A4D">
        <w:rPr>
          <w:rFonts w:hint="cs"/>
          <w:sz w:val="27"/>
          <w:rtl/>
          <w:lang w:bidi="ar-IQ"/>
        </w:rPr>
        <w:t>َ</w:t>
      </w:r>
      <w:r w:rsidRPr="00365F4F">
        <w:rPr>
          <w:rFonts w:hint="cs"/>
          <w:sz w:val="27"/>
          <w:rtl/>
          <w:lang w:bidi="ar-IQ"/>
        </w:rPr>
        <w:t>مات سُمّي هذا الدعاء بـدعاء</w:t>
      </w:r>
      <w:r w:rsidRPr="00365F4F">
        <w:rPr>
          <w:rFonts w:hint="cs"/>
          <w:sz w:val="24"/>
          <w:szCs w:val="24"/>
          <w:rtl/>
          <w:lang w:bidi="ar-IQ"/>
        </w:rPr>
        <w:t xml:space="preserve"> </w:t>
      </w:r>
      <w:r w:rsidR="000C607E" w:rsidRPr="00802ECF">
        <w:rPr>
          <w:rFonts w:hint="eastAsia"/>
          <w:sz w:val="24"/>
          <w:szCs w:val="24"/>
          <w:rtl/>
          <w:lang w:bidi="ar-IQ"/>
        </w:rPr>
        <w:t>«</w:t>
      </w:r>
      <w:r w:rsidRPr="00365F4F">
        <w:rPr>
          <w:rFonts w:hint="cs"/>
          <w:sz w:val="27"/>
          <w:rtl/>
          <w:lang w:bidi="ar-IQ"/>
        </w:rPr>
        <w:t>شبّور</w:t>
      </w:r>
      <w:r w:rsidRPr="00802ECF">
        <w:rPr>
          <w:rFonts w:hint="eastAsia"/>
          <w:sz w:val="24"/>
          <w:szCs w:val="24"/>
          <w:rtl/>
          <w:lang w:bidi="ar-IQ"/>
        </w:rPr>
        <w:t>»</w:t>
      </w:r>
      <w:r w:rsidRPr="00365F4F">
        <w:rPr>
          <w:rFonts w:hint="cs"/>
          <w:sz w:val="27"/>
          <w:rtl/>
          <w:lang w:bidi="ar-IQ"/>
        </w:rPr>
        <w:t xml:space="preserve"> أيضاً</w:t>
      </w:r>
      <w:r w:rsidR="000C607E" w:rsidRPr="00365F4F">
        <w:rPr>
          <w:rFonts w:hint="cs"/>
          <w:sz w:val="27"/>
          <w:rtl/>
          <w:lang w:bidi="ar-IQ"/>
        </w:rPr>
        <w:t>.</w:t>
      </w:r>
      <w:r w:rsidRPr="00365F4F">
        <w:rPr>
          <w:rFonts w:hint="cs"/>
          <w:sz w:val="27"/>
          <w:rtl/>
          <w:lang w:bidi="ar-IQ"/>
        </w:rPr>
        <w:t xml:space="preserve"> ومن خلال المسير التاريخي الذي نقل إلينا هذا الدعاء كان </w:t>
      </w:r>
      <w:r w:rsidR="000C607E" w:rsidRPr="00365F4F">
        <w:rPr>
          <w:rFonts w:hint="cs"/>
          <w:sz w:val="27"/>
          <w:rtl/>
          <w:lang w:bidi="ar-IQ"/>
        </w:rPr>
        <w:t>ا</w:t>
      </w:r>
      <w:r w:rsidRPr="00365F4F">
        <w:rPr>
          <w:rFonts w:hint="cs"/>
          <w:sz w:val="27"/>
          <w:rtl/>
          <w:lang w:bidi="ar-IQ"/>
        </w:rPr>
        <w:t>سم</w:t>
      </w:r>
      <w:r w:rsidRPr="00365F4F">
        <w:rPr>
          <w:rFonts w:hint="cs"/>
          <w:sz w:val="24"/>
          <w:szCs w:val="24"/>
          <w:rtl/>
          <w:lang w:bidi="ar-IQ"/>
        </w:rPr>
        <w:t xml:space="preserve"> </w:t>
      </w:r>
      <w:r w:rsidR="000C607E" w:rsidRPr="00802ECF">
        <w:rPr>
          <w:rFonts w:hint="eastAsia"/>
          <w:sz w:val="24"/>
          <w:szCs w:val="24"/>
          <w:rtl/>
          <w:lang w:bidi="ar-IQ"/>
        </w:rPr>
        <w:t>«</w:t>
      </w:r>
      <w:r w:rsidRPr="00365F4F">
        <w:rPr>
          <w:rFonts w:hint="cs"/>
          <w:sz w:val="27"/>
          <w:rtl/>
          <w:lang w:bidi="ar-IQ"/>
        </w:rPr>
        <w:t>شبّور</w:t>
      </w:r>
      <w:r w:rsidRPr="00802ECF">
        <w:rPr>
          <w:rFonts w:hint="eastAsia"/>
          <w:sz w:val="24"/>
          <w:szCs w:val="24"/>
          <w:rtl/>
          <w:lang w:bidi="ar-IQ"/>
        </w:rPr>
        <w:t>»</w:t>
      </w:r>
      <w:r w:rsidRPr="00365F4F">
        <w:rPr>
          <w:rFonts w:hint="cs"/>
          <w:sz w:val="27"/>
          <w:rtl/>
          <w:lang w:bidi="ar-IQ"/>
        </w:rPr>
        <w:t xml:space="preserve"> قريناً لـ</w:t>
      </w:r>
      <w:r w:rsidRPr="00365F4F">
        <w:rPr>
          <w:rFonts w:hint="cs"/>
          <w:sz w:val="24"/>
          <w:szCs w:val="24"/>
          <w:rtl/>
          <w:lang w:bidi="ar-IQ"/>
        </w:rPr>
        <w:t xml:space="preserve"> </w:t>
      </w:r>
      <w:r w:rsidR="000C607E" w:rsidRPr="00802ECF">
        <w:rPr>
          <w:rFonts w:hint="eastAsia"/>
          <w:sz w:val="24"/>
          <w:szCs w:val="24"/>
          <w:rtl/>
          <w:lang w:bidi="ar-IQ"/>
        </w:rPr>
        <w:t>«</w:t>
      </w:r>
      <w:r w:rsidRPr="00365F4F">
        <w:rPr>
          <w:rFonts w:hint="cs"/>
          <w:sz w:val="27"/>
          <w:rtl/>
          <w:lang w:bidi="ar-IQ"/>
        </w:rPr>
        <w:t>السّمات</w:t>
      </w:r>
      <w:r w:rsidRPr="00802ECF">
        <w:rPr>
          <w:rFonts w:hint="eastAsia"/>
          <w:sz w:val="24"/>
          <w:szCs w:val="24"/>
          <w:rtl/>
          <w:lang w:bidi="ar-IQ"/>
        </w:rPr>
        <w:t>»</w:t>
      </w:r>
      <w:r w:rsidRPr="00365F4F">
        <w:rPr>
          <w:rFonts w:hint="cs"/>
          <w:sz w:val="27"/>
          <w:rtl/>
          <w:lang w:bidi="ar-IQ"/>
        </w:rPr>
        <w:t xml:space="preserve">. </w:t>
      </w:r>
    </w:p>
    <w:p w:rsidR="00AE7583" w:rsidRPr="00365F4F" w:rsidRDefault="00AE7583" w:rsidP="00124BC6">
      <w:pPr>
        <w:rPr>
          <w:sz w:val="27"/>
          <w:rtl/>
          <w:lang w:bidi="ar-IQ"/>
        </w:rPr>
      </w:pPr>
      <w:r w:rsidRPr="00365F4F">
        <w:rPr>
          <w:rFonts w:hint="cs"/>
          <w:sz w:val="27"/>
          <w:rtl/>
          <w:lang w:bidi="ar-IQ"/>
        </w:rPr>
        <w:t xml:space="preserve">والنقطة الثانية المتمّمة التي نستدلّ بها تاريخيّاً هي موارد </w:t>
      </w:r>
      <w:r w:rsidR="000C607E" w:rsidRPr="00365F4F">
        <w:rPr>
          <w:rFonts w:hint="cs"/>
          <w:sz w:val="27"/>
          <w:rtl/>
          <w:lang w:bidi="ar-IQ"/>
        </w:rPr>
        <w:t>ا</w:t>
      </w:r>
      <w:r w:rsidRPr="00365F4F">
        <w:rPr>
          <w:rFonts w:hint="cs"/>
          <w:sz w:val="27"/>
          <w:rtl/>
          <w:lang w:bidi="ar-IQ"/>
        </w:rPr>
        <w:t xml:space="preserve">ستعمال لفظ </w:t>
      </w:r>
      <w:r w:rsidR="000C607E" w:rsidRPr="00802ECF">
        <w:rPr>
          <w:rFonts w:hint="eastAsia"/>
          <w:sz w:val="24"/>
          <w:szCs w:val="24"/>
          <w:rtl/>
          <w:lang w:bidi="ar-IQ"/>
        </w:rPr>
        <w:t>«</w:t>
      </w:r>
      <w:r w:rsidRPr="00365F4F">
        <w:rPr>
          <w:rFonts w:hint="cs"/>
          <w:sz w:val="27"/>
          <w:rtl/>
          <w:lang w:bidi="ar-IQ"/>
        </w:rPr>
        <w:t>شبّور</w:t>
      </w:r>
      <w:r w:rsidRPr="00802ECF">
        <w:rPr>
          <w:rFonts w:hint="eastAsia"/>
          <w:sz w:val="24"/>
          <w:szCs w:val="24"/>
          <w:rtl/>
          <w:lang w:bidi="ar-IQ"/>
        </w:rPr>
        <w:t>»</w:t>
      </w:r>
      <w:r w:rsidRPr="00365F4F">
        <w:rPr>
          <w:rFonts w:hint="cs"/>
          <w:sz w:val="27"/>
          <w:rtl/>
          <w:lang w:bidi="ar-IQ"/>
        </w:rPr>
        <w:t xml:space="preserve"> في نصوص الكتاب المقدّس والنصوص التلموديّة. من الم</w:t>
      </w:r>
      <w:r w:rsidR="000C607E" w:rsidRPr="00365F4F">
        <w:rPr>
          <w:rFonts w:hint="cs"/>
          <w:sz w:val="27"/>
          <w:rtl/>
          <w:lang w:bidi="ar-IQ"/>
        </w:rPr>
        <w:t>حتمل</w:t>
      </w:r>
      <w:r w:rsidRPr="00365F4F">
        <w:rPr>
          <w:rFonts w:hint="cs"/>
          <w:sz w:val="27"/>
          <w:rtl/>
          <w:lang w:bidi="ar-IQ"/>
        </w:rPr>
        <w:t xml:space="preserve"> </w:t>
      </w:r>
      <w:r w:rsidR="000C607E" w:rsidRPr="00365F4F">
        <w:rPr>
          <w:rFonts w:hint="cs"/>
          <w:sz w:val="27"/>
          <w:rtl/>
          <w:lang w:bidi="ar-IQ"/>
        </w:rPr>
        <w:t xml:space="preserve">أنّ </w:t>
      </w:r>
      <w:r w:rsidRPr="00365F4F">
        <w:rPr>
          <w:rFonts w:hint="cs"/>
          <w:sz w:val="27"/>
          <w:rtl/>
          <w:lang w:bidi="ar-IQ"/>
        </w:rPr>
        <w:t>بعض القرّاء لا يعلم ما مدى أهم</w:t>
      </w:r>
      <w:r w:rsidR="000C607E" w:rsidRPr="00365F4F">
        <w:rPr>
          <w:rFonts w:hint="cs"/>
          <w:sz w:val="27"/>
          <w:rtl/>
          <w:lang w:bidi="ar-IQ"/>
        </w:rPr>
        <w:t>ّي</w:t>
      </w:r>
      <w:r w:rsidRPr="00365F4F">
        <w:rPr>
          <w:rFonts w:hint="cs"/>
          <w:sz w:val="27"/>
          <w:rtl/>
          <w:lang w:bidi="ar-IQ"/>
        </w:rPr>
        <w:t>ة</w:t>
      </w:r>
      <w:r w:rsidR="000C607E" w:rsidRPr="00365F4F">
        <w:rPr>
          <w:rFonts w:hint="cs"/>
          <w:sz w:val="27"/>
          <w:rtl/>
          <w:lang w:bidi="ar-IQ"/>
        </w:rPr>
        <w:t xml:space="preserve"> </w:t>
      </w:r>
      <w:r w:rsidR="000C607E" w:rsidRPr="00802ECF">
        <w:rPr>
          <w:rFonts w:hint="eastAsia"/>
          <w:sz w:val="24"/>
          <w:szCs w:val="24"/>
          <w:rtl/>
          <w:lang w:bidi="ar-IQ"/>
        </w:rPr>
        <w:t>«</w:t>
      </w:r>
      <w:r w:rsidRPr="00365F4F">
        <w:rPr>
          <w:rFonts w:hint="cs"/>
          <w:sz w:val="27"/>
          <w:rtl/>
          <w:lang w:bidi="ar-IQ"/>
        </w:rPr>
        <w:t>الشبّور</w:t>
      </w:r>
      <w:r w:rsidRPr="00802ECF">
        <w:rPr>
          <w:rFonts w:hint="eastAsia"/>
          <w:sz w:val="24"/>
          <w:szCs w:val="24"/>
          <w:rtl/>
          <w:lang w:bidi="ar-IQ"/>
        </w:rPr>
        <w:t>»</w:t>
      </w:r>
      <w:r w:rsidRPr="00365F4F">
        <w:rPr>
          <w:rFonts w:hint="cs"/>
          <w:sz w:val="27"/>
          <w:rtl/>
          <w:lang w:bidi="ar-IQ"/>
        </w:rPr>
        <w:t xml:space="preserve"> في التراث الديني اليهودي</w:t>
      </w:r>
      <w:r w:rsidR="000C607E" w:rsidRPr="00365F4F">
        <w:rPr>
          <w:rFonts w:hint="cs"/>
          <w:sz w:val="27"/>
          <w:rtl/>
          <w:lang w:bidi="ar-IQ"/>
        </w:rPr>
        <w:t>؛</w:t>
      </w:r>
      <w:r w:rsidRPr="00365F4F">
        <w:rPr>
          <w:rFonts w:hint="cs"/>
          <w:sz w:val="27"/>
          <w:rtl/>
          <w:lang w:bidi="ar-IQ"/>
        </w:rPr>
        <w:t xml:space="preserve"> حيث </w:t>
      </w:r>
      <w:r w:rsidR="000C607E" w:rsidRPr="00365F4F">
        <w:rPr>
          <w:rFonts w:hint="cs"/>
          <w:sz w:val="27"/>
          <w:rtl/>
          <w:lang w:bidi="ar-IQ"/>
        </w:rPr>
        <w:t xml:space="preserve">تقترن </w:t>
      </w:r>
      <w:r w:rsidRPr="00365F4F">
        <w:rPr>
          <w:rFonts w:hint="cs"/>
          <w:sz w:val="27"/>
          <w:rtl/>
          <w:lang w:bidi="ar-IQ"/>
        </w:rPr>
        <w:t>أهم</w:t>
      </w:r>
      <w:r w:rsidR="000C607E" w:rsidRPr="00365F4F">
        <w:rPr>
          <w:rFonts w:hint="cs"/>
          <w:sz w:val="27"/>
          <w:rtl/>
          <w:lang w:bidi="ar-IQ"/>
        </w:rPr>
        <w:t>ّي</w:t>
      </w:r>
      <w:r w:rsidRPr="00365F4F">
        <w:rPr>
          <w:rFonts w:hint="cs"/>
          <w:sz w:val="27"/>
          <w:rtl/>
          <w:lang w:bidi="ar-IQ"/>
        </w:rPr>
        <w:t>ته بأهم</w:t>
      </w:r>
      <w:r w:rsidR="000C607E" w:rsidRPr="00365F4F">
        <w:rPr>
          <w:rFonts w:hint="cs"/>
          <w:sz w:val="27"/>
          <w:rtl/>
          <w:lang w:bidi="ar-IQ"/>
        </w:rPr>
        <w:t>ّي</w:t>
      </w:r>
      <w:r w:rsidRPr="00365F4F">
        <w:rPr>
          <w:rFonts w:hint="cs"/>
          <w:sz w:val="27"/>
          <w:rtl/>
          <w:lang w:bidi="ar-IQ"/>
        </w:rPr>
        <w:t xml:space="preserve">ة </w:t>
      </w:r>
      <w:r w:rsidRPr="00802ECF">
        <w:rPr>
          <w:rFonts w:hint="eastAsia"/>
          <w:sz w:val="24"/>
          <w:szCs w:val="24"/>
          <w:rtl/>
          <w:lang w:bidi="ar-IQ"/>
        </w:rPr>
        <w:t>«</w:t>
      </w:r>
      <w:r w:rsidRPr="00365F4F">
        <w:rPr>
          <w:rFonts w:hint="cs"/>
          <w:sz w:val="27"/>
          <w:rtl/>
          <w:lang w:bidi="ar-IQ"/>
        </w:rPr>
        <w:t>الناقوس</w:t>
      </w:r>
      <w:r w:rsidRPr="00802ECF">
        <w:rPr>
          <w:rFonts w:hint="eastAsia"/>
          <w:sz w:val="24"/>
          <w:szCs w:val="24"/>
          <w:rtl/>
          <w:lang w:bidi="ar-IQ"/>
        </w:rPr>
        <w:t>»</w:t>
      </w:r>
      <w:r w:rsidRPr="00365F4F">
        <w:rPr>
          <w:rFonts w:hint="cs"/>
          <w:sz w:val="27"/>
          <w:rtl/>
          <w:lang w:bidi="ar-IQ"/>
        </w:rPr>
        <w:t xml:space="preserve"> في الفكر والتراث المسيحي. </w:t>
      </w:r>
      <w:r w:rsidR="000C607E" w:rsidRPr="00365F4F">
        <w:rPr>
          <w:rFonts w:hint="cs"/>
          <w:sz w:val="27"/>
          <w:rtl/>
          <w:lang w:bidi="ar-IQ"/>
        </w:rPr>
        <w:t>و</w:t>
      </w:r>
      <w:r w:rsidRPr="00365F4F">
        <w:rPr>
          <w:rFonts w:hint="cs"/>
          <w:sz w:val="27"/>
          <w:rtl/>
          <w:lang w:bidi="ar-IQ"/>
        </w:rPr>
        <w:t xml:space="preserve">في الواقع كما </w:t>
      </w:r>
      <w:r w:rsidR="000C607E" w:rsidRPr="00365F4F">
        <w:rPr>
          <w:rFonts w:hint="cs"/>
          <w:sz w:val="27"/>
          <w:rtl/>
          <w:lang w:bidi="ar-IQ"/>
        </w:rPr>
        <w:t xml:space="preserve">أن </w:t>
      </w:r>
      <w:r w:rsidRPr="00365F4F">
        <w:rPr>
          <w:rFonts w:hint="cs"/>
          <w:sz w:val="27"/>
          <w:rtl/>
          <w:lang w:bidi="ar-IQ"/>
        </w:rPr>
        <w:t>للناقوس مظهر</w:t>
      </w:r>
      <w:r w:rsidR="000C607E" w:rsidRPr="00365F4F">
        <w:rPr>
          <w:rFonts w:hint="cs"/>
          <w:sz w:val="27"/>
          <w:rtl/>
          <w:lang w:bidi="ar-IQ"/>
        </w:rPr>
        <w:t>اً</w:t>
      </w:r>
      <w:r w:rsidRPr="00365F4F">
        <w:rPr>
          <w:rFonts w:hint="cs"/>
          <w:sz w:val="27"/>
          <w:rtl/>
          <w:lang w:bidi="ar-IQ"/>
        </w:rPr>
        <w:t xml:space="preserve"> ودور</w:t>
      </w:r>
      <w:r w:rsidR="000C607E" w:rsidRPr="00365F4F">
        <w:rPr>
          <w:rFonts w:hint="cs"/>
          <w:sz w:val="27"/>
          <w:rtl/>
          <w:lang w:bidi="ar-IQ"/>
        </w:rPr>
        <w:t>اً</w:t>
      </w:r>
      <w:r w:rsidRPr="00365F4F">
        <w:rPr>
          <w:rFonts w:hint="cs"/>
          <w:sz w:val="27"/>
          <w:rtl/>
          <w:lang w:bidi="ar-IQ"/>
        </w:rPr>
        <w:t xml:space="preserve"> مهم</w:t>
      </w:r>
      <w:r w:rsidR="000C607E" w:rsidRPr="00365F4F">
        <w:rPr>
          <w:rFonts w:hint="cs"/>
          <w:sz w:val="27"/>
          <w:rtl/>
          <w:lang w:bidi="ar-IQ"/>
        </w:rPr>
        <w:t>ّاً</w:t>
      </w:r>
      <w:r w:rsidRPr="00365F4F">
        <w:rPr>
          <w:rFonts w:hint="cs"/>
          <w:sz w:val="27"/>
          <w:rtl/>
          <w:lang w:bidi="ar-IQ"/>
        </w:rPr>
        <w:t xml:space="preserve"> في الإعلان عن أوقات الصلاة والمراسيم الدينيّة كذلك للشبّور أهم</w:t>
      </w:r>
      <w:r w:rsidR="000C607E" w:rsidRPr="00365F4F">
        <w:rPr>
          <w:rFonts w:hint="cs"/>
          <w:sz w:val="27"/>
          <w:rtl/>
          <w:lang w:bidi="ar-IQ"/>
        </w:rPr>
        <w:t>ّي</w:t>
      </w:r>
      <w:r w:rsidRPr="00365F4F">
        <w:rPr>
          <w:rFonts w:hint="cs"/>
          <w:sz w:val="27"/>
          <w:rtl/>
          <w:lang w:bidi="ar-IQ"/>
        </w:rPr>
        <w:t>ته في التراث اليهودي</w:t>
      </w:r>
      <w:r w:rsidR="000C607E" w:rsidRPr="00365F4F">
        <w:rPr>
          <w:rFonts w:hint="cs"/>
          <w:sz w:val="27"/>
          <w:rtl/>
          <w:lang w:bidi="ar-IQ"/>
        </w:rPr>
        <w:t>، حيث</w:t>
      </w:r>
      <w:r w:rsidRPr="00365F4F">
        <w:rPr>
          <w:rFonts w:hint="cs"/>
          <w:sz w:val="27"/>
          <w:rtl/>
          <w:lang w:bidi="ar-IQ"/>
        </w:rPr>
        <w:t xml:space="preserve"> يعتبر مظهر</w:t>
      </w:r>
      <w:r w:rsidR="000C607E" w:rsidRPr="00365F4F">
        <w:rPr>
          <w:rFonts w:hint="cs"/>
          <w:sz w:val="27"/>
          <w:rtl/>
          <w:lang w:bidi="ar-IQ"/>
        </w:rPr>
        <w:t>اً</w:t>
      </w:r>
      <w:r w:rsidRPr="00365F4F">
        <w:rPr>
          <w:rFonts w:hint="cs"/>
          <w:sz w:val="27"/>
          <w:rtl/>
          <w:lang w:bidi="ar-IQ"/>
        </w:rPr>
        <w:t xml:space="preserve"> من مظاهر أعلان الحرب على العدو</w:t>
      </w:r>
      <w:r w:rsidR="000C607E" w:rsidRPr="00365F4F">
        <w:rPr>
          <w:rFonts w:hint="cs"/>
          <w:sz w:val="27"/>
          <w:rtl/>
          <w:lang w:bidi="ar-IQ"/>
        </w:rPr>
        <w:t>ّ</w:t>
      </w:r>
      <w:r w:rsidRPr="00365F4F">
        <w:rPr>
          <w:rFonts w:hint="cs"/>
          <w:sz w:val="27"/>
          <w:rtl/>
          <w:lang w:bidi="ar-IQ"/>
        </w:rPr>
        <w:t xml:space="preserve">، أو للتذكير عن أوقات الصلاة، أو أمور أخرى. </w:t>
      </w:r>
    </w:p>
    <w:p w:rsidR="00AE7583" w:rsidRPr="00365F4F" w:rsidRDefault="00AE7583" w:rsidP="001C5A4D">
      <w:pPr>
        <w:spacing w:line="430" w:lineRule="exact"/>
        <w:rPr>
          <w:sz w:val="27"/>
          <w:rtl/>
          <w:lang w:bidi="ar-IQ"/>
        </w:rPr>
      </w:pPr>
    </w:p>
    <w:p w:rsidR="00AE7583" w:rsidRPr="00365F4F" w:rsidRDefault="00AE7583" w:rsidP="00124BC6">
      <w:pPr>
        <w:pStyle w:val="31"/>
        <w:rPr>
          <w:color w:val="auto"/>
          <w:rtl/>
          <w:lang w:bidi="ar-IQ"/>
        </w:rPr>
      </w:pPr>
      <w:r w:rsidRPr="00365F4F">
        <w:rPr>
          <w:rFonts w:hint="cs"/>
          <w:color w:val="auto"/>
          <w:rtl/>
          <w:lang w:bidi="ar-IQ"/>
        </w:rPr>
        <w:t>في الروايات التأريخيّة الإسلاميّة</w:t>
      </w:r>
    </w:p>
    <w:p w:rsidR="00AE7583" w:rsidRPr="00365F4F" w:rsidRDefault="00AE7583" w:rsidP="00124BC6">
      <w:pPr>
        <w:rPr>
          <w:sz w:val="27"/>
          <w:rtl/>
          <w:lang w:bidi="ar-IQ"/>
        </w:rPr>
      </w:pPr>
      <w:r w:rsidRPr="00365F4F">
        <w:rPr>
          <w:rFonts w:hint="cs"/>
          <w:sz w:val="27"/>
          <w:rtl/>
          <w:lang w:bidi="ar-IQ"/>
        </w:rPr>
        <w:t xml:space="preserve"> </w:t>
      </w:r>
      <w:r w:rsidR="00D945CE" w:rsidRPr="00365F4F">
        <w:rPr>
          <w:rFonts w:hint="cs"/>
          <w:sz w:val="27"/>
          <w:rtl/>
          <w:lang w:bidi="ar-IQ"/>
        </w:rPr>
        <w:t>وفي</w:t>
      </w:r>
      <w:r w:rsidRPr="00365F4F">
        <w:rPr>
          <w:rFonts w:hint="cs"/>
          <w:sz w:val="27"/>
          <w:rtl/>
          <w:lang w:bidi="ar-IQ"/>
        </w:rPr>
        <w:t xml:space="preserve"> الكتب التأريخيّة في الصدر الأوّل للإسلام </w:t>
      </w:r>
      <w:r w:rsidR="00D945CE" w:rsidRPr="00365F4F">
        <w:rPr>
          <w:rFonts w:hint="cs"/>
          <w:sz w:val="27"/>
          <w:rtl/>
          <w:lang w:bidi="ar-IQ"/>
        </w:rPr>
        <w:t xml:space="preserve">هناك </w:t>
      </w:r>
      <w:r w:rsidRPr="00365F4F">
        <w:rPr>
          <w:rFonts w:hint="cs"/>
          <w:sz w:val="27"/>
          <w:rtl/>
          <w:lang w:bidi="ar-IQ"/>
        </w:rPr>
        <w:t xml:space="preserve">تقارير تحكي وتشير </w:t>
      </w:r>
      <w:r w:rsidR="00D945CE" w:rsidRPr="00365F4F">
        <w:rPr>
          <w:rFonts w:hint="cs"/>
          <w:sz w:val="27"/>
          <w:rtl/>
          <w:lang w:bidi="ar-IQ"/>
        </w:rPr>
        <w:t>ل</w:t>
      </w:r>
      <w:r w:rsidRPr="00365F4F">
        <w:rPr>
          <w:rFonts w:hint="cs"/>
          <w:sz w:val="27"/>
          <w:rtl/>
          <w:lang w:bidi="ar-IQ"/>
        </w:rPr>
        <w:t>أهم</w:t>
      </w:r>
      <w:r w:rsidR="00D945CE" w:rsidRPr="00365F4F">
        <w:rPr>
          <w:rFonts w:hint="cs"/>
          <w:sz w:val="27"/>
          <w:rtl/>
          <w:lang w:bidi="ar-IQ"/>
        </w:rPr>
        <w:t>ّي</w:t>
      </w:r>
      <w:r w:rsidRPr="00365F4F">
        <w:rPr>
          <w:rFonts w:hint="cs"/>
          <w:sz w:val="27"/>
          <w:rtl/>
          <w:lang w:bidi="ar-IQ"/>
        </w:rPr>
        <w:t>ة الشبّور في الثقافة اليهوديّة، وإقبال بعض المسلمين عليه</w:t>
      </w:r>
      <w:r w:rsidR="00D945CE" w:rsidRPr="00365F4F">
        <w:rPr>
          <w:rFonts w:hint="cs"/>
          <w:sz w:val="27"/>
          <w:rtl/>
          <w:lang w:bidi="ar-IQ"/>
        </w:rPr>
        <w:t>.</w:t>
      </w:r>
      <w:r w:rsidRPr="00365F4F">
        <w:rPr>
          <w:rFonts w:hint="cs"/>
          <w:sz w:val="27"/>
          <w:rtl/>
          <w:lang w:bidi="ar-IQ"/>
        </w:rPr>
        <w:t xml:space="preserve"> وفي بعض الأحيان قلّد المسلمين الشبّور في بعض المراسيم الإسلاميّة. من أهم هذه الكتب التي تروي لنا تقريراً عن هذا التراث اليهودي </w:t>
      </w:r>
      <w:r w:rsidRPr="00802ECF">
        <w:rPr>
          <w:rFonts w:hint="eastAsia"/>
          <w:sz w:val="24"/>
          <w:szCs w:val="24"/>
          <w:rtl/>
          <w:lang w:bidi="ar-IQ"/>
        </w:rPr>
        <w:t>«</w:t>
      </w:r>
      <w:r w:rsidRPr="00365F4F">
        <w:rPr>
          <w:rFonts w:hint="cs"/>
          <w:sz w:val="27"/>
          <w:rtl/>
          <w:lang w:bidi="ar-IQ"/>
        </w:rPr>
        <w:t>الشبّور</w:t>
      </w:r>
      <w:r w:rsidRPr="00802ECF">
        <w:rPr>
          <w:rFonts w:hint="eastAsia"/>
          <w:sz w:val="24"/>
          <w:szCs w:val="24"/>
          <w:rtl/>
          <w:lang w:bidi="ar-IQ"/>
        </w:rPr>
        <w:t>»</w:t>
      </w:r>
      <w:r w:rsidRPr="00365F4F">
        <w:rPr>
          <w:rFonts w:hint="cs"/>
          <w:sz w:val="27"/>
          <w:rtl/>
          <w:lang w:bidi="ar-IQ"/>
        </w:rPr>
        <w:t xml:space="preserve"> في التاريخ الإسلامي كتاب التمهيد </w:t>
      </w:r>
      <w:r w:rsidRPr="00365F4F">
        <w:rPr>
          <w:sz w:val="27"/>
          <w:rtl/>
          <w:lang w:bidi="ar-IQ"/>
        </w:rPr>
        <w:t>لما في الموطأ من المعاني والأسانيد</w:t>
      </w:r>
      <w:r w:rsidRPr="00365F4F">
        <w:rPr>
          <w:rFonts w:hint="cs"/>
          <w:sz w:val="27"/>
          <w:rtl/>
          <w:lang w:bidi="ar-IQ"/>
        </w:rPr>
        <w:t xml:space="preserve">، للحافظ ابن عبد البرّ(463هـ)، قال: </w:t>
      </w:r>
      <w:r w:rsidR="00D945CE" w:rsidRPr="00802ECF">
        <w:rPr>
          <w:rFonts w:hint="eastAsia"/>
          <w:sz w:val="24"/>
          <w:szCs w:val="24"/>
          <w:rtl/>
          <w:lang w:bidi="ar-IQ"/>
        </w:rPr>
        <w:t>«</w:t>
      </w:r>
      <w:r w:rsidRPr="00365F4F">
        <w:rPr>
          <w:sz w:val="27"/>
          <w:rtl/>
          <w:lang w:bidi="ar-IQ"/>
        </w:rPr>
        <w:t>حد</w:t>
      </w:r>
      <w:r w:rsidR="00D945CE" w:rsidRPr="00365F4F">
        <w:rPr>
          <w:rFonts w:hint="cs"/>
          <w:sz w:val="27"/>
          <w:rtl/>
          <w:lang w:bidi="ar-IQ"/>
        </w:rPr>
        <w:t>َّ</w:t>
      </w:r>
      <w:r w:rsidRPr="00365F4F">
        <w:rPr>
          <w:sz w:val="27"/>
          <w:rtl/>
          <w:lang w:bidi="ar-IQ"/>
        </w:rPr>
        <w:t>ثنا عبد الله بن محمد قال</w:t>
      </w:r>
      <w:r w:rsidR="00D945CE" w:rsidRPr="00365F4F">
        <w:rPr>
          <w:rFonts w:hint="cs"/>
          <w:sz w:val="27"/>
          <w:rtl/>
          <w:lang w:bidi="ar-IQ"/>
        </w:rPr>
        <w:t>:</w:t>
      </w:r>
      <w:r w:rsidRPr="00365F4F">
        <w:rPr>
          <w:sz w:val="27"/>
          <w:rtl/>
          <w:lang w:bidi="ar-IQ"/>
        </w:rPr>
        <w:t xml:space="preserve"> حد</w:t>
      </w:r>
      <w:r w:rsidR="00D945CE" w:rsidRPr="00365F4F">
        <w:rPr>
          <w:rFonts w:hint="cs"/>
          <w:sz w:val="27"/>
          <w:rtl/>
          <w:lang w:bidi="ar-IQ"/>
        </w:rPr>
        <w:t>َّ</w:t>
      </w:r>
      <w:r w:rsidRPr="00365F4F">
        <w:rPr>
          <w:sz w:val="27"/>
          <w:rtl/>
          <w:lang w:bidi="ar-IQ"/>
        </w:rPr>
        <w:t>ثنا محمد بن بكر قال</w:t>
      </w:r>
      <w:r w:rsidR="00D945CE" w:rsidRPr="00365F4F">
        <w:rPr>
          <w:rFonts w:hint="cs"/>
          <w:sz w:val="27"/>
          <w:rtl/>
          <w:lang w:bidi="ar-IQ"/>
        </w:rPr>
        <w:t>:</w:t>
      </w:r>
      <w:r w:rsidRPr="00365F4F">
        <w:rPr>
          <w:sz w:val="27"/>
          <w:rtl/>
          <w:lang w:bidi="ar-IQ"/>
        </w:rPr>
        <w:t xml:space="preserve"> حد</w:t>
      </w:r>
      <w:r w:rsidR="00D945CE" w:rsidRPr="00365F4F">
        <w:rPr>
          <w:rFonts w:hint="cs"/>
          <w:sz w:val="27"/>
          <w:rtl/>
          <w:lang w:bidi="ar-IQ"/>
        </w:rPr>
        <w:t>َّ</w:t>
      </w:r>
      <w:r w:rsidRPr="00365F4F">
        <w:rPr>
          <w:sz w:val="27"/>
          <w:rtl/>
          <w:lang w:bidi="ar-IQ"/>
        </w:rPr>
        <w:t>ثنا أبو دا</w:t>
      </w:r>
      <w:r w:rsidR="00D945CE" w:rsidRPr="00365F4F">
        <w:rPr>
          <w:rFonts w:hint="cs"/>
          <w:sz w:val="27"/>
          <w:rtl/>
          <w:lang w:bidi="ar-IQ"/>
        </w:rPr>
        <w:t>و</w:t>
      </w:r>
      <w:r w:rsidRPr="00365F4F">
        <w:rPr>
          <w:sz w:val="27"/>
          <w:rtl/>
          <w:lang w:bidi="ar-IQ"/>
        </w:rPr>
        <w:t>ود قال</w:t>
      </w:r>
      <w:r w:rsidR="00D945CE" w:rsidRPr="00365F4F">
        <w:rPr>
          <w:rFonts w:hint="cs"/>
          <w:sz w:val="27"/>
          <w:rtl/>
          <w:lang w:bidi="ar-IQ"/>
        </w:rPr>
        <w:t>:</w:t>
      </w:r>
      <w:r w:rsidRPr="00365F4F">
        <w:rPr>
          <w:sz w:val="27"/>
          <w:rtl/>
          <w:lang w:bidi="ar-IQ"/>
        </w:rPr>
        <w:t xml:space="preserve"> حد</w:t>
      </w:r>
      <w:r w:rsidR="00D945CE" w:rsidRPr="00365F4F">
        <w:rPr>
          <w:rFonts w:hint="cs"/>
          <w:sz w:val="27"/>
          <w:rtl/>
          <w:lang w:bidi="ar-IQ"/>
        </w:rPr>
        <w:t>َّ</w:t>
      </w:r>
      <w:r w:rsidRPr="00365F4F">
        <w:rPr>
          <w:sz w:val="27"/>
          <w:rtl/>
          <w:lang w:bidi="ar-IQ"/>
        </w:rPr>
        <w:t>ثنا عباد بن موسى وزياد بن أيوب</w:t>
      </w:r>
      <w:r w:rsidR="00D945CE" w:rsidRPr="00365F4F">
        <w:rPr>
          <w:rFonts w:hint="cs"/>
          <w:sz w:val="27"/>
          <w:rtl/>
          <w:lang w:bidi="ar-IQ"/>
        </w:rPr>
        <w:t>،</w:t>
      </w:r>
      <w:r w:rsidRPr="00365F4F">
        <w:rPr>
          <w:sz w:val="27"/>
          <w:rtl/>
          <w:lang w:bidi="ar-IQ"/>
        </w:rPr>
        <w:t xml:space="preserve"> وحديث عباد أتم</w:t>
      </w:r>
      <w:r w:rsidR="00D945CE" w:rsidRPr="00365F4F">
        <w:rPr>
          <w:rFonts w:hint="cs"/>
          <w:sz w:val="27"/>
          <w:rtl/>
          <w:lang w:bidi="ar-IQ"/>
        </w:rPr>
        <w:t>ّ،</w:t>
      </w:r>
      <w:r w:rsidRPr="00365F4F">
        <w:rPr>
          <w:sz w:val="27"/>
          <w:rtl/>
          <w:lang w:bidi="ar-IQ"/>
        </w:rPr>
        <w:t xml:space="preserve"> قالا</w:t>
      </w:r>
      <w:r w:rsidR="00D945CE" w:rsidRPr="00365F4F">
        <w:rPr>
          <w:rFonts w:hint="cs"/>
          <w:sz w:val="27"/>
          <w:rtl/>
          <w:lang w:bidi="ar-IQ"/>
        </w:rPr>
        <w:t>:</w:t>
      </w:r>
      <w:r w:rsidRPr="00365F4F">
        <w:rPr>
          <w:sz w:val="27"/>
          <w:rtl/>
          <w:lang w:bidi="ar-IQ"/>
        </w:rPr>
        <w:t xml:space="preserve"> حد</w:t>
      </w:r>
      <w:r w:rsidR="00D945CE" w:rsidRPr="00365F4F">
        <w:rPr>
          <w:rFonts w:hint="cs"/>
          <w:sz w:val="27"/>
          <w:rtl/>
          <w:lang w:bidi="ar-IQ"/>
        </w:rPr>
        <w:t>َّ</w:t>
      </w:r>
      <w:r w:rsidRPr="00365F4F">
        <w:rPr>
          <w:sz w:val="27"/>
          <w:rtl/>
          <w:lang w:bidi="ar-IQ"/>
        </w:rPr>
        <w:t>ثنا هشيم</w:t>
      </w:r>
      <w:r w:rsidR="00D945CE" w:rsidRPr="00365F4F">
        <w:rPr>
          <w:rFonts w:hint="cs"/>
          <w:sz w:val="27"/>
          <w:rtl/>
          <w:lang w:bidi="ar-IQ"/>
        </w:rPr>
        <w:t>،</w:t>
      </w:r>
      <w:r w:rsidRPr="00365F4F">
        <w:rPr>
          <w:sz w:val="27"/>
          <w:rtl/>
          <w:lang w:bidi="ar-IQ"/>
        </w:rPr>
        <w:t xml:space="preserve"> عن أبي بشر</w:t>
      </w:r>
      <w:r w:rsidR="006F73CC" w:rsidRPr="00365F4F">
        <w:rPr>
          <w:rFonts w:hint="cs"/>
          <w:sz w:val="27"/>
          <w:rtl/>
          <w:lang w:bidi="ar-IQ"/>
        </w:rPr>
        <w:t>،</w:t>
      </w:r>
      <w:r w:rsidRPr="00365F4F">
        <w:rPr>
          <w:sz w:val="27"/>
          <w:rtl/>
          <w:lang w:bidi="ar-IQ"/>
        </w:rPr>
        <w:t xml:space="preserve"> قال زياد</w:t>
      </w:r>
      <w:r w:rsidR="006F73CC" w:rsidRPr="00365F4F">
        <w:rPr>
          <w:rFonts w:hint="cs"/>
          <w:sz w:val="27"/>
          <w:rtl/>
          <w:lang w:bidi="ar-IQ"/>
        </w:rPr>
        <w:t>:</w:t>
      </w:r>
      <w:r w:rsidRPr="00365F4F">
        <w:rPr>
          <w:sz w:val="27"/>
          <w:rtl/>
          <w:lang w:bidi="ar-IQ"/>
        </w:rPr>
        <w:t xml:space="preserve"> أخبرنا أبو بشر</w:t>
      </w:r>
      <w:r w:rsidR="006F73CC" w:rsidRPr="00365F4F">
        <w:rPr>
          <w:rFonts w:hint="cs"/>
          <w:sz w:val="27"/>
          <w:rtl/>
          <w:lang w:bidi="ar-IQ"/>
        </w:rPr>
        <w:t>،</w:t>
      </w:r>
      <w:r w:rsidRPr="00365F4F">
        <w:rPr>
          <w:sz w:val="27"/>
          <w:rtl/>
          <w:lang w:bidi="ar-IQ"/>
        </w:rPr>
        <w:t xml:space="preserve"> عن أبي عمير بن أنس</w:t>
      </w:r>
      <w:r w:rsidR="006F73CC" w:rsidRPr="00365F4F">
        <w:rPr>
          <w:rFonts w:hint="cs"/>
          <w:sz w:val="27"/>
          <w:rtl/>
          <w:lang w:bidi="ar-IQ"/>
        </w:rPr>
        <w:t>،</w:t>
      </w:r>
      <w:r w:rsidRPr="00365F4F">
        <w:rPr>
          <w:sz w:val="27"/>
          <w:rtl/>
          <w:lang w:bidi="ar-IQ"/>
        </w:rPr>
        <w:t xml:space="preserve"> عن عمومة</w:t>
      </w:r>
      <w:r w:rsidR="006F73CC" w:rsidRPr="00365F4F">
        <w:rPr>
          <w:rFonts w:hint="cs"/>
          <w:sz w:val="27"/>
          <w:rtl/>
          <w:lang w:bidi="ar-IQ"/>
        </w:rPr>
        <w:t>ٍ</w:t>
      </w:r>
      <w:r w:rsidRPr="00365F4F">
        <w:rPr>
          <w:sz w:val="27"/>
          <w:rtl/>
          <w:lang w:bidi="ar-IQ"/>
        </w:rPr>
        <w:t xml:space="preserve"> له من الأنصار قالوا: اهتمّ النبي</w:t>
      </w:r>
      <w:r w:rsidR="006F73CC" w:rsidRPr="00365F4F">
        <w:rPr>
          <w:rFonts w:hint="cs"/>
          <w:sz w:val="27"/>
          <w:rtl/>
          <w:lang w:bidi="ar-IQ"/>
        </w:rPr>
        <w:t>ّ</w:t>
      </w:r>
      <w:r w:rsidR="00FC5418" w:rsidRPr="00FC5418">
        <w:rPr>
          <w:rFonts w:ascii="Mosawi" w:hAnsi="Mosawi" w:cs="Mosawi"/>
          <w:sz w:val="22"/>
          <w:szCs w:val="22"/>
          <w:rtl/>
        </w:rPr>
        <w:t>ﷺ</w:t>
      </w:r>
      <w:r w:rsidRPr="00365F4F">
        <w:rPr>
          <w:sz w:val="27"/>
          <w:rtl/>
          <w:lang w:bidi="ar-IQ"/>
        </w:rPr>
        <w:t xml:space="preserve"> للصلاة كيف يجمع الناس لها</w:t>
      </w:r>
      <w:r w:rsidR="006F73CC" w:rsidRPr="00365F4F">
        <w:rPr>
          <w:rFonts w:hint="cs"/>
          <w:sz w:val="27"/>
          <w:rtl/>
          <w:lang w:bidi="ar-IQ"/>
        </w:rPr>
        <w:t>؟!</w:t>
      </w:r>
      <w:r w:rsidRPr="00365F4F">
        <w:rPr>
          <w:sz w:val="27"/>
          <w:rtl/>
          <w:lang w:bidi="ar-IQ"/>
        </w:rPr>
        <w:t xml:space="preserve"> فقيل له: انصب راية</w:t>
      </w:r>
      <w:r w:rsidR="006F73CC" w:rsidRPr="00365F4F">
        <w:rPr>
          <w:rFonts w:hint="cs"/>
          <w:sz w:val="27"/>
          <w:rtl/>
          <w:lang w:bidi="ar-IQ"/>
        </w:rPr>
        <w:t>ً</w:t>
      </w:r>
      <w:r w:rsidRPr="00365F4F">
        <w:rPr>
          <w:sz w:val="27"/>
          <w:rtl/>
          <w:lang w:bidi="ar-IQ"/>
        </w:rPr>
        <w:t xml:space="preserve"> عند حضور الصلاة</w:t>
      </w:r>
      <w:r w:rsidR="006F73CC" w:rsidRPr="00365F4F">
        <w:rPr>
          <w:rFonts w:hint="cs"/>
          <w:sz w:val="27"/>
          <w:rtl/>
          <w:lang w:bidi="ar-IQ"/>
        </w:rPr>
        <w:t>،</w:t>
      </w:r>
      <w:r w:rsidRPr="00365F4F">
        <w:rPr>
          <w:sz w:val="27"/>
          <w:rtl/>
          <w:lang w:bidi="ar-IQ"/>
        </w:rPr>
        <w:t xml:space="preserve"> فإذا رأ</w:t>
      </w:r>
      <w:r w:rsidR="006F73CC" w:rsidRPr="00365F4F">
        <w:rPr>
          <w:rFonts w:hint="cs"/>
          <w:sz w:val="27"/>
          <w:rtl/>
          <w:lang w:bidi="ar-IQ"/>
        </w:rPr>
        <w:t>َ</w:t>
      </w:r>
      <w:r w:rsidRPr="00365F4F">
        <w:rPr>
          <w:sz w:val="27"/>
          <w:rtl/>
          <w:lang w:bidi="ar-IQ"/>
        </w:rPr>
        <w:t>و</w:t>
      </w:r>
      <w:r w:rsidR="006F73CC" w:rsidRPr="00365F4F">
        <w:rPr>
          <w:rFonts w:hint="cs"/>
          <w:sz w:val="27"/>
          <w:rtl/>
          <w:lang w:bidi="ar-IQ"/>
        </w:rPr>
        <w:t>ْ</w:t>
      </w:r>
      <w:r w:rsidRPr="00365F4F">
        <w:rPr>
          <w:sz w:val="27"/>
          <w:rtl/>
          <w:lang w:bidi="ar-IQ"/>
        </w:rPr>
        <w:t>ها أذن بعضهم بعضا</w:t>
      </w:r>
      <w:r w:rsidR="006F73CC" w:rsidRPr="00365F4F">
        <w:rPr>
          <w:rFonts w:hint="cs"/>
          <w:sz w:val="27"/>
          <w:rtl/>
          <w:lang w:bidi="ar-IQ"/>
        </w:rPr>
        <w:t>ً</w:t>
      </w:r>
      <w:r w:rsidRPr="00365F4F">
        <w:rPr>
          <w:sz w:val="27"/>
          <w:rtl/>
          <w:lang w:bidi="ar-IQ"/>
        </w:rPr>
        <w:t>، فلم يعجبه ذلك، قال: فذكر له القنع</w:t>
      </w:r>
      <w:r w:rsidR="006F73CC" w:rsidRPr="00365F4F">
        <w:rPr>
          <w:rFonts w:hint="cs"/>
          <w:sz w:val="27"/>
          <w:rtl/>
          <w:lang w:bidi="ar-IQ"/>
        </w:rPr>
        <w:t>،</w:t>
      </w:r>
      <w:r w:rsidRPr="00365F4F">
        <w:rPr>
          <w:sz w:val="27"/>
          <w:rtl/>
          <w:lang w:bidi="ar-IQ"/>
        </w:rPr>
        <w:t xml:space="preserve"> يعني الشبّور، وقال زياد: شبّور اليهود، فلم يعجبه ذلك، قال: هو من أمر اليهود، فذكر له الناقوس: فقال هو من أمر النصارى، فانصرف عبد الله بن زيد وهو مهتم</w:t>
      </w:r>
      <w:r w:rsidR="006F73CC" w:rsidRPr="00365F4F">
        <w:rPr>
          <w:rFonts w:hint="cs"/>
          <w:sz w:val="27"/>
          <w:rtl/>
          <w:lang w:bidi="ar-IQ"/>
        </w:rPr>
        <w:t>ّ</w:t>
      </w:r>
      <w:r w:rsidRPr="00365F4F">
        <w:rPr>
          <w:sz w:val="27"/>
          <w:rtl/>
          <w:lang w:bidi="ar-IQ"/>
        </w:rPr>
        <w:t xml:space="preserve"> بهمّ النبي</w:t>
      </w:r>
      <w:r w:rsidR="006F73CC" w:rsidRPr="00365F4F">
        <w:rPr>
          <w:rFonts w:hint="cs"/>
          <w:sz w:val="27"/>
          <w:rtl/>
          <w:lang w:bidi="ar-IQ"/>
        </w:rPr>
        <w:t>ّ،</w:t>
      </w:r>
      <w:r w:rsidRPr="00365F4F">
        <w:rPr>
          <w:sz w:val="27"/>
          <w:rtl/>
          <w:lang w:bidi="ar-IQ"/>
        </w:rPr>
        <w:t xml:space="preserve"> فأ</w:t>
      </w:r>
      <w:r w:rsidR="006F73CC" w:rsidRPr="00365F4F">
        <w:rPr>
          <w:rFonts w:hint="cs"/>
          <w:sz w:val="27"/>
          <w:rtl/>
          <w:lang w:bidi="ar-IQ"/>
        </w:rPr>
        <w:t>ُ</w:t>
      </w:r>
      <w:r w:rsidRPr="00365F4F">
        <w:rPr>
          <w:sz w:val="27"/>
          <w:rtl/>
          <w:lang w:bidi="ar-IQ"/>
        </w:rPr>
        <w:t>ر</w:t>
      </w:r>
      <w:r w:rsidR="006F73CC" w:rsidRPr="00365F4F">
        <w:rPr>
          <w:rFonts w:hint="cs"/>
          <w:sz w:val="27"/>
          <w:rtl/>
          <w:lang w:bidi="ar-IQ"/>
        </w:rPr>
        <w:t>ي</w:t>
      </w:r>
      <w:r w:rsidRPr="00365F4F">
        <w:rPr>
          <w:sz w:val="27"/>
          <w:rtl/>
          <w:lang w:bidi="ar-IQ"/>
        </w:rPr>
        <w:t xml:space="preserve"> الأذان في منامه</w:t>
      </w:r>
      <w:r w:rsidR="006F73CC" w:rsidRPr="00365F4F">
        <w:rPr>
          <w:rFonts w:hint="cs"/>
          <w:sz w:val="27"/>
          <w:rtl/>
          <w:lang w:bidi="ar-IQ"/>
        </w:rPr>
        <w:t>،</w:t>
      </w:r>
      <w:r w:rsidRPr="00365F4F">
        <w:rPr>
          <w:sz w:val="27"/>
          <w:rtl/>
          <w:lang w:bidi="ar-IQ"/>
        </w:rPr>
        <w:t xml:space="preserve"> قال</w:t>
      </w:r>
      <w:r w:rsidR="006F73CC" w:rsidRPr="00365F4F">
        <w:rPr>
          <w:rFonts w:hint="cs"/>
          <w:sz w:val="27"/>
          <w:rtl/>
          <w:lang w:bidi="ar-IQ"/>
        </w:rPr>
        <w:t>:</w:t>
      </w:r>
      <w:r w:rsidRPr="00365F4F">
        <w:rPr>
          <w:sz w:val="27"/>
          <w:rtl/>
          <w:lang w:bidi="ar-IQ"/>
        </w:rPr>
        <w:t xml:space="preserve"> فغدا على رسول الله</w:t>
      </w:r>
      <w:r w:rsidR="006F73CC" w:rsidRPr="00365F4F">
        <w:rPr>
          <w:rFonts w:hint="cs"/>
          <w:sz w:val="27"/>
          <w:rtl/>
          <w:lang w:bidi="ar-IQ"/>
        </w:rPr>
        <w:t>،</w:t>
      </w:r>
      <w:r w:rsidRPr="00365F4F">
        <w:rPr>
          <w:sz w:val="27"/>
          <w:rtl/>
          <w:lang w:bidi="ar-IQ"/>
        </w:rPr>
        <w:t xml:space="preserve"> فأخبره</w:t>
      </w:r>
      <w:r w:rsidR="006F73CC" w:rsidRPr="00365F4F">
        <w:rPr>
          <w:rFonts w:hint="cs"/>
          <w:sz w:val="27"/>
          <w:rtl/>
          <w:lang w:bidi="ar-IQ"/>
        </w:rPr>
        <w:t>،</w:t>
      </w:r>
      <w:r w:rsidRPr="00365F4F">
        <w:rPr>
          <w:sz w:val="27"/>
          <w:rtl/>
          <w:lang w:bidi="ar-IQ"/>
        </w:rPr>
        <w:t xml:space="preserve"> فقال</w:t>
      </w:r>
      <w:r w:rsidR="006F73CC" w:rsidRPr="00365F4F">
        <w:rPr>
          <w:rFonts w:hint="cs"/>
          <w:sz w:val="27"/>
          <w:rtl/>
          <w:lang w:bidi="ar-IQ"/>
        </w:rPr>
        <w:t>:</w:t>
      </w:r>
      <w:r w:rsidRPr="00365F4F">
        <w:rPr>
          <w:sz w:val="27"/>
          <w:rtl/>
          <w:lang w:bidi="ar-IQ"/>
        </w:rPr>
        <w:t xml:space="preserve"> يا رسول الله</w:t>
      </w:r>
      <w:r w:rsidR="006F73CC" w:rsidRPr="00365F4F">
        <w:rPr>
          <w:rFonts w:hint="cs"/>
          <w:sz w:val="27"/>
          <w:rtl/>
          <w:lang w:bidi="ar-IQ"/>
        </w:rPr>
        <w:t>،</w:t>
      </w:r>
      <w:r w:rsidRPr="00365F4F">
        <w:rPr>
          <w:sz w:val="27"/>
          <w:rtl/>
          <w:lang w:bidi="ar-IQ"/>
        </w:rPr>
        <w:t xml:space="preserve"> إني ليس بنائم ولا يقظان إذ أتاني آت</w:t>
      </w:r>
      <w:r w:rsidR="006F73CC" w:rsidRPr="00365F4F">
        <w:rPr>
          <w:rFonts w:hint="cs"/>
          <w:sz w:val="27"/>
          <w:rtl/>
          <w:lang w:bidi="ar-IQ"/>
        </w:rPr>
        <w:t>ٍ</w:t>
      </w:r>
      <w:r w:rsidR="006F73CC" w:rsidRPr="00365F4F">
        <w:rPr>
          <w:sz w:val="27"/>
          <w:rtl/>
          <w:lang w:bidi="ar-IQ"/>
        </w:rPr>
        <w:t xml:space="preserve"> فأراني الأذان[...</w:t>
      </w:r>
      <w:r w:rsidRPr="00365F4F">
        <w:rPr>
          <w:sz w:val="27"/>
          <w:rtl/>
          <w:lang w:bidi="ar-IQ"/>
        </w:rPr>
        <w:t>] فقال رسول الله</w:t>
      </w:r>
      <w:r w:rsidR="006F73CC" w:rsidRPr="00365F4F">
        <w:rPr>
          <w:rFonts w:hint="cs"/>
          <w:sz w:val="27"/>
          <w:rtl/>
          <w:lang w:bidi="ar-IQ"/>
        </w:rPr>
        <w:t>:</w:t>
      </w:r>
      <w:r w:rsidRPr="00365F4F">
        <w:rPr>
          <w:sz w:val="27"/>
          <w:rtl/>
          <w:lang w:bidi="ar-IQ"/>
        </w:rPr>
        <w:t xml:space="preserve"> يا بلال</w:t>
      </w:r>
      <w:r w:rsidR="006F73CC" w:rsidRPr="00365F4F">
        <w:rPr>
          <w:rFonts w:hint="cs"/>
          <w:sz w:val="27"/>
          <w:rtl/>
          <w:lang w:bidi="ar-IQ"/>
        </w:rPr>
        <w:t>،</w:t>
      </w:r>
      <w:r w:rsidRPr="00365F4F">
        <w:rPr>
          <w:sz w:val="27"/>
          <w:rtl/>
          <w:lang w:bidi="ar-IQ"/>
        </w:rPr>
        <w:t xml:space="preserve"> ق</w:t>
      </w:r>
      <w:r w:rsidR="006F73CC" w:rsidRPr="00365F4F">
        <w:rPr>
          <w:rFonts w:hint="cs"/>
          <w:sz w:val="27"/>
          <w:rtl/>
          <w:lang w:bidi="ar-IQ"/>
        </w:rPr>
        <w:t>ُ</w:t>
      </w:r>
      <w:r w:rsidRPr="00365F4F">
        <w:rPr>
          <w:sz w:val="27"/>
          <w:rtl/>
          <w:lang w:bidi="ar-IQ"/>
        </w:rPr>
        <w:t>م</w:t>
      </w:r>
      <w:r w:rsidR="006F73CC" w:rsidRPr="00365F4F">
        <w:rPr>
          <w:rFonts w:hint="cs"/>
          <w:sz w:val="27"/>
          <w:rtl/>
          <w:lang w:bidi="ar-IQ"/>
        </w:rPr>
        <w:t>ْ</w:t>
      </w:r>
      <w:r w:rsidRPr="00365F4F">
        <w:rPr>
          <w:sz w:val="27"/>
          <w:rtl/>
          <w:lang w:bidi="ar-IQ"/>
        </w:rPr>
        <w:t xml:space="preserve"> فانظر ما يأمرك به عبد الله بن زيد فافعله</w:t>
      </w:r>
      <w:r w:rsidR="006F73CC" w:rsidRPr="00365F4F">
        <w:rPr>
          <w:rFonts w:hint="cs"/>
          <w:sz w:val="27"/>
          <w:rtl/>
          <w:lang w:bidi="ar-IQ"/>
        </w:rPr>
        <w:t>،</w:t>
      </w:r>
      <w:r w:rsidRPr="00365F4F">
        <w:rPr>
          <w:sz w:val="27"/>
          <w:rtl/>
          <w:lang w:bidi="ar-IQ"/>
        </w:rPr>
        <w:t xml:space="preserve"> قال</w:t>
      </w:r>
      <w:r w:rsidR="006F73CC" w:rsidRPr="00365F4F">
        <w:rPr>
          <w:rFonts w:hint="cs"/>
          <w:sz w:val="27"/>
          <w:rtl/>
          <w:lang w:bidi="ar-IQ"/>
        </w:rPr>
        <w:t>:</w:t>
      </w:r>
      <w:r w:rsidRPr="00365F4F">
        <w:rPr>
          <w:sz w:val="27"/>
          <w:rtl/>
          <w:lang w:bidi="ar-IQ"/>
        </w:rPr>
        <w:t xml:space="preserve"> فأذ</w:t>
      </w:r>
      <w:r w:rsidR="006F73CC" w:rsidRPr="00365F4F">
        <w:rPr>
          <w:rFonts w:hint="cs"/>
          <w:sz w:val="27"/>
          <w:rtl/>
          <w:lang w:bidi="ar-IQ"/>
        </w:rPr>
        <w:t>َّ</w:t>
      </w:r>
      <w:r w:rsidRPr="00365F4F">
        <w:rPr>
          <w:sz w:val="27"/>
          <w:rtl/>
          <w:lang w:bidi="ar-IQ"/>
        </w:rPr>
        <w:t>ن بلال</w:t>
      </w:r>
      <w:r w:rsidRPr="00802ECF">
        <w:rPr>
          <w:rFonts w:hint="eastAsia"/>
          <w:sz w:val="24"/>
          <w:szCs w:val="24"/>
          <w:rtl/>
          <w:lang w:bidi="ar-IQ"/>
        </w:rPr>
        <w:t>»</w:t>
      </w:r>
      <w:r w:rsidR="00D945CE" w:rsidRPr="003E3FD2">
        <w:rPr>
          <w:sz w:val="27"/>
          <w:vertAlign w:val="superscript"/>
          <w:rtl/>
          <w:lang w:bidi="ar-IQ"/>
        </w:rPr>
        <w:t>(</w:t>
      </w:r>
      <w:r w:rsidR="00D945CE" w:rsidRPr="003E3FD2">
        <w:rPr>
          <w:rStyle w:val="ac"/>
          <w:sz w:val="27"/>
          <w:rtl/>
          <w:lang w:bidi="ar-IQ"/>
        </w:rPr>
        <w:endnoteReference w:id="468"/>
      </w:r>
      <w:r w:rsidR="00D945CE" w:rsidRPr="003E3FD2">
        <w:rPr>
          <w:sz w:val="27"/>
          <w:vertAlign w:val="superscript"/>
          <w:rtl/>
          <w:lang w:bidi="ar-IQ"/>
        </w:rPr>
        <w:t>)</w:t>
      </w:r>
      <w:r w:rsidRPr="00365F4F">
        <w:rPr>
          <w:rFonts w:hint="cs"/>
          <w:sz w:val="27"/>
          <w:rtl/>
          <w:lang w:bidi="ar-IQ"/>
        </w:rPr>
        <w:t xml:space="preserve">. </w:t>
      </w:r>
    </w:p>
    <w:p w:rsidR="00AE7583" w:rsidRPr="00365F4F" w:rsidRDefault="00AE7583" w:rsidP="00124BC6">
      <w:pPr>
        <w:rPr>
          <w:sz w:val="27"/>
          <w:rtl/>
          <w:lang w:bidi="ar-IQ"/>
        </w:rPr>
      </w:pPr>
      <w:r w:rsidRPr="00365F4F">
        <w:rPr>
          <w:rFonts w:hint="cs"/>
          <w:sz w:val="27"/>
          <w:rtl/>
        </w:rPr>
        <w:lastRenderedPageBreak/>
        <w:t>هذه الرواية التأريخيّة هي نموذج</w:t>
      </w:r>
      <w:r w:rsidR="006F73CC" w:rsidRPr="00365F4F">
        <w:rPr>
          <w:rFonts w:hint="cs"/>
          <w:sz w:val="27"/>
          <w:rtl/>
        </w:rPr>
        <w:t>ٌ</w:t>
      </w:r>
      <w:r w:rsidRPr="00365F4F">
        <w:rPr>
          <w:rFonts w:hint="cs"/>
          <w:sz w:val="27"/>
          <w:rtl/>
        </w:rPr>
        <w:t xml:space="preserve"> من روايات عدّة في هذا الموضوع، والتي تدلّ على أنّ مفهوم </w:t>
      </w:r>
      <w:r w:rsidR="006F73CC" w:rsidRPr="00802ECF">
        <w:rPr>
          <w:rFonts w:hint="eastAsia"/>
          <w:sz w:val="24"/>
          <w:szCs w:val="24"/>
          <w:rtl/>
        </w:rPr>
        <w:t>«</w:t>
      </w:r>
      <w:r w:rsidRPr="00365F4F">
        <w:rPr>
          <w:rFonts w:hint="cs"/>
          <w:sz w:val="27"/>
          <w:rtl/>
        </w:rPr>
        <w:t>الشبّور اليهوديّ</w:t>
      </w:r>
      <w:r w:rsidRPr="00802ECF">
        <w:rPr>
          <w:rFonts w:hint="eastAsia"/>
          <w:sz w:val="24"/>
          <w:szCs w:val="24"/>
          <w:rtl/>
        </w:rPr>
        <w:t>»</w:t>
      </w:r>
      <w:r w:rsidRPr="00365F4F">
        <w:rPr>
          <w:rFonts w:hint="cs"/>
          <w:sz w:val="27"/>
          <w:rtl/>
        </w:rPr>
        <w:t xml:space="preserve"> كان معروفاً في عصر النبي</w:t>
      </w:r>
      <w:r w:rsidR="006F73CC" w:rsidRPr="00365F4F">
        <w:rPr>
          <w:rFonts w:hint="cs"/>
          <w:sz w:val="27"/>
          <w:rtl/>
        </w:rPr>
        <w:t>ّ</w:t>
      </w:r>
      <w:r w:rsidR="004B1697" w:rsidRPr="00842CC5">
        <w:rPr>
          <w:rFonts w:cs="Mosawi" w:hint="cs"/>
          <w:sz w:val="22"/>
          <w:szCs w:val="22"/>
          <w:rtl/>
        </w:rPr>
        <w:t>|</w:t>
      </w:r>
      <w:r w:rsidRPr="00365F4F">
        <w:rPr>
          <w:rFonts w:hint="cs"/>
          <w:sz w:val="27"/>
          <w:rtl/>
        </w:rPr>
        <w:t>. والنكتة هنا أنّ أشهر لفظ لـ</w:t>
      </w:r>
      <w:r w:rsidR="006F73CC" w:rsidRPr="00365F4F">
        <w:rPr>
          <w:rFonts w:hint="cs"/>
          <w:sz w:val="24"/>
          <w:szCs w:val="24"/>
          <w:rtl/>
        </w:rPr>
        <w:t xml:space="preserve"> </w:t>
      </w:r>
      <w:r w:rsidR="006F73CC" w:rsidRPr="00802ECF">
        <w:rPr>
          <w:rFonts w:hint="eastAsia"/>
          <w:sz w:val="24"/>
          <w:szCs w:val="24"/>
          <w:rtl/>
        </w:rPr>
        <w:t>«</w:t>
      </w:r>
      <w:r w:rsidRPr="00365F4F">
        <w:rPr>
          <w:rFonts w:hint="cs"/>
          <w:sz w:val="27"/>
          <w:rtl/>
        </w:rPr>
        <w:t>شبّور</w:t>
      </w:r>
      <w:r w:rsidRPr="00802ECF">
        <w:rPr>
          <w:rFonts w:hint="eastAsia"/>
          <w:sz w:val="24"/>
          <w:szCs w:val="24"/>
          <w:rtl/>
        </w:rPr>
        <w:t>»</w:t>
      </w:r>
      <w:r w:rsidRPr="00365F4F">
        <w:rPr>
          <w:rFonts w:hint="cs"/>
          <w:sz w:val="27"/>
          <w:rtl/>
        </w:rPr>
        <w:t xml:space="preserve"> هو </w:t>
      </w:r>
      <w:r w:rsidRPr="00802ECF">
        <w:rPr>
          <w:rFonts w:hint="eastAsia"/>
          <w:sz w:val="24"/>
          <w:szCs w:val="24"/>
          <w:rtl/>
        </w:rPr>
        <w:t>«</w:t>
      </w:r>
      <w:r w:rsidRPr="00365F4F">
        <w:rPr>
          <w:rFonts w:hint="cs"/>
          <w:sz w:val="27"/>
          <w:rtl/>
        </w:rPr>
        <w:t>شوفار</w:t>
      </w:r>
      <w:r w:rsidRPr="00802ECF">
        <w:rPr>
          <w:rFonts w:hint="eastAsia"/>
          <w:sz w:val="24"/>
          <w:szCs w:val="24"/>
          <w:rtl/>
        </w:rPr>
        <w:t>»</w:t>
      </w:r>
      <w:r w:rsidRPr="00365F4F">
        <w:rPr>
          <w:rFonts w:hint="cs"/>
          <w:sz w:val="27"/>
          <w:rtl/>
        </w:rPr>
        <w:t>، أو ألفاظ أخرى</w:t>
      </w:r>
      <w:r w:rsidR="006F73CC" w:rsidRPr="00365F4F">
        <w:rPr>
          <w:rFonts w:hint="cs"/>
          <w:sz w:val="27"/>
          <w:rtl/>
        </w:rPr>
        <w:t>،</w:t>
      </w:r>
      <w:r w:rsidRPr="00365F4F">
        <w:rPr>
          <w:rFonts w:hint="cs"/>
          <w:sz w:val="27"/>
          <w:rtl/>
        </w:rPr>
        <w:t xml:space="preserve"> مثل</w:t>
      </w:r>
      <w:r w:rsidR="006F73CC" w:rsidRPr="00365F4F">
        <w:rPr>
          <w:rFonts w:hint="cs"/>
          <w:sz w:val="27"/>
          <w:rtl/>
        </w:rPr>
        <w:t xml:space="preserve">: </w:t>
      </w:r>
      <w:r w:rsidR="006F73CC" w:rsidRPr="00802ECF">
        <w:rPr>
          <w:rFonts w:hint="eastAsia"/>
          <w:sz w:val="24"/>
          <w:szCs w:val="24"/>
          <w:rtl/>
        </w:rPr>
        <w:t>«</w:t>
      </w:r>
      <w:r w:rsidRPr="00365F4F">
        <w:rPr>
          <w:rFonts w:hint="cs"/>
          <w:sz w:val="27"/>
          <w:rtl/>
        </w:rPr>
        <w:t>قِرِن</w:t>
      </w:r>
      <w:r w:rsidRPr="00802ECF">
        <w:rPr>
          <w:rFonts w:hint="eastAsia"/>
          <w:sz w:val="24"/>
          <w:szCs w:val="24"/>
          <w:rtl/>
        </w:rPr>
        <w:t>»</w:t>
      </w:r>
      <w:r w:rsidR="006F73CC" w:rsidRPr="00365F4F">
        <w:rPr>
          <w:rFonts w:hint="cs"/>
          <w:sz w:val="27"/>
          <w:rtl/>
        </w:rPr>
        <w:t>، المشهور في ال</w:t>
      </w:r>
      <w:r w:rsidRPr="00365F4F">
        <w:rPr>
          <w:rFonts w:hint="cs"/>
          <w:sz w:val="27"/>
          <w:rtl/>
        </w:rPr>
        <w:t xml:space="preserve">لغة العربيّة، والذي يستخدم للإنذار. </w:t>
      </w:r>
      <w:r w:rsidR="006F73CC" w:rsidRPr="00365F4F">
        <w:rPr>
          <w:rFonts w:hint="cs"/>
          <w:sz w:val="27"/>
          <w:rtl/>
        </w:rPr>
        <w:t>ا</w:t>
      </w:r>
      <w:r w:rsidRPr="00365F4F">
        <w:rPr>
          <w:rFonts w:hint="cs"/>
          <w:sz w:val="27"/>
          <w:rtl/>
        </w:rPr>
        <w:t>ست</w:t>
      </w:r>
      <w:r w:rsidR="006F73CC" w:rsidRPr="00365F4F">
        <w:rPr>
          <w:rFonts w:hint="cs"/>
          <w:sz w:val="27"/>
          <w:rtl/>
        </w:rPr>
        <w:t>ُ</w:t>
      </w:r>
      <w:r w:rsidRPr="00365F4F">
        <w:rPr>
          <w:rFonts w:hint="cs"/>
          <w:sz w:val="27"/>
          <w:rtl/>
        </w:rPr>
        <w:t>عمل هذا المفهوم بحدود 72 مرّة في الكتاب المقدّس، ولكن</w:t>
      </w:r>
      <w:r w:rsidR="006F73CC" w:rsidRPr="00365F4F">
        <w:rPr>
          <w:rFonts w:hint="cs"/>
          <w:sz w:val="27"/>
          <w:rtl/>
        </w:rPr>
        <w:t>ْ</w:t>
      </w:r>
      <w:r w:rsidRPr="00365F4F">
        <w:rPr>
          <w:rFonts w:hint="cs"/>
          <w:sz w:val="27"/>
          <w:rtl/>
        </w:rPr>
        <w:t xml:space="preserve"> في كل هذه المفاهيم لم يستخدم لفظ</w:t>
      </w:r>
      <w:r w:rsidR="006F73CC" w:rsidRPr="00365F4F">
        <w:rPr>
          <w:rFonts w:hint="cs"/>
          <w:sz w:val="24"/>
          <w:szCs w:val="24"/>
          <w:rtl/>
        </w:rPr>
        <w:t xml:space="preserve"> </w:t>
      </w:r>
      <w:r w:rsidR="006F73CC" w:rsidRPr="00802ECF">
        <w:rPr>
          <w:rFonts w:hint="eastAsia"/>
          <w:sz w:val="24"/>
          <w:szCs w:val="24"/>
          <w:rtl/>
        </w:rPr>
        <w:t>«</w:t>
      </w:r>
      <w:r w:rsidRPr="00365F4F">
        <w:rPr>
          <w:rFonts w:hint="cs"/>
          <w:sz w:val="27"/>
          <w:rtl/>
        </w:rPr>
        <w:t>شبّور</w:t>
      </w:r>
      <w:r w:rsidRPr="00802ECF">
        <w:rPr>
          <w:rFonts w:hint="eastAsia"/>
          <w:sz w:val="24"/>
          <w:szCs w:val="24"/>
          <w:rtl/>
        </w:rPr>
        <w:t>»</w:t>
      </w:r>
      <w:r w:rsidRPr="00365F4F">
        <w:rPr>
          <w:rFonts w:hint="cs"/>
          <w:sz w:val="27"/>
          <w:rtl/>
        </w:rPr>
        <w:t xml:space="preserve"> بشكل</w:t>
      </w:r>
      <w:r w:rsidR="006F73CC" w:rsidRPr="00365F4F">
        <w:rPr>
          <w:rFonts w:hint="cs"/>
          <w:sz w:val="27"/>
          <w:rtl/>
        </w:rPr>
        <w:t>ٍ</w:t>
      </w:r>
      <w:r w:rsidRPr="00365F4F">
        <w:rPr>
          <w:rFonts w:hint="cs"/>
          <w:sz w:val="27"/>
          <w:rtl/>
        </w:rPr>
        <w:t xml:space="preserve"> مباشر. وكذلك استعمل كثيراً هذا المفهوم في التلمود البابلي. في حين يتوجّ</w:t>
      </w:r>
      <w:r w:rsidR="006F73CC" w:rsidRPr="00365F4F">
        <w:rPr>
          <w:rFonts w:hint="cs"/>
          <w:sz w:val="27"/>
          <w:rtl/>
        </w:rPr>
        <w:t>َ</w:t>
      </w:r>
      <w:r w:rsidRPr="00365F4F">
        <w:rPr>
          <w:rFonts w:hint="cs"/>
          <w:sz w:val="27"/>
          <w:rtl/>
        </w:rPr>
        <w:t>ه القارئ أنّ كلمة</w:t>
      </w:r>
      <w:r w:rsidR="006F73CC" w:rsidRPr="00365F4F">
        <w:rPr>
          <w:rFonts w:hint="cs"/>
          <w:sz w:val="27"/>
          <w:rtl/>
        </w:rPr>
        <w:t xml:space="preserve"> </w:t>
      </w:r>
      <w:r w:rsidRPr="00365F4F">
        <w:rPr>
          <w:rFonts w:hint="cs"/>
          <w:sz w:val="27"/>
          <w:rtl/>
        </w:rPr>
        <w:t>(</w:t>
      </w:r>
      <w:r w:rsidRPr="00365F4F">
        <w:rPr>
          <w:rFonts w:asciiTheme="majorBidi" w:hAnsiTheme="majorBidi" w:cstheme="majorBidi"/>
          <w:sz w:val="22"/>
          <w:szCs w:val="22"/>
        </w:rPr>
        <w:t>Shipur</w:t>
      </w:r>
      <w:r w:rsidRPr="00365F4F">
        <w:rPr>
          <w:rFonts w:asciiTheme="majorBidi" w:hAnsiTheme="majorBidi"/>
          <w:sz w:val="22"/>
          <w:szCs w:val="22"/>
          <w:rtl/>
        </w:rPr>
        <w:t>/</w:t>
      </w:r>
      <w:r w:rsidRPr="00365F4F">
        <w:rPr>
          <w:rFonts w:asciiTheme="minorBidi" w:hAnsiTheme="minorBidi" w:cs="Arial Unicode MS"/>
          <w:sz w:val="22"/>
          <w:szCs w:val="22"/>
          <w:rtl/>
          <w:lang w:bidi="he-IL"/>
        </w:rPr>
        <w:t>שפורי</w:t>
      </w:r>
      <w:r w:rsidRPr="00365F4F">
        <w:rPr>
          <w:rFonts w:cs="Arial Unicode MS" w:hint="cs"/>
          <w:sz w:val="27"/>
          <w:rtl/>
          <w:lang w:bidi="he-IL"/>
        </w:rPr>
        <w:t xml:space="preserve">) </w:t>
      </w:r>
      <w:r w:rsidRPr="00365F4F">
        <w:rPr>
          <w:rFonts w:hint="cs"/>
          <w:sz w:val="27"/>
          <w:rtl/>
        </w:rPr>
        <w:t>استعملت مرّتين فقط في كل</w:t>
      </w:r>
      <w:r w:rsidR="006F73CC" w:rsidRPr="00365F4F">
        <w:rPr>
          <w:rFonts w:hint="cs"/>
          <w:sz w:val="27"/>
          <w:rtl/>
        </w:rPr>
        <w:t>ّ</w:t>
      </w:r>
      <w:r w:rsidRPr="00365F4F">
        <w:rPr>
          <w:rFonts w:hint="cs"/>
          <w:sz w:val="27"/>
          <w:rtl/>
        </w:rPr>
        <w:t xml:space="preserve"> التلمود والكتاب المقدّس، وفي هاتين المرّتين </w:t>
      </w:r>
      <w:r w:rsidR="006F73CC" w:rsidRPr="00365F4F">
        <w:rPr>
          <w:rFonts w:hint="cs"/>
          <w:sz w:val="27"/>
          <w:rtl/>
        </w:rPr>
        <w:t>ا</w:t>
      </w:r>
      <w:r w:rsidRPr="00365F4F">
        <w:rPr>
          <w:rFonts w:hint="cs"/>
          <w:sz w:val="27"/>
          <w:rtl/>
        </w:rPr>
        <w:t xml:space="preserve">ستخدمت في سياق </w:t>
      </w:r>
      <w:r w:rsidR="006F73CC" w:rsidRPr="00802ECF">
        <w:rPr>
          <w:rFonts w:hint="eastAsia"/>
          <w:sz w:val="24"/>
          <w:szCs w:val="24"/>
          <w:rtl/>
        </w:rPr>
        <w:t>«</w:t>
      </w:r>
      <w:r w:rsidRPr="00365F4F">
        <w:rPr>
          <w:rFonts w:hint="cs"/>
          <w:sz w:val="27"/>
          <w:rtl/>
        </w:rPr>
        <w:t>شامتا</w:t>
      </w:r>
      <w:r w:rsidRPr="00802ECF">
        <w:rPr>
          <w:rFonts w:hint="eastAsia"/>
          <w:sz w:val="24"/>
          <w:szCs w:val="24"/>
          <w:rtl/>
        </w:rPr>
        <w:t>»</w:t>
      </w:r>
      <w:r w:rsidR="006F73CC" w:rsidRPr="00365F4F">
        <w:rPr>
          <w:rFonts w:hint="cs"/>
          <w:sz w:val="27"/>
          <w:rtl/>
        </w:rPr>
        <w:t>.</w:t>
      </w:r>
      <w:r w:rsidRPr="00365F4F">
        <w:rPr>
          <w:rFonts w:hint="cs"/>
          <w:sz w:val="27"/>
          <w:rtl/>
        </w:rPr>
        <w:t xml:space="preserve"> وهذه الظاهرة لا يمكن أن نعتبر</w:t>
      </w:r>
      <w:r w:rsidR="006F73CC" w:rsidRPr="00365F4F">
        <w:rPr>
          <w:rFonts w:hint="cs"/>
          <w:sz w:val="27"/>
          <w:rtl/>
        </w:rPr>
        <w:t xml:space="preserve"> </w:t>
      </w:r>
      <w:r w:rsidRPr="00365F4F">
        <w:rPr>
          <w:rFonts w:hint="cs"/>
          <w:sz w:val="27"/>
          <w:rtl/>
        </w:rPr>
        <w:t>أنها جا</w:t>
      </w:r>
      <w:r w:rsidR="006F73CC" w:rsidRPr="00365F4F">
        <w:rPr>
          <w:rFonts w:hint="cs"/>
          <w:sz w:val="27"/>
          <w:rtl/>
        </w:rPr>
        <w:t>ء</w:t>
      </w:r>
      <w:r w:rsidRPr="00365F4F">
        <w:rPr>
          <w:rFonts w:hint="cs"/>
          <w:sz w:val="27"/>
          <w:rtl/>
        </w:rPr>
        <w:t xml:space="preserve">ت من باب الصدفة أو ما شابه ذلك. </w:t>
      </w:r>
    </w:p>
    <w:p w:rsidR="00AE7583" w:rsidRPr="00365F4F" w:rsidRDefault="00AE7583" w:rsidP="001C5A4D">
      <w:pPr>
        <w:spacing w:line="430" w:lineRule="exact"/>
        <w:rPr>
          <w:sz w:val="27"/>
          <w:rtl/>
          <w:lang w:bidi="ar-IQ"/>
        </w:rPr>
      </w:pPr>
    </w:p>
    <w:p w:rsidR="00AE7583" w:rsidRPr="00365F4F" w:rsidRDefault="00AE7583" w:rsidP="00124BC6">
      <w:pPr>
        <w:pStyle w:val="31"/>
        <w:rPr>
          <w:color w:val="auto"/>
          <w:rtl/>
          <w:lang w:bidi="ar-IQ"/>
        </w:rPr>
      </w:pPr>
      <w:r w:rsidRPr="00365F4F">
        <w:rPr>
          <w:rFonts w:hint="cs"/>
          <w:color w:val="auto"/>
          <w:rtl/>
          <w:lang w:bidi="ar-IQ"/>
        </w:rPr>
        <w:t>نفائس الفنون</w:t>
      </w:r>
      <w:r w:rsidR="006F73CC" w:rsidRPr="00365F4F">
        <w:rPr>
          <w:rFonts w:hint="cs"/>
          <w:color w:val="auto"/>
          <w:rtl/>
          <w:lang w:bidi="ar-IQ"/>
        </w:rPr>
        <w:t>،</w:t>
      </w:r>
      <w:r w:rsidRPr="00365F4F">
        <w:rPr>
          <w:rFonts w:hint="cs"/>
          <w:color w:val="auto"/>
          <w:rtl/>
          <w:lang w:bidi="ar-IQ"/>
        </w:rPr>
        <w:t xml:space="preserve"> للآملي، مصدر</w:t>
      </w:r>
      <w:r w:rsidR="006F73CC" w:rsidRPr="00365F4F">
        <w:rPr>
          <w:rFonts w:hint="cs"/>
          <w:color w:val="auto"/>
          <w:rtl/>
          <w:lang w:bidi="ar-IQ"/>
        </w:rPr>
        <w:t>ٌ</w:t>
      </w:r>
      <w:r w:rsidRPr="00365F4F">
        <w:rPr>
          <w:rFonts w:hint="cs"/>
          <w:color w:val="auto"/>
          <w:rtl/>
          <w:lang w:bidi="ar-IQ"/>
        </w:rPr>
        <w:t xml:space="preserve"> مهمول للتعرّ</w:t>
      </w:r>
      <w:r w:rsidR="006F73CC" w:rsidRPr="00365F4F">
        <w:rPr>
          <w:rFonts w:hint="cs"/>
          <w:color w:val="auto"/>
          <w:rtl/>
          <w:lang w:bidi="ar-IQ"/>
        </w:rPr>
        <w:t>ُ</w:t>
      </w:r>
      <w:r w:rsidRPr="00365F4F">
        <w:rPr>
          <w:rFonts w:hint="cs"/>
          <w:color w:val="auto"/>
          <w:rtl/>
          <w:lang w:bidi="ar-IQ"/>
        </w:rPr>
        <w:t xml:space="preserve">ف </w:t>
      </w:r>
      <w:r w:rsidR="006F73CC" w:rsidRPr="00365F4F">
        <w:rPr>
          <w:rFonts w:hint="cs"/>
          <w:color w:val="auto"/>
          <w:rtl/>
          <w:lang w:bidi="ar-IQ"/>
        </w:rPr>
        <w:t>على</w:t>
      </w:r>
      <w:r w:rsidRPr="00365F4F">
        <w:rPr>
          <w:rFonts w:hint="cs"/>
          <w:color w:val="auto"/>
          <w:rtl/>
          <w:lang w:bidi="ar-IQ"/>
        </w:rPr>
        <w:t xml:space="preserve"> دعاء الس</w:t>
      </w:r>
      <w:r w:rsidR="001C5A4D">
        <w:rPr>
          <w:rFonts w:hint="cs"/>
          <w:color w:val="auto"/>
          <w:rtl/>
          <w:lang w:bidi="ar-IQ"/>
        </w:rPr>
        <w:t>َّ</w:t>
      </w:r>
      <w:r w:rsidRPr="00365F4F">
        <w:rPr>
          <w:rFonts w:hint="cs"/>
          <w:color w:val="auto"/>
          <w:rtl/>
          <w:lang w:bidi="ar-IQ"/>
        </w:rPr>
        <w:t>مات وتداوله التاريخي</w:t>
      </w:r>
    </w:p>
    <w:p w:rsidR="00AE7583" w:rsidRPr="00365F4F" w:rsidRDefault="00AE7583" w:rsidP="00124BC6">
      <w:pPr>
        <w:rPr>
          <w:sz w:val="27"/>
          <w:rtl/>
          <w:lang w:bidi="ar-IQ"/>
        </w:rPr>
      </w:pPr>
      <w:r w:rsidRPr="00365F4F">
        <w:rPr>
          <w:rFonts w:hint="cs"/>
          <w:sz w:val="27"/>
          <w:rtl/>
          <w:lang w:bidi="ar-IQ"/>
        </w:rPr>
        <w:t>بغض</w:t>
      </w:r>
      <w:r w:rsidR="00821EB5" w:rsidRPr="00365F4F">
        <w:rPr>
          <w:rFonts w:hint="cs"/>
          <w:sz w:val="27"/>
          <w:rtl/>
          <w:lang w:bidi="ar-IQ"/>
        </w:rPr>
        <w:t>ّ</w:t>
      </w:r>
      <w:r w:rsidRPr="00365F4F">
        <w:rPr>
          <w:rFonts w:hint="cs"/>
          <w:sz w:val="27"/>
          <w:rtl/>
          <w:lang w:bidi="ar-IQ"/>
        </w:rPr>
        <w:t xml:space="preserve"> النظر عن البحوث النصّية والنقود الداخليّة والخارجيّة لنص</w:t>
      </w:r>
      <w:r w:rsidR="00821EB5" w:rsidRPr="00365F4F">
        <w:rPr>
          <w:rFonts w:hint="cs"/>
          <w:sz w:val="27"/>
          <w:rtl/>
          <w:lang w:bidi="ar-IQ"/>
        </w:rPr>
        <w:t>ّ</w:t>
      </w:r>
      <w:r w:rsidRPr="00365F4F">
        <w:rPr>
          <w:rFonts w:hint="cs"/>
          <w:sz w:val="27"/>
          <w:rtl/>
          <w:lang w:bidi="ar-IQ"/>
        </w:rPr>
        <w:t xml:space="preserve"> دعاء الس</w:t>
      </w:r>
      <w:r w:rsidR="001C5A4D">
        <w:rPr>
          <w:rFonts w:hint="cs"/>
          <w:sz w:val="27"/>
          <w:rtl/>
          <w:lang w:bidi="ar-IQ"/>
        </w:rPr>
        <w:t>َّ</w:t>
      </w:r>
      <w:r w:rsidRPr="00365F4F">
        <w:rPr>
          <w:rFonts w:hint="cs"/>
          <w:sz w:val="27"/>
          <w:rtl/>
          <w:lang w:bidi="ar-IQ"/>
        </w:rPr>
        <w:t>مات التي تطرّ</w:t>
      </w:r>
      <w:r w:rsidR="00821EB5" w:rsidRPr="00365F4F">
        <w:rPr>
          <w:rFonts w:hint="cs"/>
          <w:sz w:val="27"/>
          <w:rtl/>
          <w:lang w:bidi="ar-IQ"/>
        </w:rPr>
        <w:t>َ</w:t>
      </w:r>
      <w:r w:rsidRPr="00365F4F">
        <w:rPr>
          <w:rFonts w:hint="cs"/>
          <w:sz w:val="27"/>
          <w:rtl/>
          <w:lang w:bidi="ar-IQ"/>
        </w:rPr>
        <w:t>قنا إليها، حيث حاولنا الكشف عن بعض الجذور التلموديّة لهذا الدعاء المتداول والمشهور لدى الشيعة ال</w:t>
      </w:r>
      <w:r w:rsidR="00821EB5" w:rsidRPr="00365F4F">
        <w:rPr>
          <w:rFonts w:hint="cs"/>
          <w:sz w:val="27"/>
          <w:rtl/>
          <w:lang w:bidi="ar-IQ"/>
        </w:rPr>
        <w:t>ا</w:t>
      </w:r>
      <w:r w:rsidRPr="00365F4F">
        <w:rPr>
          <w:rFonts w:hint="cs"/>
          <w:sz w:val="27"/>
          <w:rtl/>
          <w:lang w:bidi="ar-IQ"/>
        </w:rPr>
        <w:t>ثني عشريّة</w:t>
      </w:r>
      <w:r w:rsidR="00821EB5" w:rsidRPr="00365F4F">
        <w:rPr>
          <w:rFonts w:hint="cs"/>
          <w:sz w:val="27"/>
          <w:rtl/>
          <w:lang w:bidi="ar-IQ"/>
        </w:rPr>
        <w:t>،</w:t>
      </w:r>
      <w:r w:rsidRPr="00365F4F">
        <w:rPr>
          <w:rFonts w:hint="cs"/>
          <w:sz w:val="27"/>
          <w:rtl/>
          <w:lang w:bidi="ar-IQ"/>
        </w:rPr>
        <w:t xml:space="preserve"> وبمعنى آخر</w:t>
      </w:r>
      <w:r w:rsidR="00821EB5" w:rsidRPr="00365F4F">
        <w:rPr>
          <w:rFonts w:hint="cs"/>
          <w:sz w:val="27"/>
          <w:rtl/>
          <w:lang w:bidi="ar-IQ"/>
        </w:rPr>
        <w:t>:</w:t>
      </w:r>
      <w:r w:rsidRPr="00365F4F">
        <w:rPr>
          <w:rFonts w:hint="cs"/>
          <w:sz w:val="27"/>
          <w:rtl/>
          <w:lang w:bidi="ar-IQ"/>
        </w:rPr>
        <w:t xml:space="preserve"> من الأمور المهمّة والأساسيّة في المواجهة بين تاريخانيّة النص</w:t>
      </w:r>
      <w:r w:rsidR="00821EB5" w:rsidRPr="00365F4F">
        <w:rPr>
          <w:rFonts w:hint="cs"/>
          <w:sz w:val="27"/>
          <w:rtl/>
          <w:lang w:bidi="ar-IQ"/>
        </w:rPr>
        <w:t>ّ</w:t>
      </w:r>
      <w:r w:rsidRPr="00365F4F">
        <w:rPr>
          <w:rFonts w:hint="cs"/>
          <w:sz w:val="27"/>
          <w:rtl/>
          <w:lang w:bidi="ar-IQ"/>
        </w:rPr>
        <w:t xml:space="preserve"> والكتابة التاريخيّة هناك بحث</w:t>
      </w:r>
      <w:r w:rsidR="00821EB5" w:rsidRPr="00365F4F">
        <w:rPr>
          <w:rFonts w:hint="cs"/>
          <w:sz w:val="27"/>
          <w:rtl/>
          <w:lang w:bidi="ar-IQ"/>
        </w:rPr>
        <w:t>ٌ</w:t>
      </w:r>
      <w:r w:rsidRPr="00365F4F">
        <w:rPr>
          <w:rFonts w:hint="cs"/>
          <w:sz w:val="27"/>
          <w:rtl/>
          <w:lang w:bidi="ar-IQ"/>
        </w:rPr>
        <w:t xml:space="preserve"> عن جذور تداول هذا النص</w:t>
      </w:r>
      <w:r w:rsidR="00821EB5" w:rsidRPr="00365F4F">
        <w:rPr>
          <w:rFonts w:hint="cs"/>
          <w:sz w:val="27"/>
          <w:rtl/>
          <w:lang w:bidi="ar-IQ"/>
        </w:rPr>
        <w:t>ّ</w:t>
      </w:r>
      <w:r w:rsidRPr="00365F4F">
        <w:rPr>
          <w:rFonts w:hint="cs"/>
          <w:sz w:val="27"/>
          <w:rtl/>
          <w:lang w:bidi="ar-IQ"/>
        </w:rPr>
        <w:t xml:space="preserve"> في تراث</w:t>
      </w:r>
      <w:r w:rsidR="00821EB5" w:rsidRPr="00365F4F">
        <w:rPr>
          <w:rFonts w:hint="cs"/>
          <w:sz w:val="27"/>
          <w:rtl/>
          <w:lang w:bidi="ar-IQ"/>
        </w:rPr>
        <w:t>ٍ</w:t>
      </w:r>
      <w:r w:rsidRPr="00365F4F">
        <w:rPr>
          <w:rFonts w:hint="cs"/>
          <w:sz w:val="27"/>
          <w:rtl/>
          <w:lang w:bidi="ar-IQ"/>
        </w:rPr>
        <w:t xml:space="preserve"> مّا، أو مجتمع</w:t>
      </w:r>
      <w:r w:rsidR="00821EB5" w:rsidRPr="00365F4F">
        <w:rPr>
          <w:rFonts w:hint="cs"/>
          <w:sz w:val="27"/>
          <w:rtl/>
          <w:lang w:bidi="ar-IQ"/>
        </w:rPr>
        <w:t>ٍ</w:t>
      </w:r>
      <w:r w:rsidRPr="00365F4F">
        <w:rPr>
          <w:rFonts w:hint="cs"/>
          <w:sz w:val="27"/>
          <w:rtl/>
          <w:lang w:bidi="ar-IQ"/>
        </w:rPr>
        <w:t xml:space="preserve"> خاص</w:t>
      </w:r>
      <w:r w:rsidR="00821EB5" w:rsidRPr="00365F4F">
        <w:rPr>
          <w:rFonts w:hint="cs"/>
          <w:sz w:val="27"/>
          <w:rtl/>
          <w:lang w:bidi="ar-IQ"/>
        </w:rPr>
        <w:t>ّ</w:t>
      </w:r>
      <w:r w:rsidRPr="00365F4F">
        <w:rPr>
          <w:rFonts w:hint="cs"/>
          <w:sz w:val="27"/>
          <w:rtl/>
          <w:lang w:bidi="ar-IQ"/>
        </w:rPr>
        <w:t>، وفي وقت</w:t>
      </w:r>
      <w:r w:rsidR="00821EB5" w:rsidRPr="00365F4F">
        <w:rPr>
          <w:rFonts w:hint="cs"/>
          <w:sz w:val="27"/>
          <w:rtl/>
          <w:lang w:bidi="ar-IQ"/>
        </w:rPr>
        <w:t>ٍ</w:t>
      </w:r>
      <w:r w:rsidRPr="00365F4F">
        <w:rPr>
          <w:rFonts w:hint="cs"/>
          <w:sz w:val="27"/>
          <w:rtl/>
          <w:lang w:bidi="ar-IQ"/>
        </w:rPr>
        <w:t xml:space="preserve"> محد</w:t>
      </w:r>
      <w:r w:rsidR="00821EB5" w:rsidRPr="00365F4F">
        <w:rPr>
          <w:rFonts w:hint="cs"/>
          <w:sz w:val="27"/>
          <w:rtl/>
          <w:lang w:bidi="ar-IQ"/>
        </w:rPr>
        <w:t>ّ</w:t>
      </w:r>
      <w:r w:rsidRPr="00365F4F">
        <w:rPr>
          <w:rFonts w:hint="cs"/>
          <w:sz w:val="27"/>
          <w:rtl/>
          <w:lang w:bidi="ar-IQ"/>
        </w:rPr>
        <w:t xml:space="preserve">د. </w:t>
      </w:r>
      <w:r w:rsidR="007E3DA4" w:rsidRPr="00365F4F">
        <w:rPr>
          <w:rFonts w:hint="cs"/>
          <w:sz w:val="27"/>
          <w:rtl/>
          <w:lang w:bidi="ar-IQ"/>
        </w:rPr>
        <w:t xml:space="preserve">وهذا النوع من القراءة هو </w:t>
      </w:r>
      <w:r w:rsidRPr="00365F4F">
        <w:rPr>
          <w:rFonts w:hint="cs"/>
          <w:sz w:val="27"/>
          <w:rtl/>
          <w:lang w:bidi="ar-IQ"/>
        </w:rPr>
        <w:t>من أهم</w:t>
      </w:r>
      <w:r w:rsidR="00821EB5" w:rsidRPr="00365F4F">
        <w:rPr>
          <w:rFonts w:hint="cs"/>
          <w:sz w:val="27"/>
          <w:rtl/>
          <w:lang w:bidi="ar-IQ"/>
        </w:rPr>
        <w:t>ّ</w:t>
      </w:r>
      <w:r w:rsidRPr="00365F4F">
        <w:rPr>
          <w:rFonts w:hint="cs"/>
          <w:sz w:val="27"/>
          <w:rtl/>
          <w:lang w:bidi="ar-IQ"/>
        </w:rPr>
        <w:t xml:space="preserve"> الدراسات التأريخيّة للأديان في الغرب. وما ذكرناه بعنوان </w:t>
      </w:r>
      <w:r w:rsidR="00821EB5" w:rsidRPr="00802ECF">
        <w:rPr>
          <w:rFonts w:hint="eastAsia"/>
          <w:sz w:val="24"/>
          <w:szCs w:val="24"/>
          <w:rtl/>
          <w:lang w:bidi="ar-IQ"/>
        </w:rPr>
        <w:t>«</w:t>
      </w:r>
      <w:r w:rsidRPr="00365F4F">
        <w:rPr>
          <w:rFonts w:hint="cs"/>
          <w:sz w:val="27"/>
          <w:rtl/>
          <w:lang w:bidi="ar-IQ"/>
        </w:rPr>
        <w:t>تاريخ التداول</w:t>
      </w:r>
      <w:r w:rsidRPr="00802ECF">
        <w:rPr>
          <w:rFonts w:hint="eastAsia"/>
          <w:sz w:val="24"/>
          <w:szCs w:val="24"/>
          <w:rtl/>
          <w:lang w:bidi="ar-IQ"/>
        </w:rPr>
        <w:t>»</w:t>
      </w:r>
      <w:r w:rsidRPr="00365F4F">
        <w:rPr>
          <w:rFonts w:hint="cs"/>
          <w:sz w:val="27"/>
          <w:rtl/>
          <w:lang w:bidi="ar-IQ"/>
        </w:rPr>
        <w:t xml:space="preserve"> أو </w:t>
      </w:r>
      <w:r w:rsidR="00821EB5" w:rsidRPr="00802ECF">
        <w:rPr>
          <w:rFonts w:hint="eastAsia"/>
          <w:sz w:val="24"/>
          <w:szCs w:val="24"/>
          <w:rtl/>
          <w:lang w:bidi="ar-IQ"/>
        </w:rPr>
        <w:t>«</w:t>
      </w:r>
      <w:r w:rsidRPr="00365F4F">
        <w:rPr>
          <w:rFonts w:hint="cs"/>
          <w:sz w:val="27"/>
          <w:rtl/>
          <w:lang w:bidi="ar-IQ"/>
        </w:rPr>
        <w:t>التداول التأريخي</w:t>
      </w:r>
      <w:r w:rsidRPr="00802ECF">
        <w:rPr>
          <w:rFonts w:hint="eastAsia"/>
          <w:sz w:val="24"/>
          <w:szCs w:val="24"/>
          <w:rtl/>
          <w:lang w:bidi="ar-IQ"/>
        </w:rPr>
        <w:t>»</w:t>
      </w:r>
      <w:r w:rsidRPr="00365F4F">
        <w:rPr>
          <w:rFonts w:hint="cs"/>
          <w:sz w:val="27"/>
          <w:rtl/>
          <w:lang w:bidi="ar-IQ"/>
        </w:rPr>
        <w:t xml:space="preserve"> بإمكاننا أن نصطلح عليه بـ </w:t>
      </w:r>
      <w:r w:rsidRPr="00802ECF">
        <w:rPr>
          <w:rFonts w:asciiTheme="majorBidi" w:hAnsiTheme="majorBidi"/>
          <w:sz w:val="24"/>
          <w:szCs w:val="24"/>
          <w:rtl/>
          <w:lang w:bidi="ar-IQ"/>
        </w:rPr>
        <w:t>«</w:t>
      </w:r>
      <w:r w:rsidRPr="00365F4F">
        <w:rPr>
          <w:rFonts w:asciiTheme="majorBidi" w:hAnsiTheme="majorBidi" w:cstheme="majorBidi"/>
          <w:sz w:val="22"/>
          <w:szCs w:val="22"/>
          <w:lang w:bidi="ar-IQ"/>
        </w:rPr>
        <w:t>reception history</w:t>
      </w:r>
      <w:r w:rsidRPr="00802ECF">
        <w:rPr>
          <w:rFonts w:asciiTheme="majorBidi" w:hAnsiTheme="majorBidi"/>
          <w:sz w:val="24"/>
          <w:szCs w:val="24"/>
          <w:rtl/>
          <w:lang w:bidi="ar-IQ"/>
        </w:rPr>
        <w:t>»</w:t>
      </w:r>
      <w:r w:rsidRPr="00365F4F">
        <w:rPr>
          <w:rFonts w:hint="cs"/>
          <w:sz w:val="27"/>
          <w:rtl/>
          <w:lang w:bidi="ar-IQ"/>
        </w:rPr>
        <w:t xml:space="preserve">. في حين </w:t>
      </w:r>
      <w:r w:rsidR="00821EB5" w:rsidRPr="00365F4F">
        <w:rPr>
          <w:rFonts w:hint="cs"/>
          <w:sz w:val="27"/>
          <w:rtl/>
          <w:lang w:bidi="ar-IQ"/>
        </w:rPr>
        <w:t xml:space="preserve">أنّنا نشاهد </w:t>
      </w:r>
      <w:r w:rsidRPr="00365F4F">
        <w:rPr>
          <w:rFonts w:hint="cs"/>
          <w:sz w:val="27"/>
          <w:rtl/>
          <w:lang w:bidi="ar-IQ"/>
        </w:rPr>
        <w:t xml:space="preserve">عمليّاً أنّ هذا المصطلح يستخدم في البحوث التي تتعلّق بتاريخ تداول النصوص. </w:t>
      </w:r>
    </w:p>
    <w:p w:rsidR="00AE7583" w:rsidRPr="00365F4F" w:rsidRDefault="00821EB5" w:rsidP="00124BC6">
      <w:pPr>
        <w:rPr>
          <w:sz w:val="27"/>
          <w:rtl/>
          <w:lang w:bidi="ar-IQ"/>
        </w:rPr>
      </w:pPr>
      <w:r w:rsidRPr="00365F4F">
        <w:rPr>
          <w:rFonts w:hint="cs"/>
          <w:sz w:val="27"/>
          <w:rtl/>
          <w:lang w:bidi="ar-IQ"/>
        </w:rPr>
        <w:t>ومضافاً إ</w:t>
      </w:r>
      <w:r w:rsidR="00AE7583" w:rsidRPr="00365F4F">
        <w:rPr>
          <w:rFonts w:hint="cs"/>
          <w:sz w:val="27"/>
          <w:rtl/>
          <w:lang w:bidi="ar-IQ"/>
        </w:rPr>
        <w:t>لى ذلك</w:t>
      </w:r>
      <w:r w:rsidRPr="00365F4F">
        <w:rPr>
          <w:rFonts w:hint="cs"/>
          <w:sz w:val="27"/>
          <w:rtl/>
          <w:lang w:bidi="ar-IQ"/>
        </w:rPr>
        <w:t>،</w:t>
      </w:r>
      <w:r w:rsidR="00AE7583" w:rsidRPr="00365F4F">
        <w:rPr>
          <w:rFonts w:hint="cs"/>
          <w:sz w:val="27"/>
          <w:rtl/>
          <w:lang w:bidi="ar-IQ"/>
        </w:rPr>
        <w:t xml:space="preserve"> بإمكاننا البحث عن تاريخ تداول دعاء السّ</w:t>
      </w:r>
      <w:r w:rsidR="001C5A4D">
        <w:rPr>
          <w:rFonts w:hint="cs"/>
          <w:sz w:val="27"/>
          <w:rtl/>
          <w:lang w:bidi="ar-IQ"/>
        </w:rPr>
        <w:t>َ</w:t>
      </w:r>
      <w:r w:rsidR="00AE7583" w:rsidRPr="00365F4F">
        <w:rPr>
          <w:rFonts w:hint="cs"/>
          <w:sz w:val="27"/>
          <w:rtl/>
          <w:lang w:bidi="ar-IQ"/>
        </w:rPr>
        <w:t>مات من منظار معرفي في قالب أو إطار علم الأنسنة أو الأنثروبولوجيا</w:t>
      </w:r>
      <w:r w:rsidRPr="00365F4F">
        <w:rPr>
          <w:rFonts w:hint="cs"/>
          <w:sz w:val="27"/>
          <w:rtl/>
          <w:lang w:bidi="ar-IQ"/>
        </w:rPr>
        <w:t>.</w:t>
      </w:r>
      <w:r w:rsidR="00AE7583" w:rsidRPr="00365F4F">
        <w:rPr>
          <w:rFonts w:hint="cs"/>
          <w:sz w:val="27"/>
          <w:rtl/>
          <w:lang w:bidi="ar-IQ"/>
        </w:rPr>
        <w:t xml:space="preserve"> في الحقيقة إحدى هموم باحثي الأنثروبولوجيا الثقافيّة مشاهدة الرؤية التداوليّة للنص</w:t>
      </w:r>
      <w:r w:rsidRPr="00365F4F">
        <w:rPr>
          <w:rFonts w:hint="cs"/>
          <w:sz w:val="27"/>
          <w:rtl/>
          <w:lang w:bidi="ar-IQ"/>
        </w:rPr>
        <w:t>ّ</w:t>
      </w:r>
      <w:r w:rsidR="00AE7583" w:rsidRPr="00365F4F">
        <w:rPr>
          <w:rFonts w:hint="cs"/>
          <w:sz w:val="27"/>
          <w:rtl/>
          <w:lang w:bidi="ar-IQ"/>
        </w:rPr>
        <w:t xml:space="preserve"> وتتبّ</w:t>
      </w:r>
      <w:r w:rsidRPr="00365F4F">
        <w:rPr>
          <w:rFonts w:hint="cs"/>
          <w:sz w:val="27"/>
          <w:rtl/>
          <w:lang w:bidi="ar-IQ"/>
        </w:rPr>
        <w:t>ُ</w:t>
      </w:r>
      <w:r w:rsidR="00AE7583" w:rsidRPr="00365F4F">
        <w:rPr>
          <w:rFonts w:hint="cs"/>
          <w:sz w:val="27"/>
          <w:rtl/>
          <w:lang w:bidi="ar-IQ"/>
        </w:rPr>
        <w:t xml:space="preserve">عها، وتحليل الآداب والرسوم للظواهر الثقافيّة، مع التأكيد على آليات البحث الأنثروبولوجي. ومنذ القديم شاهدنا في تراث المستشرقين الذين يعتنون بالأنثروبولوجيا أو علم الإنسان </w:t>
      </w:r>
      <w:r w:rsidR="003441B1" w:rsidRPr="00365F4F">
        <w:rPr>
          <w:rFonts w:hint="cs"/>
          <w:sz w:val="27"/>
          <w:rtl/>
          <w:lang w:bidi="ar-IQ"/>
        </w:rPr>
        <w:t xml:space="preserve">أنهم </w:t>
      </w:r>
      <w:r w:rsidR="00AE7583" w:rsidRPr="00365F4F">
        <w:rPr>
          <w:rFonts w:hint="cs"/>
          <w:sz w:val="27"/>
          <w:rtl/>
          <w:lang w:bidi="ar-IQ"/>
        </w:rPr>
        <w:t xml:space="preserve">يبحثون عن الجذور التداوليّة للأبعاد الثقافيّة والشعائريّة للمجتمع الشيعي. وإحدى </w:t>
      </w:r>
      <w:r w:rsidR="00AE7583" w:rsidRPr="00365F4F">
        <w:rPr>
          <w:rFonts w:hint="cs"/>
          <w:sz w:val="27"/>
          <w:rtl/>
          <w:lang w:bidi="ar-IQ"/>
        </w:rPr>
        <w:lastRenderedPageBreak/>
        <w:t>الظواهر المهمّة في الثقافة الشيعيّة هي ثقافة قراءة الدعاء</w:t>
      </w:r>
      <w:r w:rsidR="003441B1" w:rsidRPr="00365F4F">
        <w:rPr>
          <w:rFonts w:hint="cs"/>
          <w:sz w:val="27"/>
          <w:rtl/>
          <w:lang w:bidi="ar-IQ"/>
        </w:rPr>
        <w:t>،</w:t>
      </w:r>
      <w:r w:rsidR="00AE7583" w:rsidRPr="00365F4F">
        <w:rPr>
          <w:rFonts w:hint="cs"/>
          <w:sz w:val="27"/>
          <w:rtl/>
          <w:lang w:bidi="ar-IQ"/>
        </w:rPr>
        <w:t xml:space="preserve"> والمجالس التي تعقد حوله. إذن طبقاً لهذا التراث الشيعي</w:t>
      </w:r>
      <w:r w:rsidR="003441B1" w:rsidRPr="00365F4F">
        <w:rPr>
          <w:rFonts w:hint="cs"/>
          <w:sz w:val="27"/>
          <w:rtl/>
          <w:lang w:bidi="ar-IQ"/>
        </w:rPr>
        <w:t xml:space="preserve"> فإنّ </w:t>
      </w:r>
      <w:r w:rsidR="00AE7583" w:rsidRPr="00365F4F">
        <w:rPr>
          <w:rFonts w:hint="cs"/>
          <w:sz w:val="27"/>
          <w:rtl/>
          <w:lang w:bidi="ar-IQ"/>
        </w:rPr>
        <w:t>ثقافة قراءة دعاء السّ</w:t>
      </w:r>
      <w:r w:rsidR="00B31675">
        <w:rPr>
          <w:rFonts w:hint="cs"/>
          <w:sz w:val="27"/>
          <w:rtl/>
          <w:lang w:bidi="ar-IQ"/>
        </w:rPr>
        <w:t>َ</w:t>
      </w:r>
      <w:r w:rsidR="00AE7583" w:rsidRPr="00365F4F">
        <w:rPr>
          <w:rFonts w:hint="cs"/>
          <w:sz w:val="27"/>
          <w:rtl/>
          <w:lang w:bidi="ar-IQ"/>
        </w:rPr>
        <w:t>مات</w:t>
      </w:r>
      <w:r w:rsidR="003441B1" w:rsidRPr="00365F4F">
        <w:rPr>
          <w:rFonts w:hint="cs"/>
          <w:sz w:val="27"/>
          <w:rtl/>
          <w:lang w:bidi="ar-IQ"/>
        </w:rPr>
        <w:t>،</w:t>
      </w:r>
      <w:r w:rsidR="00AE7583" w:rsidRPr="00365F4F">
        <w:rPr>
          <w:rFonts w:hint="cs"/>
          <w:sz w:val="27"/>
          <w:rtl/>
          <w:lang w:bidi="ar-IQ"/>
        </w:rPr>
        <w:t xml:space="preserve"> والمجالس المتعلّقة به، هي إحدى الظواهر الثقافيّة الشيعيّة، </w:t>
      </w:r>
      <w:r w:rsidR="003441B1" w:rsidRPr="00365F4F">
        <w:rPr>
          <w:rFonts w:hint="cs"/>
          <w:sz w:val="27"/>
          <w:rtl/>
          <w:lang w:bidi="ar-IQ"/>
        </w:rPr>
        <w:t>و</w:t>
      </w:r>
      <w:r w:rsidR="00AE7583" w:rsidRPr="00365F4F">
        <w:rPr>
          <w:rFonts w:hint="cs"/>
          <w:sz w:val="27"/>
          <w:rtl/>
          <w:lang w:bidi="ar-IQ"/>
        </w:rPr>
        <w:t>بإمكاننا أن ندرسها من حيث الب</w:t>
      </w:r>
      <w:r w:rsidR="003441B1" w:rsidRPr="00365F4F">
        <w:rPr>
          <w:rFonts w:hint="cs"/>
          <w:sz w:val="27"/>
          <w:rtl/>
          <w:lang w:bidi="ar-IQ"/>
        </w:rPr>
        <w:t>ُ</w:t>
      </w:r>
      <w:r w:rsidR="00AE7583" w:rsidRPr="00365F4F">
        <w:rPr>
          <w:rFonts w:hint="cs"/>
          <w:sz w:val="27"/>
          <w:rtl/>
          <w:lang w:bidi="ar-IQ"/>
        </w:rPr>
        <w:t>ع</w:t>
      </w:r>
      <w:r w:rsidR="003441B1" w:rsidRPr="00365F4F">
        <w:rPr>
          <w:rFonts w:hint="cs"/>
          <w:sz w:val="27"/>
          <w:rtl/>
          <w:lang w:bidi="ar-IQ"/>
        </w:rPr>
        <w:t>ْ</w:t>
      </w:r>
      <w:r w:rsidR="00AE7583" w:rsidRPr="00365F4F">
        <w:rPr>
          <w:rFonts w:hint="cs"/>
          <w:sz w:val="27"/>
          <w:rtl/>
          <w:lang w:bidi="ar-IQ"/>
        </w:rPr>
        <w:t>د الأنثروبولوجي الثقافي</w:t>
      </w:r>
      <w:r w:rsidR="00AE7583" w:rsidRPr="00365F4F">
        <w:rPr>
          <w:sz w:val="27"/>
          <w:rtl/>
          <w:lang w:bidi="ar-IQ"/>
        </w:rPr>
        <w:t xml:space="preserve"> </w:t>
      </w:r>
      <w:r w:rsidR="00AE7583" w:rsidRPr="00365F4F">
        <w:rPr>
          <w:rFonts w:hint="cs"/>
          <w:sz w:val="27"/>
          <w:rtl/>
          <w:lang w:bidi="ar-IQ"/>
        </w:rPr>
        <w:t xml:space="preserve">في التداول التاريخي في العصر الحاضر. </w:t>
      </w:r>
      <w:r w:rsidR="003441B1" w:rsidRPr="00365F4F">
        <w:rPr>
          <w:rFonts w:hint="cs"/>
          <w:sz w:val="27"/>
          <w:rtl/>
          <w:lang w:bidi="ar-IQ"/>
        </w:rPr>
        <w:t>وحتّى</w:t>
      </w:r>
      <w:r w:rsidR="00AE7583" w:rsidRPr="00365F4F">
        <w:rPr>
          <w:rFonts w:hint="cs"/>
          <w:sz w:val="27"/>
          <w:rtl/>
          <w:lang w:bidi="ar-IQ"/>
        </w:rPr>
        <w:t xml:space="preserve"> الآن صدرت بعض الدراسات عن الظواهر الثقافيّة عن بعض الأدعية وتداولها في الثقافة الشيعيّة</w:t>
      </w:r>
      <w:r w:rsidR="003441B1" w:rsidRPr="00365F4F">
        <w:rPr>
          <w:rFonts w:hint="cs"/>
          <w:sz w:val="27"/>
          <w:rtl/>
          <w:lang w:bidi="ar-IQ"/>
        </w:rPr>
        <w:t>،</w:t>
      </w:r>
      <w:r w:rsidR="00AE7583" w:rsidRPr="00365F4F">
        <w:rPr>
          <w:rFonts w:hint="cs"/>
          <w:sz w:val="27"/>
          <w:rtl/>
          <w:lang w:bidi="ar-IQ"/>
        </w:rPr>
        <w:t xml:space="preserve"> كدعاء كميل، ولكن</w:t>
      </w:r>
      <w:r w:rsidR="003441B1" w:rsidRPr="00365F4F">
        <w:rPr>
          <w:rFonts w:hint="cs"/>
          <w:sz w:val="27"/>
          <w:rtl/>
          <w:lang w:bidi="ar-IQ"/>
        </w:rPr>
        <w:t>ْ</w:t>
      </w:r>
      <w:r w:rsidR="00AE7583" w:rsidRPr="00365F4F">
        <w:rPr>
          <w:rFonts w:hint="cs"/>
          <w:sz w:val="27"/>
          <w:rtl/>
          <w:lang w:bidi="ar-IQ"/>
        </w:rPr>
        <w:t xml:space="preserve"> دعاء السّمات ومجالسه ـ </w:t>
      </w:r>
      <w:r w:rsidR="003441B1" w:rsidRPr="00365F4F">
        <w:rPr>
          <w:rFonts w:hint="cs"/>
          <w:sz w:val="27"/>
          <w:rtl/>
          <w:lang w:bidi="ar-IQ"/>
        </w:rPr>
        <w:t>بوصفه</w:t>
      </w:r>
      <w:r w:rsidR="00AE7583" w:rsidRPr="00365F4F">
        <w:rPr>
          <w:rFonts w:hint="cs"/>
          <w:sz w:val="27"/>
          <w:rtl/>
          <w:lang w:bidi="ar-IQ"/>
        </w:rPr>
        <w:t xml:space="preserve"> ظاهرة</w:t>
      </w:r>
      <w:r w:rsidR="003441B1" w:rsidRPr="00365F4F">
        <w:rPr>
          <w:rFonts w:hint="cs"/>
          <w:sz w:val="27"/>
          <w:rtl/>
          <w:lang w:bidi="ar-IQ"/>
        </w:rPr>
        <w:t>ً</w:t>
      </w:r>
      <w:r w:rsidR="00AE7583" w:rsidRPr="00365F4F">
        <w:rPr>
          <w:rFonts w:hint="cs"/>
          <w:sz w:val="27"/>
          <w:rtl/>
          <w:lang w:bidi="ar-IQ"/>
        </w:rPr>
        <w:t xml:space="preserve"> ثقافيّة في التراث الشيعي ـ لم يبحث عنه</w:t>
      </w:r>
      <w:r w:rsidR="003441B1" w:rsidRPr="00365F4F">
        <w:rPr>
          <w:rFonts w:hint="cs"/>
          <w:sz w:val="27"/>
          <w:rtl/>
          <w:lang w:bidi="ar-IQ"/>
        </w:rPr>
        <w:t>،</w:t>
      </w:r>
      <w:r w:rsidR="00AE7583" w:rsidRPr="00365F4F">
        <w:rPr>
          <w:rFonts w:hint="cs"/>
          <w:sz w:val="27"/>
          <w:rtl/>
          <w:lang w:bidi="ar-IQ"/>
        </w:rPr>
        <w:t xml:space="preserve"> ولم تصدر أي</w:t>
      </w:r>
      <w:r w:rsidR="003441B1" w:rsidRPr="00365F4F">
        <w:rPr>
          <w:rFonts w:hint="cs"/>
          <w:sz w:val="27"/>
          <w:rtl/>
          <w:lang w:bidi="ar-IQ"/>
        </w:rPr>
        <w:t>ّ</w:t>
      </w:r>
      <w:r w:rsidR="00AE7583" w:rsidRPr="00365F4F">
        <w:rPr>
          <w:rFonts w:hint="cs"/>
          <w:sz w:val="27"/>
          <w:rtl/>
          <w:lang w:bidi="ar-IQ"/>
        </w:rPr>
        <w:t xml:space="preserve"> دراسة</w:t>
      </w:r>
      <w:r w:rsidR="003441B1" w:rsidRPr="00365F4F">
        <w:rPr>
          <w:rFonts w:hint="cs"/>
          <w:sz w:val="27"/>
          <w:rtl/>
          <w:lang w:bidi="ar-IQ"/>
        </w:rPr>
        <w:t>ٍ</w:t>
      </w:r>
      <w:r w:rsidR="00AE7583" w:rsidRPr="00365F4F">
        <w:rPr>
          <w:rFonts w:hint="cs"/>
          <w:sz w:val="27"/>
          <w:rtl/>
          <w:lang w:bidi="ar-IQ"/>
        </w:rPr>
        <w:t xml:space="preserve"> في الشرق، بل حتّى لم أشاهد أي</w:t>
      </w:r>
      <w:r w:rsidR="003441B1" w:rsidRPr="00365F4F">
        <w:rPr>
          <w:rFonts w:hint="cs"/>
          <w:sz w:val="27"/>
          <w:rtl/>
          <w:lang w:bidi="ar-IQ"/>
        </w:rPr>
        <w:t>ّ</w:t>
      </w:r>
      <w:r w:rsidR="00AE7583" w:rsidRPr="00365F4F">
        <w:rPr>
          <w:rFonts w:hint="cs"/>
          <w:sz w:val="27"/>
          <w:rtl/>
          <w:lang w:bidi="ar-IQ"/>
        </w:rPr>
        <w:t xml:space="preserve"> بحث حول هذا الموضوع في الغرب. </w:t>
      </w:r>
    </w:p>
    <w:p w:rsidR="00AE7583" w:rsidRPr="00365F4F" w:rsidRDefault="00A658DE" w:rsidP="00124BC6">
      <w:pPr>
        <w:rPr>
          <w:sz w:val="27"/>
          <w:rtl/>
          <w:lang w:bidi="ar-IQ"/>
        </w:rPr>
      </w:pPr>
      <w:r w:rsidRPr="00365F4F">
        <w:rPr>
          <w:rFonts w:hint="cs"/>
          <w:sz w:val="27"/>
          <w:rtl/>
          <w:lang w:bidi="ar-IQ"/>
        </w:rPr>
        <w:t xml:space="preserve">وبعد </w:t>
      </w:r>
      <w:r w:rsidR="00AE7583" w:rsidRPr="00365F4F">
        <w:rPr>
          <w:rFonts w:hint="cs"/>
          <w:sz w:val="27"/>
          <w:rtl/>
          <w:lang w:bidi="ar-IQ"/>
        </w:rPr>
        <w:t>كل</w:t>
      </w:r>
      <w:r w:rsidR="003441B1" w:rsidRPr="00365F4F">
        <w:rPr>
          <w:rFonts w:hint="cs"/>
          <w:sz w:val="27"/>
          <w:rtl/>
          <w:lang w:bidi="ar-IQ"/>
        </w:rPr>
        <w:t>ّ</w:t>
      </w:r>
      <w:r w:rsidR="00AE7583" w:rsidRPr="00365F4F">
        <w:rPr>
          <w:rFonts w:hint="cs"/>
          <w:sz w:val="27"/>
          <w:rtl/>
          <w:lang w:bidi="ar-IQ"/>
        </w:rPr>
        <w:t xml:space="preserve"> هذه المقدّمات التي ذكرت</w:t>
      </w:r>
      <w:r w:rsidR="003441B1" w:rsidRPr="00365F4F">
        <w:rPr>
          <w:rFonts w:hint="cs"/>
          <w:sz w:val="27"/>
          <w:rtl/>
          <w:lang w:bidi="ar-IQ"/>
        </w:rPr>
        <w:t>ُ</w:t>
      </w:r>
      <w:r w:rsidR="00AE7583" w:rsidRPr="00365F4F">
        <w:rPr>
          <w:rFonts w:hint="cs"/>
          <w:sz w:val="27"/>
          <w:rtl/>
          <w:lang w:bidi="ar-IQ"/>
        </w:rPr>
        <w:t xml:space="preserve">ها أردت الإشارة إلى كتاب </w:t>
      </w:r>
      <w:r w:rsidR="003441B1" w:rsidRPr="00802ECF">
        <w:rPr>
          <w:rFonts w:hint="eastAsia"/>
          <w:sz w:val="24"/>
          <w:szCs w:val="24"/>
          <w:rtl/>
          <w:lang w:bidi="ar-IQ"/>
        </w:rPr>
        <w:t>«</w:t>
      </w:r>
      <w:r w:rsidR="00AE7583" w:rsidRPr="00365F4F">
        <w:rPr>
          <w:rFonts w:hint="cs"/>
          <w:sz w:val="27"/>
          <w:rtl/>
          <w:lang w:bidi="ar-IQ"/>
        </w:rPr>
        <w:t>نفائس الفنون في عرائس العيون</w:t>
      </w:r>
      <w:r w:rsidR="00AE7583" w:rsidRPr="00802ECF">
        <w:rPr>
          <w:rFonts w:hint="eastAsia"/>
          <w:sz w:val="24"/>
          <w:szCs w:val="24"/>
          <w:rtl/>
          <w:lang w:bidi="ar-IQ"/>
        </w:rPr>
        <w:t>»</w:t>
      </w:r>
      <w:r w:rsidR="00AE7583" w:rsidRPr="00365F4F">
        <w:rPr>
          <w:rFonts w:hint="cs"/>
          <w:sz w:val="27"/>
          <w:rtl/>
          <w:lang w:bidi="ar-IQ"/>
        </w:rPr>
        <w:t>، وأهم</w:t>
      </w:r>
      <w:r w:rsidR="003441B1" w:rsidRPr="00365F4F">
        <w:rPr>
          <w:rFonts w:hint="cs"/>
          <w:sz w:val="27"/>
          <w:rtl/>
          <w:lang w:bidi="ar-IQ"/>
        </w:rPr>
        <w:t>ّي</w:t>
      </w:r>
      <w:r w:rsidR="00AE7583" w:rsidRPr="00365F4F">
        <w:rPr>
          <w:rFonts w:hint="cs"/>
          <w:sz w:val="27"/>
          <w:rtl/>
          <w:lang w:bidi="ar-IQ"/>
        </w:rPr>
        <w:t>ته في البحوث التأريخيّة المتعلّقة بتداول هذا الدعاء في التراث الشيعي. وبح</w:t>
      </w:r>
      <w:r w:rsidRPr="00365F4F">
        <w:rPr>
          <w:rFonts w:hint="cs"/>
          <w:sz w:val="27"/>
          <w:rtl/>
          <w:lang w:bidi="ar-IQ"/>
        </w:rPr>
        <w:t>َ</w:t>
      </w:r>
      <w:r w:rsidR="00AE7583" w:rsidRPr="00365F4F">
        <w:rPr>
          <w:rFonts w:hint="cs"/>
          <w:sz w:val="27"/>
          <w:rtl/>
          <w:lang w:bidi="ar-IQ"/>
        </w:rPr>
        <w:t>س</w:t>
      </w:r>
      <w:r w:rsidRPr="00365F4F">
        <w:rPr>
          <w:rFonts w:hint="cs"/>
          <w:sz w:val="27"/>
          <w:rtl/>
          <w:lang w:bidi="ar-IQ"/>
        </w:rPr>
        <w:t>َ</w:t>
      </w:r>
      <w:r w:rsidR="00AE7583" w:rsidRPr="00365F4F">
        <w:rPr>
          <w:rFonts w:hint="cs"/>
          <w:sz w:val="27"/>
          <w:rtl/>
          <w:lang w:bidi="ar-IQ"/>
        </w:rPr>
        <w:t>ب المعلومات المتوفّرة لدينا من خلال الطبعة المتداولة للكتاب، بتصحيح</w:t>
      </w:r>
      <w:r w:rsidR="00B31675">
        <w:rPr>
          <w:rFonts w:hint="cs"/>
          <w:sz w:val="27"/>
          <w:rtl/>
          <w:lang w:bidi="ar-IQ"/>
        </w:rPr>
        <w:t>:</w:t>
      </w:r>
      <w:r w:rsidR="00AE7583" w:rsidRPr="00365F4F">
        <w:rPr>
          <w:rFonts w:hint="cs"/>
          <w:sz w:val="27"/>
          <w:rtl/>
          <w:lang w:bidi="ar-IQ"/>
        </w:rPr>
        <w:t xml:space="preserve"> الميرزا أبو الحسن الشعراني(1974م)، وتقديم</w:t>
      </w:r>
      <w:r w:rsidR="00B31675">
        <w:rPr>
          <w:rFonts w:hint="cs"/>
          <w:sz w:val="27"/>
          <w:rtl/>
          <w:lang w:bidi="ar-IQ"/>
        </w:rPr>
        <w:t>:</w:t>
      </w:r>
      <w:r w:rsidRPr="00365F4F">
        <w:rPr>
          <w:rFonts w:hint="cs"/>
          <w:sz w:val="27"/>
          <w:rtl/>
          <w:lang w:bidi="ar-IQ"/>
        </w:rPr>
        <w:t xml:space="preserve"> السيد</w:t>
      </w:r>
      <w:r w:rsidR="00AE7583" w:rsidRPr="00365F4F">
        <w:rPr>
          <w:rFonts w:hint="cs"/>
          <w:sz w:val="27"/>
          <w:rtl/>
          <w:lang w:bidi="ar-IQ"/>
        </w:rPr>
        <w:t xml:space="preserve"> هدايت الله المسترحمي، والمد</w:t>
      </w:r>
      <w:r w:rsidR="00B31675">
        <w:rPr>
          <w:rFonts w:hint="cs"/>
          <w:sz w:val="27"/>
          <w:rtl/>
          <w:lang w:bidi="ar-IQ"/>
        </w:rPr>
        <w:t>خل الذي كتبه الدكتور آذرتاش آذر</w:t>
      </w:r>
      <w:r w:rsidR="00AE7583" w:rsidRPr="00365F4F">
        <w:rPr>
          <w:rFonts w:hint="cs"/>
          <w:sz w:val="27"/>
          <w:rtl/>
          <w:lang w:bidi="ar-IQ"/>
        </w:rPr>
        <w:t>نوش في دائرة المعارف الإسلاميّة الكبرى</w:t>
      </w:r>
      <w:r w:rsidR="00AE7583" w:rsidRPr="003E3FD2">
        <w:rPr>
          <w:sz w:val="27"/>
          <w:vertAlign w:val="superscript"/>
          <w:rtl/>
          <w:lang w:bidi="ar-IQ"/>
        </w:rPr>
        <w:t>(</w:t>
      </w:r>
      <w:r w:rsidR="00AE7583" w:rsidRPr="003E3FD2">
        <w:rPr>
          <w:rStyle w:val="ac"/>
          <w:sz w:val="27"/>
          <w:rtl/>
          <w:lang w:bidi="ar-IQ"/>
        </w:rPr>
        <w:endnoteReference w:id="469"/>
      </w:r>
      <w:r w:rsidR="00AE7583" w:rsidRPr="003E3FD2">
        <w:rPr>
          <w:sz w:val="27"/>
          <w:vertAlign w:val="superscript"/>
          <w:rtl/>
          <w:lang w:bidi="ar-IQ"/>
        </w:rPr>
        <w:t>)</w:t>
      </w:r>
      <w:r w:rsidR="00AE7583" w:rsidRPr="00365F4F">
        <w:rPr>
          <w:rFonts w:hint="cs"/>
          <w:sz w:val="27"/>
          <w:rtl/>
          <w:lang w:bidi="ar-IQ"/>
        </w:rPr>
        <w:t xml:space="preserve">، </w:t>
      </w:r>
      <w:r w:rsidRPr="00365F4F">
        <w:rPr>
          <w:rFonts w:hint="cs"/>
          <w:sz w:val="27"/>
          <w:rtl/>
          <w:lang w:bidi="ar-IQ"/>
        </w:rPr>
        <w:t xml:space="preserve">فإنّ </w:t>
      </w:r>
      <w:r w:rsidR="00AE7583" w:rsidRPr="00365F4F">
        <w:rPr>
          <w:rFonts w:hint="cs"/>
          <w:sz w:val="27"/>
          <w:rtl/>
          <w:lang w:bidi="ar-IQ"/>
        </w:rPr>
        <w:t>مؤلّ</w:t>
      </w:r>
      <w:r w:rsidRPr="00365F4F">
        <w:rPr>
          <w:rFonts w:hint="cs"/>
          <w:sz w:val="27"/>
          <w:rtl/>
          <w:lang w:bidi="ar-IQ"/>
        </w:rPr>
        <w:t>ِ</w:t>
      </w:r>
      <w:r w:rsidR="00AE7583" w:rsidRPr="00365F4F">
        <w:rPr>
          <w:rFonts w:hint="cs"/>
          <w:sz w:val="27"/>
          <w:rtl/>
          <w:lang w:bidi="ar-IQ"/>
        </w:rPr>
        <w:t>ف الكتاب هو شمس الدين محمد بن محمود الآملي، من علماء القرن الثامن للهجرة. ولا توجد لدينا معلومات عنه في كتب التراجم، ولكن</w:t>
      </w:r>
      <w:r w:rsidRPr="00365F4F">
        <w:rPr>
          <w:rFonts w:hint="cs"/>
          <w:sz w:val="27"/>
          <w:rtl/>
          <w:lang w:bidi="ar-IQ"/>
        </w:rPr>
        <w:t>ْ</w:t>
      </w:r>
      <w:r w:rsidR="00AE7583" w:rsidRPr="00365F4F">
        <w:rPr>
          <w:rFonts w:hint="cs"/>
          <w:sz w:val="27"/>
          <w:rtl/>
          <w:lang w:bidi="ar-IQ"/>
        </w:rPr>
        <w:t xml:space="preserve"> من الواضح أنّ المؤل</w:t>
      </w:r>
      <w:r w:rsidRPr="00365F4F">
        <w:rPr>
          <w:rFonts w:hint="cs"/>
          <w:sz w:val="27"/>
          <w:rtl/>
          <w:lang w:bidi="ar-IQ"/>
        </w:rPr>
        <w:t>ّف بدأ بتدوين كتابه قبل سنة 736هـ</w:t>
      </w:r>
      <w:r w:rsidR="00AE7583" w:rsidRPr="00365F4F">
        <w:rPr>
          <w:rFonts w:hint="cs"/>
          <w:sz w:val="27"/>
          <w:rtl/>
          <w:lang w:bidi="ar-IQ"/>
        </w:rPr>
        <w:t>، و</w:t>
      </w:r>
      <w:r w:rsidRPr="00365F4F">
        <w:rPr>
          <w:rFonts w:hint="cs"/>
          <w:sz w:val="27"/>
          <w:rtl/>
          <w:lang w:bidi="ar-IQ"/>
        </w:rPr>
        <w:t>أتمّه بحدود سنة 742هـ</w:t>
      </w:r>
      <w:r w:rsidR="00AE7583" w:rsidRPr="00365F4F">
        <w:rPr>
          <w:rFonts w:hint="cs"/>
          <w:sz w:val="27"/>
          <w:rtl/>
          <w:lang w:bidi="ar-IQ"/>
        </w:rPr>
        <w:t>، وقدّ</w:t>
      </w:r>
      <w:r w:rsidRPr="00365F4F">
        <w:rPr>
          <w:rFonts w:hint="cs"/>
          <w:sz w:val="27"/>
          <w:rtl/>
          <w:lang w:bidi="ar-IQ"/>
        </w:rPr>
        <w:t>َ</w:t>
      </w:r>
      <w:r w:rsidR="00AE7583" w:rsidRPr="00365F4F">
        <w:rPr>
          <w:rFonts w:hint="cs"/>
          <w:sz w:val="27"/>
          <w:rtl/>
          <w:lang w:bidi="ar-IQ"/>
        </w:rPr>
        <w:t xml:space="preserve">مه لأبي إسحاق بن محمود شاه في مدينة شيراز ـ جنوب إيران. يمتاز أسلوب الآملي ببساطته الشديدة ووضوحه ودقّته المتناهية. وينتهج فيه نهج علماء القرنين السابع والثامن </w:t>
      </w:r>
      <w:r w:rsidRPr="00365F4F">
        <w:rPr>
          <w:rFonts w:hint="cs"/>
          <w:sz w:val="27"/>
          <w:rtl/>
          <w:lang w:bidi="ar-IQ"/>
        </w:rPr>
        <w:t>الهجريين، ويشبه إلى حدٍّ</w:t>
      </w:r>
      <w:r w:rsidR="00AE7583" w:rsidRPr="00365F4F">
        <w:rPr>
          <w:rFonts w:hint="cs"/>
          <w:sz w:val="27"/>
          <w:rtl/>
          <w:lang w:bidi="ar-IQ"/>
        </w:rPr>
        <w:t xml:space="preserve"> كبير أسلوب كل</w:t>
      </w:r>
      <w:r w:rsidRPr="00365F4F">
        <w:rPr>
          <w:rFonts w:hint="cs"/>
          <w:sz w:val="27"/>
          <w:rtl/>
          <w:lang w:bidi="ar-IQ"/>
        </w:rPr>
        <w:t>ٍّ</w:t>
      </w:r>
      <w:r w:rsidR="00AE7583" w:rsidRPr="00365F4F">
        <w:rPr>
          <w:rFonts w:hint="cs"/>
          <w:sz w:val="27"/>
          <w:rtl/>
          <w:lang w:bidi="ar-IQ"/>
        </w:rPr>
        <w:t xml:space="preserve"> من</w:t>
      </w:r>
      <w:r w:rsidRPr="00365F4F">
        <w:rPr>
          <w:rFonts w:hint="cs"/>
          <w:sz w:val="27"/>
          <w:rtl/>
          <w:lang w:bidi="ar-IQ"/>
        </w:rPr>
        <w:t>:</w:t>
      </w:r>
      <w:r w:rsidR="00AE7583" w:rsidRPr="00365F4F">
        <w:rPr>
          <w:rFonts w:hint="cs"/>
          <w:sz w:val="27"/>
          <w:rtl/>
          <w:lang w:bidi="ar-IQ"/>
        </w:rPr>
        <w:t xml:space="preserve"> الخواجة نصير الدين الطوسي(672هـ) وقطب الدين الشيرازي(710هـ). وكان المؤلّ</w:t>
      </w:r>
      <w:r w:rsidRPr="00365F4F">
        <w:rPr>
          <w:rFonts w:hint="cs"/>
          <w:sz w:val="27"/>
          <w:rtl/>
          <w:lang w:bidi="ar-IQ"/>
        </w:rPr>
        <w:t>ِ</w:t>
      </w:r>
      <w:r w:rsidR="00AE7583" w:rsidRPr="00365F4F">
        <w:rPr>
          <w:rFonts w:hint="cs"/>
          <w:sz w:val="27"/>
          <w:rtl/>
          <w:lang w:bidi="ar-IQ"/>
        </w:rPr>
        <w:t>ف في أغلب مواضع الكتاب يوضّ</w:t>
      </w:r>
      <w:r w:rsidRPr="00365F4F">
        <w:rPr>
          <w:rFonts w:hint="cs"/>
          <w:sz w:val="27"/>
          <w:rtl/>
          <w:lang w:bidi="ar-IQ"/>
        </w:rPr>
        <w:t>ِ</w:t>
      </w:r>
      <w:r w:rsidR="00AE7583" w:rsidRPr="00365F4F">
        <w:rPr>
          <w:rFonts w:hint="cs"/>
          <w:sz w:val="27"/>
          <w:rtl/>
          <w:lang w:bidi="ar-IQ"/>
        </w:rPr>
        <w:t>ح قصده</w:t>
      </w:r>
      <w:r w:rsidRPr="00365F4F">
        <w:rPr>
          <w:rFonts w:hint="cs"/>
          <w:sz w:val="27"/>
          <w:rtl/>
          <w:lang w:bidi="ar-IQ"/>
        </w:rPr>
        <w:t>،</w:t>
      </w:r>
      <w:r w:rsidR="00AE7583" w:rsidRPr="00365F4F">
        <w:rPr>
          <w:rFonts w:hint="cs"/>
          <w:sz w:val="27"/>
          <w:rtl/>
          <w:lang w:bidi="ar-IQ"/>
        </w:rPr>
        <w:t xml:space="preserve"> </w:t>
      </w:r>
      <w:r w:rsidRPr="00365F4F">
        <w:rPr>
          <w:rFonts w:hint="cs"/>
          <w:sz w:val="27"/>
          <w:rtl/>
          <w:lang w:bidi="ar-IQ"/>
        </w:rPr>
        <w:t>و</w:t>
      </w:r>
      <w:r w:rsidR="00276EBB" w:rsidRPr="00365F4F">
        <w:rPr>
          <w:rFonts w:hint="cs"/>
          <w:sz w:val="27"/>
          <w:rtl/>
          <w:lang w:bidi="ar-IQ"/>
        </w:rPr>
        <w:t>لا سيَّما</w:t>
      </w:r>
      <w:r w:rsidR="00AE7583" w:rsidRPr="00365F4F">
        <w:rPr>
          <w:rFonts w:hint="cs"/>
          <w:sz w:val="27"/>
          <w:rtl/>
          <w:lang w:bidi="ar-IQ"/>
        </w:rPr>
        <w:t xml:space="preserve"> في المسائل العلميّة</w:t>
      </w:r>
      <w:r w:rsidRPr="00365F4F">
        <w:rPr>
          <w:rFonts w:hint="cs"/>
          <w:sz w:val="27"/>
          <w:rtl/>
          <w:lang w:bidi="ar-IQ"/>
        </w:rPr>
        <w:t>،</w:t>
      </w:r>
      <w:r w:rsidR="00AE7583" w:rsidRPr="00365F4F">
        <w:rPr>
          <w:rFonts w:hint="cs"/>
          <w:sz w:val="27"/>
          <w:rtl/>
          <w:lang w:bidi="ar-IQ"/>
        </w:rPr>
        <w:t xml:space="preserve"> بلغة</w:t>
      </w:r>
      <w:r w:rsidRPr="00365F4F">
        <w:rPr>
          <w:rFonts w:hint="cs"/>
          <w:sz w:val="27"/>
          <w:rtl/>
          <w:lang w:bidi="ar-IQ"/>
        </w:rPr>
        <w:t>ٍ</w:t>
      </w:r>
      <w:r w:rsidR="00AE7583" w:rsidRPr="00365F4F">
        <w:rPr>
          <w:rFonts w:hint="cs"/>
          <w:sz w:val="27"/>
          <w:rtl/>
          <w:lang w:bidi="ar-IQ"/>
        </w:rPr>
        <w:t xml:space="preserve"> بسيطة ومفهومة، وحاول شرح العبارات الصعبة والغامضة من دون أي</w:t>
      </w:r>
      <w:r w:rsidRPr="00365F4F">
        <w:rPr>
          <w:rFonts w:hint="cs"/>
          <w:sz w:val="27"/>
          <w:rtl/>
          <w:lang w:bidi="ar-IQ"/>
        </w:rPr>
        <w:t>ّ</w:t>
      </w:r>
      <w:r w:rsidR="00AE7583" w:rsidRPr="00365F4F">
        <w:rPr>
          <w:rFonts w:hint="cs"/>
          <w:sz w:val="27"/>
          <w:rtl/>
          <w:lang w:bidi="ar-IQ"/>
        </w:rPr>
        <w:t xml:space="preserve"> تكلّف. إذن هذا الكتاب هو بمثابة دائرة معارف مهمّة في قسمين(علوم الأوائل،</w:t>
      </w:r>
      <w:r w:rsidRPr="00365F4F">
        <w:rPr>
          <w:rFonts w:hint="cs"/>
          <w:sz w:val="27"/>
          <w:rtl/>
          <w:lang w:bidi="ar-IQ"/>
        </w:rPr>
        <w:t xml:space="preserve"> وعلوم الأواخر) بال</w:t>
      </w:r>
      <w:r w:rsidR="00AE7583" w:rsidRPr="00365F4F">
        <w:rPr>
          <w:rFonts w:hint="cs"/>
          <w:sz w:val="27"/>
          <w:rtl/>
          <w:lang w:bidi="ar-IQ"/>
        </w:rPr>
        <w:t>لغة الفارسيّة، وكان إلى حدود</w:t>
      </w:r>
      <w:r w:rsidRPr="00365F4F">
        <w:rPr>
          <w:rFonts w:hint="cs"/>
          <w:sz w:val="27"/>
          <w:rtl/>
          <w:lang w:bidi="ar-IQ"/>
        </w:rPr>
        <w:t>ٍ م</w:t>
      </w:r>
      <w:r w:rsidR="00AE7583" w:rsidRPr="00365F4F">
        <w:rPr>
          <w:rFonts w:hint="cs"/>
          <w:sz w:val="27"/>
          <w:rtl/>
          <w:lang w:bidi="ar-IQ"/>
        </w:rPr>
        <w:t xml:space="preserve">ا بعيداً عن الأنظار. </w:t>
      </w:r>
    </w:p>
    <w:p w:rsidR="00AE7583" w:rsidRPr="00365F4F" w:rsidRDefault="00AE7583" w:rsidP="00124BC6">
      <w:pPr>
        <w:rPr>
          <w:sz w:val="27"/>
          <w:rtl/>
          <w:lang w:bidi="ar-IQ"/>
        </w:rPr>
      </w:pPr>
      <w:r w:rsidRPr="00365F4F">
        <w:rPr>
          <w:rFonts w:hint="cs"/>
          <w:sz w:val="27"/>
          <w:rtl/>
          <w:lang w:bidi="ar-IQ"/>
        </w:rPr>
        <w:t>من جهات متعد</w:t>
      </w:r>
      <w:r w:rsidR="00A658DE" w:rsidRPr="00365F4F">
        <w:rPr>
          <w:rFonts w:hint="cs"/>
          <w:sz w:val="27"/>
          <w:rtl/>
          <w:lang w:bidi="ar-IQ"/>
        </w:rPr>
        <w:t>ّ</w:t>
      </w:r>
      <w:r w:rsidRPr="00365F4F">
        <w:rPr>
          <w:rFonts w:hint="cs"/>
          <w:sz w:val="27"/>
          <w:rtl/>
          <w:lang w:bidi="ar-IQ"/>
        </w:rPr>
        <w:t xml:space="preserve">دة يعتبر كتاب </w:t>
      </w:r>
      <w:r w:rsidR="00A658DE" w:rsidRPr="00802ECF">
        <w:rPr>
          <w:rFonts w:hint="eastAsia"/>
          <w:sz w:val="24"/>
          <w:szCs w:val="24"/>
          <w:rtl/>
          <w:lang w:bidi="ar-IQ"/>
        </w:rPr>
        <w:t>«</w:t>
      </w:r>
      <w:r w:rsidRPr="00365F4F">
        <w:rPr>
          <w:rFonts w:hint="cs"/>
          <w:sz w:val="27"/>
          <w:rtl/>
          <w:lang w:bidi="ar-IQ"/>
        </w:rPr>
        <w:t>نفائس الفنون في عرائس العيون</w:t>
      </w:r>
      <w:r w:rsidRPr="00802ECF">
        <w:rPr>
          <w:rFonts w:hint="eastAsia"/>
          <w:sz w:val="24"/>
          <w:szCs w:val="24"/>
          <w:rtl/>
          <w:lang w:bidi="ar-IQ"/>
        </w:rPr>
        <w:t>»</w:t>
      </w:r>
      <w:r w:rsidRPr="00365F4F">
        <w:rPr>
          <w:rFonts w:hint="cs"/>
          <w:sz w:val="27"/>
          <w:rtl/>
          <w:lang w:bidi="ar-IQ"/>
        </w:rPr>
        <w:t xml:space="preserve"> من المصادر المهمّة للتحقيق والبحث عن أهم</w:t>
      </w:r>
      <w:r w:rsidR="00A658DE" w:rsidRPr="00365F4F">
        <w:rPr>
          <w:rFonts w:hint="cs"/>
          <w:sz w:val="27"/>
          <w:rtl/>
          <w:lang w:bidi="ar-IQ"/>
        </w:rPr>
        <w:t>ّي</w:t>
      </w:r>
      <w:r w:rsidRPr="00365F4F">
        <w:rPr>
          <w:rFonts w:hint="cs"/>
          <w:sz w:val="27"/>
          <w:rtl/>
          <w:lang w:bidi="ar-IQ"/>
        </w:rPr>
        <w:t>ة دعاء السّ</w:t>
      </w:r>
      <w:r w:rsidR="00B31675">
        <w:rPr>
          <w:rFonts w:hint="cs"/>
          <w:sz w:val="27"/>
          <w:rtl/>
          <w:lang w:bidi="ar-IQ"/>
        </w:rPr>
        <w:t>َ</w:t>
      </w:r>
      <w:r w:rsidRPr="00365F4F">
        <w:rPr>
          <w:rFonts w:hint="cs"/>
          <w:sz w:val="27"/>
          <w:rtl/>
          <w:lang w:bidi="ar-IQ"/>
        </w:rPr>
        <w:t xml:space="preserve">مات. </w:t>
      </w:r>
    </w:p>
    <w:p w:rsidR="00AE7583" w:rsidRPr="00365F4F" w:rsidRDefault="00AE7583" w:rsidP="00124BC6">
      <w:pPr>
        <w:rPr>
          <w:sz w:val="27"/>
          <w:rtl/>
          <w:lang w:bidi="ar-IQ"/>
        </w:rPr>
      </w:pPr>
      <w:r w:rsidRPr="00365F4F">
        <w:rPr>
          <w:rFonts w:hint="cs"/>
          <w:b/>
          <w:bCs/>
          <w:sz w:val="27"/>
          <w:rtl/>
          <w:lang w:bidi="ar-IQ"/>
        </w:rPr>
        <w:lastRenderedPageBreak/>
        <w:t>أو</w:t>
      </w:r>
      <w:r w:rsidR="00A658DE" w:rsidRPr="00365F4F">
        <w:rPr>
          <w:rFonts w:hint="cs"/>
          <w:b/>
          <w:bCs/>
          <w:sz w:val="27"/>
          <w:rtl/>
          <w:lang w:bidi="ar-IQ"/>
        </w:rPr>
        <w:t>ّ</w:t>
      </w:r>
      <w:r w:rsidRPr="00365F4F">
        <w:rPr>
          <w:rFonts w:hint="cs"/>
          <w:b/>
          <w:bCs/>
          <w:sz w:val="27"/>
          <w:rtl/>
          <w:lang w:bidi="ar-IQ"/>
        </w:rPr>
        <w:t>لاً</w:t>
      </w:r>
      <w:r w:rsidRPr="00365F4F">
        <w:rPr>
          <w:rFonts w:hint="cs"/>
          <w:sz w:val="27"/>
          <w:rtl/>
          <w:lang w:bidi="ar-IQ"/>
        </w:rPr>
        <w:t>: ما عد</w:t>
      </w:r>
      <w:r w:rsidR="00A658DE" w:rsidRPr="00365F4F">
        <w:rPr>
          <w:rFonts w:hint="cs"/>
          <w:sz w:val="27"/>
          <w:rtl/>
          <w:lang w:bidi="ar-IQ"/>
        </w:rPr>
        <w:t>ا</w:t>
      </w:r>
      <w:r w:rsidRPr="00365F4F">
        <w:rPr>
          <w:rFonts w:hint="cs"/>
          <w:sz w:val="27"/>
          <w:rtl/>
          <w:lang w:bidi="ar-IQ"/>
        </w:rPr>
        <w:t xml:space="preserve"> البحوث السالفة التي ذكرناها</w:t>
      </w:r>
      <w:r w:rsidR="00A658DE" w:rsidRPr="00365F4F">
        <w:rPr>
          <w:rFonts w:hint="cs"/>
          <w:sz w:val="27"/>
          <w:rtl/>
          <w:lang w:bidi="ar-IQ"/>
        </w:rPr>
        <w:t>،</w:t>
      </w:r>
      <w:r w:rsidRPr="00365F4F">
        <w:rPr>
          <w:rFonts w:hint="cs"/>
          <w:sz w:val="27"/>
          <w:rtl/>
          <w:lang w:bidi="ar-IQ"/>
        </w:rPr>
        <w:t xml:space="preserve"> بإمكاننا أن نصنّ</w:t>
      </w:r>
      <w:r w:rsidR="00A658DE" w:rsidRPr="00365F4F">
        <w:rPr>
          <w:rFonts w:hint="cs"/>
          <w:sz w:val="27"/>
          <w:rtl/>
          <w:lang w:bidi="ar-IQ"/>
        </w:rPr>
        <w:t>ِ</w:t>
      </w:r>
      <w:r w:rsidRPr="00365F4F">
        <w:rPr>
          <w:rFonts w:hint="cs"/>
          <w:sz w:val="27"/>
          <w:rtl/>
          <w:lang w:bidi="ar-IQ"/>
        </w:rPr>
        <w:t>ف هذا الكتاب في مصاف</w:t>
      </w:r>
      <w:r w:rsidR="00A658DE" w:rsidRPr="00365F4F">
        <w:rPr>
          <w:rFonts w:hint="cs"/>
          <w:sz w:val="27"/>
          <w:rtl/>
          <w:lang w:bidi="ar-IQ"/>
        </w:rPr>
        <w:t>ّ</w:t>
      </w:r>
      <w:r w:rsidRPr="00365F4F">
        <w:rPr>
          <w:rFonts w:hint="cs"/>
          <w:sz w:val="27"/>
          <w:rtl/>
          <w:lang w:bidi="ar-IQ"/>
        </w:rPr>
        <w:t xml:space="preserve"> المصادر غير </w:t>
      </w:r>
      <w:r w:rsidR="00A658DE" w:rsidRPr="00365F4F">
        <w:rPr>
          <w:rFonts w:hint="cs"/>
          <w:sz w:val="27"/>
          <w:rtl/>
          <w:lang w:bidi="ar-IQ"/>
        </w:rPr>
        <w:t>ال</w:t>
      </w:r>
      <w:r w:rsidRPr="00365F4F">
        <w:rPr>
          <w:rFonts w:hint="cs"/>
          <w:sz w:val="27"/>
          <w:rtl/>
          <w:lang w:bidi="ar-IQ"/>
        </w:rPr>
        <w:t>معروفة والمهملة لدعاء السّ</w:t>
      </w:r>
      <w:r w:rsidR="00B31675">
        <w:rPr>
          <w:rFonts w:hint="cs"/>
          <w:sz w:val="27"/>
          <w:rtl/>
          <w:lang w:bidi="ar-IQ"/>
        </w:rPr>
        <w:t>َ</w:t>
      </w:r>
      <w:r w:rsidRPr="00365F4F">
        <w:rPr>
          <w:rFonts w:hint="cs"/>
          <w:sz w:val="27"/>
          <w:rtl/>
          <w:lang w:bidi="ar-IQ"/>
        </w:rPr>
        <w:t>مات. قبل ذلك عندما كانت تذكر المصادر المتعلّقة بدعاء الس</w:t>
      </w:r>
      <w:r w:rsidR="00B31675">
        <w:rPr>
          <w:rFonts w:hint="cs"/>
          <w:sz w:val="27"/>
          <w:rtl/>
          <w:lang w:bidi="ar-IQ"/>
        </w:rPr>
        <w:t>َّ</w:t>
      </w:r>
      <w:r w:rsidRPr="00365F4F">
        <w:rPr>
          <w:rFonts w:hint="cs"/>
          <w:sz w:val="27"/>
          <w:rtl/>
          <w:lang w:bidi="ar-IQ"/>
        </w:rPr>
        <w:t xml:space="preserve">مات وشروحاته في الغالب </w:t>
      </w:r>
      <w:r w:rsidR="00EB3CAD" w:rsidRPr="00365F4F">
        <w:rPr>
          <w:rFonts w:hint="cs"/>
          <w:sz w:val="27"/>
          <w:rtl/>
          <w:lang w:bidi="ar-IQ"/>
        </w:rPr>
        <w:t xml:space="preserve">كانوا </w:t>
      </w:r>
      <w:r w:rsidRPr="00365F4F">
        <w:rPr>
          <w:rFonts w:hint="cs"/>
          <w:sz w:val="27"/>
          <w:rtl/>
          <w:lang w:bidi="ar-IQ"/>
        </w:rPr>
        <w:t>يذكرون كتب مثل: مصباح المتهجّ</w:t>
      </w:r>
      <w:r w:rsidR="00EB3CAD" w:rsidRPr="00365F4F">
        <w:rPr>
          <w:rFonts w:hint="cs"/>
          <w:sz w:val="27"/>
          <w:rtl/>
          <w:lang w:bidi="ar-IQ"/>
        </w:rPr>
        <w:t>ِ</w:t>
      </w:r>
      <w:r w:rsidRPr="00365F4F">
        <w:rPr>
          <w:rFonts w:hint="cs"/>
          <w:sz w:val="27"/>
          <w:rtl/>
          <w:lang w:bidi="ar-IQ"/>
        </w:rPr>
        <w:t>د</w:t>
      </w:r>
      <w:r w:rsidR="00EB3CAD" w:rsidRPr="00365F4F">
        <w:rPr>
          <w:rFonts w:hint="cs"/>
          <w:sz w:val="27"/>
          <w:rtl/>
          <w:lang w:bidi="ar-IQ"/>
        </w:rPr>
        <w:t>،</w:t>
      </w:r>
      <w:r w:rsidRPr="00365F4F">
        <w:rPr>
          <w:rFonts w:hint="cs"/>
          <w:sz w:val="27"/>
          <w:rtl/>
          <w:lang w:bidi="ar-IQ"/>
        </w:rPr>
        <w:t xml:space="preserve"> للشيخ الطوسي(460هـ)، </w:t>
      </w:r>
      <w:r w:rsidR="00EB3CAD" w:rsidRPr="00365F4F">
        <w:rPr>
          <w:rFonts w:hint="cs"/>
          <w:sz w:val="27"/>
          <w:rtl/>
          <w:lang w:bidi="ar-IQ"/>
        </w:rPr>
        <w:t>و</w:t>
      </w:r>
      <w:r w:rsidRPr="00365F4F">
        <w:rPr>
          <w:rFonts w:hint="cs"/>
          <w:sz w:val="27"/>
          <w:rtl/>
          <w:lang w:bidi="ar-IQ"/>
        </w:rPr>
        <w:t>جمال الأسبوع</w:t>
      </w:r>
      <w:r w:rsidR="00EB3CAD" w:rsidRPr="00365F4F">
        <w:rPr>
          <w:rFonts w:hint="cs"/>
          <w:sz w:val="27"/>
          <w:rtl/>
          <w:lang w:bidi="ar-IQ"/>
        </w:rPr>
        <w:t>،</w:t>
      </w:r>
      <w:r w:rsidRPr="00365F4F">
        <w:rPr>
          <w:rFonts w:hint="cs"/>
          <w:sz w:val="27"/>
          <w:rtl/>
          <w:lang w:bidi="ar-IQ"/>
        </w:rPr>
        <w:t xml:space="preserve"> ل</w:t>
      </w:r>
      <w:r w:rsidR="00EB3CAD" w:rsidRPr="00365F4F">
        <w:rPr>
          <w:rFonts w:hint="cs"/>
          <w:sz w:val="27"/>
          <w:rtl/>
          <w:lang w:bidi="ar-IQ"/>
        </w:rPr>
        <w:t>ا</w:t>
      </w:r>
      <w:r w:rsidRPr="00365F4F">
        <w:rPr>
          <w:rFonts w:hint="cs"/>
          <w:sz w:val="27"/>
          <w:rtl/>
          <w:lang w:bidi="ar-IQ"/>
        </w:rPr>
        <w:t>بن طاووس الحلّي(664هـ)</w:t>
      </w:r>
      <w:r w:rsidR="00EB3CAD" w:rsidRPr="00365F4F">
        <w:rPr>
          <w:rFonts w:hint="cs"/>
          <w:sz w:val="27"/>
          <w:rtl/>
          <w:lang w:bidi="ar-IQ"/>
        </w:rPr>
        <w:t>،</w:t>
      </w:r>
      <w:r w:rsidRPr="00365F4F">
        <w:rPr>
          <w:rFonts w:hint="cs"/>
          <w:sz w:val="27"/>
          <w:rtl/>
          <w:lang w:bidi="ar-IQ"/>
        </w:rPr>
        <w:t xml:space="preserve"> والبعض الآخر من تراثه</w:t>
      </w:r>
      <w:r w:rsidR="00EB3CAD" w:rsidRPr="00365F4F">
        <w:rPr>
          <w:rFonts w:hint="cs"/>
          <w:sz w:val="27"/>
          <w:rtl/>
          <w:lang w:bidi="ar-IQ"/>
        </w:rPr>
        <w:t>،</w:t>
      </w:r>
      <w:r w:rsidRPr="00365F4F">
        <w:rPr>
          <w:rFonts w:hint="cs"/>
          <w:sz w:val="27"/>
          <w:rtl/>
          <w:lang w:bidi="ar-IQ"/>
        </w:rPr>
        <w:t xml:space="preserve"> وتراث إبراهيم بن علي</w:t>
      </w:r>
      <w:r w:rsidR="00EB3CAD" w:rsidRPr="00365F4F">
        <w:rPr>
          <w:rFonts w:hint="cs"/>
          <w:sz w:val="27"/>
          <w:rtl/>
          <w:lang w:bidi="ar-IQ"/>
        </w:rPr>
        <w:t>ّ</w:t>
      </w:r>
      <w:r w:rsidRPr="00365F4F">
        <w:rPr>
          <w:rFonts w:hint="cs"/>
          <w:sz w:val="27"/>
          <w:rtl/>
          <w:lang w:bidi="ar-IQ"/>
        </w:rPr>
        <w:t xml:space="preserve"> الكفعمي(905هـ)، و</w:t>
      </w:r>
      <w:r w:rsidR="00EB3CAD" w:rsidRPr="00365F4F">
        <w:rPr>
          <w:rFonts w:hint="cs"/>
          <w:sz w:val="27"/>
          <w:rtl/>
          <w:lang w:bidi="ar-IQ"/>
        </w:rPr>
        <w:t>ا</w:t>
      </w:r>
      <w:r w:rsidRPr="00365F4F">
        <w:rPr>
          <w:rFonts w:hint="cs"/>
          <w:sz w:val="27"/>
          <w:rtl/>
          <w:lang w:bidi="ar-IQ"/>
        </w:rPr>
        <w:t>ختيار مصباح المتهجّد</w:t>
      </w:r>
      <w:r w:rsidR="00EB3CAD" w:rsidRPr="00365F4F">
        <w:rPr>
          <w:rFonts w:hint="cs"/>
          <w:sz w:val="27"/>
          <w:rtl/>
          <w:lang w:bidi="ar-IQ"/>
        </w:rPr>
        <w:t>، للسي</w:t>
      </w:r>
      <w:r w:rsidRPr="00365F4F">
        <w:rPr>
          <w:rFonts w:hint="cs"/>
          <w:sz w:val="27"/>
          <w:rtl/>
          <w:lang w:bidi="ar-IQ"/>
        </w:rPr>
        <w:t>د مجد الدين بن باقي الحلّي(كان حيّاً 653هـ)، وعدّة الداعي</w:t>
      </w:r>
      <w:r w:rsidR="00EB3CAD" w:rsidRPr="00365F4F">
        <w:rPr>
          <w:rFonts w:hint="cs"/>
          <w:sz w:val="27"/>
          <w:rtl/>
          <w:lang w:bidi="ar-IQ"/>
        </w:rPr>
        <w:t>،</w:t>
      </w:r>
      <w:r w:rsidRPr="00365F4F">
        <w:rPr>
          <w:rFonts w:hint="cs"/>
          <w:sz w:val="27"/>
          <w:rtl/>
          <w:lang w:bidi="ar-IQ"/>
        </w:rPr>
        <w:t xml:space="preserve"> ل</w:t>
      </w:r>
      <w:r w:rsidR="00EB3CAD" w:rsidRPr="00365F4F">
        <w:rPr>
          <w:rFonts w:hint="cs"/>
          <w:sz w:val="27"/>
          <w:rtl/>
          <w:lang w:bidi="ar-IQ"/>
        </w:rPr>
        <w:t>أ</w:t>
      </w:r>
      <w:r w:rsidRPr="00365F4F">
        <w:rPr>
          <w:rFonts w:hint="cs"/>
          <w:sz w:val="27"/>
          <w:rtl/>
          <w:lang w:bidi="ar-IQ"/>
        </w:rPr>
        <w:t>حمد بن فهد الحلّي(841هـ)، و... كل هذه كانت تعتبر من أقدم المصادر لدعاء السّ</w:t>
      </w:r>
      <w:r w:rsidR="00B31675">
        <w:rPr>
          <w:rFonts w:hint="cs"/>
          <w:sz w:val="27"/>
          <w:rtl/>
          <w:lang w:bidi="ar-IQ"/>
        </w:rPr>
        <w:t>َ</w:t>
      </w:r>
      <w:r w:rsidRPr="00365F4F">
        <w:rPr>
          <w:rFonts w:hint="cs"/>
          <w:sz w:val="27"/>
          <w:rtl/>
          <w:lang w:bidi="ar-IQ"/>
        </w:rPr>
        <w:t>مات وشروحاته</w:t>
      </w:r>
      <w:r w:rsidR="00EB3CAD" w:rsidRPr="00365F4F">
        <w:rPr>
          <w:rFonts w:hint="cs"/>
          <w:sz w:val="27"/>
          <w:rtl/>
          <w:lang w:bidi="ar-IQ"/>
        </w:rPr>
        <w:t>.</w:t>
      </w:r>
      <w:r w:rsidRPr="00365F4F">
        <w:rPr>
          <w:rFonts w:hint="cs"/>
          <w:sz w:val="27"/>
          <w:rtl/>
          <w:lang w:bidi="ar-IQ"/>
        </w:rPr>
        <w:t xml:space="preserve"> في حين </w:t>
      </w:r>
      <w:r w:rsidR="00EB3CAD" w:rsidRPr="00365F4F">
        <w:rPr>
          <w:rFonts w:hint="cs"/>
          <w:sz w:val="27"/>
          <w:rtl/>
          <w:lang w:bidi="ar-IQ"/>
        </w:rPr>
        <w:t xml:space="preserve">أنّ </w:t>
      </w:r>
      <w:r w:rsidRPr="00365F4F">
        <w:rPr>
          <w:rFonts w:hint="cs"/>
          <w:sz w:val="27"/>
          <w:rtl/>
          <w:lang w:bidi="ar-IQ"/>
        </w:rPr>
        <w:t xml:space="preserve">كتاب نفائس الفنون يعتبر من المصادر المهمّة في القرن الثامن </w:t>
      </w:r>
      <w:r w:rsidR="00EB3CAD" w:rsidRPr="00365F4F">
        <w:rPr>
          <w:rFonts w:hint="cs"/>
          <w:sz w:val="27"/>
          <w:rtl/>
          <w:lang w:bidi="ar-IQ"/>
        </w:rPr>
        <w:t>الهجري،</w:t>
      </w:r>
      <w:r w:rsidRPr="00365F4F">
        <w:rPr>
          <w:rFonts w:hint="cs"/>
          <w:sz w:val="27"/>
          <w:rtl/>
          <w:lang w:bidi="ar-IQ"/>
        </w:rPr>
        <w:t xml:space="preserve"> التي غ</w:t>
      </w:r>
      <w:r w:rsidR="00EB3CAD" w:rsidRPr="00365F4F">
        <w:rPr>
          <w:rFonts w:hint="cs"/>
          <w:sz w:val="27"/>
          <w:rtl/>
          <w:lang w:bidi="ar-IQ"/>
        </w:rPr>
        <w:t>ُ</w:t>
      </w:r>
      <w:r w:rsidRPr="00365F4F">
        <w:rPr>
          <w:rFonts w:hint="cs"/>
          <w:sz w:val="27"/>
          <w:rtl/>
          <w:lang w:bidi="ar-IQ"/>
        </w:rPr>
        <w:t>ف</w:t>
      </w:r>
      <w:r w:rsidR="00EB3CAD" w:rsidRPr="00365F4F">
        <w:rPr>
          <w:rFonts w:hint="cs"/>
          <w:sz w:val="27"/>
          <w:rtl/>
          <w:lang w:bidi="ar-IQ"/>
        </w:rPr>
        <w:t>ِ</w:t>
      </w:r>
      <w:r w:rsidRPr="00365F4F">
        <w:rPr>
          <w:rFonts w:hint="cs"/>
          <w:sz w:val="27"/>
          <w:rtl/>
          <w:lang w:bidi="ar-IQ"/>
        </w:rPr>
        <w:t>ل عنها إلى الآن. وإذا أردنا البحث العلمي والأكاديمي، والنهج النقدي لدراسة النص</w:t>
      </w:r>
      <w:r w:rsidR="00EB3CAD" w:rsidRPr="00365F4F">
        <w:rPr>
          <w:rFonts w:hint="cs"/>
          <w:sz w:val="27"/>
          <w:rtl/>
          <w:lang w:bidi="ar-IQ"/>
        </w:rPr>
        <w:t>ّ</w:t>
      </w:r>
      <w:r w:rsidRPr="00365F4F">
        <w:rPr>
          <w:rFonts w:hint="cs"/>
          <w:sz w:val="27"/>
          <w:rtl/>
          <w:lang w:bidi="ar-IQ"/>
        </w:rPr>
        <w:t xml:space="preserve">، سيكون كتاب نفائس الفنون من المصادر المهمّة التي ستفتح لنا بعض الأمور في ثنايا البحث والتحقيق. </w:t>
      </w:r>
    </w:p>
    <w:p w:rsidR="00AE7583" w:rsidRPr="00365F4F" w:rsidRDefault="00AE7583" w:rsidP="00124BC6">
      <w:pPr>
        <w:rPr>
          <w:sz w:val="27"/>
          <w:rtl/>
          <w:lang w:bidi="ar-IQ"/>
        </w:rPr>
      </w:pPr>
      <w:r w:rsidRPr="00365F4F">
        <w:rPr>
          <w:rFonts w:hint="cs"/>
          <w:b/>
          <w:bCs/>
          <w:sz w:val="27"/>
          <w:rtl/>
          <w:lang w:bidi="ar-IQ"/>
        </w:rPr>
        <w:t>ثانياً</w:t>
      </w:r>
      <w:r w:rsidRPr="00365F4F">
        <w:rPr>
          <w:rFonts w:hint="cs"/>
          <w:sz w:val="27"/>
          <w:rtl/>
          <w:lang w:bidi="ar-IQ"/>
        </w:rPr>
        <w:t>: هذا الكتاب هو المصدر الفارسي الوحيد الذي ذكر فيه النص</w:t>
      </w:r>
      <w:r w:rsidR="00EB3CAD" w:rsidRPr="00365F4F">
        <w:rPr>
          <w:rFonts w:hint="cs"/>
          <w:sz w:val="27"/>
          <w:rtl/>
          <w:lang w:bidi="ar-IQ"/>
        </w:rPr>
        <w:t>ّ</w:t>
      </w:r>
      <w:r w:rsidRPr="00365F4F">
        <w:rPr>
          <w:rFonts w:hint="cs"/>
          <w:sz w:val="27"/>
          <w:rtl/>
          <w:lang w:bidi="ar-IQ"/>
        </w:rPr>
        <w:t xml:space="preserve"> الكامل لدعاء السّ</w:t>
      </w:r>
      <w:r w:rsidR="00B31675">
        <w:rPr>
          <w:rFonts w:hint="cs"/>
          <w:sz w:val="27"/>
          <w:rtl/>
          <w:lang w:bidi="ar-IQ"/>
        </w:rPr>
        <w:t>َ</w:t>
      </w:r>
      <w:r w:rsidRPr="00365F4F">
        <w:rPr>
          <w:rFonts w:hint="cs"/>
          <w:sz w:val="27"/>
          <w:rtl/>
          <w:lang w:bidi="ar-IQ"/>
        </w:rPr>
        <w:t>مات</w:t>
      </w:r>
      <w:r w:rsidR="00EB3CAD" w:rsidRPr="00365F4F">
        <w:rPr>
          <w:rFonts w:hint="cs"/>
          <w:sz w:val="27"/>
          <w:rtl/>
          <w:lang w:bidi="ar-IQ"/>
        </w:rPr>
        <w:t>،</w:t>
      </w:r>
      <w:r w:rsidRPr="00365F4F">
        <w:rPr>
          <w:rFonts w:hint="cs"/>
          <w:sz w:val="27"/>
          <w:rtl/>
          <w:lang w:bidi="ar-IQ"/>
        </w:rPr>
        <w:t xml:space="preserve"> قبل كتاب زاد المعاد</w:t>
      </w:r>
      <w:r w:rsidR="00EB3CAD" w:rsidRPr="00365F4F">
        <w:rPr>
          <w:rFonts w:hint="cs"/>
          <w:sz w:val="27"/>
          <w:rtl/>
          <w:lang w:bidi="ar-IQ"/>
        </w:rPr>
        <w:t>، لمحم</w:t>
      </w:r>
      <w:r w:rsidRPr="00365F4F">
        <w:rPr>
          <w:rFonts w:hint="cs"/>
          <w:sz w:val="27"/>
          <w:rtl/>
          <w:lang w:bidi="ar-IQ"/>
        </w:rPr>
        <w:t>د باقر المجلسي(1111هـ)</w:t>
      </w:r>
      <w:r w:rsidRPr="003E3FD2">
        <w:rPr>
          <w:sz w:val="27"/>
          <w:vertAlign w:val="superscript"/>
          <w:rtl/>
          <w:lang w:bidi="ar-IQ"/>
        </w:rPr>
        <w:t>(</w:t>
      </w:r>
      <w:r w:rsidRPr="003E3FD2">
        <w:rPr>
          <w:rStyle w:val="ac"/>
          <w:sz w:val="27"/>
          <w:rtl/>
          <w:lang w:bidi="ar-IQ"/>
        </w:rPr>
        <w:endnoteReference w:id="470"/>
      </w:r>
      <w:r w:rsidRPr="003E3FD2">
        <w:rPr>
          <w:sz w:val="27"/>
          <w:vertAlign w:val="superscript"/>
          <w:rtl/>
          <w:lang w:bidi="ar-IQ"/>
        </w:rPr>
        <w:t>)</w:t>
      </w:r>
      <w:r w:rsidRPr="00365F4F">
        <w:rPr>
          <w:rFonts w:hint="cs"/>
          <w:sz w:val="27"/>
          <w:rtl/>
          <w:lang w:bidi="ar-IQ"/>
        </w:rPr>
        <w:t xml:space="preserve">. </w:t>
      </w:r>
    </w:p>
    <w:p w:rsidR="00AE7583" w:rsidRPr="00365F4F" w:rsidRDefault="00AE7583" w:rsidP="00124BC6">
      <w:pPr>
        <w:rPr>
          <w:sz w:val="27"/>
          <w:rtl/>
          <w:lang w:bidi="ar-IQ"/>
        </w:rPr>
      </w:pPr>
      <w:r w:rsidRPr="00365F4F">
        <w:rPr>
          <w:rFonts w:hint="cs"/>
          <w:b/>
          <w:bCs/>
          <w:sz w:val="27"/>
          <w:rtl/>
          <w:lang w:bidi="ar-IQ"/>
        </w:rPr>
        <w:t>ثالثاً</w:t>
      </w:r>
      <w:r w:rsidRPr="00365F4F">
        <w:rPr>
          <w:rFonts w:hint="cs"/>
          <w:sz w:val="27"/>
          <w:rtl/>
          <w:lang w:bidi="ar-IQ"/>
        </w:rPr>
        <w:t>: طبقاً للمدخل الذي كتبه الأستاذ آذرتاش آذرنوش عن نسخ الكتاب المتعد</w:t>
      </w:r>
      <w:r w:rsidR="00EB3CAD" w:rsidRPr="00365F4F">
        <w:rPr>
          <w:rFonts w:hint="cs"/>
          <w:sz w:val="27"/>
          <w:rtl/>
          <w:lang w:bidi="ar-IQ"/>
        </w:rPr>
        <w:t>ّ</w:t>
      </w:r>
      <w:r w:rsidRPr="00365F4F">
        <w:rPr>
          <w:rFonts w:hint="cs"/>
          <w:sz w:val="27"/>
          <w:rtl/>
          <w:lang w:bidi="ar-IQ"/>
        </w:rPr>
        <w:t>دة والمتواجدة في مختلف المكتبات، وتداول الدعاء في القرون التي تل</w:t>
      </w:r>
      <w:r w:rsidR="00EB3CAD" w:rsidRPr="00365F4F">
        <w:rPr>
          <w:rFonts w:hint="cs"/>
          <w:sz w:val="27"/>
          <w:rtl/>
          <w:lang w:bidi="ar-IQ"/>
        </w:rPr>
        <w:t>َ</w:t>
      </w:r>
      <w:r w:rsidRPr="00365F4F">
        <w:rPr>
          <w:rFonts w:hint="cs"/>
          <w:sz w:val="27"/>
          <w:rtl/>
          <w:lang w:bidi="ar-IQ"/>
        </w:rPr>
        <w:t>ت</w:t>
      </w:r>
      <w:r w:rsidR="00EB3CAD" w:rsidRPr="00365F4F">
        <w:rPr>
          <w:rFonts w:hint="cs"/>
          <w:sz w:val="27"/>
          <w:rtl/>
          <w:lang w:bidi="ar-IQ"/>
        </w:rPr>
        <w:t>ْ</w:t>
      </w:r>
      <w:r w:rsidRPr="00365F4F">
        <w:rPr>
          <w:rFonts w:hint="cs"/>
          <w:sz w:val="27"/>
          <w:rtl/>
          <w:lang w:bidi="ar-IQ"/>
        </w:rPr>
        <w:t xml:space="preserve"> تأليف الكتاب في إيران، </w:t>
      </w:r>
      <w:r w:rsidR="00E55DBF" w:rsidRPr="00365F4F">
        <w:rPr>
          <w:rFonts w:hint="cs"/>
          <w:sz w:val="27"/>
          <w:rtl/>
          <w:lang w:bidi="ar-IQ"/>
        </w:rPr>
        <w:t>فإنّها</w:t>
      </w:r>
      <w:r w:rsidRPr="00365F4F">
        <w:rPr>
          <w:rFonts w:hint="cs"/>
          <w:sz w:val="27"/>
          <w:rtl/>
          <w:lang w:bidi="ar-IQ"/>
        </w:rPr>
        <w:t xml:space="preserve"> تدلّ على أهم</w:t>
      </w:r>
      <w:r w:rsidR="00EB3CAD" w:rsidRPr="00365F4F">
        <w:rPr>
          <w:rFonts w:hint="cs"/>
          <w:sz w:val="27"/>
          <w:rtl/>
          <w:lang w:bidi="ar-IQ"/>
        </w:rPr>
        <w:t>ّي</w:t>
      </w:r>
      <w:r w:rsidRPr="00365F4F">
        <w:rPr>
          <w:rFonts w:hint="cs"/>
          <w:sz w:val="27"/>
          <w:rtl/>
          <w:lang w:bidi="ar-IQ"/>
        </w:rPr>
        <w:t>ة الكتاب وال</w:t>
      </w:r>
      <w:r w:rsidR="00E55DBF" w:rsidRPr="00365F4F">
        <w:rPr>
          <w:rFonts w:hint="cs"/>
          <w:sz w:val="27"/>
          <w:rtl/>
          <w:lang w:bidi="ar-IQ"/>
        </w:rPr>
        <w:t>ا</w:t>
      </w:r>
      <w:r w:rsidRPr="00365F4F">
        <w:rPr>
          <w:rFonts w:hint="cs"/>
          <w:sz w:val="27"/>
          <w:rtl/>
          <w:lang w:bidi="ar-IQ"/>
        </w:rPr>
        <w:t xml:space="preserve">عتناء به من خلال الثقافة والتراث الشيعيين. </w:t>
      </w:r>
    </w:p>
    <w:p w:rsidR="00AE7583" w:rsidRPr="00365F4F" w:rsidRDefault="00AE7583" w:rsidP="00124BC6">
      <w:pPr>
        <w:rPr>
          <w:sz w:val="27"/>
          <w:rtl/>
          <w:lang w:bidi="ar-IQ"/>
        </w:rPr>
      </w:pPr>
      <w:r w:rsidRPr="00365F4F">
        <w:rPr>
          <w:rFonts w:hint="cs"/>
          <w:sz w:val="27"/>
          <w:rtl/>
          <w:lang w:bidi="ar-IQ"/>
        </w:rPr>
        <w:t>وإذا أخذنا النقطتين الأخيرتين بعين ال</w:t>
      </w:r>
      <w:r w:rsidR="00E55DBF" w:rsidRPr="00365F4F">
        <w:rPr>
          <w:rFonts w:hint="cs"/>
          <w:sz w:val="27"/>
          <w:rtl/>
          <w:lang w:bidi="ar-IQ"/>
        </w:rPr>
        <w:t>ا</w:t>
      </w:r>
      <w:r w:rsidRPr="00365F4F">
        <w:rPr>
          <w:rFonts w:hint="cs"/>
          <w:sz w:val="27"/>
          <w:rtl/>
          <w:lang w:bidi="ar-IQ"/>
        </w:rPr>
        <w:t>عتبار، والمقدّمة القصيرة التي كتبها المؤلّف لدعاء السّ</w:t>
      </w:r>
      <w:r w:rsidR="00B31675">
        <w:rPr>
          <w:rFonts w:hint="cs"/>
          <w:sz w:val="27"/>
          <w:rtl/>
          <w:lang w:bidi="ar-IQ"/>
        </w:rPr>
        <w:t>َ</w:t>
      </w:r>
      <w:r w:rsidRPr="00365F4F">
        <w:rPr>
          <w:rFonts w:hint="cs"/>
          <w:sz w:val="27"/>
          <w:rtl/>
          <w:lang w:bidi="ar-IQ"/>
        </w:rPr>
        <w:t xml:space="preserve">مات، </w:t>
      </w:r>
      <w:r w:rsidR="00E55DBF" w:rsidRPr="00365F4F">
        <w:rPr>
          <w:rFonts w:hint="cs"/>
          <w:sz w:val="27"/>
          <w:rtl/>
          <w:lang w:bidi="ar-IQ"/>
        </w:rPr>
        <w:t xml:space="preserve">فإنّ </w:t>
      </w:r>
      <w:r w:rsidRPr="00365F4F">
        <w:rPr>
          <w:rFonts w:hint="cs"/>
          <w:sz w:val="27"/>
          <w:rtl/>
          <w:lang w:bidi="ar-IQ"/>
        </w:rPr>
        <w:t>كل هذه الأمور ستعيننا في البحث والتحقيق عن كيفيّة التداول التاريخي لهذا الدعاء ب</w:t>
      </w:r>
      <w:r w:rsidR="00E55DBF" w:rsidRPr="00365F4F">
        <w:rPr>
          <w:rFonts w:hint="cs"/>
          <w:sz w:val="27"/>
          <w:rtl/>
          <w:lang w:bidi="ar-IQ"/>
        </w:rPr>
        <w:t>ا</w:t>
      </w:r>
      <w:r w:rsidRPr="00365F4F">
        <w:rPr>
          <w:rFonts w:hint="cs"/>
          <w:sz w:val="27"/>
          <w:rtl/>
          <w:lang w:bidi="ar-IQ"/>
        </w:rPr>
        <w:t>عتباره نص</w:t>
      </w:r>
      <w:r w:rsidR="00E55DBF" w:rsidRPr="00365F4F">
        <w:rPr>
          <w:rFonts w:hint="cs"/>
          <w:sz w:val="27"/>
          <w:rtl/>
          <w:lang w:bidi="ar-IQ"/>
        </w:rPr>
        <w:t>ّ</w:t>
      </w:r>
      <w:r w:rsidRPr="00365F4F">
        <w:rPr>
          <w:rFonts w:hint="cs"/>
          <w:sz w:val="27"/>
          <w:rtl/>
          <w:lang w:bidi="ar-IQ"/>
        </w:rPr>
        <w:t>اً شيعيّاً</w:t>
      </w:r>
      <w:r w:rsidR="00E55DBF" w:rsidRPr="00365F4F">
        <w:rPr>
          <w:rFonts w:hint="cs"/>
          <w:sz w:val="27"/>
          <w:rtl/>
          <w:lang w:bidi="ar-IQ"/>
        </w:rPr>
        <w:t>،</w:t>
      </w:r>
      <w:r w:rsidRPr="00365F4F">
        <w:rPr>
          <w:rFonts w:hint="cs"/>
          <w:sz w:val="27"/>
          <w:rtl/>
          <w:lang w:bidi="ar-IQ"/>
        </w:rPr>
        <w:t xml:space="preserve"> وظاهرة ثقافيّة في إيران</w:t>
      </w:r>
      <w:r w:rsidR="00E55DBF" w:rsidRPr="00365F4F">
        <w:rPr>
          <w:rFonts w:hint="cs"/>
          <w:sz w:val="27"/>
          <w:rtl/>
          <w:lang w:bidi="ar-IQ"/>
        </w:rPr>
        <w:t>،</w:t>
      </w:r>
      <w:r w:rsidRPr="00365F4F">
        <w:rPr>
          <w:rFonts w:hint="cs"/>
          <w:sz w:val="27"/>
          <w:rtl/>
          <w:lang w:bidi="ar-IQ"/>
        </w:rPr>
        <w:t xml:space="preserve"> قبل الفترة الصفويّة. </w:t>
      </w:r>
    </w:p>
    <w:p w:rsidR="00AE7583" w:rsidRPr="00365F4F" w:rsidRDefault="00AE7583" w:rsidP="00124BC6">
      <w:pPr>
        <w:rPr>
          <w:sz w:val="27"/>
          <w:rtl/>
          <w:lang w:bidi="ar-IQ"/>
        </w:rPr>
      </w:pPr>
      <w:r w:rsidRPr="00365F4F">
        <w:rPr>
          <w:rFonts w:hint="cs"/>
          <w:sz w:val="27"/>
          <w:rtl/>
          <w:lang w:bidi="ar-IQ"/>
        </w:rPr>
        <w:t xml:space="preserve"> جاء في مقد</w:t>
      </w:r>
      <w:r w:rsidR="00E55DBF" w:rsidRPr="00365F4F">
        <w:rPr>
          <w:rFonts w:hint="cs"/>
          <w:sz w:val="27"/>
          <w:rtl/>
          <w:lang w:bidi="ar-IQ"/>
        </w:rPr>
        <w:t>ّ</w:t>
      </w:r>
      <w:r w:rsidRPr="00365F4F">
        <w:rPr>
          <w:rFonts w:hint="cs"/>
          <w:sz w:val="27"/>
          <w:rtl/>
          <w:lang w:bidi="ar-IQ"/>
        </w:rPr>
        <w:t>مة المؤلّف لدعاء السّ</w:t>
      </w:r>
      <w:r w:rsidR="00B31675">
        <w:rPr>
          <w:rFonts w:hint="cs"/>
          <w:sz w:val="27"/>
          <w:rtl/>
          <w:lang w:bidi="ar-IQ"/>
        </w:rPr>
        <w:t>َ</w:t>
      </w:r>
      <w:r w:rsidRPr="00365F4F">
        <w:rPr>
          <w:rFonts w:hint="cs"/>
          <w:sz w:val="27"/>
          <w:rtl/>
          <w:lang w:bidi="ar-IQ"/>
        </w:rPr>
        <w:t xml:space="preserve">مات </w:t>
      </w:r>
      <w:r w:rsidR="00E55DBF" w:rsidRPr="00365F4F">
        <w:rPr>
          <w:rFonts w:hint="cs"/>
          <w:sz w:val="27"/>
          <w:rtl/>
          <w:lang w:bidi="ar-IQ"/>
        </w:rPr>
        <w:t>ما يلي</w:t>
      </w:r>
      <w:r w:rsidRPr="00365F4F">
        <w:rPr>
          <w:rFonts w:hint="cs"/>
          <w:sz w:val="27"/>
          <w:rtl/>
          <w:lang w:bidi="ar-IQ"/>
        </w:rPr>
        <w:t xml:space="preserve">: </w:t>
      </w:r>
      <w:r w:rsidR="00E55DBF" w:rsidRPr="00802ECF">
        <w:rPr>
          <w:rFonts w:hint="eastAsia"/>
          <w:sz w:val="24"/>
          <w:szCs w:val="24"/>
          <w:rtl/>
          <w:lang w:bidi="ar-IQ"/>
        </w:rPr>
        <w:t>«</w:t>
      </w:r>
      <w:r w:rsidRPr="00365F4F">
        <w:rPr>
          <w:rFonts w:hint="cs"/>
          <w:sz w:val="27"/>
          <w:rtl/>
          <w:lang w:bidi="ar-IQ"/>
        </w:rPr>
        <w:t>وكذلك من أفضل الأوقات لقراءة هذا الدعاء هو يوم الجمعة</w:t>
      </w:r>
      <w:r w:rsidR="00E55DBF" w:rsidRPr="00365F4F">
        <w:rPr>
          <w:rFonts w:hint="cs"/>
          <w:sz w:val="27"/>
          <w:rtl/>
          <w:lang w:bidi="ar-IQ"/>
        </w:rPr>
        <w:t>.</w:t>
      </w:r>
      <w:r w:rsidRPr="00365F4F">
        <w:rPr>
          <w:rFonts w:hint="cs"/>
          <w:sz w:val="27"/>
          <w:rtl/>
          <w:lang w:bidi="ar-IQ"/>
        </w:rPr>
        <w:t xml:space="preserve"> والعلماء قد اختلفوا في تحديد الوقت المفضّ</w:t>
      </w:r>
      <w:r w:rsidR="00E55DBF" w:rsidRPr="00365F4F">
        <w:rPr>
          <w:rFonts w:hint="cs"/>
          <w:sz w:val="27"/>
          <w:rtl/>
          <w:lang w:bidi="ar-IQ"/>
        </w:rPr>
        <w:t>َل له. البعض قال ـ نقلاً عن الإمام</w:t>
      </w:r>
      <w:r w:rsidR="004B1697" w:rsidRPr="00BA0F03">
        <w:rPr>
          <w:rFonts w:cs="Mosawi" w:hint="cs"/>
          <w:sz w:val="22"/>
          <w:szCs w:val="22"/>
          <w:rtl/>
          <w:lang w:bidi="ar-IQ"/>
        </w:rPr>
        <w:t>×</w:t>
      </w:r>
      <w:r w:rsidR="00E55DBF" w:rsidRPr="00365F4F">
        <w:rPr>
          <w:rFonts w:hint="cs"/>
          <w:sz w:val="27"/>
          <w:rtl/>
          <w:lang w:bidi="ar-IQ"/>
        </w:rPr>
        <w:t xml:space="preserve"> ـ:</w:t>
      </w:r>
      <w:r w:rsidRPr="00365F4F">
        <w:rPr>
          <w:rFonts w:hint="cs"/>
          <w:sz w:val="27"/>
          <w:rtl/>
          <w:lang w:bidi="ar-IQ"/>
        </w:rPr>
        <w:t xml:space="preserve"> </w:t>
      </w:r>
      <w:r w:rsidR="00E55DBF" w:rsidRPr="00365F4F">
        <w:rPr>
          <w:rFonts w:hint="cs"/>
          <w:sz w:val="27"/>
          <w:rtl/>
          <w:lang w:bidi="ar-IQ"/>
        </w:rPr>
        <w:t>إ</w:t>
      </w:r>
      <w:r w:rsidRPr="00365F4F">
        <w:rPr>
          <w:rFonts w:hint="cs"/>
          <w:sz w:val="27"/>
          <w:rtl/>
          <w:lang w:bidi="ar-IQ"/>
        </w:rPr>
        <w:t>ن الوقت المفضّ</w:t>
      </w:r>
      <w:r w:rsidR="00E55DBF" w:rsidRPr="00365F4F">
        <w:rPr>
          <w:rFonts w:hint="cs"/>
          <w:sz w:val="27"/>
          <w:rtl/>
          <w:lang w:bidi="ar-IQ"/>
        </w:rPr>
        <w:t>َ</w:t>
      </w:r>
      <w:r w:rsidRPr="00365F4F">
        <w:rPr>
          <w:rFonts w:hint="cs"/>
          <w:sz w:val="27"/>
          <w:rtl/>
          <w:lang w:bidi="ar-IQ"/>
        </w:rPr>
        <w:t>ل هو ما بين أن يجلس الإمام إلى أن يقضي الصل</w:t>
      </w:r>
      <w:r w:rsidR="00E55DBF" w:rsidRPr="00365F4F">
        <w:rPr>
          <w:rFonts w:hint="cs"/>
          <w:sz w:val="27"/>
          <w:rtl/>
          <w:lang w:bidi="ar-IQ"/>
        </w:rPr>
        <w:t>ا</w:t>
      </w:r>
      <w:r w:rsidRPr="00365F4F">
        <w:rPr>
          <w:rFonts w:hint="cs"/>
          <w:sz w:val="27"/>
          <w:rtl/>
          <w:lang w:bidi="ar-IQ"/>
        </w:rPr>
        <w:t>ة</w:t>
      </w:r>
      <w:r w:rsidRPr="003E3FD2">
        <w:rPr>
          <w:sz w:val="27"/>
          <w:vertAlign w:val="superscript"/>
          <w:rtl/>
          <w:lang w:bidi="ar-IQ"/>
        </w:rPr>
        <w:t>(</w:t>
      </w:r>
      <w:r w:rsidRPr="003E3FD2">
        <w:rPr>
          <w:rStyle w:val="ac"/>
          <w:sz w:val="27"/>
          <w:rtl/>
          <w:lang w:bidi="ar-IQ"/>
        </w:rPr>
        <w:endnoteReference w:id="471"/>
      </w:r>
      <w:r w:rsidRPr="003E3FD2">
        <w:rPr>
          <w:sz w:val="27"/>
          <w:vertAlign w:val="superscript"/>
          <w:rtl/>
          <w:lang w:bidi="ar-IQ"/>
        </w:rPr>
        <w:t>)</w:t>
      </w:r>
      <w:r w:rsidR="00E55DBF" w:rsidRPr="00365F4F">
        <w:rPr>
          <w:rFonts w:hint="cs"/>
          <w:sz w:val="27"/>
          <w:rtl/>
          <w:lang w:bidi="ar-IQ"/>
        </w:rPr>
        <w:t>؛</w:t>
      </w:r>
      <w:r w:rsidRPr="00365F4F">
        <w:rPr>
          <w:rFonts w:hint="cs"/>
          <w:sz w:val="27"/>
          <w:rtl/>
          <w:lang w:bidi="ar-IQ"/>
        </w:rPr>
        <w:t xml:space="preserve"> والبعض الآخر قال</w:t>
      </w:r>
      <w:r w:rsidR="00E55DBF" w:rsidRPr="00365F4F">
        <w:rPr>
          <w:rFonts w:hint="cs"/>
          <w:sz w:val="27"/>
          <w:rtl/>
          <w:lang w:bidi="ar-IQ"/>
        </w:rPr>
        <w:t>:</w:t>
      </w:r>
      <w:r w:rsidRPr="00365F4F">
        <w:rPr>
          <w:rFonts w:hint="cs"/>
          <w:sz w:val="27"/>
          <w:rtl/>
          <w:lang w:bidi="ar-IQ"/>
        </w:rPr>
        <w:t xml:space="preserve"> </w:t>
      </w:r>
      <w:r w:rsidR="00E55DBF" w:rsidRPr="00365F4F">
        <w:rPr>
          <w:rFonts w:hint="cs"/>
          <w:sz w:val="27"/>
          <w:rtl/>
          <w:lang w:bidi="ar-IQ"/>
        </w:rPr>
        <w:t>إ</w:t>
      </w:r>
      <w:r w:rsidRPr="00365F4F">
        <w:rPr>
          <w:rFonts w:hint="cs"/>
          <w:sz w:val="27"/>
          <w:rtl/>
          <w:lang w:bidi="ar-IQ"/>
        </w:rPr>
        <w:t>نّ الوقت المفضّ</w:t>
      </w:r>
      <w:r w:rsidR="00E55DBF" w:rsidRPr="00365F4F">
        <w:rPr>
          <w:rFonts w:hint="cs"/>
          <w:sz w:val="27"/>
          <w:rtl/>
          <w:lang w:bidi="ar-IQ"/>
        </w:rPr>
        <w:t>َ</w:t>
      </w:r>
      <w:r w:rsidRPr="00365F4F">
        <w:rPr>
          <w:rFonts w:hint="cs"/>
          <w:sz w:val="27"/>
          <w:rtl/>
          <w:lang w:bidi="ar-IQ"/>
        </w:rPr>
        <w:t>ل لقراءة هذا الدعاء هو قبل الزوال عندما ينشغل الناس بالصلاة</w:t>
      </w:r>
      <w:r w:rsidR="00E55DBF" w:rsidRPr="00365F4F">
        <w:rPr>
          <w:rFonts w:hint="cs"/>
          <w:sz w:val="27"/>
          <w:rtl/>
          <w:lang w:bidi="ar-IQ"/>
        </w:rPr>
        <w:t>؛</w:t>
      </w:r>
      <w:r w:rsidRPr="00365F4F">
        <w:rPr>
          <w:rFonts w:hint="cs"/>
          <w:sz w:val="27"/>
          <w:rtl/>
          <w:lang w:bidi="ar-IQ"/>
        </w:rPr>
        <w:t xml:space="preserve"> وقال البعض الآخر</w:t>
      </w:r>
      <w:r w:rsidR="00E55DBF" w:rsidRPr="00365F4F">
        <w:rPr>
          <w:rFonts w:hint="cs"/>
          <w:sz w:val="27"/>
          <w:rtl/>
          <w:lang w:bidi="ar-IQ"/>
        </w:rPr>
        <w:t>:</w:t>
      </w:r>
      <w:r w:rsidRPr="00365F4F">
        <w:rPr>
          <w:rFonts w:hint="cs"/>
          <w:sz w:val="27"/>
          <w:rtl/>
          <w:lang w:bidi="ar-IQ"/>
        </w:rPr>
        <w:t xml:space="preserve"> </w:t>
      </w:r>
      <w:r w:rsidR="00E55DBF" w:rsidRPr="00365F4F">
        <w:rPr>
          <w:rFonts w:hint="cs"/>
          <w:sz w:val="27"/>
          <w:rtl/>
          <w:lang w:bidi="ar-IQ"/>
        </w:rPr>
        <w:t>إ</w:t>
      </w:r>
      <w:r w:rsidRPr="00365F4F">
        <w:rPr>
          <w:rFonts w:hint="cs"/>
          <w:sz w:val="27"/>
          <w:rtl/>
          <w:lang w:bidi="ar-IQ"/>
        </w:rPr>
        <w:t>ن الوقت المفضّ</w:t>
      </w:r>
      <w:r w:rsidR="00E55DBF" w:rsidRPr="00365F4F">
        <w:rPr>
          <w:rFonts w:hint="cs"/>
          <w:sz w:val="27"/>
          <w:rtl/>
          <w:lang w:bidi="ar-IQ"/>
        </w:rPr>
        <w:t>َ</w:t>
      </w:r>
      <w:r w:rsidRPr="00365F4F">
        <w:rPr>
          <w:rFonts w:hint="cs"/>
          <w:sz w:val="27"/>
          <w:rtl/>
          <w:lang w:bidi="ar-IQ"/>
        </w:rPr>
        <w:t xml:space="preserve">ل هو أن </w:t>
      </w:r>
      <w:r w:rsidRPr="00365F4F">
        <w:rPr>
          <w:rFonts w:hint="cs"/>
          <w:sz w:val="27"/>
          <w:rtl/>
          <w:lang w:bidi="ar-IQ"/>
        </w:rPr>
        <w:lastRenderedPageBreak/>
        <w:t>يكون ما بين الخطبتين</w:t>
      </w:r>
      <w:r w:rsidR="00E55DBF" w:rsidRPr="00365F4F">
        <w:rPr>
          <w:rFonts w:hint="cs"/>
          <w:sz w:val="27"/>
          <w:rtl/>
          <w:lang w:bidi="ar-IQ"/>
        </w:rPr>
        <w:t>؛</w:t>
      </w:r>
      <w:r w:rsidRPr="00365F4F">
        <w:rPr>
          <w:rFonts w:hint="cs"/>
          <w:sz w:val="27"/>
          <w:rtl/>
          <w:lang w:bidi="ar-IQ"/>
        </w:rPr>
        <w:t xml:space="preserve"> وذكر البعض عندما يستقبل الإمام القبلة</w:t>
      </w:r>
      <w:r w:rsidR="00E55DBF" w:rsidRPr="00365F4F">
        <w:rPr>
          <w:rFonts w:hint="cs"/>
          <w:sz w:val="27"/>
          <w:rtl/>
          <w:lang w:bidi="ar-IQ"/>
        </w:rPr>
        <w:t>،</w:t>
      </w:r>
      <w:r w:rsidRPr="00365F4F">
        <w:rPr>
          <w:rFonts w:hint="cs"/>
          <w:sz w:val="27"/>
          <w:rtl/>
          <w:lang w:bidi="ar-IQ"/>
        </w:rPr>
        <w:t xml:space="preserve"> ويتوجّه إلى المحراب</w:t>
      </w:r>
      <w:r w:rsidR="00E55DBF" w:rsidRPr="00365F4F">
        <w:rPr>
          <w:rFonts w:hint="cs"/>
          <w:sz w:val="27"/>
          <w:rtl/>
          <w:lang w:bidi="ar-IQ"/>
        </w:rPr>
        <w:t>؛</w:t>
      </w:r>
      <w:r w:rsidRPr="00365F4F">
        <w:rPr>
          <w:rFonts w:hint="cs"/>
          <w:sz w:val="27"/>
          <w:rtl/>
          <w:lang w:bidi="ar-IQ"/>
        </w:rPr>
        <w:t xml:space="preserve"> وقال جمعٌ آخر</w:t>
      </w:r>
      <w:r w:rsidR="00E55DBF" w:rsidRPr="00365F4F">
        <w:rPr>
          <w:rFonts w:hint="cs"/>
          <w:sz w:val="27"/>
          <w:rtl/>
          <w:lang w:bidi="ar-IQ"/>
        </w:rPr>
        <w:t>:</w:t>
      </w:r>
      <w:r w:rsidRPr="00365F4F">
        <w:rPr>
          <w:rFonts w:hint="cs"/>
          <w:sz w:val="27"/>
          <w:rtl/>
          <w:lang w:bidi="ar-IQ"/>
        </w:rPr>
        <w:t xml:space="preserve"> </w:t>
      </w:r>
      <w:r w:rsidR="00E55DBF" w:rsidRPr="00365F4F">
        <w:rPr>
          <w:rFonts w:hint="cs"/>
          <w:sz w:val="27"/>
          <w:rtl/>
          <w:lang w:bidi="ar-IQ"/>
        </w:rPr>
        <w:t>إ</w:t>
      </w:r>
      <w:r w:rsidRPr="00365F4F">
        <w:rPr>
          <w:rFonts w:hint="cs"/>
          <w:sz w:val="27"/>
          <w:rtl/>
          <w:lang w:bidi="ar-IQ"/>
        </w:rPr>
        <w:t>نّ الوقت المفضّ</w:t>
      </w:r>
      <w:r w:rsidR="00E55DBF" w:rsidRPr="00365F4F">
        <w:rPr>
          <w:rFonts w:hint="cs"/>
          <w:sz w:val="27"/>
          <w:rtl/>
          <w:lang w:bidi="ar-IQ"/>
        </w:rPr>
        <w:t>َ</w:t>
      </w:r>
      <w:r w:rsidRPr="00365F4F">
        <w:rPr>
          <w:rFonts w:hint="cs"/>
          <w:sz w:val="27"/>
          <w:rtl/>
          <w:lang w:bidi="ar-IQ"/>
        </w:rPr>
        <w:t>ل هو وقت الركوع الأولى</w:t>
      </w:r>
      <w:r w:rsidR="00E55DBF" w:rsidRPr="00365F4F">
        <w:rPr>
          <w:rFonts w:hint="cs"/>
          <w:sz w:val="27"/>
          <w:rtl/>
          <w:lang w:bidi="ar-IQ"/>
        </w:rPr>
        <w:t>؛</w:t>
      </w:r>
      <w:r w:rsidRPr="00365F4F">
        <w:rPr>
          <w:rFonts w:hint="cs"/>
          <w:sz w:val="27"/>
          <w:rtl/>
          <w:lang w:bidi="ar-IQ"/>
        </w:rPr>
        <w:t xml:space="preserve"> وذكر آخرون أنّه لا يوجد وقت</w:t>
      </w:r>
      <w:r w:rsidR="00E55DBF" w:rsidRPr="00365F4F">
        <w:rPr>
          <w:rFonts w:hint="cs"/>
          <w:sz w:val="27"/>
          <w:rtl/>
          <w:lang w:bidi="ar-IQ"/>
        </w:rPr>
        <w:t>ٌ</w:t>
      </w:r>
      <w:r w:rsidRPr="00365F4F">
        <w:rPr>
          <w:rFonts w:hint="cs"/>
          <w:sz w:val="27"/>
          <w:rtl/>
          <w:lang w:bidi="ar-IQ"/>
        </w:rPr>
        <w:t xml:space="preserve"> مفضّ</w:t>
      </w:r>
      <w:r w:rsidR="00E55DBF" w:rsidRPr="00365F4F">
        <w:rPr>
          <w:rFonts w:hint="cs"/>
          <w:sz w:val="27"/>
          <w:rtl/>
          <w:lang w:bidi="ar-IQ"/>
        </w:rPr>
        <w:t>َ</w:t>
      </w:r>
      <w:r w:rsidRPr="00365F4F">
        <w:rPr>
          <w:rFonts w:hint="cs"/>
          <w:sz w:val="27"/>
          <w:rtl/>
          <w:lang w:bidi="ar-IQ"/>
        </w:rPr>
        <w:t>ل ليوم الجمعة، وم</w:t>
      </w:r>
      <w:r w:rsidR="00E55DBF" w:rsidRPr="00365F4F">
        <w:rPr>
          <w:rFonts w:hint="cs"/>
          <w:sz w:val="27"/>
          <w:rtl/>
          <w:lang w:bidi="ar-IQ"/>
        </w:rPr>
        <w:t>َ</w:t>
      </w:r>
      <w:r w:rsidRPr="00365F4F">
        <w:rPr>
          <w:rFonts w:hint="cs"/>
          <w:sz w:val="27"/>
          <w:rtl/>
          <w:lang w:bidi="ar-IQ"/>
        </w:rPr>
        <w:t>ن</w:t>
      </w:r>
      <w:r w:rsidR="00E55DBF" w:rsidRPr="00365F4F">
        <w:rPr>
          <w:rFonts w:hint="cs"/>
          <w:sz w:val="27"/>
          <w:rtl/>
          <w:lang w:bidi="ar-IQ"/>
        </w:rPr>
        <w:t>ْ</w:t>
      </w:r>
      <w:r w:rsidRPr="00365F4F">
        <w:rPr>
          <w:rFonts w:hint="cs"/>
          <w:sz w:val="27"/>
          <w:rtl/>
          <w:lang w:bidi="ar-IQ"/>
        </w:rPr>
        <w:t xml:space="preserve"> أراد أن يدرك هذا الوقت فعليه أن ينشغل بالدعاء والعبادة في هذا اليوم كلّه</w:t>
      </w:r>
      <w:r w:rsidR="00E55DBF" w:rsidRPr="00365F4F">
        <w:rPr>
          <w:rFonts w:hint="cs"/>
          <w:sz w:val="27"/>
          <w:rtl/>
          <w:lang w:bidi="ar-IQ"/>
        </w:rPr>
        <w:t>؛</w:t>
      </w:r>
      <w:r w:rsidRPr="00365F4F">
        <w:rPr>
          <w:rFonts w:hint="cs"/>
          <w:sz w:val="27"/>
          <w:rtl/>
          <w:lang w:bidi="ar-IQ"/>
        </w:rPr>
        <w:t xml:space="preserve"> لكي يدرك هذا الوقت المفضّل</w:t>
      </w:r>
      <w:r w:rsidR="00E55DBF" w:rsidRPr="00365F4F">
        <w:rPr>
          <w:rFonts w:hint="cs"/>
          <w:sz w:val="27"/>
          <w:rtl/>
          <w:lang w:bidi="ar-IQ"/>
        </w:rPr>
        <w:t xml:space="preserve">؛ </w:t>
      </w:r>
      <w:r w:rsidRPr="00365F4F">
        <w:rPr>
          <w:rFonts w:hint="cs"/>
          <w:sz w:val="27"/>
          <w:rtl/>
          <w:lang w:bidi="ar-IQ"/>
        </w:rPr>
        <w:t>وقال البعض</w:t>
      </w:r>
      <w:r w:rsidR="00E55DBF" w:rsidRPr="00365F4F">
        <w:rPr>
          <w:rFonts w:hint="cs"/>
          <w:sz w:val="27"/>
          <w:rtl/>
          <w:lang w:bidi="ar-IQ"/>
        </w:rPr>
        <w:t>:</w:t>
      </w:r>
      <w:r w:rsidRPr="00365F4F">
        <w:rPr>
          <w:rFonts w:hint="cs"/>
          <w:sz w:val="27"/>
          <w:rtl/>
          <w:lang w:bidi="ar-IQ"/>
        </w:rPr>
        <w:t xml:space="preserve"> </w:t>
      </w:r>
      <w:r w:rsidR="00E55DBF" w:rsidRPr="00365F4F">
        <w:rPr>
          <w:rFonts w:hint="cs"/>
          <w:sz w:val="27"/>
          <w:rtl/>
          <w:lang w:bidi="ar-IQ"/>
        </w:rPr>
        <w:t>إ</w:t>
      </w:r>
      <w:r w:rsidRPr="00365F4F">
        <w:rPr>
          <w:rFonts w:hint="cs"/>
          <w:sz w:val="27"/>
          <w:rtl/>
          <w:lang w:bidi="ar-IQ"/>
        </w:rPr>
        <w:t>نّ هذا الوق</w:t>
      </w:r>
      <w:r w:rsidR="00E55DBF" w:rsidRPr="00365F4F">
        <w:rPr>
          <w:rFonts w:hint="cs"/>
          <w:sz w:val="27"/>
          <w:rtl/>
          <w:lang w:bidi="ar-IQ"/>
        </w:rPr>
        <w:t>ت هو أثناء غروب الش</w:t>
      </w:r>
      <w:r w:rsidRPr="00365F4F">
        <w:rPr>
          <w:rFonts w:hint="cs"/>
          <w:sz w:val="27"/>
          <w:rtl/>
          <w:lang w:bidi="ar-IQ"/>
        </w:rPr>
        <w:t>مس من يوم الجمعة</w:t>
      </w:r>
      <w:r w:rsidR="00E55DBF" w:rsidRPr="00365F4F">
        <w:rPr>
          <w:rFonts w:hint="cs"/>
          <w:sz w:val="27"/>
          <w:rtl/>
          <w:lang w:bidi="ar-IQ"/>
        </w:rPr>
        <w:t>.</w:t>
      </w:r>
      <w:r w:rsidRPr="00365F4F">
        <w:rPr>
          <w:rFonts w:hint="cs"/>
          <w:sz w:val="27"/>
          <w:rtl/>
          <w:lang w:bidi="ar-IQ"/>
        </w:rPr>
        <w:t xml:space="preserve"> وهذا العبد الضعيف سمع عن الكثير من علماء الشريعة وأهل التقوى بأنّهم يرجّ</w:t>
      </w:r>
      <w:r w:rsidR="00E55DBF" w:rsidRPr="00365F4F">
        <w:rPr>
          <w:rFonts w:hint="cs"/>
          <w:sz w:val="27"/>
          <w:rtl/>
          <w:lang w:bidi="ar-IQ"/>
        </w:rPr>
        <w:t>ِ</w:t>
      </w:r>
      <w:r w:rsidRPr="00365F4F">
        <w:rPr>
          <w:rFonts w:hint="cs"/>
          <w:sz w:val="27"/>
          <w:rtl/>
          <w:lang w:bidi="ar-IQ"/>
        </w:rPr>
        <w:t>حون هذا القول على الأقوال الأخرى</w:t>
      </w:r>
      <w:r w:rsidRPr="003E3FD2">
        <w:rPr>
          <w:sz w:val="27"/>
          <w:vertAlign w:val="superscript"/>
          <w:rtl/>
          <w:lang w:bidi="ar-IQ"/>
        </w:rPr>
        <w:t>(</w:t>
      </w:r>
      <w:r w:rsidRPr="003E3FD2">
        <w:rPr>
          <w:rStyle w:val="ac"/>
          <w:sz w:val="27"/>
          <w:rtl/>
          <w:lang w:bidi="ar-IQ"/>
        </w:rPr>
        <w:endnoteReference w:id="472"/>
      </w:r>
      <w:r w:rsidRPr="003E3FD2">
        <w:rPr>
          <w:sz w:val="27"/>
          <w:vertAlign w:val="superscript"/>
          <w:rtl/>
          <w:lang w:bidi="ar-IQ"/>
        </w:rPr>
        <w:t>)</w:t>
      </w:r>
      <w:r w:rsidR="00E55DBF" w:rsidRPr="00365F4F">
        <w:rPr>
          <w:rFonts w:hint="cs"/>
          <w:sz w:val="27"/>
          <w:rtl/>
          <w:lang w:bidi="ar-IQ"/>
        </w:rPr>
        <w:t>.</w:t>
      </w:r>
      <w:r w:rsidRPr="00365F4F">
        <w:rPr>
          <w:rFonts w:hint="cs"/>
          <w:sz w:val="27"/>
          <w:rtl/>
          <w:lang w:bidi="ar-IQ"/>
        </w:rPr>
        <w:t xml:space="preserve"> وذكر لي أحد هؤلاء العلماء أنه قد أصيب في أيّام شبابه بأمراض كثيرة، وعندما سمعت</w:t>
      </w:r>
      <w:r w:rsidR="000761D4" w:rsidRPr="00365F4F">
        <w:rPr>
          <w:rFonts w:hint="cs"/>
          <w:sz w:val="27"/>
          <w:rtl/>
          <w:lang w:bidi="ar-IQ"/>
        </w:rPr>
        <w:t>ُ</w:t>
      </w:r>
      <w:r w:rsidRPr="00365F4F">
        <w:rPr>
          <w:rFonts w:hint="cs"/>
          <w:sz w:val="27"/>
          <w:rtl/>
          <w:lang w:bidi="ar-IQ"/>
        </w:rPr>
        <w:t xml:space="preserve"> هذا القول بدأت</w:t>
      </w:r>
      <w:r w:rsidR="000761D4" w:rsidRPr="00365F4F">
        <w:rPr>
          <w:rFonts w:hint="cs"/>
          <w:sz w:val="27"/>
          <w:rtl/>
          <w:lang w:bidi="ar-IQ"/>
        </w:rPr>
        <w:t>ُ</w:t>
      </w:r>
      <w:r w:rsidRPr="00365F4F">
        <w:rPr>
          <w:rFonts w:hint="cs"/>
          <w:sz w:val="27"/>
          <w:rtl/>
          <w:lang w:bidi="ar-IQ"/>
        </w:rPr>
        <w:t xml:space="preserve"> أقرأ الدعاء المنقول</w:t>
      </w:r>
      <w:r w:rsidR="000761D4" w:rsidRPr="00365F4F">
        <w:rPr>
          <w:rFonts w:hint="cs"/>
          <w:sz w:val="27"/>
          <w:rtl/>
          <w:lang w:bidi="ar-IQ"/>
        </w:rPr>
        <w:t>،</w:t>
      </w:r>
      <w:r w:rsidRPr="00365F4F">
        <w:rPr>
          <w:rFonts w:hint="cs"/>
          <w:sz w:val="27"/>
          <w:rtl/>
          <w:lang w:bidi="ar-IQ"/>
        </w:rPr>
        <w:t xml:space="preserve"> والذي يشتهر بدعاء السّ</w:t>
      </w:r>
      <w:r w:rsidR="00B31675">
        <w:rPr>
          <w:rFonts w:hint="cs"/>
          <w:sz w:val="27"/>
          <w:rtl/>
          <w:lang w:bidi="ar-IQ"/>
        </w:rPr>
        <w:t>َ</w:t>
      </w:r>
      <w:r w:rsidRPr="00365F4F">
        <w:rPr>
          <w:rFonts w:hint="cs"/>
          <w:sz w:val="27"/>
          <w:rtl/>
          <w:lang w:bidi="ar-IQ"/>
        </w:rPr>
        <w:t>مات</w:t>
      </w:r>
      <w:r w:rsidR="000761D4" w:rsidRPr="00365F4F">
        <w:rPr>
          <w:rFonts w:hint="cs"/>
          <w:sz w:val="27"/>
          <w:rtl/>
          <w:lang w:bidi="ar-IQ"/>
        </w:rPr>
        <w:t>،</w:t>
      </w:r>
      <w:r w:rsidRPr="00365F4F">
        <w:rPr>
          <w:rFonts w:hint="cs"/>
          <w:sz w:val="27"/>
          <w:rtl/>
          <w:lang w:bidi="ar-IQ"/>
        </w:rPr>
        <w:t xml:space="preserve"> في كل يوم جمعة في وقت الغروب، وعندما انتهي من هذا الدعاء</w:t>
      </w:r>
      <w:r w:rsidR="000761D4" w:rsidRPr="00365F4F">
        <w:rPr>
          <w:rFonts w:hint="cs"/>
          <w:sz w:val="27"/>
          <w:rtl/>
          <w:lang w:bidi="ar-IQ"/>
        </w:rPr>
        <w:t xml:space="preserve"> حيث غابت الش</w:t>
      </w:r>
      <w:r w:rsidRPr="00365F4F">
        <w:rPr>
          <w:rFonts w:hint="cs"/>
          <w:sz w:val="27"/>
          <w:rtl/>
          <w:lang w:bidi="ar-IQ"/>
        </w:rPr>
        <w:t>مس أدعو الله أن ينعم لي ببدن</w:t>
      </w:r>
      <w:r w:rsidR="000761D4" w:rsidRPr="00365F4F">
        <w:rPr>
          <w:rFonts w:hint="cs"/>
          <w:sz w:val="27"/>
          <w:rtl/>
          <w:lang w:bidi="ar-IQ"/>
        </w:rPr>
        <w:t>ٍ</w:t>
      </w:r>
      <w:r w:rsidRPr="00365F4F">
        <w:rPr>
          <w:rFonts w:hint="cs"/>
          <w:sz w:val="27"/>
          <w:rtl/>
          <w:lang w:bidi="ar-IQ"/>
        </w:rPr>
        <w:t xml:space="preserve"> سالم</w:t>
      </w:r>
      <w:r w:rsidR="000761D4" w:rsidRPr="00365F4F">
        <w:rPr>
          <w:rFonts w:hint="cs"/>
          <w:sz w:val="27"/>
          <w:rtl/>
          <w:lang w:bidi="ar-IQ"/>
        </w:rPr>
        <w:t>؛</w:t>
      </w:r>
      <w:r w:rsidRPr="00365F4F">
        <w:rPr>
          <w:rFonts w:hint="cs"/>
          <w:sz w:val="27"/>
          <w:rtl/>
          <w:lang w:bidi="ar-IQ"/>
        </w:rPr>
        <w:t xml:space="preserve"> لأنّ جسمي لا يستطيع تحمّ</w:t>
      </w:r>
      <w:r w:rsidR="000761D4" w:rsidRPr="00365F4F">
        <w:rPr>
          <w:rFonts w:hint="cs"/>
          <w:sz w:val="27"/>
          <w:rtl/>
          <w:lang w:bidi="ar-IQ"/>
        </w:rPr>
        <w:t>ُ</w:t>
      </w:r>
      <w:r w:rsidRPr="00365F4F">
        <w:rPr>
          <w:rFonts w:hint="cs"/>
          <w:sz w:val="27"/>
          <w:rtl/>
          <w:lang w:bidi="ar-IQ"/>
        </w:rPr>
        <w:t>ل الأمراض. ومنذ ذلك الوقت وإلى يومنا الحاضر، الذي مرّ عليه بحدود ستّ</w:t>
      </w:r>
      <w:r w:rsidR="000761D4" w:rsidRPr="00365F4F">
        <w:rPr>
          <w:rFonts w:hint="cs"/>
          <w:sz w:val="27"/>
          <w:rtl/>
          <w:lang w:bidi="ar-IQ"/>
        </w:rPr>
        <w:t>ي</w:t>
      </w:r>
      <w:r w:rsidRPr="00365F4F">
        <w:rPr>
          <w:rFonts w:hint="cs"/>
          <w:sz w:val="27"/>
          <w:rtl/>
          <w:lang w:bidi="ar-IQ"/>
        </w:rPr>
        <w:t>ن عاماً</w:t>
      </w:r>
      <w:r w:rsidR="000761D4" w:rsidRPr="00365F4F">
        <w:rPr>
          <w:rFonts w:hint="cs"/>
          <w:sz w:val="27"/>
          <w:rtl/>
          <w:lang w:bidi="ar-IQ"/>
        </w:rPr>
        <w:t>،</w:t>
      </w:r>
      <w:r w:rsidRPr="00365F4F">
        <w:rPr>
          <w:rFonts w:hint="cs"/>
          <w:sz w:val="27"/>
          <w:rtl/>
          <w:lang w:bidi="ar-IQ"/>
        </w:rPr>
        <w:t xml:space="preserve"> لم أدرك المرض. ورغم طول الدعاء سأذكره في نهاية هذا القسم من الكتاب إن</w:t>
      </w:r>
      <w:r w:rsidR="000761D4" w:rsidRPr="00365F4F">
        <w:rPr>
          <w:rFonts w:hint="cs"/>
          <w:sz w:val="27"/>
          <w:rtl/>
          <w:lang w:bidi="ar-IQ"/>
        </w:rPr>
        <w:t>ْ</w:t>
      </w:r>
      <w:r w:rsidRPr="00365F4F">
        <w:rPr>
          <w:rFonts w:hint="cs"/>
          <w:sz w:val="27"/>
          <w:rtl/>
          <w:lang w:bidi="ar-IQ"/>
        </w:rPr>
        <w:t xml:space="preserve"> شاء الله تعالى... يقرأ دعاء السّ</w:t>
      </w:r>
      <w:r w:rsidR="00B31675">
        <w:rPr>
          <w:rFonts w:hint="cs"/>
          <w:sz w:val="27"/>
          <w:rtl/>
          <w:lang w:bidi="ar-IQ"/>
        </w:rPr>
        <w:t>َ</w:t>
      </w:r>
      <w:r w:rsidRPr="00365F4F">
        <w:rPr>
          <w:rFonts w:hint="cs"/>
          <w:sz w:val="27"/>
          <w:rtl/>
          <w:lang w:bidi="ar-IQ"/>
        </w:rPr>
        <w:t>مات في كل يوم جمعة</w:t>
      </w:r>
      <w:r w:rsidR="000761D4" w:rsidRPr="00365F4F">
        <w:rPr>
          <w:rFonts w:hint="cs"/>
          <w:sz w:val="27"/>
          <w:rtl/>
          <w:lang w:bidi="ar-IQ"/>
        </w:rPr>
        <w:t xml:space="preserve">ٍ، </w:t>
      </w:r>
      <w:r w:rsidRPr="00365F4F">
        <w:rPr>
          <w:rFonts w:hint="cs"/>
          <w:sz w:val="27"/>
          <w:rtl/>
          <w:lang w:bidi="ar-IQ"/>
        </w:rPr>
        <w:t>أثناء الغروب</w:t>
      </w:r>
      <w:r w:rsidR="000761D4" w:rsidRPr="00365F4F">
        <w:rPr>
          <w:rFonts w:hint="cs"/>
          <w:sz w:val="27"/>
          <w:rtl/>
          <w:lang w:bidi="ar-IQ"/>
        </w:rPr>
        <w:t>.</w:t>
      </w:r>
      <w:r w:rsidRPr="00365F4F">
        <w:rPr>
          <w:rFonts w:hint="cs"/>
          <w:sz w:val="27"/>
          <w:rtl/>
          <w:lang w:bidi="ar-IQ"/>
        </w:rPr>
        <w:t xml:space="preserve"> و</w:t>
      </w:r>
      <w:r w:rsidR="000761D4" w:rsidRPr="00365F4F">
        <w:rPr>
          <w:rFonts w:hint="cs"/>
          <w:sz w:val="27"/>
          <w:rtl/>
          <w:lang w:bidi="ar-IQ"/>
        </w:rPr>
        <w:t>إ</w:t>
      </w:r>
      <w:r w:rsidRPr="00365F4F">
        <w:rPr>
          <w:rFonts w:hint="cs"/>
          <w:sz w:val="27"/>
          <w:rtl/>
          <w:lang w:bidi="ar-IQ"/>
        </w:rPr>
        <w:t>نّ للدعاء فوائد كثيرة</w:t>
      </w:r>
      <w:r w:rsidR="000761D4" w:rsidRPr="00365F4F">
        <w:rPr>
          <w:rFonts w:hint="cs"/>
          <w:sz w:val="27"/>
          <w:rtl/>
          <w:lang w:bidi="ar-IQ"/>
        </w:rPr>
        <w:t>،</w:t>
      </w:r>
      <w:r w:rsidRPr="00365F4F">
        <w:rPr>
          <w:rFonts w:hint="cs"/>
          <w:sz w:val="27"/>
          <w:rtl/>
          <w:lang w:bidi="ar-IQ"/>
        </w:rPr>
        <w:t xml:space="preserve"> منها</w:t>
      </w:r>
      <w:r w:rsidR="000761D4" w:rsidRPr="00365F4F">
        <w:rPr>
          <w:rFonts w:hint="cs"/>
          <w:sz w:val="27"/>
          <w:rtl/>
          <w:lang w:bidi="ar-IQ"/>
        </w:rPr>
        <w:t>:</w:t>
      </w:r>
      <w:r w:rsidRPr="00365F4F">
        <w:rPr>
          <w:rFonts w:hint="cs"/>
          <w:sz w:val="27"/>
          <w:rtl/>
          <w:lang w:bidi="ar-IQ"/>
        </w:rPr>
        <w:t xml:space="preserve"> الوقاية من الأمراض</w:t>
      </w:r>
      <w:r w:rsidR="000761D4" w:rsidRPr="00365F4F">
        <w:rPr>
          <w:rFonts w:hint="cs"/>
          <w:sz w:val="27"/>
          <w:rtl/>
          <w:lang w:bidi="ar-IQ"/>
        </w:rPr>
        <w:t>،</w:t>
      </w:r>
      <w:r w:rsidRPr="00365F4F">
        <w:rPr>
          <w:rFonts w:hint="cs"/>
          <w:sz w:val="27"/>
          <w:rtl/>
          <w:lang w:bidi="ar-IQ"/>
        </w:rPr>
        <w:t xml:space="preserve"> كما ذكرنا سالفاً</w:t>
      </w:r>
      <w:r w:rsidRPr="00802ECF">
        <w:rPr>
          <w:rFonts w:hint="eastAsia"/>
          <w:sz w:val="24"/>
          <w:szCs w:val="24"/>
          <w:rtl/>
          <w:lang w:bidi="ar-IQ"/>
        </w:rPr>
        <w:t>»</w:t>
      </w:r>
      <w:r w:rsidRPr="003E3FD2">
        <w:rPr>
          <w:sz w:val="27"/>
          <w:vertAlign w:val="superscript"/>
          <w:rtl/>
          <w:lang w:bidi="ar-IQ"/>
        </w:rPr>
        <w:t>(</w:t>
      </w:r>
      <w:r w:rsidRPr="003E3FD2">
        <w:rPr>
          <w:rStyle w:val="ac"/>
          <w:sz w:val="27"/>
          <w:rtl/>
          <w:lang w:bidi="ar-IQ"/>
        </w:rPr>
        <w:endnoteReference w:id="473"/>
      </w:r>
      <w:r w:rsidRPr="003E3FD2">
        <w:rPr>
          <w:sz w:val="27"/>
          <w:vertAlign w:val="superscript"/>
          <w:rtl/>
          <w:lang w:bidi="ar-IQ"/>
        </w:rPr>
        <w:t>)</w:t>
      </w:r>
      <w:r w:rsidRPr="00365F4F">
        <w:rPr>
          <w:rFonts w:hint="cs"/>
          <w:sz w:val="27"/>
          <w:rtl/>
          <w:lang w:bidi="ar-IQ"/>
        </w:rPr>
        <w:t xml:space="preserve">. </w:t>
      </w:r>
    </w:p>
    <w:p w:rsidR="00E83C22" w:rsidRPr="00365F4F" w:rsidRDefault="00AE7583" w:rsidP="00124BC6">
      <w:pPr>
        <w:rPr>
          <w:rtl/>
          <w:lang w:bidi="ar-IQ"/>
        </w:rPr>
      </w:pPr>
      <w:r w:rsidRPr="00365F4F">
        <w:rPr>
          <w:rFonts w:hint="cs"/>
          <w:sz w:val="27"/>
          <w:rtl/>
          <w:lang w:bidi="ar-IQ"/>
        </w:rPr>
        <w:t>من خلال هذا البحث نستكشف أنّ دعاء السّ</w:t>
      </w:r>
      <w:r w:rsidR="00B31675">
        <w:rPr>
          <w:rFonts w:hint="cs"/>
          <w:sz w:val="27"/>
          <w:rtl/>
          <w:lang w:bidi="ar-IQ"/>
        </w:rPr>
        <w:t>َ</w:t>
      </w:r>
      <w:r w:rsidRPr="00365F4F">
        <w:rPr>
          <w:rFonts w:hint="cs"/>
          <w:sz w:val="27"/>
          <w:rtl/>
          <w:lang w:bidi="ar-IQ"/>
        </w:rPr>
        <w:t xml:space="preserve">مات كان رائجاً ومتداولاً في إيران في القرن الثامن </w:t>
      </w:r>
      <w:r w:rsidR="000761D4" w:rsidRPr="00365F4F">
        <w:rPr>
          <w:rFonts w:hint="cs"/>
          <w:sz w:val="27"/>
          <w:rtl/>
          <w:lang w:bidi="ar-IQ"/>
        </w:rPr>
        <w:t>الهجري</w:t>
      </w:r>
      <w:r w:rsidRPr="00365F4F">
        <w:rPr>
          <w:rFonts w:hint="cs"/>
          <w:sz w:val="27"/>
          <w:rtl/>
          <w:lang w:bidi="ar-IQ"/>
        </w:rPr>
        <w:t xml:space="preserve">، بل كان متداولاً قبل شمس الدين الآملي، أي </w:t>
      </w:r>
      <w:r w:rsidR="000761D4" w:rsidRPr="00365F4F">
        <w:rPr>
          <w:rFonts w:hint="cs"/>
          <w:sz w:val="27"/>
          <w:rtl/>
          <w:lang w:bidi="ar-IQ"/>
        </w:rPr>
        <w:t>بسنواتٍ</w:t>
      </w:r>
      <w:r w:rsidRPr="00365F4F">
        <w:rPr>
          <w:rFonts w:hint="cs"/>
          <w:sz w:val="27"/>
          <w:rtl/>
          <w:lang w:bidi="ar-IQ"/>
        </w:rPr>
        <w:t xml:space="preserve"> قبل قيام الدولة الصفويّة</w:t>
      </w:r>
      <w:r w:rsidR="000761D4" w:rsidRPr="00365F4F">
        <w:rPr>
          <w:rFonts w:hint="cs"/>
          <w:sz w:val="27"/>
          <w:rtl/>
          <w:lang w:bidi="ar-IQ"/>
        </w:rPr>
        <w:t>.</w:t>
      </w:r>
      <w:r w:rsidRPr="00365F4F">
        <w:rPr>
          <w:rFonts w:hint="cs"/>
          <w:sz w:val="27"/>
          <w:rtl/>
          <w:lang w:bidi="ar-IQ"/>
        </w:rPr>
        <w:t xml:space="preserve"> وهذا الدعاء يعتبر من الأدعية المتداولة والمعمول بها. وشهرة الدعاء الأساسيّة كانت آنذاك تستخدم للشفاء والوقاية من الأمراض، مع أنّ هذه الأمور لم نج</w:t>
      </w:r>
      <w:r w:rsidR="000761D4" w:rsidRPr="00365F4F">
        <w:rPr>
          <w:rFonts w:hint="cs"/>
          <w:sz w:val="27"/>
          <w:rtl/>
          <w:lang w:bidi="ar-IQ"/>
        </w:rPr>
        <w:t>ِ</w:t>
      </w:r>
      <w:r w:rsidRPr="00365F4F">
        <w:rPr>
          <w:rFonts w:hint="cs"/>
          <w:sz w:val="27"/>
          <w:rtl/>
          <w:lang w:bidi="ar-IQ"/>
        </w:rPr>
        <w:t>د</w:t>
      </w:r>
      <w:r w:rsidR="000761D4" w:rsidRPr="00365F4F">
        <w:rPr>
          <w:rFonts w:hint="cs"/>
          <w:sz w:val="27"/>
          <w:rtl/>
          <w:lang w:bidi="ar-IQ"/>
        </w:rPr>
        <w:t>ْ</w:t>
      </w:r>
      <w:r w:rsidRPr="00365F4F">
        <w:rPr>
          <w:rFonts w:hint="cs"/>
          <w:sz w:val="27"/>
          <w:rtl/>
          <w:lang w:bidi="ar-IQ"/>
        </w:rPr>
        <w:t>ها اليوم عندما يذكر هذا الدعاء</w:t>
      </w:r>
      <w:r w:rsidR="000761D4" w:rsidRPr="00365F4F">
        <w:rPr>
          <w:rFonts w:hint="cs"/>
          <w:sz w:val="27"/>
          <w:rtl/>
          <w:lang w:bidi="ar-IQ"/>
        </w:rPr>
        <w:t>؛</w:t>
      </w:r>
      <w:r w:rsidRPr="00365F4F">
        <w:rPr>
          <w:rFonts w:hint="cs"/>
          <w:sz w:val="27"/>
          <w:rtl/>
          <w:lang w:bidi="ar-IQ"/>
        </w:rPr>
        <w:t xml:space="preserve"> حيث يشتهر هذا الدعاء اليوم بأنّه وسيلة</w:t>
      </w:r>
      <w:r w:rsidR="000761D4" w:rsidRPr="00365F4F">
        <w:rPr>
          <w:rFonts w:hint="cs"/>
          <w:sz w:val="27"/>
          <w:rtl/>
          <w:lang w:bidi="ar-IQ"/>
        </w:rPr>
        <w:t>ٌ</w:t>
      </w:r>
      <w:r w:rsidRPr="00365F4F">
        <w:rPr>
          <w:rFonts w:hint="cs"/>
          <w:sz w:val="27"/>
          <w:rtl/>
          <w:lang w:bidi="ar-IQ"/>
        </w:rPr>
        <w:t xml:space="preserve"> للغلبة على الأعداء</w:t>
      </w:r>
      <w:r w:rsidR="000761D4" w:rsidRPr="00365F4F">
        <w:rPr>
          <w:rFonts w:hint="cs"/>
          <w:sz w:val="27"/>
          <w:rtl/>
          <w:lang w:bidi="ar-IQ"/>
        </w:rPr>
        <w:t>،</w:t>
      </w:r>
      <w:r w:rsidRPr="00365F4F">
        <w:rPr>
          <w:rFonts w:hint="cs"/>
          <w:sz w:val="27"/>
          <w:rtl/>
          <w:lang w:bidi="ar-IQ"/>
        </w:rPr>
        <w:t xml:space="preserve"> وال</w:t>
      </w:r>
      <w:r w:rsidR="000761D4" w:rsidRPr="00365F4F">
        <w:rPr>
          <w:rFonts w:hint="cs"/>
          <w:sz w:val="27"/>
          <w:rtl/>
          <w:lang w:bidi="ar-IQ"/>
        </w:rPr>
        <w:t>ا</w:t>
      </w:r>
      <w:r w:rsidRPr="00365F4F">
        <w:rPr>
          <w:rFonts w:hint="cs"/>
          <w:sz w:val="27"/>
          <w:rtl/>
          <w:lang w:bidi="ar-IQ"/>
        </w:rPr>
        <w:t>نتقام منهم</w:t>
      </w:r>
      <w:r w:rsidRPr="003E3FD2">
        <w:rPr>
          <w:sz w:val="27"/>
          <w:vertAlign w:val="superscript"/>
          <w:rtl/>
          <w:lang w:bidi="ar-IQ"/>
        </w:rPr>
        <w:t>(</w:t>
      </w:r>
      <w:r w:rsidRPr="003E3FD2">
        <w:rPr>
          <w:rStyle w:val="ac"/>
          <w:sz w:val="27"/>
          <w:rtl/>
          <w:lang w:bidi="ar-IQ"/>
        </w:rPr>
        <w:endnoteReference w:id="474"/>
      </w:r>
      <w:r w:rsidRPr="003E3FD2">
        <w:rPr>
          <w:sz w:val="27"/>
          <w:vertAlign w:val="superscript"/>
          <w:rtl/>
          <w:lang w:bidi="ar-IQ"/>
        </w:rPr>
        <w:t>)</w:t>
      </w:r>
      <w:r w:rsidRPr="00365F4F">
        <w:rPr>
          <w:rFonts w:hint="cs"/>
          <w:sz w:val="27"/>
          <w:rtl/>
          <w:lang w:bidi="ar-IQ"/>
        </w:rPr>
        <w:t>.</w:t>
      </w:r>
    </w:p>
    <w:p w:rsidR="00E83C22" w:rsidRPr="00365F4F" w:rsidRDefault="00E83C22" w:rsidP="00124BC6">
      <w:pPr>
        <w:rPr>
          <w:rtl/>
        </w:rPr>
      </w:pPr>
    </w:p>
    <w:p w:rsidR="00E83C22" w:rsidRDefault="00E83C22" w:rsidP="00124BC6">
      <w:pPr>
        <w:rPr>
          <w:rtl/>
        </w:rPr>
      </w:pPr>
    </w:p>
    <w:p w:rsidR="00B31675" w:rsidRDefault="00B31675" w:rsidP="00124BC6">
      <w:pPr>
        <w:rPr>
          <w:rtl/>
        </w:rPr>
      </w:pPr>
    </w:p>
    <w:p w:rsidR="00B31675" w:rsidRDefault="00B31675" w:rsidP="00124BC6">
      <w:pPr>
        <w:rPr>
          <w:rtl/>
        </w:rPr>
      </w:pPr>
    </w:p>
    <w:p w:rsidR="00B31675" w:rsidRDefault="00B31675" w:rsidP="00124BC6">
      <w:pPr>
        <w:rPr>
          <w:rtl/>
        </w:rPr>
      </w:pPr>
    </w:p>
    <w:p w:rsidR="00B31675" w:rsidRPr="00365F4F" w:rsidRDefault="00B31675" w:rsidP="00124BC6">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59"/>
          <w:headerReference w:type="default" r:id="rId160"/>
          <w:footerReference w:type="even" r:id="rId161"/>
          <w:footerReference w:type="default" r:id="rId162"/>
          <w:footerReference w:type="first" r:id="rId1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64"/>
          <w:headerReference w:type="default" r:id="rId165"/>
          <w:footerReference w:type="even" r:id="rId166"/>
          <w:footerReference w:type="default" r:id="rId167"/>
          <w:headerReference w:type="first" r:id="rId16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CA70C8">
      <w:pPr>
        <w:spacing w:line="430" w:lineRule="exact"/>
        <w:rPr>
          <w:rtl/>
        </w:rPr>
      </w:pPr>
    </w:p>
    <w:p w:rsidR="00E83C22" w:rsidRPr="00365F4F" w:rsidRDefault="00E83C22" w:rsidP="00CA70C8">
      <w:pPr>
        <w:spacing w:line="430" w:lineRule="exact"/>
        <w:rPr>
          <w:rtl/>
        </w:rPr>
      </w:pPr>
    </w:p>
    <w:p w:rsidR="00E83C22" w:rsidRPr="00365F4F" w:rsidRDefault="00936C9D" w:rsidP="00124BC6">
      <w:pPr>
        <w:pStyle w:val="10"/>
        <w:keepNext w:val="0"/>
        <w:keepLines w:val="0"/>
        <w:spacing w:line="216" w:lineRule="auto"/>
        <w:rPr>
          <w:rtl/>
        </w:rPr>
      </w:pPr>
      <w:bookmarkStart w:id="29" w:name="_Toc502353087"/>
      <w:r w:rsidRPr="00365F4F">
        <w:rPr>
          <w:rFonts w:hint="cs"/>
          <w:rtl/>
        </w:rPr>
        <w:t>رؤية</w:t>
      </w:r>
      <w:r w:rsidR="00B31675">
        <w:rPr>
          <w:rFonts w:hint="cs"/>
          <w:rtl/>
        </w:rPr>
        <w:t>ٌ</w:t>
      </w:r>
      <w:r w:rsidRPr="00365F4F">
        <w:rPr>
          <w:rFonts w:hint="cs"/>
          <w:rtl/>
        </w:rPr>
        <w:t xml:space="preserve"> حول حمل الروايات على التقية</w:t>
      </w:r>
      <w:bookmarkEnd w:id="29"/>
    </w:p>
    <w:p w:rsidR="00E83C22" w:rsidRPr="00365F4F" w:rsidRDefault="007E3DA4" w:rsidP="00124BC6">
      <w:pPr>
        <w:pStyle w:val="10"/>
        <w:keepNext w:val="0"/>
        <w:keepLines w:val="0"/>
        <w:spacing w:line="216" w:lineRule="auto"/>
        <w:rPr>
          <w:sz w:val="26"/>
          <w:szCs w:val="42"/>
          <w:rtl/>
        </w:rPr>
      </w:pPr>
      <w:bookmarkStart w:id="30" w:name="_Toc502353088"/>
      <w:r w:rsidRPr="00365F4F">
        <w:rPr>
          <w:rFonts w:hint="cs"/>
          <w:sz w:val="26"/>
          <w:szCs w:val="42"/>
          <w:rtl/>
        </w:rPr>
        <w:t>عند</w:t>
      </w:r>
      <w:r w:rsidR="00936C9D" w:rsidRPr="00365F4F">
        <w:rPr>
          <w:rFonts w:hint="cs"/>
          <w:sz w:val="26"/>
          <w:szCs w:val="42"/>
          <w:rtl/>
        </w:rPr>
        <w:t xml:space="preserve"> الشيخ الطوسي</w:t>
      </w:r>
      <w:bookmarkEnd w:id="30"/>
    </w:p>
    <w:p w:rsidR="00E83C22" w:rsidRPr="00365F4F" w:rsidRDefault="00E83C22" w:rsidP="00CA70C8">
      <w:pPr>
        <w:spacing w:line="430" w:lineRule="exact"/>
        <w:ind w:firstLine="562"/>
        <w:rPr>
          <w:rtl/>
        </w:rPr>
      </w:pPr>
    </w:p>
    <w:p w:rsidR="00E83C22" w:rsidRPr="00365F4F" w:rsidRDefault="00936C9D" w:rsidP="00124BC6">
      <w:pPr>
        <w:pStyle w:val="Author"/>
        <w:rPr>
          <w:rtl/>
        </w:rPr>
      </w:pPr>
      <w:bookmarkStart w:id="31" w:name="_Toc502353089"/>
      <w:r w:rsidRPr="00365F4F">
        <w:rPr>
          <w:rFonts w:hint="cs"/>
          <w:sz w:val="27"/>
          <w:rtl/>
        </w:rPr>
        <w:t>السيد محمد كاظم المددي الموسوي</w:t>
      </w:r>
      <w:r w:rsidR="00527634" w:rsidRPr="00365F4F">
        <w:rPr>
          <w:rFonts w:cs="Taher" w:hint="cs"/>
          <w:vertAlign w:val="superscript"/>
          <w:rtl/>
        </w:rPr>
        <w:t>(</w:t>
      </w:r>
      <w:r w:rsidR="00527634" w:rsidRPr="00365F4F">
        <w:rPr>
          <w:rFonts w:cs="Taher"/>
          <w:vertAlign w:val="superscript"/>
          <w:rtl/>
        </w:rPr>
        <w:footnoteReference w:customMarkFollows="1" w:id="8"/>
        <w:t>*)</w:t>
      </w:r>
      <w:bookmarkEnd w:id="31"/>
    </w:p>
    <w:p w:rsidR="00E83C22" w:rsidRPr="00365F4F" w:rsidRDefault="00E83C22" w:rsidP="00124BC6">
      <w:pPr>
        <w:pStyle w:val="Author"/>
        <w:rPr>
          <w:rtl/>
        </w:rPr>
      </w:pPr>
      <w:bookmarkStart w:id="32" w:name="_Toc502353090"/>
      <w:r w:rsidRPr="00365F4F">
        <w:rPr>
          <w:rFonts w:hint="cs"/>
          <w:rtl/>
        </w:rPr>
        <w:t xml:space="preserve">ترجمة: </w:t>
      </w:r>
      <w:r w:rsidR="00936C9D" w:rsidRPr="00365F4F">
        <w:rPr>
          <w:rFonts w:hint="cs"/>
          <w:rtl/>
        </w:rPr>
        <w:t>مرقال هاشم</w:t>
      </w:r>
      <w:bookmarkEnd w:id="32"/>
    </w:p>
    <w:p w:rsidR="00E83C22" w:rsidRPr="00365F4F" w:rsidRDefault="00E83C22" w:rsidP="00CA70C8">
      <w:pPr>
        <w:spacing w:line="430" w:lineRule="exact"/>
        <w:ind w:firstLine="562"/>
        <w:rPr>
          <w:rtl/>
        </w:rPr>
      </w:pPr>
    </w:p>
    <w:p w:rsidR="00C83F2D" w:rsidRPr="00365F4F" w:rsidRDefault="00C83F2D" w:rsidP="00124BC6">
      <w:pPr>
        <w:pStyle w:val="31"/>
        <w:rPr>
          <w:color w:val="auto"/>
          <w:rtl/>
        </w:rPr>
      </w:pPr>
      <w:r w:rsidRPr="00365F4F">
        <w:rPr>
          <w:rFonts w:hint="cs"/>
          <w:color w:val="auto"/>
          <w:rtl/>
        </w:rPr>
        <w:t>1ـ التقية في المرحلة السابقة لعصر الشيخ الطوسي</w:t>
      </w:r>
    </w:p>
    <w:p w:rsidR="00C83F2D" w:rsidRPr="00365F4F" w:rsidRDefault="00C83F2D" w:rsidP="00124BC6">
      <w:pPr>
        <w:rPr>
          <w:sz w:val="27"/>
          <w:rtl/>
        </w:rPr>
      </w:pPr>
      <w:r w:rsidRPr="00365F4F">
        <w:rPr>
          <w:rFonts w:hint="cs"/>
          <w:sz w:val="27"/>
          <w:rtl/>
        </w:rPr>
        <w:t>في بداية المرحلة الأولى من الحضور المستقل</w:t>
      </w:r>
      <w:r w:rsidR="00F668BE" w:rsidRPr="00365F4F">
        <w:rPr>
          <w:rFonts w:hint="cs"/>
          <w:sz w:val="27"/>
          <w:rtl/>
        </w:rPr>
        <w:t>ّ</w:t>
      </w:r>
      <w:r w:rsidRPr="00365F4F">
        <w:rPr>
          <w:rFonts w:hint="cs"/>
          <w:sz w:val="27"/>
          <w:rtl/>
        </w:rPr>
        <w:t xml:space="preserve"> لفقهاء الشيعة بعد عصر الأئمة، منذ منتصف القرن الهجري الثالث وصولاً إلى ظهور الشيخ الطوسي في القرن الهجري الخامس، رغم الحضور القوي</w:t>
      </w:r>
      <w:r w:rsidR="00F668BE" w:rsidRPr="00365F4F">
        <w:rPr>
          <w:rFonts w:hint="cs"/>
          <w:sz w:val="27"/>
          <w:rtl/>
        </w:rPr>
        <w:t>ّ</w:t>
      </w:r>
      <w:r w:rsidRPr="00365F4F">
        <w:rPr>
          <w:rFonts w:hint="cs"/>
          <w:sz w:val="27"/>
          <w:rtl/>
        </w:rPr>
        <w:t xml:space="preserve"> لمفهوم التقية في الفقه بوصفه مسألة</w:t>
      </w:r>
      <w:r w:rsidR="00F668BE" w:rsidRPr="00365F4F">
        <w:rPr>
          <w:rFonts w:hint="cs"/>
          <w:sz w:val="27"/>
          <w:rtl/>
        </w:rPr>
        <w:t>ً</w:t>
      </w:r>
      <w:r w:rsidRPr="00365F4F">
        <w:rPr>
          <w:rFonts w:hint="cs"/>
          <w:sz w:val="27"/>
          <w:rtl/>
        </w:rPr>
        <w:t xml:space="preserve"> فقهية هامّة، إلا</w:t>
      </w:r>
      <w:r w:rsidR="00F668BE" w:rsidRPr="00365F4F">
        <w:rPr>
          <w:rFonts w:hint="cs"/>
          <w:sz w:val="27"/>
          <w:rtl/>
        </w:rPr>
        <w:t>ّ</w:t>
      </w:r>
      <w:r w:rsidRPr="00365F4F">
        <w:rPr>
          <w:rFonts w:hint="cs"/>
          <w:sz w:val="27"/>
          <w:rtl/>
        </w:rPr>
        <w:t xml:space="preserve"> أننا قل</w:t>
      </w:r>
      <w:r w:rsidR="00F668BE" w:rsidRPr="00365F4F">
        <w:rPr>
          <w:rFonts w:hint="cs"/>
          <w:sz w:val="27"/>
          <w:rtl/>
        </w:rPr>
        <w:t>ّ</w:t>
      </w:r>
      <w:r w:rsidRPr="00365F4F">
        <w:rPr>
          <w:rFonts w:hint="cs"/>
          <w:sz w:val="27"/>
          <w:rtl/>
        </w:rPr>
        <w:t>ما نجد ح</w:t>
      </w:r>
      <w:r w:rsidR="00F668BE" w:rsidRPr="00365F4F">
        <w:rPr>
          <w:rFonts w:hint="cs"/>
          <w:sz w:val="27"/>
          <w:rtl/>
        </w:rPr>
        <w:t>َ</w:t>
      </w:r>
      <w:r w:rsidRPr="00365F4F">
        <w:rPr>
          <w:rFonts w:hint="cs"/>
          <w:sz w:val="27"/>
          <w:rtl/>
        </w:rPr>
        <w:t>م</w:t>
      </w:r>
      <w:r w:rsidR="00F668BE" w:rsidRPr="00365F4F">
        <w:rPr>
          <w:rFonts w:hint="cs"/>
          <w:sz w:val="27"/>
          <w:rtl/>
        </w:rPr>
        <w:t>ْ</w:t>
      </w:r>
      <w:r w:rsidRPr="00365F4F">
        <w:rPr>
          <w:rFonts w:hint="cs"/>
          <w:sz w:val="27"/>
          <w:rtl/>
        </w:rPr>
        <w:t>لاً للروايات على التقية كوسيلة</w:t>
      </w:r>
      <w:r w:rsidR="00F668BE" w:rsidRPr="00365F4F">
        <w:rPr>
          <w:rFonts w:hint="cs"/>
          <w:sz w:val="27"/>
          <w:rtl/>
        </w:rPr>
        <w:t>ٍ</w:t>
      </w:r>
      <w:r w:rsidRPr="00365F4F">
        <w:rPr>
          <w:rFonts w:hint="cs"/>
          <w:sz w:val="27"/>
          <w:rtl/>
        </w:rPr>
        <w:t xml:space="preserve"> لعلاج الأخبار المتعارضة. </w:t>
      </w:r>
    </w:p>
    <w:p w:rsidR="00C83F2D" w:rsidRPr="00365F4F" w:rsidRDefault="00C83F2D" w:rsidP="00CA70C8">
      <w:pPr>
        <w:rPr>
          <w:sz w:val="27"/>
          <w:rtl/>
        </w:rPr>
      </w:pPr>
      <w:r w:rsidRPr="00365F4F">
        <w:rPr>
          <w:rFonts w:hint="cs"/>
          <w:sz w:val="27"/>
          <w:rtl/>
        </w:rPr>
        <w:t>ففي المصادر الروائية</w:t>
      </w:r>
      <w:r w:rsidR="00F668BE" w:rsidRPr="00365F4F">
        <w:rPr>
          <w:rFonts w:hint="cs"/>
          <w:sz w:val="27"/>
          <w:rtl/>
        </w:rPr>
        <w:t>،</w:t>
      </w:r>
      <w:r w:rsidRPr="00365F4F">
        <w:rPr>
          <w:rFonts w:hint="cs"/>
          <w:sz w:val="27"/>
          <w:rtl/>
        </w:rPr>
        <w:t xml:space="preserve"> و</w:t>
      </w:r>
      <w:r w:rsidR="00276EBB" w:rsidRPr="00365F4F">
        <w:rPr>
          <w:rFonts w:hint="cs"/>
          <w:sz w:val="27"/>
          <w:rtl/>
        </w:rPr>
        <w:t>لا سيَّما</w:t>
      </w:r>
      <w:r w:rsidRPr="00365F4F">
        <w:rPr>
          <w:rFonts w:hint="cs"/>
          <w:sz w:val="27"/>
          <w:rtl/>
        </w:rPr>
        <w:t xml:space="preserve"> المتقدّم منها، يندر أن نعثر على كتاب</w:t>
      </w:r>
      <w:r w:rsidR="00F668BE" w:rsidRPr="00365F4F">
        <w:rPr>
          <w:rFonts w:hint="cs"/>
          <w:sz w:val="27"/>
          <w:rtl/>
        </w:rPr>
        <w:t>ٍ</w:t>
      </w:r>
      <w:r w:rsidRPr="00365F4F">
        <w:rPr>
          <w:rFonts w:hint="cs"/>
          <w:sz w:val="27"/>
          <w:rtl/>
        </w:rPr>
        <w:t xml:space="preserve"> ـ من الكتب التي وصلتنا ـ يتعرّ</w:t>
      </w:r>
      <w:r w:rsidR="00F668BE" w:rsidRPr="00365F4F">
        <w:rPr>
          <w:rFonts w:hint="cs"/>
          <w:sz w:val="27"/>
          <w:rtl/>
        </w:rPr>
        <w:t>َ</w:t>
      </w:r>
      <w:r w:rsidRPr="00365F4F">
        <w:rPr>
          <w:rFonts w:hint="cs"/>
          <w:sz w:val="27"/>
          <w:rtl/>
        </w:rPr>
        <w:t xml:space="preserve">ض صاحبه لحمل الروايات على التقية. فإن كتباً من قبيل: </w:t>
      </w:r>
      <w:r w:rsidRPr="00802ECF">
        <w:rPr>
          <w:rFonts w:hint="eastAsia"/>
          <w:sz w:val="24"/>
          <w:szCs w:val="24"/>
          <w:rtl/>
        </w:rPr>
        <w:t>«</w:t>
      </w:r>
      <w:r w:rsidRPr="00365F4F">
        <w:rPr>
          <w:rFonts w:hint="cs"/>
          <w:sz w:val="27"/>
          <w:rtl/>
        </w:rPr>
        <w:t>فقه الرضا</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مسائل علي</w:t>
      </w:r>
      <w:r w:rsidR="00F668BE" w:rsidRPr="00365F4F">
        <w:rPr>
          <w:rFonts w:hint="cs"/>
          <w:sz w:val="27"/>
          <w:rtl/>
        </w:rPr>
        <w:t>ّ</w:t>
      </w:r>
      <w:r w:rsidRPr="00365F4F">
        <w:rPr>
          <w:rFonts w:hint="cs"/>
          <w:sz w:val="27"/>
          <w:rtl/>
        </w:rPr>
        <w:t xml:space="preserve"> بن جعفر</w:t>
      </w:r>
      <w:r w:rsidR="00F668BE"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قرب الإسناد</w:t>
      </w:r>
      <w:r w:rsidRPr="00802ECF">
        <w:rPr>
          <w:rFonts w:hint="eastAsia"/>
          <w:sz w:val="24"/>
          <w:szCs w:val="24"/>
          <w:rtl/>
        </w:rPr>
        <w:t>»</w:t>
      </w:r>
      <w:r w:rsidR="00F668BE" w:rsidRPr="00365F4F">
        <w:rPr>
          <w:rFonts w:hint="cs"/>
          <w:sz w:val="27"/>
          <w:rtl/>
        </w:rPr>
        <w:t>،</w:t>
      </w:r>
      <w:r w:rsidRPr="00365F4F">
        <w:rPr>
          <w:rFonts w:hint="cs"/>
          <w:sz w:val="27"/>
          <w:rtl/>
        </w:rPr>
        <w:t xml:space="preserve"> للحميري، و</w:t>
      </w:r>
      <w:r w:rsidRPr="00802ECF">
        <w:rPr>
          <w:rFonts w:hint="eastAsia"/>
          <w:sz w:val="24"/>
          <w:szCs w:val="24"/>
          <w:rtl/>
        </w:rPr>
        <w:t>«</w:t>
      </w:r>
      <w:r w:rsidRPr="00365F4F">
        <w:rPr>
          <w:rFonts w:hint="cs"/>
          <w:sz w:val="27"/>
          <w:rtl/>
        </w:rPr>
        <w:t>المحاسن</w:t>
      </w:r>
      <w:r w:rsidRPr="00802ECF">
        <w:rPr>
          <w:rFonts w:hint="eastAsia"/>
          <w:sz w:val="24"/>
          <w:szCs w:val="24"/>
          <w:rtl/>
        </w:rPr>
        <w:t>»</w:t>
      </w:r>
      <w:r w:rsidR="00F668BE" w:rsidRPr="00365F4F">
        <w:rPr>
          <w:rFonts w:hint="cs"/>
          <w:sz w:val="27"/>
          <w:rtl/>
        </w:rPr>
        <w:t>،</w:t>
      </w:r>
      <w:r w:rsidRPr="00365F4F">
        <w:rPr>
          <w:rFonts w:hint="cs"/>
          <w:sz w:val="27"/>
          <w:rtl/>
        </w:rPr>
        <w:t xml:space="preserve"> للبرقي، و</w:t>
      </w:r>
      <w:r w:rsidRPr="00802ECF">
        <w:rPr>
          <w:rFonts w:hint="eastAsia"/>
          <w:sz w:val="24"/>
          <w:szCs w:val="24"/>
          <w:rtl/>
        </w:rPr>
        <w:t>«</w:t>
      </w:r>
      <w:r w:rsidRPr="00365F4F">
        <w:rPr>
          <w:rFonts w:hint="cs"/>
          <w:sz w:val="27"/>
          <w:rtl/>
        </w:rPr>
        <w:t>النوادر</w:t>
      </w:r>
      <w:r w:rsidRPr="00802ECF">
        <w:rPr>
          <w:rFonts w:hint="eastAsia"/>
          <w:sz w:val="24"/>
          <w:szCs w:val="24"/>
          <w:rtl/>
        </w:rPr>
        <w:t>»</w:t>
      </w:r>
      <w:r w:rsidR="00F668BE" w:rsidRPr="00365F4F">
        <w:rPr>
          <w:rFonts w:hint="cs"/>
          <w:sz w:val="27"/>
          <w:rtl/>
        </w:rPr>
        <w:t>،</w:t>
      </w:r>
      <w:r w:rsidRPr="00365F4F">
        <w:rPr>
          <w:rFonts w:hint="cs"/>
          <w:sz w:val="27"/>
          <w:rtl/>
        </w:rPr>
        <w:t xml:space="preserve"> للأشعري، و</w:t>
      </w:r>
      <w:r w:rsidRPr="00802ECF">
        <w:rPr>
          <w:rFonts w:hint="eastAsia"/>
          <w:sz w:val="24"/>
          <w:szCs w:val="24"/>
          <w:rtl/>
        </w:rPr>
        <w:t>«</w:t>
      </w:r>
      <w:r w:rsidRPr="00365F4F">
        <w:rPr>
          <w:rFonts w:hint="cs"/>
          <w:sz w:val="27"/>
          <w:rtl/>
        </w:rPr>
        <w:t>الجعفريات</w:t>
      </w:r>
      <w:r w:rsidRPr="00802ECF">
        <w:rPr>
          <w:rFonts w:hint="eastAsia"/>
          <w:sz w:val="24"/>
          <w:szCs w:val="24"/>
          <w:rtl/>
        </w:rPr>
        <w:t>»</w:t>
      </w:r>
      <w:r w:rsidR="00F668BE" w:rsidRPr="00365F4F">
        <w:rPr>
          <w:rFonts w:hint="cs"/>
          <w:sz w:val="27"/>
          <w:rtl/>
        </w:rPr>
        <w:t>،</w:t>
      </w:r>
      <w:r w:rsidRPr="00365F4F">
        <w:rPr>
          <w:rFonts w:hint="cs"/>
          <w:sz w:val="27"/>
          <w:rtl/>
        </w:rPr>
        <w:t xml:space="preserve"> لمحمد بن الأشعث، و</w:t>
      </w:r>
      <w:r w:rsidRPr="00802ECF">
        <w:rPr>
          <w:rFonts w:hint="eastAsia"/>
          <w:sz w:val="24"/>
          <w:szCs w:val="24"/>
          <w:rtl/>
        </w:rPr>
        <w:t>«</w:t>
      </w:r>
      <w:r w:rsidRPr="00365F4F">
        <w:rPr>
          <w:rFonts w:hint="cs"/>
          <w:sz w:val="27"/>
          <w:rtl/>
        </w:rPr>
        <w:t>دعائم الإسلام</w:t>
      </w:r>
      <w:r w:rsidRPr="00802ECF">
        <w:rPr>
          <w:rFonts w:hint="eastAsia"/>
          <w:sz w:val="24"/>
          <w:szCs w:val="24"/>
          <w:rtl/>
        </w:rPr>
        <w:t>»</w:t>
      </w:r>
      <w:r w:rsidR="00F668BE" w:rsidRPr="00365F4F">
        <w:rPr>
          <w:rFonts w:hint="cs"/>
          <w:sz w:val="27"/>
          <w:rtl/>
        </w:rPr>
        <w:t>،</w:t>
      </w:r>
      <w:r w:rsidRPr="00365F4F">
        <w:rPr>
          <w:rFonts w:hint="cs"/>
          <w:sz w:val="27"/>
          <w:rtl/>
        </w:rPr>
        <w:t xml:space="preserve"> للمغربي، و</w:t>
      </w:r>
      <w:r w:rsidRPr="00802ECF">
        <w:rPr>
          <w:rFonts w:hint="eastAsia"/>
          <w:sz w:val="24"/>
          <w:szCs w:val="24"/>
          <w:rtl/>
        </w:rPr>
        <w:t>«</w:t>
      </w:r>
      <w:r w:rsidRPr="00365F4F">
        <w:rPr>
          <w:rFonts w:hint="cs"/>
          <w:sz w:val="27"/>
          <w:rtl/>
        </w:rPr>
        <w:t>كامل الزيارات</w:t>
      </w:r>
      <w:r w:rsidRPr="00802ECF">
        <w:rPr>
          <w:rFonts w:hint="eastAsia"/>
          <w:sz w:val="24"/>
          <w:szCs w:val="24"/>
          <w:rtl/>
        </w:rPr>
        <w:t>»</w:t>
      </w:r>
      <w:r w:rsidR="00F668BE" w:rsidRPr="00365F4F">
        <w:rPr>
          <w:rFonts w:hint="cs"/>
          <w:sz w:val="27"/>
          <w:rtl/>
        </w:rPr>
        <w:t>،</w:t>
      </w:r>
      <w:r w:rsidRPr="00365F4F">
        <w:rPr>
          <w:rFonts w:hint="cs"/>
          <w:sz w:val="27"/>
          <w:rtl/>
        </w:rPr>
        <w:t xml:space="preserve"> لابن قولويه، و</w:t>
      </w:r>
      <w:r w:rsidRPr="00802ECF">
        <w:rPr>
          <w:rFonts w:hint="eastAsia"/>
          <w:sz w:val="24"/>
          <w:szCs w:val="24"/>
          <w:rtl/>
        </w:rPr>
        <w:t>«</w:t>
      </w:r>
      <w:r w:rsidRPr="00365F4F">
        <w:rPr>
          <w:rFonts w:hint="cs"/>
          <w:sz w:val="27"/>
          <w:rtl/>
        </w:rPr>
        <w:t>معاني الأخبار</w:t>
      </w:r>
      <w:r w:rsidRPr="00802ECF">
        <w:rPr>
          <w:rFonts w:hint="eastAsia"/>
          <w:sz w:val="24"/>
          <w:szCs w:val="24"/>
          <w:rtl/>
        </w:rPr>
        <w:t>»</w:t>
      </w:r>
      <w:r w:rsidR="00F668BE" w:rsidRPr="00365F4F">
        <w:rPr>
          <w:rFonts w:hint="cs"/>
          <w:sz w:val="27"/>
          <w:rtl/>
        </w:rPr>
        <w:t>،</w:t>
      </w:r>
      <w:r w:rsidRPr="00365F4F">
        <w:rPr>
          <w:rFonts w:hint="cs"/>
          <w:sz w:val="27"/>
          <w:rtl/>
        </w:rPr>
        <w:t xml:space="preserve"> للصدوق، هي من أهم</w:t>
      </w:r>
      <w:r w:rsidR="00F668BE" w:rsidRPr="00365F4F">
        <w:rPr>
          <w:rFonts w:hint="cs"/>
          <w:sz w:val="27"/>
          <w:rtl/>
        </w:rPr>
        <w:t>ّ</w:t>
      </w:r>
      <w:r w:rsidRPr="00365F4F">
        <w:rPr>
          <w:rFonts w:hint="cs"/>
          <w:sz w:val="27"/>
          <w:rtl/>
        </w:rPr>
        <w:t xml:space="preserve"> المصادر الروائية المتقدّمة، ومع ذلك لا نرى في أيّ</w:t>
      </w:r>
      <w:r w:rsidR="0026389A" w:rsidRPr="00365F4F">
        <w:rPr>
          <w:rFonts w:hint="cs"/>
          <w:sz w:val="27"/>
          <w:rtl/>
        </w:rPr>
        <w:t>ٍ</w:t>
      </w:r>
      <w:r w:rsidRPr="00365F4F">
        <w:rPr>
          <w:rFonts w:hint="cs"/>
          <w:sz w:val="27"/>
          <w:rtl/>
        </w:rPr>
        <w:t xml:space="preserve"> منها أثراً لحمل الروايات على التقية</w:t>
      </w:r>
      <w:r w:rsidR="00CA70C8">
        <w:rPr>
          <w:rFonts w:hint="cs"/>
          <w:sz w:val="27"/>
          <w:rtl/>
        </w:rPr>
        <w:t>،</w:t>
      </w:r>
      <w:r w:rsidRPr="00365F4F">
        <w:rPr>
          <w:rFonts w:hint="cs"/>
          <w:sz w:val="27"/>
          <w:rtl/>
        </w:rPr>
        <w:t xml:space="preserve"> إلا</w:t>
      </w:r>
      <w:r w:rsidR="0026389A" w:rsidRPr="00365F4F">
        <w:rPr>
          <w:rFonts w:hint="cs"/>
          <w:sz w:val="27"/>
          <w:rtl/>
        </w:rPr>
        <w:t>ّ</w:t>
      </w:r>
      <w:r w:rsidRPr="00365F4F">
        <w:rPr>
          <w:rFonts w:hint="cs"/>
          <w:sz w:val="27"/>
          <w:rtl/>
        </w:rPr>
        <w:t xml:space="preserve"> الصدوق في نهاية القرن الهجري الرابع، حيث نجد له في كتاب </w:t>
      </w:r>
      <w:r w:rsidRPr="00802ECF">
        <w:rPr>
          <w:rFonts w:hint="eastAsia"/>
          <w:sz w:val="24"/>
          <w:szCs w:val="24"/>
          <w:rtl/>
        </w:rPr>
        <w:t>«</w:t>
      </w:r>
      <w:r w:rsidRPr="00365F4F">
        <w:rPr>
          <w:rFonts w:hint="cs"/>
          <w:sz w:val="27"/>
          <w:rtl/>
        </w:rPr>
        <w:t>م</w:t>
      </w:r>
      <w:r w:rsidR="0026389A" w:rsidRPr="00365F4F">
        <w:rPr>
          <w:rFonts w:hint="cs"/>
          <w:sz w:val="27"/>
          <w:rtl/>
        </w:rPr>
        <w:t>َ</w:t>
      </w:r>
      <w:r w:rsidRPr="00365F4F">
        <w:rPr>
          <w:rFonts w:hint="cs"/>
          <w:sz w:val="27"/>
          <w:rtl/>
        </w:rPr>
        <w:t>ن</w:t>
      </w:r>
      <w:r w:rsidR="0026389A" w:rsidRPr="00365F4F">
        <w:rPr>
          <w:rFonts w:hint="cs"/>
          <w:sz w:val="27"/>
          <w:rtl/>
        </w:rPr>
        <w:t>ْ</w:t>
      </w:r>
      <w:r w:rsidRPr="00365F4F">
        <w:rPr>
          <w:rFonts w:hint="cs"/>
          <w:sz w:val="27"/>
          <w:rtl/>
        </w:rPr>
        <w:t xml:space="preserve"> لا يحضره الفقيه</w:t>
      </w:r>
      <w:r w:rsidRPr="00802ECF">
        <w:rPr>
          <w:rFonts w:hint="eastAsia"/>
          <w:sz w:val="24"/>
          <w:szCs w:val="24"/>
          <w:rtl/>
        </w:rPr>
        <w:t>»</w:t>
      </w:r>
      <w:r w:rsidRPr="00365F4F">
        <w:rPr>
          <w:rFonts w:hint="cs"/>
          <w:sz w:val="27"/>
          <w:rtl/>
        </w:rPr>
        <w:t xml:space="preserve"> روايتين </w:t>
      </w:r>
      <w:r w:rsidR="0026389A" w:rsidRPr="00365F4F">
        <w:rPr>
          <w:rFonts w:hint="cs"/>
          <w:sz w:val="27"/>
          <w:rtl/>
        </w:rPr>
        <w:t xml:space="preserve">فقط </w:t>
      </w:r>
      <w:r w:rsidRPr="00365F4F">
        <w:rPr>
          <w:rFonts w:hint="cs"/>
          <w:sz w:val="27"/>
          <w:rtl/>
        </w:rPr>
        <w:t>ح</w:t>
      </w:r>
      <w:r w:rsidR="0026389A" w:rsidRPr="00365F4F">
        <w:rPr>
          <w:rFonts w:hint="cs"/>
          <w:sz w:val="27"/>
          <w:rtl/>
        </w:rPr>
        <w:t>َ</w:t>
      </w:r>
      <w:r w:rsidRPr="00365F4F">
        <w:rPr>
          <w:rFonts w:hint="cs"/>
          <w:sz w:val="27"/>
          <w:rtl/>
        </w:rPr>
        <w:t>م</w:t>
      </w:r>
      <w:r w:rsidR="0026389A" w:rsidRPr="00365F4F">
        <w:rPr>
          <w:rFonts w:hint="cs"/>
          <w:sz w:val="27"/>
          <w:rtl/>
        </w:rPr>
        <w:t>َ</w:t>
      </w:r>
      <w:r w:rsidRPr="00365F4F">
        <w:rPr>
          <w:rFonts w:hint="cs"/>
          <w:sz w:val="27"/>
          <w:rtl/>
        </w:rPr>
        <w:t>لهما على التقية</w:t>
      </w:r>
      <w:r w:rsidRPr="003E3FD2">
        <w:rPr>
          <w:sz w:val="27"/>
          <w:vertAlign w:val="superscript"/>
          <w:rtl/>
        </w:rPr>
        <w:t>(</w:t>
      </w:r>
      <w:r w:rsidRPr="003E3FD2">
        <w:rPr>
          <w:rStyle w:val="ac"/>
          <w:sz w:val="27"/>
          <w:rtl/>
        </w:rPr>
        <w:endnoteReference w:id="475"/>
      </w:r>
      <w:r w:rsidRPr="003E3FD2">
        <w:rPr>
          <w:sz w:val="27"/>
          <w:vertAlign w:val="superscript"/>
          <w:rtl/>
        </w:rPr>
        <w:t>)</w:t>
      </w:r>
      <w:r w:rsidR="00CA70C8">
        <w:rPr>
          <w:rFonts w:hint="cs"/>
          <w:sz w:val="27"/>
          <w:rtl/>
        </w:rPr>
        <w:t>،</w:t>
      </w:r>
      <w:r w:rsidRPr="00365F4F">
        <w:rPr>
          <w:rFonts w:hint="cs"/>
          <w:sz w:val="27"/>
          <w:rtl/>
        </w:rPr>
        <w:t xml:space="preserve"> ومع ذلك فإن البيان الذي يذكره الشيخ الصدوق لتوجيه حمل هاتين الروايتين على التقية، والموضع الذي حدث فيه التعارض، يختلف بوضوح</w:t>
      </w:r>
      <w:r w:rsidR="0026389A" w:rsidRPr="00365F4F">
        <w:rPr>
          <w:rFonts w:hint="cs"/>
          <w:sz w:val="27"/>
          <w:rtl/>
        </w:rPr>
        <w:t>ٍ</w:t>
      </w:r>
      <w:r w:rsidRPr="00365F4F">
        <w:rPr>
          <w:rFonts w:hint="cs"/>
          <w:sz w:val="27"/>
          <w:rtl/>
        </w:rPr>
        <w:t xml:space="preserve"> عن مواضع وأساليب الشيخ الطوسي وغيره من المتأخ</w:t>
      </w:r>
      <w:r w:rsidR="0026389A" w:rsidRPr="00365F4F">
        <w:rPr>
          <w:rFonts w:hint="cs"/>
          <w:sz w:val="27"/>
          <w:rtl/>
        </w:rPr>
        <w:t>ِّ</w:t>
      </w:r>
      <w:r w:rsidRPr="00365F4F">
        <w:rPr>
          <w:rFonts w:hint="cs"/>
          <w:sz w:val="27"/>
          <w:rtl/>
        </w:rPr>
        <w:t xml:space="preserve">رين، على ما </w:t>
      </w:r>
      <w:r w:rsidRPr="00365F4F">
        <w:rPr>
          <w:rFonts w:hint="cs"/>
          <w:sz w:val="27"/>
          <w:rtl/>
        </w:rPr>
        <w:lastRenderedPageBreak/>
        <w:t xml:space="preserve">سيأتي توضيحه لاحقاً. </w:t>
      </w:r>
    </w:p>
    <w:p w:rsidR="00C83F2D" w:rsidRPr="00365F4F" w:rsidRDefault="00C83F2D" w:rsidP="00124BC6">
      <w:pPr>
        <w:rPr>
          <w:sz w:val="27"/>
          <w:rtl/>
        </w:rPr>
      </w:pPr>
      <w:r w:rsidRPr="00365F4F">
        <w:rPr>
          <w:rFonts w:hint="cs"/>
          <w:sz w:val="27"/>
          <w:rtl/>
        </w:rPr>
        <w:t>وفي</w:t>
      </w:r>
      <w:r w:rsidR="0026389A" w:rsidRPr="00365F4F">
        <w:rPr>
          <w:rFonts w:hint="cs"/>
          <w:sz w:val="27"/>
          <w:rtl/>
        </w:rPr>
        <w:t xml:space="preserve"> </w:t>
      </w:r>
      <w:r w:rsidRPr="00365F4F">
        <w:rPr>
          <w:rFonts w:hint="cs"/>
          <w:sz w:val="27"/>
          <w:rtl/>
        </w:rPr>
        <w:t>ما يتعلق بالكتب الفقهية كذلك لا نجد الحمل على التقية يأتي بداعي السبب في عدم اختيار قول</w:t>
      </w:r>
      <w:r w:rsidR="0026389A" w:rsidRPr="00365F4F">
        <w:rPr>
          <w:rFonts w:hint="cs"/>
          <w:sz w:val="27"/>
          <w:rtl/>
        </w:rPr>
        <w:t>ٍ</w:t>
      </w:r>
      <w:r w:rsidRPr="00365F4F">
        <w:rPr>
          <w:rFonts w:hint="cs"/>
          <w:sz w:val="27"/>
          <w:rtl/>
        </w:rPr>
        <w:t xml:space="preserve"> عند وجود الاختلاف. ومن هنا فإن </w:t>
      </w:r>
      <w:r w:rsidRPr="00802ECF">
        <w:rPr>
          <w:rFonts w:hint="eastAsia"/>
          <w:sz w:val="24"/>
          <w:szCs w:val="24"/>
          <w:rtl/>
        </w:rPr>
        <w:t>«</w:t>
      </w:r>
      <w:r w:rsidRPr="00365F4F">
        <w:rPr>
          <w:rFonts w:hint="cs"/>
          <w:sz w:val="27"/>
          <w:rtl/>
        </w:rPr>
        <w:t>المقنع</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الهداية</w:t>
      </w:r>
      <w:r w:rsidRPr="00802ECF">
        <w:rPr>
          <w:rFonts w:hint="eastAsia"/>
          <w:sz w:val="24"/>
          <w:szCs w:val="24"/>
          <w:rtl/>
        </w:rPr>
        <w:t>»</w:t>
      </w:r>
      <w:r w:rsidR="0026389A" w:rsidRPr="00365F4F">
        <w:rPr>
          <w:rFonts w:hint="cs"/>
          <w:sz w:val="27"/>
          <w:rtl/>
        </w:rPr>
        <w:t>،</w:t>
      </w:r>
      <w:r w:rsidRPr="00365F4F">
        <w:rPr>
          <w:rFonts w:hint="cs"/>
          <w:sz w:val="27"/>
          <w:rtl/>
        </w:rPr>
        <w:t xml:space="preserve"> للشيخ الصدوق، و</w:t>
      </w:r>
      <w:r w:rsidRPr="00802ECF">
        <w:rPr>
          <w:rFonts w:hint="eastAsia"/>
          <w:sz w:val="24"/>
          <w:szCs w:val="24"/>
          <w:rtl/>
        </w:rPr>
        <w:t>«</w:t>
      </w:r>
      <w:r w:rsidRPr="00365F4F">
        <w:rPr>
          <w:rFonts w:hint="cs"/>
          <w:sz w:val="27"/>
          <w:rtl/>
        </w:rPr>
        <w:t>تأويل الدعائم</w:t>
      </w:r>
      <w:r w:rsidRPr="00802ECF">
        <w:rPr>
          <w:rFonts w:hint="eastAsia"/>
          <w:sz w:val="24"/>
          <w:szCs w:val="24"/>
          <w:rtl/>
        </w:rPr>
        <w:t>»</w:t>
      </w:r>
      <w:r w:rsidR="0026389A" w:rsidRPr="00365F4F">
        <w:rPr>
          <w:rFonts w:hint="cs"/>
          <w:sz w:val="27"/>
          <w:rtl/>
        </w:rPr>
        <w:t>،</w:t>
      </w:r>
      <w:r w:rsidRPr="00365F4F">
        <w:rPr>
          <w:rFonts w:hint="cs"/>
          <w:sz w:val="27"/>
          <w:rtl/>
        </w:rPr>
        <w:t xml:space="preserve"> للمغربي، و</w:t>
      </w:r>
      <w:r w:rsidRPr="00802ECF">
        <w:rPr>
          <w:rFonts w:hint="eastAsia"/>
          <w:sz w:val="24"/>
          <w:szCs w:val="24"/>
          <w:rtl/>
        </w:rPr>
        <w:t>«</w:t>
      </w:r>
      <w:r w:rsidRPr="00365F4F">
        <w:rPr>
          <w:rFonts w:hint="cs"/>
          <w:sz w:val="27"/>
          <w:rtl/>
        </w:rPr>
        <w:t>المراسم</w:t>
      </w:r>
      <w:r w:rsidRPr="00802ECF">
        <w:rPr>
          <w:rFonts w:hint="eastAsia"/>
          <w:sz w:val="24"/>
          <w:szCs w:val="24"/>
          <w:rtl/>
        </w:rPr>
        <w:t>»</w:t>
      </w:r>
      <w:r w:rsidR="0026389A" w:rsidRPr="00365F4F">
        <w:rPr>
          <w:rFonts w:hint="cs"/>
          <w:sz w:val="27"/>
          <w:rtl/>
        </w:rPr>
        <w:t>،</w:t>
      </w:r>
      <w:r w:rsidRPr="00365F4F">
        <w:rPr>
          <w:rFonts w:hint="cs"/>
          <w:sz w:val="27"/>
          <w:rtl/>
        </w:rPr>
        <w:t xml:space="preserve"> لسلا</w:t>
      </w:r>
      <w:r w:rsidR="0026389A" w:rsidRPr="00365F4F">
        <w:rPr>
          <w:rFonts w:hint="cs"/>
          <w:sz w:val="27"/>
          <w:rtl/>
        </w:rPr>
        <w:t>ّ</w:t>
      </w:r>
      <w:r w:rsidRPr="00365F4F">
        <w:rPr>
          <w:rFonts w:hint="cs"/>
          <w:sz w:val="27"/>
          <w:rtl/>
        </w:rPr>
        <w:t>ر، و</w:t>
      </w:r>
      <w:r w:rsidRPr="00802ECF">
        <w:rPr>
          <w:rFonts w:hint="eastAsia"/>
          <w:sz w:val="24"/>
          <w:szCs w:val="24"/>
          <w:rtl/>
        </w:rPr>
        <w:t>«</w:t>
      </w:r>
      <w:r w:rsidRPr="00365F4F">
        <w:rPr>
          <w:rFonts w:hint="cs"/>
          <w:sz w:val="27"/>
          <w:rtl/>
        </w:rPr>
        <w:t>الكافي</w:t>
      </w:r>
      <w:r w:rsidRPr="00802ECF">
        <w:rPr>
          <w:rFonts w:hint="eastAsia"/>
          <w:sz w:val="24"/>
          <w:szCs w:val="24"/>
          <w:rtl/>
        </w:rPr>
        <w:t>»</w:t>
      </w:r>
      <w:r w:rsidR="0026389A" w:rsidRPr="00365F4F">
        <w:rPr>
          <w:rFonts w:hint="cs"/>
          <w:sz w:val="27"/>
          <w:rtl/>
        </w:rPr>
        <w:t>،</w:t>
      </w:r>
      <w:r w:rsidRPr="00365F4F">
        <w:rPr>
          <w:rFonts w:hint="cs"/>
          <w:sz w:val="27"/>
          <w:rtl/>
        </w:rPr>
        <w:t xml:space="preserve"> لأبي الصلاح، و</w:t>
      </w:r>
      <w:r w:rsidRPr="00802ECF">
        <w:rPr>
          <w:rFonts w:hint="eastAsia"/>
          <w:sz w:val="24"/>
          <w:szCs w:val="24"/>
          <w:rtl/>
        </w:rPr>
        <w:t>«</w:t>
      </w:r>
      <w:r w:rsidRPr="00365F4F">
        <w:rPr>
          <w:rFonts w:hint="cs"/>
          <w:sz w:val="27"/>
          <w:rtl/>
        </w:rPr>
        <w:t>المهذب</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الجواهر</w:t>
      </w:r>
      <w:r w:rsidRPr="00802ECF">
        <w:rPr>
          <w:rFonts w:hint="eastAsia"/>
          <w:sz w:val="24"/>
          <w:szCs w:val="24"/>
          <w:rtl/>
        </w:rPr>
        <w:t>»</w:t>
      </w:r>
      <w:r w:rsidR="0026389A" w:rsidRPr="00365F4F">
        <w:rPr>
          <w:rFonts w:hint="cs"/>
          <w:sz w:val="27"/>
          <w:rtl/>
        </w:rPr>
        <w:t>،</w:t>
      </w:r>
      <w:r w:rsidRPr="00365F4F">
        <w:rPr>
          <w:rFonts w:hint="cs"/>
          <w:sz w:val="27"/>
          <w:rtl/>
        </w:rPr>
        <w:t xml:space="preserve"> لابن </w:t>
      </w:r>
      <w:r w:rsidR="0026389A" w:rsidRPr="00365F4F">
        <w:rPr>
          <w:rFonts w:hint="cs"/>
          <w:sz w:val="27"/>
          <w:rtl/>
        </w:rPr>
        <w:t>ال</w:t>
      </w:r>
      <w:r w:rsidRPr="00365F4F">
        <w:rPr>
          <w:rFonts w:hint="cs"/>
          <w:sz w:val="27"/>
          <w:rtl/>
        </w:rPr>
        <w:t>برّاج، و</w:t>
      </w:r>
      <w:r w:rsidRPr="00802ECF">
        <w:rPr>
          <w:rFonts w:hint="eastAsia"/>
          <w:sz w:val="24"/>
          <w:szCs w:val="24"/>
          <w:rtl/>
        </w:rPr>
        <w:t>«</w:t>
      </w:r>
      <w:r w:rsidRPr="00365F4F">
        <w:rPr>
          <w:rFonts w:hint="cs"/>
          <w:sz w:val="27"/>
          <w:rtl/>
        </w:rPr>
        <w:t>المقنعة</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الإعلام</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الإشراف</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المهر</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النساء</w:t>
      </w:r>
      <w:r w:rsidRPr="00802ECF">
        <w:rPr>
          <w:rFonts w:hint="eastAsia"/>
          <w:sz w:val="24"/>
          <w:szCs w:val="24"/>
          <w:rtl/>
        </w:rPr>
        <w:t>»</w:t>
      </w:r>
      <w:r w:rsidR="0026389A" w:rsidRPr="00365F4F">
        <w:rPr>
          <w:rFonts w:hint="cs"/>
          <w:sz w:val="27"/>
          <w:rtl/>
        </w:rPr>
        <w:t>،</w:t>
      </w:r>
      <w:r w:rsidRPr="00365F4F">
        <w:rPr>
          <w:rFonts w:hint="cs"/>
          <w:sz w:val="27"/>
          <w:rtl/>
        </w:rPr>
        <w:t xml:space="preserve"> للشيخ المفيد، لم يتم</w:t>
      </w:r>
      <w:r w:rsidR="0026389A" w:rsidRPr="00365F4F">
        <w:rPr>
          <w:rFonts w:hint="cs"/>
          <w:sz w:val="27"/>
          <w:rtl/>
        </w:rPr>
        <w:t>ّ</w:t>
      </w:r>
      <w:r w:rsidRPr="00365F4F">
        <w:rPr>
          <w:rFonts w:hint="cs"/>
          <w:sz w:val="27"/>
          <w:rtl/>
        </w:rPr>
        <w:t xml:space="preserve"> التعرّض في أيّ</w:t>
      </w:r>
      <w:r w:rsidR="0026389A" w:rsidRPr="00365F4F">
        <w:rPr>
          <w:rFonts w:hint="cs"/>
          <w:sz w:val="27"/>
          <w:rtl/>
        </w:rPr>
        <w:t>ٍ</w:t>
      </w:r>
      <w:r w:rsidRPr="00365F4F">
        <w:rPr>
          <w:rFonts w:hint="cs"/>
          <w:sz w:val="27"/>
          <w:rtl/>
        </w:rPr>
        <w:t xml:space="preserve"> منها لمسألة الحمل على التقية. وحت</w:t>
      </w:r>
      <w:r w:rsidR="0026389A" w:rsidRPr="00365F4F">
        <w:rPr>
          <w:rFonts w:hint="cs"/>
          <w:sz w:val="27"/>
          <w:rtl/>
        </w:rPr>
        <w:t>ّ</w:t>
      </w:r>
      <w:r w:rsidRPr="00365F4F">
        <w:rPr>
          <w:rFonts w:hint="cs"/>
          <w:sz w:val="27"/>
          <w:rtl/>
        </w:rPr>
        <w:t xml:space="preserve">ى في موارد التعاطي مع الروايات المخالفة، والاضطرار إلى حلّ التعارض ـ كما حصل للشيخ المفيد في </w:t>
      </w:r>
      <w:r w:rsidRPr="00802ECF">
        <w:rPr>
          <w:rFonts w:hint="eastAsia"/>
          <w:sz w:val="24"/>
          <w:szCs w:val="24"/>
          <w:rtl/>
        </w:rPr>
        <w:t>«</w:t>
      </w:r>
      <w:r w:rsidRPr="00365F4F">
        <w:rPr>
          <w:rFonts w:hint="cs"/>
          <w:sz w:val="27"/>
          <w:rtl/>
        </w:rPr>
        <w:t>المقنعة</w:t>
      </w:r>
      <w:r w:rsidRPr="00802ECF">
        <w:rPr>
          <w:rFonts w:hint="eastAsia"/>
          <w:sz w:val="24"/>
          <w:szCs w:val="24"/>
          <w:rtl/>
        </w:rPr>
        <w:t>»</w:t>
      </w:r>
      <w:r w:rsidRPr="00365F4F">
        <w:rPr>
          <w:rFonts w:hint="cs"/>
          <w:sz w:val="27"/>
          <w:rtl/>
        </w:rPr>
        <w:t xml:space="preserve"> في خصوص مسألة الحضور في المشعر الحرام ـ تمّ حمل الرواية المعارضة على الندرة، ونسبة الرواية المختارة إلى التواتر</w:t>
      </w:r>
      <w:r w:rsidRPr="003E3FD2">
        <w:rPr>
          <w:sz w:val="27"/>
          <w:vertAlign w:val="superscript"/>
          <w:rtl/>
        </w:rPr>
        <w:t>(</w:t>
      </w:r>
      <w:r w:rsidRPr="003E3FD2">
        <w:rPr>
          <w:rStyle w:val="ac"/>
          <w:sz w:val="27"/>
          <w:rtl/>
        </w:rPr>
        <w:endnoteReference w:id="476"/>
      </w:r>
      <w:r w:rsidRPr="003E3FD2">
        <w:rPr>
          <w:sz w:val="27"/>
          <w:vertAlign w:val="superscript"/>
          <w:rtl/>
        </w:rPr>
        <w:t>)</w:t>
      </w:r>
      <w:r w:rsidRPr="00365F4F">
        <w:rPr>
          <w:rFonts w:hint="cs"/>
          <w:sz w:val="27"/>
          <w:rtl/>
        </w:rPr>
        <w:t xml:space="preserve">. </w:t>
      </w:r>
    </w:p>
    <w:p w:rsidR="00C83F2D" w:rsidRPr="00365F4F" w:rsidRDefault="00C83F2D" w:rsidP="00124BC6">
      <w:pPr>
        <w:rPr>
          <w:sz w:val="27"/>
          <w:rtl/>
        </w:rPr>
      </w:pPr>
      <w:r w:rsidRPr="00365F4F">
        <w:rPr>
          <w:rFonts w:hint="cs"/>
          <w:sz w:val="27"/>
          <w:rtl/>
        </w:rPr>
        <w:t>والمورد الوحيد في هذه المرحلة</w:t>
      </w:r>
      <w:r w:rsidR="0026389A" w:rsidRPr="00365F4F">
        <w:rPr>
          <w:rFonts w:hint="cs"/>
          <w:sz w:val="27"/>
          <w:rtl/>
        </w:rPr>
        <w:t>،</w:t>
      </w:r>
      <w:r w:rsidRPr="00365F4F">
        <w:rPr>
          <w:rFonts w:hint="cs"/>
          <w:sz w:val="27"/>
          <w:rtl/>
        </w:rPr>
        <w:t xml:space="preserve"> في نهاية القرن الهجري الرابع وبداية القرن الهجري الخامس</w:t>
      </w:r>
      <w:r w:rsidR="0026389A" w:rsidRPr="00365F4F">
        <w:rPr>
          <w:rFonts w:hint="cs"/>
          <w:sz w:val="27"/>
          <w:rtl/>
        </w:rPr>
        <w:t>،</w:t>
      </w:r>
      <w:r w:rsidRPr="00365F4F">
        <w:rPr>
          <w:rFonts w:hint="cs"/>
          <w:sz w:val="27"/>
          <w:rtl/>
        </w:rPr>
        <w:t xml:space="preserve"> هو للسيد المرتضى</w:t>
      </w:r>
      <w:r w:rsidR="0026389A" w:rsidRPr="00365F4F">
        <w:rPr>
          <w:rFonts w:hint="cs"/>
          <w:sz w:val="27"/>
          <w:rtl/>
        </w:rPr>
        <w:t>،</w:t>
      </w:r>
      <w:r w:rsidRPr="00365F4F">
        <w:rPr>
          <w:rFonts w:hint="cs"/>
          <w:sz w:val="27"/>
          <w:rtl/>
        </w:rPr>
        <w:t xml:space="preserve"> أستاذ الشيخ الطوسي، حيث ذكر الحمل على التقية في موضعين</w:t>
      </w:r>
      <w:r w:rsidR="0026389A" w:rsidRPr="00365F4F">
        <w:rPr>
          <w:rFonts w:hint="cs"/>
          <w:sz w:val="27"/>
          <w:rtl/>
        </w:rPr>
        <w:t>.</w:t>
      </w:r>
      <w:r w:rsidRPr="00365F4F">
        <w:rPr>
          <w:rFonts w:hint="cs"/>
          <w:sz w:val="27"/>
          <w:rtl/>
        </w:rPr>
        <w:t xml:space="preserve"> وعلى الرغم من ذلك فإن التمعّ</w:t>
      </w:r>
      <w:r w:rsidR="0026389A" w:rsidRPr="00365F4F">
        <w:rPr>
          <w:rFonts w:hint="cs"/>
          <w:sz w:val="27"/>
          <w:rtl/>
        </w:rPr>
        <w:t>ُ</w:t>
      </w:r>
      <w:r w:rsidRPr="00365F4F">
        <w:rPr>
          <w:rFonts w:hint="cs"/>
          <w:sz w:val="27"/>
          <w:rtl/>
        </w:rPr>
        <w:t>ن في مبناه في خبر الواحد يثبت أن هذا الحمل منه على التقية لم يكن من قبيل</w:t>
      </w:r>
      <w:r w:rsidR="00D707B3" w:rsidRPr="00365F4F">
        <w:rPr>
          <w:rFonts w:hint="cs"/>
          <w:sz w:val="27"/>
          <w:rtl/>
        </w:rPr>
        <w:t>:</w:t>
      </w:r>
      <w:r w:rsidRPr="00365F4F">
        <w:rPr>
          <w:rFonts w:hint="cs"/>
          <w:sz w:val="27"/>
          <w:rtl/>
        </w:rPr>
        <w:t xml:space="preserve"> حمل الشيخ الطوسي، وإنما كان أشبه بـ </w:t>
      </w:r>
      <w:r w:rsidRPr="00802ECF">
        <w:rPr>
          <w:rFonts w:hint="eastAsia"/>
          <w:sz w:val="24"/>
          <w:szCs w:val="24"/>
          <w:rtl/>
        </w:rPr>
        <w:t>«</w:t>
      </w:r>
      <w:r w:rsidRPr="00365F4F">
        <w:rPr>
          <w:rFonts w:hint="cs"/>
          <w:sz w:val="27"/>
          <w:rtl/>
        </w:rPr>
        <w:t>إلزام المخالف بما يعتقد</w:t>
      </w:r>
      <w:r w:rsidRPr="00802ECF">
        <w:rPr>
          <w:rFonts w:hint="eastAsia"/>
          <w:sz w:val="24"/>
          <w:szCs w:val="24"/>
          <w:rtl/>
        </w:rPr>
        <w:t>»</w:t>
      </w:r>
      <w:r w:rsidRPr="00365F4F">
        <w:rPr>
          <w:rFonts w:hint="cs"/>
          <w:sz w:val="27"/>
          <w:rtl/>
        </w:rPr>
        <w:t>. وخير</w:t>
      </w:r>
      <w:r w:rsidR="00D707B3" w:rsidRPr="00365F4F">
        <w:rPr>
          <w:rFonts w:hint="cs"/>
          <w:sz w:val="27"/>
          <w:rtl/>
        </w:rPr>
        <w:t>ُ</w:t>
      </w:r>
      <w:r w:rsidRPr="00365F4F">
        <w:rPr>
          <w:rFonts w:hint="cs"/>
          <w:sz w:val="27"/>
          <w:rtl/>
        </w:rPr>
        <w:t xml:space="preserve"> شاهد</w:t>
      </w:r>
      <w:r w:rsidR="00D707B3" w:rsidRPr="00365F4F">
        <w:rPr>
          <w:rFonts w:hint="cs"/>
          <w:sz w:val="27"/>
          <w:rtl/>
        </w:rPr>
        <w:t>ٍ</w:t>
      </w:r>
      <w:r w:rsidRPr="00365F4F">
        <w:rPr>
          <w:rFonts w:hint="cs"/>
          <w:sz w:val="27"/>
          <w:rtl/>
        </w:rPr>
        <w:t xml:space="preserve"> على ذلك تصريح</w:t>
      </w:r>
      <w:r w:rsidR="00D707B3" w:rsidRPr="00365F4F">
        <w:rPr>
          <w:rFonts w:hint="cs"/>
          <w:sz w:val="27"/>
          <w:rtl/>
        </w:rPr>
        <w:t>ُ</w:t>
      </w:r>
      <w:r w:rsidRPr="00365F4F">
        <w:rPr>
          <w:rFonts w:hint="cs"/>
          <w:sz w:val="27"/>
          <w:rtl/>
        </w:rPr>
        <w:t>ه في مسألة ترجيح روايات العدد أو الرؤية في شهر رمضان بهذا الخصوص؛ حيث صرّ</w:t>
      </w:r>
      <w:r w:rsidR="00D707B3" w:rsidRPr="00365F4F">
        <w:rPr>
          <w:rFonts w:hint="cs"/>
          <w:sz w:val="27"/>
          <w:rtl/>
        </w:rPr>
        <w:t>َ</w:t>
      </w:r>
      <w:r w:rsidRPr="00365F4F">
        <w:rPr>
          <w:rFonts w:hint="cs"/>
          <w:sz w:val="27"/>
          <w:rtl/>
        </w:rPr>
        <w:t>ح بعدم وجود أثر للحمل على التقية مع القول بعدم حج</w:t>
      </w:r>
      <w:r w:rsidR="00D707B3" w:rsidRPr="00365F4F">
        <w:rPr>
          <w:rFonts w:hint="cs"/>
          <w:sz w:val="27"/>
          <w:rtl/>
        </w:rPr>
        <w:t>ّ</w:t>
      </w:r>
      <w:r w:rsidRPr="00365F4F">
        <w:rPr>
          <w:rFonts w:hint="cs"/>
          <w:sz w:val="27"/>
          <w:rtl/>
        </w:rPr>
        <w:t>ية خبر الواحد</w:t>
      </w:r>
      <w:r w:rsidR="00D707B3" w:rsidRPr="00365F4F">
        <w:rPr>
          <w:rFonts w:hint="cs"/>
          <w:sz w:val="27"/>
          <w:rtl/>
        </w:rPr>
        <w:t>.</w:t>
      </w:r>
      <w:r w:rsidRPr="00365F4F">
        <w:rPr>
          <w:rFonts w:hint="cs"/>
          <w:sz w:val="27"/>
          <w:rtl/>
        </w:rPr>
        <w:t xml:space="preserve"> ومن هنا لا يمكن للخصم أن يت</w:t>
      </w:r>
      <w:r w:rsidR="00D707B3" w:rsidRPr="00365F4F">
        <w:rPr>
          <w:rFonts w:hint="cs"/>
          <w:sz w:val="27"/>
          <w:rtl/>
        </w:rPr>
        <w:t>ّ</w:t>
      </w:r>
      <w:r w:rsidRPr="00365F4F">
        <w:rPr>
          <w:rFonts w:hint="cs"/>
          <w:sz w:val="27"/>
          <w:rtl/>
        </w:rPr>
        <w:t>خذه دليلاً</w:t>
      </w:r>
      <w:r w:rsidRPr="003E3FD2">
        <w:rPr>
          <w:sz w:val="27"/>
          <w:vertAlign w:val="superscript"/>
          <w:rtl/>
        </w:rPr>
        <w:t>(</w:t>
      </w:r>
      <w:r w:rsidRPr="003E3FD2">
        <w:rPr>
          <w:rStyle w:val="ac"/>
          <w:sz w:val="27"/>
          <w:rtl/>
        </w:rPr>
        <w:endnoteReference w:id="477"/>
      </w:r>
      <w:r w:rsidRPr="003E3FD2">
        <w:rPr>
          <w:sz w:val="27"/>
          <w:vertAlign w:val="superscript"/>
          <w:rtl/>
        </w:rPr>
        <w:t>)</w:t>
      </w:r>
      <w:r w:rsidRPr="00365F4F">
        <w:rPr>
          <w:rFonts w:hint="cs"/>
          <w:sz w:val="27"/>
          <w:rtl/>
        </w:rPr>
        <w:t>. كما أنه في موضع</w:t>
      </w:r>
      <w:r w:rsidR="00D707B3" w:rsidRPr="00365F4F">
        <w:rPr>
          <w:rFonts w:hint="cs"/>
          <w:sz w:val="27"/>
          <w:rtl/>
        </w:rPr>
        <w:t>ٍ</w:t>
      </w:r>
      <w:r w:rsidRPr="00365F4F">
        <w:rPr>
          <w:rFonts w:hint="cs"/>
          <w:sz w:val="27"/>
          <w:rtl/>
        </w:rPr>
        <w:t xml:space="preserve"> آخر من هذا البحث ينتقد أصل توظيف الحمل على التقية وفقاً لأي</w:t>
      </w:r>
      <w:r w:rsidR="00D707B3" w:rsidRPr="00365F4F">
        <w:rPr>
          <w:rFonts w:hint="cs"/>
          <w:sz w:val="27"/>
          <w:rtl/>
        </w:rPr>
        <w:t>ّ</w:t>
      </w:r>
      <w:r w:rsidRPr="00365F4F">
        <w:rPr>
          <w:rFonts w:hint="cs"/>
          <w:sz w:val="27"/>
          <w:rtl/>
        </w:rPr>
        <w:t xml:space="preserve"> مبنى، معتبراً إي</w:t>
      </w:r>
      <w:r w:rsidR="00D707B3" w:rsidRPr="00365F4F">
        <w:rPr>
          <w:rFonts w:hint="cs"/>
          <w:sz w:val="27"/>
          <w:rtl/>
        </w:rPr>
        <w:t>ّ</w:t>
      </w:r>
      <w:r w:rsidRPr="00365F4F">
        <w:rPr>
          <w:rFonts w:hint="cs"/>
          <w:sz w:val="27"/>
          <w:rtl/>
        </w:rPr>
        <w:t>اه منهجاً مفتقراً إلى ما يضمن صح</w:t>
      </w:r>
      <w:r w:rsidR="00D707B3" w:rsidRPr="00365F4F">
        <w:rPr>
          <w:rFonts w:hint="cs"/>
          <w:sz w:val="27"/>
          <w:rtl/>
        </w:rPr>
        <w:t>ّ</w:t>
      </w:r>
      <w:r w:rsidRPr="00365F4F">
        <w:rPr>
          <w:rFonts w:hint="cs"/>
          <w:sz w:val="27"/>
          <w:rtl/>
        </w:rPr>
        <w:t>ته</w:t>
      </w:r>
      <w:r w:rsidRPr="003E3FD2">
        <w:rPr>
          <w:sz w:val="27"/>
          <w:vertAlign w:val="superscript"/>
          <w:rtl/>
        </w:rPr>
        <w:t>(</w:t>
      </w:r>
      <w:r w:rsidRPr="003E3FD2">
        <w:rPr>
          <w:rStyle w:val="ac"/>
          <w:sz w:val="27"/>
          <w:rtl/>
        </w:rPr>
        <w:endnoteReference w:id="478"/>
      </w:r>
      <w:r w:rsidRPr="003E3FD2">
        <w:rPr>
          <w:sz w:val="27"/>
          <w:vertAlign w:val="superscript"/>
          <w:rtl/>
        </w:rPr>
        <w:t>)</w:t>
      </w:r>
      <w:r w:rsidRPr="00365F4F">
        <w:rPr>
          <w:rFonts w:hint="cs"/>
          <w:sz w:val="27"/>
          <w:rtl/>
        </w:rPr>
        <w:t xml:space="preserve">. </w:t>
      </w:r>
    </w:p>
    <w:p w:rsidR="00C83F2D" w:rsidRPr="00365F4F" w:rsidRDefault="00C83F2D" w:rsidP="00294AC1">
      <w:pPr>
        <w:spacing w:line="430" w:lineRule="exact"/>
        <w:rPr>
          <w:sz w:val="27"/>
          <w:rtl/>
        </w:rPr>
      </w:pPr>
    </w:p>
    <w:p w:rsidR="00C83F2D" w:rsidRPr="00365F4F" w:rsidRDefault="00C83F2D" w:rsidP="00124BC6">
      <w:pPr>
        <w:pStyle w:val="31"/>
        <w:rPr>
          <w:color w:val="auto"/>
          <w:rtl/>
        </w:rPr>
      </w:pPr>
      <w:r w:rsidRPr="00365F4F">
        <w:rPr>
          <w:rFonts w:hint="cs"/>
          <w:color w:val="auto"/>
          <w:rtl/>
        </w:rPr>
        <w:t>2ـ التقية في عصر الشيخ الطوسي</w:t>
      </w:r>
    </w:p>
    <w:p w:rsidR="00C83F2D" w:rsidRPr="00365F4F" w:rsidRDefault="00C83F2D" w:rsidP="00124BC6">
      <w:pPr>
        <w:rPr>
          <w:sz w:val="27"/>
          <w:rtl/>
        </w:rPr>
      </w:pPr>
      <w:r w:rsidRPr="00365F4F">
        <w:rPr>
          <w:rFonts w:hint="cs"/>
          <w:sz w:val="27"/>
          <w:rtl/>
        </w:rPr>
        <w:t>بعد ظهور الشيخ الطوسي في القرن الهجري الخامس ات</w:t>
      </w:r>
      <w:r w:rsidR="00D707B3" w:rsidRPr="00365F4F">
        <w:rPr>
          <w:rFonts w:hint="cs"/>
          <w:sz w:val="27"/>
          <w:rtl/>
        </w:rPr>
        <w:t>َّ</w:t>
      </w:r>
      <w:r w:rsidRPr="00365F4F">
        <w:rPr>
          <w:rFonts w:hint="cs"/>
          <w:sz w:val="27"/>
          <w:rtl/>
        </w:rPr>
        <w:t>خذ حمل الروايات على التقية فجأة</w:t>
      </w:r>
      <w:r w:rsidR="00D707B3" w:rsidRPr="00365F4F">
        <w:rPr>
          <w:rFonts w:hint="cs"/>
          <w:sz w:val="27"/>
          <w:rtl/>
        </w:rPr>
        <w:t>ً</w:t>
      </w:r>
      <w:r w:rsidRPr="00365F4F">
        <w:rPr>
          <w:rFonts w:hint="cs"/>
          <w:sz w:val="27"/>
          <w:rtl/>
        </w:rPr>
        <w:t xml:space="preserve"> مستوى</w:t>
      </w:r>
      <w:r w:rsidR="00D707B3" w:rsidRPr="00365F4F">
        <w:rPr>
          <w:rFonts w:hint="cs"/>
          <w:sz w:val="27"/>
          <w:rtl/>
        </w:rPr>
        <w:t>ً</w:t>
      </w:r>
      <w:r w:rsidRPr="00365F4F">
        <w:rPr>
          <w:rFonts w:hint="cs"/>
          <w:sz w:val="27"/>
          <w:rtl/>
        </w:rPr>
        <w:t xml:space="preserve"> مختلفاً، وسرعان ما تحوّل هذا النوع من الحمل إلى أداة</w:t>
      </w:r>
      <w:r w:rsidR="00D707B3" w:rsidRPr="00365F4F">
        <w:rPr>
          <w:rFonts w:hint="cs"/>
          <w:sz w:val="27"/>
          <w:rtl/>
        </w:rPr>
        <w:t>ٍ</w:t>
      </w:r>
      <w:r w:rsidRPr="00365F4F">
        <w:rPr>
          <w:rFonts w:hint="cs"/>
          <w:sz w:val="27"/>
          <w:rtl/>
        </w:rPr>
        <w:t xml:space="preserve"> شائعة الاستعمال في التعاطي مع الروايات. وقد عمل في البداية على تفعيل هذا النوع من الحمل على نطاق واسع في مجموعتيه الروائيتين: </w:t>
      </w:r>
      <w:r w:rsidRPr="00802ECF">
        <w:rPr>
          <w:rFonts w:hint="eastAsia"/>
          <w:sz w:val="24"/>
          <w:szCs w:val="24"/>
          <w:rtl/>
        </w:rPr>
        <w:t>«</w:t>
      </w:r>
      <w:r w:rsidRPr="00365F4F">
        <w:rPr>
          <w:rFonts w:hint="cs"/>
          <w:sz w:val="27"/>
          <w:rtl/>
        </w:rPr>
        <w:t>تهذيب الأحكام</w:t>
      </w:r>
      <w:r w:rsidRPr="00802ECF">
        <w:rPr>
          <w:rFonts w:hint="eastAsia"/>
          <w:sz w:val="24"/>
          <w:szCs w:val="24"/>
          <w:rtl/>
        </w:rPr>
        <w:t>»</w:t>
      </w:r>
      <w:r w:rsidR="00D707B3" w:rsidRPr="00365F4F">
        <w:rPr>
          <w:rFonts w:hint="cs"/>
          <w:sz w:val="27"/>
          <w:rtl/>
        </w:rPr>
        <w:t>؛</w:t>
      </w:r>
      <w:r w:rsidRPr="00365F4F">
        <w:rPr>
          <w:rFonts w:hint="cs"/>
          <w:sz w:val="27"/>
          <w:rtl/>
        </w:rPr>
        <w:t xml:space="preserve"> و</w:t>
      </w:r>
      <w:r w:rsidRPr="00802ECF">
        <w:rPr>
          <w:rFonts w:hint="eastAsia"/>
          <w:sz w:val="24"/>
          <w:szCs w:val="24"/>
          <w:rtl/>
        </w:rPr>
        <w:t>«</w:t>
      </w:r>
      <w:r w:rsidRPr="00365F4F">
        <w:rPr>
          <w:rFonts w:hint="cs"/>
          <w:sz w:val="27"/>
          <w:rtl/>
        </w:rPr>
        <w:t>الاستبصار</w:t>
      </w:r>
      <w:r w:rsidRPr="00802ECF">
        <w:rPr>
          <w:rFonts w:hint="eastAsia"/>
          <w:sz w:val="24"/>
          <w:szCs w:val="24"/>
          <w:rtl/>
        </w:rPr>
        <w:t>»</w:t>
      </w:r>
      <w:r w:rsidRPr="00365F4F">
        <w:rPr>
          <w:rFonts w:hint="cs"/>
          <w:sz w:val="27"/>
          <w:rtl/>
        </w:rPr>
        <w:t xml:space="preserve">. </w:t>
      </w:r>
      <w:r w:rsidR="00D707B3" w:rsidRPr="00365F4F">
        <w:rPr>
          <w:rFonts w:hint="cs"/>
          <w:sz w:val="27"/>
          <w:rtl/>
        </w:rPr>
        <w:t>و</w:t>
      </w:r>
      <w:r w:rsidRPr="00365F4F">
        <w:rPr>
          <w:rFonts w:hint="cs"/>
          <w:sz w:val="27"/>
          <w:rtl/>
        </w:rPr>
        <w:t>من ذلك</w:t>
      </w:r>
      <w:r w:rsidR="00D707B3" w:rsidRPr="00365F4F">
        <w:rPr>
          <w:rFonts w:hint="cs"/>
          <w:sz w:val="27"/>
          <w:rtl/>
        </w:rPr>
        <w:t>،</w:t>
      </w:r>
      <w:r w:rsidRPr="00365F4F">
        <w:rPr>
          <w:rFonts w:hint="cs"/>
          <w:sz w:val="27"/>
          <w:rtl/>
        </w:rPr>
        <w:t xml:space="preserve"> على سبيل المثال</w:t>
      </w:r>
      <w:r w:rsidR="00D707B3" w:rsidRPr="00365F4F">
        <w:rPr>
          <w:rFonts w:hint="cs"/>
          <w:sz w:val="27"/>
          <w:rtl/>
        </w:rPr>
        <w:t>:</w:t>
      </w:r>
      <w:r w:rsidRPr="00365F4F">
        <w:rPr>
          <w:rFonts w:hint="cs"/>
          <w:sz w:val="27"/>
          <w:rtl/>
        </w:rPr>
        <w:t xml:space="preserve"> </w:t>
      </w:r>
      <w:r w:rsidR="00D707B3" w:rsidRPr="00365F4F">
        <w:rPr>
          <w:rFonts w:hint="cs"/>
          <w:sz w:val="27"/>
          <w:rtl/>
        </w:rPr>
        <w:t>إ</w:t>
      </w:r>
      <w:r w:rsidRPr="00365F4F">
        <w:rPr>
          <w:rFonts w:hint="cs"/>
          <w:sz w:val="27"/>
          <w:rtl/>
        </w:rPr>
        <w:t xml:space="preserve">نه في كتاب </w:t>
      </w:r>
      <w:r w:rsidRPr="00802ECF">
        <w:rPr>
          <w:rFonts w:hint="eastAsia"/>
          <w:sz w:val="24"/>
          <w:szCs w:val="24"/>
          <w:rtl/>
        </w:rPr>
        <w:t>«</w:t>
      </w:r>
      <w:r w:rsidRPr="00365F4F">
        <w:rPr>
          <w:rFonts w:hint="cs"/>
          <w:sz w:val="27"/>
          <w:rtl/>
        </w:rPr>
        <w:t>الاستبصار</w:t>
      </w:r>
      <w:r w:rsidRPr="00802ECF">
        <w:rPr>
          <w:rFonts w:hint="eastAsia"/>
          <w:sz w:val="24"/>
          <w:szCs w:val="24"/>
          <w:rtl/>
        </w:rPr>
        <w:t>»</w:t>
      </w:r>
      <w:r w:rsidRPr="00365F4F">
        <w:rPr>
          <w:rFonts w:hint="cs"/>
          <w:sz w:val="27"/>
          <w:rtl/>
        </w:rPr>
        <w:t xml:space="preserve"> وحده عمد إلى حمل مئتين </w:t>
      </w:r>
      <w:r w:rsidR="00D707B3" w:rsidRPr="00365F4F">
        <w:rPr>
          <w:rFonts w:hint="cs"/>
          <w:sz w:val="27"/>
          <w:rtl/>
        </w:rPr>
        <w:t>وعشرين رواية ـ م</w:t>
      </w:r>
      <w:r w:rsidRPr="00365F4F">
        <w:rPr>
          <w:rFonts w:hint="cs"/>
          <w:sz w:val="27"/>
          <w:rtl/>
        </w:rPr>
        <w:t>م</w:t>
      </w:r>
      <w:r w:rsidR="00D707B3" w:rsidRPr="00365F4F">
        <w:rPr>
          <w:rFonts w:hint="cs"/>
          <w:sz w:val="27"/>
          <w:rtl/>
        </w:rPr>
        <w:t>ّ</w:t>
      </w:r>
      <w:r w:rsidRPr="00365F4F">
        <w:rPr>
          <w:rFonts w:hint="cs"/>
          <w:sz w:val="27"/>
          <w:rtl/>
        </w:rPr>
        <w:t xml:space="preserve">ا يقرب من خمسة آلاف وخمسمئة رواية ـ على التقية. وقد تم </w:t>
      </w:r>
      <w:r w:rsidRPr="00365F4F">
        <w:rPr>
          <w:rFonts w:hint="cs"/>
          <w:sz w:val="27"/>
          <w:rtl/>
        </w:rPr>
        <w:lastRenderedPageBreak/>
        <w:t>استعمال هذا الحمل في بعض الأحيان بوصفه التبرير الوحيد لحلّ التعارض</w:t>
      </w:r>
      <w:r w:rsidRPr="003E3FD2">
        <w:rPr>
          <w:sz w:val="27"/>
          <w:vertAlign w:val="superscript"/>
          <w:rtl/>
        </w:rPr>
        <w:t>(</w:t>
      </w:r>
      <w:r w:rsidRPr="003E3FD2">
        <w:rPr>
          <w:rStyle w:val="ac"/>
          <w:sz w:val="27"/>
          <w:rtl/>
        </w:rPr>
        <w:endnoteReference w:id="479"/>
      </w:r>
      <w:r w:rsidRPr="003E3FD2">
        <w:rPr>
          <w:sz w:val="27"/>
          <w:vertAlign w:val="superscript"/>
          <w:rtl/>
        </w:rPr>
        <w:t>)</w:t>
      </w:r>
      <w:r w:rsidRPr="00365F4F">
        <w:rPr>
          <w:rFonts w:hint="cs"/>
          <w:sz w:val="27"/>
          <w:rtl/>
        </w:rPr>
        <w:t>، وفي بعض الموارد يذكر بوصفه احتمالاً من بين سائر المحتملات الأخرى</w:t>
      </w:r>
      <w:r w:rsidRPr="003E3FD2">
        <w:rPr>
          <w:sz w:val="27"/>
          <w:vertAlign w:val="superscript"/>
          <w:rtl/>
        </w:rPr>
        <w:t>(</w:t>
      </w:r>
      <w:r w:rsidRPr="003E3FD2">
        <w:rPr>
          <w:rStyle w:val="ac"/>
          <w:sz w:val="27"/>
          <w:rtl/>
        </w:rPr>
        <w:endnoteReference w:id="480"/>
      </w:r>
      <w:r w:rsidRPr="003E3FD2">
        <w:rPr>
          <w:sz w:val="27"/>
          <w:vertAlign w:val="superscript"/>
          <w:rtl/>
        </w:rPr>
        <w:t>)</w:t>
      </w:r>
      <w:r w:rsidRPr="00365F4F">
        <w:rPr>
          <w:rFonts w:hint="cs"/>
          <w:sz w:val="27"/>
          <w:rtl/>
        </w:rPr>
        <w:t xml:space="preserve">. </w:t>
      </w:r>
    </w:p>
    <w:p w:rsidR="00C83F2D" w:rsidRPr="00365F4F" w:rsidRDefault="00C83F2D" w:rsidP="00124BC6">
      <w:pPr>
        <w:rPr>
          <w:sz w:val="27"/>
          <w:rtl/>
        </w:rPr>
      </w:pPr>
      <w:r w:rsidRPr="00365F4F">
        <w:rPr>
          <w:rFonts w:hint="cs"/>
          <w:sz w:val="27"/>
          <w:rtl/>
        </w:rPr>
        <w:t>وكان من نتائج ذلك وقوع انفرادات، وحت</w:t>
      </w:r>
      <w:r w:rsidR="00D707B3" w:rsidRPr="00365F4F">
        <w:rPr>
          <w:rFonts w:hint="cs"/>
          <w:sz w:val="27"/>
          <w:rtl/>
        </w:rPr>
        <w:t>ّ</w:t>
      </w:r>
      <w:r w:rsidRPr="00365F4F">
        <w:rPr>
          <w:rFonts w:hint="cs"/>
          <w:sz w:val="27"/>
          <w:rtl/>
        </w:rPr>
        <w:t>ى ظهور عناوين جديدة في الأبواب الفقهية، تعتبر بالقياس إلى الفقه المتقد</w:t>
      </w:r>
      <w:r w:rsidR="00D707B3" w:rsidRPr="00365F4F">
        <w:rPr>
          <w:rFonts w:hint="cs"/>
          <w:sz w:val="27"/>
          <w:rtl/>
        </w:rPr>
        <w:t>ِّ</w:t>
      </w:r>
      <w:r w:rsidRPr="00365F4F">
        <w:rPr>
          <w:rFonts w:hint="cs"/>
          <w:sz w:val="27"/>
          <w:rtl/>
        </w:rPr>
        <w:t>م غير مسبوقة</w:t>
      </w:r>
      <w:r w:rsidR="00D707B3" w:rsidRPr="00365F4F">
        <w:rPr>
          <w:rFonts w:hint="cs"/>
          <w:sz w:val="27"/>
          <w:rtl/>
        </w:rPr>
        <w:t>ٍ</w:t>
      </w:r>
      <w:r w:rsidRPr="00365F4F">
        <w:rPr>
          <w:rFonts w:hint="cs"/>
          <w:sz w:val="27"/>
          <w:rtl/>
        </w:rPr>
        <w:t xml:space="preserve"> من حيث الأسلوب</w:t>
      </w:r>
      <w:r w:rsidR="00D707B3" w:rsidRPr="00365F4F">
        <w:rPr>
          <w:rFonts w:hint="cs"/>
          <w:sz w:val="27"/>
          <w:rtl/>
        </w:rPr>
        <w:t>،</w:t>
      </w:r>
      <w:r w:rsidRPr="00365F4F">
        <w:rPr>
          <w:rFonts w:hint="cs"/>
          <w:sz w:val="27"/>
          <w:rtl/>
        </w:rPr>
        <w:t xml:space="preserve"> ومن حيث النتيجة أيضاً. ففي جميع الموارد التي حمل فيها الروايات في الفقه على التقية كانت تختلف في الموضوع أو النتيجة عن فقه المتقد</w:t>
      </w:r>
      <w:r w:rsidR="001F20F5" w:rsidRPr="00365F4F">
        <w:rPr>
          <w:rFonts w:hint="cs"/>
          <w:sz w:val="27"/>
          <w:rtl/>
        </w:rPr>
        <w:t>ِّ</w:t>
      </w:r>
      <w:r w:rsidRPr="00365F4F">
        <w:rPr>
          <w:rFonts w:hint="cs"/>
          <w:sz w:val="27"/>
          <w:rtl/>
        </w:rPr>
        <w:t>مين، من قبيل</w:t>
      </w:r>
      <w:r w:rsidR="001F20F5" w:rsidRPr="00365F4F">
        <w:rPr>
          <w:rFonts w:hint="cs"/>
          <w:sz w:val="27"/>
          <w:rtl/>
        </w:rPr>
        <w:t>:</w:t>
      </w:r>
      <w:r w:rsidRPr="00365F4F">
        <w:rPr>
          <w:rFonts w:hint="cs"/>
          <w:sz w:val="27"/>
          <w:rtl/>
        </w:rPr>
        <w:t xml:space="preserve"> الرواية التي لم يستند إليها غير الشيخ، وفي الفقه لم يتعرّ</w:t>
      </w:r>
      <w:r w:rsidR="001F20F5" w:rsidRPr="00365F4F">
        <w:rPr>
          <w:rFonts w:hint="cs"/>
          <w:sz w:val="27"/>
          <w:rtl/>
        </w:rPr>
        <w:t>َ</w:t>
      </w:r>
      <w:r w:rsidRPr="00365F4F">
        <w:rPr>
          <w:rFonts w:hint="cs"/>
          <w:sz w:val="27"/>
          <w:rtl/>
        </w:rPr>
        <w:t>ض لأصل المسألة أحد</w:t>
      </w:r>
      <w:r w:rsidR="001F20F5" w:rsidRPr="00365F4F">
        <w:rPr>
          <w:rFonts w:hint="cs"/>
          <w:sz w:val="27"/>
          <w:rtl/>
        </w:rPr>
        <w:t>ٌ</w:t>
      </w:r>
      <w:r w:rsidRPr="00365F4F">
        <w:rPr>
          <w:rFonts w:hint="cs"/>
          <w:sz w:val="27"/>
          <w:rtl/>
        </w:rPr>
        <w:t xml:space="preserve"> غيره</w:t>
      </w:r>
      <w:r w:rsidRPr="003E3FD2">
        <w:rPr>
          <w:sz w:val="27"/>
          <w:vertAlign w:val="superscript"/>
          <w:rtl/>
        </w:rPr>
        <w:t>(</w:t>
      </w:r>
      <w:r w:rsidRPr="003E3FD2">
        <w:rPr>
          <w:rStyle w:val="ac"/>
          <w:sz w:val="27"/>
          <w:rtl/>
        </w:rPr>
        <w:endnoteReference w:id="481"/>
      </w:r>
      <w:r w:rsidRPr="003E3FD2">
        <w:rPr>
          <w:sz w:val="27"/>
          <w:vertAlign w:val="superscript"/>
          <w:rtl/>
        </w:rPr>
        <w:t>)</w:t>
      </w:r>
      <w:r w:rsidRPr="00365F4F">
        <w:rPr>
          <w:rFonts w:hint="cs"/>
          <w:sz w:val="27"/>
          <w:rtl/>
        </w:rPr>
        <w:t xml:space="preserve">. </w:t>
      </w:r>
    </w:p>
    <w:p w:rsidR="00C83F2D" w:rsidRPr="00365F4F" w:rsidRDefault="00C83F2D" w:rsidP="00124BC6">
      <w:pPr>
        <w:rPr>
          <w:sz w:val="27"/>
          <w:rtl/>
        </w:rPr>
      </w:pPr>
      <w:r w:rsidRPr="00365F4F">
        <w:rPr>
          <w:rFonts w:hint="cs"/>
          <w:sz w:val="27"/>
          <w:rtl/>
        </w:rPr>
        <w:t>كما تم</w:t>
      </w:r>
      <w:r w:rsidR="001F20F5" w:rsidRPr="00365F4F">
        <w:rPr>
          <w:rFonts w:hint="cs"/>
          <w:sz w:val="27"/>
          <w:rtl/>
        </w:rPr>
        <w:t>ّ</w:t>
      </w:r>
      <w:r w:rsidRPr="00365F4F">
        <w:rPr>
          <w:rFonts w:hint="cs"/>
          <w:sz w:val="27"/>
          <w:rtl/>
        </w:rPr>
        <w:t xml:space="preserve"> توظيف هذا الأسلوب والمنهج من ق</w:t>
      </w:r>
      <w:r w:rsidR="001F20F5" w:rsidRPr="00365F4F">
        <w:rPr>
          <w:rFonts w:hint="cs"/>
          <w:sz w:val="27"/>
          <w:rtl/>
        </w:rPr>
        <w:t>ِ</w:t>
      </w:r>
      <w:r w:rsidRPr="00365F4F">
        <w:rPr>
          <w:rFonts w:hint="cs"/>
          <w:sz w:val="27"/>
          <w:rtl/>
        </w:rPr>
        <w:t>ب</w:t>
      </w:r>
      <w:r w:rsidR="001F20F5" w:rsidRPr="00365F4F">
        <w:rPr>
          <w:rFonts w:hint="cs"/>
          <w:sz w:val="27"/>
          <w:rtl/>
        </w:rPr>
        <w:t>َ</w:t>
      </w:r>
      <w:r w:rsidRPr="00365F4F">
        <w:rPr>
          <w:rFonts w:hint="cs"/>
          <w:sz w:val="27"/>
          <w:rtl/>
        </w:rPr>
        <w:t>ل المتأخ</w:t>
      </w:r>
      <w:r w:rsidR="001F20F5" w:rsidRPr="00365F4F">
        <w:rPr>
          <w:rFonts w:hint="cs"/>
          <w:sz w:val="27"/>
          <w:rtl/>
        </w:rPr>
        <w:t>ِّ</w:t>
      </w:r>
      <w:r w:rsidRPr="00365F4F">
        <w:rPr>
          <w:rFonts w:hint="cs"/>
          <w:sz w:val="27"/>
          <w:rtl/>
        </w:rPr>
        <w:t>رين عن الشيخ الطوسي أيضاً</w:t>
      </w:r>
      <w:r w:rsidR="001F20F5" w:rsidRPr="00365F4F">
        <w:rPr>
          <w:rFonts w:hint="cs"/>
          <w:sz w:val="27"/>
          <w:rtl/>
        </w:rPr>
        <w:t>.</w:t>
      </w:r>
      <w:r w:rsidRPr="00365F4F">
        <w:rPr>
          <w:rFonts w:hint="cs"/>
          <w:sz w:val="27"/>
          <w:rtl/>
        </w:rPr>
        <w:t xml:space="preserve"> وعلى الرغم من وجود بعض مراحل الأ</w:t>
      </w:r>
      <w:r w:rsidR="001F20F5" w:rsidRPr="00365F4F">
        <w:rPr>
          <w:rFonts w:hint="cs"/>
          <w:sz w:val="27"/>
          <w:rtl/>
        </w:rPr>
        <w:t>ُ</w:t>
      </w:r>
      <w:r w:rsidRPr="00365F4F">
        <w:rPr>
          <w:rFonts w:hint="cs"/>
          <w:sz w:val="27"/>
          <w:rtl/>
        </w:rPr>
        <w:t>فول، و</w:t>
      </w:r>
      <w:r w:rsidR="00276EBB" w:rsidRPr="00365F4F">
        <w:rPr>
          <w:rFonts w:hint="cs"/>
          <w:sz w:val="27"/>
          <w:rtl/>
        </w:rPr>
        <w:t>لا سيَّما</w:t>
      </w:r>
      <w:r w:rsidRPr="00365F4F">
        <w:rPr>
          <w:rFonts w:hint="cs"/>
          <w:sz w:val="27"/>
          <w:rtl/>
        </w:rPr>
        <w:t xml:space="preserve"> بسبب نبذ مباني الشيخ الطوسي في</w:t>
      </w:r>
      <w:r w:rsidR="001F20F5" w:rsidRPr="00365F4F">
        <w:rPr>
          <w:rFonts w:hint="cs"/>
          <w:sz w:val="27"/>
          <w:rtl/>
        </w:rPr>
        <w:t xml:space="preserve"> </w:t>
      </w:r>
      <w:r w:rsidRPr="00365F4F">
        <w:rPr>
          <w:rFonts w:hint="cs"/>
          <w:sz w:val="27"/>
          <w:rtl/>
        </w:rPr>
        <w:t>ما يتعل</w:t>
      </w:r>
      <w:r w:rsidR="001F20F5" w:rsidRPr="00365F4F">
        <w:rPr>
          <w:rFonts w:hint="cs"/>
          <w:sz w:val="27"/>
          <w:rtl/>
        </w:rPr>
        <w:t>َّ</w:t>
      </w:r>
      <w:r w:rsidRPr="00365F4F">
        <w:rPr>
          <w:rFonts w:hint="cs"/>
          <w:sz w:val="27"/>
          <w:rtl/>
        </w:rPr>
        <w:t>ق بحج</w:t>
      </w:r>
      <w:r w:rsidR="001F20F5" w:rsidRPr="00365F4F">
        <w:rPr>
          <w:rFonts w:hint="cs"/>
          <w:sz w:val="27"/>
          <w:rtl/>
        </w:rPr>
        <w:t>ّ</w:t>
      </w:r>
      <w:r w:rsidRPr="00365F4F">
        <w:rPr>
          <w:rFonts w:hint="cs"/>
          <w:sz w:val="27"/>
          <w:rtl/>
        </w:rPr>
        <w:t xml:space="preserve">ية خبر الواحد، فقد تمّ في الفقه بعده في نهاية المطاف القبول بموارد </w:t>
      </w:r>
      <w:r w:rsidR="001F20F5" w:rsidRPr="00365F4F">
        <w:rPr>
          <w:rFonts w:hint="cs"/>
          <w:sz w:val="27"/>
          <w:rtl/>
        </w:rPr>
        <w:t>حمله على التقية</w:t>
      </w:r>
      <w:r w:rsidRPr="00365F4F">
        <w:rPr>
          <w:rFonts w:hint="cs"/>
          <w:sz w:val="27"/>
          <w:rtl/>
        </w:rPr>
        <w:t>، وتم</w:t>
      </w:r>
      <w:r w:rsidR="001F20F5" w:rsidRPr="00365F4F">
        <w:rPr>
          <w:rFonts w:hint="cs"/>
          <w:sz w:val="27"/>
          <w:rtl/>
        </w:rPr>
        <w:t>ّ</w:t>
      </w:r>
      <w:r w:rsidRPr="00365F4F">
        <w:rPr>
          <w:rFonts w:hint="cs"/>
          <w:sz w:val="27"/>
          <w:rtl/>
        </w:rPr>
        <w:t xml:space="preserve"> توظيف وتوسيع أسلوبه ومنهجه على نطاق</w:t>
      </w:r>
      <w:r w:rsidR="001F20F5" w:rsidRPr="00365F4F">
        <w:rPr>
          <w:rFonts w:hint="cs"/>
          <w:sz w:val="27"/>
          <w:rtl/>
        </w:rPr>
        <w:t>ٍ</w:t>
      </w:r>
      <w:r w:rsidRPr="00365F4F">
        <w:rPr>
          <w:rFonts w:hint="cs"/>
          <w:sz w:val="27"/>
          <w:rtl/>
        </w:rPr>
        <w:t xml:space="preserve"> واسع. </w:t>
      </w:r>
    </w:p>
    <w:p w:rsidR="00C83F2D" w:rsidRPr="00365F4F" w:rsidRDefault="00C83F2D" w:rsidP="00294AC1">
      <w:pPr>
        <w:spacing w:line="430" w:lineRule="exact"/>
        <w:rPr>
          <w:sz w:val="27"/>
          <w:rtl/>
        </w:rPr>
      </w:pPr>
    </w:p>
    <w:p w:rsidR="00C83F2D" w:rsidRPr="00365F4F" w:rsidRDefault="00C83F2D" w:rsidP="00124BC6">
      <w:pPr>
        <w:pStyle w:val="31"/>
        <w:rPr>
          <w:color w:val="auto"/>
          <w:rtl/>
        </w:rPr>
      </w:pPr>
      <w:r w:rsidRPr="00365F4F">
        <w:rPr>
          <w:rFonts w:hint="cs"/>
          <w:color w:val="auto"/>
          <w:rtl/>
        </w:rPr>
        <w:t>3ـ الفرضية الأولى بشأن سبب وجود الاختلاف بين مرحلتين</w:t>
      </w:r>
    </w:p>
    <w:p w:rsidR="00C83F2D" w:rsidRPr="00365F4F" w:rsidRDefault="00C83F2D" w:rsidP="00124BC6">
      <w:pPr>
        <w:rPr>
          <w:sz w:val="27"/>
          <w:rtl/>
        </w:rPr>
      </w:pPr>
      <w:r w:rsidRPr="00365F4F">
        <w:rPr>
          <w:rFonts w:hint="cs"/>
          <w:sz w:val="27"/>
          <w:rtl/>
        </w:rPr>
        <w:t>إن الفرضية السائدة بشأن بيان السبب في حدوث هذا التغيير وهذا الاختلاف المبنائي تقوم على التحليل القائل بأن المتقد</w:t>
      </w:r>
      <w:r w:rsidR="001F20F5" w:rsidRPr="00365F4F">
        <w:rPr>
          <w:rFonts w:hint="cs"/>
          <w:sz w:val="27"/>
          <w:rtl/>
        </w:rPr>
        <w:t>ِّ</w:t>
      </w:r>
      <w:r w:rsidRPr="00365F4F">
        <w:rPr>
          <w:rFonts w:hint="cs"/>
          <w:sz w:val="27"/>
          <w:rtl/>
        </w:rPr>
        <w:t>مين عند تأليف الكتب الروائية كانوا يذكرون مجرّد الروايات المقبولة عندهم بوصفها روايات صحيحة، وفي كتبهم الفقهية لا يتعرّ</w:t>
      </w:r>
      <w:r w:rsidR="001F20F5" w:rsidRPr="00365F4F">
        <w:rPr>
          <w:rFonts w:hint="cs"/>
          <w:sz w:val="27"/>
          <w:rtl/>
        </w:rPr>
        <w:t>َ</w:t>
      </w:r>
      <w:r w:rsidRPr="00365F4F">
        <w:rPr>
          <w:rFonts w:hint="cs"/>
          <w:sz w:val="27"/>
          <w:rtl/>
        </w:rPr>
        <w:t>ضون لغير الروايات التي ير</w:t>
      </w:r>
      <w:r w:rsidR="001F20F5" w:rsidRPr="00365F4F">
        <w:rPr>
          <w:rFonts w:hint="cs"/>
          <w:sz w:val="27"/>
          <w:rtl/>
        </w:rPr>
        <w:t>َ</w:t>
      </w:r>
      <w:r w:rsidRPr="00365F4F">
        <w:rPr>
          <w:rFonts w:hint="cs"/>
          <w:sz w:val="27"/>
          <w:rtl/>
        </w:rPr>
        <w:t>و</w:t>
      </w:r>
      <w:r w:rsidR="001F20F5" w:rsidRPr="00365F4F">
        <w:rPr>
          <w:rFonts w:hint="cs"/>
          <w:sz w:val="27"/>
          <w:rtl/>
        </w:rPr>
        <w:t>ْ</w:t>
      </w:r>
      <w:r w:rsidRPr="00365F4F">
        <w:rPr>
          <w:rFonts w:hint="cs"/>
          <w:sz w:val="27"/>
          <w:rtl/>
        </w:rPr>
        <w:t>نها معتبرة، ويفتون على أساسها طبقاً لمبانيهم. وعليه كان من الطبيعي أن لا يتعرّ</w:t>
      </w:r>
      <w:r w:rsidR="001F20F5" w:rsidRPr="00365F4F">
        <w:rPr>
          <w:rFonts w:hint="cs"/>
          <w:sz w:val="27"/>
          <w:rtl/>
        </w:rPr>
        <w:t>َ</w:t>
      </w:r>
      <w:r w:rsidRPr="00365F4F">
        <w:rPr>
          <w:rFonts w:hint="cs"/>
          <w:sz w:val="27"/>
          <w:rtl/>
        </w:rPr>
        <w:t>ضوا في كتبهم إلى حمل الروايات على التقية؛ لكونهم قد حذفوا هذه الروايات في مرحلة</w:t>
      </w:r>
      <w:r w:rsidR="001F20F5" w:rsidRPr="00365F4F">
        <w:rPr>
          <w:rFonts w:hint="cs"/>
          <w:sz w:val="27"/>
          <w:rtl/>
        </w:rPr>
        <w:t>ٍ</w:t>
      </w:r>
      <w:r w:rsidRPr="00365F4F">
        <w:rPr>
          <w:rFonts w:hint="cs"/>
          <w:sz w:val="27"/>
          <w:rtl/>
        </w:rPr>
        <w:t xml:space="preserve"> سابقة على التأليف. ومن هؤلاء</w:t>
      </w:r>
      <w:r w:rsidR="001F20F5" w:rsidRPr="00365F4F">
        <w:rPr>
          <w:rFonts w:hint="cs"/>
          <w:sz w:val="27"/>
          <w:rtl/>
        </w:rPr>
        <w:t>:</w:t>
      </w:r>
      <w:r w:rsidRPr="00365F4F">
        <w:rPr>
          <w:rFonts w:hint="cs"/>
          <w:sz w:val="27"/>
          <w:rtl/>
        </w:rPr>
        <w:t xml:space="preserve"> الشيخ الصدوق</w:t>
      </w:r>
      <w:r w:rsidR="001F20F5" w:rsidRPr="00365F4F">
        <w:rPr>
          <w:rFonts w:hint="cs"/>
          <w:sz w:val="27"/>
          <w:rtl/>
        </w:rPr>
        <w:t>،</w:t>
      </w:r>
      <w:r w:rsidRPr="00365F4F">
        <w:rPr>
          <w:rFonts w:hint="cs"/>
          <w:sz w:val="27"/>
          <w:rtl/>
        </w:rPr>
        <w:t xml:space="preserve"> حيث صرّح بوجود مثل هذا المنهج في مقد</w:t>
      </w:r>
      <w:r w:rsidR="001F20F5" w:rsidRPr="00365F4F">
        <w:rPr>
          <w:rFonts w:hint="cs"/>
          <w:sz w:val="27"/>
          <w:rtl/>
        </w:rPr>
        <w:t>ّ</w:t>
      </w:r>
      <w:r w:rsidRPr="00365F4F">
        <w:rPr>
          <w:rFonts w:hint="cs"/>
          <w:sz w:val="27"/>
          <w:rtl/>
        </w:rPr>
        <w:t xml:space="preserve">مة كتاب </w:t>
      </w:r>
      <w:r w:rsidRPr="00802ECF">
        <w:rPr>
          <w:rFonts w:hint="eastAsia"/>
          <w:sz w:val="24"/>
          <w:szCs w:val="24"/>
          <w:rtl/>
        </w:rPr>
        <w:t>«</w:t>
      </w:r>
      <w:r w:rsidRPr="00365F4F">
        <w:rPr>
          <w:rFonts w:hint="cs"/>
          <w:sz w:val="27"/>
          <w:rtl/>
        </w:rPr>
        <w:t>م</w:t>
      </w:r>
      <w:r w:rsidR="001F20F5" w:rsidRPr="00365F4F">
        <w:rPr>
          <w:rFonts w:hint="cs"/>
          <w:sz w:val="27"/>
          <w:rtl/>
        </w:rPr>
        <w:t>َ</w:t>
      </w:r>
      <w:r w:rsidRPr="00365F4F">
        <w:rPr>
          <w:rFonts w:hint="cs"/>
          <w:sz w:val="27"/>
          <w:rtl/>
        </w:rPr>
        <w:t>ن</w:t>
      </w:r>
      <w:r w:rsidR="001F20F5" w:rsidRPr="00365F4F">
        <w:rPr>
          <w:rFonts w:hint="cs"/>
          <w:sz w:val="27"/>
          <w:rtl/>
        </w:rPr>
        <w:t>ْ</w:t>
      </w:r>
      <w:r w:rsidRPr="00365F4F">
        <w:rPr>
          <w:rFonts w:hint="cs"/>
          <w:sz w:val="27"/>
          <w:rtl/>
        </w:rPr>
        <w:t xml:space="preserve"> لا يحضره الفقيه</w:t>
      </w:r>
      <w:r w:rsidRPr="00802ECF">
        <w:rPr>
          <w:rFonts w:hint="eastAsia"/>
          <w:sz w:val="24"/>
          <w:szCs w:val="24"/>
          <w:rtl/>
        </w:rPr>
        <w:t>»</w:t>
      </w:r>
      <w:r w:rsidRPr="00365F4F">
        <w:rPr>
          <w:rFonts w:hint="cs"/>
          <w:sz w:val="27"/>
          <w:rtl/>
        </w:rPr>
        <w:t>، ببيان أن مراده في هذا الكتاب لم يكن شبيهاً بمقصد سائر المؤل</w:t>
      </w:r>
      <w:r w:rsidR="001F20F5" w:rsidRPr="00365F4F">
        <w:rPr>
          <w:rFonts w:hint="cs"/>
          <w:sz w:val="27"/>
          <w:rtl/>
        </w:rPr>
        <w:t>ِّ</w:t>
      </w:r>
      <w:r w:rsidRPr="00365F4F">
        <w:rPr>
          <w:rFonts w:hint="cs"/>
          <w:sz w:val="27"/>
          <w:rtl/>
        </w:rPr>
        <w:t>فين الذين يذكرون كل</w:t>
      </w:r>
      <w:r w:rsidR="001F20F5" w:rsidRPr="00365F4F">
        <w:rPr>
          <w:rFonts w:hint="cs"/>
          <w:sz w:val="27"/>
          <w:rtl/>
        </w:rPr>
        <w:t>ّ</w:t>
      </w:r>
      <w:r w:rsidRPr="00365F4F">
        <w:rPr>
          <w:rFonts w:hint="cs"/>
          <w:sz w:val="27"/>
          <w:rtl/>
        </w:rPr>
        <w:t xml:space="preserve"> ما وصل إليهم من الروايات، وإنما الذي يريده هو ذكر مجرّد الموارد التي أفتى على طبقها</w:t>
      </w:r>
      <w:r w:rsidR="001F20F5" w:rsidRPr="00365F4F">
        <w:rPr>
          <w:rFonts w:hint="cs"/>
          <w:sz w:val="27"/>
          <w:rtl/>
        </w:rPr>
        <w:t>،</w:t>
      </w:r>
      <w:r w:rsidRPr="00365F4F">
        <w:rPr>
          <w:rFonts w:hint="cs"/>
          <w:sz w:val="27"/>
          <w:rtl/>
        </w:rPr>
        <w:t xml:space="preserve"> وحكم بصحتها، والتي يرى أنها حج</w:t>
      </w:r>
      <w:r w:rsidR="001F20F5" w:rsidRPr="00365F4F">
        <w:rPr>
          <w:rFonts w:hint="cs"/>
          <w:sz w:val="27"/>
          <w:rtl/>
        </w:rPr>
        <w:t>ّ</w:t>
      </w:r>
      <w:r w:rsidRPr="00365F4F">
        <w:rPr>
          <w:rFonts w:hint="cs"/>
          <w:sz w:val="27"/>
          <w:rtl/>
        </w:rPr>
        <w:t>ة</w:t>
      </w:r>
      <w:r w:rsidR="001F20F5" w:rsidRPr="00365F4F">
        <w:rPr>
          <w:rFonts w:hint="cs"/>
          <w:sz w:val="27"/>
          <w:rtl/>
        </w:rPr>
        <w:t>ٌ</w:t>
      </w:r>
      <w:r w:rsidRPr="00365F4F">
        <w:rPr>
          <w:rFonts w:hint="cs"/>
          <w:sz w:val="27"/>
          <w:rtl/>
        </w:rPr>
        <w:t xml:space="preserve"> بينه وبين الله</w:t>
      </w:r>
      <w:r w:rsidRPr="003E3FD2">
        <w:rPr>
          <w:sz w:val="27"/>
          <w:vertAlign w:val="superscript"/>
          <w:rtl/>
        </w:rPr>
        <w:t>(</w:t>
      </w:r>
      <w:r w:rsidRPr="003E3FD2">
        <w:rPr>
          <w:rStyle w:val="ac"/>
          <w:sz w:val="27"/>
          <w:rtl/>
        </w:rPr>
        <w:endnoteReference w:id="482"/>
      </w:r>
      <w:r w:rsidRPr="003E3FD2">
        <w:rPr>
          <w:sz w:val="27"/>
          <w:vertAlign w:val="superscript"/>
          <w:rtl/>
        </w:rPr>
        <w:t>)</w:t>
      </w:r>
      <w:r w:rsidRPr="00365F4F">
        <w:rPr>
          <w:rFonts w:hint="cs"/>
          <w:sz w:val="27"/>
          <w:rtl/>
        </w:rPr>
        <w:t>. وهذا على خلاف منهج الشيخ الطوسي الذي كان يرمي إلى جمع كاف</w:t>
      </w:r>
      <w:r w:rsidR="001F20F5" w:rsidRPr="00365F4F">
        <w:rPr>
          <w:rFonts w:hint="cs"/>
          <w:sz w:val="27"/>
          <w:rtl/>
        </w:rPr>
        <w:t>ّ</w:t>
      </w:r>
      <w:r w:rsidRPr="00365F4F">
        <w:rPr>
          <w:rFonts w:hint="cs"/>
          <w:sz w:val="27"/>
          <w:rtl/>
        </w:rPr>
        <w:t>ة الروايات الصحيحة والسقيمة، وهو ما صرّ</w:t>
      </w:r>
      <w:r w:rsidR="001F20F5" w:rsidRPr="00365F4F">
        <w:rPr>
          <w:rFonts w:hint="cs"/>
          <w:sz w:val="27"/>
          <w:rtl/>
        </w:rPr>
        <w:t>َ</w:t>
      </w:r>
      <w:r w:rsidRPr="00365F4F">
        <w:rPr>
          <w:rFonts w:hint="cs"/>
          <w:sz w:val="27"/>
          <w:rtl/>
        </w:rPr>
        <w:t>ح به الشيخ في مقد</w:t>
      </w:r>
      <w:r w:rsidR="001F20F5" w:rsidRPr="00365F4F">
        <w:rPr>
          <w:rFonts w:hint="cs"/>
          <w:sz w:val="27"/>
          <w:rtl/>
        </w:rPr>
        <w:t>ّ</w:t>
      </w:r>
      <w:r w:rsidRPr="00365F4F">
        <w:rPr>
          <w:rFonts w:hint="cs"/>
          <w:sz w:val="27"/>
          <w:rtl/>
        </w:rPr>
        <w:t xml:space="preserve">مة كتاب </w:t>
      </w:r>
      <w:r w:rsidRPr="00802ECF">
        <w:rPr>
          <w:rFonts w:hint="eastAsia"/>
          <w:sz w:val="24"/>
          <w:szCs w:val="24"/>
          <w:rtl/>
        </w:rPr>
        <w:t>«</w:t>
      </w:r>
      <w:r w:rsidRPr="00365F4F">
        <w:rPr>
          <w:rFonts w:hint="cs"/>
          <w:sz w:val="27"/>
          <w:rtl/>
        </w:rPr>
        <w:t>تهذيب الأحكام</w:t>
      </w:r>
      <w:r w:rsidRPr="00802ECF">
        <w:rPr>
          <w:rFonts w:hint="eastAsia"/>
          <w:sz w:val="24"/>
          <w:szCs w:val="24"/>
          <w:rtl/>
        </w:rPr>
        <w:t>»</w:t>
      </w:r>
      <w:r w:rsidR="001F20F5" w:rsidRPr="00365F4F">
        <w:rPr>
          <w:rFonts w:hint="cs"/>
          <w:sz w:val="27"/>
          <w:rtl/>
        </w:rPr>
        <w:t>،</w:t>
      </w:r>
      <w:r w:rsidRPr="00365F4F">
        <w:rPr>
          <w:rFonts w:hint="cs"/>
          <w:sz w:val="27"/>
          <w:rtl/>
        </w:rPr>
        <w:t xml:space="preserve"> حيث يقول: إنه ـ بعد ذكر الآيات والروايات والإجماعات المعتمدة ـ يذكر كذلك الروايات التي لا </w:t>
      </w:r>
      <w:r w:rsidRPr="00365F4F">
        <w:rPr>
          <w:rFonts w:hint="cs"/>
          <w:sz w:val="27"/>
          <w:rtl/>
        </w:rPr>
        <w:lastRenderedPageBreak/>
        <w:t>تنافي هذه المصادر، ثم يتعرّ</w:t>
      </w:r>
      <w:r w:rsidR="001F20F5" w:rsidRPr="00365F4F">
        <w:rPr>
          <w:rFonts w:hint="cs"/>
          <w:sz w:val="27"/>
          <w:rtl/>
        </w:rPr>
        <w:t>َ</w:t>
      </w:r>
      <w:r w:rsidRPr="00365F4F">
        <w:rPr>
          <w:rFonts w:hint="cs"/>
          <w:sz w:val="27"/>
          <w:rtl/>
        </w:rPr>
        <w:t>ض إلى بيان وجه هذه الروايات من التأويل الذي يؤد</w:t>
      </w:r>
      <w:r w:rsidR="001F20F5" w:rsidRPr="00365F4F">
        <w:rPr>
          <w:rFonts w:hint="cs"/>
          <w:sz w:val="27"/>
          <w:rtl/>
        </w:rPr>
        <w:t>ّ</w:t>
      </w:r>
      <w:r w:rsidRPr="00365F4F">
        <w:rPr>
          <w:rFonts w:hint="cs"/>
          <w:sz w:val="27"/>
          <w:rtl/>
        </w:rPr>
        <w:t>ي إلى الجمع بينها، وصولاً إلى بيان وجه فسادها</w:t>
      </w:r>
      <w:r w:rsidRPr="003E3FD2">
        <w:rPr>
          <w:sz w:val="27"/>
          <w:vertAlign w:val="superscript"/>
          <w:rtl/>
        </w:rPr>
        <w:t>(</w:t>
      </w:r>
      <w:r w:rsidRPr="003E3FD2">
        <w:rPr>
          <w:rStyle w:val="ac"/>
          <w:sz w:val="27"/>
          <w:rtl/>
        </w:rPr>
        <w:endnoteReference w:id="483"/>
      </w:r>
      <w:r w:rsidRPr="003E3FD2">
        <w:rPr>
          <w:sz w:val="27"/>
          <w:vertAlign w:val="superscript"/>
          <w:rtl/>
        </w:rPr>
        <w:t>)</w:t>
      </w:r>
      <w:r w:rsidRPr="00365F4F">
        <w:rPr>
          <w:rFonts w:hint="cs"/>
          <w:sz w:val="27"/>
          <w:rtl/>
        </w:rPr>
        <w:t>. ومن الواضح أن سبب هذا الأمر أنه لم تب</w:t>
      </w:r>
      <w:r w:rsidR="00C048CA" w:rsidRPr="00365F4F">
        <w:rPr>
          <w:rFonts w:hint="cs"/>
          <w:sz w:val="27"/>
          <w:rtl/>
        </w:rPr>
        <w:t>ْ</w:t>
      </w:r>
      <w:r w:rsidRPr="00365F4F">
        <w:rPr>
          <w:rFonts w:hint="cs"/>
          <w:sz w:val="27"/>
          <w:rtl/>
        </w:rPr>
        <w:t>ق</w:t>
      </w:r>
      <w:r w:rsidR="00C048CA" w:rsidRPr="00365F4F">
        <w:rPr>
          <w:rFonts w:hint="cs"/>
          <w:sz w:val="27"/>
          <w:rtl/>
        </w:rPr>
        <w:t>َ</w:t>
      </w:r>
      <w:r w:rsidRPr="00365F4F">
        <w:rPr>
          <w:rFonts w:hint="cs"/>
          <w:sz w:val="27"/>
          <w:rtl/>
        </w:rPr>
        <w:t xml:space="preserve"> ـ في الأساس ـ روايات</w:t>
      </w:r>
      <w:r w:rsidR="00C048CA" w:rsidRPr="00365F4F">
        <w:rPr>
          <w:rFonts w:hint="cs"/>
          <w:sz w:val="27"/>
          <w:rtl/>
        </w:rPr>
        <w:t>ٌ</w:t>
      </w:r>
      <w:r w:rsidRPr="00365F4F">
        <w:rPr>
          <w:rFonts w:hint="cs"/>
          <w:sz w:val="27"/>
          <w:rtl/>
        </w:rPr>
        <w:t xml:space="preserve"> متعارضة في كتب المتقد</w:t>
      </w:r>
      <w:r w:rsidR="00C048CA" w:rsidRPr="00365F4F">
        <w:rPr>
          <w:rFonts w:hint="cs"/>
          <w:sz w:val="27"/>
          <w:rtl/>
        </w:rPr>
        <w:t>ّ</w:t>
      </w:r>
      <w:r w:rsidRPr="00365F4F">
        <w:rPr>
          <w:rFonts w:hint="cs"/>
          <w:sz w:val="27"/>
          <w:rtl/>
        </w:rPr>
        <w:t>مين</w:t>
      </w:r>
      <w:r w:rsidR="00C048CA" w:rsidRPr="00365F4F">
        <w:rPr>
          <w:rFonts w:hint="cs"/>
          <w:sz w:val="27"/>
          <w:rtl/>
        </w:rPr>
        <w:t>؛</w:t>
      </w:r>
      <w:r w:rsidRPr="00365F4F">
        <w:rPr>
          <w:rFonts w:hint="cs"/>
          <w:sz w:val="27"/>
          <w:rtl/>
        </w:rPr>
        <w:t xml:space="preserve"> كي تمسّ الحاجة لاحقاً إلى الحمل على التقية في علاجها، لا أنهم لم يكونوا ليستفيدوا من هذا النوع من الحمل أصلاً. وفي الحقيقة إنهم قد استفادوا من الحمل على التقية قبل أن يباشروا التصنيف والتأليف، وبذلك قاموا بحذف الروايات المتعارضة وغير المعتبرة، وهكذا لم يب</w:t>
      </w:r>
      <w:r w:rsidR="00C048CA" w:rsidRPr="00365F4F">
        <w:rPr>
          <w:rFonts w:hint="cs"/>
          <w:sz w:val="27"/>
          <w:rtl/>
        </w:rPr>
        <w:t>ْ</w:t>
      </w:r>
      <w:r w:rsidRPr="00365F4F">
        <w:rPr>
          <w:rFonts w:hint="cs"/>
          <w:sz w:val="27"/>
          <w:rtl/>
        </w:rPr>
        <w:t>ق</w:t>
      </w:r>
      <w:r w:rsidR="00C048CA" w:rsidRPr="00365F4F">
        <w:rPr>
          <w:rFonts w:hint="cs"/>
          <w:sz w:val="27"/>
          <w:rtl/>
        </w:rPr>
        <w:t>َ</w:t>
      </w:r>
      <w:r w:rsidRPr="00365F4F">
        <w:rPr>
          <w:rFonts w:hint="cs"/>
          <w:sz w:val="27"/>
          <w:rtl/>
        </w:rPr>
        <w:t xml:space="preserve"> من أثر</w:t>
      </w:r>
      <w:r w:rsidR="00C048CA" w:rsidRPr="00365F4F">
        <w:rPr>
          <w:rFonts w:hint="cs"/>
          <w:sz w:val="27"/>
          <w:rtl/>
        </w:rPr>
        <w:t>ٍ</w:t>
      </w:r>
      <w:r w:rsidRPr="00365F4F">
        <w:rPr>
          <w:rFonts w:hint="cs"/>
          <w:sz w:val="27"/>
          <w:rtl/>
        </w:rPr>
        <w:t xml:space="preserve"> لها في تراثهم وكتبهم. </w:t>
      </w:r>
    </w:p>
    <w:p w:rsidR="00C83F2D" w:rsidRPr="00365F4F" w:rsidRDefault="00C83F2D" w:rsidP="00432395">
      <w:pPr>
        <w:spacing w:line="430" w:lineRule="exact"/>
        <w:rPr>
          <w:sz w:val="27"/>
          <w:rtl/>
        </w:rPr>
      </w:pPr>
    </w:p>
    <w:p w:rsidR="00C83F2D" w:rsidRPr="00365F4F" w:rsidRDefault="00C83F2D" w:rsidP="00124BC6">
      <w:pPr>
        <w:pStyle w:val="31"/>
        <w:rPr>
          <w:color w:val="auto"/>
          <w:rtl/>
        </w:rPr>
      </w:pPr>
      <w:r w:rsidRPr="00365F4F">
        <w:rPr>
          <w:rFonts w:hint="cs"/>
          <w:color w:val="auto"/>
          <w:rtl/>
        </w:rPr>
        <w:t>4ـ الفرضية الثانية بشأن سبب وجود الاختلاف بين مرحلتين</w:t>
      </w:r>
    </w:p>
    <w:p w:rsidR="00C048CA" w:rsidRPr="00365F4F" w:rsidRDefault="00C83F2D" w:rsidP="00124BC6">
      <w:pPr>
        <w:rPr>
          <w:sz w:val="27"/>
          <w:rtl/>
        </w:rPr>
      </w:pPr>
      <w:r w:rsidRPr="00365F4F">
        <w:rPr>
          <w:rFonts w:hint="cs"/>
          <w:sz w:val="27"/>
          <w:rtl/>
        </w:rPr>
        <w:t>إن الفرضية الأولى تبدو بح</w:t>
      </w:r>
      <w:r w:rsidR="00C048CA" w:rsidRPr="00365F4F">
        <w:rPr>
          <w:rFonts w:hint="cs"/>
          <w:sz w:val="27"/>
          <w:rtl/>
        </w:rPr>
        <w:t>َ</w:t>
      </w:r>
      <w:r w:rsidRPr="00365F4F">
        <w:rPr>
          <w:rFonts w:hint="cs"/>
          <w:sz w:val="27"/>
          <w:rtl/>
        </w:rPr>
        <w:t>س</w:t>
      </w:r>
      <w:r w:rsidR="00C048CA" w:rsidRPr="00365F4F">
        <w:rPr>
          <w:rFonts w:hint="cs"/>
          <w:sz w:val="27"/>
          <w:rtl/>
        </w:rPr>
        <w:t>َ</w:t>
      </w:r>
      <w:r w:rsidRPr="00365F4F">
        <w:rPr>
          <w:rFonts w:hint="cs"/>
          <w:sz w:val="27"/>
          <w:rtl/>
        </w:rPr>
        <w:t>ب الظاهر منسجمة</w:t>
      </w:r>
      <w:r w:rsidR="00C048CA" w:rsidRPr="00365F4F">
        <w:rPr>
          <w:rFonts w:hint="cs"/>
          <w:sz w:val="27"/>
          <w:rtl/>
        </w:rPr>
        <w:t>ً</w:t>
      </w:r>
      <w:r w:rsidRPr="00365F4F">
        <w:rPr>
          <w:rFonts w:hint="cs"/>
          <w:sz w:val="27"/>
          <w:rtl/>
        </w:rPr>
        <w:t xml:space="preserve"> مع الشواهد التاريخية المتعلقة بعمل وأسلوب الأصحاب</w:t>
      </w:r>
      <w:r w:rsidR="00C048CA" w:rsidRPr="00365F4F">
        <w:rPr>
          <w:rFonts w:hint="cs"/>
          <w:sz w:val="27"/>
          <w:rtl/>
        </w:rPr>
        <w:t>.</w:t>
      </w:r>
      <w:r w:rsidRPr="00365F4F">
        <w:rPr>
          <w:rFonts w:hint="cs"/>
          <w:sz w:val="27"/>
          <w:rtl/>
        </w:rPr>
        <w:t xml:space="preserve"> إلا</w:t>
      </w:r>
      <w:r w:rsidR="00C048CA" w:rsidRPr="00365F4F">
        <w:rPr>
          <w:rFonts w:hint="cs"/>
          <w:sz w:val="27"/>
          <w:rtl/>
        </w:rPr>
        <w:t>ّ</w:t>
      </w:r>
      <w:r w:rsidRPr="00365F4F">
        <w:rPr>
          <w:rFonts w:hint="cs"/>
          <w:sz w:val="27"/>
          <w:rtl/>
        </w:rPr>
        <w:t xml:space="preserve"> أن ملاحظة جانب</w:t>
      </w:r>
      <w:r w:rsidR="00C048CA" w:rsidRPr="00365F4F">
        <w:rPr>
          <w:rFonts w:hint="cs"/>
          <w:sz w:val="27"/>
          <w:rtl/>
        </w:rPr>
        <w:t>ٍ</w:t>
      </w:r>
      <w:r w:rsidRPr="00365F4F">
        <w:rPr>
          <w:rFonts w:hint="cs"/>
          <w:sz w:val="27"/>
          <w:rtl/>
        </w:rPr>
        <w:t xml:space="preserve"> آخر من الشواهد</w:t>
      </w:r>
      <w:r w:rsidR="00C048CA" w:rsidRPr="00365F4F">
        <w:rPr>
          <w:rFonts w:hint="cs"/>
          <w:sz w:val="27"/>
          <w:rtl/>
        </w:rPr>
        <w:t>،</w:t>
      </w:r>
      <w:r w:rsidRPr="00365F4F">
        <w:rPr>
          <w:rFonts w:hint="cs"/>
          <w:sz w:val="27"/>
          <w:rtl/>
        </w:rPr>
        <w:t xml:space="preserve"> وإعادة قراءة المستندات التاريخية، يثبت وجود إشكالات</w:t>
      </w:r>
      <w:r w:rsidR="00C048CA" w:rsidRPr="00365F4F">
        <w:rPr>
          <w:rFonts w:hint="cs"/>
          <w:sz w:val="27"/>
          <w:rtl/>
        </w:rPr>
        <w:t>ٍ</w:t>
      </w:r>
      <w:r w:rsidRPr="00365F4F">
        <w:rPr>
          <w:rFonts w:hint="cs"/>
          <w:sz w:val="27"/>
          <w:rtl/>
        </w:rPr>
        <w:t xml:space="preserve"> جاد</w:t>
      </w:r>
      <w:r w:rsidR="00C048CA" w:rsidRPr="00365F4F">
        <w:rPr>
          <w:rFonts w:hint="cs"/>
          <w:sz w:val="27"/>
          <w:rtl/>
        </w:rPr>
        <w:t>ّ</w:t>
      </w:r>
      <w:r w:rsidRPr="00365F4F">
        <w:rPr>
          <w:rFonts w:hint="cs"/>
          <w:sz w:val="27"/>
          <w:rtl/>
        </w:rPr>
        <w:t>ة</w:t>
      </w:r>
      <w:r w:rsidR="00C048CA" w:rsidRPr="00365F4F">
        <w:rPr>
          <w:rFonts w:hint="cs"/>
          <w:sz w:val="27"/>
          <w:rtl/>
        </w:rPr>
        <w:t>.</w:t>
      </w:r>
      <w:r w:rsidRPr="00365F4F">
        <w:rPr>
          <w:rFonts w:hint="cs"/>
          <w:sz w:val="27"/>
          <w:rtl/>
        </w:rPr>
        <w:t xml:space="preserve"> ومن هنا يتم</w:t>
      </w:r>
      <w:r w:rsidR="00C048CA" w:rsidRPr="00365F4F">
        <w:rPr>
          <w:rFonts w:hint="cs"/>
          <w:sz w:val="27"/>
          <w:rtl/>
        </w:rPr>
        <w:t>ّ</w:t>
      </w:r>
      <w:r w:rsidRPr="00365F4F">
        <w:rPr>
          <w:rFonts w:hint="cs"/>
          <w:sz w:val="27"/>
          <w:rtl/>
        </w:rPr>
        <w:t xml:space="preserve"> طرح فرضية ثانية بشكل</w:t>
      </w:r>
      <w:r w:rsidR="00C048CA" w:rsidRPr="00365F4F">
        <w:rPr>
          <w:rFonts w:hint="cs"/>
          <w:sz w:val="27"/>
          <w:rtl/>
        </w:rPr>
        <w:t>ٍ</w:t>
      </w:r>
      <w:r w:rsidRPr="00365F4F">
        <w:rPr>
          <w:rFonts w:hint="cs"/>
          <w:sz w:val="27"/>
          <w:rtl/>
        </w:rPr>
        <w:t xml:space="preserve"> جاد</w:t>
      </w:r>
      <w:r w:rsidR="00C048CA" w:rsidRPr="00365F4F">
        <w:rPr>
          <w:rFonts w:hint="cs"/>
          <w:sz w:val="27"/>
          <w:rtl/>
        </w:rPr>
        <w:t>ّ.</w:t>
      </w:r>
    </w:p>
    <w:p w:rsidR="004562AE" w:rsidRPr="00365F4F" w:rsidRDefault="00C83F2D" w:rsidP="00124BC6">
      <w:pPr>
        <w:rPr>
          <w:sz w:val="27"/>
          <w:rtl/>
        </w:rPr>
      </w:pPr>
      <w:r w:rsidRPr="00365F4F">
        <w:rPr>
          <w:rFonts w:hint="cs"/>
          <w:sz w:val="27"/>
          <w:rtl/>
        </w:rPr>
        <w:t>وترى هذه الفرضية أن عدم وجود الحمل على التقية ينشأ من عدم اعتقاد المتقد</w:t>
      </w:r>
      <w:r w:rsidR="00C048CA" w:rsidRPr="00365F4F">
        <w:rPr>
          <w:rFonts w:hint="cs"/>
          <w:sz w:val="27"/>
          <w:rtl/>
        </w:rPr>
        <w:t>ِّ</w:t>
      </w:r>
      <w:r w:rsidRPr="00365F4F">
        <w:rPr>
          <w:rFonts w:hint="cs"/>
          <w:sz w:val="27"/>
          <w:rtl/>
        </w:rPr>
        <w:t>مين بهذا الأسلوب والمنهج (منهج الشيخ الطوسي) عند حصول التعارض. وطبقاً لهذه الفرضية لم يكن لدى المتقد</w:t>
      </w:r>
      <w:r w:rsidR="00C048CA" w:rsidRPr="00365F4F">
        <w:rPr>
          <w:rFonts w:hint="cs"/>
          <w:sz w:val="27"/>
          <w:rtl/>
        </w:rPr>
        <w:t>ِّ</w:t>
      </w:r>
      <w:r w:rsidRPr="00365F4F">
        <w:rPr>
          <w:rFonts w:hint="cs"/>
          <w:sz w:val="27"/>
          <w:rtl/>
        </w:rPr>
        <w:t>مين حاجة</w:t>
      </w:r>
      <w:r w:rsidR="00C048CA" w:rsidRPr="00365F4F">
        <w:rPr>
          <w:rFonts w:hint="cs"/>
          <w:sz w:val="27"/>
          <w:rtl/>
        </w:rPr>
        <w:t>ٌ</w:t>
      </w:r>
      <w:r w:rsidRPr="00365F4F">
        <w:rPr>
          <w:rFonts w:hint="cs"/>
          <w:sz w:val="27"/>
          <w:rtl/>
        </w:rPr>
        <w:t xml:space="preserve"> </w:t>
      </w:r>
      <w:r w:rsidR="00C048CA" w:rsidRPr="00365F4F">
        <w:rPr>
          <w:rFonts w:hint="cs"/>
          <w:sz w:val="27"/>
          <w:rtl/>
        </w:rPr>
        <w:t>ل</w:t>
      </w:r>
      <w:r w:rsidRPr="00365F4F">
        <w:rPr>
          <w:rFonts w:hint="cs"/>
          <w:sz w:val="27"/>
          <w:rtl/>
        </w:rPr>
        <w:t>لاستفادة من حمل الروايات على التقية، وإنهم في حلّ التعارض كانوا يستفيدون من أساليب أخرى</w:t>
      </w:r>
      <w:r w:rsidR="00C048CA" w:rsidRPr="00365F4F">
        <w:rPr>
          <w:rFonts w:hint="cs"/>
          <w:sz w:val="27"/>
          <w:rtl/>
        </w:rPr>
        <w:t>.</w:t>
      </w:r>
      <w:r w:rsidRPr="00365F4F">
        <w:rPr>
          <w:rFonts w:hint="cs"/>
          <w:sz w:val="27"/>
          <w:rtl/>
        </w:rPr>
        <w:t xml:space="preserve"> وهذا على خلاف طريقة المتأخ</w:t>
      </w:r>
      <w:r w:rsidR="00C048CA" w:rsidRPr="00365F4F">
        <w:rPr>
          <w:rFonts w:hint="cs"/>
          <w:sz w:val="27"/>
          <w:rtl/>
        </w:rPr>
        <w:t>ِّ</w:t>
      </w:r>
      <w:r w:rsidRPr="00365F4F">
        <w:rPr>
          <w:rFonts w:hint="cs"/>
          <w:sz w:val="27"/>
          <w:rtl/>
        </w:rPr>
        <w:t>رين</w:t>
      </w:r>
      <w:r w:rsidR="00C048CA" w:rsidRPr="00365F4F">
        <w:rPr>
          <w:rFonts w:hint="cs"/>
          <w:sz w:val="27"/>
          <w:rtl/>
        </w:rPr>
        <w:t>،</w:t>
      </w:r>
      <w:r w:rsidRPr="00365F4F">
        <w:rPr>
          <w:rFonts w:hint="cs"/>
          <w:sz w:val="27"/>
          <w:rtl/>
        </w:rPr>
        <w:t xml:space="preserve"> حيث كانوا يعملون على حل</w:t>
      </w:r>
      <w:r w:rsidR="00C048CA" w:rsidRPr="00365F4F">
        <w:rPr>
          <w:rFonts w:hint="cs"/>
          <w:sz w:val="27"/>
          <w:rtl/>
        </w:rPr>
        <w:t>ّ</w:t>
      </w:r>
      <w:r w:rsidRPr="00365F4F">
        <w:rPr>
          <w:rFonts w:hint="cs"/>
          <w:sz w:val="27"/>
          <w:rtl/>
        </w:rPr>
        <w:t xml:space="preserve"> التعارض من خلال الاستناد إلى القواعد العام</w:t>
      </w:r>
      <w:r w:rsidR="00C048CA" w:rsidRPr="00365F4F">
        <w:rPr>
          <w:rFonts w:hint="cs"/>
          <w:sz w:val="27"/>
          <w:rtl/>
        </w:rPr>
        <w:t>ّ</w:t>
      </w:r>
      <w:r w:rsidRPr="00365F4F">
        <w:rPr>
          <w:rFonts w:hint="cs"/>
          <w:sz w:val="27"/>
          <w:rtl/>
        </w:rPr>
        <w:t>ة، من قبيل: حمل الروايات الموافقة للعامة على التقية، بغض</w:t>
      </w:r>
      <w:r w:rsidR="00C048CA" w:rsidRPr="00365F4F">
        <w:rPr>
          <w:rFonts w:hint="cs"/>
          <w:sz w:val="27"/>
          <w:rtl/>
        </w:rPr>
        <w:t>ّ</w:t>
      </w:r>
      <w:r w:rsidRPr="00365F4F">
        <w:rPr>
          <w:rFonts w:hint="cs"/>
          <w:sz w:val="27"/>
          <w:rtl/>
        </w:rPr>
        <w:t xml:space="preserve"> النظر عن خصوصيات المورد، وهي القواعد التي تمّ إنتاجها وبلورتها في إطار تكامل وازدهار علم الأصول. وقد كانت طريقة حل</w:t>
      </w:r>
      <w:r w:rsidR="00C048CA" w:rsidRPr="00365F4F">
        <w:rPr>
          <w:rFonts w:hint="cs"/>
          <w:sz w:val="27"/>
          <w:rtl/>
        </w:rPr>
        <w:t>ّ</w:t>
      </w:r>
      <w:r w:rsidRPr="00365F4F">
        <w:rPr>
          <w:rFonts w:hint="cs"/>
          <w:sz w:val="27"/>
          <w:rtl/>
        </w:rPr>
        <w:t xml:space="preserve"> الأصحاب المتقد</w:t>
      </w:r>
      <w:r w:rsidR="00C048CA" w:rsidRPr="00365F4F">
        <w:rPr>
          <w:rFonts w:hint="cs"/>
          <w:sz w:val="27"/>
          <w:rtl/>
        </w:rPr>
        <w:t>ِّ</w:t>
      </w:r>
      <w:r w:rsidRPr="00365F4F">
        <w:rPr>
          <w:rFonts w:hint="cs"/>
          <w:sz w:val="27"/>
          <w:rtl/>
        </w:rPr>
        <w:t>مين للتعارض</w:t>
      </w:r>
      <w:r w:rsidR="00C048CA" w:rsidRPr="00365F4F">
        <w:rPr>
          <w:rFonts w:hint="cs"/>
          <w:sz w:val="27"/>
          <w:rtl/>
        </w:rPr>
        <w:t>،</w:t>
      </w:r>
      <w:r w:rsidRPr="00365F4F">
        <w:rPr>
          <w:rFonts w:hint="cs"/>
          <w:sz w:val="27"/>
          <w:rtl/>
        </w:rPr>
        <w:t xml:space="preserve"> مع فقدان طريقة الحمل على التقية وغيرها من القواعد العامة، تكمن في دراسة كل</w:t>
      </w:r>
      <w:r w:rsidR="00C048CA" w:rsidRPr="00365F4F">
        <w:rPr>
          <w:rFonts w:hint="cs"/>
          <w:sz w:val="27"/>
          <w:rtl/>
        </w:rPr>
        <w:t>ّ</w:t>
      </w:r>
      <w:r w:rsidRPr="00365F4F">
        <w:rPr>
          <w:rFonts w:hint="cs"/>
          <w:sz w:val="27"/>
          <w:rtl/>
        </w:rPr>
        <w:t xml:space="preserve"> رواية</w:t>
      </w:r>
      <w:r w:rsidR="00C048CA" w:rsidRPr="00365F4F">
        <w:rPr>
          <w:rFonts w:hint="cs"/>
          <w:sz w:val="27"/>
          <w:rtl/>
        </w:rPr>
        <w:t>ٍ</w:t>
      </w:r>
      <w:r w:rsidRPr="00365F4F">
        <w:rPr>
          <w:rFonts w:hint="cs"/>
          <w:sz w:val="27"/>
          <w:rtl/>
        </w:rPr>
        <w:t xml:space="preserve"> بشكل مستقل</w:t>
      </w:r>
      <w:r w:rsidR="00C048CA" w:rsidRPr="00365F4F">
        <w:rPr>
          <w:rFonts w:hint="cs"/>
          <w:sz w:val="27"/>
          <w:rtl/>
        </w:rPr>
        <w:t>ّ</w:t>
      </w:r>
      <w:r w:rsidRPr="00365F4F">
        <w:rPr>
          <w:rFonts w:hint="cs"/>
          <w:sz w:val="27"/>
          <w:rtl/>
        </w:rPr>
        <w:t xml:space="preserve"> على أساس القرائن والشواهد التاريخية</w:t>
      </w:r>
      <w:r w:rsidR="00C048CA" w:rsidRPr="00365F4F">
        <w:rPr>
          <w:rFonts w:hint="cs"/>
          <w:sz w:val="27"/>
          <w:rtl/>
        </w:rPr>
        <w:t>،</w:t>
      </w:r>
      <w:r w:rsidRPr="00365F4F">
        <w:rPr>
          <w:rFonts w:hint="cs"/>
          <w:sz w:val="27"/>
          <w:rtl/>
        </w:rPr>
        <w:t xml:space="preserve"> من ناحية المضمون</w:t>
      </w:r>
      <w:r w:rsidR="00C048CA" w:rsidRPr="00365F4F">
        <w:rPr>
          <w:rFonts w:hint="cs"/>
          <w:sz w:val="27"/>
          <w:rtl/>
        </w:rPr>
        <w:t>،</w:t>
      </w:r>
      <w:r w:rsidRPr="00365F4F">
        <w:rPr>
          <w:rFonts w:hint="cs"/>
          <w:sz w:val="27"/>
          <w:rtl/>
        </w:rPr>
        <w:t xml:space="preserve"> ومن ناحية السند. وهو المنهج المنسجم مع الكلام المأثور عن الأئمة الأطهار</w:t>
      </w:r>
      <w:r w:rsidR="005D63BC" w:rsidRPr="001012F6">
        <w:rPr>
          <w:rFonts w:ascii="Mosawi" w:hAnsi="Mosawi" w:cs="Mosawi"/>
          <w:sz w:val="22"/>
          <w:szCs w:val="22"/>
          <w:rtl/>
        </w:rPr>
        <w:t>^</w:t>
      </w:r>
      <w:r w:rsidRPr="00365F4F">
        <w:rPr>
          <w:rFonts w:hint="cs"/>
          <w:sz w:val="27"/>
          <w:rtl/>
        </w:rPr>
        <w:t xml:space="preserve"> بشأن خصائص مواضع التقية</w:t>
      </w:r>
      <w:r w:rsidR="00C048CA" w:rsidRPr="00365F4F">
        <w:rPr>
          <w:rFonts w:hint="cs"/>
          <w:sz w:val="27"/>
          <w:rtl/>
        </w:rPr>
        <w:t>،</w:t>
      </w:r>
      <w:r w:rsidRPr="00365F4F">
        <w:rPr>
          <w:rFonts w:hint="cs"/>
          <w:sz w:val="27"/>
          <w:rtl/>
        </w:rPr>
        <w:t xml:space="preserve"> وكيفية التعاطي معها</w:t>
      </w:r>
      <w:r w:rsidR="00C048CA" w:rsidRPr="00365F4F">
        <w:rPr>
          <w:rFonts w:hint="cs"/>
          <w:sz w:val="27"/>
          <w:rtl/>
        </w:rPr>
        <w:t>.</w:t>
      </w:r>
      <w:r w:rsidRPr="00365F4F">
        <w:rPr>
          <w:rFonts w:hint="cs"/>
          <w:sz w:val="27"/>
          <w:rtl/>
        </w:rPr>
        <w:t xml:space="preserve"> ويترت</w:t>
      </w:r>
      <w:r w:rsidR="00C048CA" w:rsidRPr="00365F4F">
        <w:rPr>
          <w:rFonts w:hint="cs"/>
          <w:sz w:val="27"/>
          <w:rtl/>
        </w:rPr>
        <w:t>ّ</w:t>
      </w:r>
      <w:r w:rsidRPr="00365F4F">
        <w:rPr>
          <w:rFonts w:hint="cs"/>
          <w:sz w:val="27"/>
          <w:rtl/>
        </w:rPr>
        <w:t>ب على ذلك ضبط تلك المواضع، وتناغمها مع النتيجة المترت</w:t>
      </w:r>
      <w:r w:rsidR="00C048CA" w:rsidRPr="00365F4F">
        <w:rPr>
          <w:rFonts w:hint="cs"/>
          <w:sz w:val="27"/>
          <w:rtl/>
        </w:rPr>
        <w:t>ّ</w:t>
      </w:r>
      <w:r w:rsidR="004562AE" w:rsidRPr="00365F4F">
        <w:rPr>
          <w:rFonts w:hint="cs"/>
          <w:sz w:val="27"/>
          <w:rtl/>
        </w:rPr>
        <w:t>ِ</w:t>
      </w:r>
      <w:r w:rsidRPr="00365F4F">
        <w:rPr>
          <w:rFonts w:hint="cs"/>
          <w:sz w:val="27"/>
          <w:rtl/>
        </w:rPr>
        <w:t>بة على ما نشاهده من أعمال المتقد</w:t>
      </w:r>
      <w:r w:rsidR="00C048CA" w:rsidRPr="00365F4F">
        <w:rPr>
          <w:rFonts w:hint="cs"/>
          <w:sz w:val="27"/>
          <w:rtl/>
        </w:rPr>
        <w:t>ِّ</w:t>
      </w:r>
      <w:r w:rsidRPr="00365F4F">
        <w:rPr>
          <w:rFonts w:hint="cs"/>
          <w:sz w:val="27"/>
          <w:rtl/>
        </w:rPr>
        <w:t>مين بالفعل</w:t>
      </w:r>
      <w:r w:rsidR="004562AE" w:rsidRPr="00365F4F">
        <w:rPr>
          <w:rFonts w:hint="cs"/>
          <w:sz w:val="27"/>
          <w:rtl/>
        </w:rPr>
        <w:t>.</w:t>
      </w:r>
      <w:r w:rsidRPr="00365F4F">
        <w:rPr>
          <w:rFonts w:hint="cs"/>
          <w:sz w:val="27"/>
          <w:rtl/>
        </w:rPr>
        <w:t xml:space="preserve"> ويمكن لها أن تكون </w:t>
      </w:r>
      <w:r w:rsidRPr="00365F4F">
        <w:rPr>
          <w:rFonts w:hint="cs"/>
          <w:sz w:val="27"/>
          <w:rtl/>
        </w:rPr>
        <w:lastRenderedPageBreak/>
        <w:t>بياناً لهذا الوضع، حيث تمّ مجرّد نقل الروايات المعتمدة أيضاً</w:t>
      </w:r>
      <w:r w:rsidR="004562AE" w:rsidRPr="00365F4F">
        <w:rPr>
          <w:rFonts w:hint="cs"/>
          <w:sz w:val="27"/>
          <w:rtl/>
        </w:rPr>
        <w:t>.</w:t>
      </w:r>
      <w:r w:rsidRPr="00365F4F">
        <w:rPr>
          <w:rFonts w:hint="cs"/>
          <w:sz w:val="27"/>
          <w:rtl/>
        </w:rPr>
        <w:t xml:space="preserve"> وفي موارد ذكر الروايات المتعارضة، ب</w:t>
      </w:r>
      <w:r w:rsidR="004562AE" w:rsidRPr="00365F4F">
        <w:rPr>
          <w:rFonts w:hint="cs"/>
          <w:sz w:val="27"/>
          <w:rtl/>
        </w:rPr>
        <w:t>َ</w:t>
      </w:r>
      <w:r w:rsidRPr="00365F4F">
        <w:rPr>
          <w:rFonts w:hint="cs"/>
          <w:sz w:val="27"/>
          <w:rtl/>
        </w:rPr>
        <w:t>د</w:t>
      </w:r>
      <w:r w:rsidR="004562AE" w:rsidRPr="00365F4F">
        <w:rPr>
          <w:rFonts w:hint="cs"/>
          <w:sz w:val="27"/>
          <w:rtl/>
        </w:rPr>
        <w:t>َ</w:t>
      </w:r>
      <w:r w:rsidRPr="00365F4F">
        <w:rPr>
          <w:rFonts w:hint="cs"/>
          <w:sz w:val="27"/>
          <w:rtl/>
        </w:rPr>
        <w:t>لاً من الاستعانة بقاعدة</w:t>
      </w:r>
      <w:r w:rsidR="004562AE" w:rsidRPr="00365F4F">
        <w:rPr>
          <w:rFonts w:hint="cs"/>
          <w:sz w:val="27"/>
          <w:rtl/>
        </w:rPr>
        <w:t>ٍ</w:t>
      </w:r>
      <w:r w:rsidRPr="00365F4F">
        <w:rPr>
          <w:rFonts w:hint="cs"/>
          <w:sz w:val="27"/>
          <w:rtl/>
        </w:rPr>
        <w:t xml:space="preserve"> عامة، تتم</w:t>
      </w:r>
      <w:r w:rsidR="004562AE" w:rsidRPr="00365F4F">
        <w:rPr>
          <w:rFonts w:hint="cs"/>
          <w:sz w:val="27"/>
          <w:rtl/>
        </w:rPr>
        <w:t>ّ</w:t>
      </w:r>
      <w:r w:rsidRPr="00365F4F">
        <w:rPr>
          <w:rFonts w:hint="cs"/>
          <w:sz w:val="27"/>
          <w:rtl/>
        </w:rPr>
        <w:t xml:space="preserve"> دراسة الشواهد والقرائن الموافقة والمخالفة</w:t>
      </w:r>
      <w:r w:rsidR="004562AE" w:rsidRPr="00365F4F">
        <w:rPr>
          <w:rFonts w:hint="cs"/>
          <w:sz w:val="27"/>
          <w:rtl/>
        </w:rPr>
        <w:t>.</w:t>
      </w:r>
    </w:p>
    <w:p w:rsidR="00C83F2D" w:rsidRPr="00365F4F" w:rsidRDefault="00C83F2D" w:rsidP="00124BC6">
      <w:pPr>
        <w:rPr>
          <w:sz w:val="27"/>
          <w:rtl/>
        </w:rPr>
      </w:pPr>
      <w:r w:rsidRPr="00365F4F">
        <w:rPr>
          <w:rFonts w:hint="cs"/>
          <w:sz w:val="27"/>
          <w:rtl/>
        </w:rPr>
        <w:t>وفي</w:t>
      </w:r>
      <w:r w:rsidR="004562AE" w:rsidRPr="00365F4F">
        <w:rPr>
          <w:rFonts w:hint="cs"/>
          <w:sz w:val="27"/>
          <w:rtl/>
        </w:rPr>
        <w:t xml:space="preserve"> </w:t>
      </w:r>
      <w:r w:rsidRPr="00365F4F">
        <w:rPr>
          <w:rFonts w:hint="cs"/>
          <w:sz w:val="27"/>
          <w:rtl/>
        </w:rPr>
        <w:t>ما يلي نبحث في الشواهد الدال</w:t>
      </w:r>
      <w:r w:rsidR="004562AE" w:rsidRPr="00365F4F">
        <w:rPr>
          <w:rFonts w:hint="cs"/>
          <w:sz w:val="27"/>
          <w:rtl/>
        </w:rPr>
        <w:t>ّ</w:t>
      </w:r>
      <w:r w:rsidRPr="00365F4F">
        <w:rPr>
          <w:rFonts w:hint="cs"/>
          <w:sz w:val="27"/>
          <w:rtl/>
        </w:rPr>
        <w:t xml:space="preserve">ة على تأييد هذه الفرضية، وردّ الفرضية الأولى. </w:t>
      </w:r>
    </w:p>
    <w:p w:rsidR="00936C9D" w:rsidRPr="00365F4F" w:rsidRDefault="00936C9D" w:rsidP="00432395">
      <w:pPr>
        <w:spacing w:line="430" w:lineRule="exact"/>
        <w:rPr>
          <w:sz w:val="27"/>
          <w:rtl/>
        </w:rPr>
      </w:pPr>
    </w:p>
    <w:p w:rsidR="00C83F2D" w:rsidRPr="00365F4F" w:rsidRDefault="00C83F2D" w:rsidP="00124BC6">
      <w:pPr>
        <w:pStyle w:val="31"/>
        <w:rPr>
          <w:color w:val="auto"/>
          <w:rtl/>
        </w:rPr>
      </w:pPr>
      <w:r w:rsidRPr="00365F4F">
        <w:rPr>
          <w:rFonts w:hint="cs"/>
          <w:color w:val="auto"/>
          <w:rtl/>
        </w:rPr>
        <w:t>أـ وجود الاختلاف المبنائي في دائرة حج</w:t>
      </w:r>
      <w:r w:rsidR="004562AE" w:rsidRPr="00365F4F">
        <w:rPr>
          <w:rFonts w:hint="cs"/>
          <w:color w:val="auto"/>
          <w:rtl/>
        </w:rPr>
        <w:t>ّ</w:t>
      </w:r>
      <w:r w:rsidRPr="00365F4F">
        <w:rPr>
          <w:rFonts w:hint="cs"/>
          <w:color w:val="auto"/>
          <w:rtl/>
        </w:rPr>
        <w:t>ية خبر الواحد</w:t>
      </w:r>
    </w:p>
    <w:p w:rsidR="00C83F2D" w:rsidRPr="00365F4F" w:rsidRDefault="00C83F2D" w:rsidP="00124BC6">
      <w:pPr>
        <w:rPr>
          <w:sz w:val="27"/>
          <w:rtl/>
        </w:rPr>
      </w:pPr>
      <w:r w:rsidRPr="00365F4F">
        <w:rPr>
          <w:rFonts w:hint="cs"/>
          <w:sz w:val="27"/>
          <w:rtl/>
        </w:rPr>
        <w:t>إن أهم</w:t>
      </w:r>
      <w:r w:rsidR="004562AE" w:rsidRPr="00365F4F">
        <w:rPr>
          <w:rFonts w:hint="cs"/>
          <w:sz w:val="27"/>
          <w:rtl/>
        </w:rPr>
        <w:t>ّ</w:t>
      </w:r>
      <w:r w:rsidRPr="00365F4F">
        <w:rPr>
          <w:rFonts w:hint="cs"/>
          <w:sz w:val="27"/>
          <w:rtl/>
        </w:rPr>
        <w:t xml:space="preserve"> شاهد على وجود الاختلاف المبنائي بين الشيخ الطوسي والمتقد</w:t>
      </w:r>
      <w:r w:rsidR="004562AE" w:rsidRPr="00365F4F">
        <w:rPr>
          <w:rFonts w:hint="cs"/>
          <w:sz w:val="27"/>
          <w:rtl/>
        </w:rPr>
        <w:t>ِّ</w:t>
      </w:r>
      <w:r w:rsidRPr="00365F4F">
        <w:rPr>
          <w:rFonts w:hint="cs"/>
          <w:sz w:val="27"/>
          <w:rtl/>
        </w:rPr>
        <w:t>مين</w:t>
      </w:r>
      <w:r w:rsidR="004562AE" w:rsidRPr="00365F4F">
        <w:rPr>
          <w:rFonts w:hint="cs"/>
          <w:sz w:val="27"/>
          <w:rtl/>
        </w:rPr>
        <w:t>،</w:t>
      </w:r>
      <w:r w:rsidRPr="00365F4F">
        <w:rPr>
          <w:rFonts w:hint="cs"/>
          <w:sz w:val="27"/>
          <w:rtl/>
        </w:rPr>
        <w:t xml:space="preserve"> والذي يبيّن بوضوح اختلافهم المبنائي بشأن الحكم على الروايات، يكمن في مسألة حج</w:t>
      </w:r>
      <w:r w:rsidR="004562AE" w:rsidRPr="00365F4F">
        <w:rPr>
          <w:rFonts w:hint="cs"/>
          <w:sz w:val="27"/>
          <w:rtl/>
        </w:rPr>
        <w:t>ّ</w:t>
      </w:r>
      <w:r w:rsidRPr="00365F4F">
        <w:rPr>
          <w:rFonts w:hint="cs"/>
          <w:sz w:val="27"/>
          <w:rtl/>
        </w:rPr>
        <w:t>ية خبر الواحد. فإن الشيخ الطوسي قد سلك طريقاً مغايراً لعمل الأصحاب. فقد كان أستاذه السيد المرتضى</w:t>
      </w:r>
      <w:r w:rsidRPr="003E3FD2">
        <w:rPr>
          <w:sz w:val="27"/>
          <w:vertAlign w:val="superscript"/>
          <w:rtl/>
        </w:rPr>
        <w:t>(</w:t>
      </w:r>
      <w:r w:rsidRPr="003E3FD2">
        <w:rPr>
          <w:rStyle w:val="ac"/>
          <w:sz w:val="27"/>
          <w:rtl/>
        </w:rPr>
        <w:endnoteReference w:id="484"/>
      </w:r>
      <w:r w:rsidRPr="003E3FD2">
        <w:rPr>
          <w:sz w:val="27"/>
          <w:vertAlign w:val="superscript"/>
          <w:rtl/>
        </w:rPr>
        <w:t>)</w:t>
      </w:r>
      <w:r w:rsidR="004562AE" w:rsidRPr="00365F4F">
        <w:rPr>
          <w:rFonts w:hint="cs"/>
          <w:sz w:val="27"/>
          <w:rtl/>
        </w:rPr>
        <w:t>؛</w:t>
      </w:r>
      <w:r w:rsidRPr="00365F4F">
        <w:rPr>
          <w:rFonts w:hint="cs"/>
          <w:sz w:val="27"/>
          <w:rtl/>
        </w:rPr>
        <w:t xml:space="preserve"> بسبب عدم وجود دليل شرعي، بعد عدم إفادة العلم وإمكان التعبّ</w:t>
      </w:r>
      <w:r w:rsidR="004562AE" w:rsidRPr="00365F4F">
        <w:rPr>
          <w:rFonts w:hint="cs"/>
          <w:sz w:val="27"/>
          <w:rtl/>
        </w:rPr>
        <w:t>ُ</w:t>
      </w:r>
      <w:r w:rsidRPr="00365F4F">
        <w:rPr>
          <w:rFonts w:hint="cs"/>
          <w:sz w:val="27"/>
          <w:rtl/>
        </w:rPr>
        <w:t>د العقلي، والشيخ المفيد</w:t>
      </w:r>
      <w:r w:rsidRPr="003E3FD2">
        <w:rPr>
          <w:sz w:val="27"/>
          <w:vertAlign w:val="superscript"/>
          <w:rtl/>
        </w:rPr>
        <w:t>(</w:t>
      </w:r>
      <w:r w:rsidRPr="003E3FD2">
        <w:rPr>
          <w:rStyle w:val="ac"/>
          <w:sz w:val="27"/>
          <w:rtl/>
        </w:rPr>
        <w:endnoteReference w:id="485"/>
      </w:r>
      <w:r w:rsidRPr="003E3FD2">
        <w:rPr>
          <w:sz w:val="27"/>
          <w:vertAlign w:val="superscript"/>
          <w:rtl/>
        </w:rPr>
        <w:t>)</w:t>
      </w:r>
      <w:r w:rsidR="004562AE" w:rsidRPr="00365F4F">
        <w:rPr>
          <w:rFonts w:hint="cs"/>
          <w:sz w:val="27"/>
          <w:rtl/>
        </w:rPr>
        <w:t>؛</w:t>
      </w:r>
      <w:r w:rsidRPr="00365F4F">
        <w:rPr>
          <w:rFonts w:hint="cs"/>
          <w:sz w:val="27"/>
          <w:rtl/>
        </w:rPr>
        <w:t xml:space="preserve"> من حيث استحالة إفادة العلم، كانا يقولان بعدم حج</w:t>
      </w:r>
      <w:r w:rsidR="004562AE" w:rsidRPr="00365F4F">
        <w:rPr>
          <w:rFonts w:hint="cs"/>
          <w:sz w:val="27"/>
          <w:rtl/>
        </w:rPr>
        <w:t>ّ</w:t>
      </w:r>
      <w:r w:rsidRPr="00365F4F">
        <w:rPr>
          <w:rFonts w:hint="cs"/>
          <w:sz w:val="27"/>
          <w:rtl/>
        </w:rPr>
        <w:t>ية خبر الواحد</w:t>
      </w:r>
      <w:r w:rsidR="004562AE" w:rsidRPr="00365F4F">
        <w:rPr>
          <w:rFonts w:hint="cs"/>
          <w:sz w:val="27"/>
          <w:rtl/>
        </w:rPr>
        <w:t>.</w:t>
      </w:r>
      <w:r w:rsidRPr="00365F4F">
        <w:rPr>
          <w:rFonts w:hint="cs"/>
          <w:sz w:val="27"/>
          <w:rtl/>
        </w:rPr>
        <w:t xml:space="preserve"> أما الشيخ الطوسي فإنه بعد ذهابه إلى القول بإمكان التعبّ</w:t>
      </w:r>
      <w:r w:rsidR="004562AE" w:rsidRPr="00365F4F">
        <w:rPr>
          <w:rFonts w:hint="cs"/>
          <w:sz w:val="27"/>
          <w:rtl/>
        </w:rPr>
        <w:t>ُ</w:t>
      </w:r>
      <w:r w:rsidRPr="00365F4F">
        <w:rPr>
          <w:rFonts w:hint="cs"/>
          <w:sz w:val="27"/>
          <w:rtl/>
        </w:rPr>
        <w:t>د عقلاً</w:t>
      </w:r>
      <w:r w:rsidR="004562AE" w:rsidRPr="00365F4F">
        <w:rPr>
          <w:rFonts w:hint="cs"/>
          <w:sz w:val="27"/>
          <w:rtl/>
        </w:rPr>
        <w:t>؛</w:t>
      </w:r>
      <w:r w:rsidRPr="00365F4F">
        <w:rPr>
          <w:rFonts w:hint="cs"/>
          <w:sz w:val="27"/>
          <w:rtl/>
        </w:rPr>
        <w:t xml:space="preserve"> بسبب وجود الدليل الشرعي، على الرغم من عدم إفادة العلم ومجرّد إفادة الظن</w:t>
      </w:r>
      <w:r w:rsidR="004562AE" w:rsidRPr="00365F4F">
        <w:rPr>
          <w:rFonts w:hint="cs"/>
          <w:sz w:val="27"/>
          <w:rtl/>
        </w:rPr>
        <w:t>ّ</w:t>
      </w:r>
      <w:r w:rsidRPr="00365F4F">
        <w:rPr>
          <w:rFonts w:hint="cs"/>
          <w:sz w:val="27"/>
          <w:rtl/>
        </w:rPr>
        <w:t>، كان أول م</w:t>
      </w:r>
      <w:r w:rsidR="004562AE" w:rsidRPr="00365F4F">
        <w:rPr>
          <w:rFonts w:hint="cs"/>
          <w:sz w:val="27"/>
          <w:rtl/>
        </w:rPr>
        <w:t>َ</w:t>
      </w:r>
      <w:r w:rsidRPr="00365F4F">
        <w:rPr>
          <w:rFonts w:hint="cs"/>
          <w:sz w:val="27"/>
          <w:rtl/>
        </w:rPr>
        <w:t>ن</w:t>
      </w:r>
      <w:r w:rsidR="004562AE" w:rsidRPr="00365F4F">
        <w:rPr>
          <w:rFonts w:hint="cs"/>
          <w:sz w:val="27"/>
          <w:rtl/>
        </w:rPr>
        <w:t>ْ</w:t>
      </w:r>
      <w:r w:rsidRPr="00365F4F">
        <w:rPr>
          <w:rFonts w:hint="cs"/>
          <w:sz w:val="27"/>
          <w:rtl/>
        </w:rPr>
        <w:t xml:space="preserve"> قال صراحة</w:t>
      </w:r>
      <w:r w:rsidR="004562AE" w:rsidRPr="00365F4F">
        <w:rPr>
          <w:rFonts w:hint="cs"/>
          <w:sz w:val="27"/>
          <w:rtl/>
        </w:rPr>
        <w:t>ً</w:t>
      </w:r>
      <w:r w:rsidRPr="00365F4F">
        <w:rPr>
          <w:rFonts w:hint="cs"/>
          <w:sz w:val="27"/>
          <w:rtl/>
        </w:rPr>
        <w:t xml:space="preserve"> بحج</w:t>
      </w:r>
      <w:r w:rsidR="004562AE" w:rsidRPr="00365F4F">
        <w:rPr>
          <w:rFonts w:hint="cs"/>
          <w:sz w:val="27"/>
          <w:rtl/>
        </w:rPr>
        <w:t>ّ</w:t>
      </w:r>
      <w:r w:rsidRPr="00365F4F">
        <w:rPr>
          <w:rFonts w:hint="cs"/>
          <w:sz w:val="27"/>
          <w:rtl/>
        </w:rPr>
        <w:t>ية خبر الواحد</w:t>
      </w:r>
      <w:r w:rsidRPr="003E3FD2">
        <w:rPr>
          <w:sz w:val="27"/>
          <w:vertAlign w:val="superscript"/>
          <w:rtl/>
        </w:rPr>
        <w:t>(</w:t>
      </w:r>
      <w:r w:rsidRPr="003E3FD2">
        <w:rPr>
          <w:rStyle w:val="ac"/>
          <w:sz w:val="27"/>
          <w:rtl/>
        </w:rPr>
        <w:endnoteReference w:id="486"/>
      </w:r>
      <w:r w:rsidRPr="003E3FD2">
        <w:rPr>
          <w:sz w:val="27"/>
          <w:vertAlign w:val="superscript"/>
          <w:rtl/>
        </w:rPr>
        <w:t>)</w:t>
      </w:r>
      <w:r w:rsidRPr="00365F4F">
        <w:rPr>
          <w:rFonts w:hint="cs"/>
          <w:sz w:val="27"/>
          <w:rtl/>
        </w:rPr>
        <w:t>،</w:t>
      </w:r>
      <w:r w:rsidR="004562AE" w:rsidRPr="00365F4F">
        <w:rPr>
          <w:rFonts w:hint="cs"/>
          <w:sz w:val="27"/>
          <w:rtl/>
        </w:rPr>
        <w:t xml:space="preserve"> </w:t>
      </w:r>
      <w:r w:rsidRPr="00365F4F">
        <w:rPr>
          <w:rFonts w:hint="cs"/>
          <w:sz w:val="27"/>
          <w:rtl/>
        </w:rPr>
        <w:t>وذكر الإجماع في</w:t>
      </w:r>
      <w:r w:rsidR="004562AE" w:rsidRPr="00365F4F">
        <w:rPr>
          <w:rFonts w:hint="cs"/>
          <w:sz w:val="27"/>
          <w:rtl/>
        </w:rPr>
        <w:t xml:space="preserve"> </w:t>
      </w:r>
      <w:r w:rsidRPr="00365F4F">
        <w:rPr>
          <w:rFonts w:hint="cs"/>
          <w:sz w:val="27"/>
          <w:rtl/>
        </w:rPr>
        <w:t>ما ذكر من الأدلة الشرعية على حج</w:t>
      </w:r>
      <w:r w:rsidR="004562AE" w:rsidRPr="00365F4F">
        <w:rPr>
          <w:rFonts w:hint="cs"/>
          <w:sz w:val="27"/>
          <w:rtl/>
        </w:rPr>
        <w:t>ّ</w:t>
      </w:r>
      <w:r w:rsidRPr="00365F4F">
        <w:rPr>
          <w:rFonts w:hint="cs"/>
          <w:sz w:val="27"/>
          <w:rtl/>
        </w:rPr>
        <w:t>يته، معتبراً ذلك موضع إجماع الأصحاب</w:t>
      </w:r>
      <w:r w:rsidRPr="003E3FD2">
        <w:rPr>
          <w:sz w:val="27"/>
          <w:vertAlign w:val="superscript"/>
          <w:rtl/>
        </w:rPr>
        <w:t>(</w:t>
      </w:r>
      <w:r w:rsidRPr="003E3FD2">
        <w:rPr>
          <w:rStyle w:val="ac"/>
          <w:sz w:val="27"/>
          <w:rtl/>
        </w:rPr>
        <w:endnoteReference w:id="487"/>
      </w:r>
      <w:r w:rsidRPr="003E3FD2">
        <w:rPr>
          <w:sz w:val="27"/>
          <w:vertAlign w:val="superscript"/>
          <w:rtl/>
        </w:rPr>
        <w:t>)</w:t>
      </w:r>
      <w:r w:rsidRPr="00365F4F">
        <w:rPr>
          <w:rFonts w:hint="cs"/>
          <w:sz w:val="27"/>
          <w:rtl/>
        </w:rPr>
        <w:t xml:space="preserve">. </w:t>
      </w:r>
    </w:p>
    <w:p w:rsidR="00C83F2D" w:rsidRPr="00365F4F" w:rsidRDefault="00C83F2D" w:rsidP="00124BC6">
      <w:pPr>
        <w:rPr>
          <w:sz w:val="27"/>
          <w:lang w:bidi="ar-IQ"/>
        </w:rPr>
      </w:pPr>
      <w:r w:rsidRPr="00365F4F">
        <w:rPr>
          <w:rFonts w:hint="cs"/>
          <w:sz w:val="27"/>
          <w:rtl/>
        </w:rPr>
        <w:t>وقد كان لاتخاذ هذا المبنى تأثير</w:t>
      </w:r>
      <w:r w:rsidR="004562AE" w:rsidRPr="00365F4F">
        <w:rPr>
          <w:rFonts w:hint="cs"/>
          <w:sz w:val="27"/>
          <w:rtl/>
        </w:rPr>
        <w:t>ٌ</w:t>
      </w:r>
      <w:r w:rsidRPr="00365F4F">
        <w:rPr>
          <w:rFonts w:hint="cs"/>
          <w:sz w:val="27"/>
          <w:rtl/>
        </w:rPr>
        <w:t xml:space="preserve"> مباشر في بحث تعارض الروايات؛ إذ في حالة القول بالحج</w:t>
      </w:r>
      <w:r w:rsidR="004562AE" w:rsidRPr="00365F4F">
        <w:rPr>
          <w:rFonts w:hint="cs"/>
          <w:sz w:val="27"/>
          <w:rtl/>
        </w:rPr>
        <w:t>ّ</w:t>
      </w:r>
      <w:r w:rsidRPr="00365F4F">
        <w:rPr>
          <w:rFonts w:hint="cs"/>
          <w:sz w:val="27"/>
          <w:rtl/>
        </w:rPr>
        <w:t>ية التعب</w:t>
      </w:r>
      <w:r w:rsidR="004562AE" w:rsidRPr="00365F4F">
        <w:rPr>
          <w:rFonts w:hint="cs"/>
          <w:sz w:val="27"/>
          <w:rtl/>
        </w:rPr>
        <w:t>ّ</w:t>
      </w:r>
      <w:r w:rsidRPr="00365F4F">
        <w:rPr>
          <w:rFonts w:hint="cs"/>
          <w:sz w:val="27"/>
          <w:rtl/>
        </w:rPr>
        <w:t>دية</w:t>
      </w:r>
      <w:r w:rsidR="004562AE" w:rsidRPr="00365F4F">
        <w:rPr>
          <w:rFonts w:hint="cs"/>
          <w:sz w:val="27"/>
          <w:rtl/>
        </w:rPr>
        <w:t>؛</w:t>
      </w:r>
      <w:r w:rsidRPr="00365F4F">
        <w:rPr>
          <w:rFonts w:hint="cs"/>
          <w:sz w:val="27"/>
          <w:rtl/>
        </w:rPr>
        <w:t xml:space="preserve"> بسبب وجود الدليل الشرعي، حت</w:t>
      </w:r>
      <w:r w:rsidR="004562AE" w:rsidRPr="00365F4F">
        <w:rPr>
          <w:rFonts w:hint="cs"/>
          <w:sz w:val="27"/>
          <w:rtl/>
        </w:rPr>
        <w:t>ّ</w:t>
      </w:r>
      <w:r w:rsidRPr="00365F4F">
        <w:rPr>
          <w:rFonts w:hint="cs"/>
          <w:sz w:val="27"/>
          <w:rtl/>
        </w:rPr>
        <w:t>ى مع فرض التعارض</w:t>
      </w:r>
      <w:r w:rsidR="004562AE" w:rsidRPr="00365F4F">
        <w:rPr>
          <w:rFonts w:hint="cs"/>
          <w:sz w:val="27"/>
          <w:rtl/>
        </w:rPr>
        <w:t>،</w:t>
      </w:r>
      <w:r w:rsidRPr="00365F4F">
        <w:rPr>
          <w:rFonts w:hint="cs"/>
          <w:sz w:val="27"/>
          <w:rtl/>
        </w:rPr>
        <w:t xml:space="preserve"> سيكون كلا الطرفين المتعارضين حج</w:t>
      </w:r>
      <w:r w:rsidR="004562AE" w:rsidRPr="00365F4F">
        <w:rPr>
          <w:rFonts w:hint="cs"/>
          <w:sz w:val="27"/>
          <w:rtl/>
        </w:rPr>
        <w:t>ّ</w:t>
      </w:r>
      <w:r w:rsidRPr="00365F4F">
        <w:rPr>
          <w:rFonts w:hint="cs"/>
          <w:sz w:val="27"/>
          <w:rtl/>
        </w:rPr>
        <w:t>ة، و</w:t>
      </w:r>
      <w:r w:rsidR="00E06C02" w:rsidRPr="00365F4F">
        <w:rPr>
          <w:rFonts w:hint="cs"/>
          <w:sz w:val="27"/>
          <w:rtl/>
        </w:rPr>
        <w:t>لا بُدَّ</w:t>
      </w:r>
      <w:r w:rsidRPr="00365F4F">
        <w:rPr>
          <w:rFonts w:hint="cs"/>
          <w:sz w:val="27"/>
          <w:rtl/>
        </w:rPr>
        <w:t xml:space="preserve"> أن يكون هناك مرجّ</w:t>
      </w:r>
      <w:r w:rsidR="004562AE" w:rsidRPr="00365F4F">
        <w:rPr>
          <w:rFonts w:hint="cs"/>
          <w:sz w:val="27"/>
          <w:rtl/>
        </w:rPr>
        <w:t>ِ</w:t>
      </w:r>
      <w:r w:rsidRPr="00365F4F">
        <w:rPr>
          <w:rFonts w:hint="cs"/>
          <w:sz w:val="27"/>
          <w:rtl/>
        </w:rPr>
        <w:t>ح</w:t>
      </w:r>
      <w:r w:rsidR="004562AE" w:rsidRPr="00365F4F">
        <w:rPr>
          <w:rFonts w:hint="cs"/>
          <w:sz w:val="27"/>
          <w:rtl/>
        </w:rPr>
        <w:t>ٌ؛</w:t>
      </w:r>
      <w:r w:rsidRPr="00365F4F">
        <w:rPr>
          <w:rFonts w:hint="cs"/>
          <w:sz w:val="27"/>
          <w:rtl/>
        </w:rPr>
        <w:t xml:space="preserve"> كي يؤيّد صحّة مضمون أحد الخبرين. وإن</w:t>
      </w:r>
      <w:r w:rsidR="004562AE" w:rsidRPr="00365F4F">
        <w:rPr>
          <w:rFonts w:hint="cs"/>
          <w:sz w:val="27"/>
          <w:rtl/>
        </w:rPr>
        <w:t>ّ</w:t>
      </w:r>
      <w:r w:rsidRPr="00365F4F">
        <w:rPr>
          <w:rFonts w:hint="cs"/>
          <w:sz w:val="27"/>
          <w:rtl/>
        </w:rPr>
        <w:t xml:space="preserve"> حمل الرواية الموافقة للعامة على التقية ـ ب</w:t>
      </w:r>
      <w:r w:rsidR="004562AE" w:rsidRPr="00365F4F">
        <w:rPr>
          <w:rFonts w:hint="cs"/>
          <w:sz w:val="27"/>
          <w:rtl/>
        </w:rPr>
        <w:t>َ</w:t>
      </w:r>
      <w:r w:rsidRPr="00365F4F">
        <w:rPr>
          <w:rFonts w:hint="cs"/>
          <w:sz w:val="27"/>
          <w:rtl/>
        </w:rPr>
        <w:t>د</w:t>
      </w:r>
      <w:r w:rsidR="004562AE" w:rsidRPr="00365F4F">
        <w:rPr>
          <w:rFonts w:hint="cs"/>
          <w:sz w:val="27"/>
          <w:rtl/>
        </w:rPr>
        <w:t>َ</w:t>
      </w:r>
      <w:r w:rsidRPr="00365F4F">
        <w:rPr>
          <w:rFonts w:hint="cs"/>
          <w:sz w:val="27"/>
          <w:rtl/>
        </w:rPr>
        <w:t>لاً من الخ</w:t>
      </w:r>
      <w:r w:rsidR="004562AE" w:rsidRPr="00365F4F">
        <w:rPr>
          <w:rFonts w:hint="cs"/>
          <w:sz w:val="27"/>
          <w:rtl/>
        </w:rPr>
        <w:t>َ</w:t>
      </w:r>
      <w:r w:rsidRPr="00365F4F">
        <w:rPr>
          <w:rFonts w:hint="cs"/>
          <w:sz w:val="27"/>
          <w:rtl/>
        </w:rPr>
        <w:t>د</w:t>
      </w:r>
      <w:r w:rsidR="004562AE" w:rsidRPr="00365F4F">
        <w:rPr>
          <w:rFonts w:hint="cs"/>
          <w:sz w:val="27"/>
          <w:rtl/>
        </w:rPr>
        <w:t>ْ</w:t>
      </w:r>
      <w:r w:rsidRPr="00365F4F">
        <w:rPr>
          <w:rFonts w:hint="cs"/>
          <w:sz w:val="27"/>
          <w:rtl/>
        </w:rPr>
        <w:t>ش في أصل صدورها ـ يمث</w:t>
      </w:r>
      <w:r w:rsidR="004562AE" w:rsidRPr="00365F4F">
        <w:rPr>
          <w:rFonts w:hint="cs"/>
          <w:sz w:val="27"/>
          <w:rtl/>
        </w:rPr>
        <w:t>ِّ</w:t>
      </w:r>
      <w:r w:rsidRPr="00365F4F">
        <w:rPr>
          <w:rFonts w:hint="cs"/>
          <w:sz w:val="27"/>
          <w:rtl/>
        </w:rPr>
        <w:t>ل مرج</w:t>
      </w:r>
      <w:r w:rsidR="004562AE" w:rsidRPr="00365F4F">
        <w:rPr>
          <w:rFonts w:hint="cs"/>
          <w:sz w:val="27"/>
          <w:rtl/>
        </w:rPr>
        <w:t>ِّ</w:t>
      </w:r>
      <w:r w:rsidRPr="00365F4F">
        <w:rPr>
          <w:rFonts w:hint="cs"/>
          <w:sz w:val="27"/>
          <w:rtl/>
        </w:rPr>
        <w:t>حاً يحافظ على الحج</w:t>
      </w:r>
      <w:r w:rsidR="004562AE" w:rsidRPr="00365F4F">
        <w:rPr>
          <w:rFonts w:hint="cs"/>
          <w:sz w:val="27"/>
          <w:rtl/>
        </w:rPr>
        <w:t>ّ</w:t>
      </w:r>
      <w:r w:rsidRPr="00365F4F">
        <w:rPr>
          <w:rFonts w:hint="cs"/>
          <w:sz w:val="27"/>
          <w:rtl/>
        </w:rPr>
        <w:t>ية وسلامة الخبر، وفي الوقت نفسه يُسقطه من الاعتبار، ويحل</w:t>
      </w:r>
      <w:r w:rsidR="004562AE" w:rsidRPr="00365F4F">
        <w:rPr>
          <w:rFonts w:hint="cs"/>
          <w:sz w:val="27"/>
          <w:rtl/>
        </w:rPr>
        <w:t>ّ</w:t>
      </w:r>
      <w:r w:rsidRPr="00365F4F">
        <w:rPr>
          <w:rFonts w:hint="cs"/>
          <w:sz w:val="27"/>
          <w:rtl/>
        </w:rPr>
        <w:t xml:space="preserve"> التعارض. </w:t>
      </w:r>
    </w:p>
    <w:p w:rsidR="00C83F2D" w:rsidRPr="00365F4F" w:rsidRDefault="00C83F2D" w:rsidP="00124BC6">
      <w:pPr>
        <w:rPr>
          <w:sz w:val="27"/>
          <w:rtl/>
          <w:lang w:bidi="ar-IQ"/>
        </w:rPr>
      </w:pPr>
      <w:r w:rsidRPr="00365F4F">
        <w:rPr>
          <w:rFonts w:hint="cs"/>
          <w:sz w:val="27"/>
          <w:rtl/>
        </w:rPr>
        <w:t>ومن هنا فإن المتقد</w:t>
      </w:r>
      <w:r w:rsidR="004562AE" w:rsidRPr="00365F4F">
        <w:rPr>
          <w:rFonts w:hint="cs"/>
          <w:sz w:val="27"/>
          <w:rtl/>
        </w:rPr>
        <w:t>ِّ</w:t>
      </w:r>
      <w:r w:rsidRPr="00365F4F">
        <w:rPr>
          <w:rFonts w:hint="cs"/>
          <w:sz w:val="27"/>
          <w:rtl/>
        </w:rPr>
        <w:t>مين لم يقولوا بحج</w:t>
      </w:r>
      <w:r w:rsidR="004562AE" w:rsidRPr="00365F4F">
        <w:rPr>
          <w:rFonts w:hint="cs"/>
          <w:sz w:val="27"/>
          <w:rtl/>
        </w:rPr>
        <w:t>ّ</w:t>
      </w:r>
      <w:r w:rsidRPr="00365F4F">
        <w:rPr>
          <w:rFonts w:hint="cs"/>
          <w:sz w:val="27"/>
          <w:rtl/>
        </w:rPr>
        <w:t>ية خبر الواحد انطلاقاً من عنوان الخبر، بل كانوا ينظرون إلى الخبر بما هو مفيد</w:t>
      </w:r>
      <w:r w:rsidR="004562AE" w:rsidRPr="00365F4F">
        <w:rPr>
          <w:rFonts w:hint="cs"/>
          <w:sz w:val="27"/>
          <w:rtl/>
        </w:rPr>
        <w:t>ٌ</w:t>
      </w:r>
      <w:r w:rsidRPr="00365F4F">
        <w:rPr>
          <w:rFonts w:hint="cs"/>
          <w:sz w:val="27"/>
          <w:rtl/>
        </w:rPr>
        <w:t xml:space="preserve"> للعلم</w:t>
      </w:r>
      <w:r w:rsidR="004562AE" w:rsidRPr="00365F4F">
        <w:rPr>
          <w:rFonts w:hint="cs"/>
          <w:sz w:val="27"/>
          <w:rtl/>
        </w:rPr>
        <w:t>.</w:t>
      </w:r>
      <w:r w:rsidRPr="00365F4F">
        <w:rPr>
          <w:rFonts w:hint="cs"/>
          <w:sz w:val="27"/>
          <w:rtl/>
        </w:rPr>
        <w:t xml:space="preserve"> وإن الروايات في الأساس لم تكن لها حج</w:t>
      </w:r>
      <w:r w:rsidR="004562AE" w:rsidRPr="00365F4F">
        <w:rPr>
          <w:rFonts w:hint="cs"/>
          <w:sz w:val="27"/>
          <w:rtl/>
        </w:rPr>
        <w:t>ّ</w:t>
      </w:r>
      <w:r w:rsidRPr="00365F4F">
        <w:rPr>
          <w:rFonts w:hint="cs"/>
          <w:sz w:val="27"/>
          <w:rtl/>
        </w:rPr>
        <w:t>ية تعبّ</w:t>
      </w:r>
      <w:r w:rsidR="004562AE" w:rsidRPr="00365F4F">
        <w:rPr>
          <w:rFonts w:hint="cs"/>
          <w:sz w:val="27"/>
          <w:rtl/>
        </w:rPr>
        <w:t>ُ</w:t>
      </w:r>
      <w:r w:rsidRPr="00365F4F">
        <w:rPr>
          <w:rFonts w:hint="cs"/>
          <w:sz w:val="27"/>
          <w:rtl/>
        </w:rPr>
        <w:t>دية، ليتم</w:t>
      </w:r>
      <w:r w:rsidR="004562AE" w:rsidRPr="00365F4F">
        <w:rPr>
          <w:rFonts w:hint="cs"/>
          <w:sz w:val="27"/>
          <w:rtl/>
        </w:rPr>
        <w:t>ّ</w:t>
      </w:r>
      <w:r w:rsidRPr="00365F4F">
        <w:rPr>
          <w:rFonts w:hint="cs"/>
          <w:sz w:val="27"/>
          <w:rtl/>
        </w:rPr>
        <w:t xml:space="preserve"> بعد ذلك ـ في حالة حصول التعارض ـ المحافظة على حج</w:t>
      </w:r>
      <w:r w:rsidR="004562AE" w:rsidRPr="00365F4F">
        <w:rPr>
          <w:rFonts w:hint="cs"/>
          <w:sz w:val="27"/>
          <w:rtl/>
        </w:rPr>
        <w:t>ّ</w:t>
      </w:r>
      <w:r w:rsidRPr="00365F4F">
        <w:rPr>
          <w:rFonts w:hint="cs"/>
          <w:sz w:val="27"/>
          <w:rtl/>
        </w:rPr>
        <w:t>يتها بواسطة الحمل على التقية، بل إن مضمون كل</w:t>
      </w:r>
      <w:r w:rsidR="004562AE" w:rsidRPr="00365F4F">
        <w:rPr>
          <w:rFonts w:hint="cs"/>
          <w:sz w:val="27"/>
          <w:rtl/>
        </w:rPr>
        <w:t>ّ</w:t>
      </w:r>
      <w:r w:rsidRPr="00365F4F">
        <w:rPr>
          <w:rFonts w:hint="cs"/>
          <w:sz w:val="27"/>
          <w:rtl/>
        </w:rPr>
        <w:t xml:space="preserve"> رواية عند إفادة العلم يعتبر حج</w:t>
      </w:r>
      <w:r w:rsidR="004562AE" w:rsidRPr="00365F4F">
        <w:rPr>
          <w:rFonts w:hint="cs"/>
          <w:sz w:val="27"/>
          <w:rtl/>
        </w:rPr>
        <w:t>ّ</w:t>
      </w:r>
      <w:r w:rsidRPr="00365F4F">
        <w:rPr>
          <w:rFonts w:hint="cs"/>
          <w:sz w:val="27"/>
          <w:rtl/>
        </w:rPr>
        <w:t>ة</w:t>
      </w:r>
      <w:r w:rsidR="004562AE" w:rsidRPr="00365F4F">
        <w:rPr>
          <w:rFonts w:hint="cs"/>
          <w:sz w:val="27"/>
          <w:rtl/>
        </w:rPr>
        <w:t>ً</w:t>
      </w:r>
      <w:r w:rsidRPr="00365F4F">
        <w:rPr>
          <w:rFonts w:hint="cs"/>
          <w:sz w:val="27"/>
          <w:rtl/>
        </w:rPr>
        <w:t xml:space="preserve">، ومن </w:t>
      </w:r>
      <w:r w:rsidRPr="00365F4F">
        <w:rPr>
          <w:rFonts w:hint="cs"/>
          <w:sz w:val="27"/>
          <w:rtl/>
        </w:rPr>
        <w:lastRenderedPageBreak/>
        <w:t>بين الأمارات على إفادة العلم عدم كون الرواية صادرة</w:t>
      </w:r>
      <w:r w:rsidR="004562AE" w:rsidRPr="00365F4F">
        <w:rPr>
          <w:rFonts w:hint="cs"/>
          <w:sz w:val="27"/>
          <w:rtl/>
        </w:rPr>
        <w:t>ً</w:t>
      </w:r>
      <w:r w:rsidRPr="00365F4F">
        <w:rPr>
          <w:rFonts w:hint="cs"/>
          <w:sz w:val="27"/>
          <w:rtl/>
        </w:rPr>
        <w:t xml:space="preserve"> بداعي التقية. وبالتالي فإنهم كانوا يدرسون كل</w:t>
      </w:r>
      <w:r w:rsidR="004562AE" w:rsidRPr="00365F4F">
        <w:rPr>
          <w:rFonts w:hint="cs"/>
          <w:sz w:val="27"/>
          <w:rtl/>
        </w:rPr>
        <w:t>ّ</w:t>
      </w:r>
      <w:r w:rsidRPr="00365F4F">
        <w:rPr>
          <w:rFonts w:hint="cs"/>
          <w:sz w:val="27"/>
          <w:rtl/>
        </w:rPr>
        <w:t xml:space="preserve"> رواية قبل حصول التعارض بشكل</w:t>
      </w:r>
      <w:r w:rsidR="004562AE" w:rsidRPr="00365F4F">
        <w:rPr>
          <w:rFonts w:hint="cs"/>
          <w:sz w:val="27"/>
          <w:rtl/>
        </w:rPr>
        <w:t>ٍ</w:t>
      </w:r>
      <w:r w:rsidRPr="00365F4F">
        <w:rPr>
          <w:rFonts w:hint="cs"/>
          <w:sz w:val="27"/>
          <w:rtl/>
        </w:rPr>
        <w:t xml:space="preserve"> مستقل</w:t>
      </w:r>
      <w:r w:rsidR="004562AE" w:rsidRPr="00365F4F">
        <w:rPr>
          <w:rFonts w:hint="cs"/>
          <w:sz w:val="27"/>
          <w:rtl/>
        </w:rPr>
        <w:t>ّ</w:t>
      </w:r>
      <w:r w:rsidRPr="00365F4F">
        <w:rPr>
          <w:rFonts w:hint="cs"/>
          <w:sz w:val="27"/>
          <w:rtl/>
        </w:rPr>
        <w:t>، ويعتبرونها مفيدة للعلم أو غير مفيدة له</w:t>
      </w:r>
      <w:r w:rsidR="00025F27" w:rsidRPr="00365F4F">
        <w:rPr>
          <w:rFonts w:hint="cs"/>
          <w:sz w:val="27"/>
          <w:rtl/>
        </w:rPr>
        <w:t>.</w:t>
      </w:r>
      <w:r w:rsidRPr="00365F4F">
        <w:rPr>
          <w:rFonts w:hint="cs"/>
          <w:sz w:val="27"/>
          <w:rtl/>
        </w:rPr>
        <w:t xml:space="preserve"> وكان ذلك على خلاف طريقة الشيخ الطوسي</w:t>
      </w:r>
      <w:r w:rsidR="00025F27" w:rsidRPr="00365F4F">
        <w:rPr>
          <w:rFonts w:hint="cs"/>
          <w:sz w:val="27"/>
          <w:rtl/>
        </w:rPr>
        <w:t>،</w:t>
      </w:r>
      <w:r w:rsidRPr="00365F4F">
        <w:rPr>
          <w:rFonts w:hint="cs"/>
          <w:sz w:val="27"/>
          <w:rtl/>
        </w:rPr>
        <w:t xml:space="preserve"> الذي لم يكن ينظر في الأساس إلى الرواية بوصفها صحيحة</w:t>
      </w:r>
      <w:r w:rsidR="00025F27" w:rsidRPr="00365F4F">
        <w:rPr>
          <w:rFonts w:hint="cs"/>
          <w:sz w:val="27"/>
          <w:rtl/>
        </w:rPr>
        <w:t>ً</w:t>
      </w:r>
      <w:r w:rsidRPr="00365F4F">
        <w:rPr>
          <w:rFonts w:hint="cs"/>
          <w:sz w:val="27"/>
          <w:rtl/>
        </w:rPr>
        <w:t xml:space="preserve"> وحج</w:t>
      </w:r>
      <w:r w:rsidR="00025F27" w:rsidRPr="00365F4F">
        <w:rPr>
          <w:rFonts w:hint="cs"/>
          <w:sz w:val="27"/>
          <w:rtl/>
        </w:rPr>
        <w:t>ّ</w:t>
      </w:r>
      <w:r w:rsidRPr="00365F4F">
        <w:rPr>
          <w:rFonts w:hint="cs"/>
          <w:sz w:val="27"/>
          <w:rtl/>
        </w:rPr>
        <w:t>ة إلا</w:t>
      </w:r>
      <w:r w:rsidR="00025F27" w:rsidRPr="00365F4F">
        <w:rPr>
          <w:rFonts w:hint="cs"/>
          <w:sz w:val="27"/>
          <w:rtl/>
        </w:rPr>
        <w:t>ّ</w:t>
      </w:r>
      <w:r w:rsidRPr="00365F4F">
        <w:rPr>
          <w:rFonts w:hint="cs"/>
          <w:sz w:val="27"/>
          <w:rtl/>
        </w:rPr>
        <w:t xml:space="preserve"> بعد حصول التعارض. وعليه فإن الشيخ الطوسي</w:t>
      </w:r>
      <w:r w:rsidR="00025F27" w:rsidRPr="00365F4F">
        <w:rPr>
          <w:rFonts w:hint="cs"/>
          <w:sz w:val="27"/>
          <w:rtl/>
        </w:rPr>
        <w:t>؛</w:t>
      </w:r>
      <w:r w:rsidRPr="00365F4F">
        <w:rPr>
          <w:rFonts w:hint="cs"/>
          <w:sz w:val="27"/>
          <w:rtl/>
        </w:rPr>
        <w:t xml:space="preserve"> بسبب مبناه في حج</w:t>
      </w:r>
      <w:r w:rsidR="00432395">
        <w:rPr>
          <w:rFonts w:hint="cs"/>
          <w:sz w:val="27"/>
          <w:rtl/>
        </w:rPr>
        <w:t>ّ</w:t>
      </w:r>
      <w:r w:rsidRPr="00365F4F">
        <w:rPr>
          <w:rFonts w:hint="cs"/>
          <w:sz w:val="27"/>
          <w:rtl/>
        </w:rPr>
        <w:t>ية خبر الواحد، كان يعمل من جهة</w:t>
      </w:r>
      <w:r w:rsidR="00025F27" w:rsidRPr="00365F4F">
        <w:rPr>
          <w:rFonts w:hint="cs"/>
          <w:sz w:val="27"/>
          <w:rtl/>
        </w:rPr>
        <w:t>ٍ</w:t>
      </w:r>
      <w:r w:rsidRPr="00365F4F">
        <w:rPr>
          <w:rFonts w:hint="cs"/>
          <w:sz w:val="27"/>
          <w:rtl/>
        </w:rPr>
        <w:t xml:space="preserve"> على جمع الأخبار التي لم يعمل بها الأصحاب</w:t>
      </w:r>
      <w:r w:rsidR="00025F27" w:rsidRPr="00365F4F">
        <w:rPr>
          <w:rFonts w:hint="cs"/>
          <w:sz w:val="27"/>
          <w:rtl/>
        </w:rPr>
        <w:t>،</w:t>
      </w:r>
      <w:r w:rsidRPr="00365F4F">
        <w:rPr>
          <w:rFonts w:hint="cs"/>
          <w:sz w:val="27"/>
          <w:rtl/>
        </w:rPr>
        <w:t xml:space="preserve"> وكان من جهة</w:t>
      </w:r>
      <w:r w:rsidR="00025F27" w:rsidRPr="00365F4F">
        <w:rPr>
          <w:rFonts w:hint="cs"/>
          <w:sz w:val="27"/>
          <w:rtl/>
        </w:rPr>
        <w:t>ٍ</w:t>
      </w:r>
      <w:r w:rsidRPr="00365F4F">
        <w:rPr>
          <w:rFonts w:hint="cs"/>
          <w:sz w:val="27"/>
          <w:rtl/>
        </w:rPr>
        <w:t xml:space="preserve"> أخرى يعمد إلى توظيف الحمل على التقية</w:t>
      </w:r>
      <w:r w:rsidR="00025F27" w:rsidRPr="00365F4F">
        <w:rPr>
          <w:rFonts w:hint="cs"/>
          <w:sz w:val="27"/>
          <w:rtl/>
        </w:rPr>
        <w:t>؛</w:t>
      </w:r>
      <w:r w:rsidRPr="00365F4F">
        <w:rPr>
          <w:rFonts w:hint="cs"/>
          <w:sz w:val="27"/>
          <w:rtl/>
        </w:rPr>
        <w:t xml:space="preserve"> للمحافظة على حج</w:t>
      </w:r>
      <w:r w:rsidR="00025F27" w:rsidRPr="00365F4F">
        <w:rPr>
          <w:rFonts w:hint="cs"/>
          <w:sz w:val="27"/>
          <w:rtl/>
        </w:rPr>
        <w:t>ِّ</w:t>
      </w:r>
      <w:r w:rsidRPr="00365F4F">
        <w:rPr>
          <w:rFonts w:hint="cs"/>
          <w:sz w:val="27"/>
          <w:rtl/>
        </w:rPr>
        <w:t>يتها</w:t>
      </w:r>
      <w:r w:rsidR="00025F27" w:rsidRPr="00365F4F">
        <w:rPr>
          <w:rFonts w:hint="cs"/>
          <w:sz w:val="27"/>
          <w:rtl/>
        </w:rPr>
        <w:t>.</w:t>
      </w:r>
      <w:r w:rsidRPr="00365F4F">
        <w:rPr>
          <w:rFonts w:hint="cs"/>
          <w:sz w:val="27"/>
          <w:rtl/>
        </w:rPr>
        <w:t xml:space="preserve"> في حين أن غيره من الأصحاب ـ </w:t>
      </w:r>
      <w:r w:rsidR="00025F27" w:rsidRPr="00365F4F">
        <w:rPr>
          <w:rFonts w:hint="cs"/>
          <w:sz w:val="27"/>
          <w:rtl/>
        </w:rPr>
        <w:t>ك</w:t>
      </w:r>
      <w:r w:rsidRPr="00365F4F">
        <w:rPr>
          <w:rFonts w:hint="cs"/>
          <w:sz w:val="27"/>
          <w:rtl/>
        </w:rPr>
        <w:t>السيد المرتضى ـ</w:t>
      </w:r>
      <w:r w:rsidR="00025F27" w:rsidRPr="00365F4F">
        <w:rPr>
          <w:rFonts w:hint="cs"/>
          <w:sz w:val="27"/>
          <w:rtl/>
        </w:rPr>
        <w:t>؛</w:t>
      </w:r>
      <w:r w:rsidRPr="00365F4F">
        <w:rPr>
          <w:rFonts w:hint="cs"/>
          <w:sz w:val="27"/>
          <w:rtl/>
        </w:rPr>
        <w:t xml:space="preserve"> حيث لم يقولوا بحج</w:t>
      </w:r>
      <w:r w:rsidR="00025F27" w:rsidRPr="00365F4F">
        <w:rPr>
          <w:rFonts w:hint="cs"/>
          <w:sz w:val="27"/>
          <w:rtl/>
        </w:rPr>
        <w:t>ّ</w:t>
      </w:r>
      <w:r w:rsidRPr="00365F4F">
        <w:rPr>
          <w:rFonts w:hint="cs"/>
          <w:sz w:val="27"/>
          <w:rtl/>
        </w:rPr>
        <w:t>ية خبر الواحد، كانوا يتبعون ملاكات العلم في هذا الشأن، ولذلك فإنهم لم يكونوا بحاجة إلى الحمل على التقية. كما أنهم من ناحية</w:t>
      </w:r>
      <w:r w:rsidR="00025F27" w:rsidRPr="00365F4F">
        <w:rPr>
          <w:rFonts w:hint="cs"/>
          <w:sz w:val="27"/>
          <w:rtl/>
        </w:rPr>
        <w:t>ٍ</w:t>
      </w:r>
      <w:r w:rsidRPr="00365F4F">
        <w:rPr>
          <w:rFonts w:hint="cs"/>
          <w:sz w:val="27"/>
          <w:rtl/>
        </w:rPr>
        <w:t xml:space="preserve"> أخرى لم يكونوا يتعرّ</w:t>
      </w:r>
      <w:r w:rsidR="00025F27" w:rsidRPr="00365F4F">
        <w:rPr>
          <w:rFonts w:hint="cs"/>
          <w:sz w:val="27"/>
          <w:rtl/>
        </w:rPr>
        <w:t>َ</w:t>
      </w:r>
      <w:r w:rsidRPr="00365F4F">
        <w:rPr>
          <w:rFonts w:hint="cs"/>
          <w:sz w:val="27"/>
          <w:rtl/>
        </w:rPr>
        <w:t>ضون في الأساس إلى أبحاث التعادل والتراجيح، بل لم يكونوا يحملون هاجس التعارض، كما ذكر السيد المرتضى هذه المسألة في بحث إمكان وعدم إمكان التعبّد بخبر الواحد في فصل</w:t>
      </w:r>
      <w:r w:rsidR="00025F27" w:rsidRPr="00365F4F">
        <w:rPr>
          <w:rFonts w:hint="cs"/>
          <w:sz w:val="27"/>
          <w:rtl/>
        </w:rPr>
        <w:t>ٍ</w:t>
      </w:r>
      <w:r w:rsidRPr="00365F4F">
        <w:rPr>
          <w:rFonts w:hint="cs"/>
          <w:sz w:val="27"/>
          <w:rtl/>
        </w:rPr>
        <w:t xml:space="preserve"> مختصر، إذ قال: إننا حيث لا نعتقد بحج</w:t>
      </w:r>
      <w:r w:rsidR="00025F27" w:rsidRPr="00365F4F">
        <w:rPr>
          <w:rFonts w:hint="cs"/>
          <w:sz w:val="27"/>
          <w:rtl/>
        </w:rPr>
        <w:t>ّ</w:t>
      </w:r>
      <w:r w:rsidRPr="00365F4F">
        <w:rPr>
          <w:rFonts w:hint="cs"/>
          <w:sz w:val="27"/>
          <w:rtl/>
        </w:rPr>
        <w:t>ية خبر الواحد لسنا بحاجة</w:t>
      </w:r>
      <w:r w:rsidR="00025F27" w:rsidRPr="00365F4F">
        <w:rPr>
          <w:rFonts w:hint="cs"/>
          <w:sz w:val="27"/>
          <w:rtl/>
        </w:rPr>
        <w:t>ٍ</w:t>
      </w:r>
      <w:r w:rsidRPr="00365F4F">
        <w:rPr>
          <w:rFonts w:hint="cs"/>
          <w:sz w:val="27"/>
          <w:rtl/>
        </w:rPr>
        <w:t xml:space="preserve"> </w:t>
      </w:r>
      <w:r w:rsidR="00025F27" w:rsidRPr="00365F4F">
        <w:rPr>
          <w:rFonts w:hint="cs"/>
          <w:sz w:val="27"/>
          <w:rtl/>
        </w:rPr>
        <w:t>ل</w:t>
      </w:r>
      <w:r w:rsidRPr="00365F4F">
        <w:rPr>
          <w:rFonts w:hint="cs"/>
          <w:sz w:val="27"/>
          <w:rtl/>
        </w:rPr>
        <w:t>لدخول في بحث فروع هذه المسألة، من تقسيمات الخبر إلى مسائل التعارض</w:t>
      </w:r>
      <w:r w:rsidRPr="003E3FD2">
        <w:rPr>
          <w:sz w:val="27"/>
          <w:vertAlign w:val="superscript"/>
          <w:rtl/>
        </w:rPr>
        <w:t>(</w:t>
      </w:r>
      <w:r w:rsidRPr="003E3FD2">
        <w:rPr>
          <w:rStyle w:val="ac"/>
          <w:sz w:val="27"/>
          <w:rtl/>
        </w:rPr>
        <w:endnoteReference w:id="488"/>
      </w:r>
      <w:r w:rsidRPr="003E3FD2">
        <w:rPr>
          <w:sz w:val="27"/>
          <w:vertAlign w:val="superscript"/>
          <w:rtl/>
        </w:rPr>
        <w:t>)</w:t>
      </w:r>
      <w:r w:rsidRPr="00365F4F">
        <w:rPr>
          <w:rFonts w:hint="cs"/>
          <w:sz w:val="27"/>
          <w:rtl/>
        </w:rPr>
        <w:t>. وفي المجموع فإن الاختلاف في حج</w:t>
      </w:r>
      <w:r w:rsidR="00025F27" w:rsidRPr="00365F4F">
        <w:rPr>
          <w:rFonts w:hint="cs"/>
          <w:sz w:val="27"/>
          <w:rtl/>
        </w:rPr>
        <w:t>ّ</w:t>
      </w:r>
      <w:r w:rsidRPr="00365F4F">
        <w:rPr>
          <w:rFonts w:hint="cs"/>
          <w:sz w:val="27"/>
          <w:rtl/>
        </w:rPr>
        <w:t>ية خبر الواحد يمث</w:t>
      </w:r>
      <w:r w:rsidR="00025F27" w:rsidRPr="00365F4F">
        <w:rPr>
          <w:rFonts w:hint="cs"/>
          <w:sz w:val="27"/>
          <w:rtl/>
        </w:rPr>
        <w:t>ِّ</w:t>
      </w:r>
      <w:r w:rsidRPr="00365F4F">
        <w:rPr>
          <w:rFonts w:hint="cs"/>
          <w:sz w:val="27"/>
          <w:rtl/>
        </w:rPr>
        <w:t>ل علامة هامّة تبيّن اختلاف المتقد</w:t>
      </w:r>
      <w:r w:rsidR="00025F27" w:rsidRPr="00365F4F">
        <w:rPr>
          <w:rFonts w:hint="cs"/>
          <w:sz w:val="27"/>
          <w:rtl/>
        </w:rPr>
        <w:t>ِّ</w:t>
      </w:r>
      <w:r w:rsidRPr="00365F4F">
        <w:rPr>
          <w:rFonts w:hint="cs"/>
          <w:sz w:val="27"/>
          <w:rtl/>
        </w:rPr>
        <w:t>مين المبنائي في مواجهة الروايات</w:t>
      </w:r>
      <w:r w:rsidR="00025F27" w:rsidRPr="00365F4F">
        <w:rPr>
          <w:rFonts w:hint="cs"/>
          <w:sz w:val="27"/>
          <w:rtl/>
        </w:rPr>
        <w:t>،</w:t>
      </w:r>
      <w:r w:rsidRPr="00365F4F">
        <w:rPr>
          <w:rFonts w:hint="cs"/>
          <w:sz w:val="27"/>
          <w:rtl/>
        </w:rPr>
        <w:t xml:space="preserve"> وكيفية الحكم بشأنها، كما يوضّ</w:t>
      </w:r>
      <w:r w:rsidR="00025F27" w:rsidRPr="00365F4F">
        <w:rPr>
          <w:rFonts w:hint="cs"/>
          <w:sz w:val="27"/>
          <w:rtl/>
        </w:rPr>
        <w:t>ِ</w:t>
      </w:r>
      <w:r w:rsidRPr="00365F4F">
        <w:rPr>
          <w:rFonts w:hint="cs"/>
          <w:sz w:val="27"/>
          <w:rtl/>
        </w:rPr>
        <w:t xml:space="preserve">ح منزلة الحمل على التقية في هذه المسألة أيضاً. </w:t>
      </w:r>
    </w:p>
    <w:p w:rsidR="00C83F2D" w:rsidRPr="00365F4F" w:rsidRDefault="00C83F2D" w:rsidP="00432395">
      <w:pPr>
        <w:spacing w:line="430" w:lineRule="exact"/>
        <w:rPr>
          <w:sz w:val="27"/>
          <w:rtl/>
        </w:rPr>
      </w:pPr>
    </w:p>
    <w:p w:rsidR="00C83F2D" w:rsidRPr="00365F4F" w:rsidRDefault="00C83F2D" w:rsidP="00124BC6">
      <w:pPr>
        <w:pStyle w:val="31"/>
        <w:rPr>
          <w:color w:val="auto"/>
          <w:rtl/>
          <w:lang w:bidi="ar-IQ"/>
        </w:rPr>
      </w:pPr>
      <w:r w:rsidRPr="00365F4F">
        <w:rPr>
          <w:rFonts w:hint="cs"/>
          <w:color w:val="auto"/>
          <w:rtl/>
          <w:lang w:bidi="ar-IQ"/>
        </w:rPr>
        <w:t>ب ـ الاستفادة من أساليب الآخرين أو السكوت في موارد بيان التعارض</w:t>
      </w:r>
    </w:p>
    <w:p w:rsidR="00AF7F5D" w:rsidRPr="00365F4F" w:rsidRDefault="00C83F2D" w:rsidP="00432395">
      <w:pPr>
        <w:ind w:firstLine="561"/>
        <w:rPr>
          <w:sz w:val="27"/>
          <w:rtl/>
          <w:lang w:bidi="ar-IQ"/>
        </w:rPr>
      </w:pPr>
      <w:r w:rsidRPr="00365F4F">
        <w:rPr>
          <w:rFonts w:hint="cs"/>
          <w:sz w:val="27"/>
          <w:rtl/>
          <w:lang w:bidi="ar-IQ"/>
        </w:rPr>
        <w:t>إن دراسة موارد نقل التعارض</w:t>
      </w:r>
      <w:r w:rsidR="00025F27" w:rsidRPr="00365F4F">
        <w:rPr>
          <w:rFonts w:hint="cs"/>
          <w:sz w:val="27"/>
          <w:rtl/>
          <w:lang w:bidi="ar-IQ"/>
        </w:rPr>
        <w:t>،</w:t>
      </w:r>
      <w:r w:rsidRPr="00365F4F">
        <w:rPr>
          <w:rFonts w:hint="cs"/>
          <w:sz w:val="27"/>
          <w:rtl/>
          <w:lang w:bidi="ar-IQ"/>
        </w:rPr>
        <w:t xml:space="preserve"> وكيفية تعاطي المتقد</w:t>
      </w:r>
      <w:r w:rsidR="00025F27" w:rsidRPr="00365F4F">
        <w:rPr>
          <w:rFonts w:hint="cs"/>
          <w:sz w:val="27"/>
          <w:rtl/>
          <w:lang w:bidi="ar-IQ"/>
        </w:rPr>
        <w:t>ِّ</w:t>
      </w:r>
      <w:r w:rsidRPr="00365F4F">
        <w:rPr>
          <w:rFonts w:hint="cs"/>
          <w:sz w:val="27"/>
          <w:rtl/>
          <w:lang w:bidi="ar-IQ"/>
        </w:rPr>
        <w:t>مين مع اختلاف الأقوال، من المؤش</w:t>
      </w:r>
      <w:r w:rsidR="00025F27" w:rsidRPr="00365F4F">
        <w:rPr>
          <w:rFonts w:hint="cs"/>
          <w:sz w:val="27"/>
          <w:rtl/>
          <w:lang w:bidi="ar-IQ"/>
        </w:rPr>
        <w:t>ِّ</w:t>
      </w:r>
      <w:r w:rsidRPr="00365F4F">
        <w:rPr>
          <w:rFonts w:hint="cs"/>
          <w:sz w:val="27"/>
          <w:rtl/>
          <w:lang w:bidi="ar-IQ"/>
        </w:rPr>
        <w:t>رات الأخرى على وجود الاختلاف المبنائي بينهم وبين الشيخ الطوسي. وفي أغلب الموارد التي نقلها المتقد</w:t>
      </w:r>
      <w:r w:rsidR="00025F27" w:rsidRPr="00365F4F">
        <w:rPr>
          <w:rFonts w:hint="cs"/>
          <w:sz w:val="27"/>
          <w:rtl/>
          <w:lang w:bidi="ar-IQ"/>
        </w:rPr>
        <w:t>ِّ</w:t>
      </w:r>
      <w:r w:rsidRPr="00365F4F">
        <w:rPr>
          <w:rFonts w:hint="cs"/>
          <w:sz w:val="27"/>
          <w:rtl/>
          <w:lang w:bidi="ar-IQ"/>
        </w:rPr>
        <w:t>مون بشأن وجود التعارض أو الأقوال المخالفة عمدوا إلى حل</w:t>
      </w:r>
      <w:r w:rsidR="00025F27" w:rsidRPr="00365F4F">
        <w:rPr>
          <w:rFonts w:hint="cs"/>
          <w:sz w:val="27"/>
          <w:rtl/>
          <w:lang w:bidi="ar-IQ"/>
        </w:rPr>
        <w:t>ّ</w:t>
      </w:r>
      <w:r w:rsidRPr="00365F4F">
        <w:rPr>
          <w:rFonts w:hint="cs"/>
          <w:sz w:val="27"/>
          <w:rtl/>
          <w:lang w:bidi="ar-IQ"/>
        </w:rPr>
        <w:t xml:space="preserve"> التعارض القائم من خلال الأساليب الأخرى الناظرة إلى دراسة كل</w:t>
      </w:r>
      <w:r w:rsidR="00025F27" w:rsidRPr="00365F4F">
        <w:rPr>
          <w:rFonts w:hint="cs"/>
          <w:sz w:val="27"/>
          <w:rtl/>
          <w:lang w:bidi="ar-IQ"/>
        </w:rPr>
        <w:t>ّ</w:t>
      </w:r>
      <w:r w:rsidRPr="00365F4F">
        <w:rPr>
          <w:rFonts w:hint="cs"/>
          <w:sz w:val="27"/>
          <w:rtl/>
          <w:lang w:bidi="ar-IQ"/>
        </w:rPr>
        <w:t xml:space="preserve"> رواية بشكل</w:t>
      </w:r>
      <w:r w:rsidR="00025F27" w:rsidRPr="00365F4F">
        <w:rPr>
          <w:rFonts w:hint="cs"/>
          <w:sz w:val="27"/>
          <w:rtl/>
          <w:lang w:bidi="ar-IQ"/>
        </w:rPr>
        <w:t>ٍ</w:t>
      </w:r>
      <w:r w:rsidRPr="00365F4F">
        <w:rPr>
          <w:rFonts w:hint="cs"/>
          <w:sz w:val="27"/>
          <w:rtl/>
          <w:lang w:bidi="ar-IQ"/>
        </w:rPr>
        <w:t xml:space="preserve"> مستقل</w:t>
      </w:r>
      <w:r w:rsidR="00025F27" w:rsidRPr="00365F4F">
        <w:rPr>
          <w:rFonts w:hint="cs"/>
          <w:sz w:val="27"/>
          <w:rtl/>
          <w:lang w:bidi="ar-IQ"/>
        </w:rPr>
        <w:t>ّ،</w:t>
      </w:r>
      <w:r w:rsidRPr="00365F4F">
        <w:rPr>
          <w:rFonts w:hint="cs"/>
          <w:sz w:val="27"/>
          <w:rtl/>
          <w:lang w:bidi="ar-IQ"/>
        </w:rPr>
        <w:t xml:space="preserve"> بعيداً عن الحمل على التقية. كما أن هذه المسألة تجعل من صحة الفرضية الأولى أمراً مشكوكاً فيه، ولازم تلك الفرضية حذف الموارد المرتبطة بالتعارض من كلام المتقد</w:t>
      </w:r>
      <w:r w:rsidR="00AF7F5D" w:rsidRPr="00365F4F">
        <w:rPr>
          <w:rFonts w:hint="cs"/>
          <w:sz w:val="27"/>
          <w:rtl/>
          <w:lang w:bidi="ar-IQ"/>
        </w:rPr>
        <w:t>ِّ</w:t>
      </w:r>
      <w:r w:rsidRPr="00365F4F">
        <w:rPr>
          <w:rFonts w:hint="cs"/>
          <w:sz w:val="27"/>
          <w:rtl/>
          <w:lang w:bidi="ar-IQ"/>
        </w:rPr>
        <w:t>مين، والإبقاء على مجر</w:t>
      </w:r>
      <w:r w:rsidR="00AF7F5D" w:rsidRPr="00365F4F">
        <w:rPr>
          <w:rFonts w:hint="cs"/>
          <w:sz w:val="27"/>
          <w:rtl/>
          <w:lang w:bidi="ar-IQ"/>
        </w:rPr>
        <w:t>ّ</w:t>
      </w:r>
      <w:r w:rsidRPr="00365F4F">
        <w:rPr>
          <w:rFonts w:hint="cs"/>
          <w:sz w:val="27"/>
          <w:rtl/>
          <w:lang w:bidi="ar-IQ"/>
        </w:rPr>
        <w:t>د أقوالهم المختارة</w:t>
      </w:r>
      <w:r w:rsidR="00AF7F5D" w:rsidRPr="00365F4F">
        <w:rPr>
          <w:rFonts w:hint="cs"/>
          <w:sz w:val="27"/>
          <w:rtl/>
          <w:lang w:bidi="ar-IQ"/>
        </w:rPr>
        <w:t>.</w:t>
      </w:r>
      <w:r w:rsidRPr="00365F4F">
        <w:rPr>
          <w:rFonts w:hint="cs"/>
          <w:sz w:val="27"/>
          <w:rtl/>
          <w:lang w:bidi="ar-IQ"/>
        </w:rPr>
        <w:t xml:space="preserve"> ولكننا في الوقت نفسه نشاهد الكثير من الموارد في آثار تلك المرحلة، حيث تعرّ</w:t>
      </w:r>
      <w:r w:rsidR="00AF7F5D" w:rsidRPr="00365F4F">
        <w:rPr>
          <w:rFonts w:hint="cs"/>
          <w:sz w:val="27"/>
          <w:rtl/>
          <w:lang w:bidi="ar-IQ"/>
        </w:rPr>
        <w:t>َ</w:t>
      </w:r>
      <w:r w:rsidRPr="00365F4F">
        <w:rPr>
          <w:rFonts w:hint="cs"/>
          <w:sz w:val="27"/>
          <w:rtl/>
          <w:lang w:bidi="ar-IQ"/>
        </w:rPr>
        <w:t xml:space="preserve">ض فيها أصحابها إلى الروايات </w:t>
      </w:r>
      <w:r w:rsidRPr="00365F4F">
        <w:rPr>
          <w:rFonts w:hint="cs"/>
          <w:sz w:val="27"/>
          <w:rtl/>
          <w:lang w:bidi="ar-IQ"/>
        </w:rPr>
        <w:lastRenderedPageBreak/>
        <w:t>المتعارضة مع الأقوال والروايات المختارة، الأمر الذي يثبت أن الأصحاب كانوا يتعرّ</w:t>
      </w:r>
      <w:r w:rsidR="00AF7F5D" w:rsidRPr="00365F4F">
        <w:rPr>
          <w:rFonts w:hint="cs"/>
          <w:sz w:val="27"/>
          <w:rtl/>
          <w:lang w:bidi="ar-IQ"/>
        </w:rPr>
        <w:t>َ</w:t>
      </w:r>
      <w:r w:rsidRPr="00365F4F">
        <w:rPr>
          <w:rFonts w:hint="cs"/>
          <w:sz w:val="27"/>
          <w:rtl/>
          <w:lang w:bidi="ar-IQ"/>
        </w:rPr>
        <w:t>ضون إلى بحث التعارض، ولم يكن الأمر كما لو أنهم كانوا قد بحثوا هذه المسائل في مرحلة</w:t>
      </w:r>
      <w:r w:rsidR="00AF7F5D" w:rsidRPr="00365F4F">
        <w:rPr>
          <w:rFonts w:hint="cs"/>
          <w:sz w:val="27"/>
          <w:rtl/>
          <w:lang w:bidi="ar-IQ"/>
        </w:rPr>
        <w:t>ٍ</w:t>
      </w:r>
      <w:r w:rsidRPr="00365F4F">
        <w:rPr>
          <w:rFonts w:hint="cs"/>
          <w:sz w:val="27"/>
          <w:rtl/>
          <w:lang w:bidi="ar-IQ"/>
        </w:rPr>
        <w:t xml:space="preserve"> سابقة على تأليف الكتب</w:t>
      </w:r>
      <w:r w:rsidR="00AF7F5D" w:rsidRPr="00365F4F">
        <w:rPr>
          <w:rFonts w:hint="cs"/>
          <w:sz w:val="27"/>
          <w:rtl/>
          <w:lang w:bidi="ar-IQ"/>
        </w:rPr>
        <w:t>.</w:t>
      </w:r>
    </w:p>
    <w:p w:rsidR="00AF7F5D" w:rsidRPr="00365F4F" w:rsidRDefault="00C83F2D" w:rsidP="00432395">
      <w:pPr>
        <w:ind w:firstLine="561"/>
        <w:rPr>
          <w:sz w:val="27"/>
          <w:rtl/>
          <w:lang w:bidi="ar-IQ"/>
        </w:rPr>
      </w:pPr>
      <w:r w:rsidRPr="00365F4F">
        <w:rPr>
          <w:rFonts w:hint="cs"/>
          <w:sz w:val="27"/>
          <w:rtl/>
          <w:lang w:bidi="ar-IQ"/>
        </w:rPr>
        <w:t>وفي</w:t>
      </w:r>
      <w:r w:rsidR="00AF7F5D" w:rsidRPr="00365F4F">
        <w:rPr>
          <w:rFonts w:hint="cs"/>
          <w:sz w:val="27"/>
          <w:rtl/>
          <w:lang w:bidi="ar-IQ"/>
        </w:rPr>
        <w:t xml:space="preserve"> </w:t>
      </w:r>
      <w:r w:rsidRPr="00365F4F">
        <w:rPr>
          <w:rFonts w:hint="cs"/>
          <w:sz w:val="27"/>
          <w:rtl/>
          <w:lang w:bidi="ar-IQ"/>
        </w:rPr>
        <w:t xml:space="preserve">ما يلي سنأتي على ذكر موارد معيّنة من التعارض في </w:t>
      </w:r>
      <w:r w:rsidR="00AF7F5D" w:rsidRPr="00365F4F">
        <w:rPr>
          <w:rFonts w:hint="cs"/>
          <w:sz w:val="27"/>
          <w:rtl/>
          <w:lang w:bidi="ar-IQ"/>
        </w:rPr>
        <w:t>أحد</w:t>
      </w:r>
      <w:r w:rsidRPr="00365F4F">
        <w:rPr>
          <w:rFonts w:hint="cs"/>
          <w:sz w:val="27"/>
          <w:rtl/>
          <w:lang w:bidi="ar-IQ"/>
        </w:rPr>
        <w:t xml:space="preserve"> كتب تلك المرحلة، وهو كتاب </w:t>
      </w:r>
      <w:r w:rsidRPr="00802ECF">
        <w:rPr>
          <w:rFonts w:hint="eastAsia"/>
          <w:sz w:val="24"/>
          <w:szCs w:val="24"/>
          <w:rtl/>
          <w:lang w:bidi="ar-IQ"/>
        </w:rPr>
        <w:t>«</w:t>
      </w:r>
      <w:r w:rsidRPr="00365F4F">
        <w:rPr>
          <w:rFonts w:hint="cs"/>
          <w:sz w:val="27"/>
          <w:rtl/>
          <w:lang w:bidi="ar-IQ"/>
        </w:rPr>
        <w:t>المقنعة</w:t>
      </w:r>
      <w:r w:rsidRPr="00802ECF">
        <w:rPr>
          <w:rFonts w:hint="eastAsia"/>
          <w:sz w:val="24"/>
          <w:szCs w:val="24"/>
          <w:rtl/>
          <w:lang w:bidi="ar-IQ"/>
        </w:rPr>
        <w:t>»</w:t>
      </w:r>
      <w:r w:rsidR="00AF7F5D" w:rsidRPr="00365F4F">
        <w:rPr>
          <w:rFonts w:hint="cs"/>
          <w:sz w:val="27"/>
          <w:rtl/>
          <w:lang w:bidi="ar-IQ"/>
        </w:rPr>
        <w:t>،</w:t>
      </w:r>
      <w:r w:rsidRPr="00365F4F">
        <w:rPr>
          <w:rFonts w:hint="cs"/>
          <w:sz w:val="27"/>
          <w:rtl/>
          <w:lang w:bidi="ar-IQ"/>
        </w:rPr>
        <w:t xml:space="preserve"> للشيخ المفيد، مع توضيح أسلوب حلّ التعارض في كل</w:t>
      </w:r>
      <w:r w:rsidR="00AF7F5D" w:rsidRPr="00365F4F">
        <w:rPr>
          <w:rFonts w:hint="cs"/>
          <w:sz w:val="27"/>
          <w:rtl/>
          <w:lang w:bidi="ar-IQ"/>
        </w:rPr>
        <w:t>ّ</w:t>
      </w:r>
      <w:r w:rsidRPr="00365F4F">
        <w:rPr>
          <w:rFonts w:hint="cs"/>
          <w:sz w:val="27"/>
          <w:rtl/>
          <w:lang w:bidi="ar-IQ"/>
        </w:rPr>
        <w:t xml:space="preserve"> واحد</w:t>
      </w:r>
      <w:r w:rsidR="00AF7F5D" w:rsidRPr="00365F4F">
        <w:rPr>
          <w:rFonts w:hint="cs"/>
          <w:sz w:val="27"/>
          <w:rtl/>
          <w:lang w:bidi="ar-IQ"/>
        </w:rPr>
        <w:t>ٍ</w:t>
      </w:r>
      <w:r w:rsidRPr="00365F4F">
        <w:rPr>
          <w:rFonts w:hint="cs"/>
          <w:sz w:val="27"/>
          <w:rtl/>
          <w:lang w:bidi="ar-IQ"/>
        </w:rPr>
        <w:t xml:space="preserve"> من تلك الموارد</w:t>
      </w:r>
      <w:r w:rsidR="00AF7F5D" w:rsidRPr="00365F4F">
        <w:rPr>
          <w:rFonts w:hint="cs"/>
          <w:sz w:val="27"/>
          <w:rtl/>
          <w:lang w:bidi="ar-IQ"/>
        </w:rPr>
        <w:t>:</w:t>
      </w:r>
    </w:p>
    <w:p w:rsidR="00AF7F5D" w:rsidRPr="00365F4F" w:rsidRDefault="00AF7F5D" w:rsidP="00432395">
      <w:pPr>
        <w:spacing w:line="380" w:lineRule="exact"/>
        <w:ind w:firstLine="562"/>
        <w:rPr>
          <w:sz w:val="27"/>
          <w:rtl/>
          <w:lang w:bidi="ar-IQ"/>
        </w:rPr>
      </w:pPr>
      <w:r w:rsidRPr="00365F4F">
        <w:rPr>
          <w:rFonts w:hint="cs"/>
          <w:sz w:val="27"/>
          <w:rtl/>
          <w:lang w:bidi="ar-IQ"/>
        </w:rPr>
        <w:t xml:space="preserve">1ـ </w:t>
      </w:r>
      <w:r w:rsidR="00C83F2D" w:rsidRPr="00802ECF">
        <w:rPr>
          <w:rFonts w:hint="eastAsia"/>
          <w:sz w:val="24"/>
          <w:szCs w:val="24"/>
          <w:rtl/>
          <w:lang w:bidi="ar-IQ"/>
        </w:rPr>
        <w:t>«</w:t>
      </w:r>
      <w:r w:rsidR="00C83F2D" w:rsidRPr="00365F4F">
        <w:rPr>
          <w:rFonts w:ascii="Simplified Arabic" w:hAnsi="Simplified Arabic"/>
          <w:sz w:val="27"/>
          <w:rtl/>
          <w:lang w:bidi="ar-IQ"/>
        </w:rPr>
        <w:t>وإذا أخذ الرجل حج</w:t>
      </w:r>
      <w:r w:rsidRPr="00365F4F">
        <w:rPr>
          <w:rFonts w:ascii="Simplified Arabic" w:hAnsi="Simplified Arabic" w:hint="cs"/>
          <w:sz w:val="27"/>
          <w:rtl/>
          <w:lang w:bidi="ar-IQ"/>
        </w:rPr>
        <w:t>ّ</w:t>
      </w:r>
      <w:r w:rsidR="00C83F2D" w:rsidRPr="00365F4F">
        <w:rPr>
          <w:rFonts w:ascii="Simplified Arabic" w:hAnsi="Simplified Arabic"/>
          <w:sz w:val="27"/>
          <w:rtl/>
          <w:lang w:bidi="ar-IQ"/>
        </w:rPr>
        <w:t>ة ففضل منها ش</w:t>
      </w:r>
      <w:r w:rsidR="00C83F2D" w:rsidRPr="00365F4F">
        <w:rPr>
          <w:rFonts w:ascii="Simplified Arabic" w:hAnsi="Simplified Arabic" w:hint="cs"/>
          <w:sz w:val="27"/>
          <w:rtl/>
          <w:lang w:bidi="ar-IQ"/>
        </w:rPr>
        <w:t>يء</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فهو له، وإن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عجزت فعليه. وقد جاءت رواية</w:t>
      </w:r>
      <w:r w:rsidR="00432395">
        <w:rPr>
          <w:rFonts w:ascii="Simplified Arabic" w:hAnsi="Simplified Arabic" w:hint="cs"/>
          <w:sz w:val="27"/>
          <w:rtl/>
          <w:lang w:bidi="ar-IQ"/>
        </w:rPr>
        <w:t>ٌ</w:t>
      </w:r>
      <w:r w:rsidR="00C83F2D" w:rsidRPr="00365F4F">
        <w:rPr>
          <w:rFonts w:ascii="Simplified Arabic" w:hAnsi="Simplified Arabic"/>
          <w:sz w:val="27"/>
          <w:rtl/>
          <w:lang w:bidi="ar-IQ"/>
        </w:rPr>
        <w:t xml:space="preserve"> أنه 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فضل مم</w:t>
      </w:r>
      <w:r w:rsidRPr="00365F4F">
        <w:rPr>
          <w:rFonts w:ascii="Simplified Arabic" w:hAnsi="Simplified Arabic" w:hint="cs"/>
          <w:sz w:val="27"/>
          <w:rtl/>
          <w:lang w:bidi="ar-IQ"/>
        </w:rPr>
        <w:t>ّ</w:t>
      </w:r>
      <w:r w:rsidR="00C83F2D" w:rsidRPr="00365F4F">
        <w:rPr>
          <w:rFonts w:ascii="Simplified Arabic" w:hAnsi="Simplified Arabic"/>
          <w:sz w:val="27"/>
          <w:rtl/>
          <w:lang w:bidi="ar-IQ"/>
        </w:rPr>
        <w:t>ا أخذه فإنه يرد</w:t>
      </w:r>
      <w:r w:rsidRPr="00365F4F">
        <w:rPr>
          <w:rFonts w:ascii="Simplified Arabic" w:hAnsi="Simplified Arabic" w:hint="cs"/>
          <w:sz w:val="27"/>
          <w:rtl/>
          <w:lang w:bidi="ar-IQ"/>
        </w:rPr>
        <w:t>ّ</w:t>
      </w:r>
      <w:r w:rsidR="00C83F2D" w:rsidRPr="00365F4F">
        <w:rPr>
          <w:rFonts w:ascii="Simplified Arabic" w:hAnsi="Simplified Arabic"/>
          <w:sz w:val="27"/>
          <w:rtl/>
          <w:lang w:bidi="ar-IQ"/>
        </w:rPr>
        <w:t>ه 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كانت نفقته</w:t>
      </w:r>
      <w:r w:rsidR="00C83F2D" w:rsidRPr="00365F4F">
        <w:rPr>
          <w:rFonts w:ascii="Simplified Arabic" w:hAnsi="Simplified Arabic" w:hint="cs"/>
          <w:sz w:val="27"/>
          <w:rtl/>
          <w:lang w:bidi="ar-IQ"/>
        </w:rPr>
        <w:t xml:space="preserve"> </w:t>
      </w:r>
      <w:r w:rsidR="00C83F2D" w:rsidRPr="00365F4F">
        <w:rPr>
          <w:rFonts w:ascii="Simplified Arabic" w:hAnsi="Simplified Arabic"/>
          <w:sz w:val="27"/>
          <w:rtl/>
          <w:lang w:bidi="ar-IQ"/>
        </w:rPr>
        <w:t>واسعة</w:t>
      </w:r>
      <w:r w:rsidRPr="00365F4F">
        <w:rPr>
          <w:rFonts w:ascii="Simplified Arabic" w:hAnsi="Simplified Arabic" w:hint="cs"/>
          <w:sz w:val="27"/>
          <w:rtl/>
          <w:lang w:bidi="ar-IQ"/>
        </w:rPr>
        <w:t>ً</w:t>
      </w:r>
      <w:r w:rsidR="00C83F2D" w:rsidRPr="00365F4F">
        <w:rPr>
          <w:rFonts w:ascii="Simplified Arabic" w:hAnsi="Simplified Arabic" w:hint="cs"/>
          <w:sz w:val="27"/>
          <w:rtl/>
          <w:lang w:bidi="ar-IQ"/>
        </w:rPr>
        <w:t xml:space="preserve">، </w:t>
      </w:r>
      <w:r w:rsidR="00C83F2D" w:rsidRPr="00365F4F">
        <w:rPr>
          <w:rFonts w:ascii="Simplified Arabic" w:hAnsi="Simplified Arabic"/>
          <w:sz w:val="27"/>
          <w:rtl/>
          <w:lang w:bidi="ar-IQ"/>
        </w:rPr>
        <w:t>وإن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كان قت</w:t>
      </w:r>
      <w:r w:rsidRPr="00365F4F">
        <w:rPr>
          <w:rFonts w:ascii="Simplified Arabic" w:hAnsi="Simplified Arabic" w:hint="cs"/>
          <w:sz w:val="27"/>
          <w:rtl/>
          <w:lang w:bidi="ar-IQ"/>
        </w:rPr>
        <w:t>َّ</w:t>
      </w:r>
      <w:r w:rsidR="00C83F2D" w:rsidRPr="00365F4F">
        <w:rPr>
          <w:rFonts w:ascii="Simplified Arabic" w:hAnsi="Simplified Arabic"/>
          <w:sz w:val="27"/>
          <w:rtl/>
          <w:lang w:bidi="ar-IQ"/>
        </w:rPr>
        <w:t>ر على نفسه لم يرد</w:t>
      </w:r>
      <w:r w:rsidRPr="00365F4F">
        <w:rPr>
          <w:rFonts w:ascii="Simplified Arabic" w:hAnsi="Simplified Arabic" w:hint="cs"/>
          <w:sz w:val="27"/>
          <w:rtl/>
          <w:lang w:bidi="ar-IQ"/>
        </w:rPr>
        <w:t>ّ</w:t>
      </w:r>
      <w:r w:rsidR="00C83F2D" w:rsidRPr="00365F4F">
        <w:rPr>
          <w:rFonts w:ascii="Simplified Arabic" w:hAnsi="Simplified Arabic"/>
          <w:sz w:val="27"/>
          <w:rtl/>
          <w:lang w:bidi="ar-IQ"/>
        </w:rPr>
        <w:t>ه. وعلى الأول العمل، وهو أفقه</w:t>
      </w:r>
      <w:r w:rsidR="00C83F2D" w:rsidRPr="00802ECF">
        <w:rPr>
          <w:rFonts w:hint="eastAsia"/>
          <w:sz w:val="24"/>
          <w:szCs w:val="24"/>
          <w:rtl/>
          <w:lang w:bidi="ar-IQ"/>
        </w:rPr>
        <w:t>»</w:t>
      </w:r>
      <w:r w:rsidR="00C83F2D" w:rsidRPr="003E3FD2">
        <w:rPr>
          <w:sz w:val="24"/>
          <w:szCs w:val="24"/>
          <w:vertAlign w:val="superscript"/>
          <w:rtl/>
          <w:lang w:bidi="ar-IQ"/>
        </w:rPr>
        <w:t>(</w:t>
      </w:r>
      <w:r w:rsidR="00C83F2D" w:rsidRPr="003E3FD2">
        <w:rPr>
          <w:rStyle w:val="ac"/>
          <w:sz w:val="27"/>
          <w:rtl/>
          <w:lang w:bidi="ar-IQ"/>
        </w:rPr>
        <w:endnoteReference w:id="489"/>
      </w:r>
      <w:r w:rsidR="00C83F2D" w:rsidRPr="003E3FD2">
        <w:rPr>
          <w:sz w:val="24"/>
          <w:szCs w:val="24"/>
          <w:vertAlign w:val="superscript"/>
          <w:rtl/>
          <w:lang w:bidi="ar-IQ"/>
        </w:rPr>
        <w:t>)</w:t>
      </w:r>
      <w:r w:rsidRPr="00365F4F">
        <w:rPr>
          <w:rFonts w:hint="cs"/>
          <w:sz w:val="27"/>
          <w:rtl/>
          <w:lang w:bidi="ar-IQ"/>
        </w:rPr>
        <w:t>.</w:t>
      </w:r>
    </w:p>
    <w:p w:rsidR="00C83F2D" w:rsidRPr="00365F4F" w:rsidRDefault="00C83F2D" w:rsidP="00124BC6">
      <w:pPr>
        <w:autoSpaceDE w:val="0"/>
        <w:autoSpaceDN w:val="0"/>
        <w:adjustRightInd w:val="0"/>
        <w:spacing w:line="380" w:lineRule="exact"/>
        <w:ind w:firstLine="562"/>
        <w:rPr>
          <w:rFonts w:ascii="Simplified Arabic" w:hAnsi="Simplified Arabic"/>
          <w:sz w:val="27"/>
          <w:rtl/>
          <w:lang w:bidi="ar-IQ"/>
        </w:rPr>
      </w:pPr>
      <w:r w:rsidRPr="00365F4F">
        <w:rPr>
          <w:rFonts w:ascii="Simplified Arabic" w:hAnsi="Simplified Arabic" w:hint="cs"/>
          <w:sz w:val="27"/>
          <w:rtl/>
          <w:lang w:bidi="ar-IQ"/>
        </w:rPr>
        <w:t>فنجد الشيخ المفيد هنا يرجّ</w:t>
      </w:r>
      <w:r w:rsidR="00AF7F5D" w:rsidRPr="00365F4F">
        <w:rPr>
          <w:rFonts w:ascii="Simplified Arabic" w:hAnsi="Simplified Arabic" w:hint="cs"/>
          <w:sz w:val="27"/>
          <w:rtl/>
          <w:lang w:bidi="ar-IQ"/>
        </w:rPr>
        <w:t>ِ</w:t>
      </w:r>
      <w:r w:rsidRPr="00365F4F">
        <w:rPr>
          <w:rFonts w:ascii="Simplified Arabic" w:hAnsi="Simplified Arabic" w:hint="cs"/>
          <w:sz w:val="27"/>
          <w:rtl/>
          <w:lang w:bidi="ar-IQ"/>
        </w:rPr>
        <w:t>ح الرواية الثانية على الرواية الأولى</w:t>
      </w:r>
      <w:r w:rsidR="00AF7F5D" w:rsidRPr="00365F4F">
        <w:rPr>
          <w:rFonts w:ascii="Simplified Arabic" w:hAnsi="Simplified Arabic" w:hint="cs"/>
          <w:sz w:val="27"/>
          <w:rtl/>
          <w:lang w:bidi="ar-IQ"/>
        </w:rPr>
        <w:t>؛</w:t>
      </w:r>
      <w:r w:rsidRPr="00365F4F">
        <w:rPr>
          <w:rFonts w:ascii="Simplified Arabic" w:hAnsi="Simplified Arabic" w:hint="cs"/>
          <w:sz w:val="27"/>
          <w:rtl/>
          <w:lang w:bidi="ar-IQ"/>
        </w:rPr>
        <w:t xml:space="preserve"> بمجرد ذكر </w:t>
      </w:r>
      <w:r w:rsidRPr="00802ECF">
        <w:rPr>
          <w:rFonts w:hint="eastAsia"/>
          <w:sz w:val="24"/>
          <w:szCs w:val="24"/>
          <w:rtl/>
          <w:lang w:bidi="ar-IQ"/>
        </w:rPr>
        <w:t>«</w:t>
      </w:r>
      <w:r w:rsidRPr="00365F4F">
        <w:rPr>
          <w:rFonts w:ascii="Simplified Arabic" w:hAnsi="Simplified Arabic" w:hint="cs"/>
          <w:sz w:val="27"/>
          <w:rtl/>
          <w:lang w:bidi="ar-IQ"/>
        </w:rPr>
        <w:t>الأفقه</w:t>
      </w:r>
      <w:r w:rsidRPr="00802ECF">
        <w:rPr>
          <w:rFonts w:hint="eastAsia"/>
          <w:sz w:val="24"/>
          <w:szCs w:val="24"/>
          <w:rtl/>
          <w:lang w:bidi="ar-IQ"/>
        </w:rPr>
        <w:t>»</w:t>
      </w:r>
      <w:r w:rsidRPr="00365F4F">
        <w:rPr>
          <w:rFonts w:ascii="Simplified Arabic" w:hAnsi="Simplified Arabic" w:hint="cs"/>
          <w:sz w:val="27"/>
          <w:rtl/>
          <w:lang w:bidi="ar-IQ"/>
        </w:rPr>
        <w:t xml:space="preserve"> و</w:t>
      </w:r>
      <w:r w:rsidRPr="00802ECF">
        <w:rPr>
          <w:rFonts w:hint="eastAsia"/>
          <w:sz w:val="24"/>
          <w:szCs w:val="24"/>
          <w:rtl/>
          <w:lang w:bidi="ar-IQ"/>
        </w:rPr>
        <w:t>«</w:t>
      </w:r>
      <w:r w:rsidRPr="00365F4F">
        <w:rPr>
          <w:rFonts w:ascii="Simplified Arabic" w:hAnsi="Simplified Arabic" w:hint="cs"/>
          <w:sz w:val="27"/>
          <w:rtl/>
          <w:lang w:bidi="ar-IQ"/>
        </w:rPr>
        <w:t>على الأول العمل</w:t>
      </w:r>
      <w:r w:rsidRPr="00802ECF">
        <w:rPr>
          <w:rFonts w:hint="eastAsia"/>
          <w:sz w:val="24"/>
          <w:szCs w:val="24"/>
          <w:rtl/>
          <w:lang w:bidi="ar-IQ"/>
        </w:rPr>
        <w:t>»</w:t>
      </w:r>
      <w:r w:rsidRPr="00365F4F">
        <w:rPr>
          <w:rFonts w:ascii="Simplified Arabic" w:hAnsi="Simplified Arabic" w:hint="cs"/>
          <w:sz w:val="27"/>
          <w:rtl/>
          <w:lang w:bidi="ar-IQ"/>
        </w:rPr>
        <w:t xml:space="preserve">، ويرى وجوب العمل على طبقها. </w:t>
      </w:r>
    </w:p>
    <w:p w:rsidR="00AF7F5D" w:rsidRPr="00365F4F" w:rsidRDefault="00AF7F5D" w:rsidP="00432395">
      <w:pPr>
        <w:autoSpaceDE w:val="0"/>
        <w:autoSpaceDN w:val="0"/>
        <w:adjustRightInd w:val="0"/>
        <w:spacing w:line="380" w:lineRule="exact"/>
        <w:ind w:firstLine="562"/>
        <w:rPr>
          <w:sz w:val="27"/>
          <w:rtl/>
          <w:lang w:bidi="ar-IQ"/>
        </w:rPr>
      </w:pPr>
      <w:r w:rsidRPr="00365F4F">
        <w:rPr>
          <w:rFonts w:ascii="Simplified Arabic" w:hAnsi="Simplified Arabic" w:hint="cs"/>
          <w:sz w:val="27"/>
          <w:rtl/>
          <w:lang w:bidi="ar-IQ"/>
        </w:rPr>
        <w:t xml:space="preserve">2ـ </w:t>
      </w:r>
      <w:r w:rsidR="00C83F2D" w:rsidRPr="00802ECF">
        <w:rPr>
          <w:rFonts w:hint="eastAsia"/>
          <w:sz w:val="24"/>
          <w:szCs w:val="24"/>
          <w:rtl/>
          <w:lang w:bidi="ar-IQ"/>
        </w:rPr>
        <w:t>«</w:t>
      </w:r>
      <w:r w:rsidR="00C83F2D" w:rsidRPr="00365F4F">
        <w:rPr>
          <w:rFonts w:ascii="Simplified Arabic" w:hAnsi="Simplified Arabic"/>
          <w:sz w:val="27"/>
          <w:rtl/>
          <w:lang w:bidi="ar-IQ"/>
        </w:rPr>
        <w:t>فإن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حضر المشعر الحرام قبل طلوع الشمس من يوم النحر فقد أدرك الحج</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وإن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لم يحضره حتى تطلع الشمس فقد فاته الحج</w:t>
      </w:r>
      <w:r w:rsidRPr="00365F4F">
        <w:rPr>
          <w:rFonts w:ascii="Simplified Arabic" w:hAnsi="Simplified Arabic" w:hint="cs"/>
          <w:sz w:val="27"/>
          <w:rtl/>
          <w:lang w:bidi="ar-IQ"/>
        </w:rPr>
        <w:t>ّ</w:t>
      </w:r>
      <w:r w:rsidR="00C83F2D" w:rsidRPr="00365F4F">
        <w:rPr>
          <w:rFonts w:ascii="Simplified Arabic" w:hAnsi="Simplified Arabic"/>
          <w:sz w:val="27"/>
          <w:rtl/>
          <w:lang w:bidi="ar-IQ"/>
        </w:rPr>
        <w:t>. وقد جاءت رواية</w:t>
      </w:r>
      <w:r w:rsidR="00432395">
        <w:rPr>
          <w:rFonts w:ascii="Simplified Arabic" w:hAnsi="Simplified Arabic" w:hint="cs"/>
          <w:sz w:val="27"/>
          <w:rtl/>
          <w:lang w:bidi="ar-IQ"/>
        </w:rPr>
        <w:t>ٌ</w:t>
      </w:r>
      <w:r w:rsidR="00C83F2D" w:rsidRPr="00365F4F">
        <w:rPr>
          <w:rFonts w:ascii="Simplified Arabic" w:hAnsi="Simplified Arabic"/>
          <w:sz w:val="27"/>
          <w:rtl/>
          <w:lang w:bidi="ar-IQ"/>
        </w:rPr>
        <w:t xml:space="preserve"> أنه 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أدركه قبل زوال الشمس فقد أدرك</w:t>
      </w:r>
      <w:r w:rsidR="00C83F2D" w:rsidRPr="00365F4F">
        <w:rPr>
          <w:rFonts w:ascii="Simplified Arabic" w:hAnsi="Simplified Arabic" w:hint="cs"/>
          <w:sz w:val="27"/>
          <w:rtl/>
          <w:lang w:bidi="ar-IQ"/>
        </w:rPr>
        <w:t xml:space="preserve"> </w:t>
      </w:r>
      <w:r w:rsidR="00C83F2D" w:rsidRPr="00365F4F">
        <w:rPr>
          <w:rFonts w:ascii="Simplified Arabic" w:hAnsi="Simplified Arabic"/>
          <w:sz w:val="27"/>
          <w:rtl/>
          <w:lang w:bidi="ar-IQ"/>
        </w:rPr>
        <w:t>الحج</w:t>
      </w:r>
      <w:r w:rsidRPr="00365F4F">
        <w:rPr>
          <w:rFonts w:ascii="Simplified Arabic" w:hAnsi="Simplified Arabic" w:hint="cs"/>
          <w:sz w:val="27"/>
          <w:rtl/>
          <w:lang w:bidi="ar-IQ"/>
        </w:rPr>
        <w:t>ّ</w:t>
      </w:r>
      <w:r w:rsidR="00C83F2D" w:rsidRPr="00365F4F">
        <w:rPr>
          <w:rFonts w:ascii="Simplified Arabic" w:hAnsi="Simplified Arabic"/>
          <w:sz w:val="27"/>
          <w:rtl/>
          <w:lang w:bidi="ar-IQ"/>
        </w:rPr>
        <w:t>. غير أن هذه الرواية جاءت من نوادر الأخبار، وما ذكرناه متواتر</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ظاهر من</w:t>
      </w:r>
      <w:r w:rsidR="00C83F2D" w:rsidRPr="00365F4F">
        <w:rPr>
          <w:rFonts w:ascii="Simplified Arabic" w:hAnsi="Simplified Arabic" w:hint="cs"/>
          <w:sz w:val="27"/>
          <w:rtl/>
          <w:lang w:bidi="ar-IQ"/>
        </w:rPr>
        <w:t xml:space="preserve"> </w:t>
      </w:r>
      <w:r w:rsidR="00C83F2D" w:rsidRPr="00365F4F">
        <w:rPr>
          <w:rFonts w:ascii="Simplified Arabic" w:hAnsi="Simplified Arabic"/>
          <w:sz w:val="27"/>
          <w:rtl/>
          <w:lang w:bidi="ar-IQ"/>
        </w:rPr>
        <w:t>الآثار</w:t>
      </w:r>
      <w:r w:rsidR="00C83F2D" w:rsidRPr="00802ECF">
        <w:rPr>
          <w:rFonts w:hint="eastAsia"/>
          <w:sz w:val="24"/>
          <w:szCs w:val="24"/>
          <w:rtl/>
          <w:lang w:bidi="ar-IQ"/>
        </w:rPr>
        <w:t>»</w:t>
      </w:r>
      <w:r w:rsidR="00C83F2D" w:rsidRPr="003E3FD2">
        <w:rPr>
          <w:sz w:val="24"/>
          <w:szCs w:val="24"/>
          <w:vertAlign w:val="superscript"/>
          <w:rtl/>
          <w:lang w:bidi="ar-IQ"/>
        </w:rPr>
        <w:t>(</w:t>
      </w:r>
      <w:r w:rsidR="00C83F2D" w:rsidRPr="003E3FD2">
        <w:rPr>
          <w:rStyle w:val="ac"/>
          <w:sz w:val="27"/>
          <w:rtl/>
          <w:lang w:bidi="ar-IQ"/>
        </w:rPr>
        <w:endnoteReference w:id="490"/>
      </w:r>
      <w:r w:rsidR="00C83F2D" w:rsidRPr="003E3FD2">
        <w:rPr>
          <w:sz w:val="24"/>
          <w:szCs w:val="24"/>
          <w:vertAlign w:val="superscript"/>
          <w:rtl/>
          <w:lang w:bidi="ar-IQ"/>
        </w:rPr>
        <w:t>)</w:t>
      </w:r>
      <w:r w:rsidRPr="00365F4F">
        <w:rPr>
          <w:rFonts w:hint="cs"/>
          <w:sz w:val="27"/>
          <w:rtl/>
          <w:lang w:bidi="ar-IQ"/>
        </w:rPr>
        <w:t>.</w:t>
      </w:r>
    </w:p>
    <w:p w:rsidR="00C83F2D" w:rsidRPr="00365F4F" w:rsidRDefault="00C83F2D" w:rsidP="00124BC6">
      <w:pPr>
        <w:autoSpaceDE w:val="0"/>
        <w:autoSpaceDN w:val="0"/>
        <w:adjustRightInd w:val="0"/>
        <w:spacing w:line="380" w:lineRule="exact"/>
        <w:ind w:firstLine="562"/>
        <w:rPr>
          <w:rFonts w:ascii="Simplified Arabic" w:hAnsi="Simplified Arabic"/>
          <w:sz w:val="27"/>
          <w:rtl/>
          <w:lang w:bidi="ar-IQ"/>
        </w:rPr>
      </w:pPr>
      <w:r w:rsidRPr="00365F4F">
        <w:rPr>
          <w:rFonts w:ascii="Simplified Arabic" w:hAnsi="Simplified Arabic" w:hint="cs"/>
          <w:sz w:val="27"/>
          <w:rtl/>
          <w:lang w:bidi="ar-IQ"/>
        </w:rPr>
        <w:t xml:space="preserve">وفي هذا المورد يصف الشيخ المفيد الرواية التي اختارها بمجرّد التعبير عنها بـ </w:t>
      </w:r>
      <w:r w:rsidRPr="00802ECF">
        <w:rPr>
          <w:rFonts w:hint="eastAsia"/>
          <w:sz w:val="24"/>
          <w:szCs w:val="24"/>
          <w:rtl/>
          <w:lang w:bidi="ar-IQ"/>
        </w:rPr>
        <w:t>«</w:t>
      </w:r>
      <w:r w:rsidRPr="00365F4F">
        <w:rPr>
          <w:rFonts w:ascii="Simplified Arabic" w:hAnsi="Simplified Arabic"/>
          <w:sz w:val="27"/>
          <w:rtl/>
          <w:lang w:bidi="ar-IQ"/>
        </w:rPr>
        <w:t>وما ذكرناه متواتر</w:t>
      </w:r>
      <w:r w:rsidR="00CE1250" w:rsidRPr="00365F4F">
        <w:rPr>
          <w:rFonts w:ascii="Simplified Arabic" w:hAnsi="Simplified Arabic" w:hint="cs"/>
          <w:sz w:val="27"/>
          <w:rtl/>
          <w:lang w:bidi="ar-IQ"/>
        </w:rPr>
        <w:t>ٌ</w:t>
      </w:r>
      <w:r w:rsidRPr="00365F4F">
        <w:rPr>
          <w:rFonts w:ascii="Simplified Arabic" w:hAnsi="Simplified Arabic"/>
          <w:sz w:val="27"/>
          <w:rtl/>
          <w:lang w:bidi="ar-IQ"/>
        </w:rPr>
        <w:t xml:space="preserve"> ظاهر من</w:t>
      </w:r>
      <w:r w:rsidRPr="00365F4F">
        <w:rPr>
          <w:rFonts w:ascii="Simplified Arabic" w:hAnsi="Simplified Arabic" w:hint="cs"/>
          <w:sz w:val="27"/>
          <w:rtl/>
          <w:lang w:bidi="ar-IQ"/>
        </w:rPr>
        <w:t xml:space="preserve"> </w:t>
      </w:r>
      <w:r w:rsidRPr="00365F4F">
        <w:rPr>
          <w:rFonts w:ascii="Simplified Arabic" w:hAnsi="Simplified Arabic"/>
          <w:sz w:val="27"/>
          <w:rtl/>
          <w:lang w:bidi="ar-IQ"/>
        </w:rPr>
        <w:t>الآثار</w:t>
      </w:r>
      <w:r w:rsidRPr="00802ECF">
        <w:rPr>
          <w:rFonts w:hint="eastAsia"/>
          <w:sz w:val="24"/>
          <w:szCs w:val="24"/>
          <w:rtl/>
          <w:lang w:bidi="ar-IQ"/>
        </w:rPr>
        <w:t>»</w:t>
      </w:r>
      <w:r w:rsidR="00CE1250"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وكذلك في رد الرواية المعارضة يكتفي بالقول: </w:t>
      </w:r>
      <w:r w:rsidRPr="00802ECF">
        <w:rPr>
          <w:rFonts w:hint="eastAsia"/>
          <w:sz w:val="24"/>
          <w:szCs w:val="24"/>
          <w:rtl/>
          <w:lang w:bidi="ar-IQ"/>
        </w:rPr>
        <w:t>«</w:t>
      </w:r>
      <w:r w:rsidRPr="00365F4F">
        <w:rPr>
          <w:rFonts w:ascii="Simplified Arabic" w:hAnsi="Simplified Arabic"/>
          <w:sz w:val="27"/>
          <w:rtl/>
          <w:lang w:bidi="ar-IQ"/>
        </w:rPr>
        <w:t>غير أن هذه الرواية جاءت من نوادر الأخبار</w:t>
      </w:r>
      <w:r w:rsidRPr="00802ECF">
        <w:rPr>
          <w:rFonts w:hint="eastAsia"/>
          <w:sz w:val="24"/>
          <w:szCs w:val="24"/>
          <w:rtl/>
          <w:lang w:bidi="ar-IQ"/>
        </w:rPr>
        <w:t>»</w:t>
      </w:r>
      <w:r w:rsidRPr="00365F4F">
        <w:rPr>
          <w:rFonts w:ascii="Simplified Arabic" w:hAnsi="Simplified Arabic" w:hint="cs"/>
          <w:sz w:val="27"/>
          <w:rtl/>
          <w:lang w:bidi="ar-IQ"/>
        </w:rPr>
        <w:t xml:space="preserve">. </w:t>
      </w:r>
    </w:p>
    <w:p w:rsidR="00CE1250" w:rsidRPr="00365F4F" w:rsidRDefault="00CE1250" w:rsidP="00432395">
      <w:pPr>
        <w:autoSpaceDE w:val="0"/>
        <w:autoSpaceDN w:val="0"/>
        <w:adjustRightInd w:val="0"/>
        <w:spacing w:line="380" w:lineRule="exact"/>
        <w:ind w:firstLine="562"/>
        <w:rPr>
          <w:sz w:val="27"/>
          <w:rtl/>
          <w:lang w:bidi="ar-IQ"/>
        </w:rPr>
      </w:pPr>
      <w:r w:rsidRPr="00365F4F">
        <w:rPr>
          <w:rFonts w:ascii="Simplified Arabic" w:hAnsi="Simplified Arabic" w:hint="cs"/>
          <w:sz w:val="27"/>
          <w:rtl/>
          <w:lang w:bidi="ar-IQ"/>
        </w:rPr>
        <w:t xml:space="preserve">3ـ </w:t>
      </w:r>
      <w:r w:rsidR="00C83F2D" w:rsidRPr="00802ECF">
        <w:rPr>
          <w:rFonts w:hint="eastAsia"/>
          <w:sz w:val="24"/>
          <w:szCs w:val="24"/>
          <w:rtl/>
          <w:lang w:bidi="ar-IQ"/>
        </w:rPr>
        <w:t>«</w:t>
      </w:r>
      <w:r w:rsidR="00C83F2D" w:rsidRPr="00365F4F">
        <w:rPr>
          <w:rFonts w:ascii="Simplified Arabic" w:hAnsi="Simplified Arabic"/>
          <w:sz w:val="27"/>
          <w:rtl/>
          <w:lang w:bidi="ar-IQ"/>
        </w:rPr>
        <w:t>وابن السبيل، وهم المنقطع بهم في الأسفار</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وقد</w:t>
      </w:r>
      <w:r w:rsidR="00C83F2D" w:rsidRPr="00365F4F">
        <w:rPr>
          <w:rFonts w:ascii="Simplified Arabic" w:hAnsi="Simplified Arabic" w:hint="cs"/>
          <w:sz w:val="27"/>
          <w:rtl/>
          <w:lang w:bidi="ar-IQ"/>
        </w:rPr>
        <w:t xml:space="preserve"> </w:t>
      </w:r>
      <w:r w:rsidR="00C83F2D" w:rsidRPr="00365F4F">
        <w:rPr>
          <w:rFonts w:ascii="Simplified Arabic" w:hAnsi="Simplified Arabic"/>
          <w:sz w:val="27"/>
          <w:rtl/>
          <w:lang w:bidi="ar-IQ"/>
        </w:rPr>
        <w:t>جاءت رواية</w:t>
      </w:r>
      <w:r w:rsidR="00432395">
        <w:rPr>
          <w:rFonts w:ascii="Simplified Arabic" w:hAnsi="Simplified Arabic" w:hint="cs"/>
          <w:sz w:val="27"/>
          <w:rtl/>
          <w:lang w:bidi="ar-IQ"/>
        </w:rPr>
        <w:t>ٌ</w:t>
      </w:r>
      <w:r w:rsidR="00C83F2D" w:rsidRPr="00365F4F">
        <w:rPr>
          <w:rFonts w:ascii="Simplified Arabic" w:hAnsi="Simplified Arabic"/>
          <w:sz w:val="27"/>
          <w:rtl/>
          <w:lang w:bidi="ar-IQ"/>
        </w:rPr>
        <w:t xml:space="preserve"> أنهم الأضياف، ي</w:t>
      </w:r>
      <w:r w:rsidRPr="00365F4F">
        <w:rPr>
          <w:rFonts w:ascii="Simplified Arabic" w:hAnsi="Simplified Arabic" w:hint="cs"/>
          <w:sz w:val="27"/>
          <w:rtl/>
          <w:lang w:bidi="ar-IQ"/>
        </w:rPr>
        <w:t>ُ</w:t>
      </w:r>
      <w:r w:rsidR="00C83F2D" w:rsidRPr="00365F4F">
        <w:rPr>
          <w:rFonts w:ascii="Simplified Arabic" w:hAnsi="Simplified Arabic"/>
          <w:sz w:val="27"/>
          <w:rtl/>
          <w:lang w:bidi="ar-IQ"/>
        </w:rPr>
        <w:t>راد به م</w:t>
      </w:r>
      <w:r w:rsidRPr="00365F4F">
        <w:rPr>
          <w:rFonts w:ascii="Simplified Arabic" w:hAnsi="Simplified Arabic" w:hint="cs"/>
          <w:sz w:val="27"/>
          <w:rtl/>
          <w:lang w:bidi="ar-IQ"/>
        </w:rPr>
        <w:t>َ</w:t>
      </w:r>
      <w:r w:rsidR="00C83F2D" w:rsidRPr="00365F4F">
        <w:rPr>
          <w:rFonts w:ascii="Simplified Arabic" w:hAnsi="Simplified Arabic"/>
          <w:sz w:val="27"/>
          <w:rtl/>
          <w:lang w:bidi="ar-IQ"/>
        </w:rPr>
        <w:t>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أضيف لحاجته إلى ذلك، وإن</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كان له في موضع</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آخر غنى ويسار، وذلك راجع</w:t>
      </w:r>
      <w:r w:rsidRPr="00365F4F">
        <w:rPr>
          <w:rFonts w:ascii="Simplified Arabic" w:hAnsi="Simplified Arabic" w:hint="cs"/>
          <w:sz w:val="27"/>
          <w:rtl/>
          <w:lang w:bidi="ar-IQ"/>
        </w:rPr>
        <w:t>ٌ</w:t>
      </w:r>
      <w:r w:rsidR="00C83F2D" w:rsidRPr="00365F4F">
        <w:rPr>
          <w:rFonts w:ascii="Simplified Arabic" w:hAnsi="Simplified Arabic"/>
          <w:sz w:val="27"/>
          <w:rtl/>
          <w:lang w:bidi="ar-IQ"/>
        </w:rPr>
        <w:t xml:space="preserve"> إلى ما قد</w:t>
      </w:r>
      <w:r w:rsidRPr="00365F4F">
        <w:rPr>
          <w:rFonts w:ascii="Simplified Arabic" w:hAnsi="Simplified Arabic" w:hint="cs"/>
          <w:sz w:val="27"/>
          <w:rtl/>
          <w:lang w:bidi="ar-IQ"/>
        </w:rPr>
        <w:t>َّ</w:t>
      </w:r>
      <w:r w:rsidR="00C83F2D" w:rsidRPr="00365F4F">
        <w:rPr>
          <w:rFonts w:ascii="Simplified Arabic" w:hAnsi="Simplified Arabic"/>
          <w:sz w:val="27"/>
          <w:rtl/>
          <w:lang w:bidi="ar-IQ"/>
        </w:rPr>
        <w:t>مناه</w:t>
      </w:r>
      <w:r w:rsidR="00C83F2D" w:rsidRPr="00802ECF">
        <w:rPr>
          <w:rFonts w:hint="eastAsia"/>
          <w:sz w:val="24"/>
          <w:szCs w:val="24"/>
          <w:rtl/>
          <w:lang w:bidi="ar-IQ"/>
        </w:rPr>
        <w:t>»</w:t>
      </w:r>
      <w:r w:rsidR="00C83F2D" w:rsidRPr="003E3FD2">
        <w:rPr>
          <w:sz w:val="24"/>
          <w:szCs w:val="24"/>
          <w:vertAlign w:val="superscript"/>
          <w:rtl/>
          <w:lang w:bidi="ar-IQ"/>
        </w:rPr>
        <w:t>(</w:t>
      </w:r>
      <w:r w:rsidR="00C83F2D" w:rsidRPr="003E3FD2">
        <w:rPr>
          <w:rStyle w:val="ac"/>
          <w:sz w:val="27"/>
          <w:rtl/>
          <w:lang w:bidi="ar-IQ"/>
        </w:rPr>
        <w:endnoteReference w:id="491"/>
      </w:r>
      <w:r w:rsidR="00C83F2D" w:rsidRPr="003E3FD2">
        <w:rPr>
          <w:sz w:val="24"/>
          <w:szCs w:val="24"/>
          <w:vertAlign w:val="superscript"/>
          <w:rtl/>
          <w:lang w:bidi="ar-IQ"/>
        </w:rPr>
        <w:t>)</w:t>
      </w:r>
      <w:r w:rsidRPr="00365F4F">
        <w:rPr>
          <w:rFonts w:hint="cs"/>
          <w:sz w:val="27"/>
          <w:rtl/>
          <w:lang w:bidi="ar-IQ"/>
        </w:rPr>
        <w:t>.</w:t>
      </w:r>
    </w:p>
    <w:p w:rsidR="00C83F2D" w:rsidRPr="00365F4F" w:rsidRDefault="00C83F2D" w:rsidP="00124BC6">
      <w:pPr>
        <w:autoSpaceDE w:val="0"/>
        <w:autoSpaceDN w:val="0"/>
        <w:adjustRightInd w:val="0"/>
        <w:spacing w:line="380" w:lineRule="exact"/>
        <w:ind w:firstLine="562"/>
        <w:rPr>
          <w:rFonts w:ascii="Simplified Arabic" w:hAnsi="Simplified Arabic"/>
          <w:sz w:val="27"/>
          <w:rtl/>
          <w:lang w:bidi="ar-IQ"/>
        </w:rPr>
      </w:pPr>
      <w:r w:rsidRPr="00365F4F">
        <w:rPr>
          <w:rFonts w:ascii="Simplified Arabic" w:hAnsi="Simplified Arabic" w:hint="cs"/>
          <w:sz w:val="27"/>
          <w:rtl/>
          <w:lang w:bidi="ar-IQ"/>
        </w:rPr>
        <w:t>وهنا ينقل الشيخ المفيد رواية</w:t>
      </w:r>
      <w:r w:rsidR="00CE1250" w:rsidRPr="00365F4F">
        <w:rPr>
          <w:rFonts w:ascii="Simplified Arabic" w:hAnsi="Simplified Arabic" w:hint="cs"/>
          <w:sz w:val="27"/>
          <w:rtl/>
          <w:lang w:bidi="ar-IQ"/>
        </w:rPr>
        <w:t>ً</w:t>
      </w:r>
      <w:r w:rsidRPr="00365F4F">
        <w:rPr>
          <w:rFonts w:ascii="Simplified Arabic" w:hAnsi="Simplified Arabic" w:hint="cs"/>
          <w:sz w:val="27"/>
          <w:rtl/>
          <w:lang w:bidi="ar-IQ"/>
        </w:rPr>
        <w:t xml:space="preserve"> أخرى تذكر لـ </w:t>
      </w:r>
      <w:r w:rsidRPr="00802ECF">
        <w:rPr>
          <w:rFonts w:hint="eastAsia"/>
          <w:sz w:val="24"/>
          <w:szCs w:val="24"/>
          <w:rtl/>
          <w:lang w:bidi="ar-IQ"/>
        </w:rPr>
        <w:t>«</w:t>
      </w:r>
      <w:r w:rsidRPr="00365F4F">
        <w:rPr>
          <w:rFonts w:ascii="Simplified Arabic" w:hAnsi="Simplified Arabic" w:hint="cs"/>
          <w:sz w:val="27"/>
          <w:rtl/>
          <w:lang w:bidi="ar-IQ"/>
        </w:rPr>
        <w:t>ابن السبيل</w:t>
      </w:r>
      <w:r w:rsidRPr="00802ECF">
        <w:rPr>
          <w:rFonts w:hint="eastAsia"/>
          <w:sz w:val="24"/>
          <w:szCs w:val="24"/>
          <w:rtl/>
          <w:lang w:bidi="ar-IQ"/>
        </w:rPr>
        <w:t>»</w:t>
      </w:r>
      <w:r w:rsidRPr="00365F4F">
        <w:rPr>
          <w:rFonts w:ascii="Simplified Arabic" w:hAnsi="Simplified Arabic" w:hint="cs"/>
          <w:sz w:val="27"/>
          <w:rtl/>
          <w:lang w:bidi="ar-IQ"/>
        </w:rPr>
        <w:t xml:space="preserve"> معنى</w:t>
      </w:r>
      <w:r w:rsidR="00CE1250" w:rsidRPr="00365F4F">
        <w:rPr>
          <w:rFonts w:ascii="Simplified Arabic" w:hAnsi="Simplified Arabic" w:hint="cs"/>
          <w:sz w:val="27"/>
          <w:rtl/>
          <w:lang w:bidi="ar-IQ"/>
        </w:rPr>
        <w:t>ً</w:t>
      </w:r>
      <w:r w:rsidRPr="00365F4F">
        <w:rPr>
          <w:rFonts w:ascii="Simplified Arabic" w:hAnsi="Simplified Arabic" w:hint="cs"/>
          <w:sz w:val="27"/>
          <w:rtl/>
          <w:lang w:bidi="ar-IQ"/>
        </w:rPr>
        <w:t xml:space="preserve"> مختلفاً</w:t>
      </w:r>
      <w:r w:rsidR="00CE1250" w:rsidRPr="00365F4F">
        <w:rPr>
          <w:rFonts w:ascii="Simplified Arabic" w:hAnsi="Simplified Arabic" w:hint="cs"/>
          <w:sz w:val="27"/>
          <w:rtl/>
          <w:lang w:bidi="ar-IQ"/>
        </w:rPr>
        <w:t>.</w:t>
      </w:r>
      <w:r w:rsidRPr="00365F4F">
        <w:rPr>
          <w:rFonts w:ascii="Simplified Arabic" w:hAnsi="Simplified Arabic" w:hint="cs"/>
          <w:sz w:val="27"/>
          <w:rtl/>
          <w:lang w:bidi="ar-IQ"/>
        </w:rPr>
        <w:t xml:space="preserve"> ولكي يحل</w:t>
      </w:r>
      <w:r w:rsidR="00CE1250" w:rsidRPr="00365F4F">
        <w:rPr>
          <w:rFonts w:ascii="Simplified Arabic" w:hAnsi="Simplified Arabic" w:hint="cs"/>
          <w:sz w:val="27"/>
          <w:rtl/>
          <w:lang w:bidi="ar-IQ"/>
        </w:rPr>
        <w:t>ّ</w:t>
      </w:r>
      <w:r w:rsidRPr="00365F4F">
        <w:rPr>
          <w:rFonts w:ascii="Simplified Arabic" w:hAnsi="Simplified Arabic" w:hint="cs"/>
          <w:sz w:val="27"/>
          <w:rtl/>
          <w:lang w:bidi="ar-IQ"/>
        </w:rPr>
        <w:t xml:space="preserve"> تعارضها مع معنى الرواية المختارة عمد إلى حمل ذلك التعبير المختلف على ذات المعنى الموجود في الرواية الأولى. </w:t>
      </w:r>
    </w:p>
    <w:p w:rsidR="00C83F2D" w:rsidRPr="00432395" w:rsidRDefault="00C83F2D" w:rsidP="00432395">
      <w:pPr>
        <w:rPr>
          <w:sz w:val="27"/>
          <w:rtl/>
        </w:rPr>
      </w:pPr>
    </w:p>
    <w:p w:rsidR="00C83F2D" w:rsidRPr="00365F4F" w:rsidRDefault="00C83F2D" w:rsidP="00124BC6">
      <w:pPr>
        <w:pStyle w:val="31"/>
        <w:rPr>
          <w:color w:val="auto"/>
          <w:rtl/>
          <w:lang w:bidi="ar-IQ"/>
        </w:rPr>
      </w:pPr>
      <w:r w:rsidRPr="00365F4F">
        <w:rPr>
          <w:rFonts w:hint="cs"/>
          <w:color w:val="auto"/>
          <w:rtl/>
          <w:lang w:bidi="ar-IQ"/>
        </w:rPr>
        <w:t>ج ـ الاختلاف المبنائي في تعريف مخالفة العامّة</w:t>
      </w:r>
    </w:p>
    <w:p w:rsidR="00C83F2D" w:rsidRPr="00365F4F" w:rsidRDefault="00C83F2D" w:rsidP="00435F6C">
      <w:pPr>
        <w:rPr>
          <w:sz w:val="27"/>
          <w:rtl/>
          <w:lang w:bidi="ar-IQ"/>
        </w:rPr>
      </w:pPr>
      <w:r w:rsidRPr="00365F4F">
        <w:rPr>
          <w:rFonts w:hint="cs"/>
          <w:sz w:val="27"/>
          <w:rtl/>
          <w:lang w:bidi="ar-IQ"/>
        </w:rPr>
        <w:t>المسألة الأخرى التي تبيّ</w:t>
      </w:r>
      <w:r w:rsidR="00CE1250" w:rsidRPr="00365F4F">
        <w:rPr>
          <w:rFonts w:hint="cs"/>
          <w:sz w:val="27"/>
          <w:rtl/>
          <w:lang w:bidi="ar-IQ"/>
        </w:rPr>
        <w:t>ِ</w:t>
      </w:r>
      <w:r w:rsidRPr="00365F4F">
        <w:rPr>
          <w:rFonts w:hint="cs"/>
          <w:sz w:val="27"/>
          <w:rtl/>
          <w:lang w:bidi="ar-IQ"/>
        </w:rPr>
        <w:t xml:space="preserve">ن وجهاً آخر من هذا الاختلاف وجود التفاوت في تعريف </w:t>
      </w:r>
      <w:r w:rsidRPr="00365F4F">
        <w:rPr>
          <w:rFonts w:hint="cs"/>
          <w:sz w:val="27"/>
          <w:rtl/>
          <w:lang w:bidi="ar-IQ"/>
        </w:rPr>
        <w:lastRenderedPageBreak/>
        <w:t>مخالفة الرواية للعامّة. فخلافاً لات</w:t>
      </w:r>
      <w:r w:rsidR="00CE1250" w:rsidRPr="00365F4F">
        <w:rPr>
          <w:rFonts w:hint="cs"/>
          <w:sz w:val="27"/>
          <w:rtl/>
          <w:lang w:bidi="ar-IQ"/>
        </w:rPr>
        <w:t>ّ</w:t>
      </w:r>
      <w:r w:rsidRPr="00365F4F">
        <w:rPr>
          <w:rFonts w:hint="cs"/>
          <w:sz w:val="27"/>
          <w:rtl/>
          <w:lang w:bidi="ar-IQ"/>
        </w:rPr>
        <w:t>جاه الشيخ الطوسي</w:t>
      </w:r>
      <w:r w:rsidR="00CE1250" w:rsidRPr="00365F4F">
        <w:rPr>
          <w:rFonts w:hint="cs"/>
          <w:sz w:val="27"/>
          <w:rtl/>
          <w:lang w:bidi="ar-IQ"/>
        </w:rPr>
        <w:t>،</w:t>
      </w:r>
      <w:r w:rsidRPr="00365F4F">
        <w:rPr>
          <w:rFonts w:hint="cs"/>
          <w:sz w:val="27"/>
          <w:rtl/>
          <w:lang w:bidi="ar-IQ"/>
        </w:rPr>
        <w:t xml:space="preserve"> الذي يضع فيه كل رواية تحتوي على شائبة الانفراد في مظان</w:t>
      </w:r>
      <w:r w:rsidR="00CE1250" w:rsidRPr="00365F4F">
        <w:rPr>
          <w:rFonts w:hint="cs"/>
          <w:sz w:val="27"/>
          <w:rtl/>
          <w:lang w:bidi="ar-IQ"/>
        </w:rPr>
        <w:t>ّ</w:t>
      </w:r>
      <w:r w:rsidRPr="00365F4F">
        <w:rPr>
          <w:rFonts w:hint="cs"/>
          <w:sz w:val="27"/>
          <w:rtl/>
          <w:lang w:bidi="ar-IQ"/>
        </w:rPr>
        <w:t xml:space="preserve"> التقي</w:t>
      </w:r>
      <w:r w:rsidR="00CE1250" w:rsidRPr="00365F4F">
        <w:rPr>
          <w:rFonts w:hint="cs"/>
          <w:sz w:val="27"/>
          <w:rtl/>
          <w:lang w:bidi="ar-IQ"/>
        </w:rPr>
        <w:t>ّ</w:t>
      </w:r>
      <w:r w:rsidRPr="00365F4F">
        <w:rPr>
          <w:rFonts w:hint="cs"/>
          <w:sz w:val="27"/>
          <w:rtl/>
          <w:lang w:bidi="ar-IQ"/>
        </w:rPr>
        <w:t>ة بشكل</w:t>
      </w:r>
      <w:r w:rsidR="00CE1250" w:rsidRPr="00365F4F">
        <w:rPr>
          <w:rFonts w:hint="cs"/>
          <w:sz w:val="27"/>
          <w:rtl/>
          <w:lang w:bidi="ar-IQ"/>
        </w:rPr>
        <w:t>ٍ</w:t>
      </w:r>
      <w:r w:rsidRPr="00365F4F">
        <w:rPr>
          <w:rFonts w:hint="cs"/>
          <w:sz w:val="27"/>
          <w:rtl/>
          <w:lang w:bidi="ar-IQ"/>
        </w:rPr>
        <w:t xml:space="preserve"> مطلق، يبدو من المتقد</w:t>
      </w:r>
      <w:r w:rsidR="00CE1250" w:rsidRPr="00365F4F">
        <w:rPr>
          <w:rFonts w:hint="cs"/>
          <w:sz w:val="27"/>
          <w:rtl/>
          <w:lang w:bidi="ar-IQ"/>
        </w:rPr>
        <w:t>ِّ</w:t>
      </w:r>
      <w:r w:rsidRPr="00365F4F">
        <w:rPr>
          <w:rFonts w:hint="cs"/>
          <w:sz w:val="27"/>
          <w:rtl/>
          <w:lang w:bidi="ar-IQ"/>
        </w:rPr>
        <w:t>مين أنهم يتبن</w:t>
      </w:r>
      <w:r w:rsidR="00CE1250" w:rsidRPr="00365F4F">
        <w:rPr>
          <w:rFonts w:hint="cs"/>
          <w:sz w:val="27"/>
          <w:rtl/>
          <w:lang w:bidi="ar-IQ"/>
        </w:rPr>
        <w:t>ّ</w:t>
      </w:r>
      <w:r w:rsidRPr="00365F4F">
        <w:rPr>
          <w:rFonts w:hint="cs"/>
          <w:sz w:val="27"/>
          <w:rtl/>
          <w:lang w:bidi="ar-IQ"/>
        </w:rPr>
        <w:t>ون في هذا الشأن مبنى</w:t>
      </w:r>
      <w:r w:rsidR="00CE1250" w:rsidRPr="00365F4F">
        <w:rPr>
          <w:rFonts w:hint="cs"/>
          <w:sz w:val="27"/>
          <w:rtl/>
          <w:lang w:bidi="ar-IQ"/>
        </w:rPr>
        <w:t>ً</w:t>
      </w:r>
      <w:r w:rsidRPr="00365F4F">
        <w:rPr>
          <w:rFonts w:hint="cs"/>
          <w:sz w:val="27"/>
          <w:rtl/>
          <w:lang w:bidi="ar-IQ"/>
        </w:rPr>
        <w:t xml:space="preserve"> مضي</w:t>
      </w:r>
      <w:r w:rsidR="00CE1250" w:rsidRPr="00365F4F">
        <w:rPr>
          <w:rFonts w:hint="cs"/>
          <w:sz w:val="27"/>
          <w:rtl/>
          <w:lang w:bidi="ar-IQ"/>
        </w:rPr>
        <w:t>ّ</w:t>
      </w:r>
      <w:r w:rsidRPr="00365F4F">
        <w:rPr>
          <w:rFonts w:hint="cs"/>
          <w:sz w:val="27"/>
          <w:rtl/>
          <w:lang w:bidi="ar-IQ"/>
        </w:rPr>
        <w:t>قاً بشد</w:t>
      </w:r>
      <w:r w:rsidR="00CE1250" w:rsidRPr="00365F4F">
        <w:rPr>
          <w:rFonts w:hint="cs"/>
          <w:sz w:val="27"/>
          <w:rtl/>
          <w:lang w:bidi="ar-IQ"/>
        </w:rPr>
        <w:t>ّ</w:t>
      </w:r>
      <w:r w:rsidRPr="00365F4F">
        <w:rPr>
          <w:rFonts w:hint="cs"/>
          <w:sz w:val="27"/>
          <w:rtl/>
          <w:lang w:bidi="ar-IQ"/>
        </w:rPr>
        <w:t>ة، حيث يحصرون روايات التقية في أبواب خاصة. إن هذه المسألة كما تشك</w:t>
      </w:r>
      <w:r w:rsidR="00CE1250" w:rsidRPr="00365F4F">
        <w:rPr>
          <w:rFonts w:hint="cs"/>
          <w:sz w:val="27"/>
          <w:rtl/>
          <w:lang w:bidi="ar-IQ"/>
        </w:rPr>
        <w:t>ِّ</w:t>
      </w:r>
      <w:r w:rsidRPr="00365F4F">
        <w:rPr>
          <w:rFonts w:hint="cs"/>
          <w:sz w:val="27"/>
          <w:rtl/>
          <w:lang w:bidi="ar-IQ"/>
        </w:rPr>
        <w:t>ل دليلاً على عدم استفادة المتقد</w:t>
      </w:r>
      <w:r w:rsidR="00CE1250" w:rsidRPr="00365F4F">
        <w:rPr>
          <w:rFonts w:hint="cs"/>
          <w:sz w:val="27"/>
          <w:rtl/>
          <w:lang w:bidi="ar-IQ"/>
        </w:rPr>
        <w:t>ِّ</w:t>
      </w:r>
      <w:r w:rsidRPr="00365F4F">
        <w:rPr>
          <w:rFonts w:hint="cs"/>
          <w:sz w:val="27"/>
          <w:rtl/>
          <w:lang w:bidi="ar-IQ"/>
        </w:rPr>
        <w:t>مين من القواعد العامة، فإنها تدل</w:t>
      </w:r>
      <w:r w:rsidR="00CE1250" w:rsidRPr="00365F4F">
        <w:rPr>
          <w:rFonts w:hint="cs"/>
          <w:sz w:val="27"/>
          <w:rtl/>
          <w:lang w:bidi="ar-IQ"/>
        </w:rPr>
        <w:t>ّ</w:t>
      </w:r>
      <w:r w:rsidRPr="00365F4F">
        <w:rPr>
          <w:rFonts w:hint="cs"/>
          <w:sz w:val="27"/>
          <w:rtl/>
          <w:lang w:bidi="ar-IQ"/>
        </w:rPr>
        <w:t xml:space="preserve"> أيضاً على أنهم لم يكونوا بوارد حذف الروايات المحمولة على التقية قبل التأليف الدال</w:t>
      </w:r>
      <w:r w:rsidR="00CE1250" w:rsidRPr="00365F4F">
        <w:rPr>
          <w:rFonts w:hint="cs"/>
          <w:sz w:val="27"/>
          <w:rtl/>
          <w:lang w:bidi="ar-IQ"/>
        </w:rPr>
        <w:t>ّ</w:t>
      </w:r>
      <w:r w:rsidRPr="00365F4F">
        <w:rPr>
          <w:rFonts w:hint="cs"/>
          <w:sz w:val="27"/>
          <w:rtl/>
          <w:lang w:bidi="ar-IQ"/>
        </w:rPr>
        <w:t xml:space="preserve"> على عدم الاستفادة من هذا الحذف. وهناك عبارة</w:t>
      </w:r>
      <w:r w:rsidR="00CE1250" w:rsidRPr="00365F4F">
        <w:rPr>
          <w:rFonts w:hint="cs"/>
          <w:sz w:val="27"/>
          <w:rtl/>
          <w:lang w:bidi="ar-IQ"/>
        </w:rPr>
        <w:t>ٌ</w:t>
      </w:r>
      <w:r w:rsidRPr="00365F4F">
        <w:rPr>
          <w:rFonts w:hint="cs"/>
          <w:sz w:val="27"/>
          <w:rtl/>
          <w:lang w:bidi="ar-IQ"/>
        </w:rPr>
        <w:t xml:space="preserve"> للشيخ المفيد في نهاية </w:t>
      </w:r>
      <w:r w:rsidR="00435F6C" w:rsidRPr="00802ECF">
        <w:rPr>
          <w:rFonts w:hint="eastAsia"/>
          <w:sz w:val="24"/>
          <w:szCs w:val="24"/>
          <w:rtl/>
          <w:lang w:bidi="ar-IQ"/>
        </w:rPr>
        <w:t>«</w:t>
      </w:r>
      <w:r w:rsidRPr="00365F4F">
        <w:rPr>
          <w:rFonts w:hint="cs"/>
          <w:sz w:val="27"/>
          <w:rtl/>
          <w:lang w:bidi="ar-IQ"/>
        </w:rPr>
        <w:t>الرسالة العددية</w:t>
      </w:r>
      <w:r w:rsidRPr="00802ECF">
        <w:rPr>
          <w:rFonts w:hint="eastAsia"/>
          <w:sz w:val="24"/>
          <w:szCs w:val="24"/>
          <w:rtl/>
          <w:lang w:bidi="ar-IQ"/>
        </w:rPr>
        <w:t>»</w:t>
      </w:r>
      <w:r w:rsidRPr="00365F4F">
        <w:rPr>
          <w:rFonts w:hint="cs"/>
          <w:sz w:val="27"/>
          <w:rtl/>
          <w:lang w:bidi="ar-IQ"/>
        </w:rPr>
        <w:t xml:space="preserve"> تبيّ</w:t>
      </w:r>
      <w:r w:rsidR="00CE1250" w:rsidRPr="00365F4F">
        <w:rPr>
          <w:rFonts w:hint="cs"/>
          <w:sz w:val="27"/>
          <w:rtl/>
          <w:lang w:bidi="ar-IQ"/>
        </w:rPr>
        <w:t>ِ</w:t>
      </w:r>
      <w:r w:rsidRPr="00365F4F">
        <w:rPr>
          <w:rFonts w:hint="cs"/>
          <w:sz w:val="27"/>
          <w:rtl/>
          <w:lang w:bidi="ar-IQ"/>
        </w:rPr>
        <w:t>ن هذه المسألة بوضوح</w:t>
      </w:r>
      <w:r w:rsidR="00CE1250" w:rsidRPr="00365F4F">
        <w:rPr>
          <w:rFonts w:hint="cs"/>
          <w:sz w:val="27"/>
          <w:rtl/>
          <w:lang w:bidi="ar-IQ"/>
        </w:rPr>
        <w:t>ٍ</w:t>
      </w:r>
      <w:r w:rsidRPr="00365F4F">
        <w:rPr>
          <w:rFonts w:hint="cs"/>
          <w:sz w:val="27"/>
          <w:rtl/>
          <w:lang w:bidi="ar-IQ"/>
        </w:rPr>
        <w:t>. فهو في معرض ردّ الاد</w:t>
      </w:r>
      <w:r w:rsidR="00CE1250" w:rsidRPr="00365F4F">
        <w:rPr>
          <w:rFonts w:hint="cs"/>
          <w:sz w:val="27"/>
          <w:rtl/>
          <w:lang w:bidi="ar-IQ"/>
        </w:rPr>
        <w:t>ّ</w:t>
      </w:r>
      <w:r w:rsidRPr="00365F4F">
        <w:rPr>
          <w:rFonts w:hint="cs"/>
          <w:sz w:val="27"/>
          <w:rtl/>
          <w:lang w:bidi="ar-IQ"/>
        </w:rPr>
        <w:t>عاء القائل بأن الرواية موضع البحث صادرة</w:t>
      </w:r>
      <w:r w:rsidR="00CE1250" w:rsidRPr="00365F4F">
        <w:rPr>
          <w:rFonts w:hint="cs"/>
          <w:sz w:val="27"/>
          <w:rtl/>
          <w:lang w:bidi="ar-IQ"/>
        </w:rPr>
        <w:t>ٌ</w:t>
      </w:r>
      <w:r w:rsidRPr="00365F4F">
        <w:rPr>
          <w:rFonts w:hint="cs"/>
          <w:sz w:val="27"/>
          <w:rtl/>
          <w:lang w:bidi="ar-IQ"/>
        </w:rPr>
        <w:t xml:space="preserve"> بداعي التقية قال</w:t>
      </w:r>
      <w:r w:rsidR="00CE1250" w:rsidRPr="00365F4F">
        <w:rPr>
          <w:rFonts w:hint="cs"/>
          <w:sz w:val="27"/>
          <w:rtl/>
          <w:lang w:bidi="ar-IQ"/>
        </w:rPr>
        <w:t>:</w:t>
      </w:r>
      <w:r w:rsidRPr="00365F4F">
        <w:rPr>
          <w:rFonts w:hint="cs"/>
          <w:sz w:val="27"/>
          <w:rtl/>
          <w:lang w:bidi="ar-IQ"/>
        </w:rPr>
        <w:t xml:space="preserve"> </w:t>
      </w:r>
      <w:r w:rsidR="00CE1250" w:rsidRPr="00365F4F">
        <w:rPr>
          <w:rFonts w:hint="cs"/>
          <w:sz w:val="27"/>
          <w:rtl/>
          <w:lang w:bidi="ar-IQ"/>
        </w:rPr>
        <w:t>إ</w:t>
      </w:r>
      <w:r w:rsidRPr="00365F4F">
        <w:rPr>
          <w:rFonts w:hint="cs"/>
          <w:sz w:val="27"/>
          <w:rtl/>
          <w:lang w:bidi="ar-IQ"/>
        </w:rPr>
        <w:t>ن حمل الرواية الموافقة للعامة على التقية يرتبط في الأساس بمواضع مدح أعداء الله</w:t>
      </w:r>
      <w:r w:rsidR="00CE1250" w:rsidRPr="00365F4F">
        <w:rPr>
          <w:rFonts w:hint="cs"/>
          <w:sz w:val="27"/>
          <w:rtl/>
          <w:lang w:bidi="ar-IQ"/>
        </w:rPr>
        <w:t xml:space="preserve">، </w:t>
      </w:r>
      <w:r w:rsidRPr="00365F4F">
        <w:rPr>
          <w:rFonts w:hint="cs"/>
          <w:sz w:val="27"/>
          <w:rtl/>
          <w:lang w:bidi="ar-IQ"/>
        </w:rPr>
        <w:t>والترحّم على خصماء الدين، ويصرّ</w:t>
      </w:r>
      <w:r w:rsidR="00CE1250" w:rsidRPr="00365F4F">
        <w:rPr>
          <w:rFonts w:hint="cs"/>
          <w:sz w:val="27"/>
          <w:rtl/>
          <w:lang w:bidi="ar-IQ"/>
        </w:rPr>
        <w:t>ِ</w:t>
      </w:r>
      <w:r w:rsidRPr="00365F4F">
        <w:rPr>
          <w:rFonts w:hint="cs"/>
          <w:sz w:val="27"/>
          <w:rtl/>
          <w:lang w:bidi="ar-IQ"/>
        </w:rPr>
        <w:t>ح بأن هذه الروايات لا تشمل الروايات الفقهية</w:t>
      </w:r>
      <w:r w:rsidRPr="003E3FD2">
        <w:rPr>
          <w:sz w:val="27"/>
          <w:vertAlign w:val="superscript"/>
          <w:rtl/>
          <w:lang w:bidi="ar-IQ"/>
        </w:rPr>
        <w:t>(</w:t>
      </w:r>
      <w:r w:rsidRPr="003E3FD2">
        <w:rPr>
          <w:rStyle w:val="ac"/>
          <w:sz w:val="27"/>
          <w:rtl/>
          <w:lang w:bidi="ar-IQ"/>
        </w:rPr>
        <w:endnoteReference w:id="492"/>
      </w:r>
      <w:r w:rsidRPr="003E3FD2">
        <w:rPr>
          <w:sz w:val="27"/>
          <w:vertAlign w:val="superscript"/>
          <w:rtl/>
          <w:lang w:bidi="ar-IQ"/>
        </w:rPr>
        <w:t>)</w:t>
      </w:r>
      <w:r w:rsidRPr="00365F4F">
        <w:rPr>
          <w:rFonts w:hint="cs"/>
          <w:sz w:val="27"/>
          <w:rtl/>
          <w:lang w:bidi="ar-IQ"/>
        </w:rPr>
        <w:t xml:space="preserve">. </w:t>
      </w:r>
    </w:p>
    <w:p w:rsidR="00C83F2D" w:rsidRPr="00365F4F" w:rsidRDefault="00C83F2D" w:rsidP="00435F6C">
      <w:pPr>
        <w:spacing w:line="430" w:lineRule="exact"/>
        <w:rPr>
          <w:sz w:val="27"/>
          <w:rtl/>
        </w:rPr>
      </w:pPr>
    </w:p>
    <w:p w:rsidR="00C83F2D" w:rsidRPr="00365F4F" w:rsidRDefault="00C83F2D" w:rsidP="00124BC6">
      <w:pPr>
        <w:pStyle w:val="31"/>
        <w:rPr>
          <w:color w:val="auto"/>
          <w:rtl/>
          <w:lang w:bidi="ar-IQ"/>
        </w:rPr>
      </w:pPr>
      <w:r w:rsidRPr="00365F4F">
        <w:rPr>
          <w:rFonts w:hint="cs"/>
          <w:color w:val="auto"/>
          <w:rtl/>
          <w:lang w:bidi="ar-IQ"/>
        </w:rPr>
        <w:t>د ـ اختلاف أسلوب الحمل على التقية في الموارد المحدودة</w:t>
      </w:r>
    </w:p>
    <w:p w:rsidR="00C83F2D" w:rsidRPr="00365F4F" w:rsidRDefault="00C83F2D" w:rsidP="00124BC6">
      <w:pPr>
        <w:rPr>
          <w:sz w:val="27"/>
          <w:rtl/>
          <w:lang w:bidi="ar-IQ"/>
        </w:rPr>
      </w:pPr>
      <w:r w:rsidRPr="00365F4F">
        <w:rPr>
          <w:rFonts w:hint="cs"/>
          <w:sz w:val="27"/>
          <w:rtl/>
          <w:lang w:bidi="ar-IQ"/>
        </w:rPr>
        <w:t xml:space="preserve">بالالتفات إلى </w:t>
      </w:r>
      <w:r w:rsidR="00255839" w:rsidRPr="00365F4F">
        <w:rPr>
          <w:rFonts w:hint="cs"/>
          <w:sz w:val="27"/>
          <w:rtl/>
          <w:lang w:bidi="ar-IQ"/>
        </w:rPr>
        <w:t xml:space="preserve">أن </w:t>
      </w:r>
      <w:r w:rsidRPr="00365F4F">
        <w:rPr>
          <w:rFonts w:hint="cs"/>
          <w:sz w:val="27"/>
          <w:rtl/>
          <w:lang w:bidi="ar-IQ"/>
        </w:rPr>
        <w:t>مسألة وجود الروايات الصادرة بداعي التقية، وسقوطها عن الحج</w:t>
      </w:r>
      <w:r w:rsidR="00CE1250" w:rsidRPr="00365F4F">
        <w:rPr>
          <w:rFonts w:hint="cs"/>
          <w:sz w:val="27"/>
          <w:rtl/>
          <w:lang w:bidi="ar-IQ"/>
        </w:rPr>
        <w:t>ّ</w:t>
      </w:r>
      <w:r w:rsidRPr="00365F4F">
        <w:rPr>
          <w:rFonts w:hint="cs"/>
          <w:sz w:val="27"/>
          <w:rtl/>
          <w:lang w:bidi="ar-IQ"/>
        </w:rPr>
        <w:t>ية، حقيقة</w:t>
      </w:r>
      <w:r w:rsidR="00255839" w:rsidRPr="00365F4F">
        <w:rPr>
          <w:rFonts w:hint="cs"/>
          <w:sz w:val="27"/>
          <w:rtl/>
          <w:lang w:bidi="ar-IQ"/>
        </w:rPr>
        <w:t>ٌ</w:t>
      </w:r>
      <w:r w:rsidRPr="00365F4F">
        <w:rPr>
          <w:rFonts w:hint="cs"/>
          <w:sz w:val="27"/>
          <w:rtl/>
          <w:lang w:bidi="ar-IQ"/>
        </w:rPr>
        <w:t xml:space="preserve"> تاريخية ثابتة ومسلّ</w:t>
      </w:r>
      <w:r w:rsidR="00255839" w:rsidRPr="00365F4F">
        <w:rPr>
          <w:rFonts w:hint="cs"/>
          <w:sz w:val="27"/>
          <w:rtl/>
          <w:lang w:bidi="ar-IQ"/>
        </w:rPr>
        <w:t>َ</w:t>
      </w:r>
      <w:r w:rsidRPr="00365F4F">
        <w:rPr>
          <w:rFonts w:hint="cs"/>
          <w:sz w:val="27"/>
          <w:rtl/>
          <w:lang w:bidi="ar-IQ"/>
        </w:rPr>
        <w:t xml:space="preserve">مة عند الشيعة في جميع المراحل يجب </w:t>
      </w:r>
      <w:r w:rsidR="00255839" w:rsidRPr="00365F4F">
        <w:rPr>
          <w:rFonts w:hint="cs"/>
          <w:sz w:val="27"/>
          <w:rtl/>
          <w:lang w:bidi="ar-IQ"/>
        </w:rPr>
        <w:t xml:space="preserve">ـ </w:t>
      </w:r>
      <w:r w:rsidRPr="00365F4F">
        <w:rPr>
          <w:rFonts w:hint="cs"/>
          <w:sz w:val="27"/>
          <w:rtl/>
          <w:lang w:bidi="ar-IQ"/>
        </w:rPr>
        <w:t xml:space="preserve">على القاعدة </w:t>
      </w:r>
      <w:r w:rsidR="00255839" w:rsidRPr="00365F4F">
        <w:rPr>
          <w:rFonts w:hint="cs"/>
          <w:sz w:val="27"/>
          <w:rtl/>
          <w:lang w:bidi="ar-IQ"/>
        </w:rPr>
        <w:t xml:space="preserve">ـ </w:t>
      </w:r>
      <w:r w:rsidRPr="00365F4F">
        <w:rPr>
          <w:rFonts w:hint="cs"/>
          <w:sz w:val="27"/>
          <w:rtl/>
          <w:lang w:bidi="ar-IQ"/>
        </w:rPr>
        <w:t>أن ي</w:t>
      </w:r>
      <w:r w:rsidR="00255839" w:rsidRPr="00365F4F">
        <w:rPr>
          <w:rFonts w:hint="cs"/>
          <w:sz w:val="27"/>
          <w:rtl/>
          <w:lang w:bidi="ar-IQ"/>
        </w:rPr>
        <w:t>َ</w:t>
      </w:r>
      <w:r w:rsidRPr="00365F4F">
        <w:rPr>
          <w:rFonts w:hint="cs"/>
          <w:sz w:val="27"/>
          <w:rtl/>
          <w:lang w:bidi="ar-IQ"/>
        </w:rPr>
        <w:t>ر</w:t>
      </w:r>
      <w:r w:rsidR="00255839" w:rsidRPr="00365F4F">
        <w:rPr>
          <w:rFonts w:hint="cs"/>
          <w:sz w:val="27"/>
          <w:rtl/>
          <w:lang w:bidi="ar-IQ"/>
        </w:rPr>
        <w:t>ِ</w:t>
      </w:r>
      <w:r w:rsidRPr="00365F4F">
        <w:rPr>
          <w:rFonts w:hint="cs"/>
          <w:sz w:val="27"/>
          <w:rtl/>
          <w:lang w:bidi="ar-IQ"/>
        </w:rPr>
        <w:t>د</w:t>
      </w:r>
      <w:r w:rsidR="00255839" w:rsidRPr="00365F4F">
        <w:rPr>
          <w:rFonts w:hint="cs"/>
          <w:sz w:val="27"/>
          <w:rtl/>
          <w:lang w:bidi="ar-IQ"/>
        </w:rPr>
        <w:t>َ</w:t>
      </w:r>
      <w:r w:rsidRPr="00365F4F">
        <w:rPr>
          <w:rFonts w:hint="cs"/>
          <w:sz w:val="27"/>
          <w:rtl/>
          <w:lang w:bidi="ar-IQ"/>
        </w:rPr>
        <w:t xml:space="preserve"> ذكر</w:t>
      </w:r>
      <w:r w:rsidR="00435F6C">
        <w:rPr>
          <w:rFonts w:hint="cs"/>
          <w:sz w:val="27"/>
          <w:rtl/>
          <w:lang w:bidi="ar-IQ"/>
        </w:rPr>
        <w:t>ٌ</w:t>
      </w:r>
      <w:r w:rsidRPr="00365F4F">
        <w:rPr>
          <w:rFonts w:hint="cs"/>
          <w:sz w:val="27"/>
          <w:rtl/>
          <w:lang w:bidi="ar-IQ"/>
        </w:rPr>
        <w:t xml:space="preserve"> لموارد منها في كتب المتقد</w:t>
      </w:r>
      <w:r w:rsidR="00255839" w:rsidRPr="00365F4F">
        <w:rPr>
          <w:rFonts w:hint="cs"/>
          <w:sz w:val="27"/>
          <w:rtl/>
          <w:lang w:bidi="ar-IQ"/>
        </w:rPr>
        <w:t>ِّ</w:t>
      </w:r>
      <w:r w:rsidRPr="00365F4F">
        <w:rPr>
          <w:rFonts w:hint="cs"/>
          <w:sz w:val="27"/>
          <w:rtl/>
          <w:lang w:bidi="ar-IQ"/>
        </w:rPr>
        <w:t>مين أيضاً. والمسألة الهام</w:t>
      </w:r>
      <w:r w:rsidR="00255839" w:rsidRPr="00365F4F">
        <w:rPr>
          <w:rFonts w:hint="cs"/>
          <w:sz w:val="27"/>
          <w:rtl/>
          <w:lang w:bidi="ar-IQ"/>
        </w:rPr>
        <w:t>ّ</w:t>
      </w:r>
      <w:r w:rsidRPr="00365F4F">
        <w:rPr>
          <w:rFonts w:hint="cs"/>
          <w:sz w:val="27"/>
          <w:rtl/>
          <w:lang w:bidi="ar-IQ"/>
        </w:rPr>
        <w:t>ة في البين هي أن كيفية المواجهة مع هذه الظاهرة وأسلوب حل</w:t>
      </w:r>
      <w:r w:rsidR="00255839" w:rsidRPr="00365F4F">
        <w:rPr>
          <w:rFonts w:hint="cs"/>
          <w:sz w:val="27"/>
          <w:rtl/>
          <w:lang w:bidi="ar-IQ"/>
        </w:rPr>
        <w:t>ّ</w:t>
      </w:r>
      <w:r w:rsidRPr="00365F4F">
        <w:rPr>
          <w:rFonts w:hint="cs"/>
          <w:sz w:val="27"/>
          <w:rtl/>
          <w:lang w:bidi="ar-IQ"/>
        </w:rPr>
        <w:t>ها كانت تختلف اختلافاً ماهوياً عن مرحلة الشيخ الطوسي. ومن هنا فإن هذه الموارد المعدودة من الحمل على التقية تمث</w:t>
      </w:r>
      <w:r w:rsidR="00255839" w:rsidRPr="00365F4F">
        <w:rPr>
          <w:rFonts w:hint="cs"/>
          <w:sz w:val="27"/>
          <w:rtl/>
          <w:lang w:bidi="ar-IQ"/>
        </w:rPr>
        <w:t>ِّ</w:t>
      </w:r>
      <w:r w:rsidRPr="00365F4F">
        <w:rPr>
          <w:rFonts w:hint="cs"/>
          <w:sz w:val="27"/>
          <w:rtl/>
          <w:lang w:bidi="ar-IQ"/>
        </w:rPr>
        <w:t>ل بدورها شاهداً مهم</w:t>
      </w:r>
      <w:r w:rsidR="00255839" w:rsidRPr="00365F4F">
        <w:rPr>
          <w:rFonts w:hint="cs"/>
          <w:sz w:val="27"/>
          <w:rtl/>
          <w:lang w:bidi="ar-IQ"/>
        </w:rPr>
        <w:t>ّ</w:t>
      </w:r>
      <w:r w:rsidRPr="00365F4F">
        <w:rPr>
          <w:rFonts w:hint="cs"/>
          <w:sz w:val="27"/>
          <w:rtl/>
          <w:lang w:bidi="ar-IQ"/>
        </w:rPr>
        <w:t xml:space="preserve">اً آخر على وجود الاختلاف المبنائي. ففي كتاب </w:t>
      </w:r>
      <w:r w:rsidRPr="00802ECF">
        <w:rPr>
          <w:rFonts w:hint="eastAsia"/>
          <w:sz w:val="24"/>
          <w:szCs w:val="24"/>
          <w:rtl/>
          <w:lang w:bidi="ar-IQ"/>
        </w:rPr>
        <w:t>«</w:t>
      </w:r>
      <w:r w:rsidRPr="00365F4F">
        <w:rPr>
          <w:rFonts w:hint="cs"/>
          <w:sz w:val="27"/>
          <w:rtl/>
          <w:lang w:bidi="ar-IQ"/>
        </w:rPr>
        <w:t>م</w:t>
      </w:r>
      <w:r w:rsidR="00255839" w:rsidRPr="00365F4F">
        <w:rPr>
          <w:rFonts w:hint="cs"/>
          <w:sz w:val="27"/>
          <w:rtl/>
          <w:lang w:bidi="ar-IQ"/>
        </w:rPr>
        <w:t>َ</w:t>
      </w:r>
      <w:r w:rsidRPr="00365F4F">
        <w:rPr>
          <w:rFonts w:hint="cs"/>
          <w:sz w:val="27"/>
          <w:rtl/>
          <w:lang w:bidi="ar-IQ"/>
        </w:rPr>
        <w:t>ن</w:t>
      </w:r>
      <w:r w:rsidR="00255839" w:rsidRPr="00365F4F">
        <w:rPr>
          <w:rFonts w:hint="cs"/>
          <w:sz w:val="27"/>
          <w:rtl/>
          <w:lang w:bidi="ar-IQ"/>
        </w:rPr>
        <w:t>ْ</w:t>
      </w:r>
      <w:r w:rsidRPr="00365F4F">
        <w:rPr>
          <w:rFonts w:hint="cs"/>
          <w:sz w:val="27"/>
          <w:rtl/>
          <w:lang w:bidi="ar-IQ"/>
        </w:rPr>
        <w:t xml:space="preserve"> لا يحضره الفقيه</w:t>
      </w:r>
      <w:r w:rsidRPr="00802ECF">
        <w:rPr>
          <w:rFonts w:hint="eastAsia"/>
          <w:sz w:val="24"/>
          <w:szCs w:val="24"/>
          <w:rtl/>
          <w:lang w:bidi="ar-IQ"/>
        </w:rPr>
        <w:t>»</w:t>
      </w:r>
      <w:r w:rsidR="00255839" w:rsidRPr="00365F4F">
        <w:rPr>
          <w:rFonts w:hint="cs"/>
          <w:sz w:val="27"/>
          <w:rtl/>
          <w:lang w:bidi="ar-IQ"/>
        </w:rPr>
        <w:t>،</w:t>
      </w:r>
      <w:r w:rsidRPr="00365F4F">
        <w:rPr>
          <w:rFonts w:hint="cs"/>
          <w:sz w:val="27"/>
          <w:rtl/>
          <w:lang w:bidi="ar-IQ"/>
        </w:rPr>
        <w:t xml:space="preserve"> للشيخ الصدوق</w:t>
      </w:r>
      <w:r w:rsidR="00255839" w:rsidRPr="00365F4F">
        <w:rPr>
          <w:rFonts w:hint="cs"/>
          <w:sz w:val="27"/>
          <w:rtl/>
          <w:lang w:bidi="ar-IQ"/>
        </w:rPr>
        <w:t>،</w:t>
      </w:r>
      <w:r w:rsidRPr="00365F4F">
        <w:rPr>
          <w:rFonts w:hint="cs"/>
          <w:sz w:val="27"/>
          <w:rtl/>
          <w:lang w:bidi="ar-IQ"/>
        </w:rPr>
        <w:t xml:space="preserve"> الذي يمث</w:t>
      </w:r>
      <w:r w:rsidR="00255839" w:rsidRPr="00365F4F">
        <w:rPr>
          <w:rFonts w:hint="cs"/>
          <w:sz w:val="27"/>
          <w:rtl/>
          <w:lang w:bidi="ar-IQ"/>
        </w:rPr>
        <w:t>ِّ</w:t>
      </w:r>
      <w:r w:rsidRPr="00365F4F">
        <w:rPr>
          <w:rFonts w:hint="cs"/>
          <w:sz w:val="27"/>
          <w:rtl/>
          <w:lang w:bidi="ar-IQ"/>
        </w:rPr>
        <w:t>ل المورد الوحيد بين كتب المتقد</w:t>
      </w:r>
      <w:r w:rsidR="00255839" w:rsidRPr="00365F4F">
        <w:rPr>
          <w:rFonts w:hint="cs"/>
          <w:sz w:val="27"/>
          <w:rtl/>
          <w:lang w:bidi="ar-IQ"/>
        </w:rPr>
        <w:t>ِّ</w:t>
      </w:r>
      <w:r w:rsidRPr="00365F4F">
        <w:rPr>
          <w:rFonts w:hint="cs"/>
          <w:sz w:val="27"/>
          <w:rtl/>
          <w:lang w:bidi="ar-IQ"/>
        </w:rPr>
        <w:t>مين في حمل الروايات على التقية، نجد أن أسلوب حمل الرواية على التقية والموقف المت</w:t>
      </w:r>
      <w:r w:rsidR="00255839" w:rsidRPr="00365F4F">
        <w:rPr>
          <w:rFonts w:hint="cs"/>
          <w:sz w:val="27"/>
          <w:rtl/>
          <w:lang w:bidi="ar-IQ"/>
        </w:rPr>
        <w:t>َّ</w:t>
      </w:r>
      <w:r w:rsidRPr="00365F4F">
        <w:rPr>
          <w:rFonts w:hint="cs"/>
          <w:sz w:val="27"/>
          <w:rtl/>
          <w:lang w:bidi="ar-IQ"/>
        </w:rPr>
        <w:t>خذ من التعارض الحاصل يختلف بشكل</w:t>
      </w:r>
      <w:r w:rsidR="00255839" w:rsidRPr="00365F4F">
        <w:rPr>
          <w:rFonts w:hint="cs"/>
          <w:sz w:val="27"/>
          <w:rtl/>
          <w:lang w:bidi="ar-IQ"/>
        </w:rPr>
        <w:t>ٍ</w:t>
      </w:r>
      <w:r w:rsidRPr="00365F4F">
        <w:rPr>
          <w:rFonts w:hint="cs"/>
          <w:sz w:val="27"/>
          <w:rtl/>
          <w:lang w:bidi="ar-IQ"/>
        </w:rPr>
        <w:t xml:space="preserve"> واضح عن أساليب الشيخ الطوسي. ففي الروايتين اللتين تمّ حملهما على التقية تذكر التقي</w:t>
      </w:r>
      <w:r w:rsidR="00255839" w:rsidRPr="00365F4F">
        <w:rPr>
          <w:rFonts w:hint="cs"/>
          <w:sz w:val="27"/>
          <w:rtl/>
          <w:lang w:bidi="ar-IQ"/>
        </w:rPr>
        <w:t>ّ</w:t>
      </w:r>
      <w:r w:rsidRPr="00365F4F">
        <w:rPr>
          <w:rFonts w:hint="cs"/>
          <w:sz w:val="27"/>
          <w:rtl/>
          <w:lang w:bidi="ar-IQ"/>
        </w:rPr>
        <w:t>ة بوصفها أمراً تم</w:t>
      </w:r>
      <w:r w:rsidR="00255839" w:rsidRPr="00365F4F">
        <w:rPr>
          <w:rFonts w:hint="cs"/>
          <w:sz w:val="27"/>
          <w:rtl/>
          <w:lang w:bidi="ar-IQ"/>
        </w:rPr>
        <w:t>ّ</w:t>
      </w:r>
      <w:r w:rsidRPr="00365F4F">
        <w:rPr>
          <w:rFonts w:hint="cs"/>
          <w:sz w:val="27"/>
          <w:rtl/>
          <w:lang w:bidi="ar-IQ"/>
        </w:rPr>
        <w:t xml:space="preserve"> إحرازه بالقرائن، وأنها الوجه الوحيد الناظر إلى الواقعية الخارجية والتاريخية، خلافاً لطريقة الشيخ الطوسي، حيث يستفيد في أكثر الموارد من الحمل على التقية بوصفه طريق الحل</w:t>
      </w:r>
      <w:r w:rsidR="00255839" w:rsidRPr="00365F4F">
        <w:rPr>
          <w:rFonts w:hint="cs"/>
          <w:sz w:val="27"/>
          <w:rtl/>
          <w:lang w:bidi="ar-IQ"/>
        </w:rPr>
        <w:t>ّ</w:t>
      </w:r>
      <w:r w:rsidRPr="00365F4F">
        <w:rPr>
          <w:rFonts w:hint="cs"/>
          <w:sz w:val="27"/>
          <w:rtl/>
          <w:lang w:bidi="ar-IQ"/>
        </w:rPr>
        <w:t xml:space="preserve"> المحتمل إلى جانب سائر المحامل الأخرى، من قبيل</w:t>
      </w:r>
      <w:r w:rsidR="00255839" w:rsidRPr="00365F4F">
        <w:rPr>
          <w:rFonts w:hint="cs"/>
          <w:sz w:val="27"/>
          <w:rtl/>
          <w:lang w:bidi="ar-IQ"/>
        </w:rPr>
        <w:t>:</w:t>
      </w:r>
      <w:r w:rsidRPr="00365F4F">
        <w:rPr>
          <w:rFonts w:hint="cs"/>
          <w:sz w:val="27"/>
          <w:rtl/>
          <w:lang w:bidi="ar-IQ"/>
        </w:rPr>
        <w:t xml:space="preserve"> الحمل على الاستحباب</w:t>
      </w:r>
      <w:r w:rsidR="00255839" w:rsidRPr="00365F4F">
        <w:rPr>
          <w:rFonts w:hint="cs"/>
          <w:sz w:val="27"/>
          <w:rtl/>
          <w:lang w:bidi="ar-IQ"/>
        </w:rPr>
        <w:t>،</w:t>
      </w:r>
      <w:r w:rsidRPr="00365F4F">
        <w:rPr>
          <w:rFonts w:hint="cs"/>
          <w:sz w:val="27"/>
          <w:rtl/>
          <w:lang w:bidi="ar-IQ"/>
        </w:rPr>
        <w:t xml:space="preserve"> والخ</w:t>
      </w:r>
      <w:r w:rsidR="00255839" w:rsidRPr="00365F4F">
        <w:rPr>
          <w:rFonts w:hint="cs"/>
          <w:sz w:val="27"/>
          <w:rtl/>
          <w:lang w:bidi="ar-IQ"/>
        </w:rPr>
        <w:t>َ</w:t>
      </w:r>
      <w:r w:rsidRPr="00365F4F">
        <w:rPr>
          <w:rFonts w:hint="cs"/>
          <w:sz w:val="27"/>
          <w:rtl/>
          <w:lang w:bidi="ar-IQ"/>
        </w:rPr>
        <w:t>د</w:t>
      </w:r>
      <w:r w:rsidR="00255839" w:rsidRPr="00365F4F">
        <w:rPr>
          <w:rFonts w:hint="cs"/>
          <w:sz w:val="27"/>
          <w:rtl/>
          <w:lang w:bidi="ar-IQ"/>
        </w:rPr>
        <w:t>ْ</w:t>
      </w:r>
      <w:r w:rsidRPr="00365F4F">
        <w:rPr>
          <w:rFonts w:hint="cs"/>
          <w:sz w:val="27"/>
          <w:rtl/>
          <w:lang w:bidi="ar-IQ"/>
        </w:rPr>
        <w:t>ش في السند، دون أن تكون هناك أمارة</w:t>
      </w:r>
      <w:r w:rsidR="00255839" w:rsidRPr="00365F4F">
        <w:rPr>
          <w:rFonts w:hint="cs"/>
          <w:sz w:val="27"/>
          <w:rtl/>
          <w:lang w:bidi="ar-IQ"/>
        </w:rPr>
        <w:t>ٌ</w:t>
      </w:r>
      <w:r w:rsidRPr="00365F4F">
        <w:rPr>
          <w:rFonts w:hint="cs"/>
          <w:sz w:val="27"/>
          <w:rtl/>
          <w:lang w:bidi="ar-IQ"/>
        </w:rPr>
        <w:t xml:space="preserve"> بالخصوص على كون الرواية صادرة</w:t>
      </w:r>
      <w:r w:rsidR="00255839" w:rsidRPr="00365F4F">
        <w:rPr>
          <w:rFonts w:hint="cs"/>
          <w:sz w:val="27"/>
          <w:rtl/>
          <w:lang w:bidi="ar-IQ"/>
        </w:rPr>
        <w:t>ً</w:t>
      </w:r>
      <w:r w:rsidRPr="00365F4F">
        <w:rPr>
          <w:rFonts w:hint="cs"/>
          <w:sz w:val="27"/>
          <w:rtl/>
          <w:lang w:bidi="ar-IQ"/>
        </w:rPr>
        <w:t xml:space="preserve"> بداعي </w:t>
      </w:r>
      <w:r w:rsidRPr="00365F4F">
        <w:rPr>
          <w:rFonts w:hint="cs"/>
          <w:sz w:val="27"/>
          <w:rtl/>
          <w:lang w:bidi="ar-IQ"/>
        </w:rPr>
        <w:lastRenderedPageBreak/>
        <w:t>التقية</w:t>
      </w:r>
      <w:r w:rsidRPr="003E3FD2">
        <w:rPr>
          <w:sz w:val="27"/>
          <w:vertAlign w:val="superscript"/>
          <w:rtl/>
          <w:lang w:bidi="ar-IQ"/>
        </w:rPr>
        <w:t>(</w:t>
      </w:r>
      <w:r w:rsidRPr="003E3FD2">
        <w:rPr>
          <w:rStyle w:val="ac"/>
          <w:sz w:val="27"/>
          <w:rtl/>
          <w:lang w:bidi="ar-IQ"/>
        </w:rPr>
        <w:endnoteReference w:id="493"/>
      </w:r>
      <w:r w:rsidRPr="003E3FD2">
        <w:rPr>
          <w:sz w:val="27"/>
          <w:vertAlign w:val="superscript"/>
          <w:rtl/>
          <w:lang w:bidi="ar-IQ"/>
        </w:rPr>
        <w:t>)</w:t>
      </w:r>
      <w:r w:rsidRPr="00365F4F">
        <w:rPr>
          <w:rFonts w:hint="cs"/>
          <w:sz w:val="27"/>
          <w:rtl/>
          <w:lang w:bidi="ar-IQ"/>
        </w:rPr>
        <w:t xml:space="preserve">. </w:t>
      </w:r>
    </w:p>
    <w:p w:rsidR="00C83F2D" w:rsidRPr="00365F4F" w:rsidRDefault="00C83F2D" w:rsidP="00435F6C">
      <w:pPr>
        <w:spacing w:line="440" w:lineRule="exact"/>
        <w:rPr>
          <w:sz w:val="27"/>
          <w:rtl/>
        </w:rPr>
      </w:pPr>
    </w:p>
    <w:p w:rsidR="00C83F2D" w:rsidRPr="00365F4F" w:rsidRDefault="00C83F2D" w:rsidP="00124BC6">
      <w:pPr>
        <w:pStyle w:val="31"/>
        <w:rPr>
          <w:color w:val="auto"/>
          <w:rtl/>
          <w:lang w:bidi="ar-IQ"/>
        </w:rPr>
      </w:pPr>
      <w:r w:rsidRPr="00365F4F">
        <w:rPr>
          <w:rFonts w:hint="cs"/>
          <w:color w:val="auto"/>
          <w:rtl/>
          <w:lang w:bidi="ar-IQ"/>
        </w:rPr>
        <w:t>هـ ـ روايات التقية في المصادر الروائية</w:t>
      </w:r>
      <w:r w:rsidR="00255839" w:rsidRPr="00365F4F">
        <w:rPr>
          <w:rFonts w:hint="cs"/>
          <w:color w:val="auto"/>
          <w:rtl/>
          <w:lang w:bidi="ar-IQ"/>
        </w:rPr>
        <w:t>،</w:t>
      </w:r>
      <w:r w:rsidRPr="00365F4F">
        <w:rPr>
          <w:rFonts w:hint="cs"/>
          <w:color w:val="auto"/>
          <w:rtl/>
          <w:lang w:bidi="ar-IQ"/>
        </w:rPr>
        <w:t xml:space="preserve"> والفتاوى المستندة إليها في الكتب الفقهية القديمة</w:t>
      </w:r>
    </w:p>
    <w:p w:rsidR="00346904" w:rsidRPr="00365F4F" w:rsidRDefault="00C83F2D" w:rsidP="00124BC6">
      <w:pPr>
        <w:rPr>
          <w:sz w:val="27"/>
          <w:rtl/>
          <w:lang w:bidi="ar-IQ"/>
        </w:rPr>
      </w:pPr>
      <w:r w:rsidRPr="00365F4F">
        <w:rPr>
          <w:rFonts w:hint="cs"/>
          <w:sz w:val="27"/>
          <w:rtl/>
          <w:lang w:bidi="ar-IQ"/>
        </w:rPr>
        <w:t>إن من أهم</w:t>
      </w:r>
      <w:r w:rsidR="00255839" w:rsidRPr="00365F4F">
        <w:rPr>
          <w:rFonts w:hint="cs"/>
          <w:sz w:val="27"/>
          <w:rtl/>
          <w:lang w:bidi="ar-IQ"/>
        </w:rPr>
        <w:t>ّ</w:t>
      </w:r>
      <w:r w:rsidRPr="00365F4F">
        <w:rPr>
          <w:rFonts w:hint="cs"/>
          <w:sz w:val="27"/>
          <w:rtl/>
          <w:lang w:bidi="ar-IQ"/>
        </w:rPr>
        <w:t xml:space="preserve"> الشواهد التي تثبت وجود الاختلاف بين مبنى المتقد</w:t>
      </w:r>
      <w:r w:rsidR="00346904" w:rsidRPr="00365F4F">
        <w:rPr>
          <w:rFonts w:hint="cs"/>
          <w:sz w:val="27"/>
          <w:rtl/>
          <w:lang w:bidi="ar-IQ"/>
        </w:rPr>
        <w:t>ِّ</w:t>
      </w:r>
      <w:r w:rsidRPr="00365F4F">
        <w:rPr>
          <w:rFonts w:hint="cs"/>
          <w:sz w:val="27"/>
          <w:rtl/>
          <w:lang w:bidi="ar-IQ"/>
        </w:rPr>
        <w:t>مين وبين الشيخ الطوسي وجود روايات</w:t>
      </w:r>
      <w:r w:rsidR="00346904" w:rsidRPr="00365F4F">
        <w:rPr>
          <w:rFonts w:hint="cs"/>
          <w:sz w:val="27"/>
          <w:rtl/>
          <w:lang w:bidi="ar-IQ"/>
        </w:rPr>
        <w:t>ٍ</w:t>
      </w:r>
      <w:r w:rsidRPr="00365F4F">
        <w:rPr>
          <w:rFonts w:hint="cs"/>
          <w:sz w:val="27"/>
          <w:rtl/>
          <w:lang w:bidi="ar-IQ"/>
        </w:rPr>
        <w:t xml:space="preserve"> حملها الشيخ على التقية، بينما تمّ تصحيحها في كتب المتقد</w:t>
      </w:r>
      <w:r w:rsidR="00346904" w:rsidRPr="00365F4F">
        <w:rPr>
          <w:rFonts w:hint="cs"/>
          <w:sz w:val="27"/>
          <w:rtl/>
          <w:lang w:bidi="ar-IQ"/>
        </w:rPr>
        <w:t>ِّ</w:t>
      </w:r>
      <w:r w:rsidRPr="00365F4F">
        <w:rPr>
          <w:rFonts w:hint="cs"/>
          <w:sz w:val="27"/>
          <w:rtl/>
          <w:lang w:bidi="ar-IQ"/>
        </w:rPr>
        <w:t xml:space="preserve">مين. إن أكثر الروايات التي حملها الشيخ الطوسي في كتبه ـ من قبيل: </w:t>
      </w:r>
      <w:r w:rsidRPr="00802ECF">
        <w:rPr>
          <w:rFonts w:hint="eastAsia"/>
          <w:sz w:val="24"/>
          <w:szCs w:val="24"/>
          <w:rtl/>
          <w:lang w:bidi="ar-IQ"/>
        </w:rPr>
        <w:t>«</w:t>
      </w:r>
      <w:r w:rsidRPr="00365F4F">
        <w:rPr>
          <w:rFonts w:hint="cs"/>
          <w:sz w:val="27"/>
          <w:rtl/>
          <w:lang w:bidi="ar-IQ"/>
        </w:rPr>
        <w:t>التهذيب</w:t>
      </w:r>
      <w:r w:rsidRPr="00802ECF">
        <w:rPr>
          <w:rFonts w:hint="eastAsia"/>
          <w:sz w:val="24"/>
          <w:szCs w:val="24"/>
          <w:rtl/>
          <w:lang w:bidi="ar-IQ"/>
        </w:rPr>
        <w:t>»</w:t>
      </w:r>
      <w:r w:rsidRPr="00365F4F">
        <w:rPr>
          <w:rFonts w:hint="cs"/>
          <w:sz w:val="27"/>
          <w:rtl/>
          <w:lang w:bidi="ar-IQ"/>
        </w:rPr>
        <w:t xml:space="preserve"> و</w:t>
      </w:r>
      <w:r w:rsidRPr="00802ECF">
        <w:rPr>
          <w:rFonts w:hint="eastAsia"/>
          <w:sz w:val="24"/>
          <w:szCs w:val="24"/>
          <w:rtl/>
          <w:lang w:bidi="ar-IQ"/>
        </w:rPr>
        <w:t>«</w:t>
      </w:r>
      <w:r w:rsidRPr="00365F4F">
        <w:rPr>
          <w:rFonts w:hint="cs"/>
          <w:sz w:val="27"/>
          <w:rtl/>
          <w:lang w:bidi="ar-IQ"/>
        </w:rPr>
        <w:t>الاستبصار</w:t>
      </w:r>
      <w:r w:rsidRPr="00802ECF">
        <w:rPr>
          <w:rFonts w:hint="eastAsia"/>
          <w:sz w:val="24"/>
          <w:szCs w:val="24"/>
          <w:rtl/>
          <w:lang w:bidi="ar-IQ"/>
        </w:rPr>
        <w:t>»</w:t>
      </w:r>
      <w:r w:rsidRPr="00365F4F">
        <w:rPr>
          <w:rFonts w:hint="cs"/>
          <w:sz w:val="27"/>
          <w:rtl/>
          <w:lang w:bidi="ar-IQ"/>
        </w:rPr>
        <w:t xml:space="preserve"> ـ على التقية قد تمّ حذفها في المصادر الروائية المتقد</w:t>
      </w:r>
      <w:r w:rsidR="00346904" w:rsidRPr="00365F4F">
        <w:rPr>
          <w:rFonts w:hint="cs"/>
          <w:sz w:val="27"/>
          <w:rtl/>
          <w:lang w:bidi="ar-IQ"/>
        </w:rPr>
        <w:t>ِّ</w:t>
      </w:r>
      <w:r w:rsidRPr="00365F4F">
        <w:rPr>
          <w:rFonts w:hint="cs"/>
          <w:sz w:val="27"/>
          <w:rtl/>
          <w:lang w:bidi="ar-IQ"/>
        </w:rPr>
        <w:t>مة</w:t>
      </w:r>
      <w:r w:rsidR="00346904" w:rsidRPr="00365F4F">
        <w:rPr>
          <w:rFonts w:hint="cs"/>
          <w:sz w:val="27"/>
          <w:rtl/>
          <w:lang w:bidi="ar-IQ"/>
        </w:rPr>
        <w:t>.</w:t>
      </w:r>
      <w:r w:rsidRPr="00365F4F">
        <w:rPr>
          <w:rFonts w:hint="cs"/>
          <w:sz w:val="27"/>
          <w:rtl/>
          <w:lang w:bidi="ar-IQ"/>
        </w:rPr>
        <w:t xml:space="preserve"> ويمكن لهذا أن يكون دال</w:t>
      </w:r>
      <w:r w:rsidR="00346904" w:rsidRPr="00365F4F">
        <w:rPr>
          <w:rFonts w:hint="cs"/>
          <w:sz w:val="27"/>
          <w:rtl/>
          <w:lang w:bidi="ar-IQ"/>
        </w:rPr>
        <w:t>اًّ</w:t>
      </w:r>
      <w:r w:rsidRPr="00365F4F">
        <w:rPr>
          <w:rFonts w:hint="cs"/>
          <w:sz w:val="27"/>
          <w:rtl/>
          <w:lang w:bidi="ar-IQ"/>
        </w:rPr>
        <w:t xml:space="preserve"> على اعتقاد أصحاب تلك المصادر بصدور تلك الروايات بداعي التقية</w:t>
      </w:r>
      <w:r w:rsidR="00346904"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 هناك عدد</w:t>
      </w:r>
      <w:r w:rsidR="00346904" w:rsidRPr="00365F4F">
        <w:rPr>
          <w:rFonts w:hint="cs"/>
          <w:sz w:val="27"/>
          <w:rtl/>
          <w:lang w:bidi="ar-IQ"/>
        </w:rPr>
        <w:t>اً</w:t>
      </w:r>
      <w:r w:rsidRPr="00365F4F">
        <w:rPr>
          <w:rFonts w:hint="cs"/>
          <w:sz w:val="27"/>
          <w:rtl/>
          <w:lang w:bidi="ar-IQ"/>
        </w:rPr>
        <w:t xml:space="preserve"> كبير</w:t>
      </w:r>
      <w:r w:rsidR="00346904" w:rsidRPr="00365F4F">
        <w:rPr>
          <w:rFonts w:hint="cs"/>
          <w:sz w:val="27"/>
          <w:rtl/>
          <w:lang w:bidi="ar-IQ"/>
        </w:rPr>
        <w:t>اً</w:t>
      </w:r>
      <w:r w:rsidRPr="00365F4F">
        <w:rPr>
          <w:rFonts w:hint="cs"/>
          <w:sz w:val="27"/>
          <w:rtl/>
          <w:lang w:bidi="ar-IQ"/>
        </w:rPr>
        <w:t xml:space="preserve"> من الروايات المحمولة على التقية لم يتمّ حذفها، فهي مذكورة</w:t>
      </w:r>
      <w:r w:rsidR="00346904" w:rsidRPr="00365F4F">
        <w:rPr>
          <w:rFonts w:hint="cs"/>
          <w:sz w:val="27"/>
          <w:rtl/>
          <w:lang w:bidi="ar-IQ"/>
        </w:rPr>
        <w:t>ٌ</w:t>
      </w:r>
      <w:r w:rsidRPr="00365F4F">
        <w:rPr>
          <w:rFonts w:hint="cs"/>
          <w:sz w:val="27"/>
          <w:rtl/>
          <w:lang w:bidi="ar-IQ"/>
        </w:rPr>
        <w:t xml:space="preserve"> في المصادر القديمة دون أدنى إشارة</w:t>
      </w:r>
      <w:r w:rsidR="00346904" w:rsidRPr="00365F4F">
        <w:rPr>
          <w:rFonts w:hint="cs"/>
          <w:sz w:val="27"/>
          <w:rtl/>
          <w:lang w:bidi="ar-IQ"/>
        </w:rPr>
        <w:t>ٍ</w:t>
      </w:r>
      <w:r w:rsidRPr="00365F4F">
        <w:rPr>
          <w:rFonts w:hint="cs"/>
          <w:sz w:val="27"/>
          <w:rtl/>
          <w:lang w:bidi="ar-IQ"/>
        </w:rPr>
        <w:t xml:space="preserve"> إلى صدورها بداعي التقية. إلا</w:t>
      </w:r>
      <w:r w:rsidR="00346904" w:rsidRPr="00365F4F">
        <w:rPr>
          <w:rFonts w:hint="cs"/>
          <w:sz w:val="27"/>
          <w:rtl/>
          <w:lang w:bidi="ar-IQ"/>
        </w:rPr>
        <w:t>ّ</w:t>
      </w:r>
      <w:r w:rsidRPr="00365F4F">
        <w:rPr>
          <w:rFonts w:hint="cs"/>
          <w:sz w:val="27"/>
          <w:rtl/>
          <w:lang w:bidi="ar-IQ"/>
        </w:rPr>
        <w:t xml:space="preserve"> أن هذه الروايات بالقياس إلى المحذوفات قليلة</w:t>
      </w:r>
      <w:r w:rsidR="00346904" w:rsidRPr="00365F4F">
        <w:rPr>
          <w:rFonts w:hint="cs"/>
          <w:sz w:val="27"/>
          <w:rtl/>
          <w:lang w:bidi="ar-IQ"/>
        </w:rPr>
        <w:t>ٌ</w:t>
      </w:r>
      <w:r w:rsidRPr="00365F4F">
        <w:rPr>
          <w:rFonts w:hint="cs"/>
          <w:sz w:val="27"/>
          <w:rtl/>
          <w:lang w:bidi="ar-IQ"/>
        </w:rPr>
        <w:t xml:space="preserve"> جداً. ولكن</w:t>
      </w:r>
      <w:r w:rsidR="00346904" w:rsidRPr="00365F4F">
        <w:rPr>
          <w:rFonts w:hint="cs"/>
          <w:sz w:val="27"/>
          <w:rtl/>
          <w:lang w:bidi="ar-IQ"/>
        </w:rPr>
        <w:t>ْ</w:t>
      </w:r>
      <w:r w:rsidRPr="00365F4F">
        <w:rPr>
          <w:rFonts w:hint="cs"/>
          <w:sz w:val="27"/>
          <w:rtl/>
          <w:lang w:bidi="ar-IQ"/>
        </w:rPr>
        <w:t xml:space="preserve"> يمكن لها رغم ذلك أن تطرح شبهة</w:t>
      </w:r>
      <w:r w:rsidR="00346904" w:rsidRPr="00365F4F">
        <w:rPr>
          <w:rFonts w:hint="cs"/>
          <w:sz w:val="27"/>
          <w:rtl/>
          <w:lang w:bidi="ar-IQ"/>
        </w:rPr>
        <w:t>ً</w:t>
      </w:r>
      <w:r w:rsidRPr="00365F4F">
        <w:rPr>
          <w:rFonts w:hint="cs"/>
          <w:sz w:val="27"/>
          <w:rtl/>
          <w:lang w:bidi="ar-IQ"/>
        </w:rPr>
        <w:t xml:space="preserve"> جادة تجاه هذه النظرية، وهي أن المتقد</w:t>
      </w:r>
      <w:r w:rsidR="00346904" w:rsidRPr="00365F4F">
        <w:rPr>
          <w:rFonts w:hint="cs"/>
          <w:sz w:val="27"/>
          <w:rtl/>
          <w:lang w:bidi="ar-IQ"/>
        </w:rPr>
        <w:t>ِّ</w:t>
      </w:r>
      <w:r w:rsidRPr="00365F4F">
        <w:rPr>
          <w:rFonts w:hint="cs"/>
          <w:sz w:val="27"/>
          <w:rtl/>
          <w:lang w:bidi="ar-IQ"/>
        </w:rPr>
        <w:t>مين كانوا بدورهم يحملون على التقية ما حمله الشيخ على التقية أيضاً</w:t>
      </w:r>
      <w:r w:rsidR="00346904" w:rsidRPr="00365F4F">
        <w:rPr>
          <w:rFonts w:hint="cs"/>
          <w:sz w:val="27"/>
          <w:rtl/>
          <w:lang w:bidi="ar-IQ"/>
        </w:rPr>
        <w:t>،</w:t>
      </w:r>
      <w:r w:rsidRPr="00365F4F">
        <w:rPr>
          <w:rFonts w:hint="cs"/>
          <w:sz w:val="27"/>
          <w:rtl/>
          <w:lang w:bidi="ar-IQ"/>
        </w:rPr>
        <w:t xml:space="preserve"> ومن هنا فإنهم لم يذكروها في مصادرهم</w:t>
      </w:r>
      <w:r w:rsidR="00346904" w:rsidRPr="00365F4F">
        <w:rPr>
          <w:rFonts w:hint="cs"/>
          <w:sz w:val="27"/>
          <w:rtl/>
          <w:lang w:bidi="ar-IQ"/>
        </w:rPr>
        <w:t>.</w:t>
      </w:r>
    </w:p>
    <w:p w:rsidR="00C83F2D" w:rsidRPr="00365F4F" w:rsidRDefault="00C83F2D" w:rsidP="00124BC6">
      <w:pPr>
        <w:rPr>
          <w:sz w:val="27"/>
          <w:rtl/>
          <w:lang w:bidi="ar-IQ"/>
        </w:rPr>
      </w:pPr>
      <w:r w:rsidRPr="00365F4F">
        <w:rPr>
          <w:rFonts w:hint="cs"/>
          <w:sz w:val="27"/>
          <w:rtl/>
          <w:lang w:bidi="ar-IQ"/>
        </w:rPr>
        <w:t>وفي</w:t>
      </w:r>
      <w:r w:rsidR="00346904" w:rsidRPr="00365F4F">
        <w:rPr>
          <w:rFonts w:hint="cs"/>
          <w:sz w:val="27"/>
          <w:rtl/>
          <w:lang w:bidi="ar-IQ"/>
        </w:rPr>
        <w:t xml:space="preserve"> </w:t>
      </w:r>
      <w:r w:rsidRPr="00365F4F">
        <w:rPr>
          <w:rFonts w:hint="cs"/>
          <w:sz w:val="27"/>
          <w:rtl/>
          <w:lang w:bidi="ar-IQ"/>
        </w:rPr>
        <w:t xml:space="preserve">ما يلي نذكر بعض الأمثلة من الروايات التي حملها الشيخ الطوسي في </w:t>
      </w:r>
      <w:r w:rsidRPr="00802ECF">
        <w:rPr>
          <w:rFonts w:hint="eastAsia"/>
          <w:sz w:val="24"/>
          <w:szCs w:val="24"/>
          <w:rtl/>
          <w:lang w:bidi="ar-IQ"/>
        </w:rPr>
        <w:t>«</w:t>
      </w:r>
      <w:r w:rsidRPr="00365F4F">
        <w:rPr>
          <w:rFonts w:hint="cs"/>
          <w:sz w:val="27"/>
          <w:rtl/>
          <w:lang w:bidi="ar-IQ"/>
        </w:rPr>
        <w:t>الاستبصار</w:t>
      </w:r>
      <w:r w:rsidRPr="00802ECF">
        <w:rPr>
          <w:rFonts w:hint="eastAsia"/>
          <w:sz w:val="24"/>
          <w:szCs w:val="24"/>
          <w:rtl/>
          <w:lang w:bidi="ar-IQ"/>
        </w:rPr>
        <w:t>»</w:t>
      </w:r>
      <w:r w:rsidRPr="00365F4F">
        <w:rPr>
          <w:rFonts w:hint="cs"/>
          <w:sz w:val="27"/>
          <w:rtl/>
          <w:lang w:bidi="ar-IQ"/>
        </w:rPr>
        <w:t xml:space="preserve"> أو </w:t>
      </w:r>
      <w:r w:rsidRPr="00802ECF">
        <w:rPr>
          <w:rFonts w:hint="eastAsia"/>
          <w:sz w:val="24"/>
          <w:szCs w:val="24"/>
          <w:rtl/>
          <w:lang w:bidi="ar-IQ"/>
        </w:rPr>
        <w:t>«</w:t>
      </w:r>
      <w:r w:rsidRPr="00365F4F">
        <w:rPr>
          <w:rFonts w:hint="cs"/>
          <w:sz w:val="27"/>
          <w:rtl/>
          <w:lang w:bidi="ar-IQ"/>
        </w:rPr>
        <w:t>تهذيب الأحكام</w:t>
      </w:r>
      <w:r w:rsidRPr="00802ECF">
        <w:rPr>
          <w:rFonts w:hint="eastAsia"/>
          <w:sz w:val="24"/>
          <w:szCs w:val="24"/>
          <w:rtl/>
          <w:lang w:bidi="ar-IQ"/>
        </w:rPr>
        <w:t>»</w:t>
      </w:r>
      <w:r w:rsidRPr="00365F4F">
        <w:rPr>
          <w:rFonts w:hint="cs"/>
          <w:sz w:val="27"/>
          <w:rtl/>
          <w:lang w:bidi="ar-IQ"/>
        </w:rPr>
        <w:t xml:space="preserve"> على التقية، وذكرها الشيخ الصدوق في كتابه </w:t>
      </w:r>
      <w:r w:rsidRPr="00802ECF">
        <w:rPr>
          <w:rFonts w:hint="eastAsia"/>
          <w:sz w:val="24"/>
          <w:szCs w:val="24"/>
          <w:rtl/>
          <w:lang w:bidi="ar-IQ"/>
        </w:rPr>
        <w:t>«</w:t>
      </w:r>
      <w:r w:rsidRPr="00365F4F">
        <w:rPr>
          <w:rFonts w:hint="cs"/>
          <w:sz w:val="27"/>
          <w:rtl/>
          <w:lang w:bidi="ar-IQ"/>
        </w:rPr>
        <w:t>م</w:t>
      </w:r>
      <w:r w:rsidR="00346904" w:rsidRPr="00365F4F">
        <w:rPr>
          <w:rFonts w:hint="cs"/>
          <w:sz w:val="27"/>
          <w:rtl/>
          <w:lang w:bidi="ar-IQ"/>
        </w:rPr>
        <w:t>َ</w:t>
      </w:r>
      <w:r w:rsidRPr="00365F4F">
        <w:rPr>
          <w:rFonts w:hint="cs"/>
          <w:sz w:val="27"/>
          <w:rtl/>
          <w:lang w:bidi="ar-IQ"/>
        </w:rPr>
        <w:t>ن</w:t>
      </w:r>
      <w:r w:rsidR="00346904" w:rsidRPr="00365F4F">
        <w:rPr>
          <w:rFonts w:hint="cs"/>
          <w:sz w:val="27"/>
          <w:rtl/>
          <w:lang w:bidi="ar-IQ"/>
        </w:rPr>
        <w:t>ْ</w:t>
      </w:r>
      <w:r w:rsidRPr="00365F4F">
        <w:rPr>
          <w:rFonts w:hint="cs"/>
          <w:sz w:val="27"/>
          <w:rtl/>
          <w:lang w:bidi="ar-IQ"/>
        </w:rPr>
        <w:t xml:space="preserve"> لا يحضره الفقيه</w:t>
      </w:r>
      <w:r w:rsidRPr="00802ECF">
        <w:rPr>
          <w:rFonts w:hint="eastAsia"/>
          <w:sz w:val="24"/>
          <w:szCs w:val="24"/>
          <w:rtl/>
          <w:lang w:bidi="ar-IQ"/>
        </w:rPr>
        <w:t>»</w:t>
      </w:r>
      <w:r w:rsidRPr="00365F4F">
        <w:rPr>
          <w:rFonts w:hint="cs"/>
          <w:sz w:val="27"/>
          <w:rtl/>
          <w:lang w:bidi="ar-IQ"/>
        </w:rPr>
        <w:t xml:space="preserve"> أو </w:t>
      </w:r>
      <w:r w:rsidRPr="00802ECF">
        <w:rPr>
          <w:rFonts w:hint="eastAsia"/>
          <w:sz w:val="24"/>
          <w:szCs w:val="24"/>
          <w:rtl/>
          <w:lang w:bidi="ar-IQ"/>
        </w:rPr>
        <w:t>«</w:t>
      </w:r>
      <w:r w:rsidRPr="00365F4F">
        <w:rPr>
          <w:rFonts w:hint="cs"/>
          <w:sz w:val="27"/>
          <w:rtl/>
          <w:lang w:bidi="ar-IQ"/>
        </w:rPr>
        <w:t>علل الشرائع</w:t>
      </w:r>
      <w:r w:rsidRPr="00802ECF">
        <w:rPr>
          <w:rFonts w:hint="eastAsia"/>
          <w:sz w:val="24"/>
          <w:szCs w:val="24"/>
          <w:rtl/>
          <w:lang w:bidi="ar-IQ"/>
        </w:rPr>
        <w:t>»</w:t>
      </w:r>
      <w:r w:rsidRPr="00365F4F">
        <w:rPr>
          <w:rFonts w:hint="cs"/>
          <w:sz w:val="27"/>
          <w:rtl/>
          <w:lang w:bidi="ar-IQ"/>
        </w:rPr>
        <w:t xml:space="preserve">، والشيخ الكليني في كتاب </w:t>
      </w:r>
      <w:r w:rsidRPr="00802ECF">
        <w:rPr>
          <w:rFonts w:hint="eastAsia"/>
          <w:sz w:val="24"/>
          <w:szCs w:val="24"/>
          <w:rtl/>
          <w:lang w:bidi="ar-IQ"/>
        </w:rPr>
        <w:t>«</w:t>
      </w:r>
      <w:r w:rsidRPr="00365F4F">
        <w:rPr>
          <w:rFonts w:hint="cs"/>
          <w:sz w:val="27"/>
          <w:rtl/>
          <w:lang w:bidi="ar-IQ"/>
        </w:rPr>
        <w:t>الكافي</w:t>
      </w:r>
      <w:r w:rsidRPr="00802ECF">
        <w:rPr>
          <w:rFonts w:hint="eastAsia"/>
          <w:sz w:val="24"/>
          <w:szCs w:val="24"/>
          <w:rtl/>
          <w:lang w:bidi="ar-IQ"/>
        </w:rPr>
        <w:t>»</w:t>
      </w:r>
      <w:r w:rsidRPr="00365F4F">
        <w:rPr>
          <w:rFonts w:hint="cs"/>
          <w:sz w:val="27"/>
          <w:rtl/>
          <w:lang w:bidi="ar-IQ"/>
        </w:rPr>
        <w:t xml:space="preserve"> أيضاً: </w:t>
      </w:r>
    </w:p>
    <w:p w:rsidR="00C83F2D" w:rsidRPr="00365F4F" w:rsidRDefault="00346904" w:rsidP="00124BC6">
      <w:pPr>
        <w:rPr>
          <w:sz w:val="27"/>
          <w:rtl/>
          <w:lang w:bidi="ar-IQ"/>
        </w:rPr>
      </w:pPr>
      <w:r w:rsidRPr="00365F4F">
        <w:rPr>
          <w:rFonts w:hint="cs"/>
          <w:sz w:val="27"/>
          <w:rtl/>
          <w:lang w:bidi="ar-IQ"/>
        </w:rPr>
        <w:t>1</w:t>
      </w:r>
      <w:r w:rsidR="00C83F2D" w:rsidRPr="00365F4F">
        <w:rPr>
          <w:rFonts w:hint="cs"/>
          <w:sz w:val="27"/>
          <w:rtl/>
          <w:lang w:bidi="ar-IQ"/>
        </w:rPr>
        <w:t>ـ الشيخ الطوسي، الاستبصار</w:t>
      </w:r>
      <w:r w:rsidRPr="00365F4F">
        <w:rPr>
          <w:rFonts w:hint="cs"/>
          <w:sz w:val="27"/>
          <w:rtl/>
          <w:lang w:bidi="ar-IQ"/>
        </w:rPr>
        <w:t xml:space="preserve"> 1:</w:t>
      </w:r>
      <w:r w:rsidR="00C83F2D" w:rsidRPr="00365F4F">
        <w:rPr>
          <w:rFonts w:hint="cs"/>
          <w:sz w:val="27"/>
          <w:rtl/>
          <w:lang w:bidi="ar-IQ"/>
        </w:rPr>
        <w:t xml:space="preserve"> 331</w:t>
      </w:r>
      <w:r w:rsidRPr="00365F4F">
        <w:rPr>
          <w:rFonts w:hint="cs"/>
          <w:sz w:val="27"/>
          <w:rtl/>
          <w:lang w:bidi="ar-IQ"/>
        </w:rPr>
        <w:t>؛</w:t>
      </w:r>
      <w:r w:rsidR="00C83F2D" w:rsidRPr="00365F4F">
        <w:rPr>
          <w:rFonts w:hint="cs"/>
          <w:sz w:val="27"/>
          <w:rtl/>
          <w:lang w:bidi="ar-IQ"/>
        </w:rPr>
        <w:t xml:space="preserve"> الشيخ الصدوق، علل الشرائع</w:t>
      </w:r>
      <w:r w:rsidRPr="00365F4F">
        <w:rPr>
          <w:rFonts w:hint="cs"/>
          <w:sz w:val="27"/>
          <w:rtl/>
          <w:lang w:bidi="ar-IQ"/>
        </w:rPr>
        <w:t xml:space="preserve"> 2:</w:t>
      </w:r>
      <w:r w:rsidR="00C83F2D" w:rsidRPr="00365F4F">
        <w:rPr>
          <w:rFonts w:hint="cs"/>
          <w:sz w:val="27"/>
          <w:rtl/>
          <w:lang w:bidi="ar-IQ"/>
        </w:rPr>
        <w:t xml:space="preserve"> 342. </w:t>
      </w:r>
    </w:p>
    <w:p w:rsidR="00C83F2D" w:rsidRPr="00365F4F" w:rsidRDefault="00346904" w:rsidP="00124BC6">
      <w:pPr>
        <w:rPr>
          <w:sz w:val="27"/>
          <w:rtl/>
          <w:lang w:bidi="ar-IQ"/>
        </w:rPr>
      </w:pPr>
      <w:r w:rsidRPr="00365F4F">
        <w:rPr>
          <w:rFonts w:hint="cs"/>
          <w:sz w:val="27"/>
          <w:rtl/>
          <w:lang w:bidi="ar-IQ"/>
        </w:rPr>
        <w:t>2</w:t>
      </w:r>
      <w:r w:rsidR="00C83F2D" w:rsidRPr="00365F4F">
        <w:rPr>
          <w:rFonts w:hint="cs"/>
          <w:sz w:val="27"/>
          <w:rtl/>
          <w:lang w:bidi="ar-IQ"/>
        </w:rPr>
        <w:t>ـ الشيخ الطوسي، الاستبصار</w:t>
      </w:r>
      <w:r w:rsidRPr="00365F4F">
        <w:rPr>
          <w:rFonts w:hint="cs"/>
          <w:sz w:val="27"/>
          <w:rtl/>
          <w:lang w:bidi="ar-IQ"/>
        </w:rPr>
        <w:t xml:space="preserve"> 1:</w:t>
      </w:r>
      <w:r w:rsidR="00C83F2D" w:rsidRPr="00365F4F">
        <w:rPr>
          <w:rFonts w:hint="cs"/>
          <w:sz w:val="27"/>
          <w:rtl/>
          <w:lang w:bidi="ar-IQ"/>
        </w:rPr>
        <w:t xml:space="preserve"> 387</w:t>
      </w:r>
      <w:r w:rsidRPr="00365F4F">
        <w:rPr>
          <w:rFonts w:hint="cs"/>
          <w:sz w:val="27"/>
          <w:rtl/>
          <w:lang w:bidi="ar-IQ"/>
        </w:rPr>
        <w:t>؛</w:t>
      </w:r>
      <w:r w:rsidR="00C83F2D" w:rsidRPr="00365F4F">
        <w:rPr>
          <w:rFonts w:hint="cs"/>
          <w:sz w:val="27"/>
          <w:rtl/>
          <w:lang w:bidi="ar-IQ"/>
        </w:rPr>
        <w:t xml:space="preserve"> الشيخ الصدوق، م</w:t>
      </w:r>
      <w:r w:rsidRPr="00365F4F">
        <w:rPr>
          <w:rFonts w:hint="cs"/>
          <w:sz w:val="27"/>
          <w:rtl/>
          <w:lang w:bidi="ar-IQ"/>
        </w:rPr>
        <w:t>َ</w:t>
      </w:r>
      <w:r w:rsidR="00C83F2D" w:rsidRPr="00365F4F">
        <w:rPr>
          <w:rFonts w:hint="cs"/>
          <w:sz w:val="27"/>
          <w:rtl/>
          <w:lang w:bidi="ar-IQ"/>
        </w:rPr>
        <w:t>ن</w:t>
      </w:r>
      <w:r w:rsidRPr="00365F4F">
        <w:rPr>
          <w:rFonts w:hint="cs"/>
          <w:sz w:val="27"/>
          <w:rtl/>
          <w:lang w:bidi="ar-IQ"/>
        </w:rPr>
        <w:t>ْ</w:t>
      </w:r>
      <w:r w:rsidR="00C83F2D" w:rsidRPr="00365F4F">
        <w:rPr>
          <w:rFonts w:hint="cs"/>
          <w:sz w:val="27"/>
          <w:rtl/>
          <w:lang w:bidi="ar-IQ"/>
        </w:rPr>
        <w:t xml:space="preserve"> لا يحضره الفقيه</w:t>
      </w:r>
      <w:r w:rsidRPr="00365F4F">
        <w:rPr>
          <w:rFonts w:hint="cs"/>
          <w:sz w:val="27"/>
          <w:rtl/>
          <w:lang w:bidi="ar-IQ"/>
        </w:rPr>
        <w:t xml:space="preserve"> 1:</w:t>
      </w:r>
      <w:r w:rsidR="00C83F2D" w:rsidRPr="00365F4F">
        <w:rPr>
          <w:rFonts w:hint="cs"/>
          <w:sz w:val="27"/>
          <w:rtl/>
          <w:lang w:bidi="ar-IQ"/>
        </w:rPr>
        <w:t xml:space="preserve"> 262. </w:t>
      </w:r>
    </w:p>
    <w:p w:rsidR="00C83F2D" w:rsidRPr="00365F4F" w:rsidRDefault="00346904" w:rsidP="00124BC6">
      <w:pPr>
        <w:rPr>
          <w:sz w:val="27"/>
          <w:rtl/>
          <w:lang w:bidi="ar-IQ"/>
        </w:rPr>
      </w:pPr>
      <w:r w:rsidRPr="00365F4F">
        <w:rPr>
          <w:rFonts w:hint="cs"/>
          <w:sz w:val="27"/>
          <w:rtl/>
          <w:lang w:bidi="ar-IQ"/>
        </w:rPr>
        <w:t>3</w:t>
      </w:r>
      <w:r w:rsidR="00C83F2D" w:rsidRPr="00365F4F">
        <w:rPr>
          <w:rFonts w:hint="cs"/>
          <w:sz w:val="27"/>
          <w:rtl/>
          <w:lang w:bidi="ar-IQ"/>
        </w:rPr>
        <w:t>ـ الشيخ الطوسي، تهذيب الأحكام</w:t>
      </w:r>
      <w:r w:rsidRPr="00365F4F">
        <w:rPr>
          <w:rFonts w:hint="cs"/>
          <w:sz w:val="27"/>
          <w:rtl/>
          <w:lang w:bidi="ar-IQ"/>
        </w:rPr>
        <w:t xml:space="preserve"> 7:</w:t>
      </w:r>
      <w:r w:rsidR="00C83F2D" w:rsidRPr="00365F4F">
        <w:rPr>
          <w:rFonts w:hint="cs"/>
          <w:sz w:val="27"/>
          <w:rtl/>
          <w:lang w:bidi="ar-IQ"/>
        </w:rPr>
        <w:t xml:space="preserve"> 298</w:t>
      </w:r>
      <w:r w:rsidRPr="00365F4F">
        <w:rPr>
          <w:rFonts w:hint="cs"/>
          <w:sz w:val="27"/>
          <w:rtl/>
          <w:lang w:bidi="ar-IQ"/>
        </w:rPr>
        <w:t>؛</w:t>
      </w:r>
      <w:r w:rsidR="00C83F2D" w:rsidRPr="00365F4F">
        <w:rPr>
          <w:rFonts w:hint="cs"/>
          <w:sz w:val="27"/>
          <w:rtl/>
          <w:lang w:bidi="ar-IQ"/>
        </w:rPr>
        <w:t xml:space="preserve"> الشيخ الكليني، الكافي</w:t>
      </w:r>
      <w:r w:rsidRPr="00365F4F">
        <w:rPr>
          <w:rFonts w:hint="cs"/>
          <w:sz w:val="27"/>
          <w:rtl/>
          <w:lang w:bidi="ar-IQ"/>
        </w:rPr>
        <w:t xml:space="preserve"> 5:</w:t>
      </w:r>
      <w:r w:rsidR="00C83F2D" w:rsidRPr="00365F4F">
        <w:rPr>
          <w:rFonts w:hint="cs"/>
          <w:sz w:val="27"/>
          <w:rtl/>
          <w:lang w:bidi="ar-IQ"/>
        </w:rPr>
        <w:t xml:space="preserve"> 356. </w:t>
      </w:r>
    </w:p>
    <w:p w:rsidR="00C83F2D" w:rsidRPr="00365F4F" w:rsidRDefault="00346904" w:rsidP="00124BC6">
      <w:pPr>
        <w:rPr>
          <w:sz w:val="27"/>
          <w:rtl/>
          <w:lang w:bidi="ar-IQ"/>
        </w:rPr>
      </w:pPr>
      <w:r w:rsidRPr="00365F4F">
        <w:rPr>
          <w:rFonts w:hint="cs"/>
          <w:sz w:val="27"/>
          <w:rtl/>
          <w:lang w:bidi="ar-IQ"/>
        </w:rPr>
        <w:t>4</w:t>
      </w:r>
      <w:r w:rsidR="00C83F2D" w:rsidRPr="00365F4F">
        <w:rPr>
          <w:rFonts w:hint="cs"/>
          <w:sz w:val="27"/>
          <w:rtl/>
          <w:lang w:bidi="ar-IQ"/>
        </w:rPr>
        <w:t>ـ الشيخ الطوسي، تهذيب الأحكام</w:t>
      </w:r>
      <w:r w:rsidRPr="00365F4F">
        <w:rPr>
          <w:rFonts w:hint="cs"/>
          <w:sz w:val="27"/>
          <w:rtl/>
          <w:lang w:bidi="ar-IQ"/>
        </w:rPr>
        <w:t xml:space="preserve"> 7:</w:t>
      </w:r>
      <w:r w:rsidR="00C83F2D" w:rsidRPr="00365F4F">
        <w:rPr>
          <w:rFonts w:hint="cs"/>
          <w:sz w:val="27"/>
          <w:rtl/>
          <w:lang w:bidi="ar-IQ"/>
        </w:rPr>
        <w:t xml:space="preserve"> 480</w:t>
      </w:r>
      <w:r w:rsidRPr="00365F4F">
        <w:rPr>
          <w:rFonts w:hint="cs"/>
          <w:sz w:val="27"/>
          <w:rtl/>
          <w:lang w:bidi="ar-IQ"/>
        </w:rPr>
        <w:t>؛</w:t>
      </w:r>
      <w:r w:rsidR="00C83F2D" w:rsidRPr="00365F4F">
        <w:rPr>
          <w:rFonts w:hint="cs"/>
          <w:sz w:val="27"/>
          <w:rtl/>
          <w:lang w:bidi="ar-IQ"/>
        </w:rPr>
        <w:t xml:space="preserve"> الشيخ الكليني، الكافي</w:t>
      </w:r>
      <w:r w:rsidRPr="00365F4F">
        <w:rPr>
          <w:rFonts w:hint="cs"/>
          <w:sz w:val="27"/>
          <w:rtl/>
          <w:lang w:bidi="ar-IQ"/>
        </w:rPr>
        <w:t xml:space="preserve"> 5:</w:t>
      </w:r>
      <w:r w:rsidR="00C83F2D" w:rsidRPr="00365F4F">
        <w:rPr>
          <w:rFonts w:hint="cs"/>
          <w:sz w:val="27"/>
          <w:rtl/>
          <w:lang w:bidi="ar-IQ"/>
        </w:rPr>
        <w:t xml:space="preserve"> 532. </w:t>
      </w:r>
    </w:p>
    <w:p w:rsidR="00C83F2D" w:rsidRPr="00365F4F" w:rsidRDefault="00C83F2D" w:rsidP="00124BC6">
      <w:pPr>
        <w:rPr>
          <w:sz w:val="27"/>
          <w:rtl/>
          <w:lang w:bidi="ar-IQ"/>
        </w:rPr>
      </w:pPr>
      <w:r w:rsidRPr="00365F4F">
        <w:rPr>
          <w:rFonts w:hint="cs"/>
          <w:sz w:val="27"/>
          <w:rtl/>
          <w:lang w:bidi="ar-IQ"/>
        </w:rPr>
        <w:t xml:space="preserve">كما أن هناك روايات على مستوى آخر موجودة في المصادر الروائية الرئيسة، ومع ذلك حملها الشيخ الطوسي على التقية، الأمر الذي يثبت في الجملة وجود </w:t>
      </w:r>
      <w:r w:rsidRPr="00365F4F">
        <w:rPr>
          <w:rFonts w:hint="cs"/>
          <w:sz w:val="27"/>
          <w:rtl/>
          <w:lang w:bidi="ar-IQ"/>
        </w:rPr>
        <w:lastRenderedPageBreak/>
        <w:t>الاختلاف المبنائي بين الشيخ وأصحاب تلك المصادر والرواة الأصليين، وهو غير اختلافه المبنائي مع الجامعين لتلك الكتب الروائية</w:t>
      </w:r>
      <w:r w:rsidR="00E82862" w:rsidRPr="00365F4F">
        <w:rPr>
          <w:rFonts w:hint="cs"/>
          <w:sz w:val="27"/>
          <w:rtl/>
          <w:lang w:bidi="ar-IQ"/>
        </w:rPr>
        <w:t>.</w:t>
      </w:r>
      <w:r w:rsidRPr="00365F4F">
        <w:rPr>
          <w:rFonts w:hint="cs"/>
          <w:sz w:val="27"/>
          <w:rtl/>
          <w:lang w:bidi="ar-IQ"/>
        </w:rPr>
        <w:t xml:space="preserve"> ويمكن لنا أن نذكر الأمثلة </w:t>
      </w:r>
      <w:r w:rsidR="00E82862" w:rsidRPr="00365F4F">
        <w:rPr>
          <w:rFonts w:hint="cs"/>
          <w:sz w:val="27"/>
          <w:rtl/>
          <w:lang w:bidi="ar-IQ"/>
        </w:rPr>
        <w:t>التالية</w:t>
      </w:r>
      <w:r w:rsidRPr="00365F4F">
        <w:rPr>
          <w:rFonts w:hint="cs"/>
          <w:sz w:val="27"/>
          <w:rtl/>
          <w:lang w:bidi="ar-IQ"/>
        </w:rPr>
        <w:t xml:space="preserve"> على ذلك: </w:t>
      </w:r>
    </w:p>
    <w:p w:rsidR="00C83F2D" w:rsidRPr="00365F4F" w:rsidRDefault="00E82862" w:rsidP="00124BC6">
      <w:pPr>
        <w:rPr>
          <w:sz w:val="27"/>
          <w:rtl/>
          <w:lang w:bidi="ar-IQ"/>
        </w:rPr>
      </w:pPr>
      <w:r w:rsidRPr="00365F4F">
        <w:rPr>
          <w:rFonts w:hint="cs"/>
          <w:sz w:val="27"/>
          <w:rtl/>
          <w:lang w:bidi="ar-IQ"/>
        </w:rPr>
        <w:t>1</w:t>
      </w:r>
      <w:r w:rsidR="00C83F2D" w:rsidRPr="00365F4F">
        <w:rPr>
          <w:rFonts w:hint="cs"/>
          <w:sz w:val="27"/>
          <w:rtl/>
          <w:lang w:bidi="ar-IQ"/>
        </w:rPr>
        <w:t>ـ الشيخ الطوسي، الاستبصار</w:t>
      </w:r>
      <w:r w:rsidRPr="00365F4F">
        <w:rPr>
          <w:rFonts w:hint="cs"/>
          <w:sz w:val="27"/>
          <w:rtl/>
          <w:lang w:bidi="ar-IQ"/>
        </w:rPr>
        <w:t xml:space="preserve"> 1:</w:t>
      </w:r>
      <w:r w:rsidR="00C83F2D" w:rsidRPr="00365F4F">
        <w:rPr>
          <w:rFonts w:hint="cs"/>
          <w:sz w:val="27"/>
          <w:rtl/>
          <w:lang w:bidi="ar-IQ"/>
        </w:rPr>
        <w:t xml:space="preserve"> 211</w:t>
      </w:r>
      <w:r w:rsidRPr="00365F4F">
        <w:rPr>
          <w:rFonts w:hint="cs"/>
          <w:sz w:val="27"/>
          <w:rtl/>
          <w:lang w:bidi="ar-IQ"/>
        </w:rPr>
        <w:t>؛</w:t>
      </w:r>
      <w:r w:rsidR="00C83F2D" w:rsidRPr="00365F4F">
        <w:rPr>
          <w:rFonts w:hint="cs"/>
          <w:sz w:val="27"/>
          <w:rtl/>
          <w:lang w:bidi="ar-IQ"/>
        </w:rPr>
        <w:t xml:space="preserve"> محمد بن محمد الأشعث الكوفي، الجعفريات</w:t>
      </w:r>
      <w:r w:rsidRPr="00365F4F">
        <w:rPr>
          <w:rFonts w:hint="cs"/>
          <w:sz w:val="27"/>
          <w:rtl/>
          <w:lang w:bidi="ar-IQ"/>
        </w:rPr>
        <w:t>:</w:t>
      </w:r>
      <w:r w:rsidR="00C83F2D" w:rsidRPr="00365F4F">
        <w:rPr>
          <w:rFonts w:hint="cs"/>
          <w:sz w:val="27"/>
          <w:rtl/>
          <w:lang w:bidi="ar-IQ"/>
        </w:rPr>
        <w:t xml:space="preserve"> 204. </w:t>
      </w:r>
    </w:p>
    <w:p w:rsidR="00C83F2D" w:rsidRPr="00365F4F" w:rsidRDefault="00E82862" w:rsidP="00124BC6">
      <w:pPr>
        <w:rPr>
          <w:sz w:val="27"/>
          <w:rtl/>
          <w:lang w:bidi="ar-IQ"/>
        </w:rPr>
      </w:pPr>
      <w:r w:rsidRPr="00365F4F">
        <w:rPr>
          <w:rFonts w:hint="cs"/>
          <w:sz w:val="27"/>
          <w:rtl/>
          <w:lang w:bidi="ar-IQ"/>
        </w:rPr>
        <w:t>2</w:t>
      </w:r>
      <w:r w:rsidR="00C83F2D" w:rsidRPr="00365F4F">
        <w:rPr>
          <w:rFonts w:hint="cs"/>
          <w:sz w:val="27"/>
          <w:rtl/>
          <w:lang w:bidi="ar-IQ"/>
        </w:rPr>
        <w:t>ـ الشيخ الطوسي، الاستبصار</w:t>
      </w:r>
      <w:r w:rsidRPr="00365F4F">
        <w:rPr>
          <w:rFonts w:hint="cs"/>
          <w:sz w:val="27"/>
          <w:rtl/>
          <w:lang w:bidi="ar-IQ"/>
        </w:rPr>
        <w:t xml:space="preserve"> 1:</w:t>
      </w:r>
      <w:r w:rsidR="00C83F2D" w:rsidRPr="00365F4F">
        <w:rPr>
          <w:rFonts w:hint="cs"/>
          <w:sz w:val="27"/>
          <w:rtl/>
          <w:lang w:bidi="ar-IQ"/>
        </w:rPr>
        <w:t xml:space="preserve"> 313</w:t>
      </w:r>
      <w:r w:rsidRPr="00365F4F">
        <w:rPr>
          <w:rFonts w:hint="cs"/>
          <w:sz w:val="27"/>
          <w:rtl/>
          <w:lang w:bidi="ar-IQ"/>
        </w:rPr>
        <w:t>؛</w:t>
      </w:r>
      <w:r w:rsidR="00C83F2D" w:rsidRPr="00365F4F">
        <w:rPr>
          <w:rFonts w:hint="cs"/>
          <w:sz w:val="27"/>
          <w:rtl/>
          <w:lang w:bidi="ar-IQ"/>
        </w:rPr>
        <w:t xml:space="preserve"> مسائل علي</w:t>
      </w:r>
      <w:r w:rsidRPr="00365F4F">
        <w:rPr>
          <w:rFonts w:hint="cs"/>
          <w:sz w:val="27"/>
          <w:rtl/>
          <w:lang w:bidi="ar-IQ"/>
        </w:rPr>
        <w:t>ّ</w:t>
      </w:r>
      <w:r w:rsidR="00C83F2D" w:rsidRPr="00365F4F">
        <w:rPr>
          <w:rFonts w:hint="cs"/>
          <w:sz w:val="27"/>
          <w:rtl/>
          <w:lang w:bidi="ar-IQ"/>
        </w:rPr>
        <w:t xml:space="preserve"> بن جعفر</w:t>
      </w:r>
      <w:r w:rsidRPr="00365F4F">
        <w:rPr>
          <w:rFonts w:hint="cs"/>
          <w:sz w:val="27"/>
          <w:rtl/>
          <w:lang w:bidi="ar-IQ"/>
        </w:rPr>
        <w:t>:</w:t>
      </w:r>
      <w:r w:rsidR="00C83F2D" w:rsidRPr="00365F4F">
        <w:rPr>
          <w:rFonts w:hint="cs"/>
          <w:sz w:val="27"/>
          <w:rtl/>
          <w:lang w:bidi="ar-IQ"/>
        </w:rPr>
        <w:t xml:space="preserve"> 238. </w:t>
      </w:r>
    </w:p>
    <w:p w:rsidR="00C83F2D" w:rsidRPr="00365F4F" w:rsidRDefault="00E82862" w:rsidP="00124BC6">
      <w:pPr>
        <w:rPr>
          <w:sz w:val="27"/>
          <w:rtl/>
          <w:lang w:bidi="ar-IQ"/>
        </w:rPr>
      </w:pPr>
      <w:r w:rsidRPr="00365F4F">
        <w:rPr>
          <w:rFonts w:hint="cs"/>
          <w:sz w:val="27"/>
          <w:rtl/>
          <w:lang w:bidi="ar-IQ"/>
        </w:rPr>
        <w:t>3</w:t>
      </w:r>
      <w:r w:rsidR="00C83F2D" w:rsidRPr="00365F4F">
        <w:rPr>
          <w:rFonts w:hint="cs"/>
          <w:sz w:val="27"/>
          <w:rtl/>
          <w:lang w:bidi="ar-IQ"/>
        </w:rPr>
        <w:t>ـ الشيخ الطوسي، تهذيب الأحكام</w:t>
      </w:r>
      <w:r w:rsidRPr="00365F4F">
        <w:rPr>
          <w:rFonts w:hint="cs"/>
          <w:sz w:val="27"/>
          <w:rtl/>
          <w:lang w:bidi="ar-IQ"/>
        </w:rPr>
        <w:t xml:space="preserve"> 8:</w:t>
      </w:r>
      <w:r w:rsidR="00C83F2D" w:rsidRPr="00365F4F">
        <w:rPr>
          <w:rFonts w:hint="cs"/>
          <w:sz w:val="27"/>
          <w:rtl/>
          <w:lang w:bidi="ar-IQ"/>
        </w:rPr>
        <w:t xml:space="preserve"> 17</w:t>
      </w:r>
      <w:r w:rsidRPr="00365F4F">
        <w:rPr>
          <w:rFonts w:hint="cs"/>
          <w:sz w:val="27"/>
          <w:rtl/>
          <w:lang w:bidi="ar-IQ"/>
        </w:rPr>
        <w:t>؛</w:t>
      </w:r>
      <w:r w:rsidR="00C83F2D" w:rsidRPr="00365F4F">
        <w:rPr>
          <w:rFonts w:hint="cs"/>
          <w:sz w:val="27"/>
          <w:rtl/>
          <w:lang w:bidi="ar-IQ"/>
        </w:rPr>
        <w:t xml:space="preserve"> مسائل علي</w:t>
      </w:r>
      <w:r w:rsidRPr="00365F4F">
        <w:rPr>
          <w:rFonts w:hint="cs"/>
          <w:sz w:val="27"/>
          <w:rtl/>
          <w:lang w:bidi="ar-IQ"/>
        </w:rPr>
        <w:t>ّ</w:t>
      </w:r>
      <w:r w:rsidR="00C83F2D" w:rsidRPr="00365F4F">
        <w:rPr>
          <w:rFonts w:hint="cs"/>
          <w:sz w:val="27"/>
          <w:rtl/>
          <w:lang w:bidi="ar-IQ"/>
        </w:rPr>
        <w:t xml:space="preserve"> بن جعفر</w:t>
      </w:r>
      <w:r w:rsidRPr="00365F4F">
        <w:rPr>
          <w:rFonts w:hint="cs"/>
          <w:sz w:val="27"/>
          <w:rtl/>
          <w:lang w:bidi="ar-IQ"/>
        </w:rPr>
        <w:t>:</w:t>
      </w:r>
      <w:r w:rsidR="00C83F2D" w:rsidRPr="00365F4F">
        <w:rPr>
          <w:rFonts w:hint="cs"/>
          <w:sz w:val="27"/>
          <w:rtl/>
          <w:lang w:bidi="ar-IQ"/>
        </w:rPr>
        <w:t xml:space="preserve"> 281. </w:t>
      </w:r>
    </w:p>
    <w:p w:rsidR="00C83F2D" w:rsidRPr="00365F4F" w:rsidRDefault="00C83F2D" w:rsidP="00435F6C">
      <w:pPr>
        <w:rPr>
          <w:sz w:val="27"/>
          <w:rtl/>
          <w:lang w:bidi="ar-IQ"/>
        </w:rPr>
      </w:pPr>
      <w:r w:rsidRPr="00365F4F">
        <w:rPr>
          <w:rFonts w:hint="cs"/>
          <w:sz w:val="27"/>
          <w:rtl/>
          <w:lang w:bidi="ar-IQ"/>
        </w:rPr>
        <w:t>من الممكن أن تحمل موارد الروايات الموجودة في كتب المتقد</w:t>
      </w:r>
      <w:r w:rsidR="00E82862" w:rsidRPr="00365F4F">
        <w:rPr>
          <w:rFonts w:hint="cs"/>
          <w:sz w:val="27"/>
          <w:rtl/>
          <w:lang w:bidi="ar-IQ"/>
        </w:rPr>
        <w:t>ِّ</w:t>
      </w:r>
      <w:r w:rsidRPr="00365F4F">
        <w:rPr>
          <w:rFonts w:hint="cs"/>
          <w:sz w:val="27"/>
          <w:rtl/>
          <w:lang w:bidi="ar-IQ"/>
        </w:rPr>
        <w:t>مين على الندرة واختلاف الآراء بينهم وبين الشيخ الطوسي،</w:t>
      </w:r>
      <w:r w:rsidR="00B32466" w:rsidRPr="00365F4F">
        <w:rPr>
          <w:rFonts w:hint="cs"/>
          <w:sz w:val="27"/>
          <w:rtl/>
          <w:lang w:bidi="ar-IQ"/>
        </w:rPr>
        <w:t xml:space="preserve"> بَيْدَ </w:t>
      </w:r>
      <w:r w:rsidRPr="00365F4F">
        <w:rPr>
          <w:rFonts w:hint="cs"/>
          <w:sz w:val="27"/>
          <w:rtl/>
          <w:lang w:bidi="ar-IQ"/>
        </w:rPr>
        <w:t>أن هناك علامة</w:t>
      </w:r>
      <w:r w:rsidR="00E82862" w:rsidRPr="00365F4F">
        <w:rPr>
          <w:rFonts w:hint="cs"/>
          <w:sz w:val="27"/>
          <w:rtl/>
          <w:lang w:bidi="ar-IQ"/>
        </w:rPr>
        <w:t>ً</w:t>
      </w:r>
      <w:r w:rsidRPr="00365F4F">
        <w:rPr>
          <w:rFonts w:hint="cs"/>
          <w:sz w:val="27"/>
          <w:rtl/>
          <w:lang w:bidi="ar-IQ"/>
        </w:rPr>
        <w:t xml:space="preserve"> فارقة في الكتب الفقهية للمتقد</w:t>
      </w:r>
      <w:r w:rsidR="00E82862" w:rsidRPr="00365F4F">
        <w:rPr>
          <w:rFonts w:hint="cs"/>
          <w:sz w:val="27"/>
          <w:rtl/>
          <w:lang w:bidi="ar-IQ"/>
        </w:rPr>
        <w:t>ِّ</w:t>
      </w:r>
      <w:r w:rsidRPr="00365F4F">
        <w:rPr>
          <w:rFonts w:hint="cs"/>
          <w:sz w:val="27"/>
          <w:rtl/>
          <w:lang w:bidi="ar-IQ"/>
        </w:rPr>
        <w:t>مين ت</w:t>
      </w:r>
      <w:r w:rsidR="00E82862" w:rsidRPr="00365F4F">
        <w:rPr>
          <w:rFonts w:hint="cs"/>
          <w:sz w:val="27"/>
          <w:rtl/>
          <w:lang w:bidi="ar-IQ"/>
        </w:rPr>
        <w:t>ُ</w:t>
      </w:r>
      <w:r w:rsidRPr="00365F4F">
        <w:rPr>
          <w:rFonts w:hint="cs"/>
          <w:sz w:val="27"/>
          <w:rtl/>
          <w:lang w:bidi="ar-IQ"/>
        </w:rPr>
        <w:t>ع</w:t>
      </w:r>
      <w:r w:rsidR="00E82862" w:rsidRPr="00365F4F">
        <w:rPr>
          <w:rFonts w:hint="cs"/>
          <w:sz w:val="27"/>
          <w:rtl/>
          <w:lang w:bidi="ar-IQ"/>
        </w:rPr>
        <w:t>َ</w:t>
      </w:r>
      <w:r w:rsidRPr="00365F4F">
        <w:rPr>
          <w:rFonts w:hint="cs"/>
          <w:sz w:val="27"/>
          <w:rtl/>
          <w:lang w:bidi="ar-IQ"/>
        </w:rPr>
        <w:t>د</w:t>
      </w:r>
      <w:r w:rsidR="00E82862" w:rsidRPr="00365F4F">
        <w:rPr>
          <w:rFonts w:hint="cs"/>
          <w:sz w:val="27"/>
          <w:rtl/>
          <w:lang w:bidi="ar-IQ"/>
        </w:rPr>
        <w:t>ّ</w:t>
      </w:r>
      <w:r w:rsidRPr="00365F4F">
        <w:rPr>
          <w:rFonts w:hint="cs"/>
          <w:sz w:val="27"/>
          <w:rtl/>
          <w:lang w:bidi="ar-IQ"/>
        </w:rPr>
        <w:t xml:space="preserve"> الأهم</w:t>
      </w:r>
      <w:r w:rsidR="00E82862" w:rsidRPr="00365F4F">
        <w:rPr>
          <w:rFonts w:hint="cs"/>
          <w:sz w:val="27"/>
          <w:rtl/>
          <w:lang w:bidi="ar-IQ"/>
        </w:rPr>
        <w:t>ّ</w:t>
      </w:r>
      <w:r w:rsidRPr="00365F4F">
        <w:rPr>
          <w:rFonts w:hint="cs"/>
          <w:sz w:val="27"/>
          <w:rtl/>
          <w:lang w:bidi="ar-IQ"/>
        </w:rPr>
        <w:t xml:space="preserve"> في هذا الشأن؛ فهناك في الكتب الفقهية القديمة الكثير من الموارد التي حملها الشيخ الطوسي على التقية، وحذفها المتقد</w:t>
      </w:r>
      <w:r w:rsidR="00753B87" w:rsidRPr="00365F4F">
        <w:rPr>
          <w:rFonts w:hint="cs"/>
          <w:sz w:val="27"/>
          <w:rtl/>
          <w:lang w:bidi="ar-IQ"/>
        </w:rPr>
        <w:t>ِّ</w:t>
      </w:r>
      <w:r w:rsidRPr="00365F4F">
        <w:rPr>
          <w:rFonts w:hint="cs"/>
          <w:sz w:val="27"/>
          <w:rtl/>
          <w:lang w:bidi="ar-IQ"/>
        </w:rPr>
        <w:t>مون في مصادرهم الروائية، ولكنهم عملوا بها</w:t>
      </w:r>
      <w:r w:rsidR="00753B87" w:rsidRPr="00365F4F">
        <w:rPr>
          <w:rFonts w:hint="cs"/>
          <w:sz w:val="27"/>
          <w:rtl/>
          <w:lang w:bidi="ar-IQ"/>
        </w:rPr>
        <w:t>،</w:t>
      </w:r>
      <w:r w:rsidRPr="00365F4F">
        <w:rPr>
          <w:rFonts w:hint="cs"/>
          <w:sz w:val="27"/>
          <w:rtl/>
          <w:lang w:bidi="ar-IQ"/>
        </w:rPr>
        <w:t xml:space="preserve"> وأفتوا على طبقها، فهي روايات لم ت</w:t>
      </w:r>
      <w:r w:rsidR="00753B87" w:rsidRPr="00365F4F">
        <w:rPr>
          <w:rFonts w:hint="cs"/>
          <w:sz w:val="27"/>
          <w:rtl/>
          <w:lang w:bidi="ar-IQ"/>
        </w:rPr>
        <w:t>ُ</w:t>
      </w:r>
      <w:r w:rsidRPr="00365F4F">
        <w:rPr>
          <w:rFonts w:hint="cs"/>
          <w:sz w:val="27"/>
          <w:rtl/>
          <w:lang w:bidi="ar-IQ"/>
        </w:rPr>
        <w:t>ذ</w:t>
      </w:r>
      <w:r w:rsidR="00753B87" w:rsidRPr="00365F4F">
        <w:rPr>
          <w:rFonts w:hint="cs"/>
          <w:sz w:val="27"/>
          <w:rtl/>
          <w:lang w:bidi="ar-IQ"/>
        </w:rPr>
        <w:t>ْ</w:t>
      </w:r>
      <w:r w:rsidRPr="00365F4F">
        <w:rPr>
          <w:rFonts w:hint="cs"/>
          <w:sz w:val="27"/>
          <w:rtl/>
          <w:lang w:bidi="ar-IQ"/>
        </w:rPr>
        <w:t>ك</w:t>
      </w:r>
      <w:r w:rsidR="00753B87" w:rsidRPr="00365F4F">
        <w:rPr>
          <w:rFonts w:hint="cs"/>
          <w:sz w:val="27"/>
          <w:rtl/>
          <w:lang w:bidi="ar-IQ"/>
        </w:rPr>
        <w:t>َ</w:t>
      </w:r>
      <w:r w:rsidRPr="00365F4F">
        <w:rPr>
          <w:rFonts w:hint="cs"/>
          <w:sz w:val="27"/>
          <w:rtl/>
          <w:lang w:bidi="ar-IQ"/>
        </w:rPr>
        <w:t>ر في كتب المتقد</w:t>
      </w:r>
      <w:r w:rsidR="00753B87" w:rsidRPr="00365F4F">
        <w:rPr>
          <w:rFonts w:hint="cs"/>
          <w:sz w:val="27"/>
          <w:rtl/>
          <w:lang w:bidi="ar-IQ"/>
        </w:rPr>
        <w:t>ِّ</w:t>
      </w:r>
      <w:r w:rsidRPr="00365F4F">
        <w:rPr>
          <w:rFonts w:hint="cs"/>
          <w:sz w:val="27"/>
          <w:rtl/>
          <w:lang w:bidi="ar-IQ"/>
        </w:rPr>
        <w:t>مين لسبب</w:t>
      </w:r>
      <w:r w:rsidR="00753B87" w:rsidRPr="00365F4F">
        <w:rPr>
          <w:rFonts w:hint="cs"/>
          <w:sz w:val="27"/>
          <w:rtl/>
          <w:lang w:bidi="ar-IQ"/>
        </w:rPr>
        <w:t>ٍ</w:t>
      </w:r>
      <w:r w:rsidRPr="00365F4F">
        <w:rPr>
          <w:rFonts w:hint="cs"/>
          <w:sz w:val="27"/>
          <w:rtl/>
          <w:lang w:bidi="ar-IQ"/>
        </w:rPr>
        <w:t xml:space="preserve"> من الأسباب، إلا</w:t>
      </w:r>
      <w:r w:rsidR="00753B87" w:rsidRPr="00365F4F">
        <w:rPr>
          <w:rFonts w:hint="cs"/>
          <w:sz w:val="27"/>
          <w:rtl/>
          <w:lang w:bidi="ar-IQ"/>
        </w:rPr>
        <w:t>ّ</w:t>
      </w:r>
      <w:r w:rsidRPr="00365F4F">
        <w:rPr>
          <w:rFonts w:hint="cs"/>
          <w:sz w:val="27"/>
          <w:rtl/>
          <w:lang w:bidi="ar-IQ"/>
        </w:rPr>
        <w:t xml:space="preserve"> أن العمل والإفتاء على طبقها يثبت بوضوح</w:t>
      </w:r>
      <w:r w:rsidR="00753B87" w:rsidRPr="00365F4F">
        <w:rPr>
          <w:rFonts w:hint="cs"/>
          <w:sz w:val="27"/>
          <w:rtl/>
          <w:lang w:bidi="ar-IQ"/>
        </w:rPr>
        <w:t>ٍ</w:t>
      </w:r>
      <w:r w:rsidRPr="00365F4F">
        <w:rPr>
          <w:rFonts w:hint="cs"/>
          <w:sz w:val="27"/>
          <w:rtl/>
          <w:lang w:bidi="ar-IQ"/>
        </w:rPr>
        <w:t xml:space="preserve"> أن عدم ذكرها لم يكن بداعي التقية. وهذا الأمر يثير الشك</w:t>
      </w:r>
      <w:r w:rsidR="00753B87" w:rsidRPr="00365F4F">
        <w:rPr>
          <w:rFonts w:hint="cs"/>
          <w:sz w:val="27"/>
          <w:rtl/>
          <w:lang w:bidi="ar-IQ"/>
        </w:rPr>
        <w:t>ّ</w:t>
      </w:r>
      <w:r w:rsidRPr="00365F4F">
        <w:rPr>
          <w:rFonts w:hint="cs"/>
          <w:sz w:val="27"/>
          <w:rtl/>
          <w:lang w:bidi="ar-IQ"/>
        </w:rPr>
        <w:t xml:space="preserve"> في صح</w:t>
      </w:r>
      <w:r w:rsidR="00753B87" w:rsidRPr="00365F4F">
        <w:rPr>
          <w:rFonts w:hint="cs"/>
          <w:sz w:val="27"/>
          <w:rtl/>
          <w:lang w:bidi="ar-IQ"/>
        </w:rPr>
        <w:t>ّ</w:t>
      </w:r>
      <w:r w:rsidRPr="00365F4F">
        <w:rPr>
          <w:rFonts w:hint="cs"/>
          <w:sz w:val="27"/>
          <w:rtl/>
          <w:lang w:bidi="ar-IQ"/>
        </w:rPr>
        <w:t>ة الفرضية الأولى؛ لأنها ذكرت أن حذف تلك الروايات في كتب المتقد</w:t>
      </w:r>
      <w:r w:rsidR="00753B87" w:rsidRPr="00365F4F">
        <w:rPr>
          <w:rFonts w:hint="cs"/>
          <w:sz w:val="27"/>
          <w:rtl/>
          <w:lang w:bidi="ar-IQ"/>
        </w:rPr>
        <w:t>ِّ</w:t>
      </w:r>
      <w:r w:rsidRPr="00365F4F">
        <w:rPr>
          <w:rFonts w:hint="cs"/>
          <w:sz w:val="27"/>
          <w:rtl/>
          <w:lang w:bidi="ar-IQ"/>
        </w:rPr>
        <w:t>مين كان بداعي التقية، في حين أن هؤلاء المتقد</w:t>
      </w:r>
      <w:r w:rsidR="00753B87" w:rsidRPr="00365F4F">
        <w:rPr>
          <w:rFonts w:hint="cs"/>
          <w:sz w:val="27"/>
          <w:rtl/>
          <w:lang w:bidi="ar-IQ"/>
        </w:rPr>
        <w:t>ِّ</w:t>
      </w:r>
      <w:r w:rsidRPr="00365F4F">
        <w:rPr>
          <w:rFonts w:hint="cs"/>
          <w:sz w:val="27"/>
          <w:rtl/>
          <w:lang w:bidi="ar-IQ"/>
        </w:rPr>
        <w:t>مين قد عملوا بها في كتبهم الفقهية، وهذا يدل</w:t>
      </w:r>
      <w:r w:rsidR="00753B87" w:rsidRPr="00365F4F">
        <w:rPr>
          <w:rFonts w:hint="cs"/>
          <w:sz w:val="27"/>
          <w:rtl/>
          <w:lang w:bidi="ar-IQ"/>
        </w:rPr>
        <w:t>ّ</w:t>
      </w:r>
      <w:r w:rsidRPr="00365F4F">
        <w:rPr>
          <w:rFonts w:hint="cs"/>
          <w:sz w:val="27"/>
          <w:rtl/>
          <w:lang w:bidi="ar-IQ"/>
        </w:rPr>
        <w:t xml:space="preserve"> على اعتمادهم الموازي لنقل تلك الروايات، إن</w:t>
      </w:r>
      <w:r w:rsidR="00753B87" w:rsidRPr="00365F4F">
        <w:rPr>
          <w:rFonts w:hint="cs"/>
          <w:sz w:val="27"/>
          <w:rtl/>
          <w:lang w:bidi="ar-IQ"/>
        </w:rPr>
        <w:t>ْ</w:t>
      </w:r>
      <w:r w:rsidRPr="00365F4F">
        <w:rPr>
          <w:rFonts w:hint="cs"/>
          <w:sz w:val="27"/>
          <w:rtl/>
          <w:lang w:bidi="ar-IQ"/>
        </w:rPr>
        <w:t xml:space="preserve"> لم يكن أشدّ من ذلك. فهناك </w:t>
      </w:r>
      <w:r w:rsidR="00435F6C" w:rsidRPr="00365F4F">
        <w:rPr>
          <w:rFonts w:hint="cs"/>
          <w:sz w:val="27"/>
          <w:rtl/>
          <w:lang w:bidi="ar-IQ"/>
        </w:rPr>
        <w:t xml:space="preserve">ـ على سبيل المثال ـ </w:t>
      </w:r>
      <w:r w:rsidRPr="00365F4F">
        <w:rPr>
          <w:rFonts w:hint="cs"/>
          <w:sz w:val="27"/>
          <w:rtl/>
          <w:lang w:bidi="ar-IQ"/>
        </w:rPr>
        <w:t xml:space="preserve">في كتاب </w:t>
      </w:r>
      <w:r w:rsidRPr="00802ECF">
        <w:rPr>
          <w:rFonts w:hint="eastAsia"/>
          <w:sz w:val="24"/>
          <w:szCs w:val="24"/>
          <w:rtl/>
          <w:lang w:bidi="ar-IQ"/>
        </w:rPr>
        <w:t>«</w:t>
      </w:r>
      <w:r w:rsidRPr="00365F4F">
        <w:rPr>
          <w:rFonts w:hint="cs"/>
          <w:sz w:val="27"/>
          <w:rtl/>
          <w:lang w:bidi="ar-IQ"/>
        </w:rPr>
        <w:t>المقنع</w:t>
      </w:r>
      <w:r w:rsidRPr="00802ECF">
        <w:rPr>
          <w:rFonts w:hint="eastAsia"/>
          <w:sz w:val="24"/>
          <w:szCs w:val="24"/>
          <w:rtl/>
          <w:lang w:bidi="ar-IQ"/>
        </w:rPr>
        <w:t>»</w:t>
      </w:r>
      <w:r w:rsidR="00753B87" w:rsidRPr="00365F4F">
        <w:rPr>
          <w:rFonts w:hint="cs"/>
          <w:sz w:val="27"/>
          <w:rtl/>
          <w:lang w:bidi="ar-IQ"/>
        </w:rPr>
        <w:t>،</w:t>
      </w:r>
      <w:r w:rsidRPr="00365F4F">
        <w:rPr>
          <w:rFonts w:hint="cs"/>
          <w:sz w:val="27"/>
          <w:rtl/>
          <w:lang w:bidi="ar-IQ"/>
        </w:rPr>
        <w:t xml:space="preserve"> للشيخ الصدوق</w:t>
      </w:r>
      <w:r w:rsidR="00435F6C">
        <w:rPr>
          <w:rFonts w:hint="cs"/>
          <w:sz w:val="27"/>
          <w:rtl/>
          <w:lang w:bidi="ar-IQ"/>
        </w:rPr>
        <w:t>،</w:t>
      </w:r>
      <w:r w:rsidRPr="00365F4F">
        <w:rPr>
          <w:rFonts w:hint="cs"/>
          <w:sz w:val="27"/>
          <w:rtl/>
          <w:lang w:bidi="ar-IQ"/>
        </w:rPr>
        <w:t xml:space="preserve"> روايات كثيرة نقلها على شكل فتوى، إلا</w:t>
      </w:r>
      <w:r w:rsidR="00753B87" w:rsidRPr="00365F4F">
        <w:rPr>
          <w:rFonts w:hint="cs"/>
          <w:sz w:val="27"/>
          <w:rtl/>
          <w:lang w:bidi="ar-IQ"/>
        </w:rPr>
        <w:t>ّ</w:t>
      </w:r>
      <w:r w:rsidRPr="00365F4F">
        <w:rPr>
          <w:rFonts w:hint="cs"/>
          <w:sz w:val="27"/>
          <w:rtl/>
          <w:lang w:bidi="ar-IQ"/>
        </w:rPr>
        <w:t xml:space="preserve"> أن الشيخ الطوسي وآخرين عمدوا إلى حملها لاحقاً على التقية</w:t>
      </w:r>
      <w:r w:rsidRPr="003E3FD2">
        <w:rPr>
          <w:sz w:val="27"/>
          <w:vertAlign w:val="superscript"/>
          <w:rtl/>
          <w:lang w:bidi="ar-IQ"/>
        </w:rPr>
        <w:t>(</w:t>
      </w:r>
      <w:r w:rsidRPr="003E3FD2">
        <w:rPr>
          <w:rStyle w:val="ac"/>
          <w:sz w:val="27"/>
          <w:rtl/>
          <w:lang w:bidi="ar-IQ"/>
        </w:rPr>
        <w:endnoteReference w:id="494"/>
      </w:r>
      <w:r w:rsidRPr="003E3FD2">
        <w:rPr>
          <w:sz w:val="27"/>
          <w:vertAlign w:val="superscript"/>
          <w:rtl/>
          <w:lang w:bidi="ar-IQ"/>
        </w:rPr>
        <w:t>)</w:t>
      </w:r>
      <w:r w:rsidRPr="00365F4F">
        <w:rPr>
          <w:rFonts w:hint="cs"/>
          <w:sz w:val="27"/>
          <w:rtl/>
          <w:lang w:bidi="ar-IQ"/>
        </w:rPr>
        <w:t>، وإن هذه الرواية عمد حت</w:t>
      </w:r>
      <w:r w:rsidR="00753B87" w:rsidRPr="00365F4F">
        <w:rPr>
          <w:rFonts w:hint="cs"/>
          <w:sz w:val="27"/>
          <w:rtl/>
          <w:lang w:bidi="ar-IQ"/>
        </w:rPr>
        <w:t>ّ</w:t>
      </w:r>
      <w:r w:rsidRPr="00365F4F">
        <w:rPr>
          <w:rFonts w:hint="cs"/>
          <w:sz w:val="27"/>
          <w:rtl/>
          <w:lang w:bidi="ar-IQ"/>
        </w:rPr>
        <w:t xml:space="preserve">ى الشيخ الصدوق نفسه في كتاب </w:t>
      </w:r>
      <w:r w:rsidRPr="00802ECF">
        <w:rPr>
          <w:rFonts w:hint="eastAsia"/>
          <w:sz w:val="24"/>
          <w:szCs w:val="24"/>
          <w:rtl/>
          <w:lang w:bidi="ar-IQ"/>
        </w:rPr>
        <w:t>«</w:t>
      </w:r>
      <w:r w:rsidRPr="00365F4F">
        <w:rPr>
          <w:rFonts w:hint="cs"/>
          <w:sz w:val="27"/>
          <w:rtl/>
          <w:lang w:bidi="ar-IQ"/>
        </w:rPr>
        <w:t>م</w:t>
      </w:r>
      <w:r w:rsidR="00753B87" w:rsidRPr="00365F4F">
        <w:rPr>
          <w:rFonts w:hint="cs"/>
          <w:sz w:val="27"/>
          <w:rtl/>
          <w:lang w:bidi="ar-IQ"/>
        </w:rPr>
        <w:t>َ</w:t>
      </w:r>
      <w:r w:rsidRPr="00365F4F">
        <w:rPr>
          <w:rFonts w:hint="cs"/>
          <w:sz w:val="27"/>
          <w:rtl/>
          <w:lang w:bidi="ar-IQ"/>
        </w:rPr>
        <w:t>ن</w:t>
      </w:r>
      <w:r w:rsidR="00753B87" w:rsidRPr="00365F4F">
        <w:rPr>
          <w:rFonts w:hint="cs"/>
          <w:sz w:val="27"/>
          <w:rtl/>
          <w:lang w:bidi="ar-IQ"/>
        </w:rPr>
        <w:t>ْ</w:t>
      </w:r>
      <w:r w:rsidRPr="00365F4F">
        <w:rPr>
          <w:rFonts w:hint="cs"/>
          <w:sz w:val="27"/>
          <w:rtl/>
          <w:lang w:bidi="ar-IQ"/>
        </w:rPr>
        <w:t xml:space="preserve"> لا يحضره الفقيه</w:t>
      </w:r>
      <w:r w:rsidRPr="00802ECF">
        <w:rPr>
          <w:rFonts w:hint="eastAsia"/>
          <w:sz w:val="24"/>
          <w:szCs w:val="24"/>
          <w:rtl/>
          <w:lang w:bidi="ar-IQ"/>
        </w:rPr>
        <w:t>»</w:t>
      </w:r>
      <w:r w:rsidRPr="00365F4F">
        <w:rPr>
          <w:rFonts w:hint="cs"/>
          <w:sz w:val="27"/>
          <w:rtl/>
          <w:lang w:bidi="ar-IQ"/>
        </w:rPr>
        <w:t xml:space="preserve"> إلى حملها على التقية أيضاً</w:t>
      </w:r>
      <w:r w:rsidRPr="003E3FD2">
        <w:rPr>
          <w:sz w:val="27"/>
          <w:vertAlign w:val="superscript"/>
          <w:rtl/>
          <w:lang w:bidi="ar-IQ"/>
        </w:rPr>
        <w:t>(</w:t>
      </w:r>
      <w:r w:rsidRPr="003E3FD2">
        <w:rPr>
          <w:rStyle w:val="ac"/>
          <w:sz w:val="27"/>
          <w:rtl/>
          <w:lang w:bidi="ar-IQ"/>
        </w:rPr>
        <w:endnoteReference w:id="495"/>
      </w:r>
      <w:r w:rsidRPr="003E3FD2">
        <w:rPr>
          <w:sz w:val="27"/>
          <w:vertAlign w:val="superscript"/>
          <w:rtl/>
          <w:lang w:bidi="ar-IQ"/>
        </w:rPr>
        <w:t>)</w:t>
      </w:r>
      <w:r w:rsidRPr="00365F4F">
        <w:rPr>
          <w:rFonts w:hint="cs"/>
          <w:sz w:val="27"/>
          <w:rtl/>
          <w:lang w:bidi="ar-IQ"/>
        </w:rPr>
        <w:t xml:space="preserve">. </w:t>
      </w:r>
    </w:p>
    <w:p w:rsidR="00C83F2D" w:rsidRPr="00365F4F" w:rsidRDefault="00C83F2D" w:rsidP="00435F6C">
      <w:pPr>
        <w:spacing w:line="430" w:lineRule="exact"/>
        <w:rPr>
          <w:sz w:val="27"/>
          <w:rtl/>
        </w:rPr>
      </w:pPr>
    </w:p>
    <w:p w:rsidR="00C83F2D" w:rsidRPr="00365F4F" w:rsidRDefault="00C83F2D" w:rsidP="00124BC6">
      <w:pPr>
        <w:pStyle w:val="31"/>
        <w:rPr>
          <w:color w:val="auto"/>
          <w:rtl/>
          <w:lang w:bidi="ar-IQ"/>
        </w:rPr>
      </w:pPr>
      <w:r w:rsidRPr="00365F4F">
        <w:rPr>
          <w:rFonts w:hint="cs"/>
          <w:color w:val="auto"/>
          <w:rtl/>
          <w:lang w:bidi="ar-IQ"/>
        </w:rPr>
        <w:t>و ـ العناوين الفقهية غير الموجودة في تراث المتقد</w:t>
      </w:r>
      <w:r w:rsidR="00753B87" w:rsidRPr="00365F4F">
        <w:rPr>
          <w:rFonts w:hint="cs"/>
          <w:color w:val="auto"/>
          <w:rtl/>
          <w:lang w:bidi="ar-IQ"/>
        </w:rPr>
        <w:t>ِّ</w:t>
      </w:r>
      <w:r w:rsidRPr="00365F4F">
        <w:rPr>
          <w:rFonts w:hint="cs"/>
          <w:color w:val="auto"/>
          <w:rtl/>
          <w:lang w:bidi="ar-IQ"/>
        </w:rPr>
        <w:t>مين</w:t>
      </w:r>
    </w:p>
    <w:p w:rsidR="00201808" w:rsidRPr="00365F4F" w:rsidRDefault="00C83F2D" w:rsidP="00124BC6">
      <w:pPr>
        <w:rPr>
          <w:sz w:val="27"/>
          <w:rtl/>
          <w:lang w:bidi="ar-IQ"/>
        </w:rPr>
      </w:pPr>
      <w:r w:rsidRPr="00365F4F">
        <w:rPr>
          <w:rFonts w:hint="cs"/>
          <w:sz w:val="27"/>
          <w:rtl/>
          <w:lang w:bidi="ar-IQ"/>
        </w:rPr>
        <w:t>بغض</w:t>
      </w:r>
      <w:r w:rsidR="00753B87" w:rsidRPr="00365F4F">
        <w:rPr>
          <w:rFonts w:hint="cs"/>
          <w:sz w:val="27"/>
          <w:rtl/>
          <w:lang w:bidi="ar-IQ"/>
        </w:rPr>
        <w:t>ّ</w:t>
      </w:r>
      <w:r w:rsidRPr="00365F4F">
        <w:rPr>
          <w:rFonts w:hint="cs"/>
          <w:sz w:val="27"/>
          <w:rtl/>
          <w:lang w:bidi="ar-IQ"/>
        </w:rPr>
        <w:t xml:space="preserve"> النظر عن الروايات</w:t>
      </w:r>
      <w:r w:rsidR="00DC6D5F" w:rsidRPr="00365F4F">
        <w:rPr>
          <w:rFonts w:hint="cs"/>
          <w:sz w:val="27"/>
          <w:rtl/>
          <w:lang w:bidi="ar-IQ"/>
        </w:rPr>
        <w:t>،</w:t>
      </w:r>
      <w:r w:rsidRPr="00365F4F">
        <w:rPr>
          <w:rFonts w:hint="cs"/>
          <w:sz w:val="27"/>
          <w:rtl/>
          <w:lang w:bidi="ar-IQ"/>
        </w:rPr>
        <w:t xml:space="preserve"> فإن انفراد الشيخ الطوسي، وعدم وجود سابقة لهذا المستوى من الحمل على التقية</w:t>
      </w:r>
      <w:r w:rsidR="00753B87" w:rsidRPr="00365F4F">
        <w:rPr>
          <w:rFonts w:hint="cs"/>
          <w:sz w:val="27"/>
          <w:rtl/>
          <w:lang w:bidi="ar-IQ"/>
        </w:rPr>
        <w:t>،</w:t>
      </w:r>
      <w:r w:rsidRPr="00365F4F">
        <w:rPr>
          <w:rFonts w:hint="cs"/>
          <w:sz w:val="27"/>
          <w:rtl/>
          <w:lang w:bidi="ar-IQ"/>
        </w:rPr>
        <w:t xml:space="preserve"> في جميع موارد حمل الشيخ لرواية</w:t>
      </w:r>
      <w:r w:rsidR="00753B87" w:rsidRPr="00365F4F">
        <w:rPr>
          <w:rFonts w:hint="cs"/>
          <w:sz w:val="27"/>
          <w:rtl/>
          <w:lang w:bidi="ar-IQ"/>
        </w:rPr>
        <w:t>ٍ</w:t>
      </w:r>
      <w:r w:rsidRPr="00365F4F">
        <w:rPr>
          <w:rFonts w:hint="cs"/>
          <w:sz w:val="27"/>
          <w:rtl/>
          <w:lang w:bidi="ar-IQ"/>
        </w:rPr>
        <w:t xml:space="preserve"> على التقية في كتبه ورسائله الفقهية ـ سواء في الموارد الاستدلالية أو الفتوائية ـ</w:t>
      </w:r>
      <w:r w:rsidR="00DC6D5F" w:rsidRPr="00365F4F">
        <w:rPr>
          <w:rFonts w:hint="cs"/>
          <w:sz w:val="27"/>
          <w:rtl/>
          <w:lang w:bidi="ar-IQ"/>
        </w:rPr>
        <w:t>، حيث</w:t>
      </w:r>
      <w:r w:rsidR="00753B87" w:rsidRPr="00365F4F">
        <w:rPr>
          <w:rFonts w:hint="cs"/>
          <w:sz w:val="27"/>
          <w:rtl/>
          <w:lang w:bidi="ar-IQ"/>
        </w:rPr>
        <w:t xml:space="preserve"> </w:t>
      </w:r>
      <w:r w:rsidRPr="00365F4F">
        <w:rPr>
          <w:rFonts w:hint="cs"/>
          <w:sz w:val="27"/>
          <w:rtl/>
          <w:lang w:bidi="ar-IQ"/>
        </w:rPr>
        <w:t>لم يكن هناك شخص</w:t>
      </w:r>
      <w:r w:rsidR="00753B87" w:rsidRPr="00365F4F">
        <w:rPr>
          <w:rFonts w:hint="cs"/>
          <w:sz w:val="27"/>
          <w:rtl/>
          <w:lang w:bidi="ar-IQ"/>
        </w:rPr>
        <w:t>ٌ</w:t>
      </w:r>
      <w:r w:rsidRPr="00365F4F">
        <w:rPr>
          <w:rFonts w:hint="cs"/>
          <w:sz w:val="27"/>
          <w:rtl/>
          <w:lang w:bidi="ar-IQ"/>
        </w:rPr>
        <w:t xml:space="preserve"> قبله قد سبقه في حمل تلك الرواية على التقية ـ رغم أن أكثر الروايات التي </w:t>
      </w:r>
      <w:r w:rsidRPr="00365F4F">
        <w:rPr>
          <w:rFonts w:hint="cs"/>
          <w:sz w:val="27"/>
          <w:rtl/>
          <w:lang w:bidi="ar-IQ"/>
        </w:rPr>
        <w:lastRenderedPageBreak/>
        <w:t>يستند إليها قد ذ</w:t>
      </w:r>
      <w:r w:rsidR="00DC6D5F" w:rsidRPr="00365F4F">
        <w:rPr>
          <w:rFonts w:hint="cs"/>
          <w:sz w:val="27"/>
          <w:rtl/>
          <w:lang w:bidi="ar-IQ"/>
        </w:rPr>
        <w:t>ُ</w:t>
      </w:r>
      <w:r w:rsidRPr="00365F4F">
        <w:rPr>
          <w:rFonts w:hint="cs"/>
          <w:sz w:val="27"/>
          <w:rtl/>
          <w:lang w:bidi="ar-IQ"/>
        </w:rPr>
        <w:t>كرت من قبل الأصحاب ـ</w:t>
      </w:r>
      <w:r w:rsidR="00753B87" w:rsidRPr="00365F4F">
        <w:rPr>
          <w:rFonts w:hint="cs"/>
          <w:sz w:val="27"/>
          <w:rtl/>
          <w:lang w:bidi="ar-IQ"/>
        </w:rPr>
        <w:t>،</w:t>
      </w:r>
      <w:r w:rsidRPr="00365F4F">
        <w:rPr>
          <w:rFonts w:hint="cs"/>
          <w:sz w:val="27"/>
          <w:rtl/>
          <w:lang w:bidi="ar-IQ"/>
        </w:rPr>
        <w:t xml:space="preserve"> ولم يحكم أحد</w:t>
      </w:r>
      <w:r w:rsidR="00DC6D5F" w:rsidRPr="00365F4F">
        <w:rPr>
          <w:rFonts w:hint="cs"/>
          <w:sz w:val="27"/>
          <w:rtl/>
          <w:lang w:bidi="ar-IQ"/>
        </w:rPr>
        <w:t>ٌ</w:t>
      </w:r>
      <w:r w:rsidRPr="00365F4F">
        <w:rPr>
          <w:rFonts w:hint="cs"/>
          <w:sz w:val="27"/>
          <w:rtl/>
          <w:lang w:bidi="ar-IQ"/>
        </w:rPr>
        <w:t xml:space="preserve"> بكون تلك المسألة صادرة</w:t>
      </w:r>
      <w:r w:rsidR="00DC6D5F" w:rsidRPr="00365F4F">
        <w:rPr>
          <w:rFonts w:hint="cs"/>
          <w:sz w:val="27"/>
          <w:rtl/>
          <w:lang w:bidi="ar-IQ"/>
        </w:rPr>
        <w:t>ً</w:t>
      </w:r>
      <w:r w:rsidRPr="00365F4F">
        <w:rPr>
          <w:rFonts w:hint="cs"/>
          <w:sz w:val="27"/>
          <w:rtl/>
          <w:lang w:bidi="ar-IQ"/>
        </w:rPr>
        <w:t xml:space="preserve"> بداعي التقية</w:t>
      </w:r>
      <w:r w:rsidR="00DC6D5F" w:rsidRPr="00365F4F">
        <w:rPr>
          <w:rFonts w:hint="cs"/>
          <w:sz w:val="27"/>
          <w:rtl/>
          <w:lang w:bidi="ar-IQ"/>
        </w:rPr>
        <w:t>،</w:t>
      </w:r>
      <w:r w:rsidRPr="00365F4F">
        <w:rPr>
          <w:rFonts w:hint="cs"/>
          <w:sz w:val="27"/>
          <w:rtl/>
          <w:lang w:bidi="ar-IQ"/>
        </w:rPr>
        <w:t xml:space="preserve"> مضافاً إلى أنه في بعض الموارد لا يكون أصل ذلك الفرع الفقهي والعنوان الذي يطرحه الشيخ موجوداً في فقه المتقد</w:t>
      </w:r>
      <w:r w:rsidR="00DC6D5F" w:rsidRPr="00365F4F">
        <w:rPr>
          <w:rFonts w:hint="cs"/>
          <w:sz w:val="27"/>
          <w:rtl/>
          <w:lang w:bidi="ar-IQ"/>
        </w:rPr>
        <w:t>ِّ</w:t>
      </w:r>
      <w:r w:rsidRPr="00365F4F">
        <w:rPr>
          <w:rFonts w:hint="cs"/>
          <w:sz w:val="27"/>
          <w:rtl/>
          <w:lang w:bidi="ar-IQ"/>
        </w:rPr>
        <w:t>مين أساساً</w:t>
      </w:r>
      <w:r w:rsidR="00201808" w:rsidRPr="00365F4F">
        <w:rPr>
          <w:rFonts w:hint="cs"/>
          <w:sz w:val="27"/>
          <w:rtl/>
          <w:lang w:bidi="ar-IQ"/>
        </w:rPr>
        <w:t>،</w:t>
      </w:r>
      <w:r w:rsidRPr="00365F4F">
        <w:rPr>
          <w:rFonts w:hint="cs"/>
          <w:sz w:val="27"/>
          <w:rtl/>
          <w:lang w:bidi="ar-IQ"/>
        </w:rPr>
        <w:t xml:space="preserve"> إن هذا المستوى من الانفراد في الفقه الفتوائي والاستدلالي ـ و</w:t>
      </w:r>
      <w:r w:rsidR="00276EBB" w:rsidRPr="00365F4F">
        <w:rPr>
          <w:rFonts w:hint="cs"/>
          <w:sz w:val="27"/>
          <w:rtl/>
          <w:lang w:bidi="ar-IQ"/>
        </w:rPr>
        <w:t>لا سيَّما</w:t>
      </w:r>
      <w:r w:rsidRPr="00365F4F">
        <w:rPr>
          <w:rFonts w:hint="cs"/>
          <w:sz w:val="27"/>
          <w:rtl/>
          <w:lang w:bidi="ar-IQ"/>
        </w:rPr>
        <w:t xml:space="preserve"> في الموارد التي لا يكون أصل العنوان مطروحاً في فقه المتقد</w:t>
      </w:r>
      <w:r w:rsidR="00DC6D5F" w:rsidRPr="00365F4F">
        <w:rPr>
          <w:rFonts w:hint="cs"/>
          <w:sz w:val="27"/>
          <w:rtl/>
          <w:lang w:bidi="ar-IQ"/>
        </w:rPr>
        <w:t>ِّ</w:t>
      </w:r>
      <w:r w:rsidRPr="00365F4F">
        <w:rPr>
          <w:rFonts w:hint="cs"/>
          <w:sz w:val="27"/>
          <w:rtl/>
          <w:lang w:bidi="ar-IQ"/>
        </w:rPr>
        <w:t>مين ـ يمكن أن يكون شاهداً جاد</w:t>
      </w:r>
      <w:r w:rsidR="00201808" w:rsidRPr="00365F4F">
        <w:rPr>
          <w:rFonts w:hint="cs"/>
          <w:sz w:val="27"/>
          <w:rtl/>
          <w:lang w:bidi="ar-IQ"/>
        </w:rPr>
        <w:t>ّ</w:t>
      </w:r>
      <w:r w:rsidRPr="00365F4F">
        <w:rPr>
          <w:rFonts w:hint="cs"/>
          <w:sz w:val="27"/>
          <w:rtl/>
          <w:lang w:bidi="ar-IQ"/>
        </w:rPr>
        <w:t>اً على وجود اختلاف الرأي المبنائي بين الشيخ الطوسي والمتقدّ</w:t>
      </w:r>
      <w:r w:rsidR="00201808" w:rsidRPr="00365F4F">
        <w:rPr>
          <w:rFonts w:hint="cs"/>
          <w:sz w:val="27"/>
          <w:rtl/>
          <w:lang w:bidi="ar-IQ"/>
        </w:rPr>
        <w:t>ِ</w:t>
      </w:r>
      <w:r w:rsidRPr="00365F4F">
        <w:rPr>
          <w:rFonts w:hint="cs"/>
          <w:sz w:val="27"/>
          <w:rtl/>
          <w:lang w:bidi="ar-IQ"/>
        </w:rPr>
        <w:t>مين من الأصحاب في باب الحمل على التقية؛ إذ لو لم يكن مثل هذا الاختلاف المبنائي موجوداً لكانت هذه المسائل والعناوين موجودة</w:t>
      </w:r>
      <w:r w:rsidR="00201808" w:rsidRPr="00365F4F">
        <w:rPr>
          <w:rFonts w:hint="cs"/>
          <w:sz w:val="27"/>
          <w:rtl/>
          <w:lang w:bidi="ar-IQ"/>
        </w:rPr>
        <w:t>ً</w:t>
      </w:r>
      <w:r w:rsidRPr="00365F4F">
        <w:rPr>
          <w:rFonts w:hint="cs"/>
          <w:sz w:val="27"/>
          <w:rtl/>
          <w:lang w:bidi="ar-IQ"/>
        </w:rPr>
        <w:t xml:space="preserve"> بح</w:t>
      </w:r>
      <w:r w:rsidR="00201808" w:rsidRPr="00365F4F">
        <w:rPr>
          <w:rFonts w:hint="cs"/>
          <w:sz w:val="27"/>
          <w:rtl/>
          <w:lang w:bidi="ar-IQ"/>
        </w:rPr>
        <w:t>َ</w:t>
      </w:r>
      <w:r w:rsidRPr="00365F4F">
        <w:rPr>
          <w:rFonts w:hint="cs"/>
          <w:sz w:val="27"/>
          <w:rtl/>
          <w:lang w:bidi="ar-IQ"/>
        </w:rPr>
        <w:t>س</w:t>
      </w:r>
      <w:r w:rsidR="00201808" w:rsidRPr="00365F4F">
        <w:rPr>
          <w:rFonts w:hint="cs"/>
          <w:sz w:val="27"/>
          <w:rtl/>
          <w:lang w:bidi="ar-IQ"/>
        </w:rPr>
        <w:t>َ</w:t>
      </w:r>
      <w:r w:rsidRPr="00365F4F">
        <w:rPr>
          <w:rFonts w:hint="cs"/>
          <w:sz w:val="27"/>
          <w:rtl/>
          <w:lang w:bidi="ar-IQ"/>
        </w:rPr>
        <w:t>ب القاعدة في فقه المتقد</w:t>
      </w:r>
      <w:r w:rsidR="00201808" w:rsidRPr="00365F4F">
        <w:rPr>
          <w:rFonts w:hint="cs"/>
          <w:sz w:val="27"/>
          <w:rtl/>
          <w:lang w:bidi="ar-IQ"/>
        </w:rPr>
        <w:t>ِّ</w:t>
      </w:r>
      <w:r w:rsidRPr="00365F4F">
        <w:rPr>
          <w:rFonts w:hint="cs"/>
          <w:sz w:val="27"/>
          <w:rtl/>
          <w:lang w:bidi="ar-IQ"/>
        </w:rPr>
        <w:t>مين أيضاً</w:t>
      </w:r>
      <w:r w:rsidR="00201808" w:rsidRPr="00365F4F">
        <w:rPr>
          <w:rFonts w:hint="cs"/>
          <w:sz w:val="27"/>
          <w:rtl/>
          <w:lang w:bidi="ar-IQ"/>
        </w:rPr>
        <w:t>.</w:t>
      </w:r>
      <w:r w:rsidRPr="00365F4F">
        <w:rPr>
          <w:rFonts w:hint="cs"/>
          <w:sz w:val="27"/>
          <w:rtl/>
          <w:lang w:bidi="ar-IQ"/>
        </w:rPr>
        <w:t xml:space="preserve"> كما كان يتعيّ</w:t>
      </w:r>
      <w:r w:rsidR="00201808" w:rsidRPr="00365F4F">
        <w:rPr>
          <w:rFonts w:hint="cs"/>
          <w:sz w:val="27"/>
          <w:rtl/>
          <w:lang w:bidi="ar-IQ"/>
        </w:rPr>
        <w:t>َ</w:t>
      </w:r>
      <w:r w:rsidRPr="00365F4F">
        <w:rPr>
          <w:rFonts w:hint="cs"/>
          <w:sz w:val="27"/>
          <w:rtl/>
          <w:lang w:bidi="ar-IQ"/>
        </w:rPr>
        <w:t>ن عليهم عند ذكر هذه الروايات في موارد ذكرها حملها على التقية أيضاً</w:t>
      </w:r>
      <w:r w:rsidR="00201808" w:rsidRPr="00365F4F">
        <w:rPr>
          <w:rFonts w:hint="cs"/>
          <w:sz w:val="27"/>
          <w:rtl/>
          <w:lang w:bidi="ar-IQ"/>
        </w:rPr>
        <w:t>.</w:t>
      </w:r>
      <w:r w:rsidRPr="00365F4F">
        <w:rPr>
          <w:rFonts w:hint="cs"/>
          <w:sz w:val="27"/>
          <w:rtl/>
          <w:lang w:bidi="ar-IQ"/>
        </w:rPr>
        <w:t xml:space="preserve"> في حين أنهم لم يفعلوا ذلك. وهذا أمر</w:t>
      </w:r>
      <w:r w:rsidR="00201808" w:rsidRPr="00365F4F">
        <w:rPr>
          <w:rFonts w:hint="cs"/>
          <w:sz w:val="27"/>
          <w:rtl/>
          <w:lang w:bidi="ar-IQ"/>
        </w:rPr>
        <w:t>ٌ</w:t>
      </w:r>
      <w:r w:rsidRPr="00365F4F">
        <w:rPr>
          <w:rFonts w:hint="cs"/>
          <w:sz w:val="27"/>
          <w:rtl/>
          <w:lang w:bidi="ar-IQ"/>
        </w:rPr>
        <w:t xml:space="preserve"> أد</w:t>
      </w:r>
      <w:r w:rsidR="00201808" w:rsidRPr="00365F4F">
        <w:rPr>
          <w:rFonts w:hint="cs"/>
          <w:sz w:val="27"/>
          <w:rtl/>
          <w:lang w:bidi="ar-IQ"/>
        </w:rPr>
        <w:t>ّ</w:t>
      </w:r>
      <w:r w:rsidRPr="00365F4F">
        <w:rPr>
          <w:rFonts w:hint="cs"/>
          <w:sz w:val="27"/>
          <w:rtl/>
          <w:lang w:bidi="ar-IQ"/>
        </w:rPr>
        <w:t xml:space="preserve">ى في نهاية المطاف إلى </w:t>
      </w:r>
      <w:r w:rsidR="00201808" w:rsidRPr="00365F4F">
        <w:rPr>
          <w:rFonts w:hint="cs"/>
          <w:sz w:val="27"/>
          <w:rtl/>
          <w:lang w:bidi="ar-IQ"/>
        </w:rPr>
        <w:t>إ</w:t>
      </w:r>
      <w:r w:rsidRPr="00365F4F">
        <w:rPr>
          <w:rFonts w:hint="cs"/>
          <w:sz w:val="27"/>
          <w:rtl/>
          <w:lang w:bidi="ar-IQ"/>
        </w:rPr>
        <w:t>نتاج مسائل وعناوين جديدة في فقه الشيخ الطوسي</w:t>
      </w:r>
      <w:r w:rsidR="00201808" w:rsidRPr="00365F4F">
        <w:rPr>
          <w:rFonts w:hint="cs"/>
          <w:sz w:val="27"/>
          <w:rtl/>
          <w:lang w:bidi="ar-IQ"/>
        </w:rPr>
        <w:t>.</w:t>
      </w:r>
    </w:p>
    <w:p w:rsidR="00C83F2D" w:rsidRPr="00365F4F" w:rsidRDefault="00C83F2D" w:rsidP="00124BC6">
      <w:pPr>
        <w:rPr>
          <w:sz w:val="27"/>
          <w:rtl/>
          <w:lang w:bidi="ar-IQ"/>
        </w:rPr>
      </w:pPr>
      <w:r w:rsidRPr="00365F4F">
        <w:rPr>
          <w:rFonts w:hint="cs"/>
          <w:sz w:val="27"/>
          <w:rtl/>
          <w:lang w:bidi="ar-IQ"/>
        </w:rPr>
        <w:t>وفي</w:t>
      </w:r>
      <w:r w:rsidR="00201808" w:rsidRPr="00365F4F">
        <w:rPr>
          <w:rFonts w:hint="cs"/>
          <w:sz w:val="27"/>
          <w:rtl/>
          <w:lang w:bidi="ar-IQ"/>
        </w:rPr>
        <w:t xml:space="preserve"> </w:t>
      </w:r>
      <w:r w:rsidRPr="00365F4F">
        <w:rPr>
          <w:rFonts w:hint="cs"/>
          <w:sz w:val="27"/>
          <w:rtl/>
          <w:lang w:bidi="ar-IQ"/>
        </w:rPr>
        <w:t xml:space="preserve">ما يلي نذكر جميع موارد حمل الشيخ الطوسي للروايات في كتبه الفقهية على التقية، مع مقارنتها من حيث المستند الروائي والحكم الفقهي بالمصادر الفقهية السابقة له: </w:t>
      </w:r>
    </w:p>
    <w:p w:rsidR="00C83F2D" w:rsidRPr="00365F4F" w:rsidRDefault="00201808" w:rsidP="00124BC6">
      <w:pPr>
        <w:rPr>
          <w:sz w:val="27"/>
          <w:rtl/>
          <w:lang w:bidi="ar-IQ"/>
        </w:rPr>
      </w:pPr>
      <w:r w:rsidRPr="00365F4F">
        <w:rPr>
          <w:rFonts w:hint="cs"/>
          <w:sz w:val="27"/>
          <w:rtl/>
          <w:lang w:bidi="ar-IQ"/>
        </w:rPr>
        <w:t>1</w:t>
      </w:r>
      <w:r w:rsidR="00C83F2D" w:rsidRPr="00365F4F">
        <w:rPr>
          <w:rFonts w:hint="cs"/>
          <w:sz w:val="27"/>
          <w:rtl/>
          <w:lang w:bidi="ar-IQ"/>
        </w:rPr>
        <w:t>ـ في بحث المسح استند الشيخ الطوسي إلى رواية</w:t>
      </w:r>
      <w:r w:rsidRPr="00365F4F">
        <w:rPr>
          <w:rFonts w:hint="cs"/>
          <w:sz w:val="27"/>
          <w:rtl/>
          <w:lang w:bidi="ar-IQ"/>
        </w:rPr>
        <w:t>ٍ</w:t>
      </w:r>
      <w:r w:rsidR="00C83F2D" w:rsidRPr="00365F4F">
        <w:rPr>
          <w:rFonts w:hint="cs"/>
          <w:sz w:val="27"/>
          <w:rtl/>
          <w:lang w:bidi="ar-IQ"/>
        </w:rPr>
        <w:t xml:space="preserve"> لم يذكرها أحد</w:t>
      </w:r>
      <w:r w:rsidRPr="00365F4F">
        <w:rPr>
          <w:rFonts w:hint="cs"/>
          <w:sz w:val="27"/>
          <w:rtl/>
          <w:lang w:bidi="ar-IQ"/>
        </w:rPr>
        <w:t>ٌ</w:t>
      </w:r>
      <w:r w:rsidR="00C83F2D" w:rsidRPr="00365F4F">
        <w:rPr>
          <w:rFonts w:hint="cs"/>
          <w:sz w:val="27"/>
          <w:rtl/>
          <w:lang w:bidi="ar-IQ"/>
        </w:rPr>
        <w:t>، على الرغم من وجود روايات</w:t>
      </w:r>
      <w:r w:rsidRPr="00365F4F">
        <w:rPr>
          <w:rFonts w:hint="cs"/>
          <w:sz w:val="27"/>
          <w:rtl/>
          <w:lang w:bidi="ar-IQ"/>
        </w:rPr>
        <w:t>ٍ</w:t>
      </w:r>
      <w:r w:rsidR="00C83F2D" w:rsidRPr="00365F4F">
        <w:rPr>
          <w:rFonts w:hint="cs"/>
          <w:sz w:val="27"/>
          <w:rtl/>
          <w:lang w:bidi="ar-IQ"/>
        </w:rPr>
        <w:t xml:space="preserve"> أخرى بمضمونها</w:t>
      </w:r>
      <w:r w:rsidRPr="00365F4F">
        <w:rPr>
          <w:rFonts w:hint="cs"/>
          <w:sz w:val="27"/>
          <w:rtl/>
          <w:lang w:bidi="ar-IQ"/>
        </w:rPr>
        <w:t>،</w:t>
      </w:r>
      <w:r w:rsidR="00C83F2D" w:rsidRPr="00365F4F">
        <w:rPr>
          <w:rFonts w:hint="cs"/>
          <w:sz w:val="27"/>
          <w:rtl/>
          <w:lang w:bidi="ar-IQ"/>
        </w:rPr>
        <w:t xml:space="preserve"> وأما في الفقه فلم يتعرّ</w:t>
      </w:r>
      <w:r w:rsidRPr="00365F4F">
        <w:rPr>
          <w:rFonts w:hint="cs"/>
          <w:sz w:val="27"/>
          <w:rtl/>
          <w:lang w:bidi="ar-IQ"/>
        </w:rPr>
        <w:t>َ</w:t>
      </w:r>
      <w:r w:rsidR="00C83F2D" w:rsidRPr="00365F4F">
        <w:rPr>
          <w:rFonts w:hint="cs"/>
          <w:sz w:val="27"/>
          <w:rtl/>
          <w:lang w:bidi="ar-IQ"/>
        </w:rPr>
        <w:t>ض أحد</w:t>
      </w:r>
      <w:r w:rsidRPr="00365F4F">
        <w:rPr>
          <w:rFonts w:hint="cs"/>
          <w:sz w:val="27"/>
          <w:rtl/>
          <w:lang w:bidi="ar-IQ"/>
        </w:rPr>
        <w:t>ٌ</w:t>
      </w:r>
      <w:r w:rsidR="00C83F2D" w:rsidRPr="00365F4F">
        <w:rPr>
          <w:rFonts w:hint="cs"/>
          <w:sz w:val="27"/>
          <w:rtl/>
          <w:lang w:bidi="ar-IQ"/>
        </w:rPr>
        <w:t xml:space="preserve"> من العلماء المتقد</w:t>
      </w:r>
      <w:r w:rsidRPr="00365F4F">
        <w:rPr>
          <w:rFonts w:hint="cs"/>
          <w:sz w:val="27"/>
          <w:rtl/>
          <w:lang w:bidi="ar-IQ"/>
        </w:rPr>
        <w:t>ِّ</w:t>
      </w:r>
      <w:r w:rsidR="00C83F2D" w:rsidRPr="00365F4F">
        <w:rPr>
          <w:rFonts w:hint="cs"/>
          <w:sz w:val="27"/>
          <w:rtl/>
          <w:lang w:bidi="ar-IQ"/>
        </w:rPr>
        <w:t>مين في الفقه إلى هذه المسألة</w:t>
      </w:r>
      <w:r w:rsidRPr="00365F4F">
        <w:rPr>
          <w:rFonts w:hint="cs"/>
          <w:sz w:val="27"/>
          <w:rtl/>
          <w:lang w:bidi="ar-IQ"/>
        </w:rPr>
        <w:t>،</w:t>
      </w:r>
      <w:r w:rsidR="00C83F2D" w:rsidRPr="00365F4F">
        <w:rPr>
          <w:rFonts w:hint="cs"/>
          <w:sz w:val="27"/>
          <w:rtl/>
          <w:lang w:bidi="ar-IQ"/>
        </w:rPr>
        <w:t xml:space="preserve"> سوى السيد المرتضى، حيث تناولها بالبحث</w:t>
      </w:r>
      <w:r w:rsidRPr="00365F4F">
        <w:rPr>
          <w:rFonts w:hint="cs"/>
          <w:sz w:val="27"/>
          <w:rtl/>
          <w:lang w:bidi="ar-IQ"/>
        </w:rPr>
        <w:t>،</w:t>
      </w:r>
      <w:r w:rsidR="00C83F2D" w:rsidRPr="00365F4F">
        <w:rPr>
          <w:rFonts w:hint="cs"/>
          <w:sz w:val="27"/>
          <w:rtl/>
          <w:lang w:bidi="ar-IQ"/>
        </w:rPr>
        <w:t xml:space="preserve"> ولكن</w:t>
      </w:r>
      <w:r w:rsidRPr="00365F4F">
        <w:rPr>
          <w:rFonts w:hint="cs"/>
          <w:sz w:val="27"/>
          <w:rtl/>
          <w:lang w:bidi="ar-IQ"/>
        </w:rPr>
        <w:t>ْ</w:t>
      </w:r>
      <w:r w:rsidR="00C83F2D" w:rsidRPr="00365F4F">
        <w:rPr>
          <w:rFonts w:hint="cs"/>
          <w:sz w:val="27"/>
          <w:rtl/>
          <w:lang w:bidi="ar-IQ"/>
        </w:rPr>
        <w:t xml:space="preserve"> دون إشارة</w:t>
      </w:r>
      <w:r w:rsidRPr="00365F4F">
        <w:rPr>
          <w:rFonts w:hint="cs"/>
          <w:sz w:val="27"/>
          <w:rtl/>
          <w:lang w:bidi="ar-IQ"/>
        </w:rPr>
        <w:t>ٍ</w:t>
      </w:r>
      <w:r w:rsidR="00C83F2D" w:rsidRPr="00365F4F">
        <w:rPr>
          <w:rFonts w:hint="cs"/>
          <w:sz w:val="27"/>
          <w:rtl/>
          <w:lang w:bidi="ar-IQ"/>
        </w:rPr>
        <w:t xml:space="preserve"> منه إلى هذه الرواية. وبذلك كان الشيخ الطوسي هو أوّل م</w:t>
      </w:r>
      <w:r w:rsidRPr="00365F4F">
        <w:rPr>
          <w:rFonts w:hint="cs"/>
          <w:sz w:val="27"/>
          <w:rtl/>
          <w:lang w:bidi="ar-IQ"/>
        </w:rPr>
        <w:t>َ</w:t>
      </w:r>
      <w:r w:rsidR="00C83F2D" w:rsidRPr="00365F4F">
        <w:rPr>
          <w:rFonts w:hint="cs"/>
          <w:sz w:val="27"/>
          <w:rtl/>
          <w:lang w:bidi="ar-IQ"/>
        </w:rPr>
        <w:t>ن</w:t>
      </w:r>
      <w:r w:rsidRPr="00365F4F">
        <w:rPr>
          <w:rFonts w:hint="cs"/>
          <w:sz w:val="27"/>
          <w:rtl/>
          <w:lang w:bidi="ar-IQ"/>
        </w:rPr>
        <w:t>ْ</w:t>
      </w:r>
      <w:r w:rsidR="00C83F2D" w:rsidRPr="00365F4F">
        <w:rPr>
          <w:rFonts w:hint="cs"/>
          <w:sz w:val="27"/>
          <w:rtl/>
          <w:lang w:bidi="ar-IQ"/>
        </w:rPr>
        <w:t xml:space="preserve"> تعرّ</w:t>
      </w:r>
      <w:r w:rsidRPr="00365F4F">
        <w:rPr>
          <w:rFonts w:hint="cs"/>
          <w:sz w:val="27"/>
          <w:rtl/>
          <w:lang w:bidi="ar-IQ"/>
        </w:rPr>
        <w:t>َ</w:t>
      </w:r>
      <w:r w:rsidR="00C83F2D" w:rsidRPr="00365F4F">
        <w:rPr>
          <w:rFonts w:hint="cs"/>
          <w:sz w:val="27"/>
          <w:rtl/>
          <w:lang w:bidi="ar-IQ"/>
        </w:rPr>
        <w:t>ض لها</w:t>
      </w:r>
      <w:r w:rsidR="00C83F2D" w:rsidRPr="003E3FD2">
        <w:rPr>
          <w:sz w:val="27"/>
          <w:vertAlign w:val="superscript"/>
          <w:rtl/>
          <w:lang w:bidi="ar-IQ"/>
        </w:rPr>
        <w:t>(</w:t>
      </w:r>
      <w:r w:rsidR="00C83F2D" w:rsidRPr="003E3FD2">
        <w:rPr>
          <w:rStyle w:val="ac"/>
          <w:sz w:val="27"/>
          <w:rtl/>
          <w:lang w:bidi="ar-IQ"/>
        </w:rPr>
        <w:endnoteReference w:id="496"/>
      </w:r>
      <w:r w:rsidR="00C83F2D" w:rsidRPr="003E3FD2">
        <w:rPr>
          <w:sz w:val="27"/>
          <w:vertAlign w:val="superscript"/>
          <w:rtl/>
          <w:lang w:bidi="ar-IQ"/>
        </w:rPr>
        <w:t>)</w:t>
      </w:r>
      <w:r w:rsidR="00C83F2D" w:rsidRPr="00365F4F">
        <w:rPr>
          <w:rFonts w:hint="cs"/>
          <w:sz w:val="27"/>
          <w:rtl/>
          <w:lang w:bidi="ar-IQ"/>
        </w:rPr>
        <w:t xml:space="preserve">. </w:t>
      </w:r>
    </w:p>
    <w:p w:rsidR="00C83F2D" w:rsidRPr="00365F4F" w:rsidRDefault="00201808" w:rsidP="00124BC6">
      <w:pPr>
        <w:rPr>
          <w:sz w:val="27"/>
          <w:rtl/>
          <w:lang w:bidi="ar-IQ"/>
        </w:rPr>
      </w:pPr>
      <w:r w:rsidRPr="00365F4F">
        <w:rPr>
          <w:rFonts w:hint="cs"/>
          <w:sz w:val="27"/>
          <w:rtl/>
          <w:lang w:bidi="ar-IQ"/>
        </w:rPr>
        <w:t>2</w:t>
      </w:r>
      <w:r w:rsidR="00C83F2D" w:rsidRPr="00365F4F">
        <w:rPr>
          <w:rFonts w:hint="cs"/>
          <w:sz w:val="27"/>
          <w:rtl/>
          <w:lang w:bidi="ar-IQ"/>
        </w:rPr>
        <w:t>ـ في بحث الإرث</w:t>
      </w:r>
      <w:r w:rsidR="00C83F2D" w:rsidRPr="003E3FD2">
        <w:rPr>
          <w:sz w:val="27"/>
          <w:vertAlign w:val="superscript"/>
          <w:rtl/>
          <w:lang w:bidi="ar-IQ"/>
        </w:rPr>
        <w:t>(</w:t>
      </w:r>
      <w:r w:rsidR="00C83F2D" w:rsidRPr="003E3FD2">
        <w:rPr>
          <w:rStyle w:val="ac"/>
          <w:sz w:val="27"/>
          <w:rtl/>
          <w:lang w:bidi="ar-IQ"/>
        </w:rPr>
        <w:endnoteReference w:id="497"/>
      </w:r>
      <w:r w:rsidR="00C83F2D" w:rsidRPr="003E3FD2">
        <w:rPr>
          <w:sz w:val="27"/>
          <w:vertAlign w:val="superscript"/>
          <w:rtl/>
          <w:lang w:bidi="ar-IQ"/>
        </w:rPr>
        <w:t>)</w:t>
      </w:r>
      <w:r w:rsidRPr="00365F4F">
        <w:rPr>
          <w:rFonts w:hint="cs"/>
          <w:sz w:val="27"/>
          <w:rtl/>
          <w:lang w:bidi="ar-IQ"/>
        </w:rPr>
        <w:t xml:space="preserve"> </w:t>
      </w:r>
      <w:r w:rsidR="00C83F2D" w:rsidRPr="00365F4F">
        <w:rPr>
          <w:rFonts w:hint="cs"/>
          <w:sz w:val="27"/>
          <w:rtl/>
          <w:lang w:bidi="ar-IQ"/>
        </w:rPr>
        <w:t xml:space="preserve">ذكر الشيخ المفيد هذه الرواية في كتاب </w:t>
      </w:r>
      <w:r w:rsidR="00C83F2D" w:rsidRPr="00802ECF">
        <w:rPr>
          <w:rFonts w:hint="eastAsia"/>
          <w:sz w:val="24"/>
          <w:szCs w:val="24"/>
          <w:rtl/>
          <w:lang w:bidi="ar-IQ"/>
        </w:rPr>
        <w:t>«</w:t>
      </w:r>
      <w:r w:rsidR="00C83F2D" w:rsidRPr="00365F4F">
        <w:rPr>
          <w:rFonts w:hint="cs"/>
          <w:sz w:val="27"/>
          <w:rtl/>
          <w:lang w:bidi="ar-IQ"/>
        </w:rPr>
        <w:t>الإعلام</w:t>
      </w:r>
      <w:r w:rsidR="00C83F2D" w:rsidRPr="00802ECF">
        <w:rPr>
          <w:rFonts w:hint="eastAsia"/>
          <w:sz w:val="24"/>
          <w:szCs w:val="24"/>
          <w:rtl/>
          <w:lang w:bidi="ar-IQ"/>
        </w:rPr>
        <w:t>»</w:t>
      </w:r>
      <w:r w:rsidR="00C83F2D" w:rsidRPr="00365F4F">
        <w:rPr>
          <w:rFonts w:hint="cs"/>
          <w:sz w:val="27"/>
          <w:rtl/>
          <w:lang w:bidi="ar-IQ"/>
        </w:rPr>
        <w:t xml:space="preserve"> ضمن ما انفردت به الإمامية، دون أن يحملها على التقية</w:t>
      </w:r>
      <w:r w:rsidR="00C83F2D" w:rsidRPr="003E3FD2">
        <w:rPr>
          <w:sz w:val="27"/>
          <w:vertAlign w:val="superscript"/>
          <w:rtl/>
          <w:lang w:bidi="ar-IQ"/>
        </w:rPr>
        <w:t>(</w:t>
      </w:r>
      <w:r w:rsidR="00C83F2D" w:rsidRPr="003E3FD2">
        <w:rPr>
          <w:rStyle w:val="ac"/>
          <w:sz w:val="27"/>
          <w:rtl/>
          <w:lang w:bidi="ar-IQ"/>
        </w:rPr>
        <w:endnoteReference w:id="498"/>
      </w:r>
      <w:r w:rsidR="00C83F2D" w:rsidRPr="003E3FD2">
        <w:rPr>
          <w:sz w:val="27"/>
          <w:vertAlign w:val="superscript"/>
          <w:rtl/>
          <w:lang w:bidi="ar-IQ"/>
        </w:rPr>
        <w:t>)</w:t>
      </w:r>
      <w:r w:rsidRPr="00365F4F">
        <w:rPr>
          <w:rFonts w:hint="cs"/>
          <w:sz w:val="27"/>
          <w:rtl/>
          <w:lang w:bidi="ar-IQ"/>
        </w:rPr>
        <w:t xml:space="preserve">، </w:t>
      </w:r>
      <w:r w:rsidR="00C83F2D" w:rsidRPr="00365F4F">
        <w:rPr>
          <w:rFonts w:hint="cs"/>
          <w:sz w:val="27"/>
          <w:rtl/>
          <w:lang w:bidi="ar-IQ"/>
        </w:rPr>
        <w:t>وإنما حملها على تعجّ</w:t>
      </w:r>
      <w:r w:rsidRPr="00365F4F">
        <w:rPr>
          <w:rFonts w:hint="cs"/>
          <w:sz w:val="27"/>
          <w:rtl/>
          <w:lang w:bidi="ar-IQ"/>
        </w:rPr>
        <w:t>ُ</w:t>
      </w:r>
      <w:r w:rsidR="00C83F2D" w:rsidRPr="00365F4F">
        <w:rPr>
          <w:rFonts w:hint="cs"/>
          <w:sz w:val="27"/>
          <w:rtl/>
          <w:lang w:bidi="ar-IQ"/>
        </w:rPr>
        <w:t>ب وإنكار الإمام، الأمر الذي يعكس بوضوح</w:t>
      </w:r>
      <w:r w:rsidRPr="00365F4F">
        <w:rPr>
          <w:rFonts w:hint="cs"/>
          <w:sz w:val="27"/>
          <w:rtl/>
          <w:lang w:bidi="ar-IQ"/>
        </w:rPr>
        <w:t>ٍ</w:t>
      </w:r>
      <w:r w:rsidR="00C83F2D" w:rsidRPr="00365F4F">
        <w:rPr>
          <w:rFonts w:hint="cs"/>
          <w:sz w:val="27"/>
          <w:rtl/>
          <w:lang w:bidi="ar-IQ"/>
        </w:rPr>
        <w:t xml:space="preserve"> مدى الاختلاف بين منهج الشيخ المفيد ومنهج الشيخ الطوسي</w:t>
      </w:r>
      <w:r w:rsidRPr="00365F4F">
        <w:rPr>
          <w:rFonts w:hint="cs"/>
          <w:sz w:val="27"/>
          <w:rtl/>
          <w:lang w:bidi="ar-IQ"/>
        </w:rPr>
        <w:t>.</w:t>
      </w:r>
      <w:r w:rsidR="00C83F2D" w:rsidRPr="00365F4F">
        <w:rPr>
          <w:rFonts w:hint="cs"/>
          <w:sz w:val="27"/>
          <w:rtl/>
          <w:lang w:bidi="ar-IQ"/>
        </w:rPr>
        <w:t xml:space="preserve"> وقد تقد</w:t>
      </w:r>
      <w:r w:rsidRPr="00365F4F">
        <w:rPr>
          <w:rFonts w:hint="cs"/>
          <w:sz w:val="27"/>
          <w:rtl/>
          <w:lang w:bidi="ar-IQ"/>
        </w:rPr>
        <w:t>َّ</w:t>
      </w:r>
      <w:r w:rsidR="00C83F2D" w:rsidRPr="00365F4F">
        <w:rPr>
          <w:rFonts w:hint="cs"/>
          <w:sz w:val="27"/>
          <w:rtl/>
          <w:lang w:bidi="ar-IQ"/>
        </w:rPr>
        <w:t>مت نماذج مشابهة لذلك. كما أن السيد المرتضى ـ بالالتفات إلى أصل مبناه في عدم حج</w:t>
      </w:r>
      <w:r w:rsidRPr="00365F4F">
        <w:rPr>
          <w:rFonts w:hint="cs"/>
          <w:sz w:val="27"/>
          <w:rtl/>
          <w:lang w:bidi="ar-IQ"/>
        </w:rPr>
        <w:t>ّ</w:t>
      </w:r>
      <w:r w:rsidR="00C83F2D" w:rsidRPr="00365F4F">
        <w:rPr>
          <w:rFonts w:hint="cs"/>
          <w:sz w:val="27"/>
          <w:rtl/>
          <w:lang w:bidi="ar-IQ"/>
        </w:rPr>
        <w:t>ية خبر الواحد ـ يردّ هذه الرواية من الأساس</w:t>
      </w:r>
      <w:r w:rsidRPr="00365F4F">
        <w:rPr>
          <w:rFonts w:hint="cs"/>
          <w:sz w:val="27"/>
          <w:rtl/>
          <w:lang w:bidi="ar-IQ"/>
        </w:rPr>
        <w:t>،</w:t>
      </w:r>
      <w:r w:rsidR="00C83F2D" w:rsidRPr="00365F4F">
        <w:rPr>
          <w:rFonts w:hint="cs"/>
          <w:sz w:val="27"/>
          <w:rtl/>
          <w:lang w:bidi="ar-IQ"/>
        </w:rPr>
        <w:t xml:space="preserve"> ولا يراها حج</w:t>
      </w:r>
      <w:r w:rsidRPr="00365F4F">
        <w:rPr>
          <w:rFonts w:hint="cs"/>
          <w:sz w:val="27"/>
          <w:rtl/>
          <w:lang w:bidi="ar-IQ"/>
        </w:rPr>
        <w:t>ّ</w:t>
      </w:r>
      <w:r w:rsidR="00C83F2D" w:rsidRPr="00365F4F">
        <w:rPr>
          <w:rFonts w:hint="cs"/>
          <w:sz w:val="27"/>
          <w:rtl/>
          <w:lang w:bidi="ar-IQ"/>
        </w:rPr>
        <w:t>ة</w:t>
      </w:r>
      <w:r w:rsidRPr="00365F4F">
        <w:rPr>
          <w:rFonts w:hint="cs"/>
          <w:sz w:val="27"/>
          <w:rtl/>
          <w:lang w:bidi="ar-IQ"/>
        </w:rPr>
        <w:t>ً</w:t>
      </w:r>
      <w:r w:rsidR="00C83F2D" w:rsidRPr="003E3FD2">
        <w:rPr>
          <w:sz w:val="27"/>
          <w:vertAlign w:val="superscript"/>
          <w:rtl/>
          <w:lang w:bidi="ar-IQ"/>
        </w:rPr>
        <w:t>(</w:t>
      </w:r>
      <w:r w:rsidR="00C83F2D" w:rsidRPr="003E3FD2">
        <w:rPr>
          <w:rStyle w:val="ac"/>
          <w:sz w:val="27"/>
          <w:rtl/>
          <w:lang w:bidi="ar-IQ"/>
        </w:rPr>
        <w:endnoteReference w:id="499"/>
      </w:r>
      <w:r w:rsidR="00C83F2D" w:rsidRPr="003E3FD2">
        <w:rPr>
          <w:sz w:val="27"/>
          <w:vertAlign w:val="superscript"/>
          <w:rtl/>
          <w:lang w:bidi="ar-IQ"/>
        </w:rPr>
        <w:t>)</w:t>
      </w:r>
      <w:r w:rsidR="00C83F2D" w:rsidRPr="00365F4F">
        <w:rPr>
          <w:rFonts w:hint="cs"/>
          <w:sz w:val="27"/>
          <w:rtl/>
          <w:lang w:bidi="ar-IQ"/>
        </w:rPr>
        <w:t xml:space="preserve">. </w:t>
      </w:r>
    </w:p>
    <w:p w:rsidR="00C83F2D" w:rsidRPr="00365F4F" w:rsidRDefault="00201808" w:rsidP="00124BC6">
      <w:pPr>
        <w:rPr>
          <w:sz w:val="27"/>
          <w:rtl/>
          <w:lang w:bidi="ar-IQ"/>
        </w:rPr>
      </w:pPr>
      <w:r w:rsidRPr="00365F4F">
        <w:rPr>
          <w:rFonts w:hint="cs"/>
          <w:sz w:val="27"/>
          <w:rtl/>
          <w:lang w:bidi="ar-IQ"/>
        </w:rPr>
        <w:t>3</w:t>
      </w:r>
      <w:r w:rsidR="00C83F2D" w:rsidRPr="00365F4F">
        <w:rPr>
          <w:rFonts w:hint="cs"/>
          <w:sz w:val="27"/>
          <w:rtl/>
          <w:lang w:bidi="ar-IQ"/>
        </w:rPr>
        <w:t>ـ في بحث الصلاة</w:t>
      </w:r>
      <w:r w:rsidR="00C83F2D" w:rsidRPr="003E3FD2">
        <w:rPr>
          <w:sz w:val="27"/>
          <w:vertAlign w:val="superscript"/>
          <w:rtl/>
          <w:lang w:bidi="ar-IQ"/>
        </w:rPr>
        <w:t>(</w:t>
      </w:r>
      <w:r w:rsidR="00C83F2D" w:rsidRPr="003E3FD2">
        <w:rPr>
          <w:rStyle w:val="ac"/>
          <w:sz w:val="27"/>
          <w:rtl/>
          <w:lang w:bidi="ar-IQ"/>
        </w:rPr>
        <w:endnoteReference w:id="500"/>
      </w:r>
      <w:r w:rsidR="00C83F2D" w:rsidRPr="003E3FD2">
        <w:rPr>
          <w:sz w:val="27"/>
          <w:vertAlign w:val="superscript"/>
          <w:rtl/>
          <w:lang w:bidi="ar-IQ"/>
        </w:rPr>
        <w:t>)</w:t>
      </w:r>
      <w:r w:rsidRPr="00365F4F">
        <w:rPr>
          <w:rFonts w:hint="cs"/>
          <w:sz w:val="27"/>
          <w:rtl/>
          <w:lang w:bidi="ar-IQ"/>
        </w:rPr>
        <w:t xml:space="preserve"> </w:t>
      </w:r>
      <w:r w:rsidR="00C83F2D" w:rsidRPr="00365F4F">
        <w:rPr>
          <w:rFonts w:hint="cs"/>
          <w:sz w:val="27"/>
          <w:rtl/>
          <w:lang w:bidi="ar-IQ"/>
        </w:rPr>
        <w:t xml:space="preserve">ذكر الشيخ الصدوق هذه الرواية في كتابه </w:t>
      </w:r>
      <w:r w:rsidR="00C83F2D" w:rsidRPr="00802ECF">
        <w:rPr>
          <w:rFonts w:hint="eastAsia"/>
          <w:sz w:val="24"/>
          <w:szCs w:val="24"/>
          <w:rtl/>
          <w:lang w:bidi="ar-IQ"/>
        </w:rPr>
        <w:t>«</w:t>
      </w:r>
      <w:r w:rsidR="00C83F2D" w:rsidRPr="00365F4F">
        <w:rPr>
          <w:rFonts w:hint="cs"/>
          <w:sz w:val="27"/>
          <w:rtl/>
          <w:lang w:bidi="ar-IQ"/>
        </w:rPr>
        <w:t>م</w:t>
      </w:r>
      <w:r w:rsidRPr="00365F4F">
        <w:rPr>
          <w:rFonts w:hint="cs"/>
          <w:sz w:val="27"/>
          <w:rtl/>
          <w:lang w:bidi="ar-IQ"/>
        </w:rPr>
        <w:t>َ</w:t>
      </w:r>
      <w:r w:rsidR="00C83F2D" w:rsidRPr="00365F4F">
        <w:rPr>
          <w:rFonts w:hint="cs"/>
          <w:sz w:val="27"/>
          <w:rtl/>
          <w:lang w:bidi="ar-IQ"/>
        </w:rPr>
        <w:t>ن</w:t>
      </w:r>
      <w:r w:rsidRPr="00365F4F">
        <w:rPr>
          <w:rFonts w:hint="cs"/>
          <w:sz w:val="27"/>
          <w:rtl/>
          <w:lang w:bidi="ar-IQ"/>
        </w:rPr>
        <w:t>ْ</w:t>
      </w:r>
      <w:r w:rsidR="00C83F2D" w:rsidRPr="00365F4F">
        <w:rPr>
          <w:rFonts w:hint="cs"/>
          <w:sz w:val="27"/>
          <w:rtl/>
          <w:lang w:bidi="ar-IQ"/>
        </w:rPr>
        <w:t xml:space="preserve"> لا يحضره الفقيه</w:t>
      </w:r>
      <w:r w:rsidR="00C83F2D" w:rsidRPr="00802ECF">
        <w:rPr>
          <w:rFonts w:hint="eastAsia"/>
          <w:sz w:val="24"/>
          <w:szCs w:val="24"/>
          <w:rtl/>
          <w:lang w:bidi="ar-IQ"/>
        </w:rPr>
        <w:t>»</w:t>
      </w:r>
      <w:r w:rsidR="00C83F2D" w:rsidRPr="00365F4F">
        <w:rPr>
          <w:rFonts w:hint="cs"/>
          <w:sz w:val="27"/>
          <w:rtl/>
          <w:lang w:bidi="ar-IQ"/>
        </w:rPr>
        <w:t>، ثم حملها ـ بعد التوضيح ـ على الجواز</w:t>
      </w:r>
      <w:r w:rsidR="00C83F2D" w:rsidRPr="003E3FD2">
        <w:rPr>
          <w:sz w:val="27"/>
          <w:vertAlign w:val="superscript"/>
          <w:rtl/>
          <w:lang w:bidi="ar-IQ"/>
        </w:rPr>
        <w:t>(</w:t>
      </w:r>
      <w:r w:rsidR="00C83F2D" w:rsidRPr="003E3FD2">
        <w:rPr>
          <w:rStyle w:val="ac"/>
          <w:sz w:val="27"/>
          <w:rtl/>
          <w:lang w:bidi="ar-IQ"/>
        </w:rPr>
        <w:endnoteReference w:id="501"/>
      </w:r>
      <w:r w:rsidR="00C83F2D" w:rsidRPr="003E3FD2">
        <w:rPr>
          <w:sz w:val="27"/>
          <w:vertAlign w:val="superscript"/>
          <w:rtl/>
          <w:lang w:bidi="ar-IQ"/>
        </w:rPr>
        <w:t>)</w:t>
      </w:r>
      <w:r w:rsidR="00C83F2D" w:rsidRPr="00365F4F">
        <w:rPr>
          <w:rFonts w:hint="cs"/>
          <w:sz w:val="27"/>
          <w:rtl/>
          <w:lang w:bidi="ar-IQ"/>
        </w:rPr>
        <w:t xml:space="preserve">. وأما في الفقه فلم يذكر </w:t>
      </w:r>
      <w:r w:rsidR="00C83F2D" w:rsidRPr="00365F4F">
        <w:rPr>
          <w:rFonts w:hint="cs"/>
          <w:sz w:val="27"/>
          <w:rtl/>
          <w:lang w:bidi="ar-IQ"/>
        </w:rPr>
        <w:lastRenderedPageBreak/>
        <w:t>السيد المرتضى</w:t>
      </w:r>
      <w:r w:rsidR="00C83F2D" w:rsidRPr="003E3FD2">
        <w:rPr>
          <w:sz w:val="27"/>
          <w:vertAlign w:val="superscript"/>
          <w:rtl/>
          <w:lang w:bidi="ar-IQ"/>
        </w:rPr>
        <w:t>(</w:t>
      </w:r>
      <w:r w:rsidR="00C83F2D" w:rsidRPr="003E3FD2">
        <w:rPr>
          <w:rStyle w:val="ac"/>
          <w:sz w:val="27"/>
          <w:rtl/>
          <w:lang w:bidi="ar-IQ"/>
        </w:rPr>
        <w:endnoteReference w:id="502"/>
      </w:r>
      <w:r w:rsidR="00C83F2D" w:rsidRPr="003E3FD2">
        <w:rPr>
          <w:sz w:val="27"/>
          <w:vertAlign w:val="superscript"/>
          <w:rtl/>
          <w:lang w:bidi="ar-IQ"/>
        </w:rPr>
        <w:t>)</w:t>
      </w:r>
      <w:r w:rsidR="00C83F2D" w:rsidRPr="00365F4F">
        <w:rPr>
          <w:rFonts w:hint="cs"/>
          <w:sz w:val="27"/>
          <w:rtl/>
          <w:lang w:bidi="ar-IQ"/>
        </w:rPr>
        <w:t xml:space="preserve"> والصدوق</w:t>
      </w:r>
      <w:r w:rsidR="00C83F2D" w:rsidRPr="003E3FD2">
        <w:rPr>
          <w:sz w:val="27"/>
          <w:vertAlign w:val="superscript"/>
          <w:rtl/>
          <w:lang w:bidi="ar-IQ"/>
        </w:rPr>
        <w:t>(</w:t>
      </w:r>
      <w:r w:rsidR="00C83F2D" w:rsidRPr="003E3FD2">
        <w:rPr>
          <w:rStyle w:val="ac"/>
          <w:sz w:val="27"/>
          <w:rtl/>
          <w:lang w:bidi="ar-IQ"/>
        </w:rPr>
        <w:endnoteReference w:id="503"/>
      </w:r>
      <w:r w:rsidR="00C83F2D" w:rsidRPr="003E3FD2">
        <w:rPr>
          <w:sz w:val="27"/>
          <w:vertAlign w:val="superscript"/>
          <w:rtl/>
          <w:lang w:bidi="ar-IQ"/>
        </w:rPr>
        <w:t>)</w:t>
      </w:r>
      <w:r w:rsidR="00C83F2D" w:rsidRPr="00365F4F">
        <w:rPr>
          <w:rFonts w:hint="cs"/>
          <w:sz w:val="27"/>
          <w:rtl/>
          <w:lang w:bidi="ar-IQ"/>
        </w:rPr>
        <w:t xml:space="preserve"> وأبو الصلاح سلا</w:t>
      </w:r>
      <w:r w:rsidRPr="00365F4F">
        <w:rPr>
          <w:rFonts w:hint="cs"/>
          <w:sz w:val="27"/>
          <w:rtl/>
          <w:lang w:bidi="ar-IQ"/>
        </w:rPr>
        <w:t>ّ</w:t>
      </w:r>
      <w:r w:rsidR="00C83F2D" w:rsidRPr="00365F4F">
        <w:rPr>
          <w:rFonts w:hint="cs"/>
          <w:sz w:val="27"/>
          <w:rtl/>
          <w:lang w:bidi="ar-IQ"/>
        </w:rPr>
        <w:t>ر</w:t>
      </w:r>
      <w:r w:rsidR="00C83F2D" w:rsidRPr="003E3FD2">
        <w:rPr>
          <w:sz w:val="27"/>
          <w:vertAlign w:val="superscript"/>
          <w:rtl/>
          <w:lang w:bidi="ar-IQ"/>
        </w:rPr>
        <w:t>(</w:t>
      </w:r>
      <w:r w:rsidR="00C83F2D" w:rsidRPr="003E3FD2">
        <w:rPr>
          <w:rStyle w:val="ac"/>
          <w:sz w:val="27"/>
          <w:rtl/>
          <w:lang w:bidi="ar-IQ"/>
        </w:rPr>
        <w:endnoteReference w:id="504"/>
      </w:r>
      <w:r w:rsidR="00C83F2D" w:rsidRPr="003E3FD2">
        <w:rPr>
          <w:sz w:val="27"/>
          <w:vertAlign w:val="superscript"/>
          <w:rtl/>
          <w:lang w:bidi="ar-IQ"/>
        </w:rPr>
        <w:t>)</w:t>
      </w:r>
      <w:r w:rsidR="00C83F2D" w:rsidRPr="00365F4F">
        <w:rPr>
          <w:rFonts w:hint="cs"/>
          <w:sz w:val="27"/>
          <w:rtl/>
          <w:lang w:bidi="ar-IQ"/>
        </w:rPr>
        <w:t xml:space="preserve"> وأبو الصلاح الحلبي</w:t>
      </w:r>
      <w:r w:rsidR="00C83F2D" w:rsidRPr="003E3FD2">
        <w:rPr>
          <w:sz w:val="27"/>
          <w:vertAlign w:val="superscript"/>
          <w:rtl/>
          <w:lang w:bidi="ar-IQ"/>
        </w:rPr>
        <w:t>(</w:t>
      </w:r>
      <w:r w:rsidR="00C83F2D" w:rsidRPr="003E3FD2">
        <w:rPr>
          <w:rStyle w:val="ac"/>
          <w:sz w:val="27"/>
          <w:rtl/>
          <w:lang w:bidi="ar-IQ"/>
        </w:rPr>
        <w:endnoteReference w:id="505"/>
      </w:r>
      <w:r w:rsidR="00C83F2D" w:rsidRPr="003E3FD2">
        <w:rPr>
          <w:sz w:val="27"/>
          <w:vertAlign w:val="superscript"/>
          <w:rtl/>
          <w:lang w:bidi="ar-IQ"/>
        </w:rPr>
        <w:t>)</w:t>
      </w:r>
      <w:r w:rsidR="00C83F2D" w:rsidRPr="00365F4F">
        <w:rPr>
          <w:rFonts w:hint="cs"/>
          <w:sz w:val="27"/>
          <w:rtl/>
          <w:lang w:bidi="ar-IQ"/>
        </w:rPr>
        <w:t xml:space="preserve"> سوى الحكم بعدم الجواز، دون أن يتعرّ</w:t>
      </w:r>
      <w:r w:rsidRPr="00365F4F">
        <w:rPr>
          <w:rFonts w:hint="cs"/>
          <w:sz w:val="27"/>
          <w:rtl/>
          <w:lang w:bidi="ar-IQ"/>
        </w:rPr>
        <w:t>َ</w:t>
      </w:r>
      <w:r w:rsidR="00C83F2D" w:rsidRPr="00365F4F">
        <w:rPr>
          <w:rFonts w:hint="cs"/>
          <w:sz w:val="27"/>
          <w:rtl/>
          <w:lang w:bidi="ar-IQ"/>
        </w:rPr>
        <w:t>ضوا إلى الرواية. وفي كتب</w:t>
      </w:r>
      <w:r w:rsidRPr="00365F4F">
        <w:rPr>
          <w:rFonts w:hint="cs"/>
          <w:sz w:val="27"/>
          <w:rtl/>
          <w:lang w:bidi="ar-IQ"/>
        </w:rPr>
        <w:t>ٍ</w:t>
      </w:r>
      <w:r w:rsidR="00C83F2D" w:rsidRPr="00365F4F">
        <w:rPr>
          <w:rFonts w:hint="cs"/>
          <w:sz w:val="27"/>
          <w:rtl/>
          <w:lang w:bidi="ar-IQ"/>
        </w:rPr>
        <w:t xml:space="preserve"> من قبيل</w:t>
      </w:r>
      <w:r w:rsidRPr="00365F4F">
        <w:rPr>
          <w:rFonts w:hint="cs"/>
          <w:sz w:val="27"/>
          <w:rtl/>
          <w:lang w:bidi="ar-IQ"/>
        </w:rPr>
        <w:t>:</w:t>
      </w:r>
      <w:r w:rsidR="00C83F2D" w:rsidRPr="00365F4F">
        <w:rPr>
          <w:rFonts w:hint="cs"/>
          <w:sz w:val="27"/>
          <w:rtl/>
          <w:lang w:bidi="ar-IQ"/>
        </w:rPr>
        <w:t xml:space="preserve"> </w:t>
      </w:r>
      <w:r w:rsidR="00C83F2D" w:rsidRPr="00802ECF">
        <w:rPr>
          <w:rFonts w:hint="eastAsia"/>
          <w:sz w:val="24"/>
          <w:szCs w:val="24"/>
          <w:rtl/>
          <w:lang w:bidi="ar-IQ"/>
        </w:rPr>
        <w:t>«</w:t>
      </w:r>
      <w:r w:rsidR="00C83F2D" w:rsidRPr="00365F4F">
        <w:rPr>
          <w:rFonts w:hint="cs"/>
          <w:sz w:val="27"/>
          <w:rtl/>
          <w:lang w:bidi="ar-IQ"/>
        </w:rPr>
        <w:t>الهداية</w:t>
      </w:r>
      <w:r w:rsidR="00C83F2D" w:rsidRPr="00802ECF">
        <w:rPr>
          <w:rFonts w:hint="eastAsia"/>
          <w:sz w:val="24"/>
          <w:szCs w:val="24"/>
          <w:rtl/>
          <w:lang w:bidi="ar-IQ"/>
        </w:rPr>
        <w:t>»</w:t>
      </w:r>
      <w:r w:rsidRPr="00365F4F">
        <w:rPr>
          <w:rFonts w:hint="cs"/>
          <w:sz w:val="27"/>
          <w:rtl/>
          <w:lang w:bidi="ar-IQ"/>
        </w:rPr>
        <w:t>،</w:t>
      </w:r>
      <w:r w:rsidR="00C83F2D" w:rsidRPr="00365F4F">
        <w:rPr>
          <w:rFonts w:hint="cs"/>
          <w:sz w:val="27"/>
          <w:rtl/>
          <w:lang w:bidi="ar-IQ"/>
        </w:rPr>
        <w:t xml:space="preserve"> للشيخ الصدوق، لم يتمّ التعرّ</w:t>
      </w:r>
      <w:r w:rsidRPr="00365F4F">
        <w:rPr>
          <w:rFonts w:hint="cs"/>
          <w:sz w:val="27"/>
          <w:rtl/>
          <w:lang w:bidi="ar-IQ"/>
        </w:rPr>
        <w:t>ُ</w:t>
      </w:r>
      <w:r w:rsidR="00C83F2D" w:rsidRPr="00365F4F">
        <w:rPr>
          <w:rFonts w:hint="cs"/>
          <w:sz w:val="27"/>
          <w:rtl/>
          <w:lang w:bidi="ar-IQ"/>
        </w:rPr>
        <w:t>ض حت</w:t>
      </w:r>
      <w:r w:rsidRPr="00365F4F">
        <w:rPr>
          <w:rFonts w:hint="cs"/>
          <w:sz w:val="27"/>
          <w:rtl/>
          <w:lang w:bidi="ar-IQ"/>
        </w:rPr>
        <w:t>ّ</w:t>
      </w:r>
      <w:r w:rsidR="00C83F2D" w:rsidRPr="00365F4F">
        <w:rPr>
          <w:rFonts w:hint="cs"/>
          <w:sz w:val="27"/>
          <w:rtl/>
          <w:lang w:bidi="ar-IQ"/>
        </w:rPr>
        <w:t xml:space="preserve">ى إلى الحكم، وتمّ الاكتفاء بذكر عنوان </w:t>
      </w:r>
      <w:r w:rsidR="00C83F2D" w:rsidRPr="00802ECF">
        <w:rPr>
          <w:rFonts w:hint="eastAsia"/>
          <w:sz w:val="24"/>
          <w:szCs w:val="24"/>
          <w:rtl/>
          <w:lang w:bidi="ar-IQ"/>
        </w:rPr>
        <w:t>«</w:t>
      </w:r>
      <w:r w:rsidR="00C83F2D" w:rsidRPr="00365F4F">
        <w:rPr>
          <w:rFonts w:hint="cs"/>
          <w:sz w:val="27"/>
          <w:rtl/>
          <w:lang w:bidi="ar-IQ"/>
        </w:rPr>
        <w:t>باب ما يجوز الصلاة فيه وما لا يجوز</w:t>
      </w:r>
      <w:r w:rsidR="00C83F2D" w:rsidRPr="00802ECF">
        <w:rPr>
          <w:rFonts w:hint="eastAsia"/>
          <w:sz w:val="24"/>
          <w:szCs w:val="24"/>
          <w:rtl/>
          <w:lang w:bidi="ar-IQ"/>
        </w:rPr>
        <w:t>»</w:t>
      </w:r>
      <w:r w:rsidR="00C83F2D" w:rsidRPr="00365F4F">
        <w:rPr>
          <w:rFonts w:hint="cs"/>
          <w:sz w:val="27"/>
          <w:rtl/>
          <w:lang w:bidi="ar-IQ"/>
        </w:rPr>
        <w:t xml:space="preserve">. </w:t>
      </w:r>
    </w:p>
    <w:p w:rsidR="00C83F2D" w:rsidRPr="00365F4F" w:rsidRDefault="00201808" w:rsidP="00124BC6">
      <w:pPr>
        <w:rPr>
          <w:sz w:val="27"/>
          <w:rtl/>
          <w:lang w:bidi="ar-IQ"/>
        </w:rPr>
      </w:pPr>
      <w:r w:rsidRPr="00365F4F">
        <w:rPr>
          <w:rFonts w:hint="cs"/>
          <w:sz w:val="27"/>
          <w:rtl/>
          <w:lang w:bidi="ar-IQ"/>
        </w:rPr>
        <w:t>4</w:t>
      </w:r>
      <w:r w:rsidR="00C83F2D" w:rsidRPr="00365F4F">
        <w:rPr>
          <w:rFonts w:hint="cs"/>
          <w:sz w:val="27"/>
          <w:rtl/>
          <w:lang w:bidi="ar-IQ"/>
        </w:rPr>
        <w:t>ـ في بحث الإرث</w:t>
      </w:r>
      <w:r w:rsidR="00C83F2D" w:rsidRPr="003E3FD2">
        <w:rPr>
          <w:sz w:val="27"/>
          <w:vertAlign w:val="superscript"/>
          <w:rtl/>
          <w:lang w:bidi="ar-IQ"/>
        </w:rPr>
        <w:t>(</w:t>
      </w:r>
      <w:r w:rsidR="00C83F2D" w:rsidRPr="003E3FD2">
        <w:rPr>
          <w:rStyle w:val="ac"/>
          <w:sz w:val="27"/>
          <w:rtl/>
          <w:lang w:bidi="ar-IQ"/>
        </w:rPr>
        <w:endnoteReference w:id="506"/>
      </w:r>
      <w:r w:rsidR="00C83F2D" w:rsidRPr="003E3FD2">
        <w:rPr>
          <w:sz w:val="27"/>
          <w:vertAlign w:val="superscript"/>
          <w:rtl/>
          <w:lang w:bidi="ar-IQ"/>
        </w:rPr>
        <w:t>)</w:t>
      </w:r>
      <w:r w:rsidRPr="00365F4F">
        <w:rPr>
          <w:rFonts w:hint="cs"/>
          <w:sz w:val="27"/>
          <w:rtl/>
          <w:lang w:bidi="ar-IQ"/>
        </w:rPr>
        <w:t xml:space="preserve"> </w:t>
      </w:r>
      <w:r w:rsidR="00C83F2D" w:rsidRPr="00365F4F">
        <w:rPr>
          <w:rFonts w:hint="cs"/>
          <w:sz w:val="27"/>
          <w:rtl/>
          <w:lang w:bidi="ar-IQ"/>
        </w:rPr>
        <w:t>لا وجود لأصل هذه الرواية</w:t>
      </w:r>
      <w:r w:rsidRPr="00365F4F">
        <w:rPr>
          <w:rFonts w:hint="cs"/>
          <w:sz w:val="27"/>
          <w:rtl/>
          <w:lang w:bidi="ar-IQ"/>
        </w:rPr>
        <w:t>،</w:t>
      </w:r>
      <w:r w:rsidR="00C83F2D" w:rsidRPr="00365F4F">
        <w:rPr>
          <w:rFonts w:hint="cs"/>
          <w:sz w:val="27"/>
          <w:rtl/>
          <w:lang w:bidi="ar-IQ"/>
        </w:rPr>
        <w:t xml:space="preserve"> حت</w:t>
      </w:r>
      <w:r w:rsidRPr="00365F4F">
        <w:rPr>
          <w:rFonts w:hint="cs"/>
          <w:sz w:val="27"/>
          <w:rtl/>
          <w:lang w:bidi="ar-IQ"/>
        </w:rPr>
        <w:t>ّ</w:t>
      </w:r>
      <w:r w:rsidR="00C83F2D" w:rsidRPr="00365F4F">
        <w:rPr>
          <w:rFonts w:hint="cs"/>
          <w:sz w:val="27"/>
          <w:rtl/>
          <w:lang w:bidi="ar-IQ"/>
        </w:rPr>
        <w:t>ى في كتب الشيخ الطوسي نفسه. وإنما أقرب الروايات الموجودة بشأن نصراني</w:t>
      </w:r>
      <w:r w:rsidRPr="00365F4F">
        <w:rPr>
          <w:rFonts w:hint="cs"/>
          <w:sz w:val="27"/>
          <w:rtl/>
          <w:lang w:bidi="ar-IQ"/>
        </w:rPr>
        <w:t>ّ</w:t>
      </w:r>
      <w:r w:rsidR="00C83F2D" w:rsidRPr="00365F4F">
        <w:rPr>
          <w:rFonts w:hint="cs"/>
          <w:sz w:val="27"/>
          <w:rtl/>
          <w:lang w:bidi="ar-IQ"/>
        </w:rPr>
        <w:t xml:space="preserve"> أسلم ثم</w:t>
      </w:r>
      <w:r w:rsidRPr="00365F4F">
        <w:rPr>
          <w:rFonts w:hint="cs"/>
          <w:sz w:val="27"/>
          <w:rtl/>
          <w:lang w:bidi="ar-IQ"/>
        </w:rPr>
        <w:t>ّ</w:t>
      </w:r>
      <w:r w:rsidR="00C83F2D" w:rsidRPr="00365F4F">
        <w:rPr>
          <w:rFonts w:hint="cs"/>
          <w:sz w:val="27"/>
          <w:rtl/>
          <w:lang w:bidi="ar-IQ"/>
        </w:rPr>
        <w:t xml:space="preserve"> عاد إلى نصراني</w:t>
      </w:r>
      <w:r w:rsidRPr="00365F4F">
        <w:rPr>
          <w:rFonts w:hint="cs"/>
          <w:sz w:val="27"/>
          <w:rtl/>
          <w:lang w:bidi="ar-IQ"/>
        </w:rPr>
        <w:t>ّ</w:t>
      </w:r>
      <w:r w:rsidR="00C83F2D" w:rsidRPr="00365F4F">
        <w:rPr>
          <w:rFonts w:hint="cs"/>
          <w:sz w:val="27"/>
          <w:rtl/>
          <w:lang w:bidi="ar-IQ"/>
        </w:rPr>
        <w:t>ته</w:t>
      </w:r>
      <w:r w:rsidR="00C83F2D" w:rsidRPr="003E3FD2">
        <w:rPr>
          <w:sz w:val="27"/>
          <w:vertAlign w:val="superscript"/>
          <w:rtl/>
          <w:lang w:bidi="ar-IQ"/>
        </w:rPr>
        <w:t>(</w:t>
      </w:r>
      <w:r w:rsidR="00C83F2D" w:rsidRPr="003E3FD2">
        <w:rPr>
          <w:rStyle w:val="ac"/>
          <w:sz w:val="27"/>
          <w:rtl/>
          <w:lang w:bidi="ar-IQ"/>
        </w:rPr>
        <w:endnoteReference w:id="507"/>
      </w:r>
      <w:r w:rsidR="00C83F2D" w:rsidRPr="003E3FD2">
        <w:rPr>
          <w:sz w:val="27"/>
          <w:vertAlign w:val="superscript"/>
          <w:rtl/>
          <w:lang w:bidi="ar-IQ"/>
        </w:rPr>
        <w:t>)</w:t>
      </w:r>
      <w:r w:rsidR="00C83F2D" w:rsidRPr="00365F4F">
        <w:rPr>
          <w:rFonts w:hint="cs"/>
          <w:sz w:val="27"/>
          <w:rtl/>
          <w:lang w:bidi="ar-IQ"/>
        </w:rPr>
        <w:t>. وإن</w:t>
      </w:r>
      <w:r w:rsidRPr="00365F4F">
        <w:rPr>
          <w:rFonts w:hint="cs"/>
          <w:sz w:val="27"/>
          <w:rtl/>
          <w:lang w:bidi="ar-IQ"/>
        </w:rPr>
        <w:t>ّ</w:t>
      </w:r>
      <w:r w:rsidR="00C83F2D" w:rsidRPr="00365F4F">
        <w:rPr>
          <w:rFonts w:hint="cs"/>
          <w:sz w:val="27"/>
          <w:rtl/>
          <w:lang w:bidi="ar-IQ"/>
        </w:rPr>
        <w:t xml:space="preserve"> هذه الرواية ذاتها لم يتعرّ</w:t>
      </w:r>
      <w:r w:rsidRPr="00365F4F">
        <w:rPr>
          <w:rFonts w:hint="cs"/>
          <w:sz w:val="27"/>
          <w:rtl/>
          <w:lang w:bidi="ar-IQ"/>
        </w:rPr>
        <w:t>َ</w:t>
      </w:r>
      <w:r w:rsidR="00C83F2D" w:rsidRPr="00365F4F">
        <w:rPr>
          <w:rFonts w:hint="cs"/>
          <w:sz w:val="27"/>
          <w:rtl/>
          <w:lang w:bidi="ar-IQ"/>
        </w:rPr>
        <w:t>ض لها أحد</w:t>
      </w:r>
      <w:r w:rsidRPr="00365F4F">
        <w:rPr>
          <w:rFonts w:hint="cs"/>
          <w:sz w:val="27"/>
          <w:rtl/>
          <w:lang w:bidi="ar-IQ"/>
        </w:rPr>
        <w:t>ٌ،</w:t>
      </w:r>
      <w:r w:rsidR="00C83F2D" w:rsidRPr="00365F4F">
        <w:rPr>
          <w:rFonts w:hint="cs"/>
          <w:sz w:val="27"/>
          <w:rtl/>
          <w:lang w:bidi="ar-IQ"/>
        </w:rPr>
        <w:t xml:space="preserve"> غير الشيخ الطوسي. وفي الفقه أيضاً لم يتعرّ</w:t>
      </w:r>
      <w:r w:rsidRPr="00365F4F">
        <w:rPr>
          <w:rFonts w:hint="cs"/>
          <w:sz w:val="27"/>
          <w:rtl/>
          <w:lang w:bidi="ar-IQ"/>
        </w:rPr>
        <w:t>َ</w:t>
      </w:r>
      <w:r w:rsidR="00C83F2D" w:rsidRPr="00365F4F">
        <w:rPr>
          <w:rFonts w:hint="cs"/>
          <w:sz w:val="27"/>
          <w:rtl/>
          <w:lang w:bidi="ar-IQ"/>
        </w:rPr>
        <w:t>ض أحد</w:t>
      </w:r>
      <w:r w:rsidRPr="00365F4F">
        <w:rPr>
          <w:rFonts w:hint="cs"/>
          <w:sz w:val="27"/>
          <w:rtl/>
          <w:lang w:bidi="ar-IQ"/>
        </w:rPr>
        <w:t>ٌ</w:t>
      </w:r>
      <w:r w:rsidR="00C83F2D" w:rsidRPr="00365F4F">
        <w:rPr>
          <w:rFonts w:hint="cs"/>
          <w:sz w:val="27"/>
          <w:rtl/>
          <w:lang w:bidi="ar-IQ"/>
        </w:rPr>
        <w:t xml:space="preserve"> قبل الشيخ الطوسي إلى ذكر هذا الباب والعنوان. </w:t>
      </w:r>
    </w:p>
    <w:p w:rsidR="00C83F2D" w:rsidRPr="00365F4F" w:rsidRDefault="00201808" w:rsidP="00124BC6">
      <w:pPr>
        <w:rPr>
          <w:sz w:val="27"/>
          <w:rtl/>
          <w:lang w:bidi="ar-IQ"/>
        </w:rPr>
      </w:pPr>
      <w:r w:rsidRPr="00365F4F">
        <w:rPr>
          <w:rFonts w:hint="cs"/>
          <w:sz w:val="27"/>
          <w:rtl/>
          <w:lang w:bidi="ar-IQ"/>
        </w:rPr>
        <w:t>5</w:t>
      </w:r>
      <w:r w:rsidR="00C83F2D" w:rsidRPr="00365F4F">
        <w:rPr>
          <w:rFonts w:hint="cs"/>
          <w:sz w:val="27"/>
          <w:rtl/>
          <w:lang w:bidi="ar-IQ"/>
        </w:rPr>
        <w:t>ـ في بحث الفقاع</w:t>
      </w:r>
      <w:r w:rsidR="00C83F2D" w:rsidRPr="003E3FD2">
        <w:rPr>
          <w:sz w:val="27"/>
          <w:vertAlign w:val="superscript"/>
          <w:rtl/>
          <w:lang w:bidi="ar-IQ"/>
        </w:rPr>
        <w:t>(</w:t>
      </w:r>
      <w:r w:rsidR="00C83F2D" w:rsidRPr="003E3FD2">
        <w:rPr>
          <w:rStyle w:val="ac"/>
          <w:sz w:val="27"/>
          <w:rtl/>
          <w:lang w:bidi="ar-IQ"/>
        </w:rPr>
        <w:endnoteReference w:id="508"/>
      </w:r>
      <w:r w:rsidR="00C83F2D" w:rsidRPr="003E3FD2">
        <w:rPr>
          <w:sz w:val="27"/>
          <w:vertAlign w:val="superscript"/>
          <w:rtl/>
          <w:lang w:bidi="ar-IQ"/>
        </w:rPr>
        <w:t>)</w:t>
      </w:r>
      <w:r w:rsidRPr="00365F4F">
        <w:rPr>
          <w:rFonts w:hint="cs"/>
          <w:sz w:val="27"/>
          <w:rtl/>
          <w:lang w:bidi="ar-IQ"/>
        </w:rPr>
        <w:t xml:space="preserve"> </w:t>
      </w:r>
      <w:r w:rsidR="00C83F2D" w:rsidRPr="00365F4F">
        <w:rPr>
          <w:rFonts w:hint="cs"/>
          <w:sz w:val="27"/>
          <w:rtl/>
          <w:lang w:bidi="ar-IQ"/>
        </w:rPr>
        <w:t>لم يذكر الرواية التي يستند إليها هذا الحكم سوى الشيخ الطوسي فقط</w:t>
      </w:r>
      <w:r w:rsidR="00C83F2D" w:rsidRPr="003E3FD2">
        <w:rPr>
          <w:sz w:val="27"/>
          <w:vertAlign w:val="superscript"/>
          <w:rtl/>
          <w:lang w:bidi="ar-IQ"/>
        </w:rPr>
        <w:t>(</w:t>
      </w:r>
      <w:r w:rsidR="00C83F2D" w:rsidRPr="003E3FD2">
        <w:rPr>
          <w:rStyle w:val="ac"/>
          <w:sz w:val="27"/>
          <w:rtl/>
          <w:lang w:bidi="ar-IQ"/>
        </w:rPr>
        <w:endnoteReference w:id="509"/>
      </w:r>
      <w:r w:rsidR="00C83F2D" w:rsidRPr="003E3FD2">
        <w:rPr>
          <w:sz w:val="27"/>
          <w:vertAlign w:val="superscript"/>
          <w:rtl/>
          <w:lang w:bidi="ar-IQ"/>
        </w:rPr>
        <w:t>)</w:t>
      </w:r>
      <w:r w:rsidR="00C83F2D" w:rsidRPr="00365F4F">
        <w:rPr>
          <w:rFonts w:hint="cs"/>
          <w:sz w:val="27"/>
          <w:rtl/>
          <w:lang w:bidi="ar-IQ"/>
        </w:rPr>
        <w:t>. وفي الفقه ـ كما في المورد السابق ـ لم يتعرّ</w:t>
      </w:r>
      <w:r w:rsidRPr="00365F4F">
        <w:rPr>
          <w:rFonts w:hint="cs"/>
          <w:sz w:val="27"/>
          <w:rtl/>
          <w:lang w:bidi="ar-IQ"/>
        </w:rPr>
        <w:t>َ</w:t>
      </w:r>
      <w:r w:rsidR="00C83F2D" w:rsidRPr="00365F4F">
        <w:rPr>
          <w:rFonts w:hint="cs"/>
          <w:sz w:val="27"/>
          <w:rtl/>
          <w:lang w:bidi="ar-IQ"/>
        </w:rPr>
        <w:t>ض أحد</w:t>
      </w:r>
      <w:r w:rsidRPr="00365F4F">
        <w:rPr>
          <w:rFonts w:hint="cs"/>
          <w:sz w:val="27"/>
          <w:rtl/>
          <w:lang w:bidi="ar-IQ"/>
        </w:rPr>
        <w:t>ٌ</w:t>
      </w:r>
      <w:r w:rsidR="00C83F2D" w:rsidRPr="00365F4F">
        <w:rPr>
          <w:rFonts w:hint="cs"/>
          <w:sz w:val="27"/>
          <w:rtl/>
          <w:lang w:bidi="ar-IQ"/>
        </w:rPr>
        <w:t xml:space="preserve"> قبل الشيخ الطوسي إلى هذا العنوان. </w:t>
      </w:r>
    </w:p>
    <w:p w:rsidR="00C83F2D" w:rsidRPr="00365F4F" w:rsidRDefault="00C83F2D" w:rsidP="007756EA">
      <w:pPr>
        <w:spacing w:line="430" w:lineRule="exact"/>
        <w:rPr>
          <w:sz w:val="27"/>
          <w:rtl/>
        </w:rPr>
      </w:pPr>
    </w:p>
    <w:p w:rsidR="00C83F2D" w:rsidRPr="00365F4F" w:rsidRDefault="00C83F2D" w:rsidP="00124BC6">
      <w:pPr>
        <w:pStyle w:val="31"/>
        <w:rPr>
          <w:color w:val="auto"/>
          <w:rtl/>
          <w:lang w:bidi="ar-IQ"/>
        </w:rPr>
      </w:pPr>
      <w:r w:rsidRPr="00365F4F">
        <w:rPr>
          <w:rFonts w:hint="cs"/>
          <w:color w:val="auto"/>
          <w:rtl/>
          <w:lang w:bidi="ar-IQ"/>
        </w:rPr>
        <w:t>ز ـ عدم وجود حمل لموضع على التقية في تراث المتقد</w:t>
      </w:r>
      <w:r w:rsidR="00AD277A" w:rsidRPr="00365F4F">
        <w:rPr>
          <w:rFonts w:hint="cs"/>
          <w:color w:val="auto"/>
          <w:rtl/>
          <w:lang w:bidi="ar-IQ"/>
        </w:rPr>
        <w:t>ِّ</w:t>
      </w:r>
      <w:r w:rsidRPr="00365F4F">
        <w:rPr>
          <w:rFonts w:hint="cs"/>
          <w:color w:val="auto"/>
          <w:rtl/>
          <w:lang w:bidi="ar-IQ"/>
        </w:rPr>
        <w:t>مين</w:t>
      </w:r>
    </w:p>
    <w:p w:rsidR="00C83F2D" w:rsidRPr="00365F4F" w:rsidRDefault="00C83F2D" w:rsidP="00124BC6">
      <w:pPr>
        <w:rPr>
          <w:sz w:val="27"/>
          <w:rtl/>
          <w:lang w:bidi="ar-IQ"/>
        </w:rPr>
      </w:pPr>
      <w:r w:rsidRPr="00365F4F">
        <w:rPr>
          <w:rFonts w:hint="cs"/>
          <w:sz w:val="27"/>
          <w:rtl/>
          <w:lang w:bidi="ar-IQ"/>
        </w:rPr>
        <w:t xml:space="preserve">إلى جانب الحمل على التقية، فإن من الطرق الأخرى للجمع بين الروايات المتعارضة حمل موضع إحدى الروايتين </w:t>
      </w:r>
      <w:r w:rsidR="00AD277A" w:rsidRPr="00365F4F">
        <w:rPr>
          <w:rFonts w:hint="cs"/>
          <w:sz w:val="27"/>
          <w:rtl/>
          <w:lang w:bidi="ar-IQ"/>
        </w:rPr>
        <w:t>ع</w:t>
      </w:r>
      <w:r w:rsidRPr="00365F4F">
        <w:rPr>
          <w:rFonts w:hint="cs"/>
          <w:sz w:val="27"/>
          <w:rtl/>
          <w:lang w:bidi="ar-IQ"/>
        </w:rPr>
        <w:t>لى حالة التقية، ببيان أن مراد الإمام في الرواية الأندر هي الحالة التي يكون الشخص فيها على حالة التقية، خلافاً لحمل الرواية نفسها على التقية، حيث لا يكون فيها للإمام مراد</w:t>
      </w:r>
      <w:r w:rsidR="00AD277A" w:rsidRPr="00365F4F">
        <w:rPr>
          <w:rFonts w:hint="cs"/>
          <w:sz w:val="27"/>
          <w:rtl/>
          <w:lang w:bidi="ar-IQ"/>
        </w:rPr>
        <w:t>ٌ</w:t>
      </w:r>
      <w:r w:rsidRPr="00365F4F">
        <w:rPr>
          <w:rFonts w:hint="cs"/>
          <w:sz w:val="27"/>
          <w:rtl/>
          <w:lang w:bidi="ar-IQ"/>
        </w:rPr>
        <w:t xml:space="preserve"> جد</w:t>
      </w:r>
      <w:r w:rsidR="00AD277A" w:rsidRPr="00365F4F">
        <w:rPr>
          <w:rFonts w:hint="cs"/>
          <w:sz w:val="27"/>
          <w:rtl/>
          <w:lang w:bidi="ar-IQ"/>
        </w:rPr>
        <w:t>ّ</w:t>
      </w:r>
      <w:r w:rsidRPr="00365F4F">
        <w:rPr>
          <w:rFonts w:hint="cs"/>
          <w:sz w:val="27"/>
          <w:rtl/>
          <w:lang w:bidi="ar-IQ"/>
        </w:rPr>
        <w:t>ي أساساً. إن الالتفات إلى الاختلاف الماهوي بين هذين الحملين يثبت أن أسلوب المتقد</w:t>
      </w:r>
      <w:r w:rsidR="00AD277A" w:rsidRPr="00365F4F">
        <w:rPr>
          <w:rFonts w:hint="cs"/>
          <w:sz w:val="27"/>
          <w:rtl/>
          <w:lang w:bidi="ar-IQ"/>
        </w:rPr>
        <w:t>ِّ</w:t>
      </w:r>
      <w:r w:rsidRPr="00365F4F">
        <w:rPr>
          <w:rFonts w:hint="cs"/>
          <w:sz w:val="27"/>
          <w:rtl/>
          <w:lang w:bidi="ar-IQ"/>
        </w:rPr>
        <w:t>مين في اختيار وانتخاب مجرّد الروايات المعتبرة كان يؤدّي إلى حذف الروايات المحمولة على التقية من الأساس</w:t>
      </w:r>
      <w:r w:rsidR="00AD277A"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 هذا الأسلوب يجب ـ على القاعدة ـ أن لا يؤد</w:t>
      </w:r>
      <w:r w:rsidR="00AD277A" w:rsidRPr="00365F4F">
        <w:rPr>
          <w:rFonts w:hint="cs"/>
          <w:sz w:val="27"/>
          <w:rtl/>
          <w:lang w:bidi="ar-IQ"/>
        </w:rPr>
        <w:t>ّ</w:t>
      </w:r>
      <w:r w:rsidRPr="00365F4F">
        <w:rPr>
          <w:rFonts w:hint="cs"/>
          <w:sz w:val="27"/>
          <w:rtl/>
          <w:lang w:bidi="ar-IQ"/>
        </w:rPr>
        <w:t>ي إلى حذف الروايات الخاص</w:t>
      </w:r>
      <w:r w:rsidR="00AD277A" w:rsidRPr="00365F4F">
        <w:rPr>
          <w:rFonts w:hint="cs"/>
          <w:sz w:val="27"/>
          <w:rtl/>
          <w:lang w:bidi="ar-IQ"/>
        </w:rPr>
        <w:t>ّ</w:t>
      </w:r>
      <w:r w:rsidRPr="00365F4F">
        <w:rPr>
          <w:rFonts w:hint="cs"/>
          <w:sz w:val="27"/>
          <w:rtl/>
          <w:lang w:bidi="ar-IQ"/>
        </w:rPr>
        <w:t>ة بموضع التقية؛ لأن هذه الروايات صحيحة</w:t>
      </w:r>
      <w:r w:rsidR="00AD277A" w:rsidRPr="00365F4F">
        <w:rPr>
          <w:rFonts w:hint="cs"/>
          <w:sz w:val="27"/>
          <w:rtl/>
          <w:lang w:bidi="ar-IQ"/>
        </w:rPr>
        <w:t>ٌ</w:t>
      </w:r>
      <w:r w:rsidRPr="00365F4F">
        <w:rPr>
          <w:rFonts w:hint="cs"/>
          <w:sz w:val="27"/>
          <w:rtl/>
          <w:lang w:bidi="ar-IQ"/>
        </w:rPr>
        <w:t xml:space="preserve"> قطعاً، وإن</w:t>
      </w:r>
      <w:r w:rsidR="00AD277A" w:rsidRPr="00365F4F">
        <w:rPr>
          <w:rFonts w:hint="cs"/>
          <w:sz w:val="27"/>
          <w:rtl/>
          <w:lang w:bidi="ar-IQ"/>
        </w:rPr>
        <w:t>ّ</w:t>
      </w:r>
      <w:r w:rsidRPr="00365F4F">
        <w:rPr>
          <w:rFonts w:hint="cs"/>
          <w:sz w:val="27"/>
          <w:rtl/>
          <w:lang w:bidi="ar-IQ"/>
        </w:rPr>
        <w:t xml:space="preserve"> حكمها مرتبط</w:t>
      </w:r>
      <w:r w:rsidR="00AD277A" w:rsidRPr="00365F4F">
        <w:rPr>
          <w:rFonts w:hint="cs"/>
          <w:sz w:val="27"/>
          <w:rtl/>
          <w:lang w:bidi="ar-IQ"/>
        </w:rPr>
        <w:t>ٌ</w:t>
      </w:r>
      <w:r w:rsidRPr="00365F4F">
        <w:rPr>
          <w:rFonts w:hint="cs"/>
          <w:sz w:val="27"/>
          <w:rtl/>
          <w:lang w:bidi="ar-IQ"/>
        </w:rPr>
        <w:t xml:space="preserve"> بحالة التقية. وعليه لو كان سبب عدم مشاهدة توظيف المتقد</w:t>
      </w:r>
      <w:r w:rsidR="00AD277A" w:rsidRPr="00365F4F">
        <w:rPr>
          <w:rFonts w:hint="cs"/>
          <w:sz w:val="27"/>
          <w:rtl/>
          <w:lang w:bidi="ar-IQ"/>
        </w:rPr>
        <w:t>ِّ</w:t>
      </w:r>
      <w:r w:rsidRPr="00365F4F">
        <w:rPr>
          <w:rFonts w:hint="cs"/>
          <w:sz w:val="27"/>
          <w:rtl/>
          <w:lang w:bidi="ar-IQ"/>
        </w:rPr>
        <w:t>مين للحمل على التقية هو حذف الروايات الصادرة بداعي التقية فيجب إبقاء موارد حمل الموضع على التقية على حاله، وأن تشاهد كثرة في تراث المتقد</w:t>
      </w:r>
      <w:r w:rsidR="00AD277A" w:rsidRPr="00365F4F">
        <w:rPr>
          <w:rFonts w:hint="cs"/>
          <w:sz w:val="27"/>
          <w:rtl/>
          <w:lang w:bidi="ar-IQ"/>
        </w:rPr>
        <w:t>ِّ</w:t>
      </w:r>
      <w:r w:rsidRPr="00365F4F">
        <w:rPr>
          <w:rFonts w:hint="cs"/>
          <w:sz w:val="27"/>
          <w:rtl/>
          <w:lang w:bidi="ar-IQ"/>
        </w:rPr>
        <w:t>مين مشابهة للمتأخ</w:t>
      </w:r>
      <w:r w:rsidR="00AD277A" w:rsidRPr="00365F4F">
        <w:rPr>
          <w:rFonts w:hint="cs"/>
          <w:sz w:val="27"/>
          <w:rtl/>
          <w:lang w:bidi="ar-IQ"/>
        </w:rPr>
        <w:t>ِّ</w:t>
      </w:r>
      <w:r w:rsidRPr="00365F4F">
        <w:rPr>
          <w:rFonts w:hint="cs"/>
          <w:sz w:val="27"/>
          <w:rtl/>
          <w:lang w:bidi="ar-IQ"/>
        </w:rPr>
        <w:t>رين</w:t>
      </w:r>
      <w:r w:rsidR="00AD277A" w:rsidRPr="00365F4F">
        <w:rPr>
          <w:rFonts w:hint="cs"/>
          <w:sz w:val="27"/>
          <w:rtl/>
          <w:lang w:bidi="ar-IQ"/>
        </w:rPr>
        <w:t>.</w:t>
      </w:r>
      <w:r w:rsidRPr="00365F4F">
        <w:rPr>
          <w:rFonts w:hint="cs"/>
          <w:sz w:val="27"/>
          <w:rtl/>
          <w:lang w:bidi="ar-IQ"/>
        </w:rPr>
        <w:t xml:space="preserve"> في حين أن الوضع على العكس من ذلك تماماً</w:t>
      </w:r>
      <w:r w:rsidR="00AD277A" w:rsidRPr="00365F4F">
        <w:rPr>
          <w:rFonts w:hint="cs"/>
          <w:sz w:val="27"/>
          <w:rtl/>
          <w:lang w:bidi="ar-IQ"/>
        </w:rPr>
        <w:t>؛</w:t>
      </w:r>
      <w:r w:rsidRPr="00365F4F">
        <w:rPr>
          <w:rFonts w:hint="cs"/>
          <w:sz w:val="27"/>
          <w:rtl/>
          <w:lang w:bidi="ar-IQ"/>
        </w:rPr>
        <w:t xml:space="preserve"> إذ قل</w:t>
      </w:r>
      <w:r w:rsidR="00AD277A" w:rsidRPr="00365F4F">
        <w:rPr>
          <w:rFonts w:hint="cs"/>
          <w:sz w:val="27"/>
          <w:rtl/>
          <w:lang w:bidi="ar-IQ"/>
        </w:rPr>
        <w:t>َّ</w:t>
      </w:r>
      <w:r w:rsidRPr="00365F4F">
        <w:rPr>
          <w:rFonts w:hint="cs"/>
          <w:sz w:val="27"/>
          <w:rtl/>
          <w:lang w:bidi="ar-IQ"/>
        </w:rPr>
        <w:t>ما نشاهد في تراث المتقد</w:t>
      </w:r>
      <w:r w:rsidR="00AD277A" w:rsidRPr="00365F4F">
        <w:rPr>
          <w:rFonts w:hint="cs"/>
          <w:sz w:val="27"/>
          <w:rtl/>
          <w:lang w:bidi="ar-IQ"/>
        </w:rPr>
        <w:t>ِّ</w:t>
      </w:r>
      <w:r w:rsidRPr="00365F4F">
        <w:rPr>
          <w:rFonts w:hint="cs"/>
          <w:sz w:val="27"/>
          <w:rtl/>
          <w:lang w:bidi="ar-IQ"/>
        </w:rPr>
        <w:t>مين حمل</w:t>
      </w:r>
      <w:r w:rsidR="00AD277A" w:rsidRPr="00365F4F">
        <w:rPr>
          <w:rFonts w:hint="cs"/>
          <w:sz w:val="27"/>
          <w:rtl/>
          <w:lang w:bidi="ar-IQ"/>
        </w:rPr>
        <w:t>اً</w:t>
      </w:r>
      <w:r w:rsidRPr="00365F4F">
        <w:rPr>
          <w:rFonts w:hint="cs"/>
          <w:sz w:val="27"/>
          <w:rtl/>
          <w:lang w:bidi="ar-IQ"/>
        </w:rPr>
        <w:t xml:space="preserve"> لموضع على التقية</w:t>
      </w:r>
      <w:r w:rsidR="00AD277A" w:rsidRPr="00365F4F">
        <w:rPr>
          <w:rFonts w:hint="cs"/>
          <w:sz w:val="27"/>
          <w:rtl/>
          <w:lang w:bidi="ar-IQ"/>
        </w:rPr>
        <w:t>.</w:t>
      </w:r>
      <w:r w:rsidRPr="00365F4F">
        <w:rPr>
          <w:rFonts w:hint="cs"/>
          <w:sz w:val="27"/>
          <w:rtl/>
          <w:lang w:bidi="ar-IQ"/>
        </w:rPr>
        <w:t xml:space="preserve"> ففي جميع مواطن كتاب </w:t>
      </w:r>
      <w:r w:rsidRPr="00802ECF">
        <w:rPr>
          <w:rFonts w:hint="eastAsia"/>
          <w:sz w:val="24"/>
          <w:szCs w:val="24"/>
          <w:rtl/>
          <w:lang w:bidi="ar-IQ"/>
        </w:rPr>
        <w:t>«</w:t>
      </w:r>
      <w:r w:rsidRPr="00365F4F">
        <w:rPr>
          <w:rFonts w:hint="cs"/>
          <w:sz w:val="27"/>
          <w:rtl/>
          <w:lang w:bidi="ar-IQ"/>
        </w:rPr>
        <w:t>م</w:t>
      </w:r>
      <w:r w:rsidR="00AD277A" w:rsidRPr="00365F4F">
        <w:rPr>
          <w:rFonts w:hint="cs"/>
          <w:sz w:val="27"/>
          <w:rtl/>
          <w:lang w:bidi="ar-IQ"/>
        </w:rPr>
        <w:t>َ</w:t>
      </w:r>
      <w:r w:rsidRPr="00365F4F">
        <w:rPr>
          <w:rFonts w:hint="cs"/>
          <w:sz w:val="27"/>
          <w:rtl/>
          <w:lang w:bidi="ar-IQ"/>
        </w:rPr>
        <w:t>ن</w:t>
      </w:r>
      <w:r w:rsidR="00AD277A" w:rsidRPr="00365F4F">
        <w:rPr>
          <w:rFonts w:hint="cs"/>
          <w:sz w:val="27"/>
          <w:rtl/>
          <w:lang w:bidi="ar-IQ"/>
        </w:rPr>
        <w:t>ْ</w:t>
      </w:r>
      <w:r w:rsidRPr="00365F4F">
        <w:rPr>
          <w:rFonts w:hint="cs"/>
          <w:sz w:val="27"/>
          <w:rtl/>
          <w:lang w:bidi="ar-IQ"/>
        </w:rPr>
        <w:t xml:space="preserve"> لا يحضره الفقيه</w:t>
      </w:r>
      <w:r w:rsidRPr="00802ECF">
        <w:rPr>
          <w:rFonts w:hint="eastAsia"/>
          <w:sz w:val="24"/>
          <w:szCs w:val="24"/>
          <w:rtl/>
          <w:lang w:bidi="ar-IQ"/>
        </w:rPr>
        <w:t>»</w:t>
      </w:r>
      <w:r w:rsidRPr="00365F4F">
        <w:rPr>
          <w:rFonts w:hint="cs"/>
          <w:sz w:val="27"/>
          <w:rtl/>
          <w:lang w:bidi="ar-IQ"/>
        </w:rPr>
        <w:t xml:space="preserve"> ـ على سبيل المثال ـ لا نجد إلا</w:t>
      </w:r>
      <w:r w:rsidR="00AD277A" w:rsidRPr="00365F4F">
        <w:rPr>
          <w:rFonts w:hint="cs"/>
          <w:sz w:val="27"/>
          <w:rtl/>
          <w:lang w:bidi="ar-IQ"/>
        </w:rPr>
        <w:t>ّ</w:t>
      </w:r>
      <w:r w:rsidRPr="00365F4F">
        <w:rPr>
          <w:rFonts w:hint="cs"/>
          <w:sz w:val="27"/>
          <w:rtl/>
          <w:lang w:bidi="ar-IQ"/>
        </w:rPr>
        <w:t xml:space="preserve"> مورداً </w:t>
      </w:r>
      <w:r w:rsidRPr="00365F4F">
        <w:rPr>
          <w:rFonts w:hint="cs"/>
          <w:sz w:val="27"/>
          <w:rtl/>
          <w:lang w:bidi="ar-IQ"/>
        </w:rPr>
        <w:lastRenderedPageBreak/>
        <w:t>واحداً من هذا الحمل</w:t>
      </w:r>
      <w:r w:rsidRPr="003E3FD2">
        <w:rPr>
          <w:sz w:val="27"/>
          <w:vertAlign w:val="superscript"/>
          <w:rtl/>
          <w:lang w:bidi="ar-IQ"/>
        </w:rPr>
        <w:t>(</w:t>
      </w:r>
      <w:r w:rsidRPr="003E3FD2">
        <w:rPr>
          <w:rStyle w:val="ac"/>
          <w:sz w:val="27"/>
          <w:rtl/>
          <w:lang w:bidi="ar-IQ"/>
        </w:rPr>
        <w:endnoteReference w:id="510"/>
      </w:r>
      <w:r w:rsidRPr="003E3FD2">
        <w:rPr>
          <w:sz w:val="27"/>
          <w:vertAlign w:val="superscript"/>
          <w:rtl/>
          <w:lang w:bidi="ar-IQ"/>
        </w:rPr>
        <w:t>)</w:t>
      </w:r>
      <w:r w:rsidRPr="00365F4F">
        <w:rPr>
          <w:rFonts w:hint="cs"/>
          <w:sz w:val="27"/>
          <w:rtl/>
          <w:lang w:bidi="ar-IQ"/>
        </w:rPr>
        <w:t>. إن هذا الأمر</w:t>
      </w:r>
      <w:r w:rsidR="00AD277A" w:rsidRPr="00365F4F">
        <w:rPr>
          <w:rFonts w:hint="cs"/>
          <w:sz w:val="27"/>
          <w:rtl/>
          <w:lang w:bidi="ar-IQ"/>
        </w:rPr>
        <w:t>،</w:t>
      </w:r>
      <w:r w:rsidRPr="00365F4F">
        <w:rPr>
          <w:rFonts w:hint="cs"/>
          <w:sz w:val="27"/>
          <w:rtl/>
          <w:lang w:bidi="ar-IQ"/>
        </w:rPr>
        <w:t xml:space="preserve"> بالإضافة إلى كثرة وجود هذا الحمل في تراث الشيخ الطوسي والمتأخ</w:t>
      </w:r>
      <w:r w:rsidR="00AD277A" w:rsidRPr="00365F4F">
        <w:rPr>
          <w:rFonts w:hint="cs"/>
          <w:sz w:val="27"/>
          <w:rtl/>
          <w:lang w:bidi="ar-IQ"/>
        </w:rPr>
        <w:t>ِّ</w:t>
      </w:r>
      <w:r w:rsidRPr="00365F4F">
        <w:rPr>
          <w:rFonts w:hint="cs"/>
          <w:sz w:val="27"/>
          <w:rtl/>
          <w:lang w:bidi="ar-IQ"/>
        </w:rPr>
        <w:t>رين عنه، يشك</w:t>
      </w:r>
      <w:r w:rsidR="00AD277A" w:rsidRPr="00365F4F">
        <w:rPr>
          <w:rFonts w:hint="cs"/>
          <w:sz w:val="27"/>
          <w:rtl/>
          <w:lang w:bidi="ar-IQ"/>
        </w:rPr>
        <w:t>ِّ</w:t>
      </w:r>
      <w:r w:rsidRPr="00365F4F">
        <w:rPr>
          <w:rFonts w:hint="cs"/>
          <w:sz w:val="27"/>
          <w:rtl/>
          <w:lang w:bidi="ar-IQ"/>
        </w:rPr>
        <w:t>ل أمارة</w:t>
      </w:r>
      <w:r w:rsidR="00AD277A" w:rsidRPr="00365F4F">
        <w:rPr>
          <w:rFonts w:hint="cs"/>
          <w:sz w:val="27"/>
          <w:rtl/>
          <w:lang w:bidi="ar-IQ"/>
        </w:rPr>
        <w:t>ً</w:t>
      </w:r>
      <w:r w:rsidRPr="00365F4F">
        <w:rPr>
          <w:rFonts w:hint="cs"/>
          <w:sz w:val="27"/>
          <w:rtl/>
          <w:lang w:bidi="ar-IQ"/>
        </w:rPr>
        <w:t xml:space="preserve"> قوية على أن المتقد</w:t>
      </w:r>
      <w:r w:rsidR="00AD277A" w:rsidRPr="00365F4F">
        <w:rPr>
          <w:rFonts w:hint="cs"/>
          <w:sz w:val="27"/>
          <w:rtl/>
          <w:lang w:bidi="ar-IQ"/>
        </w:rPr>
        <w:t>ِّ</w:t>
      </w:r>
      <w:r w:rsidRPr="00365F4F">
        <w:rPr>
          <w:rFonts w:hint="cs"/>
          <w:sz w:val="27"/>
          <w:rtl/>
          <w:lang w:bidi="ar-IQ"/>
        </w:rPr>
        <w:t>مين لم يكونوا يعتقدون بالحمل على التقية في حل</w:t>
      </w:r>
      <w:r w:rsidR="00AD277A" w:rsidRPr="00365F4F">
        <w:rPr>
          <w:rFonts w:hint="cs"/>
          <w:sz w:val="27"/>
          <w:rtl/>
          <w:lang w:bidi="ar-IQ"/>
        </w:rPr>
        <w:t>ّ</w:t>
      </w:r>
      <w:r w:rsidRPr="00365F4F">
        <w:rPr>
          <w:rFonts w:hint="cs"/>
          <w:sz w:val="27"/>
          <w:rtl/>
          <w:lang w:bidi="ar-IQ"/>
        </w:rPr>
        <w:t xml:space="preserve"> التعارض على نطاق</w:t>
      </w:r>
      <w:r w:rsidR="00AD277A" w:rsidRPr="00365F4F">
        <w:rPr>
          <w:rFonts w:hint="cs"/>
          <w:sz w:val="27"/>
          <w:rtl/>
          <w:lang w:bidi="ar-IQ"/>
        </w:rPr>
        <w:t>ٍ</w:t>
      </w:r>
      <w:r w:rsidRPr="00365F4F">
        <w:rPr>
          <w:rFonts w:hint="cs"/>
          <w:sz w:val="27"/>
          <w:rtl/>
          <w:lang w:bidi="ar-IQ"/>
        </w:rPr>
        <w:t xml:space="preserve"> واسع</w:t>
      </w:r>
      <w:r w:rsidR="00AD277A" w:rsidRPr="00365F4F">
        <w:rPr>
          <w:rFonts w:hint="cs"/>
          <w:sz w:val="27"/>
          <w:rtl/>
          <w:lang w:bidi="ar-IQ"/>
        </w:rPr>
        <w:t>،</w:t>
      </w:r>
      <w:r w:rsidRPr="00365F4F">
        <w:rPr>
          <w:rFonts w:hint="cs"/>
          <w:sz w:val="27"/>
          <w:rtl/>
          <w:lang w:bidi="ar-IQ"/>
        </w:rPr>
        <w:t xml:space="preserve"> كالذي نشهده عند المتأخ</w:t>
      </w:r>
      <w:r w:rsidR="00AD277A" w:rsidRPr="00365F4F">
        <w:rPr>
          <w:rFonts w:hint="cs"/>
          <w:sz w:val="27"/>
          <w:rtl/>
          <w:lang w:bidi="ar-IQ"/>
        </w:rPr>
        <w:t>ِّ</w:t>
      </w:r>
      <w:r w:rsidRPr="00365F4F">
        <w:rPr>
          <w:rFonts w:hint="cs"/>
          <w:sz w:val="27"/>
          <w:rtl/>
          <w:lang w:bidi="ar-IQ"/>
        </w:rPr>
        <w:t>رين، لا على نحو حمل ذات الرواية على التقية، ولا على نحو حمل موضع الرواية على التقية. والشاهد الآخر الذي يزيد من أهم</w:t>
      </w:r>
      <w:r w:rsidR="00AD277A" w:rsidRPr="00365F4F">
        <w:rPr>
          <w:rFonts w:hint="cs"/>
          <w:sz w:val="27"/>
          <w:rtl/>
          <w:lang w:bidi="ar-IQ"/>
        </w:rPr>
        <w:t>ّ</w:t>
      </w:r>
      <w:r w:rsidRPr="00365F4F">
        <w:rPr>
          <w:rFonts w:hint="cs"/>
          <w:sz w:val="27"/>
          <w:rtl/>
          <w:lang w:bidi="ar-IQ"/>
        </w:rPr>
        <w:t>ية هذا الأمر، ويُثبت وجود الاختلاف المبنائي في هذا الشأن</w:t>
      </w:r>
      <w:r w:rsidR="00AD277A" w:rsidRPr="00365F4F">
        <w:rPr>
          <w:rFonts w:hint="cs"/>
          <w:sz w:val="27"/>
          <w:rtl/>
          <w:lang w:bidi="ar-IQ"/>
        </w:rPr>
        <w:t>،</w:t>
      </w:r>
      <w:r w:rsidRPr="00365F4F">
        <w:rPr>
          <w:rFonts w:hint="cs"/>
          <w:sz w:val="27"/>
          <w:rtl/>
          <w:lang w:bidi="ar-IQ"/>
        </w:rPr>
        <w:t xml:space="preserve"> ويعمل على بيانه بمزيد</w:t>
      </w:r>
      <w:r w:rsidR="00AD277A" w:rsidRPr="00365F4F">
        <w:rPr>
          <w:rFonts w:hint="cs"/>
          <w:sz w:val="27"/>
          <w:rtl/>
          <w:lang w:bidi="ar-IQ"/>
        </w:rPr>
        <w:t>ٍ</w:t>
      </w:r>
      <w:r w:rsidRPr="00365F4F">
        <w:rPr>
          <w:rFonts w:hint="cs"/>
          <w:sz w:val="27"/>
          <w:rtl/>
          <w:lang w:bidi="ar-IQ"/>
        </w:rPr>
        <w:t xml:space="preserve"> من الوضوح، هو أن جميع الموارد التي حمل الشيخ مواضعها على التقية قد ذكرها المتقدّ</w:t>
      </w:r>
      <w:r w:rsidR="00AD277A" w:rsidRPr="00365F4F">
        <w:rPr>
          <w:rFonts w:hint="cs"/>
          <w:sz w:val="27"/>
          <w:rtl/>
          <w:lang w:bidi="ar-IQ"/>
        </w:rPr>
        <w:t>ِّ</w:t>
      </w:r>
      <w:r w:rsidRPr="00365F4F">
        <w:rPr>
          <w:rFonts w:hint="cs"/>
          <w:sz w:val="27"/>
          <w:rtl/>
          <w:lang w:bidi="ar-IQ"/>
        </w:rPr>
        <w:t>مون دون أيّ قيد</w:t>
      </w:r>
      <w:r w:rsidR="00AD277A" w:rsidRPr="00365F4F">
        <w:rPr>
          <w:rFonts w:hint="cs"/>
          <w:sz w:val="27"/>
          <w:rtl/>
          <w:lang w:bidi="ar-IQ"/>
        </w:rPr>
        <w:t>ٍ</w:t>
      </w:r>
      <w:r w:rsidRPr="00365F4F">
        <w:rPr>
          <w:rFonts w:hint="cs"/>
          <w:sz w:val="27"/>
          <w:rtl/>
          <w:lang w:bidi="ar-IQ"/>
        </w:rPr>
        <w:t xml:space="preserve"> أو شرط</w:t>
      </w:r>
      <w:r w:rsidR="00AD277A" w:rsidRPr="00365F4F">
        <w:rPr>
          <w:rFonts w:hint="cs"/>
          <w:sz w:val="27"/>
          <w:rtl/>
          <w:lang w:bidi="ar-IQ"/>
        </w:rPr>
        <w:t>،</w:t>
      </w:r>
      <w:r w:rsidRPr="00365F4F">
        <w:rPr>
          <w:rFonts w:hint="cs"/>
          <w:sz w:val="27"/>
          <w:rtl/>
          <w:lang w:bidi="ar-IQ"/>
        </w:rPr>
        <w:t xml:space="preserve"> الأمر الذي يُثبت بوضوح</w:t>
      </w:r>
      <w:r w:rsidR="00AD277A" w:rsidRPr="00365F4F">
        <w:rPr>
          <w:rFonts w:hint="cs"/>
          <w:sz w:val="27"/>
          <w:rtl/>
          <w:lang w:bidi="ar-IQ"/>
        </w:rPr>
        <w:t>ٍ</w:t>
      </w:r>
      <w:r w:rsidRPr="00365F4F">
        <w:rPr>
          <w:rFonts w:hint="cs"/>
          <w:sz w:val="27"/>
          <w:rtl/>
          <w:lang w:bidi="ar-IQ"/>
        </w:rPr>
        <w:t xml:space="preserve"> ـ بالالتفات إلى إمكان جمعه مع حذف الروايات الصادرة بداعي التقية ـ أن</w:t>
      </w:r>
      <w:r w:rsidR="00AD277A" w:rsidRPr="00365F4F">
        <w:rPr>
          <w:rFonts w:hint="cs"/>
          <w:sz w:val="27"/>
          <w:rtl/>
          <w:lang w:bidi="ar-IQ"/>
        </w:rPr>
        <w:t>ّ</w:t>
      </w:r>
      <w:r w:rsidRPr="00365F4F">
        <w:rPr>
          <w:rFonts w:hint="cs"/>
          <w:sz w:val="27"/>
          <w:rtl/>
          <w:lang w:bidi="ar-IQ"/>
        </w:rPr>
        <w:t xml:space="preserve"> المتقد</w:t>
      </w:r>
      <w:r w:rsidR="00AD277A" w:rsidRPr="00365F4F">
        <w:rPr>
          <w:rFonts w:hint="cs"/>
          <w:sz w:val="27"/>
          <w:rtl/>
          <w:lang w:bidi="ar-IQ"/>
        </w:rPr>
        <w:t>ِّ</w:t>
      </w:r>
      <w:r w:rsidRPr="00365F4F">
        <w:rPr>
          <w:rFonts w:hint="cs"/>
          <w:sz w:val="27"/>
          <w:rtl/>
          <w:lang w:bidi="ar-IQ"/>
        </w:rPr>
        <w:t>مين لم يكونوا يعتقدون بالحمل على التقية بأيّ صورة</w:t>
      </w:r>
      <w:r w:rsidR="00AD277A" w:rsidRPr="00365F4F">
        <w:rPr>
          <w:rFonts w:hint="cs"/>
          <w:sz w:val="27"/>
          <w:rtl/>
          <w:lang w:bidi="ar-IQ"/>
        </w:rPr>
        <w:t>ٍ</w:t>
      </w:r>
      <w:r w:rsidRPr="00365F4F">
        <w:rPr>
          <w:rFonts w:hint="cs"/>
          <w:sz w:val="27"/>
          <w:rtl/>
          <w:lang w:bidi="ar-IQ"/>
        </w:rPr>
        <w:t xml:space="preserve"> من الصور. هناك الكثير من الموارد التي تمّ حمل موضعها في باب</w:t>
      </w:r>
      <w:r w:rsidR="00AD277A" w:rsidRPr="00365F4F">
        <w:rPr>
          <w:rFonts w:hint="cs"/>
          <w:sz w:val="27"/>
          <w:rtl/>
          <w:lang w:bidi="ar-IQ"/>
        </w:rPr>
        <w:t>ٍ</w:t>
      </w:r>
      <w:r w:rsidRPr="00365F4F">
        <w:rPr>
          <w:rFonts w:hint="cs"/>
          <w:sz w:val="27"/>
          <w:rtl/>
          <w:lang w:bidi="ar-IQ"/>
        </w:rPr>
        <w:t xml:space="preserve"> واحد من </w:t>
      </w:r>
      <w:r w:rsidRPr="00802ECF">
        <w:rPr>
          <w:rFonts w:hint="eastAsia"/>
          <w:sz w:val="24"/>
          <w:szCs w:val="24"/>
          <w:rtl/>
          <w:lang w:bidi="ar-IQ"/>
        </w:rPr>
        <w:t>«</w:t>
      </w:r>
      <w:r w:rsidRPr="00365F4F">
        <w:rPr>
          <w:rFonts w:hint="cs"/>
          <w:sz w:val="27"/>
          <w:rtl/>
          <w:lang w:bidi="ar-IQ"/>
        </w:rPr>
        <w:t>الاستبصار</w:t>
      </w:r>
      <w:r w:rsidRPr="00802ECF">
        <w:rPr>
          <w:rFonts w:hint="eastAsia"/>
          <w:sz w:val="24"/>
          <w:szCs w:val="24"/>
          <w:rtl/>
          <w:lang w:bidi="ar-IQ"/>
        </w:rPr>
        <w:t>»</w:t>
      </w:r>
      <w:r w:rsidRPr="00365F4F">
        <w:rPr>
          <w:rFonts w:hint="cs"/>
          <w:sz w:val="27"/>
          <w:rtl/>
          <w:lang w:bidi="ar-IQ"/>
        </w:rPr>
        <w:t xml:space="preserve"> على التقية، في حين أنها ذ</w:t>
      </w:r>
      <w:r w:rsidR="00AD277A" w:rsidRPr="00365F4F">
        <w:rPr>
          <w:rFonts w:hint="cs"/>
          <w:sz w:val="27"/>
          <w:rtl/>
          <w:lang w:bidi="ar-IQ"/>
        </w:rPr>
        <w:t>ُ</w:t>
      </w:r>
      <w:r w:rsidRPr="00365F4F">
        <w:rPr>
          <w:rFonts w:hint="cs"/>
          <w:sz w:val="27"/>
          <w:rtl/>
          <w:lang w:bidi="ar-IQ"/>
        </w:rPr>
        <w:t>كرت في المصادر الروائية الأخرى دون هذا الحمل</w:t>
      </w:r>
      <w:r w:rsidRPr="003E3FD2">
        <w:rPr>
          <w:sz w:val="27"/>
          <w:vertAlign w:val="superscript"/>
          <w:rtl/>
          <w:lang w:bidi="ar-IQ"/>
        </w:rPr>
        <w:t>(</w:t>
      </w:r>
      <w:r w:rsidRPr="003E3FD2">
        <w:rPr>
          <w:rStyle w:val="ac"/>
          <w:sz w:val="27"/>
          <w:rtl/>
          <w:lang w:bidi="ar-IQ"/>
        </w:rPr>
        <w:endnoteReference w:id="511"/>
      </w:r>
      <w:r w:rsidRPr="003E3FD2">
        <w:rPr>
          <w:sz w:val="27"/>
          <w:vertAlign w:val="superscript"/>
          <w:rtl/>
          <w:lang w:bidi="ar-IQ"/>
        </w:rPr>
        <w:t>)</w:t>
      </w:r>
      <w:r w:rsidRPr="00365F4F">
        <w:rPr>
          <w:rFonts w:hint="cs"/>
          <w:sz w:val="27"/>
          <w:rtl/>
          <w:lang w:bidi="ar-IQ"/>
        </w:rPr>
        <w:t xml:space="preserve">. </w:t>
      </w:r>
    </w:p>
    <w:p w:rsidR="00C83F2D" w:rsidRPr="00365F4F" w:rsidRDefault="00C83F2D" w:rsidP="00124BC6">
      <w:pPr>
        <w:rPr>
          <w:sz w:val="27"/>
          <w:rtl/>
          <w:lang w:bidi="ar-IQ"/>
        </w:rPr>
      </w:pPr>
    </w:p>
    <w:p w:rsidR="00C83F2D" w:rsidRPr="00365F4F" w:rsidRDefault="00C83F2D" w:rsidP="00124BC6">
      <w:pPr>
        <w:pStyle w:val="31"/>
        <w:rPr>
          <w:color w:val="auto"/>
          <w:rtl/>
          <w:lang w:bidi="ar-IQ"/>
        </w:rPr>
      </w:pPr>
      <w:r w:rsidRPr="00365F4F">
        <w:rPr>
          <w:rFonts w:hint="cs"/>
          <w:color w:val="auto"/>
          <w:rtl/>
          <w:lang w:bidi="ar-IQ"/>
        </w:rPr>
        <w:t>ح ـ كثرة الأحكام الفقهية المرتبطة بالتقية في جميع الأبواب</w:t>
      </w:r>
    </w:p>
    <w:p w:rsidR="00C83F2D" w:rsidRPr="00365F4F" w:rsidRDefault="00C83F2D" w:rsidP="00892AE6">
      <w:pPr>
        <w:rPr>
          <w:sz w:val="27"/>
          <w:rtl/>
          <w:lang w:bidi="ar-IQ"/>
        </w:rPr>
      </w:pPr>
      <w:r w:rsidRPr="00365F4F">
        <w:rPr>
          <w:rFonts w:hint="cs"/>
          <w:sz w:val="27"/>
          <w:rtl/>
          <w:lang w:bidi="ar-IQ"/>
        </w:rPr>
        <w:t>ربما اد</w:t>
      </w:r>
      <w:r w:rsidR="00AD277A" w:rsidRPr="00365F4F">
        <w:rPr>
          <w:rFonts w:hint="cs"/>
          <w:sz w:val="27"/>
          <w:rtl/>
          <w:lang w:bidi="ar-IQ"/>
        </w:rPr>
        <w:t>ُّ</w:t>
      </w:r>
      <w:r w:rsidRPr="00365F4F">
        <w:rPr>
          <w:rFonts w:hint="cs"/>
          <w:sz w:val="27"/>
          <w:rtl/>
          <w:lang w:bidi="ar-IQ"/>
        </w:rPr>
        <w:t>عي أن عدم أنس المتقد</w:t>
      </w:r>
      <w:r w:rsidR="00AD277A" w:rsidRPr="00365F4F">
        <w:rPr>
          <w:rFonts w:hint="cs"/>
          <w:sz w:val="27"/>
          <w:rtl/>
          <w:lang w:bidi="ar-IQ"/>
        </w:rPr>
        <w:t>ِّ</w:t>
      </w:r>
      <w:r w:rsidRPr="00365F4F">
        <w:rPr>
          <w:rFonts w:hint="cs"/>
          <w:sz w:val="27"/>
          <w:rtl/>
          <w:lang w:bidi="ar-IQ"/>
        </w:rPr>
        <w:t>مين بالحمل على التقية لم يكن من جهة الاختلاف المبنائي في أسلوب ونهج التعاطي مع الروايات، وإنما يعود السبب في ذلك إلى أن مسألة التقية لم تكن في الأساس جزءاً من المسائل الشائعة في الفضاء العلمي لدى الشيعة، وأن الأصحاب لم يهتم</w:t>
      </w:r>
      <w:r w:rsidR="008E3F5D" w:rsidRPr="00365F4F">
        <w:rPr>
          <w:rFonts w:hint="cs"/>
          <w:sz w:val="27"/>
          <w:rtl/>
          <w:lang w:bidi="ar-IQ"/>
        </w:rPr>
        <w:t>ّ</w:t>
      </w:r>
      <w:r w:rsidRPr="00365F4F">
        <w:rPr>
          <w:rFonts w:hint="cs"/>
          <w:sz w:val="27"/>
          <w:rtl/>
          <w:lang w:bidi="ar-IQ"/>
        </w:rPr>
        <w:t>وا بها كثيراً</w:t>
      </w:r>
      <w:r w:rsidR="008E3F5D"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 هذا الإشكال سيرتفع بأدنى نظرة</w:t>
      </w:r>
      <w:r w:rsidR="008E3F5D" w:rsidRPr="00365F4F">
        <w:rPr>
          <w:rFonts w:hint="cs"/>
          <w:sz w:val="27"/>
          <w:rtl/>
          <w:lang w:bidi="ar-IQ"/>
        </w:rPr>
        <w:t>ٍ</w:t>
      </w:r>
      <w:r w:rsidRPr="00365F4F">
        <w:rPr>
          <w:rFonts w:hint="cs"/>
          <w:sz w:val="27"/>
          <w:rtl/>
          <w:lang w:bidi="ar-IQ"/>
        </w:rPr>
        <w:t xml:space="preserve"> على الكتب الفقهية لتلك الحقبة، حيث يتبيّ</w:t>
      </w:r>
      <w:r w:rsidR="008E3F5D" w:rsidRPr="00365F4F">
        <w:rPr>
          <w:rFonts w:hint="cs"/>
          <w:sz w:val="27"/>
          <w:rtl/>
          <w:lang w:bidi="ar-IQ"/>
        </w:rPr>
        <w:t>َ</w:t>
      </w:r>
      <w:r w:rsidRPr="00365F4F">
        <w:rPr>
          <w:rFonts w:hint="cs"/>
          <w:sz w:val="27"/>
          <w:rtl/>
          <w:lang w:bidi="ar-IQ"/>
        </w:rPr>
        <w:t>ن أن مسألة التقية في فقه تلك الفترة كانت أكثر نفوذاً وتأثيراً بالقياس إلى فقه المرحلة المتأخ</w:t>
      </w:r>
      <w:r w:rsidR="008E3F5D" w:rsidRPr="00365F4F">
        <w:rPr>
          <w:rFonts w:hint="cs"/>
          <w:sz w:val="27"/>
          <w:rtl/>
          <w:lang w:bidi="ar-IQ"/>
        </w:rPr>
        <w:t>ِّ</w:t>
      </w:r>
      <w:r w:rsidRPr="00365F4F">
        <w:rPr>
          <w:rFonts w:hint="cs"/>
          <w:sz w:val="27"/>
          <w:rtl/>
          <w:lang w:bidi="ar-IQ"/>
        </w:rPr>
        <w:t xml:space="preserve">رة، بحيث </w:t>
      </w:r>
      <w:r w:rsidR="008E3F5D" w:rsidRPr="00365F4F">
        <w:rPr>
          <w:rFonts w:hint="cs"/>
          <w:sz w:val="27"/>
          <w:rtl/>
          <w:lang w:bidi="ar-IQ"/>
        </w:rPr>
        <w:t>إ</w:t>
      </w:r>
      <w:r w:rsidRPr="00365F4F">
        <w:rPr>
          <w:rFonts w:hint="cs"/>
          <w:sz w:val="27"/>
          <w:rtl/>
          <w:lang w:bidi="ar-IQ"/>
        </w:rPr>
        <w:t>ن الأصحاب كانوا يتعرّ</w:t>
      </w:r>
      <w:r w:rsidR="008E3F5D" w:rsidRPr="00365F4F">
        <w:rPr>
          <w:rFonts w:hint="cs"/>
          <w:sz w:val="27"/>
          <w:rtl/>
          <w:lang w:bidi="ar-IQ"/>
        </w:rPr>
        <w:t>َ</w:t>
      </w:r>
      <w:r w:rsidRPr="00365F4F">
        <w:rPr>
          <w:rFonts w:hint="cs"/>
          <w:sz w:val="27"/>
          <w:rtl/>
          <w:lang w:bidi="ar-IQ"/>
        </w:rPr>
        <w:t>ضون إلى حكم افتراض التقية في أكثر الأبواب والعناوين الفرعية، وعمدوا إلى التفريع في هذا الفرض أيضاً. وهذا النهج على خلاف الفقه المتأخ</w:t>
      </w:r>
      <w:r w:rsidR="008E3F5D" w:rsidRPr="00365F4F">
        <w:rPr>
          <w:rFonts w:hint="cs"/>
          <w:sz w:val="27"/>
          <w:rtl/>
          <w:lang w:bidi="ar-IQ"/>
        </w:rPr>
        <w:t>ِّ</w:t>
      </w:r>
      <w:r w:rsidRPr="00365F4F">
        <w:rPr>
          <w:rFonts w:hint="cs"/>
          <w:sz w:val="27"/>
          <w:rtl/>
          <w:lang w:bidi="ar-IQ"/>
        </w:rPr>
        <w:t>ر، حيث تمّ تحويل تكليف المكل</w:t>
      </w:r>
      <w:r w:rsidR="008E3F5D" w:rsidRPr="00365F4F">
        <w:rPr>
          <w:rFonts w:hint="cs"/>
          <w:sz w:val="27"/>
          <w:rtl/>
          <w:lang w:bidi="ar-IQ"/>
        </w:rPr>
        <w:t>َّ</w:t>
      </w:r>
      <w:r w:rsidRPr="00365F4F">
        <w:rPr>
          <w:rFonts w:hint="cs"/>
          <w:sz w:val="27"/>
          <w:rtl/>
          <w:lang w:bidi="ar-IQ"/>
        </w:rPr>
        <w:t>ف في التقية بشكل</w:t>
      </w:r>
      <w:r w:rsidR="008E3F5D" w:rsidRPr="00365F4F">
        <w:rPr>
          <w:rFonts w:hint="cs"/>
          <w:sz w:val="27"/>
          <w:rtl/>
          <w:lang w:bidi="ar-IQ"/>
        </w:rPr>
        <w:t>ٍ</w:t>
      </w:r>
      <w:r w:rsidRPr="00365F4F">
        <w:rPr>
          <w:rFonts w:hint="cs"/>
          <w:sz w:val="27"/>
          <w:rtl/>
          <w:lang w:bidi="ar-IQ"/>
        </w:rPr>
        <w:t xml:space="preserve"> عام إلى العمومات. كما أن هذا هو غير القول بأن قرب عصر المتقد</w:t>
      </w:r>
      <w:r w:rsidR="008E3F5D" w:rsidRPr="00365F4F">
        <w:rPr>
          <w:rFonts w:hint="cs"/>
          <w:sz w:val="27"/>
          <w:rtl/>
          <w:lang w:bidi="ar-IQ"/>
        </w:rPr>
        <w:t>ِّ</w:t>
      </w:r>
      <w:r w:rsidRPr="00365F4F">
        <w:rPr>
          <w:rFonts w:hint="cs"/>
          <w:sz w:val="27"/>
          <w:rtl/>
          <w:lang w:bidi="ar-IQ"/>
        </w:rPr>
        <w:t>مين من عصر الأئمة</w:t>
      </w:r>
      <w:r w:rsidR="008E3F5D" w:rsidRPr="00365F4F">
        <w:rPr>
          <w:rFonts w:hint="cs"/>
          <w:sz w:val="27"/>
          <w:rtl/>
          <w:lang w:bidi="ar-IQ"/>
        </w:rPr>
        <w:t>،</w:t>
      </w:r>
      <w:r w:rsidRPr="00365F4F">
        <w:rPr>
          <w:rFonts w:hint="cs"/>
          <w:sz w:val="27"/>
          <w:rtl/>
          <w:lang w:bidi="ar-IQ"/>
        </w:rPr>
        <w:t xml:space="preserve"> وكذلك استمرار الظروف القاسية على الشيعة في تلك المرحلة، </w:t>
      </w:r>
      <w:r w:rsidR="00892AE6">
        <w:rPr>
          <w:rFonts w:hint="cs"/>
          <w:sz w:val="27"/>
          <w:rtl/>
          <w:lang w:bidi="ar-IQ"/>
        </w:rPr>
        <w:t>جعل</w:t>
      </w:r>
      <w:r w:rsidRPr="00365F4F">
        <w:rPr>
          <w:rFonts w:hint="cs"/>
          <w:sz w:val="27"/>
          <w:rtl/>
          <w:lang w:bidi="ar-IQ"/>
        </w:rPr>
        <w:t xml:space="preserve"> التقي</w:t>
      </w:r>
      <w:r w:rsidR="008E3F5D" w:rsidRPr="00365F4F">
        <w:rPr>
          <w:rFonts w:hint="cs"/>
          <w:sz w:val="27"/>
          <w:rtl/>
          <w:lang w:bidi="ar-IQ"/>
        </w:rPr>
        <w:t>ّ</w:t>
      </w:r>
      <w:r w:rsidRPr="00365F4F">
        <w:rPr>
          <w:rFonts w:hint="cs"/>
          <w:sz w:val="27"/>
          <w:rtl/>
          <w:lang w:bidi="ar-IQ"/>
        </w:rPr>
        <w:t>ة تمث</w:t>
      </w:r>
      <w:r w:rsidR="008E3F5D" w:rsidRPr="00365F4F">
        <w:rPr>
          <w:rFonts w:hint="cs"/>
          <w:sz w:val="27"/>
          <w:rtl/>
          <w:lang w:bidi="ar-IQ"/>
        </w:rPr>
        <w:t>ِّ</w:t>
      </w:r>
      <w:r w:rsidRPr="00365F4F">
        <w:rPr>
          <w:rFonts w:hint="cs"/>
          <w:sz w:val="27"/>
          <w:rtl/>
          <w:lang w:bidi="ar-IQ"/>
        </w:rPr>
        <w:t>ل مشكلة</w:t>
      </w:r>
      <w:r w:rsidR="008E3F5D" w:rsidRPr="00365F4F">
        <w:rPr>
          <w:rFonts w:hint="cs"/>
          <w:sz w:val="27"/>
          <w:rtl/>
          <w:lang w:bidi="ar-IQ"/>
        </w:rPr>
        <w:t>ً</w:t>
      </w:r>
      <w:r w:rsidRPr="00365F4F">
        <w:rPr>
          <w:rFonts w:hint="cs"/>
          <w:sz w:val="27"/>
          <w:rtl/>
          <w:lang w:bidi="ar-IQ"/>
        </w:rPr>
        <w:t xml:space="preserve"> فعلية بالنسبة لهم، وليس كمثل عصر المتأخ</w:t>
      </w:r>
      <w:r w:rsidR="008E3F5D" w:rsidRPr="00365F4F">
        <w:rPr>
          <w:rFonts w:hint="cs"/>
          <w:sz w:val="27"/>
          <w:rtl/>
          <w:lang w:bidi="ar-IQ"/>
        </w:rPr>
        <w:t>ِّ</w:t>
      </w:r>
      <w:r w:rsidRPr="00365F4F">
        <w:rPr>
          <w:rFonts w:hint="cs"/>
          <w:sz w:val="27"/>
          <w:rtl/>
          <w:lang w:bidi="ar-IQ"/>
        </w:rPr>
        <w:t>رين</w:t>
      </w:r>
      <w:r w:rsidR="008E3F5D" w:rsidRPr="00365F4F">
        <w:rPr>
          <w:rFonts w:hint="cs"/>
          <w:sz w:val="27"/>
          <w:rtl/>
          <w:lang w:bidi="ar-IQ"/>
        </w:rPr>
        <w:t>؛</w:t>
      </w:r>
      <w:r w:rsidRPr="00365F4F">
        <w:rPr>
          <w:rFonts w:hint="cs"/>
          <w:sz w:val="27"/>
          <w:rtl/>
          <w:lang w:bidi="ar-IQ"/>
        </w:rPr>
        <w:t xml:space="preserve"> إذ كانت التقية بالنسبة لهم تمث</w:t>
      </w:r>
      <w:r w:rsidR="008E3F5D" w:rsidRPr="00365F4F">
        <w:rPr>
          <w:rFonts w:hint="cs"/>
          <w:sz w:val="27"/>
          <w:rtl/>
          <w:lang w:bidi="ar-IQ"/>
        </w:rPr>
        <w:t>ِّ</w:t>
      </w:r>
      <w:r w:rsidRPr="00365F4F">
        <w:rPr>
          <w:rFonts w:hint="cs"/>
          <w:sz w:val="27"/>
          <w:rtl/>
          <w:lang w:bidi="ar-IQ"/>
        </w:rPr>
        <w:t xml:space="preserve">ل مسألة تاريخية. وعليه لا يمكن في المجموع أن نستفيد من عدم توظيف الأصحاب للحمل على التقية أن </w:t>
      </w:r>
      <w:r w:rsidRPr="00365F4F">
        <w:rPr>
          <w:rFonts w:hint="cs"/>
          <w:sz w:val="27"/>
          <w:rtl/>
          <w:lang w:bidi="ar-IQ"/>
        </w:rPr>
        <w:lastRenderedPageBreak/>
        <w:t>مفهوم التقية كان غريباً عليهم</w:t>
      </w:r>
      <w:r w:rsidR="008E3F5D" w:rsidRPr="00365F4F">
        <w:rPr>
          <w:rFonts w:hint="cs"/>
          <w:sz w:val="27"/>
          <w:rtl/>
          <w:lang w:bidi="ar-IQ"/>
        </w:rPr>
        <w:t>.</w:t>
      </w:r>
      <w:r w:rsidR="00B32466" w:rsidRPr="00365F4F">
        <w:rPr>
          <w:rFonts w:hint="cs"/>
          <w:sz w:val="27"/>
          <w:rtl/>
          <w:lang w:bidi="ar-IQ"/>
        </w:rPr>
        <w:t xml:space="preserve"> بَيْدَ </w:t>
      </w:r>
      <w:r w:rsidRPr="00365F4F">
        <w:rPr>
          <w:rFonts w:hint="cs"/>
          <w:sz w:val="27"/>
          <w:rtl/>
          <w:lang w:bidi="ar-IQ"/>
        </w:rPr>
        <w:t>أن عدم غرابة التقية عندهم يمكن لها أن تشك</w:t>
      </w:r>
      <w:r w:rsidR="008E3F5D" w:rsidRPr="00365F4F">
        <w:rPr>
          <w:rFonts w:hint="cs"/>
          <w:sz w:val="27"/>
          <w:rtl/>
          <w:lang w:bidi="ar-IQ"/>
        </w:rPr>
        <w:t>ِّ</w:t>
      </w:r>
      <w:r w:rsidRPr="00365F4F">
        <w:rPr>
          <w:rFonts w:hint="cs"/>
          <w:sz w:val="27"/>
          <w:rtl/>
          <w:lang w:bidi="ar-IQ"/>
        </w:rPr>
        <w:t>ل دليلاً قوياً على أنهم إنما لم يكونوا يستفيدون من الحمل على التقية عالمين عامدين. فعلى سبيل المثال</w:t>
      </w:r>
      <w:r w:rsidR="008E3F5D" w:rsidRPr="00365F4F">
        <w:rPr>
          <w:rFonts w:hint="cs"/>
          <w:sz w:val="27"/>
          <w:rtl/>
          <w:lang w:bidi="ar-IQ"/>
        </w:rPr>
        <w:t>:</w:t>
      </w:r>
      <w:r w:rsidRPr="00365F4F">
        <w:rPr>
          <w:rFonts w:hint="cs"/>
          <w:sz w:val="27"/>
          <w:rtl/>
          <w:lang w:bidi="ar-IQ"/>
        </w:rPr>
        <w:t xml:space="preserve"> يتمّ ذكر عدّة فقرات من أحد الكتب الفقهية المتقد</w:t>
      </w:r>
      <w:r w:rsidR="008E3F5D" w:rsidRPr="00365F4F">
        <w:rPr>
          <w:rFonts w:hint="cs"/>
          <w:sz w:val="27"/>
          <w:rtl/>
          <w:lang w:bidi="ar-IQ"/>
        </w:rPr>
        <w:t>ِّ</w:t>
      </w:r>
      <w:r w:rsidRPr="00365F4F">
        <w:rPr>
          <w:rFonts w:hint="cs"/>
          <w:sz w:val="27"/>
          <w:rtl/>
          <w:lang w:bidi="ar-IQ"/>
        </w:rPr>
        <w:t>مة، تمّ الحديث فيها ضمن تضاعيف الأبواب المختلفة بشأن فرض التقية مراراً وتكراراً</w:t>
      </w:r>
      <w:r w:rsidRPr="003E3FD2">
        <w:rPr>
          <w:sz w:val="27"/>
          <w:vertAlign w:val="superscript"/>
          <w:rtl/>
          <w:lang w:bidi="ar-IQ"/>
        </w:rPr>
        <w:t>(</w:t>
      </w:r>
      <w:r w:rsidRPr="003E3FD2">
        <w:rPr>
          <w:rStyle w:val="ac"/>
          <w:sz w:val="27"/>
          <w:rtl/>
          <w:lang w:bidi="ar-IQ"/>
        </w:rPr>
        <w:endnoteReference w:id="512"/>
      </w:r>
      <w:r w:rsidRPr="003E3FD2">
        <w:rPr>
          <w:sz w:val="27"/>
          <w:vertAlign w:val="superscript"/>
          <w:rtl/>
          <w:lang w:bidi="ar-IQ"/>
        </w:rPr>
        <w:t>)</w:t>
      </w:r>
      <w:r w:rsidRPr="00365F4F">
        <w:rPr>
          <w:rFonts w:hint="cs"/>
          <w:sz w:val="27"/>
          <w:rtl/>
          <w:lang w:bidi="ar-IQ"/>
        </w:rPr>
        <w:t xml:space="preserve">. </w:t>
      </w:r>
    </w:p>
    <w:p w:rsidR="00C83F2D" w:rsidRPr="00365F4F" w:rsidRDefault="00C83F2D" w:rsidP="00124BC6">
      <w:pPr>
        <w:rPr>
          <w:sz w:val="27"/>
          <w:rtl/>
          <w:lang w:bidi="ar-IQ"/>
        </w:rPr>
      </w:pPr>
    </w:p>
    <w:p w:rsidR="00C83F2D" w:rsidRPr="00365F4F" w:rsidRDefault="00C83F2D" w:rsidP="00124BC6">
      <w:pPr>
        <w:pStyle w:val="31"/>
        <w:rPr>
          <w:color w:val="auto"/>
          <w:rtl/>
          <w:lang w:bidi="ar-IQ"/>
        </w:rPr>
      </w:pPr>
      <w:r w:rsidRPr="00365F4F">
        <w:rPr>
          <w:rFonts w:hint="cs"/>
          <w:color w:val="auto"/>
          <w:rtl/>
          <w:lang w:bidi="ar-IQ"/>
        </w:rPr>
        <w:t>الاستنتاج</w:t>
      </w:r>
    </w:p>
    <w:p w:rsidR="008E3F5D" w:rsidRPr="00365F4F" w:rsidRDefault="00C83F2D" w:rsidP="00124BC6">
      <w:pPr>
        <w:rPr>
          <w:sz w:val="27"/>
          <w:rtl/>
          <w:lang w:bidi="ar-IQ"/>
        </w:rPr>
      </w:pPr>
      <w:r w:rsidRPr="00365F4F">
        <w:rPr>
          <w:rFonts w:hint="cs"/>
          <w:sz w:val="27"/>
          <w:rtl/>
          <w:lang w:bidi="ar-IQ"/>
        </w:rPr>
        <w:t>في إطار بيان أسباب وجود الاختلاف بين العلماء المتقد</w:t>
      </w:r>
      <w:r w:rsidR="008E3F5D" w:rsidRPr="00365F4F">
        <w:rPr>
          <w:rFonts w:hint="cs"/>
          <w:sz w:val="27"/>
          <w:rtl/>
          <w:lang w:bidi="ar-IQ"/>
        </w:rPr>
        <w:t>ِّ</w:t>
      </w:r>
      <w:r w:rsidRPr="00365F4F">
        <w:rPr>
          <w:rFonts w:hint="cs"/>
          <w:sz w:val="27"/>
          <w:rtl/>
          <w:lang w:bidi="ar-IQ"/>
        </w:rPr>
        <w:t>مين والشيخ الطوسي يمكن التوص</w:t>
      </w:r>
      <w:r w:rsidR="008E3F5D" w:rsidRPr="00365F4F">
        <w:rPr>
          <w:rFonts w:hint="cs"/>
          <w:sz w:val="27"/>
          <w:rtl/>
          <w:lang w:bidi="ar-IQ"/>
        </w:rPr>
        <w:t>ُّ</w:t>
      </w:r>
      <w:r w:rsidRPr="00365F4F">
        <w:rPr>
          <w:rFonts w:hint="cs"/>
          <w:sz w:val="27"/>
          <w:rtl/>
          <w:lang w:bidi="ar-IQ"/>
        </w:rPr>
        <w:t>ل ـ من خلال دراسة جميع الشواهد ـ إلى أنه</w:t>
      </w:r>
      <w:r w:rsidR="008E3F5D" w:rsidRPr="00365F4F">
        <w:rPr>
          <w:rFonts w:hint="cs"/>
          <w:sz w:val="27"/>
          <w:rtl/>
          <w:lang w:bidi="ar-IQ"/>
        </w:rPr>
        <w:t>؛</w:t>
      </w:r>
      <w:r w:rsidRPr="00365F4F">
        <w:rPr>
          <w:rFonts w:hint="cs"/>
          <w:sz w:val="27"/>
          <w:rtl/>
          <w:lang w:bidi="ar-IQ"/>
        </w:rPr>
        <w:t xml:space="preserve"> بسبب وجود الاختلاف المبنائي في كيفية التعاطي مع الروايات، لم يك</w:t>
      </w:r>
      <w:r w:rsidR="008E3F5D" w:rsidRPr="00365F4F">
        <w:rPr>
          <w:rFonts w:hint="cs"/>
          <w:sz w:val="27"/>
          <w:rtl/>
          <w:lang w:bidi="ar-IQ"/>
        </w:rPr>
        <w:t>ُ</w:t>
      </w:r>
      <w:r w:rsidRPr="00365F4F">
        <w:rPr>
          <w:rFonts w:hint="cs"/>
          <w:sz w:val="27"/>
          <w:rtl/>
          <w:lang w:bidi="ar-IQ"/>
        </w:rPr>
        <w:t>ن</w:t>
      </w:r>
      <w:r w:rsidR="008E3F5D" w:rsidRPr="00365F4F">
        <w:rPr>
          <w:rFonts w:hint="cs"/>
          <w:sz w:val="27"/>
          <w:rtl/>
          <w:lang w:bidi="ar-IQ"/>
        </w:rPr>
        <w:t>ْ</w:t>
      </w:r>
      <w:r w:rsidRPr="00365F4F">
        <w:rPr>
          <w:rFonts w:hint="cs"/>
          <w:sz w:val="27"/>
          <w:rtl/>
          <w:lang w:bidi="ar-IQ"/>
        </w:rPr>
        <w:t xml:space="preserve"> حمل الروايات الموافقة للعامة على التقية ـ بوصفه طريقاً لحلّ التعارض ـ طريقاً متداولاً بين المتقد</w:t>
      </w:r>
      <w:r w:rsidR="008E3F5D" w:rsidRPr="00365F4F">
        <w:rPr>
          <w:rFonts w:hint="cs"/>
          <w:sz w:val="27"/>
          <w:rtl/>
          <w:lang w:bidi="ar-IQ"/>
        </w:rPr>
        <w:t>ِّ</w:t>
      </w:r>
      <w:r w:rsidRPr="00365F4F">
        <w:rPr>
          <w:rFonts w:hint="cs"/>
          <w:sz w:val="27"/>
          <w:rtl/>
          <w:lang w:bidi="ar-IQ"/>
        </w:rPr>
        <w:t>مين، و</w:t>
      </w:r>
      <w:r w:rsidR="008E3F5D" w:rsidRPr="00365F4F">
        <w:rPr>
          <w:rFonts w:hint="cs"/>
          <w:sz w:val="27"/>
          <w:rtl/>
          <w:lang w:bidi="ar-IQ"/>
        </w:rPr>
        <w:t>إ</w:t>
      </w:r>
      <w:r w:rsidRPr="00365F4F">
        <w:rPr>
          <w:rFonts w:hint="cs"/>
          <w:sz w:val="27"/>
          <w:rtl/>
          <w:lang w:bidi="ar-IQ"/>
        </w:rPr>
        <w:t>نهم في مقام اختيار الروايات وفي مقام ال</w:t>
      </w:r>
      <w:r w:rsidR="008E3F5D" w:rsidRPr="00365F4F">
        <w:rPr>
          <w:rFonts w:hint="cs"/>
          <w:sz w:val="27"/>
          <w:rtl/>
          <w:lang w:bidi="ar-IQ"/>
        </w:rPr>
        <w:t>إ</w:t>
      </w:r>
      <w:r w:rsidRPr="00365F4F">
        <w:rPr>
          <w:rFonts w:hint="cs"/>
          <w:sz w:val="27"/>
          <w:rtl/>
          <w:lang w:bidi="ar-IQ"/>
        </w:rPr>
        <w:t>فتاء لم يكونوا يستفيدون من هذه الوسيلة إلا</w:t>
      </w:r>
      <w:r w:rsidR="008E3F5D" w:rsidRPr="00365F4F">
        <w:rPr>
          <w:rFonts w:hint="cs"/>
          <w:sz w:val="27"/>
          <w:rtl/>
          <w:lang w:bidi="ar-IQ"/>
        </w:rPr>
        <w:t>ّ</w:t>
      </w:r>
      <w:r w:rsidRPr="00365F4F">
        <w:rPr>
          <w:rFonts w:hint="cs"/>
          <w:sz w:val="27"/>
          <w:rtl/>
          <w:lang w:bidi="ar-IQ"/>
        </w:rPr>
        <w:t xml:space="preserve"> في الموارد النادرة. وعند عدم الاستفادة من هذا الأسلوب والأساليب العامة الأخرى كان منهج المتقد</w:t>
      </w:r>
      <w:r w:rsidR="008E3F5D" w:rsidRPr="00365F4F">
        <w:rPr>
          <w:rFonts w:hint="cs"/>
          <w:sz w:val="27"/>
          <w:rtl/>
          <w:lang w:bidi="ar-IQ"/>
        </w:rPr>
        <w:t>ِّ</w:t>
      </w:r>
      <w:r w:rsidRPr="00365F4F">
        <w:rPr>
          <w:rFonts w:hint="cs"/>
          <w:sz w:val="27"/>
          <w:rtl/>
          <w:lang w:bidi="ar-IQ"/>
        </w:rPr>
        <w:t>مين من الأصحاب في التعاطي مع الروايات يقوم على دراسة كل</w:t>
      </w:r>
      <w:r w:rsidR="008E3F5D" w:rsidRPr="00365F4F">
        <w:rPr>
          <w:rFonts w:hint="cs"/>
          <w:sz w:val="27"/>
          <w:rtl/>
          <w:lang w:bidi="ar-IQ"/>
        </w:rPr>
        <w:t>ّ</w:t>
      </w:r>
      <w:r w:rsidRPr="00365F4F">
        <w:rPr>
          <w:rFonts w:hint="cs"/>
          <w:sz w:val="27"/>
          <w:rtl/>
          <w:lang w:bidi="ar-IQ"/>
        </w:rPr>
        <w:t xml:space="preserve"> رواية بشكل</w:t>
      </w:r>
      <w:r w:rsidR="008E3F5D" w:rsidRPr="00365F4F">
        <w:rPr>
          <w:rFonts w:hint="cs"/>
          <w:sz w:val="27"/>
          <w:rtl/>
          <w:lang w:bidi="ar-IQ"/>
        </w:rPr>
        <w:t>ٍ</w:t>
      </w:r>
      <w:r w:rsidRPr="00365F4F">
        <w:rPr>
          <w:rFonts w:hint="cs"/>
          <w:sz w:val="27"/>
          <w:rtl/>
          <w:lang w:bidi="ar-IQ"/>
        </w:rPr>
        <w:t xml:space="preserve"> مستقل</w:t>
      </w:r>
      <w:r w:rsidR="008E3F5D" w:rsidRPr="00365F4F">
        <w:rPr>
          <w:rFonts w:hint="cs"/>
          <w:sz w:val="27"/>
          <w:rtl/>
          <w:lang w:bidi="ar-IQ"/>
        </w:rPr>
        <w:t>ّ</w:t>
      </w:r>
      <w:r w:rsidRPr="00365F4F">
        <w:rPr>
          <w:rFonts w:hint="cs"/>
          <w:sz w:val="27"/>
          <w:rtl/>
          <w:lang w:bidi="ar-IQ"/>
        </w:rPr>
        <w:t xml:space="preserve"> على أساس القرائن والشواهد التاريخية</w:t>
      </w:r>
      <w:r w:rsidR="008E3F5D" w:rsidRPr="00365F4F">
        <w:rPr>
          <w:rFonts w:hint="cs"/>
          <w:sz w:val="27"/>
          <w:rtl/>
          <w:lang w:bidi="ar-IQ"/>
        </w:rPr>
        <w:t>،</w:t>
      </w:r>
      <w:r w:rsidRPr="00365F4F">
        <w:rPr>
          <w:rFonts w:hint="cs"/>
          <w:sz w:val="27"/>
          <w:rtl/>
          <w:lang w:bidi="ar-IQ"/>
        </w:rPr>
        <w:t xml:space="preserve"> من ناحية المضمون</w:t>
      </w:r>
      <w:r w:rsidR="008E3F5D" w:rsidRPr="00365F4F">
        <w:rPr>
          <w:rFonts w:hint="cs"/>
          <w:sz w:val="27"/>
          <w:rtl/>
          <w:lang w:bidi="ar-IQ"/>
        </w:rPr>
        <w:t>،</w:t>
      </w:r>
      <w:r w:rsidRPr="00365F4F">
        <w:rPr>
          <w:rFonts w:hint="cs"/>
          <w:sz w:val="27"/>
          <w:rtl/>
          <w:lang w:bidi="ar-IQ"/>
        </w:rPr>
        <w:t xml:space="preserve"> ومن ناحية السند</w:t>
      </w:r>
      <w:r w:rsidR="008E3F5D" w:rsidRPr="00365F4F">
        <w:rPr>
          <w:rFonts w:hint="cs"/>
          <w:sz w:val="27"/>
          <w:rtl/>
          <w:lang w:bidi="ar-IQ"/>
        </w:rPr>
        <w:t>.</w:t>
      </w:r>
      <w:r w:rsidRPr="00365F4F">
        <w:rPr>
          <w:rFonts w:hint="cs"/>
          <w:sz w:val="27"/>
          <w:rtl/>
          <w:lang w:bidi="ar-IQ"/>
        </w:rPr>
        <w:t xml:space="preserve"> خلافاً لرؤية المتأخ</w:t>
      </w:r>
      <w:r w:rsidR="008E3F5D" w:rsidRPr="00365F4F">
        <w:rPr>
          <w:rFonts w:hint="cs"/>
          <w:sz w:val="27"/>
          <w:rtl/>
          <w:lang w:bidi="ar-IQ"/>
        </w:rPr>
        <w:t>ِّ</w:t>
      </w:r>
      <w:r w:rsidRPr="00365F4F">
        <w:rPr>
          <w:rFonts w:hint="cs"/>
          <w:sz w:val="27"/>
          <w:rtl/>
          <w:lang w:bidi="ar-IQ"/>
        </w:rPr>
        <w:t>رين في البناء على القواعد العامة</w:t>
      </w:r>
      <w:r w:rsidR="008E3F5D" w:rsidRPr="00365F4F">
        <w:rPr>
          <w:rFonts w:hint="cs"/>
          <w:sz w:val="27"/>
          <w:rtl/>
          <w:lang w:bidi="ar-IQ"/>
        </w:rPr>
        <w:t>،</w:t>
      </w:r>
      <w:r w:rsidRPr="00365F4F">
        <w:rPr>
          <w:rFonts w:hint="cs"/>
          <w:sz w:val="27"/>
          <w:rtl/>
          <w:lang w:bidi="ar-IQ"/>
        </w:rPr>
        <w:t xml:space="preserve"> على أساس أصول وقواعد من قبيل</w:t>
      </w:r>
      <w:r w:rsidR="008E3F5D" w:rsidRPr="00365F4F">
        <w:rPr>
          <w:rFonts w:hint="cs"/>
          <w:sz w:val="27"/>
          <w:rtl/>
          <w:lang w:bidi="ar-IQ"/>
        </w:rPr>
        <w:t>:</w:t>
      </w:r>
      <w:r w:rsidRPr="00365F4F">
        <w:rPr>
          <w:rFonts w:hint="cs"/>
          <w:sz w:val="27"/>
          <w:rtl/>
          <w:lang w:bidi="ar-IQ"/>
        </w:rPr>
        <w:t xml:space="preserve"> حمل الرواية الموافقة للعامة على التقية</w:t>
      </w:r>
      <w:r w:rsidR="008E3F5D" w:rsidRPr="00365F4F">
        <w:rPr>
          <w:rFonts w:hint="cs"/>
          <w:sz w:val="27"/>
          <w:rtl/>
          <w:lang w:bidi="ar-IQ"/>
        </w:rPr>
        <w:t>.</w:t>
      </w:r>
    </w:p>
    <w:p w:rsidR="00E83C22" w:rsidRPr="00365F4F" w:rsidRDefault="00C83F2D" w:rsidP="00124BC6">
      <w:pPr>
        <w:rPr>
          <w:rtl/>
          <w:lang w:bidi="ar-IQ"/>
        </w:rPr>
      </w:pPr>
      <w:r w:rsidRPr="00365F4F">
        <w:rPr>
          <w:rFonts w:hint="cs"/>
          <w:sz w:val="27"/>
          <w:rtl/>
          <w:lang w:bidi="ar-IQ"/>
        </w:rPr>
        <w:t>وبنفس النسبة لا يمكن للفرضية الأخرى</w:t>
      </w:r>
      <w:r w:rsidR="008E3F5D" w:rsidRPr="00365F4F">
        <w:rPr>
          <w:rFonts w:hint="cs"/>
          <w:sz w:val="27"/>
          <w:rtl/>
          <w:lang w:bidi="ar-IQ"/>
        </w:rPr>
        <w:t>،</w:t>
      </w:r>
      <w:r w:rsidRPr="00365F4F">
        <w:rPr>
          <w:rFonts w:hint="cs"/>
          <w:sz w:val="27"/>
          <w:rtl/>
          <w:lang w:bidi="ar-IQ"/>
        </w:rPr>
        <w:t xml:space="preserve"> التي تعتبر عدم وجود الحمل على التقية في الكتب الفقهية والمصادر الروائية لدى المتقد</w:t>
      </w:r>
      <w:r w:rsidR="008E3F5D" w:rsidRPr="00365F4F">
        <w:rPr>
          <w:rFonts w:hint="cs"/>
          <w:sz w:val="27"/>
          <w:rtl/>
          <w:lang w:bidi="ar-IQ"/>
        </w:rPr>
        <w:t>ِّ</w:t>
      </w:r>
      <w:r w:rsidRPr="00365F4F">
        <w:rPr>
          <w:rFonts w:hint="cs"/>
          <w:sz w:val="27"/>
          <w:rtl/>
          <w:lang w:bidi="ar-IQ"/>
        </w:rPr>
        <w:t>مين مجرّد مسألة أسلوبية ناظرة إلى حذف روايات التقية قبل مرحلة التأليف، أن تكون دقيقة</w:t>
      </w:r>
      <w:r w:rsidR="00971E65" w:rsidRPr="00365F4F">
        <w:rPr>
          <w:rFonts w:hint="cs"/>
          <w:sz w:val="27"/>
          <w:rtl/>
          <w:lang w:bidi="ar-IQ"/>
        </w:rPr>
        <w:t>ً</w:t>
      </w:r>
      <w:r w:rsidRPr="00365F4F">
        <w:rPr>
          <w:rFonts w:hint="cs"/>
          <w:sz w:val="27"/>
          <w:rtl/>
          <w:lang w:bidi="ar-IQ"/>
        </w:rPr>
        <w:t>.</w:t>
      </w:r>
    </w:p>
    <w:p w:rsidR="00E83C22" w:rsidRPr="00365F4F" w:rsidRDefault="00E83C22" w:rsidP="00124BC6">
      <w:pPr>
        <w:rPr>
          <w:rtl/>
        </w:rPr>
      </w:pPr>
    </w:p>
    <w:p w:rsidR="00E83C22" w:rsidRDefault="00E83C22" w:rsidP="00124BC6">
      <w:pPr>
        <w:rPr>
          <w:rtl/>
        </w:rPr>
      </w:pPr>
    </w:p>
    <w:p w:rsidR="00892AE6" w:rsidRDefault="00892AE6" w:rsidP="00124BC6">
      <w:pPr>
        <w:rPr>
          <w:rtl/>
        </w:rPr>
      </w:pPr>
    </w:p>
    <w:p w:rsidR="00892AE6" w:rsidRDefault="00892AE6" w:rsidP="00124BC6">
      <w:pPr>
        <w:rPr>
          <w:rtl/>
        </w:rPr>
      </w:pPr>
    </w:p>
    <w:p w:rsidR="00892AE6" w:rsidRDefault="00892AE6" w:rsidP="00124BC6">
      <w:pPr>
        <w:rPr>
          <w:rtl/>
        </w:rPr>
      </w:pPr>
    </w:p>
    <w:p w:rsidR="00892AE6" w:rsidRDefault="00892AE6" w:rsidP="00124BC6">
      <w:pPr>
        <w:rPr>
          <w:rtl/>
        </w:rPr>
      </w:pPr>
    </w:p>
    <w:p w:rsidR="00892AE6" w:rsidRPr="00365F4F" w:rsidRDefault="00892AE6" w:rsidP="00124BC6">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69"/>
          <w:headerReference w:type="default" r:id="rId170"/>
          <w:footerReference w:type="even" r:id="rId171"/>
          <w:footerReference w:type="default" r:id="rId172"/>
          <w:footerReference w:type="first" r:id="rId17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74"/>
          <w:headerReference w:type="default" r:id="rId175"/>
          <w:footerReference w:type="even" r:id="rId176"/>
          <w:footerReference w:type="default" r:id="rId177"/>
          <w:headerReference w:type="first" r:id="rId17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CD598C">
      <w:pPr>
        <w:spacing w:line="320" w:lineRule="exact"/>
        <w:rPr>
          <w:rtl/>
        </w:rPr>
      </w:pPr>
    </w:p>
    <w:p w:rsidR="00E83C22" w:rsidRPr="00365F4F" w:rsidRDefault="00E83C22" w:rsidP="00CD598C">
      <w:pPr>
        <w:spacing w:line="320" w:lineRule="exact"/>
        <w:rPr>
          <w:rtl/>
        </w:rPr>
      </w:pPr>
    </w:p>
    <w:p w:rsidR="00E83C22" w:rsidRPr="00365F4F" w:rsidRDefault="007E3DA4" w:rsidP="00124BC6">
      <w:pPr>
        <w:pStyle w:val="10"/>
        <w:keepNext w:val="0"/>
        <w:keepLines w:val="0"/>
        <w:spacing w:line="216" w:lineRule="auto"/>
        <w:rPr>
          <w:rtl/>
        </w:rPr>
      </w:pPr>
      <w:bookmarkStart w:id="33" w:name="_Toc502353091"/>
      <w:r w:rsidRPr="00365F4F">
        <w:rPr>
          <w:rFonts w:hint="cs"/>
          <w:rtl/>
        </w:rPr>
        <w:t xml:space="preserve">منهج </w:t>
      </w:r>
      <w:r w:rsidR="00614907" w:rsidRPr="00365F4F">
        <w:rPr>
          <w:rFonts w:hint="cs"/>
          <w:rtl/>
        </w:rPr>
        <w:t>القدماء في العمل بالأخبار</w:t>
      </w:r>
      <w:bookmarkEnd w:id="33"/>
    </w:p>
    <w:p w:rsidR="00E83C22" w:rsidRPr="00365F4F" w:rsidRDefault="00614907" w:rsidP="00124BC6">
      <w:pPr>
        <w:pStyle w:val="10"/>
        <w:keepNext w:val="0"/>
        <w:keepLines w:val="0"/>
        <w:spacing w:line="216" w:lineRule="auto"/>
        <w:rPr>
          <w:sz w:val="26"/>
          <w:szCs w:val="42"/>
          <w:rtl/>
        </w:rPr>
      </w:pPr>
      <w:bookmarkStart w:id="34" w:name="_Toc502353092"/>
      <w:r w:rsidRPr="00365F4F">
        <w:rPr>
          <w:rFonts w:hint="cs"/>
          <w:sz w:val="26"/>
          <w:szCs w:val="42"/>
          <w:rtl/>
        </w:rPr>
        <w:t>ودور الفهارس فيه</w:t>
      </w:r>
      <w:bookmarkEnd w:id="34"/>
    </w:p>
    <w:p w:rsidR="00E83C22" w:rsidRPr="00365F4F" w:rsidRDefault="00E83C22" w:rsidP="00CD598C">
      <w:pPr>
        <w:rPr>
          <w:rtl/>
        </w:rPr>
      </w:pPr>
    </w:p>
    <w:p w:rsidR="00E83C22" w:rsidRPr="00365F4F" w:rsidRDefault="00B727EC" w:rsidP="00124BC6">
      <w:pPr>
        <w:pStyle w:val="Author"/>
        <w:rPr>
          <w:rtl/>
        </w:rPr>
      </w:pPr>
      <w:bookmarkStart w:id="35" w:name="_Toc502353093"/>
      <w:r w:rsidRPr="00365F4F">
        <w:rPr>
          <w:rFonts w:hint="cs"/>
          <w:rtl/>
        </w:rPr>
        <w:t xml:space="preserve">الشيخ </w:t>
      </w:r>
      <w:r w:rsidR="00614907" w:rsidRPr="00365F4F">
        <w:rPr>
          <w:rFonts w:hint="cs"/>
          <w:rtl/>
        </w:rPr>
        <w:t>محمد باقر ملكيان</w:t>
      </w:r>
      <w:r w:rsidR="00527634" w:rsidRPr="00365F4F">
        <w:rPr>
          <w:rFonts w:cs="Taher" w:hint="cs"/>
          <w:vertAlign w:val="superscript"/>
          <w:rtl/>
        </w:rPr>
        <w:t>(</w:t>
      </w:r>
      <w:r w:rsidR="00527634" w:rsidRPr="00365F4F">
        <w:rPr>
          <w:rFonts w:cs="Taher"/>
          <w:vertAlign w:val="superscript"/>
          <w:rtl/>
        </w:rPr>
        <w:footnoteReference w:customMarkFollows="1" w:id="9"/>
        <w:t>*)</w:t>
      </w:r>
      <w:bookmarkEnd w:id="35"/>
    </w:p>
    <w:p w:rsidR="00E83C22" w:rsidRPr="00365F4F" w:rsidRDefault="00E83C22" w:rsidP="00CD598C">
      <w:pPr>
        <w:spacing w:line="340" w:lineRule="exact"/>
        <w:rPr>
          <w:rtl/>
        </w:rPr>
      </w:pPr>
    </w:p>
    <w:p w:rsidR="00936C9D" w:rsidRPr="00365F4F" w:rsidRDefault="00936C9D" w:rsidP="00124BC6">
      <w:pPr>
        <w:rPr>
          <w:sz w:val="27"/>
          <w:rtl/>
        </w:rPr>
      </w:pPr>
      <w:r w:rsidRPr="00365F4F">
        <w:rPr>
          <w:rFonts w:hint="cs"/>
          <w:sz w:val="27"/>
          <w:rtl/>
        </w:rPr>
        <w:t xml:space="preserve">اعلم أنّه </w:t>
      </w:r>
      <w:r w:rsidR="00E06C02" w:rsidRPr="00365F4F">
        <w:rPr>
          <w:rFonts w:hint="cs"/>
          <w:sz w:val="27"/>
          <w:rtl/>
        </w:rPr>
        <w:t>لا بُدَّ</w:t>
      </w:r>
      <w:r w:rsidRPr="00365F4F">
        <w:rPr>
          <w:rFonts w:hint="cs"/>
          <w:sz w:val="27"/>
          <w:rtl/>
        </w:rPr>
        <w:t xml:space="preserve"> من بيان مسلك القدماء في تعاملهم مع الأخبار</w:t>
      </w:r>
      <w:r w:rsidR="008C55A7" w:rsidRPr="00365F4F">
        <w:rPr>
          <w:rFonts w:hint="cs"/>
          <w:sz w:val="27"/>
          <w:rtl/>
        </w:rPr>
        <w:t>،</w:t>
      </w:r>
      <w:r w:rsidRPr="00365F4F">
        <w:rPr>
          <w:rFonts w:hint="cs"/>
          <w:sz w:val="27"/>
          <w:rtl/>
        </w:rPr>
        <w:t xml:space="preserve"> حتّى يتّضح لك وجه تدوين أصحابنا الفهارسَ، فأقول ـ ومن الله عزَّ وجلَّ </w:t>
      </w:r>
      <w:r w:rsidR="008C55A7" w:rsidRPr="00365F4F">
        <w:rPr>
          <w:rFonts w:hint="cs"/>
          <w:sz w:val="27"/>
          <w:rtl/>
        </w:rPr>
        <w:t>أ</w:t>
      </w:r>
      <w:r w:rsidRPr="00365F4F">
        <w:rPr>
          <w:rFonts w:hint="cs"/>
          <w:sz w:val="27"/>
          <w:rtl/>
        </w:rPr>
        <w:t>ستمدّ التوفيق ـ: قال الشيخ</w:t>
      </w:r>
      <w:r w:rsidR="00F60612" w:rsidRPr="00365F4F">
        <w:rPr>
          <w:rFonts w:hint="cs"/>
          <w:sz w:val="27"/>
          <w:rtl/>
        </w:rPr>
        <w:t xml:space="preserve"> </w:t>
      </w:r>
      <w:r w:rsidRPr="00365F4F">
        <w:rPr>
          <w:rFonts w:hint="cs"/>
          <w:sz w:val="27"/>
          <w:rtl/>
        </w:rPr>
        <w:t>حول منهج أصحابنا الإمامية في سلوكهم العلمي: إ</w:t>
      </w:r>
      <w:r w:rsidRPr="00365F4F">
        <w:rPr>
          <w:sz w:val="27"/>
          <w:rtl/>
        </w:rPr>
        <w:t>ن</w:t>
      </w:r>
      <w:r w:rsidRPr="00365F4F">
        <w:rPr>
          <w:rFonts w:hint="cs"/>
          <w:sz w:val="27"/>
          <w:rtl/>
        </w:rPr>
        <w:t>ّ</w:t>
      </w:r>
      <w:r w:rsidRPr="00365F4F">
        <w:rPr>
          <w:sz w:val="27"/>
          <w:rtl/>
        </w:rPr>
        <w:t xml:space="preserve"> واحدا</w:t>
      </w:r>
      <w:r w:rsidRPr="00365F4F">
        <w:rPr>
          <w:rFonts w:hint="cs"/>
          <w:sz w:val="27"/>
          <w:rtl/>
        </w:rPr>
        <w:t>ً</w:t>
      </w:r>
      <w:r w:rsidRPr="00365F4F">
        <w:rPr>
          <w:sz w:val="27"/>
          <w:rtl/>
        </w:rPr>
        <w:t xml:space="preserve"> منهم</w:t>
      </w:r>
      <w:r w:rsidRPr="00365F4F">
        <w:rPr>
          <w:rFonts w:hint="cs"/>
          <w:sz w:val="27"/>
          <w:rtl/>
        </w:rPr>
        <w:t xml:space="preserve"> [أي أصحابنا] </w:t>
      </w:r>
      <w:r w:rsidRPr="00365F4F">
        <w:rPr>
          <w:sz w:val="27"/>
          <w:rtl/>
        </w:rPr>
        <w:t>إذا أفتى بش</w:t>
      </w:r>
      <w:r w:rsidRPr="00365F4F">
        <w:rPr>
          <w:rFonts w:hint="cs"/>
          <w:sz w:val="27"/>
          <w:rtl/>
        </w:rPr>
        <w:t>يء</w:t>
      </w:r>
      <w:r w:rsidR="008C55A7" w:rsidRPr="00365F4F">
        <w:rPr>
          <w:rFonts w:hint="cs"/>
          <w:sz w:val="27"/>
          <w:rtl/>
        </w:rPr>
        <w:t>ٍ</w:t>
      </w:r>
      <w:r w:rsidRPr="00365F4F">
        <w:rPr>
          <w:sz w:val="27"/>
          <w:rtl/>
        </w:rPr>
        <w:t xml:space="preserve"> لا يعرفونه سألوه</w:t>
      </w:r>
      <w:r w:rsidR="008C55A7" w:rsidRPr="00365F4F">
        <w:rPr>
          <w:rFonts w:hint="cs"/>
          <w:sz w:val="27"/>
          <w:rtl/>
        </w:rPr>
        <w:t>:</w:t>
      </w:r>
      <w:r w:rsidRPr="00365F4F">
        <w:rPr>
          <w:sz w:val="27"/>
          <w:rtl/>
        </w:rPr>
        <w:t xml:space="preserve"> من أين قل</w:t>
      </w:r>
      <w:r w:rsidR="008C55A7" w:rsidRPr="00365F4F">
        <w:rPr>
          <w:rFonts w:hint="cs"/>
          <w:sz w:val="27"/>
          <w:rtl/>
        </w:rPr>
        <w:t>ْ</w:t>
      </w:r>
      <w:r w:rsidRPr="00365F4F">
        <w:rPr>
          <w:sz w:val="27"/>
          <w:rtl/>
        </w:rPr>
        <w:t>ت</w:t>
      </w:r>
      <w:r w:rsidR="008C55A7" w:rsidRPr="00365F4F">
        <w:rPr>
          <w:rFonts w:hint="cs"/>
          <w:sz w:val="27"/>
          <w:rtl/>
        </w:rPr>
        <w:t>َ</w:t>
      </w:r>
      <w:r w:rsidRPr="00365F4F">
        <w:rPr>
          <w:sz w:val="27"/>
          <w:rtl/>
        </w:rPr>
        <w:t xml:space="preserve"> هذا؟ فإذا أحالهم على كتاب</w:t>
      </w:r>
      <w:r w:rsidR="008C55A7" w:rsidRPr="00365F4F">
        <w:rPr>
          <w:rFonts w:hint="cs"/>
          <w:sz w:val="27"/>
          <w:rtl/>
        </w:rPr>
        <w:t>ٍ</w:t>
      </w:r>
      <w:r w:rsidRPr="00365F4F">
        <w:rPr>
          <w:sz w:val="27"/>
          <w:rtl/>
        </w:rPr>
        <w:t xml:space="preserve"> معروف، أو أصل</w:t>
      </w:r>
      <w:r w:rsidRPr="00365F4F">
        <w:rPr>
          <w:rFonts w:hint="cs"/>
          <w:sz w:val="27"/>
          <w:rtl/>
        </w:rPr>
        <w:t xml:space="preserve"> </w:t>
      </w:r>
      <w:r w:rsidRPr="00365F4F">
        <w:rPr>
          <w:sz w:val="27"/>
          <w:rtl/>
        </w:rPr>
        <w:t>مشهور، وكان راويه ثقة</w:t>
      </w:r>
      <w:r w:rsidR="008C55A7" w:rsidRPr="00365F4F">
        <w:rPr>
          <w:rFonts w:hint="cs"/>
          <w:sz w:val="27"/>
          <w:rtl/>
        </w:rPr>
        <w:t>ً</w:t>
      </w:r>
      <w:r w:rsidRPr="00365F4F">
        <w:rPr>
          <w:sz w:val="27"/>
          <w:rtl/>
        </w:rPr>
        <w:t xml:space="preserve"> لا ينكر حديثه</w:t>
      </w:r>
      <w:r w:rsidR="008C55A7" w:rsidRPr="00365F4F">
        <w:rPr>
          <w:rFonts w:hint="cs"/>
          <w:sz w:val="27"/>
          <w:rtl/>
        </w:rPr>
        <w:t>،</w:t>
      </w:r>
      <w:r w:rsidRPr="00365F4F">
        <w:rPr>
          <w:sz w:val="27"/>
          <w:rtl/>
        </w:rPr>
        <w:t xml:space="preserve"> سكتوا</w:t>
      </w:r>
      <w:r w:rsidR="008C55A7" w:rsidRPr="00365F4F">
        <w:rPr>
          <w:rFonts w:hint="cs"/>
          <w:sz w:val="27"/>
          <w:rtl/>
        </w:rPr>
        <w:t>،</w:t>
      </w:r>
      <w:r w:rsidRPr="00365F4F">
        <w:rPr>
          <w:sz w:val="27"/>
          <w:rtl/>
        </w:rPr>
        <w:t xml:space="preserve"> وسل</w:t>
      </w:r>
      <w:r w:rsidR="008C55A7" w:rsidRPr="00365F4F">
        <w:rPr>
          <w:rFonts w:hint="cs"/>
          <w:sz w:val="27"/>
          <w:rtl/>
        </w:rPr>
        <w:t>َّ</w:t>
      </w:r>
      <w:r w:rsidRPr="00365F4F">
        <w:rPr>
          <w:sz w:val="27"/>
          <w:rtl/>
        </w:rPr>
        <w:t>موا ال</w:t>
      </w:r>
      <w:r w:rsidRPr="00365F4F">
        <w:rPr>
          <w:rFonts w:hint="cs"/>
          <w:sz w:val="27"/>
          <w:rtl/>
        </w:rPr>
        <w:t>أ</w:t>
      </w:r>
      <w:r w:rsidRPr="00365F4F">
        <w:rPr>
          <w:sz w:val="27"/>
          <w:rtl/>
        </w:rPr>
        <w:t>مر في ذلك</w:t>
      </w:r>
      <w:r w:rsidR="008C55A7" w:rsidRPr="00365F4F">
        <w:rPr>
          <w:rFonts w:hint="cs"/>
          <w:sz w:val="27"/>
          <w:rtl/>
        </w:rPr>
        <w:t>،</w:t>
      </w:r>
      <w:r w:rsidRPr="00365F4F">
        <w:rPr>
          <w:sz w:val="27"/>
          <w:rtl/>
        </w:rPr>
        <w:t xml:space="preserve"> وقبلوا قوله</w:t>
      </w:r>
      <w:r w:rsidR="008C55A7" w:rsidRPr="00365F4F">
        <w:rPr>
          <w:rFonts w:hint="cs"/>
          <w:sz w:val="27"/>
          <w:rtl/>
        </w:rPr>
        <w:t>.</w:t>
      </w:r>
      <w:r w:rsidRPr="00365F4F">
        <w:rPr>
          <w:sz w:val="27"/>
          <w:rtl/>
        </w:rPr>
        <w:t xml:space="preserve"> وهذه عادتهم وسجيتهم من عهد النبي</w:t>
      </w:r>
      <w:r w:rsidRPr="00365F4F">
        <w:rPr>
          <w:rFonts w:hint="cs"/>
          <w:sz w:val="27"/>
          <w:rtl/>
        </w:rPr>
        <w:t>ّ</w:t>
      </w:r>
      <w:r w:rsidRPr="00365F4F">
        <w:rPr>
          <w:sz w:val="27"/>
          <w:rtl/>
        </w:rPr>
        <w:sym w:font="AGA Arabesque" w:char="F088"/>
      </w:r>
      <w:r w:rsidR="008C55A7" w:rsidRPr="00365F4F">
        <w:rPr>
          <w:sz w:val="27"/>
          <w:rtl/>
        </w:rPr>
        <w:t xml:space="preserve"> ومن بعده من الأئم</w:t>
      </w:r>
      <w:r w:rsidR="008C55A7" w:rsidRPr="00365F4F">
        <w:rPr>
          <w:rFonts w:hint="cs"/>
          <w:sz w:val="27"/>
          <w:rtl/>
        </w:rPr>
        <w:t xml:space="preserve">ة، </w:t>
      </w:r>
      <w:r w:rsidRPr="00365F4F">
        <w:rPr>
          <w:sz w:val="27"/>
          <w:rtl/>
        </w:rPr>
        <w:t>ومن زمن الصادق جعفر بن محمد</w:t>
      </w:r>
      <w:r w:rsidR="004B1697" w:rsidRPr="00BA0F03">
        <w:rPr>
          <w:rFonts w:cs="Mosawi"/>
          <w:sz w:val="22"/>
          <w:szCs w:val="22"/>
          <w:rtl/>
        </w:rPr>
        <w:t>×</w:t>
      </w:r>
      <w:r w:rsidR="008C55A7" w:rsidRPr="00365F4F">
        <w:rPr>
          <w:rFonts w:hint="cs"/>
          <w:sz w:val="27"/>
          <w:rtl/>
        </w:rPr>
        <w:t>،</w:t>
      </w:r>
      <w:r w:rsidRPr="00365F4F">
        <w:rPr>
          <w:sz w:val="27"/>
          <w:rtl/>
        </w:rPr>
        <w:t xml:space="preserve"> الذي انتشر العلم عنه</w:t>
      </w:r>
      <w:r w:rsidR="008C55A7" w:rsidRPr="00365F4F">
        <w:rPr>
          <w:rFonts w:hint="cs"/>
          <w:sz w:val="27"/>
          <w:rtl/>
        </w:rPr>
        <w:t>،</w:t>
      </w:r>
      <w:r w:rsidRPr="00365F4F">
        <w:rPr>
          <w:sz w:val="27"/>
          <w:rtl/>
        </w:rPr>
        <w:t xml:space="preserve"> وكثرت الرواية من جهته</w:t>
      </w:r>
      <w:r w:rsidRPr="003E3FD2">
        <w:rPr>
          <w:sz w:val="27"/>
          <w:vertAlign w:val="superscript"/>
          <w:rtl/>
        </w:rPr>
        <w:t>(</w:t>
      </w:r>
      <w:r w:rsidRPr="003E3FD2">
        <w:rPr>
          <w:rStyle w:val="ac"/>
          <w:sz w:val="27"/>
          <w:rtl/>
        </w:rPr>
        <w:endnoteReference w:id="513"/>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وقال في موضع</w:t>
      </w:r>
      <w:r w:rsidR="008C55A7" w:rsidRPr="00365F4F">
        <w:rPr>
          <w:rFonts w:hint="cs"/>
          <w:sz w:val="27"/>
          <w:rtl/>
        </w:rPr>
        <w:t>ٍ</w:t>
      </w:r>
      <w:r w:rsidRPr="00365F4F">
        <w:rPr>
          <w:rFonts w:hint="cs"/>
          <w:sz w:val="27"/>
          <w:rtl/>
        </w:rPr>
        <w:t xml:space="preserve"> آخر: </w:t>
      </w:r>
      <w:r w:rsidRPr="00365F4F">
        <w:rPr>
          <w:sz w:val="27"/>
          <w:rtl/>
        </w:rPr>
        <w:t>وإذا كان أحد الراويين يرو</w:t>
      </w:r>
      <w:r w:rsidRPr="00365F4F">
        <w:rPr>
          <w:rFonts w:hint="cs"/>
          <w:sz w:val="27"/>
          <w:rtl/>
        </w:rPr>
        <w:t xml:space="preserve">ي </w:t>
      </w:r>
      <w:r w:rsidRPr="00365F4F">
        <w:rPr>
          <w:sz w:val="27"/>
          <w:rtl/>
        </w:rPr>
        <w:t>الخبر</w:t>
      </w:r>
      <w:r w:rsidRPr="00365F4F">
        <w:rPr>
          <w:rFonts w:hint="cs"/>
          <w:sz w:val="27"/>
          <w:rtl/>
        </w:rPr>
        <w:t xml:space="preserve"> </w:t>
      </w:r>
      <w:r w:rsidRPr="00365F4F">
        <w:rPr>
          <w:sz w:val="27"/>
          <w:rtl/>
        </w:rPr>
        <w:t>سماعا</w:t>
      </w:r>
      <w:r w:rsidRPr="00365F4F">
        <w:rPr>
          <w:rFonts w:hint="cs"/>
          <w:sz w:val="27"/>
          <w:rtl/>
        </w:rPr>
        <w:t>ً</w:t>
      </w:r>
      <w:r w:rsidRPr="00365F4F">
        <w:rPr>
          <w:sz w:val="27"/>
          <w:rtl/>
        </w:rPr>
        <w:t xml:space="preserve"> وقراءة</w:t>
      </w:r>
      <w:r w:rsidRPr="00365F4F">
        <w:rPr>
          <w:rFonts w:hint="cs"/>
          <w:sz w:val="27"/>
          <w:rtl/>
        </w:rPr>
        <w:t xml:space="preserve">، </w:t>
      </w:r>
      <w:r w:rsidRPr="00365F4F">
        <w:rPr>
          <w:sz w:val="27"/>
          <w:rtl/>
        </w:rPr>
        <w:t>وال</w:t>
      </w:r>
      <w:r w:rsidRPr="00365F4F">
        <w:rPr>
          <w:rFonts w:hint="cs"/>
          <w:sz w:val="27"/>
          <w:rtl/>
        </w:rPr>
        <w:t>آ</w:t>
      </w:r>
      <w:r w:rsidRPr="00365F4F">
        <w:rPr>
          <w:sz w:val="27"/>
          <w:rtl/>
        </w:rPr>
        <w:t>خر يرويه إجازة</w:t>
      </w:r>
      <w:r w:rsidR="008C55A7" w:rsidRPr="00365F4F">
        <w:rPr>
          <w:rFonts w:hint="cs"/>
          <w:sz w:val="27"/>
          <w:rtl/>
        </w:rPr>
        <w:t>ً</w:t>
      </w:r>
      <w:r w:rsidRPr="00365F4F">
        <w:rPr>
          <w:sz w:val="27"/>
          <w:rtl/>
        </w:rPr>
        <w:t>، فينبغي أن يقد</w:t>
      </w:r>
      <w:r w:rsidRPr="00365F4F">
        <w:rPr>
          <w:rFonts w:hint="cs"/>
          <w:sz w:val="27"/>
          <w:rtl/>
        </w:rPr>
        <w:t>ّ</w:t>
      </w:r>
      <w:r w:rsidRPr="00365F4F">
        <w:rPr>
          <w:sz w:val="27"/>
          <w:rtl/>
        </w:rPr>
        <w:t xml:space="preserve">م رواية السامع على رواية المستجيز. </w:t>
      </w:r>
    </w:p>
    <w:p w:rsidR="00936C9D" w:rsidRPr="00365F4F" w:rsidRDefault="00936C9D" w:rsidP="00124BC6">
      <w:pPr>
        <w:rPr>
          <w:sz w:val="27"/>
          <w:rtl/>
        </w:rPr>
      </w:pPr>
      <w:r w:rsidRPr="00365F4F">
        <w:rPr>
          <w:sz w:val="27"/>
          <w:rtl/>
        </w:rPr>
        <w:t>اللهم</w:t>
      </w:r>
      <w:r w:rsidRPr="00365F4F">
        <w:rPr>
          <w:rFonts w:hint="cs"/>
          <w:sz w:val="27"/>
          <w:rtl/>
        </w:rPr>
        <w:t>ّ</w:t>
      </w:r>
      <w:r w:rsidRPr="00365F4F">
        <w:rPr>
          <w:sz w:val="27"/>
          <w:rtl/>
        </w:rPr>
        <w:t xml:space="preserve"> </w:t>
      </w:r>
      <w:r w:rsidRPr="00365F4F">
        <w:rPr>
          <w:rFonts w:hint="cs"/>
          <w:sz w:val="27"/>
          <w:rtl/>
        </w:rPr>
        <w:t>إ</w:t>
      </w:r>
      <w:r w:rsidRPr="00365F4F">
        <w:rPr>
          <w:sz w:val="27"/>
          <w:rtl/>
        </w:rPr>
        <w:t>لا</w:t>
      </w:r>
      <w:r w:rsidR="008C55A7" w:rsidRPr="00365F4F">
        <w:rPr>
          <w:rFonts w:hint="cs"/>
          <w:sz w:val="27"/>
          <w:rtl/>
        </w:rPr>
        <w:t>ّ</w:t>
      </w:r>
      <w:r w:rsidRPr="00365F4F">
        <w:rPr>
          <w:sz w:val="27"/>
          <w:rtl/>
        </w:rPr>
        <w:t xml:space="preserve"> أن يرو</w:t>
      </w:r>
      <w:r w:rsidRPr="00365F4F">
        <w:rPr>
          <w:rFonts w:hint="cs"/>
          <w:sz w:val="27"/>
          <w:rtl/>
        </w:rPr>
        <w:t>ي</w:t>
      </w:r>
      <w:r w:rsidRPr="00365F4F">
        <w:rPr>
          <w:sz w:val="27"/>
          <w:rtl/>
        </w:rPr>
        <w:t xml:space="preserve"> المستجيز بإجازته أصلا</w:t>
      </w:r>
      <w:r w:rsidRPr="00365F4F">
        <w:rPr>
          <w:rFonts w:hint="cs"/>
          <w:sz w:val="27"/>
          <w:rtl/>
        </w:rPr>
        <w:t>ً</w:t>
      </w:r>
      <w:r w:rsidRPr="00365F4F">
        <w:rPr>
          <w:sz w:val="27"/>
          <w:rtl/>
        </w:rPr>
        <w:t xml:space="preserve"> معروفا</w:t>
      </w:r>
      <w:r w:rsidRPr="00365F4F">
        <w:rPr>
          <w:rFonts w:hint="cs"/>
          <w:sz w:val="27"/>
          <w:rtl/>
        </w:rPr>
        <w:t>ً</w:t>
      </w:r>
      <w:r w:rsidRPr="00365F4F">
        <w:rPr>
          <w:sz w:val="27"/>
          <w:rtl/>
        </w:rPr>
        <w:t>، أو مصن</w:t>
      </w:r>
      <w:r w:rsidRPr="00365F4F">
        <w:rPr>
          <w:rFonts w:hint="cs"/>
          <w:sz w:val="27"/>
          <w:rtl/>
        </w:rPr>
        <w:t>ّ</w:t>
      </w:r>
      <w:r w:rsidR="008C55A7" w:rsidRPr="00365F4F">
        <w:rPr>
          <w:rFonts w:hint="cs"/>
          <w:sz w:val="27"/>
          <w:rtl/>
        </w:rPr>
        <w:t>َ</w:t>
      </w:r>
      <w:r w:rsidRPr="00365F4F">
        <w:rPr>
          <w:sz w:val="27"/>
          <w:rtl/>
        </w:rPr>
        <w:t>فا</w:t>
      </w:r>
      <w:r w:rsidRPr="00365F4F">
        <w:rPr>
          <w:rFonts w:hint="cs"/>
          <w:sz w:val="27"/>
          <w:rtl/>
        </w:rPr>
        <w:t>ً</w:t>
      </w:r>
      <w:r w:rsidRPr="00365F4F">
        <w:rPr>
          <w:sz w:val="27"/>
          <w:rtl/>
        </w:rPr>
        <w:t xml:space="preserve"> مشهورا</w:t>
      </w:r>
      <w:r w:rsidRPr="00365F4F">
        <w:rPr>
          <w:rFonts w:hint="cs"/>
          <w:sz w:val="27"/>
          <w:rtl/>
        </w:rPr>
        <w:t>ً</w:t>
      </w:r>
      <w:r w:rsidR="008C55A7" w:rsidRPr="00365F4F">
        <w:rPr>
          <w:rFonts w:hint="cs"/>
          <w:sz w:val="27"/>
          <w:rtl/>
        </w:rPr>
        <w:t>،</w:t>
      </w:r>
      <w:r w:rsidRPr="00365F4F">
        <w:rPr>
          <w:sz w:val="27"/>
          <w:rtl/>
        </w:rPr>
        <w:t xml:space="preserve"> فيسقط حينئذ الترجيح</w:t>
      </w:r>
      <w:r w:rsidRPr="003E3FD2">
        <w:rPr>
          <w:sz w:val="27"/>
          <w:vertAlign w:val="superscript"/>
          <w:rtl/>
        </w:rPr>
        <w:t>(</w:t>
      </w:r>
      <w:r w:rsidRPr="003E3FD2">
        <w:rPr>
          <w:rStyle w:val="ac"/>
          <w:sz w:val="27"/>
          <w:rtl/>
        </w:rPr>
        <w:endnoteReference w:id="514"/>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فالذي يظهر منه</w:t>
      </w:r>
      <w:r w:rsidRPr="003E3FD2">
        <w:rPr>
          <w:sz w:val="27"/>
          <w:vertAlign w:val="superscript"/>
          <w:rtl/>
        </w:rPr>
        <w:t>(</w:t>
      </w:r>
      <w:r w:rsidRPr="003E3FD2">
        <w:rPr>
          <w:rStyle w:val="ac"/>
          <w:sz w:val="27"/>
          <w:rtl/>
        </w:rPr>
        <w:endnoteReference w:id="515"/>
      </w:r>
      <w:r w:rsidRPr="003E3FD2">
        <w:rPr>
          <w:sz w:val="27"/>
          <w:vertAlign w:val="superscript"/>
          <w:rtl/>
        </w:rPr>
        <w:t>)</w:t>
      </w:r>
      <w:r w:rsidRPr="00365F4F">
        <w:rPr>
          <w:rFonts w:hint="cs"/>
          <w:sz w:val="27"/>
          <w:rtl/>
        </w:rPr>
        <w:t xml:space="preserve"> أنّ المدار في عملهم بالأخبار ليس على كلّ خبر</w:t>
      </w:r>
      <w:r w:rsidR="008C55A7" w:rsidRPr="00365F4F">
        <w:rPr>
          <w:rFonts w:hint="cs"/>
          <w:sz w:val="27"/>
          <w:rtl/>
        </w:rPr>
        <w:t>ٍ،</w:t>
      </w:r>
      <w:r w:rsidRPr="00365F4F">
        <w:rPr>
          <w:rFonts w:hint="cs"/>
          <w:sz w:val="27"/>
          <w:rtl/>
        </w:rPr>
        <w:t xml:space="preserve"> بل هم عملوا بما ورد في الكتب المعروفة والأصول المشهورة</w:t>
      </w:r>
      <w:r w:rsidR="008C55A7" w:rsidRPr="00365F4F">
        <w:rPr>
          <w:rFonts w:hint="cs"/>
          <w:sz w:val="27"/>
          <w:rtl/>
        </w:rPr>
        <w:t>،</w:t>
      </w:r>
      <w:r w:rsidRPr="00365F4F">
        <w:rPr>
          <w:rFonts w:hint="cs"/>
          <w:sz w:val="27"/>
          <w:rtl/>
        </w:rPr>
        <w:t xml:space="preserve"> وهذا بضميمة شرط</w:t>
      </w:r>
      <w:r w:rsidR="008C55A7" w:rsidRPr="00365F4F">
        <w:rPr>
          <w:rFonts w:hint="cs"/>
          <w:sz w:val="27"/>
          <w:rtl/>
        </w:rPr>
        <w:t>ٍ</w:t>
      </w:r>
      <w:r w:rsidRPr="00365F4F">
        <w:rPr>
          <w:rFonts w:hint="cs"/>
          <w:sz w:val="27"/>
          <w:rtl/>
        </w:rPr>
        <w:t xml:space="preserve"> آخر، أي وثاقة مؤلّ</w:t>
      </w:r>
      <w:r w:rsidR="008C55A7" w:rsidRPr="00365F4F">
        <w:rPr>
          <w:rFonts w:hint="cs"/>
          <w:sz w:val="27"/>
          <w:rtl/>
        </w:rPr>
        <w:t>ِ</w:t>
      </w:r>
      <w:r w:rsidRPr="00365F4F">
        <w:rPr>
          <w:rFonts w:hint="cs"/>
          <w:sz w:val="27"/>
          <w:rtl/>
        </w:rPr>
        <w:t xml:space="preserve">ف الكتاب وصاحب الأصل. </w:t>
      </w:r>
    </w:p>
    <w:p w:rsidR="00936C9D" w:rsidRPr="00365F4F" w:rsidRDefault="00936C9D" w:rsidP="00124BC6">
      <w:pPr>
        <w:rPr>
          <w:sz w:val="27"/>
          <w:rtl/>
        </w:rPr>
      </w:pPr>
      <w:r w:rsidRPr="00365F4F">
        <w:rPr>
          <w:rFonts w:hint="cs"/>
          <w:sz w:val="27"/>
          <w:rtl/>
        </w:rPr>
        <w:t>فهذا إن</w:t>
      </w:r>
      <w:r w:rsidR="008C55A7" w:rsidRPr="00365F4F">
        <w:rPr>
          <w:rFonts w:hint="cs"/>
          <w:sz w:val="27"/>
          <w:rtl/>
        </w:rPr>
        <w:t>ْ</w:t>
      </w:r>
      <w:r w:rsidRPr="00365F4F">
        <w:rPr>
          <w:rFonts w:hint="cs"/>
          <w:sz w:val="27"/>
          <w:rtl/>
        </w:rPr>
        <w:t xml:space="preserve"> دلّ على شيء</w:t>
      </w:r>
      <w:r w:rsidR="008C55A7" w:rsidRPr="00365F4F">
        <w:rPr>
          <w:rFonts w:hint="cs"/>
          <w:sz w:val="27"/>
          <w:rtl/>
        </w:rPr>
        <w:t>ٍ</w:t>
      </w:r>
      <w:r w:rsidRPr="00365F4F">
        <w:rPr>
          <w:rFonts w:hint="cs"/>
          <w:sz w:val="27"/>
          <w:rtl/>
        </w:rPr>
        <w:t xml:space="preserve"> يدلّ على أنّ المناقشات السندية حول الكتب المشهورة والطرق إليها ممّا لا محلّ لها. </w:t>
      </w:r>
    </w:p>
    <w:p w:rsidR="00936C9D" w:rsidRPr="00365F4F" w:rsidRDefault="00936C9D" w:rsidP="00124BC6">
      <w:pPr>
        <w:rPr>
          <w:sz w:val="27"/>
          <w:rtl/>
        </w:rPr>
      </w:pPr>
      <w:r w:rsidRPr="00365F4F">
        <w:rPr>
          <w:rFonts w:hint="cs"/>
          <w:sz w:val="27"/>
          <w:rtl/>
        </w:rPr>
        <w:lastRenderedPageBreak/>
        <w:t>وقال الطبرسي</w:t>
      </w:r>
      <w:r w:rsidR="005E73F3" w:rsidRPr="00365F4F">
        <w:rPr>
          <w:rFonts w:hint="cs"/>
          <w:sz w:val="27"/>
          <w:rtl/>
        </w:rPr>
        <w:t>:</w:t>
      </w:r>
      <w:r w:rsidRPr="00365F4F">
        <w:rPr>
          <w:rFonts w:hint="cs"/>
          <w:sz w:val="27"/>
          <w:rtl/>
        </w:rPr>
        <w:t xml:space="preserve"> </w:t>
      </w:r>
      <w:r w:rsidRPr="00365F4F">
        <w:rPr>
          <w:sz w:val="27"/>
          <w:rtl/>
        </w:rPr>
        <w:t>لا نأتي في أكثر ما نورده من الأخبار بإسناده</w:t>
      </w:r>
      <w:r w:rsidRPr="00365F4F">
        <w:rPr>
          <w:rFonts w:hint="cs"/>
          <w:sz w:val="27"/>
          <w:rtl/>
        </w:rPr>
        <w:t>...</w:t>
      </w:r>
      <w:r w:rsidR="00FC53B8" w:rsidRPr="00365F4F">
        <w:rPr>
          <w:rFonts w:hint="cs"/>
          <w:sz w:val="27"/>
          <w:rtl/>
        </w:rPr>
        <w:t>،</w:t>
      </w:r>
      <w:r w:rsidRPr="00365F4F">
        <w:rPr>
          <w:rFonts w:hint="cs"/>
          <w:sz w:val="27"/>
          <w:rtl/>
        </w:rPr>
        <w:t xml:space="preserve"> </w:t>
      </w:r>
      <w:r w:rsidRPr="00365F4F">
        <w:rPr>
          <w:sz w:val="27"/>
          <w:rtl/>
        </w:rPr>
        <w:t>إلا</w:t>
      </w:r>
      <w:r w:rsidR="00FC53B8" w:rsidRPr="00365F4F">
        <w:rPr>
          <w:rFonts w:hint="cs"/>
          <w:sz w:val="27"/>
          <w:rtl/>
        </w:rPr>
        <w:t>ّ</w:t>
      </w:r>
      <w:r w:rsidRPr="00365F4F">
        <w:rPr>
          <w:sz w:val="27"/>
          <w:rtl/>
        </w:rPr>
        <w:t xml:space="preserve"> ما أوردته عن أبي</w:t>
      </w:r>
      <w:r w:rsidR="00FC53B8" w:rsidRPr="00365F4F">
        <w:rPr>
          <w:sz w:val="27"/>
          <w:rtl/>
        </w:rPr>
        <w:t xml:space="preserve"> محم</w:t>
      </w:r>
      <w:r w:rsidRPr="00365F4F">
        <w:rPr>
          <w:sz w:val="27"/>
          <w:rtl/>
        </w:rPr>
        <w:t>د الحسن العسكري</w:t>
      </w:r>
      <w:r w:rsidR="004B1697" w:rsidRPr="00BA0F03">
        <w:rPr>
          <w:rFonts w:cs="Mosawi"/>
          <w:sz w:val="22"/>
          <w:szCs w:val="22"/>
          <w:rtl/>
        </w:rPr>
        <w:t>×</w:t>
      </w:r>
      <w:r w:rsidRPr="00365F4F">
        <w:rPr>
          <w:rFonts w:hint="cs"/>
          <w:sz w:val="27"/>
          <w:rtl/>
        </w:rPr>
        <w:t xml:space="preserve">، </w:t>
      </w:r>
      <w:r w:rsidRPr="00365F4F">
        <w:rPr>
          <w:sz w:val="27"/>
          <w:rtl/>
        </w:rPr>
        <w:t>فإن</w:t>
      </w:r>
      <w:r w:rsidRPr="00365F4F">
        <w:rPr>
          <w:rFonts w:hint="cs"/>
          <w:sz w:val="27"/>
          <w:rtl/>
        </w:rPr>
        <w:t>ّ</w:t>
      </w:r>
      <w:r w:rsidRPr="00365F4F">
        <w:rPr>
          <w:sz w:val="27"/>
          <w:rtl/>
        </w:rPr>
        <w:t>ه ليس في الاشتهار على حد</w:t>
      </w:r>
      <w:r w:rsidRPr="00365F4F">
        <w:rPr>
          <w:rFonts w:hint="cs"/>
          <w:sz w:val="27"/>
          <w:rtl/>
        </w:rPr>
        <w:t>ّ</w:t>
      </w:r>
      <w:r w:rsidR="00FC53B8" w:rsidRPr="00365F4F">
        <w:rPr>
          <w:rFonts w:hint="cs"/>
          <w:sz w:val="27"/>
          <w:rtl/>
        </w:rPr>
        <w:t>ِ</w:t>
      </w:r>
      <w:r w:rsidRPr="00365F4F">
        <w:rPr>
          <w:sz w:val="27"/>
          <w:rtl/>
        </w:rPr>
        <w:t xml:space="preserve"> ما سواه</w:t>
      </w:r>
      <w:r w:rsidRPr="00365F4F">
        <w:rPr>
          <w:rFonts w:hint="cs"/>
          <w:sz w:val="27"/>
          <w:rtl/>
        </w:rPr>
        <w:t xml:space="preserve">...، </w:t>
      </w:r>
      <w:r w:rsidRPr="00365F4F">
        <w:rPr>
          <w:sz w:val="27"/>
          <w:rtl/>
        </w:rPr>
        <w:t>فلأجل ذلك ذكرت إسناده في أو</w:t>
      </w:r>
      <w:r w:rsidRPr="00365F4F">
        <w:rPr>
          <w:rFonts w:hint="cs"/>
          <w:sz w:val="27"/>
          <w:rtl/>
        </w:rPr>
        <w:t>ّ</w:t>
      </w:r>
      <w:r w:rsidRPr="00365F4F">
        <w:rPr>
          <w:sz w:val="27"/>
          <w:rtl/>
        </w:rPr>
        <w:t>ل جزء</w:t>
      </w:r>
      <w:r w:rsidR="00FC53B8" w:rsidRPr="00365F4F">
        <w:rPr>
          <w:rFonts w:hint="cs"/>
          <w:sz w:val="27"/>
          <w:rtl/>
        </w:rPr>
        <w:t>ٍ</w:t>
      </w:r>
      <w:r w:rsidRPr="00365F4F">
        <w:rPr>
          <w:sz w:val="27"/>
          <w:rtl/>
        </w:rPr>
        <w:t xml:space="preserve"> من ذلك</w:t>
      </w:r>
      <w:r w:rsidRPr="003E3FD2">
        <w:rPr>
          <w:sz w:val="27"/>
          <w:vertAlign w:val="superscript"/>
          <w:rtl/>
        </w:rPr>
        <w:t>(</w:t>
      </w:r>
      <w:r w:rsidRPr="003E3FD2">
        <w:rPr>
          <w:rStyle w:val="ac"/>
          <w:sz w:val="27"/>
          <w:rtl/>
        </w:rPr>
        <w:endnoteReference w:id="516"/>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وقال الكفعمي</w:t>
      </w:r>
      <w:r w:rsidR="005E73F3" w:rsidRPr="00365F4F">
        <w:rPr>
          <w:rFonts w:hint="cs"/>
          <w:sz w:val="27"/>
          <w:rtl/>
        </w:rPr>
        <w:t>:</w:t>
      </w:r>
      <w:r w:rsidRPr="00365F4F">
        <w:rPr>
          <w:rFonts w:hint="cs"/>
          <w:sz w:val="27"/>
          <w:rtl/>
        </w:rPr>
        <w:t xml:space="preserve"> </w:t>
      </w:r>
      <w:r w:rsidRPr="00365F4F">
        <w:rPr>
          <w:sz w:val="27"/>
          <w:rtl/>
        </w:rPr>
        <w:t>وقد جمعت</w:t>
      </w:r>
      <w:r w:rsidR="00FC53B8" w:rsidRPr="00365F4F">
        <w:rPr>
          <w:rFonts w:hint="cs"/>
          <w:sz w:val="27"/>
          <w:rtl/>
        </w:rPr>
        <w:t>ُ</w:t>
      </w:r>
      <w:r w:rsidRPr="00365F4F">
        <w:rPr>
          <w:sz w:val="27"/>
          <w:rtl/>
        </w:rPr>
        <w:t>ه من كتب</w:t>
      </w:r>
      <w:r w:rsidR="00FC53B8" w:rsidRPr="00365F4F">
        <w:rPr>
          <w:rFonts w:hint="cs"/>
          <w:sz w:val="27"/>
          <w:rtl/>
        </w:rPr>
        <w:t>ٍ</w:t>
      </w:r>
      <w:r w:rsidRPr="00365F4F">
        <w:rPr>
          <w:sz w:val="27"/>
          <w:rtl/>
        </w:rPr>
        <w:t xml:space="preserve"> معتمد على صح</w:t>
      </w:r>
      <w:r w:rsidRPr="00365F4F">
        <w:rPr>
          <w:rFonts w:hint="cs"/>
          <w:sz w:val="27"/>
          <w:rtl/>
        </w:rPr>
        <w:t>ّ</w:t>
      </w:r>
      <w:r w:rsidRPr="00365F4F">
        <w:rPr>
          <w:sz w:val="27"/>
          <w:rtl/>
        </w:rPr>
        <w:t>تها</w:t>
      </w:r>
      <w:r w:rsidR="00FC53B8" w:rsidRPr="00365F4F">
        <w:rPr>
          <w:rFonts w:hint="cs"/>
          <w:sz w:val="27"/>
          <w:rtl/>
        </w:rPr>
        <w:t>،</w:t>
      </w:r>
      <w:r w:rsidRPr="00365F4F">
        <w:rPr>
          <w:sz w:val="27"/>
          <w:rtl/>
        </w:rPr>
        <w:t xml:space="preserve"> مأمور بالتمس</w:t>
      </w:r>
      <w:r w:rsidRPr="00365F4F">
        <w:rPr>
          <w:rFonts w:hint="cs"/>
          <w:sz w:val="27"/>
          <w:rtl/>
        </w:rPr>
        <w:t>ّ</w:t>
      </w:r>
      <w:r w:rsidRPr="00365F4F">
        <w:rPr>
          <w:sz w:val="27"/>
          <w:rtl/>
        </w:rPr>
        <w:t>ك بوثقى عروتها</w:t>
      </w:r>
      <w:r w:rsidR="00FC53B8" w:rsidRPr="00365F4F">
        <w:rPr>
          <w:rFonts w:hint="cs"/>
          <w:sz w:val="27"/>
          <w:rtl/>
        </w:rPr>
        <w:t>،</w:t>
      </w:r>
      <w:r w:rsidRPr="00365F4F">
        <w:rPr>
          <w:sz w:val="27"/>
          <w:rtl/>
        </w:rPr>
        <w:t xml:space="preserve"> لا يغي</w:t>
      </w:r>
      <w:r w:rsidR="00FC53B8" w:rsidRPr="00365F4F">
        <w:rPr>
          <w:rFonts w:hint="cs"/>
          <w:sz w:val="27"/>
          <w:rtl/>
        </w:rPr>
        <w:t>ِّ</w:t>
      </w:r>
      <w:r w:rsidRPr="00365F4F">
        <w:rPr>
          <w:sz w:val="27"/>
          <w:rtl/>
        </w:rPr>
        <w:t>رها كَرُّ العصرين</w:t>
      </w:r>
      <w:r w:rsidR="00FC53B8" w:rsidRPr="00365F4F">
        <w:rPr>
          <w:rFonts w:hint="cs"/>
          <w:sz w:val="27"/>
          <w:rtl/>
        </w:rPr>
        <w:t>،</w:t>
      </w:r>
      <w:r w:rsidRPr="00365F4F">
        <w:rPr>
          <w:sz w:val="27"/>
          <w:rtl/>
        </w:rPr>
        <w:t xml:space="preserve"> ولا مرُّ المَلَوَيْنِ</w:t>
      </w:r>
      <w:r w:rsidRPr="003E3FD2">
        <w:rPr>
          <w:sz w:val="27"/>
          <w:vertAlign w:val="superscript"/>
          <w:rtl/>
        </w:rPr>
        <w:t>(</w:t>
      </w:r>
      <w:r w:rsidRPr="003E3FD2">
        <w:rPr>
          <w:rStyle w:val="ac"/>
          <w:sz w:val="27"/>
          <w:rtl/>
        </w:rPr>
        <w:endnoteReference w:id="517"/>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وقال ابن الغضائري</w:t>
      </w:r>
      <w:r w:rsidR="005E73F3" w:rsidRPr="00365F4F">
        <w:rPr>
          <w:rFonts w:hint="cs"/>
          <w:sz w:val="27"/>
          <w:rtl/>
        </w:rPr>
        <w:t xml:space="preserve"> </w:t>
      </w:r>
      <w:r w:rsidRPr="00365F4F">
        <w:rPr>
          <w:rFonts w:hint="cs"/>
          <w:sz w:val="27"/>
          <w:rtl/>
        </w:rPr>
        <w:t xml:space="preserve">في </w:t>
      </w:r>
      <w:r w:rsidR="00FC53B8" w:rsidRPr="00365F4F">
        <w:rPr>
          <w:sz w:val="27"/>
          <w:rtl/>
        </w:rPr>
        <w:t>الحسن بن محم</w:t>
      </w:r>
      <w:r w:rsidRPr="00365F4F">
        <w:rPr>
          <w:sz w:val="27"/>
          <w:rtl/>
        </w:rPr>
        <w:t>د بن يحيى</w:t>
      </w:r>
      <w:r w:rsidR="00FC53B8" w:rsidRPr="00365F4F">
        <w:rPr>
          <w:rFonts w:hint="cs"/>
          <w:sz w:val="27"/>
          <w:rtl/>
        </w:rPr>
        <w:t>،</w:t>
      </w:r>
      <w:r w:rsidRPr="00365F4F">
        <w:rPr>
          <w:rFonts w:hint="cs"/>
          <w:sz w:val="27"/>
          <w:rtl/>
        </w:rPr>
        <w:t xml:space="preserve"> </w:t>
      </w:r>
      <w:r w:rsidRPr="00365F4F">
        <w:rPr>
          <w:sz w:val="27"/>
          <w:rtl/>
        </w:rPr>
        <w:t>المعروف بابن أخي طاهر</w:t>
      </w:r>
      <w:r w:rsidRPr="00365F4F">
        <w:rPr>
          <w:rFonts w:hint="cs"/>
          <w:sz w:val="27"/>
          <w:rtl/>
        </w:rPr>
        <w:t xml:space="preserve">: </w:t>
      </w:r>
      <w:r w:rsidRPr="00365F4F">
        <w:rPr>
          <w:sz w:val="27"/>
          <w:rtl/>
        </w:rPr>
        <w:t>كان كذ</w:t>
      </w:r>
      <w:r w:rsidRPr="00365F4F">
        <w:rPr>
          <w:rFonts w:hint="cs"/>
          <w:sz w:val="27"/>
          <w:rtl/>
        </w:rPr>
        <w:t>ّ</w:t>
      </w:r>
      <w:r w:rsidRPr="00365F4F">
        <w:rPr>
          <w:sz w:val="27"/>
          <w:rtl/>
        </w:rPr>
        <w:t>ابا</w:t>
      </w:r>
      <w:r w:rsidRPr="00365F4F">
        <w:rPr>
          <w:rFonts w:hint="cs"/>
          <w:sz w:val="27"/>
          <w:rtl/>
        </w:rPr>
        <w:t>ً</w:t>
      </w:r>
      <w:r w:rsidR="00FC53B8" w:rsidRPr="00365F4F">
        <w:rPr>
          <w:rFonts w:hint="cs"/>
          <w:sz w:val="27"/>
          <w:rtl/>
        </w:rPr>
        <w:t>،</w:t>
      </w:r>
      <w:r w:rsidRPr="00365F4F">
        <w:rPr>
          <w:sz w:val="27"/>
          <w:rtl/>
        </w:rPr>
        <w:t xml:space="preserve"> يضع الحديث مجاهرة</w:t>
      </w:r>
      <w:r w:rsidR="00FC53B8" w:rsidRPr="00365F4F">
        <w:rPr>
          <w:rFonts w:hint="cs"/>
          <w:sz w:val="27"/>
          <w:rtl/>
        </w:rPr>
        <w:t>ً،</w:t>
      </w:r>
      <w:r w:rsidRPr="00365F4F">
        <w:rPr>
          <w:sz w:val="27"/>
          <w:rtl/>
        </w:rPr>
        <w:t xml:space="preserve"> ويد</w:t>
      </w:r>
      <w:r w:rsidR="00FC53B8" w:rsidRPr="00365F4F">
        <w:rPr>
          <w:rFonts w:hint="cs"/>
          <w:sz w:val="27"/>
          <w:rtl/>
        </w:rPr>
        <w:t>ّ</w:t>
      </w:r>
      <w:r w:rsidRPr="00365F4F">
        <w:rPr>
          <w:sz w:val="27"/>
          <w:rtl/>
        </w:rPr>
        <w:t>عي رجالا</w:t>
      </w:r>
      <w:r w:rsidRPr="00365F4F">
        <w:rPr>
          <w:rFonts w:hint="cs"/>
          <w:sz w:val="27"/>
          <w:rtl/>
        </w:rPr>
        <w:t>ً</w:t>
      </w:r>
      <w:r w:rsidRPr="00365F4F">
        <w:rPr>
          <w:sz w:val="27"/>
          <w:rtl/>
        </w:rPr>
        <w:t xml:space="preserve"> غربا</w:t>
      </w:r>
      <w:r w:rsidRPr="00365F4F">
        <w:rPr>
          <w:rFonts w:hint="cs"/>
          <w:sz w:val="27"/>
          <w:rtl/>
        </w:rPr>
        <w:t>ً</w:t>
      </w:r>
      <w:r w:rsidR="00C87D3D" w:rsidRPr="00365F4F">
        <w:rPr>
          <w:sz w:val="27"/>
          <w:rtl/>
        </w:rPr>
        <w:t xml:space="preserve"> لا يعرفون. ويعتمد مجاهيل</w:t>
      </w:r>
      <w:r w:rsidRPr="00365F4F">
        <w:rPr>
          <w:sz w:val="27"/>
          <w:rtl/>
        </w:rPr>
        <w:t xml:space="preserve"> لا يذكرون</w:t>
      </w:r>
      <w:r w:rsidRPr="00365F4F">
        <w:rPr>
          <w:rFonts w:hint="cs"/>
          <w:sz w:val="27"/>
          <w:rtl/>
        </w:rPr>
        <w:t xml:space="preserve">. </w:t>
      </w:r>
      <w:r w:rsidRPr="00365F4F">
        <w:rPr>
          <w:sz w:val="27"/>
          <w:rtl/>
        </w:rPr>
        <w:t>وما تطيب الأنفس من روايته إلا</w:t>
      </w:r>
      <w:r w:rsidR="00FC53B8" w:rsidRPr="00365F4F">
        <w:rPr>
          <w:rFonts w:hint="cs"/>
          <w:sz w:val="27"/>
          <w:rtl/>
        </w:rPr>
        <w:t>ّ</w:t>
      </w:r>
      <w:r w:rsidRPr="00365F4F">
        <w:rPr>
          <w:sz w:val="27"/>
          <w:rtl/>
        </w:rPr>
        <w:t xml:space="preserve"> في</w:t>
      </w:r>
      <w:r w:rsidR="00FC53B8" w:rsidRPr="00365F4F">
        <w:rPr>
          <w:rFonts w:hint="cs"/>
          <w:sz w:val="27"/>
          <w:rtl/>
        </w:rPr>
        <w:t xml:space="preserve"> </w:t>
      </w:r>
      <w:r w:rsidRPr="00365F4F">
        <w:rPr>
          <w:sz w:val="27"/>
          <w:rtl/>
        </w:rPr>
        <w:t>ما يرويه من كتب جد</w:t>
      </w:r>
      <w:r w:rsidRPr="00365F4F">
        <w:rPr>
          <w:rFonts w:hint="cs"/>
          <w:sz w:val="27"/>
          <w:rtl/>
        </w:rPr>
        <w:t>ّ</w:t>
      </w:r>
      <w:r w:rsidR="00FC53B8" w:rsidRPr="00365F4F">
        <w:rPr>
          <w:rFonts w:hint="cs"/>
          <w:sz w:val="27"/>
          <w:rtl/>
        </w:rPr>
        <w:t>ِ</w:t>
      </w:r>
      <w:r w:rsidRPr="00365F4F">
        <w:rPr>
          <w:sz w:val="27"/>
          <w:rtl/>
        </w:rPr>
        <w:t>ه</w:t>
      </w:r>
      <w:r w:rsidR="00FC53B8" w:rsidRPr="00365F4F">
        <w:rPr>
          <w:rFonts w:hint="cs"/>
          <w:sz w:val="27"/>
          <w:rtl/>
        </w:rPr>
        <w:t>،</w:t>
      </w:r>
      <w:r w:rsidRPr="00365F4F">
        <w:rPr>
          <w:sz w:val="27"/>
          <w:rtl/>
        </w:rPr>
        <w:t xml:space="preserve"> الذي رواها عنه غيره</w:t>
      </w:r>
      <w:r w:rsidR="00FC53B8" w:rsidRPr="00365F4F">
        <w:rPr>
          <w:rFonts w:hint="cs"/>
          <w:sz w:val="27"/>
          <w:rtl/>
        </w:rPr>
        <w:t>،</w:t>
      </w:r>
      <w:r w:rsidRPr="00365F4F">
        <w:rPr>
          <w:sz w:val="27"/>
          <w:rtl/>
        </w:rPr>
        <w:t xml:space="preserve"> وعن </w:t>
      </w:r>
      <w:r w:rsidR="003A21EB" w:rsidRPr="00365F4F">
        <w:rPr>
          <w:rFonts w:hint="eastAsia"/>
          <w:sz w:val="27"/>
          <w:rtl/>
        </w:rPr>
        <w:t>علي</w:t>
      </w:r>
      <w:r w:rsidR="003A21EB" w:rsidRPr="00365F4F">
        <w:rPr>
          <w:rFonts w:hint="cs"/>
          <w:sz w:val="27"/>
          <w:rtl/>
        </w:rPr>
        <w:t>ّ</w:t>
      </w:r>
      <w:r w:rsidR="003A21EB" w:rsidRPr="00365F4F">
        <w:rPr>
          <w:sz w:val="27"/>
          <w:rtl/>
        </w:rPr>
        <w:t xml:space="preserve"> </w:t>
      </w:r>
      <w:r w:rsidR="003A21EB" w:rsidRPr="00365F4F">
        <w:rPr>
          <w:rFonts w:hint="eastAsia"/>
          <w:sz w:val="27"/>
          <w:rtl/>
        </w:rPr>
        <w:t>بن</w:t>
      </w:r>
      <w:r w:rsidR="003A21EB" w:rsidRPr="00365F4F">
        <w:rPr>
          <w:sz w:val="27"/>
          <w:rtl/>
        </w:rPr>
        <w:t xml:space="preserve"> </w:t>
      </w:r>
      <w:r w:rsidR="003A21EB" w:rsidRPr="00365F4F">
        <w:rPr>
          <w:rFonts w:hint="eastAsia"/>
          <w:sz w:val="27"/>
          <w:rtl/>
        </w:rPr>
        <w:t>أحمد</w:t>
      </w:r>
      <w:r w:rsidR="003A21EB" w:rsidRPr="00365F4F">
        <w:rPr>
          <w:sz w:val="27"/>
          <w:rtl/>
        </w:rPr>
        <w:t xml:space="preserve"> </w:t>
      </w:r>
      <w:r w:rsidR="003A21EB" w:rsidRPr="00365F4F">
        <w:rPr>
          <w:rFonts w:hint="eastAsia"/>
          <w:sz w:val="27"/>
          <w:rtl/>
        </w:rPr>
        <w:t>بن</w:t>
      </w:r>
      <w:r w:rsidR="003A21EB" w:rsidRPr="00365F4F">
        <w:rPr>
          <w:sz w:val="27"/>
          <w:rtl/>
        </w:rPr>
        <w:t xml:space="preserve"> </w:t>
      </w:r>
      <w:r w:rsidR="003A21EB" w:rsidRPr="00365F4F">
        <w:rPr>
          <w:rFonts w:hint="eastAsia"/>
          <w:sz w:val="27"/>
          <w:rtl/>
        </w:rPr>
        <w:t>علي</w:t>
      </w:r>
      <w:r w:rsidR="003A21EB" w:rsidRPr="00365F4F">
        <w:rPr>
          <w:sz w:val="27"/>
          <w:rtl/>
        </w:rPr>
        <w:t xml:space="preserve"> </w:t>
      </w:r>
      <w:r w:rsidR="003A21EB" w:rsidRPr="00365F4F">
        <w:rPr>
          <w:rFonts w:hint="eastAsia"/>
          <w:sz w:val="27"/>
          <w:rtl/>
        </w:rPr>
        <w:t>العقيقي</w:t>
      </w:r>
      <w:r w:rsidR="003A21EB" w:rsidRPr="00365F4F">
        <w:rPr>
          <w:rFonts w:hint="cs"/>
          <w:sz w:val="27"/>
          <w:rtl/>
        </w:rPr>
        <w:t>،</w:t>
      </w:r>
      <w:r w:rsidR="003A21EB" w:rsidRPr="00365F4F">
        <w:rPr>
          <w:sz w:val="27"/>
          <w:rtl/>
        </w:rPr>
        <w:t xml:space="preserve"> </w:t>
      </w:r>
      <w:r w:rsidRPr="00365F4F">
        <w:rPr>
          <w:sz w:val="27"/>
          <w:rtl/>
        </w:rPr>
        <w:t>من كتبه المصن</w:t>
      </w:r>
      <w:r w:rsidRPr="00365F4F">
        <w:rPr>
          <w:rFonts w:hint="cs"/>
          <w:sz w:val="27"/>
          <w:rtl/>
        </w:rPr>
        <w:t>ّ</w:t>
      </w:r>
      <w:r w:rsidRPr="00365F4F">
        <w:rPr>
          <w:sz w:val="27"/>
          <w:rtl/>
        </w:rPr>
        <w:t>فة المشهورة</w:t>
      </w:r>
      <w:r w:rsidRPr="003E3FD2">
        <w:rPr>
          <w:sz w:val="27"/>
          <w:vertAlign w:val="superscript"/>
          <w:rtl/>
        </w:rPr>
        <w:t>(</w:t>
      </w:r>
      <w:r w:rsidRPr="003E3FD2">
        <w:rPr>
          <w:rStyle w:val="ac"/>
          <w:sz w:val="27"/>
          <w:rtl/>
        </w:rPr>
        <w:endnoteReference w:id="518"/>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 xml:space="preserve">وقال أيضاً في </w:t>
      </w:r>
      <w:r w:rsidRPr="00365F4F">
        <w:rPr>
          <w:sz w:val="27"/>
          <w:rtl/>
        </w:rPr>
        <w:t>سهل بن أحمد بن عبد الله بن سهل الديباجي‏</w:t>
      </w:r>
      <w:r w:rsidRPr="00365F4F">
        <w:rPr>
          <w:rFonts w:hint="cs"/>
          <w:sz w:val="27"/>
          <w:rtl/>
        </w:rPr>
        <w:t xml:space="preserve">: </w:t>
      </w:r>
      <w:r w:rsidRPr="00365F4F">
        <w:rPr>
          <w:sz w:val="27"/>
          <w:rtl/>
        </w:rPr>
        <w:t>كان ضعيفا</w:t>
      </w:r>
      <w:r w:rsidRPr="00365F4F">
        <w:rPr>
          <w:rFonts w:hint="cs"/>
          <w:sz w:val="27"/>
          <w:rtl/>
        </w:rPr>
        <w:t>ً</w:t>
      </w:r>
      <w:r w:rsidR="00C87D3D" w:rsidRPr="00365F4F">
        <w:rPr>
          <w:rFonts w:hint="cs"/>
          <w:sz w:val="27"/>
          <w:rtl/>
        </w:rPr>
        <w:t>،</w:t>
      </w:r>
      <w:r w:rsidRPr="00365F4F">
        <w:rPr>
          <w:sz w:val="27"/>
          <w:rtl/>
        </w:rPr>
        <w:t xml:space="preserve"> يضع الأحاديث</w:t>
      </w:r>
      <w:r w:rsidR="00C87D3D" w:rsidRPr="00365F4F">
        <w:rPr>
          <w:rFonts w:hint="cs"/>
          <w:sz w:val="27"/>
          <w:rtl/>
        </w:rPr>
        <w:t>،</w:t>
      </w:r>
      <w:r w:rsidRPr="00365F4F">
        <w:rPr>
          <w:sz w:val="27"/>
          <w:rtl/>
        </w:rPr>
        <w:t xml:space="preserve"> ويروي عن المجاه</w:t>
      </w:r>
      <w:r w:rsidR="00C87D3D" w:rsidRPr="00365F4F">
        <w:rPr>
          <w:rFonts w:hint="cs"/>
          <w:sz w:val="27"/>
          <w:rtl/>
        </w:rPr>
        <w:t>ي</w:t>
      </w:r>
      <w:r w:rsidRPr="00365F4F">
        <w:rPr>
          <w:sz w:val="27"/>
          <w:rtl/>
        </w:rPr>
        <w:t>ل</w:t>
      </w:r>
      <w:r w:rsidR="00C87D3D" w:rsidRPr="00365F4F">
        <w:rPr>
          <w:rFonts w:hint="cs"/>
          <w:sz w:val="27"/>
          <w:rtl/>
        </w:rPr>
        <w:t>.</w:t>
      </w:r>
      <w:r w:rsidRPr="00365F4F">
        <w:rPr>
          <w:rFonts w:hint="cs"/>
          <w:sz w:val="27"/>
          <w:rtl/>
        </w:rPr>
        <w:t xml:space="preserve"> </w:t>
      </w:r>
      <w:r w:rsidRPr="00365F4F">
        <w:rPr>
          <w:sz w:val="27"/>
          <w:rtl/>
        </w:rPr>
        <w:t>ولا بأس بما رواه من الأشعثيات</w:t>
      </w:r>
      <w:r w:rsidR="00C87D3D" w:rsidRPr="00365F4F">
        <w:rPr>
          <w:rFonts w:hint="cs"/>
          <w:sz w:val="27"/>
          <w:rtl/>
        </w:rPr>
        <w:t>،</w:t>
      </w:r>
      <w:r w:rsidRPr="00365F4F">
        <w:rPr>
          <w:sz w:val="27"/>
          <w:rtl/>
        </w:rPr>
        <w:t xml:space="preserve"> وبما يجري مجراها مم</w:t>
      </w:r>
      <w:r w:rsidRPr="00365F4F">
        <w:rPr>
          <w:rFonts w:hint="cs"/>
          <w:sz w:val="27"/>
          <w:rtl/>
        </w:rPr>
        <w:t>ّ</w:t>
      </w:r>
      <w:r w:rsidRPr="00365F4F">
        <w:rPr>
          <w:sz w:val="27"/>
          <w:rtl/>
        </w:rPr>
        <w:t>ا روى غيره</w:t>
      </w:r>
      <w:r w:rsidRPr="003E3FD2">
        <w:rPr>
          <w:sz w:val="27"/>
          <w:vertAlign w:val="superscript"/>
          <w:rtl/>
        </w:rPr>
        <w:t>(</w:t>
      </w:r>
      <w:r w:rsidRPr="003E3FD2">
        <w:rPr>
          <w:rStyle w:val="ac"/>
          <w:sz w:val="27"/>
          <w:rtl/>
        </w:rPr>
        <w:endnoteReference w:id="519"/>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 xml:space="preserve">وقال أيضاً في </w:t>
      </w:r>
      <w:r w:rsidRPr="00365F4F">
        <w:rPr>
          <w:sz w:val="27"/>
          <w:rtl/>
        </w:rPr>
        <w:t>الحسن بن أسد الطفاوي البصري</w:t>
      </w:r>
      <w:r w:rsidRPr="00365F4F">
        <w:rPr>
          <w:rFonts w:hint="cs"/>
          <w:sz w:val="27"/>
          <w:rtl/>
        </w:rPr>
        <w:t xml:space="preserve">: </w:t>
      </w:r>
      <w:r w:rsidRPr="00365F4F">
        <w:rPr>
          <w:sz w:val="27"/>
          <w:rtl/>
        </w:rPr>
        <w:t>‏يروي عن</w:t>
      </w:r>
      <w:r w:rsidRPr="00365F4F">
        <w:rPr>
          <w:rFonts w:hint="cs"/>
          <w:sz w:val="27"/>
          <w:rtl/>
        </w:rPr>
        <w:t xml:space="preserve"> </w:t>
      </w:r>
      <w:r w:rsidRPr="00365F4F">
        <w:rPr>
          <w:sz w:val="27"/>
          <w:rtl/>
        </w:rPr>
        <w:t>الضع</w:t>
      </w:r>
      <w:r w:rsidR="00C87D3D" w:rsidRPr="00365F4F">
        <w:rPr>
          <w:rFonts w:hint="cs"/>
          <w:sz w:val="27"/>
          <w:rtl/>
        </w:rPr>
        <w:t>فاء،</w:t>
      </w:r>
      <w:r w:rsidRPr="00365F4F">
        <w:rPr>
          <w:sz w:val="27"/>
          <w:rtl/>
        </w:rPr>
        <w:t xml:space="preserve"> ويروون عنه</w:t>
      </w:r>
      <w:r w:rsidR="00C87D3D" w:rsidRPr="00365F4F">
        <w:rPr>
          <w:rFonts w:hint="cs"/>
          <w:sz w:val="27"/>
          <w:rtl/>
        </w:rPr>
        <w:t>،</w:t>
      </w:r>
      <w:r w:rsidRPr="00365F4F">
        <w:rPr>
          <w:sz w:val="27"/>
          <w:rtl/>
        </w:rPr>
        <w:t xml:space="preserve"> وهو فاسد المذهب</w:t>
      </w:r>
      <w:r w:rsidR="00C87D3D" w:rsidRPr="00365F4F">
        <w:rPr>
          <w:rFonts w:hint="cs"/>
          <w:sz w:val="27"/>
          <w:rtl/>
        </w:rPr>
        <w:t>،</w:t>
      </w:r>
      <w:r w:rsidRPr="00365F4F">
        <w:rPr>
          <w:sz w:val="27"/>
          <w:rtl/>
        </w:rPr>
        <w:t xml:space="preserve"> وما أعرف له شيئا</w:t>
      </w:r>
      <w:r w:rsidR="00C87D3D" w:rsidRPr="00365F4F">
        <w:rPr>
          <w:rFonts w:hint="cs"/>
          <w:sz w:val="27"/>
          <w:rtl/>
        </w:rPr>
        <w:t>ً</w:t>
      </w:r>
      <w:r w:rsidRPr="00365F4F">
        <w:rPr>
          <w:sz w:val="27"/>
          <w:rtl/>
        </w:rPr>
        <w:t xml:space="preserve"> أصلح فيه إلا</w:t>
      </w:r>
      <w:r w:rsidR="00C87D3D" w:rsidRPr="00365F4F">
        <w:rPr>
          <w:rFonts w:hint="cs"/>
          <w:sz w:val="27"/>
          <w:rtl/>
        </w:rPr>
        <w:t>ّ</w:t>
      </w:r>
      <w:r w:rsidRPr="00365F4F">
        <w:rPr>
          <w:sz w:val="27"/>
          <w:rtl/>
        </w:rPr>
        <w:t xml:space="preserve"> روايته كتاب علي</w:t>
      </w:r>
      <w:r w:rsidRPr="00365F4F">
        <w:rPr>
          <w:rFonts w:hint="cs"/>
          <w:sz w:val="27"/>
          <w:rtl/>
        </w:rPr>
        <w:t>ّ</w:t>
      </w:r>
      <w:r w:rsidRPr="00365F4F">
        <w:rPr>
          <w:sz w:val="27"/>
          <w:rtl/>
        </w:rPr>
        <w:t xml:space="preserve"> بن إسماعيل بن شعيب </w:t>
      </w:r>
      <w:r w:rsidRPr="00365F4F">
        <w:rPr>
          <w:rFonts w:hint="cs"/>
          <w:sz w:val="27"/>
          <w:rtl/>
        </w:rPr>
        <w:t>ب</w:t>
      </w:r>
      <w:r w:rsidRPr="00365F4F">
        <w:rPr>
          <w:sz w:val="27"/>
          <w:rtl/>
        </w:rPr>
        <w:t>ن ميثم</w:t>
      </w:r>
      <w:r w:rsidR="00C87D3D" w:rsidRPr="00365F4F">
        <w:rPr>
          <w:rFonts w:hint="cs"/>
          <w:sz w:val="27"/>
          <w:rtl/>
        </w:rPr>
        <w:t>،</w:t>
      </w:r>
      <w:r w:rsidRPr="00365F4F">
        <w:rPr>
          <w:sz w:val="27"/>
          <w:rtl/>
        </w:rPr>
        <w:t xml:space="preserve"> وقد رواه عنه غيره</w:t>
      </w:r>
      <w:r w:rsidRPr="003E3FD2">
        <w:rPr>
          <w:sz w:val="27"/>
          <w:vertAlign w:val="superscript"/>
          <w:rtl/>
        </w:rPr>
        <w:t>(</w:t>
      </w:r>
      <w:r w:rsidRPr="003E3FD2">
        <w:rPr>
          <w:rStyle w:val="ac"/>
          <w:sz w:val="27"/>
          <w:rtl/>
        </w:rPr>
        <w:endnoteReference w:id="520"/>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وقال العلا</w:t>
      </w:r>
      <w:r w:rsidR="00C87D3D" w:rsidRPr="00365F4F">
        <w:rPr>
          <w:rFonts w:hint="cs"/>
          <w:sz w:val="27"/>
          <w:rtl/>
        </w:rPr>
        <w:t>ّ</w:t>
      </w:r>
      <w:r w:rsidRPr="00365F4F">
        <w:rPr>
          <w:rFonts w:hint="cs"/>
          <w:sz w:val="27"/>
          <w:rtl/>
        </w:rPr>
        <w:t>مة</w:t>
      </w:r>
      <w:r w:rsidRPr="00365F4F">
        <w:rPr>
          <w:rFonts w:hint="cs"/>
          <w:sz w:val="27"/>
          <w:rtl/>
        </w:rPr>
        <w:sym w:font="AGA Arabesque" w:char="F08A"/>
      </w:r>
      <w:r w:rsidRPr="00365F4F">
        <w:rPr>
          <w:rFonts w:hint="cs"/>
          <w:sz w:val="27"/>
          <w:rtl/>
        </w:rPr>
        <w:t>في</w:t>
      </w:r>
      <w:r w:rsidRPr="00365F4F">
        <w:rPr>
          <w:sz w:val="27"/>
          <w:rtl/>
        </w:rPr>
        <w:t xml:space="preserve"> أحمد بن هلال العبرتائي</w:t>
      </w:r>
      <w:r w:rsidRPr="00365F4F">
        <w:rPr>
          <w:rFonts w:hint="cs"/>
          <w:sz w:val="27"/>
          <w:rtl/>
        </w:rPr>
        <w:t xml:space="preserve">: </w:t>
      </w:r>
      <w:r w:rsidRPr="00365F4F">
        <w:rPr>
          <w:sz w:val="27"/>
          <w:rtl/>
        </w:rPr>
        <w:t>توق</w:t>
      </w:r>
      <w:r w:rsidRPr="00365F4F">
        <w:rPr>
          <w:rFonts w:hint="cs"/>
          <w:sz w:val="27"/>
          <w:rtl/>
        </w:rPr>
        <w:t>ّ</w:t>
      </w:r>
      <w:r w:rsidRPr="00365F4F">
        <w:rPr>
          <w:sz w:val="27"/>
          <w:rtl/>
        </w:rPr>
        <w:t>ف ابن الغضائري في حديثه إلا</w:t>
      </w:r>
      <w:r w:rsidR="005B24A0" w:rsidRPr="00365F4F">
        <w:rPr>
          <w:rFonts w:hint="cs"/>
          <w:sz w:val="27"/>
          <w:rtl/>
        </w:rPr>
        <w:t>ّ</w:t>
      </w:r>
      <w:r w:rsidRPr="00365F4F">
        <w:rPr>
          <w:sz w:val="27"/>
          <w:rtl/>
        </w:rPr>
        <w:t xml:space="preserve"> في ما يرويه عن الحسن بن محبوب من كتاب المشيخة</w:t>
      </w:r>
      <w:r w:rsidR="005B24A0" w:rsidRPr="00365F4F">
        <w:rPr>
          <w:rFonts w:hint="cs"/>
          <w:sz w:val="27"/>
          <w:rtl/>
        </w:rPr>
        <w:t>،</w:t>
      </w:r>
      <w:r w:rsidRPr="00365F4F">
        <w:rPr>
          <w:sz w:val="27"/>
          <w:rtl/>
        </w:rPr>
        <w:t xml:space="preserve"> ومحمد بن أبي عمير من نوادره، وقد سمع هذين الكتابين جل</w:t>
      </w:r>
      <w:r w:rsidRPr="00365F4F">
        <w:rPr>
          <w:rFonts w:hint="cs"/>
          <w:sz w:val="27"/>
          <w:rtl/>
        </w:rPr>
        <w:t>ّ</w:t>
      </w:r>
      <w:r w:rsidRPr="00365F4F">
        <w:rPr>
          <w:sz w:val="27"/>
          <w:rtl/>
        </w:rPr>
        <w:t xml:space="preserve"> أصحاب الحديث</w:t>
      </w:r>
      <w:r w:rsidR="005B24A0" w:rsidRPr="00365F4F">
        <w:rPr>
          <w:rFonts w:hint="cs"/>
          <w:sz w:val="27"/>
          <w:rtl/>
        </w:rPr>
        <w:t>،</w:t>
      </w:r>
      <w:r w:rsidRPr="00365F4F">
        <w:rPr>
          <w:sz w:val="27"/>
          <w:rtl/>
        </w:rPr>
        <w:t xml:space="preserve"> واعتمدوه فيها</w:t>
      </w:r>
      <w:r w:rsidRPr="003E3FD2">
        <w:rPr>
          <w:sz w:val="27"/>
          <w:vertAlign w:val="superscript"/>
          <w:rtl/>
        </w:rPr>
        <w:t>(</w:t>
      </w:r>
      <w:r w:rsidRPr="003E3FD2">
        <w:rPr>
          <w:rStyle w:val="ac"/>
          <w:sz w:val="27"/>
          <w:rtl/>
        </w:rPr>
        <w:endnoteReference w:id="521"/>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فهذا يدلّ على أنّ الرجل وإن</w:t>
      </w:r>
      <w:r w:rsidR="005B24A0" w:rsidRPr="00365F4F">
        <w:rPr>
          <w:rFonts w:hint="cs"/>
          <w:sz w:val="27"/>
          <w:rtl/>
        </w:rPr>
        <w:t>ْ</w:t>
      </w:r>
      <w:r w:rsidRPr="00365F4F">
        <w:rPr>
          <w:rFonts w:hint="cs"/>
          <w:sz w:val="27"/>
          <w:rtl/>
        </w:rPr>
        <w:t xml:space="preserve"> كان ضعيفاً</w:t>
      </w:r>
      <w:r w:rsidR="005B24A0" w:rsidRPr="00365F4F">
        <w:rPr>
          <w:rFonts w:hint="cs"/>
          <w:sz w:val="27"/>
          <w:rtl/>
        </w:rPr>
        <w:t>،</w:t>
      </w:r>
      <w:r w:rsidRPr="00365F4F">
        <w:rPr>
          <w:rFonts w:hint="cs"/>
          <w:sz w:val="27"/>
          <w:rtl/>
        </w:rPr>
        <w:t xml:space="preserve"> فاسد المذهب</w:t>
      </w:r>
      <w:r w:rsidR="005B24A0" w:rsidRPr="00365F4F">
        <w:rPr>
          <w:rFonts w:hint="cs"/>
          <w:sz w:val="27"/>
          <w:rtl/>
        </w:rPr>
        <w:t>،</w:t>
      </w:r>
      <w:r w:rsidRPr="00365F4F">
        <w:rPr>
          <w:rFonts w:hint="cs"/>
          <w:sz w:val="27"/>
          <w:rtl/>
        </w:rPr>
        <w:t xml:space="preserve"> وضّاعاً للحديث</w:t>
      </w:r>
      <w:r w:rsidR="005B24A0" w:rsidRPr="00365F4F">
        <w:rPr>
          <w:rFonts w:hint="cs"/>
          <w:sz w:val="27"/>
          <w:rtl/>
        </w:rPr>
        <w:t>،</w:t>
      </w:r>
      <w:r w:rsidRPr="00365F4F">
        <w:rPr>
          <w:rFonts w:hint="cs"/>
          <w:sz w:val="27"/>
          <w:rtl/>
        </w:rPr>
        <w:t xml:space="preserve"> إلا</w:t>
      </w:r>
      <w:r w:rsidR="005B24A0" w:rsidRPr="00365F4F">
        <w:rPr>
          <w:rFonts w:hint="cs"/>
          <w:sz w:val="27"/>
          <w:rtl/>
        </w:rPr>
        <w:t>ّ</w:t>
      </w:r>
      <w:r w:rsidRPr="00365F4F">
        <w:rPr>
          <w:rFonts w:hint="cs"/>
          <w:sz w:val="27"/>
          <w:rtl/>
        </w:rPr>
        <w:t xml:space="preserve"> أنّه إذا روى أحد الكتب المشهورة تقبل منه</w:t>
      </w:r>
      <w:r w:rsidR="005B24A0" w:rsidRPr="00365F4F">
        <w:rPr>
          <w:rFonts w:hint="cs"/>
          <w:sz w:val="27"/>
          <w:rtl/>
        </w:rPr>
        <w:t>،</w:t>
      </w:r>
      <w:r w:rsidRPr="00365F4F">
        <w:rPr>
          <w:rFonts w:hint="cs"/>
          <w:sz w:val="27"/>
          <w:rtl/>
        </w:rPr>
        <w:t xml:space="preserve"> ولم يناقش معه في هذا النقل. </w:t>
      </w:r>
    </w:p>
    <w:p w:rsidR="00936C9D" w:rsidRPr="00365F4F" w:rsidRDefault="00936C9D" w:rsidP="00124BC6">
      <w:pPr>
        <w:rPr>
          <w:sz w:val="27"/>
          <w:rtl/>
        </w:rPr>
      </w:pPr>
      <w:r w:rsidRPr="00365F4F">
        <w:rPr>
          <w:rFonts w:hint="cs"/>
          <w:sz w:val="27"/>
          <w:rtl/>
        </w:rPr>
        <w:t>نعم، هذا لا يعني عدم الاحتياج إلى البحث الرجالي على نحو القضية السالبة الكلّية، فإنّ الحاجة إلى التقويم الرجالي ما زالت باقيةً حول صاحب الكتاب</w:t>
      </w:r>
      <w:r w:rsidR="005B24A0" w:rsidRPr="00365F4F">
        <w:rPr>
          <w:rFonts w:hint="cs"/>
          <w:sz w:val="27"/>
          <w:rtl/>
        </w:rPr>
        <w:t>،</w:t>
      </w:r>
      <w:r w:rsidRPr="00365F4F">
        <w:rPr>
          <w:rFonts w:hint="cs"/>
          <w:sz w:val="27"/>
          <w:rtl/>
        </w:rPr>
        <w:t xml:space="preserve"> وكذا الرواة من صاحب الكتاب إلى الإمام</w:t>
      </w:r>
      <w:r w:rsidR="004B1697" w:rsidRPr="00BA0F03">
        <w:rPr>
          <w:rFonts w:cs="Mosawi" w:hint="cs"/>
          <w:sz w:val="22"/>
          <w:szCs w:val="22"/>
          <w:rtl/>
        </w:rPr>
        <w:t>×</w:t>
      </w:r>
      <w:r w:rsidRPr="00365F4F">
        <w:rPr>
          <w:rFonts w:hint="cs"/>
          <w:sz w:val="27"/>
          <w:rtl/>
        </w:rPr>
        <w:t xml:space="preserve">، وكذا حول الكتب غير المشهورة. </w:t>
      </w:r>
    </w:p>
    <w:p w:rsidR="00936C9D" w:rsidRPr="00365F4F" w:rsidRDefault="00936C9D" w:rsidP="00FD2E09">
      <w:pPr>
        <w:rPr>
          <w:sz w:val="27"/>
          <w:rtl/>
        </w:rPr>
      </w:pPr>
      <w:r w:rsidRPr="00365F4F">
        <w:rPr>
          <w:rFonts w:hint="cs"/>
          <w:sz w:val="27"/>
          <w:rtl/>
        </w:rPr>
        <w:t>وليس هذا إلا</w:t>
      </w:r>
      <w:r w:rsidR="005B24A0" w:rsidRPr="00365F4F">
        <w:rPr>
          <w:rFonts w:hint="cs"/>
          <w:sz w:val="27"/>
          <w:rtl/>
        </w:rPr>
        <w:t>ّ</w:t>
      </w:r>
      <w:r w:rsidRPr="00365F4F">
        <w:rPr>
          <w:rFonts w:hint="cs"/>
          <w:sz w:val="27"/>
          <w:rtl/>
        </w:rPr>
        <w:t xml:space="preserve"> مثل </w:t>
      </w:r>
      <w:r w:rsidR="00FD2E09">
        <w:rPr>
          <w:rFonts w:hint="cs"/>
          <w:sz w:val="27"/>
          <w:rtl/>
        </w:rPr>
        <w:t>تعامل</w:t>
      </w:r>
      <w:r w:rsidRPr="00365F4F">
        <w:rPr>
          <w:rFonts w:hint="cs"/>
          <w:sz w:val="27"/>
          <w:rtl/>
        </w:rPr>
        <w:t>نا مع الكتب الأربعة، فإنّها كتب</w:t>
      </w:r>
      <w:r w:rsidR="005B24A0" w:rsidRPr="00365F4F">
        <w:rPr>
          <w:rFonts w:hint="cs"/>
          <w:sz w:val="27"/>
          <w:rtl/>
        </w:rPr>
        <w:t>ٌ</w:t>
      </w:r>
      <w:r w:rsidRPr="00365F4F">
        <w:rPr>
          <w:rFonts w:hint="cs"/>
          <w:sz w:val="27"/>
          <w:rtl/>
        </w:rPr>
        <w:t xml:space="preserve"> مشهورة، ولأجل</w:t>
      </w:r>
      <w:r w:rsidR="005B24A0" w:rsidRPr="00365F4F">
        <w:rPr>
          <w:rFonts w:hint="cs"/>
          <w:sz w:val="27"/>
          <w:rtl/>
        </w:rPr>
        <w:t xml:space="preserve"> ذلك</w:t>
      </w:r>
      <w:r w:rsidRPr="00365F4F">
        <w:rPr>
          <w:rFonts w:hint="cs"/>
          <w:sz w:val="27"/>
          <w:rtl/>
        </w:rPr>
        <w:t xml:space="preserve"> </w:t>
      </w:r>
      <w:r w:rsidR="005B24A0" w:rsidRPr="00365F4F">
        <w:rPr>
          <w:rFonts w:hint="cs"/>
          <w:sz w:val="27"/>
          <w:rtl/>
        </w:rPr>
        <w:t xml:space="preserve">يختصّ </w:t>
      </w:r>
      <w:r w:rsidRPr="00365F4F">
        <w:rPr>
          <w:rFonts w:hint="cs"/>
          <w:sz w:val="27"/>
          <w:rtl/>
        </w:rPr>
        <w:t xml:space="preserve">البحث الرجالي في الكتب الأربعة بالرواة من صاحب </w:t>
      </w:r>
      <w:r w:rsidR="005B24A0" w:rsidRPr="00365F4F">
        <w:rPr>
          <w:rFonts w:hint="cs"/>
          <w:sz w:val="27"/>
          <w:rtl/>
        </w:rPr>
        <w:t>الكتاب إلى الإمام</w:t>
      </w:r>
      <w:r w:rsidR="004B1697" w:rsidRPr="00BA0F03">
        <w:rPr>
          <w:rFonts w:cs="Mosawi" w:hint="cs"/>
          <w:sz w:val="22"/>
          <w:szCs w:val="22"/>
          <w:rtl/>
        </w:rPr>
        <w:t>×</w:t>
      </w:r>
      <w:r w:rsidR="005B24A0" w:rsidRPr="00365F4F">
        <w:rPr>
          <w:rFonts w:hint="cs"/>
          <w:sz w:val="27"/>
          <w:rtl/>
        </w:rPr>
        <w:t xml:space="preserve"> فقط</w:t>
      </w:r>
      <w:r w:rsidRPr="00365F4F">
        <w:rPr>
          <w:rFonts w:hint="cs"/>
          <w:sz w:val="27"/>
          <w:rtl/>
        </w:rPr>
        <w:t xml:space="preserve">. </w:t>
      </w:r>
    </w:p>
    <w:p w:rsidR="00936C9D" w:rsidRPr="00365F4F" w:rsidRDefault="00936C9D" w:rsidP="00124BC6">
      <w:pPr>
        <w:rPr>
          <w:sz w:val="27"/>
          <w:rtl/>
        </w:rPr>
      </w:pPr>
      <w:r w:rsidRPr="00365F4F">
        <w:rPr>
          <w:rFonts w:hint="cs"/>
          <w:sz w:val="27"/>
          <w:rtl/>
        </w:rPr>
        <w:lastRenderedPageBreak/>
        <w:t>والذي يشهد على ذلك أنّ الشيخ</w:t>
      </w:r>
      <w:r w:rsidR="00F60612" w:rsidRPr="00365F4F">
        <w:rPr>
          <w:rFonts w:hint="cs"/>
          <w:sz w:val="27"/>
          <w:rtl/>
        </w:rPr>
        <w:t xml:space="preserve"> </w:t>
      </w:r>
      <w:r w:rsidRPr="00365F4F">
        <w:rPr>
          <w:rFonts w:hint="cs"/>
          <w:sz w:val="27"/>
          <w:rtl/>
        </w:rPr>
        <w:t>قد ينقل بعض الروايات عن الكافي، والرواية موجودة</w:t>
      </w:r>
      <w:r w:rsidR="005B24A0" w:rsidRPr="00365F4F">
        <w:rPr>
          <w:rFonts w:hint="cs"/>
          <w:sz w:val="27"/>
          <w:rtl/>
        </w:rPr>
        <w:t>ٌ</w:t>
      </w:r>
      <w:r w:rsidRPr="00365F4F">
        <w:rPr>
          <w:rFonts w:hint="cs"/>
          <w:sz w:val="27"/>
          <w:rtl/>
        </w:rPr>
        <w:t xml:space="preserve"> بسندين في الكافي ـ </w:t>
      </w:r>
      <w:r w:rsidRPr="00365F4F">
        <w:rPr>
          <w:sz w:val="27"/>
          <w:rtl/>
        </w:rPr>
        <w:t xml:space="preserve">عن </w:t>
      </w:r>
      <w:r w:rsidR="005B24A0" w:rsidRPr="00365F4F">
        <w:rPr>
          <w:rFonts w:hint="cs"/>
          <w:sz w:val="27"/>
          <w:rtl/>
        </w:rPr>
        <w:t>أ</w:t>
      </w:r>
      <w:r w:rsidRPr="00365F4F">
        <w:rPr>
          <w:sz w:val="27"/>
          <w:rtl/>
        </w:rPr>
        <w:t>صل</w:t>
      </w:r>
      <w:r w:rsidR="005B24A0" w:rsidRPr="00365F4F">
        <w:rPr>
          <w:rFonts w:hint="cs"/>
          <w:sz w:val="27"/>
          <w:rtl/>
        </w:rPr>
        <w:t>ٍ</w:t>
      </w:r>
      <w:r w:rsidRPr="00365F4F">
        <w:rPr>
          <w:sz w:val="27"/>
          <w:rtl/>
        </w:rPr>
        <w:t xml:space="preserve"> أو </w:t>
      </w:r>
      <w:r w:rsidR="005B24A0" w:rsidRPr="00365F4F">
        <w:rPr>
          <w:rFonts w:hint="cs"/>
          <w:sz w:val="27"/>
          <w:rtl/>
        </w:rPr>
        <w:t>كت</w:t>
      </w:r>
      <w:r w:rsidRPr="00365F4F">
        <w:rPr>
          <w:sz w:val="27"/>
          <w:rtl/>
        </w:rPr>
        <w:t>اب معروف</w:t>
      </w:r>
      <w:r w:rsidRPr="00365F4F">
        <w:rPr>
          <w:rFonts w:hint="cs"/>
          <w:sz w:val="27"/>
          <w:rtl/>
        </w:rPr>
        <w:t xml:space="preserve"> ـ</w:t>
      </w:r>
      <w:r w:rsidR="005B24A0" w:rsidRPr="00365F4F">
        <w:rPr>
          <w:rFonts w:hint="cs"/>
          <w:sz w:val="27"/>
          <w:rtl/>
        </w:rPr>
        <w:t>،</w:t>
      </w:r>
      <w:r w:rsidRPr="00365F4F">
        <w:rPr>
          <w:rFonts w:hint="cs"/>
          <w:sz w:val="27"/>
          <w:rtl/>
        </w:rPr>
        <w:t xml:space="preserve"> </w:t>
      </w:r>
      <w:r w:rsidRPr="00FD2E09">
        <w:rPr>
          <w:rFonts w:hint="cs"/>
          <w:b/>
          <w:bCs/>
          <w:sz w:val="27"/>
          <w:rtl/>
        </w:rPr>
        <w:t>أحدهما</w:t>
      </w:r>
      <w:r w:rsidR="00FD2E09">
        <w:rPr>
          <w:rFonts w:hint="cs"/>
          <w:sz w:val="27"/>
          <w:rtl/>
        </w:rPr>
        <w:t>:</w:t>
      </w:r>
      <w:r w:rsidRPr="00365F4F">
        <w:rPr>
          <w:rFonts w:hint="cs"/>
          <w:sz w:val="27"/>
          <w:rtl/>
        </w:rPr>
        <w:t xml:space="preserve"> ضعيف بح</w:t>
      </w:r>
      <w:r w:rsidR="005B24A0" w:rsidRPr="00365F4F">
        <w:rPr>
          <w:rFonts w:hint="cs"/>
          <w:sz w:val="27"/>
          <w:rtl/>
        </w:rPr>
        <w:t>َ</w:t>
      </w:r>
      <w:r w:rsidRPr="00365F4F">
        <w:rPr>
          <w:rFonts w:hint="cs"/>
          <w:sz w:val="27"/>
          <w:rtl/>
        </w:rPr>
        <w:t>س</w:t>
      </w:r>
      <w:r w:rsidR="005B24A0" w:rsidRPr="00365F4F">
        <w:rPr>
          <w:rFonts w:hint="cs"/>
          <w:sz w:val="27"/>
          <w:rtl/>
        </w:rPr>
        <w:t>َ</w:t>
      </w:r>
      <w:r w:rsidRPr="00365F4F">
        <w:rPr>
          <w:rFonts w:hint="cs"/>
          <w:sz w:val="27"/>
          <w:rtl/>
        </w:rPr>
        <w:t xml:space="preserve">ب </w:t>
      </w:r>
      <w:r w:rsidR="005B24A0" w:rsidRPr="00365F4F">
        <w:rPr>
          <w:rFonts w:hint="cs"/>
          <w:sz w:val="27"/>
          <w:rtl/>
        </w:rPr>
        <w:t>م</w:t>
      </w:r>
      <w:r w:rsidRPr="00365F4F">
        <w:rPr>
          <w:rFonts w:hint="cs"/>
          <w:sz w:val="27"/>
          <w:rtl/>
        </w:rPr>
        <w:t>صطلح المتأخّ</w:t>
      </w:r>
      <w:r w:rsidR="005B24A0" w:rsidRPr="00365F4F">
        <w:rPr>
          <w:rFonts w:hint="cs"/>
          <w:sz w:val="27"/>
          <w:rtl/>
        </w:rPr>
        <w:t>ِ</w:t>
      </w:r>
      <w:r w:rsidRPr="00365F4F">
        <w:rPr>
          <w:rFonts w:hint="cs"/>
          <w:sz w:val="27"/>
          <w:rtl/>
        </w:rPr>
        <w:t>رين</w:t>
      </w:r>
      <w:r w:rsidR="005B24A0" w:rsidRPr="00365F4F">
        <w:rPr>
          <w:rFonts w:hint="cs"/>
          <w:sz w:val="27"/>
          <w:rtl/>
        </w:rPr>
        <w:t>؛</w:t>
      </w:r>
      <w:r w:rsidRPr="00365F4F">
        <w:rPr>
          <w:rFonts w:hint="cs"/>
          <w:sz w:val="27"/>
          <w:rtl/>
        </w:rPr>
        <w:t xml:space="preserve"> </w:t>
      </w:r>
      <w:r w:rsidRPr="00FD2E09">
        <w:rPr>
          <w:rFonts w:hint="cs"/>
          <w:b/>
          <w:bCs/>
          <w:sz w:val="27"/>
          <w:rtl/>
        </w:rPr>
        <w:t>والآخر</w:t>
      </w:r>
      <w:r w:rsidR="00FD2E09">
        <w:rPr>
          <w:rFonts w:hint="cs"/>
          <w:sz w:val="27"/>
          <w:rtl/>
        </w:rPr>
        <w:t>:</w:t>
      </w:r>
      <w:r w:rsidRPr="00365F4F">
        <w:rPr>
          <w:rFonts w:hint="cs"/>
          <w:sz w:val="27"/>
          <w:rtl/>
        </w:rPr>
        <w:t xml:space="preserve"> صحيح، والشيخ</w:t>
      </w:r>
      <w:r w:rsidR="00F60612" w:rsidRPr="00365F4F">
        <w:rPr>
          <w:rFonts w:hint="cs"/>
          <w:sz w:val="27"/>
          <w:rtl/>
        </w:rPr>
        <w:t xml:space="preserve"> </w:t>
      </w:r>
      <w:r w:rsidRPr="00365F4F">
        <w:rPr>
          <w:rFonts w:hint="cs"/>
          <w:sz w:val="27"/>
          <w:rtl/>
        </w:rPr>
        <w:t>ينقل الخبر ب</w:t>
      </w:r>
      <w:r w:rsidR="005B24A0" w:rsidRPr="00365F4F">
        <w:rPr>
          <w:rFonts w:hint="cs"/>
          <w:sz w:val="27"/>
          <w:rtl/>
        </w:rPr>
        <w:t>ال</w:t>
      </w:r>
      <w:r w:rsidRPr="00365F4F">
        <w:rPr>
          <w:rFonts w:hint="cs"/>
          <w:sz w:val="27"/>
          <w:rtl/>
        </w:rPr>
        <w:t>سند الضعيف</w:t>
      </w:r>
      <w:r w:rsidRPr="003E3FD2">
        <w:rPr>
          <w:sz w:val="27"/>
          <w:vertAlign w:val="superscript"/>
          <w:rtl/>
        </w:rPr>
        <w:t>(</w:t>
      </w:r>
      <w:r w:rsidRPr="003E3FD2">
        <w:rPr>
          <w:rStyle w:val="ac"/>
          <w:sz w:val="27"/>
          <w:rtl/>
        </w:rPr>
        <w:endnoteReference w:id="522"/>
      </w:r>
      <w:r w:rsidRPr="003E3FD2">
        <w:rPr>
          <w:sz w:val="27"/>
          <w:vertAlign w:val="superscript"/>
          <w:rtl/>
        </w:rPr>
        <w:t>)</w:t>
      </w:r>
      <w:r w:rsidRPr="00365F4F">
        <w:rPr>
          <w:rFonts w:hint="cs"/>
          <w:sz w:val="27"/>
          <w:rtl/>
        </w:rPr>
        <w:t>، فلا مبرّ</w:t>
      </w:r>
      <w:r w:rsidR="005B24A0" w:rsidRPr="00365F4F">
        <w:rPr>
          <w:rFonts w:hint="cs"/>
          <w:sz w:val="27"/>
          <w:rtl/>
        </w:rPr>
        <w:t>ِ</w:t>
      </w:r>
      <w:r w:rsidRPr="00365F4F">
        <w:rPr>
          <w:rFonts w:hint="cs"/>
          <w:sz w:val="27"/>
          <w:rtl/>
        </w:rPr>
        <w:t>ر لذلك ظاهراً إلا</w:t>
      </w:r>
      <w:r w:rsidR="005B24A0" w:rsidRPr="00365F4F">
        <w:rPr>
          <w:rFonts w:hint="cs"/>
          <w:sz w:val="27"/>
          <w:rtl/>
        </w:rPr>
        <w:t>ّ</w:t>
      </w:r>
      <w:r w:rsidRPr="00365F4F">
        <w:rPr>
          <w:rFonts w:hint="cs"/>
          <w:sz w:val="27"/>
          <w:rtl/>
        </w:rPr>
        <w:t xml:space="preserve"> ما قلنا. </w:t>
      </w:r>
    </w:p>
    <w:p w:rsidR="00936C9D" w:rsidRPr="00365F4F" w:rsidRDefault="00936C9D" w:rsidP="00124BC6">
      <w:pPr>
        <w:rPr>
          <w:sz w:val="27"/>
          <w:rtl/>
        </w:rPr>
      </w:pPr>
      <w:r w:rsidRPr="00365F4F">
        <w:rPr>
          <w:rFonts w:hint="cs"/>
          <w:sz w:val="27"/>
          <w:rtl/>
        </w:rPr>
        <w:t>والذي يشهد لذلك أنّنا إذا سبرنا الكتاب الرجالية نجد أنّ أكثر التوثيقات والتضعيفات حول المؤلّ</w:t>
      </w:r>
      <w:r w:rsidR="005B24A0" w:rsidRPr="00365F4F">
        <w:rPr>
          <w:rFonts w:hint="cs"/>
          <w:sz w:val="27"/>
          <w:rtl/>
        </w:rPr>
        <w:t>ِ</w:t>
      </w:r>
      <w:r w:rsidRPr="00365F4F">
        <w:rPr>
          <w:rFonts w:hint="cs"/>
          <w:sz w:val="27"/>
          <w:rtl/>
        </w:rPr>
        <w:t>فين والمصنّ</w:t>
      </w:r>
      <w:r w:rsidR="005B24A0" w:rsidRPr="00365F4F">
        <w:rPr>
          <w:rFonts w:hint="cs"/>
          <w:sz w:val="27"/>
          <w:rtl/>
        </w:rPr>
        <w:t>ِ</w:t>
      </w:r>
      <w:r w:rsidRPr="00365F4F">
        <w:rPr>
          <w:rFonts w:hint="cs"/>
          <w:sz w:val="27"/>
          <w:rtl/>
        </w:rPr>
        <w:t xml:space="preserve">فين. </w:t>
      </w:r>
    </w:p>
    <w:p w:rsidR="00936C9D" w:rsidRPr="00365F4F" w:rsidRDefault="00936C9D" w:rsidP="00124BC6">
      <w:pPr>
        <w:rPr>
          <w:sz w:val="27"/>
          <w:rtl/>
        </w:rPr>
      </w:pPr>
      <w:r w:rsidRPr="00365F4F">
        <w:rPr>
          <w:rFonts w:hint="cs"/>
          <w:sz w:val="27"/>
          <w:rtl/>
        </w:rPr>
        <w:t>هذا كتاب الرجال للشيخ الطوسي</w:t>
      </w:r>
      <w:r w:rsidR="00F60612" w:rsidRPr="00365F4F">
        <w:rPr>
          <w:rFonts w:hint="cs"/>
          <w:sz w:val="27"/>
          <w:rtl/>
        </w:rPr>
        <w:t>،</w:t>
      </w:r>
      <w:r w:rsidRPr="00365F4F">
        <w:rPr>
          <w:rFonts w:hint="cs"/>
          <w:sz w:val="27"/>
          <w:rtl/>
        </w:rPr>
        <w:t xml:space="preserve"> فتجد قريباً من 75% من نصوص الجرح والتعديل فيه للمؤلّفين، بل لم تج</w:t>
      </w:r>
      <w:r w:rsidR="00F60612" w:rsidRPr="00365F4F">
        <w:rPr>
          <w:rFonts w:hint="cs"/>
          <w:sz w:val="27"/>
          <w:rtl/>
        </w:rPr>
        <w:t>ِ</w:t>
      </w:r>
      <w:r w:rsidRPr="00365F4F">
        <w:rPr>
          <w:rFonts w:hint="cs"/>
          <w:sz w:val="27"/>
          <w:rtl/>
        </w:rPr>
        <w:t>د</w:t>
      </w:r>
      <w:r w:rsidR="00F60612" w:rsidRPr="00365F4F">
        <w:rPr>
          <w:rFonts w:hint="cs"/>
          <w:sz w:val="27"/>
          <w:rtl/>
        </w:rPr>
        <w:t>ْ</w:t>
      </w:r>
      <w:r w:rsidRPr="00365F4F">
        <w:rPr>
          <w:rFonts w:hint="cs"/>
          <w:sz w:val="27"/>
          <w:rtl/>
        </w:rPr>
        <w:t xml:space="preserve"> فيه كلمة </w:t>
      </w:r>
      <w:r w:rsidRPr="00802ECF">
        <w:rPr>
          <w:rFonts w:hint="cs"/>
          <w:sz w:val="24"/>
          <w:szCs w:val="24"/>
          <w:rtl/>
        </w:rPr>
        <w:t>«</w:t>
      </w:r>
      <w:r w:rsidRPr="00365F4F">
        <w:rPr>
          <w:rFonts w:hint="cs"/>
          <w:sz w:val="27"/>
          <w:rtl/>
        </w:rPr>
        <w:t>ثقة</w:t>
      </w:r>
      <w:r w:rsidRPr="00802ECF">
        <w:rPr>
          <w:rFonts w:hint="cs"/>
          <w:sz w:val="24"/>
          <w:szCs w:val="24"/>
          <w:rtl/>
        </w:rPr>
        <w:t>»</w:t>
      </w:r>
      <w:r w:rsidRPr="00365F4F">
        <w:rPr>
          <w:rFonts w:hint="cs"/>
          <w:sz w:val="27"/>
          <w:rtl/>
        </w:rPr>
        <w:t xml:space="preserve"> قبل عهد الإمام الباقر</w:t>
      </w:r>
      <w:r w:rsidR="004B1697" w:rsidRPr="00BA0F03">
        <w:rPr>
          <w:rFonts w:cs="Mosawi" w:hint="cs"/>
          <w:sz w:val="22"/>
          <w:szCs w:val="22"/>
          <w:rtl/>
        </w:rPr>
        <w:t>×</w:t>
      </w:r>
      <w:r w:rsidRPr="00365F4F">
        <w:rPr>
          <w:rFonts w:hint="cs"/>
          <w:sz w:val="27"/>
          <w:rtl/>
        </w:rPr>
        <w:t xml:space="preserve">، وفي هذا العهد بداية نظام التحديث وشروع التأليف والتصنيف. </w:t>
      </w:r>
    </w:p>
    <w:p w:rsidR="00936C9D" w:rsidRPr="00365F4F" w:rsidRDefault="00936C9D" w:rsidP="00124BC6">
      <w:pPr>
        <w:rPr>
          <w:sz w:val="27"/>
          <w:rtl/>
        </w:rPr>
      </w:pPr>
      <w:r w:rsidRPr="00365F4F">
        <w:rPr>
          <w:rFonts w:hint="cs"/>
          <w:sz w:val="27"/>
          <w:rtl/>
        </w:rPr>
        <w:t>ومثله كتاب الرجال لابن الغضائري</w:t>
      </w:r>
      <w:r w:rsidRPr="00365F4F">
        <w:rPr>
          <w:rFonts w:hint="cs"/>
          <w:sz w:val="27"/>
          <w:rtl/>
        </w:rPr>
        <w:sym w:font="AGA Arabesque" w:char="F08A"/>
      </w:r>
      <w:r w:rsidRPr="00365F4F">
        <w:rPr>
          <w:rFonts w:hint="cs"/>
          <w:sz w:val="27"/>
          <w:rtl/>
        </w:rPr>
        <w:t>، فتجد أكثر من 90% من نصوص الجرح والتعديل فيه للمؤلّ</w:t>
      </w:r>
      <w:r w:rsidR="00F60612" w:rsidRPr="00365F4F">
        <w:rPr>
          <w:rFonts w:hint="cs"/>
          <w:sz w:val="27"/>
          <w:rtl/>
        </w:rPr>
        <w:t>ِفين فقط</w:t>
      </w:r>
      <w:r w:rsidRPr="00365F4F">
        <w:rPr>
          <w:rFonts w:hint="cs"/>
          <w:sz w:val="27"/>
          <w:rtl/>
        </w:rPr>
        <w:t xml:space="preserve">. </w:t>
      </w:r>
    </w:p>
    <w:p w:rsidR="00936C9D" w:rsidRPr="00365F4F" w:rsidRDefault="00936C9D" w:rsidP="00124BC6">
      <w:pPr>
        <w:rPr>
          <w:sz w:val="27"/>
          <w:rtl/>
        </w:rPr>
      </w:pPr>
      <w:r w:rsidRPr="00365F4F">
        <w:rPr>
          <w:rFonts w:hint="cs"/>
          <w:sz w:val="27"/>
          <w:rtl/>
        </w:rPr>
        <w:t>ولأجل</w:t>
      </w:r>
      <w:r w:rsidR="00F60612" w:rsidRPr="00365F4F">
        <w:rPr>
          <w:rFonts w:hint="cs"/>
          <w:sz w:val="27"/>
          <w:rtl/>
        </w:rPr>
        <w:t xml:space="preserve"> ذلك</w:t>
      </w:r>
      <w:r w:rsidRPr="00365F4F">
        <w:rPr>
          <w:rFonts w:hint="cs"/>
          <w:sz w:val="27"/>
          <w:rtl/>
        </w:rPr>
        <w:t xml:space="preserve"> لم ن</w:t>
      </w:r>
      <w:r w:rsidR="00F60612" w:rsidRPr="00365F4F">
        <w:rPr>
          <w:rFonts w:hint="cs"/>
          <w:sz w:val="27"/>
          <w:rtl/>
        </w:rPr>
        <w:t>َ</w:t>
      </w:r>
      <w:r w:rsidRPr="00365F4F">
        <w:rPr>
          <w:rFonts w:hint="cs"/>
          <w:sz w:val="27"/>
          <w:rtl/>
        </w:rPr>
        <w:t>ر</w:t>
      </w:r>
      <w:r w:rsidR="00F60612" w:rsidRPr="00365F4F">
        <w:rPr>
          <w:rFonts w:hint="cs"/>
          <w:sz w:val="27"/>
          <w:rtl/>
        </w:rPr>
        <w:t>َ</w:t>
      </w:r>
      <w:r w:rsidRPr="00365F4F">
        <w:rPr>
          <w:rFonts w:hint="cs"/>
          <w:sz w:val="27"/>
          <w:rtl/>
        </w:rPr>
        <w:t xml:space="preserve"> توثيقاً أو تضعيفاً حول كثير</w:t>
      </w:r>
      <w:r w:rsidR="00F60612" w:rsidRPr="00365F4F">
        <w:rPr>
          <w:rFonts w:hint="cs"/>
          <w:sz w:val="27"/>
          <w:rtl/>
        </w:rPr>
        <w:t>ٍ</w:t>
      </w:r>
      <w:r w:rsidRPr="00365F4F">
        <w:rPr>
          <w:rFonts w:hint="cs"/>
          <w:sz w:val="27"/>
          <w:rtl/>
        </w:rPr>
        <w:t xml:space="preserve"> من الرواة الذين ليس لهم تأليف، بل شأنهم نقل الكتب والمصنّ</w:t>
      </w:r>
      <w:r w:rsidR="00F60612" w:rsidRPr="00365F4F">
        <w:rPr>
          <w:rFonts w:hint="cs"/>
          <w:sz w:val="27"/>
          <w:rtl/>
        </w:rPr>
        <w:t>َ</w:t>
      </w:r>
      <w:r w:rsidRPr="00365F4F">
        <w:rPr>
          <w:rFonts w:hint="cs"/>
          <w:sz w:val="27"/>
          <w:rtl/>
        </w:rPr>
        <w:t>فات فح</w:t>
      </w:r>
      <w:r w:rsidR="00F60612" w:rsidRPr="00365F4F">
        <w:rPr>
          <w:rFonts w:hint="cs"/>
          <w:sz w:val="27"/>
          <w:rtl/>
        </w:rPr>
        <w:t>َ</w:t>
      </w:r>
      <w:r w:rsidRPr="00365F4F">
        <w:rPr>
          <w:rFonts w:hint="cs"/>
          <w:sz w:val="27"/>
          <w:rtl/>
        </w:rPr>
        <w:t>س</w:t>
      </w:r>
      <w:r w:rsidR="00F60612" w:rsidRPr="00365F4F">
        <w:rPr>
          <w:rFonts w:hint="cs"/>
          <w:sz w:val="27"/>
          <w:rtl/>
        </w:rPr>
        <w:t>ْب. وهذا مثل أحمد بن محم</w:t>
      </w:r>
      <w:r w:rsidRPr="00365F4F">
        <w:rPr>
          <w:rFonts w:hint="cs"/>
          <w:sz w:val="27"/>
          <w:rtl/>
        </w:rPr>
        <w:t>د بن الحسن بن الوليد</w:t>
      </w:r>
      <w:r w:rsidR="00F60612" w:rsidRPr="00365F4F">
        <w:rPr>
          <w:rFonts w:hint="cs"/>
          <w:sz w:val="27"/>
          <w:rtl/>
        </w:rPr>
        <w:t>،</w:t>
      </w:r>
      <w:r w:rsidRPr="00365F4F">
        <w:rPr>
          <w:rFonts w:hint="cs"/>
          <w:sz w:val="27"/>
          <w:rtl/>
        </w:rPr>
        <w:t xml:space="preserve"> الذي أكثر الشيخ المفيد</w:t>
      </w:r>
      <w:r w:rsidR="00F60612" w:rsidRPr="00365F4F">
        <w:rPr>
          <w:rFonts w:hint="cs"/>
          <w:sz w:val="27"/>
          <w:rtl/>
        </w:rPr>
        <w:t xml:space="preserve"> الرواية عنه، وكذا أحمد بن محم</w:t>
      </w:r>
      <w:r w:rsidRPr="00365F4F">
        <w:rPr>
          <w:rFonts w:hint="cs"/>
          <w:sz w:val="27"/>
          <w:rtl/>
        </w:rPr>
        <w:t>د بن يحيى العط</w:t>
      </w:r>
      <w:r w:rsidR="00F60612" w:rsidRPr="00365F4F">
        <w:rPr>
          <w:rFonts w:hint="cs"/>
          <w:sz w:val="27"/>
          <w:rtl/>
        </w:rPr>
        <w:t>ّ</w:t>
      </w:r>
      <w:r w:rsidRPr="00365F4F">
        <w:rPr>
          <w:rFonts w:hint="cs"/>
          <w:sz w:val="27"/>
          <w:rtl/>
        </w:rPr>
        <w:t>ار</w:t>
      </w:r>
      <w:r w:rsidR="00F60612" w:rsidRPr="00365F4F">
        <w:rPr>
          <w:rFonts w:hint="cs"/>
          <w:sz w:val="27"/>
          <w:rtl/>
        </w:rPr>
        <w:t>،</w:t>
      </w:r>
      <w:r w:rsidRPr="00365F4F">
        <w:rPr>
          <w:rFonts w:hint="cs"/>
          <w:sz w:val="27"/>
          <w:rtl/>
        </w:rPr>
        <w:t xml:space="preserve"> الذي أكثر الشيخ الصدوق</w:t>
      </w:r>
      <w:r w:rsidR="00F60612" w:rsidRPr="00365F4F">
        <w:rPr>
          <w:rFonts w:hint="cs"/>
          <w:sz w:val="27"/>
          <w:rtl/>
        </w:rPr>
        <w:t xml:space="preserve"> </w:t>
      </w:r>
      <w:r w:rsidRPr="00365F4F">
        <w:rPr>
          <w:rFonts w:hint="cs"/>
          <w:sz w:val="27"/>
          <w:rtl/>
        </w:rPr>
        <w:t xml:space="preserve">الرواية عنه، وكذا </w:t>
      </w:r>
      <w:r w:rsidRPr="00365F4F">
        <w:rPr>
          <w:sz w:val="27"/>
          <w:rtl/>
        </w:rPr>
        <w:t>الحسين بن الحسن بن أبان</w:t>
      </w:r>
      <w:r w:rsidRPr="00365F4F">
        <w:rPr>
          <w:rFonts w:hint="cs"/>
          <w:sz w:val="27"/>
          <w:rtl/>
        </w:rPr>
        <w:t xml:space="preserve">. </w:t>
      </w:r>
    </w:p>
    <w:p w:rsidR="00936C9D" w:rsidRPr="00365F4F" w:rsidRDefault="00936C9D" w:rsidP="00124BC6">
      <w:pPr>
        <w:rPr>
          <w:sz w:val="27"/>
          <w:rtl/>
        </w:rPr>
      </w:pPr>
      <w:r w:rsidRPr="00365F4F">
        <w:rPr>
          <w:rFonts w:hint="cs"/>
          <w:sz w:val="27"/>
          <w:rtl/>
        </w:rPr>
        <w:t>قال صاحب المعالم</w:t>
      </w:r>
      <w:r w:rsidR="005E73F3" w:rsidRPr="00365F4F">
        <w:rPr>
          <w:rFonts w:hint="cs"/>
          <w:sz w:val="27"/>
          <w:rtl/>
        </w:rPr>
        <w:t>:</w:t>
      </w:r>
      <w:r w:rsidRPr="00365F4F">
        <w:rPr>
          <w:rFonts w:hint="cs"/>
          <w:sz w:val="27"/>
          <w:rtl/>
        </w:rPr>
        <w:t xml:space="preserve"> </w:t>
      </w:r>
      <w:r w:rsidRPr="00365F4F">
        <w:rPr>
          <w:sz w:val="27"/>
          <w:rtl/>
        </w:rPr>
        <w:t>ت</w:t>
      </w:r>
      <w:r w:rsidR="00FD2E09">
        <w:rPr>
          <w:rFonts w:hint="cs"/>
          <w:sz w:val="27"/>
          <w:rtl/>
        </w:rPr>
        <w:t>َ</w:t>
      </w:r>
      <w:r w:rsidRPr="00365F4F">
        <w:rPr>
          <w:sz w:val="27"/>
          <w:rtl/>
        </w:rPr>
        <w:t>ر</w:t>
      </w:r>
      <w:r w:rsidR="00FD2E09">
        <w:rPr>
          <w:rFonts w:hint="cs"/>
          <w:sz w:val="27"/>
          <w:rtl/>
        </w:rPr>
        <w:t>ْ</w:t>
      </w:r>
      <w:r w:rsidRPr="00365F4F">
        <w:rPr>
          <w:sz w:val="27"/>
          <w:rtl/>
        </w:rPr>
        <w:t>ك</w:t>
      </w:r>
      <w:r w:rsidR="00FD2E09">
        <w:rPr>
          <w:rFonts w:hint="cs"/>
          <w:sz w:val="27"/>
          <w:rtl/>
        </w:rPr>
        <w:t>ُ</w:t>
      </w:r>
      <w:r w:rsidRPr="00365F4F">
        <w:rPr>
          <w:sz w:val="27"/>
          <w:rtl/>
        </w:rPr>
        <w:t xml:space="preserve"> التعر</w:t>
      </w:r>
      <w:r w:rsidRPr="00365F4F">
        <w:rPr>
          <w:rFonts w:hint="cs"/>
          <w:sz w:val="27"/>
          <w:rtl/>
        </w:rPr>
        <w:t>ّ</w:t>
      </w:r>
      <w:r w:rsidR="00F60612" w:rsidRPr="00365F4F">
        <w:rPr>
          <w:rFonts w:hint="cs"/>
          <w:sz w:val="27"/>
          <w:rtl/>
        </w:rPr>
        <w:t>ُ</w:t>
      </w:r>
      <w:r w:rsidRPr="00365F4F">
        <w:rPr>
          <w:sz w:val="27"/>
          <w:rtl/>
        </w:rPr>
        <w:t>ض لذكرهم</w:t>
      </w:r>
      <w:r w:rsidRPr="00365F4F">
        <w:rPr>
          <w:rFonts w:hint="cs"/>
          <w:sz w:val="27"/>
          <w:rtl/>
        </w:rPr>
        <w:t xml:space="preserve"> </w:t>
      </w:r>
      <w:r w:rsidRPr="00365F4F">
        <w:rPr>
          <w:sz w:val="27"/>
          <w:rtl/>
        </w:rPr>
        <w:t xml:space="preserve">في كتب الرجال </w:t>
      </w:r>
      <w:r w:rsidRPr="00365F4F">
        <w:rPr>
          <w:rFonts w:hint="cs"/>
          <w:sz w:val="27"/>
          <w:rtl/>
        </w:rPr>
        <w:t xml:space="preserve">ليس </w:t>
      </w:r>
      <w:r w:rsidRPr="00365F4F">
        <w:rPr>
          <w:sz w:val="27"/>
          <w:rtl/>
        </w:rPr>
        <w:t>إشعارا</w:t>
      </w:r>
      <w:r w:rsidRPr="00365F4F">
        <w:rPr>
          <w:rFonts w:hint="cs"/>
          <w:sz w:val="27"/>
          <w:rtl/>
        </w:rPr>
        <w:t>ً</w:t>
      </w:r>
      <w:r w:rsidRPr="00365F4F">
        <w:rPr>
          <w:sz w:val="27"/>
          <w:rtl/>
        </w:rPr>
        <w:t xml:space="preserve"> بعدم الاعتماد عليهم</w:t>
      </w:r>
      <w:r w:rsidR="00F60612" w:rsidRPr="00365F4F">
        <w:rPr>
          <w:rFonts w:hint="cs"/>
          <w:sz w:val="27"/>
          <w:rtl/>
        </w:rPr>
        <w:t>؛</w:t>
      </w:r>
      <w:r w:rsidRPr="00365F4F">
        <w:rPr>
          <w:sz w:val="27"/>
          <w:rtl/>
        </w:rPr>
        <w:t xml:space="preserve"> فإن</w:t>
      </w:r>
      <w:r w:rsidRPr="00365F4F">
        <w:rPr>
          <w:rFonts w:hint="cs"/>
          <w:sz w:val="27"/>
          <w:rtl/>
        </w:rPr>
        <w:t>ّ</w:t>
      </w:r>
      <w:r w:rsidRPr="00365F4F">
        <w:rPr>
          <w:sz w:val="27"/>
          <w:rtl/>
        </w:rPr>
        <w:t xml:space="preserve"> الأسباب في مثله كثيرة، وأظهرها أن</w:t>
      </w:r>
      <w:r w:rsidRPr="00365F4F">
        <w:rPr>
          <w:rFonts w:hint="cs"/>
          <w:sz w:val="27"/>
          <w:rtl/>
        </w:rPr>
        <w:t>ّ</w:t>
      </w:r>
      <w:r w:rsidRPr="00365F4F">
        <w:rPr>
          <w:sz w:val="27"/>
          <w:rtl/>
        </w:rPr>
        <w:t>ه لا تصنيف لهم، وأكثر الكتب المصن</w:t>
      </w:r>
      <w:r w:rsidRPr="00365F4F">
        <w:rPr>
          <w:rFonts w:hint="cs"/>
          <w:sz w:val="27"/>
          <w:rtl/>
        </w:rPr>
        <w:t>ّ</w:t>
      </w:r>
      <w:r w:rsidR="00F60612" w:rsidRPr="00365F4F">
        <w:rPr>
          <w:rFonts w:hint="cs"/>
          <w:sz w:val="27"/>
          <w:rtl/>
        </w:rPr>
        <w:t>َ</w:t>
      </w:r>
      <w:r w:rsidRPr="00365F4F">
        <w:rPr>
          <w:sz w:val="27"/>
          <w:rtl/>
        </w:rPr>
        <w:t>فة في الرجال لمتقد</w:t>
      </w:r>
      <w:r w:rsidRPr="00365F4F">
        <w:rPr>
          <w:rFonts w:hint="cs"/>
          <w:sz w:val="27"/>
          <w:rtl/>
        </w:rPr>
        <w:t>ّ</w:t>
      </w:r>
      <w:r w:rsidR="00F60612" w:rsidRPr="00365F4F">
        <w:rPr>
          <w:rFonts w:hint="cs"/>
          <w:sz w:val="27"/>
          <w:rtl/>
        </w:rPr>
        <w:t>ِ</w:t>
      </w:r>
      <w:r w:rsidRPr="00365F4F">
        <w:rPr>
          <w:sz w:val="27"/>
          <w:rtl/>
        </w:rPr>
        <w:t>مي الأصحاب اقتصروا فيها على ذكر المصن</w:t>
      </w:r>
      <w:r w:rsidRPr="00365F4F">
        <w:rPr>
          <w:rFonts w:hint="cs"/>
          <w:sz w:val="27"/>
          <w:rtl/>
        </w:rPr>
        <w:t>ّ</w:t>
      </w:r>
      <w:r w:rsidRPr="00365F4F">
        <w:rPr>
          <w:sz w:val="27"/>
          <w:rtl/>
        </w:rPr>
        <w:t>فين، وبيان الطرق إلى رواية كتبهم</w:t>
      </w:r>
      <w:r w:rsidRPr="003E3FD2">
        <w:rPr>
          <w:sz w:val="27"/>
          <w:vertAlign w:val="superscript"/>
          <w:rtl/>
        </w:rPr>
        <w:t>(</w:t>
      </w:r>
      <w:r w:rsidRPr="003E3FD2">
        <w:rPr>
          <w:rStyle w:val="ac"/>
          <w:sz w:val="27"/>
          <w:rtl/>
        </w:rPr>
        <w:endnoteReference w:id="523"/>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وكيفما كان، تظهر ثمرة ذلك إذا كان الطريق إلى كتاب ضعيفاً بح</w:t>
      </w:r>
      <w:r w:rsidR="00F60612" w:rsidRPr="00365F4F">
        <w:rPr>
          <w:rFonts w:hint="cs"/>
          <w:sz w:val="27"/>
          <w:rtl/>
        </w:rPr>
        <w:t>َ</w:t>
      </w:r>
      <w:r w:rsidRPr="00365F4F">
        <w:rPr>
          <w:rFonts w:hint="cs"/>
          <w:sz w:val="27"/>
          <w:rtl/>
        </w:rPr>
        <w:t>س</w:t>
      </w:r>
      <w:r w:rsidR="00F60612" w:rsidRPr="00365F4F">
        <w:rPr>
          <w:rFonts w:hint="cs"/>
          <w:sz w:val="27"/>
          <w:rtl/>
        </w:rPr>
        <w:t>َ</w:t>
      </w:r>
      <w:r w:rsidRPr="00365F4F">
        <w:rPr>
          <w:rFonts w:hint="cs"/>
          <w:sz w:val="27"/>
          <w:rtl/>
        </w:rPr>
        <w:t>ب المصطح الرجالي، ولكن</w:t>
      </w:r>
      <w:r w:rsidR="00F60612" w:rsidRPr="00365F4F">
        <w:rPr>
          <w:rFonts w:hint="cs"/>
          <w:sz w:val="27"/>
          <w:rtl/>
        </w:rPr>
        <w:t>ّ</w:t>
      </w:r>
      <w:r w:rsidRPr="00365F4F">
        <w:rPr>
          <w:rFonts w:hint="cs"/>
          <w:sz w:val="27"/>
          <w:rtl/>
        </w:rPr>
        <w:t xml:space="preserve"> الكتاب مشهور</w:t>
      </w:r>
      <w:r w:rsidR="00F60612" w:rsidRPr="00365F4F">
        <w:rPr>
          <w:rFonts w:hint="cs"/>
          <w:sz w:val="27"/>
          <w:rtl/>
        </w:rPr>
        <w:t>ٌ</w:t>
      </w:r>
      <w:r w:rsidRPr="00365F4F">
        <w:rPr>
          <w:rFonts w:hint="cs"/>
          <w:sz w:val="27"/>
          <w:rtl/>
        </w:rPr>
        <w:t>، فأحاديث هذا الكتاب بح</w:t>
      </w:r>
      <w:r w:rsidR="00F60612" w:rsidRPr="00365F4F">
        <w:rPr>
          <w:rFonts w:hint="cs"/>
          <w:sz w:val="27"/>
          <w:rtl/>
        </w:rPr>
        <w:t>َ</w:t>
      </w:r>
      <w:r w:rsidRPr="00365F4F">
        <w:rPr>
          <w:rFonts w:hint="cs"/>
          <w:sz w:val="27"/>
          <w:rtl/>
        </w:rPr>
        <w:t>س</w:t>
      </w:r>
      <w:r w:rsidR="00F60612" w:rsidRPr="00365F4F">
        <w:rPr>
          <w:rFonts w:hint="cs"/>
          <w:sz w:val="27"/>
          <w:rtl/>
        </w:rPr>
        <w:t>َ</w:t>
      </w:r>
      <w:r w:rsidRPr="00365F4F">
        <w:rPr>
          <w:rFonts w:hint="cs"/>
          <w:sz w:val="27"/>
          <w:rtl/>
        </w:rPr>
        <w:t xml:space="preserve">ب </w:t>
      </w:r>
      <w:r w:rsidR="00F60612" w:rsidRPr="00365F4F">
        <w:rPr>
          <w:rFonts w:hint="cs"/>
          <w:sz w:val="27"/>
          <w:rtl/>
        </w:rPr>
        <w:t>م</w:t>
      </w:r>
      <w:r w:rsidRPr="00365F4F">
        <w:rPr>
          <w:rFonts w:hint="cs"/>
          <w:sz w:val="27"/>
          <w:rtl/>
        </w:rPr>
        <w:t>صطلح المتأخّرين ضعيفة</w:t>
      </w:r>
      <w:r w:rsidR="00F60612" w:rsidRPr="00365F4F">
        <w:rPr>
          <w:rFonts w:hint="cs"/>
          <w:sz w:val="27"/>
          <w:rtl/>
        </w:rPr>
        <w:t>،</w:t>
      </w:r>
      <w:r w:rsidRPr="00365F4F">
        <w:rPr>
          <w:rFonts w:hint="cs"/>
          <w:sz w:val="27"/>
          <w:rtl/>
        </w:rPr>
        <w:t xml:space="preserve"> بينما الذي يظهر من قدماء الأصحاب ـ الذين عليهم مدار الجرح والتعديل وقبول الأحاديث وردّها ـ أنّها صحيحة. </w:t>
      </w:r>
    </w:p>
    <w:p w:rsidR="00936C9D" w:rsidRPr="00365F4F" w:rsidRDefault="00936C9D" w:rsidP="00124BC6">
      <w:pPr>
        <w:rPr>
          <w:sz w:val="27"/>
          <w:rtl/>
        </w:rPr>
      </w:pPr>
      <w:r w:rsidRPr="00365F4F">
        <w:rPr>
          <w:rFonts w:hint="cs"/>
          <w:sz w:val="27"/>
          <w:rtl/>
        </w:rPr>
        <w:t>قال المحقّق المجلسي</w:t>
      </w:r>
      <w:r w:rsidR="005E73F3" w:rsidRPr="00365F4F">
        <w:rPr>
          <w:rFonts w:hint="cs"/>
          <w:sz w:val="27"/>
          <w:rtl/>
        </w:rPr>
        <w:t xml:space="preserve">: </w:t>
      </w:r>
      <w:r w:rsidRPr="00365F4F">
        <w:rPr>
          <w:sz w:val="27"/>
          <w:rtl/>
        </w:rPr>
        <w:t>لا بأس بالوجادة مع تحق</w:t>
      </w:r>
      <w:r w:rsidRPr="00365F4F">
        <w:rPr>
          <w:rFonts w:hint="cs"/>
          <w:sz w:val="27"/>
          <w:rtl/>
        </w:rPr>
        <w:t>ّ</w:t>
      </w:r>
      <w:r w:rsidR="005E73F3" w:rsidRPr="00365F4F">
        <w:rPr>
          <w:rFonts w:hint="cs"/>
          <w:sz w:val="27"/>
          <w:rtl/>
        </w:rPr>
        <w:t>ُ</w:t>
      </w:r>
      <w:r w:rsidRPr="00365F4F">
        <w:rPr>
          <w:sz w:val="27"/>
          <w:rtl/>
        </w:rPr>
        <w:t>ق انتساب الكتب إلى أصحابها</w:t>
      </w:r>
      <w:r w:rsidRPr="003E3FD2">
        <w:rPr>
          <w:sz w:val="27"/>
          <w:vertAlign w:val="superscript"/>
          <w:rtl/>
        </w:rPr>
        <w:t>(</w:t>
      </w:r>
      <w:r w:rsidRPr="003E3FD2">
        <w:rPr>
          <w:rStyle w:val="ac"/>
          <w:sz w:val="27"/>
          <w:rtl/>
        </w:rPr>
        <w:endnoteReference w:id="524"/>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lastRenderedPageBreak/>
        <w:t>وقال ولده العلامة</w:t>
      </w:r>
      <w:r w:rsidR="005E73F3" w:rsidRPr="00365F4F">
        <w:rPr>
          <w:rFonts w:hint="cs"/>
          <w:sz w:val="27"/>
          <w:rtl/>
        </w:rPr>
        <w:t>:</w:t>
      </w:r>
      <w:r w:rsidRPr="00365F4F">
        <w:rPr>
          <w:rFonts w:hint="cs"/>
          <w:sz w:val="27"/>
          <w:rtl/>
        </w:rPr>
        <w:t xml:space="preserve"> </w:t>
      </w:r>
      <w:r w:rsidRPr="00365F4F">
        <w:rPr>
          <w:sz w:val="27"/>
          <w:rtl/>
        </w:rPr>
        <w:t>الأظهر</w:t>
      </w:r>
      <w:r w:rsidRPr="00365F4F">
        <w:rPr>
          <w:rFonts w:hint="cs"/>
          <w:sz w:val="27"/>
          <w:rtl/>
        </w:rPr>
        <w:t xml:space="preserve"> [في الوجادة] </w:t>
      </w:r>
      <w:r w:rsidRPr="00365F4F">
        <w:rPr>
          <w:sz w:val="27"/>
          <w:rtl/>
        </w:rPr>
        <w:t>جواز العمل بالكتب المشهورة المعروفة التي يعلم انتسابها إلى مؤل</w:t>
      </w:r>
      <w:r w:rsidRPr="00365F4F">
        <w:rPr>
          <w:rFonts w:hint="cs"/>
          <w:sz w:val="27"/>
          <w:rtl/>
        </w:rPr>
        <w:t>ّ</w:t>
      </w:r>
      <w:r w:rsidR="005E73F3" w:rsidRPr="00365F4F">
        <w:rPr>
          <w:rFonts w:hint="cs"/>
          <w:sz w:val="27"/>
          <w:rtl/>
        </w:rPr>
        <w:t>ِ</w:t>
      </w:r>
      <w:r w:rsidRPr="00365F4F">
        <w:rPr>
          <w:sz w:val="27"/>
          <w:rtl/>
        </w:rPr>
        <w:t>فيها</w:t>
      </w:r>
      <w:r w:rsidRPr="00365F4F">
        <w:rPr>
          <w:rFonts w:hint="cs"/>
          <w:sz w:val="27"/>
          <w:rtl/>
        </w:rPr>
        <w:t xml:space="preserve">، </w:t>
      </w:r>
      <w:r w:rsidRPr="00365F4F">
        <w:rPr>
          <w:sz w:val="27"/>
          <w:rtl/>
        </w:rPr>
        <w:t>كالكتب الأربعة، وسائر الكتب المشهورة</w:t>
      </w:r>
      <w:r w:rsidRPr="003E3FD2">
        <w:rPr>
          <w:sz w:val="27"/>
          <w:vertAlign w:val="superscript"/>
          <w:rtl/>
        </w:rPr>
        <w:t>(</w:t>
      </w:r>
      <w:r w:rsidRPr="003E3FD2">
        <w:rPr>
          <w:rStyle w:val="ac"/>
          <w:sz w:val="27"/>
          <w:rtl/>
        </w:rPr>
        <w:endnoteReference w:id="525"/>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وقال الفاضل الخواجوئي</w:t>
      </w:r>
      <w:r w:rsidR="005E73F3" w:rsidRPr="00365F4F">
        <w:rPr>
          <w:rFonts w:hint="cs"/>
          <w:sz w:val="27"/>
          <w:rtl/>
        </w:rPr>
        <w:t>:</w:t>
      </w:r>
      <w:r w:rsidRPr="00365F4F">
        <w:rPr>
          <w:rFonts w:hint="cs"/>
          <w:sz w:val="27"/>
          <w:rtl/>
        </w:rPr>
        <w:t xml:space="preserve"> </w:t>
      </w:r>
      <w:r w:rsidRPr="00365F4F">
        <w:rPr>
          <w:sz w:val="27"/>
          <w:rtl/>
        </w:rPr>
        <w:t>لا يضر</w:t>
      </w:r>
      <w:r w:rsidRPr="00365F4F">
        <w:rPr>
          <w:rFonts w:hint="cs"/>
          <w:sz w:val="27"/>
          <w:rtl/>
        </w:rPr>
        <w:t>ّ</w:t>
      </w:r>
      <w:r w:rsidRPr="00365F4F">
        <w:rPr>
          <w:sz w:val="27"/>
          <w:rtl/>
        </w:rPr>
        <w:t xml:space="preserve"> ضعف الطريق</w:t>
      </w:r>
      <w:r w:rsidRPr="00365F4F">
        <w:rPr>
          <w:rFonts w:hint="cs"/>
          <w:sz w:val="27"/>
          <w:rtl/>
        </w:rPr>
        <w:t xml:space="preserve"> إلى </w:t>
      </w:r>
      <w:r w:rsidRPr="00365F4F">
        <w:rPr>
          <w:sz w:val="27"/>
          <w:rtl/>
        </w:rPr>
        <w:t>صاحب الكتاب أو الأصل</w:t>
      </w:r>
      <w:r w:rsidR="005E73F3" w:rsidRPr="00365F4F">
        <w:rPr>
          <w:rFonts w:hint="cs"/>
          <w:sz w:val="27"/>
          <w:rtl/>
        </w:rPr>
        <w:t>؛</w:t>
      </w:r>
      <w:r w:rsidRPr="00365F4F">
        <w:rPr>
          <w:sz w:val="27"/>
          <w:rtl/>
        </w:rPr>
        <w:t xml:space="preserve"> لاشتهارهما عند نقله عنهما</w:t>
      </w:r>
      <w:r w:rsidRPr="003E3FD2">
        <w:rPr>
          <w:sz w:val="27"/>
          <w:vertAlign w:val="superscript"/>
          <w:rtl/>
        </w:rPr>
        <w:t>(</w:t>
      </w:r>
      <w:r w:rsidRPr="003E3FD2">
        <w:rPr>
          <w:rStyle w:val="ac"/>
          <w:sz w:val="27"/>
          <w:rtl/>
        </w:rPr>
        <w:endnoteReference w:id="526"/>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وقال صاحب الحدائق</w:t>
      </w:r>
      <w:r w:rsidR="005E73F3" w:rsidRPr="00365F4F">
        <w:rPr>
          <w:rFonts w:hint="cs"/>
          <w:sz w:val="27"/>
          <w:rtl/>
        </w:rPr>
        <w:t xml:space="preserve"> </w:t>
      </w:r>
      <w:r w:rsidRPr="00365F4F">
        <w:rPr>
          <w:rFonts w:hint="cs"/>
          <w:sz w:val="27"/>
          <w:rtl/>
        </w:rPr>
        <w:t>ـ في ذيل رواية رواها ابن إدريس</w:t>
      </w:r>
      <w:r w:rsidR="005E73F3" w:rsidRPr="00365F4F">
        <w:rPr>
          <w:rFonts w:hint="cs"/>
          <w:sz w:val="27"/>
          <w:rtl/>
        </w:rPr>
        <w:t xml:space="preserve"> </w:t>
      </w:r>
      <w:r w:rsidRPr="00365F4F">
        <w:rPr>
          <w:rFonts w:hint="cs"/>
          <w:sz w:val="27"/>
          <w:rtl/>
        </w:rPr>
        <w:t xml:space="preserve">في مستطرفات سرائره ـ: </w:t>
      </w:r>
      <w:r w:rsidRPr="00365F4F">
        <w:rPr>
          <w:sz w:val="27"/>
          <w:rtl/>
        </w:rPr>
        <w:t xml:space="preserve">رواية ابن </w:t>
      </w:r>
      <w:r w:rsidRPr="00365F4F">
        <w:rPr>
          <w:rFonts w:hint="cs"/>
          <w:sz w:val="27"/>
          <w:rtl/>
        </w:rPr>
        <w:t>أ</w:t>
      </w:r>
      <w:r w:rsidRPr="00365F4F">
        <w:rPr>
          <w:sz w:val="27"/>
          <w:rtl/>
        </w:rPr>
        <w:t>بي نصر</w:t>
      </w:r>
      <w:r w:rsidRPr="00365F4F">
        <w:rPr>
          <w:rFonts w:hint="cs"/>
          <w:sz w:val="27"/>
          <w:rtl/>
        </w:rPr>
        <w:t xml:space="preserve"> </w:t>
      </w:r>
      <w:r w:rsidRPr="00365F4F">
        <w:rPr>
          <w:sz w:val="27"/>
          <w:rtl/>
        </w:rPr>
        <w:t>صحيحة</w:t>
      </w:r>
      <w:r w:rsidR="005E73F3" w:rsidRPr="00365F4F">
        <w:rPr>
          <w:rFonts w:hint="cs"/>
          <w:sz w:val="27"/>
          <w:rtl/>
        </w:rPr>
        <w:t>ٌ؛</w:t>
      </w:r>
      <w:r w:rsidRPr="00365F4F">
        <w:rPr>
          <w:sz w:val="27"/>
          <w:rtl/>
        </w:rPr>
        <w:t xml:space="preserve"> لأن</w:t>
      </w:r>
      <w:r w:rsidRPr="00365F4F">
        <w:rPr>
          <w:rFonts w:hint="cs"/>
          <w:sz w:val="27"/>
          <w:rtl/>
        </w:rPr>
        <w:t>ّ</w:t>
      </w:r>
      <w:r w:rsidRPr="00365F4F">
        <w:rPr>
          <w:sz w:val="27"/>
          <w:rtl/>
        </w:rPr>
        <w:t>ها منقولة من أصله المشهور بلا واسطة</w:t>
      </w:r>
      <w:r w:rsidRPr="003E3FD2">
        <w:rPr>
          <w:sz w:val="27"/>
          <w:vertAlign w:val="superscript"/>
          <w:rtl/>
        </w:rPr>
        <w:t>(</w:t>
      </w:r>
      <w:r w:rsidRPr="003E3FD2">
        <w:rPr>
          <w:rStyle w:val="ac"/>
          <w:sz w:val="27"/>
          <w:rtl/>
        </w:rPr>
        <w:endnoteReference w:id="527"/>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ولأجل</w:t>
      </w:r>
      <w:r w:rsidR="005E73F3" w:rsidRPr="00365F4F">
        <w:rPr>
          <w:rFonts w:hint="cs"/>
          <w:sz w:val="27"/>
          <w:rtl/>
        </w:rPr>
        <w:t xml:space="preserve"> ذلك</w:t>
      </w:r>
      <w:r w:rsidRPr="00365F4F">
        <w:rPr>
          <w:rFonts w:hint="cs"/>
          <w:sz w:val="27"/>
          <w:rtl/>
        </w:rPr>
        <w:t xml:space="preserve"> ترى أنّ القدماء عدّوا روايات كتبهم صحيحة</w:t>
      </w:r>
      <w:r w:rsidR="005E73F3" w:rsidRPr="00365F4F">
        <w:rPr>
          <w:rFonts w:hint="cs"/>
          <w:sz w:val="27"/>
          <w:rtl/>
        </w:rPr>
        <w:t>،</w:t>
      </w:r>
      <w:r w:rsidRPr="00365F4F">
        <w:rPr>
          <w:rFonts w:hint="cs"/>
          <w:sz w:val="27"/>
          <w:rtl/>
        </w:rPr>
        <w:t xml:space="preserve"> </w:t>
      </w:r>
      <w:r w:rsidR="005E73F3" w:rsidRPr="00365F4F">
        <w:rPr>
          <w:rFonts w:hint="cs"/>
          <w:sz w:val="27"/>
          <w:rtl/>
        </w:rPr>
        <w:t>نظراً</w:t>
      </w:r>
      <w:r w:rsidRPr="00365F4F">
        <w:rPr>
          <w:rFonts w:hint="cs"/>
          <w:sz w:val="27"/>
          <w:rtl/>
        </w:rPr>
        <w:t xml:space="preserve"> </w:t>
      </w:r>
      <w:r w:rsidR="005E73F3" w:rsidRPr="00365F4F">
        <w:rPr>
          <w:rFonts w:hint="cs"/>
          <w:sz w:val="27"/>
          <w:rtl/>
        </w:rPr>
        <w:t>لكونها</w:t>
      </w:r>
      <w:r w:rsidRPr="00365F4F">
        <w:rPr>
          <w:rFonts w:hint="cs"/>
          <w:sz w:val="27"/>
          <w:rtl/>
        </w:rPr>
        <w:t xml:space="preserve"> </w:t>
      </w:r>
      <w:r w:rsidRPr="00365F4F">
        <w:rPr>
          <w:sz w:val="27"/>
          <w:rtl/>
        </w:rPr>
        <w:t>مستخرج</w:t>
      </w:r>
      <w:r w:rsidRPr="00365F4F">
        <w:rPr>
          <w:rFonts w:hint="cs"/>
          <w:sz w:val="27"/>
          <w:rtl/>
        </w:rPr>
        <w:t>ة</w:t>
      </w:r>
      <w:r w:rsidR="005E73F3" w:rsidRPr="00365F4F">
        <w:rPr>
          <w:rFonts w:hint="cs"/>
          <w:sz w:val="27"/>
          <w:rtl/>
        </w:rPr>
        <w:t>ً</w:t>
      </w:r>
      <w:r w:rsidRPr="00365F4F">
        <w:rPr>
          <w:sz w:val="27"/>
          <w:rtl/>
        </w:rPr>
        <w:t xml:space="preserve"> من </w:t>
      </w:r>
      <w:r w:rsidRPr="00365F4F">
        <w:rPr>
          <w:rFonts w:hint="cs"/>
          <w:sz w:val="27"/>
          <w:rtl/>
        </w:rPr>
        <w:t>ال</w:t>
      </w:r>
      <w:r w:rsidRPr="00365F4F">
        <w:rPr>
          <w:sz w:val="27"/>
          <w:rtl/>
        </w:rPr>
        <w:t xml:space="preserve">كتب </w:t>
      </w:r>
      <w:r w:rsidRPr="00365F4F">
        <w:rPr>
          <w:rFonts w:hint="cs"/>
          <w:sz w:val="27"/>
          <w:rtl/>
        </w:rPr>
        <w:t>ال</w:t>
      </w:r>
      <w:r w:rsidRPr="00365F4F">
        <w:rPr>
          <w:sz w:val="27"/>
          <w:rtl/>
        </w:rPr>
        <w:t>مشهورة</w:t>
      </w:r>
      <w:r w:rsidRPr="00365F4F">
        <w:rPr>
          <w:rFonts w:hint="cs"/>
          <w:sz w:val="27"/>
          <w:rtl/>
        </w:rPr>
        <w:t xml:space="preserve">. </w:t>
      </w:r>
    </w:p>
    <w:p w:rsidR="00936C9D" w:rsidRPr="00365F4F" w:rsidRDefault="00936C9D" w:rsidP="00124BC6">
      <w:pPr>
        <w:rPr>
          <w:sz w:val="27"/>
          <w:rtl/>
        </w:rPr>
      </w:pPr>
      <w:r w:rsidRPr="00365F4F">
        <w:rPr>
          <w:rFonts w:hint="cs"/>
          <w:sz w:val="27"/>
          <w:rtl/>
        </w:rPr>
        <w:t>قال الصدوق</w:t>
      </w:r>
      <w:r w:rsidR="00F60612" w:rsidRPr="00365F4F">
        <w:rPr>
          <w:rFonts w:hint="cs"/>
          <w:sz w:val="27"/>
          <w:rtl/>
        </w:rPr>
        <w:t xml:space="preserve"> </w:t>
      </w:r>
      <w:r w:rsidRPr="00365F4F">
        <w:rPr>
          <w:rFonts w:hint="cs"/>
          <w:sz w:val="27"/>
          <w:rtl/>
        </w:rPr>
        <w:t>في ديباجة كتاب م</w:t>
      </w:r>
      <w:r w:rsidR="005E73F3" w:rsidRPr="00365F4F">
        <w:rPr>
          <w:rFonts w:hint="cs"/>
          <w:sz w:val="27"/>
          <w:rtl/>
        </w:rPr>
        <w:t>َ</w:t>
      </w:r>
      <w:r w:rsidRPr="00365F4F">
        <w:rPr>
          <w:rFonts w:hint="cs"/>
          <w:sz w:val="27"/>
          <w:rtl/>
        </w:rPr>
        <w:t>ن</w:t>
      </w:r>
      <w:r w:rsidR="005E73F3" w:rsidRPr="00365F4F">
        <w:rPr>
          <w:rFonts w:hint="cs"/>
          <w:sz w:val="27"/>
          <w:rtl/>
        </w:rPr>
        <w:t>ْ</w:t>
      </w:r>
      <w:r w:rsidRPr="00365F4F">
        <w:rPr>
          <w:rFonts w:hint="cs"/>
          <w:sz w:val="27"/>
          <w:rtl/>
        </w:rPr>
        <w:t xml:space="preserve"> لا يحضره الفقيه: </w:t>
      </w:r>
      <w:r w:rsidRPr="00365F4F">
        <w:rPr>
          <w:sz w:val="27"/>
          <w:rtl/>
        </w:rPr>
        <w:t>لم أقصد فيه قصد المصن</w:t>
      </w:r>
      <w:r w:rsidRPr="00365F4F">
        <w:rPr>
          <w:rFonts w:hint="cs"/>
          <w:sz w:val="27"/>
          <w:rtl/>
        </w:rPr>
        <w:t>ّ</w:t>
      </w:r>
      <w:r w:rsidR="005E73F3" w:rsidRPr="00365F4F">
        <w:rPr>
          <w:rFonts w:hint="cs"/>
          <w:sz w:val="27"/>
          <w:rtl/>
        </w:rPr>
        <w:t>ِ</w:t>
      </w:r>
      <w:r w:rsidRPr="00365F4F">
        <w:rPr>
          <w:sz w:val="27"/>
          <w:rtl/>
        </w:rPr>
        <w:t>فين في إيراد جميع ما رو</w:t>
      </w:r>
      <w:r w:rsidR="008D1F3A" w:rsidRPr="00365F4F">
        <w:rPr>
          <w:rFonts w:hint="cs"/>
          <w:sz w:val="27"/>
          <w:rtl/>
        </w:rPr>
        <w:t>َ</w:t>
      </w:r>
      <w:r w:rsidRPr="00365F4F">
        <w:rPr>
          <w:sz w:val="27"/>
          <w:rtl/>
        </w:rPr>
        <w:t>و</w:t>
      </w:r>
      <w:r w:rsidR="008D1F3A" w:rsidRPr="00365F4F">
        <w:rPr>
          <w:rFonts w:hint="cs"/>
          <w:sz w:val="27"/>
          <w:rtl/>
        </w:rPr>
        <w:t>ْ</w:t>
      </w:r>
      <w:r w:rsidRPr="00365F4F">
        <w:rPr>
          <w:sz w:val="27"/>
          <w:rtl/>
        </w:rPr>
        <w:t>ه</w:t>
      </w:r>
      <w:r w:rsidRPr="00365F4F">
        <w:rPr>
          <w:rFonts w:hint="cs"/>
          <w:sz w:val="27"/>
          <w:rtl/>
        </w:rPr>
        <w:t xml:space="preserve">، </w:t>
      </w:r>
      <w:r w:rsidRPr="00365F4F">
        <w:rPr>
          <w:sz w:val="27"/>
          <w:rtl/>
        </w:rPr>
        <w:t>بل قصدت</w:t>
      </w:r>
      <w:r w:rsidR="008D1F3A" w:rsidRPr="00365F4F">
        <w:rPr>
          <w:rFonts w:hint="cs"/>
          <w:sz w:val="27"/>
          <w:rtl/>
        </w:rPr>
        <w:t>ُ</w:t>
      </w:r>
      <w:r w:rsidRPr="00365F4F">
        <w:rPr>
          <w:sz w:val="27"/>
          <w:rtl/>
        </w:rPr>
        <w:t xml:space="preserve"> إلى إيراد ما أفتي به</w:t>
      </w:r>
      <w:r w:rsidR="008D1F3A" w:rsidRPr="00365F4F">
        <w:rPr>
          <w:rFonts w:hint="cs"/>
          <w:sz w:val="27"/>
          <w:rtl/>
        </w:rPr>
        <w:t>،</w:t>
      </w:r>
      <w:r w:rsidRPr="00365F4F">
        <w:rPr>
          <w:sz w:val="27"/>
          <w:rtl/>
        </w:rPr>
        <w:t xml:space="preserve"> وأحكم بصح</w:t>
      </w:r>
      <w:r w:rsidRPr="00365F4F">
        <w:rPr>
          <w:rFonts w:hint="cs"/>
          <w:sz w:val="27"/>
          <w:rtl/>
        </w:rPr>
        <w:t>ّ</w:t>
      </w:r>
      <w:r w:rsidRPr="00365F4F">
        <w:rPr>
          <w:sz w:val="27"/>
          <w:rtl/>
        </w:rPr>
        <w:t>ته</w:t>
      </w:r>
      <w:r w:rsidR="008D1F3A" w:rsidRPr="00365F4F">
        <w:rPr>
          <w:rFonts w:hint="cs"/>
          <w:sz w:val="27"/>
          <w:rtl/>
        </w:rPr>
        <w:t>،</w:t>
      </w:r>
      <w:r w:rsidRPr="00365F4F">
        <w:rPr>
          <w:sz w:val="27"/>
          <w:rtl/>
        </w:rPr>
        <w:t xml:space="preserve"> وأعتقد فيه أن</w:t>
      </w:r>
      <w:r w:rsidRPr="00365F4F">
        <w:rPr>
          <w:rFonts w:hint="cs"/>
          <w:sz w:val="27"/>
          <w:rtl/>
        </w:rPr>
        <w:t>ّ</w:t>
      </w:r>
      <w:r w:rsidRPr="00365F4F">
        <w:rPr>
          <w:sz w:val="27"/>
          <w:rtl/>
        </w:rPr>
        <w:t>ه حج</w:t>
      </w:r>
      <w:r w:rsidRPr="00365F4F">
        <w:rPr>
          <w:rFonts w:hint="cs"/>
          <w:sz w:val="27"/>
          <w:rtl/>
        </w:rPr>
        <w:t>ّ</w:t>
      </w:r>
      <w:r w:rsidRPr="00365F4F">
        <w:rPr>
          <w:sz w:val="27"/>
          <w:rtl/>
        </w:rPr>
        <w:t>ة فيما بيني وبين رب</w:t>
      </w:r>
      <w:r w:rsidRPr="00365F4F">
        <w:rPr>
          <w:rFonts w:hint="cs"/>
          <w:sz w:val="27"/>
          <w:rtl/>
        </w:rPr>
        <w:t>ّ</w:t>
      </w:r>
      <w:r w:rsidRPr="00365F4F">
        <w:rPr>
          <w:sz w:val="27"/>
          <w:rtl/>
        </w:rPr>
        <w:t>ي</w:t>
      </w:r>
      <w:r w:rsidRPr="00365F4F">
        <w:rPr>
          <w:rFonts w:hint="cs"/>
          <w:sz w:val="27"/>
          <w:rtl/>
        </w:rPr>
        <w:t xml:space="preserve"> ـ</w:t>
      </w:r>
      <w:r w:rsidRPr="00365F4F">
        <w:rPr>
          <w:sz w:val="27"/>
          <w:rtl/>
        </w:rPr>
        <w:t xml:space="preserve"> تقد</w:t>
      </w:r>
      <w:r w:rsidRPr="00365F4F">
        <w:rPr>
          <w:rFonts w:hint="cs"/>
          <w:sz w:val="27"/>
          <w:rtl/>
        </w:rPr>
        <w:t>ّ</w:t>
      </w:r>
      <w:r w:rsidR="008D1F3A" w:rsidRPr="00365F4F">
        <w:rPr>
          <w:rFonts w:hint="cs"/>
          <w:sz w:val="27"/>
          <w:rtl/>
        </w:rPr>
        <w:t>َ</w:t>
      </w:r>
      <w:r w:rsidRPr="00365F4F">
        <w:rPr>
          <w:sz w:val="27"/>
          <w:rtl/>
        </w:rPr>
        <w:t xml:space="preserve">س ذكره وتعالت قدرته </w:t>
      </w:r>
      <w:r w:rsidRPr="00365F4F">
        <w:rPr>
          <w:rFonts w:hint="cs"/>
          <w:sz w:val="27"/>
          <w:rtl/>
        </w:rPr>
        <w:t>ـ. و</w:t>
      </w:r>
      <w:r w:rsidRPr="00365F4F">
        <w:rPr>
          <w:sz w:val="27"/>
          <w:rtl/>
        </w:rPr>
        <w:t>جميع ما فيه مستخرج</w:t>
      </w:r>
      <w:r w:rsidR="008D1F3A" w:rsidRPr="00365F4F">
        <w:rPr>
          <w:rFonts w:hint="cs"/>
          <w:sz w:val="27"/>
          <w:rtl/>
        </w:rPr>
        <w:t>ٌ</w:t>
      </w:r>
      <w:r w:rsidRPr="00365F4F">
        <w:rPr>
          <w:sz w:val="27"/>
          <w:rtl/>
        </w:rPr>
        <w:t xml:space="preserve"> من كتب مشهورة</w:t>
      </w:r>
      <w:r w:rsidR="008D1F3A" w:rsidRPr="00365F4F">
        <w:rPr>
          <w:rFonts w:hint="cs"/>
          <w:sz w:val="27"/>
          <w:rtl/>
        </w:rPr>
        <w:t>،</w:t>
      </w:r>
      <w:r w:rsidRPr="00365F4F">
        <w:rPr>
          <w:sz w:val="27"/>
          <w:rtl/>
        </w:rPr>
        <w:t xml:space="preserve"> عليها المعو</w:t>
      </w:r>
      <w:r w:rsidRPr="00365F4F">
        <w:rPr>
          <w:rFonts w:hint="cs"/>
          <w:sz w:val="27"/>
          <w:rtl/>
        </w:rPr>
        <w:t>ّ</w:t>
      </w:r>
      <w:r w:rsidRPr="00365F4F">
        <w:rPr>
          <w:sz w:val="27"/>
          <w:rtl/>
        </w:rPr>
        <w:t>ل</w:t>
      </w:r>
      <w:r w:rsidR="008D1F3A" w:rsidRPr="00365F4F">
        <w:rPr>
          <w:rFonts w:hint="cs"/>
          <w:sz w:val="27"/>
          <w:rtl/>
        </w:rPr>
        <w:t>،</w:t>
      </w:r>
      <w:r w:rsidRPr="00365F4F">
        <w:rPr>
          <w:sz w:val="27"/>
          <w:rtl/>
        </w:rPr>
        <w:t xml:space="preserve"> وإليها المرجع</w:t>
      </w:r>
      <w:r w:rsidRPr="00365F4F">
        <w:rPr>
          <w:rFonts w:hint="cs"/>
          <w:sz w:val="27"/>
          <w:rtl/>
        </w:rPr>
        <w:t xml:space="preserve">، </w:t>
      </w:r>
      <w:r w:rsidRPr="00365F4F">
        <w:rPr>
          <w:sz w:val="27"/>
          <w:rtl/>
        </w:rPr>
        <w:t>مثل</w:t>
      </w:r>
      <w:r w:rsidRPr="00365F4F">
        <w:rPr>
          <w:rFonts w:hint="cs"/>
          <w:sz w:val="27"/>
          <w:rtl/>
        </w:rPr>
        <w:t xml:space="preserve">: </w:t>
      </w:r>
      <w:r w:rsidRPr="00365F4F">
        <w:rPr>
          <w:sz w:val="27"/>
          <w:rtl/>
        </w:rPr>
        <w:t>كتاب حريز بن عبد الله السجستاني</w:t>
      </w:r>
      <w:r w:rsidRPr="003E3FD2">
        <w:rPr>
          <w:sz w:val="27"/>
          <w:vertAlign w:val="superscript"/>
          <w:rtl/>
        </w:rPr>
        <w:t>(</w:t>
      </w:r>
      <w:r w:rsidRPr="003E3FD2">
        <w:rPr>
          <w:rStyle w:val="ac"/>
          <w:sz w:val="27"/>
          <w:rtl/>
        </w:rPr>
        <w:endnoteReference w:id="528"/>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وقال في المقنع: </w:t>
      </w:r>
      <w:r w:rsidRPr="00365F4F">
        <w:rPr>
          <w:sz w:val="27"/>
          <w:rtl/>
        </w:rPr>
        <w:t>إن</w:t>
      </w:r>
      <w:r w:rsidRPr="00365F4F">
        <w:rPr>
          <w:rFonts w:hint="cs"/>
          <w:sz w:val="27"/>
          <w:rtl/>
        </w:rPr>
        <w:t>ّ</w:t>
      </w:r>
      <w:r w:rsidRPr="00365F4F">
        <w:rPr>
          <w:sz w:val="27"/>
          <w:rtl/>
        </w:rPr>
        <w:t>ي صن</w:t>
      </w:r>
      <w:r w:rsidRPr="00365F4F">
        <w:rPr>
          <w:rFonts w:hint="cs"/>
          <w:sz w:val="27"/>
          <w:rtl/>
        </w:rPr>
        <w:t>ّ</w:t>
      </w:r>
      <w:r w:rsidR="008D1F3A" w:rsidRPr="00365F4F">
        <w:rPr>
          <w:rFonts w:hint="cs"/>
          <w:sz w:val="27"/>
          <w:rtl/>
        </w:rPr>
        <w:t>َ</w:t>
      </w:r>
      <w:r w:rsidRPr="00365F4F">
        <w:rPr>
          <w:sz w:val="27"/>
          <w:rtl/>
        </w:rPr>
        <w:t>فت</w:t>
      </w:r>
      <w:r w:rsidR="008D1F3A" w:rsidRPr="00365F4F">
        <w:rPr>
          <w:rFonts w:hint="cs"/>
          <w:sz w:val="27"/>
          <w:rtl/>
        </w:rPr>
        <w:t>ُ</w:t>
      </w:r>
      <w:r w:rsidRPr="00365F4F">
        <w:rPr>
          <w:sz w:val="27"/>
          <w:rtl/>
        </w:rPr>
        <w:t xml:space="preserve"> كتابي هذا، وسم</w:t>
      </w:r>
      <w:r w:rsidRPr="00365F4F">
        <w:rPr>
          <w:rFonts w:hint="cs"/>
          <w:sz w:val="27"/>
          <w:rtl/>
        </w:rPr>
        <w:t>ّ</w:t>
      </w:r>
      <w:r w:rsidR="008D1F3A" w:rsidRPr="00365F4F">
        <w:rPr>
          <w:rFonts w:hint="cs"/>
          <w:sz w:val="27"/>
          <w:rtl/>
        </w:rPr>
        <w:t>َ</w:t>
      </w:r>
      <w:r w:rsidRPr="00365F4F">
        <w:rPr>
          <w:sz w:val="27"/>
          <w:rtl/>
        </w:rPr>
        <w:t>يته كتاب المقنع</w:t>
      </w:r>
      <w:r w:rsidRPr="00365F4F">
        <w:rPr>
          <w:rFonts w:hint="cs"/>
          <w:sz w:val="27"/>
          <w:rtl/>
        </w:rPr>
        <w:t xml:space="preserve">، </w:t>
      </w:r>
      <w:r w:rsidRPr="00365F4F">
        <w:rPr>
          <w:sz w:val="27"/>
          <w:rtl/>
        </w:rPr>
        <w:t>لقنوع م</w:t>
      </w:r>
      <w:r w:rsidR="008D1F3A" w:rsidRPr="00365F4F">
        <w:rPr>
          <w:rFonts w:hint="cs"/>
          <w:sz w:val="27"/>
          <w:rtl/>
        </w:rPr>
        <w:t>َ</w:t>
      </w:r>
      <w:r w:rsidRPr="00365F4F">
        <w:rPr>
          <w:sz w:val="27"/>
          <w:rtl/>
        </w:rPr>
        <w:t>ن</w:t>
      </w:r>
      <w:r w:rsidR="008D1F3A" w:rsidRPr="00365F4F">
        <w:rPr>
          <w:rFonts w:hint="cs"/>
          <w:sz w:val="27"/>
          <w:rtl/>
        </w:rPr>
        <w:t>ْ</w:t>
      </w:r>
      <w:r w:rsidRPr="00365F4F">
        <w:rPr>
          <w:sz w:val="27"/>
          <w:rtl/>
        </w:rPr>
        <w:t xml:space="preserve"> يقرأه بما فيه‏</w:t>
      </w:r>
      <w:r w:rsidR="008D1F3A" w:rsidRPr="00365F4F">
        <w:rPr>
          <w:rFonts w:hint="cs"/>
          <w:sz w:val="27"/>
          <w:rtl/>
        </w:rPr>
        <w:t>.</w:t>
      </w:r>
      <w:r w:rsidRPr="00365F4F">
        <w:rPr>
          <w:rFonts w:hint="cs"/>
          <w:sz w:val="27"/>
          <w:rtl/>
        </w:rPr>
        <w:t xml:space="preserve"> و</w:t>
      </w:r>
      <w:r w:rsidRPr="00365F4F">
        <w:rPr>
          <w:sz w:val="27"/>
          <w:rtl/>
        </w:rPr>
        <w:t>حذفت الأسانيد</w:t>
      </w:r>
      <w:r w:rsidRPr="00365F4F">
        <w:rPr>
          <w:rFonts w:hint="cs"/>
          <w:sz w:val="27"/>
          <w:rtl/>
        </w:rPr>
        <w:t xml:space="preserve"> </w:t>
      </w:r>
      <w:r w:rsidRPr="00365F4F">
        <w:rPr>
          <w:sz w:val="27"/>
          <w:rtl/>
        </w:rPr>
        <w:t>منه لئلا يثقل حمله، ولا يصعب حفظه، ولا يمل</w:t>
      </w:r>
      <w:r w:rsidRPr="00365F4F">
        <w:rPr>
          <w:rFonts w:hint="cs"/>
          <w:sz w:val="27"/>
          <w:rtl/>
        </w:rPr>
        <w:t xml:space="preserve">ّ </w:t>
      </w:r>
      <w:r w:rsidRPr="00365F4F">
        <w:rPr>
          <w:sz w:val="27"/>
          <w:rtl/>
        </w:rPr>
        <w:t>قارئه</w:t>
      </w:r>
      <w:r w:rsidR="008D1F3A" w:rsidRPr="00365F4F">
        <w:rPr>
          <w:rFonts w:hint="cs"/>
          <w:sz w:val="27"/>
          <w:rtl/>
        </w:rPr>
        <w:t>؛</w:t>
      </w:r>
      <w:r w:rsidRPr="00365F4F">
        <w:rPr>
          <w:sz w:val="27"/>
          <w:rtl/>
        </w:rPr>
        <w:t xml:space="preserve"> إذ كان ما أبي</w:t>
      </w:r>
      <w:r w:rsidRPr="00365F4F">
        <w:rPr>
          <w:rFonts w:hint="cs"/>
          <w:sz w:val="27"/>
          <w:rtl/>
        </w:rPr>
        <w:t>ّ</w:t>
      </w:r>
      <w:r w:rsidRPr="00365F4F">
        <w:rPr>
          <w:sz w:val="27"/>
          <w:rtl/>
        </w:rPr>
        <w:t>نه فيه في الكتب الأصولية موجودا</w:t>
      </w:r>
      <w:r w:rsidRPr="00365F4F">
        <w:rPr>
          <w:rFonts w:hint="cs"/>
          <w:sz w:val="27"/>
          <w:rtl/>
        </w:rPr>
        <w:t>ً</w:t>
      </w:r>
      <w:r w:rsidRPr="00365F4F">
        <w:rPr>
          <w:sz w:val="27"/>
          <w:rtl/>
        </w:rPr>
        <w:t xml:space="preserve"> مبي</w:t>
      </w:r>
      <w:r w:rsidRPr="00365F4F">
        <w:rPr>
          <w:rFonts w:hint="cs"/>
          <w:sz w:val="27"/>
          <w:rtl/>
        </w:rPr>
        <w:t>ّ</w:t>
      </w:r>
      <w:r w:rsidRPr="00365F4F">
        <w:rPr>
          <w:sz w:val="27"/>
          <w:rtl/>
        </w:rPr>
        <w:t>نا</w:t>
      </w:r>
      <w:r w:rsidRPr="00365F4F">
        <w:rPr>
          <w:rFonts w:hint="cs"/>
          <w:sz w:val="27"/>
          <w:rtl/>
        </w:rPr>
        <w:t>ً</w:t>
      </w:r>
      <w:r w:rsidRPr="00365F4F">
        <w:rPr>
          <w:sz w:val="27"/>
          <w:rtl/>
        </w:rPr>
        <w:t xml:space="preserve"> عن المشايخ العلماء الفقهاء الثقات</w:t>
      </w:r>
      <w:r w:rsidRPr="00365F4F">
        <w:rPr>
          <w:rFonts w:hint="cs"/>
          <w:sz w:val="27"/>
          <w:rtl/>
        </w:rPr>
        <w:t xml:space="preserve"> ـ</w:t>
      </w:r>
      <w:r w:rsidRPr="00365F4F">
        <w:rPr>
          <w:sz w:val="27"/>
          <w:rtl/>
        </w:rPr>
        <w:t xml:space="preserve"> رحمهم الله</w:t>
      </w:r>
      <w:r w:rsidRPr="00365F4F">
        <w:rPr>
          <w:rFonts w:hint="cs"/>
          <w:sz w:val="27"/>
          <w:rtl/>
        </w:rPr>
        <w:t xml:space="preserve"> ـ</w:t>
      </w:r>
      <w:r w:rsidRPr="003E3FD2">
        <w:rPr>
          <w:sz w:val="27"/>
          <w:vertAlign w:val="superscript"/>
          <w:rtl/>
        </w:rPr>
        <w:t>(</w:t>
      </w:r>
      <w:r w:rsidRPr="003E3FD2">
        <w:rPr>
          <w:rStyle w:val="ac"/>
          <w:sz w:val="27"/>
          <w:rtl/>
        </w:rPr>
        <w:endnoteReference w:id="529"/>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وهذا معنى قول كثير من علمائنا بأنّ ذكر الأسانيد والطرق للتيمّ</w:t>
      </w:r>
      <w:r w:rsidR="008D1F3A" w:rsidRPr="00365F4F">
        <w:rPr>
          <w:rFonts w:hint="cs"/>
          <w:sz w:val="27"/>
          <w:rtl/>
        </w:rPr>
        <w:t>ُ</w:t>
      </w:r>
      <w:r w:rsidRPr="00365F4F">
        <w:rPr>
          <w:rFonts w:hint="cs"/>
          <w:sz w:val="27"/>
          <w:rtl/>
        </w:rPr>
        <w:t>ن والتبرّ</w:t>
      </w:r>
      <w:r w:rsidR="008D1F3A" w:rsidRPr="00365F4F">
        <w:rPr>
          <w:rFonts w:hint="cs"/>
          <w:sz w:val="27"/>
          <w:rtl/>
        </w:rPr>
        <w:t>ُ</w:t>
      </w:r>
      <w:r w:rsidRPr="00365F4F">
        <w:rPr>
          <w:rFonts w:hint="cs"/>
          <w:sz w:val="27"/>
          <w:rtl/>
        </w:rPr>
        <w:t xml:space="preserve">ك. </w:t>
      </w:r>
    </w:p>
    <w:p w:rsidR="00936C9D" w:rsidRPr="00365F4F" w:rsidRDefault="00936C9D" w:rsidP="00124BC6">
      <w:pPr>
        <w:rPr>
          <w:sz w:val="27"/>
          <w:rtl/>
        </w:rPr>
      </w:pPr>
      <w:r w:rsidRPr="00365F4F">
        <w:rPr>
          <w:rFonts w:hint="cs"/>
          <w:sz w:val="27"/>
          <w:rtl/>
        </w:rPr>
        <w:t>قال المحقّق المجلسي</w:t>
      </w:r>
      <w:r w:rsidR="005E73F3" w:rsidRPr="00365F4F">
        <w:rPr>
          <w:rFonts w:hint="cs"/>
          <w:sz w:val="27"/>
          <w:rtl/>
        </w:rPr>
        <w:t>:</w:t>
      </w:r>
      <w:r w:rsidRPr="00365F4F">
        <w:rPr>
          <w:rFonts w:hint="cs"/>
          <w:sz w:val="27"/>
          <w:rtl/>
        </w:rPr>
        <w:t xml:space="preserve"> </w:t>
      </w:r>
      <w:r w:rsidRPr="00365F4F">
        <w:rPr>
          <w:sz w:val="27"/>
          <w:rtl/>
        </w:rPr>
        <w:t>الظاهر منهم</w:t>
      </w:r>
      <w:r w:rsidRPr="00365F4F">
        <w:rPr>
          <w:rFonts w:hint="cs"/>
          <w:sz w:val="27"/>
          <w:rtl/>
        </w:rPr>
        <w:t xml:space="preserve"> [أي القدماء] </w:t>
      </w:r>
      <w:r w:rsidRPr="00365F4F">
        <w:rPr>
          <w:sz w:val="27"/>
          <w:rtl/>
        </w:rPr>
        <w:t>النقل من الكتب المعتبرة المشهورة</w:t>
      </w:r>
      <w:r w:rsidR="008D1F3A" w:rsidRPr="00365F4F">
        <w:rPr>
          <w:rFonts w:hint="cs"/>
          <w:sz w:val="27"/>
          <w:rtl/>
        </w:rPr>
        <w:t>.</w:t>
      </w:r>
      <w:r w:rsidRPr="00365F4F">
        <w:rPr>
          <w:rFonts w:hint="cs"/>
          <w:sz w:val="27"/>
          <w:rtl/>
        </w:rPr>
        <w:t xml:space="preserve"> </w:t>
      </w:r>
      <w:r w:rsidRPr="00365F4F">
        <w:rPr>
          <w:sz w:val="27"/>
          <w:rtl/>
        </w:rPr>
        <w:t>فإذا كان صاحب الكتاب ثقة</w:t>
      </w:r>
      <w:r w:rsidR="008D1F3A" w:rsidRPr="00365F4F">
        <w:rPr>
          <w:rFonts w:hint="cs"/>
          <w:sz w:val="27"/>
          <w:rtl/>
        </w:rPr>
        <w:t>ً</w:t>
      </w:r>
      <w:r w:rsidRPr="00365F4F">
        <w:rPr>
          <w:sz w:val="27"/>
          <w:rtl/>
        </w:rPr>
        <w:t xml:space="preserve"> يكون الخبر صحيحا</w:t>
      </w:r>
      <w:r w:rsidRPr="00365F4F">
        <w:rPr>
          <w:rFonts w:hint="cs"/>
          <w:sz w:val="27"/>
          <w:rtl/>
        </w:rPr>
        <w:t>ً</w:t>
      </w:r>
      <w:r w:rsidR="008D1F3A" w:rsidRPr="00365F4F">
        <w:rPr>
          <w:rFonts w:hint="cs"/>
          <w:sz w:val="27"/>
          <w:rtl/>
        </w:rPr>
        <w:t>؛</w:t>
      </w:r>
      <w:r w:rsidRPr="00365F4F">
        <w:rPr>
          <w:sz w:val="27"/>
          <w:rtl/>
        </w:rPr>
        <w:t xml:space="preserve"> لأن</w:t>
      </w:r>
      <w:r w:rsidRPr="00365F4F">
        <w:rPr>
          <w:rFonts w:hint="cs"/>
          <w:sz w:val="27"/>
          <w:rtl/>
        </w:rPr>
        <w:t>ّ</w:t>
      </w:r>
      <w:r w:rsidRPr="00365F4F">
        <w:rPr>
          <w:sz w:val="27"/>
          <w:rtl/>
        </w:rPr>
        <w:t xml:space="preserve"> الظاهر من نقل السند إلى الكتاب المشهور المتواتر مجر</w:t>
      </w:r>
      <w:r w:rsidRPr="00365F4F">
        <w:rPr>
          <w:rFonts w:hint="cs"/>
          <w:sz w:val="27"/>
          <w:rtl/>
        </w:rPr>
        <w:t>ّ</w:t>
      </w:r>
      <w:r w:rsidRPr="00365F4F">
        <w:rPr>
          <w:sz w:val="27"/>
          <w:rtl/>
        </w:rPr>
        <w:t>د التيم</w:t>
      </w:r>
      <w:r w:rsidRPr="00365F4F">
        <w:rPr>
          <w:rFonts w:hint="cs"/>
          <w:sz w:val="27"/>
          <w:rtl/>
        </w:rPr>
        <w:t>ّ</w:t>
      </w:r>
      <w:r w:rsidR="008D1F3A" w:rsidRPr="00365F4F">
        <w:rPr>
          <w:rFonts w:hint="cs"/>
          <w:sz w:val="27"/>
          <w:rtl/>
        </w:rPr>
        <w:t>ُ</w:t>
      </w:r>
      <w:r w:rsidRPr="00365F4F">
        <w:rPr>
          <w:sz w:val="27"/>
          <w:rtl/>
        </w:rPr>
        <w:t>ن والتبر</w:t>
      </w:r>
      <w:r w:rsidRPr="00365F4F">
        <w:rPr>
          <w:rFonts w:hint="cs"/>
          <w:sz w:val="27"/>
          <w:rtl/>
        </w:rPr>
        <w:t>ّ</w:t>
      </w:r>
      <w:r w:rsidR="008D1F3A" w:rsidRPr="00365F4F">
        <w:rPr>
          <w:rFonts w:hint="cs"/>
          <w:sz w:val="27"/>
          <w:rtl/>
        </w:rPr>
        <w:t>ُ</w:t>
      </w:r>
      <w:r w:rsidRPr="00365F4F">
        <w:rPr>
          <w:sz w:val="27"/>
          <w:rtl/>
        </w:rPr>
        <w:t xml:space="preserve">ك، </w:t>
      </w:r>
      <w:r w:rsidR="008D1F3A" w:rsidRPr="00365F4F">
        <w:rPr>
          <w:rFonts w:hint="cs"/>
          <w:sz w:val="27"/>
          <w:rtl/>
        </w:rPr>
        <w:t xml:space="preserve">ولا </w:t>
      </w:r>
      <w:r w:rsidRPr="00365F4F">
        <w:rPr>
          <w:sz w:val="27"/>
          <w:rtl/>
        </w:rPr>
        <w:t>سي</w:t>
      </w:r>
      <w:r w:rsidRPr="00365F4F">
        <w:rPr>
          <w:rFonts w:hint="cs"/>
          <w:sz w:val="27"/>
          <w:rtl/>
        </w:rPr>
        <w:t>ّ</w:t>
      </w:r>
      <w:r w:rsidRPr="00365F4F">
        <w:rPr>
          <w:sz w:val="27"/>
          <w:rtl/>
        </w:rPr>
        <w:t>ما إذا كان من الجماعة المشهورين</w:t>
      </w:r>
      <w:r w:rsidR="008D1F3A" w:rsidRPr="00365F4F">
        <w:rPr>
          <w:rFonts w:hint="cs"/>
          <w:sz w:val="27"/>
          <w:rtl/>
        </w:rPr>
        <w:t>،</w:t>
      </w:r>
      <w:r w:rsidRPr="00365F4F">
        <w:rPr>
          <w:sz w:val="27"/>
          <w:rtl/>
        </w:rPr>
        <w:t xml:space="preserve"> كالفضيل بن يسار، ومحمد بن مسلم </w:t>
      </w:r>
      <w:r w:rsidRPr="00365F4F">
        <w:rPr>
          <w:rFonts w:hint="cs"/>
          <w:sz w:val="27"/>
          <w:rtl/>
        </w:rPr>
        <w:t xml:space="preserve">ـ </w:t>
      </w:r>
      <w:r w:rsidRPr="00365F4F">
        <w:rPr>
          <w:sz w:val="27"/>
          <w:rtl/>
        </w:rPr>
        <w:t>رضي الله عنهما</w:t>
      </w:r>
      <w:r w:rsidRPr="00365F4F">
        <w:rPr>
          <w:rFonts w:hint="cs"/>
          <w:sz w:val="27"/>
          <w:rtl/>
        </w:rPr>
        <w:t xml:space="preserve"> ـ</w:t>
      </w:r>
      <w:r w:rsidRPr="00365F4F">
        <w:rPr>
          <w:sz w:val="27"/>
          <w:rtl/>
        </w:rPr>
        <w:t>، فإن</w:t>
      </w:r>
      <w:r w:rsidRPr="00365F4F">
        <w:rPr>
          <w:rFonts w:hint="cs"/>
          <w:sz w:val="27"/>
          <w:rtl/>
        </w:rPr>
        <w:t>ّ</w:t>
      </w:r>
      <w:r w:rsidRPr="00365F4F">
        <w:rPr>
          <w:sz w:val="27"/>
          <w:rtl/>
        </w:rPr>
        <w:t xml:space="preserve"> الظاهر أن</w:t>
      </w:r>
      <w:r w:rsidRPr="00365F4F">
        <w:rPr>
          <w:rFonts w:hint="cs"/>
          <w:sz w:val="27"/>
          <w:rtl/>
        </w:rPr>
        <w:t>ّ</w:t>
      </w:r>
      <w:r w:rsidRPr="00365F4F">
        <w:rPr>
          <w:sz w:val="27"/>
          <w:rtl/>
        </w:rPr>
        <w:t>ه لا يضر</w:t>
      </w:r>
      <w:r w:rsidRPr="00365F4F">
        <w:rPr>
          <w:rFonts w:hint="cs"/>
          <w:sz w:val="27"/>
          <w:rtl/>
        </w:rPr>
        <w:t>ّ</w:t>
      </w:r>
      <w:r w:rsidRPr="00365F4F">
        <w:rPr>
          <w:sz w:val="27"/>
          <w:rtl/>
        </w:rPr>
        <w:t xml:space="preserve"> جهالة سند</w:t>
      </w:r>
      <w:r w:rsidR="008D1F3A" w:rsidRPr="00365F4F">
        <w:rPr>
          <w:rFonts w:hint="cs"/>
          <w:sz w:val="27"/>
          <w:rtl/>
        </w:rPr>
        <w:t>َ</w:t>
      </w:r>
      <w:r w:rsidRPr="00365F4F">
        <w:rPr>
          <w:sz w:val="27"/>
          <w:rtl/>
        </w:rPr>
        <w:t>ي</w:t>
      </w:r>
      <w:r w:rsidR="008D1F3A" w:rsidRPr="00365F4F">
        <w:rPr>
          <w:rFonts w:hint="cs"/>
          <w:sz w:val="27"/>
          <w:rtl/>
        </w:rPr>
        <w:t>ْ</w:t>
      </w:r>
      <w:r w:rsidRPr="00365F4F">
        <w:rPr>
          <w:sz w:val="27"/>
          <w:rtl/>
        </w:rPr>
        <w:t>هما</w:t>
      </w:r>
      <w:r w:rsidRPr="003E3FD2">
        <w:rPr>
          <w:sz w:val="27"/>
          <w:vertAlign w:val="superscript"/>
          <w:rtl/>
        </w:rPr>
        <w:t>(</w:t>
      </w:r>
      <w:r w:rsidRPr="003E3FD2">
        <w:rPr>
          <w:rStyle w:val="ac"/>
          <w:sz w:val="27"/>
          <w:rtl/>
        </w:rPr>
        <w:endnoteReference w:id="530"/>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وقال </w:t>
      </w:r>
      <w:r w:rsidRPr="00365F4F">
        <w:rPr>
          <w:sz w:val="27"/>
          <w:rtl/>
        </w:rPr>
        <w:t>الشيخ أحمد آل طعان البحراني‏</w:t>
      </w:r>
      <w:r w:rsidR="005E73F3" w:rsidRPr="00365F4F">
        <w:rPr>
          <w:rFonts w:hint="cs"/>
          <w:sz w:val="27"/>
          <w:rtl/>
        </w:rPr>
        <w:t>:</w:t>
      </w:r>
      <w:r w:rsidRPr="00365F4F">
        <w:rPr>
          <w:rFonts w:hint="cs"/>
          <w:sz w:val="27"/>
          <w:rtl/>
        </w:rPr>
        <w:t xml:space="preserve"> إ</w:t>
      </w:r>
      <w:r w:rsidRPr="00365F4F">
        <w:rPr>
          <w:sz w:val="27"/>
          <w:rtl/>
        </w:rPr>
        <w:t>نّ مدار القدماء</w:t>
      </w:r>
      <w:r w:rsidR="008D1F3A" w:rsidRPr="00365F4F">
        <w:rPr>
          <w:rFonts w:hint="cs"/>
          <w:sz w:val="27"/>
          <w:rtl/>
        </w:rPr>
        <w:t>،</w:t>
      </w:r>
      <w:r w:rsidRPr="00365F4F">
        <w:rPr>
          <w:sz w:val="27"/>
          <w:rtl/>
        </w:rPr>
        <w:t xml:space="preserve"> و</w:t>
      </w:r>
      <w:r w:rsidR="00276EBB" w:rsidRPr="00365F4F">
        <w:rPr>
          <w:sz w:val="27"/>
          <w:rtl/>
        </w:rPr>
        <w:t>لا سيَّما</w:t>
      </w:r>
      <w:r w:rsidRPr="00365F4F">
        <w:rPr>
          <w:sz w:val="27"/>
          <w:rtl/>
        </w:rPr>
        <w:t xml:space="preserve"> أصحاب الكتب الأربعة</w:t>
      </w:r>
      <w:r w:rsidR="008D1F3A" w:rsidRPr="00365F4F">
        <w:rPr>
          <w:rFonts w:hint="cs"/>
          <w:sz w:val="27"/>
          <w:rtl/>
        </w:rPr>
        <w:t>،</w:t>
      </w:r>
      <w:r w:rsidR="008D1F3A" w:rsidRPr="00365F4F">
        <w:rPr>
          <w:sz w:val="27"/>
          <w:rtl/>
        </w:rPr>
        <w:t xml:space="preserve"> على الكتب المشهورة، والأصول</w:t>
      </w:r>
      <w:r w:rsidRPr="00365F4F">
        <w:rPr>
          <w:sz w:val="27"/>
          <w:rtl/>
        </w:rPr>
        <w:t xml:space="preserve"> المعتبرة، و</w:t>
      </w:r>
      <w:r w:rsidR="008D1F3A" w:rsidRPr="00365F4F">
        <w:rPr>
          <w:rFonts w:hint="cs"/>
          <w:sz w:val="27"/>
          <w:rtl/>
        </w:rPr>
        <w:t>إ</w:t>
      </w:r>
      <w:r w:rsidR="008D1F3A" w:rsidRPr="00365F4F">
        <w:rPr>
          <w:sz w:val="27"/>
          <w:rtl/>
        </w:rPr>
        <w:t>ن</w:t>
      </w:r>
      <w:r w:rsidRPr="00365F4F">
        <w:rPr>
          <w:sz w:val="27"/>
          <w:rtl/>
        </w:rPr>
        <w:t xml:space="preserve"> ذكر السند للتيمّ</w:t>
      </w:r>
      <w:r w:rsidR="008D1F3A" w:rsidRPr="00365F4F">
        <w:rPr>
          <w:rFonts w:hint="cs"/>
          <w:sz w:val="27"/>
          <w:rtl/>
        </w:rPr>
        <w:t>ُ</w:t>
      </w:r>
      <w:r w:rsidRPr="00365F4F">
        <w:rPr>
          <w:sz w:val="27"/>
          <w:rtl/>
        </w:rPr>
        <w:t>ن بذكر سلسلة الرجال، ولئلا يتوهّ</w:t>
      </w:r>
      <w:r w:rsidR="008D1F3A" w:rsidRPr="00365F4F">
        <w:rPr>
          <w:rFonts w:hint="cs"/>
          <w:sz w:val="27"/>
          <w:rtl/>
        </w:rPr>
        <w:t>َ</w:t>
      </w:r>
      <w:r w:rsidRPr="00365F4F">
        <w:rPr>
          <w:sz w:val="27"/>
          <w:rtl/>
        </w:rPr>
        <w:t>م في الخبر الإرسال</w:t>
      </w:r>
      <w:r w:rsidRPr="003E3FD2">
        <w:rPr>
          <w:sz w:val="27"/>
          <w:vertAlign w:val="superscript"/>
          <w:rtl/>
        </w:rPr>
        <w:t>(</w:t>
      </w:r>
      <w:r w:rsidRPr="003E3FD2">
        <w:rPr>
          <w:rStyle w:val="ac"/>
          <w:sz w:val="27"/>
          <w:rtl/>
        </w:rPr>
        <w:endnoteReference w:id="531"/>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lastRenderedPageBreak/>
        <w:t>ولعلّ هذا يظهر من الشيخ الطوسي</w:t>
      </w:r>
      <w:r w:rsidR="00F60612" w:rsidRPr="00365F4F">
        <w:rPr>
          <w:rFonts w:hint="cs"/>
          <w:sz w:val="27"/>
          <w:rtl/>
        </w:rPr>
        <w:t xml:space="preserve"> </w:t>
      </w:r>
      <w:r w:rsidRPr="00365F4F">
        <w:rPr>
          <w:rFonts w:hint="cs"/>
          <w:sz w:val="27"/>
          <w:rtl/>
        </w:rPr>
        <w:t>أيضاً</w:t>
      </w:r>
      <w:r w:rsidR="008D1F3A" w:rsidRPr="00365F4F">
        <w:rPr>
          <w:rFonts w:hint="cs"/>
          <w:sz w:val="27"/>
          <w:rtl/>
        </w:rPr>
        <w:t>،</w:t>
      </w:r>
      <w:r w:rsidRPr="00365F4F">
        <w:rPr>
          <w:rFonts w:hint="cs"/>
          <w:sz w:val="27"/>
          <w:rtl/>
        </w:rPr>
        <w:t xml:space="preserve"> حيث قال في بداية المشيخة: </w:t>
      </w:r>
      <w:r w:rsidRPr="00365F4F">
        <w:rPr>
          <w:sz w:val="27"/>
          <w:rtl/>
        </w:rPr>
        <w:t>نحن نذكر الطرق التي يتوص</w:t>
      </w:r>
      <w:r w:rsidRPr="00365F4F">
        <w:rPr>
          <w:rFonts w:hint="cs"/>
          <w:sz w:val="27"/>
          <w:rtl/>
        </w:rPr>
        <w:t>ّ</w:t>
      </w:r>
      <w:r w:rsidR="008D1F3A" w:rsidRPr="00365F4F">
        <w:rPr>
          <w:rFonts w:hint="cs"/>
          <w:sz w:val="27"/>
          <w:rtl/>
        </w:rPr>
        <w:t>َ</w:t>
      </w:r>
      <w:r w:rsidRPr="00365F4F">
        <w:rPr>
          <w:sz w:val="27"/>
          <w:rtl/>
        </w:rPr>
        <w:t>ل بها إلى رواية هذه ال</w:t>
      </w:r>
      <w:r w:rsidRPr="00365F4F">
        <w:rPr>
          <w:rFonts w:hint="cs"/>
          <w:sz w:val="27"/>
          <w:rtl/>
        </w:rPr>
        <w:t>أ</w:t>
      </w:r>
      <w:r w:rsidRPr="00365F4F">
        <w:rPr>
          <w:sz w:val="27"/>
          <w:rtl/>
        </w:rPr>
        <w:t>صول والمصن</w:t>
      </w:r>
      <w:r w:rsidRPr="00365F4F">
        <w:rPr>
          <w:rFonts w:hint="cs"/>
          <w:sz w:val="27"/>
          <w:rtl/>
        </w:rPr>
        <w:t>ّ</w:t>
      </w:r>
      <w:r w:rsidR="008D1F3A" w:rsidRPr="00365F4F">
        <w:rPr>
          <w:rFonts w:hint="cs"/>
          <w:sz w:val="27"/>
          <w:rtl/>
        </w:rPr>
        <w:t>َ</w:t>
      </w:r>
      <w:r w:rsidRPr="00365F4F">
        <w:rPr>
          <w:sz w:val="27"/>
          <w:rtl/>
        </w:rPr>
        <w:t>فات</w:t>
      </w:r>
      <w:r w:rsidR="008D1F3A" w:rsidRPr="00365F4F">
        <w:rPr>
          <w:rFonts w:hint="cs"/>
          <w:sz w:val="27"/>
          <w:rtl/>
        </w:rPr>
        <w:t xml:space="preserve">، </w:t>
      </w:r>
      <w:r w:rsidRPr="00365F4F">
        <w:rPr>
          <w:sz w:val="27"/>
          <w:rtl/>
        </w:rPr>
        <w:t>ونذكرها على غاية ما يمكن من الاختصار</w:t>
      </w:r>
      <w:r w:rsidR="008D1F3A" w:rsidRPr="00365F4F">
        <w:rPr>
          <w:rFonts w:hint="cs"/>
          <w:sz w:val="27"/>
          <w:rtl/>
        </w:rPr>
        <w:t>،</w:t>
      </w:r>
      <w:r w:rsidRPr="00365F4F">
        <w:rPr>
          <w:sz w:val="27"/>
          <w:rtl/>
        </w:rPr>
        <w:t xml:space="preserve"> لتخرج ال</w:t>
      </w:r>
      <w:r w:rsidR="008D1F3A" w:rsidRPr="00365F4F">
        <w:rPr>
          <w:rFonts w:hint="cs"/>
          <w:sz w:val="27"/>
          <w:rtl/>
        </w:rPr>
        <w:t>أ</w:t>
      </w:r>
      <w:r w:rsidRPr="00365F4F">
        <w:rPr>
          <w:sz w:val="27"/>
          <w:rtl/>
        </w:rPr>
        <w:t>خبار بذلك عن حد</w:t>
      </w:r>
      <w:r w:rsidRPr="00365F4F">
        <w:rPr>
          <w:rFonts w:hint="cs"/>
          <w:sz w:val="27"/>
          <w:rtl/>
        </w:rPr>
        <w:t>ّ</w:t>
      </w:r>
      <w:r w:rsidRPr="00365F4F">
        <w:rPr>
          <w:sz w:val="27"/>
          <w:rtl/>
        </w:rPr>
        <w:t xml:space="preserve"> المراسيل</w:t>
      </w:r>
      <w:r w:rsidR="008D1F3A" w:rsidRPr="00365F4F">
        <w:rPr>
          <w:rFonts w:hint="cs"/>
          <w:sz w:val="27"/>
          <w:rtl/>
        </w:rPr>
        <w:t>،</w:t>
      </w:r>
      <w:r w:rsidRPr="00365F4F">
        <w:rPr>
          <w:sz w:val="27"/>
          <w:rtl/>
        </w:rPr>
        <w:t xml:space="preserve"> وتلحق بباب المسندات‏</w:t>
      </w:r>
      <w:r w:rsidRPr="003E3FD2">
        <w:rPr>
          <w:sz w:val="27"/>
          <w:vertAlign w:val="superscript"/>
          <w:rtl/>
        </w:rPr>
        <w:t>(</w:t>
      </w:r>
      <w:r w:rsidRPr="003E3FD2">
        <w:rPr>
          <w:rStyle w:val="ac"/>
          <w:sz w:val="27"/>
          <w:rtl/>
        </w:rPr>
        <w:endnoteReference w:id="532"/>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وقال في خاتمتها: </w:t>
      </w:r>
      <w:r w:rsidRPr="00365F4F">
        <w:rPr>
          <w:sz w:val="27"/>
          <w:rtl/>
        </w:rPr>
        <w:t>قد أورد</w:t>
      </w:r>
      <w:r w:rsidR="008D1F3A" w:rsidRPr="00365F4F">
        <w:rPr>
          <w:rFonts w:hint="cs"/>
          <w:sz w:val="27"/>
          <w:rtl/>
        </w:rPr>
        <w:t>ْ</w:t>
      </w:r>
      <w:r w:rsidRPr="00365F4F">
        <w:rPr>
          <w:sz w:val="27"/>
          <w:rtl/>
        </w:rPr>
        <w:t>ت</w:t>
      </w:r>
      <w:r w:rsidR="008D1F3A" w:rsidRPr="00365F4F">
        <w:rPr>
          <w:rFonts w:hint="cs"/>
          <w:sz w:val="27"/>
          <w:rtl/>
        </w:rPr>
        <w:t>ُ</w:t>
      </w:r>
      <w:r w:rsidRPr="00365F4F">
        <w:rPr>
          <w:sz w:val="27"/>
          <w:rtl/>
        </w:rPr>
        <w:t xml:space="preserve"> جملا</w:t>
      </w:r>
      <w:r w:rsidRPr="00365F4F">
        <w:rPr>
          <w:rFonts w:hint="cs"/>
          <w:sz w:val="27"/>
          <w:rtl/>
        </w:rPr>
        <w:t>ً</w:t>
      </w:r>
      <w:r w:rsidRPr="00365F4F">
        <w:rPr>
          <w:sz w:val="27"/>
          <w:rtl/>
        </w:rPr>
        <w:t xml:space="preserve"> من الطرق إلى هذه المصن</w:t>
      </w:r>
      <w:r w:rsidRPr="00365F4F">
        <w:rPr>
          <w:rFonts w:hint="cs"/>
          <w:sz w:val="27"/>
          <w:rtl/>
        </w:rPr>
        <w:t>ّ</w:t>
      </w:r>
      <w:r w:rsidR="008D1F3A" w:rsidRPr="00365F4F">
        <w:rPr>
          <w:rFonts w:hint="cs"/>
          <w:sz w:val="27"/>
          <w:rtl/>
        </w:rPr>
        <w:t>َ</w:t>
      </w:r>
      <w:r w:rsidRPr="00365F4F">
        <w:rPr>
          <w:sz w:val="27"/>
          <w:rtl/>
        </w:rPr>
        <w:t>فات والأصول</w:t>
      </w:r>
      <w:r w:rsidR="008D1F3A" w:rsidRPr="00365F4F">
        <w:rPr>
          <w:rFonts w:hint="cs"/>
          <w:sz w:val="27"/>
          <w:rtl/>
        </w:rPr>
        <w:t>.</w:t>
      </w:r>
      <w:r w:rsidRPr="00365F4F">
        <w:rPr>
          <w:rFonts w:hint="cs"/>
          <w:sz w:val="27"/>
          <w:rtl/>
        </w:rPr>
        <w:t xml:space="preserve"> </w:t>
      </w:r>
      <w:r w:rsidRPr="00365F4F">
        <w:rPr>
          <w:sz w:val="27"/>
          <w:rtl/>
        </w:rPr>
        <w:t>ولتفصيل ذلك شرح</w:t>
      </w:r>
      <w:r w:rsidR="008D1F3A" w:rsidRPr="00365F4F">
        <w:rPr>
          <w:rFonts w:hint="cs"/>
          <w:sz w:val="27"/>
          <w:rtl/>
        </w:rPr>
        <w:t>ٌ</w:t>
      </w:r>
      <w:r w:rsidRPr="00365F4F">
        <w:rPr>
          <w:sz w:val="27"/>
          <w:rtl/>
        </w:rPr>
        <w:t xml:space="preserve"> يطول</w:t>
      </w:r>
      <w:r w:rsidR="008D1F3A" w:rsidRPr="00365F4F">
        <w:rPr>
          <w:rFonts w:hint="cs"/>
          <w:sz w:val="27"/>
          <w:rtl/>
        </w:rPr>
        <w:t>،</w:t>
      </w:r>
      <w:r w:rsidRPr="00365F4F">
        <w:rPr>
          <w:sz w:val="27"/>
          <w:rtl/>
        </w:rPr>
        <w:t xml:space="preserve"> هو مذكور</w:t>
      </w:r>
      <w:r w:rsidR="008D1F3A" w:rsidRPr="00365F4F">
        <w:rPr>
          <w:rFonts w:hint="cs"/>
          <w:sz w:val="27"/>
          <w:rtl/>
        </w:rPr>
        <w:t>ٌ</w:t>
      </w:r>
      <w:r w:rsidRPr="00365F4F">
        <w:rPr>
          <w:sz w:val="27"/>
          <w:rtl/>
        </w:rPr>
        <w:t xml:space="preserve"> في الفهارس المصن</w:t>
      </w:r>
      <w:r w:rsidRPr="00365F4F">
        <w:rPr>
          <w:rFonts w:hint="cs"/>
          <w:sz w:val="27"/>
          <w:rtl/>
        </w:rPr>
        <w:t>ّ</w:t>
      </w:r>
      <w:r w:rsidRPr="00365F4F">
        <w:rPr>
          <w:sz w:val="27"/>
          <w:rtl/>
        </w:rPr>
        <w:t>فة في هذا الباب للشيوخ</w:t>
      </w:r>
      <w:r w:rsidR="008D1F3A" w:rsidRPr="00365F4F">
        <w:rPr>
          <w:rFonts w:hint="cs"/>
          <w:sz w:val="27"/>
          <w:rtl/>
        </w:rPr>
        <w:t>،</w:t>
      </w:r>
      <w:r w:rsidR="005E73F3" w:rsidRPr="00365F4F">
        <w:rPr>
          <w:sz w:val="27"/>
          <w:rtl/>
        </w:rPr>
        <w:t xml:space="preserve"> </w:t>
      </w:r>
      <w:r w:rsidRPr="00365F4F">
        <w:rPr>
          <w:sz w:val="27"/>
          <w:rtl/>
        </w:rPr>
        <w:t>م</w:t>
      </w:r>
      <w:r w:rsidR="008D1F3A" w:rsidRPr="00365F4F">
        <w:rPr>
          <w:rFonts w:hint="cs"/>
          <w:sz w:val="27"/>
          <w:rtl/>
        </w:rPr>
        <w:t>َ</w:t>
      </w:r>
      <w:r w:rsidRPr="00365F4F">
        <w:rPr>
          <w:sz w:val="27"/>
          <w:rtl/>
        </w:rPr>
        <w:t>ن</w:t>
      </w:r>
      <w:r w:rsidR="008D1F3A" w:rsidRPr="00365F4F">
        <w:rPr>
          <w:rFonts w:hint="cs"/>
          <w:sz w:val="27"/>
          <w:rtl/>
        </w:rPr>
        <w:t>ْ</w:t>
      </w:r>
      <w:r w:rsidRPr="00365F4F">
        <w:rPr>
          <w:sz w:val="27"/>
          <w:rtl/>
        </w:rPr>
        <w:t xml:space="preserve"> </w:t>
      </w:r>
      <w:r w:rsidRPr="00365F4F">
        <w:rPr>
          <w:rFonts w:hint="cs"/>
          <w:sz w:val="27"/>
          <w:rtl/>
        </w:rPr>
        <w:t>أ</w:t>
      </w:r>
      <w:r w:rsidRPr="00365F4F">
        <w:rPr>
          <w:sz w:val="27"/>
          <w:rtl/>
        </w:rPr>
        <w:t>راده أخذه من هناك</w:t>
      </w:r>
      <w:r w:rsidRPr="00365F4F">
        <w:rPr>
          <w:rFonts w:hint="cs"/>
          <w:sz w:val="27"/>
          <w:rtl/>
        </w:rPr>
        <w:t xml:space="preserve"> </w:t>
      </w:r>
      <w:r w:rsidRPr="00365F4F">
        <w:rPr>
          <w:sz w:val="27"/>
          <w:rtl/>
        </w:rPr>
        <w:t>إن</w:t>
      </w:r>
      <w:r w:rsidR="008D1F3A" w:rsidRPr="00365F4F">
        <w:rPr>
          <w:rFonts w:hint="cs"/>
          <w:sz w:val="27"/>
          <w:rtl/>
        </w:rPr>
        <w:t>ْ</w:t>
      </w:r>
      <w:r w:rsidRPr="00365F4F">
        <w:rPr>
          <w:sz w:val="27"/>
          <w:rtl/>
        </w:rPr>
        <w:t xml:space="preserve"> شاء الله</w:t>
      </w:r>
      <w:r w:rsidRPr="00365F4F">
        <w:rPr>
          <w:rFonts w:hint="cs"/>
          <w:sz w:val="27"/>
          <w:rtl/>
        </w:rPr>
        <w:t xml:space="preserve">. </w:t>
      </w:r>
      <w:r w:rsidRPr="00365F4F">
        <w:rPr>
          <w:sz w:val="27"/>
          <w:rtl/>
        </w:rPr>
        <w:t>وقد ذكرنا نحن مستوفى في كتاب فهرست الشيعة</w:t>
      </w:r>
      <w:r w:rsidRPr="003E3FD2">
        <w:rPr>
          <w:sz w:val="27"/>
          <w:vertAlign w:val="superscript"/>
          <w:rtl/>
        </w:rPr>
        <w:t>(</w:t>
      </w:r>
      <w:r w:rsidRPr="003E3FD2">
        <w:rPr>
          <w:rStyle w:val="ac"/>
          <w:sz w:val="27"/>
          <w:rtl/>
        </w:rPr>
        <w:endnoteReference w:id="533"/>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b/>
          <w:bCs/>
          <w:sz w:val="27"/>
          <w:rtl/>
        </w:rPr>
        <w:t>وهنا نسأل</w:t>
      </w:r>
      <w:r w:rsidR="008D1F3A" w:rsidRPr="00365F4F">
        <w:rPr>
          <w:rFonts w:hint="cs"/>
          <w:sz w:val="27"/>
          <w:rtl/>
        </w:rPr>
        <w:t>:</w:t>
      </w:r>
      <w:r w:rsidRPr="00365F4F">
        <w:rPr>
          <w:rFonts w:hint="cs"/>
          <w:sz w:val="27"/>
          <w:rtl/>
        </w:rPr>
        <w:t xml:space="preserve"> ما معنى إحالة طريق كتاب روى عنه الشيخ</w:t>
      </w:r>
      <w:r w:rsidR="00F60612" w:rsidRPr="00365F4F">
        <w:rPr>
          <w:rFonts w:hint="cs"/>
          <w:sz w:val="27"/>
          <w:rtl/>
        </w:rPr>
        <w:t xml:space="preserve"> </w:t>
      </w:r>
      <w:r w:rsidRPr="00365F4F">
        <w:rPr>
          <w:rFonts w:hint="cs"/>
          <w:sz w:val="27"/>
          <w:rtl/>
        </w:rPr>
        <w:t>إلى فهارس الأصحاب وفهرست الشيخ نفسه على حدّ</w:t>
      </w:r>
      <w:r w:rsidR="008D1F3A" w:rsidRPr="00365F4F">
        <w:rPr>
          <w:rFonts w:hint="cs"/>
          <w:sz w:val="27"/>
          <w:rtl/>
        </w:rPr>
        <w:t>ٍ</w:t>
      </w:r>
      <w:r w:rsidRPr="00365F4F">
        <w:rPr>
          <w:rFonts w:hint="cs"/>
          <w:sz w:val="27"/>
          <w:rtl/>
        </w:rPr>
        <w:t xml:space="preserve"> سواء؟! </w:t>
      </w:r>
    </w:p>
    <w:p w:rsidR="00936C9D" w:rsidRPr="00365F4F" w:rsidRDefault="00936C9D" w:rsidP="00124BC6">
      <w:pPr>
        <w:rPr>
          <w:sz w:val="27"/>
          <w:rtl/>
        </w:rPr>
      </w:pPr>
      <w:r w:rsidRPr="00365F4F">
        <w:rPr>
          <w:rFonts w:hint="cs"/>
          <w:b/>
          <w:bCs/>
          <w:sz w:val="27"/>
          <w:rtl/>
        </w:rPr>
        <w:t>ونحن نجيب</w:t>
      </w:r>
      <w:r w:rsidRPr="00365F4F">
        <w:rPr>
          <w:rFonts w:hint="cs"/>
          <w:sz w:val="27"/>
          <w:rtl/>
        </w:rPr>
        <w:t xml:space="preserve"> بأنّ معنى ذلك أنّ الكتب التي نقل الشيخ</w:t>
      </w:r>
      <w:r w:rsidR="00F60612" w:rsidRPr="00365F4F">
        <w:rPr>
          <w:rFonts w:hint="cs"/>
          <w:sz w:val="27"/>
          <w:rtl/>
        </w:rPr>
        <w:t xml:space="preserve"> </w:t>
      </w:r>
      <w:r w:rsidRPr="00365F4F">
        <w:rPr>
          <w:rFonts w:hint="cs"/>
          <w:sz w:val="27"/>
          <w:rtl/>
        </w:rPr>
        <w:t>منها مشهورة</w:t>
      </w:r>
      <w:r w:rsidR="00780435" w:rsidRPr="00365F4F">
        <w:rPr>
          <w:rFonts w:hint="cs"/>
          <w:sz w:val="27"/>
          <w:rtl/>
        </w:rPr>
        <w:t>ٌ</w:t>
      </w:r>
      <w:r w:rsidRPr="00365F4F">
        <w:rPr>
          <w:rFonts w:hint="cs"/>
          <w:sz w:val="27"/>
          <w:rtl/>
        </w:rPr>
        <w:t>، وذكر الطرق إليها لإلحا</w:t>
      </w:r>
      <w:r w:rsidR="00780435" w:rsidRPr="00365F4F">
        <w:rPr>
          <w:rFonts w:hint="cs"/>
          <w:sz w:val="27"/>
          <w:rtl/>
        </w:rPr>
        <w:t>قها بباب المسانيد فقط</w:t>
      </w:r>
      <w:r w:rsidRPr="00365F4F">
        <w:rPr>
          <w:rFonts w:hint="cs"/>
          <w:sz w:val="27"/>
          <w:rtl/>
        </w:rPr>
        <w:t xml:space="preserve">. </w:t>
      </w:r>
    </w:p>
    <w:p w:rsidR="00936C9D" w:rsidRPr="00365F4F" w:rsidRDefault="00936C9D" w:rsidP="00124BC6">
      <w:pPr>
        <w:rPr>
          <w:sz w:val="27"/>
          <w:rtl/>
        </w:rPr>
      </w:pPr>
      <w:r w:rsidRPr="00365F4F">
        <w:rPr>
          <w:rFonts w:hint="cs"/>
          <w:sz w:val="27"/>
          <w:rtl/>
        </w:rPr>
        <w:t>ومن هنا يعرف وجه الحاجة إلى الفهارس</w:t>
      </w:r>
      <w:r w:rsidR="00780435" w:rsidRPr="00365F4F">
        <w:rPr>
          <w:rFonts w:hint="cs"/>
          <w:sz w:val="27"/>
          <w:rtl/>
        </w:rPr>
        <w:t>،</w:t>
      </w:r>
      <w:r w:rsidRPr="00365F4F">
        <w:rPr>
          <w:rFonts w:hint="cs"/>
          <w:sz w:val="27"/>
          <w:rtl/>
        </w:rPr>
        <w:t xml:space="preserve"> حيث بها نقدر على تشخيص الأصول المعروفة والكتب المشهورة. </w:t>
      </w:r>
    </w:p>
    <w:p w:rsidR="00936C9D" w:rsidRPr="00365F4F" w:rsidRDefault="00936C9D" w:rsidP="00124BC6">
      <w:pPr>
        <w:rPr>
          <w:sz w:val="27"/>
          <w:rtl/>
        </w:rPr>
      </w:pPr>
      <w:r w:rsidRPr="00365F4F">
        <w:rPr>
          <w:rFonts w:hint="cs"/>
          <w:b/>
          <w:bCs/>
          <w:sz w:val="27"/>
          <w:rtl/>
        </w:rPr>
        <w:t>ولكن</w:t>
      </w:r>
      <w:r w:rsidR="00780435" w:rsidRPr="00365F4F">
        <w:rPr>
          <w:rFonts w:hint="cs"/>
          <w:b/>
          <w:bCs/>
          <w:sz w:val="27"/>
          <w:rtl/>
        </w:rPr>
        <w:t>ْ</w:t>
      </w:r>
      <w:r w:rsidRPr="00365F4F">
        <w:rPr>
          <w:rFonts w:hint="cs"/>
          <w:b/>
          <w:bCs/>
          <w:sz w:val="27"/>
          <w:rtl/>
        </w:rPr>
        <w:t xml:space="preserve"> هنا نسأل</w:t>
      </w:r>
      <w:r w:rsidR="00780435" w:rsidRPr="00365F4F">
        <w:rPr>
          <w:rFonts w:hint="cs"/>
          <w:sz w:val="27"/>
          <w:rtl/>
        </w:rPr>
        <w:t>:</w:t>
      </w:r>
      <w:r w:rsidRPr="00365F4F">
        <w:rPr>
          <w:rFonts w:hint="cs"/>
          <w:sz w:val="27"/>
          <w:rtl/>
        </w:rPr>
        <w:t xml:space="preserve"> كيف نميّز الأصول المعروفة والكتب المشهورة؟ </w:t>
      </w:r>
    </w:p>
    <w:p w:rsidR="00936C9D" w:rsidRPr="00365F4F" w:rsidRDefault="00936C9D" w:rsidP="00124BC6">
      <w:pPr>
        <w:rPr>
          <w:sz w:val="27"/>
          <w:rtl/>
        </w:rPr>
      </w:pPr>
      <w:r w:rsidRPr="00365F4F">
        <w:rPr>
          <w:rFonts w:hint="cs"/>
          <w:b/>
          <w:bCs/>
          <w:sz w:val="27"/>
          <w:rtl/>
        </w:rPr>
        <w:t>وللإجابة عن هذا السؤال</w:t>
      </w:r>
      <w:r w:rsidRPr="00365F4F">
        <w:rPr>
          <w:rFonts w:hint="cs"/>
          <w:sz w:val="27"/>
          <w:rtl/>
        </w:rPr>
        <w:t xml:space="preserve"> </w:t>
      </w:r>
      <w:r w:rsidR="00E06C02" w:rsidRPr="00365F4F">
        <w:rPr>
          <w:rFonts w:hint="cs"/>
          <w:sz w:val="27"/>
          <w:rtl/>
        </w:rPr>
        <w:t>لا بُدَّ</w:t>
      </w:r>
      <w:r w:rsidRPr="00365F4F">
        <w:rPr>
          <w:rFonts w:hint="cs"/>
          <w:sz w:val="27"/>
          <w:rtl/>
        </w:rPr>
        <w:t xml:space="preserve"> من فهم النصوص التي ذكرها الشيخ والنجاشي في فهرست</w:t>
      </w:r>
      <w:r w:rsidR="00DD18BD">
        <w:rPr>
          <w:rFonts w:hint="cs"/>
          <w:sz w:val="27"/>
          <w:rtl/>
        </w:rPr>
        <w:t>َ</w:t>
      </w:r>
      <w:r w:rsidRPr="00365F4F">
        <w:rPr>
          <w:rFonts w:hint="cs"/>
          <w:sz w:val="27"/>
          <w:rtl/>
        </w:rPr>
        <w:t>ي</w:t>
      </w:r>
      <w:r w:rsidR="00DD18BD">
        <w:rPr>
          <w:rFonts w:hint="cs"/>
          <w:sz w:val="27"/>
          <w:rtl/>
        </w:rPr>
        <w:t>ْ</w:t>
      </w:r>
      <w:r w:rsidRPr="00365F4F">
        <w:rPr>
          <w:rFonts w:hint="cs"/>
          <w:sz w:val="27"/>
          <w:rtl/>
        </w:rPr>
        <w:t>هما</w:t>
      </w:r>
      <w:r w:rsidR="00780435" w:rsidRPr="00365F4F">
        <w:rPr>
          <w:rFonts w:hint="cs"/>
          <w:sz w:val="27"/>
          <w:rtl/>
        </w:rPr>
        <w:t>.</w:t>
      </w:r>
      <w:r w:rsidRPr="00365F4F">
        <w:rPr>
          <w:rFonts w:hint="cs"/>
          <w:sz w:val="27"/>
          <w:rtl/>
        </w:rPr>
        <w:t xml:space="preserve"> ففيهما ـ </w:t>
      </w:r>
      <w:r w:rsidR="00780435" w:rsidRPr="00365F4F">
        <w:rPr>
          <w:rFonts w:hint="cs"/>
          <w:sz w:val="27"/>
          <w:rtl/>
        </w:rPr>
        <w:t xml:space="preserve">ولا </w:t>
      </w:r>
      <w:r w:rsidRPr="00365F4F">
        <w:rPr>
          <w:rFonts w:hint="cs"/>
          <w:sz w:val="27"/>
          <w:rtl/>
        </w:rPr>
        <w:t>سيّما فهرس</w:t>
      </w:r>
      <w:r w:rsidR="00780435" w:rsidRPr="00365F4F">
        <w:rPr>
          <w:rFonts w:hint="cs"/>
          <w:sz w:val="27"/>
          <w:rtl/>
        </w:rPr>
        <w:t>ت</w:t>
      </w:r>
      <w:r w:rsidRPr="00365F4F">
        <w:rPr>
          <w:rFonts w:hint="cs"/>
          <w:sz w:val="27"/>
          <w:rtl/>
        </w:rPr>
        <w:t xml:space="preserve"> النجاشي ـ تعابير يستظهر منها شهرة الكتب، بل بعضها صريح</w:t>
      </w:r>
      <w:r w:rsidR="00780435" w:rsidRPr="00365F4F">
        <w:rPr>
          <w:rFonts w:hint="cs"/>
          <w:sz w:val="27"/>
          <w:rtl/>
        </w:rPr>
        <w:t>ٌ</w:t>
      </w:r>
      <w:r w:rsidRPr="00365F4F">
        <w:rPr>
          <w:rFonts w:hint="cs"/>
          <w:sz w:val="27"/>
          <w:rtl/>
        </w:rPr>
        <w:t xml:space="preserve"> في ذلك. ونحن</w:t>
      </w:r>
      <w:r w:rsidR="00DD18BD">
        <w:rPr>
          <w:rFonts w:hint="cs"/>
          <w:sz w:val="27"/>
          <w:rtl/>
        </w:rPr>
        <w:t>،</w:t>
      </w:r>
      <w:r w:rsidRPr="00365F4F">
        <w:rPr>
          <w:rFonts w:hint="cs"/>
          <w:sz w:val="27"/>
          <w:rtl/>
        </w:rPr>
        <w:t xml:space="preserve"> على سبيل المثال</w:t>
      </w:r>
      <w:r w:rsidR="00DD18BD">
        <w:rPr>
          <w:rFonts w:hint="cs"/>
          <w:sz w:val="27"/>
          <w:rtl/>
        </w:rPr>
        <w:t>،</w:t>
      </w:r>
      <w:r w:rsidRPr="00365F4F">
        <w:rPr>
          <w:rFonts w:hint="cs"/>
          <w:sz w:val="27"/>
          <w:rtl/>
        </w:rPr>
        <w:t xml:space="preserve"> نذكر بعض هذه العبائر: </w:t>
      </w:r>
    </w:p>
    <w:p w:rsidR="00936C9D" w:rsidRPr="00365F4F" w:rsidRDefault="00936C9D" w:rsidP="00124BC6">
      <w:pPr>
        <w:rPr>
          <w:sz w:val="27"/>
          <w:rtl/>
        </w:rPr>
      </w:pPr>
      <w:r w:rsidRPr="00365F4F">
        <w:rPr>
          <w:rFonts w:hint="cs"/>
          <w:sz w:val="27"/>
          <w:rtl/>
        </w:rPr>
        <w:t>أـ له كتاب</w:t>
      </w:r>
      <w:r w:rsidR="00DD18BD">
        <w:rPr>
          <w:rFonts w:hint="cs"/>
          <w:sz w:val="27"/>
          <w:rtl/>
        </w:rPr>
        <w:t>ٌ</w:t>
      </w:r>
      <w:r w:rsidRPr="00365F4F">
        <w:rPr>
          <w:rFonts w:hint="cs"/>
          <w:sz w:val="27"/>
          <w:rtl/>
        </w:rPr>
        <w:t xml:space="preserve"> كثير الرواة</w:t>
      </w:r>
      <w:r w:rsidRPr="003E3FD2">
        <w:rPr>
          <w:sz w:val="27"/>
          <w:vertAlign w:val="superscript"/>
          <w:rtl/>
        </w:rPr>
        <w:t>(</w:t>
      </w:r>
      <w:r w:rsidRPr="003E3FD2">
        <w:rPr>
          <w:rStyle w:val="ac"/>
          <w:sz w:val="27"/>
          <w:rtl/>
        </w:rPr>
        <w:endnoteReference w:id="534"/>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ب ـ </w:t>
      </w:r>
      <w:r w:rsidRPr="00365F4F">
        <w:rPr>
          <w:sz w:val="27"/>
          <w:rtl/>
        </w:rPr>
        <w:t>له كتاب</w:t>
      </w:r>
      <w:r w:rsidR="00780435" w:rsidRPr="00365F4F">
        <w:rPr>
          <w:rFonts w:hint="cs"/>
          <w:sz w:val="27"/>
          <w:rtl/>
        </w:rPr>
        <w:t>ٌ</w:t>
      </w:r>
      <w:r w:rsidRPr="00365F4F">
        <w:rPr>
          <w:sz w:val="27"/>
          <w:rtl/>
        </w:rPr>
        <w:t xml:space="preserve"> يرويه عنه جماعة</w:t>
      </w:r>
      <w:r w:rsidRPr="003E3FD2">
        <w:rPr>
          <w:sz w:val="27"/>
          <w:vertAlign w:val="superscript"/>
          <w:rtl/>
        </w:rPr>
        <w:t>(</w:t>
      </w:r>
      <w:r w:rsidRPr="003E3FD2">
        <w:rPr>
          <w:rStyle w:val="ac"/>
          <w:sz w:val="27"/>
          <w:rtl/>
        </w:rPr>
        <w:endnoteReference w:id="535"/>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 xml:space="preserve">ج ـ </w:t>
      </w:r>
      <w:r w:rsidRPr="00365F4F">
        <w:rPr>
          <w:sz w:val="27"/>
          <w:rtl/>
        </w:rPr>
        <w:t>له كتاب</w:t>
      </w:r>
      <w:r w:rsidR="00780435" w:rsidRPr="00365F4F">
        <w:rPr>
          <w:rFonts w:hint="cs"/>
          <w:sz w:val="27"/>
          <w:rtl/>
        </w:rPr>
        <w:t>ٌ</w:t>
      </w:r>
      <w:r w:rsidRPr="00365F4F">
        <w:rPr>
          <w:sz w:val="27"/>
          <w:rtl/>
        </w:rPr>
        <w:t xml:space="preserve"> يرويه عد</w:t>
      </w:r>
      <w:r w:rsidRPr="00365F4F">
        <w:rPr>
          <w:rFonts w:hint="cs"/>
          <w:sz w:val="27"/>
          <w:rtl/>
        </w:rPr>
        <w:t>ّ</w:t>
      </w:r>
      <w:r w:rsidRPr="00365F4F">
        <w:rPr>
          <w:sz w:val="27"/>
          <w:rtl/>
        </w:rPr>
        <w:t>ة</w:t>
      </w:r>
      <w:r w:rsidR="00780435" w:rsidRPr="00365F4F">
        <w:rPr>
          <w:rFonts w:hint="cs"/>
          <w:sz w:val="27"/>
          <w:rtl/>
        </w:rPr>
        <w:t>ٌ</w:t>
      </w:r>
      <w:r w:rsidRPr="00365F4F">
        <w:rPr>
          <w:rFonts w:hint="cs"/>
          <w:sz w:val="27"/>
          <w:rtl/>
        </w:rPr>
        <w:t xml:space="preserve"> من أصحابنا</w:t>
      </w:r>
      <w:r w:rsidRPr="003E3FD2">
        <w:rPr>
          <w:sz w:val="27"/>
          <w:vertAlign w:val="superscript"/>
          <w:rtl/>
        </w:rPr>
        <w:t>(</w:t>
      </w:r>
      <w:r w:rsidRPr="003E3FD2">
        <w:rPr>
          <w:rStyle w:val="ac"/>
          <w:sz w:val="27"/>
          <w:rtl/>
        </w:rPr>
        <w:endnoteReference w:id="536"/>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د ـ </w:t>
      </w:r>
      <w:r w:rsidRPr="00365F4F">
        <w:rPr>
          <w:sz w:val="27"/>
          <w:rtl/>
        </w:rPr>
        <w:t>له كتاب</w:t>
      </w:r>
      <w:r w:rsidR="00780435" w:rsidRPr="00365F4F">
        <w:rPr>
          <w:rFonts w:hint="cs"/>
          <w:sz w:val="27"/>
          <w:rtl/>
        </w:rPr>
        <w:t>ٌ</w:t>
      </w:r>
      <w:r w:rsidRPr="00365F4F">
        <w:rPr>
          <w:sz w:val="27"/>
          <w:rtl/>
        </w:rPr>
        <w:t xml:space="preserve"> بروايات كثيرة</w:t>
      </w:r>
      <w:r w:rsidRPr="003E3FD2">
        <w:rPr>
          <w:sz w:val="27"/>
          <w:vertAlign w:val="superscript"/>
          <w:rtl/>
        </w:rPr>
        <w:t>(</w:t>
      </w:r>
      <w:r w:rsidRPr="003E3FD2">
        <w:rPr>
          <w:rStyle w:val="ac"/>
          <w:sz w:val="27"/>
          <w:rtl/>
        </w:rPr>
        <w:endnoteReference w:id="537"/>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 xml:space="preserve">هـ ـ </w:t>
      </w:r>
      <w:r w:rsidRPr="00365F4F">
        <w:rPr>
          <w:sz w:val="27"/>
          <w:rtl/>
        </w:rPr>
        <w:t>له كتاب</w:t>
      </w:r>
      <w:r w:rsidR="00780435" w:rsidRPr="00365F4F">
        <w:rPr>
          <w:rFonts w:hint="cs"/>
          <w:sz w:val="27"/>
          <w:rtl/>
        </w:rPr>
        <w:t>ٌ</w:t>
      </w:r>
      <w:r w:rsidRPr="00365F4F">
        <w:rPr>
          <w:rFonts w:hint="cs"/>
          <w:sz w:val="27"/>
          <w:rtl/>
        </w:rPr>
        <w:t xml:space="preserve"> </w:t>
      </w:r>
      <w:r w:rsidRPr="00365F4F">
        <w:rPr>
          <w:sz w:val="27"/>
          <w:rtl/>
        </w:rPr>
        <w:t>قد رواه جماعات</w:t>
      </w:r>
      <w:r w:rsidR="00780435" w:rsidRPr="00365F4F">
        <w:rPr>
          <w:rFonts w:hint="cs"/>
          <w:sz w:val="27"/>
          <w:rtl/>
        </w:rPr>
        <w:t>ٌ</w:t>
      </w:r>
      <w:r w:rsidRPr="00365F4F">
        <w:rPr>
          <w:sz w:val="27"/>
          <w:rtl/>
        </w:rPr>
        <w:t xml:space="preserve"> من الناس</w:t>
      </w:r>
      <w:r w:rsidRPr="00365F4F">
        <w:rPr>
          <w:rFonts w:hint="cs"/>
          <w:sz w:val="27"/>
          <w:rtl/>
        </w:rPr>
        <w:t xml:space="preserve"> (أصحابنا)</w:t>
      </w:r>
      <w:r w:rsidRPr="003E3FD2">
        <w:rPr>
          <w:sz w:val="27"/>
          <w:vertAlign w:val="superscript"/>
          <w:rtl/>
        </w:rPr>
        <w:t>(</w:t>
      </w:r>
      <w:r w:rsidRPr="003E3FD2">
        <w:rPr>
          <w:rStyle w:val="ac"/>
          <w:sz w:val="27"/>
          <w:rtl/>
        </w:rPr>
        <w:endnoteReference w:id="538"/>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 xml:space="preserve">و ـ </w:t>
      </w:r>
      <w:r w:rsidRPr="00365F4F">
        <w:rPr>
          <w:sz w:val="27"/>
          <w:rtl/>
        </w:rPr>
        <w:t>له كتاب</w:t>
      </w:r>
      <w:r w:rsidR="00780435" w:rsidRPr="00365F4F">
        <w:rPr>
          <w:rFonts w:hint="cs"/>
          <w:sz w:val="27"/>
          <w:rtl/>
        </w:rPr>
        <w:t>ٌ</w:t>
      </w:r>
      <w:r w:rsidRPr="00365F4F">
        <w:rPr>
          <w:sz w:val="27"/>
          <w:rtl/>
        </w:rPr>
        <w:t xml:space="preserve"> رواه غير</w:t>
      </w:r>
      <w:r w:rsidR="00780435" w:rsidRPr="00365F4F">
        <w:rPr>
          <w:rFonts w:hint="cs"/>
          <w:sz w:val="27"/>
          <w:rtl/>
        </w:rPr>
        <w:t>ُ</w:t>
      </w:r>
      <w:r w:rsidRPr="00365F4F">
        <w:rPr>
          <w:sz w:val="27"/>
          <w:rtl/>
        </w:rPr>
        <w:t xml:space="preserve"> واحد</w:t>
      </w:r>
      <w:r w:rsidR="00780435" w:rsidRPr="00365F4F">
        <w:rPr>
          <w:rFonts w:hint="cs"/>
          <w:sz w:val="27"/>
          <w:rtl/>
        </w:rPr>
        <w:t>ٍ</w:t>
      </w:r>
      <w:r w:rsidRPr="003E3FD2">
        <w:rPr>
          <w:sz w:val="27"/>
          <w:vertAlign w:val="superscript"/>
          <w:rtl/>
        </w:rPr>
        <w:t>(</w:t>
      </w:r>
      <w:r w:rsidRPr="003E3FD2">
        <w:rPr>
          <w:rStyle w:val="ac"/>
          <w:sz w:val="27"/>
          <w:rtl/>
        </w:rPr>
        <w:endnoteReference w:id="539"/>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t xml:space="preserve">ز ـ </w:t>
      </w:r>
      <w:r w:rsidRPr="00365F4F">
        <w:rPr>
          <w:sz w:val="27"/>
          <w:rtl/>
        </w:rPr>
        <w:t>روا</w:t>
      </w:r>
      <w:r w:rsidRPr="00365F4F">
        <w:rPr>
          <w:rFonts w:hint="cs"/>
          <w:sz w:val="27"/>
          <w:rtl/>
        </w:rPr>
        <w:t>ة</w:t>
      </w:r>
      <w:r w:rsidRPr="00365F4F">
        <w:rPr>
          <w:sz w:val="27"/>
          <w:rtl/>
        </w:rPr>
        <w:t xml:space="preserve"> هذا الكتاب كثيرون</w:t>
      </w:r>
      <w:r w:rsidRPr="003E3FD2">
        <w:rPr>
          <w:sz w:val="27"/>
          <w:vertAlign w:val="superscript"/>
          <w:rtl/>
        </w:rPr>
        <w:t>(</w:t>
      </w:r>
      <w:r w:rsidRPr="003E3FD2">
        <w:rPr>
          <w:rStyle w:val="ac"/>
          <w:sz w:val="27"/>
          <w:rtl/>
        </w:rPr>
        <w:endnoteReference w:id="540"/>
      </w:r>
      <w:r w:rsidRPr="003E3FD2">
        <w:rPr>
          <w:sz w:val="27"/>
          <w:vertAlign w:val="superscript"/>
          <w:rtl/>
        </w:rPr>
        <w:t>)</w:t>
      </w:r>
      <w:r w:rsidRPr="00365F4F">
        <w:rPr>
          <w:sz w:val="27"/>
          <w:rtl/>
        </w:rPr>
        <w:t xml:space="preserve">. </w:t>
      </w:r>
    </w:p>
    <w:p w:rsidR="00936C9D" w:rsidRPr="00365F4F" w:rsidRDefault="00936C9D" w:rsidP="00124BC6">
      <w:pPr>
        <w:rPr>
          <w:sz w:val="27"/>
          <w:rtl/>
        </w:rPr>
      </w:pPr>
      <w:r w:rsidRPr="00365F4F">
        <w:rPr>
          <w:rFonts w:hint="cs"/>
          <w:sz w:val="27"/>
          <w:rtl/>
        </w:rPr>
        <w:lastRenderedPageBreak/>
        <w:t xml:space="preserve">ح ـ </w:t>
      </w:r>
      <w:r w:rsidRPr="00365F4F">
        <w:rPr>
          <w:sz w:val="27"/>
          <w:rtl/>
        </w:rPr>
        <w:t>له كتاب</w:t>
      </w:r>
      <w:r w:rsidR="00780435" w:rsidRPr="00365F4F">
        <w:rPr>
          <w:rFonts w:hint="cs"/>
          <w:sz w:val="27"/>
          <w:rtl/>
        </w:rPr>
        <w:t>ٌ</w:t>
      </w:r>
      <w:r w:rsidRPr="00365F4F">
        <w:rPr>
          <w:sz w:val="27"/>
          <w:rtl/>
        </w:rPr>
        <w:t xml:space="preserve"> تكثر الرواة عنه</w:t>
      </w:r>
      <w:r w:rsidRPr="003E3FD2">
        <w:rPr>
          <w:sz w:val="27"/>
          <w:vertAlign w:val="superscript"/>
          <w:rtl/>
        </w:rPr>
        <w:t>(</w:t>
      </w:r>
      <w:r w:rsidRPr="003E3FD2">
        <w:rPr>
          <w:rStyle w:val="ac"/>
          <w:sz w:val="27"/>
          <w:rtl/>
        </w:rPr>
        <w:endnoteReference w:id="541"/>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rPr>
        <w:t>كما أنّ هناك تعبيرات</w:t>
      </w:r>
      <w:r w:rsidR="00780435" w:rsidRPr="00365F4F">
        <w:rPr>
          <w:rFonts w:hint="cs"/>
          <w:sz w:val="27"/>
          <w:rtl/>
        </w:rPr>
        <w:t>ٍ</w:t>
      </w:r>
      <w:r w:rsidRPr="00365F4F">
        <w:rPr>
          <w:rFonts w:hint="cs"/>
          <w:sz w:val="27"/>
          <w:rtl/>
        </w:rPr>
        <w:t xml:space="preserve"> يظهر منها عدم الشهرة، منها: له كتاب لم ي</w:t>
      </w:r>
      <w:r w:rsidR="00780435" w:rsidRPr="00365F4F">
        <w:rPr>
          <w:rFonts w:hint="cs"/>
          <w:sz w:val="27"/>
          <w:rtl/>
        </w:rPr>
        <w:t>َ</w:t>
      </w:r>
      <w:r w:rsidRPr="00365F4F">
        <w:rPr>
          <w:rFonts w:hint="cs"/>
          <w:sz w:val="27"/>
          <w:rtl/>
        </w:rPr>
        <w:t>ر</w:t>
      </w:r>
      <w:r w:rsidR="00780435" w:rsidRPr="00365F4F">
        <w:rPr>
          <w:rFonts w:hint="cs"/>
          <w:sz w:val="27"/>
          <w:rtl/>
        </w:rPr>
        <w:t>ْ</w:t>
      </w:r>
      <w:r w:rsidRPr="00365F4F">
        <w:rPr>
          <w:rFonts w:hint="cs"/>
          <w:sz w:val="27"/>
          <w:rtl/>
        </w:rPr>
        <w:t>و</w:t>
      </w:r>
      <w:r w:rsidR="00780435" w:rsidRPr="00365F4F">
        <w:rPr>
          <w:rFonts w:hint="cs"/>
          <w:sz w:val="27"/>
          <w:rtl/>
        </w:rPr>
        <w:t>ِ</w:t>
      </w:r>
      <w:r w:rsidRPr="00365F4F">
        <w:rPr>
          <w:rFonts w:hint="cs"/>
          <w:sz w:val="27"/>
          <w:rtl/>
        </w:rPr>
        <w:t>ه إلا</w:t>
      </w:r>
      <w:r w:rsidR="00780435" w:rsidRPr="00365F4F">
        <w:rPr>
          <w:rFonts w:hint="cs"/>
          <w:sz w:val="27"/>
          <w:rtl/>
        </w:rPr>
        <w:t>ّ</w:t>
      </w:r>
      <w:r w:rsidRPr="00365F4F">
        <w:rPr>
          <w:rFonts w:hint="cs"/>
          <w:sz w:val="27"/>
          <w:rtl/>
        </w:rPr>
        <w:t xml:space="preserve"> فلان</w:t>
      </w:r>
      <w:r w:rsidRPr="003E3FD2">
        <w:rPr>
          <w:sz w:val="27"/>
          <w:vertAlign w:val="superscript"/>
          <w:rtl/>
        </w:rPr>
        <w:t>(</w:t>
      </w:r>
      <w:r w:rsidRPr="003E3FD2">
        <w:rPr>
          <w:rStyle w:val="ac"/>
          <w:sz w:val="27"/>
          <w:rtl/>
        </w:rPr>
        <w:endnoteReference w:id="542"/>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p>
    <w:p w:rsidR="00936C9D" w:rsidRPr="00365F4F" w:rsidRDefault="00936C9D" w:rsidP="00124BC6">
      <w:pPr>
        <w:pStyle w:val="31"/>
        <w:rPr>
          <w:color w:val="auto"/>
          <w:rtl/>
        </w:rPr>
      </w:pPr>
      <w:r w:rsidRPr="00365F4F">
        <w:rPr>
          <w:rFonts w:hint="cs"/>
          <w:color w:val="auto"/>
          <w:rtl/>
        </w:rPr>
        <w:t>فهارس قدماء الشيعة</w:t>
      </w:r>
    </w:p>
    <w:p w:rsidR="00936C9D" w:rsidRPr="00365F4F" w:rsidRDefault="00936C9D" w:rsidP="00124BC6">
      <w:pPr>
        <w:rPr>
          <w:sz w:val="27"/>
          <w:rtl/>
        </w:rPr>
      </w:pPr>
      <w:r w:rsidRPr="00365F4F">
        <w:rPr>
          <w:rFonts w:hint="cs"/>
          <w:sz w:val="27"/>
          <w:rtl/>
        </w:rPr>
        <w:t xml:space="preserve">وكيفما كان </w:t>
      </w:r>
      <w:r w:rsidR="00780435" w:rsidRPr="00365F4F">
        <w:rPr>
          <w:rFonts w:hint="cs"/>
          <w:sz w:val="27"/>
          <w:rtl/>
        </w:rPr>
        <w:t>إ</w:t>
      </w:r>
      <w:r w:rsidRPr="00365F4F">
        <w:rPr>
          <w:rFonts w:hint="cs"/>
          <w:sz w:val="27"/>
          <w:rtl/>
        </w:rPr>
        <w:t>نّ لقدماء أصحابنا ـ قبل الشيخ</w:t>
      </w:r>
      <w:r w:rsidR="00F60612" w:rsidRPr="00365F4F">
        <w:rPr>
          <w:rFonts w:hint="cs"/>
          <w:sz w:val="27"/>
          <w:rtl/>
        </w:rPr>
        <w:t xml:space="preserve"> </w:t>
      </w:r>
      <w:r w:rsidRPr="00365F4F">
        <w:rPr>
          <w:rFonts w:hint="cs"/>
          <w:sz w:val="27"/>
          <w:rtl/>
        </w:rPr>
        <w:t>والنجاشي</w:t>
      </w:r>
      <w:r w:rsidR="005E73F3" w:rsidRPr="00365F4F">
        <w:rPr>
          <w:rFonts w:hint="cs"/>
          <w:sz w:val="27"/>
          <w:rtl/>
        </w:rPr>
        <w:t xml:space="preserve"> </w:t>
      </w:r>
      <w:r w:rsidRPr="00365F4F">
        <w:rPr>
          <w:rFonts w:hint="cs"/>
          <w:sz w:val="27"/>
          <w:rtl/>
        </w:rPr>
        <w:t>ـ فهارس ثمانية</w:t>
      </w:r>
      <w:r w:rsidRPr="003E3FD2">
        <w:rPr>
          <w:sz w:val="27"/>
          <w:vertAlign w:val="superscript"/>
          <w:rtl/>
        </w:rPr>
        <w:t>(</w:t>
      </w:r>
      <w:r w:rsidRPr="003E3FD2">
        <w:rPr>
          <w:rStyle w:val="ac"/>
          <w:rFonts w:eastAsia="MS Mincho"/>
          <w:sz w:val="27"/>
          <w:rtl/>
        </w:rPr>
        <w:endnoteReference w:id="543"/>
      </w:r>
      <w:r w:rsidRPr="003E3FD2">
        <w:rPr>
          <w:sz w:val="27"/>
          <w:vertAlign w:val="superscript"/>
          <w:rtl/>
        </w:rPr>
        <w:t>)</w:t>
      </w:r>
      <w:r w:rsidRPr="00365F4F">
        <w:rPr>
          <w:rFonts w:hint="cs"/>
          <w:sz w:val="27"/>
          <w:rtl/>
        </w:rPr>
        <w:t xml:space="preserve">: </w:t>
      </w:r>
    </w:p>
    <w:p w:rsidR="00936C9D" w:rsidRPr="00365F4F" w:rsidRDefault="00936C9D" w:rsidP="00124BC6">
      <w:pPr>
        <w:rPr>
          <w:sz w:val="27"/>
          <w:rtl/>
        </w:rPr>
      </w:pPr>
      <w:r w:rsidRPr="00365F4F">
        <w:rPr>
          <w:rFonts w:hint="cs"/>
          <w:sz w:val="27"/>
          <w:rtl/>
          <w:lang w:bidi="ar-LB"/>
        </w:rPr>
        <w:t>1ـ فهرست سعد بن عبد الله الأشعري(301هـ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4"/>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2ـ فهرست عبد الله بن جعفر الح</w:t>
      </w:r>
      <w:r w:rsidR="00DD18BD">
        <w:rPr>
          <w:rFonts w:hint="cs"/>
          <w:sz w:val="27"/>
          <w:rtl/>
          <w:lang w:bidi="ar-LB"/>
        </w:rPr>
        <w:t>ِ</w:t>
      </w:r>
      <w:r w:rsidRPr="00365F4F">
        <w:rPr>
          <w:rFonts w:hint="cs"/>
          <w:sz w:val="27"/>
          <w:rtl/>
          <w:lang w:bidi="ar-LB"/>
        </w:rPr>
        <w:t>م</w:t>
      </w:r>
      <w:r w:rsidR="00DD18BD">
        <w:rPr>
          <w:rFonts w:hint="cs"/>
          <w:sz w:val="27"/>
          <w:rtl/>
          <w:lang w:bidi="ar-LB"/>
        </w:rPr>
        <w:t>ْ</w:t>
      </w:r>
      <w:r w:rsidRPr="00365F4F">
        <w:rPr>
          <w:rFonts w:hint="cs"/>
          <w:sz w:val="27"/>
          <w:rtl/>
          <w:lang w:bidi="ar-LB"/>
        </w:rPr>
        <w:t>ي</w:t>
      </w:r>
      <w:r w:rsidR="00DD18BD">
        <w:rPr>
          <w:rFonts w:hint="cs"/>
          <w:sz w:val="27"/>
          <w:rtl/>
          <w:lang w:bidi="ar-LB"/>
        </w:rPr>
        <w:t>َ</w:t>
      </w:r>
      <w:r w:rsidRPr="00365F4F">
        <w:rPr>
          <w:rFonts w:hint="cs"/>
          <w:sz w:val="27"/>
          <w:rtl/>
          <w:lang w:bidi="ar-LB"/>
        </w:rPr>
        <w:t>ري(حدود 305هـ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5"/>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3ـ فهرست ح</w:t>
      </w:r>
      <w:r w:rsidR="00780435" w:rsidRPr="00365F4F">
        <w:rPr>
          <w:rFonts w:hint="cs"/>
          <w:sz w:val="27"/>
          <w:rtl/>
          <w:lang w:bidi="ar-LB"/>
        </w:rPr>
        <w:t>ُ</w:t>
      </w:r>
      <w:r w:rsidRPr="00365F4F">
        <w:rPr>
          <w:rFonts w:hint="cs"/>
          <w:sz w:val="27"/>
          <w:rtl/>
          <w:lang w:bidi="ar-LB"/>
        </w:rPr>
        <w:t>م</w:t>
      </w:r>
      <w:r w:rsidR="00780435" w:rsidRPr="00365F4F">
        <w:rPr>
          <w:rFonts w:hint="cs"/>
          <w:sz w:val="27"/>
          <w:rtl/>
          <w:lang w:bidi="ar-LB"/>
        </w:rPr>
        <w:t>َ</w:t>
      </w:r>
      <w:r w:rsidRPr="00365F4F">
        <w:rPr>
          <w:rFonts w:hint="cs"/>
          <w:sz w:val="27"/>
          <w:rtl/>
          <w:lang w:bidi="ar-LB"/>
        </w:rPr>
        <w:t>ي</w:t>
      </w:r>
      <w:r w:rsidR="00780435" w:rsidRPr="00365F4F">
        <w:rPr>
          <w:rFonts w:hint="cs"/>
          <w:sz w:val="27"/>
          <w:rtl/>
          <w:lang w:bidi="ar-LB"/>
        </w:rPr>
        <w:t>ْ</w:t>
      </w:r>
      <w:r w:rsidRPr="00365F4F">
        <w:rPr>
          <w:rFonts w:hint="cs"/>
          <w:sz w:val="27"/>
          <w:rtl/>
          <w:lang w:bidi="ar-LB"/>
        </w:rPr>
        <w:t>د بن زياد النينوائي(310هـ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6"/>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 xml:space="preserve">4ـ </w:t>
      </w:r>
      <w:r w:rsidR="00780435" w:rsidRPr="00365F4F">
        <w:rPr>
          <w:rFonts w:hint="cs"/>
          <w:sz w:val="27"/>
          <w:rtl/>
          <w:lang w:bidi="ar-LB"/>
        </w:rPr>
        <w:t>فهرست محم</w:t>
      </w:r>
      <w:r w:rsidRPr="00365F4F">
        <w:rPr>
          <w:rFonts w:hint="cs"/>
          <w:sz w:val="27"/>
          <w:rtl/>
          <w:lang w:bidi="ar-LB"/>
        </w:rPr>
        <w:t>د بن جعفر بن بط</w:t>
      </w:r>
      <w:r w:rsidR="00780435" w:rsidRPr="00365F4F">
        <w:rPr>
          <w:rFonts w:hint="cs"/>
          <w:sz w:val="27"/>
          <w:rtl/>
          <w:lang w:bidi="ar-LB"/>
        </w:rPr>
        <w:t>ّ</w:t>
      </w:r>
      <w:r w:rsidRPr="00365F4F">
        <w:rPr>
          <w:rFonts w:hint="cs"/>
          <w:sz w:val="27"/>
          <w:rtl/>
          <w:lang w:bidi="ar-LB"/>
        </w:rPr>
        <w:t>ة(حدود 330هـ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7"/>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 xml:space="preserve">5ـ </w:t>
      </w:r>
      <w:r w:rsidR="00780435" w:rsidRPr="00365F4F">
        <w:rPr>
          <w:rFonts w:hint="cs"/>
          <w:sz w:val="27"/>
          <w:rtl/>
          <w:lang w:bidi="ar-LB"/>
        </w:rPr>
        <w:t>فهرست محم</w:t>
      </w:r>
      <w:r w:rsidRPr="00365F4F">
        <w:rPr>
          <w:rFonts w:hint="cs"/>
          <w:sz w:val="27"/>
          <w:rtl/>
          <w:lang w:bidi="ar-LB"/>
        </w:rPr>
        <w:t>د بن الحسن بن الوليد(343هـ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8"/>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6ـ فهرست ابن قولويه(368هـ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49"/>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7ـ فهرست الشيخ الصدوق(381هـ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50"/>
      </w:r>
      <w:r w:rsidRPr="003E3FD2">
        <w:rPr>
          <w:sz w:val="27"/>
          <w:vertAlign w:val="superscript"/>
          <w:rtl/>
          <w:lang w:bidi="ar-LB"/>
        </w:rPr>
        <w:t>)</w:t>
      </w:r>
      <w:r w:rsidR="00780435" w:rsidRPr="00365F4F">
        <w:rPr>
          <w:rFonts w:hint="cs"/>
          <w:sz w:val="27"/>
          <w:rtl/>
          <w:lang w:bidi="ar-LB"/>
        </w:rPr>
        <w:t>.</w:t>
      </w:r>
    </w:p>
    <w:p w:rsidR="00936C9D" w:rsidRPr="00365F4F" w:rsidRDefault="00936C9D" w:rsidP="00124BC6">
      <w:pPr>
        <w:rPr>
          <w:sz w:val="27"/>
          <w:rtl/>
        </w:rPr>
      </w:pPr>
      <w:r w:rsidRPr="00365F4F">
        <w:rPr>
          <w:rFonts w:hint="cs"/>
          <w:sz w:val="27"/>
          <w:rtl/>
          <w:lang w:bidi="ar-LB"/>
        </w:rPr>
        <w:t>8ـ فهرست ابن ع</w:t>
      </w:r>
      <w:r w:rsidR="00780435" w:rsidRPr="00365F4F">
        <w:rPr>
          <w:rFonts w:hint="cs"/>
          <w:sz w:val="27"/>
          <w:rtl/>
          <w:lang w:bidi="ar-LB"/>
        </w:rPr>
        <w:t>ُ</w:t>
      </w:r>
      <w:r w:rsidRPr="00365F4F">
        <w:rPr>
          <w:rFonts w:hint="cs"/>
          <w:sz w:val="27"/>
          <w:rtl/>
          <w:lang w:bidi="ar-LB"/>
        </w:rPr>
        <w:t>ب</w:t>
      </w:r>
      <w:r w:rsidR="00780435" w:rsidRPr="00365F4F">
        <w:rPr>
          <w:rFonts w:hint="cs"/>
          <w:sz w:val="27"/>
          <w:rtl/>
          <w:lang w:bidi="ar-LB"/>
        </w:rPr>
        <w:t>ْ</w:t>
      </w:r>
      <w:r w:rsidRPr="00365F4F">
        <w:rPr>
          <w:rFonts w:hint="cs"/>
          <w:sz w:val="27"/>
          <w:rtl/>
          <w:lang w:bidi="ar-LB"/>
        </w:rPr>
        <w:t>دون(423هـ</w:t>
      </w:r>
      <w:r w:rsidR="00780435" w:rsidRPr="00365F4F">
        <w:rPr>
          <w:rFonts w:hint="cs"/>
          <w:sz w:val="27"/>
          <w:rtl/>
          <w:lang w:bidi="ar-LB"/>
        </w:rPr>
        <w:t>)</w:t>
      </w:r>
      <w:r w:rsidRPr="003E3FD2">
        <w:rPr>
          <w:sz w:val="27"/>
          <w:vertAlign w:val="superscript"/>
          <w:rtl/>
          <w:lang w:bidi="ar-LB"/>
        </w:rPr>
        <w:t>(</w:t>
      </w:r>
      <w:r w:rsidRPr="003E3FD2">
        <w:rPr>
          <w:rStyle w:val="ac"/>
          <w:sz w:val="27"/>
          <w:rtl/>
          <w:lang w:bidi="ar-LB"/>
        </w:rPr>
        <w:endnoteReference w:id="551"/>
      </w:r>
      <w:r w:rsidRPr="003E3FD2">
        <w:rPr>
          <w:sz w:val="27"/>
          <w:vertAlign w:val="superscript"/>
          <w:rtl/>
          <w:lang w:bidi="ar-LB"/>
        </w:rPr>
        <w:t>)</w:t>
      </w:r>
      <w:r w:rsidR="00780435" w:rsidRPr="00365F4F">
        <w:rPr>
          <w:rFonts w:hint="cs"/>
          <w:sz w:val="27"/>
          <w:rtl/>
          <w:lang w:bidi="ar-LB"/>
        </w:rPr>
        <w:t>.</w:t>
      </w:r>
    </w:p>
    <w:p w:rsidR="00E83C22" w:rsidRPr="00365F4F" w:rsidRDefault="00936C9D" w:rsidP="00124BC6">
      <w:pPr>
        <w:rPr>
          <w:rtl/>
        </w:rPr>
      </w:pPr>
      <w:r w:rsidRPr="00365F4F">
        <w:rPr>
          <w:rFonts w:hint="cs"/>
          <w:sz w:val="27"/>
          <w:rtl/>
        </w:rPr>
        <w:t>وهذه الفهارس ـ رغم اشتهارها</w:t>
      </w:r>
      <w:r w:rsidR="00AA6D50" w:rsidRPr="00365F4F">
        <w:rPr>
          <w:rFonts w:hint="cs"/>
          <w:sz w:val="27"/>
          <w:rtl/>
        </w:rPr>
        <w:t>،</w:t>
      </w:r>
      <w:r w:rsidRPr="00365F4F">
        <w:rPr>
          <w:rFonts w:hint="cs"/>
          <w:sz w:val="27"/>
          <w:rtl/>
        </w:rPr>
        <w:t xml:space="preserve"> ومع الأسف الشديد ـ لم تص</w:t>
      </w:r>
      <w:r w:rsidR="00AA6D50" w:rsidRPr="00365F4F">
        <w:rPr>
          <w:rFonts w:hint="cs"/>
          <w:sz w:val="27"/>
          <w:rtl/>
        </w:rPr>
        <w:t>ِ</w:t>
      </w:r>
      <w:r w:rsidRPr="00365F4F">
        <w:rPr>
          <w:rFonts w:hint="cs"/>
          <w:sz w:val="27"/>
          <w:rtl/>
        </w:rPr>
        <w:t>ل</w:t>
      </w:r>
      <w:r w:rsidR="00AA6D50" w:rsidRPr="00365F4F">
        <w:rPr>
          <w:rFonts w:hint="cs"/>
          <w:sz w:val="27"/>
          <w:rtl/>
        </w:rPr>
        <w:t>ْ</w:t>
      </w:r>
      <w:r w:rsidRPr="00365F4F">
        <w:rPr>
          <w:rFonts w:hint="cs"/>
          <w:sz w:val="27"/>
          <w:rtl/>
        </w:rPr>
        <w:t xml:space="preserve"> إلينا</w:t>
      </w:r>
      <w:r w:rsidRPr="003E3FD2">
        <w:rPr>
          <w:sz w:val="27"/>
          <w:vertAlign w:val="superscript"/>
          <w:rtl/>
        </w:rPr>
        <w:t>(</w:t>
      </w:r>
      <w:r w:rsidRPr="003E3FD2">
        <w:rPr>
          <w:rStyle w:val="ac"/>
          <w:sz w:val="27"/>
          <w:rtl/>
        </w:rPr>
        <w:endnoteReference w:id="552"/>
      </w:r>
      <w:r w:rsidRPr="003E3FD2">
        <w:rPr>
          <w:sz w:val="27"/>
          <w:vertAlign w:val="superscript"/>
          <w:rtl/>
        </w:rPr>
        <w:t>)</w:t>
      </w:r>
      <w:r w:rsidR="00AA6D50" w:rsidRPr="00365F4F">
        <w:rPr>
          <w:rFonts w:hint="cs"/>
          <w:sz w:val="27"/>
          <w:rtl/>
        </w:rPr>
        <w:t>.</w:t>
      </w:r>
      <w:r w:rsidRPr="00365F4F">
        <w:rPr>
          <w:rFonts w:hint="cs"/>
          <w:sz w:val="27"/>
          <w:rtl/>
        </w:rPr>
        <w:t xml:space="preserve"> إلا</w:t>
      </w:r>
      <w:r w:rsidR="00AA6D50" w:rsidRPr="00365F4F">
        <w:rPr>
          <w:rFonts w:hint="cs"/>
          <w:sz w:val="27"/>
          <w:rtl/>
        </w:rPr>
        <w:t>ّ</w:t>
      </w:r>
      <w:r w:rsidRPr="00365F4F">
        <w:rPr>
          <w:rFonts w:hint="cs"/>
          <w:sz w:val="27"/>
          <w:rtl/>
        </w:rPr>
        <w:t xml:space="preserve"> أنّ الشيخ والنجاشي ألّفا فهرستين</w:t>
      </w:r>
      <w:r w:rsidRPr="003E3FD2">
        <w:rPr>
          <w:sz w:val="27"/>
          <w:vertAlign w:val="superscript"/>
          <w:rtl/>
        </w:rPr>
        <w:t>(</w:t>
      </w:r>
      <w:r w:rsidRPr="003E3FD2">
        <w:rPr>
          <w:rStyle w:val="ac"/>
          <w:sz w:val="27"/>
          <w:rtl/>
        </w:rPr>
        <w:endnoteReference w:id="553"/>
      </w:r>
      <w:r w:rsidRPr="003E3FD2">
        <w:rPr>
          <w:sz w:val="27"/>
          <w:vertAlign w:val="superscript"/>
          <w:rtl/>
        </w:rPr>
        <w:t>)</w:t>
      </w:r>
      <w:r w:rsidR="00AA6D50" w:rsidRPr="00365F4F">
        <w:rPr>
          <w:rFonts w:hint="cs"/>
          <w:sz w:val="27"/>
          <w:rtl/>
        </w:rPr>
        <w:t>،</w:t>
      </w:r>
      <w:r w:rsidRPr="00365F4F">
        <w:rPr>
          <w:rFonts w:hint="cs"/>
          <w:sz w:val="27"/>
          <w:rtl/>
        </w:rPr>
        <w:t xml:space="preserve"> وذكرا فيهما كثيراً من كتب قدماء أصحابنا مع ذكر الطرق إليها.</w:t>
      </w:r>
    </w:p>
    <w:p w:rsidR="00E83C22" w:rsidRPr="00365F4F" w:rsidRDefault="00E83C22" w:rsidP="00C65209">
      <w:pPr>
        <w:spacing w:line="460" w:lineRule="exact"/>
        <w:rPr>
          <w:rtl/>
        </w:rPr>
      </w:pPr>
    </w:p>
    <w:p w:rsidR="00E83C22" w:rsidRPr="00365F4F" w:rsidRDefault="00E83C22" w:rsidP="00C65209">
      <w:pPr>
        <w:spacing w:line="460" w:lineRule="exact"/>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79"/>
          <w:headerReference w:type="default" r:id="rId180"/>
          <w:footerReference w:type="even" r:id="rId181"/>
          <w:footerReference w:type="default" r:id="rId182"/>
          <w:footerReference w:type="first" r:id="rId18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84"/>
          <w:headerReference w:type="default" r:id="rId185"/>
          <w:footerReference w:type="even" r:id="rId186"/>
          <w:footerReference w:type="default" r:id="rId187"/>
          <w:headerReference w:type="first" r:id="rId18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pPr>
        <w:ind w:firstLine="562"/>
        <w:rPr>
          <w:rtl/>
        </w:rPr>
      </w:pPr>
    </w:p>
    <w:p w:rsidR="00E83C22" w:rsidRPr="00365F4F" w:rsidRDefault="00E83C22" w:rsidP="00124BC6">
      <w:pPr>
        <w:ind w:firstLine="562"/>
        <w:rPr>
          <w:rtl/>
        </w:rPr>
      </w:pPr>
    </w:p>
    <w:p w:rsidR="00E83C22" w:rsidRPr="00365F4F" w:rsidRDefault="001A3B53" w:rsidP="00124BC6">
      <w:pPr>
        <w:pStyle w:val="10"/>
        <w:keepNext w:val="0"/>
        <w:keepLines w:val="0"/>
        <w:spacing w:line="216" w:lineRule="auto"/>
        <w:rPr>
          <w:rtl/>
        </w:rPr>
      </w:pPr>
      <w:bookmarkStart w:id="36" w:name="_Toc502353094"/>
      <w:r w:rsidRPr="00365F4F">
        <w:rPr>
          <w:rFonts w:hint="cs"/>
          <w:rtl/>
        </w:rPr>
        <w:t>إرث الزوجة</w:t>
      </w:r>
      <w:bookmarkEnd w:id="36"/>
    </w:p>
    <w:p w:rsidR="00E83C22" w:rsidRPr="00365F4F" w:rsidRDefault="001A3B53" w:rsidP="00124BC6">
      <w:pPr>
        <w:pStyle w:val="10"/>
        <w:keepNext w:val="0"/>
        <w:keepLines w:val="0"/>
        <w:spacing w:line="216" w:lineRule="auto"/>
        <w:rPr>
          <w:sz w:val="26"/>
          <w:szCs w:val="42"/>
          <w:rtl/>
        </w:rPr>
      </w:pPr>
      <w:bookmarkStart w:id="37" w:name="_Toc502353095"/>
      <w:r w:rsidRPr="00365F4F">
        <w:rPr>
          <w:rFonts w:hint="cs"/>
          <w:sz w:val="26"/>
          <w:szCs w:val="42"/>
          <w:rtl/>
        </w:rPr>
        <w:t>محاكماتٌ في سياق الجدل الفقهي القائم</w:t>
      </w:r>
      <w:bookmarkEnd w:id="37"/>
    </w:p>
    <w:p w:rsidR="001A3B53" w:rsidRPr="00365F4F" w:rsidRDefault="001A3B53" w:rsidP="00FA44E1">
      <w:pPr>
        <w:spacing w:line="240" w:lineRule="auto"/>
        <w:ind w:firstLine="0"/>
        <w:jc w:val="center"/>
        <w:rPr>
          <w:rFonts w:cs="Ya-Ali"/>
          <w:sz w:val="32"/>
          <w:szCs w:val="31"/>
          <w:rtl/>
        </w:rPr>
      </w:pPr>
      <w:r w:rsidRPr="00365F4F">
        <w:rPr>
          <w:rFonts w:cs="Ya-Ali" w:hint="cs"/>
          <w:sz w:val="32"/>
          <w:szCs w:val="31"/>
          <w:rtl/>
        </w:rPr>
        <w:t>ـ القسم الثاني ـ</w:t>
      </w:r>
    </w:p>
    <w:p w:rsidR="00E83C22" w:rsidRPr="00365F4F" w:rsidRDefault="00E83C22" w:rsidP="00124BC6">
      <w:pPr>
        <w:ind w:firstLine="562"/>
        <w:rPr>
          <w:rtl/>
        </w:rPr>
      </w:pPr>
    </w:p>
    <w:p w:rsidR="00E83C22" w:rsidRPr="00365F4F" w:rsidRDefault="001A3B53" w:rsidP="00124BC6">
      <w:pPr>
        <w:pStyle w:val="Author"/>
        <w:rPr>
          <w:rtl/>
        </w:rPr>
      </w:pPr>
      <w:bookmarkStart w:id="38" w:name="_Toc502353096"/>
      <w:r w:rsidRPr="00365F4F">
        <w:rPr>
          <w:rFonts w:hint="cs"/>
          <w:rtl/>
        </w:rPr>
        <w:t>الشيخ فخر الدين الصانعي</w:t>
      </w:r>
      <w:r w:rsidR="00527634" w:rsidRPr="00365F4F">
        <w:rPr>
          <w:rFonts w:cs="Taher" w:hint="cs"/>
          <w:vertAlign w:val="superscript"/>
          <w:rtl/>
        </w:rPr>
        <w:t>(</w:t>
      </w:r>
      <w:r w:rsidR="00527634" w:rsidRPr="00365F4F">
        <w:rPr>
          <w:rFonts w:cs="Taher"/>
          <w:vertAlign w:val="superscript"/>
          <w:rtl/>
        </w:rPr>
        <w:footnoteReference w:customMarkFollows="1" w:id="10"/>
        <w:t>*)</w:t>
      </w:r>
      <w:bookmarkEnd w:id="38"/>
    </w:p>
    <w:p w:rsidR="00E83C22" w:rsidRPr="00365F4F" w:rsidRDefault="00E83C22" w:rsidP="00124BC6">
      <w:pPr>
        <w:pStyle w:val="Author"/>
        <w:rPr>
          <w:rtl/>
        </w:rPr>
      </w:pPr>
      <w:bookmarkStart w:id="39" w:name="_Toc502353097"/>
      <w:r w:rsidRPr="00365F4F">
        <w:rPr>
          <w:rFonts w:hint="cs"/>
          <w:rtl/>
        </w:rPr>
        <w:t xml:space="preserve">ترجمة: </w:t>
      </w:r>
      <w:r w:rsidR="001A3B53" w:rsidRPr="00365F4F">
        <w:rPr>
          <w:rFonts w:hint="cs"/>
          <w:b/>
          <w:rtl/>
        </w:rPr>
        <w:t>حسن علي الهاشمي</w:t>
      </w:r>
      <w:bookmarkEnd w:id="39"/>
    </w:p>
    <w:p w:rsidR="00E83C22" w:rsidRPr="00365F4F" w:rsidRDefault="00E83C22" w:rsidP="00124BC6">
      <w:pPr>
        <w:ind w:firstLine="562"/>
        <w:rPr>
          <w:rtl/>
        </w:rPr>
      </w:pPr>
    </w:p>
    <w:p w:rsidR="005D505D" w:rsidRPr="00365F4F" w:rsidRDefault="005D505D" w:rsidP="00124BC6">
      <w:pPr>
        <w:spacing w:line="410" w:lineRule="exact"/>
        <w:ind w:left="562" w:right="562" w:firstLine="562"/>
        <w:rPr>
          <w:bCs/>
          <w:sz w:val="27"/>
          <w:rtl/>
        </w:rPr>
      </w:pPr>
      <w:r w:rsidRPr="00365F4F">
        <w:rPr>
          <w:rFonts w:hint="cs"/>
          <w:sz w:val="27"/>
          <w:rtl/>
        </w:rPr>
        <w:t xml:space="preserve">تقدَّم ذكرُ </w:t>
      </w:r>
      <w:r w:rsidR="0031528E" w:rsidRPr="00365F4F">
        <w:rPr>
          <w:rFonts w:hint="cs"/>
          <w:sz w:val="27"/>
          <w:rtl/>
        </w:rPr>
        <w:t>أربعٍ من ال</w:t>
      </w:r>
      <w:r w:rsidRPr="00365F4F">
        <w:rPr>
          <w:rFonts w:hint="cs"/>
          <w:sz w:val="27"/>
          <w:rtl/>
        </w:rPr>
        <w:t xml:space="preserve">روايات </w:t>
      </w:r>
      <w:r w:rsidR="0031528E" w:rsidRPr="00365F4F">
        <w:rPr>
          <w:rFonts w:hint="cs"/>
          <w:sz w:val="27"/>
          <w:rtl/>
        </w:rPr>
        <w:t>التي استدلّوا بها على حرمان الزوجة من إرث الأرض والعقار (الأرض والدُّور)، وهي</w:t>
      </w:r>
      <w:r w:rsidRPr="00365F4F">
        <w:rPr>
          <w:rFonts w:hint="cs"/>
          <w:sz w:val="27"/>
          <w:rtl/>
        </w:rPr>
        <w:t xml:space="preserve">: </w:t>
      </w:r>
    </w:p>
    <w:p w:rsidR="005D505D" w:rsidRPr="00365F4F" w:rsidRDefault="005D505D" w:rsidP="00124BC6">
      <w:pPr>
        <w:spacing w:line="410" w:lineRule="exact"/>
        <w:ind w:left="562" w:right="562" w:firstLine="562"/>
        <w:rPr>
          <w:bCs/>
          <w:sz w:val="27"/>
          <w:rtl/>
        </w:rPr>
      </w:pPr>
      <w:r w:rsidRPr="00365F4F">
        <w:rPr>
          <w:rFonts w:hint="cs"/>
          <w:b/>
          <w:bCs/>
          <w:sz w:val="27"/>
          <w:rtl/>
        </w:rPr>
        <w:t>1ـ صحيحة محمد</w:t>
      </w:r>
      <w:r w:rsidRPr="00365F4F">
        <w:rPr>
          <w:b/>
          <w:bCs/>
          <w:sz w:val="27"/>
          <w:rtl/>
        </w:rPr>
        <w:t xml:space="preserve"> </w:t>
      </w:r>
      <w:r w:rsidRPr="00365F4F">
        <w:rPr>
          <w:rFonts w:hint="cs"/>
          <w:b/>
          <w:bCs/>
          <w:sz w:val="27"/>
          <w:rtl/>
        </w:rPr>
        <w:t>بن</w:t>
      </w:r>
      <w:r w:rsidRPr="00365F4F">
        <w:rPr>
          <w:b/>
          <w:bCs/>
          <w:sz w:val="27"/>
          <w:rtl/>
        </w:rPr>
        <w:t xml:space="preserve"> </w:t>
      </w:r>
      <w:r w:rsidRPr="00365F4F">
        <w:rPr>
          <w:rFonts w:hint="cs"/>
          <w:b/>
          <w:bCs/>
          <w:sz w:val="27"/>
          <w:rtl/>
        </w:rPr>
        <w:t>مسلم</w:t>
      </w:r>
      <w:r w:rsidRPr="00365F4F">
        <w:rPr>
          <w:rFonts w:hint="cs"/>
          <w:sz w:val="27"/>
          <w:rtl/>
        </w:rPr>
        <w:t>، عن</w:t>
      </w:r>
      <w:r w:rsidRPr="00365F4F">
        <w:rPr>
          <w:sz w:val="27"/>
          <w:rtl/>
        </w:rPr>
        <w:t xml:space="preserve"> </w:t>
      </w:r>
      <w:r w:rsidRPr="00365F4F">
        <w:rPr>
          <w:rFonts w:hint="cs"/>
          <w:sz w:val="27"/>
          <w:rtl/>
        </w:rPr>
        <w:t>أبي</w:t>
      </w:r>
      <w:r w:rsidRPr="00365F4F">
        <w:rPr>
          <w:sz w:val="27"/>
          <w:rtl/>
        </w:rPr>
        <w:t xml:space="preserve"> </w:t>
      </w:r>
      <w:r w:rsidRPr="00365F4F">
        <w:rPr>
          <w:rFonts w:hint="cs"/>
          <w:sz w:val="27"/>
          <w:rtl/>
        </w:rPr>
        <w:t>جعفر</w:t>
      </w:r>
      <w:r w:rsidR="004B1697" w:rsidRPr="00BA0F03">
        <w:rPr>
          <w:rFonts w:cs="Mosawi" w:hint="cs"/>
          <w:sz w:val="22"/>
          <w:szCs w:val="22"/>
          <w:rtl/>
        </w:rPr>
        <w:t>×</w:t>
      </w:r>
      <w:r w:rsidRPr="00365F4F">
        <w:rPr>
          <w:sz w:val="27"/>
          <w:rtl/>
        </w:rPr>
        <w:t xml:space="preserve"> </w:t>
      </w:r>
      <w:r w:rsidRPr="00365F4F">
        <w:rPr>
          <w:rFonts w:hint="cs"/>
          <w:sz w:val="27"/>
          <w:rtl/>
        </w:rPr>
        <w:t>قال</w:t>
      </w:r>
      <w:r w:rsidRPr="00365F4F">
        <w:rPr>
          <w:sz w:val="27"/>
          <w:rtl/>
        </w:rPr>
        <w:t xml:space="preserve">: </w:t>
      </w:r>
      <w:r w:rsidRPr="00802ECF">
        <w:rPr>
          <w:rFonts w:hint="eastAsia"/>
          <w:sz w:val="24"/>
          <w:szCs w:val="24"/>
          <w:rtl/>
        </w:rPr>
        <w:t>«</w:t>
      </w:r>
      <w:r w:rsidRPr="00365F4F">
        <w:rPr>
          <w:rFonts w:hint="cs"/>
          <w:sz w:val="27"/>
          <w:rtl/>
        </w:rPr>
        <w:t>النساء</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يرِثْنَ</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الأرض، ولا</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العقار</w:t>
      </w:r>
      <w:r w:rsidRPr="00365F4F">
        <w:rPr>
          <w:sz w:val="27"/>
          <w:rtl/>
        </w:rPr>
        <w:t xml:space="preserve"> </w:t>
      </w:r>
      <w:r w:rsidRPr="00365F4F">
        <w:rPr>
          <w:rFonts w:hint="cs"/>
          <w:sz w:val="27"/>
          <w:rtl/>
        </w:rPr>
        <w:t>شيئاً</w:t>
      </w:r>
      <w:r w:rsidRPr="00802ECF">
        <w:rPr>
          <w:rFonts w:hint="eastAsia"/>
          <w:b/>
          <w:sz w:val="24"/>
          <w:szCs w:val="24"/>
          <w:rtl/>
        </w:rPr>
        <w:t>»</w:t>
      </w:r>
      <w:r w:rsidRPr="003E3FD2">
        <w:rPr>
          <w:sz w:val="27"/>
          <w:vertAlign w:val="superscript"/>
          <w:rtl/>
        </w:rPr>
        <w:t>(</w:t>
      </w:r>
      <w:r w:rsidRPr="003E3FD2">
        <w:rPr>
          <w:rStyle w:val="ac"/>
          <w:sz w:val="27"/>
          <w:rtl/>
        </w:rPr>
        <w:endnoteReference w:id="554"/>
      </w:r>
      <w:r w:rsidRPr="003E3FD2">
        <w:rPr>
          <w:sz w:val="27"/>
          <w:vertAlign w:val="superscript"/>
          <w:rtl/>
        </w:rPr>
        <w:t>)</w:t>
      </w:r>
      <w:r w:rsidRPr="00365F4F">
        <w:rPr>
          <w:rFonts w:hint="cs"/>
          <w:sz w:val="27"/>
          <w:rtl/>
        </w:rPr>
        <w:t xml:space="preserve">. </w:t>
      </w:r>
    </w:p>
    <w:p w:rsidR="005D505D" w:rsidRPr="00365F4F" w:rsidRDefault="005D505D" w:rsidP="00124BC6">
      <w:pPr>
        <w:spacing w:line="410" w:lineRule="exact"/>
        <w:ind w:left="562" w:right="562" w:firstLine="562"/>
        <w:rPr>
          <w:bCs/>
          <w:sz w:val="27"/>
          <w:rtl/>
        </w:rPr>
      </w:pPr>
      <w:r w:rsidRPr="00365F4F">
        <w:rPr>
          <w:rFonts w:hint="cs"/>
          <w:b/>
          <w:bCs/>
          <w:sz w:val="27"/>
          <w:rtl/>
        </w:rPr>
        <w:t>2ـ صحيحة زرارة</w:t>
      </w:r>
      <w:r w:rsidRPr="00365F4F">
        <w:rPr>
          <w:rFonts w:hint="cs"/>
          <w:sz w:val="27"/>
          <w:rtl/>
        </w:rPr>
        <w:t>، عن</w:t>
      </w:r>
      <w:r w:rsidRPr="00365F4F">
        <w:rPr>
          <w:sz w:val="27"/>
          <w:rtl/>
        </w:rPr>
        <w:t xml:space="preserve"> </w:t>
      </w:r>
      <w:r w:rsidRPr="00365F4F">
        <w:rPr>
          <w:rFonts w:hint="cs"/>
          <w:sz w:val="27"/>
          <w:rtl/>
        </w:rPr>
        <w:t>أبي</w:t>
      </w:r>
      <w:r w:rsidRPr="00365F4F">
        <w:rPr>
          <w:sz w:val="27"/>
          <w:rtl/>
        </w:rPr>
        <w:t xml:space="preserve"> </w:t>
      </w:r>
      <w:r w:rsidRPr="00365F4F">
        <w:rPr>
          <w:rFonts w:hint="cs"/>
          <w:sz w:val="27"/>
          <w:rtl/>
        </w:rPr>
        <w:t>جعفر</w:t>
      </w:r>
      <w:r w:rsidR="004B1697" w:rsidRPr="00BA0F03">
        <w:rPr>
          <w:rFonts w:cs="Mosawi" w:hint="cs"/>
          <w:sz w:val="22"/>
          <w:szCs w:val="22"/>
          <w:rtl/>
        </w:rPr>
        <w:t>×</w:t>
      </w:r>
      <w:r w:rsidRPr="00365F4F">
        <w:rPr>
          <w:sz w:val="27"/>
          <w:rtl/>
        </w:rPr>
        <w:t xml:space="preserve"> </w:t>
      </w:r>
      <w:r w:rsidRPr="00365F4F">
        <w:rPr>
          <w:rFonts w:hint="cs"/>
          <w:sz w:val="27"/>
          <w:rtl/>
        </w:rPr>
        <w:t xml:space="preserve">قال: </w:t>
      </w:r>
      <w:r w:rsidRPr="00802ECF">
        <w:rPr>
          <w:rFonts w:hint="eastAsia"/>
          <w:sz w:val="24"/>
          <w:szCs w:val="24"/>
          <w:rtl/>
        </w:rPr>
        <w:t>«</w:t>
      </w:r>
      <w:r w:rsidRPr="00365F4F">
        <w:rPr>
          <w:rFonts w:hint="cs"/>
          <w:sz w:val="27"/>
          <w:rtl/>
        </w:rPr>
        <w:t>إن</w:t>
      </w:r>
      <w:r w:rsidRPr="00365F4F">
        <w:rPr>
          <w:sz w:val="27"/>
          <w:rtl/>
        </w:rPr>
        <w:t xml:space="preserve"> </w:t>
      </w:r>
      <w:r w:rsidRPr="00365F4F">
        <w:rPr>
          <w:rFonts w:hint="cs"/>
          <w:sz w:val="27"/>
          <w:rtl/>
        </w:rPr>
        <w:t>المرأة</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ترث</w:t>
      </w:r>
      <w:r w:rsidRPr="00365F4F">
        <w:rPr>
          <w:sz w:val="27"/>
          <w:rtl/>
        </w:rPr>
        <w:t xml:space="preserve"> </w:t>
      </w:r>
      <w:r w:rsidRPr="00365F4F">
        <w:rPr>
          <w:rFonts w:hint="cs"/>
          <w:sz w:val="27"/>
          <w:rtl/>
        </w:rPr>
        <w:t>ممّا</w:t>
      </w:r>
      <w:r w:rsidRPr="00365F4F">
        <w:rPr>
          <w:sz w:val="27"/>
          <w:rtl/>
        </w:rPr>
        <w:t xml:space="preserve"> </w:t>
      </w:r>
      <w:r w:rsidRPr="00365F4F">
        <w:rPr>
          <w:rFonts w:hint="cs"/>
          <w:sz w:val="27"/>
          <w:rtl/>
        </w:rPr>
        <w:t>ترك</w:t>
      </w:r>
      <w:r w:rsidRPr="00365F4F">
        <w:rPr>
          <w:sz w:val="27"/>
          <w:rtl/>
        </w:rPr>
        <w:t xml:space="preserve"> </w:t>
      </w:r>
      <w:r w:rsidRPr="00365F4F">
        <w:rPr>
          <w:rFonts w:hint="cs"/>
          <w:sz w:val="27"/>
          <w:rtl/>
        </w:rPr>
        <w:t>زوجها</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القرى</w:t>
      </w:r>
      <w:r w:rsidRPr="00365F4F">
        <w:rPr>
          <w:sz w:val="27"/>
          <w:rtl/>
        </w:rPr>
        <w:t xml:space="preserve"> </w:t>
      </w:r>
      <w:r w:rsidRPr="00365F4F">
        <w:rPr>
          <w:rFonts w:hint="cs"/>
          <w:sz w:val="27"/>
          <w:rtl/>
        </w:rPr>
        <w:t>والدور</w:t>
      </w:r>
      <w:r w:rsidRPr="00365F4F">
        <w:rPr>
          <w:sz w:val="27"/>
          <w:rtl/>
        </w:rPr>
        <w:t xml:space="preserve"> </w:t>
      </w:r>
      <w:r w:rsidRPr="00365F4F">
        <w:rPr>
          <w:rFonts w:hint="cs"/>
          <w:sz w:val="27"/>
          <w:rtl/>
        </w:rPr>
        <w:t>والسلاح</w:t>
      </w:r>
      <w:r w:rsidRPr="00365F4F">
        <w:rPr>
          <w:sz w:val="27"/>
          <w:rtl/>
        </w:rPr>
        <w:t xml:space="preserve"> </w:t>
      </w:r>
      <w:r w:rsidRPr="00365F4F">
        <w:rPr>
          <w:rFonts w:hint="cs"/>
          <w:sz w:val="27"/>
          <w:rtl/>
        </w:rPr>
        <w:t>والدواب</w:t>
      </w:r>
      <w:r w:rsidRPr="00365F4F">
        <w:rPr>
          <w:sz w:val="27"/>
          <w:rtl/>
        </w:rPr>
        <w:t xml:space="preserve"> </w:t>
      </w:r>
      <w:r w:rsidRPr="00365F4F">
        <w:rPr>
          <w:rFonts w:hint="cs"/>
          <w:sz w:val="27"/>
          <w:rtl/>
        </w:rPr>
        <w:t>شيئاً، وترث</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المال</w:t>
      </w:r>
      <w:r w:rsidRPr="00365F4F">
        <w:rPr>
          <w:sz w:val="27"/>
          <w:rtl/>
        </w:rPr>
        <w:t xml:space="preserve"> </w:t>
      </w:r>
      <w:r w:rsidRPr="00365F4F">
        <w:rPr>
          <w:rFonts w:hint="cs"/>
          <w:sz w:val="27"/>
          <w:rtl/>
        </w:rPr>
        <w:t>والفرش</w:t>
      </w:r>
      <w:r w:rsidRPr="00365F4F">
        <w:rPr>
          <w:sz w:val="27"/>
          <w:rtl/>
        </w:rPr>
        <w:t xml:space="preserve"> </w:t>
      </w:r>
      <w:r w:rsidRPr="00365F4F">
        <w:rPr>
          <w:rFonts w:hint="cs"/>
          <w:sz w:val="27"/>
          <w:rtl/>
        </w:rPr>
        <w:t>والثياب</w:t>
      </w:r>
      <w:r w:rsidRPr="00365F4F">
        <w:rPr>
          <w:sz w:val="27"/>
          <w:rtl/>
        </w:rPr>
        <w:t xml:space="preserve"> </w:t>
      </w:r>
      <w:r w:rsidRPr="00365F4F">
        <w:rPr>
          <w:rFonts w:hint="cs"/>
          <w:sz w:val="27"/>
          <w:rtl/>
        </w:rPr>
        <w:t>ومتاع</w:t>
      </w:r>
      <w:r w:rsidRPr="00365F4F">
        <w:rPr>
          <w:sz w:val="27"/>
          <w:rtl/>
        </w:rPr>
        <w:t xml:space="preserve"> </w:t>
      </w:r>
      <w:r w:rsidRPr="00365F4F">
        <w:rPr>
          <w:rFonts w:hint="cs"/>
          <w:sz w:val="27"/>
          <w:rtl/>
        </w:rPr>
        <w:t>البيت</w:t>
      </w:r>
      <w:r w:rsidRPr="00365F4F">
        <w:rPr>
          <w:sz w:val="27"/>
          <w:rtl/>
        </w:rPr>
        <w:t xml:space="preserve"> </w:t>
      </w:r>
      <w:r w:rsidRPr="00365F4F">
        <w:rPr>
          <w:rFonts w:hint="cs"/>
          <w:sz w:val="27"/>
          <w:rtl/>
        </w:rPr>
        <w:t>مما</w:t>
      </w:r>
      <w:r w:rsidRPr="00365F4F">
        <w:rPr>
          <w:sz w:val="27"/>
          <w:rtl/>
        </w:rPr>
        <w:t xml:space="preserve"> </w:t>
      </w:r>
      <w:r w:rsidRPr="00365F4F">
        <w:rPr>
          <w:rFonts w:hint="cs"/>
          <w:sz w:val="27"/>
          <w:rtl/>
        </w:rPr>
        <w:t>ترك، وتقوَّم</w:t>
      </w:r>
      <w:r w:rsidRPr="00365F4F">
        <w:rPr>
          <w:sz w:val="27"/>
          <w:rtl/>
        </w:rPr>
        <w:t xml:space="preserve"> </w:t>
      </w:r>
      <w:r w:rsidRPr="00365F4F">
        <w:rPr>
          <w:rFonts w:hint="cs"/>
          <w:sz w:val="27"/>
          <w:rtl/>
        </w:rPr>
        <w:t>النقض</w:t>
      </w:r>
      <w:r w:rsidRPr="00365F4F">
        <w:rPr>
          <w:sz w:val="27"/>
          <w:rtl/>
        </w:rPr>
        <w:t xml:space="preserve"> </w:t>
      </w:r>
      <w:r w:rsidRPr="00365F4F">
        <w:rPr>
          <w:rFonts w:hint="cs"/>
          <w:sz w:val="27"/>
          <w:rtl/>
        </w:rPr>
        <w:t>والأبواب</w:t>
      </w:r>
      <w:r w:rsidRPr="00365F4F">
        <w:rPr>
          <w:sz w:val="27"/>
          <w:rtl/>
        </w:rPr>
        <w:t xml:space="preserve"> </w:t>
      </w:r>
      <w:r w:rsidRPr="00365F4F">
        <w:rPr>
          <w:rFonts w:hint="cs"/>
          <w:sz w:val="27"/>
          <w:rtl/>
        </w:rPr>
        <w:t>والجذوع</w:t>
      </w:r>
      <w:r w:rsidRPr="00365F4F">
        <w:rPr>
          <w:sz w:val="27"/>
          <w:rtl/>
        </w:rPr>
        <w:t xml:space="preserve"> </w:t>
      </w:r>
      <w:r w:rsidRPr="00365F4F">
        <w:rPr>
          <w:rFonts w:hint="cs"/>
          <w:sz w:val="27"/>
          <w:rtl/>
        </w:rPr>
        <w:t>والقصب، فتُعْطى</w:t>
      </w:r>
      <w:r w:rsidRPr="00365F4F">
        <w:rPr>
          <w:sz w:val="27"/>
          <w:rtl/>
        </w:rPr>
        <w:t xml:space="preserve"> </w:t>
      </w:r>
      <w:r w:rsidRPr="00365F4F">
        <w:rPr>
          <w:rFonts w:hint="cs"/>
          <w:sz w:val="27"/>
          <w:rtl/>
        </w:rPr>
        <w:t>حقَّها</w:t>
      </w:r>
      <w:r w:rsidRPr="00365F4F">
        <w:rPr>
          <w:sz w:val="27"/>
          <w:rtl/>
        </w:rPr>
        <w:t xml:space="preserve"> </w:t>
      </w:r>
      <w:r w:rsidRPr="00365F4F">
        <w:rPr>
          <w:rFonts w:hint="cs"/>
          <w:sz w:val="27"/>
          <w:rtl/>
        </w:rPr>
        <w:t>منه</w:t>
      </w:r>
      <w:r w:rsidRPr="00802ECF">
        <w:rPr>
          <w:rFonts w:hint="eastAsia"/>
          <w:b/>
          <w:sz w:val="24"/>
          <w:szCs w:val="24"/>
          <w:rtl/>
        </w:rPr>
        <w:t>»</w:t>
      </w:r>
      <w:r w:rsidRPr="003E3FD2">
        <w:rPr>
          <w:sz w:val="27"/>
          <w:vertAlign w:val="superscript"/>
          <w:rtl/>
        </w:rPr>
        <w:t>(</w:t>
      </w:r>
      <w:r w:rsidRPr="003E3FD2">
        <w:rPr>
          <w:rStyle w:val="ac"/>
          <w:sz w:val="27"/>
          <w:rtl/>
        </w:rPr>
        <w:endnoteReference w:id="555"/>
      </w:r>
      <w:r w:rsidRPr="003E3FD2">
        <w:rPr>
          <w:sz w:val="27"/>
          <w:vertAlign w:val="superscript"/>
          <w:rtl/>
        </w:rPr>
        <w:t>)</w:t>
      </w:r>
      <w:r w:rsidRPr="00365F4F">
        <w:rPr>
          <w:rFonts w:hint="cs"/>
          <w:sz w:val="27"/>
          <w:rtl/>
        </w:rPr>
        <w:t xml:space="preserve">. </w:t>
      </w:r>
    </w:p>
    <w:p w:rsidR="005D505D" w:rsidRPr="00365F4F" w:rsidRDefault="005D505D" w:rsidP="00124BC6">
      <w:pPr>
        <w:spacing w:line="410" w:lineRule="exact"/>
        <w:ind w:left="562" w:right="562" w:firstLine="562"/>
        <w:rPr>
          <w:bCs/>
          <w:sz w:val="27"/>
          <w:rtl/>
        </w:rPr>
      </w:pPr>
      <w:r w:rsidRPr="00365F4F">
        <w:rPr>
          <w:rFonts w:hint="cs"/>
          <w:b/>
          <w:bCs/>
          <w:sz w:val="27"/>
          <w:rtl/>
        </w:rPr>
        <w:t>3ـ موثَّقة زرارة</w:t>
      </w:r>
      <w:r w:rsidRPr="00365F4F">
        <w:rPr>
          <w:rFonts w:hint="cs"/>
          <w:sz w:val="27"/>
          <w:rtl/>
        </w:rPr>
        <w:t>، عن أبي جعفر</w:t>
      </w:r>
      <w:r w:rsidR="004B1697" w:rsidRPr="00BA0F03">
        <w:rPr>
          <w:rFonts w:cs="Mosawi" w:hint="cs"/>
          <w:sz w:val="22"/>
          <w:szCs w:val="22"/>
          <w:rtl/>
        </w:rPr>
        <w:t>×</w:t>
      </w:r>
      <w:r w:rsidRPr="00365F4F">
        <w:rPr>
          <w:rFonts w:hint="cs"/>
          <w:sz w:val="27"/>
          <w:rtl/>
        </w:rPr>
        <w:t xml:space="preserve">، والتي هي مثل الصحيحة، مع فارق أنها تذكر </w:t>
      </w:r>
      <w:r w:rsidRPr="00802ECF">
        <w:rPr>
          <w:rFonts w:hint="eastAsia"/>
          <w:b/>
          <w:sz w:val="24"/>
          <w:szCs w:val="24"/>
          <w:rtl/>
        </w:rPr>
        <w:t>«</w:t>
      </w:r>
      <w:r w:rsidRPr="00365F4F">
        <w:rPr>
          <w:rFonts w:hint="cs"/>
          <w:sz w:val="27"/>
          <w:rtl/>
        </w:rPr>
        <w:t>الرقيق</w:t>
      </w:r>
      <w:r w:rsidRPr="00802ECF">
        <w:rPr>
          <w:rFonts w:hint="eastAsia"/>
          <w:b/>
          <w:sz w:val="24"/>
          <w:szCs w:val="24"/>
          <w:rtl/>
        </w:rPr>
        <w:t>»</w:t>
      </w:r>
      <w:r w:rsidRPr="00365F4F">
        <w:rPr>
          <w:rFonts w:hint="cs"/>
          <w:sz w:val="27"/>
          <w:rtl/>
        </w:rPr>
        <w:t xml:space="preserve"> بدل الفرش، مع عدم ذكرها لـ </w:t>
      </w:r>
      <w:r w:rsidRPr="00802ECF">
        <w:rPr>
          <w:rFonts w:hint="eastAsia"/>
          <w:b/>
          <w:sz w:val="24"/>
          <w:szCs w:val="24"/>
          <w:rtl/>
        </w:rPr>
        <w:t>«</w:t>
      </w:r>
      <w:r w:rsidRPr="00365F4F">
        <w:rPr>
          <w:rFonts w:hint="cs"/>
          <w:sz w:val="27"/>
          <w:rtl/>
        </w:rPr>
        <w:t>الأبواب</w:t>
      </w:r>
      <w:r w:rsidRPr="00802ECF">
        <w:rPr>
          <w:rFonts w:hint="eastAsia"/>
          <w:b/>
          <w:sz w:val="24"/>
          <w:szCs w:val="24"/>
          <w:rtl/>
        </w:rPr>
        <w:t>»</w:t>
      </w:r>
      <w:r w:rsidRPr="003E3FD2">
        <w:rPr>
          <w:sz w:val="27"/>
          <w:vertAlign w:val="superscript"/>
          <w:rtl/>
        </w:rPr>
        <w:t>(</w:t>
      </w:r>
      <w:r w:rsidRPr="003E3FD2">
        <w:rPr>
          <w:rStyle w:val="ac"/>
          <w:sz w:val="27"/>
          <w:rtl/>
        </w:rPr>
        <w:endnoteReference w:id="556"/>
      </w:r>
      <w:r w:rsidRPr="003E3FD2">
        <w:rPr>
          <w:sz w:val="27"/>
          <w:vertAlign w:val="superscript"/>
          <w:rtl/>
        </w:rPr>
        <w:t>)</w:t>
      </w:r>
      <w:r w:rsidRPr="00365F4F">
        <w:rPr>
          <w:rFonts w:hint="cs"/>
          <w:sz w:val="27"/>
          <w:rtl/>
        </w:rPr>
        <w:t xml:space="preserve">. </w:t>
      </w:r>
    </w:p>
    <w:p w:rsidR="00951E41" w:rsidRPr="00365F4F" w:rsidRDefault="005D505D" w:rsidP="00124BC6">
      <w:pPr>
        <w:spacing w:line="410" w:lineRule="exact"/>
        <w:ind w:left="562" w:right="562" w:firstLine="562"/>
        <w:rPr>
          <w:sz w:val="27"/>
          <w:rtl/>
        </w:rPr>
      </w:pPr>
      <w:r w:rsidRPr="00365F4F">
        <w:rPr>
          <w:rFonts w:hint="cs"/>
          <w:b/>
          <w:bCs/>
          <w:sz w:val="27"/>
          <w:rtl/>
        </w:rPr>
        <w:t>4ـ رواية طربال بن رجاء</w:t>
      </w:r>
      <w:r w:rsidRPr="00365F4F">
        <w:rPr>
          <w:rFonts w:hint="cs"/>
          <w:sz w:val="27"/>
          <w:rtl/>
        </w:rPr>
        <w:t>، التي هي مثل موثَّقة زرارة</w:t>
      </w:r>
      <w:r w:rsidRPr="003E3FD2">
        <w:rPr>
          <w:sz w:val="27"/>
          <w:vertAlign w:val="superscript"/>
          <w:rtl/>
        </w:rPr>
        <w:t>(</w:t>
      </w:r>
      <w:r w:rsidRPr="003E3FD2">
        <w:rPr>
          <w:rStyle w:val="ac"/>
          <w:sz w:val="27"/>
          <w:rtl/>
        </w:rPr>
        <w:endnoteReference w:id="557"/>
      </w:r>
      <w:r w:rsidRPr="003E3FD2">
        <w:rPr>
          <w:sz w:val="27"/>
          <w:vertAlign w:val="superscript"/>
          <w:rtl/>
        </w:rPr>
        <w:t>)</w:t>
      </w:r>
      <w:r w:rsidRPr="00365F4F">
        <w:rPr>
          <w:rFonts w:hint="cs"/>
          <w:sz w:val="27"/>
          <w:rtl/>
        </w:rPr>
        <w:t>.</w:t>
      </w:r>
    </w:p>
    <w:p w:rsidR="005D505D" w:rsidRPr="00365F4F" w:rsidRDefault="00951E41" w:rsidP="00124BC6">
      <w:pPr>
        <w:spacing w:line="410" w:lineRule="exact"/>
        <w:ind w:left="562" w:right="562" w:firstLine="562"/>
        <w:rPr>
          <w:bCs/>
          <w:sz w:val="27"/>
          <w:rtl/>
        </w:rPr>
      </w:pPr>
      <w:r w:rsidRPr="00365F4F">
        <w:rPr>
          <w:rFonts w:hint="cs"/>
          <w:sz w:val="27"/>
          <w:rtl/>
        </w:rPr>
        <w:t xml:space="preserve">كما ذكرنا الإشكال على الاستدلال بهذه الروايات. وبقي الحديث في </w:t>
      </w:r>
      <w:r w:rsidR="00071506" w:rsidRPr="00365F4F">
        <w:rPr>
          <w:rFonts w:hint="cs"/>
          <w:sz w:val="27"/>
          <w:rtl/>
        </w:rPr>
        <w:t>بقيّة الروايات</w:t>
      </w:r>
      <w:r w:rsidRPr="00365F4F">
        <w:rPr>
          <w:rFonts w:hint="cs"/>
          <w:sz w:val="27"/>
          <w:rtl/>
        </w:rPr>
        <w:t>، وه</w:t>
      </w:r>
      <w:r w:rsidR="00071506" w:rsidRPr="00365F4F">
        <w:rPr>
          <w:rFonts w:hint="cs"/>
          <w:sz w:val="27"/>
          <w:rtl/>
        </w:rPr>
        <w:t>ي</w:t>
      </w:r>
      <w:r w:rsidRPr="00365F4F">
        <w:rPr>
          <w:rFonts w:hint="cs"/>
          <w:sz w:val="27"/>
          <w:rtl/>
        </w:rPr>
        <w:t>:</w:t>
      </w:r>
      <w:r w:rsidR="005D505D" w:rsidRPr="00365F4F">
        <w:rPr>
          <w:rFonts w:hint="cs"/>
          <w:sz w:val="27"/>
          <w:rtl/>
        </w:rPr>
        <w:t xml:space="preserve"> </w:t>
      </w:r>
    </w:p>
    <w:p w:rsidR="005D505D" w:rsidRPr="00365F4F" w:rsidRDefault="005D505D" w:rsidP="00124BC6">
      <w:pPr>
        <w:rPr>
          <w:bCs/>
          <w:sz w:val="27"/>
          <w:rtl/>
        </w:rPr>
      </w:pPr>
      <w:r w:rsidRPr="00365F4F">
        <w:rPr>
          <w:rFonts w:hint="cs"/>
          <w:b/>
          <w:bCs/>
          <w:sz w:val="27"/>
          <w:rtl/>
        </w:rPr>
        <w:lastRenderedPageBreak/>
        <w:t>5ـ صحيحة الفضلاء الخمسة</w:t>
      </w:r>
      <w:r w:rsidRPr="00365F4F">
        <w:rPr>
          <w:rFonts w:hint="cs"/>
          <w:sz w:val="27"/>
          <w:rtl/>
        </w:rPr>
        <w:t>: زرارة وبُكَيْر وفُضَيْل وبريد ومحمد</w:t>
      </w:r>
      <w:r w:rsidRPr="00365F4F">
        <w:rPr>
          <w:sz w:val="27"/>
          <w:rtl/>
        </w:rPr>
        <w:t xml:space="preserve"> </w:t>
      </w:r>
      <w:r w:rsidRPr="00365F4F">
        <w:rPr>
          <w:rFonts w:hint="cs"/>
          <w:sz w:val="27"/>
          <w:rtl/>
        </w:rPr>
        <w:t>بن</w:t>
      </w:r>
      <w:r w:rsidRPr="00365F4F">
        <w:rPr>
          <w:sz w:val="27"/>
          <w:rtl/>
        </w:rPr>
        <w:t xml:space="preserve"> </w:t>
      </w:r>
      <w:r w:rsidRPr="00365F4F">
        <w:rPr>
          <w:rFonts w:hint="cs"/>
          <w:sz w:val="27"/>
          <w:rtl/>
        </w:rPr>
        <w:t>مسلم، عن</w:t>
      </w:r>
      <w:r w:rsidRPr="00365F4F">
        <w:rPr>
          <w:sz w:val="27"/>
          <w:rtl/>
        </w:rPr>
        <w:t xml:space="preserve"> </w:t>
      </w:r>
      <w:r w:rsidRPr="00365F4F">
        <w:rPr>
          <w:rFonts w:hint="cs"/>
          <w:sz w:val="27"/>
          <w:rtl/>
        </w:rPr>
        <w:t>أبي</w:t>
      </w:r>
      <w:r w:rsidRPr="00365F4F">
        <w:rPr>
          <w:sz w:val="27"/>
          <w:rtl/>
        </w:rPr>
        <w:t xml:space="preserve"> </w:t>
      </w:r>
      <w:r w:rsidRPr="00365F4F">
        <w:rPr>
          <w:rFonts w:hint="cs"/>
          <w:sz w:val="27"/>
          <w:rtl/>
        </w:rPr>
        <w:t>جعفر</w:t>
      </w:r>
      <w:r w:rsidRPr="00365F4F">
        <w:rPr>
          <w:sz w:val="27"/>
          <w:rtl/>
        </w:rPr>
        <w:t xml:space="preserve"> </w:t>
      </w:r>
      <w:r w:rsidRPr="00365F4F">
        <w:rPr>
          <w:rFonts w:hint="cs"/>
          <w:sz w:val="27"/>
          <w:rtl/>
        </w:rPr>
        <w:t>وأبي</w:t>
      </w:r>
      <w:r w:rsidRPr="00365F4F">
        <w:rPr>
          <w:sz w:val="27"/>
          <w:rtl/>
        </w:rPr>
        <w:t xml:space="preserve"> </w:t>
      </w:r>
      <w:r w:rsidRPr="00365F4F">
        <w:rPr>
          <w:rFonts w:hint="cs"/>
          <w:sz w:val="27"/>
          <w:rtl/>
        </w:rPr>
        <w:t>عبد الله</w:t>
      </w:r>
      <w:r w:rsidR="004B1697" w:rsidRPr="00DD0FF3">
        <w:rPr>
          <w:rFonts w:cs="Mosawi" w:hint="cs"/>
          <w:sz w:val="24"/>
          <w:szCs w:val="24"/>
          <w:rtl/>
        </w:rPr>
        <w:t>’</w:t>
      </w:r>
      <w:r w:rsidRPr="00365F4F">
        <w:rPr>
          <w:rFonts w:hint="cs"/>
          <w:sz w:val="27"/>
          <w:rtl/>
        </w:rPr>
        <w:t xml:space="preserve"> ـ منهم</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رواه</w:t>
      </w:r>
      <w:r w:rsidRPr="00365F4F">
        <w:rPr>
          <w:sz w:val="27"/>
          <w:rtl/>
        </w:rPr>
        <w:t xml:space="preserve"> </w:t>
      </w:r>
      <w:r w:rsidRPr="00365F4F">
        <w:rPr>
          <w:rFonts w:hint="cs"/>
          <w:sz w:val="27"/>
          <w:rtl/>
        </w:rPr>
        <w:t>عن</w:t>
      </w:r>
      <w:r w:rsidRPr="00365F4F">
        <w:rPr>
          <w:sz w:val="27"/>
          <w:rtl/>
        </w:rPr>
        <w:t xml:space="preserve"> </w:t>
      </w:r>
      <w:r w:rsidRPr="00365F4F">
        <w:rPr>
          <w:rFonts w:hint="cs"/>
          <w:sz w:val="27"/>
          <w:rtl/>
        </w:rPr>
        <w:t>أبي</w:t>
      </w:r>
      <w:r w:rsidRPr="00365F4F">
        <w:rPr>
          <w:sz w:val="27"/>
          <w:rtl/>
        </w:rPr>
        <w:t xml:space="preserve"> </w:t>
      </w:r>
      <w:r w:rsidRPr="00365F4F">
        <w:rPr>
          <w:rFonts w:hint="cs"/>
          <w:sz w:val="27"/>
          <w:rtl/>
        </w:rPr>
        <w:t>عبد الله</w:t>
      </w:r>
      <w:r w:rsidR="004B1697" w:rsidRPr="00BA0F03">
        <w:rPr>
          <w:rFonts w:cs="Mosawi" w:hint="cs"/>
          <w:sz w:val="22"/>
          <w:szCs w:val="22"/>
          <w:rtl/>
        </w:rPr>
        <w:t>×</w:t>
      </w:r>
      <w:r w:rsidRPr="00365F4F">
        <w:rPr>
          <w:rFonts w:hint="cs"/>
          <w:sz w:val="27"/>
          <w:rtl/>
        </w:rPr>
        <w:t>؛</w:t>
      </w:r>
      <w:r w:rsidRPr="00365F4F">
        <w:rPr>
          <w:sz w:val="27"/>
          <w:rtl/>
        </w:rPr>
        <w:t xml:space="preserve"> </w:t>
      </w:r>
      <w:r w:rsidRPr="00365F4F">
        <w:rPr>
          <w:rFonts w:hint="cs"/>
          <w:sz w:val="27"/>
          <w:rtl/>
        </w:rPr>
        <w:t>ومنهم</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رواه</w:t>
      </w:r>
      <w:r w:rsidRPr="00365F4F">
        <w:rPr>
          <w:sz w:val="27"/>
          <w:rtl/>
        </w:rPr>
        <w:t xml:space="preserve"> </w:t>
      </w:r>
      <w:r w:rsidRPr="00365F4F">
        <w:rPr>
          <w:rFonts w:hint="cs"/>
          <w:sz w:val="27"/>
          <w:rtl/>
        </w:rPr>
        <w:t>عن</w:t>
      </w:r>
      <w:r w:rsidRPr="00365F4F">
        <w:rPr>
          <w:sz w:val="27"/>
          <w:rtl/>
        </w:rPr>
        <w:t xml:space="preserve"> </w:t>
      </w:r>
      <w:r w:rsidRPr="00365F4F">
        <w:rPr>
          <w:rFonts w:hint="cs"/>
          <w:sz w:val="27"/>
          <w:rtl/>
        </w:rPr>
        <w:t>أحدهما</w:t>
      </w:r>
      <w:r w:rsidR="004B1697" w:rsidRPr="00DD0FF3">
        <w:rPr>
          <w:rFonts w:cs="Mosawi" w:hint="cs"/>
          <w:sz w:val="24"/>
          <w:szCs w:val="24"/>
          <w:rtl/>
        </w:rPr>
        <w:t>’</w:t>
      </w:r>
      <w:r w:rsidRPr="00365F4F">
        <w:rPr>
          <w:sz w:val="27"/>
          <w:rtl/>
        </w:rPr>
        <w:t xml:space="preserve"> </w:t>
      </w:r>
      <w:r w:rsidRPr="00365F4F">
        <w:rPr>
          <w:rFonts w:hint="cs"/>
          <w:sz w:val="27"/>
          <w:rtl/>
        </w:rPr>
        <w:t xml:space="preserve">ـ، قال: </w:t>
      </w:r>
      <w:r w:rsidRPr="00802ECF">
        <w:rPr>
          <w:rFonts w:hint="eastAsia"/>
          <w:b/>
          <w:sz w:val="24"/>
          <w:szCs w:val="24"/>
          <w:rtl/>
        </w:rPr>
        <w:t>«</w:t>
      </w:r>
      <w:r w:rsidRPr="00365F4F">
        <w:rPr>
          <w:rFonts w:hint="cs"/>
          <w:sz w:val="27"/>
          <w:rtl/>
        </w:rPr>
        <w:t>إن</w:t>
      </w:r>
      <w:r w:rsidRPr="00365F4F">
        <w:rPr>
          <w:sz w:val="27"/>
          <w:rtl/>
        </w:rPr>
        <w:t xml:space="preserve"> </w:t>
      </w:r>
      <w:r w:rsidRPr="00365F4F">
        <w:rPr>
          <w:rFonts w:hint="cs"/>
          <w:sz w:val="27"/>
          <w:rtl/>
        </w:rPr>
        <w:t>المرأه</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ترث</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تركة</w:t>
      </w:r>
      <w:r w:rsidRPr="00365F4F">
        <w:rPr>
          <w:sz w:val="27"/>
          <w:rtl/>
        </w:rPr>
        <w:t xml:space="preserve"> </w:t>
      </w:r>
      <w:r w:rsidRPr="00365F4F">
        <w:rPr>
          <w:rFonts w:hint="cs"/>
          <w:sz w:val="27"/>
          <w:rtl/>
        </w:rPr>
        <w:t>زوجها</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تربة</w:t>
      </w:r>
      <w:r w:rsidRPr="00365F4F">
        <w:rPr>
          <w:sz w:val="27"/>
          <w:rtl/>
        </w:rPr>
        <w:t xml:space="preserve"> </w:t>
      </w:r>
      <w:r w:rsidRPr="00365F4F">
        <w:rPr>
          <w:rFonts w:hint="cs"/>
          <w:sz w:val="27"/>
          <w:rtl/>
        </w:rPr>
        <w:t>دار</w:t>
      </w:r>
      <w:r w:rsidR="00506992" w:rsidRPr="00365F4F">
        <w:rPr>
          <w:rFonts w:hint="cs"/>
          <w:sz w:val="27"/>
          <w:rtl/>
        </w:rPr>
        <w:t>ٍ</w:t>
      </w:r>
      <w:r w:rsidRPr="00365F4F">
        <w:rPr>
          <w:sz w:val="27"/>
          <w:rtl/>
        </w:rPr>
        <w:t xml:space="preserve"> </w:t>
      </w:r>
      <w:r w:rsidRPr="00365F4F">
        <w:rPr>
          <w:rFonts w:hint="cs"/>
          <w:sz w:val="27"/>
          <w:rtl/>
        </w:rPr>
        <w:t>أو</w:t>
      </w:r>
      <w:r w:rsidRPr="00365F4F">
        <w:rPr>
          <w:sz w:val="27"/>
          <w:rtl/>
        </w:rPr>
        <w:t xml:space="preserve"> </w:t>
      </w:r>
      <w:r w:rsidRPr="00365F4F">
        <w:rPr>
          <w:rFonts w:hint="cs"/>
          <w:sz w:val="27"/>
          <w:rtl/>
        </w:rPr>
        <w:t>أرض،</w:t>
      </w:r>
      <w:r w:rsidRPr="00365F4F">
        <w:rPr>
          <w:sz w:val="27"/>
          <w:rtl/>
        </w:rPr>
        <w:t xml:space="preserve"> </w:t>
      </w:r>
      <w:r w:rsidRPr="00365F4F">
        <w:rPr>
          <w:rFonts w:hint="cs"/>
          <w:sz w:val="27"/>
          <w:rtl/>
        </w:rPr>
        <w:t>إلاّ</w:t>
      </w:r>
      <w:r w:rsidRPr="00365F4F">
        <w:rPr>
          <w:sz w:val="27"/>
          <w:rtl/>
        </w:rPr>
        <w:t xml:space="preserve"> </w:t>
      </w:r>
      <w:r w:rsidRPr="00365F4F">
        <w:rPr>
          <w:rFonts w:hint="cs"/>
          <w:sz w:val="27"/>
          <w:rtl/>
        </w:rPr>
        <w:t>أن</w:t>
      </w:r>
      <w:r w:rsidRPr="00365F4F">
        <w:rPr>
          <w:sz w:val="27"/>
          <w:rtl/>
        </w:rPr>
        <w:t xml:space="preserve"> </w:t>
      </w:r>
      <w:r w:rsidRPr="00365F4F">
        <w:rPr>
          <w:rFonts w:hint="cs"/>
          <w:sz w:val="27"/>
          <w:rtl/>
        </w:rPr>
        <w:t>يقوّم</w:t>
      </w:r>
      <w:r w:rsidRPr="00365F4F">
        <w:rPr>
          <w:sz w:val="27"/>
          <w:rtl/>
        </w:rPr>
        <w:t xml:space="preserve"> </w:t>
      </w:r>
      <w:r w:rsidRPr="00365F4F">
        <w:rPr>
          <w:rFonts w:hint="cs"/>
          <w:sz w:val="27"/>
          <w:rtl/>
        </w:rPr>
        <w:t>الطوب</w:t>
      </w:r>
      <w:r w:rsidRPr="00365F4F">
        <w:rPr>
          <w:sz w:val="27"/>
          <w:rtl/>
        </w:rPr>
        <w:t xml:space="preserve"> </w:t>
      </w:r>
      <w:r w:rsidRPr="00365F4F">
        <w:rPr>
          <w:rFonts w:hint="cs"/>
          <w:sz w:val="27"/>
          <w:rtl/>
        </w:rPr>
        <w:t>والخشب</w:t>
      </w:r>
      <w:r w:rsidRPr="00365F4F">
        <w:rPr>
          <w:sz w:val="27"/>
          <w:rtl/>
        </w:rPr>
        <w:t xml:space="preserve"> </w:t>
      </w:r>
      <w:r w:rsidRPr="00365F4F">
        <w:rPr>
          <w:rFonts w:hint="cs"/>
          <w:sz w:val="27"/>
          <w:rtl/>
        </w:rPr>
        <w:t>قيمةً،</w:t>
      </w:r>
      <w:r w:rsidRPr="00365F4F">
        <w:rPr>
          <w:sz w:val="27"/>
          <w:rtl/>
        </w:rPr>
        <w:t xml:space="preserve"> </w:t>
      </w:r>
      <w:r w:rsidRPr="00365F4F">
        <w:rPr>
          <w:rFonts w:hint="cs"/>
          <w:sz w:val="27"/>
          <w:rtl/>
        </w:rPr>
        <w:t>فت</w:t>
      </w:r>
      <w:r w:rsidR="008A6E28">
        <w:rPr>
          <w:rFonts w:hint="cs"/>
          <w:sz w:val="27"/>
          <w:rtl/>
        </w:rPr>
        <w:t>ُع</w:t>
      </w:r>
      <w:r w:rsidRPr="00365F4F">
        <w:rPr>
          <w:rFonts w:hint="cs"/>
          <w:sz w:val="27"/>
          <w:rtl/>
        </w:rPr>
        <w:t>طى</w:t>
      </w:r>
      <w:r w:rsidRPr="00365F4F">
        <w:rPr>
          <w:sz w:val="27"/>
          <w:rtl/>
        </w:rPr>
        <w:t xml:space="preserve"> </w:t>
      </w:r>
      <w:r w:rsidRPr="00365F4F">
        <w:rPr>
          <w:rFonts w:hint="cs"/>
          <w:sz w:val="27"/>
          <w:rtl/>
        </w:rPr>
        <w:t>ربعها</w:t>
      </w:r>
      <w:r w:rsidRPr="00365F4F">
        <w:rPr>
          <w:sz w:val="27"/>
          <w:rtl/>
        </w:rPr>
        <w:t xml:space="preserve"> </w:t>
      </w:r>
      <w:r w:rsidRPr="00365F4F">
        <w:rPr>
          <w:rFonts w:hint="cs"/>
          <w:sz w:val="27"/>
          <w:rtl/>
        </w:rPr>
        <w:t>أو</w:t>
      </w:r>
      <w:r w:rsidRPr="00365F4F">
        <w:rPr>
          <w:sz w:val="27"/>
          <w:rtl/>
        </w:rPr>
        <w:t xml:space="preserve"> </w:t>
      </w:r>
      <w:r w:rsidRPr="00365F4F">
        <w:rPr>
          <w:rFonts w:hint="cs"/>
          <w:sz w:val="27"/>
          <w:rtl/>
        </w:rPr>
        <w:t>ثمنها</w:t>
      </w:r>
      <w:r w:rsidRPr="00365F4F">
        <w:rPr>
          <w:sz w:val="27"/>
          <w:rtl/>
        </w:rPr>
        <w:t xml:space="preserve"> </w:t>
      </w:r>
      <w:r w:rsidRPr="00365F4F">
        <w:rPr>
          <w:rFonts w:hint="cs"/>
          <w:sz w:val="27"/>
          <w:rtl/>
        </w:rPr>
        <w:t>ـ إنْ</w:t>
      </w:r>
      <w:r w:rsidRPr="00365F4F">
        <w:rPr>
          <w:sz w:val="27"/>
          <w:rtl/>
        </w:rPr>
        <w:t xml:space="preserve"> </w:t>
      </w:r>
      <w:r w:rsidRPr="00365F4F">
        <w:rPr>
          <w:rFonts w:hint="cs"/>
          <w:sz w:val="27"/>
          <w:rtl/>
        </w:rPr>
        <w:t>كان</w:t>
      </w:r>
      <w:r w:rsidRPr="00365F4F">
        <w:rPr>
          <w:sz w:val="27"/>
          <w:rtl/>
        </w:rPr>
        <w:t xml:space="preserve"> </w:t>
      </w:r>
      <w:r w:rsidRPr="00365F4F">
        <w:rPr>
          <w:rFonts w:hint="cs"/>
          <w:sz w:val="27"/>
          <w:rtl/>
        </w:rPr>
        <w:t>لها</w:t>
      </w:r>
      <w:r w:rsidRPr="00365F4F">
        <w:rPr>
          <w:sz w:val="27"/>
          <w:rtl/>
        </w:rPr>
        <w:t xml:space="preserve"> </w:t>
      </w:r>
      <w:r w:rsidRPr="00365F4F">
        <w:rPr>
          <w:rFonts w:hint="cs"/>
          <w:sz w:val="27"/>
          <w:rtl/>
        </w:rPr>
        <w:t>ولد</w:t>
      </w:r>
      <w:r w:rsidRPr="00365F4F">
        <w:rPr>
          <w:sz w:val="27"/>
          <w:rtl/>
        </w:rPr>
        <w:t xml:space="preserve"> </w:t>
      </w:r>
      <w:r w:rsidRPr="00365F4F">
        <w:rPr>
          <w:rFonts w:hint="cs"/>
          <w:sz w:val="27"/>
          <w:rtl/>
        </w:rPr>
        <w:t>ـ من</w:t>
      </w:r>
      <w:r w:rsidRPr="00365F4F">
        <w:rPr>
          <w:sz w:val="27"/>
          <w:rtl/>
        </w:rPr>
        <w:t xml:space="preserve"> </w:t>
      </w:r>
      <w:r w:rsidRPr="00365F4F">
        <w:rPr>
          <w:rFonts w:hint="cs"/>
          <w:sz w:val="27"/>
          <w:rtl/>
        </w:rPr>
        <w:t>قيمة</w:t>
      </w:r>
      <w:r w:rsidRPr="00365F4F">
        <w:rPr>
          <w:sz w:val="27"/>
          <w:rtl/>
        </w:rPr>
        <w:t xml:space="preserve"> </w:t>
      </w:r>
      <w:r w:rsidRPr="00365F4F">
        <w:rPr>
          <w:rFonts w:hint="cs"/>
          <w:sz w:val="27"/>
          <w:rtl/>
        </w:rPr>
        <w:t>الطوب</w:t>
      </w:r>
      <w:r w:rsidRPr="00365F4F">
        <w:rPr>
          <w:sz w:val="27"/>
          <w:rtl/>
        </w:rPr>
        <w:t xml:space="preserve"> </w:t>
      </w:r>
      <w:r w:rsidRPr="00365F4F">
        <w:rPr>
          <w:rFonts w:hint="cs"/>
          <w:sz w:val="27"/>
          <w:rtl/>
        </w:rPr>
        <w:t>والجذوع</w:t>
      </w:r>
      <w:r w:rsidRPr="00365F4F">
        <w:rPr>
          <w:sz w:val="27"/>
          <w:rtl/>
        </w:rPr>
        <w:t xml:space="preserve"> </w:t>
      </w:r>
      <w:r w:rsidRPr="00365F4F">
        <w:rPr>
          <w:rFonts w:hint="cs"/>
          <w:sz w:val="27"/>
          <w:rtl/>
        </w:rPr>
        <w:t>والخشب</w:t>
      </w:r>
      <w:r w:rsidRPr="00802ECF">
        <w:rPr>
          <w:rFonts w:hint="eastAsia"/>
          <w:b/>
          <w:sz w:val="24"/>
          <w:szCs w:val="24"/>
          <w:rtl/>
        </w:rPr>
        <w:t>»</w:t>
      </w:r>
      <w:r w:rsidRPr="003E3FD2">
        <w:rPr>
          <w:sz w:val="27"/>
          <w:vertAlign w:val="superscript"/>
          <w:rtl/>
        </w:rPr>
        <w:t>(</w:t>
      </w:r>
      <w:r w:rsidRPr="003E3FD2">
        <w:rPr>
          <w:rStyle w:val="ac"/>
          <w:sz w:val="27"/>
          <w:rtl/>
        </w:rPr>
        <w:endnoteReference w:id="558"/>
      </w:r>
      <w:r w:rsidRPr="003E3FD2">
        <w:rPr>
          <w:sz w:val="27"/>
          <w:vertAlign w:val="superscript"/>
          <w:rtl/>
        </w:rPr>
        <w:t>)</w:t>
      </w:r>
      <w:r w:rsidRPr="00365F4F">
        <w:rPr>
          <w:rFonts w:hint="cs"/>
          <w:sz w:val="27"/>
          <w:rtl/>
        </w:rPr>
        <w:t xml:space="preserve">. </w:t>
      </w:r>
    </w:p>
    <w:p w:rsidR="005D505D" w:rsidRPr="00365F4F" w:rsidRDefault="005D505D" w:rsidP="00124BC6">
      <w:pPr>
        <w:rPr>
          <w:sz w:val="27"/>
          <w:rtl/>
        </w:rPr>
      </w:pPr>
      <w:r w:rsidRPr="00365F4F">
        <w:rPr>
          <w:rFonts w:hint="cs"/>
          <w:sz w:val="27"/>
          <w:rtl/>
        </w:rPr>
        <w:t xml:space="preserve">ومن الجدير بالذكر أن عبارة </w:t>
      </w:r>
      <w:r w:rsidRPr="00802ECF">
        <w:rPr>
          <w:rFonts w:hint="eastAsia"/>
          <w:b/>
          <w:sz w:val="24"/>
          <w:szCs w:val="24"/>
          <w:rtl/>
        </w:rPr>
        <w:t>«</w:t>
      </w:r>
      <w:r w:rsidRPr="00365F4F">
        <w:rPr>
          <w:rFonts w:hint="cs"/>
          <w:sz w:val="27"/>
          <w:rtl/>
        </w:rPr>
        <w:t>لها ولد</w:t>
      </w:r>
      <w:r w:rsidRPr="00802ECF">
        <w:rPr>
          <w:rFonts w:hint="eastAsia"/>
          <w:b/>
          <w:sz w:val="24"/>
          <w:szCs w:val="24"/>
          <w:rtl/>
        </w:rPr>
        <w:t>»</w:t>
      </w:r>
      <w:r w:rsidRPr="00365F4F">
        <w:rPr>
          <w:rFonts w:hint="cs"/>
          <w:sz w:val="27"/>
          <w:rtl/>
        </w:rPr>
        <w:t xml:space="preserve"> لم تَرِدْ في كتاب </w:t>
      </w:r>
      <w:r w:rsidRPr="00802ECF">
        <w:rPr>
          <w:rFonts w:hint="eastAsia"/>
          <w:b/>
          <w:sz w:val="24"/>
          <w:szCs w:val="24"/>
          <w:rtl/>
        </w:rPr>
        <w:t>«</w:t>
      </w:r>
      <w:r w:rsidRPr="00365F4F">
        <w:rPr>
          <w:rFonts w:hint="cs"/>
          <w:sz w:val="27"/>
          <w:rtl/>
        </w:rPr>
        <w:t>التهذيب</w:t>
      </w:r>
      <w:r w:rsidRPr="00802ECF">
        <w:rPr>
          <w:rFonts w:hint="eastAsia"/>
          <w:b/>
          <w:sz w:val="24"/>
          <w:szCs w:val="24"/>
          <w:rtl/>
        </w:rPr>
        <w:t>»</w:t>
      </w:r>
      <w:r w:rsidRPr="003E3FD2">
        <w:rPr>
          <w:sz w:val="27"/>
          <w:vertAlign w:val="superscript"/>
          <w:rtl/>
        </w:rPr>
        <w:t>(</w:t>
      </w:r>
      <w:r w:rsidRPr="003E3FD2">
        <w:rPr>
          <w:rStyle w:val="ac"/>
          <w:sz w:val="27"/>
          <w:rtl/>
        </w:rPr>
        <w:endnoteReference w:id="559"/>
      </w:r>
      <w:r w:rsidRPr="003E3FD2">
        <w:rPr>
          <w:sz w:val="27"/>
          <w:vertAlign w:val="superscript"/>
          <w:rtl/>
        </w:rPr>
        <w:t>)</w:t>
      </w:r>
      <w:r w:rsidRPr="00365F4F">
        <w:rPr>
          <w:rFonts w:hint="cs"/>
          <w:sz w:val="27"/>
          <w:rtl/>
        </w:rPr>
        <w:t xml:space="preserve"> و</w:t>
      </w:r>
      <w:r w:rsidRPr="00802ECF">
        <w:rPr>
          <w:rFonts w:hint="eastAsia"/>
          <w:b/>
          <w:sz w:val="24"/>
          <w:szCs w:val="24"/>
          <w:rtl/>
        </w:rPr>
        <w:t>«</w:t>
      </w:r>
      <w:r w:rsidRPr="00365F4F">
        <w:rPr>
          <w:rFonts w:hint="cs"/>
          <w:sz w:val="27"/>
          <w:rtl/>
        </w:rPr>
        <w:t>الاستبصار</w:t>
      </w:r>
      <w:r w:rsidRPr="00802ECF">
        <w:rPr>
          <w:rFonts w:hint="eastAsia"/>
          <w:b/>
          <w:sz w:val="24"/>
          <w:szCs w:val="24"/>
          <w:rtl/>
        </w:rPr>
        <w:t>»</w:t>
      </w:r>
      <w:r w:rsidRPr="003E3FD2">
        <w:rPr>
          <w:sz w:val="27"/>
          <w:vertAlign w:val="superscript"/>
          <w:rtl/>
        </w:rPr>
        <w:t>(</w:t>
      </w:r>
      <w:r w:rsidRPr="003E3FD2">
        <w:rPr>
          <w:rStyle w:val="ac"/>
          <w:sz w:val="27"/>
          <w:rtl/>
        </w:rPr>
        <w:endnoteReference w:id="560"/>
      </w:r>
      <w:r w:rsidRPr="003E3FD2">
        <w:rPr>
          <w:sz w:val="27"/>
          <w:vertAlign w:val="superscript"/>
          <w:rtl/>
        </w:rPr>
        <w:t>)</w:t>
      </w:r>
      <w:r w:rsidRPr="00365F4F">
        <w:rPr>
          <w:rFonts w:hint="cs"/>
          <w:sz w:val="27"/>
          <w:rtl/>
        </w:rPr>
        <w:t xml:space="preserve">، وإنما وردت في كتاب </w:t>
      </w:r>
      <w:r w:rsidRPr="00802ECF">
        <w:rPr>
          <w:rFonts w:hint="eastAsia"/>
          <w:b/>
          <w:sz w:val="24"/>
          <w:szCs w:val="24"/>
          <w:rtl/>
        </w:rPr>
        <w:t>«</w:t>
      </w:r>
      <w:r w:rsidRPr="00365F4F">
        <w:rPr>
          <w:rFonts w:hint="cs"/>
          <w:sz w:val="27"/>
          <w:rtl/>
        </w:rPr>
        <w:t>الكافي</w:t>
      </w:r>
      <w:r w:rsidRPr="00802ECF">
        <w:rPr>
          <w:rFonts w:hint="eastAsia"/>
          <w:b/>
          <w:sz w:val="24"/>
          <w:szCs w:val="24"/>
          <w:rtl/>
        </w:rPr>
        <w:t>»</w:t>
      </w:r>
      <w:r w:rsidRPr="00365F4F">
        <w:rPr>
          <w:rFonts w:hint="cs"/>
          <w:sz w:val="27"/>
          <w:rtl/>
        </w:rPr>
        <w:t xml:space="preserve"> بعد عبارة </w:t>
      </w:r>
      <w:r w:rsidRPr="00802ECF">
        <w:rPr>
          <w:rFonts w:hint="eastAsia"/>
          <w:b/>
          <w:sz w:val="24"/>
          <w:szCs w:val="24"/>
          <w:rtl/>
        </w:rPr>
        <w:t>«</w:t>
      </w:r>
      <w:r w:rsidRPr="00365F4F">
        <w:rPr>
          <w:rFonts w:hint="cs"/>
          <w:sz w:val="27"/>
          <w:rtl/>
        </w:rPr>
        <w:t>إنْ كان</w:t>
      </w:r>
      <w:r w:rsidRPr="00802ECF">
        <w:rPr>
          <w:rFonts w:hint="eastAsia"/>
          <w:b/>
          <w:sz w:val="24"/>
          <w:szCs w:val="24"/>
          <w:rtl/>
        </w:rPr>
        <w:t>»</w:t>
      </w:r>
      <w:r w:rsidRPr="00365F4F">
        <w:rPr>
          <w:rFonts w:hint="cs"/>
          <w:sz w:val="27"/>
          <w:rtl/>
        </w:rPr>
        <w:t>.</w:t>
      </w:r>
    </w:p>
    <w:p w:rsidR="005D505D" w:rsidRPr="00365F4F" w:rsidRDefault="005D505D" w:rsidP="008A6E28">
      <w:pPr>
        <w:spacing w:line="430" w:lineRule="exact"/>
        <w:rPr>
          <w:bCs/>
          <w:sz w:val="27"/>
          <w:rtl/>
        </w:rPr>
      </w:pPr>
      <w:r w:rsidRPr="00365F4F">
        <w:rPr>
          <w:rFonts w:hint="cs"/>
          <w:sz w:val="27"/>
          <w:rtl/>
        </w:rPr>
        <w:t xml:space="preserve"> </w:t>
      </w:r>
    </w:p>
    <w:p w:rsidR="005D505D" w:rsidRPr="00365F4F" w:rsidRDefault="005D505D" w:rsidP="00124BC6">
      <w:pPr>
        <w:pStyle w:val="31"/>
        <w:rPr>
          <w:color w:val="auto"/>
          <w:rtl/>
        </w:rPr>
      </w:pPr>
      <w:r w:rsidRPr="00365F4F">
        <w:rPr>
          <w:rFonts w:hint="cs"/>
          <w:color w:val="auto"/>
          <w:rtl/>
        </w:rPr>
        <w:t>مناقشة الاستدلال بالرواية الخامسة</w:t>
      </w:r>
    </w:p>
    <w:p w:rsidR="00614907" w:rsidRPr="00365F4F" w:rsidRDefault="00614907" w:rsidP="00124BC6">
      <w:pPr>
        <w:rPr>
          <w:bCs/>
          <w:sz w:val="27"/>
          <w:rtl/>
        </w:rPr>
      </w:pPr>
      <w:r w:rsidRPr="00365F4F">
        <w:rPr>
          <w:rFonts w:hint="cs"/>
          <w:sz w:val="27"/>
          <w:rtl/>
        </w:rPr>
        <w:t>هناك في</w:t>
      </w:r>
      <w:r w:rsidR="00F5625F" w:rsidRPr="00365F4F">
        <w:rPr>
          <w:rFonts w:hint="cs"/>
          <w:sz w:val="27"/>
          <w:rtl/>
        </w:rPr>
        <w:t xml:space="preserve"> </w:t>
      </w:r>
      <w:r w:rsidRPr="00365F4F">
        <w:rPr>
          <w:rFonts w:hint="cs"/>
          <w:sz w:val="27"/>
          <w:rtl/>
        </w:rPr>
        <w:t>ما يتعل</w:t>
      </w:r>
      <w:r w:rsidR="00F5625F" w:rsidRPr="00365F4F">
        <w:rPr>
          <w:rFonts w:hint="cs"/>
          <w:sz w:val="27"/>
          <w:rtl/>
        </w:rPr>
        <w:t>َّ</w:t>
      </w:r>
      <w:r w:rsidRPr="00365F4F">
        <w:rPr>
          <w:rFonts w:hint="cs"/>
          <w:sz w:val="27"/>
          <w:rtl/>
        </w:rPr>
        <w:t xml:space="preserve">ق بمرجع الضمير في عبارة </w:t>
      </w:r>
      <w:r w:rsidRPr="00802ECF">
        <w:rPr>
          <w:rFonts w:hint="eastAsia"/>
          <w:b/>
          <w:sz w:val="24"/>
          <w:szCs w:val="24"/>
          <w:rtl/>
        </w:rPr>
        <w:t>«</w:t>
      </w:r>
      <w:r w:rsidRPr="00365F4F">
        <w:rPr>
          <w:rFonts w:hint="cs"/>
          <w:sz w:val="27"/>
          <w:rtl/>
        </w:rPr>
        <w:t>ربعها أو ثمنها</w:t>
      </w:r>
      <w:r w:rsidRPr="00802ECF">
        <w:rPr>
          <w:rFonts w:hint="eastAsia"/>
          <w:b/>
          <w:sz w:val="24"/>
          <w:szCs w:val="24"/>
          <w:rtl/>
        </w:rPr>
        <w:t>»</w:t>
      </w:r>
      <w:r w:rsidRPr="00365F4F">
        <w:rPr>
          <w:rFonts w:hint="cs"/>
          <w:sz w:val="27"/>
          <w:rtl/>
        </w:rPr>
        <w:t xml:space="preserve"> احتمالان: </w:t>
      </w:r>
    </w:p>
    <w:p w:rsidR="00614907" w:rsidRPr="00365F4F" w:rsidRDefault="00614907" w:rsidP="00124BC6">
      <w:pPr>
        <w:rPr>
          <w:bCs/>
          <w:sz w:val="27"/>
          <w:rtl/>
        </w:rPr>
      </w:pPr>
      <w:r w:rsidRPr="00365F4F">
        <w:rPr>
          <w:rFonts w:hint="cs"/>
          <w:bCs/>
          <w:sz w:val="27"/>
          <w:rtl/>
        </w:rPr>
        <w:t>الاحتمال الأو</w:t>
      </w:r>
      <w:r w:rsidR="00506992" w:rsidRPr="00365F4F">
        <w:rPr>
          <w:rFonts w:hint="cs"/>
          <w:bCs/>
          <w:sz w:val="27"/>
          <w:rtl/>
        </w:rPr>
        <w:t>ّ</w:t>
      </w:r>
      <w:r w:rsidRPr="00365F4F">
        <w:rPr>
          <w:rFonts w:hint="cs"/>
          <w:bCs/>
          <w:sz w:val="27"/>
          <w:rtl/>
        </w:rPr>
        <w:t>ل</w:t>
      </w:r>
      <w:r w:rsidRPr="00365F4F">
        <w:rPr>
          <w:rFonts w:hint="cs"/>
          <w:b/>
          <w:sz w:val="27"/>
          <w:rtl/>
        </w:rPr>
        <w:t xml:space="preserve">: </w:t>
      </w:r>
      <w:r w:rsidR="00670144" w:rsidRPr="00365F4F">
        <w:rPr>
          <w:rFonts w:hint="cs"/>
          <w:sz w:val="27"/>
          <w:rtl/>
        </w:rPr>
        <w:t>إ</w:t>
      </w:r>
      <w:r w:rsidRPr="00365F4F">
        <w:rPr>
          <w:rFonts w:hint="cs"/>
          <w:sz w:val="27"/>
          <w:rtl/>
        </w:rPr>
        <w:t xml:space="preserve">ن الضمير </w:t>
      </w:r>
      <w:r w:rsidRPr="00802ECF">
        <w:rPr>
          <w:rFonts w:hint="eastAsia"/>
          <w:b/>
          <w:sz w:val="24"/>
          <w:szCs w:val="24"/>
          <w:rtl/>
        </w:rPr>
        <w:t>«</w:t>
      </w:r>
      <w:r w:rsidRPr="00365F4F">
        <w:rPr>
          <w:rFonts w:hint="cs"/>
          <w:sz w:val="27"/>
          <w:rtl/>
        </w:rPr>
        <w:t>ها</w:t>
      </w:r>
      <w:r w:rsidRPr="00802ECF">
        <w:rPr>
          <w:rFonts w:hint="eastAsia"/>
          <w:b/>
          <w:sz w:val="24"/>
          <w:szCs w:val="24"/>
          <w:rtl/>
        </w:rPr>
        <w:t>»</w:t>
      </w:r>
      <w:r w:rsidRPr="00365F4F">
        <w:rPr>
          <w:rFonts w:hint="cs"/>
          <w:sz w:val="27"/>
          <w:rtl/>
        </w:rPr>
        <w:t xml:space="preserve"> يعود إلى </w:t>
      </w:r>
      <w:r w:rsidRPr="00802ECF">
        <w:rPr>
          <w:rFonts w:hint="eastAsia"/>
          <w:b/>
          <w:sz w:val="24"/>
          <w:szCs w:val="24"/>
          <w:rtl/>
        </w:rPr>
        <w:t>«</w:t>
      </w:r>
      <w:r w:rsidRPr="00365F4F">
        <w:rPr>
          <w:rFonts w:hint="cs"/>
          <w:sz w:val="27"/>
          <w:rtl/>
        </w:rPr>
        <w:t>المرأة</w:t>
      </w:r>
      <w:r w:rsidRPr="00802ECF">
        <w:rPr>
          <w:rFonts w:hint="eastAsia"/>
          <w:b/>
          <w:sz w:val="24"/>
          <w:szCs w:val="24"/>
          <w:rtl/>
        </w:rPr>
        <w:t>»</w:t>
      </w:r>
      <w:r w:rsidRPr="00365F4F">
        <w:rPr>
          <w:rFonts w:hint="cs"/>
          <w:sz w:val="27"/>
          <w:rtl/>
        </w:rPr>
        <w:t>، ونتيجة لذلك يكون معنى الرواية: إن المرأة ترث الثمن أو الربع من جميع تركة الميت (الزوجة)</w:t>
      </w:r>
      <w:r w:rsidR="00670144" w:rsidRPr="00365F4F">
        <w:rPr>
          <w:rFonts w:hint="cs"/>
          <w:sz w:val="27"/>
          <w:rtl/>
        </w:rPr>
        <w:t>،</w:t>
      </w:r>
      <w:r w:rsidRPr="00365F4F">
        <w:rPr>
          <w:rFonts w:hint="cs"/>
          <w:sz w:val="27"/>
          <w:rtl/>
        </w:rPr>
        <w:t xml:space="preserve"> وذلك بأن يتمّ تقييم الخشب والطوب الموجود، ويدفع منه قيمة سهم المرأة من جميع التركة، بشرط أن تفي قيمة هذا الخشب والطوب بمقدار قيمة سهم المرأة من جميع تركة الميّت، وإلا</w:t>
      </w:r>
      <w:r w:rsidR="00670144" w:rsidRPr="00365F4F">
        <w:rPr>
          <w:rFonts w:hint="cs"/>
          <w:sz w:val="27"/>
          <w:rtl/>
        </w:rPr>
        <w:t>ّ</w:t>
      </w:r>
      <w:r w:rsidRPr="00365F4F">
        <w:rPr>
          <w:rFonts w:hint="cs"/>
          <w:sz w:val="27"/>
          <w:rtl/>
        </w:rPr>
        <w:t xml:space="preserve"> ففي غير هذه الحالة يُك</w:t>
      </w:r>
      <w:r w:rsidR="00670144" w:rsidRPr="00365F4F">
        <w:rPr>
          <w:rFonts w:hint="cs"/>
          <w:sz w:val="27"/>
          <w:rtl/>
        </w:rPr>
        <w:t>ْ</w:t>
      </w:r>
      <w:r w:rsidRPr="00365F4F">
        <w:rPr>
          <w:rFonts w:hint="cs"/>
          <w:sz w:val="27"/>
          <w:rtl/>
        </w:rPr>
        <w:t>ت</w:t>
      </w:r>
      <w:r w:rsidR="00670144" w:rsidRPr="00365F4F">
        <w:rPr>
          <w:rFonts w:hint="cs"/>
          <w:sz w:val="27"/>
          <w:rtl/>
        </w:rPr>
        <w:t>َ</w:t>
      </w:r>
      <w:r w:rsidRPr="00365F4F">
        <w:rPr>
          <w:rFonts w:hint="cs"/>
          <w:sz w:val="27"/>
          <w:rtl/>
        </w:rPr>
        <w:t xml:space="preserve">فى بإعطائها ما تفي به قيمة الخشب والطوب فقط. </w:t>
      </w:r>
    </w:p>
    <w:p w:rsidR="00670144" w:rsidRPr="00365F4F" w:rsidRDefault="00614907" w:rsidP="00124BC6">
      <w:pPr>
        <w:rPr>
          <w:sz w:val="27"/>
          <w:rtl/>
        </w:rPr>
      </w:pPr>
      <w:r w:rsidRPr="00365F4F">
        <w:rPr>
          <w:rFonts w:hint="cs"/>
          <w:bCs/>
          <w:sz w:val="27"/>
          <w:rtl/>
        </w:rPr>
        <w:t>الاحتمال الثاني</w:t>
      </w:r>
      <w:r w:rsidRPr="00365F4F">
        <w:rPr>
          <w:rFonts w:hint="cs"/>
          <w:b/>
          <w:sz w:val="27"/>
          <w:rtl/>
        </w:rPr>
        <w:t xml:space="preserve">: </w:t>
      </w:r>
      <w:r w:rsidRPr="00365F4F">
        <w:rPr>
          <w:rFonts w:hint="cs"/>
          <w:sz w:val="27"/>
          <w:rtl/>
        </w:rPr>
        <w:t xml:space="preserve">أن يكون مرجع الضمير </w:t>
      </w:r>
      <w:r w:rsidRPr="00802ECF">
        <w:rPr>
          <w:rFonts w:hint="eastAsia"/>
          <w:b/>
          <w:sz w:val="24"/>
          <w:szCs w:val="24"/>
          <w:rtl/>
        </w:rPr>
        <w:t>«</w:t>
      </w:r>
      <w:r w:rsidRPr="00365F4F">
        <w:rPr>
          <w:rFonts w:hint="cs"/>
          <w:sz w:val="27"/>
          <w:rtl/>
        </w:rPr>
        <w:t>ها</w:t>
      </w:r>
      <w:r w:rsidRPr="00802ECF">
        <w:rPr>
          <w:rFonts w:hint="eastAsia"/>
          <w:b/>
          <w:sz w:val="24"/>
          <w:szCs w:val="24"/>
          <w:rtl/>
        </w:rPr>
        <w:t>»</w:t>
      </w:r>
      <w:r w:rsidRPr="00365F4F">
        <w:rPr>
          <w:rFonts w:hint="cs"/>
          <w:sz w:val="27"/>
          <w:rtl/>
        </w:rPr>
        <w:t xml:space="preserve"> إلى </w:t>
      </w:r>
      <w:r w:rsidRPr="00802ECF">
        <w:rPr>
          <w:rFonts w:hint="eastAsia"/>
          <w:b/>
          <w:sz w:val="24"/>
          <w:szCs w:val="24"/>
          <w:rtl/>
        </w:rPr>
        <w:t>«</w:t>
      </w:r>
      <w:r w:rsidRPr="00365F4F">
        <w:rPr>
          <w:rFonts w:hint="cs"/>
          <w:sz w:val="27"/>
          <w:rtl/>
        </w:rPr>
        <w:t>التربة</w:t>
      </w:r>
      <w:r w:rsidRPr="00802ECF">
        <w:rPr>
          <w:rFonts w:hint="eastAsia"/>
          <w:b/>
          <w:sz w:val="24"/>
          <w:szCs w:val="24"/>
          <w:rtl/>
        </w:rPr>
        <w:t>»</w:t>
      </w:r>
      <w:r w:rsidRPr="00365F4F">
        <w:rPr>
          <w:rFonts w:hint="cs"/>
          <w:sz w:val="27"/>
          <w:rtl/>
        </w:rPr>
        <w:t xml:space="preserve"> و</w:t>
      </w:r>
      <w:r w:rsidRPr="00802ECF">
        <w:rPr>
          <w:rFonts w:hint="eastAsia"/>
          <w:b/>
          <w:sz w:val="24"/>
          <w:szCs w:val="24"/>
          <w:rtl/>
        </w:rPr>
        <w:t>«</w:t>
      </w:r>
      <w:r w:rsidRPr="00365F4F">
        <w:rPr>
          <w:rFonts w:hint="cs"/>
          <w:sz w:val="27"/>
          <w:rtl/>
        </w:rPr>
        <w:t>الأرض</w:t>
      </w:r>
      <w:r w:rsidRPr="00802ECF">
        <w:rPr>
          <w:rFonts w:hint="eastAsia"/>
          <w:b/>
          <w:sz w:val="24"/>
          <w:szCs w:val="24"/>
          <w:rtl/>
        </w:rPr>
        <w:t>»</w:t>
      </w:r>
      <w:r w:rsidR="00670144" w:rsidRPr="00365F4F">
        <w:rPr>
          <w:rFonts w:hint="cs"/>
          <w:sz w:val="27"/>
          <w:rtl/>
        </w:rPr>
        <w:t>،</w:t>
      </w:r>
      <w:r w:rsidRPr="00365F4F">
        <w:rPr>
          <w:rFonts w:hint="cs"/>
          <w:sz w:val="27"/>
          <w:rtl/>
        </w:rPr>
        <w:t xml:space="preserve"> بمعنى أن الزوجة ترث من قيمة أرض الدار، والأراضي الأخرى، ولا ترث من أعيانها. وعلى كلا الاحتمالين ت</w:t>
      </w:r>
      <w:r w:rsidR="00670144" w:rsidRPr="00365F4F">
        <w:rPr>
          <w:rFonts w:hint="cs"/>
          <w:sz w:val="27"/>
          <w:rtl/>
        </w:rPr>
        <w:t>ُ</w:t>
      </w:r>
      <w:r w:rsidRPr="00365F4F">
        <w:rPr>
          <w:rFonts w:hint="cs"/>
          <w:sz w:val="27"/>
          <w:rtl/>
        </w:rPr>
        <w:t>ؤ</w:t>
      </w:r>
      <w:r w:rsidR="00670144" w:rsidRPr="00365F4F">
        <w:rPr>
          <w:rFonts w:hint="cs"/>
          <w:sz w:val="27"/>
          <w:rtl/>
        </w:rPr>
        <w:t>ْ</w:t>
      </w:r>
      <w:r w:rsidRPr="00365F4F">
        <w:rPr>
          <w:rFonts w:hint="cs"/>
          <w:sz w:val="27"/>
          <w:rtl/>
        </w:rPr>
        <w:t>خ</w:t>
      </w:r>
      <w:r w:rsidR="00670144" w:rsidRPr="00365F4F">
        <w:rPr>
          <w:rFonts w:hint="cs"/>
          <w:sz w:val="27"/>
          <w:rtl/>
        </w:rPr>
        <w:t>َ</w:t>
      </w:r>
      <w:r w:rsidRPr="00365F4F">
        <w:rPr>
          <w:rFonts w:hint="cs"/>
          <w:sz w:val="27"/>
          <w:rtl/>
        </w:rPr>
        <w:t xml:space="preserve">ذ عبارة </w:t>
      </w:r>
      <w:r w:rsidRPr="00802ECF">
        <w:rPr>
          <w:rFonts w:hint="eastAsia"/>
          <w:b/>
          <w:sz w:val="24"/>
          <w:szCs w:val="24"/>
          <w:rtl/>
        </w:rPr>
        <w:t>«</w:t>
      </w:r>
      <w:r w:rsidRPr="00365F4F">
        <w:rPr>
          <w:rFonts w:hint="cs"/>
          <w:sz w:val="27"/>
          <w:rtl/>
        </w:rPr>
        <w:t>إن</w:t>
      </w:r>
      <w:r w:rsidR="00670144" w:rsidRPr="00365F4F">
        <w:rPr>
          <w:rFonts w:hint="cs"/>
          <w:sz w:val="27"/>
          <w:rtl/>
        </w:rPr>
        <w:t>ْ</w:t>
      </w:r>
      <w:r w:rsidRPr="00365F4F">
        <w:rPr>
          <w:rFonts w:hint="cs"/>
          <w:sz w:val="27"/>
          <w:rtl/>
        </w:rPr>
        <w:t xml:space="preserve"> كان</w:t>
      </w:r>
      <w:r w:rsidRPr="00802ECF">
        <w:rPr>
          <w:rFonts w:hint="eastAsia"/>
          <w:b/>
          <w:sz w:val="24"/>
          <w:szCs w:val="24"/>
          <w:rtl/>
        </w:rPr>
        <w:t>»</w:t>
      </w:r>
      <w:r w:rsidRPr="00365F4F">
        <w:rPr>
          <w:rFonts w:hint="cs"/>
          <w:sz w:val="27"/>
          <w:rtl/>
        </w:rPr>
        <w:t xml:space="preserve"> بمعنى </w:t>
      </w:r>
      <w:r w:rsidRPr="00802ECF">
        <w:rPr>
          <w:rFonts w:hint="eastAsia"/>
          <w:b/>
          <w:sz w:val="24"/>
          <w:szCs w:val="24"/>
          <w:rtl/>
        </w:rPr>
        <w:t>«</w:t>
      </w:r>
      <w:r w:rsidRPr="00365F4F">
        <w:rPr>
          <w:rFonts w:hint="cs"/>
          <w:sz w:val="27"/>
          <w:rtl/>
        </w:rPr>
        <w:t>إن</w:t>
      </w:r>
      <w:r w:rsidR="00670144" w:rsidRPr="00365F4F">
        <w:rPr>
          <w:rFonts w:hint="cs"/>
          <w:sz w:val="27"/>
          <w:rtl/>
        </w:rPr>
        <w:t>ْ</w:t>
      </w:r>
      <w:r w:rsidRPr="00365F4F">
        <w:rPr>
          <w:rFonts w:hint="cs"/>
          <w:sz w:val="27"/>
          <w:rtl/>
        </w:rPr>
        <w:t xml:space="preserve"> كان وفى</w:t>
      </w:r>
      <w:r w:rsidRPr="00802ECF">
        <w:rPr>
          <w:rFonts w:hint="eastAsia"/>
          <w:b/>
          <w:sz w:val="24"/>
          <w:szCs w:val="24"/>
          <w:rtl/>
        </w:rPr>
        <w:t>»</w:t>
      </w:r>
      <w:r w:rsidRPr="003E3FD2">
        <w:rPr>
          <w:b/>
          <w:sz w:val="27"/>
          <w:vertAlign w:val="superscript"/>
          <w:rtl/>
        </w:rPr>
        <w:t>(</w:t>
      </w:r>
      <w:r w:rsidRPr="003E3FD2">
        <w:rPr>
          <w:rStyle w:val="ac"/>
          <w:sz w:val="27"/>
          <w:rtl/>
        </w:rPr>
        <w:endnoteReference w:id="561"/>
      </w:r>
      <w:r w:rsidRPr="003E3FD2">
        <w:rPr>
          <w:b/>
          <w:sz w:val="27"/>
          <w:vertAlign w:val="superscript"/>
          <w:rtl/>
        </w:rPr>
        <w:t>)</w:t>
      </w:r>
      <w:r w:rsidR="00670144" w:rsidRPr="00365F4F">
        <w:rPr>
          <w:rFonts w:hint="cs"/>
          <w:sz w:val="27"/>
          <w:rtl/>
        </w:rPr>
        <w:t>.</w:t>
      </w:r>
    </w:p>
    <w:p w:rsidR="00670144" w:rsidRPr="00365F4F" w:rsidRDefault="00614907" w:rsidP="00124BC6">
      <w:pPr>
        <w:rPr>
          <w:sz w:val="27"/>
          <w:rtl/>
        </w:rPr>
      </w:pPr>
      <w:r w:rsidRPr="00365F4F">
        <w:rPr>
          <w:rFonts w:hint="cs"/>
          <w:sz w:val="27"/>
          <w:rtl/>
        </w:rPr>
        <w:t xml:space="preserve">وعليه يكون معنى الحديث على أساس هذين الاحتمالين هو </w:t>
      </w:r>
      <w:r w:rsidR="00670144" w:rsidRPr="00365F4F">
        <w:rPr>
          <w:rFonts w:hint="cs"/>
          <w:sz w:val="27"/>
          <w:rtl/>
        </w:rPr>
        <w:t>أ</w:t>
      </w:r>
      <w:r w:rsidRPr="00365F4F">
        <w:rPr>
          <w:rFonts w:hint="cs"/>
          <w:sz w:val="27"/>
          <w:rtl/>
        </w:rPr>
        <w:t>ن المرأة لا ترث من عين الأرض، ولكن</w:t>
      </w:r>
      <w:r w:rsidR="00670144" w:rsidRPr="00365F4F">
        <w:rPr>
          <w:rFonts w:hint="cs"/>
          <w:sz w:val="27"/>
          <w:rtl/>
        </w:rPr>
        <w:t>ّ</w:t>
      </w:r>
      <w:r w:rsidRPr="00365F4F">
        <w:rPr>
          <w:rFonts w:hint="cs"/>
          <w:sz w:val="27"/>
          <w:rtl/>
        </w:rPr>
        <w:t>ها تأخذ سهم الربع أو الثمن من قيمة الطوب والخشب إن</w:t>
      </w:r>
      <w:r w:rsidR="00670144" w:rsidRPr="00365F4F">
        <w:rPr>
          <w:rFonts w:hint="cs"/>
          <w:sz w:val="27"/>
          <w:rtl/>
        </w:rPr>
        <w:t>ْ</w:t>
      </w:r>
      <w:r w:rsidRPr="00365F4F">
        <w:rPr>
          <w:rFonts w:hint="cs"/>
          <w:sz w:val="27"/>
          <w:rtl/>
        </w:rPr>
        <w:t xml:space="preserve"> وفت قيمتهما بسهم إرث الزوجة. وعلى هذا الأساس إذا لم يكن في تركة الميت طوب أو خشب، أو لم تكن لهما قيمة</w:t>
      </w:r>
      <w:r w:rsidR="00670144" w:rsidRPr="00365F4F">
        <w:rPr>
          <w:rFonts w:hint="cs"/>
          <w:sz w:val="27"/>
          <w:rtl/>
        </w:rPr>
        <w:t>ٌ</w:t>
      </w:r>
      <w:r w:rsidRPr="00365F4F">
        <w:rPr>
          <w:rFonts w:hint="cs"/>
          <w:sz w:val="27"/>
          <w:rtl/>
        </w:rPr>
        <w:t>، لم ترث الزوجة من الأرض (لا من عينها</w:t>
      </w:r>
      <w:r w:rsidR="00670144" w:rsidRPr="00365F4F">
        <w:rPr>
          <w:rFonts w:hint="cs"/>
          <w:sz w:val="27"/>
          <w:rtl/>
        </w:rPr>
        <w:t>،</w:t>
      </w:r>
      <w:r w:rsidRPr="00365F4F">
        <w:rPr>
          <w:rFonts w:hint="cs"/>
          <w:sz w:val="27"/>
          <w:rtl/>
        </w:rPr>
        <w:t xml:space="preserve"> ولا من قيمتها</w:t>
      </w:r>
      <w:r w:rsidR="00670144" w:rsidRPr="00365F4F">
        <w:rPr>
          <w:rFonts w:hint="cs"/>
          <w:sz w:val="27"/>
          <w:rtl/>
        </w:rPr>
        <w:t>).</w:t>
      </w:r>
    </w:p>
    <w:p w:rsidR="00614907" w:rsidRPr="00365F4F" w:rsidRDefault="00614907" w:rsidP="00124BC6">
      <w:pPr>
        <w:rPr>
          <w:bCs/>
          <w:sz w:val="27"/>
          <w:rtl/>
        </w:rPr>
      </w:pPr>
      <w:r w:rsidRPr="00365F4F">
        <w:rPr>
          <w:rFonts w:hint="cs"/>
          <w:sz w:val="27"/>
          <w:rtl/>
        </w:rPr>
        <w:t>والخلاصة</w:t>
      </w:r>
      <w:r w:rsidR="00670144" w:rsidRPr="00365F4F">
        <w:rPr>
          <w:rFonts w:hint="cs"/>
          <w:sz w:val="27"/>
          <w:rtl/>
        </w:rPr>
        <w:t xml:space="preserve"> أنّه</w:t>
      </w:r>
      <w:r w:rsidRPr="00365F4F">
        <w:rPr>
          <w:rFonts w:hint="cs"/>
          <w:sz w:val="27"/>
          <w:rtl/>
        </w:rPr>
        <w:t xml:space="preserve"> بالالتفات إلى كون الاستثناء متصلاً يكون مضمون الحديث مخالفاً للإجماع؛ إذ لم يُف</w:t>
      </w:r>
      <w:r w:rsidR="00670144" w:rsidRPr="00365F4F">
        <w:rPr>
          <w:rFonts w:hint="cs"/>
          <w:sz w:val="27"/>
          <w:rtl/>
        </w:rPr>
        <w:t>ْ</w:t>
      </w:r>
      <w:r w:rsidRPr="00365F4F">
        <w:rPr>
          <w:rFonts w:hint="cs"/>
          <w:sz w:val="27"/>
          <w:rtl/>
        </w:rPr>
        <w:t>تِ أحد</w:t>
      </w:r>
      <w:r w:rsidR="00670144" w:rsidRPr="00365F4F">
        <w:rPr>
          <w:rFonts w:hint="cs"/>
          <w:sz w:val="27"/>
          <w:rtl/>
        </w:rPr>
        <w:t>ٌ</w:t>
      </w:r>
      <w:r w:rsidRPr="00365F4F">
        <w:rPr>
          <w:rFonts w:hint="cs"/>
          <w:sz w:val="27"/>
          <w:rtl/>
        </w:rPr>
        <w:t xml:space="preserve"> بأن الزوجة لا ترث من عين الأرض، ولكنها ترث من قيمتها بشرط أن تدفع لها من قيمة الطوب والخشب. </w:t>
      </w:r>
    </w:p>
    <w:p w:rsidR="00614907" w:rsidRPr="00365F4F" w:rsidRDefault="00614907" w:rsidP="00124BC6">
      <w:pPr>
        <w:pStyle w:val="31"/>
        <w:rPr>
          <w:color w:val="auto"/>
          <w:rtl/>
        </w:rPr>
      </w:pPr>
      <w:r w:rsidRPr="00365F4F">
        <w:rPr>
          <w:rFonts w:hint="cs"/>
          <w:color w:val="auto"/>
          <w:rtl/>
        </w:rPr>
        <w:lastRenderedPageBreak/>
        <w:t>الإشكال في الاحتمال الثاني</w:t>
      </w:r>
    </w:p>
    <w:p w:rsidR="00614907" w:rsidRPr="00365F4F" w:rsidRDefault="00614907" w:rsidP="00124BC6">
      <w:pPr>
        <w:rPr>
          <w:bCs/>
          <w:sz w:val="27"/>
          <w:rtl/>
        </w:rPr>
      </w:pPr>
      <w:r w:rsidRPr="00365F4F">
        <w:rPr>
          <w:rFonts w:hint="cs"/>
          <w:sz w:val="27"/>
          <w:rtl/>
        </w:rPr>
        <w:t>إن الإشكال الذي يُط</w:t>
      </w:r>
      <w:r w:rsidR="00FA1187" w:rsidRPr="00365F4F">
        <w:rPr>
          <w:rFonts w:hint="cs"/>
          <w:sz w:val="27"/>
          <w:rtl/>
        </w:rPr>
        <w:t>ْ</w:t>
      </w:r>
      <w:r w:rsidRPr="00365F4F">
        <w:rPr>
          <w:rFonts w:hint="cs"/>
          <w:sz w:val="27"/>
          <w:rtl/>
        </w:rPr>
        <w:t>ر</w:t>
      </w:r>
      <w:r w:rsidR="00FA1187" w:rsidRPr="00365F4F">
        <w:rPr>
          <w:rFonts w:hint="cs"/>
          <w:sz w:val="27"/>
          <w:rtl/>
        </w:rPr>
        <w:t>َ</w:t>
      </w:r>
      <w:r w:rsidRPr="00365F4F">
        <w:rPr>
          <w:rFonts w:hint="cs"/>
          <w:sz w:val="27"/>
          <w:rtl/>
        </w:rPr>
        <w:t>ح في الاحتمال الثاني هو أن أساس هذا الاستدلال على مخالفة مفاد الرواية للإجماع منوط</w:t>
      </w:r>
      <w:r w:rsidR="00FA1187" w:rsidRPr="00365F4F">
        <w:rPr>
          <w:rFonts w:hint="cs"/>
          <w:sz w:val="27"/>
          <w:rtl/>
        </w:rPr>
        <w:t>ٌ</w:t>
      </w:r>
      <w:r w:rsidRPr="00365F4F">
        <w:rPr>
          <w:rFonts w:hint="cs"/>
          <w:sz w:val="27"/>
          <w:rtl/>
        </w:rPr>
        <w:t xml:space="preserve"> بأن يكون الاستثناء متصلاً</w:t>
      </w:r>
      <w:r w:rsidR="00FA1187" w:rsidRPr="00365F4F">
        <w:rPr>
          <w:rFonts w:hint="cs"/>
          <w:sz w:val="27"/>
          <w:rtl/>
        </w:rPr>
        <w:t>؛</w:t>
      </w:r>
      <w:r w:rsidRPr="00365F4F">
        <w:rPr>
          <w:rFonts w:hint="cs"/>
          <w:sz w:val="27"/>
          <w:rtl/>
        </w:rPr>
        <w:t xml:space="preserve"> إذ لو كان الاستثناء منقطعاً لن يكون هناك معنى</w:t>
      </w:r>
      <w:r w:rsidR="00FA1187" w:rsidRPr="00365F4F">
        <w:rPr>
          <w:rFonts w:hint="cs"/>
          <w:sz w:val="27"/>
          <w:rtl/>
        </w:rPr>
        <w:t>ً</w:t>
      </w:r>
      <w:r w:rsidRPr="00365F4F">
        <w:rPr>
          <w:rFonts w:hint="cs"/>
          <w:sz w:val="27"/>
          <w:rtl/>
        </w:rPr>
        <w:t xml:space="preserve"> لاحتمال أن يكون المراد من عدم إرث الزوجة من الأرض هو عدم إرثها من عين الأرض</w:t>
      </w:r>
      <w:r w:rsidR="00FA1187" w:rsidRPr="00365F4F">
        <w:rPr>
          <w:rFonts w:hint="cs"/>
          <w:sz w:val="27"/>
          <w:rtl/>
        </w:rPr>
        <w:t>،</w:t>
      </w:r>
      <w:r w:rsidRPr="00365F4F">
        <w:rPr>
          <w:rFonts w:hint="cs"/>
          <w:sz w:val="27"/>
          <w:rtl/>
        </w:rPr>
        <w:t xml:space="preserve"> لا من قيمتها؛ إذ بناء</w:t>
      </w:r>
      <w:r w:rsidR="00FA1187" w:rsidRPr="00365F4F">
        <w:rPr>
          <w:rFonts w:hint="cs"/>
          <w:sz w:val="27"/>
          <w:rtl/>
        </w:rPr>
        <w:t>ً</w:t>
      </w:r>
      <w:r w:rsidRPr="00365F4F">
        <w:rPr>
          <w:rFonts w:hint="cs"/>
          <w:sz w:val="27"/>
          <w:rtl/>
        </w:rPr>
        <w:t xml:space="preserve"> على الاستثناء المنقطع سيكون معنى الرواية </w:t>
      </w:r>
      <w:r w:rsidR="00FA1187" w:rsidRPr="00365F4F">
        <w:rPr>
          <w:rFonts w:hint="cs"/>
          <w:sz w:val="27"/>
          <w:rtl/>
        </w:rPr>
        <w:t>ما يلي</w:t>
      </w:r>
      <w:r w:rsidRPr="00365F4F">
        <w:rPr>
          <w:rFonts w:hint="cs"/>
          <w:sz w:val="27"/>
          <w:rtl/>
        </w:rPr>
        <w:t xml:space="preserve">: </w:t>
      </w:r>
      <w:r w:rsidRPr="00802ECF">
        <w:rPr>
          <w:rFonts w:hint="eastAsia"/>
          <w:b/>
          <w:sz w:val="24"/>
          <w:szCs w:val="24"/>
          <w:rtl/>
        </w:rPr>
        <w:t>«</w:t>
      </w:r>
      <w:r w:rsidRPr="00365F4F">
        <w:rPr>
          <w:rFonts w:hint="cs"/>
          <w:sz w:val="27"/>
          <w:rtl/>
        </w:rPr>
        <w:t>إن</w:t>
      </w:r>
      <w:r w:rsidRPr="00365F4F">
        <w:rPr>
          <w:sz w:val="27"/>
          <w:rtl/>
        </w:rPr>
        <w:t xml:space="preserve"> </w:t>
      </w:r>
      <w:r w:rsidRPr="00365F4F">
        <w:rPr>
          <w:rFonts w:hint="cs"/>
          <w:sz w:val="27"/>
          <w:rtl/>
        </w:rPr>
        <w:t>المرأ</w:t>
      </w:r>
      <w:r w:rsidR="00FA1187" w:rsidRPr="00365F4F">
        <w:rPr>
          <w:rFonts w:hint="cs"/>
          <w:sz w:val="27"/>
          <w:rtl/>
        </w:rPr>
        <w:t>ة</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ترث</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تركة</w:t>
      </w:r>
      <w:r w:rsidRPr="00365F4F">
        <w:rPr>
          <w:sz w:val="27"/>
          <w:rtl/>
        </w:rPr>
        <w:t xml:space="preserve"> </w:t>
      </w:r>
      <w:r w:rsidRPr="00365F4F">
        <w:rPr>
          <w:rFonts w:hint="cs"/>
          <w:sz w:val="27"/>
          <w:rtl/>
        </w:rPr>
        <w:t>زوجها</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تربة</w:t>
      </w:r>
      <w:r w:rsidRPr="00365F4F">
        <w:rPr>
          <w:sz w:val="27"/>
          <w:rtl/>
        </w:rPr>
        <w:t xml:space="preserve"> </w:t>
      </w:r>
      <w:r w:rsidRPr="00365F4F">
        <w:rPr>
          <w:rFonts w:hint="cs"/>
          <w:sz w:val="27"/>
          <w:rtl/>
        </w:rPr>
        <w:t>دار</w:t>
      </w:r>
      <w:r w:rsidRPr="00365F4F">
        <w:rPr>
          <w:sz w:val="27"/>
          <w:rtl/>
        </w:rPr>
        <w:t xml:space="preserve"> </w:t>
      </w:r>
      <w:r w:rsidRPr="00365F4F">
        <w:rPr>
          <w:rFonts w:hint="cs"/>
          <w:sz w:val="27"/>
          <w:rtl/>
        </w:rPr>
        <w:t>أو</w:t>
      </w:r>
      <w:r w:rsidRPr="00365F4F">
        <w:rPr>
          <w:sz w:val="27"/>
          <w:rtl/>
        </w:rPr>
        <w:t xml:space="preserve"> </w:t>
      </w:r>
      <w:r w:rsidRPr="00365F4F">
        <w:rPr>
          <w:rFonts w:hint="cs"/>
          <w:sz w:val="27"/>
          <w:rtl/>
        </w:rPr>
        <w:t>أرض (لا عيناً</w:t>
      </w:r>
      <w:r w:rsidR="00FA1187" w:rsidRPr="00365F4F">
        <w:rPr>
          <w:rFonts w:hint="cs"/>
          <w:sz w:val="27"/>
          <w:rtl/>
        </w:rPr>
        <w:t>،</w:t>
      </w:r>
      <w:r w:rsidRPr="00365F4F">
        <w:rPr>
          <w:rFonts w:hint="cs"/>
          <w:sz w:val="27"/>
          <w:rtl/>
        </w:rPr>
        <w:t xml:space="preserve"> ولا قيمة)</w:t>
      </w:r>
      <w:r w:rsidR="00FA1187" w:rsidRPr="00365F4F">
        <w:rPr>
          <w:rFonts w:hint="cs"/>
          <w:sz w:val="27"/>
          <w:rtl/>
        </w:rPr>
        <w:t>،</w:t>
      </w:r>
      <w:r w:rsidRPr="00365F4F">
        <w:rPr>
          <w:rFonts w:hint="cs"/>
          <w:sz w:val="27"/>
          <w:rtl/>
        </w:rPr>
        <w:t xml:space="preserve"> إلا</w:t>
      </w:r>
      <w:r w:rsidRPr="00365F4F">
        <w:rPr>
          <w:sz w:val="27"/>
          <w:rtl/>
        </w:rPr>
        <w:t xml:space="preserve"> </w:t>
      </w:r>
      <w:r w:rsidRPr="00365F4F">
        <w:rPr>
          <w:rFonts w:hint="cs"/>
          <w:sz w:val="27"/>
          <w:rtl/>
        </w:rPr>
        <w:t>أن</w:t>
      </w:r>
      <w:r w:rsidRPr="00365F4F">
        <w:rPr>
          <w:sz w:val="27"/>
          <w:rtl/>
        </w:rPr>
        <w:t xml:space="preserve"> </w:t>
      </w:r>
      <w:r w:rsidRPr="00365F4F">
        <w:rPr>
          <w:rFonts w:hint="cs"/>
          <w:sz w:val="27"/>
          <w:rtl/>
        </w:rPr>
        <w:t>يقوّم</w:t>
      </w:r>
      <w:r w:rsidRPr="00365F4F">
        <w:rPr>
          <w:sz w:val="27"/>
          <w:rtl/>
        </w:rPr>
        <w:t xml:space="preserve"> </w:t>
      </w:r>
      <w:r w:rsidRPr="00365F4F">
        <w:rPr>
          <w:rFonts w:hint="cs"/>
          <w:sz w:val="27"/>
          <w:rtl/>
        </w:rPr>
        <w:t>الطوب</w:t>
      </w:r>
      <w:r w:rsidRPr="00365F4F">
        <w:rPr>
          <w:sz w:val="27"/>
          <w:rtl/>
        </w:rPr>
        <w:t xml:space="preserve"> </w:t>
      </w:r>
      <w:r w:rsidRPr="00365F4F">
        <w:rPr>
          <w:rFonts w:hint="cs"/>
          <w:sz w:val="27"/>
          <w:rtl/>
        </w:rPr>
        <w:t>والخشب</w:t>
      </w:r>
      <w:r w:rsidRPr="00365F4F">
        <w:rPr>
          <w:sz w:val="27"/>
          <w:rtl/>
        </w:rPr>
        <w:t xml:space="preserve"> </w:t>
      </w:r>
      <w:r w:rsidRPr="00365F4F">
        <w:rPr>
          <w:rFonts w:hint="cs"/>
          <w:sz w:val="27"/>
          <w:rtl/>
        </w:rPr>
        <w:t>قيمة</w:t>
      </w:r>
      <w:r w:rsidR="00FA1187" w:rsidRPr="00365F4F">
        <w:rPr>
          <w:rFonts w:hint="cs"/>
          <w:sz w:val="27"/>
          <w:rtl/>
        </w:rPr>
        <w:t>ً،</w:t>
      </w:r>
      <w:r w:rsidRPr="00365F4F">
        <w:rPr>
          <w:sz w:val="27"/>
          <w:rtl/>
        </w:rPr>
        <w:t xml:space="preserve"> </w:t>
      </w:r>
      <w:r w:rsidRPr="00365F4F">
        <w:rPr>
          <w:rFonts w:hint="cs"/>
          <w:sz w:val="27"/>
          <w:rtl/>
        </w:rPr>
        <w:t>فت</w:t>
      </w:r>
      <w:r w:rsidR="00FA1187" w:rsidRPr="00365F4F">
        <w:rPr>
          <w:rFonts w:hint="cs"/>
          <w:sz w:val="27"/>
          <w:rtl/>
        </w:rPr>
        <w:t>ُعْ</w:t>
      </w:r>
      <w:r w:rsidRPr="00365F4F">
        <w:rPr>
          <w:rFonts w:hint="cs"/>
          <w:sz w:val="27"/>
          <w:rtl/>
        </w:rPr>
        <w:t>طى</w:t>
      </w:r>
      <w:r w:rsidRPr="00365F4F">
        <w:rPr>
          <w:sz w:val="27"/>
          <w:rtl/>
        </w:rPr>
        <w:t xml:space="preserve"> </w:t>
      </w:r>
      <w:r w:rsidRPr="00365F4F">
        <w:rPr>
          <w:rFonts w:hint="cs"/>
          <w:sz w:val="27"/>
          <w:rtl/>
        </w:rPr>
        <w:t>ربعها</w:t>
      </w:r>
      <w:r w:rsidRPr="00365F4F">
        <w:rPr>
          <w:sz w:val="27"/>
          <w:rtl/>
        </w:rPr>
        <w:t xml:space="preserve"> </w:t>
      </w:r>
      <w:r w:rsidRPr="00365F4F">
        <w:rPr>
          <w:rFonts w:hint="cs"/>
          <w:sz w:val="27"/>
          <w:rtl/>
        </w:rPr>
        <w:t>أو</w:t>
      </w:r>
      <w:r w:rsidRPr="00365F4F">
        <w:rPr>
          <w:sz w:val="27"/>
          <w:rtl/>
        </w:rPr>
        <w:t xml:space="preserve"> </w:t>
      </w:r>
      <w:r w:rsidRPr="00365F4F">
        <w:rPr>
          <w:rFonts w:hint="cs"/>
          <w:sz w:val="27"/>
          <w:rtl/>
        </w:rPr>
        <w:t>ثمنها</w:t>
      </w:r>
      <w:r w:rsidRPr="00802ECF">
        <w:rPr>
          <w:rFonts w:hint="eastAsia"/>
          <w:b/>
          <w:sz w:val="24"/>
          <w:szCs w:val="24"/>
          <w:rtl/>
        </w:rPr>
        <w:t>»</w:t>
      </w:r>
      <w:r w:rsidRPr="00365F4F">
        <w:rPr>
          <w:rFonts w:hint="cs"/>
          <w:sz w:val="27"/>
          <w:rtl/>
        </w:rPr>
        <w:t xml:space="preserve">. </w:t>
      </w:r>
    </w:p>
    <w:p w:rsidR="00614907" w:rsidRPr="00365F4F" w:rsidRDefault="00614907" w:rsidP="00124BC6">
      <w:pPr>
        <w:rPr>
          <w:bCs/>
          <w:sz w:val="27"/>
          <w:rtl/>
        </w:rPr>
      </w:pPr>
      <w:r w:rsidRPr="00365F4F">
        <w:rPr>
          <w:rFonts w:hint="cs"/>
          <w:sz w:val="27"/>
          <w:rtl/>
        </w:rPr>
        <w:t xml:space="preserve">ويمكن إثبات كون الاستثناء منقطعاً بأحد وجهين: </w:t>
      </w:r>
    </w:p>
    <w:p w:rsidR="00614907" w:rsidRPr="00365F4F" w:rsidRDefault="00614907" w:rsidP="00124BC6">
      <w:pPr>
        <w:rPr>
          <w:bCs/>
          <w:sz w:val="27"/>
          <w:rtl/>
        </w:rPr>
      </w:pPr>
      <w:r w:rsidRPr="00365F4F">
        <w:rPr>
          <w:rFonts w:hint="cs"/>
          <w:sz w:val="27"/>
          <w:rtl/>
        </w:rPr>
        <w:t xml:space="preserve">1ـ أن يعود اسم </w:t>
      </w:r>
      <w:r w:rsidRPr="00802ECF">
        <w:rPr>
          <w:rFonts w:hint="eastAsia"/>
          <w:b/>
          <w:sz w:val="24"/>
          <w:szCs w:val="24"/>
          <w:rtl/>
        </w:rPr>
        <w:t>«</w:t>
      </w:r>
      <w:r w:rsidRPr="00365F4F">
        <w:rPr>
          <w:rFonts w:hint="cs"/>
          <w:sz w:val="27"/>
          <w:rtl/>
        </w:rPr>
        <w:t>كان</w:t>
      </w:r>
      <w:r w:rsidRPr="00802ECF">
        <w:rPr>
          <w:rFonts w:hint="eastAsia"/>
          <w:b/>
          <w:sz w:val="24"/>
          <w:szCs w:val="24"/>
          <w:rtl/>
        </w:rPr>
        <w:t>»</w:t>
      </w:r>
      <w:r w:rsidRPr="00365F4F">
        <w:rPr>
          <w:rFonts w:hint="cs"/>
          <w:sz w:val="27"/>
          <w:rtl/>
        </w:rPr>
        <w:t xml:space="preserve"> ـ وهو الضمير المستتر ـ إلى </w:t>
      </w:r>
      <w:r w:rsidRPr="00802ECF">
        <w:rPr>
          <w:rFonts w:hint="eastAsia"/>
          <w:b/>
          <w:sz w:val="24"/>
          <w:szCs w:val="24"/>
          <w:rtl/>
        </w:rPr>
        <w:t>«</w:t>
      </w:r>
      <w:r w:rsidRPr="00365F4F">
        <w:rPr>
          <w:rFonts w:hint="cs"/>
          <w:sz w:val="27"/>
          <w:rtl/>
        </w:rPr>
        <w:t>الربع</w:t>
      </w:r>
      <w:r w:rsidRPr="00802ECF">
        <w:rPr>
          <w:rFonts w:hint="eastAsia"/>
          <w:b/>
          <w:sz w:val="24"/>
          <w:szCs w:val="24"/>
          <w:rtl/>
        </w:rPr>
        <w:t>»</w:t>
      </w:r>
      <w:r w:rsidRPr="00365F4F">
        <w:rPr>
          <w:rFonts w:hint="cs"/>
          <w:sz w:val="27"/>
          <w:rtl/>
        </w:rPr>
        <w:t xml:space="preserve"> و</w:t>
      </w:r>
      <w:r w:rsidRPr="00802ECF">
        <w:rPr>
          <w:rFonts w:hint="eastAsia"/>
          <w:b/>
          <w:sz w:val="24"/>
          <w:szCs w:val="24"/>
          <w:rtl/>
        </w:rPr>
        <w:t>«</w:t>
      </w:r>
      <w:r w:rsidRPr="00365F4F">
        <w:rPr>
          <w:rFonts w:hint="cs"/>
          <w:sz w:val="27"/>
          <w:rtl/>
        </w:rPr>
        <w:t>الثمن</w:t>
      </w:r>
      <w:r w:rsidRPr="00802ECF">
        <w:rPr>
          <w:rFonts w:hint="eastAsia"/>
          <w:b/>
          <w:sz w:val="24"/>
          <w:szCs w:val="24"/>
          <w:rtl/>
        </w:rPr>
        <w:t>»</w:t>
      </w:r>
      <w:r w:rsidRPr="00365F4F">
        <w:rPr>
          <w:rFonts w:hint="cs"/>
          <w:sz w:val="27"/>
          <w:rtl/>
        </w:rPr>
        <w:t xml:space="preserve"> معاً. </w:t>
      </w:r>
    </w:p>
    <w:p w:rsidR="00614907" w:rsidRPr="00365F4F" w:rsidRDefault="00614907" w:rsidP="00124BC6">
      <w:pPr>
        <w:rPr>
          <w:bCs/>
          <w:sz w:val="27"/>
          <w:rtl/>
        </w:rPr>
      </w:pPr>
      <w:r w:rsidRPr="00365F4F">
        <w:rPr>
          <w:rFonts w:hint="cs"/>
          <w:sz w:val="27"/>
          <w:rtl/>
        </w:rPr>
        <w:t xml:space="preserve">2ـ أن يعود الضمير المستتر في </w:t>
      </w:r>
      <w:r w:rsidRPr="00802ECF">
        <w:rPr>
          <w:rFonts w:hint="eastAsia"/>
          <w:b/>
          <w:sz w:val="24"/>
          <w:szCs w:val="24"/>
          <w:rtl/>
        </w:rPr>
        <w:t>«</w:t>
      </w:r>
      <w:r w:rsidRPr="00365F4F">
        <w:rPr>
          <w:rFonts w:hint="cs"/>
          <w:sz w:val="27"/>
          <w:rtl/>
        </w:rPr>
        <w:t>كان</w:t>
      </w:r>
      <w:r w:rsidRPr="00802ECF">
        <w:rPr>
          <w:rFonts w:hint="eastAsia"/>
          <w:b/>
          <w:sz w:val="24"/>
          <w:szCs w:val="24"/>
          <w:rtl/>
        </w:rPr>
        <w:t>»</w:t>
      </w:r>
      <w:r w:rsidRPr="00365F4F">
        <w:rPr>
          <w:rFonts w:hint="cs"/>
          <w:sz w:val="27"/>
          <w:rtl/>
        </w:rPr>
        <w:t xml:space="preserve"> إلى </w:t>
      </w:r>
      <w:r w:rsidRPr="00802ECF">
        <w:rPr>
          <w:rFonts w:hint="eastAsia"/>
          <w:b/>
          <w:sz w:val="24"/>
          <w:szCs w:val="24"/>
          <w:rtl/>
        </w:rPr>
        <w:t>«</w:t>
      </w:r>
      <w:r w:rsidRPr="00365F4F">
        <w:rPr>
          <w:rFonts w:hint="cs"/>
          <w:sz w:val="27"/>
          <w:rtl/>
        </w:rPr>
        <w:t>الثمن</w:t>
      </w:r>
      <w:r w:rsidRPr="00802ECF">
        <w:rPr>
          <w:rFonts w:hint="eastAsia"/>
          <w:b/>
          <w:sz w:val="24"/>
          <w:szCs w:val="24"/>
          <w:rtl/>
        </w:rPr>
        <w:t>»</w:t>
      </w:r>
      <w:r w:rsidRPr="00365F4F">
        <w:rPr>
          <w:rFonts w:hint="cs"/>
          <w:sz w:val="27"/>
          <w:rtl/>
        </w:rPr>
        <w:t xml:space="preserve"> فقط. </w:t>
      </w:r>
    </w:p>
    <w:p w:rsidR="00614907" w:rsidRPr="008A6E28" w:rsidRDefault="00614907" w:rsidP="008A6E28">
      <w:pPr>
        <w:spacing w:line="420" w:lineRule="exact"/>
        <w:rPr>
          <w:sz w:val="27"/>
          <w:rtl/>
        </w:rPr>
      </w:pPr>
    </w:p>
    <w:p w:rsidR="00614907" w:rsidRPr="00365F4F" w:rsidRDefault="00614907" w:rsidP="00124BC6">
      <w:pPr>
        <w:pStyle w:val="31"/>
        <w:rPr>
          <w:color w:val="auto"/>
          <w:rtl/>
        </w:rPr>
      </w:pPr>
      <w:r w:rsidRPr="00365F4F">
        <w:rPr>
          <w:rFonts w:hint="cs"/>
          <w:color w:val="auto"/>
          <w:rtl/>
        </w:rPr>
        <w:t>دفع إشكال</w:t>
      </w:r>
    </w:p>
    <w:p w:rsidR="00614907" w:rsidRPr="00365F4F" w:rsidRDefault="00614907" w:rsidP="008A6E28">
      <w:pPr>
        <w:spacing w:line="420" w:lineRule="exact"/>
        <w:rPr>
          <w:bCs/>
          <w:sz w:val="27"/>
          <w:rtl/>
        </w:rPr>
      </w:pPr>
      <w:r w:rsidRPr="00365F4F">
        <w:rPr>
          <w:rFonts w:hint="cs"/>
          <w:sz w:val="27"/>
          <w:rtl/>
        </w:rPr>
        <w:t xml:space="preserve">لا يمكن اعتبار الاستثناء في الرواية منقطعاً؛ لعدم تمامية الوجهين المذكورين لإثباته. </w:t>
      </w:r>
    </w:p>
    <w:p w:rsidR="00614907" w:rsidRPr="00365F4F" w:rsidRDefault="00614907" w:rsidP="00124BC6">
      <w:pPr>
        <w:rPr>
          <w:bCs/>
          <w:sz w:val="27"/>
          <w:rtl/>
        </w:rPr>
      </w:pPr>
      <w:r w:rsidRPr="00365F4F">
        <w:rPr>
          <w:rFonts w:hint="cs"/>
          <w:bCs/>
          <w:sz w:val="27"/>
          <w:rtl/>
        </w:rPr>
        <w:t>أما الاحتمال الأو</w:t>
      </w:r>
      <w:r w:rsidR="00FA1187" w:rsidRPr="00365F4F">
        <w:rPr>
          <w:rFonts w:hint="cs"/>
          <w:bCs/>
          <w:sz w:val="27"/>
          <w:rtl/>
        </w:rPr>
        <w:t>ّ</w:t>
      </w:r>
      <w:r w:rsidRPr="00365F4F">
        <w:rPr>
          <w:rFonts w:hint="cs"/>
          <w:bCs/>
          <w:sz w:val="27"/>
          <w:rtl/>
        </w:rPr>
        <w:t>ل</w:t>
      </w:r>
      <w:r w:rsidRPr="00365F4F">
        <w:rPr>
          <w:rFonts w:hint="cs"/>
          <w:b/>
          <w:sz w:val="27"/>
          <w:rtl/>
        </w:rPr>
        <w:t xml:space="preserve">: </w:t>
      </w:r>
      <w:r w:rsidRPr="00365F4F">
        <w:rPr>
          <w:rFonts w:hint="cs"/>
          <w:sz w:val="27"/>
          <w:rtl/>
        </w:rPr>
        <w:t>إن</w:t>
      </w:r>
      <w:r w:rsidR="00FA1187" w:rsidRPr="00365F4F">
        <w:rPr>
          <w:rFonts w:hint="cs"/>
          <w:sz w:val="27"/>
          <w:rtl/>
        </w:rPr>
        <w:t>ْ</w:t>
      </w:r>
      <w:r w:rsidRPr="00365F4F">
        <w:rPr>
          <w:rFonts w:hint="cs"/>
          <w:sz w:val="27"/>
          <w:rtl/>
        </w:rPr>
        <w:t xml:space="preserve"> كان مرجع الضمير إلى </w:t>
      </w:r>
      <w:r w:rsidRPr="00802ECF">
        <w:rPr>
          <w:rFonts w:hint="eastAsia"/>
          <w:b/>
          <w:sz w:val="24"/>
          <w:szCs w:val="24"/>
          <w:rtl/>
        </w:rPr>
        <w:t>«</w:t>
      </w:r>
      <w:r w:rsidRPr="00365F4F">
        <w:rPr>
          <w:rFonts w:hint="cs"/>
          <w:sz w:val="27"/>
          <w:rtl/>
        </w:rPr>
        <w:t>الربع</w:t>
      </w:r>
      <w:r w:rsidRPr="00802ECF">
        <w:rPr>
          <w:rFonts w:hint="eastAsia"/>
          <w:b/>
          <w:sz w:val="24"/>
          <w:szCs w:val="24"/>
          <w:rtl/>
        </w:rPr>
        <w:t>»</w:t>
      </w:r>
      <w:r w:rsidRPr="00365F4F">
        <w:rPr>
          <w:rFonts w:hint="cs"/>
          <w:sz w:val="27"/>
          <w:rtl/>
        </w:rPr>
        <w:t xml:space="preserve"> أو </w:t>
      </w:r>
      <w:r w:rsidRPr="00802ECF">
        <w:rPr>
          <w:rFonts w:hint="eastAsia"/>
          <w:b/>
          <w:sz w:val="24"/>
          <w:szCs w:val="24"/>
          <w:rtl/>
        </w:rPr>
        <w:t>«</w:t>
      </w:r>
      <w:r w:rsidRPr="00365F4F">
        <w:rPr>
          <w:rFonts w:hint="cs"/>
          <w:sz w:val="27"/>
          <w:rtl/>
        </w:rPr>
        <w:t>الثمن</w:t>
      </w:r>
      <w:r w:rsidRPr="00802ECF">
        <w:rPr>
          <w:rFonts w:hint="eastAsia"/>
          <w:b/>
          <w:sz w:val="24"/>
          <w:szCs w:val="24"/>
          <w:rtl/>
        </w:rPr>
        <w:t>»</w:t>
      </w:r>
      <w:r w:rsidRPr="00365F4F">
        <w:rPr>
          <w:rFonts w:hint="cs"/>
          <w:sz w:val="27"/>
          <w:rtl/>
        </w:rPr>
        <w:t xml:space="preserve"> </w:t>
      </w:r>
      <w:r w:rsidR="00FA1187" w:rsidRPr="00365F4F">
        <w:rPr>
          <w:rFonts w:hint="cs"/>
          <w:sz w:val="27"/>
          <w:rtl/>
        </w:rPr>
        <w:t>ف</w:t>
      </w:r>
      <w:r w:rsidRPr="00365F4F">
        <w:rPr>
          <w:rFonts w:hint="cs"/>
          <w:sz w:val="27"/>
          <w:rtl/>
        </w:rPr>
        <w:t xml:space="preserve">سوف تكون الجملة التالية لـ </w:t>
      </w:r>
      <w:r w:rsidRPr="00802ECF">
        <w:rPr>
          <w:rFonts w:hint="eastAsia"/>
          <w:b/>
          <w:sz w:val="24"/>
          <w:szCs w:val="24"/>
          <w:rtl/>
        </w:rPr>
        <w:t>«</w:t>
      </w:r>
      <w:r w:rsidRPr="00365F4F">
        <w:rPr>
          <w:rFonts w:hint="cs"/>
          <w:sz w:val="27"/>
          <w:rtl/>
        </w:rPr>
        <w:t>كان</w:t>
      </w:r>
      <w:r w:rsidRPr="00802ECF">
        <w:rPr>
          <w:rFonts w:hint="eastAsia"/>
          <w:b/>
          <w:sz w:val="24"/>
          <w:szCs w:val="24"/>
          <w:rtl/>
        </w:rPr>
        <w:t>»</w:t>
      </w:r>
      <w:r w:rsidRPr="00365F4F">
        <w:rPr>
          <w:rFonts w:hint="cs"/>
          <w:sz w:val="27"/>
          <w:rtl/>
        </w:rPr>
        <w:t xml:space="preserve"> مستدركة عما قبلها، أي </w:t>
      </w:r>
      <w:r w:rsidR="00FA1187" w:rsidRPr="00365F4F">
        <w:rPr>
          <w:rFonts w:hint="cs"/>
          <w:sz w:val="27"/>
          <w:rtl/>
        </w:rPr>
        <w:t>إ</w:t>
      </w:r>
      <w:r w:rsidRPr="00365F4F">
        <w:rPr>
          <w:rFonts w:hint="cs"/>
          <w:sz w:val="27"/>
          <w:rtl/>
        </w:rPr>
        <w:t>ن الإمام</w:t>
      </w:r>
      <w:r w:rsidR="004B1697" w:rsidRPr="00BA0F03">
        <w:rPr>
          <w:rFonts w:cs="Mosawi" w:hint="cs"/>
          <w:sz w:val="22"/>
          <w:szCs w:val="22"/>
          <w:rtl/>
        </w:rPr>
        <w:t>×</w:t>
      </w:r>
      <w:r w:rsidRPr="00365F4F">
        <w:rPr>
          <w:rFonts w:hint="cs"/>
          <w:sz w:val="27"/>
          <w:rtl/>
        </w:rPr>
        <w:t xml:space="preserve"> قال: تُع</w:t>
      </w:r>
      <w:r w:rsidR="00FA1187" w:rsidRPr="00365F4F">
        <w:rPr>
          <w:rFonts w:hint="cs"/>
          <w:sz w:val="27"/>
          <w:rtl/>
        </w:rPr>
        <w:t>ْ</w:t>
      </w:r>
      <w:r w:rsidRPr="00365F4F">
        <w:rPr>
          <w:rFonts w:hint="cs"/>
          <w:sz w:val="27"/>
          <w:rtl/>
        </w:rPr>
        <w:t>طى الزوجة الربع أو الثمن من قيمة الطوب والخشب، إن</w:t>
      </w:r>
      <w:r w:rsidR="00FA1187" w:rsidRPr="00365F4F">
        <w:rPr>
          <w:rFonts w:hint="cs"/>
          <w:sz w:val="27"/>
          <w:rtl/>
        </w:rPr>
        <w:t>ْ</w:t>
      </w:r>
      <w:r w:rsidRPr="00365F4F">
        <w:rPr>
          <w:rFonts w:hint="cs"/>
          <w:sz w:val="27"/>
          <w:rtl/>
        </w:rPr>
        <w:t xml:space="preserve"> كان الربع والثمن سهمها وحقها. وهنا يطرح هذا السؤال نفسه: هل كان الإمام</w:t>
      </w:r>
      <w:r w:rsidR="004B1697" w:rsidRPr="00BA0F03">
        <w:rPr>
          <w:rFonts w:cs="Mosawi" w:hint="cs"/>
          <w:sz w:val="22"/>
          <w:szCs w:val="22"/>
          <w:rtl/>
        </w:rPr>
        <w:t>×</w:t>
      </w:r>
      <w:r w:rsidRPr="00365F4F">
        <w:rPr>
          <w:rFonts w:hint="cs"/>
          <w:sz w:val="27"/>
          <w:rtl/>
        </w:rPr>
        <w:t xml:space="preserve"> غافلاً ـ والعياذ بالله ـ عن مقدار سهم الزوجة، حت</w:t>
      </w:r>
      <w:r w:rsidR="00FA1187" w:rsidRPr="00365F4F">
        <w:rPr>
          <w:rFonts w:hint="cs"/>
          <w:sz w:val="27"/>
          <w:rtl/>
        </w:rPr>
        <w:t>ّ</w:t>
      </w:r>
      <w:r w:rsidRPr="00365F4F">
        <w:rPr>
          <w:rFonts w:hint="cs"/>
          <w:sz w:val="27"/>
          <w:rtl/>
        </w:rPr>
        <w:t>ى يعيده ثانية</w:t>
      </w:r>
      <w:r w:rsidR="00FA1187" w:rsidRPr="00365F4F">
        <w:rPr>
          <w:rFonts w:hint="cs"/>
          <w:sz w:val="27"/>
          <w:rtl/>
        </w:rPr>
        <w:t>ً</w:t>
      </w:r>
      <w:r w:rsidRPr="00365F4F">
        <w:rPr>
          <w:rFonts w:hint="cs"/>
          <w:sz w:val="27"/>
          <w:rtl/>
        </w:rPr>
        <w:t xml:space="preserve"> على نحو القضية الشرطية</w:t>
      </w:r>
      <w:r w:rsidR="00FA1187" w:rsidRPr="00365F4F">
        <w:rPr>
          <w:rFonts w:hint="cs"/>
          <w:sz w:val="27"/>
          <w:rtl/>
        </w:rPr>
        <w:t>،</w:t>
      </w:r>
      <w:r w:rsidRPr="00365F4F">
        <w:rPr>
          <w:rFonts w:hint="cs"/>
          <w:sz w:val="27"/>
          <w:rtl/>
        </w:rPr>
        <w:t xml:space="preserve"> مع شيء</w:t>
      </w:r>
      <w:r w:rsidR="00FA1187" w:rsidRPr="00365F4F">
        <w:rPr>
          <w:rFonts w:hint="cs"/>
          <w:sz w:val="27"/>
          <w:rtl/>
        </w:rPr>
        <w:t>ٍ</w:t>
      </w:r>
      <w:r w:rsidRPr="00365F4F">
        <w:rPr>
          <w:rFonts w:hint="cs"/>
          <w:sz w:val="27"/>
          <w:rtl/>
        </w:rPr>
        <w:t xml:space="preserve"> من الترد</w:t>
      </w:r>
      <w:r w:rsidR="00FA1187" w:rsidRPr="00365F4F">
        <w:rPr>
          <w:rFonts w:hint="cs"/>
          <w:sz w:val="27"/>
          <w:rtl/>
        </w:rPr>
        <w:t>ُّ</w:t>
      </w:r>
      <w:r w:rsidRPr="00365F4F">
        <w:rPr>
          <w:rFonts w:hint="cs"/>
          <w:sz w:val="27"/>
          <w:rtl/>
        </w:rPr>
        <w:t xml:space="preserve">د؟! </w:t>
      </w:r>
    </w:p>
    <w:p w:rsidR="00614907" w:rsidRPr="00365F4F" w:rsidRDefault="00614907" w:rsidP="00124BC6">
      <w:pPr>
        <w:rPr>
          <w:bCs/>
          <w:sz w:val="27"/>
          <w:rtl/>
        </w:rPr>
      </w:pPr>
      <w:r w:rsidRPr="00365F4F">
        <w:rPr>
          <w:rFonts w:hint="cs"/>
          <w:bCs/>
          <w:sz w:val="27"/>
          <w:rtl/>
        </w:rPr>
        <w:t>أما الاحتمال الثاني</w:t>
      </w:r>
      <w:r w:rsidRPr="00365F4F">
        <w:rPr>
          <w:rFonts w:hint="cs"/>
          <w:b/>
          <w:sz w:val="27"/>
          <w:rtl/>
        </w:rPr>
        <w:t xml:space="preserve">: </w:t>
      </w:r>
      <w:r w:rsidRPr="00365F4F">
        <w:rPr>
          <w:rFonts w:hint="cs"/>
          <w:sz w:val="27"/>
          <w:rtl/>
        </w:rPr>
        <w:t xml:space="preserve">إذا كان مرجع الضمير إلى </w:t>
      </w:r>
      <w:r w:rsidRPr="00802ECF">
        <w:rPr>
          <w:rFonts w:hint="eastAsia"/>
          <w:b/>
          <w:sz w:val="24"/>
          <w:szCs w:val="24"/>
          <w:rtl/>
        </w:rPr>
        <w:t>«</w:t>
      </w:r>
      <w:r w:rsidRPr="00365F4F">
        <w:rPr>
          <w:rFonts w:hint="cs"/>
          <w:sz w:val="27"/>
          <w:rtl/>
        </w:rPr>
        <w:t>الثمن</w:t>
      </w:r>
      <w:r w:rsidRPr="00802ECF">
        <w:rPr>
          <w:rFonts w:hint="eastAsia"/>
          <w:b/>
          <w:sz w:val="24"/>
          <w:szCs w:val="24"/>
          <w:rtl/>
        </w:rPr>
        <w:t>»</w:t>
      </w:r>
      <w:r w:rsidRPr="00365F4F">
        <w:rPr>
          <w:rFonts w:hint="cs"/>
          <w:sz w:val="27"/>
          <w:rtl/>
        </w:rPr>
        <w:t xml:space="preserve"> فقط كان معنى الرواية </w:t>
      </w:r>
      <w:r w:rsidR="00FA1187" w:rsidRPr="00365F4F">
        <w:rPr>
          <w:rFonts w:hint="cs"/>
          <w:sz w:val="27"/>
          <w:rtl/>
        </w:rPr>
        <w:t>ما يلي</w:t>
      </w:r>
      <w:r w:rsidRPr="00365F4F">
        <w:rPr>
          <w:rFonts w:hint="cs"/>
          <w:sz w:val="27"/>
          <w:rtl/>
        </w:rPr>
        <w:t xml:space="preserve">: </w:t>
      </w:r>
      <w:r w:rsidRPr="00802ECF">
        <w:rPr>
          <w:rFonts w:hint="eastAsia"/>
          <w:b/>
          <w:sz w:val="24"/>
          <w:szCs w:val="24"/>
          <w:rtl/>
        </w:rPr>
        <w:t>«</w:t>
      </w:r>
      <w:r w:rsidRPr="00365F4F">
        <w:rPr>
          <w:rFonts w:hint="cs"/>
          <w:sz w:val="27"/>
          <w:rtl/>
        </w:rPr>
        <w:t>تعطى الزوجة الثمن إذا كان حق</w:t>
      </w:r>
      <w:r w:rsidR="00FA1187" w:rsidRPr="00365F4F">
        <w:rPr>
          <w:rFonts w:hint="cs"/>
          <w:sz w:val="27"/>
          <w:rtl/>
        </w:rPr>
        <w:t>ّ</w:t>
      </w:r>
      <w:r w:rsidRPr="00365F4F">
        <w:rPr>
          <w:rFonts w:hint="cs"/>
          <w:sz w:val="27"/>
          <w:rtl/>
        </w:rPr>
        <w:t>ها أو سهمها</w:t>
      </w:r>
      <w:r w:rsidRPr="00802ECF">
        <w:rPr>
          <w:rFonts w:hint="eastAsia"/>
          <w:b/>
          <w:sz w:val="24"/>
          <w:szCs w:val="24"/>
          <w:rtl/>
        </w:rPr>
        <w:t>»</w:t>
      </w:r>
      <w:r w:rsidRPr="00365F4F">
        <w:rPr>
          <w:rFonts w:hint="cs"/>
          <w:sz w:val="27"/>
          <w:rtl/>
        </w:rPr>
        <w:t>. في حين أن هذا الاحتمال بعيد</w:t>
      </w:r>
      <w:r w:rsidR="00FA1187" w:rsidRPr="00365F4F">
        <w:rPr>
          <w:rFonts w:hint="cs"/>
          <w:sz w:val="27"/>
          <w:rtl/>
        </w:rPr>
        <w:t>ٌ</w:t>
      </w:r>
      <w:r w:rsidRPr="00365F4F">
        <w:rPr>
          <w:rFonts w:hint="cs"/>
          <w:sz w:val="27"/>
          <w:rtl/>
        </w:rPr>
        <w:t xml:space="preserve"> للغاية؛ إذ لا وجه للتقييد بـ </w:t>
      </w:r>
      <w:r w:rsidRPr="00802ECF">
        <w:rPr>
          <w:rFonts w:hint="eastAsia"/>
          <w:b/>
          <w:sz w:val="24"/>
          <w:szCs w:val="24"/>
          <w:rtl/>
        </w:rPr>
        <w:t>«</w:t>
      </w:r>
      <w:r w:rsidRPr="00365F4F">
        <w:rPr>
          <w:rFonts w:hint="cs"/>
          <w:sz w:val="27"/>
          <w:rtl/>
        </w:rPr>
        <w:t>الثمن</w:t>
      </w:r>
      <w:r w:rsidRPr="00802ECF">
        <w:rPr>
          <w:rFonts w:hint="eastAsia"/>
          <w:b/>
          <w:sz w:val="24"/>
          <w:szCs w:val="24"/>
          <w:rtl/>
        </w:rPr>
        <w:t>»</w:t>
      </w:r>
      <w:r w:rsidRPr="00365F4F">
        <w:rPr>
          <w:rFonts w:hint="cs"/>
          <w:sz w:val="27"/>
          <w:rtl/>
        </w:rPr>
        <w:t xml:space="preserve"> وحده، وترك تقييد </w:t>
      </w:r>
      <w:r w:rsidRPr="00802ECF">
        <w:rPr>
          <w:rFonts w:hint="eastAsia"/>
          <w:b/>
          <w:sz w:val="24"/>
          <w:szCs w:val="24"/>
          <w:rtl/>
        </w:rPr>
        <w:t>«</w:t>
      </w:r>
      <w:r w:rsidRPr="00365F4F">
        <w:rPr>
          <w:rFonts w:hint="cs"/>
          <w:sz w:val="27"/>
          <w:rtl/>
        </w:rPr>
        <w:t>الربع</w:t>
      </w:r>
      <w:r w:rsidRPr="00802ECF">
        <w:rPr>
          <w:rFonts w:hint="eastAsia"/>
          <w:b/>
          <w:sz w:val="24"/>
          <w:szCs w:val="24"/>
          <w:rtl/>
        </w:rPr>
        <w:t>»</w:t>
      </w:r>
      <w:r w:rsidRPr="00365F4F">
        <w:rPr>
          <w:rFonts w:hint="cs"/>
          <w:sz w:val="27"/>
          <w:rtl/>
        </w:rPr>
        <w:t xml:space="preserve">. </w:t>
      </w:r>
    </w:p>
    <w:p w:rsidR="00614907" w:rsidRPr="00365F4F" w:rsidRDefault="00FA1187" w:rsidP="00124BC6">
      <w:pPr>
        <w:rPr>
          <w:bCs/>
          <w:sz w:val="27"/>
          <w:rtl/>
        </w:rPr>
      </w:pPr>
      <w:r w:rsidRPr="00365F4F">
        <w:rPr>
          <w:rFonts w:hint="cs"/>
          <w:sz w:val="27"/>
          <w:rtl/>
        </w:rPr>
        <w:t>و</w:t>
      </w:r>
      <w:r w:rsidR="00614907" w:rsidRPr="00365F4F">
        <w:rPr>
          <w:rFonts w:hint="cs"/>
          <w:sz w:val="27"/>
          <w:rtl/>
        </w:rPr>
        <w:t>خلاصة القول: لو أردنا اعتبار الاستثناء منقطعاً نكون قد ارتكبنا ما يخالف الظاهر، وعليه نكون بحاجة</w:t>
      </w:r>
      <w:r w:rsidR="007A0E9E" w:rsidRPr="00365F4F">
        <w:rPr>
          <w:rFonts w:hint="cs"/>
          <w:sz w:val="27"/>
          <w:rtl/>
        </w:rPr>
        <w:t>ٍ</w:t>
      </w:r>
      <w:r w:rsidR="00614907" w:rsidRPr="00365F4F">
        <w:rPr>
          <w:rFonts w:hint="cs"/>
          <w:sz w:val="27"/>
          <w:rtl/>
        </w:rPr>
        <w:t xml:space="preserve"> إلى قرينة، ولا توجد هنا مثل هذه القرينة</w:t>
      </w:r>
      <w:r w:rsidR="007A0E9E" w:rsidRPr="00365F4F">
        <w:rPr>
          <w:rFonts w:hint="cs"/>
          <w:sz w:val="27"/>
          <w:rtl/>
        </w:rPr>
        <w:t>،</w:t>
      </w:r>
      <w:r w:rsidR="00614907" w:rsidRPr="00365F4F">
        <w:rPr>
          <w:rFonts w:hint="cs"/>
          <w:sz w:val="27"/>
          <w:rtl/>
        </w:rPr>
        <w:t xml:space="preserve"> أو دليل على ما يخالف الظاهر. وعليه يكون الاستثناء متصلاً</w:t>
      </w:r>
      <w:r w:rsidR="007A0E9E" w:rsidRPr="00365F4F">
        <w:rPr>
          <w:rFonts w:hint="cs"/>
          <w:sz w:val="27"/>
          <w:rtl/>
        </w:rPr>
        <w:t>.</w:t>
      </w:r>
      <w:r w:rsidR="00614907" w:rsidRPr="00365F4F">
        <w:rPr>
          <w:rFonts w:hint="cs"/>
          <w:sz w:val="27"/>
          <w:rtl/>
        </w:rPr>
        <w:t xml:space="preserve"> وعلى هذ</w:t>
      </w:r>
      <w:r w:rsidR="007A0E9E" w:rsidRPr="00365F4F">
        <w:rPr>
          <w:rFonts w:hint="cs"/>
          <w:sz w:val="27"/>
          <w:rtl/>
        </w:rPr>
        <w:t>ا الأساس يكون مفاد الرواية دالاًّ</w:t>
      </w:r>
      <w:r w:rsidR="00614907" w:rsidRPr="00365F4F">
        <w:rPr>
          <w:rFonts w:hint="cs"/>
          <w:sz w:val="27"/>
          <w:rtl/>
        </w:rPr>
        <w:t xml:space="preserve"> على مضمون</w:t>
      </w:r>
      <w:r w:rsidR="007A0E9E" w:rsidRPr="00365F4F">
        <w:rPr>
          <w:rFonts w:hint="cs"/>
          <w:sz w:val="27"/>
          <w:rtl/>
        </w:rPr>
        <w:t>ٍ</w:t>
      </w:r>
      <w:r w:rsidR="00614907" w:rsidRPr="00365F4F">
        <w:rPr>
          <w:rFonts w:hint="cs"/>
          <w:sz w:val="27"/>
          <w:rtl/>
        </w:rPr>
        <w:t xml:space="preserve"> لم ي</w:t>
      </w:r>
      <w:r w:rsidR="007A0E9E" w:rsidRPr="00365F4F">
        <w:rPr>
          <w:rFonts w:hint="cs"/>
          <w:sz w:val="27"/>
          <w:rtl/>
        </w:rPr>
        <w:t>ُ</w:t>
      </w:r>
      <w:r w:rsidR="00614907" w:rsidRPr="00365F4F">
        <w:rPr>
          <w:rFonts w:hint="cs"/>
          <w:sz w:val="27"/>
          <w:rtl/>
        </w:rPr>
        <w:t>ف</w:t>
      </w:r>
      <w:r w:rsidR="007A0E9E" w:rsidRPr="00365F4F">
        <w:rPr>
          <w:rFonts w:hint="cs"/>
          <w:sz w:val="27"/>
          <w:rtl/>
        </w:rPr>
        <w:t>ْ</w:t>
      </w:r>
      <w:r w:rsidR="00614907" w:rsidRPr="00365F4F">
        <w:rPr>
          <w:rFonts w:hint="cs"/>
          <w:sz w:val="27"/>
          <w:rtl/>
        </w:rPr>
        <w:t>تِ به أحد</w:t>
      </w:r>
      <w:r w:rsidR="007A0E9E" w:rsidRPr="00365F4F">
        <w:rPr>
          <w:rFonts w:hint="cs"/>
          <w:sz w:val="27"/>
          <w:rtl/>
        </w:rPr>
        <w:t>ٌ</w:t>
      </w:r>
      <w:r w:rsidR="00614907" w:rsidRPr="00365F4F">
        <w:rPr>
          <w:rFonts w:hint="cs"/>
          <w:sz w:val="27"/>
          <w:rtl/>
        </w:rPr>
        <w:t xml:space="preserve">. </w:t>
      </w:r>
      <w:r w:rsidR="007A0E9E" w:rsidRPr="00365F4F">
        <w:rPr>
          <w:rFonts w:hint="cs"/>
          <w:sz w:val="27"/>
          <w:rtl/>
        </w:rPr>
        <w:t>و</w:t>
      </w:r>
      <w:r w:rsidR="00614907" w:rsidRPr="00365F4F">
        <w:rPr>
          <w:rFonts w:hint="cs"/>
          <w:sz w:val="27"/>
          <w:rtl/>
        </w:rPr>
        <w:t>طبقاً لهذا الكلام لا تكون الرواية حج</w:t>
      </w:r>
      <w:r w:rsidR="007A0E9E" w:rsidRPr="00365F4F">
        <w:rPr>
          <w:rFonts w:hint="cs"/>
          <w:sz w:val="27"/>
          <w:rtl/>
        </w:rPr>
        <w:t>ّ</w:t>
      </w:r>
      <w:r w:rsidR="00614907" w:rsidRPr="00365F4F">
        <w:rPr>
          <w:rFonts w:hint="cs"/>
          <w:sz w:val="27"/>
          <w:rtl/>
        </w:rPr>
        <w:t>ة</w:t>
      </w:r>
      <w:r w:rsidR="007A0E9E" w:rsidRPr="00365F4F">
        <w:rPr>
          <w:rFonts w:hint="cs"/>
          <w:sz w:val="27"/>
          <w:rtl/>
        </w:rPr>
        <w:t>ً</w:t>
      </w:r>
      <w:r w:rsidR="00614907" w:rsidRPr="00365F4F">
        <w:rPr>
          <w:rFonts w:hint="cs"/>
          <w:sz w:val="27"/>
          <w:rtl/>
        </w:rPr>
        <w:t xml:space="preserve">. </w:t>
      </w:r>
    </w:p>
    <w:p w:rsidR="00614907" w:rsidRPr="00365F4F" w:rsidRDefault="00614907" w:rsidP="00124BC6">
      <w:pPr>
        <w:rPr>
          <w:b/>
          <w:sz w:val="27"/>
          <w:rtl/>
        </w:rPr>
      </w:pPr>
      <w:r w:rsidRPr="00365F4F">
        <w:rPr>
          <w:rFonts w:hint="cs"/>
          <w:bCs/>
          <w:sz w:val="27"/>
          <w:rtl/>
        </w:rPr>
        <w:lastRenderedPageBreak/>
        <w:t>6ـ صحيحة زرارة ومحمد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مسلم</w:t>
      </w:r>
      <w:r w:rsidRPr="00365F4F">
        <w:rPr>
          <w:rFonts w:hint="cs"/>
          <w:b/>
          <w:sz w:val="27"/>
          <w:rtl/>
        </w:rPr>
        <w:t>،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جعفر</w:t>
      </w:r>
      <w:r w:rsidR="004B1697" w:rsidRPr="00BA0F03">
        <w:rPr>
          <w:rFonts w:cs="Mosawi"/>
          <w:b/>
          <w:sz w:val="22"/>
          <w:szCs w:val="22"/>
          <w:rtl/>
        </w:rPr>
        <w:t>×</w:t>
      </w:r>
      <w:r w:rsidRPr="00365F4F">
        <w:rPr>
          <w:b/>
          <w:sz w:val="27"/>
          <w:rtl/>
        </w:rPr>
        <w:t xml:space="preserve"> </w:t>
      </w:r>
      <w:r w:rsidRPr="00365F4F">
        <w:rPr>
          <w:rFonts w:hint="cs"/>
          <w:b/>
          <w:sz w:val="27"/>
          <w:rtl/>
        </w:rPr>
        <w:t>قال</w:t>
      </w:r>
      <w:r w:rsidRPr="00365F4F">
        <w:rPr>
          <w:b/>
          <w:sz w:val="27"/>
          <w:rtl/>
        </w:rPr>
        <w:t xml:space="preserve">: </w:t>
      </w:r>
      <w:r w:rsidRPr="00802ECF">
        <w:rPr>
          <w:rFonts w:hint="eastAsia"/>
          <w:b/>
          <w:sz w:val="24"/>
          <w:szCs w:val="24"/>
          <w:rtl/>
        </w:rPr>
        <w:t>«</w:t>
      </w:r>
      <w:r w:rsidRPr="00365F4F">
        <w:rPr>
          <w:rFonts w:hint="cs"/>
          <w:b/>
          <w:sz w:val="27"/>
          <w:rtl/>
        </w:rPr>
        <w:t>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عقار</w:t>
      </w:r>
      <w:r w:rsidRPr="00365F4F">
        <w:rPr>
          <w:b/>
          <w:sz w:val="27"/>
          <w:rtl/>
        </w:rPr>
        <w:t xml:space="preserve"> </w:t>
      </w:r>
      <w:r w:rsidRPr="00365F4F">
        <w:rPr>
          <w:rFonts w:hint="cs"/>
          <w:b/>
          <w:sz w:val="27"/>
          <w:rtl/>
        </w:rPr>
        <w:t>الأرض</w:t>
      </w:r>
      <w:r w:rsidRPr="00365F4F">
        <w:rPr>
          <w:b/>
          <w:sz w:val="27"/>
          <w:rtl/>
        </w:rPr>
        <w:t xml:space="preserve"> </w:t>
      </w:r>
      <w:r w:rsidRPr="00365F4F">
        <w:rPr>
          <w:rFonts w:hint="cs"/>
          <w:b/>
          <w:sz w:val="27"/>
          <w:rtl/>
        </w:rPr>
        <w:t>شيئاً</w:t>
      </w:r>
      <w:r w:rsidRPr="00802ECF">
        <w:rPr>
          <w:rFonts w:hint="eastAsia"/>
          <w:b/>
          <w:sz w:val="24"/>
          <w:szCs w:val="24"/>
          <w:rtl/>
        </w:rPr>
        <w:t>»</w:t>
      </w:r>
      <w:r w:rsidRPr="003E3FD2">
        <w:rPr>
          <w:b/>
          <w:sz w:val="27"/>
          <w:vertAlign w:val="superscript"/>
          <w:rtl/>
        </w:rPr>
        <w:t>(</w:t>
      </w:r>
      <w:r w:rsidRPr="003E3FD2">
        <w:rPr>
          <w:rStyle w:val="ac"/>
          <w:b/>
          <w:sz w:val="27"/>
          <w:rtl/>
        </w:rPr>
        <w:endnoteReference w:id="562"/>
      </w:r>
      <w:r w:rsidRPr="003E3FD2">
        <w:rPr>
          <w:b/>
          <w:sz w:val="27"/>
          <w:vertAlign w:val="superscript"/>
          <w:rtl/>
        </w:rPr>
        <w:t>)</w:t>
      </w:r>
      <w:r w:rsidRPr="00365F4F">
        <w:rPr>
          <w:rFonts w:hint="cs"/>
          <w:b/>
          <w:sz w:val="27"/>
          <w:rtl/>
        </w:rPr>
        <w:t xml:space="preserve">. </w:t>
      </w:r>
    </w:p>
    <w:p w:rsidR="00614907" w:rsidRPr="00464699" w:rsidRDefault="00614907" w:rsidP="00464699">
      <w:pPr>
        <w:spacing w:line="430" w:lineRule="exact"/>
        <w:rPr>
          <w:sz w:val="27"/>
          <w:rtl/>
        </w:rPr>
      </w:pPr>
    </w:p>
    <w:p w:rsidR="00614907" w:rsidRPr="00365F4F" w:rsidRDefault="00614907" w:rsidP="00124BC6">
      <w:pPr>
        <w:pStyle w:val="31"/>
        <w:rPr>
          <w:color w:val="auto"/>
          <w:rtl/>
        </w:rPr>
      </w:pPr>
      <w:r w:rsidRPr="00365F4F">
        <w:rPr>
          <w:rFonts w:hint="cs"/>
          <w:color w:val="auto"/>
          <w:rtl/>
        </w:rPr>
        <w:t>مناقشة الاستدلال بالرواية السادسة</w:t>
      </w:r>
    </w:p>
    <w:p w:rsidR="00614907" w:rsidRPr="00365F4F" w:rsidRDefault="00614907" w:rsidP="00124BC6">
      <w:pPr>
        <w:rPr>
          <w:bCs/>
          <w:sz w:val="27"/>
          <w:rtl/>
        </w:rPr>
      </w:pPr>
      <w:r w:rsidRPr="00365F4F">
        <w:rPr>
          <w:rFonts w:hint="cs"/>
          <w:sz w:val="27"/>
          <w:rtl/>
        </w:rPr>
        <w:t xml:space="preserve">حيث </w:t>
      </w:r>
      <w:r w:rsidR="00071506" w:rsidRPr="00365F4F">
        <w:rPr>
          <w:rFonts w:hint="cs"/>
          <w:sz w:val="27"/>
          <w:rtl/>
        </w:rPr>
        <w:t>إ</w:t>
      </w:r>
      <w:r w:rsidRPr="00365F4F">
        <w:rPr>
          <w:rFonts w:hint="cs"/>
          <w:sz w:val="27"/>
          <w:rtl/>
        </w:rPr>
        <w:t>ن هذه الرواية تقصر حرمان الزوجة على عقار الأرض ـ الذي هو أخصّ من مطلق الأرض</w:t>
      </w:r>
      <w:r w:rsidR="00071506" w:rsidRPr="00365F4F">
        <w:rPr>
          <w:rFonts w:hint="cs"/>
          <w:sz w:val="27"/>
          <w:rtl/>
        </w:rPr>
        <w:t>؛</w:t>
      </w:r>
      <w:r w:rsidRPr="00365F4F">
        <w:rPr>
          <w:rFonts w:hint="cs"/>
          <w:sz w:val="27"/>
          <w:rtl/>
        </w:rPr>
        <w:t xml:space="preserve"> بسب إضافتها إلى العقار</w:t>
      </w:r>
      <w:r w:rsidR="00464699">
        <w:rPr>
          <w:rFonts w:hint="cs"/>
          <w:sz w:val="27"/>
          <w:rtl/>
        </w:rPr>
        <w:t xml:space="preserve"> ـ</w:t>
      </w:r>
      <w:r w:rsidRPr="00365F4F">
        <w:rPr>
          <w:rFonts w:hint="cs"/>
          <w:sz w:val="27"/>
          <w:rtl/>
        </w:rPr>
        <w:t>، من هنا فإنها تعارض الرواية الأولى والخامسة والحادية عشرة، الدال</w:t>
      </w:r>
      <w:r w:rsidR="00071506" w:rsidRPr="00365F4F">
        <w:rPr>
          <w:rFonts w:hint="cs"/>
          <w:sz w:val="27"/>
          <w:rtl/>
        </w:rPr>
        <w:t>ّ</w:t>
      </w:r>
      <w:r w:rsidRPr="00365F4F">
        <w:rPr>
          <w:rFonts w:hint="cs"/>
          <w:sz w:val="27"/>
          <w:rtl/>
        </w:rPr>
        <w:t xml:space="preserve">ة على عدم إرث الزوجة من مطلق الأرض. </w:t>
      </w:r>
    </w:p>
    <w:p w:rsidR="00614907" w:rsidRPr="00365F4F" w:rsidRDefault="00614907" w:rsidP="00124BC6">
      <w:pPr>
        <w:rPr>
          <w:bCs/>
          <w:sz w:val="27"/>
          <w:rtl/>
        </w:rPr>
      </w:pPr>
      <w:r w:rsidRPr="00365F4F">
        <w:rPr>
          <w:rFonts w:hint="cs"/>
          <w:sz w:val="27"/>
          <w:rtl/>
        </w:rPr>
        <w:t>دليل</w:t>
      </w:r>
      <w:r w:rsidR="00071506" w:rsidRPr="00365F4F">
        <w:rPr>
          <w:rFonts w:hint="cs"/>
          <w:sz w:val="27"/>
          <w:rtl/>
        </w:rPr>
        <w:t>ُ</w:t>
      </w:r>
      <w:r w:rsidRPr="00365F4F">
        <w:rPr>
          <w:rFonts w:hint="cs"/>
          <w:sz w:val="27"/>
          <w:rtl/>
        </w:rPr>
        <w:t>نا على هذا الاختصاص هو أن الإمام المعصوم</w:t>
      </w:r>
      <w:r w:rsidR="004B1697" w:rsidRPr="00BA0F03">
        <w:rPr>
          <w:rFonts w:cs="Mosawi" w:hint="cs"/>
          <w:sz w:val="22"/>
          <w:szCs w:val="22"/>
          <w:rtl/>
        </w:rPr>
        <w:t>×</w:t>
      </w:r>
      <w:r w:rsidRPr="00365F4F">
        <w:rPr>
          <w:rFonts w:hint="cs"/>
          <w:sz w:val="27"/>
          <w:rtl/>
        </w:rPr>
        <w:t xml:space="preserve"> كان في مقام بيان استثناءات حكم توريث الزوجة، </w:t>
      </w:r>
      <w:r w:rsidR="00071506" w:rsidRPr="00365F4F">
        <w:rPr>
          <w:rFonts w:hint="cs"/>
          <w:sz w:val="27"/>
          <w:rtl/>
        </w:rPr>
        <w:t>وإذا كان</w:t>
      </w:r>
      <w:r w:rsidRPr="00365F4F">
        <w:rPr>
          <w:rFonts w:hint="cs"/>
          <w:sz w:val="27"/>
          <w:rtl/>
        </w:rPr>
        <w:t xml:space="preserve"> المتكل</w:t>
      </w:r>
      <w:r w:rsidR="00071506" w:rsidRPr="00365F4F">
        <w:rPr>
          <w:rFonts w:hint="cs"/>
          <w:sz w:val="27"/>
          <w:rtl/>
        </w:rPr>
        <w:t>ِّ</w:t>
      </w:r>
      <w:r w:rsidRPr="00365F4F">
        <w:rPr>
          <w:rFonts w:hint="cs"/>
          <w:sz w:val="27"/>
          <w:rtl/>
        </w:rPr>
        <w:t>م في مقام بيان استثناء موارد من الحكم الثابت كان ذلك معبّ</w:t>
      </w:r>
      <w:r w:rsidR="00071506" w:rsidRPr="00365F4F">
        <w:rPr>
          <w:rFonts w:hint="cs"/>
          <w:sz w:val="27"/>
          <w:rtl/>
        </w:rPr>
        <w:t>ِ</w:t>
      </w:r>
      <w:r w:rsidRPr="00365F4F">
        <w:rPr>
          <w:rFonts w:hint="cs"/>
          <w:sz w:val="27"/>
          <w:rtl/>
        </w:rPr>
        <w:t>راً عن أن لهذا الاستثناء مفهوماً وانحصاراً في الموارد المذكورة. وعليه يكون مفهوم اللقب والموضوع هنا حج</w:t>
      </w:r>
      <w:r w:rsidR="00071506" w:rsidRPr="00365F4F">
        <w:rPr>
          <w:rFonts w:hint="cs"/>
          <w:sz w:val="27"/>
          <w:rtl/>
        </w:rPr>
        <w:t>ّ</w:t>
      </w:r>
      <w:r w:rsidRPr="00365F4F">
        <w:rPr>
          <w:rFonts w:hint="cs"/>
          <w:sz w:val="27"/>
          <w:rtl/>
        </w:rPr>
        <w:t>ة</w:t>
      </w:r>
      <w:r w:rsidR="00071506" w:rsidRPr="00365F4F">
        <w:rPr>
          <w:rFonts w:hint="cs"/>
          <w:sz w:val="27"/>
          <w:rtl/>
        </w:rPr>
        <w:t>؛</w:t>
      </w:r>
      <w:r w:rsidRPr="00365F4F">
        <w:rPr>
          <w:rFonts w:hint="cs"/>
          <w:sz w:val="27"/>
          <w:rtl/>
        </w:rPr>
        <w:t xml:space="preserve"> لكون الرواية في مقام البيان. </w:t>
      </w:r>
    </w:p>
    <w:p w:rsidR="00614907" w:rsidRPr="00365F4F" w:rsidRDefault="00614907" w:rsidP="00124BC6">
      <w:pPr>
        <w:rPr>
          <w:b/>
          <w:sz w:val="27"/>
          <w:rtl/>
        </w:rPr>
      </w:pPr>
      <w:r w:rsidRPr="00365F4F">
        <w:rPr>
          <w:rFonts w:hint="cs"/>
          <w:bCs/>
          <w:sz w:val="27"/>
          <w:rtl/>
        </w:rPr>
        <w:t>7ـ رواية عبد</w:t>
      </w:r>
      <w:r w:rsidRPr="00365F4F">
        <w:rPr>
          <w:bCs/>
          <w:sz w:val="27"/>
          <w:rtl/>
        </w:rPr>
        <w:t xml:space="preserve"> </w:t>
      </w:r>
      <w:r w:rsidRPr="00365F4F">
        <w:rPr>
          <w:rFonts w:hint="cs"/>
          <w:bCs/>
          <w:sz w:val="27"/>
          <w:rtl/>
        </w:rPr>
        <w:t>الملك</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أعين</w:t>
      </w:r>
      <w:r w:rsidRPr="00365F4F">
        <w:rPr>
          <w:rFonts w:hint="cs"/>
          <w:b/>
          <w:sz w:val="27"/>
          <w:rtl/>
        </w:rPr>
        <w:t>، عن</w:t>
      </w:r>
      <w:r w:rsidRPr="00365F4F">
        <w:rPr>
          <w:b/>
          <w:sz w:val="27"/>
          <w:rtl/>
        </w:rPr>
        <w:t xml:space="preserve"> </w:t>
      </w:r>
      <w:r w:rsidRPr="00365F4F">
        <w:rPr>
          <w:rFonts w:hint="cs"/>
          <w:b/>
          <w:sz w:val="27"/>
          <w:rtl/>
        </w:rPr>
        <w:t>أحدهما</w:t>
      </w:r>
      <w:r w:rsidR="004B1697" w:rsidRPr="00DD0FF3">
        <w:rPr>
          <w:rFonts w:cs="Mosawi"/>
          <w:b/>
          <w:sz w:val="24"/>
          <w:szCs w:val="24"/>
          <w:rtl/>
        </w:rPr>
        <w:t>’</w:t>
      </w:r>
      <w:r w:rsidRPr="00365F4F">
        <w:rPr>
          <w:b/>
          <w:sz w:val="27"/>
          <w:rtl/>
        </w:rPr>
        <w:t xml:space="preserve"> </w:t>
      </w:r>
      <w:r w:rsidRPr="00365F4F">
        <w:rPr>
          <w:rFonts w:hint="cs"/>
          <w:b/>
          <w:sz w:val="27"/>
          <w:rtl/>
        </w:rPr>
        <w:t>قال</w:t>
      </w:r>
      <w:r w:rsidRPr="00365F4F">
        <w:rPr>
          <w:b/>
          <w:sz w:val="27"/>
          <w:rtl/>
        </w:rPr>
        <w:t xml:space="preserve">: </w:t>
      </w:r>
      <w:r w:rsidRPr="00802ECF">
        <w:rPr>
          <w:rFonts w:hint="eastAsia"/>
          <w:b/>
          <w:sz w:val="24"/>
          <w:szCs w:val="24"/>
          <w:rtl/>
        </w:rPr>
        <w:t>«</w:t>
      </w:r>
      <w:r w:rsidRPr="00365F4F">
        <w:rPr>
          <w:rFonts w:hint="cs"/>
          <w:b/>
          <w:sz w:val="27"/>
          <w:rtl/>
        </w:rPr>
        <w:t>ليس</w:t>
      </w:r>
      <w:r w:rsidRPr="00365F4F">
        <w:rPr>
          <w:b/>
          <w:sz w:val="27"/>
          <w:rtl/>
        </w:rPr>
        <w:t xml:space="preserve"> </w:t>
      </w:r>
      <w:r w:rsidRPr="00365F4F">
        <w:rPr>
          <w:rFonts w:hint="cs"/>
          <w:b/>
          <w:sz w:val="27"/>
          <w:rtl/>
        </w:rPr>
        <w:t>للنساء</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الد</w:t>
      </w:r>
      <w:r w:rsidR="00071506" w:rsidRPr="00365F4F">
        <w:rPr>
          <w:rFonts w:hint="cs"/>
          <w:b/>
          <w:sz w:val="27"/>
          <w:rtl/>
        </w:rPr>
        <w:t>ُّ</w:t>
      </w:r>
      <w:r w:rsidRPr="00365F4F">
        <w:rPr>
          <w:rFonts w:hint="cs"/>
          <w:b/>
          <w:sz w:val="27"/>
          <w:rtl/>
        </w:rPr>
        <w:t>ور</w:t>
      </w:r>
      <w:r w:rsidRPr="00365F4F">
        <w:rPr>
          <w:b/>
          <w:sz w:val="27"/>
          <w:rtl/>
        </w:rPr>
        <w:t xml:space="preserve"> </w:t>
      </w:r>
      <w:r w:rsidRPr="00365F4F">
        <w:rPr>
          <w:rFonts w:hint="cs"/>
          <w:b/>
          <w:sz w:val="27"/>
          <w:rtl/>
        </w:rPr>
        <w:t>والعقار</w:t>
      </w:r>
      <w:r w:rsidRPr="00365F4F">
        <w:rPr>
          <w:b/>
          <w:sz w:val="27"/>
          <w:rtl/>
        </w:rPr>
        <w:t xml:space="preserve"> </w:t>
      </w:r>
      <w:r w:rsidRPr="00365F4F">
        <w:rPr>
          <w:rFonts w:hint="cs"/>
          <w:b/>
          <w:sz w:val="27"/>
          <w:rtl/>
        </w:rPr>
        <w:t>شيء</w:t>
      </w:r>
      <w:r w:rsidRPr="00802ECF">
        <w:rPr>
          <w:rFonts w:hint="eastAsia"/>
          <w:b/>
          <w:sz w:val="24"/>
          <w:szCs w:val="24"/>
          <w:rtl/>
        </w:rPr>
        <w:t>»</w:t>
      </w:r>
      <w:r w:rsidRPr="003E3FD2">
        <w:rPr>
          <w:b/>
          <w:sz w:val="27"/>
          <w:vertAlign w:val="superscript"/>
          <w:rtl/>
        </w:rPr>
        <w:t>(</w:t>
      </w:r>
      <w:r w:rsidRPr="003E3FD2">
        <w:rPr>
          <w:rStyle w:val="ac"/>
          <w:b/>
          <w:sz w:val="27"/>
          <w:rtl/>
        </w:rPr>
        <w:endnoteReference w:id="563"/>
      </w:r>
      <w:r w:rsidRPr="003E3FD2">
        <w:rPr>
          <w:b/>
          <w:sz w:val="27"/>
          <w:vertAlign w:val="superscript"/>
          <w:rtl/>
        </w:rPr>
        <w:t>)</w:t>
      </w:r>
      <w:r w:rsidRPr="00365F4F">
        <w:rPr>
          <w:rFonts w:hint="cs"/>
          <w:b/>
          <w:sz w:val="27"/>
          <w:rtl/>
        </w:rPr>
        <w:t xml:space="preserve">. </w:t>
      </w:r>
    </w:p>
    <w:p w:rsidR="00614907" w:rsidRPr="00464699" w:rsidRDefault="00614907" w:rsidP="00464699">
      <w:pPr>
        <w:spacing w:line="430" w:lineRule="exact"/>
        <w:rPr>
          <w:sz w:val="27"/>
          <w:rtl/>
        </w:rPr>
      </w:pPr>
    </w:p>
    <w:p w:rsidR="00614907" w:rsidRPr="00365F4F" w:rsidRDefault="00614907" w:rsidP="00124BC6">
      <w:pPr>
        <w:pStyle w:val="31"/>
        <w:rPr>
          <w:color w:val="auto"/>
          <w:rtl/>
        </w:rPr>
      </w:pPr>
      <w:r w:rsidRPr="00365F4F">
        <w:rPr>
          <w:rFonts w:hint="cs"/>
          <w:color w:val="auto"/>
          <w:rtl/>
        </w:rPr>
        <w:t>مناقشة سند الرواية السابعة</w:t>
      </w:r>
    </w:p>
    <w:p w:rsidR="00614907" w:rsidRPr="00365F4F" w:rsidRDefault="00614907" w:rsidP="00124BC6">
      <w:pPr>
        <w:rPr>
          <w:bCs/>
          <w:sz w:val="27"/>
          <w:rtl/>
        </w:rPr>
      </w:pPr>
      <w:r w:rsidRPr="00365F4F">
        <w:rPr>
          <w:rFonts w:hint="cs"/>
          <w:sz w:val="27"/>
          <w:rtl/>
        </w:rPr>
        <w:t>تعاني هذه الرواية من ضعف السند</w:t>
      </w:r>
      <w:r w:rsidR="00273677" w:rsidRPr="00365F4F">
        <w:rPr>
          <w:rFonts w:hint="cs"/>
          <w:sz w:val="27"/>
          <w:rtl/>
        </w:rPr>
        <w:t>؛</w:t>
      </w:r>
      <w:r w:rsidRPr="00365F4F">
        <w:rPr>
          <w:rFonts w:hint="cs"/>
          <w:sz w:val="27"/>
          <w:rtl/>
        </w:rPr>
        <w:t xml:space="preserve"> بسبب وجود شخص</w:t>
      </w:r>
      <w:r w:rsidR="00273677" w:rsidRPr="00365F4F">
        <w:rPr>
          <w:rFonts w:hint="cs"/>
          <w:sz w:val="27"/>
          <w:rtl/>
        </w:rPr>
        <w:t>ٍ</w:t>
      </w:r>
      <w:r w:rsidRPr="00365F4F">
        <w:rPr>
          <w:rFonts w:hint="cs"/>
          <w:sz w:val="27"/>
          <w:rtl/>
        </w:rPr>
        <w:t xml:space="preserve"> في سندها باسم </w:t>
      </w:r>
      <w:r w:rsidRPr="00802ECF">
        <w:rPr>
          <w:rFonts w:hint="eastAsia"/>
          <w:b/>
          <w:sz w:val="24"/>
          <w:szCs w:val="24"/>
          <w:rtl/>
        </w:rPr>
        <w:t>«</w:t>
      </w:r>
      <w:r w:rsidRPr="00365F4F">
        <w:rPr>
          <w:rFonts w:hint="cs"/>
          <w:sz w:val="27"/>
          <w:rtl/>
        </w:rPr>
        <w:t>مثنى</w:t>
      </w:r>
      <w:r w:rsidRPr="00802ECF">
        <w:rPr>
          <w:rFonts w:hint="eastAsia"/>
          <w:b/>
          <w:sz w:val="24"/>
          <w:szCs w:val="24"/>
          <w:rtl/>
        </w:rPr>
        <w:t>»</w:t>
      </w:r>
      <w:r w:rsidR="00273677" w:rsidRPr="00365F4F">
        <w:rPr>
          <w:rFonts w:hint="cs"/>
          <w:sz w:val="27"/>
          <w:rtl/>
        </w:rPr>
        <w:t>،</w:t>
      </w:r>
      <w:r w:rsidRPr="00365F4F">
        <w:rPr>
          <w:rFonts w:hint="cs"/>
          <w:sz w:val="27"/>
          <w:rtl/>
        </w:rPr>
        <w:t xml:space="preserve"> وهو مشترك</w:t>
      </w:r>
      <w:r w:rsidR="00273677" w:rsidRPr="00365F4F">
        <w:rPr>
          <w:rFonts w:hint="cs"/>
          <w:sz w:val="27"/>
          <w:rtl/>
        </w:rPr>
        <w:t>ٌ</w:t>
      </w:r>
      <w:r w:rsidRPr="00365F4F">
        <w:rPr>
          <w:rFonts w:hint="cs"/>
          <w:sz w:val="27"/>
          <w:rtl/>
        </w:rPr>
        <w:t xml:space="preserve"> بين مجاهيل، أو أنه مشترك</w:t>
      </w:r>
      <w:r w:rsidR="00273677" w:rsidRPr="00365F4F">
        <w:rPr>
          <w:rFonts w:hint="cs"/>
          <w:sz w:val="27"/>
          <w:rtl/>
        </w:rPr>
        <w:t>ٌ</w:t>
      </w:r>
      <w:r w:rsidRPr="00365F4F">
        <w:rPr>
          <w:rFonts w:hint="cs"/>
          <w:sz w:val="27"/>
          <w:rtl/>
        </w:rPr>
        <w:t xml:space="preserve"> بين أشخاص مجهولين وآخرين ورد الكلام في تحسينهم</w:t>
      </w:r>
      <w:r w:rsidR="00273677" w:rsidRPr="00365F4F">
        <w:rPr>
          <w:rFonts w:hint="cs"/>
          <w:sz w:val="27"/>
          <w:rtl/>
        </w:rPr>
        <w:t>،</w:t>
      </w:r>
      <w:r w:rsidRPr="00365F4F">
        <w:rPr>
          <w:rFonts w:hint="cs"/>
          <w:sz w:val="27"/>
          <w:rtl/>
        </w:rPr>
        <w:t xml:space="preserve"> دون تمييز م</w:t>
      </w:r>
      <w:r w:rsidR="00273677" w:rsidRPr="00365F4F">
        <w:rPr>
          <w:rFonts w:hint="cs"/>
          <w:sz w:val="27"/>
          <w:rtl/>
        </w:rPr>
        <w:t>َ</w:t>
      </w:r>
      <w:r w:rsidRPr="00365F4F">
        <w:rPr>
          <w:rFonts w:hint="cs"/>
          <w:sz w:val="27"/>
          <w:rtl/>
        </w:rPr>
        <w:t>ن</w:t>
      </w:r>
      <w:r w:rsidR="00273677" w:rsidRPr="00365F4F">
        <w:rPr>
          <w:rFonts w:hint="cs"/>
          <w:sz w:val="27"/>
          <w:rtl/>
        </w:rPr>
        <w:t>ْ</w:t>
      </w:r>
      <w:r w:rsidRPr="00365F4F">
        <w:rPr>
          <w:rFonts w:hint="cs"/>
          <w:sz w:val="27"/>
          <w:rtl/>
        </w:rPr>
        <w:t xml:space="preserve"> هو المقصود من بينهم</w:t>
      </w:r>
      <w:r w:rsidR="00273677" w:rsidRPr="00365F4F">
        <w:rPr>
          <w:rFonts w:hint="cs"/>
          <w:sz w:val="27"/>
          <w:rtl/>
        </w:rPr>
        <w:t>.</w:t>
      </w:r>
      <w:r w:rsidRPr="00365F4F">
        <w:rPr>
          <w:rFonts w:hint="cs"/>
          <w:sz w:val="27"/>
          <w:rtl/>
        </w:rPr>
        <w:t xml:space="preserve"> وبذلك تكون ضعيفة من هذه الناحية، </w:t>
      </w:r>
      <w:r w:rsidR="00273677" w:rsidRPr="00365F4F">
        <w:rPr>
          <w:rFonts w:hint="cs"/>
          <w:sz w:val="27"/>
          <w:rtl/>
        </w:rPr>
        <w:t>و</w:t>
      </w:r>
      <w:r w:rsidRPr="00365F4F">
        <w:rPr>
          <w:rFonts w:hint="cs"/>
          <w:sz w:val="27"/>
          <w:rtl/>
        </w:rPr>
        <w:t xml:space="preserve">لا يمكن الاستدلال بها. </w:t>
      </w:r>
    </w:p>
    <w:p w:rsidR="00614907" w:rsidRPr="00365F4F" w:rsidRDefault="00614907" w:rsidP="00124BC6">
      <w:pPr>
        <w:rPr>
          <w:b/>
          <w:sz w:val="27"/>
          <w:rtl/>
        </w:rPr>
      </w:pPr>
      <w:r w:rsidRPr="00365F4F">
        <w:rPr>
          <w:rFonts w:hint="cs"/>
          <w:bCs/>
          <w:sz w:val="27"/>
          <w:rtl/>
        </w:rPr>
        <w:t>8ـ رواية</w:t>
      </w:r>
      <w:r w:rsidRPr="00365F4F">
        <w:rPr>
          <w:bCs/>
          <w:sz w:val="27"/>
          <w:rtl/>
        </w:rPr>
        <w:t xml:space="preserve"> </w:t>
      </w:r>
      <w:r w:rsidRPr="00365F4F">
        <w:rPr>
          <w:rFonts w:hint="cs"/>
          <w:bCs/>
          <w:sz w:val="27"/>
          <w:rtl/>
        </w:rPr>
        <w:t>يزيد</w:t>
      </w:r>
      <w:r w:rsidRPr="00365F4F">
        <w:rPr>
          <w:bCs/>
          <w:sz w:val="27"/>
          <w:rtl/>
        </w:rPr>
        <w:t xml:space="preserve"> </w:t>
      </w:r>
      <w:r w:rsidRPr="00365F4F">
        <w:rPr>
          <w:rFonts w:hint="cs"/>
          <w:bCs/>
          <w:sz w:val="27"/>
          <w:rtl/>
        </w:rPr>
        <w:t>الصائغ</w:t>
      </w:r>
      <w:r w:rsidRPr="00365F4F">
        <w:rPr>
          <w:rFonts w:hint="cs"/>
          <w:b/>
          <w:sz w:val="27"/>
          <w:rtl/>
        </w:rPr>
        <w:t>،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00273677" w:rsidRPr="00365F4F">
        <w:rPr>
          <w:rFonts w:hint="cs"/>
          <w:b/>
          <w:sz w:val="27"/>
          <w:rtl/>
        </w:rPr>
        <w:t>،</w:t>
      </w:r>
      <w:r w:rsidRPr="00365F4F">
        <w:rPr>
          <w:rFonts w:hint="cs"/>
          <w:b/>
          <w:sz w:val="27"/>
          <w:rtl/>
        </w:rPr>
        <w:t xml:space="preserve"> قال</w:t>
      </w:r>
      <w:r w:rsidRPr="00365F4F">
        <w:rPr>
          <w:b/>
          <w:sz w:val="27"/>
          <w:rtl/>
        </w:rPr>
        <w:t xml:space="preserve">: </w:t>
      </w:r>
      <w:r w:rsidRPr="00365F4F">
        <w:rPr>
          <w:rFonts w:hint="cs"/>
          <w:b/>
          <w:sz w:val="27"/>
          <w:rtl/>
        </w:rPr>
        <w:t>سألت</w:t>
      </w:r>
      <w:r w:rsidR="00273677" w:rsidRPr="00365F4F">
        <w:rPr>
          <w:rFonts w:hint="cs"/>
          <w:b/>
          <w:sz w:val="27"/>
          <w:rtl/>
        </w:rPr>
        <w:t>ُ</w:t>
      </w:r>
      <w:r w:rsidRPr="00365F4F">
        <w:rPr>
          <w:rFonts w:hint="cs"/>
          <w:b/>
          <w:sz w:val="27"/>
          <w:rtl/>
        </w:rPr>
        <w:t>ه</w:t>
      </w:r>
      <w:r w:rsidRPr="00365F4F">
        <w:rPr>
          <w:b/>
          <w:sz w:val="27"/>
          <w:rtl/>
        </w:rPr>
        <w:t xml:space="preserve"> </w:t>
      </w:r>
      <w:r w:rsidRPr="00365F4F">
        <w:rPr>
          <w:rFonts w:hint="cs"/>
          <w:b/>
          <w:sz w:val="27"/>
          <w:rtl/>
        </w:rPr>
        <w:t>عن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هل</w:t>
      </w:r>
      <w:r w:rsidRPr="00365F4F">
        <w:rPr>
          <w:b/>
          <w:sz w:val="27"/>
          <w:rtl/>
        </w:rPr>
        <w:t xml:space="preserve"> </w:t>
      </w:r>
      <w:r w:rsidRPr="00365F4F">
        <w:rPr>
          <w:rFonts w:hint="cs"/>
          <w:b/>
          <w:sz w:val="27"/>
          <w:rtl/>
        </w:rPr>
        <w:t>يرثن</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الأرض؟ فقال</w:t>
      </w:r>
      <w:r w:rsidRPr="00365F4F">
        <w:rPr>
          <w:b/>
          <w:sz w:val="27"/>
          <w:rtl/>
        </w:rPr>
        <w:t xml:space="preserve">: </w:t>
      </w:r>
      <w:r w:rsidRPr="00802ECF">
        <w:rPr>
          <w:rFonts w:hint="eastAsia"/>
          <w:b/>
          <w:sz w:val="24"/>
          <w:szCs w:val="24"/>
          <w:rtl/>
        </w:rPr>
        <w:t>«</w:t>
      </w:r>
      <w:r w:rsidRPr="00365F4F">
        <w:rPr>
          <w:rFonts w:hint="cs"/>
          <w:b/>
          <w:sz w:val="27"/>
          <w:rtl/>
        </w:rPr>
        <w:t>لا</w:t>
      </w:r>
      <w:r w:rsidR="00464699">
        <w:rPr>
          <w:rFonts w:hint="cs"/>
          <w:b/>
          <w:sz w:val="27"/>
          <w:rtl/>
        </w:rPr>
        <w:t>،</w:t>
      </w:r>
      <w:r w:rsidRPr="00365F4F">
        <w:rPr>
          <w:b/>
          <w:sz w:val="27"/>
          <w:rtl/>
        </w:rPr>
        <w:t xml:space="preserve"> </w:t>
      </w:r>
      <w:r w:rsidRPr="00365F4F">
        <w:rPr>
          <w:rFonts w:hint="cs"/>
          <w:b/>
          <w:sz w:val="27"/>
          <w:rtl/>
        </w:rPr>
        <w:t>ولكن</w:t>
      </w:r>
      <w:r w:rsidR="00464699">
        <w:rPr>
          <w:rFonts w:hint="cs"/>
          <w:b/>
          <w:sz w:val="27"/>
          <w:rtl/>
        </w:rPr>
        <w:t>ْ</w:t>
      </w:r>
      <w:r w:rsidRPr="00365F4F">
        <w:rPr>
          <w:b/>
          <w:sz w:val="27"/>
          <w:rtl/>
        </w:rPr>
        <w:t xml:space="preserve"> </w:t>
      </w:r>
      <w:r w:rsidRPr="00365F4F">
        <w:rPr>
          <w:rFonts w:hint="cs"/>
          <w:b/>
          <w:sz w:val="27"/>
          <w:rtl/>
        </w:rPr>
        <w:t>ي</w:t>
      </w:r>
      <w:r w:rsidR="00464699">
        <w:rPr>
          <w:rFonts w:hint="cs"/>
          <w:b/>
          <w:sz w:val="27"/>
          <w:rtl/>
        </w:rPr>
        <w:t>َ</w:t>
      </w:r>
      <w:r w:rsidRPr="00365F4F">
        <w:rPr>
          <w:rFonts w:hint="cs"/>
          <w:b/>
          <w:sz w:val="27"/>
          <w:rtl/>
        </w:rPr>
        <w:t>ر</w:t>
      </w:r>
      <w:r w:rsidR="00464699">
        <w:rPr>
          <w:rFonts w:hint="cs"/>
          <w:b/>
          <w:sz w:val="27"/>
          <w:rtl/>
        </w:rPr>
        <w:t>ِ</w:t>
      </w:r>
      <w:r w:rsidRPr="00365F4F">
        <w:rPr>
          <w:rFonts w:hint="cs"/>
          <w:b/>
          <w:sz w:val="27"/>
          <w:rtl/>
        </w:rPr>
        <w:t>ث</w:t>
      </w:r>
      <w:r w:rsidR="00464699">
        <w:rPr>
          <w:rFonts w:hint="cs"/>
          <w:b/>
          <w:sz w:val="27"/>
          <w:rtl/>
        </w:rPr>
        <w:t>ْ</w:t>
      </w:r>
      <w:r w:rsidRPr="00365F4F">
        <w:rPr>
          <w:rFonts w:hint="cs"/>
          <w:b/>
          <w:sz w:val="27"/>
          <w:rtl/>
        </w:rPr>
        <w:t>ن</w:t>
      </w:r>
      <w:r w:rsidR="00464699">
        <w:rPr>
          <w:rFonts w:hint="cs"/>
          <w:b/>
          <w:sz w:val="27"/>
          <w:rtl/>
        </w:rPr>
        <w:t>َ</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البناء</w:t>
      </w:r>
      <w:r w:rsidRPr="00802ECF">
        <w:rPr>
          <w:rFonts w:hint="eastAsia"/>
          <w:b/>
          <w:sz w:val="24"/>
          <w:szCs w:val="24"/>
          <w:rtl/>
        </w:rPr>
        <w:t>»</w:t>
      </w:r>
      <w:r w:rsidRPr="00365F4F">
        <w:rPr>
          <w:rFonts w:hint="cs"/>
          <w:b/>
          <w:sz w:val="27"/>
          <w:rtl/>
        </w:rPr>
        <w:t>، قال</w:t>
      </w:r>
      <w:r w:rsidRPr="00365F4F">
        <w:rPr>
          <w:b/>
          <w:sz w:val="27"/>
          <w:rtl/>
        </w:rPr>
        <w:t xml:space="preserve">: </w:t>
      </w:r>
      <w:r w:rsidRPr="00365F4F">
        <w:rPr>
          <w:rFonts w:hint="cs"/>
          <w:b/>
          <w:sz w:val="27"/>
          <w:rtl/>
        </w:rPr>
        <w:t>قلت</w:t>
      </w:r>
      <w:r w:rsidR="00273677" w:rsidRPr="00365F4F">
        <w:rPr>
          <w:rFonts w:hint="cs"/>
          <w:b/>
          <w:sz w:val="27"/>
          <w:rtl/>
        </w:rPr>
        <w:t>ُ</w:t>
      </w:r>
      <w:r w:rsidRPr="00365F4F">
        <w:rPr>
          <w:b/>
          <w:sz w:val="27"/>
          <w:rtl/>
        </w:rPr>
        <w:t xml:space="preserve">: </w:t>
      </w:r>
      <w:r w:rsidRPr="00365F4F">
        <w:rPr>
          <w:rFonts w:hint="cs"/>
          <w:b/>
          <w:sz w:val="27"/>
          <w:rtl/>
        </w:rPr>
        <w:t>إن</w:t>
      </w:r>
      <w:r w:rsidRPr="00365F4F">
        <w:rPr>
          <w:b/>
          <w:sz w:val="27"/>
          <w:rtl/>
        </w:rPr>
        <w:t xml:space="preserve"> </w:t>
      </w:r>
      <w:r w:rsidRPr="00365F4F">
        <w:rPr>
          <w:rFonts w:hint="cs"/>
          <w:b/>
          <w:sz w:val="27"/>
          <w:rtl/>
        </w:rPr>
        <w:t>الناس</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يرض</w:t>
      </w:r>
      <w:r w:rsidR="00273677" w:rsidRPr="00365F4F">
        <w:rPr>
          <w:rFonts w:hint="cs"/>
          <w:b/>
          <w:sz w:val="27"/>
          <w:rtl/>
        </w:rPr>
        <w:t>َ</w:t>
      </w:r>
      <w:r w:rsidRPr="00365F4F">
        <w:rPr>
          <w:rFonts w:hint="cs"/>
          <w:b/>
          <w:sz w:val="27"/>
          <w:rtl/>
        </w:rPr>
        <w:t>و</w:t>
      </w:r>
      <w:r w:rsidR="00273677" w:rsidRPr="00365F4F">
        <w:rPr>
          <w:rFonts w:hint="cs"/>
          <w:b/>
          <w:sz w:val="27"/>
          <w:rtl/>
        </w:rPr>
        <w:t>ْ</w:t>
      </w:r>
      <w:r w:rsidRPr="00365F4F">
        <w:rPr>
          <w:rFonts w:hint="cs"/>
          <w:b/>
          <w:sz w:val="27"/>
          <w:rtl/>
        </w:rPr>
        <w:t>ن</w:t>
      </w:r>
      <w:r w:rsidRPr="00365F4F">
        <w:rPr>
          <w:b/>
          <w:sz w:val="27"/>
          <w:rtl/>
        </w:rPr>
        <w:t xml:space="preserve"> </w:t>
      </w:r>
      <w:r w:rsidRPr="00365F4F">
        <w:rPr>
          <w:rFonts w:hint="cs"/>
          <w:b/>
          <w:sz w:val="27"/>
          <w:rtl/>
        </w:rPr>
        <w:t>بذا، قال</w:t>
      </w:r>
      <w:r w:rsidRPr="00365F4F">
        <w:rPr>
          <w:b/>
          <w:sz w:val="27"/>
          <w:rtl/>
        </w:rPr>
        <w:t xml:space="preserve">: </w:t>
      </w:r>
      <w:r w:rsidRPr="00802ECF">
        <w:rPr>
          <w:rFonts w:hint="eastAsia"/>
          <w:b/>
          <w:sz w:val="24"/>
          <w:szCs w:val="24"/>
          <w:rtl/>
        </w:rPr>
        <w:t>«</w:t>
      </w:r>
      <w:r w:rsidRPr="00365F4F">
        <w:rPr>
          <w:rFonts w:hint="cs"/>
          <w:b/>
          <w:sz w:val="27"/>
          <w:rtl/>
        </w:rPr>
        <w:t>إذا</w:t>
      </w:r>
      <w:r w:rsidRPr="00365F4F">
        <w:rPr>
          <w:b/>
          <w:sz w:val="27"/>
          <w:rtl/>
        </w:rPr>
        <w:t xml:space="preserve"> </w:t>
      </w:r>
      <w:r w:rsidRPr="00365F4F">
        <w:rPr>
          <w:rFonts w:hint="cs"/>
          <w:b/>
          <w:sz w:val="27"/>
          <w:rtl/>
        </w:rPr>
        <w:t>ولينا</w:t>
      </w:r>
      <w:r w:rsidRPr="00365F4F">
        <w:rPr>
          <w:b/>
          <w:sz w:val="27"/>
          <w:rtl/>
        </w:rPr>
        <w:t xml:space="preserve"> </w:t>
      </w:r>
      <w:r w:rsidRPr="00365F4F">
        <w:rPr>
          <w:rFonts w:hint="cs"/>
          <w:b/>
          <w:sz w:val="27"/>
          <w:rtl/>
        </w:rPr>
        <w:t>فلم</w:t>
      </w:r>
      <w:r w:rsidRPr="00365F4F">
        <w:rPr>
          <w:b/>
          <w:sz w:val="27"/>
          <w:rtl/>
        </w:rPr>
        <w:t xml:space="preserve"> </w:t>
      </w:r>
      <w:r w:rsidRPr="00365F4F">
        <w:rPr>
          <w:rFonts w:hint="cs"/>
          <w:b/>
          <w:sz w:val="27"/>
          <w:rtl/>
        </w:rPr>
        <w:t>يرض</w:t>
      </w:r>
      <w:r w:rsidR="00273677" w:rsidRPr="00365F4F">
        <w:rPr>
          <w:rFonts w:hint="cs"/>
          <w:b/>
          <w:sz w:val="27"/>
          <w:rtl/>
        </w:rPr>
        <w:t>َ</w:t>
      </w:r>
      <w:r w:rsidRPr="00365F4F">
        <w:rPr>
          <w:rFonts w:hint="cs"/>
          <w:b/>
          <w:sz w:val="27"/>
          <w:rtl/>
        </w:rPr>
        <w:t>و</w:t>
      </w:r>
      <w:r w:rsidR="00273677" w:rsidRPr="00365F4F">
        <w:rPr>
          <w:rFonts w:hint="cs"/>
          <w:b/>
          <w:sz w:val="27"/>
          <w:rtl/>
        </w:rPr>
        <w:t>ْ</w:t>
      </w:r>
      <w:r w:rsidRPr="00365F4F">
        <w:rPr>
          <w:rFonts w:hint="cs"/>
          <w:b/>
          <w:sz w:val="27"/>
          <w:rtl/>
        </w:rPr>
        <w:t>ا</w:t>
      </w:r>
      <w:r w:rsidRPr="00365F4F">
        <w:rPr>
          <w:b/>
          <w:sz w:val="27"/>
          <w:rtl/>
        </w:rPr>
        <w:t xml:space="preserve"> </w:t>
      </w:r>
      <w:r w:rsidRPr="00365F4F">
        <w:rPr>
          <w:rFonts w:hint="cs"/>
          <w:b/>
          <w:sz w:val="27"/>
          <w:rtl/>
        </w:rPr>
        <w:t>ضربناهم</w:t>
      </w:r>
      <w:r w:rsidRPr="00365F4F">
        <w:rPr>
          <w:b/>
          <w:sz w:val="27"/>
          <w:rtl/>
        </w:rPr>
        <w:t xml:space="preserve"> </w:t>
      </w:r>
      <w:r w:rsidRPr="00365F4F">
        <w:rPr>
          <w:rFonts w:hint="cs"/>
          <w:b/>
          <w:sz w:val="27"/>
          <w:rtl/>
        </w:rPr>
        <w:t>بالسوط، فإن</w:t>
      </w:r>
      <w:r w:rsidR="00273677" w:rsidRPr="00365F4F">
        <w:rPr>
          <w:rFonts w:hint="cs"/>
          <w:b/>
          <w:sz w:val="27"/>
          <w:rtl/>
        </w:rPr>
        <w:t>ْ</w:t>
      </w:r>
      <w:r w:rsidRPr="00365F4F">
        <w:rPr>
          <w:b/>
          <w:sz w:val="27"/>
          <w:rtl/>
        </w:rPr>
        <w:t xml:space="preserve"> </w:t>
      </w:r>
      <w:r w:rsidRPr="00365F4F">
        <w:rPr>
          <w:rFonts w:hint="cs"/>
          <w:b/>
          <w:sz w:val="27"/>
          <w:rtl/>
        </w:rPr>
        <w:t>لم</w:t>
      </w:r>
      <w:r w:rsidRPr="00365F4F">
        <w:rPr>
          <w:b/>
          <w:sz w:val="27"/>
          <w:rtl/>
        </w:rPr>
        <w:t xml:space="preserve"> </w:t>
      </w:r>
      <w:r w:rsidRPr="00365F4F">
        <w:rPr>
          <w:rFonts w:hint="cs"/>
          <w:b/>
          <w:sz w:val="27"/>
          <w:rtl/>
        </w:rPr>
        <w:t>يستقيموا</w:t>
      </w:r>
      <w:r w:rsidRPr="00365F4F">
        <w:rPr>
          <w:b/>
          <w:sz w:val="27"/>
          <w:rtl/>
        </w:rPr>
        <w:t xml:space="preserve"> </w:t>
      </w:r>
      <w:r w:rsidRPr="00365F4F">
        <w:rPr>
          <w:rFonts w:hint="cs"/>
          <w:b/>
          <w:sz w:val="27"/>
          <w:rtl/>
        </w:rPr>
        <w:t>ضربناهم</w:t>
      </w:r>
      <w:r w:rsidRPr="00365F4F">
        <w:rPr>
          <w:b/>
          <w:sz w:val="27"/>
          <w:rtl/>
        </w:rPr>
        <w:t xml:space="preserve"> </w:t>
      </w:r>
      <w:r w:rsidRPr="00365F4F">
        <w:rPr>
          <w:rFonts w:hint="cs"/>
          <w:b/>
          <w:sz w:val="27"/>
          <w:rtl/>
        </w:rPr>
        <w:t>بالسيف</w:t>
      </w:r>
      <w:r w:rsidRPr="00802ECF">
        <w:rPr>
          <w:rFonts w:hint="eastAsia"/>
          <w:b/>
          <w:sz w:val="24"/>
          <w:szCs w:val="24"/>
          <w:rtl/>
        </w:rPr>
        <w:t>»</w:t>
      </w:r>
      <w:r w:rsidRPr="003E3FD2">
        <w:rPr>
          <w:b/>
          <w:sz w:val="27"/>
          <w:vertAlign w:val="superscript"/>
          <w:rtl/>
        </w:rPr>
        <w:t>(</w:t>
      </w:r>
      <w:r w:rsidRPr="003E3FD2">
        <w:rPr>
          <w:rStyle w:val="ac"/>
          <w:b/>
          <w:sz w:val="27"/>
          <w:rtl/>
        </w:rPr>
        <w:endnoteReference w:id="564"/>
      </w:r>
      <w:r w:rsidRPr="003E3FD2">
        <w:rPr>
          <w:b/>
          <w:sz w:val="27"/>
          <w:vertAlign w:val="superscript"/>
          <w:rtl/>
        </w:rPr>
        <w:t>)</w:t>
      </w:r>
      <w:r w:rsidRPr="00365F4F">
        <w:rPr>
          <w:rFonts w:hint="cs"/>
          <w:b/>
          <w:sz w:val="27"/>
          <w:rtl/>
        </w:rPr>
        <w:t xml:space="preserve">. </w:t>
      </w:r>
    </w:p>
    <w:p w:rsidR="00614907" w:rsidRPr="00365F4F" w:rsidRDefault="00614907" w:rsidP="00124BC6">
      <w:pPr>
        <w:rPr>
          <w:b/>
          <w:sz w:val="27"/>
          <w:rtl/>
        </w:rPr>
      </w:pPr>
      <w:r w:rsidRPr="00365F4F">
        <w:rPr>
          <w:rFonts w:hint="cs"/>
          <w:bCs/>
          <w:sz w:val="27"/>
          <w:rtl/>
        </w:rPr>
        <w:t>9ـ رواية يزيد</w:t>
      </w:r>
      <w:r w:rsidRPr="00365F4F">
        <w:rPr>
          <w:bCs/>
          <w:sz w:val="27"/>
          <w:rtl/>
        </w:rPr>
        <w:t xml:space="preserve"> </w:t>
      </w:r>
      <w:r w:rsidRPr="00365F4F">
        <w:rPr>
          <w:rFonts w:hint="cs"/>
          <w:bCs/>
          <w:sz w:val="27"/>
          <w:rtl/>
        </w:rPr>
        <w:t>الصائغ</w:t>
      </w:r>
      <w:r w:rsidRPr="00365F4F">
        <w:rPr>
          <w:rFonts w:hint="cs"/>
          <w:b/>
          <w:sz w:val="27"/>
          <w:rtl/>
        </w:rPr>
        <w:t xml:space="preserve"> قال</w:t>
      </w:r>
      <w:r w:rsidRPr="00365F4F">
        <w:rPr>
          <w:b/>
          <w:sz w:val="27"/>
          <w:rtl/>
        </w:rPr>
        <w:t xml:space="preserve">: </w:t>
      </w:r>
      <w:r w:rsidRPr="00365F4F">
        <w:rPr>
          <w:rFonts w:hint="cs"/>
          <w:b/>
          <w:sz w:val="27"/>
          <w:rtl/>
        </w:rPr>
        <w:t>سمعت</w:t>
      </w:r>
      <w:r w:rsidR="00273677" w:rsidRPr="00365F4F">
        <w:rPr>
          <w:rFonts w:hint="cs"/>
          <w:b/>
          <w:sz w:val="27"/>
          <w:rtl/>
        </w:rPr>
        <w:t>ُ</w:t>
      </w:r>
      <w:r w:rsidRPr="00365F4F">
        <w:rPr>
          <w:b/>
          <w:sz w:val="27"/>
          <w:rtl/>
        </w:rPr>
        <w:t xml:space="preserve"> </w:t>
      </w:r>
      <w:r w:rsidRPr="00365F4F">
        <w:rPr>
          <w:rFonts w:hint="cs"/>
          <w:b/>
          <w:sz w:val="27"/>
          <w:rtl/>
        </w:rPr>
        <w:t>أبا</w:t>
      </w:r>
      <w:r w:rsidRPr="00365F4F">
        <w:rPr>
          <w:b/>
          <w:sz w:val="27"/>
          <w:rtl/>
        </w:rPr>
        <w:t xml:space="preserve"> </w:t>
      </w:r>
      <w:r w:rsidRPr="00365F4F">
        <w:rPr>
          <w:rFonts w:hint="cs"/>
          <w:b/>
          <w:sz w:val="27"/>
          <w:rtl/>
        </w:rPr>
        <w:t>جعفر</w:t>
      </w:r>
      <w:r w:rsidR="004B1697" w:rsidRPr="00BA0F03">
        <w:rPr>
          <w:rFonts w:cs="Mosawi"/>
          <w:b/>
          <w:sz w:val="22"/>
          <w:szCs w:val="22"/>
          <w:rtl/>
        </w:rPr>
        <w:t>×</w:t>
      </w:r>
      <w:r w:rsidRPr="00365F4F">
        <w:rPr>
          <w:b/>
          <w:sz w:val="27"/>
          <w:rtl/>
        </w:rPr>
        <w:t xml:space="preserve"> </w:t>
      </w:r>
      <w:r w:rsidRPr="00365F4F">
        <w:rPr>
          <w:rFonts w:hint="cs"/>
          <w:b/>
          <w:sz w:val="27"/>
          <w:rtl/>
        </w:rPr>
        <w:t>يقول</w:t>
      </w:r>
      <w:r w:rsidRPr="00365F4F">
        <w:rPr>
          <w:b/>
          <w:sz w:val="27"/>
          <w:rtl/>
        </w:rPr>
        <w:t xml:space="preserve">: </w:t>
      </w:r>
      <w:r w:rsidRPr="00802ECF">
        <w:rPr>
          <w:rFonts w:hint="eastAsia"/>
          <w:b/>
          <w:sz w:val="24"/>
          <w:szCs w:val="24"/>
          <w:rtl/>
        </w:rPr>
        <w:t>«</w:t>
      </w:r>
      <w:r w:rsidRPr="00365F4F">
        <w:rPr>
          <w:rFonts w:hint="cs"/>
          <w:b/>
          <w:sz w:val="27"/>
          <w:rtl/>
        </w:rPr>
        <w:t>إن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لاي</w:t>
      </w:r>
      <w:r w:rsidR="00464699">
        <w:rPr>
          <w:rFonts w:hint="cs"/>
          <w:b/>
          <w:sz w:val="27"/>
          <w:rtl/>
        </w:rPr>
        <w:t>َ</w:t>
      </w:r>
      <w:r w:rsidRPr="00365F4F">
        <w:rPr>
          <w:rFonts w:hint="cs"/>
          <w:b/>
          <w:sz w:val="27"/>
          <w:rtl/>
        </w:rPr>
        <w:t>ر</w:t>
      </w:r>
      <w:r w:rsidR="00273677" w:rsidRPr="00365F4F">
        <w:rPr>
          <w:rFonts w:hint="cs"/>
          <w:b/>
          <w:sz w:val="27"/>
          <w:rtl/>
        </w:rPr>
        <w:t>ِ</w:t>
      </w:r>
      <w:r w:rsidRPr="00365F4F">
        <w:rPr>
          <w:rFonts w:hint="cs"/>
          <w:b/>
          <w:sz w:val="27"/>
          <w:rtl/>
        </w:rPr>
        <w:t>ث</w:t>
      </w:r>
      <w:r w:rsidR="00273677" w:rsidRPr="00365F4F">
        <w:rPr>
          <w:rFonts w:hint="cs"/>
          <w:b/>
          <w:sz w:val="27"/>
          <w:rtl/>
        </w:rPr>
        <w:t>ْ</w:t>
      </w:r>
      <w:r w:rsidRPr="00365F4F">
        <w:rPr>
          <w:rFonts w:hint="cs"/>
          <w:b/>
          <w:sz w:val="27"/>
          <w:rtl/>
        </w:rPr>
        <w:t>ن</w:t>
      </w:r>
      <w:r w:rsidR="00273677" w:rsidRPr="00365F4F">
        <w:rPr>
          <w:rFonts w:hint="cs"/>
          <w:b/>
          <w:sz w:val="27"/>
          <w:rtl/>
        </w:rPr>
        <w:t>َ</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رباع</w:t>
      </w:r>
      <w:r w:rsidRPr="00365F4F">
        <w:rPr>
          <w:b/>
          <w:sz w:val="27"/>
          <w:rtl/>
        </w:rPr>
        <w:t xml:space="preserve"> </w:t>
      </w:r>
      <w:r w:rsidRPr="00365F4F">
        <w:rPr>
          <w:rFonts w:hint="cs"/>
          <w:b/>
          <w:sz w:val="27"/>
          <w:rtl/>
        </w:rPr>
        <w:t>الأرض</w:t>
      </w:r>
      <w:r w:rsidRPr="00365F4F">
        <w:rPr>
          <w:b/>
          <w:sz w:val="27"/>
          <w:rtl/>
        </w:rPr>
        <w:t xml:space="preserve"> </w:t>
      </w:r>
      <w:r w:rsidRPr="00365F4F">
        <w:rPr>
          <w:rFonts w:hint="cs"/>
          <w:b/>
          <w:sz w:val="27"/>
          <w:rtl/>
        </w:rPr>
        <w:t>شيئاً، ولكن</w:t>
      </w:r>
      <w:r w:rsidR="00273677" w:rsidRPr="00365F4F">
        <w:rPr>
          <w:rFonts w:hint="cs"/>
          <w:b/>
          <w:sz w:val="27"/>
          <w:rtl/>
        </w:rPr>
        <w:t>ْ</w:t>
      </w:r>
      <w:r w:rsidRPr="00365F4F">
        <w:rPr>
          <w:b/>
          <w:sz w:val="27"/>
          <w:rtl/>
        </w:rPr>
        <w:t xml:space="preserve"> </w:t>
      </w:r>
      <w:r w:rsidRPr="00365F4F">
        <w:rPr>
          <w:rFonts w:hint="cs"/>
          <w:b/>
          <w:sz w:val="27"/>
          <w:rtl/>
        </w:rPr>
        <w:t>لهن</w:t>
      </w:r>
      <w:r w:rsidR="00273677" w:rsidRPr="00365F4F">
        <w:rPr>
          <w:rFonts w:hint="cs"/>
          <w:b/>
          <w:sz w:val="27"/>
          <w:rtl/>
        </w:rPr>
        <w:t>َّ</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الطوب</w:t>
      </w:r>
      <w:r w:rsidRPr="00365F4F">
        <w:rPr>
          <w:b/>
          <w:sz w:val="27"/>
          <w:rtl/>
        </w:rPr>
        <w:t xml:space="preserve"> </w:t>
      </w:r>
      <w:r w:rsidRPr="00365F4F">
        <w:rPr>
          <w:rFonts w:hint="cs"/>
          <w:b/>
          <w:sz w:val="27"/>
          <w:rtl/>
        </w:rPr>
        <w:t>والخشب، قال</w:t>
      </w:r>
      <w:r w:rsidRPr="00365F4F">
        <w:rPr>
          <w:b/>
          <w:sz w:val="27"/>
          <w:rtl/>
        </w:rPr>
        <w:t xml:space="preserve">: </w:t>
      </w:r>
      <w:r w:rsidRPr="00365F4F">
        <w:rPr>
          <w:rFonts w:hint="cs"/>
          <w:b/>
          <w:sz w:val="27"/>
          <w:rtl/>
        </w:rPr>
        <w:t>فقلت</w:t>
      </w:r>
      <w:r w:rsidR="00273677" w:rsidRPr="00365F4F">
        <w:rPr>
          <w:rFonts w:hint="cs"/>
          <w:b/>
          <w:sz w:val="27"/>
          <w:rtl/>
        </w:rPr>
        <w:t>ُ</w:t>
      </w:r>
      <w:r w:rsidRPr="00365F4F">
        <w:rPr>
          <w:b/>
          <w:sz w:val="27"/>
          <w:rtl/>
        </w:rPr>
        <w:t xml:space="preserve"> </w:t>
      </w:r>
      <w:r w:rsidRPr="00365F4F">
        <w:rPr>
          <w:rFonts w:hint="cs"/>
          <w:b/>
          <w:sz w:val="27"/>
          <w:rtl/>
        </w:rPr>
        <w:t>له</w:t>
      </w:r>
      <w:r w:rsidRPr="00365F4F">
        <w:rPr>
          <w:b/>
          <w:sz w:val="27"/>
          <w:rtl/>
        </w:rPr>
        <w:t xml:space="preserve">: </w:t>
      </w:r>
      <w:r w:rsidRPr="00365F4F">
        <w:rPr>
          <w:rFonts w:hint="cs"/>
          <w:b/>
          <w:sz w:val="27"/>
          <w:rtl/>
        </w:rPr>
        <w:t>إن</w:t>
      </w:r>
      <w:r w:rsidRPr="00365F4F">
        <w:rPr>
          <w:b/>
          <w:sz w:val="27"/>
          <w:rtl/>
        </w:rPr>
        <w:t xml:space="preserve"> </w:t>
      </w:r>
      <w:r w:rsidRPr="00365F4F">
        <w:rPr>
          <w:rFonts w:hint="cs"/>
          <w:b/>
          <w:sz w:val="27"/>
          <w:rtl/>
        </w:rPr>
        <w:t>الناس</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يأخذون</w:t>
      </w:r>
      <w:r w:rsidRPr="00365F4F">
        <w:rPr>
          <w:b/>
          <w:sz w:val="27"/>
          <w:rtl/>
        </w:rPr>
        <w:t xml:space="preserve"> </w:t>
      </w:r>
      <w:r w:rsidRPr="00365F4F">
        <w:rPr>
          <w:rFonts w:hint="cs"/>
          <w:b/>
          <w:sz w:val="27"/>
          <w:rtl/>
        </w:rPr>
        <w:t>بهذا، فقال</w:t>
      </w:r>
      <w:r w:rsidRPr="00365F4F">
        <w:rPr>
          <w:b/>
          <w:sz w:val="27"/>
          <w:rtl/>
        </w:rPr>
        <w:t xml:space="preserve">: </w:t>
      </w:r>
      <w:r w:rsidRPr="00365F4F">
        <w:rPr>
          <w:rFonts w:hint="cs"/>
          <w:b/>
          <w:sz w:val="27"/>
          <w:rtl/>
        </w:rPr>
        <w:t>إذا</w:t>
      </w:r>
      <w:r w:rsidRPr="00365F4F">
        <w:rPr>
          <w:b/>
          <w:sz w:val="27"/>
          <w:rtl/>
        </w:rPr>
        <w:t xml:space="preserve"> </w:t>
      </w:r>
      <w:r w:rsidRPr="00365F4F">
        <w:rPr>
          <w:rFonts w:hint="cs"/>
          <w:b/>
          <w:sz w:val="27"/>
          <w:rtl/>
        </w:rPr>
        <w:t>وليناهم</w:t>
      </w:r>
      <w:r w:rsidRPr="00365F4F">
        <w:rPr>
          <w:b/>
          <w:sz w:val="27"/>
          <w:rtl/>
        </w:rPr>
        <w:t xml:space="preserve"> </w:t>
      </w:r>
      <w:r w:rsidRPr="00365F4F">
        <w:rPr>
          <w:rFonts w:hint="cs"/>
          <w:b/>
          <w:sz w:val="27"/>
          <w:rtl/>
        </w:rPr>
        <w:t>ضربناهم</w:t>
      </w:r>
      <w:r w:rsidRPr="00365F4F">
        <w:rPr>
          <w:b/>
          <w:sz w:val="27"/>
          <w:rtl/>
        </w:rPr>
        <w:t xml:space="preserve"> </w:t>
      </w:r>
      <w:r w:rsidRPr="00365F4F">
        <w:rPr>
          <w:rFonts w:hint="cs"/>
          <w:b/>
          <w:sz w:val="27"/>
          <w:rtl/>
        </w:rPr>
        <w:t>بالسوط، فإن</w:t>
      </w:r>
      <w:r w:rsidR="00273677" w:rsidRPr="00365F4F">
        <w:rPr>
          <w:rFonts w:hint="cs"/>
          <w:b/>
          <w:sz w:val="27"/>
          <w:rtl/>
        </w:rPr>
        <w:t>ْ</w:t>
      </w:r>
      <w:r w:rsidRPr="00365F4F">
        <w:rPr>
          <w:b/>
          <w:sz w:val="27"/>
          <w:rtl/>
        </w:rPr>
        <w:t xml:space="preserve"> </w:t>
      </w:r>
      <w:r w:rsidRPr="00365F4F">
        <w:rPr>
          <w:rFonts w:hint="cs"/>
          <w:b/>
          <w:sz w:val="27"/>
          <w:rtl/>
        </w:rPr>
        <w:t>انتهوا</w:t>
      </w:r>
      <w:r w:rsidRPr="00365F4F">
        <w:rPr>
          <w:b/>
          <w:sz w:val="27"/>
          <w:rtl/>
        </w:rPr>
        <w:t xml:space="preserve"> </w:t>
      </w:r>
      <w:r w:rsidRPr="00365F4F">
        <w:rPr>
          <w:rFonts w:hint="cs"/>
          <w:b/>
          <w:sz w:val="27"/>
          <w:rtl/>
        </w:rPr>
        <w:t>وإلا</w:t>
      </w:r>
      <w:r w:rsidR="00273677" w:rsidRPr="00365F4F">
        <w:rPr>
          <w:rFonts w:hint="cs"/>
          <w:b/>
          <w:sz w:val="27"/>
          <w:rtl/>
        </w:rPr>
        <w:t>ّ</w:t>
      </w:r>
      <w:r w:rsidRPr="00365F4F">
        <w:rPr>
          <w:b/>
          <w:sz w:val="27"/>
          <w:rtl/>
        </w:rPr>
        <w:t xml:space="preserve"> </w:t>
      </w:r>
      <w:r w:rsidRPr="00365F4F">
        <w:rPr>
          <w:rFonts w:hint="cs"/>
          <w:b/>
          <w:sz w:val="27"/>
          <w:rtl/>
        </w:rPr>
        <w:t>ضربناهم</w:t>
      </w:r>
      <w:r w:rsidRPr="00365F4F">
        <w:rPr>
          <w:b/>
          <w:sz w:val="27"/>
          <w:rtl/>
        </w:rPr>
        <w:t xml:space="preserve"> </w:t>
      </w:r>
      <w:r w:rsidRPr="00365F4F">
        <w:rPr>
          <w:rFonts w:hint="cs"/>
          <w:b/>
          <w:sz w:val="27"/>
          <w:rtl/>
        </w:rPr>
        <w:t>بالسيف</w:t>
      </w:r>
      <w:r w:rsidRPr="00365F4F">
        <w:rPr>
          <w:b/>
          <w:sz w:val="27"/>
          <w:rtl/>
        </w:rPr>
        <w:t xml:space="preserve"> </w:t>
      </w:r>
      <w:r w:rsidRPr="00365F4F">
        <w:rPr>
          <w:rFonts w:hint="cs"/>
          <w:b/>
          <w:sz w:val="27"/>
          <w:rtl/>
        </w:rPr>
        <w:lastRenderedPageBreak/>
        <w:t>عليه</w:t>
      </w:r>
      <w:r w:rsidRPr="00802ECF">
        <w:rPr>
          <w:rFonts w:hint="eastAsia"/>
          <w:b/>
          <w:sz w:val="24"/>
          <w:szCs w:val="24"/>
          <w:rtl/>
        </w:rPr>
        <w:t>»</w:t>
      </w:r>
      <w:r w:rsidRPr="003E3FD2">
        <w:rPr>
          <w:b/>
          <w:sz w:val="27"/>
          <w:vertAlign w:val="superscript"/>
          <w:rtl/>
        </w:rPr>
        <w:t>(</w:t>
      </w:r>
      <w:r w:rsidRPr="003E3FD2">
        <w:rPr>
          <w:rStyle w:val="ac"/>
          <w:b/>
          <w:sz w:val="27"/>
          <w:rtl/>
        </w:rPr>
        <w:endnoteReference w:id="565"/>
      </w:r>
      <w:r w:rsidRPr="003E3FD2">
        <w:rPr>
          <w:b/>
          <w:sz w:val="27"/>
          <w:vertAlign w:val="superscript"/>
          <w:rtl/>
        </w:rPr>
        <w:t>)</w:t>
      </w:r>
      <w:r w:rsidRPr="00365F4F">
        <w:rPr>
          <w:rFonts w:hint="cs"/>
          <w:b/>
          <w:sz w:val="27"/>
          <w:rtl/>
        </w:rPr>
        <w:t xml:space="preserve">. </w:t>
      </w:r>
    </w:p>
    <w:p w:rsidR="00614907" w:rsidRPr="00464699" w:rsidRDefault="00614907" w:rsidP="00464699">
      <w:pPr>
        <w:rPr>
          <w:sz w:val="27"/>
          <w:rtl/>
        </w:rPr>
      </w:pPr>
    </w:p>
    <w:p w:rsidR="00614907" w:rsidRPr="00365F4F" w:rsidRDefault="00614907" w:rsidP="00124BC6">
      <w:pPr>
        <w:pStyle w:val="31"/>
        <w:rPr>
          <w:color w:val="auto"/>
          <w:rtl/>
        </w:rPr>
      </w:pPr>
      <w:r w:rsidRPr="00365F4F">
        <w:rPr>
          <w:rFonts w:hint="cs"/>
          <w:color w:val="auto"/>
          <w:rtl/>
        </w:rPr>
        <w:t>الإشكال في الرواي</w:t>
      </w:r>
      <w:r w:rsidR="00273677" w:rsidRPr="00365F4F">
        <w:rPr>
          <w:rFonts w:hint="cs"/>
          <w:color w:val="auto"/>
          <w:rtl/>
        </w:rPr>
        <w:t>تين</w:t>
      </w:r>
      <w:r w:rsidRPr="00365F4F">
        <w:rPr>
          <w:rFonts w:hint="cs"/>
          <w:color w:val="auto"/>
          <w:rtl/>
        </w:rPr>
        <w:t xml:space="preserve"> الثامنة والتاسعة</w:t>
      </w:r>
    </w:p>
    <w:p w:rsidR="00273677" w:rsidRPr="00365F4F" w:rsidRDefault="00614907" w:rsidP="00464699">
      <w:pPr>
        <w:spacing w:line="420" w:lineRule="exact"/>
        <w:ind w:firstLine="561"/>
        <w:rPr>
          <w:sz w:val="27"/>
          <w:rtl/>
        </w:rPr>
      </w:pPr>
      <w:r w:rsidRPr="00365F4F">
        <w:rPr>
          <w:rFonts w:hint="cs"/>
          <w:sz w:val="27"/>
          <w:rtl/>
        </w:rPr>
        <w:t>إن هاتين الروايتين تشتملان على إشكال</w:t>
      </w:r>
      <w:r w:rsidR="00273677" w:rsidRPr="00365F4F">
        <w:rPr>
          <w:rFonts w:hint="cs"/>
          <w:sz w:val="27"/>
          <w:rtl/>
        </w:rPr>
        <w:t>ٍ</w:t>
      </w:r>
      <w:r w:rsidRPr="00365F4F">
        <w:rPr>
          <w:rFonts w:hint="cs"/>
          <w:sz w:val="27"/>
          <w:rtl/>
        </w:rPr>
        <w:t xml:space="preserve"> سندي، وإشكال</w:t>
      </w:r>
      <w:r w:rsidR="00273677" w:rsidRPr="00365F4F">
        <w:rPr>
          <w:rFonts w:hint="cs"/>
          <w:sz w:val="27"/>
          <w:rtl/>
        </w:rPr>
        <w:t>ٍ</w:t>
      </w:r>
      <w:r w:rsidRPr="00365F4F">
        <w:rPr>
          <w:rFonts w:hint="cs"/>
          <w:sz w:val="27"/>
          <w:rtl/>
        </w:rPr>
        <w:t xml:space="preserve"> دلالي أيضاً</w:t>
      </w:r>
      <w:r w:rsidR="00273677" w:rsidRPr="00365F4F">
        <w:rPr>
          <w:rFonts w:hint="cs"/>
          <w:sz w:val="27"/>
          <w:rtl/>
        </w:rPr>
        <w:t>.</w:t>
      </w:r>
    </w:p>
    <w:p w:rsidR="00614907" w:rsidRPr="00365F4F" w:rsidRDefault="00614907" w:rsidP="00464699">
      <w:pPr>
        <w:spacing w:line="420" w:lineRule="exact"/>
        <w:ind w:firstLine="561"/>
        <w:rPr>
          <w:bCs/>
          <w:sz w:val="27"/>
          <w:rtl/>
        </w:rPr>
      </w:pPr>
      <w:r w:rsidRPr="00365F4F">
        <w:rPr>
          <w:rFonts w:hint="cs"/>
          <w:sz w:val="27"/>
          <w:rtl/>
        </w:rPr>
        <w:t xml:space="preserve">أما الإشكال السندي في الرواية فيكمن في وجود </w:t>
      </w:r>
      <w:r w:rsidRPr="00802ECF">
        <w:rPr>
          <w:rFonts w:hint="eastAsia"/>
          <w:b/>
          <w:sz w:val="24"/>
          <w:szCs w:val="24"/>
          <w:rtl/>
        </w:rPr>
        <w:t>«</w:t>
      </w:r>
      <w:r w:rsidRPr="00365F4F">
        <w:rPr>
          <w:rFonts w:hint="cs"/>
          <w:sz w:val="27"/>
          <w:rtl/>
        </w:rPr>
        <w:t>يزيد الصائغ</w:t>
      </w:r>
      <w:r w:rsidRPr="00802ECF">
        <w:rPr>
          <w:rFonts w:hint="eastAsia"/>
          <w:b/>
          <w:sz w:val="24"/>
          <w:szCs w:val="24"/>
          <w:rtl/>
        </w:rPr>
        <w:t>»</w:t>
      </w:r>
      <w:r w:rsidRPr="003E3FD2">
        <w:rPr>
          <w:b/>
          <w:sz w:val="27"/>
          <w:vertAlign w:val="superscript"/>
          <w:rtl/>
        </w:rPr>
        <w:t>(</w:t>
      </w:r>
      <w:r w:rsidRPr="003E3FD2">
        <w:rPr>
          <w:rStyle w:val="ac"/>
          <w:sz w:val="27"/>
          <w:rtl/>
        </w:rPr>
        <w:endnoteReference w:id="566"/>
      </w:r>
      <w:r w:rsidRPr="003E3FD2">
        <w:rPr>
          <w:b/>
          <w:sz w:val="27"/>
          <w:vertAlign w:val="superscript"/>
          <w:rtl/>
        </w:rPr>
        <w:t>)</w:t>
      </w:r>
      <w:r w:rsidRPr="00365F4F">
        <w:rPr>
          <w:rFonts w:hint="cs"/>
          <w:sz w:val="27"/>
          <w:rtl/>
        </w:rPr>
        <w:t xml:space="preserve"> في سلسلة السند، وهو مجهول</w:t>
      </w:r>
      <w:r w:rsidR="00273677" w:rsidRPr="00365F4F">
        <w:rPr>
          <w:rFonts w:hint="cs"/>
          <w:sz w:val="27"/>
          <w:rtl/>
        </w:rPr>
        <w:t>ٌ.</w:t>
      </w:r>
      <w:r w:rsidRPr="00365F4F">
        <w:rPr>
          <w:rFonts w:hint="cs"/>
          <w:sz w:val="27"/>
          <w:rtl/>
        </w:rPr>
        <w:t xml:space="preserve"> وقد ورد ذكره في كلا سندي الرواية</w:t>
      </w:r>
      <w:r w:rsidR="00273677" w:rsidRPr="00365F4F">
        <w:rPr>
          <w:rFonts w:hint="cs"/>
          <w:sz w:val="27"/>
          <w:rtl/>
        </w:rPr>
        <w:t xml:space="preserve">. </w:t>
      </w:r>
      <w:r w:rsidRPr="00365F4F">
        <w:rPr>
          <w:rFonts w:hint="cs"/>
          <w:sz w:val="27"/>
          <w:rtl/>
        </w:rPr>
        <w:t xml:space="preserve">كما أن وجود شخص باسم </w:t>
      </w:r>
      <w:r w:rsidRPr="00802ECF">
        <w:rPr>
          <w:rFonts w:hint="eastAsia"/>
          <w:b/>
          <w:sz w:val="24"/>
          <w:szCs w:val="24"/>
          <w:rtl/>
        </w:rPr>
        <w:t>«</w:t>
      </w:r>
      <w:r w:rsidRPr="00365F4F">
        <w:rPr>
          <w:rFonts w:hint="cs"/>
          <w:sz w:val="27"/>
          <w:rtl/>
        </w:rPr>
        <w:t>شعيب</w:t>
      </w:r>
      <w:r w:rsidRPr="00802ECF">
        <w:rPr>
          <w:rFonts w:hint="eastAsia"/>
          <w:b/>
          <w:sz w:val="24"/>
          <w:szCs w:val="24"/>
          <w:rtl/>
        </w:rPr>
        <w:t>»</w:t>
      </w:r>
      <w:r w:rsidRPr="00365F4F">
        <w:rPr>
          <w:rFonts w:hint="cs"/>
          <w:sz w:val="27"/>
          <w:rtl/>
        </w:rPr>
        <w:t xml:space="preserve"> ـ وهو مجهول</w:t>
      </w:r>
      <w:r w:rsidR="00273677" w:rsidRPr="00365F4F">
        <w:rPr>
          <w:rFonts w:hint="cs"/>
          <w:sz w:val="27"/>
          <w:rtl/>
        </w:rPr>
        <w:t>ٌ</w:t>
      </w:r>
      <w:r w:rsidRPr="00365F4F">
        <w:rPr>
          <w:rFonts w:hint="cs"/>
          <w:sz w:val="27"/>
          <w:rtl/>
        </w:rPr>
        <w:t xml:space="preserve"> ـ يضرّ بحج</w:t>
      </w:r>
      <w:r w:rsidR="00273677" w:rsidRPr="00365F4F">
        <w:rPr>
          <w:rFonts w:hint="cs"/>
          <w:sz w:val="27"/>
          <w:rtl/>
        </w:rPr>
        <w:t>ّ</w:t>
      </w:r>
      <w:r w:rsidRPr="00365F4F">
        <w:rPr>
          <w:rFonts w:hint="cs"/>
          <w:sz w:val="27"/>
          <w:rtl/>
        </w:rPr>
        <w:t>ية الرواية الثامنة. وهكذا فإن</w:t>
      </w:r>
      <w:r w:rsidR="00273677" w:rsidRPr="00365F4F">
        <w:rPr>
          <w:rFonts w:hint="cs"/>
          <w:sz w:val="27"/>
          <w:rtl/>
        </w:rPr>
        <w:t>ّ</w:t>
      </w:r>
      <w:r w:rsidRPr="00365F4F">
        <w:rPr>
          <w:rFonts w:hint="cs"/>
          <w:sz w:val="27"/>
          <w:rtl/>
        </w:rPr>
        <w:t xml:space="preserve"> وجود رجل</w:t>
      </w:r>
      <w:r w:rsidR="00273677" w:rsidRPr="00365F4F">
        <w:rPr>
          <w:rFonts w:hint="cs"/>
          <w:sz w:val="27"/>
          <w:rtl/>
        </w:rPr>
        <w:t>ٍ</w:t>
      </w:r>
      <w:r w:rsidRPr="00365F4F">
        <w:rPr>
          <w:rFonts w:hint="cs"/>
          <w:sz w:val="27"/>
          <w:rtl/>
        </w:rPr>
        <w:t xml:space="preserve"> باسم </w:t>
      </w:r>
      <w:r w:rsidRPr="00802ECF">
        <w:rPr>
          <w:rFonts w:hint="eastAsia"/>
          <w:b/>
          <w:sz w:val="24"/>
          <w:szCs w:val="24"/>
          <w:rtl/>
        </w:rPr>
        <w:t>«</w:t>
      </w:r>
      <w:r w:rsidRPr="00365F4F">
        <w:rPr>
          <w:rFonts w:hint="cs"/>
          <w:sz w:val="27"/>
          <w:rtl/>
        </w:rPr>
        <w:t>مثنى</w:t>
      </w:r>
      <w:r w:rsidRPr="00802ECF">
        <w:rPr>
          <w:rFonts w:hint="eastAsia"/>
          <w:b/>
          <w:sz w:val="24"/>
          <w:szCs w:val="24"/>
          <w:rtl/>
        </w:rPr>
        <w:t>»</w:t>
      </w:r>
      <w:r w:rsidRPr="00365F4F">
        <w:rPr>
          <w:rFonts w:hint="cs"/>
          <w:sz w:val="27"/>
          <w:rtl/>
        </w:rPr>
        <w:t xml:space="preserve"> في الرواية التاسعة، يستوجب ضعف السند وعدم حج</w:t>
      </w:r>
      <w:r w:rsidR="00273677" w:rsidRPr="00365F4F">
        <w:rPr>
          <w:rFonts w:hint="cs"/>
          <w:sz w:val="27"/>
          <w:rtl/>
        </w:rPr>
        <w:t>ّ</w:t>
      </w:r>
      <w:r w:rsidRPr="00365F4F">
        <w:rPr>
          <w:rFonts w:hint="cs"/>
          <w:sz w:val="27"/>
          <w:rtl/>
        </w:rPr>
        <w:t>ية تلك الرواية؛ وذلك لذات العل</w:t>
      </w:r>
      <w:r w:rsidR="00273677" w:rsidRPr="00365F4F">
        <w:rPr>
          <w:rFonts w:hint="cs"/>
          <w:sz w:val="27"/>
          <w:rtl/>
        </w:rPr>
        <w:t>ّ</w:t>
      </w:r>
      <w:r w:rsidR="00464699">
        <w:rPr>
          <w:rFonts w:hint="cs"/>
          <w:sz w:val="27"/>
          <w:rtl/>
        </w:rPr>
        <w:t>ة المذكورة في الرواية السابع</w:t>
      </w:r>
      <w:r w:rsidRPr="00365F4F">
        <w:rPr>
          <w:rFonts w:hint="cs"/>
          <w:sz w:val="27"/>
          <w:rtl/>
        </w:rPr>
        <w:t xml:space="preserve">ة. </w:t>
      </w:r>
    </w:p>
    <w:p w:rsidR="00614907" w:rsidRPr="00365F4F" w:rsidRDefault="00614907" w:rsidP="00464699">
      <w:pPr>
        <w:spacing w:line="420" w:lineRule="exact"/>
        <w:ind w:firstLine="561"/>
        <w:rPr>
          <w:bCs/>
          <w:sz w:val="27"/>
          <w:rtl/>
        </w:rPr>
      </w:pPr>
      <w:r w:rsidRPr="00365F4F">
        <w:rPr>
          <w:rFonts w:hint="cs"/>
          <w:sz w:val="27"/>
          <w:rtl/>
        </w:rPr>
        <w:t>أما الإشكال الدلالي في هاتين الروايتين،فيكمن في ذيلهما، حيث تنسبان إلى المعصوم</w:t>
      </w:r>
      <w:r w:rsidR="004B1697" w:rsidRPr="00BA0F03">
        <w:rPr>
          <w:rFonts w:cs="Mosawi" w:hint="cs"/>
          <w:sz w:val="22"/>
          <w:szCs w:val="22"/>
          <w:rtl/>
        </w:rPr>
        <w:t>×</w:t>
      </w:r>
      <w:r w:rsidRPr="00365F4F">
        <w:rPr>
          <w:rFonts w:hint="cs"/>
          <w:sz w:val="27"/>
          <w:rtl/>
        </w:rPr>
        <w:t xml:space="preserve"> كلاماً لا ينسجم مع أيّ</w:t>
      </w:r>
      <w:r w:rsidR="00273677" w:rsidRPr="00365F4F">
        <w:rPr>
          <w:rFonts w:hint="cs"/>
          <w:sz w:val="27"/>
          <w:rtl/>
        </w:rPr>
        <w:t>ٍ</w:t>
      </w:r>
      <w:r w:rsidRPr="00365F4F">
        <w:rPr>
          <w:rFonts w:hint="cs"/>
          <w:sz w:val="27"/>
          <w:rtl/>
        </w:rPr>
        <w:t xml:space="preserve"> من القواعد والموازين الثابتة والمعهودة من الأئمة الأطهار</w:t>
      </w:r>
      <w:r w:rsidR="005D63BC" w:rsidRPr="001012F6">
        <w:rPr>
          <w:rFonts w:ascii="Mosawi" w:hAnsi="Mosawi" w:cs="Mosawi"/>
          <w:sz w:val="22"/>
          <w:szCs w:val="22"/>
          <w:rtl/>
        </w:rPr>
        <w:t>^</w:t>
      </w:r>
      <w:r w:rsidRPr="00365F4F">
        <w:rPr>
          <w:rFonts w:hint="cs"/>
          <w:sz w:val="27"/>
          <w:rtl/>
        </w:rPr>
        <w:t>، بل إنه لا ينسجم مع أساليبهم عندما حكموا المسلمين؛ إذ تقوم ولايتهم ـ عندما استلموا السلطة ـ على الرحمة والعدل ورعاية المصالح والإرشاد والهداية، وكانوا في إبلاغ الأحكام الشرعية والدينية يعتمدون على منهج الإقن</w:t>
      </w:r>
      <w:r w:rsidR="00464699">
        <w:rPr>
          <w:rFonts w:hint="cs"/>
          <w:sz w:val="27"/>
          <w:rtl/>
        </w:rPr>
        <w:t xml:space="preserve">اع، مصحوباً ببيان أدلة الأحكام، </w:t>
      </w:r>
      <w:r w:rsidRPr="00365F4F">
        <w:rPr>
          <w:rFonts w:hint="cs"/>
          <w:sz w:val="27"/>
          <w:rtl/>
        </w:rPr>
        <w:t>لا من طريق الإكراه واستعمال السوط والسيف؛ إذ حيث تنسجم أحكام الله مع العدل والحب</w:t>
      </w:r>
      <w:r w:rsidR="00E6569F" w:rsidRPr="00365F4F">
        <w:rPr>
          <w:rFonts w:hint="cs"/>
          <w:sz w:val="27"/>
          <w:rtl/>
        </w:rPr>
        <w:t>ّ</w:t>
      </w:r>
      <w:r w:rsidRPr="00365F4F">
        <w:rPr>
          <w:rFonts w:hint="cs"/>
          <w:sz w:val="27"/>
          <w:rtl/>
        </w:rPr>
        <w:t xml:space="preserve"> والرحمة وموافقة الفطرة الإنسانية لا تكون هناك من حاجة</w:t>
      </w:r>
      <w:r w:rsidR="00E6569F" w:rsidRPr="00365F4F">
        <w:rPr>
          <w:rFonts w:hint="cs"/>
          <w:sz w:val="27"/>
          <w:rtl/>
        </w:rPr>
        <w:t>ٍ</w:t>
      </w:r>
      <w:r w:rsidRPr="00365F4F">
        <w:rPr>
          <w:rFonts w:hint="cs"/>
          <w:sz w:val="27"/>
          <w:rtl/>
        </w:rPr>
        <w:t xml:space="preserve"> إلى الق</w:t>
      </w:r>
      <w:r w:rsidR="00E6569F" w:rsidRPr="00365F4F">
        <w:rPr>
          <w:rFonts w:hint="cs"/>
          <w:sz w:val="27"/>
          <w:rtl/>
        </w:rPr>
        <w:t>َ</w:t>
      </w:r>
      <w:r w:rsidRPr="00365F4F">
        <w:rPr>
          <w:rFonts w:hint="cs"/>
          <w:sz w:val="27"/>
          <w:rtl/>
        </w:rPr>
        <w:t>س</w:t>
      </w:r>
      <w:r w:rsidR="00E6569F" w:rsidRPr="00365F4F">
        <w:rPr>
          <w:rFonts w:hint="cs"/>
          <w:sz w:val="27"/>
          <w:rtl/>
        </w:rPr>
        <w:t>ْ</w:t>
      </w:r>
      <w:r w:rsidRPr="00365F4F">
        <w:rPr>
          <w:rFonts w:hint="cs"/>
          <w:sz w:val="27"/>
          <w:rtl/>
        </w:rPr>
        <w:t>ر والإكراه. بل عندما يدرك الإنسان حقيقة الأحكام الواقعية للإسلام</w:t>
      </w:r>
      <w:r w:rsidR="00E6569F" w:rsidRPr="00365F4F">
        <w:rPr>
          <w:rFonts w:hint="cs"/>
          <w:sz w:val="27"/>
          <w:rtl/>
        </w:rPr>
        <w:t>،</w:t>
      </w:r>
      <w:r w:rsidRPr="00365F4F">
        <w:rPr>
          <w:rFonts w:hint="cs"/>
          <w:sz w:val="27"/>
          <w:rtl/>
        </w:rPr>
        <w:t xml:space="preserve"> البعيدة عن جميع أنواع الخرافات والتزوير، يجدون أنفسهم يميلون إلى اعتناقها تلقائياً. ومن الواضح أن الإكراه بالسوط والسيف لا يؤد</w:t>
      </w:r>
      <w:r w:rsidR="00E6569F" w:rsidRPr="00365F4F">
        <w:rPr>
          <w:rFonts w:hint="cs"/>
          <w:sz w:val="27"/>
          <w:rtl/>
        </w:rPr>
        <w:t>ّ</w:t>
      </w:r>
      <w:r w:rsidRPr="00365F4F">
        <w:rPr>
          <w:rFonts w:hint="cs"/>
          <w:sz w:val="27"/>
          <w:rtl/>
        </w:rPr>
        <w:t>ي إلى غير العداوة والبغضاء</w:t>
      </w:r>
      <w:r w:rsidR="00E6569F" w:rsidRPr="00365F4F">
        <w:rPr>
          <w:rFonts w:hint="cs"/>
          <w:sz w:val="27"/>
          <w:rtl/>
        </w:rPr>
        <w:t>،</w:t>
      </w:r>
      <w:r w:rsidRPr="00365F4F">
        <w:rPr>
          <w:rFonts w:hint="cs"/>
          <w:sz w:val="27"/>
          <w:rtl/>
        </w:rPr>
        <w:t xml:space="preserve"> في حين أن الدين الإسلامي الحنيف لا يقوم على غير المحب</w:t>
      </w:r>
      <w:r w:rsidR="00E6569F" w:rsidRPr="00365F4F">
        <w:rPr>
          <w:rFonts w:hint="cs"/>
          <w:sz w:val="27"/>
          <w:rtl/>
        </w:rPr>
        <w:t>ّ</w:t>
      </w:r>
      <w:r w:rsidRPr="00365F4F">
        <w:rPr>
          <w:rFonts w:hint="cs"/>
          <w:sz w:val="27"/>
          <w:rtl/>
        </w:rPr>
        <w:t>ة والشغف بالدين وأولياء الدين؛ إذ ورد في الحديث عن الإمام أبي جعفر الصادق</w:t>
      </w:r>
      <w:r w:rsidR="004B1697" w:rsidRPr="00BA0F03">
        <w:rPr>
          <w:rFonts w:cs="Mosawi" w:hint="cs"/>
          <w:sz w:val="22"/>
          <w:szCs w:val="22"/>
          <w:rtl/>
        </w:rPr>
        <w:t>×</w:t>
      </w:r>
      <w:r w:rsidRPr="00365F4F">
        <w:rPr>
          <w:rFonts w:hint="cs"/>
          <w:sz w:val="27"/>
          <w:rtl/>
        </w:rPr>
        <w:t xml:space="preserve"> قوله: </w:t>
      </w:r>
      <w:r w:rsidRPr="00802ECF">
        <w:rPr>
          <w:rFonts w:hint="eastAsia"/>
          <w:b/>
          <w:sz w:val="24"/>
          <w:szCs w:val="24"/>
          <w:rtl/>
        </w:rPr>
        <w:t>«</w:t>
      </w:r>
      <w:r w:rsidRPr="00365F4F">
        <w:rPr>
          <w:rFonts w:hint="cs"/>
          <w:sz w:val="27"/>
          <w:rtl/>
        </w:rPr>
        <w:t>وهل</w:t>
      </w:r>
      <w:r w:rsidRPr="00365F4F">
        <w:rPr>
          <w:sz w:val="27"/>
          <w:rtl/>
        </w:rPr>
        <w:t xml:space="preserve"> </w:t>
      </w:r>
      <w:r w:rsidRPr="00365F4F">
        <w:rPr>
          <w:rFonts w:hint="cs"/>
          <w:sz w:val="27"/>
          <w:rtl/>
        </w:rPr>
        <w:t>الدين</w:t>
      </w:r>
      <w:r w:rsidRPr="00365F4F">
        <w:rPr>
          <w:sz w:val="27"/>
          <w:rtl/>
        </w:rPr>
        <w:t xml:space="preserve"> </w:t>
      </w:r>
      <w:r w:rsidRPr="00365F4F">
        <w:rPr>
          <w:rFonts w:hint="cs"/>
          <w:sz w:val="27"/>
          <w:rtl/>
        </w:rPr>
        <w:t>إلا</w:t>
      </w:r>
      <w:r w:rsidR="00E6569F" w:rsidRPr="00365F4F">
        <w:rPr>
          <w:rFonts w:hint="cs"/>
          <w:sz w:val="27"/>
          <w:rtl/>
        </w:rPr>
        <w:t>ّ</w:t>
      </w:r>
      <w:r w:rsidRPr="00365F4F">
        <w:rPr>
          <w:sz w:val="27"/>
          <w:rtl/>
        </w:rPr>
        <w:t xml:space="preserve"> </w:t>
      </w:r>
      <w:r w:rsidRPr="00365F4F">
        <w:rPr>
          <w:rFonts w:hint="cs"/>
          <w:sz w:val="27"/>
          <w:rtl/>
        </w:rPr>
        <w:t>الحب</w:t>
      </w:r>
      <w:r w:rsidR="00E6569F" w:rsidRPr="00365F4F">
        <w:rPr>
          <w:rFonts w:hint="cs"/>
          <w:sz w:val="27"/>
          <w:rtl/>
        </w:rPr>
        <w:t>ّ</w:t>
      </w:r>
      <w:r w:rsidRPr="00365F4F">
        <w:rPr>
          <w:rFonts w:hint="cs"/>
          <w:sz w:val="27"/>
          <w:rtl/>
        </w:rPr>
        <w:t>؟</w:t>
      </w:r>
      <w:r w:rsidRPr="00802ECF">
        <w:rPr>
          <w:rFonts w:hint="eastAsia"/>
          <w:b/>
          <w:sz w:val="24"/>
          <w:szCs w:val="24"/>
          <w:rtl/>
        </w:rPr>
        <w:t>»</w:t>
      </w:r>
      <w:r w:rsidRPr="003E3FD2">
        <w:rPr>
          <w:b/>
          <w:sz w:val="27"/>
          <w:vertAlign w:val="superscript"/>
          <w:rtl/>
        </w:rPr>
        <w:t>(</w:t>
      </w:r>
      <w:r w:rsidRPr="003E3FD2">
        <w:rPr>
          <w:rStyle w:val="ac"/>
          <w:sz w:val="27"/>
          <w:rtl/>
        </w:rPr>
        <w:endnoteReference w:id="567"/>
      </w:r>
      <w:r w:rsidRPr="003E3FD2">
        <w:rPr>
          <w:b/>
          <w:sz w:val="27"/>
          <w:vertAlign w:val="superscript"/>
          <w:rtl/>
        </w:rPr>
        <w:t>)</w:t>
      </w:r>
      <w:r w:rsidRPr="00365F4F">
        <w:rPr>
          <w:rFonts w:hint="cs"/>
          <w:sz w:val="27"/>
          <w:rtl/>
        </w:rPr>
        <w:t xml:space="preserve">. </w:t>
      </w:r>
    </w:p>
    <w:p w:rsidR="00614907" w:rsidRPr="00365F4F" w:rsidRDefault="00614907" w:rsidP="00464699">
      <w:pPr>
        <w:spacing w:line="420" w:lineRule="exact"/>
        <w:ind w:firstLine="561"/>
        <w:rPr>
          <w:b/>
          <w:sz w:val="27"/>
          <w:rtl/>
        </w:rPr>
      </w:pPr>
      <w:r w:rsidRPr="00365F4F">
        <w:rPr>
          <w:rFonts w:hint="cs"/>
          <w:bCs/>
          <w:sz w:val="27"/>
          <w:rtl/>
        </w:rPr>
        <w:t>10ـ صحيحة الأحول</w:t>
      </w:r>
      <w:r w:rsidRPr="00365F4F">
        <w:rPr>
          <w:rFonts w:hint="cs"/>
          <w:b/>
          <w:sz w:val="27"/>
          <w:rtl/>
        </w:rPr>
        <w:t>،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00E6569F" w:rsidRPr="00365F4F">
        <w:rPr>
          <w:rFonts w:hint="cs"/>
          <w:b/>
          <w:sz w:val="27"/>
          <w:rtl/>
        </w:rPr>
        <w:t>،</w:t>
      </w:r>
      <w:r w:rsidRPr="00365F4F">
        <w:rPr>
          <w:b/>
          <w:sz w:val="27"/>
          <w:rtl/>
        </w:rPr>
        <w:t xml:space="preserve"> </w:t>
      </w:r>
      <w:r w:rsidRPr="00365F4F">
        <w:rPr>
          <w:rFonts w:hint="cs"/>
          <w:b/>
          <w:sz w:val="27"/>
          <w:rtl/>
        </w:rPr>
        <w:t>قال</w:t>
      </w:r>
      <w:r w:rsidRPr="00365F4F">
        <w:rPr>
          <w:b/>
          <w:sz w:val="27"/>
          <w:rtl/>
        </w:rPr>
        <w:t xml:space="preserve">: </w:t>
      </w:r>
      <w:r w:rsidRPr="00365F4F">
        <w:rPr>
          <w:rFonts w:hint="cs"/>
          <w:b/>
          <w:sz w:val="27"/>
          <w:rtl/>
        </w:rPr>
        <w:t>سمعت</w:t>
      </w:r>
      <w:r w:rsidR="00E6569F" w:rsidRPr="00365F4F">
        <w:rPr>
          <w:rFonts w:hint="cs"/>
          <w:b/>
          <w:sz w:val="27"/>
          <w:rtl/>
        </w:rPr>
        <w:t>ُ</w:t>
      </w:r>
      <w:r w:rsidRPr="00365F4F">
        <w:rPr>
          <w:rFonts w:hint="cs"/>
          <w:b/>
          <w:sz w:val="27"/>
          <w:rtl/>
        </w:rPr>
        <w:t>ه</w:t>
      </w:r>
      <w:r w:rsidRPr="00365F4F">
        <w:rPr>
          <w:b/>
          <w:sz w:val="27"/>
          <w:rtl/>
        </w:rPr>
        <w:t xml:space="preserve"> </w:t>
      </w:r>
      <w:r w:rsidRPr="00365F4F">
        <w:rPr>
          <w:rFonts w:hint="cs"/>
          <w:b/>
          <w:sz w:val="27"/>
          <w:rtl/>
        </w:rPr>
        <w:t>يقول</w:t>
      </w:r>
      <w:r w:rsidRPr="00365F4F">
        <w:rPr>
          <w:b/>
          <w:sz w:val="27"/>
          <w:rtl/>
        </w:rPr>
        <w:t xml:space="preserve">: </w:t>
      </w:r>
      <w:r w:rsidR="00577EDF" w:rsidRPr="00802ECF">
        <w:rPr>
          <w:rFonts w:hint="eastAsia"/>
          <w:b/>
          <w:sz w:val="24"/>
          <w:szCs w:val="24"/>
          <w:rtl/>
        </w:rPr>
        <w:t>«</w:t>
      </w:r>
      <w:r w:rsidRPr="00365F4F">
        <w:rPr>
          <w:rFonts w:hint="cs"/>
          <w:b/>
          <w:sz w:val="27"/>
          <w:rtl/>
        </w:rPr>
        <w:t>لا</w:t>
      </w:r>
      <w:r w:rsidRPr="00365F4F">
        <w:rPr>
          <w:b/>
          <w:sz w:val="27"/>
          <w:rtl/>
        </w:rPr>
        <w:t xml:space="preserve"> </w:t>
      </w:r>
      <w:r w:rsidRPr="00365F4F">
        <w:rPr>
          <w:rFonts w:hint="cs"/>
          <w:b/>
          <w:sz w:val="27"/>
          <w:rtl/>
        </w:rPr>
        <w:t>ير</w:t>
      </w:r>
      <w:r w:rsidR="00E6569F" w:rsidRPr="00365F4F">
        <w:rPr>
          <w:rFonts w:hint="cs"/>
          <w:b/>
          <w:sz w:val="27"/>
          <w:rtl/>
        </w:rPr>
        <w:t>ِ</w:t>
      </w:r>
      <w:r w:rsidRPr="00365F4F">
        <w:rPr>
          <w:rFonts w:hint="cs"/>
          <w:b/>
          <w:sz w:val="27"/>
          <w:rtl/>
        </w:rPr>
        <w:t>ث</w:t>
      </w:r>
      <w:r w:rsidR="00E6569F" w:rsidRPr="00365F4F">
        <w:rPr>
          <w:rFonts w:hint="cs"/>
          <w:b/>
          <w:sz w:val="27"/>
          <w:rtl/>
        </w:rPr>
        <w:t>ْ</w:t>
      </w:r>
      <w:r w:rsidRPr="00365F4F">
        <w:rPr>
          <w:rFonts w:hint="cs"/>
          <w:b/>
          <w:sz w:val="27"/>
          <w:rtl/>
        </w:rPr>
        <w:t>ن</w:t>
      </w:r>
      <w:r w:rsidR="00E6569F" w:rsidRPr="00365F4F">
        <w:rPr>
          <w:rFonts w:hint="cs"/>
          <w:b/>
          <w:sz w:val="27"/>
          <w:rtl/>
        </w:rPr>
        <w:t>َ</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العقار</w:t>
      </w:r>
      <w:r w:rsidRPr="00365F4F">
        <w:rPr>
          <w:b/>
          <w:sz w:val="27"/>
          <w:rtl/>
        </w:rPr>
        <w:t xml:space="preserve"> </w:t>
      </w:r>
      <w:r w:rsidRPr="00365F4F">
        <w:rPr>
          <w:rFonts w:hint="cs"/>
          <w:b/>
          <w:sz w:val="27"/>
          <w:rtl/>
        </w:rPr>
        <w:t>شيئاً، وله</w:t>
      </w:r>
      <w:r w:rsidR="00E6569F" w:rsidRPr="00365F4F">
        <w:rPr>
          <w:rFonts w:hint="cs"/>
          <w:b/>
          <w:sz w:val="27"/>
          <w:rtl/>
        </w:rPr>
        <w:t>ُ</w:t>
      </w:r>
      <w:r w:rsidRPr="00365F4F">
        <w:rPr>
          <w:rFonts w:hint="cs"/>
          <w:b/>
          <w:sz w:val="27"/>
          <w:rtl/>
        </w:rPr>
        <w:t>ن</w:t>
      </w:r>
      <w:r w:rsidR="00E6569F" w:rsidRPr="00365F4F">
        <w:rPr>
          <w:rFonts w:hint="cs"/>
          <w:b/>
          <w:sz w:val="27"/>
          <w:rtl/>
        </w:rPr>
        <w:t>َّ</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البناء</w:t>
      </w:r>
      <w:r w:rsidRPr="00365F4F">
        <w:rPr>
          <w:b/>
          <w:sz w:val="27"/>
          <w:rtl/>
        </w:rPr>
        <w:t xml:space="preserve"> </w:t>
      </w:r>
      <w:r w:rsidRPr="00365F4F">
        <w:rPr>
          <w:rFonts w:hint="cs"/>
          <w:b/>
          <w:sz w:val="27"/>
          <w:rtl/>
        </w:rPr>
        <w:t>والشجر</w:t>
      </w:r>
      <w:r w:rsidRPr="00365F4F">
        <w:rPr>
          <w:b/>
          <w:sz w:val="27"/>
          <w:rtl/>
        </w:rPr>
        <w:t xml:space="preserve"> </w:t>
      </w:r>
      <w:r w:rsidRPr="00365F4F">
        <w:rPr>
          <w:rFonts w:hint="cs"/>
          <w:b/>
          <w:sz w:val="27"/>
          <w:rtl/>
        </w:rPr>
        <w:t>والنخل</w:t>
      </w:r>
      <w:r w:rsidR="00464699" w:rsidRPr="00802ECF">
        <w:rPr>
          <w:rFonts w:hint="eastAsia"/>
          <w:b/>
          <w:sz w:val="24"/>
          <w:szCs w:val="24"/>
          <w:rtl/>
        </w:rPr>
        <w:t>»</w:t>
      </w:r>
      <w:r w:rsidRPr="00365F4F">
        <w:rPr>
          <w:rFonts w:hint="cs"/>
          <w:b/>
          <w:sz w:val="27"/>
          <w:rtl/>
        </w:rPr>
        <w:t>، يعني</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البناء) الد</w:t>
      </w:r>
      <w:r w:rsidR="00E6569F" w:rsidRPr="00365F4F">
        <w:rPr>
          <w:rFonts w:hint="cs"/>
          <w:b/>
          <w:sz w:val="27"/>
          <w:rtl/>
        </w:rPr>
        <w:t>ُّ</w:t>
      </w:r>
      <w:r w:rsidRPr="00365F4F">
        <w:rPr>
          <w:rFonts w:hint="cs"/>
          <w:b/>
          <w:sz w:val="27"/>
          <w:rtl/>
        </w:rPr>
        <w:t>ور، وإنما</w:t>
      </w:r>
      <w:r w:rsidRPr="00365F4F">
        <w:rPr>
          <w:b/>
          <w:sz w:val="27"/>
          <w:rtl/>
        </w:rPr>
        <w:t xml:space="preserve"> </w:t>
      </w:r>
      <w:r w:rsidRPr="00365F4F">
        <w:rPr>
          <w:rFonts w:hint="cs"/>
          <w:b/>
          <w:sz w:val="27"/>
          <w:rtl/>
        </w:rPr>
        <w:t>عنى</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 xml:space="preserve">الزوجة. </w:t>
      </w:r>
    </w:p>
    <w:p w:rsidR="00614907" w:rsidRPr="00365F4F" w:rsidRDefault="00614907" w:rsidP="00124BC6">
      <w:pPr>
        <w:pStyle w:val="31"/>
        <w:rPr>
          <w:color w:val="auto"/>
          <w:rtl/>
        </w:rPr>
      </w:pPr>
      <w:r w:rsidRPr="00365F4F">
        <w:rPr>
          <w:rFonts w:hint="cs"/>
          <w:color w:val="auto"/>
          <w:rtl/>
        </w:rPr>
        <w:lastRenderedPageBreak/>
        <w:t>الإشكال في الرواية العاشرة</w:t>
      </w:r>
    </w:p>
    <w:p w:rsidR="00614907" w:rsidRPr="00365F4F" w:rsidRDefault="00614907" w:rsidP="00577EDF">
      <w:pPr>
        <w:spacing w:line="410" w:lineRule="exact"/>
        <w:rPr>
          <w:bCs/>
          <w:sz w:val="27"/>
          <w:rtl/>
        </w:rPr>
      </w:pPr>
      <w:r w:rsidRPr="00365F4F">
        <w:rPr>
          <w:rFonts w:hint="cs"/>
          <w:sz w:val="27"/>
          <w:rtl/>
        </w:rPr>
        <w:t>بالالتفات إلى مفاد هذه الرواية الدال</w:t>
      </w:r>
      <w:r w:rsidR="00E6569F" w:rsidRPr="00365F4F">
        <w:rPr>
          <w:rFonts w:hint="cs"/>
          <w:sz w:val="27"/>
          <w:rtl/>
        </w:rPr>
        <w:t>ّ</w:t>
      </w:r>
      <w:r w:rsidRPr="00365F4F">
        <w:rPr>
          <w:rFonts w:hint="cs"/>
          <w:sz w:val="27"/>
          <w:rtl/>
        </w:rPr>
        <w:t xml:space="preserve"> على أن النساء لا ير</w:t>
      </w:r>
      <w:r w:rsidR="00E6569F" w:rsidRPr="00365F4F">
        <w:rPr>
          <w:rFonts w:hint="cs"/>
          <w:sz w:val="27"/>
          <w:rtl/>
        </w:rPr>
        <w:t>ِ</w:t>
      </w:r>
      <w:r w:rsidRPr="00365F4F">
        <w:rPr>
          <w:rFonts w:hint="cs"/>
          <w:sz w:val="27"/>
          <w:rtl/>
        </w:rPr>
        <w:t>ث</w:t>
      </w:r>
      <w:r w:rsidR="00E6569F" w:rsidRPr="00365F4F">
        <w:rPr>
          <w:rFonts w:hint="cs"/>
          <w:sz w:val="27"/>
          <w:rtl/>
        </w:rPr>
        <w:t>ْ</w:t>
      </w:r>
      <w:r w:rsidRPr="00365F4F">
        <w:rPr>
          <w:rFonts w:hint="cs"/>
          <w:sz w:val="27"/>
          <w:rtl/>
        </w:rPr>
        <w:t>ن</w:t>
      </w:r>
      <w:r w:rsidR="00E6569F" w:rsidRPr="00365F4F">
        <w:rPr>
          <w:rFonts w:hint="cs"/>
          <w:sz w:val="27"/>
          <w:rtl/>
        </w:rPr>
        <w:t>َ</w:t>
      </w:r>
      <w:r w:rsidRPr="00365F4F">
        <w:rPr>
          <w:rFonts w:hint="cs"/>
          <w:sz w:val="27"/>
          <w:rtl/>
        </w:rPr>
        <w:t xml:space="preserve"> إلا</w:t>
      </w:r>
      <w:r w:rsidR="00E6569F" w:rsidRPr="00365F4F">
        <w:rPr>
          <w:rFonts w:hint="cs"/>
          <w:sz w:val="27"/>
          <w:rtl/>
        </w:rPr>
        <w:t>ّ</w:t>
      </w:r>
      <w:r w:rsidRPr="00365F4F">
        <w:rPr>
          <w:rFonts w:hint="cs"/>
          <w:sz w:val="27"/>
          <w:rtl/>
        </w:rPr>
        <w:t xml:space="preserve"> من قيمة البناء، فإنها تتعارض مع ظاهر صحيحة زرارة وابن مسلم (الرواية رقم 15)</w:t>
      </w:r>
      <w:r w:rsidR="00E6569F" w:rsidRPr="00365F4F">
        <w:rPr>
          <w:rFonts w:hint="cs"/>
          <w:sz w:val="27"/>
          <w:rtl/>
        </w:rPr>
        <w:t>،</w:t>
      </w:r>
      <w:r w:rsidRPr="00365F4F">
        <w:rPr>
          <w:rFonts w:hint="cs"/>
          <w:sz w:val="27"/>
          <w:rtl/>
        </w:rPr>
        <w:t xml:space="preserve"> الدالة على إرث النساء من عين البناء: </w:t>
      </w:r>
      <w:r w:rsidRPr="00802ECF">
        <w:rPr>
          <w:rFonts w:hint="eastAsia"/>
          <w:b/>
          <w:sz w:val="24"/>
          <w:szCs w:val="24"/>
          <w:rtl/>
        </w:rPr>
        <w:t>«</w:t>
      </w:r>
      <w:r w:rsidRPr="00365F4F">
        <w:rPr>
          <w:rFonts w:hint="cs"/>
          <w:sz w:val="27"/>
          <w:rtl/>
        </w:rPr>
        <w:t>ير</w:t>
      </w:r>
      <w:r w:rsidR="00E6569F" w:rsidRPr="00365F4F">
        <w:rPr>
          <w:rFonts w:hint="cs"/>
          <w:sz w:val="27"/>
          <w:rtl/>
        </w:rPr>
        <w:t>ِ</w:t>
      </w:r>
      <w:r w:rsidRPr="00365F4F">
        <w:rPr>
          <w:rFonts w:hint="cs"/>
          <w:sz w:val="27"/>
          <w:rtl/>
        </w:rPr>
        <w:t>ث</w:t>
      </w:r>
      <w:r w:rsidR="00E6569F" w:rsidRPr="00365F4F">
        <w:rPr>
          <w:rFonts w:hint="cs"/>
          <w:sz w:val="27"/>
          <w:rtl/>
        </w:rPr>
        <w:t>ْ</w:t>
      </w:r>
      <w:r w:rsidRPr="00365F4F">
        <w:rPr>
          <w:rFonts w:hint="cs"/>
          <w:sz w:val="27"/>
          <w:rtl/>
        </w:rPr>
        <w:t>ن</w:t>
      </w:r>
      <w:r w:rsidR="00E6569F" w:rsidRPr="00365F4F">
        <w:rPr>
          <w:rFonts w:hint="cs"/>
          <w:sz w:val="27"/>
          <w:rtl/>
        </w:rPr>
        <w:t>َ</w:t>
      </w:r>
      <w:r w:rsidRPr="00365F4F">
        <w:rPr>
          <w:rFonts w:hint="cs"/>
          <w:sz w:val="27"/>
          <w:rtl/>
        </w:rPr>
        <w:t xml:space="preserve"> ذلك البناء</w:t>
      </w:r>
      <w:r w:rsidRPr="00802ECF">
        <w:rPr>
          <w:rFonts w:hint="eastAsia"/>
          <w:b/>
          <w:sz w:val="24"/>
          <w:szCs w:val="24"/>
          <w:rtl/>
        </w:rPr>
        <w:t>»</w:t>
      </w:r>
      <w:r w:rsidRPr="00365F4F">
        <w:rPr>
          <w:rFonts w:hint="cs"/>
          <w:sz w:val="27"/>
          <w:rtl/>
        </w:rPr>
        <w:t>. والقاعدة في التعارض هي التساقط وعدم الحج</w:t>
      </w:r>
      <w:r w:rsidR="00E6569F" w:rsidRPr="00365F4F">
        <w:rPr>
          <w:rFonts w:hint="cs"/>
          <w:sz w:val="27"/>
          <w:rtl/>
        </w:rPr>
        <w:t>ّ</w:t>
      </w:r>
      <w:r w:rsidRPr="00365F4F">
        <w:rPr>
          <w:rFonts w:hint="cs"/>
          <w:sz w:val="27"/>
          <w:rtl/>
        </w:rPr>
        <w:t xml:space="preserve">ية. </w:t>
      </w:r>
    </w:p>
    <w:p w:rsidR="00614907" w:rsidRPr="00365F4F" w:rsidRDefault="00614907" w:rsidP="00124BC6">
      <w:pPr>
        <w:rPr>
          <w:b/>
          <w:sz w:val="27"/>
          <w:rtl/>
        </w:rPr>
      </w:pPr>
      <w:r w:rsidRPr="00365F4F">
        <w:rPr>
          <w:rFonts w:hint="cs"/>
          <w:bCs/>
          <w:sz w:val="27"/>
          <w:rtl/>
        </w:rPr>
        <w:t>11ـ صحيحة أبان</w:t>
      </w:r>
      <w:r w:rsidRPr="00365F4F">
        <w:rPr>
          <w:bCs/>
          <w:sz w:val="27"/>
          <w:rtl/>
        </w:rPr>
        <w:t xml:space="preserve"> </w:t>
      </w:r>
      <w:r w:rsidRPr="00365F4F">
        <w:rPr>
          <w:rFonts w:hint="cs"/>
          <w:bCs/>
          <w:sz w:val="27"/>
          <w:rtl/>
        </w:rPr>
        <w:t>الأحمر</w:t>
      </w:r>
      <w:r w:rsidRPr="00365F4F">
        <w:rPr>
          <w:b/>
          <w:sz w:val="27"/>
          <w:rtl/>
        </w:rPr>
        <w:t xml:space="preserve"> </w:t>
      </w:r>
      <w:r w:rsidRPr="00365F4F">
        <w:rPr>
          <w:rFonts w:hint="cs"/>
          <w:b/>
          <w:sz w:val="27"/>
          <w:rtl/>
        </w:rPr>
        <w:t>قال</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أعلمه</w:t>
      </w:r>
      <w:r w:rsidRPr="00365F4F">
        <w:rPr>
          <w:b/>
          <w:sz w:val="27"/>
          <w:rtl/>
        </w:rPr>
        <w:t xml:space="preserve"> </w:t>
      </w:r>
      <w:r w:rsidRPr="00365F4F">
        <w:rPr>
          <w:rFonts w:hint="cs"/>
          <w:b/>
          <w:sz w:val="27"/>
          <w:rtl/>
        </w:rPr>
        <w:t>إلا</w:t>
      </w:r>
      <w:r w:rsidR="00E6569F" w:rsidRPr="00365F4F">
        <w:rPr>
          <w:rFonts w:hint="cs"/>
          <w:b/>
          <w:sz w:val="27"/>
          <w:rtl/>
        </w:rPr>
        <w:t>ّ</w:t>
      </w:r>
      <w:r w:rsidRPr="00365F4F">
        <w:rPr>
          <w:b/>
          <w:sz w:val="27"/>
          <w:rtl/>
        </w:rPr>
        <w:t xml:space="preserve"> </w:t>
      </w:r>
      <w:r w:rsidRPr="00365F4F">
        <w:rPr>
          <w:rFonts w:hint="cs"/>
          <w:b/>
          <w:sz w:val="27"/>
          <w:rtl/>
        </w:rPr>
        <w:t>عن</w:t>
      </w:r>
      <w:r w:rsidRPr="00365F4F">
        <w:rPr>
          <w:b/>
          <w:sz w:val="27"/>
          <w:rtl/>
        </w:rPr>
        <w:t xml:space="preserve"> </w:t>
      </w:r>
      <w:r w:rsidRPr="00365F4F">
        <w:rPr>
          <w:rFonts w:hint="cs"/>
          <w:b/>
          <w:sz w:val="27"/>
          <w:rtl/>
        </w:rPr>
        <w:t>ميسر</w:t>
      </w:r>
      <w:r w:rsidRPr="00365F4F">
        <w:rPr>
          <w:b/>
          <w:sz w:val="27"/>
          <w:rtl/>
        </w:rPr>
        <w:t xml:space="preserve"> </w:t>
      </w:r>
      <w:r w:rsidRPr="00365F4F">
        <w:rPr>
          <w:rFonts w:hint="cs"/>
          <w:b/>
          <w:sz w:val="27"/>
          <w:rtl/>
        </w:rPr>
        <w:t>بياع</w:t>
      </w:r>
      <w:r w:rsidRPr="00365F4F">
        <w:rPr>
          <w:b/>
          <w:sz w:val="27"/>
          <w:rtl/>
        </w:rPr>
        <w:t xml:space="preserve"> </w:t>
      </w:r>
      <w:r w:rsidRPr="00365F4F">
        <w:rPr>
          <w:rFonts w:hint="cs"/>
          <w:b/>
          <w:sz w:val="27"/>
          <w:rtl/>
        </w:rPr>
        <w:t>الزطي،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00E6569F" w:rsidRPr="00365F4F">
        <w:rPr>
          <w:rFonts w:hint="cs"/>
          <w:b/>
          <w:sz w:val="27"/>
          <w:rtl/>
        </w:rPr>
        <w:t>،</w:t>
      </w:r>
      <w:r w:rsidRPr="00365F4F">
        <w:rPr>
          <w:b/>
          <w:sz w:val="27"/>
          <w:rtl/>
        </w:rPr>
        <w:t xml:space="preserve"> </w:t>
      </w:r>
      <w:r w:rsidRPr="00365F4F">
        <w:rPr>
          <w:rFonts w:hint="cs"/>
          <w:b/>
          <w:sz w:val="27"/>
          <w:rtl/>
        </w:rPr>
        <w:t>قال</w:t>
      </w:r>
      <w:r w:rsidRPr="00365F4F">
        <w:rPr>
          <w:b/>
          <w:sz w:val="27"/>
          <w:rtl/>
        </w:rPr>
        <w:t xml:space="preserve">: </w:t>
      </w:r>
      <w:r w:rsidRPr="00365F4F">
        <w:rPr>
          <w:rFonts w:hint="cs"/>
          <w:b/>
          <w:sz w:val="27"/>
          <w:rtl/>
        </w:rPr>
        <w:t>سألت</w:t>
      </w:r>
      <w:r w:rsidR="00E6569F" w:rsidRPr="00365F4F">
        <w:rPr>
          <w:rFonts w:hint="cs"/>
          <w:b/>
          <w:sz w:val="27"/>
          <w:rtl/>
        </w:rPr>
        <w:t>ُ</w:t>
      </w:r>
      <w:r w:rsidRPr="00365F4F">
        <w:rPr>
          <w:rFonts w:hint="cs"/>
          <w:b/>
          <w:sz w:val="27"/>
          <w:rtl/>
        </w:rPr>
        <w:t>ه</w:t>
      </w:r>
      <w:r w:rsidRPr="00365F4F">
        <w:rPr>
          <w:b/>
          <w:sz w:val="27"/>
          <w:rtl/>
        </w:rPr>
        <w:t xml:space="preserve"> </w:t>
      </w:r>
      <w:r w:rsidRPr="00365F4F">
        <w:rPr>
          <w:rFonts w:hint="cs"/>
          <w:b/>
          <w:sz w:val="27"/>
          <w:rtl/>
        </w:rPr>
        <w:t>عن</w:t>
      </w:r>
      <w:r w:rsidRPr="00365F4F">
        <w:rPr>
          <w:b/>
          <w:sz w:val="27"/>
          <w:rtl/>
        </w:rPr>
        <w:t xml:space="preserve"> </w:t>
      </w:r>
      <w:r w:rsidRPr="00365F4F">
        <w:rPr>
          <w:rFonts w:hint="cs"/>
          <w:b/>
          <w:sz w:val="27"/>
          <w:rtl/>
        </w:rPr>
        <w:t>النساء، ما</w:t>
      </w:r>
      <w:r w:rsidRPr="00365F4F">
        <w:rPr>
          <w:b/>
          <w:sz w:val="27"/>
          <w:rtl/>
        </w:rPr>
        <w:t xml:space="preserve"> </w:t>
      </w:r>
      <w:r w:rsidRPr="00365F4F">
        <w:rPr>
          <w:rFonts w:hint="cs"/>
          <w:b/>
          <w:sz w:val="27"/>
          <w:rtl/>
        </w:rPr>
        <w:t>لهن</w:t>
      </w:r>
      <w:r w:rsidR="00E6569F" w:rsidRPr="00365F4F">
        <w:rPr>
          <w:rFonts w:hint="cs"/>
          <w:b/>
          <w:sz w:val="27"/>
          <w:rtl/>
        </w:rPr>
        <w:t>َّ</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الميراث؟ قال</w:t>
      </w:r>
      <w:r w:rsidRPr="00365F4F">
        <w:rPr>
          <w:b/>
          <w:sz w:val="27"/>
          <w:rtl/>
        </w:rPr>
        <w:t xml:space="preserve">: </w:t>
      </w:r>
      <w:r w:rsidRPr="00802ECF">
        <w:rPr>
          <w:rFonts w:hint="eastAsia"/>
          <w:b/>
          <w:sz w:val="24"/>
          <w:szCs w:val="24"/>
          <w:rtl/>
        </w:rPr>
        <w:t>«</w:t>
      </w:r>
      <w:r w:rsidRPr="00365F4F">
        <w:rPr>
          <w:rFonts w:hint="cs"/>
          <w:b/>
          <w:sz w:val="27"/>
          <w:rtl/>
        </w:rPr>
        <w:t>لهن</w:t>
      </w:r>
      <w:r w:rsidR="00E6569F" w:rsidRPr="00365F4F">
        <w:rPr>
          <w:rFonts w:hint="cs"/>
          <w:b/>
          <w:sz w:val="27"/>
          <w:rtl/>
        </w:rPr>
        <w:t>َّ</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الطوب</w:t>
      </w:r>
      <w:r w:rsidRPr="00365F4F">
        <w:rPr>
          <w:b/>
          <w:sz w:val="27"/>
          <w:rtl/>
        </w:rPr>
        <w:t xml:space="preserve"> </w:t>
      </w:r>
      <w:r w:rsidRPr="00365F4F">
        <w:rPr>
          <w:rFonts w:hint="cs"/>
          <w:b/>
          <w:sz w:val="27"/>
          <w:rtl/>
        </w:rPr>
        <w:t>والبناء</w:t>
      </w:r>
      <w:r w:rsidRPr="00365F4F">
        <w:rPr>
          <w:b/>
          <w:sz w:val="27"/>
          <w:rtl/>
        </w:rPr>
        <w:t xml:space="preserve"> </w:t>
      </w:r>
      <w:r w:rsidRPr="00365F4F">
        <w:rPr>
          <w:rFonts w:hint="cs"/>
          <w:b/>
          <w:sz w:val="27"/>
          <w:rtl/>
        </w:rPr>
        <w:t>والخشب</w:t>
      </w:r>
      <w:r w:rsidRPr="00365F4F">
        <w:rPr>
          <w:b/>
          <w:sz w:val="27"/>
          <w:rtl/>
        </w:rPr>
        <w:t xml:space="preserve"> </w:t>
      </w:r>
      <w:r w:rsidRPr="00365F4F">
        <w:rPr>
          <w:rFonts w:hint="cs"/>
          <w:b/>
          <w:sz w:val="27"/>
          <w:rtl/>
        </w:rPr>
        <w:t>والقصب، فأما</w:t>
      </w:r>
      <w:r w:rsidRPr="00365F4F">
        <w:rPr>
          <w:b/>
          <w:sz w:val="27"/>
          <w:rtl/>
        </w:rPr>
        <w:t xml:space="preserve"> </w:t>
      </w:r>
      <w:r w:rsidRPr="00365F4F">
        <w:rPr>
          <w:rFonts w:hint="cs"/>
          <w:b/>
          <w:sz w:val="27"/>
          <w:rtl/>
        </w:rPr>
        <w:t>الأرض</w:t>
      </w:r>
      <w:r w:rsidRPr="00365F4F">
        <w:rPr>
          <w:b/>
          <w:sz w:val="27"/>
          <w:rtl/>
        </w:rPr>
        <w:t xml:space="preserve"> </w:t>
      </w:r>
      <w:r w:rsidRPr="00365F4F">
        <w:rPr>
          <w:rFonts w:hint="cs"/>
          <w:b/>
          <w:sz w:val="27"/>
          <w:rtl/>
        </w:rPr>
        <w:t>والعقارات</w:t>
      </w:r>
      <w:r w:rsidRPr="00365F4F">
        <w:rPr>
          <w:b/>
          <w:sz w:val="27"/>
          <w:rtl/>
        </w:rPr>
        <w:t xml:space="preserve"> </w:t>
      </w:r>
      <w:r w:rsidRPr="00365F4F">
        <w:rPr>
          <w:rFonts w:hint="cs"/>
          <w:b/>
          <w:sz w:val="27"/>
          <w:rtl/>
        </w:rPr>
        <w:t>فلا</w:t>
      </w:r>
      <w:r w:rsidRPr="00365F4F">
        <w:rPr>
          <w:b/>
          <w:sz w:val="27"/>
          <w:rtl/>
        </w:rPr>
        <w:t xml:space="preserve"> </w:t>
      </w:r>
      <w:r w:rsidRPr="00365F4F">
        <w:rPr>
          <w:rFonts w:hint="cs"/>
          <w:b/>
          <w:sz w:val="27"/>
          <w:rtl/>
        </w:rPr>
        <w:t>ميراث</w:t>
      </w:r>
      <w:r w:rsidRPr="00365F4F">
        <w:rPr>
          <w:b/>
          <w:sz w:val="27"/>
          <w:rtl/>
        </w:rPr>
        <w:t xml:space="preserve"> </w:t>
      </w:r>
      <w:r w:rsidRPr="00365F4F">
        <w:rPr>
          <w:rFonts w:hint="cs"/>
          <w:b/>
          <w:sz w:val="27"/>
          <w:rtl/>
        </w:rPr>
        <w:t>لهن</w:t>
      </w:r>
      <w:r w:rsidR="00E6569F" w:rsidRPr="00365F4F">
        <w:rPr>
          <w:rFonts w:hint="cs"/>
          <w:b/>
          <w:sz w:val="27"/>
          <w:rtl/>
        </w:rPr>
        <w:t>ّ</w:t>
      </w:r>
      <w:r w:rsidRPr="00365F4F">
        <w:rPr>
          <w:rFonts w:hint="cs"/>
          <w:b/>
          <w:sz w:val="27"/>
          <w:rtl/>
        </w:rPr>
        <w:t xml:space="preserve"> فيه، قال</w:t>
      </w:r>
      <w:r w:rsidRPr="00365F4F">
        <w:rPr>
          <w:b/>
          <w:sz w:val="27"/>
          <w:rtl/>
        </w:rPr>
        <w:t xml:space="preserve">: </w:t>
      </w:r>
      <w:r w:rsidRPr="00365F4F">
        <w:rPr>
          <w:rFonts w:hint="cs"/>
          <w:b/>
          <w:sz w:val="27"/>
          <w:rtl/>
        </w:rPr>
        <w:t>قلت</w:t>
      </w:r>
      <w:r w:rsidR="00E6569F" w:rsidRPr="00365F4F">
        <w:rPr>
          <w:rFonts w:hint="cs"/>
          <w:b/>
          <w:sz w:val="27"/>
          <w:rtl/>
        </w:rPr>
        <w:t>ُ</w:t>
      </w:r>
      <w:r w:rsidRPr="00365F4F">
        <w:rPr>
          <w:b/>
          <w:sz w:val="27"/>
          <w:rtl/>
        </w:rPr>
        <w:t xml:space="preserve">: </w:t>
      </w:r>
      <w:r w:rsidRPr="00365F4F">
        <w:rPr>
          <w:rFonts w:hint="cs"/>
          <w:b/>
          <w:sz w:val="27"/>
          <w:rtl/>
        </w:rPr>
        <w:t>فالبنات؟ قال</w:t>
      </w:r>
      <w:r w:rsidRPr="00365F4F">
        <w:rPr>
          <w:b/>
          <w:sz w:val="27"/>
          <w:rtl/>
        </w:rPr>
        <w:t xml:space="preserve">: </w:t>
      </w:r>
      <w:r w:rsidRPr="00365F4F">
        <w:rPr>
          <w:rFonts w:hint="cs"/>
          <w:b/>
          <w:sz w:val="27"/>
          <w:rtl/>
        </w:rPr>
        <w:t>البنات</w:t>
      </w:r>
      <w:r w:rsidRPr="00365F4F">
        <w:rPr>
          <w:b/>
          <w:sz w:val="27"/>
          <w:rtl/>
        </w:rPr>
        <w:t xml:space="preserve"> </w:t>
      </w:r>
      <w:r w:rsidRPr="00365F4F">
        <w:rPr>
          <w:rFonts w:hint="cs"/>
          <w:b/>
          <w:sz w:val="27"/>
          <w:rtl/>
        </w:rPr>
        <w:t>لهن</w:t>
      </w:r>
      <w:r w:rsidR="00E6569F" w:rsidRPr="00365F4F">
        <w:rPr>
          <w:rFonts w:hint="cs"/>
          <w:b/>
          <w:sz w:val="27"/>
          <w:rtl/>
        </w:rPr>
        <w:t>ّ</w:t>
      </w:r>
      <w:r w:rsidRPr="00365F4F">
        <w:rPr>
          <w:b/>
          <w:sz w:val="27"/>
          <w:rtl/>
        </w:rPr>
        <w:t xml:space="preserve"> </w:t>
      </w:r>
      <w:r w:rsidRPr="00365F4F">
        <w:rPr>
          <w:rFonts w:hint="cs"/>
          <w:b/>
          <w:sz w:val="27"/>
          <w:rtl/>
        </w:rPr>
        <w:t>نصيبهن</w:t>
      </w:r>
      <w:r w:rsidR="00E6569F" w:rsidRPr="00365F4F">
        <w:rPr>
          <w:rFonts w:hint="cs"/>
          <w:b/>
          <w:sz w:val="27"/>
          <w:rtl/>
        </w:rPr>
        <w:t>ّ</w:t>
      </w:r>
      <w:r w:rsidRPr="00365F4F">
        <w:rPr>
          <w:b/>
          <w:sz w:val="27"/>
          <w:rtl/>
        </w:rPr>
        <w:t xml:space="preserve"> (</w:t>
      </w:r>
      <w:r w:rsidRPr="00365F4F">
        <w:rPr>
          <w:rFonts w:hint="cs"/>
          <w:b/>
          <w:sz w:val="27"/>
          <w:rtl/>
        </w:rPr>
        <w:t>منه</w:t>
      </w:r>
      <w:r w:rsidRPr="00365F4F">
        <w:rPr>
          <w:b/>
          <w:sz w:val="27"/>
          <w:rtl/>
        </w:rPr>
        <w:t>).</w:t>
      </w:r>
      <w:r w:rsidRPr="00365F4F">
        <w:rPr>
          <w:rFonts w:hint="cs"/>
          <w:b/>
          <w:sz w:val="27"/>
          <w:rtl/>
        </w:rPr>
        <w:t xml:space="preserve"> قال</w:t>
      </w:r>
      <w:r w:rsidRPr="00365F4F">
        <w:rPr>
          <w:b/>
          <w:sz w:val="27"/>
          <w:rtl/>
        </w:rPr>
        <w:t xml:space="preserve">: </w:t>
      </w:r>
      <w:r w:rsidRPr="00365F4F">
        <w:rPr>
          <w:rFonts w:hint="cs"/>
          <w:b/>
          <w:sz w:val="27"/>
          <w:rtl/>
        </w:rPr>
        <w:t>قلت</w:t>
      </w:r>
      <w:r w:rsidR="00E6569F" w:rsidRPr="00365F4F">
        <w:rPr>
          <w:rFonts w:hint="cs"/>
          <w:b/>
          <w:sz w:val="27"/>
          <w:rtl/>
        </w:rPr>
        <w:t>ُ</w:t>
      </w:r>
      <w:r w:rsidRPr="00365F4F">
        <w:rPr>
          <w:b/>
          <w:sz w:val="27"/>
          <w:rtl/>
        </w:rPr>
        <w:t xml:space="preserve">: </w:t>
      </w:r>
      <w:r w:rsidRPr="00365F4F">
        <w:rPr>
          <w:rFonts w:hint="cs"/>
          <w:b/>
          <w:sz w:val="27"/>
          <w:rtl/>
        </w:rPr>
        <w:t>كيف</w:t>
      </w:r>
      <w:r w:rsidRPr="00365F4F">
        <w:rPr>
          <w:b/>
          <w:sz w:val="27"/>
          <w:rtl/>
        </w:rPr>
        <w:t xml:space="preserve"> </w:t>
      </w:r>
      <w:r w:rsidRPr="00365F4F">
        <w:rPr>
          <w:rFonts w:hint="cs"/>
          <w:b/>
          <w:sz w:val="27"/>
          <w:rtl/>
        </w:rPr>
        <w:t>صار</w:t>
      </w:r>
      <w:r w:rsidRPr="00365F4F">
        <w:rPr>
          <w:b/>
          <w:sz w:val="27"/>
          <w:rtl/>
        </w:rPr>
        <w:t xml:space="preserve"> </w:t>
      </w:r>
      <w:r w:rsidRPr="00365F4F">
        <w:rPr>
          <w:rFonts w:hint="cs"/>
          <w:b/>
          <w:sz w:val="27"/>
          <w:rtl/>
        </w:rPr>
        <w:t>ذا</w:t>
      </w:r>
      <w:r w:rsidRPr="00365F4F">
        <w:rPr>
          <w:b/>
          <w:sz w:val="27"/>
          <w:rtl/>
        </w:rPr>
        <w:t xml:space="preserve"> </w:t>
      </w:r>
      <w:r w:rsidRPr="00365F4F">
        <w:rPr>
          <w:rFonts w:hint="cs"/>
          <w:b/>
          <w:sz w:val="27"/>
          <w:rtl/>
        </w:rPr>
        <w:t>ولهذه</w:t>
      </w:r>
      <w:r w:rsidRPr="00365F4F">
        <w:rPr>
          <w:b/>
          <w:sz w:val="27"/>
          <w:rtl/>
        </w:rPr>
        <w:t xml:space="preserve"> </w:t>
      </w:r>
      <w:r w:rsidRPr="00365F4F">
        <w:rPr>
          <w:rFonts w:hint="cs"/>
          <w:b/>
          <w:sz w:val="27"/>
          <w:rtl/>
        </w:rPr>
        <w:t>الثمن</w:t>
      </w:r>
      <w:r w:rsidRPr="00365F4F">
        <w:rPr>
          <w:b/>
          <w:sz w:val="27"/>
          <w:rtl/>
        </w:rPr>
        <w:t xml:space="preserve"> </w:t>
      </w:r>
      <w:r w:rsidRPr="00365F4F">
        <w:rPr>
          <w:rFonts w:hint="cs"/>
          <w:b/>
          <w:sz w:val="27"/>
          <w:rtl/>
        </w:rPr>
        <w:t>ولهذه</w:t>
      </w:r>
      <w:r w:rsidRPr="00365F4F">
        <w:rPr>
          <w:b/>
          <w:sz w:val="27"/>
          <w:rtl/>
        </w:rPr>
        <w:t xml:space="preserve"> </w:t>
      </w:r>
      <w:r w:rsidRPr="00365F4F">
        <w:rPr>
          <w:rFonts w:hint="cs"/>
          <w:b/>
          <w:sz w:val="27"/>
          <w:rtl/>
        </w:rPr>
        <w:t>الربع</w:t>
      </w:r>
      <w:r w:rsidRPr="00365F4F">
        <w:rPr>
          <w:b/>
          <w:sz w:val="27"/>
          <w:rtl/>
        </w:rPr>
        <w:t xml:space="preserve"> </w:t>
      </w:r>
      <w:r w:rsidRPr="00365F4F">
        <w:rPr>
          <w:rFonts w:hint="cs"/>
          <w:b/>
          <w:sz w:val="27"/>
          <w:rtl/>
        </w:rPr>
        <w:t>مسم</w:t>
      </w:r>
      <w:r w:rsidR="00E6569F" w:rsidRPr="00365F4F">
        <w:rPr>
          <w:rFonts w:hint="cs"/>
          <w:b/>
          <w:sz w:val="27"/>
          <w:rtl/>
        </w:rPr>
        <w:t>ّ</w:t>
      </w:r>
      <w:r w:rsidRPr="00365F4F">
        <w:rPr>
          <w:rFonts w:hint="cs"/>
          <w:b/>
          <w:sz w:val="27"/>
          <w:rtl/>
        </w:rPr>
        <w:t>ى؟ قال</w:t>
      </w:r>
      <w:r w:rsidRPr="00365F4F">
        <w:rPr>
          <w:b/>
          <w:sz w:val="27"/>
          <w:rtl/>
        </w:rPr>
        <w:t xml:space="preserve">: </w:t>
      </w:r>
      <w:r w:rsidRPr="00365F4F">
        <w:rPr>
          <w:rFonts w:hint="cs"/>
          <w:b/>
          <w:sz w:val="27"/>
          <w:rtl/>
        </w:rPr>
        <w:t>لأن</w:t>
      </w:r>
      <w:r w:rsidRPr="00365F4F">
        <w:rPr>
          <w:b/>
          <w:sz w:val="27"/>
          <w:rtl/>
        </w:rPr>
        <w:t xml:space="preserve"> </w:t>
      </w:r>
      <w:r w:rsidRPr="00365F4F">
        <w:rPr>
          <w:rFonts w:hint="cs"/>
          <w:b/>
          <w:sz w:val="27"/>
          <w:rtl/>
        </w:rPr>
        <w:t>المرأة</w:t>
      </w:r>
      <w:r w:rsidRPr="00365F4F">
        <w:rPr>
          <w:b/>
          <w:sz w:val="27"/>
          <w:rtl/>
        </w:rPr>
        <w:t xml:space="preserve"> </w:t>
      </w:r>
      <w:r w:rsidRPr="00365F4F">
        <w:rPr>
          <w:rFonts w:hint="cs"/>
          <w:b/>
          <w:sz w:val="27"/>
          <w:rtl/>
        </w:rPr>
        <w:t>ليس</w:t>
      </w:r>
      <w:r w:rsidRPr="00365F4F">
        <w:rPr>
          <w:b/>
          <w:sz w:val="27"/>
          <w:rtl/>
        </w:rPr>
        <w:t xml:space="preserve"> </w:t>
      </w:r>
      <w:r w:rsidRPr="00365F4F">
        <w:rPr>
          <w:rFonts w:hint="cs"/>
          <w:b/>
          <w:sz w:val="27"/>
          <w:rtl/>
        </w:rPr>
        <w:t>لها</w:t>
      </w:r>
      <w:r w:rsidRPr="00365F4F">
        <w:rPr>
          <w:b/>
          <w:sz w:val="27"/>
          <w:rtl/>
        </w:rPr>
        <w:t xml:space="preserve"> </w:t>
      </w:r>
      <w:r w:rsidRPr="00365F4F">
        <w:rPr>
          <w:rFonts w:hint="cs"/>
          <w:b/>
          <w:sz w:val="27"/>
          <w:rtl/>
        </w:rPr>
        <w:t>نسب</w:t>
      </w:r>
      <w:r w:rsidR="00E6569F" w:rsidRPr="00365F4F">
        <w:rPr>
          <w:rFonts w:hint="cs"/>
          <w:b/>
          <w:sz w:val="27"/>
          <w:rtl/>
        </w:rPr>
        <w:t>ٌ</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به</w:t>
      </w:r>
      <w:r w:rsidR="00E6569F" w:rsidRPr="00365F4F">
        <w:rPr>
          <w:rFonts w:hint="cs"/>
          <w:b/>
          <w:sz w:val="27"/>
          <w:rtl/>
        </w:rPr>
        <w:t>،</w:t>
      </w:r>
      <w:r w:rsidRPr="00365F4F">
        <w:rPr>
          <w:b/>
          <w:sz w:val="27"/>
          <w:rtl/>
        </w:rPr>
        <w:t xml:space="preserve"> </w:t>
      </w:r>
      <w:r w:rsidRPr="00365F4F">
        <w:rPr>
          <w:rFonts w:hint="cs"/>
          <w:b/>
          <w:sz w:val="27"/>
          <w:rtl/>
        </w:rPr>
        <w:t>وإنما</w:t>
      </w:r>
      <w:r w:rsidRPr="00365F4F">
        <w:rPr>
          <w:b/>
          <w:sz w:val="27"/>
          <w:rtl/>
        </w:rPr>
        <w:t xml:space="preserve"> </w:t>
      </w:r>
      <w:r w:rsidRPr="00365F4F">
        <w:rPr>
          <w:rFonts w:hint="cs"/>
          <w:b/>
          <w:sz w:val="27"/>
          <w:rtl/>
        </w:rPr>
        <w:t>هي</w:t>
      </w:r>
      <w:r w:rsidRPr="00365F4F">
        <w:rPr>
          <w:b/>
          <w:sz w:val="27"/>
          <w:rtl/>
        </w:rPr>
        <w:t xml:space="preserve"> </w:t>
      </w:r>
      <w:r w:rsidRPr="00365F4F">
        <w:rPr>
          <w:rFonts w:hint="cs"/>
          <w:b/>
          <w:sz w:val="27"/>
          <w:rtl/>
        </w:rPr>
        <w:t>دخيل</w:t>
      </w:r>
      <w:r w:rsidR="00E6569F" w:rsidRPr="00365F4F">
        <w:rPr>
          <w:rFonts w:hint="cs"/>
          <w:b/>
          <w:sz w:val="27"/>
          <w:rtl/>
        </w:rPr>
        <w:t>ٌ</w:t>
      </w:r>
      <w:r w:rsidRPr="00365F4F">
        <w:rPr>
          <w:b/>
          <w:sz w:val="27"/>
          <w:rtl/>
        </w:rPr>
        <w:t xml:space="preserve"> </w:t>
      </w:r>
      <w:r w:rsidRPr="00365F4F">
        <w:rPr>
          <w:rFonts w:hint="cs"/>
          <w:b/>
          <w:sz w:val="27"/>
          <w:rtl/>
        </w:rPr>
        <w:t>عليهم، إنما</w:t>
      </w:r>
      <w:r w:rsidRPr="00365F4F">
        <w:rPr>
          <w:b/>
          <w:sz w:val="27"/>
          <w:rtl/>
        </w:rPr>
        <w:t xml:space="preserve"> </w:t>
      </w:r>
      <w:r w:rsidRPr="00365F4F">
        <w:rPr>
          <w:rFonts w:hint="cs"/>
          <w:b/>
          <w:sz w:val="27"/>
          <w:rtl/>
        </w:rPr>
        <w:t>صار</w:t>
      </w:r>
      <w:r w:rsidRPr="00365F4F">
        <w:rPr>
          <w:b/>
          <w:sz w:val="27"/>
          <w:rtl/>
        </w:rPr>
        <w:t xml:space="preserve"> </w:t>
      </w:r>
      <w:r w:rsidRPr="00365F4F">
        <w:rPr>
          <w:rFonts w:hint="cs"/>
          <w:b/>
          <w:sz w:val="27"/>
          <w:rtl/>
        </w:rPr>
        <w:t>هذا</w:t>
      </w:r>
      <w:r w:rsidRPr="00365F4F">
        <w:rPr>
          <w:b/>
          <w:sz w:val="27"/>
          <w:rtl/>
        </w:rPr>
        <w:t xml:space="preserve"> </w:t>
      </w:r>
      <w:r w:rsidRPr="00365F4F">
        <w:rPr>
          <w:rFonts w:hint="cs"/>
          <w:b/>
          <w:sz w:val="27"/>
          <w:rtl/>
        </w:rPr>
        <w:t>كذا</w:t>
      </w:r>
      <w:r w:rsidRPr="00365F4F">
        <w:rPr>
          <w:b/>
          <w:sz w:val="27"/>
          <w:rtl/>
        </w:rPr>
        <w:t xml:space="preserve"> </w:t>
      </w:r>
      <w:r w:rsidRPr="00365F4F">
        <w:rPr>
          <w:rFonts w:hint="cs"/>
          <w:b/>
          <w:sz w:val="27"/>
          <w:rtl/>
        </w:rPr>
        <w:t>لئلا</w:t>
      </w:r>
      <w:r w:rsidRPr="00365F4F">
        <w:rPr>
          <w:b/>
          <w:sz w:val="27"/>
          <w:rtl/>
        </w:rPr>
        <w:t xml:space="preserve"> </w:t>
      </w:r>
      <w:r w:rsidRPr="00365F4F">
        <w:rPr>
          <w:rFonts w:hint="cs"/>
          <w:b/>
          <w:sz w:val="27"/>
          <w:rtl/>
        </w:rPr>
        <w:t>تتزو</w:t>
      </w:r>
      <w:r w:rsidR="003214EF" w:rsidRPr="00365F4F">
        <w:rPr>
          <w:rFonts w:hint="cs"/>
          <w:b/>
          <w:sz w:val="27"/>
          <w:rtl/>
        </w:rPr>
        <w:t>ّ</w:t>
      </w:r>
      <w:r w:rsidRPr="00365F4F">
        <w:rPr>
          <w:rFonts w:hint="cs"/>
          <w:b/>
          <w:sz w:val="27"/>
          <w:rtl/>
        </w:rPr>
        <w:t>ج</w:t>
      </w:r>
      <w:r w:rsidRPr="00365F4F">
        <w:rPr>
          <w:b/>
          <w:sz w:val="27"/>
          <w:rtl/>
        </w:rPr>
        <w:t xml:space="preserve"> </w:t>
      </w:r>
      <w:r w:rsidRPr="00365F4F">
        <w:rPr>
          <w:rFonts w:hint="cs"/>
          <w:b/>
          <w:sz w:val="27"/>
          <w:rtl/>
        </w:rPr>
        <w:t>المرأة</w:t>
      </w:r>
      <w:r w:rsidR="00E6569F" w:rsidRPr="00365F4F">
        <w:rPr>
          <w:rFonts w:hint="cs"/>
          <w:b/>
          <w:sz w:val="27"/>
          <w:rtl/>
        </w:rPr>
        <w:t>،</w:t>
      </w:r>
      <w:r w:rsidRPr="00365F4F">
        <w:rPr>
          <w:b/>
          <w:sz w:val="27"/>
          <w:rtl/>
        </w:rPr>
        <w:t xml:space="preserve"> </w:t>
      </w:r>
      <w:r w:rsidRPr="00365F4F">
        <w:rPr>
          <w:rFonts w:hint="cs"/>
          <w:b/>
          <w:sz w:val="27"/>
          <w:rtl/>
        </w:rPr>
        <w:t>فيجيء</w:t>
      </w:r>
      <w:r w:rsidRPr="00365F4F">
        <w:rPr>
          <w:b/>
          <w:sz w:val="27"/>
          <w:rtl/>
        </w:rPr>
        <w:t xml:space="preserve"> </w:t>
      </w:r>
      <w:r w:rsidRPr="00365F4F">
        <w:rPr>
          <w:rFonts w:hint="cs"/>
          <w:b/>
          <w:sz w:val="27"/>
          <w:rtl/>
        </w:rPr>
        <w:t>زوجها</w:t>
      </w:r>
      <w:r w:rsidRPr="00365F4F">
        <w:rPr>
          <w:b/>
          <w:sz w:val="27"/>
          <w:rtl/>
        </w:rPr>
        <w:t xml:space="preserve"> </w:t>
      </w:r>
      <w:r w:rsidRPr="00365F4F">
        <w:rPr>
          <w:rFonts w:hint="cs"/>
          <w:b/>
          <w:sz w:val="27"/>
          <w:rtl/>
        </w:rPr>
        <w:t>أو</w:t>
      </w:r>
      <w:r w:rsidRPr="00365F4F">
        <w:rPr>
          <w:b/>
          <w:sz w:val="27"/>
          <w:rtl/>
        </w:rPr>
        <w:t xml:space="preserve"> </w:t>
      </w:r>
      <w:r w:rsidRPr="00365F4F">
        <w:rPr>
          <w:rFonts w:hint="cs"/>
          <w:b/>
          <w:sz w:val="27"/>
          <w:rtl/>
        </w:rPr>
        <w:t>ولدها</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قوم</w:t>
      </w:r>
      <w:r w:rsidR="00E6569F" w:rsidRPr="00365F4F">
        <w:rPr>
          <w:rFonts w:hint="cs"/>
          <w:b/>
          <w:sz w:val="27"/>
          <w:rtl/>
        </w:rPr>
        <w:t>ٍ</w:t>
      </w:r>
      <w:r w:rsidRPr="00365F4F">
        <w:rPr>
          <w:b/>
          <w:sz w:val="27"/>
          <w:rtl/>
        </w:rPr>
        <w:t xml:space="preserve"> </w:t>
      </w:r>
      <w:r w:rsidRPr="00365F4F">
        <w:rPr>
          <w:rFonts w:hint="cs"/>
          <w:b/>
          <w:sz w:val="27"/>
          <w:rtl/>
        </w:rPr>
        <w:t>آخرين فيزاحم</w:t>
      </w:r>
      <w:r w:rsidRPr="00365F4F">
        <w:rPr>
          <w:b/>
          <w:sz w:val="27"/>
          <w:rtl/>
        </w:rPr>
        <w:t xml:space="preserve"> </w:t>
      </w:r>
      <w:r w:rsidRPr="00365F4F">
        <w:rPr>
          <w:rFonts w:hint="cs"/>
          <w:b/>
          <w:sz w:val="27"/>
          <w:rtl/>
        </w:rPr>
        <w:t>قوماً</w:t>
      </w:r>
      <w:r w:rsidRPr="00365F4F">
        <w:rPr>
          <w:b/>
          <w:sz w:val="27"/>
          <w:rtl/>
        </w:rPr>
        <w:t xml:space="preserve"> </w:t>
      </w:r>
      <w:r w:rsidRPr="00365F4F">
        <w:rPr>
          <w:rFonts w:hint="cs"/>
          <w:b/>
          <w:sz w:val="27"/>
          <w:rtl/>
        </w:rPr>
        <w:t>آخرين</w:t>
      </w:r>
      <w:r w:rsidRPr="00365F4F">
        <w:rPr>
          <w:b/>
          <w:sz w:val="27"/>
          <w:rtl/>
        </w:rPr>
        <w:t xml:space="preserve"> </w:t>
      </w:r>
      <w:r w:rsidRPr="00365F4F">
        <w:rPr>
          <w:rFonts w:hint="cs"/>
          <w:b/>
          <w:sz w:val="27"/>
          <w:rtl/>
        </w:rPr>
        <w:t>في</w:t>
      </w:r>
      <w:r w:rsidRPr="00365F4F">
        <w:rPr>
          <w:b/>
          <w:sz w:val="27"/>
          <w:rtl/>
        </w:rPr>
        <w:t xml:space="preserve"> </w:t>
      </w:r>
      <w:r w:rsidRPr="00365F4F">
        <w:rPr>
          <w:rFonts w:hint="cs"/>
          <w:b/>
          <w:sz w:val="27"/>
          <w:rtl/>
        </w:rPr>
        <w:t>عقارهم</w:t>
      </w:r>
      <w:r w:rsidRPr="00802ECF">
        <w:rPr>
          <w:rFonts w:hint="eastAsia"/>
          <w:b/>
          <w:sz w:val="24"/>
          <w:szCs w:val="24"/>
          <w:rtl/>
        </w:rPr>
        <w:t>»</w:t>
      </w:r>
      <w:r w:rsidRPr="003E3FD2">
        <w:rPr>
          <w:b/>
          <w:sz w:val="27"/>
          <w:vertAlign w:val="superscript"/>
          <w:rtl/>
        </w:rPr>
        <w:t>(</w:t>
      </w:r>
      <w:r w:rsidRPr="003E3FD2">
        <w:rPr>
          <w:rStyle w:val="ac"/>
          <w:b/>
          <w:sz w:val="27"/>
          <w:rtl/>
        </w:rPr>
        <w:endnoteReference w:id="568"/>
      </w:r>
      <w:r w:rsidRPr="003E3FD2">
        <w:rPr>
          <w:b/>
          <w:sz w:val="27"/>
          <w:vertAlign w:val="superscript"/>
          <w:rtl/>
        </w:rPr>
        <w:t>)</w:t>
      </w:r>
      <w:r w:rsidRPr="00365F4F">
        <w:rPr>
          <w:rFonts w:hint="cs"/>
          <w:b/>
          <w:sz w:val="27"/>
          <w:rtl/>
        </w:rPr>
        <w:t xml:space="preserve">. </w:t>
      </w:r>
    </w:p>
    <w:p w:rsidR="00614907" w:rsidRPr="00577EDF" w:rsidRDefault="00614907" w:rsidP="00577EDF">
      <w:pPr>
        <w:spacing w:line="420" w:lineRule="exact"/>
        <w:rPr>
          <w:sz w:val="27"/>
          <w:rtl/>
        </w:rPr>
      </w:pPr>
    </w:p>
    <w:p w:rsidR="00614907" w:rsidRPr="00365F4F" w:rsidRDefault="00614907" w:rsidP="00124BC6">
      <w:pPr>
        <w:pStyle w:val="31"/>
        <w:rPr>
          <w:color w:val="auto"/>
          <w:rtl/>
        </w:rPr>
      </w:pPr>
      <w:r w:rsidRPr="00365F4F">
        <w:rPr>
          <w:rFonts w:hint="cs"/>
          <w:color w:val="auto"/>
          <w:rtl/>
        </w:rPr>
        <w:t>الإشكال في الرواية الحادية عشرة</w:t>
      </w:r>
    </w:p>
    <w:p w:rsidR="00614907" w:rsidRPr="00365F4F" w:rsidRDefault="00614907" w:rsidP="00124BC6">
      <w:pPr>
        <w:rPr>
          <w:bCs/>
          <w:sz w:val="27"/>
          <w:rtl/>
        </w:rPr>
      </w:pPr>
      <w:r w:rsidRPr="00365F4F">
        <w:rPr>
          <w:rFonts w:hint="cs"/>
          <w:b/>
          <w:bCs/>
          <w:sz w:val="27"/>
          <w:rtl/>
        </w:rPr>
        <w:t>أو</w:t>
      </w:r>
      <w:r w:rsidR="003214EF" w:rsidRPr="00365F4F">
        <w:rPr>
          <w:rFonts w:hint="cs"/>
          <w:b/>
          <w:bCs/>
          <w:sz w:val="27"/>
          <w:rtl/>
        </w:rPr>
        <w:t>ّ</w:t>
      </w:r>
      <w:r w:rsidRPr="00365F4F">
        <w:rPr>
          <w:rFonts w:hint="cs"/>
          <w:b/>
          <w:bCs/>
          <w:sz w:val="27"/>
          <w:rtl/>
        </w:rPr>
        <w:t>لاً</w:t>
      </w:r>
      <w:r w:rsidRPr="00365F4F">
        <w:rPr>
          <w:rFonts w:hint="cs"/>
          <w:sz w:val="27"/>
          <w:rtl/>
        </w:rPr>
        <w:t>: إن هذه الصحيحة تدلّ على إرث الزوجة من قيمة الطوب والخشب والقصب والبناء، بينما تدل صحيحة الفضلاء الخمسة (الرواية الخامسة) على إرث الزوجة من قيمة الطوب والخشب فقط، ولا تشتمل على ذكر قيمة البناء. ومن الواضح أن قيمة البناء تختلف عن قيمة المواد</w:t>
      </w:r>
      <w:r w:rsidR="003214EF" w:rsidRPr="00365F4F">
        <w:rPr>
          <w:rFonts w:hint="cs"/>
          <w:sz w:val="27"/>
          <w:rtl/>
        </w:rPr>
        <w:t>ّ</w:t>
      </w:r>
      <w:r w:rsidRPr="00365F4F">
        <w:rPr>
          <w:rFonts w:hint="cs"/>
          <w:sz w:val="27"/>
          <w:rtl/>
        </w:rPr>
        <w:t xml:space="preserve"> المستعملة فيه. وعلى هذا الأساس تكون هاتان الصحيحتان متعارضتين، والقاعدة المت</w:t>
      </w:r>
      <w:r w:rsidR="003214EF" w:rsidRPr="00365F4F">
        <w:rPr>
          <w:rFonts w:hint="cs"/>
          <w:sz w:val="27"/>
          <w:rtl/>
        </w:rPr>
        <w:t>َّ</w:t>
      </w:r>
      <w:r w:rsidRPr="00365F4F">
        <w:rPr>
          <w:rFonts w:hint="cs"/>
          <w:sz w:val="27"/>
          <w:rtl/>
        </w:rPr>
        <w:t xml:space="preserve">بعة في التعارض هي التساقط. </w:t>
      </w:r>
    </w:p>
    <w:p w:rsidR="00614907" w:rsidRPr="00365F4F" w:rsidRDefault="00614907" w:rsidP="00124BC6">
      <w:pPr>
        <w:rPr>
          <w:bCs/>
          <w:sz w:val="27"/>
          <w:rtl/>
        </w:rPr>
      </w:pPr>
      <w:r w:rsidRPr="00365F4F">
        <w:rPr>
          <w:rFonts w:hint="cs"/>
          <w:b/>
          <w:bCs/>
          <w:sz w:val="27"/>
          <w:rtl/>
        </w:rPr>
        <w:t>ثانياً</w:t>
      </w:r>
      <w:r w:rsidRPr="00365F4F">
        <w:rPr>
          <w:rFonts w:hint="cs"/>
          <w:sz w:val="27"/>
          <w:rtl/>
        </w:rPr>
        <w:t xml:space="preserve">: هناك في هذه الرواية احتمالان: </w:t>
      </w:r>
      <w:r w:rsidRPr="00365F4F">
        <w:rPr>
          <w:rFonts w:hint="cs"/>
          <w:b/>
          <w:bCs/>
          <w:sz w:val="27"/>
          <w:rtl/>
        </w:rPr>
        <w:t>الاحتمال الأول</w:t>
      </w:r>
      <w:r w:rsidR="003214EF" w:rsidRPr="00365F4F">
        <w:rPr>
          <w:rFonts w:hint="cs"/>
          <w:sz w:val="27"/>
          <w:rtl/>
        </w:rPr>
        <w:t>:</w:t>
      </w:r>
      <w:r w:rsidRPr="00365F4F">
        <w:rPr>
          <w:rFonts w:hint="cs"/>
          <w:sz w:val="27"/>
          <w:rtl/>
        </w:rPr>
        <w:t xml:space="preserve"> أن يكون المراد من </w:t>
      </w:r>
      <w:r w:rsidRPr="00802ECF">
        <w:rPr>
          <w:rFonts w:hint="eastAsia"/>
          <w:b/>
          <w:sz w:val="24"/>
          <w:szCs w:val="24"/>
          <w:rtl/>
        </w:rPr>
        <w:t>«</w:t>
      </w:r>
      <w:r w:rsidRPr="00365F4F">
        <w:rPr>
          <w:rFonts w:hint="cs"/>
          <w:sz w:val="27"/>
          <w:rtl/>
        </w:rPr>
        <w:t>الأرض</w:t>
      </w:r>
      <w:r w:rsidRPr="00802ECF">
        <w:rPr>
          <w:rFonts w:hint="eastAsia"/>
          <w:b/>
          <w:sz w:val="24"/>
          <w:szCs w:val="24"/>
          <w:rtl/>
        </w:rPr>
        <w:t>»</w:t>
      </w:r>
      <w:r w:rsidRPr="00365F4F">
        <w:rPr>
          <w:rFonts w:hint="cs"/>
          <w:sz w:val="27"/>
          <w:rtl/>
        </w:rPr>
        <w:t xml:space="preserve"> و</w:t>
      </w:r>
      <w:r w:rsidRPr="00802ECF">
        <w:rPr>
          <w:rFonts w:hint="eastAsia"/>
          <w:b/>
          <w:sz w:val="24"/>
          <w:szCs w:val="24"/>
          <w:rtl/>
        </w:rPr>
        <w:t>«</w:t>
      </w:r>
      <w:r w:rsidRPr="00365F4F">
        <w:rPr>
          <w:rFonts w:hint="cs"/>
          <w:sz w:val="27"/>
          <w:rtl/>
        </w:rPr>
        <w:t>العقارات</w:t>
      </w:r>
      <w:r w:rsidRPr="00802ECF">
        <w:rPr>
          <w:rFonts w:hint="eastAsia"/>
          <w:b/>
          <w:sz w:val="24"/>
          <w:szCs w:val="24"/>
          <w:rtl/>
        </w:rPr>
        <w:t>»</w:t>
      </w:r>
      <w:r w:rsidRPr="00365F4F">
        <w:rPr>
          <w:rFonts w:hint="cs"/>
          <w:sz w:val="27"/>
          <w:rtl/>
        </w:rPr>
        <w:t xml:space="preserve"> في الرواية مطلق الأرض، وبطبيعة الحال فإن هذا هو ما يدلّ عليه ظاهر لفظ </w:t>
      </w:r>
      <w:r w:rsidRPr="00802ECF">
        <w:rPr>
          <w:rFonts w:hint="eastAsia"/>
          <w:b/>
          <w:sz w:val="24"/>
          <w:szCs w:val="24"/>
          <w:rtl/>
        </w:rPr>
        <w:t>«</w:t>
      </w:r>
      <w:r w:rsidRPr="00365F4F">
        <w:rPr>
          <w:rFonts w:hint="cs"/>
          <w:sz w:val="27"/>
          <w:rtl/>
        </w:rPr>
        <w:t>الأرض</w:t>
      </w:r>
      <w:r w:rsidRPr="00802ECF">
        <w:rPr>
          <w:rFonts w:hint="eastAsia"/>
          <w:b/>
          <w:sz w:val="24"/>
          <w:szCs w:val="24"/>
          <w:rtl/>
        </w:rPr>
        <w:t>»</w:t>
      </w:r>
      <w:r w:rsidRPr="00365F4F">
        <w:rPr>
          <w:rFonts w:hint="cs"/>
          <w:sz w:val="27"/>
          <w:rtl/>
        </w:rPr>
        <w:t xml:space="preserve"> أيضاً. </w:t>
      </w:r>
      <w:r w:rsidRPr="00365F4F">
        <w:rPr>
          <w:rFonts w:hint="cs"/>
          <w:b/>
          <w:bCs/>
          <w:sz w:val="27"/>
          <w:rtl/>
        </w:rPr>
        <w:t>والاحتمال الثاني</w:t>
      </w:r>
      <w:r w:rsidRPr="00365F4F">
        <w:rPr>
          <w:rFonts w:hint="cs"/>
          <w:sz w:val="27"/>
          <w:rtl/>
        </w:rPr>
        <w:t>: أن يكون المراد من هذه الألفاظ ـ بقرينة ذكر قيمة الأشياء الخاص</w:t>
      </w:r>
      <w:r w:rsidR="003214EF" w:rsidRPr="00365F4F">
        <w:rPr>
          <w:rFonts w:hint="cs"/>
          <w:sz w:val="27"/>
          <w:rtl/>
        </w:rPr>
        <w:t>ّ</w:t>
      </w:r>
      <w:r w:rsidRPr="00365F4F">
        <w:rPr>
          <w:rFonts w:hint="cs"/>
          <w:sz w:val="27"/>
          <w:rtl/>
        </w:rPr>
        <w:t>ة بالمنازل السكنية ـ هو أرض الد</w:t>
      </w:r>
      <w:r w:rsidR="003214EF" w:rsidRPr="00365F4F">
        <w:rPr>
          <w:rFonts w:hint="cs"/>
          <w:sz w:val="27"/>
          <w:rtl/>
        </w:rPr>
        <w:t>ُّ</w:t>
      </w:r>
      <w:r w:rsidRPr="00365F4F">
        <w:rPr>
          <w:rFonts w:hint="cs"/>
          <w:sz w:val="27"/>
          <w:rtl/>
        </w:rPr>
        <w:t xml:space="preserve">ور السكنية. وعليه يكون للرواية احتمالان، ولا يمكن الاستدلال بها. </w:t>
      </w:r>
    </w:p>
    <w:p w:rsidR="00614907" w:rsidRPr="00365F4F" w:rsidRDefault="00614907" w:rsidP="00124BC6">
      <w:pPr>
        <w:rPr>
          <w:b/>
          <w:sz w:val="27"/>
          <w:rtl/>
        </w:rPr>
      </w:pPr>
      <w:r w:rsidRPr="00365F4F">
        <w:rPr>
          <w:rFonts w:hint="cs"/>
          <w:bCs/>
          <w:sz w:val="27"/>
          <w:rtl/>
        </w:rPr>
        <w:t>12ـ صحيحة محمد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مسلم</w:t>
      </w:r>
      <w:r w:rsidRPr="00365F4F">
        <w:rPr>
          <w:rFonts w:hint="cs"/>
          <w:b/>
          <w:sz w:val="27"/>
          <w:rtl/>
        </w:rPr>
        <w:t xml:space="preserve"> قال</w:t>
      </w:r>
      <w:r w:rsidRPr="00365F4F">
        <w:rPr>
          <w:b/>
          <w:sz w:val="27"/>
          <w:rtl/>
        </w:rPr>
        <w:t xml:space="preserve">: </w:t>
      </w:r>
      <w:r w:rsidRPr="00365F4F">
        <w:rPr>
          <w:rFonts w:hint="cs"/>
          <w:b/>
          <w:sz w:val="27"/>
          <w:rtl/>
        </w:rPr>
        <w:t>قال</w:t>
      </w:r>
      <w:r w:rsidRPr="00365F4F">
        <w:rPr>
          <w:b/>
          <w:sz w:val="27"/>
          <w:rtl/>
        </w:rPr>
        <w:t xml:space="preserve"> </w:t>
      </w:r>
      <w:r w:rsidRPr="00365F4F">
        <w:rPr>
          <w:rFonts w:hint="cs"/>
          <w:b/>
          <w:sz w:val="27"/>
          <w:rtl/>
        </w:rPr>
        <w:t>أبو</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003214EF" w:rsidRPr="00365F4F">
        <w:rPr>
          <w:rFonts w:hint="cs"/>
          <w:b/>
          <w:sz w:val="27"/>
          <w:rtl/>
        </w:rPr>
        <w:t>:</w:t>
      </w:r>
      <w:r w:rsidRPr="00365F4F">
        <w:rPr>
          <w:b/>
          <w:sz w:val="27"/>
          <w:rtl/>
        </w:rPr>
        <w:t xml:space="preserve"> </w:t>
      </w:r>
      <w:r w:rsidR="00577EDF" w:rsidRPr="00802ECF">
        <w:rPr>
          <w:rFonts w:hint="eastAsia"/>
          <w:b/>
          <w:sz w:val="24"/>
          <w:szCs w:val="24"/>
          <w:rtl/>
        </w:rPr>
        <w:t>«</w:t>
      </w:r>
      <w:r w:rsidRPr="00365F4F">
        <w:rPr>
          <w:rFonts w:hint="cs"/>
          <w:b/>
          <w:sz w:val="27"/>
          <w:rtl/>
        </w:rPr>
        <w:t>ترث</w:t>
      </w:r>
      <w:r w:rsidRPr="00365F4F">
        <w:rPr>
          <w:b/>
          <w:sz w:val="27"/>
          <w:rtl/>
        </w:rPr>
        <w:t xml:space="preserve"> </w:t>
      </w:r>
      <w:r w:rsidRPr="00365F4F">
        <w:rPr>
          <w:rFonts w:hint="cs"/>
          <w:b/>
          <w:sz w:val="27"/>
          <w:rtl/>
        </w:rPr>
        <w:t>المرأة</w:t>
      </w:r>
      <w:r w:rsidRPr="00365F4F">
        <w:rPr>
          <w:b/>
          <w:sz w:val="27"/>
          <w:rtl/>
        </w:rPr>
        <w:t xml:space="preserve"> </w:t>
      </w:r>
      <w:r w:rsidRPr="00365F4F">
        <w:rPr>
          <w:rFonts w:hint="cs"/>
          <w:b/>
          <w:sz w:val="27"/>
          <w:rtl/>
        </w:rPr>
        <w:t>الطوب، ولا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الرباع</w:t>
      </w:r>
      <w:r w:rsidRPr="00365F4F">
        <w:rPr>
          <w:b/>
          <w:sz w:val="27"/>
          <w:rtl/>
        </w:rPr>
        <w:t xml:space="preserve"> </w:t>
      </w:r>
      <w:r w:rsidRPr="00365F4F">
        <w:rPr>
          <w:rFonts w:hint="cs"/>
          <w:b/>
          <w:sz w:val="27"/>
          <w:rtl/>
        </w:rPr>
        <w:t>شيئاً</w:t>
      </w:r>
      <w:r w:rsidR="00D46339" w:rsidRPr="00365F4F">
        <w:rPr>
          <w:rFonts w:hint="cs"/>
          <w:b/>
          <w:sz w:val="27"/>
          <w:rtl/>
        </w:rPr>
        <w:t>،</w:t>
      </w:r>
      <w:r w:rsidRPr="00365F4F">
        <w:rPr>
          <w:b/>
          <w:sz w:val="27"/>
          <w:rtl/>
        </w:rPr>
        <w:t xml:space="preserve"> </w:t>
      </w:r>
      <w:r w:rsidRPr="00365F4F">
        <w:rPr>
          <w:rFonts w:hint="cs"/>
          <w:b/>
          <w:sz w:val="27"/>
          <w:rtl/>
        </w:rPr>
        <w:t>قال</w:t>
      </w:r>
      <w:r w:rsidRPr="00365F4F">
        <w:rPr>
          <w:b/>
          <w:sz w:val="27"/>
          <w:rtl/>
        </w:rPr>
        <w:t xml:space="preserve">: </w:t>
      </w:r>
      <w:r w:rsidRPr="00365F4F">
        <w:rPr>
          <w:rFonts w:hint="cs"/>
          <w:b/>
          <w:sz w:val="27"/>
          <w:rtl/>
        </w:rPr>
        <w:t>قلت</w:t>
      </w:r>
      <w:r w:rsidR="007E2A74" w:rsidRPr="00365F4F">
        <w:rPr>
          <w:rFonts w:hint="cs"/>
          <w:b/>
          <w:sz w:val="27"/>
          <w:rtl/>
        </w:rPr>
        <w:t>ُ</w:t>
      </w:r>
      <w:r w:rsidRPr="00365F4F">
        <w:rPr>
          <w:b/>
          <w:sz w:val="27"/>
          <w:rtl/>
        </w:rPr>
        <w:t xml:space="preserve">: </w:t>
      </w:r>
      <w:r w:rsidRPr="00365F4F">
        <w:rPr>
          <w:rFonts w:hint="cs"/>
          <w:b/>
          <w:sz w:val="27"/>
          <w:rtl/>
        </w:rPr>
        <w:t>كيف</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الفرع</w:t>
      </w:r>
      <w:r w:rsidR="007E2A74" w:rsidRPr="00365F4F">
        <w:rPr>
          <w:rFonts w:hint="cs"/>
          <w:b/>
          <w:sz w:val="27"/>
          <w:rtl/>
        </w:rPr>
        <w:t>،</w:t>
      </w:r>
      <w:r w:rsidRPr="00365F4F">
        <w:rPr>
          <w:b/>
          <w:sz w:val="27"/>
          <w:rtl/>
        </w:rPr>
        <w:t xml:space="preserve"> </w:t>
      </w:r>
      <w:r w:rsidRPr="00365F4F">
        <w:rPr>
          <w:rFonts w:hint="cs"/>
          <w:b/>
          <w:sz w:val="27"/>
          <w:rtl/>
        </w:rPr>
        <w:t>ولا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الرباع</w:t>
      </w:r>
      <w:r w:rsidRPr="00365F4F">
        <w:rPr>
          <w:b/>
          <w:sz w:val="27"/>
          <w:rtl/>
        </w:rPr>
        <w:t xml:space="preserve"> </w:t>
      </w:r>
      <w:r w:rsidRPr="00365F4F">
        <w:rPr>
          <w:rFonts w:hint="cs"/>
          <w:b/>
          <w:sz w:val="27"/>
          <w:rtl/>
        </w:rPr>
        <w:t xml:space="preserve">شيئاً؟ </w:t>
      </w:r>
      <w:r w:rsidRPr="00365F4F">
        <w:rPr>
          <w:rFonts w:hint="cs"/>
          <w:b/>
          <w:sz w:val="27"/>
          <w:rtl/>
        </w:rPr>
        <w:lastRenderedPageBreak/>
        <w:t>فقال</w:t>
      </w:r>
      <w:r w:rsidRPr="00365F4F">
        <w:rPr>
          <w:b/>
          <w:sz w:val="27"/>
          <w:rtl/>
        </w:rPr>
        <w:t xml:space="preserve">: </w:t>
      </w:r>
      <w:r w:rsidRPr="00365F4F">
        <w:rPr>
          <w:rFonts w:hint="cs"/>
          <w:b/>
          <w:sz w:val="27"/>
          <w:rtl/>
        </w:rPr>
        <w:t>ليس</w:t>
      </w:r>
      <w:r w:rsidRPr="00365F4F">
        <w:rPr>
          <w:b/>
          <w:sz w:val="27"/>
          <w:rtl/>
        </w:rPr>
        <w:t xml:space="preserve"> </w:t>
      </w:r>
      <w:r w:rsidRPr="00365F4F">
        <w:rPr>
          <w:rFonts w:hint="cs"/>
          <w:b/>
          <w:sz w:val="27"/>
          <w:rtl/>
        </w:rPr>
        <w:t>لها</w:t>
      </w:r>
      <w:r w:rsidRPr="00365F4F">
        <w:rPr>
          <w:b/>
          <w:sz w:val="27"/>
          <w:rtl/>
        </w:rPr>
        <w:t xml:space="preserve"> </w:t>
      </w:r>
      <w:r w:rsidRPr="00365F4F">
        <w:rPr>
          <w:rFonts w:hint="cs"/>
          <w:b/>
          <w:sz w:val="27"/>
          <w:rtl/>
        </w:rPr>
        <w:t>منه</w:t>
      </w:r>
      <w:r w:rsidRPr="00365F4F">
        <w:rPr>
          <w:b/>
          <w:sz w:val="27"/>
          <w:rtl/>
        </w:rPr>
        <w:t xml:space="preserve"> </w:t>
      </w:r>
      <w:r w:rsidRPr="00365F4F">
        <w:rPr>
          <w:rFonts w:hint="cs"/>
          <w:b/>
          <w:sz w:val="27"/>
          <w:rtl/>
        </w:rPr>
        <w:t>نسب</w:t>
      </w:r>
      <w:r w:rsidR="007E2A74" w:rsidRPr="00365F4F">
        <w:rPr>
          <w:rFonts w:hint="cs"/>
          <w:b/>
          <w:sz w:val="27"/>
          <w:rtl/>
        </w:rPr>
        <w:t>ٌ</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به</w:t>
      </w:r>
      <w:r w:rsidR="007E2A74" w:rsidRPr="00365F4F">
        <w:rPr>
          <w:rFonts w:hint="cs"/>
          <w:b/>
          <w:sz w:val="27"/>
          <w:rtl/>
        </w:rPr>
        <w:t>،</w:t>
      </w:r>
      <w:r w:rsidRPr="00365F4F">
        <w:rPr>
          <w:b/>
          <w:sz w:val="27"/>
          <w:rtl/>
        </w:rPr>
        <w:t xml:space="preserve"> </w:t>
      </w:r>
      <w:r w:rsidRPr="00365F4F">
        <w:rPr>
          <w:rFonts w:hint="cs"/>
          <w:b/>
          <w:sz w:val="27"/>
          <w:rtl/>
        </w:rPr>
        <w:t>وإنما</w:t>
      </w:r>
      <w:r w:rsidRPr="00365F4F">
        <w:rPr>
          <w:b/>
          <w:sz w:val="27"/>
          <w:rtl/>
        </w:rPr>
        <w:t xml:space="preserve"> </w:t>
      </w:r>
      <w:r w:rsidRPr="00365F4F">
        <w:rPr>
          <w:rFonts w:hint="cs"/>
          <w:b/>
          <w:sz w:val="27"/>
          <w:rtl/>
        </w:rPr>
        <w:t>هي</w:t>
      </w:r>
      <w:r w:rsidRPr="00365F4F">
        <w:rPr>
          <w:b/>
          <w:sz w:val="27"/>
          <w:rtl/>
        </w:rPr>
        <w:t xml:space="preserve"> </w:t>
      </w:r>
      <w:r w:rsidRPr="00365F4F">
        <w:rPr>
          <w:rFonts w:hint="cs"/>
          <w:b/>
          <w:sz w:val="27"/>
          <w:rtl/>
        </w:rPr>
        <w:t>دخيل</w:t>
      </w:r>
      <w:r w:rsidR="007E2A74" w:rsidRPr="00365F4F">
        <w:rPr>
          <w:rFonts w:hint="cs"/>
          <w:b/>
          <w:sz w:val="27"/>
          <w:rtl/>
        </w:rPr>
        <w:t>ٌ</w:t>
      </w:r>
      <w:r w:rsidRPr="00365F4F">
        <w:rPr>
          <w:b/>
          <w:sz w:val="27"/>
          <w:rtl/>
        </w:rPr>
        <w:t xml:space="preserve"> </w:t>
      </w:r>
      <w:r w:rsidRPr="00365F4F">
        <w:rPr>
          <w:rFonts w:hint="cs"/>
          <w:b/>
          <w:sz w:val="27"/>
          <w:rtl/>
        </w:rPr>
        <w:t>عليهم، فترث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الفرع</w:t>
      </w:r>
      <w:r w:rsidR="007E2A74" w:rsidRPr="00365F4F">
        <w:rPr>
          <w:rFonts w:hint="cs"/>
          <w:b/>
          <w:sz w:val="27"/>
          <w:rtl/>
        </w:rPr>
        <w:t>،</w:t>
      </w:r>
      <w:r w:rsidRPr="00365F4F">
        <w:rPr>
          <w:b/>
          <w:sz w:val="27"/>
          <w:rtl/>
        </w:rPr>
        <w:t xml:space="preserve"> </w:t>
      </w:r>
      <w:r w:rsidRPr="00365F4F">
        <w:rPr>
          <w:rFonts w:hint="cs"/>
          <w:b/>
          <w:sz w:val="27"/>
          <w:rtl/>
        </w:rPr>
        <w:t>ولا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الأصل، ولا</w:t>
      </w:r>
      <w:r w:rsidRPr="00365F4F">
        <w:rPr>
          <w:b/>
          <w:sz w:val="27"/>
          <w:rtl/>
        </w:rPr>
        <w:t xml:space="preserve"> </w:t>
      </w:r>
      <w:r w:rsidRPr="00365F4F">
        <w:rPr>
          <w:rFonts w:hint="cs"/>
          <w:b/>
          <w:sz w:val="27"/>
          <w:rtl/>
        </w:rPr>
        <w:t>يدخل</w:t>
      </w:r>
      <w:r w:rsidRPr="00365F4F">
        <w:rPr>
          <w:b/>
          <w:sz w:val="27"/>
          <w:rtl/>
        </w:rPr>
        <w:t xml:space="preserve"> </w:t>
      </w:r>
      <w:r w:rsidRPr="00365F4F">
        <w:rPr>
          <w:rFonts w:hint="cs"/>
          <w:b/>
          <w:sz w:val="27"/>
          <w:rtl/>
        </w:rPr>
        <w:t>عليهم</w:t>
      </w:r>
      <w:r w:rsidRPr="00365F4F">
        <w:rPr>
          <w:b/>
          <w:sz w:val="27"/>
          <w:rtl/>
        </w:rPr>
        <w:t xml:space="preserve"> </w:t>
      </w:r>
      <w:r w:rsidRPr="00365F4F">
        <w:rPr>
          <w:rFonts w:hint="cs"/>
          <w:b/>
          <w:sz w:val="27"/>
          <w:rtl/>
        </w:rPr>
        <w:t>داخل</w:t>
      </w:r>
      <w:r w:rsidR="007E2A74" w:rsidRPr="00365F4F">
        <w:rPr>
          <w:rFonts w:hint="cs"/>
          <w:b/>
          <w:sz w:val="27"/>
          <w:rtl/>
        </w:rPr>
        <w:t>ٌ</w:t>
      </w:r>
      <w:r w:rsidRPr="00365F4F">
        <w:rPr>
          <w:b/>
          <w:sz w:val="27"/>
          <w:rtl/>
        </w:rPr>
        <w:t xml:space="preserve"> </w:t>
      </w:r>
      <w:r w:rsidRPr="00365F4F">
        <w:rPr>
          <w:rFonts w:hint="cs"/>
          <w:b/>
          <w:sz w:val="27"/>
          <w:rtl/>
        </w:rPr>
        <w:t>بسببها</w:t>
      </w:r>
      <w:r w:rsidRPr="00802ECF">
        <w:rPr>
          <w:rFonts w:hint="eastAsia"/>
          <w:b/>
          <w:sz w:val="24"/>
          <w:szCs w:val="24"/>
          <w:rtl/>
        </w:rPr>
        <w:t>»</w:t>
      </w:r>
      <w:r w:rsidRPr="003E3FD2">
        <w:rPr>
          <w:b/>
          <w:sz w:val="27"/>
          <w:vertAlign w:val="superscript"/>
          <w:rtl/>
        </w:rPr>
        <w:t>(</w:t>
      </w:r>
      <w:r w:rsidRPr="003E3FD2">
        <w:rPr>
          <w:rStyle w:val="ac"/>
          <w:b/>
          <w:sz w:val="27"/>
          <w:rtl/>
        </w:rPr>
        <w:endnoteReference w:id="569"/>
      </w:r>
      <w:r w:rsidRPr="003E3FD2">
        <w:rPr>
          <w:b/>
          <w:sz w:val="27"/>
          <w:vertAlign w:val="superscript"/>
          <w:rtl/>
        </w:rPr>
        <w:t>)</w:t>
      </w:r>
      <w:r w:rsidRPr="00365F4F">
        <w:rPr>
          <w:rFonts w:hint="cs"/>
          <w:b/>
          <w:sz w:val="27"/>
          <w:rtl/>
        </w:rPr>
        <w:t xml:space="preserve">. </w:t>
      </w:r>
    </w:p>
    <w:p w:rsidR="00614907" w:rsidRPr="00577EDF" w:rsidRDefault="00614907" w:rsidP="00577EDF">
      <w:pPr>
        <w:spacing w:line="430" w:lineRule="exact"/>
        <w:rPr>
          <w:sz w:val="27"/>
          <w:rtl/>
        </w:rPr>
      </w:pPr>
    </w:p>
    <w:p w:rsidR="00614907" w:rsidRPr="00365F4F" w:rsidRDefault="00614907" w:rsidP="00124BC6">
      <w:pPr>
        <w:pStyle w:val="31"/>
        <w:rPr>
          <w:color w:val="auto"/>
          <w:rtl/>
        </w:rPr>
      </w:pPr>
      <w:r w:rsidRPr="00365F4F">
        <w:rPr>
          <w:rFonts w:hint="cs"/>
          <w:color w:val="auto"/>
          <w:rtl/>
        </w:rPr>
        <w:t>الإشكال في الرواية الثانية عشرة</w:t>
      </w:r>
    </w:p>
    <w:p w:rsidR="007E2A74" w:rsidRPr="00365F4F" w:rsidRDefault="00614907" w:rsidP="00FD1547">
      <w:pPr>
        <w:spacing w:line="420" w:lineRule="exact"/>
        <w:rPr>
          <w:sz w:val="27"/>
          <w:rtl/>
        </w:rPr>
      </w:pPr>
      <w:r w:rsidRPr="00365F4F">
        <w:rPr>
          <w:rFonts w:hint="cs"/>
          <w:sz w:val="27"/>
          <w:rtl/>
        </w:rPr>
        <w:t>إن العل</w:t>
      </w:r>
      <w:r w:rsidR="007E2A74" w:rsidRPr="00365F4F">
        <w:rPr>
          <w:rFonts w:hint="cs"/>
          <w:sz w:val="27"/>
          <w:rtl/>
        </w:rPr>
        <w:t>ّ</w:t>
      </w:r>
      <w:r w:rsidRPr="00365F4F">
        <w:rPr>
          <w:rFonts w:hint="cs"/>
          <w:sz w:val="27"/>
          <w:rtl/>
        </w:rPr>
        <w:t>ة المذكورة في هذا الحديث تشتمل على اضطراب</w:t>
      </w:r>
      <w:r w:rsidR="007E2A74" w:rsidRPr="00365F4F">
        <w:rPr>
          <w:rFonts w:hint="cs"/>
          <w:sz w:val="27"/>
          <w:rtl/>
        </w:rPr>
        <w:t>ٍ</w:t>
      </w:r>
      <w:r w:rsidRPr="00365F4F">
        <w:rPr>
          <w:rFonts w:hint="cs"/>
          <w:sz w:val="27"/>
          <w:rtl/>
        </w:rPr>
        <w:t xml:space="preserve">؛ إذ </w:t>
      </w:r>
      <w:r w:rsidR="007E2A74" w:rsidRPr="00365F4F">
        <w:rPr>
          <w:rFonts w:hint="cs"/>
          <w:sz w:val="27"/>
          <w:rtl/>
        </w:rPr>
        <w:t>إ</w:t>
      </w:r>
      <w:r w:rsidRPr="00365F4F">
        <w:rPr>
          <w:rFonts w:hint="cs"/>
          <w:sz w:val="27"/>
          <w:rtl/>
        </w:rPr>
        <w:t>ن التعليل المذكور لحرمان الزوجة من الرباع هي أن الزوجة لا ترتبط بالميت برباط</w:t>
      </w:r>
      <w:r w:rsidR="007E2A74" w:rsidRPr="00365F4F">
        <w:rPr>
          <w:rFonts w:hint="cs"/>
          <w:sz w:val="27"/>
          <w:rtl/>
        </w:rPr>
        <w:t>ٍ</w:t>
      </w:r>
      <w:r w:rsidRPr="00365F4F">
        <w:rPr>
          <w:rFonts w:hint="cs"/>
          <w:sz w:val="27"/>
          <w:rtl/>
        </w:rPr>
        <w:t xml:space="preserve"> نسبي، إنما الرباط بينها وبينه سببي، ولذلك لا ترث من الأصل (الأرض)</w:t>
      </w:r>
      <w:r w:rsidR="007E2A74" w:rsidRPr="00365F4F">
        <w:rPr>
          <w:rFonts w:hint="cs"/>
          <w:sz w:val="27"/>
          <w:rtl/>
        </w:rPr>
        <w:t>،</w:t>
      </w:r>
      <w:r w:rsidRPr="00365F4F">
        <w:rPr>
          <w:rFonts w:hint="cs"/>
          <w:sz w:val="27"/>
          <w:rtl/>
        </w:rPr>
        <w:t xml:space="preserve"> وترث من الفرع (الطوب). ويمكن لهذه العلة أن تشمل إرث الزوجة من الطوب أيضاً</w:t>
      </w:r>
      <w:r w:rsidR="007E2A74" w:rsidRPr="00365F4F">
        <w:rPr>
          <w:rFonts w:hint="cs"/>
          <w:sz w:val="27"/>
          <w:rtl/>
        </w:rPr>
        <w:t>.</w:t>
      </w:r>
    </w:p>
    <w:p w:rsidR="007E2A74" w:rsidRPr="00365F4F" w:rsidRDefault="00614907" w:rsidP="00FD1547">
      <w:pPr>
        <w:spacing w:line="420" w:lineRule="exact"/>
        <w:rPr>
          <w:sz w:val="27"/>
          <w:rtl/>
        </w:rPr>
      </w:pPr>
      <w:r w:rsidRPr="00365F4F">
        <w:rPr>
          <w:rFonts w:hint="cs"/>
          <w:b/>
          <w:bCs/>
          <w:sz w:val="27"/>
          <w:rtl/>
        </w:rPr>
        <w:t>ولو قيل</w:t>
      </w:r>
      <w:r w:rsidRPr="00365F4F">
        <w:rPr>
          <w:rFonts w:hint="cs"/>
          <w:sz w:val="27"/>
          <w:rtl/>
        </w:rPr>
        <w:t>: إن المراد من الطوب قيمته</w:t>
      </w:r>
      <w:r w:rsidR="007E2A74" w:rsidRPr="00365F4F">
        <w:rPr>
          <w:rFonts w:hint="cs"/>
          <w:sz w:val="27"/>
          <w:rtl/>
        </w:rPr>
        <w:t>.</w:t>
      </w:r>
    </w:p>
    <w:p w:rsidR="00614907" w:rsidRPr="00365F4F" w:rsidRDefault="00614907" w:rsidP="00FD1547">
      <w:pPr>
        <w:spacing w:line="420" w:lineRule="exact"/>
        <w:rPr>
          <w:bCs/>
          <w:sz w:val="27"/>
          <w:rtl/>
        </w:rPr>
      </w:pPr>
      <w:r w:rsidRPr="00365F4F">
        <w:rPr>
          <w:rFonts w:hint="cs"/>
          <w:b/>
          <w:bCs/>
          <w:sz w:val="27"/>
          <w:rtl/>
        </w:rPr>
        <w:t>قلنا</w:t>
      </w:r>
      <w:r w:rsidRPr="00365F4F">
        <w:rPr>
          <w:rFonts w:hint="cs"/>
          <w:sz w:val="27"/>
          <w:rtl/>
        </w:rPr>
        <w:t xml:space="preserve">: حيث يحتاج هذا المعنى إلى التقدير فإنه يكون مخالفاً للظاهر. </w:t>
      </w:r>
    </w:p>
    <w:p w:rsidR="00614907" w:rsidRPr="00365F4F" w:rsidRDefault="00614907" w:rsidP="00FD1547">
      <w:pPr>
        <w:spacing w:line="420" w:lineRule="exact"/>
        <w:rPr>
          <w:b/>
          <w:sz w:val="27"/>
          <w:rtl/>
        </w:rPr>
      </w:pPr>
      <w:r w:rsidRPr="00365F4F">
        <w:rPr>
          <w:rFonts w:hint="cs"/>
          <w:bCs/>
          <w:sz w:val="27"/>
          <w:rtl/>
        </w:rPr>
        <w:t>13ـ صحيحة زرارة</w:t>
      </w:r>
      <w:r w:rsidRPr="00365F4F">
        <w:rPr>
          <w:bCs/>
          <w:sz w:val="27"/>
          <w:rtl/>
        </w:rPr>
        <w:t xml:space="preserve"> </w:t>
      </w:r>
      <w:r w:rsidRPr="00365F4F">
        <w:rPr>
          <w:rFonts w:hint="cs"/>
          <w:bCs/>
          <w:sz w:val="27"/>
          <w:rtl/>
        </w:rPr>
        <w:t>ومحمد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مسلم</w:t>
      </w:r>
      <w:r w:rsidRPr="00365F4F">
        <w:rPr>
          <w:rFonts w:hint="cs"/>
          <w:b/>
          <w:sz w:val="27"/>
          <w:rtl/>
        </w:rPr>
        <w:t>،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Pr="00365F4F">
        <w:rPr>
          <w:b/>
          <w:sz w:val="27"/>
          <w:rtl/>
        </w:rPr>
        <w:t xml:space="preserve"> </w:t>
      </w:r>
      <w:r w:rsidRPr="00365F4F">
        <w:rPr>
          <w:rFonts w:hint="cs"/>
          <w:b/>
          <w:sz w:val="27"/>
          <w:rtl/>
        </w:rPr>
        <w:t>قال</w:t>
      </w:r>
      <w:r w:rsidRPr="00365F4F">
        <w:rPr>
          <w:b/>
          <w:sz w:val="27"/>
          <w:rtl/>
        </w:rPr>
        <w:t xml:space="preserve">: </w:t>
      </w:r>
      <w:r w:rsidRPr="00802ECF">
        <w:rPr>
          <w:rFonts w:hint="eastAsia"/>
          <w:b/>
          <w:sz w:val="24"/>
          <w:szCs w:val="24"/>
          <w:rtl/>
        </w:rPr>
        <w:t>«</w:t>
      </w:r>
      <w:r w:rsidRPr="00365F4F">
        <w:rPr>
          <w:rFonts w:hint="cs"/>
          <w:b/>
          <w:sz w:val="27"/>
          <w:rtl/>
        </w:rPr>
        <w:t>لا ترث</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عقار</w:t>
      </w:r>
      <w:r w:rsidRPr="00365F4F">
        <w:rPr>
          <w:b/>
          <w:sz w:val="27"/>
          <w:rtl/>
        </w:rPr>
        <w:t xml:space="preserve"> </w:t>
      </w:r>
      <w:r w:rsidRPr="00365F4F">
        <w:rPr>
          <w:rFonts w:hint="cs"/>
          <w:b/>
          <w:sz w:val="27"/>
          <w:rtl/>
        </w:rPr>
        <w:t>الد</w:t>
      </w:r>
      <w:r w:rsidR="007E2A74" w:rsidRPr="00365F4F">
        <w:rPr>
          <w:rFonts w:hint="cs"/>
          <w:b/>
          <w:sz w:val="27"/>
          <w:rtl/>
        </w:rPr>
        <w:t>ُّ</w:t>
      </w:r>
      <w:r w:rsidRPr="00365F4F">
        <w:rPr>
          <w:rFonts w:hint="cs"/>
          <w:b/>
          <w:sz w:val="27"/>
          <w:rtl/>
        </w:rPr>
        <w:t>ور</w:t>
      </w:r>
      <w:r w:rsidRPr="00365F4F">
        <w:rPr>
          <w:b/>
          <w:sz w:val="27"/>
          <w:rtl/>
        </w:rPr>
        <w:t xml:space="preserve"> </w:t>
      </w:r>
      <w:r w:rsidRPr="00365F4F">
        <w:rPr>
          <w:rFonts w:hint="cs"/>
          <w:b/>
          <w:sz w:val="27"/>
          <w:rtl/>
        </w:rPr>
        <w:t>شيئاً، ولكن</w:t>
      </w:r>
      <w:r w:rsidR="007E2A74" w:rsidRPr="00365F4F">
        <w:rPr>
          <w:rFonts w:hint="cs"/>
          <w:b/>
          <w:sz w:val="27"/>
          <w:rtl/>
        </w:rPr>
        <w:t>ْ</w:t>
      </w:r>
      <w:r w:rsidRPr="00365F4F">
        <w:rPr>
          <w:b/>
          <w:sz w:val="27"/>
          <w:rtl/>
        </w:rPr>
        <w:t xml:space="preserve"> </w:t>
      </w:r>
      <w:r w:rsidRPr="00365F4F">
        <w:rPr>
          <w:rFonts w:hint="cs"/>
          <w:b/>
          <w:sz w:val="27"/>
          <w:rtl/>
        </w:rPr>
        <w:t>يقو</w:t>
      </w:r>
      <w:r w:rsidR="007E2A74" w:rsidRPr="00365F4F">
        <w:rPr>
          <w:rFonts w:hint="cs"/>
          <w:b/>
          <w:sz w:val="27"/>
          <w:rtl/>
        </w:rPr>
        <w:t>َّ</w:t>
      </w:r>
      <w:r w:rsidRPr="00365F4F">
        <w:rPr>
          <w:rFonts w:hint="cs"/>
          <w:b/>
          <w:sz w:val="27"/>
          <w:rtl/>
        </w:rPr>
        <w:t>م</w:t>
      </w:r>
      <w:r w:rsidRPr="00365F4F">
        <w:rPr>
          <w:b/>
          <w:sz w:val="27"/>
          <w:rtl/>
        </w:rPr>
        <w:t xml:space="preserve"> </w:t>
      </w:r>
      <w:r w:rsidRPr="00365F4F">
        <w:rPr>
          <w:rFonts w:hint="cs"/>
          <w:b/>
          <w:sz w:val="27"/>
          <w:rtl/>
        </w:rPr>
        <w:t>البناء</w:t>
      </w:r>
      <w:r w:rsidRPr="00365F4F">
        <w:rPr>
          <w:b/>
          <w:sz w:val="27"/>
          <w:rtl/>
        </w:rPr>
        <w:t xml:space="preserve"> </w:t>
      </w:r>
      <w:r w:rsidRPr="00365F4F">
        <w:rPr>
          <w:rFonts w:hint="cs"/>
          <w:b/>
          <w:sz w:val="27"/>
          <w:rtl/>
        </w:rPr>
        <w:t>والطوب، وت</w:t>
      </w:r>
      <w:r w:rsidR="007E2A74" w:rsidRPr="00365F4F">
        <w:rPr>
          <w:rFonts w:hint="cs"/>
          <w:b/>
          <w:sz w:val="27"/>
          <w:rtl/>
        </w:rPr>
        <w:t>ُ</w:t>
      </w:r>
      <w:r w:rsidRPr="00365F4F">
        <w:rPr>
          <w:rFonts w:hint="cs"/>
          <w:b/>
          <w:sz w:val="27"/>
          <w:rtl/>
        </w:rPr>
        <w:t>ع</w:t>
      </w:r>
      <w:r w:rsidR="007E2A74" w:rsidRPr="00365F4F">
        <w:rPr>
          <w:rFonts w:hint="cs"/>
          <w:b/>
          <w:sz w:val="27"/>
          <w:rtl/>
        </w:rPr>
        <w:t>ْ</w:t>
      </w:r>
      <w:r w:rsidRPr="00365F4F">
        <w:rPr>
          <w:rFonts w:hint="cs"/>
          <w:b/>
          <w:sz w:val="27"/>
          <w:rtl/>
        </w:rPr>
        <w:t>ط</w:t>
      </w:r>
      <w:r w:rsidR="007E2A74" w:rsidRPr="00365F4F">
        <w:rPr>
          <w:rFonts w:hint="cs"/>
          <w:b/>
          <w:sz w:val="27"/>
          <w:rtl/>
        </w:rPr>
        <w:t>َ</w:t>
      </w:r>
      <w:r w:rsidRPr="00365F4F">
        <w:rPr>
          <w:rFonts w:hint="cs"/>
          <w:b/>
          <w:sz w:val="27"/>
          <w:rtl/>
        </w:rPr>
        <w:t>ى</w:t>
      </w:r>
      <w:r w:rsidRPr="00365F4F">
        <w:rPr>
          <w:b/>
          <w:sz w:val="27"/>
          <w:rtl/>
        </w:rPr>
        <w:t xml:space="preserve"> </w:t>
      </w:r>
      <w:r w:rsidRPr="00365F4F">
        <w:rPr>
          <w:rFonts w:hint="cs"/>
          <w:b/>
          <w:sz w:val="27"/>
          <w:rtl/>
        </w:rPr>
        <w:t>ثمنها</w:t>
      </w:r>
      <w:r w:rsidRPr="00365F4F">
        <w:rPr>
          <w:b/>
          <w:sz w:val="27"/>
          <w:rtl/>
        </w:rPr>
        <w:t xml:space="preserve"> </w:t>
      </w:r>
      <w:r w:rsidRPr="00365F4F">
        <w:rPr>
          <w:rFonts w:hint="cs"/>
          <w:b/>
          <w:sz w:val="27"/>
          <w:rtl/>
        </w:rPr>
        <w:t>أو</w:t>
      </w:r>
      <w:r w:rsidRPr="00365F4F">
        <w:rPr>
          <w:b/>
          <w:sz w:val="27"/>
          <w:rtl/>
        </w:rPr>
        <w:t xml:space="preserve"> </w:t>
      </w:r>
      <w:r w:rsidRPr="00365F4F">
        <w:rPr>
          <w:rFonts w:hint="cs"/>
          <w:b/>
          <w:sz w:val="27"/>
          <w:rtl/>
        </w:rPr>
        <w:t>ربعها، قال</w:t>
      </w:r>
      <w:r w:rsidRPr="00365F4F">
        <w:rPr>
          <w:b/>
          <w:sz w:val="27"/>
          <w:rtl/>
        </w:rPr>
        <w:t xml:space="preserve">: </w:t>
      </w:r>
      <w:r w:rsidRPr="00365F4F">
        <w:rPr>
          <w:rFonts w:hint="cs"/>
          <w:b/>
          <w:sz w:val="27"/>
          <w:rtl/>
        </w:rPr>
        <w:t>وإنما</w:t>
      </w:r>
      <w:r w:rsidRPr="00365F4F">
        <w:rPr>
          <w:b/>
          <w:sz w:val="27"/>
          <w:rtl/>
        </w:rPr>
        <w:t xml:space="preserve"> </w:t>
      </w:r>
      <w:r w:rsidRPr="00365F4F">
        <w:rPr>
          <w:rFonts w:hint="cs"/>
          <w:b/>
          <w:sz w:val="27"/>
          <w:rtl/>
        </w:rPr>
        <w:t>ذلك</w:t>
      </w:r>
      <w:r w:rsidRPr="00365F4F">
        <w:rPr>
          <w:b/>
          <w:sz w:val="27"/>
          <w:rtl/>
        </w:rPr>
        <w:t xml:space="preserve"> </w:t>
      </w:r>
      <w:r w:rsidRPr="00365F4F">
        <w:rPr>
          <w:rFonts w:hint="cs"/>
          <w:b/>
          <w:sz w:val="27"/>
          <w:rtl/>
        </w:rPr>
        <w:t>لئلا</w:t>
      </w:r>
      <w:r w:rsidR="007E2A74" w:rsidRPr="00365F4F">
        <w:rPr>
          <w:rFonts w:hint="cs"/>
          <w:b/>
          <w:sz w:val="27"/>
          <w:rtl/>
        </w:rPr>
        <w:t>ّ</w:t>
      </w:r>
      <w:r w:rsidRPr="00365F4F">
        <w:rPr>
          <w:b/>
          <w:sz w:val="27"/>
          <w:rtl/>
        </w:rPr>
        <w:t xml:space="preserve"> </w:t>
      </w:r>
      <w:r w:rsidRPr="00365F4F">
        <w:rPr>
          <w:rFonts w:hint="cs"/>
          <w:b/>
          <w:sz w:val="27"/>
          <w:rtl/>
        </w:rPr>
        <w:t>يتزو</w:t>
      </w:r>
      <w:r w:rsidR="007E2A74" w:rsidRPr="00365F4F">
        <w:rPr>
          <w:rFonts w:hint="cs"/>
          <w:b/>
          <w:sz w:val="27"/>
          <w:rtl/>
        </w:rPr>
        <w:t>َّ</w:t>
      </w:r>
      <w:r w:rsidRPr="00365F4F">
        <w:rPr>
          <w:rFonts w:hint="cs"/>
          <w:b/>
          <w:sz w:val="27"/>
          <w:rtl/>
        </w:rPr>
        <w:t>ج</w:t>
      </w:r>
      <w:r w:rsidR="007E2A74" w:rsidRPr="00365F4F">
        <w:rPr>
          <w:rFonts w:hint="cs"/>
          <w:b/>
          <w:sz w:val="27"/>
          <w:rtl/>
        </w:rPr>
        <w:t>ْ</w:t>
      </w:r>
      <w:r w:rsidRPr="00365F4F">
        <w:rPr>
          <w:rFonts w:hint="cs"/>
          <w:b/>
          <w:sz w:val="27"/>
          <w:rtl/>
        </w:rPr>
        <w:t>ن</w:t>
      </w:r>
      <w:r w:rsidR="007E2A74" w:rsidRPr="00365F4F">
        <w:rPr>
          <w:rFonts w:hint="cs"/>
          <w:b/>
          <w:sz w:val="27"/>
          <w:rtl/>
        </w:rPr>
        <w:t>َ</w:t>
      </w:r>
      <w:r w:rsidRPr="00365F4F">
        <w:rPr>
          <w:rFonts w:hint="cs"/>
          <w:b/>
          <w:sz w:val="27"/>
          <w:rtl/>
        </w:rPr>
        <w:t>، فيفسد</w:t>
      </w:r>
      <w:r w:rsidR="007E2A74" w:rsidRPr="00365F4F">
        <w:rPr>
          <w:rFonts w:hint="cs"/>
          <w:b/>
          <w:sz w:val="27"/>
          <w:rtl/>
        </w:rPr>
        <w:t>ْ</w:t>
      </w:r>
      <w:r w:rsidRPr="00365F4F">
        <w:rPr>
          <w:rFonts w:hint="cs"/>
          <w:b/>
          <w:sz w:val="27"/>
          <w:rtl/>
        </w:rPr>
        <w:t>ن</w:t>
      </w:r>
      <w:r w:rsidR="007E2A74" w:rsidRPr="00365F4F">
        <w:rPr>
          <w:rFonts w:hint="cs"/>
          <w:b/>
          <w:sz w:val="27"/>
          <w:rtl/>
        </w:rPr>
        <w:t>َ</w:t>
      </w:r>
      <w:r w:rsidRPr="00365F4F">
        <w:rPr>
          <w:b/>
          <w:sz w:val="27"/>
          <w:rtl/>
        </w:rPr>
        <w:t xml:space="preserve"> </w:t>
      </w:r>
      <w:r w:rsidRPr="00365F4F">
        <w:rPr>
          <w:rFonts w:hint="cs"/>
          <w:b/>
          <w:sz w:val="27"/>
          <w:rtl/>
        </w:rPr>
        <w:t>على</w:t>
      </w:r>
      <w:r w:rsidRPr="00365F4F">
        <w:rPr>
          <w:b/>
          <w:sz w:val="27"/>
          <w:rtl/>
        </w:rPr>
        <w:t xml:space="preserve"> </w:t>
      </w:r>
      <w:r w:rsidRPr="00365F4F">
        <w:rPr>
          <w:rFonts w:hint="cs"/>
          <w:b/>
          <w:sz w:val="27"/>
          <w:rtl/>
        </w:rPr>
        <w:t>أهل</w:t>
      </w:r>
      <w:r w:rsidRPr="00365F4F">
        <w:rPr>
          <w:b/>
          <w:sz w:val="27"/>
          <w:rtl/>
        </w:rPr>
        <w:t xml:space="preserve"> </w:t>
      </w:r>
      <w:r w:rsidRPr="00365F4F">
        <w:rPr>
          <w:rFonts w:hint="cs"/>
          <w:b/>
          <w:sz w:val="27"/>
          <w:rtl/>
        </w:rPr>
        <w:t>المواريث</w:t>
      </w:r>
      <w:r w:rsidRPr="00365F4F">
        <w:rPr>
          <w:b/>
          <w:sz w:val="27"/>
          <w:rtl/>
        </w:rPr>
        <w:t xml:space="preserve"> </w:t>
      </w:r>
      <w:r w:rsidRPr="00365F4F">
        <w:rPr>
          <w:rFonts w:hint="cs"/>
          <w:b/>
          <w:sz w:val="27"/>
          <w:rtl/>
        </w:rPr>
        <w:t>مواريثهم</w:t>
      </w:r>
      <w:r w:rsidRPr="00802ECF">
        <w:rPr>
          <w:rFonts w:hint="eastAsia"/>
          <w:b/>
          <w:sz w:val="24"/>
          <w:szCs w:val="24"/>
          <w:rtl/>
        </w:rPr>
        <w:t>»</w:t>
      </w:r>
      <w:r w:rsidRPr="003E3FD2">
        <w:rPr>
          <w:b/>
          <w:sz w:val="27"/>
          <w:vertAlign w:val="superscript"/>
          <w:rtl/>
        </w:rPr>
        <w:t>(</w:t>
      </w:r>
      <w:r w:rsidRPr="003E3FD2">
        <w:rPr>
          <w:rStyle w:val="ac"/>
          <w:b/>
          <w:sz w:val="27"/>
          <w:rtl/>
        </w:rPr>
        <w:endnoteReference w:id="570"/>
      </w:r>
      <w:r w:rsidRPr="003E3FD2">
        <w:rPr>
          <w:b/>
          <w:sz w:val="27"/>
          <w:vertAlign w:val="superscript"/>
          <w:rtl/>
        </w:rPr>
        <w:t>)</w:t>
      </w:r>
      <w:r w:rsidRPr="00365F4F">
        <w:rPr>
          <w:rFonts w:hint="cs"/>
          <w:b/>
          <w:sz w:val="27"/>
          <w:rtl/>
        </w:rPr>
        <w:t xml:space="preserve">. </w:t>
      </w:r>
    </w:p>
    <w:p w:rsidR="00614907" w:rsidRPr="00577EDF" w:rsidRDefault="00614907" w:rsidP="00577EDF">
      <w:pPr>
        <w:spacing w:line="430" w:lineRule="exact"/>
        <w:rPr>
          <w:sz w:val="27"/>
          <w:rtl/>
        </w:rPr>
      </w:pPr>
    </w:p>
    <w:p w:rsidR="00614907" w:rsidRPr="00365F4F" w:rsidRDefault="00614907" w:rsidP="00124BC6">
      <w:pPr>
        <w:pStyle w:val="31"/>
        <w:rPr>
          <w:color w:val="auto"/>
          <w:rtl/>
        </w:rPr>
      </w:pPr>
      <w:r w:rsidRPr="00365F4F">
        <w:rPr>
          <w:rFonts w:hint="cs"/>
          <w:color w:val="auto"/>
          <w:rtl/>
        </w:rPr>
        <w:t>الإشكال في الاستدلال بالرواية الثالثة عشرة</w:t>
      </w:r>
    </w:p>
    <w:p w:rsidR="00614907" w:rsidRPr="00365F4F" w:rsidRDefault="00614907" w:rsidP="00FD1547">
      <w:pPr>
        <w:spacing w:line="420" w:lineRule="exact"/>
        <w:rPr>
          <w:bCs/>
          <w:sz w:val="27"/>
          <w:rtl/>
        </w:rPr>
      </w:pPr>
      <w:r w:rsidRPr="00365F4F">
        <w:rPr>
          <w:rFonts w:hint="cs"/>
          <w:sz w:val="27"/>
          <w:rtl/>
        </w:rPr>
        <w:t>إن التعليل المذكور في هذه الرواية (إن النساء لا ير</w:t>
      </w:r>
      <w:r w:rsidR="00F32D81" w:rsidRPr="00365F4F">
        <w:rPr>
          <w:rFonts w:hint="cs"/>
          <w:sz w:val="27"/>
          <w:rtl/>
        </w:rPr>
        <w:t>ِ</w:t>
      </w:r>
      <w:r w:rsidRPr="00365F4F">
        <w:rPr>
          <w:rFonts w:hint="cs"/>
          <w:sz w:val="27"/>
          <w:rtl/>
        </w:rPr>
        <w:t>ث</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من الأرض؛ إذ قد يتزو</w:t>
      </w:r>
      <w:r w:rsidR="00F32D81" w:rsidRPr="00365F4F">
        <w:rPr>
          <w:rFonts w:hint="cs"/>
          <w:sz w:val="27"/>
          <w:rtl/>
        </w:rPr>
        <w:t>َّ</w:t>
      </w:r>
      <w:r w:rsidRPr="00365F4F">
        <w:rPr>
          <w:rFonts w:hint="cs"/>
          <w:sz w:val="27"/>
          <w:rtl/>
        </w:rPr>
        <w:t>ج</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بعد وفا</w:t>
      </w:r>
      <w:r w:rsidR="00F32D81" w:rsidRPr="00365F4F">
        <w:rPr>
          <w:rFonts w:hint="cs"/>
          <w:sz w:val="27"/>
          <w:rtl/>
        </w:rPr>
        <w:t>ة</w:t>
      </w:r>
      <w:r w:rsidRPr="00365F4F">
        <w:rPr>
          <w:rFonts w:hint="cs"/>
          <w:sz w:val="27"/>
          <w:rtl/>
        </w:rPr>
        <w:t xml:space="preserve"> أزواجهن</w:t>
      </w:r>
      <w:r w:rsidR="00F32D81" w:rsidRPr="00365F4F">
        <w:rPr>
          <w:rFonts w:hint="cs"/>
          <w:sz w:val="27"/>
          <w:rtl/>
        </w:rPr>
        <w:t>ّ</w:t>
      </w:r>
      <w:r w:rsidRPr="00365F4F">
        <w:rPr>
          <w:rFonts w:hint="cs"/>
          <w:sz w:val="27"/>
          <w:rtl/>
        </w:rPr>
        <w:t xml:space="preserve"> بزوج</w:t>
      </w:r>
      <w:r w:rsidR="00F32D81" w:rsidRPr="00365F4F">
        <w:rPr>
          <w:rFonts w:hint="cs"/>
          <w:sz w:val="27"/>
          <w:rtl/>
        </w:rPr>
        <w:t>ٍ</w:t>
      </w:r>
      <w:r w:rsidRPr="00365F4F">
        <w:rPr>
          <w:rFonts w:hint="cs"/>
          <w:sz w:val="27"/>
          <w:rtl/>
        </w:rPr>
        <w:t xml:space="preserve"> جديد يأتين به إلى البيت، وبذلك يعم</w:t>
      </w:r>
      <w:r w:rsidR="00F32D81" w:rsidRPr="00365F4F">
        <w:rPr>
          <w:rFonts w:hint="cs"/>
          <w:sz w:val="27"/>
          <w:rtl/>
        </w:rPr>
        <w:t>َ</w:t>
      </w:r>
      <w:r w:rsidRPr="00365F4F">
        <w:rPr>
          <w:rFonts w:hint="cs"/>
          <w:sz w:val="27"/>
          <w:rtl/>
        </w:rPr>
        <w:t>ل</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على تضييع حقوق سائر الورثة، الأمر الذي يُثقل ع</w:t>
      </w:r>
      <w:r w:rsidR="00F32D81" w:rsidRPr="00365F4F">
        <w:rPr>
          <w:rFonts w:hint="cs"/>
          <w:sz w:val="27"/>
          <w:rtl/>
        </w:rPr>
        <w:t>ل</w:t>
      </w:r>
      <w:r w:rsidRPr="00365F4F">
        <w:rPr>
          <w:rFonts w:hint="cs"/>
          <w:sz w:val="27"/>
          <w:rtl/>
        </w:rPr>
        <w:t>يهم) لا يمكن أن يكون تام</w:t>
      </w:r>
      <w:r w:rsidR="00F32D81" w:rsidRPr="00365F4F">
        <w:rPr>
          <w:rFonts w:hint="cs"/>
          <w:sz w:val="27"/>
          <w:rtl/>
        </w:rPr>
        <w:t>ّ</w:t>
      </w:r>
      <w:r w:rsidRPr="00365F4F">
        <w:rPr>
          <w:rFonts w:hint="cs"/>
          <w:sz w:val="27"/>
          <w:rtl/>
        </w:rPr>
        <w:t xml:space="preserve">اً لحرمان النساء من عقار الدار؛ إذ </w:t>
      </w:r>
      <w:r w:rsidR="00F32D81" w:rsidRPr="00365F4F">
        <w:rPr>
          <w:rFonts w:hint="cs"/>
          <w:sz w:val="27"/>
          <w:rtl/>
        </w:rPr>
        <w:t>إ</w:t>
      </w:r>
      <w:r w:rsidRPr="00365F4F">
        <w:rPr>
          <w:rFonts w:hint="cs"/>
          <w:sz w:val="27"/>
          <w:rtl/>
        </w:rPr>
        <w:t>ن هذا التعليل إنما يصحّ إذا قلنا بأنهن ير</w:t>
      </w:r>
      <w:r w:rsidR="00F32D81" w:rsidRPr="00365F4F">
        <w:rPr>
          <w:rFonts w:hint="cs"/>
          <w:sz w:val="27"/>
          <w:rtl/>
        </w:rPr>
        <w:t>ِ</w:t>
      </w:r>
      <w:r w:rsidRPr="00365F4F">
        <w:rPr>
          <w:rFonts w:hint="cs"/>
          <w:sz w:val="27"/>
          <w:rtl/>
        </w:rPr>
        <w:t>ث</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من عين الأرض، وأما إذا قلنا بأنهن</w:t>
      </w:r>
      <w:r w:rsidR="00F32D81" w:rsidRPr="00365F4F">
        <w:rPr>
          <w:rFonts w:hint="cs"/>
          <w:sz w:val="27"/>
          <w:rtl/>
        </w:rPr>
        <w:t>ّ</w:t>
      </w:r>
      <w:r w:rsidRPr="00365F4F">
        <w:rPr>
          <w:rFonts w:hint="cs"/>
          <w:sz w:val="27"/>
          <w:rtl/>
        </w:rPr>
        <w:t xml:space="preserve"> ير</w:t>
      </w:r>
      <w:r w:rsidR="00F32D81" w:rsidRPr="00365F4F">
        <w:rPr>
          <w:rFonts w:hint="cs"/>
          <w:sz w:val="27"/>
          <w:rtl/>
        </w:rPr>
        <w:t>ِ</w:t>
      </w:r>
      <w:r w:rsidRPr="00365F4F">
        <w:rPr>
          <w:rFonts w:hint="cs"/>
          <w:sz w:val="27"/>
          <w:rtl/>
        </w:rPr>
        <w:t>ث</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من قيمتها فلا يكون هناك وجه</w:t>
      </w:r>
      <w:r w:rsidR="00F32D81" w:rsidRPr="00365F4F">
        <w:rPr>
          <w:rFonts w:hint="cs"/>
          <w:sz w:val="27"/>
          <w:rtl/>
        </w:rPr>
        <w:t>ٌ</w:t>
      </w:r>
      <w:r w:rsidRPr="00365F4F">
        <w:rPr>
          <w:rFonts w:hint="cs"/>
          <w:sz w:val="27"/>
          <w:rtl/>
        </w:rPr>
        <w:t xml:space="preserve"> لهذا التعليل، كما ورد عن الإمام نفسه في</w:t>
      </w:r>
      <w:r w:rsidR="00F32D81" w:rsidRPr="00365F4F">
        <w:rPr>
          <w:rFonts w:hint="cs"/>
          <w:sz w:val="27"/>
          <w:rtl/>
        </w:rPr>
        <w:t xml:space="preserve"> </w:t>
      </w:r>
      <w:r w:rsidRPr="00365F4F">
        <w:rPr>
          <w:rFonts w:hint="cs"/>
          <w:sz w:val="27"/>
          <w:rtl/>
        </w:rPr>
        <w:t>ما يتعل</w:t>
      </w:r>
      <w:r w:rsidR="00F32D81" w:rsidRPr="00365F4F">
        <w:rPr>
          <w:rFonts w:hint="cs"/>
          <w:sz w:val="27"/>
          <w:rtl/>
        </w:rPr>
        <w:t>َّ</w:t>
      </w:r>
      <w:r w:rsidRPr="00365F4F">
        <w:rPr>
          <w:rFonts w:hint="cs"/>
          <w:sz w:val="27"/>
          <w:rtl/>
        </w:rPr>
        <w:t>ق بالبناء والطوب، قوله: إنهن</w:t>
      </w:r>
      <w:r w:rsidR="00F32D81" w:rsidRPr="00365F4F">
        <w:rPr>
          <w:rFonts w:hint="cs"/>
          <w:sz w:val="27"/>
          <w:rtl/>
        </w:rPr>
        <w:t>ّ</w:t>
      </w:r>
      <w:r w:rsidRPr="00365F4F">
        <w:rPr>
          <w:rFonts w:hint="cs"/>
          <w:sz w:val="27"/>
          <w:rtl/>
        </w:rPr>
        <w:t xml:space="preserve"> ير</w:t>
      </w:r>
      <w:r w:rsidR="00F32D81" w:rsidRPr="00365F4F">
        <w:rPr>
          <w:rFonts w:hint="cs"/>
          <w:sz w:val="27"/>
          <w:rtl/>
        </w:rPr>
        <w:t>ِ</w:t>
      </w:r>
      <w:r w:rsidRPr="00365F4F">
        <w:rPr>
          <w:rFonts w:hint="cs"/>
          <w:sz w:val="27"/>
          <w:rtl/>
        </w:rPr>
        <w:t>ث</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من قيمتهما</w:t>
      </w:r>
      <w:r w:rsidR="00F32D81" w:rsidRPr="00365F4F">
        <w:rPr>
          <w:rFonts w:hint="cs"/>
          <w:sz w:val="27"/>
          <w:rtl/>
        </w:rPr>
        <w:t>.</w:t>
      </w:r>
      <w:r w:rsidRPr="00365F4F">
        <w:rPr>
          <w:rFonts w:hint="cs"/>
          <w:sz w:val="27"/>
          <w:rtl/>
        </w:rPr>
        <w:t xml:space="preserve"> ولا فرق بين عقار الدور وأرضها من ناحية الإرث من القيمة. </w:t>
      </w:r>
    </w:p>
    <w:p w:rsidR="00614907" w:rsidRPr="00365F4F" w:rsidRDefault="00614907" w:rsidP="00FD1547">
      <w:pPr>
        <w:spacing w:line="420" w:lineRule="exact"/>
        <w:rPr>
          <w:b/>
          <w:sz w:val="27"/>
          <w:rtl/>
        </w:rPr>
      </w:pPr>
      <w:r w:rsidRPr="00365F4F">
        <w:rPr>
          <w:rFonts w:hint="cs"/>
          <w:bCs/>
          <w:sz w:val="27"/>
          <w:rtl/>
        </w:rPr>
        <w:t>14ـ صحيحة حم</w:t>
      </w:r>
      <w:r w:rsidR="00F32D81" w:rsidRPr="00365F4F">
        <w:rPr>
          <w:rFonts w:hint="cs"/>
          <w:bCs/>
          <w:sz w:val="27"/>
          <w:rtl/>
        </w:rPr>
        <w:t>ّ</w:t>
      </w:r>
      <w:r w:rsidRPr="00365F4F">
        <w:rPr>
          <w:rFonts w:hint="cs"/>
          <w:bCs/>
          <w:sz w:val="27"/>
          <w:rtl/>
        </w:rPr>
        <w:t>اد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عثمان</w:t>
      </w:r>
      <w:r w:rsidRPr="00365F4F">
        <w:rPr>
          <w:rFonts w:hint="cs"/>
          <w:b/>
          <w:sz w:val="27"/>
          <w:rtl/>
        </w:rPr>
        <w:t>، 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عبد الله</w:t>
      </w:r>
      <w:r w:rsidR="004B1697" w:rsidRPr="00BA0F03">
        <w:rPr>
          <w:rFonts w:cs="Mosawi"/>
          <w:b/>
          <w:sz w:val="22"/>
          <w:szCs w:val="22"/>
          <w:rtl/>
        </w:rPr>
        <w:t>×</w:t>
      </w:r>
      <w:r w:rsidRPr="00365F4F">
        <w:rPr>
          <w:b/>
          <w:sz w:val="27"/>
          <w:rtl/>
        </w:rPr>
        <w:t xml:space="preserve"> </w:t>
      </w:r>
      <w:r w:rsidRPr="00365F4F">
        <w:rPr>
          <w:rFonts w:hint="cs"/>
          <w:b/>
          <w:sz w:val="27"/>
          <w:rtl/>
        </w:rPr>
        <w:t>قال</w:t>
      </w:r>
      <w:r w:rsidRPr="00365F4F">
        <w:rPr>
          <w:b/>
          <w:sz w:val="27"/>
          <w:rtl/>
        </w:rPr>
        <w:t xml:space="preserve">: </w:t>
      </w:r>
      <w:r w:rsidR="00577EDF" w:rsidRPr="00802ECF">
        <w:rPr>
          <w:rFonts w:hint="eastAsia"/>
          <w:b/>
          <w:sz w:val="24"/>
          <w:szCs w:val="24"/>
          <w:rtl/>
        </w:rPr>
        <w:t>«</w:t>
      </w:r>
      <w:r w:rsidRPr="00365F4F">
        <w:rPr>
          <w:rFonts w:hint="cs"/>
          <w:b/>
          <w:sz w:val="27"/>
          <w:rtl/>
        </w:rPr>
        <w:t>إنما</w:t>
      </w:r>
      <w:r w:rsidRPr="00365F4F">
        <w:rPr>
          <w:b/>
          <w:sz w:val="27"/>
          <w:rtl/>
        </w:rPr>
        <w:t xml:space="preserve"> </w:t>
      </w:r>
      <w:r w:rsidRPr="00365F4F">
        <w:rPr>
          <w:rFonts w:hint="cs"/>
          <w:b/>
          <w:sz w:val="27"/>
          <w:rtl/>
        </w:rPr>
        <w:t>جعل</w:t>
      </w:r>
      <w:r w:rsidRPr="00365F4F">
        <w:rPr>
          <w:b/>
          <w:sz w:val="27"/>
          <w:rtl/>
        </w:rPr>
        <w:t xml:space="preserve"> </w:t>
      </w:r>
      <w:r w:rsidRPr="00365F4F">
        <w:rPr>
          <w:rFonts w:hint="cs"/>
          <w:b/>
          <w:sz w:val="27"/>
          <w:rtl/>
        </w:rPr>
        <w:t>للمرأة</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الخشب</w:t>
      </w:r>
      <w:r w:rsidRPr="00365F4F">
        <w:rPr>
          <w:b/>
          <w:sz w:val="27"/>
          <w:rtl/>
        </w:rPr>
        <w:t xml:space="preserve"> </w:t>
      </w:r>
      <w:r w:rsidRPr="00365F4F">
        <w:rPr>
          <w:rFonts w:hint="cs"/>
          <w:b/>
          <w:sz w:val="27"/>
          <w:rtl/>
        </w:rPr>
        <w:t>والطوب</w:t>
      </w:r>
      <w:r w:rsidRPr="00365F4F">
        <w:rPr>
          <w:b/>
          <w:sz w:val="27"/>
          <w:rtl/>
        </w:rPr>
        <w:t xml:space="preserve"> </w:t>
      </w:r>
      <w:r w:rsidRPr="00365F4F">
        <w:rPr>
          <w:rFonts w:hint="cs"/>
          <w:b/>
          <w:sz w:val="27"/>
          <w:rtl/>
        </w:rPr>
        <w:t>لئلا</w:t>
      </w:r>
      <w:r w:rsidR="00F32D81" w:rsidRPr="00365F4F">
        <w:rPr>
          <w:rFonts w:hint="cs"/>
          <w:b/>
          <w:sz w:val="27"/>
          <w:rtl/>
        </w:rPr>
        <w:t>ّ</w:t>
      </w:r>
      <w:r w:rsidRPr="00365F4F">
        <w:rPr>
          <w:b/>
          <w:sz w:val="27"/>
          <w:rtl/>
        </w:rPr>
        <w:t xml:space="preserve"> </w:t>
      </w:r>
      <w:r w:rsidRPr="00365F4F">
        <w:rPr>
          <w:rFonts w:hint="cs"/>
          <w:b/>
          <w:sz w:val="27"/>
          <w:rtl/>
        </w:rPr>
        <w:t>يتزوّ</w:t>
      </w:r>
      <w:r w:rsidR="00F32D81" w:rsidRPr="00365F4F">
        <w:rPr>
          <w:rFonts w:hint="cs"/>
          <w:b/>
          <w:sz w:val="27"/>
          <w:rtl/>
        </w:rPr>
        <w:t>َ</w:t>
      </w:r>
      <w:r w:rsidRPr="00365F4F">
        <w:rPr>
          <w:rFonts w:hint="cs"/>
          <w:b/>
          <w:sz w:val="27"/>
          <w:rtl/>
        </w:rPr>
        <w:t>ج</w:t>
      </w:r>
      <w:r w:rsidR="00F32D81" w:rsidRPr="00365F4F">
        <w:rPr>
          <w:rFonts w:hint="cs"/>
          <w:b/>
          <w:sz w:val="27"/>
          <w:rtl/>
        </w:rPr>
        <w:t>ْ</w:t>
      </w:r>
      <w:r w:rsidRPr="00365F4F">
        <w:rPr>
          <w:rFonts w:hint="cs"/>
          <w:b/>
          <w:sz w:val="27"/>
          <w:rtl/>
        </w:rPr>
        <w:t>ن</w:t>
      </w:r>
      <w:r w:rsidR="00F32D81" w:rsidRPr="00365F4F">
        <w:rPr>
          <w:rFonts w:hint="cs"/>
          <w:b/>
          <w:sz w:val="27"/>
          <w:rtl/>
        </w:rPr>
        <w:t>َ</w:t>
      </w:r>
      <w:r w:rsidRPr="00365F4F">
        <w:rPr>
          <w:rFonts w:hint="cs"/>
          <w:b/>
          <w:sz w:val="27"/>
          <w:rtl/>
        </w:rPr>
        <w:t>، فيدخل</w:t>
      </w:r>
      <w:r w:rsidRPr="00365F4F">
        <w:rPr>
          <w:b/>
          <w:sz w:val="27"/>
          <w:rtl/>
        </w:rPr>
        <w:t xml:space="preserve"> </w:t>
      </w:r>
      <w:r w:rsidRPr="00365F4F">
        <w:rPr>
          <w:rFonts w:hint="cs"/>
          <w:b/>
          <w:sz w:val="27"/>
          <w:rtl/>
        </w:rPr>
        <w:t>عليهم</w:t>
      </w:r>
      <w:r w:rsidRPr="00365F4F">
        <w:rPr>
          <w:b/>
          <w:sz w:val="27"/>
          <w:rtl/>
        </w:rPr>
        <w:t xml:space="preserve"> </w:t>
      </w:r>
      <w:r w:rsidRPr="00365F4F">
        <w:rPr>
          <w:rFonts w:hint="cs"/>
          <w:b/>
          <w:sz w:val="27"/>
          <w:rtl/>
        </w:rPr>
        <w:t>ـ</w:t>
      </w:r>
      <w:r w:rsidRPr="00365F4F">
        <w:rPr>
          <w:b/>
          <w:sz w:val="27"/>
          <w:rtl/>
        </w:rPr>
        <w:t xml:space="preserve"> </w:t>
      </w:r>
      <w:r w:rsidRPr="00365F4F">
        <w:rPr>
          <w:rFonts w:hint="cs"/>
          <w:b/>
          <w:sz w:val="27"/>
          <w:rtl/>
        </w:rPr>
        <w:t>يعني</w:t>
      </w:r>
      <w:r w:rsidRPr="00365F4F">
        <w:rPr>
          <w:b/>
          <w:sz w:val="27"/>
          <w:rtl/>
        </w:rPr>
        <w:t xml:space="preserve"> </w:t>
      </w:r>
      <w:r w:rsidRPr="00365F4F">
        <w:rPr>
          <w:rFonts w:hint="cs"/>
          <w:b/>
          <w:sz w:val="27"/>
          <w:rtl/>
        </w:rPr>
        <w:t>أهل</w:t>
      </w:r>
      <w:r w:rsidRPr="00365F4F">
        <w:rPr>
          <w:b/>
          <w:sz w:val="27"/>
          <w:rtl/>
        </w:rPr>
        <w:t xml:space="preserve"> </w:t>
      </w:r>
      <w:r w:rsidRPr="00365F4F">
        <w:rPr>
          <w:rFonts w:hint="cs"/>
          <w:b/>
          <w:sz w:val="27"/>
          <w:rtl/>
        </w:rPr>
        <w:t>المواريث</w:t>
      </w:r>
      <w:r w:rsidR="00F32D81" w:rsidRPr="00365F4F">
        <w:rPr>
          <w:rFonts w:hint="cs"/>
          <w:b/>
          <w:sz w:val="27"/>
          <w:rtl/>
        </w:rPr>
        <w:t xml:space="preserve"> ـ</w:t>
      </w:r>
      <w:r w:rsidRPr="00365F4F">
        <w:rPr>
          <w:b/>
          <w:sz w:val="27"/>
          <w:rtl/>
        </w:rPr>
        <w:t xml:space="preserve"> </w:t>
      </w:r>
      <w:r w:rsidRPr="00365F4F">
        <w:rPr>
          <w:rFonts w:hint="cs"/>
          <w:b/>
          <w:sz w:val="27"/>
          <w:rtl/>
        </w:rPr>
        <w:t>م</w:t>
      </w:r>
      <w:r w:rsidR="00F32D81" w:rsidRPr="00365F4F">
        <w:rPr>
          <w:rFonts w:hint="cs"/>
          <w:b/>
          <w:sz w:val="27"/>
          <w:rtl/>
        </w:rPr>
        <w:t>َ</w:t>
      </w:r>
      <w:r w:rsidRPr="00365F4F">
        <w:rPr>
          <w:rFonts w:hint="cs"/>
          <w:b/>
          <w:sz w:val="27"/>
          <w:rtl/>
        </w:rPr>
        <w:t>ن</w:t>
      </w:r>
      <w:r w:rsidR="00F32D81" w:rsidRPr="00365F4F">
        <w:rPr>
          <w:rFonts w:hint="cs"/>
          <w:b/>
          <w:sz w:val="27"/>
          <w:rtl/>
        </w:rPr>
        <w:t>ْ</w:t>
      </w:r>
      <w:r w:rsidRPr="00365F4F">
        <w:rPr>
          <w:b/>
          <w:sz w:val="27"/>
          <w:rtl/>
        </w:rPr>
        <w:t xml:space="preserve"> </w:t>
      </w:r>
      <w:r w:rsidRPr="00365F4F">
        <w:rPr>
          <w:rFonts w:hint="cs"/>
          <w:b/>
          <w:sz w:val="27"/>
          <w:rtl/>
        </w:rPr>
        <w:t>يفسد</w:t>
      </w:r>
      <w:r w:rsidRPr="00365F4F">
        <w:rPr>
          <w:b/>
          <w:sz w:val="27"/>
          <w:rtl/>
        </w:rPr>
        <w:t xml:space="preserve"> </w:t>
      </w:r>
      <w:r w:rsidRPr="00365F4F">
        <w:rPr>
          <w:rFonts w:hint="cs"/>
          <w:b/>
          <w:sz w:val="27"/>
          <w:rtl/>
        </w:rPr>
        <w:t>مواريثهم</w:t>
      </w:r>
      <w:r w:rsidRPr="00802ECF">
        <w:rPr>
          <w:rFonts w:hint="eastAsia"/>
          <w:b/>
          <w:sz w:val="24"/>
          <w:szCs w:val="24"/>
          <w:rtl/>
        </w:rPr>
        <w:t>»</w:t>
      </w:r>
      <w:r w:rsidRPr="003E3FD2">
        <w:rPr>
          <w:b/>
          <w:sz w:val="27"/>
          <w:vertAlign w:val="superscript"/>
          <w:rtl/>
        </w:rPr>
        <w:t>(</w:t>
      </w:r>
      <w:r w:rsidRPr="003E3FD2">
        <w:rPr>
          <w:rStyle w:val="ac"/>
          <w:b/>
          <w:sz w:val="27"/>
          <w:rtl/>
        </w:rPr>
        <w:endnoteReference w:id="571"/>
      </w:r>
      <w:r w:rsidRPr="003E3FD2">
        <w:rPr>
          <w:b/>
          <w:sz w:val="27"/>
          <w:vertAlign w:val="superscript"/>
          <w:rtl/>
        </w:rPr>
        <w:t>)</w:t>
      </w:r>
      <w:r w:rsidRPr="00365F4F">
        <w:rPr>
          <w:rFonts w:hint="cs"/>
          <w:b/>
          <w:sz w:val="27"/>
          <w:rtl/>
        </w:rPr>
        <w:t xml:space="preserve">. </w:t>
      </w:r>
    </w:p>
    <w:p w:rsidR="00614907" w:rsidRPr="00365F4F" w:rsidRDefault="00614907" w:rsidP="00124BC6">
      <w:pPr>
        <w:pStyle w:val="31"/>
        <w:rPr>
          <w:color w:val="auto"/>
          <w:rtl/>
        </w:rPr>
      </w:pPr>
      <w:r w:rsidRPr="00365F4F">
        <w:rPr>
          <w:rFonts w:hint="cs"/>
          <w:color w:val="auto"/>
          <w:rtl/>
        </w:rPr>
        <w:lastRenderedPageBreak/>
        <w:t>الإشكال في الاستدلال بالرواية الرابعة عشرة</w:t>
      </w:r>
    </w:p>
    <w:p w:rsidR="00614907" w:rsidRPr="00365F4F" w:rsidRDefault="00614907" w:rsidP="00124BC6">
      <w:pPr>
        <w:rPr>
          <w:bCs/>
          <w:sz w:val="27"/>
          <w:rtl/>
        </w:rPr>
      </w:pPr>
      <w:r w:rsidRPr="00365F4F">
        <w:rPr>
          <w:rFonts w:hint="cs"/>
          <w:sz w:val="27"/>
          <w:rtl/>
        </w:rPr>
        <w:t>إن العل</w:t>
      </w:r>
      <w:r w:rsidR="00F32D81" w:rsidRPr="00365F4F">
        <w:rPr>
          <w:rFonts w:hint="cs"/>
          <w:sz w:val="27"/>
          <w:rtl/>
        </w:rPr>
        <w:t>ّ</w:t>
      </w:r>
      <w:r w:rsidRPr="00365F4F">
        <w:rPr>
          <w:rFonts w:hint="cs"/>
          <w:sz w:val="27"/>
          <w:rtl/>
        </w:rPr>
        <w:t xml:space="preserve">ة المذكوة في مورد هذه الرواية يجب أن تجري في مورد البنات أيضاً؛ إذ </w:t>
      </w:r>
      <w:r w:rsidR="00F32D81" w:rsidRPr="00365F4F">
        <w:rPr>
          <w:rFonts w:hint="cs"/>
          <w:sz w:val="27"/>
          <w:rtl/>
        </w:rPr>
        <w:t>إ</w:t>
      </w:r>
      <w:r w:rsidRPr="00365F4F">
        <w:rPr>
          <w:rFonts w:hint="cs"/>
          <w:sz w:val="27"/>
          <w:rtl/>
        </w:rPr>
        <w:t>نهن</w:t>
      </w:r>
      <w:r w:rsidR="00F32D81" w:rsidRPr="00365F4F">
        <w:rPr>
          <w:rFonts w:hint="cs"/>
          <w:sz w:val="27"/>
          <w:rtl/>
        </w:rPr>
        <w:t>ّ</w:t>
      </w:r>
      <w:r w:rsidRPr="00365F4F">
        <w:rPr>
          <w:rFonts w:hint="cs"/>
          <w:sz w:val="27"/>
          <w:rtl/>
        </w:rPr>
        <w:t xml:space="preserve"> بزواجهن</w:t>
      </w:r>
      <w:r w:rsidR="00F32D81" w:rsidRPr="00365F4F">
        <w:rPr>
          <w:rFonts w:hint="cs"/>
          <w:sz w:val="27"/>
          <w:rtl/>
        </w:rPr>
        <w:t>ّ</w:t>
      </w:r>
      <w:r w:rsidRPr="00365F4F">
        <w:rPr>
          <w:rFonts w:hint="cs"/>
          <w:sz w:val="27"/>
          <w:rtl/>
        </w:rPr>
        <w:t xml:space="preserve"> قد ي</w:t>
      </w:r>
      <w:r w:rsidR="00F32D81" w:rsidRPr="00365F4F">
        <w:rPr>
          <w:rFonts w:hint="cs"/>
          <w:sz w:val="27"/>
          <w:rtl/>
        </w:rPr>
        <w:t>ُ</w:t>
      </w:r>
      <w:r w:rsidRPr="00365F4F">
        <w:rPr>
          <w:rFonts w:hint="cs"/>
          <w:sz w:val="27"/>
          <w:rtl/>
        </w:rPr>
        <w:t>ح</w:t>
      </w:r>
      <w:r w:rsidR="00F32D81" w:rsidRPr="00365F4F">
        <w:rPr>
          <w:rFonts w:hint="cs"/>
          <w:sz w:val="27"/>
          <w:rtl/>
        </w:rPr>
        <w:t>ْ</w:t>
      </w:r>
      <w:r w:rsidRPr="00365F4F">
        <w:rPr>
          <w:rFonts w:hint="cs"/>
          <w:sz w:val="27"/>
          <w:rtl/>
        </w:rPr>
        <w:t>د</w:t>
      </w:r>
      <w:r w:rsidR="00F32D81" w:rsidRPr="00365F4F">
        <w:rPr>
          <w:rFonts w:hint="cs"/>
          <w:sz w:val="27"/>
          <w:rtl/>
        </w:rPr>
        <w:t>ِ</w:t>
      </w:r>
      <w:r w:rsidRPr="00365F4F">
        <w:rPr>
          <w:rFonts w:hint="cs"/>
          <w:sz w:val="27"/>
          <w:rtl/>
        </w:rPr>
        <w:t>ث</w:t>
      </w:r>
      <w:r w:rsidR="00F32D81" w:rsidRPr="00365F4F">
        <w:rPr>
          <w:rFonts w:hint="cs"/>
          <w:sz w:val="27"/>
          <w:rtl/>
        </w:rPr>
        <w:t>ْ</w:t>
      </w:r>
      <w:r w:rsidRPr="00365F4F">
        <w:rPr>
          <w:rFonts w:hint="cs"/>
          <w:sz w:val="27"/>
          <w:rtl/>
        </w:rPr>
        <w:t>ن</w:t>
      </w:r>
      <w:r w:rsidR="00F32D81" w:rsidRPr="00365F4F">
        <w:rPr>
          <w:rFonts w:hint="cs"/>
          <w:sz w:val="27"/>
          <w:rtl/>
        </w:rPr>
        <w:t>َ</w:t>
      </w:r>
      <w:r w:rsidRPr="00365F4F">
        <w:rPr>
          <w:rFonts w:hint="cs"/>
          <w:sz w:val="27"/>
          <w:rtl/>
        </w:rPr>
        <w:t xml:space="preserve"> مفسدة</w:t>
      </w:r>
      <w:r w:rsidR="00F32D81" w:rsidRPr="00365F4F">
        <w:rPr>
          <w:rFonts w:hint="cs"/>
          <w:sz w:val="27"/>
          <w:rtl/>
        </w:rPr>
        <w:t>ً</w:t>
      </w:r>
      <w:r w:rsidRPr="00365F4F">
        <w:rPr>
          <w:rFonts w:hint="cs"/>
          <w:sz w:val="27"/>
          <w:rtl/>
        </w:rPr>
        <w:t xml:space="preserve"> ونزاعاً بين سائر الورثة. وعلى هذا الأساس فإن العلة سوف تتخل</w:t>
      </w:r>
      <w:r w:rsidR="00F32D81" w:rsidRPr="00365F4F">
        <w:rPr>
          <w:rFonts w:hint="cs"/>
          <w:sz w:val="27"/>
          <w:rtl/>
        </w:rPr>
        <w:t>َّ</w:t>
      </w:r>
      <w:r w:rsidRPr="00365F4F">
        <w:rPr>
          <w:rFonts w:hint="cs"/>
          <w:sz w:val="27"/>
          <w:rtl/>
        </w:rPr>
        <w:t>ف عن معلولها في إرث البنات. ثم إن هذه العلة إذا كانت عل</w:t>
      </w:r>
      <w:r w:rsidR="00F32D81" w:rsidRPr="00365F4F">
        <w:rPr>
          <w:rFonts w:hint="cs"/>
          <w:sz w:val="27"/>
          <w:rtl/>
        </w:rPr>
        <w:t>ّ</w:t>
      </w:r>
      <w:r w:rsidRPr="00365F4F">
        <w:rPr>
          <w:rFonts w:hint="cs"/>
          <w:sz w:val="27"/>
          <w:rtl/>
        </w:rPr>
        <w:t>ة</w:t>
      </w:r>
      <w:r w:rsidR="00F32D81" w:rsidRPr="00365F4F">
        <w:rPr>
          <w:rFonts w:hint="cs"/>
          <w:sz w:val="27"/>
          <w:rtl/>
        </w:rPr>
        <w:t>ً</w:t>
      </w:r>
      <w:r w:rsidRPr="00365F4F">
        <w:rPr>
          <w:rFonts w:hint="cs"/>
          <w:sz w:val="27"/>
          <w:rtl/>
        </w:rPr>
        <w:t xml:space="preserve"> تامّة يجب أن تجري حت</w:t>
      </w:r>
      <w:r w:rsidR="00F32D81" w:rsidRPr="00365F4F">
        <w:rPr>
          <w:rFonts w:hint="cs"/>
          <w:sz w:val="27"/>
          <w:rtl/>
        </w:rPr>
        <w:t>ّ</w:t>
      </w:r>
      <w:r w:rsidRPr="00365F4F">
        <w:rPr>
          <w:rFonts w:hint="cs"/>
          <w:sz w:val="27"/>
          <w:rtl/>
        </w:rPr>
        <w:t xml:space="preserve">ى بالنسبة إلى إرث الزوج من عين غير منقولات الزوجة أيضاً، وهو كما ترى. </w:t>
      </w:r>
    </w:p>
    <w:p w:rsidR="00614907" w:rsidRPr="00365F4F" w:rsidRDefault="00614907" w:rsidP="00124BC6">
      <w:pPr>
        <w:rPr>
          <w:b/>
          <w:sz w:val="27"/>
          <w:rtl/>
        </w:rPr>
      </w:pPr>
      <w:r w:rsidRPr="00365F4F">
        <w:rPr>
          <w:rFonts w:hint="cs"/>
          <w:bCs/>
          <w:sz w:val="27"/>
          <w:rtl/>
        </w:rPr>
        <w:t>15ـ صحيحة</w:t>
      </w:r>
      <w:r w:rsidRPr="00365F4F">
        <w:rPr>
          <w:rFonts w:ascii="Traditional Arabic" w:hint="cs"/>
          <w:bCs/>
          <w:sz w:val="27"/>
          <w:rtl/>
        </w:rPr>
        <w:t xml:space="preserve"> </w:t>
      </w:r>
      <w:r w:rsidRPr="00365F4F">
        <w:rPr>
          <w:rFonts w:hint="cs"/>
          <w:bCs/>
          <w:sz w:val="27"/>
          <w:rtl/>
        </w:rPr>
        <w:t>محمد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مسلم وزرارة</w:t>
      </w:r>
      <w:r w:rsidR="00F32D81" w:rsidRPr="00365F4F">
        <w:rPr>
          <w:rFonts w:hint="cs"/>
          <w:b/>
          <w:sz w:val="27"/>
          <w:rtl/>
        </w:rPr>
        <w:t>،</w:t>
      </w:r>
      <w:r w:rsidRPr="00365F4F">
        <w:rPr>
          <w:b/>
          <w:sz w:val="27"/>
          <w:rtl/>
        </w:rPr>
        <w:t xml:space="preserve"> </w:t>
      </w:r>
      <w:r w:rsidRPr="00365F4F">
        <w:rPr>
          <w:rFonts w:hint="cs"/>
          <w:b/>
          <w:sz w:val="27"/>
          <w:rtl/>
        </w:rPr>
        <w:t>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جعفر</w:t>
      </w:r>
      <w:r w:rsidR="004B1697" w:rsidRPr="00BA0F03">
        <w:rPr>
          <w:rFonts w:cs="Mosawi"/>
          <w:b/>
          <w:sz w:val="22"/>
          <w:szCs w:val="22"/>
          <w:rtl/>
        </w:rPr>
        <w:t>×</w:t>
      </w:r>
      <w:r w:rsidRPr="00365F4F">
        <w:rPr>
          <w:b/>
          <w:sz w:val="27"/>
          <w:rtl/>
        </w:rPr>
        <w:t xml:space="preserve">: </w:t>
      </w:r>
      <w:r w:rsidR="00FD1547" w:rsidRPr="00802ECF">
        <w:rPr>
          <w:rFonts w:hint="eastAsia"/>
          <w:b/>
          <w:sz w:val="24"/>
          <w:szCs w:val="24"/>
          <w:rtl/>
        </w:rPr>
        <w:t>«</w:t>
      </w:r>
      <w:r w:rsidR="00F32D81" w:rsidRPr="00365F4F">
        <w:rPr>
          <w:rFonts w:hint="cs"/>
          <w:b/>
          <w:sz w:val="27"/>
          <w:rtl/>
        </w:rPr>
        <w:t>إ</w:t>
      </w:r>
      <w:r w:rsidRPr="00365F4F">
        <w:rPr>
          <w:rFonts w:hint="cs"/>
          <w:b/>
          <w:sz w:val="27"/>
          <w:rtl/>
        </w:rPr>
        <w:t>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ير</w:t>
      </w:r>
      <w:r w:rsidR="00F32D81" w:rsidRPr="00365F4F">
        <w:rPr>
          <w:rFonts w:hint="cs"/>
          <w:b/>
          <w:sz w:val="27"/>
          <w:rtl/>
        </w:rPr>
        <w:t>ِ</w:t>
      </w:r>
      <w:r w:rsidRPr="00365F4F">
        <w:rPr>
          <w:rFonts w:hint="cs"/>
          <w:b/>
          <w:sz w:val="27"/>
          <w:rtl/>
        </w:rPr>
        <w:t>ث</w:t>
      </w:r>
      <w:r w:rsidR="00F32D81" w:rsidRPr="00365F4F">
        <w:rPr>
          <w:rFonts w:hint="cs"/>
          <w:b/>
          <w:sz w:val="27"/>
          <w:rtl/>
        </w:rPr>
        <w:t>ْ</w:t>
      </w:r>
      <w:r w:rsidRPr="00365F4F">
        <w:rPr>
          <w:rFonts w:hint="cs"/>
          <w:b/>
          <w:sz w:val="27"/>
          <w:rtl/>
        </w:rPr>
        <w:t>ن</w:t>
      </w:r>
      <w:r w:rsidR="00F32D81" w:rsidRPr="00365F4F">
        <w:rPr>
          <w:rFonts w:hint="cs"/>
          <w:b/>
          <w:sz w:val="27"/>
          <w:rtl/>
        </w:rPr>
        <w:t>َ</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الد</w:t>
      </w:r>
      <w:r w:rsidR="00F32D81" w:rsidRPr="00365F4F">
        <w:rPr>
          <w:rFonts w:hint="cs"/>
          <w:b/>
          <w:sz w:val="27"/>
          <w:rtl/>
        </w:rPr>
        <w:t>ُّ</w:t>
      </w:r>
      <w:r w:rsidRPr="00365F4F">
        <w:rPr>
          <w:rFonts w:hint="cs"/>
          <w:b/>
          <w:sz w:val="27"/>
          <w:rtl/>
        </w:rPr>
        <w:t>ور ولا</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الضياع</w:t>
      </w:r>
      <w:r w:rsidRPr="00365F4F">
        <w:rPr>
          <w:b/>
          <w:sz w:val="27"/>
          <w:rtl/>
        </w:rPr>
        <w:t xml:space="preserve"> </w:t>
      </w:r>
      <w:r w:rsidRPr="00365F4F">
        <w:rPr>
          <w:rFonts w:hint="cs"/>
          <w:b/>
          <w:sz w:val="27"/>
          <w:rtl/>
        </w:rPr>
        <w:t>شيئاً، إلا</w:t>
      </w:r>
      <w:r w:rsidR="00B73254" w:rsidRPr="00365F4F">
        <w:rPr>
          <w:rFonts w:hint="cs"/>
          <w:b/>
          <w:sz w:val="27"/>
          <w:rtl/>
        </w:rPr>
        <w:t>ّ</w:t>
      </w:r>
      <w:r w:rsidRPr="00365F4F">
        <w:rPr>
          <w:b/>
          <w:sz w:val="27"/>
          <w:rtl/>
        </w:rPr>
        <w:t xml:space="preserve"> </w:t>
      </w:r>
      <w:r w:rsidRPr="00365F4F">
        <w:rPr>
          <w:rFonts w:hint="cs"/>
          <w:b/>
          <w:sz w:val="27"/>
          <w:rtl/>
        </w:rPr>
        <w:t>أن</w:t>
      </w:r>
      <w:r w:rsidRPr="00365F4F">
        <w:rPr>
          <w:b/>
          <w:sz w:val="27"/>
          <w:rtl/>
        </w:rPr>
        <w:t xml:space="preserve"> </w:t>
      </w:r>
      <w:r w:rsidRPr="00365F4F">
        <w:rPr>
          <w:rFonts w:hint="cs"/>
          <w:b/>
          <w:sz w:val="27"/>
          <w:rtl/>
        </w:rPr>
        <w:t>يكون</w:t>
      </w:r>
      <w:r w:rsidRPr="00365F4F">
        <w:rPr>
          <w:b/>
          <w:sz w:val="27"/>
          <w:rtl/>
        </w:rPr>
        <w:t xml:space="preserve"> </w:t>
      </w:r>
      <w:r w:rsidRPr="00365F4F">
        <w:rPr>
          <w:rFonts w:hint="cs"/>
          <w:b/>
          <w:sz w:val="27"/>
          <w:rtl/>
        </w:rPr>
        <w:t>أحدث</w:t>
      </w:r>
      <w:r w:rsidRPr="00365F4F">
        <w:rPr>
          <w:b/>
          <w:sz w:val="27"/>
          <w:rtl/>
        </w:rPr>
        <w:t xml:space="preserve"> </w:t>
      </w:r>
      <w:r w:rsidRPr="00365F4F">
        <w:rPr>
          <w:rFonts w:hint="cs"/>
          <w:b/>
          <w:sz w:val="27"/>
          <w:rtl/>
        </w:rPr>
        <w:t>بناء</w:t>
      </w:r>
      <w:r w:rsidR="00B73254" w:rsidRPr="00365F4F">
        <w:rPr>
          <w:rFonts w:hint="cs"/>
          <w:b/>
          <w:sz w:val="27"/>
          <w:rtl/>
        </w:rPr>
        <w:t>ً</w:t>
      </w:r>
      <w:r w:rsidRPr="00365F4F">
        <w:rPr>
          <w:rFonts w:hint="cs"/>
          <w:b/>
          <w:sz w:val="27"/>
          <w:rtl/>
        </w:rPr>
        <w:t>، فير</w:t>
      </w:r>
      <w:r w:rsidR="00B73254" w:rsidRPr="00365F4F">
        <w:rPr>
          <w:rFonts w:hint="cs"/>
          <w:b/>
          <w:sz w:val="27"/>
          <w:rtl/>
        </w:rPr>
        <w:t>ِ</w:t>
      </w:r>
      <w:r w:rsidRPr="00365F4F">
        <w:rPr>
          <w:rFonts w:hint="cs"/>
          <w:b/>
          <w:sz w:val="27"/>
          <w:rtl/>
        </w:rPr>
        <w:t>ث</w:t>
      </w:r>
      <w:r w:rsidR="00B73254" w:rsidRPr="00365F4F">
        <w:rPr>
          <w:rFonts w:hint="cs"/>
          <w:b/>
          <w:sz w:val="27"/>
          <w:rtl/>
        </w:rPr>
        <w:t>ْ</w:t>
      </w:r>
      <w:r w:rsidRPr="00365F4F">
        <w:rPr>
          <w:rFonts w:hint="cs"/>
          <w:b/>
          <w:sz w:val="27"/>
          <w:rtl/>
        </w:rPr>
        <w:t>ن</w:t>
      </w:r>
      <w:r w:rsidR="00B73254" w:rsidRPr="00365F4F">
        <w:rPr>
          <w:rFonts w:hint="cs"/>
          <w:b/>
          <w:sz w:val="27"/>
          <w:rtl/>
        </w:rPr>
        <w:t>َ</w:t>
      </w:r>
      <w:r w:rsidRPr="00365F4F">
        <w:rPr>
          <w:b/>
          <w:sz w:val="27"/>
          <w:rtl/>
        </w:rPr>
        <w:t xml:space="preserve"> </w:t>
      </w:r>
      <w:r w:rsidRPr="00365F4F">
        <w:rPr>
          <w:rFonts w:hint="cs"/>
          <w:b/>
          <w:sz w:val="27"/>
          <w:rtl/>
        </w:rPr>
        <w:t>ذلك</w:t>
      </w:r>
      <w:r w:rsidRPr="00365F4F">
        <w:rPr>
          <w:b/>
          <w:sz w:val="27"/>
          <w:rtl/>
        </w:rPr>
        <w:t xml:space="preserve"> </w:t>
      </w:r>
      <w:r w:rsidRPr="00365F4F">
        <w:rPr>
          <w:rFonts w:hint="cs"/>
          <w:b/>
          <w:sz w:val="27"/>
          <w:rtl/>
        </w:rPr>
        <w:t>البناء</w:t>
      </w:r>
      <w:r w:rsidRPr="00802ECF">
        <w:rPr>
          <w:rFonts w:hint="eastAsia"/>
          <w:b/>
          <w:sz w:val="24"/>
          <w:szCs w:val="24"/>
          <w:rtl/>
        </w:rPr>
        <w:t>»</w:t>
      </w:r>
      <w:r w:rsidRPr="003E3FD2">
        <w:rPr>
          <w:b/>
          <w:sz w:val="27"/>
          <w:vertAlign w:val="superscript"/>
          <w:rtl/>
        </w:rPr>
        <w:t>(</w:t>
      </w:r>
      <w:r w:rsidRPr="003E3FD2">
        <w:rPr>
          <w:rStyle w:val="ac"/>
          <w:b/>
          <w:sz w:val="27"/>
          <w:rtl/>
        </w:rPr>
        <w:endnoteReference w:id="572"/>
      </w:r>
      <w:r w:rsidRPr="003E3FD2">
        <w:rPr>
          <w:b/>
          <w:sz w:val="27"/>
          <w:vertAlign w:val="superscript"/>
          <w:rtl/>
        </w:rPr>
        <w:t>)</w:t>
      </w:r>
      <w:r w:rsidRPr="00365F4F">
        <w:rPr>
          <w:rFonts w:hint="cs"/>
          <w:b/>
          <w:sz w:val="27"/>
          <w:rtl/>
        </w:rPr>
        <w:t xml:space="preserve">. </w:t>
      </w:r>
    </w:p>
    <w:p w:rsidR="00614907" w:rsidRPr="00FD1547" w:rsidRDefault="00614907" w:rsidP="00FD1547">
      <w:pPr>
        <w:spacing w:line="430" w:lineRule="exact"/>
        <w:rPr>
          <w:sz w:val="27"/>
          <w:rtl/>
        </w:rPr>
      </w:pPr>
    </w:p>
    <w:p w:rsidR="00614907" w:rsidRPr="00365F4F" w:rsidRDefault="00614907" w:rsidP="00124BC6">
      <w:pPr>
        <w:pStyle w:val="31"/>
        <w:rPr>
          <w:color w:val="auto"/>
          <w:rtl/>
        </w:rPr>
      </w:pPr>
      <w:r w:rsidRPr="00365F4F">
        <w:rPr>
          <w:rFonts w:hint="cs"/>
          <w:color w:val="auto"/>
          <w:rtl/>
        </w:rPr>
        <w:t>الإشكال في الاستدلال بالرواية الخامسة عشرة</w:t>
      </w:r>
    </w:p>
    <w:p w:rsidR="00614907" w:rsidRPr="00365F4F" w:rsidRDefault="00614907" w:rsidP="00FD1547">
      <w:pPr>
        <w:spacing w:line="410" w:lineRule="exact"/>
        <w:rPr>
          <w:bCs/>
          <w:sz w:val="27"/>
          <w:rtl/>
        </w:rPr>
      </w:pPr>
      <w:r w:rsidRPr="00365F4F">
        <w:rPr>
          <w:rFonts w:hint="cs"/>
          <w:sz w:val="27"/>
          <w:rtl/>
        </w:rPr>
        <w:t>إن هذه الرواية ـ كما تقدّ</w:t>
      </w:r>
      <w:r w:rsidR="00B73254" w:rsidRPr="00365F4F">
        <w:rPr>
          <w:rFonts w:hint="cs"/>
          <w:sz w:val="27"/>
          <w:rtl/>
        </w:rPr>
        <w:t>َ</w:t>
      </w:r>
      <w:r w:rsidRPr="00365F4F">
        <w:rPr>
          <w:rFonts w:hint="cs"/>
          <w:sz w:val="27"/>
          <w:rtl/>
        </w:rPr>
        <w:t>م بشأن الرواية العاشرة ـ</w:t>
      </w:r>
      <w:r w:rsidR="00B73254" w:rsidRPr="00365F4F">
        <w:rPr>
          <w:rFonts w:hint="cs"/>
          <w:sz w:val="27"/>
          <w:rtl/>
        </w:rPr>
        <w:t>؛</w:t>
      </w:r>
      <w:r w:rsidRPr="00365F4F">
        <w:rPr>
          <w:rFonts w:hint="cs"/>
          <w:sz w:val="27"/>
          <w:rtl/>
        </w:rPr>
        <w:t xml:space="preserve"> حيث تدل</w:t>
      </w:r>
      <w:r w:rsidR="00B73254" w:rsidRPr="00365F4F">
        <w:rPr>
          <w:rFonts w:hint="cs"/>
          <w:sz w:val="27"/>
          <w:rtl/>
        </w:rPr>
        <w:t>ّ</w:t>
      </w:r>
      <w:r w:rsidRPr="00365F4F">
        <w:rPr>
          <w:rFonts w:hint="cs"/>
          <w:sz w:val="27"/>
          <w:rtl/>
        </w:rPr>
        <w:t xml:space="preserve"> على توريث الزوجة من البناء، فإنها تعارض الرواية العاشرة والرواية الثامنة الدالتين على إرث الزوجة من قيمة البناء</w:t>
      </w:r>
      <w:r w:rsidR="00B73254" w:rsidRPr="00365F4F">
        <w:rPr>
          <w:rFonts w:hint="cs"/>
          <w:sz w:val="27"/>
          <w:rtl/>
        </w:rPr>
        <w:t>.</w:t>
      </w:r>
      <w:r w:rsidRPr="00365F4F">
        <w:rPr>
          <w:rFonts w:hint="cs"/>
          <w:sz w:val="27"/>
          <w:rtl/>
        </w:rPr>
        <w:t xml:space="preserve"> والقاعدة في التعارض هي التساقط. </w:t>
      </w:r>
    </w:p>
    <w:p w:rsidR="00614907" w:rsidRPr="00365F4F" w:rsidRDefault="00614907" w:rsidP="00124BC6">
      <w:pPr>
        <w:rPr>
          <w:b/>
          <w:sz w:val="27"/>
          <w:rtl/>
        </w:rPr>
      </w:pPr>
      <w:r w:rsidRPr="00365F4F">
        <w:rPr>
          <w:rFonts w:hint="cs"/>
          <w:bCs/>
          <w:sz w:val="27"/>
          <w:rtl/>
        </w:rPr>
        <w:t xml:space="preserve">16ـ ما رواه الشيخ في </w:t>
      </w:r>
      <w:r w:rsidRPr="00802ECF">
        <w:rPr>
          <w:rFonts w:hint="eastAsia"/>
          <w:bCs/>
          <w:sz w:val="24"/>
          <w:szCs w:val="24"/>
          <w:rtl/>
        </w:rPr>
        <w:t>«</w:t>
      </w:r>
      <w:r w:rsidRPr="00365F4F">
        <w:rPr>
          <w:rFonts w:hint="cs"/>
          <w:bCs/>
          <w:sz w:val="27"/>
          <w:rtl/>
        </w:rPr>
        <w:t>التهذيب و</w:t>
      </w:r>
      <w:r w:rsidRPr="00802ECF">
        <w:rPr>
          <w:rFonts w:hint="eastAsia"/>
          <w:bCs/>
          <w:sz w:val="24"/>
          <w:szCs w:val="24"/>
          <w:rtl/>
        </w:rPr>
        <w:t>«</w:t>
      </w:r>
      <w:r w:rsidRPr="00365F4F">
        <w:rPr>
          <w:rFonts w:hint="cs"/>
          <w:bCs/>
          <w:sz w:val="27"/>
          <w:rtl/>
        </w:rPr>
        <w:t>الاستبصار</w:t>
      </w:r>
      <w:r w:rsidRPr="00802ECF">
        <w:rPr>
          <w:rFonts w:hint="eastAsia"/>
          <w:bCs/>
          <w:sz w:val="24"/>
          <w:szCs w:val="24"/>
          <w:rtl/>
        </w:rPr>
        <w:t>»</w:t>
      </w:r>
      <w:r w:rsidRPr="00365F4F">
        <w:rPr>
          <w:rFonts w:hint="cs"/>
          <w:bCs/>
          <w:sz w:val="27"/>
          <w:rtl/>
        </w:rPr>
        <w:t xml:space="preserve">، والصدوق في </w:t>
      </w:r>
      <w:r w:rsidRPr="00802ECF">
        <w:rPr>
          <w:rFonts w:hint="eastAsia"/>
          <w:bCs/>
          <w:sz w:val="24"/>
          <w:szCs w:val="24"/>
          <w:rtl/>
        </w:rPr>
        <w:t>«</w:t>
      </w:r>
      <w:r w:rsidRPr="00365F4F">
        <w:rPr>
          <w:rFonts w:hint="cs"/>
          <w:bCs/>
          <w:sz w:val="27"/>
          <w:rtl/>
        </w:rPr>
        <w:t>م</w:t>
      </w:r>
      <w:r w:rsidR="00B73254" w:rsidRPr="00365F4F">
        <w:rPr>
          <w:rFonts w:hint="cs"/>
          <w:bCs/>
          <w:sz w:val="27"/>
          <w:rtl/>
        </w:rPr>
        <w:t>َ</w:t>
      </w:r>
      <w:r w:rsidRPr="00365F4F">
        <w:rPr>
          <w:rFonts w:hint="cs"/>
          <w:bCs/>
          <w:sz w:val="27"/>
          <w:rtl/>
        </w:rPr>
        <w:t>ن</w:t>
      </w:r>
      <w:r w:rsidR="00B73254" w:rsidRPr="00365F4F">
        <w:rPr>
          <w:rFonts w:hint="cs"/>
          <w:bCs/>
          <w:sz w:val="27"/>
          <w:rtl/>
        </w:rPr>
        <w:t>ْ</w:t>
      </w:r>
      <w:r w:rsidRPr="00365F4F">
        <w:rPr>
          <w:rFonts w:hint="cs"/>
          <w:bCs/>
          <w:sz w:val="27"/>
          <w:rtl/>
        </w:rPr>
        <w:t xml:space="preserve"> لا يحضره الفقيه</w:t>
      </w:r>
      <w:r w:rsidRPr="00802ECF">
        <w:rPr>
          <w:rFonts w:hint="eastAsia"/>
          <w:bCs/>
          <w:sz w:val="24"/>
          <w:szCs w:val="24"/>
          <w:rtl/>
        </w:rPr>
        <w:t>»</w:t>
      </w:r>
      <w:r w:rsidRPr="00365F4F">
        <w:rPr>
          <w:rFonts w:hint="cs"/>
          <w:bCs/>
          <w:sz w:val="27"/>
          <w:rtl/>
        </w:rPr>
        <w:t xml:space="preserve"> و</w:t>
      </w:r>
      <w:r w:rsidRPr="00802ECF">
        <w:rPr>
          <w:rFonts w:hint="eastAsia"/>
          <w:bCs/>
          <w:sz w:val="24"/>
          <w:szCs w:val="24"/>
          <w:rtl/>
        </w:rPr>
        <w:t>«</w:t>
      </w:r>
      <w:r w:rsidRPr="00365F4F">
        <w:rPr>
          <w:rFonts w:hint="cs"/>
          <w:bCs/>
          <w:sz w:val="27"/>
          <w:rtl/>
        </w:rPr>
        <w:t>علل الشرائع</w:t>
      </w:r>
      <w:r w:rsidRPr="00802ECF">
        <w:rPr>
          <w:rFonts w:hint="eastAsia"/>
          <w:bCs/>
          <w:sz w:val="24"/>
          <w:szCs w:val="24"/>
          <w:rtl/>
        </w:rPr>
        <w:t>»</w:t>
      </w:r>
      <w:r w:rsidRPr="00365F4F">
        <w:rPr>
          <w:rFonts w:hint="cs"/>
          <w:bCs/>
          <w:sz w:val="27"/>
          <w:rtl/>
        </w:rPr>
        <w:t xml:space="preserve"> و</w:t>
      </w:r>
      <w:r w:rsidRPr="00802ECF">
        <w:rPr>
          <w:rFonts w:hint="eastAsia"/>
          <w:bCs/>
          <w:sz w:val="24"/>
          <w:szCs w:val="24"/>
          <w:rtl/>
        </w:rPr>
        <w:t>«</w:t>
      </w:r>
      <w:r w:rsidRPr="00365F4F">
        <w:rPr>
          <w:rFonts w:hint="cs"/>
          <w:bCs/>
          <w:sz w:val="27"/>
          <w:rtl/>
        </w:rPr>
        <w:t>عيون أخبار الرضا</w:t>
      </w:r>
      <w:r w:rsidRPr="00802ECF">
        <w:rPr>
          <w:rFonts w:hint="eastAsia"/>
          <w:bCs/>
          <w:sz w:val="24"/>
          <w:szCs w:val="24"/>
          <w:rtl/>
        </w:rPr>
        <w:t>»</w:t>
      </w:r>
      <w:r w:rsidR="00B73254" w:rsidRPr="00365F4F">
        <w:rPr>
          <w:rFonts w:hint="cs"/>
          <w:bCs/>
          <w:sz w:val="27"/>
          <w:rtl/>
        </w:rPr>
        <w:t>،</w:t>
      </w:r>
      <w:r w:rsidRPr="00365F4F">
        <w:rPr>
          <w:rFonts w:hint="cs"/>
          <w:bCs/>
          <w:sz w:val="27"/>
          <w:rtl/>
        </w:rPr>
        <w:t xml:space="preserve"> بإسنادهما إلى محمد</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سنان</w:t>
      </w:r>
      <w:r w:rsidRPr="00365F4F">
        <w:rPr>
          <w:rFonts w:hint="cs"/>
          <w:b/>
          <w:sz w:val="27"/>
          <w:rtl/>
        </w:rPr>
        <w:t>، أن الرضا</w:t>
      </w:r>
      <w:r w:rsidR="004B1697" w:rsidRPr="00BA0F03">
        <w:rPr>
          <w:rFonts w:cs="Mosawi" w:hint="cs"/>
          <w:b/>
          <w:sz w:val="22"/>
          <w:szCs w:val="22"/>
          <w:rtl/>
        </w:rPr>
        <w:t>×</w:t>
      </w:r>
      <w:r w:rsidRPr="00365F4F">
        <w:rPr>
          <w:rFonts w:hint="cs"/>
          <w:b/>
          <w:sz w:val="27"/>
          <w:rtl/>
        </w:rPr>
        <w:t xml:space="preserve"> كتب إليه في</w:t>
      </w:r>
      <w:r w:rsidR="00B73254" w:rsidRPr="00365F4F">
        <w:rPr>
          <w:rFonts w:hint="cs"/>
          <w:b/>
          <w:sz w:val="27"/>
          <w:rtl/>
        </w:rPr>
        <w:t xml:space="preserve"> </w:t>
      </w:r>
      <w:r w:rsidRPr="00365F4F">
        <w:rPr>
          <w:rFonts w:hint="cs"/>
          <w:b/>
          <w:sz w:val="27"/>
          <w:rtl/>
        </w:rPr>
        <w:t>ما</w:t>
      </w:r>
      <w:r w:rsidRPr="00365F4F">
        <w:rPr>
          <w:b/>
          <w:sz w:val="27"/>
          <w:rtl/>
        </w:rPr>
        <w:t xml:space="preserve"> </w:t>
      </w:r>
      <w:r w:rsidRPr="00365F4F">
        <w:rPr>
          <w:rFonts w:hint="cs"/>
          <w:b/>
          <w:sz w:val="27"/>
          <w:rtl/>
        </w:rPr>
        <w:t>كتب</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جواب</w:t>
      </w:r>
      <w:r w:rsidRPr="00365F4F">
        <w:rPr>
          <w:b/>
          <w:sz w:val="27"/>
          <w:rtl/>
        </w:rPr>
        <w:t xml:space="preserve"> </w:t>
      </w:r>
      <w:r w:rsidRPr="00365F4F">
        <w:rPr>
          <w:rFonts w:hint="cs"/>
          <w:b/>
          <w:sz w:val="27"/>
          <w:rtl/>
        </w:rPr>
        <w:t>مسائل</w:t>
      </w:r>
      <w:r w:rsidR="00B73254" w:rsidRPr="00365F4F">
        <w:rPr>
          <w:rFonts w:hint="cs"/>
          <w:b/>
          <w:sz w:val="27"/>
          <w:rtl/>
        </w:rPr>
        <w:t>ه</w:t>
      </w:r>
      <w:r w:rsidRPr="00365F4F">
        <w:rPr>
          <w:rFonts w:hint="cs"/>
          <w:b/>
          <w:sz w:val="27"/>
          <w:rtl/>
        </w:rPr>
        <w:t xml:space="preserve">: </w:t>
      </w:r>
      <w:r w:rsidRPr="00802ECF">
        <w:rPr>
          <w:rFonts w:hint="eastAsia"/>
          <w:b/>
          <w:sz w:val="24"/>
          <w:szCs w:val="24"/>
          <w:rtl/>
        </w:rPr>
        <w:t>«</w:t>
      </w:r>
      <w:r w:rsidRPr="00365F4F">
        <w:rPr>
          <w:rFonts w:hint="cs"/>
          <w:b/>
          <w:sz w:val="27"/>
          <w:rtl/>
        </w:rPr>
        <w:t>عل</w:t>
      </w:r>
      <w:r w:rsidR="00B73254" w:rsidRPr="00365F4F">
        <w:rPr>
          <w:rFonts w:hint="cs"/>
          <w:b/>
          <w:sz w:val="27"/>
          <w:rtl/>
        </w:rPr>
        <w:t>ّ</w:t>
      </w:r>
      <w:r w:rsidRPr="00365F4F">
        <w:rPr>
          <w:rFonts w:hint="cs"/>
          <w:b/>
          <w:sz w:val="27"/>
          <w:rtl/>
        </w:rPr>
        <w:t>ة</w:t>
      </w:r>
      <w:r w:rsidRPr="00365F4F">
        <w:rPr>
          <w:b/>
          <w:sz w:val="27"/>
          <w:rtl/>
        </w:rPr>
        <w:t xml:space="preserve"> </w:t>
      </w:r>
      <w:r w:rsidRPr="00365F4F">
        <w:rPr>
          <w:rFonts w:hint="cs"/>
          <w:b/>
          <w:sz w:val="27"/>
          <w:rtl/>
        </w:rPr>
        <w:t>المرأة</w:t>
      </w:r>
      <w:r w:rsidRPr="00365F4F">
        <w:rPr>
          <w:b/>
          <w:sz w:val="27"/>
          <w:rtl/>
        </w:rPr>
        <w:t xml:space="preserve"> </w:t>
      </w:r>
      <w:r w:rsidRPr="00365F4F">
        <w:rPr>
          <w:rFonts w:hint="cs"/>
          <w:b/>
          <w:sz w:val="27"/>
          <w:rtl/>
        </w:rPr>
        <w:t>أنها</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العقار</w:t>
      </w:r>
      <w:r w:rsidRPr="00365F4F">
        <w:rPr>
          <w:b/>
          <w:sz w:val="27"/>
          <w:rtl/>
        </w:rPr>
        <w:t xml:space="preserve"> </w:t>
      </w:r>
      <w:r w:rsidRPr="00365F4F">
        <w:rPr>
          <w:rFonts w:hint="cs"/>
          <w:b/>
          <w:sz w:val="27"/>
          <w:rtl/>
        </w:rPr>
        <w:t>شيئاً</w:t>
      </w:r>
      <w:r w:rsidRPr="00365F4F">
        <w:rPr>
          <w:b/>
          <w:sz w:val="27"/>
          <w:rtl/>
        </w:rPr>
        <w:t xml:space="preserve"> </w:t>
      </w:r>
      <w:r w:rsidRPr="00365F4F">
        <w:rPr>
          <w:rFonts w:hint="cs"/>
          <w:b/>
          <w:sz w:val="27"/>
          <w:rtl/>
        </w:rPr>
        <w:t>إلا</w:t>
      </w:r>
      <w:r w:rsidR="00B73254" w:rsidRPr="00365F4F">
        <w:rPr>
          <w:rFonts w:hint="cs"/>
          <w:b/>
          <w:sz w:val="27"/>
          <w:rtl/>
        </w:rPr>
        <w:t>ّ</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الطوب</w:t>
      </w:r>
      <w:r w:rsidRPr="00365F4F">
        <w:rPr>
          <w:b/>
          <w:sz w:val="27"/>
          <w:rtl/>
        </w:rPr>
        <w:t xml:space="preserve"> </w:t>
      </w:r>
      <w:r w:rsidRPr="00365F4F">
        <w:rPr>
          <w:rFonts w:hint="cs"/>
          <w:b/>
          <w:sz w:val="27"/>
          <w:rtl/>
        </w:rPr>
        <w:t>والنقض؛ لأن</w:t>
      </w:r>
      <w:r w:rsidRPr="00365F4F">
        <w:rPr>
          <w:b/>
          <w:sz w:val="27"/>
          <w:rtl/>
        </w:rPr>
        <w:t xml:space="preserve"> </w:t>
      </w:r>
      <w:r w:rsidRPr="00365F4F">
        <w:rPr>
          <w:rFonts w:hint="cs"/>
          <w:b/>
          <w:sz w:val="27"/>
          <w:rtl/>
        </w:rPr>
        <w:t>العقار</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يمكن</w:t>
      </w:r>
      <w:r w:rsidRPr="00365F4F">
        <w:rPr>
          <w:b/>
          <w:sz w:val="27"/>
          <w:rtl/>
        </w:rPr>
        <w:t xml:space="preserve"> </w:t>
      </w:r>
      <w:r w:rsidRPr="00365F4F">
        <w:rPr>
          <w:rFonts w:hint="cs"/>
          <w:b/>
          <w:sz w:val="27"/>
          <w:rtl/>
        </w:rPr>
        <w:t>تغييره</w:t>
      </w:r>
      <w:r w:rsidRPr="00365F4F">
        <w:rPr>
          <w:b/>
          <w:sz w:val="27"/>
          <w:rtl/>
        </w:rPr>
        <w:t xml:space="preserve"> </w:t>
      </w:r>
      <w:r w:rsidRPr="00365F4F">
        <w:rPr>
          <w:rFonts w:hint="cs"/>
          <w:b/>
          <w:sz w:val="27"/>
          <w:rtl/>
        </w:rPr>
        <w:t>وقلبه، والمرأة</w:t>
      </w:r>
      <w:r w:rsidRPr="00365F4F">
        <w:rPr>
          <w:b/>
          <w:sz w:val="27"/>
          <w:rtl/>
        </w:rPr>
        <w:t xml:space="preserve"> </w:t>
      </w:r>
      <w:r w:rsidRPr="00365F4F">
        <w:rPr>
          <w:rFonts w:hint="cs"/>
          <w:b/>
          <w:sz w:val="27"/>
          <w:rtl/>
        </w:rPr>
        <w:t>قد</w:t>
      </w:r>
      <w:r w:rsidRPr="00365F4F">
        <w:rPr>
          <w:b/>
          <w:sz w:val="27"/>
          <w:rtl/>
        </w:rPr>
        <w:t xml:space="preserve"> </w:t>
      </w:r>
      <w:r w:rsidRPr="00365F4F">
        <w:rPr>
          <w:rFonts w:hint="cs"/>
          <w:b/>
          <w:sz w:val="27"/>
          <w:rtl/>
        </w:rPr>
        <w:t>يجوز</w:t>
      </w:r>
      <w:r w:rsidRPr="00365F4F">
        <w:rPr>
          <w:b/>
          <w:sz w:val="27"/>
          <w:rtl/>
        </w:rPr>
        <w:t xml:space="preserve"> </w:t>
      </w:r>
      <w:r w:rsidRPr="00365F4F">
        <w:rPr>
          <w:rFonts w:hint="cs"/>
          <w:b/>
          <w:sz w:val="27"/>
          <w:rtl/>
        </w:rPr>
        <w:t>أن</w:t>
      </w:r>
      <w:r w:rsidRPr="00365F4F">
        <w:rPr>
          <w:b/>
          <w:sz w:val="27"/>
          <w:rtl/>
        </w:rPr>
        <w:t xml:space="preserve"> </w:t>
      </w:r>
      <w:r w:rsidRPr="00365F4F">
        <w:rPr>
          <w:rFonts w:hint="cs"/>
          <w:b/>
          <w:sz w:val="27"/>
          <w:rtl/>
        </w:rPr>
        <w:t>تقطع</w:t>
      </w:r>
      <w:r w:rsidRPr="00365F4F">
        <w:rPr>
          <w:b/>
          <w:sz w:val="27"/>
          <w:rtl/>
        </w:rPr>
        <w:t xml:space="preserve"> </w:t>
      </w:r>
      <w:r w:rsidRPr="00365F4F">
        <w:rPr>
          <w:rFonts w:hint="cs"/>
          <w:b/>
          <w:sz w:val="27"/>
          <w:rtl/>
        </w:rPr>
        <w:t>ما</w:t>
      </w:r>
      <w:r w:rsidRPr="00365F4F">
        <w:rPr>
          <w:b/>
          <w:sz w:val="27"/>
          <w:rtl/>
        </w:rPr>
        <w:t xml:space="preserve"> </w:t>
      </w:r>
      <w:r w:rsidRPr="00365F4F">
        <w:rPr>
          <w:rFonts w:hint="cs"/>
          <w:b/>
          <w:sz w:val="27"/>
          <w:rtl/>
        </w:rPr>
        <w:t>بينها</w:t>
      </w:r>
      <w:r w:rsidRPr="00365F4F">
        <w:rPr>
          <w:b/>
          <w:sz w:val="27"/>
          <w:rtl/>
        </w:rPr>
        <w:t xml:space="preserve"> </w:t>
      </w:r>
      <w:r w:rsidRPr="00365F4F">
        <w:rPr>
          <w:rFonts w:hint="cs"/>
          <w:b/>
          <w:sz w:val="27"/>
          <w:rtl/>
        </w:rPr>
        <w:t>وبينه</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العصمة، ويجوز</w:t>
      </w:r>
      <w:r w:rsidRPr="00365F4F">
        <w:rPr>
          <w:b/>
          <w:sz w:val="27"/>
          <w:rtl/>
        </w:rPr>
        <w:t xml:space="preserve"> </w:t>
      </w:r>
      <w:r w:rsidRPr="00365F4F">
        <w:rPr>
          <w:rFonts w:hint="cs"/>
          <w:b/>
          <w:sz w:val="27"/>
          <w:rtl/>
        </w:rPr>
        <w:t>تغييرها</w:t>
      </w:r>
      <w:r w:rsidRPr="00365F4F">
        <w:rPr>
          <w:b/>
          <w:sz w:val="27"/>
          <w:rtl/>
        </w:rPr>
        <w:t xml:space="preserve"> </w:t>
      </w:r>
      <w:r w:rsidRPr="00365F4F">
        <w:rPr>
          <w:rFonts w:hint="cs"/>
          <w:b/>
          <w:sz w:val="27"/>
          <w:rtl/>
        </w:rPr>
        <w:t>وتبديلها</w:t>
      </w:r>
      <w:r w:rsidR="00B73254" w:rsidRPr="00365F4F">
        <w:rPr>
          <w:rFonts w:hint="cs"/>
          <w:b/>
          <w:sz w:val="27"/>
          <w:rtl/>
        </w:rPr>
        <w:t>.</w:t>
      </w:r>
      <w:r w:rsidRPr="00365F4F">
        <w:rPr>
          <w:rFonts w:hint="cs"/>
          <w:b/>
          <w:sz w:val="27"/>
          <w:rtl/>
        </w:rPr>
        <w:t xml:space="preserve"> وليس</w:t>
      </w:r>
      <w:r w:rsidRPr="00365F4F">
        <w:rPr>
          <w:b/>
          <w:sz w:val="27"/>
          <w:rtl/>
        </w:rPr>
        <w:t xml:space="preserve"> </w:t>
      </w:r>
      <w:r w:rsidRPr="00365F4F">
        <w:rPr>
          <w:rFonts w:hint="cs"/>
          <w:b/>
          <w:sz w:val="27"/>
          <w:rtl/>
        </w:rPr>
        <w:t>الولد</w:t>
      </w:r>
      <w:r w:rsidRPr="00365F4F">
        <w:rPr>
          <w:b/>
          <w:sz w:val="27"/>
          <w:rtl/>
        </w:rPr>
        <w:t xml:space="preserve"> </w:t>
      </w:r>
      <w:r w:rsidRPr="00365F4F">
        <w:rPr>
          <w:rFonts w:hint="cs"/>
          <w:b/>
          <w:sz w:val="27"/>
          <w:rtl/>
        </w:rPr>
        <w:t>والوالد</w:t>
      </w:r>
      <w:r w:rsidRPr="00365F4F">
        <w:rPr>
          <w:b/>
          <w:sz w:val="27"/>
          <w:rtl/>
        </w:rPr>
        <w:t xml:space="preserve"> </w:t>
      </w:r>
      <w:r w:rsidRPr="00365F4F">
        <w:rPr>
          <w:rFonts w:hint="cs"/>
          <w:b/>
          <w:sz w:val="27"/>
          <w:rtl/>
        </w:rPr>
        <w:t>كذلك</w:t>
      </w:r>
      <w:r w:rsidR="00B73254" w:rsidRPr="00365F4F">
        <w:rPr>
          <w:rFonts w:hint="cs"/>
          <w:b/>
          <w:sz w:val="27"/>
          <w:rtl/>
        </w:rPr>
        <w:t>؛</w:t>
      </w:r>
      <w:r w:rsidRPr="00365F4F">
        <w:rPr>
          <w:b/>
          <w:sz w:val="27"/>
          <w:rtl/>
        </w:rPr>
        <w:t xml:space="preserve"> </w:t>
      </w:r>
      <w:r w:rsidRPr="00365F4F">
        <w:rPr>
          <w:rFonts w:hint="cs"/>
          <w:b/>
          <w:sz w:val="27"/>
          <w:rtl/>
        </w:rPr>
        <w:t>لأنه</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يمكن</w:t>
      </w:r>
      <w:r w:rsidRPr="00365F4F">
        <w:rPr>
          <w:b/>
          <w:sz w:val="27"/>
          <w:rtl/>
        </w:rPr>
        <w:t xml:space="preserve"> </w:t>
      </w:r>
      <w:r w:rsidRPr="00365F4F">
        <w:rPr>
          <w:rFonts w:hint="cs"/>
          <w:b/>
          <w:sz w:val="27"/>
          <w:rtl/>
        </w:rPr>
        <w:t>التفص</w:t>
      </w:r>
      <w:r w:rsidR="00B73254" w:rsidRPr="00365F4F">
        <w:rPr>
          <w:rFonts w:hint="cs"/>
          <w:b/>
          <w:sz w:val="27"/>
          <w:rtl/>
        </w:rPr>
        <w:t>ّ</w:t>
      </w:r>
      <w:r w:rsidRPr="00365F4F">
        <w:rPr>
          <w:rFonts w:hint="cs"/>
          <w:b/>
          <w:sz w:val="27"/>
          <w:rtl/>
        </w:rPr>
        <w:t>ي</w:t>
      </w:r>
      <w:r w:rsidRPr="00365F4F">
        <w:rPr>
          <w:b/>
          <w:sz w:val="27"/>
          <w:rtl/>
        </w:rPr>
        <w:t xml:space="preserve"> </w:t>
      </w:r>
      <w:r w:rsidRPr="00365F4F">
        <w:rPr>
          <w:rFonts w:hint="cs"/>
          <w:b/>
          <w:sz w:val="27"/>
          <w:rtl/>
        </w:rPr>
        <w:t>منهما، والمرأة</w:t>
      </w:r>
      <w:r w:rsidRPr="00365F4F">
        <w:rPr>
          <w:b/>
          <w:sz w:val="27"/>
          <w:rtl/>
        </w:rPr>
        <w:t xml:space="preserve"> </w:t>
      </w:r>
      <w:r w:rsidRPr="00365F4F">
        <w:rPr>
          <w:rFonts w:hint="cs"/>
          <w:b/>
          <w:sz w:val="27"/>
          <w:rtl/>
        </w:rPr>
        <w:t>يمكن</w:t>
      </w:r>
      <w:r w:rsidRPr="00365F4F">
        <w:rPr>
          <w:b/>
          <w:sz w:val="27"/>
          <w:rtl/>
        </w:rPr>
        <w:t xml:space="preserve"> </w:t>
      </w:r>
      <w:r w:rsidRPr="00365F4F">
        <w:rPr>
          <w:rFonts w:hint="cs"/>
          <w:b/>
          <w:sz w:val="27"/>
          <w:rtl/>
        </w:rPr>
        <w:t>الاستبدال</w:t>
      </w:r>
      <w:r w:rsidRPr="00365F4F">
        <w:rPr>
          <w:b/>
          <w:sz w:val="27"/>
          <w:rtl/>
        </w:rPr>
        <w:t xml:space="preserve"> </w:t>
      </w:r>
      <w:r w:rsidRPr="00365F4F">
        <w:rPr>
          <w:rFonts w:hint="cs"/>
          <w:b/>
          <w:sz w:val="27"/>
          <w:rtl/>
        </w:rPr>
        <w:t>بها</w:t>
      </w:r>
      <w:r w:rsidR="00B73254" w:rsidRPr="00365F4F">
        <w:rPr>
          <w:rFonts w:hint="cs"/>
          <w:b/>
          <w:sz w:val="27"/>
          <w:rtl/>
        </w:rPr>
        <w:t>.</w:t>
      </w:r>
      <w:r w:rsidRPr="00365F4F">
        <w:rPr>
          <w:rFonts w:hint="cs"/>
          <w:b/>
          <w:sz w:val="27"/>
          <w:rtl/>
        </w:rPr>
        <w:t xml:space="preserve"> فما</w:t>
      </w:r>
      <w:r w:rsidRPr="00365F4F">
        <w:rPr>
          <w:b/>
          <w:sz w:val="27"/>
          <w:rtl/>
        </w:rPr>
        <w:t xml:space="preserve"> </w:t>
      </w:r>
      <w:r w:rsidRPr="00365F4F">
        <w:rPr>
          <w:rFonts w:hint="cs"/>
          <w:b/>
          <w:sz w:val="27"/>
          <w:rtl/>
        </w:rPr>
        <w:t>يجوز</w:t>
      </w:r>
      <w:r w:rsidRPr="00365F4F">
        <w:rPr>
          <w:b/>
          <w:sz w:val="27"/>
          <w:rtl/>
        </w:rPr>
        <w:t xml:space="preserve"> </w:t>
      </w:r>
      <w:r w:rsidRPr="00365F4F">
        <w:rPr>
          <w:rFonts w:hint="cs"/>
          <w:b/>
          <w:sz w:val="27"/>
          <w:rtl/>
        </w:rPr>
        <w:t>أن</w:t>
      </w:r>
      <w:r w:rsidRPr="00365F4F">
        <w:rPr>
          <w:b/>
          <w:sz w:val="27"/>
          <w:rtl/>
        </w:rPr>
        <w:t xml:space="preserve"> </w:t>
      </w:r>
      <w:r w:rsidRPr="00365F4F">
        <w:rPr>
          <w:rFonts w:hint="cs"/>
          <w:b/>
          <w:sz w:val="27"/>
          <w:rtl/>
        </w:rPr>
        <w:t>يجيء</w:t>
      </w:r>
      <w:r w:rsidRPr="00365F4F">
        <w:rPr>
          <w:b/>
          <w:sz w:val="27"/>
          <w:rtl/>
        </w:rPr>
        <w:t xml:space="preserve"> </w:t>
      </w:r>
      <w:r w:rsidRPr="00365F4F">
        <w:rPr>
          <w:rFonts w:hint="cs"/>
          <w:b/>
          <w:sz w:val="27"/>
          <w:rtl/>
        </w:rPr>
        <w:t>ويذهب</w:t>
      </w:r>
      <w:r w:rsidRPr="00365F4F">
        <w:rPr>
          <w:b/>
          <w:sz w:val="27"/>
          <w:rtl/>
        </w:rPr>
        <w:t xml:space="preserve"> </w:t>
      </w:r>
      <w:r w:rsidRPr="00365F4F">
        <w:rPr>
          <w:rFonts w:hint="cs"/>
          <w:b/>
          <w:sz w:val="27"/>
          <w:rtl/>
        </w:rPr>
        <w:t>كان</w:t>
      </w:r>
      <w:r w:rsidRPr="00365F4F">
        <w:rPr>
          <w:b/>
          <w:sz w:val="27"/>
          <w:rtl/>
        </w:rPr>
        <w:t xml:space="preserve"> </w:t>
      </w:r>
      <w:r w:rsidRPr="00365F4F">
        <w:rPr>
          <w:rFonts w:hint="cs"/>
          <w:b/>
          <w:sz w:val="27"/>
          <w:rtl/>
        </w:rPr>
        <w:t>ميراثه</w:t>
      </w:r>
      <w:r w:rsidRPr="00365F4F">
        <w:rPr>
          <w:b/>
          <w:sz w:val="27"/>
          <w:rtl/>
        </w:rPr>
        <w:t xml:space="preserve"> </w:t>
      </w:r>
      <w:r w:rsidRPr="00365F4F">
        <w:rPr>
          <w:rFonts w:hint="cs"/>
          <w:b/>
          <w:sz w:val="27"/>
          <w:rtl/>
        </w:rPr>
        <w:t>في</w:t>
      </w:r>
      <w:r w:rsidR="00B73254" w:rsidRPr="00365F4F">
        <w:rPr>
          <w:rFonts w:hint="cs"/>
          <w:b/>
          <w:sz w:val="27"/>
          <w:rtl/>
        </w:rPr>
        <w:t xml:space="preserve"> </w:t>
      </w:r>
      <w:r w:rsidRPr="00365F4F">
        <w:rPr>
          <w:rFonts w:hint="cs"/>
          <w:b/>
          <w:sz w:val="27"/>
          <w:rtl/>
        </w:rPr>
        <w:t>ما</w:t>
      </w:r>
      <w:r w:rsidRPr="00365F4F">
        <w:rPr>
          <w:b/>
          <w:sz w:val="27"/>
          <w:rtl/>
        </w:rPr>
        <w:t xml:space="preserve"> </w:t>
      </w:r>
      <w:r w:rsidRPr="00365F4F">
        <w:rPr>
          <w:rFonts w:hint="cs"/>
          <w:b/>
          <w:sz w:val="27"/>
          <w:rtl/>
        </w:rPr>
        <w:t>يجوز</w:t>
      </w:r>
      <w:r w:rsidRPr="00365F4F">
        <w:rPr>
          <w:b/>
          <w:sz w:val="27"/>
          <w:rtl/>
        </w:rPr>
        <w:t xml:space="preserve"> </w:t>
      </w:r>
      <w:r w:rsidRPr="00365F4F">
        <w:rPr>
          <w:rFonts w:hint="cs"/>
          <w:b/>
          <w:sz w:val="27"/>
          <w:rtl/>
        </w:rPr>
        <w:t>تبديله</w:t>
      </w:r>
      <w:r w:rsidRPr="00365F4F">
        <w:rPr>
          <w:b/>
          <w:sz w:val="27"/>
          <w:rtl/>
        </w:rPr>
        <w:t xml:space="preserve"> </w:t>
      </w:r>
      <w:r w:rsidRPr="00365F4F">
        <w:rPr>
          <w:rFonts w:hint="cs"/>
          <w:b/>
          <w:sz w:val="27"/>
          <w:rtl/>
        </w:rPr>
        <w:t>وتغييره</w:t>
      </w:r>
      <w:r w:rsidRPr="00365F4F">
        <w:rPr>
          <w:b/>
          <w:sz w:val="27"/>
          <w:rtl/>
        </w:rPr>
        <w:t xml:space="preserve"> </w:t>
      </w:r>
      <w:r w:rsidRPr="00365F4F">
        <w:rPr>
          <w:rFonts w:hint="cs"/>
          <w:b/>
          <w:sz w:val="27"/>
          <w:rtl/>
        </w:rPr>
        <w:t>إذا</w:t>
      </w:r>
      <w:r w:rsidRPr="00365F4F">
        <w:rPr>
          <w:b/>
          <w:sz w:val="27"/>
          <w:rtl/>
        </w:rPr>
        <w:t xml:space="preserve"> </w:t>
      </w:r>
      <w:r w:rsidRPr="00365F4F">
        <w:rPr>
          <w:rFonts w:hint="cs"/>
          <w:b/>
          <w:sz w:val="27"/>
          <w:rtl/>
        </w:rPr>
        <w:t>أشبهه، وكان</w:t>
      </w:r>
      <w:r w:rsidRPr="00365F4F">
        <w:rPr>
          <w:b/>
          <w:sz w:val="27"/>
          <w:rtl/>
        </w:rPr>
        <w:t xml:space="preserve"> </w:t>
      </w:r>
      <w:r w:rsidRPr="00365F4F">
        <w:rPr>
          <w:rFonts w:hint="cs"/>
          <w:b/>
          <w:sz w:val="27"/>
          <w:rtl/>
        </w:rPr>
        <w:t>الثابت</w:t>
      </w:r>
      <w:r w:rsidRPr="00365F4F">
        <w:rPr>
          <w:b/>
          <w:sz w:val="27"/>
          <w:rtl/>
        </w:rPr>
        <w:t xml:space="preserve"> </w:t>
      </w:r>
      <w:r w:rsidRPr="00365F4F">
        <w:rPr>
          <w:rFonts w:hint="cs"/>
          <w:b/>
          <w:sz w:val="27"/>
          <w:rtl/>
        </w:rPr>
        <w:t>المقيم</w:t>
      </w:r>
      <w:r w:rsidRPr="00365F4F">
        <w:rPr>
          <w:b/>
          <w:sz w:val="27"/>
          <w:rtl/>
        </w:rPr>
        <w:t xml:space="preserve"> </w:t>
      </w:r>
      <w:r w:rsidRPr="00365F4F">
        <w:rPr>
          <w:rFonts w:hint="cs"/>
          <w:b/>
          <w:sz w:val="27"/>
          <w:rtl/>
        </w:rPr>
        <w:t>على</w:t>
      </w:r>
      <w:r w:rsidRPr="00365F4F">
        <w:rPr>
          <w:b/>
          <w:sz w:val="27"/>
          <w:rtl/>
        </w:rPr>
        <w:t xml:space="preserve"> </w:t>
      </w:r>
      <w:r w:rsidRPr="00365F4F">
        <w:rPr>
          <w:rFonts w:hint="cs"/>
          <w:b/>
          <w:sz w:val="27"/>
          <w:rtl/>
        </w:rPr>
        <w:t>حاله</w:t>
      </w:r>
      <w:r w:rsidRPr="00365F4F">
        <w:rPr>
          <w:b/>
          <w:sz w:val="27"/>
          <w:rtl/>
        </w:rPr>
        <w:t xml:space="preserve"> </w:t>
      </w:r>
      <w:r w:rsidRPr="00365F4F">
        <w:rPr>
          <w:rFonts w:hint="cs"/>
          <w:b/>
          <w:sz w:val="27"/>
          <w:rtl/>
        </w:rPr>
        <w:t>كم</w:t>
      </w:r>
      <w:r w:rsidR="00B73254" w:rsidRPr="00365F4F">
        <w:rPr>
          <w:rFonts w:hint="cs"/>
          <w:b/>
          <w:sz w:val="27"/>
          <w:rtl/>
        </w:rPr>
        <w:t>َ</w:t>
      </w:r>
      <w:r w:rsidRPr="00365F4F">
        <w:rPr>
          <w:rFonts w:hint="cs"/>
          <w:b/>
          <w:sz w:val="27"/>
          <w:rtl/>
        </w:rPr>
        <w:t>ن</w:t>
      </w:r>
      <w:r w:rsidR="00B73254" w:rsidRPr="00365F4F">
        <w:rPr>
          <w:rFonts w:hint="cs"/>
          <w:b/>
          <w:sz w:val="27"/>
          <w:rtl/>
        </w:rPr>
        <w:t>ْ</w:t>
      </w:r>
      <w:r w:rsidRPr="00365F4F">
        <w:rPr>
          <w:b/>
          <w:sz w:val="27"/>
          <w:rtl/>
        </w:rPr>
        <w:t xml:space="preserve"> </w:t>
      </w:r>
      <w:r w:rsidRPr="00365F4F">
        <w:rPr>
          <w:rFonts w:hint="cs"/>
          <w:b/>
          <w:sz w:val="27"/>
          <w:rtl/>
        </w:rPr>
        <w:t>كان</w:t>
      </w:r>
      <w:r w:rsidRPr="00365F4F">
        <w:rPr>
          <w:b/>
          <w:sz w:val="27"/>
          <w:rtl/>
        </w:rPr>
        <w:t xml:space="preserve"> </w:t>
      </w:r>
      <w:r w:rsidRPr="00365F4F">
        <w:rPr>
          <w:rFonts w:hint="cs"/>
          <w:b/>
          <w:sz w:val="27"/>
          <w:rtl/>
        </w:rPr>
        <w:t>مثله</w:t>
      </w:r>
      <w:r w:rsidRPr="00365F4F">
        <w:rPr>
          <w:b/>
          <w:sz w:val="27"/>
          <w:rtl/>
        </w:rPr>
        <w:t xml:space="preserve"> </w:t>
      </w:r>
      <w:r w:rsidRPr="00365F4F">
        <w:rPr>
          <w:rFonts w:hint="cs"/>
          <w:b/>
          <w:sz w:val="27"/>
          <w:rtl/>
        </w:rPr>
        <w:t>في</w:t>
      </w:r>
      <w:r w:rsidRPr="00365F4F">
        <w:rPr>
          <w:b/>
          <w:sz w:val="27"/>
          <w:rtl/>
        </w:rPr>
        <w:t xml:space="preserve"> </w:t>
      </w:r>
      <w:r w:rsidRPr="00365F4F">
        <w:rPr>
          <w:rFonts w:hint="cs"/>
          <w:b/>
          <w:sz w:val="27"/>
          <w:rtl/>
        </w:rPr>
        <w:t>الثبات</w:t>
      </w:r>
      <w:r w:rsidRPr="00365F4F">
        <w:rPr>
          <w:b/>
          <w:sz w:val="27"/>
          <w:rtl/>
        </w:rPr>
        <w:t xml:space="preserve"> </w:t>
      </w:r>
      <w:r w:rsidRPr="00365F4F">
        <w:rPr>
          <w:rFonts w:hint="cs"/>
          <w:b/>
          <w:sz w:val="27"/>
          <w:rtl/>
        </w:rPr>
        <w:t>والقيام</w:t>
      </w:r>
      <w:r w:rsidRPr="00802ECF">
        <w:rPr>
          <w:rFonts w:hint="eastAsia"/>
          <w:b/>
          <w:sz w:val="24"/>
          <w:szCs w:val="24"/>
          <w:rtl/>
        </w:rPr>
        <w:t>»</w:t>
      </w:r>
      <w:r w:rsidRPr="003E3FD2">
        <w:rPr>
          <w:b/>
          <w:sz w:val="27"/>
          <w:vertAlign w:val="superscript"/>
          <w:rtl/>
        </w:rPr>
        <w:t>(</w:t>
      </w:r>
      <w:r w:rsidRPr="003E3FD2">
        <w:rPr>
          <w:rStyle w:val="ac"/>
          <w:b/>
          <w:sz w:val="27"/>
          <w:rtl/>
        </w:rPr>
        <w:endnoteReference w:id="573"/>
      </w:r>
      <w:r w:rsidRPr="003E3FD2">
        <w:rPr>
          <w:b/>
          <w:sz w:val="27"/>
          <w:vertAlign w:val="superscript"/>
          <w:rtl/>
        </w:rPr>
        <w:t>)</w:t>
      </w:r>
      <w:r w:rsidRPr="00365F4F">
        <w:rPr>
          <w:rFonts w:hint="cs"/>
          <w:b/>
          <w:sz w:val="27"/>
          <w:rtl/>
        </w:rPr>
        <w:t xml:space="preserve">. </w:t>
      </w:r>
    </w:p>
    <w:p w:rsidR="00614907" w:rsidRPr="00FD1547" w:rsidRDefault="00614907" w:rsidP="00FD1547">
      <w:pPr>
        <w:spacing w:line="430" w:lineRule="exact"/>
        <w:rPr>
          <w:sz w:val="27"/>
          <w:rtl/>
        </w:rPr>
      </w:pPr>
    </w:p>
    <w:p w:rsidR="00614907" w:rsidRPr="00365F4F" w:rsidRDefault="00614907" w:rsidP="00124BC6">
      <w:pPr>
        <w:pStyle w:val="31"/>
        <w:rPr>
          <w:color w:val="auto"/>
          <w:rtl/>
        </w:rPr>
      </w:pPr>
      <w:r w:rsidRPr="00365F4F">
        <w:rPr>
          <w:rFonts w:hint="cs"/>
          <w:color w:val="auto"/>
          <w:rtl/>
        </w:rPr>
        <w:t>الإشكال في الاستدلال بالرواية السادسة عشرة</w:t>
      </w:r>
    </w:p>
    <w:p w:rsidR="00614907" w:rsidRPr="00365F4F" w:rsidRDefault="00614907" w:rsidP="00124BC6">
      <w:pPr>
        <w:rPr>
          <w:bCs/>
          <w:sz w:val="27"/>
          <w:rtl/>
        </w:rPr>
      </w:pPr>
      <w:r w:rsidRPr="00365F4F">
        <w:rPr>
          <w:rFonts w:hint="cs"/>
          <w:sz w:val="27"/>
          <w:rtl/>
        </w:rPr>
        <w:t xml:space="preserve">هناك إشكالان في هذه الرواية: </w:t>
      </w:r>
    </w:p>
    <w:p w:rsidR="00B73254" w:rsidRPr="00365F4F" w:rsidRDefault="00614907" w:rsidP="00124BC6">
      <w:pPr>
        <w:rPr>
          <w:sz w:val="27"/>
          <w:rtl/>
        </w:rPr>
      </w:pPr>
      <w:r w:rsidRPr="00365F4F">
        <w:rPr>
          <w:rFonts w:hint="cs"/>
          <w:sz w:val="27"/>
          <w:rtl/>
        </w:rPr>
        <w:t>1ـ إن العل</w:t>
      </w:r>
      <w:r w:rsidR="00B73254" w:rsidRPr="00365F4F">
        <w:rPr>
          <w:rFonts w:hint="cs"/>
          <w:sz w:val="27"/>
          <w:rtl/>
        </w:rPr>
        <w:t>ّ</w:t>
      </w:r>
      <w:r w:rsidRPr="00365F4F">
        <w:rPr>
          <w:rFonts w:hint="cs"/>
          <w:sz w:val="27"/>
          <w:rtl/>
        </w:rPr>
        <w:t>ة أو الحكمة المذكورة في هذه الرواية ـ كما تقدّ</w:t>
      </w:r>
      <w:r w:rsidR="00B73254" w:rsidRPr="00365F4F">
        <w:rPr>
          <w:rFonts w:hint="cs"/>
          <w:sz w:val="27"/>
          <w:rtl/>
        </w:rPr>
        <w:t>َ</w:t>
      </w:r>
      <w:r w:rsidRPr="00365F4F">
        <w:rPr>
          <w:rFonts w:hint="cs"/>
          <w:sz w:val="27"/>
          <w:rtl/>
        </w:rPr>
        <w:t>م في الرواية الرابعة عشرة ـ ليست تام</w:t>
      </w:r>
      <w:r w:rsidR="00B73254" w:rsidRPr="00365F4F">
        <w:rPr>
          <w:rFonts w:hint="cs"/>
          <w:sz w:val="27"/>
          <w:rtl/>
        </w:rPr>
        <w:t>ّ</w:t>
      </w:r>
      <w:r w:rsidRPr="00365F4F">
        <w:rPr>
          <w:rFonts w:hint="cs"/>
          <w:sz w:val="27"/>
          <w:rtl/>
        </w:rPr>
        <w:t>ة</w:t>
      </w:r>
      <w:r w:rsidR="00B73254" w:rsidRPr="00365F4F">
        <w:rPr>
          <w:rFonts w:hint="cs"/>
          <w:sz w:val="27"/>
          <w:rtl/>
        </w:rPr>
        <w:t>ً</w:t>
      </w:r>
      <w:r w:rsidRPr="00365F4F">
        <w:rPr>
          <w:rFonts w:hint="cs"/>
          <w:sz w:val="27"/>
          <w:rtl/>
        </w:rPr>
        <w:t xml:space="preserve">؛ إذ </w:t>
      </w:r>
      <w:r w:rsidR="00B73254" w:rsidRPr="00365F4F">
        <w:rPr>
          <w:rFonts w:hint="cs"/>
          <w:sz w:val="27"/>
          <w:rtl/>
        </w:rPr>
        <w:t>إ</w:t>
      </w:r>
      <w:r w:rsidRPr="00365F4F">
        <w:rPr>
          <w:rFonts w:hint="cs"/>
          <w:sz w:val="27"/>
          <w:rtl/>
        </w:rPr>
        <w:t>ن التغيير في البيت وإدخال الغرباء فيه يصدق على البنات والأمهات أيضاً، بل يصدق حت</w:t>
      </w:r>
      <w:r w:rsidR="00B73254" w:rsidRPr="00365F4F">
        <w:rPr>
          <w:rFonts w:hint="cs"/>
          <w:sz w:val="27"/>
          <w:rtl/>
        </w:rPr>
        <w:t>ّ</w:t>
      </w:r>
      <w:r w:rsidRPr="00365F4F">
        <w:rPr>
          <w:rFonts w:hint="cs"/>
          <w:sz w:val="27"/>
          <w:rtl/>
        </w:rPr>
        <w:t>ى على الزوج في</w:t>
      </w:r>
      <w:r w:rsidR="00B73254" w:rsidRPr="00365F4F">
        <w:rPr>
          <w:rFonts w:hint="cs"/>
          <w:sz w:val="27"/>
          <w:rtl/>
        </w:rPr>
        <w:t xml:space="preserve"> </w:t>
      </w:r>
      <w:r w:rsidRPr="00365F4F">
        <w:rPr>
          <w:rFonts w:hint="cs"/>
          <w:sz w:val="27"/>
          <w:rtl/>
        </w:rPr>
        <w:t>ما يتعل</w:t>
      </w:r>
      <w:r w:rsidR="00B73254" w:rsidRPr="00365F4F">
        <w:rPr>
          <w:rFonts w:hint="cs"/>
          <w:sz w:val="27"/>
          <w:rtl/>
        </w:rPr>
        <w:t>َّ</w:t>
      </w:r>
      <w:r w:rsidRPr="00365F4F">
        <w:rPr>
          <w:rFonts w:hint="cs"/>
          <w:sz w:val="27"/>
          <w:rtl/>
        </w:rPr>
        <w:t xml:space="preserve">ق بإرثه من غير منقولات زوجته </w:t>
      </w:r>
      <w:r w:rsidRPr="00365F4F">
        <w:rPr>
          <w:rFonts w:hint="cs"/>
          <w:sz w:val="27"/>
          <w:rtl/>
        </w:rPr>
        <w:lastRenderedPageBreak/>
        <w:t>أيضاً. ومن الواضح أن العل</w:t>
      </w:r>
      <w:r w:rsidR="00B73254" w:rsidRPr="00365F4F">
        <w:rPr>
          <w:rFonts w:hint="cs"/>
          <w:sz w:val="27"/>
          <w:rtl/>
        </w:rPr>
        <w:t>ّ</w:t>
      </w:r>
      <w:r w:rsidRPr="00365F4F">
        <w:rPr>
          <w:rFonts w:hint="cs"/>
          <w:sz w:val="27"/>
          <w:rtl/>
        </w:rPr>
        <w:t>ة إن</w:t>
      </w:r>
      <w:r w:rsidR="00B73254" w:rsidRPr="00365F4F">
        <w:rPr>
          <w:rFonts w:hint="cs"/>
          <w:sz w:val="27"/>
          <w:rtl/>
        </w:rPr>
        <w:t>ْ</w:t>
      </w:r>
      <w:r w:rsidRPr="00365F4F">
        <w:rPr>
          <w:rFonts w:hint="cs"/>
          <w:sz w:val="27"/>
          <w:rtl/>
        </w:rPr>
        <w:t xml:space="preserve"> و</w:t>
      </w:r>
      <w:r w:rsidR="00B73254" w:rsidRPr="00365F4F">
        <w:rPr>
          <w:rFonts w:hint="cs"/>
          <w:sz w:val="27"/>
          <w:rtl/>
        </w:rPr>
        <w:t>ُ</w:t>
      </w:r>
      <w:r w:rsidRPr="00365F4F">
        <w:rPr>
          <w:rFonts w:hint="cs"/>
          <w:sz w:val="27"/>
          <w:rtl/>
        </w:rPr>
        <w:t>جد</w:t>
      </w:r>
      <w:r w:rsidR="00B73254" w:rsidRPr="00365F4F">
        <w:rPr>
          <w:rFonts w:hint="cs"/>
          <w:sz w:val="27"/>
          <w:rtl/>
        </w:rPr>
        <w:t>َ</w:t>
      </w:r>
      <w:r w:rsidRPr="00365F4F">
        <w:rPr>
          <w:rFonts w:hint="cs"/>
          <w:sz w:val="27"/>
          <w:rtl/>
        </w:rPr>
        <w:t>ت</w:t>
      </w:r>
      <w:r w:rsidR="00B73254" w:rsidRPr="00365F4F">
        <w:rPr>
          <w:rFonts w:hint="cs"/>
          <w:sz w:val="27"/>
          <w:rtl/>
        </w:rPr>
        <w:t>ْ</w:t>
      </w:r>
      <w:r w:rsidRPr="00365F4F">
        <w:rPr>
          <w:rFonts w:hint="cs"/>
          <w:sz w:val="27"/>
          <w:rtl/>
        </w:rPr>
        <w:t xml:space="preserve"> (وكانت تامّة) تحق</w:t>
      </w:r>
      <w:r w:rsidR="00B73254" w:rsidRPr="00365F4F">
        <w:rPr>
          <w:rFonts w:hint="cs"/>
          <w:sz w:val="27"/>
          <w:rtl/>
        </w:rPr>
        <w:t>ّ</w:t>
      </w:r>
      <w:r w:rsidRPr="00365F4F">
        <w:rPr>
          <w:rFonts w:hint="cs"/>
          <w:sz w:val="27"/>
          <w:rtl/>
        </w:rPr>
        <w:t>ق المعلول. في حين لم ي</w:t>
      </w:r>
      <w:r w:rsidR="00B73254" w:rsidRPr="00365F4F">
        <w:rPr>
          <w:rFonts w:hint="cs"/>
          <w:sz w:val="27"/>
          <w:rtl/>
        </w:rPr>
        <w:t>ُ</w:t>
      </w:r>
      <w:r w:rsidRPr="00365F4F">
        <w:rPr>
          <w:rFonts w:hint="cs"/>
          <w:sz w:val="27"/>
          <w:rtl/>
        </w:rPr>
        <w:t>ف</w:t>
      </w:r>
      <w:r w:rsidR="00B73254" w:rsidRPr="00365F4F">
        <w:rPr>
          <w:rFonts w:hint="cs"/>
          <w:sz w:val="27"/>
          <w:rtl/>
        </w:rPr>
        <w:t>ْ</w:t>
      </w:r>
      <w:r w:rsidRPr="00365F4F">
        <w:rPr>
          <w:rFonts w:hint="cs"/>
          <w:sz w:val="27"/>
          <w:rtl/>
        </w:rPr>
        <w:t>ت</w:t>
      </w:r>
      <w:r w:rsidR="00B73254" w:rsidRPr="00365F4F">
        <w:rPr>
          <w:rFonts w:hint="cs"/>
          <w:sz w:val="27"/>
          <w:rtl/>
        </w:rPr>
        <w:t>ِ</w:t>
      </w:r>
      <w:r w:rsidRPr="00365F4F">
        <w:rPr>
          <w:rFonts w:hint="cs"/>
          <w:sz w:val="27"/>
          <w:rtl/>
        </w:rPr>
        <w:t xml:space="preserve"> أي</w:t>
      </w:r>
      <w:r w:rsidR="00B73254" w:rsidRPr="00365F4F">
        <w:rPr>
          <w:rFonts w:hint="cs"/>
          <w:sz w:val="27"/>
          <w:rtl/>
        </w:rPr>
        <w:t>ُّ</w:t>
      </w:r>
      <w:r w:rsidRPr="00365F4F">
        <w:rPr>
          <w:rFonts w:hint="cs"/>
          <w:sz w:val="27"/>
          <w:rtl/>
        </w:rPr>
        <w:t xml:space="preserve"> فقيه</w:t>
      </w:r>
      <w:r w:rsidR="00B73254" w:rsidRPr="00365F4F">
        <w:rPr>
          <w:rFonts w:hint="cs"/>
          <w:sz w:val="27"/>
          <w:rtl/>
        </w:rPr>
        <w:t>ٍ</w:t>
      </w:r>
      <w:r w:rsidRPr="00365F4F">
        <w:rPr>
          <w:rFonts w:hint="cs"/>
          <w:sz w:val="27"/>
          <w:rtl/>
        </w:rPr>
        <w:t xml:space="preserve"> بعدم إرث هذه الجماعات الثلاث من البيت</w:t>
      </w:r>
      <w:r w:rsidR="00B73254" w:rsidRPr="00365F4F">
        <w:rPr>
          <w:rFonts w:hint="cs"/>
          <w:sz w:val="27"/>
          <w:rtl/>
        </w:rPr>
        <w:t>.</w:t>
      </w:r>
    </w:p>
    <w:p w:rsidR="00B73254" w:rsidRPr="00365F4F" w:rsidRDefault="00614907" w:rsidP="00124BC6">
      <w:pPr>
        <w:rPr>
          <w:sz w:val="27"/>
          <w:rtl/>
        </w:rPr>
      </w:pPr>
      <w:r w:rsidRPr="00365F4F">
        <w:rPr>
          <w:rFonts w:hint="cs"/>
          <w:b/>
          <w:bCs/>
          <w:sz w:val="27"/>
          <w:rtl/>
        </w:rPr>
        <w:t>ولو قيل</w:t>
      </w:r>
      <w:r w:rsidRPr="00365F4F">
        <w:rPr>
          <w:rFonts w:hint="cs"/>
          <w:sz w:val="27"/>
          <w:rtl/>
        </w:rPr>
        <w:t>: إن ما ذكر إنما هو حكمة</w:t>
      </w:r>
      <w:r w:rsidR="00846B6B" w:rsidRPr="00365F4F">
        <w:rPr>
          <w:rFonts w:hint="cs"/>
          <w:sz w:val="27"/>
          <w:rtl/>
        </w:rPr>
        <w:t>ٌ،</w:t>
      </w:r>
      <w:r w:rsidRPr="00365F4F">
        <w:rPr>
          <w:rFonts w:hint="cs"/>
          <w:sz w:val="27"/>
          <w:rtl/>
        </w:rPr>
        <w:t xml:space="preserve"> وليس عل</w:t>
      </w:r>
      <w:r w:rsidR="00846B6B" w:rsidRPr="00365F4F">
        <w:rPr>
          <w:rFonts w:hint="cs"/>
          <w:sz w:val="27"/>
          <w:rtl/>
        </w:rPr>
        <w:t>ّ</w:t>
      </w:r>
      <w:r w:rsidRPr="00365F4F">
        <w:rPr>
          <w:rFonts w:hint="cs"/>
          <w:sz w:val="27"/>
          <w:rtl/>
        </w:rPr>
        <w:t>ة</w:t>
      </w:r>
      <w:r w:rsidR="00846B6B" w:rsidRPr="00365F4F">
        <w:rPr>
          <w:rFonts w:hint="cs"/>
          <w:sz w:val="27"/>
          <w:rtl/>
        </w:rPr>
        <w:t>ً</w:t>
      </w:r>
      <w:r w:rsidR="00B73254" w:rsidRPr="00365F4F">
        <w:rPr>
          <w:rFonts w:hint="cs"/>
          <w:sz w:val="27"/>
          <w:rtl/>
        </w:rPr>
        <w:t>.</w:t>
      </w:r>
    </w:p>
    <w:p w:rsidR="00614907" w:rsidRPr="00365F4F" w:rsidRDefault="00614907" w:rsidP="00124BC6">
      <w:pPr>
        <w:rPr>
          <w:bCs/>
          <w:sz w:val="27"/>
          <w:rtl/>
        </w:rPr>
      </w:pPr>
      <w:r w:rsidRPr="00365F4F">
        <w:rPr>
          <w:rFonts w:hint="cs"/>
          <w:b/>
          <w:bCs/>
          <w:sz w:val="27"/>
          <w:rtl/>
        </w:rPr>
        <w:t>قلنا في الجواب</w:t>
      </w:r>
      <w:r w:rsidRPr="00365F4F">
        <w:rPr>
          <w:rFonts w:hint="cs"/>
          <w:sz w:val="27"/>
          <w:rtl/>
        </w:rPr>
        <w:t>: إن الفرق الوحيد بين العل</w:t>
      </w:r>
      <w:r w:rsidR="00846B6B" w:rsidRPr="00365F4F">
        <w:rPr>
          <w:rFonts w:hint="cs"/>
          <w:sz w:val="27"/>
          <w:rtl/>
        </w:rPr>
        <w:t>ّ</w:t>
      </w:r>
      <w:r w:rsidRPr="00365F4F">
        <w:rPr>
          <w:rFonts w:hint="cs"/>
          <w:sz w:val="27"/>
          <w:rtl/>
        </w:rPr>
        <w:t>ة والحكمة يكمن في أن انعدام الحكمة لا يلازم عدم الحكم (بخلاف العلة)</w:t>
      </w:r>
      <w:r w:rsidR="00846B6B" w:rsidRPr="00365F4F">
        <w:rPr>
          <w:rFonts w:hint="cs"/>
          <w:sz w:val="27"/>
          <w:rtl/>
        </w:rPr>
        <w:t>.</w:t>
      </w:r>
      <w:r w:rsidR="00B32466" w:rsidRPr="00365F4F">
        <w:rPr>
          <w:rFonts w:hint="cs"/>
          <w:sz w:val="27"/>
          <w:rtl/>
        </w:rPr>
        <w:t xml:space="preserve"> بَيْدَ </w:t>
      </w:r>
      <w:r w:rsidRPr="00365F4F">
        <w:rPr>
          <w:rFonts w:hint="cs"/>
          <w:sz w:val="27"/>
          <w:rtl/>
        </w:rPr>
        <w:t>أن وجود الحكمة ملازم</w:t>
      </w:r>
      <w:r w:rsidR="00846B6B" w:rsidRPr="00365F4F">
        <w:rPr>
          <w:rFonts w:hint="cs"/>
          <w:sz w:val="27"/>
          <w:rtl/>
        </w:rPr>
        <w:t>ٌ</w:t>
      </w:r>
      <w:r w:rsidRPr="00365F4F">
        <w:rPr>
          <w:rFonts w:hint="cs"/>
          <w:sz w:val="27"/>
          <w:rtl/>
        </w:rPr>
        <w:t xml:space="preserve"> لإثبات الحكم. </w:t>
      </w:r>
    </w:p>
    <w:p w:rsidR="00614907" w:rsidRPr="00365F4F" w:rsidRDefault="00614907" w:rsidP="00124BC6">
      <w:pPr>
        <w:rPr>
          <w:bCs/>
          <w:sz w:val="27"/>
          <w:rtl/>
        </w:rPr>
      </w:pPr>
      <w:r w:rsidRPr="00365F4F">
        <w:rPr>
          <w:rFonts w:hint="cs"/>
          <w:sz w:val="27"/>
          <w:rtl/>
        </w:rPr>
        <w:t>2ـ إن ظاهر ألفاظ هذه الرواية بحيث يمكن لم</w:t>
      </w:r>
      <w:r w:rsidR="00846B6B" w:rsidRPr="00365F4F">
        <w:rPr>
          <w:rFonts w:hint="cs"/>
          <w:sz w:val="27"/>
          <w:rtl/>
        </w:rPr>
        <w:t>َ</w:t>
      </w:r>
      <w:r w:rsidRPr="00365F4F">
        <w:rPr>
          <w:rFonts w:hint="cs"/>
          <w:sz w:val="27"/>
          <w:rtl/>
        </w:rPr>
        <w:t>ن</w:t>
      </w:r>
      <w:r w:rsidR="00846B6B" w:rsidRPr="00365F4F">
        <w:rPr>
          <w:rFonts w:hint="cs"/>
          <w:sz w:val="27"/>
          <w:rtl/>
        </w:rPr>
        <w:t>ْ</w:t>
      </w:r>
      <w:r w:rsidRPr="00365F4F">
        <w:rPr>
          <w:rFonts w:hint="cs"/>
          <w:sz w:val="27"/>
          <w:rtl/>
        </w:rPr>
        <w:t xml:space="preserve"> كان له أدنى إلمام</w:t>
      </w:r>
      <w:r w:rsidR="00846B6B" w:rsidRPr="00365F4F">
        <w:rPr>
          <w:rFonts w:hint="cs"/>
          <w:sz w:val="27"/>
          <w:rtl/>
        </w:rPr>
        <w:t>ٍ</w:t>
      </w:r>
      <w:r w:rsidRPr="00365F4F">
        <w:rPr>
          <w:rFonts w:hint="cs"/>
          <w:sz w:val="27"/>
          <w:rtl/>
        </w:rPr>
        <w:t xml:space="preserve"> بألفاظ أحاديث الأئمة المعصومين</w:t>
      </w:r>
      <w:r w:rsidR="005D63BC" w:rsidRPr="001012F6">
        <w:rPr>
          <w:rFonts w:ascii="Mosawi" w:hAnsi="Mosawi" w:cs="Mosawi"/>
          <w:sz w:val="22"/>
          <w:szCs w:val="22"/>
          <w:rtl/>
        </w:rPr>
        <w:t>^</w:t>
      </w:r>
      <w:r w:rsidR="00846B6B" w:rsidRPr="00365F4F">
        <w:rPr>
          <w:rFonts w:hint="cs"/>
          <w:sz w:val="27"/>
          <w:rtl/>
        </w:rPr>
        <w:t xml:space="preserve"> أن</w:t>
      </w:r>
      <w:r w:rsidRPr="00365F4F">
        <w:rPr>
          <w:rFonts w:hint="cs"/>
          <w:sz w:val="27"/>
          <w:rtl/>
        </w:rPr>
        <w:t xml:space="preserve"> يدرك أن هذه الألفاظ والكلمات لا يمكن أن تكون صادرة</w:t>
      </w:r>
      <w:r w:rsidR="00846B6B" w:rsidRPr="00365F4F">
        <w:rPr>
          <w:rFonts w:hint="cs"/>
          <w:sz w:val="27"/>
          <w:rtl/>
        </w:rPr>
        <w:t>ً</w:t>
      </w:r>
      <w:r w:rsidRPr="00365F4F">
        <w:rPr>
          <w:rFonts w:hint="cs"/>
          <w:sz w:val="27"/>
          <w:rtl/>
        </w:rPr>
        <w:t xml:space="preserve"> عن الأئمة. وهذا ما أك</w:t>
      </w:r>
      <w:r w:rsidR="00FD1547">
        <w:rPr>
          <w:rFonts w:hint="cs"/>
          <w:sz w:val="27"/>
          <w:rtl/>
        </w:rPr>
        <w:t>َّ</w:t>
      </w:r>
      <w:r w:rsidRPr="00365F4F">
        <w:rPr>
          <w:rFonts w:hint="cs"/>
          <w:sz w:val="27"/>
          <w:rtl/>
        </w:rPr>
        <w:t>د عليه الفقيه المتتبّ</w:t>
      </w:r>
      <w:r w:rsidR="00846B6B" w:rsidRPr="00365F4F">
        <w:rPr>
          <w:rFonts w:hint="cs"/>
          <w:sz w:val="27"/>
          <w:rtl/>
        </w:rPr>
        <w:t>ِ</w:t>
      </w:r>
      <w:r w:rsidRPr="00365F4F">
        <w:rPr>
          <w:rFonts w:hint="cs"/>
          <w:sz w:val="27"/>
          <w:rtl/>
        </w:rPr>
        <w:t>ع السيد البروجردي</w:t>
      </w:r>
      <w:r w:rsidR="004B1697" w:rsidRPr="00046838">
        <w:rPr>
          <w:rFonts w:cs="Mosawi" w:hint="cs"/>
          <w:sz w:val="22"/>
          <w:szCs w:val="22"/>
          <w:rtl/>
        </w:rPr>
        <w:t>&amp;</w:t>
      </w:r>
      <w:r w:rsidRPr="00365F4F">
        <w:rPr>
          <w:rFonts w:hint="cs"/>
          <w:sz w:val="27"/>
          <w:rtl/>
        </w:rPr>
        <w:t xml:space="preserve">، وذلك في التقرير الذي كتبه عنه الشيخ الاشتهاردي؛ إذ قال: </w:t>
      </w:r>
      <w:r w:rsidRPr="00802ECF">
        <w:rPr>
          <w:rFonts w:hint="eastAsia"/>
          <w:b/>
          <w:sz w:val="24"/>
          <w:szCs w:val="24"/>
          <w:rtl/>
        </w:rPr>
        <w:t>«</w:t>
      </w:r>
      <w:r w:rsidRPr="00365F4F">
        <w:rPr>
          <w:rFonts w:hint="cs"/>
          <w:sz w:val="27"/>
          <w:rtl/>
        </w:rPr>
        <w:t>وهذه</w:t>
      </w:r>
      <w:r w:rsidRPr="00365F4F">
        <w:rPr>
          <w:sz w:val="27"/>
          <w:rtl/>
        </w:rPr>
        <w:t xml:space="preserve"> </w:t>
      </w:r>
      <w:r w:rsidRPr="00365F4F">
        <w:rPr>
          <w:rFonts w:hint="cs"/>
          <w:sz w:val="27"/>
          <w:rtl/>
        </w:rPr>
        <w:t>الرواية</w:t>
      </w:r>
      <w:r w:rsidRPr="00365F4F">
        <w:rPr>
          <w:sz w:val="27"/>
          <w:rtl/>
        </w:rPr>
        <w:t xml:space="preserve"> </w:t>
      </w:r>
      <w:r w:rsidRPr="00365F4F">
        <w:rPr>
          <w:rFonts w:hint="cs"/>
          <w:sz w:val="27"/>
          <w:rtl/>
        </w:rPr>
        <w:t>تنادي</w:t>
      </w:r>
      <w:r w:rsidRPr="00365F4F">
        <w:rPr>
          <w:sz w:val="27"/>
          <w:rtl/>
        </w:rPr>
        <w:t xml:space="preserve"> </w:t>
      </w:r>
      <w:r w:rsidRPr="00365F4F">
        <w:rPr>
          <w:rFonts w:hint="cs"/>
          <w:sz w:val="27"/>
          <w:rtl/>
        </w:rPr>
        <w:t>ب</w:t>
      </w:r>
      <w:r w:rsidR="00846B6B" w:rsidRPr="00365F4F">
        <w:rPr>
          <w:rFonts w:hint="cs"/>
          <w:sz w:val="27"/>
          <w:rtl/>
        </w:rPr>
        <w:t>أ</w:t>
      </w:r>
      <w:r w:rsidRPr="00365F4F">
        <w:rPr>
          <w:rFonts w:hint="cs"/>
          <w:sz w:val="27"/>
          <w:rtl/>
        </w:rPr>
        <w:t>على</w:t>
      </w:r>
      <w:r w:rsidRPr="00365F4F">
        <w:rPr>
          <w:sz w:val="27"/>
          <w:rtl/>
        </w:rPr>
        <w:t xml:space="preserve"> </w:t>
      </w:r>
      <w:r w:rsidRPr="00365F4F">
        <w:rPr>
          <w:rFonts w:hint="cs"/>
          <w:sz w:val="27"/>
          <w:rtl/>
        </w:rPr>
        <w:t xml:space="preserve">صوتها: </w:t>
      </w:r>
      <w:r w:rsidR="00846B6B" w:rsidRPr="00365F4F">
        <w:rPr>
          <w:rFonts w:hint="cs"/>
          <w:sz w:val="27"/>
          <w:rtl/>
        </w:rPr>
        <w:t>إ</w:t>
      </w:r>
      <w:r w:rsidRPr="00365F4F">
        <w:rPr>
          <w:rFonts w:hint="cs"/>
          <w:sz w:val="27"/>
          <w:rtl/>
        </w:rPr>
        <w:t>نها</w:t>
      </w:r>
      <w:r w:rsidRPr="00365F4F">
        <w:rPr>
          <w:sz w:val="27"/>
          <w:rtl/>
        </w:rPr>
        <w:t xml:space="preserve"> </w:t>
      </w:r>
      <w:r w:rsidRPr="00365F4F">
        <w:rPr>
          <w:rFonts w:hint="cs"/>
          <w:sz w:val="27"/>
          <w:rtl/>
        </w:rPr>
        <w:t>ليست</w:t>
      </w:r>
      <w:r w:rsidRPr="00365F4F">
        <w:rPr>
          <w:sz w:val="27"/>
          <w:rtl/>
        </w:rPr>
        <w:t xml:space="preserve"> </w:t>
      </w:r>
      <w:r w:rsidRPr="00365F4F">
        <w:rPr>
          <w:rFonts w:hint="cs"/>
          <w:sz w:val="27"/>
          <w:rtl/>
        </w:rPr>
        <w:t>بهذه</w:t>
      </w:r>
      <w:r w:rsidRPr="00365F4F">
        <w:rPr>
          <w:sz w:val="27"/>
          <w:rtl/>
        </w:rPr>
        <w:t xml:space="preserve"> </w:t>
      </w:r>
      <w:r w:rsidRPr="00365F4F">
        <w:rPr>
          <w:rFonts w:hint="cs"/>
          <w:sz w:val="27"/>
          <w:rtl/>
        </w:rPr>
        <w:t>الألفاظ</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الإمام</w:t>
      </w:r>
      <w:r w:rsidR="004B1697" w:rsidRPr="00BA0F03">
        <w:rPr>
          <w:rFonts w:cs="Mosawi"/>
          <w:sz w:val="22"/>
          <w:szCs w:val="22"/>
          <w:rtl/>
        </w:rPr>
        <w:t>×</w:t>
      </w:r>
      <w:r w:rsidR="00846B6B" w:rsidRPr="00365F4F">
        <w:rPr>
          <w:rFonts w:hint="cs"/>
          <w:sz w:val="27"/>
          <w:rtl/>
        </w:rPr>
        <w:t xml:space="preserve">، </w:t>
      </w:r>
      <w:r w:rsidRPr="00365F4F">
        <w:rPr>
          <w:rFonts w:hint="cs"/>
          <w:sz w:val="27"/>
          <w:rtl/>
        </w:rPr>
        <w:t>كما</w:t>
      </w:r>
      <w:r w:rsidRPr="00365F4F">
        <w:rPr>
          <w:sz w:val="27"/>
          <w:rtl/>
        </w:rPr>
        <w:t xml:space="preserve"> </w:t>
      </w:r>
      <w:r w:rsidRPr="00365F4F">
        <w:rPr>
          <w:rFonts w:hint="cs"/>
          <w:sz w:val="27"/>
          <w:rtl/>
        </w:rPr>
        <w:t>يعرف</w:t>
      </w:r>
      <w:r w:rsidRPr="00365F4F">
        <w:rPr>
          <w:sz w:val="27"/>
          <w:rtl/>
        </w:rPr>
        <w:t xml:space="preserve"> </w:t>
      </w:r>
      <w:r w:rsidRPr="00365F4F">
        <w:rPr>
          <w:rFonts w:hint="cs"/>
          <w:sz w:val="27"/>
          <w:rtl/>
        </w:rPr>
        <w:t>ذلك</w:t>
      </w:r>
      <w:r w:rsidRPr="00365F4F">
        <w:rPr>
          <w:sz w:val="27"/>
          <w:rtl/>
        </w:rPr>
        <w:t xml:space="preserve"> </w:t>
      </w:r>
      <w:r w:rsidRPr="00365F4F">
        <w:rPr>
          <w:rFonts w:hint="cs"/>
          <w:sz w:val="27"/>
          <w:rtl/>
        </w:rPr>
        <w:t>م</w:t>
      </w:r>
      <w:r w:rsidR="00846B6B" w:rsidRPr="00365F4F">
        <w:rPr>
          <w:rFonts w:hint="cs"/>
          <w:sz w:val="27"/>
          <w:rtl/>
        </w:rPr>
        <w:t>َ</w:t>
      </w:r>
      <w:r w:rsidRPr="00365F4F">
        <w:rPr>
          <w:rFonts w:hint="cs"/>
          <w:sz w:val="27"/>
          <w:rtl/>
        </w:rPr>
        <w:t>ن</w:t>
      </w:r>
      <w:r w:rsidR="00846B6B" w:rsidRPr="00365F4F">
        <w:rPr>
          <w:rFonts w:hint="cs"/>
          <w:sz w:val="27"/>
          <w:rtl/>
        </w:rPr>
        <w:t>ْ</w:t>
      </w:r>
      <w:r w:rsidRPr="00365F4F">
        <w:rPr>
          <w:sz w:val="27"/>
          <w:rtl/>
        </w:rPr>
        <w:t xml:space="preserve"> </w:t>
      </w:r>
      <w:r w:rsidRPr="00365F4F">
        <w:rPr>
          <w:rFonts w:hint="cs"/>
          <w:sz w:val="27"/>
          <w:rtl/>
        </w:rPr>
        <w:t>كان</w:t>
      </w:r>
      <w:r w:rsidRPr="00365F4F">
        <w:rPr>
          <w:sz w:val="27"/>
          <w:rtl/>
        </w:rPr>
        <w:t xml:space="preserve"> </w:t>
      </w:r>
      <w:r w:rsidRPr="00365F4F">
        <w:rPr>
          <w:rFonts w:hint="cs"/>
          <w:sz w:val="27"/>
          <w:rtl/>
        </w:rPr>
        <w:t>له</w:t>
      </w:r>
      <w:r w:rsidRPr="00365F4F">
        <w:rPr>
          <w:sz w:val="27"/>
          <w:rtl/>
        </w:rPr>
        <w:t xml:space="preserve"> </w:t>
      </w:r>
      <w:r w:rsidRPr="00365F4F">
        <w:rPr>
          <w:rFonts w:hint="cs"/>
          <w:sz w:val="27"/>
          <w:rtl/>
        </w:rPr>
        <w:t>أدنى</w:t>
      </w:r>
      <w:r w:rsidRPr="00365F4F">
        <w:rPr>
          <w:sz w:val="27"/>
          <w:rtl/>
        </w:rPr>
        <w:t xml:space="preserve"> </w:t>
      </w:r>
      <w:r w:rsidRPr="00365F4F">
        <w:rPr>
          <w:rFonts w:hint="cs"/>
          <w:sz w:val="27"/>
          <w:rtl/>
        </w:rPr>
        <w:t>بصيرة</w:t>
      </w:r>
      <w:r w:rsidR="00846B6B" w:rsidRPr="00365F4F">
        <w:rPr>
          <w:rFonts w:hint="cs"/>
          <w:sz w:val="27"/>
          <w:rtl/>
        </w:rPr>
        <w:t>ٍ</w:t>
      </w:r>
      <w:r w:rsidRPr="00365F4F">
        <w:rPr>
          <w:sz w:val="27"/>
          <w:rtl/>
        </w:rPr>
        <w:t xml:space="preserve"> </w:t>
      </w:r>
      <w:r w:rsidRPr="00365F4F">
        <w:rPr>
          <w:rFonts w:hint="cs"/>
          <w:sz w:val="27"/>
          <w:rtl/>
        </w:rPr>
        <w:t>في</w:t>
      </w:r>
      <w:r w:rsidRPr="00365F4F">
        <w:rPr>
          <w:sz w:val="27"/>
          <w:rtl/>
        </w:rPr>
        <w:t xml:space="preserve"> </w:t>
      </w:r>
      <w:r w:rsidRPr="00365F4F">
        <w:rPr>
          <w:rFonts w:hint="cs"/>
          <w:sz w:val="27"/>
          <w:rtl/>
        </w:rPr>
        <w:t>ألفاظ</w:t>
      </w:r>
      <w:r w:rsidRPr="00365F4F">
        <w:rPr>
          <w:sz w:val="27"/>
          <w:rtl/>
        </w:rPr>
        <w:t xml:space="preserve"> </w:t>
      </w:r>
      <w:r w:rsidRPr="00365F4F">
        <w:rPr>
          <w:rFonts w:hint="cs"/>
          <w:sz w:val="27"/>
          <w:rtl/>
        </w:rPr>
        <w:t>الأحاديث</w:t>
      </w:r>
      <w:r w:rsidRPr="00365F4F">
        <w:rPr>
          <w:sz w:val="27"/>
          <w:rtl/>
        </w:rPr>
        <w:t xml:space="preserve"> </w:t>
      </w:r>
      <w:r w:rsidRPr="00365F4F">
        <w:rPr>
          <w:rFonts w:hint="cs"/>
          <w:sz w:val="27"/>
          <w:rtl/>
        </w:rPr>
        <w:t>المنقولة</w:t>
      </w:r>
      <w:r w:rsidRPr="00365F4F">
        <w:rPr>
          <w:sz w:val="27"/>
          <w:rtl/>
        </w:rPr>
        <w:t xml:space="preserve"> </w:t>
      </w:r>
      <w:r w:rsidRPr="00365F4F">
        <w:rPr>
          <w:rFonts w:hint="cs"/>
          <w:sz w:val="27"/>
          <w:rtl/>
        </w:rPr>
        <w:t>عنهم</w:t>
      </w:r>
      <w:r w:rsidR="005D63BC" w:rsidRPr="001012F6">
        <w:rPr>
          <w:rFonts w:ascii="Mosawi" w:hAnsi="Mosawi" w:cs="Mosawi"/>
          <w:sz w:val="22"/>
          <w:szCs w:val="22"/>
          <w:rtl/>
        </w:rPr>
        <w:t>^</w:t>
      </w:r>
      <w:r w:rsidR="00846B6B" w:rsidRPr="00365F4F">
        <w:rPr>
          <w:rFonts w:hint="cs"/>
          <w:sz w:val="27"/>
          <w:rtl/>
        </w:rPr>
        <w:t>،</w:t>
      </w:r>
      <w:r w:rsidRPr="00365F4F">
        <w:rPr>
          <w:sz w:val="27"/>
          <w:rtl/>
        </w:rPr>
        <w:t xml:space="preserve"> </w:t>
      </w:r>
      <w:r w:rsidRPr="00365F4F">
        <w:rPr>
          <w:rFonts w:hint="cs"/>
          <w:sz w:val="27"/>
          <w:rtl/>
        </w:rPr>
        <w:t>ولذا</w:t>
      </w:r>
      <w:r w:rsidRPr="00365F4F">
        <w:rPr>
          <w:sz w:val="27"/>
          <w:rtl/>
        </w:rPr>
        <w:t xml:space="preserve"> </w:t>
      </w:r>
      <w:r w:rsidRPr="00365F4F">
        <w:rPr>
          <w:rFonts w:hint="cs"/>
          <w:sz w:val="27"/>
          <w:rtl/>
        </w:rPr>
        <w:t>قلنا</w:t>
      </w:r>
      <w:r w:rsidRPr="00365F4F">
        <w:rPr>
          <w:sz w:val="27"/>
          <w:rtl/>
        </w:rPr>
        <w:t xml:space="preserve"> </w:t>
      </w:r>
      <w:r w:rsidRPr="00365F4F">
        <w:rPr>
          <w:rFonts w:hint="cs"/>
          <w:sz w:val="27"/>
          <w:rtl/>
        </w:rPr>
        <w:t>في</w:t>
      </w:r>
      <w:r w:rsidRPr="00365F4F">
        <w:rPr>
          <w:sz w:val="27"/>
          <w:rtl/>
        </w:rPr>
        <w:t xml:space="preserve"> </w:t>
      </w:r>
      <w:r w:rsidRPr="00365F4F">
        <w:rPr>
          <w:rFonts w:hint="cs"/>
          <w:sz w:val="27"/>
          <w:rtl/>
        </w:rPr>
        <w:t>أول</w:t>
      </w:r>
      <w:r w:rsidRPr="00365F4F">
        <w:rPr>
          <w:sz w:val="27"/>
          <w:rtl/>
        </w:rPr>
        <w:t xml:space="preserve"> </w:t>
      </w:r>
      <w:r w:rsidRPr="00365F4F">
        <w:rPr>
          <w:rFonts w:hint="cs"/>
          <w:sz w:val="27"/>
          <w:rtl/>
        </w:rPr>
        <w:t>الحديث: إنه</w:t>
      </w:r>
      <w:r w:rsidRPr="00365F4F">
        <w:rPr>
          <w:sz w:val="27"/>
          <w:rtl/>
        </w:rPr>
        <w:t xml:space="preserve"> </w:t>
      </w:r>
      <w:r w:rsidRPr="00365F4F">
        <w:rPr>
          <w:rFonts w:hint="cs"/>
          <w:sz w:val="27"/>
          <w:rtl/>
        </w:rPr>
        <w:t>زعم</w:t>
      </w:r>
      <w:r w:rsidRPr="00365F4F">
        <w:rPr>
          <w:sz w:val="27"/>
          <w:rtl/>
        </w:rPr>
        <w:t xml:space="preserve"> </w:t>
      </w:r>
      <w:r w:rsidRPr="00365F4F">
        <w:rPr>
          <w:rFonts w:hint="cs"/>
          <w:sz w:val="27"/>
          <w:rtl/>
        </w:rPr>
        <w:t>أنه</w:t>
      </w:r>
      <w:r w:rsidRPr="00365F4F">
        <w:rPr>
          <w:sz w:val="27"/>
          <w:rtl/>
        </w:rPr>
        <w:t xml:space="preserve"> </w:t>
      </w:r>
      <w:r w:rsidRPr="00365F4F">
        <w:rPr>
          <w:rFonts w:hint="cs"/>
          <w:sz w:val="27"/>
          <w:rtl/>
        </w:rPr>
        <w:t>سمعه</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الإمام</w:t>
      </w:r>
      <w:r w:rsidR="004B1697" w:rsidRPr="00BA0F03">
        <w:rPr>
          <w:rFonts w:cs="Mosawi"/>
          <w:sz w:val="22"/>
          <w:szCs w:val="22"/>
          <w:rtl/>
        </w:rPr>
        <w:t>×</w:t>
      </w:r>
      <w:r w:rsidRPr="00802ECF">
        <w:rPr>
          <w:rFonts w:hint="eastAsia"/>
          <w:b/>
          <w:sz w:val="24"/>
          <w:szCs w:val="24"/>
          <w:rtl/>
        </w:rPr>
        <w:t>»</w:t>
      </w:r>
      <w:r w:rsidRPr="003E3FD2">
        <w:rPr>
          <w:b/>
          <w:sz w:val="27"/>
          <w:vertAlign w:val="superscript"/>
          <w:rtl/>
        </w:rPr>
        <w:t>(</w:t>
      </w:r>
      <w:r w:rsidRPr="003E3FD2">
        <w:rPr>
          <w:rStyle w:val="ac"/>
          <w:sz w:val="27"/>
          <w:rtl/>
        </w:rPr>
        <w:endnoteReference w:id="574"/>
      </w:r>
      <w:r w:rsidRPr="003E3FD2">
        <w:rPr>
          <w:b/>
          <w:sz w:val="27"/>
          <w:vertAlign w:val="superscript"/>
          <w:rtl/>
        </w:rPr>
        <w:t>)</w:t>
      </w:r>
      <w:r w:rsidRPr="00365F4F">
        <w:rPr>
          <w:rFonts w:hint="cs"/>
          <w:sz w:val="27"/>
          <w:rtl/>
        </w:rPr>
        <w:t xml:space="preserve">. </w:t>
      </w:r>
    </w:p>
    <w:p w:rsidR="00614907" w:rsidRPr="00FD1547" w:rsidRDefault="00614907" w:rsidP="00FD1547">
      <w:pPr>
        <w:spacing w:line="430" w:lineRule="exact"/>
        <w:rPr>
          <w:sz w:val="27"/>
          <w:rtl/>
        </w:rPr>
      </w:pPr>
    </w:p>
    <w:p w:rsidR="00614907" w:rsidRPr="00365F4F" w:rsidRDefault="00614907" w:rsidP="00124BC6">
      <w:pPr>
        <w:pStyle w:val="31"/>
        <w:rPr>
          <w:color w:val="auto"/>
          <w:rtl/>
        </w:rPr>
      </w:pPr>
      <w:r w:rsidRPr="00365F4F">
        <w:rPr>
          <w:rFonts w:hint="cs"/>
          <w:color w:val="auto"/>
          <w:rtl/>
        </w:rPr>
        <w:t>عدم تمامية الإشكال في سند الرواية</w:t>
      </w:r>
    </w:p>
    <w:p w:rsidR="00C8425B" w:rsidRPr="00365F4F" w:rsidRDefault="00614907" w:rsidP="00124BC6">
      <w:pPr>
        <w:rPr>
          <w:sz w:val="27"/>
          <w:rtl/>
        </w:rPr>
      </w:pPr>
      <w:r w:rsidRPr="00365F4F">
        <w:rPr>
          <w:rFonts w:hint="cs"/>
          <w:sz w:val="27"/>
          <w:rtl/>
        </w:rPr>
        <w:t>لقد ذهب السيد البروجردي إلى اعتبار هذا الحديث ـ طبقاً لنقل الشيخ الصدوق</w:t>
      </w:r>
      <w:r w:rsidRPr="003E3FD2">
        <w:rPr>
          <w:sz w:val="27"/>
          <w:vertAlign w:val="superscript"/>
          <w:rtl/>
        </w:rPr>
        <w:t>(</w:t>
      </w:r>
      <w:r w:rsidRPr="003E3FD2">
        <w:rPr>
          <w:rStyle w:val="ac"/>
          <w:sz w:val="27"/>
          <w:rtl/>
        </w:rPr>
        <w:endnoteReference w:id="575"/>
      </w:r>
      <w:r w:rsidRPr="003E3FD2">
        <w:rPr>
          <w:sz w:val="27"/>
          <w:vertAlign w:val="superscript"/>
          <w:rtl/>
        </w:rPr>
        <w:t>)</w:t>
      </w:r>
      <w:r w:rsidR="00846B6B" w:rsidRPr="00365F4F">
        <w:rPr>
          <w:rFonts w:hint="cs"/>
          <w:sz w:val="27"/>
          <w:rtl/>
        </w:rPr>
        <w:t>؛</w:t>
      </w:r>
      <w:r w:rsidRPr="00365F4F">
        <w:rPr>
          <w:rFonts w:hint="cs"/>
          <w:sz w:val="27"/>
          <w:rtl/>
        </w:rPr>
        <w:t xml:space="preserve"> بسبب اشتمال سندها على علي</w:t>
      </w:r>
      <w:r w:rsidR="00846B6B" w:rsidRPr="00365F4F">
        <w:rPr>
          <w:rFonts w:hint="cs"/>
          <w:sz w:val="27"/>
          <w:rtl/>
        </w:rPr>
        <w:t>ّ</w:t>
      </w:r>
      <w:r w:rsidRPr="00365F4F">
        <w:rPr>
          <w:rFonts w:hint="cs"/>
          <w:sz w:val="27"/>
          <w:rtl/>
        </w:rPr>
        <w:t xml:space="preserve"> بن العباس وقاسم بن الربيع الصحّاف الكوفي، اللذين ضعّ</w:t>
      </w:r>
      <w:r w:rsidR="00846B6B" w:rsidRPr="00365F4F">
        <w:rPr>
          <w:rFonts w:hint="cs"/>
          <w:sz w:val="27"/>
          <w:rtl/>
        </w:rPr>
        <w:t>َ</w:t>
      </w:r>
      <w:r w:rsidRPr="00365F4F">
        <w:rPr>
          <w:rFonts w:hint="cs"/>
          <w:sz w:val="27"/>
          <w:rtl/>
        </w:rPr>
        <w:t>فها العلا</w:t>
      </w:r>
      <w:r w:rsidR="00846B6B" w:rsidRPr="00365F4F">
        <w:rPr>
          <w:rFonts w:hint="cs"/>
          <w:sz w:val="27"/>
          <w:rtl/>
        </w:rPr>
        <w:t>ّ</w:t>
      </w:r>
      <w:r w:rsidRPr="00365F4F">
        <w:rPr>
          <w:rFonts w:hint="cs"/>
          <w:sz w:val="27"/>
          <w:rtl/>
        </w:rPr>
        <w:t>مة الحلي</w:t>
      </w:r>
      <w:r w:rsidRPr="003E3FD2">
        <w:rPr>
          <w:sz w:val="27"/>
          <w:vertAlign w:val="superscript"/>
          <w:rtl/>
        </w:rPr>
        <w:t>(</w:t>
      </w:r>
      <w:r w:rsidRPr="003E3FD2">
        <w:rPr>
          <w:rStyle w:val="ac"/>
          <w:sz w:val="27"/>
          <w:rtl/>
        </w:rPr>
        <w:endnoteReference w:id="576"/>
      </w:r>
      <w:r w:rsidRPr="003E3FD2">
        <w:rPr>
          <w:sz w:val="27"/>
          <w:vertAlign w:val="superscript"/>
          <w:rtl/>
        </w:rPr>
        <w:t>)</w:t>
      </w:r>
      <w:r w:rsidRPr="00365F4F">
        <w:rPr>
          <w:rFonts w:hint="cs"/>
          <w:sz w:val="27"/>
          <w:rtl/>
        </w:rPr>
        <w:t xml:space="preserve"> ـ غير صحيح وضعيف.</w:t>
      </w:r>
    </w:p>
    <w:p w:rsidR="00614907" w:rsidRPr="00365F4F" w:rsidRDefault="00B32466" w:rsidP="00124BC6">
      <w:pPr>
        <w:rPr>
          <w:bCs/>
          <w:sz w:val="27"/>
          <w:rtl/>
        </w:rPr>
      </w:pPr>
      <w:r w:rsidRPr="00365F4F">
        <w:rPr>
          <w:rFonts w:hint="cs"/>
          <w:sz w:val="27"/>
          <w:rtl/>
        </w:rPr>
        <w:t xml:space="preserve">بَيْدَ </w:t>
      </w:r>
      <w:r w:rsidR="00614907" w:rsidRPr="00365F4F">
        <w:rPr>
          <w:rFonts w:hint="cs"/>
          <w:sz w:val="27"/>
          <w:rtl/>
        </w:rPr>
        <w:t xml:space="preserve">أنه بالالتفات إلى رواية هذا الحديث ـ </w:t>
      </w:r>
      <w:r w:rsidR="00846B6B" w:rsidRPr="00365F4F">
        <w:rPr>
          <w:rFonts w:hint="cs"/>
          <w:sz w:val="27"/>
          <w:rtl/>
        </w:rPr>
        <w:t>مضافاً إ</w:t>
      </w:r>
      <w:r w:rsidR="00614907" w:rsidRPr="00365F4F">
        <w:rPr>
          <w:rFonts w:hint="cs"/>
          <w:sz w:val="27"/>
          <w:rtl/>
        </w:rPr>
        <w:t xml:space="preserve">لى نقل الشيخ الصدوق في </w:t>
      </w:r>
      <w:r w:rsidR="00614907" w:rsidRPr="00802ECF">
        <w:rPr>
          <w:rFonts w:hint="eastAsia"/>
          <w:b/>
          <w:sz w:val="24"/>
          <w:szCs w:val="24"/>
          <w:rtl/>
        </w:rPr>
        <w:t>«</w:t>
      </w:r>
      <w:r w:rsidR="00614907" w:rsidRPr="00365F4F">
        <w:rPr>
          <w:rFonts w:hint="cs"/>
          <w:sz w:val="27"/>
          <w:rtl/>
        </w:rPr>
        <w:t>م</w:t>
      </w:r>
      <w:r w:rsidR="00846B6B" w:rsidRPr="00365F4F">
        <w:rPr>
          <w:rFonts w:hint="cs"/>
          <w:sz w:val="27"/>
          <w:rtl/>
        </w:rPr>
        <w:t>َ</w:t>
      </w:r>
      <w:r w:rsidR="00614907" w:rsidRPr="00365F4F">
        <w:rPr>
          <w:rFonts w:hint="cs"/>
          <w:sz w:val="27"/>
          <w:rtl/>
        </w:rPr>
        <w:t>ن</w:t>
      </w:r>
      <w:r w:rsidR="00846B6B" w:rsidRPr="00365F4F">
        <w:rPr>
          <w:rFonts w:hint="cs"/>
          <w:sz w:val="27"/>
          <w:rtl/>
        </w:rPr>
        <w:t>ْ</w:t>
      </w:r>
      <w:r w:rsidR="00614907" w:rsidRPr="00365F4F">
        <w:rPr>
          <w:rFonts w:hint="cs"/>
          <w:sz w:val="27"/>
          <w:rtl/>
        </w:rPr>
        <w:t xml:space="preserve"> لا يحضره الفقيه</w:t>
      </w:r>
      <w:r w:rsidR="00614907" w:rsidRPr="00802ECF">
        <w:rPr>
          <w:rFonts w:hint="eastAsia"/>
          <w:b/>
          <w:sz w:val="24"/>
          <w:szCs w:val="24"/>
          <w:rtl/>
        </w:rPr>
        <w:t>»</w:t>
      </w:r>
      <w:r w:rsidR="00614907" w:rsidRPr="00365F4F">
        <w:rPr>
          <w:rFonts w:hint="cs"/>
          <w:sz w:val="27"/>
          <w:rtl/>
        </w:rPr>
        <w:t xml:space="preserve"> ـ في </w:t>
      </w:r>
      <w:r w:rsidR="00614907" w:rsidRPr="00802ECF">
        <w:rPr>
          <w:rFonts w:hint="eastAsia"/>
          <w:b/>
          <w:sz w:val="24"/>
          <w:szCs w:val="24"/>
          <w:rtl/>
        </w:rPr>
        <w:t>«</w:t>
      </w:r>
      <w:r w:rsidR="00614907" w:rsidRPr="00365F4F">
        <w:rPr>
          <w:rFonts w:hint="cs"/>
          <w:sz w:val="27"/>
          <w:rtl/>
        </w:rPr>
        <w:t>التهذيب</w:t>
      </w:r>
      <w:r w:rsidR="00614907" w:rsidRPr="00802ECF">
        <w:rPr>
          <w:rFonts w:hint="eastAsia"/>
          <w:b/>
          <w:sz w:val="24"/>
          <w:szCs w:val="24"/>
          <w:rtl/>
        </w:rPr>
        <w:t>»</w:t>
      </w:r>
      <w:r w:rsidR="00614907" w:rsidRPr="00365F4F">
        <w:rPr>
          <w:rFonts w:hint="cs"/>
          <w:sz w:val="27"/>
          <w:rtl/>
        </w:rPr>
        <w:t xml:space="preserve"> و</w:t>
      </w:r>
      <w:r w:rsidR="00614907" w:rsidRPr="00802ECF">
        <w:rPr>
          <w:rFonts w:hint="eastAsia"/>
          <w:b/>
          <w:sz w:val="24"/>
          <w:szCs w:val="24"/>
          <w:rtl/>
        </w:rPr>
        <w:t>«</w:t>
      </w:r>
      <w:r w:rsidR="00614907" w:rsidRPr="00365F4F">
        <w:rPr>
          <w:rFonts w:hint="cs"/>
          <w:sz w:val="27"/>
          <w:rtl/>
        </w:rPr>
        <w:t>الاستبصار</w:t>
      </w:r>
      <w:r w:rsidR="00614907" w:rsidRPr="00802ECF">
        <w:rPr>
          <w:rFonts w:hint="eastAsia"/>
          <w:b/>
          <w:sz w:val="24"/>
          <w:szCs w:val="24"/>
          <w:rtl/>
        </w:rPr>
        <w:t>»</w:t>
      </w:r>
      <w:r w:rsidR="00614907" w:rsidRPr="003E3FD2">
        <w:rPr>
          <w:b/>
          <w:sz w:val="27"/>
          <w:vertAlign w:val="superscript"/>
          <w:rtl/>
        </w:rPr>
        <w:t>(</w:t>
      </w:r>
      <w:r w:rsidR="00614907" w:rsidRPr="003E3FD2">
        <w:rPr>
          <w:rStyle w:val="ac"/>
          <w:sz w:val="27"/>
          <w:rtl/>
        </w:rPr>
        <w:endnoteReference w:id="577"/>
      </w:r>
      <w:r w:rsidR="00614907" w:rsidRPr="003E3FD2">
        <w:rPr>
          <w:b/>
          <w:sz w:val="27"/>
          <w:vertAlign w:val="superscript"/>
          <w:rtl/>
        </w:rPr>
        <w:t>)</w:t>
      </w:r>
      <w:r w:rsidR="00614907" w:rsidRPr="00365F4F">
        <w:rPr>
          <w:rFonts w:hint="cs"/>
          <w:sz w:val="27"/>
          <w:rtl/>
        </w:rPr>
        <w:t xml:space="preserve"> أيضاً، كما سبق أن ذكرنا</w:t>
      </w:r>
      <w:r w:rsidR="00C8425B" w:rsidRPr="00365F4F">
        <w:rPr>
          <w:rFonts w:hint="cs"/>
          <w:sz w:val="27"/>
          <w:rtl/>
        </w:rPr>
        <w:t>،</w:t>
      </w:r>
      <w:r w:rsidR="00614907" w:rsidRPr="00365F4F">
        <w:rPr>
          <w:rFonts w:hint="cs"/>
          <w:sz w:val="27"/>
          <w:rtl/>
        </w:rPr>
        <w:t xml:space="preserve"> و</w:t>
      </w:r>
      <w:r w:rsidR="00C8425B" w:rsidRPr="00365F4F">
        <w:rPr>
          <w:rFonts w:hint="cs"/>
          <w:sz w:val="27"/>
          <w:rtl/>
        </w:rPr>
        <w:t>أ</w:t>
      </w:r>
      <w:r w:rsidR="00614907" w:rsidRPr="00365F4F">
        <w:rPr>
          <w:rFonts w:hint="cs"/>
          <w:sz w:val="27"/>
          <w:rtl/>
        </w:rPr>
        <w:t>ن سند الشيخ إلى محمد بن سنان ـ طبقاً لما جاء في الفهرست</w:t>
      </w:r>
      <w:r w:rsidR="00614907" w:rsidRPr="003E3FD2">
        <w:rPr>
          <w:sz w:val="27"/>
          <w:vertAlign w:val="superscript"/>
          <w:rtl/>
        </w:rPr>
        <w:t>(</w:t>
      </w:r>
      <w:r w:rsidR="00614907" w:rsidRPr="003E3FD2">
        <w:rPr>
          <w:rStyle w:val="ac"/>
          <w:sz w:val="27"/>
          <w:rtl/>
        </w:rPr>
        <w:endnoteReference w:id="578"/>
      </w:r>
      <w:r w:rsidR="00614907" w:rsidRPr="003E3FD2">
        <w:rPr>
          <w:sz w:val="27"/>
          <w:vertAlign w:val="superscript"/>
          <w:rtl/>
        </w:rPr>
        <w:t>)</w:t>
      </w:r>
      <w:r w:rsidR="00614907" w:rsidRPr="00365F4F">
        <w:rPr>
          <w:rFonts w:hint="cs"/>
          <w:sz w:val="27"/>
          <w:rtl/>
        </w:rPr>
        <w:t xml:space="preserve"> ـ صحيح</w:t>
      </w:r>
      <w:r w:rsidR="00846B6B" w:rsidRPr="00365F4F">
        <w:rPr>
          <w:rFonts w:hint="cs"/>
          <w:sz w:val="27"/>
          <w:rtl/>
        </w:rPr>
        <w:t>ٌ</w:t>
      </w:r>
      <w:r w:rsidR="00614907" w:rsidRPr="00365F4F">
        <w:rPr>
          <w:rFonts w:hint="cs"/>
          <w:sz w:val="27"/>
          <w:rtl/>
        </w:rPr>
        <w:t xml:space="preserve"> أيضاً</w:t>
      </w:r>
      <w:r w:rsidR="00C8425B" w:rsidRPr="00365F4F">
        <w:rPr>
          <w:rFonts w:hint="cs"/>
          <w:sz w:val="27"/>
          <w:rtl/>
        </w:rPr>
        <w:t>،</w:t>
      </w:r>
      <w:r w:rsidR="00614907" w:rsidRPr="00365F4F">
        <w:rPr>
          <w:rFonts w:hint="cs"/>
          <w:sz w:val="27"/>
          <w:rtl/>
        </w:rPr>
        <w:t xml:space="preserve"> تكون هذه الرواية صحيحة</w:t>
      </w:r>
      <w:r w:rsidR="00C8425B" w:rsidRPr="00365F4F">
        <w:rPr>
          <w:rFonts w:hint="cs"/>
          <w:sz w:val="27"/>
          <w:rtl/>
        </w:rPr>
        <w:t>ً</w:t>
      </w:r>
      <w:r w:rsidR="00614907" w:rsidRPr="00365F4F">
        <w:rPr>
          <w:rFonts w:hint="cs"/>
          <w:sz w:val="27"/>
          <w:rtl/>
        </w:rPr>
        <w:t xml:space="preserve"> من حيث السند. </w:t>
      </w:r>
    </w:p>
    <w:p w:rsidR="00614907" w:rsidRPr="00365F4F" w:rsidRDefault="00614907" w:rsidP="00124BC6">
      <w:pPr>
        <w:rPr>
          <w:b/>
          <w:sz w:val="27"/>
          <w:rtl/>
        </w:rPr>
      </w:pPr>
      <w:r w:rsidRPr="00365F4F">
        <w:rPr>
          <w:rFonts w:hint="cs"/>
          <w:bCs/>
          <w:sz w:val="27"/>
          <w:rtl/>
        </w:rPr>
        <w:t>17ـ رواية موسى</w:t>
      </w:r>
      <w:r w:rsidRPr="00365F4F">
        <w:rPr>
          <w:bCs/>
          <w:sz w:val="27"/>
          <w:rtl/>
        </w:rPr>
        <w:t xml:space="preserve"> </w:t>
      </w:r>
      <w:r w:rsidRPr="00365F4F">
        <w:rPr>
          <w:rFonts w:hint="cs"/>
          <w:bCs/>
          <w:sz w:val="27"/>
          <w:rtl/>
        </w:rPr>
        <w:t>بن</w:t>
      </w:r>
      <w:r w:rsidRPr="00365F4F">
        <w:rPr>
          <w:bCs/>
          <w:sz w:val="27"/>
          <w:rtl/>
        </w:rPr>
        <w:t xml:space="preserve"> </w:t>
      </w:r>
      <w:r w:rsidRPr="00365F4F">
        <w:rPr>
          <w:rFonts w:hint="cs"/>
          <w:bCs/>
          <w:sz w:val="27"/>
          <w:rtl/>
        </w:rPr>
        <w:t>بكر</w:t>
      </w:r>
      <w:r w:rsidRPr="00365F4F">
        <w:rPr>
          <w:bCs/>
          <w:sz w:val="27"/>
          <w:rtl/>
        </w:rPr>
        <w:t xml:space="preserve"> </w:t>
      </w:r>
      <w:r w:rsidRPr="00365F4F">
        <w:rPr>
          <w:rFonts w:hint="cs"/>
          <w:bCs/>
          <w:sz w:val="27"/>
          <w:rtl/>
        </w:rPr>
        <w:t>الواسطي</w:t>
      </w:r>
      <w:r w:rsidRPr="00365F4F">
        <w:rPr>
          <w:rFonts w:hint="cs"/>
          <w:b/>
          <w:sz w:val="27"/>
          <w:rtl/>
        </w:rPr>
        <w:t xml:space="preserve"> قال</w:t>
      </w:r>
      <w:r w:rsidRPr="00365F4F">
        <w:rPr>
          <w:b/>
          <w:sz w:val="27"/>
          <w:rtl/>
        </w:rPr>
        <w:t xml:space="preserve">: </w:t>
      </w:r>
      <w:r w:rsidRPr="00365F4F">
        <w:rPr>
          <w:rFonts w:hint="cs"/>
          <w:b/>
          <w:sz w:val="27"/>
          <w:rtl/>
        </w:rPr>
        <w:t>قلت</w:t>
      </w:r>
      <w:r w:rsidR="00C8425B" w:rsidRPr="00365F4F">
        <w:rPr>
          <w:rFonts w:hint="cs"/>
          <w:b/>
          <w:sz w:val="27"/>
          <w:rtl/>
        </w:rPr>
        <w:t>ُ</w:t>
      </w:r>
      <w:r w:rsidRPr="00365F4F">
        <w:rPr>
          <w:b/>
          <w:sz w:val="27"/>
          <w:rtl/>
        </w:rPr>
        <w:t xml:space="preserve"> </w:t>
      </w:r>
      <w:r w:rsidRPr="00365F4F">
        <w:rPr>
          <w:rFonts w:hint="cs"/>
          <w:b/>
          <w:sz w:val="27"/>
          <w:rtl/>
        </w:rPr>
        <w:t>لزرارة</w:t>
      </w:r>
      <w:r w:rsidRPr="00365F4F">
        <w:rPr>
          <w:b/>
          <w:sz w:val="27"/>
          <w:rtl/>
        </w:rPr>
        <w:t xml:space="preserve">: </w:t>
      </w:r>
      <w:r w:rsidRPr="00365F4F">
        <w:rPr>
          <w:rFonts w:hint="cs"/>
          <w:b/>
          <w:sz w:val="27"/>
          <w:rtl/>
        </w:rPr>
        <w:t>إن</w:t>
      </w:r>
      <w:r w:rsidRPr="00365F4F">
        <w:rPr>
          <w:b/>
          <w:sz w:val="27"/>
          <w:rtl/>
        </w:rPr>
        <w:t xml:space="preserve"> </w:t>
      </w:r>
      <w:r w:rsidRPr="00365F4F">
        <w:rPr>
          <w:rFonts w:hint="cs"/>
          <w:b/>
          <w:sz w:val="27"/>
          <w:rtl/>
        </w:rPr>
        <w:t>ب</w:t>
      </w:r>
      <w:r w:rsidR="00C8425B" w:rsidRPr="00365F4F">
        <w:rPr>
          <w:rFonts w:hint="cs"/>
          <w:b/>
          <w:sz w:val="27"/>
          <w:rtl/>
        </w:rPr>
        <w:t>ُ</w:t>
      </w:r>
      <w:r w:rsidRPr="00365F4F">
        <w:rPr>
          <w:rFonts w:hint="cs"/>
          <w:b/>
          <w:sz w:val="27"/>
          <w:rtl/>
        </w:rPr>
        <w:t>ك</w:t>
      </w:r>
      <w:r w:rsidR="00C8425B" w:rsidRPr="00365F4F">
        <w:rPr>
          <w:rFonts w:hint="cs"/>
          <w:b/>
          <w:sz w:val="27"/>
          <w:rtl/>
        </w:rPr>
        <w:t>َ</w:t>
      </w:r>
      <w:r w:rsidRPr="00365F4F">
        <w:rPr>
          <w:rFonts w:hint="cs"/>
          <w:b/>
          <w:sz w:val="27"/>
          <w:rtl/>
        </w:rPr>
        <w:t>ي</w:t>
      </w:r>
      <w:r w:rsidR="00C8425B" w:rsidRPr="00365F4F">
        <w:rPr>
          <w:rFonts w:hint="cs"/>
          <w:b/>
          <w:sz w:val="27"/>
          <w:rtl/>
        </w:rPr>
        <w:t>ْ</w:t>
      </w:r>
      <w:r w:rsidRPr="00365F4F">
        <w:rPr>
          <w:rFonts w:hint="cs"/>
          <w:b/>
          <w:sz w:val="27"/>
          <w:rtl/>
        </w:rPr>
        <w:t>راً</w:t>
      </w:r>
      <w:r w:rsidRPr="00365F4F">
        <w:rPr>
          <w:b/>
          <w:sz w:val="27"/>
          <w:rtl/>
        </w:rPr>
        <w:t xml:space="preserve"> </w:t>
      </w:r>
      <w:r w:rsidRPr="00365F4F">
        <w:rPr>
          <w:rFonts w:hint="cs"/>
          <w:b/>
          <w:sz w:val="27"/>
          <w:rtl/>
        </w:rPr>
        <w:t>حد</w:t>
      </w:r>
      <w:r w:rsidR="00C8425B" w:rsidRPr="00365F4F">
        <w:rPr>
          <w:rFonts w:hint="cs"/>
          <w:b/>
          <w:sz w:val="27"/>
          <w:rtl/>
        </w:rPr>
        <w:t>َّ</w:t>
      </w:r>
      <w:r w:rsidRPr="00365F4F">
        <w:rPr>
          <w:rFonts w:hint="cs"/>
          <w:b/>
          <w:sz w:val="27"/>
          <w:rtl/>
        </w:rPr>
        <w:t>ثني</w:t>
      </w:r>
      <w:r w:rsidRPr="00365F4F">
        <w:rPr>
          <w:b/>
          <w:sz w:val="27"/>
          <w:rtl/>
        </w:rPr>
        <w:t xml:space="preserve"> </w:t>
      </w:r>
      <w:r w:rsidRPr="00365F4F">
        <w:rPr>
          <w:rFonts w:hint="cs"/>
          <w:b/>
          <w:sz w:val="27"/>
          <w:rtl/>
        </w:rPr>
        <w:t>عن</w:t>
      </w:r>
      <w:r w:rsidRPr="00365F4F">
        <w:rPr>
          <w:b/>
          <w:sz w:val="27"/>
          <w:rtl/>
        </w:rPr>
        <w:t xml:space="preserve"> </w:t>
      </w:r>
      <w:r w:rsidRPr="00365F4F">
        <w:rPr>
          <w:rFonts w:hint="cs"/>
          <w:b/>
          <w:sz w:val="27"/>
          <w:rtl/>
        </w:rPr>
        <w:t>أبي</w:t>
      </w:r>
      <w:r w:rsidRPr="00365F4F">
        <w:rPr>
          <w:b/>
          <w:sz w:val="27"/>
          <w:rtl/>
        </w:rPr>
        <w:t xml:space="preserve"> </w:t>
      </w:r>
      <w:r w:rsidRPr="00365F4F">
        <w:rPr>
          <w:rFonts w:hint="cs"/>
          <w:b/>
          <w:sz w:val="27"/>
          <w:rtl/>
        </w:rPr>
        <w:t>جعفر</w:t>
      </w:r>
      <w:r w:rsidR="004B1697" w:rsidRPr="00BA0F03">
        <w:rPr>
          <w:rFonts w:cs="Mosawi"/>
          <w:b/>
          <w:sz w:val="22"/>
          <w:szCs w:val="22"/>
          <w:rtl/>
        </w:rPr>
        <w:t>×</w:t>
      </w:r>
      <w:r w:rsidRPr="00365F4F">
        <w:rPr>
          <w:b/>
          <w:sz w:val="27"/>
          <w:rtl/>
        </w:rPr>
        <w:t xml:space="preserve">: </w:t>
      </w:r>
      <w:r w:rsidR="00FD1547" w:rsidRPr="00802ECF">
        <w:rPr>
          <w:rFonts w:hint="eastAsia"/>
          <w:b/>
          <w:sz w:val="24"/>
          <w:szCs w:val="24"/>
          <w:rtl/>
        </w:rPr>
        <w:t>«</w:t>
      </w:r>
      <w:r w:rsidR="00C8425B" w:rsidRPr="00365F4F">
        <w:rPr>
          <w:rFonts w:hint="cs"/>
          <w:b/>
          <w:sz w:val="27"/>
          <w:rtl/>
        </w:rPr>
        <w:t>إ</w:t>
      </w:r>
      <w:r w:rsidRPr="00365F4F">
        <w:rPr>
          <w:rFonts w:hint="cs"/>
          <w:b/>
          <w:sz w:val="27"/>
          <w:rtl/>
        </w:rPr>
        <w:t>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لا</w:t>
      </w:r>
      <w:r w:rsidRPr="00365F4F">
        <w:rPr>
          <w:b/>
          <w:sz w:val="27"/>
          <w:rtl/>
        </w:rPr>
        <w:t xml:space="preserve"> </w:t>
      </w:r>
      <w:r w:rsidRPr="00365F4F">
        <w:rPr>
          <w:rFonts w:hint="cs"/>
          <w:b/>
          <w:sz w:val="27"/>
          <w:rtl/>
        </w:rPr>
        <w:t>ترث</w:t>
      </w:r>
      <w:r w:rsidRPr="00365F4F">
        <w:rPr>
          <w:b/>
          <w:sz w:val="27"/>
          <w:rtl/>
        </w:rPr>
        <w:t xml:space="preserve"> </w:t>
      </w:r>
      <w:r w:rsidRPr="00365F4F">
        <w:rPr>
          <w:rFonts w:hint="cs"/>
          <w:b/>
          <w:sz w:val="27"/>
          <w:rtl/>
        </w:rPr>
        <w:t>امرأة</w:t>
      </w:r>
      <w:r w:rsidR="00C8425B" w:rsidRPr="00365F4F">
        <w:rPr>
          <w:rFonts w:hint="cs"/>
          <w:b/>
          <w:sz w:val="27"/>
          <w:rtl/>
        </w:rPr>
        <w:t>ٌ</w:t>
      </w:r>
      <w:r w:rsidRPr="00365F4F">
        <w:rPr>
          <w:b/>
          <w:sz w:val="27"/>
          <w:rtl/>
        </w:rPr>
        <w:t xml:space="preserve"> </w:t>
      </w:r>
      <w:r w:rsidRPr="00365F4F">
        <w:rPr>
          <w:rFonts w:hint="cs"/>
          <w:b/>
          <w:sz w:val="27"/>
          <w:rtl/>
        </w:rPr>
        <w:t>مما</w:t>
      </w:r>
      <w:r w:rsidRPr="00365F4F">
        <w:rPr>
          <w:b/>
          <w:sz w:val="27"/>
          <w:rtl/>
        </w:rPr>
        <w:t xml:space="preserve"> </w:t>
      </w:r>
      <w:r w:rsidRPr="00365F4F">
        <w:rPr>
          <w:rFonts w:hint="cs"/>
          <w:b/>
          <w:sz w:val="27"/>
          <w:rtl/>
        </w:rPr>
        <w:t>ترك</w:t>
      </w:r>
      <w:r w:rsidRPr="00365F4F">
        <w:rPr>
          <w:b/>
          <w:sz w:val="27"/>
          <w:rtl/>
        </w:rPr>
        <w:t xml:space="preserve"> </w:t>
      </w:r>
      <w:r w:rsidRPr="00365F4F">
        <w:rPr>
          <w:rFonts w:hint="cs"/>
          <w:b/>
          <w:sz w:val="27"/>
          <w:rtl/>
        </w:rPr>
        <w:t>زوجها</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تربة</w:t>
      </w:r>
      <w:r w:rsidRPr="00365F4F">
        <w:rPr>
          <w:b/>
          <w:sz w:val="27"/>
          <w:rtl/>
        </w:rPr>
        <w:t xml:space="preserve"> </w:t>
      </w:r>
      <w:r w:rsidRPr="00365F4F">
        <w:rPr>
          <w:rFonts w:hint="cs"/>
          <w:b/>
          <w:sz w:val="27"/>
          <w:rtl/>
        </w:rPr>
        <w:t>دار</w:t>
      </w:r>
      <w:r w:rsidR="00C8425B" w:rsidRPr="00365F4F">
        <w:rPr>
          <w:rFonts w:hint="cs"/>
          <w:b/>
          <w:sz w:val="27"/>
          <w:rtl/>
        </w:rPr>
        <w:t>ٍ،</w:t>
      </w:r>
      <w:r w:rsidRPr="00365F4F">
        <w:rPr>
          <w:b/>
          <w:sz w:val="27"/>
          <w:rtl/>
        </w:rPr>
        <w:t xml:space="preserve"> </w:t>
      </w:r>
      <w:r w:rsidRPr="00365F4F">
        <w:rPr>
          <w:rFonts w:hint="cs"/>
          <w:b/>
          <w:sz w:val="27"/>
          <w:rtl/>
        </w:rPr>
        <w:t>ولا</w:t>
      </w:r>
      <w:r w:rsidRPr="00365F4F">
        <w:rPr>
          <w:b/>
          <w:sz w:val="27"/>
          <w:rtl/>
        </w:rPr>
        <w:t xml:space="preserve"> </w:t>
      </w:r>
      <w:r w:rsidRPr="00365F4F">
        <w:rPr>
          <w:rFonts w:hint="cs"/>
          <w:b/>
          <w:sz w:val="27"/>
          <w:rtl/>
        </w:rPr>
        <w:t>أرض، إلا</w:t>
      </w:r>
      <w:r w:rsidR="00C8425B" w:rsidRPr="00365F4F">
        <w:rPr>
          <w:rFonts w:hint="cs"/>
          <w:b/>
          <w:sz w:val="27"/>
          <w:rtl/>
        </w:rPr>
        <w:t>ّ</w:t>
      </w:r>
      <w:r w:rsidRPr="00365F4F">
        <w:rPr>
          <w:b/>
          <w:sz w:val="27"/>
          <w:rtl/>
        </w:rPr>
        <w:t xml:space="preserve"> </w:t>
      </w:r>
      <w:r w:rsidRPr="00365F4F">
        <w:rPr>
          <w:rFonts w:hint="cs"/>
          <w:b/>
          <w:sz w:val="27"/>
          <w:rtl/>
        </w:rPr>
        <w:t>أن</w:t>
      </w:r>
      <w:r w:rsidRPr="00365F4F">
        <w:rPr>
          <w:b/>
          <w:sz w:val="27"/>
          <w:rtl/>
        </w:rPr>
        <w:t xml:space="preserve"> </w:t>
      </w:r>
      <w:r w:rsidRPr="00365F4F">
        <w:rPr>
          <w:rFonts w:hint="cs"/>
          <w:b/>
          <w:sz w:val="27"/>
          <w:rtl/>
        </w:rPr>
        <w:t>يقو</w:t>
      </w:r>
      <w:r w:rsidR="00C8425B" w:rsidRPr="00365F4F">
        <w:rPr>
          <w:rFonts w:hint="cs"/>
          <w:b/>
          <w:sz w:val="27"/>
          <w:rtl/>
        </w:rPr>
        <w:t>َّ</w:t>
      </w:r>
      <w:r w:rsidRPr="00365F4F">
        <w:rPr>
          <w:rFonts w:hint="cs"/>
          <w:b/>
          <w:sz w:val="27"/>
          <w:rtl/>
        </w:rPr>
        <w:t>م</w:t>
      </w:r>
      <w:r w:rsidRPr="00365F4F">
        <w:rPr>
          <w:b/>
          <w:sz w:val="27"/>
          <w:rtl/>
        </w:rPr>
        <w:t xml:space="preserve"> </w:t>
      </w:r>
      <w:r w:rsidRPr="00365F4F">
        <w:rPr>
          <w:rFonts w:hint="cs"/>
          <w:b/>
          <w:sz w:val="27"/>
          <w:rtl/>
        </w:rPr>
        <w:t>البناء</w:t>
      </w:r>
      <w:r w:rsidRPr="00365F4F">
        <w:rPr>
          <w:b/>
          <w:sz w:val="27"/>
          <w:rtl/>
        </w:rPr>
        <w:t xml:space="preserve"> </w:t>
      </w:r>
      <w:r w:rsidRPr="00365F4F">
        <w:rPr>
          <w:rFonts w:hint="cs"/>
          <w:b/>
          <w:sz w:val="27"/>
          <w:rtl/>
        </w:rPr>
        <w:t>والجذوع</w:t>
      </w:r>
      <w:r w:rsidRPr="00365F4F">
        <w:rPr>
          <w:b/>
          <w:sz w:val="27"/>
          <w:rtl/>
        </w:rPr>
        <w:t xml:space="preserve"> </w:t>
      </w:r>
      <w:r w:rsidRPr="00365F4F">
        <w:rPr>
          <w:rFonts w:hint="cs"/>
          <w:b/>
          <w:sz w:val="27"/>
          <w:rtl/>
        </w:rPr>
        <w:t>والخشب، فتعطى</w:t>
      </w:r>
      <w:r w:rsidRPr="00365F4F">
        <w:rPr>
          <w:b/>
          <w:sz w:val="27"/>
          <w:rtl/>
        </w:rPr>
        <w:t xml:space="preserve"> </w:t>
      </w:r>
      <w:r w:rsidRPr="00365F4F">
        <w:rPr>
          <w:rFonts w:hint="cs"/>
          <w:b/>
          <w:sz w:val="27"/>
          <w:rtl/>
        </w:rPr>
        <w:t>نصيبها</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قيمة</w:t>
      </w:r>
      <w:r w:rsidRPr="00365F4F">
        <w:rPr>
          <w:b/>
          <w:sz w:val="27"/>
          <w:rtl/>
        </w:rPr>
        <w:t xml:space="preserve"> </w:t>
      </w:r>
      <w:r w:rsidRPr="00365F4F">
        <w:rPr>
          <w:rFonts w:hint="cs"/>
          <w:b/>
          <w:sz w:val="27"/>
          <w:rtl/>
        </w:rPr>
        <w:t>البناء</w:t>
      </w:r>
      <w:r w:rsidR="00C8425B" w:rsidRPr="00365F4F">
        <w:rPr>
          <w:rFonts w:hint="cs"/>
          <w:b/>
          <w:sz w:val="27"/>
          <w:rtl/>
        </w:rPr>
        <w:t>.</w:t>
      </w:r>
      <w:r w:rsidRPr="00365F4F">
        <w:rPr>
          <w:rFonts w:hint="cs"/>
          <w:b/>
          <w:sz w:val="27"/>
          <w:rtl/>
        </w:rPr>
        <w:t xml:space="preserve"> فأما</w:t>
      </w:r>
      <w:r w:rsidRPr="00365F4F">
        <w:rPr>
          <w:b/>
          <w:sz w:val="27"/>
          <w:rtl/>
        </w:rPr>
        <w:t xml:space="preserve"> </w:t>
      </w:r>
      <w:r w:rsidRPr="00365F4F">
        <w:rPr>
          <w:rFonts w:hint="cs"/>
          <w:b/>
          <w:sz w:val="27"/>
          <w:rtl/>
        </w:rPr>
        <w:t>التربة</w:t>
      </w:r>
      <w:r w:rsidRPr="00365F4F">
        <w:rPr>
          <w:b/>
          <w:sz w:val="27"/>
          <w:rtl/>
        </w:rPr>
        <w:t xml:space="preserve"> </w:t>
      </w:r>
      <w:r w:rsidRPr="00365F4F">
        <w:rPr>
          <w:rFonts w:hint="cs"/>
          <w:b/>
          <w:sz w:val="27"/>
          <w:rtl/>
        </w:rPr>
        <w:t>فلا</w:t>
      </w:r>
      <w:r w:rsidRPr="00365F4F">
        <w:rPr>
          <w:b/>
          <w:sz w:val="27"/>
          <w:rtl/>
        </w:rPr>
        <w:t xml:space="preserve"> </w:t>
      </w:r>
      <w:r w:rsidRPr="00365F4F">
        <w:rPr>
          <w:rFonts w:hint="cs"/>
          <w:b/>
          <w:sz w:val="27"/>
          <w:rtl/>
        </w:rPr>
        <w:t>تعطى</w:t>
      </w:r>
      <w:r w:rsidRPr="00365F4F">
        <w:rPr>
          <w:b/>
          <w:sz w:val="27"/>
          <w:rtl/>
        </w:rPr>
        <w:t xml:space="preserve"> </w:t>
      </w:r>
      <w:r w:rsidRPr="00365F4F">
        <w:rPr>
          <w:rFonts w:hint="cs"/>
          <w:b/>
          <w:sz w:val="27"/>
          <w:rtl/>
        </w:rPr>
        <w:t>شيئاً</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الأرض، ولا</w:t>
      </w:r>
      <w:r w:rsidRPr="00365F4F">
        <w:rPr>
          <w:b/>
          <w:sz w:val="27"/>
          <w:rtl/>
        </w:rPr>
        <w:t xml:space="preserve"> </w:t>
      </w:r>
      <w:r w:rsidRPr="00365F4F">
        <w:rPr>
          <w:rFonts w:hint="cs"/>
          <w:b/>
          <w:sz w:val="27"/>
          <w:rtl/>
        </w:rPr>
        <w:t>تربة</w:t>
      </w:r>
      <w:r w:rsidRPr="00365F4F">
        <w:rPr>
          <w:b/>
          <w:sz w:val="27"/>
          <w:rtl/>
        </w:rPr>
        <w:t xml:space="preserve"> </w:t>
      </w:r>
      <w:r w:rsidRPr="00365F4F">
        <w:rPr>
          <w:rFonts w:hint="cs"/>
          <w:b/>
          <w:sz w:val="27"/>
          <w:rtl/>
        </w:rPr>
        <w:t>دار</w:t>
      </w:r>
      <w:r w:rsidR="00C8425B" w:rsidRPr="00365F4F">
        <w:rPr>
          <w:rFonts w:hint="cs"/>
          <w:b/>
          <w:sz w:val="27"/>
          <w:rtl/>
        </w:rPr>
        <w:t>.</w:t>
      </w:r>
      <w:r w:rsidRPr="00365F4F">
        <w:rPr>
          <w:rFonts w:hint="cs"/>
          <w:b/>
          <w:sz w:val="27"/>
          <w:rtl/>
        </w:rPr>
        <w:t xml:space="preserve"> قال</w:t>
      </w:r>
      <w:r w:rsidRPr="00365F4F">
        <w:rPr>
          <w:b/>
          <w:sz w:val="27"/>
          <w:rtl/>
        </w:rPr>
        <w:t xml:space="preserve"> </w:t>
      </w:r>
      <w:r w:rsidRPr="00365F4F">
        <w:rPr>
          <w:rFonts w:hint="cs"/>
          <w:b/>
          <w:sz w:val="27"/>
          <w:rtl/>
        </w:rPr>
        <w:t>زرارة</w:t>
      </w:r>
      <w:r w:rsidRPr="00365F4F">
        <w:rPr>
          <w:b/>
          <w:sz w:val="27"/>
          <w:rtl/>
        </w:rPr>
        <w:t xml:space="preserve">: </w:t>
      </w:r>
      <w:r w:rsidRPr="00365F4F">
        <w:rPr>
          <w:rFonts w:hint="cs"/>
          <w:b/>
          <w:sz w:val="27"/>
          <w:rtl/>
        </w:rPr>
        <w:t>هذا</w:t>
      </w:r>
      <w:r w:rsidRPr="00365F4F">
        <w:rPr>
          <w:b/>
          <w:sz w:val="27"/>
          <w:rtl/>
        </w:rPr>
        <w:t xml:space="preserve"> </w:t>
      </w:r>
      <w:r w:rsidR="00276EBB" w:rsidRPr="00365F4F">
        <w:rPr>
          <w:rFonts w:hint="cs"/>
          <w:b/>
          <w:sz w:val="27"/>
          <w:rtl/>
        </w:rPr>
        <w:t>لا شَكَّ</w:t>
      </w:r>
      <w:r w:rsidRPr="00365F4F">
        <w:rPr>
          <w:b/>
          <w:sz w:val="27"/>
          <w:rtl/>
        </w:rPr>
        <w:t xml:space="preserve"> </w:t>
      </w:r>
      <w:r w:rsidRPr="00365F4F">
        <w:rPr>
          <w:rFonts w:hint="cs"/>
          <w:b/>
          <w:sz w:val="27"/>
          <w:rtl/>
        </w:rPr>
        <w:t>فيه</w:t>
      </w:r>
      <w:r w:rsidRPr="00802ECF">
        <w:rPr>
          <w:rFonts w:hint="eastAsia"/>
          <w:b/>
          <w:sz w:val="24"/>
          <w:szCs w:val="24"/>
          <w:rtl/>
        </w:rPr>
        <w:t>»</w:t>
      </w:r>
      <w:r w:rsidRPr="003E3FD2">
        <w:rPr>
          <w:b/>
          <w:sz w:val="27"/>
          <w:vertAlign w:val="superscript"/>
          <w:rtl/>
        </w:rPr>
        <w:t>(</w:t>
      </w:r>
      <w:r w:rsidRPr="003E3FD2">
        <w:rPr>
          <w:rStyle w:val="ac"/>
          <w:b/>
          <w:sz w:val="27"/>
          <w:rtl/>
        </w:rPr>
        <w:endnoteReference w:id="579"/>
      </w:r>
      <w:r w:rsidRPr="003E3FD2">
        <w:rPr>
          <w:b/>
          <w:sz w:val="27"/>
          <w:vertAlign w:val="superscript"/>
          <w:rtl/>
        </w:rPr>
        <w:t>)</w:t>
      </w:r>
      <w:r w:rsidRPr="00365F4F">
        <w:rPr>
          <w:rFonts w:hint="cs"/>
          <w:b/>
          <w:sz w:val="27"/>
          <w:rtl/>
        </w:rPr>
        <w:t xml:space="preserve">. </w:t>
      </w:r>
    </w:p>
    <w:p w:rsidR="00614907" w:rsidRPr="00365F4F" w:rsidRDefault="00614907" w:rsidP="00124BC6">
      <w:pPr>
        <w:pStyle w:val="31"/>
        <w:rPr>
          <w:color w:val="auto"/>
          <w:rtl/>
        </w:rPr>
      </w:pPr>
      <w:r w:rsidRPr="00365F4F">
        <w:rPr>
          <w:rFonts w:hint="cs"/>
          <w:color w:val="auto"/>
          <w:rtl/>
        </w:rPr>
        <w:lastRenderedPageBreak/>
        <w:t>الإشكال في الاستدلال بالرواية السابعة عشرة</w:t>
      </w:r>
    </w:p>
    <w:p w:rsidR="00614907" w:rsidRPr="00365F4F" w:rsidRDefault="00614907" w:rsidP="00124BC6">
      <w:pPr>
        <w:rPr>
          <w:bCs/>
          <w:sz w:val="27"/>
          <w:rtl/>
        </w:rPr>
      </w:pPr>
      <w:r w:rsidRPr="00365F4F">
        <w:rPr>
          <w:rFonts w:hint="cs"/>
          <w:sz w:val="27"/>
          <w:rtl/>
        </w:rPr>
        <w:t xml:space="preserve">إن الإشكال الوارد على هذه الرواية هو ذات إشكال المعارضة الوارد على الرواية العاشرة </w:t>
      </w:r>
      <w:r w:rsidR="001665CA" w:rsidRPr="00365F4F">
        <w:rPr>
          <w:rFonts w:hint="cs"/>
          <w:sz w:val="27"/>
          <w:rtl/>
        </w:rPr>
        <w:t>المتقدِّمة</w:t>
      </w:r>
      <w:r w:rsidRPr="00365F4F">
        <w:rPr>
          <w:rFonts w:hint="cs"/>
          <w:sz w:val="27"/>
          <w:rtl/>
        </w:rPr>
        <w:t xml:space="preserve">. </w:t>
      </w:r>
    </w:p>
    <w:p w:rsidR="00614907" w:rsidRPr="00365F4F" w:rsidRDefault="00614907" w:rsidP="00124BC6">
      <w:pPr>
        <w:rPr>
          <w:b/>
          <w:sz w:val="27"/>
          <w:rtl/>
        </w:rPr>
      </w:pPr>
      <w:r w:rsidRPr="00365F4F">
        <w:rPr>
          <w:rFonts w:hint="cs"/>
          <w:bCs/>
          <w:sz w:val="27"/>
          <w:rtl/>
        </w:rPr>
        <w:t>18ـ ما رواه الصف</w:t>
      </w:r>
      <w:r w:rsidR="001665CA" w:rsidRPr="00365F4F">
        <w:rPr>
          <w:rFonts w:hint="cs"/>
          <w:bCs/>
          <w:sz w:val="27"/>
          <w:rtl/>
        </w:rPr>
        <w:t>ّ</w:t>
      </w:r>
      <w:r w:rsidRPr="00365F4F">
        <w:rPr>
          <w:rFonts w:hint="cs"/>
          <w:bCs/>
          <w:sz w:val="27"/>
          <w:rtl/>
        </w:rPr>
        <w:t>ار</w:t>
      </w:r>
      <w:r w:rsidRPr="00365F4F">
        <w:rPr>
          <w:bCs/>
          <w:sz w:val="27"/>
          <w:rtl/>
        </w:rPr>
        <w:t xml:space="preserve"> </w:t>
      </w:r>
      <w:r w:rsidRPr="00365F4F">
        <w:rPr>
          <w:rFonts w:hint="cs"/>
          <w:bCs/>
          <w:sz w:val="27"/>
          <w:rtl/>
        </w:rPr>
        <w:t>في</w:t>
      </w:r>
      <w:r w:rsidRPr="00365F4F">
        <w:rPr>
          <w:bCs/>
          <w:sz w:val="27"/>
          <w:rtl/>
        </w:rPr>
        <w:t xml:space="preserve"> (</w:t>
      </w:r>
      <w:r w:rsidRPr="00365F4F">
        <w:rPr>
          <w:rFonts w:hint="cs"/>
          <w:bCs/>
          <w:sz w:val="27"/>
          <w:rtl/>
        </w:rPr>
        <w:t>بصائر</w:t>
      </w:r>
      <w:r w:rsidRPr="00365F4F">
        <w:rPr>
          <w:bCs/>
          <w:sz w:val="27"/>
          <w:rtl/>
        </w:rPr>
        <w:t xml:space="preserve"> </w:t>
      </w:r>
      <w:r w:rsidRPr="00365F4F">
        <w:rPr>
          <w:rFonts w:hint="cs"/>
          <w:bCs/>
          <w:sz w:val="27"/>
          <w:rtl/>
        </w:rPr>
        <w:t>الدرجات</w:t>
      </w:r>
      <w:r w:rsidRPr="00365F4F">
        <w:rPr>
          <w:bCs/>
          <w:sz w:val="27"/>
          <w:rtl/>
        </w:rPr>
        <w:t>)</w:t>
      </w:r>
      <w:r w:rsidR="001665CA" w:rsidRPr="00365F4F">
        <w:rPr>
          <w:rFonts w:hint="cs"/>
          <w:bCs/>
          <w:sz w:val="27"/>
          <w:rtl/>
        </w:rPr>
        <w:t>،</w:t>
      </w:r>
      <w:r w:rsidRPr="00365F4F">
        <w:rPr>
          <w:bCs/>
          <w:sz w:val="27"/>
          <w:rtl/>
        </w:rPr>
        <w:t xml:space="preserve"> </w:t>
      </w:r>
      <w:r w:rsidRPr="00365F4F">
        <w:rPr>
          <w:rFonts w:hint="cs"/>
          <w:bCs/>
          <w:sz w:val="27"/>
          <w:rtl/>
        </w:rPr>
        <w:t>بإسناده</w:t>
      </w:r>
      <w:r w:rsidRPr="00365F4F">
        <w:rPr>
          <w:bCs/>
          <w:sz w:val="27"/>
          <w:rtl/>
        </w:rPr>
        <w:t xml:space="preserve"> </w:t>
      </w:r>
      <w:r w:rsidRPr="00365F4F">
        <w:rPr>
          <w:rFonts w:hint="cs"/>
          <w:bCs/>
          <w:sz w:val="27"/>
          <w:rtl/>
        </w:rPr>
        <w:t>عن</w:t>
      </w:r>
      <w:r w:rsidRPr="00365F4F">
        <w:rPr>
          <w:bCs/>
          <w:sz w:val="27"/>
          <w:rtl/>
        </w:rPr>
        <w:t xml:space="preserve"> </w:t>
      </w:r>
      <w:r w:rsidRPr="00365F4F">
        <w:rPr>
          <w:rFonts w:hint="cs"/>
          <w:bCs/>
          <w:sz w:val="27"/>
          <w:rtl/>
        </w:rPr>
        <w:t>عبد</w:t>
      </w:r>
      <w:r w:rsidRPr="00365F4F">
        <w:rPr>
          <w:bCs/>
          <w:sz w:val="27"/>
          <w:rtl/>
        </w:rPr>
        <w:t xml:space="preserve"> </w:t>
      </w:r>
      <w:r w:rsidRPr="00365F4F">
        <w:rPr>
          <w:rFonts w:hint="cs"/>
          <w:bCs/>
          <w:sz w:val="27"/>
          <w:rtl/>
        </w:rPr>
        <w:t>الملك</w:t>
      </w:r>
      <w:r w:rsidRPr="00365F4F">
        <w:rPr>
          <w:rFonts w:hint="cs"/>
          <w:b/>
          <w:sz w:val="27"/>
          <w:rtl/>
        </w:rPr>
        <w:t xml:space="preserve"> قال</w:t>
      </w:r>
      <w:r w:rsidRPr="00365F4F">
        <w:rPr>
          <w:b/>
          <w:sz w:val="27"/>
          <w:rtl/>
        </w:rPr>
        <w:t xml:space="preserve">: </w:t>
      </w:r>
      <w:r w:rsidRPr="00365F4F">
        <w:rPr>
          <w:rFonts w:hint="cs"/>
          <w:b/>
          <w:sz w:val="27"/>
          <w:rtl/>
        </w:rPr>
        <w:t>دعا</w:t>
      </w:r>
      <w:r w:rsidRPr="00365F4F">
        <w:rPr>
          <w:b/>
          <w:sz w:val="27"/>
          <w:rtl/>
        </w:rPr>
        <w:t xml:space="preserve"> </w:t>
      </w:r>
      <w:r w:rsidRPr="00365F4F">
        <w:rPr>
          <w:rFonts w:hint="cs"/>
          <w:b/>
          <w:sz w:val="27"/>
          <w:rtl/>
        </w:rPr>
        <w:t>أبو</w:t>
      </w:r>
      <w:r w:rsidRPr="00365F4F">
        <w:rPr>
          <w:b/>
          <w:sz w:val="27"/>
          <w:rtl/>
        </w:rPr>
        <w:t xml:space="preserve"> </w:t>
      </w:r>
      <w:r w:rsidRPr="00365F4F">
        <w:rPr>
          <w:rFonts w:hint="cs"/>
          <w:b/>
          <w:sz w:val="27"/>
          <w:rtl/>
        </w:rPr>
        <w:t>جعفر</w:t>
      </w:r>
      <w:r w:rsidR="004B1697" w:rsidRPr="00BA0F03">
        <w:rPr>
          <w:rFonts w:cs="Mosawi"/>
          <w:b/>
          <w:sz w:val="22"/>
          <w:szCs w:val="22"/>
          <w:rtl/>
        </w:rPr>
        <w:t>×</w:t>
      </w:r>
      <w:r w:rsidRPr="00365F4F">
        <w:rPr>
          <w:b/>
          <w:sz w:val="27"/>
          <w:rtl/>
        </w:rPr>
        <w:t xml:space="preserve"> </w:t>
      </w:r>
      <w:r w:rsidRPr="00365F4F">
        <w:rPr>
          <w:rFonts w:hint="cs"/>
          <w:b/>
          <w:sz w:val="27"/>
          <w:rtl/>
        </w:rPr>
        <w:t>بكتاب</w:t>
      </w:r>
      <w:r w:rsidRPr="00365F4F">
        <w:rPr>
          <w:b/>
          <w:sz w:val="27"/>
          <w:rtl/>
        </w:rPr>
        <w:t xml:space="preserve"> </w:t>
      </w:r>
      <w:r w:rsidRPr="00365F4F">
        <w:rPr>
          <w:rFonts w:hint="cs"/>
          <w:b/>
          <w:sz w:val="27"/>
          <w:rtl/>
        </w:rPr>
        <w:t>علي</w:t>
      </w:r>
      <w:r w:rsidR="001665CA" w:rsidRPr="00365F4F">
        <w:rPr>
          <w:rFonts w:hint="cs"/>
          <w:b/>
          <w:sz w:val="27"/>
          <w:rtl/>
        </w:rPr>
        <w:t>ٍّ</w:t>
      </w:r>
      <w:r w:rsidR="004B1697" w:rsidRPr="00BA0F03">
        <w:rPr>
          <w:rFonts w:cs="Mosawi"/>
          <w:b/>
          <w:sz w:val="22"/>
          <w:szCs w:val="22"/>
          <w:rtl/>
        </w:rPr>
        <w:t>×</w:t>
      </w:r>
      <w:r w:rsidR="001665CA" w:rsidRPr="00365F4F">
        <w:rPr>
          <w:rFonts w:hint="cs"/>
          <w:b/>
          <w:sz w:val="27"/>
          <w:rtl/>
        </w:rPr>
        <w:t>،</w:t>
      </w:r>
      <w:r w:rsidRPr="00365F4F">
        <w:rPr>
          <w:b/>
          <w:sz w:val="27"/>
          <w:rtl/>
        </w:rPr>
        <w:t xml:space="preserve"> </w:t>
      </w:r>
      <w:r w:rsidRPr="00365F4F">
        <w:rPr>
          <w:rFonts w:hint="cs"/>
          <w:b/>
          <w:sz w:val="27"/>
          <w:rtl/>
        </w:rPr>
        <w:t>فجاء</w:t>
      </w:r>
      <w:r w:rsidRPr="00365F4F">
        <w:rPr>
          <w:b/>
          <w:sz w:val="27"/>
          <w:rtl/>
        </w:rPr>
        <w:t xml:space="preserve"> </w:t>
      </w:r>
      <w:r w:rsidRPr="00365F4F">
        <w:rPr>
          <w:rFonts w:hint="cs"/>
          <w:b/>
          <w:sz w:val="27"/>
          <w:rtl/>
        </w:rPr>
        <w:t>به</w:t>
      </w:r>
      <w:r w:rsidRPr="00365F4F">
        <w:rPr>
          <w:b/>
          <w:sz w:val="27"/>
          <w:rtl/>
        </w:rPr>
        <w:t xml:space="preserve"> </w:t>
      </w:r>
      <w:r w:rsidRPr="00365F4F">
        <w:rPr>
          <w:rFonts w:hint="cs"/>
          <w:b/>
          <w:sz w:val="27"/>
          <w:rtl/>
        </w:rPr>
        <w:t>جعفر</w:t>
      </w:r>
      <w:r w:rsidRPr="00365F4F">
        <w:rPr>
          <w:b/>
          <w:sz w:val="27"/>
          <w:rtl/>
        </w:rPr>
        <w:t xml:space="preserve"> </w:t>
      </w:r>
      <w:r w:rsidRPr="00365F4F">
        <w:rPr>
          <w:rFonts w:hint="cs"/>
          <w:b/>
          <w:sz w:val="27"/>
          <w:rtl/>
        </w:rPr>
        <w:t>مثل</w:t>
      </w:r>
      <w:r w:rsidRPr="00365F4F">
        <w:rPr>
          <w:b/>
          <w:sz w:val="27"/>
          <w:rtl/>
        </w:rPr>
        <w:t xml:space="preserve"> </w:t>
      </w:r>
      <w:r w:rsidRPr="00365F4F">
        <w:rPr>
          <w:rFonts w:hint="cs"/>
          <w:b/>
          <w:sz w:val="27"/>
          <w:rtl/>
        </w:rPr>
        <w:t>فخذ</w:t>
      </w:r>
      <w:r w:rsidRPr="00365F4F">
        <w:rPr>
          <w:b/>
          <w:sz w:val="27"/>
          <w:rtl/>
        </w:rPr>
        <w:t xml:space="preserve"> </w:t>
      </w:r>
      <w:r w:rsidRPr="00365F4F">
        <w:rPr>
          <w:rFonts w:hint="cs"/>
          <w:b/>
          <w:sz w:val="27"/>
          <w:rtl/>
        </w:rPr>
        <w:t>الرجل</w:t>
      </w:r>
      <w:r w:rsidRPr="00365F4F">
        <w:rPr>
          <w:b/>
          <w:sz w:val="27"/>
          <w:rtl/>
        </w:rPr>
        <w:t xml:space="preserve"> </w:t>
      </w:r>
      <w:r w:rsidRPr="00365F4F">
        <w:rPr>
          <w:rFonts w:hint="cs"/>
          <w:b/>
          <w:sz w:val="27"/>
          <w:rtl/>
        </w:rPr>
        <w:t>مطوي</w:t>
      </w:r>
      <w:r w:rsidR="001665CA" w:rsidRPr="00365F4F">
        <w:rPr>
          <w:rFonts w:hint="cs"/>
          <w:b/>
          <w:sz w:val="27"/>
          <w:rtl/>
        </w:rPr>
        <w:t>ّ</w:t>
      </w:r>
      <w:r w:rsidRPr="00365F4F">
        <w:rPr>
          <w:rFonts w:hint="cs"/>
          <w:b/>
          <w:sz w:val="27"/>
          <w:rtl/>
        </w:rPr>
        <w:t>اً، فإذا</w:t>
      </w:r>
      <w:r w:rsidRPr="00365F4F">
        <w:rPr>
          <w:b/>
          <w:sz w:val="27"/>
          <w:rtl/>
        </w:rPr>
        <w:t xml:space="preserve"> </w:t>
      </w:r>
      <w:r w:rsidRPr="00365F4F">
        <w:rPr>
          <w:rFonts w:hint="cs"/>
          <w:b/>
          <w:sz w:val="27"/>
          <w:rtl/>
        </w:rPr>
        <w:t>فيه</w:t>
      </w:r>
      <w:r w:rsidRPr="00365F4F">
        <w:rPr>
          <w:b/>
          <w:sz w:val="27"/>
          <w:rtl/>
        </w:rPr>
        <w:t xml:space="preserve">: </w:t>
      </w:r>
      <w:r w:rsidR="0034338D" w:rsidRPr="00802ECF">
        <w:rPr>
          <w:rFonts w:hint="eastAsia"/>
          <w:b/>
          <w:sz w:val="24"/>
          <w:szCs w:val="24"/>
          <w:rtl/>
        </w:rPr>
        <w:t>«</w:t>
      </w:r>
      <w:r w:rsidR="001665CA" w:rsidRPr="00365F4F">
        <w:rPr>
          <w:rFonts w:hint="cs"/>
          <w:b/>
          <w:sz w:val="27"/>
          <w:rtl/>
        </w:rPr>
        <w:t>إ</w:t>
      </w:r>
      <w:r w:rsidRPr="00365F4F">
        <w:rPr>
          <w:rFonts w:hint="cs"/>
          <w:b/>
          <w:sz w:val="27"/>
          <w:rtl/>
        </w:rPr>
        <w:t>ن</w:t>
      </w:r>
      <w:r w:rsidRPr="00365F4F">
        <w:rPr>
          <w:b/>
          <w:sz w:val="27"/>
          <w:rtl/>
        </w:rPr>
        <w:t xml:space="preserve"> </w:t>
      </w:r>
      <w:r w:rsidRPr="00365F4F">
        <w:rPr>
          <w:rFonts w:hint="cs"/>
          <w:b/>
          <w:sz w:val="27"/>
          <w:rtl/>
        </w:rPr>
        <w:t>النساء</w:t>
      </w:r>
      <w:r w:rsidRPr="00365F4F">
        <w:rPr>
          <w:b/>
          <w:sz w:val="27"/>
          <w:rtl/>
        </w:rPr>
        <w:t xml:space="preserve"> </w:t>
      </w:r>
      <w:r w:rsidRPr="00365F4F">
        <w:rPr>
          <w:rFonts w:hint="cs"/>
          <w:b/>
          <w:sz w:val="27"/>
          <w:rtl/>
        </w:rPr>
        <w:t>ليس</w:t>
      </w:r>
      <w:r w:rsidRPr="00365F4F">
        <w:rPr>
          <w:b/>
          <w:sz w:val="27"/>
          <w:rtl/>
        </w:rPr>
        <w:t xml:space="preserve"> </w:t>
      </w:r>
      <w:r w:rsidRPr="00365F4F">
        <w:rPr>
          <w:rFonts w:hint="cs"/>
          <w:b/>
          <w:sz w:val="27"/>
          <w:rtl/>
        </w:rPr>
        <w:t>لهن</w:t>
      </w:r>
      <w:r w:rsidR="001665CA" w:rsidRPr="00365F4F">
        <w:rPr>
          <w:rFonts w:hint="cs"/>
          <w:b/>
          <w:sz w:val="27"/>
          <w:rtl/>
        </w:rPr>
        <w:t>ّ</w:t>
      </w:r>
      <w:r w:rsidRPr="00365F4F">
        <w:rPr>
          <w:b/>
          <w:sz w:val="27"/>
          <w:rtl/>
        </w:rPr>
        <w:t xml:space="preserve"> </w:t>
      </w:r>
      <w:r w:rsidRPr="00365F4F">
        <w:rPr>
          <w:rFonts w:hint="cs"/>
          <w:b/>
          <w:sz w:val="27"/>
          <w:rtl/>
        </w:rPr>
        <w:t>من</w:t>
      </w:r>
      <w:r w:rsidRPr="00365F4F">
        <w:rPr>
          <w:b/>
          <w:sz w:val="27"/>
          <w:rtl/>
        </w:rPr>
        <w:t xml:space="preserve"> </w:t>
      </w:r>
      <w:r w:rsidRPr="00365F4F">
        <w:rPr>
          <w:rFonts w:hint="cs"/>
          <w:b/>
          <w:sz w:val="27"/>
          <w:rtl/>
        </w:rPr>
        <w:t>عقار</w:t>
      </w:r>
      <w:r w:rsidRPr="00365F4F">
        <w:rPr>
          <w:b/>
          <w:sz w:val="27"/>
          <w:rtl/>
        </w:rPr>
        <w:t xml:space="preserve"> </w:t>
      </w:r>
      <w:r w:rsidRPr="00365F4F">
        <w:rPr>
          <w:rFonts w:hint="cs"/>
          <w:b/>
          <w:sz w:val="27"/>
          <w:rtl/>
        </w:rPr>
        <w:t>الرجل</w:t>
      </w:r>
      <w:r w:rsidRPr="00365F4F">
        <w:rPr>
          <w:b/>
          <w:sz w:val="27"/>
          <w:rtl/>
        </w:rPr>
        <w:t xml:space="preserve"> (</w:t>
      </w:r>
      <w:r w:rsidRPr="00365F4F">
        <w:rPr>
          <w:rFonts w:hint="cs"/>
          <w:b/>
          <w:sz w:val="27"/>
          <w:rtl/>
        </w:rPr>
        <w:t>إذا</w:t>
      </w:r>
      <w:r w:rsidRPr="00365F4F">
        <w:rPr>
          <w:b/>
          <w:sz w:val="27"/>
          <w:rtl/>
        </w:rPr>
        <w:t xml:space="preserve"> </w:t>
      </w:r>
      <w:r w:rsidRPr="00365F4F">
        <w:rPr>
          <w:rFonts w:hint="cs"/>
          <w:b/>
          <w:sz w:val="27"/>
          <w:rtl/>
        </w:rPr>
        <w:t>توفي</w:t>
      </w:r>
      <w:r w:rsidRPr="00365F4F">
        <w:rPr>
          <w:b/>
          <w:sz w:val="27"/>
          <w:rtl/>
        </w:rPr>
        <w:t xml:space="preserve"> </w:t>
      </w:r>
      <w:r w:rsidRPr="00365F4F">
        <w:rPr>
          <w:rFonts w:hint="cs"/>
          <w:b/>
          <w:sz w:val="27"/>
          <w:rtl/>
        </w:rPr>
        <w:t>عنهن</w:t>
      </w:r>
      <w:r w:rsidR="001665CA" w:rsidRPr="00365F4F">
        <w:rPr>
          <w:rFonts w:hint="cs"/>
          <w:b/>
          <w:sz w:val="27"/>
          <w:rtl/>
        </w:rPr>
        <w:t>ّ</w:t>
      </w:r>
      <w:r w:rsidRPr="00365F4F">
        <w:rPr>
          <w:b/>
          <w:sz w:val="27"/>
          <w:rtl/>
        </w:rPr>
        <w:t xml:space="preserve">) </w:t>
      </w:r>
      <w:r w:rsidRPr="00365F4F">
        <w:rPr>
          <w:rFonts w:hint="cs"/>
          <w:b/>
          <w:sz w:val="27"/>
          <w:rtl/>
        </w:rPr>
        <w:t>شيء</w:t>
      </w:r>
      <w:r w:rsidR="001665CA" w:rsidRPr="00365F4F">
        <w:rPr>
          <w:rFonts w:hint="cs"/>
          <w:b/>
          <w:sz w:val="27"/>
          <w:rtl/>
        </w:rPr>
        <w:t>ٌ،</w:t>
      </w:r>
      <w:r w:rsidRPr="00365F4F">
        <w:rPr>
          <w:rFonts w:hint="cs"/>
          <w:b/>
          <w:sz w:val="27"/>
          <w:rtl/>
        </w:rPr>
        <w:t xml:space="preserve"> فقال</w:t>
      </w:r>
      <w:r w:rsidRPr="00365F4F">
        <w:rPr>
          <w:b/>
          <w:sz w:val="27"/>
          <w:rtl/>
        </w:rPr>
        <w:t xml:space="preserve"> </w:t>
      </w:r>
      <w:r w:rsidRPr="00365F4F">
        <w:rPr>
          <w:rFonts w:hint="cs"/>
          <w:b/>
          <w:sz w:val="27"/>
          <w:rtl/>
        </w:rPr>
        <w:t>أبو جعفر</w:t>
      </w:r>
      <w:r w:rsidR="004B1697" w:rsidRPr="00BA0F03">
        <w:rPr>
          <w:rFonts w:cs="Mosawi"/>
          <w:b/>
          <w:sz w:val="22"/>
          <w:szCs w:val="22"/>
          <w:rtl/>
        </w:rPr>
        <w:t>×</w:t>
      </w:r>
      <w:r w:rsidRPr="00365F4F">
        <w:rPr>
          <w:rFonts w:hint="cs"/>
          <w:b/>
          <w:sz w:val="27"/>
          <w:rtl/>
        </w:rPr>
        <w:t>:</w:t>
      </w:r>
      <w:r w:rsidRPr="00365F4F">
        <w:rPr>
          <w:b/>
          <w:sz w:val="27"/>
          <w:rtl/>
        </w:rPr>
        <w:t xml:space="preserve"> </w:t>
      </w:r>
      <w:r w:rsidRPr="00365F4F">
        <w:rPr>
          <w:rFonts w:hint="cs"/>
          <w:b/>
          <w:sz w:val="27"/>
          <w:rtl/>
        </w:rPr>
        <w:t>هذا</w:t>
      </w:r>
      <w:r w:rsidRPr="00365F4F">
        <w:rPr>
          <w:b/>
          <w:sz w:val="27"/>
          <w:rtl/>
        </w:rPr>
        <w:t xml:space="preserve"> </w:t>
      </w:r>
      <w:r w:rsidRPr="00365F4F">
        <w:rPr>
          <w:rFonts w:hint="cs"/>
          <w:b/>
          <w:sz w:val="27"/>
          <w:rtl/>
        </w:rPr>
        <w:t>والله</w:t>
      </w:r>
      <w:r w:rsidR="001665CA" w:rsidRPr="00365F4F">
        <w:rPr>
          <w:rFonts w:hint="cs"/>
          <w:b/>
          <w:sz w:val="27"/>
          <w:rtl/>
        </w:rPr>
        <w:t>ِ</w:t>
      </w:r>
      <w:r w:rsidRPr="00365F4F">
        <w:rPr>
          <w:b/>
          <w:sz w:val="27"/>
          <w:rtl/>
        </w:rPr>
        <w:t xml:space="preserve"> </w:t>
      </w:r>
      <w:r w:rsidRPr="00365F4F">
        <w:rPr>
          <w:rFonts w:hint="cs"/>
          <w:b/>
          <w:sz w:val="27"/>
          <w:rtl/>
        </w:rPr>
        <w:t>خط</w:t>
      </w:r>
      <w:r w:rsidR="001665CA" w:rsidRPr="00365F4F">
        <w:rPr>
          <w:rFonts w:hint="cs"/>
          <w:b/>
          <w:sz w:val="27"/>
          <w:rtl/>
        </w:rPr>
        <w:t>ُّ</w:t>
      </w:r>
      <w:r w:rsidRPr="00365F4F">
        <w:rPr>
          <w:b/>
          <w:sz w:val="27"/>
          <w:rtl/>
        </w:rPr>
        <w:t xml:space="preserve"> </w:t>
      </w:r>
      <w:r w:rsidRPr="00365F4F">
        <w:rPr>
          <w:rFonts w:hint="cs"/>
          <w:b/>
          <w:sz w:val="27"/>
          <w:rtl/>
        </w:rPr>
        <w:t>علي</w:t>
      </w:r>
      <w:r w:rsidR="001665CA" w:rsidRPr="00365F4F">
        <w:rPr>
          <w:rFonts w:hint="cs"/>
          <w:b/>
          <w:sz w:val="27"/>
          <w:rtl/>
        </w:rPr>
        <w:t>ٍّ</w:t>
      </w:r>
      <w:r w:rsidR="004B1697" w:rsidRPr="00BA0F03">
        <w:rPr>
          <w:rFonts w:cs="Mosawi"/>
          <w:b/>
          <w:sz w:val="22"/>
          <w:szCs w:val="22"/>
          <w:rtl/>
        </w:rPr>
        <w:t>×</w:t>
      </w:r>
      <w:r w:rsidRPr="00365F4F">
        <w:rPr>
          <w:b/>
          <w:sz w:val="27"/>
          <w:rtl/>
        </w:rPr>
        <w:t xml:space="preserve"> </w:t>
      </w:r>
      <w:r w:rsidRPr="00365F4F">
        <w:rPr>
          <w:rFonts w:hint="cs"/>
          <w:b/>
          <w:sz w:val="27"/>
          <w:rtl/>
        </w:rPr>
        <w:t>بيده، وإملاء</w:t>
      </w:r>
      <w:r w:rsidRPr="00365F4F">
        <w:rPr>
          <w:b/>
          <w:sz w:val="27"/>
          <w:rtl/>
        </w:rPr>
        <w:t xml:space="preserve"> </w:t>
      </w:r>
      <w:r w:rsidRPr="00365F4F">
        <w:rPr>
          <w:rFonts w:hint="cs"/>
          <w:b/>
          <w:sz w:val="27"/>
          <w:rtl/>
        </w:rPr>
        <w:t>رسول</w:t>
      </w:r>
      <w:r w:rsidRPr="00365F4F">
        <w:rPr>
          <w:b/>
          <w:sz w:val="27"/>
          <w:rtl/>
        </w:rPr>
        <w:t xml:space="preserve"> </w:t>
      </w:r>
      <w:r w:rsidRPr="00365F4F">
        <w:rPr>
          <w:rFonts w:hint="cs"/>
          <w:b/>
          <w:sz w:val="27"/>
          <w:rtl/>
        </w:rPr>
        <w:t>الله</w:t>
      </w:r>
      <w:r w:rsidR="004B1697" w:rsidRPr="00842CC5">
        <w:rPr>
          <w:rFonts w:cs="Mosawi"/>
          <w:b/>
          <w:sz w:val="22"/>
          <w:szCs w:val="22"/>
          <w:rtl/>
        </w:rPr>
        <w:t>|</w:t>
      </w:r>
      <w:r w:rsidRPr="00802ECF">
        <w:rPr>
          <w:rFonts w:hint="eastAsia"/>
          <w:b/>
          <w:sz w:val="24"/>
          <w:szCs w:val="24"/>
          <w:rtl/>
        </w:rPr>
        <w:t>»</w:t>
      </w:r>
      <w:r w:rsidRPr="003E3FD2">
        <w:rPr>
          <w:b/>
          <w:sz w:val="27"/>
          <w:vertAlign w:val="superscript"/>
          <w:rtl/>
        </w:rPr>
        <w:t>(</w:t>
      </w:r>
      <w:r w:rsidRPr="003E3FD2">
        <w:rPr>
          <w:rStyle w:val="ac"/>
          <w:b/>
          <w:sz w:val="27"/>
          <w:rtl/>
        </w:rPr>
        <w:endnoteReference w:id="580"/>
      </w:r>
      <w:r w:rsidRPr="003E3FD2">
        <w:rPr>
          <w:b/>
          <w:sz w:val="27"/>
          <w:vertAlign w:val="superscript"/>
          <w:rtl/>
        </w:rPr>
        <w:t>)</w:t>
      </w:r>
      <w:r w:rsidRPr="00365F4F">
        <w:rPr>
          <w:rFonts w:hint="cs"/>
          <w:b/>
          <w:sz w:val="27"/>
          <w:rtl/>
        </w:rPr>
        <w:t xml:space="preserve">. </w:t>
      </w:r>
    </w:p>
    <w:p w:rsidR="00614907" w:rsidRPr="0034338D" w:rsidRDefault="00614907" w:rsidP="0034338D">
      <w:pPr>
        <w:spacing w:line="420" w:lineRule="exact"/>
        <w:rPr>
          <w:sz w:val="27"/>
          <w:rtl/>
        </w:rPr>
      </w:pPr>
    </w:p>
    <w:p w:rsidR="00614907" w:rsidRPr="00365F4F" w:rsidRDefault="00614907" w:rsidP="00124BC6">
      <w:pPr>
        <w:pStyle w:val="31"/>
        <w:rPr>
          <w:color w:val="auto"/>
          <w:rtl/>
        </w:rPr>
      </w:pPr>
      <w:r w:rsidRPr="00365F4F">
        <w:rPr>
          <w:rFonts w:hint="cs"/>
          <w:color w:val="auto"/>
          <w:rtl/>
        </w:rPr>
        <w:t>الإشكال في الاستدلال بالرواية الثامنة عشرة</w:t>
      </w:r>
    </w:p>
    <w:p w:rsidR="00614907" w:rsidRPr="00365F4F" w:rsidRDefault="00614907" w:rsidP="0034338D">
      <w:pPr>
        <w:spacing w:line="420" w:lineRule="exact"/>
        <w:rPr>
          <w:bCs/>
          <w:sz w:val="27"/>
          <w:rtl/>
        </w:rPr>
      </w:pPr>
      <w:r w:rsidRPr="00365F4F">
        <w:rPr>
          <w:rFonts w:hint="cs"/>
          <w:b/>
          <w:bCs/>
          <w:sz w:val="27"/>
          <w:rtl/>
        </w:rPr>
        <w:t>أو</w:t>
      </w:r>
      <w:r w:rsidR="001665CA" w:rsidRPr="00365F4F">
        <w:rPr>
          <w:rFonts w:hint="cs"/>
          <w:b/>
          <w:bCs/>
          <w:sz w:val="27"/>
          <w:rtl/>
        </w:rPr>
        <w:t>ّ</w:t>
      </w:r>
      <w:r w:rsidRPr="00365F4F">
        <w:rPr>
          <w:rFonts w:hint="cs"/>
          <w:b/>
          <w:bCs/>
          <w:sz w:val="27"/>
          <w:rtl/>
        </w:rPr>
        <w:t>لاً</w:t>
      </w:r>
      <w:r w:rsidRPr="00365F4F">
        <w:rPr>
          <w:rFonts w:hint="cs"/>
          <w:sz w:val="27"/>
          <w:rtl/>
        </w:rPr>
        <w:t xml:space="preserve">: تشتمل هذه الرواية على ضعف في السند من جهة وجود </w:t>
      </w:r>
      <w:r w:rsidRPr="00802ECF">
        <w:rPr>
          <w:rFonts w:hint="eastAsia"/>
          <w:b/>
          <w:sz w:val="24"/>
          <w:szCs w:val="24"/>
          <w:rtl/>
        </w:rPr>
        <w:t>«</w:t>
      </w:r>
      <w:r w:rsidRPr="00365F4F">
        <w:rPr>
          <w:rFonts w:hint="cs"/>
          <w:sz w:val="27"/>
          <w:rtl/>
        </w:rPr>
        <w:t>أبي مخلد</w:t>
      </w:r>
      <w:r w:rsidRPr="00802ECF">
        <w:rPr>
          <w:rFonts w:hint="eastAsia"/>
          <w:b/>
          <w:sz w:val="24"/>
          <w:szCs w:val="24"/>
          <w:rtl/>
        </w:rPr>
        <w:t>»</w:t>
      </w:r>
      <w:r w:rsidRPr="003E3FD2">
        <w:rPr>
          <w:b/>
          <w:sz w:val="27"/>
          <w:vertAlign w:val="superscript"/>
          <w:rtl/>
        </w:rPr>
        <w:t>(</w:t>
      </w:r>
      <w:r w:rsidRPr="003E3FD2">
        <w:rPr>
          <w:rStyle w:val="ac"/>
          <w:sz w:val="27"/>
          <w:rtl/>
        </w:rPr>
        <w:endnoteReference w:id="581"/>
      </w:r>
      <w:r w:rsidRPr="003E3FD2">
        <w:rPr>
          <w:b/>
          <w:sz w:val="27"/>
          <w:vertAlign w:val="superscript"/>
          <w:rtl/>
        </w:rPr>
        <w:t>)</w:t>
      </w:r>
      <w:r w:rsidRPr="00365F4F">
        <w:rPr>
          <w:rFonts w:hint="cs"/>
          <w:sz w:val="27"/>
          <w:rtl/>
        </w:rPr>
        <w:t xml:space="preserve">. </w:t>
      </w:r>
    </w:p>
    <w:p w:rsidR="00614907" w:rsidRPr="00365F4F" w:rsidRDefault="00614907" w:rsidP="00124BC6">
      <w:pPr>
        <w:rPr>
          <w:bCs/>
          <w:sz w:val="27"/>
          <w:rtl/>
        </w:rPr>
      </w:pPr>
      <w:r w:rsidRPr="00365F4F">
        <w:rPr>
          <w:rFonts w:hint="cs"/>
          <w:b/>
          <w:bCs/>
          <w:sz w:val="27"/>
          <w:rtl/>
        </w:rPr>
        <w:t>وثانياً</w:t>
      </w:r>
      <w:r w:rsidRPr="00365F4F">
        <w:rPr>
          <w:rFonts w:hint="cs"/>
          <w:sz w:val="27"/>
          <w:rtl/>
        </w:rPr>
        <w:t xml:space="preserve">: تشتمل هذه الرواية على حرمان الزوجة من </w:t>
      </w:r>
      <w:r w:rsidRPr="00802ECF">
        <w:rPr>
          <w:rFonts w:hint="eastAsia"/>
          <w:b/>
          <w:sz w:val="24"/>
          <w:szCs w:val="24"/>
          <w:rtl/>
        </w:rPr>
        <w:t>«</w:t>
      </w:r>
      <w:r w:rsidRPr="00365F4F">
        <w:rPr>
          <w:rFonts w:hint="cs"/>
          <w:sz w:val="27"/>
          <w:rtl/>
        </w:rPr>
        <w:t>عقار الأرض</w:t>
      </w:r>
      <w:r w:rsidRPr="00802ECF">
        <w:rPr>
          <w:rFonts w:hint="eastAsia"/>
          <w:b/>
          <w:sz w:val="24"/>
          <w:szCs w:val="24"/>
          <w:rtl/>
        </w:rPr>
        <w:t>»</w:t>
      </w:r>
      <w:r w:rsidRPr="00365F4F">
        <w:rPr>
          <w:rFonts w:hint="cs"/>
          <w:sz w:val="27"/>
          <w:rtl/>
        </w:rPr>
        <w:t xml:space="preserve">، وحيث </w:t>
      </w:r>
      <w:r w:rsidR="001665CA" w:rsidRPr="00365F4F">
        <w:rPr>
          <w:rFonts w:hint="cs"/>
          <w:sz w:val="27"/>
          <w:rtl/>
        </w:rPr>
        <w:t>إ</w:t>
      </w:r>
      <w:r w:rsidRPr="00365F4F">
        <w:rPr>
          <w:rFonts w:hint="cs"/>
          <w:sz w:val="27"/>
          <w:rtl/>
        </w:rPr>
        <w:t xml:space="preserve">ن </w:t>
      </w:r>
      <w:r w:rsidRPr="00802ECF">
        <w:rPr>
          <w:rFonts w:hint="eastAsia"/>
          <w:b/>
          <w:sz w:val="24"/>
          <w:szCs w:val="24"/>
          <w:rtl/>
        </w:rPr>
        <w:t>«</w:t>
      </w:r>
      <w:r w:rsidRPr="00365F4F">
        <w:rPr>
          <w:rFonts w:hint="cs"/>
          <w:sz w:val="27"/>
          <w:rtl/>
        </w:rPr>
        <w:t>العقار</w:t>
      </w:r>
      <w:r w:rsidRPr="00802ECF">
        <w:rPr>
          <w:rFonts w:hint="eastAsia"/>
          <w:b/>
          <w:sz w:val="24"/>
          <w:szCs w:val="24"/>
          <w:rtl/>
        </w:rPr>
        <w:t>»</w:t>
      </w:r>
      <w:r w:rsidRPr="00365F4F">
        <w:rPr>
          <w:rFonts w:hint="cs"/>
          <w:sz w:val="27"/>
          <w:rtl/>
        </w:rPr>
        <w:t xml:space="preserve"> يشمل الأراضي العامرة والدار يكون </w:t>
      </w:r>
      <w:r w:rsidRPr="00802ECF">
        <w:rPr>
          <w:rFonts w:hint="eastAsia"/>
          <w:b/>
          <w:sz w:val="24"/>
          <w:szCs w:val="24"/>
          <w:rtl/>
        </w:rPr>
        <w:t>«</w:t>
      </w:r>
      <w:r w:rsidRPr="00365F4F">
        <w:rPr>
          <w:rFonts w:hint="cs"/>
          <w:sz w:val="27"/>
          <w:rtl/>
        </w:rPr>
        <w:t>عقار الأرض</w:t>
      </w:r>
      <w:r w:rsidRPr="00802ECF">
        <w:rPr>
          <w:rFonts w:hint="eastAsia"/>
          <w:b/>
          <w:sz w:val="24"/>
          <w:szCs w:val="24"/>
          <w:rtl/>
        </w:rPr>
        <w:t>»</w:t>
      </w:r>
      <w:r w:rsidRPr="00365F4F">
        <w:rPr>
          <w:rFonts w:hint="cs"/>
          <w:sz w:val="27"/>
          <w:rtl/>
        </w:rPr>
        <w:t xml:space="preserve"> أخصّ منه، وبذلك سيقع التعارض بينها وبين الروايات التي تجعل من </w:t>
      </w:r>
      <w:r w:rsidRPr="00802ECF">
        <w:rPr>
          <w:rFonts w:hint="eastAsia"/>
          <w:b/>
          <w:sz w:val="24"/>
          <w:szCs w:val="24"/>
          <w:rtl/>
        </w:rPr>
        <w:t>«</w:t>
      </w:r>
      <w:r w:rsidRPr="00365F4F">
        <w:rPr>
          <w:rFonts w:hint="cs"/>
          <w:sz w:val="27"/>
          <w:rtl/>
        </w:rPr>
        <w:t>الأرض</w:t>
      </w:r>
      <w:r w:rsidRPr="00802ECF">
        <w:rPr>
          <w:rFonts w:hint="eastAsia"/>
          <w:b/>
          <w:sz w:val="24"/>
          <w:szCs w:val="24"/>
          <w:rtl/>
        </w:rPr>
        <w:t>»</w:t>
      </w:r>
      <w:r w:rsidRPr="00365F4F">
        <w:rPr>
          <w:rFonts w:hint="cs"/>
          <w:sz w:val="27"/>
          <w:rtl/>
        </w:rPr>
        <w:t xml:space="preserve"> ـ الشاملة لجميع الأراضي، الأعم</w:t>
      </w:r>
      <w:r w:rsidR="001665CA" w:rsidRPr="00365F4F">
        <w:rPr>
          <w:rFonts w:hint="cs"/>
          <w:sz w:val="27"/>
          <w:rtl/>
        </w:rPr>
        <w:t>ّ</w:t>
      </w:r>
      <w:r w:rsidRPr="00365F4F">
        <w:rPr>
          <w:rFonts w:hint="cs"/>
          <w:sz w:val="27"/>
          <w:rtl/>
        </w:rPr>
        <w:t xml:space="preserve"> من البوار والعامرة ـ موضوعاً لحرمان الزوجة من الإرث. إلا</w:t>
      </w:r>
      <w:r w:rsidR="001665CA" w:rsidRPr="00365F4F">
        <w:rPr>
          <w:rFonts w:hint="cs"/>
          <w:sz w:val="27"/>
          <w:rtl/>
        </w:rPr>
        <w:t>ّ</w:t>
      </w:r>
      <w:r w:rsidRPr="00365F4F">
        <w:rPr>
          <w:rFonts w:hint="cs"/>
          <w:sz w:val="27"/>
          <w:rtl/>
        </w:rPr>
        <w:t xml:space="preserve"> إذا قلنا: إن العقار يعني خصوص الأراضي العامرة</w:t>
      </w:r>
      <w:r w:rsidR="001665CA" w:rsidRPr="00365F4F">
        <w:rPr>
          <w:rFonts w:hint="cs"/>
          <w:sz w:val="27"/>
          <w:rtl/>
        </w:rPr>
        <w:t>،</w:t>
      </w:r>
      <w:r w:rsidRPr="00365F4F">
        <w:rPr>
          <w:rFonts w:hint="cs"/>
          <w:sz w:val="27"/>
          <w:rtl/>
        </w:rPr>
        <w:t xml:space="preserve"> والتي تمّ إحياؤها، سواء بالزراعة أو البناء، وفي زمن صدور الروايات كانت الأراضي المم</w:t>
      </w:r>
      <w:r w:rsidR="001665CA" w:rsidRPr="00365F4F">
        <w:rPr>
          <w:rFonts w:hint="cs"/>
          <w:sz w:val="27"/>
          <w:rtl/>
        </w:rPr>
        <w:t>لو</w:t>
      </w:r>
      <w:r w:rsidRPr="00365F4F">
        <w:rPr>
          <w:rFonts w:hint="cs"/>
          <w:sz w:val="27"/>
          <w:rtl/>
        </w:rPr>
        <w:t>كة هي العامرة</w:t>
      </w:r>
      <w:r w:rsidR="001665CA" w:rsidRPr="00365F4F">
        <w:rPr>
          <w:rFonts w:hint="cs"/>
          <w:sz w:val="27"/>
          <w:rtl/>
        </w:rPr>
        <w:t>،</w:t>
      </w:r>
      <w:r w:rsidRPr="00365F4F">
        <w:rPr>
          <w:rFonts w:hint="cs"/>
          <w:sz w:val="27"/>
          <w:rtl/>
        </w:rPr>
        <w:t xml:space="preserve"> والتي تمّ إحياؤها، ولم تكن الأراضي البوار شيئاً يُم</w:t>
      </w:r>
      <w:r w:rsidR="001665CA" w:rsidRPr="00365F4F">
        <w:rPr>
          <w:rFonts w:hint="cs"/>
          <w:sz w:val="27"/>
          <w:rtl/>
        </w:rPr>
        <w:t>ْ</w:t>
      </w:r>
      <w:r w:rsidRPr="00365F4F">
        <w:rPr>
          <w:rFonts w:hint="cs"/>
          <w:sz w:val="27"/>
          <w:rtl/>
        </w:rPr>
        <w:t>ل</w:t>
      </w:r>
      <w:r w:rsidR="001665CA" w:rsidRPr="00365F4F">
        <w:rPr>
          <w:rFonts w:hint="cs"/>
          <w:sz w:val="27"/>
          <w:rtl/>
        </w:rPr>
        <w:t>َ</w:t>
      </w:r>
      <w:r w:rsidRPr="00365F4F">
        <w:rPr>
          <w:rFonts w:hint="cs"/>
          <w:sz w:val="27"/>
          <w:rtl/>
        </w:rPr>
        <w:t xml:space="preserve">ك. وعليه فإن </w:t>
      </w:r>
      <w:r w:rsidRPr="00802ECF">
        <w:rPr>
          <w:rFonts w:hint="eastAsia"/>
          <w:b/>
          <w:sz w:val="24"/>
          <w:szCs w:val="24"/>
          <w:rtl/>
        </w:rPr>
        <w:t>«</w:t>
      </w:r>
      <w:r w:rsidRPr="00365F4F">
        <w:rPr>
          <w:rFonts w:hint="cs"/>
          <w:sz w:val="27"/>
          <w:rtl/>
        </w:rPr>
        <w:t>العقار</w:t>
      </w:r>
      <w:r w:rsidRPr="00802ECF">
        <w:rPr>
          <w:rFonts w:hint="eastAsia"/>
          <w:b/>
          <w:sz w:val="24"/>
          <w:szCs w:val="24"/>
          <w:rtl/>
        </w:rPr>
        <w:t>»</w:t>
      </w:r>
      <w:r w:rsidRPr="00365F4F">
        <w:rPr>
          <w:rFonts w:hint="cs"/>
          <w:sz w:val="27"/>
          <w:rtl/>
        </w:rPr>
        <w:t xml:space="preserve"> في هذه الرواية يت</w:t>
      </w:r>
      <w:r w:rsidR="001665CA" w:rsidRPr="00365F4F">
        <w:rPr>
          <w:rFonts w:hint="cs"/>
          <w:sz w:val="27"/>
          <w:rtl/>
        </w:rPr>
        <w:t>ّ</w:t>
      </w:r>
      <w:r w:rsidRPr="00365F4F">
        <w:rPr>
          <w:rFonts w:hint="cs"/>
          <w:sz w:val="27"/>
          <w:rtl/>
        </w:rPr>
        <w:t xml:space="preserve">حد مع ما ورد في سائر الروايات الأخرى بلفظ </w:t>
      </w:r>
      <w:r w:rsidRPr="00802ECF">
        <w:rPr>
          <w:rFonts w:hint="eastAsia"/>
          <w:b/>
          <w:sz w:val="24"/>
          <w:szCs w:val="24"/>
          <w:rtl/>
        </w:rPr>
        <w:t>«</w:t>
      </w:r>
      <w:r w:rsidRPr="00365F4F">
        <w:rPr>
          <w:rFonts w:hint="cs"/>
          <w:sz w:val="27"/>
          <w:rtl/>
        </w:rPr>
        <w:t>الأرض</w:t>
      </w:r>
      <w:r w:rsidRPr="00802ECF">
        <w:rPr>
          <w:rFonts w:hint="eastAsia"/>
          <w:b/>
          <w:sz w:val="24"/>
          <w:szCs w:val="24"/>
          <w:rtl/>
        </w:rPr>
        <w:t>»</w:t>
      </w:r>
      <w:r w:rsidRPr="00365F4F">
        <w:rPr>
          <w:rFonts w:hint="cs"/>
          <w:sz w:val="27"/>
          <w:rtl/>
        </w:rPr>
        <w:t xml:space="preserve"> من الناحية المصداقية، فلا يكون هناك تعارض</w:t>
      </w:r>
      <w:r w:rsidR="001665CA" w:rsidRPr="00365F4F">
        <w:rPr>
          <w:rFonts w:hint="cs"/>
          <w:sz w:val="27"/>
          <w:rtl/>
        </w:rPr>
        <w:t>ٌ</w:t>
      </w:r>
      <w:r w:rsidRPr="00365F4F">
        <w:rPr>
          <w:rFonts w:hint="cs"/>
          <w:sz w:val="27"/>
          <w:rtl/>
        </w:rPr>
        <w:t xml:space="preserve"> في البين. </w:t>
      </w:r>
    </w:p>
    <w:p w:rsidR="00614907" w:rsidRPr="0034338D" w:rsidRDefault="00614907" w:rsidP="0034338D">
      <w:pPr>
        <w:spacing w:line="420" w:lineRule="exact"/>
        <w:rPr>
          <w:sz w:val="27"/>
          <w:rtl/>
        </w:rPr>
      </w:pPr>
    </w:p>
    <w:p w:rsidR="00614907" w:rsidRPr="00365F4F" w:rsidRDefault="00614907" w:rsidP="00124BC6">
      <w:pPr>
        <w:pStyle w:val="31"/>
        <w:rPr>
          <w:color w:val="auto"/>
          <w:rtl/>
        </w:rPr>
      </w:pPr>
      <w:r w:rsidRPr="00365F4F">
        <w:rPr>
          <w:rFonts w:hint="cs"/>
          <w:color w:val="auto"/>
          <w:rtl/>
        </w:rPr>
        <w:t>إشكال التعارض</w:t>
      </w:r>
      <w:r w:rsidR="001665CA" w:rsidRPr="00365F4F">
        <w:rPr>
          <w:rFonts w:hint="cs"/>
          <w:color w:val="auto"/>
          <w:rtl/>
        </w:rPr>
        <w:t>،</w:t>
      </w:r>
      <w:r w:rsidRPr="00365F4F">
        <w:rPr>
          <w:rFonts w:hint="cs"/>
          <w:color w:val="auto"/>
          <w:rtl/>
        </w:rPr>
        <w:t xml:space="preserve"> ودفعه</w:t>
      </w:r>
    </w:p>
    <w:p w:rsidR="00614907" w:rsidRPr="00365F4F" w:rsidRDefault="00614907" w:rsidP="0034338D">
      <w:pPr>
        <w:spacing w:line="420" w:lineRule="exact"/>
        <w:rPr>
          <w:bCs/>
          <w:sz w:val="27"/>
          <w:rtl/>
        </w:rPr>
      </w:pPr>
      <w:r w:rsidRPr="00365F4F">
        <w:rPr>
          <w:rFonts w:hint="cs"/>
          <w:sz w:val="27"/>
          <w:rtl/>
        </w:rPr>
        <w:t>ليس هناك تعارض</w:t>
      </w:r>
      <w:r w:rsidR="001665CA" w:rsidRPr="00365F4F">
        <w:rPr>
          <w:rFonts w:hint="cs"/>
          <w:sz w:val="27"/>
          <w:rtl/>
        </w:rPr>
        <w:t>ٌ</w:t>
      </w:r>
      <w:r w:rsidRPr="00365F4F">
        <w:rPr>
          <w:rFonts w:hint="cs"/>
          <w:sz w:val="27"/>
          <w:rtl/>
        </w:rPr>
        <w:t xml:space="preserve"> بين هاتين المجموعتين من الروايات</w:t>
      </w:r>
      <w:r w:rsidR="001665CA" w:rsidRPr="00365F4F">
        <w:rPr>
          <w:rFonts w:hint="cs"/>
          <w:sz w:val="27"/>
          <w:rtl/>
        </w:rPr>
        <w:t>؛</w:t>
      </w:r>
      <w:r w:rsidRPr="00365F4F">
        <w:rPr>
          <w:rFonts w:hint="cs"/>
          <w:sz w:val="27"/>
          <w:rtl/>
        </w:rPr>
        <w:t xml:space="preserve"> وذلك لأمرين: </w:t>
      </w:r>
    </w:p>
    <w:p w:rsidR="00614907" w:rsidRPr="00365F4F" w:rsidRDefault="00614907" w:rsidP="00124BC6">
      <w:pPr>
        <w:rPr>
          <w:bCs/>
          <w:sz w:val="27"/>
          <w:rtl/>
        </w:rPr>
      </w:pPr>
      <w:r w:rsidRPr="00365F4F">
        <w:rPr>
          <w:rFonts w:hint="cs"/>
          <w:b/>
          <w:bCs/>
          <w:sz w:val="27"/>
          <w:rtl/>
        </w:rPr>
        <w:t>الأمر الأو</w:t>
      </w:r>
      <w:r w:rsidR="001665CA" w:rsidRPr="00365F4F">
        <w:rPr>
          <w:rFonts w:hint="cs"/>
          <w:b/>
          <w:bCs/>
          <w:sz w:val="27"/>
          <w:rtl/>
        </w:rPr>
        <w:t>ّ</w:t>
      </w:r>
      <w:r w:rsidRPr="00365F4F">
        <w:rPr>
          <w:rFonts w:hint="cs"/>
          <w:b/>
          <w:bCs/>
          <w:sz w:val="27"/>
          <w:rtl/>
        </w:rPr>
        <w:t>ل</w:t>
      </w:r>
      <w:r w:rsidRPr="00365F4F">
        <w:rPr>
          <w:rFonts w:hint="cs"/>
          <w:sz w:val="27"/>
          <w:rtl/>
        </w:rPr>
        <w:t>: أن ي</w:t>
      </w:r>
      <w:r w:rsidR="007A2424" w:rsidRPr="00365F4F">
        <w:rPr>
          <w:rFonts w:hint="cs"/>
          <w:sz w:val="27"/>
          <w:rtl/>
        </w:rPr>
        <w:t>ُ</w:t>
      </w:r>
      <w:r w:rsidRPr="00365F4F">
        <w:rPr>
          <w:rFonts w:hint="cs"/>
          <w:sz w:val="27"/>
          <w:rtl/>
        </w:rPr>
        <w:t>قال</w:t>
      </w:r>
      <w:r w:rsidR="007A2424" w:rsidRPr="00365F4F">
        <w:rPr>
          <w:rFonts w:hint="cs"/>
          <w:sz w:val="27"/>
          <w:rtl/>
        </w:rPr>
        <w:t>:</w:t>
      </w:r>
      <w:r w:rsidRPr="00365F4F">
        <w:rPr>
          <w:rFonts w:hint="cs"/>
          <w:sz w:val="27"/>
          <w:rtl/>
        </w:rPr>
        <w:t xml:space="preserve"> إن كلتا هاتين المجموعتين من الروايات وإن</w:t>
      </w:r>
      <w:r w:rsidR="007A2424" w:rsidRPr="00365F4F">
        <w:rPr>
          <w:rFonts w:hint="cs"/>
          <w:sz w:val="27"/>
          <w:rtl/>
        </w:rPr>
        <w:t>ْ</w:t>
      </w:r>
      <w:r w:rsidRPr="00365F4F">
        <w:rPr>
          <w:rFonts w:hint="cs"/>
          <w:sz w:val="27"/>
          <w:rtl/>
        </w:rPr>
        <w:t xml:space="preserve"> كانت إحداها عام</w:t>
      </w:r>
      <w:r w:rsidR="007A2424" w:rsidRPr="00365F4F">
        <w:rPr>
          <w:rFonts w:hint="cs"/>
          <w:sz w:val="27"/>
          <w:rtl/>
        </w:rPr>
        <w:t>ّ</w:t>
      </w:r>
      <w:r w:rsidRPr="00365F4F">
        <w:rPr>
          <w:rFonts w:hint="cs"/>
          <w:sz w:val="27"/>
          <w:rtl/>
        </w:rPr>
        <w:t>ة والأخرى خاص</w:t>
      </w:r>
      <w:r w:rsidR="007A2424" w:rsidRPr="00365F4F">
        <w:rPr>
          <w:rFonts w:hint="cs"/>
          <w:sz w:val="27"/>
          <w:rtl/>
        </w:rPr>
        <w:t>ّ</w:t>
      </w:r>
      <w:r w:rsidRPr="00365F4F">
        <w:rPr>
          <w:rFonts w:hint="cs"/>
          <w:sz w:val="27"/>
          <w:rtl/>
        </w:rPr>
        <w:t>ة، إل</w:t>
      </w:r>
      <w:r w:rsidR="007A2424" w:rsidRPr="00365F4F">
        <w:rPr>
          <w:rFonts w:hint="cs"/>
          <w:sz w:val="27"/>
          <w:rtl/>
        </w:rPr>
        <w:t>اّ</w:t>
      </w:r>
      <w:r w:rsidRPr="00365F4F">
        <w:rPr>
          <w:rFonts w:hint="cs"/>
          <w:sz w:val="27"/>
          <w:rtl/>
        </w:rPr>
        <w:t xml:space="preserve"> أنها توافق نفي إرث الزوجة من قسم</w:t>
      </w:r>
      <w:r w:rsidR="007A2424" w:rsidRPr="00365F4F">
        <w:rPr>
          <w:rFonts w:hint="cs"/>
          <w:sz w:val="27"/>
          <w:rtl/>
        </w:rPr>
        <w:t>ٍ</w:t>
      </w:r>
      <w:r w:rsidRPr="00365F4F">
        <w:rPr>
          <w:rFonts w:hint="cs"/>
          <w:sz w:val="27"/>
          <w:rtl/>
        </w:rPr>
        <w:t xml:space="preserve"> من أموال الزوج (أرض الدار والأراضي العامرة)</w:t>
      </w:r>
      <w:r w:rsidR="007A2424" w:rsidRPr="00365F4F">
        <w:rPr>
          <w:rFonts w:hint="cs"/>
          <w:sz w:val="27"/>
          <w:rtl/>
        </w:rPr>
        <w:t>.</w:t>
      </w:r>
      <w:r w:rsidRPr="00365F4F">
        <w:rPr>
          <w:rFonts w:hint="cs"/>
          <w:sz w:val="27"/>
          <w:rtl/>
        </w:rPr>
        <w:t xml:space="preserve"> وكما أن التوافق في الإثبات بين كلامين يوجب رفع التعارض، كذلك الأمر بالنسبة إلى التوافق في النفي أيضاً</w:t>
      </w:r>
      <w:r w:rsidR="007A2424" w:rsidRPr="00365F4F">
        <w:rPr>
          <w:rFonts w:hint="cs"/>
          <w:sz w:val="27"/>
          <w:rtl/>
        </w:rPr>
        <w:t>،</w:t>
      </w:r>
      <w:r w:rsidRPr="00365F4F">
        <w:rPr>
          <w:rFonts w:hint="cs"/>
          <w:sz w:val="27"/>
          <w:rtl/>
        </w:rPr>
        <w:t xml:space="preserve"> من قبيل: </w:t>
      </w:r>
      <w:r w:rsidRPr="00802ECF">
        <w:rPr>
          <w:rFonts w:hint="eastAsia"/>
          <w:b/>
          <w:sz w:val="24"/>
          <w:szCs w:val="24"/>
          <w:rtl/>
        </w:rPr>
        <w:t>«</w:t>
      </w:r>
      <w:r w:rsidRPr="00365F4F">
        <w:rPr>
          <w:rFonts w:hint="cs"/>
          <w:sz w:val="27"/>
          <w:rtl/>
        </w:rPr>
        <w:t xml:space="preserve">لا تضرب </w:t>
      </w:r>
      <w:r w:rsidRPr="00365F4F">
        <w:rPr>
          <w:rFonts w:hint="cs"/>
          <w:sz w:val="27"/>
          <w:rtl/>
        </w:rPr>
        <w:lastRenderedPageBreak/>
        <w:t>الرجال، ولا تضرب زيداً</w:t>
      </w:r>
      <w:r w:rsidRPr="00802ECF">
        <w:rPr>
          <w:rFonts w:hint="eastAsia"/>
          <w:b/>
          <w:sz w:val="24"/>
          <w:szCs w:val="24"/>
          <w:rtl/>
        </w:rPr>
        <w:t>»</w:t>
      </w:r>
      <w:r w:rsidRPr="00365F4F">
        <w:rPr>
          <w:rFonts w:hint="cs"/>
          <w:sz w:val="27"/>
          <w:rtl/>
        </w:rPr>
        <w:t xml:space="preserve">، حيث </w:t>
      </w:r>
      <w:r w:rsidR="007A2424" w:rsidRPr="00365F4F">
        <w:rPr>
          <w:rFonts w:hint="cs"/>
          <w:sz w:val="27"/>
          <w:rtl/>
        </w:rPr>
        <w:t>إ</w:t>
      </w:r>
      <w:r w:rsidRPr="00365F4F">
        <w:rPr>
          <w:rFonts w:hint="cs"/>
          <w:sz w:val="27"/>
          <w:rtl/>
        </w:rPr>
        <w:t>ن كلا الصيغتين تشتمل على عدم ضرب زيد</w:t>
      </w:r>
      <w:r w:rsidR="007A2424" w:rsidRPr="00365F4F">
        <w:rPr>
          <w:rFonts w:hint="cs"/>
          <w:sz w:val="27"/>
          <w:rtl/>
        </w:rPr>
        <w:t>،</w:t>
      </w:r>
      <w:r w:rsidRPr="00365F4F">
        <w:rPr>
          <w:rFonts w:hint="cs"/>
          <w:sz w:val="27"/>
          <w:rtl/>
        </w:rPr>
        <w:t xml:space="preserve"> أو </w:t>
      </w:r>
      <w:r w:rsidRPr="00802ECF">
        <w:rPr>
          <w:rFonts w:hint="eastAsia"/>
          <w:b/>
          <w:sz w:val="24"/>
          <w:szCs w:val="24"/>
          <w:rtl/>
        </w:rPr>
        <w:t>«</w:t>
      </w:r>
      <w:r w:rsidRPr="00365F4F">
        <w:rPr>
          <w:rFonts w:hint="cs"/>
          <w:sz w:val="27"/>
          <w:rtl/>
        </w:rPr>
        <w:t>أكرم العلماء</w:t>
      </w:r>
      <w:r w:rsidR="007A2424" w:rsidRPr="00365F4F">
        <w:rPr>
          <w:rFonts w:hint="cs"/>
          <w:sz w:val="27"/>
          <w:rtl/>
        </w:rPr>
        <w:t>،</w:t>
      </w:r>
      <w:r w:rsidRPr="00365F4F">
        <w:rPr>
          <w:rFonts w:hint="cs"/>
          <w:sz w:val="27"/>
          <w:rtl/>
        </w:rPr>
        <w:t xml:space="preserve"> وأكر</w:t>
      </w:r>
      <w:r w:rsidR="007A2424" w:rsidRPr="00365F4F">
        <w:rPr>
          <w:rFonts w:hint="cs"/>
          <w:sz w:val="27"/>
          <w:rtl/>
        </w:rPr>
        <w:t>م</w:t>
      </w:r>
      <w:r w:rsidRPr="00365F4F">
        <w:rPr>
          <w:rFonts w:hint="cs"/>
          <w:sz w:val="27"/>
          <w:rtl/>
        </w:rPr>
        <w:t xml:space="preserve"> زيداً العالم</w:t>
      </w:r>
      <w:r w:rsidRPr="00802ECF">
        <w:rPr>
          <w:rFonts w:hint="eastAsia"/>
          <w:b/>
          <w:sz w:val="24"/>
          <w:szCs w:val="24"/>
          <w:rtl/>
        </w:rPr>
        <w:t>»</w:t>
      </w:r>
      <w:r w:rsidRPr="00365F4F">
        <w:rPr>
          <w:rFonts w:hint="cs"/>
          <w:sz w:val="27"/>
          <w:rtl/>
        </w:rPr>
        <w:t xml:space="preserve">. </w:t>
      </w:r>
    </w:p>
    <w:p w:rsidR="007A2424" w:rsidRPr="00365F4F" w:rsidRDefault="005D6337" w:rsidP="00D530C5">
      <w:pPr>
        <w:spacing w:line="410" w:lineRule="exact"/>
        <w:rPr>
          <w:sz w:val="27"/>
          <w:rtl/>
        </w:rPr>
      </w:pPr>
      <w:r w:rsidRPr="00365F4F">
        <w:rPr>
          <w:rFonts w:hint="cs"/>
          <w:b/>
          <w:bCs/>
          <w:sz w:val="27"/>
          <w:rtl/>
        </w:rPr>
        <w:t xml:space="preserve">الأمر الثاني: </w:t>
      </w:r>
      <w:r w:rsidR="00614907" w:rsidRPr="00365F4F">
        <w:rPr>
          <w:rFonts w:hint="cs"/>
          <w:b/>
          <w:bCs/>
          <w:sz w:val="27"/>
          <w:rtl/>
        </w:rPr>
        <w:t>لو قيل</w:t>
      </w:r>
      <w:r w:rsidR="00614907" w:rsidRPr="00365F4F">
        <w:rPr>
          <w:rFonts w:hint="cs"/>
          <w:sz w:val="27"/>
          <w:rtl/>
        </w:rPr>
        <w:t>: لا ضرورة لذكر الخاص</w:t>
      </w:r>
      <w:r w:rsidR="007A2424" w:rsidRPr="00365F4F">
        <w:rPr>
          <w:rFonts w:hint="cs"/>
          <w:sz w:val="27"/>
          <w:rtl/>
        </w:rPr>
        <w:t>ّ</w:t>
      </w:r>
      <w:r w:rsidR="00614907" w:rsidRPr="00365F4F">
        <w:rPr>
          <w:rFonts w:hint="cs"/>
          <w:sz w:val="27"/>
          <w:rtl/>
        </w:rPr>
        <w:t xml:space="preserve"> في مثل هذه الموارد؛ لأن الأمر بعدم ضرب زيد متحق</w:t>
      </w:r>
      <w:r w:rsidR="007A2424" w:rsidRPr="00365F4F">
        <w:rPr>
          <w:rFonts w:hint="cs"/>
          <w:sz w:val="27"/>
          <w:rtl/>
        </w:rPr>
        <w:t>ّ</w:t>
      </w:r>
      <w:r w:rsidR="00614907" w:rsidRPr="00365F4F">
        <w:rPr>
          <w:rFonts w:hint="cs"/>
          <w:sz w:val="27"/>
          <w:rtl/>
        </w:rPr>
        <w:t>ق مع وجود العام</w:t>
      </w:r>
      <w:r w:rsidR="007A2424" w:rsidRPr="00365F4F">
        <w:rPr>
          <w:rFonts w:hint="cs"/>
          <w:sz w:val="27"/>
          <w:rtl/>
        </w:rPr>
        <w:t>ّ</w:t>
      </w:r>
      <w:r w:rsidR="00614907" w:rsidRPr="00365F4F">
        <w:rPr>
          <w:rFonts w:hint="cs"/>
          <w:sz w:val="27"/>
          <w:rtl/>
        </w:rPr>
        <w:t xml:space="preserve"> أيضاً</w:t>
      </w:r>
      <w:r w:rsidR="007A2424" w:rsidRPr="00365F4F">
        <w:rPr>
          <w:rFonts w:hint="cs"/>
          <w:sz w:val="27"/>
          <w:rtl/>
        </w:rPr>
        <w:t>.</w:t>
      </w:r>
    </w:p>
    <w:p w:rsidR="00614907" w:rsidRPr="00365F4F" w:rsidRDefault="007A2424" w:rsidP="00124BC6">
      <w:pPr>
        <w:rPr>
          <w:bCs/>
          <w:sz w:val="27"/>
          <w:rtl/>
        </w:rPr>
      </w:pPr>
      <w:r w:rsidRPr="00365F4F">
        <w:rPr>
          <w:rFonts w:hint="cs"/>
          <w:b/>
          <w:bCs/>
          <w:sz w:val="27"/>
          <w:rtl/>
        </w:rPr>
        <w:t>ف</w:t>
      </w:r>
      <w:r w:rsidR="00614907" w:rsidRPr="00365F4F">
        <w:rPr>
          <w:rFonts w:hint="cs"/>
          <w:b/>
          <w:bCs/>
          <w:sz w:val="27"/>
          <w:rtl/>
        </w:rPr>
        <w:t>جواب</w:t>
      </w:r>
      <w:r w:rsidR="005D6337" w:rsidRPr="00365F4F">
        <w:rPr>
          <w:rFonts w:hint="cs"/>
          <w:b/>
          <w:bCs/>
          <w:sz w:val="27"/>
          <w:rtl/>
        </w:rPr>
        <w:t>ُ</w:t>
      </w:r>
      <w:r w:rsidR="00614907" w:rsidRPr="00365F4F">
        <w:rPr>
          <w:rFonts w:hint="cs"/>
          <w:b/>
          <w:bCs/>
          <w:sz w:val="27"/>
          <w:rtl/>
        </w:rPr>
        <w:t>ه</w:t>
      </w:r>
      <w:r w:rsidR="00614907" w:rsidRPr="00365F4F">
        <w:rPr>
          <w:rFonts w:hint="cs"/>
          <w:sz w:val="27"/>
          <w:rtl/>
        </w:rPr>
        <w:t>: هناك احتمالان في ذكر الخاص</w:t>
      </w:r>
      <w:r w:rsidRPr="00365F4F">
        <w:rPr>
          <w:rFonts w:hint="cs"/>
          <w:sz w:val="27"/>
          <w:rtl/>
        </w:rPr>
        <w:t>ّ</w:t>
      </w:r>
      <w:r w:rsidR="00614907" w:rsidRPr="00365F4F">
        <w:rPr>
          <w:rFonts w:hint="cs"/>
          <w:sz w:val="27"/>
          <w:rtl/>
        </w:rPr>
        <w:t xml:space="preserve">، وهما: </w:t>
      </w:r>
    </w:p>
    <w:p w:rsidR="00614907" w:rsidRPr="00365F4F" w:rsidRDefault="00614907" w:rsidP="00124BC6">
      <w:pPr>
        <w:rPr>
          <w:bCs/>
          <w:sz w:val="27"/>
          <w:rtl/>
        </w:rPr>
      </w:pPr>
      <w:r w:rsidRPr="00365F4F">
        <w:rPr>
          <w:rFonts w:hint="cs"/>
          <w:b/>
          <w:bCs/>
          <w:sz w:val="27"/>
          <w:rtl/>
        </w:rPr>
        <w:t>أو</w:t>
      </w:r>
      <w:r w:rsidR="001665CA" w:rsidRPr="00365F4F">
        <w:rPr>
          <w:rFonts w:hint="cs"/>
          <w:b/>
          <w:bCs/>
          <w:sz w:val="27"/>
          <w:rtl/>
        </w:rPr>
        <w:t>ّ</w:t>
      </w:r>
      <w:r w:rsidRPr="00365F4F">
        <w:rPr>
          <w:rFonts w:hint="cs"/>
          <w:b/>
          <w:bCs/>
          <w:sz w:val="27"/>
          <w:rtl/>
        </w:rPr>
        <w:t>لاً</w:t>
      </w:r>
      <w:r w:rsidRPr="00365F4F">
        <w:rPr>
          <w:rFonts w:hint="cs"/>
          <w:sz w:val="27"/>
          <w:rtl/>
        </w:rPr>
        <w:t>: اشتمال الخاص</w:t>
      </w:r>
      <w:r w:rsidR="007A2424" w:rsidRPr="00365F4F">
        <w:rPr>
          <w:rFonts w:hint="cs"/>
          <w:sz w:val="27"/>
          <w:rtl/>
        </w:rPr>
        <w:t>ّ</w:t>
      </w:r>
      <w:r w:rsidRPr="00365F4F">
        <w:rPr>
          <w:rFonts w:hint="cs"/>
          <w:sz w:val="27"/>
          <w:rtl/>
        </w:rPr>
        <w:t xml:space="preserve"> على خصوصية لدى المتكل</w:t>
      </w:r>
      <w:r w:rsidR="007A2424" w:rsidRPr="00365F4F">
        <w:rPr>
          <w:rFonts w:hint="cs"/>
          <w:sz w:val="27"/>
          <w:rtl/>
        </w:rPr>
        <w:t>ِّ</w:t>
      </w:r>
      <w:r w:rsidRPr="00365F4F">
        <w:rPr>
          <w:rFonts w:hint="cs"/>
          <w:sz w:val="27"/>
          <w:rtl/>
        </w:rPr>
        <w:t xml:space="preserve">م. </w:t>
      </w:r>
    </w:p>
    <w:p w:rsidR="00614907" w:rsidRPr="00365F4F" w:rsidRDefault="00614907" w:rsidP="00124BC6">
      <w:pPr>
        <w:rPr>
          <w:bCs/>
          <w:sz w:val="27"/>
          <w:rtl/>
        </w:rPr>
      </w:pPr>
      <w:r w:rsidRPr="00365F4F">
        <w:rPr>
          <w:rFonts w:hint="cs"/>
          <w:b/>
          <w:bCs/>
          <w:sz w:val="27"/>
          <w:rtl/>
        </w:rPr>
        <w:t>وثانياً</w:t>
      </w:r>
      <w:r w:rsidRPr="00365F4F">
        <w:rPr>
          <w:rFonts w:hint="cs"/>
          <w:sz w:val="27"/>
          <w:rtl/>
        </w:rPr>
        <w:t>: ما ي</w:t>
      </w:r>
      <w:r w:rsidR="007A2424" w:rsidRPr="00365F4F">
        <w:rPr>
          <w:rFonts w:hint="cs"/>
          <w:sz w:val="27"/>
          <w:rtl/>
        </w:rPr>
        <w:t>ُ</w:t>
      </w:r>
      <w:r w:rsidRPr="00365F4F">
        <w:rPr>
          <w:rFonts w:hint="cs"/>
          <w:sz w:val="27"/>
          <w:rtl/>
        </w:rPr>
        <w:t>قال من أن الخاص</w:t>
      </w:r>
      <w:r w:rsidR="007A2424" w:rsidRPr="00365F4F">
        <w:rPr>
          <w:rFonts w:hint="cs"/>
          <w:sz w:val="27"/>
          <w:rtl/>
        </w:rPr>
        <w:t>ّ</w:t>
      </w:r>
      <w:r w:rsidRPr="00365F4F">
        <w:rPr>
          <w:rFonts w:hint="cs"/>
          <w:sz w:val="27"/>
          <w:rtl/>
        </w:rPr>
        <w:t xml:space="preserve"> يخص</w:t>
      </w:r>
      <w:r w:rsidR="007A2424" w:rsidRPr="00365F4F">
        <w:rPr>
          <w:rFonts w:hint="cs"/>
          <w:sz w:val="27"/>
          <w:rtl/>
        </w:rPr>
        <w:t>ِّ</w:t>
      </w:r>
      <w:r w:rsidRPr="00365F4F">
        <w:rPr>
          <w:rFonts w:hint="cs"/>
          <w:sz w:val="27"/>
          <w:rtl/>
        </w:rPr>
        <w:t>ص العام</w:t>
      </w:r>
      <w:r w:rsidR="007A2424" w:rsidRPr="00365F4F">
        <w:rPr>
          <w:rFonts w:hint="cs"/>
          <w:sz w:val="27"/>
          <w:rtl/>
        </w:rPr>
        <w:t>.</w:t>
      </w:r>
      <w:r w:rsidRPr="00365F4F">
        <w:rPr>
          <w:rFonts w:hint="cs"/>
          <w:sz w:val="27"/>
          <w:rtl/>
        </w:rPr>
        <w:t xml:space="preserve"> وفي</w:t>
      </w:r>
      <w:r w:rsidR="007A2424" w:rsidRPr="00365F4F">
        <w:rPr>
          <w:rFonts w:hint="cs"/>
          <w:sz w:val="27"/>
          <w:rtl/>
        </w:rPr>
        <w:t xml:space="preserve"> </w:t>
      </w:r>
      <w:r w:rsidRPr="00365F4F">
        <w:rPr>
          <w:rFonts w:hint="cs"/>
          <w:sz w:val="27"/>
          <w:rtl/>
        </w:rPr>
        <w:t>ما نحن فيه</w:t>
      </w:r>
      <w:r w:rsidR="007A2424" w:rsidRPr="00365F4F">
        <w:rPr>
          <w:rFonts w:hint="cs"/>
          <w:sz w:val="27"/>
          <w:rtl/>
        </w:rPr>
        <w:t>؛</w:t>
      </w:r>
      <w:r w:rsidRPr="00365F4F">
        <w:rPr>
          <w:rFonts w:hint="cs"/>
          <w:sz w:val="27"/>
          <w:rtl/>
        </w:rPr>
        <w:t xml:space="preserve"> حيث تكون (الرواية الثامنة عشرة) خاص</w:t>
      </w:r>
      <w:r w:rsidR="00A47937" w:rsidRPr="00365F4F">
        <w:rPr>
          <w:rFonts w:hint="cs"/>
          <w:sz w:val="27"/>
          <w:rtl/>
        </w:rPr>
        <w:t>ّ</w:t>
      </w:r>
      <w:r w:rsidRPr="00365F4F">
        <w:rPr>
          <w:rFonts w:hint="cs"/>
          <w:sz w:val="27"/>
          <w:rtl/>
        </w:rPr>
        <w:t>ة، فإنها تخص</w:t>
      </w:r>
      <w:r w:rsidR="007A2424" w:rsidRPr="00365F4F">
        <w:rPr>
          <w:rFonts w:hint="cs"/>
          <w:sz w:val="27"/>
          <w:rtl/>
        </w:rPr>
        <w:t>ِّ</w:t>
      </w:r>
      <w:r w:rsidRPr="00365F4F">
        <w:rPr>
          <w:rFonts w:hint="cs"/>
          <w:sz w:val="27"/>
          <w:rtl/>
        </w:rPr>
        <w:t>ص الروايات الدال</w:t>
      </w:r>
      <w:r w:rsidR="007A2424" w:rsidRPr="00365F4F">
        <w:rPr>
          <w:rFonts w:hint="cs"/>
          <w:sz w:val="27"/>
          <w:rtl/>
        </w:rPr>
        <w:t>ّ</w:t>
      </w:r>
      <w:r w:rsidRPr="00365F4F">
        <w:rPr>
          <w:rFonts w:hint="cs"/>
          <w:sz w:val="27"/>
          <w:rtl/>
        </w:rPr>
        <w:t>ة على الحرمان من مطلق الأرض، ويتمّ تقديم الخاص</w:t>
      </w:r>
      <w:r w:rsidR="007A2424" w:rsidRPr="00365F4F">
        <w:rPr>
          <w:rFonts w:hint="cs"/>
          <w:sz w:val="27"/>
          <w:rtl/>
        </w:rPr>
        <w:t>ّ</w:t>
      </w:r>
      <w:r w:rsidRPr="00365F4F">
        <w:rPr>
          <w:rFonts w:hint="cs"/>
          <w:sz w:val="27"/>
          <w:rtl/>
        </w:rPr>
        <w:t xml:space="preserve"> على العام</w:t>
      </w:r>
      <w:r w:rsidR="00A47937" w:rsidRPr="00365F4F">
        <w:rPr>
          <w:rFonts w:hint="cs"/>
          <w:sz w:val="27"/>
          <w:rtl/>
        </w:rPr>
        <w:t>ّ</w:t>
      </w:r>
      <w:r w:rsidRPr="00365F4F">
        <w:rPr>
          <w:rFonts w:hint="cs"/>
          <w:sz w:val="27"/>
          <w:rtl/>
        </w:rPr>
        <w:t>، ويتم</w:t>
      </w:r>
      <w:r w:rsidR="007A2424" w:rsidRPr="00365F4F">
        <w:rPr>
          <w:rFonts w:hint="cs"/>
          <w:sz w:val="27"/>
          <w:rtl/>
        </w:rPr>
        <w:t>ّ</w:t>
      </w:r>
      <w:r w:rsidRPr="00365F4F">
        <w:rPr>
          <w:rFonts w:hint="cs"/>
          <w:sz w:val="27"/>
          <w:rtl/>
        </w:rPr>
        <w:t xml:space="preserve"> رفع التعارض</w:t>
      </w:r>
      <w:r w:rsidR="007A2424" w:rsidRPr="00365F4F">
        <w:rPr>
          <w:rFonts w:hint="cs"/>
          <w:sz w:val="27"/>
          <w:rtl/>
        </w:rPr>
        <w:t>،</w:t>
      </w:r>
      <w:r w:rsidRPr="00365F4F">
        <w:rPr>
          <w:rFonts w:hint="cs"/>
          <w:sz w:val="27"/>
          <w:rtl/>
        </w:rPr>
        <w:t xml:space="preserve"> والعمل بالرواية الخاص</w:t>
      </w:r>
      <w:r w:rsidR="007A2424" w:rsidRPr="00365F4F">
        <w:rPr>
          <w:rFonts w:hint="cs"/>
          <w:sz w:val="27"/>
          <w:rtl/>
        </w:rPr>
        <w:t>ّ</w:t>
      </w:r>
      <w:r w:rsidRPr="00365F4F">
        <w:rPr>
          <w:rFonts w:hint="cs"/>
          <w:sz w:val="27"/>
          <w:rtl/>
        </w:rPr>
        <w:t xml:space="preserve">ة. </w:t>
      </w:r>
    </w:p>
    <w:p w:rsidR="00614907" w:rsidRPr="00365F4F" w:rsidRDefault="00614907" w:rsidP="00124BC6">
      <w:pPr>
        <w:rPr>
          <w:bCs/>
          <w:sz w:val="27"/>
          <w:rtl/>
        </w:rPr>
      </w:pPr>
      <w:r w:rsidRPr="00365F4F">
        <w:rPr>
          <w:rFonts w:hint="cs"/>
          <w:sz w:val="27"/>
          <w:rtl/>
        </w:rPr>
        <w:t>ب</w:t>
      </w:r>
      <w:r w:rsidR="007A2424" w:rsidRPr="00365F4F">
        <w:rPr>
          <w:rFonts w:hint="cs"/>
          <w:sz w:val="27"/>
          <w:rtl/>
        </w:rPr>
        <w:t>َ</w:t>
      </w:r>
      <w:r w:rsidRPr="00365F4F">
        <w:rPr>
          <w:rFonts w:hint="cs"/>
          <w:sz w:val="27"/>
          <w:rtl/>
        </w:rPr>
        <w:t>ي</w:t>
      </w:r>
      <w:r w:rsidR="007A2424" w:rsidRPr="00365F4F">
        <w:rPr>
          <w:rFonts w:hint="cs"/>
          <w:sz w:val="27"/>
          <w:rtl/>
        </w:rPr>
        <w:t>ْ</w:t>
      </w:r>
      <w:r w:rsidRPr="00365F4F">
        <w:rPr>
          <w:rFonts w:hint="cs"/>
          <w:sz w:val="27"/>
          <w:rtl/>
        </w:rPr>
        <w:t>د</w:t>
      </w:r>
      <w:r w:rsidR="007A2424" w:rsidRPr="00365F4F">
        <w:rPr>
          <w:rFonts w:hint="cs"/>
          <w:sz w:val="27"/>
          <w:rtl/>
        </w:rPr>
        <w:t>َ</w:t>
      </w:r>
      <w:r w:rsidRPr="00365F4F">
        <w:rPr>
          <w:rFonts w:hint="cs"/>
          <w:sz w:val="27"/>
          <w:rtl/>
        </w:rPr>
        <w:t xml:space="preserve"> أنه لا شيء من هذين الاحتمالين يمكنه رفع التعارض بين هاتين المجموعتين من الروايات. </w:t>
      </w:r>
    </w:p>
    <w:p w:rsidR="00614907" w:rsidRPr="00365F4F" w:rsidRDefault="00614907" w:rsidP="00124BC6">
      <w:pPr>
        <w:rPr>
          <w:bCs/>
          <w:sz w:val="27"/>
          <w:rtl/>
        </w:rPr>
      </w:pPr>
      <w:r w:rsidRPr="00365F4F">
        <w:rPr>
          <w:rFonts w:hint="cs"/>
          <w:bCs/>
          <w:sz w:val="27"/>
          <w:rtl/>
        </w:rPr>
        <w:t>عدم تمامية الاحتمال الأو</w:t>
      </w:r>
      <w:r w:rsidR="007A2424" w:rsidRPr="00365F4F">
        <w:rPr>
          <w:rFonts w:hint="cs"/>
          <w:bCs/>
          <w:sz w:val="27"/>
          <w:rtl/>
        </w:rPr>
        <w:t>ّ</w:t>
      </w:r>
      <w:r w:rsidRPr="00365F4F">
        <w:rPr>
          <w:rFonts w:hint="cs"/>
          <w:bCs/>
          <w:sz w:val="27"/>
          <w:rtl/>
        </w:rPr>
        <w:t>ل</w:t>
      </w:r>
      <w:r w:rsidRPr="00365F4F">
        <w:rPr>
          <w:rFonts w:hint="cs"/>
          <w:b/>
          <w:sz w:val="27"/>
          <w:rtl/>
        </w:rPr>
        <w:t>: إن استثناء إرث الزوجة من بعض أموال الزوج ـ</w:t>
      </w:r>
      <w:r w:rsidRPr="00365F4F">
        <w:rPr>
          <w:rFonts w:hint="cs"/>
          <w:sz w:val="27"/>
          <w:rtl/>
        </w:rPr>
        <w:t xml:space="preserve"> كما تقد</w:t>
      </w:r>
      <w:r w:rsidR="007A2424" w:rsidRPr="00365F4F">
        <w:rPr>
          <w:rFonts w:hint="cs"/>
          <w:sz w:val="27"/>
          <w:rtl/>
        </w:rPr>
        <w:t>َّ</w:t>
      </w:r>
      <w:r w:rsidRPr="00365F4F">
        <w:rPr>
          <w:rFonts w:hint="cs"/>
          <w:sz w:val="27"/>
          <w:rtl/>
        </w:rPr>
        <w:t>مت الإشارة إليه في معرض مناقشة الاستدلال ببعض الروايات ـ إنما هو استثناء</w:t>
      </w:r>
      <w:r w:rsidR="007A2424" w:rsidRPr="00365F4F">
        <w:rPr>
          <w:rFonts w:hint="cs"/>
          <w:sz w:val="27"/>
          <w:rtl/>
        </w:rPr>
        <w:t>ٌ</w:t>
      </w:r>
      <w:r w:rsidRPr="00365F4F">
        <w:rPr>
          <w:rFonts w:hint="cs"/>
          <w:sz w:val="27"/>
          <w:rtl/>
        </w:rPr>
        <w:t xml:space="preserve"> من عموم قوله تعالى: </w:t>
      </w:r>
      <w:r w:rsidR="001B75FB" w:rsidRPr="001B75FB">
        <w:rPr>
          <w:rFonts w:ascii="Mosawi" w:hAnsi="Mosawi" w:cs="Mosawi"/>
          <w:sz w:val="24"/>
          <w:szCs w:val="24"/>
          <w:rtl/>
        </w:rPr>
        <w:t>﴿</w:t>
      </w:r>
      <w:r w:rsidRPr="00365F4F">
        <w:rPr>
          <w:b/>
          <w:bCs/>
          <w:sz w:val="27"/>
          <w:rtl/>
        </w:rPr>
        <w:t>وَلَهُنَّ الرُّبُعُ مِمَّا تَرَكْتُمْ</w:t>
      </w:r>
      <w:r w:rsidR="001B75FB" w:rsidRPr="001B75FB">
        <w:rPr>
          <w:rFonts w:ascii="Mosawi" w:hAnsi="Mosawi" w:cs="Mosawi"/>
          <w:sz w:val="24"/>
          <w:szCs w:val="24"/>
          <w:rtl/>
        </w:rPr>
        <w:t>﴾</w:t>
      </w:r>
      <w:r w:rsidRPr="00365F4F">
        <w:rPr>
          <w:rFonts w:hint="cs"/>
          <w:sz w:val="27"/>
          <w:rtl/>
        </w:rPr>
        <w:t xml:space="preserve"> (النساء: 12)، و</w:t>
      </w:r>
      <w:r w:rsidR="001B75FB" w:rsidRPr="001B75FB">
        <w:rPr>
          <w:rFonts w:ascii="Mosawi" w:hAnsi="Mosawi" w:cs="Mosawi"/>
          <w:sz w:val="24"/>
          <w:szCs w:val="24"/>
          <w:rtl/>
        </w:rPr>
        <w:t>﴿</w:t>
      </w:r>
      <w:r w:rsidRPr="00365F4F">
        <w:rPr>
          <w:b/>
          <w:bCs/>
          <w:sz w:val="27"/>
          <w:rtl/>
        </w:rPr>
        <w:t>فَلَهُنَّ الثُّمُنُ مِمَّا تَرَكْتُمْ</w:t>
      </w:r>
      <w:r w:rsidR="001B75FB" w:rsidRPr="001B75FB">
        <w:rPr>
          <w:rFonts w:ascii="Mosawi" w:hAnsi="Mosawi" w:cs="Mosawi"/>
          <w:sz w:val="24"/>
          <w:szCs w:val="24"/>
          <w:rtl/>
        </w:rPr>
        <w:t>﴾</w:t>
      </w:r>
      <w:r w:rsidRPr="00365F4F">
        <w:rPr>
          <w:rFonts w:hint="cs"/>
          <w:sz w:val="27"/>
          <w:rtl/>
        </w:rPr>
        <w:t xml:space="preserve"> (النساء: 12)، وف</w:t>
      </w:r>
      <w:r w:rsidR="007A2424" w:rsidRPr="00365F4F">
        <w:rPr>
          <w:rFonts w:hint="cs"/>
          <w:sz w:val="27"/>
          <w:rtl/>
        </w:rPr>
        <w:t>َ</w:t>
      </w:r>
      <w:r w:rsidRPr="00365F4F">
        <w:rPr>
          <w:rFonts w:hint="cs"/>
          <w:sz w:val="27"/>
          <w:rtl/>
        </w:rPr>
        <w:t>ه</w:t>
      </w:r>
      <w:r w:rsidR="007A2424" w:rsidRPr="00365F4F">
        <w:rPr>
          <w:rFonts w:hint="cs"/>
          <w:sz w:val="27"/>
          <w:rtl/>
        </w:rPr>
        <w:t>ْ</w:t>
      </w:r>
      <w:r w:rsidRPr="00365F4F">
        <w:rPr>
          <w:rFonts w:hint="cs"/>
          <w:sz w:val="27"/>
          <w:rtl/>
        </w:rPr>
        <w:t>م</w:t>
      </w:r>
      <w:r w:rsidR="007A2424" w:rsidRPr="00365F4F">
        <w:rPr>
          <w:rFonts w:hint="cs"/>
          <w:sz w:val="27"/>
          <w:rtl/>
        </w:rPr>
        <w:t>ُ</w:t>
      </w:r>
      <w:r w:rsidRPr="00365F4F">
        <w:rPr>
          <w:rFonts w:hint="cs"/>
          <w:sz w:val="27"/>
          <w:rtl/>
        </w:rPr>
        <w:t xml:space="preserve"> العقلاء لمفهوم الإرث (شمول الإرث لجميع تركة الميت)، وكذلك الاستثناء من قول العام</w:t>
      </w:r>
      <w:r w:rsidR="007A2424" w:rsidRPr="00365F4F">
        <w:rPr>
          <w:rFonts w:hint="cs"/>
          <w:sz w:val="27"/>
          <w:rtl/>
        </w:rPr>
        <w:t>ّ</w:t>
      </w:r>
      <w:r w:rsidRPr="00365F4F">
        <w:rPr>
          <w:rFonts w:hint="cs"/>
          <w:sz w:val="27"/>
          <w:rtl/>
        </w:rPr>
        <w:t>ة (عدم حرمان الزوجة من جميع أموال الزوج). وعليه فإن هذا النوع من الاستثناء الصادر من جهة المشرّ</w:t>
      </w:r>
      <w:r w:rsidR="007A2424" w:rsidRPr="00365F4F">
        <w:rPr>
          <w:rFonts w:hint="cs"/>
          <w:sz w:val="27"/>
          <w:rtl/>
        </w:rPr>
        <w:t>ِ</w:t>
      </w:r>
      <w:r w:rsidRPr="00365F4F">
        <w:rPr>
          <w:rFonts w:hint="cs"/>
          <w:sz w:val="27"/>
          <w:rtl/>
        </w:rPr>
        <w:t>ع والمقن</w:t>
      </w:r>
      <w:r w:rsidR="007A2424" w:rsidRPr="00365F4F">
        <w:rPr>
          <w:rFonts w:hint="cs"/>
          <w:sz w:val="27"/>
          <w:rtl/>
        </w:rPr>
        <w:t>ِّ</w:t>
      </w:r>
      <w:r w:rsidRPr="00365F4F">
        <w:rPr>
          <w:rFonts w:hint="cs"/>
          <w:sz w:val="27"/>
          <w:rtl/>
        </w:rPr>
        <w:t>ن يدلّ على حصر المستثنى، يعني أن حرمان الزوجة من بعض أصناف الأرض (أرض الدار والأراضي العامرة) يثبت أن الشارع قد اكتفى بمجر</w:t>
      </w:r>
      <w:r w:rsidR="005D6337" w:rsidRPr="00365F4F">
        <w:rPr>
          <w:rFonts w:hint="cs"/>
          <w:sz w:val="27"/>
          <w:rtl/>
        </w:rPr>
        <w:t>ّ</w:t>
      </w:r>
      <w:r w:rsidRPr="00365F4F">
        <w:rPr>
          <w:rFonts w:hint="cs"/>
          <w:sz w:val="27"/>
          <w:rtl/>
        </w:rPr>
        <w:t>د حرمان الزوجة من هذه الموارد المستثناة من العمومات، وستبقى سائر الموارد الأخرى من الأموال تحت شمول عمومات إرث الزوجة من جميع تركة الزوج. وإن</w:t>
      </w:r>
      <w:r w:rsidR="005D6337" w:rsidRPr="00365F4F">
        <w:rPr>
          <w:rFonts w:hint="cs"/>
          <w:sz w:val="27"/>
          <w:rtl/>
        </w:rPr>
        <w:t>ْ</w:t>
      </w:r>
      <w:r w:rsidRPr="00365F4F">
        <w:rPr>
          <w:rFonts w:hint="cs"/>
          <w:sz w:val="27"/>
          <w:rtl/>
        </w:rPr>
        <w:t xml:space="preserve"> كان مراد الشارع موارد ومصاديق أخرى أيضاً وجب عليه أن يذكرها أيضاً. من هنا لا يكون ذكر هذه الروايات من باب ذكر الخاص</w:t>
      </w:r>
      <w:r w:rsidR="005D6337" w:rsidRPr="00365F4F">
        <w:rPr>
          <w:rFonts w:hint="cs"/>
          <w:sz w:val="27"/>
          <w:rtl/>
        </w:rPr>
        <w:t>ّ</w:t>
      </w:r>
      <w:r w:rsidRPr="00365F4F">
        <w:rPr>
          <w:rFonts w:hint="cs"/>
          <w:sz w:val="27"/>
          <w:rtl/>
        </w:rPr>
        <w:t xml:space="preserve"> بعد العام</w:t>
      </w:r>
      <w:r w:rsidR="005D6337" w:rsidRPr="00365F4F">
        <w:rPr>
          <w:rFonts w:hint="cs"/>
          <w:sz w:val="27"/>
          <w:rtl/>
        </w:rPr>
        <w:t>ّ؛</w:t>
      </w:r>
      <w:r w:rsidRPr="00365F4F">
        <w:rPr>
          <w:rFonts w:hint="cs"/>
          <w:sz w:val="27"/>
          <w:rtl/>
        </w:rPr>
        <w:t xml:space="preserve"> كي تكون من الروايات المتوافقة، بل كلتا المجموعتين من هاتين الروايات قد صدرت في عرض بعضها، فتكونان متعارضتين. </w:t>
      </w:r>
    </w:p>
    <w:p w:rsidR="00614907" w:rsidRPr="00365F4F" w:rsidRDefault="00614907" w:rsidP="00D530C5">
      <w:pPr>
        <w:spacing w:line="390" w:lineRule="exact"/>
        <w:rPr>
          <w:bCs/>
          <w:sz w:val="27"/>
          <w:rtl/>
        </w:rPr>
      </w:pPr>
      <w:r w:rsidRPr="00365F4F">
        <w:rPr>
          <w:rFonts w:hint="cs"/>
          <w:bCs/>
          <w:sz w:val="27"/>
          <w:rtl/>
        </w:rPr>
        <w:t>أما عدم تمامية الاحتمال الثاني</w:t>
      </w:r>
      <w:r w:rsidRPr="00365F4F">
        <w:rPr>
          <w:rFonts w:hint="cs"/>
          <w:b/>
          <w:sz w:val="27"/>
          <w:rtl/>
        </w:rPr>
        <w:t xml:space="preserve"> </w:t>
      </w:r>
      <w:r w:rsidR="005D6337" w:rsidRPr="00365F4F">
        <w:rPr>
          <w:rFonts w:hint="cs"/>
          <w:b/>
          <w:sz w:val="27"/>
          <w:rtl/>
        </w:rPr>
        <w:t>ف</w:t>
      </w:r>
      <w:r w:rsidRPr="00365F4F">
        <w:rPr>
          <w:rFonts w:hint="cs"/>
          <w:sz w:val="27"/>
          <w:rtl/>
        </w:rPr>
        <w:t xml:space="preserve">إن لازم تخصيص روايات الحرمان المطلقة بهذه الروايات هو تأخير البيان عن وقت الحاجة؛ إذ </w:t>
      </w:r>
      <w:r w:rsidR="005D6337" w:rsidRPr="00365F4F">
        <w:rPr>
          <w:rFonts w:hint="cs"/>
          <w:sz w:val="27"/>
          <w:rtl/>
        </w:rPr>
        <w:t>إ</w:t>
      </w:r>
      <w:r w:rsidRPr="00365F4F">
        <w:rPr>
          <w:rFonts w:hint="cs"/>
          <w:sz w:val="27"/>
          <w:rtl/>
        </w:rPr>
        <w:t xml:space="preserve">ن هذه الروايات قد صدرت في </w:t>
      </w:r>
      <w:r w:rsidRPr="00365F4F">
        <w:rPr>
          <w:rFonts w:hint="cs"/>
          <w:sz w:val="27"/>
          <w:rtl/>
        </w:rPr>
        <w:lastRenderedPageBreak/>
        <w:t>زمن الصادقين</w:t>
      </w:r>
      <w:r w:rsidR="004B1697" w:rsidRPr="00DD0FF3">
        <w:rPr>
          <w:rFonts w:cs="Mosawi" w:hint="cs"/>
          <w:sz w:val="24"/>
          <w:szCs w:val="24"/>
          <w:rtl/>
        </w:rPr>
        <w:t>’</w:t>
      </w:r>
      <w:r w:rsidR="005D6337" w:rsidRPr="00365F4F">
        <w:rPr>
          <w:rFonts w:hint="cs"/>
          <w:sz w:val="27"/>
          <w:rtl/>
        </w:rPr>
        <w:t>.</w:t>
      </w:r>
      <w:r w:rsidRPr="00365F4F">
        <w:rPr>
          <w:rFonts w:hint="cs"/>
          <w:sz w:val="27"/>
          <w:rtl/>
        </w:rPr>
        <w:t xml:space="preserve"> وكما سبق أن ذكرنا فإنه بالالتفات إلى ظروف وشرائط ذلك العصر، ومشق</w:t>
      </w:r>
      <w:r w:rsidR="005D6337" w:rsidRPr="00365F4F">
        <w:rPr>
          <w:rFonts w:hint="cs"/>
          <w:sz w:val="27"/>
          <w:rtl/>
        </w:rPr>
        <w:t>ّ</w:t>
      </w:r>
      <w:r w:rsidRPr="00365F4F">
        <w:rPr>
          <w:rFonts w:hint="cs"/>
          <w:sz w:val="27"/>
          <w:rtl/>
        </w:rPr>
        <w:t>ة الوصول إلى الأئمة</w:t>
      </w:r>
      <w:r w:rsidR="005D63BC" w:rsidRPr="001012F6">
        <w:rPr>
          <w:rFonts w:ascii="Mosawi" w:hAnsi="Mosawi" w:cs="Mosawi"/>
          <w:sz w:val="22"/>
          <w:szCs w:val="22"/>
          <w:rtl/>
        </w:rPr>
        <w:t>^</w:t>
      </w:r>
      <w:r w:rsidRPr="00365F4F">
        <w:rPr>
          <w:rFonts w:hint="cs"/>
          <w:sz w:val="27"/>
          <w:rtl/>
        </w:rPr>
        <w:t>، وأنهم كانوا في مقام بيان أحكام الله، فإن بيان العام</w:t>
      </w:r>
      <w:r w:rsidR="005D6337" w:rsidRPr="00365F4F">
        <w:rPr>
          <w:rFonts w:hint="cs"/>
          <w:sz w:val="27"/>
          <w:rtl/>
        </w:rPr>
        <w:t>ّ</w:t>
      </w:r>
      <w:r w:rsidRPr="00365F4F">
        <w:rPr>
          <w:rFonts w:hint="cs"/>
          <w:sz w:val="27"/>
          <w:rtl/>
        </w:rPr>
        <w:t xml:space="preserve"> دون بيان الخاص</w:t>
      </w:r>
      <w:r w:rsidR="005D6337" w:rsidRPr="00365F4F">
        <w:rPr>
          <w:rFonts w:hint="cs"/>
          <w:sz w:val="27"/>
          <w:rtl/>
        </w:rPr>
        <w:t>ّ</w:t>
      </w:r>
      <w:r w:rsidRPr="00365F4F">
        <w:rPr>
          <w:rFonts w:hint="cs"/>
          <w:sz w:val="27"/>
          <w:rtl/>
        </w:rPr>
        <w:t xml:space="preserve"> في زمن</w:t>
      </w:r>
      <w:r w:rsidR="005D6337" w:rsidRPr="00365F4F">
        <w:rPr>
          <w:rFonts w:hint="cs"/>
          <w:sz w:val="27"/>
          <w:rtl/>
        </w:rPr>
        <w:t>ٍ</w:t>
      </w:r>
      <w:r w:rsidRPr="00365F4F">
        <w:rPr>
          <w:rFonts w:hint="cs"/>
          <w:sz w:val="27"/>
          <w:rtl/>
        </w:rPr>
        <w:t xml:space="preserve"> واحد، وترك بيان الخاص</w:t>
      </w:r>
      <w:r w:rsidR="005D6337" w:rsidRPr="00365F4F">
        <w:rPr>
          <w:rFonts w:hint="cs"/>
          <w:sz w:val="27"/>
          <w:rtl/>
        </w:rPr>
        <w:t>ّ</w:t>
      </w:r>
      <w:r w:rsidRPr="00365F4F">
        <w:rPr>
          <w:rFonts w:hint="cs"/>
          <w:sz w:val="27"/>
          <w:rtl/>
        </w:rPr>
        <w:t xml:space="preserve"> إلى زمن الإمام اللاحق</w:t>
      </w:r>
      <w:r w:rsidR="005D6337" w:rsidRPr="00365F4F">
        <w:rPr>
          <w:rFonts w:hint="cs"/>
          <w:sz w:val="27"/>
          <w:rtl/>
        </w:rPr>
        <w:t>،</w:t>
      </w:r>
      <w:r w:rsidRPr="00365F4F">
        <w:rPr>
          <w:rFonts w:hint="cs"/>
          <w:sz w:val="27"/>
          <w:rtl/>
        </w:rPr>
        <w:t xml:space="preserve"> يؤد</w:t>
      </w:r>
      <w:r w:rsidR="005D6337" w:rsidRPr="00365F4F">
        <w:rPr>
          <w:rFonts w:hint="cs"/>
          <w:sz w:val="27"/>
          <w:rtl/>
        </w:rPr>
        <w:t>ّ</w:t>
      </w:r>
      <w:r w:rsidRPr="00365F4F">
        <w:rPr>
          <w:rFonts w:hint="cs"/>
          <w:sz w:val="27"/>
          <w:rtl/>
        </w:rPr>
        <w:t>ي إلى تأخير البيان عن وقت الحاجة، وهو قبيح</w:t>
      </w:r>
      <w:r w:rsidR="005D6337" w:rsidRPr="00365F4F">
        <w:rPr>
          <w:rFonts w:hint="cs"/>
          <w:sz w:val="27"/>
          <w:rtl/>
        </w:rPr>
        <w:t>ٌ</w:t>
      </w:r>
      <w:r w:rsidRPr="00365F4F">
        <w:rPr>
          <w:rFonts w:hint="cs"/>
          <w:sz w:val="27"/>
          <w:rtl/>
        </w:rPr>
        <w:t xml:space="preserve">، </w:t>
      </w:r>
      <w:r w:rsidR="005D6337" w:rsidRPr="00365F4F">
        <w:rPr>
          <w:rFonts w:hint="cs"/>
          <w:sz w:val="27"/>
          <w:rtl/>
        </w:rPr>
        <w:t>و</w:t>
      </w:r>
      <w:r w:rsidR="00276EBB" w:rsidRPr="00365F4F">
        <w:rPr>
          <w:rFonts w:hint="cs"/>
          <w:sz w:val="27"/>
          <w:rtl/>
        </w:rPr>
        <w:t>لا سيَّما</w:t>
      </w:r>
      <w:r w:rsidRPr="00365F4F">
        <w:rPr>
          <w:rFonts w:hint="cs"/>
          <w:sz w:val="27"/>
          <w:rtl/>
        </w:rPr>
        <w:t xml:space="preserve"> إذا صدر من الشارع الحكيم والمقن</w:t>
      </w:r>
      <w:r w:rsidR="005D6337" w:rsidRPr="00365F4F">
        <w:rPr>
          <w:rFonts w:hint="cs"/>
          <w:sz w:val="27"/>
          <w:rtl/>
        </w:rPr>
        <w:t>ِّ</w:t>
      </w:r>
      <w:r w:rsidRPr="00365F4F">
        <w:rPr>
          <w:rFonts w:hint="cs"/>
          <w:sz w:val="27"/>
          <w:rtl/>
        </w:rPr>
        <w:t xml:space="preserve">ن. </w:t>
      </w:r>
    </w:p>
    <w:p w:rsidR="00614907" w:rsidRPr="0034338D" w:rsidRDefault="00614907" w:rsidP="001344FA">
      <w:pPr>
        <w:spacing w:line="380" w:lineRule="exact"/>
        <w:rPr>
          <w:sz w:val="27"/>
          <w:rtl/>
        </w:rPr>
      </w:pPr>
    </w:p>
    <w:p w:rsidR="00614907" w:rsidRPr="00365F4F" w:rsidRDefault="00614907" w:rsidP="00124BC6">
      <w:pPr>
        <w:pStyle w:val="31"/>
        <w:rPr>
          <w:color w:val="auto"/>
          <w:rtl/>
        </w:rPr>
      </w:pPr>
      <w:r w:rsidRPr="00365F4F">
        <w:rPr>
          <w:rFonts w:hint="cs"/>
          <w:color w:val="auto"/>
          <w:rtl/>
        </w:rPr>
        <w:t>أدلة الأقوال الستّة</w:t>
      </w:r>
    </w:p>
    <w:p w:rsidR="00614907" w:rsidRPr="00365F4F" w:rsidRDefault="00614907" w:rsidP="0034338D">
      <w:pPr>
        <w:spacing w:line="390" w:lineRule="exact"/>
        <w:rPr>
          <w:bCs/>
          <w:sz w:val="27"/>
          <w:rtl/>
        </w:rPr>
      </w:pPr>
      <w:r w:rsidRPr="00365F4F">
        <w:rPr>
          <w:rFonts w:hint="cs"/>
          <w:bCs/>
          <w:sz w:val="27"/>
          <w:rtl/>
        </w:rPr>
        <w:t>المقد</w:t>
      </w:r>
      <w:r w:rsidR="00A47937" w:rsidRPr="00365F4F">
        <w:rPr>
          <w:rFonts w:hint="cs"/>
          <w:bCs/>
          <w:sz w:val="27"/>
          <w:rtl/>
        </w:rPr>
        <w:t>ّ</w:t>
      </w:r>
      <w:r w:rsidRPr="00365F4F">
        <w:rPr>
          <w:rFonts w:hint="cs"/>
          <w:bCs/>
          <w:sz w:val="27"/>
          <w:rtl/>
        </w:rPr>
        <w:t>مة</w:t>
      </w:r>
      <w:r w:rsidRPr="00365F4F">
        <w:rPr>
          <w:rFonts w:hint="cs"/>
          <w:b/>
          <w:sz w:val="27"/>
          <w:rtl/>
        </w:rPr>
        <w:t xml:space="preserve">: </w:t>
      </w:r>
      <w:r w:rsidRPr="00365F4F">
        <w:rPr>
          <w:rFonts w:hint="cs"/>
          <w:sz w:val="27"/>
          <w:rtl/>
        </w:rPr>
        <w:t xml:space="preserve">لقد سلك الفقهاء العظام في بيان الأقوال في مسألة حرمان الزوجة من الأموال غير المنقولة للزوج طريقين: </w:t>
      </w:r>
    </w:p>
    <w:p w:rsidR="00614907" w:rsidRPr="00365F4F" w:rsidRDefault="00614907" w:rsidP="0034338D">
      <w:pPr>
        <w:spacing w:line="390" w:lineRule="exact"/>
        <w:rPr>
          <w:bCs/>
          <w:sz w:val="27"/>
          <w:rtl/>
        </w:rPr>
      </w:pPr>
      <w:r w:rsidRPr="00365F4F">
        <w:rPr>
          <w:rFonts w:hint="cs"/>
          <w:b/>
          <w:bCs/>
          <w:sz w:val="27"/>
          <w:rtl/>
        </w:rPr>
        <w:t>الطريق الأول</w:t>
      </w:r>
      <w:r w:rsidRPr="00365F4F">
        <w:rPr>
          <w:rFonts w:hint="cs"/>
          <w:sz w:val="27"/>
          <w:rtl/>
        </w:rPr>
        <w:t>: تبويب الأقوال من خلال دراسة الكتب الفقهية</w:t>
      </w:r>
      <w:r w:rsidR="00A47937" w:rsidRPr="00365F4F">
        <w:rPr>
          <w:rFonts w:hint="cs"/>
          <w:sz w:val="27"/>
          <w:rtl/>
        </w:rPr>
        <w:t>.</w:t>
      </w:r>
      <w:r w:rsidRPr="00365F4F">
        <w:rPr>
          <w:rFonts w:hint="cs"/>
          <w:sz w:val="27"/>
          <w:rtl/>
        </w:rPr>
        <w:t xml:space="preserve"> وقد سلكنا هذا الطريق في بداية البحث. </w:t>
      </w:r>
    </w:p>
    <w:p w:rsidR="00614907" w:rsidRPr="00365F4F" w:rsidRDefault="00614907" w:rsidP="0034338D">
      <w:pPr>
        <w:spacing w:line="390" w:lineRule="exact"/>
        <w:rPr>
          <w:bCs/>
          <w:sz w:val="27"/>
          <w:rtl/>
        </w:rPr>
      </w:pPr>
      <w:r w:rsidRPr="00365F4F">
        <w:rPr>
          <w:rFonts w:hint="cs"/>
          <w:b/>
          <w:bCs/>
          <w:sz w:val="27"/>
          <w:rtl/>
        </w:rPr>
        <w:t>الطريق الثاني</w:t>
      </w:r>
      <w:r w:rsidRPr="00365F4F">
        <w:rPr>
          <w:rFonts w:hint="cs"/>
          <w:sz w:val="27"/>
          <w:rtl/>
        </w:rPr>
        <w:t>: بالالتفات إلى اختلاف الأقوال يتمّ ذكر عنوانين يمكن تطبيقهما على تلك الأقوال، والعمل على بحث الأقوال والقائلين بها تحت ذينك العنوانين. وهذ</w:t>
      </w:r>
      <w:r w:rsidR="00A47937" w:rsidRPr="00365F4F">
        <w:rPr>
          <w:rFonts w:hint="cs"/>
          <w:sz w:val="27"/>
          <w:rtl/>
        </w:rPr>
        <w:t>ا</w:t>
      </w:r>
      <w:r w:rsidRPr="00365F4F">
        <w:rPr>
          <w:rFonts w:hint="cs"/>
          <w:sz w:val="27"/>
          <w:rtl/>
        </w:rPr>
        <w:t>ن العنوان</w:t>
      </w:r>
      <w:r w:rsidR="00A47937" w:rsidRPr="00365F4F">
        <w:rPr>
          <w:rFonts w:hint="cs"/>
          <w:sz w:val="27"/>
          <w:rtl/>
        </w:rPr>
        <w:t>ا</w:t>
      </w:r>
      <w:r w:rsidRPr="00365F4F">
        <w:rPr>
          <w:rFonts w:hint="cs"/>
          <w:sz w:val="27"/>
          <w:rtl/>
        </w:rPr>
        <w:t xml:space="preserve">ن هما: </w:t>
      </w:r>
    </w:p>
    <w:p w:rsidR="00614907" w:rsidRPr="00365F4F" w:rsidRDefault="00614907" w:rsidP="00092552">
      <w:pPr>
        <w:spacing w:line="380" w:lineRule="exact"/>
        <w:rPr>
          <w:bCs/>
          <w:sz w:val="27"/>
          <w:rtl/>
        </w:rPr>
      </w:pPr>
      <w:r w:rsidRPr="00365F4F">
        <w:rPr>
          <w:rFonts w:hint="cs"/>
          <w:sz w:val="27"/>
          <w:rtl/>
        </w:rPr>
        <w:t xml:space="preserve">1ـ ما لا ترثه الزوجة من تركة الزوج. </w:t>
      </w:r>
    </w:p>
    <w:p w:rsidR="00614907" w:rsidRPr="00365F4F" w:rsidRDefault="00614907" w:rsidP="00092552">
      <w:pPr>
        <w:spacing w:line="380" w:lineRule="exact"/>
        <w:rPr>
          <w:bCs/>
          <w:sz w:val="27"/>
          <w:rtl/>
        </w:rPr>
      </w:pPr>
      <w:r w:rsidRPr="00365F4F">
        <w:rPr>
          <w:rFonts w:hint="cs"/>
          <w:sz w:val="27"/>
          <w:rtl/>
        </w:rPr>
        <w:t>2ـ هل يختص</w:t>
      </w:r>
      <w:r w:rsidR="00A47937" w:rsidRPr="00365F4F">
        <w:rPr>
          <w:rFonts w:hint="cs"/>
          <w:sz w:val="27"/>
          <w:rtl/>
        </w:rPr>
        <w:t>ّ</w:t>
      </w:r>
      <w:r w:rsidRPr="00365F4F">
        <w:rPr>
          <w:rFonts w:hint="cs"/>
          <w:sz w:val="27"/>
          <w:rtl/>
        </w:rPr>
        <w:t xml:space="preserve"> حرمان الزوجة من بعض تركة الزوج بغير ذات الو</w:t>
      </w:r>
      <w:r w:rsidR="00A47937" w:rsidRPr="00365F4F">
        <w:rPr>
          <w:rFonts w:hint="cs"/>
          <w:sz w:val="27"/>
          <w:rtl/>
        </w:rPr>
        <w:t>َ</w:t>
      </w:r>
      <w:r w:rsidRPr="00365F4F">
        <w:rPr>
          <w:rFonts w:hint="cs"/>
          <w:sz w:val="27"/>
          <w:rtl/>
        </w:rPr>
        <w:t>ل</w:t>
      </w:r>
      <w:r w:rsidR="00A47937" w:rsidRPr="00365F4F">
        <w:rPr>
          <w:rFonts w:hint="cs"/>
          <w:sz w:val="27"/>
          <w:rtl/>
        </w:rPr>
        <w:t>َ</w:t>
      </w:r>
      <w:r w:rsidRPr="00365F4F">
        <w:rPr>
          <w:rFonts w:hint="cs"/>
          <w:sz w:val="27"/>
          <w:rtl/>
        </w:rPr>
        <w:t>د أم يشمل ذات الو</w:t>
      </w:r>
      <w:r w:rsidR="00A47937" w:rsidRPr="00365F4F">
        <w:rPr>
          <w:rFonts w:hint="cs"/>
          <w:sz w:val="27"/>
          <w:rtl/>
        </w:rPr>
        <w:t>َ</w:t>
      </w:r>
      <w:r w:rsidRPr="00365F4F">
        <w:rPr>
          <w:rFonts w:hint="cs"/>
          <w:sz w:val="27"/>
          <w:rtl/>
        </w:rPr>
        <w:t>ل</w:t>
      </w:r>
      <w:r w:rsidR="00A47937" w:rsidRPr="00365F4F">
        <w:rPr>
          <w:rFonts w:hint="cs"/>
          <w:sz w:val="27"/>
          <w:rtl/>
        </w:rPr>
        <w:t>َ</w:t>
      </w:r>
      <w:r w:rsidRPr="00365F4F">
        <w:rPr>
          <w:rFonts w:hint="cs"/>
          <w:sz w:val="27"/>
          <w:rtl/>
        </w:rPr>
        <w:t xml:space="preserve">د أيضاً؟ </w:t>
      </w:r>
    </w:p>
    <w:p w:rsidR="00614907" w:rsidRPr="00365F4F" w:rsidRDefault="00614907" w:rsidP="00092552">
      <w:pPr>
        <w:spacing w:line="380" w:lineRule="exact"/>
        <w:rPr>
          <w:bCs/>
          <w:sz w:val="27"/>
          <w:rtl/>
        </w:rPr>
      </w:pPr>
      <w:r w:rsidRPr="00365F4F">
        <w:rPr>
          <w:rFonts w:hint="cs"/>
          <w:sz w:val="27"/>
          <w:rtl/>
        </w:rPr>
        <w:t>ولكي نكون قد سلكنا كلا هذين الطريقين في بيان الأقوال نختار هنا سلوك الطريق الثاني في دراسة أدل</w:t>
      </w:r>
      <w:r w:rsidR="00A47937" w:rsidRPr="00365F4F">
        <w:rPr>
          <w:rFonts w:hint="cs"/>
          <w:sz w:val="27"/>
          <w:rtl/>
        </w:rPr>
        <w:t>ّ</w:t>
      </w:r>
      <w:r w:rsidRPr="00365F4F">
        <w:rPr>
          <w:rFonts w:hint="cs"/>
          <w:sz w:val="27"/>
          <w:rtl/>
        </w:rPr>
        <w:t>ة القائلين بالأقوال الست</w:t>
      </w:r>
      <w:r w:rsidR="00A47937" w:rsidRPr="00365F4F">
        <w:rPr>
          <w:rFonts w:hint="cs"/>
          <w:sz w:val="27"/>
          <w:rtl/>
        </w:rPr>
        <w:t>ّ</w:t>
      </w:r>
      <w:r w:rsidRPr="00365F4F">
        <w:rPr>
          <w:rFonts w:hint="cs"/>
          <w:sz w:val="27"/>
          <w:rtl/>
        </w:rPr>
        <w:t>ة المتقد</w:t>
      </w:r>
      <w:r w:rsidR="00A47937" w:rsidRPr="00365F4F">
        <w:rPr>
          <w:rFonts w:hint="cs"/>
          <w:sz w:val="27"/>
          <w:rtl/>
        </w:rPr>
        <w:t>ّ</w:t>
      </w:r>
      <w:r w:rsidRPr="00365F4F">
        <w:rPr>
          <w:rFonts w:hint="cs"/>
          <w:sz w:val="27"/>
          <w:rtl/>
        </w:rPr>
        <w:t xml:space="preserve">مة. </w:t>
      </w:r>
    </w:p>
    <w:p w:rsidR="00614907" w:rsidRPr="0034338D" w:rsidRDefault="00614907" w:rsidP="001344FA">
      <w:pPr>
        <w:spacing w:line="380" w:lineRule="exact"/>
        <w:rPr>
          <w:sz w:val="27"/>
          <w:rtl/>
        </w:rPr>
      </w:pPr>
    </w:p>
    <w:p w:rsidR="00614907" w:rsidRPr="00365F4F" w:rsidRDefault="00614907" w:rsidP="00124BC6">
      <w:pPr>
        <w:pStyle w:val="31"/>
        <w:rPr>
          <w:color w:val="auto"/>
          <w:rtl/>
        </w:rPr>
      </w:pPr>
      <w:r w:rsidRPr="00365F4F">
        <w:rPr>
          <w:rFonts w:hint="cs"/>
          <w:color w:val="auto"/>
          <w:rtl/>
        </w:rPr>
        <w:t xml:space="preserve">العنوان الأول: ما هي الأمور التي لا ترثها الزوجة من تركة زوجها؟ </w:t>
      </w:r>
    </w:p>
    <w:p w:rsidR="00614907" w:rsidRDefault="00614907" w:rsidP="00092552">
      <w:pPr>
        <w:spacing w:line="380" w:lineRule="exact"/>
        <w:rPr>
          <w:bCs/>
          <w:sz w:val="27"/>
          <w:rtl/>
        </w:rPr>
      </w:pPr>
      <w:r w:rsidRPr="00365F4F">
        <w:rPr>
          <w:rFonts w:hint="cs"/>
          <w:sz w:val="27"/>
          <w:rtl/>
        </w:rPr>
        <w:t>هناك في هذه المسألة ثلاثة أقوال، بل إذا أمعن</w:t>
      </w:r>
      <w:r w:rsidR="00A47937" w:rsidRPr="00365F4F">
        <w:rPr>
          <w:rFonts w:hint="cs"/>
          <w:sz w:val="27"/>
          <w:rtl/>
        </w:rPr>
        <w:t>ّ</w:t>
      </w:r>
      <w:r w:rsidRPr="00365F4F">
        <w:rPr>
          <w:rFonts w:hint="cs"/>
          <w:sz w:val="27"/>
          <w:rtl/>
        </w:rPr>
        <w:t>ا النظر يمكن القول: هناك أربعة أقوال</w:t>
      </w:r>
      <w:r w:rsidR="00A47937" w:rsidRPr="00365F4F">
        <w:rPr>
          <w:rFonts w:hint="cs"/>
          <w:sz w:val="27"/>
          <w:rtl/>
        </w:rPr>
        <w:t>.</w:t>
      </w:r>
      <w:r w:rsidRPr="00365F4F">
        <w:rPr>
          <w:rFonts w:hint="cs"/>
          <w:sz w:val="27"/>
          <w:rtl/>
        </w:rPr>
        <w:t xml:space="preserve"> و</w:t>
      </w:r>
      <w:r w:rsidR="00A47937" w:rsidRPr="00365F4F">
        <w:rPr>
          <w:rFonts w:hint="cs"/>
          <w:sz w:val="27"/>
          <w:rtl/>
        </w:rPr>
        <w:t>إ</w:t>
      </w:r>
      <w:r w:rsidRPr="00365F4F">
        <w:rPr>
          <w:rFonts w:hint="cs"/>
          <w:sz w:val="27"/>
          <w:rtl/>
        </w:rPr>
        <w:t>ن</w:t>
      </w:r>
      <w:r w:rsidR="0056645D" w:rsidRPr="00365F4F">
        <w:rPr>
          <w:rFonts w:hint="cs"/>
          <w:sz w:val="27"/>
          <w:rtl/>
        </w:rPr>
        <w:t>ّ</w:t>
      </w:r>
      <w:r w:rsidRPr="00365F4F">
        <w:rPr>
          <w:rFonts w:hint="cs"/>
          <w:sz w:val="27"/>
          <w:rtl/>
        </w:rPr>
        <w:t xml:space="preserve"> رابعها يظهر ـ كما قال صاحب كتاب </w:t>
      </w:r>
      <w:r w:rsidRPr="00802ECF">
        <w:rPr>
          <w:rFonts w:hint="eastAsia"/>
          <w:b/>
          <w:sz w:val="24"/>
          <w:szCs w:val="24"/>
          <w:rtl/>
        </w:rPr>
        <w:t>«</w:t>
      </w:r>
      <w:r w:rsidRPr="00365F4F">
        <w:rPr>
          <w:rFonts w:hint="cs"/>
          <w:sz w:val="27"/>
          <w:rtl/>
        </w:rPr>
        <w:t>مستند الشيعة</w:t>
      </w:r>
      <w:r w:rsidRPr="00802ECF">
        <w:rPr>
          <w:rFonts w:hint="eastAsia"/>
          <w:b/>
          <w:sz w:val="24"/>
          <w:szCs w:val="24"/>
          <w:rtl/>
        </w:rPr>
        <w:t>»</w:t>
      </w:r>
      <w:r w:rsidRPr="00365F4F">
        <w:rPr>
          <w:rFonts w:hint="cs"/>
          <w:sz w:val="27"/>
          <w:rtl/>
        </w:rPr>
        <w:t xml:space="preserve"> ـ من خلال التتبّ</w:t>
      </w:r>
      <w:r w:rsidR="00A47937" w:rsidRPr="00365F4F">
        <w:rPr>
          <w:rFonts w:hint="cs"/>
          <w:sz w:val="27"/>
          <w:rtl/>
        </w:rPr>
        <w:t>ُ</w:t>
      </w:r>
      <w:r w:rsidRPr="00365F4F">
        <w:rPr>
          <w:rFonts w:hint="cs"/>
          <w:sz w:val="27"/>
          <w:rtl/>
        </w:rPr>
        <w:t>ع في آراء الفقهاء والكتب</w:t>
      </w:r>
      <w:r w:rsidRPr="003E3FD2">
        <w:rPr>
          <w:sz w:val="27"/>
          <w:vertAlign w:val="superscript"/>
          <w:rtl/>
        </w:rPr>
        <w:t>(</w:t>
      </w:r>
      <w:r w:rsidRPr="003E3FD2">
        <w:rPr>
          <w:rStyle w:val="ac"/>
          <w:sz w:val="27"/>
          <w:rtl/>
        </w:rPr>
        <w:endnoteReference w:id="582"/>
      </w:r>
      <w:r w:rsidRPr="003E3FD2">
        <w:rPr>
          <w:sz w:val="27"/>
          <w:vertAlign w:val="superscript"/>
          <w:rtl/>
        </w:rPr>
        <w:t>)</w:t>
      </w:r>
      <w:r w:rsidRPr="00365F4F">
        <w:rPr>
          <w:rFonts w:hint="cs"/>
          <w:sz w:val="27"/>
          <w:rtl/>
        </w:rPr>
        <w:t xml:space="preserve">. </w:t>
      </w:r>
    </w:p>
    <w:p w:rsidR="0034338D" w:rsidRPr="0034338D" w:rsidRDefault="0034338D" w:rsidP="001344FA">
      <w:pPr>
        <w:spacing w:line="380" w:lineRule="exact"/>
        <w:rPr>
          <w:sz w:val="27"/>
          <w:rtl/>
        </w:rPr>
      </w:pPr>
    </w:p>
    <w:p w:rsidR="00614907" w:rsidRPr="00365F4F" w:rsidRDefault="00614907" w:rsidP="00124BC6">
      <w:pPr>
        <w:pStyle w:val="31"/>
        <w:rPr>
          <w:color w:val="auto"/>
          <w:rtl/>
        </w:rPr>
      </w:pPr>
      <w:r w:rsidRPr="00365F4F">
        <w:rPr>
          <w:rFonts w:hint="cs"/>
          <w:color w:val="auto"/>
          <w:rtl/>
        </w:rPr>
        <w:t>القول الأو</w:t>
      </w:r>
      <w:r w:rsidR="00A47937" w:rsidRPr="00365F4F">
        <w:rPr>
          <w:rFonts w:hint="cs"/>
          <w:color w:val="auto"/>
          <w:rtl/>
        </w:rPr>
        <w:t>ّ</w:t>
      </w:r>
      <w:r w:rsidRPr="00365F4F">
        <w:rPr>
          <w:rFonts w:hint="cs"/>
          <w:color w:val="auto"/>
          <w:rtl/>
        </w:rPr>
        <w:t>ل</w:t>
      </w:r>
    </w:p>
    <w:p w:rsidR="00614907" w:rsidRPr="00365F4F" w:rsidRDefault="00614907" w:rsidP="00D530C5">
      <w:pPr>
        <w:spacing w:line="420" w:lineRule="exact"/>
        <w:rPr>
          <w:bCs/>
          <w:sz w:val="27"/>
          <w:rtl/>
        </w:rPr>
      </w:pPr>
      <w:r w:rsidRPr="00365F4F">
        <w:rPr>
          <w:rFonts w:hint="cs"/>
          <w:sz w:val="27"/>
          <w:rtl/>
        </w:rPr>
        <w:t xml:space="preserve">عدم توريث الزوجة من جميع أراضي الزوج، سواء المزروع منها وغير المزروع، </w:t>
      </w:r>
      <w:r w:rsidRPr="00365F4F">
        <w:rPr>
          <w:rFonts w:hint="cs"/>
          <w:sz w:val="27"/>
          <w:rtl/>
        </w:rPr>
        <w:lastRenderedPageBreak/>
        <w:t xml:space="preserve">وسواء أكان المزروع منها مزروعاً بالحنطة والشعير أو غيره، وسواء تلك العامرة بوجود الشجر أو البناء وغير ذلك. وعلى </w:t>
      </w:r>
      <w:r w:rsidR="0056645D" w:rsidRPr="00365F4F">
        <w:rPr>
          <w:rFonts w:hint="cs"/>
          <w:sz w:val="27"/>
          <w:rtl/>
        </w:rPr>
        <w:t>أيّ</w:t>
      </w:r>
      <w:r w:rsidRPr="00365F4F">
        <w:rPr>
          <w:rFonts w:hint="cs"/>
          <w:sz w:val="27"/>
          <w:rtl/>
        </w:rPr>
        <w:t xml:space="preserve"> حال لا ترث الزوجة من عين هذه الأمور</w:t>
      </w:r>
      <w:r w:rsidR="0056645D" w:rsidRPr="00365F4F">
        <w:rPr>
          <w:rFonts w:hint="cs"/>
          <w:sz w:val="27"/>
          <w:rtl/>
        </w:rPr>
        <w:t>،</w:t>
      </w:r>
      <w:r w:rsidRPr="00365F4F">
        <w:rPr>
          <w:rFonts w:hint="cs"/>
          <w:sz w:val="27"/>
          <w:rtl/>
        </w:rPr>
        <w:t xml:space="preserve"> ولا من قيمتها، وإنما ترث من قيمة الأدوات المستعملة في البناء، من قبيل: الأبواب والشبابيك والآجر والخشب والطوب وما إلى ذلك، كما ترث من قيمة البناء أيضاً. </w:t>
      </w:r>
    </w:p>
    <w:p w:rsidR="00614907" w:rsidRPr="00D530C5" w:rsidRDefault="00614907" w:rsidP="00D530C5">
      <w:pPr>
        <w:spacing w:line="380" w:lineRule="exact"/>
        <w:rPr>
          <w:sz w:val="27"/>
          <w:rtl/>
        </w:rPr>
      </w:pPr>
    </w:p>
    <w:p w:rsidR="00614907" w:rsidRPr="00365F4F" w:rsidRDefault="00614907" w:rsidP="00124BC6">
      <w:pPr>
        <w:pStyle w:val="31"/>
        <w:rPr>
          <w:color w:val="auto"/>
          <w:rtl/>
        </w:rPr>
      </w:pPr>
      <w:r w:rsidRPr="00365F4F">
        <w:rPr>
          <w:rFonts w:hint="cs"/>
          <w:color w:val="auto"/>
          <w:rtl/>
        </w:rPr>
        <w:t xml:space="preserve">القائلون بهذا القول </w:t>
      </w:r>
    </w:p>
    <w:p w:rsidR="00614907" w:rsidRPr="00365F4F" w:rsidRDefault="00614907" w:rsidP="00D530C5">
      <w:pPr>
        <w:spacing w:line="420" w:lineRule="exact"/>
        <w:rPr>
          <w:bCs/>
          <w:sz w:val="27"/>
          <w:rtl/>
        </w:rPr>
      </w:pPr>
      <w:r w:rsidRPr="00365F4F">
        <w:rPr>
          <w:rFonts w:hint="cs"/>
          <w:sz w:val="27"/>
          <w:rtl/>
        </w:rPr>
        <w:t>لقد ذهب إلى هذا القول جماعة</w:t>
      </w:r>
      <w:r w:rsidR="0056645D" w:rsidRPr="00365F4F">
        <w:rPr>
          <w:rFonts w:hint="cs"/>
          <w:sz w:val="27"/>
          <w:rtl/>
        </w:rPr>
        <w:t>ٌ</w:t>
      </w:r>
      <w:r w:rsidRPr="00365F4F">
        <w:rPr>
          <w:rFonts w:hint="cs"/>
          <w:sz w:val="27"/>
          <w:rtl/>
        </w:rPr>
        <w:t xml:space="preserve"> من الفقهاء، من أمثال: الشيخ الطوسي في </w:t>
      </w:r>
      <w:r w:rsidRPr="00802ECF">
        <w:rPr>
          <w:rFonts w:hint="eastAsia"/>
          <w:b/>
          <w:sz w:val="24"/>
          <w:szCs w:val="24"/>
          <w:rtl/>
        </w:rPr>
        <w:t>«</w:t>
      </w:r>
      <w:r w:rsidRPr="00365F4F">
        <w:rPr>
          <w:rFonts w:hint="cs"/>
          <w:sz w:val="27"/>
          <w:rtl/>
        </w:rPr>
        <w:t>الخلاف</w:t>
      </w:r>
      <w:r w:rsidRPr="00802ECF">
        <w:rPr>
          <w:rFonts w:hint="eastAsia"/>
          <w:b/>
          <w:sz w:val="24"/>
          <w:szCs w:val="24"/>
          <w:rtl/>
        </w:rPr>
        <w:t>»</w:t>
      </w:r>
      <w:r w:rsidRPr="003E3FD2">
        <w:rPr>
          <w:b/>
          <w:sz w:val="27"/>
          <w:vertAlign w:val="superscript"/>
          <w:rtl/>
        </w:rPr>
        <w:t>(</w:t>
      </w:r>
      <w:r w:rsidRPr="003E3FD2">
        <w:rPr>
          <w:rStyle w:val="ac"/>
          <w:sz w:val="27"/>
          <w:rtl/>
        </w:rPr>
        <w:endnoteReference w:id="583"/>
      </w:r>
      <w:r w:rsidRPr="003E3FD2">
        <w:rPr>
          <w:b/>
          <w:sz w:val="27"/>
          <w:vertAlign w:val="superscript"/>
          <w:rtl/>
        </w:rPr>
        <w:t>)</w:t>
      </w:r>
      <w:r w:rsidRPr="00365F4F">
        <w:rPr>
          <w:rFonts w:hint="cs"/>
          <w:sz w:val="27"/>
          <w:rtl/>
        </w:rPr>
        <w:t xml:space="preserve">، والقاضي ابن البرّاج في </w:t>
      </w:r>
      <w:r w:rsidRPr="00802ECF">
        <w:rPr>
          <w:rFonts w:hint="eastAsia"/>
          <w:b/>
          <w:sz w:val="24"/>
          <w:szCs w:val="24"/>
          <w:rtl/>
        </w:rPr>
        <w:t>«</w:t>
      </w:r>
      <w:r w:rsidRPr="00365F4F">
        <w:rPr>
          <w:rFonts w:hint="cs"/>
          <w:sz w:val="27"/>
          <w:rtl/>
        </w:rPr>
        <w:t>المهذّب</w:t>
      </w:r>
      <w:r w:rsidRPr="00802ECF">
        <w:rPr>
          <w:rFonts w:hint="eastAsia"/>
          <w:b/>
          <w:sz w:val="24"/>
          <w:szCs w:val="24"/>
          <w:rtl/>
        </w:rPr>
        <w:t>»</w:t>
      </w:r>
      <w:r w:rsidRPr="003E3FD2">
        <w:rPr>
          <w:b/>
          <w:sz w:val="27"/>
          <w:vertAlign w:val="superscript"/>
          <w:rtl/>
        </w:rPr>
        <w:t>(</w:t>
      </w:r>
      <w:r w:rsidRPr="003E3FD2">
        <w:rPr>
          <w:rStyle w:val="ac"/>
          <w:sz w:val="27"/>
          <w:rtl/>
        </w:rPr>
        <w:endnoteReference w:id="584"/>
      </w:r>
      <w:r w:rsidRPr="003E3FD2">
        <w:rPr>
          <w:b/>
          <w:sz w:val="27"/>
          <w:vertAlign w:val="superscript"/>
          <w:rtl/>
        </w:rPr>
        <w:t>)</w:t>
      </w:r>
      <w:r w:rsidRPr="00365F4F">
        <w:rPr>
          <w:rFonts w:hint="cs"/>
          <w:sz w:val="27"/>
          <w:rtl/>
        </w:rPr>
        <w:t xml:space="preserve">، وابن حمزة في </w:t>
      </w:r>
      <w:r w:rsidRPr="00802ECF">
        <w:rPr>
          <w:rFonts w:hint="eastAsia"/>
          <w:b/>
          <w:sz w:val="24"/>
          <w:szCs w:val="24"/>
          <w:rtl/>
        </w:rPr>
        <w:t>«</w:t>
      </w:r>
      <w:r w:rsidRPr="00365F4F">
        <w:rPr>
          <w:rFonts w:hint="cs"/>
          <w:sz w:val="27"/>
          <w:rtl/>
        </w:rPr>
        <w:t>الوسيلة</w:t>
      </w:r>
      <w:r w:rsidRPr="00802ECF">
        <w:rPr>
          <w:rFonts w:hint="eastAsia"/>
          <w:b/>
          <w:sz w:val="24"/>
          <w:szCs w:val="24"/>
          <w:rtl/>
        </w:rPr>
        <w:t>»</w:t>
      </w:r>
      <w:r w:rsidRPr="003E3FD2">
        <w:rPr>
          <w:b/>
          <w:sz w:val="27"/>
          <w:vertAlign w:val="superscript"/>
          <w:rtl/>
        </w:rPr>
        <w:t>(</w:t>
      </w:r>
      <w:r w:rsidRPr="003E3FD2">
        <w:rPr>
          <w:rStyle w:val="ac"/>
          <w:sz w:val="27"/>
          <w:rtl/>
        </w:rPr>
        <w:endnoteReference w:id="585"/>
      </w:r>
      <w:r w:rsidRPr="003E3FD2">
        <w:rPr>
          <w:b/>
          <w:sz w:val="27"/>
          <w:vertAlign w:val="superscript"/>
          <w:rtl/>
        </w:rPr>
        <w:t>)</w:t>
      </w:r>
      <w:r w:rsidRPr="00365F4F">
        <w:rPr>
          <w:rFonts w:hint="cs"/>
          <w:sz w:val="27"/>
          <w:rtl/>
        </w:rPr>
        <w:t xml:space="preserve">، وأبي الصلاح الحلبي في كتاب </w:t>
      </w:r>
      <w:r w:rsidRPr="00802ECF">
        <w:rPr>
          <w:rFonts w:hint="eastAsia"/>
          <w:b/>
          <w:sz w:val="24"/>
          <w:szCs w:val="24"/>
          <w:rtl/>
        </w:rPr>
        <w:t>«</w:t>
      </w:r>
      <w:r w:rsidRPr="00365F4F">
        <w:rPr>
          <w:rFonts w:hint="cs"/>
          <w:sz w:val="27"/>
          <w:rtl/>
        </w:rPr>
        <w:t>الكافي في الفقه</w:t>
      </w:r>
      <w:r w:rsidRPr="00802ECF">
        <w:rPr>
          <w:rFonts w:hint="eastAsia"/>
          <w:b/>
          <w:sz w:val="24"/>
          <w:szCs w:val="24"/>
          <w:rtl/>
        </w:rPr>
        <w:t>»</w:t>
      </w:r>
      <w:r w:rsidRPr="003E3FD2">
        <w:rPr>
          <w:b/>
          <w:sz w:val="27"/>
          <w:vertAlign w:val="superscript"/>
          <w:rtl/>
        </w:rPr>
        <w:t>(</w:t>
      </w:r>
      <w:r w:rsidRPr="003E3FD2">
        <w:rPr>
          <w:rStyle w:val="ac"/>
          <w:sz w:val="27"/>
          <w:rtl/>
        </w:rPr>
        <w:endnoteReference w:id="586"/>
      </w:r>
      <w:r w:rsidRPr="003E3FD2">
        <w:rPr>
          <w:b/>
          <w:sz w:val="27"/>
          <w:vertAlign w:val="superscript"/>
          <w:rtl/>
        </w:rPr>
        <w:t>)</w:t>
      </w:r>
      <w:r w:rsidRPr="00365F4F">
        <w:rPr>
          <w:rFonts w:hint="cs"/>
          <w:sz w:val="27"/>
          <w:rtl/>
        </w:rPr>
        <w:t>. كما اختار هذا القول فقهاء آخرون</w:t>
      </w:r>
      <w:r w:rsidR="0056645D" w:rsidRPr="00365F4F">
        <w:rPr>
          <w:rFonts w:hint="cs"/>
          <w:sz w:val="27"/>
          <w:rtl/>
        </w:rPr>
        <w:t>،</w:t>
      </w:r>
      <w:r w:rsidRPr="00365F4F">
        <w:rPr>
          <w:rFonts w:hint="cs"/>
          <w:sz w:val="27"/>
          <w:rtl/>
        </w:rPr>
        <w:t xml:space="preserve"> </w:t>
      </w:r>
      <w:r w:rsidR="0056645D" w:rsidRPr="00365F4F">
        <w:rPr>
          <w:rFonts w:hint="cs"/>
          <w:sz w:val="27"/>
          <w:rtl/>
        </w:rPr>
        <w:t>مثل</w:t>
      </w:r>
      <w:r w:rsidRPr="00365F4F">
        <w:rPr>
          <w:rFonts w:hint="cs"/>
          <w:sz w:val="27"/>
          <w:rtl/>
        </w:rPr>
        <w:t>: المحقق الحل</w:t>
      </w:r>
      <w:r w:rsidR="0056645D"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شرائع الإسلام</w:t>
      </w:r>
      <w:r w:rsidRPr="00802ECF">
        <w:rPr>
          <w:rFonts w:hint="eastAsia"/>
          <w:b/>
          <w:sz w:val="24"/>
          <w:szCs w:val="24"/>
          <w:rtl/>
        </w:rPr>
        <w:t>»</w:t>
      </w:r>
      <w:r w:rsidRPr="003E3FD2">
        <w:rPr>
          <w:b/>
          <w:sz w:val="27"/>
          <w:vertAlign w:val="superscript"/>
          <w:rtl/>
        </w:rPr>
        <w:t>(</w:t>
      </w:r>
      <w:r w:rsidRPr="003E3FD2">
        <w:rPr>
          <w:rStyle w:val="ac"/>
          <w:sz w:val="27"/>
          <w:rtl/>
        </w:rPr>
        <w:endnoteReference w:id="587"/>
      </w:r>
      <w:r w:rsidRPr="003E3FD2">
        <w:rPr>
          <w:b/>
          <w:sz w:val="27"/>
          <w:vertAlign w:val="superscript"/>
          <w:rtl/>
        </w:rPr>
        <w:t>)</w:t>
      </w:r>
      <w:r w:rsidRPr="00365F4F">
        <w:rPr>
          <w:rFonts w:hint="cs"/>
          <w:sz w:val="27"/>
          <w:rtl/>
        </w:rPr>
        <w:t>، والعلامة الحل</w:t>
      </w:r>
      <w:r w:rsidR="0056645D"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مختلف الشيعة</w:t>
      </w:r>
      <w:r w:rsidRPr="00802ECF">
        <w:rPr>
          <w:rFonts w:hint="eastAsia"/>
          <w:b/>
          <w:sz w:val="24"/>
          <w:szCs w:val="24"/>
          <w:rtl/>
        </w:rPr>
        <w:t>»</w:t>
      </w:r>
      <w:r w:rsidRPr="003E3FD2">
        <w:rPr>
          <w:b/>
          <w:sz w:val="27"/>
          <w:vertAlign w:val="superscript"/>
          <w:rtl/>
        </w:rPr>
        <w:t>(</w:t>
      </w:r>
      <w:r w:rsidRPr="003E3FD2">
        <w:rPr>
          <w:rStyle w:val="ac"/>
          <w:sz w:val="27"/>
          <w:rtl/>
        </w:rPr>
        <w:endnoteReference w:id="588"/>
      </w:r>
      <w:r w:rsidRPr="003E3FD2">
        <w:rPr>
          <w:b/>
          <w:sz w:val="27"/>
          <w:vertAlign w:val="superscript"/>
          <w:rtl/>
        </w:rPr>
        <w:t>)</w:t>
      </w:r>
      <w:r w:rsidRPr="00365F4F">
        <w:rPr>
          <w:rFonts w:hint="cs"/>
          <w:sz w:val="27"/>
          <w:rtl/>
        </w:rPr>
        <w:t>، و</w:t>
      </w:r>
      <w:r w:rsidRPr="00802ECF">
        <w:rPr>
          <w:rFonts w:hint="eastAsia"/>
          <w:b/>
          <w:sz w:val="24"/>
          <w:szCs w:val="24"/>
          <w:rtl/>
        </w:rPr>
        <w:t>«</w:t>
      </w:r>
      <w:r w:rsidRPr="00365F4F">
        <w:rPr>
          <w:rFonts w:hint="cs"/>
          <w:sz w:val="27"/>
          <w:rtl/>
        </w:rPr>
        <w:t>إرشاد الأذهان</w:t>
      </w:r>
      <w:r w:rsidRPr="00802ECF">
        <w:rPr>
          <w:rFonts w:hint="eastAsia"/>
          <w:b/>
          <w:sz w:val="24"/>
          <w:szCs w:val="24"/>
          <w:rtl/>
        </w:rPr>
        <w:t>»</w:t>
      </w:r>
      <w:r w:rsidRPr="003E3FD2">
        <w:rPr>
          <w:b/>
          <w:sz w:val="27"/>
          <w:vertAlign w:val="superscript"/>
          <w:rtl/>
        </w:rPr>
        <w:t>(</w:t>
      </w:r>
      <w:r w:rsidRPr="003E3FD2">
        <w:rPr>
          <w:rStyle w:val="ac"/>
          <w:sz w:val="27"/>
          <w:rtl/>
        </w:rPr>
        <w:endnoteReference w:id="589"/>
      </w:r>
      <w:r w:rsidRPr="003E3FD2">
        <w:rPr>
          <w:b/>
          <w:sz w:val="27"/>
          <w:vertAlign w:val="superscript"/>
          <w:rtl/>
        </w:rPr>
        <w:t>)</w:t>
      </w:r>
      <w:r w:rsidRPr="00365F4F">
        <w:rPr>
          <w:rFonts w:hint="cs"/>
          <w:sz w:val="27"/>
          <w:rtl/>
        </w:rPr>
        <w:t xml:space="preserve">، والشهيد الأول في </w:t>
      </w:r>
      <w:r w:rsidRPr="00802ECF">
        <w:rPr>
          <w:rFonts w:hint="eastAsia"/>
          <w:b/>
          <w:sz w:val="24"/>
          <w:szCs w:val="24"/>
          <w:rtl/>
        </w:rPr>
        <w:t>«</w:t>
      </w:r>
      <w:r w:rsidRPr="00365F4F">
        <w:rPr>
          <w:rFonts w:hint="cs"/>
          <w:sz w:val="27"/>
          <w:rtl/>
        </w:rPr>
        <w:t>اللمعة الدمشقية</w:t>
      </w:r>
      <w:r w:rsidRPr="00802ECF">
        <w:rPr>
          <w:rFonts w:hint="eastAsia"/>
          <w:b/>
          <w:sz w:val="24"/>
          <w:szCs w:val="24"/>
          <w:rtl/>
        </w:rPr>
        <w:t>»</w:t>
      </w:r>
      <w:r w:rsidRPr="003E3FD2">
        <w:rPr>
          <w:b/>
          <w:sz w:val="27"/>
          <w:vertAlign w:val="superscript"/>
          <w:rtl/>
        </w:rPr>
        <w:t>(</w:t>
      </w:r>
      <w:r w:rsidRPr="003E3FD2">
        <w:rPr>
          <w:rStyle w:val="ac"/>
          <w:sz w:val="27"/>
          <w:rtl/>
        </w:rPr>
        <w:endnoteReference w:id="590"/>
      </w:r>
      <w:r w:rsidRPr="003E3FD2">
        <w:rPr>
          <w:b/>
          <w:sz w:val="27"/>
          <w:vertAlign w:val="superscript"/>
          <w:rtl/>
        </w:rPr>
        <w:t>)</w:t>
      </w:r>
      <w:r w:rsidRPr="00365F4F">
        <w:rPr>
          <w:rFonts w:hint="cs"/>
          <w:sz w:val="27"/>
          <w:rtl/>
        </w:rPr>
        <w:t>، و</w:t>
      </w:r>
      <w:r w:rsidRPr="00802ECF">
        <w:rPr>
          <w:rFonts w:hint="eastAsia"/>
          <w:b/>
          <w:sz w:val="24"/>
          <w:szCs w:val="24"/>
          <w:rtl/>
        </w:rPr>
        <w:t>«</w:t>
      </w:r>
      <w:r w:rsidRPr="00365F4F">
        <w:rPr>
          <w:rFonts w:hint="cs"/>
          <w:sz w:val="27"/>
          <w:rtl/>
        </w:rPr>
        <w:t>الدروس الشرعية</w:t>
      </w:r>
      <w:r w:rsidRPr="00802ECF">
        <w:rPr>
          <w:rFonts w:hint="eastAsia"/>
          <w:b/>
          <w:sz w:val="24"/>
          <w:szCs w:val="24"/>
          <w:rtl/>
        </w:rPr>
        <w:t>»</w:t>
      </w:r>
      <w:r w:rsidRPr="003E3FD2">
        <w:rPr>
          <w:b/>
          <w:sz w:val="27"/>
          <w:vertAlign w:val="superscript"/>
          <w:rtl/>
        </w:rPr>
        <w:t>(</w:t>
      </w:r>
      <w:r w:rsidRPr="003E3FD2">
        <w:rPr>
          <w:rStyle w:val="ac"/>
          <w:sz w:val="27"/>
          <w:rtl/>
        </w:rPr>
        <w:endnoteReference w:id="591"/>
      </w:r>
      <w:r w:rsidRPr="003E3FD2">
        <w:rPr>
          <w:b/>
          <w:sz w:val="27"/>
          <w:vertAlign w:val="superscript"/>
          <w:rtl/>
        </w:rPr>
        <w:t>)</w:t>
      </w:r>
      <w:r w:rsidRPr="00365F4F">
        <w:rPr>
          <w:rFonts w:hint="cs"/>
          <w:sz w:val="27"/>
          <w:rtl/>
        </w:rPr>
        <w:t xml:space="preserve">، والذي عمد الشهيد الثاني إلى تقويته في </w:t>
      </w:r>
      <w:r w:rsidRPr="00802ECF">
        <w:rPr>
          <w:rFonts w:hint="eastAsia"/>
          <w:b/>
          <w:sz w:val="24"/>
          <w:szCs w:val="24"/>
          <w:rtl/>
        </w:rPr>
        <w:t>«</w:t>
      </w:r>
      <w:r w:rsidRPr="00365F4F">
        <w:rPr>
          <w:rFonts w:hint="cs"/>
          <w:sz w:val="27"/>
          <w:rtl/>
        </w:rPr>
        <w:t>مسالك الأفهام</w:t>
      </w:r>
      <w:r w:rsidRPr="00802ECF">
        <w:rPr>
          <w:rFonts w:hint="eastAsia"/>
          <w:b/>
          <w:sz w:val="24"/>
          <w:szCs w:val="24"/>
          <w:rtl/>
        </w:rPr>
        <w:t>»</w:t>
      </w:r>
      <w:r w:rsidRPr="003E3FD2">
        <w:rPr>
          <w:b/>
          <w:sz w:val="27"/>
          <w:vertAlign w:val="superscript"/>
          <w:rtl/>
        </w:rPr>
        <w:t>(</w:t>
      </w:r>
      <w:r w:rsidRPr="003E3FD2">
        <w:rPr>
          <w:rStyle w:val="ac"/>
          <w:sz w:val="27"/>
          <w:rtl/>
        </w:rPr>
        <w:endnoteReference w:id="592"/>
      </w:r>
      <w:r w:rsidRPr="003E3FD2">
        <w:rPr>
          <w:b/>
          <w:sz w:val="27"/>
          <w:vertAlign w:val="superscript"/>
          <w:rtl/>
        </w:rPr>
        <w:t>)</w:t>
      </w:r>
      <w:r w:rsidRPr="00365F4F">
        <w:rPr>
          <w:rFonts w:hint="cs"/>
          <w:sz w:val="27"/>
          <w:rtl/>
        </w:rPr>
        <w:t xml:space="preserve">، والفيض الكاشاني في </w:t>
      </w:r>
      <w:r w:rsidRPr="00802ECF">
        <w:rPr>
          <w:rFonts w:hint="eastAsia"/>
          <w:b/>
          <w:sz w:val="24"/>
          <w:szCs w:val="24"/>
          <w:rtl/>
        </w:rPr>
        <w:t>«</w:t>
      </w:r>
      <w:r w:rsidRPr="00365F4F">
        <w:rPr>
          <w:rFonts w:hint="cs"/>
          <w:sz w:val="27"/>
          <w:rtl/>
        </w:rPr>
        <w:t>مفاتيح الشرائع</w:t>
      </w:r>
      <w:r w:rsidRPr="00802ECF">
        <w:rPr>
          <w:rFonts w:hint="eastAsia"/>
          <w:b/>
          <w:sz w:val="24"/>
          <w:szCs w:val="24"/>
          <w:rtl/>
        </w:rPr>
        <w:t>»</w:t>
      </w:r>
      <w:r w:rsidRPr="003E3FD2">
        <w:rPr>
          <w:b/>
          <w:sz w:val="27"/>
          <w:vertAlign w:val="superscript"/>
          <w:rtl/>
        </w:rPr>
        <w:t>(</w:t>
      </w:r>
      <w:r w:rsidRPr="003E3FD2">
        <w:rPr>
          <w:rStyle w:val="ac"/>
          <w:sz w:val="27"/>
          <w:rtl/>
        </w:rPr>
        <w:endnoteReference w:id="593"/>
      </w:r>
      <w:r w:rsidRPr="003E3FD2">
        <w:rPr>
          <w:b/>
          <w:sz w:val="27"/>
          <w:vertAlign w:val="superscript"/>
          <w:rtl/>
        </w:rPr>
        <w:t>)</w:t>
      </w:r>
      <w:r w:rsidRPr="00365F4F">
        <w:rPr>
          <w:rFonts w:hint="cs"/>
          <w:sz w:val="27"/>
          <w:rtl/>
        </w:rPr>
        <w:t>. وهناك من الفقهاء م</w:t>
      </w:r>
      <w:r w:rsidR="0056645D" w:rsidRPr="00365F4F">
        <w:rPr>
          <w:rFonts w:hint="cs"/>
          <w:sz w:val="27"/>
          <w:rtl/>
        </w:rPr>
        <w:t>َ</w:t>
      </w:r>
      <w:r w:rsidRPr="00365F4F">
        <w:rPr>
          <w:rFonts w:hint="cs"/>
          <w:sz w:val="27"/>
          <w:rtl/>
        </w:rPr>
        <w:t>ن</w:t>
      </w:r>
      <w:r w:rsidR="0056645D" w:rsidRPr="00365F4F">
        <w:rPr>
          <w:rFonts w:hint="cs"/>
          <w:sz w:val="27"/>
          <w:rtl/>
        </w:rPr>
        <w:t>ْ</w:t>
      </w:r>
      <w:r w:rsidRPr="00365F4F">
        <w:rPr>
          <w:rFonts w:hint="cs"/>
          <w:sz w:val="27"/>
          <w:rtl/>
        </w:rPr>
        <w:t xml:space="preserve"> اد</w:t>
      </w:r>
      <w:r w:rsidR="0056645D" w:rsidRPr="00365F4F">
        <w:rPr>
          <w:rFonts w:hint="cs"/>
          <w:sz w:val="27"/>
          <w:rtl/>
        </w:rPr>
        <w:t>ّ</w:t>
      </w:r>
      <w:r w:rsidRPr="00365F4F">
        <w:rPr>
          <w:rFonts w:hint="cs"/>
          <w:sz w:val="27"/>
          <w:rtl/>
        </w:rPr>
        <w:t>عى اشتهار هذا القول، ومن هؤلاء: العلامة الحل</w:t>
      </w:r>
      <w:r w:rsidR="0056645D"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تحرير الأحكام الشرعية</w:t>
      </w:r>
      <w:r w:rsidRPr="00802ECF">
        <w:rPr>
          <w:rFonts w:hint="eastAsia"/>
          <w:b/>
          <w:sz w:val="24"/>
          <w:szCs w:val="24"/>
          <w:rtl/>
        </w:rPr>
        <w:t>»</w:t>
      </w:r>
      <w:r w:rsidRPr="003E3FD2">
        <w:rPr>
          <w:b/>
          <w:sz w:val="27"/>
          <w:vertAlign w:val="superscript"/>
          <w:rtl/>
        </w:rPr>
        <w:t>(</w:t>
      </w:r>
      <w:r w:rsidRPr="003E3FD2">
        <w:rPr>
          <w:rStyle w:val="ac"/>
          <w:sz w:val="27"/>
          <w:rtl/>
        </w:rPr>
        <w:endnoteReference w:id="594"/>
      </w:r>
      <w:r w:rsidRPr="003E3FD2">
        <w:rPr>
          <w:b/>
          <w:sz w:val="27"/>
          <w:vertAlign w:val="superscript"/>
          <w:rtl/>
        </w:rPr>
        <w:t>)</w:t>
      </w:r>
      <w:r w:rsidRPr="00365F4F">
        <w:rPr>
          <w:rFonts w:hint="cs"/>
          <w:sz w:val="27"/>
          <w:rtl/>
        </w:rPr>
        <w:t>، و</w:t>
      </w:r>
      <w:r w:rsidRPr="00802ECF">
        <w:rPr>
          <w:rFonts w:hint="eastAsia"/>
          <w:b/>
          <w:sz w:val="24"/>
          <w:szCs w:val="24"/>
          <w:rtl/>
        </w:rPr>
        <w:t>«</w:t>
      </w:r>
      <w:r w:rsidRPr="00365F4F">
        <w:rPr>
          <w:rFonts w:hint="cs"/>
          <w:sz w:val="27"/>
          <w:rtl/>
        </w:rPr>
        <w:t>قواعد الأحكام</w:t>
      </w:r>
      <w:r w:rsidRPr="00802ECF">
        <w:rPr>
          <w:rFonts w:hint="eastAsia"/>
          <w:b/>
          <w:sz w:val="24"/>
          <w:szCs w:val="24"/>
          <w:rtl/>
        </w:rPr>
        <w:t>»</w:t>
      </w:r>
      <w:r w:rsidRPr="003E3FD2">
        <w:rPr>
          <w:b/>
          <w:sz w:val="27"/>
          <w:vertAlign w:val="superscript"/>
          <w:rtl/>
        </w:rPr>
        <w:t>(</w:t>
      </w:r>
      <w:r w:rsidRPr="003E3FD2">
        <w:rPr>
          <w:rStyle w:val="ac"/>
          <w:sz w:val="27"/>
          <w:rtl/>
        </w:rPr>
        <w:endnoteReference w:id="595"/>
      </w:r>
      <w:r w:rsidRPr="003E3FD2">
        <w:rPr>
          <w:b/>
          <w:sz w:val="27"/>
          <w:vertAlign w:val="superscript"/>
          <w:rtl/>
        </w:rPr>
        <w:t>)</w:t>
      </w:r>
      <w:r w:rsidRPr="00365F4F">
        <w:rPr>
          <w:rFonts w:hint="cs"/>
          <w:sz w:val="27"/>
          <w:rtl/>
        </w:rPr>
        <w:t>، وفخر المحق</w:t>
      </w:r>
      <w:r w:rsidR="0056645D" w:rsidRPr="00365F4F">
        <w:rPr>
          <w:rFonts w:hint="cs"/>
          <w:sz w:val="27"/>
          <w:rtl/>
        </w:rPr>
        <w:t>ِّ</w:t>
      </w:r>
      <w:r w:rsidRPr="00365F4F">
        <w:rPr>
          <w:rFonts w:hint="cs"/>
          <w:sz w:val="27"/>
          <w:rtl/>
        </w:rPr>
        <w:t xml:space="preserve">قين في </w:t>
      </w:r>
      <w:r w:rsidRPr="00802ECF">
        <w:rPr>
          <w:rFonts w:hint="eastAsia"/>
          <w:b/>
          <w:sz w:val="24"/>
          <w:szCs w:val="24"/>
          <w:rtl/>
        </w:rPr>
        <w:t>«</w:t>
      </w:r>
      <w:r w:rsidRPr="00365F4F">
        <w:rPr>
          <w:rFonts w:hint="cs"/>
          <w:sz w:val="27"/>
          <w:rtl/>
        </w:rPr>
        <w:t>إيضاح الفوائد</w:t>
      </w:r>
      <w:r w:rsidRPr="00802ECF">
        <w:rPr>
          <w:rFonts w:hint="eastAsia"/>
          <w:b/>
          <w:sz w:val="24"/>
          <w:szCs w:val="24"/>
          <w:rtl/>
        </w:rPr>
        <w:t>»</w:t>
      </w:r>
      <w:r w:rsidRPr="003E3FD2">
        <w:rPr>
          <w:b/>
          <w:sz w:val="27"/>
          <w:vertAlign w:val="superscript"/>
          <w:rtl/>
        </w:rPr>
        <w:t>(</w:t>
      </w:r>
      <w:r w:rsidRPr="003E3FD2">
        <w:rPr>
          <w:rStyle w:val="ac"/>
          <w:sz w:val="27"/>
          <w:rtl/>
        </w:rPr>
        <w:endnoteReference w:id="596"/>
      </w:r>
      <w:r w:rsidRPr="003E3FD2">
        <w:rPr>
          <w:b/>
          <w:sz w:val="27"/>
          <w:vertAlign w:val="superscript"/>
          <w:rtl/>
        </w:rPr>
        <w:t>)</w:t>
      </w:r>
      <w:r w:rsidRPr="00365F4F">
        <w:rPr>
          <w:rFonts w:hint="cs"/>
          <w:sz w:val="27"/>
          <w:rtl/>
        </w:rPr>
        <w:t xml:space="preserve">، وصاحب كتاب </w:t>
      </w:r>
      <w:r w:rsidRPr="00802ECF">
        <w:rPr>
          <w:rFonts w:hint="eastAsia"/>
          <w:b/>
          <w:sz w:val="24"/>
          <w:szCs w:val="24"/>
          <w:rtl/>
        </w:rPr>
        <w:t>«</w:t>
      </w:r>
      <w:r w:rsidRPr="00365F4F">
        <w:rPr>
          <w:rFonts w:hint="cs"/>
          <w:sz w:val="27"/>
          <w:rtl/>
        </w:rPr>
        <w:t>نكت الإرشاد</w:t>
      </w:r>
      <w:r w:rsidRPr="00802ECF">
        <w:rPr>
          <w:rFonts w:hint="eastAsia"/>
          <w:b/>
          <w:sz w:val="24"/>
          <w:szCs w:val="24"/>
          <w:rtl/>
        </w:rPr>
        <w:t>»</w:t>
      </w:r>
      <w:r w:rsidRPr="003E3FD2">
        <w:rPr>
          <w:b/>
          <w:sz w:val="27"/>
          <w:vertAlign w:val="superscript"/>
          <w:rtl/>
        </w:rPr>
        <w:t>(</w:t>
      </w:r>
      <w:r w:rsidRPr="003E3FD2">
        <w:rPr>
          <w:rStyle w:val="ac"/>
          <w:sz w:val="27"/>
          <w:rtl/>
        </w:rPr>
        <w:endnoteReference w:id="597"/>
      </w:r>
      <w:r w:rsidRPr="003E3FD2">
        <w:rPr>
          <w:b/>
          <w:sz w:val="27"/>
          <w:vertAlign w:val="superscript"/>
          <w:rtl/>
        </w:rPr>
        <w:t>)</w:t>
      </w:r>
      <w:r w:rsidRPr="00365F4F">
        <w:rPr>
          <w:rFonts w:hint="cs"/>
          <w:sz w:val="27"/>
          <w:rtl/>
        </w:rPr>
        <w:t xml:space="preserve">، والصيمري في </w:t>
      </w:r>
      <w:r w:rsidRPr="00802ECF">
        <w:rPr>
          <w:rFonts w:hint="eastAsia"/>
          <w:b/>
          <w:sz w:val="24"/>
          <w:szCs w:val="24"/>
          <w:rtl/>
        </w:rPr>
        <w:t>«</w:t>
      </w:r>
      <w:r w:rsidRPr="00365F4F">
        <w:rPr>
          <w:rFonts w:hint="cs"/>
          <w:sz w:val="27"/>
          <w:rtl/>
        </w:rPr>
        <w:t>غاية المرام</w:t>
      </w:r>
      <w:r w:rsidRPr="00802ECF">
        <w:rPr>
          <w:rFonts w:hint="eastAsia"/>
          <w:b/>
          <w:sz w:val="24"/>
          <w:szCs w:val="24"/>
          <w:rtl/>
        </w:rPr>
        <w:t>»</w:t>
      </w:r>
      <w:r w:rsidRPr="003E3FD2">
        <w:rPr>
          <w:b/>
          <w:sz w:val="27"/>
          <w:vertAlign w:val="superscript"/>
          <w:rtl/>
        </w:rPr>
        <w:t>(</w:t>
      </w:r>
      <w:r w:rsidRPr="003E3FD2">
        <w:rPr>
          <w:rStyle w:val="ac"/>
          <w:sz w:val="27"/>
          <w:rtl/>
        </w:rPr>
        <w:endnoteReference w:id="598"/>
      </w:r>
      <w:r w:rsidRPr="003E3FD2">
        <w:rPr>
          <w:b/>
          <w:sz w:val="27"/>
          <w:vertAlign w:val="superscript"/>
          <w:rtl/>
        </w:rPr>
        <w:t>)</w:t>
      </w:r>
      <w:r w:rsidRPr="00365F4F">
        <w:rPr>
          <w:rFonts w:hint="cs"/>
          <w:sz w:val="27"/>
          <w:rtl/>
        </w:rPr>
        <w:t>، والمحق</w:t>
      </w:r>
      <w:r w:rsidR="0056645D" w:rsidRPr="00365F4F">
        <w:rPr>
          <w:rFonts w:hint="cs"/>
          <w:sz w:val="27"/>
          <w:rtl/>
        </w:rPr>
        <w:t>ّ</w:t>
      </w:r>
      <w:r w:rsidRPr="00365F4F">
        <w:rPr>
          <w:rFonts w:hint="cs"/>
          <w:sz w:val="27"/>
          <w:rtl/>
        </w:rPr>
        <w:t xml:space="preserve">ق الأردبيلي في </w:t>
      </w:r>
      <w:r w:rsidRPr="00802ECF">
        <w:rPr>
          <w:rFonts w:hint="eastAsia"/>
          <w:b/>
          <w:sz w:val="24"/>
          <w:szCs w:val="24"/>
          <w:rtl/>
        </w:rPr>
        <w:t>«</w:t>
      </w:r>
      <w:r w:rsidRPr="00365F4F">
        <w:rPr>
          <w:rFonts w:hint="cs"/>
          <w:sz w:val="27"/>
          <w:rtl/>
        </w:rPr>
        <w:t>مجمع الفائدة والبرهان</w:t>
      </w:r>
      <w:r w:rsidRPr="00802ECF">
        <w:rPr>
          <w:rFonts w:hint="eastAsia"/>
          <w:b/>
          <w:sz w:val="24"/>
          <w:szCs w:val="24"/>
          <w:rtl/>
        </w:rPr>
        <w:t>»</w:t>
      </w:r>
      <w:r w:rsidRPr="003E3FD2">
        <w:rPr>
          <w:b/>
          <w:sz w:val="27"/>
          <w:vertAlign w:val="superscript"/>
          <w:rtl/>
        </w:rPr>
        <w:t>(</w:t>
      </w:r>
      <w:r w:rsidRPr="003E3FD2">
        <w:rPr>
          <w:rStyle w:val="ac"/>
          <w:sz w:val="27"/>
          <w:rtl/>
        </w:rPr>
        <w:endnoteReference w:id="599"/>
      </w:r>
      <w:r w:rsidRPr="003E3FD2">
        <w:rPr>
          <w:b/>
          <w:sz w:val="27"/>
          <w:vertAlign w:val="superscript"/>
          <w:rtl/>
        </w:rPr>
        <w:t>)</w:t>
      </w:r>
      <w:r w:rsidRPr="00365F4F">
        <w:rPr>
          <w:rFonts w:hint="cs"/>
          <w:sz w:val="27"/>
          <w:rtl/>
        </w:rPr>
        <w:t xml:space="preserve">، والشهيد الثاني في </w:t>
      </w:r>
      <w:r w:rsidRPr="00802ECF">
        <w:rPr>
          <w:rFonts w:hint="eastAsia"/>
          <w:b/>
          <w:sz w:val="24"/>
          <w:szCs w:val="24"/>
          <w:rtl/>
        </w:rPr>
        <w:t>«</w:t>
      </w:r>
      <w:r w:rsidRPr="00365F4F">
        <w:rPr>
          <w:rFonts w:hint="cs"/>
          <w:sz w:val="27"/>
          <w:rtl/>
        </w:rPr>
        <w:t>مسالك الأفهام</w:t>
      </w:r>
      <w:r w:rsidRPr="00802ECF">
        <w:rPr>
          <w:rFonts w:hint="eastAsia"/>
          <w:b/>
          <w:sz w:val="24"/>
          <w:szCs w:val="24"/>
          <w:rtl/>
        </w:rPr>
        <w:t>»</w:t>
      </w:r>
      <w:r w:rsidRPr="003E3FD2">
        <w:rPr>
          <w:b/>
          <w:sz w:val="27"/>
          <w:vertAlign w:val="superscript"/>
          <w:rtl/>
        </w:rPr>
        <w:t>(</w:t>
      </w:r>
      <w:r w:rsidRPr="003E3FD2">
        <w:rPr>
          <w:rStyle w:val="ac"/>
          <w:sz w:val="27"/>
          <w:rtl/>
        </w:rPr>
        <w:endnoteReference w:id="600"/>
      </w:r>
      <w:r w:rsidRPr="003E3FD2">
        <w:rPr>
          <w:b/>
          <w:sz w:val="27"/>
          <w:vertAlign w:val="superscript"/>
          <w:rtl/>
        </w:rPr>
        <w:t>)</w:t>
      </w:r>
      <w:r w:rsidRPr="00365F4F">
        <w:rPr>
          <w:rFonts w:hint="cs"/>
          <w:sz w:val="27"/>
          <w:rtl/>
        </w:rPr>
        <w:t xml:space="preserve">، وصاحب كتاب </w:t>
      </w:r>
      <w:r w:rsidRPr="00802ECF">
        <w:rPr>
          <w:rFonts w:hint="eastAsia"/>
          <w:b/>
          <w:sz w:val="24"/>
          <w:szCs w:val="24"/>
          <w:rtl/>
        </w:rPr>
        <w:t>«</w:t>
      </w:r>
      <w:r w:rsidRPr="00365F4F">
        <w:rPr>
          <w:rFonts w:hint="cs"/>
          <w:sz w:val="27"/>
          <w:rtl/>
        </w:rPr>
        <w:t>مفاتيح الشرائع</w:t>
      </w:r>
      <w:r w:rsidRPr="00802ECF">
        <w:rPr>
          <w:rFonts w:hint="eastAsia"/>
          <w:b/>
          <w:sz w:val="24"/>
          <w:szCs w:val="24"/>
          <w:rtl/>
        </w:rPr>
        <w:t>»</w:t>
      </w:r>
      <w:r w:rsidRPr="003E3FD2">
        <w:rPr>
          <w:b/>
          <w:sz w:val="27"/>
          <w:vertAlign w:val="superscript"/>
          <w:rtl/>
        </w:rPr>
        <w:t>(</w:t>
      </w:r>
      <w:r w:rsidRPr="003E3FD2">
        <w:rPr>
          <w:rStyle w:val="ac"/>
          <w:sz w:val="27"/>
          <w:rtl/>
        </w:rPr>
        <w:endnoteReference w:id="601"/>
      </w:r>
      <w:r w:rsidRPr="003E3FD2">
        <w:rPr>
          <w:b/>
          <w:sz w:val="27"/>
          <w:vertAlign w:val="superscript"/>
          <w:rtl/>
        </w:rPr>
        <w:t>)</w:t>
      </w:r>
      <w:r w:rsidRPr="00365F4F">
        <w:rPr>
          <w:rFonts w:hint="cs"/>
          <w:sz w:val="27"/>
          <w:rtl/>
        </w:rPr>
        <w:t xml:space="preserve">، وصاحب كتاب </w:t>
      </w:r>
      <w:r w:rsidRPr="00802ECF">
        <w:rPr>
          <w:rFonts w:hint="eastAsia"/>
          <w:b/>
          <w:sz w:val="24"/>
          <w:szCs w:val="24"/>
          <w:rtl/>
        </w:rPr>
        <w:t>«</w:t>
      </w:r>
      <w:r w:rsidRPr="00365F4F">
        <w:rPr>
          <w:rFonts w:hint="cs"/>
          <w:sz w:val="27"/>
          <w:rtl/>
        </w:rPr>
        <w:t>كفاية الأحكام</w:t>
      </w:r>
      <w:r w:rsidRPr="00802ECF">
        <w:rPr>
          <w:rFonts w:hint="eastAsia"/>
          <w:b/>
          <w:sz w:val="24"/>
          <w:szCs w:val="24"/>
          <w:rtl/>
        </w:rPr>
        <w:t>»</w:t>
      </w:r>
      <w:r w:rsidRPr="003E3FD2">
        <w:rPr>
          <w:b/>
          <w:sz w:val="27"/>
          <w:vertAlign w:val="superscript"/>
          <w:rtl/>
        </w:rPr>
        <w:t>(</w:t>
      </w:r>
      <w:r w:rsidRPr="003E3FD2">
        <w:rPr>
          <w:rStyle w:val="ac"/>
          <w:sz w:val="27"/>
          <w:rtl/>
        </w:rPr>
        <w:endnoteReference w:id="602"/>
      </w:r>
      <w:r w:rsidRPr="003E3FD2">
        <w:rPr>
          <w:b/>
          <w:sz w:val="27"/>
          <w:vertAlign w:val="superscript"/>
          <w:rtl/>
        </w:rPr>
        <w:t>)</w:t>
      </w:r>
      <w:r w:rsidR="0056645D" w:rsidRPr="00365F4F">
        <w:rPr>
          <w:rFonts w:hint="cs"/>
          <w:sz w:val="27"/>
          <w:rtl/>
        </w:rPr>
        <w:t>،</w:t>
      </w:r>
      <w:r w:rsidRPr="00365F4F">
        <w:rPr>
          <w:rFonts w:hint="cs"/>
          <w:sz w:val="27"/>
          <w:rtl/>
        </w:rPr>
        <w:t xml:space="preserve"> رغم أن الشيخ الطوسي ذهب في كتاب </w:t>
      </w:r>
      <w:r w:rsidRPr="00802ECF">
        <w:rPr>
          <w:rFonts w:hint="eastAsia"/>
          <w:b/>
          <w:sz w:val="24"/>
          <w:szCs w:val="24"/>
          <w:rtl/>
        </w:rPr>
        <w:t>«</w:t>
      </w:r>
      <w:r w:rsidRPr="00365F4F">
        <w:rPr>
          <w:rFonts w:hint="cs"/>
          <w:sz w:val="27"/>
          <w:rtl/>
        </w:rPr>
        <w:t>الخلاف</w:t>
      </w:r>
      <w:r w:rsidRPr="00802ECF">
        <w:rPr>
          <w:rFonts w:hint="eastAsia"/>
          <w:b/>
          <w:sz w:val="24"/>
          <w:szCs w:val="24"/>
          <w:rtl/>
        </w:rPr>
        <w:t>»</w:t>
      </w:r>
      <w:r w:rsidRPr="003E3FD2">
        <w:rPr>
          <w:b/>
          <w:sz w:val="27"/>
          <w:vertAlign w:val="superscript"/>
          <w:rtl/>
        </w:rPr>
        <w:t>(</w:t>
      </w:r>
      <w:r w:rsidRPr="003E3FD2">
        <w:rPr>
          <w:rStyle w:val="ac"/>
          <w:sz w:val="27"/>
          <w:rtl/>
        </w:rPr>
        <w:endnoteReference w:id="603"/>
      </w:r>
      <w:r w:rsidRPr="003E3FD2">
        <w:rPr>
          <w:b/>
          <w:sz w:val="27"/>
          <w:vertAlign w:val="superscript"/>
          <w:rtl/>
        </w:rPr>
        <w:t>)</w:t>
      </w:r>
      <w:r w:rsidRPr="00365F4F">
        <w:rPr>
          <w:rFonts w:hint="cs"/>
          <w:sz w:val="27"/>
          <w:rtl/>
        </w:rPr>
        <w:t xml:space="preserve"> إلى اد</w:t>
      </w:r>
      <w:r w:rsidR="0056645D" w:rsidRPr="00365F4F">
        <w:rPr>
          <w:rFonts w:hint="cs"/>
          <w:sz w:val="27"/>
          <w:rtl/>
        </w:rPr>
        <w:t>ّ</w:t>
      </w:r>
      <w:r w:rsidRPr="00365F4F">
        <w:rPr>
          <w:rFonts w:hint="cs"/>
          <w:sz w:val="27"/>
          <w:rtl/>
        </w:rPr>
        <w:t xml:space="preserve">عاء الإجماع على هذا القول. </w:t>
      </w:r>
    </w:p>
    <w:p w:rsidR="00614907" w:rsidRPr="00365F4F" w:rsidRDefault="0056645D" w:rsidP="00D530C5">
      <w:pPr>
        <w:spacing w:line="420" w:lineRule="exact"/>
        <w:rPr>
          <w:bCs/>
          <w:sz w:val="27"/>
          <w:rtl/>
        </w:rPr>
      </w:pPr>
      <w:r w:rsidRPr="00365F4F">
        <w:rPr>
          <w:rFonts w:hint="cs"/>
          <w:sz w:val="27"/>
          <w:rtl/>
        </w:rPr>
        <w:t>ومن ال</w:t>
      </w:r>
      <w:r w:rsidR="00614907" w:rsidRPr="00365F4F">
        <w:rPr>
          <w:rFonts w:hint="cs"/>
          <w:sz w:val="27"/>
          <w:rtl/>
        </w:rPr>
        <w:t>جدير بالذكر أن بعض هؤلاء الفقهاء الذين قالوا بهذا القول قد قيّد الزوجة بأن لا يكون لها و</w:t>
      </w:r>
      <w:r w:rsidRPr="00365F4F">
        <w:rPr>
          <w:rFonts w:hint="cs"/>
          <w:sz w:val="27"/>
          <w:rtl/>
        </w:rPr>
        <w:t>َ</w:t>
      </w:r>
      <w:r w:rsidR="00614907" w:rsidRPr="00365F4F">
        <w:rPr>
          <w:rFonts w:hint="cs"/>
          <w:sz w:val="27"/>
          <w:rtl/>
        </w:rPr>
        <w:t>ل</w:t>
      </w:r>
      <w:r w:rsidRPr="00365F4F">
        <w:rPr>
          <w:rFonts w:hint="cs"/>
          <w:sz w:val="27"/>
          <w:rtl/>
        </w:rPr>
        <w:t>َ</w:t>
      </w:r>
      <w:r w:rsidR="00614907" w:rsidRPr="00365F4F">
        <w:rPr>
          <w:rFonts w:hint="cs"/>
          <w:sz w:val="27"/>
          <w:rtl/>
        </w:rPr>
        <w:t>د</w:t>
      </w:r>
      <w:r w:rsidRPr="00365F4F">
        <w:rPr>
          <w:rFonts w:hint="cs"/>
          <w:sz w:val="27"/>
          <w:rtl/>
        </w:rPr>
        <w:t>ٌ</w:t>
      </w:r>
      <w:r w:rsidR="00614907" w:rsidRPr="00365F4F">
        <w:rPr>
          <w:rFonts w:hint="cs"/>
          <w:sz w:val="27"/>
          <w:rtl/>
        </w:rPr>
        <w:t xml:space="preserve"> من الزوج المتوف</w:t>
      </w:r>
      <w:r w:rsidRPr="00365F4F">
        <w:rPr>
          <w:rFonts w:hint="cs"/>
          <w:sz w:val="27"/>
          <w:rtl/>
        </w:rPr>
        <w:t>ّ</w:t>
      </w:r>
      <w:r w:rsidR="00614907" w:rsidRPr="00365F4F">
        <w:rPr>
          <w:rFonts w:hint="cs"/>
          <w:sz w:val="27"/>
          <w:rtl/>
        </w:rPr>
        <w:t xml:space="preserve">ى، </w:t>
      </w:r>
      <w:r w:rsidRPr="00365F4F">
        <w:rPr>
          <w:rFonts w:hint="cs"/>
          <w:sz w:val="27"/>
          <w:rtl/>
        </w:rPr>
        <w:t>ك</w:t>
      </w:r>
      <w:r w:rsidR="00614907" w:rsidRPr="00365F4F">
        <w:rPr>
          <w:rFonts w:hint="cs"/>
          <w:sz w:val="27"/>
          <w:rtl/>
        </w:rPr>
        <w:t>المحق</w:t>
      </w:r>
      <w:r w:rsidRPr="00365F4F">
        <w:rPr>
          <w:rFonts w:hint="cs"/>
          <w:sz w:val="27"/>
          <w:rtl/>
        </w:rPr>
        <w:t>ّ</w:t>
      </w:r>
      <w:r w:rsidR="00614907" w:rsidRPr="00365F4F">
        <w:rPr>
          <w:rFonts w:hint="cs"/>
          <w:sz w:val="27"/>
          <w:rtl/>
        </w:rPr>
        <w:t>ق الحل</w:t>
      </w:r>
      <w:r w:rsidRPr="00365F4F">
        <w:rPr>
          <w:rFonts w:hint="cs"/>
          <w:sz w:val="27"/>
          <w:rtl/>
        </w:rPr>
        <w:t>ّ</w:t>
      </w:r>
      <w:r w:rsidR="00614907" w:rsidRPr="00365F4F">
        <w:rPr>
          <w:rFonts w:hint="cs"/>
          <w:sz w:val="27"/>
          <w:rtl/>
        </w:rPr>
        <w:t xml:space="preserve">ي في </w:t>
      </w:r>
      <w:r w:rsidR="00614907" w:rsidRPr="00802ECF">
        <w:rPr>
          <w:rFonts w:hint="eastAsia"/>
          <w:b/>
          <w:sz w:val="24"/>
          <w:szCs w:val="24"/>
          <w:rtl/>
        </w:rPr>
        <w:t>«</w:t>
      </w:r>
      <w:r w:rsidR="00614907" w:rsidRPr="00365F4F">
        <w:rPr>
          <w:rFonts w:hint="cs"/>
          <w:sz w:val="27"/>
          <w:rtl/>
        </w:rPr>
        <w:t>شرائع الإسلام</w:t>
      </w:r>
      <w:r w:rsidR="00614907" w:rsidRPr="00802ECF">
        <w:rPr>
          <w:rFonts w:hint="eastAsia"/>
          <w:b/>
          <w:sz w:val="24"/>
          <w:szCs w:val="24"/>
          <w:rtl/>
        </w:rPr>
        <w:t>»</w:t>
      </w:r>
      <w:r w:rsidR="00614907" w:rsidRPr="003E3FD2">
        <w:rPr>
          <w:b/>
          <w:sz w:val="27"/>
          <w:vertAlign w:val="superscript"/>
          <w:rtl/>
        </w:rPr>
        <w:t>(</w:t>
      </w:r>
      <w:r w:rsidR="00614907" w:rsidRPr="003E3FD2">
        <w:rPr>
          <w:rStyle w:val="ac"/>
          <w:sz w:val="27"/>
          <w:rtl/>
        </w:rPr>
        <w:endnoteReference w:id="604"/>
      </w:r>
      <w:r w:rsidR="00614907" w:rsidRPr="003E3FD2">
        <w:rPr>
          <w:b/>
          <w:sz w:val="27"/>
          <w:vertAlign w:val="superscript"/>
          <w:rtl/>
        </w:rPr>
        <w:t>)</w:t>
      </w:r>
      <w:r w:rsidR="00614907" w:rsidRPr="00365F4F">
        <w:rPr>
          <w:rFonts w:hint="cs"/>
          <w:sz w:val="27"/>
          <w:rtl/>
        </w:rPr>
        <w:t>، والعلامة الحل</w:t>
      </w:r>
      <w:r w:rsidRPr="00365F4F">
        <w:rPr>
          <w:rFonts w:hint="cs"/>
          <w:sz w:val="27"/>
          <w:rtl/>
        </w:rPr>
        <w:t>ّ</w:t>
      </w:r>
      <w:r w:rsidR="00614907" w:rsidRPr="00365F4F">
        <w:rPr>
          <w:rFonts w:hint="cs"/>
          <w:sz w:val="27"/>
          <w:rtl/>
        </w:rPr>
        <w:t xml:space="preserve">ي في </w:t>
      </w:r>
      <w:r w:rsidR="00614907" w:rsidRPr="00802ECF">
        <w:rPr>
          <w:rFonts w:hint="eastAsia"/>
          <w:b/>
          <w:sz w:val="24"/>
          <w:szCs w:val="24"/>
          <w:rtl/>
        </w:rPr>
        <w:t>«</w:t>
      </w:r>
      <w:r w:rsidR="00614907" w:rsidRPr="00365F4F">
        <w:rPr>
          <w:rFonts w:hint="cs"/>
          <w:sz w:val="27"/>
          <w:rtl/>
        </w:rPr>
        <w:t>قواعد الأحكام</w:t>
      </w:r>
      <w:r w:rsidR="00614907" w:rsidRPr="00802ECF">
        <w:rPr>
          <w:rFonts w:hint="eastAsia"/>
          <w:b/>
          <w:sz w:val="24"/>
          <w:szCs w:val="24"/>
          <w:rtl/>
        </w:rPr>
        <w:t>»</w:t>
      </w:r>
      <w:r w:rsidR="00614907" w:rsidRPr="003E3FD2">
        <w:rPr>
          <w:b/>
          <w:sz w:val="27"/>
          <w:vertAlign w:val="superscript"/>
          <w:rtl/>
        </w:rPr>
        <w:t>(</w:t>
      </w:r>
      <w:r w:rsidR="00614907" w:rsidRPr="003E3FD2">
        <w:rPr>
          <w:rStyle w:val="ac"/>
          <w:sz w:val="27"/>
          <w:rtl/>
        </w:rPr>
        <w:endnoteReference w:id="605"/>
      </w:r>
      <w:r w:rsidR="00614907" w:rsidRPr="003E3FD2">
        <w:rPr>
          <w:b/>
          <w:sz w:val="27"/>
          <w:vertAlign w:val="superscript"/>
          <w:rtl/>
        </w:rPr>
        <w:t>)</w:t>
      </w:r>
      <w:r w:rsidR="00614907" w:rsidRPr="00365F4F">
        <w:rPr>
          <w:rFonts w:hint="cs"/>
          <w:sz w:val="27"/>
          <w:rtl/>
        </w:rPr>
        <w:t xml:space="preserve">، والشهيد الثاني في </w:t>
      </w:r>
      <w:r w:rsidR="00614907" w:rsidRPr="00802ECF">
        <w:rPr>
          <w:rFonts w:hint="eastAsia"/>
          <w:b/>
          <w:sz w:val="24"/>
          <w:szCs w:val="24"/>
          <w:rtl/>
        </w:rPr>
        <w:t>«</w:t>
      </w:r>
      <w:r w:rsidR="00614907" w:rsidRPr="00365F4F">
        <w:rPr>
          <w:rFonts w:hint="cs"/>
          <w:sz w:val="27"/>
          <w:rtl/>
        </w:rPr>
        <w:t>مسالك الأفهام</w:t>
      </w:r>
      <w:r w:rsidR="00614907" w:rsidRPr="00802ECF">
        <w:rPr>
          <w:rFonts w:hint="eastAsia"/>
          <w:b/>
          <w:sz w:val="24"/>
          <w:szCs w:val="24"/>
          <w:rtl/>
        </w:rPr>
        <w:t>»</w:t>
      </w:r>
      <w:r w:rsidR="00614907" w:rsidRPr="003E3FD2">
        <w:rPr>
          <w:b/>
          <w:sz w:val="27"/>
          <w:vertAlign w:val="superscript"/>
          <w:rtl/>
        </w:rPr>
        <w:t>(</w:t>
      </w:r>
      <w:r w:rsidR="00614907" w:rsidRPr="003E3FD2">
        <w:rPr>
          <w:rStyle w:val="ac"/>
          <w:sz w:val="27"/>
          <w:rtl/>
        </w:rPr>
        <w:endnoteReference w:id="606"/>
      </w:r>
      <w:r w:rsidR="00614907" w:rsidRPr="003E3FD2">
        <w:rPr>
          <w:b/>
          <w:sz w:val="27"/>
          <w:vertAlign w:val="superscript"/>
          <w:rtl/>
        </w:rPr>
        <w:t>)</w:t>
      </w:r>
      <w:r w:rsidR="00614907" w:rsidRPr="00365F4F">
        <w:rPr>
          <w:rFonts w:hint="cs"/>
          <w:sz w:val="27"/>
          <w:rtl/>
        </w:rPr>
        <w:t>، حيث نسب هذا القول المقيّد إلى المشهور من المتأخ</w:t>
      </w:r>
      <w:r w:rsidRPr="00365F4F">
        <w:rPr>
          <w:rFonts w:hint="cs"/>
          <w:sz w:val="27"/>
          <w:rtl/>
        </w:rPr>
        <w:t>ِّ</w:t>
      </w:r>
      <w:r w:rsidR="00614907" w:rsidRPr="00365F4F">
        <w:rPr>
          <w:rFonts w:hint="cs"/>
          <w:sz w:val="27"/>
          <w:rtl/>
        </w:rPr>
        <w:t xml:space="preserve">رين. </w:t>
      </w:r>
    </w:p>
    <w:p w:rsidR="00614907" w:rsidRPr="00365F4F" w:rsidRDefault="00EC579F" w:rsidP="00D530C5">
      <w:pPr>
        <w:spacing w:line="420" w:lineRule="exact"/>
        <w:rPr>
          <w:bCs/>
          <w:sz w:val="27"/>
          <w:rtl/>
        </w:rPr>
      </w:pPr>
      <w:r w:rsidRPr="00365F4F">
        <w:rPr>
          <w:rFonts w:hint="cs"/>
          <w:sz w:val="27"/>
          <w:rtl/>
        </w:rPr>
        <w:t>و</w:t>
      </w:r>
      <w:r w:rsidR="00614907" w:rsidRPr="00365F4F">
        <w:rPr>
          <w:rFonts w:hint="cs"/>
          <w:sz w:val="27"/>
          <w:rtl/>
        </w:rPr>
        <w:t>ظاهر</w:t>
      </w:r>
      <w:r w:rsidRPr="00365F4F">
        <w:rPr>
          <w:rFonts w:hint="cs"/>
          <w:sz w:val="27"/>
          <w:rtl/>
        </w:rPr>
        <w:t>ُ</w:t>
      </w:r>
      <w:r w:rsidR="00614907" w:rsidRPr="00365F4F">
        <w:rPr>
          <w:rFonts w:hint="cs"/>
          <w:sz w:val="27"/>
          <w:rtl/>
        </w:rPr>
        <w:t xml:space="preserve"> هذا القول أن الزوجة ترث من عين الشجر؛ لأن الحرمان في هذا القول متعل</w:t>
      </w:r>
      <w:r w:rsidRPr="00365F4F">
        <w:rPr>
          <w:rFonts w:hint="cs"/>
          <w:sz w:val="27"/>
          <w:rtl/>
        </w:rPr>
        <w:t>ّ</w:t>
      </w:r>
      <w:r w:rsidR="00614907" w:rsidRPr="00365F4F">
        <w:rPr>
          <w:rFonts w:hint="cs"/>
          <w:sz w:val="27"/>
          <w:rtl/>
        </w:rPr>
        <w:t xml:space="preserve">ق بعين الأرض، والأرض لا تصدق على الشجر. </w:t>
      </w:r>
    </w:p>
    <w:p w:rsidR="00614907" w:rsidRPr="00365F4F" w:rsidRDefault="00614907" w:rsidP="00124BC6">
      <w:pPr>
        <w:pStyle w:val="31"/>
        <w:rPr>
          <w:color w:val="auto"/>
          <w:rtl/>
        </w:rPr>
      </w:pPr>
      <w:r w:rsidRPr="00365F4F">
        <w:rPr>
          <w:rFonts w:hint="cs"/>
          <w:color w:val="auto"/>
          <w:rtl/>
        </w:rPr>
        <w:lastRenderedPageBreak/>
        <w:t xml:space="preserve">أدلة القائلين بهذا القول، وكيفية الاستدلال بها </w:t>
      </w:r>
    </w:p>
    <w:p w:rsidR="00614907" w:rsidRPr="00365F4F" w:rsidRDefault="00614907" w:rsidP="001344FA">
      <w:pPr>
        <w:spacing w:line="410" w:lineRule="exact"/>
        <w:ind w:firstLine="561"/>
        <w:rPr>
          <w:bCs/>
          <w:sz w:val="27"/>
          <w:rtl/>
        </w:rPr>
      </w:pPr>
      <w:r w:rsidRPr="00365F4F">
        <w:rPr>
          <w:rFonts w:hint="cs"/>
          <w:sz w:val="27"/>
          <w:rtl/>
        </w:rPr>
        <w:t>لقد استند القائلون بهذا القول إلى بعض الروايات التي تقدّ</w:t>
      </w:r>
      <w:r w:rsidR="00EC579F" w:rsidRPr="00365F4F">
        <w:rPr>
          <w:rFonts w:hint="cs"/>
          <w:sz w:val="27"/>
          <w:rtl/>
        </w:rPr>
        <w:t>َ</w:t>
      </w:r>
      <w:r w:rsidRPr="00365F4F">
        <w:rPr>
          <w:rFonts w:hint="cs"/>
          <w:sz w:val="27"/>
          <w:rtl/>
        </w:rPr>
        <w:t>م ذكرها، من قبيل: الرواي</w:t>
      </w:r>
      <w:r w:rsidR="00EC579F" w:rsidRPr="00365F4F">
        <w:rPr>
          <w:rFonts w:hint="cs"/>
          <w:sz w:val="27"/>
          <w:rtl/>
        </w:rPr>
        <w:t>ات</w:t>
      </w:r>
      <w:r w:rsidRPr="00365F4F">
        <w:rPr>
          <w:rFonts w:hint="cs"/>
          <w:sz w:val="27"/>
          <w:rtl/>
        </w:rPr>
        <w:t xml:space="preserve"> الأولى، والثانية، والخامسة، والحادية عشرة، وكذلك الروايات</w:t>
      </w:r>
      <w:r w:rsidRPr="003E3FD2">
        <w:rPr>
          <w:sz w:val="27"/>
          <w:vertAlign w:val="superscript"/>
          <w:rtl/>
        </w:rPr>
        <w:t>(</w:t>
      </w:r>
      <w:r w:rsidRPr="003E3FD2">
        <w:rPr>
          <w:rStyle w:val="ac"/>
          <w:sz w:val="27"/>
          <w:rtl/>
        </w:rPr>
        <w:endnoteReference w:id="607"/>
      </w:r>
      <w:r w:rsidRPr="003E3FD2">
        <w:rPr>
          <w:sz w:val="27"/>
          <w:vertAlign w:val="superscript"/>
          <w:rtl/>
        </w:rPr>
        <w:t>)</w:t>
      </w:r>
      <w:r w:rsidRPr="00365F4F">
        <w:rPr>
          <w:rFonts w:hint="cs"/>
          <w:sz w:val="27"/>
          <w:rtl/>
        </w:rPr>
        <w:t xml:space="preserve"> التي تقتضي عدم توريث الزوجة من الأراضي التي تحتوي على أشياء ثابتة</w:t>
      </w:r>
      <w:r w:rsidR="00EC579F" w:rsidRPr="00365F4F">
        <w:rPr>
          <w:rFonts w:hint="cs"/>
          <w:sz w:val="27"/>
          <w:rtl/>
        </w:rPr>
        <w:t>،</w:t>
      </w:r>
      <w:r w:rsidRPr="00365F4F">
        <w:rPr>
          <w:rFonts w:hint="cs"/>
          <w:sz w:val="27"/>
          <w:rtl/>
        </w:rPr>
        <w:t xml:space="preserve"> </w:t>
      </w:r>
      <w:r w:rsidR="00EC579F" w:rsidRPr="00365F4F">
        <w:rPr>
          <w:rFonts w:hint="cs"/>
          <w:sz w:val="27"/>
          <w:rtl/>
        </w:rPr>
        <w:t>مثل</w:t>
      </w:r>
      <w:r w:rsidRPr="00365F4F">
        <w:rPr>
          <w:rFonts w:hint="cs"/>
          <w:sz w:val="27"/>
          <w:rtl/>
        </w:rPr>
        <w:t xml:space="preserve">: الدور، والنخيل، والأراضي العامرة، دون سائر الأراضي الأخرى. </w:t>
      </w:r>
    </w:p>
    <w:p w:rsidR="00614907" w:rsidRPr="00365F4F" w:rsidRDefault="00614907" w:rsidP="001344FA">
      <w:pPr>
        <w:spacing w:line="410" w:lineRule="exact"/>
        <w:ind w:firstLine="561"/>
        <w:rPr>
          <w:bCs/>
          <w:sz w:val="27"/>
          <w:rtl/>
        </w:rPr>
      </w:pPr>
      <w:r w:rsidRPr="00365F4F">
        <w:rPr>
          <w:rFonts w:hint="cs"/>
          <w:sz w:val="27"/>
          <w:rtl/>
        </w:rPr>
        <w:t>قال صاحب الجواهر</w:t>
      </w:r>
      <w:r w:rsidRPr="003E3FD2">
        <w:rPr>
          <w:sz w:val="27"/>
          <w:vertAlign w:val="superscript"/>
          <w:rtl/>
        </w:rPr>
        <w:t>(</w:t>
      </w:r>
      <w:r w:rsidRPr="003E3FD2">
        <w:rPr>
          <w:rStyle w:val="ac"/>
          <w:sz w:val="27"/>
          <w:rtl/>
        </w:rPr>
        <w:endnoteReference w:id="608"/>
      </w:r>
      <w:r w:rsidRPr="003E3FD2">
        <w:rPr>
          <w:sz w:val="27"/>
          <w:vertAlign w:val="superscript"/>
          <w:rtl/>
        </w:rPr>
        <w:t>)</w:t>
      </w:r>
      <w:r w:rsidR="00EC579F" w:rsidRPr="00365F4F">
        <w:rPr>
          <w:rFonts w:hint="cs"/>
          <w:sz w:val="27"/>
          <w:rtl/>
        </w:rPr>
        <w:t>،</w:t>
      </w:r>
      <w:r w:rsidRPr="00365F4F">
        <w:rPr>
          <w:rFonts w:hint="cs"/>
          <w:sz w:val="27"/>
          <w:rtl/>
        </w:rPr>
        <w:t xml:space="preserve"> بشأن الاستدلال بهذه الروايات الأخيرة: إن اقتصار الروايات</w:t>
      </w:r>
      <w:r w:rsidRPr="003E3FD2">
        <w:rPr>
          <w:sz w:val="27"/>
          <w:vertAlign w:val="superscript"/>
          <w:rtl/>
        </w:rPr>
        <w:t>(</w:t>
      </w:r>
      <w:r w:rsidRPr="003E3FD2">
        <w:rPr>
          <w:rStyle w:val="ac"/>
          <w:sz w:val="27"/>
          <w:rtl/>
        </w:rPr>
        <w:endnoteReference w:id="609"/>
      </w:r>
      <w:r w:rsidRPr="003E3FD2">
        <w:rPr>
          <w:sz w:val="27"/>
          <w:vertAlign w:val="superscript"/>
          <w:rtl/>
        </w:rPr>
        <w:t>)</w:t>
      </w:r>
      <w:r w:rsidRPr="00365F4F">
        <w:rPr>
          <w:rFonts w:hint="cs"/>
          <w:sz w:val="27"/>
          <w:rtl/>
        </w:rPr>
        <w:t xml:space="preserve"> الدال</w:t>
      </w:r>
      <w:r w:rsidR="00EC579F" w:rsidRPr="00365F4F">
        <w:rPr>
          <w:rFonts w:hint="cs"/>
          <w:sz w:val="27"/>
          <w:rtl/>
        </w:rPr>
        <w:t>ّ</w:t>
      </w:r>
      <w:r w:rsidRPr="00365F4F">
        <w:rPr>
          <w:rFonts w:hint="cs"/>
          <w:sz w:val="27"/>
          <w:rtl/>
        </w:rPr>
        <w:t>ة على مجر</w:t>
      </w:r>
      <w:r w:rsidR="00EC579F" w:rsidRPr="00365F4F">
        <w:rPr>
          <w:rFonts w:hint="cs"/>
          <w:sz w:val="27"/>
          <w:rtl/>
        </w:rPr>
        <w:t>ّ</w:t>
      </w:r>
      <w:r w:rsidRPr="00365F4F">
        <w:rPr>
          <w:rFonts w:hint="cs"/>
          <w:sz w:val="27"/>
          <w:rtl/>
        </w:rPr>
        <w:t xml:space="preserve">د حرمان الزوجة من </w:t>
      </w:r>
      <w:r w:rsidRPr="00802ECF">
        <w:rPr>
          <w:rFonts w:hint="eastAsia"/>
          <w:b/>
          <w:sz w:val="24"/>
          <w:szCs w:val="24"/>
          <w:rtl/>
        </w:rPr>
        <w:t>«</w:t>
      </w:r>
      <w:r w:rsidRPr="00365F4F">
        <w:rPr>
          <w:rFonts w:hint="cs"/>
          <w:sz w:val="27"/>
          <w:rtl/>
        </w:rPr>
        <w:t>الرباع</w:t>
      </w:r>
      <w:r w:rsidRPr="00802ECF">
        <w:rPr>
          <w:rFonts w:hint="eastAsia"/>
          <w:b/>
          <w:sz w:val="24"/>
          <w:szCs w:val="24"/>
          <w:rtl/>
        </w:rPr>
        <w:t>»</w:t>
      </w:r>
      <w:r w:rsidRPr="00365F4F">
        <w:rPr>
          <w:rFonts w:hint="cs"/>
          <w:sz w:val="27"/>
          <w:rtl/>
        </w:rPr>
        <w:t>، و</w:t>
      </w:r>
      <w:r w:rsidRPr="00802ECF">
        <w:rPr>
          <w:rFonts w:hint="eastAsia"/>
          <w:b/>
          <w:sz w:val="24"/>
          <w:szCs w:val="24"/>
          <w:rtl/>
        </w:rPr>
        <w:t>«</w:t>
      </w:r>
      <w:r w:rsidRPr="00365F4F">
        <w:rPr>
          <w:rFonts w:hint="cs"/>
          <w:sz w:val="27"/>
          <w:rtl/>
        </w:rPr>
        <w:t>رباع الأرض</w:t>
      </w:r>
      <w:r w:rsidRPr="00802ECF">
        <w:rPr>
          <w:rFonts w:hint="eastAsia"/>
          <w:b/>
          <w:sz w:val="24"/>
          <w:szCs w:val="24"/>
          <w:rtl/>
        </w:rPr>
        <w:t>»</w:t>
      </w:r>
      <w:r w:rsidRPr="00365F4F">
        <w:rPr>
          <w:rFonts w:hint="cs"/>
          <w:sz w:val="27"/>
          <w:rtl/>
        </w:rPr>
        <w:t>، و</w:t>
      </w:r>
      <w:r w:rsidRPr="00802ECF">
        <w:rPr>
          <w:rFonts w:hint="eastAsia"/>
          <w:b/>
          <w:sz w:val="24"/>
          <w:szCs w:val="24"/>
          <w:rtl/>
        </w:rPr>
        <w:t>«</w:t>
      </w:r>
      <w:r w:rsidRPr="00365F4F">
        <w:rPr>
          <w:rFonts w:hint="cs"/>
          <w:sz w:val="27"/>
          <w:rtl/>
        </w:rPr>
        <w:t>العقار</w:t>
      </w:r>
      <w:r w:rsidRPr="00802ECF">
        <w:rPr>
          <w:rFonts w:hint="eastAsia"/>
          <w:b/>
          <w:sz w:val="24"/>
          <w:szCs w:val="24"/>
          <w:rtl/>
        </w:rPr>
        <w:t>»</w:t>
      </w:r>
      <w:r w:rsidRPr="00365F4F">
        <w:rPr>
          <w:rFonts w:hint="cs"/>
          <w:sz w:val="27"/>
          <w:rtl/>
        </w:rPr>
        <w:t xml:space="preserve"> و</w:t>
      </w:r>
      <w:r w:rsidRPr="00802ECF">
        <w:rPr>
          <w:rFonts w:hint="eastAsia"/>
          <w:b/>
          <w:sz w:val="24"/>
          <w:szCs w:val="24"/>
          <w:rtl/>
        </w:rPr>
        <w:t>«</w:t>
      </w:r>
      <w:r w:rsidRPr="00365F4F">
        <w:rPr>
          <w:rFonts w:hint="cs"/>
          <w:sz w:val="27"/>
          <w:rtl/>
        </w:rPr>
        <w:t>عقار الدور</w:t>
      </w:r>
      <w:r w:rsidRPr="00802ECF">
        <w:rPr>
          <w:rFonts w:hint="eastAsia"/>
          <w:b/>
          <w:sz w:val="24"/>
          <w:szCs w:val="24"/>
          <w:rtl/>
        </w:rPr>
        <w:t>»</w:t>
      </w:r>
      <w:r w:rsidRPr="00365F4F">
        <w:rPr>
          <w:rFonts w:hint="cs"/>
          <w:sz w:val="27"/>
          <w:rtl/>
        </w:rPr>
        <w:t>، لا تتنافى مع الروايات الدال</w:t>
      </w:r>
      <w:r w:rsidR="00EC579F" w:rsidRPr="00365F4F">
        <w:rPr>
          <w:rFonts w:hint="cs"/>
          <w:sz w:val="27"/>
          <w:rtl/>
        </w:rPr>
        <w:t>ّ</w:t>
      </w:r>
      <w:r w:rsidRPr="00365F4F">
        <w:rPr>
          <w:rFonts w:hint="cs"/>
          <w:sz w:val="27"/>
          <w:rtl/>
        </w:rPr>
        <w:t>ة على حرمان الزوجة من مطلق الأرض؛ إذ كلا هاتين المجموعتين من الروايات يدل</w:t>
      </w:r>
      <w:r w:rsidR="00EC579F" w:rsidRPr="00365F4F">
        <w:rPr>
          <w:rFonts w:hint="cs"/>
          <w:sz w:val="27"/>
          <w:rtl/>
        </w:rPr>
        <w:t>ّ</w:t>
      </w:r>
      <w:r w:rsidRPr="00365F4F">
        <w:rPr>
          <w:rFonts w:hint="cs"/>
          <w:sz w:val="27"/>
          <w:rtl/>
        </w:rPr>
        <w:t xml:space="preserve"> على نفي التوريث، فتكون من باب ذكر الخاص</w:t>
      </w:r>
      <w:r w:rsidR="00EC579F" w:rsidRPr="00365F4F">
        <w:rPr>
          <w:rFonts w:hint="cs"/>
          <w:sz w:val="27"/>
          <w:rtl/>
        </w:rPr>
        <w:t>ّ</w:t>
      </w:r>
      <w:r w:rsidRPr="00365F4F">
        <w:rPr>
          <w:rFonts w:hint="cs"/>
          <w:sz w:val="27"/>
          <w:rtl/>
        </w:rPr>
        <w:t xml:space="preserve"> بعد العام</w:t>
      </w:r>
      <w:r w:rsidR="00EC579F" w:rsidRPr="00365F4F">
        <w:rPr>
          <w:rFonts w:hint="cs"/>
          <w:sz w:val="27"/>
          <w:rtl/>
        </w:rPr>
        <w:t>ّ</w:t>
      </w:r>
      <w:r w:rsidRPr="00365F4F">
        <w:rPr>
          <w:rFonts w:hint="cs"/>
          <w:sz w:val="27"/>
          <w:rtl/>
        </w:rPr>
        <w:t xml:space="preserve">، من قبيل: </w:t>
      </w:r>
      <w:r w:rsidRPr="00802ECF">
        <w:rPr>
          <w:rFonts w:hint="eastAsia"/>
          <w:b/>
          <w:sz w:val="24"/>
          <w:szCs w:val="24"/>
          <w:rtl/>
        </w:rPr>
        <w:t>«</w:t>
      </w:r>
      <w:r w:rsidRPr="00365F4F">
        <w:rPr>
          <w:rFonts w:hint="cs"/>
          <w:sz w:val="27"/>
          <w:rtl/>
        </w:rPr>
        <w:t>لا تضرب الرجال، ولا تضرب زيداً</w:t>
      </w:r>
      <w:r w:rsidRPr="00802ECF">
        <w:rPr>
          <w:rFonts w:hint="eastAsia"/>
          <w:b/>
          <w:sz w:val="24"/>
          <w:szCs w:val="24"/>
          <w:rtl/>
        </w:rPr>
        <w:t>»</w:t>
      </w:r>
      <w:r w:rsidRPr="00365F4F">
        <w:rPr>
          <w:rFonts w:hint="cs"/>
          <w:sz w:val="27"/>
          <w:rtl/>
        </w:rPr>
        <w:t xml:space="preserve">. </w:t>
      </w:r>
    </w:p>
    <w:p w:rsidR="00614907" w:rsidRPr="001344FA" w:rsidRDefault="00614907" w:rsidP="001344FA">
      <w:pPr>
        <w:spacing w:line="380" w:lineRule="exact"/>
        <w:rPr>
          <w:sz w:val="27"/>
          <w:rtl/>
        </w:rPr>
      </w:pPr>
    </w:p>
    <w:p w:rsidR="00614907" w:rsidRPr="00365F4F" w:rsidRDefault="00614907" w:rsidP="00124BC6">
      <w:pPr>
        <w:pStyle w:val="31"/>
        <w:rPr>
          <w:color w:val="auto"/>
          <w:rtl/>
        </w:rPr>
      </w:pPr>
      <w:r w:rsidRPr="00365F4F">
        <w:rPr>
          <w:rFonts w:hint="cs"/>
          <w:color w:val="auto"/>
          <w:rtl/>
        </w:rPr>
        <w:t>الإشكال في سند الروايات</w:t>
      </w:r>
    </w:p>
    <w:p w:rsidR="00614907" w:rsidRPr="00365F4F" w:rsidRDefault="00614907" w:rsidP="001344FA">
      <w:pPr>
        <w:spacing w:line="410" w:lineRule="exact"/>
        <w:ind w:firstLine="561"/>
        <w:rPr>
          <w:bCs/>
          <w:sz w:val="27"/>
          <w:rtl/>
        </w:rPr>
      </w:pPr>
      <w:r w:rsidRPr="00365F4F">
        <w:rPr>
          <w:rFonts w:hint="cs"/>
          <w:sz w:val="27"/>
          <w:rtl/>
        </w:rPr>
        <w:t>إن الإشكال المشترك بين جميع روايات حرمان الزوجة ـ كما سبق أن ذكرنا في معرض مناقشة الروايات ـ</w:t>
      </w:r>
      <w:r w:rsidR="00EC579F" w:rsidRPr="00365F4F">
        <w:rPr>
          <w:rFonts w:hint="cs"/>
          <w:sz w:val="27"/>
          <w:rtl/>
        </w:rPr>
        <w:t>؛</w:t>
      </w:r>
      <w:r w:rsidRPr="00365F4F">
        <w:rPr>
          <w:rFonts w:hint="cs"/>
          <w:sz w:val="27"/>
          <w:rtl/>
        </w:rPr>
        <w:t xml:space="preserve"> من حيث مرجوحية هذه الروايات عند تعارضها مع الأخبار الدال</w:t>
      </w:r>
      <w:r w:rsidR="00EC579F" w:rsidRPr="00365F4F">
        <w:rPr>
          <w:rFonts w:hint="cs"/>
          <w:sz w:val="27"/>
          <w:rtl/>
        </w:rPr>
        <w:t>ّ</w:t>
      </w:r>
      <w:r w:rsidRPr="00365F4F">
        <w:rPr>
          <w:rFonts w:hint="cs"/>
          <w:sz w:val="27"/>
          <w:rtl/>
        </w:rPr>
        <w:t>ة على عدم الحرمان، يكمن في مخالفتها للكتاب. وأما الإشكالات الخاصة بكل</w:t>
      </w:r>
      <w:r w:rsidR="00EC579F" w:rsidRPr="00365F4F">
        <w:rPr>
          <w:rFonts w:hint="cs"/>
          <w:sz w:val="27"/>
          <w:rtl/>
        </w:rPr>
        <w:t>ّ</w:t>
      </w:r>
      <w:r w:rsidRPr="00365F4F">
        <w:rPr>
          <w:rFonts w:hint="cs"/>
          <w:sz w:val="27"/>
          <w:rtl/>
        </w:rPr>
        <w:t xml:space="preserve"> واحدة منها فقد تقد</w:t>
      </w:r>
      <w:r w:rsidR="00EC579F" w:rsidRPr="00365F4F">
        <w:rPr>
          <w:rFonts w:hint="cs"/>
          <w:sz w:val="27"/>
          <w:rtl/>
        </w:rPr>
        <w:t>َّ</w:t>
      </w:r>
      <w:r w:rsidRPr="00365F4F">
        <w:rPr>
          <w:rFonts w:hint="cs"/>
          <w:sz w:val="27"/>
          <w:rtl/>
        </w:rPr>
        <w:t>م تفصيلها في الصفحات السابقة</w:t>
      </w:r>
      <w:r w:rsidR="00EC579F" w:rsidRPr="00365F4F">
        <w:rPr>
          <w:rFonts w:hint="cs"/>
          <w:sz w:val="27"/>
          <w:rtl/>
        </w:rPr>
        <w:t>.</w:t>
      </w:r>
      <w:r w:rsidRPr="00365F4F">
        <w:rPr>
          <w:rFonts w:hint="cs"/>
          <w:sz w:val="27"/>
          <w:rtl/>
        </w:rPr>
        <w:t xml:space="preserve"> وعليه لا نرى ضرورة</w:t>
      </w:r>
      <w:r w:rsidR="00EC579F" w:rsidRPr="00365F4F">
        <w:rPr>
          <w:rFonts w:hint="cs"/>
          <w:sz w:val="27"/>
          <w:rtl/>
        </w:rPr>
        <w:t>ً</w:t>
      </w:r>
      <w:r w:rsidRPr="00365F4F">
        <w:rPr>
          <w:rFonts w:hint="cs"/>
          <w:sz w:val="27"/>
          <w:rtl/>
        </w:rPr>
        <w:t xml:space="preserve"> لإطالة الكلام فيها. وأما جواب صاحب الجواهر فقد ات</w:t>
      </w:r>
      <w:r w:rsidR="00EC579F" w:rsidRPr="00365F4F">
        <w:rPr>
          <w:rFonts w:hint="cs"/>
          <w:sz w:val="27"/>
          <w:rtl/>
        </w:rPr>
        <w:t>ّ</w:t>
      </w:r>
      <w:r w:rsidRPr="00365F4F">
        <w:rPr>
          <w:rFonts w:hint="cs"/>
          <w:sz w:val="27"/>
          <w:rtl/>
        </w:rPr>
        <w:t>ضح مما تقدّ</w:t>
      </w:r>
      <w:r w:rsidR="00EC579F" w:rsidRPr="00365F4F">
        <w:rPr>
          <w:rFonts w:hint="cs"/>
          <w:sz w:val="27"/>
          <w:rtl/>
        </w:rPr>
        <w:t>َ</w:t>
      </w:r>
      <w:r w:rsidRPr="00365F4F">
        <w:rPr>
          <w:rFonts w:hint="cs"/>
          <w:sz w:val="27"/>
          <w:rtl/>
        </w:rPr>
        <w:t xml:space="preserve">م في ذيل الرواية الثامنة عشرة. </w:t>
      </w:r>
    </w:p>
    <w:p w:rsidR="00614907" w:rsidRPr="001344FA" w:rsidRDefault="00614907" w:rsidP="001344FA">
      <w:pPr>
        <w:spacing w:line="380" w:lineRule="exact"/>
        <w:rPr>
          <w:sz w:val="27"/>
          <w:rtl/>
        </w:rPr>
      </w:pPr>
    </w:p>
    <w:p w:rsidR="00614907" w:rsidRPr="00365F4F" w:rsidRDefault="00614907" w:rsidP="00124BC6">
      <w:pPr>
        <w:pStyle w:val="31"/>
        <w:rPr>
          <w:color w:val="auto"/>
          <w:rtl/>
        </w:rPr>
      </w:pPr>
      <w:r w:rsidRPr="00365F4F">
        <w:rPr>
          <w:rFonts w:hint="cs"/>
          <w:color w:val="auto"/>
          <w:rtl/>
        </w:rPr>
        <w:t>القول الثاني</w:t>
      </w:r>
      <w:r w:rsidRPr="003E3FD2">
        <w:rPr>
          <w:rFonts w:cs="AL-Mohanad"/>
          <w:color w:val="auto"/>
          <w:vertAlign w:val="superscript"/>
          <w:rtl/>
        </w:rPr>
        <w:t>(</w:t>
      </w:r>
      <w:r w:rsidRPr="003E3FD2">
        <w:rPr>
          <w:rStyle w:val="ac"/>
          <w:rFonts w:cs="AL-Mohanad"/>
          <w:b/>
          <w:color w:val="auto"/>
          <w:sz w:val="27"/>
          <w:rtl/>
        </w:rPr>
        <w:endnoteReference w:id="610"/>
      </w:r>
      <w:r w:rsidRPr="003E3FD2">
        <w:rPr>
          <w:rFonts w:cs="AL-Mohanad"/>
          <w:color w:val="auto"/>
          <w:vertAlign w:val="superscript"/>
          <w:rtl/>
        </w:rPr>
        <w:t>)</w:t>
      </w:r>
      <w:r w:rsidRPr="00365F4F">
        <w:rPr>
          <w:rFonts w:hint="cs"/>
          <w:color w:val="auto"/>
          <w:rtl/>
        </w:rPr>
        <w:t xml:space="preserve"> </w:t>
      </w:r>
    </w:p>
    <w:p w:rsidR="00614907" w:rsidRDefault="00614907" w:rsidP="001344FA">
      <w:pPr>
        <w:ind w:firstLine="561"/>
        <w:rPr>
          <w:bCs/>
          <w:sz w:val="27"/>
          <w:rtl/>
        </w:rPr>
      </w:pPr>
      <w:r w:rsidRPr="00365F4F">
        <w:rPr>
          <w:rFonts w:hint="cs"/>
          <w:sz w:val="27"/>
          <w:rtl/>
        </w:rPr>
        <w:t>حرمان الزوجة من عين وقيمة الأراضي ذات الأبنية، فلا ترث إلا</w:t>
      </w:r>
      <w:r w:rsidR="00EC579F" w:rsidRPr="00365F4F">
        <w:rPr>
          <w:rFonts w:hint="cs"/>
          <w:sz w:val="27"/>
          <w:rtl/>
        </w:rPr>
        <w:t>ّ</w:t>
      </w:r>
      <w:r w:rsidRPr="00365F4F">
        <w:rPr>
          <w:rFonts w:hint="cs"/>
          <w:sz w:val="27"/>
          <w:rtl/>
        </w:rPr>
        <w:t xml:space="preserve"> من قيمة الأبنية والآلات والأدوات المستعملة فيها. كما ترث من عين سائر أراضي الزوج، من قبيل: المزارع والحدائق والضياع أيضاً. </w:t>
      </w:r>
    </w:p>
    <w:p w:rsidR="001344FA" w:rsidRPr="00365F4F" w:rsidRDefault="001344FA" w:rsidP="00866646">
      <w:pPr>
        <w:spacing w:line="380" w:lineRule="exact"/>
        <w:ind w:firstLine="561"/>
        <w:rPr>
          <w:bCs/>
          <w:sz w:val="27"/>
          <w:rtl/>
        </w:rPr>
      </w:pPr>
    </w:p>
    <w:p w:rsidR="00614907" w:rsidRPr="00365F4F" w:rsidRDefault="00614907" w:rsidP="00124BC6">
      <w:pPr>
        <w:pStyle w:val="31"/>
        <w:rPr>
          <w:color w:val="auto"/>
          <w:rtl/>
        </w:rPr>
      </w:pPr>
      <w:r w:rsidRPr="00365F4F">
        <w:rPr>
          <w:rFonts w:hint="cs"/>
          <w:color w:val="auto"/>
          <w:rtl/>
        </w:rPr>
        <w:t xml:space="preserve">القائلون بالقول الثاني </w:t>
      </w:r>
    </w:p>
    <w:p w:rsidR="00614907" w:rsidRPr="00365F4F" w:rsidRDefault="00614907" w:rsidP="00866646">
      <w:pPr>
        <w:spacing w:line="420" w:lineRule="exact"/>
        <w:rPr>
          <w:bCs/>
          <w:sz w:val="27"/>
          <w:rtl/>
        </w:rPr>
      </w:pPr>
      <w:r w:rsidRPr="00365F4F">
        <w:rPr>
          <w:rFonts w:hint="cs"/>
          <w:sz w:val="27"/>
          <w:rtl/>
        </w:rPr>
        <w:t xml:space="preserve">لقد ذهب إلى هذا القول بعض الفقهاء، </w:t>
      </w:r>
      <w:r w:rsidR="00EC579F" w:rsidRPr="00365F4F">
        <w:rPr>
          <w:rFonts w:hint="cs"/>
          <w:sz w:val="27"/>
          <w:rtl/>
        </w:rPr>
        <w:t>مثل</w:t>
      </w:r>
      <w:r w:rsidRPr="00365F4F">
        <w:rPr>
          <w:rFonts w:hint="cs"/>
          <w:sz w:val="27"/>
          <w:rtl/>
        </w:rPr>
        <w:t xml:space="preserve">: الشيخ المفيد في </w:t>
      </w:r>
      <w:r w:rsidRPr="00802ECF">
        <w:rPr>
          <w:rFonts w:hint="eastAsia"/>
          <w:b/>
          <w:sz w:val="24"/>
          <w:szCs w:val="24"/>
          <w:rtl/>
        </w:rPr>
        <w:t>«</w:t>
      </w:r>
      <w:r w:rsidRPr="00365F4F">
        <w:rPr>
          <w:rFonts w:hint="cs"/>
          <w:sz w:val="27"/>
          <w:rtl/>
        </w:rPr>
        <w:t>المقنعة</w:t>
      </w:r>
      <w:r w:rsidRPr="00802ECF">
        <w:rPr>
          <w:rFonts w:hint="eastAsia"/>
          <w:b/>
          <w:sz w:val="24"/>
          <w:szCs w:val="24"/>
          <w:rtl/>
        </w:rPr>
        <w:t>»</w:t>
      </w:r>
      <w:r w:rsidRPr="003E3FD2">
        <w:rPr>
          <w:b/>
          <w:sz w:val="27"/>
          <w:vertAlign w:val="superscript"/>
          <w:rtl/>
        </w:rPr>
        <w:t>(</w:t>
      </w:r>
      <w:r w:rsidRPr="003E3FD2">
        <w:rPr>
          <w:rStyle w:val="ac"/>
          <w:sz w:val="27"/>
          <w:rtl/>
        </w:rPr>
        <w:endnoteReference w:id="611"/>
      </w:r>
      <w:r w:rsidRPr="003E3FD2">
        <w:rPr>
          <w:b/>
          <w:sz w:val="27"/>
          <w:vertAlign w:val="superscript"/>
          <w:rtl/>
        </w:rPr>
        <w:t>)</w:t>
      </w:r>
      <w:r w:rsidRPr="00365F4F">
        <w:rPr>
          <w:rFonts w:hint="cs"/>
          <w:sz w:val="27"/>
          <w:rtl/>
        </w:rPr>
        <w:t xml:space="preserve">، وابن </w:t>
      </w:r>
      <w:r w:rsidRPr="00365F4F">
        <w:rPr>
          <w:rFonts w:hint="cs"/>
          <w:sz w:val="27"/>
          <w:rtl/>
        </w:rPr>
        <w:lastRenderedPageBreak/>
        <w:t>إدريس الحل</w:t>
      </w:r>
      <w:r w:rsidR="00EC579F"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السرائر</w:t>
      </w:r>
      <w:r w:rsidRPr="00802ECF">
        <w:rPr>
          <w:rFonts w:hint="eastAsia"/>
          <w:b/>
          <w:sz w:val="24"/>
          <w:szCs w:val="24"/>
          <w:rtl/>
        </w:rPr>
        <w:t>»</w:t>
      </w:r>
      <w:r w:rsidRPr="003E3FD2">
        <w:rPr>
          <w:b/>
          <w:sz w:val="27"/>
          <w:vertAlign w:val="superscript"/>
          <w:rtl/>
        </w:rPr>
        <w:t>(</w:t>
      </w:r>
      <w:r w:rsidRPr="003E3FD2">
        <w:rPr>
          <w:rStyle w:val="ac"/>
          <w:sz w:val="27"/>
          <w:rtl/>
        </w:rPr>
        <w:endnoteReference w:id="612"/>
      </w:r>
      <w:r w:rsidRPr="003E3FD2">
        <w:rPr>
          <w:b/>
          <w:sz w:val="27"/>
          <w:vertAlign w:val="superscript"/>
          <w:rtl/>
        </w:rPr>
        <w:t>)</w:t>
      </w:r>
      <w:r w:rsidRPr="00365F4F">
        <w:rPr>
          <w:rFonts w:hint="cs"/>
          <w:sz w:val="27"/>
          <w:rtl/>
        </w:rPr>
        <w:t>، والمحق</w:t>
      </w:r>
      <w:r w:rsidR="00EC579F" w:rsidRPr="00365F4F">
        <w:rPr>
          <w:rFonts w:hint="cs"/>
          <w:sz w:val="27"/>
          <w:rtl/>
        </w:rPr>
        <w:t>ّ</w:t>
      </w:r>
      <w:r w:rsidRPr="00365F4F">
        <w:rPr>
          <w:rFonts w:hint="cs"/>
          <w:sz w:val="27"/>
          <w:rtl/>
        </w:rPr>
        <w:t>ق الحل</w:t>
      </w:r>
      <w:r w:rsidR="00EC579F"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المختصر النافع</w:t>
      </w:r>
      <w:r w:rsidRPr="00802ECF">
        <w:rPr>
          <w:rFonts w:hint="eastAsia"/>
          <w:b/>
          <w:sz w:val="24"/>
          <w:szCs w:val="24"/>
          <w:rtl/>
        </w:rPr>
        <w:t>»</w:t>
      </w:r>
      <w:r w:rsidRPr="003E3FD2">
        <w:rPr>
          <w:b/>
          <w:sz w:val="27"/>
          <w:vertAlign w:val="superscript"/>
          <w:rtl/>
        </w:rPr>
        <w:t>(</w:t>
      </w:r>
      <w:r w:rsidRPr="003E3FD2">
        <w:rPr>
          <w:rStyle w:val="ac"/>
          <w:sz w:val="27"/>
          <w:rtl/>
        </w:rPr>
        <w:endnoteReference w:id="613"/>
      </w:r>
      <w:r w:rsidRPr="003E3FD2">
        <w:rPr>
          <w:b/>
          <w:sz w:val="27"/>
          <w:vertAlign w:val="superscript"/>
          <w:rtl/>
        </w:rPr>
        <w:t>)</w:t>
      </w:r>
      <w:r w:rsidRPr="00365F4F">
        <w:rPr>
          <w:rFonts w:hint="cs"/>
          <w:sz w:val="27"/>
          <w:rtl/>
        </w:rPr>
        <w:t xml:space="preserve">، والفاضل الآبي في </w:t>
      </w:r>
      <w:r w:rsidRPr="00802ECF">
        <w:rPr>
          <w:rFonts w:hint="eastAsia"/>
          <w:b/>
          <w:sz w:val="24"/>
          <w:szCs w:val="24"/>
          <w:rtl/>
        </w:rPr>
        <w:t>«</w:t>
      </w:r>
      <w:r w:rsidRPr="00365F4F">
        <w:rPr>
          <w:rFonts w:hint="cs"/>
          <w:sz w:val="27"/>
          <w:rtl/>
        </w:rPr>
        <w:t>كشف الرموز</w:t>
      </w:r>
      <w:r w:rsidRPr="00802ECF">
        <w:rPr>
          <w:rFonts w:hint="eastAsia"/>
          <w:b/>
          <w:sz w:val="24"/>
          <w:szCs w:val="24"/>
          <w:rtl/>
        </w:rPr>
        <w:t>»</w:t>
      </w:r>
      <w:r w:rsidRPr="003E3FD2">
        <w:rPr>
          <w:b/>
          <w:sz w:val="27"/>
          <w:vertAlign w:val="superscript"/>
          <w:rtl/>
        </w:rPr>
        <w:t>(</w:t>
      </w:r>
      <w:r w:rsidRPr="003E3FD2">
        <w:rPr>
          <w:rStyle w:val="ac"/>
          <w:sz w:val="27"/>
          <w:rtl/>
        </w:rPr>
        <w:endnoteReference w:id="614"/>
      </w:r>
      <w:r w:rsidRPr="003E3FD2">
        <w:rPr>
          <w:b/>
          <w:sz w:val="27"/>
          <w:vertAlign w:val="superscript"/>
          <w:rtl/>
        </w:rPr>
        <w:t>)</w:t>
      </w:r>
      <w:r w:rsidRPr="00365F4F">
        <w:rPr>
          <w:rFonts w:hint="cs"/>
          <w:sz w:val="27"/>
          <w:rtl/>
        </w:rPr>
        <w:t>. هذا وقد مال العلامة الحل</w:t>
      </w:r>
      <w:r w:rsidR="00EC579F" w:rsidRPr="00365F4F">
        <w:rPr>
          <w:rFonts w:hint="cs"/>
          <w:sz w:val="27"/>
          <w:rtl/>
        </w:rPr>
        <w:t>ّ</w:t>
      </w:r>
      <w:r w:rsidRPr="00365F4F">
        <w:rPr>
          <w:rFonts w:hint="cs"/>
          <w:sz w:val="27"/>
          <w:rtl/>
        </w:rPr>
        <w:t xml:space="preserve">ي في كتاب </w:t>
      </w:r>
      <w:r w:rsidRPr="00802ECF">
        <w:rPr>
          <w:rFonts w:hint="eastAsia"/>
          <w:b/>
          <w:sz w:val="24"/>
          <w:szCs w:val="24"/>
          <w:rtl/>
        </w:rPr>
        <w:t>«</w:t>
      </w:r>
      <w:r w:rsidRPr="00365F4F">
        <w:rPr>
          <w:rFonts w:hint="cs"/>
          <w:sz w:val="27"/>
          <w:rtl/>
        </w:rPr>
        <w:t>مختلف الشيعة</w:t>
      </w:r>
      <w:r w:rsidRPr="00802ECF">
        <w:rPr>
          <w:rFonts w:hint="eastAsia"/>
          <w:b/>
          <w:sz w:val="24"/>
          <w:szCs w:val="24"/>
          <w:rtl/>
        </w:rPr>
        <w:t>»</w:t>
      </w:r>
      <w:r w:rsidRPr="003E3FD2">
        <w:rPr>
          <w:b/>
          <w:sz w:val="27"/>
          <w:vertAlign w:val="superscript"/>
          <w:rtl/>
        </w:rPr>
        <w:t>(</w:t>
      </w:r>
      <w:r w:rsidRPr="003E3FD2">
        <w:rPr>
          <w:rStyle w:val="ac"/>
          <w:sz w:val="27"/>
          <w:rtl/>
        </w:rPr>
        <w:endnoteReference w:id="615"/>
      </w:r>
      <w:r w:rsidRPr="003E3FD2">
        <w:rPr>
          <w:b/>
          <w:sz w:val="27"/>
          <w:vertAlign w:val="superscript"/>
          <w:rtl/>
        </w:rPr>
        <w:t>)</w:t>
      </w:r>
      <w:r w:rsidRPr="00365F4F">
        <w:rPr>
          <w:rFonts w:hint="cs"/>
          <w:sz w:val="27"/>
          <w:rtl/>
        </w:rPr>
        <w:t xml:space="preserve"> إلى هذا القول</w:t>
      </w:r>
      <w:r w:rsidR="00EC579F" w:rsidRPr="00365F4F">
        <w:rPr>
          <w:rFonts w:hint="cs"/>
          <w:sz w:val="27"/>
          <w:rtl/>
        </w:rPr>
        <w:t>.</w:t>
      </w:r>
      <w:r w:rsidRPr="00365F4F">
        <w:rPr>
          <w:rFonts w:hint="cs"/>
          <w:sz w:val="27"/>
          <w:rtl/>
        </w:rPr>
        <w:t xml:space="preserve"> كما ذهب صاحب </w:t>
      </w:r>
      <w:r w:rsidRPr="00802ECF">
        <w:rPr>
          <w:rFonts w:hint="eastAsia"/>
          <w:b/>
          <w:sz w:val="24"/>
          <w:szCs w:val="24"/>
          <w:rtl/>
        </w:rPr>
        <w:t>«</w:t>
      </w:r>
      <w:r w:rsidRPr="00365F4F">
        <w:rPr>
          <w:rFonts w:hint="cs"/>
          <w:sz w:val="27"/>
          <w:rtl/>
        </w:rPr>
        <w:t>كفاية الأحكام</w:t>
      </w:r>
      <w:r w:rsidRPr="00802ECF">
        <w:rPr>
          <w:rFonts w:hint="eastAsia"/>
          <w:b/>
          <w:sz w:val="24"/>
          <w:szCs w:val="24"/>
          <w:rtl/>
        </w:rPr>
        <w:t>»</w:t>
      </w:r>
      <w:r w:rsidRPr="003E3FD2">
        <w:rPr>
          <w:b/>
          <w:sz w:val="27"/>
          <w:vertAlign w:val="superscript"/>
          <w:rtl/>
        </w:rPr>
        <w:t>(</w:t>
      </w:r>
      <w:r w:rsidRPr="003E3FD2">
        <w:rPr>
          <w:rStyle w:val="ac"/>
          <w:sz w:val="27"/>
          <w:rtl/>
        </w:rPr>
        <w:endnoteReference w:id="616"/>
      </w:r>
      <w:r w:rsidRPr="003E3FD2">
        <w:rPr>
          <w:b/>
          <w:sz w:val="27"/>
          <w:vertAlign w:val="superscript"/>
          <w:rtl/>
        </w:rPr>
        <w:t>)</w:t>
      </w:r>
      <w:r w:rsidRPr="00365F4F">
        <w:rPr>
          <w:rFonts w:hint="cs"/>
          <w:sz w:val="27"/>
          <w:rtl/>
        </w:rPr>
        <w:t xml:space="preserve"> إلى عدم خلوّ هذا القول من القوّة</w:t>
      </w:r>
      <w:r w:rsidR="00EC579F" w:rsidRPr="00365F4F">
        <w:rPr>
          <w:rFonts w:hint="cs"/>
          <w:sz w:val="27"/>
          <w:rtl/>
        </w:rPr>
        <w:t>،</w:t>
      </w:r>
      <w:r w:rsidRPr="00365F4F">
        <w:rPr>
          <w:rFonts w:hint="cs"/>
          <w:sz w:val="27"/>
          <w:rtl/>
        </w:rPr>
        <w:t xml:space="preserve"> بعد قول السيد المرتضى. </w:t>
      </w:r>
    </w:p>
    <w:p w:rsidR="00614907" w:rsidRPr="00866646" w:rsidRDefault="00614907" w:rsidP="00866646">
      <w:pPr>
        <w:spacing w:line="420" w:lineRule="exact"/>
        <w:rPr>
          <w:sz w:val="27"/>
          <w:rtl/>
        </w:rPr>
      </w:pPr>
    </w:p>
    <w:p w:rsidR="00614907" w:rsidRPr="00365F4F" w:rsidRDefault="00614907" w:rsidP="00124BC6">
      <w:pPr>
        <w:pStyle w:val="31"/>
        <w:rPr>
          <w:color w:val="auto"/>
          <w:rtl/>
        </w:rPr>
      </w:pPr>
      <w:r w:rsidRPr="00365F4F">
        <w:rPr>
          <w:rFonts w:hint="cs"/>
          <w:color w:val="auto"/>
          <w:rtl/>
        </w:rPr>
        <w:t>الاستدلال على القول الثاني</w:t>
      </w:r>
    </w:p>
    <w:p w:rsidR="00614907" w:rsidRPr="00365F4F" w:rsidRDefault="00614907" w:rsidP="00866646">
      <w:pPr>
        <w:spacing w:line="420" w:lineRule="exact"/>
        <w:rPr>
          <w:bCs/>
          <w:sz w:val="27"/>
          <w:rtl/>
        </w:rPr>
      </w:pPr>
      <w:r w:rsidRPr="00365F4F">
        <w:rPr>
          <w:rFonts w:hint="cs"/>
          <w:sz w:val="27"/>
          <w:rtl/>
        </w:rPr>
        <w:t xml:space="preserve">لقد ذكروا لإثبات هذا القول الثاني ـ المعروف بأنه قول الشيخ المفيد وأتباعه ـ وجهين: </w:t>
      </w:r>
    </w:p>
    <w:p w:rsidR="00797E10" w:rsidRPr="00866646" w:rsidRDefault="00797E10" w:rsidP="00866646">
      <w:pPr>
        <w:spacing w:line="420" w:lineRule="exact"/>
        <w:rPr>
          <w:sz w:val="27"/>
          <w:rtl/>
        </w:rPr>
      </w:pPr>
    </w:p>
    <w:p w:rsidR="00797E10" w:rsidRPr="00365F4F" w:rsidRDefault="00614907" w:rsidP="00124BC6">
      <w:pPr>
        <w:pStyle w:val="31"/>
        <w:rPr>
          <w:color w:val="auto"/>
          <w:rtl/>
        </w:rPr>
      </w:pPr>
      <w:r w:rsidRPr="00365F4F">
        <w:rPr>
          <w:rFonts w:hint="cs"/>
          <w:color w:val="auto"/>
          <w:rtl/>
        </w:rPr>
        <w:t>الوجه الأو</w:t>
      </w:r>
      <w:r w:rsidR="00797E10" w:rsidRPr="00365F4F">
        <w:rPr>
          <w:rFonts w:hint="cs"/>
          <w:color w:val="auto"/>
          <w:rtl/>
        </w:rPr>
        <w:t>ّ</w:t>
      </w:r>
      <w:r w:rsidRPr="00365F4F">
        <w:rPr>
          <w:rFonts w:hint="cs"/>
          <w:color w:val="auto"/>
          <w:rtl/>
        </w:rPr>
        <w:t>ل</w:t>
      </w:r>
    </w:p>
    <w:p w:rsidR="00614907" w:rsidRPr="00365F4F" w:rsidRDefault="00614907" w:rsidP="00866646">
      <w:pPr>
        <w:spacing w:line="420" w:lineRule="exact"/>
        <w:rPr>
          <w:bCs/>
          <w:sz w:val="27"/>
          <w:rtl/>
        </w:rPr>
      </w:pPr>
      <w:r w:rsidRPr="00365F4F">
        <w:rPr>
          <w:rFonts w:hint="cs"/>
          <w:sz w:val="27"/>
          <w:rtl/>
        </w:rPr>
        <w:t>لقد تمّ بيان هذا الوجه من خلال ثلاثة أدل</w:t>
      </w:r>
      <w:r w:rsidR="00797E10" w:rsidRPr="00365F4F">
        <w:rPr>
          <w:rFonts w:hint="cs"/>
          <w:sz w:val="27"/>
          <w:rtl/>
        </w:rPr>
        <w:t>ّ</w:t>
      </w:r>
      <w:r w:rsidRPr="00365F4F">
        <w:rPr>
          <w:rFonts w:hint="cs"/>
          <w:sz w:val="27"/>
          <w:rtl/>
        </w:rPr>
        <w:t xml:space="preserve">ة في كلام صاحب </w:t>
      </w:r>
      <w:r w:rsidRPr="00802ECF">
        <w:rPr>
          <w:rFonts w:hint="eastAsia"/>
          <w:b/>
          <w:sz w:val="24"/>
          <w:szCs w:val="24"/>
          <w:rtl/>
        </w:rPr>
        <w:t>«</w:t>
      </w:r>
      <w:r w:rsidRPr="00365F4F">
        <w:rPr>
          <w:rFonts w:hint="cs"/>
          <w:sz w:val="27"/>
          <w:rtl/>
        </w:rPr>
        <w:t>مستند الشيعة</w:t>
      </w:r>
      <w:r w:rsidRPr="00802ECF">
        <w:rPr>
          <w:rFonts w:hint="eastAsia"/>
          <w:b/>
          <w:sz w:val="24"/>
          <w:szCs w:val="24"/>
          <w:rtl/>
        </w:rPr>
        <w:t>»</w:t>
      </w:r>
      <w:r w:rsidRPr="00365F4F">
        <w:rPr>
          <w:rFonts w:hint="cs"/>
          <w:sz w:val="27"/>
          <w:rtl/>
        </w:rPr>
        <w:t xml:space="preserve"> وصاحب </w:t>
      </w:r>
      <w:r w:rsidRPr="00802ECF">
        <w:rPr>
          <w:rFonts w:hint="eastAsia"/>
          <w:b/>
          <w:sz w:val="24"/>
          <w:szCs w:val="24"/>
          <w:rtl/>
        </w:rPr>
        <w:t>«</w:t>
      </w:r>
      <w:r w:rsidRPr="00365F4F">
        <w:rPr>
          <w:rFonts w:hint="cs"/>
          <w:sz w:val="27"/>
          <w:rtl/>
        </w:rPr>
        <w:t>السرائر</w:t>
      </w:r>
      <w:r w:rsidRPr="00802ECF">
        <w:rPr>
          <w:rFonts w:hint="eastAsia"/>
          <w:b/>
          <w:sz w:val="24"/>
          <w:szCs w:val="24"/>
          <w:rtl/>
        </w:rPr>
        <w:t>»</w:t>
      </w:r>
      <w:r w:rsidRPr="00365F4F">
        <w:rPr>
          <w:rFonts w:hint="cs"/>
          <w:sz w:val="27"/>
          <w:rtl/>
        </w:rPr>
        <w:t xml:space="preserve">. </w:t>
      </w:r>
    </w:p>
    <w:p w:rsidR="00614907" w:rsidRPr="00365F4F" w:rsidRDefault="00614907" w:rsidP="00866646">
      <w:pPr>
        <w:spacing w:line="420" w:lineRule="exact"/>
        <w:rPr>
          <w:bCs/>
          <w:sz w:val="27"/>
          <w:rtl/>
        </w:rPr>
      </w:pPr>
      <w:r w:rsidRPr="00365F4F">
        <w:rPr>
          <w:rFonts w:hint="cs"/>
          <w:bCs/>
          <w:sz w:val="27"/>
          <w:rtl/>
        </w:rPr>
        <w:t>الدليل الأول</w:t>
      </w:r>
      <w:r w:rsidRPr="00365F4F">
        <w:rPr>
          <w:rFonts w:hint="cs"/>
          <w:b/>
          <w:sz w:val="27"/>
          <w:rtl/>
        </w:rPr>
        <w:t xml:space="preserve">: </w:t>
      </w:r>
      <w:r w:rsidRPr="00365F4F">
        <w:rPr>
          <w:rFonts w:hint="cs"/>
          <w:sz w:val="27"/>
          <w:rtl/>
        </w:rPr>
        <w:t>تدل</w:t>
      </w:r>
      <w:r w:rsidR="00797E10" w:rsidRPr="00365F4F">
        <w:rPr>
          <w:rFonts w:hint="cs"/>
          <w:sz w:val="27"/>
          <w:rtl/>
        </w:rPr>
        <w:t>ّ</w:t>
      </w:r>
      <w:r w:rsidRPr="00365F4F">
        <w:rPr>
          <w:rFonts w:hint="cs"/>
          <w:sz w:val="27"/>
          <w:rtl/>
        </w:rPr>
        <w:t xml:space="preserve"> عموم آيات وروايات الإرث على إرث الزوجة من جميع أموال الزوج</w:t>
      </w:r>
      <w:r w:rsidR="00797E10" w:rsidRPr="00365F4F">
        <w:rPr>
          <w:rFonts w:hint="cs"/>
          <w:sz w:val="27"/>
          <w:rtl/>
        </w:rPr>
        <w:t>.</w:t>
      </w:r>
      <w:r w:rsidR="00B32466" w:rsidRPr="00365F4F">
        <w:rPr>
          <w:rFonts w:hint="cs"/>
          <w:sz w:val="27"/>
          <w:rtl/>
        </w:rPr>
        <w:t xml:space="preserve"> بَيْدَ </w:t>
      </w:r>
      <w:r w:rsidRPr="00365F4F">
        <w:rPr>
          <w:rFonts w:hint="cs"/>
          <w:sz w:val="27"/>
          <w:rtl/>
        </w:rPr>
        <w:t>أن هناك روايات أخرى تستثني بعض الموارد من هذه العمومات. إن هذه الموارد تختلف بسبب اختلاف الروايات،</w:t>
      </w:r>
      <w:r w:rsidR="00B32466" w:rsidRPr="00365F4F">
        <w:rPr>
          <w:rFonts w:hint="cs"/>
          <w:sz w:val="27"/>
          <w:rtl/>
        </w:rPr>
        <w:t xml:space="preserve"> بَيْدَ </w:t>
      </w:r>
      <w:r w:rsidRPr="00365F4F">
        <w:rPr>
          <w:rFonts w:hint="cs"/>
          <w:sz w:val="27"/>
          <w:rtl/>
        </w:rPr>
        <w:t>أن الموارد التي تحرم الزوجة من إرث عينها وقيمتها، وتت</w:t>
      </w:r>
      <w:r w:rsidR="00797E10" w:rsidRPr="00365F4F">
        <w:rPr>
          <w:rFonts w:hint="cs"/>
          <w:sz w:val="27"/>
          <w:rtl/>
        </w:rPr>
        <w:t>ّ</w:t>
      </w:r>
      <w:r w:rsidRPr="00365F4F">
        <w:rPr>
          <w:rFonts w:hint="cs"/>
          <w:sz w:val="27"/>
          <w:rtl/>
        </w:rPr>
        <w:t>فق جميع الروايات عليها، هي الأراضي ذات الد</w:t>
      </w:r>
      <w:r w:rsidR="00797E10" w:rsidRPr="00365F4F">
        <w:rPr>
          <w:rFonts w:hint="cs"/>
          <w:sz w:val="27"/>
          <w:rtl/>
        </w:rPr>
        <w:t>ُّ</w:t>
      </w:r>
      <w:r w:rsidRPr="00365F4F">
        <w:rPr>
          <w:rFonts w:hint="cs"/>
          <w:sz w:val="27"/>
          <w:rtl/>
        </w:rPr>
        <w:t>ور. كما أن هذه الأخبار تحرم الزوجة من مجرّد الإرث من عين الأنهار</w:t>
      </w:r>
      <w:r w:rsidR="00797E10" w:rsidRPr="00365F4F">
        <w:rPr>
          <w:rFonts w:hint="cs"/>
          <w:sz w:val="27"/>
          <w:rtl/>
        </w:rPr>
        <w:t>،</w:t>
      </w:r>
      <w:r w:rsidRPr="00365F4F">
        <w:rPr>
          <w:rFonts w:hint="cs"/>
          <w:sz w:val="27"/>
          <w:rtl/>
        </w:rPr>
        <w:t xml:space="preserve"> دون قيمتها. وعلى هذا الأساس تبقى سائر تركة الزوج ـ التي لم تت</w:t>
      </w:r>
      <w:r w:rsidR="00797E10" w:rsidRPr="00365F4F">
        <w:rPr>
          <w:rFonts w:hint="cs"/>
          <w:sz w:val="27"/>
          <w:rtl/>
        </w:rPr>
        <w:t>َّ</w:t>
      </w:r>
      <w:r w:rsidRPr="00365F4F">
        <w:rPr>
          <w:rFonts w:hint="cs"/>
          <w:sz w:val="27"/>
          <w:rtl/>
        </w:rPr>
        <w:t>فق الروايات بشأنها ـ تحت شمول العام</w:t>
      </w:r>
      <w:r w:rsidR="00797E10" w:rsidRPr="00365F4F">
        <w:rPr>
          <w:rFonts w:hint="cs"/>
          <w:sz w:val="27"/>
          <w:rtl/>
        </w:rPr>
        <w:t>ّ</w:t>
      </w:r>
      <w:r w:rsidRPr="00365F4F">
        <w:rPr>
          <w:rFonts w:hint="cs"/>
          <w:sz w:val="27"/>
          <w:rtl/>
        </w:rPr>
        <w:t xml:space="preserve">. </w:t>
      </w:r>
    </w:p>
    <w:p w:rsidR="00614907" w:rsidRPr="00365F4F" w:rsidRDefault="00614907" w:rsidP="00866646">
      <w:pPr>
        <w:spacing w:line="420" w:lineRule="exact"/>
        <w:rPr>
          <w:bCs/>
          <w:sz w:val="27"/>
          <w:rtl/>
        </w:rPr>
      </w:pPr>
      <w:r w:rsidRPr="00365F4F">
        <w:rPr>
          <w:rFonts w:hint="cs"/>
          <w:bCs/>
          <w:sz w:val="27"/>
          <w:rtl/>
        </w:rPr>
        <w:t>الدليل الثاني</w:t>
      </w:r>
      <w:r w:rsidRPr="00365F4F">
        <w:rPr>
          <w:rFonts w:hint="cs"/>
          <w:b/>
          <w:sz w:val="27"/>
          <w:rtl/>
        </w:rPr>
        <w:t xml:space="preserve">: </w:t>
      </w:r>
      <w:r w:rsidRPr="00365F4F">
        <w:rPr>
          <w:rFonts w:hint="cs"/>
          <w:sz w:val="27"/>
          <w:rtl/>
        </w:rPr>
        <w:t>إن الأصل في الإرث هو الإرث من جميع تركة الميّت. وعليه ففي</w:t>
      </w:r>
      <w:r w:rsidR="00797E10" w:rsidRPr="00365F4F">
        <w:rPr>
          <w:rFonts w:hint="cs"/>
          <w:sz w:val="27"/>
          <w:rtl/>
        </w:rPr>
        <w:t xml:space="preserve"> </w:t>
      </w:r>
      <w:r w:rsidRPr="00365F4F">
        <w:rPr>
          <w:rFonts w:hint="cs"/>
          <w:sz w:val="27"/>
          <w:rtl/>
        </w:rPr>
        <w:t>ما يتعل</w:t>
      </w:r>
      <w:r w:rsidR="00797E10" w:rsidRPr="00365F4F">
        <w:rPr>
          <w:rFonts w:hint="cs"/>
          <w:sz w:val="27"/>
          <w:rtl/>
        </w:rPr>
        <w:t>ّ</w:t>
      </w:r>
      <w:r w:rsidRPr="00365F4F">
        <w:rPr>
          <w:rFonts w:hint="cs"/>
          <w:sz w:val="27"/>
          <w:rtl/>
        </w:rPr>
        <w:t>ق بالموارد التي وردت بشأنها الأدلة على خلاف هذا الأصل يجب الاقتصار على المقدار الذي تت</w:t>
      </w:r>
      <w:r w:rsidR="00797E10" w:rsidRPr="00365F4F">
        <w:rPr>
          <w:rFonts w:hint="cs"/>
          <w:sz w:val="27"/>
          <w:rtl/>
        </w:rPr>
        <w:t>َّ</w:t>
      </w:r>
      <w:r w:rsidRPr="00365F4F">
        <w:rPr>
          <w:rFonts w:hint="cs"/>
          <w:sz w:val="27"/>
          <w:rtl/>
        </w:rPr>
        <w:t xml:space="preserve">فق عليها تلك الأدلة. </w:t>
      </w:r>
    </w:p>
    <w:p w:rsidR="00614907" w:rsidRPr="00365F4F" w:rsidRDefault="00614907" w:rsidP="00866646">
      <w:pPr>
        <w:spacing w:line="420" w:lineRule="exact"/>
        <w:ind w:firstLine="562"/>
        <w:rPr>
          <w:bCs/>
          <w:sz w:val="27"/>
          <w:rtl/>
        </w:rPr>
      </w:pPr>
      <w:r w:rsidRPr="00365F4F">
        <w:rPr>
          <w:rFonts w:hint="cs"/>
          <w:bCs/>
          <w:sz w:val="27"/>
          <w:rtl/>
        </w:rPr>
        <w:t>الدليل الثالث</w:t>
      </w:r>
      <w:r w:rsidRPr="00365F4F">
        <w:rPr>
          <w:rFonts w:hint="cs"/>
          <w:b/>
          <w:sz w:val="27"/>
          <w:rtl/>
        </w:rPr>
        <w:t xml:space="preserve">: </w:t>
      </w:r>
      <w:r w:rsidRPr="00365F4F">
        <w:rPr>
          <w:rFonts w:hint="cs"/>
          <w:sz w:val="27"/>
          <w:rtl/>
        </w:rPr>
        <w:t>إن الكثير من الروايات الدال</w:t>
      </w:r>
      <w:r w:rsidR="00797E10" w:rsidRPr="00365F4F">
        <w:rPr>
          <w:rFonts w:hint="cs"/>
          <w:sz w:val="27"/>
          <w:rtl/>
        </w:rPr>
        <w:t>ّ</w:t>
      </w:r>
      <w:r w:rsidRPr="00365F4F">
        <w:rPr>
          <w:rFonts w:hint="cs"/>
          <w:sz w:val="27"/>
          <w:rtl/>
        </w:rPr>
        <w:t>ة على حرمان الزوجة من تركة الزوج تقتصر على ذكر الأراضي التي تقوم عليها الد</w:t>
      </w:r>
      <w:r w:rsidR="00797E10" w:rsidRPr="00365F4F">
        <w:rPr>
          <w:rFonts w:hint="cs"/>
          <w:sz w:val="27"/>
          <w:rtl/>
        </w:rPr>
        <w:t>ُّ</w:t>
      </w:r>
      <w:r w:rsidRPr="00365F4F">
        <w:rPr>
          <w:rFonts w:hint="cs"/>
          <w:sz w:val="27"/>
          <w:rtl/>
        </w:rPr>
        <w:t>ور</w:t>
      </w:r>
      <w:r w:rsidR="00797E10" w:rsidRPr="00365F4F">
        <w:rPr>
          <w:rFonts w:hint="cs"/>
          <w:sz w:val="27"/>
          <w:rtl/>
        </w:rPr>
        <w:t>.</w:t>
      </w:r>
      <w:r w:rsidRPr="00365F4F">
        <w:rPr>
          <w:rFonts w:hint="cs"/>
          <w:sz w:val="27"/>
          <w:rtl/>
        </w:rPr>
        <w:t xml:space="preserve"> وإذا كان هناك من موارد أخرى غير هذه الموارد المذكورة وجبت الإشارة إليها في هذه الروايات. وبعبارة</w:t>
      </w:r>
      <w:r w:rsidR="00797E10" w:rsidRPr="00365F4F">
        <w:rPr>
          <w:rFonts w:hint="cs"/>
          <w:sz w:val="27"/>
          <w:rtl/>
        </w:rPr>
        <w:t>ٍ</w:t>
      </w:r>
      <w:r w:rsidRPr="00365F4F">
        <w:rPr>
          <w:rFonts w:hint="cs"/>
          <w:sz w:val="27"/>
          <w:rtl/>
        </w:rPr>
        <w:t xml:space="preserve"> أخرى: إن ذكر هذه الموارد في العديد من الروايات يدل</w:t>
      </w:r>
      <w:r w:rsidR="00797E10" w:rsidRPr="00365F4F">
        <w:rPr>
          <w:rFonts w:hint="cs"/>
          <w:sz w:val="27"/>
          <w:rtl/>
        </w:rPr>
        <w:t>ّ</w:t>
      </w:r>
      <w:r w:rsidRPr="00365F4F">
        <w:rPr>
          <w:rFonts w:hint="cs"/>
          <w:sz w:val="27"/>
          <w:rtl/>
        </w:rPr>
        <w:t xml:space="preserve"> على حصرية المورد المذكور. </w:t>
      </w:r>
    </w:p>
    <w:p w:rsidR="00614907" w:rsidRPr="00365F4F" w:rsidRDefault="00614907" w:rsidP="00124BC6">
      <w:pPr>
        <w:pStyle w:val="31"/>
        <w:rPr>
          <w:color w:val="auto"/>
          <w:rtl/>
        </w:rPr>
      </w:pPr>
      <w:r w:rsidRPr="00365F4F">
        <w:rPr>
          <w:rFonts w:hint="cs"/>
          <w:color w:val="auto"/>
          <w:rtl/>
        </w:rPr>
        <w:lastRenderedPageBreak/>
        <w:t>الإشكال على الدليل الأو</w:t>
      </w:r>
      <w:r w:rsidR="00797E10" w:rsidRPr="00365F4F">
        <w:rPr>
          <w:rFonts w:hint="cs"/>
          <w:color w:val="auto"/>
          <w:rtl/>
        </w:rPr>
        <w:t>ّ</w:t>
      </w:r>
      <w:r w:rsidRPr="00365F4F">
        <w:rPr>
          <w:rFonts w:hint="cs"/>
          <w:color w:val="auto"/>
          <w:rtl/>
        </w:rPr>
        <w:t>ل</w:t>
      </w:r>
    </w:p>
    <w:p w:rsidR="00797E10" w:rsidRPr="00365F4F" w:rsidRDefault="00614907" w:rsidP="00124BC6">
      <w:pPr>
        <w:spacing w:line="380" w:lineRule="exact"/>
        <w:ind w:firstLine="562"/>
        <w:rPr>
          <w:sz w:val="27"/>
          <w:rtl/>
        </w:rPr>
      </w:pPr>
      <w:r w:rsidRPr="00365F4F">
        <w:rPr>
          <w:rFonts w:hint="cs"/>
          <w:sz w:val="27"/>
          <w:rtl/>
        </w:rPr>
        <w:t xml:space="preserve">لقد أشكل صاحب </w:t>
      </w:r>
      <w:r w:rsidRPr="00802ECF">
        <w:rPr>
          <w:rFonts w:hint="eastAsia"/>
          <w:sz w:val="24"/>
          <w:szCs w:val="24"/>
          <w:rtl/>
        </w:rPr>
        <w:t>«</w:t>
      </w:r>
      <w:r w:rsidRPr="00365F4F">
        <w:rPr>
          <w:rFonts w:hint="cs"/>
          <w:sz w:val="27"/>
          <w:rtl/>
        </w:rPr>
        <w:t>مستند الشيعة</w:t>
      </w:r>
      <w:r w:rsidRPr="00802ECF">
        <w:rPr>
          <w:rFonts w:hint="eastAsia"/>
          <w:sz w:val="24"/>
          <w:szCs w:val="24"/>
          <w:rtl/>
        </w:rPr>
        <w:t>»</w:t>
      </w:r>
      <w:r w:rsidRPr="003E3FD2">
        <w:rPr>
          <w:sz w:val="27"/>
          <w:vertAlign w:val="superscript"/>
          <w:rtl/>
        </w:rPr>
        <w:t>(</w:t>
      </w:r>
      <w:r w:rsidRPr="003E3FD2">
        <w:rPr>
          <w:rStyle w:val="ac"/>
          <w:sz w:val="27"/>
          <w:rtl/>
        </w:rPr>
        <w:endnoteReference w:id="617"/>
      </w:r>
      <w:r w:rsidRPr="003E3FD2">
        <w:rPr>
          <w:sz w:val="27"/>
          <w:vertAlign w:val="superscript"/>
          <w:rtl/>
        </w:rPr>
        <w:t>)</w:t>
      </w:r>
      <w:r w:rsidRPr="00365F4F">
        <w:rPr>
          <w:rFonts w:hint="cs"/>
          <w:sz w:val="27"/>
          <w:rtl/>
        </w:rPr>
        <w:t xml:space="preserve"> على هذه الأدلة الثلاثة، وقال: الجواب</w:t>
      </w:r>
      <w:r w:rsidRPr="00365F4F">
        <w:rPr>
          <w:sz w:val="27"/>
          <w:rtl/>
        </w:rPr>
        <w:t xml:space="preserve"> </w:t>
      </w:r>
      <w:r w:rsidRPr="00365F4F">
        <w:rPr>
          <w:rFonts w:hint="cs"/>
          <w:sz w:val="27"/>
          <w:rtl/>
        </w:rPr>
        <w:t>عن</w:t>
      </w:r>
      <w:r w:rsidRPr="00365F4F">
        <w:rPr>
          <w:sz w:val="27"/>
          <w:rtl/>
        </w:rPr>
        <w:t xml:space="preserve"> </w:t>
      </w:r>
      <w:r w:rsidRPr="00365F4F">
        <w:rPr>
          <w:rFonts w:hint="cs"/>
          <w:sz w:val="27"/>
          <w:rtl/>
        </w:rPr>
        <w:t>الأول</w:t>
      </w:r>
      <w:r w:rsidRPr="00365F4F">
        <w:rPr>
          <w:sz w:val="27"/>
          <w:rtl/>
        </w:rPr>
        <w:t xml:space="preserve"> </w:t>
      </w:r>
      <w:r w:rsidRPr="00365F4F">
        <w:rPr>
          <w:rFonts w:hint="cs"/>
          <w:sz w:val="27"/>
          <w:rtl/>
        </w:rPr>
        <w:t>أنه</w:t>
      </w:r>
      <w:r w:rsidRPr="00365F4F">
        <w:rPr>
          <w:sz w:val="27"/>
          <w:rtl/>
        </w:rPr>
        <w:t xml:space="preserve"> </w:t>
      </w:r>
      <w:r w:rsidRPr="00365F4F">
        <w:rPr>
          <w:rFonts w:hint="cs"/>
          <w:sz w:val="27"/>
          <w:rtl/>
        </w:rPr>
        <w:t>إن</w:t>
      </w:r>
      <w:r w:rsidR="00797E10" w:rsidRPr="00365F4F">
        <w:rPr>
          <w:rFonts w:hint="cs"/>
          <w:sz w:val="27"/>
          <w:rtl/>
        </w:rPr>
        <w:t>ْ</w:t>
      </w:r>
      <w:r w:rsidRPr="00365F4F">
        <w:rPr>
          <w:sz w:val="27"/>
          <w:rtl/>
        </w:rPr>
        <w:t xml:space="preserve"> </w:t>
      </w:r>
      <w:r w:rsidRPr="00365F4F">
        <w:rPr>
          <w:rFonts w:hint="cs"/>
          <w:sz w:val="27"/>
          <w:rtl/>
        </w:rPr>
        <w:t>لم</w:t>
      </w:r>
      <w:r w:rsidRPr="00365F4F">
        <w:rPr>
          <w:sz w:val="27"/>
          <w:rtl/>
        </w:rPr>
        <w:t xml:space="preserve"> </w:t>
      </w:r>
      <w:r w:rsidRPr="00365F4F">
        <w:rPr>
          <w:rFonts w:hint="cs"/>
          <w:sz w:val="27"/>
          <w:rtl/>
        </w:rPr>
        <w:t>نق</w:t>
      </w:r>
      <w:r w:rsidR="00797E10" w:rsidRPr="00365F4F">
        <w:rPr>
          <w:rFonts w:hint="cs"/>
          <w:sz w:val="27"/>
          <w:rtl/>
        </w:rPr>
        <w:t>ُ</w:t>
      </w:r>
      <w:r w:rsidRPr="00365F4F">
        <w:rPr>
          <w:rFonts w:hint="cs"/>
          <w:sz w:val="27"/>
          <w:rtl/>
        </w:rPr>
        <w:t>ل</w:t>
      </w:r>
      <w:r w:rsidR="00797E10" w:rsidRPr="00365F4F">
        <w:rPr>
          <w:rFonts w:hint="cs"/>
          <w:sz w:val="27"/>
          <w:rtl/>
        </w:rPr>
        <w:t>ْ</w:t>
      </w:r>
      <w:r w:rsidRPr="00365F4F">
        <w:rPr>
          <w:sz w:val="27"/>
          <w:rtl/>
        </w:rPr>
        <w:t xml:space="preserve"> </w:t>
      </w:r>
      <w:r w:rsidRPr="00365F4F">
        <w:rPr>
          <w:rFonts w:hint="cs"/>
          <w:sz w:val="27"/>
          <w:rtl/>
        </w:rPr>
        <w:t>بجواز</w:t>
      </w:r>
      <w:r w:rsidRPr="00365F4F">
        <w:rPr>
          <w:sz w:val="27"/>
          <w:rtl/>
        </w:rPr>
        <w:t xml:space="preserve"> </w:t>
      </w:r>
      <w:r w:rsidRPr="00365F4F">
        <w:rPr>
          <w:rFonts w:hint="cs"/>
          <w:sz w:val="27"/>
          <w:rtl/>
        </w:rPr>
        <w:t>تخصيص</w:t>
      </w:r>
      <w:r w:rsidRPr="00365F4F">
        <w:rPr>
          <w:sz w:val="27"/>
          <w:rtl/>
        </w:rPr>
        <w:t xml:space="preserve"> </w:t>
      </w:r>
      <w:r w:rsidRPr="00365F4F">
        <w:rPr>
          <w:rFonts w:hint="cs"/>
          <w:sz w:val="27"/>
          <w:rtl/>
        </w:rPr>
        <w:t>الكتاب</w:t>
      </w:r>
      <w:r w:rsidRPr="00365F4F">
        <w:rPr>
          <w:sz w:val="27"/>
          <w:rtl/>
        </w:rPr>
        <w:t xml:space="preserve"> </w:t>
      </w:r>
      <w:r w:rsidRPr="00365F4F">
        <w:rPr>
          <w:rFonts w:hint="cs"/>
          <w:sz w:val="27"/>
          <w:rtl/>
        </w:rPr>
        <w:t>ب</w:t>
      </w:r>
      <w:r w:rsidR="00D76860" w:rsidRPr="00365F4F">
        <w:rPr>
          <w:rFonts w:hint="cs"/>
          <w:sz w:val="27"/>
          <w:rtl/>
        </w:rPr>
        <w:t xml:space="preserve">أخبار </w:t>
      </w:r>
      <w:r w:rsidRPr="00365F4F">
        <w:rPr>
          <w:rFonts w:hint="cs"/>
          <w:sz w:val="27"/>
          <w:rtl/>
        </w:rPr>
        <w:t>الآحاد فلا</w:t>
      </w:r>
      <w:r w:rsidRPr="00365F4F">
        <w:rPr>
          <w:sz w:val="27"/>
          <w:rtl/>
        </w:rPr>
        <w:t xml:space="preserve"> </w:t>
      </w:r>
      <w:r w:rsidRPr="00365F4F">
        <w:rPr>
          <w:rFonts w:hint="cs"/>
          <w:sz w:val="27"/>
          <w:rtl/>
        </w:rPr>
        <w:t>فرق</w:t>
      </w:r>
      <w:r w:rsidRPr="00365F4F">
        <w:rPr>
          <w:sz w:val="27"/>
          <w:rtl/>
        </w:rPr>
        <w:t xml:space="preserve"> </w:t>
      </w:r>
      <w:r w:rsidRPr="00365F4F">
        <w:rPr>
          <w:rFonts w:hint="cs"/>
          <w:sz w:val="27"/>
          <w:rtl/>
        </w:rPr>
        <w:t>فيه</w:t>
      </w:r>
      <w:r w:rsidRPr="00365F4F">
        <w:rPr>
          <w:sz w:val="27"/>
          <w:rtl/>
        </w:rPr>
        <w:t xml:space="preserve"> </w:t>
      </w:r>
      <w:r w:rsidRPr="00365F4F">
        <w:rPr>
          <w:rFonts w:hint="cs"/>
          <w:sz w:val="27"/>
          <w:rtl/>
        </w:rPr>
        <w:t>بين</w:t>
      </w:r>
      <w:r w:rsidRPr="00365F4F">
        <w:rPr>
          <w:sz w:val="27"/>
          <w:rtl/>
        </w:rPr>
        <w:t xml:space="preserve"> </w:t>
      </w:r>
      <w:r w:rsidRPr="00365F4F">
        <w:rPr>
          <w:rFonts w:hint="cs"/>
          <w:sz w:val="27"/>
          <w:rtl/>
        </w:rPr>
        <w:t>ما ات</w:t>
      </w:r>
      <w:r w:rsidR="00797E10" w:rsidRPr="00365F4F">
        <w:rPr>
          <w:rFonts w:hint="cs"/>
          <w:sz w:val="27"/>
          <w:rtl/>
        </w:rPr>
        <w:t>ّ</w:t>
      </w:r>
      <w:r w:rsidRPr="00365F4F">
        <w:rPr>
          <w:rFonts w:hint="cs"/>
          <w:sz w:val="27"/>
          <w:rtl/>
        </w:rPr>
        <w:t>فقت</w:t>
      </w:r>
      <w:r w:rsidRPr="00365F4F">
        <w:rPr>
          <w:sz w:val="27"/>
          <w:rtl/>
        </w:rPr>
        <w:t xml:space="preserve"> </w:t>
      </w:r>
      <w:r w:rsidRPr="00365F4F">
        <w:rPr>
          <w:rFonts w:hint="cs"/>
          <w:sz w:val="27"/>
          <w:rtl/>
        </w:rPr>
        <w:t>عليه</w:t>
      </w:r>
      <w:r w:rsidRPr="00365F4F">
        <w:rPr>
          <w:sz w:val="27"/>
          <w:rtl/>
        </w:rPr>
        <w:t xml:space="preserve"> </w:t>
      </w:r>
      <w:r w:rsidRPr="00365F4F">
        <w:rPr>
          <w:rFonts w:hint="cs"/>
          <w:sz w:val="27"/>
          <w:rtl/>
        </w:rPr>
        <w:t>الأخبار</w:t>
      </w:r>
      <w:r w:rsidRPr="00365F4F">
        <w:rPr>
          <w:sz w:val="27"/>
          <w:rtl/>
        </w:rPr>
        <w:t xml:space="preserve"> </w:t>
      </w:r>
      <w:r w:rsidRPr="00365F4F">
        <w:rPr>
          <w:rFonts w:hint="cs"/>
          <w:sz w:val="27"/>
          <w:rtl/>
        </w:rPr>
        <w:t>وما</w:t>
      </w:r>
      <w:r w:rsidRPr="00365F4F">
        <w:rPr>
          <w:sz w:val="27"/>
          <w:rtl/>
        </w:rPr>
        <w:t xml:space="preserve"> </w:t>
      </w:r>
      <w:r w:rsidRPr="00365F4F">
        <w:rPr>
          <w:rFonts w:hint="cs"/>
          <w:sz w:val="27"/>
          <w:rtl/>
        </w:rPr>
        <w:t>ورد</w:t>
      </w:r>
      <w:r w:rsidRPr="00365F4F">
        <w:rPr>
          <w:sz w:val="27"/>
          <w:rtl/>
        </w:rPr>
        <w:t xml:space="preserve"> </w:t>
      </w:r>
      <w:r w:rsidRPr="00365F4F">
        <w:rPr>
          <w:rFonts w:hint="cs"/>
          <w:sz w:val="27"/>
          <w:rtl/>
        </w:rPr>
        <w:t>في</w:t>
      </w:r>
      <w:r w:rsidRPr="00365F4F">
        <w:rPr>
          <w:sz w:val="27"/>
          <w:rtl/>
        </w:rPr>
        <w:t xml:space="preserve"> </w:t>
      </w:r>
      <w:r w:rsidRPr="00365F4F">
        <w:rPr>
          <w:rFonts w:hint="cs"/>
          <w:sz w:val="27"/>
          <w:rtl/>
        </w:rPr>
        <w:t>بعضها</w:t>
      </w:r>
      <w:r w:rsidRPr="00365F4F">
        <w:rPr>
          <w:sz w:val="27"/>
          <w:rtl/>
        </w:rPr>
        <w:t xml:space="preserve"> </w:t>
      </w:r>
      <w:r w:rsidRPr="00365F4F">
        <w:rPr>
          <w:rFonts w:hint="cs"/>
          <w:sz w:val="27"/>
          <w:rtl/>
        </w:rPr>
        <w:t>بعد</w:t>
      </w:r>
      <w:r w:rsidRPr="00365F4F">
        <w:rPr>
          <w:sz w:val="27"/>
          <w:rtl/>
        </w:rPr>
        <w:t xml:space="preserve"> </w:t>
      </w:r>
      <w:r w:rsidRPr="00365F4F">
        <w:rPr>
          <w:rFonts w:hint="cs"/>
          <w:sz w:val="27"/>
          <w:rtl/>
        </w:rPr>
        <w:t>كون</w:t>
      </w:r>
      <w:r w:rsidRPr="00365F4F">
        <w:rPr>
          <w:sz w:val="27"/>
          <w:rtl/>
        </w:rPr>
        <w:t xml:space="preserve"> </w:t>
      </w:r>
      <w:r w:rsidRPr="00365F4F">
        <w:rPr>
          <w:rFonts w:hint="cs"/>
          <w:sz w:val="27"/>
          <w:rtl/>
        </w:rPr>
        <w:t>ذلك</w:t>
      </w:r>
      <w:r w:rsidRPr="00365F4F">
        <w:rPr>
          <w:sz w:val="27"/>
          <w:rtl/>
        </w:rPr>
        <w:t xml:space="preserve"> </w:t>
      </w:r>
      <w:r w:rsidRPr="00365F4F">
        <w:rPr>
          <w:rFonts w:hint="cs"/>
          <w:sz w:val="27"/>
          <w:rtl/>
        </w:rPr>
        <w:t>البعض</w:t>
      </w:r>
      <w:r w:rsidRPr="00365F4F">
        <w:rPr>
          <w:sz w:val="27"/>
          <w:rtl/>
        </w:rPr>
        <w:t xml:space="preserve"> </w:t>
      </w:r>
      <w:r w:rsidRPr="00365F4F">
        <w:rPr>
          <w:rFonts w:hint="cs"/>
          <w:sz w:val="27"/>
          <w:rtl/>
        </w:rPr>
        <w:t>حج</w:t>
      </w:r>
      <w:r w:rsidR="00797E10" w:rsidRPr="00365F4F">
        <w:rPr>
          <w:rFonts w:hint="cs"/>
          <w:sz w:val="27"/>
          <w:rtl/>
        </w:rPr>
        <w:t>ّ</w:t>
      </w:r>
      <w:r w:rsidRPr="00365F4F">
        <w:rPr>
          <w:rFonts w:hint="cs"/>
          <w:sz w:val="27"/>
          <w:rtl/>
        </w:rPr>
        <w:t>ة</w:t>
      </w:r>
      <w:r w:rsidR="00797E10" w:rsidRPr="00365F4F">
        <w:rPr>
          <w:sz w:val="27"/>
          <w:rtl/>
        </w:rPr>
        <w:t>.</w:t>
      </w:r>
    </w:p>
    <w:p w:rsidR="00797E10" w:rsidRPr="00365F4F" w:rsidRDefault="00614907" w:rsidP="00124BC6">
      <w:pPr>
        <w:spacing w:line="380" w:lineRule="exact"/>
        <w:ind w:firstLine="562"/>
        <w:rPr>
          <w:sz w:val="27"/>
          <w:rtl/>
        </w:rPr>
      </w:pPr>
      <w:r w:rsidRPr="00365F4F">
        <w:rPr>
          <w:rFonts w:hint="cs"/>
          <w:sz w:val="27"/>
          <w:rtl/>
        </w:rPr>
        <w:t>وإن</w:t>
      </w:r>
      <w:r w:rsidR="00797E10" w:rsidRPr="00365F4F">
        <w:rPr>
          <w:rFonts w:hint="cs"/>
          <w:sz w:val="27"/>
          <w:rtl/>
        </w:rPr>
        <w:t>ْ</w:t>
      </w:r>
      <w:r w:rsidRPr="00365F4F">
        <w:rPr>
          <w:sz w:val="27"/>
          <w:rtl/>
        </w:rPr>
        <w:t xml:space="preserve"> </w:t>
      </w:r>
      <w:r w:rsidRPr="00365F4F">
        <w:rPr>
          <w:rFonts w:hint="cs"/>
          <w:sz w:val="27"/>
          <w:rtl/>
        </w:rPr>
        <w:t>قلنا</w:t>
      </w:r>
      <w:r w:rsidRPr="00365F4F">
        <w:rPr>
          <w:sz w:val="27"/>
          <w:rtl/>
        </w:rPr>
        <w:t xml:space="preserve"> </w:t>
      </w:r>
      <w:r w:rsidRPr="00365F4F">
        <w:rPr>
          <w:rFonts w:hint="cs"/>
          <w:sz w:val="27"/>
          <w:rtl/>
        </w:rPr>
        <w:t>به</w:t>
      </w:r>
      <w:r w:rsidRPr="00365F4F">
        <w:rPr>
          <w:sz w:val="27"/>
          <w:rtl/>
        </w:rPr>
        <w:t xml:space="preserve"> </w:t>
      </w:r>
      <w:r w:rsidRPr="00365F4F">
        <w:rPr>
          <w:rFonts w:hint="cs"/>
          <w:sz w:val="27"/>
          <w:rtl/>
        </w:rPr>
        <w:t>فخبر</w:t>
      </w:r>
      <w:r w:rsidR="00797E10" w:rsidRPr="00365F4F">
        <w:rPr>
          <w:rFonts w:hint="cs"/>
          <w:bCs/>
          <w:sz w:val="27"/>
          <w:rtl/>
        </w:rPr>
        <w:t xml:space="preserve"> </w:t>
      </w:r>
      <w:r w:rsidRPr="00365F4F">
        <w:rPr>
          <w:rFonts w:hint="cs"/>
          <w:sz w:val="27"/>
          <w:rtl/>
        </w:rPr>
        <w:t>الواحد</w:t>
      </w:r>
      <w:r w:rsidRPr="00365F4F">
        <w:rPr>
          <w:sz w:val="27"/>
          <w:rtl/>
        </w:rPr>
        <w:t xml:space="preserve"> </w:t>
      </w:r>
      <w:r w:rsidRPr="00365F4F">
        <w:rPr>
          <w:rFonts w:hint="cs"/>
          <w:sz w:val="27"/>
          <w:rtl/>
        </w:rPr>
        <w:t>يخص</w:t>
      </w:r>
      <w:r w:rsidR="00797E10" w:rsidRPr="00365F4F">
        <w:rPr>
          <w:rFonts w:hint="cs"/>
          <w:sz w:val="27"/>
          <w:rtl/>
        </w:rPr>
        <w:t>ّ</w:t>
      </w:r>
      <w:r w:rsidR="00D76860" w:rsidRPr="00365F4F">
        <w:rPr>
          <w:rFonts w:hint="cs"/>
          <w:sz w:val="27"/>
          <w:rtl/>
        </w:rPr>
        <w:t>ِ</w:t>
      </w:r>
      <w:r w:rsidRPr="00365F4F">
        <w:rPr>
          <w:rFonts w:hint="cs"/>
          <w:sz w:val="27"/>
          <w:rtl/>
        </w:rPr>
        <w:t>صه</w:t>
      </w:r>
      <w:r w:rsidR="00797E10" w:rsidRPr="00365F4F">
        <w:rPr>
          <w:rFonts w:hint="cs"/>
          <w:sz w:val="27"/>
          <w:rtl/>
        </w:rPr>
        <w:t>،</w:t>
      </w:r>
      <w:r w:rsidRPr="00365F4F">
        <w:rPr>
          <w:sz w:val="27"/>
          <w:rtl/>
        </w:rPr>
        <w:t xml:space="preserve"> </w:t>
      </w:r>
      <w:r w:rsidRPr="00365F4F">
        <w:rPr>
          <w:rFonts w:hint="cs"/>
          <w:sz w:val="27"/>
          <w:rtl/>
        </w:rPr>
        <w:t>وإن</w:t>
      </w:r>
      <w:r w:rsidR="00797E10" w:rsidRPr="00365F4F">
        <w:rPr>
          <w:rFonts w:hint="cs"/>
          <w:sz w:val="27"/>
          <w:rtl/>
        </w:rPr>
        <w:t>ْ</w:t>
      </w:r>
      <w:r w:rsidRPr="00365F4F">
        <w:rPr>
          <w:sz w:val="27"/>
          <w:rtl/>
        </w:rPr>
        <w:t xml:space="preserve"> </w:t>
      </w:r>
      <w:r w:rsidRPr="00365F4F">
        <w:rPr>
          <w:rFonts w:hint="cs"/>
          <w:sz w:val="27"/>
          <w:rtl/>
        </w:rPr>
        <w:t>لم</w:t>
      </w:r>
      <w:r w:rsidRPr="00365F4F">
        <w:rPr>
          <w:sz w:val="27"/>
          <w:rtl/>
        </w:rPr>
        <w:t xml:space="preserve"> </w:t>
      </w:r>
      <w:r w:rsidRPr="00365F4F">
        <w:rPr>
          <w:rFonts w:hint="cs"/>
          <w:sz w:val="27"/>
          <w:rtl/>
        </w:rPr>
        <w:t>يكن</w:t>
      </w:r>
      <w:r w:rsidRPr="00365F4F">
        <w:rPr>
          <w:sz w:val="27"/>
          <w:rtl/>
        </w:rPr>
        <w:t xml:space="preserve"> </w:t>
      </w:r>
      <w:r w:rsidRPr="00365F4F">
        <w:rPr>
          <w:rFonts w:hint="cs"/>
          <w:sz w:val="27"/>
          <w:rtl/>
        </w:rPr>
        <w:t>متكث</w:t>
      </w:r>
      <w:r w:rsidR="00797E10" w:rsidRPr="00365F4F">
        <w:rPr>
          <w:rFonts w:hint="cs"/>
          <w:sz w:val="27"/>
          <w:rtl/>
        </w:rPr>
        <w:t>ِّ</w:t>
      </w:r>
      <w:r w:rsidRPr="00365F4F">
        <w:rPr>
          <w:rFonts w:hint="cs"/>
          <w:sz w:val="27"/>
          <w:rtl/>
        </w:rPr>
        <w:t>راً</w:t>
      </w:r>
      <w:r w:rsidR="00797E10" w:rsidRPr="00365F4F">
        <w:rPr>
          <w:sz w:val="27"/>
          <w:rtl/>
        </w:rPr>
        <w:t>.</w:t>
      </w:r>
    </w:p>
    <w:p w:rsidR="00614907" w:rsidRPr="00365F4F" w:rsidRDefault="00614907" w:rsidP="00124BC6">
      <w:pPr>
        <w:spacing w:line="380" w:lineRule="exact"/>
        <w:ind w:firstLine="562"/>
        <w:rPr>
          <w:bCs/>
          <w:sz w:val="27"/>
          <w:rtl/>
        </w:rPr>
      </w:pPr>
      <w:r w:rsidRPr="00365F4F">
        <w:rPr>
          <w:rFonts w:hint="cs"/>
          <w:sz w:val="27"/>
          <w:rtl/>
        </w:rPr>
        <w:t>وبالجملة</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تأثير</w:t>
      </w:r>
      <w:r w:rsidRPr="00365F4F">
        <w:rPr>
          <w:sz w:val="27"/>
          <w:rtl/>
        </w:rPr>
        <w:t xml:space="preserve"> </w:t>
      </w:r>
      <w:r w:rsidRPr="00365F4F">
        <w:rPr>
          <w:rFonts w:hint="cs"/>
          <w:sz w:val="27"/>
          <w:rtl/>
        </w:rPr>
        <w:t>لكثرة</w:t>
      </w:r>
      <w:r w:rsidRPr="00365F4F">
        <w:rPr>
          <w:sz w:val="27"/>
          <w:rtl/>
        </w:rPr>
        <w:t xml:space="preserve"> </w:t>
      </w:r>
      <w:r w:rsidRPr="00365F4F">
        <w:rPr>
          <w:rFonts w:hint="cs"/>
          <w:sz w:val="27"/>
          <w:rtl/>
        </w:rPr>
        <w:t>الأخبار</w:t>
      </w:r>
      <w:r w:rsidRPr="00365F4F">
        <w:rPr>
          <w:sz w:val="27"/>
          <w:rtl/>
        </w:rPr>
        <w:t xml:space="preserve"> </w:t>
      </w:r>
      <w:r w:rsidRPr="00365F4F">
        <w:rPr>
          <w:rFonts w:hint="cs"/>
          <w:sz w:val="27"/>
          <w:rtl/>
        </w:rPr>
        <w:t>وعدمها</w:t>
      </w:r>
      <w:r w:rsidRPr="00365F4F">
        <w:rPr>
          <w:sz w:val="27"/>
          <w:rtl/>
        </w:rPr>
        <w:t xml:space="preserve"> </w:t>
      </w:r>
      <w:r w:rsidRPr="00365F4F">
        <w:rPr>
          <w:rFonts w:hint="cs"/>
          <w:sz w:val="27"/>
          <w:rtl/>
        </w:rPr>
        <w:t>بعد</w:t>
      </w:r>
      <w:r w:rsidR="00797E10" w:rsidRPr="00365F4F">
        <w:rPr>
          <w:rFonts w:hint="cs"/>
          <w:bCs/>
          <w:sz w:val="27"/>
          <w:rtl/>
        </w:rPr>
        <w:t xml:space="preserve"> </w:t>
      </w:r>
      <w:r w:rsidRPr="00365F4F">
        <w:rPr>
          <w:rFonts w:hint="cs"/>
          <w:sz w:val="27"/>
          <w:rtl/>
        </w:rPr>
        <w:t>اشتراك</w:t>
      </w:r>
      <w:r w:rsidRPr="00365F4F">
        <w:rPr>
          <w:sz w:val="27"/>
          <w:rtl/>
        </w:rPr>
        <w:t xml:space="preserve"> </w:t>
      </w:r>
      <w:r w:rsidRPr="00365F4F">
        <w:rPr>
          <w:rFonts w:hint="cs"/>
          <w:sz w:val="27"/>
          <w:rtl/>
        </w:rPr>
        <w:t>الجميع</w:t>
      </w:r>
      <w:r w:rsidRPr="00365F4F">
        <w:rPr>
          <w:sz w:val="27"/>
          <w:rtl/>
        </w:rPr>
        <w:t xml:space="preserve"> </w:t>
      </w:r>
      <w:r w:rsidRPr="00365F4F">
        <w:rPr>
          <w:rFonts w:hint="cs"/>
          <w:sz w:val="27"/>
          <w:rtl/>
        </w:rPr>
        <w:t>في</w:t>
      </w:r>
      <w:r w:rsidRPr="00365F4F">
        <w:rPr>
          <w:sz w:val="27"/>
          <w:rtl/>
        </w:rPr>
        <w:t xml:space="preserve"> </w:t>
      </w:r>
      <w:r w:rsidRPr="00365F4F">
        <w:rPr>
          <w:rFonts w:hint="cs"/>
          <w:sz w:val="27"/>
          <w:rtl/>
        </w:rPr>
        <w:t>كونه</w:t>
      </w:r>
      <w:r w:rsidRPr="00365F4F">
        <w:rPr>
          <w:sz w:val="27"/>
          <w:rtl/>
        </w:rPr>
        <w:t xml:space="preserve"> </w:t>
      </w:r>
      <w:r w:rsidRPr="00365F4F">
        <w:rPr>
          <w:rFonts w:hint="cs"/>
          <w:sz w:val="27"/>
          <w:rtl/>
        </w:rPr>
        <w:t>خبر</w:t>
      </w:r>
      <w:r w:rsidR="00D76860" w:rsidRPr="00365F4F">
        <w:rPr>
          <w:rFonts w:hint="cs"/>
          <w:sz w:val="27"/>
          <w:rtl/>
        </w:rPr>
        <w:t>َ</w:t>
      </w:r>
      <w:r w:rsidRPr="00365F4F">
        <w:rPr>
          <w:sz w:val="27"/>
          <w:rtl/>
        </w:rPr>
        <w:t xml:space="preserve"> </w:t>
      </w:r>
      <w:r w:rsidRPr="00365F4F">
        <w:rPr>
          <w:rFonts w:hint="cs"/>
          <w:sz w:val="27"/>
          <w:rtl/>
        </w:rPr>
        <w:t>واحد</w:t>
      </w:r>
      <w:r w:rsidR="00D76860" w:rsidRPr="00365F4F">
        <w:rPr>
          <w:rFonts w:hint="cs"/>
          <w:sz w:val="27"/>
          <w:rtl/>
        </w:rPr>
        <w:t>ٍ</w:t>
      </w:r>
      <w:r w:rsidRPr="00365F4F">
        <w:rPr>
          <w:rFonts w:hint="cs"/>
          <w:sz w:val="27"/>
          <w:rtl/>
        </w:rPr>
        <w:t xml:space="preserve">. </w:t>
      </w:r>
    </w:p>
    <w:p w:rsidR="00614907" w:rsidRPr="00866646" w:rsidRDefault="00614907" w:rsidP="00866646">
      <w:pPr>
        <w:rPr>
          <w:sz w:val="27"/>
          <w:rtl/>
        </w:rPr>
      </w:pPr>
    </w:p>
    <w:p w:rsidR="00614907" w:rsidRPr="00365F4F" w:rsidRDefault="00614907" w:rsidP="00124BC6">
      <w:pPr>
        <w:pStyle w:val="31"/>
        <w:rPr>
          <w:color w:val="auto"/>
          <w:rtl/>
        </w:rPr>
      </w:pPr>
      <w:r w:rsidRPr="00365F4F">
        <w:rPr>
          <w:rFonts w:hint="cs"/>
          <w:color w:val="auto"/>
          <w:rtl/>
        </w:rPr>
        <w:t xml:space="preserve">الإشكال على الدليل الثاني </w:t>
      </w:r>
    </w:p>
    <w:p w:rsidR="00614907" w:rsidRPr="00365F4F" w:rsidRDefault="00614907" w:rsidP="00124BC6">
      <w:pPr>
        <w:spacing w:line="380" w:lineRule="exact"/>
        <w:ind w:firstLine="562"/>
        <w:rPr>
          <w:bCs/>
          <w:sz w:val="27"/>
          <w:rtl/>
        </w:rPr>
      </w:pPr>
      <w:r w:rsidRPr="00365F4F">
        <w:rPr>
          <w:rFonts w:hint="cs"/>
          <w:sz w:val="27"/>
          <w:rtl/>
        </w:rPr>
        <w:t>إن المذكور في الفقه بوصفه قاعدة</w:t>
      </w:r>
      <w:r w:rsidR="00D76860" w:rsidRPr="00365F4F">
        <w:rPr>
          <w:rFonts w:hint="cs"/>
          <w:sz w:val="27"/>
          <w:rtl/>
        </w:rPr>
        <w:t>ً</w:t>
      </w:r>
      <w:r w:rsidRPr="00365F4F">
        <w:rPr>
          <w:rFonts w:hint="cs"/>
          <w:sz w:val="27"/>
          <w:rtl/>
        </w:rPr>
        <w:t xml:space="preserve"> هو أن</w:t>
      </w:r>
      <w:r w:rsidRPr="00365F4F">
        <w:rPr>
          <w:sz w:val="27"/>
          <w:rtl/>
        </w:rPr>
        <w:t xml:space="preserve"> </w:t>
      </w:r>
      <w:r w:rsidRPr="00365F4F">
        <w:rPr>
          <w:rFonts w:hint="cs"/>
          <w:sz w:val="27"/>
          <w:rtl/>
        </w:rPr>
        <w:t>الواجب</w:t>
      </w:r>
      <w:r w:rsidRPr="00365F4F">
        <w:rPr>
          <w:sz w:val="27"/>
          <w:rtl/>
        </w:rPr>
        <w:t xml:space="preserve"> </w:t>
      </w:r>
      <w:r w:rsidRPr="00365F4F">
        <w:rPr>
          <w:rFonts w:hint="cs"/>
          <w:sz w:val="27"/>
          <w:rtl/>
        </w:rPr>
        <w:t>هو</w:t>
      </w:r>
      <w:r w:rsidRPr="00365F4F">
        <w:rPr>
          <w:sz w:val="27"/>
          <w:rtl/>
        </w:rPr>
        <w:t xml:space="preserve"> </w:t>
      </w:r>
      <w:r w:rsidRPr="00365F4F">
        <w:rPr>
          <w:rFonts w:hint="cs"/>
          <w:sz w:val="27"/>
          <w:rtl/>
        </w:rPr>
        <w:t>الاقتصار</w:t>
      </w:r>
      <w:r w:rsidRPr="00365F4F">
        <w:rPr>
          <w:sz w:val="27"/>
          <w:rtl/>
        </w:rPr>
        <w:t xml:space="preserve"> </w:t>
      </w:r>
      <w:r w:rsidRPr="00365F4F">
        <w:rPr>
          <w:rFonts w:hint="cs"/>
          <w:sz w:val="27"/>
          <w:rtl/>
        </w:rPr>
        <w:t>في</w:t>
      </w:r>
      <w:r w:rsidR="00D76860" w:rsidRPr="00365F4F">
        <w:rPr>
          <w:rFonts w:hint="cs"/>
          <w:sz w:val="27"/>
          <w:rtl/>
        </w:rPr>
        <w:t xml:space="preserve"> </w:t>
      </w:r>
      <w:r w:rsidRPr="00365F4F">
        <w:rPr>
          <w:rFonts w:hint="cs"/>
          <w:sz w:val="27"/>
          <w:rtl/>
        </w:rPr>
        <w:t>ما</w:t>
      </w:r>
      <w:r w:rsidRPr="00365F4F">
        <w:rPr>
          <w:sz w:val="27"/>
          <w:rtl/>
        </w:rPr>
        <w:t xml:space="preserve"> </w:t>
      </w:r>
      <w:r w:rsidRPr="00365F4F">
        <w:rPr>
          <w:rFonts w:hint="cs"/>
          <w:sz w:val="27"/>
          <w:rtl/>
        </w:rPr>
        <w:t>خالف الأصل</w:t>
      </w:r>
      <w:r w:rsidRPr="00365F4F">
        <w:rPr>
          <w:sz w:val="27"/>
          <w:rtl/>
        </w:rPr>
        <w:t xml:space="preserve"> </w:t>
      </w:r>
      <w:r w:rsidRPr="00365F4F">
        <w:rPr>
          <w:rFonts w:hint="cs"/>
          <w:sz w:val="27"/>
          <w:rtl/>
        </w:rPr>
        <w:t>على</w:t>
      </w:r>
      <w:r w:rsidRPr="00365F4F">
        <w:rPr>
          <w:sz w:val="27"/>
          <w:rtl/>
        </w:rPr>
        <w:t xml:space="preserve"> </w:t>
      </w:r>
      <w:r w:rsidRPr="00365F4F">
        <w:rPr>
          <w:rFonts w:hint="cs"/>
          <w:sz w:val="27"/>
          <w:rtl/>
        </w:rPr>
        <w:t>موضع</w:t>
      </w:r>
      <w:r w:rsidRPr="00365F4F">
        <w:rPr>
          <w:sz w:val="27"/>
          <w:rtl/>
        </w:rPr>
        <w:t xml:space="preserve"> </w:t>
      </w:r>
      <w:r w:rsidRPr="00365F4F">
        <w:rPr>
          <w:rFonts w:hint="cs"/>
          <w:sz w:val="27"/>
          <w:rtl/>
        </w:rPr>
        <w:t>الدليل</w:t>
      </w:r>
      <w:r w:rsidR="00D76860" w:rsidRPr="00365F4F">
        <w:rPr>
          <w:rFonts w:hint="cs"/>
          <w:sz w:val="27"/>
          <w:rtl/>
        </w:rPr>
        <w:t>،</w:t>
      </w:r>
      <w:r w:rsidRPr="00365F4F">
        <w:rPr>
          <w:sz w:val="27"/>
          <w:rtl/>
        </w:rPr>
        <w:t xml:space="preserve"> </w:t>
      </w:r>
      <w:r w:rsidRPr="00365F4F">
        <w:rPr>
          <w:rFonts w:hint="cs"/>
          <w:sz w:val="27"/>
          <w:rtl/>
        </w:rPr>
        <w:t>دون</w:t>
      </w:r>
      <w:r w:rsidRPr="00365F4F">
        <w:rPr>
          <w:sz w:val="27"/>
          <w:rtl/>
        </w:rPr>
        <w:t xml:space="preserve"> </w:t>
      </w:r>
      <w:r w:rsidRPr="00365F4F">
        <w:rPr>
          <w:rFonts w:hint="cs"/>
          <w:sz w:val="27"/>
          <w:rtl/>
        </w:rPr>
        <w:t>الوفاق</w:t>
      </w:r>
      <w:r w:rsidR="00D76860" w:rsidRPr="00365F4F">
        <w:rPr>
          <w:rFonts w:hint="cs"/>
          <w:sz w:val="27"/>
          <w:rtl/>
        </w:rPr>
        <w:t>.</w:t>
      </w:r>
      <w:r w:rsidRPr="00365F4F">
        <w:rPr>
          <w:rFonts w:hint="cs"/>
          <w:sz w:val="27"/>
          <w:rtl/>
        </w:rPr>
        <w:t xml:space="preserve"> والدليل</w:t>
      </w:r>
      <w:r w:rsidR="00D76860" w:rsidRPr="00365F4F">
        <w:rPr>
          <w:rFonts w:hint="cs"/>
          <w:sz w:val="27"/>
          <w:rtl/>
        </w:rPr>
        <w:t>ُ</w:t>
      </w:r>
      <w:r w:rsidRPr="00365F4F">
        <w:rPr>
          <w:sz w:val="27"/>
          <w:rtl/>
        </w:rPr>
        <w:t xml:space="preserve"> </w:t>
      </w:r>
      <w:r w:rsidRPr="00365F4F">
        <w:rPr>
          <w:rFonts w:hint="cs"/>
          <w:sz w:val="27"/>
          <w:rtl/>
        </w:rPr>
        <w:t>على</w:t>
      </w:r>
      <w:r w:rsidRPr="00365F4F">
        <w:rPr>
          <w:sz w:val="27"/>
          <w:rtl/>
        </w:rPr>
        <w:t xml:space="preserve"> </w:t>
      </w:r>
      <w:r w:rsidRPr="00365F4F">
        <w:rPr>
          <w:rFonts w:hint="cs"/>
          <w:sz w:val="27"/>
          <w:rtl/>
        </w:rPr>
        <w:t>تخصيص</w:t>
      </w:r>
      <w:r w:rsidRPr="00365F4F">
        <w:rPr>
          <w:sz w:val="27"/>
          <w:rtl/>
        </w:rPr>
        <w:t xml:space="preserve"> </w:t>
      </w:r>
      <w:r w:rsidRPr="00365F4F">
        <w:rPr>
          <w:rFonts w:hint="cs"/>
          <w:sz w:val="27"/>
          <w:rtl/>
        </w:rPr>
        <w:t>غير</w:t>
      </w:r>
      <w:r w:rsidRPr="00365F4F">
        <w:rPr>
          <w:sz w:val="27"/>
          <w:rtl/>
        </w:rPr>
        <w:t xml:space="preserve"> </w:t>
      </w:r>
      <w:r w:rsidRPr="00365F4F">
        <w:rPr>
          <w:rFonts w:hint="cs"/>
          <w:sz w:val="27"/>
          <w:rtl/>
        </w:rPr>
        <w:t>الرباع</w:t>
      </w:r>
      <w:r w:rsidRPr="00365F4F">
        <w:rPr>
          <w:sz w:val="27"/>
          <w:rtl/>
        </w:rPr>
        <w:t xml:space="preserve"> </w:t>
      </w:r>
      <w:r w:rsidRPr="00365F4F">
        <w:rPr>
          <w:rFonts w:hint="cs"/>
          <w:sz w:val="27"/>
          <w:rtl/>
        </w:rPr>
        <w:t>أيضاً</w:t>
      </w:r>
      <w:r w:rsidRPr="00365F4F">
        <w:rPr>
          <w:sz w:val="27"/>
          <w:rtl/>
        </w:rPr>
        <w:t xml:space="preserve"> </w:t>
      </w:r>
      <w:r w:rsidRPr="00365F4F">
        <w:rPr>
          <w:rFonts w:hint="cs"/>
          <w:sz w:val="27"/>
          <w:rtl/>
        </w:rPr>
        <w:t>موجود</w:t>
      </w:r>
      <w:r w:rsidR="00D76860" w:rsidRPr="00365F4F">
        <w:rPr>
          <w:rFonts w:hint="cs"/>
          <w:sz w:val="27"/>
          <w:rtl/>
        </w:rPr>
        <w:t>ٌ</w:t>
      </w:r>
      <w:r w:rsidRPr="00365F4F">
        <w:rPr>
          <w:rFonts w:hint="cs"/>
          <w:sz w:val="27"/>
          <w:rtl/>
        </w:rPr>
        <w:t xml:space="preserve">. </w:t>
      </w:r>
    </w:p>
    <w:p w:rsidR="00614907" w:rsidRPr="00866646" w:rsidRDefault="00614907" w:rsidP="00866646">
      <w:pPr>
        <w:rPr>
          <w:sz w:val="27"/>
          <w:rtl/>
        </w:rPr>
      </w:pPr>
    </w:p>
    <w:p w:rsidR="00614907" w:rsidRPr="00365F4F" w:rsidRDefault="00614907" w:rsidP="00124BC6">
      <w:pPr>
        <w:pStyle w:val="31"/>
        <w:rPr>
          <w:color w:val="auto"/>
          <w:rtl/>
        </w:rPr>
      </w:pPr>
      <w:r w:rsidRPr="00365F4F">
        <w:rPr>
          <w:rFonts w:hint="cs"/>
          <w:color w:val="auto"/>
          <w:rtl/>
        </w:rPr>
        <w:t>الإشكال على الدليل الثالث</w:t>
      </w:r>
    </w:p>
    <w:p w:rsidR="00614907" w:rsidRPr="00365F4F" w:rsidRDefault="00614907" w:rsidP="00124BC6">
      <w:pPr>
        <w:spacing w:line="390" w:lineRule="exact"/>
        <w:ind w:firstLine="562"/>
        <w:rPr>
          <w:bCs/>
          <w:sz w:val="27"/>
          <w:rtl/>
        </w:rPr>
      </w:pPr>
      <w:r w:rsidRPr="00365F4F">
        <w:rPr>
          <w:rFonts w:hint="cs"/>
          <w:sz w:val="27"/>
          <w:rtl/>
        </w:rPr>
        <w:t>أما الدليل الثالث فلا يمكن الاستناد إليه أيضاً؛ إذ</w:t>
      </w:r>
      <w:r w:rsidRPr="00365F4F">
        <w:rPr>
          <w:sz w:val="27"/>
          <w:rtl/>
        </w:rPr>
        <w:t xml:space="preserve"> </w:t>
      </w:r>
      <w:r w:rsidRPr="00365F4F">
        <w:rPr>
          <w:rFonts w:hint="cs"/>
          <w:sz w:val="27"/>
          <w:rtl/>
        </w:rPr>
        <w:t>لا</w:t>
      </w:r>
      <w:r w:rsidRPr="00365F4F">
        <w:rPr>
          <w:sz w:val="27"/>
          <w:rtl/>
        </w:rPr>
        <w:t xml:space="preserve"> </w:t>
      </w:r>
      <w:r w:rsidRPr="00365F4F">
        <w:rPr>
          <w:rFonts w:hint="cs"/>
          <w:sz w:val="27"/>
          <w:rtl/>
        </w:rPr>
        <w:t>يلزم</w:t>
      </w:r>
      <w:r w:rsidRPr="00365F4F">
        <w:rPr>
          <w:sz w:val="27"/>
          <w:rtl/>
        </w:rPr>
        <w:t xml:space="preserve"> </w:t>
      </w:r>
      <w:r w:rsidRPr="00365F4F">
        <w:rPr>
          <w:rFonts w:hint="cs"/>
          <w:sz w:val="27"/>
          <w:rtl/>
        </w:rPr>
        <w:t>بيان</w:t>
      </w:r>
      <w:r w:rsidRPr="00365F4F">
        <w:rPr>
          <w:sz w:val="27"/>
          <w:rtl/>
        </w:rPr>
        <w:t xml:space="preserve"> </w:t>
      </w:r>
      <w:r w:rsidRPr="00365F4F">
        <w:rPr>
          <w:rFonts w:hint="cs"/>
          <w:sz w:val="27"/>
          <w:rtl/>
        </w:rPr>
        <w:t>كل</w:t>
      </w:r>
      <w:r w:rsidR="00D76860" w:rsidRPr="00365F4F">
        <w:rPr>
          <w:rFonts w:hint="cs"/>
          <w:sz w:val="27"/>
          <w:rtl/>
        </w:rPr>
        <w:t>ّ</w:t>
      </w:r>
      <w:r w:rsidRPr="00365F4F">
        <w:rPr>
          <w:sz w:val="27"/>
          <w:rtl/>
        </w:rPr>
        <w:t xml:space="preserve"> </w:t>
      </w:r>
      <w:r w:rsidRPr="00365F4F">
        <w:rPr>
          <w:rFonts w:hint="cs"/>
          <w:sz w:val="27"/>
          <w:rtl/>
        </w:rPr>
        <w:t>حكم</w:t>
      </w:r>
      <w:r w:rsidRPr="00365F4F">
        <w:rPr>
          <w:sz w:val="27"/>
          <w:rtl/>
        </w:rPr>
        <w:t xml:space="preserve"> </w:t>
      </w:r>
      <w:r w:rsidRPr="00365F4F">
        <w:rPr>
          <w:rFonts w:hint="cs"/>
          <w:sz w:val="27"/>
          <w:rtl/>
        </w:rPr>
        <w:t>في</w:t>
      </w:r>
      <w:r w:rsidRPr="00365F4F">
        <w:rPr>
          <w:sz w:val="27"/>
          <w:rtl/>
        </w:rPr>
        <w:t xml:space="preserve"> </w:t>
      </w:r>
      <w:r w:rsidRPr="00365F4F">
        <w:rPr>
          <w:rFonts w:hint="cs"/>
          <w:sz w:val="27"/>
          <w:rtl/>
        </w:rPr>
        <w:t>جميع الروايات التي تبيّ</w:t>
      </w:r>
      <w:r w:rsidR="00D76860" w:rsidRPr="00365F4F">
        <w:rPr>
          <w:rFonts w:hint="cs"/>
          <w:sz w:val="27"/>
          <w:rtl/>
        </w:rPr>
        <w:t>ِ</w:t>
      </w:r>
      <w:r w:rsidRPr="00365F4F">
        <w:rPr>
          <w:rFonts w:hint="cs"/>
          <w:sz w:val="27"/>
          <w:rtl/>
        </w:rPr>
        <w:t>ن ذلك الحكم، بل هناك في الفقه الكثير من الموارد التي تبين المصاديق المختلفة للحكم في روايات</w:t>
      </w:r>
      <w:r w:rsidR="00D76860" w:rsidRPr="00365F4F">
        <w:rPr>
          <w:rFonts w:hint="cs"/>
          <w:sz w:val="27"/>
          <w:rtl/>
        </w:rPr>
        <w:t>ٍ</w:t>
      </w:r>
      <w:r w:rsidRPr="00365F4F">
        <w:rPr>
          <w:rFonts w:hint="cs"/>
          <w:sz w:val="27"/>
          <w:rtl/>
        </w:rPr>
        <w:t xml:space="preserve"> متعد</w:t>
      </w:r>
      <w:r w:rsidR="00D76860" w:rsidRPr="00365F4F">
        <w:rPr>
          <w:rFonts w:hint="cs"/>
          <w:sz w:val="27"/>
          <w:rtl/>
        </w:rPr>
        <w:t>ّ</w:t>
      </w:r>
      <w:r w:rsidRPr="00365F4F">
        <w:rPr>
          <w:rFonts w:hint="cs"/>
          <w:sz w:val="27"/>
          <w:rtl/>
        </w:rPr>
        <w:t xml:space="preserve">دة. </w:t>
      </w:r>
    </w:p>
    <w:p w:rsidR="00D76860" w:rsidRPr="00365F4F" w:rsidRDefault="00614907" w:rsidP="00124BC6">
      <w:pPr>
        <w:spacing w:line="380" w:lineRule="exact"/>
        <w:ind w:firstLine="562"/>
        <w:rPr>
          <w:sz w:val="27"/>
          <w:rtl/>
        </w:rPr>
      </w:pPr>
      <w:r w:rsidRPr="00365F4F">
        <w:rPr>
          <w:rFonts w:hint="cs"/>
          <w:sz w:val="27"/>
          <w:rtl/>
        </w:rPr>
        <w:t xml:space="preserve">ومن الجدير </w:t>
      </w:r>
      <w:r w:rsidR="00D76860" w:rsidRPr="00365F4F">
        <w:rPr>
          <w:rFonts w:hint="cs"/>
          <w:sz w:val="27"/>
          <w:rtl/>
        </w:rPr>
        <w:t>بالذكر</w:t>
      </w:r>
      <w:r w:rsidRPr="00365F4F">
        <w:rPr>
          <w:rFonts w:hint="cs"/>
          <w:sz w:val="27"/>
          <w:rtl/>
        </w:rPr>
        <w:t xml:space="preserve"> أن العلامة الحل</w:t>
      </w:r>
      <w:r w:rsidR="00D76860" w:rsidRPr="00365F4F">
        <w:rPr>
          <w:rFonts w:hint="cs"/>
          <w:sz w:val="27"/>
          <w:rtl/>
        </w:rPr>
        <w:t>ّ</w:t>
      </w:r>
      <w:r w:rsidRPr="00365F4F">
        <w:rPr>
          <w:rFonts w:hint="cs"/>
          <w:sz w:val="27"/>
          <w:rtl/>
        </w:rPr>
        <w:t>ي قد استدل</w:t>
      </w:r>
      <w:r w:rsidR="00D76860" w:rsidRPr="00365F4F">
        <w:rPr>
          <w:rFonts w:hint="cs"/>
          <w:sz w:val="27"/>
          <w:rtl/>
        </w:rPr>
        <w:t>ّ</w:t>
      </w:r>
      <w:r w:rsidRPr="00365F4F">
        <w:rPr>
          <w:rFonts w:hint="cs"/>
          <w:sz w:val="27"/>
          <w:rtl/>
        </w:rPr>
        <w:t xml:space="preserve"> لقول الشيخ المفيد في </w:t>
      </w:r>
      <w:r w:rsidRPr="00802ECF">
        <w:rPr>
          <w:rFonts w:hint="eastAsia"/>
          <w:b/>
          <w:sz w:val="24"/>
          <w:szCs w:val="24"/>
          <w:rtl/>
        </w:rPr>
        <w:t>«</w:t>
      </w:r>
      <w:r w:rsidRPr="00365F4F">
        <w:rPr>
          <w:rFonts w:hint="cs"/>
          <w:sz w:val="27"/>
          <w:rtl/>
        </w:rPr>
        <w:t>مختلف الشيعة</w:t>
      </w:r>
      <w:r w:rsidRPr="00802ECF">
        <w:rPr>
          <w:rFonts w:hint="eastAsia"/>
          <w:b/>
          <w:sz w:val="24"/>
          <w:szCs w:val="24"/>
          <w:rtl/>
        </w:rPr>
        <w:t>»</w:t>
      </w:r>
      <w:r w:rsidRPr="00365F4F">
        <w:rPr>
          <w:rFonts w:hint="cs"/>
          <w:sz w:val="27"/>
          <w:rtl/>
        </w:rPr>
        <w:t xml:space="preserve"> قائلاً: يدل</w:t>
      </w:r>
      <w:r w:rsidR="00D76860" w:rsidRPr="00365F4F">
        <w:rPr>
          <w:rFonts w:hint="cs"/>
          <w:sz w:val="27"/>
          <w:rtl/>
        </w:rPr>
        <w:t>ّ</w:t>
      </w:r>
      <w:r w:rsidRPr="00365F4F">
        <w:rPr>
          <w:rFonts w:hint="cs"/>
          <w:sz w:val="27"/>
          <w:rtl/>
        </w:rPr>
        <w:t xml:space="preserve"> القرآن على إرث الزوجة من جميع تركة الميت</w:t>
      </w:r>
      <w:r w:rsidR="00D76860" w:rsidRPr="00365F4F">
        <w:rPr>
          <w:rFonts w:hint="cs"/>
          <w:sz w:val="27"/>
          <w:rtl/>
        </w:rPr>
        <w:t>،</w:t>
      </w:r>
      <w:r w:rsidRPr="00365F4F">
        <w:rPr>
          <w:rFonts w:hint="cs"/>
          <w:sz w:val="27"/>
          <w:rtl/>
        </w:rPr>
        <w:t xml:space="preserve"> دون استثناء</w:t>
      </w:r>
      <w:r w:rsidR="00D76860" w:rsidRPr="00365F4F">
        <w:rPr>
          <w:rFonts w:hint="cs"/>
          <w:sz w:val="27"/>
          <w:rtl/>
        </w:rPr>
        <w:t>.</w:t>
      </w:r>
      <w:r w:rsidRPr="00365F4F">
        <w:rPr>
          <w:rFonts w:hint="cs"/>
          <w:sz w:val="27"/>
          <w:rtl/>
        </w:rPr>
        <w:t xml:space="preserve"> وإن تخصيص عمومات الكتاب مخالف</w:t>
      </w:r>
      <w:r w:rsidR="00D76860" w:rsidRPr="00365F4F">
        <w:rPr>
          <w:rFonts w:hint="cs"/>
          <w:sz w:val="27"/>
          <w:rtl/>
        </w:rPr>
        <w:t>ٌ</w:t>
      </w:r>
      <w:r w:rsidRPr="00365F4F">
        <w:rPr>
          <w:rFonts w:hint="cs"/>
          <w:sz w:val="27"/>
          <w:rtl/>
        </w:rPr>
        <w:t xml:space="preserve"> لظهور القرآن</w:t>
      </w:r>
      <w:r w:rsidR="00D76860" w:rsidRPr="00365F4F">
        <w:rPr>
          <w:rFonts w:hint="cs"/>
          <w:sz w:val="27"/>
          <w:rtl/>
        </w:rPr>
        <w:t>.</w:t>
      </w:r>
      <w:r w:rsidRPr="00365F4F">
        <w:rPr>
          <w:rFonts w:hint="cs"/>
          <w:sz w:val="27"/>
          <w:rtl/>
        </w:rPr>
        <w:t xml:space="preserve"> وكلما كان تخصيص عمومات الكتاب أقل</w:t>
      </w:r>
      <w:r w:rsidR="00D76860" w:rsidRPr="00365F4F">
        <w:rPr>
          <w:rFonts w:hint="cs"/>
          <w:sz w:val="27"/>
          <w:rtl/>
        </w:rPr>
        <w:t>ّ</w:t>
      </w:r>
      <w:r w:rsidRPr="00365F4F">
        <w:rPr>
          <w:rFonts w:hint="cs"/>
          <w:sz w:val="27"/>
          <w:rtl/>
        </w:rPr>
        <w:t xml:space="preserve"> كان ذلك أفضل</w:t>
      </w:r>
      <w:r w:rsidR="00D76860" w:rsidRPr="00365F4F">
        <w:rPr>
          <w:rFonts w:hint="cs"/>
          <w:sz w:val="27"/>
          <w:rtl/>
        </w:rPr>
        <w:t>.</w:t>
      </w:r>
    </w:p>
    <w:p w:rsidR="00614907" w:rsidRPr="00365F4F" w:rsidRDefault="00614907" w:rsidP="00124BC6">
      <w:pPr>
        <w:spacing w:line="380" w:lineRule="exact"/>
        <w:ind w:firstLine="562"/>
        <w:rPr>
          <w:bCs/>
          <w:sz w:val="27"/>
          <w:rtl/>
        </w:rPr>
      </w:pPr>
      <w:r w:rsidRPr="00365F4F">
        <w:rPr>
          <w:rFonts w:hint="cs"/>
          <w:sz w:val="27"/>
          <w:rtl/>
        </w:rPr>
        <w:t>وقد ات</w:t>
      </w:r>
      <w:r w:rsidR="00D76860" w:rsidRPr="00365F4F">
        <w:rPr>
          <w:rFonts w:hint="cs"/>
          <w:sz w:val="27"/>
          <w:rtl/>
        </w:rPr>
        <w:t>ّ</w:t>
      </w:r>
      <w:r w:rsidRPr="00365F4F">
        <w:rPr>
          <w:rFonts w:hint="cs"/>
          <w:sz w:val="27"/>
          <w:rtl/>
        </w:rPr>
        <w:t xml:space="preserve">ضح الجواب على هذا الاستدلال من إشكال صاحب </w:t>
      </w:r>
      <w:r w:rsidRPr="00802ECF">
        <w:rPr>
          <w:rFonts w:hint="eastAsia"/>
          <w:b/>
          <w:sz w:val="24"/>
          <w:szCs w:val="24"/>
          <w:rtl/>
        </w:rPr>
        <w:t>«</w:t>
      </w:r>
      <w:r w:rsidRPr="00365F4F">
        <w:rPr>
          <w:rFonts w:hint="cs"/>
          <w:sz w:val="27"/>
          <w:rtl/>
        </w:rPr>
        <w:t>مستند الشيعة</w:t>
      </w:r>
      <w:r w:rsidRPr="00802ECF">
        <w:rPr>
          <w:rFonts w:hint="eastAsia"/>
          <w:b/>
          <w:sz w:val="24"/>
          <w:szCs w:val="24"/>
          <w:rtl/>
        </w:rPr>
        <w:t>»</w:t>
      </w:r>
      <w:r w:rsidRPr="00365F4F">
        <w:rPr>
          <w:rFonts w:hint="cs"/>
          <w:sz w:val="27"/>
          <w:rtl/>
        </w:rPr>
        <w:t xml:space="preserve"> على الدليل الأو</w:t>
      </w:r>
      <w:r w:rsidR="00D76860" w:rsidRPr="00365F4F">
        <w:rPr>
          <w:rFonts w:hint="cs"/>
          <w:sz w:val="27"/>
          <w:rtl/>
        </w:rPr>
        <w:t>ّ</w:t>
      </w:r>
      <w:r w:rsidRPr="00365F4F">
        <w:rPr>
          <w:rFonts w:hint="cs"/>
          <w:sz w:val="27"/>
          <w:rtl/>
        </w:rPr>
        <w:t xml:space="preserve">ل. </w:t>
      </w:r>
    </w:p>
    <w:p w:rsidR="00614907" w:rsidRPr="00866646" w:rsidRDefault="00614907" w:rsidP="00866646">
      <w:pPr>
        <w:spacing w:line="420" w:lineRule="exact"/>
        <w:rPr>
          <w:sz w:val="27"/>
          <w:rtl/>
        </w:rPr>
      </w:pPr>
    </w:p>
    <w:p w:rsidR="00614907" w:rsidRPr="00365F4F" w:rsidRDefault="00614907" w:rsidP="00124BC6">
      <w:pPr>
        <w:pStyle w:val="31"/>
        <w:rPr>
          <w:color w:val="auto"/>
          <w:rtl/>
        </w:rPr>
      </w:pPr>
      <w:r w:rsidRPr="00365F4F">
        <w:rPr>
          <w:rFonts w:hint="cs"/>
          <w:color w:val="auto"/>
          <w:rtl/>
        </w:rPr>
        <w:t>الوجه الثاني</w:t>
      </w:r>
    </w:p>
    <w:p w:rsidR="00614907" w:rsidRPr="00365F4F" w:rsidRDefault="00614907" w:rsidP="00124BC6">
      <w:pPr>
        <w:rPr>
          <w:bCs/>
          <w:sz w:val="27"/>
          <w:rtl/>
        </w:rPr>
      </w:pPr>
      <w:r w:rsidRPr="00365F4F">
        <w:rPr>
          <w:rFonts w:hint="cs"/>
          <w:sz w:val="27"/>
          <w:rtl/>
        </w:rPr>
        <w:t>في هذا الوجه</w:t>
      </w:r>
      <w:r w:rsidR="00E07714" w:rsidRPr="00365F4F">
        <w:rPr>
          <w:rFonts w:hint="cs"/>
          <w:sz w:val="27"/>
          <w:rtl/>
        </w:rPr>
        <w:t>،</w:t>
      </w:r>
      <w:r w:rsidRPr="00365F4F">
        <w:rPr>
          <w:rFonts w:hint="cs"/>
          <w:sz w:val="27"/>
          <w:rtl/>
        </w:rPr>
        <w:t xml:space="preserve"> المستفاد من تقريرات</w:t>
      </w:r>
      <w:r w:rsidRPr="003E3FD2">
        <w:rPr>
          <w:sz w:val="27"/>
          <w:vertAlign w:val="superscript"/>
          <w:rtl/>
        </w:rPr>
        <w:t>(</w:t>
      </w:r>
      <w:r w:rsidRPr="003E3FD2">
        <w:rPr>
          <w:rStyle w:val="ac"/>
          <w:sz w:val="27"/>
          <w:rtl/>
        </w:rPr>
        <w:endnoteReference w:id="618"/>
      </w:r>
      <w:r w:rsidRPr="003E3FD2">
        <w:rPr>
          <w:sz w:val="27"/>
          <w:vertAlign w:val="superscript"/>
          <w:rtl/>
        </w:rPr>
        <w:t>)</w:t>
      </w:r>
      <w:r w:rsidRPr="00365F4F">
        <w:rPr>
          <w:rFonts w:hint="cs"/>
          <w:sz w:val="27"/>
          <w:rtl/>
        </w:rPr>
        <w:t xml:space="preserve"> درس الفقيه المتتبّ</w:t>
      </w:r>
      <w:r w:rsidR="00D76860" w:rsidRPr="00365F4F">
        <w:rPr>
          <w:rFonts w:hint="cs"/>
          <w:sz w:val="27"/>
          <w:rtl/>
        </w:rPr>
        <w:t>ِ</w:t>
      </w:r>
      <w:r w:rsidRPr="00365F4F">
        <w:rPr>
          <w:rFonts w:hint="cs"/>
          <w:sz w:val="27"/>
          <w:rtl/>
        </w:rPr>
        <w:t>ع السيد حسين البروجردي</w:t>
      </w:r>
      <w:r w:rsidR="00E07714" w:rsidRPr="00365F4F">
        <w:rPr>
          <w:rFonts w:hint="cs"/>
          <w:sz w:val="27"/>
          <w:rtl/>
        </w:rPr>
        <w:t xml:space="preserve">، </w:t>
      </w:r>
      <w:r w:rsidRPr="00365F4F">
        <w:rPr>
          <w:rFonts w:hint="cs"/>
          <w:sz w:val="27"/>
          <w:rtl/>
        </w:rPr>
        <w:t>ت</w:t>
      </w:r>
      <w:r w:rsidR="00E07714" w:rsidRPr="00365F4F">
        <w:rPr>
          <w:rFonts w:hint="cs"/>
          <w:sz w:val="27"/>
          <w:rtl/>
        </w:rPr>
        <w:t>َ</w:t>
      </w:r>
      <w:r w:rsidRPr="00365F4F">
        <w:rPr>
          <w:rFonts w:hint="cs"/>
          <w:sz w:val="27"/>
          <w:rtl/>
        </w:rPr>
        <w:t>مّ</w:t>
      </w:r>
      <w:r w:rsidR="00E07714" w:rsidRPr="00365F4F">
        <w:rPr>
          <w:rFonts w:hint="cs"/>
          <w:sz w:val="27"/>
          <w:rtl/>
        </w:rPr>
        <w:t>َ</w:t>
      </w:r>
      <w:r w:rsidRPr="00365F4F">
        <w:rPr>
          <w:rFonts w:hint="cs"/>
          <w:sz w:val="27"/>
          <w:rtl/>
        </w:rPr>
        <w:t xml:space="preserve"> التمس</w:t>
      </w:r>
      <w:r w:rsidR="00E07714" w:rsidRPr="00365F4F">
        <w:rPr>
          <w:rFonts w:hint="cs"/>
          <w:sz w:val="27"/>
          <w:rtl/>
        </w:rPr>
        <w:t>ُّ</w:t>
      </w:r>
      <w:r w:rsidRPr="00365F4F">
        <w:rPr>
          <w:rFonts w:hint="cs"/>
          <w:sz w:val="27"/>
          <w:rtl/>
        </w:rPr>
        <w:t xml:space="preserve">ك بأربعة أمور، على النحو </w:t>
      </w:r>
      <w:r w:rsidR="00E07714" w:rsidRPr="00365F4F">
        <w:rPr>
          <w:rFonts w:hint="cs"/>
          <w:sz w:val="27"/>
          <w:rtl/>
        </w:rPr>
        <w:t>التالي</w:t>
      </w:r>
      <w:r w:rsidRPr="00365F4F">
        <w:rPr>
          <w:rFonts w:hint="cs"/>
          <w:sz w:val="27"/>
          <w:rtl/>
        </w:rPr>
        <w:t xml:space="preserve">: </w:t>
      </w:r>
    </w:p>
    <w:p w:rsidR="00614907" w:rsidRPr="00365F4F" w:rsidRDefault="00614907" w:rsidP="00124BC6">
      <w:pPr>
        <w:rPr>
          <w:bCs/>
          <w:sz w:val="27"/>
          <w:rtl/>
        </w:rPr>
      </w:pPr>
      <w:r w:rsidRPr="00365F4F">
        <w:rPr>
          <w:rFonts w:hint="cs"/>
          <w:bCs/>
          <w:sz w:val="27"/>
          <w:rtl/>
        </w:rPr>
        <w:t>الأمر الأو</w:t>
      </w:r>
      <w:r w:rsidR="00E07714" w:rsidRPr="00365F4F">
        <w:rPr>
          <w:rFonts w:hint="cs"/>
          <w:bCs/>
          <w:sz w:val="27"/>
          <w:rtl/>
        </w:rPr>
        <w:t>ّ</w:t>
      </w:r>
      <w:r w:rsidRPr="00365F4F">
        <w:rPr>
          <w:rFonts w:hint="cs"/>
          <w:bCs/>
          <w:sz w:val="27"/>
          <w:rtl/>
        </w:rPr>
        <w:t>ل</w:t>
      </w:r>
      <w:r w:rsidRPr="00365F4F">
        <w:rPr>
          <w:rFonts w:hint="cs"/>
          <w:b/>
          <w:sz w:val="27"/>
          <w:rtl/>
        </w:rPr>
        <w:t xml:space="preserve">: </w:t>
      </w:r>
      <w:r w:rsidRPr="00365F4F">
        <w:rPr>
          <w:rFonts w:hint="cs"/>
          <w:sz w:val="27"/>
          <w:rtl/>
        </w:rPr>
        <w:t>إن المراد من العقار في الروايات هو الد</w:t>
      </w:r>
      <w:r w:rsidR="00E07714" w:rsidRPr="00365F4F">
        <w:rPr>
          <w:rFonts w:hint="cs"/>
          <w:sz w:val="27"/>
          <w:rtl/>
        </w:rPr>
        <w:t>ُّ</w:t>
      </w:r>
      <w:r w:rsidRPr="00365F4F">
        <w:rPr>
          <w:rFonts w:hint="cs"/>
          <w:sz w:val="27"/>
          <w:rtl/>
        </w:rPr>
        <w:t xml:space="preserve">ور السكنية، </w:t>
      </w:r>
      <w:r w:rsidR="00E07714" w:rsidRPr="00365F4F">
        <w:rPr>
          <w:rFonts w:hint="cs"/>
          <w:sz w:val="27"/>
          <w:rtl/>
        </w:rPr>
        <w:t>و</w:t>
      </w:r>
      <w:r w:rsidR="00276EBB" w:rsidRPr="00365F4F">
        <w:rPr>
          <w:rFonts w:hint="cs"/>
          <w:sz w:val="27"/>
          <w:rtl/>
        </w:rPr>
        <w:t>لا سيَّما</w:t>
      </w:r>
      <w:r w:rsidRPr="00365F4F">
        <w:rPr>
          <w:rFonts w:hint="cs"/>
          <w:sz w:val="27"/>
          <w:rtl/>
        </w:rPr>
        <w:t xml:space="preserve"> تلك </w:t>
      </w:r>
      <w:r w:rsidRPr="00365F4F">
        <w:rPr>
          <w:rFonts w:hint="cs"/>
          <w:sz w:val="27"/>
          <w:rtl/>
        </w:rPr>
        <w:lastRenderedPageBreak/>
        <w:t xml:space="preserve">الروايات التي تذكر العقار على نحو الإضافة، من قبيل: </w:t>
      </w:r>
      <w:r w:rsidRPr="00802ECF">
        <w:rPr>
          <w:rFonts w:hint="eastAsia"/>
          <w:b/>
          <w:sz w:val="24"/>
          <w:szCs w:val="24"/>
          <w:rtl/>
        </w:rPr>
        <w:t>«</w:t>
      </w:r>
      <w:r w:rsidRPr="00365F4F">
        <w:rPr>
          <w:rFonts w:hint="cs"/>
          <w:sz w:val="27"/>
          <w:rtl/>
        </w:rPr>
        <w:t>عقار الد</w:t>
      </w:r>
      <w:r w:rsidR="00E07714" w:rsidRPr="00365F4F">
        <w:rPr>
          <w:rFonts w:hint="cs"/>
          <w:sz w:val="27"/>
          <w:rtl/>
        </w:rPr>
        <w:t>ُّ</w:t>
      </w:r>
      <w:r w:rsidRPr="00365F4F">
        <w:rPr>
          <w:rFonts w:hint="cs"/>
          <w:sz w:val="27"/>
          <w:rtl/>
        </w:rPr>
        <w:t>ور</w:t>
      </w:r>
      <w:r w:rsidRPr="00802ECF">
        <w:rPr>
          <w:rFonts w:hint="eastAsia"/>
          <w:b/>
          <w:sz w:val="24"/>
          <w:szCs w:val="24"/>
          <w:rtl/>
        </w:rPr>
        <w:t>»</w:t>
      </w:r>
      <w:r w:rsidRPr="003E3FD2">
        <w:rPr>
          <w:b/>
          <w:sz w:val="27"/>
          <w:vertAlign w:val="superscript"/>
          <w:rtl/>
        </w:rPr>
        <w:t>(</w:t>
      </w:r>
      <w:r w:rsidRPr="003E3FD2">
        <w:rPr>
          <w:rStyle w:val="ac"/>
          <w:sz w:val="27"/>
          <w:rtl/>
        </w:rPr>
        <w:endnoteReference w:id="619"/>
      </w:r>
      <w:r w:rsidRPr="003E3FD2">
        <w:rPr>
          <w:b/>
          <w:sz w:val="27"/>
          <w:vertAlign w:val="superscript"/>
          <w:rtl/>
        </w:rPr>
        <w:t>)</w:t>
      </w:r>
      <w:r w:rsidRPr="00365F4F">
        <w:rPr>
          <w:rFonts w:hint="cs"/>
          <w:sz w:val="27"/>
          <w:rtl/>
        </w:rPr>
        <w:t>، أو التي تذكر العقار منضمّاً إلى أمور أخرى، من قبيل قول الإمام</w:t>
      </w:r>
      <w:r w:rsidR="004B1697" w:rsidRPr="00BA0F03">
        <w:rPr>
          <w:rFonts w:cs="Mosawi" w:hint="cs"/>
          <w:sz w:val="22"/>
          <w:szCs w:val="22"/>
          <w:rtl/>
        </w:rPr>
        <w:t>×</w:t>
      </w:r>
      <w:r w:rsidRPr="00365F4F">
        <w:rPr>
          <w:rFonts w:hint="cs"/>
          <w:sz w:val="27"/>
          <w:rtl/>
        </w:rPr>
        <w:t xml:space="preserve">: </w:t>
      </w:r>
      <w:r w:rsidRPr="00802ECF">
        <w:rPr>
          <w:rFonts w:hint="eastAsia"/>
          <w:b/>
          <w:sz w:val="24"/>
          <w:szCs w:val="24"/>
          <w:rtl/>
        </w:rPr>
        <w:t>«</w:t>
      </w:r>
      <w:r w:rsidRPr="00365F4F">
        <w:rPr>
          <w:rFonts w:hint="cs"/>
          <w:sz w:val="27"/>
          <w:rtl/>
        </w:rPr>
        <w:t>فأم</w:t>
      </w:r>
      <w:r w:rsidR="00E07714" w:rsidRPr="00365F4F">
        <w:rPr>
          <w:rFonts w:hint="cs"/>
          <w:sz w:val="27"/>
          <w:rtl/>
        </w:rPr>
        <w:t>ّ</w:t>
      </w:r>
      <w:r w:rsidRPr="00365F4F">
        <w:rPr>
          <w:rFonts w:hint="cs"/>
          <w:sz w:val="27"/>
          <w:rtl/>
        </w:rPr>
        <w:t>ا الأرض والعقارات</w:t>
      </w:r>
      <w:r w:rsidRPr="00802ECF">
        <w:rPr>
          <w:rFonts w:hint="eastAsia"/>
          <w:b/>
          <w:sz w:val="24"/>
          <w:szCs w:val="24"/>
          <w:rtl/>
        </w:rPr>
        <w:t>»</w:t>
      </w:r>
      <w:r w:rsidRPr="003E3FD2">
        <w:rPr>
          <w:b/>
          <w:sz w:val="27"/>
          <w:vertAlign w:val="superscript"/>
          <w:rtl/>
        </w:rPr>
        <w:t>(</w:t>
      </w:r>
      <w:r w:rsidRPr="003E3FD2">
        <w:rPr>
          <w:rStyle w:val="ac"/>
          <w:sz w:val="27"/>
          <w:rtl/>
        </w:rPr>
        <w:endnoteReference w:id="620"/>
      </w:r>
      <w:r w:rsidRPr="003E3FD2">
        <w:rPr>
          <w:b/>
          <w:sz w:val="27"/>
          <w:vertAlign w:val="superscript"/>
          <w:rtl/>
        </w:rPr>
        <w:t>)</w:t>
      </w:r>
      <w:r w:rsidRPr="00365F4F">
        <w:rPr>
          <w:rFonts w:hint="cs"/>
          <w:sz w:val="27"/>
          <w:rtl/>
        </w:rPr>
        <w:t xml:space="preserve">. </w:t>
      </w:r>
    </w:p>
    <w:p w:rsidR="00614907" w:rsidRPr="00365F4F" w:rsidRDefault="00614907" w:rsidP="00124BC6">
      <w:pPr>
        <w:rPr>
          <w:bCs/>
          <w:sz w:val="27"/>
          <w:rtl/>
        </w:rPr>
      </w:pPr>
      <w:r w:rsidRPr="00365F4F">
        <w:rPr>
          <w:rFonts w:hint="cs"/>
          <w:sz w:val="27"/>
          <w:rtl/>
        </w:rPr>
        <w:t>والإشكال في هذا يكمن في أن للعقار معاني كثيرة</w:t>
      </w:r>
      <w:r w:rsidR="00E07714" w:rsidRPr="00365F4F">
        <w:rPr>
          <w:rFonts w:hint="cs"/>
          <w:sz w:val="27"/>
          <w:rtl/>
        </w:rPr>
        <w:t>؛</w:t>
      </w:r>
      <w:r w:rsidRPr="00365F4F">
        <w:rPr>
          <w:rFonts w:hint="cs"/>
          <w:sz w:val="27"/>
          <w:rtl/>
        </w:rPr>
        <w:t xml:space="preserve"> فهناك من اللغويين م</w:t>
      </w:r>
      <w:r w:rsidR="00E07714" w:rsidRPr="00365F4F">
        <w:rPr>
          <w:rFonts w:hint="cs"/>
          <w:sz w:val="27"/>
          <w:rtl/>
        </w:rPr>
        <w:t>َ</w:t>
      </w:r>
      <w:r w:rsidRPr="00365F4F">
        <w:rPr>
          <w:rFonts w:hint="cs"/>
          <w:sz w:val="27"/>
          <w:rtl/>
        </w:rPr>
        <w:t>ن</w:t>
      </w:r>
      <w:r w:rsidR="00E07714" w:rsidRPr="00365F4F">
        <w:rPr>
          <w:rFonts w:hint="cs"/>
          <w:sz w:val="27"/>
          <w:rtl/>
        </w:rPr>
        <w:t>ْ</w:t>
      </w:r>
      <w:r w:rsidRPr="00365F4F">
        <w:rPr>
          <w:rFonts w:hint="cs"/>
          <w:sz w:val="27"/>
          <w:rtl/>
        </w:rPr>
        <w:t xml:space="preserve"> قال: إن العقار يعني </w:t>
      </w:r>
      <w:r w:rsidRPr="00802ECF">
        <w:rPr>
          <w:rFonts w:hint="eastAsia"/>
          <w:b/>
          <w:sz w:val="24"/>
          <w:szCs w:val="24"/>
          <w:rtl/>
        </w:rPr>
        <w:t>«</w:t>
      </w:r>
      <w:r w:rsidRPr="00365F4F">
        <w:rPr>
          <w:rFonts w:hint="cs"/>
          <w:sz w:val="27"/>
          <w:rtl/>
        </w:rPr>
        <w:t>مطلق الأرض</w:t>
      </w:r>
      <w:r w:rsidRPr="00802ECF">
        <w:rPr>
          <w:rFonts w:hint="eastAsia"/>
          <w:b/>
          <w:sz w:val="24"/>
          <w:szCs w:val="24"/>
          <w:rtl/>
        </w:rPr>
        <w:t>»</w:t>
      </w:r>
      <w:r w:rsidR="00E07714" w:rsidRPr="00365F4F">
        <w:rPr>
          <w:rFonts w:hint="cs"/>
          <w:sz w:val="27"/>
          <w:rtl/>
        </w:rPr>
        <w:t>؛</w:t>
      </w:r>
      <w:r w:rsidRPr="00365F4F">
        <w:rPr>
          <w:rFonts w:hint="cs"/>
          <w:sz w:val="27"/>
          <w:rtl/>
        </w:rPr>
        <w:t xml:space="preserve"> وهناك م</w:t>
      </w:r>
      <w:r w:rsidR="00E07714" w:rsidRPr="00365F4F">
        <w:rPr>
          <w:rFonts w:hint="cs"/>
          <w:sz w:val="27"/>
          <w:rtl/>
        </w:rPr>
        <w:t>َ</w:t>
      </w:r>
      <w:r w:rsidRPr="00365F4F">
        <w:rPr>
          <w:rFonts w:hint="cs"/>
          <w:sz w:val="27"/>
          <w:rtl/>
        </w:rPr>
        <w:t>ن</w:t>
      </w:r>
      <w:r w:rsidR="00E07714" w:rsidRPr="00365F4F">
        <w:rPr>
          <w:rFonts w:hint="cs"/>
          <w:sz w:val="27"/>
          <w:rtl/>
        </w:rPr>
        <w:t>ْ</w:t>
      </w:r>
      <w:r w:rsidRPr="00365F4F">
        <w:rPr>
          <w:rFonts w:hint="cs"/>
          <w:sz w:val="27"/>
          <w:rtl/>
        </w:rPr>
        <w:t xml:space="preserve"> رأى للعقار معاني أخرى، من قبيل: </w:t>
      </w:r>
      <w:r w:rsidRPr="00802ECF">
        <w:rPr>
          <w:rFonts w:hint="eastAsia"/>
          <w:b/>
          <w:sz w:val="24"/>
          <w:szCs w:val="24"/>
          <w:rtl/>
        </w:rPr>
        <w:t>«</w:t>
      </w:r>
      <w:r w:rsidRPr="00365F4F">
        <w:rPr>
          <w:rFonts w:hint="cs"/>
          <w:sz w:val="27"/>
          <w:rtl/>
        </w:rPr>
        <w:t>الضياع</w:t>
      </w:r>
      <w:r w:rsidRPr="00802ECF">
        <w:rPr>
          <w:rFonts w:hint="eastAsia"/>
          <w:b/>
          <w:sz w:val="24"/>
          <w:szCs w:val="24"/>
          <w:rtl/>
        </w:rPr>
        <w:t>»</w:t>
      </w:r>
      <w:r w:rsidRPr="00365F4F">
        <w:rPr>
          <w:rFonts w:hint="cs"/>
          <w:sz w:val="27"/>
          <w:rtl/>
        </w:rPr>
        <w:t xml:space="preserve"> و</w:t>
      </w:r>
      <w:r w:rsidRPr="00802ECF">
        <w:rPr>
          <w:rFonts w:hint="eastAsia"/>
          <w:b/>
          <w:sz w:val="24"/>
          <w:szCs w:val="24"/>
          <w:rtl/>
        </w:rPr>
        <w:t>«</w:t>
      </w:r>
      <w:r w:rsidRPr="00365F4F">
        <w:rPr>
          <w:rFonts w:hint="cs"/>
          <w:sz w:val="27"/>
          <w:rtl/>
        </w:rPr>
        <w:t>متاع البيت</w:t>
      </w:r>
      <w:r w:rsidRPr="00802ECF">
        <w:rPr>
          <w:rFonts w:hint="eastAsia"/>
          <w:b/>
          <w:sz w:val="24"/>
          <w:szCs w:val="24"/>
          <w:rtl/>
        </w:rPr>
        <w:t>»</w:t>
      </w:r>
      <w:r w:rsidRPr="00365F4F">
        <w:rPr>
          <w:rFonts w:hint="cs"/>
          <w:sz w:val="27"/>
          <w:rtl/>
        </w:rPr>
        <w:t>، وكل</w:t>
      </w:r>
      <w:r w:rsidR="00E07714" w:rsidRPr="00365F4F">
        <w:rPr>
          <w:rFonts w:hint="cs"/>
          <w:sz w:val="27"/>
          <w:rtl/>
        </w:rPr>
        <w:t>ّ</w:t>
      </w:r>
      <w:r w:rsidRPr="00365F4F">
        <w:rPr>
          <w:rFonts w:hint="cs"/>
          <w:sz w:val="27"/>
          <w:rtl/>
        </w:rPr>
        <w:t xml:space="preserve"> ما له أصل</w:t>
      </w:r>
      <w:r w:rsidR="00E07714" w:rsidRPr="00365F4F">
        <w:rPr>
          <w:rFonts w:hint="cs"/>
          <w:sz w:val="27"/>
          <w:rtl/>
        </w:rPr>
        <w:t>ٌ</w:t>
      </w:r>
      <w:r w:rsidRPr="00365F4F">
        <w:rPr>
          <w:rFonts w:hint="cs"/>
          <w:sz w:val="27"/>
          <w:rtl/>
        </w:rPr>
        <w:t xml:space="preserve">، مثل </w:t>
      </w:r>
      <w:r w:rsidRPr="00802ECF">
        <w:rPr>
          <w:rFonts w:hint="eastAsia"/>
          <w:b/>
          <w:sz w:val="24"/>
          <w:szCs w:val="24"/>
          <w:rtl/>
        </w:rPr>
        <w:t>«</w:t>
      </w:r>
      <w:r w:rsidRPr="00365F4F">
        <w:rPr>
          <w:rFonts w:hint="cs"/>
          <w:sz w:val="27"/>
          <w:rtl/>
        </w:rPr>
        <w:t>الدار</w:t>
      </w:r>
      <w:r w:rsidRPr="00802ECF">
        <w:rPr>
          <w:rFonts w:hint="eastAsia"/>
          <w:b/>
          <w:sz w:val="24"/>
          <w:szCs w:val="24"/>
          <w:rtl/>
        </w:rPr>
        <w:t>»</w:t>
      </w:r>
      <w:r w:rsidRPr="00365F4F">
        <w:rPr>
          <w:rFonts w:hint="cs"/>
          <w:sz w:val="27"/>
          <w:rtl/>
        </w:rPr>
        <w:t>. وعلى هذا الأساس</w:t>
      </w:r>
      <w:r w:rsidR="00E07714" w:rsidRPr="00365F4F">
        <w:rPr>
          <w:rFonts w:hint="cs"/>
          <w:sz w:val="27"/>
          <w:rtl/>
        </w:rPr>
        <w:t>،</w:t>
      </w:r>
      <w:r w:rsidRPr="00365F4F">
        <w:rPr>
          <w:rFonts w:hint="cs"/>
          <w:sz w:val="27"/>
          <w:rtl/>
        </w:rPr>
        <w:t xml:space="preserve"> وبالالتفات إلى تعد</w:t>
      </w:r>
      <w:r w:rsidR="00E07714" w:rsidRPr="00365F4F">
        <w:rPr>
          <w:rFonts w:hint="cs"/>
          <w:sz w:val="27"/>
          <w:rtl/>
        </w:rPr>
        <w:t>ّ</w:t>
      </w:r>
      <w:r w:rsidRPr="00365F4F">
        <w:rPr>
          <w:rFonts w:hint="cs"/>
          <w:sz w:val="27"/>
          <w:rtl/>
        </w:rPr>
        <w:t>د المعاني المذكورة للعقار ـ ومنها ما هو عام</w:t>
      </w:r>
      <w:r w:rsidR="00E07714" w:rsidRPr="00365F4F">
        <w:rPr>
          <w:rFonts w:hint="cs"/>
          <w:sz w:val="27"/>
          <w:rtl/>
        </w:rPr>
        <w:t>ّ</w:t>
      </w:r>
      <w:r w:rsidRPr="00365F4F">
        <w:rPr>
          <w:rFonts w:hint="cs"/>
          <w:sz w:val="27"/>
          <w:rtl/>
        </w:rPr>
        <w:t>، ومنها ما هو خاص</w:t>
      </w:r>
      <w:r w:rsidR="00E07714" w:rsidRPr="00365F4F">
        <w:rPr>
          <w:rFonts w:hint="cs"/>
          <w:sz w:val="27"/>
          <w:rtl/>
        </w:rPr>
        <w:t>ّ</w:t>
      </w:r>
      <w:r w:rsidRPr="00365F4F">
        <w:rPr>
          <w:rFonts w:hint="cs"/>
          <w:sz w:val="27"/>
          <w:rtl/>
        </w:rPr>
        <w:t xml:space="preserve"> ـ لا يمكن القول: إن المراد من </w:t>
      </w:r>
      <w:r w:rsidRPr="00802ECF">
        <w:rPr>
          <w:rFonts w:hint="eastAsia"/>
          <w:b/>
          <w:sz w:val="24"/>
          <w:szCs w:val="24"/>
          <w:rtl/>
        </w:rPr>
        <w:t>«</w:t>
      </w:r>
      <w:r w:rsidRPr="00365F4F">
        <w:rPr>
          <w:rFonts w:hint="cs"/>
          <w:sz w:val="27"/>
          <w:rtl/>
        </w:rPr>
        <w:t>العقار</w:t>
      </w:r>
      <w:r w:rsidRPr="00802ECF">
        <w:rPr>
          <w:rFonts w:hint="eastAsia"/>
          <w:b/>
          <w:sz w:val="24"/>
          <w:szCs w:val="24"/>
          <w:rtl/>
        </w:rPr>
        <w:t>»</w:t>
      </w:r>
      <w:r w:rsidRPr="00365F4F">
        <w:rPr>
          <w:rFonts w:hint="cs"/>
          <w:sz w:val="27"/>
          <w:rtl/>
        </w:rPr>
        <w:t xml:space="preserve"> في الروايات هو أرض الدار. وعليه نقول: </w:t>
      </w:r>
      <w:r w:rsidRPr="00802ECF">
        <w:rPr>
          <w:rFonts w:hint="eastAsia"/>
          <w:b/>
          <w:sz w:val="24"/>
          <w:szCs w:val="24"/>
          <w:rtl/>
        </w:rPr>
        <w:t>«</w:t>
      </w:r>
      <w:r w:rsidRPr="00365F4F">
        <w:rPr>
          <w:rFonts w:hint="cs"/>
          <w:sz w:val="27"/>
          <w:rtl/>
        </w:rPr>
        <w:t>إذا جاء الاحتمال بطل الاستدلال</w:t>
      </w:r>
      <w:r w:rsidRPr="00802ECF">
        <w:rPr>
          <w:rFonts w:hint="eastAsia"/>
          <w:b/>
          <w:sz w:val="24"/>
          <w:szCs w:val="24"/>
          <w:rtl/>
        </w:rPr>
        <w:t>»</w:t>
      </w:r>
      <w:r w:rsidRPr="00365F4F">
        <w:rPr>
          <w:rFonts w:hint="cs"/>
          <w:sz w:val="27"/>
          <w:rtl/>
        </w:rPr>
        <w:t xml:space="preserve">. </w:t>
      </w:r>
    </w:p>
    <w:p w:rsidR="00614907" w:rsidRPr="00365F4F" w:rsidRDefault="00614907" w:rsidP="00124BC6">
      <w:pPr>
        <w:rPr>
          <w:bCs/>
          <w:sz w:val="27"/>
          <w:rtl/>
        </w:rPr>
      </w:pPr>
      <w:r w:rsidRPr="00365F4F">
        <w:rPr>
          <w:rFonts w:hint="cs"/>
          <w:bCs/>
          <w:sz w:val="27"/>
          <w:rtl/>
        </w:rPr>
        <w:t>الأمر الثاني</w:t>
      </w:r>
      <w:r w:rsidRPr="00365F4F">
        <w:rPr>
          <w:rFonts w:hint="cs"/>
          <w:b/>
          <w:sz w:val="27"/>
          <w:rtl/>
        </w:rPr>
        <w:t xml:space="preserve">: </w:t>
      </w:r>
      <w:r w:rsidRPr="00365F4F">
        <w:rPr>
          <w:rFonts w:hint="cs"/>
          <w:sz w:val="27"/>
          <w:rtl/>
        </w:rPr>
        <w:t xml:space="preserve">إن الروايات المشتملة على كلمة </w:t>
      </w:r>
      <w:r w:rsidRPr="00802ECF">
        <w:rPr>
          <w:rFonts w:hint="eastAsia"/>
          <w:b/>
          <w:sz w:val="24"/>
          <w:szCs w:val="24"/>
          <w:rtl/>
        </w:rPr>
        <w:t>«</w:t>
      </w:r>
      <w:r w:rsidRPr="00365F4F">
        <w:rPr>
          <w:rFonts w:hint="cs"/>
          <w:sz w:val="27"/>
          <w:rtl/>
        </w:rPr>
        <w:t>الرباع</w:t>
      </w:r>
      <w:r w:rsidRPr="00802ECF">
        <w:rPr>
          <w:rFonts w:hint="eastAsia"/>
          <w:b/>
          <w:sz w:val="24"/>
          <w:szCs w:val="24"/>
          <w:rtl/>
        </w:rPr>
        <w:t>»</w:t>
      </w:r>
      <w:r w:rsidRPr="00365F4F">
        <w:rPr>
          <w:rFonts w:hint="cs"/>
          <w:sz w:val="27"/>
          <w:rtl/>
        </w:rPr>
        <w:t xml:space="preserve"> أو </w:t>
      </w:r>
      <w:r w:rsidRPr="00802ECF">
        <w:rPr>
          <w:rFonts w:hint="eastAsia"/>
          <w:b/>
          <w:sz w:val="24"/>
          <w:szCs w:val="24"/>
          <w:rtl/>
        </w:rPr>
        <w:t>«</w:t>
      </w:r>
      <w:r w:rsidRPr="00365F4F">
        <w:rPr>
          <w:rFonts w:hint="cs"/>
          <w:sz w:val="27"/>
          <w:rtl/>
        </w:rPr>
        <w:t>عقار الدور</w:t>
      </w:r>
      <w:r w:rsidRPr="00802ECF">
        <w:rPr>
          <w:rFonts w:hint="eastAsia"/>
          <w:b/>
          <w:sz w:val="24"/>
          <w:szCs w:val="24"/>
          <w:rtl/>
        </w:rPr>
        <w:t>»</w:t>
      </w:r>
      <w:r w:rsidRPr="00365F4F">
        <w:rPr>
          <w:rFonts w:hint="cs"/>
          <w:sz w:val="27"/>
          <w:rtl/>
        </w:rPr>
        <w:t xml:space="preserve"> تدل</w:t>
      </w:r>
      <w:r w:rsidR="00E07714" w:rsidRPr="00365F4F">
        <w:rPr>
          <w:rFonts w:hint="cs"/>
          <w:sz w:val="27"/>
          <w:rtl/>
        </w:rPr>
        <w:t>ّ</w:t>
      </w:r>
      <w:r w:rsidRPr="00365F4F">
        <w:rPr>
          <w:rFonts w:hint="cs"/>
          <w:sz w:val="27"/>
          <w:rtl/>
        </w:rPr>
        <w:t xml:space="preserve"> على أن المراد من هذين اللفظين هو الد</w:t>
      </w:r>
      <w:r w:rsidR="00E07714" w:rsidRPr="00365F4F">
        <w:rPr>
          <w:rFonts w:hint="cs"/>
          <w:sz w:val="27"/>
          <w:rtl/>
        </w:rPr>
        <w:t>ُّ</w:t>
      </w:r>
      <w:r w:rsidRPr="00365F4F">
        <w:rPr>
          <w:rFonts w:hint="cs"/>
          <w:sz w:val="27"/>
          <w:rtl/>
        </w:rPr>
        <w:t xml:space="preserve">ور السكنية. </w:t>
      </w:r>
    </w:p>
    <w:p w:rsidR="00614907" w:rsidRPr="00365F4F" w:rsidRDefault="00614907" w:rsidP="00124BC6">
      <w:pPr>
        <w:rPr>
          <w:bCs/>
          <w:sz w:val="27"/>
          <w:rtl/>
        </w:rPr>
      </w:pPr>
      <w:r w:rsidRPr="00365F4F">
        <w:rPr>
          <w:rFonts w:hint="cs"/>
          <w:sz w:val="27"/>
          <w:rtl/>
        </w:rPr>
        <w:t xml:space="preserve">ويشكل على ذلك بما يلي: </w:t>
      </w:r>
    </w:p>
    <w:p w:rsidR="00614907" w:rsidRPr="00365F4F" w:rsidRDefault="00614907" w:rsidP="00124BC6">
      <w:pPr>
        <w:rPr>
          <w:bCs/>
          <w:sz w:val="27"/>
          <w:rtl/>
        </w:rPr>
      </w:pPr>
      <w:r w:rsidRPr="00365F4F">
        <w:rPr>
          <w:rFonts w:hint="cs"/>
          <w:bCs/>
          <w:sz w:val="27"/>
          <w:rtl/>
        </w:rPr>
        <w:t>أو</w:t>
      </w:r>
      <w:r w:rsidR="00E07714" w:rsidRPr="00365F4F">
        <w:rPr>
          <w:rFonts w:hint="cs"/>
          <w:bCs/>
          <w:sz w:val="27"/>
          <w:rtl/>
        </w:rPr>
        <w:t>ّ</w:t>
      </w:r>
      <w:r w:rsidRPr="00365F4F">
        <w:rPr>
          <w:rFonts w:hint="cs"/>
          <w:bCs/>
          <w:sz w:val="27"/>
          <w:rtl/>
        </w:rPr>
        <w:t>لاً</w:t>
      </w:r>
      <w:r w:rsidRPr="00365F4F">
        <w:rPr>
          <w:rFonts w:hint="cs"/>
          <w:b/>
          <w:sz w:val="27"/>
          <w:rtl/>
        </w:rPr>
        <w:t xml:space="preserve">: </w:t>
      </w:r>
      <w:r w:rsidRPr="00365F4F">
        <w:rPr>
          <w:rFonts w:hint="cs"/>
          <w:sz w:val="27"/>
          <w:rtl/>
        </w:rPr>
        <w:t>إن عدم دلالة هذه الروايات على حرمان الزوجة من مطلق الأرض موقوف على قولنا بحج</w:t>
      </w:r>
      <w:r w:rsidR="00E07714" w:rsidRPr="00365F4F">
        <w:rPr>
          <w:rFonts w:hint="cs"/>
          <w:sz w:val="27"/>
          <w:rtl/>
        </w:rPr>
        <w:t>ّ</w:t>
      </w:r>
      <w:r w:rsidRPr="00365F4F">
        <w:rPr>
          <w:rFonts w:hint="cs"/>
          <w:sz w:val="27"/>
          <w:rtl/>
        </w:rPr>
        <w:t>ية مفهوم اللقب، وقد ثبت في محل</w:t>
      </w:r>
      <w:r w:rsidR="00E07714" w:rsidRPr="00365F4F">
        <w:rPr>
          <w:rFonts w:hint="cs"/>
          <w:sz w:val="27"/>
          <w:rtl/>
        </w:rPr>
        <w:t>ّ</w:t>
      </w:r>
      <w:r w:rsidRPr="00365F4F">
        <w:rPr>
          <w:rFonts w:hint="cs"/>
          <w:sz w:val="27"/>
          <w:rtl/>
        </w:rPr>
        <w:t xml:space="preserve">ه أن لا مفهوم للقب. </w:t>
      </w:r>
    </w:p>
    <w:p w:rsidR="00614907" w:rsidRPr="00365F4F" w:rsidRDefault="00614907" w:rsidP="00124BC6">
      <w:pPr>
        <w:rPr>
          <w:bCs/>
          <w:sz w:val="27"/>
          <w:rtl/>
        </w:rPr>
      </w:pPr>
      <w:r w:rsidRPr="00365F4F">
        <w:rPr>
          <w:rFonts w:hint="cs"/>
          <w:bCs/>
          <w:sz w:val="27"/>
          <w:rtl/>
        </w:rPr>
        <w:t>وثانياً</w:t>
      </w:r>
      <w:r w:rsidRPr="00365F4F">
        <w:rPr>
          <w:rFonts w:hint="cs"/>
          <w:b/>
          <w:sz w:val="27"/>
          <w:rtl/>
        </w:rPr>
        <w:t xml:space="preserve">: </w:t>
      </w:r>
      <w:r w:rsidRPr="00365F4F">
        <w:rPr>
          <w:rFonts w:hint="cs"/>
          <w:sz w:val="27"/>
          <w:rtl/>
        </w:rPr>
        <w:t>إن الخاص</w:t>
      </w:r>
      <w:r w:rsidR="00E07714" w:rsidRPr="00365F4F">
        <w:rPr>
          <w:rFonts w:hint="cs"/>
          <w:sz w:val="27"/>
          <w:rtl/>
        </w:rPr>
        <w:t>ّ</w:t>
      </w:r>
      <w:r w:rsidRPr="00365F4F">
        <w:rPr>
          <w:rFonts w:hint="cs"/>
          <w:sz w:val="27"/>
          <w:rtl/>
        </w:rPr>
        <w:t xml:space="preserve"> والعام الموجبين لا يتعارضان فيما بينهما؛ إذ ورد في هذه الروايات قوله: إن الزوجة لا ترث أرض الدار، وقالت الروايات الأخرى: إن الزوجة لا ترث من مطلق الأرض. </w:t>
      </w:r>
    </w:p>
    <w:p w:rsidR="00614907" w:rsidRPr="00365F4F" w:rsidRDefault="00614907" w:rsidP="00124BC6">
      <w:pPr>
        <w:rPr>
          <w:bCs/>
          <w:sz w:val="27"/>
          <w:rtl/>
        </w:rPr>
      </w:pPr>
      <w:r w:rsidRPr="00365F4F">
        <w:rPr>
          <w:rFonts w:hint="cs"/>
          <w:bCs/>
          <w:sz w:val="27"/>
          <w:rtl/>
        </w:rPr>
        <w:t>الأمر الثالث</w:t>
      </w:r>
      <w:r w:rsidRPr="00365F4F">
        <w:rPr>
          <w:rFonts w:hint="cs"/>
          <w:b/>
          <w:sz w:val="27"/>
          <w:rtl/>
        </w:rPr>
        <w:t xml:space="preserve">: </w:t>
      </w:r>
      <w:r w:rsidRPr="00365F4F">
        <w:rPr>
          <w:rFonts w:hint="cs"/>
          <w:sz w:val="27"/>
          <w:rtl/>
        </w:rPr>
        <w:t>ورد في بعض الروايات تعليل حرمان الزوجة من الإرث بإزعاجها لسائر الورثة</w:t>
      </w:r>
      <w:r w:rsidR="00E07714" w:rsidRPr="00365F4F">
        <w:rPr>
          <w:rFonts w:hint="cs"/>
          <w:sz w:val="27"/>
          <w:rtl/>
        </w:rPr>
        <w:t>.</w:t>
      </w:r>
      <w:r w:rsidRPr="00365F4F">
        <w:rPr>
          <w:rFonts w:hint="cs"/>
          <w:sz w:val="27"/>
          <w:rtl/>
        </w:rPr>
        <w:t xml:space="preserve"> ومن الواضح أن هذا التعليل أنسب بحرمان الزوجة من عقار الد</w:t>
      </w:r>
      <w:r w:rsidR="00E07714" w:rsidRPr="00365F4F">
        <w:rPr>
          <w:rFonts w:hint="cs"/>
          <w:sz w:val="27"/>
          <w:rtl/>
        </w:rPr>
        <w:t>ُّ</w:t>
      </w:r>
      <w:r w:rsidRPr="00365F4F">
        <w:rPr>
          <w:rFonts w:hint="cs"/>
          <w:sz w:val="27"/>
          <w:rtl/>
        </w:rPr>
        <w:t>ور</w:t>
      </w:r>
      <w:r w:rsidR="00E07714" w:rsidRPr="00365F4F">
        <w:rPr>
          <w:rFonts w:hint="cs"/>
          <w:sz w:val="27"/>
          <w:rtl/>
        </w:rPr>
        <w:t>،</w:t>
      </w:r>
      <w:r w:rsidRPr="00365F4F">
        <w:rPr>
          <w:rFonts w:hint="cs"/>
          <w:sz w:val="27"/>
          <w:rtl/>
        </w:rPr>
        <w:t xml:space="preserve"> دون مطلق الأرض. </w:t>
      </w:r>
    </w:p>
    <w:p w:rsidR="00614907" w:rsidRPr="00365F4F" w:rsidRDefault="00614907" w:rsidP="00124BC6">
      <w:pPr>
        <w:rPr>
          <w:bCs/>
          <w:sz w:val="27"/>
          <w:rtl/>
        </w:rPr>
      </w:pPr>
      <w:r w:rsidRPr="00365F4F">
        <w:rPr>
          <w:rFonts w:hint="cs"/>
          <w:sz w:val="27"/>
          <w:rtl/>
        </w:rPr>
        <w:t>ويُش</w:t>
      </w:r>
      <w:r w:rsidR="00E07714" w:rsidRPr="00365F4F">
        <w:rPr>
          <w:rFonts w:hint="cs"/>
          <w:sz w:val="27"/>
          <w:rtl/>
        </w:rPr>
        <w:t>ْ</w:t>
      </w:r>
      <w:r w:rsidRPr="00365F4F">
        <w:rPr>
          <w:rFonts w:hint="cs"/>
          <w:sz w:val="27"/>
          <w:rtl/>
        </w:rPr>
        <w:t>ك</w:t>
      </w:r>
      <w:r w:rsidR="00E07714" w:rsidRPr="00365F4F">
        <w:rPr>
          <w:rFonts w:hint="cs"/>
          <w:sz w:val="27"/>
          <w:rtl/>
        </w:rPr>
        <w:t>َ</w:t>
      </w:r>
      <w:r w:rsidRPr="00365F4F">
        <w:rPr>
          <w:rFonts w:hint="cs"/>
          <w:sz w:val="27"/>
          <w:rtl/>
        </w:rPr>
        <w:t xml:space="preserve">ل على هذا الكلام بما يلي: </w:t>
      </w:r>
    </w:p>
    <w:p w:rsidR="00614907" w:rsidRPr="00365F4F" w:rsidRDefault="00614907" w:rsidP="00124BC6">
      <w:pPr>
        <w:rPr>
          <w:bCs/>
          <w:sz w:val="27"/>
          <w:rtl/>
        </w:rPr>
      </w:pPr>
      <w:r w:rsidRPr="00365F4F">
        <w:rPr>
          <w:rFonts w:hint="cs"/>
          <w:b/>
          <w:bCs/>
          <w:sz w:val="27"/>
          <w:rtl/>
        </w:rPr>
        <w:t>أو</w:t>
      </w:r>
      <w:r w:rsidR="00E07714" w:rsidRPr="00365F4F">
        <w:rPr>
          <w:rFonts w:hint="cs"/>
          <w:b/>
          <w:bCs/>
          <w:sz w:val="27"/>
          <w:rtl/>
        </w:rPr>
        <w:t>ّ</w:t>
      </w:r>
      <w:r w:rsidRPr="00365F4F">
        <w:rPr>
          <w:rFonts w:hint="cs"/>
          <w:b/>
          <w:bCs/>
          <w:sz w:val="27"/>
          <w:rtl/>
        </w:rPr>
        <w:t>لاً</w:t>
      </w:r>
      <w:r w:rsidRPr="00365F4F">
        <w:rPr>
          <w:rFonts w:hint="cs"/>
          <w:sz w:val="27"/>
          <w:rtl/>
        </w:rPr>
        <w:t xml:space="preserve">: إن إزعاج الزوجة للورثة ينطبق على سائر الأراضي أيضاً. </w:t>
      </w:r>
    </w:p>
    <w:p w:rsidR="00614907" w:rsidRPr="00365F4F" w:rsidRDefault="00614907" w:rsidP="00124BC6">
      <w:pPr>
        <w:rPr>
          <w:bCs/>
          <w:sz w:val="27"/>
          <w:rtl/>
        </w:rPr>
      </w:pPr>
      <w:r w:rsidRPr="00365F4F">
        <w:rPr>
          <w:rFonts w:hint="cs"/>
          <w:b/>
          <w:bCs/>
          <w:sz w:val="27"/>
          <w:rtl/>
        </w:rPr>
        <w:t>وثانياً</w:t>
      </w:r>
      <w:r w:rsidRPr="00365F4F">
        <w:rPr>
          <w:rFonts w:hint="cs"/>
          <w:sz w:val="27"/>
          <w:rtl/>
        </w:rPr>
        <w:t xml:space="preserve">: إن عبارة </w:t>
      </w:r>
      <w:r w:rsidRPr="00802ECF">
        <w:rPr>
          <w:rFonts w:hint="eastAsia"/>
          <w:b/>
          <w:sz w:val="24"/>
          <w:szCs w:val="24"/>
          <w:rtl/>
        </w:rPr>
        <w:t>«</w:t>
      </w:r>
      <w:r w:rsidRPr="00365F4F">
        <w:rPr>
          <w:rFonts w:hint="cs"/>
          <w:sz w:val="27"/>
          <w:rtl/>
        </w:rPr>
        <w:t>لئلا يتزو</w:t>
      </w:r>
      <w:r w:rsidR="00E07714" w:rsidRPr="00365F4F">
        <w:rPr>
          <w:rFonts w:hint="cs"/>
          <w:sz w:val="27"/>
          <w:rtl/>
        </w:rPr>
        <w:t>ّ</w:t>
      </w:r>
      <w:r w:rsidRPr="00365F4F">
        <w:rPr>
          <w:rFonts w:hint="cs"/>
          <w:sz w:val="27"/>
          <w:rtl/>
        </w:rPr>
        <w:t>ج</w:t>
      </w:r>
      <w:r w:rsidR="00E07714" w:rsidRPr="00365F4F">
        <w:rPr>
          <w:rFonts w:hint="cs"/>
          <w:sz w:val="27"/>
          <w:rtl/>
        </w:rPr>
        <w:t>ْ</w:t>
      </w:r>
      <w:r w:rsidRPr="00365F4F">
        <w:rPr>
          <w:rFonts w:hint="cs"/>
          <w:sz w:val="27"/>
          <w:rtl/>
        </w:rPr>
        <w:t>ن</w:t>
      </w:r>
      <w:r w:rsidR="00E07714" w:rsidRPr="00365F4F">
        <w:rPr>
          <w:rFonts w:hint="cs"/>
          <w:sz w:val="27"/>
          <w:rtl/>
        </w:rPr>
        <w:t>َ...</w:t>
      </w:r>
      <w:r w:rsidRPr="00802ECF">
        <w:rPr>
          <w:rFonts w:hint="eastAsia"/>
          <w:b/>
          <w:sz w:val="24"/>
          <w:szCs w:val="24"/>
          <w:rtl/>
        </w:rPr>
        <w:t>»</w:t>
      </w:r>
      <w:r w:rsidRPr="00365F4F">
        <w:rPr>
          <w:rFonts w:hint="cs"/>
          <w:sz w:val="27"/>
          <w:rtl/>
        </w:rPr>
        <w:t xml:space="preserve"> ليست عل</w:t>
      </w:r>
      <w:r w:rsidR="00E07714" w:rsidRPr="00365F4F">
        <w:rPr>
          <w:rFonts w:hint="cs"/>
          <w:sz w:val="27"/>
          <w:rtl/>
        </w:rPr>
        <w:t>ّ</w:t>
      </w:r>
      <w:r w:rsidRPr="00365F4F">
        <w:rPr>
          <w:rFonts w:hint="cs"/>
          <w:sz w:val="27"/>
          <w:rtl/>
        </w:rPr>
        <w:t>ة</w:t>
      </w:r>
      <w:r w:rsidR="00E07714" w:rsidRPr="00365F4F">
        <w:rPr>
          <w:rFonts w:hint="cs"/>
          <w:sz w:val="27"/>
          <w:rtl/>
        </w:rPr>
        <w:t>ً</w:t>
      </w:r>
      <w:r w:rsidRPr="00365F4F">
        <w:rPr>
          <w:rFonts w:hint="cs"/>
          <w:sz w:val="27"/>
          <w:rtl/>
        </w:rPr>
        <w:t>؛ إذ يجب في هذه الحالة أن تجري بالنسبة إلى إرث الزوج من دار الزوجة، وأن يمنع الزوج من أن يرث من د</w:t>
      </w:r>
      <w:r w:rsidR="00E07714" w:rsidRPr="00365F4F">
        <w:rPr>
          <w:rFonts w:hint="cs"/>
          <w:sz w:val="27"/>
          <w:rtl/>
        </w:rPr>
        <w:t>ُ</w:t>
      </w:r>
      <w:r w:rsidRPr="00365F4F">
        <w:rPr>
          <w:rFonts w:hint="cs"/>
          <w:sz w:val="27"/>
          <w:rtl/>
        </w:rPr>
        <w:t xml:space="preserve">ور الزوجة أيضاً. </w:t>
      </w:r>
    </w:p>
    <w:p w:rsidR="00614907" w:rsidRPr="00365F4F" w:rsidRDefault="00614907" w:rsidP="00124BC6">
      <w:pPr>
        <w:rPr>
          <w:bCs/>
          <w:sz w:val="27"/>
          <w:rtl/>
        </w:rPr>
      </w:pPr>
      <w:r w:rsidRPr="00365F4F">
        <w:rPr>
          <w:rFonts w:hint="cs"/>
          <w:bCs/>
          <w:sz w:val="27"/>
          <w:rtl/>
        </w:rPr>
        <w:t>الأمر الرابع</w:t>
      </w:r>
      <w:r w:rsidRPr="00365F4F">
        <w:rPr>
          <w:rFonts w:hint="cs"/>
          <w:b/>
          <w:sz w:val="27"/>
          <w:rtl/>
        </w:rPr>
        <w:t xml:space="preserve">: </w:t>
      </w:r>
      <w:r w:rsidRPr="00365F4F">
        <w:rPr>
          <w:rFonts w:hint="cs"/>
          <w:sz w:val="27"/>
          <w:rtl/>
        </w:rPr>
        <w:t xml:space="preserve">بالالتفات إلى الاختلاف في روايات حرمان الزوجة من تركة الزوج </w:t>
      </w:r>
      <w:r w:rsidRPr="00365F4F">
        <w:rPr>
          <w:rFonts w:hint="cs"/>
          <w:sz w:val="27"/>
          <w:rtl/>
        </w:rPr>
        <w:lastRenderedPageBreak/>
        <w:t>يجب الاكتفاء بالقدر المتيق</w:t>
      </w:r>
      <w:r w:rsidR="00C06741" w:rsidRPr="00365F4F">
        <w:rPr>
          <w:rFonts w:hint="cs"/>
          <w:sz w:val="27"/>
          <w:rtl/>
        </w:rPr>
        <w:t>َّ</w:t>
      </w:r>
      <w:r w:rsidRPr="00365F4F">
        <w:rPr>
          <w:rFonts w:hint="cs"/>
          <w:sz w:val="27"/>
          <w:rtl/>
        </w:rPr>
        <w:t>ن المستفاد من تلك الروايات</w:t>
      </w:r>
      <w:r w:rsidR="00C06741" w:rsidRPr="00365F4F">
        <w:rPr>
          <w:rFonts w:hint="cs"/>
          <w:sz w:val="27"/>
          <w:rtl/>
        </w:rPr>
        <w:t>،</w:t>
      </w:r>
      <w:r w:rsidRPr="00365F4F">
        <w:rPr>
          <w:rFonts w:hint="cs"/>
          <w:sz w:val="27"/>
          <w:rtl/>
        </w:rPr>
        <w:t xml:space="preserve"> والقدر المتيق</w:t>
      </w:r>
      <w:r w:rsidR="00C06741" w:rsidRPr="00365F4F">
        <w:rPr>
          <w:rFonts w:hint="cs"/>
          <w:sz w:val="27"/>
          <w:rtl/>
        </w:rPr>
        <w:t>َّ</w:t>
      </w:r>
      <w:r w:rsidRPr="00365F4F">
        <w:rPr>
          <w:rFonts w:hint="cs"/>
          <w:sz w:val="27"/>
          <w:rtl/>
        </w:rPr>
        <w:t>ن منها هو عقار الدار، وأما في سائر الموارد الأخرى فيجب التمس</w:t>
      </w:r>
      <w:r w:rsidR="00C06741" w:rsidRPr="00365F4F">
        <w:rPr>
          <w:rFonts w:hint="cs"/>
          <w:sz w:val="27"/>
          <w:rtl/>
        </w:rPr>
        <w:t>ُّ</w:t>
      </w:r>
      <w:r w:rsidRPr="00365F4F">
        <w:rPr>
          <w:rFonts w:hint="cs"/>
          <w:sz w:val="27"/>
          <w:rtl/>
        </w:rPr>
        <w:t xml:space="preserve">ك فيها بعموم آيات الإرث. </w:t>
      </w:r>
    </w:p>
    <w:p w:rsidR="00614907" w:rsidRPr="00365F4F" w:rsidRDefault="00614907" w:rsidP="00124BC6">
      <w:pPr>
        <w:rPr>
          <w:bCs/>
          <w:sz w:val="27"/>
          <w:rtl/>
        </w:rPr>
      </w:pPr>
      <w:r w:rsidRPr="00365F4F">
        <w:rPr>
          <w:rFonts w:hint="cs"/>
          <w:sz w:val="27"/>
          <w:rtl/>
        </w:rPr>
        <w:t>والإشكال على هذا الكلام هو أن القائلين بحرمان الزوجة من مطلق الأراضي إنما يدّ</w:t>
      </w:r>
      <w:r w:rsidR="00C06741" w:rsidRPr="00365F4F">
        <w:rPr>
          <w:rFonts w:hint="cs"/>
          <w:sz w:val="27"/>
          <w:rtl/>
        </w:rPr>
        <w:t>َ</w:t>
      </w:r>
      <w:r w:rsidRPr="00365F4F">
        <w:rPr>
          <w:rFonts w:hint="cs"/>
          <w:sz w:val="27"/>
          <w:rtl/>
        </w:rPr>
        <w:t>عون ظهور الروايات في حرمان الزوجة من جميع أراضي الزوج، لا أنهم يشك</w:t>
      </w:r>
      <w:r w:rsidR="00C06741" w:rsidRPr="00365F4F">
        <w:rPr>
          <w:rFonts w:hint="cs"/>
          <w:sz w:val="27"/>
          <w:rtl/>
        </w:rPr>
        <w:t>ّ</w:t>
      </w:r>
      <w:r w:rsidRPr="00365F4F">
        <w:rPr>
          <w:rFonts w:hint="cs"/>
          <w:sz w:val="27"/>
          <w:rtl/>
        </w:rPr>
        <w:t>ون في المراد من هذه الروايات، حت</w:t>
      </w:r>
      <w:r w:rsidR="00C06741" w:rsidRPr="00365F4F">
        <w:rPr>
          <w:rFonts w:hint="cs"/>
          <w:sz w:val="27"/>
          <w:rtl/>
        </w:rPr>
        <w:t>ّ</w:t>
      </w:r>
      <w:r w:rsidRPr="00365F4F">
        <w:rPr>
          <w:rFonts w:hint="cs"/>
          <w:sz w:val="27"/>
          <w:rtl/>
        </w:rPr>
        <w:t xml:space="preserve">ى يُقال: </w:t>
      </w:r>
      <w:r w:rsidR="00E06C02" w:rsidRPr="00365F4F">
        <w:rPr>
          <w:rFonts w:hint="cs"/>
          <w:sz w:val="27"/>
          <w:rtl/>
        </w:rPr>
        <w:t>لا بُدَّ</w:t>
      </w:r>
      <w:r w:rsidRPr="00365F4F">
        <w:rPr>
          <w:rFonts w:hint="cs"/>
          <w:sz w:val="27"/>
          <w:rtl/>
        </w:rPr>
        <w:t xml:space="preserve"> من التمس</w:t>
      </w:r>
      <w:r w:rsidR="00C06741" w:rsidRPr="00365F4F">
        <w:rPr>
          <w:rFonts w:hint="cs"/>
          <w:sz w:val="27"/>
          <w:rtl/>
        </w:rPr>
        <w:t>ُّ</w:t>
      </w:r>
      <w:r w:rsidRPr="00365F4F">
        <w:rPr>
          <w:rFonts w:hint="cs"/>
          <w:sz w:val="27"/>
          <w:rtl/>
        </w:rPr>
        <w:t xml:space="preserve">ك في الموارد المشكوك فيها بعموم آيات الإرث. </w:t>
      </w:r>
    </w:p>
    <w:p w:rsidR="00614907" w:rsidRPr="006F5871" w:rsidRDefault="00614907" w:rsidP="006F5871">
      <w:pPr>
        <w:spacing w:line="430" w:lineRule="exact"/>
        <w:rPr>
          <w:sz w:val="27"/>
          <w:rtl/>
        </w:rPr>
      </w:pPr>
    </w:p>
    <w:p w:rsidR="00614907" w:rsidRPr="00365F4F" w:rsidRDefault="00614907" w:rsidP="00124BC6">
      <w:pPr>
        <w:pStyle w:val="31"/>
        <w:rPr>
          <w:color w:val="auto"/>
          <w:rtl/>
        </w:rPr>
      </w:pPr>
      <w:r w:rsidRPr="00365F4F">
        <w:rPr>
          <w:rFonts w:hint="cs"/>
          <w:color w:val="auto"/>
          <w:rtl/>
        </w:rPr>
        <w:t>القول الثالث</w:t>
      </w:r>
      <w:r w:rsidRPr="003E3FD2">
        <w:rPr>
          <w:rFonts w:cs="AL-Mohanad"/>
          <w:color w:val="auto"/>
          <w:vertAlign w:val="superscript"/>
          <w:rtl/>
        </w:rPr>
        <w:t>(</w:t>
      </w:r>
      <w:r w:rsidRPr="003E3FD2">
        <w:rPr>
          <w:rStyle w:val="ac"/>
          <w:rFonts w:cs="AL-Mohanad"/>
          <w:b/>
          <w:color w:val="auto"/>
          <w:sz w:val="27"/>
          <w:rtl/>
        </w:rPr>
        <w:endnoteReference w:id="621"/>
      </w:r>
      <w:r w:rsidRPr="003E3FD2">
        <w:rPr>
          <w:rFonts w:cs="AL-Mohanad"/>
          <w:color w:val="auto"/>
          <w:vertAlign w:val="superscript"/>
          <w:rtl/>
        </w:rPr>
        <w:t>)</w:t>
      </w:r>
    </w:p>
    <w:p w:rsidR="00C06741" w:rsidRPr="00365F4F" w:rsidRDefault="00614907" w:rsidP="00124BC6">
      <w:pPr>
        <w:rPr>
          <w:sz w:val="27"/>
          <w:rtl/>
        </w:rPr>
      </w:pPr>
      <w:r w:rsidRPr="00365F4F">
        <w:rPr>
          <w:rFonts w:hint="cs"/>
          <w:sz w:val="27"/>
          <w:rtl/>
        </w:rPr>
        <w:t>لا ترث الزوجة من عين الأرض التي أ</w:t>
      </w:r>
      <w:r w:rsidR="00C06741" w:rsidRPr="00365F4F">
        <w:rPr>
          <w:rFonts w:hint="cs"/>
          <w:sz w:val="27"/>
          <w:rtl/>
        </w:rPr>
        <w:t>ُ</w:t>
      </w:r>
      <w:r w:rsidRPr="00365F4F">
        <w:rPr>
          <w:rFonts w:hint="cs"/>
          <w:sz w:val="27"/>
          <w:rtl/>
        </w:rPr>
        <w:t>قيمت عليها دار سكنية فقط، ولكنها ترث من قيمة هذه الأرض، وترث من سائر تركة الزوج ع</w:t>
      </w:r>
      <w:r w:rsidR="00C06741" w:rsidRPr="00365F4F">
        <w:rPr>
          <w:rFonts w:hint="cs"/>
          <w:sz w:val="27"/>
          <w:rtl/>
        </w:rPr>
        <w:t>َ</w:t>
      </w:r>
      <w:r w:rsidRPr="00365F4F">
        <w:rPr>
          <w:rFonts w:hint="cs"/>
          <w:sz w:val="27"/>
          <w:rtl/>
        </w:rPr>
        <w:t>ي</w:t>
      </w:r>
      <w:r w:rsidR="00C06741" w:rsidRPr="00365F4F">
        <w:rPr>
          <w:rFonts w:hint="cs"/>
          <w:sz w:val="27"/>
          <w:rtl/>
        </w:rPr>
        <w:t>ْ</w:t>
      </w:r>
      <w:r w:rsidRPr="00365F4F">
        <w:rPr>
          <w:rFonts w:hint="cs"/>
          <w:sz w:val="27"/>
          <w:rtl/>
        </w:rPr>
        <w:t>ناً وقيمة</w:t>
      </w:r>
      <w:r w:rsidR="00C06741" w:rsidRPr="00365F4F">
        <w:rPr>
          <w:rFonts w:hint="cs"/>
          <w:sz w:val="27"/>
          <w:rtl/>
        </w:rPr>
        <w:t>ً.</w:t>
      </w:r>
    </w:p>
    <w:p w:rsidR="00614907" w:rsidRPr="00365F4F" w:rsidRDefault="00614907" w:rsidP="00124BC6">
      <w:pPr>
        <w:rPr>
          <w:bCs/>
          <w:sz w:val="27"/>
          <w:rtl/>
        </w:rPr>
      </w:pPr>
      <w:r w:rsidRPr="00365F4F">
        <w:rPr>
          <w:rFonts w:hint="cs"/>
          <w:sz w:val="27"/>
          <w:rtl/>
        </w:rPr>
        <w:t>ويعرف هذا القول بأنه قول السيد المرتضى</w:t>
      </w:r>
      <w:r w:rsidRPr="003E3FD2">
        <w:rPr>
          <w:sz w:val="27"/>
          <w:vertAlign w:val="superscript"/>
          <w:rtl/>
        </w:rPr>
        <w:t>(</w:t>
      </w:r>
      <w:r w:rsidRPr="003E3FD2">
        <w:rPr>
          <w:rStyle w:val="ac"/>
          <w:sz w:val="27"/>
          <w:rtl/>
        </w:rPr>
        <w:endnoteReference w:id="622"/>
      </w:r>
      <w:r w:rsidRPr="003E3FD2">
        <w:rPr>
          <w:sz w:val="27"/>
          <w:vertAlign w:val="superscript"/>
          <w:rtl/>
        </w:rPr>
        <w:t>)</w:t>
      </w:r>
      <w:r w:rsidR="00C06741" w:rsidRPr="00365F4F">
        <w:rPr>
          <w:rFonts w:hint="cs"/>
          <w:sz w:val="27"/>
          <w:rtl/>
        </w:rPr>
        <w:t>.</w:t>
      </w:r>
      <w:r w:rsidRPr="00365F4F">
        <w:rPr>
          <w:rFonts w:hint="cs"/>
          <w:sz w:val="27"/>
          <w:rtl/>
        </w:rPr>
        <w:t xml:space="preserve"> وذهب صاحب </w:t>
      </w:r>
      <w:r w:rsidRPr="00802ECF">
        <w:rPr>
          <w:rFonts w:hint="eastAsia"/>
          <w:b/>
          <w:sz w:val="24"/>
          <w:szCs w:val="24"/>
          <w:rtl/>
        </w:rPr>
        <w:t>«</w:t>
      </w:r>
      <w:r w:rsidRPr="00365F4F">
        <w:rPr>
          <w:rFonts w:hint="cs"/>
          <w:sz w:val="27"/>
          <w:rtl/>
        </w:rPr>
        <w:t>كفاية الأحكام</w:t>
      </w:r>
      <w:r w:rsidRPr="00802ECF">
        <w:rPr>
          <w:rFonts w:hint="eastAsia"/>
          <w:b/>
          <w:sz w:val="24"/>
          <w:szCs w:val="24"/>
          <w:rtl/>
        </w:rPr>
        <w:t>»</w:t>
      </w:r>
      <w:r w:rsidRPr="003E3FD2">
        <w:rPr>
          <w:b/>
          <w:sz w:val="27"/>
          <w:vertAlign w:val="superscript"/>
          <w:rtl/>
        </w:rPr>
        <w:t>(</w:t>
      </w:r>
      <w:r w:rsidRPr="003E3FD2">
        <w:rPr>
          <w:rStyle w:val="ac"/>
          <w:sz w:val="27"/>
          <w:rtl/>
        </w:rPr>
        <w:endnoteReference w:id="623"/>
      </w:r>
      <w:r w:rsidRPr="003E3FD2">
        <w:rPr>
          <w:b/>
          <w:sz w:val="27"/>
          <w:vertAlign w:val="superscript"/>
          <w:rtl/>
        </w:rPr>
        <w:t>)</w:t>
      </w:r>
      <w:r w:rsidRPr="00365F4F">
        <w:rPr>
          <w:rFonts w:hint="cs"/>
          <w:sz w:val="27"/>
          <w:rtl/>
        </w:rPr>
        <w:t xml:space="preserve"> إلى قو</w:t>
      </w:r>
      <w:r w:rsidR="00C06741" w:rsidRPr="00365F4F">
        <w:rPr>
          <w:rFonts w:hint="cs"/>
          <w:sz w:val="27"/>
          <w:rtl/>
        </w:rPr>
        <w:t>ّ</w:t>
      </w:r>
      <w:r w:rsidRPr="00365F4F">
        <w:rPr>
          <w:rFonts w:hint="cs"/>
          <w:sz w:val="27"/>
          <w:rtl/>
        </w:rPr>
        <w:t>ته</w:t>
      </w:r>
      <w:r w:rsidR="00C06741" w:rsidRPr="00365F4F">
        <w:rPr>
          <w:rFonts w:hint="cs"/>
          <w:sz w:val="27"/>
          <w:rtl/>
        </w:rPr>
        <w:t>.</w:t>
      </w:r>
      <w:r w:rsidRPr="00365F4F">
        <w:rPr>
          <w:rFonts w:hint="cs"/>
          <w:sz w:val="27"/>
          <w:rtl/>
        </w:rPr>
        <w:t xml:space="preserve"> وعلى الرغم من ذهاب العلامة الحل</w:t>
      </w:r>
      <w:r w:rsidR="00C06741"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مختلف الشيعة</w:t>
      </w:r>
      <w:r w:rsidRPr="00802ECF">
        <w:rPr>
          <w:rFonts w:hint="eastAsia"/>
          <w:b/>
          <w:sz w:val="24"/>
          <w:szCs w:val="24"/>
          <w:rtl/>
        </w:rPr>
        <w:t>»</w:t>
      </w:r>
      <w:r w:rsidRPr="003E3FD2">
        <w:rPr>
          <w:b/>
          <w:sz w:val="27"/>
          <w:vertAlign w:val="superscript"/>
          <w:rtl/>
        </w:rPr>
        <w:t>(</w:t>
      </w:r>
      <w:r w:rsidRPr="003E3FD2">
        <w:rPr>
          <w:rStyle w:val="ac"/>
          <w:sz w:val="27"/>
          <w:rtl/>
        </w:rPr>
        <w:endnoteReference w:id="624"/>
      </w:r>
      <w:r w:rsidRPr="003E3FD2">
        <w:rPr>
          <w:b/>
          <w:sz w:val="27"/>
          <w:vertAlign w:val="superscript"/>
          <w:rtl/>
        </w:rPr>
        <w:t>)</w:t>
      </w:r>
      <w:r w:rsidRPr="00365F4F">
        <w:rPr>
          <w:rFonts w:hint="cs"/>
          <w:sz w:val="27"/>
          <w:rtl/>
        </w:rPr>
        <w:t xml:space="preserve"> إلى القول الأو</w:t>
      </w:r>
      <w:r w:rsidR="00C06741" w:rsidRPr="00365F4F">
        <w:rPr>
          <w:rFonts w:hint="cs"/>
          <w:sz w:val="27"/>
          <w:rtl/>
        </w:rPr>
        <w:t>ّ</w:t>
      </w:r>
      <w:r w:rsidRPr="00365F4F">
        <w:rPr>
          <w:rFonts w:hint="cs"/>
          <w:sz w:val="27"/>
          <w:rtl/>
        </w:rPr>
        <w:t xml:space="preserve">ل، </w:t>
      </w:r>
      <w:r w:rsidR="00C06741" w:rsidRPr="00365F4F">
        <w:rPr>
          <w:rFonts w:hint="cs"/>
          <w:sz w:val="27"/>
          <w:rtl/>
        </w:rPr>
        <w:t>فإنّه</w:t>
      </w:r>
      <w:r w:rsidRPr="00365F4F">
        <w:rPr>
          <w:rFonts w:hint="cs"/>
          <w:sz w:val="27"/>
          <w:rtl/>
        </w:rPr>
        <w:t xml:space="preserve"> ع</w:t>
      </w:r>
      <w:r w:rsidR="00C06741" w:rsidRPr="00365F4F">
        <w:rPr>
          <w:rFonts w:hint="cs"/>
          <w:sz w:val="27"/>
          <w:rtl/>
        </w:rPr>
        <w:t>َ</w:t>
      </w:r>
      <w:r w:rsidRPr="00365F4F">
        <w:rPr>
          <w:rFonts w:hint="cs"/>
          <w:sz w:val="27"/>
          <w:rtl/>
        </w:rPr>
        <w:t>دّ</w:t>
      </w:r>
      <w:r w:rsidR="00C06741" w:rsidRPr="00365F4F">
        <w:rPr>
          <w:rFonts w:hint="cs"/>
          <w:sz w:val="27"/>
          <w:rtl/>
        </w:rPr>
        <w:t>َ</w:t>
      </w:r>
      <w:r w:rsidRPr="00365F4F">
        <w:rPr>
          <w:rFonts w:hint="cs"/>
          <w:sz w:val="27"/>
          <w:rtl/>
        </w:rPr>
        <w:t xml:space="preserve"> هذا القول ح</w:t>
      </w:r>
      <w:r w:rsidR="00C06741" w:rsidRPr="00365F4F">
        <w:rPr>
          <w:rFonts w:hint="cs"/>
          <w:sz w:val="27"/>
          <w:rtl/>
        </w:rPr>
        <w:t>َ</w:t>
      </w:r>
      <w:r w:rsidRPr="00365F4F">
        <w:rPr>
          <w:rFonts w:hint="cs"/>
          <w:sz w:val="27"/>
          <w:rtl/>
        </w:rPr>
        <w:t>س</w:t>
      </w:r>
      <w:r w:rsidR="00C06741" w:rsidRPr="00365F4F">
        <w:rPr>
          <w:rFonts w:hint="cs"/>
          <w:sz w:val="27"/>
          <w:rtl/>
        </w:rPr>
        <w:t>َ</w:t>
      </w:r>
      <w:r w:rsidRPr="00365F4F">
        <w:rPr>
          <w:rFonts w:hint="cs"/>
          <w:sz w:val="27"/>
          <w:rtl/>
        </w:rPr>
        <w:t xml:space="preserve">ناً أيضاً. </w:t>
      </w:r>
    </w:p>
    <w:p w:rsidR="00614907" w:rsidRPr="006F5871" w:rsidRDefault="00614907" w:rsidP="006F5871">
      <w:pPr>
        <w:spacing w:line="430" w:lineRule="exact"/>
        <w:rPr>
          <w:sz w:val="27"/>
          <w:rtl/>
        </w:rPr>
      </w:pPr>
    </w:p>
    <w:p w:rsidR="00614907" w:rsidRPr="00365F4F" w:rsidRDefault="00614907" w:rsidP="00124BC6">
      <w:pPr>
        <w:pStyle w:val="31"/>
        <w:rPr>
          <w:color w:val="auto"/>
          <w:rtl/>
        </w:rPr>
      </w:pPr>
      <w:r w:rsidRPr="00365F4F">
        <w:rPr>
          <w:rFonts w:hint="cs"/>
          <w:color w:val="auto"/>
          <w:rtl/>
        </w:rPr>
        <w:t>أدلة القول الثالث</w:t>
      </w:r>
    </w:p>
    <w:p w:rsidR="00614907" w:rsidRPr="00365F4F" w:rsidRDefault="00614907" w:rsidP="00124BC6">
      <w:pPr>
        <w:rPr>
          <w:bCs/>
          <w:sz w:val="27"/>
          <w:rtl/>
        </w:rPr>
      </w:pPr>
      <w:r w:rsidRPr="00365F4F">
        <w:rPr>
          <w:rFonts w:hint="cs"/>
          <w:sz w:val="27"/>
          <w:rtl/>
        </w:rPr>
        <w:t>دليل السيد على هذا القول هو الجمع بين عموم آيات وروايات الإرث وما أجمع عليه الأصحاب، وهو حرمان الزوجة من أموال الزوج غير المنقولة، والذي تدل</w:t>
      </w:r>
      <w:r w:rsidR="00C06741" w:rsidRPr="00365F4F">
        <w:rPr>
          <w:rFonts w:hint="cs"/>
          <w:sz w:val="27"/>
          <w:rtl/>
        </w:rPr>
        <w:t>ّ</w:t>
      </w:r>
      <w:r w:rsidRPr="00365F4F">
        <w:rPr>
          <w:rFonts w:hint="cs"/>
          <w:sz w:val="27"/>
          <w:rtl/>
        </w:rPr>
        <w:t xml:space="preserve"> عليه روايات الحرمان أيضاً. </w:t>
      </w:r>
    </w:p>
    <w:p w:rsidR="00614907" w:rsidRPr="00365F4F" w:rsidRDefault="00614907" w:rsidP="00124BC6">
      <w:pPr>
        <w:rPr>
          <w:bCs/>
          <w:sz w:val="27"/>
          <w:rtl/>
        </w:rPr>
      </w:pPr>
    </w:p>
    <w:p w:rsidR="00614907" w:rsidRPr="00365F4F" w:rsidRDefault="00614907" w:rsidP="00124BC6">
      <w:pPr>
        <w:pStyle w:val="31"/>
        <w:rPr>
          <w:color w:val="auto"/>
          <w:rtl/>
        </w:rPr>
      </w:pPr>
      <w:r w:rsidRPr="00365F4F">
        <w:rPr>
          <w:rFonts w:hint="cs"/>
          <w:color w:val="auto"/>
          <w:rtl/>
        </w:rPr>
        <w:t>الإشكال على استدلال السيد</w:t>
      </w:r>
      <w:r w:rsidR="004B1697" w:rsidRPr="006F5871">
        <w:rPr>
          <w:rFonts w:cs="Mosawi" w:hint="cs"/>
          <w:color w:val="auto"/>
          <w:sz w:val="23"/>
          <w:szCs w:val="23"/>
          <w:rtl/>
        </w:rPr>
        <w:t>&amp;</w:t>
      </w:r>
    </w:p>
    <w:p w:rsidR="0011530A" w:rsidRPr="00365F4F" w:rsidRDefault="00614907" w:rsidP="00124BC6">
      <w:pPr>
        <w:rPr>
          <w:sz w:val="27"/>
          <w:rtl/>
        </w:rPr>
      </w:pPr>
      <w:r w:rsidRPr="00365F4F">
        <w:rPr>
          <w:rFonts w:hint="cs"/>
          <w:sz w:val="27"/>
          <w:rtl/>
        </w:rPr>
        <w:t>رغم أن الجمع بين الأدلة أسلوب</w:t>
      </w:r>
      <w:r w:rsidR="00C06741" w:rsidRPr="00365F4F">
        <w:rPr>
          <w:rFonts w:hint="cs"/>
          <w:sz w:val="27"/>
          <w:rtl/>
        </w:rPr>
        <w:t>ٌ</w:t>
      </w:r>
      <w:r w:rsidRPr="00365F4F">
        <w:rPr>
          <w:rFonts w:hint="cs"/>
          <w:sz w:val="27"/>
          <w:rtl/>
        </w:rPr>
        <w:t xml:space="preserve"> متعارف بين الفقهاء،</w:t>
      </w:r>
      <w:r w:rsidR="00B32466" w:rsidRPr="00365F4F">
        <w:rPr>
          <w:rFonts w:hint="cs"/>
          <w:sz w:val="27"/>
          <w:rtl/>
        </w:rPr>
        <w:t xml:space="preserve"> بَيْدَ </w:t>
      </w:r>
      <w:r w:rsidRPr="00365F4F">
        <w:rPr>
          <w:rFonts w:hint="cs"/>
          <w:sz w:val="27"/>
          <w:rtl/>
        </w:rPr>
        <w:t>أن الجمع الصحيح هو الذي يحظى بشاهد</w:t>
      </w:r>
      <w:r w:rsidR="00C06741" w:rsidRPr="00365F4F">
        <w:rPr>
          <w:rFonts w:hint="cs"/>
          <w:sz w:val="27"/>
          <w:rtl/>
        </w:rPr>
        <w:t>ٍ</w:t>
      </w:r>
      <w:r w:rsidRPr="00365F4F">
        <w:rPr>
          <w:rFonts w:hint="cs"/>
          <w:sz w:val="27"/>
          <w:rtl/>
        </w:rPr>
        <w:t xml:space="preserve"> معتبر من الكتاب والسن</w:t>
      </w:r>
      <w:r w:rsidR="00C06741" w:rsidRPr="00365F4F">
        <w:rPr>
          <w:rFonts w:hint="cs"/>
          <w:sz w:val="27"/>
          <w:rtl/>
        </w:rPr>
        <w:t>ّ</w:t>
      </w:r>
      <w:r w:rsidRPr="00365F4F">
        <w:rPr>
          <w:rFonts w:hint="cs"/>
          <w:sz w:val="27"/>
          <w:rtl/>
        </w:rPr>
        <w:t>ة والإجماع، وبعبارة</w:t>
      </w:r>
      <w:r w:rsidR="00C06741" w:rsidRPr="00365F4F">
        <w:rPr>
          <w:rFonts w:hint="cs"/>
          <w:sz w:val="27"/>
          <w:rtl/>
        </w:rPr>
        <w:t>ٍ</w:t>
      </w:r>
      <w:r w:rsidRPr="00365F4F">
        <w:rPr>
          <w:rFonts w:hint="cs"/>
          <w:sz w:val="27"/>
          <w:rtl/>
        </w:rPr>
        <w:t xml:space="preserve"> أخرى: يجب أن لا يكون </w:t>
      </w:r>
      <w:r w:rsidRPr="00802ECF">
        <w:rPr>
          <w:rFonts w:hint="eastAsia"/>
          <w:b/>
          <w:sz w:val="24"/>
          <w:szCs w:val="24"/>
          <w:rtl/>
        </w:rPr>
        <w:t>«</w:t>
      </w:r>
      <w:r w:rsidRPr="00365F4F">
        <w:rPr>
          <w:rFonts w:hint="cs"/>
          <w:sz w:val="27"/>
          <w:rtl/>
        </w:rPr>
        <w:t>جمعاً تبر</w:t>
      </w:r>
      <w:r w:rsidR="00C06741" w:rsidRPr="00365F4F">
        <w:rPr>
          <w:rFonts w:hint="cs"/>
          <w:sz w:val="27"/>
          <w:rtl/>
        </w:rPr>
        <w:t>ُّ</w:t>
      </w:r>
      <w:r w:rsidRPr="00365F4F">
        <w:rPr>
          <w:rFonts w:hint="cs"/>
          <w:sz w:val="27"/>
          <w:rtl/>
        </w:rPr>
        <w:t>عياً</w:t>
      </w:r>
      <w:r w:rsidRPr="00802ECF">
        <w:rPr>
          <w:rFonts w:hint="eastAsia"/>
          <w:b/>
          <w:sz w:val="24"/>
          <w:szCs w:val="24"/>
          <w:rtl/>
        </w:rPr>
        <w:t>»</w:t>
      </w:r>
      <w:r w:rsidRPr="00365F4F">
        <w:rPr>
          <w:rFonts w:hint="cs"/>
          <w:sz w:val="27"/>
          <w:rtl/>
        </w:rPr>
        <w:t>. وفي</w:t>
      </w:r>
      <w:r w:rsidR="00C06741" w:rsidRPr="00365F4F">
        <w:rPr>
          <w:rFonts w:hint="cs"/>
          <w:sz w:val="27"/>
          <w:rtl/>
        </w:rPr>
        <w:t xml:space="preserve"> </w:t>
      </w:r>
      <w:r w:rsidRPr="00365F4F">
        <w:rPr>
          <w:rFonts w:hint="cs"/>
          <w:sz w:val="27"/>
          <w:rtl/>
        </w:rPr>
        <w:t>ما نحن فيه لا يوجد على هذا الجمع أيّ</w:t>
      </w:r>
      <w:r w:rsidR="00C06741" w:rsidRPr="00365F4F">
        <w:rPr>
          <w:rFonts w:hint="cs"/>
          <w:sz w:val="27"/>
          <w:rtl/>
        </w:rPr>
        <w:t>ُ</w:t>
      </w:r>
      <w:r w:rsidRPr="00365F4F">
        <w:rPr>
          <w:rFonts w:hint="cs"/>
          <w:sz w:val="27"/>
          <w:rtl/>
        </w:rPr>
        <w:t xml:space="preserve"> دليل</w:t>
      </w:r>
      <w:r w:rsidR="00C06741" w:rsidRPr="00365F4F">
        <w:rPr>
          <w:rFonts w:hint="cs"/>
          <w:sz w:val="27"/>
          <w:rtl/>
        </w:rPr>
        <w:t>ٍ</w:t>
      </w:r>
      <w:r w:rsidRPr="00365F4F">
        <w:rPr>
          <w:rFonts w:hint="cs"/>
          <w:sz w:val="27"/>
          <w:rtl/>
        </w:rPr>
        <w:t xml:space="preserve"> أو شاهد معتبر؛ إذ </w:t>
      </w:r>
      <w:r w:rsidR="00C06741" w:rsidRPr="00365F4F">
        <w:rPr>
          <w:rFonts w:hint="cs"/>
          <w:sz w:val="27"/>
          <w:rtl/>
        </w:rPr>
        <w:t>إ</w:t>
      </w:r>
      <w:r w:rsidRPr="00365F4F">
        <w:rPr>
          <w:rFonts w:hint="cs"/>
          <w:sz w:val="27"/>
          <w:rtl/>
        </w:rPr>
        <w:t>ن عموم آيات الإرث تدل</w:t>
      </w:r>
      <w:r w:rsidR="00C06741" w:rsidRPr="00365F4F">
        <w:rPr>
          <w:rFonts w:hint="cs"/>
          <w:sz w:val="27"/>
          <w:rtl/>
        </w:rPr>
        <w:t>ّ</w:t>
      </w:r>
      <w:r w:rsidRPr="00365F4F">
        <w:rPr>
          <w:rFonts w:hint="cs"/>
          <w:sz w:val="27"/>
          <w:rtl/>
        </w:rPr>
        <w:t xml:space="preserve"> على إرث الزوجة للربع أو الثمن من عين تركة الزوج</w:t>
      </w:r>
      <w:r w:rsidR="0011530A" w:rsidRPr="00365F4F">
        <w:rPr>
          <w:rFonts w:hint="cs"/>
          <w:sz w:val="27"/>
          <w:rtl/>
        </w:rPr>
        <w:t>،</w:t>
      </w:r>
      <w:r w:rsidRPr="00365F4F">
        <w:rPr>
          <w:rFonts w:hint="cs"/>
          <w:sz w:val="27"/>
          <w:rtl/>
        </w:rPr>
        <w:t xml:space="preserve"> وإن القول بأنها في بعض الموارد تُع</w:t>
      </w:r>
      <w:r w:rsidR="00C06741" w:rsidRPr="00365F4F">
        <w:rPr>
          <w:rFonts w:hint="cs"/>
          <w:sz w:val="27"/>
          <w:rtl/>
        </w:rPr>
        <w:t>ْ</w:t>
      </w:r>
      <w:r w:rsidRPr="00365F4F">
        <w:rPr>
          <w:rFonts w:hint="cs"/>
          <w:sz w:val="27"/>
          <w:rtl/>
        </w:rPr>
        <w:t>ط</w:t>
      </w:r>
      <w:r w:rsidR="00C06741" w:rsidRPr="00365F4F">
        <w:rPr>
          <w:rFonts w:hint="cs"/>
          <w:sz w:val="27"/>
          <w:rtl/>
        </w:rPr>
        <w:t>َ</w:t>
      </w:r>
      <w:r w:rsidRPr="00365F4F">
        <w:rPr>
          <w:rFonts w:hint="cs"/>
          <w:sz w:val="27"/>
          <w:rtl/>
        </w:rPr>
        <w:t>ى من القيمة ب</w:t>
      </w:r>
      <w:r w:rsidR="00C06741" w:rsidRPr="00365F4F">
        <w:rPr>
          <w:rFonts w:hint="cs"/>
          <w:sz w:val="27"/>
          <w:rtl/>
        </w:rPr>
        <w:t>َ</w:t>
      </w:r>
      <w:r w:rsidRPr="00365F4F">
        <w:rPr>
          <w:rFonts w:hint="cs"/>
          <w:sz w:val="27"/>
          <w:rtl/>
        </w:rPr>
        <w:t>د</w:t>
      </w:r>
      <w:r w:rsidR="00C06741" w:rsidRPr="00365F4F">
        <w:rPr>
          <w:rFonts w:hint="cs"/>
          <w:sz w:val="27"/>
          <w:rtl/>
        </w:rPr>
        <w:t>َ</w:t>
      </w:r>
      <w:r w:rsidRPr="00365F4F">
        <w:rPr>
          <w:rFonts w:hint="cs"/>
          <w:sz w:val="27"/>
          <w:rtl/>
        </w:rPr>
        <w:t>لاً من العين لا يُع</w:t>
      </w:r>
      <w:r w:rsidR="00C06741" w:rsidRPr="00365F4F">
        <w:rPr>
          <w:rFonts w:hint="cs"/>
          <w:sz w:val="27"/>
          <w:rtl/>
        </w:rPr>
        <w:t>َ</w:t>
      </w:r>
      <w:r w:rsidRPr="00365F4F">
        <w:rPr>
          <w:rFonts w:hint="cs"/>
          <w:sz w:val="27"/>
          <w:rtl/>
        </w:rPr>
        <w:t>دّ عملاً بعموم تلك الآيات، وهذا سيضرّ بسلامة تلك العمومات؛ لأن العمومات تدل</w:t>
      </w:r>
      <w:r w:rsidR="0011530A" w:rsidRPr="00365F4F">
        <w:rPr>
          <w:rFonts w:hint="cs"/>
          <w:sz w:val="27"/>
          <w:rtl/>
        </w:rPr>
        <w:t>ّ</w:t>
      </w:r>
      <w:r w:rsidRPr="00365F4F">
        <w:rPr>
          <w:rFonts w:hint="cs"/>
          <w:sz w:val="27"/>
          <w:rtl/>
        </w:rPr>
        <w:t xml:space="preserve"> على إرث </w:t>
      </w:r>
      <w:r w:rsidRPr="00365F4F">
        <w:rPr>
          <w:rFonts w:hint="cs"/>
          <w:sz w:val="27"/>
          <w:rtl/>
        </w:rPr>
        <w:lastRenderedPageBreak/>
        <w:t>الزوجة من عين التركة</w:t>
      </w:r>
      <w:r w:rsidR="0011530A" w:rsidRPr="00365F4F">
        <w:rPr>
          <w:rFonts w:hint="cs"/>
          <w:sz w:val="27"/>
          <w:rtl/>
        </w:rPr>
        <w:t>،</w:t>
      </w:r>
      <w:r w:rsidRPr="00365F4F">
        <w:rPr>
          <w:rFonts w:hint="cs"/>
          <w:sz w:val="27"/>
          <w:rtl/>
        </w:rPr>
        <w:t xml:space="preserve"> لا من قيمتها</w:t>
      </w:r>
      <w:r w:rsidR="0011530A" w:rsidRPr="00365F4F">
        <w:rPr>
          <w:rFonts w:hint="cs"/>
          <w:sz w:val="27"/>
          <w:rtl/>
        </w:rPr>
        <w:t>.</w:t>
      </w:r>
    </w:p>
    <w:p w:rsidR="00614907" w:rsidRPr="00365F4F" w:rsidRDefault="00614907" w:rsidP="00124BC6">
      <w:pPr>
        <w:rPr>
          <w:bCs/>
          <w:sz w:val="27"/>
          <w:rtl/>
        </w:rPr>
      </w:pPr>
      <w:r w:rsidRPr="00365F4F">
        <w:rPr>
          <w:rFonts w:hint="cs"/>
          <w:b/>
          <w:bCs/>
          <w:sz w:val="27"/>
          <w:rtl/>
        </w:rPr>
        <w:t>فإن</w:t>
      </w:r>
      <w:r w:rsidR="0011530A" w:rsidRPr="00365F4F">
        <w:rPr>
          <w:rFonts w:hint="cs"/>
          <w:b/>
          <w:bCs/>
          <w:sz w:val="27"/>
          <w:rtl/>
        </w:rPr>
        <w:t>ْ</w:t>
      </w:r>
      <w:r w:rsidRPr="00365F4F">
        <w:rPr>
          <w:rFonts w:hint="cs"/>
          <w:b/>
          <w:bCs/>
          <w:sz w:val="27"/>
          <w:rtl/>
        </w:rPr>
        <w:t xml:space="preserve"> قيل</w:t>
      </w:r>
      <w:r w:rsidRPr="00365F4F">
        <w:rPr>
          <w:rFonts w:hint="cs"/>
          <w:sz w:val="27"/>
          <w:rtl/>
        </w:rPr>
        <w:t>: إن لازم التوريث من العين هو التوريث من القيمة أيضاً؛ لأن عين كل شيء إذا ملكها شخص</w:t>
      </w:r>
      <w:r w:rsidR="0011530A" w:rsidRPr="00365F4F">
        <w:rPr>
          <w:rFonts w:hint="cs"/>
          <w:sz w:val="27"/>
          <w:rtl/>
        </w:rPr>
        <w:t>ٌ</w:t>
      </w:r>
      <w:r w:rsidRPr="00365F4F">
        <w:rPr>
          <w:rFonts w:hint="cs"/>
          <w:sz w:val="27"/>
          <w:rtl/>
        </w:rPr>
        <w:t xml:space="preserve"> ملك قيمتها أيضاً. وعليه فإن العمومات تدل</w:t>
      </w:r>
      <w:r w:rsidR="0011530A" w:rsidRPr="00365F4F">
        <w:rPr>
          <w:rFonts w:hint="cs"/>
          <w:sz w:val="27"/>
          <w:rtl/>
        </w:rPr>
        <w:t>ّ</w:t>
      </w:r>
      <w:r w:rsidRPr="00365F4F">
        <w:rPr>
          <w:rFonts w:hint="cs"/>
          <w:sz w:val="27"/>
          <w:rtl/>
        </w:rPr>
        <w:t xml:space="preserve"> على أن الزوجة ترث الربع أو الثمن من عين وقيمة تركة الزوج، وإن روايات الحرمان تدل</w:t>
      </w:r>
      <w:r w:rsidR="0011530A" w:rsidRPr="00365F4F">
        <w:rPr>
          <w:rFonts w:hint="cs"/>
          <w:sz w:val="27"/>
          <w:rtl/>
        </w:rPr>
        <w:t>ّ</w:t>
      </w:r>
      <w:r w:rsidRPr="00365F4F">
        <w:rPr>
          <w:rFonts w:hint="cs"/>
          <w:sz w:val="27"/>
          <w:rtl/>
        </w:rPr>
        <w:t xml:space="preserve"> على أن الزوجة ترث من عين بعض التركة، ولكن</w:t>
      </w:r>
      <w:r w:rsidR="0011530A" w:rsidRPr="00365F4F">
        <w:rPr>
          <w:rFonts w:hint="cs"/>
          <w:sz w:val="27"/>
          <w:rtl/>
        </w:rPr>
        <w:t>ّ</w:t>
      </w:r>
      <w:r w:rsidRPr="00365F4F">
        <w:rPr>
          <w:rFonts w:hint="cs"/>
          <w:sz w:val="27"/>
          <w:rtl/>
        </w:rPr>
        <w:t>ها ترث من قيمتها. ومن هنا فإن روايات الحرمان تعمل على تضييق وتخصيص دائرة شمول عمومات الإرث لعين بعض تركة الزوج، وإن هذا التخصيص يمث</w:t>
      </w:r>
      <w:r w:rsidR="0011530A" w:rsidRPr="00365F4F">
        <w:rPr>
          <w:rFonts w:hint="cs"/>
          <w:sz w:val="27"/>
          <w:rtl/>
        </w:rPr>
        <w:t>ِّ</w:t>
      </w:r>
      <w:r w:rsidRPr="00365F4F">
        <w:rPr>
          <w:rFonts w:hint="cs"/>
          <w:sz w:val="27"/>
          <w:rtl/>
        </w:rPr>
        <w:t>ل الحد</w:t>
      </w:r>
      <w:r w:rsidR="0011530A" w:rsidRPr="00365F4F">
        <w:rPr>
          <w:rFonts w:hint="cs"/>
          <w:sz w:val="27"/>
          <w:rtl/>
        </w:rPr>
        <w:t>ّ</w:t>
      </w:r>
      <w:r w:rsidRPr="00365F4F">
        <w:rPr>
          <w:rFonts w:hint="cs"/>
          <w:sz w:val="27"/>
          <w:rtl/>
        </w:rPr>
        <w:t xml:space="preserve"> الأدنى من التخصيص في</w:t>
      </w:r>
      <w:r w:rsidR="0011530A" w:rsidRPr="00365F4F">
        <w:rPr>
          <w:rFonts w:hint="cs"/>
          <w:sz w:val="27"/>
          <w:rtl/>
        </w:rPr>
        <w:t xml:space="preserve"> </w:t>
      </w:r>
      <w:r w:rsidRPr="00365F4F">
        <w:rPr>
          <w:rFonts w:hint="cs"/>
          <w:sz w:val="27"/>
          <w:rtl/>
        </w:rPr>
        <w:t>ما يتعل</w:t>
      </w:r>
      <w:r w:rsidR="0011530A" w:rsidRPr="00365F4F">
        <w:rPr>
          <w:rFonts w:hint="cs"/>
          <w:sz w:val="27"/>
          <w:rtl/>
        </w:rPr>
        <w:t>َّ</w:t>
      </w:r>
      <w:r w:rsidRPr="00365F4F">
        <w:rPr>
          <w:rFonts w:hint="cs"/>
          <w:sz w:val="27"/>
          <w:rtl/>
        </w:rPr>
        <w:t xml:space="preserve">ق بالعمومات. </w:t>
      </w:r>
    </w:p>
    <w:p w:rsidR="00614907" w:rsidRPr="00365F4F" w:rsidRDefault="00614907" w:rsidP="00124BC6">
      <w:pPr>
        <w:rPr>
          <w:bCs/>
          <w:sz w:val="27"/>
          <w:rtl/>
        </w:rPr>
      </w:pPr>
      <w:r w:rsidRPr="00365F4F">
        <w:rPr>
          <w:rFonts w:hint="cs"/>
          <w:b/>
          <w:bCs/>
          <w:sz w:val="27"/>
          <w:rtl/>
        </w:rPr>
        <w:t>نقول في الجواب</w:t>
      </w:r>
      <w:r w:rsidRPr="00365F4F">
        <w:rPr>
          <w:rFonts w:hint="cs"/>
          <w:sz w:val="27"/>
          <w:rtl/>
        </w:rPr>
        <w:t>: إن ما يقال من أن الشخص إذا ملك عين شيء</w:t>
      </w:r>
      <w:r w:rsidR="0011530A" w:rsidRPr="00365F4F">
        <w:rPr>
          <w:rFonts w:hint="cs"/>
          <w:sz w:val="27"/>
          <w:rtl/>
        </w:rPr>
        <w:t>ٍ</w:t>
      </w:r>
      <w:r w:rsidRPr="00365F4F">
        <w:rPr>
          <w:rFonts w:hint="cs"/>
          <w:sz w:val="27"/>
          <w:rtl/>
        </w:rPr>
        <w:t xml:space="preserve"> ملك قيمته أيضاً لا تكون فيه ملكية القيمة ملكية</w:t>
      </w:r>
      <w:r w:rsidR="0011530A" w:rsidRPr="00365F4F">
        <w:rPr>
          <w:rFonts w:hint="cs"/>
          <w:sz w:val="27"/>
          <w:rtl/>
        </w:rPr>
        <w:t>ً</w:t>
      </w:r>
      <w:r w:rsidRPr="00365F4F">
        <w:rPr>
          <w:rFonts w:hint="cs"/>
          <w:sz w:val="27"/>
          <w:rtl/>
        </w:rPr>
        <w:t xml:space="preserve"> أصيلة؛ لأن الأصل يقوم على ملكية العين، وأما ملكية القيمة فهي ملكية فرعية تابعة لملكية عين ذلك الشيء. وبعبارة</w:t>
      </w:r>
      <w:r w:rsidR="0011530A" w:rsidRPr="00365F4F">
        <w:rPr>
          <w:rFonts w:hint="cs"/>
          <w:sz w:val="27"/>
          <w:rtl/>
        </w:rPr>
        <w:t>ٍ</w:t>
      </w:r>
      <w:r w:rsidRPr="00365F4F">
        <w:rPr>
          <w:rFonts w:hint="cs"/>
          <w:sz w:val="27"/>
          <w:rtl/>
        </w:rPr>
        <w:t xml:space="preserve"> أخرى: ليس الأمر بأن يجعل الشارع في ملكية الأشياء أمرين مستقل</w:t>
      </w:r>
      <w:r w:rsidR="0011530A" w:rsidRPr="00365F4F">
        <w:rPr>
          <w:rFonts w:hint="cs"/>
          <w:sz w:val="27"/>
          <w:rtl/>
        </w:rPr>
        <w:t>ّ</w:t>
      </w:r>
      <w:r w:rsidRPr="00365F4F">
        <w:rPr>
          <w:rFonts w:hint="cs"/>
          <w:sz w:val="27"/>
          <w:rtl/>
        </w:rPr>
        <w:t>ين</w:t>
      </w:r>
      <w:r w:rsidR="0011530A" w:rsidRPr="00365F4F">
        <w:rPr>
          <w:rFonts w:hint="cs"/>
          <w:sz w:val="27"/>
          <w:rtl/>
        </w:rPr>
        <w:t>:</w:t>
      </w:r>
      <w:r w:rsidRPr="00365F4F">
        <w:rPr>
          <w:rFonts w:hint="cs"/>
          <w:sz w:val="27"/>
          <w:rtl/>
        </w:rPr>
        <w:t xml:space="preserve"> أمر</w:t>
      </w:r>
      <w:r w:rsidR="0011530A" w:rsidRPr="00365F4F">
        <w:rPr>
          <w:rFonts w:hint="cs"/>
          <w:sz w:val="27"/>
          <w:rtl/>
        </w:rPr>
        <w:t>اً</w:t>
      </w:r>
      <w:r w:rsidRPr="00365F4F">
        <w:rPr>
          <w:rFonts w:hint="cs"/>
          <w:sz w:val="27"/>
          <w:rtl/>
        </w:rPr>
        <w:t xml:space="preserve"> بالعين</w:t>
      </w:r>
      <w:r w:rsidR="0011530A" w:rsidRPr="00365F4F">
        <w:rPr>
          <w:rFonts w:hint="cs"/>
          <w:sz w:val="27"/>
          <w:rtl/>
        </w:rPr>
        <w:t>؛</w:t>
      </w:r>
      <w:r w:rsidRPr="00365F4F">
        <w:rPr>
          <w:rFonts w:hint="cs"/>
          <w:sz w:val="27"/>
          <w:rtl/>
        </w:rPr>
        <w:t xml:space="preserve"> وأمر</w:t>
      </w:r>
      <w:r w:rsidR="0011530A" w:rsidRPr="00365F4F">
        <w:rPr>
          <w:rFonts w:hint="cs"/>
          <w:sz w:val="27"/>
          <w:rtl/>
        </w:rPr>
        <w:t>اً</w:t>
      </w:r>
      <w:r w:rsidRPr="00365F4F">
        <w:rPr>
          <w:rFonts w:hint="cs"/>
          <w:sz w:val="27"/>
          <w:rtl/>
        </w:rPr>
        <w:t xml:space="preserve"> بالقيمة</w:t>
      </w:r>
      <w:r w:rsidR="0011530A" w:rsidRPr="00365F4F">
        <w:rPr>
          <w:rFonts w:hint="cs"/>
          <w:sz w:val="27"/>
          <w:rtl/>
        </w:rPr>
        <w:t>.</w:t>
      </w:r>
      <w:r w:rsidRPr="00365F4F">
        <w:rPr>
          <w:rFonts w:hint="cs"/>
          <w:sz w:val="27"/>
          <w:rtl/>
        </w:rPr>
        <w:t xml:space="preserve"> وإذا كان لمثل هذا الوضع من وجود</w:t>
      </w:r>
      <w:r w:rsidR="0011530A" w:rsidRPr="00365F4F">
        <w:rPr>
          <w:rFonts w:hint="cs"/>
          <w:sz w:val="27"/>
          <w:rtl/>
        </w:rPr>
        <w:t>ٍ</w:t>
      </w:r>
      <w:r w:rsidRPr="00365F4F">
        <w:rPr>
          <w:rFonts w:hint="cs"/>
          <w:sz w:val="27"/>
          <w:rtl/>
        </w:rPr>
        <w:t xml:space="preserve"> لوجب أن يكون بالإمكان القول: يمكن للشخص أن يمتلك قيمة شيء</w:t>
      </w:r>
      <w:r w:rsidR="0011530A" w:rsidRPr="00365F4F">
        <w:rPr>
          <w:rFonts w:hint="cs"/>
          <w:sz w:val="27"/>
          <w:rtl/>
        </w:rPr>
        <w:t>ٍ</w:t>
      </w:r>
      <w:r w:rsidRPr="00365F4F">
        <w:rPr>
          <w:rFonts w:hint="cs"/>
          <w:sz w:val="27"/>
          <w:rtl/>
        </w:rPr>
        <w:t xml:space="preserve"> ولا يمتلك عين ذلك الشيء</w:t>
      </w:r>
      <w:r w:rsidR="0011530A" w:rsidRPr="00365F4F">
        <w:rPr>
          <w:rFonts w:hint="cs"/>
          <w:sz w:val="27"/>
          <w:rtl/>
        </w:rPr>
        <w:t>.</w:t>
      </w:r>
      <w:r w:rsidRPr="00365F4F">
        <w:rPr>
          <w:rFonts w:hint="cs"/>
          <w:sz w:val="27"/>
          <w:rtl/>
        </w:rPr>
        <w:t xml:space="preserve"> وهو كما ترى. وعليه فإن الأصل في الملكية هو ملكية عين الأشياء، والقيمة فرع</w:t>
      </w:r>
      <w:r w:rsidR="0011530A" w:rsidRPr="00365F4F">
        <w:rPr>
          <w:rFonts w:hint="cs"/>
          <w:sz w:val="27"/>
          <w:rtl/>
        </w:rPr>
        <w:t>ٌ</w:t>
      </w:r>
      <w:r w:rsidRPr="00365F4F">
        <w:rPr>
          <w:rFonts w:hint="cs"/>
          <w:sz w:val="27"/>
          <w:rtl/>
        </w:rPr>
        <w:t xml:space="preserve"> للعين. فإذا منع الشارع من عين مال</w:t>
      </w:r>
      <w:r w:rsidR="0011530A" w:rsidRPr="00365F4F">
        <w:rPr>
          <w:rFonts w:hint="cs"/>
          <w:sz w:val="27"/>
          <w:rtl/>
        </w:rPr>
        <w:t>ٍ</w:t>
      </w:r>
      <w:r w:rsidRPr="00365F4F">
        <w:rPr>
          <w:rFonts w:hint="cs"/>
          <w:sz w:val="27"/>
          <w:rtl/>
        </w:rPr>
        <w:t xml:space="preserve"> منع من قيمته أيضاً</w:t>
      </w:r>
      <w:r w:rsidR="0011530A" w:rsidRPr="00365F4F">
        <w:rPr>
          <w:rFonts w:hint="cs"/>
          <w:sz w:val="27"/>
          <w:rtl/>
        </w:rPr>
        <w:t>،</w:t>
      </w:r>
      <w:r w:rsidRPr="00365F4F">
        <w:rPr>
          <w:rFonts w:hint="cs"/>
          <w:sz w:val="27"/>
          <w:rtl/>
        </w:rPr>
        <w:t xml:space="preserve"> ت</w:t>
      </w:r>
      <w:r w:rsidR="0011530A" w:rsidRPr="00365F4F">
        <w:rPr>
          <w:rFonts w:hint="cs"/>
          <w:sz w:val="27"/>
          <w:rtl/>
        </w:rPr>
        <w:t>َ</w:t>
      </w:r>
      <w:r w:rsidRPr="00365F4F">
        <w:rPr>
          <w:rFonts w:hint="cs"/>
          <w:sz w:val="27"/>
          <w:rtl/>
        </w:rPr>
        <w:t>ب</w:t>
      </w:r>
      <w:r w:rsidR="0011530A" w:rsidRPr="00365F4F">
        <w:rPr>
          <w:rFonts w:hint="cs"/>
          <w:sz w:val="27"/>
          <w:rtl/>
        </w:rPr>
        <w:t>َ</w:t>
      </w:r>
      <w:r w:rsidRPr="00365F4F">
        <w:rPr>
          <w:rFonts w:hint="cs"/>
          <w:sz w:val="27"/>
          <w:rtl/>
        </w:rPr>
        <w:t xml:space="preserve">عاً لمنع ملكية العين؛ لأن لازم المنع من الأصل هو المنع من الفرع أيضاً. </w:t>
      </w:r>
    </w:p>
    <w:p w:rsidR="00614907" w:rsidRPr="00365F4F" w:rsidRDefault="00614907" w:rsidP="00124BC6">
      <w:pPr>
        <w:rPr>
          <w:bCs/>
          <w:sz w:val="27"/>
          <w:rtl/>
        </w:rPr>
      </w:pPr>
      <w:r w:rsidRPr="00365F4F">
        <w:rPr>
          <w:rFonts w:hint="cs"/>
          <w:sz w:val="27"/>
          <w:rtl/>
        </w:rPr>
        <w:t>وعليه</w:t>
      </w:r>
      <w:r w:rsidR="0011530A" w:rsidRPr="00365F4F">
        <w:rPr>
          <w:rFonts w:hint="cs"/>
          <w:sz w:val="27"/>
          <w:rtl/>
        </w:rPr>
        <w:t>؛</w:t>
      </w:r>
      <w:r w:rsidRPr="00365F4F">
        <w:rPr>
          <w:rFonts w:hint="cs"/>
          <w:sz w:val="27"/>
          <w:rtl/>
        </w:rPr>
        <w:t xml:space="preserve"> حيث ات</w:t>
      </w:r>
      <w:r w:rsidR="0011530A" w:rsidRPr="00365F4F">
        <w:rPr>
          <w:rFonts w:hint="cs"/>
          <w:sz w:val="27"/>
          <w:rtl/>
        </w:rPr>
        <w:t>ّ</w:t>
      </w:r>
      <w:r w:rsidRPr="00365F4F">
        <w:rPr>
          <w:rFonts w:hint="cs"/>
          <w:sz w:val="27"/>
          <w:rtl/>
        </w:rPr>
        <w:t>ضح أن لا وجود لشاهد</w:t>
      </w:r>
      <w:r w:rsidR="0011530A" w:rsidRPr="00365F4F">
        <w:rPr>
          <w:rFonts w:hint="cs"/>
          <w:sz w:val="27"/>
          <w:rtl/>
        </w:rPr>
        <w:t>ٍ</w:t>
      </w:r>
      <w:r w:rsidRPr="00365F4F">
        <w:rPr>
          <w:rFonts w:hint="cs"/>
          <w:sz w:val="27"/>
          <w:rtl/>
        </w:rPr>
        <w:t xml:space="preserve"> أو دليل على هذا الجمع المد</w:t>
      </w:r>
      <w:r w:rsidR="0011530A" w:rsidRPr="00365F4F">
        <w:rPr>
          <w:rFonts w:hint="cs"/>
          <w:sz w:val="27"/>
          <w:rtl/>
        </w:rPr>
        <w:t>َّ</w:t>
      </w:r>
      <w:r w:rsidRPr="00365F4F">
        <w:rPr>
          <w:rFonts w:hint="cs"/>
          <w:sz w:val="27"/>
          <w:rtl/>
        </w:rPr>
        <w:t>عى، نتقدّ</w:t>
      </w:r>
      <w:r w:rsidR="0011530A" w:rsidRPr="00365F4F">
        <w:rPr>
          <w:rFonts w:hint="cs"/>
          <w:sz w:val="27"/>
          <w:rtl/>
        </w:rPr>
        <w:t>َ</w:t>
      </w:r>
      <w:r w:rsidRPr="00365F4F">
        <w:rPr>
          <w:rFonts w:hint="cs"/>
          <w:sz w:val="27"/>
          <w:rtl/>
        </w:rPr>
        <w:t>م خطوة</w:t>
      </w:r>
      <w:r w:rsidR="0011530A" w:rsidRPr="00365F4F">
        <w:rPr>
          <w:rFonts w:hint="cs"/>
          <w:sz w:val="27"/>
          <w:rtl/>
        </w:rPr>
        <w:t>ً</w:t>
      </w:r>
      <w:r w:rsidRPr="00365F4F">
        <w:rPr>
          <w:rFonts w:hint="cs"/>
          <w:sz w:val="27"/>
          <w:rtl/>
        </w:rPr>
        <w:t xml:space="preserve"> إلى الأمام</w:t>
      </w:r>
      <w:r w:rsidR="0011530A" w:rsidRPr="00365F4F">
        <w:rPr>
          <w:rFonts w:hint="cs"/>
          <w:sz w:val="27"/>
          <w:rtl/>
        </w:rPr>
        <w:t>،</w:t>
      </w:r>
      <w:r w:rsidRPr="00365F4F">
        <w:rPr>
          <w:rFonts w:hint="cs"/>
          <w:sz w:val="27"/>
          <w:rtl/>
        </w:rPr>
        <w:t xml:space="preserve"> ونقول: </w:t>
      </w:r>
      <w:r w:rsidR="0011530A" w:rsidRPr="00365F4F">
        <w:rPr>
          <w:rFonts w:hint="cs"/>
          <w:sz w:val="27"/>
          <w:rtl/>
        </w:rPr>
        <w:t>مضافاً إ</w:t>
      </w:r>
      <w:r w:rsidRPr="00365F4F">
        <w:rPr>
          <w:rFonts w:hint="cs"/>
          <w:sz w:val="27"/>
          <w:rtl/>
        </w:rPr>
        <w:t>لى عدم وجود شاهد</w:t>
      </w:r>
      <w:r w:rsidR="0011530A" w:rsidRPr="00365F4F">
        <w:rPr>
          <w:rFonts w:hint="cs"/>
          <w:sz w:val="27"/>
          <w:rtl/>
        </w:rPr>
        <w:t>ٍ</w:t>
      </w:r>
      <w:r w:rsidRPr="00365F4F">
        <w:rPr>
          <w:rFonts w:hint="cs"/>
          <w:sz w:val="27"/>
          <w:rtl/>
        </w:rPr>
        <w:t xml:space="preserve"> ودليل معتبر على هذا الجمع، فإن بعض الروايات</w:t>
      </w:r>
      <w:r w:rsidRPr="003E3FD2">
        <w:rPr>
          <w:sz w:val="27"/>
          <w:vertAlign w:val="superscript"/>
          <w:rtl/>
        </w:rPr>
        <w:t>(</w:t>
      </w:r>
      <w:r w:rsidRPr="003E3FD2">
        <w:rPr>
          <w:rStyle w:val="ac"/>
          <w:sz w:val="27"/>
          <w:rtl/>
        </w:rPr>
        <w:endnoteReference w:id="625"/>
      </w:r>
      <w:r w:rsidRPr="003E3FD2">
        <w:rPr>
          <w:sz w:val="27"/>
          <w:vertAlign w:val="superscript"/>
          <w:rtl/>
        </w:rPr>
        <w:t>)</w:t>
      </w:r>
      <w:r w:rsidRPr="00365F4F">
        <w:rPr>
          <w:rFonts w:hint="cs"/>
          <w:sz w:val="27"/>
          <w:rtl/>
        </w:rPr>
        <w:t xml:space="preserve"> الدال</w:t>
      </w:r>
      <w:r w:rsidR="0011530A" w:rsidRPr="00365F4F">
        <w:rPr>
          <w:rFonts w:hint="cs"/>
          <w:sz w:val="27"/>
          <w:rtl/>
        </w:rPr>
        <w:t>ّ</w:t>
      </w:r>
      <w:r w:rsidRPr="00365F4F">
        <w:rPr>
          <w:rFonts w:hint="cs"/>
          <w:sz w:val="27"/>
          <w:rtl/>
        </w:rPr>
        <w:t>ة على حرمان الزوجة من قيمة الأراضي تدل</w:t>
      </w:r>
      <w:r w:rsidR="0011530A" w:rsidRPr="00365F4F">
        <w:rPr>
          <w:rFonts w:hint="cs"/>
          <w:sz w:val="27"/>
          <w:rtl/>
        </w:rPr>
        <w:t>ّ</w:t>
      </w:r>
      <w:r w:rsidRPr="00365F4F">
        <w:rPr>
          <w:rFonts w:hint="cs"/>
          <w:sz w:val="27"/>
          <w:rtl/>
        </w:rPr>
        <w:t xml:space="preserve"> أيضاً على عدم تمامية هذا الجمع. </w:t>
      </w:r>
    </w:p>
    <w:p w:rsidR="00614907" w:rsidRPr="006F5871" w:rsidRDefault="00614907" w:rsidP="006F5871">
      <w:pPr>
        <w:spacing w:line="410" w:lineRule="exact"/>
        <w:rPr>
          <w:sz w:val="27"/>
          <w:rtl/>
        </w:rPr>
      </w:pPr>
    </w:p>
    <w:p w:rsidR="00614907" w:rsidRPr="00365F4F" w:rsidRDefault="00614907" w:rsidP="00124BC6">
      <w:pPr>
        <w:pStyle w:val="31"/>
        <w:rPr>
          <w:color w:val="auto"/>
          <w:rtl/>
        </w:rPr>
      </w:pPr>
      <w:r w:rsidRPr="00365F4F">
        <w:rPr>
          <w:rFonts w:hint="cs"/>
          <w:color w:val="auto"/>
          <w:rtl/>
        </w:rPr>
        <w:t>تقوية استدلال السيد المرتضى</w:t>
      </w:r>
      <w:r w:rsidR="004B1697" w:rsidRPr="006F5871">
        <w:rPr>
          <w:rFonts w:cs="Mosawi" w:hint="cs"/>
          <w:color w:val="auto"/>
          <w:sz w:val="23"/>
          <w:szCs w:val="23"/>
          <w:rtl/>
        </w:rPr>
        <w:t>&amp;</w:t>
      </w:r>
    </w:p>
    <w:p w:rsidR="00614907" w:rsidRPr="00365F4F" w:rsidRDefault="00614907" w:rsidP="006F5871">
      <w:pPr>
        <w:ind w:firstLine="561"/>
        <w:rPr>
          <w:bCs/>
          <w:sz w:val="27"/>
          <w:rtl/>
        </w:rPr>
      </w:pPr>
      <w:r w:rsidRPr="00365F4F">
        <w:rPr>
          <w:rFonts w:hint="cs"/>
          <w:sz w:val="27"/>
          <w:rtl/>
        </w:rPr>
        <w:t xml:space="preserve">كما سبق أن ذكرنا فإن </w:t>
      </w:r>
      <w:r w:rsidR="00724E5E" w:rsidRPr="00365F4F">
        <w:rPr>
          <w:rFonts w:hint="cs"/>
          <w:sz w:val="27"/>
          <w:rtl/>
        </w:rPr>
        <w:t>بعضهم</w:t>
      </w:r>
      <w:r w:rsidRPr="00365F4F">
        <w:rPr>
          <w:rFonts w:hint="cs"/>
          <w:sz w:val="27"/>
          <w:rtl/>
        </w:rPr>
        <w:t xml:space="preserve"> قد استند في عدم صح</w:t>
      </w:r>
      <w:r w:rsidR="00724E5E" w:rsidRPr="00365F4F">
        <w:rPr>
          <w:rFonts w:hint="cs"/>
          <w:sz w:val="27"/>
          <w:rtl/>
        </w:rPr>
        <w:t>ّ</w:t>
      </w:r>
      <w:r w:rsidRPr="00365F4F">
        <w:rPr>
          <w:rFonts w:hint="cs"/>
          <w:sz w:val="27"/>
          <w:rtl/>
        </w:rPr>
        <w:t>ة الجمع المد</w:t>
      </w:r>
      <w:r w:rsidR="00724E5E" w:rsidRPr="00365F4F">
        <w:rPr>
          <w:rFonts w:hint="cs"/>
          <w:sz w:val="27"/>
          <w:rtl/>
        </w:rPr>
        <w:t>ّ</w:t>
      </w:r>
      <w:r w:rsidRPr="00365F4F">
        <w:rPr>
          <w:rFonts w:hint="cs"/>
          <w:sz w:val="27"/>
          <w:rtl/>
        </w:rPr>
        <w:t>عى من ق</w:t>
      </w:r>
      <w:r w:rsidR="00724E5E" w:rsidRPr="00365F4F">
        <w:rPr>
          <w:rFonts w:hint="cs"/>
          <w:sz w:val="27"/>
          <w:rtl/>
        </w:rPr>
        <w:t>ِ</w:t>
      </w:r>
      <w:r w:rsidRPr="00365F4F">
        <w:rPr>
          <w:rFonts w:hint="cs"/>
          <w:sz w:val="27"/>
          <w:rtl/>
        </w:rPr>
        <w:t>ب</w:t>
      </w:r>
      <w:r w:rsidR="00724E5E" w:rsidRPr="00365F4F">
        <w:rPr>
          <w:rFonts w:hint="cs"/>
          <w:sz w:val="27"/>
          <w:rtl/>
        </w:rPr>
        <w:t>َ</w:t>
      </w:r>
      <w:r w:rsidRPr="00365F4F">
        <w:rPr>
          <w:rFonts w:hint="cs"/>
          <w:sz w:val="27"/>
          <w:rtl/>
        </w:rPr>
        <w:t>ل السيد المرتضى</w:t>
      </w:r>
      <w:r w:rsidR="004B1697" w:rsidRPr="00046838">
        <w:rPr>
          <w:rFonts w:cs="Mosawi" w:hint="cs"/>
          <w:sz w:val="22"/>
          <w:szCs w:val="22"/>
          <w:rtl/>
        </w:rPr>
        <w:t>&amp;</w:t>
      </w:r>
      <w:r w:rsidRPr="00365F4F">
        <w:rPr>
          <w:rFonts w:hint="cs"/>
          <w:sz w:val="27"/>
          <w:rtl/>
        </w:rPr>
        <w:t xml:space="preserve"> إلى روايات حرمان الزوجة ومنعها حت</w:t>
      </w:r>
      <w:r w:rsidR="00724E5E" w:rsidRPr="00365F4F">
        <w:rPr>
          <w:rFonts w:hint="cs"/>
          <w:sz w:val="27"/>
          <w:rtl/>
        </w:rPr>
        <w:t>ّ</w:t>
      </w:r>
      <w:r w:rsidRPr="00365F4F">
        <w:rPr>
          <w:rFonts w:hint="cs"/>
          <w:sz w:val="27"/>
          <w:rtl/>
        </w:rPr>
        <w:t>ى من قيمة الأرض</w:t>
      </w:r>
      <w:r w:rsidR="00724E5E" w:rsidRPr="00365F4F">
        <w:rPr>
          <w:rFonts w:hint="cs"/>
          <w:sz w:val="27"/>
          <w:rtl/>
        </w:rPr>
        <w:t>.</w:t>
      </w:r>
      <w:r w:rsidR="00B32466" w:rsidRPr="00365F4F">
        <w:rPr>
          <w:rFonts w:hint="cs"/>
          <w:sz w:val="27"/>
          <w:rtl/>
        </w:rPr>
        <w:t xml:space="preserve"> بَيْدَ </w:t>
      </w:r>
      <w:r w:rsidRPr="00365F4F">
        <w:rPr>
          <w:rFonts w:hint="cs"/>
          <w:sz w:val="27"/>
          <w:rtl/>
        </w:rPr>
        <w:t>أن هذا الإشكال لا ي</w:t>
      </w:r>
      <w:r w:rsidR="00724E5E" w:rsidRPr="00365F4F">
        <w:rPr>
          <w:rFonts w:hint="cs"/>
          <w:sz w:val="27"/>
          <w:rtl/>
        </w:rPr>
        <w:t>َرِ</w:t>
      </w:r>
      <w:r w:rsidRPr="00365F4F">
        <w:rPr>
          <w:rFonts w:hint="cs"/>
          <w:sz w:val="27"/>
          <w:rtl/>
        </w:rPr>
        <w:t>د</w:t>
      </w:r>
      <w:r w:rsidR="00724E5E" w:rsidRPr="00365F4F">
        <w:rPr>
          <w:rFonts w:hint="cs"/>
          <w:sz w:val="27"/>
          <w:rtl/>
        </w:rPr>
        <w:t>ُ</w:t>
      </w:r>
      <w:r w:rsidRPr="00365F4F">
        <w:rPr>
          <w:rFonts w:hint="cs"/>
          <w:sz w:val="27"/>
          <w:rtl/>
        </w:rPr>
        <w:t xml:space="preserve"> على السيد المرتضى؛ لأن أخبار الحرمان المطلقة من أخبار الآحاد، والسيد المرتضى لا يؤمن بحج</w:t>
      </w:r>
      <w:r w:rsidR="00724E5E" w:rsidRPr="00365F4F">
        <w:rPr>
          <w:rFonts w:hint="cs"/>
          <w:sz w:val="27"/>
          <w:rtl/>
        </w:rPr>
        <w:t>ّ</w:t>
      </w:r>
      <w:r w:rsidRPr="00365F4F">
        <w:rPr>
          <w:rFonts w:hint="cs"/>
          <w:sz w:val="27"/>
          <w:rtl/>
        </w:rPr>
        <w:t xml:space="preserve">ية خبر الواحد من الأساس. وعليه فمن وجهة </w:t>
      </w:r>
      <w:r w:rsidRPr="00365F4F">
        <w:rPr>
          <w:rFonts w:hint="cs"/>
          <w:sz w:val="27"/>
          <w:rtl/>
        </w:rPr>
        <w:lastRenderedPageBreak/>
        <w:t>نظر السيد المرتضى لا يمكن لهذه الأخبار أن تخص</w:t>
      </w:r>
      <w:r w:rsidR="00724E5E" w:rsidRPr="00365F4F">
        <w:rPr>
          <w:rFonts w:hint="cs"/>
          <w:sz w:val="27"/>
          <w:rtl/>
        </w:rPr>
        <w:t>ِّ</w:t>
      </w:r>
      <w:r w:rsidRPr="00365F4F">
        <w:rPr>
          <w:rFonts w:hint="cs"/>
          <w:sz w:val="27"/>
          <w:rtl/>
        </w:rPr>
        <w:t>ص العمومات، وإنما يعمل على تخصيص العمومات بإجماع الفقهاء</w:t>
      </w:r>
      <w:r w:rsidR="00724E5E" w:rsidRPr="00365F4F">
        <w:rPr>
          <w:rFonts w:hint="cs"/>
          <w:sz w:val="27"/>
          <w:rtl/>
        </w:rPr>
        <w:t>،</w:t>
      </w:r>
      <w:r w:rsidRPr="00365F4F">
        <w:rPr>
          <w:rFonts w:hint="cs"/>
          <w:sz w:val="27"/>
          <w:rtl/>
        </w:rPr>
        <w:t xml:space="preserve"> على ما تقد</w:t>
      </w:r>
      <w:r w:rsidR="00724E5E" w:rsidRPr="00365F4F">
        <w:rPr>
          <w:rFonts w:hint="cs"/>
          <w:sz w:val="27"/>
          <w:rtl/>
        </w:rPr>
        <w:t>َّ</w:t>
      </w:r>
      <w:r w:rsidRPr="00365F4F">
        <w:rPr>
          <w:rFonts w:hint="cs"/>
          <w:sz w:val="27"/>
          <w:rtl/>
        </w:rPr>
        <w:t xml:space="preserve">م بيانه. </w:t>
      </w:r>
    </w:p>
    <w:p w:rsidR="00614907" w:rsidRPr="006F5871" w:rsidRDefault="00614907" w:rsidP="006F5871">
      <w:pPr>
        <w:spacing w:line="430" w:lineRule="exact"/>
        <w:rPr>
          <w:sz w:val="27"/>
          <w:rtl/>
        </w:rPr>
      </w:pPr>
    </w:p>
    <w:p w:rsidR="00614907" w:rsidRPr="00365F4F" w:rsidRDefault="00614907" w:rsidP="00124BC6">
      <w:pPr>
        <w:pStyle w:val="31"/>
        <w:rPr>
          <w:color w:val="auto"/>
          <w:rtl/>
        </w:rPr>
      </w:pPr>
      <w:r w:rsidRPr="00365F4F">
        <w:rPr>
          <w:rFonts w:hint="cs"/>
          <w:color w:val="auto"/>
          <w:rtl/>
        </w:rPr>
        <w:t>رد</w:t>
      </w:r>
      <w:r w:rsidR="00AE4CEC" w:rsidRPr="00365F4F">
        <w:rPr>
          <w:rFonts w:hint="cs"/>
          <w:color w:val="auto"/>
          <w:rtl/>
        </w:rPr>
        <w:t>ّ</w:t>
      </w:r>
      <w:r w:rsidRPr="00365F4F">
        <w:rPr>
          <w:rFonts w:hint="cs"/>
          <w:color w:val="auto"/>
          <w:rtl/>
        </w:rPr>
        <w:t xml:space="preserve"> الجواب عن الإشكال</w:t>
      </w:r>
    </w:p>
    <w:p w:rsidR="00614907" w:rsidRPr="00365F4F" w:rsidRDefault="00614907" w:rsidP="006F5871">
      <w:pPr>
        <w:ind w:firstLine="561"/>
        <w:rPr>
          <w:bCs/>
          <w:sz w:val="27"/>
          <w:rtl/>
        </w:rPr>
      </w:pPr>
      <w:r w:rsidRPr="00365F4F">
        <w:rPr>
          <w:rFonts w:hint="cs"/>
          <w:sz w:val="27"/>
          <w:rtl/>
        </w:rPr>
        <w:t>إن الدفاع عن استدلال السيد المرتضى غير</w:t>
      </w:r>
      <w:r w:rsidR="00724E5E" w:rsidRPr="00365F4F">
        <w:rPr>
          <w:rFonts w:hint="cs"/>
          <w:sz w:val="27"/>
          <w:rtl/>
        </w:rPr>
        <w:t>ُ</w:t>
      </w:r>
      <w:r w:rsidRPr="00365F4F">
        <w:rPr>
          <w:rFonts w:hint="cs"/>
          <w:sz w:val="27"/>
          <w:rtl/>
        </w:rPr>
        <w:t xml:space="preserve"> تام</w:t>
      </w:r>
      <w:r w:rsidR="00724E5E" w:rsidRPr="00365F4F">
        <w:rPr>
          <w:rFonts w:hint="cs"/>
          <w:sz w:val="27"/>
          <w:rtl/>
        </w:rPr>
        <w:t>ٍّ؛</w:t>
      </w:r>
      <w:r w:rsidRPr="00365F4F">
        <w:rPr>
          <w:rFonts w:hint="cs"/>
          <w:sz w:val="27"/>
          <w:rtl/>
        </w:rPr>
        <w:t xml:space="preserve"> وذلك للأدلة الثلاثة </w:t>
      </w:r>
      <w:r w:rsidR="00724E5E" w:rsidRPr="00365F4F">
        <w:rPr>
          <w:rFonts w:hint="cs"/>
          <w:sz w:val="27"/>
          <w:rtl/>
        </w:rPr>
        <w:t>التالية</w:t>
      </w:r>
      <w:r w:rsidRPr="00365F4F">
        <w:rPr>
          <w:rFonts w:hint="cs"/>
          <w:sz w:val="27"/>
          <w:rtl/>
        </w:rPr>
        <w:t xml:space="preserve">: </w:t>
      </w:r>
    </w:p>
    <w:p w:rsidR="00614907" w:rsidRPr="00365F4F" w:rsidRDefault="00614907" w:rsidP="006F5871">
      <w:pPr>
        <w:ind w:firstLine="561"/>
        <w:rPr>
          <w:bCs/>
          <w:sz w:val="27"/>
          <w:rtl/>
        </w:rPr>
      </w:pPr>
      <w:r w:rsidRPr="00365F4F">
        <w:rPr>
          <w:rFonts w:hint="cs"/>
          <w:sz w:val="27"/>
          <w:rtl/>
        </w:rPr>
        <w:t xml:space="preserve">1ـ إن هذه الأخبار ليست أخبار آحاد، بل هي </w:t>
      </w:r>
      <w:r w:rsidR="00724E5E" w:rsidRPr="00365F4F">
        <w:rPr>
          <w:rFonts w:hint="cs"/>
          <w:sz w:val="27"/>
          <w:rtl/>
        </w:rPr>
        <w:t xml:space="preserve">ـ </w:t>
      </w:r>
      <w:r w:rsidRPr="00365F4F">
        <w:rPr>
          <w:rFonts w:hint="cs"/>
          <w:sz w:val="27"/>
          <w:rtl/>
        </w:rPr>
        <w:t>كما قال بعض الفقهاء</w:t>
      </w:r>
      <w:r w:rsidRPr="003E3FD2">
        <w:rPr>
          <w:sz w:val="27"/>
          <w:vertAlign w:val="superscript"/>
          <w:rtl/>
        </w:rPr>
        <w:t>(</w:t>
      </w:r>
      <w:r w:rsidRPr="003E3FD2">
        <w:rPr>
          <w:rStyle w:val="ac"/>
          <w:sz w:val="27"/>
          <w:rtl/>
        </w:rPr>
        <w:endnoteReference w:id="626"/>
      </w:r>
      <w:r w:rsidRPr="003E3FD2">
        <w:rPr>
          <w:sz w:val="27"/>
          <w:vertAlign w:val="superscript"/>
          <w:rtl/>
        </w:rPr>
        <w:t>)</w:t>
      </w:r>
      <w:r w:rsidRPr="00365F4F">
        <w:rPr>
          <w:rFonts w:hint="cs"/>
          <w:sz w:val="27"/>
          <w:rtl/>
        </w:rPr>
        <w:t xml:space="preserve"> </w:t>
      </w:r>
      <w:r w:rsidR="00724E5E" w:rsidRPr="00365F4F">
        <w:rPr>
          <w:rFonts w:hint="cs"/>
          <w:sz w:val="27"/>
          <w:rtl/>
        </w:rPr>
        <w:t xml:space="preserve">ـ </w:t>
      </w:r>
      <w:r w:rsidRPr="00365F4F">
        <w:rPr>
          <w:rFonts w:hint="cs"/>
          <w:sz w:val="27"/>
          <w:rtl/>
        </w:rPr>
        <w:t>من الأخبار المتواترة معنوياً. ثم إذا سل</w:t>
      </w:r>
      <w:r w:rsidR="00724E5E" w:rsidRPr="00365F4F">
        <w:rPr>
          <w:rFonts w:hint="cs"/>
          <w:sz w:val="27"/>
          <w:rtl/>
        </w:rPr>
        <w:t>َّ</w:t>
      </w:r>
      <w:r w:rsidRPr="00365F4F">
        <w:rPr>
          <w:rFonts w:hint="cs"/>
          <w:sz w:val="27"/>
          <w:rtl/>
        </w:rPr>
        <w:t>منا أنها من أخبار الآحاد، إلا</w:t>
      </w:r>
      <w:r w:rsidR="00724E5E" w:rsidRPr="00365F4F">
        <w:rPr>
          <w:rFonts w:hint="cs"/>
          <w:sz w:val="27"/>
          <w:rtl/>
        </w:rPr>
        <w:t>ّ</w:t>
      </w:r>
      <w:r w:rsidRPr="00365F4F">
        <w:rPr>
          <w:rFonts w:hint="cs"/>
          <w:sz w:val="27"/>
          <w:rtl/>
        </w:rPr>
        <w:t xml:space="preserve"> أنها مقرونة ومحفوفة بقرائن تدلّ على صح</w:t>
      </w:r>
      <w:r w:rsidR="00724E5E" w:rsidRPr="00365F4F">
        <w:rPr>
          <w:rFonts w:hint="cs"/>
          <w:sz w:val="27"/>
          <w:rtl/>
        </w:rPr>
        <w:t>ّ</w:t>
      </w:r>
      <w:r w:rsidRPr="00365F4F">
        <w:rPr>
          <w:rFonts w:hint="cs"/>
          <w:sz w:val="27"/>
          <w:rtl/>
        </w:rPr>
        <w:t>تها</w:t>
      </w:r>
      <w:r w:rsidR="00724E5E" w:rsidRPr="00365F4F">
        <w:rPr>
          <w:rFonts w:hint="cs"/>
          <w:sz w:val="27"/>
          <w:rtl/>
        </w:rPr>
        <w:t>.</w:t>
      </w:r>
      <w:r w:rsidRPr="00365F4F">
        <w:rPr>
          <w:rFonts w:hint="cs"/>
          <w:sz w:val="27"/>
          <w:rtl/>
        </w:rPr>
        <w:t xml:space="preserve"> وإن السيد المرتضى يعتبر هذا النوع من الأخبار حجّة</w:t>
      </w:r>
      <w:r w:rsidR="00724E5E" w:rsidRPr="00365F4F">
        <w:rPr>
          <w:rFonts w:hint="cs"/>
          <w:sz w:val="27"/>
          <w:rtl/>
        </w:rPr>
        <w:t>ً</w:t>
      </w:r>
      <w:r w:rsidRPr="00365F4F">
        <w:rPr>
          <w:rFonts w:hint="cs"/>
          <w:sz w:val="27"/>
          <w:rtl/>
        </w:rPr>
        <w:t xml:space="preserve"> ومخص</w:t>
      </w:r>
      <w:r w:rsidR="00724E5E" w:rsidRPr="00365F4F">
        <w:rPr>
          <w:rFonts w:hint="cs"/>
          <w:sz w:val="27"/>
          <w:rtl/>
        </w:rPr>
        <w:t>ِّ</w:t>
      </w:r>
      <w:r w:rsidRPr="00365F4F">
        <w:rPr>
          <w:rFonts w:hint="cs"/>
          <w:sz w:val="27"/>
          <w:rtl/>
        </w:rPr>
        <w:t>صة</w:t>
      </w:r>
      <w:r w:rsidR="00724E5E" w:rsidRPr="00365F4F">
        <w:rPr>
          <w:rFonts w:hint="cs"/>
          <w:sz w:val="27"/>
          <w:rtl/>
        </w:rPr>
        <w:t>ً</w:t>
      </w:r>
      <w:r w:rsidRPr="00365F4F">
        <w:rPr>
          <w:rFonts w:hint="cs"/>
          <w:sz w:val="27"/>
          <w:rtl/>
        </w:rPr>
        <w:t xml:space="preserve"> للكتاب</w:t>
      </w:r>
      <w:r w:rsidR="00724E5E" w:rsidRPr="00365F4F">
        <w:rPr>
          <w:rFonts w:hint="cs"/>
          <w:sz w:val="27"/>
          <w:rtl/>
        </w:rPr>
        <w:t>.</w:t>
      </w:r>
      <w:r w:rsidRPr="00365F4F">
        <w:rPr>
          <w:rFonts w:hint="cs"/>
          <w:sz w:val="27"/>
          <w:rtl/>
        </w:rPr>
        <w:t xml:space="preserve"> وإن فتاوى الأصحاب على طبق أخبار الحرمان في حدّ ذاتها قرينة على صحّة هذه الأخبار وحج</w:t>
      </w:r>
      <w:r w:rsidR="00724E5E" w:rsidRPr="00365F4F">
        <w:rPr>
          <w:rFonts w:hint="cs"/>
          <w:sz w:val="27"/>
          <w:rtl/>
        </w:rPr>
        <w:t>ّ</w:t>
      </w:r>
      <w:r w:rsidRPr="00365F4F">
        <w:rPr>
          <w:rFonts w:hint="cs"/>
          <w:sz w:val="27"/>
          <w:rtl/>
        </w:rPr>
        <w:t>يتها. وعليه فإن هذه الأخبار تخص</w:t>
      </w:r>
      <w:r w:rsidR="00724E5E" w:rsidRPr="00365F4F">
        <w:rPr>
          <w:rFonts w:hint="cs"/>
          <w:sz w:val="27"/>
          <w:rtl/>
        </w:rPr>
        <w:t>ِّ</w:t>
      </w:r>
      <w:r w:rsidRPr="00365F4F">
        <w:rPr>
          <w:rFonts w:hint="cs"/>
          <w:sz w:val="27"/>
          <w:rtl/>
        </w:rPr>
        <w:t>ص عمومات الإرث</w:t>
      </w:r>
      <w:r w:rsidR="00724E5E" w:rsidRPr="00365F4F">
        <w:rPr>
          <w:rFonts w:hint="cs"/>
          <w:sz w:val="27"/>
          <w:rtl/>
        </w:rPr>
        <w:t>،</w:t>
      </w:r>
      <w:r w:rsidRPr="00365F4F">
        <w:rPr>
          <w:rFonts w:hint="cs"/>
          <w:sz w:val="27"/>
          <w:rtl/>
        </w:rPr>
        <w:t xml:space="preserve"> حت</w:t>
      </w:r>
      <w:r w:rsidR="00724E5E" w:rsidRPr="00365F4F">
        <w:rPr>
          <w:rFonts w:hint="cs"/>
          <w:sz w:val="27"/>
          <w:rtl/>
        </w:rPr>
        <w:t>ّ</w:t>
      </w:r>
      <w:r w:rsidRPr="00365F4F">
        <w:rPr>
          <w:rFonts w:hint="cs"/>
          <w:sz w:val="27"/>
          <w:rtl/>
        </w:rPr>
        <w:t xml:space="preserve">ى على رأي السيد المرتضى أيضاً. </w:t>
      </w:r>
    </w:p>
    <w:p w:rsidR="00614907" w:rsidRPr="00365F4F" w:rsidRDefault="00614907" w:rsidP="006F5871">
      <w:pPr>
        <w:ind w:firstLine="561"/>
        <w:rPr>
          <w:bCs/>
          <w:sz w:val="27"/>
          <w:rtl/>
        </w:rPr>
      </w:pPr>
      <w:r w:rsidRPr="00365F4F">
        <w:rPr>
          <w:rFonts w:hint="cs"/>
          <w:sz w:val="27"/>
          <w:rtl/>
        </w:rPr>
        <w:t>2ـ نحن لا نرى اقتصار إجماع الفقهاء على حرمان الزوجة من عين التركة، بل إن هذا الإجماع ـ كما صرّ</w:t>
      </w:r>
      <w:r w:rsidR="00724E5E" w:rsidRPr="00365F4F">
        <w:rPr>
          <w:rFonts w:hint="cs"/>
          <w:sz w:val="27"/>
          <w:rtl/>
        </w:rPr>
        <w:t>َ</w:t>
      </w:r>
      <w:r w:rsidRPr="00365F4F">
        <w:rPr>
          <w:rFonts w:hint="cs"/>
          <w:sz w:val="27"/>
          <w:rtl/>
        </w:rPr>
        <w:t xml:space="preserve">ح صاحب </w:t>
      </w:r>
      <w:r w:rsidRPr="00802ECF">
        <w:rPr>
          <w:rFonts w:hint="eastAsia"/>
          <w:b/>
          <w:sz w:val="24"/>
          <w:szCs w:val="24"/>
          <w:rtl/>
        </w:rPr>
        <w:t>«</w:t>
      </w:r>
      <w:r w:rsidRPr="00365F4F">
        <w:rPr>
          <w:rFonts w:hint="cs"/>
          <w:sz w:val="27"/>
          <w:rtl/>
        </w:rPr>
        <w:t>مسالك الأفهام</w:t>
      </w:r>
      <w:r w:rsidRPr="00802ECF">
        <w:rPr>
          <w:rFonts w:hint="eastAsia"/>
          <w:b/>
          <w:sz w:val="24"/>
          <w:szCs w:val="24"/>
          <w:rtl/>
        </w:rPr>
        <w:t>»</w:t>
      </w:r>
      <w:r w:rsidRPr="003E3FD2">
        <w:rPr>
          <w:b/>
          <w:sz w:val="27"/>
          <w:vertAlign w:val="superscript"/>
          <w:rtl/>
        </w:rPr>
        <w:t>(</w:t>
      </w:r>
      <w:r w:rsidRPr="003E3FD2">
        <w:rPr>
          <w:rStyle w:val="ac"/>
          <w:sz w:val="27"/>
          <w:rtl/>
        </w:rPr>
        <w:endnoteReference w:id="627"/>
      </w:r>
      <w:r w:rsidRPr="003E3FD2">
        <w:rPr>
          <w:b/>
          <w:sz w:val="27"/>
          <w:vertAlign w:val="superscript"/>
          <w:rtl/>
        </w:rPr>
        <w:t>)</w:t>
      </w:r>
      <w:r w:rsidRPr="00365F4F">
        <w:rPr>
          <w:rFonts w:hint="cs"/>
          <w:sz w:val="27"/>
          <w:rtl/>
        </w:rPr>
        <w:t>، ويظهر من التتبّ</w:t>
      </w:r>
      <w:r w:rsidR="00724E5E" w:rsidRPr="00365F4F">
        <w:rPr>
          <w:rFonts w:hint="cs"/>
          <w:sz w:val="27"/>
          <w:rtl/>
        </w:rPr>
        <w:t>ُ</w:t>
      </w:r>
      <w:r w:rsidRPr="00365F4F">
        <w:rPr>
          <w:rFonts w:hint="cs"/>
          <w:sz w:val="27"/>
          <w:rtl/>
        </w:rPr>
        <w:t>ع في فتاوى الفقهاء</w:t>
      </w:r>
      <w:r w:rsidRPr="003E3FD2">
        <w:rPr>
          <w:sz w:val="27"/>
          <w:vertAlign w:val="superscript"/>
          <w:rtl/>
        </w:rPr>
        <w:t>(</w:t>
      </w:r>
      <w:r w:rsidRPr="003E3FD2">
        <w:rPr>
          <w:rStyle w:val="ac"/>
          <w:sz w:val="27"/>
          <w:rtl/>
        </w:rPr>
        <w:endnoteReference w:id="628"/>
      </w:r>
      <w:r w:rsidRPr="003E3FD2">
        <w:rPr>
          <w:sz w:val="27"/>
          <w:vertAlign w:val="superscript"/>
          <w:rtl/>
        </w:rPr>
        <w:t>)</w:t>
      </w:r>
      <w:r w:rsidRPr="00365F4F">
        <w:rPr>
          <w:rFonts w:hint="cs"/>
          <w:sz w:val="27"/>
          <w:rtl/>
        </w:rPr>
        <w:t xml:space="preserve"> أيضاً ـ يشمل حرمان الزوجة من العين والقيمة أيضاً. </w:t>
      </w:r>
    </w:p>
    <w:p w:rsidR="00614907" w:rsidRPr="00365F4F" w:rsidRDefault="00614907" w:rsidP="006F5871">
      <w:pPr>
        <w:ind w:firstLine="561"/>
        <w:rPr>
          <w:bCs/>
          <w:sz w:val="27"/>
          <w:rtl/>
        </w:rPr>
      </w:pPr>
      <w:r w:rsidRPr="00365F4F">
        <w:rPr>
          <w:rFonts w:hint="cs"/>
          <w:sz w:val="27"/>
          <w:rtl/>
        </w:rPr>
        <w:t>3ـ كما تقد</w:t>
      </w:r>
      <w:r w:rsidR="00724E5E" w:rsidRPr="00365F4F">
        <w:rPr>
          <w:rFonts w:hint="cs"/>
          <w:sz w:val="27"/>
          <w:rtl/>
        </w:rPr>
        <w:t>َّ</w:t>
      </w:r>
      <w:r w:rsidRPr="00365F4F">
        <w:rPr>
          <w:rFonts w:hint="cs"/>
          <w:sz w:val="27"/>
          <w:rtl/>
        </w:rPr>
        <w:t>م أن ذكرنا فإن استدلال السيد المرتضى إنما يكون صحيحاً إذا تمّ الالتفات في باب الإرث إلى أمرين، وهما: التوريث من العين</w:t>
      </w:r>
      <w:r w:rsidR="00724E5E" w:rsidRPr="00365F4F">
        <w:rPr>
          <w:rFonts w:hint="cs"/>
          <w:sz w:val="27"/>
          <w:rtl/>
        </w:rPr>
        <w:t>؛</w:t>
      </w:r>
      <w:r w:rsidRPr="00365F4F">
        <w:rPr>
          <w:rFonts w:hint="cs"/>
          <w:sz w:val="27"/>
          <w:rtl/>
        </w:rPr>
        <w:t xml:space="preserve"> والتوريث من القيمة. ولذلك يمكن القول: إن الإجماع قائم</w:t>
      </w:r>
      <w:r w:rsidR="00724E5E" w:rsidRPr="00365F4F">
        <w:rPr>
          <w:rFonts w:hint="cs"/>
          <w:sz w:val="27"/>
          <w:rtl/>
        </w:rPr>
        <w:t>ٌ</w:t>
      </w:r>
      <w:r w:rsidRPr="00365F4F">
        <w:rPr>
          <w:rFonts w:hint="cs"/>
          <w:sz w:val="27"/>
          <w:rtl/>
        </w:rPr>
        <w:t xml:space="preserve"> على عدم التوريث من العين، وإن التوريث من القيمة ـ الذي دل</w:t>
      </w:r>
      <w:r w:rsidR="00022F1F" w:rsidRPr="00365F4F">
        <w:rPr>
          <w:rFonts w:hint="cs"/>
          <w:sz w:val="27"/>
          <w:rtl/>
        </w:rPr>
        <w:t>َّ</w:t>
      </w:r>
      <w:r w:rsidRPr="00365F4F">
        <w:rPr>
          <w:rFonts w:hint="cs"/>
          <w:sz w:val="27"/>
          <w:rtl/>
        </w:rPr>
        <w:t>ت عليه العمومات ـ قائم</w:t>
      </w:r>
      <w:r w:rsidR="00022F1F" w:rsidRPr="00365F4F">
        <w:rPr>
          <w:rFonts w:hint="cs"/>
          <w:sz w:val="27"/>
          <w:rtl/>
        </w:rPr>
        <w:t>ٌ</w:t>
      </w:r>
      <w:r w:rsidRPr="00365F4F">
        <w:rPr>
          <w:rFonts w:hint="cs"/>
          <w:sz w:val="27"/>
          <w:rtl/>
        </w:rPr>
        <w:t xml:space="preserve"> على حاله. ولكن</w:t>
      </w:r>
      <w:r w:rsidR="00022F1F" w:rsidRPr="00365F4F">
        <w:rPr>
          <w:rFonts w:hint="cs"/>
          <w:sz w:val="27"/>
          <w:rtl/>
        </w:rPr>
        <w:t>ْ</w:t>
      </w:r>
      <w:r w:rsidRPr="00365F4F">
        <w:rPr>
          <w:rFonts w:hint="cs"/>
          <w:sz w:val="27"/>
          <w:rtl/>
        </w:rPr>
        <w:t xml:space="preserve"> يجب القول: في باب الإرث لا وجود لمثل هذا التقسيم في مال الإرث، بل الذي و</w:t>
      </w:r>
      <w:r w:rsidR="00022F1F" w:rsidRPr="00365F4F">
        <w:rPr>
          <w:rFonts w:hint="cs"/>
          <w:sz w:val="27"/>
          <w:rtl/>
        </w:rPr>
        <w:t>ُ</w:t>
      </w:r>
      <w:r w:rsidRPr="00365F4F">
        <w:rPr>
          <w:rFonts w:hint="cs"/>
          <w:sz w:val="27"/>
          <w:rtl/>
        </w:rPr>
        <w:t>ضع من ق</w:t>
      </w:r>
      <w:r w:rsidR="00022F1F" w:rsidRPr="00365F4F">
        <w:rPr>
          <w:rFonts w:hint="cs"/>
          <w:sz w:val="27"/>
          <w:rtl/>
        </w:rPr>
        <w:t>ِ</w:t>
      </w:r>
      <w:r w:rsidRPr="00365F4F">
        <w:rPr>
          <w:rFonts w:hint="cs"/>
          <w:sz w:val="27"/>
          <w:rtl/>
        </w:rPr>
        <w:t>ب</w:t>
      </w:r>
      <w:r w:rsidR="00022F1F" w:rsidRPr="00365F4F">
        <w:rPr>
          <w:rFonts w:hint="cs"/>
          <w:sz w:val="27"/>
          <w:rtl/>
        </w:rPr>
        <w:t>َ</w:t>
      </w:r>
      <w:r w:rsidRPr="00365F4F">
        <w:rPr>
          <w:rFonts w:hint="cs"/>
          <w:sz w:val="27"/>
          <w:rtl/>
        </w:rPr>
        <w:t>ل الشارع هي الملكية على العين بواسطة التوريث</w:t>
      </w:r>
      <w:r w:rsidR="00022F1F" w:rsidRPr="00365F4F">
        <w:rPr>
          <w:rFonts w:hint="cs"/>
          <w:sz w:val="27"/>
          <w:rtl/>
        </w:rPr>
        <w:t>.</w:t>
      </w:r>
      <w:r w:rsidRPr="00365F4F">
        <w:rPr>
          <w:rFonts w:hint="cs"/>
          <w:sz w:val="27"/>
          <w:rtl/>
        </w:rPr>
        <w:t xml:space="preserve"> وإن</w:t>
      </w:r>
      <w:r w:rsidR="00022F1F" w:rsidRPr="00365F4F">
        <w:rPr>
          <w:rFonts w:hint="cs"/>
          <w:sz w:val="27"/>
          <w:rtl/>
        </w:rPr>
        <w:t>ّ</w:t>
      </w:r>
      <w:r w:rsidRPr="00365F4F">
        <w:rPr>
          <w:rFonts w:hint="cs"/>
          <w:sz w:val="27"/>
          <w:rtl/>
        </w:rPr>
        <w:t xml:space="preserve"> ملكية القيمة فرع</w:t>
      </w:r>
      <w:r w:rsidR="00022F1F" w:rsidRPr="00365F4F">
        <w:rPr>
          <w:rFonts w:hint="cs"/>
          <w:sz w:val="27"/>
          <w:rtl/>
        </w:rPr>
        <w:t>ٌ</w:t>
      </w:r>
      <w:r w:rsidRPr="00365F4F">
        <w:rPr>
          <w:rFonts w:hint="cs"/>
          <w:sz w:val="27"/>
          <w:rtl/>
        </w:rPr>
        <w:t xml:space="preserve"> عن تلك الملكية المجعولة من ق</w:t>
      </w:r>
      <w:r w:rsidR="00022F1F" w:rsidRPr="00365F4F">
        <w:rPr>
          <w:rFonts w:hint="cs"/>
          <w:sz w:val="27"/>
          <w:rtl/>
        </w:rPr>
        <w:t>ِ</w:t>
      </w:r>
      <w:r w:rsidRPr="00365F4F">
        <w:rPr>
          <w:rFonts w:hint="cs"/>
          <w:sz w:val="27"/>
          <w:rtl/>
        </w:rPr>
        <w:t>ب</w:t>
      </w:r>
      <w:r w:rsidR="00022F1F" w:rsidRPr="00365F4F">
        <w:rPr>
          <w:rFonts w:hint="cs"/>
          <w:sz w:val="27"/>
          <w:rtl/>
        </w:rPr>
        <w:t>َ</w:t>
      </w:r>
      <w:r w:rsidRPr="00365F4F">
        <w:rPr>
          <w:rFonts w:hint="cs"/>
          <w:sz w:val="27"/>
          <w:rtl/>
        </w:rPr>
        <w:t>ل الشارع</w:t>
      </w:r>
      <w:r w:rsidR="00022F1F" w:rsidRPr="00365F4F">
        <w:rPr>
          <w:rFonts w:hint="cs"/>
          <w:sz w:val="27"/>
          <w:rtl/>
        </w:rPr>
        <w:t>.</w:t>
      </w:r>
      <w:r w:rsidRPr="00365F4F">
        <w:rPr>
          <w:rFonts w:hint="cs"/>
          <w:sz w:val="27"/>
          <w:rtl/>
        </w:rPr>
        <w:t xml:space="preserve"> ومن خلال الحكم بعدم ملكية العين من طريق الإرث ي</w:t>
      </w:r>
      <w:r w:rsidR="00022F1F" w:rsidRPr="00365F4F">
        <w:rPr>
          <w:rFonts w:hint="cs"/>
          <w:sz w:val="27"/>
          <w:rtl/>
        </w:rPr>
        <w:t>ُ</w:t>
      </w:r>
      <w:r w:rsidRPr="00365F4F">
        <w:rPr>
          <w:rFonts w:hint="cs"/>
          <w:sz w:val="27"/>
          <w:rtl/>
        </w:rPr>
        <w:t>ح</w:t>
      </w:r>
      <w:r w:rsidR="00022F1F" w:rsidRPr="00365F4F">
        <w:rPr>
          <w:rFonts w:hint="cs"/>
          <w:sz w:val="27"/>
          <w:rtl/>
        </w:rPr>
        <w:t>ْ</w:t>
      </w:r>
      <w:r w:rsidRPr="00365F4F">
        <w:rPr>
          <w:rFonts w:hint="cs"/>
          <w:sz w:val="27"/>
          <w:rtl/>
        </w:rPr>
        <w:t>ك</w:t>
      </w:r>
      <w:r w:rsidR="00022F1F" w:rsidRPr="00365F4F">
        <w:rPr>
          <w:rFonts w:hint="cs"/>
          <w:sz w:val="27"/>
          <w:rtl/>
        </w:rPr>
        <w:t>َ</w:t>
      </w:r>
      <w:r w:rsidRPr="00365F4F">
        <w:rPr>
          <w:rFonts w:hint="cs"/>
          <w:sz w:val="27"/>
          <w:rtl/>
        </w:rPr>
        <w:t>م ت</w:t>
      </w:r>
      <w:r w:rsidR="00022F1F" w:rsidRPr="00365F4F">
        <w:rPr>
          <w:rFonts w:hint="cs"/>
          <w:sz w:val="27"/>
          <w:rtl/>
        </w:rPr>
        <w:t>َ</w:t>
      </w:r>
      <w:r w:rsidRPr="00365F4F">
        <w:rPr>
          <w:rFonts w:hint="cs"/>
          <w:sz w:val="27"/>
          <w:rtl/>
        </w:rPr>
        <w:t>ب</w:t>
      </w:r>
      <w:r w:rsidR="00022F1F" w:rsidRPr="00365F4F">
        <w:rPr>
          <w:rFonts w:hint="cs"/>
          <w:sz w:val="27"/>
          <w:rtl/>
        </w:rPr>
        <w:t>َ</w:t>
      </w:r>
      <w:r w:rsidRPr="00365F4F">
        <w:rPr>
          <w:rFonts w:hint="cs"/>
          <w:sz w:val="27"/>
          <w:rtl/>
        </w:rPr>
        <w:t xml:space="preserve">عاً بعدم الملكية من القيمة أيضاً. </w:t>
      </w:r>
    </w:p>
    <w:p w:rsidR="00614907" w:rsidRPr="006F5871" w:rsidRDefault="00614907" w:rsidP="006F5871">
      <w:pPr>
        <w:spacing w:line="430" w:lineRule="exact"/>
        <w:rPr>
          <w:sz w:val="27"/>
          <w:rtl/>
        </w:rPr>
      </w:pPr>
    </w:p>
    <w:p w:rsidR="00614907" w:rsidRPr="00365F4F" w:rsidRDefault="00614907" w:rsidP="00124BC6">
      <w:pPr>
        <w:pStyle w:val="31"/>
        <w:rPr>
          <w:color w:val="auto"/>
          <w:rtl/>
        </w:rPr>
      </w:pPr>
      <w:r w:rsidRPr="00365F4F">
        <w:rPr>
          <w:rFonts w:hint="cs"/>
          <w:color w:val="auto"/>
          <w:rtl/>
        </w:rPr>
        <w:t>القول الرابع</w:t>
      </w:r>
      <w:r w:rsidRPr="003E3FD2">
        <w:rPr>
          <w:rFonts w:cs="AL-Mohanad"/>
          <w:color w:val="auto"/>
          <w:vertAlign w:val="superscript"/>
          <w:rtl/>
        </w:rPr>
        <w:t>(</w:t>
      </w:r>
      <w:r w:rsidRPr="003E3FD2">
        <w:rPr>
          <w:rStyle w:val="ac"/>
          <w:rFonts w:cs="AL-Mohanad"/>
          <w:b/>
          <w:color w:val="auto"/>
          <w:sz w:val="27"/>
          <w:rtl/>
        </w:rPr>
        <w:endnoteReference w:id="629"/>
      </w:r>
      <w:r w:rsidRPr="003E3FD2">
        <w:rPr>
          <w:rFonts w:cs="AL-Mohanad"/>
          <w:color w:val="auto"/>
          <w:vertAlign w:val="superscript"/>
          <w:rtl/>
        </w:rPr>
        <w:t>)</w:t>
      </w:r>
    </w:p>
    <w:p w:rsidR="00022F1F" w:rsidRPr="00365F4F" w:rsidRDefault="00614907" w:rsidP="006F5871">
      <w:pPr>
        <w:ind w:firstLine="561"/>
        <w:rPr>
          <w:sz w:val="27"/>
          <w:rtl/>
        </w:rPr>
      </w:pPr>
      <w:r w:rsidRPr="00365F4F">
        <w:rPr>
          <w:rFonts w:hint="cs"/>
          <w:sz w:val="27"/>
          <w:rtl/>
        </w:rPr>
        <w:t>إن هذا القول على غرار القول الأو</w:t>
      </w:r>
      <w:r w:rsidR="00022F1F" w:rsidRPr="00365F4F">
        <w:rPr>
          <w:rFonts w:hint="cs"/>
          <w:sz w:val="27"/>
          <w:rtl/>
        </w:rPr>
        <w:t>ّ</w:t>
      </w:r>
      <w:r w:rsidRPr="00365F4F">
        <w:rPr>
          <w:rFonts w:hint="cs"/>
          <w:sz w:val="27"/>
          <w:rtl/>
        </w:rPr>
        <w:t>ل، مع فارق أن الزوجة ـ طبقاً لهذا القول ـ لا ترث من عين الأشجار والنخيل، وإنما ترث من قيمتها فقط</w:t>
      </w:r>
      <w:r w:rsidR="00022F1F" w:rsidRPr="00365F4F">
        <w:rPr>
          <w:rFonts w:hint="cs"/>
          <w:sz w:val="27"/>
          <w:rtl/>
        </w:rPr>
        <w:t>.</w:t>
      </w:r>
    </w:p>
    <w:p w:rsidR="00614907" w:rsidRPr="00365F4F" w:rsidRDefault="00614907" w:rsidP="00124BC6">
      <w:pPr>
        <w:rPr>
          <w:bCs/>
          <w:sz w:val="27"/>
          <w:rtl/>
        </w:rPr>
      </w:pPr>
      <w:r w:rsidRPr="00365F4F">
        <w:rPr>
          <w:rFonts w:hint="cs"/>
          <w:sz w:val="27"/>
          <w:rtl/>
        </w:rPr>
        <w:lastRenderedPageBreak/>
        <w:t>وقد ذهب العلامة الحل</w:t>
      </w:r>
      <w:r w:rsidR="00022F1F"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قواعد الأحكام</w:t>
      </w:r>
      <w:r w:rsidRPr="00802ECF">
        <w:rPr>
          <w:rFonts w:hint="eastAsia"/>
          <w:b/>
          <w:sz w:val="24"/>
          <w:szCs w:val="24"/>
          <w:rtl/>
        </w:rPr>
        <w:t>»</w:t>
      </w:r>
      <w:r w:rsidRPr="003E3FD2">
        <w:rPr>
          <w:b/>
          <w:sz w:val="27"/>
          <w:vertAlign w:val="superscript"/>
          <w:rtl/>
        </w:rPr>
        <w:t>(</w:t>
      </w:r>
      <w:r w:rsidRPr="003E3FD2">
        <w:rPr>
          <w:rStyle w:val="ac"/>
          <w:sz w:val="27"/>
          <w:rtl/>
        </w:rPr>
        <w:endnoteReference w:id="630"/>
      </w:r>
      <w:r w:rsidRPr="003E3FD2">
        <w:rPr>
          <w:b/>
          <w:sz w:val="27"/>
          <w:vertAlign w:val="superscript"/>
          <w:rtl/>
        </w:rPr>
        <w:t>)</w:t>
      </w:r>
      <w:r w:rsidRPr="00365F4F">
        <w:rPr>
          <w:rFonts w:hint="cs"/>
          <w:sz w:val="27"/>
          <w:rtl/>
        </w:rPr>
        <w:t>، وفخر المحق</w:t>
      </w:r>
      <w:r w:rsidR="00022F1F" w:rsidRPr="00365F4F">
        <w:rPr>
          <w:rFonts w:hint="cs"/>
          <w:sz w:val="27"/>
          <w:rtl/>
        </w:rPr>
        <w:t>ّ</w:t>
      </w:r>
      <w:r w:rsidRPr="00365F4F">
        <w:rPr>
          <w:rFonts w:hint="cs"/>
          <w:sz w:val="27"/>
          <w:rtl/>
        </w:rPr>
        <w:t xml:space="preserve">قين في </w:t>
      </w:r>
      <w:r w:rsidRPr="00802ECF">
        <w:rPr>
          <w:rFonts w:hint="eastAsia"/>
          <w:b/>
          <w:sz w:val="24"/>
          <w:szCs w:val="24"/>
          <w:rtl/>
        </w:rPr>
        <w:t>«</w:t>
      </w:r>
      <w:r w:rsidRPr="00365F4F">
        <w:rPr>
          <w:rFonts w:hint="cs"/>
          <w:sz w:val="27"/>
          <w:rtl/>
        </w:rPr>
        <w:t>إيضاح الفوائد</w:t>
      </w:r>
      <w:r w:rsidRPr="00802ECF">
        <w:rPr>
          <w:rFonts w:hint="eastAsia"/>
          <w:b/>
          <w:sz w:val="24"/>
          <w:szCs w:val="24"/>
          <w:rtl/>
        </w:rPr>
        <w:t>»</w:t>
      </w:r>
      <w:r w:rsidRPr="003E3FD2">
        <w:rPr>
          <w:b/>
          <w:sz w:val="27"/>
          <w:vertAlign w:val="superscript"/>
          <w:rtl/>
        </w:rPr>
        <w:t>(</w:t>
      </w:r>
      <w:r w:rsidRPr="003E3FD2">
        <w:rPr>
          <w:rStyle w:val="ac"/>
          <w:sz w:val="27"/>
          <w:rtl/>
        </w:rPr>
        <w:endnoteReference w:id="631"/>
      </w:r>
      <w:r w:rsidRPr="003E3FD2">
        <w:rPr>
          <w:b/>
          <w:sz w:val="27"/>
          <w:vertAlign w:val="superscript"/>
          <w:rtl/>
        </w:rPr>
        <w:t>)</w:t>
      </w:r>
      <w:r w:rsidRPr="00365F4F">
        <w:rPr>
          <w:rFonts w:hint="cs"/>
          <w:sz w:val="27"/>
          <w:rtl/>
        </w:rPr>
        <w:t xml:space="preserve">، والشهيد الثاني في </w:t>
      </w:r>
      <w:r w:rsidRPr="00802ECF">
        <w:rPr>
          <w:rFonts w:hint="eastAsia"/>
          <w:b/>
          <w:sz w:val="24"/>
          <w:szCs w:val="24"/>
          <w:rtl/>
        </w:rPr>
        <w:t>«</w:t>
      </w:r>
      <w:r w:rsidRPr="00365F4F">
        <w:rPr>
          <w:rFonts w:hint="cs"/>
          <w:sz w:val="27"/>
          <w:rtl/>
        </w:rPr>
        <w:t>مسالك الأفهام</w:t>
      </w:r>
      <w:r w:rsidRPr="00802ECF">
        <w:rPr>
          <w:rFonts w:hint="eastAsia"/>
          <w:b/>
          <w:sz w:val="24"/>
          <w:szCs w:val="24"/>
          <w:rtl/>
        </w:rPr>
        <w:t>»</w:t>
      </w:r>
      <w:r w:rsidRPr="003E3FD2">
        <w:rPr>
          <w:b/>
          <w:sz w:val="27"/>
          <w:vertAlign w:val="superscript"/>
          <w:rtl/>
        </w:rPr>
        <w:t>(</w:t>
      </w:r>
      <w:r w:rsidRPr="003E3FD2">
        <w:rPr>
          <w:rStyle w:val="ac"/>
          <w:sz w:val="27"/>
          <w:rtl/>
        </w:rPr>
        <w:endnoteReference w:id="632"/>
      </w:r>
      <w:r w:rsidRPr="003E3FD2">
        <w:rPr>
          <w:b/>
          <w:sz w:val="27"/>
          <w:vertAlign w:val="superscript"/>
          <w:rtl/>
        </w:rPr>
        <w:t>)</w:t>
      </w:r>
      <w:r w:rsidR="00022F1F" w:rsidRPr="00365F4F">
        <w:rPr>
          <w:rFonts w:hint="cs"/>
          <w:sz w:val="27"/>
          <w:rtl/>
        </w:rPr>
        <w:t>،</w:t>
      </w:r>
      <w:r w:rsidRPr="00365F4F">
        <w:rPr>
          <w:rFonts w:hint="cs"/>
          <w:sz w:val="27"/>
          <w:rtl/>
        </w:rPr>
        <w:t xml:space="preserve"> إلى اعتبار هذا القول هو المشهور</w:t>
      </w:r>
      <w:r w:rsidR="00022F1F" w:rsidRPr="00365F4F">
        <w:rPr>
          <w:rFonts w:hint="cs"/>
          <w:sz w:val="27"/>
          <w:rtl/>
        </w:rPr>
        <w:t>.</w:t>
      </w:r>
      <w:r w:rsidRPr="00365F4F">
        <w:rPr>
          <w:rFonts w:hint="cs"/>
          <w:sz w:val="27"/>
          <w:rtl/>
        </w:rPr>
        <w:t xml:space="preserve"> وقد تلقاه فخر المحق</w:t>
      </w:r>
      <w:r w:rsidR="00022F1F" w:rsidRPr="00365F4F">
        <w:rPr>
          <w:rFonts w:hint="cs"/>
          <w:sz w:val="27"/>
          <w:rtl/>
        </w:rPr>
        <w:t>ّ</w:t>
      </w:r>
      <w:r w:rsidRPr="00365F4F">
        <w:rPr>
          <w:rFonts w:hint="cs"/>
          <w:sz w:val="27"/>
          <w:rtl/>
        </w:rPr>
        <w:t xml:space="preserve">قين في </w:t>
      </w:r>
      <w:r w:rsidRPr="00802ECF">
        <w:rPr>
          <w:rFonts w:hint="eastAsia"/>
          <w:b/>
          <w:sz w:val="24"/>
          <w:szCs w:val="24"/>
          <w:rtl/>
        </w:rPr>
        <w:t>«</w:t>
      </w:r>
      <w:r w:rsidRPr="00365F4F">
        <w:rPr>
          <w:rFonts w:hint="cs"/>
          <w:sz w:val="27"/>
          <w:rtl/>
        </w:rPr>
        <w:t>الإيضاح</w:t>
      </w:r>
      <w:r w:rsidRPr="00802ECF">
        <w:rPr>
          <w:rFonts w:hint="eastAsia"/>
          <w:b/>
          <w:sz w:val="24"/>
          <w:szCs w:val="24"/>
          <w:rtl/>
        </w:rPr>
        <w:t>»</w:t>
      </w:r>
      <w:r w:rsidRPr="00365F4F">
        <w:rPr>
          <w:rFonts w:hint="cs"/>
          <w:sz w:val="27"/>
          <w:rtl/>
        </w:rPr>
        <w:t xml:space="preserve"> بالقبول، ونسبه إلى والده العلامة الحل</w:t>
      </w:r>
      <w:r w:rsidR="00022F1F" w:rsidRPr="00365F4F">
        <w:rPr>
          <w:rFonts w:hint="cs"/>
          <w:sz w:val="27"/>
          <w:rtl/>
        </w:rPr>
        <w:t>ّ</w:t>
      </w:r>
      <w:r w:rsidRPr="00365F4F">
        <w:rPr>
          <w:rFonts w:hint="cs"/>
          <w:sz w:val="27"/>
          <w:rtl/>
        </w:rPr>
        <w:t xml:space="preserve">ي.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أدلة القول الرابع</w:t>
      </w:r>
    </w:p>
    <w:p w:rsidR="00614907" w:rsidRPr="00365F4F" w:rsidRDefault="00614907" w:rsidP="00124BC6">
      <w:pPr>
        <w:rPr>
          <w:bCs/>
          <w:sz w:val="27"/>
          <w:rtl/>
        </w:rPr>
      </w:pPr>
      <w:r w:rsidRPr="00365F4F">
        <w:rPr>
          <w:rFonts w:hint="cs"/>
          <w:sz w:val="27"/>
          <w:rtl/>
        </w:rPr>
        <w:t>تم</w:t>
      </w:r>
      <w:r w:rsidR="00022F1F" w:rsidRPr="00365F4F">
        <w:rPr>
          <w:rFonts w:hint="cs"/>
          <w:sz w:val="27"/>
          <w:rtl/>
        </w:rPr>
        <w:t>ّ</w:t>
      </w:r>
      <w:r w:rsidRPr="00365F4F">
        <w:rPr>
          <w:rFonts w:hint="cs"/>
          <w:sz w:val="27"/>
          <w:rtl/>
        </w:rPr>
        <w:t xml:space="preserve"> الاستدلال لإضافة </w:t>
      </w:r>
      <w:r w:rsidRPr="00802ECF">
        <w:rPr>
          <w:rFonts w:hint="eastAsia"/>
          <w:b/>
          <w:sz w:val="24"/>
          <w:szCs w:val="24"/>
          <w:rtl/>
        </w:rPr>
        <w:t>«</w:t>
      </w:r>
      <w:r w:rsidRPr="00365F4F">
        <w:rPr>
          <w:rFonts w:hint="cs"/>
          <w:sz w:val="27"/>
          <w:rtl/>
        </w:rPr>
        <w:t>الأشجار</w:t>
      </w:r>
      <w:r w:rsidRPr="00802ECF">
        <w:rPr>
          <w:rFonts w:hint="eastAsia"/>
          <w:b/>
          <w:sz w:val="24"/>
          <w:szCs w:val="24"/>
          <w:rtl/>
        </w:rPr>
        <w:t>»</w:t>
      </w:r>
      <w:r w:rsidRPr="00365F4F">
        <w:rPr>
          <w:rFonts w:hint="cs"/>
          <w:sz w:val="27"/>
          <w:rtl/>
        </w:rPr>
        <w:t xml:space="preserve"> إلى موارد الحرمان بالأدلة </w:t>
      </w:r>
      <w:r w:rsidR="00022F1F" w:rsidRPr="00365F4F">
        <w:rPr>
          <w:rFonts w:hint="cs"/>
          <w:sz w:val="27"/>
          <w:rtl/>
        </w:rPr>
        <w:t>التالية</w:t>
      </w:r>
      <w:r w:rsidRPr="00365F4F">
        <w:rPr>
          <w:rFonts w:hint="cs"/>
          <w:sz w:val="27"/>
          <w:rtl/>
        </w:rPr>
        <w:t xml:space="preserve">: </w:t>
      </w:r>
    </w:p>
    <w:p w:rsidR="00614907" w:rsidRPr="00365F4F" w:rsidRDefault="00614907" w:rsidP="00124BC6">
      <w:pPr>
        <w:rPr>
          <w:bCs/>
          <w:sz w:val="27"/>
          <w:rtl/>
        </w:rPr>
      </w:pPr>
      <w:r w:rsidRPr="00365F4F">
        <w:rPr>
          <w:rFonts w:hint="cs"/>
          <w:b/>
          <w:bCs/>
          <w:sz w:val="27"/>
          <w:rtl/>
        </w:rPr>
        <w:t>1ـ صحيحة مؤمن الطاق</w:t>
      </w:r>
      <w:r w:rsidRPr="00365F4F">
        <w:rPr>
          <w:rFonts w:hint="cs"/>
          <w:sz w:val="27"/>
          <w:rtl/>
        </w:rPr>
        <w:t>، عن</w:t>
      </w:r>
      <w:r w:rsidRPr="00365F4F">
        <w:rPr>
          <w:sz w:val="27"/>
          <w:rtl/>
        </w:rPr>
        <w:t xml:space="preserve"> </w:t>
      </w:r>
      <w:r w:rsidRPr="00365F4F">
        <w:rPr>
          <w:rFonts w:hint="cs"/>
          <w:sz w:val="27"/>
          <w:rtl/>
        </w:rPr>
        <w:t>أبي</w:t>
      </w:r>
      <w:r w:rsidRPr="00365F4F">
        <w:rPr>
          <w:sz w:val="27"/>
          <w:rtl/>
        </w:rPr>
        <w:t xml:space="preserve"> </w:t>
      </w:r>
      <w:r w:rsidRPr="00365F4F">
        <w:rPr>
          <w:rFonts w:hint="cs"/>
          <w:sz w:val="27"/>
          <w:rtl/>
        </w:rPr>
        <w:t>عبد الله</w:t>
      </w:r>
      <w:r w:rsidR="004B1697" w:rsidRPr="00BA0F03">
        <w:rPr>
          <w:rFonts w:cs="Mosawi"/>
          <w:sz w:val="22"/>
          <w:szCs w:val="22"/>
          <w:rtl/>
        </w:rPr>
        <w:t>×</w:t>
      </w:r>
      <w:r w:rsidR="00022F1F" w:rsidRPr="00365F4F">
        <w:rPr>
          <w:rFonts w:hint="cs"/>
          <w:sz w:val="27"/>
          <w:rtl/>
        </w:rPr>
        <w:t>،</w:t>
      </w:r>
      <w:r w:rsidRPr="00365F4F">
        <w:rPr>
          <w:sz w:val="27"/>
          <w:rtl/>
        </w:rPr>
        <w:t xml:space="preserve"> </w:t>
      </w:r>
      <w:r w:rsidRPr="00365F4F">
        <w:rPr>
          <w:rFonts w:hint="cs"/>
          <w:sz w:val="27"/>
          <w:rtl/>
        </w:rPr>
        <w:t>قال</w:t>
      </w:r>
      <w:r w:rsidRPr="00365F4F">
        <w:rPr>
          <w:sz w:val="27"/>
          <w:rtl/>
        </w:rPr>
        <w:t xml:space="preserve">: </w:t>
      </w:r>
      <w:r w:rsidRPr="00365F4F">
        <w:rPr>
          <w:rFonts w:hint="cs"/>
          <w:sz w:val="27"/>
          <w:rtl/>
        </w:rPr>
        <w:t>سمعت</w:t>
      </w:r>
      <w:r w:rsidR="00022F1F" w:rsidRPr="00365F4F">
        <w:rPr>
          <w:rFonts w:hint="cs"/>
          <w:sz w:val="27"/>
          <w:rtl/>
        </w:rPr>
        <w:t>ُ</w:t>
      </w:r>
      <w:r w:rsidRPr="00365F4F">
        <w:rPr>
          <w:rFonts w:hint="cs"/>
          <w:sz w:val="27"/>
          <w:rtl/>
        </w:rPr>
        <w:t>ه</w:t>
      </w:r>
      <w:r w:rsidRPr="00365F4F">
        <w:rPr>
          <w:sz w:val="27"/>
          <w:rtl/>
        </w:rPr>
        <w:t xml:space="preserve"> </w:t>
      </w:r>
      <w:r w:rsidRPr="00365F4F">
        <w:rPr>
          <w:rFonts w:hint="cs"/>
          <w:sz w:val="27"/>
          <w:rtl/>
        </w:rPr>
        <w:t>يقول</w:t>
      </w:r>
      <w:r w:rsidRPr="00365F4F">
        <w:rPr>
          <w:sz w:val="27"/>
          <w:rtl/>
        </w:rPr>
        <w:t xml:space="preserve">: </w:t>
      </w:r>
      <w:r w:rsidRPr="00802ECF">
        <w:rPr>
          <w:rFonts w:hint="eastAsia"/>
          <w:b/>
          <w:sz w:val="24"/>
          <w:szCs w:val="24"/>
          <w:rtl/>
        </w:rPr>
        <w:t>«</w:t>
      </w:r>
      <w:r w:rsidRPr="00365F4F">
        <w:rPr>
          <w:rFonts w:hint="cs"/>
          <w:sz w:val="27"/>
          <w:rtl/>
        </w:rPr>
        <w:t>لا</w:t>
      </w:r>
      <w:r w:rsidRPr="00365F4F">
        <w:rPr>
          <w:sz w:val="27"/>
          <w:rtl/>
        </w:rPr>
        <w:t xml:space="preserve"> </w:t>
      </w:r>
      <w:r w:rsidRPr="00365F4F">
        <w:rPr>
          <w:rFonts w:hint="cs"/>
          <w:sz w:val="27"/>
          <w:rtl/>
        </w:rPr>
        <w:t>يرث</w:t>
      </w:r>
      <w:r w:rsidR="00022F1F" w:rsidRPr="00365F4F">
        <w:rPr>
          <w:rFonts w:hint="cs"/>
          <w:sz w:val="27"/>
          <w:rtl/>
        </w:rPr>
        <w:t>ْ</w:t>
      </w:r>
      <w:r w:rsidRPr="00365F4F">
        <w:rPr>
          <w:rFonts w:hint="cs"/>
          <w:sz w:val="27"/>
          <w:rtl/>
        </w:rPr>
        <w:t>ن</w:t>
      </w:r>
      <w:r w:rsidR="00022F1F" w:rsidRPr="00365F4F">
        <w:rPr>
          <w:rFonts w:hint="cs"/>
          <w:sz w:val="27"/>
          <w:rtl/>
        </w:rPr>
        <w:t>َ</w:t>
      </w:r>
      <w:r w:rsidRPr="00365F4F">
        <w:rPr>
          <w:sz w:val="27"/>
          <w:rtl/>
        </w:rPr>
        <w:t xml:space="preserve"> </w:t>
      </w:r>
      <w:r w:rsidRPr="00365F4F">
        <w:rPr>
          <w:rFonts w:hint="cs"/>
          <w:sz w:val="27"/>
          <w:rtl/>
        </w:rPr>
        <w:t>النساء</w:t>
      </w:r>
      <w:r w:rsidRPr="00365F4F">
        <w:rPr>
          <w:sz w:val="27"/>
          <w:rtl/>
        </w:rPr>
        <w:t xml:space="preserve"> </w:t>
      </w:r>
      <w:r w:rsidRPr="00365F4F">
        <w:rPr>
          <w:rFonts w:hint="cs"/>
          <w:sz w:val="27"/>
          <w:rtl/>
        </w:rPr>
        <w:t>من</w:t>
      </w:r>
      <w:r w:rsidRPr="00365F4F">
        <w:rPr>
          <w:sz w:val="27"/>
          <w:rtl/>
        </w:rPr>
        <w:t xml:space="preserve"> </w:t>
      </w:r>
      <w:r w:rsidRPr="00365F4F">
        <w:rPr>
          <w:rFonts w:hint="cs"/>
          <w:sz w:val="27"/>
          <w:rtl/>
        </w:rPr>
        <w:t>العقار</w:t>
      </w:r>
      <w:r w:rsidRPr="00365F4F">
        <w:rPr>
          <w:sz w:val="27"/>
          <w:rtl/>
        </w:rPr>
        <w:t xml:space="preserve"> </w:t>
      </w:r>
      <w:r w:rsidRPr="00365F4F">
        <w:rPr>
          <w:rFonts w:hint="cs"/>
          <w:sz w:val="27"/>
          <w:rtl/>
        </w:rPr>
        <w:t>شيئاً، ولهن</w:t>
      </w:r>
      <w:r w:rsidR="00022F1F" w:rsidRPr="00365F4F">
        <w:rPr>
          <w:rFonts w:hint="cs"/>
          <w:sz w:val="27"/>
          <w:rtl/>
        </w:rPr>
        <w:t>ّ</w:t>
      </w:r>
      <w:r w:rsidRPr="00365F4F">
        <w:rPr>
          <w:sz w:val="27"/>
          <w:rtl/>
        </w:rPr>
        <w:t xml:space="preserve"> </w:t>
      </w:r>
      <w:r w:rsidRPr="00365F4F">
        <w:rPr>
          <w:rFonts w:hint="cs"/>
          <w:sz w:val="27"/>
          <w:rtl/>
        </w:rPr>
        <w:t>قيمة</w:t>
      </w:r>
      <w:r w:rsidRPr="00365F4F">
        <w:rPr>
          <w:sz w:val="27"/>
          <w:rtl/>
        </w:rPr>
        <w:t xml:space="preserve"> </w:t>
      </w:r>
      <w:r w:rsidRPr="00365F4F">
        <w:rPr>
          <w:rFonts w:hint="cs"/>
          <w:sz w:val="27"/>
          <w:rtl/>
        </w:rPr>
        <w:t>البناء</w:t>
      </w:r>
      <w:r w:rsidRPr="00365F4F">
        <w:rPr>
          <w:sz w:val="27"/>
          <w:rtl/>
        </w:rPr>
        <w:t xml:space="preserve"> </w:t>
      </w:r>
      <w:r w:rsidRPr="00365F4F">
        <w:rPr>
          <w:rFonts w:hint="cs"/>
          <w:sz w:val="27"/>
          <w:rtl/>
        </w:rPr>
        <w:t>والشجر</w:t>
      </w:r>
      <w:r w:rsidRPr="00365F4F">
        <w:rPr>
          <w:sz w:val="27"/>
          <w:rtl/>
        </w:rPr>
        <w:t xml:space="preserve"> </w:t>
      </w:r>
      <w:r w:rsidRPr="00365F4F">
        <w:rPr>
          <w:rFonts w:hint="cs"/>
          <w:sz w:val="27"/>
          <w:rtl/>
        </w:rPr>
        <w:t>والنخل</w:t>
      </w:r>
      <w:r w:rsidRPr="00802ECF">
        <w:rPr>
          <w:rFonts w:hint="eastAsia"/>
          <w:b/>
          <w:sz w:val="24"/>
          <w:szCs w:val="24"/>
          <w:rtl/>
        </w:rPr>
        <w:t>»</w:t>
      </w:r>
      <w:r w:rsidRPr="003E3FD2">
        <w:rPr>
          <w:b/>
          <w:sz w:val="27"/>
          <w:vertAlign w:val="superscript"/>
          <w:rtl/>
        </w:rPr>
        <w:t>(</w:t>
      </w:r>
      <w:r w:rsidRPr="003E3FD2">
        <w:rPr>
          <w:rStyle w:val="ac"/>
          <w:sz w:val="27"/>
          <w:rtl/>
        </w:rPr>
        <w:endnoteReference w:id="633"/>
      </w:r>
      <w:r w:rsidRPr="003E3FD2">
        <w:rPr>
          <w:b/>
          <w:sz w:val="27"/>
          <w:vertAlign w:val="superscript"/>
          <w:rtl/>
        </w:rPr>
        <w:t>)</w:t>
      </w:r>
      <w:r w:rsidRPr="00365F4F">
        <w:rPr>
          <w:rFonts w:hint="cs"/>
          <w:sz w:val="27"/>
          <w:rtl/>
        </w:rPr>
        <w:t xml:space="preserve">. </w:t>
      </w:r>
    </w:p>
    <w:p w:rsidR="00614907" w:rsidRPr="00365F4F" w:rsidRDefault="00614907" w:rsidP="00124BC6">
      <w:pPr>
        <w:rPr>
          <w:bCs/>
          <w:sz w:val="27"/>
          <w:rtl/>
        </w:rPr>
      </w:pPr>
      <w:r w:rsidRPr="00365F4F">
        <w:rPr>
          <w:rFonts w:hint="cs"/>
          <w:sz w:val="27"/>
          <w:rtl/>
        </w:rPr>
        <w:t>وقيل في كيفية الاستدلال بهذه الصحيحة: إن في حصر الإمام</w:t>
      </w:r>
      <w:r w:rsidR="004B1697" w:rsidRPr="00BA0F03">
        <w:rPr>
          <w:rFonts w:cs="Mosawi" w:hint="cs"/>
          <w:sz w:val="22"/>
          <w:szCs w:val="22"/>
          <w:rtl/>
        </w:rPr>
        <w:t>×</w:t>
      </w:r>
      <w:r w:rsidRPr="00365F4F">
        <w:rPr>
          <w:rFonts w:hint="cs"/>
          <w:sz w:val="27"/>
          <w:rtl/>
        </w:rPr>
        <w:t xml:space="preserve"> إرث النساء بقيمة الأشجار دلالة صريحة على حرمانهن</w:t>
      </w:r>
      <w:r w:rsidR="00022F1F" w:rsidRPr="00365F4F">
        <w:rPr>
          <w:rFonts w:hint="cs"/>
          <w:sz w:val="27"/>
          <w:rtl/>
        </w:rPr>
        <w:t>ّ</w:t>
      </w:r>
      <w:r w:rsidRPr="00365F4F">
        <w:rPr>
          <w:rFonts w:hint="cs"/>
          <w:sz w:val="27"/>
          <w:rtl/>
        </w:rPr>
        <w:t xml:space="preserve"> من الإرث من عين الأشجار. </w:t>
      </w:r>
    </w:p>
    <w:p w:rsidR="00614907" w:rsidRPr="00365F4F" w:rsidRDefault="00614907" w:rsidP="00124BC6">
      <w:pPr>
        <w:rPr>
          <w:bCs/>
          <w:sz w:val="27"/>
          <w:rtl/>
        </w:rPr>
      </w:pPr>
      <w:r w:rsidRPr="00365F4F">
        <w:rPr>
          <w:rFonts w:hint="cs"/>
          <w:sz w:val="27"/>
          <w:rtl/>
        </w:rPr>
        <w:t>2ـ الأخبار الصريحة في عدم إرث الزوجات من أعيان الجذوع</w:t>
      </w:r>
      <w:r w:rsidRPr="003E3FD2">
        <w:rPr>
          <w:sz w:val="27"/>
          <w:vertAlign w:val="superscript"/>
          <w:rtl/>
        </w:rPr>
        <w:t>(</w:t>
      </w:r>
      <w:r w:rsidRPr="003E3FD2">
        <w:rPr>
          <w:rStyle w:val="ac"/>
          <w:sz w:val="27"/>
          <w:rtl/>
        </w:rPr>
        <w:endnoteReference w:id="634"/>
      </w:r>
      <w:r w:rsidRPr="003E3FD2">
        <w:rPr>
          <w:sz w:val="27"/>
          <w:vertAlign w:val="superscript"/>
          <w:rtl/>
        </w:rPr>
        <w:t>)</w:t>
      </w:r>
      <w:r w:rsidRPr="00365F4F">
        <w:rPr>
          <w:rFonts w:hint="cs"/>
          <w:sz w:val="27"/>
          <w:rtl/>
        </w:rPr>
        <w:t xml:space="preserve">. </w:t>
      </w:r>
    </w:p>
    <w:p w:rsidR="00614907" w:rsidRPr="00365F4F" w:rsidRDefault="00614907" w:rsidP="00124BC6">
      <w:pPr>
        <w:rPr>
          <w:bCs/>
          <w:sz w:val="27"/>
          <w:rtl/>
        </w:rPr>
      </w:pPr>
      <w:r w:rsidRPr="00365F4F">
        <w:rPr>
          <w:rFonts w:hint="cs"/>
          <w:sz w:val="27"/>
          <w:rtl/>
        </w:rPr>
        <w:t>3ـ ورد في بعض الروايات</w:t>
      </w:r>
      <w:r w:rsidRPr="003E3FD2">
        <w:rPr>
          <w:sz w:val="27"/>
          <w:vertAlign w:val="superscript"/>
          <w:rtl/>
        </w:rPr>
        <w:t>(</w:t>
      </w:r>
      <w:r w:rsidRPr="003E3FD2">
        <w:rPr>
          <w:rStyle w:val="ac"/>
          <w:sz w:val="27"/>
          <w:rtl/>
        </w:rPr>
        <w:endnoteReference w:id="635"/>
      </w:r>
      <w:r w:rsidRPr="003E3FD2">
        <w:rPr>
          <w:sz w:val="27"/>
          <w:vertAlign w:val="superscript"/>
          <w:rtl/>
        </w:rPr>
        <w:t>)</w:t>
      </w:r>
      <w:r w:rsidRPr="00365F4F">
        <w:rPr>
          <w:rFonts w:hint="cs"/>
          <w:sz w:val="27"/>
          <w:rtl/>
        </w:rPr>
        <w:t xml:space="preserve"> تعليل حرمان الزوجة باحتمال أن تتزوّ</w:t>
      </w:r>
      <w:r w:rsidR="00022F1F" w:rsidRPr="00365F4F">
        <w:rPr>
          <w:rFonts w:hint="cs"/>
          <w:sz w:val="27"/>
          <w:rtl/>
        </w:rPr>
        <w:t>َ</w:t>
      </w:r>
      <w:r w:rsidRPr="00365F4F">
        <w:rPr>
          <w:rFonts w:hint="cs"/>
          <w:sz w:val="27"/>
          <w:rtl/>
        </w:rPr>
        <w:t>ج من رجل غريب فتدخله على سائر ورثة الزوج الأو</w:t>
      </w:r>
      <w:r w:rsidR="00022F1F" w:rsidRPr="00365F4F">
        <w:rPr>
          <w:rFonts w:hint="cs"/>
          <w:sz w:val="27"/>
          <w:rtl/>
        </w:rPr>
        <w:t>ّ</w:t>
      </w:r>
      <w:r w:rsidRPr="00365F4F">
        <w:rPr>
          <w:rFonts w:hint="cs"/>
          <w:sz w:val="27"/>
          <w:rtl/>
        </w:rPr>
        <w:t>ل، الأمر الذي يشق</w:t>
      </w:r>
      <w:r w:rsidR="00022F1F" w:rsidRPr="00365F4F">
        <w:rPr>
          <w:rFonts w:hint="cs"/>
          <w:sz w:val="27"/>
          <w:rtl/>
        </w:rPr>
        <w:t>ّ</w:t>
      </w:r>
      <w:r w:rsidRPr="00365F4F">
        <w:rPr>
          <w:rFonts w:hint="cs"/>
          <w:sz w:val="27"/>
          <w:rtl/>
        </w:rPr>
        <w:t xml:space="preserve"> عليهم</w:t>
      </w:r>
      <w:r w:rsidR="00022F1F" w:rsidRPr="00365F4F">
        <w:rPr>
          <w:rFonts w:hint="cs"/>
          <w:sz w:val="27"/>
          <w:rtl/>
        </w:rPr>
        <w:t>؛</w:t>
      </w:r>
      <w:r w:rsidRPr="00365F4F">
        <w:rPr>
          <w:rFonts w:hint="cs"/>
          <w:sz w:val="27"/>
          <w:rtl/>
        </w:rPr>
        <w:t xml:space="preserve"> أو لكي لا تستطيع الزوجة إحداث تغيير أو تبديل في الدار، بحيث تخرجه عن حيّ</w:t>
      </w:r>
      <w:r w:rsidR="00022F1F" w:rsidRPr="00365F4F">
        <w:rPr>
          <w:rFonts w:hint="cs"/>
          <w:sz w:val="27"/>
          <w:rtl/>
        </w:rPr>
        <w:t>ِ</w:t>
      </w:r>
      <w:r w:rsidRPr="00365F4F">
        <w:rPr>
          <w:rFonts w:hint="cs"/>
          <w:sz w:val="27"/>
          <w:rtl/>
        </w:rPr>
        <w:t>ز الانتفاع</w:t>
      </w:r>
      <w:r w:rsidR="00022F1F" w:rsidRPr="00365F4F">
        <w:rPr>
          <w:rFonts w:hint="cs"/>
          <w:sz w:val="27"/>
          <w:rtl/>
        </w:rPr>
        <w:t>؛</w:t>
      </w:r>
      <w:r w:rsidRPr="00365F4F">
        <w:rPr>
          <w:rFonts w:hint="cs"/>
          <w:sz w:val="27"/>
          <w:rtl/>
        </w:rPr>
        <w:t xml:space="preserve"> أو إخراج الشجر بتقسيمه عن حيّ</w:t>
      </w:r>
      <w:r w:rsidR="00022F1F" w:rsidRPr="00365F4F">
        <w:rPr>
          <w:rFonts w:hint="cs"/>
          <w:sz w:val="27"/>
          <w:rtl/>
        </w:rPr>
        <w:t>ِ</w:t>
      </w:r>
      <w:r w:rsidRPr="00365F4F">
        <w:rPr>
          <w:rFonts w:hint="cs"/>
          <w:sz w:val="27"/>
          <w:rtl/>
        </w:rPr>
        <w:t>ز الانتفاع</w:t>
      </w:r>
      <w:r w:rsidR="00022F1F" w:rsidRPr="00365F4F">
        <w:rPr>
          <w:rFonts w:hint="cs"/>
          <w:sz w:val="27"/>
          <w:rtl/>
        </w:rPr>
        <w:t>.</w:t>
      </w:r>
      <w:r w:rsidRPr="00365F4F">
        <w:rPr>
          <w:rFonts w:hint="cs"/>
          <w:sz w:val="27"/>
          <w:rtl/>
        </w:rPr>
        <w:t xml:space="preserve"> وعليه فإن هذه الروايات تشمل الشجر أيضاً. </w:t>
      </w:r>
    </w:p>
    <w:p w:rsidR="00614907" w:rsidRPr="00365F4F" w:rsidRDefault="00022F1F" w:rsidP="00124BC6">
      <w:pPr>
        <w:rPr>
          <w:bCs/>
          <w:sz w:val="27"/>
          <w:rtl/>
        </w:rPr>
      </w:pPr>
      <w:r w:rsidRPr="00365F4F">
        <w:rPr>
          <w:rFonts w:hint="cs"/>
          <w:sz w:val="27"/>
          <w:rtl/>
        </w:rPr>
        <w:t>ومن ال</w:t>
      </w:r>
      <w:r w:rsidR="00614907" w:rsidRPr="00365F4F">
        <w:rPr>
          <w:rFonts w:hint="cs"/>
          <w:sz w:val="27"/>
          <w:rtl/>
        </w:rPr>
        <w:t>جدير بالتوضيح أن الجواب عن كل</w:t>
      </w:r>
      <w:r w:rsidRPr="00365F4F">
        <w:rPr>
          <w:rFonts w:hint="cs"/>
          <w:sz w:val="27"/>
          <w:rtl/>
        </w:rPr>
        <w:t>ّ</w:t>
      </w:r>
      <w:r w:rsidR="00614907" w:rsidRPr="00365F4F">
        <w:rPr>
          <w:rFonts w:hint="cs"/>
          <w:sz w:val="27"/>
          <w:rtl/>
        </w:rPr>
        <w:t xml:space="preserve"> واحد</w:t>
      </w:r>
      <w:r w:rsidRPr="00365F4F">
        <w:rPr>
          <w:rFonts w:hint="cs"/>
          <w:sz w:val="27"/>
          <w:rtl/>
        </w:rPr>
        <w:t>ٍ</w:t>
      </w:r>
      <w:r w:rsidR="00614907" w:rsidRPr="00365F4F">
        <w:rPr>
          <w:rFonts w:hint="cs"/>
          <w:sz w:val="27"/>
          <w:rtl/>
        </w:rPr>
        <w:t xml:space="preserve"> من الأدل</w:t>
      </w:r>
      <w:r w:rsidRPr="00365F4F">
        <w:rPr>
          <w:rFonts w:hint="cs"/>
          <w:sz w:val="27"/>
          <w:rtl/>
        </w:rPr>
        <w:t>ّ</w:t>
      </w:r>
      <w:r w:rsidR="00614907" w:rsidRPr="00365F4F">
        <w:rPr>
          <w:rFonts w:hint="cs"/>
          <w:sz w:val="27"/>
          <w:rtl/>
        </w:rPr>
        <w:t>ة المتقدّ</w:t>
      </w:r>
      <w:r w:rsidRPr="00365F4F">
        <w:rPr>
          <w:rFonts w:hint="cs"/>
          <w:sz w:val="27"/>
          <w:rtl/>
        </w:rPr>
        <w:t>ِ</w:t>
      </w:r>
      <w:r w:rsidR="00614907" w:rsidRPr="00365F4F">
        <w:rPr>
          <w:rFonts w:hint="cs"/>
          <w:sz w:val="27"/>
          <w:rtl/>
        </w:rPr>
        <w:t>مة يت</w:t>
      </w:r>
      <w:r w:rsidRPr="00365F4F">
        <w:rPr>
          <w:rFonts w:hint="cs"/>
          <w:sz w:val="27"/>
          <w:rtl/>
        </w:rPr>
        <w:t>ّ</w:t>
      </w:r>
      <w:r w:rsidR="00614907" w:rsidRPr="00365F4F">
        <w:rPr>
          <w:rFonts w:hint="cs"/>
          <w:sz w:val="27"/>
          <w:rtl/>
        </w:rPr>
        <w:t>ضح من المسائل المذكورة في نقد ومناقشة الروايات المتقد</w:t>
      </w:r>
      <w:r w:rsidR="000A009A" w:rsidRPr="00365F4F">
        <w:rPr>
          <w:rFonts w:hint="cs"/>
          <w:sz w:val="27"/>
          <w:rtl/>
        </w:rPr>
        <w:t>ّ</w:t>
      </w:r>
      <w:r w:rsidR="00614907" w:rsidRPr="00365F4F">
        <w:rPr>
          <w:rFonts w:hint="cs"/>
          <w:sz w:val="27"/>
          <w:rtl/>
        </w:rPr>
        <w:t xml:space="preserve">مة في اختيار القول المختار.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العنوان الثاني</w:t>
      </w:r>
      <w:r w:rsidRPr="003E3FD2">
        <w:rPr>
          <w:rFonts w:cs="AL-Mohanad"/>
          <w:color w:val="auto"/>
          <w:vertAlign w:val="superscript"/>
          <w:rtl/>
        </w:rPr>
        <w:t>(</w:t>
      </w:r>
      <w:r w:rsidRPr="003E3FD2">
        <w:rPr>
          <w:rStyle w:val="ac"/>
          <w:rFonts w:cs="AL-Mohanad"/>
          <w:b/>
          <w:color w:val="auto"/>
          <w:sz w:val="27"/>
          <w:rtl/>
        </w:rPr>
        <w:endnoteReference w:id="636"/>
      </w:r>
      <w:r w:rsidRPr="003E3FD2">
        <w:rPr>
          <w:rFonts w:cs="AL-Mohanad"/>
          <w:color w:val="auto"/>
          <w:vertAlign w:val="superscript"/>
          <w:rtl/>
        </w:rPr>
        <w:t>)</w:t>
      </w:r>
      <w:r w:rsidRPr="00365F4F">
        <w:rPr>
          <w:rFonts w:hint="cs"/>
          <w:color w:val="auto"/>
          <w:rtl/>
        </w:rPr>
        <w:t xml:space="preserve">: هل يقتصر حرمان الزوجة من بعض تركة الزوج على الزوجة غير ذات الولد أم يشمل ذات الولد أيضاً؟ </w:t>
      </w:r>
    </w:p>
    <w:p w:rsidR="00614907" w:rsidRPr="00365F4F" w:rsidRDefault="00614907" w:rsidP="00124BC6">
      <w:pPr>
        <w:rPr>
          <w:bCs/>
          <w:sz w:val="27"/>
          <w:rtl/>
        </w:rPr>
      </w:pPr>
      <w:r w:rsidRPr="00365F4F">
        <w:rPr>
          <w:rFonts w:hint="cs"/>
          <w:sz w:val="27"/>
          <w:rtl/>
        </w:rPr>
        <w:t xml:space="preserve">هناك قولان في هذه المسألة، وهما: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القول الأو</w:t>
      </w:r>
      <w:r w:rsidR="000A009A" w:rsidRPr="00365F4F">
        <w:rPr>
          <w:rFonts w:hint="cs"/>
          <w:color w:val="auto"/>
          <w:rtl/>
        </w:rPr>
        <w:t>ّ</w:t>
      </w:r>
      <w:r w:rsidRPr="00365F4F">
        <w:rPr>
          <w:rFonts w:hint="cs"/>
          <w:color w:val="auto"/>
          <w:rtl/>
        </w:rPr>
        <w:t>ل</w:t>
      </w:r>
    </w:p>
    <w:p w:rsidR="00B63F21" w:rsidRPr="00365F4F" w:rsidRDefault="00614907" w:rsidP="00F73405">
      <w:pPr>
        <w:spacing w:line="410" w:lineRule="exact"/>
        <w:rPr>
          <w:sz w:val="27"/>
          <w:rtl/>
        </w:rPr>
      </w:pPr>
      <w:r w:rsidRPr="00365F4F">
        <w:rPr>
          <w:rFonts w:hint="cs"/>
          <w:sz w:val="27"/>
          <w:rtl/>
        </w:rPr>
        <w:t>إن الحرمان يقتصر على الزوجة التي لا يكون لها و</w:t>
      </w:r>
      <w:r w:rsidR="000A009A" w:rsidRPr="00365F4F">
        <w:rPr>
          <w:rFonts w:hint="cs"/>
          <w:sz w:val="27"/>
          <w:rtl/>
        </w:rPr>
        <w:t>َ</w:t>
      </w:r>
      <w:r w:rsidRPr="00365F4F">
        <w:rPr>
          <w:rFonts w:hint="cs"/>
          <w:sz w:val="27"/>
          <w:rtl/>
        </w:rPr>
        <w:t>ل</w:t>
      </w:r>
      <w:r w:rsidR="000A009A" w:rsidRPr="00365F4F">
        <w:rPr>
          <w:rFonts w:hint="cs"/>
          <w:sz w:val="27"/>
          <w:rtl/>
        </w:rPr>
        <w:t>َ</w:t>
      </w:r>
      <w:r w:rsidRPr="00365F4F">
        <w:rPr>
          <w:rFonts w:hint="cs"/>
          <w:sz w:val="27"/>
          <w:rtl/>
        </w:rPr>
        <w:t>د من الزوج المتوف</w:t>
      </w:r>
      <w:r w:rsidR="000A009A" w:rsidRPr="00365F4F">
        <w:rPr>
          <w:rFonts w:hint="cs"/>
          <w:sz w:val="27"/>
          <w:rtl/>
        </w:rPr>
        <w:t>ّ</w:t>
      </w:r>
      <w:r w:rsidRPr="00365F4F">
        <w:rPr>
          <w:rFonts w:hint="cs"/>
          <w:sz w:val="27"/>
          <w:rtl/>
        </w:rPr>
        <w:t>ى</w:t>
      </w:r>
      <w:r w:rsidR="00B63F21" w:rsidRPr="00365F4F">
        <w:rPr>
          <w:rFonts w:hint="cs"/>
          <w:sz w:val="27"/>
          <w:rtl/>
        </w:rPr>
        <w:t>.</w:t>
      </w:r>
    </w:p>
    <w:p w:rsidR="00614907" w:rsidRPr="00365F4F" w:rsidRDefault="00614907" w:rsidP="00124BC6">
      <w:pPr>
        <w:rPr>
          <w:bCs/>
          <w:sz w:val="27"/>
          <w:rtl/>
        </w:rPr>
      </w:pPr>
      <w:r w:rsidRPr="00365F4F">
        <w:rPr>
          <w:rFonts w:hint="cs"/>
          <w:sz w:val="27"/>
          <w:rtl/>
        </w:rPr>
        <w:t>وهو مختار المحق</w:t>
      </w:r>
      <w:r w:rsidR="000A009A" w:rsidRPr="00365F4F">
        <w:rPr>
          <w:rFonts w:hint="cs"/>
          <w:sz w:val="27"/>
          <w:rtl/>
        </w:rPr>
        <w:t>ّ</w:t>
      </w:r>
      <w:r w:rsidRPr="00365F4F">
        <w:rPr>
          <w:rFonts w:hint="cs"/>
          <w:sz w:val="27"/>
          <w:rtl/>
        </w:rPr>
        <w:t>ق الحل</w:t>
      </w:r>
      <w:r w:rsidR="000A009A"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شرائع الإسلام</w:t>
      </w:r>
      <w:r w:rsidRPr="00802ECF">
        <w:rPr>
          <w:rFonts w:hint="eastAsia"/>
          <w:b/>
          <w:sz w:val="24"/>
          <w:szCs w:val="24"/>
          <w:rtl/>
        </w:rPr>
        <w:t>»</w:t>
      </w:r>
      <w:r w:rsidRPr="003E3FD2">
        <w:rPr>
          <w:b/>
          <w:sz w:val="27"/>
          <w:vertAlign w:val="superscript"/>
          <w:rtl/>
        </w:rPr>
        <w:t>(</w:t>
      </w:r>
      <w:r w:rsidRPr="003E3FD2">
        <w:rPr>
          <w:rStyle w:val="ac"/>
          <w:sz w:val="27"/>
          <w:rtl/>
        </w:rPr>
        <w:endnoteReference w:id="637"/>
      </w:r>
      <w:r w:rsidRPr="003E3FD2">
        <w:rPr>
          <w:b/>
          <w:sz w:val="27"/>
          <w:vertAlign w:val="superscript"/>
          <w:rtl/>
        </w:rPr>
        <w:t>)</w:t>
      </w:r>
      <w:r w:rsidRPr="00365F4F">
        <w:rPr>
          <w:rFonts w:hint="cs"/>
          <w:sz w:val="27"/>
          <w:rtl/>
        </w:rPr>
        <w:t>، والعلامة الحل</w:t>
      </w:r>
      <w:r w:rsidR="000A009A"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قواعد الأحكام</w:t>
      </w:r>
      <w:r w:rsidRPr="00802ECF">
        <w:rPr>
          <w:rFonts w:hint="eastAsia"/>
          <w:b/>
          <w:sz w:val="24"/>
          <w:szCs w:val="24"/>
          <w:rtl/>
        </w:rPr>
        <w:t>»</w:t>
      </w:r>
      <w:r w:rsidRPr="003E3FD2">
        <w:rPr>
          <w:b/>
          <w:sz w:val="27"/>
          <w:vertAlign w:val="superscript"/>
          <w:rtl/>
        </w:rPr>
        <w:t>(</w:t>
      </w:r>
      <w:r w:rsidRPr="003E3FD2">
        <w:rPr>
          <w:rStyle w:val="ac"/>
          <w:sz w:val="27"/>
          <w:rtl/>
        </w:rPr>
        <w:endnoteReference w:id="638"/>
      </w:r>
      <w:r w:rsidRPr="003E3FD2">
        <w:rPr>
          <w:b/>
          <w:sz w:val="27"/>
          <w:vertAlign w:val="superscript"/>
          <w:rtl/>
        </w:rPr>
        <w:t>)</w:t>
      </w:r>
      <w:r w:rsidR="000A009A" w:rsidRPr="00365F4F">
        <w:rPr>
          <w:rFonts w:hint="cs"/>
          <w:sz w:val="27"/>
          <w:rtl/>
        </w:rPr>
        <w:t>.</w:t>
      </w:r>
      <w:r w:rsidRPr="00365F4F">
        <w:rPr>
          <w:rFonts w:hint="cs"/>
          <w:sz w:val="27"/>
          <w:rtl/>
        </w:rPr>
        <w:t xml:space="preserve"> وقال الشهيد الثاني في </w:t>
      </w:r>
      <w:r w:rsidRPr="00802ECF">
        <w:rPr>
          <w:rFonts w:hint="eastAsia"/>
          <w:b/>
          <w:sz w:val="24"/>
          <w:szCs w:val="24"/>
          <w:rtl/>
        </w:rPr>
        <w:t>«</w:t>
      </w:r>
      <w:r w:rsidRPr="00365F4F">
        <w:rPr>
          <w:rFonts w:hint="cs"/>
          <w:sz w:val="27"/>
          <w:rtl/>
        </w:rPr>
        <w:t>مسالك الأفهام</w:t>
      </w:r>
      <w:r w:rsidRPr="00802ECF">
        <w:rPr>
          <w:rFonts w:hint="eastAsia"/>
          <w:b/>
          <w:sz w:val="24"/>
          <w:szCs w:val="24"/>
          <w:rtl/>
        </w:rPr>
        <w:t>»</w:t>
      </w:r>
      <w:r w:rsidRPr="003E3FD2">
        <w:rPr>
          <w:b/>
          <w:sz w:val="27"/>
          <w:vertAlign w:val="superscript"/>
          <w:rtl/>
        </w:rPr>
        <w:t>(</w:t>
      </w:r>
      <w:r w:rsidRPr="003E3FD2">
        <w:rPr>
          <w:rStyle w:val="ac"/>
          <w:sz w:val="27"/>
          <w:rtl/>
        </w:rPr>
        <w:endnoteReference w:id="639"/>
      </w:r>
      <w:r w:rsidRPr="003E3FD2">
        <w:rPr>
          <w:b/>
          <w:sz w:val="27"/>
          <w:vertAlign w:val="superscript"/>
          <w:rtl/>
        </w:rPr>
        <w:t>)</w:t>
      </w:r>
      <w:r w:rsidRPr="00365F4F">
        <w:rPr>
          <w:rFonts w:hint="cs"/>
          <w:sz w:val="27"/>
          <w:rtl/>
        </w:rPr>
        <w:t xml:space="preserve">: إن هذا القول هو المشهور </w:t>
      </w:r>
      <w:r w:rsidRPr="00365F4F">
        <w:rPr>
          <w:rFonts w:hint="cs"/>
          <w:sz w:val="27"/>
          <w:rtl/>
        </w:rPr>
        <w:lastRenderedPageBreak/>
        <w:t>بين المتأخ</w:t>
      </w:r>
      <w:r w:rsidR="000A009A" w:rsidRPr="00365F4F">
        <w:rPr>
          <w:rFonts w:hint="cs"/>
          <w:sz w:val="27"/>
          <w:rtl/>
        </w:rPr>
        <w:t>ِّ</w:t>
      </w:r>
      <w:r w:rsidRPr="00365F4F">
        <w:rPr>
          <w:rFonts w:hint="cs"/>
          <w:sz w:val="27"/>
          <w:rtl/>
        </w:rPr>
        <w:t>رين</w:t>
      </w:r>
      <w:r w:rsidR="000A009A" w:rsidRPr="00365F4F">
        <w:rPr>
          <w:rFonts w:hint="cs"/>
          <w:sz w:val="27"/>
          <w:rtl/>
        </w:rPr>
        <w:t>،</w:t>
      </w:r>
      <w:r w:rsidRPr="00365F4F">
        <w:rPr>
          <w:rFonts w:hint="cs"/>
          <w:sz w:val="27"/>
          <w:rtl/>
        </w:rPr>
        <w:t xml:space="preserve"> ثم قال: لا إشكال في هذا القول.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كيفية الاستدلال</w:t>
      </w:r>
    </w:p>
    <w:p w:rsidR="00614907" w:rsidRPr="00365F4F" w:rsidRDefault="00614907" w:rsidP="00124BC6">
      <w:pPr>
        <w:rPr>
          <w:bCs/>
          <w:sz w:val="27"/>
          <w:rtl/>
        </w:rPr>
      </w:pPr>
      <w:r w:rsidRPr="00365F4F">
        <w:rPr>
          <w:rFonts w:hint="cs"/>
          <w:sz w:val="27"/>
          <w:rtl/>
        </w:rPr>
        <w:t>لقد استدل</w:t>
      </w:r>
      <w:r w:rsidR="000A009A" w:rsidRPr="00365F4F">
        <w:rPr>
          <w:rFonts w:hint="cs"/>
          <w:sz w:val="27"/>
          <w:rtl/>
        </w:rPr>
        <w:t>ّ</w:t>
      </w:r>
      <w:r w:rsidRPr="00365F4F">
        <w:rPr>
          <w:rFonts w:hint="cs"/>
          <w:sz w:val="27"/>
          <w:rtl/>
        </w:rPr>
        <w:t xml:space="preserve"> لهذا القول </w:t>
      </w:r>
      <w:r w:rsidRPr="00365F4F">
        <w:rPr>
          <w:rFonts w:hint="cs"/>
          <w:b/>
          <w:bCs/>
          <w:sz w:val="27"/>
          <w:rtl/>
        </w:rPr>
        <w:t>أو</w:t>
      </w:r>
      <w:r w:rsidR="000A009A" w:rsidRPr="00365F4F">
        <w:rPr>
          <w:rFonts w:hint="cs"/>
          <w:b/>
          <w:bCs/>
          <w:sz w:val="27"/>
          <w:rtl/>
        </w:rPr>
        <w:t>ّ</w:t>
      </w:r>
      <w:r w:rsidRPr="00365F4F">
        <w:rPr>
          <w:rFonts w:hint="cs"/>
          <w:b/>
          <w:bCs/>
          <w:sz w:val="27"/>
          <w:rtl/>
        </w:rPr>
        <w:t>لاً</w:t>
      </w:r>
      <w:r w:rsidRPr="00365F4F">
        <w:rPr>
          <w:rFonts w:hint="cs"/>
          <w:sz w:val="27"/>
          <w:rtl/>
        </w:rPr>
        <w:t xml:space="preserve"> بأن هذا التفصيل يستوجب تقليل التخصيص في هذه الآية الشريفة. </w:t>
      </w:r>
      <w:r w:rsidRPr="00365F4F">
        <w:rPr>
          <w:rFonts w:hint="cs"/>
          <w:b/>
          <w:bCs/>
          <w:sz w:val="27"/>
          <w:rtl/>
        </w:rPr>
        <w:t>وثانياً</w:t>
      </w:r>
      <w:r w:rsidRPr="00365F4F">
        <w:rPr>
          <w:rFonts w:hint="cs"/>
          <w:sz w:val="27"/>
          <w:rtl/>
        </w:rPr>
        <w:t>: إن صحيحة ابن أ</w:t>
      </w:r>
      <w:r w:rsidR="000A009A" w:rsidRPr="00365F4F">
        <w:rPr>
          <w:rFonts w:hint="cs"/>
          <w:sz w:val="27"/>
          <w:rtl/>
        </w:rPr>
        <w:t>ُ</w:t>
      </w:r>
      <w:r w:rsidRPr="00365F4F">
        <w:rPr>
          <w:rFonts w:hint="cs"/>
          <w:sz w:val="27"/>
          <w:rtl/>
        </w:rPr>
        <w:t>ذ</w:t>
      </w:r>
      <w:r w:rsidR="000A009A" w:rsidRPr="00365F4F">
        <w:rPr>
          <w:rFonts w:hint="cs"/>
          <w:sz w:val="27"/>
          <w:rtl/>
        </w:rPr>
        <w:t>َ</w:t>
      </w:r>
      <w:r w:rsidRPr="00365F4F">
        <w:rPr>
          <w:rFonts w:hint="cs"/>
          <w:sz w:val="27"/>
          <w:rtl/>
        </w:rPr>
        <w:t>ي</w:t>
      </w:r>
      <w:r w:rsidR="000A009A" w:rsidRPr="00365F4F">
        <w:rPr>
          <w:rFonts w:hint="cs"/>
          <w:sz w:val="27"/>
          <w:rtl/>
        </w:rPr>
        <w:t>ْ</w:t>
      </w:r>
      <w:r w:rsidRPr="00365F4F">
        <w:rPr>
          <w:rFonts w:hint="cs"/>
          <w:sz w:val="27"/>
          <w:rtl/>
        </w:rPr>
        <w:t xml:space="preserve">نة: </w:t>
      </w:r>
      <w:r w:rsidRPr="00802ECF">
        <w:rPr>
          <w:rFonts w:hint="eastAsia"/>
          <w:b/>
          <w:sz w:val="24"/>
          <w:szCs w:val="24"/>
          <w:rtl/>
        </w:rPr>
        <w:t>«</w:t>
      </w:r>
      <w:r w:rsidRPr="00365F4F">
        <w:rPr>
          <w:rFonts w:hint="cs"/>
          <w:sz w:val="27"/>
          <w:rtl/>
        </w:rPr>
        <w:t>إذا ك</w:t>
      </w:r>
      <w:r w:rsidR="000A009A" w:rsidRPr="00365F4F">
        <w:rPr>
          <w:rFonts w:hint="cs"/>
          <w:sz w:val="27"/>
          <w:rtl/>
        </w:rPr>
        <w:t>ُ</w:t>
      </w:r>
      <w:r w:rsidRPr="00365F4F">
        <w:rPr>
          <w:rFonts w:hint="cs"/>
          <w:sz w:val="27"/>
          <w:rtl/>
        </w:rPr>
        <w:t>نّ</w:t>
      </w:r>
      <w:r w:rsidR="000A009A" w:rsidRPr="00365F4F">
        <w:rPr>
          <w:rFonts w:hint="cs"/>
          <w:sz w:val="27"/>
          <w:rtl/>
        </w:rPr>
        <w:t>َ</w:t>
      </w:r>
      <w:r w:rsidRPr="00365F4F">
        <w:rPr>
          <w:rFonts w:hint="cs"/>
          <w:sz w:val="27"/>
          <w:rtl/>
        </w:rPr>
        <w:t xml:space="preserve"> لهنّ</w:t>
      </w:r>
      <w:r w:rsidR="000A009A" w:rsidRPr="00365F4F">
        <w:rPr>
          <w:rFonts w:hint="cs"/>
          <w:sz w:val="27"/>
          <w:rtl/>
        </w:rPr>
        <w:t>َ</w:t>
      </w:r>
      <w:r w:rsidRPr="00365F4F">
        <w:rPr>
          <w:rFonts w:hint="cs"/>
          <w:sz w:val="27"/>
          <w:rtl/>
        </w:rPr>
        <w:t xml:space="preserve"> و</w:t>
      </w:r>
      <w:r w:rsidR="000A009A" w:rsidRPr="00365F4F">
        <w:rPr>
          <w:rFonts w:hint="cs"/>
          <w:sz w:val="27"/>
          <w:rtl/>
        </w:rPr>
        <w:t>َ</w:t>
      </w:r>
      <w:r w:rsidRPr="00365F4F">
        <w:rPr>
          <w:rFonts w:hint="cs"/>
          <w:sz w:val="27"/>
          <w:rtl/>
        </w:rPr>
        <w:t>ل</w:t>
      </w:r>
      <w:r w:rsidR="000A009A" w:rsidRPr="00365F4F">
        <w:rPr>
          <w:rFonts w:hint="cs"/>
          <w:sz w:val="27"/>
          <w:rtl/>
        </w:rPr>
        <w:t>َ</w:t>
      </w:r>
      <w:r w:rsidRPr="00365F4F">
        <w:rPr>
          <w:rFonts w:hint="cs"/>
          <w:sz w:val="27"/>
          <w:rtl/>
        </w:rPr>
        <w:t>د</w:t>
      </w:r>
      <w:r w:rsidR="000A009A" w:rsidRPr="00365F4F">
        <w:rPr>
          <w:rFonts w:hint="cs"/>
          <w:sz w:val="27"/>
          <w:rtl/>
        </w:rPr>
        <w:t>ٌ</w:t>
      </w:r>
      <w:r w:rsidRPr="00365F4F">
        <w:rPr>
          <w:rFonts w:hint="cs"/>
          <w:sz w:val="27"/>
          <w:rtl/>
        </w:rPr>
        <w:t xml:space="preserve"> أ</w:t>
      </w:r>
      <w:r w:rsidR="000A009A" w:rsidRPr="00365F4F">
        <w:rPr>
          <w:rFonts w:hint="cs"/>
          <w:sz w:val="27"/>
          <w:rtl/>
        </w:rPr>
        <w:t>ُ</w:t>
      </w:r>
      <w:r w:rsidRPr="00365F4F">
        <w:rPr>
          <w:rFonts w:hint="cs"/>
          <w:sz w:val="27"/>
          <w:rtl/>
        </w:rPr>
        <w:t>ع</w:t>
      </w:r>
      <w:r w:rsidR="000A009A" w:rsidRPr="00365F4F">
        <w:rPr>
          <w:rFonts w:hint="cs"/>
          <w:sz w:val="27"/>
          <w:rtl/>
        </w:rPr>
        <w:t>ْ</w:t>
      </w:r>
      <w:r w:rsidRPr="00365F4F">
        <w:rPr>
          <w:rFonts w:hint="cs"/>
          <w:sz w:val="27"/>
          <w:rtl/>
        </w:rPr>
        <w:t>ط</w:t>
      </w:r>
      <w:r w:rsidR="000A009A" w:rsidRPr="00365F4F">
        <w:rPr>
          <w:rFonts w:hint="cs"/>
          <w:sz w:val="27"/>
          <w:rtl/>
        </w:rPr>
        <w:t>ِ</w:t>
      </w:r>
      <w:r w:rsidRPr="00365F4F">
        <w:rPr>
          <w:rFonts w:hint="cs"/>
          <w:sz w:val="27"/>
          <w:rtl/>
        </w:rPr>
        <w:t>ين</w:t>
      </w:r>
      <w:r w:rsidR="000A009A" w:rsidRPr="00365F4F">
        <w:rPr>
          <w:rFonts w:hint="cs"/>
          <w:sz w:val="27"/>
          <w:rtl/>
        </w:rPr>
        <w:t>َ</w:t>
      </w:r>
      <w:r w:rsidRPr="00365F4F">
        <w:rPr>
          <w:rFonts w:hint="cs"/>
          <w:sz w:val="27"/>
          <w:rtl/>
        </w:rPr>
        <w:t xml:space="preserve"> من الرباع</w:t>
      </w:r>
      <w:r w:rsidRPr="00802ECF">
        <w:rPr>
          <w:rFonts w:hint="eastAsia"/>
          <w:b/>
          <w:sz w:val="24"/>
          <w:szCs w:val="24"/>
          <w:rtl/>
        </w:rPr>
        <w:t>»</w:t>
      </w:r>
      <w:r w:rsidRPr="003E3FD2">
        <w:rPr>
          <w:b/>
          <w:sz w:val="27"/>
          <w:vertAlign w:val="superscript"/>
          <w:rtl/>
        </w:rPr>
        <w:t>(</w:t>
      </w:r>
      <w:r w:rsidRPr="003E3FD2">
        <w:rPr>
          <w:rStyle w:val="ac"/>
          <w:sz w:val="27"/>
          <w:rtl/>
        </w:rPr>
        <w:endnoteReference w:id="640"/>
      </w:r>
      <w:r w:rsidRPr="003E3FD2">
        <w:rPr>
          <w:b/>
          <w:sz w:val="27"/>
          <w:vertAlign w:val="superscript"/>
          <w:rtl/>
        </w:rPr>
        <w:t>)</w:t>
      </w:r>
      <w:r w:rsidRPr="00365F4F">
        <w:rPr>
          <w:rFonts w:hint="cs"/>
          <w:sz w:val="27"/>
          <w:rtl/>
        </w:rPr>
        <w:t xml:space="preserve"> صريحة</w:t>
      </w:r>
      <w:r w:rsidR="000A009A" w:rsidRPr="00365F4F">
        <w:rPr>
          <w:rFonts w:hint="cs"/>
          <w:sz w:val="27"/>
          <w:rtl/>
        </w:rPr>
        <w:t>ٌ</w:t>
      </w:r>
      <w:r w:rsidRPr="00365F4F">
        <w:rPr>
          <w:rFonts w:hint="cs"/>
          <w:sz w:val="27"/>
          <w:rtl/>
        </w:rPr>
        <w:t xml:space="preserve"> في هذا القول.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ردّ الاستدلال</w:t>
      </w:r>
    </w:p>
    <w:p w:rsidR="00614907" w:rsidRPr="00365F4F" w:rsidRDefault="00614907" w:rsidP="00124BC6">
      <w:pPr>
        <w:rPr>
          <w:bCs/>
          <w:sz w:val="27"/>
          <w:rtl/>
        </w:rPr>
      </w:pPr>
      <w:r w:rsidRPr="00365F4F">
        <w:rPr>
          <w:rFonts w:hint="cs"/>
          <w:sz w:val="27"/>
          <w:rtl/>
        </w:rPr>
        <w:t>إن هذا الاستدلال غير</w:t>
      </w:r>
      <w:r w:rsidR="000A009A" w:rsidRPr="00365F4F">
        <w:rPr>
          <w:rFonts w:hint="cs"/>
          <w:sz w:val="27"/>
          <w:rtl/>
        </w:rPr>
        <w:t>ُ</w:t>
      </w:r>
      <w:r w:rsidRPr="00365F4F">
        <w:rPr>
          <w:rFonts w:hint="cs"/>
          <w:sz w:val="27"/>
          <w:rtl/>
        </w:rPr>
        <w:t xml:space="preserve"> تام</w:t>
      </w:r>
      <w:r w:rsidR="000A009A" w:rsidRPr="00365F4F">
        <w:rPr>
          <w:rFonts w:hint="cs"/>
          <w:sz w:val="27"/>
          <w:rtl/>
        </w:rPr>
        <w:t>ٍّ؛</w:t>
      </w:r>
      <w:r w:rsidRPr="00365F4F">
        <w:rPr>
          <w:rFonts w:hint="cs"/>
          <w:sz w:val="27"/>
          <w:rtl/>
        </w:rPr>
        <w:t xml:space="preserve"> وذلك لوجهين: </w:t>
      </w:r>
    </w:p>
    <w:p w:rsidR="000A009A" w:rsidRPr="00365F4F" w:rsidRDefault="00614907" w:rsidP="00124BC6">
      <w:pPr>
        <w:rPr>
          <w:sz w:val="27"/>
          <w:rtl/>
        </w:rPr>
      </w:pPr>
      <w:r w:rsidRPr="00365F4F">
        <w:rPr>
          <w:rFonts w:hint="cs"/>
          <w:bCs/>
          <w:sz w:val="27"/>
          <w:rtl/>
        </w:rPr>
        <w:t>الوجه الأو</w:t>
      </w:r>
      <w:r w:rsidR="000A009A" w:rsidRPr="00365F4F">
        <w:rPr>
          <w:rFonts w:hint="cs"/>
          <w:bCs/>
          <w:sz w:val="27"/>
          <w:rtl/>
        </w:rPr>
        <w:t>ّ</w:t>
      </w:r>
      <w:r w:rsidRPr="00365F4F">
        <w:rPr>
          <w:rFonts w:hint="cs"/>
          <w:bCs/>
          <w:sz w:val="27"/>
          <w:rtl/>
        </w:rPr>
        <w:t>ل</w:t>
      </w:r>
      <w:r w:rsidRPr="00365F4F">
        <w:rPr>
          <w:rFonts w:hint="cs"/>
          <w:sz w:val="27"/>
          <w:rtl/>
        </w:rPr>
        <w:t>: مع وجود المخص</w:t>
      </w:r>
      <w:r w:rsidR="000A009A" w:rsidRPr="00365F4F">
        <w:rPr>
          <w:rFonts w:hint="cs"/>
          <w:sz w:val="27"/>
          <w:rtl/>
        </w:rPr>
        <w:t>ِّ</w:t>
      </w:r>
      <w:r w:rsidRPr="00365F4F">
        <w:rPr>
          <w:rFonts w:hint="cs"/>
          <w:sz w:val="27"/>
          <w:rtl/>
        </w:rPr>
        <w:t>ص ـ الواقع مورداً للقبول ـ لا يكون هناك من مبر</w:t>
      </w:r>
      <w:r w:rsidR="000A009A" w:rsidRPr="00365F4F">
        <w:rPr>
          <w:rFonts w:hint="cs"/>
          <w:sz w:val="27"/>
          <w:rtl/>
        </w:rPr>
        <w:t>ِّ</w:t>
      </w:r>
      <w:r w:rsidRPr="00365F4F">
        <w:rPr>
          <w:rFonts w:hint="cs"/>
          <w:sz w:val="27"/>
          <w:rtl/>
        </w:rPr>
        <w:t>ر لاعتبار قل</w:t>
      </w:r>
      <w:r w:rsidR="000A009A" w:rsidRPr="00365F4F">
        <w:rPr>
          <w:rFonts w:hint="cs"/>
          <w:sz w:val="27"/>
          <w:rtl/>
        </w:rPr>
        <w:t>ّ</w:t>
      </w:r>
      <w:r w:rsidRPr="00365F4F">
        <w:rPr>
          <w:rFonts w:hint="cs"/>
          <w:sz w:val="27"/>
          <w:rtl/>
        </w:rPr>
        <w:t>ة التخصيص خير</w:t>
      </w:r>
      <w:r w:rsidR="00F73405">
        <w:rPr>
          <w:rFonts w:hint="cs"/>
          <w:sz w:val="27"/>
          <w:rtl/>
        </w:rPr>
        <w:t>اً</w:t>
      </w:r>
      <w:r w:rsidRPr="00365F4F">
        <w:rPr>
          <w:rFonts w:hint="cs"/>
          <w:sz w:val="27"/>
          <w:rtl/>
        </w:rPr>
        <w:t xml:space="preserve"> من كثرته، بل الذي يعتبر مضرّاً هو تخصيص الأكثر وندرة المخص</w:t>
      </w:r>
      <w:r w:rsidR="000A009A" w:rsidRPr="00365F4F">
        <w:rPr>
          <w:rFonts w:hint="cs"/>
          <w:sz w:val="27"/>
          <w:rtl/>
        </w:rPr>
        <w:t>ّ</w:t>
      </w:r>
      <w:r w:rsidRPr="00365F4F">
        <w:rPr>
          <w:rFonts w:hint="cs"/>
          <w:sz w:val="27"/>
          <w:rtl/>
        </w:rPr>
        <w:t xml:space="preserve">ص، </w:t>
      </w:r>
      <w:r w:rsidRPr="00365F4F">
        <w:rPr>
          <w:rFonts w:hint="cs"/>
          <w:b/>
          <w:bCs/>
          <w:sz w:val="27"/>
          <w:rtl/>
        </w:rPr>
        <w:t>هذا أو</w:t>
      </w:r>
      <w:r w:rsidR="000A009A" w:rsidRPr="00365F4F">
        <w:rPr>
          <w:rFonts w:hint="cs"/>
          <w:b/>
          <w:bCs/>
          <w:sz w:val="27"/>
          <w:rtl/>
        </w:rPr>
        <w:t>ّ</w:t>
      </w:r>
      <w:r w:rsidRPr="00365F4F">
        <w:rPr>
          <w:rFonts w:hint="cs"/>
          <w:b/>
          <w:bCs/>
          <w:sz w:val="27"/>
          <w:rtl/>
        </w:rPr>
        <w:t>لاً</w:t>
      </w:r>
      <w:r w:rsidR="000A009A" w:rsidRPr="00365F4F">
        <w:rPr>
          <w:rFonts w:hint="cs"/>
          <w:sz w:val="27"/>
          <w:rtl/>
        </w:rPr>
        <w:t>.</w:t>
      </w:r>
    </w:p>
    <w:p w:rsidR="00614907" w:rsidRPr="00365F4F" w:rsidRDefault="00614907" w:rsidP="00124BC6">
      <w:pPr>
        <w:rPr>
          <w:bCs/>
          <w:sz w:val="27"/>
          <w:rtl/>
        </w:rPr>
      </w:pPr>
      <w:r w:rsidRPr="00365F4F">
        <w:rPr>
          <w:rFonts w:hint="cs"/>
          <w:b/>
          <w:bCs/>
          <w:sz w:val="27"/>
          <w:rtl/>
        </w:rPr>
        <w:t>وثانياً</w:t>
      </w:r>
      <w:r w:rsidRPr="00365F4F">
        <w:rPr>
          <w:rFonts w:hint="cs"/>
          <w:sz w:val="27"/>
          <w:rtl/>
        </w:rPr>
        <w:t>: لو كانت أدلة الحرمان تختص</w:t>
      </w:r>
      <w:r w:rsidR="000A009A" w:rsidRPr="00365F4F">
        <w:rPr>
          <w:rFonts w:hint="cs"/>
          <w:sz w:val="27"/>
          <w:rtl/>
        </w:rPr>
        <w:t>ّ</w:t>
      </w:r>
      <w:r w:rsidRPr="00365F4F">
        <w:rPr>
          <w:rFonts w:hint="cs"/>
          <w:sz w:val="27"/>
          <w:rtl/>
        </w:rPr>
        <w:t xml:space="preserve"> بالزوجة غير ذات الولد سيؤدي ذلك إلى حصول تخصيصين</w:t>
      </w:r>
      <w:r w:rsidR="000A009A" w:rsidRPr="00365F4F">
        <w:rPr>
          <w:rFonts w:hint="cs"/>
          <w:sz w:val="27"/>
          <w:rtl/>
        </w:rPr>
        <w:t xml:space="preserve">: </w:t>
      </w:r>
      <w:r w:rsidRPr="00365F4F">
        <w:rPr>
          <w:rFonts w:hint="cs"/>
          <w:b/>
          <w:bCs/>
          <w:sz w:val="27"/>
          <w:rtl/>
        </w:rPr>
        <w:t>الأو</w:t>
      </w:r>
      <w:r w:rsidR="000A009A" w:rsidRPr="00365F4F">
        <w:rPr>
          <w:rFonts w:hint="cs"/>
          <w:b/>
          <w:bCs/>
          <w:sz w:val="27"/>
          <w:rtl/>
        </w:rPr>
        <w:t>ّ</w:t>
      </w:r>
      <w:r w:rsidRPr="00365F4F">
        <w:rPr>
          <w:rFonts w:hint="cs"/>
          <w:b/>
          <w:bCs/>
          <w:sz w:val="27"/>
          <w:rtl/>
        </w:rPr>
        <w:t>ل</w:t>
      </w:r>
      <w:r w:rsidRPr="00365F4F">
        <w:rPr>
          <w:rFonts w:hint="cs"/>
          <w:sz w:val="27"/>
          <w:rtl/>
        </w:rPr>
        <w:t>: تخصيص في عمومات إرث الزوجة</w:t>
      </w:r>
      <w:r w:rsidR="000A009A" w:rsidRPr="00365F4F">
        <w:rPr>
          <w:rFonts w:hint="cs"/>
          <w:sz w:val="27"/>
          <w:rtl/>
        </w:rPr>
        <w:t xml:space="preserve">؛ </w:t>
      </w:r>
      <w:r w:rsidRPr="00365F4F">
        <w:rPr>
          <w:rFonts w:hint="cs"/>
          <w:b/>
          <w:bCs/>
          <w:sz w:val="27"/>
          <w:rtl/>
        </w:rPr>
        <w:t>والآخر</w:t>
      </w:r>
      <w:r w:rsidRPr="00365F4F">
        <w:rPr>
          <w:rFonts w:hint="cs"/>
          <w:sz w:val="27"/>
          <w:rtl/>
        </w:rPr>
        <w:t>: تخصيص في روايات الحرمان، وأكثرها مطلقة وعامة. وعليه فإن هذا الاستدلال لا يؤد</w:t>
      </w:r>
      <w:r w:rsidR="000A009A" w:rsidRPr="00365F4F">
        <w:rPr>
          <w:rFonts w:hint="cs"/>
          <w:sz w:val="27"/>
          <w:rtl/>
        </w:rPr>
        <w:t>ّ</w:t>
      </w:r>
      <w:r w:rsidRPr="00365F4F">
        <w:rPr>
          <w:rFonts w:hint="cs"/>
          <w:sz w:val="27"/>
          <w:rtl/>
        </w:rPr>
        <w:t xml:space="preserve">ي إلى قلة التخصيص. </w:t>
      </w:r>
    </w:p>
    <w:p w:rsidR="000A009A" w:rsidRPr="00365F4F" w:rsidRDefault="00614907" w:rsidP="00124BC6">
      <w:pPr>
        <w:rPr>
          <w:sz w:val="27"/>
          <w:rtl/>
        </w:rPr>
      </w:pPr>
      <w:r w:rsidRPr="00365F4F">
        <w:rPr>
          <w:rFonts w:hint="cs"/>
          <w:bCs/>
          <w:sz w:val="27"/>
          <w:rtl/>
        </w:rPr>
        <w:t>الوجه الثاني</w:t>
      </w:r>
      <w:r w:rsidRPr="00365F4F">
        <w:rPr>
          <w:rFonts w:hint="cs"/>
          <w:b/>
          <w:sz w:val="27"/>
          <w:rtl/>
        </w:rPr>
        <w:t xml:space="preserve">: </w:t>
      </w:r>
      <w:r w:rsidRPr="00365F4F">
        <w:rPr>
          <w:rFonts w:hint="cs"/>
          <w:sz w:val="27"/>
          <w:rtl/>
        </w:rPr>
        <w:t>إن هذ</w:t>
      </w:r>
      <w:r w:rsidR="000A009A" w:rsidRPr="00365F4F">
        <w:rPr>
          <w:rFonts w:hint="cs"/>
          <w:sz w:val="27"/>
          <w:rtl/>
        </w:rPr>
        <w:t>ه</w:t>
      </w:r>
      <w:r w:rsidRPr="00365F4F">
        <w:rPr>
          <w:rFonts w:hint="cs"/>
          <w:sz w:val="27"/>
          <w:rtl/>
        </w:rPr>
        <w:t xml:space="preserve"> الرواية (صحيحة ابن أذينة) مقطوعة</w:t>
      </w:r>
      <w:r w:rsidR="000A009A" w:rsidRPr="00365F4F">
        <w:rPr>
          <w:rFonts w:hint="cs"/>
          <w:sz w:val="27"/>
          <w:rtl/>
        </w:rPr>
        <w:t>ٌ</w:t>
      </w:r>
      <w:r w:rsidRPr="00365F4F">
        <w:rPr>
          <w:rFonts w:hint="cs"/>
          <w:sz w:val="27"/>
          <w:rtl/>
        </w:rPr>
        <w:t>؛ إذ لم يت</w:t>
      </w:r>
      <w:r w:rsidR="000A009A" w:rsidRPr="00365F4F">
        <w:rPr>
          <w:rFonts w:hint="cs"/>
          <w:sz w:val="27"/>
          <w:rtl/>
        </w:rPr>
        <w:t>ّ</w:t>
      </w:r>
      <w:r w:rsidRPr="00365F4F">
        <w:rPr>
          <w:rFonts w:hint="cs"/>
          <w:sz w:val="27"/>
          <w:rtl/>
        </w:rPr>
        <w:t>صل سندها بالإمام</w:t>
      </w:r>
      <w:r w:rsidR="004B1697" w:rsidRPr="00BA0F03">
        <w:rPr>
          <w:rFonts w:cs="Mosawi" w:hint="cs"/>
          <w:sz w:val="22"/>
          <w:szCs w:val="22"/>
          <w:rtl/>
        </w:rPr>
        <w:t>×</w:t>
      </w:r>
      <w:r w:rsidR="000A009A" w:rsidRPr="00365F4F">
        <w:rPr>
          <w:rFonts w:hint="cs"/>
          <w:sz w:val="27"/>
          <w:rtl/>
        </w:rPr>
        <w:t>،</w:t>
      </w:r>
      <w:r w:rsidRPr="00365F4F">
        <w:rPr>
          <w:rFonts w:hint="cs"/>
          <w:sz w:val="27"/>
          <w:rtl/>
        </w:rPr>
        <w:t xml:space="preserve"> لا تصريحاً ولا إضماراً ولا بأي</w:t>
      </w:r>
      <w:r w:rsidR="000A009A" w:rsidRPr="00365F4F">
        <w:rPr>
          <w:rFonts w:hint="cs"/>
          <w:sz w:val="27"/>
          <w:rtl/>
        </w:rPr>
        <w:t>ّ</w:t>
      </w:r>
      <w:r w:rsidRPr="00365F4F">
        <w:rPr>
          <w:rFonts w:hint="cs"/>
          <w:sz w:val="27"/>
          <w:rtl/>
        </w:rPr>
        <w:t xml:space="preserve"> شكل</w:t>
      </w:r>
      <w:r w:rsidR="000A009A" w:rsidRPr="00365F4F">
        <w:rPr>
          <w:rFonts w:hint="cs"/>
          <w:sz w:val="27"/>
          <w:rtl/>
        </w:rPr>
        <w:t>ٍ</w:t>
      </w:r>
      <w:r w:rsidRPr="00365F4F">
        <w:rPr>
          <w:rFonts w:hint="cs"/>
          <w:sz w:val="27"/>
          <w:rtl/>
        </w:rPr>
        <w:t xml:space="preserve"> آخر. بل إن ظهور هذه الفقرة من الرواية يوحي بأنها كلام</w:t>
      </w:r>
      <w:r w:rsidR="000A009A" w:rsidRPr="00365F4F">
        <w:rPr>
          <w:rFonts w:hint="cs"/>
          <w:sz w:val="27"/>
          <w:rtl/>
        </w:rPr>
        <w:t>ٌ</w:t>
      </w:r>
      <w:r w:rsidRPr="00365F4F">
        <w:rPr>
          <w:rFonts w:hint="cs"/>
          <w:sz w:val="27"/>
          <w:rtl/>
        </w:rPr>
        <w:t xml:space="preserve"> أو فتوى من ابن أذينة</w:t>
      </w:r>
      <w:r w:rsidR="000A009A" w:rsidRPr="00365F4F">
        <w:rPr>
          <w:rFonts w:hint="cs"/>
          <w:sz w:val="27"/>
          <w:rtl/>
        </w:rPr>
        <w:t>.</w:t>
      </w:r>
    </w:p>
    <w:p w:rsidR="000A009A" w:rsidRPr="00365F4F" w:rsidRDefault="00614907" w:rsidP="00124BC6">
      <w:pPr>
        <w:rPr>
          <w:sz w:val="27"/>
          <w:rtl/>
        </w:rPr>
      </w:pPr>
      <w:r w:rsidRPr="00365F4F">
        <w:rPr>
          <w:rFonts w:hint="cs"/>
          <w:b/>
          <w:bCs/>
          <w:sz w:val="27"/>
          <w:rtl/>
        </w:rPr>
        <w:t>وإذا قال شخص</w:t>
      </w:r>
      <w:r w:rsidR="000A009A" w:rsidRPr="00365F4F">
        <w:rPr>
          <w:rFonts w:hint="cs"/>
          <w:b/>
          <w:bCs/>
          <w:sz w:val="27"/>
          <w:rtl/>
        </w:rPr>
        <w:t>ٌ</w:t>
      </w:r>
      <w:r w:rsidRPr="00365F4F">
        <w:rPr>
          <w:rFonts w:hint="cs"/>
          <w:sz w:val="27"/>
          <w:rtl/>
        </w:rPr>
        <w:t>: نحن نظن</w:t>
      </w:r>
      <w:r w:rsidR="000A009A" w:rsidRPr="00365F4F">
        <w:rPr>
          <w:rFonts w:hint="cs"/>
          <w:sz w:val="27"/>
          <w:rtl/>
        </w:rPr>
        <w:t>ّ</w:t>
      </w:r>
      <w:r w:rsidRPr="00365F4F">
        <w:rPr>
          <w:rFonts w:hint="cs"/>
          <w:sz w:val="27"/>
          <w:rtl/>
        </w:rPr>
        <w:t xml:space="preserve"> بأن هذا الكلام صادر</w:t>
      </w:r>
      <w:r w:rsidR="000A009A" w:rsidRPr="00365F4F">
        <w:rPr>
          <w:rFonts w:hint="cs"/>
          <w:sz w:val="27"/>
          <w:rtl/>
        </w:rPr>
        <w:t>ٌ</w:t>
      </w:r>
      <w:r w:rsidRPr="00365F4F">
        <w:rPr>
          <w:rFonts w:hint="cs"/>
          <w:sz w:val="27"/>
          <w:rtl/>
        </w:rPr>
        <w:t xml:space="preserve"> عن الإمام</w:t>
      </w:r>
      <w:r w:rsidR="004B1697" w:rsidRPr="00BA0F03">
        <w:rPr>
          <w:rFonts w:cs="Mosawi" w:hint="cs"/>
          <w:sz w:val="22"/>
          <w:szCs w:val="22"/>
          <w:rtl/>
        </w:rPr>
        <w:t>×</w:t>
      </w:r>
      <w:r w:rsidR="000A009A" w:rsidRPr="00365F4F">
        <w:rPr>
          <w:rFonts w:hint="cs"/>
          <w:sz w:val="27"/>
          <w:rtl/>
        </w:rPr>
        <w:t>.</w:t>
      </w:r>
    </w:p>
    <w:p w:rsidR="00614907" w:rsidRPr="00365F4F" w:rsidRDefault="00614907" w:rsidP="00124BC6">
      <w:pPr>
        <w:rPr>
          <w:bCs/>
          <w:sz w:val="27"/>
          <w:rtl/>
        </w:rPr>
      </w:pPr>
      <w:r w:rsidRPr="00365F4F">
        <w:rPr>
          <w:rFonts w:hint="cs"/>
          <w:b/>
          <w:bCs/>
          <w:sz w:val="27"/>
          <w:rtl/>
        </w:rPr>
        <w:t>قلنا في الجواب</w:t>
      </w:r>
      <w:r w:rsidRPr="00365F4F">
        <w:rPr>
          <w:rFonts w:hint="cs"/>
          <w:sz w:val="27"/>
          <w:rtl/>
        </w:rPr>
        <w:t>: إن مظنون الرواية لا يصلح أن يكون حج</w:t>
      </w:r>
      <w:r w:rsidR="000A009A" w:rsidRPr="00365F4F">
        <w:rPr>
          <w:rFonts w:hint="cs"/>
          <w:sz w:val="27"/>
          <w:rtl/>
        </w:rPr>
        <w:t>ّ</w:t>
      </w:r>
      <w:r w:rsidRPr="00365F4F">
        <w:rPr>
          <w:rFonts w:hint="cs"/>
          <w:sz w:val="27"/>
          <w:rtl/>
        </w:rPr>
        <w:t xml:space="preserve">ة.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دفع الإشكال السندي</w:t>
      </w:r>
    </w:p>
    <w:p w:rsidR="00614907" w:rsidRPr="00365F4F" w:rsidRDefault="00614907" w:rsidP="00124BC6">
      <w:pPr>
        <w:rPr>
          <w:bCs/>
          <w:sz w:val="27"/>
          <w:rtl/>
        </w:rPr>
      </w:pPr>
      <w:r w:rsidRPr="00365F4F">
        <w:rPr>
          <w:rFonts w:hint="cs"/>
          <w:sz w:val="27"/>
          <w:rtl/>
        </w:rPr>
        <w:t>لقد ذكروا وجهين لانتساب هذه الرواية إلى الإمام</w:t>
      </w:r>
      <w:r w:rsidR="004B1697" w:rsidRPr="00BA0F03">
        <w:rPr>
          <w:rFonts w:cs="Mosawi" w:hint="cs"/>
          <w:sz w:val="22"/>
          <w:szCs w:val="22"/>
          <w:rtl/>
        </w:rPr>
        <w:t>×</w:t>
      </w:r>
      <w:r w:rsidR="000A009A" w:rsidRPr="00365F4F">
        <w:rPr>
          <w:rFonts w:hint="cs"/>
          <w:sz w:val="27"/>
          <w:rtl/>
        </w:rPr>
        <w:t>،</w:t>
      </w:r>
      <w:r w:rsidRPr="00365F4F">
        <w:rPr>
          <w:rFonts w:hint="cs"/>
          <w:sz w:val="27"/>
          <w:rtl/>
        </w:rPr>
        <w:t xml:space="preserve"> وحج</w:t>
      </w:r>
      <w:r w:rsidR="000A009A" w:rsidRPr="00365F4F">
        <w:rPr>
          <w:rFonts w:hint="cs"/>
          <w:sz w:val="27"/>
          <w:rtl/>
        </w:rPr>
        <w:t>ّ</w:t>
      </w:r>
      <w:r w:rsidRPr="00365F4F">
        <w:rPr>
          <w:rFonts w:hint="cs"/>
          <w:sz w:val="27"/>
          <w:rtl/>
        </w:rPr>
        <w:t xml:space="preserve">يته، وهما: </w:t>
      </w:r>
    </w:p>
    <w:p w:rsidR="00614907" w:rsidRPr="00365F4F" w:rsidRDefault="00614907" w:rsidP="00F73405">
      <w:pPr>
        <w:rPr>
          <w:bCs/>
          <w:sz w:val="27"/>
          <w:rtl/>
        </w:rPr>
      </w:pPr>
      <w:r w:rsidRPr="00365F4F">
        <w:rPr>
          <w:rFonts w:hint="cs"/>
          <w:sz w:val="27"/>
          <w:rtl/>
        </w:rPr>
        <w:t>1ـ إن هذه المقطوعة هي من قبيل</w:t>
      </w:r>
      <w:r w:rsidR="000A009A" w:rsidRPr="00365F4F">
        <w:rPr>
          <w:rFonts w:hint="cs"/>
          <w:sz w:val="27"/>
          <w:rtl/>
        </w:rPr>
        <w:t>:</w:t>
      </w:r>
      <w:r w:rsidRPr="00365F4F">
        <w:rPr>
          <w:rFonts w:hint="cs"/>
          <w:sz w:val="27"/>
          <w:rtl/>
        </w:rPr>
        <w:t xml:space="preserve"> المرسلات والمقطوعات والمضمرات التي قيل بشأن رواتها: إن شأنهم أرفع من أن يرووا عن غير الإمام المعصوم</w:t>
      </w:r>
      <w:r w:rsidR="004B1697" w:rsidRPr="00BA0F03">
        <w:rPr>
          <w:rFonts w:cs="Mosawi" w:hint="cs"/>
          <w:sz w:val="22"/>
          <w:szCs w:val="22"/>
          <w:rtl/>
        </w:rPr>
        <w:t>×</w:t>
      </w:r>
      <w:r w:rsidRPr="00365F4F">
        <w:rPr>
          <w:rFonts w:hint="cs"/>
          <w:sz w:val="27"/>
          <w:rtl/>
        </w:rPr>
        <w:t xml:space="preserve">. وعليه تكون </w:t>
      </w:r>
      <w:r w:rsidRPr="00365F4F">
        <w:rPr>
          <w:rFonts w:hint="cs"/>
          <w:sz w:val="27"/>
          <w:rtl/>
        </w:rPr>
        <w:lastRenderedPageBreak/>
        <w:t>هذه الروايات الصادرة عن مثل هؤلاء الأشخاص حجّة</w:t>
      </w:r>
      <w:r w:rsidR="00B63F21" w:rsidRPr="00365F4F">
        <w:rPr>
          <w:rFonts w:hint="cs"/>
          <w:sz w:val="27"/>
          <w:rtl/>
        </w:rPr>
        <w:t xml:space="preserve">ً. </w:t>
      </w:r>
      <w:r w:rsidRPr="00365F4F">
        <w:rPr>
          <w:rFonts w:hint="cs"/>
          <w:sz w:val="27"/>
          <w:rtl/>
        </w:rPr>
        <w:t>وابن</w:t>
      </w:r>
      <w:r w:rsidR="00B63F21" w:rsidRPr="00365F4F">
        <w:rPr>
          <w:rFonts w:hint="cs"/>
          <w:sz w:val="27"/>
          <w:rtl/>
        </w:rPr>
        <w:t>ُ</w:t>
      </w:r>
      <w:r w:rsidRPr="00365F4F">
        <w:rPr>
          <w:rFonts w:hint="cs"/>
          <w:sz w:val="27"/>
          <w:rtl/>
        </w:rPr>
        <w:t xml:space="preserve"> أذينة واحد</w:t>
      </w:r>
      <w:r w:rsidR="00B63F21" w:rsidRPr="00365F4F">
        <w:rPr>
          <w:rFonts w:hint="cs"/>
          <w:sz w:val="27"/>
          <w:rtl/>
        </w:rPr>
        <w:t>ٌ</w:t>
      </w:r>
      <w:r w:rsidRPr="00365F4F">
        <w:rPr>
          <w:rFonts w:hint="cs"/>
          <w:sz w:val="27"/>
          <w:rtl/>
        </w:rPr>
        <w:t xml:space="preserve"> منهم. </w:t>
      </w:r>
    </w:p>
    <w:p w:rsidR="00614907" w:rsidRPr="00365F4F" w:rsidRDefault="00614907" w:rsidP="00F73405">
      <w:pPr>
        <w:spacing w:line="420" w:lineRule="exact"/>
        <w:rPr>
          <w:bCs/>
          <w:sz w:val="27"/>
          <w:rtl/>
        </w:rPr>
      </w:pPr>
      <w:r w:rsidRPr="00365F4F">
        <w:rPr>
          <w:rFonts w:hint="cs"/>
          <w:sz w:val="27"/>
          <w:rtl/>
        </w:rPr>
        <w:t xml:space="preserve">2ـ إن شهرة الأصحاب تجبر ضعف السند.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الجواب عن دفع الإشكال السندي</w:t>
      </w:r>
    </w:p>
    <w:p w:rsidR="00614907" w:rsidRPr="00365F4F" w:rsidRDefault="00614907" w:rsidP="00F73405">
      <w:pPr>
        <w:spacing w:line="420" w:lineRule="exact"/>
        <w:rPr>
          <w:bCs/>
          <w:sz w:val="27"/>
          <w:rtl/>
        </w:rPr>
      </w:pPr>
      <w:r w:rsidRPr="00365F4F">
        <w:rPr>
          <w:rFonts w:hint="cs"/>
          <w:sz w:val="27"/>
          <w:rtl/>
        </w:rPr>
        <w:t>إن الجواب الأو</w:t>
      </w:r>
      <w:r w:rsidR="00B63F21" w:rsidRPr="00365F4F">
        <w:rPr>
          <w:rFonts w:hint="cs"/>
          <w:sz w:val="27"/>
          <w:rtl/>
        </w:rPr>
        <w:t>ّ</w:t>
      </w:r>
      <w:r w:rsidRPr="00365F4F">
        <w:rPr>
          <w:rFonts w:hint="cs"/>
          <w:sz w:val="27"/>
          <w:rtl/>
        </w:rPr>
        <w:t>ل غير</w:t>
      </w:r>
      <w:r w:rsidR="00B63F21" w:rsidRPr="00365F4F">
        <w:rPr>
          <w:rFonts w:hint="cs"/>
          <w:sz w:val="27"/>
          <w:rtl/>
        </w:rPr>
        <w:t>ُ</w:t>
      </w:r>
      <w:r w:rsidRPr="00365F4F">
        <w:rPr>
          <w:rFonts w:hint="cs"/>
          <w:sz w:val="27"/>
          <w:rtl/>
        </w:rPr>
        <w:t xml:space="preserve"> تام</w:t>
      </w:r>
      <w:r w:rsidR="00B63F21" w:rsidRPr="00365F4F">
        <w:rPr>
          <w:rFonts w:hint="cs"/>
          <w:sz w:val="27"/>
          <w:rtl/>
        </w:rPr>
        <w:t>ٍّ</w:t>
      </w:r>
      <w:r w:rsidRPr="00365F4F">
        <w:rPr>
          <w:rFonts w:hint="cs"/>
          <w:sz w:val="27"/>
          <w:rtl/>
        </w:rPr>
        <w:t xml:space="preserve">؛ إذ </w:t>
      </w:r>
      <w:r w:rsidR="00B63F21" w:rsidRPr="00365F4F">
        <w:rPr>
          <w:rFonts w:hint="cs"/>
          <w:sz w:val="27"/>
          <w:rtl/>
        </w:rPr>
        <w:t>إ</w:t>
      </w:r>
      <w:r w:rsidRPr="00365F4F">
        <w:rPr>
          <w:rFonts w:hint="cs"/>
          <w:sz w:val="27"/>
          <w:rtl/>
        </w:rPr>
        <w:t>ن ظاهر الكلام في هذه المقطوعة يبدو أنه فتوى لابن أذينة</w:t>
      </w:r>
      <w:r w:rsidR="00B63F21" w:rsidRPr="00365F4F">
        <w:rPr>
          <w:rFonts w:hint="cs"/>
          <w:sz w:val="27"/>
          <w:rtl/>
        </w:rPr>
        <w:t>.</w:t>
      </w:r>
      <w:r w:rsidRPr="00365F4F">
        <w:rPr>
          <w:rFonts w:hint="cs"/>
          <w:sz w:val="27"/>
          <w:rtl/>
        </w:rPr>
        <w:t xml:space="preserve"> والقاعدة الجارية في المراسيل والمضمرات والمقطوعات إنما تجري إذا لم يكن هناك ع</w:t>
      </w:r>
      <w:r w:rsidR="00B63F21" w:rsidRPr="00365F4F">
        <w:rPr>
          <w:rFonts w:hint="cs"/>
          <w:sz w:val="27"/>
          <w:rtl/>
        </w:rPr>
        <w:t>ِ</w:t>
      </w:r>
      <w:r w:rsidRPr="00365F4F">
        <w:rPr>
          <w:rFonts w:hint="cs"/>
          <w:sz w:val="27"/>
          <w:rtl/>
        </w:rPr>
        <w:t>ل</w:t>
      </w:r>
      <w:r w:rsidR="00B63F21" w:rsidRPr="00365F4F">
        <w:rPr>
          <w:rFonts w:hint="cs"/>
          <w:sz w:val="27"/>
          <w:rtl/>
        </w:rPr>
        <w:t>ْ</w:t>
      </w:r>
      <w:r w:rsidRPr="00365F4F">
        <w:rPr>
          <w:rFonts w:hint="cs"/>
          <w:sz w:val="27"/>
          <w:rtl/>
        </w:rPr>
        <w:t>م</w:t>
      </w:r>
      <w:r w:rsidR="00B63F21" w:rsidRPr="00365F4F">
        <w:rPr>
          <w:rFonts w:hint="cs"/>
          <w:sz w:val="27"/>
          <w:rtl/>
        </w:rPr>
        <w:t>ٌ</w:t>
      </w:r>
      <w:r w:rsidRPr="00365F4F">
        <w:rPr>
          <w:rFonts w:hint="cs"/>
          <w:sz w:val="27"/>
          <w:rtl/>
        </w:rPr>
        <w:t xml:space="preserve"> بخلاف صدورها عن الإمام المعصوم</w:t>
      </w:r>
      <w:r w:rsidR="004B1697" w:rsidRPr="00BA0F03">
        <w:rPr>
          <w:rFonts w:cs="Mosawi" w:hint="cs"/>
          <w:sz w:val="22"/>
          <w:szCs w:val="22"/>
          <w:rtl/>
        </w:rPr>
        <w:t>×</w:t>
      </w:r>
      <w:r w:rsidRPr="00365F4F">
        <w:rPr>
          <w:rFonts w:hint="cs"/>
          <w:sz w:val="27"/>
          <w:rtl/>
        </w:rPr>
        <w:t>، في حين أن ظهور الكلام في هذه الرواية دليل</w:t>
      </w:r>
      <w:r w:rsidR="00B63F21" w:rsidRPr="00365F4F">
        <w:rPr>
          <w:rFonts w:hint="cs"/>
          <w:sz w:val="27"/>
          <w:rtl/>
        </w:rPr>
        <w:t>ٌ</w:t>
      </w:r>
      <w:r w:rsidRPr="00365F4F">
        <w:rPr>
          <w:rFonts w:hint="cs"/>
          <w:sz w:val="27"/>
          <w:rtl/>
        </w:rPr>
        <w:t xml:space="preserve"> على عدم كون هذا الكلام رواية</w:t>
      </w:r>
      <w:r w:rsidR="00B63F21" w:rsidRPr="00365F4F">
        <w:rPr>
          <w:rFonts w:hint="cs"/>
          <w:sz w:val="27"/>
          <w:rtl/>
        </w:rPr>
        <w:t>ً</w:t>
      </w:r>
      <w:r w:rsidRPr="00365F4F">
        <w:rPr>
          <w:rFonts w:hint="cs"/>
          <w:sz w:val="27"/>
          <w:rtl/>
        </w:rPr>
        <w:t xml:space="preserve">. </w:t>
      </w:r>
    </w:p>
    <w:p w:rsidR="00614907" w:rsidRPr="00365F4F" w:rsidRDefault="00614907" w:rsidP="00F73405">
      <w:pPr>
        <w:spacing w:line="420" w:lineRule="exact"/>
        <w:rPr>
          <w:bCs/>
          <w:sz w:val="27"/>
          <w:rtl/>
        </w:rPr>
      </w:pPr>
      <w:r w:rsidRPr="00365F4F">
        <w:rPr>
          <w:rFonts w:hint="cs"/>
          <w:sz w:val="27"/>
          <w:rtl/>
        </w:rPr>
        <w:t>كما أن الوجه الثاني غير</w:t>
      </w:r>
      <w:r w:rsidR="00B63F21" w:rsidRPr="00365F4F">
        <w:rPr>
          <w:rFonts w:hint="cs"/>
          <w:sz w:val="27"/>
          <w:rtl/>
        </w:rPr>
        <w:t>ُ</w:t>
      </w:r>
      <w:r w:rsidRPr="00365F4F">
        <w:rPr>
          <w:rFonts w:hint="cs"/>
          <w:sz w:val="27"/>
          <w:rtl/>
        </w:rPr>
        <w:t xml:space="preserve"> تام</w:t>
      </w:r>
      <w:r w:rsidR="00B63F21" w:rsidRPr="00365F4F">
        <w:rPr>
          <w:rFonts w:hint="cs"/>
          <w:sz w:val="27"/>
          <w:rtl/>
        </w:rPr>
        <w:t>ٍّ</w:t>
      </w:r>
      <w:r w:rsidRPr="00365F4F">
        <w:rPr>
          <w:rFonts w:hint="cs"/>
          <w:sz w:val="27"/>
          <w:rtl/>
        </w:rPr>
        <w:t xml:space="preserve"> أيضاً؛ إذ كما تقدّ</w:t>
      </w:r>
      <w:r w:rsidR="00B63F21" w:rsidRPr="00365F4F">
        <w:rPr>
          <w:rFonts w:hint="cs"/>
          <w:sz w:val="27"/>
          <w:rtl/>
        </w:rPr>
        <w:t>َ</w:t>
      </w:r>
      <w:r w:rsidRPr="00365F4F">
        <w:rPr>
          <w:rFonts w:hint="cs"/>
          <w:sz w:val="27"/>
          <w:rtl/>
        </w:rPr>
        <w:t>م ـ في معرض بيان الأقوال السابقة ـ لا وجود للشهرة القولية التي تجبر ضعف السند، بل إن تحق</w:t>
      </w:r>
      <w:r w:rsidR="00B63F21" w:rsidRPr="00365F4F">
        <w:rPr>
          <w:rFonts w:hint="cs"/>
          <w:sz w:val="27"/>
          <w:rtl/>
        </w:rPr>
        <w:t>ُّ</w:t>
      </w:r>
      <w:r w:rsidRPr="00365F4F">
        <w:rPr>
          <w:rFonts w:hint="cs"/>
          <w:sz w:val="27"/>
          <w:rtl/>
        </w:rPr>
        <w:t>ق هذه الشهرة ممنوع</w:t>
      </w:r>
      <w:r w:rsidR="00B63F21" w:rsidRPr="00365F4F">
        <w:rPr>
          <w:rFonts w:hint="cs"/>
          <w:sz w:val="27"/>
          <w:rtl/>
        </w:rPr>
        <w:t>ٌ</w:t>
      </w:r>
      <w:r w:rsidRPr="00365F4F">
        <w:rPr>
          <w:rFonts w:hint="cs"/>
          <w:sz w:val="27"/>
          <w:rtl/>
        </w:rPr>
        <w:t xml:space="preserve">؛ إذ </w:t>
      </w:r>
      <w:r w:rsidR="00B63F21" w:rsidRPr="00365F4F">
        <w:rPr>
          <w:rFonts w:hint="cs"/>
          <w:sz w:val="27"/>
          <w:rtl/>
        </w:rPr>
        <w:t>إ</w:t>
      </w:r>
      <w:r w:rsidRPr="00365F4F">
        <w:rPr>
          <w:rFonts w:hint="cs"/>
          <w:sz w:val="27"/>
          <w:rtl/>
        </w:rPr>
        <w:t>ن الكثير من الأصحاب لا ير</w:t>
      </w:r>
      <w:r w:rsidR="00B63F21" w:rsidRPr="00365F4F">
        <w:rPr>
          <w:rFonts w:hint="cs"/>
          <w:sz w:val="27"/>
          <w:rtl/>
        </w:rPr>
        <w:t>َ</w:t>
      </w:r>
      <w:r w:rsidRPr="00365F4F">
        <w:rPr>
          <w:rFonts w:hint="cs"/>
          <w:sz w:val="27"/>
          <w:rtl/>
        </w:rPr>
        <w:t>و</w:t>
      </w:r>
      <w:r w:rsidR="00B63F21" w:rsidRPr="00365F4F">
        <w:rPr>
          <w:rFonts w:hint="cs"/>
          <w:sz w:val="27"/>
          <w:rtl/>
        </w:rPr>
        <w:t>ْ</w:t>
      </w:r>
      <w:r w:rsidRPr="00365F4F">
        <w:rPr>
          <w:rFonts w:hint="cs"/>
          <w:sz w:val="27"/>
          <w:rtl/>
        </w:rPr>
        <w:t xml:space="preserve">ن فرقاً بين الزوجة ذات الولد وغيرها، ومن هؤلاء: ثقة الإسلام الكليني في </w:t>
      </w:r>
      <w:r w:rsidRPr="00802ECF">
        <w:rPr>
          <w:rFonts w:hint="eastAsia"/>
          <w:b/>
          <w:sz w:val="24"/>
          <w:szCs w:val="24"/>
          <w:rtl/>
        </w:rPr>
        <w:t>«</w:t>
      </w:r>
      <w:r w:rsidRPr="00365F4F">
        <w:rPr>
          <w:rFonts w:hint="cs"/>
          <w:sz w:val="27"/>
          <w:rtl/>
        </w:rPr>
        <w:t>الكافي</w:t>
      </w:r>
      <w:r w:rsidRPr="00802ECF">
        <w:rPr>
          <w:rFonts w:hint="eastAsia"/>
          <w:b/>
          <w:sz w:val="24"/>
          <w:szCs w:val="24"/>
          <w:rtl/>
        </w:rPr>
        <w:t>»</w:t>
      </w:r>
      <w:r w:rsidRPr="003E3FD2">
        <w:rPr>
          <w:b/>
          <w:sz w:val="27"/>
          <w:vertAlign w:val="superscript"/>
          <w:rtl/>
        </w:rPr>
        <w:t>(</w:t>
      </w:r>
      <w:r w:rsidRPr="003E3FD2">
        <w:rPr>
          <w:rStyle w:val="ac"/>
          <w:sz w:val="27"/>
          <w:rtl/>
        </w:rPr>
        <w:endnoteReference w:id="641"/>
      </w:r>
      <w:r w:rsidRPr="003E3FD2">
        <w:rPr>
          <w:b/>
          <w:sz w:val="27"/>
          <w:vertAlign w:val="superscript"/>
          <w:rtl/>
        </w:rPr>
        <w:t>)</w:t>
      </w:r>
      <w:r w:rsidRPr="00365F4F">
        <w:rPr>
          <w:rFonts w:hint="cs"/>
          <w:sz w:val="27"/>
          <w:rtl/>
        </w:rPr>
        <w:t xml:space="preserve">، والشيخ المفيد في </w:t>
      </w:r>
      <w:r w:rsidRPr="00802ECF">
        <w:rPr>
          <w:rFonts w:hint="eastAsia"/>
          <w:b/>
          <w:sz w:val="24"/>
          <w:szCs w:val="24"/>
          <w:rtl/>
        </w:rPr>
        <w:t>«</w:t>
      </w:r>
      <w:r w:rsidRPr="00365F4F">
        <w:rPr>
          <w:rFonts w:hint="cs"/>
          <w:sz w:val="27"/>
          <w:rtl/>
        </w:rPr>
        <w:t>المقنعة</w:t>
      </w:r>
      <w:r w:rsidRPr="00802ECF">
        <w:rPr>
          <w:rFonts w:hint="eastAsia"/>
          <w:b/>
          <w:sz w:val="24"/>
          <w:szCs w:val="24"/>
          <w:rtl/>
        </w:rPr>
        <w:t>»</w:t>
      </w:r>
      <w:r w:rsidRPr="003E3FD2">
        <w:rPr>
          <w:b/>
          <w:sz w:val="27"/>
          <w:vertAlign w:val="superscript"/>
          <w:rtl/>
        </w:rPr>
        <w:t>(</w:t>
      </w:r>
      <w:r w:rsidRPr="003E3FD2">
        <w:rPr>
          <w:rStyle w:val="ac"/>
          <w:sz w:val="27"/>
          <w:rtl/>
        </w:rPr>
        <w:endnoteReference w:id="642"/>
      </w:r>
      <w:r w:rsidRPr="003E3FD2">
        <w:rPr>
          <w:b/>
          <w:sz w:val="27"/>
          <w:vertAlign w:val="superscript"/>
          <w:rtl/>
        </w:rPr>
        <w:t>)</w:t>
      </w:r>
      <w:r w:rsidRPr="00365F4F">
        <w:rPr>
          <w:rFonts w:hint="cs"/>
          <w:sz w:val="27"/>
          <w:rtl/>
        </w:rPr>
        <w:t xml:space="preserve">، والسيد المرتضى في </w:t>
      </w:r>
      <w:r w:rsidRPr="00802ECF">
        <w:rPr>
          <w:rFonts w:hint="eastAsia"/>
          <w:b/>
          <w:sz w:val="24"/>
          <w:szCs w:val="24"/>
          <w:rtl/>
        </w:rPr>
        <w:t>«</w:t>
      </w:r>
      <w:r w:rsidRPr="00365F4F">
        <w:rPr>
          <w:rFonts w:hint="cs"/>
          <w:sz w:val="27"/>
          <w:rtl/>
        </w:rPr>
        <w:t>الانتصار</w:t>
      </w:r>
      <w:r w:rsidRPr="00802ECF">
        <w:rPr>
          <w:rFonts w:hint="eastAsia"/>
          <w:b/>
          <w:sz w:val="24"/>
          <w:szCs w:val="24"/>
          <w:rtl/>
        </w:rPr>
        <w:t>»</w:t>
      </w:r>
      <w:r w:rsidRPr="003E3FD2">
        <w:rPr>
          <w:b/>
          <w:sz w:val="27"/>
          <w:vertAlign w:val="superscript"/>
          <w:rtl/>
        </w:rPr>
        <w:t>(</w:t>
      </w:r>
      <w:r w:rsidRPr="003E3FD2">
        <w:rPr>
          <w:rStyle w:val="ac"/>
          <w:sz w:val="27"/>
          <w:rtl/>
        </w:rPr>
        <w:endnoteReference w:id="643"/>
      </w:r>
      <w:r w:rsidRPr="003E3FD2">
        <w:rPr>
          <w:b/>
          <w:sz w:val="27"/>
          <w:vertAlign w:val="superscript"/>
          <w:rtl/>
        </w:rPr>
        <w:t>)</w:t>
      </w:r>
      <w:r w:rsidRPr="00365F4F">
        <w:rPr>
          <w:rFonts w:hint="cs"/>
          <w:sz w:val="27"/>
          <w:rtl/>
        </w:rPr>
        <w:t xml:space="preserve">، والشيخ الطوسي في </w:t>
      </w:r>
      <w:r w:rsidRPr="00802ECF">
        <w:rPr>
          <w:rFonts w:hint="eastAsia"/>
          <w:b/>
          <w:sz w:val="24"/>
          <w:szCs w:val="24"/>
          <w:rtl/>
        </w:rPr>
        <w:t>«</w:t>
      </w:r>
      <w:r w:rsidRPr="00365F4F">
        <w:rPr>
          <w:rFonts w:hint="cs"/>
          <w:sz w:val="27"/>
          <w:rtl/>
        </w:rPr>
        <w:t>الاستبصار</w:t>
      </w:r>
      <w:r w:rsidRPr="00802ECF">
        <w:rPr>
          <w:rFonts w:hint="eastAsia"/>
          <w:b/>
          <w:sz w:val="24"/>
          <w:szCs w:val="24"/>
          <w:rtl/>
        </w:rPr>
        <w:t>»</w:t>
      </w:r>
      <w:r w:rsidRPr="003E3FD2">
        <w:rPr>
          <w:b/>
          <w:sz w:val="27"/>
          <w:vertAlign w:val="superscript"/>
          <w:rtl/>
        </w:rPr>
        <w:t>(</w:t>
      </w:r>
      <w:r w:rsidRPr="003E3FD2">
        <w:rPr>
          <w:rStyle w:val="ac"/>
          <w:sz w:val="27"/>
          <w:rtl/>
        </w:rPr>
        <w:endnoteReference w:id="644"/>
      </w:r>
      <w:r w:rsidRPr="003E3FD2">
        <w:rPr>
          <w:b/>
          <w:sz w:val="27"/>
          <w:vertAlign w:val="superscript"/>
          <w:rtl/>
        </w:rPr>
        <w:t>)</w:t>
      </w:r>
      <w:r w:rsidR="00B63F21" w:rsidRPr="00365F4F">
        <w:rPr>
          <w:rFonts w:hint="cs"/>
          <w:sz w:val="27"/>
          <w:rtl/>
        </w:rPr>
        <w:t>،</w:t>
      </w:r>
      <w:r w:rsidRPr="00365F4F">
        <w:rPr>
          <w:rFonts w:hint="cs"/>
          <w:sz w:val="27"/>
          <w:rtl/>
        </w:rPr>
        <w:t xml:space="preserve"> وغيرهم. بل ذهب الشيخ الطوسي في </w:t>
      </w:r>
      <w:r w:rsidRPr="00802ECF">
        <w:rPr>
          <w:rFonts w:hint="eastAsia"/>
          <w:b/>
          <w:sz w:val="24"/>
          <w:szCs w:val="24"/>
          <w:rtl/>
        </w:rPr>
        <w:t>«</w:t>
      </w:r>
      <w:r w:rsidRPr="00365F4F">
        <w:rPr>
          <w:rFonts w:hint="cs"/>
          <w:sz w:val="27"/>
          <w:rtl/>
        </w:rPr>
        <w:t>الخلاف</w:t>
      </w:r>
      <w:r w:rsidRPr="00802ECF">
        <w:rPr>
          <w:rFonts w:hint="eastAsia"/>
          <w:b/>
          <w:sz w:val="24"/>
          <w:szCs w:val="24"/>
          <w:rtl/>
        </w:rPr>
        <w:t>»</w:t>
      </w:r>
      <w:r w:rsidRPr="003E3FD2">
        <w:rPr>
          <w:b/>
          <w:sz w:val="27"/>
          <w:vertAlign w:val="superscript"/>
          <w:rtl/>
        </w:rPr>
        <w:t>(</w:t>
      </w:r>
      <w:r w:rsidRPr="003E3FD2">
        <w:rPr>
          <w:rStyle w:val="ac"/>
          <w:sz w:val="27"/>
          <w:rtl/>
        </w:rPr>
        <w:endnoteReference w:id="645"/>
      </w:r>
      <w:r w:rsidRPr="003E3FD2">
        <w:rPr>
          <w:b/>
          <w:sz w:val="27"/>
          <w:vertAlign w:val="superscript"/>
          <w:rtl/>
        </w:rPr>
        <w:t>)</w:t>
      </w:r>
      <w:r w:rsidR="00B63F21" w:rsidRPr="00365F4F">
        <w:rPr>
          <w:rFonts w:hint="cs"/>
          <w:sz w:val="27"/>
          <w:rtl/>
        </w:rPr>
        <w:t>،</w:t>
      </w:r>
      <w:r w:rsidRPr="00365F4F">
        <w:rPr>
          <w:rFonts w:hint="cs"/>
          <w:sz w:val="27"/>
          <w:rtl/>
        </w:rPr>
        <w:t xml:space="preserve"> وابن إدريس الحلي في </w:t>
      </w:r>
      <w:r w:rsidRPr="00802ECF">
        <w:rPr>
          <w:rFonts w:hint="eastAsia"/>
          <w:b/>
          <w:sz w:val="24"/>
          <w:szCs w:val="24"/>
          <w:rtl/>
        </w:rPr>
        <w:t>«</w:t>
      </w:r>
      <w:r w:rsidRPr="00365F4F">
        <w:rPr>
          <w:rFonts w:hint="cs"/>
          <w:sz w:val="27"/>
          <w:rtl/>
        </w:rPr>
        <w:t>السرائر</w:t>
      </w:r>
      <w:r w:rsidRPr="00802ECF">
        <w:rPr>
          <w:rFonts w:hint="eastAsia"/>
          <w:b/>
          <w:sz w:val="24"/>
          <w:szCs w:val="24"/>
          <w:rtl/>
        </w:rPr>
        <w:t>»</w:t>
      </w:r>
      <w:r w:rsidRPr="003E3FD2">
        <w:rPr>
          <w:b/>
          <w:sz w:val="27"/>
          <w:vertAlign w:val="superscript"/>
          <w:rtl/>
        </w:rPr>
        <w:t>(</w:t>
      </w:r>
      <w:r w:rsidRPr="003E3FD2">
        <w:rPr>
          <w:rStyle w:val="ac"/>
          <w:sz w:val="27"/>
          <w:rtl/>
        </w:rPr>
        <w:endnoteReference w:id="646"/>
      </w:r>
      <w:r w:rsidRPr="003E3FD2">
        <w:rPr>
          <w:b/>
          <w:sz w:val="27"/>
          <w:vertAlign w:val="superscript"/>
          <w:rtl/>
        </w:rPr>
        <w:t>)</w:t>
      </w:r>
      <w:r w:rsidR="00B63F21" w:rsidRPr="00365F4F">
        <w:rPr>
          <w:rFonts w:hint="cs"/>
          <w:sz w:val="27"/>
          <w:rtl/>
        </w:rPr>
        <w:t>،</w:t>
      </w:r>
      <w:r w:rsidRPr="00365F4F">
        <w:rPr>
          <w:rFonts w:hint="cs"/>
          <w:sz w:val="27"/>
          <w:rtl/>
        </w:rPr>
        <w:t xml:space="preserve"> إلى اد</w:t>
      </w:r>
      <w:r w:rsidR="00B63F21" w:rsidRPr="00365F4F">
        <w:rPr>
          <w:rFonts w:hint="cs"/>
          <w:sz w:val="27"/>
          <w:rtl/>
        </w:rPr>
        <w:t>ّ</w:t>
      </w:r>
      <w:r w:rsidRPr="00365F4F">
        <w:rPr>
          <w:rFonts w:hint="cs"/>
          <w:sz w:val="27"/>
          <w:rtl/>
        </w:rPr>
        <w:t xml:space="preserve">عاء الإجماع على عدم الفرق. </w:t>
      </w:r>
    </w:p>
    <w:p w:rsidR="00614907" w:rsidRPr="00F73405" w:rsidRDefault="00614907" w:rsidP="00F73405">
      <w:pPr>
        <w:spacing w:line="430" w:lineRule="exact"/>
        <w:rPr>
          <w:sz w:val="27"/>
          <w:rtl/>
        </w:rPr>
      </w:pPr>
    </w:p>
    <w:p w:rsidR="00614907" w:rsidRPr="00365F4F" w:rsidRDefault="00614907" w:rsidP="00124BC6">
      <w:pPr>
        <w:pStyle w:val="31"/>
        <w:rPr>
          <w:color w:val="auto"/>
          <w:rtl/>
        </w:rPr>
      </w:pPr>
      <w:r w:rsidRPr="00365F4F">
        <w:rPr>
          <w:rFonts w:hint="cs"/>
          <w:color w:val="auto"/>
          <w:rtl/>
        </w:rPr>
        <w:t>القول الثاني</w:t>
      </w:r>
    </w:p>
    <w:p w:rsidR="00B63F21" w:rsidRPr="00365F4F" w:rsidRDefault="00614907" w:rsidP="00F73405">
      <w:pPr>
        <w:spacing w:line="420" w:lineRule="exact"/>
        <w:rPr>
          <w:sz w:val="27"/>
          <w:rtl/>
        </w:rPr>
      </w:pPr>
      <w:r w:rsidRPr="00365F4F">
        <w:rPr>
          <w:rFonts w:hint="cs"/>
          <w:sz w:val="27"/>
          <w:rtl/>
        </w:rPr>
        <w:t>إن الزوجة مطلقاً ـ سواء أكانت ذات ولد أم غير ذات ولد ـ في</w:t>
      </w:r>
      <w:r w:rsidR="00B63F21" w:rsidRPr="00365F4F">
        <w:rPr>
          <w:rFonts w:hint="cs"/>
          <w:sz w:val="27"/>
          <w:rtl/>
        </w:rPr>
        <w:t xml:space="preserve"> </w:t>
      </w:r>
      <w:r w:rsidRPr="00365F4F">
        <w:rPr>
          <w:rFonts w:hint="cs"/>
          <w:sz w:val="27"/>
          <w:rtl/>
        </w:rPr>
        <w:t>ما يتعل</w:t>
      </w:r>
      <w:r w:rsidR="00B63F21" w:rsidRPr="00365F4F">
        <w:rPr>
          <w:rFonts w:hint="cs"/>
          <w:sz w:val="27"/>
          <w:rtl/>
        </w:rPr>
        <w:t>َّ</w:t>
      </w:r>
      <w:r w:rsidRPr="00365F4F">
        <w:rPr>
          <w:rFonts w:hint="cs"/>
          <w:sz w:val="27"/>
          <w:rtl/>
        </w:rPr>
        <w:t>ق بالحرمان ـ بالالتفات إلى اختلاف موارد الحرمان عند الفقهاء من حيث عين وقيمة الأبنية والأشجار ـ تحرم من الإرث</w:t>
      </w:r>
      <w:r w:rsidR="00B63F21" w:rsidRPr="00365F4F">
        <w:rPr>
          <w:rFonts w:hint="cs"/>
          <w:sz w:val="27"/>
          <w:rtl/>
        </w:rPr>
        <w:t>.</w:t>
      </w:r>
    </w:p>
    <w:p w:rsidR="00614907" w:rsidRDefault="00614907" w:rsidP="00F73405">
      <w:pPr>
        <w:spacing w:line="420" w:lineRule="exact"/>
        <w:rPr>
          <w:bCs/>
          <w:sz w:val="27"/>
          <w:rtl/>
        </w:rPr>
      </w:pPr>
      <w:r w:rsidRPr="00365F4F">
        <w:rPr>
          <w:rFonts w:hint="cs"/>
          <w:sz w:val="27"/>
          <w:rtl/>
        </w:rPr>
        <w:t xml:space="preserve">والقائل بذلك </w:t>
      </w:r>
      <w:r w:rsidR="00B63F21" w:rsidRPr="00365F4F">
        <w:rPr>
          <w:rFonts w:hint="cs"/>
          <w:sz w:val="27"/>
          <w:rtl/>
        </w:rPr>
        <w:t>هم</w:t>
      </w:r>
      <w:r w:rsidRPr="00365F4F">
        <w:rPr>
          <w:rFonts w:hint="cs"/>
          <w:sz w:val="27"/>
          <w:rtl/>
        </w:rPr>
        <w:t xml:space="preserve">: ثقة الإسلام الكليني في </w:t>
      </w:r>
      <w:r w:rsidRPr="00802ECF">
        <w:rPr>
          <w:rFonts w:hint="eastAsia"/>
          <w:b/>
          <w:sz w:val="24"/>
          <w:szCs w:val="24"/>
          <w:rtl/>
        </w:rPr>
        <w:t>«</w:t>
      </w:r>
      <w:r w:rsidRPr="00365F4F">
        <w:rPr>
          <w:rFonts w:hint="cs"/>
          <w:sz w:val="27"/>
          <w:rtl/>
        </w:rPr>
        <w:t>الكافي</w:t>
      </w:r>
      <w:r w:rsidRPr="00802ECF">
        <w:rPr>
          <w:rFonts w:hint="eastAsia"/>
          <w:b/>
          <w:sz w:val="24"/>
          <w:szCs w:val="24"/>
          <w:rtl/>
        </w:rPr>
        <w:t>»</w:t>
      </w:r>
      <w:r w:rsidRPr="003E3FD2">
        <w:rPr>
          <w:b/>
          <w:sz w:val="27"/>
          <w:vertAlign w:val="superscript"/>
          <w:rtl/>
        </w:rPr>
        <w:t>(</w:t>
      </w:r>
      <w:r w:rsidRPr="003E3FD2">
        <w:rPr>
          <w:rStyle w:val="ac"/>
          <w:sz w:val="27"/>
          <w:rtl/>
        </w:rPr>
        <w:endnoteReference w:id="647"/>
      </w:r>
      <w:r w:rsidRPr="003E3FD2">
        <w:rPr>
          <w:b/>
          <w:sz w:val="27"/>
          <w:vertAlign w:val="superscript"/>
          <w:rtl/>
        </w:rPr>
        <w:t>)</w:t>
      </w:r>
      <w:r w:rsidRPr="00365F4F">
        <w:rPr>
          <w:rFonts w:hint="cs"/>
          <w:sz w:val="27"/>
          <w:rtl/>
        </w:rPr>
        <w:t xml:space="preserve">، والشيخ المفيد في </w:t>
      </w:r>
      <w:r w:rsidRPr="00802ECF">
        <w:rPr>
          <w:rFonts w:hint="eastAsia"/>
          <w:b/>
          <w:sz w:val="24"/>
          <w:szCs w:val="24"/>
          <w:rtl/>
        </w:rPr>
        <w:t>«</w:t>
      </w:r>
      <w:r w:rsidRPr="00365F4F">
        <w:rPr>
          <w:rFonts w:hint="cs"/>
          <w:sz w:val="27"/>
          <w:rtl/>
        </w:rPr>
        <w:t>المقنعة</w:t>
      </w:r>
      <w:r w:rsidRPr="00802ECF">
        <w:rPr>
          <w:rFonts w:hint="eastAsia"/>
          <w:b/>
          <w:sz w:val="24"/>
          <w:szCs w:val="24"/>
          <w:rtl/>
        </w:rPr>
        <w:t>»</w:t>
      </w:r>
      <w:r w:rsidRPr="003E3FD2">
        <w:rPr>
          <w:b/>
          <w:sz w:val="27"/>
          <w:vertAlign w:val="superscript"/>
          <w:rtl/>
        </w:rPr>
        <w:t>(</w:t>
      </w:r>
      <w:r w:rsidRPr="003E3FD2">
        <w:rPr>
          <w:rStyle w:val="ac"/>
          <w:sz w:val="27"/>
          <w:rtl/>
        </w:rPr>
        <w:endnoteReference w:id="648"/>
      </w:r>
      <w:r w:rsidRPr="003E3FD2">
        <w:rPr>
          <w:b/>
          <w:sz w:val="27"/>
          <w:vertAlign w:val="superscript"/>
          <w:rtl/>
        </w:rPr>
        <w:t>)</w:t>
      </w:r>
      <w:r w:rsidRPr="00365F4F">
        <w:rPr>
          <w:rFonts w:hint="cs"/>
          <w:sz w:val="27"/>
          <w:rtl/>
        </w:rPr>
        <w:t xml:space="preserve">، والسيد المرتضى في </w:t>
      </w:r>
      <w:r w:rsidRPr="00802ECF">
        <w:rPr>
          <w:rFonts w:hint="eastAsia"/>
          <w:b/>
          <w:sz w:val="24"/>
          <w:szCs w:val="24"/>
          <w:rtl/>
        </w:rPr>
        <w:t>«</w:t>
      </w:r>
      <w:r w:rsidRPr="00365F4F">
        <w:rPr>
          <w:rFonts w:hint="cs"/>
          <w:sz w:val="27"/>
          <w:rtl/>
        </w:rPr>
        <w:t>الانتصار</w:t>
      </w:r>
      <w:r w:rsidRPr="00802ECF">
        <w:rPr>
          <w:rFonts w:hint="eastAsia"/>
          <w:b/>
          <w:sz w:val="24"/>
          <w:szCs w:val="24"/>
          <w:rtl/>
        </w:rPr>
        <w:t>»</w:t>
      </w:r>
      <w:r w:rsidRPr="003E3FD2">
        <w:rPr>
          <w:b/>
          <w:sz w:val="27"/>
          <w:vertAlign w:val="superscript"/>
          <w:rtl/>
        </w:rPr>
        <w:t>(</w:t>
      </w:r>
      <w:r w:rsidRPr="003E3FD2">
        <w:rPr>
          <w:rStyle w:val="ac"/>
          <w:sz w:val="27"/>
          <w:rtl/>
        </w:rPr>
        <w:endnoteReference w:id="649"/>
      </w:r>
      <w:r w:rsidRPr="003E3FD2">
        <w:rPr>
          <w:b/>
          <w:sz w:val="27"/>
          <w:vertAlign w:val="superscript"/>
          <w:rtl/>
        </w:rPr>
        <w:t>)</w:t>
      </w:r>
      <w:r w:rsidRPr="00365F4F">
        <w:rPr>
          <w:rFonts w:hint="cs"/>
          <w:sz w:val="27"/>
          <w:rtl/>
        </w:rPr>
        <w:t xml:space="preserve">، والشيخ الطوسي في </w:t>
      </w:r>
      <w:r w:rsidRPr="00802ECF">
        <w:rPr>
          <w:rFonts w:hint="eastAsia"/>
          <w:b/>
          <w:sz w:val="24"/>
          <w:szCs w:val="24"/>
          <w:rtl/>
        </w:rPr>
        <w:t>«</w:t>
      </w:r>
      <w:r w:rsidRPr="00365F4F">
        <w:rPr>
          <w:rFonts w:hint="cs"/>
          <w:sz w:val="27"/>
          <w:rtl/>
        </w:rPr>
        <w:t>الاستبصار</w:t>
      </w:r>
      <w:r w:rsidRPr="00802ECF">
        <w:rPr>
          <w:rFonts w:hint="eastAsia"/>
          <w:b/>
          <w:sz w:val="24"/>
          <w:szCs w:val="24"/>
          <w:rtl/>
        </w:rPr>
        <w:t>»</w:t>
      </w:r>
      <w:r w:rsidRPr="003E3FD2">
        <w:rPr>
          <w:b/>
          <w:sz w:val="27"/>
          <w:vertAlign w:val="superscript"/>
          <w:rtl/>
        </w:rPr>
        <w:t>(</w:t>
      </w:r>
      <w:r w:rsidRPr="003E3FD2">
        <w:rPr>
          <w:rStyle w:val="ac"/>
          <w:sz w:val="27"/>
          <w:rtl/>
        </w:rPr>
        <w:endnoteReference w:id="650"/>
      </w:r>
      <w:r w:rsidRPr="003E3FD2">
        <w:rPr>
          <w:b/>
          <w:sz w:val="27"/>
          <w:vertAlign w:val="superscript"/>
          <w:rtl/>
        </w:rPr>
        <w:t>)</w:t>
      </w:r>
      <w:r w:rsidRPr="00365F4F">
        <w:rPr>
          <w:rFonts w:hint="cs"/>
          <w:sz w:val="27"/>
          <w:rtl/>
        </w:rPr>
        <w:t xml:space="preserve">، وأبو الصلاح الحلبي في </w:t>
      </w:r>
      <w:r w:rsidRPr="00802ECF">
        <w:rPr>
          <w:rFonts w:hint="eastAsia"/>
          <w:b/>
          <w:sz w:val="24"/>
          <w:szCs w:val="24"/>
          <w:rtl/>
        </w:rPr>
        <w:t>«</w:t>
      </w:r>
      <w:r w:rsidRPr="00365F4F">
        <w:rPr>
          <w:rFonts w:hint="cs"/>
          <w:sz w:val="27"/>
          <w:rtl/>
        </w:rPr>
        <w:t>الكافي في الفقه</w:t>
      </w:r>
      <w:r w:rsidRPr="00802ECF">
        <w:rPr>
          <w:rFonts w:hint="eastAsia"/>
          <w:b/>
          <w:sz w:val="24"/>
          <w:szCs w:val="24"/>
          <w:rtl/>
        </w:rPr>
        <w:t>»</w:t>
      </w:r>
      <w:r w:rsidRPr="003E3FD2">
        <w:rPr>
          <w:b/>
          <w:sz w:val="27"/>
          <w:vertAlign w:val="superscript"/>
          <w:rtl/>
        </w:rPr>
        <w:t>(</w:t>
      </w:r>
      <w:r w:rsidRPr="003E3FD2">
        <w:rPr>
          <w:rStyle w:val="ac"/>
          <w:sz w:val="27"/>
          <w:rtl/>
        </w:rPr>
        <w:endnoteReference w:id="651"/>
      </w:r>
      <w:r w:rsidRPr="003E3FD2">
        <w:rPr>
          <w:b/>
          <w:sz w:val="27"/>
          <w:vertAlign w:val="superscript"/>
          <w:rtl/>
        </w:rPr>
        <w:t>)</w:t>
      </w:r>
      <w:r w:rsidRPr="00365F4F">
        <w:rPr>
          <w:rFonts w:hint="cs"/>
          <w:sz w:val="27"/>
          <w:rtl/>
        </w:rPr>
        <w:t>، وابن إدريس الحل</w:t>
      </w:r>
      <w:r w:rsidR="00B63F21"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السرائر</w:t>
      </w:r>
      <w:r w:rsidRPr="00802ECF">
        <w:rPr>
          <w:rFonts w:hint="eastAsia"/>
          <w:b/>
          <w:sz w:val="24"/>
          <w:szCs w:val="24"/>
          <w:rtl/>
        </w:rPr>
        <w:t>»</w:t>
      </w:r>
      <w:r w:rsidRPr="003E3FD2">
        <w:rPr>
          <w:b/>
          <w:sz w:val="27"/>
          <w:vertAlign w:val="superscript"/>
          <w:rtl/>
        </w:rPr>
        <w:t>(</w:t>
      </w:r>
      <w:r w:rsidRPr="003E3FD2">
        <w:rPr>
          <w:rStyle w:val="ac"/>
          <w:sz w:val="27"/>
          <w:rtl/>
        </w:rPr>
        <w:endnoteReference w:id="652"/>
      </w:r>
      <w:r w:rsidRPr="003E3FD2">
        <w:rPr>
          <w:b/>
          <w:sz w:val="27"/>
          <w:vertAlign w:val="superscript"/>
          <w:rtl/>
        </w:rPr>
        <w:t>)</w:t>
      </w:r>
      <w:r w:rsidRPr="00365F4F">
        <w:rPr>
          <w:rFonts w:hint="cs"/>
          <w:sz w:val="27"/>
          <w:rtl/>
        </w:rPr>
        <w:t>، والمحق</w:t>
      </w:r>
      <w:r w:rsidR="00B63F21" w:rsidRPr="00365F4F">
        <w:rPr>
          <w:rFonts w:hint="cs"/>
          <w:sz w:val="27"/>
          <w:rtl/>
        </w:rPr>
        <w:t>ّ</w:t>
      </w:r>
      <w:r w:rsidRPr="00365F4F">
        <w:rPr>
          <w:rFonts w:hint="cs"/>
          <w:sz w:val="27"/>
          <w:rtl/>
        </w:rPr>
        <w:t>ق الحل</w:t>
      </w:r>
      <w:r w:rsidR="00B63F21" w:rsidRPr="00365F4F">
        <w:rPr>
          <w:rFonts w:hint="cs"/>
          <w:sz w:val="27"/>
          <w:rtl/>
        </w:rPr>
        <w:t>ّ</w:t>
      </w:r>
      <w:r w:rsidRPr="00365F4F">
        <w:rPr>
          <w:rFonts w:hint="cs"/>
          <w:sz w:val="27"/>
          <w:rtl/>
        </w:rPr>
        <w:t xml:space="preserve">ي في </w:t>
      </w:r>
      <w:r w:rsidRPr="00802ECF">
        <w:rPr>
          <w:rFonts w:hint="eastAsia"/>
          <w:b/>
          <w:sz w:val="24"/>
          <w:szCs w:val="24"/>
          <w:rtl/>
        </w:rPr>
        <w:t>«</w:t>
      </w:r>
      <w:r w:rsidRPr="00365F4F">
        <w:rPr>
          <w:rFonts w:hint="cs"/>
          <w:sz w:val="27"/>
          <w:rtl/>
        </w:rPr>
        <w:t>المختصر النافع</w:t>
      </w:r>
      <w:r w:rsidRPr="00802ECF">
        <w:rPr>
          <w:rFonts w:hint="eastAsia"/>
          <w:b/>
          <w:sz w:val="24"/>
          <w:szCs w:val="24"/>
          <w:rtl/>
        </w:rPr>
        <w:t>»</w:t>
      </w:r>
      <w:r w:rsidRPr="003E3FD2">
        <w:rPr>
          <w:b/>
          <w:sz w:val="27"/>
          <w:vertAlign w:val="superscript"/>
          <w:rtl/>
        </w:rPr>
        <w:t>(</w:t>
      </w:r>
      <w:r w:rsidRPr="003E3FD2">
        <w:rPr>
          <w:rStyle w:val="ac"/>
          <w:sz w:val="27"/>
          <w:rtl/>
        </w:rPr>
        <w:endnoteReference w:id="653"/>
      </w:r>
      <w:r w:rsidRPr="003E3FD2">
        <w:rPr>
          <w:b/>
          <w:sz w:val="27"/>
          <w:vertAlign w:val="superscript"/>
          <w:rtl/>
        </w:rPr>
        <w:t>)</w:t>
      </w:r>
      <w:r w:rsidRPr="00365F4F">
        <w:rPr>
          <w:rFonts w:hint="cs"/>
          <w:sz w:val="27"/>
          <w:rtl/>
        </w:rPr>
        <w:t xml:space="preserve">، والشيخ الطوسي في </w:t>
      </w:r>
      <w:r w:rsidRPr="00802ECF">
        <w:rPr>
          <w:rFonts w:hint="eastAsia"/>
          <w:b/>
          <w:sz w:val="24"/>
          <w:szCs w:val="24"/>
          <w:rtl/>
        </w:rPr>
        <w:t>«</w:t>
      </w:r>
      <w:r w:rsidRPr="00365F4F">
        <w:rPr>
          <w:rFonts w:hint="cs"/>
          <w:sz w:val="27"/>
          <w:rtl/>
        </w:rPr>
        <w:t>الخلاف</w:t>
      </w:r>
      <w:r w:rsidRPr="00802ECF">
        <w:rPr>
          <w:rFonts w:hint="eastAsia"/>
          <w:b/>
          <w:sz w:val="24"/>
          <w:szCs w:val="24"/>
          <w:rtl/>
        </w:rPr>
        <w:t>»</w:t>
      </w:r>
      <w:r w:rsidRPr="003E3FD2">
        <w:rPr>
          <w:b/>
          <w:sz w:val="27"/>
          <w:vertAlign w:val="superscript"/>
          <w:rtl/>
        </w:rPr>
        <w:t>(</w:t>
      </w:r>
      <w:r w:rsidRPr="003E3FD2">
        <w:rPr>
          <w:rStyle w:val="ac"/>
          <w:sz w:val="27"/>
          <w:rtl/>
        </w:rPr>
        <w:endnoteReference w:id="654"/>
      </w:r>
      <w:r w:rsidRPr="003E3FD2">
        <w:rPr>
          <w:b/>
          <w:sz w:val="27"/>
          <w:vertAlign w:val="superscript"/>
          <w:rtl/>
        </w:rPr>
        <w:t>)</w:t>
      </w:r>
      <w:r w:rsidRPr="00365F4F">
        <w:rPr>
          <w:rFonts w:hint="cs"/>
          <w:sz w:val="27"/>
          <w:rtl/>
        </w:rPr>
        <w:t xml:space="preserve">، حيث قالوا بوجود الإجماع على ذلك. </w:t>
      </w:r>
    </w:p>
    <w:p w:rsidR="00614907" w:rsidRPr="00365F4F" w:rsidRDefault="00614907" w:rsidP="00124BC6">
      <w:pPr>
        <w:pStyle w:val="31"/>
        <w:rPr>
          <w:color w:val="auto"/>
          <w:rtl/>
        </w:rPr>
      </w:pPr>
      <w:r w:rsidRPr="00365F4F">
        <w:rPr>
          <w:rFonts w:hint="cs"/>
          <w:color w:val="auto"/>
          <w:rtl/>
        </w:rPr>
        <w:lastRenderedPageBreak/>
        <w:t>كيفية الاستدلال</w:t>
      </w:r>
    </w:p>
    <w:p w:rsidR="00614907" w:rsidRPr="00365F4F" w:rsidRDefault="00614907" w:rsidP="00D4392E">
      <w:pPr>
        <w:ind w:firstLine="561"/>
        <w:rPr>
          <w:bCs/>
          <w:sz w:val="27"/>
          <w:rtl/>
        </w:rPr>
      </w:pPr>
      <w:r w:rsidRPr="00365F4F">
        <w:rPr>
          <w:rFonts w:hint="cs"/>
          <w:sz w:val="27"/>
          <w:rtl/>
        </w:rPr>
        <w:t>لقد ذكر لهذا القول</w:t>
      </w:r>
      <w:r w:rsidR="00D50788" w:rsidRPr="00365F4F">
        <w:rPr>
          <w:rFonts w:hint="cs"/>
          <w:sz w:val="27"/>
          <w:rtl/>
        </w:rPr>
        <w:t>،</w:t>
      </w:r>
      <w:r w:rsidRPr="00365F4F">
        <w:rPr>
          <w:rFonts w:hint="cs"/>
          <w:sz w:val="27"/>
          <w:rtl/>
        </w:rPr>
        <w:t xml:space="preserve"> وهو القول الحق</w:t>
      </w:r>
      <w:r w:rsidR="00B63F21" w:rsidRPr="00365F4F">
        <w:rPr>
          <w:rFonts w:hint="cs"/>
          <w:sz w:val="27"/>
          <w:rtl/>
        </w:rPr>
        <w:t>ّ</w:t>
      </w:r>
      <w:r w:rsidRPr="00365F4F">
        <w:rPr>
          <w:rFonts w:hint="cs"/>
          <w:sz w:val="27"/>
          <w:rtl/>
        </w:rPr>
        <w:t xml:space="preserve"> ـ إذا قبلنا بأصل الحرمان من الأساس ـ</w:t>
      </w:r>
      <w:r w:rsidR="00D50788" w:rsidRPr="00365F4F">
        <w:rPr>
          <w:rFonts w:hint="cs"/>
          <w:sz w:val="27"/>
          <w:rtl/>
        </w:rPr>
        <w:t>،</w:t>
      </w:r>
      <w:r w:rsidRPr="00365F4F">
        <w:rPr>
          <w:rFonts w:hint="cs"/>
          <w:sz w:val="27"/>
          <w:rtl/>
        </w:rPr>
        <w:t xml:space="preserve"> أدل</w:t>
      </w:r>
      <w:r w:rsidR="00D50788" w:rsidRPr="00365F4F">
        <w:rPr>
          <w:rFonts w:hint="cs"/>
          <w:sz w:val="27"/>
          <w:rtl/>
        </w:rPr>
        <w:t>ّ</w:t>
      </w:r>
      <w:r w:rsidRPr="00365F4F">
        <w:rPr>
          <w:rFonts w:hint="cs"/>
          <w:sz w:val="27"/>
          <w:rtl/>
        </w:rPr>
        <w:t xml:space="preserve">ة، وهي: </w:t>
      </w:r>
    </w:p>
    <w:p w:rsidR="00614907" w:rsidRPr="00365F4F" w:rsidRDefault="00614907" w:rsidP="00D4392E">
      <w:pPr>
        <w:ind w:firstLine="561"/>
        <w:rPr>
          <w:bCs/>
          <w:sz w:val="27"/>
          <w:rtl/>
        </w:rPr>
      </w:pPr>
      <w:r w:rsidRPr="00365F4F">
        <w:rPr>
          <w:rFonts w:hint="cs"/>
          <w:sz w:val="27"/>
          <w:rtl/>
        </w:rPr>
        <w:t xml:space="preserve">1ـ إطلاق جميع روايات الحرمان وعموم الكثير منها، التي لم يذكر فيها قيد </w:t>
      </w:r>
      <w:r w:rsidRPr="00802ECF">
        <w:rPr>
          <w:rFonts w:hint="eastAsia"/>
          <w:b/>
          <w:sz w:val="24"/>
          <w:szCs w:val="24"/>
          <w:rtl/>
        </w:rPr>
        <w:t>«</w:t>
      </w:r>
      <w:r w:rsidRPr="00365F4F">
        <w:rPr>
          <w:rFonts w:hint="cs"/>
          <w:sz w:val="27"/>
          <w:rtl/>
        </w:rPr>
        <w:t>ذات الولد أو عدمه</w:t>
      </w:r>
      <w:r w:rsidRPr="00802ECF">
        <w:rPr>
          <w:rFonts w:hint="eastAsia"/>
          <w:b/>
          <w:sz w:val="24"/>
          <w:szCs w:val="24"/>
          <w:rtl/>
        </w:rPr>
        <w:t>»</w:t>
      </w:r>
      <w:r w:rsidR="00D50788" w:rsidRPr="00365F4F">
        <w:rPr>
          <w:rFonts w:hint="cs"/>
          <w:sz w:val="27"/>
          <w:rtl/>
        </w:rPr>
        <w:t>.</w:t>
      </w:r>
      <w:r w:rsidRPr="00365F4F">
        <w:rPr>
          <w:rFonts w:hint="cs"/>
          <w:sz w:val="27"/>
          <w:rtl/>
        </w:rPr>
        <w:t xml:space="preserve"> وإن هذا الإطلاق والعموم مستفاد</w:t>
      </w:r>
      <w:r w:rsidR="00D50788" w:rsidRPr="00365F4F">
        <w:rPr>
          <w:rFonts w:hint="cs"/>
          <w:sz w:val="27"/>
          <w:rtl/>
        </w:rPr>
        <w:t>ٌ</w:t>
      </w:r>
      <w:r w:rsidRPr="00365F4F">
        <w:rPr>
          <w:rFonts w:hint="cs"/>
          <w:sz w:val="27"/>
          <w:rtl/>
        </w:rPr>
        <w:t xml:space="preserve"> من كلمة النساء ـ بصيغة الجمع ـ مع ترك التفصيل. </w:t>
      </w:r>
    </w:p>
    <w:p w:rsidR="00614907" w:rsidRPr="00365F4F" w:rsidRDefault="00614907" w:rsidP="00D4392E">
      <w:pPr>
        <w:ind w:firstLine="561"/>
        <w:rPr>
          <w:bCs/>
          <w:sz w:val="27"/>
          <w:rtl/>
        </w:rPr>
      </w:pPr>
      <w:r w:rsidRPr="00365F4F">
        <w:rPr>
          <w:rFonts w:hint="cs"/>
          <w:sz w:val="27"/>
          <w:rtl/>
        </w:rPr>
        <w:t xml:space="preserve">2ـ التعليل الوارد في بعض روايات الحرمان، من قبيل: </w:t>
      </w:r>
      <w:r w:rsidRPr="00802ECF">
        <w:rPr>
          <w:rFonts w:hint="eastAsia"/>
          <w:b/>
          <w:sz w:val="24"/>
          <w:szCs w:val="24"/>
          <w:rtl/>
        </w:rPr>
        <w:t>«</w:t>
      </w:r>
      <w:r w:rsidRPr="00365F4F">
        <w:rPr>
          <w:rFonts w:hint="cs"/>
          <w:sz w:val="27"/>
          <w:rtl/>
        </w:rPr>
        <w:t>لئلا</w:t>
      </w:r>
      <w:r w:rsidR="00D50788" w:rsidRPr="00365F4F">
        <w:rPr>
          <w:rFonts w:hint="cs"/>
          <w:sz w:val="27"/>
          <w:rtl/>
        </w:rPr>
        <w:t>ّ</w:t>
      </w:r>
      <w:r w:rsidRPr="00365F4F">
        <w:rPr>
          <w:rFonts w:hint="cs"/>
          <w:sz w:val="27"/>
          <w:rtl/>
        </w:rPr>
        <w:t xml:space="preserve"> يتزوّ</w:t>
      </w:r>
      <w:r w:rsidR="00D50788" w:rsidRPr="00365F4F">
        <w:rPr>
          <w:rFonts w:hint="cs"/>
          <w:sz w:val="27"/>
          <w:rtl/>
        </w:rPr>
        <w:t>َ</w:t>
      </w:r>
      <w:r w:rsidRPr="00365F4F">
        <w:rPr>
          <w:rFonts w:hint="cs"/>
          <w:sz w:val="27"/>
          <w:rtl/>
        </w:rPr>
        <w:t>ج</w:t>
      </w:r>
      <w:r w:rsidR="00D50788" w:rsidRPr="00365F4F">
        <w:rPr>
          <w:rFonts w:hint="cs"/>
          <w:sz w:val="27"/>
          <w:rtl/>
        </w:rPr>
        <w:t>ْ</w:t>
      </w:r>
      <w:r w:rsidRPr="00365F4F">
        <w:rPr>
          <w:rFonts w:hint="cs"/>
          <w:sz w:val="27"/>
          <w:rtl/>
        </w:rPr>
        <w:t>ن</w:t>
      </w:r>
      <w:r w:rsidR="00D50788" w:rsidRPr="00365F4F">
        <w:rPr>
          <w:rFonts w:hint="cs"/>
          <w:sz w:val="27"/>
          <w:rtl/>
        </w:rPr>
        <w:t>َ</w:t>
      </w:r>
      <w:r w:rsidRPr="00802ECF">
        <w:rPr>
          <w:rFonts w:hint="eastAsia"/>
          <w:b/>
          <w:sz w:val="24"/>
          <w:szCs w:val="24"/>
          <w:rtl/>
        </w:rPr>
        <w:t>»</w:t>
      </w:r>
      <w:r w:rsidRPr="00365F4F">
        <w:rPr>
          <w:rFonts w:hint="cs"/>
          <w:sz w:val="27"/>
          <w:rtl/>
        </w:rPr>
        <w:t>، و</w:t>
      </w:r>
      <w:r w:rsidRPr="00802ECF">
        <w:rPr>
          <w:rFonts w:hint="eastAsia"/>
          <w:b/>
          <w:sz w:val="24"/>
          <w:szCs w:val="24"/>
          <w:rtl/>
        </w:rPr>
        <w:t>«</w:t>
      </w:r>
      <w:r w:rsidRPr="00365F4F">
        <w:rPr>
          <w:rFonts w:hint="cs"/>
          <w:sz w:val="27"/>
          <w:rtl/>
        </w:rPr>
        <w:t>لا يمكن تغييره وقلبه</w:t>
      </w:r>
      <w:r w:rsidRPr="00802ECF">
        <w:rPr>
          <w:rFonts w:hint="eastAsia"/>
          <w:b/>
          <w:sz w:val="24"/>
          <w:szCs w:val="24"/>
          <w:rtl/>
        </w:rPr>
        <w:t>»</w:t>
      </w:r>
      <w:r w:rsidR="00D50788" w:rsidRPr="00365F4F">
        <w:rPr>
          <w:rFonts w:hint="cs"/>
          <w:sz w:val="27"/>
          <w:rtl/>
        </w:rPr>
        <w:t>،</w:t>
      </w:r>
      <w:r w:rsidRPr="00365F4F">
        <w:rPr>
          <w:rFonts w:hint="cs"/>
          <w:sz w:val="27"/>
          <w:rtl/>
        </w:rPr>
        <w:t xml:space="preserve"> الدال</w:t>
      </w:r>
      <w:r w:rsidR="00D50788" w:rsidRPr="00365F4F">
        <w:rPr>
          <w:rFonts w:hint="cs"/>
          <w:sz w:val="27"/>
          <w:rtl/>
        </w:rPr>
        <w:t>ّ</w:t>
      </w:r>
      <w:r w:rsidRPr="00365F4F">
        <w:rPr>
          <w:rFonts w:hint="cs"/>
          <w:sz w:val="27"/>
          <w:rtl/>
        </w:rPr>
        <w:t xml:space="preserve"> على حرمان مطلق الزوجة. </w:t>
      </w:r>
    </w:p>
    <w:p w:rsidR="00614907" w:rsidRPr="00365F4F" w:rsidRDefault="00614907" w:rsidP="00D4392E">
      <w:pPr>
        <w:ind w:firstLine="561"/>
        <w:rPr>
          <w:bCs/>
          <w:sz w:val="27"/>
          <w:rtl/>
        </w:rPr>
      </w:pPr>
      <w:r w:rsidRPr="00365F4F">
        <w:rPr>
          <w:rFonts w:hint="cs"/>
          <w:sz w:val="27"/>
          <w:rtl/>
        </w:rPr>
        <w:t xml:space="preserve">ومن الجدير </w:t>
      </w:r>
      <w:r w:rsidR="00D50788" w:rsidRPr="00365F4F">
        <w:rPr>
          <w:rFonts w:hint="cs"/>
          <w:sz w:val="27"/>
          <w:rtl/>
        </w:rPr>
        <w:t>بالذكر</w:t>
      </w:r>
      <w:r w:rsidRPr="00365F4F">
        <w:rPr>
          <w:rFonts w:hint="cs"/>
          <w:sz w:val="27"/>
          <w:rtl/>
        </w:rPr>
        <w:t xml:space="preserve"> أن</w:t>
      </w:r>
      <w:r w:rsidR="00D50788" w:rsidRPr="00365F4F">
        <w:rPr>
          <w:rFonts w:hint="cs"/>
          <w:sz w:val="27"/>
          <w:rtl/>
        </w:rPr>
        <w:t>ّه</w:t>
      </w:r>
      <w:r w:rsidRPr="00365F4F">
        <w:rPr>
          <w:rFonts w:hint="cs"/>
          <w:sz w:val="27"/>
          <w:rtl/>
        </w:rPr>
        <w:t xml:space="preserve"> إذا رفضنا أن تكون هذه العبارات تعليلية فلا أقل</w:t>
      </w:r>
      <w:r w:rsidR="00D50788" w:rsidRPr="00365F4F">
        <w:rPr>
          <w:rFonts w:hint="cs"/>
          <w:sz w:val="27"/>
          <w:rtl/>
        </w:rPr>
        <w:t>ّ</w:t>
      </w:r>
      <w:r w:rsidRPr="00365F4F">
        <w:rPr>
          <w:rFonts w:hint="cs"/>
          <w:sz w:val="27"/>
          <w:rtl/>
        </w:rPr>
        <w:t xml:space="preserve"> من إمكانية اعتبارها حكمة</w:t>
      </w:r>
      <w:r w:rsidR="00D50788" w:rsidRPr="00365F4F">
        <w:rPr>
          <w:rFonts w:hint="cs"/>
          <w:sz w:val="27"/>
          <w:rtl/>
        </w:rPr>
        <w:t>ً</w:t>
      </w:r>
      <w:r w:rsidRPr="00365F4F">
        <w:rPr>
          <w:rFonts w:hint="cs"/>
          <w:sz w:val="27"/>
          <w:rtl/>
        </w:rPr>
        <w:t>، ويمكن على أساس الحكمة ـ كما تقد</w:t>
      </w:r>
      <w:r w:rsidR="00D50788" w:rsidRPr="00365F4F">
        <w:rPr>
          <w:rFonts w:hint="cs"/>
          <w:sz w:val="27"/>
          <w:rtl/>
        </w:rPr>
        <w:t>َّ</w:t>
      </w:r>
      <w:r w:rsidRPr="00365F4F">
        <w:rPr>
          <w:rFonts w:hint="cs"/>
          <w:sz w:val="27"/>
          <w:rtl/>
        </w:rPr>
        <w:t xml:space="preserve">م ـ القول بدلالتها على عدم تقييد الزوجة بـ </w:t>
      </w:r>
      <w:r w:rsidRPr="00802ECF">
        <w:rPr>
          <w:rFonts w:hint="eastAsia"/>
          <w:b/>
          <w:sz w:val="24"/>
          <w:szCs w:val="24"/>
          <w:rtl/>
        </w:rPr>
        <w:t>«</w:t>
      </w:r>
      <w:r w:rsidRPr="00365F4F">
        <w:rPr>
          <w:rFonts w:hint="cs"/>
          <w:sz w:val="27"/>
          <w:rtl/>
        </w:rPr>
        <w:t>ذات الولد</w:t>
      </w:r>
      <w:r w:rsidRPr="00802ECF">
        <w:rPr>
          <w:rFonts w:hint="eastAsia"/>
          <w:b/>
          <w:sz w:val="24"/>
          <w:szCs w:val="24"/>
          <w:rtl/>
        </w:rPr>
        <w:t>»</w:t>
      </w:r>
      <w:r w:rsidRPr="00365F4F">
        <w:rPr>
          <w:rFonts w:hint="cs"/>
          <w:sz w:val="27"/>
          <w:rtl/>
        </w:rPr>
        <w:t xml:space="preserve">. </w:t>
      </w:r>
    </w:p>
    <w:p w:rsidR="00E83C22" w:rsidRDefault="00614907" w:rsidP="00D4392E">
      <w:pPr>
        <w:ind w:firstLine="561"/>
        <w:rPr>
          <w:rtl/>
        </w:rPr>
      </w:pPr>
      <w:r w:rsidRPr="00365F4F">
        <w:rPr>
          <w:rFonts w:hint="cs"/>
          <w:sz w:val="27"/>
          <w:rtl/>
        </w:rPr>
        <w:t>3ـ صحيحة الفضلاء الخمسة (الرواية الخامسة)، وصحيحة محمد بن مسلم وزرارة (الرواية الثالثة عشرة)، حيث حكم فيهما بحرمان الزوجة من الإرث من عين الأرض، ولكن</w:t>
      </w:r>
      <w:r w:rsidR="00D50788" w:rsidRPr="00365F4F">
        <w:rPr>
          <w:rFonts w:hint="cs"/>
          <w:sz w:val="27"/>
          <w:rtl/>
        </w:rPr>
        <w:t>ّ</w:t>
      </w:r>
      <w:r w:rsidRPr="00365F4F">
        <w:rPr>
          <w:rFonts w:hint="cs"/>
          <w:sz w:val="27"/>
          <w:rtl/>
        </w:rPr>
        <w:t>ها ت</w:t>
      </w:r>
      <w:r w:rsidR="00D50788" w:rsidRPr="00365F4F">
        <w:rPr>
          <w:rFonts w:hint="cs"/>
          <w:sz w:val="27"/>
          <w:rtl/>
        </w:rPr>
        <w:t>ُ</w:t>
      </w:r>
      <w:r w:rsidRPr="00365F4F">
        <w:rPr>
          <w:rFonts w:hint="cs"/>
          <w:sz w:val="27"/>
          <w:rtl/>
        </w:rPr>
        <w:t>ع</w:t>
      </w:r>
      <w:r w:rsidR="00D50788" w:rsidRPr="00365F4F">
        <w:rPr>
          <w:rFonts w:hint="cs"/>
          <w:sz w:val="27"/>
          <w:rtl/>
        </w:rPr>
        <w:t>ْ</w:t>
      </w:r>
      <w:r w:rsidRPr="00365F4F">
        <w:rPr>
          <w:rFonts w:hint="cs"/>
          <w:sz w:val="27"/>
          <w:rtl/>
        </w:rPr>
        <w:t>ط</w:t>
      </w:r>
      <w:r w:rsidR="00D50788" w:rsidRPr="00365F4F">
        <w:rPr>
          <w:rFonts w:hint="cs"/>
          <w:sz w:val="27"/>
          <w:rtl/>
        </w:rPr>
        <w:t>َ</w:t>
      </w:r>
      <w:r w:rsidRPr="00365F4F">
        <w:rPr>
          <w:rFonts w:hint="cs"/>
          <w:sz w:val="27"/>
          <w:rtl/>
        </w:rPr>
        <w:t>ى سهمها ـ سواء أكان هو الربع أو الثمن ـ من قيمة البناء والأدوات المستعملة في الد</w:t>
      </w:r>
      <w:r w:rsidR="00D50788" w:rsidRPr="00365F4F">
        <w:rPr>
          <w:rFonts w:hint="cs"/>
          <w:sz w:val="27"/>
          <w:rtl/>
        </w:rPr>
        <w:t>ُّ</w:t>
      </w:r>
      <w:r w:rsidRPr="00365F4F">
        <w:rPr>
          <w:rFonts w:hint="cs"/>
          <w:sz w:val="27"/>
          <w:rtl/>
        </w:rPr>
        <w:t>ور. ومن الواضح أن فرض الثمن إنما يكون إذا كان للزوجة ولد</w:t>
      </w:r>
      <w:r w:rsidR="00D50788" w:rsidRPr="00365F4F">
        <w:rPr>
          <w:rFonts w:hint="cs"/>
          <w:sz w:val="27"/>
          <w:rtl/>
        </w:rPr>
        <w:t>ٌ</w:t>
      </w:r>
      <w:r w:rsidRPr="00365F4F">
        <w:rPr>
          <w:rFonts w:hint="cs"/>
          <w:sz w:val="27"/>
          <w:rtl/>
        </w:rPr>
        <w:t xml:space="preserve"> من الزوج المتوف</w:t>
      </w:r>
      <w:r w:rsidR="00D50788" w:rsidRPr="00365F4F">
        <w:rPr>
          <w:rFonts w:hint="cs"/>
          <w:sz w:val="27"/>
          <w:rtl/>
        </w:rPr>
        <w:t>ّ</w:t>
      </w:r>
      <w:r w:rsidRPr="00365F4F">
        <w:rPr>
          <w:rFonts w:hint="cs"/>
          <w:sz w:val="27"/>
          <w:rtl/>
        </w:rPr>
        <w:t xml:space="preserve">ى. فإذا أخذ في مسألة حرمان الزوجة من عين وقيمة الأرض قيد </w:t>
      </w:r>
      <w:r w:rsidRPr="00802ECF">
        <w:rPr>
          <w:rFonts w:hint="eastAsia"/>
          <w:b/>
          <w:sz w:val="24"/>
          <w:szCs w:val="24"/>
          <w:rtl/>
        </w:rPr>
        <w:t>«</w:t>
      </w:r>
      <w:r w:rsidRPr="00365F4F">
        <w:rPr>
          <w:rFonts w:hint="cs"/>
          <w:sz w:val="27"/>
          <w:rtl/>
        </w:rPr>
        <w:t>عدم ذات الولد</w:t>
      </w:r>
      <w:r w:rsidRPr="00802ECF">
        <w:rPr>
          <w:rFonts w:hint="eastAsia"/>
          <w:b/>
          <w:sz w:val="24"/>
          <w:szCs w:val="24"/>
          <w:rtl/>
        </w:rPr>
        <w:t>»</w:t>
      </w:r>
      <w:r w:rsidRPr="00365F4F">
        <w:rPr>
          <w:rFonts w:hint="cs"/>
          <w:sz w:val="27"/>
          <w:rtl/>
        </w:rPr>
        <w:t xml:space="preserve"> وجب أن يذكر في هاتين الروايتين خصوص سهم الربع؛ إذ </w:t>
      </w:r>
      <w:r w:rsidR="00D50788" w:rsidRPr="00365F4F">
        <w:rPr>
          <w:rFonts w:hint="cs"/>
          <w:sz w:val="27"/>
          <w:rtl/>
        </w:rPr>
        <w:t>إ</w:t>
      </w:r>
      <w:r w:rsidRPr="00365F4F">
        <w:rPr>
          <w:rFonts w:hint="cs"/>
          <w:sz w:val="27"/>
          <w:rtl/>
        </w:rPr>
        <w:t>ن الزوجة ذات الولد ـ طبقاً لاد</w:t>
      </w:r>
      <w:r w:rsidR="00D50788" w:rsidRPr="00365F4F">
        <w:rPr>
          <w:rFonts w:hint="cs"/>
          <w:sz w:val="27"/>
          <w:rtl/>
        </w:rPr>
        <w:t>ّ</w:t>
      </w:r>
      <w:r w:rsidRPr="00365F4F">
        <w:rPr>
          <w:rFonts w:hint="cs"/>
          <w:sz w:val="27"/>
          <w:rtl/>
        </w:rPr>
        <w:t>عائكم ـ لا تمنع من الإرث من مطلق الأرض (أرض الدار وسائر الأراضي الأخرى). في حين أن هاتين الروايتين ـ بالالتفات إلى ذكر الثمن ـ تؤك</w:t>
      </w:r>
      <w:r w:rsidR="00D50788" w:rsidRPr="00365F4F">
        <w:rPr>
          <w:rFonts w:hint="cs"/>
          <w:sz w:val="27"/>
          <w:rtl/>
        </w:rPr>
        <w:t>ِّ</w:t>
      </w:r>
      <w:r w:rsidRPr="00365F4F">
        <w:rPr>
          <w:rFonts w:hint="cs"/>
          <w:sz w:val="27"/>
          <w:rtl/>
        </w:rPr>
        <w:t>دان صراحة</w:t>
      </w:r>
      <w:r w:rsidR="00D50788" w:rsidRPr="00365F4F">
        <w:rPr>
          <w:rFonts w:hint="cs"/>
          <w:sz w:val="27"/>
          <w:rtl/>
        </w:rPr>
        <w:t>ً</w:t>
      </w:r>
      <w:r w:rsidRPr="00365F4F">
        <w:rPr>
          <w:rFonts w:hint="cs"/>
          <w:sz w:val="27"/>
          <w:rtl/>
        </w:rPr>
        <w:t xml:space="preserve"> على أن الزوجة حت</w:t>
      </w:r>
      <w:r w:rsidR="00D50788" w:rsidRPr="00365F4F">
        <w:rPr>
          <w:rFonts w:hint="cs"/>
          <w:sz w:val="27"/>
          <w:rtl/>
        </w:rPr>
        <w:t>ّ</w:t>
      </w:r>
      <w:r w:rsidRPr="00365F4F">
        <w:rPr>
          <w:rFonts w:hint="cs"/>
          <w:sz w:val="27"/>
          <w:rtl/>
        </w:rPr>
        <w:t>ى إذا كانت ذات و</w:t>
      </w:r>
      <w:r w:rsidR="00D50788" w:rsidRPr="00365F4F">
        <w:rPr>
          <w:rFonts w:hint="cs"/>
          <w:sz w:val="27"/>
          <w:rtl/>
        </w:rPr>
        <w:t>َ</w:t>
      </w:r>
      <w:r w:rsidRPr="00365F4F">
        <w:rPr>
          <w:rFonts w:hint="cs"/>
          <w:sz w:val="27"/>
          <w:rtl/>
        </w:rPr>
        <w:t>ل</w:t>
      </w:r>
      <w:r w:rsidR="00D50788" w:rsidRPr="00365F4F">
        <w:rPr>
          <w:rFonts w:hint="cs"/>
          <w:sz w:val="27"/>
          <w:rtl/>
        </w:rPr>
        <w:t>َ</w:t>
      </w:r>
      <w:r w:rsidRPr="00365F4F">
        <w:rPr>
          <w:rFonts w:hint="cs"/>
          <w:sz w:val="27"/>
          <w:rtl/>
        </w:rPr>
        <w:t>د لا ترث إلا</w:t>
      </w:r>
      <w:r w:rsidR="00D50788" w:rsidRPr="00365F4F">
        <w:rPr>
          <w:rFonts w:hint="cs"/>
          <w:sz w:val="27"/>
          <w:rtl/>
        </w:rPr>
        <w:t>ّ</w:t>
      </w:r>
      <w:r w:rsidRPr="00365F4F">
        <w:rPr>
          <w:rFonts w:hint="cs"/>
          <w:sz w:val="27"/>
          <w:rtl/>
        </w:rPr>
        <w:t xml:space="preserve"> من قيمة البناء والأدوات والآلات، ولا ترث شيئاً من عين وقيمة الأرض. وبعبارة</w:t>
      </w:r>
      <w:r w:rsidR="00EC63A5" w:rsidRPr="00365F4F">
        <w:rPr>
          <w:rFonts w:hint="cs"/>
          <w:sz w:val="27"/>
          <w:rtl/>
        </w:rPr>
        <w:t>ٍ</w:t>
      </w:r>
      <w:r w:rsidRPr="00365F4F">
        <w:rPr>
          <w:rFonts w:hint="cs"/>
          <w:sz w:val="27"/>
          <w:rtl/>
        </w:rPr>
        <w:t xml:space="preserve"> أخرى: إذا كان اد</w:t>
      </w:r>
      <w:r w:rsidR="00EC63A5" w:rsidRPr="00365F4F">
        <w:rPr>
          <w:rFonts w:hint="cs"/>
          <w:sz w:val="27"/>
          <w:rtl/>
        </w:rPr>
        <w:t>ّ</w:t>
      </w:r>
      <w:r w:rsidRPr="00365F4F">
        <w:rPr>
          <w:rFonts w:hint="cs"/>
          <w:sz w:val="27"/>
          <w:rtl/>
        </w:rPr>
        <w:t>عاؤكم صحيحاً سيكون ذكر سهم الثمن للزوجة في هاتين الروايتين ل</w:t>
      </w:r>
      <w:r w:rsidR="00EC63A5" w:rsidRPr="00365F4F">
        <w:rPr>
          <w:rFonts w:hint="cs"/>
          <w:sz w:val="27"/>
          <w:rtl/>
        </w:rPr>
        <w:t>َ</w:t>
      </w:r>
      <w:r w:rsidRPr="00365F4F">
        <w:rPr>
          <w:rFonts w:hint="cs"/>
          <w:sz w:val="27"/>
          <w:rtl/>
        </w:rPr>
        <w:t>غ</w:t>
      </w:r>
      <w:r w:rsidR="00EC63A5" w:rsidRPr="00365F4F">
        <w:rPr>
          <w:rFonts w:hint="cs"/>
          <w:sz w:val="27"/>
          <w:rtl/>
        </w:rPr>
        <w:t>ْ</w:t>
      </w:r>
      <w:r w:rsidRPr="00365F4F">
        <w:rPr>
          <w:rFonts w:hint="cs"/>
          <w:sz w:val="27"/>
          <w:rtl/>
        </w:rPr>
        <w:t>واً؛ إذ بناء</w:t>
      </w:r>
      <w:r w:rsidR="00EC63A5" w:rsidRPr="00365F4F">
        <w:rPr>
          <w:rFonts w:hint="cs"/>
          <w:sz w:val="27"/>
          <w:rtl/>
        </w:rPr>
        <w:t>ً</w:t>
      </w:r>
      <w:r w:rsidRPr="00365F4F">
        <w:rPr>
          <w:rFonts w:hint="cs"/>
          <w:sz w:val="27"/>
          <w:rtl/>
        </w:rPr>
        <w:t xml:space="preserve"> على القيدية يجب أن ترث الزوجة ذات الو</w:t>
      </w:r>
      <w:r w:rsidR="00EC63A5" w:rsidRPr="00365F4F">
        <w:rPr>
          <w:rFonts w:hint="cs"/>
          <w:sz w:val="27"/>
          <w:rtl/>
        </w:rPr>
        <w:t>َ</w:t>
      </w:r>
      <w:r w:rsidRPr="00365F4F">
        <w:rPr>
          <w:rFonts w:hint="cs"/>
          <w:sz w:val="27"/>
          <w:rtl/>
        </w:rPr>
        <w:t>ل</w:t>
      </w:r>
      <w:r w:rsidR="00EC63A5" w:rsidRPr="00365F4F">
        <w:rPr>
          <w:rFonts w:hint="cs"/>
          <w:sz w:val="27"/>
          <w:rtl/>
        </w:rPr>
        <w:t>َ</w:t>
      </w:r>
      <w:r w:rsidRPr="00365F4F">
        <w:rPr>
          <w:rFonts w:hint="cs"/>
          <w:sz w:val="27"/>
          <w:rtl/>
        </w:rPr>
        <w:t>د من القيمة ومن العين أيضاً، لا من القيمة فقط، في حين تدل</w:t>
      </w:r>
      <w:r w:rsidR="00EC63A5" w:rsidRPr="00365F4F">
        <w:rPr>
          <w:rFonts w:hint="cs"/>
          <w:sz w:val="27"/>
          <w:rtl/>
        </w:rPr>
        <w:t>ّ</w:t>
      </w:r>
      <w:r w:rsidRPr="00365F4F">
        <w:rPr>
          <w:rFonts w:hint="cs"/>
          <w:sz w:val="27"/>
          <w:rtl/>
        </w:rPr>
        <w:t xml:space="preserve"> هاتان الروايتان على أن الزوجة ـ سواء أكانت ذات و</w:t>
      </w:r>
      <w:r w:rsidR="00EC63A5" w:rsidRPr="00365F4F">
        <w:rPr>
          <w:rFonts w:hint="cs"/>
          <w:sz w:val="27"/>
          <w:rtl/>
        </w:rPr>
        <w:t>َ</w:t>
      </w:r>
      <w:r w:rsidRPr="00365F4F">
        <w:rPr>
          <w:rFonts w:hint="cs"/>
          <w:sz w:val="27"/>
          <w:rtl/>
        </w:rPr>
        <w:t>ل</w:t>
      </w:r>
      <w:r w:rsidR="00EC63A5" w:rsidRPr="00365F4F">
        <w:rPr>
          <w:rFonts w:hint="cs"/>
          <w:sz w:val="27"/>
          <w:rtl/>
        </w:rPr>
        <w:t>َ</w:t>
      </w:r>
      <w:r w:rsidRPr="00365F4F">
        <w:rPr>
          <w:rFonts w:hint="cs"/>
          <w:sz w:val="27"/>
          <w:rtl/>
        </w:rPr>
        <w:t>د أم غير ذات و</w:t>
      </w:r>
      <w:r w:rsidR="00EC63A5" w:rsidRPr="00365F4F">
        <w:rPr>
          <w:rFonts w:hint="cs"/>
          <w:sz w:val="27"/>
          <w:rtl/>
        </w:rPr>
        <w:t>َ</w:t>
      </w:r>
      <w:r w:rsidRPr="00365F4F">
        <w:rPr>
          <w:rFonts w:hint="cs"/>
          <w:sz w:val="27"/>
          <w:rtl/>
        </w:rPr>
        <w:t>ل</w:t>
      </w:r>
      <w:r w:rsidR="00EC63A5" w:rsidRPr="00365F4F">
        <w:rPr>
          <w:rFonts w:hint="cs"/>
          <w:sz w:val="27"/>
          <w:rtl/>
        </w:rPr>
        <w:t>َ</w:t>
      </w:r>
      <w:r w:rsidRPr="00365F4F">
        <w:rPr>
          <w:rFonts w:hint="cs"/>
          <w:sz w:val="27"/>
          <w:rtl/>
        </w:rPr>
        <w:t>د ـ لا ترث إلا</w:t>
      </w:r>
      <w:r w:rsidR="00EC63A5" w:rsidRPr="00365F4F">
        <w:rPr>
          <w:rFonts w:hint="cs"/>
          <w:sz w:val="27"/>
          <w:rtl/>
        </w:rPr>
        <w:t>ّ</w:t>
      </w:r>
      <w:r w:rsidRPr="00365F4F">
        <w:rPr>
          <w:rFonts w:hint="cs"/>
          <w:sz w:val="27"/>
          <w:rtl/>
        </w:rPr>
        <w:t xml:space="preserve"> من قيمة البناء والآلات والأدوات، ولا ترث من الأرض مطلقاً.</w:t>
      </w:r>
    </w:p>
    <w:p w:rsidR="00D4392E" w:rsidRPr="00365F4F" w:rsidRDefault="00D4392E" w:rsidP="00D4392E">
      <w:pPr>
        <w:ind w:firstLine="561"/>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189"/>
          <w:headerReference w:type="default" r:id="rId190"/>
          <w:footerReference w:type="even" r:id="rId191"/>
          <w:footerReference w:type="default" r:id="rId192"/>
          <w:footerReference w:type="first" r:id="rId19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194"/>
          <w:headerReference w:type="default" r:id="rId195"/>
          <w:footerReference w:type="even" r:id="rId196"/>
          <w:footerReference w:type="default" r:id="rId197"/>
          <w:headerReference w:type="first" r:id="rId19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83F12">
      <w:pPr>
        <w:spacing w:line="320" w:lineRule="exact"/>
        <w:rPr>
          <w:rtl/>
        </w:rPr>
      </w:pPr>
    </w:p>
    <w:p w:rsidR="00E83C22" w:rsidRPr="00365F4F" w:rsidRDefault="00E83C22" w:rsidP="00183F12">
      <w:pPr>
        <w:spacing w:line="320" w:lineRule="exact"/>
        <w:rPr>
          <w:rtl/>
        </w:rPr>
      </w:pPr>
    </w:p>
    <w:p w:rsidR="00E83C22" w:rsidRPr="00365F4F" w:rsidRDefault="00A01129" w:rsidP="00124BC6">
      <w:pPr>
        <w:pStyle w:val="10"/>
        <w:keepNext w:val="0"/>
        <w:keepLines w:val="0"/>
        <w:spacing w:line="216" w:lineRule="auto"/>
        <w:rPr>
          <w:rtl/>
        </w:rPr>
      </w:pPr>
      <w:bookmarkStart w:id="40" w:name="_Toc502353098"/>
      <w:r w:rsidRPr="00365F4F">
        <w:rPr>
          <w:rtl/>
        </w:rPr>
        <w:t>فلسفة الدين</w:t>
      </w:r>
      <w:bookmarkEnd w:id="40"/>
    </w:p>
    <w:p w:rsidR="00E83C22" w:rsidRPr="00365F4F" w:rsidRDefault="00A01129" w:rsidP="00124BC6">
      <w:pPr>
        <w:pStyle w:val="10"/>
        <w:keepNext w:val="0"/>
        <w:keepLines w:val="0"/>
        <w:spacing w:line="216" w:lineRule="auto"/>
        <w:rPr>
          <w:sz w:val="26"/>
          <w:szCs w:val="42"/>
          <w:rtl/>
        </w:rPr>
      </w:pPr>
      <w:bookmarkStart w:id="41" w:name="_Toc502353099"/>
      <w:r w:rsidRPr="00365F4F">
        <w:rPr>
          <w:sz w:val="26"/>
          <w:szCs w:val="42"/>
          <w:rtl/>
        </w:rPr>
        <w:t>وشروط الحداثة العقلية</w:t>
      </w:r>
      <w:bookmarkEnd w:id="41"/>
    </w:p>
    <w:p w:rsidR="00E83C22" w:rsidRPr="00365F4F" w:rsidRDefault="00E83C22" w:rsidP="00183F12">
      <w:pPr>
        <w:spacing w:line="320" w:lineRule="exact"/>
        <w:rPr>
          <w:rtl/>
        </w:rPr>
      </w:pPr>
    </w:p>
    <w:p w:rsidR="00E83C22" w:rsidRPr="00365F4F" w:rsidRDefault="00A01129" w:rsidP="00124BC6">
      <w:pPr>
        <w:pStyle w:val="Author"/>
        <w:rPr>
          <w:rtl/>
        </w:rPr>
      </w:pPr>
      <w:bookmarkStart w:id="42" w:name="_Toc502353100"/>
      <w:r w:rsidRPr="00365F4F">
        <w:rPr>
          <w:rFonts w:hint="cs"/>
          <w:rtl/>
        </w:rPr>
        <w:t xml:space="preserve">أ. </w:t>
      </w:r>
      <w:r w:rsidRPr="00365F4F">
        <w:rPr>
          <w:rtl/>
        </w:rPr>
        <w:t>نبيل علي صالح</w:t>
      </w:r>
      <w:r w:rsidR="00527634" w:rsidRPr="00365F4F">
        <w:rPr>
          <w:rFonts w:cs="Taher" w:hint="cs"/>
          <w:vertAlign w:val="superscript"/>
          <w:rtl/>
        </w:rPr>
        <w:t>(</w:t>
      </w:r>
      <w:r w:rsidR="00527634" w:rsidRPr="00365F4F">
        <w:rPr>
          <w:rFonts w:cs="Taher"/>
          <w:vertAlign w:val="superscript"/>
          <w:rtl/>
        </w:rPr>
        <w:footnoteReference w:customMarkFollows="1" w:id="11"/>
        <w:t>*)</w:t>
      </w:r>
      <w:bookmarkEnd w:id="42"/>
    </w:p>
    <w:p w:rsidR="00E83C22" w:rsidRPr="00365F4F" w:rsidRDefault="00E83C22" w:rsidP="00183F12">
      <w:pPr>
        <w:spacing w:line="320" w:lineRule="exact"/>
        <w:rPr>
          <w:rtl/>
        </w:rPr>
      </w:pPr>
    </w:p>
    <w:p w:rsidR="00A01129" w:rsidRPr="00365F4F" w:rsidRDefault="00DE6549" w:rsidP="00124BC6">
      <w:pPr>
        <w:rPr>
          <w:rFonts w:ascii="Arial" w:hAnsi="Arial"/>
          <w:sz w:val="27"/>
          <w:rtl/>
        </w:rPr>
      </w:pPr>
      <w:r w:rsidRPr="00365F4F">
        <w:rPr>
          <w:rFonts w:ascii="Arial" w:hAnsi="Arial" w:hint="cs"/>
          <w:sz w:val="27"/>
          <w:rtl/>
        </w:rPr>
        <w:t xml:space="preserve">في </w:t>
      </w:r>
      <w:r w:rsidR="00A01129" w:rsidRPr="00365F4F">
        <w:rPr>
          <w:rFonts w:ascii="Arial" w:hAnsi="Arial" w:hint="cs"/>
          <w:sz w:val="27"/>
          <w:rtl/>
        </w:rPr>
        <w:t>كل</w:t>
      </w:r>
      <w:r w:rsidRPr="00365F4F">
        <w:rPr>
          <w:rFonts w:ascii="Arial" w:hAnsi="Arial" w:hint="cs"/>
          <w:sz w:val="27"/>
          <w:rtl/>
        </w:rPr>
        <w:t>ّ</w:t>
      </w:r>
      <w:r w:rsidR="00A01129" w:rsidRPr="00365F4F">
        <w:rPr>
          <w:rFonts w:ascii="Arial" w:hAnsi="Arial" w:hint="cs"/>
          <w:sz w:val="27"/>
          <w:rtl/>
        </w:rPr>
        <w:t xml:space="preserve"> الجماعات البشرية التي و</w:t>
      </w:r>
      <w:r w:rsidRPr="00365F4F">
        <w:rPr>
          <w:rFonts w:ascii="Arial" w:hAnsi="Arial" w:hint="cs"/>
          <w:sz w:val="27"/>
          <w:rtl/>
        </w:rPr>
        <w:t>ُ</w:t>
      </w:r>
      <w:r w:rsidR="00A01129" w:rsidRPr="00365F4F">
        <w:rPr>
          <w:rFonts w:ascii="Arial" w:hAnsi="Arial" w:hint="cs"/>
          <w:sz w:val="27"/>
          <w:rtl/>
        </w:rPr>
        <w:t>جدت على وجه الأرض كان للعامل الديني الحضور الأبرز والأعمق على مستوى الذات والموضوع. فكلنا نعلم بكتابات ورسومات البشر الأوائل على الكهوف والمغاور</w:t>
      </w:r>
      <w:r w:rsidRPr="00365F4F">
        <w:rPr>
          <w:rFonts w:ascii="Arial" w:hAnsi="Arial" w:hint="cs"/>
          <w:sz w:val="27"/>
          <w:rtl/>
        </w:rPr>
        <w:t>،</w:t>
      </w:r>
      <w:r w:rsidR="00A01129" w:rsidRPr="00365F4F">
        <w:rPr>
          <w:rFonts w:ascii="Arial" w:hAnsi="Arial" w:hint="cs"/>
          <w:sz w:val="27"/>
          <w:rtl/>
        </w:rPr>
        <w:t xml:space="preserve"> ولاحقاً كتابتهم وتدويناتهم وتنظيمهم لثلاثية </w:t>
      </w:r>
      <w:r w:rsidR="00A01129" w:rsidRPr="00802ECF">
        <w:rPr>
          <w:rFonts w:hint="eastAsia"/>
          <w:sz w:val="24"/>
          <w:szCs w:val="24"/>
          <w:rtl/>
        </w:rPr>
        <w:t>«</w:t>
      </w:r>
      <w:r w:rsidR="00A01129" w:rsidRPr="00365F4F">
        <w:rPr>
          <w:rFonts w:ascii="Arial" w:hAnsi="Arial" w:hint="cs"/>
          <w:sz w:val="27"/>
          <w:rtl/>
        </w:rPr>
        <w:t>المعبد والملك والشعب</w:t>
      </w:r>
      <w:r w:rsidR="00A01129" w:rsidRPr="00802ECF">
        <w:rPr>
          <w:rFonts w:hint="eastAsia"/>
          <w:sz w:val="24"/>
          <w:szCs w:val="24"/>
          <w:rtl/>
        </w:rPr>
        <w:t>»</w:t>
      </w:r>
      <w:r w:rsidRPr="00365F4F">
        <w:rPr>
          <w:rFonts w:ascii="Arial" w:hAnsi="Arial" w:hint="cs"/>
          <w:sz w:val="27"/>
          <w:rtl/>
        </w:rPr>
        <w:t>،</w:t>
      </w:r>
      <w:r w:rsidR="00A01129" w:rsidRPr="00365F4F">
        <w:rPr>
          <w:rFonts w:ascii="Arial" w:hAnsi="Arial" w:hint="cs"/>
          <w:sz w:val="27"/>
          <w:rtl/>
        </w:rPr>
        <w:t xml:space="preserve"> التي ظهرت مع أولى التقسيمات الطبقية الاجتماعية لأقدم المدن البشرية المأهولة المكتشفة. </w:t>
      </w:r>
    </w:p>
    <w:p w:rsidR="00A01129" w:rsidRPr="00365F4F" w:rsidRDefault="00A01129" w:rsidP="00124BC6">
      <w:pPr>
        <w:rPr>
          <w:rFonts w:ascii="Arial" w:hAnsi="Arial"/>
          <w:sz w:val="27"/>
          <w:rtl/>
        </w:rPr>
      </w:pPr>
      <w:r w:rsidRPr="00365F4F">
        <w:rPr>
          <w:rFonts w:ascii="Arial" w:hAnsi="Arial" w:hint="cs"/>
          <w:sz w:val="27"/>
          <w:rtl/>
        </w:rPr>
        <w:t>إذن في العلم المادي تقد</w:t>
      </w:r>
      <w:r w:rsidR="00DE6549" w:rsidRPr="00365F4F">
        <w:rPr>
          <w:rFonts w:ascii="Arial" w:hAnsi="Arial" w:hint="cs"/>
          <w:sz w:val="27"/>
          <w:rtl/>
        </w:rPr>
        <w:t>ّ</w:t>
      </w:r>
      <w:r w:rsidRPr="00365F4F">
        <w:rPr>
          <w:rFonts w:ascii="Arial" w:hAnsi="Arial" w:hint="cs"/>
          <w:sz w:val="27"/>
          <w:rtl/>
        </w:rPr>
        <w:t xml:space="preserve">م لنا الحفريات </w:t>
      </w:r>
      <w:r w:rsidRPr="00802ECF">
        <w:rPr>
          <w:rFonts w:hint="eastAsia"/>
          <w:sz w:val="24"/>
          <w:szCs w:val="24"/>
          <w:rtl/>
        </w:rPr>
        <w:t>«</w:t>
      </w:r>
      <w:r w:rsidRPr="00365F4F">
        <w:rPr>
          <w:rFonts w:ascii="Arial" w:hAnsi="Arial" w:hint="cs"/>
          <w:sz w:val="27"/>
          <w:rtl/>
        </w:rPr>
        <w:t>الأركيولوجية</w:t>
      </w:r>
      <w:r w:rsidRPr="00802ECF">
        <w:rPr>
          <w:rFonts w:hint="eastAsia"/>
          <w:sz w:val="24"/>
          <w:szCs w:val="24"/>
          <w:rtl/>
        </w:rPr>
        <w:t>»</w:t>
      </w:r>
      <w:r w:rsidRPr="00365F4F">
        <w:rPr>
          <w:rFonts w:ascii="Arial" w:hAnsi="Arial" w:hint="cs"/>
          <w:sz w:val="27"/>
          <w:rtl/>
        </w:rPr>
        <w:t xml:space="preserve"> فكرة</w:t>
      </w:r>
      <w:r w:rsidR="00DE6549" w:rsidRPr="00365F4F">
        <w:rPr>
          <w:rFonts w:ascii="Arial" w:hAnsi="Arial" w:hint="cs"/>
          <w:sz w:val="27"/>
          <w:rtl/>
        </w:rPr>
        <w:t>ً</w:t>
      </w:r>
      <w:r w:rsidRPr="00365F4F">
        <w:rPr>
          <w:rFonts w:ascii="Arial" w:hAnsi="Arial" w:hint="cs"/>
          <w:sz w:val="27"/>
          <w:rtl/>
        </w:rPr>
        <w:t xml:space="preserve"> واضحة عن أنه لم تنوجد جماعة</w:t>
      </w:r>
      <w:r w:rsidR="00DE6549" w:rsidRPr="00365F4F">
        <w:rPr>
          <w:rFonts w:ascii="Arial" w:hAnsi="Arial" w:hint="cs"/>
          <w:sz w:val="27"/>
          <w:rtl/>
        </w:rPr>
        <w:t>ٌ</w:t>
      </w:r>
      <w:r w:rsidRPr="00365F4F">
        <w:rPr>
          <w:rFonts w:ascii="Arial" w:hAnsi="Arial" w:hint="cs"/>
          <w:sz w:val="27"/>
          <w:rtl/>
        </w:rPr>
        <w:t xml:space="preserve"> بشرية قط</w:t>
      </w:r>
      <w:r w:rsidR="00DE6549" w:rsidRPr="00365F4F">
        <w:rPr>
          <w:rFonts w:ascii="Arial" w:hAnsi="Arial" w:hint="cs"/>
          <w:sz w:val="27"/>
          <w:rtl/>
        </w:rPr>
        <w:t>ّ</w:t>
      </w:r>
      <w:r w:rsidRPr="00365F4F">
        <w:rPr>
          <w:rFonts w:ascii="Arial" w:hAnsi="Arial" w:hint="cs"/>
          <w:sz w:val="27"/>
          <w:rtl/>
        </w:rPr>
        <w:t xml:space="preserve"> إلا</w:t>
      </w:r>
      <w:r w:rsidR="00DE6549" w:rsidRPr="00365F4F">
        <w:rPr>
          <w:rFonts w:ascii="Arial" w:hAnsi="Arial" w:hint="cs"/>
          <w:sz w:val="27"/>
          <w:rtl/>
        </w:rPr>
        <w:t>ّ</w:t>
      </w:r>
      <w:r w:rsidRPr="00365F4F">
        <w:rPr>
          <w:rFonts w:ascii="Arial" w:hAnsi="Arial" w:hint="cs"/>
          <w:sz w:val="27"/>
          <w:rtl/>
        </w:rPr>
        <w:t xml:space="preserve"> وكان الدين عمودها الرئيس الأهم</w:t>
      </w:r>
      <w:r w:rsidR="00DE6549" w:rsidRPr="00365F4F">
        <w:rPr>
          <w:rFonts w:ascii="Arial" w:hAnsi="Arial" w:hint="cs"/>
          <w:sz w:val="27"/>
          <w:rtl/>
        </w:rPr>
        <w:t>ّ،</w:t>
      </w:r>
      <w:r w:rsidRPr="00365F4F">
        <w:rPr>
          <w:rFonts w:ascii="Arial" w:hAnsi="Arial" w:hint="cs"/>
          <w:sz w:val="27"/>
          <w:rtl/>
        </w:rPr>
        <w:t xml:space="preserve"> بمعنى أن الدين ـ بقطع النظر عن تعاليمه وطقوسه وتقاليده وقناعات الناس فيه ـ كان لاعباً حيوياً مهم</w:t>
      </w:r>
      <w:r w:rsidR="00DE6549" w:rsidRPr="00365F4F">
        <w:rPr>
          <w:rFonts w:ascii="Arial" w:hAnsi="Arial" w:hint="cs"/>
          <w:sz w:val="27"/>
          <w:rtl/>
        </w:rPr>
        <w:t>ّ</w:t>
      </w:r>
      <w:r w:rsidRPr="00365F4F">
        <w:rPr>
          <w:rFonts w:ascii="Arial" w:hAnsi="Arial" w:hint="cs"/>
          <w:sz w:val="27"/>
          <w:rtl/>
        </w:rPr>
        <w:t>اً في عالم البشر منذ أقدم العصور التي وجد فيها الإنسان</w:t>
      </w:r>
      <w:r w:rsidR="00DE6549" w:rsidRPr="00365F4F">
        <w:rPr>
          <w:rFonts w:ascii="Arial" w:hAnsi="Arial" w:hint="cs"/>
          <w:sz w:val="27"/>
          <w:rtl/>
        </w:rPr>
        <w:t>؛</w:t>
      </w:r>
      <w:r w:rsidRPr="00365F4F">
        <w:rPr>
          <w:rFonts w:ascii="Arial" w:hAnsi="Arial" w:hint="cs"/>
          <w:sz w:val="27"/>
          <w:rtl/>
        </w:rPr>
        <w:t xml:space="preserve"> حيث كان يعطي الحياة نوعاً من المعنى والامتداد الروحي والأفق المعنوي المنفتح على العوالم المجهولة، ويقد</w:t>
      </w:r>
      <w:r w:rsidR="00DE6549" w:rsidRPr="00365F4F">
        <w:rPr>
          <w:rFonts w:ascii="Arial" w:hAnsi="Arial" w:hint="cs"/>
          <w:sz w:val="27"/>
          <w:rtl/>
        </w:rPr>
        <w:t>ّ</w:t>
      </w:r>
      <w:r w:rsidRPr="00365F4F">
        <w:rPr>
          <w:rFonts w:ascii="Arial" w:hAnsi="Arial" w:hint="cs"/>
          <w:sz w:val="27"/>
          <w:rtl/>
        </w:rPr>
        <w:t xml:space="preserve">م معها بعض الإجابات الممكنة عن أسئلة الخلق الأولى، قد تشبع ظمأ الروح البشرية. </w:t>
      </w:r>
    </w:p>
    <w:p w:rsidR="00A01129" w:rsidRPr="00365F4F" w:rsidRDefault="00DE6549" w:rsidP="00124BC6">
      <w:pPr>
        <w:rPr>
          <w:rFonts w:ascii="Arial" w:hAnsi="Arial"/>
          <w:sz w:val="27"/>
          <w:rtl/>
        </w:rPr>
      </w:pPr>
      <w:r w:rsidRPr="00365F4F">
        <w:rPr>
          <w:rFonts w:ascii="Arial" w:hAnsi="Arial" w:hint="cs"/>
          <w:sz w:val="27"/>
          <w:rtl/>
        </w:rPr>
        <w:t>ولا يزال ل</w:t>
      </w:r>
      <w:r w:rsidR="00A01129" w:rsidRPr="00365F4F">
        <w:rPr>
          <w:rFonts w:ascii="Arial" w:hAnsi="Arial" w:hint="cs"/>
          <w:sz w:val="27"/>
          <w:rtl/>
        </w:rPr>
        <w:t xml:space="preserve">لدين حقيقةً </w:t>
      </w:r>
      <w:r w:rsidR="00A01129" w:rsidRPr="00365F4F">
        <w:rPr>
          <w:rFonts w:ascii="Arial" w:hAnsi="Arial"/>
          <w:sz w:val="27"/>
          <w:rtl/>
        </w:rPr>
        <w:t xml:space="preserve">ـ </w:t>
      </w:r>
      <w:r w:rsidR="00A01129" w:rsidRPr="00365F4F">
        <w:rPr>
          <w:rFonts w:ascii="Arial" w:hAnsi="Arial" w:hint="cs"/>
          <w:sz w:val="27"/>
          <w:rtl/>
        </w:rPr>
        <w:t>شئنا أم أبينا ـ هذا الحضور الشامل الآسر</w:t>
      </w:r>
      <w:r w:rsidRPr="00365F4F">
        <w:rPr>
          <w:rFonts w:ascii="Arial" w:hAnsi="Arial" w:hint="cs"/>
          <w:sz w:val="27"/>
          <w:rtl/>
        </w:rPr>
        <w:t>،</w:t>
      </w:r>
      <w:r w:rsidR="00A01129" w:rsidRPr="00365F4F">
        <w:rPr>
          <w:rFonts w:ascii="Arial" w:hAnsi="Arial" w:hint="cs"/>
          <w:sz w:val="27"/>
          <w:rtl/>
        </w:rPr>
        <w:t xml:space="preserve"> وتلك الهالة الكبيرة</w:t>
      </w:r>
      <w:r w:rsidRPr="00365F4F">
        <w:rPr>
          <w:rFonts w:ascii="Arial" w:hAnsi="Arial" w:hint="cs"/>
          <w:sz w:val="27"/>
          <w:rtl/>
        </w:rPr>
        <w:t>،</w:t>
      </w:r>
      <w:r w:rsidR="00A01129" w:rsidRPr="00365F4F">
        <w:rPr>
          <w:rFonts w:ascii="Arial" w:hAnsi="Arial" w:hint="cs"/>
          <w:sz w:val="27"/>
          <w:rtl/>
        </w:rPr>
        <w:t xml:space="preserve"> في كل</w:t>
      </w:r>
      <w:r w:rsidRPr="00365F4F">
        <w:rPr>
          <w:rFonts w:ascii="Arial" w:hAnsi="Arial" w:hint="cs"/>
          <w:sz w:val="27"/>
          <w:rtl/>
        </w:rPr>
        <w:t>ّ</w:t>
      </w:r>
      <w:r w:rsidR="00A01129" w:rsidRPr="00365F4F">
        <w:rPr>
          <w:rFonts w:ascii="Arial" w:hAnsi="Arial" w:hint="cs"/>
          <w:sz w:val="27"/>
          <w:rtl/>
        </w:rPr>
        <w:t xml:space="preserve"> الأمم والحضارات الإنسانية المعاصرة</w:t>
      </w:r>
      <w:r w:rsidR="0037241C" w:rsidRPr="00365F4F">
        <w:rPr>
          <w:rFonts w:ascii="Arial" w:hAnsi="Arial" w:hint="cs"/>
          <w:sz w:val="27"/>
          <w:rtl/>
        </w:rPr>
        <w:t>.</w:t>
      </w:r>
      <w:r w:rsidR="00A01129" w:rsidRPr="00365F4F">
        <w:rPr>
          <w:rFonts w:ascii="Arial" w:hAnsi="Arial" w:hint="cs"/>
          <w:sz w:val="27"/>
          <w:rtl/>
        </w:rPr>
        <w:t xml:space="preserve"> ففي </w:t>
      </w:r>
      <w:r w:rsidR="00A01129" w:rsidRPr="00365F4F">
        <w:rPr>
          <w:rFonts w:ascii="Arial" w:hAnsi="Arial"/>
          <w:sz w:val="27"/>
          <w:rtl/>
        </w:rPr>
        <w:t>مجتمعاتنا العربية</w:t>
      </w:r>
      <w:r w:rsidR="0037241C" w:rsidRPr="00365F4F">
        <w:rPr>
          <w:rFonts w:ascii="Arial" w:hAnsi="Arial" w:hint="cs"/>
          <w:sz w:val="27"/>
          <w:rtl/>
        </w:rPr>
        <w:t>،</w:t>
      </w:r>
      <w:r w:rsidR="00A01129" w:rsidRPr="00365F4F">
        <w:rPr>
          <w:rFonts w:ascii="Arial" w:hAnsi="Arial"/>
          <w:sz w:val="27"/>
          <w:rtl/>
        </w:rPr>
        <w:t xml:space="preserve"> </w:t>
      </w:r>
      <w:r w:rsidR="00A01129" w:rsidRPr="00365F4F">
        <w:rPr>
          <w:rFonts w:ascii="Arial" w:hAnsi="Arial" w:hint="cs"/>
          <w:sz w:val="27"/>
          <w:rtl/>
        </w:rPr>
        <w:t>التي لم تتمك</w:t>
      </w:r>
      <w:r w:rsidR="0037241C" w:rsidRPr="00365F4F">
        <w:rPr>
          <w:rFonts w:ascii="Arial" w:hAnsi="Arial" w:hint="cs"/>
          <w:sz w:val="27"/>
          <w:rtl/>
        </w:rPr>
        <w:t>َّ</w:t>
      </w:r>
      <w:r w:rsidR="00A01129" w:rsidRPr="00365F4F">
        <w:rPr>
          <w:rFonts w:ascii="Arial" w:hAnsi="Arial" w:hint="cs"/>
          <w:sz w:val="27"/>
          <w:rtl/>
        </w:rPr>
        <w:t>ن بعد</w:t>
      </w:r>
      <w:r w:rsidR="0037241C" w:rsidRPr="00365F4F">
        <w:rPr>
          <w:rFonts w:ascii="Arial" w:hAnsi="Arial" w:hint="cs"/>
          <w:sz w:val="27"/>
          <w:rtl/>
        </w:rPr>
        <w:t>ُ</w:t>
      </w:r>
      <w:r w:rsidR="00A01129" w:rsidRPr="00365F4F">
        <w:rPr>
          <w:rFonts w:ascii="Arial" w:hAnsi="Arial"/>
          <w:sz w:val="27"/>
          <w:rtl/>
        </w:rPr>
        <w:t xml:space="preserve"> من وضع الأسس الأولى لولوج عالم الحداثة العقلية والمعرفية والعلمية</w:t>
      </w:r>
      <w:r w:rsidR="00A01129" w:rsidRPr="00365F4F">
        <w:rPr>
          <w:rFonts w:ascii="Arial" w:hAnsi="Arial" w:hint="cs"/>
          <w:sz w:val="27"/>
          <w:rtl/>
        </w:rPr>
        <w:t>، يبدو الدين وكأن</w:t>
      </w:r>
      <w:r w:rsidR="0037241C" w:rsidRPr="00365F4F">
        <w:rPr>
          <w:rFonts w:ascii="Arial" w:hAnsi="Arial" w:hint="cs"/>
          <w:sz w:val="27"/>
          <w:rtl/>
        </w:rPr>
        <w:t>ّ</w:t>
      </w:r>
      <w:r w:rsidR="00A01129" w:rsidRPr="00365F4F">
        <w:rPr>
          <w:rFonts w:ascii="Arial" w:hAnsi="Arial" w:hint="cs"/>
          <w:sz w:val="27"/>
          <w:rtl/>
        </w:rPr>
        <w:t>ه هو المعيار والفيصل الحاكم على الناس، من خلال هيمنة ثقافته النمطية على الفرد والمجتمع ككل</w:t>
      </w:r>
      <w:r w:rsidR="0037241C" w:rsidRPr="00365F4F">
        <w:rPr>
          <w:rFonts w:ascii="Arial" w:hAnsi="Arial" w:hint="cs"/>
          <w:sz w:val="27"/>
          <w:rtl/>
        </w:rPr>
        <w:t>ّ</w:t>
      </w:r>
      <w:r w:rsidR="00A01129" w:rsidRPr="00365F4F">
        <w:rPr>
          <w:rFonts w:ascii="Arial" w:hAnsi="Arial" w:hint="cs"/>
          <w:sz w:val="27"/>
          <w:rtl/>
        </w:rPr>
        <w:t xml:space="preserve">. </w:t>
      </w:r>
      <w:r w:rsidR="00A01129" w:rsidRPr="00365F4F">
        <w:rPr>
          <w:rFonts w:ascii="Arial" w:hAnsi="Arial"/>
          <w:sz w:val="27"/>
          <w:rtl/>
        </w:rPr>
        <w:t>فمن جهة المعنى والمظهر الروحي الداخلي لهذه الثقافة القديمة المهيمنة هناك تحكّ</w:t>
      </w:r>
      <w:r w:rsidR="0037241C" w:rsidRPr="00365F4F">
        <w:rPr>
          <w:rFonts w:ascii="Arial" w:hAnsi="Arial" w:hint="cs"/>
          <w:sz w:val="27"/>
          <w:rtl/>
        </w:rPr>
        <w:t>ُ</w:t>
      </w:r>
      <w:r w:rsidR="00A01129" w:rsidRPr="00365F4F">
        <w:rPr>
          <w:rFonts w:ascii="Arial" w:hAnsi="Arial"/>
          <w:sz w:val="27"/>
          <w:rtl/>
        </w:rPr>
        <w:t>م كل</w:t>
      </w:r>
      <w:r w:rsidR="0037241C" w:rsidRPr="00365F4F">
        <w:rPr>
          <w:rFonts w:ascii="Arial" w:hAnsi="Arial" w:hint="cs"/>
          <w:sz w:val="27"/>
          <w:rtl/>
        </w:rPr>
        <w:t>ّ</w:t>
      </w:r>
      <w:r w:rsidR="00A01129" w:rsidRPr="00365F4F">
        <w:rPr>
          <w:rFonts w:ascii="Arial" w:hAnsi="Arial"/>
          <w:sz w:val="27"/>
          <w:rtl/>
        </w:rPr>
        <w:t>ي لها بمسار هذا الفرد، يؤثّ</w:t>
      </w:r>
      <w:r w:rsidR="0037241C" w:rsidRPr="00365F4F">
        <w:rPr>
          <w:rFonts w:ascii="Arial" w:hAnsi="Arial" w:hint="cs"/>
          <w:sz w:val="27"/>
          <w:rtl/>
        </w:rPr>
        <w:t>ِ</w:t>
      </w:r>
      <w:r w:rsidR="00A01129" w:rsidRPr="00365F4F">
        <w:rPr>
          <w:rFonts w:ascii="Arial" w:hAnsi="Arial"/>
          <w:sz w:val="27"/>
          <w:rtl/>
        </w:rPr>
        <w:t xml:space="preserve">ر على آلية </w:t>
      </w:r>
      <w:r w:rsidR="00A01129" w:rsidRPr="00365F4F">
        <w:rPr>
          <w:rFonts w:ascii="Arial" w:hAnsi="Arial"/>
          <w:sz w:val="27"/>
          <w:rtl/>
        </w:rPr>
        <w:lastRenderedPageBreak/>
        <w:t>وكيفية إنتاجه وعطائه العملي</w:t>
      </w:r>
      <w:r w:rsidR="0037241C" w:rsidRPr="00365F4F">
        <w:rPr>
          <w:rFonts w:ascii="Arial" w:hAnsi="Arial" w:hint="cs"/>
          <w:sz w:val="27"/>
          <w:rtl/>
        </w:rPr>
        <w:t>؛</w:t>
      </w:r>
      <w:r w:rsidR="00A01129" w:rsidRPr="00365F4F">
        <w:rPr>
          <w:rFonts w:ascii="Arial" w:hAnsi="Arial"/>
          <w:sz w:val="27"/>
          <w:rtl/>
        </w:rPr>
        <w:t xml:space="preserve"> ومن جهة المظهر المادي الخارجي هناك أشكال ومظاهر الحضارة الحديثة التي أخذت بها تلك المجتمعات دونما تعمّ</w:t>
      </w:r>
      <w:r w:rsidR="0037241C" w:rsidRPr="00365F4F">
        <w:rPr>
          <w:rFonts w:ascii="Arial" w:hAnsi="Arial" w:hint="cs"/>
          <w:sz w:val="27"/>
          <w:rtl/>
        </w:rPr>
        <w:t>ُ</w:t>
      </w:r>
      <w:r w:rsidR="00A01129" w:rsidRPr="00365F4F">
        <w:rPr>
          <w:rFonts w:ascii="Arial" w:hAnsi="Arial"/>
          <w:sz w:val="27"/>
          <w:rtl/>
        </w:rPr>
        <w:t xml:space="preserve">ق أو إدراك حقيقي للفلسفة والوعي العقلي الحداثي الذي أنتجها. </w:t>
      </w:r>
    </w:p>
    <w:p w:rsidR="00A01129" w:rsidRPr="00365F4F" w:rsidRDefault="00A01129" w:rsidP="00124BC6">
      <w:pPr>
        <w:rPr>
          <w:rFonts w:ascii="Arial" w:hAnsi="Arial"/>
          <w:sz w:val="27"/>
          <w:rtl/>
        </w:rPr>
      </w:pPr>
      <w:r w:rsidRPr="00365F4F">
        <w:rPr>
          <w:rFonts w:ascii="Arial" w:hAnsi="Arial"/>
          <w:sz w:val="27"/>
          <w:rtl/>
        </w:rPr>
        <w:t>هذا التناقض الصارخ بين الذات والخارج، المتمث</w:t>
      </w:r>
      <w:r w:rsidR="0037241C" w:rsidRPr="00365F4F">
        <w:rPr>
          <w:rFonts w:ascii="Arial" w:hAnsi="Arial" w:hint="cs"/>
          <w:sz w:val="27"/>
          <w:rtl/>
        </w:rPr>
        <w:t>ِّ</w:t>
      </w:r>
      <w:r w:rsidRPr="00365F4F">
        <w:rPr>
          <w:rFonts w:ascii="Arial" w:hAnsi="Arial"/>
          <w:sz w:val="27"/>
          <w:rtl/>
        </w:rPr>
        <w:t>ل في عدم وجود حالة تصالح واقعي بينهما على مستوى الفكر والعمل، يبقي الناس عندنا في حالة القلق والتوت</w:t>
      </w:r>
      <w:r w:rsidR="0037241C" w:rsidRPr="00365F4F">
        <w:rPr>
          <w:rFonts w:ascii="Arial" w:hAnsi="Arial" w:hint="cs"/>
          <w:sz w:val="27"/>
          <w:rtl/>
        </w:rPr>
        <w:t>ُّ</w:t>
      </w:r>
      <w:r w:rsidRPr="00365F4F">
        <w:rPr>
          <w:rFonts w:ascii="Arial" w:hAnsi="Arial"/>
          <w:sz w:val="27"/>
          <w:rtl/>
        </w:rPr>
        <w:t>ر، بما يؤث</w:t>
      </w:r>
      <w:r w:rsidR="0037241C" w:rsidRPr="00365F4F">
        <w:rPr>
          <w:rFonts w:ascii="Arial" w:hAnsi="Arial" w:hint="cs"/>
          <w:sz w:val="27"/>
          <w:rtl/>
        </w:rPr>
        <w:t>ِّ</w:t>
      </w:r>
      <w:r w:rsidRPr="00365F4F">
        <w:rPr>
          <w:rFonts w:ascii="Arial" w:hAnsi="Arial"/>
          <w:sz w:val="27"/>
          <w:rtl/>
        </w:rPr>
        <w:t xml:space="preserve">ر على فاعليتها وحضورها في زمانها الراهن. </w:t>
      </w:r>
    </w:p>
    <w:p w:rsidR="00A01129" w:rsidRPr="00365F4F" w:rsidRDefault="00A01129" w:rsidP="00124BC6">
      <w:pPr>
        <w:rPr>
          <w:rFonts w:ascii="Arial" w:hAnsi="Arial"/>
          <w:sz w:val="27"/>
          <w:rtl/>
        </w:rPr>
      </w:pPr>
      <w:r w:rsidRPr="00365F4F">
        <w:rPr>
          <w:rFonts w:ascii="Arial" w:hAnsi="Arial"/>
          <w:sz w:val="27"/>
          <w:rtl/>
        </w:rPr>
        <w:t>وبما أن طبيعة الحلول المقد</w:t>
      </w:r>
      <w:r w:rsidR="0037241C" w:rsidRPr="00365F4F">
        <w:rPr>
          <w:rFonts w:ascii="Arial" w:hAnsi="Arial" w:hint="cs"/>
          <w:sz w:val="27"/>
          <w:rtl/>
        </w:rPr>
        <w:t>ّ</w:t>
      </w:r>
      <w:r w:rsidRPr="00365F4F">
        <w:rPr>
          <w:rFonts w:ascii="Arial" w:hAnsi="Arial"/>
          <w:sz w:val="27"/>
          <w:rtl/>
        </w:rPr>
        <w:t>مة في هذا السياق ـ لتلك الأزمة الوجودية ـ لا تندرج ضمن الحلول الواقعية المتناسبة إيجاباً مع ثقافة وفكر وطبيعة النسيج التاريخي لمجتمعاتنا، بل هي في أغلبها مفروضة بقو</w:t>
      </w:r>
      <w:r w:rsidR="007E5897" w:rsidRPr="00365F4F">
        <w:rPr>
          <w:rFonts w:ascii="Arial" w:hAnsi="Arial" w:hint="cs"/>
          <w:sz w:val="27"/>
          <w:rtl/>
        </w:rPr>
        <w:t>ّ</w:t>
      </w:r>
      <w:r w:rsidRPr="00365F4F">
        <w:rPr>
          <w:rFonts w:ascii="Arial" w:hAnsi="Arial"/>
          <w:sz w:val="27"/>
          <w:rtl/>
        </w:rPr>
        <w:t>ة القهر، وقانون الغلبة، مما يجعل استجابة الفرد العربي لها بطيئة</w:t>
      </w:r>
      <w:r w:rsidR="007E5897" w:rsidRPr="00365F4F">
        <w:rPr>
          <w:rFonts w:ascii="Arial" w:hAnsi="Arial" w:hint="cs"/>
          <w:sz w:val="27"/>
          <w:rtl/>
        </w:rPr>
        <w:t>ً،</w:t>
      </w:r>
      <w:r w:rsidRPr="00365F4F">
        <w:rPr>
          <w:rFonts w:ascii="Arial" w:hAnsi="Arial"/>
          <w:sz w:val="27"/>
          <w:rtl/>
        </w:rPr>
        <w:t xml:space="preserve"> وح</w:t>
      </w:r>
      <w:r w:rsidR="007E5897" w:rsidRPr="00365F4F">
        <w:rPr>
          <w:rFonts w:ascii="Arial" w:hAnsi="Arial" w:hint="cs"/>
          <w:sz w:val="27"/>
          <w:rtl/>
        </w:rPr>
        <w:t>َ</w:t>
      </w:r>
      <w:r w:rsidRPr="00365F4F">
        <w:rPr>
          <w:rFonts w:ascii="Arial" w:hAnsi="Arial"/>
          <w:sz w:val="27"/>
          <w:rtl/>
        </w:rPr>
        <w:t>ذ</w:t>
      </w:r>
      <w:r w:rsidR="007E5897" w:rsidRPr="00365F4F">
        <w:rPr>
          <w:rFonts w:ascii="Arial" w:hAnsi="Arial" w:hint="cs"/>
          <w:sz w:val="27"/>
          <w:rtl/>
        </w:rPr>
        <w:t>ِ</w:t>
      </w:r>
      <w:r w:rsidRPr="00365F4F">
        <w:rPr>
          <w:rFonts w:ascii="Arial" w:hAnsi="Arial"/>
          <w:sz w:val="27"/>
          <w:rtl/>
        </w:rPr>
        <w:t>رة</w:t>
      </w:r>
      <w:r w:rsidR="007E5897" w:rsidRPr="00365F4F">
        <w:rPr>
          <w:rFonts w:ascii="Arial" w:hAnsi="Arial" w:hint="cs"/>
          <w:sz w:val="27"/>
          <w:rtl/>
        </w:rPr>
        <w:t>،</w:t>
      </w:r>
      <w:r w:rsidRPr="00365F4F">
        <w:rPr>
          <w:rFonts w:ascii="Arial" w:hAnsi="Arial"/>
          <w:sz w:val="27"/>
          <w:rtl/>
        </w:rPr>
        <w:t xml:space="preserve"> ولا تتناسب مع تطو</w:t>
      </w:r>
      <w:r w:rsidR="007E5897" w:rsidRPr="00365F4F">
        <w:rPr>
          <w:rFonts w:ascii="Arial" w:hAnsi="Arial" w:hint="cs"/>
          <w:sz w:val="27"/>
          <w:rtl/>
        </w:rPr>
        <w:t>ّ</w:t>
      </w:r>
      <w:r w:rsidRPr="00365F4F">
        <w:rPr>
          <w:rFonts w:ascii="Arial" w:hAnsi="Arial"/>
          <w:sz w:val="27"/>
          <w:rtl/>
        </w:rPr>
        <w:t>رات الحياة والعالم من حوله، فإن ذلك كل</w:t>
      </w:r>
      <w:r w:rsidR="007E5897" w:rsidRPr="00365F4F">
        <w:rPr>
          <w:rFonts w:ascii="Arial" w:hAnsi="Arial" w:hint="cs"/>
          <w:sz w:val="27"/>
          <w:rtl/>
        </w:rPr>
        <w:t>ّ</w:t>
      </w:r>
      <w:r w:rsidRPr="00365F4F">
        <w:rPr>
          <w:rFonts w:ascii="Arial" w:hAnsi="Arial"/>
          <w:sz w:val="27"/>
          <w:rtl/>
        </w:rPr>
        <w:t>ه سيؤد</w:t>
      </w:r>
      <w:r w:rsidR="007E5897" w:rsidRPr="00365F4F">
        <w:rPr>
          <w:rFonts w:ascii="Arial" w:hAnsi="Arial" w:hint="cs"/>
          <w:sz w:val="27"/>
          <w:rtl/>
        </w:rPr>
        <w:t>ّ</w:t>
      </w:r>
      <w:r w:rsidRPr="00365F4F">
        <w:rPr>
          <w:rFonts w:ascii="Arial" w:hAnsi="Arial"/>
          <w:sz w:val="27"/>
          <w:rtl/>
        </w:rPr>
        <w:t>ي على الدوام إلى توليد الانتكاسات باستمرار</w:t>
      </w:r>
      <w:r w:rsidR="007E5897" w:rsidRPr="00365F4F">
        <w:rPr>
          <w:rFonts w:ascii="Arial" w:hAnsi="Arial" w:hint="cs"/>
          <w:sz w:val="27"/>
          <w:rtl/>
        </w:rPr>
        <w:t>ٍ</w:t>
      </w:r>
      <w:r w:rsidRPr="00365F4F">
        <w:rPr>
          <w:rFonts w:ascii="Arial" w:hAnsi="Arial"/>
          <w:sz w:val="27"/>
          <w:rtl/>
        </w:rPr>
        <w:t>، بما يعني البقاء في قلب المشكلة، واجترا</w:t>
      </w:r>
      <w:r w:rsidR="007E5897" w:rsidRPr="00365F4F">
        <w:rPr>
          <w:rFonts w:ascii="Arial" w:hAnsi="Arial" w:hint="cs"/>
          <w:sz w:val="27"/>
          <w:rtl/>
        </w:rPr>
        <w:t>ر</w:t>
      </w:r>
      <w:r w:rsidRPr="00365F4F">
        <w:rPr>
          <w:rFonts w:ascii="Arial" w:hAnsi="Arial"/>
          <w:sz w:val="27"/>
          <w:rtl/>
        </w:rPr>
        <w:t>ها دون تغيير</w:t>
      </w:r>
      <w:r w:rsidR="007E5897" w:rsidRPr="00365F4F">
        <w:rPr>
          <w:rFonts w:ascii="Arial" w:hAnsi="Arial" w:hint="cs"/>
          <w:sz w:val="27"/>
          <w:rtl/>
        </w:rPr>
        <w:t>ٍ</w:t>
      </w:r>
      <w:r w:rsidRPr="00365F4F">
        <w:rPr>
          <w:rFonts w:ascii="Arial" w:hAnsi="Arial"/>
          <w:sz w:val="27"/>
          <w:rtl/>
        </w:rPr>
        <w:t xml:space="preserve"> حقيقي</w:t>
      </w:r>
      <w:r w:rsidR="007E5897" w:rsidRPr="00365F4F">
        <w:rPr>
          <w:rFonts w:ascii="Arial" w:hAnsi="Arial" w:hint="cs"/>
          <w:sz w:val="27"/>
          <w:rtl/>
        </w:rPr>
        <w:t>ّ</w:t>
      </w:r>
      <w:r w:rsidRPr="00365F4F">
        <w:rPr>
          <w:rFonts w:ascii="Arial" w:hAnsi="Arial"/>
          <w:sz w:val="27"/>
          <w:rtl/>
        </w:rPr>
        <w:t>، والتقلّب من أزمة</w:t>
      </w:r>
      <w:r w:rsidR="007E5897" w:rsidRPr="00365F4F">
        <w:rPr>
          <w:rFonts w:ascii="Arial" w:hAnsi="Arial" w:hint="cs"/>
          <w:sz w:val="27"/>
          <w:rtl/>
        </w:rPr>
        <w:t>ٍ</w:t>
      </w:r>
      <w:r w:rsidRPr="00365F4F">
        <w:rPr>
          <w:rFonts w:ascii="Arial" w:hAnsi="Arial"/>
          <w:sz w:val="27"/>
          <w:rtl/>
        </w:rPr>
        <w:t xml:space="preserve"> إلى أخرى، تخنق المواطن العربي في عيشه وحياته، وتضع مصيره المستقبل رهن المجهول. </w:t>
      </w:r>
    </w:p>
    <w:p w:rsidR="00A01129" w:rsidRPr="00365F4F" w:rsidRDefault="007E5897" w:rsidP="00124BC6">
      <w:pPr>
        <w:rPr>
          <w:rFonts w:ascii="Arial" w:hAnsi="Arial"/>
          <w:sz w:val="27"/>
          <w:rtl/>
        </w:rPr>
      </w:pPr>
      <w:r w:rsidRPr="00365F4F">
        <w:rPr>
          <w:rFonts w:ascii="Arial" w:hAnsi="Arial"/>
          <w:sz w:val="27"/>
          <w:rtl/>
        </w:rPr>
        <w:t>وبالنظر إلى هذه المشاكل والت</w:t>
      </w:r>
      <w:r w:rsidR="00A01129" w:rsidRPr="00365F4F">
        <w:rPr>
          <w:rFonts w:ascii="Arial" w:hAnsi="Arial"/>
          <w:sz w:val="27"/>
          <w:rtl/>
        </w:rPr>
        <w:t>حد</w:t>
      </w:r>
      <w:r w:rsidRPr="00365F4F">
        <w:rPr>
          <w:rFonts w:ascii="Arial" w:hAnsi="Arial" w:hint="cs"/>
          <w:sz w:val="27"/>
          <w:rtl/>
        </w:rPr>
        <w:t>ّ</w:t>
      </w:r>
      <w:r w:rsidRPr="00365F4F">
        <w:rPr>
          <w:rFonts w:ascii="Arial" w:hAnsi="Arial"/>
          <w:sz w:val="27"/>
          <w:rtl/>
        </w:rPr>
        <w:t>يات الص</w:t>
      </w:r>
      <w:r w:rsidR="00A01129" w:rsidRPr="00365F4F">
        <w:rPr>
          <w:rFonts w:ascii="Arial" w:hAnsi="Arial"/>
          <w:sz w:val="27"/>
          <w:rtl/>
        </w:rPr>
        <w:t>عبة التي يواجهها الفرد والمجتمع العربي تبرز أمامنا اليوم أهم</w:t>
      </w:r>
      <w:r w:rsidRPr="00365F4F">
        <w:rPr>
          <w:rFonts w:ascii="Arial" w:hAnsi="Arial" w:hint="cs"/>
          <w:sz w:val="27"/>
          <w:rtl/>
        </w:rPr>
        <w:t>ّ</w:t>
      </w:r>
      <w:r w:rsidR="00A01129" w:rsidRPr="00365F4F">
        <w:rPr>
          <w:rFonts w:ascii="Arial" w:hAnsi="Arial"/>
          <w:sz w:val="27"/>
          <w:rtl/>
        </w:rPr>
        <w:t>ية قصوى لتجديد البحث والتأم</w:t>
      </w:r>
      <w:r w:rsidRPr="00365F4F">
        <w:rPr>
          <w:rFonts w:ascii="Arial" w:hAnsi="Arial" w:hint="cs"/>
          <w:sz w:val="27"/>
          <w:rtl/>
        </w:rPr>
        <w:t>ّ</w:t>
      </w:r>
      <w:r w:rsidR="00A01129" w:rsidRPr="00365F4F">
        <w:rPr>
          <w:rFonts w:ascii="Arial" w:hAnsi="Arial"/>
          <w:sz w:val="27"/>
          <w:rtl/>
        </w:rPr>
        <w:t>ل الجاد</w:t>
      </w:r>
      <w:r w:rsidRPr="00365F4F">
        <w:rPr>
          <w:rFonts w:ascii="Arial" w:hAnsi="Arial" w:hint="cs"/>
          <w:sz w:val="27"/>
          <w:rtl/>
        </w:rPr>
        <w:t>ّ</w:t>
      </w:r>
      <w:r w:rsidR="00A01129" w:rsidRPr="00365F4F">
        <w:rPr>
          <w:rFonts w:ascii="Arial" w:hAnsi="Arial"/>
          <w:sz w:val="27"/>
          <w:rtl/>
        </w:rPr>
        <w:t xml:space="preserve"> والحيوي في تحديد المعنى الحقيقي لفلسفة الدين، والغاية منه، على صعيد الفرد أو</w:t>
      </w:r>
      <w:r w:rsidRPr="00365F4F">
        <w:rPr>
          <w:rFonts w:ascii="Arial" w:hAnsi="Arial" w:hint="cs"/>
          <w:sz w:val="27"/>
          <w:rtl/>
        </w:rPr>
        <w:t>ّ</w:t>
      </w:r>
      <w:r w:rsidR="00A01129" w:rsidRPr="00365F4F">
        <w:rPr>
          <w:rFonts w:ascii="Arial" w:hAnsi="Arial"/>
          <w:sz w:val="27"/>
          <w:rtl/>
        </w:rPr>
        <w:t>لاً</w:t>
      </w:r>
      <w:r w:rsidRPr="00365F4F">
        <w:rPr>
          <w:rFonts w:ascii="Arial" w:hAnsi="Arial" w:hint="cs"/>
          <w:sz w:val="27"/>
          <w:rtl/>
        </w:rPr>
        <w:t>؛</w:t>
      </w:r>
      <w:r w:rsidR="00A01129" w:rsidRPr="00365F4F">
        <w:rPr>
          <w:rFonts w:ascii="Arial" w:hAnsi="Arial"/>
          <w:sz w:val="27"/>
          <w:rtl/>
        </w:rPr>
        <w:t xml:space="preserve"> وإدراك وتحديد معايير حول كيفية انخراط هذا الفرد</w:t>
      </w:r>
      <w:r w:rsidRPr="00365F4F">
        <w:rPr>
          <w:rFonts w:ascii="Arial" w:hAnsi="Arial" w:hint="cs"/>
          <w:sz w:val="27"/>
          <w:rtl/>
        </w:rPr>
        <w:t>،</w:t>
      </w:r>
      <w:r w:rsidR="00A01129" w:rsidRPr="00365F4F">
        <w:rPr>
          <w:rFonts w:ascii="Arial" w:hAnsi="Arial"/>
          <w:sz w:val="27"/>
          <w:rtl/>
        </w:rPr>
        <w:t xml:space="preserve"> ومن ثم المجتمع ككل</w:t>
      </w:r>
      <w:r w:rsidRPr="00365F4F">
        <w:rPr>
          <w:rFonts w:ascii="Arial" w:hAnsi="Arial" w:hint="cs"/>
          <w:sz w:val="27"/>
          <w:rtl/>
        </w:rPr>
        <w:t>ّ</w:t>
      </w:r>
      <w:r w:rsidR="00A01129" w:rsidRPr="00365F4F">
        <w:rPr>
          <w:rFonts w:ascii="Arial" w:hAnsi="Arial"/>
          <w:sz w:val="27"/>
          <w:rtl/>
        </w:rPr>
        <w:t xml:space="preserve"> ـ والثقافة الدينية المتأصلة عربياً وإسلامياً ـ</w:t>
      </w:r>
      <w:r w:rsidRPr="00365F4F">
        <w:rPr>
          <w:rFonts w:ascii="Arial" w:hAnsi="Arial" w:hint="cs"/>
          <w:sz w:val="27"/>
          <w:rtl/>
        </w:rPr>
        <w:t>،</w:t>
      </w:r>
      <w:r w:rsidR="00A01129" w:rsidRPr="00365F4F">
        <w:rPr>
          <w:rFonts w:ascii="Arial" w:hAnsi="Arial"/>
          <w:sz w:val="27"/>
          <w:rtl/>
        </w:rPr>
        <w:t xml:space="preserve"> في شت</w:t>
      </w:r>
      <w:r w:rsidRPr="00365F4F">
        <w:rPr>
          <w:rFonts w:ascii="Arial" w:hAnsi="Arial" w:hint="cs"/>
          <w:sz w:val="27"/>
          <w:rtl/>
        </w:rPr>
        <w:t>ّ</w:t>
      </w:r>
      <w:r w:rsidR="00A01129" w:rsidRPr="00365F4F">
        <w:rPr>
          <w:rFonts w:ascii="Arial" w:hAnsi="Arial"/>
          <w:sz w:val="27"/>
          <w:rtl/>
        </w:rPr>
        <w:t>ى ميادين و</w:t>
      </w:r>
      <w:r w:rsidR="009128BD" w:rsidRPr="00365F4F">
        <w:rPr>
          <w:rFonts w:ascii="Arial" w:hAnsi="Arial"/>
          <w:sz w:val="27"/>
          <w:rtl/>
        </w:rPr>
        <w:t>مجالات</w:t>
      </w:r>
      <w:r w:rsidR="00A01129" w:rsidRPr="00365F4F">
        <w:rPr>
          <w:rFonts w:ascii="Arial" w:hAnsi="Arial"/>
          <w:sz w:val="27"/>
          <w:rtl/>
        </w:rPr>
        <w:t xml:space="preserve"> الحياة المعاصرة</w:t>
      </w:r>
      <w:r w:rsidRPr="00365F4F">
        <w:rPr>
          <w:rFonts w:ascii="Arial" w:hAnsi="Arial" w:hint="cs"/>
          <w:sz w:val="27"/>
          <w:rtl/>
        </w:rPr>
        <w:t>،</w:t>
      </w:r>
      <w:r w:rsidR="00A01129" w:rsidRPr="00365F4F">
        <w:rPr>
          <w:rFonts w:ascii="Arial" w:hAnsi="Arial"/>
          <w:sz w:val="27"/>
          <w:rtl/>
        </w:rPr>
        <w:t xml:space="preserve"> بتنو</w:t>
      </w:r>
      <w:r w:rsidRPr="00365F4F">
        <w:rPr>
          <w:rFonts w:ascii="Arial" w:hAnsi="Arial" w:hint="cs"/>
          <w:sz w:val="27"/>
          <w:rtl/>
        </w:rPr>
        <w:t>ّ</w:t>
      </w:r>
      <w:r w:rsidR="00A01129" w:rsidRPr="00365F4F">
        <w:rPr>
          <w:rFonts w:ascii="Arial" w:hAnsi="Arial"/>
          <w:sz w:val="27"/>
          <w:rtl/>
        </w:rPr>
        <w:t xml:space="preserve">عاتها وتعابيرها ومعانيها الواقعية الواسعة والشاملة. </w:t>
      </w:r>
    </w:p>
    <w:p w:rsidR="00A01129" w:rsidRPr="00365F4F" w:rsidRDefault="00A01129" w:rsidP="00124BC6">
      <w:pPr>
        <w:rPr>
          <w:rFonts w:ascii="Arial" w:hAnsi="Arial"/>
          <w:sz w:val="27"/>
          <w:rtl/>
        </w:rPr>
      </w:pPr>
      <w:r w:rsidRPr="00365F4F">
        <w:rPr>
          <w:rFonts w:ascii="Arial" w:hAnsi="Arial"/>
          <w:sz w:val="27"/>
          <w:rtl/>
        </w:rPr>
        <w:t>ولكن</w:t>
      </w:r>
      <w:r w:rsidR="007E5897" w:rsidRPr="00365F4F">
        <w:rPr>
          <w:rFonts w:ascii="Arial" w:hAnsi="Arial" w:hint="cs"/>
          <w:sz w:val="27"/>
          <w:rtl/>
        </w:rPr>
        <w:t>ْ</w:t>
      </w:r>
      <w:r w:rsidRPr="00365F4F">
        <w:rPr>
          <w:rFonts w:ascii="Arial" w:hAnsi="Arial"/>
          <w:sz w:val="27"/>
          <w:rtl/>
        </w:rPr>
        <w:t xml:space="preserve"> هناك سؤال</w:t>
      </w:r>
      <w:r w:rsidR="007E5897" w:rsidRPr="00365F4F">
        <w:rPr>
          <w:rFonts w:ascii="Arial" w:hAnsi="Arial" w:hint="cs"/>
          <w:sz w:val="27"/>
          <w:rtl/>
        </w:rPr>
        <w:t>ٌ</w:t>
      </w:r>
      <w:r w:rsidRPr="00365F4F">
        <w:rPr>
          <w:rFonts w:ascii="Arial" w:hAnsi="Arial"/>
          <w:sz w:val="27"/>
          <w:rtl/>
        </w:rPr>
        <w:t xml:space="preserve"> أساس يطرح نفسه حول وجود إمكانية فكرية وعملية في داخل ثقافتنا الدينية القديمة ـ المهيمنة على العباد والبلاد ـ يمكن أن تهي</w:t>
      </w:r>
      <w:r w:rsidR="00B13A85" w:rsidRPr="00365F4F">
        <w:rPr>
          <w:rFonts w:ascii="Arial" w:hAnsi="Arial" w:hint="cs"/>
          <w:sz w:val="27"/>
          <w:rtl/>
        </w:rPr>
        <w:t>ّ</w:t>
      </w:r>
      <w:r w:rsidRPr="00365F4F">
        <w:rPr>
          <w:rFonts w:ascii="Arial" w:hAnsi="Arial"/>
          <w:sz w:val="27"/>
          <w:rtl/>
        </w:rPr>
        <w:t>ئ المجال لحدوث توافق</w:t>
      </w:r>
      <w:r w:rsidR="00B13A85" w:rsidRPr="00365F4F">
        <w:rPr>
          <w:rFonts w:ascii="Arial" w:hAnsi="Arial" w:hint="cs"/>
          <w:sz w:val="27"/>
          <w:rtl/>
        </w:rPr>
        <w:t>ٍ</w:t>
      </w:r>
      <w:r w:rsidRPr="00365F4F">
        <w:rPr>
          <w:rFonts w:ascii="Arial" w:hAnsi="Arial"/>
          <w:sz w:val="27"/>
          <w:rtl/>
        </w:rPr>
        <w:t xml:space="preserve"> ما أو انسجام</w:t>
      </w:r>
      <w:r w:rsidR="00B13A85" w:rsidRPr="00365F4F">
        <w:rPr>
          <w:rFonts w:ascii="Arial" w:hAnsi="Arial" w:hint="cs"/>
          <w:sz w:val="27"/>
          <w:rtl/>
        </w:rPr>
        <w:t>ٍ</w:t>
      </w:r>
      <w:r w:rsidRPr="00365F4F">
        <w:rPr>
          <w:rFonts w:ascii="Arial" w:hAnsi="Arial"/>
          <w:sz w:val="27"/>
          <w:rtl/>
        </w:rPr>
        <w:t xml:space="preserve"> معين ومحد</w:t>
      </w:r>
      <w:r w:rsidR="00B13A85" w:rsidRPr="00365F4F">
        <w:rPr>
          <w:rFonts w:ascii="Arial" w:hAnsi="Arial" w:hint="cs"/>
          <w:sz w:val="27"/>
          <w:rtl/>
        </w:rPr>
        <w:t>ّ</w:t>
      </w:r>
      <w:r w:rsidRPr="00365F4F">
        <w:rPr>
          <w:rFonts w:ascii="Arial" w:hAnsi="Arial"/>
          <w:sz w:val="27"/>
          <w:rtl/>
        </w:rPr>
        <w:t>د ومضبوط بين الدين (كفلسفة وجودية كينونية</w:t>
      </w:r>
      <w:r w:rsidR="00B13A85" w:rsidRPr="00365F4F">
        <w:rPr>
          <w:rFonts w:ascii="Arial" w:hAnsi="Arial" w:hint="cs"/>
          <w:sz w:val="27"/>
          <w:rtl/>
        </w:rPr>
        <w:t>،</w:t>
      </w:r>
      <w:r w:rsidRPr="00365F4F">
        <w:rPr>
          <w:rFonts w:ascii="Arial" w:hAnsi="Arial"/>
          <w:sz w:val="27"/>
          <w:rtl/>
        </w:rPr>
        <w:t xml:space="preserve"> وكهوي</w:t>
      </w:r>
      <w:r w:rsidR="00B13A85" w:rsidRPr="00365F4F">
        <w:rPr>
          <w:rFonts w:ascii="Arial" w:hAnsi="Arial" w:hint="cs"/>
          <w:sz w:val="27"/>
          <w:rtl/>
        </w:rPr>
        <w:t>ّ</w:t>
      </w:r>
      <w:r w:rsidRPr="00365F4F">
        <w:rPr>
          <w:rFonts w:ascii="Arial" w:hAnsi="Arial"/>
          <w:sz w:val="27"/>
          <w:rtl/>
        </w:rPr>
        <w:t>ة حضارية تقوم على المعنى والتأويل، وتستنجد بالتاريخ لمقاربة الحاضر والمستقبل)، والحداثة (كواقع</w:t>
      </w:r>
      <w:r w:rsidR="00B13A85" w:rsidRPr="00365F4F">
        <w:rPr>
          <w:rFonts w:ascii="Arial" w:hAnsi="Arial" w:hint="cs"/>
          <w:sz w:val="27"/>
          <w:rtl/>
        </w:rPr>
        <w:t>ٍ</w:t>
      </w:r>
      <w:r w:rsidRPr="00365F4F">
        <w:rPr>
          <w:rFonts w:ascii="Arial" w:hAnsi="Arial"/>
          <w:sz w:val="27"/>
          <w:rtl/>
        </w:rPr>
        <w:t xml:space="preserve"> اجتماعي واقتصادي متحر</w:t>
      </w:r>
      <w:r w:rsidR="00B13A85" w:rsidRPr="00365F4F">
        <w:rPr>
          <w:rFonts w:ascii="Arial" w:hAnsi="Arial" w:hint="cs"/>
          <w:sz w:val="27"/>
          <w:rtl/>
        </w:rPr>
        <w:t>ّ</w:t>
      </w:r>
      <w:r w:rsidRPr="00365F4F">
        <w:rPr>
          <w:rFonts w:ascii="Arial" w:hAnsi="Arial"/>
          <w:sz w:val="27"/>
          <w:rtl/>
        </w:rPr>
        <w:t>ك ومتغي</w:t>
      </w:r>
      <w:r w:rsidR="00B13A85" w:rsidRPr="00365F4F">
        <w:rPr>
          <w:rFonts w:ascii="Arial" w:hAnsi="Arial" w:hint="cs"/>
          <w:sz w:val="27"/>
          <w:rtl/>
        </w:rPr>
        <w:t>ّ</w:t>
      </w:r>
      <w:r w:rsidRPr="00365F4F">
        <w:rPr>
          <w:rFonts w:ascii="Arial" w:hAnsi="Arial"/>
          <w:sz w:val="27"/>
          <w:rtl/>
        </w:rPr>
        <w:t>ر، يقوم على العقل والتجربة، وينتج خطاباً ثقافياً تنويرياً متجد</w:t>
      </w:r>
      <w:r w:rsidR="00B13A85" w:rsidRPr="00365F4F">
        <w:rPr>
          <w:rFonts w:ascii="Arial" w:hAnsi="Arial" w:hint="cs"/>
          <w:sz w:val="27"/>
          <w:rtl/>
        </w:rPr>
        <w:t>ّ</w:t>
      </w:r>
      <w:r w:rsidRPr="00365F4F">
        <w:rPr>
          <w:rFonts w:ascii="Arial" w:hAnsi="Arial"/>
          <w:sz w:val="27"/>
          <w:rtl/>
        </w:rPr>
        <w:t>داً يقترح على الوعي العربي والإسلامي عموماً رؤية للعالم والمجتمع والثقافة مغايرة للرؤية الدينية التقليدية)</w:t>
      </w:r>
      <w:r w:rsidR="00B13A85" w:rsidRPr="00365F4F">
        <w:rPr>
          <w:rFonts w:ascii="Arial" w:hAnsi="Arial" w:hint="cs"/>
          <w:sz w:val="27"/>
          <w:rtl/>
        </w:rPr>
        <w:t>.</w:t>
      </w:r>
      <w:r w:rsidRPr="00365F4F">
        <w:rPr>
          <w:rFonts w:ascii="Arial" w:hAnsi="Arial"/>
          <w:sz w:val="27"/>
          <w:rtl/>
        </w:rPr>
        <w:t xml:space="preserve"> ألا </w:t>
      </w:r>
      <w:r w:rsidRPr="00365F4F">
        <w:rPr>
          <w:rFonts w:ascii="Arial" w:hAnsi="Arial"/>
          <w:sz w:val="27"/>
          <w:rtl/>
        </w:rPr>
        <w:lastRenderedPageBreak/>
        <w:t>يمكن الجمع بين الرؤيتين في بوتقة</w:t>
      </w:r>
      <w:r w:rsidR="00B13A85" w:rsidRPr="00365F4F">
        <w:rPr>
          <w:rFonts w:ascii="Arial" w:hAnsi="Arial" w:hint="cs"/>
          <w:sz w:val="27"/>
          <w:rtl/>
        </w:rPr>
        <w:t>ٍ</w:t>
      </w:r>
      <w:r w:rsidRPr="00365F4F">
        <w:rPr>
          <w:rFonts w:ascii="Arial" w:hAnsi="Arial"/>
          <w:sz w:val="27"/>
          <w:rtl/>
        </w:rPr>
        <w:t xml:space="preserve"> واحدة؟! </w:t>
      </w:r>
    </w:p>
    <w:p w:rsidR="00A01129" w:rsidRPr="00365F4F" w:rsidRDefault="00276EBB" w:rsidP="00CA6868">
      <w:pPr>
        <w:rPr>
          <w:rFonts w:ascii="Arial" w:hAnsi="Arial"/>
          <w:sz w:val="27"/>
          <w:rtl/>
        </w:rPr>
      </w:pPr>
      <w:r w:rsidRPr="00365F4F">
        <w:rPr>
          <w:rFonts w:ascii="Arial" w:hAnsi="Arial"/>
          <w:sz w:val="27"/>
          <w:rtl/>
        </w:rPr>
        <w:t>لا شَكَّ</w:t>
      </w:r>
      <w:r w:rsidR="00A01129" w:rsidRPr="00365F4F">
        <w:rPr>
          <w:rFonts w:ascii="Arial" w:hAnsi="Arial"/>
          <w:sz w:val="27"/>
          <w:rtl/>
        </w:rPr>
        <w:t xml:space="preserve"> بأن </w:t>
      </w:r>
      <w:bookmarkStart w:id="43" w:name="OLE_LINK1"/>
      <w:bookmarkStart w:id="44" w:name="OLE_LINK2"/>
      <w:r w:rsidR="00A01129" w:rsidRPr="00365F4F">
        <w:rPr>
          <w:rFonts w:ascii="Arial" w:hAnsi="Arial"/>
          <w:sz w:val="27"/>
          <w:rtl/>
        </w:rPr>
        <w:t>المجتمعات العربية والإسلامية تعيش الآن حالة ق</w:t>
      </w:r>
      <w:r w:rsidR="00B13A85" w:rsidRPr="00365F4F">
        <w:rPr>
          <w:rFonts w:ascii="Arial" w:hAnsi="Arial" w:hint="cs"/>
          <w:sz w:val="27"/>
          <w:rtl/>
        </w:rPr>
        <w:t>َ</w:t>
      </w:r>
      <w:r w:rsidR="00A01129" w:rsidRPr="00365F4F">
        <w:rPr>
          <w:rFonts w:ascii="Arial" w:hAnsi="Arial"/>
          <w:sz w:val="27"/>
          <w:rtl/>
        </w:rPr>
        <w:t>س</w:t>
      </w:r>
      <w:r w:rsidR="00B13A85" w:rsidRPr="00365F4F">
        <w:rPr>
          <w:rFonts w:ascii="Arial" w:hAnsi="Arial" w:hint="cs"/>
          <w:sz w:val="27"/>
          <w:rtl/>
        </w:rPr>
        <w:t>ْ</w:t>
      </w:r>
      <w:r w:rsidR="00A01129" w:rsidRPr="00365F4F">
        <w:rPr>
          <w:rFonts w:ascii="Arial" w:hAnsi="Arial"/>
          <w:sz w:val="27"/>
          <w:rtl/>
        </w:rPr>
        <w:t>ر بالمعنى العملي للكلمة، وتنوء تحت عجز تاريخي كبير وفاضح في و</w:t>
      </w:r>
      <w:r w:rsidR="00B13A85" w:rsidRPr="00365F4F">
        <w:rPr>
          <w:rFonts w:ascii="Arial" w:hAnsi="Arial" w:hint="cs"/>
          <w:sz w:val="27"/>
          <w:rtl/>
        </w:rPr>
        <w:t>َ</w:t>
      </w:r>
      <w:r w:rsidR="00A01129" w:rsidRPr="00365F4F">
        <w:rPr>
          <w:rFonts w:ascii="Arial" w:hAnsi="Arial"/>
          <w:sz w:val="27"/>
          <w:rtl/>
        </w:rPr>
        <w:t>ع</w:t>
      </w:r>
      <w:r w:rsidR="00B13A85" w:rsidRPr="00365F4F">
        <w:rPr>
          <w:rFonts w:ascii="Arial" w:hAnsi="Arial" w:hint="cs"/>
          <w:sz w:val="27"/>
          <w:rtl/>
        </w:rPr>
        <w:t>ْ</w:t>
      </w:r>
      <w:r w:rsidR="00A01129" w:rsidRPr="00365F4F">
        <w:rPr>
          <w:rFonts w:ascii="Arial" w:hAnsi="Arial"/>
          <w:sz w:val="27"/>
          <w:rtl/>
        </w:rPr>
        <w:t xml:space="preserve">يها للذات وللآخر، وفي ممارستها لدورها الطبيعي في الحياة والعصر. </w:t>
      </w:r>
    </w:p>
    <w:p w:rsidR="00A01129" w:rsidRPr="00365F4F" w:rsidRDefault="00A01129" w:rsidP="00CA6868">
      <w:pPr>
        <w:ind w:firstLine="562"/>
        <w:rPr>
          <w:rFonts w:ascii="Arial" w:hAnsi="Arial"/>
          <w:sz w:val="27"/>
          <w:rtl/>
        </w:rPr>
      </w:pPr>
      <w:r w:rsidRPr="00365F4F">
        <w:rPr>
          <w:rFonts w:ascii="Arial" w:hAnsi="Arial"/>
          <w:sz w:val="27"/>
          <w:rtl/>
        </w:rPr>
        <w:t>ويظهر لنا أن هناك د</w:t>
      </w:r>
      <w:r w:rsidR="00B13A85" w:rsidRPr="00365F4F">
        <w:rPr>
          <w:rFonts w:ascii="Arial" w:hAnsi="Arial" w:hint="cs"/>
          <w:sz w:val="27"/>
          <w:rtl/>
        </w:rPr>
        <w:t>َ</w:t>
      </w:r>
      <w:r w:rsidRPr="00365F4F">
        <w:rPr>
          <w:rFonts w:ascii="Arial" w:hAnsi="Arial"/>
          <w:sz w:val="27"/>
          <w:rtl/>
        </w:rPr>
        <w:t>و</w:t>
      </w:r>
      <w:r w:rsidR="00B13A85" w:rsidRPr="00365F4F">
        <w:rPr>
          <w:rFonts w:ascii="Arial" w:hAnsi="Arial" w:hint="cs"/>
          <w:sz w:val="27"/>
          <w:rtl/>
        </w:rPr>
        <w:t>ْ</w:t>
      </w:r>
      <w:r w:rsidRPr="00365F4F">
        <w:rPr>
          <w:rFonts w:ascii="Arial" w:hAnsi="Arial"/>
          <w:sz w:val="27"/>
          <w:rtl/>
        </w:rPr>
        <w:t>راً تعطيلياً تقوم به معظم المفاهيم والمعتقدات الدينية السائدة والمسيطرة على تلك المجتمعات</w:t>
      </w:r>
      <w:r w:rsidR="00B13A85" w:rsidRPr="00365F4F">
        <w:rPr>
          <w:rFonts w:ascii="Arial" w:hAnsi="Arial" w:hint="cs"/>
          <w:sz w:val="27"/>
          <w:rtl/>
        </w:rPr>
        <w:t>،</w:t>
      </w:r>
      <w:r w:rsidRPr="00365F4F">
        <w:rPr>
          <w:rFonts w:ascii="Arial" w:hAnsi="Arial"/>
          <w:sz w:val="27"/>
          <w:rtl/>
        </w:rPr>
        <w:t xml:space="preserve"> الغارقة في تخل</w:t>
      </w:r>
      <w:r w:rsidR="00B13A85" w:rsidRPr="00365F4F">
        <w:rPr>
          <w:rFonts w:ascii="Arial" w:hAnsi="Arial" w:hint="cs"/>
          <w:sz w:val="27"/>
          <w:rtl/>
        </w:rPr>
        <w:t>ُّ</w:t>
      </w:r>
      <w:r w:rsidRPr="00365F4F">
        <w:rPr>
          <w:rFonts w:ascii="Arial" w:hAnsi="Arial"/>
          <w:sz w:val="27"/>
          <w:rtl/>
        </w:rPr>
        <w:t>ف فكري واجتماعي ي</w:t>
      </w:r>
      <w:r w:rsidR="00B13A85" w:rsidRPr="00365F4F">
        <w:rPr>
          <w:rFonts w:ascii="Arial" w:hAnsi="Arial" w:hint="cs"/>
          <w:sz w:val="27"/>
          <w:rtl/>
        </w:rPr>
        <w:t>ُ</w:t>
      </w:r>
      <w:r w:rsidRPr="00365F4F">
        <w:rPr>
          <w:rFonts w:ascii="Arial" w:hAnsi="Arial"/>
          <w:sz w:val="27"/>
          <w:rtl/>
        </w:rPr>
        <w:t>عاد اجتراره وإنتاجه على الدوام</w:t>
      </w:r>
      <w:r w:rsidR="00B13A85" w:rsidRPr="00365F4F">
        <w:rPr>
          <w:rFonts w:ascii="Arial" w:hAnsi="Arial" w:hint="cs"/>
          <w:sz w:val="27"/>
          <w:rtl/>
        </w:rPr>
        <w:t>،</w:t>
      </w:r>
      <w:r w:rsidRPr="00365F4F">
        <w:rPr>
          <w:rFonts w:ascii="Arial" w:hAnsi="Arial" w:hint="cs"/>
          <w:sz w:val="27"/>
          <w:rtl/>
        </w:rPr>
        <w:t xml:space="preserve"> كما نقول د</w:t>
      </w:r>
      <w:r w:rsidR="00B13A85" w:rsidRPr="00365F4F">
        <w:rPr>
          <w:rFonts w:ascii="Arial" w:hAnsi="Arial" w:hint="cs"/>
          <w:sz w:val="27"/>
          <w:rtl/>
        </w:rPr>
        <w:t>َ</w:t>
      </w:r>
      <w:r w:rsidRPr="00365F4F">
        <w:rPr>
          <w:rFonts w:ascii="Arial" w:hAnsi="Arial" w:hint="cs"/>
          <w:sz w:val="27"/>
          <w:rtl/>
        </w:rPr>
        <w:t>و</w:t>
      </w:r>
      <w:r w:rsidR="00B13A85" w:rsidRPr="00365F4F">
        <w:rPr>
          <w:rFonts w:ascii="Arial" w:hAnsi="Arial" w:hint="cs"/>
          <w:sz w:val="27"/>
          <w:rtl/>
        </w:rPr>
        <w:t>ْ</w:t>
      </w:r>
      <w:r w:rsidRPr="00365F4F">
        <w:rPr>
          <w:rFonts w:ascii="Arial" w:hAnsi="Arial" w:hint="cs"/>
          <w:sz w:val="27"/>
          <w:rtl/>
        </w:rPr>
        <w:t>ماً</w:t>
      </w:r>
      <w:r w:rsidR="00B13A85" w:rsidRPr="00365F4F">
        <w:rPr>
          <w:rFonts w:ascii="Arial" w:hAnsi="Arial" w:hint="cs"/>
          <w:sz w:val="27"/>
          <w:rtl/>
        </w:rPr>
        <w:t>؛</w:t>
      </w:r>
      <w:r w:rsidRPr="00365F4F">
        <w:rPr>
          <w:rFonts w:ascii="Arial" w:hAnsi="Arial"/>
          <w:sz w:val="27"/>
          <w:rtl/>
        </w:rPr>
        <w:t xml:space="preserve"> حيث </w:t>
      </w:r>
      <w:r w:rsidR="00B13A85" w:rsidRPr="00365F4F">
        <w:rPr>
          <w:rFonts w:ascii="Arial" w:hAnsi="Arial" w:hint="cs"/>
          <w:sz w:val="27"/>
          <w:rtl/>
        </w:rPr>
        <w:t>إ</w:t>
      </w:r>
      <w:r w:rsidRPr="00365F4F">
        <w:rPr>
          <w:rFonts w:ascii="Arial" w:hAnsi="Arial"/>
          <w:sz w:val="27"/>
          <w:rtl/>
        </w:rPr>
        <w:t xml:space="preserve">نه من المعروف </w:t>
      </w:r>
      <w:r w:rsidRPr="00365F4F">
        <w:rPr>
          <w:rFonts w:ascii="Arial" w:hAnsi="Arial" w:hint="cs"/>
          <w:sz w:val="27"/>
          <w:rtl/>
        </w:rPr>
        <w:t xml:space="preserve">ـ </w:t>
      </w:r>
      <w:r w:rsidRPr="00365F4F">
        <w:rPr>
          <w:rFonts w:ascii="Arial" w:hAnsi="Arial"/>
          <w:sz w:val="27"/>
          <w:rtl/>
        </w:rPr>
        <w:t>في هذا المجال ـ أن الفكر والمعرفة المختزنة في داخل كل</w:t>
      </w:r>
      <w:r w:rsidR="00B13A85" w:rsidRPr="00365F4F">
        <w:rPr>
          <w:rFonts w:ascii="Arial" w:hAnsi="Arial" w:hint="cs"/>
          <w:sz w:val="27"/>
          <w:rtl/>
        </w:rPr>
        <w:t>ّ</w:t>
      </w:r>
      <w:r w:rsidRPr="00365F4F">
        <w:rPr>
          <w:rFonts w:ascii="Arial" w:hAnsi="Arial"/>
          <w:sz w:val="27"/>
          <w:rtl/>
        </w:rPr>
        <w:t xml:space="preserve"> فرد</w:t>
      </w:r>
      <w:r w:rsidR="00B13A85" w:rsidRPr="00365F4F">
        <w:rPr>
          <w:rFonts w:ascii="Arial" w:hAnsi="Arial" w:hint="cs"/>
          <w:sz w:val="27"/>
          <w:rtl/>
        </w:rPr>
        <w:t>ٍ</w:t>
      </w:r>
      <w:r w:rsidRPr="00365F4F">
        <w:rPr>
          <w:rFonts w:ascii="Arial" w:hAnsi="Arial"/>
          <w:sz w:val="27"/>
          <w:rtl/>
        </w:rPr>
        <w:t xml:space="preserve"> هي القاعدة والمحر</w:t>
      </w:r>
      <w:r w:rsidR="00B13A85" w:rsidRPr="00365F4F">
        <w:rPr>
          <w:rFonts w:ascii="Arial" w:hAnsi="Arial" w:hint="cs"/>
          <w:sz w:val="27"/>
          <w:rtl/>
        </w:rPr>
        <w:t>ّ</w:t>
      </w:r>
      <w:r w:rsidRPr="00365F4F">
        <w:rPr>
          <w:rFonts w:ascii="Arial" w:hAnsi="Arial"/>
          <w:sz w:val="27"/>
          <w:rtl/>
        </w:rPr>
        <w:t>ك الأساس لتصر</w:t>
      </w:r>
      <w:r w:rsidR="00B13A85" w:rsidRPr="00365F4F">
        <w:rPr>
          <w:rFonts w:ascii="Arial" w:hAnsi="Arial" w:hint="cs"/>
          <w:sz w:val="27"/>
          <w:rtl/>
        </w:rPr>
        <w:t>ُّ</w:t>
      </w:r>
      <w:r w:rsidRPr="00365F4F">
        <w:rPr>
          <w:rFonts w:ascii="Arial" w:hAnsi="Arial"/>
          <w:sz w:val="27"/>
          <w:rtl/>
        </w:rPr>
        <w:t>فاته</w:t>
      </w:r>
      <w:r w:rsidRPr="00365F4F">
        <w:rPr>
          <w:rFonts w:ascii="Arial" w:hAnsi="Arial" w:hint="cs"/>
          <w:sz w:val="27"/>
          <w:rtl/>
        </w:rPr>
        <w:t xml:space="preserve"> وسلوكياته</w:t>
      </w:r>
      <w:r w:rsidR="00B13A85" w:rsidRPr="00365F4F">
        <w:rPr>
          <w:rFonts w:ascii="Arial" w:hAnsi="Arial" w:hint="cs"/>
          <w:sz w:val="27"/>
          <w:rtl/>
        </w:rPr>
        <w:t>،</w:t>
      </w:r>
      <w:r w:rsidRPr="00365F4F">
        <w:rPr>
          <w:rFonts w:ascii="Arial" w:hAnsi="Arial" w:hint="cs"/>
          <w:sz w:val="27"/>
          <w:rtl/>
        </w:rPr>
        <w:t xml:space="preserve"> وبالتالي لقيامه بدوره</w:t>
      </w:r>
      <w:r w:rsidR="00B13A85" w:rsidRPr="00365F4F">
        <w:rPr>
          <w:rFonts w:ascii="Arial" w:hAnsi="Arial" w:hint="cs"/>
          <w:sz w:val="27"/>
          <w:rtl/>
        </w:rPr>
        <w:t>،</w:t>
      </w:r>
      <w:r w:rsidRPr="00365F4F">
        <w:rPr>
          <w:rFonts w:ascii="Arial" w:hAnsi="Arial"/>
          <w:sz w:val="27"/>
          <w:rtl/>
        </w:rPr>
        <w:t xml:space="preserve"> ومشاركته في صنع أحداث ووقائع حياته اليومية</w:t>
      </w:r>
      <w:r w:rsidRPr="00365F4F">
        <w:rPr>
          <w:rFonts w:ascii="Arial" w:hAnsi="Arial" w:hint="cs"/>
          <w:sz w:val="27"/>
          <w:rtl/>
        </w:rPr>
        <w:t xml:space="preserve"> الخاص</w:t>
      </w:r>
      <w:r w:rsidR="00B13A85" w:rsidRPr="00365F4F">
        <w:rPr>
          <w:rFonts w:ascii="Arial" w:hAnsi="Arial" w:hint="cs"/>
          <w:sz w:val="27"/>
          <w:rtl/>
        </w:rPr>
        <w:t>ّ</w:t>
      </w:r>
      <w:r w:rsidRPr="00365F4F">
        <w:rPr>
          <w:rFonts w:ascii="Arial" w:hAnsi="Arial" w:hint="cs"/>
          <w:sz w:val="27"/>
          <w:rtl/>
        </w:rPr>
        <w:t>ة والعام</w:t>
      </w:r>
      <w:r w:rsidR="00B13A85" w:rsidRPr="00365F4F">
        <w:rPr>
          <w:rFonts w:ascii="Arial" w:hAnsi="Arial" w:hint="cs"/>
          <w:sz w:val="27"/>
          <w:rtl/>
        </w:rPr>
        <w:t>ّ</w:t>
      </w:r>
      <w:r w:rsidRPr="00365F4F">
        <w:rPr>
          <w:rFonts w:ascii="Arial" w:hAnsi="Arial" w:hint="cs"/>
          <w:sz w:val="27"/>
          <w:rtl/>
        </w:rPr>
        <w:t>ة</w:t>
      </w:r>
      <w:r w:rsidR="00B13A85" w:rsidRPr="00365F4F">
        <w:rPr>
          <w:rFonts w:ascii="Arial" w:hAnsi="Arial" w:hint="cs"/>
          <w:sz w:val="27"/>
          <w:rtl/>
        </w:rPr>
        <w:t>،</w:t>
      </w:r>
      <w:r w:rsidRPr="00365F4F">
        <w:rPr>
          <w:rFonts w:ascii="Arial" w:hAnsi="Arial"/>
          <w:sz w:val="27"/>
          <w:rtl/>
        </w:rPr>
        <w:t xml:space="preserve"> أي </w:t>
      </w:r>
      <w:r w:rsidR="00B13A85" w:rsidRPr="00365F4F">
        <w:rPr>
          <w:rFonts w:ascii="Arial" w:hAnsi="Arial" w:hint="cs"/>
          <w:sz w:val="27"/>
          <w:rtl/>
        </w:rPr>
        <w:t>إ</w:t>
      </w:r>
      <w:r w:rsidRPr="00365F4F">
        <w:rPr>
          <w:rFonts w:ascii="Arial" w:hAnsi="Arial"/>
          <w:sz w:val="27"/>
          <w:rtl/>
        </w:rPr>
        <w:t>ن رؤية هذا الفرد وفلسفته في تسيير الوجود الخاص</w:t>
      </w:r>
      <w:r w:rsidR="00B13A85" w:rsidRPr="00365F4F">
        <w:rPr>
          <w:rFonts w:ascii="Arial" w:hAnsi="Arial" w:hint="cs"/>
          <w:sz w:val="27"/>
          <w:rtl/>
        </w:rPr>
        <w:t>ّ</w:t>
      </w:r>
      <w:r w:rsidRPr="00365F4F">
        <w:rPr>
          <w:rFonts w:ascii="Arial" w:hAnsi="Arial"/>
          <w:sz w:val="27"/>
          <w:rtl/>
        </w:rPr>
        <w:t xml:space="preserve"> والعام</w:t>
      </w:r>
      <w:r w:rsidR="00B13A85" w:rsidRPr="00365F4F">
        <w:rPr>
          <w:rFonts w:ascii="Arial" w:hAnsi="Arial" w:hint="cs"/>
          <w:sz w:val="27"/>
          <w:rtl/>
        </w:rPr>
        <w:t>ّ</w:t>
      </w:r>
      <w:r w:rsidRPr="00365F4F">
        <w:rPr>
          <w:rFonts w:ascii="Arial" w:hAnsi="Arial"/>
          <w:sz w:val="27"/>
          <w:rtl/>
        </w:rPr>
        <w:t xml:space="preserve"> هي المنطلق الجوهري لأي</w:t>
      </w:r>
      <w:r w:rsidR="00B13A85" w:rsidRPr="00365F4F">
        <w:rPr>
          <w:rFonts w:ascii="Arial" w:hAnsi="Arial" w:hint="cs"/>
          <w:sz w:val="27"/>
          <w:rtl/>
        </w:rPr>
        <w:t>ّ</w:t>
      </w:r>
      <w:r w:rsidRPr="00365F4F">
        <w:rPr>
          <w:rFonts w:ascii="Arial" w:hAnsi="Arial"/>
          <w:sz w:val="27"/>
          <w:rtl/>
        </w:rPr>
        <w:t xml:space="preserve"> طموح</w:t>
      </w:r>
      <w:r w:rsidR="00B13A85" w:rsidRPr="00365F4F">
        <w:rPr>
          <w:rFonts w:ascii="Arial" w:hAnsi="Arial" w:hint="cs"/>
          <w:sz w:val="27"/>
          <w:rtl/>
        </w:rPr>
        <w:t>ٍ</w:t>
      </w:r>
      <w:r w:rsidRPr="00365F4F">
        <w:rPr>
          <w:rFonts w:ascii="Arial" w:hAnsi="Arial"/>
          <w:sz w:val="27"/>
          <w:rtl/>
        </w:rPr>
        <w:t xml:space="preserve"> أو رغبة لديه في بناء عالمه</w:t>
      </w:r>
      <w:r w:rsidR="00B13A85" w:rsidRPr="00365F4F">
        <w:rPr>
          <w:rFonts w:ascii="Arial" w:hAnsi="Arial" w:hint="cs"/>
          <w:sz w:val="27"/>
          <w:rtl/>
        </w:rPr>
        <w:t>،</w:t>
      </w:r>
      <w:r w:rsidRPr="00365F4F">
        <w:rPr>
          <w:rFonts w:ascii="Arial" w:hAnsi="Arial"/>
          <w:sz w:val="27"/>
          <w:rtl/>
        </w:rPr>
        <w:t xml:space="preserve"> وتحقيق كماله الممكن له. </w:t>
      </w:r>
    </w:p>
    <w:p w:rsidR="00A01129" w:rsidRPr="00365F4F" w:rsidRDefault="00A01129" w:rsidP="00CA6868">
      <w:pPr>
        <w:ind w:firstLine="562"/>
        <w:rPr>
          <w:rFonts w:ascii="Arial" w:hAnsi="Arial"/>
          <w:sz w:val="27"/>
          <w:rtl/>
        </w:rPr>
      </w:pPr>
      <w:r w:rsidRPr="00365F4F">
        <w:rPr>
          <w:rFonts w:ascii="Arial" w:hAnsi="Arial"/>
          <w:sz w:val="27"/>
          <w:rtl/>
        </w:rPr>
        <w:t>ويمكننا أن نطلق على تلك الرؤية أو المعرفة بكل</w:t>
      </w:r>
      <w:r w:rsidR="00B13A85" w:rsidRPr="00365F4F">
        <w:rPr>
          <w:rFonts w:ascii="Arial" w:hAnsi="Arial" w:hint="cs"/>
          <w:sz w:val="27"/>
          <w:rtl/>
        </w:rPr>
        <w:t>ّ</w:t>
      </w:r>
      <w:r w:rsidRPr="00365F4F">
        <w:rPr>
          <w:rFonts w:ascii="Arial" w:hAnsi="Arial"/>
          <w:sz w:val="27"/>
          <w:rtl/>
        </w:rPr>
        <w:t xml:space="preserve"> بساطة </w:t>
      </w:r>
      <w:r w:rsidRPr="00802ECF">
        <w:rPr>
          <w:rFonts w:hint="eastAsia"/>
          <w:sz w:val="24"/>
          <w:szCs w:val="24"/>
          <w:rtl/>
        </w:rPr>
        <w:t>«</w:t>
      </w:r>
      <w:r w:rsidRPr="00365F4F">
        <w:rPr>
          <w:rFonts w:ascii="Arial" w:hAnsi="Arial"/>
          <w:sz w:val="27"/>
          <w:rtl/>
        </w:rPr>
        <w:t>فلسفة</w:t>
      </w:r>
      <w:r w:rsidRPr="00365F4F">
        <w:rPr>
          <w:rFonts w:ascii="Arial" w:hAnsi="Arial" w:hint="cs"/>
          <w:sz w:val="27"/>
          <w:rtl/>
        </w:rPr>
        <w:t>ُ</w:t>
      </w:r>
      <w:r w:rsidRPr="00365F4F">
        <w:rPr>
          <w:rFonts w:ascii="Arial" w:hAnsi="Arial"/>
          <w:sz w:val="27"/>
          <w:rtl/>
        </w:rPr>
        <w:t xml:space="preserve"> الإنسان</w:t>
      </w:r>
      <w:r w:rsidRPr="00802ECF">
        <w:rPr>
          <w:rFonts w:hint="eastAsia"/>
          <w:sz w:val="24"/>
          <w:szCs w:val="24"/>
          <w:rtl/>
        </w:rPr>
        <w:t>»</w:t>
      </w:r>
      <w:r w:rsidRPr="00365F4F">
        <w:rPr>
          <w:rFonts w:ascii="Arial" w:hAnsi="Arial"/>
          <w:sz w:val="27"/>
          <w:rtl/>
        </w:rPr>
        <w:t>. وهي متكو</w:t>
      </w:r>
      <w:r w:rsidR="00B13A85" w:rsidRPr="00365F4F">
        <w:rPr>
          <w:rFonts w:ascii="Arial" w:hAnsi="Arial" w:hint="cs"/>
          <w:sz w:val="27"/>
          <w:rtl/>
        </w:rPr>
        <w:t>ّ</w:t>
      </w:r>
      <w:r w:rsidRPr="00365F4F">
        <w:rPr>
          <w:rFonts w:ascii="Arial" w:hAnsi="Arial"/>
          <w:sz w:val="27"/>
          <w:rtl/>
        </w:rPr>
        <w:t>نة من خلاصة تجاربه</w:t>
      </w:r>
      <w:r w:rsidR="00B13A85" w:rsidRPr="00365F4F">
        <w:rPr>
          <w:rFonts w:ascii="Arial" w:hAnsi="Arial" w:hint="cs"/>
          <w:sz w:val="27"/>
          <w:rtl/>
        </w:rPr>
        <w:t>،</w:t>
      </w:r>
      <w:r w:rsidRPr="00365F4F">
        <w:rPr>
          <w:rFonts w:ascii="Arial" w:hAnsi="Arial"/>
          <w:sz w:val="27"/>
          <w:rtl/>
        </w:rPr>
        <w:t xml:space="preserve"> وتراكم خبراته، وتجس</w:t>
      </w:r>
      <w:r w:rsidR="00B13A85" w:rsidRPr="00365F4F">
        <w:rPr>
          <w:rFonts w:ascii="Arial" w:hAnsi="Arial" w:hint="cs"/>
          <w:sz w:val="27"/>
          <w:rtl/>
        </w:rPr>
        <w:t>ّ</w:t>
      </w:r>
      <w:r w:rsidRPr="00365F4F">
        <w:rPr>
          <w:rFonts w:ascii="Arial" w:hAnsi="Arial"/>
          <w:sz w:val="27"/>
          <w:rtl/>
        </w:rPr>
        <w:t>د رؤيته</w:t>
      </w:r>
      <w:r w:rsidR="00B13A85" w:rsidRPr="00365F4F">
        <w:rPr>
          <w:rFonts w:ascii="Arial" w:hAnsi="Arial" w:hint="cs"/>
          <w:sz w:val="27"/>
          <w:rtl/>
        </w:rPr>
        <w:t>،</w:t>
      </w:r>
      <w:r w:rsidRPr="00365F4F">
        <w:rPr>
          <w:rFonts w:ascii="Arial" w:hAnsi="Arial"/>
          <w:sz w:val="27"/>
          <w:rtl/>
        </w:rPr>
        <w:t xml:space="preserve"> المنطلقة من ذاتيته المعرفية</w:t>
      </w:r>
      <w:r w:rsidR="00B13A85" w:rsidRPr="00365F4F">
        <w:rPr>
          <w:rFonts w:ascii="Arial" w:hAnsi="Arial" w:hint="cs"/>
          <w:sz w:val="27"/>
          <w:rtl/>
        </w:rPr>
        <w:t>،</w:t>
      </w:r>
      <w:r w:rsidRPr="00365F4F">
        <w:rPr>
          <w:rFonts w:ascii="Arial" w:hAnsi="Arial"/>
          <w:sz w:val="27"/>
          <w:rtl/>
        </w:rPr>
        <w:t xml:space="preserve"> المختلطة بما يحيط به من أحداث</w:t>
      </w:r>
      <w:r w:rsidR="00B13A85" w:rsidRPr="00365F4F">
        <w:rPr>
          <w:rFonts w:ascii="Arial" w:hAnsi="Arial" w:hint="cs"/>
          <w:sz w:val="27"/>
          <w:rtl/>
        </w:rPr>
        <w:t>ٍ</w:t>
      </w:r>
      <w:r w:rsidRPr="00365F4F">
        <w:rPr>
          <w:rFonts w:ascii="Arial" w:hAnsi="Arial"/>
          <w:sz w:val="27"/>
          <w:rtl/>
        </w:rPr>
        <w:t xml:space="preserve"> وتحو</w:t>
      </w:r>
      <w:r w:rsidR="00B13A85" w:rsidRPr="00365F4F">
        <w:rPr>
          <w:rFonts w:ascii="Arial" w:hAnsi="Arial" w:hint="cs"/>
          <w:sz w:val="27"/>
          <w:rtl/>
        </w:rPr>
        <w:t>ّ</w:t>
      </w:r>
      <w:r w:rsidRPr="00365F4F">
        <w:rPr>
          <w:rFonts w:ascii="Arial" w:hAnsi="Arial"/>
          <w:sz w:val="27"/>
          <w:rtl/>
        </w:rPr>
        <w:t>لات شاركت في تكوين وانبثاق تلك الفلسفة التي اكتسبها من وجوده في هذه الحياة، لتسمو وتتطو</w:t>
      </w:r>
      <w:r w:rsidR="00B13A85" w:rsidRPr="00365F4F">
        <w:rPr>
          <w:rFonts w:ascii="Arial" w:hAnsi="Arial" w:hint="cs"/>
          <w:sz w:val="27"/>
          <w:rtl/>
        </w:rPr>
        <w:t>ّ</w:t>
      </w:r>
      <w:r w:rsidRPr="00365F4F">
        <w:rPr>
          <w:rFonts w:ascii="Arial" w:hAnsi="Arial"/>
          <w:sz w:val="27"/>
          <w:rtl/>
        </w:rPr>
        <w:t>ر في سل</w:t>
      </w:r>
      <w:r w:rsidR="00B13A85" w:rsidRPr="00365F4F">
        <w:rPr>
          <w:rFonts w:ascii="Arial" w:hAnsi="Arial" w:hint="cs"/>
          <w:sz w:val="27"/>
          <w:rtl/>
        </w:rPr>
        <w:t>ّ</w:t>
      </w:r>
      <w:r w:rsidRPr="00365F4F">
        <w:rPr>
          <w:rFonts w:ascii="Arial" w:hAnsi="Arial"/>
          <w:sz w:val="27"/>
          <w:rtl/>
        </w:rPr>
        <w:t>م الوجود</w:t>
      </w:r>
      <w:r w:rsidR="00B13A85" w:rsidRPr="00365F4F">
        <w:rPr>
          <w:rFonts w:ascii="Arial" w:hAnsi="Arial" w:hint="cs"/>
          <w:sz w:val="27"/>
          <w:rtl/>
        </w:rPr>
        <w:t>،</w:t>
      </w:r>
      <w:r w:rsidRPr="00365F4F">
        <w:rPr>
          <w:rFonts w:ascii="Arial" w:hAnsi="Arial"/>
          <w:sz w:val="27"/>
          <w:rtl/>
        </w:rPr>
        <w:t xml:space="preserve"> عبر حواراته وتفاعلاته </w:t>
      </w:r>
      <w:r w:rsidRPr="00365F4F">
        <w:rPr>
          <w:rFonts w:ascii="Arial" w:hAnsi="Arial" w:hint="cs"/>
          <w:sz w:val="27"/>
          <w:rtl/>
        </w:rPr>
        <w:t xml:space="preserve">واحتكاكاته </w:t>
      </w:r>
      <w:r w:rsidRPr="00365F4F">
        <w:rPr>
          <w:rFonts w:ascii="Arial" w:hAnsi="Arial"/>
          <w:sz w:val="27"/>
          <w:rtl/>
        </w:rPr>
        <w:t>واتصال</w:t>
      </w:r>
      <w:r w:rsidRPr="00365F4F">
        <w:rPr>
          <w:rFonts w:ascii="Arial" w:hAnsi="Arial" w:hint="cs"/>
          <w:sz w:val="27"/>
          <w:rtl/>
        </w:rPr>
        <w:t xml:space="preserve">اته وتواصله مع </w:t>
      </w:r>
      <w:r w:rsidRPr="00365F4F">
        <w:rPr>
          <w:rFonts w:ascii="Arial" w:hAnsi="Arial"/>
          <w:sz w:val="27"/>
          <w:rtl/>
        </w:rPr>
        <w:t>باقي المكو</w:t>
      </w:r>
      <w:r w:rsidR="00676249" w:rsidRPr="00365F4F">
        <w:rPr>
          <w:rFonts w:ascii="Arial" w:hAnsi="Arial" w:hint="cs"/>
          <w:sz w:val="27"/>
          <w:rtl/>
        </w:rPr>
        <w:t>ّ</w:t>
      </w:r>
      <w:r w:rsidRPr="00365F4F">
        <w:rPr>
          <w:rFonts w:ascii="Arial" w:hAnsi="Arial"/>
          <w:sz w:val="27"/>
          <w:rtl/>
        </w:rPr>
        <w:t>نات الإنسانية في مجتمعه</w:t>
      </w:r>
      <w:r w:rsidRPr="00365F4F">
        <w:rPr>
          <w:rFonts w:ascii="Arial" w:hAnsi="Arial" w:hint="cs"/>
          <w:sz w:val="27"/>
          <w:rtl/>
        </w:rPr>
        <w:t xml:space="preserve">، </w:t>
      </w:r>
      <w:r w:rsidRPr="00365F4F">
        <w:rPr>
          <w:rFonts w:ascii="Arial" w:hAnsi="Arial"/>
          <w:sz w:val="27"/>
          <w:rtl/>
        </w:rPr>
        <w:t>ما قد يجعل هذا الفرد مدركاً للأحداث</w:t>
      </w:r>
      <w:r w:rsidR="00676249" w:rsidRPr="00365F4F">
        <w:rPr>
          <w:rFonts w:ascii="Arial" w:hAnsi="Arial" w:hint="cs"/>
          <w:sz w:val="27"/>
          <w:rtl/>
        </w:rPr>
        <w:t>،</w:t>
      </w:r>
      <w:r w:rsidRPr="00365F4F">
        <w:rPr>
          <w:rFonts w:ascii="Arial" w:hAnsi="Arial"/>
          <w:sz w:val="27"/>
          <w:rtl/>
        </w:rPr>
        <w:t xml:space="preserve"> ومتفاعلاً معها</w:t>
      </w:r>
      <w:r w:rsidR="00676249" w:rsidRPr="00365F4F">
        <w:rPr>
          <w:rFonts w:ascii="Arial" w:hAnsi="Arial" w:hint="cs"/>
          <w:sz w:val="27"/>
          <w:rtl/>
        </w:rPr>
        <w:t>،</w:t>
      </w:r>
      <w:r w:rsidRPr="00365F4F">
        <w:rPr>
          <w:rFonts w:ascii="Arial" w:hAnsi="Arial"/>
          <w:sz w:val="27"/>
          <w:rtl/>
        </w:rPr>
        <w:t xml:space="preserve"> سلباً أو إيجاباً. وهذا الكلام لا يعني عدم وجود بديهيات فكرية عقلية</w:t>
      </w:r>
      <w:r w:rsidR="00676249" w:rsidRPr="00365F4F">
        <w:rPr>
          <w:rFonts w:ascii="Arial" w:hAnsi="Arial" w:hint="cs"/>
          <w:sz w:val="27"/>
          <w:rtl/>
        </w:rPr>
        <w:t>،</w:t>
      </w:r>
      <w:r w:rsidRPr="00365F4F">
        <w:rPr>
          <w:rFonts w:ascii="Arial" w:hAnsi="Arial"/>
          <w:sz w:val="27"/>
          <w:rtl/>
        </w:rPr>
        <w:t xml:space="preserve"> وتصو</w:t>
      </w:r>
      <w:r w:rsidR="00676249" w:rsidRPr="00365F4F">
        <w:rPr>
          <w:rFonts w:ascii="Arial" w:hAnsi="Arial" w:hint="cs"/>
          <w:sz w:val="27"/>
          <w:rtl/>
        </w:rPr>
        <w:t>ّ</w:t>
      </w:r>
      <w:r w:rsidRPr="00365F4F">
        <w:rPr>
          <w:rFonts w:ascii="Arial" w:hAnsi="Arial"/>
          <w:sz w:val="27"/>
          <w:rtl/>
        </w:rPr>
        <w:t>رات أولية</w:t>
      </w:r>
      <w:r w:rsidR="00676249" w:rsidRPr="00365F4F">
        <w:rPr>
          <w:rFonts w:ascii="Arial" w:hAnsi="Arial" w:hint="cs"/>
          <w:sz w:val="27"/>
          <w:rtl/>
        </w:rPr>
        <w:t>،</w:t>
      </w:r>
      <w:r w:rsidRPr="00365F4F">
        <w:rPr>
          <w:rFonts w:ascii="Arial" w:hAnsi="Arial"/>
          <w:sz w:val="27"/>
          <w:rtl/>
        </w:rPr>
        <w:t xml:space="preserve"> أعط</w:t>
      </w:r>
      <w:r w:rsidR="00676249" w:rsidRPr="00365F4F">
        <w:rPr>
          <w:rFonts w:ascii="Arial" w:hAnsi="Arial" w:hint="cs"/>
          <w:sz w:val="27"/>
          <w:rtl/>
        </w:rPr>
        <w:t>َ</w:t>
      </w:r>
      <w:r w:rsidRPr="00365F4F">
        <w:rPr>
          <w:rFonts w:ascii="Arial" w:hAnsi="Arial"/>
          <w:sz w:val="27"/>
          <w:rtl/>
        </w:rPr>
        <w:t>ت</w:t>
      </w:r>
      <w:r w:rsidR="00676249" w:rsidRPr="00365F4F">
        <w:rPr>
          <w:rFonts w:ascii="Arial" w:hAnsi="Arial" w:hint="cs"/>
          <w:sz w:val="27"/>
          <w:rtl/>
        </w:rPr>
        <w:t>ْ</w:t>
      </w:r>
      <w:r w:rsidRPr="00365F4F">
        <w:rPr>
          <w:rFonts w:ascii="Arial" w:hAnsi="Arial"/>
          <w:sz w:val="27"/>
          <w:rtl/>
        </w:rPr>
        <w:t xml:space="preserve"> المسيرة البشرية الدفع الأكبر في تطو</w:t>
      </w:r>
      <w:r w:rsidR="00676249" w:rsidRPr="00365F4F">
        <w:rPr>
          <w:rFonts w:ascii="Arial" w:hAnsi="Arial" w:hint="cs"/>
          <w:sz w:val="27"/>
          <w:rtl/>
        </w:rPr>
        <w:t>ّ</w:t>
      </w:r>
      <w:r w:rsidRPr="00365F4F">
        <w:rPr>
          <w:rFonts w:ascii="Arial" w:hAnsi="Arial"/>
          <w:sz w:val="27"/>
          <w:rtl/>
        </w:rPr>
        <w:t>رها وترق</w:t>
      </w:r>
      <w:r w:rsidR="00676249" w:rsidRPr="00365F4F">
        <w:rPr>
          <w:rFonts w:ascii="Arial" w:hAnsi="Arial" w:hint="cs"/>
          <w:sz w:val="27"/>
          <w:rtl/>
        </w:rPr>
        <w:t>ّ</w:t>
      </w:r>
      <w:r w:rsidRPr="00365F4F">
        <w:rPr>
          <w:rFonts w:ascii="Arial" w:hAnsi="Arial"/>
          <w:sz w:val="27"/>
          <w:rtl/>
        </w:rPr>
        <w:t xml:space="preserve">يها في الوجود. </w:t>
      </w:r>
    </w:p>
    <w:p w:rsidR="00A01129" w:rsidRPr="00365F4F" w:rsidRDefault="00A01129" w:rsidP="00CA6868">
      <w:pPr>
        <w:ind w:firstLine="562"/>
        <w:rPr>
          <w:rFonts w:ascii="Arial" w:hAnsi="Arial"/>
          <w:sz w:val="27"/>
          <w:rtl/>
        </w:rPr>
      </w:pPr>
      <w:r w:rsidRPr="00365F4F">
        <w:rPr>
          <w:rFonts w:ascii="Arial" w:hAnsi="Arial"/>
          <w:sz w:val="27"/>
          <w:rtl/>
        </w:rPr>
        <w:t>من هنا كان الإسلام ـ كحالة</w:t>
      </w:r>
      <w:r w:rsidR="00676249" w:rsidRPr="00365F4F">
        <w:rPr>
          <w:rFonts w:ascii="Arial" w:hAnsi="Arial" w:hint="cs"/>
          <w:sz w:val="27"/>
          <w:rtl/>
        </w:rPr>
        <w:t>ٍٍ</w:t>
      </w:r>
      <w:r w:rsidRPr="00365F4F">
        <w:rPr>
          <w:rFonts w:ascii="Arial" w:hAnsi="Arial"/>
          <w:sz w:val="27"/>
          <w:rtl/>
        </w:rPr>
        <w:t xml:space="preserve"> في الفكر والإحساس والممارسة، وكرؤية</w:t>
      </w:r>
      <w:r w:rsidR="00676249" w:rsidRPr="00365F4F">
        <w:rPr>
          <w:rFonts w:ascii="Arial" w:hAnsi="Arial" w:hint="cs"/>
          <w:sz w:val="27"/>
          <w:rtl/>
        </w:rPr>
        <w:t>ٍ</w:t>
      </w:r>
      <w:r w:rsidRPr="00365F4F">
        <w:rPr>
          <w:rFonts w:ascii="Arial" w:hAnsi="Arial"/>
          <w:sz w:val="27"/>
          <w:rtl/>
        </w:rPr>
        <w:t xml:space="preserve"> للكون والوجود والحياة، وكفلسفة</w:t>
      </w:r>
      <w:r w:rsidR="00676249" w:rsidRPr="00365F4F">
        <w:rPr>
          <w:rFonts w:ascii="Arial" w:hAnsi="Arial" w:hint="cs"/>
          <w:sz w:val="27"/>
          <w:rtl/>
        </w:rPr>
        <w:t>ٍ</w:t>
      </w:r>
      <w:r w:rsidRPr="00365F4F">
        <w:rPr>
          <w:rFonts w:ascii="Arial" w:hAnsi="Arial"/>
          <w:sz w:val="27"/>
          <w:rtl/>
        </w:rPr>
        <w:t xml:space="preserve"> كونية</w:t>
      </w:r>
      <w:r w:rsidRPr="00365F4F">
        <w:rPr>
          <w:rFonts w:ascii="Arial" w:hAnsi="Arial" w:hint="cs"/>
          <w:sz w:val="27"/>
          <w:rtl/>
        </w:rPr>
        <w:t>، وكنزعة</w:t>
      </w:r>
      <w:r w:rsidR="00676249" w:rsidRPr="00365F4F">
        <w:rPr>
          <w:rFonts w:ascii="Arial" w:hAnsi="Arial" w:hint="cs"/>
          <w:sz w:val="27"/>
          <w:rtl/>
        </w:rPr>
        <w:t>ٍ</w:t>
      </w:r>
      <w:r w:rsidRPr="00365F4F">
        <w:rPr>
          <w:rFonts w:ascii="Arial" w:hAnsi="Arial" w:hint="cs"/>
          <w:sz w:val="27"/>
          <w:rtl/>
        </w:rPr>
        <w:t xml:space="preserve"> خلاصية</w:t>
      </w:r>
      <w:r w:rsidRPr="00365F4F">
        <w:rPr>
          <w:rFonts w:ascii="Arial" w:hAnsi="Arial"/>
          <w:sz w:val="27"/>
          <w:rtl/>
        </w:rPr>
        <w:t xml:space="preserve"> ـ هو مصدر الديناميكية التاريخية المؤس</w:t>
      </w:r>
      <w:r w:rsidR="00676249" w:rsidRPr="00365F4F">
        <w:rPr>
          <w:rFonts w:ascii="Arial" w:hAnsi="Arial" w:hint="cs"/>
          <w:sz w:val="27"/>
          <w:rtl/>
        </w:rPr>
        <w:t>ّ</w:t>
      </w:r>
      <w:r w:rsidRPr="00365F4F">
        <w:rPr>
          <w:rFonts w:ascii="Arial" w:hAnsi="Arial"/>
          <w:sz w:val="27"/>
          <w:rtl/>
        </w:rPr>
        <w:t>سة لمجمل الق</w:t>
      </w:r>
      <w:r w:rsidR="00676249" w:rsidRPr="00365F4F">
        <w:rPr>
          <w:rFonts w:ascii="Arial" w:hAnsi="Arial" w:hint="cs"/>
          <w:sz w:val="27"/>
          <w:rtl/>
        </w:rPr>
        <w:t>ِ</w:t>
      </w:r>
      <w:r w:rsidRPr="00365F4F">
        <w:rPr>
          <w:rFonts w:ascii="Arial" w:hAnsi="Arial"/>
          <w:sz w:val="27"/>
          <w:rtl/>
        </w:rPr>
        <w:t>ي</w:t>
      </w:r>
      <w:r w:rsidR="00676249" w:rsidRPr="00365F4F">
        <w:rPr>
          <w:rFonts w:ascii="Arial" w:hAnsi="Arial" w:hint="cs"/>
          <w:sz w:val="27"/>
          <w:rtl/>
        </w:rPr>
        <w:t>َ</w:t>
      </w:r>
      <w:r w:rsidRPr="00365F4F">
        <w:rPr>
          <w:rFonts w:ascii="Arial" w:hAnsi="Arial"/>
          <w:sz w:val="27"/>
          <w:rtl/>
        </w:rPr>
        <w:t>م والمبادئ المحر</w:t>
      </w:r>
      <w:r w:rsidR="00676249" w:rsidRPr="00365F4F">
        <w:rPr>
          <w:rFonts w:ascii="Arial" w:hAnsi="Arial" w:hint="cs"/>
          <w:sz w:val="27"/>
          <w:rtl/>
        </w:rPr>
        <w:t>ِّ</w:t>
      </w:r>
      <w:r w:rsidRPr="00365F4F">
        <w:rPr>
          <w:rFonts w:ascii="Arial" w:hAnsi="Arial"/>
          <w:sz w:val="27"/>
          <w:rtl/>
        </w:rPr>
        <w:t>كة للإنسان المسلم عموماً في كل المراحل التاريخية التي قطعها هذا الدين</w:t>
      </w:r>
      <w:r w:rsidR="00676249" w:rsidRPr="00365F4F">
        <w:rPr>
          <w:rFonts w:ascii="Arial" w:hAnsi="Arial" w:hint="cs"/>
          <w:sz w:val="27"/>
          <w:rtl/>
        </w:rPr>
        <w:t>،</w:t>
      </w:r>
      <w:r w:rsidRPr="00365F4F">
        <w:rPr>
          <w:rFonts w:ascii="Arial" w:hAnsi="Arial"/>
          <w:sz w:val="27"/>
          <w:rtl/>
        </w:rPr>
        <w:t xml:space="preserve"> منذ البواكير الأولى وحتى الآن. </w:t>
      </w:r>
      <w:r w:rsidRPr="00365F4F">
        <w:rPr>
          <w:rFonts w:ascii="Arial" w:hAnsi="Arial" w:hint="cs"/>
          <w:sz w:val="27"/>
          <w:rtl/>
        </w:rPr>
        <w:t>هذه حقيقة</w:t>
      </w:r>
      <w:r w:rsidR="00676249" w:rsidRPr="00365F4F">
        <w:rPr>
          <w:rFonts w:ascii="Arial" w:hAnsi="Arial" w:hint="cs"/>
          <w:sz w:val="27"/>
          <w:rtl/>
        </w:rPr>
        <w:t>ٌ</w:t>
      </w:r>
      <w:r w:rsidRPr="00365F4F">
        <w:rPr>
          <w:rFonts w:ascii="Arial" w:hAnsi="Arial" w:hint="cs"/>
          <w:sz w:val="27"/>
          <w:rtl/>
        </w:rPr>
        <w:t xml:space="preserve"> واضحة وصريحة</w:t>
      </w:r>
      <w:r w:rsidR="00676249" w:rsidRPr="00365F4F">
        <w:rPr>
          <w:rFonts w:ascii="Arial" w:hAnsi="Arial" w:hint="cs"/>
          <w:sz w:val="27"/>
          <w:rtl/>
        </w:rPr>
        <w:t>،</w:t>
      </w:r>
      <w:r w:rsidRPr="00365F4F">
        <w:rPr>
          <w:rFonts w:ascii="Arial" w:hAnsi="Arial" w:hint="cs"/>
          <w:sz w:val="27"/>
          <w:rtl/>
        </w:rPr>
        <w:t xml:space="preserve"> لا يمكن غض</w:t>
      </w:r>
      <w:r w:rsidR="00676249" w:rsidRPr="00365F4F">
        <w:rPr>
          <w:rFonts w:ascii="Arial" w:hAnsi="Arial" w:hint="cs"/>
          <w:sz w:val="27"/>
          <w:rtl/>
        </w:rPr>
        <w:t>ّ</w:t>
      </w:r>
      <w:r w:rsidRPr="00365F4F">
        <w:rPr>
          <w:rFonts w:ascii="Arial" w:hAnsi="Arial" w:hint="cs"/>
          <w:sz w:val="27"/>
          <w:rtl/>
        </w:rPr>
        <w:t xml:space="preserve"> النظر عنها، أو محاولة القفز فوقها، واعتبارها شأناً ثانوياً</w:t>
      </w:r>
      <w:r w:rsidR="00676249" w:rsidRPr="00365F4F">
        <w:rPr>
          <w:rFonts w:ascii="Arial" w:hAnsi="Arial" w:hint="cs"/>
          <w:sz w:val="27"/>
          <w:rtl/>
        </w:rPr>
        <w:t>،</w:t>
      </w:r>
      <w:r w:rsidRPr="00365F4F">
        <w:rPr>
          <w:rFonts w:ascii="Arial" w:hAnsi="Arial" w:hint="cs"/>
          <w:sz w:val="27"/>
          <w:rtl/>
        </w:rPr>
        <w:t xml:space="preserve"> لا أثر أو لا معنى لها. </w:t>
      </w:r>
    </w:p>
    <w:p w:rsidR="00A01129" w:rsidRPr="00365F4F" w:rsidRDefault="00A01129" w:rsidP="00CA6868">
      <w:pPr>
        <w:ind w:firstLine="562"/>
        <w:rPr>
          <w:rFonts w:ascii="Arial" w:hAnsi="Arial"/>
          <w:sz w:val="27"/>
          <w:rtl/>
        </w:rPr>
      </w:pPr>
      <w:r w:rsidRPr="00365F4F">
        <w:rPr>
          <w:rFonts w:ascii="Arial" w:hAnsi="Arial"/>
          <w:sz w:val="27"/>
          <w:rtl/>
        </w:rPr>
        <w:lastRenderedPageBreak/>
        <w:t>وإذا كانت الغاية المقصودة في كل</w:t>
      </w:r>
      <w:r w:rsidR="00676249" w:rsidRPr="00365F4F">
        <w:rPr>
          <w:rFonts w:ascii="Arial" w:hAnsi="Arial" w:hint="cs"/>
          <w:sz w:val="27"/>
          <w:rtl/>
        </w:rPr>
        <w:t>ّ</w:t>
      </w:r>
      <w:r w:rsidRPr="00365F4F">
        <w:rPr>
          <w:rFonts w:ascii="Arial" w:hAnsi="Arial"/>
          <w:sz w:val="27"/>
          <w:rtl/>
        </w:rPr>
        <w:t xml:space="preserve"> حراكنا المعرفي والعملي </w:t>
      </w:r>
      <w:r w:rsidRPr="00365F4F">
        <w:rPr>
          <w:rFonts w:ascii="Arial" w:hAnsi="Arial" w:hint="cs"/>
          <w:sz w:val="27"/>
          <w:rtl/>
        </w:rPr>
        <w:t>تهدف إلى محاولة التأثير على سلوك الفرد المسلم</w:t>
      </w:r>
      <w:r w:rsidR="00676249" w:rsidRPr="00365F4F">
        <w:rPr>
          <w:rFonts w:ascii="Arial" w:hAnsi="Arial" w:hint="cs"/>
          <w:sz w:val="27"/>
          <w:rtl/>
        </w:rPr>
        <w:t>،</w:t>
      </w:r>
      <w:r w:rsidRPr="00365F4F">
        <w:rPr>
          <w:rFonts w:ascii="Arial" w:hAnsi="Arial" w:hint="cs"/>
          <w:sz w:val="27"/>
          <w:rtl/>
        </w:rPr>
        <w:t xml:space="preserve"> من خلال دفعه إلى الحضور </w:t>
      </w:r>
      <w:r w:rsidRPr="00365F4F">
        <w:rPr>
          <w:rFonts w:ascii="Arial" w:hAnsi="Arial"/>
          <w:sz w:val="27"/>
          <w:rtl/>
        </w:rPr>
        <w:t>في عصره، أي في المشاركة الفاعلة</w:t>
      </w:r>
      <w:r w:rsidRPr="00365F4F">
        <w:rPr>
          <w:rFonts w:ascii="Arial" w:hAnsi="Arial" w:hint="cs"/>
          <w:sz w:val="27"/>
          <w:rtl/>
        </w:rPr>
        <w:t xml:space="preserve"> </w:t>
      </w:r>
      <w:r w:rsidRPr="00365F4F">
        <w:rPr>
          <w:rFonts w:ascii="Arial" w:hAnsi="Arial"/>
          <w:sz w:val="27"/>
          <w:rtl/>
        </w:rPr>
        <w:t xml:space="preserve">ـ </w:t>
      </w:r>
      <w:r w:rsidRPr="00365F4F">
        <w:rPr>
          <w:rFonts w:ascii="Arial" w:hAnsi="Arial" w:hint="cs"/>
          <w:sz w:val="27"/>
          <w:rtl/>
        </w:rPr>
        <w:t xml:space="preserve">الطوعية الإرادية ـ </w:t>
      </w:r>
      <w:r w:rsidRPr="00365F4F">
        <w:rPr>
          <w:rFonts w:ascii="Arial" w:hAnsi="Arial"/>
          <w:sz w:val="27"/>
          <w:rtl/>
        </w:rPr>
        <w:t xml:space="preserve">في بناء واقعه وحاضره وتأمين مستقبل أجياله الطالعة واللاحقة، </w:t>
      </w:r>
      <w:r w:rsidRPr="00365F4F">
        <w:rPr>
          <w:rFonts w:ascii="Arial" w:hAnsi="Arial" w:hint="cs"/>
          <w:sz w:val="27"/>
          <w:rtl/>
        </w:rPr>
        <w:t>أي استثمار وجوده الحي</w:t>
      </w:r>
      <w:r w:rsidR="00676249" w:rsidRPr="00365F4F">
        <w:rPr>
          <w:rFonts w:ascii="Arial" w:hAnsi="Arial" w:hint="cs"/>
          <w:sz w:val="27"/>
          <w:rtl/>
        </w:rPr>
        <w:t>ّ</w:t>
      </w:r>
      <w:r w:rsidRPr="00365F4F">
        <w:rPr>
          <w:rFonts w:ascii="Arial" w:hAnsi="Arial" w:hint="cs"/>
          <w:sz w:val="27"/>
          <w:rtl/>
        </w:rPr>
        <w:t xml:space="preserve"> على نحو</w:t>
      </w:r>
      <w:r w:rsidR="00676249" w:rsidRPr="00365F4F">
        <w:rPr>
          <w:rFonts w:ascii="Arial" w:hAnsi="Arial" w:hint="cs"/>
          <w:sz w:val="27"/>
          <w:rtl/>
        </w:rPr>
        <w:t>ٍ</w:t>
      </w:r>
      <w:r w:rsidRPr="00365F4F">
        <w:rPr>
          <w:rFonts w:ascii="Arial" w:hAnsi="Arial" w:hint="cs"/>
          <w:sz w:val="27"/>
          <w:rtl/>
        </w:rPr>
        <w:t xml:space="preserve"> فاعل ومنتج ومفيد، </w:t>
      </w:r>
      <w:r w:rsidRPr="00365F4F">
        <w:rPr>
          <w:rFonts w:ascii="Arial" w:hAnsi="Arial"/>
          <w:sz w:val="27"/>
          <w:rtl/>
        </w:rPr>
        <w:t xml:space="preserve">فإن المدخل الطبيعي إلى ذلك </w:t>
      </w:r>
      <w:r w:rsidR="00E06C02" w:rsidRPr="00365F4F">
        <w:rPr>
          <w:rFonts w:ascii="Arial" w:hAnsi="Arial"/>
          <w:sz w:val="27"/>
          <w:rtl/>
        </w:rPr>
        <w:t>لا بُدَّ</w:t>
      </w:r>
      <w:r w:rsidRPr="00365F4F">
        <w:rPr>
          <w:rFonts w:ascii="Arial" w:hAnsi="Arial"/>
          <w:sz w:val="27"/>
          <w:rtl/>
        </w:rPr>
        <w:t xml:space="preserve"> وأن يمر</w:t>
      </w:r>
      <w:r w:rsidR="00676249" w:rsidRPr="00365F4F">
        <w:rPr>
          <w:rFonts w:ascii="Arial" w:hAnsi="Arial" w:hint="cs"/>
          <w:sz w:val="27"/>
          <w:rtl/>
        </w:rPr>
        <w:t>ّ</w:t>
      </w:r>
      <w:r w:rsidRPr="00365F4F">
        <w:rPr>
          <w:rFonts w:ascii="Arial" w:hAnsi="Arial"/>
          <w:sz w:val="27"/>
          <w:rtl/>
        </w:rPr>
        <w:t xml:space="preserve"> عبر دراسة </w:t>
      </w:r>
      <w:r w:rsidRPr="00365F4F">
        <w:rPr>
          <w:rFonts w:ascii="Arial" w:hAnsi="Arial" w:hint="cs"/>
          <w:sz w:val="27"/>
          <w:rtl/>
        </w:rPr>
        <w:t xml:space="preserve">وتحليل </w:t>
      </w:r>
      <w:r w:rsidRPr="00365F4F">
        <w:rPr>
          <w:rFonts w:ascii="Arial" w:hAnsi="Arial"/>
          <w:sz w:val="27"/>
          <w:rtl/>
        </w:rPr>
        <w:t>القوى المحر</w:t>
      </w:r>
      <w:r w:rsidR="00676249" w:rsidRPr="00365F4F">
        <w:rPr>
          <w:rFonts w:ascii="Arial" w:hAnsi="Arial" w:hint="cs"/>
          <w:sz w:val="27"/>
          <w:rtl/>
        </w:rPr>
        <w:t>ِّ</w:t>
      </w:r>
      <w:r w:rsidRPr="00365F4F">
        <w:rPr>
          <w:rFonts w:ascii="Arial" w:hAnsi="Arial"/>
          <w:sz w:val="27"/>
          <w:rtl/>
        </w:rPr>
        <w:t xml:space="preserve">كة لهذا الفرد شبه الضائع </w:t>
      </w:r>
      <w:r w:rsidRPr="00365F4F">
        <w:rPr>
          <w:rFonts w:ascii="Arial" w:hAnsi="Arial" w:hint="cs"/>
          <w:sz w:val="27"/>
          <w:rtl/>
        </w:rPr>
        <w:t>أو شبه المغي</w:t>
      </w:r>
      <w:r w:rsidR="00676249" w:rsidRPr="00365F4F">
        <w:rPr>
          <w:rFonts w:ascii="Arial" w:hAnsi="Arial" w:hint="cs"/>
          <w:sz w:val="27"/>
          <w:rtl/>
        </w:rPr>
        <w:t>َّ</w:t>
      </w:r>
      <w:r w:rsidRPr="00365F4F">
        <w:rPr>
          <w:rFonts w:ascii="Arial" w:hAnsi="Arial" w:hint="cs"/>
          <w:sz w:val="27"/>
          <w:rtl/>
        </w:rPr>
        <w:t xml:space="preserve">ب </w:t>
      </w:r>
      <w:r w:rsidRPr="00365F4F">
        <w:rPr>
          <w:rFonts w:ascii="Arial" w:hAnsi="Arial"/>
          <w:sz w:val="27"/>
          <w:rtl/>
        </w:rPr>
        <w:t xml:space="preserve">حالياً ـ </w:t>
      </w:r>
      <w:r w:rsidR="00676249" w:rsidRPr="00365F4F">
        <w:rPr>
          <w:rFonts w:ascii="Arial" w:hAnsi="Arial" w:hint="cs"/>
          <w:sz w:val="27"/>
          <w:rtl/>
        </w:rPr>
        <w:t>و</w:t>
      </w:r>
      <w:r w:rsidRPr="00365F4F">
        <w:rPr>
          <w:rFonts w:ascii="Arial" w:hAnsi="Arial"/>
          <w:sz w:val="27"/>
          <w:rtl/>
        </w:rPr>
        <w:t>خصوصاً في ظل</w:t>
      </w:r>
      <w:r w:rsidR="00676249" w:rsidRPr="00365F4F">
        <w:rPr>
          <w:rFonts w:ascii="Arial" w:hAnsi="Arial" w:hint="cs"/>
          <w:sz w:val="27"/>
          <w:rtl/>
        </w:rPr>
        <w:t>ّ</w:t>
      </w:r>
      <w:r w:rsidRPr="00365F4F">
        <w:rPr>
          <w:rFonts w:ascii="Arial" w:hAnsi="Arial"/>
          <w:sz w:val="27"/>
          <w:rtl/>
        </w:rPr>
        <w:t xml:space="preserve"> تطورات الحياة والوجود ـ بين واقعه النظري المفاهيمي (الإسلام كعقيدة</w:t>
      </w:r>
      <w:r w:rsidR="00676249" w:rsidRPr="00365F4F">
        <w:rPr>
          <w:rFonts w:ascii="Arial" w:hAnsi="Arial" w:hint="cs"/>
          <w:sz w:val="27"/>
          <w:rtl/>
        </w:rPr>
        <w:t>ٍ</w:t>
      </w:r>
      <w:r w:rsidRPr="00365F4F">
        <w:rPr>
          <w:rFonts w:ascii="Arial" w:hAnsi="Arial"/>
          <w:sz w:val="27"/>
          <w:rtl/>
        </w:rPr>
        <w:t xml:space="preserve"> وانتماء وهوية ثابتة مقولبة وجامدة على </w:t>
      </w:r>
      <w:r w:rsidRPr="00365F4F">
        <w:rPr>
          <w:rFonts w:ascii="Arial" w:hAnsi="Arial" w:hint="cs"/>
          <w:sz w:val="27"/>
          <w:rtl/>
        </w:rPr>
        <w:t xml:space="preserve">معايير </w:t>
      </w:r>
      <w:r w:rsidRPr="00365F4F">
        <w:rPr>
          <w:rFonts w:ascii="Arial" w:hAnsi="Arial"/>
          <w:sz w:val="27"/>
          <w:rtl/>
        </w:rPr>
        <w:t>نصوص</w:t>
      </w:r>
      <w:r w:rsidRPr="00365F4F">
        <w:rPr>
          <w:rFonts w:ascii="Arial" w:hAnsi="Arial" w:hint="cs"/>
          <w:sz w:val="27"/>
          <w:rtl/>
        </w:rPr>
        <w:t>ية</w:t>
      </w:r>
      <w:r w:rsidRPr="00365F4F">
        <w:rPr>
          <w:rFonts w:ascii="Arial" w:hAnsi="Arial"/>
          <w:sz w:val="27"/>
          <w:rtl/>
        </w:rPr>
        <w:t xml:space="preserve"> ومقد</w:t>
      </w:r>
      <w:r w:rsidR="00676249" w:rsidRPr="00365F4F">
        <w:rPr>
          <w:rFonts w:ascii="Arial" w:hAnsi="Arial" w:hint="cs"/>
          <w:sz w:val="27"/>
          <w:rtl/>
        </w:rPr>
        <w:t>ّ</w:t>
      </w:r>
      <w:r w:rsidRPr="00365F4F">
        <w:rPr>
          <w:rFonts w:ascii="Arial" w:hAnsi="Arial"/>
          <w:sz w:val="27"/>
          <w:rtl/>
        </w:rPr>
        <w:t>سات</w:t>
      </w:r>
      <w:r w:rsidRPr="00365F4F">
        <w:rPr>
          <w:rFonts w:ascii="Arial" w:hAnsi="Arial" w:hint="cs"/>
          <w:sz w:val="27"/>
          <w:rtl/>
        </w:rPr>
        <w:t xml:space="preserve"> صلبة</w:t>
      </w:r>
      <w:r w:rsidRPr="00365F4F">
        <w:rPr>
          <w:rFonts w:ascii="Arial" w:hAnsi="Arial"/>
          <w:sz w:val="27"/>
          <w:rtl/>
        </w:rPr>
        <w:t>) وبين واقعه العملي الخارجي المتغي</w:t>
      </w:r>
      <w:r w:rsidR="00676249" w:rsidRPr="00365F4F">
        <w:rPr>
          <w:rFonts w:ascii="Arial" w:hAnsi="Arial" w:hint="cs"/>
          <w:sz w:val="27"/>
          <w:rtl/>
        </w:rPr>
        <w:t>ِّ</w:t>
      </w:r>
      <w:r w:rsidRPr="00365F4F">
        <w:rPr>
          <w:rFonts w:ascii="Arial" w:hAnsi="Arial"/>
          <w:sz w:val="27"/>
          <w:rtl/>
        </w:rPr>
        <w:t>ر والمتحو</w:t>
      </w:r>
      <w:r w:rsidR="00676249" w:rsidRPr="00365F4F">
        <w:rPr>
          <w:rFonts w:ascii="Arial" w:hAnsi="Arial" w:hint="cs"/>
          <w:sz w:val="27"/>
          <w:rtl/>
        </w:rPr>
        <w:t>ِّ</w:t>
      </w:r>
      <w:r w:rsidRPr="00365F4F">
        <w:rPr>
          <w:rFonts w:ascii="Arial" w:hAnsi="Arial"/>
          <w:sz w:val="27"/>
          <w:rtl/>
        </w:rPr>
        <w:t>ل باستمرار</w:t>
      </w:r>
      <w:r w:rsidR="00676249" w:rsidRPr="00365F4F">
        <w:rPr>
          <w:rFonts w:ascii="Arial" w:hAnsi="Arial" w:hint="cs"/>
          <w:sz w:val="27"/>
          <w:rtl/>
        </w:rPr>
        <w:t>ٍ</w:t>
      </w:r>
      <w:r w:rsidRPr="00365F4F">
        <w:rPr>
          <w:rFonts w:ascii="Arial" w:hAnsi="Arial"/>
          <w:sz w:val="27"/>
          <w:rtl/>
        </w:rPr>
        <w:t>.</w:t>
      </w:r>
      <w:r w:rsidRPr="00365F4F">
        <w:rPr>
          <w:rFonts w:ascii="Arial" w:hAnsi="Arial" w:hint="cs"/>
          <w:sz w:val="27"/>
          <w:rtl/>
        </w:rPr>
        <w:t xml:space="preserve"> والقضية هنا هي أن طاقات الفرد غير مستثمرة مطلقاً، وهي مبد</w:t>
      </w:r>
      <w:r w:rsidR="00676249" w:rsidRPr="00365F4F">
        <w:rPr>
          <w:rFonts w:ascii="Arial" w:hAnsi="Arial" w:hint="cs"/>
          <w:sz w:val="27"/>
          <w:rtl/>
        </w:rPr>
        <w:t>ّ</w:t>
      </w:r>
      <w:r w:rsidRPr="00365F4F">
        <w:rPr>
          <w:rFonts w:ascii="Arial" w:hAnsi="Arial" w:hint="cs"/>
          <w:sz w:val="27"/>
          <w:rtl/>
        </w:rPr>
        <w:t>دة وضائعة</w:t>
      </w:r>
      <w:r w:rsidR="00676249" w:rsidRPr="00365F4F">
        <w:rPr>
          <w:rFonts w:ascii="Arial" w:hAnsi="Arial" w:hint="cs"/>
          <w:sz w:val="27"/>
          <w:rtl/>
        </w:rPr>
        <w:t>،</w:t>
      </w:r>
      <w:r w:rsidRPr="00365F4F">
        <w:rPr>
          <w:rFonts w:ascii="Arial" w:hAnsi="Arial" w:hint="cs"/>
          <w:sz w:val="27"/>
          <w:rtl/>
        </w:rPr>
        <w:t xml:space="preserve"> مثل ثروات الأم</w:t>
      </w:r>
      <w:r w:rsidR="00676249" w:rsidRPr="00365F4F">
        <w:rPr>
          <w:rFonts w:ascii="Arial" w:hAnsi="Arial" w:hint="cs"/>
          <w:sz w:val="27"/>
          <w:rtl/>
        </w:rPr>
        <w:t>ّ</w:t>
      </w:r>
      <w:r w:rsidRPr="00365F4F">
        <w:rPr>
          <w:rFonts w:ascii="Arial" w:hAnsi="Arial" w:hint="cs"/>
          <w:sz w:val="27"/>
          <w:rtl/>
        </w:rPr>
        <w:t xml:space="preserve">ة الطبيعية الهائلة. </w:t>
      </w:r>
    </w:p>
    <w:p w:rsidR="00A01129" w:rsidRPr="00365F4F" w:rsidRDefault="00A01129" w:rsidP="00124BC6">
      <w:pPr>
        <w:rPr>
          <w:rFonts w:ascii="Arial" w:hAnsi="Arial"/>
          <w:sz w:val="27"/>
          <w:rtl/>
        </w:rPr>
      </w:pPr>
      <w:r w:rsidRPr="00365F4F">
        <w:rPr>
          <w:rFonts w:ascii="Arial" w:hAnsi="Arial" w:hint="cs"/>
          <w:sz w:val="27"/>
          <w:rtl/>
        </w:rPr>
        <w:t>و</w:t>
      </w:r>
      <w:r w:rsidRPr="00365F4F">
        <w:rPr>
          <w:rFonts w:ascii="Arial" w:hAnsi="Arial"/>
          <w:sz w:val="27"/>
          <w:rtl/>
        </w:rPr>
        <w:t>هذه القوى النظرية غير المنظورة</w:t>
      </w:r>
      <w:r w:rsidRPr="00365F4F">
        <w:rPr>
          <w:rFonts w:ascii="Arial" w:hAnsi="Arial" w:hint="cs"/>
          <w:sz w:val="27"/>
          <w:rtl/>
        </w:rPr>
        <w:t xml:space="preserve"> المؤث</w:t>
      </w:r>
      <w:r w:rsidR="00676249" w:rsidRPr="00365F4F">
        <w:rPr>
          <w:rFonts w:ascii="Arial" w:hAnsi="Arial" w:hint="cs"/>
          <w:sz w:val="27"/>
          <w:rtl/>
        </w:rPr>
        <w:t>ِّ</w:t>
      </w:r>
      <w:r w:rsidRPr="00365F4F">
        <w:rPr>
          <w:rFonts w:ascii="Arial" w:hAnsi="Arial" w:hint="cs"/>
          <w:sz w:val="27"/>
          <w:rtl/>
        </w:rPr>
        <w:t xml:space="preserve">رة </w:t>
      </w:r>
      <w:r w:rsidRPr="00365F4F">
        <w:rPr>
          <w:rFonts w:ascii="Arial" w:hAnsi="Arial"/>
          <w:sz w:val="27"/>
          <w:rtl/>
        </w:rPr>
        <w:t>هي مجموعة الق</w:t>
      </w:r>
      <w:r w:rsidR="000C0174" w:rsidRPr="00365F4F">
        <w:rPr>
          <w:rFonts w:ascii="Arial" w:hAnsi="Arial" w:hint="cs"/>
          <w:sz w:val="27"/>
          <w:rtl/>
        </w:rPr>
        <w:t>ِ</w:t>
      </w:r>
      <w:r w:rsidRPr="00365F4F">
        <w:rPr>
          <w:rFonts w:ascii="Arial" w:hAnsi="Arial"/>
          <w:sz w:val="27"/>
          <w:rtl/>
        </w:rPr>
        <w:t>ي</w:t>
      </w:r>
      <w:r w:rsidR="000C0174" w:rsidRPr="00365F4F">
        <w:rPr>
          <w:rFonts w:ascii="Arial" w:hAnsi="Arial" w:hint="cs"/>
          <w:sz w:val="27"/>
          <w:rtl/>
        </w:rPr>
        <w:t>َ</w:t>
      </w:r>
      <w:r w:rsidRPr="00365F4F">
        <w:rPr>
          <w:rFonts w:ascii="Arial" w:hAnsi="Arial"/>
          <w:sz w:val="27"/>
          <w:rtl/>
        </w:rPr>
        <w:t>م والمبادئ الأساسية المحر</w:t>
      </w:r>
      <w:r w:rsidR="000C0174" w:rsidRPr="00365F4F">
        <w:rPr>
          <w:rFonts w:ascii="Arial" w:hAnsi="Arial" w:hint="cs"/>
          <w:sz w:val="27"/>
          <w:rtl/>
        </w:rPr>
        <w:t>ِّ</w:t>
      </w:r>
      <w:r w:rsidRPr="00365F4F">
        <w:rPr>
          <w:rFonts w:ascii="Arial" w:hAnsi="Arial"/>
          <w:sz w:val="27"/>
          <w:rtl/>
        </w:rPr>
        <w:t xml:space="preserve">رة </w:t>
      </w:r>
      <w:r w:rsidRPr="00365F4F">
        <w:rPr>
          <w:rFonts w:ascii="Arial" w:hAnsi="Arial" w:hint="cs"/>
          <w:sz w:val="27"/>
          <w:rtl/>
        </w:rPr>
        <w:t xml:space="preserve">للإرادة، </w:t>
      </w:r>
      <w:r w:rsidRPr="00365F4F">
        <w:rPr>
          <w:rFonts w:ascii="Arial" w:hAnsi="Arial"/>
          <w:sz w:val="27"/>
          <w:rtl/>
        </w:rPr>
        <w:t>والمحف</w:t>
      </w:r>
      <w:r w:rsidR="000C0174" w:rsidRPr="00365F4F">
        <w:rPr>
          <w:rFonts w:ascii="Arial" w:hAnsi="Arial" w:hint="cs"/>
          <w:sz w:val="27"/>
          <w:rtl/>
        </w:rPr>
        <w:t>ِّ</w:t>
      </w:r>
      <w:r w:rsidRPr="00365F4F">
        <w:rPr>
          <w:rFonts w:ascii="Arial" w:hAnsi="Arial"/>
          <w:sz w:val="27"/>
          <w:rtl/>
        </w:rPr>
        <w:t xml:space="preserve">زة </w:t>
      </w:r>
      <w:r w:rsidRPr="00365F4F">
        <w:rPr>
          <w:rFonts w:ascii="Arial" w:hAnsi="Arial" w:hint="cs"/>
          <w:sz w:val="27"/>
          <w:rtl/>
        </w:rPr>
        <w:t xml:space="preserve">للذات، </w:t>
      </w:r>
      <w:r w:rsidRPr="00365F4F">
        <w:rPr>
          <w:rFonts w:ascii="Arial" w:hAnsi="Arial"/>
          <w:sz w:val="27"/>
          <w:rtl/>
        </w:rPr>
        <w:t>والدافعة لهذا الفرد للعمل والإنتاج والإبداع في كل حركة واقعه</w:t>
      </w:r>
      <w:r w:rsidRPr="00365F4F">
        <w:rPr>
          <w:rFonts w:ascii="Arial" w:hAnsi="Arial" w:hint="cs"/>
          <w:sz w:val="27"/>
          <w:rtl/>
        </w:rPr>
        <w:t xml:space="preserve"> الخارجي</w:t>
      </w:r>
      <w:r w:rsidRPr="00365F4F">
        <w:rPr>
          <w:rFonts w:ascii="Arial" w:hAnsi="Arial"/>
          <w:sz w:val="27"/>
          <w:rtl/>
        </w:rPr>
        <w:t>. وليس هناك وسيلة</w:t>
      </w:r>
      <w:r w:rsidR="000C0174" w:rsidRPr="00365F4F">
        <w:rPr>
          <w:rFonts w:ascii="Arial" w:hAnsi="Arial" w:hint="cs"/>
          <w:sz w:val="27"/>
          <w:rtl/>
        </w:rPr>
        <w:t>ٌ</w:t>
      </w:r>
      <w:r w:rsidRPr="00365F4F">
        <w:rPr>
          <w:rFonts w:ascii="Arial" w:hAnsi="Arial"/>
          <w:sz w:val="27"/>
          <w:rtl/>
        </w:rPr>
        <w:t xml:space="preserve"> لتحقيق ذلك إلا</w:t>
      </w:r>
      <w:r w:rsidR="000C0174" w:rsidRPr="00365F4F">
        <w:rPr>
          <w:rFonts w:ascii="Arial" w:hAnsi="Arial" w:hint="cs"/>
          <w:sz w:val="27"/>
          <w:rtl/>
        </w:rPr>
        <w:t>ّ</w:t>
      </w:r>
      <w:r w:rsidRPr="00365F4F">
        <w:rPr>
          <w:rFonts w:ascii="Arial" w:hAnsi="Arial"/>
          <w:sz w:val="27"/>
          <w:rtl/>
        </w:rPr>
        <w:t xml:space="preserve"> من خلال ممارسة النقد والتحاور الفكري مع النص</w:t>
      </w:r>
      <w:r w:rsidR="000C0174" w:rsidRPr="00365F4F">
        <w:rPr>
          <w:rFonts w:ascii="Arial" w:hAnsi="Arial" w:hint="cs"/>
          <w:sz w:val="27"/>
          <w:rtl/>
        </w:rPr>
        <w:t>ّ</w:t>
      </w:r>
      <w:r w:rsidRPr="00365F4F">
        <w:rPr>
          <w:rFonts w:ascii="Arial" w:hAnsi="Arial"/>
          <w:sz w:val="27"/>
          <w:rtl/>
        </w:rPr>
        <w:t xml:space="preserve"> والنظرية </w:t>
      </w:r>
      <w:r w:rsidRPr="00365F4F">
        <w:rPr>
          <w:rFonts w:ascii="Arial" w:hAnsi="Arial" w:hint="cs"/>
          <w:sz w:val="27"/>
          <w:rtl/>
        </w:rPr>
        <w:t xml:space="preserve">المعرفية </w:t>
      </w:r>
      <w:r w:rsidR="000C0174" w:rsidRPr="00365F4F">
        <w:rPr>
          <w:rFonts w:ascii="Arial" w:hAnsi="Arial"/>
          <w:sz w:val="27"/>
          <w:rtl/>
        </w:rPr>
        <w:t>المؤس</w:t>
      </w:r>
      <w:r w:rsidR="000C0174" w:rsidRPr="00365F4F">
        <w:rPr>
          <w:rFonts w:ascii="Arial" w:hAnsi="Arial" w:hint="cs"/>
          <w:sz w:val="27"/>
          <w:rtl/>
        </w:rPr>
        <w:t>ِّ</w:t>
      </w:r>
      <w:r w:rsidRPr="00365F4F">
        <w:rPr>
          <w:rFonts w:ascii="Arial" w:hAnsi="Arial"/>
          <w:sz w:val="27"/>
          <w:rtl/>
        </w:rPr>
        <w:t>سة</w:t>
      </w:r>
      <w:r w:rsidR="000C0174" w:rsidRPr="00365F4F">
        <w:rPr>
          <w:rFonts w:ascii="Arial" w:hAnsi="Arial" w:hint="cs"/>
          <w:sz w:val="27"/>
          <w:rtl/>
        </w:rPr>
        <w:t>.</w:t>
      </w:r>
      <w:r w:rsidRPr="00365F4F">
        <w:rPr>
          <w:rFonts w:ascii="Arial" w:hAnsi="Arial" w:hint="cs"/>
          <w:sz w:val="27"/>
          <w:rtl/>
        </w:rPr>
        <w:t xml:space="preserve"> </w:t>
      </w:r>
      <w:r w:rsidRPr="00365F4F">
        <w:rPr>
          <w:rFonts w:ascii="Arial" w:hAnsi="Arial"/>
          <w:sz w:val="27"/>
          <w:rtl/>
        </w:rPr>
        <w:t>فبهذا الثمن يمكن أن يستعيد المسلمون هوي</w:t>
      </w:r>
      <w:r w:rsidR="000C0174" w:rsidRPr="00365F4F">
        <w:rPr>
          <w:rFonts w:ascii="Arial" w:hAnsi="Arial" w:hint="cs"/>
          <w:sz w:val="27"/>
          <w:rtl/>
        </w:rPr>
        <w:t>ّ</w:t>
      </w:r>
      <w:r w:rsidRPr="00365F4F">
        <w:rPr>
          <w:rFonts w:ascii="Arial" w:hAnsi="Arial"/>
          <w:sz w:val="27"/>
          <w:rtl/>
        </w:rPr>
        <w:t>ة سابقة</w:t>
      </w:r>
      <w:r w:rsidR="000C0174" w:rsidRPr="00365F4F">
        <w:rPr>
          <w:rFonts w:ascii="Arial" w:hAnsi="Arial" w:hint="cs"/>
          <w:sz w:val="27"/>
          <w:rtl/>
        </w:rPr>
        <w:t>،</w:t>
      </w:r>
      <w:r w:rsidRPr="00365F4F">
        <w:rPr>
          <w:rFonts w:ascii="Arial" w:hAnsi="Arial"/>
          <w:sz w:val="27"/>
          <w:rtl/>
        </w:rPr>
        <w:t xml:space="preserve"> كانت في لحظة تشكُّلها الأولى فكرة</w:t>
      </w:r>
      <w:r w:rsidR="000C0174" w:rsidRPr="00365F4F">
        <w:rPr>
          <w:rFonts w:ascii="Arial" w:hAnsi="Arial" w:hint="cs"/>
          <w:sz w:val="27"/>
          <w:rtl/>
        </w:rPr>
        <w:t>ً</w:t>
      </w:r>
      <w:r w:rsidRPr="00365F4F">
        <w:rPr>
          <w:rFonts w:ascii="Arial" w:hAnsi="Arial"/>
          <w:sz w:val="27"/>
          <w:rtl/>
        </w:rPr>
        <w:t xml:space="preserve"> إيجابية وقيمة</w:t>
      </w:r>
      <w:r w:rsidR="000C0174" w:rsidRPr="00365F4F">
        <w:rPr>
          <w:rFonts w:ascii="Arial" w:hAnsi="Arial" w:hint="cs"/>
          <w:sz w:val="27"/>
          <w:rtl/>
        </w:rPr>
        <w:t>ً</w:t>
      </w:r>
      <w:r w:rsidRPr="00365F4F">
        <w:rPr>
          <w:rFonts w:ascii="Arial" w:hAnsi="Arial"/>
          <w:sz w:val="27"/>
          <w:rtl/>
        </w:rPr>
        <w:t xml:space="preserve"> معطاءة ومحف</w:t>
      </w:r>
      <w:r w:rsidR="000C0174" w:rsidRPr="00365F4F">
        <w:rPr>
          <w:rFonts w:ascii="Arial" w:hAnsi="Arial" w:hint="cs"/>
          <w:sz w:val="27"/>
          <w:rtl/>
        </w:rPr>
        <w:t>ِّ</w:t>
      </w:r>
      <w:r w:rsidRPr="00365F4F">
        <w:rPr>
          <w:rFonts w:ascii="Arial" w:hAnsi="Arial"/>
          <w:sz w:val="27"/>
          <w:rtl/>
        </w:rPr>
        <w:t>زة للعمل والنشاط الحضاري، أو يجد</w:t>
      </w:r>
      <w:r w:rsidR="000C0174" w:rsidRPr="00365F4F">
        <w:rPr>
          <w:rFonts w:ascii="Arial" w:hAnsi="Arial" w:hint="cs"/>
          <w:sz w:val="27"/>
          <w:rtl/>
        </w:rPr>
        <w:t>ِّ</w:t>
      </w:r>
      <w:r w:rsidRPr="00365F4F">
        <w:rPr>
          <w:rFonts w:ascii="Arial" w:hAnsi="Arial"/>
          <w:sz w:val="27"/>
          <w:rtl/>
        </w:rPr>
        <w:t>دوا هوية هرمت</w:t>
      </w:r>
      <w:r w:rsidR="000C0174" w:rsidRPr="00365F4F">
        <w:rPr>
          <w:rFonts w:ascii="Arial" w:hAnsi="Arial" w:hint="cs"/>
          <w:sz w:val="27"/>
          <w:rtl/>
        </w:rPr>
        <w:t>،</w:t>
      </w:r>
      <w:r w:rsidRPr="00365F4F">
        <w:rPr>
          <w:rFonts w:ascii="Arial" w:hAnsi="Arial"/>
          <w:sz w:val="27"/>
          <w:rtl/>
        </w:rPr>
        <w:t xml:space="preserve"> وفقدت بوصلتها ووعيها الذاتي والموضوعي</w:t>
      </w:r>
      <w:r w:rsidR="000C0174" w:rsidRPr="00365F4F">
        <w:rPr>
          <w:rFonts w:ascii="Arial" w:hAnsi="Arial" w:hint="cs"/>
          <w:sz w:val="27"/>
          <w:rtl/>
        </w:rPr>
        <w:t>؛</w:t>
      </w:r>
      <w:r w:rsidRPr="00365F4F">
        <w:rPr>
          <w:rFonts w:ascii="Arial" w:hAnsi="Arial"/>
          <w:sz w:val="27"/>
          <w:rtl/>
        </w:rPr>
        <w:t xml:space="preserve"> لعل</w:t>
      </w:r>
      <w:r w:rsidR="000C0174" w:rsidRPr="00365F4F">
        <w:rPr>
          <w:rFonts w:ascii="Arial" w:hAnsi="Arial" w:hint="cs"/>
          <w:sz w:val="27"/>
          <w:rtl/>
        </w:rPr>
        <w:t>ّ</w:t>
      </w:r>
      <w:r w:rsidRPr="00365F4F">
        <w:rPr>
          <w:rFonts w:ascii="Arial" w:hAnsi="Arial"/>
          <w:sz w:val="27"/>
          <w:rtl/>
        </w:rPr>
        <w:t>هم يستطيعون التعر</w:t>
      </w:r>
      <w:r w:rsidR="000C0174" w:rsidRPr="00365F4F">
        <w:rPr>
          <w:rFonts w:ascii="Arial" w:hAnsi="Arial" w:hint="cs"/>
          <w:sz w:val="27"/>
          <w:rtl/>
        </w:rPr>
        <w:t>ُّ</w:t>
      </w:r>
      <w:r w:rsidRPr="00365F4F">
        <w:rPr>
          <w:rFonts w:ascii="Arial" w:hAnsi="Arial"/>
          <w:sz w:val="27"/>
          <w:rtl/>
        </w:rPr>
        <w:t>ف من خلالها على آليات الحداثة، وأولويات الاندماج في العصر، وبالتالي الارتقاء بممارستها وتطبيقها والسيطرة عليها بالعمل والإنتاج</w:t>
      </w:r>
      <w:r w:rsidR="000C0174" w:rsidRPr="00365F4F">
        <w:rPr>
          <w:rFonts w:ascii="Arial" w:hAnsi="Arial" w:hint="cs"/>
          <w:sz w:val="27"/>
          <w:rtl/>
        </w:rPr>
        <w:t>،</w:t>
      </w:r>
      <w:r w:rsidRPr="00365F4F">
        <w:rPr>
          <w:rFonts w:ascii="Arial" w:hAnsi="Arial"/>
          <w:sz w:val="27"/>
          <w:rtl/>
        </w:rPr>
        <w:t xml:space="preserve"> أي أن يكون لهم د</w:t>
      </w:r>
      <w:r w:rsidR="000C0174" w:rsidRPr="00365F4F">
        <w:rPr>
          <w:rFonts w:ascii="Arial" w:hAnsi="Arial" w:hint="cs"/>
          <w:sz w:val="27"/>
          <w:rtl/>
        </w:rPr>
        <w:t>َ</w:t>
      </w:r>
      <w:r w:rsidRPr="00365F4F">
        <w:rPr>
          <w:rFonts w:ascii="Arial" w:hAnsi="Arial"/>
          <w:sz w:val="27"/>
          <w:rtl/>
        </w:rPr>
        <w:t>و</w:t>
      </w:r>
      <w:r w:rsidR="000C0174" w:rsidRPr="00365F4F">
        <w:rPr>
          <w:rFonts w:ascii="Arial" w:hAnsi="Arial" w:hint="cs"/>
          <w:sz w:val="27"/>
          <w:rtl/>
        </w:rPr>
        <w:t>ْ</w:t>
      </w:r>
      <w:r w:rsidRPr="00365F4F">
        <w:rPr>
          <w:rFonts w:ascii="Arial" w:hAnsi="Arial"/>
          <w:sz w:val="27"/>
          <w:rtl/>
        </w:rPr>
        <w:t>ر</w:t>
      </w:r>
      <w:r w:rsidR="000C0174" w:rsidRPr="00365F4F">
        <w:rPr>
          <w:rFonts w:ascii="Arial" w:hAnsi="Arial" w:hint="cs"/>
          <w:sz w:val="27"/>
          <w:rtl/>
        </w:rPr>
        <w:t>ٌ</w:t>
      </w:r>
      <w:r w:rsidRPr="00365F4F">
        <w:rPr>
          <w:rFonts w:ascii="Arial" w:hAnsi="Arial"/>
          <w:sz w:val="27"/>
          <w:rtl/>
        </w:rPr>
        <w:t xml:space="preserve"> وأ</w:t>
      </w:r>
      <w:r w:rsidR="000C0174" w:rsidRPr="00365F4F">
        <w:rPr>
          <w:rFonts w:ascii="Arial" w:hAnsi="Arial" w:hint="cs"/>
          <w:sz w:val="27"/>
          <w:rtl/>
        </w:rPr>
        <w:t>َ</w:t>
      </w:r>
      <w:r w:rsidRPr="00365F4F">
        <w:rPr>
          <w:rFonts w:ascii="Arial" w:hAnsi="Arial"/>
          <w:sz w:val="27"/>
          <w:rtl/>
        </w:rPr>
        <w:t>ث</w:t>
      </w:r>
      <w:r w:rsidR="000C0174" w:rsidRPr="00365F4F">
        <w:rPr>
          <w:rFonts w:ascii="Arial" w:hAnsi="Arial" w:hint="cs"/>
          <w:sz w:val="27"/>
          <w:rtl/>
        </w:rPr>
        <w:t>َ</w:t>
      </w:r>
      <w:r w:rsidRPr="00365F4F">
        <w:rPr>
          <w:rFonts w:ascii="Arial" w:hAnsi="Arial"/>
          <w:sz w:val="27"/>
          <w:rtl/>
        </w:rPr>
        <w:t>ر محق</w:t>
      </w:r>
      <w:r w:rsidR="000C0174" w:rsidRPr="00365F4F">
        <w:rPr>
          <w:rFonts w:ascii="Arial" w:hAnsi="Arial" w:hint="cs"/>
          <w:sz w:val="27"/>
          <w:rtl/>
        </w:rPr>
        <w:t>ّ</w:t>
      </w:r>
      <w:r w:rsidRPr="00365F4F">
        <w:rPr>
          <w:rFonts w:ascii="Arial" w:hAnsi="Arial"/>
          <w:sz w:val="27"/>
          <w:rtl/>
        </w:rPr>
        <w:t>ق من خلال إثبات فاعلية الحضور في المتن</w:t>
      </w:r>
      <w:r w:rsidR="000C0174" w:rsidRPr="00365F4F">
        <w:rPr>
          <w:rFonts w:ascii="Arial" w:hAnsi="Arial" w:hint="cs"/>
          <w:sz w:val="27"/>
          <w:rtl/>
        </w:rPr>
        <w:t>،</w:t>
      </w:r>
      <w:r w:rsidRPr="00365F4F">
        <w:rPr>
          <w:rFonts w:ascii="Arial" w:hAnsi="Arial"/>
          <w:sz w:val="27"/>
          <w:rtl/>
        </w:rPr>
        <w:t xml:space="preserve"> وليس في الهامش المتجس</w:t>
      </w:r>
      <w:r w:rsidRPr="00365F4F">
        <w:rPr>
          <w:rFonts w:ascii="Arial" w:hAnsi="Arial" w:hint="cs"/>
          <w:sz w:val="27"/>
          <w:rtl/>
        </w:rPr>
        <w:t>ّ</w:t>
      </w:r>
      <w:r w:rsidR="000C0174" w:rsidRPr="00365F4F">
        <w:rPr>
          <w:rFonts w:ascii="Arial" w:hAnsi="Arial" w:hint="cs"/>
          <w:sz w:val="27"/>
          <w:rtl/>
        </w:rPr>
        <w:t>ِ</w:t>
      </w:r>
      <w:r w:rsidRPr="00365F4F">
        <w:rPr>
          <w:rFonts w:ascii="Arial" w:hAnsi="Arial"/>
          <w:sz w:val="27"/>
          <w:rtl/>
        </w:rPr>
        <w:t>د من خلال اجترار التقليد والتبعية للآخر، في استجلاب ونقل حداثته إلى داخل حدودنا الجغرافية من دون و</w:t>
      </w:r>
      <w:r w:rsidR="00437346" w:rsidRPr="00365F4F">
        <w:rPr>
          <w:rFonts w:ascii="Arial" w:hAnsi="Arial" w:hint="cs"/>
          <w:sz w:val="27"/>
          <w:rtl/>
        </w:rPr>
        <w:t>َ</w:t>
      </w:r>
      <w:r w:rsidRPr="00365F4F">
        <w:rPr>
          <w:rFonts w:ascii="Arial" w:hAnsi="Arial"/>
          <w:sz w:val="27"/>
          <w:rtl/>
        </w:rPr>
        <w:t>ع</w:t>
      </w:r>
      <w:r w:rsidR="00437346" w:rsidRPr="00365F4F">
        <w:rPr>
          <w:rFonts w:ascii="Arial" w:hAnsi="Arial" w:hint="cs"/>
          <w:sz w:val="27"/>
          <w:rtl/>
        </w:rPr>
        <w:t>ْ</w:t>
      </w:r>
      <w:r w:rsidRPr="00365F4F">
        <w:rPr>
          <w:rFonts w:ascii="Arial" w:hAnsi="Arial"/>
          <w:sz w:val="27"/>
          <w:rtl/>
        </w:rPr>
        <w:t xml:space="preserve">ي معاييرها وبناها </w:t>
      </w:r>
      <w:r w:rsidRPr="00365F4F">
        <w:rPr>
          <w:rFonts w:ascii="Arial" w:hAnsi="Arial" w:hint="cs"/>
          <w:sz w:val="27"/>
          <w:rtl/>
        </w:rPr>
        <w:t xml:space="preserve">الفلسفية </w:t>
      </w:r>
      <w:r w:rsidRPr="00365F4F">
        <w:rPr>
          <w:rFonts w:ascii="Arial" w:hAnsi="Arial"/>
          <w:sz w:val="27"/>
          <w:rtl/>
        </w:rPr>
        <w:t>التحتية</w:t>
      </w:r>
      <w:r w:rsidR="00437346" w:rsidRPr="00365F4F">
        <w:rPr>
          <w:rFonts w:ascii="Arial" w:hAnsi="Arial" w:hint="cs"/>
          <w:sz w:val="27"/>
          <w:rtl/>
        </w:rPr>
        <w:t xml:space="preserve">، </w:t>
      </w:r>
      <w:r w:rsidRPr="00365F4F">
        <w:rPr>
          <w:rFonts w:ascii="Arial" w:hAnsi="Arial"/>
          <w:sz w:val="27"/>
          <w:rtl/>
        </w:rPr>
        <w:t>ما يجعلنا نكيل لها الت</w:t>
      </w:r>
      <w:r w:rsidR="00437346" w:rsidRPr="00365F4F">
        <w:rPr>
          <w:rFonts w:ascii="Arial" w:hAnsi="Arial" w:hint="cs"/>
          <w:sz w:val="27"/>
          <w:rtl/>
        </w:rPr>
        <w:t>ُّ</w:t>
      </w:r>
      <w:r w:rsidRPr="00365F4F">
        <w:rPr>
          <w:rFonts w:ascii="Arial" w:hAnsi="Arial"/>
          <w:sz w:val="27"/>
          <w:rtl/>
        </w:rPr>
        <w:t>ه</w:t>
      </w:r>
      <w:r w:rsidR="00437346" w:rsidRPr="00365F4F">
        <w:rPr>
          <w:rFonts w:ascii="Arial" w:hAnsi="Arial" w:hint="cs"/>
          <w:sz w:val="27"/>
          <w:rtl/>
        </w:rPr>
        <w:t>َ</w:t>
      </w:r>
      <w:r w:rsidRPr="00365F4F">
        <w:rPr>
          <w:rFonts w:ascii="Arial" w:hAnsi="Arial"/>
          <w:sz w:val="27"/>
          <w:rtl/>
        </w:rPr>
        <w:t>م والشتائم من دون أن ن</w:t>
      </w:r>
      <w:r w:rsidR="00437346" w:rsidRPr="00365F4F">
        <w:rPr>
          <w:rFonts w:ascii="Arial" w:hAnsi="Arial" w:hint="cs"/>
          <w:sz w:val="27"/>
          <w:rtl/>
        </w:rPr>
        <w:t>َ</w:t>
      </w:r>
      <w:r w:rsidRPr="00365F4F">
        <w:rPr>
          <w:rFonts w:ascii="Arial" w:hAnsi="Arial"/>
          <w:sz w:val="27"/>
          <w:rtl/>
        </w:rPr>
        <w:t>ع</w:t>
      </w:r>
      <w:r w:rsidR="00437346" w:rsidRPr="00365F4F">
        <w:rPr>
          <w:rFonts w:ascii="Arial" w:hAnsi="Arial" w:hint="cs"/>
          <w:sz w:val="27"/>
          <w:rtl/>
        </w:rPr>
        <w:t>ِ</w:t>
      </w:r>
      <w:r w:rsidRPr="00365F4F">
        <w:rPr>
          <w:rFonts w:ascii="Arial" w:hAnsi="Arial"/>
          <w:sz w:val="27"/>
          <w:rtl/>
        </w:rPr>
        <w:t>ي</w:t>
      </w:r>
      <w:r w:rsidR="00437346" w:rsidRPr="00365F4F">
        <w:rPr>
          <w:rFonts w:ascii="Arial" w:hAnsi="Arial" w:hint="cs"/>
          <w:sz w:val="27"/>
          <w:rtl/>
        </w:rPr>
        <w:t>َ</w:t>
      </w:r>
      <w:r w:rsidRPr="00365F4F">
        <w:rPr>
          <w:rFonts w:ascii="Arial" w:hAnsi="Arial"/>
          <w:sz w:val="27"/>
          <w:rtl/>
        </w:rPr>
        <w:t>ها وندرس</w:t>
      </w:r>
      <w:r w:rsidRPr="00365F4F">
        <w:rPr>
          <w:rFonts w:ascii="Arial" w:hAnsi="Arial" w:hint="cs"/>
          <w:sz w:val="27"/>
          <w:rtl/>
        </w:rPr>
        <w:t xml:space="preserve"> طرائق وسبل</w:t>
      </w:r>
      <w:r w:rsidRPr="00365F4F">
        <w:rPr>
          <w:rFonts w:ascii="Arial" w:hAnsi="Arial"/>
          <w:sz w:val="27"/>
          <w:rtl/>
        </w:rPr>
        <w:t xml:space="preserve"> تطو</w:t>
      </w:r>
      <w:r w:rsidR="00437346" w:rsidRPr="00365F4F">
        <w:rPr>
          <w:rFonts w:ascii="Arial" w:hAnsi="Arial" w:hint="cs"/>
          <w:sz w:val="27"/>
          <w:rtl/>
        </w:rPr>
        <w:t>ّ</w:t>
      </w:r>
      <w:r w:rsidRPr="00365F4F">
        <w:rPr>
          <w:rFonts w:ascii="Arial" w:hAnsi="Arial"/>
          <w:sz w:val="27"/>
          <w:rtl/>
        </w:rPr>
        <w:t>رها لدى الآخر</w:t>
      </w:r>
      <w:r w:rsidR="00437346" w:rsidRPr="00365F4F">
        <w:rPr>
          <w:rFonts w:ascii="Arial" w:hAnsi="Arial" w:hint="cs"/>
          <w:sz w:val="27"/>
          <w:rtl/>
        </w:rPr>
        <w:t>؛</w:t>
      </w:r>
      <w:r w:rsidRPr="00365F4F">
        <w:rPr>
          <w:rFonts w:ascii="Arial" w:hAnsi="Arial"/>
          <w:sz w:val="27"/>
          <w:rtl/>
        </w:rPr>
        <w:t xml:space="preserve"> ليس لأنها سلبية بحد</w:t>
      </w:r>
      <w:r w:rsidR="00437346" w:rsidRPr="00365F4F">
        <w:rPr>
          <w:rFonts w:ascii="Arial" w:hAnsi="Arial" w:hint="cs"/>
          <w:sz w:val="27"/>
          <w:rtl/>
        </w:rPr>
        <w:t>ّ</w:t>
      </w:r>
      <w:r w:rsidRPr="00365F4F">
        <w:rPr>
          <w:rFonts w:ascii="Arial" w:hAnsi="Arial"/>
          <w:sz w:val="27"/>
          <w:rtl/>
        </w:rPr>
        <w:t xml:space="preserve"> ذاتها</w:t>
      </w:r>
      <w:r w:rsidRPr="00365F4F">
        <w:rPr>
          <w:rFonts w:ascii="Arial" w:hAnsi="Arial" w:hint="cs"/>
          <w:sz w:val="27"/>
          <w:rtl/>
        </w:rPr>
        <w:t xml:space="preserve"> مع وجود سلب</w:t>
      </w:r>
      <w:r w:rsidR="00437346" w:rsidRPr="00365F4F">
        <w:rPr>
          <w:rFonts w:ascii="Arial" w:hAnsi="Arial" w:hint="cs"/>
          <w:sz w:val="27"/>
          <w:rtl/>
        </w:rPr>
        <w:t>يّ</w:t>
      </w:r>
      <w:r w:rsidRPr="00365F4F">
        <w:rPr>
          <w:rFonts w:ascii="Arial" w:hAnsi="Arial" w:hint="cs"/>
          <w:sz w:val="27"/>
          <w:rtl/>
        </w:rPr>
        <w:t xml:space="preserve">ات فيها، </w:t>
      </w:r>
      <w:r w:rsidRPr="00365F4F">
        <w:rPr>
          <w:rFonts w:ascii="Arial" w:hAnsi="Arial"/>
          <w:sz w:val="27"/>
          <w:rtl/>
        </w:rPr>
        <w:t>وإنما لأن ظروف تشك</w:t>
      </w:r>
      <w:r w:rsidR="00437346" w:rsidRPr="00365F4F">
        <w:rPr>
          <w:rFonts w:ascii="Arial" w:hAnsi="Arial" w:hint="cs"/>
          <w:sz w:val="27"/>
          <w:rtl/>
        </w:rPr>
        <w:t>ّ</w:t>
      </w:r>
      <w:r w:rsidRPr="00365F4F">
        <w:rPr>
          <w:rFonts w:ascii="Arial" w:hAnsi="Arial"/>
          <w:sz w:val="27"/>
          <w:rtl/>
        </w:rPr>
        <w:t>لها ومناخات نشوئها وعملها مختلفة عن ظروفنا وسياقاتنا الحضارية بصورة</w:t>
      </w:r>
      <w:r w:rsidR="00437346" w:rsidRPr="00365F4F">
        <w:rPr>
          <w:rFonts w:ascii="Arial" w:hAnsi="Arial" w:hint="cs"/>
          <w:sz w:val="27"/>
          <w:rtl/>
        </w:rPr>
        <w:t>ٍ</w:t>
      </w:r>
      <w:r w:rsidRPr="00365F4F">
        <w:rPr>
          <w:rFonts w:ascii="Arial" w:hAnsi="Arial"/>
          <w:sz w:val="27"/>
          <w:rtl/>
        </w:rPr>
        <w:t xml:space="preserve"> وبأخرى. </w:t>
      </w:r>
    </w:p>
    <w:p w:rsidR="00A01129" w:rsidRPr="00365F4F" w:rsidRDefault="00A01129" w:rsidP="00124BC6">
      <w:pPr>
        <w:rPr>
          <w:rFonts w:ascii="Arial" w:hAnsi="Arial"/>
          <w:sz w:val="27"/>
          <w:rtl/>
        </w:rPr>
      </w:pPr>
      <w:r w:rsidRPr="00365F4F">
        <w:rPr>
          <w:rFonts w:ascii="Arial" w:hAnsi="Arial" w:hint="cs"/>
          <w:sz w:val="27"/>
          <w:rtl/>
        </w:rPr>
        <w:t xml:space="preserve"> </w:t>
      </w:r>
      <w:r w:rsidRPr="00365F4F">
        <w:rPr>
          <w:rFonts w:ascii="Arial" w:hAnsi="Arial"/>
          <w:sz w:val="27"/>
          <w:rtl/>
        </w:rPr>
        <w:t>من هنا يمكن التأكيد على أن تقد</w:t>
      </w:r>
      <w:r w:rsidR="00437346" w:rsidRPr="00365F4F">
        <w:rPr>
          <w:rFonts w:ascii="Arial" w:hAnsi="Arial" w:hint="cs"/>
          <w:sz w:val="27"/>
          <w:rtl/>
        </w:rPr>
        <w:t>ُّ</w:t>
      </w:r>
      <w:r w:rsidRPr="00365F4F">
        <w:rPr>
          <w:rFonts w:ascii="Arial" w:hAnsi="Arial"/>
          <w:sz w:val="27"/>
          <w:rtl/>
        </w:rPr>
        <w:t>م مجتمعاتنا العربية الإسلامية مرهون</w:t>
      </w:r>
      <w:r w:rsidR="00437346" w:rsidRPr="00365F4F">
        <w:rPr>
          <w:rFonts w:ascii="Arial" w:hAnsi="Arial" w:hint="cs"/>
          <w:sz w:val="27"/>
          <w:rtl/>
        </w:rPr>
        <w:t>ٌ</w:t>
      </w:r>
      <w:r w:rsidRPr="00365F4F">
        <w:rPr>
          <w:rFonts w:ascii="Arial" w:hAnsi="Arial"/>
          <w:sz w:val="27"/>
          <w:rtl/>
        </w:rPr>
        <w:t xml:space="preserve"> أساساً بتطو</w:t>
      </w:r>
      <w:r w:rsidR="00437346" w:rsidRPr="00365F4F">
        <w:rPr>
          <w:rFonts w:ascii="Arial" w:hAnsi="Arial" w:hint="cs"/>
          <w:sz w:val="27"/>
          <w:rtl/>
        </w:rPr>
        <w:t>ّ</w:t>
      </w:r>
      <w:r w:rsidRPr="00365F4F">
        <w:rPr>
          <w:rFonts w:ascii="Arial" w:hAnsi="Arial"/>
          <w:sz w:val="27"/>
          <w:rtl/>
        </w:rPr>
        <w:t>ر وتقد</w:t>
      </w:r>
      <w:r w:rsidR="00437346" w:rsidRPr="00365F4F">
        <w:rPr>
          <w:rFonts w:ascii="Arial" w:hAnsi="Arial" w:hint="cs"/>
          <w:sz w:val="27"/>
          <w:rtl/>
        </w:rPr>
        <w:t>ّ</w:t>
      </w:r>
      <w:r w:rsidRPr="00365F4F">
        <w:rPr>
          <w:rFonts w:ascii="Arial" w:hAnsi="Arial"/>
          <w:sz w:val="27"/>
          <w:rtl/>
        </w:rPr>
        <w:t>م الفكر المؤس</w:t>
      </w:r>
      <w:r w:rsidR="00437346" w:rsidRPr="00365F4F">
        <w:rPr>
          <w:rFonts w:ascii="Arial" w:hAnsi="Arial" w:hint="cs"/>
          <w:sz w:val="27"/>
          <w:rtl/>
        </w:rPr>
        <w:t>ّ</w:t>
      </w:r>
      <w:r w:rsidRPr="00365F4F">
        <w:rPr>
          <w:rFonts w:ascii="Arial" w:hAnsi="Arial"/>
          <w:sz w:val="27"/>
          <w:rtl/>
        </w:rPr>
        <w:t>س لإنساننا المسلم على طريق تقب</w:t>
      </w:r>
      <w:r w:rsidR="00437346" w:rsidRPr="00365F4F">
        <w:rPr>
          <w:rFonts w:ascii="Arial" w:hAnsi="Arial" w:hint="cs"/>
          <w:sz w:val="27"/>
          <w:rtl/>
        </w:rPr>
        <w:t>ّ</w:t>
      </w:r>
      <w:r w:rsidRPr="00365F4F">
        <w:rPr>
          <w:rFonts w:ascii="Arial" w:hAnsi="Arial"/>
          <w:sz w:val="27"/>
          <w:rtl/>
        </w:rPr>
        <w:t xml:space="preserve">له وقناعته الكاملة </w:t>
      </w:r>
      <w:r w:rsidRPr="00365F4F">
        <w:rPr>
          <w:rFonts w:ascii="Arial" w:hAnsi="Arial"/>
          <w:sz w:val="27"/>
          <w:rtl/>
        </w:rPr>
        <w:lastRenderedPageBreak/>
        <w:t>بضرورة العيش زماناً ومكاناً (عقلاً وو</w:t>
      </w:r>
      <w:r w:rsidR="00437346" w:rsidRPr="00365F4F">
        <w:rPr>
          <w:rFonts w:ascii="Arial" w:hAnsi="Arial" w:hint="cs"/>
          <w:sz w:val="27"/>
          <w:rtl/>
        </w:rPr>
        <w:t>َ</w:t>
      </w:r>
      <w:r w:rsidRPr="00365F4F">
        <w:rPr>
          <w:rFonts w:ascii="Arial" w:hAnsi="Arial"/>
          <w:sz w:val="27"/>
          <w:rtl/>
        </w:rPr>
        <w:t>ع</w:t>
      </w:r>
      <w:r w:rsidR="00437346" w:rsidRPr="00365F4F">
        <w:rPr>
          <w:rFonts w:ascii="Arial" w:hAnsi="Arial" w:hint="cs"/>
          <w:sz w:val="27"/>
          <w:rtl/>
        </w:rPr>
        <w:t>ْ</w:t>
      </w:r>
      <w:r w:rsidRPr="00365F4F">
        <w:rPr>
          <w:rFonts w:ascii="Arial" w:hAnsi="Arial"/>
          <w:sz w:val="27"/>
          <w:rtl/>
        </w:rPr>
        <w:t>ياً) في عصره الراهن</w:t>
      </w:r>
      <w:r w:rsidR="00437346" w:rsidRPr="00365F4F">
        <w:rPr>
          <w:rFonts w:ascii="Arial" w:hAnsi="Arial" w:hint="cs"/>
          <w:sz w:val="27"/>
          <w:rtl/>
        </w:rPr>
        <w:t>،</w:t>
      </w:r>
      <w:r w:rsidRPr="00365F4F">
        <w:rPr>
          <w:rFonts w:ascii="Arial" w:hAnsi="Arial" w:hint="cs"/>
          <w:sz w:val="27"/>
          <w:rtl/>
        </w:rPr>
        <w:t xml:space="preserve"> العيش الحقيقي المنتج، وليس الهامشي الدوني المستلحق للآخرين</w:t>
      </w:r>
      <w:r w:rsidR="00437346" w:rsidRPr="00365F4F">
        <w:rPr>
          <w:rFonts w:ascii="Arial" w:hAnsi="Arial" w:hint="cs"/>
          <w:sz w:val="27"/>
          <w:rtl/>
        </w:rPr>
        <w:t>،</w:t>
      </w:r>
      <w:r w:rsidRPr="00365F4F">
        <w:rPr>
          <w:rFonts w:ascii="Arial" w:hAnsi="Arial" w:hint="cs"/>
          <w:sz w:val="27"/>
          <w:rtl/>
        </w:rPr>
        <w:t xml:space="preserve"> أي أن ل</w:t>
      </w:r>
      <w:r w:rsidRPr="00365F4F">
        <w:rPr>
          <w:rFonts w:ascii="Arial" w:hAnsi="Arial"/>
          <w:sz w:val="27"/>
          <w:rtl/>
        </w:rPr>
        <w:t>ا أن يكون حاضر الجسد مغيَّب العقل، ومهمش الحضور</w:t>
      </w:r>
      <w:r w:rsidR="00437346" w:rsidRPr="00365F4F">
        <w:rPr>
          <w:rFonts w:ascii="Arial" w:hAnsi="Arial" w:hint="cs"/>
          <w:sz w:val="27"/>
          <w:rtl/>
        </w:rPr>
        <w:t>.</w:t>
      </w:r>
      <w:r w:rsidRPr="00365F4F">
        <w:rPr>
          <w:rFonts w:ascii="Arial" w:hAnsi="Arial"/>
          <w:sz w:val="27"/>
          <w:rtl/>
        </w:rPr>
        <w:t xml:space="preserve"> وهذه القناعة الذاتية لن تتول</w:t>
      </w:r>
      <w:r w:rsidR="00437346" w:rsidRPr="00365F4F">
        <w:rPr>
          <w:rFonts w:ascii="Arial" w:hAnsi="Arial" w:hint="cs"/>
          <w:sz w:val="27"/>
          <w:rtl/>
        </w:rPr>
        <w:t>ّ</w:t>
      </w:r>
      <w:r w:rsidRPr="00365F4F">
        <w:rPr>
          <w:rFonts w:ascii="Arial" w:hAnsi="Arial"/>
          <w:sz w:val="27"/>
          <w:rtl/>
        </w:rPr>
        <w:t>د أو تنبثق عنده إلا</w:t>
      </w:r>
      <w:r w:rsidR="00437346" w:rsidRPr="00365F4F">
        <w:rPr>
          <w:rFonts w:ascii="Arial" w:hAnsi="Arial" w:hint="cs"/>
          <w:sz w:val="27"/>
          <w:rtl/>
        </w:rPr>
        <w:t>ّ</w:t>
      </w:r>
      <w:r w:rsidRPr="00365F4F">
        <w:rPr>
          <w:rFonts w:ascii="Arial" w:hAnsi="Arial"/>
          <w:sz w:val="27"/>
          <w:rtl/>
        </w:rPr>
        <w:t xml:space="preserve"> بنقد الفكر المؤس</w:t>
      </w:r>
      <w:r w:rsidR="00437346" w:rsidRPr="00365F4F">
        <w:rPr>
          <w:rFonts w:ascii="Arial" w:hAnsi="Arial" w:hint="cs"/>
          <w:sz w:val="27"/>
          <w:rtl/>
        </w:rPr>
        <w:t>ّ</w:t>
      </w:r>
      <w:r w:rsidRPr="00365F4F">
        <w:rPr>
          <w:rFonts w:ascii="Arial" w:hAnsi="Arial"/>
          <w:sz w:val="27"/>
          <w:rtl/>
        </w:rPr>
        <w:t>س</w:t>
      </w:r>
      <w:r w:rsidRPr="00365F4F">
        <w:rPr>
          <w:rFonts w:ascii="Arial" w:hAnsi="Arial" w:hint="cs"/>
          <w:sz w:val="27"/>
          <w:rtl/>
        </w:rPr>
        <w:t xml:space="preserve">، </w:t>
      </w:r>
      <w:r w:rsidRPr="00365F4F">
        <w:rPr>
          <w:rFonts w:ascii="Arial" w:hAnsi="Arial"/>
          <w:sz w:val="27"/>
          <w:rtl/>
        </w:rPr>
        <w:t>وتجديد المعرفة والهوية</w:t>
      </w:r>
      <w:r w:rsidR="00437346" w:rsidRPr="00365F4F">
        <w:rPr>
          <w:rFonts w:ascii="Arial" w:hAnsi="Arial" w:hint="cs"/>
          <w:sz w:val="27"/>
          <w:rtl/>
        </w:rPr>
        <w:t>؛</w:t>
      </w:r>
      <w:r w:rsidRPr="00365F4F">
        <w:rPr>
          <w:rFonts w:ascii="Arial" w:hAnsi="Arial"/>
          <w:sz w:val="27"/>
          <w:rtl/>
        </w:rPr>
        <w:t xml:space="preserve"> ليكون إنساننا قادراً على ممارسة معيشته إنتاجاً وعملاً في زمانه</w:t>
      </w:r>
      <w:r w:rsidR="00437346" w:rsidRPr="00365F4F">
        <w:rPr>
          <w:rFonts w:ascii="Arial" w:hAnsi="Arial" w:hint="cs"/>
          <w:sz w:val="27"/>
          <w:rtl/>
        </w:rPr>
        <w:t>،</w:t>
      </w:r>
      <w:r w:rsidRPr="00365F4F">
        <w:rPr>
          <w:rFonts w:ascii="Arial" w:hAnsi="Arial"/>
          <w:sz w:val="27"/>
          <w:rtl/>
        </w:rPr>
        <w:t xml:space="preserve"> من خلال تجديد الفكر الزمني التاريخي نفسه. </w:t>
      </w:r>
    </w:p>
    <w:p w:rsidR="00A01129" w:rsidRPr="00CA6868" w:rsidRDefault="00A01129" w:rsidP="00CA6868">
      <w:pPr>
        <w:spacing w:line="430" w:lineRule="exact"/>
        <w:rPr>
          <w:sz w:val="27"/>
          <w:rtl/>
        </w:rPr>
      </w:pPr>
    </w:p>
    <w:bookmarkEnd w:id="43"/>
    <w:bookmarkEnd w:id="44"/>
    <w:p w:rsidR="00A01129" w:rsidRPr="00365F4F" w:rsidRDefault="00A01129" w:rsidP="00124BC6">
      <w:pPr>
        <w:pStyle w:val="31"/>
        <w:rPr>
          <w:color w:val="auto"/>
          <w:rtl/>
        </w:rPr>
      </w:pPr>
      <w:r w:rsidRPr="00365F4F">
        <w:rPr>
          <w:color w:val="auto"/>
          <w:rtl/>
        </w:rPr>
        <w:t>نظرة</w:t>
      </w:r>
      <w:r w:rsidR="00437346" w:rsidRPr="00365F4F">
        <w:rPr>
          <w:rFonts w:hint="cs"/>
          <w:color w:val="auto"/>
          <w:rtl/>
        </w:rPr>
        <w:t>ٌ</w:t>
      </w:r>
      <w:r w:rsidRPr="00365F4F">
        <w:rPr>
          <w:color w:val="auto"/>
          <w:rtl/>
        </w:rPr>
        <w:t xml:space="preserve"> تاريخية وفكرية إلى الحداثة العربية والإسلامية </w:t>
      </w:r>
    </w:p>
    <w:p w:rsidR="00A01129" w:rsidRPr="00365F4F" w:rsidRDefault="00A01129" w:rsidP="00124BC6">
      <w:pPr>
        <w:rPr>
          <w:rFonts w:ascii="Arial" w:hAnsi="Arial"/>
          <w:sz w:val="27"/>
          <w:rtl/>
        </w:rPr>
      </w:pPr>
      <w:r w:rsidRPr="00365F4F">
        <w:rPr>
          <w:rFonts w:ascii="Arial" w:hAnsi="Arial" w:hint="cs"/>
          <w:sz w:val="27"/>
          <w:rtl/>
        </w:rPr>
        <w:t xml:space="preserve"> </w:t>
      </w:r>
      <w:r w:rsidRPr="00365F4F">
        <w:rPr>
          <w:rFonts w:ascii="Arial" w:hAnsi="Arial"/>
          <w:sz w:val="27"/>
          <w:rtl/>
        </w:rPr>
        <w:t>ت</w:t>
      </w:r>
      <w:r w:rsidR="0070576E" w:rsidRPr="00365F4F">
        <w:rPr>
          <w:rFonts w:ascii="Arial" w:hAnsi="Arial" w:hint="cs"/>
          <w:sz w:val="27"/>
          <w:rtl/>
        </w:rPr>
        <w:t>ُ</w:t>
      </w:r>
      <w:r w:rsidRPr="00365F4F">
        <w:rPr>
          <w:rFonts w:ascii="Arial" w:hAnsi="Arial"/>
          <w:sz w:val="27"/>
          <w:rtl/>
        </w:rPr>
        <w:t>ق</w:t>
      </w:r>
      <w:r w:rsidR="0070576E" w:rsidRPr="00365F4F">
        <w:rPr>
          <w:rFonts w:ascii="Arial" w:hAnsi="Arial" w:hint="cs"/>
          <w:sz w:val="27"/>
          <w:rtl/>
        </w:rPr>
        <w:t>َ</w:t>
      </w:r>
      <w:r w:rsidRPr="00365F4F">
        <w:rPr>
          <w:rFonts w:ascii="Arial" w:hAnsi="Arial"/>
          <w:sz w:val="27"/>
          <w:rtl/>
        </w:rPr>
        <w:t>د</w:t>
      </w:r>
      <w:r w:rsidR="0070576E" w:rsidRPr="00365F4F">
        <w:rPr>
          <w:rFonts w:ascii="Arial" w:hAnsi="Arial" w:hint="cs"/>
          <w:sz w:val="27"/>
          <w:rtl/>
        </w:rPr>
        <w:t>َّ</w:t>
      </w:r>
      <w:r w:rsidRPr="00365F4F">
        <w:rPr>
          <w:rFonts w:ascii="Arial" w:hAnsi="Arial"/>
          <w:sz w:val="27"/>
          <w:rtl/>
        </w:rPr>
        <w:t>م الحداثة في عالمنا العربي والإسلامي على أساس أنها خطاب</w:t>
      </w:r>
      <w:r w:rsidR="0070576E" w:rsidRPr="00365F4F">
        <w:rPr>
          <w:rFonts w:ascii="Arial" w:hAnsi="Arial" w:hint="cs"/>
          <w:sz w:val="27"/>
          <w:rtl/>
        </w:rPr>
        <w:t>ٌ</w:t>
      </w:r>
      <w:r w:rsidRPr="00365F4F">
        <w:rPr>
          <w:rFonts w:ascii="Arial" w:hAnsi="Arial"/>
          <w:sz w:val="27"/>
          <w:rtl/>
        </w:rPr>
        <w:t xml:space="preserve"> ثقافي جديد</w:t>
      </w:r>
      <w:r w:rsidR="0070576E" w:rsidRPr="00365F4F">
        <w:rPr>
          <w:rFonts w:ascii="Arial" w:hAnsi="Arial" w:hint="cs"/>
          <w:sz w:val="27"/>
          <w:rtl/>
        </w:rPr>
        <w:t>،</w:t>
      </w:r>
      <w:r w:rsidRPr="00365F4F">
        <w:rPr>
          <w:rFonts w:ascii="Arial" w:hAnsi="Arial"/>
          <w:sz w:val="27"/>
          <w:rtl/>
        </w:rPr>
        <w:t xml:space="preserve"> أو رؤية مفاهيمية جديدة مختلفة عن مفاهيم الخطابات القديمة، وتهدف إلى تشكيل وتنظيم مجتمعاتنا العربية والإسلامية عموماً على معايير تأسيسية جديدة</w:t>
      </w:r>
      <w:r w:rsidR="0070576E" w:rsidRPr="00365F4F">
        <w:rPr>
          <w:rFonts w:ascii="Arial" w:hAnsi="Arial" w:hint="cs"/>
          <w:sz w:val="27"/>
          <w:rtl/>
        </w:rPr>
        <w:t>،</w:t>
      </w:r>
      <w:r w:rsidRPr="00365F4F">
        <w:rPr>
          <w:rFonts w:ascii="Arial" w:hAnsi="Arial"/>
          <w:sz w:val="27"/>
          <w:rtl/>
        </w:rPr>
        <w:t xml:space="preserve"> تأخذ بعين الاعتبار أولوية وجود الإنسان الفرد الح</w:t>
      </w:r>
      <w:r w:rsidR="0070576E" w:rsidRPr="00365F4F">
        <w:rPr>
          <w:rFonts w:ascii="Arial" w:hAnsi="Arial" w:hint="cs"/>
          <w:sz w:val="27"/>
          <w:rtl/>
        </w:rPr>
        <w:t>ُ</w:t>
      </w:r>
      <w:r w:rsidRPr="00365F4F">
        <w:rPr>
          <w:rFonts w:ascii="Arial" w:hAnsi="Arial"/>
          <w:sz w:val="27"/>
          <w:rtl/>
        </w:rPr>
        <w:t>ر</w:t>
      </w:r>
      <w:r w:rsidR="0070576E" w:rsidRPr="00365F4F">
        <w:rPr>
          <w:rFonts w:ascii="Arial" w:hAnsi="Arial" w:hint="cs"/>
          <w:sz w:val="27"/>
          <w:rtl/>
        </w:rPr>
        <w:t>ّ</w:t>
      </w:r>
      <w:r w:rsidRPr="00365F4F">
        <w:rPr>
          <w:rFonts w:ascii="Arial" w:hAnsi="Arial"/>
          <w:sz w:val="27"/>
          <w:rtl/>
        </w:rPr>
        <w:t xml:space="preserve"> (بعقله وسلوكه) على أي</w:t>
      </w:r>
      <w:r w:rsidR="0070576E" w:rsidRPr="00365F4F">
        <w:rPr>
          <w:rFonts w:ascii="Arial" w:hAnsi="Arial" w:hint="cs"/>
          <w:sz w:val="27"/>
          <w:rtl/>
        </w:rPr>
        <w:t>ّ</w:t>
      </w:r>
      <w:r w:rsidRPr="00365F4F">
        <w:rPr>
          <w:rFonts w:ascii="Arial" w:hAnsi="Arial"/>
          <w:sz w:val="27"/>
          <w:rtl/>
        </w:rPr>
        <w:t xml:space="preserve"> شيء</w:t>
      </w:r>
      <w:r w:rsidR="0070576E" w:rsidRPr="00365F4F">
        <w:rPr>
          <w:rFonts w:ascii="Arial" w:hAnsi="Arial" w:hint="cs"/>
          <w:sz w:val="27"/>
          <w:rtl/>
        </w:rPr>
        <w:t>ٍ</w:t>
      </w:r>
      <w:r w:rsidRPr="00365F4F">
        <w:rPr>
          <w:rFonts w:ascii="Arial" w:hAnsi="Arial"/>
          <w:sz w:val="27"/>
          <w:rtl/>
        </w:rPr>
        <w:t xml:space="preserve"> آخر</w:t>
      </w:r>
      <w:r w:rsidR="0070576E" w:rsidRPr="00365F4F">
        <w:rPr>
          <w:rFonts w:ascii="Arial" w:hAnsi="Arial" w:hint="cs"/>
          <w:sz w:val="27"/>
          <w:rtl/>
        </w:rPr>
        <w:t>،</w:t>
      </w:r>
      <w:r w:rsidRPr="00365F4F">
        <w:rPr>
          <w:rFonts w:ascii="Arial" w:hAnsi="Arial"/>
          <w:sz w:val="27"/>
          <w:rtl/>
        </w:rPr>
        <w:t xml:space="preserve"> مستفيدةً من أجمل ما في تراثنا وماضينا من ق</w:t>
      </w:r>
      <w:r w:rsidR="0070576E" w:rsidRPr="00365F4F">
        <w:rPr>
          <w:rFonts w:ascii="Arial" w:hAnsi="Arial" w:hint="cs"/>
          <w:sz w:val="27"/>
          <w:rtl/>
        </w:rPr>
        <w:t>ِ</w:t>
      </w:r>
      <w:r w:rsidRPr="00365F4F">
        <w:rPr>
          <w:rFonts w:ascii="Arial" w:hAnsi="Arial"/>
          <w:sz w:val="27"/>
          <w:rtl/>
        </w:rPr>
        <w:t>ي</w:t>
      </w:r>
      <w:r w:rsidR="0070576E" w:rsidRPr="00365F4F">
        <w:rPr>
          <w:rFonts w:ascii="Arial" w:hAnsi="Arial" w:hint="cs"/>
          <w:sz w:val="27"/>
          <w:rtl/>
        </w:rPr>
        <w:t>َ</w:t>
      </w:r>
      <w:r w:rsidRPr="00365F4F">
        <w:rPr>
          <w:rFonts w:ascii="Arial" w:hAnsi="Arial"/>
          <w:sz w:val="27"/>
          <w:rtl/>
        </w:rPr>
        <w:t>م ومبادئ تلحظ تفعيل د</w:t>
      </w:r>
      <w:r w:rsidR="0070576E" w:rsidRPr="00365F4F">
        <w:rPr>
          <w:rFonts w:ascii="Arial" w:hAnsi="Arial" w:hint="cs"/>
          <w:sz w:val="27"/>
          <w:rtl/>
        </w:rPr>
        <w:t>َ</w:t>
      </w:r>
      <w:r w:rsidRPr="00365F4F">
        <w:rPr>
          <w:rFonts w:ascii="Arial" w:hAnsi="Arial"/>
          <w:sz w:val="27"/>
          <w:rtl/>
        </w:rPr>
        <w:t>و</w:t>
      </w:r>
      <w:r w:rsidR="0070576E" w:rsidRPr="00365F4F">
        <w:rPr>
          <w:rFonts w:ascii="Arial" w:hAnsi="Arial" w:hint="cs"/>
          <w:sz w:val="27"/>
          <w:rtl/>
        </w:rPr>
        <w:t>ْ</w:t>
      </w:r>
      <w:r w:rsidRPr="00365F4F">
        <w:rPr>
          <w:rFonts w:ascii="Arial" w:hAnsi="Arial"/>
          <w:sz w:val="27"/>
          <w:rtl/>
        </w:rPr>
        <w:t xml:space="preserve">ر ونشاط الإنسان الإيجابي في الحياة. </w:t>
      </w:r>
    </w:p>
    <w:p w:rsidR="00A01129" w:rsidRPr="00365F4F" w:rsidRDefault="00A01129" w:rsidP="00124BC6">
      <w:pPr>
        <w:rPr>
          <w:rFonts w:ascii="Arial" w:hAnsi="Arial"/>
          <w:sz w:val="27"/>
          <w:rtl/>
        </w:rPr>
      </w:pPr>
      <w:r w:rsidRPr="00365F4F">
        <w:rPr>
          <w:rFonts w:ascii="Arial" w:hAnsi="Arial"/>
          <w:sz w:val="27"/>
          <w:rtl/>
        </w:rPr>
        <w:t xml:space="preserve">وقد انبثقت الحداثة خلال مرحلة الزحف السياسي والعسكري الأوروبي على عالمنا العربي والإسلامي، </w:t>
      </w:r>
      <w:r w:rsidR="0070576E" w:rsidRPr="00365F4F">
        <w:rPr>
          <w:rFonts w:ascii="Arial" w:hAnsi="Arial" w:hint="cs"/>
          <w:sz w:val="27"/>
          <w:rtl/>
        </w:rPr>
        <w:t xml:space="preserve">الذي </w:t>
      </w:r>
      <w:r w:rsidRPr="00365F4F">
        <w:rPr>
          <w:rFonts w:ascii="Arial" w:hAnsi="Arial"/>
          <w:sz w:val="27"/>
          <w:rtl/>
        </w:rPr>
        <w:t>امتد</w:t>
      </w:r>
      <w:r w:rsidR="0070576E" w:rsidRPr="00365F4F">
        <w:rPr>
          <w:rFonts w:ascii="Arial" w:hAnsi="Arial" w:hint="cs"/>
          <w:sz w:val="27"/>
          <w:rtl/>
        </w:rPr>
        <w:t>ّ</w:t>
      </w:r>
      <w:r w:rsidRPr="00365F4F">
        <w:rPr>
          <w:rFonts w:ascii="Arial" w:hAnsi="Arial"/>
          <w:sz w:val="27"/>
          <w:rtl/>
        </w:rPr>
        <w:t xml:space="preserve"> زماناً منذ غزوة بونابرت لمصر في خواتيم القرن الثامن عشر إلى انهيار الإمبراطورية العثمانية بعد الحرب العالمية الأولى، ما رتّ</w:t>
      </w:r>
      <w:r w:rsidR="0070576E" w:rsidRPr="00365F4F">
        <w:rPr>
          <w:rFonts w:ascii="Arial" w:hAnsi="Arial" w:hint="cs"/>
          <w:sz w:val="27"/>
          <w:rtl/>
        </w:rPr>
        <w:t>َ</w:t>
      </w:r>
      <w:r w:rsidRPr="00365F4F">
        <w:rPr>
          <w:rFonts w:ascii="Arial" w:hAnsi="Arial"/>
          <w:sz w:val="27"/>
          <w:rtl/>
        </w:rPr>
        <w:t>ب عند كثير من الباحثين العرب استنتاجاً يقضي بالشك</w:t>
      </w:r>
      <w:r w:rsidR="0070576E" w:rsidRPr="00365F4F">
        <w:rPr>
          <w:rFonts w:ascii="Arial" w:hAnsi="Arial" w:hint="cs"/>
          <w:sz w:val="27"/>
          <w:rtl/>
        </w:rPr>
        <w:t>ّ</w:t>
      </w:r>
      <w:r w:rsidRPr="00365F4F">
        <w:rPr>
          <w:rFonts w:ascii="Arial" w:hAnsi="Arial"/>
          <w:sz w:val="27"/>
          <w:rtl/>
        </w:rPr>
        <w:t xml:space="preserve"> في أصالة ميلاد فكرة الحداثة</w:t>
      </w:r>
      <w:r w:rsidR="0070576E" w:rsidRPr="00365F4F">
        <w:rPr>
          <w:rFonts w:ascii="Arial" w:hAnsi="Arial" w:hint="cs"/>
          <w:sz w:val="27"/>
          <w:rtl/>
        </w:rPr>
        <w:t>،</w:t>
      </w:r>
      <w:r w:rsidRPr="00365F4F">
        <w:rPr>
          <w:rFonts w:ascii="Arial" w:hAnsi="Arial"/>
          <w:sz w:val="27"/>
          <w:rtl/>
        </w:rPr>
        <w:t xml:space="preserve"> وفي شرعيتها التاريخية. </w:t>
      </w:r>
    </w:p>
    <w:p w:rsidR="00D81FBE" w:rsidRPr="00365F4F" w:rsidRDefault="00A01129" w:rsidP="00124BC6">
      <w:pPr>
        <w:rPr>
          <w:rFonts w:ascii="Arial" w:hAnsi="Arial"/>
          <w:sz w:val="27"/>
          <w:rtl/>
        </w:rPr>
      </w:pPr>
      <w:r w:rsidRPr="00365F4F">
        <w:rPr>
          <w:rFonts w:ascii="Arial" w:hAnsi="Arial"/>
          <w:sz w:val="27"/>
          <w:rtl/>
        </w:rPr>
        <w:t>وقد تمظهرت الحداثة في مجالنا الحضاري الإسلامي ـ بعد أن حدثت عملية التفاعل والتعر</w:t>
      </w:r>
      <w:r w:rsidR="00D81FBE" w:rsidRPr="00365F4F">
        <w:rPr>
          <w:rFonts w:ascii="Arial" w:hAnsi="Arial" w:hint="cs"/>
          <w:sz w:val="27"/>
          <w:rtl/>
        </w:rPr>
        <w:t>ّ</w:t>
      </w:r>
      <w:r w:rsidRPr="00365F4F">
        <w:rPr>
          <w:rFonts w:ascii="Arial" w:hAnsi="Arial"/>
          <w:sz w:val="27"/>
          <w:rtl/>
        </w:rPr>
        <w:t>ف على حداثة الغرب ـ من خلال تيارين</w:t>
      </w:r>
      <w:r w:rsidR="00D81FBE" w:rsidRPr="00365F4F">
        <w:rPr>
          <w:rFonts w:ascii="Arial" w:hAnsi="Arial" w:hint="cs"/>
          <w:sz w:val="27"/>
          <w:rtl/>
        </w:rPr>
        <w:t>:</w:t>
      </w:r>
      <w:r w:rsidRPr="00365F4F">
        <w:rPr>
          <w:rFonts w:ascii="Arial" w:hAnsi="Arial"/>
          <w:sz w:val="27"/>
          <w:rtl/>
        </w:rPr>
        <w:t xml:space="preserve"> </w:t>
      </w:r>
      <w:r w:rsidRPr="00365F4F">
        <w:rPr>
          <w:rFonts w:ascii="Arial" w:hAnsi="Arial"/>
          <w:b/>
          <w:bCs/>
          <w:sz w:val="27"/>
          <w:rtl/>
        </w:rPr>
        <w:t>الأو</w:t>
      </w:r>
      <w:r w:rsidR="00D81FBE" w:rsidRPr="00365F4F">
        <w:rPr>
          <w:rFonts w:ascii="Arial" w:hAnsi="Arial" w:hint="cs"/>
          <w:b/>
          <w:bCs/>
          <w:sz w:val="27"/>
          <w:rtl/>
        </w:rPr>
        <w:t>ّ</w:t>
      </w:r>
      <w:r w:rsidRPr="00365F4F">
        <w:rPr>
          <w:rFonts w:ascii="Arial" w:hAnsi="Arial"/>
          <w:b/>
          <w:bCs/>
          <w:sz w:val="27"/>
          <w:rtl/>
        </w:rPr>
        <w:t>ل</w:t>
      </w:r>
      <w:r w:rsidRPr="00365F4F">
        <w:rPr>
          <w:rFonts w:ascii="Arial" w:hAnsi="Arial"/>
          <w:sz w:val="27"/>
          <w:rtl/>
        </w:rPr>
        <w:t xml:space="preserve">: تيار الليبرالية، </w:t>
      </w:r>
      <w:r w:rsidRPr="00365F4F">
        <w:rPr>
          <w:rFonts w:ascii="Arial" w:hAnsi="Arial"/>
          <w:b/>
          <w:bCs/>
          <w:sz w:val="27"/>
          <w:rtl/>
        </w:rPr>
        <w:t>والثاني</w:t>
      </w:r>
      <w:r w:rsidRPr="00365F4F">
        <w:rPr>
          <w:rFonts w:ascii="Arial" w:hAnsi="Arial"/>
          <w:sz w:val="27"/>
          <w:rtl/>
        </w:rPr>
        <w:t>: تيار الإصلاحية الدينية</w:t>
      </w:r>
      <w:r w:rsidR="00D81FBE" w:rsidRPr="00365F4F">
        <w:rPr>
          <w:rFonts w:ascii="Arial" w:hAnsi="Arial" w:hint="cs"/>
          <w:sz w:val="27"/>
          <w:rtl/>
        </w:rPr>
        <w:t>.</w:t>
      </w:r>
    </w:p>
    <w:p w:rsidR="00D81FBE" w:rsidRPr="00365F4F" w:rsidRDefault="00A01129" w:rsidP="00124BC6">
      <w:pPr>
        <w:rPr>
          <w:rFonts w:ascii="Arial" w:hAnsi="Arial"/>
          <w:sz w:val="27"/>
          <w:rtl/>
        </w:rPr>
      </w:pPr>
      <w:r w:rsidRPr="00365F4F">
        <w:rPr>
          <w:rFonts w:ascii="Arial" w:hAnsi="Arial"/>
          <w:sz w:val="27"/>
          <w:rtl/>
        </w:rPr>
        <w:t>وكانت الليبرالية العلمانية في ذلك الوقت حد</w:t>
      </w:r>
      <w:r w:rsidR="00D81FBE" w:rsidRPr="00365F4F">
        <w:rPr>
          <w:rFonts w:ascii="Arial" w:hAnsi="Arial" w:hint="cs"/>
          <w:sz w:val="27"/>
          <w:rtl/>
        </w:rPr>
        <w:t>ّ</w:t>
      </w:r>
      <w:r w:rsidRPr="00365F4F">
        <w:rPr>
          <w:rFonts w:ascii="Arial" w:hAnsi="Arial"/>
          <w:sz w:val="27"/>
          <w:rtl/>
        </w:rPr>
        <w:t>ية وجامحة ورافضة كلياً للواقع السائد، وقد حاولت نقل الحداثة الغربية كما هي</w:t>
      </w:r>
      <w:r w:rsidRPr="00365F4F">
        <w:rPr>
          <w:rFonts w:ascii="Arial" w:hAnsi="Arial" w:hint="cs"/>
          <w:sz w:val="27"/>
          <w:rtl/>
        </w:rPr>
        <w:t xml:space="preserve"> </w:t>
      </w:r>
      <w:r w:rsidRPr="00365F4F">
        <w:rPr>
          <w:rFonts w:ascii="Arial" w:hAnsi="Arial"/>
          <w:sz w:val="27"/>
          <w:rtl/>
        </w:rPr>
        <w:t xml:space="preserve">ـ </w:t>
      </w:r>
      <w:r w:rsidRPr="00365F4F">
        <w:rPr>
          <w:rFonts w:ascii="Arial" w:hAnsi="Arial" w:hint="cs"/>
          <w:sz w:val="27"/>
          <w:rtl/>
        </w:rPr>
        <w:t xml:space="preserve">في نسختها الأصلية التأسيسية ـ </w:t>
      </w:r>
      <w:r w:rsidRPr="00365F4F">
        <w:rPr>
          <w:rFonts w:ascii="Arial" w:hAnsi="Arial"/>
          <w:sz w:val="27"/>
          <w:rtl/>
        </w:rPr>
        <w:t>في عالم الغرب إلى مجالنا المعرفي والديني الإسلامي</w:t>
      </w:r>
      <w:r w:rsidR="00D81FBE" w:rsidRPr="00365F4F">
        <w:rPr>
          <w:rFonts w:ascii="Arial" w:hAnsi="Arial"/>
          <w:sz w:val="27"/>
          <w:rtl/>
        </w:rPr>
        <w:t>.</w:t>
      </w:r>
    </w:p>
    <w:p w:rsidR="00D81FBE" w:rsidRPr="00365F4F" w:rsidRDefault="00A01129" w:rsidP="00124BC6">
      <w:pPr>
        <w:rPr>
          <w:rFonts w:ascii="Arial" w:hAnsi="Arial"/>
          <w:sz w:val="27"/>
          <w:rtl/>
        </w:rPr>
      </w:pPr>
      <w:r w:rsidRPr="00365F4F">
        <w:rPr>
          <w:rFonts w:ascii="Arial" w:hAnsi="Arial"/>
          <w:sz w:val="27"/>
          <w:rtl/>
        </w:rPr>
        <w:t xml:space="preserve">أما أتباع الخطاب الإصلاحي فقد </w:t>
      </w:r>
      <w:r w:rsidRPr="00365F4F">
        <w:rPr>
          <w:rFonts w:ascii="Arial" w:hAnsi="Arial" w:hint="cs"/>
          <w:sz w:val="27"/>
          <w:rtl/>
        </w:rPr>
        <w:t>خضعوا ل</w:t>
      </w:r>
      <w:r w:rsidRPr="00365F4F">
        <w:rPr>
          <w:rFonts w:ascii="Arial" w:hAnsi="Arial"/>
          <w:sz w:val="27"/>
          <w:rtl/>
        </w:rPr>
        <w:t>جاذبية الحداثة</w:t>
      </w:r>
      <w:r w:rsidRPr="00365F4F">
        <w:rPr>
          <w:rFonts w:ascii="Arial" w:hAnsi="Arial" w:hint="cs"/>
          <w:sz w:val="27"/>
          <w:rtl/>
        </w:rPr>
        <w:t xml:space="preserve">، </w:t>
      </w:r>
      <w:r w:rsidRPr="00365F4F">
        <w:rPr>
          <w:rFonts w:ascii="Arial" w:hAnsi="Arial"/>
          <w:sz w:val="27"/>
          <w:rtl/>
        </w:rPr>
        <w:t>و</w:t>
      </w:r>
      <w:r w:rsidRPr="00365F4F">
        <w:rPr>
          <w:rFonts w:ascii="Arial" w:hAnsi="Arial" w:hint="cs"/>
          <w:sz w:val="27"/>
          <w:rtl/>
        </w:rPr>
        <w:t>سل</w:t>
      </w:r>
      <w:r w:rsidR="00D81FBE" w:rsidRPr="00365F4F">
        <w:rPr>
          <w:rFonts w:ascii="Arial" w:hAnsi="Arial" w:hint="cs"/>
          <w:sz w:val="27"/>
          <w:rtl/>
        </w:rPr>
        <w:t>ّ</w:t>
      </w:r>
      <w:r w:rsidRPr="00365F4F">
        <w:rPr>
          <w:rFonts w:ascii="Arial" w:hAnsi="Arial" w:hint="cs"/>
          <w:sz w:val="27"/>
          <w:rtl/>
        </w:rPr>
        <w:t>موا بأهم</w:t>
      </w:r>
      <w:r w:rsidR="00D81FBE" w:rsidRPr="00365F4F">
        <w:rPr>
          <w:rFonts w:ascii="Arial" w:hAnsi="Arial" w:hint="cs"/>
          <w:sz w:val="27"/>
          <w:rtl/>
        </w:rPr>
        <w:t>ّ</w:t>
      </w:r>
      <w:r w:rsidRPr="00365F4F">
        <w:rPr>
          <w:rFonts w:ascii="Arial" w:hAnsi="Arial" w:hint="cs"/>
          <w:sz w:val="27"/>
          <w:rtl/>
        </w:rPr>
        <w:t xml:space="preserve">ية </w:t>
      </w:r>
      <w:r w:rsidRPr="00365F4F">
        <w:rPr>
          <w:rFonts w:ascii="Arial" w:hAnsi="Arial"/>
          <w:sz w:val="27"/>
          <w:rtl/>
        </w:rPr>
        <w:t>النموذج الأوروبي</w:t>
      </w:r>
      <w:r w:rsidRPr="00365F4F">
        <w:rPr>
          <w:rFonts w:ascii="Arial" w:hAnsi="Arial" w:hint="cs"/>
          <w:sz w:val="27"/>
          <w:rtl/>
        </w:rPr>
        <w:t xml:space="preserve">، </w:t>
      </w:r>
      <w:r w:rsidRPr="00365F4F">
        <w:rPr>
          <w:rFonts w:ascii="Arial" w:hAnsi="Arial"/>
          <w:sz w:val="27"/>
          <w:rtl/>
        </w:rPr>
        <w:t>ودعوا إلى ضرورة الأخذ به، إلا</w:t>
      </w:r>
      <w:r w:rsidR="00D81FBE" w:rsidRPr="00365F4F">
        <w:rPr>
          <w:rFonts w:ascii="Arial" w:hAnsi="Arial" w:hint="cs"/>
          <w:sz w:val="27"/>
          <w:rtl/>
        </w:rPr>
        <w:t>ّ</w:t>
      </w:r>
      <w:r w:rsidRPr="00365F4F">
        <w:rPr>
          <w:rFonts w:ascii="Arial" w:hAnsi="Arial"/>
          <w:sz w:val="27"/>
          <w:rtl/>
        </w:rPr>
        <w:t xml:space="preserve"> أنهم في الوقت نفسه حذّ</w:t>
      </w:r>
      <w:r w:rsidR="00D81FBE" w:rsidRPr="00365F4F">
        <w:rPr>
          <w:rFonts w:ascii="Arial" w:hAnsi="Arial" w:hint="cs"/>
          <w:sz w:val="27"/>
          <w:rtl/>
        </w:rPr>
        <w:t>َ</w:t>
      </w:r>
      <w:r w:rsidRPr="00365F4F">
        <w:rPr>
          <w:rFonts w:ascii="Arial" w:hAnsi="Arial"/>
          <w:sz w:val="27"/>
          <w:rtl/>
        </w:rPr>
        <w:t xml:space="preserve">روا من </w:t>
      </w:r>
      <w:r w:rsidRPr="00365F4F">
        <w:rPr>
          <w:rFonts w:ascii="Arial" w:hAnsi="Arial"/>
          <w:sz w:val="27"/>
          <w:rtl/>
        </w:rPr>
        <w:lastRenderedPageBreak/>
        <w:t>الإذعان والتسليم لمنطقه</w:t>
      </w:r>
      <w:r w:rsidR="00D81FBE" w:rsidRPr="00365F4F">
        <w:rPr>
          <w:rFonts w:ascii="Arial" w:hAnsi="Arial" w:hint="cs"/>
          <w:sz w:val="27"/>
          <w:rtl/>
        </w:rPr>
        <w:t>،</w:t>
      </w:r>
      <w:r w:rsidRPr="00365F4F">
        <w:rPr>
          <w:rFonts w:ascii="Arial" w:hAnsi="Arial"/>
          <w:sz w:val="27"/>
          <w:rtl/>
        </w:rPr>
        <w:t xml:space="preserve"> وأوحديته المرجعية، ورفضوا وجود أي</w:t>
      </w:r>
      <w:r w:rsidR="00D81FBE" w:rsidRPr="00365F4F">
        <w:rPr>
          <w:rFonts w:ascii="Arial" w:hAnsi="Arial" w:hint="cs"/>
          <w:sz w:val="27"/>
          <w:rtl/>
        </w:rPr>
        <w:t>ّ</w:t>
      </w:r>
      <w:r w:rsidRPr="00365F4F">
        <w:rPr>
          <w:rFonts w:ascii="Arial" w:hAnsi="Arial"/>
          <w:sz w:val="27"/>
          <w:rtl/>
        </w:rPr>
        <w:t xml:space="preserve"> تفو</w:t>
      </w:r>
      <w:r w:rsidR="00D81FBE" w:rsidRPr="00365F4F">
        <w:rPr>
          <w:rFonts w:ascii="Arial" w:hAnsi="Arial" w:hint="cs"/>
          <w:sz w:val="27"/>
          <w:rtl/>
        </w:rPr>
        <w:t>ّ</w:t>
      </w:r>
      <w:r w:rsidRPr="00365F4F">
        <w:rPr>
          <w:rFonts w:ascii="Arial" w:hAnsi="Arial"/>
          <w:sz w:val="27"/>
          <w:rtl/>
        </w:rPr>
        <w:t>ق له على النموذج الإسلامي</w:t>
      </w:r>
      <w:r w:rsidR="00D81FBE" w:rsidRPr="00365F4F">
        <w:rPr>
          <w:rFonts w:ascii="Arial" w:hAnsi="Arial"/>
          <w:sz w:val="27"/>
          <w:rtl/>
        </w:rPr>
        <w:t>.</w:t>
      </w:r>
    </w:p>
    <w:p w:rsidR="00A01129" w:rsidRPr="00365F4F" w:rsidRDefault="00A01129" w:rsidP="00124BC6">
      <w:pPr>
        <w:rPr>
          <w:rFonts w:ascii="Arial" w:hAnsi="Arial"/>
          <w:sz w:val="27"/>
          <w:rtl/>
        </w:rPr>
      </w:pPr>
      <w:r w:rsidRPr="00365F4F">
        <w:rPr>
          <w:rFonts w:ascii="Arial" w:hAnsi="Arial"/>
          <w:sz w:val="27"/>
          <w:rtl/>
        </w:rPr>
        <w:t>و</w:t>
      </w:r>
      <w:r w:rsidR="00D81FBE" w:rsidRPr="00365F4F">
        <w:rPr>
          <w:rFonts w:ascii="Arial" w:hAnsi="Arial" w:hint="cs"/>
          <w:sz w:val="27"/>
          <w:rtl/>
        </w:rPr>
        <w:t xml:space="preserve">في </w:t>
      </w:r>
      <w:r w:rsidRPr="00365F4F">
        <w:rPr>
          <w:rFonts w:ascii="Arial" w:hAnsi="Arial"/>
          <w:sz w:val="27"/>
          <w:rtl/>
        </w:rPr>
        <w:t xml:space="preserve">اعتقادي </w:t>
      </w:r>
      <w:r w:rsidR="00D81FBE" w:rsidRPr="00365F4F">
        <w:rPr>
          <w:rFonts w:ascii="Arial" w:hAnsi="Arial" w:hint="cs"/>
          <w:sz w:val="27"/>
          <w:rtl/>
        </w:rPr>
        <w:t>إ</w:t>
      </w:r>
      <w:r w:rsidRPr="00365F4F">
        <w:rPr>
          <w:rFonts w:ascii="Arial" w:hAnsi="Arial"/>
          <w:sz w:val="27"/>
          <w:rtl/>
        </w:rPr>
        <w:t>ن معظم المثق</w:t>
      </w:r>
      <w:r w:rsidR="00D81FBE" w:rsidRPr="00365F4F">
        <w:rPr>
          <w:rFonts w:ascii="Arial" w:hAnsi="Arial" w:hint="cs"/>
          <w:sz w:val="27"/>
          <w:rtl/>
        </w:rPr>
        <w:t>ّ</w:t>
      </w:r>
      <w:r w:rsidRPr="00365F4F">
        <w:rPr>
          <w:rFonts w:ascii="Arial" w:hAnsi="Arial"/>
          <w:sz w:val="27"/>
          <w:rtl/>
        </w:rPr>
        <w:t>فين الرو</w:t>
      </w:r>
      <w:r w:rsidR="00D81FBE" w:rsidRPr="00365F4F">
        <w:rPr>
          <w:rFonts w:ascii="Arial" w:hAnsi="Arial" w:hint="cs"/>
          <w:sz w:val="27"/>
          <w:rtl/>
        </w:rPr>
        <w:t>ّ</w:t>
      </w:r>
      <w:r w:rsidRPr="00365F4F">
        <w:rPr>
          <w:rFonts w:ascii="Arial" w:hAnsi="Arial"/>
          <w:sz w:val="27"/>
          <w:rtl/>
        </w:rPr>
        <w:t>اد الذين ذهبوا في القرن التاسع عشر إلى أوروبا، واحتك</w:t>
      </w:r>
      <w:r w:rsidR="00D81FBE" w:rsidRPr="00365F4F">
        <w:rPr>
          <w:rFonts w:ascii="Arial" w:hAnsi="Arial" w:hint="cs"/>
          <w:sz w:val="27"/>
          <w:rtl/>
        </w:rPr>
        <w:t>ّ</w:t>
      </w:r>
      <w:r w:rsidRPr="00365F4F">
        <w:rPr>
          <w:rFonts w:ascii="Arial" w:hAnsi="Arial"/>
          <w:sz w:val="27"/>
          <w:rtl/>
        </w:rPr>
        <w:t>وا مع تياراتها ونظمها الجديدة، لم يدركوا عمق هذه الحداثة الغربية، أو القطيعة التاريخية التي تمث</w:t>
      </w:r>
      <w:r w:rsidR="00D81FBE" w:rsidRPr="00365F4F">
        <w:rPr>
          <w:rFonts w:ascii="Arial" w:hAnsi="Arial" w:hint="cs"/>
          <w:sz w:val="27"/>
          <w:rtl/>
        </w:rPr>
        <w:t>ِّ</w:t>
      </w:r>
      <w:r w:rsidRPr="00365F4F">
        <w:rPr>
          <w:rFonts w:ascii="Arial" w:hAnsi="Arial"/>
          <w:sz w:val="27"/>
          <w:rtl/>
        </w:rPr>
        <w:t>لها تلك الحداثة، فخلطوا بين مفهوم الحداثة وبين الثقافة الغربية</w:t>
      </w:r>
      <w:r w:rsidRPr="00365F4F">
        <w:rPr>
          <w:rFonts w:ascii="Arial" w:hAnsi="Arial" w:hint="cs"/>
          <w:sz w:val="27"/>
          <w:rtl/>
        </w:rPr>
        <w:t xml:space="preserve"> التي أنتجته</w:t>
      </w:r>
      <w:r w:rsidRPr="00365F4F">
        <w:rPr>
          <w:rFonts w:ascii="Arial" w:hAnsi="Arial"/>
          <w:sz w:val="27"/>
          <w:rtl/>
        </w:rPr>
        <w:t xml:space="preserve">، </w:t>
      </w:r>
      <w:r w:rsidRPr="00365F4F">
        <w:rPr>
          <w:rFonts w:ascii="Arial" w:hAnsi="Arial" w:hint="cs"/>
          <w:sz w:val="27"/>
          <w:rtl/>
        </w:rPr>
        <w:t>وربطوا عضوياً بينهما</w:t>
      </w:r>
      <w:r w:rsidR="00D81FBE" w:rsidRPr="00365F4F">
        <w:rPr>
          <w:rFonts w:ascii="Arial" w:hAnsi="Arial" w:hint="cs"/>
          <w:sz w:val="27"/>
          <w:rtl/>
        </w:rPr>
        <w:t>،</w:t>
      </w:r>
      <w:r w:rsidRPr="00365F4F">
        <w:rPr>
          <w:rFonts w:ascii="Arial" w:hAnsi="Arial" w:hint="cs"/>
          <w:sz w:val="27"/>
          <w:rtl/>
        </w:rPr>
        <w:t xml:space="preserve"> </w:t>
      </w:r>
      <w:r w:rsidRPr="00365F4F">
        <w:rPr>
          <w:rFonts w:ascii="Arial" w:hAnsi="Arial"/>
          <w:sz w:val="27"/>
          <w:rtl/>
        </w:rPr>
        <w:t>فب</w:t>
      </w:r>
      <w:r w:rsidR="00D81FBE" w:rsidRPr="00365F4F">
        <w:rPr>
          <w:rFonts w:ascii="Arial" w:hAnsi="Arial" w:hint="cs"/>
          <w:sz w:val="27"/>
          <w:rtl/>
        </w:rPr>
        <w:t>َ</w:t>
      </w:r>
      <w:r w:rsidRPr="00365F4F">
        <w:rPr>
          <w:rFonts w:ascii="Arial" w:hAnsi="Arial"/>
          <w:sz w:val="27"/>
          <w:rtl/>
        </w:rPr>
        <w:t>د</w:t>
      </w:r>
      <w:r w:rsidR="00D81FBE" w:rsidRPr="00365F4F">
        <w:rPr>
          <w:rFonts w:ascii="Arial" w:hAnsi="Arial" w:hint="cs"/>
          <w:sz w:val="27"/>
          <w:rtl/>
        </w:rPr>
        <w:t>َ</w:t>
      </w:r>
      <w:r w:rsidRPr="00365F4F">
        <w:rPr>
          <w:rFonts w:ascii="Arial" w:hAnsi="Arial"/>
          <w:sz w:val="27"/>
          <w:rtl/>
        </w:rPr>
        <w:t>ت</w:t>
      </w:r>
      <w:r w:rsidR="00D81FBE" w:rsidRPr="00365F4F">
        <w:rPr>
          <w:rFonts w:ascii="Arial" w:hAnsi="Arial" w:hint="cs"/>
          <w:sz w:val="27"/>
          <w:rtl/>
        </w:rPr>
        <w:t>ْ</w:t>
      </w:r>
      <w:r w:rsidRPr="00365F4F">
        <w:rPr>
          <w:rFonts w:ascii="Arial" w:hAnsi="Arial"/>
          <w:sz w:val="27"/>
          <w:rtl/>
        </w:rPr>
        <w:t xml:space="preserve"> في نظرهم تعبيراً عن نظام</w:t>
      </w:r>
      <w:r w:rsidR="00D81FBE" w:rsidRPr="00365F4F">
        <w:rPr>
          <w:rFonts w:ascii="Arial" w:hAnsi="Arial" w:hint="cs"/>
          <w:sz w:val="27"/>
          <w:rtl/>
        </w:rPr>
        <w:t>ٍ</w:t>
      </w:r>
      <w:r w:rsidRPr="00365F4F">
        <w:rPr>
          <w:rFonts w:ascii="Arial" w:hAnsi="Arial"/>
          <w:sz w:val="27"/>
          <w:rtl/>
        </w:rPr>
        <w:t xml:space="preserve"> آخر، هو نظام الغرب الفكري والاجتماعي. ولا نزال نحن نعيد ونكر</w:t>
      </w:r>
      <w:r w:rsidR="00D81FBE" w:rsidRPr="00365F4F">
        <w:rPr>
          <w:rFonts w:ascii="Arial" w:hAnsi="Arial" w:hint="cs"/>
          <w:sz w:val="27"/>
          <w:rtl/>
        </w:rPr>
        <w:t>ِّ</w:t>
      </w:r>
      <w:r w:rsidRPr="00365F4F">
        <w:rPr>
          <w:rFonts w:ascii="Arial" w:hAnsi="Arial"/>
          <w:sz w:val="27"/>
          <w:rtl/>
        </w:rPr>
        <w:t>ر ونجتر</w:t>
      </w:r>
      <w:r w:rsidR="00D81FBE" w:rsidRPr="00365F4F">
        <w:rPr>
          <w:rFonts w:ascii="Arial" w:hAnsi="Arial" w:hint="cs"/>
          <w:sz w:val="27"/>
          <w:rtl/>
        </w:rPr>
        <w:t>ّ</w:t>
      </w:r>
      <w:r w:rsidRPr="00365F4F">
        <w:rPr>
          <w:rFonts w:ascii="Arial" w:hAnsi="Arial"/>
          <w:sz w:val="27"/>
          <w:rtl/>
        </w:rPr>
        <w:t xml:space="preserve"> هذه الأفكار عندما نربط بين الحداثة والغرب</w:t>
      </w:r>
      <w:r w:rsidR="00D81FBE" w:rsidRPr="00365F4F">
        <w:rPr>
          <w:rFonts w:ascii="Arial" w:hAnsi="Arial" w:hint="cs"/>
          <w:sz w:val="27"/>
          <w:rtl/>
        </w:rPr>
        <w:t>،</w:t>
      </w:r>
      <w:r w:rsidRPr="00365F4F">
        <w:rPr>
          <w:rFonts w:ascii="Arial" w:hAnsi="Arial"/>
          <w:sz w:val="27"/>
          <w:rtl/>
        </w:rPr>
        <w:t xml:space="preserve"> أو ثقافته وخصوصياته، ولا نفرق بينهما</w:t>
      </w:r>
      <w:r w:rsidRPr="00365F4F">
        <w:rPr>
          <w:rFonts w:ascii="Arial" w:hAnsi="Arial" w:hint="cs"/>
          <w:sz w:val="27"/>
          <w:rtl/>
        </w:rPr>
        <w:t>، مع أن الحاضنة الثقافية للحداثة العلمية الغربية كانت واضحة</w:t>
      </w:r>
      <w:r w:rsidR="00D81FBE" w:rsidRPr="00365F4F">
        <w:rPr>
          <w:rFonts w:ascii="Arial" w:hAnsi="Arial" w:hint="cs"/>
          <w:sz w:val="27"/>
          <w:rtl/>
        </w:rPr>
        <w:t>ً</w:t>
      </w:r>
      <w:r w:rsidRPr="00365F4F">
        <w:rPr>
          <w:rFonts w:ascii="Arial" w:hAnsi="Arial" w:hint="cs"/>
          <w:sz w:val="27"/>
          <w:rtl/>
        </w:rPr>
        <w:t xml:space="preserve"> وظاهرة في نتاجات فلاسفة التنوير والعقلانية الغربية. و</w:t>
      </w:r>
      <w:r w:rsidRPr="00365F4F">
        <w:rPr>
          <w:rFonts w:ascii="Arial" w:hAnsi="Arial"/>
          <w:sz w:val="27"/>
          <w:rtl/>
        </w:rPr>
        <w:t>هكذا رأ</w:t>
      </w:r>
      <w:r w:rsidR="00D81FBE" w:rsidRPr="00365F4F">
        <w:rPr>
          <w:rFonts w:ascii="Arial" w:hAnsi="Arial" w:hint="cs"/>
          <w:sz w:val="27"/>
          <w:rtl/>
        </w:rPr>
        <w:t>َ</w:t>
      </w:r>
      <w:r w:rsidRPr="00365F4F">
        <w:rPr>
          <w:rFonts w:ascii="Arial" w:hAnsi="Arial"/>
          <w:sz w:val="27"/>
          <w:rtl/>
        </w:rPr>
        <w:t>و</w:t>
      </w:r>
      <w:r w:rsidR="00D81FBE" w:rsidRPr="00365F4F">
        <w:rPr>
          <w:rFonts w:ascii="Arial" w:hAnsi="Arial" w:hint="cs"/>
          <w:sz w:val="27"/>
          <w:rtl/>
        </w:rPr>
        <w:t>ْ</w:t>
      </w:r>
      <w:r w:rsidRPr="00365F4F">
        <w:rPr>
          <w:rFonts w:ascii="Arial" w:hAnsi="Arial"/>
          <w:sz w:val="27"/>
          <w:rtl/>
        </w:rPr>
        <w:t>ا في ما هو حداثة نظاماً غربياً</w:t>
      </w:r>
      <w:r w:rsidR="00D81FBE" w:rsidRPr="00365F4F">
        <w:rPr>
          <w:rFonts w:ascii="Arial" w:hAnsi="Arial" w:hint="cs"/>
          <w:sz w:val="27"/>
          <w:rtl/>
        </w:rPr>
        <w:t>،</w:t>
      </w:r>
      <w:r w:rsidRPr="00365F4F">
        <w:rPr>
          <w:rFonts w:ascii="Arial" w:hAnsi="Arial"/>
          <w:sz w:val="27"/>
          <w:rtl/>
        </w:rPr>
        <w:t xml:space="preserve"> وقارنوه مع نظامهم الشرقي. وبسبب ذلك لم يبحثوا في أصل هذه الحداثة، فبقي التاريخ الذي أوصل الغرب إلى ما هو عليه، تاريخ الحداثة، كل</w:t>
      </w:r>
      <w:r w:rsidR="00D81FBE" w:rsidRPr="00365F4F">
        <w:rPr>
          <w:rFonts w:ascii="Arial" w:hAnsi="Arial" w:hint="cs"/>
          <w:sz w:val="27"/>
          <w:rtl/>
        </w:rPr>
        <w:t>ّ</w:t>
      </w:r>
      <w:r w:rsidRPr="00365F4F">
        <w:rPr>
          <w:rFonts w:ascii="Arial" w:hAnsi="Arial"/>
          <w:sz w:val="27"/>
          <w:rtl/>
        </w:rPr>
        <w:t>ه مغي</w:t>
      </w:r>
      <w:r w:rsidR="00D81FBE" w:rsidRPr="00365F4F">
        <w:rPr>
          <w:rFonts w:ascii="Arial" w:hAnsi="Arial" w:hint="cs"/>
          <w:sz w:val="27"/>
          <w:rtl/>
        </w:rPr>
        <w:t>ّ</w:t>
      </w:r>
      <w:r w:rsidRPr="00365F4F">
        <w:rPr>
          <w:rFonts w:ascii="Arial" w:hAnsi="Arial"/>
          <w:sz w:val="27"/>
          <w:rtl/>
        </w:rPr>
        <w:t>باً عن</w:t>
      </w:r>
      <w:r w:rsidR="00D81FBE" w:rsidRPr="00365F4F">
        <w:rPr>
          <w:rFonts w:ascii="Arial" w:hAnsi="Arial" w:hint="cs"/>
          <w:sz w:val="27"/>
          <w:rtl/>
        </w:rPr>
        <w:t>ّ</w:t>
      </w:r>
      <w:r w:rsidRPr="00365F4F">
        <w:rPr>
          <w:rFonts w:ascii="Arial" w:hAnsi="Arial"/>
          <w:sz w:val="27"/>
          <w:rtl/>
        </w:rPr>
        <w:t xml:space="preserve">ا جميعاً. </w:t>
      </w:r>
    </w:p>
    <w:p w:rsidR="00A01129" w:rsidRPr="00365F4F" w:rsidRDefault="00A01129" w:rsidP="00124BC6">
      <w:pPr>
        <w:rPr>
          <w:rFonts w:ascii="Arial" w:hAnsi="Arial"/>
          <w:sz w:val="27"/>
          <w:rtl/>
        </w:rPr>
      </w:pPr>
      <w:r w:rsidRPr="00365F4F">
        <w:rPr>
          <w:rFonts w:ascii="Arial" w:hAnsi="Arial"/>
          <w:sz w:val="27"/>
          <w:rtl/>
        </w:rPr>
        <w:t>بعد ذلك حدثت جملة</w:t>
      </w:r>
      <w:r w:rsidR="00D81FBE" w:rsidRPr="00365F4F">
        <w:rPr>
          <w:rFonts w:ascii="Arial" w:hAnsi="Arial" w:hint="cs"/>
          <w:sz w:val="27"/>
          <w:rtl/>
        </w:rPr>
        <w:t>ٌ</w:t>
      </w:r>
      <w:r w:rsidRPr="00365F4F">
        <w:rPr>
          <w:rFonts w:ascii="Arial" w:hAnsi="Arial"/>
          <w:sz w:val="27"/>
          <w:rtl/>
        </w:rPr>
        <w:t xml:space="preserve"> من التغي</w:t>
      </w:r>
      <w:r w:rsidR="00D81FBE" w:rsidRPr="00365F4F">
        <w:rPr>
          <w:rFonts w:ascii="Arial" w:hAnsi="Arial" w:hint="cs"/>
          <w:sz w:val="27"/>
          <w:rtl/>
        </w:rPr>
        <w:t>ُّ</w:t>
      </w:r>
      <w:r w:rsidRPr="00365F4F">
        <w:rPr>
          <w:rFonts w:ascii="Arial" w:hAnsi="Arial"/>
          <w:sz w:val="27"/>
          <w:rtl/>
        </w:rPr>
        <w:t>رات السياسية والاجتماعية</w:t>
      </w:r>
      <w:r w:rsidR="00D81FBE" w:rsidRPr="00365F4F">
        <w:rPr>
          <w:rFonts w:ascii="Arial" w:hAnsi="Arial" w:hint="cs"/>
          <w:sz w:val="27"/>
          <w:rtl/>
        </w:rPr>
        <w:t>؛</w:t>
      </w:r>
      <w:r w:rsidRPr="00365F4F">
        <w:rPr>
          <w:rFonts w:ascii="Arial" w:hAnsi="Arial"/>
          <w:sz w:val="27"/>
          <w:rtl/>
        </w:rPr>
        <w:t xml:space="preserve"> نتيجة حصول معظم بلدان المشرق على استقلالها ـ </w:t>
      </w:r>
      <w:r w:rsidRPr="00365F4F">
        <w:rPr>
          <w:rFonts w:ascii="Arial" w:hAnsi="Arial" w:hint="cs"/>
          <w:sz w:val="27"/>
          <w:rtl/>
        </w:rPr>
        <w:t>ولو بصورة</w:t>
      </w:r>
      <w:r w:rsidR="00D81FBE" w:rsidRPr="00365F4F">
        <w:rPr>
          <w:rFonts w:ascii="Arial" w:hAnsi="Arial" w:hint="cs"/>
          <w:sz w:val="27"/>
          <w:rtl/>
        </w:rPr>
        <w:t>ٍ</w:t>
      </w:r>
      <w:r w:rsidRPr="00365F4F">
        <w:rPr>
          <w:rFonts w:ascii="Arial" w:hAnsi="Arial" w:hint="cs"/>
          <w:sz w:val="27"/>
          <w:rtl/>
        </w:rPr>
        <w:t xml:space="preserve"> شكلية ـ عن دول الانتداب، </w:t>
      </w:r>
      <w:r w:rsidRPr="00365F4F">
        <w:rPr>
          <w:rFonts w:ascii="Arial" w:hAnsi="Arial"/>
          <w:sz w:val="27"/>
          <w:rtl/>
        </w:rPr>
        <w:t xml:space="preserve">بعد </w:t>
      </w:r>
      <w:r w:rsidRPr="00365F4F">
        <w:rPr>
          <w:rFonts w:ascii="Arial" w:hAnsi="Arial" w:hint="cs"/>
          <w:sz w:val="27"/>
          <w:rtl/>
        </w:rPr>
        <w:t xml:space="preserve">سنوات طويلة من </w:t>
      </w:r>
      <w:r w:rsidRPr="00365F4F">
        <w:rPr>
          <w:rFonts w:ascii="Arial" w:hAnsi="Arial"/>
          <w:sz w:val="27"/>
          <w:rtl/>
        </w:rPr>
        <w:t xml:space="preserve">حروب التحرير الوطنية فيها، ونجحت النخب الحاكمة (المنتصرة في معارك التحرير والاستقلال) </w:t>
      </w:r>
      <w:r w:rsidRPr="00365F4F">
        <w:rPr>
          <w:rFonts w:ascii="Arial" w:hAnsi="Arial" w:hint="cs"/>
          <w:sz w:val="27"/>
          <w:rtl/>
        </w:rPr>
        <w:t xml:space="preserve">في </w:t>
      </w:r>
      <w:r w:rsidRPr="00365F4F">
        <w:rPr>
          <w:rFonts w:ascii="Arial" w:hAnsi="Arial"/>
          <w:sz w:val="27"/>
          <w:rtl/>
        </w:rPr>
        <w:t xml:space="preserve">تكوين وإرساء أفكار </w:t>
      </w:r>
      <w:r w:rsidRPr="00365F4F">
        <w:rPr>
          <w:rFonts w:ascii="Arial" w:hAnsi="Arial" w:hint="cs"/>
          <w:sz w:val="27"/>
          <w:rtl/>
        </w:rPr>
        <w:t>غير وطنية، ذات طا</w:t>
      </w:r>
      <w:r w:rsidR="000F1259" w:rsidRPr="00365F4F">
        <w:rPr>
          <w:rFonts w:ascii="Arial" w:hAnsi="Arial" w:hint="cs"/>
          <w:sz w:val="27"/>
          <w:rtl/>
        </w:rPr>
        <w:t>ب</w:t>
      </w:r>
      <w:r w:rsidRPr="00365F4F">
        <w:rPr>
          <w:rFonts w:ascii="Arial" w:hAnsi="Arial" w:hint="cs"/>
          <w:sz w:val="27"/>
          <w:rtl/>
        </w:rPr>
        <w:t xml:space="preserve">ع أيديولوجي </w:t>
      </w:r>
      <w:r w:rsidRPr="00365F4F">
        <w:rPr>
          <w:rFonts w:ascii="Arial" w:hAnsi="Arial"/>
          <w:sz w:val="27"/>
          <w:rtl/>
        </w:rPr>
        <w:t>شمولي</w:t>
      </w:r>
      <w:r w:rsidRPr="00365F4F">
        <w:rPr>
          <w:rFonts w:ascii="Arial" w:hAnsi="Arial" w:hint="cs"/>
          <w:sz w:val="27"/>
          <w:rtl/>
        </w:rPr>
        <w:t>، فتشك</w:t>
      </w:r>
      <w:r w:rsidR="000F1259" w:rsidRPr="00365F4F">
        <w:rPr>
          <w:rFonts w:ascii="Arial" w:hAnsi="Arial" w:hint="cs"/>
          <w:sz w:val="27"/>
          <w:rtl/>
        </w:rPr>
        <w:t>ّ</w:t>
      </w:r>
      <w:r w:rsidRPr="00365F4F">
        <w:rPr>
          <w:rFonts w:ascii="Arial" w:hAnsi="Arial" w:hint="cs"/>
          <w:sz w:val="27"/>
          <w:rtl/>
        </w:rPr>
        <w:t xml:space="preserve">لت </w:t>
      </w:r>
      <w:r w:rsidRPr="00365F4F">
        <w:rPr>
          <w:rFonts w:ascii="Arial" w:hAnsi="Arial"/>
          <w:sz w:val="27"/>
          <w:rtl/>
        </w:rPr>
        <w:t>نظم قمعية تسلّ</w:t>
      </w:r>
      <w:r w:rsidR="000F1259" w:rsidRPr="00365F4F">
        <w:rPr>
          <w:rFonts w:ascii="Arial" w:hAnsi="Arial" w:hint="cs"/>
          <w:sz w:val="27"/>
          <w:rtl/>
        </w:rPr>
        <w:t>ُ</w:t>
      </w:r>
      <w:r w:rsidRPr="00365F4F">
        <w:rPr>
          <w:rFonts w:ascii="Arial" w:hAnsi="Arial"/>
          <w:sz w:val="27"/>
          <w:rtl/>
        </w:rPr>
        <w:t>طية أمنية في مجتمعات</w:t>
      </w:r>
      <w:r w:rsidRPr="00365F4F">
        <w:rPr>
          <w:rFonts w:ascii="Arial" w:hAnsi="Arial" w:hint="cs"/>
          <w:sz w:val="27"/>
          <w:rtl/>
        </w:rPr>
        <w:t>نا</w:t>
      </w:r>
      <w:r w:rsidRPr="00365F4F">
        <w:rPr>
          <w:rFonts w:ascii="Arial" w:hAnsi="Arial"/>
          <w:sz w:val="27"/>
          <w:rtl/>
        </w:rPr>
        <w:t>، تكبح الحر</w:t>
      </w:r>
      <w:r w:rsidR="000F1259" w:rsidRPr="00365F4F">
        <w:rPr>
          <w:rFonts w:ascii="Arial" w:hAnsi="Arial" w:hint="cs"/>
          <w:sz w:val="27"/>
          <w:rtl/>
        </w:rPr>
        <w:t>ّ</w:t>
      </w:r>
      <w:r w:rsidRPr="00365F4F">
        <w:rPr>
          <w:rFonts w:ascii="Arial" w:hAnsi="Arial"/>
          <w:sz w:val="27"/>
          <w:rtl/>
        </w:rPr>
        <w:t>يات وتمنع الرأي المختلف، ما آذن بانتقال</w:t>
      </w:r>
      <w:r w:rsidR="000F1259" w:rsidRPr="00365F4F">
        <w:rPr>
          <w:rFonts w:ascii="Arial" w:hAnsi="Arial" w:hint="cs"/>
          <w:sz w:val="27"/>
          <w:rtl/>
        </w:rPr>
        <w:t>ٍ</w:t>
      </w:r>
      <w:r w:rsidRPr="00365F4F">
        <w:rPr>
          <w:rFonts w:ascii="Arial" w:hAnsi="Arial"/>
          <w:sz w:val="27"/>
          <w:rtl/>
        </w:rPr>
        <w:t xml:space="preserve"> دراماتيكي في الفكر والسياسة إلى حقبة تقهقر</w:t>
      </w:r>
      <w:r w:rsidR="000F1259" w:rsidRPr="00365F4F">
        <w:rPr>
          <w:rFonts w:ascii="Arial" w:hAnsi="Arial" w:hint="cs"/>
          <w:sz w:val="27"/>
          <w:rtl/>
        </w:rPr>
        <w:t>ٍ</w:t>
      </w:r>
      <w:r w:rsidRPr="00365F4F">
        <w:rPr>
          <w:rFonts w:ascii="Arial" w:hAnsi="Arial"/>
          <w:sz w:val="27"/>
          <w:rtl/>
        </w:rPr>
        <w:t xml:space="preserve"> وتراجع وانحسار، وتقد</w:t>
      </w:r>
      <w:r w:rsidR="000F1259" w:rsidRPr="00365F4F">
        <w:rPr>
          <w:rFonts w:ascii="Arial" w:hAnsi="Arial" w:hint="cs"/>
          <w:sz w:val="27"/>
          <w:rtl/>
        </w:rPr>
        <w:t>ّ</w:t>
      </w:r>
      <w:r w:rsidRPr="00365F4F">
        <w:rPr>
          <w:rFonts w:ascii="Arial" w:hAnsi="Arial"/>
          <w:sz w:val="27"/>
          <w:rtl/>
        </w:rPr>
        <w:t xml:space="preserve">م خطاب </w:t>
      </w:r>
      <w:r w:rsidRPr="00802ECF">
        <w:rPr>
          <w:rFonts w:hint="eastAsia"/>
          <w:sz w:val="24"/>
          <w:szCs w:val="24"/>
          <w:rtl/>
        </w:rPr>
        <w:t>«</w:t>
      </w:r>
      <w:r w:rsidRPr="00365F4F">
        <w:rPr>
          <w:rFonts w:ascii="Arial" w:hAnsi="Arial"/>
          <w:sz w:val="27"/>
          <w:rtl/>
        </w:rPr>
        <w:t>الهوية</w:t>
      </w:r>
      <w:r w:rsidRPr="00802ECF">
        <w:rPr>
          <w:rFonts w:hint="eastAsia"/>
          <w:sz w:val="24"/>
          <w:szCs w:val="24"/>
          <w:rtl/>
        </w:rPr>
        <w:t>»</w:t>
      </w:r>
      <w:r w:rsidRPr="00365F4F">
        <w:rPr>
          <w:rFonts w:ascii="Arial" w:hAnsi="Arial"/>
          <w:sz w:val="27"/>
          <w:rtl/>
        </w:rPr>
        <w:t xml:space="preserve"> و</w:t>
      </w:r>
      <w:r w:rsidR="005F237C" w:rsidRPr="00802ECF">
        <w:rPr>
          <w:rFonts w:hint="eastAsia"/>
          <w:sz w:val="24"/>
          <w:szCs w:val="24"/>
          <w:rtl/>
        </w:rPr>
        <w:t>«</w:t>
      </w:r>
      <w:r w:rsidRPr="00365F4F">
        <w:rPr>
          <w:rFonts w:ascii="Arial" w:hAnsi="Arial"/>
          <w:sz w:val="27"/>
          <w:rtl/>
        </w:rPr>
        <w:t>الأصالة</w:t>
      </w:r>
      <w:r w:rsidRPr="00802ECF">
        <w:rPr>
          <w:rFonts w:hint="eastAsia"/>
          <w:sz w:val="24"/>
          <w:szCs w:val="24"/>
          <w:rtl/>
        </w:rPr>
        <w:t>»</w:t>
      </w:r>
      <w:r w:rsidRPr="00365F4F">
        <w:rPr>
          <w:rFonts w:ascii="Arial" w:hAnsi="Arial"/>
          <w:sz w:val="27"/>
          <w:rtl/>
        </w:rPr>
        <w:t xml:space="preserve"> و</w:t>
      </w:r>
      <w:r w:rsidR="005F237C" w:rsidRPr="00802ECF">
        <w:rPr>
          <w:rFonts w:hint="eastAsia"/>
          <w:sz w:val="24"/>
          <w:szCs w:val="24"/>
          <w:rtl/>
        </w:rPr>
        <w:t>«</w:t>
      </w:r>
      <w:r w:rsidRPr="00365F4F">
        <w:rPr>
          <w:rFonts w:ascii="Arial" w:hAnsi="Arial"/>
          <w:sz w:val="27"/>
          <w:rtl/>
        </w:rPr>
        <w:t>الثوابت</w:t>
      </w:r>
      <w:r w:rsidRPr="00802ECF">
        <w:rPr>
          <w:rFonts w:hint="eastAsia"/>
          <w:sz w:val="24"/>
          <w:szCs w:val="24"/>
          <w:rtl/>
        </w:rPr>
        <w:t>»</w:t>
      </w:r>
      <w:r w:rsidRPr="00365F4F">
        <w:rPr>
          <w:rFonts w:ascii="Arial" w:hAnsi="Arial"/>
          <w:sz w:val="27"/>
          <w:rtl/>
        </w:rPr>
        <w:t xml:space="preserve"> والشعارات الفحولية</w:t>
      </w:r>
      <w:r w:rsidRPr="00365F4F">
        <w:rPr>
          <w:rFonts w:ascii="Arial" w:hAnsi="Arial" w:hint="cs"/>
          <w:sz w:val="27"/>
          <w:rtl/>
        </w:rPr>
        <w:t xml:space="preserve"> المنتفخة</w:t>
      </w:r>
      <w:r w:rsidRPr="00365F4F">
        <w:rPr>
          <w:rFonts w:ascii="Arial" w:hAnsi="Arial"/>
          <w:sz w:val="27"/>
          <w:rtl/>
        </w:rPr>
        <w:t>، على حساب تراجع</w:t>
      </w:r>
      <w:r w:rsidR="005F237C" w:rsidRPr="00365F4F">
        <w:rPr>
          <w:rFonts w:ascii="Arial" w:hAnsi="Arial" w:hint="cs"/>
          <w:sz w:val="27"/>
          <w:rtl/>
        </w:rPr>
        <w:t>ٍ</w:t>
      </w:r>
      <w:r w:rsidRPr="00365F4F">
        <w:rPr>
          <w:rFonts w:ascii="Arial" w:hAnsi="Arial"/>
          <w:sz w:val="27"/>
          <w:rtl/>
        </w:rPr>
        <w:t xml:space="preserve"> وانكماش </w:t>
      </w:r>
      <w:r w:rsidRPr="00365F4F">
        <w:rPr>
          <w:rFonts w:ascii="Arial" w:hAnsi="Arial" w:hint="cs"/>
          <w:sz w:val="27"/>
          <w:rtl/>
        </w:rPr>
        <w:t>واضمحلال ل</w:t>
      </w:r>
      <w:r w:rsidRPr="00365F4F">
        <w:rPr>
          <w:rFonts w:ascii="Arial" w:hAnsi="Arial"/>
          <w:sz w:val="27"/>
          <w:rtl/>
        </w:rPr>
        <w:t>خطاب الحداثة والعقل التجريبي، حت</w:t>
      </w:r>
      <w:r w:rsidR="005F237C" w:rsidRPr="00365F4F">
        <w:rPr>
          <w:rFonts w:ascii="Arial" w:hAnsi="Arial" w:hint="cs"/>
          <w:sz w:val="27"/>
          <w:rtl/>
        </w:rPr>
        <w:t>ّ</w:t>
      </w:r>
      <w:r w:rsidRPr="00365F4F">
        <w:rPr>
          <w:rFonts w:ascii="Arial" w:hAnsi="Arial"/>
          <w:sz w:val="27"/>
          <w:rtl/>
        </w:rPr>
        <w:t xml:space="preserve">ى وصلنا إلى ما نحن عليه الآن من </w:t>
      </w:r>
      <w:r w:rsidRPr="00365F4F">
        <w:rPr>
          <w:rFonts w:ascii="Arial" w:hAnsi="Arial" w:hint="cs"/>
          <w:sz w:val="27"/>
          <w:rtl/>
        </w:rPr>
        <w:t>تقهقر</w:t>
      </w:r>
      <w:r w:rsidR="005F237C" w:rsidRPr="00365F4F">
        <w:rPr>
          <w:rFonts w:ascii="Arial" w:hAnsi="Arial" w:hint="cs"/>
          <w:sz w:val="27"/>
          <w:rtl/>
        </w:rPr>
        <w:t>ٍ</w:t>
      </w:r>
      <w:r w:rsidRPr="00365F4F">
        <w:rPr>
          <w:rFonts w:ascii="Arial" w:hAnsi="Arial" w:hint="cs"/>
          <w:sz w:val="27"/>
          <w:rtl/>
        </w:rPr>
        <w:t xml:space="preserve"> وتخل</w:t>
      </w:r>
      <w:r w:rsidR="005F237C" w:rsidRPr="00365F4F">
        <w:rPr>
          <w:rFonts w:ascii="Arial" w:hAnsi="Arial" w:hint="cs"/>
          <w:sz w:val="27"/>
          <w:rtl/>
        </w:rPr>
        <w:t>ُّ</w:t>
      </w:r>
      <w:r w:rsidRPr="00365F4F">
        <w:rPr>
          <w:rFonts w:ascii="Arial" w:hAnsi="Arial" w:hint="cs"/>
          <w:sz w:val="27"/>
          <w:rtl/>
        </w:rPr>
        <w:t>ف و</w:t>
      </w:r>
      <w:r w:rsidRPr="00365F4F">
        <w:rPr>
          <w:rFonts w:ascii="Arial" w:hAnsi="Arial"/>
          <w:sz w:val="27"/>
          <w:rtl/>
        </w:rPr>
        <w:t>انسداد في آفاق العمل والتغيير والإصلاح</w:t>
      </w:r>
      <w:r w:rsidR="005F237C" w:rsidRPr="00365F4F">
        <w:rPr>
          <w:rFonts w:ascii="Arial" w:hAnsi="Arial" w:hint="cs"/>
          <w:sz w:val="27"/>
          <w:rtl/>
        </w:rPr>
        <w:t>؛</w:t>
      </w:r>
      <w:r w:rsidRPr="00365F4F">
        <w:rPr>
          <w:rFonts w:ascii="Arial" w:hAnsi="Arial"/>
          <w:sz w:val="27"/>
          <w:rtl/>
        </w:rPr>
        <w:t xml:space="preserve"> نتيجة هيمنة شبه كاملة للتيارات الدينية والعقائد والخطابات الاصطفائية والنخب والنظم الشمولية ـ الكارهة للحر</w:t>
      </w:r>
      <w:r w:rsidR="005F237C" w:rsidRPr="00365F4F">
        <w:rPr>
          <w:rFonts w:ascii="Arial" w:hAnsi="Arial" w:hint="cs"/>
          <w:sz w:val="27"/>
          <w:rtl/>
        </w:rPr>
        <w:t>ّ</w:t>
      </w:r>
      <w:r w:rsidRPr="00365F4F">
        <w:rPr>
          <w:rFonts w:ascii="Arial" w:hAnsi="Arial"/>
          <w:sz w:val="27"/>
          <w:rtl/>
        </w:rPr>
        <w:t>ية والتنو</w:t>
      </w:r>
      <w:r w:rsidR="005F237C" w:rsidRPr="00365F4F">
        <w:rPr>
          <w:rFonts w:ascii="Arial" w:hAnsi="Arial" w:hint="cs"/>
          <w:sz w:val="27"/>
          <w:rtl/>
        </w:rPr>
        <w:t>ّ</w:t>
      </w:r>
      <w:r w:rsidRPr="00365F4F">
        <w:rPr>
          <w:rFonts w:ascii="Arial" w:hAnsi="Arial"/>
          <w:sz w:val="27"/>
          <w:rtl/>
        </w:rPr>
        <w:t>ع والتعد</w:t>
      </w:r>
      <w:r w:rsidR="005F237C" w:rsidRPr="00365F4F">
        <w:rPr>
          <w:rFonts w:ascii="Arial" w:hAnsi="Arial" w:hint="cs"/>
          <w:sz w:val="27"/>
          <w:rtl/>
        </w:rPr>
        <w:t>ّ</w:t>
      </w:r>
      <w:r w:rsidRPr="00365F4F">
        <w:rPr>
          <w:rFonts w:ascii="Arial" w:hAnsi="Arial"/>
          <w:sz w:val="27"/>
          <w:rtl/>
        </w:rPr>
        <w:t>د ـ على حياتنا العمومية</w:t>
      </w:r>
      <w:r w:rsidR="005F237C" w:rsidRPr="00365F4F">
        <w:rPr>
          <w:rFonts w:ascii="Arial" w:hAnsi="Arial" w:hint="cs"/>
          <w:sz w:val="27"/>
          <w:rtl/>
        </w:rPr>
        <w:t>،</w:t>
      </w:r>
      <w:r w:rsidRPr="00365F4F">
        <w:rPr>
          <w:rFonts w:ascii="Arial" w:hAnsi="Arial"/>
          <w:sz w:val="27"/>
          <w:rtl/>
        </w:rPr>
        <w:t xml:space="preserve"> التي لم نحق</w:t>
      </w:r>
      <w:r w:rsidR="005F237C" w:rsidRPr="00365F4F">
        <w:rPr>
          <w:rFonts w:ascii="Arial" w:hAnsi="Arial" w:hint="cs"/>
          <w:sz w:val="27"/>
          <w:rtl/>
        </w:rPr>
        <w:t>ّ</w:t>
      </w:r>
      <w:r w:rsidRPr="00365F4F">
        <w:rPr>
          <w:rFonts w:ascii="Arial" w:hAnsi="Arial"/>
          <w:sz w:val="27"/>
          <w:rtl/>
        </w:rPr>
        <w:t>ق فيها أي</w:t>
      </w:r>
      <w:r w:rsidR="005F237C" w:rsidRPr="00365F4F">
        <w:rPr>
          <w:rFonts w:ascii="Arial" w:hAnsi="Arial" w:hint="cs"/>
          <w:sz w:val="27"/>
          <w:rtl/>
        </w:rPr>
        <w:t xml:space="preserve">ّ </w:t>
      </w:r>
      <w:r w:rsidRPr="00365F4F">
        <w:rPr>
          <w:rFonts w:ascii="Arial" w:hAnsi="Arial"/>
          <w:sz w:val="27"/>
          <w:rtl/>
        </w:rPr>
        <w:t>حداثة</w:t>
      </w:r>
      <w:r w:rsidR="005F237C" w:rsidRPr="00365F4F">
        <w:rPr>
          <w:rFonts w:ascii="Arial" w:hAnsi="Arial" w:hint="cs"/>
          <w:sz w:val="27"/>
          <w:rtl/>
        </w:rPr>
        <w:t>ٍ</w:t>
      </w:r>
      <w:r w:rsidRPr="00365F4F">
        <w:rPr>
          <w:rFonts w:ascii="Arial" w:hAnsi="Arial"/>
          <w:sz w:val="27"/>
          <w:rtl/>
        </w:rPr>
        <w:t xml:space="preserve"> عصرية صحيحة بالمعنى </w:t>
      </w:r>
      <w:r w:rsidRPr="00802ECF">
        <w:rPr>
          <w:rFonts w:hint="eastAsia"/>
          <w:sz w:val="24"/>
          <w:szCs w:val="24"/>
          <w:rtl/>
        </w:rPr>
        <w:t>«</w:t>
      </w:r>
      <w:r w:rsidRPr="00365F4F">
        <w:rPr>
          <w:rFonts w:ascii="Arial" w:hAnsi="Arial"/>
          <w:sz w:val="27"/>
          <w:rtl/>
        </w:rPr>
        <w:t>المعرفي ـ العملي</w:t>
      </w:r>
      <w:r w:rsidRPr="00802ECF">
        <w:rPr>
          <w:rFonts w:hint="eastAsia"/>
          <w:sz w:val="24"/>
          <w:szCs w:val="24"/>
          <w:rtl/>
        </w:rPr>
        <w:t>»</w:t>
      </w:r>
      <w:r w:rsidRPr="00365F4F">
        <w:rPr>
          <w:rFonts w:ascii="Arial" w:hAnsi="Arial"/>
          <w:sz w:val="27"/>
          <w:rtl/>
        </w:rPr>
        <w:t>، بل كل</w:t>
      </w:r>
      <w:r w:rsidR="005F237C" w:rsidRPr="00365F4F">
        <w:rPr>
          <w:rFonts w:ascii="Arial" w:hAnsi="Arial" w:hint="cs"/>
          <w:sz w:val="27"/>
          <w:rtl/>
        </w:rPr>
        <w:t>ّ</w:t>
      </w:r>
      <w:r w:rsidRPr="00365F4F">
        <w:rPr>
          <w:rFonts w:ascii="Arial" w:hAnsi="Arial"/>
          <w:sz w:val="27"/>
          <w:rtl/>
        </w:rPr>
        <w:t xml:space="preserve"> ما هناك لا يعدو أن يكون أكثر من مجرد حداثة قشرية</w:t>
      </w:r>
      <w:r w:rsidR="005F237C" w:rsidRPr="00365F4F">
        <w:rPr>
          <w:rFonts w:ascii="Arial" w:hAnsi="Arial" w:hint="cs"/>
          <w:sz w:val="27"/>
          <w:rtl/>
        </w:rPr>
        <w:t>،</w:t>
      </w:r>
      <w:r w:rsidRPr="00365F4F">
        <w:rPr>
          <w:rFonts w:ascii="Arial" w:hAnsi="Arial"/>
          <w:sz w:val="27"/>
          <w:rtl/>
        </w:rPr>
        <w:t xml:space="preserve"> ت</w:t>
      </w:r>
      <w:r w:rsidR="005F237C" w:rsidRPr="00365F4F">
        <w:rPr>
          <w:rFonts w:ascii="Arial" w:hAnsi="Arial" w:hint="cs"/>
          <w:sz w:val="27"/>
          <w:rtl/>
        </w:rPr>
        <w:t>ُ</w:t>
      </w:r>
      <w:r w:rsidRPr="00365F4F">
        <w:rPr>
          <w:rFonts w:ascii="Arial" w:hAnsi="Arial"/>
          <w:sz w:val="27"/>
          <w:rtl/>
        </w:rPr>
        <w:t>ع</w:t>
      </w:r>
      <w:r w:rsidR="005F237C" w:rsidRPr="00365F4F">
        <w:rPr>
          <w:rFonts w:ascii="Arial" w:hAnsi="Arial" w:hint="cs"/>
          <w:sz w:val="27"/>
          <w:rtl/>
        </w:rPr>
        <w:t>ْ</w:t>
      </w:r>
      <w:r w:rsidRPr="00365F4F">
        <w:rPr>
          <w:rFonts w:ascii="Arial" w:hAnsi="Arial"/>
          <w:sz w:val="27"/>
          <w:rtl/>
        </w:rPr>
        <w:t xml:space="preserve">نى بالشكل والمظهر أكثر من عنايتها بالمضمون والجوهر. </w:t>
      </w:r>
    </w:p>
    <w:p w:rsidR="00A01129" w:rsidRPr="00365F4F" w:rsidRDefault="00A01129" w:rsidP="00785A19">
      <w:pPr>
        <w:spacing w:line="390" w:lineRule="exact"/>
        <w:rPr>
          <w:rFonts w:ascii="Arial" w:hAnsi="Arial"/>
          <w:sz w:val="27"/>
          <w:rtl/>
        </w:rPr>
      </w:pPr>
      <w:r w:rsidRPr="00365F4F">
        <w:rPr>
          <w:rFonts w:ascii="Arial" w:hAnsi="Arial"/>
          <w:sz w:val="27"/>
          <w:rtl/>
        </w:rPr>
        <w:lastRenderedPageBreak/>
        <w:t>إن ما نعيشه لا يعب</w:t>
      </w:r>
      <w:r w:rsidR="005F237C" w:rsidRPr="00365F4F">
        <w:rPr>
          <w:rFonts w:ascii="Arial" w:hAnsi="Arial" w:hint="cs"/>
          <w:sz w:val="27"/>
          <w:rtl/>
        </w:rPr>
        <w:t>ِّ</w:t>
      </w:r>
      <w:r w:rsidRPr="00365F4F">
        <w:rPr>
          <w:rFonts w:ascii="Arial" w:hAnsi="Arial"/>
          <w:sz w:val="27"/>
          <w:rtl/>
        </w:rPr>
        <w:t>ر عن كوننا لا نزال خارج الحداثة، كما يقول أكثر من مستشرق مستغرب، وإنما يجس</w:t>
      </w:r>
      <w:r w:rsidR="005F237C" w:rsidRPr="00365F4F">
        <w:rPr>
          <w:rFonts w:ascii="Arial" w:hAnsi="Arial" w:hint="cs"/>
          <w:sz w:val="27"/>
          <w:rtl/>
        </w:rPr>
        <w:t>ِّ</w:t>
      </w:r>
      <w:r w:rsidRPr="00365F4F">
        <w:rPr>
          <w:rFonts w:ascii="Arial" w:hAnsi="Arial"/>
          <w:sz w:val="27"/>
          <w:rtl/>
        </w:rPr>
        <w:t>د بالعكس عمق أزمة هذه الحداثة العربية الرث</w:t>
      </w:r>
      <w:r w:rsidR="005F237C" w:rsidRPr="00365F4F">
        <w:rPr>
          <w:rFonts w:ascii="Arial" w:hAnsi="Arial" w:hint="cs"/>
          <w:sz w:val="27"/>
          <w:rtl/>
        </w:rPr>
        <w:t>ّ</w:t>
      </w:r>
      <w:r w:rsidRPr="00365F4F">
        <w:rPr>
          <w:rFonts w:ascii="Arial" w:hAnsi="Arial"/>
          <w:sz w:val="27"/>
          <w:rtl/>
        </w:rPr>
        <w:t>ة (على حد</w:t>
      </w:r>
      <w:r w:rsidR="005F237C" w:rsidRPr="00365F4F">
        <w:rPr>
          <w:rFonts w:ascii="Arial" w:hAnsi="Arial" w:hint="cs"/>
          <w:sz w:val="27"/>
          <w:rtl/>
        </w:rPr>
        <w:t>ّ</w:t>
      </w:r>
      <w:r w:rsidRPr="00365F4F">
        <w:rPr>
          <w:rFonts w:ascii="Arial" w:hAnsi="Arial"/>
          <w:sz w:val="27"/>
          <w:rtl/>
        </w:rPr>
        <w:t xml:space="preserve"> تعبير برهان غليون)، أو النسخة المشو</w:t>
      </w:r>
      <w:r w:rsidR="005F237C" w:rsidRPr="00365F4F">
        <w:rPr>
          <w:rFonts w:ascii="Arial" w:hAnsi="Arial" w:hint="cs"/>
          <w:sz w:val="27"/>
          <w:rtl/>
        </w:rPr>
        <w:t>ّ</w:t>
      </w:r>
      <w:r w:rsidRPr="00365F4F">
        <w:rPr>
          <w:rFonts w:ascii="Arial" w:hAnsi="Arial"/>
          <w:sz w:val="27"/>
          <w:rtl/>
        </w:rPr>
        <w:t>هة منها التي وصلتنا من نخبنا الفكرية والعسكرية السياسية. وهنا مكمن العطل</w:t>
      </w:r>
      <w:r w:rsidR="005F237C" w:rsidRPr="00365F4F">
        <w:rPr>
          <w:rFonts w:ascii="Arial" w:hAnsi="Arial" w:hint="cs"/>
          <w:sz w:val="27"/>
          <w:rtl/>
        </w:rPr>
        <w:t>،</w:t>
      </w:r>
      <w:r w:rsidRPr="00365F4F">
        <w:rPr>
          <w:rFonts w:ascii="Arial" w:hAnsi="Arial"/>
          <w:sz w:val="27"/>
          <w:rtl/>
        </w:rPr>
        <w:t xml:space="preserve"> وجذر الخلل</w:t>
      </w:r>
      <w:r w:rsidR="005F237C" w:rsidRPr="00365F4F">
        <w:rPr>
          <w:rFonts w:ascii="Arial" w:hAnsi="Arial" w:hint="cs"/>
          <w:sz w:val="27"/>
          <w:rtl/>
        </w:rPr>
        <w:t>.</w:t>
      </w:r>
      <w:r w:rsidRPr="00365F4F">
        <w:rPr>
          <w:rFonts w:ascii="Arial" w:hAnsi="Arial"/>
          <w:sz w:val="27"/>
          <w:rtl/>
        </w:rPr>
        <w:t xml:space="preserve"> إنه في نمط الحداثة الرث</w:t>
      </w:r>
      <w:r w:rsidR="005F237C" w:rsidRPr="00365F4F">
        <w:rPr>
          <w:rFonts w:ascii="Arial" w:hAnsi="Arial" w:hint="cs"/>
          <w:sz w:val="27"/>
          <w:rtl/>
        </w:rPr>
        <w:t>ّ</w:t>
      </w:r>
      <w:r w:rsidRPr="00365F4F">
        <w:rPr>
          <w:rFonts w:ascii="Arial" w:hAnsi="Arial"/>
          <w:sz w:val="27"/>
          <w:rtl/>
        </w:rPr>
        <w:t>ة الذي اخترناه وأنتجناه</w:t>
      </w:r>
      <w:r w:rsidR="005F237C" w:rsidRPr="00365F4F">
        <w:rPr>
          <w:rFonts w:ascii="Arial" w:hAnsi="Arial" w:hint="cs"/>
          <w:sz w:val="27"/>
          <w:rtl/>
        </w:rPr>
        <w:t>،</w:t>
      </w:r>
      <w:r w:rsidRPr="00365F4F">
        <w:rPr>
          <w:rFonts w:ascii="Arial" w:hAnsi="Arial"/>
          <w:sz w:val="27"/>
          <w:rtl/>
        </w:rPr>
        <w:t xml:space="preserve"> مناخ ثقافي ـ ديني متعص</w:t>
      </w:r>
      <w:r w:rsidR="005F237C" w:rsidRPr="00365F4F">
        <w:rPr>
          <w:rFonts w:ascii="Arial" w:hAnsi="Arial" w:hint="cs"/>
          <w:sz w:val="27"/>
          <w:rtl/>
        </w:rPr>
        <w:t>ّ</w:t>
      </w:r>
      <w:r w:rsidRPr="00365F4F">
        <w:rPr>
          <w:rFonts w:ascii="Arial" w:hAnsi="Arial"/>
          <w:sz w:val="27"/>
          <w:rtl/>
        </w:rPr>
        <w:t>ب للنص</w:t>
      </w:r>
      <w:r w:rsidR="005F237C" w:rsidRPr="00365F4F">
        <w:rPr>
          <w:rFonts w:ascii="Arial" w:hAnsi="Arial" w:hint="cs"/>
          <w:sz w:val="27"/>
          <w:rtl/>
        </w:rPr>
        <w:t>ّ</w:t>
      </w:r>
      <w:r w:rsidRPr="00365F4F">
        <w:rPr>
          <w:rFonts w:ascii="Arial" w:hAnsi="Arial"/>
          <w:sz w:val="27"/>
          <w:rtl/>
        </w:rPr>
        <w:t xml:space="preserve"> على حساب الواقع. </w:t>
      </w:r>
    </w:p>
    <w:p w:rsidR="00A01129" w:rsidRPr="00365F4F" w:rsidRDefault="00A01129" w:rsidP="00CA6868">
      <w:pPr>
        <w:spacing w:line="380" w:lineRule="exact"/>
        <w:rPr>
          <w:rFonts w:ascii="Arial" w:hAnsi="Arial"/>
          <w:sz w:val="27"/>
          <w:rtl/>
        </w:rPr>
      </w:pPr>
      <w:r w:rsidRPr="00365F4F">
        <w:rPr>
          <w:rFonts w:ascii="Arial" w:hAnsi="Arial"/>
          <w:sz w:val="27"/>
          <w:rtl/>
        </w:rPr>
        <w:t>وبالعودة إلى طبيعة فهمنا التاريخي النمطي لمقولة الحداثة</w:t>
      </w:r>
      <w:r w:rsidRPr="00365F4F">
        <w:rPr>
          <w:rFonts w:ascii="Arial" w:hAnsi="Arial" w:hint="cs"/>
          <w:sz w:val="27"/>
          <w:rtl/>
        </w:rPr>
        <w:t>، الذي</w:t>
      </w:r>
      <w:r w:rsidRPr="00365F4F">
        <w:rPr>
          <w:rFonts w:ascii="Arial" w:hAnsi="Arial"/>
          <w:sz w:val="27"/>
          <w:rtl/>
        </w:rPr>
        <w:t xml:space="preserve"> لا يزال مسيطراً على التفكير والعقول العربية عموماً حت</w:t>
      </w:r>
      <w:r w:rsidR="005F237C" w:rsidRPr="00365F4F">
        <w:rPr>
          <w:rFonts w:ascii="Arial" w:hAnsi="Arial" w:hint="cs"/>
          <w:sz w:val="27"/>
          <w:rtl/>
        </w:rPr>
        <w:t>ّ</w:t>
      </w:r>
      <w:r w:rsidRPr="00365F4F">
        <w:rPr>
          <w:rFonts w:ascii="Arial" w:hAnsi="Arial"/>
          <w:sz w:val="27"/>
          <w:rtl/>
        </w:rPr>
        <w:t>ى الآن</w:t>
      </w:r>
      <w:r w:rsidRPr="00365F4F">
        <w:rPr>
          <w:rFonts w:ascii="Arial" w:hAnsi="Arial" w:hint="cs"/>
          <w:sz w:val="27"/>
          <w:rtl/>
        </w:rPr>
        <w:t xml:space="preserve">، </w:t>
      </w:r>
      <w:r w:rsidRPr="00365F4F">
        <w:rPr>
          <w:rFonts w:ascii="Arial" w:hAnsi="Arial"/>
          <w:sz w:val="27"/>
          <w:rtl/>
        </w:rPr>
        <w:t>نؤك</w:t>
      </w:r>
      <w:r w:rsidR="005F237C" w:rsidRPr="00365F4F">
        <w:rPr>
          <w:rFonts w:ascii="Arial" w:hAnsi="Arial" w:hint="cs"/>
          <w:sz w:val="27"/>
          <w:rtl/>
        </w:rPr>
        <w:t>ِّ</w:t>
      </w:r>
      <w:r w:rsidRPr="00365F4F">
        <w:rPr>
          <w:rFonts w:ascii="Arial" w:hAnsi="Arial"/>
          <w:sz w:val="27"/>
          <w:rtl/>
        </w:rPr>
        <w:t xml:space="preserve">د على أن الحداثة </w:t>
      </w:r>
      <w:r w:rsidRPr="00365F4F">
        <w:rPr>
          <w:rFonts w:ascii="Arial" w:hAnsi="Arial" w:hint="cs"/>
          <w:sz w:val="27"/>
          <w:rtl/>
        </w:rPr>
        <w:t>ليست حالة</w:t>
      </w:r>
      <w:r w:rsidR="005F237C" w:rsidRPr="00365F4F">
        <w:rPr>
          <w:rFonts w:ascii="Arial" w:hAnsi="Arial" w:hint="cs"/>
          <w:sz w:val="27"/>
          <w:rtl/>
        </w:rPr>
        <w:t>ً</w:t>
      </w:r>
      <w:r w:rsidRPr="00365F4F">
        <w:rPr>
          <w:rFonts w:ascii="Arial" w:hAnsi="Arial" w:hint="cs"/>
          <w:sz w:val="27"/>
          <w:rtl/>
        </w:rPr>
        <w:t xml:space="preserve"> مقولبة جاهزة تفرض من ع</w:t>
      </w:r>
      <w:r w:rsidR="005F237C" w:rsidRPr="00365F4F">
        <w:rPr>
          <w:rFonts w:ascii="Arial" w:hAnsi="Arial" w:hint="cs"/>
          <w:sz w:val="27"/>
          <w:rtl/>
        </w:rPr>
        <w:t>َ</w:t>
      </w:r>
      <w:r w:rsidRPr="00365F4F">
        <w:rPr>
          <w:rFonts w:ascii="Arial" w:hAnsi="Arial" w:hint="cs"/>
          <w:sz w:val="27"/>
          <w:rtl/>
        </w:rPr>
        <w:t xml:space="preserve">لٍ، وإنما هي </w:t>
      </w:r>
      <w:r w:rsidRPr="00365F4F">
        <w:rPr>
          <w:rFonts w:ascii="Arial" w:hAnsi="Arial"/>
          <w:sz w:val="27"/>
          <w:rtl/>
        </w:rPr>
        <w:t>مسار</w:t>
      </w:r>
      <w:r w:rsidR="005F237C" w:rsidRPr="00365F4F">
        <w:rPr>
          <w:rFonts w:ascii="Arial" w:hAnsi="Arial" w:hint="cs"/>
          <w:sz w:val="27"/>
          <w:rtl/>
        </w:rPr>
        <w:t>ٌ</w:t>
      </w:r>
      <w:r w:rsidRPr="00365F4F">
        <w:rPr>
          <w:rFonts w:ascii="Arial" w:hAnsi="Arial"/>
          <w:sz w:val="27"/>
          <w:rtl/>
        </w:rPr>
        <w:t xml:space="preserve"> تاريخي طويل وغير مكتمل، وتطو</w:t>
      </w:r>
      <w:r w:rsidR="005F237C" w:rsidRPr="00365F4F">
        <w:rPr>
          <w:rFonts w:ascii="Arial" w:hAnsi="Arial" w:hint="cs"/>
          <w:sz w:val="27"/>
          <w:rtl/>
        </w:rPr>
        <w:t>ّ</w:t>
      </w:r>
      <w:r w:rsidRPr="00365F4F">
        <w:rPr>
          <w:rFonts w:ascii="Arial" w:hAnsi="Arial"/>
          <w:sz w:val="27"/>
          <w:rtl/>
        </w:rPr>
        <w:t xml:space="preserve">ر متواصل، </w:t>
      </w:r>
      <w:r w:rsidRPr="00365F4F">
        <w:rPr>
          <w:rFonts w:ascii="Arial" w:hAnsi="Arial" w:hint="cs"/>
          <w:sz w:val="27"/>
          <w:rtl/>
        </w:rPr>
        <w:t>وتحو</w:t>
      </w:r>
      <w:r w:rsidR="005F237C" w:rsidRPr="00365F4F">
        <w:rPr>
          <w:rFonts w:ascii="Arial" w:hAnsi="Arial" w:hint="cs"/>
          <w:sz w:val="27"/>
          <w:rtl/>
        </w:rPr>
        <w:t>ّ</w:t>
      </w:r>
      <w:r w:rsidRPr="00365F4F">
        <w:rPr>
          <w:rFonts w:ascii="Arial" w:hAnsi="Arial" w:hint="cs"/>
          <w:sz w:val="27"/>
          <w:rtl/>
        </w:rPr>
        <w:t xml:space="preserve">لات مجتمعية كبيرة، </w:t>
      </w:r>
      <w:r w:rsidRPr="00365F4F">
        <w:rPr>
          <w:rFonts w:ascii="Arial" w:hAnsi="Arial"/>
          <w:sz w:val="27"/>
          <w:rtl/>
        </w:rPr>
        <w:t xml:space="preserve">له </w:t>
      </w:r>
      <w:r w:rsidRPr="00365F4F">
        <w:rPr>
          <w:rFonts w:ascii="Arial" w:hAnsi="Arial" w:hint="cs"/>
          <w:sz w:val="27"/>
          <w:rtl/>
        </w:rPr>
        <w:t xml:space="preserve">(لهذا المسار) </w:t>
      </w:r>
      <w:r w:rsidRPr="00365F4F">
        <w:rPr>
          <w:rFonts w:ascii="Arial" w:hAnsi="Arial"/>
          <w:sz w:val="27"/>
          <w:rtl/>
        </w:rPr>
        <w:t>بداية معينة بتواريخ وأحداث وتحو</w:t>
      </w:r>
      <w:r w:rsidR="005F237C" w:rsidRPr="00365F4F">
        <w:rPr>
          <w:rFonts w:ascii="Arial" w:hAnsi="Arial" w:hint="cs"/>
          <w:sz w:val="27"/>
          <w:rtl/>
        </w:rPr>
        <w:t>ّ</w:t>
      </w:r>
      <w:r w:rsidRPr="00365F4F">
        <w:rPr>
          <w:rFonts w:ascii="Arial" w:hAnsi="Arial"/>
          <w:sz w:val="27"/>
          <w:rtl/>
        </w:rPr>
        <w:t>لات كبيرة لم تكتمل ولم ت</w:t>
      </w:r>
      <w:r w:rsidR="005F237C" w:rsidRPr="00365F4F">
        <w:rPr>
          <w:rFonts w:ascii="Arial" w:hAnsi="Arial" w:hint="cs"/>
          <w:sz w:val="27"/>
          <w:rtl/>
        </w:rPr>
        <w:t>ُ</w:t>
      </w:r>
      <w:r w:rsidRPr="00365F4F">
        <w:rPr>
          <w:rFonts w:ascii="Arial" w:hAnsi="Arial"/>
          <w:sz w:val="27"/>
          <w:rtl/>
        </w:rPr>
        <w:t>ن</w:t>
      </w:r>
      <w:r w:rsidR="005F237C" w:rsidRPr="00365F4F">
        <w:rPr>
          <w:rFonts w:ascii="Arial" w:hAnsi="Arial" w:hint="cs"/>
          <w:sz w:val="27"/>
          <w:rtl/>
        </w:rPr>
        <w:t>ْ</w:t>
      </w:r>
      <w:r w:rsidRPr="00365F4F">
        <w:rPr>
          <w:rFonts w:ascii="Arial" w:hAnsi="Arial"/>
          <w:sz w:val="27"/>
          <w:rtl/>
        </w:rPr>
        <w:t>ج</w:t>
      </w:r>
      <w:r w:rsidR="005F237C" w:rsidRPr="00365F4F">
        <w:rPr>
          <w:rFonts w:ascii="Arial" w:hAnsi="Arial" w:hint="cs"/>
          <w:sz w:val="27"/>
          <w:rtl/>
        </w:rPr>
        <w:t>َ</w:t>
      </w:r>
      <w:r w:rsidRPr="00365F4F">
        <w:rPr>
          <w:rFonts w:ascii="Arial" w:hAnsi="Arial"/>
          <w:sz w:val="27"/>
          <w:rtl/>
        </w:rPr>
        <w:t>ز بعد</w:t>
      </w:r>
      <w:r w:rsidR="005F237C" w:rsidRPr="00365F4F">
        <w:rPr>
          <w:rFonts w:ascii="Arial" w:hAnsi="Arial" w:hint="cs"/>
          <w:sz w:val="27"/>
          <w:rtl/>
        </w:rPr>
        <w:t>.</w:t>
      </w:r>
      <w:r w:rsidRPr="00365F4F">
        <w:rPr>
          <w:rFonts w:ascii="Arial" w:hAnsi="Arial"/>
          <w:sz w:val="27"/>
          <w:rtl/>
        </w:rPr>
        <w:t xml:space="preserve"> وفي الأصل ليس المطلوب أن يكون لها حالة</w:t>
      </w:r>
      <w:r w:rsidR="005F237C" w:rsidRPr="00365F4F">
        <w:rPr>
          <w:rFonts w:ascii="Arial" w:hAnsi="Arial" w:hint="cs"/>
          <w:sz w:val="27"/>
          <w:rtl/>
        </w:rPr>
        <w:t>ٌ</w:t>
      </w:r>
      <w:r w:rsidRPr="00365F4F">
        <w:rPr>
          <w:rFonts w:ascii="Arial" w:hAnsi="Arial"/>
          <w:sz w:val="27"/>
          <w:rtl/>
        </w:rPr>
        <w:t xml:space="preserve"> من الثبات والنمطية المحددة، وإنما قيمتها وأهم</w:t>
      </w:r>
      <w:r w:rsidR="005F237C" w:rsidRPr="00365F4F">
        <w:rPr>
          <w:rFonts w:ascii="Arial" w:hAnsi="Arial" w:hint="cs"/>
          <w:sz w:val="27"/>
          <w:rtl/>
        </w:rPr>
        <w:t>ّ</w:t>
      </w:r>
      <w:r w:rsidRPr="00365F4F">
        <w:rPr>
          <w:rFonts w:ascii="Arial" w:hAnsi="Arial"/>
          <w:sz w:val="27"/>
          <w:rtl/>
        </w:rPr>
        <w:t>يتها وفائدتها هي في تحو</w:t>
      </w:r>
      <w:r w:rsidR="005F237C" w:rsidRPr="00365F4F">
        <w:rPr>
          <w:rFonts w:ascii="Arial" w:hAnsi="Arial" w:hint="cs"/>
          <w:sz w:val="27"/>
          <w:rtl/>
        </w:rPr>
        <w:t>ّ</w:t>
      </w:r>
      <w:r w:rsidRPr="00365F4F">
        <w:rPr>
          <w:rFonts w:ascii="Arial" w:hAnsi="Arial"/>
          <w:sz w:val="27"/>
          <w:rtl/>
        </w:rPr>
        <w:t>لها وسيرورتها</w:t>
      </w:r>
      <w:r w:rsidR="005F237C" w:rsidRPr="00365F4F">
        <w:rPr>
          <w:rFonts w:ascii="Arial" w:hAnsi="Arial" w:hint="cs"/>
          <w:sz w:val="27"/>
          <w:rtl/>
        </w:rPr>
        <w:t>،</w:t>
      </w:r>
      <w:r w:rsidRPr="00365F4F">
        <w:rPr>
          <w:rFonts w:ascii="Arial" w:hAnsi="Arial" w:hint="cs"/>
          <w:sz w:val="27"/>
          <w:rtl/>
        </w:rPr>
        <w:t xml:space="preserve"> تعبيراً عن التغي</w:t>
      </w:r>
      <w:r w:rsidR="005F237C" w:rsidRPr="00365F4F">
        <w:rPr>
          <w:rFonts w:ascii="Arial" w:hAnsi="Arial" w:hint="cs"/>
          <w:sz w:val="27"/>
          <w:rtl/>
        </w:rPr>
        <w:t>ُّ</w:t>
      </w:r>
      <w:r w:rsidRPr="00365F4F">
        <w:rPr>
          <w:rFonts w:ascii="Arial" w:hAnsi="Arial" w:hint="cs"/>
          <w:sz w:val="27"/>
          <w:rtl/>
        </w:rPr>
        <w:t>ر الذاتي والموضوعي للفرد والحياة والعوالم المادية والمعنوية</w:t>
      </w:r>
      <w:r w:rsidRPr="00365F4F">
        <w:rPr>
          <w:rFonts w:ascii="Arial" w:hAnsi="Arial"/>
          <w:sz w:val="27"/>
          <w:rtl/>
        </w:rPr>
        <w:t>. إنها طريق</w:t>
      </w:r>
      <w:r w:rsidR="005F237C" w:rsidRPr="00365F4F">
        <w:rPr>
          <w:rFonts w:ascii="Arial" w:hAnsi="Arial" w:hint="cs"/>
          <w:sz w:val="27"/>
          <w:rtl/>
        </w:rPr>
        <w:t>ٌ</w:t>
      </w:r>
      <w:r w:rsidRPr="00365F4F">
        <w:rPr>
          <w:rFonts w:ascii="Arial" w:hAnsi="Arial"/>
          <w:sz w:val="27"/>
          <w:rtl/>
        </w:rPr>
        <w:t xml:space="preserve"> مستمر</w:t>
      </w:r>
      <w:r w:rsidR="005F237C" w:rsidRPr="00365F4F">
        <w:rPr>
          <w:rFonts w:ascii="Arial" w:hAnsi="Arial" w:hint="cs"/>
          <w:sz w:val="27"/>
          <w:rtl/>
        </w:rPr>
        <w:t>ّ</w:t>
      </w:r>
      <w:r w:rsidRPr="00365F4F">
        <w:rPr>
          <w:rFonts w:ascii="Arial" w:hAnsi="Arial"/>
          <w:sz w:val="27"/>
          <w:rtl/>
        </w:rPr>
        <w:t xml:space="preserve"> معق</w:t>
      </w:r>
      <w:r w:rsidR="005F237C" w:rsidRPr="00365F4F">
        <w:rPr>
          <w:rFonts w:ascii="Arial" w:hAnsi="Arial" w:hint="cs"/>
          <w:sz w:val="27"/>
          <w:rtl/>
        </w:rPr>
        <w:t>ّ</w:t>
      </w:r>
      <w:r w:rsidRPr="00365F4F">
        <w:rPr>
          <w:rFonts w:ascii="Arial" w:hAnsi="Arial"/>
          <w:sz w:val="27"/>
          <w:rtl/>
        </w:rPr>
        <w:t>د ومركب، يتضم</w:t>
      </w:r>
      <w:r w:rsidR="005F237C" w:rsidRPr="00365F4F">
        <w:rPr>
          <w:rFonts w:ascii="Arial" w:hAnsi="Arial" w:hint="cs"/>
          <w:sz w:val="27"/>
          <w:rtl/>
        </w:rPr>
        <w:t>ّ</w:t>
      </w:r>
      <w:r w:rsidRPr="00365F4F">
        <w:rPr>
          <w:rFonts w:ascii="Arial" w:hAnsi="Arial"/>
          <w:sz w:val="27"/>
          <w:rtl/>
        </w:rPr>
        <w:t>ن عناصر عديدة وكثيرة، متماثلة أو متباينة، من التحو</w:t>
      </w:r>
      <w:r w:rsidR="005F237C" w:rsidRPr="00365F4F">
        <w:rPr>
          <w:rFonts w:ascii="Arial" w:hAnsi="Arial" w:hint="cs"/>
          <w:sz w:val="27"/>
          <w:rtl/>
        </w:rPr>
        <w:t>ُّ</w:t>
      </w:r>
      <w:r w:rsidRPr="00365F4F">
        <w:rPr>
          <w:rFonts w:ascii="Arial" w:hAnsi="Arial"/>
          <w:sz w:val="27"/>
          <w:rtl/>
        </w:rPr>
        <w:t>لات التاريخية والمستويات، تنطوي على مراحل تقد</w:t>
      </w:r>
      <w:r w:rsidR="005F237C" w:rsidRPr="00365F4F">
        <w:rPr>
          <w:rFonts w:ascii="Arial" w:hAnsi="Arial" w:hint="cs"/>
          <w:sz w:val="27"/>
          <w:rtl/>
        </w:rPr>
        <w:t>ّ</w:t>
      </w:r>
      <w:r w:rsidRPr="00365F4F">
        <w:rPr>
          <w:rFonts w:ascii="Arial" w:hAnsi="Arial"/>
          <w:sz w:val="27"/>
          <w:rtl/>
        </w:rPr>
        <w:t>م ومراحل تراجع، على خطوات</w:t>
      </w:r>
      <w:r w:rsidR="005F237C" w:rsidRPr="00365F4F">
        <w:rPr>
          <w:rFonts w:ascii="Arial" w:hAnsi="Arial" w:hint="cs"/>
          <w:sz w:val="27"/>
          <w:rtl/>
        </w:rPr>
        <w:t>ٍ</w:t>
      </w:r>
      <w:r w:rsidRPr="00365F4F">
        <w:rPr>
          <w:rFonts w:ascii="Arial" w:hAnsi="Arial"/>
          <w:sz w:val="27"/>
          <w:rtl/>
        </w:rPr>
        <w:t xml:space="preserve"> قوية وأخرى ضعيفة، على أخطاء وتراجعات، على كوارث وإبداعات فذ</w:t>
      </w:r>
      <w:r w:rsidR="005F237C" w:rsidRPr="00365F4F">
        <w:rPr>
          <w:rFonts w:ascii="Arial" w:hAnsi="Arial" w:hint="cs"/>
          <w:sz w:val="27"/>
          <w:rtl/>
        </w:rPr>
        <w:t>ّ</w:t>
      </w:r>
      <w:r w:rsidRPr="00365F4F">
        <w:rPr>
          <w:rFonts w:ascii="Arial" w:hAnsi="Arial"/>
          <w:sz w:val="27"/>
          <w:rtl/>
        </w:rPr>
        <w:t>ة</w:t>
      </w:r>
      <w:r w:rsidR="005F237C" w:rsidRPr="00365F4F">
        <w:rPr>
          <w:rFonts w:ascii="Arial" w:hAnsi="Arial" w:hint="cs"/>
          <w:sz w:val="27"/>
          <w:rtl/>
        </w:rPr>
        <w:t>،</w:t>
      </w:r>
      <w:r w:rsidRPr="00365F4F">
        <w:rPr>
          <w:rFonts w:ascii="Arial" w:hAnsi="Arial"/>
          <w:sz w:val="27"/>
          <w:rtl/>
        </w:rPr>
        <w:t xml:space="preserve"> في الوقت نفسه. هي تاريخ</w:t>
      </w:r>
      <w:r w:rsidR="005F237C" w:rsidRPr="00365F4F">
        <w:rPr>
          <w:rFonts w:ascii="Arial" w:hAnsi="Arial" w:hint="cs"/>
          <w:sz w:val="27"/>
          <w:rtl/>
        </w:rPr>
        <w:t>ٌ</w:t>
      </w:r>
      <w:r w:rsidRPr="00365F4F">
        <w:rPr>
          <w:rFonts w:ascii="Arial" w:hAnsi="Arial"/>
          <w:sz w:val="27"/>
          <w:rtl/>
        </w:rPr>
        <w:t xml:space="preserve"> مليء بالتناقضات والالتقاءات</w:t>
      </w:r>
      <w:r w:rsidR="005F237C" w:rsidRPr="00365F4F">
        <w:rPr>
          <w:rFonts w:ascii="Arial" w:hAnsi="Arial" w:hint="cs"/>
          <w:sz w:val="27"/>
          <w:rtl/>
        </w:rPr>
        <w:t>،</w:t>
      </w:r>
      <w:r w:rsidRPr="00365F4F">
        <w:rPr>
          <w:rFonts w:ascii="Arial" w:hAnsi="Arial"/>
          <w:sz w:val="27"/>
          <w:rtl/>
        </w:rPr>
        <w:t xml:space="preserve"> والنزاعات والتوافقات، والحروب واتفاقيات التفاهم والسلام. </w:t>
      </w:r>
    </w:p>
    <w:p w:rsidR="00A01129" w:rsidRPr="00365F4F" w:rsidRDefault="00A01129" w:rsidP="00785A19">
      <w:pPr>
        <w:spacing w:line="390" w:lineRule="exact"/>
        <w:rPr>
          <w:rFonts w:ascii="Arial" w:hAnsi="Arial"/>
          <w:sz w:val="27"/>
          <w:rtl/>
        </w:rPr>
      </w:pPr>
      <w:r w:rsidRPr="00365F4F">
        <w:rPr>
          <w:rFonts w:ascii="Arial" w:hAnsi="Arial"/>
          <w:sz w:val="27"/>
          <w:rtl/>
        </w:rPr>
        <w:t>وباختصار</w:t>
      </w:r>
      <w:r w:rsidR="005F237C" w:rsidRPr="00365F4F">
        <w:rPr>
          <w:rFonts w:ascii="Arial" w:hAnsi="Arial" w:hint="cs"/>
          <w:sz w:val="27"/>
          <w:rtl/>
        </w:rPr>
        <w:t>ٍ:</w:t>
      </w:r>
      <w:r w:rsidRPr="00365F4F">
        <w:rPr>
          <w:rFonts w:ascii="Arial" w:hAnsi="Arial"/>
          <w:sz w:val="27"/>
          <w:rtl/>
        </w:rPr>
        <w:t xml:space="preserve"> ينبغي أن ننزع من أذهاننا تلك الفكرة</w:t>
      </w:r>
      <w:r w:rsidRPr="00365F4F">
        <w:rPr>
          <w:rFonts w:ascii="Arial" w:hAnsi="Arial" w:hint="cs"/>
          <w:sz w:val="27"/>
          <w:rtl/>
        </w:rPr>
        <w:t xml:space="preserve"> المسبقة </w:t>
      </w:r>
      <w:r w:rsidRPr="00802ECF">
        <w:rPr>
          <w:rFonts w:hint="eastAsia"/>
          <w:sz w:val="24"/>
          <w:szCs w:val="24"/>
          <w:rtl/>
        </w:rPr>
        <w:t>«</w:t>
      </w:r>
      <w:r w:rsidRPr="00365F4F">
        <w:rPr>
          <w:rFonts w:ascii="Arial" w:hAnsi="Arial" w:hint="cs"/>
          <w:sz w:val="27"/>
          <w:rtl/>
        </w:rPr>
        <w:t>اللعينة</w:t>
      </w:r>
      <w:r w:rsidRPr="00802ECF">
        <w:rPr>
          <w:rFonts w:hint="eastAsia"/>
          <w:sz w:val="24"/>
          <w:szCs w:val="24"/>
          <w:rtl/>
        </w:rPr>
        <w:t>»</w:t>
      </w:r>
      <w:r w:rsidRPr="00365F4F">
        <w:rPr>
          <w:rFonts w:ascii="Arial" w:hAnsi="Arial"/>
          <w:sz w:val="27"/>
          <w:rtl/>
        </w:rPr>
        <w:t xml:space="preserve"> التي تظهر الحداثة كما لو أنها نظام </w:t>
      </w:r>
      <w:r w:rsidRPr="00365F4F">
        <w:rPr>
          <w:rFonts w:ascii="Arial" w:hAnsi="Arial" w:hint="cs"/>
          <w:sz w:val="27"/>
          <w:rtl/>
        </w:rPr>
        <w:t xml:space="preserve">أيديولوجي </w:t>
      </w:r>
      <w:r w:rsidRPr="00365F4F">
        <w:rPr>
          <w:rFonts w:ascii="Arial" w:hAnsi="Arial"/>
          <w:sz w:val="27"/>
          <w:rtl/>
        </w:rPr>
        <w:t>ثابت وكامل متكامل، ومت</w:t>
      </w:r>
      <w:r w:rsidR="005F237C" w:rsidRPr="00365F4F">
        <w:rPr>
          <w:rFonts w:ascii="Arial" w:hAnsi="Arial" w:hint="cs"/>
          <w:sz w:val="27"/>
          <w:rtl/>
        </w:rPr>
        <w:t>ّ</w:t>
      </w:r>
      <w:r w:rsidRPr="00365F4F">
        <w:rPr>
          <w:rFonts w:ascii="Arial" w:hAnsi="Arial"/>
          <w:sz w:val="27"/>
          <w:rtl/>
        </w:rPr>
        <w:t>سق بين مستوياته العقلية ومستوياته السياسية والاجتماعية ومستوياته الاقتصادية</w:t>
      </w:r>
      <w:r w:rsidR="005F237C" w:rsidRPr="00365F4F">
        <w:rPr>
          <w:rFonts w:ascii="Arial" w:hAnsi="Arial" w:hint="cs"/>
          <w:sz w:val="27"/>
          <w:rtl/>
        </w:rPr>
        <w:t>،</w:t>
      </w:r>
      <w:r w:rsidRPr="00365F4F">
        <w:rPr>
          <w:rFonts w:ascii="Arial" w:hAnsi="Arial"/>
          <w:sz w:val="27"/>
          <w:rtl/>
        </w:rPr>
        <w:t xml:space="preserve"> لنرى بأنه يوجد في عمق الحداثة رؤى وورشات تاريخية مفتوحة</w:t>
      </w:r>
      <w:r w:rsidR="005F237C" w:rsidRPr="00365F4F">
        <w:rPr>
          <w:rFonts w:ascii="Arial" w:hAnsi="Arial" w:hint="cs"/>
          <w:sz w:val="27"/>
          <w:rtl/>
        </w:rPr>
        <w:t xml:space="preserve">، </w:t>
      </w:r>
      <w:r w:rsidRPr="00365F4F">
        <w:rPr>
          <w:rFonts w:ascii="Arial" w:hAnsi="Arial"/>
          <w:sz w:val="27"/>
          <w:rtl/>
        </w:rPr>
        <w:t xml:space="preserve">أي </w:t>
      </w:r>
      <w:r w:rsidR="005F237C" w:rsidRPr="00365F4F">
        <w:rPr>
          <w:rFonts w:ascii="Arial" w:hAnsi="Arial" w:hint="cs"/>
          <w:sz w:val="27"/>
          <w:rtl/>
        </w:rPr>
        <w:t>إ</w:t>
      </w:r>
      <w:r w:rsidRPr="00365F4F">
        <w:rPr>
          <w:rFonts w:ascii="Arial" w:hAnsi="Arial"/>
          <w:sz w:val="27"/>
          <w:rtl/>
        </w:rPr>
        <w:t>نها عملية بناء مستمر</w:t>
      </w:r>
      <w:r w:rsidR="005F237C" w:rsidRPr="00365F4F">
        <w:rPr>
          <w:rFonts w:ascii="Arial" w:hAnsi="Arial" w:hint="cs"/>
          <w:sz w:val="27"/>
          <w:rtl/>
        </w:rPr>
        <w:t>ّ</w:t>
      </w:r>
      <w:r w:rsidRPr="00365F4F">
        <w:rPr>
          <w:rFonts w:ascii="Arial" w:hAnsi="Arial"/>
          <w:sz w:val="27"/>
          <w:rtl/>
        </w:rPr>
        <w:t xml:space="preserve"> ومتواصل لا يكتمل، يمارسه الإنسان بعقل</w:t>
      </w:r>
      <w:r w:rsidR="005F237C" w:rsidRPr="00365F4F">
        <w:rPr>
          <w:rFonts w:ascii="Arial" w:hAnsi="Arial" w:hint="cs"/>
          <w:sz w:val="27"/>
          <w:rtl/>
        </w:rPr>
        <w:t>ٍ</w:t>
      </w:r>
      <w:r w:rsidRPr="00365F4F">
        <w:rPr>
          <w:rFonts w:ascii="Arial" w:hAnsi="Arial"/>
          <w:sz w:val="27"/>
          <w:rtl/>
        </w:rPr>
        <w:t xml:space="preserve"> مفتوح على الحياة</w:t>
      </w:r>
      <w:r w:rsidRPr="00365F4F">
        <w:rPr>
          <w:rFonts w:ascii="Arial" w:hAnsi="Arial" w:hint="cs"/>
          <w:sz w:val="27"/>
          <w:rtl/>
        </w:rPr>
        <w:t xml:space="preserve"> والعالم</w:t>
      </w:r>
      <w:r w:rsidRPr="00365F4F">
        <w:rPr>
          <w:rFonts w:ascii="Arial" w:hAnsi="Arial"/>
          <w:sz w:val="27"/>
          <w:rtl/>
        </w:rPr>
        <w:t>، ليتفاعل من خلال ذلك مع عوامل متعد</w:t>
      </w:r>
      <w:r w:rsidR="005F237C" w:rsidRPr="00365F4F">
        <w:rPr>
          <w:rFonts w:ascii="Arial" w:hAnsi="Arial" w:hint="cs"/>
          <w:sz w:val="27"/>
          <w:rtl/>
        </w:rPr>
        <w:t>ّ</w:t>
      </w:r>
      <w:r w:rsidRPr="00365F4F">
        <w:rPr>
          <w:rFonts w:ascii="Arial" w:hAnsi="Arial"/>
          <w:sz w:val="27"/>
          <w:rtl/>
        </w:rPr>
        <w:t>دة</w:t>
      </w:r>
      <w:r w:rsidR="005F237C" w:rsidRPr="00365F4F">
        <w:rPr>
          <w:rFonts w:ascii="Arial" w:hAnsi="Arial" w:hint="cs"/>
          <w:sz w:val="27"/>
          <w:rtl/>
        </w:rPr>
        <w:t>:</w:t>
      </w:r>
      <w:r w:rsidRPr="00365F4F">
        <w:rPr>
          <w:rFonts w:ascii="Arial" w:hAnsi="Arial"/>
          <w:sz w:val="27"/>
          <w:rtl/>
        </w:rPr>
        <w:t xml:space="preserve"> البيئة، البشر، التراث، الموارد، الوضع والسياق الجغرافي والسياسي، الفرص التاريخية والمعيقات، </w:t>
      </w:r>
      <w:r w:rsidR="005F237C" w:rsidRPr="00365F4F">
        <w:rPr>
          <w:rFonts w:ascii="Arial" w:hAnsi="Arial" w:hint="cs"/>
          <w:sz w:val="27"/>
          <w:rtl/>
        </w:rPr>
        <w:t>إ</w:t>
      </w:r>
      <w:r w:rsidRPr="00365F4F">
        <w:rPr>
          <w:rFonts w:ascii="Arial" w:hAnsi="Arial"/>
          <w:sz w:val="27"/>
          <w:rtl/>
        </w:rPr>
        <w:t>لخ. وعندما نقول</w:t>
      </w:r>
      <w:r w:rsidR="005F237C" w:rsidRPr="00365F4F">
        <w:rPr>
          <w:rFonts w:ascii="Arial" w:hAnsi="Arial" w:hint="cs"/>
          <w:sz w:val="27"/>
          <w:rtl/>
        </w:rPr>
        <w:t>:</w:t>
      </w:r>
      <w:r w:rsidRPr="00365F4F">
        <w:rPr>
          <w:rFonts w:ascii="Arial" w:hAnsi="Arial"/>
          <w:sz w:val="27"/>
          <w:rtl/>
        </w:rPr>
        <w:t xml:space="preserve"> </w:t>
      </w:r>
      <w:r w:rsidR="005F237C" w:rsidRPr="00365F4F">
        <w:rPr>
          <w:rFonts w:ascii="Arial" w:hAnsi="Arial" w:hint="cs"/>
          <w:sz w:val="27"/>
          <w:rtl/>
        </w:rPr>
        <w:t>إ</w:t>
      </w:r>
      <w:r w:rsidRPr="00365F4F">
        <w:rPr>
          <w:rFonts w:ascii="Arial" w:hAnsi="Arial"/>
          <w:sz w:val="27"/>
          <w:rtl/>
        </w:rPr>
        <w:t>ن الحداثة فكر</w:t>
      </w:r>
      <w:r w:rsidR="005F237C" w:rsidRPr="00365F4F">
        <w:rPr>
          <w:rFonts w:ascii="Arial" w:hAnsi="Arial" w:hint="cs"/>
          <w:sz w:val="27"/>
          <w:rtl/>
        </w:rPr>
        <w:t>ٌ</w:t>
      </w:r>
      <w:r w:rsidRPr="00365F4F">
        <w:rPr>
          <w:rFonts w:ascii="Arial" w:hAnsi="Arial"/>
          <w:sz w:val="27"/>
          <w:rtl/>
        </w:rPr>
        <w:t xml:space="preserve"> مفتوح فإننا نعني أنها تنطوي على عوامل تتغي</w:t>
      </w:r>
      <w:r w:rsidR="005F237C" w:rsidRPr="00365F4F">
        <w:rPr>
          <w:rFonts w:ascii="Arial" w:hAnsi="Arial" w:hint="cs"/>
          <w:sz w:val="27"/>
          <w:rtl/>
        </w:rPr>
        <w:t>ّ</w:t>
      </w:r>
      <w:r w:rsidRPr="00365F4F">
        <w:rPr>
          <w:rFonts w:ascii="Arial" w:hAnsi="Arial"/>
          <w:sz w:val="27"/>
          <w:rtl/>
        </w:rPr>
        <w:t>ر وتتحو</w:t>
      </w:r>
      <w:r w:rsidR="005F237C" w:rsidRPr="00365F4F">
        <w:rPr>
          <w:rFonts w:ascii="Arial" w:hAnsi="Arial" w:hint="cs"/>
          <w:sz w:val="27"/>
          <w:rtl/>
        </w:rPr>
        <w:t>ّ</w:t>
      </w:r>
      <w:r w:rsidRPr="00365F4F">
        <w:rPr>
          <w:rFonts w:ascii="Arial" w:hAnsi="Arial"/>
          <w:sz w:val="27"/>
          <w:rtl/>
        </w:rPr>
        <w:t>ل</w:t>
      </w:r>
      <w:r w:rsidRPr="00365F4F">
        <w:rPr>
          <w:rFonts w:ascii="Arial" w:hAnsi="Arial" w:hint="cs"/>
          <w:sz w:val="27"/>
          <w:rtl/>
        </w:rPr>
        <w:t xml:space="preserve"> من حال</w:t>
      </w:r>
      <w:r w:rsidR="005F237C" w:rsidRPr="00365F4F">
        <w:rPr>
          <w:rFonts w:ascii="Arial" w:hAnsi="Arial" w:hint="cs"/>
          <w:sz w:val="27"/>
          <w:rtl/>
        </w:rPr>
        <w:t>ٍ</w:t>
      </w:r>
      <w:r w:rsidRPr="00365F4F">
        <w:rPr>
          <w:rFonts w:ascii="Arial" w:hAnsi="Arial" w:hint="cs"/>
          <w:sz w:val="27"/>
          <w:rtl/>
        </w:rPr>
        <w:t xml:space="preserve"> إلى حال</w:t>
      </w:r>
      <w:r w:rsidR="005F237C" w:rsidRPr="00365F4F">
        <w:rPr>
          <w:rFonts w:ascii="Arial" w:hAnsi="Arial" w:hint="cs"/>
          <w:sz w:val="27"/>
          <w:rtl/>
        </w:rPr>
        <w:t>،</w:t>
      </w:r>
      <w:r w:rsidRPr="00365F4F">
        <w:rPr>
          <w:rFonts w:ascii="Arial" w:hAnsi="Arial"/>
          <w:sz w:val="27"/>
          <w:rtl/>
        </w:rPr>
        <w:t xml:space="preserve"> وقد تكون حركتها تقد</w:t>
      </w:r>
      <w:r w:rsidR="005F237C" w:rsidRPr="00365F4F">
        <w:rPr>
          <w:rFonts w:ascii="Arial" w:hAnsi="Arial" w:hint="cs"/>
          <w:sz w:val="27"/>
          <w:rtl/>
        </w:rPr>
        <w:t>ّ</w:t>
      </w:r>
      <w:r w:rsidRPr="00365F4F">
        <w:rPr>
          <w:rFonts w:ascii="Arial" w:hAnsi="Arial"/>
          <w:sz w:val="27"/>
          <w:rtl/>
        </w:rPr>
        <w:t xml:space="preserve">مية أو تراجعية على مستوى العلم، أو على المستوى التقني، أو على مستوى النظم الاجتماعية. </w:t>
      </w:r>
    </w:p>
    <w:p w:rsidR="00A01129" w:rsidRPr="00365F4F" w:rsidRDefault="00A01129" w:rsidP="00124BC6">
      <w:pPr>
        <w:pStyle w:val="31"/>
        <w:rPr>
          <w:color w:val="auto"/>
          <w:rtl/>
        </w:rPr>
      </w:pPr>
      <w:r w:rsidRPr="00365F4F">
        <w:rPr>
          <w:color w:val="auto"/>
          <w:rtl/>
        </w:rPr>
        <w:lastRenderedPageBreak/>
        <w:t xml:space="preserve">معايير الحداثة في السياق المعرفي التاريخي </w:t>
      </w:r>
    </w:p>
    <w:p w:rsidR="00A01129" w:rsidRPr="00365F4F" w:rsidRDefault="00A01129" w:rsidP="00785A19">
      <w:pPr>
        <w:spacing w:line="386" w:lineRule="exact"/>
        <w:ind w:firstLine="561"/>
        <w:rPr>
          <w:rFonts w:ascii="Arial" w:hAnsi="Arial"/>
          <w:sz w:val="27"/>
          <w:rtl/>
        </w:rPr>
      </w:pPr>
      <w:r w:rsidRPr="00365F4F">
        <w:rPr>
          <w:rFonts w:ascii="Arial" w:hAnsi="Arial" w:hint="cs"/>
          <w:sz w:val="27"/>
          <w:rtl/>
        </w:rPr>
        <w:t xml:space="preserve"> سنحاول هنا ت</w:t>
      </w:r>
      <w:r w:rsidRPr="00365F4F">
        <w:rPr>
          <w:rFonts w:ascii="Arial" w:hAnsi="Arial"/>
          <w:sz w:val="27"/>
          <w:rtl/>
        </w:rPr>
        <w:t>حد</w:t>
      </w:r>
      <w:r w:rsidRPr="00365F4F">
        <w:rPr>
          <w:rFonts w:ascii="Arial" w:hAnsi="Arial" w:hint="cs"/>
          <w:sz w:val="27"/>
          <w:rtl/>
        </w:rPr>
        <w:t>يد</w:t>
      </w:r>
      <w:r w:rsidRPr="00365F4F">
        <w:rPr>
          <w:rFonts w:ascii="Arial" w:hAnsi="Arial"/>
          <w:sz w:val="27"/>
          <w:rtl/>
        </w:rPr>
        <w:t xml:space="preserve"> طبيعة البناء الفكري</w:t>
      </w:r>
      <w:r w:rsidRPr="00365F4F">
        <w:rPr>
          <w:rFonts w:ascii="Arial" w:hAnsi="Arial" w:hint="cs"/>
          <w:sz w:val="27"/>
          <w:rtl/>
        </w:rPr>
        <w:t xml:space="preserve"> والمعرفي</w:t>
      </w:r>
      <w:r w:rsidRPr="00365F4F">
        <w:rPr>
          <w:rFonts w:ascii="Arial" w:hAnsi="Arial"/>
          <w:sz w:val="27"/>
          <w:rtl/>
        </w:rPr>
        <w:t xml:space="preserve"> للحداثة التي نشأت تاريخياً في الغرب الأوروبي</w:t>
      </w:r>
      <w:r w:rsidRPr="00365F4F">
        <w:rPr>
          <w:rFonts w:ascii="Arial" w:hAnsi="Arial" w:hint="cs"/>
          <w:sz w:val="27"/>
          <w:rtl/>
        </w:rPr>
        <w:t xml:space="preserve">، من خلال هذه </w:t>
      </w:r>
      <w:r w:rsidRPr="00365F4F">
        <w:rPr>
          <w:rFonts w:ascii="Arial" w:hAnsi="Arial"/>
          <w:sz w:val="27"/>
          <w:rtl/>
        </w:rPr>
        <w:t>المعطيات والمعايير التالية التي تبلورت ونضجت عبر زمن</w:t>
      </w:r>
      <w:r w:rsidR="00F95D2C" w:rsidRPr="00365F4F">
        <w:rPr>
          <w:rFonts w:ascii="Arial" w:hAnsi="Arial" w:hint="cs"/>
          <w:sz w:val="27"/>
          <w:rtl/>
        </w:rPr>
        <w:t>ٍ</w:t>
      </w:r>
      <w:r w:rsidRPr="00365F4F">
        <w:rPr>
          <w:rFonts w:ascii="Arial" w:hAnsi="Arial"/>
          <w:sz w:val="27"/>
          <w:rtl/>
        </w:rPr>
        <w:t xml:space="preserve"> طويل من الصراعات والسجالات والديناميات والتغييرات الهائلة التي حدثت منذ ما قبل عصر النهضة الأوروبي</w:t>
      </w:r>
      <w:r w:rsidRPr="00365F4F">
        <w:rPr>
          <w:rFonts w:ascii="Arial" w:hAnsi="Arial" w:hint="cs"/>
          <w:sz w:val="27"/>
          <w:rtl/>
        </w:rPr>
        <w:t xml:space="preserve">. ويمكن موضعة تلك المعايير على النحو </w:t>
      </w:r>
      <w:r w:rsidR="00F95D2C" w:rsidRPr="00365F4F">
        <w:rPr>
          <w:rFonts w:ascii="Arial" w:hAnsi="Arial" w:hint="cs"/>
          <w:sz w:val="27"/>
          <w:rtl/>
        </w:rPr>
        <w:t>التالي</w:t>
      </w:r>
      <w:r w:rsidRPr="00365F4F">
        <w:rPr>
          <w:rFonts w:ascii="Arial" w:hAnsi="Arial" w:hint="cs"/>
          <w:sz w:val="27"/>
          <w:rtl/>
        </w:rPr>
        <w:t xml:space="preserve">: </w:t>
      </w:r>
    </w:p>
    <w:p w:rsidR="00A01129" w:rsidRPr="00365F4F" w:rsidRDefault="00A01129" w:rsidP="00785A19">
      <w:pPr>
        <w:spacing w:line="380" w:lineRule="exact"/>
        <w:rPr>
          <w:rFonts w:ascii="Arial" w:hAnsi="Arial"/>
          <w:sz w:val="27"/>
          <w:rtl/>
        </w:rPr>
      </w:pPr>
    </w:p>
    <w:p w:rsidR="00A01129" w:rsidRPr="00365F4F" w:rsidRDefault="00F95D2C" w:rsidP="00124BC6">
      <w:pPr>
        <w:pStyle w:val="31"/>
        <w:rPr>
          <w:color w:val="auto"/>
          <w:rtl/>
        </w:rPr>
      </w:pPr>
      <w:r w:rsidRPr="00365F4F">
        <w:rPr>
          <w:rFonts w:hint="cs"/>
          <w:color w:val="auto"/>
          <w:rtl/>
        </w:rPr>
        <w:t>1ـ</w:t>
      </w:r>
      <w:r w:rsidR="00A01129" w:rsidRPr="00365F4F">
        <w:rPr>
          <w:color w:val="auto"/>
          <w:rtl/>
        </w:rPr>
        <w:t xml:space="preserve"> أولوية العقل على النقل </w:t>
      </w:r>
    </w:p>
    <w:p w:rsidR="00A01129" w:rsidRPr="00365F4F" w:rsidRDefault="00A01129" w:rsidP="00785A19">
      <w:pPr>
        <w:spacing w:line="386" w:lineRule="exact"/>
        <w:ind w:firstLine="562"/>
        <w:rPr>
          <w:rFonts w:ascii="Arial" w:hAnsi="Arial"/>
          <w:sz w:val="27"/>
          <w:rtl/>
        </w:rPr>
      </w:pPr>
      <w:r w:rsidRPr="00365F4F">
        <w:rPr>
          <w:rFonts w:ascii="Arial" w:hAnsi="Arial" w:hint="cs"/>
          <w:sz w:val="27"/>
          <w:rtl/>
        </w:rPr>
        <w:t xml:space="preserve"> </w:t>
      </w:r>
      <w:r w:rsidRPr="00365F4F">
        <w:rPr>
          <w:rFonts w:ascii="Arial" w:hAnsi="Arial"/>
          <w:sz w:val="27"/>
          <w:rtl/>
        </w:rPr>
        <w:t>من المعروف تاريخياً ـ بح</w:t>
      </w:r>
      <w:r w:rsidR="00F95D2C" w:rsidRPr="00365F4F">
        <w:rPr>
          <w:rFonts w:ascii="Arial" w:hAnsi="Arial" w:hint="cs"/>
          <w:sz w:val="27"/>
          <w:rtl/>
        </w:rPr>
        <w:t>َ</w:t>
      </w:r>
      <w:r w:rsidRPr="00365F4F">
        <w:rPr>
          <w:rFonts w:ascii="Arial" w:hAnsi="Arial"/>
          <w:sz w:val="27"/>
          <w:rtl/>
        </w:rPr>
        <w:t>س</w:t>
      </w:r>
      <w:r w:rsidR="00F95D2C" w:rsidRPr="00365F4F">
        <w:rPr>
          <w:rFonts w:ascii="Arial" w:hAnsi="Arial" w:hint="cs"/>
          <w:sz w:val="27"/>
          <w:rtl/>
        </w:rPr>
        <w:t>َ</w:t>
      </w:r>
      <w:r w:rsidRPr="00365F4F">
        <w:rPr>
          <w:rFonts w:ascii="Arial" w:hAnsi="Arial"/>
          <w:sz w:val="27"/>
          <w:rtl/>
        </w:rPr>
        <w:t>ب ما أك</w:t>
      </w:r>
      <w:r w:rsidR="00F95D2C" w:rsidRPr="00365F4F">
        <w:rPr>
          <w:rFonts w:ascii="Arial" w:hAnsi="Arial" w:hint="cs"/>
          <w:sz w:val="27"/>
          <w:rtl/>
        </w:rPr>
        <w:t>ّ</w:t>
      </w:r>
      <w:r w:rsidRPr="00365F4F">
        <w:rPr>
          <w:rFonts w:ascii="Arial" w:hAnsi="Arial"/>
          <w:sz w:val="27"/>
          <w:rtl/>
        </w:rPr>
        <w:t>دت دراسات الباحثين التاريخيين في علم الحفريات الأثرية ـ أنه لم توجد جماعة</w:t>
      </w:r>
      <w:r w:rsidR="00F95D2C" w:rsidRPr="00365F4F">
        <w:rPr>
          <w:rFonts w:ascii="Arial" w:hAnsi="Arial" w:hint="cs"/>
          <w:sz w:val="27"/>
          <w:rtl/>
        </w:rPr>
        <w:t>ٌ</w:t>
      </w:r>
      <w:r w:rsidRPr="00365F4F">
        <w:rPr>
          <w:rFonts w:ascii="Arial" w:hAnsi="Arial"/>
          <w:sz w:val="27"/>
          <w:rtl/>
        </w:rPr>
        <w:t xml:space="preserve"> بشرية قط</w:t>
      </w:r>
      <w:r w:rsidR="00F95D2C" w:rsidRPr="00365F4F">
        <w:rPr>
          <w:rFonts w:ascii="Arial" w:hAnsi="Arial" w:hint="cs"/>
          <w:sz w:val="27"/>
          <w:rtl/>
        </w:rPr>
        <w:t>ّ</w:t>
      </w:r>
      <w:r w:rsidRPr="00365F4F">
        <w:rPr>
          <w:rFonts w:ascii="Arial" w:hAnsi="Arial"/>
          <w:sz w:val="27"/>
          <w:rtl/>
        </w:rPr>
        <w:t xml:space="preserve"> إلا</w:t>
      </w:r>
      <w:r w:rsidR="00F95D2C" w:rsidRPr="00365F4F">
        <w:rPr>
          <w:rFonts w:ascii="Arial" w:hAnsi="Arial" w:hint="cs"/>
          <w:sz w:val="27"/>
          <w:rtl/>
        </w:rPr>
        <w:t>ّ</w:t>
      </w:r>
      <w:r w:rsidRPr="00365F4F">
        <w:rPr>
          <w:rFonts w:ascii="Arial" w:hAnsi="Arial"/>
          <w:sz w:val="27"/>
          <w:rtl/>
        </w:rPr>
        <w:t xml:space="preserve"> وكان الدين محورها وناظمها ومحر</w:t>
      </w:r>
      <w:r w:rsidR="00F95D2C" w:rsidRPr="00365F4F">
        <w:rPr>
          <w:rFonts w:ascii="Arial" w:hAnsi="Arial" w:hint="cs"/>
          <w:sz w:val="27"/>
          <w:rtl/>
        </w:rPr>
        <w:t>ّ</w:t>
      </w:r>
      <w:r w:rsidRPr="00365F4F">
        <w:rPr>
          <w:rFonts w:ascii="Arial" w:hAnsi="Arial"/>
          <w:sz w:val="27"/>
          <w:rtl/>
        </w:rPr>
        <w:t>كها الأول</w:t>
      </w:r>
      <w:r w:rsidR="00F95D2C" w:rsidRPr="00365F4F">
        <w:rPr>
          <w:rFonts w:ascii="Arial" w:hAnsi="Arial" w:hint="cs"/>
          <w:sz w:val="27"/>
          <w:rtl/>
        </w:rPr>
        <w:t>،</w:t>
      </w:r>
      <w:r w:rsidRPr="00365F4F">
        <w:rPr>
          <w:rFonts w:ascii="Arial" w:hAnsi="Arial"/>
          <w:sz w:val="27"/>
          <w:rtl/>
        </w:rPr>
        <w:t xml:space="preserve"> بصرف النظر عن طبيعته وخلفيته وأفكاره. ومنذ بداية الدعوات الدينية التوحيدية حضر كل</w:t>
      </w:r>
      <w:r w:rsidR="00F95D2C" w:rsidRPr="00365F4F">
        <w:rPr>
          <w:rFonts w:ascii="Arial" w:hAnsi="Arial" w:hint="cs"/>
          <w:sz w:val="27"/>
          <w:rtl/>
        </w:rPr>
        <w:t>ٌّ</w:t>
      </w:r>
      <w:r w:rsidRPr="00365F4F">
        <w:rPr>
          <w:rFonts w:ascii="Arial" w:hAnsi="Arial"/>
          <w:sz w:val="27"/>
          <w:rtl/>
        </w:rPr>
        <w:t xml:space="preserve"> من النص</w:t>
      </w:r>
      <w:r w:rsidR="00F95D2C" w:rsidRPr="00365F4F">
        <w:rPr>
          <w:rFonts w:ascii="Arial" w:hAnsi="Arial" w:hint="cs"/>
          <w:sz w:val="27"/>
          <w:rtl/>
        </w:rPr>
        <w:t>ّ</w:t>
      </w:r>
      <w:r w:rsidRPr="00365F4F">
        <w:rPr>
          <w:rFonts w:ascii="Arial" w:hAnsi="Arial"/>
          <w:sz w:val="27"/>
          <w:rtl/>
        </w:rPr>
        <w:t xml:space="preserve"> والعقل في مقابل بعضهما البعض، وارتبطت مقولة النص</w:t>
      </w:r>
      <w:r w:rsidR="00F95D2C" w:rsidRPr="00365F4F">
        <w:rPr>
          <w:rFonts w:ascii="Arial" w:hAnsi="Arial" w:hint="cs"/>
          <w:sz w:val="27"/>
          <w:rtl/>
        </w:rPr>
        <w:t>ّ</w:t>
      </w:r>
      <w:r w:rsidRPr="00365F4F">
        <w:rPr>
          <w:rFonts w:ascii="Arial" w:hAnsi="Arial"/>
          <w:sz w:val="27"/>
          <w:rtl/>
        </w:rPr>
        <w:t xml:space="preserve"> بالنقل للنصوص الدينية، أي بكل</w:t>
      </w:r>
      <w:r w:rsidR="00F95D2C" w:rsidRPr="00365F4F">
        <w:rPr>
          <w:rFonts w:ascii="Arial" w:hAnsi="Arial" w:hint="cs"/>
          <w:sz w:val="27"/>
          <w:rtl/>
        </w:rPr>
        <w:t>ّ</w:t>
      </w:r>
      <w:r w:rsidRPr="00365F4F">
        <w:rPr>
          <w:rFonts w:ascii="Arial" w:hAnsi="Arial"/>
          <w:sz w:val="27"/>
          <w:rtl/>
        </w:rPr>
        <w:t xml:space="preserve"> ما يتعل</w:t>
      </w:r>
      <w:r w:rsidR="00F95D2C" w:rsidRPr="00365F4F">
        <w:rPr>
          <w:rFonts w:ascii="Arial" w:hAnsi="Arial" w:hint="cs"/>
          <w:sz w:val="27"/>
          <w:rtl/>
        </w:rPr>
        <w:t>ّ</w:t>
      </w:r>
      <w:r w:rsidRPr="00365F4F">
        <w:rPr>
          <w:rFonts w:ascii="Arial" w:hAnsi="Arial"/>
          <w:sz w:val="27"/>
          <w:rtl/>
        </w:rPr>
        <w:t>ق بالتراث الديني الإسلامي والمسيحي واليهودي (</w:t>
      </w:r>
      <w:r w:rsidR="00F95D2C" w:rsidRPr="00365F4F">
        <w:rPr>
          <w:rFonts w:ascii="Arial" w:hAnsi="Arial" w:hint="cs"/>
          <w:sz w:val="27"/>
          <w:rtl/>
        </w:rPr>
        <w:t>و</w:t>
      </w:r>
      <w:r w:rsidRPr="00365F4F">
        <w:rPr>
          <w:rFonts w:ascii="Arial" w:hAnsi="Arial"/>
          <w:sz w:val="27"/>
          <w:rtl/>
        </w:rPr>
        <w:t>بشكل</w:t>
      </w:r>
      <w:r w:rsidR="00F95D2C" w:rsidRPr="00365F4F">
        <w:rPr>
          <w:rFonts w:ascii="Arial" w:hAnsi="Arial" w:hint="cs"/>
          <w:sz w:val="27"/>
          <w:rtl/>
        </w:rPr>
        <w:t>ٍ</w:t>
      </w:r>
      <w:r w:rsidRPr="00365F4F">
        <w:rPr>
          <w:rFonts w:ascii="Arial" w:hAnsi="Arial"/>
          <w:sz w:val="27"/>
          <w:rtl/>
        </w:rPr>
        <w:t xml:space="preserve"> خاص</w:t>
      </w:r>
      <w:r w:rsidR="00F95D2C" w:rsidRPr="00365F4F">
        <w:rPr>
          <w:rFonts w:ascii="Arial" w:hAnsi="Arial" w:hint="cs"/>
          <w:sz w:val="27"/>
          <w:rtl/>
        </w:rPr>
        <w:t>ّ</w:t>
      </w:r>
      <w:r w:rsidRPr="00365F4F">
        <w:rPr>
          <w:rFonts w:ascii="Arial" w:hAnsi="Arial"/>
          <w:sz w:val="27"/>
          <w:rtl/>
        </w:rPr>
        <w:t xml:space="preserve"> الأديان السماوية)</w:t>
      </w:r>
      <w:r w:rsidR="00F95D2C" w:rsidRPr="00365F4F">
        <w:rPr>
          <w:rFonts w:ascii="Arial" w:hAnsi="Arial" w:hint="cs"/>
          <w:sz w:val="27"/>
          <w:rtl/>
        </w:rPr>
        <w:t>؛</w:t>
      </w:r>
      <w:r w:rsidRPr="00365F4F">
        <w:rPr>
          <w:rFonts w:ascii="Arial" w:hAnsi="Arial"/>
          <w:sz w:val="27"/>
          <w:rtl/>
        </w:rPr>
        <w:t xml:space="preserve"> لأن هذه الأديان تعتمد بالدرجة الأولى على النص</w:t>
      </w:r>
      <w:r w:rsidR="00F95D2C" w:rsidRPr="00365F4F">
        <w:rPr>
          <w:rFonts w:ascii="Arial" w:hAnsi="Arial" w:hint="cs"/>
          <w:sz w:val="27"/>
          <w:rtl/>
        </w:rPr>
        <w:t>ّ</w:t>
      </w:r>
      <w:r w:rsidRPr="00365F4F">
        <w:rPr>
          <w:rFonts w:ascii="Arial" w:hAnsi="Arial"/>
          <w:sz w:val="27"/>
          <w:rtl/>
        </w:rPr>
        <w:t xml:space="preserve"> الديني الثابت، وعلى المعرفة المرتبطة بالمعرفة الغيبية المنزلة</w:t>
      </w:r>
      <w:r w:rsidR="00F95D2C" w:rsidRPr="00365F4F">
        <w:rPr>
          <w:rFonts w:ascii="Arial" w:hAnsi="Arial" w:hint="cs"/>
          <w:sz w:val="27"/>
          <w:rtl/>
        </w:rPr>
        <w:t>،</w:t>
      </w:r>
      <w:r w:rsidRPr="00365F4F">
        <w:rPr>
          <w:rFonts w:ascii="Arial" w:hAnsi="Arial" w:hint="cs"/>
          <w:sz w:val="27"/>
          <w:rtl/>
        </w:rPr>
        <w:t xml:space="preserve"> أي </w:t>
      </w:r>
      <w:r w:rsidRPr="00365F4F">
        <w:rPr>
          <w:rFonts w:ascii="Arial" w:hAnsi="Arial"/>
          <w:sz w:val="27"/>
          <w:rtl/>
        </w:rPr>
        <w:t>المستمد</w:t>
      </w:r>
      <w:r w:rsidR="00F95D2C" w:rsidRPr="00365F4F">
        <w:rPr>
          <w:rFonts w:ascii="Arial" w:hAnsi="Arial" w:hint="cs"/>
          <w:sz w:val="27"/>
          <w:rtl/>
        </w:rPr>
        <w:t>ّ</w:t>
      </w:r>
      <w:r w:rsidRPr="00365F4F">
        <w:rPr>
          <w:rFonts w:ascii="Arial" w:hAnsi="Arial"/>
          <w:sz w:val="27"/>
          <w:rtl/>
        </w:rPr>
        <w:t>ة من الوحي</w:t>
      </w:r>
      <w:r w:rsidRPr="00365F4F">
        <w:rPr>
          <w:rFonts w:ascii="Arial" w:hAnsi="Arial" w:hint="cs"/>
          <w:sz w:val="27"/>
          <w:rtl/>
        </w:rPr>
        <w:t xml:space="preserve"> كوسيط</w:t>
      </w:r>
      <w:r w:rsidR="00F95D2C" w:rsidRPr="00365F4F">
        <w:rPr>
          <w:rFonts w:ascii="Arial" w:hAnsi="Arial" w:hint="cs"/>
          <w:sz w:val="27"/>
          <w:rtl/>
        </w:rPr>
        <w:t>ٍ</w:t>
      </w:r>
      <w:r w:rsidRPr="00365F4F">
        <w:rPr>
          <w:rFonts w:ascii="Arial" w:hAnsi="Arial" w:hint="cs"/>
          <w:sz w:val="27"/>
          <w:rtl/>
        </w:rPr>
        <w:t xml:space="preserve"> بين عالم</w:t>
      </w:r>
      <w:r w:rsidR="00F95D2C" w:rsidRPr="00365F4F">
        <w:rPr>
          <w:rFonts w:ascii="Arial" w:hAnsi="Arial" w:hint="cs"/>
          <w:sz w:val="27"/>
          <w:rtl/>
        </w:rPr>
        <w:t>َ</w:t>
      </w:r>
      <w:r w:rsidRPr="00365F4F">
        <w:rPr>
          <w:rFonts w:ascii="Arial" w:hAnsi="Arial" w:hint="cs"/>
          <w:sz w:val="27"/>
          <w:rtl/>
        </w:rPr>
        <w:t>ي</w:t>
      </w:r>
      <w:r w:rsidR="00F95D2C" w:rsidRPr="00365F4F">
        <w:rPr>
          <w:rFonts w:ascii="Arial" w:hAnsi="Arial" w:hint="cs"/>
          <w:sz w:val="27"/>
          <w:rtl/>
        </w:rPr>
        <w:t>ْ</w:t>
      </w:r>
      <w:r w:rsidRPr="00365F4F">
        <w:rPr>
          <w:rFonts w:ascii="Arial" w:hAnsi="Arial" w:hint="cs"/>
          <w:sz w:val="27"/>
          <w:rtl/>
        </w:rPr>
        <w:t xml:space="preserve"> الروح والمادة</w:t>
      </w:r>
      <w:r w:rsidRPr="00365F4F">
        <w:rPr>
          <w:rFonts w:ascii="Arial" w:hAnsi="Arial"/>
          <w:sz w:val="27"/>
          <w:rtl/>
        </w:rPr>
        <w:t xml:space="preserve">. </w:t>
      </w:r>
    </w:p>
    <w:p w:rsidR="00A01129" w:rsidRPr="00365F4F" w:rsidRDefault="00A01129" w:rsidP="00785A19">
      <w:pPr>
        <w:spacing w:line="386" w:lineRule="exact"/>
        <w:ind w:firstLine="562"/>
        <w:rPr>
          <w:rFonts w:ascii="Arial" w:hAnsi="Arial"/>
          <w:sz w:val="27"/>
          <w:rtl/>
        </w:rPr>
      </w:pPr>
      <w:r w:rsidRPr="00365F4F">
        <w:rPr>
          <w:rFonts w:ascii="Arial" w:hAnsi="Arial" w:hint="cs"/>
          <w:sz w:val="27"/>
          <w:rtl/>
        </w:rPr>
        <w:t xml:space="preserve"> </w:t>
      </w:r>
      <w:r w:rsidR="00F95D2C" w:rsidRPr="00365F4F">
        <w:rPr>
          <w:rFonts w:ascii="Arial" w:hAnsi="Arial" w:hint="cs"/>
          <w:sz w:val="27"/>
          <w:rtl/>
        </w:rPr>
        <w:t xml:space="preserve">وفي </w:t>
      </w:r>
      <w:r w:rsidRPr="00365F4F">
        <w:rPr>
          <w:rFonts w:ascii="Arial" w:hAnsi="Arial"/>
          <w:sz w:val="27"/>
          <w:rtl/>
        </w:rPr>
        <w:t>مقابل ذلك انبثقت وتطو</w:t>
      </w:r>
      <w:r w:rsidR="00F95D2C" w:rsidRPr="00365F4F">
        <w:rPr>
          <w:rFonts w:ascii="Arial" w:hAnsi="Arial" w:hint="cs"/>
          <w:sz w:val="27"/>
          <w:rtl/>
        </w:rPr>
        <w:t>ّ</w:t>
      </w:r>
      <w:r w:rsidRPr="00365F4F">
        <w:rPr>
          <w:rFonts w:ascii="Arial" w:hAnsi="Arial"/>
          <w:sz w:val="27"/>
          <w:rtl/>
        </w:rPr>
        <w:t xml:space="preserve">رت فكرة </w:t>
      </w:r>
      <w:r w:rsidRPr="00802ECF">
        <w:rPr>
          <w:rFonts w:hint="eastAsia"/>
          <w:sz w:val="24"/>
          <w:szCs w:val="24"/>
          <w:rtl/>
        </w:rPr>
        <w:t>«</w:t>
      </w:r>
      <w:r w:rsidRPr="00365F4F">
        <w:rPr>
          <w:rFonts w:ascii="Arial" w:hAnsi="Arial"/>
          <w:sz w:val="27"/>
          <w:rtl/>
        </w:rPr>
        <w:t>العقل</w:t>
      </w:r>
      <w:r w:rsidRPr="00802ECF">
        <w:rPr>
          <w:rFonts w:hint="eastAsia"/>
          <w:sz w:val="24"/>
          <w:szCs w:val="24"/>
          <w:rtl/>
        </w:rPr>
        <w:t>»</w:t>
      </w:r>
      <w:r w:rsidRPr="00365F4F">
        <w:rPr>
          <w:rFonts w:ascii="Arial" w:hAnsi="Arial"/>
          <w:sz w:val="27"/>
          <w:rtl/>
        </w:rPr>
        <w:t xml:space="preserve"> مرتبطة</w:t>
      </w:r>
      <w:r w:rsidR="00F95D2C" w:rsidRPr="00365F4F">
        <w:rPr>
          <w:rFonts w:ascii="Arial" w:hAnsi="Arial" w:hint="cs"/>
          <w:sz w:val="27"/>
          <w:rtl/>
        </w:rPr>
        <w:t>ً</w:t>
      </w:r>
      <w:r w:rsidRPr="00365F4F">
        <w:rPr>
          <w:rFonts w:ascii="Arial" w:hAnsi="Arial"/>
          <w:sz w:val="27"/>
          <w:rtl/>
        </w:rPr>
        <w:t xml:space="preserve"> بما نسم</w:t>
      </w:r>
      <w:r w:rsidR="00F95D2C" w:rsidRPr="00365F4F">
        <w:rPr>
          <w:rFonts w:ascii="Arial" w:hAnsi="Arial" w:hint="cs"/>
          <w:sz w:val="27"/>
          <w:rtl/>
        </w:rPr>
        <w:t>ّ</w:t>
      </w:r>
      <w:r w:rsidRPr="00365F4F">
        <w:rPr>
          <w:rFonts w:ascii="Arial" w:hAnsi="Arial"/>
          <w:sz w:val="27"/>
          <w:rtl/>
        </w:rPr>
        <w:t xml:space="preserve">يه بمرحلة النهضة والإنسانية </w:t>
      </w:r>
      <w:r w:rsidR="00F95D2C" w:rsidRPr="00365F4F">
        <w:rPr>
          <w:rFonts w:ascii="Arial" w:hAnsi="Arial" w:hint="cs"/>
          <w:sz w:val="27"/>
          <w:rtl/>
        </w:rPr>
        <w:t>(</w:t>
      </w:r>
      <w:r w:rsidR="00F95D2C" w:rsidRPr="00365F4F">
        <w:rPr>
          <w:rFonts w:asciiTheme="majorBidi" w:hAnsiTheme="majorBidi" w:cstheme="majorBidi"/>
          <w:sz w:val="22"/>
          <w:szCs w:val="22"/>
        </w:rPr>
        <w:t>humanism</w:t>
      </w:r>
      <w:r w:rsidR="00F95D2C" w:rsidRPr="00365F4F">
        <w:rPr>
          <w:rFonts w:ascii="Arial" w:hAnsi="Arial" w:hint="cs"/>
          <w:sz w:val="27"/>
          <w:rtl/>
        </w:rPr>
        <w:t>)،</w:t>
      </w:r>
      <w:r w:rsidRPr="00365F4F">
        <w:rPr>
          <w:rFonts w:ascii="Arial" w:hAnsi="Arial"/>
          <w:sz w:val="27"/>
          <w:rtl/>
        </w:rPr>
        <w:t xml:space="preserve"> التي ابتدأت عندما بدأ الناس يفك</w:t>
      </w:r>
      <w:r w:rsidR="00F95D2C" w:rsidRPr="00365F4F">
        <w:rPr>
          <w:rFonts w:ascii="Arial" w:hAnsi="Arial" w:hint="cs"/>
          <w:sz w:val="27"/>
          <w:rtl/>
        </w:rPr>
        <w:t>ّ</w:t>
      </w:r>
      <w:r w:rsidRPr="00365F4F">
        <w:rPr>
          <w:rFonts w:ascii="Arial" w:hAnsi="Arial"/>
          <w:sz w:val="27"/>
          <w:rtl/>
        </w:rPr>
        <w:t>رون أن المخرج من الإحباطات الدينية والمذهبية</w:t>
      </w:r>
      <w:r w:rsidR="00F95D2C" w:rsidRPr="00365F4F">
        <w:rPr>
          <w:rFonts w:ascii="Arial" w:hAnsi="Arial" w:hint="cs"/>
          <w:sz w:val="27"/>
          <w:rtl/>
        </w:rPr>
        <w:t>،</w:t>
      </w:r>
      <w:r w:rsidRPr="00365F4F">
        <w:rPr>
          <w:rFonts w:ascii="Arial" w:hAnsi="Arial"/>
          <w:sz w:val="27"/>
          <w:rtl/>
        </w:rPr>
        <w:t xml:space="preserve"> ومن التخب</w:t>
      </w:r>
      <w:r w:rsidR="00F95D2C" w:rsidRPr="00365F4F">
        <w:rPr>
          <w:rFonts w:ascii="Arial" w:hAnsi="Arial" w:hint="cs"/>
          <w:sz w:val="27"/>
          <w:rtl/>
        </w:rPr>
        <w:t>ّ</w:t>
      </w:r>
      <w:r w:rsidRPr="00365F4F">
        <w:rPr>
          <w:rFonts w:ascii="Arial" w:hAnsi="Arial"/>
          <w:sz w:val="27"/>
          <w:rtl/>
        </w:rPr>
        <w:t xml:space="preserve">ط السياسي والانحطاط الأخلاقي والاجتماعي، </w:t>
      </w:r>
      <w:r w:rsidRPr="00365F4F">
        <w:rPr>
          <w:rFonts w:ascii="Arial" w:hAnsi="Arial" w:hint="cs"/>
          <w:sz w:val="27"/>
          <w:rtl/>
        </w:rPr>
        <w:t>ومن حالة الفوضى والجهل والتخل</w:t>
      </w:r>
      <w:r w:rsidR="00F95D2C" w:rsidRPr="00365F4F">
        <w:rPr>
          <w:rFonts w:ascii="Arial" w:hAnsi="Arial" w:hint="cs"/>
          <w:sz w:val="27"/>
          <w:rtl/>
        </w:rPr>
        <w:t>ّ</w:t>
      </w:r>
      <w:r w:rsidRPr="00365F4F">
        <w:rPr>
          <w:rFonts w:ascii="Arial" w:hAnsi="Arial" w:hint="cs"/>
          <w:sz w:val="27"/>
          <w:rtl/>
        </w:rPr>
        <w:t xml:space="preserve">ف </w:t>
      </w:r>
      <w:r w:rsidRPr="00802ECF">
        <w:rPr>
          <w:rFonts w:hint="eastAsia"/>
          <w:sz w:val="24"/>
          <w:szCs w:val="24"/>
          <w:rtl/>
        </w:rPr>
        <w:t>«</w:t>
      </w:r>
      <w:r w:rsidRPr="00365F4F">
        <w:rPr>
          <w:rFonts w:ascii="Arial" w:hAnsi="Arial" w:hint="cs"/>
          <w:sz w:val="27"/>
          <w:rtl/>
        </w:rPr>
        <w:t>والقذارة</w:t>
      </w:r>
      <w:r w:rsidRPr="00802ECF">
        <w:rPr>
          <w:rFonts w:hint="eastAsia"/>
          <w:sz w:val="24"/>
          <w:szCs w:val="24"/>
          <w:rtl/>
        </w:rPr>
        <w:t>»</w:t>
      </w:r>
      <w:r w:rsidRPr="00365F4F">
        <w:rPr>
          <w:rFonts w:ascii="Arial" w:hAnsi="Arial" w:hint="cs"/>
          <w:sz w:val="27"/>
          <w:rtl/>
        </w:rPr>
        <w:t xml:space="preserve"> الفكرية والاجتماعية</w:t>
      </w:r>
      <w:r w:rsidR="00F95D2C" w:rsidRPr="00365F4F">
        <w:rPr>
          <w:rFonts w:ascii="Arial" w:hAnsi="Arial" w:hint="cs"/>
          <w:sz w:val="27"/>
          <w:rtl/>
        </w:rPr>
        <w:t>،</w:t>
      </w:r>
      <w:r w:rsidRPr="00365F4F">
        <w:rPr>
          <w:rFonts w:ascii="Arial" w:hAnsi="Arial" w:hint="cs"/>
          <w:sz w:val="27"/>
          <w:rtl/>
        </w:rPr>
        <w:t xml:space="preserve"> التي </w:t>
      </w:r>
      <w:r w:rsidRPr="00365F4F">
        <w:rPr>
          <w:rFonts w:ascii="Arial" w:hAnsi="Arial"/>
          <w:sz w:val="27"/>
          <w:rtl/>
        </w:rPr>
        <w:t>كانت تعيش</w:t>
      </w:r>
      <w:r w:rsidRPr="00365F4F">
        <w:rPr>
          <w:rFonts w:ascii="Arial" w:hAnsi="Arial" w:hint="cs"/>
          <w:sz w:val="27"/>
          <w:rtl/>
        </w:rPr>
        <w:t xml:space="preserve"> في عمقها</w:t>
      </w:r>
      <w:r w:rsidRPr="00365F4F">
        <w:rPr>
          <w:rFonts w:ascii="Arial" w:hAnsi="Arial"/>
          <w:sz w:val="27"/>
          <w:rtl/>
        </w:rPr>
        <w:t xml:space="preserve"> أوروبا في القرون الوسطى، ربما كان بالعودة إلى تراث القدماء العقلي اليوناني والروماني</w:t>
      </w:r>
      <w:r w:rsidR="00F95D2C" w:rsidRPr="00365F4F">
        <w:rPr>
          <w:rFonts w:ascii="Arial" w:hAnsi="Arial" w:hint="cs"/>
          <w:sz w:val="27"/>
          <w:rtl/>
        </w:rPr>
        <w:t>،</w:t>
      </w:r>
      <w:r w:rsidRPr="00365F4F">
        <w:rPr>
          <w:rFonts w:ascii="Arial" w:hAnsi="Arial"/>
          <w:sz w:val="27"/>
          <w:rtl/>
        </w:rPr>
        <w:t xml:space="preserve"> أي العودة إلى تراث العقل والفلسفة، أو الحكمة العقلية التي عرفها الأوروبيون لفترة</w:t>
      </w:r>
      <w:r w:rsidR="00F95D2C" w:rsidRPr="00365F4F">
        <w:rPr>
          <w:rFonts w:ascii="Arial" w:hAnsi="Arial" w:hint="cs"/>
          <w:sz w:val="27"/>
          <w:rtl/>
        </w:rPr>
        <w:t>ٍ</w:t>
      </w:r>
      <w:r w:rsidRPr="00365F4F">
        <w:rPr>
          <w:rFonts w:ascii="Arial" w:hAnsi="Arial"/>
          <w:sz w:val="27"/>
          <w:rtl/>
        </w:rPr>
        <w:t xml:space="preserve"> طويلة من خلال الترجمات العربية، وبدأوا في لحظة</w:t>
      </w:r>
      <w:r w:rsidR="00F95D2C" w:rsidRPr="00365F4F">
        <w:rPr>
          <w:rFonts w:ascii="Arial" w:hAnsi="Arial" w:hint="cs"/>
          <w:sz w:val="27"/>
          <w:rtl/>
        </w:rPr>
        <w:t>ٍ</w:t>
      </w:r>
      <w:r w:rsidRPr="00365F4F">
        <w:rPr>
          <w:rFonts w:ascii="Arial" w:hAnsi="Arial"/>
          <w:sz w:val="27"/>
          <w:rtl/>
        </w:rPr>
        <w:t xml:space="preserve"> من اللحظات يبحثون عن حلول لمشكلاتهم الكبرى وتطل</w:t>
      </w:r>
      <w:r w:rsidR="00F95D2C" w:rsidRPr="00365F4F">
        <w:rPr>
          <w:rFonts w:ascii="Arial" w:hAnsi="Arial" w:hint="cs"/>
          <w:sz w:val="27"/>
          <w:rtl/>
        </w:rPr>
        <w:t>ّ</w:t>
      </w:r>
      <w:r w:rsidRPr="00365F4F">
        <w:rPr>
          <w:rFonts w:ascii="Arial" w:hAnsi="Arial"/>
          <w:sz w:val="27"/>
          <w:rtl/>
        </w:rPr>
        <w:t>عاتهم في تراث الماضي، ويعكفون على قراءته</w:t>
      </w:r>
      <w:r w:rsidR="00F95D2C" w:rsidRPr="00365F4F">
        <w:rPr>
          <w:rFonts w:ascii="Arial" w:hAnsi="Arial" w:hint="cs"/>
          <w:sz w:val="27"/>
          <w:rtl/>
        </w:rPr>
        <w:t>،</w:t>
      </w:r>
      <w:r w:rsidRPr="00365F4F">
        <w:rPr>
          <w:rFonts w:ascii="Arial" w:hAnsi="Arial"/>
          <w:sz w:val="27"/>
          <w:rtl/>
        </w:rPr>
        <w:t xml:space="preserve"> وعلى تعل</w:t>
      </w:r>
      <w:r w:rsidR="00F95D2C" w:rsidRPr="00365F4F">
        <w:rPr>
          <w:rFonts w:ascii="Arial" w:hAnsi="Arial" w:hint="cs"/>
          <w:sz w:val="27"/>
          <w:rtl/>
        </w:rPr>
        <w:t>ّ</w:t>
      </w:r>
      <w:r w:rsidRPr="00365F4F">
        <w:rPr>
          <w:rFonts w:ascii="Arial" w:hAnsi="Arial"/>
          <w:sz w:val="27"/>
          <w:rtl/>
        </w:rPr>
        <w:t xml:space="preserve">م اللغات القديمة التي كتب بها أيضاً. </w:t>
      </w:r>
    </w:p>
    <w:p w:rsidR="00A01129" w:rsidRPr="00365F4F" w:rsidRDefault="00A01129" w:rsidP="00785A19">
      <w:pPr>
        <w:ind w:firstLine="561"/>
        <w:rPr>
          <w:rFonts w:ascii="Arial" w:hAnsi="Arial"/>
          <w:sz w:val="27"/>
          <w:rtl/>
        </w:rPr>
      </w:pPr>
      <w:r w:rsidRPr="00365F4F">
        <w:rPr>
          <w:rFonts w:ascii="Arial" w:hAnsi="Arial"/>
          <w:sz w:val="27"/>
          <w:rtl/>
        </w:rPr>
        <w:t>لقد كان الجهد الحقيقي للنهضة (برموزها ونخبها المفك</w:t>
      </w:r>
      <w:r w:rsidR="00F95D2C" w:rsidRPr="00365F4F">
        <w:rPr>
          <w:rFonts w:ascii="Arial" w:hAnsi="Arial" w:hint="cs"/>
          <w:sz w:val="27"/>
          <w:rtl/>
        </w:rPr>
        <w:t>ّ</w:t>
      </w:r>
      <w:r w:rsidRPr="00365F4F">
        <w:rPr>
          <w:rFonts w:ascii="Arial" w:hAnsi="Arial"/>
          <w:sz w:val="27"/>
          <w:rtl/>
        </w:rPr>
        <w:t>رة) متمث</w:t>
      </w:r>
      <w:r w:rsidR="00F95D2C" w:rsidRPr="00365F4F">
        <w:rPr>
          <w:rFonts w:ascii="Arial" w:hAnsi="Arial" w:hint="cs"/>
          <w:sz w:val="27"/>
          <w:rtl/>
        </w:rPr>
        <w:t>ِّ</w:t>
      </w:r>
      <w:r w:rsidRPr="00365F4F">
        <w:rPr>
          <w:rFonts w:ascii="Arial" w:hAnsi="Arial"/>
          <w:sz w:val="27"/>
          <w:rtl/>
        </w:rPr>
        <w:t xml:space="preserve">لاً في </w:t>
      </w:r>
      <w:r w:rsidRPr="00365F4F">
        <w:rPr>
          <w:rFonts w:ascii="Arial" w:hAnsi="Arial" w:hint="cs"/>
          <w:sz w:val="27"/>
          <w:rtl/>
        </w:rPr>
        <w:t xml:space="preserve">الدفع باتجاه </w:t>
      </w:r>
      <w:r w:rsidRPr="00365F4F">
        <w:rPr>
          <w:rFonts w:ascii="Arial" w:hAnsi="Arial"/>
          <w:sz w:val="27"/>
          <w:rtl/>
        </w:rPr>
        <w:t>تزخيم مفهوم العقل، وتثويره إلى أقصى الحدود (إلى درجة تحو</w:t>
      </w:r>
      <w:r w:rsidR="00F95D2C" w:rsidRPr="00365F4F">
        <w:rPr>
          <w:rFonts w:ascii="Arial" w:hAnsi="Arial" w:hint="cs"/>
          <w:sz w:val="27"/>
          <w:rtl/>
        </w:rPr>
        <w:t>ّ</w:t>
      </w:r>
      <w:r w:rsidRPr="00365F4F">
        <w:rPr>
          <w:rFonts w:ascii="Arial" w:hAnsi="Arial"/>
          <w:sz w:val="27"/>
          <w:rtl/>
        </w:rPr>
        <w:t xml:space="preserve">له إلى ما يشبه الإله </w:t>
      </w:r>
      <w:r w:rsidR="007B4D43" w:rsidRPr="00365F4F">
        <w:rPr>
          <w:rFonts w:ascii="Arial" w:hAnsi="Arial" w:hint="cs"/>
          <w:sz w:val="27"/>
          <w:rtl/>
        </w:rPr>
        <w:t>ال</w:t>
      </w:r>
      <w:r w:rsidRPr="00365F4F">
        <w:rPr>
          <w:rFonts w:ascii="Arial" w:hAnsi="Arial"/>
          <w:sz w:val="27"/>
          <w:rtl/>
        </w:rPr>
        <w:t>أرضي)، واعتباره الح</w:t>
      </w:r>
      <w:r w:rsidR="007B4D43" w:rsidRPr="00365F4F">
        <w:rPr>
          <w:rFonts w:ascii="Arial" w:hAnsi="Arial" w:hint="cs"/>
          <w:sz w:val="27"/>
          <w:rtl/>
        </w:rPr>
        <w:t>َ</w:t>
      </w:r>
      <w:r w:rsidRPr="00365F4F">
        <w:rPr>
          <w:rFonts w:ascii="Arial" w:hAnsi="Arial"/>
          <w:sz w:val="27"/>
          <w:rtl/>
        </w:rPr>
        <w:t>ج</w:t>
      </w:r>
      <w:r w:rsidR="007B4D43" w:rsidRPr="00365F4F">
        <w:rPr>
          <w:rFonts w:ascii="Arial" w:hAnsi="Arial" w:hint="cs"/>
          <w:sz w:val="27"/>
          <w:rtl/>
        </w:rPr>
        <w:t>َ</w:t>
      </w:r>
      <w:r w:rsidRPr="00365F4F">
        <w:rPr>
          <w:rFonts w:ascii="Arial" w:hAnsi="Arial"/>
          <w:sz w:val="27"/>
          <w:rtl/>
        </w:rPr>
        <w:t xml:space="preserve">ر الأساس في وسائل المعرفة والتقدير والتأسيس </w:t>
      </w:r>
      <w:r w:rsidRPr="00365F4F">
        <w:rPr>
          <w:rFonts w:ascii="Arial" w:hAnsi="Arial"/>
          <w:sz w:val="27"/>
          <w:rtl/>
        </w:rPr>
        <w:lastRenderedPageBreak/>
        <w:t>الوجودي الحياتي</w:t>
      </w:r>
      <w:r w:rsidR="007B4D43" w:rsidRPr="00365F4F">
        <w:rPr>
          <w:rFonts w:ascii="Arial" w:hAnsi="Arial" w:hint="cs"/>
          <w:sz w:val="27"/>
          <w:rtl/>
        </w:rPr>
        <w:t>،</w:t>
      </w:r>
      <w:r w:rsidRPr="00365F4F">
        <w:rPr>
          <w:rFonts w:ascii="Arial" w:hAnsi="Arial"/>
          <w:sz w:val="27"/>
          <w:rtl/>
        </w:rPr>
        <w:t xml:space="preserve"> أي فتح الإمكانية والمسارات العملية أمام الإنسان </w:t>
      </w:r>
      <w:r w:rsidR="007B4D43" w:rsidRPr="00365F4F">
        <w:rPr>
          <w:rFonts w:ascii="Arial" w:hAnsi="Arial" w:hint="cs"/>
          <w:sz w:val="27"/>
          <w:rtl/>
        </w:rPr>
        <w:t>لا</w:t>
      </w:r>
      <w:r w:rsidRPr="00365F4F">
        <w:rPr>
          <w:rFonts w:ascii="Arial" w:hAnsi="Arial"/>
          <w:sz w:val="27"/>
          <w:rtl/>
        </w:rPr>
        <w:t xml:space="preserve"> ليكون مجرد وعاء</w:t>
      </w:r>
      <w:r w:rsidR="007B4D43" w:rsidRPr="00365F4F">
        <w:rPr>
          <w:rFonts w:ascii="Arial" w:hAnsi="Arial" w:hint="cs"/>
          <w:sz w:val="27"/>
          <w:rtl/>
        </w:rPr>
        <w:t>ٍ</w:t>
      </w:r>
      <w:r w:rsidRPr="00365F4F">
        <w:rPr>
          <w:rFonts w:ascii="Arial" w:hAnsi="Arial"/>
          <w:sz w:val="27"/>
          <w:rtl/>
        </w:rPr>
        <w:t xml:space="preserve"> تسقط عليه التعاليم والوصايا والأحكام والم</w:t>
      </w:r>
      <w:r w:rsidR="007B4D43" w:rsidRPr="00365F4F">
        <w:rPr>
          <w:rFonts w:ascii="Arial" w:hAnsi="Arial" w:hint="cs"/>
          <w:sz w:val="27"/>
          <w:rtl/>
        </w:rPr>
        <w:t>ُ</w:t>
      </w:r>
      <w:r w:rsidRPr="00365F4F">
        <w:rPr>
          <w:rFonts w:ascii="Arial" w:hAnsi="Arial"/>
          <w:sz w:val="27"/>
          <w:rtl/>
        </w:rPr>
        <w:t>ث</w:t>
      </w:r>
      <w:r w:rsidR="007B4D43" w:rsidRPr="00365F4F">
        <w:rPr>
          <w:rFonts w:ascii="Arial" w:hAnsi="Arial" w:hint="cs"/>
          <w:sz w:val="27"/>
          <w:rtl/>
        </w:rPr>
        <w:t>ُ</w:t>
      </w:r>
      <w:r w:rsidRPr="00365F4F">
        <w:rPr>
          <w:rFonts w:ascii="Arial" w:hAnsi="Arial"/>
          <w:sz w:val="27"/>
          <w:rtl/>
        </w:rPr>
        <w:t>ل والمبادئ من عالم السماوات والأديان، وإنما ليكون عقل هذا الإنسان مصدراً أساسياً للمعرفة والإبداع الفكري</w:t>
      </w:r>
      <w:r w:rsidR="007B4D43" w:rsidRPr="00365F4F">
        <w:rPr>
          <w:rFonts w:ascii="Arial" w:hAnsi="Arial" w:hint="cs"/>
          <w:sz w:val="27"/>
          <w:rtl/>
        </w:rPr>
        <w:t>،</w:t>
      </w:r>
      <w:r w:rsidRPr="00365F4F">
        <w:rPr>
          <w:rFonts w:ascii="Arial" w:hAnsi="Arial"/>
          <w:sz w:val="27"/>
          <w:rtl/>
        </w:rPr>
        <w:t xml:space="preserve"> الأمر الذي كان له بالغ الأثر في فتح آفاق</w:t>
      </w:r>
      <w:r w:rsidR="007B4D43" w:rsidRPr="00365F4F">
        <w:rPr>
          <w:rFonts w:ascii="Arial" w:hAnsi="Arial" w:hint="cs"/>
          <w:sz w:val="27"/>
          <w:rtl/>
        </w:rPr>
        <w:t>ٍ</w:t>
      </w:r>
      <w:r w:rsidRPr="00365F4F">
        <w:rPr>
          <w:rFonts w:ascii="Arial" w:hAnsi="Arial"/>
          <w:sz w:val="27"/>
          <w:rtl/>
        </w:rPr>
        <w:t xml:space="preserve"> واسعة أمام الإنسانية على كل</w:t>
      </w:r>
      <w:r w:rsidR="007B4D43" w:rsidRPr="00365F4F">
        <w:rPr>
          <w:rFonts w:ascii="Arial" w:hAnsi="Arial" w:hint="cs"/>
          <w:sz w:val="27"/>
          <w:rtl/>
        </w:rPr>
        <w:t>ّ</w:t>
      </w:r>
      <w:r w:rsidRPr="00365F4F">
        <w:rPr>
          <w:rFonts w:ascii="Arial" w:hAnsi="Arial"/>
          <w:sz w:val="27"/>
          <w:rtl/>
        </w:rPr>
        <w:t xml:space="preserve"> المستويات والأصعدة</w:t>
      </w:r>
      <w:r w:rsidR="007B4D43" w:rsidRPr="00365F4F">
        <w:rPr>
          <w:rFonts w:ascii="Arial" w:hAnsi="Arial" w:hint="cs"/>
          <w:sz w:val="27"/>
          <w:rtl/>
        </w:rPr>
        <w:t>،</w:t>
      </w:r>
      <w:r w:rsidRPr="00365F4F">
        <w:rPr>
          <w:rFonts w:ascii="Arial" w:hAnsi="Arial"/>
          <w:sz w:val="27"/>
          <w:rtl/>
        </w:rPr>
        <w:t xml:space="preserve"> وخصوصاً على مستوى انفجار الثورة العلمية والاكتشافات العلمية. </w:t>
      </w:r>
    </w:p>
    <w:p w:rsidR="00A01129" w:rsidRPr="00365F4F" w:rsidRDefault="00A01129" w:rsidP="00785A19">
      <w:pPr>
        <w:ind w:firstLine="561"/>
        <w:rPr>
          <w:rFonts w:ascii="Arial" w:hAnsi="Arial"/>
          <w:sz w:val="27"/>
          <w:rtl/>
        </w:rPr>
      </w:pPr>
      <w:r w:rsidRPr="00365F4F">
        <w:rPr>
          <w:rFonts w:ascii="Arial" w:hAnsi="Arial"/>
          <w:sz w:val="27"/>
          <w:rtl/>
        </w:rPr>
        <w:t>وتتجس</w:t>
      </w:r>
      <w:r w:rsidR="007B4D43" w:rsidRPr="00365F4F">
        <w:rPr>
          <w:rFonts w:ascii="Arial" w:hAnsi="Arial" w:hint="cs"/>
          <w:sz w:val="27"/>
          <w:rtl/>
        </w:rPr>
        <w:t>ّ</w:t>
      </w:r>
      <w:r w:rsidRPr="00365F4F">
        <w:rPr>
          <w:rFonts w:ascii="Arial" w:hAnsi="Arial"/>
          <w:sz w:val="27"/>
          <w:rtl/>
        </w:rPr>
        <w:t xml:space="preserve">د الرؤية الحداثية </w:t>
      </w:r>
      <w:r w:rsidRPr="00365F4F">
        <w:rPr>
          <w:rFonts w:ascii="Arial" w:hAnsi="Arial" w:hint="cs"/>
          <w:sz w:val="27"/>
          <w:rtl/>
        </w:rPr>
        <w:t xml:space="preserve">الغربية </w:t>
      </w:r>
      <w:r w:rsidRPr="00365F4F">
        <w:rPr>
          <w:rFonts w:ascii="Arial" w:hAnsi="Arial"/>
          <w:sz w:val="27"/>
          <w:rtl/>
        </w:rPr>
        <w:t>في رؤيتها لجميع الأشياء الحقيقية</w:t>
      </w:r>
      <w:r w:rsidRPr="00365F4F">
        <w:rPr>
          <w:rFonts w:ascii="Arial" w:hAnsi="Arial" w:hint="cs"/>
          <w:sz w:val="27"/>
          <w:rtl/>
        </w:rPr>
        <w:t>، من حيث</w:t>
      </w:r>
      <w:r w:rsidRPr="00365F4F">
        <w:rPr>
          <w:rFonts w:ascii="Arial" w:hAnsi="Arial"/>
          <w:sz w:val="27"/>
          <w:rtl/>
        </w:rPr>
        <w:t xml:space="preserve"> </w:t>
      </w:r>
      <w:r w:rsidR="007B4D43" w:rsidRPr="00365F4F">
        <w:rPr>
          <w:rFonts w:ascii="Arial" w:hAnsi="Arial" w:hint="cs"/>
          <w:sz w:val="27"/>
          <w:rtl/>
        </w:rPr>
        <w:t>إ</w:t>
      </w:r>
      <w:r w:rsidRPr="00365F4F">
        <w:rPr>
          <w:rFonts w:ascii="Arial" w:hAnsi="Arial"/>
          <w:sz w:val="27"/>
          <w:rtl/>
        </w:rPr>
        <w:t>نها تنطلق من العقل، والإنسان</w:t>
      </w:r>
      <w:r w:rsidRPr="00365F4F">
        <w:rPr>
          <w:rFonts w:ascii="Arial" w:hAnsi="Arial" w:hint="cs"/>
          <w:sz w:val="27"/>
          <w:rtl/>
        </w:rPr>
        <w:t xml:space="preserve"> هو الذي </w:t>
      </w:r>
      <w:r w:rsidRPr="00365F4F">
        <w:rPr>
          <w:rFonts w:ascii="Arial" w:hAnsi="Arial"/>
          <w:sz w:val="27"/>
          <w:rtl/>
        </w:rPr>
        <w:t>يعكس تلك الأشياء والمدركات بواسطة</w:t>
      </w:r>
      <w:r w:rsidRPr="00365F4F">
        <w:rPr>
          <w:rFonts w:ascii="Arial" w:hAnsi="Arial" w:hint="cs"/>
          <w:sz w:val="27"/>
          <w:rtl/>
        </w:rPr>
        <w:t xml:space="preserve"> وعبر إدراكاته المتنو</w:t>
      </w:r>
      <w:r w:rsidR="007B4D43" w:rsidRPr="00365F4F">
        <w:rPr>
          <w:rFonts w:ascii="Arial" w:hAnsi="Arial" w:hint="cs"/>
          <w:sz w:val="27"/>
          <w:rtl/>
        </w:rPr>
        <w:t>ّ</w:t>
      </w:r>
      <w:r w:rsidRPr="00365F4F">
        <w:rPr>
          <w:rFonts w:ascii="Arial" w:hAnsi="Arial" w:hint="cs"/>
          <w:sz w:val="27"/>
          <w:rtl/>
        </w:rPr>
        <w:t>عة، وخاص</w:t>
      </w:r>
      <w:r w:rsidR="007B4D43" w:rsidRPr="00365F4F">
        <w:rPr>
          <w:rFonts w:ascii="Arial" w:hAnsi="Arial" w:hint="cs"/>
          <w:sz w:val="27"/>
          <w:rtl/>
        </w:rPr>
        <w:t>ّ</w:t>
      </w:r>
      <w:r w:rsidRPr="00365F4F">
        <w:rPr>
          <w:rFonts w:ascii="Arial" w:hAnsi="Arial" w:hint="cs"/>
          <w:sz w:val="27"/>
          <w:rtl/>
        </w:rPr>
        <w:t>ة الإدراك العقلي</w:t>
      </w:r>
      <w:r w:rsidR="007B4D43" w:rsidRPr="00365F4F">
        <w:rPr>
          <w:rFonts w:ascii="Arial" w:hAnsi="Arial" w:hint="cs"/>
          <w:sz w:val="27"/>
          <w:rtl/>
        </w:rPr>
        <w:t>،</w:t>
      </w:r>
      <w:r w:rsidRPr="00365F4F">
        <w:rPr>
          <w:rFonts w:ascii="Arial" w:hAnsi="Arial" w:hint="cs"/>
          <w:sz w:val="27"/>
          <w:rtl/>
        </w:rPr>
        <w:t xml:space="preserve"> أي</w:t>
      </w:r>
      <w:r w:rsidRPr="00365F4F">
        <w:rPr>
          <w:rFonts w:ascii="Arial" w:hAnsi="Arial"/>
          <w:sz w:val="27"/>
          <w:rtl/>
        </w:rPr>
        <w:t xml:space="preserve"> العقل الذي يشك</w:t>
      </w:r>
      <w:r w:rsidR="007B4D43" w:rsidRPr="00365F4F">
        <w:rPr>
          <w:rFonts w:ascii="Arial" w:hAnsi="Arial" w:hint="cs"/>
          <w:sz w:val="27"/>
          <w:rtl/>
        </w:rPr>
        <w:t>ّ</w:t>
      </w:r>
      <w:r w:rsidRPr="00365F4F">
        <w:rPr>
          <w:rFonts w:ascii="Arial" w:hAnsi="Arial"/>
          <w:sz w:val="27"/>
          <w:rtl/>
        </w:rPr>
        <w:t>ل المنطلق والقوة الأساسية الحاسمة في الرؤية والتقدير و</w:t>
      </w:r>
      <w:r w:rsidRPr="00365F4F">
        <w:rPr>
          <w:rFonts w:ascii="Arial" w:hAnsi="Arial" w:hint="cs"/>
          <w:sz w:val="27"/>
          <w:rtl/>
        </w:rPr>
        <w:t>التحليل والتوصيف</w:t>
      </w:r>
      <w:r w:rsidR="007B4D43" w:rsidRPr="00365F4F">
        <w:rPr>
          <w:rFonts w:ascii="Arial" w:hAnsi="Arial" w:hint="cs"/>
          <w:sz w:val="27"/>
          <w:rtl/>
        </w:rPr>
        <w:t>،</w:t>
      </w:r>
      <w:r w:rsidRPr="00365F4F">
        <w:rPr>
          <w:rFonts w:ascii="Arial" w:hAnsi="Arial" w:hint="cs"/>
          <w:sz w:val="27"/>
          <w:rtl/>
        </w:rPr>
        <w:t xml:space="preserve"> ومن ثم التقييم و</w:t>
      </w:r>
      <w:r w:rsidRPr="00365F4F">
        <w:rPr>
          <w:rFonts w:ascii="Arial" w:hAnsi="Arial"/>
          <w:sz w:val="27"/>
          <w:rtl/>
        </w:rPr>
        <w:t>الحكم</w:t>
      </w:r>
      <w:r w:rsidRPr="00365F4F">
        <w:rPr>
          <w:rFonts w:ascii="Arial" w:hAnsi="Arial" w:hint="cs"/>
          <w:sz w:val="27"/>
          <w:rtl/>
        </w:rPr>
        <w:t xml:space="preserve">، </w:t>
      </w:r>
      <w:r w:rsidRPr="00365F4F">
        <w:rPr>
          <w:rFonts w:ascii="Arial" w:hAnsi="Arial"/>
          <w:sz w:val="27"/>
          <w:rtl/>
        </w:rPr>
        <w:t>بما يساعد الإنسان على كشف ماهية وجوده</w:t>
      </w:r>
      <w:r w:rsidRPr="00365F4F">
        <w:rPr>
          <w:rFonts w:ascii="Arial" w:hAnsi="Arial" w:hint="cs"/>
          <w:sz w:val="27"/>
          <w:rtl/>
        </w:rPr>
        <w:t xml:space="preserve"> الذاتي أو</w:t>
      </w:r>
      <w:r w:rsidR="007B4D43" w:rsidRPr="00365F4F">
        <w:rPr>
          <w:rFonts w:ascii="Arial" w:hAnsi="Arial" w:hint="cs"/>
          <w:sz w:val="27"/>
          <w:rtl/>
        </w:rPr>
        <w:t>ّ</w:t>
      </w:r>
      <w:r w:rsidRPr="00365F4F">
        <w:rPr>
          <w:rFonts w:ascii="Arial" w:hAnsi="Arial" w:hint="cs"/>
          <w:sz w:val="27"/>
          <w:rtl/>
        </w:rPr>
        <w:t>لاً</w:t>
      </w:r>
      <w:r w:rsidRPr="00365F4F">
        <w:rPr>
          <w:rFonts w:ascii="Arial" w:hAnsi="Arial"/>
          <w:sz w:val="27"/>
          <w:rtl/>
        </w:rPr>
        <w:t>، ومحاولات فهم أسرار عوالمه المتعد</w:t>
      </w:r>
      <w:r w:rsidR="007B4D43" w:rsidRPr="00365F4F">
        <w:rPr>
          <w:rFonts w:ascii="Arial" w:hAnsi="Arial" w:hint="cs"/>
          <w:sz w:val="27"/>
          <w:rtl/>
        </w:rPr>
        <w:t>ّ</w:t>
      </w:r>
      <w:r w:rsidRPr="00365F4F">
        <w:rPr>
          <w:rFonts w:ascii="Arial" w:hAnsi="Arial"/>
          <w:sz w:val="27"/>
          <w:rtl/>
        </w:rPr>
        <w:t xml:space="preserve">دة </w:t>
      </w:r>
      <w:r w:rsidRPr="00365F4F">
        <w:rPr>
          <w:rFonts w:ascii="Arial" w:hAnsi="Arial" w:hint="cs"/>
          <w:sz w:val="27"/>
          <w:rtl/>
        </w:rPr>
        <w:t xml:space="preserve">ثانياً، </w:t>
      </w:r>
      <w:r w:rsidRPr="00365F4F">
        <w:rPr>
          <w:rFonts w:ascii="Arial" w:hAnsi="Arial"/>
          <w:sz w:val="27"/>
          <w:rtl/>
        </w:rPr>
        <w:t>ليصبح لديه كامل الحر</w:t>
      </w:r>
      <w:r w:rsidR="007B4D43" w:rsidRPr="00365F4F">
        <w:rPr>
          <w:rFonts w:ascii="Arial" w:hAnsi="Arial" w:hint="cs"/>
          <w:sz w:val="27"/>
          <w:rtl/>
        </w:rPr>
        <w:t>ّ</w:t>
      </w:r>
      <w:r w:rsidRPr="00365F4F">
        <w:rPr>
          <w:rFonts w:ascii="Arial" w:hAnsi="Arial"/>
          <w:sz w:val="27"/>
          <w:rtl/>
        </w:rPr>
        <w:t>ية في الاختيار، وتحقيق المعرفة، والتفريق بين الخطأ والصواب. ولا تفهم العقلانية بالمعنى الاجتماعي البشري إلا</w:t>
      </w:r>
      <w:r w:rsidR="007B4D43" w:rsidRPr="00365F4F">
        <w:rPr>
          <w:rFonts w:ascii="Arial" w:hAnsi="Arial" w:hint="cs"/>
          <w:sz w:val="27"/>
          <w:rtl/>
        </w:rPr>
        <w:t>ّ</w:t>
      </w:r>
      <w:r w:rsidRPr="00365F4F">
        <w:rPr>
          <w:rFonts w:ascii="Arial" w:hAnsi="Arial"/>
          <w:sz w:val="27"/>
          <w:rtl/>
        </w:rPr>
        <w:t xml:space="preserve"> من منظور البحث المستمر</w:t>
      </w:r>
      <w:r w:rsidR="007B4D43" w:rsidRPr="00365F4F">
        <w:rPr>
          <w:rFonts w:ascii="Arial" w:hAnsi="Arial" w:hint="cs"/>
          <w:sz w:val="27"/>
          <w:rtl/>
        </w:rPr>
        <w:t>ّ</w:t>
      </w:r>
      <w:r w:rsidRPr="00365F4F">
        <w:rPr>
          <w:rFonts w:ascii="Arial" w:hAnsi="Arial"/>
          <w:sz w:val="27"/>
          <w:rtl/>
        </w:rPr>
        <w:t xml:space="preserve"> في المعايير التي ت</w:t>
      </w:r>
      <w:r w:rsidR="007B4D43" w:rsidRPr="00365F4F">
        <w:rPr>
          <w:rFonts w:ascii="Arial" w:hAnsi="Arial" w:hint="cs"/>
          <w:sz w:val="27"/>
          <w:rtl/>
        </w:rPr>
        <w:t>ُ</w:t>
      </w:r>
      <w:r w:rsidRPr="00365F4F">
        <w:rPr>
          <w:rFonts w:ascii="Arial" w:hAnsi="Arial"/>
          <w:sz w:val="27"/>
          <w:rtl/>
        </w:rPr>
        <w:t>قاس بها صح</w:t>
      </w:r>
      <w:r w:rsidR="007B4D43" w:rsidRPr="00365F4F">
        <w:rPr>
          <w:rFonts w:ascii="Arial" w:hAnsi="Arial" w:hint="cs"/>
          <w:sz w:val="27"/>
          <w:rtl/>
        </w:rPr>
        <w:t>ّ</w:t>
      </w:r>
      <w:r w:rsidRPr="00365F4F">
        <w:rPr>
          <w:rFonts w:ascii="Arial" w:hAnsi="Arial"/>
          <w:sz w:val="27"/>
          <w:rtl/>
        </w:rPr>
        <w:t>ة الاستراتيجيات التي تصوغها الجماعات</w:t>
      </w:r>
      <w:r w:rsidR="007B4D43" w:rsidRPr="00365F4F">
        <w:rPr>
          <w:rFonts w:ascii="Arial" w:hAnsi="Arial" w:hint="cs"/>
          <w:sz w:val="27"/>
          <w:rtl/>
        </w:rPr>
        <w:t>،</w:t>
      </w:r>
      <w:r w:rsidRPr="00365F4F">
        <w:rPr>
          <w:rFonts w:ascii="Arial" w:hAnsi="Arial"/>
          <w:sz w:val="27"/>
          <w:rtl/>
        </w:rPr>
        <w:t xml:space="preserve"> أو تسعى إلى صياغتها</w:t>
      </w:r>
      <w:r w:rsidR="007B4D43" w:rsidRPr="00365F4F">
        <w:rPr>
          <w:rFonts w:ascii="Arial" w:hAnsi="Arial" w:hint="cs"/>
          <w:sz w:val="27"/>
          <w:rtl/>
        </w:rPr>
        <w:t>،</w:t>
      </w:r>
      <w:r w:rsidRPr="00365F4F">
        <w:rPr>
          <w:rFonts w:ascii="Arial" w:hAnsi="Arial"/>
          <w:sz w:val="27"/>
          <w:rtl/>
        </w:rPr>
        <w:t xml:space="preserve"> من أجل إحراز التقد</w:t>
      </w:r>
      <w:r w:rsidR="007B4D43" w:rsidRPr="00365F4F">
        <w:rPr>
          <w:rFonts w:ascii="Arial" w:hAnsi="Arial" w:hint="cs"/>
          <w:sz w:val="27"/>
          <w:rtl/>
        </w:rPr>
        <w:t>ّ</w:t>
      </w:r>
      <w:r w:rsidRPr="00365F4F">
        <w:rPr>
          <w:rFonts w:ascii="Arial" w:hAnsi="Arial"/>
          <w:sz w:val="27"/>
          <w:rtl/>
        </w:rPr>
        <w:t>م ومسايرة التاريخ، وتحسين مردودية الجهد الإنساني</w:t>
      </w:r>
      <w:r w:rsidR="007B4D43" w:rsidRPr="00365F4F">
        <w:rPr>
          <w:rFonts w:ascii="Arial" w:hAnsi="Arial" w:hint="cs"/>
          <w:sz w:val="27"/>
          <w:rtl/>
        </w:rPr>
        <w:t>،</w:t>
      </w:r>
      <w:r w:rsidRPr="00365F4F">
        <w:rPr>
          <w:rFonts w:ascii="Arial" w:hAnsi="Arial"/>
          <w:sz w:val="27"/>
          <w:rtl/>
        </w:rPr>
        <w:t xml:space="preserve"> ورفع فعاليته. </w:t>
      </w:r>
    </w:p>
    <w:p w:rsidR="00A01129" w:rsidRPr="00365F4F" w:rsidRDefault="00A01129" w:rsidP="00785A19">
      <w:pPr>
        <w:ind w:firstLine="561"/>
        <w:rPr>
          <w:rFonts w:ascii="Arial" w:hAnsi="Arial"/>
          <w:sz w:val="27"/>
          <w:rtl/>
        </w:rPr>
      </w:pPr>
      <w:r w:rsidRPr="00365F4F">
        <w:rPr>
          <w:rFonts w:ascii="Arial" w:hAnsi="Arial"/>
          <w:sz w:val="27"/>
          <w:rtl/>
        </w:rPr>
        <w:t>والعلم الحديث طبعا</w:t>
      </w:r>
      <w:r w:rsidRPr="00365F4F">
        <w:rPr>
          <w:rFonts w:ascii="Arial" w:hAnsi="Arial" w:hint="cs"/>
          <w:sz w:val="27"/>
          <w:rtl/>
        </w:rPr>
        <w:t>ً</w:t>
      </w:r>
      <w:r w:rsidRPr="00365F4F">
        <w:rPr>
          <w:rFonts w:ascii="Arial" w:hAnsi="Arial"/>
          <w:sz w:val="27"/>
          <w:rtl/>
        </w:rPr>
        <w:t xml:space="preserve"> تطو</w:t>
      </w:r>
      <w:r w:rsidR="007B4D43" w:rsidRPr="00365F4F">
        <w:rPr>
          <w:rFonts w:ascii="Arial" w:hAnsi="Arial" w:hint="cs"/>
          <w:sz w:val="27"/>
          <w:rtl/>
        </w:rPr>
        <w:t>ّ</w:t>
      </w:r>
      <w:r w:rsidRPr="00365F4F">
        <w:rPr>
          <w:rFonts w:ascii="Arial" w:hAnsi="Arial"/>
          <w:sz w:val="27"/>
          <w:rtl/>
        </w:rPr>
        <w:t>ر ونشأ على أساس منطق التفكير العقلي النسبي في بناء مناهج البحث العلمي، وتنظيم التجربة</w:t>
      </w:r>
      <w:r w:rsidR="007B4D43" w:rsidRPr="00365F4F">
        <w:rPr>
          <w:rFonts w:ascii="Arial" w:hAnsi="Arial" w:hint="cs"/>
          <w:sz w:val="27"/>
          <w:rtl/>
        </w:rPr>
        <w:t>.</w:t>
      </w:r>
      <w:r w:rsidRPr="00365F4F">
        <w:rPr>
          <w:rFonts w:ascii="Arial" w:hAnsi="Arial"/>
          <w:sz w:val="27"/>
          <w:rtl/>
        </w:rPr>
        <w:t xml:space="preserve"> وشيئاً فشيئاً حصلت خطوة تجريد المعرفة من ب</w:t>
      </w:r>
      <w:r w:rsidR="00785A19">
        <w:rPr>
          <w:rFonts w:ascii="Arial" w:hAnsi="Arial" w:hint="cs"/>
          <w:sz w:val="27"/>
          <w:rtl/>
        </w:rPr>
        <w:t>ُ</w:t>
      </w:r>
      <w:r w:rsidRPr="00365F4F">
        <w:rPr>
          <w:rFonts w:ascii="Arial" w:hAnsi="Arial"/>
          <w:sz w:val="27"/>
          <w:rtl/>
        </w:rPr>
        <w:t>ع</w:t>
      </w:r>
      <w:r w:rsidR="00785A19">
        <w:rPr>
          <w:rFonts w:ascii="Arial" w:hAnsi="Arial" w:hint="cs"/>
          <w:sz w:val="27"/>
          <w:rtl/>
        </w:rPr>
        <w:t>ْ</w:t>
      </w:r>
      <w:r w:rsidRPr="00365F4F">
        <w:rPr>
          <w:rFonts w:ascii="Arial" w:hAnsi="Arial"/>
          <w:sz w:val="27"/>
          <w:rtl/>
        </w:rPr>
        <w:t xml:space="preserve">دها </w:t>
      </w:r>
      <w:r w:rsidRPr="00802ECF">
        <w:rPr>
          <w:rFonts w:hint="eastAsia"/>
          <w:sz w:val="24"/>
          <w:szCs w:val="24"/>
          <w:rtl/>
        </w:rPr>
        <w:t>«</w:t>
      </w:r>
      <w:r w:rsidRPr="00365F4F">
        <w:rPr>
          <w:rFonts w:ascii="Arial" w:hAnsi="Arial" w:hint="cs"/>
          <w:sz w:val="27"/>
          <w:rtl/>
        </w:rPr>
        <w:t>الطوطمي</w:t>
      </w:r>
      <w:r w:rsidRPr="00802ECF">
        <w:rPr>
          <w:rFonts w:hint="eastAsia"/>
          <w:sz w:val="24"/>
          <w:szCs w:val="24"/>
          <w:rtl/>
        </w:rPr>
        <w:t>»</w:t>
      </w:r>
      <w:r w:rsidRPr="00365F4F">
        <w:rPr>
          <w:rFonts w:ascii="Arial" w:hAnsi="Arial" w:hint="cs"/>
          <w:sz w:val="27"/>
          <w:rtl/>
        </w:rPr>
        <w:t xml:space="preserve"> </w:t>
      </w:r>
      <w:r w:rsidRPr="00365F4F">
        <w:rPr>
          <w:rFonts w:ascii="Arial" w:hAnsi="Arial"/>
          <w:sz w:val="27"/>
          <w:rtl/>
        </w:rPr>
        <w:t>السحري والأسطوري</w:t>
      </w:r>
      <w:r w:rsidR="007B4D43" w:rsidRPr="00365F4F">
        <w:rPr>
          <w:rFonts w:ascii="Arial" w:hAnsi="Arial" w:hint="cs"/>
          <w:sz w:val="27"/>
          <w:rtl/>
        </w:rPr>
        <w:t>،</w:t>
      </w:r>
      <w:r w:rsidRPr="00365F4F">
        <w:rPr>
          <w:rFonts w:ascii="Arial" w:hAnsi="Arial" w:hint="cs"/>
          <w:sz w:val="27"/>
          <w:rtl/>
        </w:rPr>
        <w:t xml:space="preserve"> الذي كان يأخذ بالألباب والعقول والأفئدة</w:t>
      </w:r>
      <w:r w:rsidRPr="00365F4F">
        <w:rPr>
          <w:rFonts w:ascii="Arial" w:hAnsi="Arial"/>
          <w:sz w:val="27"/>
          <w:rtl/>
        </w:rPr>
        <w:t xml:space="preserve">. </w:t>
      </w:r>
      <w:r w:rsidRPr="00365F4F">
        <w:rPr>
          <w:rFonts w:ascii="Arial" w:hAnsi="Arial" w:hint="cs"/>
          <w:sz w:val="27"/>
          <w:rtl/>
        </w:rPr>
        <w:t xml:space="preserve">وشيئاً فشيئاً </w:t>
      </w:r>
      <w:r w:rsidRPr="00365F4F">
        <w:rPr>
          <w:rFonts w:ascii="Arial" w:hAnsi="Arial"/>
          <w:sz w:val="27"/>
          <w:rtl/>
        </w:rPr>
        <w:t xml:space="preserve">أصبحت المعرفة العلمية زمنية، </w:t>
      </w:r>
      <w:r w:rsidRPr="00365F4F">
        <w:rPr>
          <w:rFonts w:ascii="Arial" w:hAnsi="Arial" w:hint="cs"/>
          <w:sz w:val="27"/>
          <w:rtl/>
        </w:rPr>
        <w:t xml:space="preserve">مقوننة، </w:t>
      </w:r>
      <w:r w:rsidRPr="00365F4F">
        <w:rPr>
          <w:rFonts w:ascii="Arial" w:hAnsi="Arial"/>
          <w:sz w:val="27"/>
          <w:rtl/>
        </w:rPr>
        <w:t>صناعية، بنائية وتراكمية، ليست مستقل</w:t>
      </w:r>
      <w:r w:rsidR="007B4D43" w:rsidRPr="00365F4F">
        <w:rPr>
          <w:rFonts w:ascii="Arial" w:hAnsi="Arial" w:hint="cs"/>
          <w:sz w:val="27"/>
          <w:rtl/>
        </w:rPr>
        <w:t>ّ</w:t>
      </w:r>
      <w:r w:rsidRPr="00365F4F">
        <w:rPr>
          <w:rFonts w:ascii="Arial" w:hAnsi="Arial"/>
          <w:sz w:val="27"/>
          <w:rtl/>
        </w:rPr>
        <w:t>ة عن المعرفة الدينية أو متمي</w:t>
      </w:r>
      <w:r w:rsidR="007B4D43" w:rsidRPr="00365F4F">
        <w:rPr>
          <w:rFonts w:ascii="Arial" w:hAnsi="Arial" w:hint="cs"/>
          <w:sz w:val="27"/>
          <w:rtl/>
        </w:rPr>
        <w:t>ّ</w:t>
      </w:r>
      <w:r w:rsidRPr="00365F4F">
        <w:rPr>
          <w:rFonts w:ascii="Arial" w:hAnsi="Arial"/>
          <w:sz w:val="27"/>
          <w:rtl/>
        </w:rPr>
        <w:t>زة عنها في أسس بنائها فح</w:t>
      </w:r>
      <w:r w:rsidR="007B4D43" w:rsidRPr="00365F4F">
        <w:rPr>
          <w:rFonts w:ascii="Arial" w:hAnsi="Arial" w:hint="cs"/>
          <w:sz w:val="27"/>
          <w:rtl/>
        </w:rPr>
        <w:t>َ</w:t>
      </w:r>
      <w:r w:rsidRPr="00365F4F">
        <w:rPr>
          <w:rFonts w:ascii="Arial" w:hAnsi="Arial"/>
          <w:sz w:val="27"/>
          <w:rtl/>
        </w:rPr>
        <w:t>س</w:t>
      </w:r>
      <w:r w:rsidR="007B4D43" w:rsidRPr="00365F4F">
        <w:rPr>
          <w:rFonts w:ascii="Arial" w:hAnsi="Arial" w:hint="cs"/>
          <w:sz w:val="27"/>
          <w:rtl/>
        </w:rPr>
        <w:t>ْ</w:t>
      </w:r>
      <w:r w:rsidRPr="00365F4F">
        <w:rPr>
          <w:rFonts w:ascii="Arial" w:hAnsi="Arial"/>
          <w:sz w:val="27"/>
          <w:rtl/>
        </w:rPr>
        <w:t>ب، ولكن</w:t>
      </w:r>
      <w:r w:rsidR="007B4D43" w:rsidRPr="00365F4F">
        <w:rPr>
          <w:rFonts w:ascii="Arial" w:hAnsi="Arial" w:hint="cs"/>
          <w:sz w:val="27"/>
          <w:rtl/>
        </w:rPr>
        <w:t>ّ</w:t>
      </w:r>
      <w:r w:rsidRPr="00365F4F">
        <w:rPr>
          <w:rFonts w:ascii="Arial" w:hAnsi="Arial"/>
          <w:sz w:val="27"/>
          <w:rtl/>
        </w:rPr>
        <w:t>ها أيضاً مستقل</w:t>
      </w:r>
      <w:r w:rsidR="007B4D43" w:rsidRPr="00365F4F">
        <w:rPr>
          <w:rFonts w:ascii="Arial" w:hAnsi="Arial" w:hint="cs"/>
          <w:sz w:val="27"/>
          <w:rtl/>
        </w:rPr>
        <w:t>ّ</w:t>
      </w:r>
      <w:r w:rsidRPr="00365F4F">
        <w:rPr>
          <w:rFonts w:ascii="Arial" w:hAnsi="Arial"/>
          <w:sz w:val="27"/>
          <w:rtl/>
        </w:rPr>
        <w:t>ة عن جميع المعارف المنقولة</w:t>
      </w:r>
      <w:r w:rsidRPr="00365F4F">
        <w:rPr>
          <w:rFonts w:ascii="Arial" w:hAnsi="Arial" w:hint="cs"/>
          <w:sz w:val="27"/>
          <w:rtl/>
        </w:rPr>
        <w:t xml:space="preserve"> والمت</w:t>
      </w:r>
      <w:r w:rsidR="007B4D43" w:rsidRPr="00365F4F">
        <w:rPr>
          <w:rFonts w:ascii="Arial" w:hAnsi="Arial" w:hint="cs"/>
          <w:sz w:val="27"/>
          <w:rtl/>
        </w:rPr>
        <w:t>ّ</w:t>
      </w:r>
      <w:r w:rsidRPr="00365F4F">
        <w:rPr>
          <w:rFonts w:ascii="Arial" w:hAnsi="Arial" w:hint="cs"/>
          <w:sz w:val="27"/>
          <w:rtl/>
        </w:rPr>
        <w:t xml:space="preserve">بعة، </w:t>
      </w:r>
      <w:r w:rsidRPr="00365F4F">
        <w:rPr>
          <w:rFonts w:ascii="Arial" w:hAnsi="Arial"/>
          <w:sz w:val="27"/>
          <w:rtl/>
        </w:rPr>
        <w:t>والحكم المقد</w:t>
      </w:r>
      <w:r w:rsidR="007B4D43" w:rsidRPr="00365F4F">
        <w:rPr>
          <w:rFonts w:ascii="Arial" w:hAnsi="Arial" w:hint="cs"/>
          <w:sz w:val="27"/>
          <w:rtl/>
        </w:rPr>
        <w:t>ّ</w:t>
      </w:r>
      <w:r w:rsidRPr="00365F4F">
        <w:rPr>
          <w:rFonts w:ascii="Arial" w:hAnsi="Arial"/>
          <w:sz w:val="27"/>
          <w:rtl/>
        </w:rPr>
        <w:t>سة</w:t>
      </w:r>
      <w:r w:rsidRPr="00365F4F">
        <w:rPr>
          <w:rFonts w:ascii="Arial" w:hAnsi="Arial" w:hint="cs"/>
          <w:sz w:val="27"/>
          <w:rtl/>
        </w:rPr>
        <w:t xml:space="preserve">، </w:t>
      </w:r>
      <w:r w:rsidRPr="00365F4F">
        <w:rPr>
          <w:rFonts w:ascii="Arial" w:hAnsi="Arial"/>
          <w:sz w:val="27"/>
          <w:rtl/>
        </w:rPr>
        <w:t xml:space="preserve">والأساطير الموروثة الماضية. </w:t>
      </w:r>
    </w:p>
    <w:p w:rsidR="00A01129" w:rsidRPr="00785A19" w:rsidRDefault="00A01129" w:rsidP="00785A19">
      <w:pPr>
        <w:spacing w:line="430" w:lineRule="exact"/>
        <w:rPr>
          <w:sz w:val="27"/>
          <w:rtl/>
        </w:rPr>
      </w:pPr>
    </w:p>
    <w:p w:rsidR="00A01129" w:rsidRPr="00365F4F" w:rsidRDefault="00F95D2C" w:rsidP="00124BC6">
      <w:pPr>
        <w:pStyle w:val="31"/>
        <w:rPr>
          <w:color w:val="auto"/>
          <w:rtl/>
        </w:rPr>
      </w:pPr>
      <w:r w:rsidRPr="00365F4F">
        <w:rPr>
          <w:rFonts w:hint="cs"/>
          <w:color w:val="auto"/>
          <w:rtl/>
        </w:rPr>
        <w:t>2ـ</w:t>
      </w:r>
      <w:r w:rsidR="00A01129" w:rsidRPr="00365F4F">
        <w:rPr>
          <w:color w:val="auto"/>
          <w:rtl/>
        </w:rPr>
        <w:t xml:space="preserve"> </w:t>
      </w:r>
      <w:r w:rsidR="00A01129" w:rsidRPr="00365F4F">
        <w:rPr>
          <w:rFonts w:hint="cs"/>
          <w:color w:val="auto"/>
          <w:rtl/>
        </w:rPr>
        <w:t>التغي</w:t>
      </w:r>
      <w:r w:rsidR="007B4D43" w:rsidRPr="00365F4F">
        <w:rPr>
          <w:rFonts w:hint="cs"/>
          <w:color w:val="auto"/>
          <w:rtl/>
        </w:rPr>
        <w:t>ُّ</w:t>
      </w:r>
      <w:r w:rsidR="00A01129" w:rsidRPr="00365F4F">
        <w:rPr>
          <w:rFonts w:hint="cs"/>
          <w:color w:val="auto"/>
          <w:rtl/>
        </w:rPr>
        <w:t>ر الجذري</w:t>
      </w:r>
      <w:r w:rsidR="00A01129" w:rsidRPr="00365F4F">
        <w:rPr>
          <w:color w:val="auto"/>
          <w:rtl/>
        </w:rPr>
        <w:t xml:space="preserve"> </w:t>
      </w:r>
      <w:r w:rsidR="00A01129" w:rsidRPr="00365F4F">
        <w:rPr>
          <w:rFonts w:hint="cs"/>
          <w:color w:val="auto"/>
          <w:rtl/>
        </w:rPr>
        <w:t>ل</w:t>
      </w:r>
      <w:r w:rsidR="00A01129" w:rsidRPr="00365F4F">
        <w:rPr>
          <w:color w:val="auto"/>
          <w:rtl/>
        </w:rPr>
        <w:t>معنى الحق</w:t>
      </w:r>
      <w:r w:rsidR="007B4D43" w:rsidRPr="00365F4F">
        <w:rPr>
          <w:rFonts w:hint="cs"/>
          <w:color w:val="auto"/>
          <w:rtl/>
        </w:rPr>
        <w:t>ّ</w:t>
      </w:r>
      <w:r w:rsidR="00A01129" w:rsidRPr="00365F4F">
        <w:rPr>
          <w:color w:val="auto"/>
          <w:rtl/>
        </w:rPr>
        <w:t xml:space="preserve"> واكتشاف معنى القانون </w:t>
      </w:r>
    </w:p>
    <w:p w:rsidR="00A01129" w:rsidRPr="00365F4F" w:rsidRDefault="00A01129" w:rsidP="00785A19">
      <w:pPr>
        <w:ind w:firstLine="561"/>
        <w:rPr>
          <w:rFonts w:ascii="Arial" w:hAnsi="Arial"/>
          <w:sz w:val="27"/>
          <w:rtl/>
        </w:rPr>
      </w:pPr>
      <w:r w:rsidRPr="00365F4F">
        <w:rPr>
          <w:rFonts w:ascii="Arial" w:hAnsi="Arial" w:hint="cs"/>
          <w:sz w:val="27"/>
          <w:rtl/>
        </w:rPr>
        <w:t xml:space="preserve"> </w:t>
      </w:r>
      <w:r w:rsidRPr="00365F4F">
        <w:rPr>
          <w:rFonts w:ascii="Arial" w:hAnsi="Arial"/>
          <w:sz w:val="27"/>
          <w:rtl/>
        </w:rPr>
        <w:t xml:space="preserve">حدث في الغرب تحول كبير على </w:t>
      </w:r>
      <w:r w:rsidRPr="00365F4F">
        <w:rPr>
          <w:rFonts w:ascii="Arial" w:hAnsi="Arial" w:hint="cs"/>
          <w:sz w:val="27"/>
          <w:rtl/>
        </w:rPr>
        <w:t xml:space="preserve">معنى </w:t>
      </w:r>
      <w:r w:rsidRPr="00365F4F">
        <w:rPr>
          <w:rFonts w:ascii="Arial" w:hAnsi="Arial"/>
          <w:sz w:val="27"/>
          <w:rtl/>
        </w:rPr>
        <w:t xml:space="preserve">مفهوم </w:t>
      </w:r>
      <w:r w:rsidRPr="00802ECF">
        <w:rPr>
          <w:rFonts w:hint="eastAsia"/>
          <w:sz w:val="24"/>
          <w:szCs w:val="24"/>
          <w:rtl/>
        </w:rPr>
        <w:t>«</w:t>
      </w:r>
      <w:r w:rsidRPr="00365F4F">
        <w:rPr>
          <w:rFonts w:ascii="Arial" w:hAnsi="Arial"/>
          <w:sz w:val="27"/>
          <w:rtl/>
        </w:rPr>
        <w:t>الحق</w:t>
      </w:r>
      <w:r w:rsidRPr="00802ECF">
        <w:rPr>
          <w:rFonts w:hint="eastAsia"/>
          <w:sz w:val="24"/>
          <w:szCs w:val="24"/>
          <w:rtl/>
        </w:rPr>
        <w:t>»</w:t>
      </w:r>
      <w:r w:rsidRPr="00365F4F">
        <w:rPr>
          <w:rFonts w:ascii="Arial" w:hAnsi="Arial"/>
          <w:sz w:val="27"/>
          <w:rtl/>
        </w:rPr>
        <w:t xml:space="preserve"> و</w:t>
      </w:r>
      <w:r w:rsidR="00D41AF5" w:rsidRPr="00802ECF">
        <w:rPr>
          <w:rFonts w:hint="eastAsia"/>
          <w:sz w:val="24"/>
          <w:szCs w:val="24"/>
          <w:rtl/>
        </w:rPr>
        <w:t>«</w:t>
      </w:r>
      <w:r w:rsidRPr="00365F4F">
        <w:rPr>
          <w:rFonts w:ascii="Arial" w:hAnsi="Arial"/>
          <w:sz w:val="27"/>
          <w:rtl/>
        </w:rPr>
        <w:t>الحقيقة</w:t>
      </w:r>
      <w:r w:rsidRPr="00802ECF">
        <w:rPr>
          <w:rFonts w:hint="eastAsia"/>
          <w:sz w:val="24"/>
          <w:szCs w:val="24"/>
          <w:rtl/>
        </w:rPr>
        <w:t>»</w:t>
      </w:r>
      <w:r w:rsidRPr="00365F4F">
        <w:rPr>
          <w:rFonts w:ascii="Arial" w:hAnsi="Arial"/>
          <w:sz w:val="27"/>
          <w:rtl/>
        </w:rPr>
        <w:t>، قاد إلى إعادة اكتشاف الحق</w:t>
      </w:r>
      <w:r w:rsidR="00D41AF5" w:rsidRPr="00365F4F">
        <w:rPr>
          <w:rFonts w:ascii="Arial" w:hAnsi="Arial" w:hint="cs"/>
          <w:sz w:val="27"/>
          <w:rtl/>
        </w:rPr>
        <w:t>ّ</w:t>
      </w:r>
      <w:r w:rsidRPr="00365F4F">
        <w:rPr>
          <w:rFonts w:ascii="Arial" w:hAnsi="Arial"/>
          <w:sz w:val="27"/>
          <w:rtl/>
        </w:rPr>
        <w:t xml:space="preserve"> </w:t>
      </w:r>
      <w:r w:rsidR="00D41AF5" w:rsidRPr="00365F4F">
        <w:rPr>
          <w:rFonts w:ascii="Arial" w:hAnsi="Arial" w:hint="cs"/>
          <w:sz w:val="27"/>
          <w:rtl/>
        </w:rPr>
        <w:t>(</w:t>
      </w:r>
      <w:r w:rsidRPr="00365F4F">
        <w:rPr>
          <w:rFonts w:asciiTheme="majorBidi" w:hAnsiTheme="majorBidi" w:cstheme="majorBidi"/>
          <w:sz w:val="22"/>
          <w:szCs w:val="22"/>
        </w:rPr>
        <w:t>le Droit</w:t>
      </w:r>
      <w:r w:rsidR="00D41AF5" w:rsidRPr="00365F4F">
        <w:rPr>
          <w:rFonts w:ascii="Arial" w:hAnsi="Arial" w:hint="cs"/>
          <w:sz w:val="27"/>
          <w:rtl/>
        </w:rPr>
        <w:t>)</w:t>
      </w:r>
      <w:r w:rsidRPr="00365F4F">
        <w:rPr>
          <w:rFonts w:ascii="Arial" w:hAnsi="Arial"/>
          <w:sz w:val="27"/>
          <w:rtl/>
        </w:rPr>
        <w:t>. وقد تأس</w:t>
      </w:r>
      <w:r w:rsidR="00D41AF5" w:rsidRPr="00365F4F">
        <w:rPr>
          <w:rFonts w:ascii="Arial" w:hAnsi="Arial" w:hint="cs"/>
          <w:sz w:val="27"/>
          <w:rtl/>
        </w:rPr>
        <w:t>ّ</w:t>
      </w:r>
      <w:r w:rsidRPr="00365F4F">
        <w:rPr>
          <w:rFonts w:ascii="Arial" w:hAnsi="Arial"/>
          <w:sz w:val="27"/>
          <w:rtl/>
        </w:rPr>
        <w:t>س هذا الب</w:t>
      </w:r>
      <w:r w:rsidR="00D41AF5" w:rsidRPr="00365F4F">
        <w:rPr>
          <w:rFonts w:ascii="Arial" w:hAnsi="Arial" w:hint="cs"/>
          <w:sz w:val="27"/>
          <w:rtl/>
        </w:rPr>
        <w:t>ُ</w:t>
      </w:r>
      <w:r w:rsidRPr="00365F4F">
        <w:rPr>
          <w:rFonts w:ascii="Arial" w:hAnsi="Arial"/>
          <w:sz w:val="27"/>
          <w:rtl/>
        </w:rPr>
        <w:t>ع</w:t>
      </w:r>
      <w:r w:rsidR="00D41AF5" w:rsidRPr="00365F4F">
        <w:rPr>
          <w:rFonts w:ascii="Arial" w:hAnsi="Arial" w:hint="cs"/>
          <w:sz w:val="27"/>
          <w:rtl/>
        </w:rPr>
        <w:t>ْ</w:t>
      </w:r>
      <w:r w:rsidRPr="00365F4F">
        <w:rPr>
          <w:rFonts w:ascii="Arial" w:hAnsi="Arial"/>
          <w:sz w:val="27"/>
          <w:rtl/>
        </w:rPr>
        <w:t xml:space="preserve">د الجديد على رؤية قانونية </w:t>
      </w:r>
      <w:r w:rsidRPr="00365F4F">
        <w:rPr>
          <w:rFonts w:ascii="Arial" w:hAnsi="Arial"/>
          <w:sz w:val="27"/>
          <w:rtl/>
        </w:rPr>
        <w:lastRenderedPageBreak/>
        <w:t>جديدة في سياق عملية بناء العدالة الاجتماعية</w:t>
      </w:r>
      <w:r w:rsidR="00D41AF5" w:rsidRPr="00365F4F">
        <w:rPr>
          <w:rFonts w:ascii="Arial" w:hAnsi="Arial" w:hint="cs"/>
          <w:sz w:val="27"/>
          <w:rtl/>
        </w:rPr>
        <w:t xml:space="preserve">، </w:t>
      </w:r>
      <w:r w:rsidRPr="00365F4F">
        <w:rPr>
          <w:rFonts w:ascii="Arial" w:hAnsi="Arial"/>
          <w:sz w:val="27"/>
          <w:rtl/>
        </w:rPr>
        <w:t>فأصبح معنى الحق</w:t>
      </w:r>
      <w:r w:rsidR="00D41AF5" w:rsidRPr="00365F4F">
        <w:rPr>
          <w:rFonts w:ascii="Arial" w:hAnsi="Arial" w:hint="cs"/>
          <w:sz w:val="27"/>
          <w:rtl/>
        </w:rPr>
        <w:t>ّ</w:t>
      </w:r>
      <w:r w:rsidRPr="00365F4F">
        <w:rPr>
          <w:rFonts w:ascii="Arial" w:hAnsi="Arial"/>
          <w:sz w:val="27"/>
          <w:rtl/>
        </w:rPr>
        <w:t xml:space="preserve"> مغايراً لمعنى الشريعة والعرف الديني السائد</w:t>
      </w:r>
      <w:r w:rsidR="00D41AF5" w:rsidRPr="00365F4F">
        <w:rPr>
          <w:rFonts w:ascii="Arial" w:hAnsi="Arial" w:hint="cs"/>
          <w:sz w:val="27"/>
          <w:rtl/>
        </w:rPr>
        <w:t>،</w:t>
      </w:r>
      <w:r w:rsidRPr="00365F4F">
        <w:rPr>
          <w:rFonts w:ascii="Arial" w:hAnsi="Arial"/>
          <w:sz w:val="27"/>
          <w:rtl/>
        </w:rPr>
        <w:t xml:space="preserve"> الذي كان يطلب من أتباعه التسليم والخضوع والانصياع لأحكام</w:t>
      </w:r>
      <w:r w:rsidR="00D41AF5" w:rsidRPr="00365F4F">
        <w:rPr>
          <w:rFonts w:ascii="Arial" w:hAnsi="Arial" w:hint="cs"/>
          <w:sz w:val="27"/>
          <w:rtl/>
        </w:rPr>
        <w:t>ٍ</w:t>
      </w:r>
      <w:r w:rsidRPr="00365F4F">
        <w:rPr>
          <w:rFonts w:ascii="Arial" w:hAnsi="Arial"/>
          <w:sz w:val="27"/>
          <w:rtl/>
        </w:rPr>
        <w:t xml:space="preserve"> منصوص عليها</w:t>
      </w:r>
      <w:r w:rsidR="00D41AF5" w:rsidRPr="00365F4F">
        <w:rPr>
          <w:rFonts w:ascii="Arial" w:hAnsi="Arial" w:hint="cs"/>
          <w:sz w:val="27"/>
          <w:rtl/>
        </w:rPr>
        <w:t>،</w:t>
      </w:r>
      <w:r w:rsidRPr="00365F4F">
        <w:rPr>
          <w:rFonts w:ascii="Arial" w:hAnsi="Arial"/>
          <w:sz w:val="27"/>
          <w:rtl/>
        </w:rPr>
        <w:t xml:space="preserve"> أو مطلوب تطبيقها من قبل سلطة</w:t>
      </w:r>
      <w:r w:rsidR="00D41AF5" w:rsidRPr="00365F4F">
        <w:rPr>
          <w:rFonts w:ascii="Arial" w:hAnsi="Arial" w:hint="cs"/>
          <w:sz w:val="27"/>
          <w:rtl/>
        </w:rPr>
        <w:t>ٍ</w:t>
      </w:r>
      <w:r w:rsidRPr="00365F4F">
        <w:rPr>
          <w:rFonts w:ascii="Arial" w:hAnsi="Arial"/>
          <w:sz w:val="27"/>
          <w:rtl/>
        </w:rPr>
        <w:t xml:space="preserve"> إلهية عليا فك</w:t>
      </w:r>
      <w:r w:rsidR="00D41AF5" w:rsidRPr="00365F4F">
        <w:rPr>
          <w:rFonts w:ascii="Arial" w:hAnsi="Arial" w:hint="cs"/>
          <w:sz w:val="27"/>
          <w:rtl/>
        </w:rPr>
        <w:t>ّ</w:t>
      </w:r>
      <w:r w:rsidRPr="00365F4F">
        <w:rPr>
          <w:rFonts w:ascii="Arial" w:hAnsi="Arial"/>
          <w:sz w:val="27"/>
          <w:rtl/>
        </w:rPr>
        <w:t>رت في العدالة مر</w:t>
      </w:r>
      <w:r w:rsidR="00D41AF5" w:rsidRPr="00365F4F">
        <w:rPr>
          <w:rFonts w:ascii="Arial" w:hAnsi="Arial" w:hint="cs"/>
          <w:sz w:val="27"/>
          <w:rtl/>
        </w:rPr>
        <w:t>ّ</w:t>
      </w:r>
      <w:r w:rsidRPr="00365F4F">
        <w:rPr>
          <w:rFonts w:ascii="Arial" w:hAnsi="Arial"/>
          <w:sz w:val="27"/>
          <w:rtl/>
        </w:rPr>
        <w:t>ة</w:t>
      </w:r>
      <w:r w:rsidR="00D41AF5" w:rsidRPr="00365F4F">
        <w:rPr>
          <w:rFonts w:ascii="Arial" w:hAnsi="Arial" w:hint="cs"/>
          <w:sz w:val="27"/>
          <w:rtl/>
        </w:rPr>
        <w:t>ً</w:t>
      </w:r>
      <w:r w:rsidRPr="00365F4F">
        <w:rPr>
          <w:rFonts w:ascii="Arial" w:hAnsi="Arial"/>
          <w:sz w:val="27"/>
          <w:rtl/>
        </w:rPr>
        <w:t xml:space="preserve"> واحدة وإلى الأبد. </w:t>
      </w:r>
    </w:p>
    <w:p w:rsidR="00A01129" w:rsidRPr="00365F4F" w:rsidRDefault="00A01129" w:rsidP="00124BC6">
      <w:pPr>
        <w:ind w:firstLine="562"/>
        <w:rPr>
          <w:rFonts w:ascii="Arial" w:hAnsi="Arial"/>
          <w:sz w:val="27"/>
          <w:rtl/>
        </w:rPr>
      </w:pPr>
      <w:r w:rsidRPr="00365F4F">
        <w:rPr>
          <w:rFonts w:ascii="Arial" w:hAnsi="Arial"/>
          <w:sz w:val="27"/>
          <w:rtl/>
        </w:rPr>
        <w:t>ولكن مع التحو</w:t>
      </w:r>
      <w:r w:rsidR="00D41AF5" w:rsidRPr="00365F4F">
        <w:rPr>
          <w:rFonts w:ascii="Arial" w:hAnsi="Arial" w:hint="cs"/>
          <w:sz w:val="27"/>
          <w:rtl/>
        </w:rPr>
        <w:t>ّ</w:t>
      </w:r>
      <w:r w:rsidRPr="00365F4F">
        <w:rPr>
          <w:rFonts w:ascii="Arial" w:hAnsi="Arial"/>
          <w:sz w:val="27"/>
          <w:rtl/>
        </w:rPr>
        <w:t>ل باتجاه نسبية الحقيقة</w:t>
      </w:r>
      <w:r w:rsidR="00D41AF5" w:rsidRPr="00365F4F">
        <w:rPr>
          <w:rFonts w:ascii="Arial" w:hAnsi="Arial" w:hint="cs"/>
          <w:sz w:val="27"/>
          <w:rtl/>
        </w:rPr>
        <w:t>،</w:t>
      </w:r>
      <w:r w:rsidRPr="00365F4F">
        <w:rPr>
          <w:rFonts w:ascii="Arial" w:hAnsi="Arial"/>
          <w:sz w:val="27"/>
          <w:rtl/>
        </w:rPr>
        <w:t xml:space="preserve"> وإعطاء القيمة الأكبر للواقع المنظور</w:t>
      </w:r>
      <w:r w:rsidR="00D41AF5" w:rsidRPr="00365F4F">
        <w:rPr>
          <w:rFonts w:ascii="Arial" w:hAnsi="Arial" w:hint="cs"/>
          <w:sz w:val="27"/>
          <w:rtl/>
        </w:rPr>
        <w:t>،</w:t>
      </w:r>
      <w:r w:rsidRPr="00365F4F">
        <w:rPr>
          <w:rFonts w:ascii="Arial" w:hAnsi="Arial"/>
          <w:sz w:val="27"/>
          <w:rtl/>
        </w:rPr>
        <w:t xml:space="preserve"> على حساب النص</w:t>
      </w:r>
      <w:r w:rsidR="00D41AF5" w:rsidRPr="00365F4F">
        <w:rPr>
          <w:rFonts w:ascii="Arial" w:hAnsi="Arial" w:hint="cs"/>
          <w:sz w:val="27"/>
          <w:rtl/>
        </w:rPr>
        <w:t>ّ</w:t>
      </w:r>
      <w:r w:rsidRPr="00365F4F">
        <w:rPr>
          <w:rFonts w:ascii="Arial" w:hAnsi="Arial"/>
          <w:sz w:val="27"/>
          <w:rtl/>
        </w:rPr>
        <w:t xml:space="preserve"> المخبوء والمكنوز، اختلف الوضع</w:t>
      </w:r>
      <w:r w:rsidR="00D41AF5" w:rsidRPr="00365F4F">
        <w:rPr>
          <w:rFonts w:ascii="Arial" w:hAnsi="Arial" w:hint="cs"/>
          <w:sz w:val="27"/>
          <w:rtl/>
        </w:rPr>
        <w:t>،</w:t>
      </w:r>
      <w:r w:rsidRPr="00365F4F">
        <w:rPr>
          <w:rFonts w:ascii="Arial" w:hAnsi="Arial"/>
          <w:sz w:val="27"/>
          <w:rtl/>
        </w:rPr>
        <w:t xml:space="preserve"> وأصبح الإنسان ـ بح</w:t>
      </w:r>
      <w:r w:rsidR="00D41AF5" w:rsidRPr="00365F4F">
        <w:rPr>
          <w:rFonts w:ascii="Arial" w:hAnsi="Arial" w:hint="cs"/>
          <w:sz w:val="27"/>
          <w:rtl/>
        </w:rPr>
        <w:t>َ</w:t>
      </w:r>
      <w:r w:rsidRPr="00365F4F">
        <w:rPr>
          <w:rFonts w:ascii="Arial" w:hAnsi="Arial"/>
          <w:sz w:val="27"/>
          <w:rtl/>
        </w:rPr>
        <w:t>س</w:t>
      </w:r>
      <w:r w:rsidR="00D41AF5" w:rsidRPr="00365F4F">
        <w:rPr>
          <w:rFonts w:ascii="Arial" w:hAnsi="Arial" w:hint="cs"/>
          <w:sz w:val="27"/>
          <w:rtl/>
        </w:rPr>
        <w:t>َ</w:t>
      </w:r>
      <w:r w:rsidRPr="00365F4F">
        <w:rPr>
          <w:rFonts w:ascii="Arial" w:hAnsi="Arial"/>
          <w:sz w:val="27"/>
          <w:rtl/>
        </w:rPr>
        <w:t>ب الرؤية الحداثية ـ قادراً على بناء رؤى جديدة ونظرات فكرية متنو</w:t>
      </w:r>
      <w:r w:rsidR="00D41AF5" w:rsidRPr="00365F4F">
        <w:rPr>
          <w:rFonts w:ascii="Arial" w:hAnsi="Arial" w:hint="cs"/>
          <w:sz w:val="27"/>
          <w:rtl/>
        </w:rPr>
        <w:t>ّ</w:t>
      </w:r>
      <w:r w:rsidRPr="00365F4F">
        <w:rPr>
          <w:rFonts w:ascii="Arial" w:hAnsi="Arial"/>
          <w:sz w:val="27"/>
          <w:rtl/>
        </w:rPr>
        <w:t>عة غير نهائية</w:t>
      </w:r>
      <w:r w:rsidR="00D41AF5" w:rsidRPr="00365F4F">
        <w:rPr>
          <w:rFonts w:ascii="Arial" w:hAnsi="Arial" w:hint="cs"/>
          <w:sz w:val="27"/>
          <w:rtl/>
        </w:rPr>
        <w:t>،</w:t>
      </w:r>
      <w:r w:rsidRPr="00365F4F">
        <w:rPr>
          <w:rFonts w:ascii="Arial" w:hAnsi="Arial"/>
          <w:sz w:val="27"/>
          <w:rtl/>
        </w:rPr>
        <w:t xml:space="preserve"> بل متحو</w:t>
      </w:r>
      <w:r w:rsidR="00D41AF5" w:rsidRPr="00365F4F">
        <w:rPr>
          <w:rFonts w:ascii="Arial" w:hAnsi="Arial" w:hint="cs"/>
          <w:sz w:val="27"/>
          <w:rtl/>
        </w:rPr>
        <w:t>ّ</w:t>
      </w:r>
      <w:r w:rsidRPr="00365F4F">
        <w:rPr>
          <w:rFonts w:ascii="Arial" w:hAnsi="Arial"/>
          <w:sz w:val="27"/>
          <w:rtl/>
        </w:rPr>
        <w:t>لة وسيالة</w:t>
      </w:r>
      <w:r w:rsidR="00D41AF5" w:rsidRPr="00365F4F">
        <w:rPr>
          <w:rFonts w:ascii="Arial" w:hAnsi="Arial" w:hint="cs"/>
          <w:sz w:val="27"/>
          <w:rtl/>
        </w:rPr>
        <w:t>،</w:t>
      </w:r>
      <w:r w:rsidRPr="00365F4F">
        <w:rPr>
          <w:rFonts w:ascii="Arial" w:hAnsi="Arial"/>
          <w:sz w:val="27"/>
          <w:rtl/>
        </w:rPr>
        <w:t xml:space="preserve"> كجزء من التفكير الدؤوب والمستمر</w:t>
      </w:r>
      <w:r w:rsidR="00D41AF5" w:rsidRPr="00365F4F">
        <w:rPr>
          <w:rFonts w:ascii="Arial" w:hAnsi="Arial" w:hint="cs"/>
          <w:sz w:val="27"/>
          <w:rtl/>
        </w:rPr>
        <w:t>ّ</w:t>
      </w:r>
      <w:r w:rsidRPr="00365F4F">
        <w:rPr>
          <w:rFonts w:ascii="Arial" w:hAnsi="Arial"/>
          <w:sz w:val="27"/>
          <w:rtl/>
        </w:rPr>
        <w:t xml:space="preserve"> في معنى العدالة الإنسانية، أي تفكير المجتمع نفسه بعدالة أسسه ونظمه، وصلاحيتها ومدى فعاليتها. إنه نابع</w:t>
      </w:r>
      <w:r w:rsidR="00D41AF5" w:rsidRPr="00365F4F">
        <w:rPr>
          <w:rFonts w:ascii="Arial" w:hAnsi="Arial" w:hint="cs"/>
          <w:sz w:val="27"/>
          <w:rtl/>
        </w:rPr>
        <w:t>ٌ</w:t>
      </w:r>
      <w:r w:rsidRPr="00365F4F">
        <w:rPr>
          <w:rFonts w:ascii="Arial" w:hAnsi="Arial"/>
          <w:sz w:val="27"/>
          <w:rtl/>
        </w:rPr>
        <w:t xml:space="preserve"> من المجتمع المسؤول عنه وعن تطويره وتطبيقه، لا من مصدر</w:t>
      </w:r>
      <w:r w:rsidR="00D41AF5" w:rsidRPr="00365F4F">
        <w:rPr>
          <w:rFonts w:ascii="Arial" w:hAnsi="Arial" w:hint="cs"/>
          <w:sz w:val="27"/>
          <w:rtl/>
        </w:rPr>
        <w:t>ٍ</w:t>
      </w:r>
      <w:r w:rsidRPr="00365F4F">
        <w:rPr>
          <w:rFonts w:ascii="Arial" w:hAnsi="Arial"/>
          <w:sz w:val="27"/>
          <w:rtl/>
        </w:rPr>
        <w:t xml:space="preserve"> آخر. وبالنتيجة العملية يعني ذلك أن يمارس المجتمع مسؤوليته في ضبط النظام وتوجيه مساراته من داخل صفوفه ولتحقيق غاياته كمجتمع</w:t>
      </w:r>
      <w:r w:rsidR="00D41AF5" w:rsidRPr="00365F4F">
        <w:rPr>
          <w:rFonts w:ascii="Arial" w:hAnsi="Arial" w:hint="cs"/>
          <w:sz w:val="27"/>
          <w:rtl/>
        </w:rPr>
        <w:t>ٍ</w:t>
      </w:r>
      <w:r w:rsidRPr="00365F4F">
        <w:rPr>
          <w:rFonts w:ascii="Arial" w:hAnsi="Arial"/>
          <w:sz w:val="27"/>
          <w:rtl/>
        </w:rPr>
        <w:t xml:space="preserve"> لا على سبيل الطاعة أو التوافق مع مطالب الدين، أي الغايات التي ترسم له من خارجه، ولكن</w:t>
      </w:r>
      <w:r w:rsidR="00D41AF5" w:rsidRPr="00365F4F">
        <w:rPr>
          <w:rFonts w:ascii="Arial" w:hAnsi="Arial" w:hint="cs"/>
          <w:sz w:val="27"/>
          <w:rtl/>
        </w:rPr>
        <w:t>ْ</w:t>
      </w:r>
      <w:r w:rsidRPr="00365F4F">
        <w:rPr>
          <w:rFonts w:ascii="Arial" w:hAnsi="Arial"/>
          <w:sz w:val="27"/>
          <w:rtl/>
        </w:rPr>
        <w:t xml:space="preserve"> تلك التي يرسمها هو نفسه لوجوده. وبذلك تحو</w:t>
      </w:r>
      <w:r w:rsidR="00D41AF5" w:rsidRPr="00365F4F">
        <w:rPr>
          <w:rFonts w:ascii="Arial" w:hAnsi="Arial" w:hint="cs"/>
          <w:sz w:val="27"/>
          <w:rtl/>
        </w:rPr>
        <w:t>َّ</w:t>
      </w:r>
      <w:r w:rsidRPr="00365F4F">
        <w:rPr>
          <w:rFonts w:ascii="Arial" w:hAnsi="Arial"/>
          <w:sz w:val="27"/>
          <w:rtl/>
        </w:rPr>
        <w:t>ل إلى مجتمع</w:t>
      </w:r>
      <w:r w:rsidR="00D41AF5" w:rsidRPr="00365F4F">
        <w:rPr>
          <w:rFonts w:ascii="Arial" w:hAnsi="Arial" w:hint="cs"/>
          <w:sz w:val="27"/>
          <w:rtl/>
        </w:rPr>
        <w:t>ٍ</w:t>
      </w:r>
      <w:r w:rsidRPr="00365F4F">
        <w:rPr>
          <w:rFonts w:ascii="Arial" w:hAnsi="Arial"/>
          <w:sz w:val="27"/>
          <w:rtl/>
        </w:rPr>
        <w:t xml:space="preserve"> سياسي أيضاً</w:t>
      </w:r>
      <w:r w:rsidR="00D41AF5" w:rsidRPr="00365F4F">
        <w:rPr>
          <w:rFonts w:ascii="Arial" w:hAnsi="Arial" w:hint="cs"/>
          <w:sz w:val="27"/>
          <w:rtl/>
        </w:rPr>
        <w:t>،</w:t>
      </w:r>
      <w:r w:rsidRPr="00365F4F">
        <w:rPr>
          <w:rFonts w:ascii="Arial" w:hAnsi="Arial"/>
          <w:sz w:val="27"/>
          <w:rtl/>
        </w:rPr>
        <w:t xml:space="preserve"> بعد أن كان مجتمعاً دينياً أو لاهوتياً في طبيعة السلطة والصلاحية التي تحكم نظامه. وفي هذا المخاض استقل</w:t>
      </w:r>
      <w:r w:rsidR="00D41AF5" w:rsidRPr="00365F4F">
        <w:rPr>
          <w:rFonts w:ascii="Arial" w:hAnsi="Arial" w:hint="cs"/>
          <w:sz w:val="27"/>
          <w:rtl/>
        </w:rPr>
        <w:t>ّ</w:t>
      </w:r>
      <w:r w:rsidRPr="00365F4F">
        <w:rPr>
          <w:rFonts w:ascii="Arial" w:hAnsi="Arial"/>
          <w:sz w:val="27"/>
          <w:rtl/>
        </w:rPr>
        <w:t xml:space="preserve"> مفهوم الحق</w:t>
      </w:r>
      <w:r w:rsidR="00D41AF5" w:rsidRPr="00365F4F">
        <w:rPr>
          <w:rFonts w:ascii="Arial" w:hAnsi="Arial" w:hint="cs"/>
          <w:sz w:val="27"/>
          <w:rtl/>
        </w:rPr>
        <w:t>ّ</w:t>
      </w:r>
      <w:r w:rsidRPr="00365F4F">
        <w:rPr>
          <w:rFonts w:ascii="Arial" w:hAnsi="Arial"/>
          <w:sz w:val="27"/>
          <w:rtl/>
        </w:rPr>
        <w:t>، بالمعنى المدني القانوني، وتطبيقه معاً عن مفهوم الشريعة، فصار نظاماً إجرائياً متكاملاً</w:t>
      </w:r>
      <w:r w:rsidR="00A300D0" w:rsidRPr="00365F4F">
        <w:rPr>
          <w:rFonts w:ascii="Arial" w:hAnsi="Arial" w:hint="cs"/>
          <w:sz w:val="27"/>
          <w:rtl/>
        </w:rPr>
        <w:t>،</w:t>
      </w:r>
      <w:r w:rsidRPr="00365F4F">
        <w:rPr>
          <w:rFonts w:ascii="Arial" w:hAnsi="Arial"/>
          <w:sz w:val="27"/>
          <w:rtl/>
        </w:rPr>
        <w:t xml:space="preserve"> يضبط نفسه من خلال آليات</w:t>
      </w:r>
      <w:r w:rsidR="00A300D0" w:rsidRPr="00365F4F">
        <w:rPr>
          <w:rFonts w:ascii="Arial" w:hAnsi="Arial" w:hint="cs"/>
          <w:sz w:val="27"/>
          <w:rtl/>
        </w:rPr>
        <w:t>ٍ</w:t>
      </w:r>
      <w:r w:rsidRPr="00365F4F">
        <w:rPr>
          <w:rFonts w:ascii="Arial" w:hAnsi="Arial"/>
          <w:sz w:val="27"/>
          <w:rtl/>
        </w:rPr>
        <w:t xml:space="preserve"> واضحة تعب</w:t>
      </w:r>
      <w:r w:rsidR="00A300D0" w:rsidRPr="00365F4F">
        <w:rPr>
          <w:rFonts w:ascii="Arial" w:hAnsi="Arial" w:hint="cs"/>
          <w:sz w:val="27"/>
          <w:rtl/>
        </w:rPr>
        <w:t>ِّ</w:t>
      </w:r>
      <w:r w:rsidRPr="00365F4F">
        <w:rPr>
          <w:rFonts w:ascii="Arial" w:hAnsi="Arial"/>
          <w:sz w:val="27"/>
          <w:rtl/>
        </w:rPr>
        <w:t>ر عنها درجات المسؤولية ومرتباتها، ولا يعتمد في وجوده على الإيمان والو</w:t>
      </w:r>
      <w:r w:rsidR="00A300D0" w:rsidRPr="00365F4F">
        <w:rPr>
          <w:rFonts w:ascii="Arial" w:hAnsi="Arial" w:hint="cs"/>
          <w:sz w:val="27"/>
          <w:rtl/>
        </w:rPr>
        <w:t>َ</w:t>
      </w:r>
      <w:r w:rsidRPr="00365F4F">
        <w:rPr>
          <w:rFonts w:ascii="Arial" w:hAnsi="Arial"/>
          <w:sz w:val="27"/>
          <w:rtl/>
        </w:rPr>
        <w:t>ر</w:t>
      </w:r>
      <w:r w:rsidR="00A300D0" w:rsidRPr="00365F4F">
        <w:rPr>
          <w:rFonts w:ascii="Arial" w:hAnsi="Arial" w:hint="cs"/>
          <w:sz w:val="27"/>
          <w:rtl/>
        </w:rPr>
        <w:t>َ</w:t>
      </w:r>
      <w:r w:rsidRPr="00365F4F">
        <w:rPr>
          <w:rFonts w:ascii="Arial" w:hAnsi="Arial"/>
          <w:sz w:val="27"/>
          <w:rtl/>
        </w:rPr>
        <w:t xml:space="preserve">ع الشخصي المتفاوت عند الأفراد بالضرورة، ولا أيضاً على مزاج أو معرفة فقيه بالدين أو عالم دين أو سلطان. كما لا يحتاج لتحصيل الحكم وتطبيقه على التأويل الذاتي بالضرورة لكتب الدين أو الحكمة. </w:t>
      </w:r>
    </w:p>
    <w:p w:rsidR="00A01129" w:rsidRPr="00785A19" w:rsidRDefault="00A01129" w:rsidP="00785A19">
      <w:pPr>
        <w:spacing w:line="430" w:lineRule="exact"/>
        <w:rPr>
          <w:sz w:val="27"/>
          <w:rtl/>
        </w:rPr>
      </w:pPr>
    </w:p>
    <w:p w:rsidR="00A01129" w:rsidRPr="00365F4F" w:rsidRDefault="00F95D2C" w:rsidP="00124BC6">
      <w:pPr>
        <w:pStyle w:val="31"/>
        <w:rPr>
          <w:color w:val="auto"/>
          <w:rtl/>
        </w:rPr>
      </w:pPr>
      <w:r w:rsidRPr="00365F4F">
        <w:rPr>
          <w:rFonts w:hint="cs"/>
          <w:color w:val="auto"/>
          <w:rtl/>
        </w:rPr>
        <w:t>3ـ</w:t>
      </w:r>
      <w:r w:rsidR="00A01129" w:rsidRPr="00365F4F">
        <w:rPr>
          <w:color w:val="auto"/>
          <w:rtl/>
        </w:rPr>
        <w:t xml:space="preserve"> القيمة العليا للفرد </w:t>
      </w:r>
    </w:p>
    <w:p w:rsidR="00A01129" w:rsidRPr="00365F4F" w:rsidRDefault="00A01129" w:rsidP="00124BC6">
      <w:pPr>
        <w:ind w:firstLine="562"/>
        <w:rPr>
          <w:rFonts w:ascii="Arial" w:hAnsi="Arial"/>
          <w:sz w:val="27"/>
          <w:rtl/>
        </w:rPr>
      </w:pPr>
      <w:r w:rsidRPr="00365F4F">
        <w:rPr>
          <w:rFonts w:ascii="Arial" w:hAnsi="Arial"/>
          <w:sz w:val="27"/>
          <w:rtl/>
        </w:rPr>
        <w:t>(المعيار هو الحر</w:t>
      </w:r>
      <w:r w:rsidR="00A300D0" w:rsidRPr="00365F4F">
        <w:rPr>
          <w:rFonts w:ascii="Arial" w:hAnsi="Arial" w:hint="cs"/>
          <w:sz w:val="27"/>
          <w:rtl/>
        </w:rPr>
        <w:t>ّ</w:t>
      </w:r>
      <w:r w:rsidRPr="00365F4F">
        <w:rPr>
          <w:rFonts w:ascii="Arial" w:hAnsi="Arial"/>
          <w:sz w:val="27"/>
          <w:rtl/>
        </w:rPr>
        <w:t>ية، كأرضية تعيّ</w:t>
      </w:r>
      <w:r w:rsidR="00A300D0" w:rsidRPr="00365F4F">
        <w:rPr>
          <w:rFonts w:ascii="Arial" w:hAnsi="Arial" w:hint="cs"/>
          <w:sz w:val="27"/>
          <w:rtl/>
        </w:rPr>
        <w:t>ِ</w:t>
      </w:r>
      <w:r w:rsidRPr="00365F4F">
        <w:rPr>
          <w:rFonts w:ascii="Arial" w:hAnsi="Arial"/>
          <w:sz w:val="27"/>
          <w:rtl/>
        </w:rPr>
        <w:t>ن شرعية السلطة، وتؤك</w:t>
      </w:r>
      <w:r w:rsidR="00A300D0" w:rsidRPr="00365F4F">
        <w:rPr>
          <w:rFonts w:ascii="Arial" w:hAnsi="Arial" w:hint="cs"/>
          <w:sz w:val="27"/>
          <w:rtl/>
        </w:rPr>
        <w:t>ّ</w:t>
      </w:r>
      <w:r w:rsidRPr="00365F4F">
        <w:rPr>
          <w:rFonts w:ascii="Arial" w:hAnsi="Arial"/>
          <w:sz w:val="27"/>
          <w:rtl/>
        </w:rPr>
        <w:t>د حق</w:t>
      </w:r>
      <w:r w:rsidR="00A300D0" w:rsidRPr="00365F4F">
        <w:rPr>
          <w:rFonts w:ascii="Arial" w:hAnsi="Arial" w:hint="cs"/>
          <w:sz w:val="27"/>
          <w:rtl/>
        </w:rPr>
        <w:t>ّ</w:t>
      </w:r>
      <w:r w:rsidRPr="00365F4F">
        <w:rPr>
          <w:rFonts w:ascii="Arial" w:hAnsi="Arial"/>
          <w:sz w:val="27"/>
          <w:rtl/>
        </w:rPr>
        <w:t xml:space="preserve"> الإنسان في تقرير شؤونه المدنية، دون إكراه</w:t>
      </w:r>
      <w:r w:rsidR="00A300D0" w:rsidRPr="00365F4F">
        <w:rPr>
          <w:rFonts w:ascii="Arial" w:hAnsi="Arial" w:hint="cs"/>
          <w:sz w:val="27"/>
          <w:rtl/>
        </w:rPr>
        <w:t>ٍ</w:t>
      </w:r>
      <w:r w:rsidRPr="00365F4F">
        <w:rPr>
          <w:rFonts w:ascii="Arial" w:hAnsi="Arial"/>
          <w:sz w:val="27"/>
          <w:rtl/>
        </w:rPr>
        <w:t xml:space="preserve"> أو قيد)</w:t>
      </w:r>
      <w:r w:rsidR="00A300D0" w:rsidRPr="00365F4F">
        <w:rPr>
          <w:rFonts w:ascii="Arial" w:hAnsi="Arial" w:hint="cs"/>
          <w:sz w:val="27"/>
          <w:rtl/>
        </w:rPr>
        <w:t>،</w:t>
      </w:r>
      <w:r w:rsidRPr="00365F4F">
        <w:rPr>
          <w:rFonts w:ascii="Arial" w:hAnsi="Arial"/>
          <w:sz w:val="27"/>
          <w:rtl/>
        </w:rPr>
        <w:t xml:space="preserve"> أي إعادة الاعتبار والقيمة الحقيقية للفرد بما هو ذات</w:t>
      </w:r>
      <w:r w:rsidR="00A300D0" w:rsidRPr="00365F4F">
        <w:rPr>
          <w:rFonts w:ascii="Arial" w:hAnsi="Arial" w:hint="cs"/>
          <w:sz w:val="27"/>
          <w:rtl/>
        </w:rPr>
        <w:t>ٌ</w:t>
      </w:r>
      <w:r w:rsidRPr="00365F4F">
        <w:rPr>
          <w:rFonts w:ascii="Arial" w:hAnsi="Arial"/>
          <w:sz w:val="27"/>
          <w:rtl/>
        </w:rPr>
        <w:t xml:space="preserve"> واعية ح</w:t>
      </w:r>
      <w:r w:rsidR="00A300D0" w:rsidRPr="00365F4F">
        <w:rPr>
          <w:rFonts w:ascii="Arial" w:hAnsi="Arial" w:hint="cs"/>
          <w:sz w:val="27"/>
          <w:rtl/>
        </w:rPr>
        <w:t>ُ</w:t>
      </w:r>
      <w:r w:rsidRPr="00365F4F">
        <w:rPr>
          <w:rFonts w:ascii="Arial" w:hAnsi="Arial"/>
          <w:sz w:val="27"/>
          <w:rtl/>
        </w:rPr>
        <w:t>ر</w:t>
      </w:r>
      <w:r w:rsidR="00A300D0" w:rsidRPr="00365F4F">
        <w:rPr>
          <w:rFonts w:ascii="Arial" w:hAnsi="Arial" w:hint="cs"/>
          <w:sz w:val="27"/>
          <w:rtl/>
        </w:rPr>
        <w:t>ّ</w:t>
      </w:r>
      <w:r w:rsidRPr="00365F4F">
        <w:rPr>
          <w:rFonts w:ascii="Arial" w:hAnsi="Arial"/>
          <w:sz w:val="27"/>
          <w:rtl/>
        </w:rPr>
        <w:t xml:space="preserve">ة، مريدة، وبالتالي أيضاً قابلة للصياغة والتكوين والمساءلة </w:t>
      </w:r>
      <w:r w:rsidRPr="00365F4F">
        <w:rPr>
          <w:rFonts w:ascii="Arial" w:hAnsi="Arial"/>
          <w:sz w:val="27"/>
          <w:rtl/>
        </w:rPr>
        <w:lastRenderedPageBreak/>
        <w:t>القانونية والأخلاقية. فأنا إنسان</w:t>
      </w:r>
      <w:r w:rsidR="00A300D0" w:rsidRPr="00365F4F">
        <w:rPr>
          <w:rFonts w:ascii="Arial" w:hAnsi="Arial" w:hint="cs"/>
          <w:sz w:val="27"/>
          <w:rtl/>
        </w:rPr>
        <w:t>ٌ</w:t>
      </w:r>
      <w:r w:rsidRPr="00365F4F">
        <w:rPr>
          <w:rFonts w:ascii="Arial" w:hAnsi="Arial"/>
          <w:sz w:val="27"/>
          <w:rtl/>
        </w:rPr>
        <w:t xml:space="preserve"> أي ذات</w:t>
      </w:r>
      <w:r w:rsidR="00A300D0" w:rsidRPr="00365F4F">
        <w:rPr>
          <w:rFonts w:ascii="Arial" w:hAnsi="Arial" w:hint="cs"/>
          <w:sz w:val="27"/>
          <w:rtl/>
        </w:rPr>
        <w:t>ٌ</w:t>
      </w:r>
      <w:r w:rsidRPr="00365F4F">
        <w:rPr>
          <w:rFonts w:ascii="Arial" w:hAnsi="Arial"/>
          <w:sz w:val="27"/>
          <w:rtl/>
        </w:rPr>
        <w:t xml:space="preserve"> عاقلة وقادرة، مثل</w:t>
      </w:r>
      <w:r w:rsidR="00A300D0" w:rsidRPr="00365F4F">
        <w:rPr>
          <w:rFonts w:ascii="Arial" w:hAnsi="Arial" w:hint="cs"/>
          <w:sz w:val="27"/>
          <w:rtl/>
        </w:rPr>
        <w:t>:</w:t>
      </w:r>
      <w:r w:rsidRPr="00365F4F">
        <w:rPr>
          <w:rFonts w:ascii="Arial" w:hAnsi="Arial"/>
          <w:sz w:val="27"/>
          <w:rtl/>
        </w:rPr>
        <w:t xml:space="preserve"> الآخر الإنسان</w:t>
      </w:r>
      <w:r w:rsidR="00A300D0" w:rsidRPr="00365F4F">
        <w:rPr>
          <w:rFonts w:ascii="Arial" w:hAnsi="Arial" w:hint="cs"/>
          <w:sz w:val="27"/>
          <w:rtl/>
        </w:rPr>
        <w:t>.</w:t>
      </w:r>
      <w:r w:rsidRPr="00365F4F">
        <w:rPr>
          <w:rFonts w:ascii="Arial" w:hAnsi="Arial"/>
          <w:sz w:val="27"/>
          <w:rtl/>
        </w:rPr>
        <w:t xml:space="preserve"> وأشخاص</w:t>
      </w:r>
      <w:r w:rsidR="00A300D0" w:rsidRPr="00365F4F">
        <w:rPr>
          <w:rFonts w:ascii="Arial" w:hAnsi="Arial" w:hint="cs"/>
          <w:sz w:val="27"/>
          <w:rtl/>
        </w:rPr>
        <w:t>ُ</w:t>
      </w:r>
      <w:r w:rsidRPr="00365F4F">
        <w:rPr>
          <w:rFonts w:ascii="Arial" w:hAnsi="Arial"/>
          <w:sz w:val="27"/>
          <w:rtl/>
        </w:rPr>
        <w:t>نا يتساوون في الحقوق والواجبات. هذا يعني اعتراف الجميع ببعضهم كأنداد، لا كأسياد أو أزلام ومحاسيب</w:t>
      </w:r>
      <w:r w:rsidR="00A300D0" w:rsidRPr="00365F4F">
        <w:rPr>
          <w:rFonts w:ascii="Arial" w:hAnsi="Arial" w:hint="cs"/>
          <w:sz w:val="27"/>
          <w:rtl/>
        </w:rPr>
        <w:t>.</w:t>
      </w:r>
      <w:r w:rsidRPr="00365F4F">
        <w:rPr>
          <w:rFonts w:ascii="Arial" w:hAnsi="Arial"/>
          <w:sz w:val="27"/>
          <w:rtl/>
        </w:rPr>
        <w:t xml:space="preserve"> وهذا هو مظهر الاعتراف الرسمي القانوني بالمساواة المطلقة في الإنسانية. فلا أحد يملك سابقة</w:t>
      </w:r>
      <w:r w:rsidR="00A300D0" w:rsidRPr="00365F4F">
        <w:rPr>
          <w:rFonts w:ascii="Arial" w:hAnsi="Arial" w:hint="cs"/>
          <w:sz w:val="27"/>
          <w:rtl/>
        </w:rPr>
        <w:t>ً</w:t>
      </w:r>
      <w:r w:rsidRPr="00365F4F">
        <w:rPr>
          <w:rFonts w:ascii="Arial" w:hAnsi="Arial"/>
          <w:sz w:val="27"/>
          <w:rtl/>
        </w:rPr>
        <w:t xml:space="preserve"> أو أفضلية على آخر</w:t>
      </w:r>
      <w:r w:rsidR="00A300D0" w:rsidRPr="00365F4F">
        <w:rPr>
          <w:rFonts w:ascii="Arial" w:hAnsi="Arial" w:hint="cs"/>
          <w:sz w:val="27"/>
          <w:rtl/>
        </w:rPr>
        <w:t>،</w:t>
      </w:r>
      <w:r w:rsidRPr="00365F4F">
        <w:rPr>
          <w:rFonts w:ascii="Arial" w:hAnsi="Arial"/>
          <w:sz w:val="27"/>
          <w:rtl/>
        </w:rPr>
        <w:t xml:space="preserve"> لا بالوراثة ولا بالمعرفة ولا بالعلم ولا بالثروة ولا بالح</w:t>
      </w:r>
      <w:r w:rsidR="00A300D0" w:rsidRPr="00365F4F">
        <w:rPr>
          <w:rFonts w:ascii="Arial" w:hAnsi="Arial" w:hint="cs"/>
          <w:sz w:val="27"/>
          <w:rtl/>
        </w:rPr>
        <w:t>َ</w:t>
      </w:r>
      <w:r w:rsidRPr="00365F4F">
        <w:rPr>
          <w:rFonts w:ascii="Arial" w:hAnsi="Arial"/>
          <w:sz w:val="27"/>
          <w:rtl/>
        </w:rPr>
        <w:t>س</w:t>
      </w:r>
      <w:r w:rsidR="00A300D0" w:rsidRPr="00365F4F">
        <w:rPr>
          <w:rFonts w:ascii="Arial" w:hAnsi="Arial" w:hint="cs"/>
          <w:sz w:val="27"/>
          <w:rtl/>
        </w:rPr>
        <w:t>َ</w:t>
      </w:r>
      <w:r w:rsidRPr="00365F4F">
        <w:rPr>
          <w:rFonts w:ascii="Arial" w:hAnsi="Arial"/>
          <w:sz w:val="27"/>
          <w:rtl/>
        </w:rPr>
        <w:t>ب والنسب (وهذه نفسها ق</w:t>
      </w:r>
      <w:r w:rsidR="00A300D0" w:rsidRPr="00365F4F">
        <w:rPr>
          <w:rFonts w:ascii="Arial" w:hAnsi="Arial" w:hint="cs"/>
          <w:sz w:val="27"/>
          <w:rtl/>
        </w:rPr>
        <w:t>ِ</w:t>
      </w:r>
      <w:r w:rsidRPr="00365F4F">
        <w:rPr>
          <w:rFonts w:ascii="Arial" w:hAnsi="Arial"/>
          <w:sz w:val="27"/>
          <w:rtl/>
        </w:rPr>
        <w:t>ي</w:t>
      </w:r>
      <w:r w:rsidR="00A300D0" w:rsidRPr="00365F4F">
        <w:rPr>
          <w:rFonts w:ascii="Arial" w:hAnsi="Arial" w:hint="cs"/>
          <w:sz w:val="27"/>
          <w:rtl/>
        </w:rPr>
        <w:t>َ</w:t>
      </w:r>
      <w:r w:rsidRPr="00365F4F">
        <w:rPr>
          <w:rFonts w:ascii="Arial" w:hAnsi="Arial"/>
          <w:sz w:val="27"/>
          <w:rtl/>
        </w:rPr>
        <w:t>م دينية من جوهر الدين ذاته). فليس بين أعضاء المجتمع الحديث من هو تابع</w:t>
      </w:r>
      <w:r w:rsidR="00A300D0" w:rsidRPr="00365F4F">
        <w:rPr>
          <w:rFonts w:ascii="Arial" w:hAnsi="Arial" w:hint="cs"/>
          <w:sz w:val="27"/>
          <w:rtl/>
        </w:rPr>
        <w:t>ٌ</w:t>
      </w:r>
      <w:r w:rsidRPr="00365F4F">
        <w:rPr>
          <w:rFonts w:ascii="Arial" w:hAnsi="Arial"/>
          <w:sz w:val="27"/>
          <w:rtl/>
        </w:rPr>
        <w:t xml:space="preserve"> ولا إمَّعة ولا زلمة. هذا كل</w:t>
      </w:r>
      <w:r w:rsidR="00A300D0" w:rsidRPr="00365F4F">
        <w:rPr>
          <w:rFonts w:ascii="Arial" w:hAnsi="Arial" w:hint="cs"/>
          <w:sz w:val="27"/>
          <w:rtl/>
        </w:rPr>
        <w:t>ّ</w:t>
      </w:r>
      <w:r w:rsidRPr="00365F4F">
        <w:rPr>
          <w:rFonts w:ascii="Arial" w:hAnsi="Arial"/>
          <w:sz w:val="27"/>
          <w:rtl/>
        </w:rPr>
        <w:t xml:space="preserve">ه من تقاليد القرون الوسطى والثقافة التقليدية. </w:t>
      </w:r>
    </w:p>
    <w:p w:rsidR="00A01129" w:rsidRPr="00365F4F" w:rsidRDefault="00A01129" w:rsidP="00124BC6">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من هنا لا قيمة لما يقال من أن الق</w:t>
      </w:r>
      <w:r w:rsidR="00A300D0" w:rsidRPr="00365F4F">
        <w:rPr>
          <w:rFonts w:ascii="Arial" w:hAnsi="Arial" w:hint="cs"/>
          <w:sz w:val="27"/>
          <w:rtl/>
        </w:rPr>
        <w:t>ِ</w:t>
      </w:r>
      <w:r w:rsidRPr="00365F4F">
        <w:rPr>
          <w:rFonts w:ascii="Arial" w:hAnsi="Arial"/>
          <w:sz w:val="27"/>
          <w:rtl/>
        </w:rPr>
        <w:t>ي</w:t>
      </w:r>
      <w:r w:rsidR="00A300D0" w:rsidRPr="00365F4F">
        <w:rPr>
          <w:rFonts w:ascii="Arial" w:hAnsi="Arial" w:hint="cs"/>
          <w:sz w:val="27"/>
          <w:rtl/>
        </w:rPr>
        <w:t>َ</w:t>
      </w:r>
      <w:r w:rsidRPr="00365F4F">
        <w:rPr>
          <w:rFonts w:ascii="Arial" w:hAnsi="Arial"/>
          <w:sz w:val="27"/>
          <w:rtl/>
        </w:rPr>
        <w:t>م السائدة في المجتمع الحديث الغربي هي ق</w:t>
      </w:r>
      <w:r w:rsidR="00A300D0" w:rsidRPr="00365F4F">
        <w:rPr>
          <w:rFonts w:ascii="Arial" w:hAnsi="Arial" w:hint="cs"/>
          <w:sz w:val="27"/>
          <w:rtl/>
        </w:rPr>
        <w:t>ِ</w:t>
      </w:r>
      <w:r w:rsidRPr="00365F4F">
        <w:rPr>
          <w:rFonts w:ascii="Arial" w:hAnsi="Arial"/>
          <w:sz w:val="27"/>
          <w:rtl/>
        </w:rPr>
        <w:t>ي</w:t>
      </w:r>
      <w:r w:rsidR="00A300D0" w:rsidRPr="00365F4F">
        <w:rPr>
          <w:rFonts w:ascii="Arial" w:hAnsi="Arial" w:hint="cs"/>
          <w:sz w:val="27"/>
          <w:rtl/>
        </w:rPr>
        <w:t>َ</w:t>
      </w:r>
      <w:r w:rsidRPr="00365F4F">
        <w:rPr>
          <w:rFonts w:ascii="Arial" w:hAnsi="Arial"/>
          <w:sz w:val="27"/>
          <w:rtl/>
        </w:rPr>
        <w:t>م الفردية، بينما ما ي</w:t>
      </w:r>
      <w:r w:rsidR="00A300D0" w:rsidRPr="00365F4F">
        <w:rPr>
          <w:rFonts w:ascii="Arial" w:hAnsi="Arial" w:hint="cs"/>
          <w:sz w:val="27"/>
          <w:rtl/>
        </w:rPr>
        <w:t>َ</w:t>
      </w:r>
      <w:r w:rsidRPr="00365F4F">
        <w:rPr>
          <w:rFonts w:ascii="Arial" w:hAnsi="Arial"/>
          <w:sz w:val="27"/>
          <w:rtl/>
        </w:rPr>
        <w:t>س</w:t>
      </w:r>
      <w:r w:rsidR="00A300D0" w:rsidRPr="00365F4F">
        <w:rPr>
          <w:rFonts w:ascii="Arial" w:hAnsi="Arial" w:hint="cs"/>
          <w:sz w:val="27"/>
          <w:rtl/>
        </w:rPr>
        <w:t>ِ</w:t>
      </w:r>
      <w:r w:rsidRPr="00365F4F">
        <w:rPr>
          <w:rFonts w:ascii="Arial" w:hAnsi="Arial"/>
          <w:sz w:val="27"/>
          <w:rtl/>
        </w:rPr>
        <w:t>م</w:t>
      </w:r>
      <w:r w:rsidR="00A300D0" w:rsidRPr="00365F4F">
        <w:rPr>
          <w:rFonts w:ascii="Arial" w:hAnsi="Arial" w:hint="cs"/>
          <w:sz w:val="27"/>
          <w:rtl/>
        </w:rPr>
        <w:t>ُ</w:t>
      </w:r>
      <w:r w:rsidRPr="00365F4F">
        <w:rPr>
          <w:rFonts w:ascii="Arial" w:hAnsi="Arial"/>
          <w:sz w:val="27"/>
          <w:rtl/>
        </w:rPr>
        <w:t xml:space="preserve"> مجتمعاتنا هو الق</w:t>
      </w:r>
      <w:r w:rsidR="00A300D0" w:rsidRPr="00365F4F">
        <w:rPr>
          <w:rFonts w:ascii="Arial" w:hAnsi="Arial" w:hint="cs"/>
          <w:sz w:val="27"/>
          <w:rtl/>
        </w:rPr>
        <w:t>ِ</w:t>
      </w:r>
      <w:r w:rsidRPr="00365F4F">
        <w:rPr>
          <w:rFonts w:ascii="Arial" w:hAnsi="Arial"/>
          <w:sz w:val="27"/>
          <w:rtl/>
        </w:rPr>
        <w:t>ي</w:t>
      </w:r>
      <w:r w:rsidR="00A300D0" w:rsidRPr="00365F4F">
        <w:rPr>
          <w:rFonts w:ascii="Arial" w:hAnsi="Arial" w:hint="cs"/>
          <w:sz w:val="27"/>
          <w:rtl/>
        </w:rPr>
        <w:t>َ</w:t>
      </w:r>
      <w:r w:rsidRPr="00365F4F">
        <w:rPr>
          <w:rFonts w:ascii="Arial" w:hAnsi="Arial"/>
          <w:sz w:val="27"/>
          <w:rtl/>
        </w:rPr>
        <w:t>م الج</w:t>
      </w:r>
      <w:r w:rsidR="00A300D0" w:rsidRPr="00365F4F">
        <w:rPr>
          <w:rFonts w:ascii="Arial" w:hAnsi="Arial" w:hint="cs"/>
          <w:sz w:val="27"/>
          <w:rtl/>
        </w:rPr>
        <w:t>َ</w:t>
      </w:r>
      <w:r w:rsidRPr="00365F4F">
        <w:rPr>
          <w:rFonts w:ascii="Arial" w:hAnsi="Arial"/>
          <w:sz w:val="27"/>
          <w:rtl/>
        </w:rPr>
        <w:t>م</w:t>
      </w:r>
      <w:r w:rsidR="00A300D0" w:rsidRPr="00365F4F">
        <w:rPr>
          <w:rFonts w:ascii="Arial" w:hAnsi="Arial" w:hint="cs"/>
          <w:sz w:val="27"/>
          <w:rtl/>
        </w:rPr>
        <w:t>ْ</w:t>
      </w:r>
      <w:r w:rsidRPr="00365F4F">
        <w:rPr>
          <w:rFonts w:ascii="Arial" w:hAnsi="Arial"/>
          <w:sz w:val="27"/>
          <w:rtl/>
        </w:rPr>
        <w:t>عية. العكس</w:t>
      </w:r>
      <w:r w:rsidR="00A300D0" w:rsidRPr="00365F4F">
        <w:rPr>
          <w:rFonts w:ascii="Arial" w:hAnsi="Arial" w:hint="cs"/>
          <w:sz w:val="27"/>
          <w:rtl/>
        </w:rPr>
        <w:t>ُ</w:t>
      </w:r>
      <w:r w:rsidRPr="00365F4F">
        <w:rPr>
          <w:rFonts w:ascii="Arial" w:hAnsi="Arial"/>
          <w:sz w:val="27"/>
          <w:rtl/>
        </w:rPr>
        <w:t xml:space="preserve"> هو الصحيح تماماً. أفرادنا لا ير</w:t>
      </w:r>
      <w:r w:rsidR="00D96D93" w:rsidRPr="00365F4F">
        <w:rPr>
          <w:rFonts w:ascii="Arial" w:hAnsi="Arial" w:hint="cs"/>
          <w:sz w:val="27"/>
          <w:rtl/>
        </w:rPr>
        <w:t>َ</w:t>
      </w:r>
      <w:r w:rsidRPr="00365F4F">
        <w:rPr>
          <w:rFonts w:ascii="Arial" w:hAnsi="Arial"/>
          <w:sz w:val="27"/>
          <w:rtl/>
        </w:rPr>
        <w:t>و</w:t>
      </w:r>
      <w:r w:rsidR="00D96D93" w:rsidRPr="00365F4F">
        <w:rPr>
          <w:rFonts w:ascii="Arial" w:hAnsi="Arial" w:hint="cs"/>
          <w:sz w:val="27"/>
          <w:rtl/>
        </w:rPr>
        <w:t>ْ</w:t>
      </w:r>
      <w:r w:rsidRPr="00365F4F">
        <w:rPr>
          <w:rFonts w:ascii="Arial" w:hAnsi="Arial"/>
          <w:sz w:val="27"/>
          <w:rtl/>
        </w:rPr>
        <w:t>ن المجتمع إطلاقاً خارج نطاق دائرة الأهل والعشيرة، وفي أحسن الحالات فئات المحرومين الذين تحل</w:t>
      </w:r>
      <w:r w:rsidR="00D96D93" w:rsidRPr="00365F4F">
        <w:rPr>
          <w:rFonts w:ascii="Arial" w:hAnsi="Arial" w:hint="cs"/>
          <w:sz w:val="27"/>
          <w:rtl/>
        </w:rPr>
        <w:t>ّ</w:t>
      </w:r>
      <w:r w:rsidRPr="00365F4F">
        <w:rPr>
          <w:rFonts w:ascii="Arial" w:hAnsi="Arial"/>
          <w:sz w:val="27"/>
          <w:rtl/>
        </w:rPr>
        <w:t xml:space="preserve"> لهم الصدقات. فالق</w:t>
      </w:r>
      <w:r w:rsidR="00D96D93" w:rsidRPr="00365F4F">
        <w:rPr>
          <w:rFonts w:ascii="Arial" w:hAnsi="Arial" w:hint="cs"/>
          <w:sz w:val="27"/>
          <w:rtl/>
        </w:rPr>
        <w:t>ِ</w:t>
      </w:r>
      <w:r w:rsidRPr="00365F4F">
        <w:rPr>
          <w:rFonts w:ascii="Arial" w:hAnsi="Arial"/>
          <w:sz w:val="27"/>
          <w:rtl/>
        </w:rPr>
        <w:t>ي</w:t>
      </w:r>
      <w:r w:rsidR="00D96D93" w:rsidRPr="00365F4F">
        <w:rPr>
          <w:rFonts w:ascii="Arial" w:hAnsi="Arial" w:hint="cs"/>
          <w:sz w:val="27"/>
          <w:rtl/>
        </w:rPr>
        <w:t>َ</w:t>
      </w:r>
      <w:r w:rsidRPr="00365F4F">
        <w:rPr>
          <w:rFonts w:ascii="Arial" w:hAnsi="Arial"/>
          <w:sz w:val="27"/>
          <w:rtl/>
        </w:rPr>
        <w:t>م الج</w:t>
      </w:r>
      <w:r w:rsidR="00D96D93" w:rsidRPr="00365F4F">
        <w:rPr>
          <w:rFonts w:ascii="Arial" w:hAnsi="Arial" w:hint="cs"/>
          <w:sz w:val="27"/>
          <w:rtl/>
        </w:rPr>
        <w:t>َ</w:t>
      </w:r>
      <w:r w:rsidRPr="00365F4F">
        <w:rPr>
          <w:rFonts w:ascii="Arial" w:hAnsi="Arial"/>
          <w:sz w:val="27"/>
          <w:rtl/>
        </w:rPr>
        <w:t>م</w:t>
      </w:r>
      <w:r w:rsidR="00D96D93" w:rsidRPr="00365F4F">
        <w:rPr>
          <w:rFonts w:ascii="Arial" w:hAnsi="Arial" w:hint="cs"/>
          <w:sz w:val="27"/>
          <w:rtl/>
        </w:rPr>
        <w:t>ْ</w:t>
      </w:r>
      <w:r w:rsidRPr="00365F4F">
        <w:rPr>
          <w:rFonts w:ascii="Arial" w:hAnsi="Arial"/>
          <w:sz w:val="27"/>
          <w:rtl/>
        </w:rPr>
        <w:t>عية هنا متعل</w:t>
      </w:r>
      <w:r w:rsidR="00D96D93" w:rsidRPr="00365F4F">
        <w:rPr>
          <w:rFonts w:ascii="Arial" w:hAnsi="Arial" w:hint="cs"/>
          <w:sz w:val="27"/>
          <w:rtl/>
        </w:rPr>
        <w:t>ّ</w:t>
      </w:r>
      <w:r w:rsidRPr="00365F4F">
        <w:rPr>
          <w:rFonts w:ascii="Arial" w:hAnsi="Arial"/>
          <w:sz w:val="27"/>
          <w:rtl/>
        </w:rPr>
        <w:t>قة بالعصبية والقرابة أو الدين، لا بالمسؤولية الاجتماعية</w:t>
      </w:r>
      <w:r w:rsidR="00D96D93" w:rsidRPr="00365F4F">
        <w:rPr>
          <w:rFonts w:ascii="Arial" w:hAnsi="Arial" w:hint="cs"/>
          <w:sz w:val="27"/>
          <w:rtl/>
        </w:rPr>
        <w:t>،</w:t>
      </w:r>
      <w:r w:rsidRPr="00365F4F">
        <w:rPr>
          <w:rFonts w:ascii="Arial" w:hAnsi="Arial"/>
          <w:sz w:val="27"/>
          <w:rtl/>
        </w:rPr>
        <w:t xml:space="preserve"> والاهتمام بمصير المجتمع ونظامه ككل</w:t>
      </w:r>
      <w:r w:rsidR="00D96D93" w:rsidRPr="00365F4F">
        <w:rPr>
          <w:rFonts w:ascii="Arial" w:hAnsi="Arial" w:hint="cs"/>
          <w:sz w:val="27"/>
          <w:rtl/>
        </w:rPr>
        <w:t>ّ</w:t>
      </w:r>
      <w:r w:rsidRPr="00365F4F">
        <w:rPr>
          <w:rFonts w:ascii="Arial" w:hAnsi="Arial"/>
          <w:sz w:val="27"/>
          <w:rtl/>
        </w:rPr>
        <w:t>. وهذا ما يفس</w:t>
      </w:r>
      <w:r w:rsidR="00D96D93" w:rsidRPr="00365F4F">
        <w:rPr>
          <w:rFonts w:ascii="Arial" w:hAnsi="Arial" w:hint="cs"/>
          <w:sz w:val="27"/>
          <w:rtl/>
        </w:rPr>
        <w:t>ِّ</w:t>
      </w:r>
      <w:r w:rsidRPr="00365F4F">
        <w:rPr>
          <w:rFonts w:ascii="Arial" w:hAnsi="Arial"/>
          <w:sz w:val="27"/>
          <w:rtl/>
        </w:rPr>
        <w:t>ر ضعف الحوافز السياسية في مجتمعاتنا إلى اليوم</w:t>
      </w:r>
      <w:r w:rsidR="00D96D93" w:rsidRPr="00365F4F">
        <w:rPr>
          <w:rFonts w:ascii="Arial" w:hAnsi="Arial" w:hint="cs"/>
          <w:sz w:val="27"/>
          <w:rtl/>
        </w:rPr>
        <w:t>،</w:t>
      </w:r>
      <w:r w:rsidRPr="00365F4F">
        <w:rPr>
          <w:rFonts w:ascii="Arial" w:hAnsi="Arial"/>
          <w:sz w:val="27"/>
          <w:rtl/>
        </w:rPr>
        <w:t xml:space="preserve"> على الرغم من اندراجها منذ قرنين في منطق الحداثة السياسية. </w:t>
      </w:r>
    </w:p>
    <w:p w:rsidR="00A01129" w:rsidRPr="00D91B33" w:rsidRDefault="00A01129" w:rsidP="00D91B33">
      <w:pPr>
        <w:spacing w:line="430" w:lineRule="exact"/>
        <w:rPr>
          <w:sz w:val="27"/>
          <w:rtl/>
        </w:rPr>
      </w:pPr>
    </w:p>
    <w:p w:rsidR="00A01129" w:rsidRPr="00365F4F" w:rsidRDefault="00F95D2C" w:rsidP="00124BC6">
      <w:pPr>
        <w:pStyle w:val="31"/>
        <w:rPr>
          <w:color w:val="auto"/>
          <w:rtl/>
        </w:rPr>
      </w:pPr>
      <w:r w:rsidRPr="00365F4F">
        <w:rPr>
          <w:rFonts w:hint="cs"/>
          <w:color w:val="auto"/>
          <w:rtl/>
        </w:rPr>
        <w:t>4ـ</w:t>
      </w:r>
      <w:r w:rsidR="00A01129" w:rsidRPr="00365F4F">
        <w:rPr>
          <w:color w:val="auto"/>
          <w:rtl/>
        </w:rPr>
        <w:t xml:space="preserve"> الديمقراطية السياسية وحكم القانون </w:t>
      </w:r>
    </w:p>
    <w:p w:rsidR="00A01129" w:rsidRPr="00365F4F" w:rsidRDefault="00A01129" w:rsidP="00124BC6">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في مسارها التاريخي الطويل توص</w:t>
      </w:r>
      <w:r w:rsidR="00E55596" w:rsidRPr="00365F4F">
        <w:rPr>
          <w:rFonts w:ascii="Arial" w:hAnsi="Arial" w:hint="cs"/>
          <w:sz w:val="27"/>
          <w:rtl/>
        </w:rPr>
        <w:t>ّ</w:t>
      </w:r>
      <w:r w:rsidRPr="00365F4F">
        <w:rPr>
          <w:rFonts w:ascii="Arial" w:hAnsi="Arial"/>
          <w:sz w:val="27"/>
          <w:rtl/>
        </w:rPr>
        <w:t>لت البشرية إلى تثبيت ق</w:t>
      </w:r>
      <w:r w:rsidR="00E55596" w:rsidRPr="00365F4F">
        <w:rPr>
          <w:rFonts w:ascii="Arial" w:hAnsi="Arial" w:hint="cs"/>
          <w:sz w:val="27"/>
          <w:rtl/>
        </w:rPr>
        <w:t>ِ</w:t>
      </w:r>
      <w:r w:rsidRPr="00365F4F">
        <w:rPr>
          <w:rFonts w:ascii="Arial" w:hAnsi="Arial"/>
          <w:sz w:val="27"/>
          <w:rtl/>
        </w:rPr>
        <w:t>ي</w:t>
      </w:r>
      <w:r w:rsidR="00E55596" w:rsidRPr="00365F4F">
        <w:rPr>
          <w:rFonts w:ascii="Arial" w:hAnsi="Arial" w:hint="cs"/>
          <w:sz w:val="27"/>
          <w:rtl/>
        </w:rPr>
        <w:t>َ</w:t>
      </w:r>
      <w:r w:rsidRPr="00365F4F">
        <w:rPr>
          <w:rFonts w:ascii="Arial" w:hAnsi="Arial"/>
          <w:sz w:val="27"/>
          <w:rtl/>
        </w:rPr>
        <w:t>م ومبادئ الديمقراطية السياسية</w:t>
      </w:r>
      <w:r w:rsidR="00E55596" w:rsidRPr="00365F4F">
        <w:rPr>
          <w:rFonts w:ascii="Arial" w:hAnsi="Arial" w:hint="cs"/>
          <w:sz w:val="27"/>
          <w:rtl/>
        </w:rPr>
        <w:t>،</w:t>
      </w:r>
      <w:r w:rsidRPr="00365F4F">
        <w:rPr>
          <w:rFonts w:ascii="Arial" w:hAnsi="Arial"/>
          <w:sz w:val="27"/>
          <w:rtl/>
        </w:rPr>
        <w:t xml:space="preserve"> بديلاً عن حكم الاستبداد والديكتاتورية واحتكار الحقيقة واد</w:t>
      </w:r>
      <w:r w:rsidR="00E55596" w:rsidRPr="00365F4F">
        <w:rPr>
          <w:rFonts w:ascii="Arial" w:hAnsi="Arial" w:hint="cs"/>
          <w:sz w:val="27"/>
          <w:rtl/>
        </w:rPr>
        <w:t>ّ</w:t>
      </w:r>
      <w:r w:rsidRPr="00365F4F">
        <w:rPr>
          <w:rFonts w:ascii="Arial" w:hAnsi="Arial"/>
          <w:sz w:val="27"/>
          <w:rtl/>
        </w:rPr>
        <w:t>عاء الحكم المقد</w:t>
      </w:r>
      <w:r w:rsidR="00E55596" w:rsidRPr="00365F4F">
        <w:rPr>
          <w:rFonts w:ascii="Arial" w:hAnsi="Arial" w:hint="cs"/>
          <w:sz w:val="27"/>
          <w:rtl/>
        </w:rPr>
        <w:t>ّ</w:t>
      </w:r>
      <w:r w:rsidRPr="00365F4F">
        <w:rPr>
          <w:rFonts w:ascii="Arial" w:hAnsi="Arial"/>
          <w:sz w:val="27"/>
          <w:rtl/>
        </w:rPr>
        <w:t>س. وهذا التعميم لا يغني عن بعض التخصيص الضروري في هذا المجال</w:t>
      </w:r>
      <w:r w:rsidR="00E55596" w:rsidRPr="00365F4F">
        <w:rPr>
          <w:rFonts w:ascii="Arial" w:hAnsi="Arial" w:hint="cs"/>
          <w:sz w:val="27"/>
          <w:rtl/>
        </w:rPr>
        <w:t>؛</w:t>
      </w:r>
      <w:r w:rsidRPr="00365F4F">
        <w:rPr>
          <w:rFonts w:ascii="Arial" w:hAnsi="Arial"/>
          <w:sz w:val="27"/>
          <w:rtl/>
        </w:rPr>
        <w:t xml:space="preserve"> ذلك أنّ مبدأ فصل السلطات ربما كان أهم</w:t>
      </w:r>
      <w:r w:rsidR="00E55596" w:rsidRPr="00365F4F">
        <w:rPr>
          <w:rFonts w:ascii="Arial" w:hAnsi="Arial" w:hint="cs"/>
          <w:sz w:val="27"/>
          <w:rtl/>
        </w:rPr>
        <w:t>ّ</w:t>
      </w:r>
      <w:r w:rsidRPr="00365F4F">
        <w:rPr>
          <w:rFonts w:ascii="Arial" w:hAnsi="Arial"/>
          <w:sz w:val="27"/>
          <w:rtl/>
        </w:rPr>
        <w:t xml:space="preserve"> ما في الديمقراطية، بصفتها طريقة في التدبير السياسي والحاكمية. لا بل إنّ مونتسكيو رأى أنّ العلامة الفارقة للمستبد</w:t>
      </w:r>
      <w:r w:rsidR="009D577D" w:rsidRPr="00365F4F">
        <w:rPr>
          <w:rFonts w:ascii="Arial" w:hAnsi="Arial" w:hint="cs"/>
          <w:sz w:val="27"/>
          <w:rtl/>
        </w:rPr>
        <w:t>ّ</w:t>
      </w:r>
      <w:r w:rsidRPr="00365F4F">
        <w:rPr>
          <w:rFonts w:ascii="Arial" w:hAnsi="Arial"/>
          <w:sz w:val="27"/>
          <w:rtl/>
        </w:rPr>
        <w:t xml:space="preserve"> هي، بالضبط، أنه يدمج السلطات جميعا</w:t>
      </w:r>
      <w:r w:rsidR="009D577D" w:rsidRPr="00365F4F">
        <w:rPr>
          <w:rFonts w:ascii="Arial" w:hAnsi="Arial" w:hint="cs"/>
          <w:sz w:val="27"/>
          <w:rtl/>
        </w:rPr>
        <w:t>ً،</w:t>
      </w:r>
      <w:r w:rsidRPr="00365F4F">
        <w:rPr>
          <w:rFonts w:ascii="Arial" w:hAnsi="Arial"/>
          <w:sz w:val="27"/>
          <w:rtl/>
        </w:rPr>
        <w:t xml:space="preserve"> ويتولا</w:t>
      </w:r>
      <w:r w:rsidR="009D577D" w:rsidRPr="00365F4F">
        <w:rPr>
          <w:rFonts w:ascii="Arial" w:hAnsi="Arial" w:hint="cs"/>
          <w:sz w:val="27"/>
          <w:rtl/>
        </w:rPr>
        <w:t>ّ</w:t>
      </w:r>
      <w:r w:rsidRPr="00365F4F">
        <w:rPr>
          <w:rFonts w:ascii="Arial" w:hAnsi="Arial"/>
          <w:sz w:val="27"/>
          <w:rtl/>
        </w:rPr>
        <w:t xml:space="preserve">ها بنفسه. </w:t>
      </w:r>
    </w:p>
    <w:p w:rsidR="00A01129" w:rsidRPr="00365F4F" w:rsidRDefault="00A01129" w:rsidP="00124BC6">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إنّ فصل السلطات، في شكله الحديث، هو ما عُر</w:t>
      </w:r>
      <w:r w:rsidR="009D577D" w:rsidRPr="00365F4F">
        <w:rPr>
          <w:rFonts w:ascii="Arial" w:hAnsi="Arial" w:hint="cs"/>
          <w:sz w:val="27"/>
          <w:rtl/>
        </w:rPr>
        <w:t>ِ</w:t>
      </w:r>
      <w:r w:rsidRPr="00365F4F">
        <w:rPr>
          <w:rFonts w:ascii="Arial" w:hAnsi="Arial"/>
          <w:sz w:val="27"/>
          <w:rtl/>
        </w:rPr>
        <w:t xml:space="preserve">ف أساساً عبر كتابات مونتسكيو، </w:t>
      </w:r>
      <w:r w:rsidR="009D577D" w:rsidRPr="00365F4F">
        <w:rPr>
          <w:rFonts w:ascii="Arial" w:hAnsi="Arial" w:hint="cs"/>
          <w:sz w:val="27"/>
          <w:rtl/>
        </w:rPr>
        <w:t>و</w:t>
      </w:r>
      <w:r w:rsidRPr="00365F4F">
        <w:rPr>
          <w:rFonts w:ascii="Arial" w:hAnsi="Arial"/>
          <w:sz w:val="27"/>
          <w:rtl/>
        </w:rPr>
        <w:t xml:space="preserve">خصوصاً </w:t>
      </w:r>
      <w:r w:rsidRPr="00802ECF">
        <w:rPr>
          <w:rFonts w:hint="eastAsia"/>
          <w:sz w:val="24"/>
          <w:szCs w:val="24"/>
          <w:rtl/>
        </w:rPr>
        <w:t>«</w:t>
      </w:r>
      <w:r w:rsidRPr="00365F4F">
        <w:rPr>
          <w:rFonts w:ascii="Arial" w:hAnsi="Arial"/>
          <w:sz w:val="27"/>
          <w:rtl/>
        </w:rPr>
        <w:t>روح القوانين</w:t>
      </w:r>
      <w:r w:rsidRPr="00802ECF">
        <w:rPr>
          <w:rFonts w:hint="eastAsia"/>
          <w:sz w:val="24"/>
          <w:szCs w:val="24"/>
          <w:rtl/>
        </w:rPr>
        <w:t>»</w:t>
      </w:r>
      <w:r w:rsidR="009D577D" w:rsidRPr="00365F4F">
        <w:rPr>
          <w:rFonts w:ascii="Arial" w:hAnsi="Arial" w:hint="cs"/>
          <w:sz w:val="27"/>
          <w:rtl/>
        </w:rPr>
        <w:t>.</w:t>
      </w:r>
      <w:r w:rsidRPr="00365F4F">
        <w:rPr>
          <w:rFonts w:ascii="Arial" w:hAnsi="Arial"/>
          <w:sz w:val="27"/>
          <w:rtl/>
        </w:rPr>
        <w:t xml:space="preserve"> ومؤدّى نظرية الفصل تلك أن ثم</w:t>
      </w:r>
      <w:r w:rsidR="000A4333" w:rsidRPr="00365F4F">
        <w:rPr>
          <w:rFonts w:ascii="Arial" w:hAnsi="Arial" w:hint="cs"/>
          <w:sz w:val="27"/>
          <w:rtl/>
        </w:rPr>
        <w:t>ّ</w:t>
      </w:r>
      <w:r w:rsidRPr="00365F4F">
        <w:rPr>
          <w:rFonts w:ascii="Arial" w:hAnsi="Arial"/>
          <w:sz w:val="27"/>
          <w:rtl/>
        </w:rPr>
        <w:t>ة ثلاث سلطات ينبغي أ</w:t>
      </w:r>
      <w:r w:rsidR="000A4333" w:rsidRPr="00365F4F">
        <w:rPr>
          <w:rFonts w:ascii="Arial" w:hAnsi="Arial" w:hint="cs"/>
          <w:sz w:val="27"/>
          <w:rtl/>
        </w:rPr>
        <w:t xml:space="preserve">ن </w:t>
      </w:r>
      <w:r w:rsidRPr="00365F4F">
        <w:rPr>
          <w:rFonts w:ascii="Arial" w:hAnsi="Arial"/>
          <w:sz w:val="27"/>
          <w:rtl/>
        </w:rPr>
        <w:t>لا تتداخل في ما بينها لدى ممارستها الحكم، هي</w:t>
      </w:r>
      <w:r w:rsidR="000A4333" w:rsidRPr="00365F4F">
        <w:rPr>
          <w:rFonts w:ascii="Arial" w:hAnsi="Arial" w:hint="cs"/>
          <w:sz w:val="27"/>
          <w:rtl/>
        </w:rPr>
        <w:t>:</w:t>
      </w:r>
      <w:r w:rsidRPr="00365F4F">
        <w:rPr>
          <w:rFonts w:ascii="Arial" w:hAnsi="Arial"/>
          <w:sz w:val="27"/>
          <w:rtl/>
        </w:rPr>
        <w:t xml:space="preserve"> التشريعية والتنفيذية والقضائية</w:t>
      </w:r>
      <w:r w:rsidR="000A4333" w:rsidRPr="00365F4F">
        <w:rPr>
          <w:rFonts w:ascii="Arial" w:hAnsi="Arial" w:hint="cs"/>
          <w:sz w:val="27"/>
          <w:rtl/>
        </w:rPr>
        <w:t xml:space="preserve">. </w:t>
      </w:r>
      <w:r w:rsidRPr="00365F4F">
        <w:rPr>
          <w:rFonts w:ascii="Arial" w:hAnsi="Arial"/>
          <w:b/>
          <w:bCs/>
          <w:sz w:val="27"/>
          <w:rtl/>
        </w:rPr>
        <w:t>الأولى</w:t>
      </w:r>
      <w:r w:rsidR="000A4333" w:rsidRPr="00365F4F">
        <w:rPr>
          <w:rFonts w:ascii="Arial" w:hAnsi="Arial" w:hint="cs"/>
          <w:sz w:val="27"/>
          <w:rtl/>
        </w:rPr>
        <w:t>:</w:t>
      </w:r>
      <w:r w:rsidRPr="00365F4F">
        <w:rPr>
          <w:rFonts w:ascii="Arial" w:hAnsi="Arial"/>
          <w:sz w:val="27"/>
          <w:rtl/>
        </w:rPr>
        <w:t xml:space="preserve"> تصوغ السياسة</w:t>
      </w:r>
      <w:r w:rsidR="000A4333" w:rsidRPr="00365F4F">
        <w:rPr>
          <w:rFonts w:ascii="Arial" w:hAnsi="Arial" w:hint="cs"/>
          <w:sz w:val="27"/>
          <w:rtl/>
        </w:rPr>
        <w:t>،</w:t>
      </w:r>
      <w:r w:rsidRPr="00365F4F">
        <w:rPr>
          <w:rFonts w:ascii="Arial" w:hAnsi="Arial"/>
          <w:sz w:val="27"/>
          <w:rtl/>
        </w:rPr>
        <w:t xml:space="preserve"> وتنف</w:t>
      </w:r>
      <w:r w:rsidR="000A4333" w:rsidRPr="00365F4F">
        <w:rPr>
          <w:rFonts w:ascii="Arial" w:hAnsi="Arial" w:hint="cs"/>
          <w:sz w:val="27"/>
          <w:rtl/>
        </w:rPr>
        <w:t>ّ</w:t>
      </w:r>
      <w:r w:rsidRPr="00365F4F">
        <w:rPr>
          <w:rFonts w:ascii="Arial" w:hAnsi="Arial"/>
          <w:sz w:val="27"/>
          <w:rtl/>
        </w:rPr>
        <w:t xml:space="preserve">ذها بوصفها قانوناً. </w:t>
      </w:r>
      <w:r w:rsidRPr="00365F4F">
        <w:rPr>
          <w:rFonts w:ascii="Arial" w:hAnsi="Arial"/>
          <w:b/>
          <w:bCs/>
          <w:sz w:val="27"/>
          <w:rtl/>
        </w:rPr>
        <w:t>والثانية</w:t>
      </w:r>
      <w:r w:rsidR="000A4333" w:rsidRPr="00365F4F">
        <w:rPr>
          <w:rFonts w:ascii="Arial" w:hAnsi="Arial" w:hint="cs"/>
          <w:sz w:val="27"/>
          <w:rtl/>
        </w:rPr>
        <w:t>:</w:t>
      </w:r>
      <w:r w:rsidRPr="00365F4F">
        <w:rPr>
          <w:rFonts w:ascii="Arial" w:hAnsi="Arial"/>
          <w:sz w:val="27"/>
          <w:rtl/>
        </w:rPr>
        <w:t xml:space="preserve"> تتول</w:t>
      </w:r>
      <w:r w:rsidR="000A4333" w:rsidRPr="00365F4F">
        <w:rPr>
          <w:rFonts w:ascii="Arial" w:hAnsi="Arial" w:hint="cs"/>
          <w:sz w:val="27"/>
          <w:rtl/>
        </w:rPr>
        <w:t>ّ</w:t>
      </w:r>
      <w:r w:rsidRPr="00365F4F">
        <w:rPr>
          <w:rFonts w:ascii="Arial" w:hAnsi="Arial"/>
          <w:sz w:val="27"/>
          <w:rtl/>
        </w:rPr>
        <w:t xml:space="preserve">ى تطبيقها </w:t>
      </w:r>
      <w:r w:rsidRPr="00365F4F">
        <w:rPr>
          <w:rFonts w:ascii="Arial" w:hAnsi="Arial"/>
          <w:sz w:val="27"/>
          <w:rtl/>
        </w:rPr>
        <w:lastRenderedPageBreak/>
        <w:t>وتنفيذها في الحيّ</w:t>
      </w:r>
      <w:r w:rsidR="000A4333" w:rsidRPr="00365F4F">
        <w:rPr>
          <w:rFonts w:ascii="Arial" w:hAnsi="Arial" w:hint="cs"/>
          <w:sz w:val="27"/>
          <w:rtl/>
        </w:rPr>
        <w:t>ِ</w:t>
      </w:r>
      <w:r w:rsidRPr="00365F4F">
        <w:rPr>
          <w:rFonts w:ascii="Arial" w:hAnsi="Arial"/>
          <w:sz w:val="27"/>
          <w:rtl/>
        </w:rPr>
        <w:t xml:space="preserve">ز العملي. </w:t>
      </w:r>
      <w:r w:rsidRPr="00365F4F">
        <w:rPr>
          <w:rFonts w:ascii="Arial" w:hAnsi="Arial"/>
          <w:b/>
          <w:bCs/>
          <w:sz w:val="27"/>
          <w:rtl/>
        </w:rPr>
        <w:t>والثالثة</w:t>
      </w:r>
      <w:r w:rsidR="000A4333" w:rsidRPr="00365F4F">
        <w:rPr>
          <w:rFonts w:ascii="Arial" w:hAnsi="Arial" w:hint="cs"/>
          <w:sz w:val="27"/>
          <w:rtl/>
        </w:rPr>
        <w:t>:</w:t>
      </w:r>
      <w:r w:rsidRPr="00365F4F">
        <w:rPr>
          <w:rFonts w:ascii="Arial" w:hAnsi="Arial"/>
          <w:sz w:val="27"/>
          <w:rtl/>
        </w:rPr>
        <w:t xml:space="preserve"> تفضُّ النزاعات</w:t>
      </w:r>
      <w:r w:rsidR="000A4333" w:rsidRPr="00365F4F">
        <w:rPr>
          <w:rFonts w:ascii="Arial" w:hAnsi="Arial" w:hint="cs"/>
          <w:sz w:val="27"/>
          <w:rtl/>
        </w:rPr>
        <w:t xml:space="preserve">، </w:t>
      </w:r>
      <w:r w:rsidRPr="00365F4F">
        <w:rPr>
          <w:rFonts w:ascii="Arial" w:hAnsi="Arial"/>
          <w:sz w:val="27"/>
          <w:rtl/>
        </w:rPr>
        <w:t>طبقاً للقانون</w:t>
      </w:r>
      <w:r w:rsidR="000A4333" w:rsidRPr="00365F4F">
        <w:rPr>
          <w:rFonts w:ascii="Arial" w:hAnsi="Arial" w:hint="cs"/>
          <w:sz w:val="27"/>
          <w:rtl/>
        </w:rPr>
        <w:t>،</w:t>
      </w:r>
      <w:r w:rsidRPr="00365F4F">
        <w:rPr>
          <w:rFonts w:ascii="Arial" w:hAnsi="Arial"/>
          <w:sz w:val="27"/>
          <w:rtl/>
        </w:rPr>
        <w:t xml:space="preserve"> وت</w:t>
      </w:r>
      <w:r w:rsidR="000A4333" w:rsidRPr="00365F4F">
        <w:rPr>
          <w:rFonts w:ascii="Arial" w:hAnsi="Arial" w:hint="cs"/>
          <w:sz w:val="27"/>
          <w:rtl/>
        </w:rPr>
        <w:t>َ</w:t>
      </w:r>
      <w:r w:rsidRPr="00365F4F">
        <w:rPr>
          <w:rFonts w:ascii="Arial" w:hAnsi="Arial"/>
          <w:sz w:val="27"/>
          <w:rtl/>
        </w:rPr>
        <w:t>ب</w:t>
      </w:r>
      <w:r w:rsidR="000A4333" w:rsidRPr="00365F4F">
        <w:rPr>
          <w:rFonts w:ascii="Arial" w:hAnsi="Arial" w:hint="cs"/>
          <w:sz w:val="27"/>
          <w:rtl/>
        </w:rPr>
        <w:t>َ</w:t>
      </w:r>
      <w:r w:rsidRPr="00365F4F">
        <w:rPr>
          <w:rFonts w:ascii="Arial" w:hAnsi="Arial"/>
          <w:sz w:val="27"/>
          <w:rtl/>
        </w:rPr>
        <w:t xml:space="preserve">عاً لمعايير العدالة. </w:t>
      </w:r>
    </w:p>
    <w:p w:rsidR="00A01129" w:rsidRPr="00365F4F" w:rsidRDefault="00A01129" w:rsidP="00D91B33">
      <w:pPr>
        <w:ind w:firstLine="562"/>
        <w:rPr>
          <w:rFonts w:ascii="Arial" w:hAnsi="Arial"/>
          <w:sz w:val="27"/>
          <w:rtl/>
        </w:rPr>
      </w:pPr>
      <w:r w:rsidRPr="00365F4F">
        <w:rPr>
          <w:rFonts w:ascii="Arial" w:hAnsi="Arial"/>
          <w:sz w:val="27"/>
          <w:rtl/>
        </w:rPr>
        <w:t>وعليه، ليست الديمقراطية ه</w:t>
      </w:r>
      <w:r w:rsidR="00605AC7" w:rsidRPr="00365F4F">
        <w:rPr>
          <w:rFonts w:ascii="Arial" w:hAnsi="Arial" w:hint="cs"/>
          <w:sz w:val="27"/>
          <w:rtl/>
        </w:rPr>
        <w:t>َ</w:t>
      </w:r>
      <w:r w:rsidRPr="00365F4F">
        <w:rPr>
          <w:rFonts w:ascii="Arial" w:hAnsi="Arial"/>
          <w:sz w:val="27"/>
          <w:rtl/>
        </w:rPr>
        <w:t>د</w:t>
      </w:r>
      <w:r w:rsidR="00605AC7" w:rsidRPr="00365F4F">
        <w:rPr>
          <w:rFonts w:ascii="Arial" w:hAnsi="Arial" w:hint="cs"/>
          <w:sz w:val="27"/>
          <w:rtl/>
        </w:rPr>
        <w:t>َ</w:t>
      </w:r>
      <w:r w:rsidRPr="00365F4F">
        <w:rPr>
          <w:rFonts w:ascii="Arial" w:hAnsi="Arial"/>
          <w:sz w:val="27"/>
          <w:rtl/>
        </w:rPr>
        <w:t>فاً بحد</w:t>
      </w:r>
      <w:r w:rsidR="00605AC7" w:rsidRPr="00365F4F">
        <w:rPr>
          <w:rFonts w:ascii="Arial" w:hAnsi="Arial" w:hint="cs"/>
          <w:sz w:val="27"/>
          <w:rtl/>
        </w:rPr>
        <w:t>ّ</w:t>
      </w:r>
      <w:r w:rsidRPr="00365F4F">
        <w:rPr>
          <w:rFonts w:ascii="Arial" w:hAnsi="Arial"/>
          <w:sz w:val="27"/>
          <w:rtl/>
        </w:rPr>
        <w:t xml:space="preserve"> ذاته، وإنما هي وسيلة</w:t>
      </w:r>
      <w:r w:rsidR="00605AC7" w:rsidRPr="00365F4F">
        <w:rPr>
          <w:rFonts w:ascii="Arial" w:hAnsi="Arial" w:hint="cs"/>
          <w:sz w:val="27"/>
          <w:rtl/>
        </w:rPr>
        <w:t>ٌ</w:t>
      </w:r>
      <w:r w:rsidRPr="00365F4F">
        <w:rPr>
          <w:rFonts w:ascii="Arial" w:hAnsi="Arial"/>
          <w:sz w:val="27"/>
          <w:rtl/>
        </w:rPr>
        <w:t xml:space="preserve"> يتمكن من خلالها الشعب من اتخاذ مواقفه البناءة، بما يجعله أكثر قدرة</w:t>
      </w:r>
      <w:r w:rsidR="00605AC7" w:rsidRPr="00365F4F">
        <w:rPr>
          <w:rFonts w:ascii="Arial" w:hAnsi="Arial" w:hint="cs"/>
          <w:sz w:val="27"/>
          <w:rtl/>
        </w:rPr>
        <w:t>ً</w:t>
      </w:r>
      <w:r w:rsidRPr="00365F4F">
        <w:rPr>
          <w:rFonts w:ascii="Arial" w:hAnsi="Arial"/>
          <w:sz w:val="27"/>
          <w:rtl/>
        </w:rPr>
        <w:t xml:space="preserve"> على الإبداع والإنتاج والتشارك، عوض أن يكون أداة</w:t>
      </w:r>
      <w:r w:rsidR="00605AC7" w:rsidRPr="00365F4F">
        <w:rPr>
          <w:rFonts w:ascii="Arial" w:hAnsi="Arial" w:hint="cs"/>
          <w:sz w:val="27"/>
          <w:rtl/>
        </w:rPr>
        <w:t>ً</w:t>
      </w:r>
      <w:r w:rsidRPr="00365F4F">
        <w:rPr>
          <w:rFonts w:ascii="Arial" w:hAnsi="Arial"/>
          <w:sz w:val="27"/>
          <w:rtl/>
        </w:rPr>
        <w:t xml:space="preserve"> للمباركة والتصفيق والتصديق على قرارات الحكام الفرديين. وليست الديمقراطية أيضاً مفهوماً غربياً ضي</w:t>
      </w:r>
      <w:r w:rsidR="00605AC7" w:rsidRPr="00365F4F">
        <w:rPr>
          <w:rFonts w:ascii="Arial" w:hAnsi="Arial" w:hint="cs"/>
          <w:sz w:val="27"/>
          <w:rtl/>
        </w:rPr>
        <w:t>ّ</w:t>
      </w:r>
      <w:r w:rsidRPr="00365F4F">
        <w:rPr>
          <w:rFonts w:ascii="Arial" w:hAnsi="Arial"/>
          <w:sz w:val="27"/>
          <w:rtl/>
        </w:rPr>
        <w:t>قاً</w:t>
      </w:r>
      <w:r w:rsidR="00605AC7" w:rsidRPr="00365F4F">
        <w:rPr>
          <w:rFonts w:ascii="Arial" w:hAnsi="Arial" w:hint="cs"/>
          <w:sz w:val="27"/>
          <w:rtl/>
        </w:rPr>
        <w:t>،</w:t>
      </w:r>
      <w:r w:rsidRPr="00365F4F">
        <w:rPr>
          <w:rFonts w:ascii="Arial" w:hAnsi="Arial"/>
          <w:sz w:val="27"/>
          <w:rtl/>
        </w:rPr>
        <w:t xml:space="preserve"> من شأن تبن</w:t>
      </w:r>
      <w:r w:rsidR="00605AC7" w:rsidRPr="00365F4F">
        <w:rPr>
          <w:rFonts w:ascii="Arial" w:hAnsi="Arial" w:hint="cs"/>
          <w:sz w:val="27"/>
          <w:rtl/>
        </w:rPr>
        <w:t>ّ</w:t>
      </w:r>
      <w:r w:rsidRPr="00365F4F">
        <w:rPr>
          <w:rFonts w:ascii="Arial" w:hAnsi="Arial"/>
          <w:sz w:val="27"/>
          <w:rtl/>
        </w:rPr>
        <w:t>يها الوقوع في التبعية للغرب والخضوع لوصاياه</w:t>
      </w:r>
      <w:r w:rsidR="00605AC7" w:rsidRPr="00365F4F">
        <w:rPr>
          <w:rFonts w:ascii="Arial" w:hAnsi="Arial" w:hint="cs"/>
          <w:sz w:val="27"/>
          <w:rtl/>
        </w:rPr>
        <w:t>.</w:t>
      </w:r>
      <w:r w:rsidRPr="00365F4F">
        <w:rPr>
          <w:rFonts w:ascii="Arial" w:hAnsi="Arial"/>
          <w:sz w:val="27"/>
          <w:rtl/>
        </w:rPr>
        <w:t xml:space="preserve"> إنها أكثر تواضعاً مم</w:t>
      </w:r>
      <w:r w:rsidR="00605AC7" w:rsidRPr="00365F4F">
        <w:rPr>
          <w:rFonts w:ascii="Arial" w:hAnsi="Arial" w:hint="cs"/>
          <w:sz w:val="27"/>
          <w:rtl/>
        </w:rPr>
        <w:t>ّ</w:t>
      </w:r>
      <w:r w:rsidRPr="00365F4F">
        <w:rPr>
          <w:rFonts w:ascii="Arial" w:hAnsi="Arial"/>
          <w:sz w:val="27"/>
          <w:rtl/>
        </w:rPr>
        <w:t>ا يعتقده البعض حولها أو ينسبه إليها أو يطالبها به، فهي أبعد من أن تكون عقيدة</w:t>
      </w:r>
      <w:r w:rsidR="00605AC7" w:rsidRPr="00365F4F">
        <w:rPr>
          <w:rFonts w:ascii="Arial" w:hAnsi="Arial" w:hint="cs"/>
          <w:sz w:val="27"/>
          <w:rtl/>
        </w:rPr>
        <w:t>ً</w:t>
      </w:r>
      <w:r w:rsidRPr="00365F4F">
        <w:rPr>
          <w:rFonts w:ascii="Arial" w:hAnsi="Arial"/>
          <w:sz w:val="27"/>
          <w:rtl/>
        </w:rPr>
        <w:t xml:space="preserve"> شاملة، وهي أقل</w:t>
      </w:r>
      <w:r w:rsidR="00605AC7" w:rsidRPr="00365F4F">
        <w:rPr>
          <w:rFonts w:ascii="Arial" w:hAnsi="Arial" w:hint="cs"/>
          <w:sz w:val="27"/>
          <w:rtl/>
        </w:rPr>
        <w:t>ّ</w:t>
      </w:r>
      <w:r w:rsidRPr="00365F4F">
        <w:rPr>
          <w:rFonts w:ascii="Arial" w:hAnsi="Arial"/>
          <w:sz w:val="27"/>
          <w:rtl/>
        </w:rPr>
        <w:t xml:space="preserve"> من أن تكون نظاماً اقتصادياً ـ اجتماعياً له مضمون</w:t>
      </w:r>
      <w:r w:rsidR="00605AC7" w:rsidRPr="00365F4F">
        <w:rPr>
          <w:rFonts w:ascii="Arial" w:hAnsi="Arial" w:hint="cs"/>
          <w:sz w:val="27"/>
          <w:rtl/>
        </w:rPr>
        <w:t>ٌ</w:t>
      </w:r>
      <w:r w:rsidRPr="00365F4F">
        <w:rPr>
          <w:rFonts w:ascii="Arial" w:hAnsi="Arial"/>
          <w:sz w:val="27"/>
          <w:rtl/>
        </w:rPr>
        <w:t xml:space="preserve"> عقائدي ثابت. </w:t>
      </w:r>
    </w:p>
    <w:p w:rsidR="00A01129" w:rsidRPr="00365F4F" w:rsidRDefault="00A01129" w:rsidP="00D91B33">
      <w:pPr>
        <w:ind w:firstLine="562"/>
        <w:rPr>
          <w:rFonts w:ascii="Arial" w:hAnsi="Arial"/>
          <w:sz w:val="27"/>
          <w:rtl/>
        </w:rPr>
      </w:pPr>
      <w:r w:rsidRPr="00365F4F">
        <w:rPr>
          <w:rFonts w:ascii="Arial" w:hAnsi="Arial"/>
          <w:sz w:val="27"/>
          <w:rtl/>
        </w:rPr>
        <w:t>إنّ الديمقراطية المعاصرة منهج</w:t>
      </w:r>
      <w:r w:rsidR="00605AC7" w:rsidRPr="00365F4F">
        <w:rPr>
          <w:rFonts w:ascii="Arial" w:hAnsi="Arial" w:hint="cs"/>
          <w:sz w:val="27"/>
          <w:rtl/>
        </w:rPr>
        <w:t>ٌ</w:t>
      </w:r>
      <w:r w:rsidRPr="00365F4F">
        <w:rPr>
          <w:rFonts w:ascii="Arial" w:hAnsi="Arial"/>
          <w:sz w:val="27"/>
          <w:rtl/>
        </w:rPr>
        <w:t xml:space="preserve"> لاتخاذ القرارات العام</w:t>
      </w:r>
      <w:r w:rsidR="00605AC7" w:rsidRPr="00365F4F">
        <w:rPr>
          <w:rFonts w:ascii="Arial" w:hAnsi="Arial" w:hint="cs"/>
          <w:sz w:val="27"/>
          <w:rtl/>
        </w:rPr>
        <w:t>ّ</w:t>
      </w:r>
      <w:r w:rsidRPr="00365F4F">
        <w:rPr>
          <w:rFonts w:ascii="Arial" w:hAnsi="Arial"/>
          <w:sz w:val="27"/>
          <w:rtl/>
        </w:rPr>
        <w:t>ة من قبل الملزمين بها، وهي منهج</w:t>
      </w:r>
      <w:r w:rsidR="00DD0EEC" w:rsidRPr="00365F4F">
        <w:rPr>
          <w:rFonts w:ascii="Arial" w:hAnsi="Arial" w:hint="cs"/>
          <w:sz w:val="27"/>
          <w:rtl/>
        </w:rPr>
        <w:t>ُ</w:t>
      </w:r>
      <w:r w:rsidRPr="00365F4F">
        <w:rPr>
          <w:rFonts w:ascii="Arial" w:hAnsi="Arial"/>
          <w:sz w:val="27"/>
          <w:rtl/>
        </w:rPr>
        <w:t xml:space="preserve"> ضرورة</w:t>
      </w:r>
      <w:r w:rsidR="00DD0EEC" w:rsidRPr="00365F4F">
        <w:rPr>
          <w:rFonts w:ascii="Arial" w:hAnsi="Arial" w:hint="cs"/>
          <w:sz w:val="27"/>
          <w:rtl/>
        </w:rPr>
        <w:t>ٍ</w:t>
      </w:r>
      <w:r w:rsidRPr="00365F4F">
        <w:rPr>
          <w:rFonts w:ascii="Arial" w:hAnsi="Arial"/>
          <w:sz w:val="27"/>
          <w:rtl/>
        </w:rPr>
        <w:t xml:space="preserve"> يقتضيه التعايش السلمي بين أفراد المجتمع وجماعاته، منهج</w:t>
      </w:r>
      <w:r w:rsidR="00605AC7" w:rsidRPr="00365F4F">
        <w:rPr>
          <w:rFonts w:ascii="Arial" w:hAnsi="Arial" w:hint="cs"/>
          <w:sz w:val="27"/>
          <w:rtl/>
        </w:rPr>
        <w:t>ٌ</w:t>
      </w:r>
      <w:r w:rsidRPr="00365F4F">
        <w:rPr>
          <w:rFonts w:ascii="Arial" w:hAnsi="Arial"/>
          <w:sz w:val="27"/>
          <w:rtl/>
        </w:rPr>
        <w:t xml:space="preserve"> يقوم على مبادئ ومؤس</w:t>
      </w:r>
      <w:r w:rsidR="00DD0EEC" w:rsidRPr="00365F4F">
        <w:rPr>
          <w:rFonts w:ascii="Arial" w:hAnsi="Arial" w:hint="cs"/>
          <w:sz w:val="27"/>
          <w:rtl/>
        </w:rPr>
        <w:t>ّ</w:t>
      </w:r>
      <w:r w:rsidRPr="00365F4F">
        <w:rPr>
          <w:rFonts w:ascii="Arial" w:hAnsi="Arial"/>
          <w:sz w:val="27"/>
          <w:rtl/>
        </w:rPr>
        <w:t>سات ت</w:t>
      </w:r>
      <w:r w:rsidR="00DD0EEC" w:rsidRPr="00365F4F">
        <w:rPr>
          <w:rFonts w:ascii="Arial" w:hAnsi="Arial" w:hint="cs"/>
          <w:sz w:val="27"/>
          <w:rtl/>
        </w:rPr>
        <w:t>ُ</w:t>
      </w:r>
      <w:r w:rsidRPr="00365F4F">
        <w:rPr>
          <w:rFonts w:ascii="Arial" w:hAnsi="Arial"/>
          <w:sz w:val="27"/>
          <w:rtl/>
        </w:rPr>
        <w:t>م</w:t>
      </w:r>
      <w:r w:rsidR="00DD0EEC" w:rsidRPr="00365F4F">
        <w:rPr>
          <w:rFonts w:ascii="Arial" w:hAnsi="Arial" w:hint="cs"/>
          <w:sz w:val="27"/>
          <w:rtl/>
        </w:rPr>
        <w:t>َ</w:t>
      </w:r>
      <w:r w:rsidRPr="00365F4F">
        <w:rPr>
          <w:rFonts w:ascii="Arial" w:hAnsi="Arial"/>
          <w:sz w:val="27"/>
          <w:rtl/>
        </w:rPr>
        <w:t>كّ</w:t>
      </w:r>
      <w:r w:rsidR="00DD0EEC" w:rsidRPr="00365F4F">
        <w:rPr>
          <w:rFonts w:ascii="Arial" w:hAnsi="Arial" w:hint="cs"/>
          <w:sz w:val="27"/>
          <w:rtl/>
        </w:rPr>
        <w:t>ِ</w:t>
      </w:r>
      <w:r w:rsidRPr="00365F4F">
        <w:rPr>
          <w:rFonts w:ascii="Arial" w:hAnsi="Arial"/>
          <w:sz w:val="27"/>
          <w:rtl/>
        </w:rPr>
        <w:t>ن الجماعة السياسية من إدارة أوجه الاختلاف في الآراء وتباين المصالح بشكل</w:t>
      </w:r>
      <w:r w:rsidR="00DD0EEC" w:rsidRPr="00365F4F">
        <w:rPr>
          <w:rFonts w:ascii="Arial" w:hAnsi="Arial" w:hint="cs"/>
          <w:sz w:val="27"/>
          <w:rtl/>
        </w:rPr>
        <w:t>ٍ</w:t>
      </w:r>
      <w:r w:rsidRPr="00365F4F">
        <w:rPr>
          <w:rFonts w:ascii="Arial" w:hAnsi="Arial"/>
          <w:sz w:val="27"/>
          <w:rtl/>
        </w:rPr>
        <w:t xml:space="preserve"> سلمي، وت</w:t>
      </w:r>
      <w:r w:rsidR="00DD0EEC" w:rsidRPr="00365F4F">
        <w:rPr>
          <w:rFonts w:ascii="Arial" w:hAnsi="Arial" w:hint="cs"/>
          <w:sz w:val="27"/>
          <w:rtl/>
        </w:rPr>
        <w:t>ُ</w:t>
      </w:r>
      <w:r w:rsidRPr="00365F4F">
        <w:rPr>
          <w:rFonts w:ascii="Arial" w:hAnsi="Arial"/>
          <w:sz w:val="27"/>
          <w:rtl/>
        </w:rPr>
        <w:t>م</w:t>
      </w:r>
      <w:r w:rsidR="00DD0EEC" w:rsidRPr="00365F4F">
        <w:rPr>
          <w:rFonts w:ascii="Arial" w:hAnsi="Arial" w:hint="cs"/>
          <w:sz w:val="27"/>
          <w:rtl/>
        </w:rPr>
        <w:t>َ</w:t>
      </w:r>
      <w:r w:rsidRPr="00365F4F">
        <w:rPr>
          <w:rFonts w:ascii="Arial" w:hAnsi="Arial"/>
          <w:sz w:val="27"/>
          <w:rtl/>
        </w:rPr>
        <w:t>كّ</w:t>
      </w:r>
      <w:r w:rsidR="00DD0EEC" w:rsidRPr="00365F4F">
        <w:rPr>
          <w:rFonts w:ascii="Arial" w:hAnsi="Arial" w:hint="cs"/>
          <w:sz w:val="27"/>
          <w:rtl/>
        </w:rPr>
        <w:t>ِ</w:t>
      </w:r>
      <w:r w:rsidRPr="00365F4F">
        <w:rPr>
          <w:rFonts w:ascii="Arial" w:hAnsi="Arial"/>
          <w:sz w:val="27"/>
          <w:rtl/>
        </w:rPr>
        <w:t>ن الدولة، بالتالي، من السيطرة على مصادر العنف</w:t>
      </w:r>
      <w:r w:rsidR="00DD0EEC" w:rsidRPr="00365F4F">
        <w:rPr>
          <w:rFonts w:ascii="Arial" w:hAnsi="Arial" w:hint="cs"/>
          <w:sz w:val="27"/>
          <w:rtl/>
        </w:rPr>
        <w:t>،</w:t>
      </w:r>
      <w:r w:rsidRPr="00365F4F">
        <w:rPr>
          <w:rFonts w:ascii="Arial" w:hAnsi="Arial"/>
          <w:sz w:val="27"/>
          <w:rtl/>
        </w:rPr>
        <w:t xml:space="preserve"> ومواجهة أسباب الفتن والحروب الأهلية. وتصل الديمقراطية المعاصرة إلى ذلك من خلال تقييد الممارسة الديمقراطية بدستور</w:t>
      </w:r>
      <w:r w:rsidR="00DD0EEC" w:rsidRPr="00365F4F">
        <w:rPr>
          <w:rFonts w:ascii="Arial" w:hAnsi="Arial" w:hint="cs"/>
          <w:sz w:val="27"/>
          <w:rtl/>
        </w:rPr>
        <w:t>ٍ</w:t>
      </w:r>
      <w:r w:rsidRPr="00365F4F">
        <w:rPr>
          <w:rFonts w:ascii="Arial" w:hAnsi="Arial"/>
          <w:sz w:val="27"/>
          <w:rtl/>
        </w:rPr>
        <w:t xml:space="preserve"> يراعي الشروط التي تتراضى عليها القوى الفاعلة في المجتمع، وتؤس</w:t>
      </w:r>
      <w:r w:rsidR="00DD0EEC" w:rsidRPr="00365F4F">
        <w:rPr>
          <w:rFonts w:ascii="Arial" w:hAnsi="Arial" w:hint="cs"/>
          <w:sz w:val="27"/>
          <w:rtl/>
        </w:rPr>
        <w:t>ّ</w:t>
      </w:r>
      <w:r w:rsidRPr="00365F4F">
        <w:rPr>
          <w:rFonts w:ascii="Arial" w:hAnsi="Arial"/>
          <w:sz w:val="27"/>
          <w:rtl/>
        </w:rPr>
        <w:t>س عليها الجماعة السياسية أكثري</w:t>
      </w:r>
      <w:r w:rsidR="00DD0EEC" w:rsidRPr="00365F4F">
        <w:rPr>
          <w:rFonts w:ascii="Arial" w:hAnsi="Arial" w:hint="cs"/>
          <w:sz w:val="27"/>
          <w:rtl/>
        </w:rPr>
        <w:t>ّ</w:t>
      </w:r>
      <w:r w:rsidRPr="00365F4F">
        <w:rPr>
          <w:rFonts w:ascii="Arial" w:hAnsi="Arial"/>
          <w:sz w:val="27"/>
          <w:rtl/>
        </w:rPr>
        <w:t>ة كافية. وقد تمك</w:t>
      </w:r>
      <w:r w:rsidR="00DD0EEC" w:rsidRPr="00365F4F">
        <w:rPr>
          <w:rFonts w:ascii="Arial" w:hAnsi="Arial" w:hint="cs"/>
          <w:sz w:val="27"/>
          <w:rtl/>
        </w:rPr>
        <w:t>َّ</w:t>
      </w:r>
      <w:r w:rsidRPr="00365F4F">
        <w:rPr>
          <w:rFonts w:ascii="Arial" w:hAnsi="Arial"/>
          <w:sz w:val="27"/>
          <w:rtl/>
        </w:rPr>
        <w:t>نت الديمقراطية المعاصرة من ذلك عندما حر</w:t>
      </w:r>
      <w:r w:rsidR="00DD0EEC" w:rsidRPr="00365F4F">
        <w:rPr>
          <w:rFonts w:ascii="Arial" w:hAnsi="Arial" w:hint="cs"/>
          <w:sz w:val="27"/>
          <w:rtl/>
        </w:rPr>
        <w:t>ّ</w:t>
      </w:r>
      <w:r w:rsidRPr="00365F4F">
        <w:rPr>
          <w:rFonts w:ascii="Arial" w:hAnsi="Arial"/>
          <w:sz w:val="27"/>
          <w:rtl/>
        </w:rPr>
        <w:t>رت منهجها في الحكم من الجمود، فتأص</w:t>
      </w:r>
      <w:r w:rsidR="00DD0EEC" w:rsidRPr="00365F4F">
        <w:rPr>
          <w:rFonts w:ascii="Arial" w:hAnsi="Arial" w:hint="cs"/>
          <w:sz w:val="27"/>
          <w:rtl/>
        </w:rPr>
        <w:t>ّ</w:t>
      </w:r>
      <w:r w:rsidRPr="00365F4F">
        <w:rPr>
          <w:rFonts w:ascii="Arial" w:hAnsi="Arial"/>
          <w:sz w:val="27"/>
          <w:rtl/>
        </w:rPr>
        <w:t>لت في مجتمعات</w:t>
      </w:r>
      <w:r w:rsidR="00DD0EEC" w:rsidRPr="00365F4F">
        <w:rPr>
          <w:rFonts w:ascii="Arial" w:hAnsi="Arial" w:hint="cs"/>
          <w:sz w:val="27"/>
          <w:rtl/>
        </w:rPr>
        <w:t>ٍ</w:t>
      </w:r>
      <w:r w:rsidRPr="00365F4F">
        <w:rPr>
          <w:rFonts w:ascii="Arial" w:hAnsi="Arial"/>
          <w:sz w:val="27"/>
          <w:rtl/>
        </w:rPr>
        <w:t xml:space="preserve"> مختلفة من حيث الدين والتاريخ والثقافة. </w:t>
      </w:r>
    </w:p>
    <w:p w:rsidR="00DD0EEC" w:rsidRPr="00365F4F" w:rsidRDefault="00DD0EEC" w:rsidP="00D91B33">
      <w:pPr>
        <w:ind w:firstLine="562"/>
        <w:rPr>
          <w:rFonts w:ascii="Arial" w:hAnsi="Arial"/>
          <w:sz w:val="27"/>
          <w:rtl/>
        </w:rPr>
      </w:pPr>
      <w:r w:rsidRPr="00365F4F">
        <w:rPr>
          <w:rFonts w:ascii="Arial" w:hAnsi="Arial"/>
          <w:sz w:val="27"/>
          <w:rtl/>
        </w:rPr>
        <w:t>إن</w:t>
      </w:r>
      <w:r w:rsidR="00A01129" w:rsidRPr="00365F4F">
        <w:rPr>
          <w:rFonts w:ascii="Arial" w:hAnsi="Arial"/>
          <w:sz w:val="27"/>
          <w:rtl/>
        </w:rPr>
        <w:t xml:space="preserve"> الديمقراطية المعاصرة منهج</w:t>
      </w:r>
      <w:r w:rsidRPr="00365F4F">
        <w:rPr>
          <w:rFonts w:ascii="Arial" w:hAnsi="Arial" w:hint="cs"/>
          <w:sz w:val="27"/>
          <w:rtl/>
        </w:rPr>
        <w:t>ٌ</w:t>
      </w:r>
      <w:r w:rsidR="00A01129" w:rsidRPr="00365F4F">
        <w:rPr>
          <w:rFonts w:ascii="Arial" w:hAnsi="Arial"/>
          <w:sz w:val="27"/>
          <w:rtl/>
        </w:rPr>
        <w:t xml:space="preserve"> يبدع الحلول</w:t>
      </w:r>
      <w:r w:rsidRPr="00365F4F">
        <w:rPr>
          <w:rFonts w:ascii="Arial" w:hAnsi="Arial" w:hint="cs"/>
          <w:sz w:val="27"/>
          <w:rtl/>
        </w:rPr>
        <w:t>،</w:t>
      </w:r>
      <w:r w:rsidR="00A01129" w:rsidRPr="00365F4F">
        <w:rPr>
          <w:rFonts w:ascii="Arial" w:hAnsi="Arial"/>
          <w:sz w:val="27"/>
          <w:rtl/>
        </w:rPr>
        <w:t xml:space="preserve"> ويكيّف المؤس</w:t>
      </w:r>
      <w:r w:rsidRPr="00365F4F">
        <w:rPr>
          <w:rFonts w:ascii="Arial" w:hAnsi="Arial" w:hint="cs"/>
          <w:sz w:val="27"/>
          <w:rtl/>
        </w:rPr>
        <w:t>ّ</w:t>
      </w:r>
      <w:r w:rsidR="00A01129" w:rsidRPr="00365F4F">
        <w:rPr>
          <w:rFonts w:ascii="Arial" w:hAnsi="Arial"/>
          <w:sz w:val="27"/>
          <w:rtl/>
        </w:rPr>
        <w:t>سات</w:t>
      </w:r>
      <w:r w:rsidRPr="00365F4F">
        <w:rPr>
          <w:rFonts w:ascii="Arial" w:hAnsi="Arial" w:hint="cs"/>
          <w:sz w:val="27"/>
          <w:rtl/>
        </w:rPr>
        <w:t>،</w:t>
      </w:r>
      <w:r w:rsidR="00A01129" w:rsidRPr="00365F4F">
        <w:rPr>
          <w:rFonts w:ascii="Arial" w:hAnsi="Arial"/>
          <w:sz w:val="27"/>
          <w:rtl/>
        </w:rPr>
        <w:t xml:space="preserve"> دون إخلال بالمبادئ الديمقراطية أو تعطيل المؤس</w:t>
      </w:r>
      <w:r w:rsidRPr="00365F4F">
        <w:rPr>
          <w:rFonts w:ascii="Arial" w:hAnsi="Arial" w:hint="cs"/>
          <w:sz w:val="27"/>
          <w:rtl/>
        </w:rPr>
        <w:t>ّس</w:t>
      </w:r>
      <w:r w:rsidR="00A01129" w:rsidRPr="00365F4F">
        <w:rPr>
          <w:rFonts w:ascii="Arial" w:hAnsi="Arial"/>
          <w:sz w:val="27"/>
          <w:rtl/>
        </w:rPr>
        <w:t>ات الدستورية</w:t>
      </w:r>
      <w:r w:rsidRPr="00365F4F">
        <w:rPr>
          <w:rFonts w:ascii="Arial" w:hAnsi="Arial" w:hint="cs"/>
          <w:sz w:val="27"/>
          <w:rtl/>
        </w:rPr>
        <w:t>،</w:t>
      </w:r>
      <w:r w:rsidR="00A01129" w:rsidRPr="00365F4F">
        <w:rPr>
          <w:rFonts w:ascii="Arial" w:hAnsi="Arial"/>
          <w:sz w:val="27"/>
          <w:rtl/>
        </w:rPr>
        <w:t xml:space="preserve"> التي لا تقوم للممارسة الديمقراطية قائمة</w:t>
      </w:r>
      <w:r w:rsidRPr="00365F4F">
        <w:rPr>
          <w:rFonts w:ascii="Arial" w:hAnsi="Arial" w:hint="cs"/>
          <w:sz w:val="27"/>
          <w:rtl/>
        </w:rPr>
        <w:t>ٌ</w:t>
      </w:r>
      <w:r w:rsidR="00A01129" w:rsidRPr="00365F4F">
        <w:rPr>
          <w:rFonts w:ascii="Arial" w:hAnsi="Arial"/>
          <w:sz w:val="27"/>
          <w:rtl/>
        </w:rPr>
        <w:t xml:space="preserve"> دون مراعاتها والعمل بها</w:t>
      </w:r>
      <w:r w:rsidRPr="00365F4F">
        <w:rPr>
          <w:rFonts w:ascii="Arial" w:hAnsi="Arial"/>
          <w:sz w:val="27"/>
          <w:rtl/>
        </w:rPr>
        <w:t>.</w:t>
      </w:r>
    </w:p>
    <w:p w:rsidR="00A01129" w:rsidRPr="00365F4F" w:rsidRDefault="00A01129" w:rsidP="00D91B33">
      <w:pPr>
        <w:rPr>
          <w:rFonts w:ascii="Arial" w:hAnsi="Arial"/>
          <w:sz w:val="27"/>
          <w:rtl/>
        </w:rPr>
      </w:pPr>
      <w:r w:rsidRPr="00365F4F">
        <w:rPr>
          <w:rFonts w:ascii="Arial" w:hAnsi="Arial"/>
          <w:sz w:val="27"/>
          <w:rtl/>
        </w:rPr>
        <w:t>وفي هذا السياق فإننا نميّ</w:t>
      </w:r>
      <w:r w:rsidR="00DD0EEC" w:rsidRPr="00365F4F">
        <w:rPr>
          <w:rFonts w:ascii="Arial" w:hAnsi="Arial" w:hint="cs"/>
          <w:sz w:val="27"/>
          <w:rtl/>
        </w:rPr>
        <w:t>ِ</w:t>
      </w:r>
      <w:r w:rsidRPr="00365F4F">
        <w:rPr>
          <w:rFonts w:ascii="Arial" w:hAnsi="Arial"/>
          <w:sz w:val="27"/>
          <w:rtl/>
        </w:rPr>
        <w:t xml:space="preserve">ز بين ثلاثة مستويات للديمقراطية: </w:t>
      </w:r>
    </w:p>
    <w:p w:rsidR="00A01129" w:rsidRPr="00365F4F" w:rsidRDefault="00A01129" w:rsidP="00D91B33">
      <w:pPr>
        <w:rPr>
          <w:rFonts w:ascii="Arial" w:hAnsi="Arial"/>
          <w:sz w:val="27"/>
          <w:rtl/>
        </w:rPr>
      </w:pPr>
      <w:r w:rsidRPr="00365F4F">
        <w:rPr>
          <w:rFonts w:ascii="Arial" w:hAnsi="Arial" w:hint="cs"/>
          <w:sz w:val="27"/>
          <w:rtl/>
        </w:rPr>
        <w:t xml:space="preserve"> </w:t>
      </w:r>
      <w:r w:rsidRPr="00365F4F">
        <w:rPr>
          <w:rFonts w:ascii="Arial" w:hAnsi="Arial"/>
          <w:b/>
          <w:bCs/>
          <w:sz w:val="27"/>
          <w:rtl/>
        </w:rPr>
        <w:t>أو</w:t>
      </w:r>
      <w:r w:rsidR="00DD0EEC" w:rsidRPr="00365F4F">
        <w:rPr>
          <w:rFonts w:ascii="Arial" w:hAnsi="Arial" w:hint="cs"/>
          <w:b/>
          <w:bCs/>
          <w:sz w:val="27"/>
          <w:rtl/>
        </w:rPr>
        <w:t>ّ</w:t>
      </w:r>
      <w:r w:rsidRPr="00365F4F">
        <w:rPr>
          <w:rFonts w:ascii="Arial" w:hAnsi="Arial"/>
          <w:b/>
          <w:bCs/>
          <w:sz w:val="27"/>
          <w:rtl/>
        </w:rPr>
        <w:t>لها</w:t>
      </w:r>
      <w:r w:rsidR="00DD0EEC" w:rsidRPr="00365F4F">
        <w:rPr>
          <w:rFonts w:ascii="Arial" w:hAnsi="Arial" w:hint="cs"/>
          <w:sz w:val="27"/>
          <w:rtl/>
        </w:rPr>
        <w:t>:</w:t>
      </w:r>
      <w:r w:rsidRPr="00365F4F">
        <w:rPr>
          <w:rFonts w:ascii="Arial" w:hAnsi="Arial"/>
          <w:sz w:val="27"/>
          <w:rtl/>
        </w:rPr>
        <w:t xml:space="preserve"> المستوى الشكلي (ديكور خارجي)</w:t>
      </w:r>
      <w:r w:rsidR="00DD0EEC" w:rsidRPr="00365F4F">
        <w:rPr>
          <w:rFonts w:ascii="Arial" w:hAnsi="Arial" w:hint="cs"/>
          <w:sz w:val="27"/>
          <w:rtl/>
        </w:rPr>
        <w:t>،</w:t>
      </w:r>
      <w:r w:rsidRPr="00365F4F">
        <w:rPr>
          <w:rFonts w:ascii="Arial" w:hAnsi="Arial"/>
          <w:sz w:val="27"/>
          <w:rtl/>
        </w:rPr>
        <w:t xml:space="preserve"> ينحصر في مجرد إقامة المؤس</w:t>
      </w:r>
      <w:r w:rsidR="00DD0EEC" w:rsidRPr="00365F4F">
        <w:rPr>
          <w:rFonts w:ascii="Arial" w:hAnsi="Arial" w:hint="cs"/>
          <w:sz w:val="27"/>
          <w:rtl/>
        </w:rPr>
        <w:t>ّ</w:t>
      </w:r>
      <w:r w:rsidRPr="00365F4F">
        <w:rPr>
          <w:rFonts w:ascii="Arial" w:hAnsi="Arial"/>
          <w:sz w:val="27"/>
          <w:rtl/>
        </w:rPr>
        <w:t>سات الديمقراطية، المتمث</w:t>
      </w:r>
      <w:r w:rsidR="00DD0EEC" w:rsidRPr="00365F4F">
        <w:rPr>
          <w:rFonts w:ascii="Arial" w:hAnsi="Arial" w:hint="cs"/>
          <w:sz w:val="27"/>
          <w:rtl/>
        </w:rPr>
        <w:t>ّ</w:t>
      </w:r>
      <w:r w:rsidRPr="00365F4F">
        <w:rPr>
          <w:rFonts w:ascii="Arial" w:hAnsi="Arial"/>
          <w:sz w:val="27"/>
          <w:rtl/>
        </w:rPr>
        <w:t>لة في المجالس النيابية والأحزاب وغير ذلك من هياكل المجتمع المدني</w:t>
      </w:r>
      <w:r w:rsidR="00DD0EEC" w:rsidRPr="00365F4F">
        <w:rPr>
          <w:rFonts w:ascii="Arial" w:hAnsi="Arial" w:hint="cs"/>
          <w:sz w:val="27"/>
          <w:rtl/>
        </w:rPr>
        <w:t>،</w:t>
      </w:r>
      <w:r w:rsidRPr="00365F4F">
        <w:rPr>
          <w:rFonts w:ascii="Arial" w:hAnsi="Arial"/>
          <w:sz w:val="27"/>
          <w:rtl/>
        </w:rPr>
        <w:t xml:space="preserve"> من دون وجود أي</w:t>
      </w:r>
      <w:r w:rsidR="00DD0EEC" w:rsidRPr="00365F4F">
        <w:rPr>
          <w:rFonts w:ascii="Arial" w:hAnsi="Arial" w:hint="cs"/>
          <w:sz w:val="27"/>
          <w:rtl/>
        </w:rPr>
        <w:t>ّ</w:t>
      </w:r>
      <w:r w:rsidRPr="00365F4F">
        <w:rPr>
          <w:rFonts w:ascii="Arial" w:hAnsi="Arial"/>
          <w:sz w:val="27"/>
          <w:rtl/>
        </w:rPr>
        <w:t xml:space="preserve"> فاعلية</w:t>
      </w:r>
      <w:r w:rsidR="00DD0EEC" w:rsidRPr="00365F4F">
        <w:rPr>
          <w:rFonts w:ascii="Arial" w:hAnsi="Arial" w:hint="cs"/>
          <w:sz w:val="27"/>
          <w:rtl/>
        </w:rPr>
        <w:t>ٍ</w:t>
      </w:r>
      <w:r w:rsidRPr="00365F4F">
        <w:rPr>
          <w:rFonts w:ascii="Arial" w:hAnsi="Arial"/>
          <w:sz w:val="27"/>
          <w:rtl/>
        </w:rPr>
        <w:t xml:space="preserve"> لها في المستوى العملي</w:t>
      </w:r>
      <w:r w:rsidR="00DD0EEC" w:rsidRPr="00365F4F">
        <w:rPr>
          <w:rFonts w:ascii="Arial" w:hAnsi="Arial" w:hint="cs"/>
          <w:sz w:val="27"/>
          <w:rtl/>
        </w:rPr>
        <w:t>،</w:t>
      </w:r>
      <w:r w:rsidRPr="00365F4F">
        <w:rPr>
          <w:rFonts w:ascii="Arial" w:hAnsi="Arial"/>
          <w:sz w:val="27"/>
          <w:rtl/>
        </w:rPr>
        <w:t xml:space="preserve"> بل ينحصر عملها ساعتئذ</w:t>
      </w:r>
      <w:r w:rsidR="00DD0EEC" w:rsidRPr="00365F4F">
        <w:rPr>
          <w:rFonts w:ascii="Arial" w:hAnsi="Arial" w:hint="cs"/>
          <w:sz w:val="27"/>
          <w:rtl/>
        </w:rPr>
        <w:t>ٍ</w:t>
      </w:r>
      <w:r w:rsidRPr="00365F4F">
        <w:rPr>
          <w:rFonts w:ascii="Arial" w:hAnsi="Arial"/>
          <w:sz w:val="27"/>
          <w:rtl/>
        </w:rPr>
        <w:t xml:space="preserve"> في الإمضاء على توج</w:t>
      </w:r>
      <w:r w:rsidR="00DD0EEC" w:rsidRPr="00365F4F">
        <w:rPr>
          <w:rFonts w:ascii="Arial" w:hAnsi="Arial" w:hint="cs"/>
          <w:sz w:val="27"/>
          <w:rtl/>
        </w:rPr>
        <w:t>ُّ</w:t>
      </w:r>
      <w:r w:rsidRPr="00365F4F">
        <w:rPr>
          <w:rFonts w:ascii="Arial" w:hAnsi="Arial"/>
          <w:sz w:val="27"/>
          <w:rtl/>
        </w:rPr>
        <w:t>هات وسياسات النخب الحاكمة</w:t>
      </w:r>
      <w:r w:rsidR="00DD0EEC" w:rsidRPr="00365F4F">
        <w:rPr>
          <w:rFonts w:ascii="Arial" w:hAnsi="Arial" w:hint="cs"/>
          <w:sz w:val="27"/>
          <w:rtl/>
        </w:rPr>
        <w:t>،</w:t>
      </w:r>
      <w:r w:rsidRPr="00365F4F">
        <w:rPr>
          <w:rFonts w:ascii="Arial" w:hAnsi="Arial"/>
          <w:sz w:val="27"/>
          <w:rtl/>
        </w:rPr>
        <w:t xml:space="preserve"> من دون أي</w:t>
      </w:r>
      <w:r w:rsidR="00DD0EEC" w:rsidRPr="00365F4F">
        <w:rPr>
          <w:rFonts w:ascii="Arial" w:hAnsi="Arial" w:hint="cs"/>
          <w:sz w:val="27"/>
          <w:rtl/>
        </w:rPr>
        <w:t>ّ</w:t>
      </w:r>
      <w:r w:rsidRPr="00365F4F">
        <w:rPr>
          <w:rFonts w:ascii="Arial" w:hAnsi="Arial"/>
          <w:sz w:val="27"/>
          <w:rtl/>
        </w:rPr>
        <w:t xml:space="preserve"> نقاش</w:t>
      </w:r>
      <w:r w:rsidR="00DD0EEC" w:rsidRPr="00365F4F">
        <w:rPr>
          <w:rFonts w:ascii="Arial" w:hAnsi="Arial" w:hint="cs"/>
          <w:sz w:val="27"/>
          <w:rtl/>
        </w:rPr>
        <w:t>ٍ</w:t>
      </w:r>
      <w:r w:rsidRPr="00365F4F">
        <w:rPr>
          <w:rFonts w:ascii="Arial" w:hAnsi="Arial"/>
          <w:sz w:val="27"/>
          <w:rtl/>
        </w:rPr>
        <w:t xml:space="preserve"> أو مساءلة. </w:t>
      </w:r>
    </w:p>
    <w:p w:rsidR="00A01129" w:rsidRPr="00365F4F" w:rsidRDefault="00A01129" w:rsidP="00124BC6">
      <w:pPr>
        <w:ind w:firstLine="562"/>
        <w:rPr>
          <w:rFonts w:ascii="Arial" w:hAnsi="Arial"/>
          <w:sz w:val="27"/>
          <w:rtl/>
        </w:rPr>
      </w:pPr>
      <w:r w:rsidRPr="00365F4F">
        <w:rPr>
          <w:rFonts w:ascii="Arial" w:hAnsi="Arial"/>
          <w:b/>
          <w:bCs/>
          <w:sz w:val="27"/>
          <w:rtl/>
        </w:rPr>
        <w:lastRenderedPageBreak/>
        <w:t>وثانيها</w:t>
      </w:r>
      <w:r w:rsidR="00DD0EEC" w:rsidRPr="00365F4F">
        <w:rPr>
          <w:rFonts w:ascii="Arial" w:hAnsi="Arial" w:hint="cs"/>
          <w:sz w:val="27"/>
          <w:rtl/>
        </w:rPr>
        <w:t>:</w:t>
      </w:r>
      <w:r w:rsidRPr="00365F4F">
        <w:rPr>
          <w:rFonts w:ascii="Arial" w:hAnsi="Arial"/>
          <w:sz w:val="27"/>
          <w:rtl/>
        </w:rPr>
        <w:t xml:space="preserve"> (الأداء الديمقراطي الفع</w:t>
      </w:r>
      <w:r w:rsidR="00DD0EEC" w:rsidRPr="00365F4F">
        <w:rPr>
          <w:rFonts w:ascii="Arial" w:hAnsi="Arial" w:hint="cs"/>
          <w:sz w:val="27"/>
          <w:rtl/>
        </w:rPr>
        <w:t>ّ</w:t>
      </w:r>
      <w:r w:rsidRPr="00365F4F">
        <w:rPr>
          <w:rFonts w:ascii="Arial" w:hAnsi="Arial"/>
          <w:sz w:val="27"/>
          <w:rtl/>
        </w:rPr>
        <w:t>ال)</w:t>
      </w:r>
      <w:r w:rsidR="00282DDA" w:rsidRPr="00365F4F">
        <w:rPr>
          <w:rFonts w:ascii="Arial" w:hAnsi="Arial" w:hint="cs"/>
          <w:sz w:val="27"/>
          <w:rtl/>
        </w:rPr>
        <w:t>،</w:t>
      </w:r>
      <w:r w:rsidRPr="00365F4F">
        <w:rPr>
          <w:rFonts w:ascii="Arial" w:hAnsi="Arial"/>
          <w:sz w:val="27"/>
          <w:rtl/>
        </w:rPr>
        <w:t xml:space="preserve"> يتمث</w:t>
      </w:r>
      <w:r w:rsidR="00DD0EEC" w:rsidRPr="00365F4F">
        <w:rPr>
          <w:rFonts w:ascii="Arial" w:hAnsi="Arial" w:hint="cs"/>
          <w:sz w:val="27"/>
          <w:rtl/>
        </w:rPr>
        <w:t>َّ</w:t>
      </w:r>
      <w:r w:rsidRPr="00365F4F">
        <w:rPr>
          <w:rFonts w:ascii="Arial" w:hAnsi="Arial"/>
          <w:sz w:val="27"/>
          <w:rtl/>
        </w:rPr>
        <w:t>ل في أداء الوظيفة الديمقراطية عبر المشاركة والمساءلة الحقيقيتين</w:t>
      </w:r>
      <w:r w:rsidR="00282DDA" w:rsidRPr="00365F4F">
        <w:rPr>
          <w:rFonts w:ascii="Arial" w:hAnsi="Arial" w:hint="cs"/>
          <w:sz w:val="27"/>
          <w:rtl/>
        </w:rPr>
        <w:t>؛</w:t>
      </w:r>
      <w:r w:rsidRPr="00365F4F">
        <w:rPr>
          <w:rFonts w:ascii="Arial" w:hAnsi="Arial"/>
          <w:sz w:val="27"/>
          <w:rtl/>
        </w:rPr>
        <w:t xml:space="preserve"> لأننا تعل</w:t>
      </w:r>
      <w:r w:rsidR="00282DDA" w:rsidRPr="00365F4F">
        <w:rPr>
          <w:rFonts w:ascii="Arial" w:hAnsi="Arial" w:hint="cs"/>
          <w:sz w:val="27"/>
          <w:rtl/>
        </w:rPr>
        <w:t>ّ</w:t>
      </w:r>
      <w:r w:rsidRPr="00365F4F">
        <w:rPr>
          <w:rFonts w:ascii="Arial" w:hAnsi="Arial"/>
          <w:sz w:val="27"/>
          <w:rtl/>
        </w:rPr>
        <w:t>منا من تجارب عد</w:t>
      </w:r>
      <w:r w:rsidR="00282DDA" w:rsidRPr="00365F4F">
        <w:rPr>
          <w:rFonts w:ascii="Arial" w:hAnsi="Arial" w:hint="cs"/>
          <w:sz w:val="27"/>
          <w:rtl/>
        </w:rPr>
        <w:t>ّ</w:t>
      </w:r>
      <w:r w:rsidRPr="00365F4F">
        <w:rPr>
          <w:rFonts w:ascii="Arial" w:hAnsi="Arial"/>
          <w:sz w:val="27"/>
          <w:rtl/>
        </w:rPr>
        <w:t xml:space="preserve">ة ـ </w:t>
      </w:r>
      <w:r w:rsidR="00282DDA" w:rsidRPr="00365F4F">
        <w:rPr>
          <w:rFonts w:ascii="Arial" w:hAnsi="Arial" w:hint="cs"/>
          <w:sz w:val="27"/>
          <w:rtl/>
        </w:rPr>
        <w:t>و</w:t>
      </w:r>
      <w:r w:rsidRPr="00365F4F">
        <w:rPr>
          <w:rFonts w:ascii="Arial" w:hAnsi="Arial"/>
          <w:sz w:val="27"/>
          <w:rtl/>
        </w:rPr>
        <w:t>خصوصاً في عالمنا العربي ـ أنه من الممكن أن تقوم المؤس</w:t>
      </w:r>
      <w:r w:rsidR="00282DDA" w:rsidRPr="00365F4F">
        <w:rPr>
          <w:rFonts w:ascii="Arial" w:hAnsi="Arial" w:hint="cs"/>
          <w:sz w:val="27"/>
          <w:rtl/>
        </w:rPr>
        <w:t>ّ</w:t>
      </w:r>
      <w:r w:rsidRPr="00365F4F">
        <w:rPr>
          <w:rFonts w:ascii="Arial" w:hAnsi="Arial"/>
          <w:sz w:val="27"/>
          <w:rtl/>
        </w:rPr>
        <w:t>سات الديمقراطية، فتنشأ أحزاب</w:t>
      </w:r>
      <w:r w:rsidR="00282DDA" w:rsidRPr="00365F4F">
        <w:rPr>
          <w:rFonts w:ascii="Arial" w:hAnsi="Arial" w:hint="cs"/>
          <w:sz w:val="27"/>
          <w:rtl/>
        </w:rPr>
        <w:t>،</w:t>
      </w:r>
      <w:r w:rsidR="00282DDA" w:rsidRPr="00365F4F">
        <w:rPr>
          <w:rFonts w:ascii="Arial" w:hAnsi="Arial"/>
          <w:sz w:val="27"/>
          <w:rtl/>
        </w:rPr>
        <w:t xml:space="preserve"> وتُشَكَّل</w:t>
      </w:r>
      <w:r w:rsidRPr="00365F4F">
        <w:rPr>
          <w:rFonts w:ascii="Arial" w:hAnsi="Arial"/>
          <w:sz w:val="27"/>
          <w:rtl/>
        </w:rPr>
        <w:t xml:space="preserve"> مجالس نيابية</w:t>
      </w:r>
      <w:r w:rsidR="00282DDA" w:rsidRPr="00365F4F">
        <w:rPr>
          <w:rFonts w:ascii="Arial" w:hAnsi="Arial" w:hint="cs"/>
          <w:sz w:val="27"/>
          <w:rtl/>
        </w:rPr>
        <w:t>،</w:t>
      </w:r>
      <w:r w:rsidRPr="00365F4F">
        <w:rPr>
          <w:rFonts w:ascii="Arial" w:hAnsi="Arial"/>
          <w:sz w:val="27"/>
          <w:rtl/>
        </w:rPr>
        <w:t xml:space="preserve"> ويُف</w:t>
      </w:r>
      <w:r w:rsidR="00282DDA" w:rsidRPr="00365F4F">
        <w:rPr>
          <w:rFonts w:ascii="Arial" w:hAnsi="Arial" w:hint="cs"/>
          <w:sz w:val="27"/>
          <w:rtl/>
        </w:rPr>
        <w:t>ْ</w:t>
      </w:r>
      <w:r w:rsidRPr="00365F4F">
        <w:rPr>
          <w:rFonts w:ascii="Arial" w:hAnsi="Arial"/>
          <w:sz w:val="27"/>
          <w:rtl/>
        </w:rPr>
        <w:t>س</w:t>
      </w:r>
      <w:r w:rsidR="00282DDA" w:rsidRPr="00365F4F">
        <w:rPr>
          <w:rFonts w:ascii="Arial" w:hAnsi="Arial" w:hint="cs"/>
          <w:sz w:val="27"/>
          <w:rtl/>
        </w:rPr>
        <w:t>َ</w:t>
      </w:r>
      <w:r w:rsidRPr="00365F4F">
        <w:rPr>
          <w:rFonts w:ascii="Arial" w:hAnsi="Arial"/>
          <w:sz w:val="27"/>
          <w:rtl/>
        </w:rPr>
        <w:t>ح المجال لهامش من التعبير من خلال صحف المعارضة، ومع ذلك كل</w:t>
      </w:r>
      <w:r w:rsidR="00282DDA" w:rsidRPr="00365F4F">
        <w:rPr>
          <w:rFonts w:ascii="Arial" w:hAnsi="Arial" w:hint="cs"/>
          <w:sz w:val="27"/>
          <w:rtl/>
        </w:rPr>
        <w:t>ّ</w:t>
      </w:r>
      <w:r w:rsidRPr="00365F4F">
        <w:rPr>
          <w:rFonts w:ascii="Arial" w:hAnsi="Arial"/>
          <w:sz w:val="27"/>
          <w:rtl/>
        </w:rPr>
        <w:t>ه لا يتحق</w:t>
      </w:r>
      <w:r w:rsidR="00282DDA" w:rsidRPr="00365F4F">
        <w:rPr>
          <w:rFonts w:ascii="Arial" w:hAnsi="Arial" w:hint="cs"/>
          <w:sz w:val="27"/>
          <w:rtl/>
        </w:rPr>
        <w:t>ّ</w:t>
      </w:r>
      <w:r w:rsidRPr="00365F4F">
        <w:rPr>
          <w:rFonts w:ascii="Arial" w:hAnsi="Arial"/>
          <w:sz w:val="27"/>
          <w:rtl/>
        </w:rPr>
        <w:t>ق الأداء الديمقراطي. إنه من الممكن أن ت</w:t>
      </w:r>
      <w:r w:rsidR="00282DDA" w:rsidRPr="00365F4F">
        <w:rPr>
          <w:rFonts w:ascii="Arial" w:hAnsi="Arial" w:hint="cs"/>
          <w:sz w:val="27"/>
          <w:rtl/>
        </w:rPr>
        <w:t>ُ</w:t>
      </w:r>
      <w:r w:rsidRPr="00365F4F">
        <w:rPr>
          <w:rFonts w:ascii="Arial" w:hAnsi="Arial"/>
          <w:sz w:val="27"/>
          <w:rtl/>
        </w:rPr>
        <w:t>قام جميع الهياكل المطلوبة بينما ت</w:t>
      </w:r>
      <w:r w:rsidR="00282DDA" w:rsidRPr="00365F4F">
        <w:rPr>
          <w:rFonts w:ascii="Arial" w:hAnsi="Arial" w:hint="cs"/>
          <w:sz w:val="27"/>
          <w:rtl/>
        </w:rPr>
        <w:t>ُ</w:t>
      </w:r>
      <w:r w:rsidRPr="00365F4F">
        <w:rPr>
          <w:rFonts w:ascii="Arial" w:hAnsi="Arial"/>
          <w:sz w:val="27"/>
          <w:rtl/>
        </w:rPr>
        <w:t>ع</w:t>
      </w:r>
      <w:r w:rsidR="00282DDA" w:rsidRPr="00365F4F">
        <w:rPr>
          <w:rFonts w:ascii="Arial" w:hAnsi="Arial" w:hint="cs"/>
          <w:sz w:val="27"/>
          <w:rtl/>
        </w:rPr>
        <w:t>َ</w:t>
      </w:r>
      <w:r w:rsidRPr="00365F4F">
        <w:rPr>
          <w:rFonts w:ascii="Arial" w:hAnsi="Arial"/>
          <w:sz w:val="27"/>
          <w:rtl/>
        </w:rPr>
        <w:t>طّ</w:t>
      </w:r>
      <w:r w:rsidR="00282DDA" w:rsidRPr="00365F4F">
        <w:rPr>
          <w:rFonts w:ascii="Arial" w:hAnsi="Arial" w:hint="cs"/>
          <w:sz w:val="27"/>
          <w:rtl/>
        </w:rPr>
        <w:t>َ</w:t>
      </w:r>
      <w:r w:rsidRPr="00365F4F">
        <w:rPr>
          <w:rFonts w:ascii="Arial" w:hAnsi="Arial"/>
          <w:sz w:val="27"/>
          <w:rtl/>
        </w:rPr>
        <w:t>ل الوظيفة تماماً، فلا تتوافر المشاركة في القرار السياسي، ولا ي</w:t>
      </w:r>
      <w:r w:rsidR="00282DDA" w:rsidRPr="00365F4F">
        <w:rPr>
          <w:rFonts w:ascii="Arial" w:hAnsi="Arial" w:hint="cs"/>
          <w:sz w:val="27"/>
          <w:rtl/>
        </w:rPr>
        <w:t>ُ</w:t>
      </w:r>
      <w:r w:rsidRPr="00365F4F">
        <w:rPr>
          <w:rFonts w:ascii="Arial" w:hAnsi="Arial"/>
          <w:sz w:val="27"/>
          <w:rtl/>
        </w:rPr>
        <w:t>تاح لممث</w:t>
      </w:r>
      <w:r w:rsidR="00282DDA" w:rsidRPr="00365F4F">
        <w:rPr>
          <w:rFonts w:ascii="Arial" w:hAnsi="Arial" w:hint="cs"/>
          <w:sz w:val="27"/>
          <w:rtl/>
        </w:rPr>
        <w:t>ِّ</w:t>
      </w:r>
      <w:r w:rsidRPr="00365F4F">
        <w:rPr>
          <w:rFonts w:ascii="Arial" w:hAnsi="Arial"/>
          <w:sz w:val="27"/>
          <w:rtl/>
        </w:rPr>
        <w:t>لي الأمة حق</w:t>
      </w:r>
      <w:r w:rsidR="00282DDA" w:rsidRPr="00365F4F">
        <w:rPr>
          <w:rFonts w:ascii="Arial" w:hAnsi="Arial" w:hint="cs"/>
          <w:sz w:val="27"/>
          <w:rtl/>
        </w:rPr>
        <w:t>ّ</w:t>
      </w:r>
      <w:r w:rsidRPr="00365F4F">
        <w:rPr>
          <w:rFonts w:ascii="Arial" w:hAnsi="Arial"/>
          <w:sz w:val="27"/>
          <w:rtl/>
        </w:rPr>
        <w:t xml:space="preserve"> مساءلة السلطة التنفيذية</w:t>
      </w:r>
      <w:r w:rsidR="00282DDA" w:rsidRPr="00365F4F">
        <w:rPr>
          <w:rFonts w:ascii="Arial" w:hAnsi="Arial" w:hint="cs"/>
          <w:sz w:val="27"/>
          <w:rtl/>
        </w:rPr>
        <w:t>،</w:t>
      </w:r>
      <w:r w:rsidRPr="00365F4F">
        <w:rPr>
          <w:rFonts w:ascii="Arial" w:hAnsi="Arial"/>
          <w:sz w:val="27"/>
          <w:rtl/>
        </w:rPr>
        <w:t xml:space="preserve"> كما هو الحال في كثير</w:t>
      </w:r>
      <w:r w:rsidR="00282DDA" w:rsidRPr="00365F4F">
        <w:rPr>
          <w:rFonts w:ascii="Arial" w:hAnsi="Arial" w:hint="cs"/>
          <w:sz w:val="27"/>
          <w:rtl/>
        </w:rPr>
        <w:t>ٍ</w:t>
      </w:r>
      <w:r w:rsidRPr="00365F4F">
        <w:rPr>
          <w:rFonts w:ascii="Arial" w:hAnsi="Arial"/>
          <w:sz w:val="27"/>
          <w:rtl/>
        </w:rPr>
        <w:t xml:space="preserve"> من بلداننا العربية والإسلامية. </w:t>
      </w:r>
    </w:p>
    <w:p w:rsidR="00A01129" w:rsidRPr="00365F4F" w:rsidRDefault="00A01129" w:rsidP="00124BC6">
      <w:pPr>
        <w:ind w:firstLine="562"/>
        <w:rPr>
          <w:rFonts w:ascii="Arial" w:hAnsi="Arial"/>
          <w:sz w:val="27"/>
          <w:rtl/>
        </w:rPr>
      </w:pPr>
      <w:r w:rsidRPr="00365F4F">
        <w:rPr>
          <w:rFonts w:ascii="Arial" w:hAnsi="Arial"/>
          <w:b/>
          <w:bCs/>
          <w:sz w:val="27"/>
          <w:rtl/>
        </w:rPr>
        <w:t>وثالثها</w:t>
      </w:r>
      <w:r w:rsidR="00DD0EEC" w:rsidRPr="00365F4F">
        <w:rPr>
          <w:rFonts w:ascii="Arial" w:hAnsi="Arial" w:hint="cs"/>
          <w:sz w:val="27"/>
          <w:rtl/>
        </w:rPr>
        <w:t>:</w:t>
      </w:r>
      <w:r w:rsidRPr="00365F4F">
        <w:rPr>
          <w:rFonts w:ascii="Arial" w:hAnsi="Arial"/>
          <w:sz w:val="27"/>
          <w:rtl/>
        </w:rPr>
        <w:t xml:space="preserve"> (التدر</w:t>
      </w:r>
      <w:r w:rsidR="00282DDA" w:rsidRPr="00365F4F">
        <w:rPr>
          <w:rFonts w:ascii="Arial" w:hAnsi="Arial" w:hint="cs"/>
          <w:sz w:val="27"/>
          <w:rtl/>
        </w:rPr>
        <w:t>ُّ</w:t>
      </w:r>
      <w:r w:rsidRPr="00365F4F">
        <w:rPr>
          <w:rFonts w:ascii="Arial" w:hAnsi="Arial"/>
          <w:sz w:val="27"/>
          <w:rtl/>
        </w:rPr>
        <w:t>ب على الثقافة والق</w:t>
      </w:r>
      <w:r w:rsidR="00282DDA" w:rsidRPr="00365F4F">
        <w:rPr>
          <w:rFonts w:ascii="Arial" w:hAnsi="Arial" w:hint="cs"/>
          <w:sz w:val="27"/>
          <w:rtl/>
        </w:rPr>
        <w:t>ِ</w:t>
      </w:r>
      <w:r w:rsidRPr="00365F4F">
        <w:rPr>
          <w:rFonts w:ascii="Arial" w:hAnsi="Arial"/>
          <w:sz w:val="27"/>
          <w:rtl/>
        </w:rPr>
        <w:t>ي</w:t>
      </w:r>
      <w:r w:rsidR="00282DDA" w:rsidRPr="00365F4F">
        <w:rPr>
          <w:rFonts w:ascii="Arial" w:hAnsi="Arial" w:hint="cs"/>
          <w:sz w:val="27"/>
          <w:rtl/>
        </w:rPr>
        <w:t>َ</w:t>
      </w:r>
      <w:r w:rsidRPr="00365F4F">
        <w:rPr>
          <w:rFonts w:ascii="Arial" w:hAnsi="Arial"/>
          <w:sz w:val="27"/>
          <w:rtl/>
        </w:rPr>
        <w:t>م الديمقراطية)</w:t>
      </w:r>
      <w:r w:rsidR="00282DDA" w:rsidRPr="00365F4F">
        <w:rPr>
          <w:rFonts w:ascii="Arial" w:hAnsi="Arial" w:hint="cs"/>
          <w:sz w:val="27"/>
          <w:rtl/>
        </w:rPr>
        <w:t>.</w:t>
      </w:r>
      <w:r w:rsidRPr="00365F4F">
        <w:rPr>
          <w:rFonts w:ascii="Arial" w:hAnsi="Arial"/>
          <w:sz w:val="27"/>
          <w:rtl/>
        </w:rPr>
        <w:t xml:space="preserve"> وهذا ينصبُّ على شيوع الق</w:t>
      </w:r>
      <w:r w:rsidR="00282DDA" w:rsidRPr="00365F4F">
        <w:rPr>
          <w:rFonts w:ascii="Arial" w:hAnsi="Arial" w:hint="cs"/>
          <w:sz w:val="27"/>
          <w:rtl/>
        </w:rPr>
        <w:t>ِ</w:t>
      </w:r>
      <w:r w:rsidRPr="00365F4F">
        <w:rPr>
          <w:rFonts w:ascii="Arial" w:hAnsi="Arial"/>
          <w:sz w:val="27"/>
          <w:rtl/>
        </w:rPr>
        <w:t>ي</w:t>
      </w:r>
      <w:r w:rsidR="00282DDA" w:rsidRPr="00365F4F">
        <w:rPr>
          <w:rFonts w:ascii="Arial" w:hAnsi="Arial" w:hint="cs"/>
          <w:sz w:val="27"/>
          <w:rtl/>
        </w:rPr>
        <w:t>َ</w:t>
      </w:r>
      <w:r w:rsidRPr="00365F4F">
        <w:rPr>
          <w:rFonts w:ascii="Arial" w:hAnsi="Arial"/>
          <w:sz w:val="27"/>
          <w:rtl/>
        </w:rPr>
        <w:t>م الديمقراطية، وأهم</w:t>
      </w:r>
      <w:r w:rsidR="00282DDA" w:rsidRPr="00365F4F">
        <w:rPr>
          <w:rFonts w:ascii="Arial" w:hAnsi="Arial" w:hint="cs"/>
          <w:sz w:val="27"/>
          <w:rtl/>
        </w:rPr>
        <w:t>ّ</w:t>
      </w:r>
      <w:r w:rsidRPr="00365F4F">
        <w:rPr>
          <w:rFonts w:ascii="Arial" w:hAnsi="Arial"/>
          <w:sz w:val="27"/>
          <w:rtl/>
        </w:rPr>
        <w:t>ها</w:t>
      </w:r>
      <w:r w:rsidR="00282DDA" w:rsidRPr="00365F4F">
        <w:rPr>
          <w:rFonts w:ascii="Arial" w:hAnsi="Arial" w:hint="cs"/>
          <w:sz w:val="27"/>
          <w:rtl/>
        </w:rPr>
        <w:t>:</w:t>
      </w:r>
      <w:r w:rsidRPr="00365F4F">
        <w:rPr>
          <w:rFonts w:ascii="Arial" w:hAnsi="Arial"/>
          <w:sz w:val="27"/>
          <w:rtl/>
        </w:rPr>
        <w:t xml:space="preserve"> قيمة التسامح السياسي</w:t>
      </w:r>
      <w:r w:rsidR="00282DDA" w:rsidRPr="00365F4F">
        <w:rPr>
          <w:rFonts w:ascii="Arial" w:hAnsi="Arial" w:hint="cs"/>
          <w:sz w:val="27"/>
          <w:rtl/>
        </w:rPr>
        <w:t>،</w:t>
      </w:r>
      <w:r w:rsidRPr="00365F4F">
        <w:rPr>
          <w:rFonts w:ascii="Arial" w:hAnsi="Arial"/>
          <w:sz w:val="27"/>
          <w:rtl/>
        </w:rPr>
        <w:t xml:space="preserve"> وتداول السلطة</w:t>
      </w:r>
      <w:r w:rsidR="00282DDA" w:rsidRPr="00365F4F">
        <w:rPr>
          <w:rFonts w:ascii="Arial" w:hAnsi="Arial" w:hint="cs"/>
          <w:sz w:val="27"/>
          <w:rtl/>
        </w:rPr>
        <w:t>،</w:t>
      </w:r>
      <w:r w:rsidRPr="00365F4F">
        <w:rPr>
          <w:rFonts w:ascii="Arial" w:hAnsi="Arial"/>
          <w:sz w:val="27"/>
          <w:rtl/>
        </w:rPr>
        <w:t xml:space="preserve"> واحترام حقوق الإنسان</w:t>
      </w:r>
      <w:r w:rsidR="00282DDA" w:rsidRPr="00365F4F">
        <w:rPr>
          <w:rFonts w:ascii="Arial" w:hAnsi="Arial" w:hint="cs"/>
          <w:sz w:val="27"/>
          <w:rtl/>
        </w:rPr>
        <w:t>؛</w:t>
      </w:r>
      <w:r w:rsidRPr="00365F4F">
        <w:rPr>
          <w:rFonts w:ascii="Arial" w:hAnsi="Arial"/>
          <w:sz w:val="27"/>
          <w:rtl/>
        </w:rPr>
        <w:t xml:space="preserve"> لأنه من الممكن أن تقوم الهياكل وتؤد</w:t>
      </w:r>
      <w:r w:rsidR="00282DDA" w:rsidRPr="00365F4F">
        <w:rPr>
          <w:rFonts w:ascii="Arial" w:hAnsi="Arial" w:hint="cs"/>
          <w:sz w:val="27"/>
          <w:rtl/>
        </w:rPr>
        <w:t>ّ</w:t>
      </w:r>
      <w:r w:rsidRPr="00365F4F">
        <w:rPr>
          <w:rFonts w:ascii="Arial" w:hAnsi="Arial"/>
          <w:sz w:val="27"/>
          <w:rtl/>
        </w:rPr>
        <w:t>ى الوظيفة، بينما يفتقد المجتمع تلك الق</w:t>
      </w:r>
      <w:r w:rsidR="00282DDA" w:rsidRPr="00365F4F">
        <w:rPr>
          <w:rFonts w:ascii="Arial" w:hAnsi="Arial" w:hint="cs"/>
          <w:sz w:val="27"/>
          <w:rtl/>
        </w:rPr>
        <w:t>ِ</w:t>
      </w:r>
      <w:r w:rsidRPr="00365F4F">
        <w:rPr>
          <w:rFonts w:ascii="Arial" w:hAnsi="Arial"/>
          <w:sz w:val="27"/>
          <w:rtl/>
        </w:rPr>
        <w:t>ي</w:t>
      </w:r>
      <w:r w:rsidR="00282DDA" w:rsidRPr="00365F4F">
        <w:rPr>
          <w:rFonts w:ascii="Arial" w:hAnsi="Arial" w:hint="cs"/>
          <w:sz w:val="27"/>
          <w:rtl/>
        </w:rPr>
        <w:t>َ</w:t>
      </w:r>
      <w:r w:rsidRPr="00365F4F">
        <w:rPr>
          <w:rFonts w:ascii="Arial" w:hAnsi="Arial"/>
          <w:sz w:val="27"/>
          <w:rtl/>
        </w:rPr>
        <w:t>م التي لا تستقر</w:t>
      </w:r>
      <w:r w:rsidR="00282DDA" w:rsidRPr="00365F4F">
        <w:rPr>
          <w:rFonts w:ascii="Arial" w:hAnsi="Arial" w:hint="cs"/>
          <w:sz w:val="27"/>
          <w:rtl/>
        </w:rPr>
        <w:t>ّ</w:t>
      </w:r>
      <w:r w:rsidRPr="00365F4F">
        <w:rPr>
          <w:rFonts w:ascii="Arial" w:hAnsi="Arial"/>
          <w:sz w:val="27"/>
          <w:rtl/>
        </w:rPr>
        <w:t xml:space="preserve"> إلا</w:t>
      </w:r>
      <w:r w:rsidR="00282DDA" w:rsidRPr="00365F4F">
        <w:rPr>
          <w:rFonts w:ascii="Arial" w:hAnsi="Arial" w:hint="cs"/>
          <w:sz w:val="27"/>
          <w:rtl/>
        </w:rPr>
        <w:t>ّ</w:t>
      </w:r>
      <w:r w:rsidRPr="00365F4F">
        <w:rPr>
          <w:rFonts w:ascii="Arial" w:hAnsi="Arial"/>
          <w:sz w:val="27"/>
          <w:rtl/>
        </w:rPr>
        <w:t xml:space="preserve"> بمضي</w:t>
      </w:r>
      <w:r w:rsidR="00282DDA" w:rsidRPr="00365F4F">
        <w:rPr>
          <w:rFonts w:ascii="Arial" w:hAnsi="Arial" w:hint="cs"/>
          <w:sz w:val="27"/>
          <w:rtl/>
        </w:rPr>
        <w:t>ّ</w:t>
      </w:r>
      <w:r w:rsidRPr="00365F4F">
        <w:rPr>
          <w:rFonts w:ascii="Arial" w:hAnsi="Arial"/>
          <w:sz w:val="27"/>
          <w:rtl/>
        </w:rPr>
        <w:t xml:space="preserve"> الوقت</w:t>
      </w:r>
      <w:r w:rsidR="00282DDA" w:rsidRPr="00365F4F">
        <w:rPr>
          <w:rFonts w:ascii="Arial" w:hAnsi="Arial" w:hint="cs"/>
          <w:sz w:val="27"/>
          <w:rtl/>
        </w:rPr>
        <w:t>،</w:t>
      </w:r>
      <w:r w:rsidRPr="00365F4F">
        <w:rPr>
          <w:rFonts w:ascii="Arial" w:hAnsi="Arial"/>
          <w:sz w:val="27"/>
          <w:rtl/>
        </w:rPr>
        <w:t xml:space="preserve"> واستمرار الممارسة</w:t>
      </w:r>
      <w:r w:rsidR="00282DDA" w:rsidRPr="00365F4F">
        <w:rPr>
          <w:rFonts w:ascii="Arial" w:hAnsi="Arial" w:hint="cs"/>
          <w:sz w:val="27"/>
          <w:rtl/>
        </w:rPr>
        <w:t>،</w:t>
      </w:r>
      <w:r w:rsidRPr="00365F4F">
        <w:rPr>
          <w:rFonts w:ascii="Arial" w:hAnsi="Arial"/>
          <w:sz w:val="27"/>
          <w:rtl/>
        </w:rPr>
        <w:t xml:space="preserve"> وتوافر الأنموذج الذي يرس</w:t>
      </w:r>
      <w:r w:rsidR="00282DDA" w:rsidRPr="00365F4F">
        <w:rPr>
          <w:rFonts w:ascii="Arial" w:hAnsi="Arial" w:hint="cs"/>
          <w:sz w:val="27"/>
          <w:rtl/>
        </w:rPr>
        <w:t>ّ</w:t>
      </w:r>
      <w:r w:rsidRPr="00365F4F">
        <w:rPr>
          <w:rFonts w:ascii="Arial" w:hAnsi="Arial"/>
          <w:sz w:val="27"/>
          <w:rtl/>
        </w:rPr>
        <w:t>خ الق</w:t>
      </w:r>
      <w:r w:rsidR="00282DDA" w:rsidRPr="00365F4F">
        <w:rPr>
          <w:rFonts w:ascii="Arial" w:hAnsi="Arial" w:hint="cs"/>
          <w:sz w:val="27"/>
          <w:rtl/>
        </w:rPr>
        <w:t>ِ</w:t>
      </w:r>
      <w:r w:rsidRPr="00365F4F">
        <w:rPr>
          <w:rFonts w:ascii="Arial" w:hAnsi="Arial"/>
          <w:sz w:val="27"/>
          <w:rtl/>
        </w:rPr>
        <w:t>ي</w:t>
      </w:r>
      <w:r w:rsidR="00282DDA" w:rsidRPr="00365F4F">
        <w:rPr>
          <w:rFonts w:ascii="Arial" w:hAnsi="Arial" w:hint="cs"/>
          <w:sz w:val="27"/>
          <w:rtl/>
        </w:rPr>
        <w:t>َ</w:t>
      </w:r>
      <w:r w:rsidRPr="00365F4F">
        <w:rPr>
          <w:rFonts w:ascii="Arial" w:hAnsi="Arial"/>
          <w:sz w:val="27"/>
          <w:rtl/>
        </w:rPr>
        <w:t xml:space="preserve">م الديمقراطية والسلوك الحضاري بين أبناء المجتمع. </w:t>
      </w:r>
    </w:p>
    <w:p w:rsidR="00A01129" w:rsidRPr="00D91B33" w:rsidRDefault="00A01129" w:rsidP="00D91B33">
      <w:pPr>
        <w:spacing w:line="430" w:lineRule="exact"/>
        <w:rPr>
          <w:sz w:val="27"/>
          <w:rtl/>
        </w:rPr>
      </w:pPr>
    </w:p>
    <w:p w:rsidR="00A01129" w:rsidRPr="00365F4F" w:rsidRDefault="00A01129" w:rsidP="00124BC6">
      <w:pPr>
        <w:pStyle w:val="31"/>
        <w:rPr>
          <w:color w:val="auto"/>
          <w:rtl/>
        </w:rPr>
      </w:pPr>
      <w:r w:rsidRPr="00365F4F">
        <w:rPr>
          <w:color w:val="auto"/>
          <w:rtl/>
        </w:rPr>
        <w:t>نظرة</w:t>
      </w:r>
      <w:r w:rsidR="00282DDA" w:rsidRPr="00365F4F">
        <w:rPr>
          <w:rFonts w:hint="cs"/>
          <w:color w:val="auto"/>
          <w:rtl/>
        </w:rPr>
        <w:t>ٌ</w:t>
      </w:r>
      <w:r w:rsidRPr="00365F4F">
        <w:rPr>
          <w:color w:val="auto"/>
          <w:rtl/>
        </w:rPr>
        <w:t xml:space="preserve"> إلى واقع السياسة العربية الراهنة </w:t>
      </w:r>
    </w:p>
    <w:p w:rsidR="00A01129" w:rsidRPr="00365F4F" w:rsidRDefault="00A01129" w:rsidP="00124BC6">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 xml:space="preserve">لقد كان لغياب </w:t>
      </w:r>
      <w:r w:rsidRPr="00365F4F">
        <w:rPr>
          <w:rFonts w:ascii="Arial" w:hAnsi="Arial" w:hint="cs"/>
          <w:sz w:val="27"/>
          <w:rtl/>
        </w:rPr>
        <w:t>الفكر التعد</w:t>
      </w:r>
      <w:r w:rsidR="001B08B9" w:rsidRPr="00365F4F">
        <w:rPr>
          <w:rFonts w:ascii="Arial" w:hAnsi="Arial" w:hint="cs"/>
          <w:sz w:val="27"/>
          <w:rtl/>
        </w:rPr>
        <w:t>ّ</w:t>
      </w:r>
      <w:r w:rsidRPr="00365F4F">
        <w:rPr>
          <w:rFonts w:ascii="Arial" w:hAnsi="Arial" w:hint="cs"/>
          <w:sz w:val="27"/>
          <w:rtl/>
        </w:rPr>
        <w:t xml:space="preserve">دي وثقافة الاعتراف بالآخر، </w:t>
      </w:r>
      <w:r w:rsidRPr="00365F4F">
        <w:rPr>
          <w:rFonts w:ascii="Arial" w:hAnsi="Arial"/>
          <w:sz w:val="27"/>
          <w:rtl/>
        </w:rPr>
        <w:t>وضعف المشاركة السياسية</w:t>
      </w:r>
      <w:r w:rsidR="001B08B9" w:rsidRPr="00365F4F">
        <w:rPr>
          <w:rFonts w:ascii="Arial" w:hAnsi="Arial" w:hint="cs"/>
          <w:sz w:val="27"/>
          <w:rtl/>
        </w:rPr>
        <w:t>،</w:t>
      </w:r>
      <w:r w:rsidRPr="00365F4F">
        <w:rPr>
          <w:rFonts w:ascii="Arial" w:hAnsi="Arial"/>
          <w:sz w:val="27"/>
          <w:rtl/>
        </w:rPr>
        <w:t xml:space="preserve"> وسيطرة الأنظمة المستبد</w:t>
      </w:r>
      <w:r w:rsidR="001B08B9" w:rsidRPr="00365F4F">
        <w:rPr>
          <w:rFonts w:ascii="Arial" w:hAnsi="Arial" w:hint="cs"/>
          <w:sz w:val="27"/>
          <w:rtl/>
        </w:rPr>
        <w:t>ّ</w:t>
      </w:r>
      <w:r w:rsidRPr="00365F4F">
        <w:rPr>
          <w:rFonts w:ascii="Arial" w:hAnsi="Arial"/>
          <w:sz w:val="27"/>
          <w:rtl/>
        </w:rPr>
        <w:t>ة في اجتماعنا الديني العربي والإسلامي</w:t>
      </w:r>
      <w:r w:rsidR="001B08B9" w:rsidRPr="00365F4F">
        <w:rPr>
          <w:rFonts w:ascii="Arial" w:hAnsi="Arial" w:hint="cs"/>
          <w:sz w:val="27"/>
          <w:rtl/>
        </w:rPr>
        <w:t>،</w:t>
      </w:r>
      <w:r w:rsidRPr="00365F4F">
        <w:rPr>
          <w:rFonts w:ascii="Arial" w:hAnsi="Arial"/>
          <w:sz w:val="27"/>
          <w:rtl/>
        </w:rPr>
        <w:t xml:space="preserve"> آثار سلبية</w:t>
      </w:r>
      <w:r w:rsidR="001B08B9" w:rsidRPr="00365F4F">
        <w:rPr>
          <w:rFonts w:ascii="Arial" w:hAnsi="Arial" w:hint="cs"/>
          <w:sz w:val="27"/>
          <w:rtl/>
        </w:rPr>
        <w:t>،</w:t>
      </w:r>
      <w:r w:rsidRPr="00365F4F">
        <w:rPr>
          <w:rFonts w:ascii="Arial" w:hAnsi="Arial"/>
          <w:sz w:val="27"/>
          <w:rtl/>
        </w:rPr>
        <w:t xml:space="preserve"> تمظهرت من خلال خلق </w:t>
      </w:r>
      <w:r w:rsidRPr="00365F4F">
        <w:rPr>
          <w:rFonts w:ascii="Arial" w:hAnsi="Arial" w:hint="cs"/>
          <w:sz w:val="27"/>
          <w:rtl/>
        </w:rPr>
        <w:t>وتعم</w:t>
      </w:r>
      <w:r w:rsidR="001B08B9" w:rsidRPr="00365F4F">
        <w:rPr>
          <w:rFonts w:ascii="Arial" w:hAnsi="Arial" w:hint="cs"/>
          <w:sz w:val="27"/>
          <w:rtl/>
        </w:rPr>
        <w:t>ّ</w:t>
      </w:r>
      <w:r w:rsidRPr="00365F4F">
        <w:rPr>
          <w:rFonts w:ascii="Arial" w:hAnsi="Arial" w:hint="cs"/>
          <w:sz w:val="27"/>
          <w:rtl/>
        </w:rPr>
        <w:t xml:space="preserve">ق </w:t>
      </w:r>
      <w:r w:rsidRPr="00365F4F">
        <w:rPr>
          <w:rFonts w:ascii="Arial" w:hAnsi="Arial"/>
          <w:sz w:val="27"/>
          <w:rtl/>
        </w:rPr>
        <w:t>نزعات سلطوية مدم</w:t>
      </w:r>
      <w:r w:rsidR="001B08B9" w:rsidRPr="00365F4F">
        <w:rPr>
          <w:rFonts w:ascii="Arial" w:hAnsi="Arial" w:hint="cs"/>
          <w:sz w:val="27"/>
          <w:rtl/>
        </w:rPr>
        <w:t>ّ</w:t>
      </w:r>
      <w:r w:rsidRPr="00365F4F">
        <w:rPr>
          <w:rFonts w:ascii="Arial" w:hAnsi="Arial"/>
          <w:sz w:val="27"/>
          <w:rtl/>
        </w:rPr>
        <w:t>رة لدى النخب الحاكمة</w:t>
      </w:r>
      <w:r w:rsidR="001B08B9" w:rsidRPr="00365F4F">
        <w:rPr>
          <w:rFonts w:ascii="Arial" w:hAnsi="Arial" w:hint="cs"/>
          <w:sz w:val="27"/>
          <w:rtl/>
        </w:rPr>
        <w:t>،</w:t>
      </w:r>
      <w:r w:rsidRPr="00365F4F">
        <w:rPr>
          <w:rFonts w:ascii="Arial" w:hAnsi="Arial"/>
          <w:sz w:val="27"/>
          <w:rtl/>
        </w:rPr>
        <w:t xml:space="preserve"> لا تزال قائمة</w:t>
      </w:r>
      <w:r w:rsidR="001B08B9" w:rsidRPr="00365F4F">
        <w:rPr>
          <w:rFonts w:ascii="Arial" w:hAnsi="Arial" w:hint="cs"/>
          <w:sz w:val="27"/>
          <w:rtl/>
        </w:rPr>
        <w:t>ً</w:t>
      </w:r>
      <w:r w:rsidRPr="00365F4F">
        <w:rPr>
          <w:rFonts w:ascii="Arial" w:hAnsi="Arial"/>
          <w:sz w:val="27"/>
          <w:rtl/>
        </w:rPr>
        <w:t xml:space="preserve"> ومستمرة، </w:t>
      </w:r>
      <w:r w:rsidR="001B08B9" w:rsidRPr="00365F4F">
        <w:rPr>
          <w:rFonts w:ascii="Arial" w:hAnsi="Arial" w:hint="cs"/>
          <w:sz w:val="27"/>
          <w:rtl/>
        </w:rPr>
        <w:t>و</w:t>
      </w:r>
      <w:r w:rsidRPr="00365F4F">
        <w:rPr>
          <w:rFonts w:ascii="Arial" w:hAnsi="Arial"/>
          <w:sz w:val="27"/>
          <w:rtl/>
        </w:rPr>
        <w:t>خصوصاً عندما يطول وقت احتلال م</w:t>
      </w:r>
      <w:r w:rsidR="001B08B9" w:rsidRPr="00365F4F">
        <w:rPr>
          <w:rFonts w:ascii="Arial" w:hAnsi="Arial" w:hint="cs"/>
          <w:sz w:val="27"/>
          <w:rtl/>
        </w:rPr>
        <w:t>َ</w:t>
      </w:r>
      <w:r w:rsidRPr="00365F4F">
        <w:rPr>
          <w:rFonts w:ascii="Arial" w:hAnsi="Arial"/>
          <w:sz w:val="27"/>
          <w:rtl/>
        </w:rPr>
        <w:t>ن</w:t>
      </w:r>
      <w:r w:rsidR="001B08B9" w:rsidRPr="00365F4F">
        <w:rPr>
          <w:rFonts w:ascii="Arial" w:hAnsi="Arial" w:hint="cs"/>
          <w:sz w:val="27"/>
          <w:rtl/>
        </w:rPr>
        <w:t>ْ</w:t>
      </w:r>
      <w:r w:rsidRPr="00365F4F">
        <w:rPr>
          <w:rFonts w:ascii="Arial" w:hAnsi="Arial"/>
          <w:sz w:val="27"/>
          <w:rtl/>
        </w:rPr>
        <w:t xml:space="preserve"> يحكمون لمقاعدهم الثابتة، فتبدو رؤيتهم للأمور وردية</w:t>
      </w:r>
      <w:r w:rsidR="001B08B9" w:rsidRPr="00365F4F">
        <w:rPr>
          <w:rFonts w:ascii="Arial" w:hAnsi="Arial" w:hint="cs"/>
          <w:sz w:val="27"/>
          <w:rtl/>
        </w:rPr>
        <w:t>ً</w:t>
      </w:r>
      <w:r w:rsidRPr="00365F4F">
        <w:rPr>
          <w:rFonts w:ascii="Arial" w:hAnsi="Arial"/>
          <w:sz w:val="27"/>
          <w:rtl/>
        </w:rPr>
        <w:t xml:space="preserve"> ومغلوطة</w:t>
      </w:r>
      <w:r w:rsidR="001B08B9" w:rsidRPr="00365F4F">
        <w:rPr>
          <w:rFonts w:ascii="Arial" w:hAnsi="Arial" w:hint="cs"/>
          <w:sz w:val="27"/>
          <w:rtl/>
        </w:rPr>
        <w:t>؛</w:t>
      </w:r>
      <w:r w:rsidRPr="00365F4F">
        <w:rPr>
          <w:rFonts w:ascii="Arial" w:hAnsi="Arial"/>
          <w:sz w:val="27"/>
          <w:rtl/>
        </w:rPr>
        <w:t xml:space="preserve"> لأنها تقوم على أساس</w:t>
      </w:r>
      <w:r w:rsidR="001B08B9" w:rsidRPr="00365F4F">
        <w:rPr>
          <w:rFonts w:ascii="Arial" w:hAnsi="Arial" w:hint="cs"/>
          <w:sz w:val="27"/>
          <w:rtl/>
        </w:rPr>
        <w:t>ٍ</w:t>
      </w:r>
      <w:r w:rsidRPr="00365F4F">
        <w:rPr>
          <w:rFonts w:ascii="Arial" w:hAnsi="Arial"/>
          <w:sz w:val="27"/>
          <w:rtl/>
        </w:rPr>
        <w:t xml:space="preserve"> مفت</w:t>
      </w:r>
      <w:r w:rsidR="001B08B9" w:rsidRPr="00365F4F">
        <w:rPr>
          <w:rFonts w:ascii="Arial" w:hAnsi="Arial" w:hint="cs"/>
          <w:sz w:val="27"/>
          <w:rtl/>
        </w:rPr>
        <w:t>َ</w:t>
      </w:r>
      <w:r w:rsidRPr="00365F4F">
        <w:rPr>
          <w:rFonts w:ascii="Arial" w:hAnsi="Arial"/>
          <w:sz w:val="27"/>
          <w:rtl/>
        </w:rPr>
        <w:t>ع</w:t>
      </w:r>
      <w:r w:rsidR="001B08B9" w:rsidRPr="00365F4F">
        <w:rPr>
          <w:rFonts w:ascii="Arial" w:hAnsi="Arial" w:hint="cs"/>
          <w:sz w:val="27"/>
          <w:rtl/>
        </w:rPr>
        <w:t>َ</w:t>
      </w:r>
      <w:r w:rsidRPr="00365F4F">
        <w:rPr>
          <w:rFonts w:ascii="Arial" w:hAnsi="Arial"/>
          <w:sz w:val="27"/>
          <w:rtl/>
        </w:rPr>
        <w:t>ل لا يدرك الواقع</w:t>
      </w:r>
      <w:r w:rsidR="001B08B9" w:rsidRPr="00365F4F">
        <w:rPr>
          <w:rFonts w:ascii="Arial" w:hAnsi="Arial" w:hint="cs"/>
          <w:sz w:val="27"/>
          <w:rtl/>
        </w:rPr>
        <w:t>،</w:t>
      </w:r>
      <w:r w:rsidRPr="00365F4F">
        <w:rPr>
          <w:rFonts w:ascii="Arial" w:hAnsi="Arial"/>
          <w:sz w:val="27"/>
          <w:rtl/>
        </w:rPr>
        <w:t xml:space="preserve"> ولا يعايش نبض الجماهير</w:t>
      </w:r>
      <w:r w:rsidR="001B08B9" w:rsidRPr="00365F4F">
        <w:rPr>
          <w:rFonts w:ascii="Arial" w:hAnsi="Arial" w:hint="cs"/>
          <w:sz w:val="27"/>
          <w:rtl/>
        </w:rPr>
        <w:t>،</w:t>
      </w:r>
      <w:r w:rsidRPr="00365F4F">
        <w:rPr>
          <w:rFonts w:ascii="Arial" w:hAnsi="Arial"/>
          <w:sz w:val="27"/>
          <w:rtl/>
        </w:rPr>
        <w:t xml:space="preserve"> ولا يستشعر معاناتها</w:t>
      </w:r>
      <w:r w:rsidR="001B08B9" w:rsidRPr="00365F4F">
        <w:rPr>
          <w:rFonts w:ascii="Arial" w:hAnsi="Arial" w:hint="cs"/>
          <w:sz w:val="27"/>
          <w:rtl/>
        </w:rPr>
        <w:t>؛</w:t>
      </w:r>
      <w:r w:rsidRPr="00365F4F">
        <w:rPr>
          <w:rFonts w:ascii="Arial" w:hAnsi="Arial"/>
          <w:sz w:val="27"/>
          <w:rtl/>
        </w:rPr>
        <w:t xml:space="preserve"> حيث باتت هناك فجوة</w:t>
      </w:r>
      <w:r w:rsidR="001B08B9" w:rsidRPr="00365F4F">
        <w:rPr>
          <w:rFonts w:ascii="Arial" w:hAnsi="Arial" w:hint="cs"/>
          <w:sz w:val="27"/>
          <w:rtl/>
        </w:rPr>
        <w:t>ٌ</w:t>
      </w:r>
      <w:r w:rsidRPr="00365F4F">
        <w:rPr>
          <w:rFonts w:ascii="Arial" w:hAnsi="Arial"/>
          <w:sz w:val="27"/>
          <w:rtl/>
        </w:rPr>
        <w:t xml:space="preserve"> كبيرة تفصل بين الشعوب والمجتمعات من جهة وبين الحكام والنظم القائمة من جهة</w:t>
      </w:r>
      <w:r w:rsidR="001B08B9" w:rsidRPr="00365F4F">
        <w:rPr>
          <w:rFonts w:ascii="Arial" w:hAnsi="Arial" w:hint="cs"/>
          <w:sz w:val="27"/>
          <w:rtl/>
        </w:rPr>
        <w:t>ٍ</w:t>
      </w:r>
      <w:r w:rsidRPr="00365F4F">
        <w:rPr>
          <w:rFonts w:ascii="Arial" w:hAnsi="Arial"/>
          <w:sz w:val="27"/>
          <w:rtl/>
        </w:rPr>
        <w:t xml:space="preserve"> أخرى</w:t>
      </w:r>
      <w:r w:rsidR="001B08B9" w:rsidRPr="00365F4F">
        <w:rPr>
          <w:rFonts w:ascii="Arial" w:hAnsi="Arial" w:hint="cs"/>
          <w:sz w:val="27"/>
          <w:rtl/>
        </w:rPr>
        <w:t>.</w:t>
      </w:r>
      <w:r w:rsidRPr="00365F4F">
        <w:rPr>
          <w:rFonts w:ascii="Arial" w:hAnsi="Arial"/>
          <w:sz w:val="27"/>
          <w:rtl/>
        </w:rPr>
        <w:t xml:space="preserve"> وهذه الأزمة والفجوة القائمة ليست جديدة</w:t>
      </w:r>
      <w:r w:rsidR="001B08B9" w:rsidRPr="00365F4F">
        <w:rPr>
          <w:rFonts w:ascii="Arial" w:hAnsi="Arial" w:hint="cs"/>
          <w:sz w:val="27"/>
          <w:rtl/>
        </w:rPr>
        <w:t>ً</w:t>
      </w:r>
      <w:r w:rsidRPr="00365F4F">
        <w:rPr>
          <w:rFonts w:ascii="Arial" w:hAnsi="Arial"/>
          <w:sz w:val="27"/>
          <w:rtl/>
        </w:rPr>
        <w:t>، بل هي تاريخية</w:t>
      </w:r>
      <w:r w:rsidR="001B08B9" w:rsidRPr="00365F4F">
        <w:rPr>
          <w:rFonts w:ascii="Arial" w:hAnsi="Arial" w:hint="cs"/>
          <w:sz w:val="27"/>
          <w:rtl/>
        </w:rPr>
        <w:t>ٌ</w:t>
      </w:r>
      <w:r w:rsidRPr="00365F4F">
        <w:rPr>
          <w:rFonts w:ascii="Arial" w:hAnsi="Arial"/>
          <w:sz w:val="27"/>
          <w:rtl/>
        </w:rPr>
        <w:t xml:space="preserve"> بامتياز</w:t>
      </w:r>
      <w:r w:rsidR="001B08B9" w:rsidRPr="00365F4F">
        <w:rPr>
          <w:rFonts w:ascii="Arial" w:hAnsi="Arial" w:hint="cs"/>
          <w:sz w:val="27"/>
          <w:rtl/>
        </w:rPr>
        <w:t>،</w:t>
      </w:r>
      <w:r w:rsidRPr="00365F4F">
        <w:rPr>
          <w:rFonts w:ascii="Arial" w:hAnsi="Arial"/>
          <w:sz w:val="27"/>
          <w:rtl/>
        </w:rPr>
        <w:t xml:space="preserve"> ولا تزال تغل</w:t>
      </w:r>
      <w:r w:rsidR="001B08B9" w:rsidRPr="00365F4F">
        <w:rPr>
          <w:rFonts w:ascii="Arial" w:hAnsi="Arial" w:hint="cs"/>
          <w:sz w:val="27"/>
          <w:rtl/>
        </w:rPr>
        <w:t>ِّ</w:t>
      </w:r>
      <w:r w:rsidRPr="00365F4F">
        <w:rPr>
          <w:rFonts w:ascii="Arial" w:hAnsi="Arial"/>
          <w:sz w:val="27"/>
          <w:rtl/>
        </w:rPr>
        <w:t>ف العلاقة بين الطرفين إلى حد</w:t>
      </w:r>
      <w:r w:rsidR="001B08B9" w:rsidRPr="00365F4F">
        <w:rPr>
          <w:rFonts w:ascii="Arial" w:hAnsi="Arial" w:hint="cs"/>
          <w:sz w:val="27"/>
          <w:rtl/>
        </w:rPr>
        <w:t>ٍّ</w:t>
      </w:r>
      <w:r w:rsidRPr="00365F4F">
        <w:rPr>
          <w:rFonts w:ascii="Arial" w:hAnsi="Arial"/>
          <w:sz w:val="27"/>
          <w:rtl/>
        </w:rPr>
        <w:t xml:space="preserve"> أد</w:t>
      </w:r>
      <w:r w:rsidR="001B08B9" w:rsidRPr="00365F4F">
        <w:rPr>
          <w:rFonts w:ascii="Arial" w:hAnsi="Arial" w:hint="cs"/>
          <w:sz w:val="27"/>
          <w:rtl/>
        </w:rPr>
        <w:t>ّ</w:t>
      </w:r>
      <w:r w:rsidRPr="00365F4F">
        <w:rPr>
          <w:rFonts w:ascii="Arial" w:hAnsi="Arial"/>
          <w:sz w:val="27"/>
          <w:rtl/>
        </w:rPr>
        <w:t>ى إلى عزلة م</w:t>
      </w:r>
      <w:r w:rsidR="001B08B9" w:rsidRPr="00365F4F">
        <w:rPr>
          <w:rFonts w:ascii="Arial" w:hAnsi="Arial" w:hint="cs"/>
          <w:sz w:val="27"/>
          <w:rtl/>
        </w:rPr>
        <w:t>َ</w:t>
      </w:r>
      <w:r w:rsidRPr="00365F4F">
        <w:rPr>
          <w:rFonts w:ascii="Arial" w:hAnsi="Arial"/>
          <w:sz w:val="27"/>
          <w:rtl/>
        </w:rPr>
        <w:t>ن</w:t>
      </w:r>
      <w:r w:rsidR="001B08B9" w:rsidRPr="00365F4F">
        <w:rPr>
          <w:rFonts w:ascii="Arial" w:hAnsi="Arial" w:hint="cs"/>
          <w:sz w:val="27"/>
          <w:rtl/>
        </w:rPr>
        <w:t>ْ</w:t>
      </w:r>
      <w:r w:rsidRPr="00365F4F">
        <w:rPr>
          <w:rFonts w:ascii="Arial" w:hAnsi="Arial"/>
          <w:sz w:val="27"/>
          <w:rtl/>
        </w:rPr>
        <w:t xml:space="preserve"> يحوزون السلطة عن الجماهير العريضة بآمالها وآلامها وأحلامها وتطل</w:t>
      </w:r>
      <w:r w:rsidR="001B08B9" w:rsidRPr="00365F4F">
        <w:rPr>
          <w:rFonts w:ascii="Arial" w:hAnsi="Arial" w:hint="cs"/>
          <w:sz w:val="27"/>
          <w:rtl/>
        </w:rPr>
        <w:t>ّ</w:t>
      </w:r>
      <w:r w:rsidRPr="00365F4F">
        <w:rPr>
          <w:rFonts w:ascii="Arial" w:hAnsi="Arial"/>
          <w:sz w:val="27"/>
          <w:rtl/>
        </w:rPr>
        <w:t>عاتها وطموحاتها</w:t>
      </w:r>
      <w:r w:rsidR="001B08B9" w:rsidRPr="00365F4F">
        <w:rPr>
          <w:rFonts w:ascii="Arial" w:hAnsi="Arial" w:hint="cs"/>
          <w:sz w:val="27"/>
          <w:rtl/>
        </w:rPr>
        <w:t>.</w:t>
      </w:r>
      <w:r w:rsidRPr="00365F4F">
        <w:rPr>
          <w:rFonts w:ascii="Arial" w:hAnsi="Arial"/>
          <w:sz w:val="27"/>
          <w:rtl/>
        </w:rPr>
        <w:t xml:space="preserve"> وهو أمر</w:t>
      </w:r>
      <w:r w:rsidR="001B08B9" w:rsidRPr="00365F4F">
        <w:rPr>
          <w:rFonts w:ascii="Arial" w:hAnsi="Arial" w:hint="cs"/>
          <w:sz w:val="27"/>
          <w:rtl/>
        </w:rPr>
        <w:t>ٌ</w:t>
      </w:r>
      <w:r w:rsidRPr="00365F4F">
        <w:rPr>
          <w:rFonts w:ascii="Arial" w:hAnsi="Arial"/>
          <w:sz w:val="27"/>
          <w:rtl/>
        </w:rPr>
        <w:t xml:space="preserve"> يؤك</w:t>
      </w:r>
      <w:r w:rsidR="001B08B9" w:rsidRPr="00365F4F">
        <w:rPr>
          <w:rFonts w:ascii="Arial" w:hAnsi="Arial" w:hint="cs"/>
          <w:sz w:val="27"/>
          <w:rtl/>
        </w:rPr>
        <w:t>ّ</w:t>
      </w:r>
      <w:r w:rsidRPr="00365F4F">
        <w:rPr>
          <w:rFonts w:ascii="Arial" w:hAnsi="Arial"/>
          <w:sz w:val="27"/>
          <w:rtl/>
        </w:rPr>
        <w:t>د أن جزءاً كبيراً من الصراع المحتدم نجم عن حال الفراغ السياسي الذي يحتل</w:t>
      </w:r>
      <w:r w:rsidR="001B08B9" w:rsidRPr="00365F4F">
        <w:rPr>
          <w:rFonts w:ascii="Arial" w:hAnsi="Arial" w:hint="cs"/>
          <w:sz w:val="27"/>
          <w:rtl/>
        </w:rPr>
        <w:t>ّ</w:t>
      </w:r>
      <w:r w:rsidRPr="00365F4F">
        <w:rPr>
          <w:rFonts w:ascii="Arial" w:hAnsi="Arial"/>
          <w:sz w:val="27"/>
          <w:rtl/>
        </w:rPr>
        <w:t xml:space="preserve"> المساحة بين القمة </w:t>
      </w:r>
      <w:r w:rsidRPr="00365F4F">
        <w:rPr>
          <w:rFonts w:ascii="Arial" w:hAnsi="Arial"/>
          <w:sz w:val="27"/>
          <w:rtl/>
        </w:rPr>
        <w:lastRenderedPageBreak/>
        <w:t xml:space="preserve">والقاعدة لدى معظم الشعوب العربية. </w:t>
      </w:r>
    </w:p>
    <w:p w:rsidR="00A01129" w:rsidRPr="00365F4F" w:rsidRDefault="00A01129" w:rsidP="00D91B33">
      <w:pPr>
        <w:rPr>
          <w:rFonts w:ascii="Arial" w:hAnsi="Arial"/>
          <w:sz w:val="27"/>
          <w:rtl/>
        </w:rPr>
      </w:pPr>
      <w:r w:rsidRPr="00365F4F">
        <w:rPr>
          <w:rFonts w:ascii="Arial" w:hAnsi="Arial"/>
          <w:sz w:val="27"/>
          <w:rtl/>
        </w:rPr>
        <w:t>إن الشرعية السياسية في معظم النظم العربية تعود إلى أفكار ومرجعيات يصعب الأخذ بها</w:t>
      </w:r>
      <w:r w:rsidR="001B08B9" w:rsidRPr="00365F4F">
        <w:rPr>
          <w:rFonts w:ascii="Arial" w:hAnsi="Arial" w:hint="cs"/>
          <w:sz w:val="27"/>
          <w:rtl/>
        </w:rPr>
        <w:t>،</w:t>
      </w:r>
      <w:r w:rsidRPr="00365F4F">
        <w:rPr>
          <w:rFonts w:ascii="Arial" w:hAnsi="Arial"/>
          <w:sz w:val="27"/>
          <w:rtl/>
        </w:rPr>
        <w:t xml:space="preserve"> أو التسليم باستمرارها وصلاحيتها</w:t>
      </w:r>
      <w:r w:rsidR="001B08B9" w:rsidRPr="00365F4F">
        <w:rPr>
          <w:rFonts w:ascii="Arial" w:hAnsi="Arial" w:hint="cs"/>
          <w:sz w:val="27"/>
          <w:rtl/>
        </w:rPr>
        <w:t>.</w:t>
      </w:r>
      <w:r w:rsidRPr="00365F4F">
        <w:rPr>
          <w:rFonts w:ascii="Arial" w:hAnsi="Arial"/>
          <w:sz w:val="27"/>
          <w:rtl/>
        </w:rPr>
        <w:t xml:space="preserve"> فالتغي</w:t>
      </w:r>
      <w:r w:rsidR="001B08B9" w:rsidRPr="00365F4F">
        <w:rPr>
          <w:rFonts w:ascii="Arial" w:hAnsi="Arial" w:hint="cs"/>
          <w:sz w:val="27"/>
          <w:rtl/>
        </w:rPr>
        <w:t>ُّ</w:t>
      </w:r>
      <w:r w:rsidRPr="00365F4F">
        <w:rPr>
          <w:rFonts w:ascii="Arial" w:hAnsi="Arial"/>
          <w:sz w:val="27"/>
          <w:rtl/>
        </w:rPr>
        <w:t>ر هو الثابت الوحيد في هذا العالم، والدنيا تتغي</w:t>
      </w:r>
      <w:r w:rsidR="001B08B9" w:rsidRPr="00365F4F">
        <w:rPr>
          <w:rFonts w:ascii="Arial" w:hAnsi="Arial" w:hint="cs"/>
          <w:sz w:val="27"/>
          <w:rtl/>
        </w:rPr>
        <w:t>ّ</w:t>
      </w:r>
      <w:r w:rsidRPr="00365F4F">
        <w:rPr>
          <w:rFonts w:ascii="Arial" w:hAnsi="Arial"/>
          <w:sz w:val="27"/>
          <w:rtl/>
        </w:rPr>
        <w:t>ر</w:t>
      </w:r>
      <w:r w:rsidR="001B08B9" w:rsidRPr="00365F4F">
        <w:rPr>
          <w:rFonts w:ascii="Arial" w:hAnsi="Arial" w:hint="cs"/>
          <w:sz w:val="27"/>
          <w:rtl/>
        </w:rPr>
        <w:t xml:space="preserve">، </w:t>
      </w:r>
      <w:r w:rsidRPr="00365F4F">
        <w:rPr>
          <w:rFonts w:ascii="Arial" w:hAnsi="Arial"/>
          <w:sz w:val="27"/>
          <w:rtl/>
        </w:rPr>
        <w:t>والأحوال تتبد</w:t>
      </w:r>
      <w:r w:rsidR="001B08B9" w:rsidRPr="00365F4F">
        <w:rPr>
          <w:rFonts w:ascii="Arial" w:hAnsi="Arial" w:hint="cs"/>
          <w:sz w:val="27"/>
          <w:rtl/>
        </w:rPr>
        <w:t>ّ</w:t>
      </w:r>
      <w:r w:rsidRPr="00365F4F">
        <w:rPr>
          <w:rFonts w:ascii="Arial" w:hAnsi="Arial"/>
          <w:sz w:val="27"/>
          <w:rtl/>
        </w:rPr>
        <w:t>ل</w:t>
      </w:r>
      <w:r w:rsidR="001B08B9" w:rsidRPr="00365F4F">
        <w:rPr>
          <w:rFonts w:ascii="Arial" w:hAnsi="Arial" w:hint="cs"/>
          <w:sz w:val="27"/>
          <w:rtl/>
        </w:rPr>
        <w:t>،</w:t>
      </w:r>
      <w:r w:rsidRPr="00365F4F">
        <w:rPr>
          <w:rFonts w:ascii="Arial" w:hAnsi="Arial"/>
          <w:sz w:val="27"/>
          <w:rtl/>
        </w:rPr>
        <w:t xml:space="preserve"> وتبدو مع كل</w:t>
      </w:r>
      <w:r w:rsidR="001B08B9" w:rsidRPr="00365F4F">
        <w:rPr>
          <w:rFonts w:ascii="Arial" w:hAnsi="Arial" w:hint="cs"/>
          <w:sz w:val="27"/>
          <w:rtl/>
        </w:rPr>
        <w:t>ّ</w:t>
      </w:r>
      <w:r w:rsidRPr="00365F4F">
        <w:rPr>
          <w:rFonts w:ascii="Arial" w:hAnsi="Arial"/>
          <w:sz w:val="27"/>
          <w:rtl/>
        </w:rPr>
        <w:t xml:space="preserve"> فترة</w:t>
      </w:r>
      <w:r w:rsidR="001B08B9" w:rsidRPr="00365F4F">
        <w:rPr>
          <w:rFonts w:ascii="Arial" w:hAnsi="Arial" w:hint="cs"/>
          <w:sz w:val="27"/>
          <w:rtl/>
        </w:rPr>
        <w:t>ٍ</w:t>
      </w:r>
      <w:r w:rsidRPr="00365F4F">
        <w:rPr>
          <w:rFonts w:ascii="Arial" w:hAnsi="Arial"/>
          <w:sz w:val="27"/>
          <w:rtl/>
        </w:rPr>
        <w:t xml:space="preserve"> زمنية تجل</w:t>
      </w:r>
      <w:r w:rsidR="001B08B9" w:rsidRPr="00365F4F">
        <w:rPr>
          <w:rFonts w:ascii="Arial" w:hAnsi="Arial" w:hint="cs"/>
          <w:sz w:val="27"/>
          <w:rtl/>
        </w:rPr>
        <w:t>ّ</w:t>
      </w:r>
      <w:r w:rsidRPr="00365F4F">
        <w:rPr>
          <w:rFonts w:ascii="Arial" w:hAnsi="Arial"/>
          <w:sz w:val="27"/>
          <w:rtl/>
        </w:rPr>
        <w:t>يات لم تكن مطروحة</w:t>
      </w:r>
      <w:r w:rsidR="001B08B9" w:rsidRPr="00365F4F">
        <w:rPr>
          <w:rFonts w:ascii="Arial" w:hAnsi="Arial" w:hint="cs"/>
          <w:sz w:val="27"/>
          <w:rtl/>
        </w:rPr>
        <w:t>ً،</w:t>
      </w:r>
      <w:r w:rsidRPr="00365F4F">
        <w:rPr>
          <w:rFonts w:ascii="Arial" w:hAnsi="Arial"/>
          <w:sz w:val="27"/>
          <w:rtl/>
        </w:rPr>
        <w:t xml:space="preserve"> أو كانت مطروحة على استحياء</w:t>
      </w:r>
      <w:r w:rsidR="001B08B9" w:rsidRPr="00365F4F">
        <w:rPr>
          <w:rFonts w:ascii="Arial" w:hAnsi="Arial" w:hint="cs"/>
          <w:sz w:val="27"/>
          <w:rtl/>
        </w:rPr>
        <w:t>ٍ</w:t>
      </w:r>
      <w:r w:rsidRPr="00365F4F">
        <w:rPr>
          <w:rFonts w:ascii="Arial" w:hAnsi="Arial"/>
          <w:sz w:val="27"/>
          <w:rtl/>
        </w:rPr>
        <w:t xml:space="preserve"> من خلال مقولات صامتة تتحد</w:t>
      </w:r>
      <w:r w:rsidR="001B08B9" w:rsidRPr="00365F4F">
        <w:rPr>
          <w:rFonts w:ascii="Arial" w:hAnsi="Arial" w:hint="cs"/>
          <w:sz w:val="27"/>
          <w:rtl/>
        </w:rPr>
        <w:t>ّ</w:t>
      </w:r>
      <w:r w:rsidRPr="00365F4F">
        <w:rPr>
          <w:rFonts w:ascii="Arial" w:hAnsi="Arial"/>
          <w:sz w:val="27"/>
          <w:rtl/>
        </w:rPr>
        <w:t>ث عن الإصلاح والتغيير والديمقراطية. فقد أضح</w:t>
      </w:r>
      <w:r w:rsidR="001B08B9" w:rsidRPr="00365F4F">
        <w:rPr>
          <w:rFonts w:ascii="Arial" w:hAnsi="Arial" w:hint="cs"/>
          <w:sz w:val="27"/>
          <w:rtl/>
        </w:rPr>
        <w:t>َ</w:t>
      </w:r>
      <w:r w:rsidRPr="00365F4F">
        <w:rPr>
          <w:rFonts w:ascii="Arial" w:hAnsi="Arial"/>
          <w:sz w:val="27"/>
          <w:rtl/>
        </w:rPr>
        <w:t>ت</w:t>
      </w:r>
      <w:r w:rsidR="001B08B9" w:rsidRPr="00365F4F">
        <w:rPr>
          <w:rFonts w:ascii="Arial" w:hAnsi="Arial" w:hint="cs"/>
          <w:sz w:val="27"/>
          <w:rtl/>
        </w:rPr>
        <w:t>ْ</w:t>
      </w:r>
      <w:r w:rsidRPr="00365F4F">
        <w:rPr>
          <w:rFonts w:ascii="Arial" w:hAnsi="Arial"/>
          <w:sz w:val="27"/>
          <w:rtl/>
        </w:rPr>
        <w:t xml:space="preserve"> الديمقراطية </w:t>
      </w:r>
      <w:r w:rsidR="0056080B" w:rsidRPr="00365F4F">
        <w:rPr>
          <w:rFonts w:ascii="Arial" w:hAnsi="Arial"/>
          <w:sz w:val="27"/>
          <w:rtl/>
        </w:rPr>
        <w:t xml:space="preserve">ـ على الرغم من مصدرها الغربي ـ </w:t>
      </w:r>
      <w:r w:rsidRPr="00365F4F">
        <w:rPr>
          <w:rFonts w:ascii="Arial" w:hAnsi="Arial"/>
          <w:sz w:val="27"/>
          <w:rtl/>
        </w:rPr>
        <w:t>مطلباً إنسانياً ونزعة تحر</w:t>
      </w:r>
      <w:r w:rsidR="001B08B9" w:rsidRPr="00365F4F">
        <w:rPr>
          <w:rFonts w:ascii="Arial" w:hAnsi="Arial" w:hint="cs"/>
          <w:sz w:val="27"/>
          <w:rtl/>
        </w:rPr>
        <w:t>ّ</w:t>
      </w:r>
      <w:r w:rsidR="0056080B" w:rsidRPr="00365F4F">
        <w:rPr>
          <w:rFonts w:ascii="Arial" w:hAnsi="Arial" w:hint="cs"/>
          <w:sz w:val="27"/>
          <w:rtl/>
        </w:rPr>
        <w:t>ُ</w:t>
      </w:r>
      <w:r w:rsidRPr="00365F4F">
        <w:rPr>
          <w:rFonts w:ascii="Arial" w:hAnsi="Arial"/>
          <w:sz w:val="27"/>
          <w:rtl/>
        </w:rPr>
        <w:t>رية من شأنها إذا توافرت شروطها الذاتية والموضوعية أن تمكّ</w:t>
      </w:r>
      <w:r w:rsidR="0056080B" w:rsidRPr="00365F4F">
        <w:rPr>
          <w:rFonts w:ascii="Arial" w:hAnsi="Arial" w:hint="cs"/>
          <w:sz w:val="27"/>
          <w:rtl/>
        </w:rPr>
        <w:t>ِ</w:t>
      </w:r>
      <w:r w:rsidRPr="00365F4F">
        <w:rPr>
          <w:rFonts w:ascii="Arial" w:hAnsi="Arial"/>
          <w:sz w:val="27"/>
          <w:rtl/>
        </w:rPr>
        <w:t>ن الشعوب من تحقيق استقلالها التاريخي، والتعبير عن قدراتها الحي</w:t>
      </w:r>
      <w:r w:rsidR="0056080B" w:rsidRPr="00365F4F">
        <w:rPr>
          <w:rFonts w:ascii="Arial" w:hAnsi="Arial" w:hint="cs"/>
          <w:sz w:val="27"/>
          <w:rtl/>
        </w:rPr>
        <w:t>ّ</w:t>
      </w:r>
      <w:r w:rsidRPr="00365F4F">
        <w:rPr>
          <w:rFonts w:ascii="Arial" w:hAnsi="Arial"/>
          <w:sz w:val="27"/>
          <w:rtl/>
        </w:rPr>
        <w:t xml:space="preserve">ة، ومكنوناتها الهائلة. </w:t>
      </w:r>
    </w:p>
    <w:p w:rsidR="00A01129" w:rsidRPr="00365F4F" w:rsidRDefault="00A01129" w:rsidP="00D91B33">
      <w:pPr>
        <w:ind w:firstLine="562"/>
        <w:rPr>
          <w:rFonts w:ascii="Arial" w:hAnsi="Arial"/>
          <w:sz w:val="27"/>
          <w:rtl/>
        </w:rPr>
      </w:pPr>
      <w:r w:rsidRPr="00365F4F">
        <w:rPr>
          <w:rFonts w:ascii="Arial" w:hAnsi="Arial"/>
          <w:sz w:val="27"/>
          <w:rtl/>
        </w:rPr>
        <w:t xml:space="preserve">إنّ إعادة بناء مفهوم الدولة داخل الفكر السياسي المعاصر، منظوراً إليها من زاوية كونها </w:t>
      </w:r>
      <w:r w:rsidR="009128BD" w:rsidRPr="00365F4F">
        <w:rPr>
          <w:rFonts w:ascii="Arial" w:hAnsi="Arial"/>
          <w:sz w:val="27"/>
          <w:rtl/>
        </w:rPr>
        <w:t>مجال</w:t>
      </w:r>
      <w:r w:rsidRPr="00365F4F">
        <w:rPr>
          <w:rFonts w:ascii="Arial" w:hAnsi="Arial"/>
          <w:sz w:val="27"/>
          <w:rtl/>
        </w:rPr>
        <w:t>اً يعكس تناقضات البنية الاجتماعية وتوازنات القوى فيها، سمح</w:t>
      </w:r>
      <w:r w:rsidR="0056080B" w:rsidRPr="00365F4F">
        <w:rPr>
          <w:rFonts w:ascii="Arial" w:hAnsi="Arial" w:hint="cs"/>
          <w:sz w:val="27"/>
          <w:rtl/>
        </w:rPr>
        <w:t>َ</w:t>
      </w:r>
      <w:r w:rsidRPr="00365F4F">
        <w:rPr>
          <w:rFonts w:ascii="Arial" w:hAnsi="Arial"/>
          <w:sz w:val="27"/>
          <w:rtl/>
        </w:rPr>
        <w:t>ت</w:t>
      </w:r>
      <w:r w:rsidR="0056080B" w:rsidRPr="00365F4F">
        <w:rPr>
          <w:rFonts w:ascii="Arial" w:hAnsi="Arial" w:hint="cs"/>
          <w:sz w:val="27"/>
          <w:rtl/>
        </w:rPr>
        <w:t>ْ</w:t>
      </w:r>
      <w:r w:rsidRPr="00365F4F">
        <w:rPr>
          <w:rFonts w:ascii="Arial" w:hAnsi="Arial"/>
          <w:sz w:val="27"/>
          <w:rtl/>
        </w:rPr>
        <w:t xml:space="preserve"> بإعادة تمثّ</w:t>
      </w:r>
      <w:r w:rsidR="0056080B" w:rsidRPr="00365F4F">
        <w:rPr>
          <w:rFonts w:ascii="Arial" w:hAnsi="Arial" w:hint="cs"/>
          <w:sz w:val="27"/>
          <w:rtl/>
        </w:rPr>
        <w:t>ُ</w:t>
      </w:r>
      <w:r w:rsidRPr="00365F4F">
        <w:rPr>
          <w:rFonts w:ascii="Arial" w:hAnsi="Arial"/>
          <w:sz w:val="27"/>
          <w:rtl/>
        </w:rPr>
        <w:t>ل مسألة الديمقراطية والنضال الديمقراطي</w:t>
      </w:r>
      <w:r w:rsidR="0056080B" w:rsidRPr="00365F4F">
        <w:rPr>
          <w:rFonts w:ascii="Arial" w:hAnsi="Arial" w:hint="cs"/>
          <w:sz w:val="27"/>
          <w:rtl/>
        </w:rPr>
        <w:t>.</w:t>
      </w:r>
      <w:r w:rsidRPr="00365F4F">
        <w:rPr>
          <w:rFonts w:ascii="Arial" w:hAnsi="Arial"/>
          <w:sz w:val="27"/>
          <w:rtl/>
        </w:rPr>
        <w:t xml:space="preserve"> كما أخرجت حركات التقد</w:t>
      </w:r>
      <w:r w:rsidR="0056080B" w:rsidRPr="00365F4F">
        <w:rPr>
          <w:rFonts w:ascii="Arial" w:hAnsi="Arial" w:hint="cs"/>
          <w:sz w:val="27"/>
          <w:rtl/>
        </w:rPr>
        <w:t>ُّ</w:t>
      </w:r>
      <w:r w:rsidRPr="00365F4F">
        <w:rPr>
          <w:rFonts w:ascii="Arial" w:hAnsi="Arial"/>
          <w:sz w:val="27"/>
          <w:rtl/>
        </w:rPr>
        <w:t>م من عزلتها الاضطرارية أو الاختيارية عن الساحة الجماهيرية، ودفعتها إلى الخروج بالعمل السياسي من دائرته السر</w:t>
      </w:r>
      <w:r w:rsidR="0056080B" w:rsidRPr="00365F4F">
        <w:rPr>
          <w:rFonts w:ascii="Arial" w:hAnsi="Arial" w:hint="cs"/>
          <w:sz w:val="27"/>
          <w:rtl/>
        </w:rPr>
        <w:t>ّ</w:t>
      </w:r>
      <w:r w:rsidRPr="00365F4F">
        <w:rPr>
          <w:rFonts w:ascii="Arial" w:hAnsi="Arial"/>
          <w:sz w:val="27"/>
          <w:rtl/>
        </w:rPr>
        <w:t>ية المطلقة إلى الدائرة الجماهيرية الأوسع، وأنقذت التفكير السياسي من مصطلحات القاموس العسكري</w:t>
      </w:r>
      <w:r w:rsidR="0056080B" w:rsidRPr="00365F4F">
        <w:rPr>
          <w:rFonts w:ascii="Arial" w:hAnsi="Arial" w:hint="cs"/>
          <w:sz w:val="27"/>
          <w:rtl/>
        </w:rPr>
        <w:t>،</w:t>
      </w:r>
      <w:r w:rsidRPr="00365F4F">
        <w:rPr>
          <w:rFonts w:ascii="Arial" w:hAnsi="Arial"/>
          <w:sz w:val="27"/>
          <w:rtl/>
        </w:rPr>
        <w:t xml:space="preserve"> كما قل</w:t>
      </w:r>
      <w:r w:rsidR="0056080B" w:rsidRPr="00365F4F">
        <w:rPr>
          <w:rFonts w:ascii="Arial" w:hAnsi="Arial" w:hint="cs"/>
          <w:sz w:val="27"/>
          <w:rtl/>
        </w:rPr>
        <w:t>َّ</w:t>
      </w:r>
      <w:r w:rsidR="0056080B" w:rsidRPr="00365F4F">
        <w:rPr>
          <w:rFonts w:ascii="Arial" w:hAnsi="Arial"/>
          <w:sz w:val="27"/>
          <w:rtl/>
        </w:rPr>
        <w:t>ص</w:t>
      </w:r>
      <w:r w:rsidRPr="00365F4F">
        <w:rPr>
          <w:rFonts w:ascii="Arial" w:hAnsi="Arial"/>
          <w:sz w:val="27"/>
          <w:rtl/>
        </w:rPr>
        <w:t xml:space="preserve">ت من مظاهر ممارسة السياسة بمنطق الحرب. </w:t>
      </w:r>
    </w:p>
    <w:p w:rsidR="00A01129" w:rsidRPr="00365F4F" w:rsidRDefault="00A01129" w:rsidP="00D91B33">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إذن هذه المعايير الأربعة للحداثة لا تزال قائمة</w:t>
      </w:r>
      <w:r w:rsidR="0056080B" w:rsidRPr="00365F4F">
        <w:rPr>
          <w:rFonts w:ascii="Arial" w:hAnsi="Arial" w:hint="cs"/>
          <w:sz w:val="27"/>
          <w:rtl/>
        </w:rPr>
        <w:t>ً.</w:t>
      </w:r>
      <w:r w:rsidRPr="00365F4F">
        <w:rPr>
          <w:rFonts w:ascii="Arial" w:hAnsi="Arial"/>
          <w:sz w:val="27"/>
          <w:rtl/>
        </w:rPr>
        <w:t xml:space="preserve"> وهي تتبد</w:t>
      </w:r>
      <w:r w:rsidR="0056080B" w:rsidRPr="00365F4F">
        <w:rPr>
          <w:rFonts w:ascii="Arial" w:hAnsi="Arial" w:hint="cs"/>
          <w:sz w:val="27"/>
          <w:rtl/>
        </w:rPr>
        <w:t>َّ</w:t>
      </w:r>
      <w:r w:rsidRPr="00365F4F">
        <w:rPr>
          <w:rFonts w:ascii="Arial" w:hAnsi="Arial"/>
          <w:sz w:val="27"/>
          <w:rtl/>
        </w:rPr>
        <w:t>ل باستمرار</w:t>
      </w:r>
      <w:r w:rsidR="0056080B" w:rsidRPr="00365F4F">
        <w:rPr>
          <w:rFonts w:ascii="Arial" w:hAnsi="Arial" w:hint="cs"/>
          <w:sz w:val="27"/>
          <w:rtl/>
        </w:rPr>
        <w:t>ٍ</w:t>
      </w:r>
      <w:r w:rsidRPr="00365F4F">
        <w:rPr>
          <w:rFonts w:ascii="Arial" w:hAnsi="Arial"/>
          <w:sz w:val="27"/>
          <w:rtl/>
        </w:rPr>
        <w:t>، لم ينت</w:t>
      </w:r>
      <w:r w:rsidR="0056080B" w:rsidRPr="00365F4F">
        <w:rPr>
          <w:rFonts w:ascii="Arial" w:hAnsi="Arial" w:hint="cs"/>
          <w:sz w:val="27"/>
          <w:rtl/>
        </w:rPr>
        <w:t>َ</w:t>
      </w:r>
      <w:r w:rsidRPr="00365F4F">
        <w:rPr>
          <w:rFonts w:ascii="Arial" w:hAnsi="Arial"/>
          <w:sz w:val="27"/>
          <w:rtl/>
        </w:rPr>
        <w:t>ه</w:t>
      </w:r>
      <w:r w:rsidR="0056080B" w:rsidRPr="00365F4F">
        <w:rPr>
          <w:rFonts w:ascii="Arial" w:hAnsi="Arial" w:hint="cs"/>
          <w:sz w:val="27"/>
          <w:rtl/>
        </w:rPr>
        <w:t>ِ</w:t>
      </w:r>
      <w:r w:rsidRPr="00365F4F">
        <w:rPr>
          <w:rFonts w:ascii="Arial" w:hAnsi="Arial"/>
          <w:sz w:val="27"/>
          <w:rtl/>
        </w:rPr>
        <w:t xml:space="preserve"> العمل</w:t>
      </w:r>
      <w:r w:rsidR="0056080B" w:rsidRPr="00365F4F">
        <w:rPr>
          <w:rFonts w:ascii="Arial" w:hAnsi="Arial" w:hint="cs"/>
          <w:sz w:val="27"/>
          <w:rtl/>
        </w:rPr>
        <w:t>ُ</w:t>
      </w:r>
      <w:r w:rsidRPr="00365F4F">
        <w:rPr>
          <w:rFonts w:ascii="Arial" w:hAnsi="Arial"/>
          <w:sz w:val="27"/>
          <w:rtl/>
        </w:rPr>
        <w:t xml:space="preserve"> بها بعد</w:t>
      </w:r>
      <w:r w:rsidR="0056080B" w:rsidRPr="00365F4F">
        <w:rPr>
          <w:rFonts w:ascii="Arial" w:hAnsi="Arial" w:hint="cs"/>
          <w:sz w:val="27"/>
          <w:rtl/>
        </w:rPr>
        <w:t>ُ؛</w:t>
      </w:r>
      <w:r w:rsidRPr="00365F4F">
        <w:rPr>
          <w:rFonts w:ascii="Arial" w:hAnsi="Arial"/>
          <w:sz w:val="27"/>
          <w:rtl/>
        </w:rPr>
        <w:t xml:space="preserve"> حيث نشهد بين الفينة والأخرى صراعات ونزاعات حول العديد من الخيارات التي توج</w:t>
      </w:r>
      <w:r w:rsidR="0056080B" w:rsidRPr="00365F4F">
        <w:rPr>
          <w:rFonts w:ascii="Arial" w:hAnsi="Arial" w:hint="cs"/>
          <w:sz w:val="27"/>
          <w:rtl/>
        </w:rPr>
        <w:t>ّ</w:t>
      </w:r>
      <w:r w:rsidRPr="00365F4F">
        <w:rPr>
          <w:rFonts w:ascii="Arial" w:hAnsi="Arial"/>
          <w:sz w:val="27"/>
          <w:rtl/>
        </w:rPr>
        <w:t xml:space="preserve">ه نشاطها. </w:t>
      </w:r>
    </w:p>
    <w:p w:rsidR="00A01129" w:rsidRPr="00365F4F" w:rsidRDefault="00A01129" w:rsidP="00D91B33">
      <w:pPr>
        <w:ind w:firstLine="562"/>
        <w:rPr>
          <w:rFonts w:ascii="Arial" w:hAnsi="Arial"/>
          <w:sz w:val="27"/>
          <w:rtl/>
        </w:rPr>
      </w:pPr>
      <w:r w:rsidRPr="00365F4F">
        <w:rPr>
          <w:rFonts w:ascii="Arial" w:hAnsi="Arial" w:hint="cs"/>
          <w:sz w:val="27"/>
          <w:rtl/>
        </w:rPr>
        <w:t xml:space="preserve"> </w:t>
      </w:r>
      <w:r w:rsidRPr="00365F4F">
        <w:rPr>
          <w:rFonts w:ascii="Arial" w:hAnsi="Arial"/>
          <w:sz w:val="27"/>
          <w:rtl/>
        </w:rPr>
        <w:t xml:space="preserve">فهل يمتلك الإسلام </w:t>
      </w:r>
      <w:r w:rsidRPr="00365F4F">
        <w:rPr>
          <w:rFonts w:ascii="Arial" w:hAnsi="Arial" w:hint="cs"/>
          <w:sz w:val="27"/>
          <w:rtl/>
        </w:rPr>
        <w:t xml:space="preserve">ـ </w:t>
      </w:r>
      <w:r w:rsidRPr="00365F4F">
        <w:rPr>
          <w:rFonts w:ascii="Arial" w:hAnsi="Arial"/>
          <w:sz w:val="27"/>
          <w:rtl/>
        </w:rPr>
        <w:t>كدين</w:t>
      </w:r>
      <w:r w:rsidR="0056080B" w:rsidRPr="00365F4F">
        <w:rPr>
          <w:rFonts w:ascii="Arial" w:hAnsi="Arial" w:hint="cs"/>
          <w:sz w:val="27"/>
          <w:rtl/>
        </w:rPr>
        <w:t>ٍ</w:t>
      </w:r>
      <w:r w:rsidRPr="00365F4F">
        <w:rPr>
          <w:rFonts w:ascii="Arial" w:hAnsi="Arial"/>
          <w:sz w:val="27"/>
          <w:rtl/>
        </w:rPr>
        <w:t xml:space="preserve"> حاكم على القلوب</w:t>
      </w:r>
      <w:r w:rsidRPr="00365F4F">
        <w:rPr>
          <w:rFonts w:ascii="Arial" w:hAnsi="Arial" w:hint="cs"/>
          <w:sz w:val="27"/>
          <w:rtl/>
        </w:rPr>
        <w:t xml:space="preserve">، </w:t>
      </w:r>
      <w:r w:rsidRPr="00365F4F">
        <w:rPr>
          <w:rFonts w:ascii="Arial" w:hAnsi="Arial"/>
          <w:sz w:val="27"/>
          <w:rtl/>
        </w:rPr>
        <w:t>ومهيمن</w:t>
      </w:r>
      <w:r w:rsidR="0056080B" w:rsidRPr="00365F4F">
        <w:rPr>
          <w:rFonts w:ascii="Arial" w:hAnsi="Arial" w:hint="cs"/>
          <w:sz w:val="27"/>
          <w:rtl/>
        </w:rPr>
        <w:t>ٍ</w:t>
      </w:r>
      <w:r w:rsidRPr="00365F4F">
        <w:rPr>
          <w:rFonts w:ascii="Arial" w:hAnsi="Arial"/>
          <w:sz w:val="27"/>
          <w:rtl/>
        </w:rPr>
        <w:t xml:space="preserve"> على الأفئدة </w:t>
      </w:r>
      <w:r w:rsidRPr="00365F4F">
        <w:rPr>
          <w:rFonts w:ascii="Arial" w:hAnsi="Arial" w:hint="cs"/>
          <w:sz w:val="27"/>
          <w:rtl/>
        </w:rPr>
        <w:t>والعقول</w:t>
      </w:r>
      <w:r w:rsidR="0056080B" w:rsidRPr="00365F4F">
        <w:rPr>
          <w:rFonts w:ascii="Arial" w:hAnsi="Arial" w:hint="cs"/>
          <w:sz w:val="27"/>
          <w:rtl/>
        </w:rPr>
        <w:t>،</w:t>
      </w:r>
      <w:r w:rsidRPr="00365F4F">
        <w:rPr>
          <w:rFonts w:ascii="Arial" w:hAnsi="Arial" w:hint="cs"/>
          <w:sz w:val="27"/>
          <w:rtl/>
        </w:rPr>
        <w:t xml:space="preserve"> </w:t>
      </w:r>
      <w:r w:rsidRPr="00365F4F">
        <w:rPr>
          <w:rFonts w:ascii="Arial" w:hAnsi="Arial"/>
          <w:sz w:val="27"/>
          <w:rtl/>
        </w:rPr>
        <w:t>عندنا ـ القدرة الفكرية والعملية للتكي</w:t>
      </w:r>
      <w:r w:rsidR="0056080B" w:rsidRPr="00365F4F">
        <w:rPr>
          <w:rFonts w:ascii="Arial" w:hAnsi="Arial" w:hint="cs"/>
          <w:sz w:val="27"/>
          <w:rtl/>
        </w:rPr>
        <w:t>ُّ</w:t>
      </w:r>
      <w:r w:rsidRPr="00365F4F">
        <w:rPr>
          <w:rFonts w:ascii="Arial" w:hAnsi="Arial"/>
          <w:sz w:val="27"/>
          <w:rtl/>
        </w:rPr>
        <w:t xml:space="preserve">ف مع ما </w:t>
      </w:r>
      <w:r w:rsidR="0056080B" w:rsidRPr="00365F4F">
        <w:rPr>
          <w:rFonts w:ascii="Arial" w:hAnsi="Arial" w:hint="cs"/>
          <w:sz w:val="27"/>
          <w:rtl/>
        </w:rPr>
        <w:t>تقدَّم ذكره</w:t>
      </w:r>
      <w:r w:rsidRPr="00365F4F">
        <w:rPr>
          <w:rFonts w:ascii="Arial" w:hAnsi="Arial"/>
          <w:sz w:val="27"/>
          <w:rtl/>
        </w:rPr>
        <w:t xml:space="preserve"> من معايير ومقتضيات</w:t>
      </w:r>
      <w:r w:rsidRPr="00365F4F">
        <w:rPr>
          <w:rFonts w:ascii="Arial" w:hAnsi="Arial" w:hint="cs"/>
          <w:sz w:val="27"/>
          <w:rtl/>
        </w:rPr>
        <w:t xml:space="preserve"> ومتطل</w:t>
      </w:r>
      <w:r w:rsidR="0056080B" w:rsidRPr="00365F4F">
        <w:rPr>
          <w:rFonts w:ascii="Arial" w:hAnsi="Arial" w:hint="cs"/>
          <w:sz w:val="27"/>
          <w:rtl/>
        </w:rPr>
        <w:t>ّ</w:t>
      </w:r>
      <w:r w:rsidRPr="00365F4F">
        <w:rPr>
          <w:rFonts w:ascii="Arial" w:hAnsi="Arial" w:hint="cs"/>
          <w:sz w:val="27"/>
          <w:rtl/>
        </w:rPr>
        <w:t>بات</w:t>
      </w:r>
      <w:r w:rsidRPr="00365F4F">
        <w:rPr>
          <w:rFonts w:ascii="Arial" w:hAnsi="Arial"/>
          <w:sz w:val="27"/>
          <w:rtl/>
        </w:rPr>
        <w:t xml:space="preserve"> الحداثة</w:t>
      </w:r>
      <w:r w:rsidRPr="00365F4F">
        <w:rPr>
          <w:rFonts w:ascii="Arial" w:hAnsi="Arial" w:hint="cs"/>
          <w:sz w:val="27"/>
          <w:rtl/>
        </w:rPr>
        <w:t xml:space="preserve">، </w:t>
      </w:r>
      <w:r w:rsidRPr="00365F4F">
        <w:rPr>
          <w:rFonts w:ascii="Arial" w:hAnsi="Arial"/>
          <w:sz w:val="27"/>
          <w:rtl/>
        </w:rPr>
        <w:t>وضرورة الانخراط الجد</w:t>
      </w:r>
      <w:r w:rsidR="0056080B" w:rsidRPr="00365F4F">
        <w:rPr>
          <w:rFonts w:ascii="Arial" w:hAnsi="Arial" w:hint="cs"/>
          <w:sz w:val="27"/>
          <w:rtl/>
        </w:rPr>
        <w:t>ّ</w:t>
      </w:r>
      <w:r w:rsidRPr="00365F4F">
        <w:rPr>
          <w:rFonts w:ascii="Arial" w:hAnsi="Arial"/>
          <w:sz w:val="27"/>
          <w:rtl/>
        </w:rPr>
        <w:t>ي العملي في عملية الإصلاح الديني والثقافي والسياسي في عالمنا العربي والإسلامي</w:t>
      </w:r>
      <w:r w:rsidR="003D6BC8" w:rsidRPr="00365F4F">
        <w:rPr>
          <w:rFonts w:ascii="Arial" w:hAnsi="Arial"/>
          <w:sz w:val="27"/>
          <w:rtl/>
        </w:rPr>
        <w:t>؟!</w:t>
      </w:r>
      <w:r w:rsidRPr="00365F4F">
        <w:rPr>
          <w:rFonts w:ascii="Arial" w:hAnsi="Arial"/>
          <w:sz w:val="27"/>
          <w:rtl/>
        </w:rPr>
        <w:t xml:space="preserve"> </w:t>
      </w:r>
    </w:p>
    <w:p w:rsidR="00A01129" w:rsidRPr="00365F4F" w:rsidRDefault="00A01129" w:rsidP="00D91B33">
      <w:pPr>
        <w:ind w:firstLine="562"/>
        <w:rPr>
          <w:rFonts w:ascii="Arial" w:hAnsi="Arial"/>
          <w:b/>
          <w:bCs/>
          <w:sz w:val="27"/>
          <w:rtl/>
        </w:rPr>
      </w:pPr>
      <w:r w:rsidRPr="00365F4F">
        <w:rPr>
          <w:rFonts w:ascii="Arial" w:hAnsi="Arial"/>
          <w:sz w:val="27"/>
          <w:rtl/>
        </w:rPr>
        <w:t>في الواقع لا نزال نعيش حالياً في مجتمعاتنا حياة</w:t>
      </w:r>
      <w:r w:rsidR="003D6BC8" w:rsidRPr="00365F4F">
        <w:rPr>
          <w:rFonts w:ascii="Arial" w:hAnsi="Arial" w:hint="cs"/>
          <w:sz w:val="27"/>
          <w:rtl/>
        </w:rPr>
        <w:t>ً</w:t>
      </w:r>
      <w:r w:rsidRPr="00365F4F">
        <w:rPr>
          <w:rFonts w:ascii="Arial" w:hAnsi="Arial"/>
          <w:sz w:val="27"/>
          <w:rtl/>
        </w:rPr>
        <w:t xml:space="preserve"> حديثة بكل</w:t>
      </w:r>
      <w:r w:rsidR="003D6BC8" w:rsidRPr="00365F4F">
        <w:rPr>
          <w:rFonts w:ascii="Arial" w:hAnsi="Arial" w:hint="cs"/>
          <w:sz w:val="27"/>
          <w:rtl/>
        </w:rPr>
        <w:t>ّ</w:t>
      </w:r>
      <w:r w:rsidRPr="00365F4F">
        <w:rPr>
          <w:rFonts w:ascii="Arial" w:hAnsi="Arial"/>
          <w:sz w:val="27"/>
          <w:rtl/>
        </w:rPr>
        <w:t xml:space="preserve"> ما تعنيه هذه الكلمة من معنى</w:t>
      </w:r>
      <w:r w:rsidR="003D6BC8" w:rsidRPr="00365F4F">
        <w:rPr>
          <w:rFonts w:ascii="Arial" w:hAnsi="Arial" w:hint="cs"/>
          <w:sz w:val="27"/>
          <w:rtl/>
        </w:rPr>
        <w:t>ً،</w:t>
      </w:r>
      <w:r w:rsidRPr="00365F4F">
        <w:rPr>
          <w:rFonts w:ascii="Arial" w:hAnsi="Arial"/>
          <w:sz w:val="27"/>
          <w:rtl/>
        </w:rPr>
        <w:t xml:space="preserve"> من حيث التعامل الشكلي والمظهري مع مقتضيات تلك الحداثة</w:t>
      </w:r>
      <w:r w:rsidR="003D6BC8" w:rsidRPr="00365F4F">
        <w:rPr>
          <w:rFonts w:ascii="Arial" w:hAnsi="Arial" w:hint="cs"/>
          <w:sz w:val="27"/>
          <w:rtl/>
        </w:rPr>
        <w:t>.</w:t>
      </w:r>
      <w:r w:rsidRPr="00365F4F">
        <w:rPr>
          <w:rFonts w:ascii="Arial" w:hAnsi="Arial"/>
          <w:sz w:val="27"/>
          <w:rtl/>
        </w:rPr>
        <w:t xml:space="preserve"> فنحن نتعامل مع ال</w:t>
      </w:r>
      <w:r w:rsidR="003D6BC8" w:rsidRPr="00365F4F">
        <w:rPr>
          <w:rFonts w:ascii="Arial" w:hAnsi="Arial" w:hint="cs"/>
          <w:sz w:val="27"/>
          <w:rtl/>
        </w:rPr>
        <w:t>إ</w:t>
      </w:r>
      <w:r w:rsidRPr="00365F4F">
        <w:rPr>
          <w:rFonts w:ascii="Arial" w:hAnsi="Arial"/>
          <w:sz w:val="27"/>
          <w:rtl/>
        </w:rPr>
        <w:t xml:space="preserve">نترنت، ونسافر بالطائرات، ونعمل وفق قوانين حديثة، ونتواصل </w:t>
      </w:r>
      <w:r w:rsidRPr="00365F4F">
        <w:rPr>
          <w:rFonts w:ascii="Arial" w:hAnsi="Arial"/>
          <w:sz w:val="27"/>
          <w:rtl/>
        </w:rPr>
        <w:lastRenderedPageBreak/>
        <w:t>تفاعلياً وتبادلياً مع مختلف بقاع الأرض، وتخضع كثير</w:t>
      </w:r>
      <w:r w:rsidR="003D6BC8" w:rsidRPr="00365F4F">
        <w:rPr>
          <w:rFonts w:ascii="Arial" w:hAnsi="Arial" w:hint="cs"/>
          <w:sz w:val="27"/>
          <w:rtl/>
        </w:rPr>
        <w:t>ٌ</w:t>
      </w:r>
      <w:r w:rsidRPr="00365F4F">
        <w:rPr>
          <w:rFonts w:ascii="Arial" w:hAnsi="Arial"/>
          <w:sz w:val="27"/>
          <w:rtl/>
        </w:rPr>
        <w:t xml:space="preserve"> من حكوماتنا ونظمنا السياسية لمؤس</w:t>
      </w:r>
      <w:r w:rsidR="003D6BC8" w:rsidRPr="00365F4F">
        <w:rPr>
          <w:rFonts w:ascii="Arial" w:hAnsi="Arial" w:hint="cs"/>
          <w:sz w:val="27"/>
          <w:rtl/>
        </w:rPr>
        <w:t>ّ</w:t>
      </w:r>
      <w:r w:rsidRPr="00365F4F">
        <w:rPr>
          <w:rFonts w:ascii="Arial" w:hAnsi="Arial"/>
          <w:sz w:val="27"/>
          <w:rtl/>
        </w:rPr>
        <w:t>سات وهيئات ومنظ</w:t>
      </w:r>
      <w:r w:rsidR="003D6BC8" w:rsidRPr="00365F4F">
        <w:rPr>
          <w:rFonts w:ascii="Arial" w:hAnsi="Arial" w:hint="cs"/>
          <w:sz w:val="27"/>
          <w:rtl/>
        </w:rPr>
        <w:t>ّ</w:t>
      </w:r>
      <w:r w:rsidRPr="00365F4F">
        <w:rPr>
          <w:rFonts w:ascii="Arial" w:hAnsi="Arial"/>
          <w:sz w:val="27"/>
          <w:rtl/>
        </w:rPr>
        <w:t>مات دولية اقتصادية وسياسية وثقافية متعد</w:t>
      </w:r>
      <w:r w:rsidR="003D6BC8" w:rsidRPr="00365F4F">
        <w:rPr>
          <w:rFonts w:ascii="Arial" w:hAnsi="Arial" w:hint="cs"/>
          <w:sz w:val="27"/>
          <w:rtl/>
        </w:rPr>
        <w:t>ّ</w:t>
      </w:r>
      <w:r w:rsidRPr="00365F4F">
        <w:rPr>
          <w:rFonts w:ascii="Arial" w:hAnsi="Arial"/>
          <w:sz w:val="27"/>
          <w:rtl/>
        </w:rPr>
        <w:t>دة</w:t>
      </w:r>
      <w:r w:rsidR="003D6BC8" w:rsidRPr="00365F4F">
        <w:rPr>
          <w:rFonts w:ascii="Arial" w:hAnsi="Arial"/>
          <w:sz w:val="27"/>
          <w:rtl/>
        </w:rPr>
        <w:t>..</w:t>
      </w:r>
      <w:r w:rsidR="003D6BC8" w:rsidRPr="00365F4F">
        <w:rPr>
          <w:rFonts w:ascii="Arial" w:hAnsi="Arial" w:hint="cs"/>
          <w:sz w:val="27"/>
          <w:rtl/>
        </w:rPr>
        <w:t>.إ</w:t>
      </w:r>
      <w:r w:rsidRPr="00365F4F">
        <w:rPr>
          <w:rFonts w:ascii="Arial" w:hAnsi="Arial"/>
          <w:sz w:val="27"/>
          <w:rtl/>
        </w:rPr>
        <w:t>لخ</w:t>
      </w:r>
      <w:r w:rsidR="003D6BC8" w:rsidRPr="00365F4F">
        <w:rPr>
          <w:rFonts w:ascii="Arial" w:hAnsi="Arial" w:hint="cs"/>
          <w:sz w:val="27"/>
          <w:rtl/>
        </w:rPr>
        <w:t xml:space="preserve">. </w:t>
      </w:r>
      <w:r w:rsidRPr="00365F4F">
        <w:rPr>
          <w:rFonts w:ascii="Arial" w:hAnsi="Arial"/>
          <w:sz w:val="27"/>
          <w:rtl/>
        </w:rPr>
        <w:t>إذن نحن لسنا متخل</w:t>
      </w:r>
      <w:r w:rsidR="003D6BC8" w:rsidRPr="00365F4F">
        <w:rPr>
          <w:rFonts w:ascii="Arial" w:hAnsi="Arial" w:hint="cs"/>
          <w:sz w:val="27"/>
          <w:rtl/>
        </w:rPr>
        <w:t>ّ</w:t>
      </w:r>
      <w:r w:rsidRPr="00365F4F">
        <w:rPr>
          <w:rFonts w:ascii="Arial" w:hAnsi="Arial"/>
          <w:sz w:val="27"/>
          <w:rtl/>
        </w:rPr>
        <w:t>فين في أساليب الحداثة ووسائلها وطرقها</w:t>
      </w:r>
      <w:r w:rsidR="003D6BC8" w:rsidRPr="00365F4F">
        <w:rPr>
          <w:rFonts w:ascii="Arial" w:hAnsi="Arial" w:hint="cs"/>
          <w:sz w:val="27"/>
          <w:rtl/>
        </w:rPr>
        <w:t>.</w:t>
      </w:r>
      <w:r w:rsidRPr="00365F4F">
        <w:rPr>
          <w:rFonts w:ascii="Arial" w:hAnsi="Arial"/>
          <w:sz w:val="27"/>
          <w:rtl/>
        </w:rPr>
        <w:t xml:space="preserve"> ومجتمعاتنا العربية لا تعيش حياة القرون الوسطى</w:t>
      </w:r>
      <w:r w:rsidR="003D6BC8" w:rsidRPr="00365F4F">
        <w:rPr>
          <w:rFonts w:ascii="Arial" w:hAnsi="Arial" w:hint="cs"/>
          <w:sz w:val="27"/>
          <w:rtl/>
        </w:rPr>
        <w:t>،</w:t>
      </w:r>
      <w:r w:rsidRPr="00365F4F">
        <w:rPr>
          <w:rFonts w:ascii="Arial" w:hAnsi="Arial"/>
          <w:sz w:val="27"/>
          <w:rtl/>
        </w:rPr>
        <w:t xml:space="preserve"> بل هي مجتمعات خاضعة بشكل</w:t>
      </w:r>
      <w:r w:rsidR="003D6BC8" w:rsidRPr="00365F4F">
        <w:rPr>
          <w:rFonts w:ascii="Arial" w:hAnsi="Arial" w:hint="cs"/>
          <w:sz w:val="27"/>
          <w:rtl/>
        </w:rPr>
        <w:t>ٍ</w:t>
      </w:r>
      <w:r w:rsidRPr="00365F4F">
        <w:rPr>
          <w:rFonts w:ascii="Arial" w:hAnsi="Arial"/>
          <w:sz w:val="27"/>
          <w:rtl/>
        </w:rPr>
        <w:t xml:space="preserve"> أو بآخر لقوانين ونظم الحداثة العالمية ذاتها. ولكن</w:t>
      </w:r>
      <w:r w:rsidR="003D6BC8" w:rsidRPr="00365F4F">
        <w:rPr>
          <w:rFonts w:ascii="Arial" w:hAnsi="Arial" w:hint="cs"/>
          <w:sz w:val="27"/>
          <w:rtl/>
        </w:rPr>
        <w:t>ّ</w:t>
      </w:r>
      <w:r w:rsidRPr="00365F4F">
        <w:rPr>
          <w:rFonts w:ascii="Arial" w:hAnsi="Arial"/>
          <w:sz w:val="27"/>
          <w:rtl/>
        </w:rPr>
        <w:t xml:space="preserve"> الخطر والخطأ في الموضوع هو أننا فهمنا الحداثة مجر</w:t>
      </w:r>
      <w:r w:rsidR="003D6BC8" w:rsidRPr="00365F4F">
        <w:rPr>
          <w:rFonts w:ascii="Arial" w:hAnsi="Arial" w:hint="cs"/>
          <w:sz w:val="27"/>
          <w:rtl/>
        </w:rPr>
        <w:t>ّ</w:t>
      </w:r>
      <w:r w:rsidRPr="00365F4F">
        <w:rPr>
          <w:rFonts w:ascii="Arial" w:hAnsi="Arial"/>
          <w:sz w:val="27"/>
          <w:rtl/>
        </w:rPr>
        <w:t>د نقل لمنجزات الآخر وتقنياته واختراعاته الكبيرة، لا صنعاً واستنباتاً لها في تربتنا المحل</w:t>
      </w:r>
      <w:r w:rsidR="003D6BC8" w:rsidRPr="00365F4F">
        <w:rPr>
          <w:rFonts w:ascii="Arial" w:hAnsi="Arial" w:hint="cs"/>
          <w:sz w:val="27"/>
          <w:rtl/>
        </w:rPr>
        <w:t>ّ</w:t>
      </w:r>
      <w:r w:rsidRPr="00365F4F">
        <w:rPr>
          <w:rFonts w:ascii="Arial" w:hAnsi="Arial"/>
          <w:sz w:val="27"/>
          <w:rtl/>
        </w:rPr>
        <w:t>ية، وإنما استهلاكاً وشراءً. وهذا لا</w:t>
      </w:r>
      <w:r w:rsidR="003D6BC8" w:rsidRPr="00365F4F">
        <w:rPr>
          <w:rFonts w:ascii="Arial" w:hAnsi="Arial" w:hint="cs"/>
          <w:sz w:val="27"/>
          <w:rtl/>
        </w:rPr>
        <w:t xml:space="preserve"> </w:t>
      </w:r>
      <w:r w:rsidRPr="00365F4F">
        <w:rPr>
          <w:rFonts w:ascii="Arial" w:hAnsi="Arial"/>
          <w:sz w:val="27"/>
          <w:rtl/>
        </w:rPr>
        <w:t>ش</w:t>
      </w:r>
      <w:r w:rsidR="003D6BC8" w:rsidRPr="00365F4F">
        <w:rPr>
          <w:rFonts w:ascii="Arial" w:hAnsi="Arial" w:hint="cs"/>
          <w:sz w:val="27"/>
          <w:rtl/>
        </w:rPr>
        <w:t>َ</w:t>
      </w:r>
      <w:r w:rsidRPr="00365F4F">
        <w:rPr>
          <w:rFonts w:ascii="Arial" w:hAnsi="Arial"/>
          <w:sz w:val="27"/>
          <w:rtl/>
        </w:rPr>
        <w:t>ك</w:t>
      </w:r>
      <w:r w:rsidR="003D6BC8" w:rsidRPr="00365F4F">
        <w:rPr>
          <w:rFonts w:ascii="Arial" w:hAnsi="Arial" w:hint="cs"/>
          <w:sz w:val="27"/>
          <w:rtl/>
        </w:rPr>
        <w:t>َّ</w:t>
      </w:r>
      <w:r w:rsidRPr="00365F4F">
        <w:rPr>
          <w:rFonts w:ascii="Arial" w:hAnsi="Arial"/>
          <w:sz w:val="27"/>
          <w:rtl/>
        </w:rPr>
        <w:t xml:space="preserve"> أمر</w:t>
      </w:r>
      <w:r w:rsidR="003D6BC8" w:rsidRPr="00365F4F">
        <w:rPr>
          <w:rFonts w:ascii="Arial" w:hAnsi="Arial" w:hint="cs"/>
          <w:sz w:val="27"/>
          <w:rtl/>
        </w:rPr>
        <w:t>ٌ</w:t>
      </w:r>
      <w:r w:rsidRPr="00365F4F">
        <w:rPr>
          <w:rFonts w:ascii="Arial" w:hAnsi="Arial"/>
          <w:sz w:val="27"/>
          <w:rtl/>
        </w:rPr>
        <w:t xml:space="preserve"> عظيم وجي</w:t>
      </w:r>
      <w:r w:rsidR="003D6BC8" w:rsidRPr="00365F4F">
        <w:rPr>
          <w:rFonts w:ascii="Arial" w:hAnsi="Arial" w:hint="cs"/>
          <w:sz w:val="27"/>
          <w:rtl/>
        </w:rPr>
        <w:t>ّ</w:t>
      </w:r>
      <w:r w:rsidRPr="00365F4F">
        <w:rPr>
          <w:rFonts w:ascii="Arial" w:hAnsi="Arial"/>
          <w:sz w:val="27"/>
          <w:rtl/>
        </w:rPr>
        <w:t>د</w:t>
      </w:r>
      <w:r w:rsidR="003D6BC8" w:rsidRPr="00365F4F">
        <w:rPr>
          <w:rFonts w:ascii="Arial" w:hAnsi="Arial" w:hint="cs"/>
          <w:sz w:val="27"/>
          <w:rtl/>
        </w:rPr>
        <w:t>،</w:t>
      </w:r>
      <w:r w:rsidRPr="00365F4F">
        <w:rPr>
          <w:rFonts w:ascii="Arial" w:hAnsi="Arial"/>
          <w:sz w:val="27"/>
          <w:rtl/>
        </w:rPr>
        <w:t xml:space="preserve"> ولكنه غير كاف</w:t>
      </w:r>
      <w:r w:rsidR="003D6BC8" w:rsidRPr="00365F4F">
        <w:rPr>
          <w:rFonts w:ascii="Arial" w:hAnsi="Arial" w:hint="cs"/>
          <w:sz w:val="27"/>
          <w:rtl/>
        </w:rPr>
        <w:t>ٍ</w:t>
      </w:r>
      <w:r w:rsidRPr="00365F4F">
        <w:rPr>
          <w:rFonts w:ascii="Arial" w:hAnsi="Arial"/>
          <w:sz w:val="27"/>
          <w:rtl/>
        </w:rPr>
        <w:t xml:space="preserve"> لصنع الحضارة والحداثة العلمية. وهذا ما ندعوه بالحداثة القشرية أو الحداثة الكسيحة. إنه منطق التناقضات والتشو</w:t>
      </w:r>
      <w:r w:rsidR="003D6BC8" w:rsidRPr="00365F4F">
        <w:rPr>
          <w:rFonts w:ascii="Arial" w:hAnsi="Arial" w:hint="cs"/>
          <w:sz w:val="27"/>
          <w:rtl/>
        </w:rPr>
        <w:t>ّ</w:t>
      </w:r>
      <w:r w:rsidRPr="00365F4F">
        <w:rPr>
          <w:rFonts w:ascii="Arial" w:hAnsi="Arial"/>
          <w:sz w:val="27"/>
          <w:rtl/>
        </w:rPr>
        <w:t>هات المرتبطة بهذه الحداثة من جهتنا نحن</w:t>
      </w:r>
      <w:r w:rsidR="003D6BC8" w:rsidRPr="00365F4F">
        <w:rPr>
          <w:rFonts w:ascii="Arial" w:hAnsi="Arial" w:hint="cs"/>
          <w:sz w:val="27"/>
          <w:rtl/>
        </w:rPr>
        <w:t>،</w:t>
      </w:r>
      <w:r w:rsidRPr="00365F4F">
        <w:rPr>
          <w:rFonts w:ascii="Arial" w:hAnsi="Arial"/>
          <w:sz w:val="27"/>
          <w:rtl/>
        </w:rPr>
        <w:t xml:space="preserve"> لا من جهة الغرب</w:t>
      </w:r>
      <w:r w:rsidR="003D6BC8" w:rsidRPr="00365F4F">
        <w:rPr>
          <w:rFonts w:ascii="Arial" w:hAnsi="Arial" w:hint="cs"/>
          <w:sz w:val="27"/>
          <w:rtl/>
        </w:rPr>
        <w:t>؛</w:t>
      </w:r>
      <w:r w:rsidRPr="00365F4F">
        <w:rPr>
          <w:rFonts w:ascii="Arial" w:hAnsi="Arial"/>
          <w:sz w:val="27"/>
          <w:rtl/>
        </w:rPr>
        <w:t xml:space="preserve"> فنحن لا نزال نعيش على استهلاك</w:t>
      </w:r>
      <w:r w:rsidR="003D6BC8" w:rsidRPr="00365F4F">
        <w:rPr>
          <w:rFonts w:ascii="Arial" w:hAnsi="Arial" w:hint="cs"/>
          <w:sz w:val="27"/>
          <w:rtl/>
        </w:rPr>
        <w:t>ٍ</w:t>
      </w:r>
      <w:r w:rsidRPr="00365F4F">
        <w:rPr>
          <w:rFonts w:ascii="Arial" w:hAnsi="Arial"/>
          <w:sz w:val="27"/>
          <w:rtl/>
        </w:rPr>
        <w:t xml:space="preserve"> متزايد لثمرات الحداثة الناشئة والمتطو</w:t>
      </w:r>
      <w:r w:rsidR="003D6BC8" w:rsidRPr="00365F4F">
        <w:rPr>
          <w:rFonts w:ascii="Arial" w:hAnsi="Arial" w:hint="cs"/>
          <w:sz w:val="27"/>
          <w:rtl/>
        </w:rPr>
        <w:t>ّ</w:t>
      </w:r>
      <w:r w:rsidRPr="00365F4F">
        <w:rPr>
          <w:rFonts w:ascii="Arial" w:hAnsi="Arial"/>
          <w:sz w:val="27"/>
          <w:rtl/>
        </w:rPr>
        <w:t>رة خارج دائرتنا الحضارية الإسلامية</w:t>
      </w:r>
      <w:r w:rsidR="003D6BC8" w:rsidRPr="00365F4F">
        <w:rPr>
          <w:rFonts w:ascii="Arial" w:hAnsi="Arial" w:hint="cs"/>
          <w:sz w:val="27"/>
          <w:rtl/>
        </w:rPr>
        <w:t>،</w:t>
      </w:r>
      <w:r w:rsidRPr="00365F4F">
        <w:rPr>
          <w:rFonts w:ascii="Arial" w:hAnsi="Arial"/>
          <w:sz w:val="27"/>
          <w:rtl/>
        </w:rPr>
        <w:t xml:space="preserve"> على الرغم من أننا ساهمنا في الماضي في التأسيس لها بصورة</w:t>
      </w:r>
      <w:r w:rsidR="003D6BC8" w:rsidRPr="00365F4F">
        <w:rPr>
          <w:rFonts w:ascii="Arial" w:hAnsi="Arial" w:hint="cs"/>
          <w:sz w:val="27"/>
          <w:rtl/>
        </w:rPr>
        <w:t>ٍ</w:t>
      </w:r>
      <w:r w:rsidRPr="00365F4F">
        <w:rPr>
          <w:rFonts w:ascii="Arial" w:hAnsi="Arial"/>
          <w:sz w:val="27"/>
          <w:rtl/>
        </w:rPr>
        <w:t xml:space="preserve"> وبأخرى</w:t>
      </w:r>
      <w:r w:rsidR="003D6BC8" w:rsidRPr="00365F4F">
        <w:rPr>
          <w:rFonts w:ascii="Arial" w:hAnsi="Arial" w:hint="cs"/>
          <w:sz w:val="27"/>
          <w:rtl/>
        </w:rPr>
        <w:t>،</w:t>
      </w:r>
      <w:r w:rsidRPr="00365F4F">
        <w:rPr>
          <w:rFonts w:ascii="Arial" w:hAnsi="Arial"/>
          <w:sz w:val="27"/>
          <w:rtl/>
        </w:rPr>
        <w:t xml:space="preserve"> كما أننا عجزنا حت</w:t>
      </w:r>
      <w:r w:rsidR="003D6BC8" w:rsidRPr="00365F4F">
        <w:rPr>
          <w:rFonts w:ascii="Arial" w:hAnsi="Arial" w:hint="cs"/>
          <w:sz w:val="27"/>
          <w:rtl/>
        </w:rPr>
        <w:t>ّ</w:t>
      </w:r>
      <w:r w:rsidRPr="00365F4F">
        <w:rPr>
          <w:rFonts w:ascii="Arial" w:hAnsi="Arial"/>
          <w:sz w:val="27"/>
          <w:rtl/>
        </w:rPr>
        <w:t>ى الآن عن زرع شجرة الحداثة عندنا</w:t>
      </w:r>
      <w:r w:rsidR="003D6BC8" w:rsidRPr="00365F4F">
        <w:rPr>
          <w:rFonts w:ascii="Arial" w:hAnsi="Arial" w:hint="cs"/>
          <w:sz w:val="27"/>
          <w:rtl/>
        </w:rPr>
        <w:t>،</w:t>
      </w:r>
      <w:r w:rsidRPr="00365F4F">
        <w:rPr>
          <w:rFonts w:ascii="Arial" w:hAnsi="Arial"/>
          <w:sz w:val="27"/>
          <w:rtl/>
        </w:rPr>
        <w:t xml:space="preserve"> وبما يناسب مجالنا وسياقنا الحضاري الإسلامي</w:t>
      </w:r>
      <w:r w:rsidR="00174DAD" w:rsidRPr="00365F4F">
        <w:rPr>
          <w:rFonts w:ascii="Arial" w:hAnsi="Arial" w:hint="cs"/>
          <w:sz w:val="27"/>
          <w:rtl/>
        </w:rPr>
        <w:t>،</w:t>
      </w:r>
      <w:r w:rsidRPr="00365F4F">
        <w:rPr>
          <w:rFonts w:ascii="Arial" w:hAnsi="Arial"/>
          <w:sz w:val="27"/>
          <w:rtl/>
        </w:rPr>
        <w:t xml:space="preserve"> فلم نفتح ورشات لها خاصة بنا وبشروط وجودنا، لا ورشات المعرفة الزمنية، المدنية، الإنسانية، البحث العلمي، التطو</w:t>
      </w:r>
      <w:r w:rsidR="00174DAD" w:rsidRPr="00365F4F">
        <w:rPr>
          <w:rFonts w:ascii="Arial" w:hAnsi="Arial" w:hint="cs"/>
          <w:sz w:val="27"/>
          <w:rtl/>
        </w:rPr>
        <w:t>ّ</w:t>
      </w:r>
      <w:r w:rsidRPr="00365F4F">
        <w:rPr>
          <w:rFonts w:ascii="Arial" w:hAnsi="Arial"/>
          <w:sz w:val="27"/>
          <w:rtl/>
        </w:rPr>
        <w:t>ر الفكري الح</w:t>
      </w:r>
      <w:r w:rsidR="00174DAD" w:rsidRPr="00365F4F">
        <w:rPr>
          <w:rFonts w:ascii="Arial" w:hAnsi="Arial" w:hint="cs"/>
          <w:sz w:val="27"/>
          <w:rtl/>
        </w:rPr>
        <w:t>ُ</w:t>
      </w:r>
      <w:r w:rsidRPr="00365F4F">
        <w:rPr>
          <w:rFonts w:ascii="Arial" w:hAnsi="Arial"/>
          <w:sz w:val="27"/>
          <w:rtl/>
        </w:rPr>
        <w:t>ر</w:t>
      </w:r>
      <w:r w:rsidR="00174DAD" w:rsidRPr="00365F4F">
        <w:rPr>
          <w:rFonts w:ascii="Arial" w:hAnsi="Arial" w:hint="cs"/>
          <w:sz w:val="27"/>
          <w:rtl/>
        </w:rPr>
        <w:t>ّ،</w:t>
      </w:r>
      <w:r w:rsidRPr="00365F4F">
        <w:rPr>
          <w:rFonts w:ascii="Arial" w:hAnsi="Arial"/>
          <w:sz w:val="27"/>
          <w:rtl/>
        </w:rPr>
        <w:t xml:space="preserve"> ولا ورشة الدولة الحديثة، دولة الحق</w:t>
      </w:r>
      <w:r w:rsidR="00174DAD" w:rsidRPr="00365F4F">
        <w:rPr>
          <w:rFonts w:ascii="Arial" w:hAnsi="Arial" w:hint="cs"/>
          <w:sz w:val="27"/>
          <w:rtl/>
        </w:rPr>
        <w:t>ّ</w:t>
      </w:r>
      <w:r w:rsidRPr="00365F4F">
        <w:rPr>
          <w:rFonts w:ascii="Arial" w:hAnsi="Arial"/>
          <w:sz w:val="27"/>
          <w:rtl/>
        </w:rPr>
        <w:t xml:space="preserve"> والقانون. نحن لا زلنا إلى حد</w:t>
      </w:r>
      <w:r w:rsidR="00174DAD" w:rsidRPr="00365F4F">
        <w:rPr>
          <w:rFonts w:ascii="Arial" w:hAnsi="Arial" w:hint="cs"/>
          <w:sz w:val="27"/>
          <w:rtl/>
        </w:rPr>
        <w:t>ٍّ</w:t>
      </w:r>
      <w:r w:rsidRPr="00365F4F">
        <w:rPr>
          <w:rFonts w:ascii="Arial" w:hAnsi="Arial"/>
          <w:sz w:val="27"/>
          <w:rtl/>
        </w:rPr>
        <w:t xml:space="preserve"> كبير مجتمعات حديثة تخضع لسلطة الأعيان والأتباع</w:t>
      </w:r>
      <w:r w:rsidR="00174DAD" w:rsidRPr="00365F4F">
        <w:rPr>
          <w:rFonts w:ascii="Arial" w:hAnsi="Arial" w:hint="cs"/>
          <w:sz w:val="27"/>
          <w:rtl/>
        </w:rPr>
        <w:t>،</w:t>
      </w:r>
      <w:r w:rsidRPr="00365F4F">
        <w:rPr>
          <w:rFonts w:ascii="Arial" w:hAnsi="Arial"/>
          <w:sz w:val="27"/>
          <w:rtl/>
        </w:rPr>
        <w:t xml:space="preserve"> وكل مظاهر العشائرية والق</w:t>
      </w:r>
      <w:r w:rsidR="00174DAD" w:rsidRPr="00365F4F">
        <w:rPr>
          <w:rFonts w:ascii="Arial" w:hAnsi="Arial" w:hint="cs"/>
          <w:sz w:val="27"/>
          <w:rtl/>
        </w:rPr>
        <w:t>َ</w:t>
      </w:r>
      <w:r w:rsidRPr="00365F4F">
        <w:rPr>
          <w:rFonts w:ascii="Arial" w:hAnsi="Arial"/>
          <w:sz w:val="27"/>
          <w:rtl/>
        </w:rPr>
        <w:t>ب</w:t>
      </w:r>
      <w:r w:rsidR="00174DAD" w:rsidRPr="00365F4F">
        <w:rPr>
          <w:rFonts w:ascii="Arial" w:hAnsi="Arial" w:hint="cs"/>
          <w:sz w:val="27"/>
          <w:rtl/>
        </w:rPr>
        <w:t>َ</w:t>
      </w:r>
      <w:r w:rsidRPr="00365F4F">
        <w:rPr>
          <w:rFonts w:ascii="Arial" w:hAnsi="Arial"/>
          <w:sz w:val="27"/>
          <w:rtl/>
        </w:rPr>
        <w:t>لية البغيضة</w:t>
      </w:r>
      <w:r w:rsidR="00174DAD" w:rsidRPr="00365F4F">
        <w:rPr>
          <w:rFonts w:ascii="Arial" w:hAnsi="Arial" w:hint="cs"/>
          <w:sz w:val="27"/>
          <w:rtl/>
        </w:rPr>
        <w:t>،</w:t>
      </w:r>
      <w:r w:rsidRPr="00365F4F">
        <w:rPr>
          <w:rFonts w:ascii="Arial" w:hAnsi="Arial"/>
          <w:sz w:val="27"/>
          <w:rtl/>
        </w:rPr>
        <w:t xml:space="preserve"> التي حاربها الإسلام ذاته. ولم نطو</w:t>
      </w:r>
      <w:r w:rsidR="00174DAD" w:rsidRPr="00365F4F">
        <w:rPr>
          <w:rFonts w:ascii="Arial" w:hAnsi="Arial" w:hint="cs"/>
          <w:sz w:val="27"/>
          <w:rtl/>
        </w:rPr>
        <w:t>ِّ</w:t>
      </w:r>
      <w:r w:rsidRPr="00365F4F">
        <w:rPr>
          <w:rFonts w:ascii="Arial" w:hAnsi="Arial"/>
          <w:sz w:val="27"/>
          <w:rtl/>
        </w:rPr>
        <w:t xml:space="preserve">ر أيضاً بما </w:t>
      </w:r>
      <w:r w:rsidR="00174DAD" w:rsidRPr="00365F4F">
        <w:rPr>
          <w:rFonts w:ascii="Arial" w:hAnsi="Arial" w:hint="cs"/>
          <w:sz w:val="27"/>
          <w:rtl/>
        </w:rPr>
        <w:t xml:space="preserve">رُبَما </w:t>
      </w:r>
      <w:r w:rsidRPr="00365F4F">
        <w:rPr>
          <w:rFonts w:ascii="Arial" w:hAnsi="Arial"/>
          <w:sz w:val="27"/>
          <w:rtl/>
        </w:rPr>
        <w:t>فيه الكفاية مسألة</w:t>
      </w:r>
      <w:r w:rsidR="00174DAD" w:rsidRPr="00365F4F">
        <w:rPr>
          <w:rFonts w:ascii="Arial" w:hAnsi="Arial" w:hint="cs"/>
          <w:sz w:val="27"/>
          <w:rtl/>
        </w:rPr>
        <w:t>َ</w:t>
      </w:r>
      <w:r w:rsidRPr="00365F4F">
        <w:rPr>
          <w:rFonts w:ascii="Arial" w:hAnsi="Arial"/>
          <w:sz w:val="27"/>
          <w:rtl/>
        </w:rPr>
        <w:t xml:space="preserve"> الفرد كذات</w:t>
      </w:r>
      <w:r w:rsidR="00174DAD" w:rsidRPr="00365F4F">
        <w:rPr>
          <w:rFonts w:ascii="Arial" w:hAnsi="Arial" w:hint="cs"/>
          <w:sz w:val="27"/>
          <w:rtl/>
        </w:rPr>
        <w:t>ٍ</w:t>
      </w:r>
      <w:r w:rsidRPr="00365F4F">
        <w:rPr>
          <w:rFonts w:ascii="Arial" w:hAnsi="Arial"/>
          <w:sz w:val="27"/>
          <w:rtl/>
        </w:rPr>
        <w:t>، أو الفردية الح</w:t>
      </w:r>
      <w:r w:rsidR="00174DAD" w:rsidRPr="00365F4F">
        <w:rPr>
          <w:rFonts w:ascii="Arial" w:hAnsi="Arial" w:hint="cs"/>
          <w:sz w:val="27"/>
          <w:rtl/>
        </w:rPr>
        <w:t>ُ</w:t>
      </w:r>
      <w:r w:rsidRPr="00365F4F">
        <w:rPr>
          <w:rFonts w:ascii="Arial" w:hAnsi="Arial"/>
          <w:sz w:val="27"/>
          <w:rtl/>
        </w:rPr>
        <w:t>ر</w:t>
      </w:r>
      <w:r w:rsidR="00174DAD" w:rsidRPr="00365F4F">
        <w:rPr>
          <w:rFonts w:ascii="Arial" w:hAnsi="Arial" w:hint="cs"/>
          <w:sz w:val="27"/>
          <w:rtl/>
        </w:rPr>
        <w:t>ّ</w:t>
      </w:r>
      <w:r w:rsidRPr="00365F4F">
        <w:rPr>
          <w:rFonts w:ascii="Arial" w:hAnsi="Arial"/>
          <w:sz w:val="27"/>
          <w:rtl/>
        </w:rPr>
        <w:t xml:space="preserve">ة والمسؤولة. </w:t>
      </w:r>
    </w:p>
    <w:p w:rsidR="00A01129" w:rsidRPr="00D91B33" w:rsidRDefault="00A01129" w:rsidP="00D91B33">
      <w:pPr>
        <w:spacing w:line="420" w:lineRule="exact"/>
        <w:rPr>
          <w:sz w:val="27"/>
          <w:rtl/>
        </w:rPr>
      </w:pPr>
    </w:p>
    <w:p w:rsidR="00A01129" w:rsidRPr="00365F4F" w:rsidRDefault="00A01129" w:rsidP="00124BC6">
      <w:pPr>
        <w:pStyle w:val="31"/>
        <w:spacing w:line="390" w:lineRule="exact"/>
        <w:rPr>
          <w:color w:val="auto"/>
          <w:rtl/>
        </w:rPr>
      </w:pPr>
      <w:r w:rsidRPr="00365F4F">
        <w:rPr>
          <w:color w:val="auto"/>
          <w:rtl/>
        </w:rPr>
        <w:t>على م</w:t>
      </w:r>
      <w:r w:rsidRPr="00365F4F">
        <w:rPr>
          <w:rFonts w:hint="cs"/>
          <w:color w:val="auto"/>
          <w:rtl/>
        </w:rPr>
        <w:t>َ</w:t>
      </w:r>
      <w:r w:rsidRPr="00365F4F">
        <w:rPr>
          <w:color w:val="auto"/>
          <w:rtl/>
        </w:rPr>
        <w:t>ن</w:t>
      </w:r>
      <w:r w:rsidRPr="00365F4F">
        <w:rPr>
          <w:rFonts w:hint="cs"/>
          <w:color w:val="auto"/>
          <w:rtl/>
        </w:rPr>
        <w:t>ْ</w:t>
      </w:r>
      <w:r w:rsidRPr="00365F4F">
        <w:rPr>
          <w:color w:val="auto"/>
          <w:rtl/>
        </w:rPr>
        <w:t xml:space="preserve"> تقع مسؤولية التأخ</w:t>
      </w:r>
      <w:r w:rsidR="00174DAD" w:rsidRPr="00365F4F">
        <w:rPr>
          <w:rFonts w:hint="cs"/>
          <w:color w:val="auto"/>
          <w:rtl/>
        </w:rPr>
        <w:t>ُّ</w:t>
      </w:r>
      <w:r w:rsidRPr="00365F4F">
        <w:rPr>
          <w:color w:val="auto"/>
          <w:rtl/>
        </w:rPr>
        <w:t xml:space="preserve">ر والتقهقر الحضاري؟! </w:t>
      </w:r>
    </w:p>
    <w:p w:rsidR="00A01129" w:rsidRPr="00365F4F" w:rsidRDefault="00A01129" w:rsidP="00D91B33">
      <w:pPr>
        <w:rPr>
          <w:rFonts w:ascii="Arial" w:hAnsi="Arial"/>
          <w:sz w:val="27"/>
          <w:rtl/>
        </w:rPr>
      </w:pPr>
      <w:r w:rsidRPr="00365F4F">
        <w:rPr>
          <w:rFonts w:ascii="Arial" w:hAnsi="Arial" w:hint="cs"/>
          <w:sz w:val="27"/>
          <w:rtl/>
        </w:rPr>
        <w:t xml:space="preserve"> </w:t>
      </w:r>
      <w:r w:rsidRPr="00365F4F">
        <w:rPr>
          <w:rFonts w:ascii="Arial" w:hAnsi="Arial"/>
          <w:sz w:val="27"/>
          <w:rtl/>
        </w:rPr>
        <w:t>في الحقيقة</w:t>
      </w:r>
      <w:r w:rsidR="00174DAD" w:rsidRPr="00365F4F">
        <w:rPr>
          <w:rFonts w:ascii="Arial" w:hAnsi="Arial" w:hint="cs"/>
          <w:sz w:val="27"/>
          <w:rtl/>
        </w:rPr>
        <w:t>،</w:t>
      </w:r>
      <w:r w:rsidRPr="00365F4F">
        <w:rPr>
          <w:rFonts w:ascii="Arial" w:hAnsi="Arial"/>
          <w:sz w:val="27"/>
          <w:rtl/>
        </w:rPr>
        <w:t xml:space="preserve"> وعلى الرغم من التسليم بدور ومسؤولية العامل الخارجي في ما وصل إليه حال العالم العربي</w:t>
      </w:r>
      <w:r w:rsidRPr="00365F4F">
        <w:rPr>
          <w:rFonts w:ascii="Arial" w:hAnsi="Arial" w:hint="cs"/>
          <w:sz w:val="27"/>
          <w:rtl/>
        </w:rPr>
        <w:t xml:space="preserve"> من تخل</w:t>
      </w:r>
      <w:r w:rsidR="00174DAD" w:rsidRPr="00365F4F">
        <w:rPr>
          <w:rFonts w:ascii="Arial" w:hAnsi="Arial" w:hint="cs"/>
          <w:sz w:val="27"/>
          <w:rtl/>
        </w:rPr>
        <w:t>ُّ</w:t>
      </w:r>
      <w:r w:rsidRPr="00365F4F">
        <w:rPr>
          <w:rFonts w:ascii="Arial" w:hAnsi="Arial" w:hint="cs"/>
          <w:sz w:val="27"/>
          <w:rtl/>
        </w:rPr>
        <w:t>ف وانقسام وتجذ</w:t>
      </w:r>
      <w:r w:rsidR="00174DAD" w:rsidRPr="00365F4F">
        <w:rPr>
          <w:rFonts w:ascii="Arial" w:hAnsi="Arial" w:hint="cs"/>
          <w:sz w:val="27"/>
          <w:rtl/>
        </w:rPr>
        <w:t>ّ</w:t>
      </w:r>
      <w:r w:rsidRPr="00365F4F">
        <w:rPr>
          <w:rFonts w:ascii="Arial" w:hAnsi="Arial" w:hint="cs"/>
          <w:sz w:val="27"/>
          <w:rtl/>
        </w:rPr>
        <w:t xml:space="preserve">ر الأمراض الثقافية والسياسية، </w:t>
      </w:r>
      <w:r w:rsidRPr="00365F4F">
        <w:rPr>
          <w:rFonts w:ascii="Arial" w:hAnsi="Arial"/>
          <w:sz w:val="27"/>
          <w:rtl/>
        </w:rPr>
        <w:t>إلا</w:t>
      </w:r>
      <w:r w:rsidR="00174DAD" w:rsidRPr="00365F4F">
        <w:rPr>
          <w:rFonts w:ascii="Arial" w:hAnsi="Arial" w:hint="cs"/>
          <w:sz w:val="27"/>
          <w:rtl/>
        </w:rPr>
        <w:t>ّ</w:t>
      </w:r>
      <w:r w:rsidRPr="00365F4F">
        <w:rPr>
          <w:rFonts w:ascii="Arial" w:hAnsi="Arial"/>
          <w:sz w:val="27"/>
          <w:rtl/>
        </w:rPr>
        <w:t xml:space="preserve"> أن هناك و</w:t>
      </w:r>
      <w:r w:rsidR="00174DAD" w:rsidRPr="00365F4F">
        <w:rPr>
          <w:rFonts w:ascii="Arial" w:hAnsi="Arial" w:hint="cs"/>
          <w:sz w:val="27"/>
          <w:rtl/>
        </w:rPr>
        <w:t>َ</w:t>
      </w:r>
      <w:r w:rsidRPr="00365F4F">
        <w:rPr>
          <w:rFonts w:ascii="Arial" w:hAnsi="Arial"/>
          <w:sz w:val="27"/>
          <w:rtl/>
        </w:rPr>
        <w:t>ع</w:t>
      </w:r>
      <w:r w:rsidR="00174DAD" w:rsidRPr="00365F4F">
        <w:rPr>
          <w:rFonts w:ascii="Arial" w:hAnsi="Arial" w:hint="cs"/>
          <w:sz w:val="27"/>
          <w:rtl/>
        </w:rPr>
        <w:t>ْ</w:t>
      </w:r>
      <w:r w:rsidRPr="00365F4F">
        <w:rPr>
          <w:rFonts w:ascii="Arial" w:hAnsi="Arial"/>
          <w:sz w:val="27"/>
          <w:rtl/>
        </w:rPr>
        <w:t xml:space="preserve">ياً متزايداً </w:t>
      </w:r>
      <w:r w:rsidRPr="00365F4F">
        <w:rPr>
          <w:rFonts w:ascii="Arial" w:hAnsi="Arial" w:hint="cs"/>
          <w:sz w:val="27"/>
          <w:rtl/>
        </w:rPr>
        <w:t xml:space="preserve">لدى الغالبية العظمى من أفراد مجتمعاتنا العربية </w:t>
      </w:r>
      <w:r w:rsidRPr="00365F4F">
        <w:rPr>
          <w:rFonts w:ascii="Arial" w:hAnsi="Arial"/>
          <w:sz w:val="27"/>
          <w:rtl/>
        </w:rPr>
        <w:t xml:space="preserve">بأن الكوارث التي </w:t>
      </w:r>
      <w:r w:rsidRPr="00365F4F">
        <w:rPr>
          <w:rFonts w:ascii="Arial" w:hAnsi="Arial" w:hint="cs"/>
          <w:sz w:val="27"/>
          <w:rtl/>
        </w:rPr>
        <w:t>ت</w:t>
      </w:r>
      <w:r w:rsidRPr="00365F4F">
        <w:rPr>
          <w:rFonts w:ascii="Arial" w:hAnsi="Arial"/>
          <w:sz w:val="27"/>
          <w:rtl/>
        </w:rPr>
        <w:t xml:space="preserve">عيشها </w:t>
      </w:r>
      <w:r w:rsidRPr="00365F4F">
        <w:rPr>
          <w:rFonts w:ascii="Arial" w:hAnsi="Arial" w:hint="cs"/>
          <w:sz w:val="27"/>
          <w:rtl/>
        </w:rPr>
        <w:t xml:space="preserve">تلك المجتمعات </w:t>
      </w:r>
      <w:r w:rsidRPr="00365F4F">
        <w:rPr>
          <w:rFonts w:ascii="Arial" w:hAnsi="Arial"/>
          <w:sz w:val="27"/>
          <w:rtl/>
        </w:rPr>
        <w:t>ليست ناجمة</w:t>
      </w:r>
      <w:r w:rsidR="00174DAD" w:rsidRPr="00365F4F">
        <w:rPr>
          <w:rFonts w:ascii="Arial" w:hAnsi="Arial" w:hint="cs"/>
          <w:sz w:val="27"/>
          <w:rtl/>
        </w:rPr>
        <w:t>ً</w:t>
      </w:r>
      <w:r w:rsidRPr="00365F4F">
        <w:rPr>
          <w:rFonts w:ascii="Arial" w:hAnsi="Arial"/>
          <w:sz w:val="27"/>
          <w:rtl/>
        </w:rPr>
        <w:t xml:space="preserve"> </w:t>
      </w:r>
      <w:r w:rsidRPr="00365F4F">
        <w:rPr>
          <w:rFonts w:ascii="Arial" w:hAnsi="Arial" w:hint="cs"/>
          <w:sz w:val="27"/>
          <w:rtl/>
        </w:rPr>
        <w:t>بكلي</w:t>
      </w:r>
      <w:r w:rsidR="00174DAD" w:rsidRPr="00365F4F">
        <w:rPr>
          <w:rFonts w:ascii="Arial" w:hAnsi="Arial" w:hint="cs"/>
          <w:sz w:val="27"/>
          <w:rtl/>
        </w:rPr>
        <w:t>ّ</w:t>
      </w:r>
      <w:r w:rsidRPr="00365F4F">
        <w:rPr>
          <w:rFonts w:ascii="Arial" w:hAnsi="Arial" w:hint="cs"/>
          <w:sz w:val="27"/>
          <w:rtl/>
        </w:rPr>
        <w:t xml:space="preserve">تها </w:t>
      </w:r>
      <w:r w:rsidRPr="00365F4F">
        <w:rPr>
          <w:rFonts w:ascii="Arial" w:hAnsi="Arial"/>
          <w:sz w:val="27"/>
          <w:rtl/>
        </w:rPr>
        <w:t>عن الأطماع والتدخ</w:t>
      </w:r>
      <w:r w:rsidR="00174DAD" w:rsidRPr="00365F4F">
        <w:rPr>
          <w:rFonts w:ascii="Arial" w:hAnsi="Arial" w:hint="cs"/>
          <w:sz w:val="27"/>
          <w:rtl/>
        </w:rPr>
        <w:t>ُّ</w:t>
      </w:r>
      <w:r w:rsidRPr="00365F4F">
        <w:rPr>
          <w:rFonts w:ascii="Arial" w:hAnsi="Arial"/>
          <w:sz w:val="27"/>
          <w:rtl/>
        </w:rPr>
        <w:t xml:space="preserve">لات الأجنبية وحدها، وأن الكثير منها يعود إلى عجز النخب السياسية </w:t>
      </w:r>
      <w:r w:rsidRPr="00365F4F">
        <w:rPr>
          <w:rFonts w:ascii="Arial" w:hAnsi="Arial" w:hint="cs"/>
          <w:sz w:val="27"/>
          <w:rtl/>
        </w:rPr>
        <w:t>الحاكمة (التي أوصلت مجتمعاتنا الم</w:t>
      </w:r>
      <w:r w:rsidR="00174DAD" w:rsidRPr="00365F4F">
        <w:rPr>
          <w:rFonts w:ascii="Arial" w:hAnsi="Arial" w:hint="cs"/>
          <w:sz w:val="27"/>
          <w:rtl/>
        </w:rPr>
        <w:t>ُ</w:t>
      </w:r>
      <w:r w:rsidRPr="00365F4F">
        <w:rPr>
          <w:rFonts w:ascii="Arial" w:hAnsi="Arial" w:hint="cs"/>
          <w:sz w:val="27"/>
          <w:rtl/>
        </w:rPr>
        <w:t>ن</w:t>
      </w:r>
      <w:r w:rsidR="00174DAD" w:rsidRPr="00365F4F">
        <w:rPr>
          <w:rFonts w:ascii="Arial" w:hAnsi="Arial" w:hint="cs"/>
          <w:sz w:val="27"/>
          <w:rtl/>
        </w:rPr>
        <w:t>ْ</w:t>
      </w:r>
      <w:r w:rsidRPr="00365F4F">
        <w:rPr>
          <w:rFonts w:ascii="Arial" w:hAnsi="Arial" w:hint="cs"/>
          <w:sz w:val="27"/>
          <w:rtl/>
        </w:rPr>
        <w:t>ه</w:t>
      </w:r>
      <w:r w:rsidR="00174DAD" w:rsidRPr="00365F4F">
        <w:rPr>
          <w:rFonts w:ascii="Arial" w:hAnsi="Arial" w:hint="cs"/>
          <w:sz w:val="27"/>
          <w:rtl/>
        </w:rPr>
        <w:t>َ</w:t>
      </w:r>
      <w:r w:rsidRPr="00365F4F">
        <w:rPr>
          <w:rFonts w:ascii="Arial" w:hAnsi="Arial" w:hint="cs"/>
          <w:sz w:val="27"/>
          <w:rtl/>
        </w:rPr>
        <w:t>كة للارتماء في حضن الإرهاب، بعدما عان</w:t>
      </w:r>
      <w:r w:rsidR="00174DAD" w:rsidRPr="00365F4F">
        <w:rPr>
          <w:rFonts w:ascii="Arial" w:hAnsi="Arial" w:hint="cs"/>
          <w:sz w:val="27"/>
          <w:rtl/>
        </w:rPr>
        <w:t>َ</w:t>
      </w:r>
      <w:r w:rsidRPr="00365F4F">
        <w:rPr>
          <w:rFonts w:ascii="Arial" w:hAnsi="Arial" w:hint="cs"/>
          <w:sz w:val="27"/>
          <w:rtl/>
        </w:rPr>
        <w:t>ت</w:t>
      </w:r>
      <w:r w:rsidR="00174DAD" w:rsidRPr="00365F4F">
        <w:rPr>
          <w:rFonts w:ascii="Arial" w:hAnsi="Arial" w:hint="cs"/>
          <w:sz w:val="27"/>
          <w:rtl/>
        </w:rPr>
        <w:t>ْ</w:t>
      </w:r>
      <w:r w:rsidRPr="00365F4F">
        <w:rPr>
          <w:rFonts w:ascii="Arial" w:hAnsi="Arial" w:hint="cs"/>
          <w:sz w:val="27"/>
          <w:rtl/>
        </w:rPr>
        <w:t xml:space="preserve"> ولعقود</w:t>
      </w:r>
      <w:r w:rsidR="00174DAD" w:rsidRPr="00365F4F">
        <w:rPr>
          <w:rFonts w:ascii="Arial" w:hAnsi="Arial" w:hint="cs"/>
          <w:sz w:val="27"/>
          <w:rtl/>
        </w:rPr>
        <w:t>ٍ</w:t>
      </w:r>
      <w:r w:rsidRPr="00365F4F">
        <w:rPr>
          <w:rFonts w:ascii="Arial" w:hAnsi="Arial" w:hint="cs"/>
          <w:sz w:val="27"/>
          <w:rtl/>
        </w:rPr>
        <w:t xml:space="preserve"> من أنظمة </w:t>
      </w:r>
      <w:r w:rsidRPr="00365F4F">
        <w:rPr>
          <w:rFonts w:ascii="Arial" w:hAnsi="Arial" w:hint="cs"/>
          <w:sz w:val="27"/>
          <w:rtl/>
        </w:rPr>
        <w:lastRenderedPageBreak/>
        <w:t xml:space="preserve">الاستبداد) </w:t>
      </w:r>
      <w:r w:rsidRPr="00365F4F">
        <w:rPr>
          <w:rFonts w:ascii="Arial" w:hAnsi="Arial"/>
          <w:sz w:val="27"/>
          <w:rtl/>
        </w:rPr>
        <w:t>عن إيجاد الحلول الملائمة لتناقضات</w:t>
      </w:r>
      <w:r w:rsidR="004046F3" w:rsidRPr="00365F4F">
        <w:rPr>
          <w:rFonts w:ascii="Arial" w:hAnsi="Arial" w:hint="cs"/>
          <w:sz w:val="27"/>
          <w:rtl/>
        </w:rPr>
        <w:t>ٍ</w:t>
      </w:r>
      <w:r w:rsidRPr="00365F4F">
        <w:rPr>
          <w:rFonts w:ascii="Arial" w:hAnsi="Arial"/>
          <w:sz w:val="27"/>
          <w:rtl/>
        </w:rPr>
        <w:t xml:space="preserve"> كامنة في بنية وثقافة المجتمعات</w:t>
      </w:r>
      <w:r w:rsidRPr="00365F4F">
        <w:rPr>
          <w:rFonts w:ascii="Arial" w:hAnsi="Arial" w:hint="cs"/>
          <w:sz w:val="27"/>
          <w:rtl/>
        </w:rPr>
        <w:t xml:space="preserve">، </w:t>
      </w:r>
      <w:r w:rsidRPr="00365F4F">
        <w:rPr>
          <w:rFonts w:ascii="Arial" w:hAnsi="Arial"/>
          <w:sz w:val="27"/>
          <w:rtl/>
        </w:rPr>
        <w:t xml:space="preserve">ونظم الحكم العربية. </w:t>
      </w:r>
    </w:p>
    <w:p w:rsidR="004046F3" w:rsidRPr="00365F4F" w:rsidRDefault="00A01129" w:rsidP="00D91B33">
      <w:pPr>
        <w:rPr>
          <w:rFonts w:ascii="Arial" w:hAnsi="Arial"/>
          <w:sz w:val="27"/>
          <w:rtl/>
        </w:rPr>
      </w:pPr>
      <w:r w:rsidRPr="00365F4F">
        <w:rPr>
          <w:rFonts w:ascii="Arial" w:hAnsi="Arial"/>
          <w:sz w:val="27"/>
          <w:rtl/>
        </w:rPr>
        <w:t>و</w:t>
      </w:r>
      <w:r w:rsidRPr="00365F4F">
        <w:rPr>
          <w:rFonts w:ascii="Arial" w:hAnsi="Arial" w:hint="cs"/>
          <w:sz w:val="27"/>
          <w:rtl/>
        </w:rPr>
        <w:t xml:space="preserve">قد </w:t>
      </w:r>
      <w:r w:rsidRPr="00365F4F">
        <w:rPr>
          <w:rFonts w:ascii="Arial" w:hAnsi="Arial"/>
          <w:sz w:val="27"/>
          <w:rtl/>
        </w:rPr>
        <w:t>ترت</w:t>
      </w:r>
      <w:r w:rsidR="004046F3" w:rsidRPr="00365F4F">
        <w:rPr>
          <w:rFonts w:ascii="Arial" w:hAnsi="Arial" w:hint="cs"/>
          <w:sz w:val="27"/>
          <w:rtl/>
        </w:rPr>
        <w:t>َّ</w:t>
      </w:r>
      <w:r w:rsidRPr="00365F4F">
        <w:rPr>
          <w:rFonts w:ascii="Arial" w:hAnsi="Arial"/>
          <w:sz w:val="27"/>
          <w:rtl/>
        </w:rPr>
        <w:t xml:space="preserve">ب على إهمالها وتراكمها نجاح القوى </w:t>
      </w:r>
      <w:r w:rsidRPr="00365F4F">
        <w:rPr>
          <w:rFonts w:ascii="Arial" w:hAnsi="Arial" w:hint="cs"/>
          <w:sz w:val="27"/>
          <w:rtl/>
        </w:rPr>
        <w:t>الخارجية</w:t>
      </w:r>
      <w:r w:rsidRPr="00365F4F">
        <w:rPr>
          <w:rFonts w:ascii="Arial" w:hAnsi="Arial"/>
          <w:sz w:val="27"/>
          <w:rtl/>
        </w:rPr>
        <w:t xml:space="preserve"> في تعميقها واستغلالها</w:t>
      </w:r>
      <w:r w:rsidR="004046F3" w:rsidRPr="00365F4F">
        <w:rPr>
          <w:rFonts w:ascii="Arial" w:hAnsi="Arial" w:hint="cs"/>
          <w:sz w:val="27"/>
          <w:rtl/>
        </w:rPr>
        <w:t>،</w:t>
      </w:r>
      <w:r w:rsidRPr="00365F4F">
        <w:rPr>
          <w:rFonts w:ascii="Arial" w:hAnsi="Arial"/>
          <w:sz w:val="27"/>
          <w:rtl/>
        </w:rPr>
        <w:t xml:space="preserve"> إلى أن وصلت إلى نقطة الانفجار</w:t>
      </w:r>
      <w:r w:rsidR="004046F3" w:rsidRPr="00365F4F">
        <w:rPr>
          <w:rFonts w:ascii="Arial" w:hAnsi="Arial" w:hint="cs"/>
          <w:sz w:val="27"/>
          <w:rtl/>
        </w:rPr>
        <w:t>،</w:t>
      </w:r>
      <w:r w:rsidRPr="00365F4F">
        <w:rPr>
          <w:rFonts w:ascii="Arial" w:hAnsi="Arial"/>
          <w:sz w:val="27"/>
          <w:rtl/>
        </w:rPr>
        <w:t xml:space="preserve"> أو انفجرت بالفعل</w:t>
      </w:r>
      <w:r w:rsidR="004046F3" w:rsidRPr="00365F4F">
        <w:rPr>
          <w:rFonts w:ascii="Arial" w:hAnsi="Arial" w:hint="cs"/>
          <w:sz w:val="27"/>
          <w:rtl/>
        </w:rPr>
        <w:t>،</w:t>
      </w:r>
      <w:r w:rsidRPr="00365F4F">
        <w:rPr>
          <w:rFonts w:ascii="Arial" w:hAnsi="Arial"/>
          <w:sz w:val="27"/>
          <w:rtl/>
        </w:rPr>
        <w:t xml:space="preserve"> كما هو الحال في دول عربية كثيرة</w:t>
      </w:r>
      <w:r w:rsidR="004046F3" w:rsidRPr="00365F4F">
        <w:rPr>
          <w:rFonts w:ascii="Arial" w:hAnsi="Arial"/>
          <w:sz w:val="27"/>
          <w:rtl/>
        </w:rPr>
        <w:t>.</w:t>
      </w:r>
    </w:p>
    <w:p w:rsidR="004046F3" w:rsidRPr="00365F4F" w:rsidRDefault="00A01129" w:rsidP="00D91B33">
      <w:pPr>
        <w:ind w:firstLine="562"/>
        <w:rPr>
          <w:rFonts w:ascii="Arial" w:hAnsi="Arial"/>
          <w:sz w:val="27"/>
          <w:rtl/>
        </w:rPr>
      </w:pPr>
      <w:r w:rsidRPr="00365F4F">
        <w:rPr>
          <w:rFonts w:ascii="Arial" w:hAnsi="Arial"/>
          <w:sz w:val="27"/>
          <w:rtl/>
        </w:rPr>
        <w:t>فالعراق لا يعاني من الاحتلال الأجنبي فقط</w:t>
      </w:r>
      <w:r w:rsidRPr="00365F4F">
        <w:rPr>
          <w:rFonts w:ascii="Arial" w:hAnsi="Arial" w:hint="cs"/>
          <w:sz w:val="27"/>
          <w:rtl/>
        </w:rPr>
        <w:t xml:space="preserve">، </w:t>
      </w:r>
      <w:r w:rsidRPr="00365F4F">
        <w:rPr>
          <w:rFonts w:ascii="Arial" w:hAnsi="Arial"/>
          <w:sz w:val="27"/>
          <w:rtl/>
        </w:rPr>
        <w:t>وإنما تجتاحه في الوقت نفسه صراعات متنو</w:t>
      </w:r>
      <w:r w:rsidR="004046F3" w:rsidRPr="00365F4F">
        <w:rPr>
          <w:rFonts w:ascii="Arial" w:hAnsi="Arial" w:hint="cs"/>
          <w:sz w:val="27"/>
          <w:rtl/>
        </w:rPr>
        <w:t>ّ</w:t>
      </w:r>
      <w:r w:rsidRPr="00365F4F">
        <w:rPr>
          <w:rFonts w:ascii="Arial" w:hAnsi="Arial"/>
          <w:sz w:val="27"/>
          <w:rtl/>
        </w:rPr>
        <w:t>عة الأبعاد والمستويات</w:t>
      </w:r>
      <w:r w:rsidR="004046F3" w:rsidRPr="00365F4F">
        <w:rPr>
          <w:rFonts w:ascii="Arial" w:hAnsi="Arial" w:hint="cs"/>
          <w:sz w:val="27"/>
          <w:rtl/>
        </w:rPr>
        <w:t>،</w:t>
      </w:r>
      <w:r w:rsidRPr="00365F4F">
        <w:rPr>
          <w:rFonts w:ascii="Arial" w:hAnsi="Arial"/>
          <w:sz w:val="27"/>
          <w:rtl/>
        </w:rPr>
        <w:t xml:space="preserve"> ترش</w:t>
      </w:r>
      <w:r w:rsidR="004046F3" w:rsidRPr="00365F4F">
        <w:rPr>
          <w:rFonts w:ascii="Arial" w:hAnsi="Arial" w:hint="cs"/>
          <w:sz w:val="27"/>
          <w:rtl/>
        </w:rPr>
        <w:t>ّ</w:t>
      </w:r>
      <w:r w:rsidRPr="00365F4F">
        <w:rPr>
          <w:rFonts w:ascii="Arial" w:hAnsi="Arial"/>
          <w:sz w:val="27"/>
          <w:rtl/>
        </w:rPr>
        <w:t>حه للدخول في نفق حرب أهلية واسعة النطاق</w:t>
      </w:r>
      <w:r w:rsidRPr="00365F4F">
        <w:rPr>
          <w:rFonts w:ascii="Arial" w:hAnsi="Arial" w:hint="cs"/>
          <w:sz w:val="27"/>
          <w:rtl/>
        </w:rPr>
        <w:t xml:space="preserve">، </w:t>
      </w:r>
      <w:r w:rsidRPr="00365F4F">
        <w:rPr>
          <w:rFonts w:ascii="Arial" w:hAnsi="Arial"/>
          <w:sz w:val="27"/>
          <w:rtl/>
        </w:rPr>
        <w:t>وتهد</w:t>
      </w:r>
      <w:r w:rsidR="004046F3" w:rsidRPr="00365F4F">
        <w:rPr>
          <w:rFonts w:ascii="Arial" w:hAnsi="Arial" w:hint="cs"/>
          <w:sz w:val="27"/>
          <w:rtl/>
        </w:rPr>
        <w:t>ِّ</w:t>
      </w:r>
      <w:r w:rsidRPr="00365F4F">
        <w:rPr>
          <w:rFonts w:ascii="Arial" w:hAnsi="Arial"/>
          <w:sz w:val="27"/>
          <w:rtl/>
        </w:rPr>
        <w:t>ده بالتفت</w:t>
      </w:r>
      <w:r w:rsidR="004046F3" w:rsidRPr="00365F4F">
        <w:rPr>
          <w:rFonts w:ascii="Arial" w:hAnsi="Arial" w:hint="cs"/>
          <w:sz w:val="27"/>
          <w:rtl/>
        </w:rPr>
        <w:t>ُّ</w:t>
      </w:r>
      <w:r w:rsidRPr="00365F4F">
        <w:rPr>
          <w:rFonts w:ascii="Arial" w:hAnsi="Arial"/>
          <w:sz w:val="27"/>
          <w:rtl/>
        </w:rPr>
        <w:t>ت والانقسام إلى دويلات</w:t>
      </w:r>
      <w:r w:rsidR="004046F3" w:rsidRPr="00365F4F">
        <w:rPr>
          <w:rFonts w:ascii="Arial" w:hAnsi="Arial" w:hint="cs"/>
          <w:sz w:val="27"/>
          <w:rtl/>
        </w:rPr>
        <w:t>ٍ</w:t>
      </w:r>
      <w:r w:rsidRPr="00365F4F">
        <w:rPr>
          <w:rFonts w:ascii="Arial" w:hAnsi="Arial"/>
          <w:sz w:val="27"/>
          <w:rtl/>
        </w:rPr>
        <w:t xml:space="preserve"> طائفية عد</w:t>
      </w:r>
      <w:r w:rsidR="004046F3" w:rsidRPr="00365F4F">
        <w:rPr>
          <w:rFonts w:ascii="Arial" w:hAnsi="Arial" w:hint="cs"/>
          <w:sz w:val="27"/>
          <w:rtl/>
        </w:rPr>
        <w:t>ّ</w:t>
      </w:r>
      <w:r w:rsidRPr="00365F4F">
        <w:rPr>
          <w:rFonts w:ascii="Arial" w:hAnsi="Arial"/>
          <w:sz w:val="27"/>
          <w:rtl/>
        </w:rPr>
        <w:t>ة</w:t>
      </w:r>
      <w:r w:rsidR="004046F3" w:rsidRPr="00365F4F">
        <w:rPr>
          <w:rFonts w:ascii="Arial" w:hAnsi="Arial"/>
          <w:sz w:val="27"/>
          <w:rtl/>
        </w:rPr>
        <w:t>.</w:t>
      </w:r>
    </w:p>
    <w:p w:rsidR="004046F3" w:rsidRPr="00365F4F" w:rsidRDefault="00A01129" w:rsidP="00D91B33">
      <w:pPr>
        <w:rPr>
          <w:rFonts w:ascii="Arial" w:hAnsi="Arial"/>
          <w:sz w:val="27"/>
          <w:rtl/>
        </w:rPr>
      </w:pPr>
      <w:r w:rsidRPr="00365F4F">
        <w:rPr>
          <w:rFonts w:ascii="Arial" w:hAnsi="Arial"/>
          <w:sz w:val="27"/>
          <w:rtl/>
        </w:rPr>
        <w:t>ولبنان</w:t>
      </w:r>
      <w:r w:rsidRPr="00365F4F">
        <w:rPr>
          <w:rFonts w:ascii="Arial" w:hAnsi="Arial" w:hint="cs"/>
          <w:sz w:val="27"/>
          <w:rtl/>
        </w:rPr>
        <w:t xml:space="preserve"> كذلك الأمر</w:t>
      </w:r>
      <w:r w:rsidRPr="00365F4F">
        <w:rPr>
          <w:rFonts w:ascii="Arial" w:hAnsi="Arial"/>
          <w:sz w:val="27"/>
          <w:rtl/>
        </w:rPr>
        <w:t xml:space="preserve"> </w:t>
      </w:r>
      <w:r w:rsidRPr="00365F4F">
        <w:rPr>
          <w:rFonts w:ascii="Arial" w:hAnsi="Arial" w:hint="cs"/>
          <w:sz w:val="27"/>
          <w:rtl/>
        </w:rPr>
        <w:t>لم يتمك</w:t>
      </w:r>
      <w:r w:rsidR="004046F3" w:rsidRPr="00365F4F">
        <w:rPr>
          <w:rFonts w:ascii="Arial" w:hAnsi="Arial" w:hint="cs"/>
          <w:sz w:val="27"/>
          <w:rtl/>
        </w:rPr>
        <w:t>َّ</w:t>
      </w:r>
      <w:r w:rsidRPr="00365F4F">
        <w:rPr>
          <w:rFonts w:ascii="Arial" w:hAnsi="Arial" w:hint="cs"/>
          <w:sz w:val="27"/>
          <w:rtl/>
        </w:rPr>
        <w:t>ن بعد</w:t>
      </w:r>
      <w:r w:rsidR="004046F3" w:rsidRPr="00365F4F">
        <w:rPr>
          <w:rFonts w:ascii="Arial" w:hAnsi="Arial" w:hint="cs"/>
          <w:sz w:val="27"/>
          <w:rtl/>
        </w:rPr>
        <w:t>ُ</w:t>
      </w:r>
      <w:r w:rsidRPr="00365F4F">
        <w:rPr>
          <w:rFonts w:ascii="Arial" w:hAnsi="Arial" w:hint="cs"/>
          <w:sz w:val="27"/>
          <w:rtl/>
        </w:rPr>
        <w:t xml:space="preserve"> من الانتصار لسيادته، بل تهد</w:t>
      </w:r>
      <w:r w:rsidR="004046F3" w:rsidRPr="00365F4F">
        <w:rPr>
          <w:rFonts w:ascii="Arial" w:hAnsi="Arial" w:hint="cs"/>
          <w:sz w:val="27"/>
          <w:rtl/>
        </w:rPr>
        <w:t>ِّ</w:t>
      </w:r>
      <w:r w:rsidRPr="00365F4F">
        <w:rPr>
          <w:rFonts w:ascii="Arial" w:hAnsi="Arial" w:hint="cs"/>
          <w:sz w:val="27"/>
          <w:rtl/>
        </w:rPr>
        <w:t xml:space="preserve">ده على الدوام فتن </w:t>
      </w:r>
      <w:r w:rsidRPr="00365F4F">
        <w:rPr>
          <w:rFonts w:ascii="Arial" w:hAnsi="Arial"/>
          <w:sz w:val="27"/>
          <w:rtl/>
        </w:rPr>
        <w:t>طائفية</w:t>
      </w:r>
      <w:r w:rsidR="004046F3" w:rsidRPr="00365F4F">
        <w:rPr>
          <w:rFonts w:ascii="Arial" w:hAnsi="Arial" w:hint="cs"/>
          <w:sz w:val="27"/>
          <w:rtl/>
        </w:rPr>
        <w:t>،</w:t>
      </w:r>
      <w:r w:rsidRPr="00365F4F">
        <w:rPr>
          <w:rFonts w:ascii="Arial" w:hAnsi="Arial"/>
          <w:sz w:val="27"/>
          <w:rtl/>
        </w:rPr>
        <w:t xml:space="preserve"> يبدو أنها لن تبقي ولن ت</w:t>
      </w:r>
      <w:r w:rsidR="004046F3" w:rsidRPr="00365F4F">
        <w:rPr>
          <w:rFonts w:ascii="Arial" w:hAnsi="Arial" w:hint="cs"/>
          <w:sz w:val="27"/>
          <w:rtl/>
        </w:rPr>
        <w:t>َ</w:t>
      </w:r>
      <w:r w:rsidRPr="00365F4F">
        <w:rPr>
          <w:rFonts w:ascii="Arial" w:hAnsi="Arial"/>
          <w:sz w:val="27"/>
          <w:rtl/>
        </w:rPr>
        <w:t>ذ</w:t>
      </w:r>
      <w:r w:rsidR="004046F3" w:rsidRPr="00365F4F">
        <w:rPr>
          <w:rFonts w:ascii="Arial" w:hAnsi="Arial" w:hint="cs"/>
          <w:sz w:val="27"/>
          <w:rtl/>
        </w:rPr>
        <w:t>َ</w:t>
      </w:r>
      <w:r w:rsidRPr="00365F4F">
        <w:rPr>
          <w:rFonts w:ascii="Arial" w:hAnsi="Arial"/>
          <w:sz w:val="27"/>
          <w:rtl/>
        </w:rPr>
        <w:t>ر إذا ما بدأت فتائلها بالاشتعال.</w:t>
      </w:r>
    </w:p>
    <w:p w:rsidR="004046F3" w:rsidRPr="00365F4F" w:rsidRDefault="00A01129" w:rsidP="00D91B33">
      <w:pPr>
        <w:ind w:firstLine="562"/>
        <w:rPr>
          <w:rFonts w:ascii="Arial" w:hAnsi="Arial"/>
          <w:sz w:val="27"/>
          <w:rtl/>
        </w:rPr>
      </w:pPr>
      <w:r w:rsidRPr="00365F4F">
        <w:rPr>
          <w:rFonts w:ascii="Arial" w:hAnsi="Arial"/>
          <w:sz w:val="27"/>
          <w:rtl/>
        </w:rPr>
        <w:t xml:space="preserve">والأراضي الفلسطينية لا تعاني من </w:t>
      </w:r>
      <w:r w:rsidRPr="00365F4F">
        <w:rPr>
          <w:rFonts w:ascii="Arial" w:hAnsi="Arial" w:hint="cs"/>
          <w:sz w:val="27"/>
          <w:rtl/>
        </w:rPr>
        <w:t>حروب</w:t>
      </w:r>
      <w:r w:rsidR="004046F3" w:rsidRPr="00365F4F">
        <w:rPr>
          <w:rFonts w:ascii="Arial" w:hAnsi="Arial" w:hint="cs"/>
          <w:sz w:val="27"/>
          <w:rtl/>
        </w:rPr>
        <w:t>ٍ</w:t>
      </w:r>
      <w:r w:rsidRPr="00365F4F">
        <w:rPr>
          <w:rFonts w:ascii="Arial" w:hAnsi="Arial" w:hint="cs"/>
          <w:sz w:val="27"/>
          <w:rtl/>
        </w:rPr>
        <w:t xml:space="preserve"> مستمرة، و</w:t>
      </w:r>
      <w:r w:rsidRPr="00365F4F">
        <w:rPr>
          <w:rFonts w:ascii="Arial" w:hAnsi="Arial"/>
          <w:sz w:val="27"/>
          <w:rtl/>
        </w:rPr>
        <w:t>احتلال إسرائيلي مقترن بحصار دولي</w:t>
      </w:r>
      <w:r w:rsidR="004046F3" w:rsidRPr="00365F4F">
        <w:rPr>
          <w:rFonts w:ascii="Arial" w:hAnsi="Arial" w:hint="cs"/>
          <w:sz w:val="27"/>
          <w:rtl/>
        </w:rPr>
        <w:t>،</w:t>
      </w:r>
      <w:r w:rsidRPr="00365F4F">
        <w:rPr>
          <w:rFonts w:ascii="Arial" w:hAnsi="Arial"/>
          <w:sz w:val="27"/>
          <w:rtl/>
        </w:rPr>
        <w:t xml:space="preserve"> فح</w:t>
      </w:r>
      <w:r w:rsidR="004046F3" w:rsidRPr="00365F4F">
        <w:rPr>
          <w:rFonts w:ascii="Arial" w:hAnsi="Arial" w:hint="cs"/>
          <w:sz w:val="27"/>
          <w:rtl/>
        </w:rPr>
        <w:t>َ</w:t>
      </w:r>
      <w:r w:rsidRPr="00365F4F">
        <w:rPr>
          <w:rFonts w:ascii="Arial" w:hAnsi="Arial"/>
          <w:sz w:val="27"/>
          <w:rtl/>
        </w:rPr>
        <w:t>س</w:t>
      </w:r>
      <w:r w:rsidR="004046F3" w:rsidRPr="00365F4F">
        <w:rPr>
          <w:rFonts w:ascii="Arial" w:hAnsi="Arial" w:hint="cs"/>
          <w:sz w:val="27"/>
          <w:rtl/>
        </w:rPr>
        <w:t>ْ</w:t>
      </w:r>
      <w:r w:rsidRPr="00365F4F">
        <w:rPr>
          <w:rFonts w:ascii="Arial" w:hAnsi="Arial"/>
          <w:sz w:val="27"/>
          <w:rtl/>
        </w:rPr>
        <w:t>ب</w:t>
      </w:r>
      <w:r w:rsidRPr="00365F4F">
        <w:rPr>
          <w:rFonts w:ascii="Arial" w:hAnsi="Arial" w:hint="cs"/>
          <w:sz w:val="27"/>
          <w:rtl/>
        </w:rPr>
        <w:t xml:space="preserve">، </w:t>
      </w:r>
      <w:r w:rsidRPr="00365F4F">
        <w:rPr>
          <w:rFonts w:ascii="Arial" w:hAnsi="Arial"/>
          <w:sz w:val="27"/>
          <w:rtl/>
        </w:rPr>
        <w:t>وإنما أيضاً من صراع</w:t>
      </w:r>
      <w:r w:rsidR="004046F3" w:rsidRPr="00365F4F">
        <w:rPr>
          <w:rFonts w:ascii="Arial" w:hAnsi="Arial" w:hint="cs"/>
          <w:sz w:val="27"/>
          <w:rtl/>
        </w:rPr>
        <w:t>ٍ</w:t>
      </w:r>
      <w:r w:rsidRPr="00365F4F">
        <w:rPr>
          <w:rFonts w:ascii="Arial" w:hAnsi="Arial"/>
          <w:sz w:val="27"/>
          <w:rtl/>
        </w:rPr>
        <w:t xml:space="preserve"> تناحري مقيت</w:t>
      </w:r>
      <w:r w:rsidR="004046F3" w:rsidRPr="00365F4F">
        <w:rPr>
          <w:rFonts w:ascii="Arial" w:hAnsi="Arial" w:hint="cs"/>
          <w:sz w:val="27"/>
          <w:rtl/>
        </w:rPr>
        <w:t>،</w:t>
      </w:r>
      <w:r w:rsidRPr="00365F4F">
        <w:rPr>
          <w:rFonts w:ascii="Arial" w:hAnsi="Arial"/>
          <w:sz w:val="27"/>
          <w:rtl/>
        </w:rPr>
        <w:t xml:space="preserve"> وصل إلى حد</w:t>
      </w:r>
      <w:r w:rsidR="004046F3" w:rsidRPr="00365F4F">
        <w:rPr>
          <w:rFonts w:ascii="Arial" w:hAnsi="Arial" w:hint="cs"/>
          <w:sz w:val="27"/>
          <w:rtl/>
        </w:rPr>
        <w:t>ّ</w:t>
      </w:r>
      <w:r w:rsidRPr="00365F4F">
        <w:rPr>
          <w:rFonts w:ascii="Arial" w:hAnsi="Arial"/>
          <w:sz w:val="27"/>
          <w:rtl/>
        </w:rPr>
        <w:t xml:space="preserve"> الاقتتال بين ال</w:t>
      </w:r>
      <w:r w:rsidR="004046F3" w:rsidRPr="00365F4F">
        <w:rPr>
          <w:rFonts w:ascii="Arial" w:hAnsi="Arial" w:hint="cs"/>
          <w:sz w:val="27"/>
          <w:rtl/>
        </w:rPr>
        <w:t>إ</w:t>
      </w:r>
      <w:r w:rsidRPr="00365F4F">
        <w:rPr>
          <w:rFonts w:ascii="Arial" w:hAnsi="Arial"/>
          <w:sz w:val="27"/>
          <w:rtl/>
        </w:rPr>
        <w:t>خوة، وما تزال جذوره حي</w:t>
      </w:r>
      <w:r w:rsidR="004046F3" w:rsidRPr="00365F4F">
        <w:rPr>
          <w:rFonts w:ascii="Arial" w:hAnsi="Arial" w:hint="cs"/>
          <w:sz w:val="27"/>
          <w:rtl/>
        </w:rPr>
        <w:t>ّ</w:t>
      </w:r>
      <w:r w:rsidRPr="00365F4F">
        <w:rPr>
          <w:rFonts w:ascii="Arial" w:hAnsi="Arial"/>
          <w:sz w:val="27"/>
          <w:rtl/>
        </w:rPr>
        <w:t>ة</w:t>
      </w:r>
      <w:r w:rsidR="004046F3" w:rsidRPr="00365F4F">
        <w:rPr>
          <w:rFonts w:ascii="Arial" w:hAnsi="Arial" w:hint="cs"/>
          <w:sz w:val="27"/>
          <w:rtl/>
        </w:rPr>
        <w:t>ً،</w:t>
      </w:r>
      <w:r w:rsidRPr="00365F4F">
        <w:rPr>
          <w:rFonts w:ascii="Arial" w:hAnsi="Arial"/>
          <w:sz w:val="27"/>
          <w:rtl/>
        </w:rPr>
        <w:t xml:space="preserve"> وتشك</w:t>
      </w:r>
      <w:r w:rsidR="004046F3" w:rsidRPr="00365F4F">
        <w:rPr>
          <w:rFonts w:ascii="Arial" w:hAnsi="Arial" w:hint="cs"/>
          <w:sz w:val="27"/>
          <w:rtl/>
        </w:rPr>
        <w:t>ّ</w:t>
      </w:r>
      <w:r w:rsidRPr="00365F4F">
        <w:rPr>
          <w:rFonts w:ascii="Arial" w:hAnsi="Arial"/>
          <w:sz w:val="27"/>
          <w:rtl/>
        </w:rPr>
        <w:t>ل خطراً يهد</w:t>
      </w:r>
      <w:r w:rsidR="004046F3" w:rsidRPr="00365F4F">
        <w:rPr>
          <w:rFonts w:ascii="Arial" w:hAnsi="Arial" w:hint="cs"/>
          <w:sz w:val="27"/>
          <w:rtl/>
        </w:rPr>
        <w:t>ّ</w:t>
      </w:r>
      <w:r w:rsidRPr="00365F4F">
        <w:rPr>
          <w:rFonts w:ascii="Arial" w:hAnsi="Arial"/>
          <w:sz w:val="27"/>
          <w:rtl/>
        </w:rPr>
        <w:t>د بتصفية قضية</w:t>
      </w:r>
      <w:r w:rsidR="004046F3" w:rsidRPr="00365F4F">
        <w:rPr>
          <w:rFonts w:ascii="Arial" w:hAnsi="Arial" w:hint="cs"/>
          <w:sz w:val="27"/>
          <w:rtl/>
        </w:rPr>
        <w:t>ٍ</w:t>
      </w:r>
      <w:r w:rsidRPr="00365F4F">
        <w:rPr>
          <w:rFonts w:ascii="Arial" w:hAnsi="Arial"/>
          <w:sz w:val="27"/>
          <w:rtl/>
        </w:rPr>
        <w:t xml:space="preserve"> كانت وما تزال من أنبل وأعدل قضايا العالم قاطبة</w:t>
      </w:r>
      <w:r w:rsidR="004046F3" w:rsidRPr="00365F4F">
        <w:rPr>
          <w:rFonts w:ascii="Arial" w:hAnsi="Arial"/>
          <w:sz w:val="27"/>
          <w:rtl/>
        </w:rPr>
        <w:t>.</w:t>
      </w:r>
    </w:p>
    <w:p w:rsidR="004046F3" w:rsidRPr="00365F4F" w:rsidRDefault="00A01129" w:rsidP="00D91B33">
      <w:pPr>
        <w:ind w:firstLine="562"/>
        <w:rPr>
          <w:rFonts w:ascii="Arial" w:hAnsi="Arial"/>
          <w:sz w:val="27"/>
          <w:rtl/>
        </w:rPr>
      </w:pPr>
      <w:r w:rsidRPr="00365F4F">
        <w:rPr>
          <w:rFonts w:ascii="Arial" w:hAnsi="Arial"/>
          <w:sz w:val="27"/>
          <w:rtl/>
        </w:rPr>
        <w:t>والصومال لا يعاني فقط من تدخ</w:t>
      </w:r>
      <w:r w:rsidR="004046F3" w:rsidRPr="00365F4F">
        <w:rPr>
          <w:rFonts w:ascii="Arial" w:hAnsi="Arial" w:hint="cs"/>
          <w:sz w:val="27"/>
          <w:rtl/>
        </w:rPr>
        <w:t>ُّ</w:t>
      </w:r>
      <w:r w:rsidRPr="00365F4F">
        <w:rPr>
          <w:rFonts w:ascii="Arial" w:hAnsi="Arial"/>
          <w:sz w:val="27"/>
          <w:rtl/>
        </w:rPr>
        <w:t>ل</w:t>
      </w:r>
      <w:r w:rsidR="004046F3" w:rsidRPr="00365F4F">
        <w:rPr>
          <w:rFonts w:ascii="Arial" w:hAnsi="Arial" w:hint="cs"/>
          <w:sz w:val="27"/>
          <w:rtl/>
        </w:rPr>
        <w:t>ٍ</w:t>
      </w:r>
      <w:r w:rsidRPr="00365F4F">
        <w:rPr>
          <w:rFonts w:ascii="Arial" w:hAnsi="Arial"/>
          <w:sz w:val="27"/>
          <w:rtl/>
        </w:rPr>
        <w:t xml:space="preserve"> أجنبي شج</w:t>
      </w:r>
      <w:r w:rsidR="004046F3" w:rsidRPr="00365F4F">
        <w:rPr>
          <w:rFonts w:ascii="Arial" w:hAnsi="Arial" w:hint="cs"/>
          <w:sz w:val="27"/>
          <w:rtl/>
        </w:rPr>
        <w:t>َّ</w:t>
      </w:r>
      <w:r w:rsidRPr="00365F4F">
        <w:rPr>
          <w:rFonts w:ascii="Arial" w:hAnsi="Arial"/>
          <w:sz w:val="27"/>
          <w:rtl/>
        </w:rPr>
        <w:t xml:space="preserve">ع </w:t>
      </w:r>
      <w:r w:rsidR="004046F3" w:rsidRPr="00365F4F">
        <w:rPr>
          <w:rFonts w:ascii="Arial" w:hAnsi="Arial" w:hint="cs"/>
          <w:sz w:val="27"/>
          <w:rtl/>
        </w:rPr>
        <w:t>أ</w:t>
      </w:r>
      <w:r w:rsidRPr="00365F4F">
        <w:rPr>
          <w:rFonts w:ascii="Arial" w:hAnsi="Arial"/>
          <w:sz w:val="27"/>
          <w:rtl/>
        </w:rPr>
        <w:t>ثيوبيا على احتلاله</w:t>
      </w:r>
      <w:r w:rsidRPr="00365F4F">
        <w:rPr>
          <w:rFonts w:ascii="Arial" w:hAnsi="Arial" w:hint="cs"/>
          <w:sz w:val="27"/>
          <w:rtl/>
        </w:rPr>
        <w:t xml:space="preserve">، </w:t>
      </w:r>
      <w:r w:rsidRPr="00365F4F">
        <w:rPr>
          <w:rFonts w:ascii="Arial" w:hAnsi="Arial"/>
          <w:sz w:val="27"/>
          <w:rtl/>
        </w:rPr>
        <w:t>وإنما أيضاً من صراع</w:t>
      </w:r>
      <w:r w:rsidR="004046F3" w:rsidRPr="00365F4F">
        <w:rPr>
          <w:rFonts w:ascii="Arial" w:hAnsi="Arial" w:hint="cs"/>
          <w:sz w:val="27"/>
          <w:rtl/>
        </w:rPr>
        <w:t>ٍ</w:t>
      </w:r>
      <w:r w:rsidRPr="00365F4F">
        <w:rPr>
          <w:rFonts w:ascii="Arial" w:hAnsi="Arial"/>
          <w:sz w:val="27"/>
          <w:rtl/>
        </w:rPr>
        <w:t xml:space="preserve"> قبلي ظل</w:t>
      </w:r>
      <w:r w:rsidR="004046F3" w:rsidRPr="00365F4F">
        <w:rPr>
          <w:rFonts w:ascii="Arial" w:hAnsi="Arial" w:hint="cs"/>
          <w:sz w:val="27"/>
          <w:rtl/>
        </w:rPr>
        <w:t>ّ</w:t>
      </w:r>
      <w:r w:rsidRPr="00365F4F">
        <w:rPr>
          <w:rFonts w:ascii="Arial" w:hAnsi="Arial"/>
          <w:sz w:val="27"/>
          <w:rtl/>
        </w:rPr>
        <w:t xml:space="preserve"> حي</w:t>
      </w:r>
      <w:r w:rsidR="004046F3" w:rsidRPr="00365F4F">
        <w:rPr>
          <w:rFonts w:ascii="Arial" w:hAnsi="Arial" w:hint="cs"/>
          <w:sz w:val="27"/>
          <w:rtl/>
        </w:rPr>
        <w:t>ّ</w:t>
      </w:r>
      <w:r w:rsidRPr="00365F4F">
        <w:rPr>
          <w:rFonts w:ascii="Arial" w:hAnsi="Arial"/>
          <w:sz w:val="27"/>
          <w:rtl/>
        </w:rPr>
        <w:t>اً لسنوات</w:t>
      </w:r>
      <w:r w:rsidR="004046F3" w:rsidRPr="00365F4F">
        <w:rPr>
          <w:rFonts w:ascii="Arial" w:hAnsi="Arial" w:hint="cs"/>
          <w:sz w:val="27"/>
          <w:rtl/>
        </w:rPr>
        <w:t>ٍ</w:t>
      </w:r>
      <w:r w:rsidRPr="00365F4F">
        <w:rPr>
          <w:rFonts w:ascii="Arial" w:hAnsi="Arial"/>
          <w:sz w:val="27"/>
          <w:rtl/>
        </w:rPr>
        <w:t xml:space="preserve"> طويلة</w:t>
      </w:r>
      <w:r w:rsidR="004046F3" w:rsidRPr="00365F4F">
        <w:rPr>
          <w:rFonts w:ascii="Arial" w:hAnsi="Arial" w:hint="cs"/>
          <w:sz w:val="27"/>
          <w:rtl/>
        </w:rPr>
        <w:t>،</w:t>
      </w:r>
      <w:r w:rsidRPr="00365F4F">
        <w:rPr>
          <w:rFonts w:ascii="Arial" w:hAnsi="Arial"/>
          <w:sz w:val="27"/>
          <w:rtl/>
        </w:rPr>
        <w:t xml:space="preserve"> وأدى الفشل</w:t>
      </w:r>
      <w:r w:rsidR="004046F3" w:rsidRPr="00365F4F">
        <w:rPr>
          <w:rFonts w:ascii="Arial" w:hAnsi="Arial" w:hint="cs"/>
          <w:sz w:val="27"/>
          <w:rtl/>
        </w:rPr>
        <w:t>ُ</w:t>
      </w:r>
      <w:r w:rsidRPr="00365F4F">
        <w:rPr>
          <w:rFonts w:ascii="Arial" w:hAnsi="Arial"/>
          <w:sz w:val="27"/>
          <w:rtl/>
        </w:rPr>
        <w:t xml:space="preserve"> في احتوائه إلى إغراء الآخرين على التدخ</w:t>
      </w:r>
      <w:r w:rsidR="004046F3" w:rsidRPr="00365F4F">
        <w:rPr>
          <w:rFonts w:ascii="Arial" w:hAnsi="Arial" w:hint="cs"/>
          <w:sz w:val="27"/>
          <w:rtl/>
        </w:rPr>
        <w:t>ُّ</w:t>
      </w:r>
      <w:r w:rsidRPr="00365F4F">
        <w:rPr>
          <w:rFonts w:ascii="Arial" w:hAnsi="Arial"/>
          <w:sz w:val="27"/>
          <w:rtl/>
        </w:rPr>
        <w:t>ل</w:t>
      </w:r>
      <w:r w:rsidR="004046F3" w:rsidRPr="00365F4F">
        <w:rPr>
          <w:rFonts w:ascii="Arial" w:hAnsi="Arial" w:hint="cs"/>
          <w:sz w:val="27"/>
          <w:rtl/>
        </w:rPr>
        <w:t>،</w:t>
      </w:r>
      <w:r w:rsidRPr="00365F4F">
        <w:rPr>
          <w:rFonts w:ascii="Arial" w:hAnsi="Arial"/>
          <w:sz w:val="27"/>
          <w:rtl/>
        </w:rPr>
        <w:t xml:space="preserve"> تحت دعوى ضبط الأمن وتحقيق الاستقرار</w:t>
      </w:r>
      <w:r w:rsidR="004046F3" w:rsidRPr="00365F4F">
        <w:rPr>
          <w:rFonts w:ascii="Arial" w:hAnsi="Arial"/>
          <w:sz w:val="27"/>
          <w:rtl/>
        </w:rPr>
        <w:t>.</w:t>
      </w:r>
    </w:p>
    <w:p w:rsidR="004046F3" w:rsidRPr="00365F4F" w:rsidRDefault="00A01129" w:rsidP="00D91B33">
      <w:pPr>
        <w:ind w:firstLine="562"/>
        <w:rPr>
          <w:rFonts w:ascii="Arial" w:hAnsi="Arial"/>
          <w:sz w:val="27"/>
          <w:rtl/>
        </w:rPr>
      </w:pPr>
      <w:r w:rsidRPr="00365F4F">
        <w:rPr>
          <w:rFonts w:ascii="Arial" w:hAnsi="Arial"/>
          <w:sz w:val="27"/>
          <w:rtl/>
        </w:rPr>
        <w:t>و</w:t>
      </w:r>
      <w:r w:rsidRPr="00365F4F">
        <w:rPr>
          <w:rFonts w:ascii="Arial" w:hAnsi="Arial" w:hint="cs"/>
          <w:sz w:val="27"/>
          <w:rtl/>
        </w:rPr>
        <w:t>الأمر ذات</w:t>
      </w:r>
      <w:r w:rsidR="004046F3" w:rsidRPr="00365F4F">
        <w:rPr>
          <w:rFonts w:ascii="Arial" w:hAnsi="Arial" w:hint="cs"/>
          <w:sz w:val="27"/>
          <w:rtl/>
        </w:rPr>
        <w:t>ُ</w:t>
      </w:r>
      <w:r w:rsidRPr="00365F4F">
        <w:rPr>
          <w:rFonts w:ascii="Arial" w:hAnsi="Arial" w:hint="cs"/>
          <w:sz w:val="27"/>
          <w:rtl/>
        </w:rPr>
        <w:t xml:space="preserve">ه في </w:t>
      </w:r>
      <w:r w:rsidRPr="00365F4F">
        <w:rPr>
          <w:rFonts w:ascii="Arial" w:hAnsi="Arial"/>
          <w:sz w:val="27"/>
          <w:rtl/>
        </w:rPr>
        <w:t>السودان</w:t>
      </w:r>
      <w:r w:rsidR="004046F3" w:rsidRPr="00365F4F">
        <w:rPr>
          <w:rFonts w:ascii="Arial" w:hAnsi="Arial" w:hint="cs"/>
          <w:sz w:val="27"/>
          <w:rtl/>
        </w:rPr>
        <w:t>،</w:t>
      </w:r>
      <w:r w:rsidRPr="00365F4F">
        <w:rPr>
          <w:rFonts w:ascii="Arial" w:hAnsi="Arial" w:hint="cs"/>
          <w:sz w:val="27"/>
          <w:rtl/>
        </w:rPr>
        <w:t xml:space="preserve"> الذي</w:t>
      </w:r>
      <w:r w:rsidRPr="00365F4F">
        <w:rPr>
          <w:rFonts w:ascii="Arial" w:hAnsi="Arial"/>
          <w:sz w:val="27"/>
          <w:rtl/>
        </w:rPr>
        <w:t xml:space="preserve"> يعاني من صراعات</w:t>
      </w:r>
      <w:r w:rsidR="004046F3" w:rsidRPr="00365F4F">
        <w:rPr>
          <w:rFonts w:ascii="Arial" w:hAnsi="Arial" w:hint="cs"/>
          <w:sz w:val="27"/>
          <w:rtl/>
        </w:rPr>
        <w:t>ٍ</w:t>
      </w:r>
      <w:r w:rsidRPr="00365F4F">
        <w:rPr>
          <w:rFonts w:ascii="Arial" w:hAnsi="Arial"/>
          <w:sz w:val="27"/>
          <w:rtl/>
        </w:rPr>
        <w:t xml:space="preserve"> عرقية ومذهبية تهد</w:t>
      </w:r>
      <w:r w:rsidR="004046F3" w:rsidRPr="00365F4F">
        <w:rPr>
          <w:rFonts w:ascii="Arial" w:hAnsi="Arial" w:hint="cs"/>
          <w:sz w:val="27"/>
          <w:rtl/>
        </w:rPr>
        <w:t>ِّ</w:t>
      </w:r>
      <w:r w:rsidRPr="00365F4F">
        <w:rPr>
          <w:rFonts w:ascii="Arial" w:hAnsi="Arial"/>
          <w:sz w:val="27"/>
          <w:rtl/>
        </w:rPr>
        <w:t>ده ليس فقط بتجد</w:t>
      </w:r>
      <w:r w:rsidR="004046F3" w:rsidRPr="00365F4F">
        <w:rPr>
          <w:rFonts w:ascii="Arial" w:hAnsi="Arial" w:hint="cs"/>
          <w:sz w:val="27"/>
          <w:rtl/>
        </w:rPr>
        <w:t>ُّ</w:t>
      </w:r>
      <w:r w:rsidRPr="00365F4F">
        <w:rPr>
          <w:rFonts w:ascii="Arial" w:hAnsi="Arial"/>
          <w:sz w:val="27"/>
          <w:rtl/>
        </w:rPr>
        <w:t>د الحروب الأهلية</w:t>
      </w:r>
      <w:r w:rsidRPr="00365F4F">
        <w:rPr>
          <w:rFonts w:ascii="Arial" w:hAnsi="Arial" w:hint="cs"/>
          <w:sz w:val="27"/>
          <w:rtl/>
        </w:rPr>
        <w:t xml:space="preserve">، </w:t>
      </w:r>
      <w:r w:rsidRPr="00365F4F">
        <w:rPr>
          <w:rFonts w:ascii="Arial" w:hAnsi="Arial"/>
          <w:sz w:val="27"/>
          <w:rtl/>
        </w:rPr>
        <w:t>وإن</w:t>
      </w:r>
      <w:r w:rsidR="004046F3" w:rsidRPr="00365F4F">
        <w:rPr>
          <w:rFonts w:ascii="Arial" w:hAnsi="Arial" w:hint="cs"/>
          <w:sz w:val="27"/>
          <w:rtl/>
        </w:rPr>
        <w:t>ّ</w:t>
      </w:r>
      <w:r w:rsidRPr="00365F4F">
        <w:rPr>
          <w:rFonts w:ascii="Arial" w:hAnsi="Arial"/>
          <w:sz w:val="27"/>
          <w:rtl/>
        </w:rPr>
        <w:t>ما بالتفت</w:t>
      </w:r>
      <w:r w:rsidR="004046F3" w:rsidRPr="00365F4F">
        <w:rPr>
          <w:rFonts w:ascii="Arial" w:hAnsi="Arial" w:hint="cs"/>
          <w:sz w:val="27"/>
          <w:rtl/>
        </w:rPr>
        <w:t>ُّ</w:t>
      </w:r>
      <w:r w:rsidRPr="00365F4F">
        <w:rPr>
          <w:rFonts w:ascii="Arial" w:hAnsi="Arial"/>
          <w:sz w:val="27"/>
          <w:rtl/>
        </w:rPr>
        <w:t>ت والتقسيم أيضاً</w:t>
      </w:r>
      <w:r w:rsidR="004046F3" w:rsidRPr="00365F4F">
        <w:rPr>
          <w:rFonts w:ascii="Arial" w:hAnsi="Arial"/>
          <w:sz w:val="27"/>
          <w:rtl/>
        </w:rPr>
        <w:t>.</w:t>
      </w:r>
    </w:p>
    <w:p w:rsidR="00A01129" w:rsidRPr="00365F4F" w:rsidRDefault="00A01129" w:rsidP="00D91B33">
      <w:pPr>
        <w:ind w:firstLine="562"/>
        <w:rPr>
          <w:rFonts w:ascii="Arial" w:hAnsi="Arial"/>
          <w:sz w:val="27"/>
          <w:rtl/>
        </w:rPr>
      </w:pPr>
      <w:r w:rsidRPr="00365F4F">
        <w:rPr>
          <w:rFonts w:ascii="Arial" w:hAnsi="Arial"/>
          <w:sz w:val="27"/>
          <w:rtl/>
        </w:rPr>
        <w:t>أما حال بقية الدول العربية فلا تبدو أفضل كثيراً</w:t>
      </w:r>
      <w:r w:rsidR="00F038B0" w:rsidRPr="00365F4F">
        <w:rPr>
          <w:rFonts w:ascii="Arial" w:hAnsi="Arial" w:hint="cs"/>
          <w:sz w:val="27"/>
          <w:rtl/>
        </w:rPr>
        <w:t>.</w:t>
      </w:r>
      <w:r w:rsidRPr="00365F4F">
        <w:rPr>
          <w:rFonts w:ascii="Arial" w:hAnsi="Arial" w:hint="cs"/>
          <w:sz w:val="27"/>
          <w:rtl/>
        </w:rPr>
        <w:t xml:space="preserve"> فها هي سوريا دخلت منذ أكثر من ثلاث سنوات في نفق وجودي</w:t>
      </w:r>
      <w:r w:rsidR="00F038B0" w:rsidRPr="00365F4F">
        <w:rPr>
          <w:rFonts w:ascii="Arial" w:hAnsi="Arial" w:hint="cs"/>
          <w:sz w:val="27"/>
          <w:rtl/>
        </w:rPr>
        <w:t>ّ</w:t>
      </w:r>
      <w:r w:rsidRPr="00365F4F">
        <w:rPr>
          <w:rFonts w:ascii="Arial" w:hAnsi="Arial" w:hint="cs"/>
          <w:sz w:val="27"/>
          <w:rtl/>
        </w:rPr>
        <w:t xml:space="preserve"> مجهول، يتهد</w:t>
      </w:r>
      <w:r w:rsidR="00F038B0" w:rsidRPr="00365F4F">
        <w:rPr>
          <w:rFonts w:ascii="Arial" w:hAnsi="Arial" w:hint="cs"/>
          <w:sz w:val="27"/>
          <w:rtl/>
        </w:rPr>
        <w:t>َّ</w:t>
      </w:r>
      <w:r w:rsidRPr="00365F4F">
        <w:rPr>
          <w:rFonts w:ascii="Arial" w:hAnsi="Arial" w:hint="cs"/>
          <w:sz w:val="27"/>
          <w:rtl/>
        </w:rPr>
        <w:t>د مصيرها ووجودها كدولة وشعب ومجتمع متعد</w:t>
      </w:r>
      <w:r w:rsidR="00F038B0" w:rsidRPr="00365F4F">
        <w:rPr>
          <w:rFonts w:ascii="Arial" w:hAnsi="Arial" w:hint="cs"/>
          <w:sz w:val="27"/>
          <w:rtl/>
        </w:rPr>
        <w:t>ّ</w:t>
      </w:r>
      <w:r w:rsidRPr="00365F4F">
        <w:rPr>
          <w:rFonts w:ascii="Arial" w:hAnsi="Arial" w:hint="cs"/>
          <w:sz w:val="27"/>
          <w:rtl/>
        </w:rPr>
        <w:t>د ومتنو</w:t>
      </w:r>
      <w:r w:rsidR="00F038B0" w:rsidRPr="00365F4F">
        <w:rPr>
          <w:rFonts w:ascii="Arial" w:hAnsi="Arial" w:hint="cs"/>
          <w:sz w:val="27"/>
          <w:rtl/>
        </w:rPr>
        <w:t>ّ</w:t>
      </w:r>
      <w:r w:rsidRPr="00365F4F">
        <w:rPr>
          <w:rFonts w:ascii="Arial" w:hAnsi="Arial" w:hint="cs"/>
          <w:sz w:val="27"/>
          <w:rtl/>
        </w:rPr>
        <w:t>ع الأعراق والانتماءات والمكو</w:t>
      </w:r>
      <w:r w:rsidR="00F038B0" w:rsidRPr="00365F4F">
        <w:rPr>
          <w:rFonts w:ascii="Arial" w:hAnsi="Arial" w:hint="cs"/>
          <w:sz w:val="27"/>
          <w:rtl/>
        </w:rPr>
        <w:t>ّ</w:t>
      </w:r>
      <w:r w:rsidRPr="00365F4F">
        <w:rPr>
          <w:rFonts w:ascii="Arial" w:hAnsi="Arial" w:hint="cs"/>
          <w:sz w:val="27"/>
          <w:rtl/>
        </w:rPr>
        <w:t>نات التاريخية والمجتمعية</w:t>
      </w:r>
      <w:r w:rsidRPr="00365F4F">
        <w:rPr>
          <w:rFonts w:ascii="Arial" w:hAnsi="Arial"/>
          <w:sz w:val="27"/>
          <w:rtl/>
        </w:rPr>
        <w:t xml:space="preserve">. </w:t>
      </w:r>
    </w:p>
    <w:p w:rsidR="00A01129" w:rsidRPr="00365F4F" w:rsidRDefault="00A01129" w:rsidP="00D91B33">
      <w:pPr>
        <w:ind w:firstLine="562"/>
        <w:rPr>
          <w:rFonts w:ascii="Arial" w:hAnsi="Arial"/>
          <w:sz w:val="27"/>
          <w:rtl/>
        </w:rPr>
      </w:pPr>
      <w:r w:rsidRPr="00365F4F">
        <w:rPr>
          <w:rFonts w:ascii="Arial" w:hAnsi="Arial" w:hint="cs"/>
          <w:sz w:val="27"/>
          <w:rtl/>
        </w:rPr>
        <w:t xml:space="preserve">إن </w:t>
      </w:r>
      <w:r w:rsidRPr="00365F4F">
        <w:rPr>
          <w:rFonts w:ascii="Arial" w:hAnsi="Arial"/>
          <w:sz w:val="27"/>
          <w:rtl/>
        </w:rPr>
        <w:t>البطالة وتعث</w:t>
      </w:r>
      <w:r w:rsidR="00F038B0" w:rsidRPr="00365F4F">
        <w:rPr>
          <w:rFonts w:ascii="Arial" w:hAnsi="Arial" w:hint="cs"/>
          <w:sz w:val="27"/>
          <w:rtl/>
        </w:rPr>
        <w:t>ُّ</w:t>
      </w:r>
      <w:r w:rsidRPr="00365F4F">
        <w:rPr>
          <w:rFonts w:ascii="Arial" w:hAnsi="Arial"/>
          <w:sz w:val="27"/>
          <w:rtl/>
        </w:rPr>
        <w:t>ر الإصلاح السياسي</w:t>
      </w:r>
      <w:r w:rsidR="00F038B0" w:rsidRPr="00365F4F">
        <w:rPr>
          <w:rFonts w:ascii="Arial" w:hAnsi="Arial" w:hint="cs"/>
          <w:sz w:val="27"/>
          <w:rtl/>
        </w:rPr>
        <w:t>،</w:t>
      </w:r>
      <w:r w:rsidRPr="00365F4F">
        <w:rPr>
          <w:rFonts w:ascii="Arial" w:hAnsi="Arial"/>
          <w:sz w:val="27"/>
          <w:rtl/>
        </w:rPr>
        <w:t xml:space="preserve"> والخلل الرهيب في توزيع الثروة والمداخيل</w:t>
      </w:r>
      <w:r w:rsidR="00F038B0" w:rsidRPr="00365F4F">
        <w:rPr>
          <w:rFonts w:ascii="Arial" w:hAnsi="Arial" w:hint="cs"/>
          <w:sz w:val="27"/>
          <w:rtl/>
        </w:rPr>
        <w:t>،</w:t>
      </w:r>
      <w:r w:rsidRPr="00365F4F">
        <w:rPr>
          <w:rFonts w:ascii="Arial" w:hAnsi="Arial"/>
          <w:sz w:val="27"/>
          <w:rtl/>
        </w:rPr>
        <w:t xml:space="preserve"> تحو</w:t>
      </w:r>
      <w:r w:rsidR="00F038B0" w:rsidRPr="00365F4F">
        <w:rPr>
          <w:rFonts w:ascii="Arial" w:hAnsi="Arial" w:hint="cs"/>
          <w:sz w:val="27"/>
          <w:rtl/>
        </w:rPr>
        <w:t>َّ</w:t>
      </w:r>
      <w:r w:rsidRPr="00365F4F">
        <w:rPr>
          <w:rFonts w:ascii="Arial" w:hAnsi="Arial"/>
          <w:sz w:val="27"/>
          <w:rtl/>
        </w:rPr>
        <w:t>لت إلى أمراض مزمنة</w:t>
      </w:r>
      <w:r w:rsidR="00F038B0" w:rsidRPr="00365F4F">
        <w:rPr>
          <w:rFonts w:ascii="Arial" w:hAnsi="Arial" w:hint="cs"/>
          <w:sz w:val="27"/>
          <w:rtl/>
        </w:rPr>
        <w:t>،</w:t>
      </w:r>
      <w:r w:rsidRPr="00365F4F">
        <w:rPr>
          <w:rFonts w:ascii="Arial" w:hAnsi="Arial"/>
          <w:sz w:val="27"/>
          <w:rtl/>
        </w:rPr>
        <w:t xml:space="preserve"> راحت تنخر في عظام هذه الدول</w:t>
      </w:r>
      <w:r w:rsidR="00F038B0" w:rsidRPr="00365F4F">
        <w:rPr>
          <w:rFonts w:ascii="Arial" w:hAnsi="Arial" w:hint="cs"/>
          <w:sz w:val="27"/>
          <w:rtl/>
        </w:rPr>
        <w:t>؛</w:t>
      </w:r>
      <w:r w:rsidRPr="00365F4F">
        <w:rPr>
          <w:rFonts w:ascii="Arial" w:hAnsi="Arial"/>
          <w:sz w:val="27"/>
          <w:rtl/>
        </w:rPr>
        <w:t xml:space="preserve"> لتشكل قنابل موقوتة قابلة للانفجار في جسدها في أي</w:t>
      </w:r>
      <w:r w:rsidR="00F038B0" w:rsidRPr="00365F4F">
        <w:rPr>
          <w:rFonts w:ascii="Arial" w:hAnsi="Arial" w:hint="cs"/>
          <w:sz w:val="27"/>
          <w:rtl/>
        </w:rPr>
        <w:t>ّ</w:t>
      </w:r>
      <w:r w:rsidRPr="00365F4F">
        <w:rPr>
          <w:rFonts w:ascii="Arial" w:hAnsi="Arial"/>
          <w:sz w:val="27"/>
          <w:rtl/>
        </w:rPr>
        <w:t xml:space="preserve"> لحظة</w:t>
      </w:r>
      <w:r w:rsidR="00F038B0" w:rsidRPr="00365F4F">
        <w:rPr>
          <w:rFonts w:ascii="Arial" w:hAnsi="Arial" w:hint="cs"/>
          <w:sz w:val="27"/>
          <w:rtl/>
        </w:rPr>
        <w:t>ٍ</w:t>
      </w:r>
      <w:r w:rsidRPr="00365F4F">
        <w:rPr>
          <w:rFonts w:ascii="Arial" w:hAnsi="Arial"/>
          <w:sz w:val="27"/>
          <w:rtl/>
        </w:rPr>
        <w:t xml:space="preserve">. </w:t>
      </w:r>
      <w:r w:rsidR="00F038B0" w:rsidRPr="00365F4F">
        <w:rPr>
          <w:rFonts w:ascii="Arial" w:hAnsi="Arial" w:hint="cs"/>
          <w:sz w:val="27"/>
          <w:rtl/>
        </w:rPr>
        <w:t>و</w:t>
      </w:r>
      <w:r w:rsidRPr="00365F4F">
        <w:rPr>
          <w:rFonts w:ascii="Arial" w:hAnsi="Arial"/>
          <w:sz w:val="27"/>
          <w:rtl/>
        </w:rPr>
        <w:t>من هنا نؤك</w:t>
      </w:r>
      <w:r w:rsidR="00F038B0" w:rsidRPr="00365F4F">
        <w:rPr>
          <w:rFonts w:ascii="Arial" w:hAnsi="Arial" w:hint="cs"/>
          <w:sz w:val="27"/>
          <w:rtl/>
        </w:rPr>
        <w:t>ِّ</w:t>
      </w:r>
      <w:r w:rsidRPr="00365F4F">
        <w:rPr>
          <w:rFonts w:ascii="Arial" w:hAnsi="Arial"/>
          <w:sz w:val="27"/>
          <w:rtl/>
        </w:rPr>
        <w:t>د على الحقائق التالية في سياق ضرورة قبولنا وتبن</w:t>
      </w:r>
      <w:r w:rsidR="00F038B0" w:rsidRPr="00365F4F">
        <w:rPr>
          <w:rFonts w:ascii="Arial" w:hAnsi="Arial" w:hint="cs"/>
          <w:sz w:val="27"/>
          <w:rtl/>
        </w:rPr>
        <w:t>ّ</w:t>
      </w:r>
      <w:r w:rsidRPr="00365F4F">
        <w:rPr>
          <w:rFonts w:ascii="Arial" w:hAnsi="Arial"/>
          <w:sz w:val="27"/>
          <w:rtl/>
        </w:rPr>
        <w:t xml:space="preserve">ينا لأفكار الحداثة التي تنسجم مع ذاتنا الحضارية: </w:t>
      </w:r>
    </w:p>
    <w:p w:rsidR="00A01129" w:rsidRPr="00365F4F" w:rsidRDefault="00A01129" w:rsidP="00D91B33">
      <w:pPr>
        <w:rPr>
          <w:rFonts w:ascii="Arial" w:hAnsi="Arial"/>
          <w:sz w:val="27"/>
          <w:rtl/>
        </w:rPr>
      </w:pPr>
      <w:r w:rsidRPr="00365F4F">
        <w:rPr>
          <w:rFonts w:ascii="Arial" w:hAnsi="Arial"/>
          <w:sz w:val="27"/>
          <w:rtl/>
        </w:rPr>
        <w:lastRenderedPageBreak/>
        <w:t> 1ـ إن الإصلاح الداخلي المنطلق من ترتيب أوضاع بيوتنا الداخلية أفضل وأقوى وأمتن من أي</w:t>
      </w:r>
      <w:r w:rsidR="00F038B0" w:rsidRPr="00365F4F">
        <w:rPr>
          <w:rFonts w:ascii="Arial" w:hAnsi="Arial" w:hint="cs"/>
          <w:sz w:val="27"/>
          <w:rtl/>
        </w:rPr>
        <w:t>ّ</w:t>
      </w:r>
      <w:r w:rsidRPr="00365F4F">
        <w:rPr>
          <w:rFonts w:ascii="Arial" w:hAnsi="Arial"/>
          <w:sz w:val="27"/>
          <w:rtl/>
        </w:rPr>
        <w:t xml:space="preserve"> إصلاح</w:t>
      </w:r>
      <w:r w:rsidR="00F038B0" w:rsidRPr="00365F4F">
        <w:rPr>
          <w:rFonts w:ascii="Arial" w:hAnsi="Arial" w:hint="cs"/>
          <w:sz w:val="27"/>
          <w:rtl/>
        </w:rPr>
        <w:t>ٍ</w:t>
      </w:r>
      <w:r w:rsidRPr="00365F4F">
        <w:rPr>
          <w:rFonts w:ascii="Arial" w:hAnsi="Arial"/>
          <w:sz w:val="27"/>
          <w:rtl/>
        </w:rPr>
        <w:t xml:space="preserve"> خارجي مفروض</w:t>
      </w:r>
      <w:r w:rsidR="00F038B0" w:rsidRPr="00365F4F">
        <w:rPr>
          <w:rFonts w:ascii="Arial" w:hAnsi="Arial" w:hint="cs"/>
          <w:sz w:val="27"/>
          <w:rtl/>
        </w:rPr>
        <w:t>،</w:t>
      </w:r>
      <w:r w:rsidRPr="00365F4F">
        <w:rPr>
          <w:rFonts w:ascii="Arial" w:hAnsi="Arial"/>
          <w:sz w:val="27"/>
          <w:rtl/>
        </w:rPr>
        <w:t xml:space="preserve"> لن يأتي إلينا إلا</w:t>
      </w:r>
      <w:r w:rsidR="00F038B0" w:rsidRPr="00365F4F">
        <w:rPr>
          <w:rFonts w:ascii="Arial" w:hAnsi="Arial" w:hint="cs"/>
          <w:sz w:val="27"/>
          <w:rtl/>
        </w:rPr>
        <w:t>ّ</w:t>
      </w:r>
      <w:r w:rsidRPr="00365F4F">
        <w:rPr>
          <w:rFonts w:ascii="Arial" w:hAnsi="Arial"/>
          <w:sz w:val="27"/>
          <w:rtl/>
        </w:rPr>
        <w:t xml:space="preserve"> نتيجة الغياب المتعم</w:t>
      </w:r>
      <w:r w:rsidR="00F038B0" w:rsidRPr="00365F4F">
        <w:rPr>
          <w:rFonts w:ascii="Arial" w:hAnsi="Arial" w:hint="cs"/>
          <w:sz w:val="27"/>
          <w:rtl/>
        </w:rPr>
        <w:t>ّ</w:t>
      </w:r>
      <w:r w:rsidRPr="00365F4F">
        <w:rPr>
          <w:rFonts w:ascii="Arial" w:hAnsi="Arial"/>
          <w:sz w:val="27"/>
          <w:rtl/>
        </w:rPr>
        <w:t>د لانطلاقة مناخ الإصلاح الطبيعي في المجتمعات والشعوب بما ينبع منها</w:t>
      </w:r>
      <w:r w:rsidR="00F038B0" w:rsidRPr="00365F4F">
        <w:rPr>
          <w:rFonts w:ascii="Arial" w:hAnsi="Arial" w:hint="cs"/>
          <w:sz w:val="27"/>
          <w:rtl/>
        </w:rPr>
        <w:t>،</w:t>
      </w:r>
      <w:r w:rsidRPr="00365F4F">
        <w:rPr>
          <w:rFonts w:ascii="Arial" w:hAnsi="Arial"/>
          <w:sz w:val="27"/>
          <w:rtl/>
        </w:rPr>
        <w:t xml:space="preserve"> ويت</w:t>
      </w:r>
      <w:r w:rsidR="00F038B0" w:rsidRPr="00365F4F">
        <w:rPr>
          <w:rFonts w:ascii="Arial" w:hAnsi="Arial" w:hint="cs"/>
          <w:sz w:val="27"/>
          <w:rtl/>
        </w:rPr>
        <w:t>ّ</w:t>
      </w:r>
      <w:r w:rsidRPr="00365F4F">
        <w:rPr>
          <w:rFonts w:ascii="Arial" w:hAnsi="Arial"/>
          <w:sz w:val="27"/>
          <w:rtl/>
        </w:rPr>
        <w:t>فق مع تقاليدها</w:t>
      </w:r>
      <w:r w:rsidR="00F038B0" w:rsidRPr="00365F4F">
        <w:rPr>
          <w:rFonts w:ascii="Arial" w:hAnsi="Arial" w:hint="cs"/>
          <w:sz w:val="27"/>
          <w:rtl/>
        </w:rPr>
        <w:t>،</w:t>
      </w:r>
      <w:r w:rsidRPr="00365F4F">
        <w:rPr>
          <w:rFonts w:ascii="Arial" w:hAnsi="Arial"/>
          <w:sz w:val="27"/>
          <w:rtl/>
        </w:rPr>
        <w:t xml:space="preserve"> ويرتبط بهويتها. </w:t>
      </w:r>
    </w:p>
    <w:p w:rsidR="00A01129" w:rsidRPr="00365F4F" w:rsidRDefault="00A01129" w:rsidP="00D91B33">
      <w:pPr>
        <w:ind w:firstLine="562"/>
        <w:rPr>
          <w:rFonts w:ascii="Arial" w:hAnsi="Arial"/>
          <w:sz w:val="27"/>
          <w:rtl/>
        </w:rPr>
      </w:pPr>
      <w:r w:rsidRPr="00365F4F">
        <w:rPr>
          <w:rFonts w:ascii="Arial" w:hAnsi="Arial"/>
          <w:sz w:val="27"/>
          <w:rtl/>
        </w:rPr>
        <w:t>2ـ الإصلاح الحقيقي المطلوب الذي يستمر</w:t>
      </w:r>
      <w:r w:rsidR="00F038B0" w:rsidRPr="00365F4F">
        <w:rPr>
          <w:rFonts w:ascii="Arial" w:hAnsi="Arial" w:hint="cs"/>
          <w:sz w:val="27"/>
          <w:rtl/>
        </w:rPr>
        <w:t>ّ</w:t>
      </w:r>
      <w:r w:rsidRPr="00365F4F">
        <w:rPr>
          <w:rFonts w:ascii="Arial" w:hAnsi="Arial"/>
          <w:sz w:val="27"/>
          <w:rtl/>
        </w:rPr>
        <w:t xml:space="preserve"> ويبقى هو فقط الإصلاح الذي يتم</w:t>
      </w:r>
      <w:r w:rsidR="00F038B0" w:rsidRPr="00365F4F">
        <w:rPr>
          <w:rFonts w:ascii="Arial" w:hAnsi="Arial" w:hint="cs"/>
          <w:sz w:val="27"/>
          <w:rtl/>
        </w:rPr>
        <w:t>ّ</w:t>
      </w:r>
      <w:r w:rsidRPr="00365F4F">
        <w:rPr>
          <w:rFonts w:ascii="Arial" w:hAnsi="Arial"/>
          <w:sz w:val="27"/>
          <w:rtl/>
        </w:rPr>
        <w:t xml:space="preserve"> بالطرق السلمية </w:t>
      </w:r>
      <w:r w:rsidRPr="00365F4F">
        <w:rPr>
          <w:rFonts w:ascii="Arial" w:hAnsi="Arial" w:hint="cs"/>
          <w:sz w:val="27"/>
          <w:rtl/>
        </w:rPr>
        <w:t>التسووية الحضارية</w:t>
      </w:r>
      <w:r w:rsidR="00F038B0" w:rsidRPr="00365F4F">
        <w:rPr>
          <w:rFonts w:ascii="Arial" w:hAnsi="Arial" w:hint="cs"/>
          <w:sz w:val="27"/>
          <w:rtl/>
        </w:rPr>
        <w:t>،</w:t>
      </w:r>
      <w:r w:rsidRPr="00365F4F">
        <w:rPr>
          <w:rFonts w:ascii="Arial" w:hAnsi="Arial"/>
          <w:sz w:val="27"/>
          <w:rtl/>
        </w:rPr>
        <w:t xml:space="preserve"> مع رفض</w:t>
      </w:r>
      <w:r w:rsidR="00F038B0" w:rsidRPr="00365F4F">
        <w:rPr>
          <w:rFonts w:ascii="Arial" w:hAnsi="Arial" w:hint="cs"/>
          <w:sz w:val="27"/>
          <w:rtl/>
        </w:rPr>
        <w:t>ٍ</w:t>
      </w:r>
      <w:r w:rsidRPr="00365F4F">
        <w:rPr>
          <w:rFonts w:ascii="Arial" w:hAnsi="Arial"/>
          <w:sz w:val="27"/>
          <w:rtl/>
        </w:rPr>
        <w:t xml:space="preserve"> كامل لمنطق الثورة في العملية السياسية الإصلاحية</w:t>
      </w:r>
      <w:r w:rsidR="00F038B0" w:rsidRPr="00365F4F">
        <w:rPr>
          <w:rFonts w:ascii="Arial" w:hAnsi="Arial" w:hint="cs"/>
          <w:sz w:val="27"/>
          <w:rtl/>
        </w:rPr>
        <w:t>؛</w:t>
      </w:r>
      <w:r w:rsidRPr="00365F4F">
        <w:rPr>
          <w:rFonts w:ascii="Arial" w:hAnsi="Arial"/>
          <w:sz w:val="27"/>
          <w:rtl/>
        </w:rPr>
        <w:t xml:space="preserve"> لأن مفاجآتها كثيرة</w:t>
      </w:r>
      <w:r w:rsidR="00F038B0" w:rsidRPr="00365F4F">
        <w:rPr>
          <w:rFonts w:ascii="Arial" w:hAnsi="Arial" w:hint="cs"/>
          <w:sz w:val="27"/>
          <w:rtl/>
        </w:rPr>
        <w:t>،</w:t>
      </w:r>
      <w:r w:rsidRPr="00365F4F">
        <w:rPr>
          <w:rFonts w:ascii="Arial" w:hAnsi="Arial"/>
          <w:sz w:val="27"/>
          <w:rtl/>
        </w:rPr>
        <w:t xml:space="preserve"> وردود فعلها معق</w:t>
      </w:r>
      <w:r w:rsidR="00F038B0" w:rsidRPr="00365F4F">
        <w:rPr>
          <w:rFonts w:ascii="Arial" w:hAnsi="Arial" w:hint="cs"/>
          <w:sz w:val="27"/>
          <w:rtl/>
        </w:rPr>
        <w:t>ّ</w:t>
      </w:r>
      <w:r w:rsidRPr="00365F4F">
        <w:rPr>
          <w:rFonts w:ascii="Arial" w:hAnsi="Arial"/>
          <w:sz w:val="27"/>
          <w:rtl/>
        </w:rPr>
        <w:t>دة</w:t>
      </w:r>
      <w:r w:rsidR="00F038B0" w:rsidRPr="00365F4F">
        <w:rPr>
          <w:rFonts w:ascii="Arial" w:hAnsi="Arial" w:hint="cs"/>
          <w:sz w:val="27"/>
          <w:rtl/>
        </w:rPr>
        <w:t>،</w:t>
      </w:r>
      <w:r w:rsidRPr="00365F4F">
        <w:rPr>
          <w:rFonts w:ascii="Arial" w:hAnsi="Arial"/>
          <w:sz w:val="27"/>
          <w:rtl/>
        </w:rPr>
        <w:t xml:space="preserve"> ونتائجها غير مضمونة. بينما الإصلاح التدريجي المدروس</w:t>
      </w:r>
      <w:r w:rsidR="00F038B0" w:rsidRPr="00365F4F">
        <w:rPr>
          <w:rFonts w:ascii="Arial" w:hAnsi="Arial" w:hint="cs"/>
          <w:sz w:val="27"/>
          <w:rtl/>
        </w:rPr>
        <w:t>،</w:t>
      </w:r>
      <w:r w:rsidRPr="00365F4F">
        <w:rPr>
          <w:rFonts w:ascii="Arial" w:hAnsi="Arial"/>
          <w:sz w:val="27"/>
          <w:rtl/>
        </w:rPr>
        <w:t xml:space="preserve"> وفقاً لخط</w:t>
      </w:r>
      <w:r w:rsidR="00F038B0" w:rsidRPr="00365F4F">
        <w:rPr>
          <w:rFonts w:ascii="Arial" w:hAnsi="Arial" w:hint="cs"/>
          <w:sz w:val="27"/>
          <w:rtl/>
        </w:rPr>
        <w:t>ّ</w:t>
      </w:r>
      <w:r w:rsidRPr="00365F4F">
        <w:rPr>
          <w:rFonts w:ascii="Arial" w:hAnsi="Arial"/>
          <w:sz w:val="27"/>
          <w:rtl/>
        </w:rPr>
        <w:t>ة زمنية معلنة</w:t>
      </w:r>
      <w:r w:rsidR="00F038B0" w:rsidRPr="00365F4F">
        <w:rPr>
          <w:rFonts w:ascii="Arial" w:hAnsi="Arial" w:hint="cs"/>
          <w:sz w:val="27"/>
          <w:rtl/>
        </w:rPr>
        <w:t>،</w:t>
      </w:r>
      <w:r w:rsidRPr="00365F4F">
        <w:rPr>
          <w:rFonts w:ascii="Arial" w:hAnsi="Arial"/>
          <w:sz w:val="27"/>
          <w:rtl/>
        </w:rPr>
        <w:t xml:space="preserve"> هو السبيل الأفضل للانتقال نحو غايات الأمم وأهداف الشعوب</w:t>
      </w:r>
      <w:r w:rsidRPr="00365F4F">
        <w:rPr>
          <w:rFonts w:ascii="Arial" w:hAnsi="Arial" w:hint="cs"/>
          <w:sz w:val="27"/>
          <w:rtl/>
        </w:rPr>
        <w:t xml:space="preserve"> الكبرى في العيش الآمن والح</w:t>
      </w:r>
      <w:r w:rsidR="00F038B0" w:rsidRPr="00365F4F">
        <w:rPr>
          <w:rFonts w:ascii="Arial" w:hAnsi="Arial" w:hint="cs"/>
          <w:sz w:val="27"/>
          <w:rtl/>
        </w:rPr>
        <w:t>ُ</w:t>
      </w:r>
      <w:r w:rsidRPr="00365F4F">
        <w:rPr>
          <w:rFonts w:ascii="Arial" w:hAnsi="Arial" w:hint="cs"/>
          <w:sz w:val="27"/>
          <w:rtl/>
        </w:rPr>
        <w:t>ر</w:t>
      </w:r>
      <w:r w:rsidR="00F038B0" w:rsidRPr="00365F4F">
        <w:rPr>
          <w:rFonts w:ascii="Arial" w:hAnsi="Arial" w:hint="cs"/>
          <w:sz w:val="27"/>
          <w:rtl/>
        </w:rPr>
        <w:t>ّ</w:t>
      </w:r>
      <w:r w:rsidRPr="00365F4F">
        <w:rPr>
          <w:rFonts w:ascii="Arial" w:hAnsi="Arial" w:hint="cs"/>
          <w:sz w:val="27"/>
          <w:rtl/>
        </w:rPr>
        <w:t xml:space="preserve"> والمستقر</w:t>
      </w:r>
      <w:r w:rsidR="00F038B0" w:rsidRPr="00365F4F">
        <w:rPr>
          <w:rFonts w:ascii="Arial" w:hAnsi="Arial" w:hint="cs"/>
          <w:sz w:val="27"/>
          <w:rtl/>
        </w:rPr>
        <w:t>ّ</w:t>
      </w:r>
      <w:r w:rsidRPr="00365F4F">
        <w:rPr>
          <w:rFonts w:ascii="Arial" w:hAnsi="Arial" w:hint="cs"/>
          <w:sz w:val="27"/>
          <w:rtl/>
        </w:rPr>
        <w:t xml:space="preserve"> وبناء الذات الفاعلة والمزدهرة</w:t>
      </w:r>
      <w:r w:rsidRPr="00365F4F">
        <w:rPr>
          <w:rFonts w:ascii="Arial" w:hAnsi="Arial"/>
          <w:sz w:val="27"/>
          <w:rtl/>
        </w:rPr>
        <w:t>. وتستطيع نظم عربية كثيرة أن تتواءم مع التطو</w:t>
      </w:r>
      <w:r w:rsidR="00F038B0" w:rsidRPr="00365F4F">
        <w:rPr>
          <w:rFonts w:ascii="Arial" w:hAnsi="Arial" w:hint="cs"/>
          <w:sz w:val="27"/>
          <w:rtl/>
        </w:rPr>
        <w:t>ُّ</w:t>
      </w:r>
      <w:r w:rsidRPr="00365F4F">
        <w:rPr>
          <w:rFonts w:ascii="Arial" w:hAnsi="Arial"/>
          <w:sz w:val="27"/>
          <w:rtl/>
        </w:rPr>
        <w:t>رات المقبلة</w:t>
      </w:r>
      <w:r w:rsidR="00F038B0" w:rsidRPr="00365F4F">
        <w:rPr>
          <w:rFonts w:ascii="Arial" w:hAnsi="Arial" w:hint="cs"/>
          <w:sz w:val="27"/>
          <w:rtl/>
        </w:rPr>
        <w:t>،</w:t>
      </w:r>
      <w:r w:rsidRPr="00365F4F">
        <w:rPr>
          <w:rFonts w:ascii="Arial" w:hAnsi="Arial"/>
          <w:sz w:val="27"/>
          <w:rtl/>
        </w:rPr>
        <w:t xml:space="preserve"> بشرط أن تستوعب حقائق العصر</w:t>
      </w:r>
      <w:r w:rsidR="00F038B0" w:rsidRPr="00365F4F">
        <w:rPr>
          <w:rFonts w:ascii="Arial" w:hAnsi="Arial" w:hint="cs"/>
          <w:sz w:val="27"/>
          <w:rtl/>
        </w:rPr>
        <w:t xml:space="preserve">، </w:t>
      </w:r>
      <w:r w:rsidRPr="00365F4F">
        <w:rPr>
          <w:rFonts w:ascii="Arial" w:hAnsi="Arial"/>
          <w:sz w:val="27"/>
          <w:rtl/>
        </w:rPr>
        <w:t>وأن تمضي نحو المستقبل بخطى</w:t>
      </w:r>
      <w:r w:rsidR="00F038B0" w:rsidRPr="00365F4F">
        <w:rPr>
          <w:rFonts w:ascii="Arial" w:hAnsi="Arial" w:hint="cs"/>
          <w:sz w:val="27"/>
          <w:rtl/>
        </w:rPr>
        <w:t>ً</w:t>
      </w:r>
      <w:r w:rsidRPr="00365F4F">
        <w:rPr>
          <w:rFonts w:ascii="Arial" w:hAnsi="Arial"/>
          <w:sz w:val="27"/>
          <w:rtl/>
        </w:rPr>
        <w:t xml:space="preserve"> ثابتة، ب</w:t>
      </w:r>
      <w:r w:rsidR="00F038B0" w:rsidRPr="00365F4F">
        <w:rPr>
          <w:rFonts w:ascii="Arial" w:hAnsi="Arial" w:hint="cs"/>
          <w:sz w:val="27"/>
          <w:rtl/>
        </w:rPr>
        <w:t>َ</w:t>
      </w:r>
      <w:r w:rsidRPr="00365F4F">
        <w:rPr>
          <w:rFonts w:ascii="Arial" w:hAnsi="Arial"/>
          <w:sz w:val="27"/>
          <w:rtl/>
        </w:rPr>
        <w:t>د</w:t>
      </w:r>
      <w:r w:rsidR="00F038B0" w:rsidRPr="00365F4F">
        <w:rPr>
          <w:rFonts w:ascii="Arial" w:hAnsi="Arial" w:hint="cs"/>
          <w:sz w:val="27"/>
          <w:rtl/>
        </w:rPr>
        <w:t>َ</w:t>
      </w:r>
      <w:r w:rsidRPr="00365F4F">
        <w:rPr>
          <w:rFonts w:ascii="Arial" w:hAnsi="Arial"/>
          <w:sz w:val="27"/>
          <w:rtl/>
        </w:rPr>
        <w:t>لاً من ترديد شعارات</w:t>
      </w:r>
      <w:r w:rsidR="00F038B0" w:rsidRPr="00365F4F">
        <w:rPr>
          <w:rFonts w:ascii="Arial" w:hAnsi="Arial" w:hint="cs"/>
          <w:sz w:val="27"/>
          <w:rtl/>
        </w:rPr>
        <w:t>ٍ</w:t>
      </w:r>
      <w:r w:rsidRPr="00365F4F">
        <w:rPr>
          <w:rFonts w:ascii="Arial" w:hAnsi="Arial"/>
          <w:sz w:val="27"/>
          <w:rtl/>
        </w:rPr>
        <w:t xml:space="preserve"> خادعة للاستهلاك المحل</w:t>
      </w:r>
      <w:r w:rsidR="00F038B0" w:rsidRPr="00365F4F">
        <w:rPr>
          <w:rFonts w:ascii="Arial" w:hAnsi="Arial" w:hint="cs"/>
          <w:sz w:val="27"/>
          <w:rtl/>
        </w:rPr>
        <w:t>ّ</w:t>
      </w:r>
      <w:r w:rsidRPr="00365F4F">
        <w:rPr>
          <w:rFonts w:ascii="Arial" w:hAnsi="Arial"/>
          <w:sz w:val="27"/>
          <w:rtl/>
        </w:rPr>
        <w:t>ي</w:t>
      </w:r>
      <w:r w:rsidR="00F038B0" w:rsidRPr="00365F4F">
        <w:rPr>
          <w:rFonts w:ascii="Arial" w:hAnsi="Arial" w:hint="cs"/>
          <w:sz w:val="27"/>
          <w:rtl/>
        </w:rPr>
        <w:t>،</w:t>
      </w:r>
      <w:r w:rsidRPr="00365F4F">
        <w:rPr>
          <w:rFonts w:ascii="Arial" w:hAnsi="Arial"/>
          <w:sz w:val="27"/>
          <w:rtl/>
        </w:rPr>
        <w:t xml:space="preserve"> وتسويف التغيير</w:t>
      </w:r>
      <w:r w:rsidR="00F038B0" w:rsidRPr="00365F4F">
        <w:rPr>
          <w:rFonts w:ascii="Arial" w:hAnsi="Arial" w:hint="cs"/>
          <w:sz w:val="27"/>
          <w:rtl/>
        </w:rPr>
        <w:t>،</w:t>
      </w:r>
      <w:r w:rsidRPr="00365F4F">
        <w:rPr>
          <w:rFonts w:ascii="Arial" w:hAnsi="Arial"/>
          <w:sz w:val="27"/>
          <w:rtl/>
        </w:rPr>
        <w:t xml:space="preserve"> وإجهاض الإصلاح. </w:t>
      </w:r>
    </w:p>
    <w:p w:rsidR="00A01129" w:rsidRPr="00365F4F" w:rsidRDefault="00A01129" w:rsidP="00D91B33">
      <w:pPr>
        <w:ind w:firstLine="562"/>
        <w:rPr>
          <w:rFonts w:ascii="Arial" w:hAnsi="Arial"/>
          <w:sz w:val="27"/>
          <w:rtl/>
        </w:rPr>
      </w:pPr>
      <w:r w:rsidRPr="00365F4F">
        <w:rPr>
          <w:rFonts w:ascii="Arial" w:hAnsi="Arial"/>
          <w:sz w:val="27"/>
          <w:rtl/>
        </w:rPr>
        <w:t>3ـ إن المؤسسة الدينية الحاكمة ـ ظاهراً أم باطناً ـ في العالمين العربي والإسلامي مطال</w:t>
      </w:r>
      <w:r w:rsidR="00E41BC8" w:rsidRPr="00365F4F">
        <w:rPr>
          <w:rFonts w:ascii="Arial" w:hAnsi="Arial" w:hint="cs"/>
          <w:sz w:val="27"/>
          <w:rtl/>
        </w:rPr>
        <w:t>َ</w:t>
      </w:r>
      <w:r w:rsidRPr="00365F4F">
        <w:rPr>
          <w:rFonts w:ascii="Arial" w:hAnsi="Arial"/>
          <w:sz w:val="27"/>
          <w:rtl/>
        </w:rPr>
        <w:t>بة</w:t>
      </w:r>
      <w:r w:rsidR="00E41BC8" w:rsidRPr="00365F4F">
        <w:rPr>
          <w:rFonts w:ascii="Arial" w:hAnsi="Arial" w:hint="cs"/>
          <w:sz w:val="27"/>
          <w:rtl/>
        </w:rPr>
        <w:t>ٌ</w:t>
      </w:r>
      <w:r w:rsidRPr="00365F4F">
        <w:rPr>
          <w:rFonts w:ascii="Arial" w:hAnsi="Arial"/>
          <w:sz w:val="27"/>
          <w:rtl/>
        </w:rPr>
        <w:t xml:space="preserve"> أكثر من أي</w:t>
      </w:r>
      <w:r w:rsidR="00E41BC8" w:rsidRPr="00365F4F">
        <w:rPr>
          <w:rFonts w:ascii="Arial" w:hAnsi="Arial" w:hint="cs"/>
          <w:sz w:val="27"/>
          <w:rtl/>
        </w:rPr>
        <w:t>ّ</w:t>
      </w:r>
      <w:r w:rsidRPr="00365F4F">
        <w:rPr>
          <w:rFonts w:ascii="Arial" w:hAnsi="Arial"/>
          <w:sz w:val="27"/>
          <w:rtl/>
        </w:rPr>
        <w:t xml:space="preserve"> وقت</w:t>
      </w:r>
      <w:r w:rsidR="00E41BC8" w:rsidRPr="00365F4F">
        <w:rPr>
          <w:rFonts w:ascii="Arial" w:hAnsi="Arial" w:hint="cs"/>
          <w:sz w:val="27"/>
          <w:rtl/>
        </w:rPr>
        <w:t>ٍ</w:t>
      </w:r>
      <w:r w:rsidRPr="00365F4F">
        <w:rPr>
          <w:rFonts w:ascii="Arial" w:hAnsi="Arial"/>
          <w:sz w:val="27"/>
          <w:rtl/>
        </w:rPr>
        <w:t xml:space="preserve"> مضى باعتماد العقل والحوار والانفتاح على الآخر، وإطلاق خطاب</w:t>
      </w:r>
      <w:r w:rsidR="00E41BC8" w:rsidRPr="00365F4F">
        <w:rPr>
          <w:rFonts w:ascii="Arial" w:hAnsi="Arial" w:hint="cs"/>
          <w:sz w:val="27"/>
          <w:rtl/>
        </w:rPr>
        <w:t>ٍ</w:t>
      </w:r>
      <w:r w:rsidRPr="00365F4F">
        <w:rPr>
          <w:rFonts w:ascii="Arial" w:hAnsi="Arial"/>
          <w:sz w:val="27"/>
          <w:rtl/>
        </w:rPr>
        <w:t xml:space="preserve"> ديني عصري واضح</w:t>
      </w:r>
      <w:r w:rsidR="00E41BC8" w:rsidRPr="00365F4F">
        <w:rPr>
          <w:rFonts w:ascii="Arial" w:hAnsi="Arial" w:hint="cs"/>
          <w:sz w:val="27"/>
          <w:rtl/>
        </w:rPr>
        <w:t>،</w:t>
      </w:r>
      <w:r w:rsidRPr="00365F4F">
        <w:rPr>
          <w:rFonts w:ascii="Arial" w:hAnsi="Arial"/>
          <w:sz w:val="27"/>
          <w:rtl/>
        </w:rPr>
        <w:t xml:space="preserve"> يعتمد على عنصر النقد الفاعل البن</w:t>
      </w:r>
      <w:r w:rsidR="00E41BC8" w:rsidRPr="00365F4F">
        <w:rPr>
          <w:rFonts w:ascii="Arial" w:hAnsi="Arial" w:hint="cs"/>
          <w:sz w:val="27"/>
          <w:rtl/>
        </w:rPr>
        <w:t>ّ</w:t>
      </w:r>
      <w:r w:rsidRPr="00365F4F">
        <w:rPr>
          <w:rFonts w:ascii="Arial" w:hAnsi="Arial"/>
          <w:sz w:val="27"/>
          <w:rtl/>
        </w:rPr>
        <w:t>اء</w:t>
      </w:r>
      <w:r w:rsidR="00E41BC8" w:rsidRPr="00365F4F">
        <w:rPr>
          <w:rFonts w:ascii="Arial" w:hAnsi="Arial" w:hint="cs"/>
          <w:sz w:val="27"/>
          <w:rtl/>
        </w:rPr>
        <w:t>،</w:t>
      </w:r>
      <w:r w:rsidRPr="00365F4F">
        <w:rPr>
          <w:rFonts w:ascii="Arial" w:hAnsi="Arial"/>
          <w:sz w:val="27"/>
          <w:rtl/>
        </w:rPr>
        <w:t xml:space="preserve"> وليس التلق</w:t>
      </w:r>
      <w:r w:rsidR="00E41BC8" w:rsidRPr="00365F4F">
        <w:rPr>
          <w:rFonts w:ascii="Arial" w:hAnsi="Arial" w:hint="cs"/>
          <w:sz w:val="27"/>
          <w:rtl/>
        </w:rPr>
        <w:t>ّ</w:t>
      </w:r>
      <w:r w:rsidRPr="00365F4F">
        <w:rPr>
          <w:rFonts w:ascii="Arial" w:hAnsi="Arial"/>
          <w:sz w:val="27"/>
          <w:rtl/>
        </w:rPr>
        <w:t xml:space="preserve">ي والقبول والتسليم الكامل. </w:t>
      </w:r>
    </w:p>
    <w:p w:rsidR="00A01129" w:rsidRPr="00365F4F" w:rsidRDefault="00A01129" w:rsidP="00D91B33">
      <w:pPr>
        <w:ind w:firstLine="562"/>
        <w:rPr>
          <w:rFonts w:ascii="Arial" w:hAnsi="Arial"/>
          <w:sz w:val="27"/>
          <w:rtl/>
        </w:rPr>
      </w:pPr>
      <w:r w:rsidRPr="00365F4F">
        <w:rPr>
          <w:rFonts w:ascii="Arial" w:hAnsi="Arial"/>
          <w:sz w:val="27"/>
          <w:rtl/>
        </w:rPr>
        <w:t>ولكن</w:t>
      </w:r>
      <w:r w:rsidR="00E41BC8" w:rsidRPr="00365F4F">
        <w:rPr>
          <w:rFonts w:ascii="Arial" w:hAnsi="Arial" w:hint="cs"/>
          <w:sz w:val="27"/>
          <w:rtl/>
        </w:rPr>
        <w:t>ْ</w:t>
      </w:r>
      <w:r w:rsidRPr="00365F4F">
        <w:rPr>
          <w:rFonts w:ascii="Arial" w:hAnsi="Arial"/>
          <w:sz w:val="27"/>
          <w:rtl/>
        </w:rPr>
        <w:t xml:space="preserve"> هنا نتساءل: كيف يمكن الات</w:t>
      </w:r>
      <w:r w:rsidR="00E41BC8" w:rsidRPr="00365F4F">
        <w:rPr>
          <w:rFonts w:ascii="Arial" w:hAnsi="Arial" w:hint="cs"/>
          <w:sz w:val="27"/>
          <w:rtl/>
        </w:rPr>
        <w:t>ّ</w:t>
      </w:r>
      <w:r w:rsidRPr="00365F4F">
        <w:rPr>
          <w:rFonts w:ascii="Arial" w:hAnsi="Arial"/>
          <w:sz w:val="27"/>
          <w:rtl/>
        </w:rPr>
        <w:t>فاق في هذه الحال على مسألة النقد</w:t>
      </w:r>
      <w:r w:rsidR="00E41BC8" w:rsidRPr="00365F4F">
        <w:rPr>
          <w:rFonts w:ascii="Arial" w:hAnsi="Arial" w:hint="cs"/>
          <w:sz w:val="27"/>
          <w:rtl/>
        </w:rPr>
        <w:t>،</w:t>
      </w:r>
      <w:r w:rsidRPr="00365F4F">
        <w:rPr>
          <w:rFonts w:ascii="Arial" w:hAnsi="Arial"/>
          <w:sz w:val="27"/>
          <w:rtl/>
        </w:rPr>
        <w:t xml:space="preserve"> وإشكاليات النصوص والتأويلات الدينية لها</w:t>
      </w:r>
      <w:r w:rsidR="00E41BC8" w:rsidRPr="00365F4F">
        <w:rPr>
          <w:rFonts w:ascii="Arial" w:hAnsi="Arial" w:hint="cs"/>
          <w:sz w:val="27"/>
          <w:rtl/>
        </w:rPr>
        <w:t>،</w:t>
      </w:r>
      <w:r w:rsidRPr="00365F4F">
        <w:rPr>
          <w:rFonts w:ascii="Arial" w:hAnsi="Arial"/>
          <w:sz w:val="27"/>
          <w:rtl/>
        </w:rPr>
        <w:t xml:space="preserve"> والهادفة إلى تجديد الفكر والهوية</w:t>
      </w:r>
      <w:r w:rsidR="00E41BC8" w:rsidRPr="00365F4F">
        <w:rPr>
          <w:rFonts w:ascii="Arial" w:hAnsi="Arial" w:hint="cs"/>
          <w:sz w:val="27"/>
          <w:rtl/>
        </w:rPr>
        <w:t>؛</w:t>
      </w:r>
      <w:r w:rsidRPr="00365F4F">
        <w:rPr>
          <w:rFonts w:ascii="Arial" w:hAnsi="Arial"/>
          <w:sz w:val="27"/>
          <w:rtl/>
        </w:rPr>
        <w:t xml:space="preserve"> لتصبح منفتحة</w:t>
      </w:r>
      <w:r w:rsidR="00E41BC8" w:rsidRPr="00365F4F">
        <w:rPr>
          <w:rFonts w:ascii="Arial" w:hAnsi="Arial" w:hint="cs"/>
          <w:sz w:val="27"/>
          <w:rtl/>
        </w:rPr>
        <w:t>ً</w:t>
      </w:r>
      <w:r w:rsidRPr="00365F4F">
        <w:rPr>
          <w:rFonts w:ascii="Arial" w:hAnsi="Arial"/>
          <w:sz w:val="27"/>
          <w:rtl/>
        </w:rPr>
        <w:t xml:space="preserve"> مستوعبة تواصلية </w:t>
      </w:r>
      <w:r w:rsidRPr="00365F4F">
        <w:rPr>
          <w:rFonts w:ascii="Arial" w:hAnsi="Arial" w:hint="cs"/>
          <w:sz w:val="27"/>
          <w:rtl/>
        </w:rPr>
        <w:t xml:space="preserve">على مستوى تصالحها </w:t>
      </w:r>
      <w:r w:rsidRPr="00365F4F">
        <w:rPr>
          <w:rFonts w:ascii="Arial" w:hAnsi="Arial"/>
          <w:sz w:val="27"/>
          <w:rtl/>
        </w:rPr>
        <w:t>مع الذات و</w:t>
      </w:r>
      <w:r w:rsidRPr="00365F4F">
        <w:rPr>
          <w:rFonts w:ascii="Arial" w:hAnsi="Arial" w:hint="cs"/>
          <w:sz w:val="27"/>
          <w:rtl/>
        </w:rPr>
        <w:t xml:space="preserve">انفتاحها المتوازن على </w:t>
      </w:r>
      <w:r w:rsidRPr="00365F4F">
        <w:rPr>
          <w:rFonts w:ascii="Arial" w:hAnsi="Arial"/>
          <w:sz w:val="27"/>
          <w:rtl/>
        </w:rPr>
        <w:t>الآخر، من دون الاتفاق حول الغايات والق</w:t>
      </w:r>
      <w:r w:rsidR="00E41BC8" w:rsidRPr="00365F4F">
        <w:rPr>
          <w:rFonts w:ascii="Arial" w:hAnsi="Arial" w:hint="cs"/>
          <w:sz w:val="27"/>
          <w:rtl/>
        </w:rPr>
        <w:t>ِ</w:t>
      </w:r>
      <w:r w:rsidRPr="00365F4F">
        <w:rPr>
          <w:rFonts w:ascii="Arial" w:hAnsi="Arial"/>
          <w:sz w:val="27"/>
          <w:rtl/>
        </w:rPr>
        <w:t>ي</w:t>
      </w:r>
      <w:r w:rsidR="00E41BC8" w:rsidRPr="00365F4F">
        <w:rPr>
          <w:rFonts w:ascii="Arial" w:hAnsi="Arial" w:hint="cs"/>
          <w:sz w:val="27"/>
          <w:rtl/>
        </w:rPr>
        <w:t>َ</w:t>
      </w:r>
      <w:r w:rsidRPr="00365F4F">
        <w:rPr>
          <w:rFonts w:ascii="Arial" w:hAnsi="Arial"/>
          <w:sz w:val="27"/>
          <w:rtl/>
        </w:rPr>
        <w:t>م الأساسية التي سوف تحكم إعادة بناء المجتمعات الإسلامية المفك</w:t>
      </w:r>
      <w:r w:rsidR="00E41BC8" w:rsidRPr="00365F4F">
        <w:rPr>
          <w:rFonts w:ascii="Arial" w:hAnsi="Arial" w:hint="cs"/>
          <w:sz w:val="27"/>
          <w:rtl/>
        </w:rPr>
        <w:t>ّ</w:t>
      </w:r>
      <w:r w:rsidRPr="00365F4F">
        <w:rPr>
          <w:rFonts w:ascii="Arial" w:hAnsi="Arial"/>
          <w:sz w:val="27"/>
          <w:rtl/>
        </w:rPr>
        <w:t>كة أو اجتماعاتها السياسية</w:t>
      </w:r>
      <w:r w:rsidR="00E41BC8" w:rsidRPr="00365F4F">
        <w:rPr>
          <w:rFonts w:ascii="Arial" w:hAnsi="Arial"/>
          <w:sz w:val="27"/>
          <w:rtl/>
        </w:rPr>
        <w:t>؟!</w:t>
      </w:r>
    </w:p>
    <w:p w:rsidR="00A01129" w:rsidRPr="00365F4F" w:rsidRDefault="00A01129" w:rsidP="00D91B33">
      <w:pPr>
        <w:ind w:firstLine="562"/>
        <w:rPr>
          <w:rFonts w:ascii="Arial" w:hAnsi="Arial"/>
          <w:sz w:val="27"/>
          <w:rtl/>
        </w:rPr>
      </w:pPr>
      <w:r w:rsidRPr="00365F4F">
        <w:rPr>
          <w:rFonts w:ascii="Arial" w:hAnsi="Arial"/>
          <w:sz w:val="27"/>
          <w:rtl/>
        </w:rPr>
        <w:t>لقد انطلقت الثورة التقنية والصناعية (وما رافقها من إنجازات</w:t>
      </w:r>
      <w:r w:rsidR="00E41BC8" w:rsidRPr="00365F4F">
        <w:rPr>
          <w:rFonts w:ascii="Arial" w:hAnsi="Arial" w:hint="cs"/>
          <w:sz w:val="27"/>
          <w:rtl/>
        </w:rPr>
        <w:t>ٍ</w:t>
      </w:r>
      <w:r w:rsidRPr="00365F4F">
        <w:rPr>
          <w:rFonts w:ascii="Arial" w:hAnsi="Arial"/>
          <w:sz w:val="27"/>
          <w:rtl/>
        </w:rPr>
        <w:t xml:space="preserve"> علمية هائلة) نتيجة انبثاق تراكم معرفي وثقافي تنويري كبير ـ كما ذكرنا ـ</w:t>
      </w:r>
      <w:r w:rsidR="00E41BC8" w:rsidRPr="00365F4F">
        <w:rPr>
          <w:rFonts w:ascii="Arial" w:hAnsi="Arial" w:hint="cs"/>
          <w:sz w:val="27"/>
          <w:rtl/>
        </w:rPr>
        <w:t>،</w:t>
      </w:r>
      <w:r w:rsidRPr="00365F4F">
        <w:rPr>
          <w:rFonts w:ascii="Arial" w:hAnsi="Arial"/>
          <w:sz w:val="27"/>
          <w:rtl/>
        </w:rPr>
        <w:t xml:space="preserve"> قادته مجموعة كبيرة من النخب الفكرية المعرفية</w:t>
      </w:r>
      <w:r w:rsidR="00E41BC8" w:rsidRPr="00365F4F">
        <w:rPr>
          <w:rFonts w:ascii="Arial" w:hAnsi="Arial" w:hint="cs"/>
          <w:sz w:val="27"/>
          <w:rtl/>
        </w:rPr>
        <w:t>،</w:t>
      </w:r>
      <w:r w:rsidRPr="00365F4F">
        <w:rPr>
          <w:rFonts w:ascii="Arial" w:hAnsi="Arial"/>
          <w:sz w:val="27"/>
          <w:rtl/>
        </w:rPr>
        <w:t xml:space="preserve"> من أمثال </w:t>
      </w:r>
      <w:r w:rsidRPr="00802ECF">
        <w:rPr>
          <w:rFonts w:hint="eastAsia"/>
          <w:sz w:val="24"/>
          <w:szCs w:val="24"/>
          <w:rtl/>
        </w:rPr>
        <w:t>«</w:t>
      </w:r>
      <w:r w:rsidRPr="00365F4F">
        <w:rPr>
          <w:rFonts w:ascii="Arial" w:hAnsi="Arial"/>
          <w:sz w:val="27"/>
          <w:rtl/>
        </w:rPr>
        <w:t>مونتسكيو</w:t>
      </w:r>
      <w:r w:rsidRPr="00802ECF">
        <w:rPr>
          <w:rFonts w:hint="eastAsia"/>
          <w:sz w:val="24"/>
          <w:szCs w:val="24"/>
          <w:rtl/>
        </w:rPr>
        <w:t>»</w:t>
      </w:r>
      <w:r w:rsidRPr="00365F4F">
        <w:rPr>
          <w:rFonts w:ascii="Arial" w:hAnsi="Arial"/>
          <w:sz w:val="27"/>
          <w:rtl/>
        </w:rPr>
        <w:t xml:space="preserve"> و</w:t>
      </w:r>
      <w:r w:rsidR="00E41BC8" w:rsidRPr="00802ECF">
        <w:rPr>
          <w:rFonts w:hint="eastAsia"/>
          <w:sz w:val="24"/>
          <w:szCs w:val="24"/>
          <w:rtl/>
        </w:rPr>
        <w:t>«</w:t>
      </w:r>
      <w:r w:rsidRPr="00365F4F">
        <w:rPr>
          <w:rFonts w:ascii="Arial" w:hAnsi="Arial"/>
          <w:sz w:val="27"/>
          <w:rtl/>
        </w:rPr>
        <w:t>ديديرو</w:t>
      </w:r>
      <w:r w:rsidRPr="00802ECF">
        <w:rPr>
          <w:rFonts w:hint="eastAsia"/>
          <w:sz w:val="24"/>
          <w:szCs w:val="24"/>
          <w:rtl/>
        </w:rPr>
        <w:t>»</w:t>
      </w:r>
      <w:r w:rsidRPr="00365F4F">
        <w:rPr>
          <w:rFonts w:ascii="Arial" w:hAnsi="Arial"/>
          <w:sz w:val="27"/>
          <w:rtl/>
        </w:rPr>
        <w:t xml:space="preserve"> و</w:t>
      </w:r>
      <w:r w:rsidR="00E41BC8" w:rsidRPr="00802ECF">
        <w:rPr>
          <w:rFonts w:hint="eastAsia"/>
          <w:sz w:val="24"/>
          <w:szCs w:val="24"/>
          <w:rtl/>
        </w:rPr>
        <w:t>«</w:t>
      </w:r>
      <w:r w:rsidRPr="00365F4F">
        <w:rPr>
          <w:rFonts w:ascii="Arial" w:hAnsi="Arial"/>
          <w:sz w:val="27"/>
          <w:rtl/>
        </w:rPr>
        <w:t>فولتير</w:t>
      </w:r>
      <w:r w:rsidRPr="00802ECF">
        <w:rPr>
          <w:rFonts w:hint="eastAsia"/>
          <w:sz w:val="24"/>
          <w:szCs w:val="24"/>
          <w:rtl/>
        </w:rPr>
        <w:t>»</w:t>
      </w:r>
      <w:r w:rsidR="00E41BC8" w:rsidRPr="00365F4F">
        <w:rPr>
          <w:rFonts w:ascii="Arial" w:hAnsi="Arial" w:hint="cs"/>
          <w:sz w:val="27"/>
          <w:rtl/>
        </w:rPr>
        <w:t>.</w:t>
      </w:r>
      <w:r w:rsidRPr="00365F4F">
        <w:rPr>
          <w:rFonts w:ascii="Arial" w:hAnsi="Arial"/>
          <w:sz w:val="27"/>
          <w:rtl/>
        </w:rPr>
        <w:t xml:space="preserve"> ولئن حدث هذا التحول الذي عرفته مجتمعات الغرب الأوروبي بفضل ذلك المناخ الثقافي </w:t>
      </w:r>
      <w:r w:rsidRPr="00365F4F">
        <w:rPr>
          <w:rFonts w:ascii="Arial" w:hAnsi="Arial"/>
          <w:sz w:val="27"/>
          <w:rtl/>
        </w:rPr>
        <w:lastRenderedPageBreak/>
        <w:t>التنويري فإننا نسأل: هل يمكن لثقافتنا العربية الإسلامية أن تتمث</w:t>
      </w:r>
      <w:r w:rsidR="00E41BC8" w:rsidRPr="00365F4F">
        <w:rPr>
          <w:rFonts w:ascii="Arial" w:hAnsi="Arial" w:hint="cs"/>
          <w:sz w:val="27"/>
          <w:rtl/>
        </w:rPr>
        <w:t>َّ</w:t>
      </w:r>
      <w:r w:rsidRPr="00365F4F">
        <w:rPr>
          <w:rFonts w:ascii="Arial" w:hAnsi="Arial"/>
          <w:sz w:val="27"/>
          <w:rtl/>
        </w:rPr>
        <w:t>ل (وتستفيد وتستثمر) بما أنجزته الثقافة الأوروبية</w:t>
      </w:r>
      <w:r w:rsidR="00E41BC8" w:rsidRPr="00365F4F">
        <w:rPr>
          <w:rFonts w:ascii="Arial" w:hAnsi="Arial" w:hint="cs"/>
          <w:sz w:val="27"/>
          <w:rtl/>
        </w:rPr>
        <w:t>؛</w:t>
      </w:r>
      <w:r w:rsidRPr="00365F4F">
        <w:rPr>
          <w:rFonts w:ascii="Arial" w:hAnsi="Arial"/>
          <w:sz w:val="27"/>
          <w:rtl/>
        </w:rPr>
        <w:t xml:space="preserve"> حت</w:t>
      </w:r>
      <w:r w:rsidR="00E41BC8" w:rsidRPr="00365F4F">
        <w:rPr>
          <w:rFonts w:ascii="Arial" w:hAnsi="Arial" w:hint="cs"/>
          <w:sz w:val="27"/>
          <w:rtl/>
        </w:rPr>
        <w:t>ّ</w:t>
      </w:r>
      <w:r w:rsidRPr="00365F4F">
        <w:rPr>
          <w:rFonts w:ascii="Arial" w:hAnsi="Arial"/>
          <w:sz w:val="27"/>
          <w:rtl/>
        </w:rPr>
        <w:t>ى تتمك</w:t>
      </w:r>
      <w:r w:rsidR="00E41BC8" w:rsidRPr="00365F4F">
        <w:rPr>
          <w:rFonts w:ascii="Arial" w:hAnsi="Arial" w:hint="cs"/>
          <w:sz w:val="27"/>
          <w:rtl/>
        </w:rPr>
        <w:t>ّ</w:t>
      </w:r>
      <w:r w:rsidRPr="00365F4F">
        <w:rPr>
          <w:rFonts w:ascii="Arial" w:hAnsi="Arial"/>
          <w:sz w:val="27"/>
          <w:rtl/>
        </w:rPr>
        <w:t>ن من إحداث النقلة النوعية المتوخ</w:t>
      </w:r>
      <w:r w:rsidR="00E41BC8" w:rsidRPr="00365F4F">
        <w:rPr>
          <w:rFonts w:ascii="Arial" w:hAnsi="Arial" w:hint="cs"/>
          <w:sz w:val="27"/>
          <w:rtl/>
        </w:rPr>
        <w:t>ّ</w:t>
      </w:r>
      <w:r w:rsidRPr="00365F4F">
        <w:rPr>
          <w:rFonts w:ascii="Arial" w:hAnsi="Arial"/>
          <w:sz w:val="27"/>
          <w:rtl/>
        </w:rPr>
        <w:t>اة داخل</w:t>
      </w:r>
      <w:r w:rsidR="00E41BC8" w:rsidRPr="00365F4F">
        <w:rPr>
          <w:rFonts w:ascii="Arial" w:hAnsi="Arial"/>
          <w:sz w:val="27"/>
          <w:rtl/>
        </w:rPr>
        <w:t xml:space="preserve"> المجتمعات العربية والإسلامية؟!</w:t>
      </w:r>
      <w:r w:rsidRPr="00365F4F">
        <w:rPr>
          <w:rFonts w:ascii="Arial" w:hAnsi="Arial"/>
          <w:sz w:val="27"/>
          <w:rtl/>
        </w:rPr>
        <w:t xml:space="preserve"> وإذا كان لكل</w:t>
      </w:r>
      <w:r w:rsidR="00E41BC8" w:rsidRPr="00365F4F">
        <w:rPr>
          <w:rFonts w:ascii="Arial" w:hAnsi="Arial" w:hint="cs"/>
          <w:sz w:val="27"/>
          <w:rtl/>
        </w:rPr>
        <w:t>ّ</w:t>
      </w:r>
      <w:r w:rsidRPr="00365F4F">
        <w:rPr>
          <w:rFonts w:ascii="Arial" w:hAnsi="Arial"/>
          <w:sz w:val="27"/>
          <w:rtl/>
        </w:rPr>
        <w:t xml:space="preserve"> أم</w:t>
      </w:r>
      <w:r w:rsidR="00E41BC8" w:rsidRPr="00365F4F">
        <w:rPr>
          <w:rFonts w:ascii="Arial" w:hAnsi="Arial" w:hint="cs"/>
          <w:sz w:val="27"/>
          <w:rtl/>
        </w:rPr>
        <w:t>ّ</w:t>
      </w:r>
      <w:r w:rsidRPr="00365F4F">
        <w:rPr>
          <w:rFonts w:ascii="Arial" w:hAnsi="Arial"/>
          <w:sz w:val="27"/>
          <w:rtl/>
        </w:rPr>
        <w:t>ة</w:t>
      </w:r>
      <w:r w:rsidR="00E41BC8" w:rsidRPr="00365F4F">
        <w:rPr>
          <w:rFonts w:ascii="Arial" w:hAnsi="Arial" w:hint="cs"/>
          <w:sz w:val="27"/>
          <w:rtl/>
        </w:rPr>
        <w:t>ٍ</w:t>
      </w:r>
      <w:r w:rsidRPr="00365F4F">
        <w:rPr>
          <w:rFonts w:ascii="Arial" w:hAnsi="Arial"/>
          <w:sz w:val="27"/>
          <w:rtl/>
        </w:rPr>
        <w:t xml:space="preserve"> ثقافتها الخاصة فلا يعني هذا أن مستوى الثقافة واحد</w:t>
      </w:r>
      <w:r w:rsidR="00E41BC8" w:rsidRPr="00365F4F">
        <w:rPr>
          <w:rFonts w:ascii="Arial" w:hAnsi="Arial" w:hint="cs"/>
          <w:sz w:val="27"/>
          <w:rtl/>
        </w:rPr>
        <w:t>ٌ</w:t>
      </w:r>
      <w:r w:rsidRPr="00365F4F">
        <w:rPr>
          <w:rFonts w:ascii="Arial" w:hAnsi="Arial"/>
          <w:sz w:val="27"/>
          <w:rtl/>
        </w:rPr>
        <w:t xml:space="preserve"> لكل الشعوب، لكن</w:t>
      </w:r>
      <w:r w:rsidR="00E41BC8" w:rsidRPr="00365F4F">
        <w:rPr>
          <w:rFonts w:ascii="Arial" w:hAnsi="Arial" w:hint="cs"/>
          <w:sz w:val="27"/>
          <w:rtl/>
        </w:rPr>
        <w:t>ّ</w:t>
      </w:r>
      <w:r w:rsidRPr="00365F4F">
        <w:rPr>
          <w:rFonts w:ascii="Arial" w:hAnsi="Arial"/>
          <w:sz w:val="27"/>
          <w:rtl/>
        </w:rPr>
        <w:t xml:space="preserve"> هذا المستوى يختلف من شعب</w:t>
      </w:r>
      <w:r w:rsidR="00E41BC8" w:rsidRPr="00365F4F">
        <w:rPr>
          <w:rFonts w:ascii="Arial" w:hAnsi="Arial" w:hint="cs"/>
          <w:sz w:val="27"/>
          <w:rtl/>
        </w:rPr>
        <w:t>ٍ</w:t>
      </w:r>
      <w:r w:rsidRPr="00365F4F">
        <w:rPr>
          <w:rFonts w:ascii="Arial" w:hAnsi="Arial"/>
          <w:sz w:val="27"/>
          <w:rtl/>
        </w:rPr>
        <w:t xml:space="preserve"> إلى آخر، لتعد</w:t>
      </w:r>
      <w:r w:rsidR="00E41BC8" w:rsidRPr="00365F4F">
        <w:rPr>
          <w:rFonts w:ascii="Arial" w:hAnsi="Arial" w:hint="cs"/>
          <w:sz w:val="27"/>
          <w:rtl/>
        </w:rPr>
        <w:t>ُّ</w:t>
      </w:r>
      <w:r w:rsidRPr="00365F4F">
        <w:rPr>
          <w:rFonts w:ascii="Arial" w:hAnsi="Arial"/>
          <w:sz w:val="27"/>
          <w:rtl/>
        </w:rPr>
        <w:t>د درجات الثقافة في مراتب الرقي</w:t>
      </w:r>
      <w:r w:rsidR="00E41BC8" w:rsidRPr="00365F4F">
        <w:rPr>
          <w:rFonts w:ascii="Arial" w:hAnsi="Arial" w:hint="cs"/>
          <w:sz w:val="27"/>
          <w:rtl/>
        </w:rPr>
        <w:t>ّ</w:t>
      </w:r>
      <w:r w:rsidRPr="00365F4F">
        <w:rPr>
          <w:rFonts w:ascii="Arial" w:hAnsi="Arial"/>
          <w:sz w:val="27"/>
          <w:rtl/>
        </w:rPr>
        <w:t xml:space="preserve">. </w:t>
      </w:r>
    </w:p>
    <w:p w:rsidR="00A01129" w:rsidRPr="00365F4F" w:rsidRDefault="00A01129" w:rsidP="00D91B33">
      <w:pPr>
        <w:ind w:firstLine="561"/>
        <w:rPr>
          <w:rFonts w:ascii="Arial" w:hAnsi="Arial"/>
          <w:sz w:val="27"/>
          <w:rtl/>
        </w:rPr>
      </w:pPr>
      <w:r w:rsidRPr="00365F4F">
        <w:rPr>
          <w:rFonts w:ascii="Arial" w:hAnsi="Arial"/>
          <w:sz w:val="27"/>
          <w:rtl/>
        </w:rPr>
        <w:t xml:space="preserve">فعلى مستوى عالمنا العربي شاع سابقاً </w:t>
      </w:r>
      <w:r w:rsidRPr="00365F4F">
        <w:rPr>
          <w:rFonts w:ascii="Arial" w:hAnsi="Arial" w:hint="cs"/>
          <w:sz w:val="27"/>
          <w:rtl/>
        </w:rPr>
        <w:t xml:space="preserve">ـ </w:t>
      </w:r>
      <w:r w:rsidRPr="00365F4F">
        <w:rPr>
          <w:rFonts w:ascii="Arial" w:hAnsi="Arial"/>
          <w:sz w:val="27"/>
          <w:rtl/>
        </w:rPr>
        <w:t>في بعض المفاصل الزمنية القليلة</w:t>
      </w:r>
      <w:r w:rsidRPr="00365F4F">
        <w:rPr>
          <w:rFonts w:ascii="Arial" w:hAnsi="Arial" w:hint="cs"/>
          <w:sz w:val="27"/>
          <w:rtl/>
        </w:rPr>
        <w:t xml:space="preserve"> ـ </w:t>
      </w:r>
      <w:r w:rsidRPr="00365F4F">
        <w:rPr>
          <w:rFonts w:ascii="Arial" w:hAnsi="Arial"/>
          <w:sz w:val="27"/>
          <w:rtl/>
        </w:rPr>
        <w:t>تأويل</w:t>
      </w:r>
      <w:r w:rsidR="00E41BC8" w:rsidRPr="00365F4F">
        <w:rPr>
          <w:rFonts w:ascii="Arial" w:hAnsi="Arial" w:hint="cs"/>
          <w:sz w:val="27"/>
          <w:rtl/>
        </w:rPr>
        <w:t>ٌ</w:t>
      </w:r>
      <w:r w:rsidRPr="00365F4F">
        <w:rPr>
          <w:rFonts w:ascii="Arial" w:hAnsi="Arial"/>
          <w:sz w:val="27"/>
          <w:rtl/>
        </w:rPr>
        <w:t xml:space="preserve"> منفتح عقلاني للدين، منسجم</w:t>
      </w:r>
      <w:r w:rsidR="00E41BC8" w:rsidRPr="00365F4F">
        <w:rPr>
          <w:rFonts w:ascii="Arial" w:hAnsi="Arial" w:hint="cs"/>
          <w:sz w:val="27"/>
          <w:rtl/>
        </w:rPr>
        <w:t>ٌ</w:t>
      </w:r>
      <w:r w:rsidRPr="00365F4F">
        <w:rPr>
          <w:rFonts w:ascii="Arial" w:hAnsi="Arial"/>
          <w:sz w:val="27"/>
          <w:rtl/>
        </w:rPr>
        <w:t xml:space="preserve"> مع ذاته، ومتفاعل</w:t>
      </w:r>
      <w:r w:rsidR="00E41BC8" w:rsidRPr="00365F4F">
        <w:rPr>
          <w:rFonts w:ascii="Arial" w:hAnsi="Arial" w:hint="cs"/>
          <w:sz w:val="27"/>
          <w:rtl/>
        </w:rPr>
        <w:t>ٌ</w:t>
      </w:r>
      <w:r w:rsidRPr="00365F4F">
        <w:rPr>
          <w:rFonts w:ascii="Arial" w:hAnsi="Arial"/>
          <w:sz w:val="27"/>
          <w:rtl/>
        </w:rPr>
        <w:t xml:space="preserve"> مع الحضارات الأخرى. ولكن</w:t>
      </w:r>
      <w:r w:rsidR="00E41BC8" w:rsidRPr="00365F4F">
        <w:rPr>
          <w:rFonts w:ascii="Arial" w:hAnsi="Arial" w:hint="cs"/>
          <w:sz w:val="27"/>
          <w:rtl/>
        </w:rPr>
        <w:t>ْ</w:t>
      </w:r>
      <w:r w:rsidRPr="00365F4F">
        <w:rPr>
          <w:rFonts w:ascii="Arial" w:hAnsi="Arial"/>
          <w:sz w:val="27"/>
          <w:rtl/>
        </w:rPr>
        <w:t xml:space="preserve"> بدءاً من عصر الانحطاط أخذ يسود التأويل الآخر</w:t>
      </w:r>
      <w:r w:rsidR="00E41BC8" w:rsidRPr="00365F4F">
        <w:rPr>
          <w:rFonts w:ascii="Arial" w:hAnsi="Arial" w:hint="cs"/>
          <w:sz w:val="27"/>
          <w:rtl/>
        </w:rPr>
        <w:t>،</w:t>
      </w:r>
      <w:r w:rsidRPr="00365F4F">
        <w:rPr>
          <w:rFonts w:ascii="Arial" w:hAnsi="Arial"/>
          <w:sz w:val="27"/>
          <w:rtl/>
        </w:rPr>
        <w:t xml:space="preserve"> أي الفهم الجامد، المنغلق، المتعص</w:t>
      </w:r>
      <w:r w:rsidR="00E41BC8" w:rsidRPr="00365F4F">
        <w:rPr>
          <w:rFonts w:ascii="Arial" w:hAnsi="Arial" w:hint="cs"/>
          <w:sz w:val="27"/>
          <w:rtl/>
        </w:rPr>
        <w:t>ِّ</w:t>
      </w:r>
      <w:r w:rsidRPr="00365F4F">
        <w:rPr>
          <w:rFonts w:ascii="Arial" w:hAnsi="Arial"/>
          <w:sz w:val="27"/>
          <w:rtl/>
        </w:rPr>
        <w:t>ب. وغني</w:t>
      </w:r>
      <w:r w:rsidR="00E41BC8" w:rsidRPr="00365F4F">
        <w:rPr>
          <w:rFonts w:ascii="Arial" w:hAnsi="Arial" w:hint="cs"/>
          <w:sz w:val="27"/>
          <w:rtl/>
        </w:rPr>
        <w:t>ٌّ</w:t>
      </w:r>
      <w:r w:rsidRPr="00365F4F">
        <w:rPr>
          <w:rFonts w:ascii="Arial" w:hAnsi="Arial"/>
          <w:sz w:val="27"/>
          <w:rtl/>
        </w:rPr>
        <w:t xml:space="preserve"> عن القول هنا</w:t>
      </w:r>
      <w:r w:rsidR="00E41BC8" w:rsidRPr="00365F4F">
        <w:rPr>
          <w:rFonts w:ascii="Arial" w:hAnsi="Arial" w:hint="cs"/>
          <w:sz w:val="27"/>
          <w:rtl/>
        </w:rPr>
        <w:t>:</w:t>
      </w:r>
      <w:r w:rsidRPr="00365F4F">
        <w:rPr>
          <w:rFonts w:ascii="Arial" w:hAnsi="Arial"/>
          <w:sz w:val="27"/>
          <w:rtl/>
        </w:rPr>
        <w:t xml:space="preserve"> إن الثقافة العربية هي بطبيعتها ثقافة</w:t>
      </w:r>
      <w:r w:rsidR="00E41BC8" w:rsidRPr="00365F4F">
        <w:rPr>
          <w:rFonts w:ascii="Arial" w:hAnsi="Arial" w:hint="cs"/>
          <w:sz w:val="27"/>
          <w:rtl/>
        </w:rPr>
        <w:t>ٌ</w:t>
      </w:r>
      <w:r w:rsidRPr="00365F4F">
        <w:rPr>
          <w:rFonts w:ascii="Arial" w:hAnsi="Arial"/>
          <w:sz w:val="27"/>
          <w:rtl/>
        </w:rPr>
        <w:t xml:space="preserve"> </w:t>
      </w:r>
      <w:r w:rsidRPr="00365F4F">
        <w:rPr>
          <w:rFonts w:ascii="Arial" w:hAnsi="Arial" w:hint="cs"/>
          <w:sz w:val="27"/>
          <w:rtl/>
        </w:rPr>
        <w:t xml:space="preserve">جذرية </w:t>
      </w:r>
      <w:r w:rsidRPr="00365F4F">
        <w:rPr>
          <w:rFonts w:ascii="Arial" w:hAnsi="Arial"/>
          <w:sz w:val="27"/>
          <w:rtl/>
        </w:rPr>
        <w:t>تأصيلية، فيها إمكانات هائلة للنظر والوعي والنقد والبناء المعرفي الحضاري، إلا</w:t>
      </w:r>
      <w:r w:rsidR="00E41BC8" w:rsidRPr="00365F4F">
        <w:rPr>
          <w:rFonts w:ascii="Arial" w:hAnsi="Arial" w:hint="cs"/>
          <w:sz w:val="27"/>
          <w:rtl/>
        </w:rPr>
        <w:t>ّ</w:t>
      </w:r>
      <w:r w:rsidRPr="00365F4F">
        <w:rPr>
          <w:rFonts w:ascii="Arial" w:hAnsi="Arial"/>
          <w:sz w:val="27"/>
          <w:rtl/>
        </w:rPr>
        <w:t xml:space="preserve"> أن حاجتها للتجد</w:t>
      </w:r>
      <w:r w:rsidR="00E41BC8" w:rsidRPr="00365F4F">
        <w:rPr>
          <w:rFonts w:ascii="Arial" w:hAnsi="Arial" w:hint="cs"/>
          <w:sz w:val="27"/>
          <w:rtl/>
        </w:rPr>
        <w:t>ُّ</w:t>
      </w:r>
      <w:r w:rsidRPr="00365F4F">
        <w:rPr>
          <w:rFonts w:ascii="Arial" w:hAnsi="Arial"/>
          <w:sz w:val="27"/>
          <w:rtl/>
        </w:rPr>
        <w:t>د في عالم التحو</w:t>
      </w:r>
      <w:r w:rsidR="00E41BC8" w:rsidRPr="00365F4F">
        <w:rPr>
          <w:rFonts w:ascii="Arial" w:hAnsi="Arial" w:hint="cs"/>
          <w:sz w:val="27"/>
          <w:rtl/>
        </w:rPr>
        <w:t>ّ</w:t>
      </w:r>
      <w:r w:rsidRPr="00365F4F">
        <w:rPr>
          <w:rFonts w:ascii="Arial" w:hAnsi="Arial"/>
          <w:sz w:val="27"/>
          <w:rtl/>
        </w:rPr>
        <w:t>ل والتغي</w:t>
      </w:r>
      <w:r w:rsidR="00E41BC8" w:rsidRPr="00365F4F">
        <w:rPr>
          <w:rFonts w:ascii="Arial" w:hAnsi="Arial" w:hint="cs"/>
          <w:sz w:val="27"/>
          <w:rtl/>
        </w:rPr>
        <w:t>ّ</w:t>
      </w:r>
      <w:r w:rsidRPr="00365F4F">
        <w:rPr>
          <w:rFonts w:ascii="Arial" w:hAnsi="Arial"/>
          <w:sz w:val="27"/>
          <w:rtl/>
        </w:rPr>
        <w:t>ر والتنوّر يفرض عليها مزيداً من المساهمة الفاعلة</w:t>
      </w:r>
      <w:r w:rsidR="00E41BC8" w:rsidRPr="00365F4F">
        <w:rPr>
          <w:rFonts w:ascii="Arial" w:hAnsi="Arial" w:hint="cs"/>
          <w:sz w:val="27"/>
          <w:rtl/>
        </w:rPr>
        <w:t>؛</w:t>
      </w:r>
      <w:r w:rsidRPr="00365F4F">
        <w:rPr>
          <w:rFonts w:ascii="Arial" w:hAnsi="Arial"/>
          <w:sz w:val="27"/>
          <w:rtl/>
        </w:rPr>
        <w:t xml:space="preserve"> لتتمكن من أداء دورها الريادي</w:t>
      </w:r>
      <w:r w:rsidR="00E41BC8" w:rsidRPr="00365F4F">
        <w:rPr>
          <w:rFonts w:ascii="Arial" w:hAnsi="Arial" w:hint="cs"/>
          <w:sz w:val="27"/>
          <w:rtl/>
        </w:rPr>
        <w:t>؛</w:t>
      </w:r>
      <w:r w:rsidRPr="00365F4F">
        <w:rPr>
          <w:rFonts w:ascii="Arial" w:hAnsi="Arial"/>
          <w:sz w:val="27"/>
          <w:rtl/>
        </w:rPr>
        <w:t xml:space="preserve"> بغية تنوير المجتمعات </w:t>
      </w:r>
      <w:r w:rsidRPr="00365F4F">
        <w:rPr>
          <w:rFonts w:ascii="Arial" w:hAnsi="Arial" w:hint="cs"/>
          <w:sz w:val="27"/>
          <w:rtl/>
        </w:rPr>
        <w:t>المؤمنة ع</w:t>
      </w:r>
      <w:r w:rsidR="00E41BC8" w:rsidRPr="00365F4F">
        <w:rPr>
          <w:rFonts w:ascii="Arial" w:hAnsi="Arial" w:hint="cs"/>
          <w:sz w:val="27"/>
          <w:rtl/>
        </w:rPr>
        <w:t>َ</w:t>
      </w:r>
      <w:r w:rsidRPr="00365F4F">
        <w:rPr>
          <w:rFonts w:ascii="Arial" w:hAnsi="Arial" w:hint="cs"/>
          <w:sz w:val="27"/>
          <w:rtl/>
        </w:rPr>
        <w:t>ق</w:t>
      </w:r>
      <w:r w:rsidR="00E41BC8" w:rsidRPr="00365F4F">
        <w:rPr>
          <w:rFonts w:ascii="Arial" w:hAnsi="Arial" w:hint="cs"/>
          <w:sz w:val="27"/>
          <w:rtl/>
        </w:rPr>
        <w:t>ْ</w:t>
      </w:r>
      <w:r w:rsidRPr="00365F4F">
        <w:rPr>
          <w:rFonts w:ascii="Arial" w:hAnsi="Arial" w:hint="cs"/>
          <w:sz w:val="27"/>
          <w:rtl/>
        </w:rPr>
        <w:t xml:space="preserve">دياً بهذه الثقافة، </w:t>
      </w:r>
      <w:r w:rsidRPr="00365F4F">
        <w:rPr>
          <w:rFonts w:ascii="Arial" w:hAnsi="Arial"/>
          <w:sz w:val="27"/>
          <w:rtl/>
        </w:rPr>
        <w:t>وترشيدها بما يكفل لها الارتقاء في سل</w:t>
      </w:r>
      <w:r w:rsidR="00E41BC8" w:rsidRPr="00365F4F">
        <w:rPr>
          <w:rFonts w:ascii="Arial" w:hAnsi="Arial" w:hint="cs"/>
          <w:sz w:val="27"/>
          <w:rtl/>
        </w:rPr>
        <w:t>ّ</w:t>
      </w:r>
      <w:r w:rsidRPr="00365F4F">
        <w:rPr>
          <w:rFonts w:ascii="Arial" w:hAnsi="Arial"/>
          <w:sz w:val="27"/>
          <w:rtl/>
        </w:rPr>
        <w:t>م الرقي</w:t>
      </w:r>
      <w:r w:rsidR="00E41BC8" w:rsidRPr="00365F4F">
        <w:rPr>
          <w:rFonts w:ascii="Arial" w:hAnsi="Arial" w:hint="cs"/>
          <w:sz w:val="27"/>
          <w:rtl/>
        </w:rPr>
        <w:t>ّ</w:t>
      </w:r>
      <w:r w:rsidRPr="00365F4F">
        <w:rPr>
          <w:rFonts w:ascii="Arial" w:hAnsi="Arial"/>
          <w:sz w:val="27"/>
          <w:rtl/>
        </w:rPr>
        <w:t xml:space="preserve"> والتقد</w:t>
      </w:r>
      <w:r w:rsidR="00E41BC8" w:rsidRPr="00365F4F">
        <w:rPr>
          <w:rFonts w:ascii="Arial" w:hAnsi="Arial" w:hint="cs"/>
          <w:sz w:val="27"/>
          <w:rtl/>
        </w:rPr>
        <w:t>ُّ</w:t>
      </w:r>
      <w:r w:rsidRPr="00365F4F">
        <w:rPr>
          <w:rFonts w:ascii="Arial" w:hAnsi="Arial"/>
          <w:sz w:val="27"/>
          <w:rtl/>
        </w:rPr>
        <w:t>م</w:t>
      </w:r>
      <w:r w:rsidR="00E41BC8" w:rsidRPr="00365F4F">
        <w:rPr>
          <w:rFonts w:ascii="Arial" w:hAnsi="Arial" w:hint="cs"/>
          <w:sz w:val="27"/>
          <w:rtl/>
        </w:rPr>
        <w:t>،</w:t>
      </w:r>
      <w:r w:rsidRPr="00365F4F">
        <w:rPr>
          <w:rFonts w:ascii="Arial" w:hAnsi="Arial"/>
          <w:sz w:val="27"/>
          <w:rtl/>
        </w:rPr>
        <w:t xml:space="preserve"> كباقي الشعوب والأمم</w:t>
      </w:r>
      <w:r w:rsidR="00E41BC8" w:rsidRPr="00365F4F">
        <w:rPr>
          <w:rFonts w:ascii="Arial" w:hAnsi="Arial" w:hint="cs"/>
          <w:sz w:val="27"/>
          <w:rtl/>
        </w:rPr>
        <w:t>،</w:t>
      </w:r>
      <w:r w:rsidRPr="00365F4F">
        <w:rPr>
          <w:rFonts w:ascii="Arial" w:hAnsi="Arial"/>
          <w:sz w:val="27"/>
          <w:rtl/>
        </w:rPr>
        <w:t xml:space="preserve"> أي </w:t>
      </w:r>
      <w:r w:rsidR="00E41BC8" w:rsidRPr="00365F4F">
        <w:rPr>
          <w:rFonts w:ascii="Arial" w:hAnsi="Arial" w:hint="cs"/>
          <w:sz w:val="27"/>
          <w:rtl/>
        </w:rPr>
        <w:t>إ</w:t>
      </w:r>
      <w:r w:rsidRPr="00365F4F">
        <w:rPr>
          <w:rFonts w:ascii="Arial" w:hAnsi="Arial"/>
          <w:sz w:val="27"/>
          <w:rtl/>
        </w:rPr>
        <w:t>نه لا يكفي أن نؤمن نظرياً بقدرة ثقافتنا على البناء والنمو</w:t>
      </w:r>
      <w:r w:rsidR="00E41BC8" w:rsidRPr="00365F4F">
        <w:rPr>
          <w:rFonts w:ascii="Arial" w:hAnsi="Arial" w:hint="cs"/>
          <w:sz w:val="27"/>
          <w:rtl/>
        </w:rPr>
        <w:t>ّ</w:t>
      </w:r>
      <w:r w:rsidRPr="00365F4F">
        <w:rPr>
          <w:rFonts w:ascii="Arial" w:hAnsi="Arial"/>
          <w:sz w:val="27"/>
          <w:rtl/>
        </w:rPr>
        <w:t xml:space="preserve"> والتصاعد</w:t>
      </w:r>
      <w:r w:rsidR="00E41BC8" w:rsidRPr="00365F4F">
        <w:rPr>
          <w:rFonts w:ascii="Arial" w:hAnsi="Arial" w:hint="cs"/>
          <w:sz w:val="27"/>
          <w:rtl/>
        </w:rPr>
        <w:t>،</w:t>
      </w:r>
      <w:r w:rsidRPr="00365F4F">
        <w:rPr>
          <w:rFonts w:ascii="Arial" w:hAnsi="Arial"/>
          <w:sz w:val="27"/>
          <w:rtl/>
        </w:rPr>
        <w:t xml:space="preserve"> بل </w:t>
      </w:r>
      <w:r w:rsidR="00E06C02" w:rsidRPr="00365F4F">
        <w:rPr>
          <w:rFonts w:ascii="Arial" w:hAnsi="Arial"/>
          <w:sz w:val="27"/>
          <w:rtl/>
        </w:rPr>
        <w:t>لا بُدَّ</w:t>
      </w:r>
      <w:r w:rsidRPr="00365F4F">
        <w:rPr>
          <w:rFonts w:ascii="Arial" w:hAnsi="Arial"/>
          <w:sz w:val="27"/>
          <w:rtl/>
        </w:rPr>
        <w:t xml:space="preserve"> من الاعتقاد أن شرط النمو</w:t>
      </w:r>
      <w:r w:rsidR="00E41BC8" w:rsidRPr="00365F4F">
        <w:rPr>
          <w:rFonts w:ascii="Arial" w:hAnsi="Arial" w:hint="cs"/>
          <w:sz w:val="27"/>
          <w:rtl/>
        </w:rPr>
        <w:t>ّ</w:t>
      </w:r>
      <w:r w:rsidRPr="00365F4F">
        <w:rPr>
          <w:rFonts w:ascii="Arial" w:hAnsi="Arial"/>
          <w:sz w:val="27"/>
          <w:rtl/>
        </w:rPr>
        <w:t xml:space="preserve"> هنا هو في مدى قدرة ثقافتنا على الدخول في حوار</w:t>
      </w:r>
      <w:r w:rsidR="00E41BC8" w:rsidRPr="00365F4F">
        <w:rPr>
          <w:rFonts w:ascii="Arial" w:hAnsi="Arial" w:hint="cs"/>
          <w:sz w:val="27"/>
          <w:rtl/>
        </w:rPr>
        <w:t>ٍ</w:t>
      </w:r>
      <w:r w:rsidRPr="00365F4F">
        <w:rPr>
          <w:rFonts w:ascii="Arial" w:hAnsi="Arial"/>
          <w:sz w:val="27"/>
          <w:rtl/>
        </w:rPr>
        <w:t xml:space="preserve"> ونقد مع مسب</w:t>
      </w:r>
      <w:r w:rsidR="00E41BC8" w:rsidRPr="00365F4F">
        <w:rPr>
          <w:rFonts w:ascii="Arial" w:hAnsi="Arial" w:hint="cs"/>
          <w:sz w:val="27"/>
          <w:rtl/>
        </w:rPr>
        <w:t>ّ</w:t>
      </w:r>
      <w:r w:rsidRPr="00365F4F">
        <w:rPr>
          <w:rFonts w:ascii="Arial" w:hAnsi="Arial"/>
          <w:sz w:val="27"/>
          <w:rtl/>
        </w:rPr>
        <w:t>بات أزمة وجودنا الراهنة مع أنفسنا أو</w:t>
      </w:r>
      <w:r w:rsidR="00E41BC8" w:rsidRPr="00365F4F">
        <w:rPr>
          <w:rFonts w:ascii="Arial" w:hAnsi="Arial" w:hint="cs"/>
          <w:sz w:val="27"/>
          <w:rtl/>
        </w:rPr>
        <w:t>ّ</w:t>
      </w:r>
      <w:r w:rsidRPr="00365F4F">
        <w:rPr>
          <w:rFonts w:ascii="Arial" w:hAnsi="Arial"/>
          <w:sz w:val="27"/>
          <w:rtl/>
        </w:rPr>
        <w:t xml:space="preserve">لاً قبل الآخر. </w:t>
      </w:r>
    </w:p>
    <w:p w:rsidR="00A01129" w:rsidRPr="00365F4F" w:rsidRDefault="00A01129" w:rsidP="00D91B33">
      <w:pPr>
        <w:ind w:firstLine="561"/>
        <w:rPr>
          <w:rFonts w:ascii="Arial" w:hAnsi="Arial"/>
          <w:sz w:val="27"/>
          <w:rtl/>
        </w:rPr>
      </w:pPr>
      <w:r w:rsidRPr="00365F4F">
        <w:rPr>
          <w:rFonts w:ascii="Arial" w:hAnsi="Arial" w:hint="cs"/>
          <w:sz w:val="27"/>
          <w:rtl/>
        </w:rPr>
        <w:t>و</w:t>
      </w:r>
      <w:r w:rsidRPr="00365F4F">
        <w:rPr>
          <w:rFonts w:ascii="Arial" w:hAnsi="Arial"/>
          <w:sz w:val="27"/>
          <w:rtl/>
        </w:rPr>
        <w:t>لم ي</w:t>
      </w:r>
      <w:r w:rsidR="00E41BC8" w:rsidRPr="00365F4F">
        <w:rPr>
          <w:rFonts w:ascii="Arial" w:hAnsi="Arial" w:hint="cs"/>
          <w:sz w:val="27"/>
          <w:rtl/>
        </w:rPr>
        <w:t>َ</w:t>
      </w:r>
      <w:r w:rsidRPr="00365F4F">
        <w:rPr>
          <w:rFonts w:ascii="Arial" w:hAnsi="Arial"/>
          <w:sz w:val="27"/>
          <w:rtl/>
        </w:rPr>
        <w:t>ع</w:t>
      </w:r>
      <w:r w:rsidR="00E41BC8" w:rsidRPr="00365F4F">
        <w:rPr>
          <w:rFonts w:ascii="Arial" w:hAnsi="Arial" w:hint="cs"/>
          <w:sz w:val="27"/>
          <w:rtl/>
        </w:rPr>
        <w:t>ُ</w:t>
      </w:r>
      <w:r w:rsidRPr="00365F4F">
        <w:rPr>
          <w:rFonts w:ascii="Arial" w:hAnsi="Arial"/>
          <w:sz w:val="27"/>
          <w:rtl/>
        </w:rPr>
        <w:t>د</w:t>
      </w:r>
      <w:r w:rsidR="00E41BC8" w:rsidRPr="00365F4F">
        <w:rPr>
          <w:rFonts w:ascii="Arial" w:hAnsi="Arial" w:hint="cs"/>
          <w:sz w:val="27"/>
          <w:rtl/>
        </w:rPr>
        <w:t>ْ</w:t>
      </w:r>
      <w:r w:rsidRPr="00365F4F">
        <w:rPr>
          <w:rFonts w:ascii="Arial" w:hAnsi="Arial"/>
          <w:sz w:val="27"/>
          <w:rtl/>
        </w:rPr>
        <w:t xml:space="preserve"> مقبولاً أبداً اليوم أن تراوح هذه الثقافة الإسلامية في مكانها</w:t>
      </w:r>
      <w:r w:rsidR="00E41BC8" w:rsidRPr="00365F4F">
        <w:rPr>
          <w:rFonts w:ascii="Arial" w:hAnsi="Arial" w:hint="cs"/>
          <w:sz w:val="27"/>
          <w:rtl/>
        </w:rPr>
        <w:t>؛</w:t>
      </w:r>
      <w:r w:rsidRPr="00365F4F">
        <w:rPr>
          <w:rFonts w:ascii="Arial" w:hAnsi="Arial"/>
          <w:sz w:val="27"/>
          <w:rtl/>
        </w:rPr>
        <w:t xml:space="preserve"> ليجتر</w:t>
      </w:r>
      <w:r w:rsidR="00E41BC8" w:rsidRPr="00365F4F">
        <w:rPr>
          <w:rFonts w:ascii="Arial" w:hAnsi="Arial" w:hint="cs"/>
          <w:sz w:val="27"/>
          <w:rtl/>
        </w:rPr>
        <w:t>ّ</w:t>
      </w:r>
      <w:r w:rsidRPr="00365F4F">
        <w:rPr>
          <w:rFonts w:ascii="Arial" w:hAnsi="Arial"/>
          <w:sz w:val="27"/>
          <w:rtl/>
        </w:rPr>
        <w:t xml:space="preserve"> أصحابها مقولات ومفاهيم خارج نطاق الحياة والعصر</w:t>
      </w:r>
      <w:r w:rsidRPr="00365F4F">
        <w:rPr>
          <w:rFonts w:ascii="Arial" w:hAnsi="Arial" w:hint="cs"/>
          <w:sz w:val="27"/>
          <w:rtl/>
        </w:rPr>
        <w:t xml:space="preserve"> والتاريخ الحديث</w:t>
      </w:r>
      <w:r w:rsidR="00E41BC8" w:rsidRPr="00365F4F">
        <w:rPr>
          <w:rFonts w:ascii="Arial" w:hAnsi="Arial" w:hint="cs"/>
          <w:sz w:val="27"/>
          <w:rtl/>
        </w:rPr>
        <w:t>،</w:t>
      </w:r>
      <w:r w:rsidRPr="00365F4F">
        <w:rPr>
          <w:rFonts w:ascii="Arial" w:hAnsi="Arial"/>
          <w:sz w:val="27"/>
          <w:rtl/>
        </w:rPr>
        <w:t xml:space="preserve"> أو أن تكتفي ب</w:t>
      </w:r>
      <w:r w:rsidRPr="00365F4F">
        <w:rPr>
          <w:rFonts w:ascii="Arial" w:hAnsi="Arial" w:hint="cs"/>
          <w:sz w:val="27"/>
          <w:rtl/>
        </w:rPr>
        <w:t>إنشاد وترديد موش</w:t>
      </w:r>
      <w:r w:rsidR="00E41BC8" w:rsidRPr="00365F4F">
        <w:rPr>
          <w:rFonts w:ascii="Arial" w:hAnsi="Arial" w:hint="cs"/>
          <w:sz w:val="27"/>
          <w:rtl/>
        </w:rPr>
        <w:t>ّ</w:t>
      </w:r>
      <w:r w:rsidRPr="00365F4F">
        <w:rPr>
          <w:rFonts w:ascii="Arial" w:hAnsi="Arial" w:hint="cs"/>
          <w:sz w:val="27"/>
          <w:rtl/>
        </w:rPr>
        <w:t xml:space="preserve">حات </w:t>
      </w:r>
      <w:r w:rsidRPr="00365F4F">
        <w:rPr>
          <w:rFonts w:ascii="Arial" w:hAnsi="Arial"/>
          <w:sz w:val="27"/>
          <w:rtl/>
        </w:rPr>
        <w:t>الماضي التليد و</w:t>
      </w:r>
      <w:r w:rsidRPr="00365F4F">
        <w:rPr>
          <w:rFonts w:ascii="Arial" w:hAnsi="Arial" w:hint="cs"/>
          <w:sz w:val="27"/>
          <w:rtl/>
        </w:rPr>
        <w:t>إ</w:t>
      </w:r>
      <w:r w:rsidRPr="00365F4F">
        <w:rPr>
          <w:rFonts w:ascii="Arial" w:hAnsi="Arial"/>
          <w:sz w:val="27"/>
          <w:rtl/>
        </w:rPr>
        <w:t>نجازات العصور القديمة، بل عليها أن تواكب حركات التقد</w:t>
      </w:r>
      <w:r w:rsidR="008B36F2" w:rsidRPr="00365F4F">
        <w:rPr>
          <w:rFonts w:ascii="Arial" w:hAnsi="Arial" w:hint="cs"/>
          <w:sz w:val="27"/>
          <w:rtl/>
        </w:rPr>
        <w:t>ُّ</w:t>
      </w:r>
      <w:r w:rsidRPr="00365F4F">
        <w:rPr>
          <w:rFonts w:ascii="Arial" w:hAnsi="Arial"/>
          <w:sz w:val="27"/>
          <w:rtl/>
        </w:rPr>
        <w:t>م الذي وصلت إليه الثقافات الأخرى</w:t>
      </w:r>
      <w:r w:rsidR="008B36F2" w:rsidRPr="00365F4F">
        <w:rPr>
          <w:rFonts w:ascii="Arial" w:hAnsi="Arial" w:hint="cs"/>
          <w:sz w:val="27"/>
          <w:rtl/>
        </w:rPr>
        <w:t>،</w:t>
      </w:r>
      <w:r w:rsidRPr="00365F4F">
        <w:rPr>
          <w:rFonts w:ascii="Arial" w:hAnsi="Arial"/>
          <w:sz w:val="27"/>
          <w:rtl/>
        </w:rPr>
        <w:t xml:space="preserve"> وأن تتفاعل بشكل</w:t>
      </w:r>
      <w:r w:rsidR="008B36F2" w:rsidRPr="00365F4F">
        <w:rPr>
          <w:rFonts w:ascii="Arial" w:hAnsi="Arial" w:hint="cs"/>
          <w:sz w:val="27"/>
          <w:rtl/>
        </w:rPr>
        <w:t>ٍ</w:t>
      </w:r>
      <w:r w:rsidRPr="00365F4F">
        <w:rPr>
          <w:rFonts w:ascii="Arial" w:hAnsi="Arial"/>
          <w:sz w:val="27"/>
          <w:rtl/>
        </w:rPr>
        <w:t xml:space="preserve"> خلا</w:t>
      </w:r>
      <w:r w:rsidR="008B36F2" w:rsidRPr="00365F4F">
        <w:rPr>
          <w:rFonts w:ascii="Arial" w:hAnsi="Arial" w:hint="cs"/>
          <w:sz w:val="27"/>
          <w:rtl/>
        </w:rPr>
        <w:t>ّ</w:t>
      </w:r>
      <w:r w:rsidRPr="00365F4F">
        <w:rPr>
          <w:rFonts w:ascii="Arial" w:hAnsi="Arial"/>
          <w:sz w:val="27"/>
          <w:rtl/>
        </w:rPr>
        <w:t>ق ومبدع مع كل</w:t>
      </w:r>
      <w:r w:rsidR="008B36F2" w:rsidRPr="00365F4F">
        <w:rPr>
          <w:rFonts w:ascii="Arial" w:hAnsi="Arial" w:hint="cs"/>
          <w:sz w:val="27"/>
          <w:rtl/>
        </w:rPr>
        <w:t>ّ</w:t>
      </w:r>
      <w:r w:rsidRPr="00365F4F">
        <w:rPr>
          <w:rFonts w:ascii="Arial" w:hAnsi="Arial"/>
          <w:sz w:val="27"/>
          <w:rtl/>
        </w:rPr>
        <w:t xml:space="preserve"> الانجازات العلمية والفكرية التي ساهم بها مثق</w:t>
      </w:r>
      <w:r w:rsidR="008B36F2" w:rsidRPr="00365F4F">
        <w:rPr>
          <w:rFonts w:ascii="Arial" w:hAnsi="Arial" w:hint="cs"/>
          <w:sz w:val="27"/>
          <w:rtl/>
        </w:rPr>
        <w:t>َّ</w:t>
      </w:r>
      <w:r w:rsidRPr="00365F4F">
        <w:rPr>
          <w:rFonts w:ascii="Arial" w:hAnsi="Arial"/>
          <w:sz w:val="27"/>
          <w:rtl/>
        </w:rPr>
        <w:t xml:space="preserve">فو الأمم الأخرى. </w:t>
      </w:r>
    </w:p>
    <w:p w:rsidR="00A01129" w:rsidRPr="00365F4F" w:rsidRDefault="00A01129" w:rsidP="007F7ED4">
      <w:pPr>
        <w:ind w:firstLine="561"/>
        <w:rPr>
          <w:rFonts w:ascii="Arial" w:hAnsi="Arial"/>
          <w:sz w:val="27"/>
          <w:rtl/>
        </w:rPr>
      </w:pPr>
      <w:r w:rsidRPr="00365F4F">
        <w:rPr>
          <w:rFonts w:ascii="Arial" w:hAnsi="Arial"/>
          <w:sz w:val="27"/>
          <w:rtl/>
        </w:rPr>
        <w:t>وهنا نؤك</w:t>
      </w:r>
      <w:r w:rsidR="008B36F2" w:rsidRPr="00365F4F">
        <w:rPr>
          <w:rFonts w:ascii="Arial" w:hAnsi="Arial" w:hint="cs"/>
          <w:sz w:val="27"/>
          <w:rtl/>
        </w:rPr>
        <w:t>ِّ</w:t>
      </w:r>
      <w:r w:rsidRPr="00365F4F">
        <w:rPr>
          <w:rFonts w:ascii="Arial" w:hAnsi="Arial"/>
          <w:sz w:val="27"/>
          <w:rtl/>
        </w:rPr>
        <w:t>د دائماً على أن تجاوز هذه الإشكالية قائم</w:t>
      </w:r>
      <w:r w:rsidR="008B36F2" w:rsidRPr="00365F4F">
        <w:rPr>
          <w:rFonts w:ascii="Arial" w:hAnsi="Arial" w:hint="cs"/>
          <w:sz w:val="27"/>
          <w:rtl/>
        </w:rPr>
        <w:t>ٌ</w:t>
      </w:r>
      <w:r w:rsidRPr="00365F4F">
        <w:rPr>
          <w:rFonts w:ascii="Arial" w:hAnsi="Arial"/>
          <w:sz w:val="27"/>
          <w:rtl/>
        </w:rPr>
        <w:t xml:space="preserve"> على مسألة</w:t>
      </w:r>
      <w:r w:rsidR="008B36F2" w:rsidRPr="00365F4F">
        <w:rPr>
          <w:rFonts w:ascii="Arial" w:hAnsi="Arial" w:hint="cs"/>
          <w:sz w:val="27"/>
          <w:rtl/>
        </w:rPr>
        <w:t>ٍ</w:t>
      </w:r>
      <w:r w:rsidRPr="00365F4F">
        <w:rPr>
          <w:rFonts w:ascii="Arial" w:hAnsi="Arial"/>
          <w:sz w:val="27"/>
          <w:rtl/>
        </w:rPr>
        <w:t xml:space="preserve"> نظرية بسيطة</w:t>
      </w:r>
      <w:r w:rsidR="008B36F2" w:rsidRPr="00365F4F">
        <w:rPr>
          <w:rFonts w:ascii="Arial" w:hAnsi="Arial" w:hint="cs"/>
          <w:sz w:val="27"/>
          <w:rtl/>
        </w:rPr>
        <w:t>،</w:t>
      </w:r>
      <w:r w:rsidRPr="00365F4F">
        <w:rPr>
          <w:rFonts w:ascii="Arial" w:hAnsi="Arial"/>
          <w:sz w:val="27"/>
          <w:rtl/>
        </w:rPr>
        <w:t xml:space="preserve"> لكن معق</w:t>
      </w:r>
      <w:r w:rsidR="008B36F2" w:rsidRPr="00365F4F">
        <w:rPr>
          <w:rFonts w:ascii="Arial" w:hAnsi="Arial" w:hint="cs"/>
          <w:sz w:val="27"/>
          <w:rtl/>
        </w:rPr>
        <w:t>َّ</w:t>
      </w:r>
      <w:r w:rsidRPr="00365F4F">
        <w:rPr>
          <w:rFonts w:ascii="Arial" w:hAnsi="Arial"/>
          <w:sz w:val="27"/>
          <w:rtl/>
        </w:rPr>
        <w:t>دة</w:t>
      </w:r>
      <w:r w:rsidR="008B36F2" w:rsidRPr="00365F4F">
        <w:rPr>
          <w:rFonts w:ascii="Arial" w:hAnsi="Arial" w:hint="cs"/>
          <w:sz w:val="27"/>
          <w:rtl/>
        </w:rPr>
        <w:t>،</w:t>
      </w:r>
      <w:r w:rsidRPr="00365F4F">
        <w:rPr>
          <w:rFonts w:ascii="Arial" w:hAnsi="Arial"/>
          <w:sz w:val="27"/>
          <w:rtl/>
        </w:rPr>
        <w:t xml:space="preserve"> وهي أن نعمل على الاستفادة من ثقافتنا وحضارتنا العربية بما يتلاءم ويتناسب مع حاجات مجتمعاتنا الراهنة المتغيرة</w:t>
      </w:r>
      <w:r w:rsidR="008B36F2" w:rsidRPr="00365F4F">
        <w:rPr>
          <w:rFonts w:ascii="Arial" w:hAnsi="Arial" w:hint="cs"/>
          <w:sz w:val="27"/>
          <w:rtl/>
        </w:rPr>
        <w:t>،</w:t>
      </w:r>
      <w:r w:rsidRPr="00365F4F">
        <w:rPr>
          <w:rFonts w:ascii="Arial" w:hAnsi="Arial"/>
          <w:sz w:val="27"/>
          <w:rtl/>
        </w:rPr>
        <w:t xml:space="preserve"> ومن دون أن نكون أسرى لق</w:t>
      </w:r>
      <w:r w:rsidR="008B36F2" w:rsidRPr="00365F4F">
        <w:rPr>
          <w:rFonts w:ascii="Arial" w:hAnsi="Arial" w:hint="cs"/>
          <w:sz w:val="27"/>
          <w:rtl/>
        </w:rPr>
        <w:t>ِ</w:t>
      </w:r>
      <w:r w:rsidRPr="00365F4F">
        <w:rPr>
          <w:rFonts w:ascii="Arial" w:hAnsi="Arial"/>
          <w:sz w:val="27"/>
          <w:rtl/>
        </w:rPr>
        <w:t>ي</w:t>
      </w:r>
      <w:r w:rsidR="008B36F2" w:rsidRPr="00365F4F">
        <w:rPr>
          <w:rFonts w:ascii="Arial" w:hAnsi="Arial" w:hint="cs"/>
          <w:sz w:val="27"/>
          <w:rtl/>
        </w:rPr>
        <w:t>َ</w:t>
      </w:r>
      <w:r w:rsidRPr="00365F4F">
        <w:rPr>
          <w:rFonts w:ascii="Arial" w:hAnsi="Arial"/>
          <w:sz w:val="27"/>
          <w:rtl/>
        </w:rPr>
        <w:t>م الماضي، ومستغرقين في مناخاته القديمة، وأن نأخذ بمعطيات الحاضر ونساهم في تطويره بما يمكننا من استشراف المستقبل</w:t>
      </w:r>
      <w:r w:rsidR="008B36F2" w:rsidRPr="00365F4F">
        <w:rPr>
          <w:rFonts w:ascii="Arial" w:hAnsi="Arial" w:hint="cs"/>
          <w:sz w:val="27"/>
          <w:rtl/>
        </w:rPr>
        <w:t>.</w:t>
      </w:r>
      <w:r w:rsidRPr="00365F4F">
        <w:rPr>
          <w:rFonts w:ascii="Arial" w:hAnsi="Arial"/>
          <w:sz w:val="27"/>
          <w:rtl/>
        </w:rPr>
        <w:t xml:space="preserve"> وأهم</w:t>
      </w:r>
      <w:r w:rsidR="008B36F2" w:rsidRPr="00365F4F">
        <w:rPr>
          <w:rFonts w:ascii="Arial" w:hAnsi="Arial" w:hint="cs"/>
          <w:sz w:val="27"/>
          <w:rtl/>
        </w:rPr>
        <w:t>ّ</w:t>
      </w:r>
      <w:r w:rsidRPr="00365F4F">
        <w:rPr>
          <w:rFonts w:ascii="Arial" w:hAnsi="Arial"/>
          <w:sz w:val="27"/>
          <w:rtl/>
        </w:rPr>
        <w:t xml:space="preserve"> ما نحتاج إليه هو الثقافة التنويرية</w:t>
      </w:r>
      <w:r w:rsidR="008B36F2" w:rsidRPr="00365F4F">
        <w:rPr>
          <w:rFonts w:ascii="Arial" w:hAnsi="Arial" w:hint="cs"/>
          <w:sz w:val="27"/>
          <w:rtl/>
        </w:rPr>
        <w:t>؛</w:t>
      </w:r>
      <w:r w:rsidRPr="00365F4F">
        <w:rPr>
          <w:rFonts w:ascii="Arial" w:hAnsi="Arial"/>
          <w:sz w:val="27"/>
          <w:rtl/>
        </w:rPr>
        <w:t xml:space="preserve"> </w:t>
      </w:r>
      <w:r w:rsidRPr="00365F4F">
        <w:rPr>
          <w:rFonts w:ascii="Arial" w:hAnsi="Arial"/>
          <w:sz w:val="27"/>
          <w:rtl/>
        </w:rPr>
        <w:lastRenderedPageBreak/>
        <w:t>حيث لم ي</w:t>
      </w:r>
      <w:r w:rsidR="008B36F2" w:rsidRPr="00365F4F">
        <w:rPr>
          <w:rFonts w:ascii="Arial" w:hAnsi="Arial" w:hint="cs"/>
          <w:sz w:val="27"/>
          <w:rtl/>
        </w:rPr>
        <w:t>َ</w:t>
      </w:r>
      <w:r w:rsidRPr="00365F4F">
        <w:rPr>
          <w:rFonts w:ascii="Arial" w:hAnsi="Arial"/>
          <w:sz w:val="27"/>
          <w:rtl/>
        </w:rPr>
        <w:t>ع</w:t>
      </w:r>
      <w:r w:rsidR="008B36F2" w:rsidRPr="00365F4F">
        <w:rPr>
          <w:rFonts w:ascii="Arial" w:hAnsi="Arial" w:hint="cs"/>
          <w:sz w:val="27"/>
          <w:rtl/>
        </w:rPr>
        <w:t>ُ</w:t>
      </w:r>
      <w:r w:rsidRPr="00365F4F">
        <w:rPr>
          <w:rFonts w:ascii="Arial" w:hAnsi="Arial"/>
          <w:sz w:val="27"/>
          <w:rtl/>
        </w:rPr>
        <w:t>د</w:t>
      </w:r>
      <w:r w:rsidR="008B36F2" w:rsidRPr="00365F4F">
        <w:rPr>
          <w:rFonts w:ascii="Arial" w:hAnsi="Arial" w:hint="cs"/>
          <w:sz w:val="27"/>
          <w:rtl/>
        </w:rPr>
        <w:t>ْ</w:t>
      </w:r>
      <w:r w:rsidRPr="00365F4F">
        <w:rPr>
          <w:rFonts w:ascii="Arial" w:hAnsi="Arial"/>
          <w:sz w:val="27"/>
          <w:rtl/>
        </w:rPr>
        <w:t xml:space="preserve"> مقبولاً الاكتفاء بالنشاطات الثقافية الشكلية التي لا تمت</w:t>
      </w:r>
      <w:r w:rsidR="008B36F2" w:rsidRPr="00365F4F">
        <w:rPr>
          <w:rFonts w:ascii="Arial" w:hAnsi="Arial" w:hint="cs"/>
          <w:sz w:val="27"/>
          <w:rtl/>
        </w:rPr>
        <w:t>ّ</w:t>
      </w:r>
      <w:r w:rsidRPr="00365F4F">
        <w:rPr>
          <w:rFonts w:ascii="Arial" w:hAnsi="Arial"/>
          <w:sz w:val="27"/>
          <w:rtl/>
        </w:rPr>
        <w:t xml:space="preserve"> إلى الجوهر</w:t>
      </w:r>
      <w:r w:rsidR="008B36F2" w:rsidRPr="00365F4F">
        <w:rPr>
          <w:rFonts w:ascii="Arial" w:hAnsi="Arial" w:hint="cs"/>
          <w:sz w:val="27"/>
          <w:rtl/>
        </w:rPr>
        <w:t>،</w:t>
      </w:r>
      <w:r w:rsidRPr="00365F4F">
        <w:rPr>
          <w:rFonts w:ascii="Arial" w:hAnsi="Arial"/>
          <w:sz w:val="27"/>
          <w:rtl/>
        </w:rPr>
        <w:t xml:space="preserve"> بل علينا أن نساهم في عملية البناء الفكري الذي يصو</w:t>
      </w:r>
      <w:r w:rsidR="008B36F2" w:rsidRPr="00365F4F">
        <w:rPr>
          <w:rFonts w:ascii="Arial" w:hAnsi="Arial" w:hint="cs"/>
          <w:sz w:val="27"/>
          <w:rtl/>
        </w:rPr>
        <w:t>ِّ</w:t>
      </w:r>
      <w:r w:rsidRPr="00365F4F">
        <w:rPr>
          <w:rFonts w:ascii="Arial" w:hAnsi="Arial"/>
          <w:sz w:val="27"/>
          <w:rtl/>
        </w:rPr>
        <w:t>ب سهامه إلى مكامن الجهل في زوايا مجتمعاتنا</w:t>
      </w:r>
      <w:r w:rsidR="008B36F2" w:rsidRPr="00365F4F">
        <w:rPr>
          <w:rFonts w:ascii="Arial" w:hAnsi="Arial" w:hint="cs"/>
          <w:sz w:val="27"/>
          <w:rtl/>
        </w:rPr>
        <w:t>،</w:t>
      </w:r>
      <w:r w:rsidRPr="00365F4F">
        <w:rPr>
          <w:rFonts w:ascii="Arial" w:hAnsi="Arial"/>
          <w:sz w:val="27"/>
          <w:rtl/>
        </w:rPr>
        <w:t xml:space="preserve"> المتعط</w:t>
      </w:r>
      <w:r w:rsidR="008B36F2" w:rsidRPr="00365F4F">
        <w:rPr>
          <w:rFonts w:ascii="Arial" w:hAnsi="Arial" w:hint="cs"/>
          <w:sz w:val="27"/>
          <w:rtl/>
        </w:rPr>
        <w:t>ّ</w:t>
      </w:r>
      <w:r w:rsidRPr="00365F4F">
        <w:rPr>
          <w:rFonts w:ascii="Arial" w:hAnsi="Arial"/>
          <w:sz w:val="27"/>
          <w:rtl/>
        </w:rPr>
        <w:t>شة إلى نور العلم والمعرفة</w:t>
      </w:r>
      <w:r w:rsidR="008B36F2" w:rsidRPr="00365F4F">
        <w:rPr>
          <w:rFonts w:ascii="Arial" w:hAnsi="Arial" w:hint="cs"/>
          <w:sz w:val="27"/>
          <w:rtl/>
        </w:rPr>
        <w:t>.</w:t>
      </w:r>
      <w:r w:rsidRPr="00365F4F">
        <w:rPr>
          <w:rFonts w:ascii="Arial" w:hAnsi="Arial"/>
          <w:sz w:val="27"/>
          <w:rtl/>
        </w:rPr>
        <w:t xml:space="preserve"> وهذا ما يتطل</w:t>
      </w:r>
      <w:r w:rsidR="008B36F2" w:rsidRPr="00365F4F">
        <w:rPr>
          <w:rFonts w:ascii="Arial" w:hAnsi="Arial" w:hint="cs"/>
          <w:sz w:val="27"/>
          <w:rtl/>
        </w:rPr>
        <w:t>َّ</w:t>
      </w:r>
      <w:r w:rsidRPr="00365F4F">
        <w:rPr>
          <w:rFonts w:ascii="Arial" w:hAnsi="Arial"/>
          <w:sz w:val="27"/>
          <w:rtl/>
        </w:rPr>
        <w:t>ب توفير كل</w:t>
      </w:r>
      <w:r w:rsidR="008B36F2" w:rsidRPr="00365F4F">
        <w:rPr>
          <w:rFonts w:ascii="Arial" w:hAnsi="Arial" w:hint="cs"/>
          <w:sz w:val="27"/>
          <w:rtl/>
        </w:rPr>
        <w:t>ّ</w:t>
      </w:r>
      <w:r w:rsidRPr="00365F4F">
        <w:rPr>
          <w:rFonts w:ascii="Arial" w:hAnsi="Arial"/>
          <w:sz w:val="27"/>
          <w:rtl/>
        </w:rPr>
        <w:t xml:space="preserve"> المقو</w:t>
      </w:r>
      <w:r w:rsidR="008B36F2" w:rsidRPr="00365F4F">
        <w:rPr>
          <w:rFonts w:ascii="Arial" w:hAnsi="Arial" w:hint="cs"/>
          <w:sz w:val="27"/>
          <w:rtl/>
        </w:rPr>
        <w:t>ّ</w:t>
      </w:r>
      <w:r w:rsidRPr="00365F4F">
        <w:rPr>
          <w:rFonts w:ascii="Arial" w:hAnsi="Arial"/>
          <w:sz w:val="27"/>
          <w:rtl/>
        </w:rPr>
        <w:t>مات والإمكانات</w:t>
      </w:r>
      <w:r w:rsidR="008B36F2" w:rsidRPr="00365F4F">
        <w:rPr>
          <w:rFonts w:ascii="Arial" w:hAnsi="Arial" w:hint="cs"/>
          <w:sz w:val="27"/>
          <w:rtl/>
        </w:rPr>
        <w:t>،</w:t>
      </w:r>
      <w:r w:rsidRPr="00365F4F">
        <w:rPr>
          <w:rFonts w:ascii="Arial" w:hAnsi="Arial"/>
          <w:sz w:val="27"/>
          <w:rtl/>
        </w:rPr>
        <w:t xml:space="preserve"> عن طريق إيجاد مناخ</w:t>
      </w:r>
      <w:r w:rsidR="008B36F2" w:rsidRPr="00365F4F">
        <w:rPr>
          <w:rFonts w:ascii="Arial" w:hAnsi="Arial" w:hint="cs"/>
          <w:sz w:val="27"/>
          <w:rtl/>
        </w:rPr>
        <w:t>ٍ</w:t>
      </w:r>
      <w:r w:rsidRPr="00365F4F">
        <w:rPr>
          <w:rFonts w:ascii="Arial" w:hAnsi="Arial"/>
          <w:sz w:val="27"/>
          <w:rtl/>
        </w:rPr>
        <w:t xml:space="preserve"> يكفل ح</w:t>
      </w:r>
      <w:r w:rsidR="008B36F2" w:rsidRPr="00365F4F">
        <w:rPr>
          <w:rFonts w:ascii="Arial" w:hAnsi="Arial" w:hint="cs"/>
          <w:sz w:val="27"/>
          <w:rtl/>
        </w:rPr>
        <w:t>ُ</w:t>
      </w:r>
      <w:r w:rsidRPr="00365F4F">
        <w:rPr>
          <w:rFonts w:ascii="Arial" w:hAnsi="Arial"/>
          <w:sz w:val="27"/>
          <w:rtl/>
        </w:rPr>
        <w:t>ر</w:t>
      </w:r>
      <w:r w:rsidR="008B36F2" w:rsidRPr="00365F4F">
        <w:rPr>
          <w:rFonts w:ascii="Arial" w:hAnsi="Arial" w:hint="cs"/>
          <w:sz w:val="27"/>
          <w:rtl/>
        </w:rPr>
        <w:t>ّ</w:t>
      </w:r>
      <w:r w:rsidRPr="00365F4F">
        <w:rPr>
          <w:rFonts w:ascii="Arial" w:hAnsi="Arial"/>
          <w:sz w:val="27"/>
          <w:rtl/>
        </w:rPr>
        <w:t>ية البحث العلمي والإنتاج الأدبي والنقد السياسي، بما يؤه</w:t>
      </w:r>
      <w:r w:rsidR="008B36F2" w:rsidRPr="00365F4F">
        <w:rPr>
          <w:rFonts w:ascii="Arial" w:hAnsi="Arial" w:hint="cs"/>
          <w:sz w:val="27"/>
          <w:rtl/>
        </w:rPr>
        <w:t>ِّ</w:t>
      </w:r>
      <w:r w:rsidRPr="00365F4F">
        <w:rPr>
          <w:rFonts w:ascii="Arial" w:hAnsi="Arial"/>
          <w:sz w:val="27"/>
          <w:rtl/>
        </w:rPr>
        <w:t>ل مجتمعاتنا لأن تكون رائدة</w:t>
      </w:r>
      <w:r w:rsidR="008B36F2" w:rsidRPr="00365F4F">
        <w:rPr>
          <w:rFonts w:ascii="Arial" w:hAnsi="Arial" w:hint="cs"/>
          <w:sz w:val="27"/>
          <w:rtl/>
        </w:rPr>
        <w:t>ً</w:t>
      </w:r>
      <w:r w:rsidRPr="00365F4F">
        <w:rPr>
          <w:rFonts w:ascii="Arial" w:hAnsi="Arial"/>
          <w:sz w:val="27"/>
          <w:rtl/>
        </w:rPr>
        <w:t xml:space="preserve"> في ثقافتها منسجمة مع ماضيها</w:t>
      </w:r>
      <w:r w:rsidR="008B36F2" w:rsidRPr="00365F4F">
        <w:rPr>
          <w:rFonts w:ascii="Arial" w:hAnsi="Arial" w:hint="cs"/>
          <w:sz w:val="27"/>
          <w:rtl/>
        </w:rPr>
        <w:t>،</w:t>
      </w:r>
      <w:r w:rsidRPr="00365F4F">
        <w:rPr>
          <w:rFonts w:ascii="Arial" w:hAnsi="Arial"/>
          <w:sz w:val="27"/>
          <w:rtl/>
        </w:rPr>
        <w:t xml:space="preserve"> مترق</w:t>
      </w:r>
      <w:r w:rsidR="008B36F2" w:rsidRPr="00365F4F">
        <w:rPr>
          <w:rFonts w:ascii="Arial" w:hAnsi="Arial" w:hint="cs"/>
          <w:sz w:val="27"/>
          <w:rtl/>
        </w:rPr>
        <w:t>ّ</w:t>
      </w:r>
      <w:r w:rsidRPr="00365F4F">
        <w:rPr>
          <w:rFonts w:ascii="Arial" w:hAnsi="Arial"/>
          <w:sz w:val="27"/>
          <w:rtl/>
        </w:rPr>
        <w:t>بة لمستقبلها الواعد</w:t>
      </w:r>
      <w:r w:rsidR="008B36F2" w:rsidRPr="00365F4F">
        <w:rPr>
          <w:rFonts w:ascii="Arial" w:hAnsi="Arial"/>
          <w:sz w:val="27"/>
          <w:rtl/>
        </w:rPr>
        <w:t>.</w:t>
      </w:r>
      <w:r w:rsidRPr="00365F4F">
        <w:rPr>
          <w:rFonts w:ascii="Arial" w:hAnsi="Arial"/>
          <w:sz w:val="27"/>
          <w:rtl/>
        </w:rPr>
        <w:t xml:space="preserve"> </w:t>
      </w:r>
    </w:p>
    <w:p w:rsidR="00A01129" w:rsidRPr="00365F4F" w:rsidRDefault="00A01129" w:rsidP="00D91B33">
      <w:pPr>
        <w:ind w:firstLine="561"/>
        <w:rPr>
          <w:rFonts w:ascii="Arial" w:hAnsi="Arial"/>
          <w:sz w:val="27"/>
          <w:rtl/>
        </w:rPr>
      </w:pPr>
      <w:r w:rsidRPr="00365F4F">
        <w:rPr>
          <w:rFonts w:ascii="Arial" w:hAnsi="Arial"/>
          <w:sz w:val="27"/>
          <w:rtl/>
        </w:rPr>
        <w:t>وتلك هي مسيرة الثقافات عبر التاريخ وخلال العصور</w:t>
      </w:r>
      <w:r w:rsidR="008B36F2" w:rsidRPr="00365F4F">
        <w:rPr>
          <w:rFonts w:ascii="Arial" w:hAnsi="Arial" w:hint="cs"/>
          <w:sz w:val="27"/>
          <w:rtl/>
        </w:rPr>
        <w:t>.</w:t>
      </w:r>
      <w:r w:rsidRPr="00365F4F">
        <w:rPr>
          <w:rFonts w:ascii="Arial" w:hAnsi="Arial"/>
          <w:sz w:val="27"/>
          <w:rtl/>
        </w:rPr>
        <w:t xml:space="preserve"> فالتواصل الثقافي بين الأمم أشبه بسلسلة</w:t>
      </w:r>
      <w:r w:rsidR="008B36F2" w:rsidRPr="00365F4F">
        <w:rPr>
          <w:rFonts w:ascii="Arial" w:hAnsi="Arial" w:hint="cs"/>
          <w:sz w:val="27"/>
          <w:rtl/>
        </w:rPr>
        <w:t>ٍ</w:t>
      </w:r>
      <w:r w:rsidRPr="00365F4F">
        <w:rPr>
          <w:rFonts w:ascii="Arial" w:hAnsi="Arial"/>
          <w:sz w:val="27"/>
          <w:rtl/>
        </w:rPr>
        <w:t xml:space="preserve"> ذات قنوات متداخلة</w:t>
      </w:r>
      <w:r w:rsidR="008B36F2" w:rsidRPr="00365F4F">
        <w:rPr>
          <w:rFonts w:ascii="Arial" w:hAnsi="Arial" w:hint="cs"/>
          <w:sz w:val="27"/>
          <w:rtl/>
        </w:rPr>
        <w:t>،</w:t>
      </w:r>
      <w:r w:rsidRPr="00365F4F">
        <w:rPr>
          <w:rFonts w:ascii="Arial" w:hAnsi="Arial"/>
          <w:sz w:val="27"/>
          <w:rtl/>
        </w:rPr>
        <w:t xml:space="preserve"> كل قناة</w:t>
      </w:r>
      <w:r w:rsidR="008B36F2" w:rsidRPr="00365F4F">
        <w:rPr>
          <w:rFonts w:ascii="Arial" w:hAnsi="Arial" w:hint="cs"/>
          <w:sz w:val="27"/>
          <w:rtl/>
        </w:rPr>
        <w:t>ٍ</w:t>
      </w:r>
      <w:r w:rsidRPr="00365F4F">
        <w:rPr>
          <w:rFonts w:ascii="Arial" w:hAnsi="Arial"/>
          <w:sz w:val="27"/>
          <w:rtl/>
        </w:rPr>
        <w:t xml:space="preserve"> تأخذ مما قبلها</w:t>
      </w:r>
      <w:r w:rsidR="008B36F2" w:rsidRPr="00365F4F">
        <w:rPr>
          <w:rFonts w:ascii="Arial" w:hAnsi="Arial" w:hint="cs"/>
          <w:sz w:val="27"/>
          <w:rtl/>
        </w:rPr>
        <w:t>،</w:t>
      </w:r>
      <w:r w:rsidRPr="00365F4F">
        <w:rPr>
          <w:rFonts w:ascii="Arial" w:hAnsi="Arial"/>
          <w:sz w:val="27"/>
          <w:rtl/>
        </w:rPr>
        <w:t xml:space="preserve"> وتعطي ما بعدها</w:t>
      </w:r>
      <w:r w:rsidR="008B36F2" w:rsidRPr="00365F4F">
        <w:rPr>
          <w:rFonts w:ascii="Arial" w:hAnsi="Arial" w:hint="cs"/>
          <w:sz w:val="27"/>
          <w:rtl/>
        </w:rPr>
        <w:t>.</w:t>
      </w:r>
      <w:r w:rsidRPr="00365F4F">
        <w:rPr>
          <w:rFonts w:ascii="Arial" w:hAnsi="Arial"/>
          <w:sz w:val="27"/>
          <w:rtl/>
        </w:rPr>
        <w:t xml:space="preserve"> هكذا كان حال ثقافات الأمم الغابرة</w:t>
      </w:r>
      <w:r w:rsidR="008B36F2" w:rsidRPr="00365F4F">
        <w:rPr>
          <w:rFonts w:ascii="Arial" w:hAnsi="Arial" w:hint="cs"/>
          <w:sz w:val="27"/>
          <w:rtl/>
        </w:rPr>
        <w:t>،</w:t>
      </w:r>
      <w:r w:rsidRPr="00365F4F">
        <w:rPr>
          <w:rFonts w:ascii="Arial" w:hAnsi="Arial"/>
          <w:sz w:val="27"/>
          <w:rtl/>
        </w:rPr>
        <w:t xml:space="preserve"> من مصرية ورومانية وفارسية ويونانية وعربية إسلامية</w:t>
      </w:r>
      <w:r w:rsidR="008B36F2" w:rsidRPr="00365F4F">
        <w:rPr>
          <w:rFonts w:ascii="Arial" w:hAnsi="Arial" w:hint="cs"/>
          <w:sz w:val="27"/>
          <w:rtl/>
        </w:rPr>
        <w:t>،</w:t>
      </w:r>
      <w:r w:rsidRPr="00365F4F">
        <w:rPr>
          <w:rFonts w:ascii="Arial" w:hAnsi="Arial"/>
          <w:sz w:val="27"/>
          <w:rtl/>
        </w:rPr>
        <w:t xml:space="preserve"> مروراً بثقافة أوروبا في عصر النهضة والتنوير</w:t>
      </w:r>
      <w:r w:rsidR="00257312" w:rsidRPr="00365F4F">
        <w:rPr>
          <w:rFonts w:ascii="Arial" w:hAnsi="Arial" w:hint="cs"/>
          <w:sz w:val="27"/>
          <w:rtl/>
        </w:rPr>
        <w:t>،</w:t>
      </w:r>
      <w:r w:rsidRPr="00365F4F">
        <w:rPr>
          <w:rFonts w:ascii="Arial" w:hAnsi="Arial"/>
          <w:sz w:val="27"/>
          <w:rtl/>
        </w:rPr>
        <w:t xml:space="preserve"> وانتهاء بالثقافة المعاصرة التي نعيش في رحاب نتاجها</w:t>
      </w:r>
      <w:r w:rsidR="00257312" w:rsidRPr="00365F4F">
        <w:rPr>
          <w:rFonts w:ascii="Arial" w:hAnsi="Arial" w:hint="cs"/>
          <w:sz w:val="27"/>
          <w:rtl/>
        </w:rPr>
        <w:t>،</w:t>
      </w:r>
      <w:r w:rsidRPr="00365F4F">
        <w:rPr>
          <w:rFonts w:ascii="Arial" w:hAnsi="Arial"/>
          <w:sz w:val="27"/>
          <w:rtl/>
        </w:rPr>
        <w:t xml:space="preserve"> الذي يرفد الإنسانية بعوامل الرقي</w:t>
      </w:r>
      <w:r w:rsidR="00257312" w:rsidRPr="00365F4F">
        <w:rPr>
          <w:rFonts w:ascii="Arial" w:hAnsi="Arial" w:hint="cs"/>
          <w:sz w:val="27"/>
          <w:rtl/>
        </w:rPr>
        <w:t>ّ</w:t>
      </w:r>
      <w:r w:rsidRPr="00365F4F">
        <w:rPr>
          <w:rFonts w:ascii="Arial" w:hAnsi="Arial"/>
          <w:sz w:val="27"/>
          <w:rtl/>
        </w:rPr>
        <w:t xml:space="preserve"> والإبداع لما فيه خير البشرية جمعاء. </w:t>
      </w:r>
    </w:p>
    <w:p w:rsidR="00A01129" w:rsidRPr="00365F4F" w:rsidRDefault="00A01129" w:rsidP="00D91B33">
      <w:pPr>
        <w:ind w:firstLine="561"/>
        <w:rPr>
          <w:rFonts w:ascii="Arial" w:hAnsi="Arial"/>
          <w:sz w:val="27"/>
          <w:rtl/>
        </w:rPr>
      </w:pPr>
      <w:r w:rsidRPr="00365F4F">
        <w:rPr>
          <w:rFonts w:ascii="Arial" w:hAnsi="Arial" w:hint="cs"/>
          <w:sz w:val="27"/>
          <w:rtl/>
        </w:rPr>
        <w:t>و</w:t>
      </w:r>
      <w:r w:rsidRPr="00365F4F">
        <w:rPr>
          <w:rFonts w:ascii="Arial" w:hAnsi="Arial"/>
          <w:sz w:val="27"/>
          <w:rtl/>
        </w:rPr>
        <w:t>لا بديل لنا كعرب</w:t>
      </w:r>
      <w:r w:rsidR="00257312" w:rsidRPr="00365F4F">
        <w:rPr>
          <w:rFonts w:ascii="Arial" w:hAnsi="Arial" w:hint="cs"/>
          <w:sz w:val="27"/>
          <w:rtl/>
        </w:rPr>
        <w:t>ٍ</w:t>
      </w:r>
      <w:r w:rsidRPr="00365F4F">
        <w:rPr>
          <w:rFonts w:ascii="Arial" w:hAnsi="Arial"/>
          <w:sz w:val="27"/>
          <w:rtl/>
        </w:rPr>
        <w:t xml:space="preserve"> عن الانخراط في الواقع المعاصر، والاهتمام بكل أحداثه ووقائعه وأحداثه وشؤونه المختلفة. وهذا يتطل</w:t>
      </w:r>
      <w:r w:rsidR="00257312" w:rsidRPr="00365F4F">
        <w:rPr>
          <w:rFonts w:ascii="Arial" w:hAnsi="Arial" w:hint="cs"/>
          <w:sz w:val="27"/>
          <w:rtl/>
        </w:rPr>
        <w:t>َّ</w:t>
      </w:r>
      <w:r w:rsidRPr="00365F4F">
        <w:rPr>
          <w:rFonts w:ascii="Arial" w:hAnsi="Arial"/>
          <w:sz w:val="27"/>
          <w:rtl/>
        </w:rPr>
        <w:t>ب البحث الجد</w:t>
      </w:r>
      <w:r w:rsidR="00257312" w:rsidRPr="00365F4F">
        <w:rPr>
          <w:rFonts w:ascii="Arial" w:hAnsi="Arial" w:hint="cs"/>
          <w:sz w:val="27"/>
          <w:rtl/>
        </w:rPr>
        <w:t>ّ</w:t>
      </w:r>
      <w:r w:rsidRPr="00365F4F">
        <w:rPr>
          <w:rFonts w:ascii="Arial" w:hAnsi="Arial"/>
          <w:sz w:val="27"/>
          <w:rtl/>
        </w:rPr>
        <w:t>ي من</w:t>
      </w:r>
      <w:r w:rsidR="00257312" w:rsidRPr="00365F4F">
        <w:rPr>
          <w:rFonts w:ascii="Arial" w:hAnsi="Arial" w:hint="cs"/>
          <w:sz w:val="27"/>
          <w:rtl/>
        </w:rPr>
        <w:t>ّ</w:t>
      </w:r>
      <w:r w:rsidRPr="00365F4F">
        <w:rPr>
          <w:rFonts w:ascii="Arial" w:hAnsi="Arial"/>
          <w:sz w:val="27"/>
          <w:rtl/>
        </w:rPr>
        <w:t>ا عن مضامين معرفية جديدة، بما يؤه</w:t>
      </w:r>
      <w:r w:rsidR="00257312" w:rsidRPr="00365F4F">
        <w:rPr>
          <w:rFonts w:ascii="Arial" w:hAnsi="Arial" w:hint="cs"/>
          <w:sz w:val="27"/>
          <w:rtl/>
        </w:rPr>
        <w:t>ِّ</w:t>
      </w:r>
      <w:r w:rsidRPr="00365F4F">
        <w:rPr>
          <w:rFonts w:ascii="Arial" w:hAnsi="Arial"/>
          <w:sz w:val="27"/>
          <w:rtl/>
        </w:rPr>
        <w:t xml:space="preserve">لنا لـ </w:t>
      </w:r>
      <w:r w:rsidRPr="00802ECF">
        <w:rPr>
          <w:rFonts w:hint="eastAsia"/>
          <w:sz w:val="24"/>
          <w:szCs w:val="24"/>
          <w:rtl/>
        </w:rPr>
        <w:t>«</w:t>
      </w:r>
      <w:r w:rsidRPr="00365F4F">
        <w:rPr>
          <w:rFonts w:ascii="Arial" w:hAnsi="Arial"/>
          <w:sz w:val="27"/>
          <w:rtl/>
        </w:rPr>
        <w:t>التكيّ</w:t>
      </w:r>
      <w:r w:rsidR="00257312" w:rsidRPr="00365F4F">
        <w:rPr>
          <w:rFonts w:ascii="Arial" w:hAnsi="Arial" w:hint="cs"/>
          <w:sz w:val="27"/>
          <w:rtl/>
        </w:rPr>
        <w:t>ُ</w:t>
      </w:r>
      <w:r w:rsidRPr="00365F4F">
        <w:rPr>
          <w:rFonts w:ascii="Arial" w:hAnsi="Arial"/>
          <w:sz w:val="27"/>
          <w:rtl/>
        </w:rPr>
        <w:t>ف الإيجابي</w:t>
      </w:r>
      <w:r w:rsidRPr="00802ECF">
        <w:rPr>
          <w:rFonts w:hint="eastAsia"/>
          <w:sz w:val="24"/>
          <w:szCs w:val="24"/>
          <w:rtl/>
        </w:rPr>
        <w:t>»</w:t>
      </w:r>
      <w:r w:rsidRPr="00365F4F">
        <w:rPr>
          <w:rFonts w:ascii="Arial" w:hAnsi="Arial"/>
          <w:sz w:val="27"/>
          <w:rtl/>
        </w:rPr>
        <w:t xml:space="preserve"> مع معطيات ومواقع هذا العالم، وبالتالي الانخراط في مقتضياته الاقتصادية والاجتماعية والثقافية والسياسية، بما يقل</w:t>
      </w:r>
      <w:r w:rsidR="00257312" w:rsidRPr="00365F4F">
        <w:rPr>
          <w:rFonts w:ascii="Arial" w:hAnsi="Arial" w:hint="cs"/>
          <w:sz w:val="27"/>
          <w:rtl/>
        </w:rPr>
        <w:t>ِّ</w:t>
      </w:r>
      <w:r w:rsidRPr="00365F4F">
        <w:rPr>
          <w:rFonts w:ascii="Arial" w:hAnsi="Arial"/>
          <w:sz w:val="27"/>
          <w:rtl/>
        </w:rPr>
        <w:t>ل من الخسائر التي علينا دفع أثمانها نتيجة فواتنا التاريخي، ريثما تتوف</w:t>
      </w:r>
      <w:r w:rsidR="00257312" w:rsidRPr="00365F4F">
        <w:rPr>
          <w:rFonts w:ascii="Arial" w:hAnsi="Arial" w:hint="cs"/>
          <w:sz w:val="27"/>
          <w:rtl/>
        </w:rPr>
        <w:t>ّ</w:t>
      </w:r>
      <w:r w:rsidRPr="00365F4F">
        <w:rPr>
          <w:rFonts w:ascii="Arial" w:hAnsi="Arial"/>
          <w:sz w:val="27"/>
          <w:rtl/>
        </w:rPr>
        <w:t>ر شروط</w:t>
      </w:r>
      <w:r w:rsidR="00257312" w:rsidRPr="00365F4F">
        <w:rPr>
          <w:rFonts w:ascii="Arial" w:hAnsi="Arial" w:hint="cs"/>
          <w:sz w:val="27"/>
          <w:rtl/>
        </w:rPr>
        <w:t>ٌ</w:t>
      </w:r>
      <w:r w:rsidRPr="00365F4F">
        <w:rPr>
          <w:rFonts w:ascii="Arial" w:hAnsi="Arial"/>
          <w:sz w:val="27"/>
          <w:rtl/>
        </w:rPr>
        <w:t xml:space="preserve"> عامة للتحر</w:t>
      </w:r>
      <w:r w:rsidR="00257312" w:rsidRPr="00365F4F">
        <w:rPr>
          <w:rFonts w:ascii="Arial" w:hAnsi="Arial" w:hint="cs"/>
          <w:sz w:val="27"/>
          <w:rtl/>
        </w:rPr>
        <w:t>ُّ</w:t>
      </w:r>
      <w:r w:rsidRPr="00365F4F">
        <w:rPr>
          <w:rFonts w:ascii="Arial" w:hAnsi="Arial"/>
          <w:sz w:val="27"/>
          <w:rtl/>
        </w:rPr>
        <w:t xml:space="preserve">ر والانعتاق في المستقبل. </w:t>
      </w:r>
    </w:p>
    <w:p w:rsidR="00A01129" w:rsidRPr="00365F4F" w:rsidRDefault="00A01129" w:rsidP="00D91B33">
      <w:pPr>
        <w:ind w:firstLine="561"/>
        <w:rPr>
          <w:rFonts w:ascii="Arial" w:hAnsi="Arial"/>
          <w:sz w:val="27"/>
          <w:rtl/>
        </w:rPr>
      </w:pPr>
      <w:r w:rsidRPr="00365F4F">
        <w:rPr>
          <w:rFonts w:ascii="Arial" w:hAnsi="Arial" w:hint="cs"/>
          <w:sz w:val="27"/>
          <w:rtl/>
        </w:rPr>
        <w:t xml:space="preserve"> </w:t>
      </w:r>
      <w:r w:rsidRPr="00365F4F">
        <w:rPr>
          <w:rFonts w:ascii="Arial" w:hAnsi="Arial"/>
          <w:sz w:val="27"/>
          <w:rtl/>
        </w:rPr>
        <w:t xml:space="preserve">فنحن لسنا وحدنا في هذا العالم، كما أننا </w:t>
      </w:r>
      <w:r w:rsidR="00257312" w:rsidRPr="00365F4F">
        <w:rPr>
          <w:rFonts w:ascii="Arial" w:hAnsi="Arial"/>
          <w:sz w:val="27"/>
          <w:rtl/>
        </w:rPr>
        <w:t>لسنا مركزه، أو غايته، أو منتهاه</w:t>
      </w:r>
      <w:r w:rsidR="00257312" w:rsidRPr="00365F4F">
        <w:rPr>
          <w:rFonts w:ascii="Arial" w:hAnsi="Arial" w:hint="cs"/>
          <w:sz w:val="27"/>
          <w:rtl/>
        </w:rPr>
        <w:t>،</w:t>
      </w:r>
      <w:r w:rsidRPr="00365F4F">
        <w:rPr>
          <w:rFonts w:ascii="Arial" w:hAnsi="Arial"/>
          <w:sz w:val="27"/>
          <w:rtl/>
        </w:rPr>
        <w:t xml:space="preserve"> بل نحن أم</w:t>
      </w:r>
      <w:r w:rsidR="00257312" w:rsidRPr="00365F4F">
        <w:rPr>
          <w:rFonts w:ascii="Arial" w:hAnsi="Arial" w:hint="cs"/>
          <w:sz w:val="27"/>
          <w:rtl/>
        </w:rPr>
        <w:t>ّ</w:t>
      </w:r>
      <w:r w:rsidRPr="00365F4F">
        <w:rPr>
          <w:rFonts w:ascii="Arial" w:hAnsi="Arial"/>
          <w:sz w:val="27"/>
          <w:rtl/>
        </w:rPr>
        <w:t>ة</w:t>
      </w:r>
      <w:r w:rsidR="00257312" w:rsidRPr="00365F4F">
        <w:rPr>
          <w:rFonts w:ascii="Arial" w:hAnsi="Arial" w:hint="cs"/>
          <w:sz w:val="27"/>
          <w:rtl/>
        </w:rPr>
        <w:t>ٌ</w:t>
      </w:r>
      <w:r w:rsidRPr="00365F4F">
        <w:rPr>
          <w:rFonts w:ascii="Arial" w:hAnsi="Arial"/>
          <w:sz w:val="27"/>
          <w:rtl/>
        </w:rPr>
        <w:t xml:space="preserve"> مثل باقي الأمم والحضارات</w:t>
      </w:r>
      <w:r w:rsidR="00257312" w:rsidRPr="00365F4F">
        <w:rPr>
          <w:rFonts w:ascii="Arial" w:hAnsi="Arial" w:hint="cs"/>
          <w:sz w:val="27"/>
          <w:rtl/>
        </w:rPr>
        <w:t>،</w:t>
      </w:r>
      <w:r w:rsidRPr="00365F4F">
        <w:rPr>
          <w:rFonts w:ascii="Arial" w:hAnsi="Arial"/>
          <w:sz w:val="27"/>
          <w:rtl/>
        </w:rPr>
        <w:t xml:space="preserve"> لها ما لها وعليها ما عليها</w:t>
      </w:r>
      <w:r w:rsidR="00257312" w:rsidRPr="00365F4F">
        <w:rPr>
          <w:rFonts w:ascii="Arial" w:hAnsi="Arial" w:hint="cs"/>
          <w:sz w:val="27"/>
          <w:rtl/>
        </w:rPr>
        <w:t>.</w:t>
      </w:r>
      <w:r w:rsidRPr="00365F4F">
        <w:rPr>
          <w:rFonts w:ascii="Arial" w:hAnsi="Arial"/>
          <w:sz w:val="27"/>
          <w:rtl/>
        </w:rPr>
        <w:t xml:space="preserve"> إننا أمة من جملة أمم وثقافات، لا يمكن أن نتكو</w:t>
      </w:r>
      <w:r w:rsidR="00257312" w:rsidRPr="00365F4F">
        <w:rPr>
          <w:rFonts w:ascii="Arial" w:hAnsi="Arial" w:hint="cs"/>
          <w:sz w:val="27"/>
          <w:rtl/>
        </w:rPr>
        <w:t>ّ</w:t>
      </w:r>
      <w:r w:rsidRPr="00365F4F">
        <w:rPr>
          <w:rFonts w:ascii="Arial" w:hAnsi="Arial"/>
          <w:sz w:val="27"/>
          <w:rtl/>
        </w:rPr>
        <w:t>ر على أنفسنا ونتقوقع</w:t>
      </w:r>
      <w:r w:rsidR="00257312" w:rsidRPr="00365F4F">
        <w:rPr>
          <w:rFonts w:ascii="Arial" w:hAnsi="Arial" w:hint="cs"/>
          <w:sz w:val="27"/>
          <w:rtl/>
        </w:rPr>
        <w:t>،</w:t>
      </w:r>
      <w:r w:rsidRPr="00365F4F">
        <w:rPr>
          <w:rFonts w:ascii="Arial" w:hAnsi="Arial"/>
          <w:sz w:val="27"/>
          <w:rtl/>
        </w:rPr>
        <w:t xml:space="preserve"> ونعيش من دون جيران وأصدقاء</w:t>
      </w:r>
      <w:r w:rsidR="00257312" w:rsidRPr="00365F4F">
        <w:rPr>
          <w:rFonts w:ascii="Arial" w:hAnsi="Arial" w:hint="cs"/>
          <w:sz w:val="27"/>
          <w:rtl/>
        </w:rPr>
        <w:t>،</w:t>
      </w:r>
      <w:r w:rsidRPr="00365F4F">
        <w:rPr>
          <w:rFonts w:ascii="Arial" w:hAnsi="Arial"/>
          <w:sz w:val="27"/>
          <w:rtl/>
        </w:rPr>
        <w:t xml:space="preserve"> ومصالح وتوترات</w:t>
      </w:r>
      <w:r w:rsidR="00257312" w:rsidRPr="00365F4F">
        <w:rPr>
          <w:rFonts w:ascii="Arial" w:hAnsi="Arial" w:hint="cs"/>
          <w:sz w:val="27"/>
          <w:rtl/>
        </w:rPr>
        <w:t>،</w:t>
      </w:r>
      <w:r w:rsidRPr="00365F4F">
        <w:rPr>
          <w:rFonts w:ascii="Arial" w:hAnsi="Arial"/>
          <w:sz w:val="27"/>
          <w:rtl/>
        </w:rPr>
        <w:t xml:space="preserve"> ومناخات باردة أو ساخنة</w:t>
      </w:r>
      <w:r w:rsidR="00257312" w:rsidRPr="00365F4F">
        <w:rPr>
          <w:rFonts w:ascii="Arial" w:hAnsi="Arial" w:hint="cs"/>
          <w:sz w:val="27"/>
          <w:rtl/>
        </w:rPr>
        <w:t>،</w:t>
      </w:r>
      <w:r w:rsidR="00257312" w:rsidRPr="00365F4F">
        <w:rPr>
          <w:rFonts w:ascii="Arial" w:hAnsi="Arial"/>
          <w:sz w:val="27"/>
          <w:rtl/>
        </w:rPr>
        <w:t xml:space="preserve"> وغير</w:t>
      </w:r>
      <w:r w:rsidR="00257312" w:rsidRPr="00365F4F">
        <w:rPr>
          <w:rFonts w:ascii="Arial" w:hAnsi="Arial" w:hint="cs"/>
          <w:sz w:val="27"/>
          <w:rtl/>
        </w:rPr>
        <w:t xml:space="preserve"> ذلك،</w:t>
      </w:r>
      <w:r w:rsidRPr="00365F4F">
        <w:rPr>
          <w:rFonts w:ascii="Arial" w:hAnsi="Arial"/>
          <w:sz w:val="27"/>
          <w:rtl/>
        </w:rPr>
        <w:t xml:space="preserve"> ولا نستطيع أن ننعزل عن أي</w:t>
      </w:r>
      <w:r w:rsidR="00257312" w:rsidRPr="00365F4F">
        <w:rPr>
          <w:rFonts w:ascii="Arial" w:hAnsi="Arial" w:hint="cs"/>
          <w:sz w:val="27"/>
          <w:rtl/>
        </w:rPr>
        <w:t>ّ</w:t>
      </w:r>
      <w:r w:rsidRPr="00365F4F">
        <w:rPr>
          <w:rFonts w:ascii="Arial" w:hAnsi="Arial"/>
          <w:sz w:val="27"/>
          <w:rtl/>
        </w:rPr>
        <w:t xml:space="preserve"> تأثيرات وتطو</w:t>
      </w:r>
      <w:r w:rsidR="00257312" w:rsidRPr="00365F4F">
        <w:rPr>
          <w:rFonts w:ascii="Arial" w:hAnsi="Arial" w:hint="cs"/>
          <w:sz w:val="27"/>
          <w:rtl/>
        </w:rPr>
        <w:t>ّ</w:t>
      </w:r>
      <w:r w:rsidRPr="00365F4F">
        <w:rPr>
          <w:rFonts w:ascii="Arial" w:hAnsi="Arial"/>
          <w:sz w:val="27"/>
          <w:rtl/>
        </w:rPr>
        <w:t xml:space="preserve">رات قد تحدث في العالم الذي نعيش فيه. </w:t>
      </w:r>
    </w:p>
    <w:p w:rsidR="00A01129" w:rsidRPr="00365F4F" w:rsidRDefault="00A01129" w:rsidP="007F7ED4">
      <w:pPr>
        <w:ind w:firstLine="561"/>
        <w:rPr>
          <w:rFonts w:ascii="Arial" w:hAnsi="Arial"/>
          <w:sz w:val="27"/>
          <w:rtl/>
        </w:rPr>
      </w:pPr>
      <w:r w:rsidRPr="00365F4F">
        <w:rPr>
          <w:rFonts w:ascii="Arial" w:hAnsi="Arial" w:hint="cs"/>
          <w:sz w:val="27"/>
          <w:rtl/>
        </w:rPr>
        <w:t>طبعاً نحن عندما ندعو أهل وأتباع ثقافتنا الأصيلة إلى أهم</w:t>
      </w:r>
      <w:r w:rsidR="007174A0" w:rsidRPr="00365F4F">
        <w:rPr>
          <w:rFonts w:ascii="Arial" w:hAnsi="Arial" w:hint="cs"/>
          <w:sz w:val="27"/>
          <w:rtl/>
        </w:rPr>
        <w:t>ّ</w:t>
      </w:r>
      <w:r w:rsidRPr="00365F4F">
        <w:rPr>
          <w:rFonts w:ascii="Arial" w:hAnsi="Arial" w:hint="cs"/>
          <w:sz w:val="27"/>
          <w:rtl/>
        </w:rPr>
        <w:t>ية الانفتاح على العصر وق</w:t>
      </w:r>
      <w:r w:rsidR="007174A0" w:rsidRPr="00365F4F">
        <w:rPr>
          <w:rFonts w:ascii="Arial" w:hAnsi="Arial" w:hint="cs"/>
          <w:sz w:val="27"/>
          <w:rtl/>
        </w:rPr>
        <w:t>ِ</w:t>
      </w:r>
      <w:r w:rsidRPr="00365F4F">
        <w:rPr>
          <w:rFonts w:ascii="Arial" w:hAnsi="Arial" w:hint="cs"/>
          <w:sz w:val="27"/>
          <w:rtl/>
        </w:rPr>
        <w:t>ي</w:t>
      </w:r>
      <w:r w:rsidR="007174A0" w:rsidRPr="00365F4F">
        <w:rPr>
          <w:rFonts w:ascii="Arial" w:hAnsi="Arial" w:hint="cs"/>
          <w:sz w:val="27"/>
          <w:rtl/>
        </w:rPr>
        <w:t>َ</w:t>
      </w:r>
      <w:r w:rsidRPr="00365F4F">
        <w:rPr>
          <w:rFonts w:ascii="Arial" w:hAnsi="Arial" w:hint="cs"/>
          <w:sz w:val="27"/>
          <w:rtl/>
        </w:rPr>
        <w:t>م الحداثة المعاصرة لا نقصد الغ</w:t>
      </w:r>
      <w:r w:rsidR="007174A0" w:rsidRPr="00365F4F">
        <w:rPr>
          <w:rFonts w:ascii="Arial" w:hAnsi="Arial" w:hint="cs"/>
          <w:sz w:val="27"/>
          <w:rtl/>
        </w:rPr>
        <w:t>َ</w:t>
      </w:r>
      <w:r w:rsidRPr="00365F4F">
        <w:rPr>
          <w:rFonts w:ascii="Arial" w:hAnsi="Arial" w:hint="cs"/>
          <w:sz w:val="27"/>
          <w:rtl/>
        </w:rPr>
        <w:t>ر</w:t>
      </w:r>
      <w:r w:rsidR="007174A0" w:rsidRPr="00365F4F">
        <w:rPr>
          <w:rFonts w:ascii="Arial" w:hAnsi="Arial" w:hint="cs"/>
          <w:sz w:val="27"/>
          <w:rtl/>
        </w:rPr>
        <w:t>َ</w:t>
      </w:r>
      <w:r w:rsidRPr="00365F4F">
        <w:rPr>
          <w:rFonts w:ascii="Arial" w:hAnsi="Arial" w:hint="cs"/>
          <w:sz w:val="27"/>
          <w:rtl/>
        </w:rPr>
        <w:t>ق في بحور نتاجاتها الغربية بلا و</w:t>
      </w:r>
      <w:r w:rsidR="007174A0" w:rsidRPr="00365F4F">
        <w:rPr>
          <w:rFonts w:ascii="Arial" w:hAnsi="Arial" w:hint="cs"/>
          <w:sz w:val="27"/>
          <w:rtl/>
        </w:rPr>
        <w:t>َ</w:t>
      </w:r>
      <w:r w:rsidRPr="00365F4F">
        <w:rPr>
          <w:rFonts w:ascii="Arial" w:hAnsi="Arial" w:hint="cs"/>
          <w:sz w:val="27"/>
          <w:rtl/>
        </w:rPr>
        <w:t>ع</w:t>
      </w:r>
      <w:r w:rsidR="007174A0" w:rsidRPr="00365F4F">
        <w:rPr>
          <w:rFonts w:ascii="Arial" w:hAnsi="Arial" w:hint="cs"/>
          <w:sz w:val="27"/>
          <w:rtl/>
        </w:rPr>
        <w:t>ْ</w:t>
      </w:r>
      <w:r w:rsidRPr="00365F4F">
        <w:rPr>
          <w:rFonts w:ascii="Arial" w:hAnsi="Arial" w:hint="cs"/>
          <w:sz w:val="27"/>
          <w:rtl/>
        </w:rPr>
        <w:t>ي ولا إدراك</w:t>
      </w:r>
      <w:r w:rsidR="007174A0" w:rsidRPr="00365F4F">
        <w:rPr>
          <w:rFonts w:ascii="Arial" w:hAnsi="Arial" w:hint="cs"/>
          <w:sz w:val="27"/>
          <w:rtl/>
        </w:rPr>
        <w:t>؛</w:t>
      </w:r>
      <w:r w:rsidRPr="00365F4F">
        <w:rPr>
          <w:rFonts w:ascii="Arial" w:hAnsi="Arial" w:hint="cs"/>
          <w:sz w:val="27"/>
          <w:rtl/>
        </w:rPr>
        <w:t xml:space="preserve"> لأن هناك حاجات ذاتية في عمق ال</w:t>
      </w:r>
      <w:r w:rsidR="007174A0" w:rsidRPr="00365F4F">
        <w:rPr>
          <w:rFonts w:ascii="Arial" w:hAnsi="Arial" w:hint="cs"/>
          <w:sz w:val="27"/>
          <w:rtl/>
        </w:rPr>
        <w:t>إ</w:t>
      </w:r>
      <w:r w:rsidRPr="00365F4F">
        <w:rPr>
          <w:rFonts w:ascii="Arial" w:hAnsi="Arial" w:hint="cs"/>
          <w:sz w:val="27"/>
          <w:rtl/>
        </w:rPr>
        <w:t>نسان لا تستطيع حت</w:t>
      </w:r>
      <w:r w:rsidR="007174A0" w:rsidRPr="00365F4F">
        <w:rPr>
          <w:rFonts w:ascii="Arial" w:hAnsi="Arial" w:hint="cs"/>
          <w:sz w:val="27"/>
          <w:rtl/>
        </w:rPr>
        <w:t>ّ</w:t>
      </w:r>
      <w:r w:rsidRPr="00365F4F">
        <w:rPr>
          <w:rFonts w:ascii="Arial" w:hAnsi="Arial" w:hint="cs"/>
          <w:sz w:val="27"/>
          <w:rtl/>
        </w:rPr>
        <w:t>ى هذه الحداثة بكل</w:t>
      </w:r>
      <w:r w:rsidR="007174A0" w:rsidRPr="00365F4F">
        <w:rPr>
          <w:rFonts w:ascii="Arial" w:hAnsi="Arial" w:hint="cs"/>
          <w:sz w:val="27"/>
          <w:rtl/>
        </w:rPr>
        <w:t>ّ</w:t>
      </w:r>
      <w:r w:rsidRPr="00365F4F">
        <w:rPr>
          <w:rFonts w:ascii="Arial" w:hAnsi="Arial" w:hint="cs"/>
          <w:sz w:val="27"/>
          <w:rtl/>
        </w:rPr>
        <w:t xml:space="preserve"> ما </w:t>
      </w:r>
      <w:r w:rsidRPr="00365F4F">
        <w:rPr>
          <w:rFonts w:ascii="Arial" w:hAnsi="Arial" w:hint="cs"/>
          <w:sz w:val="27"/>
          <w:rtl/>
        </w:rPr>
        <w:lastRenderedPageBreak/>
        <w:t>فيها من حيوية وفاعلية ومعان</w:t>
      </w:r>
      <w:r w:rsidR="007F7ED4">
        <w:rPr>
          <w:rFonts w:ascii="Arial" w:hAnsi="Arial" w:hint="cs"/>
          <w:sz w:val="27"/>
          <w:rtl/>
        </w:rPr>
        <w:t>ٍ</w:t>
      </w:r>
      <w:r w:rsidRPr="00365F4F">
        <w:rPr>
          <w:rFonts w:ascii="Arial" w:hAnsi="Arial" w:hint="cs"/>
          <w:sz w:val="27"/>
          <w:rtl/>
        </w:rPr>
        <w:t xml:space="preserve"> مادية وثقافية وفلسفية إشباع</w:t>
      </w:r>
      <w:r w:rsidR="007174A0" w:rsidRPr="00365F4F">
        <w:rPr>
          <w:rFonts w:ascii="Arial" w:hAnsi="Arial" w:hint="cs"/>
          <w:sz w:val="27"/>
          <w:rtl/>
        </w:rPr>
        <w:t>َ</w:t>
      </w:r>
      <w:r w:rsidRPr="00365F4F">
        <w:rPr>
          <w:rFonts w:ascii="Arial" w:hAnsi="Arial" w:hint="cs"/>
          <w:sz w:val="27"/>
          <w:rtl/>
        </w:rPr>
        <w:t>ها، فمعنى الوجود والحياة والغاية والعل</w:t>
      </w:r>
      <w:r w:rsidR="007174A0" w:rsidRPr="00365F4F">
        <w:rPr>
          <w:rFonts w:ascii="Arial" w:hAnsi="Arial" w:hint="cs"/>
          <w:sz w:val="27"/>
          <w:rtl/>
        </w:rPr>
        <w:t>ّ</w:t>
      </w:r>
      <w:r w:rsidRPr="00365F4F">
        <w:rPr>
          <w:rFonts w:ascii="Arial" w:hAnsi="Arial" w:hint="cs"/>
          <w:sz w:val="27"/>
          <w:rtl/>
        </w:rPr>
        <w:t xml:space="preserve">ة منها لا يمكن </w:t>
      </w:r>
      <w:r w:rsidR="007174A0" w:rsidRPr="00365F4F">
        <w:rPr>
          <w:rFonts w:ascii="Arial" w:hAnsi="Arial" w:hint="cs"/>
          <w:sz w:val="27"/>
          <w:rtl/>
        </w:rPr>
        <w:t>لغير</w:t>
      </w:r>
      <w:r w:rsidRPr="00365F4F">
        <w:rPr>
          <w:rFonts w:ascii="Arial" w:hAnsi="Arial" w:hint="cs"/>
          <w:sz w:val="27"/>
          <w:rtl/>
        </w:rPr>
        <w:t xml:space="preserve"> الدين أن يشبعها، ويقد</w:t>
      </w:r>
      <w:r w:rsidR="007174A0" w:rsidRPr="00365F4F">
        <w:rPr>
          <w:rFonts w:ascii="Arial" w:hAnsi="Arial" w:hint="cs"/>
          <w:sz w:val="27"/>
          <w:rtl/>
        </w:rPr>
        <w:t>ِّ</w:t>
      </w:r>
      <w:r w:rsidRPr="00365F4F">
        <w:rPr>
          <w:rFonts w:ascii="Arial" w:hAnsi="Arial" w:hint="cs"/>
          <w:sz w:val="27"/>
          <w:rtl/>
        </w:rPr>
        <w:t xml:space="preserve">م إجابات </w:t>
      </w:r>
      <w:r w:rsidRPr="00802ECF">
        <w:rPr>
          <w:rFonts w:hint="eastAsia"/>
          <w:sz w:val="24"/>
          <w:szCs w:val="24"/>
          <w:rtl/>
        </w:rPr>
        <w:t>«</w:t>
      </w:r>
      <w:r w:rsidRPr="00365F4F">
        <w:rPr>
          <w:rFonts w:ascii="Arial" w:hAnsi="Arial" w:hint="cs"/>
          <w:sz w:val="27"/>
          <w:rtl/>
        </w:rPr>
        <w:t>بمعان</w:t>
      </w:r>
      <w:r w:rsidR="007F7ED4">
        <w:rPr>
          <w:rFonts w:ascii="Arial" w:hAnsi="Arial" w:hint="cs"/>
          <w:sz w:val="27"/>
          <w:rtl/>
        </w:rPr>
        <w:t>ٍ</w:t>
      </w:r>
      <w:r w:rsidRPr="00365F4F">
        <w:rPr>
          <w:rFonts w:ascii="Arial" w:hAnsi="Arial" w:hint="cs"/>
          <w:sz w:val="27"/>
          <w:rtl/>
        </w:rPr>
        <w:t xml:space="preserve"> وافرة</w:t>
      </w:r>
      <w:r w:rsidRPr="00802ECF">
        <w:rPr>
          <w:rFonts w:hint="eastAsia"/>
          <w:sz w:val="24"/>
          <w:szCs w:val="24"/>
          <w:rtl/>
        </w:rPr>
        <w:t>»</w:t>
      </w:r>
      <w:r w:rsidRPr="00365F4F">
        <w:rPr>
          <w:rFonts w:ascii="Arial" w:hAnsi="Arial" w:hint="cs"/>
          <w:sz w:val="27"/>
          <w:rtl/>
        </w:rPr>
        <w:t xml:space="preserve"> عليها. إنها أسئلة الوجود والخلق الأولى</w:t>
      </w:r>
      <w:r w:rsidR="007174A0" w:rsidRPr="00365F4F">
        <w:rPr>
          <w:rFonts w:ascii="Arial" w:hAnsi="Arial" w:hint="cs"/>
          <w:sz w:val="27"/>
          <w:rtl/>
        </w:rPr>
        <w:t>.</w:t>
      </w:r>
      <w:r w:rsidRPr="00365F4F">
        <w:rPr>
          <w:rFonts w:ascii="Arial" w:hAnsi="Arial" w:hint="cs"/>
          <w:sz w:val="27"/>
          <w:rtl/>
        </w:rPr>
        <w:t xml:space="preserve"> </w:t>
      </w:r>
    </w:p>
    <w:p w:rsidR="00A01129" w:rsidRPr="00365F4F" w:rsidRDefault="00A01129" w:rsidP="007F7ED4">
      <w:pPr>
        <w:spacing w:line="380" w:lineRule="exact"/>
        <w:ind w:firstLine="562"/>
        <w:rPr>
          <w:rFonts w:ascii="Arial" w:hAnsi="Arial"/>
          <w:sz w:val="27"/>
          <w:rtl/>
        </w:rPr>
      </w:pPr>
      <w:r w:rsidRPr="00365F4F">
        <w:rPr>
          <w:rFonts w:ascii="Arial" w:hAnsi="Arial" w:hint="cs"/>
          <w:sz w:val="27"/>
          <w:rtl/>
        </w:rPr>
        <w:t>و</w:t>
      </w:r>
      <w:r w:rsidRPr="00365F4F">
        <w:rPr>
          <w:rFonts w:ascii="Arial" w:hAnsi="Arial"/>
          <w:sz w:val="27"/>
          <w:rtl/>
        </w:rPr>
        <w:t xml:space="preserve">القصة </w:t>
      </w:r>
      <w:r w:rsidRPr="00365F4F">
        <w:rPr>
          <w:rFonts w:ascii="Arial" w:hAnsi="Arial" w:hint="cs"/>
          <w:sz w:val="27"/>
          <w:rtl/>
        </w:rPr>
        <w:t>هنا هي بكل</w:t>
      </w:r>
      <w:r w:rsidR="007174A0" w:rsidRPr="00365F4F">
        <w:rPr>
          <w:rFonts w:ascii="Arial" w:hAnsi="Arial" w:hint="cs"/>
          <w:sz w:val="27"/>
          <w:rtl/>
        </w:rPr>
        <w:t>ّ</w:t>
      </w:r>
      <w:r w:rsidRPr="00365F4F">
        <w:rPr>
          <w:rFonts w:ascii="Arial" w:hAnsi="Arial" w:hint="cs"/>
          <w:sz w:val="27"/>
          <w:rtl/>
        </w:rPr>
        <w:t xml:space="preserve"> أريحية وبساطة أن أسئلة الضمير الفردي حول الوجود، وإجابات الدين حول المعنى والحياة والكون والروح، تعطينا فكرة</w:t>
      </w:r>
      <w:r w:rsidR="007174A0" w:rsidRPr="00365F4F">
        <w:rPr>
          <w:rFonts w:ascii="Arial" w:hAnsi="Arial" w:hint="cs"/>
          <w:sz w:val="27"/>
          <w:rtl/>
        </w:rPr>
        <w:t>ً</w:t>
      </w:r>
      <w:r w:rsidRPr="00365F4F">
        <w:rPr>
          <w:rFonts w:ascii="Arial" w:hAnsi="Arial" w:hint="cs"/>
          <w:sz w:val="27"/>
          <w:rtl/>
        </w:rPr>
        <w:t xml:space="preserve"> عن أن هذا </w:t>
      </w:r>
      <w:r w:rsidRPr="00365F4F">
        <w:rPr>
          <w:rFonts w:ascii="Arial" w:hAnsi="Arial"/>
          <w:sz w:val="27"/>
          <w:rtl/>
        </w:rPr>
        <w:t xml:space="preserve">الدين </w:t>
      </w:r>
      <w:r w:rsidRPr="00365F4F">
        <w:rPr>
          <w:rFonts w:ascii="Arial" w:hAnsi="Arial" w:hint="cs"/>
          <w:sz w:val="27"/>
          <w:rtl/>
        </w:rPr>
        <w:t>الذي نطالب معاييره وأنظمته الفكرية د</w:t>
      </w:r>
      <w:r w:rsidR="007174A0" w:rsidRPr="00365F4F">
        <w:rPr>
          <w:rFonts w:ascii="Arial" w:hAnsi="Arial" w:hint="cs"/>
          <w:sz w:val="27"/>
          <w:rtl/>
        </w:rPr>
        <w:t>َ</w:t>
      </w:r>
      <w:r w:rsidRPr="00365F4F">
        <w:rPr>
          <w:rFonts w:ascii="Arial" w:hAnsi="Arial" w:hint="cs"/>
          <w:sz w:val="27"/>
          <w:rtl/>
        </w:rPr>
        <w:t>و</w:t>
      </w:r>
      <w:r w:rsidR="007174A0" w:rsidRPr="00365F4F">
        <w:rPr>
          <w:rFonts w:ascii="Arial" w:hAnsi="Arial" w:hint="cs"/>
          <w:sz w:val="27"/>
          <w:rtl/>
        </w:rPr>
        <w:t>ْ</w:t>
      </w:r>
      <w:r w:rsidRPr="00365F4F">
        <w:rPr>
          <w:rFonts w:ascii="Arial" w:hAnsi="Arial" w:hint="cs"/>
          <w:sz w:val="27"/>
          <w:rtl/>
        </w:rPr>
        <w:t>ماً بالانفتاح على العصر هو بالأساس ر</w:t>
      </w:r>
      <w:r w:rsidRPr="00365F4F">
        <w:rPr>
          <w:rFonts w:ascii="Arial" w:hAnsi="Arial"/>
          <w:sz w:val="27"/>
          <w:rtl/>
        </w:rPr>
        <w:t>سالة</w:t>
      </w:r>
      <w:r w:rsidR="007174A0" w:rsidRPr="00365F4F">
        <w:rPr>
          <w:rFonts w:ascii="Arial" w:hAnsi="Arial" w:hint="cs"/>
          <w:sz w:val="27"/>
          <w:rtl/>
        </w:rPr>
        <w:t>ٌ</w:t>
      </w:r>
      <w:r w:rsidRPr="00365F4F">
        <w:rPr>
          <w:rFonts w:ascii="Arial" w:hAnsi="Arial"/>
          <w:sz w:val="27"/>
          <w:rtl/>
        </w:rPr>
        <w:t xml:space="preserve"> إلى الضمير الفردي</w:t>
      </w:r>
      <w:r w:rsidRPr="00365F4F">
        <w:rPr>
          <w:rFonts w:ascii="Arial" w:hAnsi="Arial" w:hint="cs"/>
          <w:sz w:val="27"/>
          <w:rtl/>
        </w:rPr>
        <w:t>، إلى الروح والنفس الباطنية</w:t>
      </w:r>
      <w:r w:rsidR="007174A0" w:rsidRPr="00365F4F">
        <w:rPr>
          <w:rFonts w:ascii="Arial" w:hAnsi="Arial" w:hint="cs"/>
          <w:sz w:val="27"/>
          <w:rtl/>
        </w:rPr>
        <w:t>؛</w:t>
      </w:r>
      <w:r w:rsidRPr="00365F4F">
        <w:rPr>
          <w:rFonts w:ascii="Arial" w:hAnsi="Arial" w:hint="cs"/>
          <w:sz w:val="27"/>
          <w:rtl/>
        </w:rPr>
        <w:t xml:space="preserve"> للتربية والتقويم والتكامل النفسي والسلوكي على سل</w:t>
      </w:r>
      <w:r w:rsidR="007174A0" w:rsidRPr="00365F4F">
        <w:rPr>
          <w:rFonts w:ascii="Arial" w:hAnsi="Arial" w:hint="cs"/>
          <w:sz w:val="27"/>
          <w:rtl/>
        </w:rPr>
        <w:t>ّ</w:t>
      </w:r>
      <w:r w:rsidRPr="00365F4F">
        <w:rPr>
          <w:rFonts w:ascii="Arial" w:hAnsi="Arial" w:hint="cs"/>
          <w:sz w:val="27"/>
          <w:rtl/>
        </w:rPr>
        <w:t>م الكمال المعنوي</w:t>
      </w:r>
      <w:r w:rsidR="007174A0" w:rsidRPr="00365F4F">
        <w:rPr>
          <w:rFonts w:ascii="Arial" w:hAnsi="Arial" w:hint="cs"/>
          <w:sz w:val="27"/>
          <w:rtl/>
        </w:rPr>
        <w:t>؛</w:t>
      </w:r>
      <w:r w:rsidRPr="00365F4F">
        <w:rPr>
          <w:rFonts w:ascii="Arial" w:hAnsi="Arial" w:hint="cs"/>
          <w:sz w:val="27"/>
          <w:rtl/>
        </w:rPr>
        <w:t xml:space="preserve"> لأن بناء الإنسان من الداخل هو أساس حركة الوجود الخارجي</w:t>
      </w:r>
      <w:r w:rsidR="007174A0" w:rsidRPr="00365F4F">
        <w:rPr>
          <w:rFonts w:ascii="Arial" w:hAnsi="Arial" w:hint="cs"/>
          <w:sz w:val="27"/>
          <w:rtl/>
        </w:rPr>
        <w:t>.</w:t>
      </w:r>
      <w:r w:rsidRPr="00365F4F">
        <w:rPr>
          <w:rFonts w:ascii="Arial" w:hAnsi="Arial" w:hint="cs"/>
          <w:sz w:val="27"/>
          <w:rtl/>
        </w:rPr>
        <w:t xml:space="preserve"> هذا ما عب</w:t>
      </w:r>
      <w:r w:rsidR="007174A0" w:rsidRPr="00365F4F">
        <w:rPr>
          <w:rFonts w:ascii="Arial" w:hAnsi="Arial" w:hint="cs"/>
          <w:sz w:val="27"/>
          <w:rtl/>
        </w:rPr>
        <w:t>َّ</w:t>
      </w:r>
      <w:r w:rsidRPr="00365F4F">
        <w:rPr>
          <w:rFonts w:ascii="Arial" w:hAnsi="Arial" w:hint="cs"/>
          <w:sz w:val="27"/>
          <w:rtl/>
        </w:rPr>
        <w:t xml:space="preserve">رت عنه مختلف النصوص: </w:t>
      </w:r>
    </w:p>
    <w:p w:rsidR="00A01129" w:rsidRPr="00365F4F" w:rsidRDefault="007174A0" w:rsidP="007F7ED4">
      <w:pPr>
        <w:spacing w:line="380" w:lineRule="exact"/>
        <w:ind w:firstLine="562"/>
        <w:rPr>
          <w:rFonts w:ascii="Arial" w:hAnsi="Arial"/>
          <w:sz w:val="27"/>
          <w:rtl/>
        </w:rPr>
      </w:pPr>
      <w:r w:rsidRPr="00802ECF">
        <w:rPr>
          <w:rFonts w:hint="eastAsia"/>
          <w:sz w:val="24"/>
          <w:szCs w:val="24"/>
          <w:rtl/>
        </w:rPr>
        <w:t>«</w:t>
      </w:r>
      <w:r w:rsidR="00A01129" w:rsidRPr="00365F4F">
        <w:rPr>
          <w:rFonts w:ascii="Arial" w:hAnsi="Arial"/>
          <w:sz w:val="27"/>
          <w:rtl/>
        </w:rPr>
        <w:t>إنما بُعثت لأتمّ</w:t>
      </w:r>
      <w:r w:rsidRPr="00365F4F">
        <w:rPr>
          <w:rFonts w:ascii="Arial" w:hAnsi="Arial" w:hint="cs"/>
          <w:sz w:val="27"/>
          <w:rtl/>
        </w:rPr>
        <w:t>ِ</w:t>
      </w:r>
      <w:r w:rsidR="00A01129" w:rsidRPr="00365F4F">
        <w:rPr>
          <w:rFonts w:ascii="Arial" w:hAnsi="Arial"/>
          <w:sz w:val="27"/>
          <w:rtl/>
        </w:rPr>
        <w:t>م مكارم الأخلاق</w:t>
      </w:r>
      <w:r w:rsidR="00A01129" w:rsidRPr="00802ECF">
        <w:rPr>
          <w:rFonts w:hint="eastAsia"/>
          <w:sz w:val="24"/>
          <w:szCs w:val="24"/>
          <w:rtl/>
        </w:rPr>
        <w:t>»</w:t>
      </w:r>
      <w:r w:rsidR="00A01129" w:rsidRPr="00365F4F">
        <w:rPr>
          <w:rFonts w:ascii="Arial" w:hAnsi="Arial" w:hint="cs"/>
          <w:sz w:val="27"/>
          <w:rtl/>
        </w:rPr>
        <w:t xml:space="preserve">. </w:t>
      </w:r>
    </w:p>
    <w:p w:rsidR="00A01129" w:rsidRPr="00365F4F" w:rsidRDefault="001B75FB" w:rsidP="007F7ED4">
      <w:pPr>
        <w:spacing w:line="380" w:lineRule="exact"/>
        <w:ind w:firstLine="562"/>
        <w:rPr>
          <w:rFonts w:ascii="Arial" w:hAnsi="Arial"/>
          <w:sz w:val="27"/>
          <w:rtl/>
        </w:rPr>
      </w:pPr>
      <w:r w:rsidRPr="001B75FB">
        <w:rPr>
          <w:rFonts w:ascii="Mosawi" w:hAnsi="Mosawi" w:cs="Mosawi"/>
          <w:sz w:val="24"/>
          <w:szCs w:val="24"/>
          <w:rtl/>
        </w:rPr>
        <w:t>﴿</w:t>
      </w:r>
      <w:r w:rsidR="00A01129" w:rsidRPr="00365F4F">
        <w:rPr>
          <w:rFonts w:ascii="Arial" w:hAnsi="Arial"/>
          <w:b/>
          <w:bCs/>
          <w:sz w:val="27"/>
          <w:rtl/>
        </w:rPr>
        <w:t>و</w:t>
      </w:r>
      <w:r w:rsidR="007174A0" w:rsidRPr="00365F4F">
        <w:rPr>
          <w:rFonts w:ascii="Arial" w:hAnsi="Arial" w:hint="cs"/>
          <w:b/>
          <w:bCs/>
          <w:sz w:val="27"/>
          <w:rtl/>
        </w:rPr>
        <w:t>َ</w:t>
      </w:r>
      <w:r w:rsidR="00A01129" w:rsidRPr="00365F4F">
        <w:rPr>
          <w:rFonts w:ascii="Arial" w:hAnsi="Arial"/>
          <w:b/>
          <w:bCs/>
          <w:sz w:val="27"/>
          <w:rtl/>
        </w:rPr>
        <w:t>إ</w:t>
      </w:r>
      <w:r w:rsidR="007174A0" w:rsidRPr="00365F4F">
        <w:rPr>
          <w:rFonts w:ascii="Arial" w:hAnsi="Arial" w:hint="cs"/>
          <w:b/>
          <w:bCs/>
          <w:sz w:val="27"/>
          <w:rtl/>
        </w:rPr>
        <w:t>ِ</w:t>
      </w:r>
      <w:r w:rsidR="00A01129" w:rsidRPr="00365F4F">
        <w:rPr>
          <w:rFonts w:ascii="Arial" w:hAnsi="Arial"/>
          <w:b/>
          <w:bCs/>
          <w:sz w:val="27"/>
          <w:rtl/>
        </w:rPr>
        <w:t>ن</w:t>
      </w:r>
      <w:r w:rsidR="007174A0" w:rsidRPr="00365F4F">
        <w:rPr>
          <w:rFonts w:ascii="Arial" w:hAnsi="Arial" w:hint="cs"/>
          <w:b/>
          <w:bCs/>
          <w:sz w:val="27"/>
          <w:rtl/>
        </w:rPr>
        <w:t>َّ</w:t>
      </w:r>
      <w:r w:rsidR="00A01129" w:rsidRPr="00365F4F">
        <w:rPr>
          <w:rFonts w:ascii="Arial" w:hAnsi="Arial"/>
          <w:b/>
          <w:bCs/>
          <w:sz w:val="27"/>
          <w:rtl/>
        </w:rPr>
        <w:t>ك</w:t>
      </w:r>
      <w:r w:rsidR="007174A0" w:rsidRPr="00365F4F">
        <w:rPr>
          <w:rFonts w:ascii="Arial" w:hAnsi="Arial" w:hint="cs"/>
          <w:b/>
          <w:bCs/>
          <w:sz w:val="27"/>
          <w:rtl/>
        </w:rPr>
        <w:t>َ</w:t>
      </w:r>
      <w:r w:rsidR="00A01129" w:rsidRPr="00365F4F">
        <w:rPr>
          <w:rFonts w:ascii="Arial" w:hAnsi="Arial"/>
          <w:b/>
          <w:bCs/>
          <w:sz w:val="27"/>
          <w:rtl/>
        </w:rPr>
        <w:t xml:space="preserve"> ل</w:t>
      </w:r>
      <w:r w:rsidR="007174A0" w:rsidRPr="00365F4F">
        <w:rPr>
          <w:rFonts w:ascii="Arial" w:hAnsi="Arial" w:hint="cs"/>
          <w:b/>
          <w:bCs/>
          <w:sz w:val="27"/>
          <w:rtl/>
        </w:rPr>
        <w:t>َ</w:t>
      </w:r>
      <w:r w:rsidR="00A01129" w:rsidRPr="00365F4F">
        <w:rPr>
          <w:rFonts w:ascii="Arial" w:hAnsi="Arial"/>
          <w:b/>
          <w:bCs/>
          <w:sz w:val="27"/>
          <w:rtl/>
        </w:rPr>
        <w:t>ع</w:t>
      </w:r>
      <w:r w:rsidR="007174A0" w:rsidRPr="00365F4F">
        <w:rPr>
          <w:rFonts w:ascii="Arial" w:hAnsi="Arial" w:hint="cs"/>
          <w:b/>
          <w:bCs/>
          <w:sz w:val="27"/>
          <w:rtl/>
        </w:rPr>
        <w:t>َ</w:t>
      </w:r>
      <w:r w:rsidR="00A01129" w:rsidRPr="00365F4F">
        <w:rPr>
          <w:rFonts w:ascii="Arial" w:hAnsi="Arial"/>
          <w:b/>
          <w:bCs/>
          <w:sz w:val="27"/>
          <w:rtl/>
        </w:rPr>
        <w:t>ل</w:t>
      </w:r>
      <w:r w:rsidR="007174A0" w:rsidRPr="00365F4F">
        <w:rPr>
          <w:rFonts w:ascii="Arial" w:hAnsi="Arial" w:hint="cs"/>
          <w:b/>
          <w:bCs/>
          <w:sz w:val="27"/>
          <w:rtl/>
        </w:rPr>
        <w:t>َ</w:t>
      </w:r>
      <w:r w:rsidR="00A01129" w:rsidRPr="00365F4F">
        <w:rPr>
          <w:rFonts w:ascii="Arial" w:hAnsi="Arial"/>
          <w:b/>
          <w:bCs/>
          <w:sz w:val="27"/>
          <w:rtl/>
        </w:rPr>
        <w:t>ى خُل</w:t>
      </w:r>
      <w:r w:rsidR="007174A0" w:rsidRPr="00365F4F">
        <w:rPr>
          <w:rFonts w:ascii="Arial" w:hAnsi="Arial" w:hint="cs"/>
          <w:b/>
          <w:bCs/>
          <w:sz w:val="27"/>
          <w:rtl/>
        </w:rPr>
        <w:t>ُ</w:t>
      </w:r>
      <w:r w:rsidR="00A01129" w:rsidRPr="00365F4F">
        <w:rPr>
          <w:rFonts w:ascii="Arial" w:hAnsi="Arial"/>
          <w:b/>
          <w:bCs/>
          <w:sz w:val="27"/>
          <w:rtl/>
        </w:rPr>
        <w:t>ق</w:t>
      </w:r>
      <w:r w:rsidR="007174A0" w:rsidRPr="00365F4F">
        <w:rPr>
          <w:rFonts w:ascii="Arial" w:hAnsi="Arial" w:hint="cs"/>
          <w:b/>
          <w:bCs/>
          <w:sz w:val="27"/>
          <w:rtl/>
        </w:rPr>
        <w:t>ٍ</w:t>
      </w:r>
      <w:r w:rsidR="00A01129" w:rsidRPr="00365F4F">
        <w:rPr>
          <w:rFonts w:ascii="Arial" w:hAnsi="Arial"/>
          <w:b/>
          <w:bCs/>
          <w:sz w:val="27"/>
          <w:rtl/>
        </w:rPr>
        <w:t xml:space="preserve"> ع</w:t>
      </w:r>
      <w:r w:rsidR="007174A0" w:rsidRPr="00365F4F">
        <w:rPr>
          <w:rFonts w:ascii="Arial" w:hAnsi="Arial" w:hint="cs"/>
          <w:b/>
          <w:bCs/>
          <w:sz w:val="27"/>
          <w:rtl/>
        </w:rPr>
        <w:t>َ</w:t>
      </w:r>
      <w:r w:rsidR="00A01129" w:rsidRPr="00365F4F">
        <w:rPr>
          <w:rFonts w:ascii="Arial" w:hAnsi="Arial"/>
          <w:b/>
          <w:bCs/>
          <w:sz w:val="27"/>
          <w:rtl/>
        </w:rPr>
        <w:t>ظ</w:t>
      </w:r>
      <w:r w:rsidR="007174A0" w:rsidRPr="00365F4F">
        <w:rPr>
          <w:rFonts w:ascii="Arial" w:hAnsi="Arial" w:hint="cs"/>
          <w:b/>
          <w:bCs/>
          <w:sz w:val="27"/>
          <w:rtl/>
        </w:rPr>
        <w:t>ِ</w:t>
      </w:r>
      <w:r w:rsidR="00A01129" w:rsidRPr="00365F4F">
        <w:rPr>
          <w:rFonts w:ascii="Arial" w:hAnsi="Arial"/>
          <w:b/>
          <w:bCs/>
          <w:sz w:val="27"/>
          <w:rtl/>
        </w:rPr>
        <w:t>يم</w:t>
      </w:r>
      <w:r w:rsidR="007174A0" w:rsidRPr="00365F4F">
        <w:rPr>
          <w:rFonts w:ascii="Arial" w:hAnsi="Arial" w:hint="cs"/>
          <w:b/>
          <w:bCs/>
          <w:sz w:val="27"/>
          <w:rtl/>
        </w:rPr>
        <w:t>ٍ</w:t>
      </w:r>
      <w:r w:rsidRPr="001B75FB">
        <w:rPr>
          <w:rFonts w:ascii="Mosawi" w:hAnsi="Mosawi" w:cs="Mosawi"/>
          <w:sz w:val="24"/>
          <w:szCs w:val="24"/>
          <w:rtl/>
        </w:rPr>
        <w:t>﴾</w:t>
      </w:r>
      <w:r w:rsidR="00A01129" w:rsidRPr="00365F4F">
        <w:rPr>
          <w:rFonts w:ascii="Arial" w:hAnsi="Arial" w:hint="cs"/>
          <w:sz w:val="27"/>
          <w:rtl/>
        </w:rPr>
        <w:t xml:space="preserve">. </w:t>
      </w:r>
    </w:p>
    <w:p w:rsidR="00A01129" w:rsidRPr="00365F4F" w:rsidRDefault="001B75FB" w:rsidP="007F7ED4">
      <w:pPr>
        <w:spacing w:line="380" w:lineRule="exact"/>
        <w:ind w:firstLine="562"/>
        <w:rPr>
          <w:rFonts w:ascii="Arial" w:hAnsi="Arial"/>
          <w:sz w:val="27"/>
          <w:rtl/>
        </w:rPr>
      </w:pPr>
      <w:r w:rsidRPr="001B75FB">
        <w:rPr>
          <w:rFonts w:ascii="Mosawi" w:hAnsi="Mosawi" w:cs="Mosawi"/>
          <w:sz w:val="24"/>
          <w:szCs w:val="24"/>
          <w:rtl/>
        </w:rPr>
        <w:t>﴿</w:t>
      </w:r>
      <w:r w:rsidR="00A01129" w:rsidRPr="00365F4F">
        <w:rPr>
          <w:rFonts w:ascii="Arial" w:hAnsi="Arial"/>
          <w:b/>
          <w:bCs/>
          <w:sz w:val="27"/>
          <w:rtl/>
        </w:rPr>
        <w:t>و</w:t>
      </w:r>
      <w:r w:rsidR="007174A0" w:rsidRPr="00365F4F">
        <w:rPr>
          <w:rFonts w:ascii="Arial" w:hAnsi="Arial" w:hint="cs"/>
          <w:b/>
          <w:bCs/>
          <w:sz w:val="27"/>
          <w:rtl/>
        </w:rPr>
        <w:t>َ</w:t>
      </w:r>
      <w:r w:rsidR="00A01129" w:rsidRPr="00365F4F">
        <w:rPr>
          <w:rFonts w:ascii="Arial" w:hAnsi="Arial"/>
          <w:b/>
          <w:bCs/>
          <w:sz w:val="27"/>
          <w:rtl/>
        </w:rPr>
        <w:t>م</w:t>
      </w:r>
      <w:r w:rsidR="007174A0" w:rsidRPr="00365F4F">
        <w:rPr>
          <w:rFonts w:ascii="Arial" w:hAnsi="Arial" w:hint="cs"/>
          <w:b/>
          <w:bCs/>
          <w:sz w:val="27"/>
          <w:rtl/>
        </w:rPr>
        <w:t>َ</w:t>
      </w:r>
      <w:r w:rsidR="00A01129" w:rsidRPr="00365F4F">
        <w:rPr>
          <w:rFonts w:ascii="Arial" w:hAnsi="Arial"/>
          <w:b/>
          <w:bCs/>
          <w:sz w:val="27"/>
          <w:rtl/>
        </w:rPr>
        <w:t>ا أ</w:t>
      </w:r>
      <w:r w:rsidR="007174A0" w:rsidRPr="00365F4F">
        <w:rPr>
          <w:rFonts w:ascii="Arial" w:hAnsi="Arial" w:hint="cs"/>
          <w:b/>
          <w:bCs/>
          <w:sz w:val="27"/>
          <w:rtl/>
        </w:rPr>
        <w:t>َ</w:t>
      </w:r>
      <w:r w:rsidR="00A01129" w:rsidRPr="00365F4F">
        <w:rPr>
          <w:rFonts w:ascii="Arial" w:hAnsi="Arial"/>
          <w:b/>
          <w:bCs/>
          <w:sz w:val="27"/>
          <w:rtl/>
        </w:rPr>
        <w:t>ر</w:t>
      </w:r>
      <w:r w:rsidR="007174A0" w:rsidRPr="00365F4F">
        <w:rPr>
          <w:rFonts w:ascii="Arial" w:hAnsi="Arial" w:hint="cs"/>
          <w:b/>
          <w:bCs/>
          <w:sz w:val="27"/>
          <w:rtl/>
        </w:rPr>
        <w:t>ْ</w:t>
      </w:r>
      <w:r w:rsidR="00A01129" w:rsidRPr="00365F4F">
        <w:rPr>
          <w:rFonts w:ascii="Arial" w:hAnsi="Arial"/>
          <w:b/>
          <w:bCs/>
          <w:sz w:val="27"/>
          <w:rtl/>
        </w:rPr>
        <w:t>س</w:t>
      </w:r>
      <w:r w:rsidR="007174A0" w:rsidRPr="00365F4F">
        <w:rPr>
          <w:rFonts w:ascii="Arial" w:hAnsi="Arial" w:hint="cs"/>
          <w:b/>
          <w:bCs/>
          <w:sz w:val="27"/>
          <w:rtl/>
        </w:rPr>
        <w:t>َ</w:t>
      </w:r>
      <w:r w:rsidR="00A01129" w:rsidRPr="00365F4F">
        <w:rPr>
          <w:rFonts w:ascii="Arial" w:hAnsi="Arial"/>
          <w:b/>
          <w:bCs/>
          <w:sz w:val="27"/>
          <w:rtl/>
        </w:rPr>
        <w:t>ل</w:t>
      </w:r>
      <w:r w:rsidR="007174A0" w:rsidRPr="00365F4F">
        <w:rPr>
          <w:rFonts w:ascii="Arial" w:hAnsi="Arial" w:hint="cs"/>
          <w:b/>
          <w:bCs/>
          <w:sz w:val="27"/>
          <w:rtl/>
        </w:rPr>
        <w:t>ْ</w:t>
      </w:r>
      <w:r w:rsidR="00A01129" w:rsidRPr="00365F4F">
        <w:rPr>
          <w:rFonts w:ascii="Arial" w:hAnsi="Arial"/>
          <w:b/>
          <w:bCs/>
          <w:sz w:val="27"/>
          <w:rtl/>
        </w:rPr>
        <w:t>ن</w:t>
      </w:r>
      <w:r w:rsidR="007174A0" w:rsidRPr="00365F4F">
        <w:rPr>
          <w:rFonts w:ascii="Arial" w:hAnsi="Arial" w:hint="cs"/>
          <w:b/>
          <w:bCs/>
          <w:sz w:val="27"/>
          <w:rtl/>
        </w:rPr>
        <w:t>َ</w:t>
      </w:r>
      <w:r w:rsidR="00A01129" w:rsidRPr="00365F4F">
        <w:rPr>
          <w:rFonts w:ascii="Arial" w:hAnsi="Arial"/>
          <w:b/>
          <w:bCs/>
          <w:sz w:val="27"/>
          <w:rtl/>
        </w:rPr>
        <w:t>اك</w:t>
      </w:r>
      <w:r w:rsidR="007174A0" w:rsidRPr="00365F4F">
        <w:rPr>
          <w:rFonts w:ascii="Arial" w:hAnsi="Arial" w:hint="cs"/>
          <w:b/>
          <w:bCs/>
          <w:sz w:val="27"/>
          <w:rtl/>
        </w:rPr>
        <w:t>َ</w:t>
      </w:r>
      <w:r w:rsidR="00A01129" w:rsidRPr="00365F4F">
        <w:rPr>
          <w:rFonts w:ascii="Arial" w:hAnsi="Arial"/>
          <w:b/>
          <w:bCs/>
          <w:sz w:val="27"/>
          <w:rtl/>
        </w:rPr>
        <w:t xml:space="preserve"> إ</w:t>
      </w:r>
      <w:r w:rsidR="007174A0" w:rsidRPr="00365F4F">
        <w:rPr>
          <w:rFonts w:ascii="Arial" w:hAnsi="Arial" w:hint="cs"/>
          <w:b/>
          <w:bCs/>
          <w:sz w:val="27"/>
          <w:rtl/>
        </w:rPr>
        <w:t>ِ</w:t>
      </w:r>
      <w:r w:rsidR="00A01129" w:rsidRPr="00365F4F">
        <w:rPr>
          <w:rFonts w:ascii="Arial" w:hAnsi="Arial"/>
          <w:b/>
          <w:bCs/>
          <w:sz w:val="27"/>
          <w:rtl/>
        </w:rPr>
        <w:t>لا</w:t>
      </w:r>
      <w:r w:rsidR="007174A0" w:rsidRPr="00365F4F">
        <w:rPr>
          <w:rFonts w:ascii="Arial" w:hAnsi="Arial" w:hint="cs"/>
          <w:b/>
          <w:bCs/>
          <w:sz w:val="27"/>
          <w:rtl/>
        </w:rPr>
        <w:t>َّ</w:t>
      </w:r>
      <w:r w:rsidR="00A01129" w:rsidRPr="00365F4F">
        <w:rPr>
          <w:rFonts w:ascii="Arial" w:hAnsi="Arial"/>
          <w:b/>
          <w:bCs/>
          <w:sz w:val="27"/>
          <w:rtl/>
        </w:rPr>
        <w:t xml:space="preserve"> ر</w:t>
      </w:r>
      <w:r w:rsidR="007174A0" w:rsidRPr="00365F4F">
        <w:rPr>
          <w:rFonts w:ascii="Arial" w:hAnsi="Arial" w:hint="cs"/>
          <w:b/>
          <w:bCs/>
          <w:sz w:val="27"/>
          <w:rtl/>
        </w:rPr>
        <w:t>َ</w:t>
      </w:r>
      <w:r w:rsidR="00A01129" w:rsidRPr="00365F4F">
        <w:rPr>
          <w:rFonts w:ascii="Arial" w:hAnsi="Arial"/>
          <w:b/>
          <w:bCs/>
          <w:sz w:val="27"/>
          <w:rtl/>
        </w:rPr>
        <w:t>ح</w:t>
      </w:r>
      <w:r w:rsidR="007174A0" w:rsidRPr="00365F4F">
        <w:rPr>
          <w:rFonts w:ascii="Arial" w:hAnsi="Arial" w:hint="cs"/>
          <w:b/>
          <w:bCs/>
          <w:sz w:val="27"/>
          <w:rtl/>
        </w:rPr>
        <w:t>ْ</w:t>
      </w:r>
      <w:r w:rsidR="00A01129" w:rsidRPr="00365F4F">
        <w:rPr>
          <w:rFonts w:ascii="Arial" w:hAnsi="Arial"/>
          <w:b/>
          <w:bCs/>
          <w:sz w:val="27"/>
          <w:rtl/>
        </w:rPr>
        <w:t>م</w:t>
      </w:r>
      <w:r w:rsidR="007174A0" w:rsidRPr="00365F4F">
        <w:rPr>
          <w:rFonts w:ascii="Arial" w:hAnsi="Arial" w:hint="cs"/>
          <w:b/>
          <w:bCs/>
          <w:sz w:val="27"/>
          <w:rtl/>
        </w:rPr>
        <w:t>َ</w:t>
      </w:r>
      <w:r w:rsidR="00A01129" w:rsidRPr="00365F4F">
        <w:rPr>
          <w:rFonts w:ascii="Arial" w:hAnsi="Arial"/>
          <w:b/>
          <w:bCs/>
          <w:sz w:val="27"/>
          <w:rtl/>
        </w:rPr>
        <w:t>ة</w:t>
      </w:r>
      <w:r w:rsidR="007174A0" w:rsidRPr="00365F4F">
        <w:rPr>
          <w:rFonts w:ascii="Arial" w:hAnsi="Arial" w:hint="cs"/>
          <w:b/>
          <w:bCs/>
          <w:sz w:val="27"/>
          <w:rtl/>
        </w:rPr>
        <w:t>ً</w:t>
      </w:r>
      <w:r w:rsidR="00A01129" w:rsidRPr="00365F4F">
        <w:rPr>
          <w:rFonts w:ascii="Arial" w:hAnsi="Arial"/>
          <w:b/>
          <w:bCs/>
          <w:sz w:val="27"/>
          <w:rtl/>
        </w:rPr>
        <w:t xml:space="preserve"> ل</w:t>
      </w:r>
      <w:r w:rsidR="007174A0" w:rsidRPr="00365F4F">
        <w:rPr>
          <w:rFonts w:ascii="Arial" w:hAnsi="Arial" w:hint="cs"/>
          <w:b/>
          <w:bCs/>
          <w:sz w:val="27"/>
          <w:rtl/>
        </w:rPr>
        <w:t>ِ</w:t>
      </w:r>
      <w:r w:rsidR="00A01129" w:rsidRPr="00365F4F">
        <w:rPr>
          <w:rFonts w:ascii="Arial" w:hAnsi="Arial"/>
          <w:b/>
          <w:bCs/>
          <w:sz w:val="27"/>
          <w:rtl/>
        </w:rPr>
        <w:t>ل</w:t>
      </w:r>
      <w:r w:rsidR="007174A0" w:rsidRPr="00365F4F">
        <w:rPr>
          <w:rFonts w:ascii="Arial" w:hAnsi="Arial" w:hint="cs"/>
          <w:b/>
          <w:bCs/>
          <w:sz w:val="27"/>
          <w:rtl/>
        </w:rPr>
        <w:t>ْ</w:t>
      </w:r>
      <w:r w:rsidR="00A01129" w:rsidRPr="00365F4F">
        <w:rPr>
          <w:rFonts w:ascii="Arial" w:hAnsi="Arial"/>
          <w:b/>
          <w:bCs/>
          <w:sz w:val="27"/>
          <w:rtl/>
        </w:rPr>
        <w:t>ع</w:t>
      </w:r>
      <w:r w:rsidR="007174A0" w:rsidRPr="00365F4F">
        <w:rPr>
          <w:rFonts w:ascii="Arial" w:hAnsi="Arial" w:hint="cs"/>
          <w:b/>
          <w:bCs/>
          <w:sz w:val="27"/>
          <w:rtl/>
        </w:rPr>
        <w:t>َ</w:t>
      </w:r>
      <w:r w:rsidR="00A01129" w:rsidRPr="00365F4F">
        <w:rPr>
          <w:rFonts w:ascii="Arial" w:hAnsi="Arial"/>
          <w:b/>
          <w:bCs/>
          <w:sz w:val="27"/>
          <w:rtl/>
        </w:rPr>
        <w:t>ال</w:t>
      </w:r>
      <w:r w:rsidR="007174A0" w:rsidRPr="00365F4F">
        <w:rPr>
          <w:rFonts w:ascii="Arial" w:hAnsi="Arial" w:hint="cs"/>
          <w:b/>
          <w:bCs/>
          <w:sz w:val="27"/>
          <w:rtl/>
        </w:rPr>
        <w:t>َ</w:t>
      </w:r>
      <w:r w:rsidR="00A01129" w:rsidRPr="00365F4F">
        <w:rPr>
          <w:rFonts w:ascii="Arial" w:hAnsi="Arial"/>
          <w:b/>
          <w:bCs/>
          <w:sz w:val="27"/>
          <w:rtl/>
        </w:rPr>
        <w:t>م</w:t>
      </w:r>
      <w:r w:rsidR="007174A0" w:rsidRPr="00365F4F">
        <w:rPr>
          <w:rFonts w:ascii="Arial" w:hAnsi="Arial" w:hint="cs"/>
          <w:b/>
          <w:bCs/>
          <w:sz w:val="27"/>
          <w:rtl/>
        </w:rPr>
        <w:t>ِ</w:t>
      </w:r>
      <w:r w:rsidR="00A01129" w:rsidRPr="00365F4F">
        <w:rPr>
          <w:rFonts w:ascii="Arial" w:hAnsi="Arial"/>
          <w:b/>
          <w:bCs/>
          <w:sz w:val="27"/>
          <w:rtl/>
        </w:rPr>
        <w:t>ين</w:t>
      </w:r>
      <w:r w:rsidR="007174A0" w:rsidRPr="00365F4F">
        <w:rPr>
          <w:rFonts w:ascii="Arial" w:hAnsi="Arial" w:hint="cs"/>
          <w:b/>
          <w:bCs/>
          <w:sz w:val="27"/>
          <w:rtl/>
        </w:rPr>
        <w:t>َ</w:t>
      </w:r>
      <w:r w:rsidRPr="001B75FB">
        <w:rPr>
          <w:rFonts w:ascii="Mosawi" w:hAnsi="Mosawi" w:cs="Mosawi"/>
          <w:sz w:val="24"/>
          <w:szCs w:val="24"/>
          <w:rtl/>
        </w:rPr>
        <w:t>﴾</w:t>
      </w:r>
      <w:r w:rsidR="00A01129" w:rsidRPr="00365F4F">
        <w:rPr>
          <w:rFonts w:ascii="Arial" w:hAnsi="Arial" w:hint="cs"/>
          <w:sz w:val="27"/>
          <w:rtl/>
        </w:rPr>
        <w:t xml:space="preserve">. </w:t>
      </w:r>
    </w:p>
    <w:p w:rsidR="00A01129" w:rsidRPr="00365F4F" w:rsidRDefault="007174A0" w:rsidP="007F7ED4">
      <w:pPr>
        <w:spacing w:line="380" w:lineRule="exact"/>
        <w:ind w:firstLine="562"/>
        <w:rPr>
          <w:rFonts w:ascii="Arial" w:hAnsi="Arial"/>
          <w:sz w:val="27"/>
          <w:rtl/>
        </w:rPr>
      </w:pPr>
      <w:r w:rsidRPr="00802ECF">
        <w:rPr>
          <w:rFonts w:hint="eastAsia"/>
          <w:sz w:val="24"/>
          <w:szCs w:val="24"/>
          <w:rtl/>
        </w:rPr>
        <w:t>«</w:t>
      </w:r>
      <w:r w:rsidR="00A01129" w:rsidRPr="00365F4F">
        <w:rPr>
          <w:rFonts w:ascii="Arial" w:hAnsi="Arial"/>
          <w:sz w:val="27"/>
          <w:rtl/>
        </w:rPr>
        <w:t>إن</w:t>
      </w:r>
      <w:r w:rsidRPr="00365F4F">
        <w:rPr>
          <w:rFonts w:ascii="Arial" w:hAnsi="Arial" w:hint="cs"/>
          <w:sz w:val="27"/>
          <w:rtl/>
        </w:rPr>
        <w:t>ّ</w:t>
      </w:r>
      <w:r w:rsidR="00A01129" w:rsidRPr="00365F4F">
        <w:rPr>
          <w:rFonts w:ascii="Arial" w:hAnsi="Arial"/>
          <w:sz w:val="27"/>
          <w:rtl/>
        </w:rPr>
        <w:t>ما بُعث</w:t>
      </w:r>
      <w:r w:rsidRPr="00365F4F">
        <w:rPr>
          <w:rFonts w:ascii="Arial" w:hAnsi="Arial" w:hint="cs"/>
          <w:sz w:val="27"/>
          <w:rtl/>
        </w:rPr>
        <w:t>ْ</w:t>
      </w:r>
      <w:r w:rsidR="00A01129" w:rsidRPr="00365F4F">
        <w:rPr>
          <w:rFonts w:ascii="Arial" w:hAnsi="Arial"/>
          <w:sz w:val="27"/>
          <w:rtl/>
        </w:rPr>
        <w:t>ت</w:t>
      </w:r>
      <w:r w:rsidRPr="00365F4F">
        <w:rPr>
          <w:rFonts w:ascii="Arial" w:hAnsi="Arial" w:hint="cs"/>
          <w:sz w:val="27"/>
          <w:rtl/>
        </w:rPr>
        <w:t>ُ</w:t>
      </w:r>
      <w:r w:rsidR="00A01129" w:rsidRPr="00365F4F">
        <w:rPr>
          <w:rFonts w:ascii="Arial" w:hAnsi="Arial"/>
          <w:sz w:val="27"/>
          <w:rtl/>
        </w:rPr>
        <w:t xml:space="preserve"> رحمة</w:t>
      </w:r>
      <w:r w:rsidRPr="00365F4F">
        <w:rPr>
          <w:rFonts w:ascii="Arial" w:hAnsi="Arial" w:hint="cs"/>
          <w:sz w:val="27"/>
          <w:rtl/>
        </w:rPr>
        <w:t>ً</w:t>
      </w:r>
      <w:r w:rsidR="00A01129" w:rsidRPr="00365F4F">
        <w:rPr>
          <w:rFonts w:ascii="Arial" w:hAnsi="Arial"/>
          <w:sz w:val="27"/>
          <w:rtl/>
        </w:rPr>
        <w:t xml:space="preserve"> مهداة، ولم أُب</w:t>
      </w:r>
      <w:r w:rsidRPr="00365F4F">
        <w:rPr>
          <w:rFonts w:ascii="Arial" w:hAnsi="Arial" w:hint="cs"/>
          <w:sz w:val="27"/>
          <w:rtl/>
        </w:rPr>
        <w:t>ْ</w:t>
      </w:r>
      <w:r w:rsidR="00A01129" w:rsidRPr="00365F4F">
        <w:rPr>
          <w:rFonts w:ascii="Arial" w:hAnsi="Arial"/>
          <w:sz w:val="27"/>
          <w:rtl/>
        </w:rPr>
        <w:t>ع</w:t>
      </w:r>
      <w:r w:rsidRPr="00365F4F">
        <w:rPr>
          <w:rFonts w:ascii="Arial" w:hAnsi="Arial" w:hint="cs"/>
          <w:sz w:val="27"/>
          <w:rtl/>
        </w:rPr>
        <w:t>َ</w:t>
      </w:r>
      <w:r w:rsidR="00A01129" w:rsidRPr="00365F4F">
        <w:rPr>
          <w:rFonts w:ascii="Arial" w:hAnsi="Arial"/>
          <w:sz w:val="27"/>
          <w:rtl/>
        </w:rPr>
        <w:t>ث</w:t>
      </w:r>
      <w:r w:rsidRPr="00365F4F">
        <w:rPr>
          <w:rFonts w:ascii="Arial" w:hAnsi="Arial" w:hint="cs"/>
          <w:sz w:val="27"/>
          <w:rtl/>
        </w:rPr>
        <w:t>ْ</w:t>
      </w:r>
      <w:r w:rsidR="00A01129" w:rsidRPr="00365F4F">
        <w:rPr>
          <w:rFonts w:ascii="Arial" w:hAnsi="Arial"/>
          <w:sz w:val="27"/>
          <w:rtl/>
        </w:rPr>
        <w:t xml:space="preserve"> لع</w:t>
      </w:r>
      <w:r w:rsidRPr="00365F4F">
        <w:rPr>
          <w:rFonts w:ascii="Arial" w:hAnsi="Arial" w:hint="cs"/>
          <w:sz w:val="27"/>
          <w:rtl/>
        </w:rPr>
        <w:t>ّ</w:t>
      </w:r>
      <w:r w:rsidR="00A01129" w:rsidRPr="00365F4F">
        <w:rPr>
          <w:rFonts w:ascii="Arial" w:hAnsi="Arial"/>
          <w:sz w:val="27"/>
          <w:rtl/>
        </w:rPr>
        <w:t>انا</w:t>
      </w:r>
      <w:r w:rsidR="00A01129" w:rsidRPr="00365F4F">
        <w:rPr>
          <w:rFonts w:ascii="Arial" w:hAnsi="Arial" w:hint="cs"/>
          <w:sz w:val="27"/>
          <w:rtl/>
        </w:rPr>
        <w:t>ً</w:t>
      </w:r>
      <w:r w:rsidR="00A01129" w:rsidRPr="00802ECF">
        <w:rPr>
          <w:rFonts w:hint="eastAsia"/>
          <w:sz w:val="24"/>
          <w:szCs w:val="24"/>
          <w:rtl/>
        </w:rPr>
        <w:t>»</w:t>
      </w:r>
      <w:r w:rsidR="00A01129" w:rsidRPr="00365F4F">
        <w:rPr>
          <w:rFonts w:ascii="Arial" w:hAnsi="Arial" w:hint="cs"/>
          <w:sz w:val="27"/>
          <w:rtl/>
        </w:rPr>
        <w:t xml:space="preserve">. </w:t>
      </w:r>
    </w:p>
    <w:p w:rsidR="00A01129" w:rsidRPr="00365F4F" w:rsidRDefault="00A01129" w:rsidP="007F7ED4">
      <w:pPr>
        <w:spacing w:line="380" w:lineRule="exact"/>
        <w:ind w:firstLine="562"/>
        <w:rPr>
          <w:rFonts w:ascii="Arial" w:hAnsi="Arial"/>
          <w:sz w:val="27"/>
          <w:rtl/>
        </w:rPr>
      </w:pPr>
      <w:r w:rsidRPr="00365F4F">
        <w:rPr>
          <w:rFonts w:ascii="Arial" w:hAnsi="Arial" w:hint="cs"/>
          <w:sz w:val="27"/>
          <w:rtl/>
        </w:rPr>
        <w:t xml:space="preserve">إذن، </w:t>
      </w:r>
      <w:r w:rsidRPr="00365F4F">
        <w:rPr>
          <w:rFonts w:ascii="Arial" w:hAnsi="Arial"/>
          <w:sz w:val="27"/>
          <w:rtl/>
        </w:rPr>
        <w:t>و</w:t>
      </w:r>
      <w:r w:rsidRPr="00365F4F">
        <w:rPr>
          <w:rFonts w:ascii="Arial" w:hAnsi="Arial" w:hint="cs"/>
          <w:sz w:val="27"/>
          <w:rtl/>
        </w:rPr>
        <w:t>لتحقيق هذه النهضة الذاتية الفردية الضميرية</w:t>
      </w:r>
      <w:r w:rsidR="003C6C13" w:rsidRPr="00365F4F">
        <w:rPr>
          <w:rFonts w:ascii="Arial" w:hAnsi="Arial" w:hint="cs"/>
          <w:sz w:val="27"/>
          <w:rtl/>
        </w:rPr>
        <w:t>،</w:t>
      </w:r>
      <w:r w:rsidRPr="00365F4F">
        <w:rPr>
          <w:rFonts w:ascii="Arial" w:hAnsi="Arial" w:hint="cs"/>
          <w:sz w:val="27"/>
          <w:rtl/>
        </w:rPr>
        <w:t xml:space="preserve"> قبل الانتقال للخارج، تبدو ا</w:t>
      </w:r>
      <w:r w:rsidRPr="00365F4F">
        <w:rPr>
          <w:rFonts w:ascii="Arial" w:hAnsi="Arial"/>
          <w:sz w:val="27"/>
          <w:rtl/>
        </w:rPr>
        <w:t xml:space="preserve">لديمقراطية </w:t>
      </w:r>
      <w:r w:rsidRPr="00365F4F">
        <w:rPr>
          <w:rFonts w:ascii="Arial" w:hAnsi="Arial" w:hint="cs"/>
          <w:sz w:val="27"/>
          <w:rtl/>
        </w:rPr>
        <w:t>بأوجهها المتعد</w:t>
      </w:r>
      <w:r w:rsidR="003C6C13" w:rsidRPr="00365F4F">
        <w:rPr>
          <w:rFonts w:ascii="Arial" w:hAnsi="Arial" w:hint="cs"/>
          <w:sz w:val="27"/>
          <w:rtl/>
        </w:rPr>
        <w:t>ّ</w:t>
      </w:r>
      <w:r w:rsidRPr="00365F4F">
        <w:rPr>
          <w:rFonts w:ascii="Arial" w:hAnsi="Arial" w:hint="cs"/>
          <w:sz w:val="27"/>
          <w:rtl/>
        </w:rPr>
        <w:t>دة السياسية و</w:t>
      </w:r>
      <w:r w:rsidRPr="00365F4F">
        <w:rPr>
          <w:rFonts w:ascii="Arial" w:hAnsi="Arial"/>
          <w:sz w:val="27"/>
          <w:rtl/>
        </w:rPr>
        <w:t xml:space="preserve">الاجتماعية </w:t>
      </w:r>
      <w:r w:rsidRPr="00365F4F">
        <w:rPr>
          <w:rFonts w:ascii="Arial" w:hAnsi="Arial" w:hint="cs"/>
          <w:sz w:val="27"/>
          <w:rtl/>
        </w:rPr>
        <w:t xml:space="preserve">ـ </w:t>
      </w:r>
      <w:r w:rsidRPr="00365F4F">
        <w:rPr>
          <w:rFonts w:ascii="Arial" w:hAnsi="Arial"/>
          <w:sz w:val="27"/>
          <w:rtl/>
        </w:rPr>
        <w:t>إذا صح</w:t>
      </w:r>
      <w:r w:rsidR="003C6C13" w:rsidRPr="00365F4F">
        <w:rPr>
          <w:rFonts w:ascii="Arial" w:hAnsi="Arial" w:hint="cs"/>
          <w:sz w:val="27"/>
          <w:rtl/>
        </w:rPr>
        <w:t>ّ</w:t>
      </w:r>
      <w:r w:rsidRPr="00365F4F">
        <w:rPr>
          <w:rFonts w:ascii="Arial" w:hAnsi="Arial"/>
          <w:sz w:val="27"/>
          <w:rtl/>
        </w:rPr>
        <w:t xml:space="preserve"> التعبير ـ في رأس أولويات </w:t>
      </w:r>
      <w:r w:rsidRPr="00365F4F">
        <w:rPr>
          <w:rFonts w:ascii="Arial" w:hAnsi="Arial" w:hint="cs"/>
          <w:sz w:val="27"/>
          <w:rtl/>
        </w:rPr>
        <w:t xml:space="preserve">هذا </w:t>
      </w:r>
      <w:r w:rsidRPr="00365F4F">
        <w:rPr>
          <w:rFonts w:ascii="Arial" w:hAnsi="Arial"/>
          <w:sz w:val="27"/>
          <w:rtl/>
        </w:rPr>
        <w:t>التجديد</w:t>
      </w:r>
      <w:r w:rsidR="003C6C13" w:rsidRPr="00365F4F">
        <w:rPr>
          <w:rFonts w:ascii="Arial" w:hAnsi="Arial" w:hint="cs"/>
          <w:sz w:val="27"/>
          <w:rtl/>
        </w:rPr>
        <w:t>،</w:t>
      </w:r>
      <w:r w:rsidRPr="00365F4F">
        <w:rPr>
          <w:rFonts w:ascii="Arial" w:hAnsi="Arial" w:hint="cs"/>
          <w:sz w:val="27"/>
          <w:rtl/>
        </w:rPr>
        <w:t xml:space="preserve"> وهذه النهضة المعرفية</w:t>
      </w:r>
      <w:r w:rsidR="003C6C13" w:rsidRPr="00365F4F">
        <w:rPr>
          <w:rFonts w:ascii="Arial" w:hAnsi="Arial" w:hint="cs"/>
          <w:sz w:val="27"/>
          <w:rtl/>
        </w:rPr>
        <w:t>؛</w:t>
      </w:r>
      <w:r w:rsidRPr="00365F4F">
        <w:rPr>
          <w:rFonts w:ascii="Arial" w:hAnsi="Arial"/>
          <w:sz w:val="27"/>
          <w:rtl/>
        </w:rPr>
        <w:t xml:space="preserve"> </w:t>
      </w:r>
      <w:r w:rsidRPr="00365F4F">
        <w:rPr>
          <w:rFonts w:ascii="Arial" w:hAnsi="Arial" w:hint="cs"/>
          <w:sz w:val="27"/>
          <w:rtl/>
        </w:rPr>
        <w:t>لأن النظام الديمقراطي كآلية</w:t>
      </w:r>
      <w:r w:rsidR="003C6C13" w:rsidRPr="00365F4F">
        <w:rPr>
          <w:rFonts w:ascii="Arial" w:hAnsi="Arial" w:hint="cs"/>
          <w:sz w:val="27"/>
          <w:rtl/>
        </w:rPr>
        <w:t>ٍ</w:t>
      </w:r>
      <w:r w:rsidRPr="00365F4F">
        <w:rPr>
          <w:rFonts w:ascii="Arial" w:hAnsi="Arial" w:hint="cs"/>
          <w:sz w:val="27"/>
          <w:rtl/>
        </w:rPr>
        <w:t xml:space="preserve"> إجرائية للعمل السياسي والاجتماعي يسمح للذات الفردية (وهي المقموعة على طول مساراتنا التاريخية الإسلامية) بالتعبير عن وجودها الحقيقي، أي يعطي للفرد قيمته الحقيقية كذات ح</w:t>
      </w:r>
      <w:r w:rsidR="003C6C13" w:rsidRPr="00365F4F">
        <w:rPr>
          <w:rFonts w:ascii="Arial" w:hAnsi="Arial" w:hint="cs"/>
          <w:sz w:val="27"/>
          <w:rtl/>
        </w:rPr>
        <w:t>ُ</w:t>
      </w:r>
      <w:r w:rsidRPr="00365F4F">
        <w:rPr>
          <w:rFonts w:ascii="Arial" w:hAnsi="Arial" w:hint="cs"/>
          <w:sz w:val="27"/>
          <w:rtl/>
        </w:rPr>
        <w:t>ر</w:t>
      </w:r>
      <w:r w:rsidR="003C6C13" w:rsidRPr="00365F4F">
        <w:rPr>
          <w:rFonts w:ascii="Arial" w:hAnsi="Arial" w:hint="cs"/>
          <w:sz w:val="27"/>
          <w:rtl/>
        </w:rPr>
        <w:t>ّ</w:t>
      </w:r>
      <w:r w:rsidRPr="00365F4F">
        <w:rPr>
          <w:rFonts w:ascii="Arial" w:hAnsi="Arial" w:hint="cs"/>
          <w:sz w:val="27"/>
          <w:rtl/>
        </w:rPr>
        <w:t>ة، وتشعره بأهم</w:t>
      </w:r>
      <w:r w:rsidR="003C6C13" w:rsidRPr="00365F4F">
        <w:rPr>
          <w:rFonts w:ascii="Arial" w:hAnsi="Arial" w:hint="cs"/>
          <w:sz w:val="27"/>
          <w:rtl/>
        </w:rPr>
        <w:t>ّ</w:t>
      </w:r>
      <w:r w:rsidRPr="00365F4F">
        <w:rPr>
          <w:rFonts w:ascii="Arial" w:hAnsi="Arial" w:hint="cs"/>
          <w:sz w:val="27"/>
          <w:rtl/>
        </w:rPr>
        <w:t>يته كطاقة</w:t>
      </w:r>
      <w:r w:rsidR="003C6C13" w:rsidRPr="00365F4F">
        <w:rPr>
          <w:rFonts w:ascii="Arial" w:hAnsi="Arial" w:hint="cs"/>
          <w:sz w:val="27"/>
          <w:rtl/>
        </w:rPr>
        <w:t>ٍ</w:t>
      </w:r>
      <w:r w:rsidRPr="00365F4F">
        <w:rPr>
          <w:rFonts w:ascii="Arial" w:hAnsi="Arial" w:hint="cs"/>
          <w:sz w:val="27"/>
          <w:rtl/>
        </w:rPr>
        <w:t xml:space="preserve"> خلا</w:t>
      </w:r>
      <w:r w:rsidR="003C6C13" w:rsidRPr="00365F4F">
        <w:rPr>
          <w:rFonts w:ascii="Arial" w:hAnsi="Arial" w:hint="cs"/>
          <w:sz w:val="27"/>
          <w:rtl/>
        </w:rPr>
        <w:t>ّ</w:t>
      </w:r>
      <w:r w:rsidRPr="00365F4F">
        <w:rPr>
          <w:rFonts w:ascii="Arial" w:hAnsi="Arial" w:hint="cs"/>
          <w:sz w:val="27"/>
          <w:rtl/>
        </w:rPr>
        <w:t>قة تحتاج لرعاية</w:t>
      </w:r>
      <w:r w:rsidR="003C6C13" w:rsidRPr="00365F4F">
        <w:rPr>
          <w:rFonts w:ascii="Arial" w:hAnsi="Arial" w:hint="cs"/>
          <w:sz w:val="27"/>
          <w:rtl/>
        </w:rPr>
        <w:t>ٍ</w:t>
      </w:r>
      <w:r w:rsidRPr="00365F4F">
        <w:rPr>
          <w:rFonts w:ascii="Arial" w:hAnsi="Arial" w:hint="cs"/>
          <w:sz w:val="27"/>
          <w:rtl/>
        </w:rPr>
        <w:t xml:space="preserve"> خارجية، ومن ثم لاحقاً تأتي وتتحر</w:t>
      </w:r>
      <w:r w:rsidR="003C6C13" w:rsidRPr="00365F4F">
        <w:rPr>
          <w:rFonts w:ascii="Arial" w:hAnsi="Arial" w:hint="cs"/>
          <w:sz w:val="27"/>
          <w:rtl/>
        </w:rPr>
        <w:t>ّ</w:t>
      </w:r>
      <w:r w:rsidRPr="00365F4F">
        <w:rPr>
          <w:rFonts w:ascii="Arial" w:hAnsi="Arial" w:hint="cs"/>
          <w:sz w:val="27"/>
          <w:rtl/>
        </w:rPr>
        <w:t xml:space="preserve">ك </w:t>
      </w:r>
      <w:r w:rsidRPr="00365F4F">
        <w:rPr>
          <w:rFonts w:ascii="Arial" w:hAnsi="Arial"/>
          <w:sz w:val="27"/>
          <w:rtl/>
        </w:rPr>
        <w:t>مسألة التقد</w:t>
      </w:r>
      <w:r w:rsidR="003C6C13" w:rsidRPr="00365F4F">
        <w:rPr>
          <w:rFonts w:ascii="Arial" w:hAnsi="Arial" w:hint="cs"/>
          <w:sz w:val="27"/>
          <w:rtl/>
        </w:rPr>
        <w:t>ُّ</w:t>
      </w:r>
      <w:r w:rsidRPr="00365F4F">
        <w:rPr>
          <w:rFonts w:ascii="Arial" w:hAnsi="Arial"/>
          <w:sz w:val="27"/>
          <w:rtl/>
        </w:rPr>
        <w:t>م</w:t>
      </w:r>
      <w:r w:rsidRPr="00365F4F">
        <w:rPr>
          <w:rFonts w:ascii="Arial" w:hAnsi="Arial" w:hint="cs"/>
          <w:sz w:val="27"/>
          <w:rtl/>
        </w:rPr>
        <w:t xml:space="preserve"> الخارجي</w:t>
      </w:r>
      <w:r w:rsidR="003C6C13" w:rsidRPr="00365F4F">
        <w:rPr>
          <w:rFonts w:ascii="Arial" w:hAnsi="Arial" w:hint="cs"/>
          <w:sz w:val="27"/>
          <w:rtl/>
        </w:rPr>
        <w:t>،</w:t>
      </w:r>
      <w:r w:rsidRPr="00365F4F">
        <w:rPr>
          <w:rFonts w:ascii="Arial" w:hAnsi="Arial" w:hint="cs"/>
          <w:sz w:val="27"/>
          <w:rtl/>
        </w:rPr>
        <w:t xml:space="preserve"> التي</w:t>
      </w:r>
      <w:r w:rsidRPr="00365F4F">
        <w:rPr>
          <w:rFonts w:ascii="Arial" w:hAnsi="Arial"/>
          <w:sz w:val="27"/>
          <w:rtl/>
        </w:rPr>
        <w:t xml:space="preserve"> تستدعي الانفتاح الكامل على مفاهيم وطروحات ومقولات جديدة باتت معروفة حالياً على نطاق</w:t>
      </w:r>
      <w:r w:rsidR="003C6C13" w:rsidRPr="00365F4F">
        <w:rPr>
          <w:rFonts w:ascii="Arial" w:hAnsi="Arial" w:hint="cs"/>
          <w:sz w:val="27"/>
          <w:rtl/>
        </w:rPr>
        <w:t>ٍ</w:t>
      </w:r>
      <w:r w:rsidRPr="00365F4F">
        <w:rPr>
          <w:rFonts w:ascii="Arial" w:hAnsi="Arial"/>
          <w:sz w:val="27"/>
          <w:rtl/>
        </w:rPr>
        <w:t xml:space="preserve"> واسع، كالمجتمع المدني، الديمقراطية، الدولة الحديثة، المواطنة</w:t>
      </w:r>
      <w:r w:rsidR="003C6C13" w:rsidRPr="00365F4F">
        <w:rPr>
          <w:rFonts w:ascii="Arial" w:hAnsi="Arial" w:hint="cs"/>
          <w:sz w:val="27"/>
          <w:rtl/>
        </w:rPr>
        <w:t>.</w:t>
      </w:r>
      <w:r w:rsidRPr="00365F4F">
        <w:rPr>
          <w:rFonts w:ascii="Arial" w:hAnsi="Arial"/>
          <w:sz w:val="27"/>
          <w:rtl/>
        </w:rPr>
        <w:t xml:space="preserve"> وهذا كله يمكن اختصاره بمقولة</w:t>
      </w:r>
      <w:r w:rsidR="003C6C13" w:rsidRPr="00365F4F">
        <w:rPr>
          <w:rFonts w:ascii="Arial" w:hAnsi="Arial" w:hint="cs"/>
          <w:sz w:val="27"/>
          <w:rtl/>
        </w:rPr>
        <w:t>ٍ</w:t>
      </w:r>
      <w:r w:rsidRPr="00365F4F">
        <w:rPr>
          <w:rFonts w:ascii="Arial" w:hAnsi="Arial"/>
          <w:sz w:val="27"/>
          <w:rtl/>
        </w:rPr>
        <w:t xml:space="preserve"> واحدة هي: الحكم الصالح. </w:t>
      </w:r>
    </w:p>
    <w:p w:rsidR="00E83C22" w:rsidRPr="00365F4F" w:rsidRDefault="00A01129" w:rsidP="007F7ED4">
      <w:pPr>
        <w:spacing w:line="380" w:lineRule="exact"/>
        <w:ind w:firstLine="562"/>
        <w:rPr>
          <w:rtl/>
        </w:rPr>
      </w:pPr>
      <w:r w:rsidRPr="00365F4F">
        <w:rPr>
          <w:rFonts w:ascii="Arial" w:hAnsi="Arial"/>
          <w:sz w:val="27"/>
          <w:rtl/>
        </w:rPr>
        <w:t>وتبدو أهم</w:t>
      </w:r>
      <w:r w:rsidR="003C6C13" w:rsidRPr="00365F4F">
        <w:rPr>
          <w:rFonts w:ascii="Arial" w:hAnsi="Arial" w:hint="cs"/>
          <w:sz w:val="27"/>
          <w:rtl/>
        </w:rPr>
        <w:t>ّ</w:t>
      </w:r>
      <w:r w:rsidRPr="00365F4F">
        <w:rPr>
          <w:rFonts w:ascii="Arial" w:hAnsi="Arial"/>
          <w:sz w:val="27"/>
          <w:rtl/>
        </w:rPr>
        <w:t>ية ذلك واضحة</w:t>
      </w:r>
      <w:r w:rsidR="003C6C13" w:rsidRPr="00365F4F">
        <w:rPr>
          <w:rFonts w:ascii="Arial" w:hAnsi="Arial" w:hint="cs"/>
          <w:sz w:val="27"/>
          <w:rtl/>
        </w:rPr>
        <w:t>ً</w:t>
      </w:r>
      <w:r w:rsidRPr="00365F4F">
        <w:rPr>
          <w:rFonts w:ascii="Arial" w:hAnsi="Arial"/>
          <w:sz w:val="27"/>
          <w:rtl/>
        </w:rPr>
        <w:t xml:space="preserve"> إذا أدركنا أنه لن يكون باستطاعتنا حيازة أو تطوير لغة سياسية حديثة، منظ</w:t>
      </w:r>
      <w:r w:rsidR="003C6C13" w:rsidRPr="00365F4F">
        <w:rPr>
          <w:rFonts w:ascii="Arial" w:hAnsi="Arial" w:hint="cs"/>
          <w:sz w:val="27"/>
          <w:rtl/>
        </w:rPr>
        <w:t>ّ</w:t>
      </w:r>
      <w:r w:rsidRPr="00365F4F">
        <w:rPr>
          <w:rFonts w:ascii="Arial" w:hAnsi="Arial"/>
          <w:sz w:val="27"/>
          <w:rtl/>
        </w:rPr>
        <w:t>مة ومؤس</w:t>
      </w:r>
      <w:r w:rsidR="003C6C13" w:rsidRPr="00365F4F">
        <w:rPr>
          <w:rFonts w:ascii="Arial" w:hAnsi="Arial" w:hint="cs"/>
          <w:sz w:val="27"/>
          <w:rtl/>
        </w:rPr>
        <w:t>ّ</w:t>
      </w:r>
      <w:r w:rsidRPr="00365F4F">
        <w:rPr>
          <w:rFonts w:ascii="Arial" w:hAnsi="Arial"/>
          <w:sz w:val="27"/>
          <w:rtl/>
        </w:rPr>
        <w:t>سة، في بنانا السياسية والثقافية، إذا بقينا خارج تسلسل وتاريخ الأحداث والتغي</w:t>
      </w:r>
      <w:r w:rsidR="003C6C13" w:rsidRPr="00365F4F">
        <w:rPr>
          <w:rFonts w:ascii="Arial" w:hAnsi="Arial" w:hint="cs"/>
          <w:sz w:val="27"/>
          <w:rtl/>
        </w:rPr>
        <w:t>ّ</w:t>
      </w:r>
      <w:r w:rsidRPr="00365F4F">
        <w:rPr>
          <w:rFonts w:ascii="Arial" w:hAnsi="Arial"/>
          <w:sz w:val="27"/>
          <w:rtl/>
        </w:rPr>
        <w:t>رات الهائلة التي تعصف بالعالم المعاصر. وهذا أو</w:t>
      </w:r>
      <w:r w:rsidR="003C6C13" w:rsidRPr="00365F4F">
        <w:rPr>
          <w:rFonts w:ascii="Arial" w:hAnsi="Arial" w:hint="cs"/>
          <w:sz w:val="27"/>
          <w:rtl/>
        </w:rPr>
        <w:t>ّ</w:t>
      </w:r>
      <w:r w:rsidRPr="00365F4F">
        <w:rPr>
          <w:rFonts w:ascii="Arial" w:hAnsi="Arial"/>
          <w:sz w:val="27"/>
          <w:rtl/>
        </w:rPr>
        <w:t>ل وأهم</w:t>
      </w:r>
      <w:r w:rsidR="003C6C13" w:rsidRPr="00365F4F">
        <w:rPr>
          <w:rFonts w:ascii="Arial" w:hAnsi="Arial" w:hint="cs"/>
          <w:sz w:val="27"/>
          <w:rtl/>
        </w:rPr>
        <w:t>ّ</w:t>
      </w:r>
      <w:r w:rsidRPr="00365F4F">
        <w:rPr>
          <w:rFonts w:ascii="Arial" w:hAnsi="Arial"/>
          <w:sz w:val="27"/>
          <w:rtl/>
        </w:rPr>
        <w:t xml:space="preserve"> شرط</w:t>
      </w:r>
      <w:r w:rsidR="003C6C13" w:rsidRPr="00365F4F">
        <w:rPr>
          <w:rFonts w:ascii="Arial" w:hAnsi="Arial" w:hint="cs"/>
          <w:sz w:val="27"/>
          <w:rtl/>
        </w:rPr>
        <w:t>ٍ</w:t>
      </w:r>
      <w:r w:rsidRPr="00365F4F">
        <w:rPr>
          <w:rFonts w:ascii="Arial" w:hAnsi="Arial"/>
          <w:sz w:val="27"/>
          <w:rtl/>
        </w:rPr>
        <w:t xml:space="preserve"> من شروط الانتظام في واقع الحداثة والتنوير الحقيقي المطلوب.</w:t>
      </w:r>
    </w:p>
    <w:p w:rsidR="00E83C22" w:rsidRPr="00365F4F" w:rsidRDefault="00E83C22" w:rsidP="007F7ED4">
      <w:pPr>
        <w:pStyle w:val="34"/>
        <w:autoSpaceDE w:val="0"/>
        <w:autoSpaceDN w:val="0"/>
        <w:adjustRightInd w:val="0"/>
        <w:spacing w:line="380" w:lineRule="exact"/>
        <w:ind w:firstLine="0"/>
        <w:rPr>
          <w:rFonts w:cs="K Sina"/>
          <w:sz w:val="26"/>
          <w:rtl/>
          <w:lang w:eastAsia="ar-SA"/>
        </w:rPr>
        <w:sectPr w:rsidR="00E83C22" w:rsidRPr="00365F4F" w:rsidSect="00E85587">
          <w:headerReference w:type="even" r:id="rId199"/>
          <w:headerReference w:type="default" r:id="rId200"/>
          <w:footerReference w:type="even" r:id="rId201"/>
          <w:footerReference w:type="default" r:id="rId202"/>
          <w:footerReference w:type="first" r:id="rId2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p w:rsidR="00E83C22" w:rsidRPr="00365F4F" w:rsidRDefault="00E83C22" w:rsidP="00124BC6">
      <w:pPr>
        <w:sectPr w:rsidR="00E83C22" w:rsidRPr="00365F4F" w:rsidSect="00E85587">
          <w:headerReference w:type="even" r:id="rId204"/>
          <w:headerReference w:type="default" r:id="rId205"/>
          <w:footerReference w:type="even" r:id="rId206"/>
          <w:footerReference w:type="default" r:id="rId207"/>
          <w:headerReference w:type="first" r:id="rId2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953CF2">
      <w:pPr>
        <w:spacing w:line="200" w:lineRule="exact"/>
        <w:ind w:firstLine="561"/>
        <w:rPr>
          <w:rtl/>
          <w:lang w:bidi="ar-LB"/>
        </w:rPr>
      </w:pPr>
    </w:p>
    <w:p w:rsidR="00E83C22" w:rsidRPr="00365F4F" w:rsidRDefault="00E83C22" w:rsidP="00953CF2">
      <w:pPr>
        <w:spacing w:line="200" w:lineRule="exact"/>
        <w:ind w:firstLine="561"/>
        <w:rPr>
          <w:rtl/>
        </w:rPr>
      </w:pPr>
    </w:p>
    <w:p w:rsidR="00E83C22" w:rsidRPr="00365F4F" w:rsidRDefault="00A95604" w:rsidP="00124BC6">
      <w:pPr>
        <w:pStyle w:val="10"/>
        <w:keepNext w:val="0"/>
        <w:keepLines w:val="0"/>
        <w:spacing w:line="216" w:lineRule="auto"/>
        <w:rPr>
          <w:rtl/>
        </w:rPr>
      </w:pPr>
      <w:bookmarkStart w:id="45" w:name="_Toc502353101"/>
      <w:r w:rsidRPr="00365F4F">
        <w:rPr>
          <w:rtl/>
          <w:lang w:bidi="ar-EG"/>
        </w:rPr>
        <w:t>أخلاق المعرفة الدينية</w:t>
      </w:r>
      <w:bookmarkEnd w:id="45"/>
    </w:p>
    <w:p w:rsidR="00A95604" w:rsidRPr="00365F4F" w:rsidRDefault="00A95604" w:rsidP="00953CF2">
      <w:pPr>
        <w:spacing w:line="240" w:lineRule="auto"/>
        <w:ind w:firstLine="0"/>
        <w:jc w:val="center"/>
        <w:rPr>
          <w:rFonts w:cs="Ya-Ali"/>
          <w:sz w:val="32"/>
          <w:szCs w:val="31"/>
          <w:rtl/>
        </w:rPr>
      </w:pPr>
      <w:r w:rsidRPr="00365F4F">
        <w:rPr>
          <w:rFonts w:cs="Ya-Ali" w:hint="cs"/>
          <w:sz w:val="32"/>
          <w:szCs w:val="31"/>
          <w:rtl/>
        </w:rPr>
        <w:t>ـ القسم الثاني ـ</w:t>
      </w:r>
    </w:p>
    <w:p w:rsidR="00E83C22" w:rsidRPr="00365F4F" w:rsidRDefault="00E83C22" w:rsidP="00E21CA9">
      <w:pPr>
        <w:spacing w:line="380" w:lineRule="exact"/>
        <w:ind w:firstLine="561"/>
        <w:rPr>
          <w:rtl/>
        </w:rPr>
      </w:pPr>
    </w:p>
    <w:p w:rsidR="00E83C22" w:rsidRPr="00365F4F" w:rsidRDefault="00A95604" w:rsidP="00124BC6">
      <w:pPr>
        <w:pStyle w:val="Author"/>
        <w:rPr>
          <w:rtl/>
        </w:rPr>
      </w:pPr>
      <w:bookmarkStart w:id="46" w:name="_Toc502353102"/>
      <w:r w:rsidRPr="00365F4F">
        <w:rPr>
          <w:rFonts w:hint="cs"/>
          <w:rtl/>
          <w:lang w:bidi="ar-EG"/>
        </w:rPr>
        <w:t>د. أبو القاسم فنائي</w:t>
      </w:r>
      <w:r w:rsidR="00527634" w:rsidRPr="00365F4F">
        <w:rPr>
          <w:rFonts w:cs="Taher" w:hint="cs"/>
          <w:vertAlign w:val="superscript"/>
          <w:rtl/>
        </w:rPr>
        <w:t>(</w:t>
      </w:r>
      <w:r w:rsidR="00527634" w:rsidRPr="00365F4F">
        <w:rPr>
          <w:rFonts w:cs="Taher"/>
          <w:vertAlign w:val="superscript"/>
          <w:rtl/>
        </w:rPr>
        <w:footnoteReference w:customMarkFollows="1" w:id="12"/>
        <w:t>*)</w:t>
      </w:r>
      <w:bookmarkEnd w:id="46"/>
    </w:p>
    <w:p w:rsidR="00E83C22" w:rsidRPr="00365F4F" w:rsidRDefault="00E83C22" w:rsidP="00124BC6">
      <w:pPr>
        <w:pStyle w:val="Author"/>
        <w:rPr>
          <w:rtl/>
        </w:rPr>
      </w:pPr>
      <w:bookmarkStart w:id="47" w:name="_Toc502353103"/>
      <w:r w:rsidRPr="00365F4F">
        <w:rPr>
          <w:rFonts w:hint="cs"/>
          <w:rtl/>
        </w:rPr>
        <w:t xml:space="preserve">ترجمة: </w:t>
      </w:r>
      <w:r w:rsidR="00A95604" w:rsidRPr="00365F4F">
        <w:rPr>
          <w:rFonts w:hint="cs"/>
          <w:rtl/>
          <w:lang w:bidi="ar-EG"/>
        </w:rPr>
        <w:t>وسيم حيدر</w:t>
      </w:r>
      <w:bookmarkEnd w:id="47"/>
    </w:p>
    <w:p w:rsidR="00E83C22" w:rsidRPr="00365F4F" w:rsidRDefault="00E83C22" w:rsidP="00E21CA9">
      <w:pPr>
        <w:spacing w:line="380" w:lineRule="exact"/>
        <w:ind w:firstLine="561"/>
        <w:rPr>
          <w:rtl/>
        </w:rPr>
      </w:pPr>
    </w:p>
    <w:p w:rsidR="00A01129" w:rsidRPr="00365F4F" w:rsidRDefault="00A01129" w:rsidP="00E21CA9">
      <w:pPr>
        <w:ind w:firstLine="561"/>
        <w:rPr>
          <w:sz w:val="27"/>
          <w:rtl/>
        </w:rPr>
      </w:pPr>
      <w:r w:rsidRPr="00802ECF">
        <w:rPr>
          <w:rFonts w:hint="eastAsia"/>
          <w:sz w:val="24"/>
          <w:szCs w:val="24"/>
          <w:rtl/>
        </w:rPr>
        <w:t>«</w:t>
      </w:r>
      <w:r w:rsidRPr="00365F4F">
        <w:rPr>
          <w:rFonts w:hint="cs"/>
          <w:sz w:val="27"/>
          <w:rtl/>
        </w:rPr>
        <w:t xml:space="preserve">[العاقل] </w:t>
      </w:r>
      <w:r w:rsidR="003C6C13" w:rsidRPr="00365F4F">
        <w:rPr>
          <w:rFonts w:hint="cs"/>
          <w:sz w:val="27"/>
          <w:rtl/>
        </w:rPr>
        <w:t>هو الذي يضع الشيءَ مواضعَه</w:t>
      </w:r>
      <w:r w:rsidRPr="00802ECF">
        <w:rPr>
          <w:rFonts w:hint="eastAsia"/>
          <w:sz w:val="24"/>
          <w:szCs w:val="24"/>
          <w:rtl/>
        </w:rPr>
        <w:t>»</w:t>
      </w:r>
      <w:r w:rsidRPr="003E3FD2">
        <w:rPr>
          <w:sz w:val="27"/>
          <w:vertAlign w:val="superscript"/>
          <w:rtl/>
        </w:rPr>
        <w:t>(</w:t>
      </w:r>
      <w:r w:rsidRPr="003E3FD2">
        <w:rPr>
          <w:sz w:val="27"/>
          <w:vertAlign w:val="superscript"/>
          <w:rtl/>
        </w:rPr>
        <w:endnoteReference w:id="655"/>
      </w:r>
      <w:r w:rsidRPr="003E3FD2">
        <w:rPr>
          <w:sz w:val="27"/>
          <w:vertAlign w:val="superscript"/>
          <w:rtl/>
        </w:rPr>
        <w:t>)</w:t>
      </w:r>
      <w:r w:rsidRPr="00365F4F">
        <w:rPr>
          <w:rFonts w:hint="cs"/>
          <w:sz w:val="27"/>
          <w:rtl/>
        </w:rPr>
        <w:t>. (الإمام علي</w:t>
      </w:r>
      <w:r w:rsidR="003C6C13" w:rsidRPr="00365F4F">
        <w:rPr>
          <w:rFonts w:hint="cs"/>
          <w:sz w:val="27"/>
          <w:rtl/>
        </w:rPr>
        <w:t>ّ</w:t>
      </w:r>
      <w:r w:rsidR="004B1697" w:rsidRPr="00BA0F03">
        <w:rPr>
          <w:rFonts w:cs="Mosawi" w:hint="cs"/>
          <w:sz w:val="22"/>
          <w:szCs w:val="22"/>
          <w:rtl/>
        </w:rPr>
        <w:t>×</w:t>
      </w:r>
      <w:r w:rsidRPr="00365F4F">
        <w:rPr>
          <w:rFonts w:hint="cs"/>
          <w:sz w:val="27"/>
          <w:rtl/>
        </w:rPr>
        <w:t>)</w:t>
      </w:r>
      <w:r w:rsidR="00A95604" w:rsidRPr="00365F4F">
        <w:rPr>
          <w:rFonts w:hint="cs"/>
          <w:sz w:val="27"/>
          <w:rtl/>
        </w:rPr>
        <w:t>.</w:t>
      </w:r>
    </w:p>
    <w:p w:rsidR="00F7744F" w:rsidRPr="00365F4F" w:rsidRDefault="00A01129" w:rsidP="00E21CA9">
      <w:pPr>
        <w:ind w:firstLine="561"/>
        <w:rPr>
          <w:sz w:val="27"/>
          <w:rtl/>
          <w:lang w:bidi="ar-AE"/>
        </w:rPr>
      </w:pPr>
      <w:r w:rsidRPr="00365F4F">
        <w:rPr>
          <w:rFonts w:hint="cs"/>
          <w:sz w:val="27"/>
          <w:rtl/>
          <w:lang w:bidi="ar-AE"/>
        </w:rPr>
        <w:t>وفي ما يلي ندخل في تفاصيل نقد الاستدلال المتقد</w:t>
      </w:r>
      <w:r w:rsidR="00F7744F" w:rsidRPr="00365F4F">
        <w:rPr>
          <w:rFonts w:hint="cs"/>
          <w:sz w:val="27"/>
          <w:rtl/>
          <w:lang w:bidi="ar-AE"/>
        </w:rPr>
        <w:t>ّ</w:t>
      </w:r>
      <w:r w:rsidRPr="00365F4F">
        <w:rPr>
          <w:rFonts w:hint="cs"/>
          <w:sz w:val="27"/>
          <w:rtl/>
          <w:lang w:bidi="ar-AE"/>
        </w:rPr>
        <w:t>م</w:t>
      </w:r>
      <w:r w:rsidR="00F7744F" w:rsidRPr="00365F4F">
        <w:rPr>
          <w:rFonts w:hint="cs"/>
          <w:sz w:val="27"/>
          <w:rtl/>
          <w:lang w:bidi="ar-AE"/>
        </w:rPr>
        <w:t>.</w:t>
      </w:r>
    </w:p>
    <w:p w:rsidR="00512338" w:rsidRPr="00365F4F" w:rsidRDefault="00A01129" w:rsidP="00E21CA9">
      <w:pPr>
        <w:ind w:firstLine="561"/>
        <w:rPr>
          <w:sz w:val="27"/>
          <w:rtl/>
          <w:lang w:bidi="ar-AE"/>
        </w:rPr>
      </w:pPr>
      <w:r w:rsidRPr="00365F4F">
        <w:rPr>
          <w:rFonts w:hint="cs"/>
          <w:sz w:val="27"/>
          <w:rtl/>
          <w:lang w:bidi="ar-AE"/>
        </w:rPr>
        <w:t>يمكن نقد المقد</w:t>
      </w:r>
      <w:r w:rsidR="00F7744F" w:rsidRPr="00365F4F">
        <w:rPr>
          <w:rFonts w:hint="cs"/>
          <w:sz w:val="27"/>
          <w:rtl/>
          <w:lang w:bidi="ar-AE"/>
        </w:rPr>
        <w:t>ّ</w:t>
      </w:r>
      <w:r w:rsidRPr="00365F4F">
        <w:rPr>
          <w:rFonts w:hint="cs"/>
          <w:sz w:val="27"/>
          <w:rtl/>
          <w:lang w:bidi="ar-AE"/>
        </w:rPr>
        <w:t xml:space="preserve">مة الأولى من هذا الدليل (أي نقصان العقل البشري) على النحو </w:t>
      </w:r>
      <w:r w:rsidR="00F7744F" w:rsidRPr="00365F4F">
        <w:rPr>
          <w:rFonts w:hint="cs"/>
          <w:sz w:val="27"/>
          <w:rtl/>
          <w:lang w:bidi="ar-AE"/>
        </w:rPr>
        <w:t>التالي.</w:t>
      </w:r>
    </w:p>
    <w:p w:rsidR="00A01129" w:rsidRPr="00365F4F" w:rsidRDefault="00A01129" w:rsidP="00E21CA9">
      <w:pPr>
        <w:ind w:firstLine="561"/>
        <w:rPr>
          <w:sz w:val="27"/>
          <w:rtl/>
          <w:lang w:bidi="ar-AE"/>
        </w:rPr>
      </w:pPr>
      <w:r w:rsidRPr="00365F4F">
        <w:rPr>
          <w:rFonts w:hint="cs"/>
          <w:sz w:val="27"/>
          <w:rtl/>
          <w:lang w:bidi="ar-AE"/>
        </w:rPr>
        <w:t xml:space="preserve">وإن </w:t>
      </w:r>
      <w:r w:rsidRPr="00365F4F">
        <w:rPr>
          <w:rFonts w:hint="cs"/>
          <w:b/>
          <w:bCs/>
          <w:sz w:val="27"/>
          <w:rtl/>
          <w:lang w:bidi="ar-AE"/>
        </w:rPr>
        <w:t>أو</w:t>
      </w:r>
      <w:r w:rsidR="00512338" w:rsidRPr="00365F4F">
        <w:rPr>
          <w:rFonts w:hint="cs"/>
          <w:b/>
          <w:bCs/>
          <w:sz w:val="27"/>
          <w:rtl/>
          <w:lang w:bidi="ar-AE"/>
        </w:rPr>
        <w:t>ّ</w:t>
      </w:r>
      <w:r w:rsidRPr="00365F4F">
        <w:rPr>
          <w:rFonts w:hint="cs"/>
          <w:b/>
          <w:bCs/>
          <w:sz w:val="27"/>
          <w:rtl/>
          <w:lang w:bidi="ar-AE"/>
        </w:rPr>
        <w:t>ل مسألة</w:t>
      </w:r>
      <w:r w:rsidRPr="00365F4F">
        <w:rPr>
          <w:rFonts w:hint="cs"/>
          <w:sz w:val="27"/>
          <w:rtl/>
          <w:lang w:bidi="ar-AE"/>
        </w:rPr>
        <w:t xml:space="preserve"> ينبغي الالتفات إليها هي </w:t>
      </w:r>
      <w:r w:rsidR="00F7744F" w:rsidRPr="00365F4F">
        <w:rPr>
          <w:rFonts w:hint="cs"/>
          <w:sz w:val="27"/>
          <w:rtl/>
          <w:lang w:bidi="ar-AE"/>
        </w:rPr>
        <w:t>أ</w:t>
      </w:r>
      <w:r w:rsidRPr="00365F4F">
        <w:rPr>
          <w:rFonts w:hint="cs"/>
          <w:sz w:val="27"/>
          <w:rtl/>
          <w:lang w:bidi="ar-AE"/>
        </w:rPr>
        <w:t>ن الذي يريد أن يثبت نقصان العقل قد أذعن مقد</w:t>
      </w:r>
      <w:r w:rsidR="00F7744F" w:rsidRPr="00365F4F">
        <w:rPr>
          <w:rFonts w:hint="cs"/>
          <w:sz w:val="27"/>
          <w:rtl/>
          <w:lang w:bidi="ar-AE"/>
        </w:rPr>
        <w:t>ّ</w:t>
      </w:r>
      <w:r w:rsidRPr="00365F4F">
        <w:rPr>
          <w:rFonts w:hint="cs"/>
          <w:sz w:val="27"/>
          <w:rtl/>
          <w:lang w:bidi="ar-AE"/>
        </w:rPr>
        <w:t xml:space="preserve">ماً </w:t>
      </w:r>
      <w:r w:rsidR="00F7744F" w:rsidRPr="00365F4F">
        <w:rPr>
          <w:rFonts w:hint="cs"/>
          <w:sz w:val="27"/>
          <w:rtl/>
          <w:lang w:bidi="ar-AE"/>
        </w:rPr>
        <w:t>إلى أنّه</w:t>
      </w:r>
      <w:r w:rsidRPr="00365F4F">
        <w:rPr>
          <w:rFonts w:hint="cs"/>
          <w:sz w:val="27"/>
          <w:rtl/>
          <w:lang w:bidi="ar-AE"/>
        </w:rPr>
        <w:t xml:space="preserve"> بالإمكان الاعتماد على هذا العقل الناقص (على الرغم من نقصانه)، وأن حكم هذا العقل في</w:t>
      </w:r>
      <w:r w:rsidR="00F7744F" w:rsidRPr="00365F4F">
        <w:rPr>
          <w:rFonts w:hint="cs"/>
          <w:sz w:val="27"/>
          <w:rtl/>
          <w:lang w:bidi="ar-AE"/>
        </w:rPr>
        <w:t xml:space="preserve"> </w:t>
      </w:r>
      <w:r w:rsidRPr="00365F4F">
        <w:rPr>
          <w:rFonts w:hint="cs"/>
          <w:sz w:val="27"/>
          <w:rtl/>
          <w:lang w:bidi="ar-AE"/>
        </w:rPr>
        <w:t>ما يتعل</w:t>
      </w:r>
      <w:r w:rsidR="00F7744F" w:rsidRPr="00365F4F">
        <w:rPr>
          <w:rFonts w:hint="cs"/>
          <w:sz w:val="27"/>
          <w:rtl/>
          <w:lang w:bidi="ar-AE"/>
        </w:rPr>
        <w:t>َّ</w:t>
      </w:r>
      <w:r w:rsidRPr="00365F4F">
        <w:rPr>
          <w:rFonts w:hint="cs"/>
          <w:sz w:val="27"/>
          <w:rtl/>
          <w:lang w:bidi="ar-AE"/>
        </w:rPr>
        <w:t>ق بمعرفة التكليف وجيه</w:t>
      </w:r>
      <w:r w:rsidR="00F7744F" w:rsidRPr="00365F4F">
        <w:rPr>
          <w:rFonts w:hint="cs"/>
          <w:sz w:val="27"/>
          <w:rtl/>
          <w:lang w:bidi="ar-AE"/>
        </w:rPr>
        <w:t>ٌ</w:t>
      </w:r>
      <w:r w:rsidRPr="00365F4F">
        <w:rPr>
          <w:rFonts w:hint="cs"/>
          <w:sz w:val="27"/>
          <w:rtl/>
          <w:lang w:bidi="ar-AE"/>
        </w:rPr>
        <w:t xml:space="preserve"> ومعتبر. أ</w:t>
      </w:r>
      <w:r w:rsidR="00F7744F" w:rsidRPr="00365F4F">
        <w:rPr>
          <w:rFonts w:hint="cs"/>
          <w:sz w:val="27"/>
          <w:rtl/>
          <w:lang w:bidi="ar-AE"/>
        </w:rPr>
        <w:t>َوَ</w:t>
      </w:r>
      <w:r w:rsidRPr="00365F4F">
        <w:rPr>
          <w:rFonts w:hint="cs"/>
          <w:sz w:val="27"/>
          <w:rtl/>
          <w:lang w:bidi="ar-AE"/>
        </w:rPr>
        <w:t xml:space="preserve">ليس هذا العقل الناقص هو الذي يتمّ توظيفه في الوصول إلى إثبات ضرورة الوحي وإرسال الرسل وإنزال الكتب وإثبات </w:t>
      </w:r>
      <w:r w:rsidRPr="00802ECF">
        <w:rPr>
          <w:rFonts w:hint="eastAsia"/>
          <w:sz w:val="24"/>
          <w:szCs w:val="24"/>
          <w:rtl/>
          <w:lang w:bidi="ar-AE"/>
        </w:rPr>
        <w:t>«</w:t>
      </w:r>
      <w:r w:rsidRPr="00365F4F">
        <w:rPr>
          <w:rFonts w:hint="cs"/>
          <w:sz w:val="27"/>
          <w:rtl/>
          <w:lang w:bidi="ar-AE"/>
        </w:rPr>
        <w:t>الوجوب</w:t>
      </w:r>
      <w:r w:rsidRPr="00802ECF">
        <w:rPr>
          <w:rFonts w:hint="eastAsia"/>
          <w:sz w:val="24"/>
          <w:szCs w:val="24"/>
          <w:rtl/>
          <w:lang w:bidi="ar-AE"/>
        </w:rPr>
        <w:t>»</w:t>
      </w:r>
      <w:r w:rsidRPr="00365F4F">
        <w:rPr>
          <w:rFonts w:hint="cs"/>
          <w:sz w:val="27"/>
          <w:rtl/>
          <w:lang w:bidi="ar-AE"/>
        </w:rPr>
        <w:t xml:space="preserve"> العقلي في اتباع الشريعة؟ أ</w:t>
      </w:r>
      <w:r w:rsidR="00F7744F" w:rsidRPr="00365F4F">
        <w:rPr>
          <w:rFonts w:hint="cs"/>
          <w:sz w:val="27"/>
          <w:rtl/>
          <w:lang w:bidi="ar-AE"/>
        </w:rPr>
        <w:t>َ</w:t>
      </w:r>
      <w:r w:rsidRPr="00365F4F">
        <w:rPr>
          <w:rFonts w:hint="cs"/>
          <w:sz w:val="27"/>
          <w:rtl/>
          <w:lang w:bidi="ar-AE"/>
        </w:rPr>
        <w:t>و</w:t>
      </w:r>
      <w:r w:rsidR="00F7744F" w:rsidRPr="00365F4F">
        <w:rPr>
          <w:rFonts w:hint="cs"/>
          <w:sz w:val="27"/>
          <w:rtl/>
          <w:lang w:bidi="ar-AE"/>
        </w:rPr>
        <w:t>َ</w:t>
      </w:r>
      <w:r w:rsidRPr="00365F4F">
        <w:rPr>
          <w:rFonts w:hint="cs"/>
          <w:sz w:val="27"/>
          <w:rtl/>
          <w:lang w:bidi="ar-AE"/>
        </w:rPr>
        <w:t>ليس هذا الوجوب هو وجوب</w:t>
      </w:r>
      <w:r w:rsidR="00F7744F" w:rsidRPr="00365F4F">
        <w:rPr>
          <w:rFonts w:hint="cs"/>
          <w:sz w:val="27"/>
          <w:rtl/>
          <w:lang w:bidi="ar-AE"/>
        </w:rPr>
        <w:t>ٌ</w:t>
      </w:r>
      <w:r w:rsidRPr="00365F4F">
        <w:rPr>
          <w:rFonts w:hint="cs"/>
          <w:sz w:val="27"/>
          <w:rtl/>
          <w:lang w:bidi="ar-AE"/>
        </w:rPr>
        <w:t xml:space="preserve"> أخلاقي؟ </w:t>
      </w:r>
    </w:p>
    <w:p w:rsidR="00A01129" w:rsidRPr="00365F4F" w:rsidRDefault="00A01129" w:rsidP="00E21CA9">
      <w:pPr>
        <w:ind w:firstLine="562"/>
        <w:rPr>
          <w:sz w:val="27"/>
          <w:rtl/>
          <w:lang w:bidi="ar-AE"/>
        </w:rPr>
      </w:pPr>
      <w:r w:rsidRPr="00365F4F">
        <w:rPr>
          <w:rFonts w:hint="cs"/>
          <w:sz w:val="27"/>
          <w:rtl/>
          <w:lang w:bidi="ar-AE"/>
        </w:rPr>
        <w:t>ما هو الدليل الذي يثبت أن العقل لم يخطئ في هذا الاستدلال، وفي</w:t>
      </w:r>
      <w:r w:rsidR="00F7744F" w:rsidRPr="00365F4F">
        <w:rPr>
          <w:rFonts w:hint="cs"/>
          <w:sz w:val="27"/>
          <w:rtl/>
          <w:lang w:bidi="ar-AE"/>
        </w:rPr>
        <w:t xml:space="preserve"> </w:t>
      </w:r>
      <w:r w:rsidRPr="00365F4F">
        <w:rPr>
          <w:rFonts w:hint="cs"/>
          <w:sz w:val="27"/>
          <w:rtl/>
          <w:lang w:bidi="ar-AE"/>
        </w:rPr>
        <w:t>ما يتعلق بهذا المورد قد أحاط علماً بجميع الحقائق الحاضرة والغائبة، وجميع النتائج الواضحة والكامنة، وأنه لم يكن في هذا المورد الخاص</w:t>
      </w:r>
      <w:r w:rsidR="00F7744F" w:rsidRPr="00365F4F">
        <w:rPr>
          <w:rFonts w:hint="cs"/>
          <w:sz w:val="27"/>
          <w:rtl/>
          <w:lang w:bidi="ar-AE"/>
        </w:rPr>
        <w:t>ّ</w:t>
      </w:r>
      <w:r w:rsidRPr="00365F4F">
        <w:rPr>
          <w:rFonts w:hint="cs"/>
          <w:sz w:val="27"/>
          <w:rtl/>
          <w:lang w:bidi="ar-AE"/>
        </w:rPr>
        <w:t xml:space="preserve"> أسير الأهواء والرغبات؟ أ</w:t>
      </w:r>
      <w:r w:rsidR="00F7744F" w:rsidRPr="00365F4F">
        <w:rPr>
          <w:rFonts w:hint="cs"/>
          <w:sz w:val="27"/>
          <w:rtl/>
          <w:lang w:bidi="ar-AE"/>
        </w:rPr>
        <w:t>َوَ</w:t>
      </w:r>
      <w:r w:rsidRPr="00365F4F">
        <w:rPr>
          <w:rFonts w:hint="cs"/>
          <w:sz w:val="27"/>
          <w:rtl/>
          <w:lang w:bidi="ar-AE"/>
        </w:rPr>
        <w:t xml:space="preserve">ليس اتباع النقل في معرفة التكاليف </w:t>
      </w:r>
      <w:r w:rsidR="00F7744F" w:rsidRPr="00365F4F">
        <w:rPr>
          <w:rFonts w:hint="cs"/>
          <w:sz w:val="27"/>
          <w:rtl/>
          <w:lang w:bidi="ar-AE"/>
        </w:rPr>
        <w:t>أحد</w:t>
      </w:r>
      <w:r w:rsidRPr="00365F4F">
        <w:rPr>
          <w:rFonts w:hint="cs"/>
          <w:sz w:val="27"/>
          <w:rtl/>
          <w:lang w:bidi="ar-AE"/>
        </w:rPr>
        <w:t xml:space="preserve"> الأفعال الإرادية والاختيارية؟ هل للعقل في صدور هذا التكليف في</w:t>
      </w:r>
      <w:r w:rsidR="00F7744F" w:rsidRPr="00365F4F">
        <w:rPr>
          <w:rFonts w:hint="cs"/>
          <w:sz w:val="27"/>
          <w:rtl/>
          <w:lang w:bidi="ar-AE"/>
        </w:rPr>
        <w:t xml:space="preserve"> </w:t>
      </w:r>
      <w:r w:rsidRPr="00365F4F">
        <w:rPr>
          <w:rFonts w:hint="cs"/>
          <w:sz w:val="27"/>
          <w:rtl/>
          <w:lang w:bidi="ar-AE"/>
        </w:rPr>
        <w:t>ما يتعل</w:t>
      </w:r>
      <w:r w:rsidR="00F7744F" w:rsidRPr="00365F4F">
        <w:rPr>
          <w:rFonts w:hint="cs"/>
          <w:sz w:val="27"/>
          <w:rtl/>
          <w:lang w:bidi="ar-AE"/>
        </w:rPr>
        <w:t>َّ</w:t>
      </w:r>
      <w:r w:rsidRPr="00365F4F">
        <w:rPr>
          <w:rFonts w:hint="cs"/>
          <w:sz w:val="27"/>
          <w:rtl/>
          <w:lang w:bidi="ar-AE"/>
        </w:rPr>
        <w:t xml:space="preserve">ق بجميع النتائج والتبعات الدنيوية والأخروية والغيبية وغير الغيبية </w:t>
      </w:r>
      <w:r w:rsidRPr="00365F4F">
        <w:rPr>
          <w:rFonts w:hint="cs"/>
          <w:sz w:val="27"/>
          <w:rtl/>
          <w:lang w:bidi="ar-AE"/>
        </w:rPr>
        <w:lastRenderedPageBreak/>
        <w:t xml:space="preserve">لاتباع النقل إشراف وإحاطة علمية وقطعية ويقينية؟ ما هو الدليل الذي يثبت أن </w:t>
      </w:r>
      <w:r w:rsidRPr="00802ECF">
        <w:rPr>
          <w:rFonts w:hint="eastAsia"/>
          <w:sz w:val="24"/>
          <w:szCs w:val="24"/>
          <w:rtl/>
          <w:lang w:bidi="ar-AE"/>
        </w:rPr>
        <w:t>«</w:t>
      </w:r>
      <w:r w:rsidRPr="00365F4F">
        <w:rPr>
          <w:rFonts w:hint="cs"/>
          <w:sz w:val="27"/>
          <w:rtl/>
          <w:lang w:bidi="ar-AE"/>
        </w:rPr>
        <w:t>النزعة النقلية</w:t>
      </w:r>
      <w:r w:rsidRPr="00802ECF">
        <w:rPr>
          <w:rFonts w:hint="eastAsia"/>
          <w:sz w:val="24"/>
          <w:szCs w:val="24"/>
          <w:rtl/>
          <w:lang w:bidi="ar-AE"/>
        </w:rPr>
        <w:t>»</w:t>
      </w:r>
      <w:r w:rsidR="00F7744F" w:rsidRPr="00365F4F">
        <w:rPr>
          <w:rFonts w:hint="cs"/>
          <w:sz w:val="27"/>
          <w:rtl/>
          <w:lang w:bidi="ar-AE"/>
        </w:rPr>
        <w:t>،</w:t>
      </w:r>
      <w:r w:rsidRPr="00365F4F">
        <w:rPr>
          <w:rFonts w:hint="cs"/>
          <w:sz w:val="27"/>
          <w:rtl/>
          <w:lang w:bidi="ar-AE"/>
        </w:rPr>
        <w:t xml:space="preserve"> بمعنى إلغاء العقل في</w:t>
      </w:r>
      <w:r w:rsidR="00D56390" w:rsidRPr="00365F4F">
        <w:rPr>
          <w:rFonts w:hint="cs"/>
          <w:sz w:val="27"/>
          <w:rtl/>
          <w:lang w:bidi="ar-AE"/>
        </w:rPr>
        <w:t xml:space="preserve"> مقابل </w:t>
      </w:r>
      <w:r w:rsidRPr="00365F4F">
        <w:rPr>
          <w:rFonts w:hint="cs"/>
          <w:sz w:val="27"/>
          <w:rtl/>
          <w:lang w:bidi="ar-AE"/>
        </w:rPr>
        <w:t>النقل، واتباع المنقولات المخالفة للعقل، تضمن لنا كمال السعادة الدنيوية والأخروية على نحو</w:t>
      </w:r>
      <w:r w:rsidR="00F7744F" w:rsidRPr="00365F4F">
        <w:rPr>
          <w:rFonts w:hint="cs"/>
          <w:sz w:val="27"/>
          <w:rtl/>
          <w:lang w:bidi="ar-AE"/>
        </w:rPr>
        <w:t>ٍ</w:t>
      </w:r>
      <w:r w:rsidRPr="00365F4F">
        <w:rPr>
          <w:rFonts w:hint="cs"/>
          <w:sz w:val="27"/>
          <w:rtl/>
          <w:lang w:bidi="ar-AE"/>
        </w:rPr>
        <w:t xml:space="preserve"> أفضل؟ ألا يعتبر تعطيل العقل في حدود الأخلاق، وإحلال النقل محل</w:t>
      </w:r>
      <w:r w:rsidR="00F7744F" w:rsidRPr="00365F4F">
        <w:rPr>
          <w:rFonts w:hint="cs"/>
          <w:sz w:val="27"/>
          <w:rtl/>
          <w:lang w:bidi="ar-AE"/>
        </w:rPr>
        <w:t>ّ</w:t>
      </w:r>
      <w:r w:rsidRPr="00365F4F">
        <w:rPr>
          <w:rFonts w:hint="cs"/>
          <w:sz w:val="27"/>
          <w:rtl/>
          <w:lang w:bidi="ar-AE"/>
        </w:rPr>
        <w:t xml:space="preserve"> الأخلاق، أهم</w:t>
      </w:r>
      <w:r w:rsidR="00F7744F" w:rsidRPr="00365F4F">
        <w:rPr>
          <w:rFonts w:hint="cs"/>
          <w:sz w:val="27"/>
          <w:rtl/>
          <w:lang w:bidi="ar-AE"/>
        </w:rPr>
        <w:t>ّ</w:t>
      </w:r>
      <w:r w:rsidRPr="00365F4F">
        <w:rPr>
          <w:rFonts w:hint="cs"/>
          <w:sz w:val="27"/>
          <w:rtl/>
          <w:lang w:bidi="ar-AE"/>
        </w:rPr>
        <w:t xml:space="preserve"> أسباب انحطاط المسلمين وما حل</w:t>
      </w:r>
      <w:r w:rsidR="00F7744F" w:rsidRPr="00365F4F">
        <w:rPr>
          <w:rFonts w:hint="cs"/>
          <w:sz w:val="27"/>
          <w:rtl/>
          <w:lang w:bidi="ar-AE"/>
        </w:rPr>
        <w:t>ّ</w:t>
      </w:r>
      <w:r w:rsidRPr="00365F4F">
        <w:rPr>
          <w:rFonts w:hint="cs"/>
          <w:sz w:val="27"/>
          <w:rtl/>
          <w:lang w:bidi="ar-AE"/>
        </w:rPr>
        <w:t xml:space="preserve"> بهم من المصائب؟ ألا يسعى هؤلاء الذين يدّ</w:t>
      </w:r>
      <w:r w:rsidR="00F7744F" w:rsidRPr="00365F4F">
        <w:rPr>
          <w:rFonts w:hint="cs"/>
          <w:sz w:val="27"/>
          <w:rtl/>
          <w:lang w:bidi="ar-AE"/>
        </w:rPr>
        <w:t>َ</w:t>
      </w:r>
      <w:r w:rsidRPr="00365F4F">
        <w:rPr>
          <w:rFonts w:hint="cs"/>
          <w:sz w:val="27"/>
          <w:rtl/>
          <w:lang w:bidi="ar-AE"/>
        </w:rPr>
        <w:t>عون نقصان العقل ـ من خلال التمس</w:t>
      </w:r>
      <w:r w:rsidR="00F7744F" w:rsidRPr="00365F4F">
        <w:rPr>
          <w:rFonts w:hint="cs"/>
          <w:sz w:val="27"/>
          <w:rtl/>
          <w:lang w:bidi="ar-AE"/>
        </w:rPr>
        <w:t>ُّ</w:t>
      </w:r>
      <w:r w:rsidRPr="00365F4F">
        <w:rPr>
          <w:rFonts w:hint="cs"/>
          <w:sz w:val="27"/>
          <w:rtl/>
          <w:lang w:bidi="ar-AE"/>
        </w:rPr>
        <w:t>ك بهذا الاستدلال العقلي ـ إلى أن يثبتوا في الحد</w:t>
      </w:r>
      <w:r w:rsidR="00F7744F" w:rsidRPr="00365F4F">
        <w:rPr>
          <w:rFonts w:hint="cs"/>
          <w:sz w:val="27"/>
          <w:rtl/>
          <w:lang w:bidi="ar-AE"/>
        </w:rPr>
        <w:t>ّ</w:t>
      </w:r>
      <w:r w:rsidRPr="00365F4F">
        <w:rPr>
          <w:rFonts w:hint="cs"/>
          <w:sz w:val="27"/>
          <w:rtl/>
          <w:lang w:bidi="ar-AE"/>
        </w:rPr>
        <w:t xml:space="preserve"> الأدنى </w:t>
      </w:r>
      <w:r w:rsidRPr="00802ECF">
        <w:rPr>
          <w:rFonts w:hint="eastAsia"/>
          <w:sz w:val="24"/>
          <w:szCs w:val="24"/>
          <w:rtl/>
          <w:lang w:bidi="ar-AE"/>
        </w:rPr>
        <w:t>«</w:t>
      </w:r>
      <w:r w:rsidRPr="00365F4F">
        <w:rPr>
          <w:rFonts w:hint="cs"/>
          <w:sz w:val="27"/>
          <w:rtl/>
          <w:lang w:bidi="ar-AE"/>
        </w:rPr>
        <w:t>واجباً</w:t>
      </w:r>
      <w:r w:rsidRPr="00802ECF">
        <w:rPr>
          <w:rFonts w:hint="eastAsia"/>
          <w:sz w:val="24"/>
          <w:szCs w:val="24"/>
          <w:rtl/>
          <w:lang w:bidi="ar-AE"/>
        </w:rPr>
        <w:t>»</w:t>
      </w:r>
      <w:r w:rsidRPr="00365F4F">
        <w:rPr>
          <w:rFonts w:hint="cs"/>
          <w:sz w:val="27"/>
          <w:rtl/>
          <w:lang w:bidi="ar-AE"/>
        </w:rPr>
        <w:t xml:space="preserve"> عقلياً ووظيفة أخلاقية تفوق الدين، ألا وه</w:t>
      </w:r>
      <w:r w:rsidR="00512338" w:rsidRPr="00365F4F">
        <w:rPr>
          <w:rFonts w:hint="cs"/>
          <w:sz w:val="27"/>
          <w:rtl/>
          <w:lang w:bidi="ar-AE"/>
        </w:rPr>
        <w:t>و</w:t>
      </w:r>
      <w:r w:rsidRPr="00365F4F">
        <w:rPr>
          <w:rFonts w:hint="cs"/>
          <w:sz w:val="27"/>
          <w:rtl/>
          <w:lang w:bidi="ar-AE"/>
        </w:rPr>
        <w:t xml:space="preserve"> وجوب ات</w:t>
      </w:r>
      <w:r w:rsidR="00512338" w:rsidRPr="00365F4F">
        <w:rPr>
          <w:rFonts w:hint="cs"/>
          <w:sz w:val="27"/>
          <w:rtl/>
          <w:lang w:bidi="ar-AE"/>
        </w:rPr>
        <w:t>ّ</w:t>
      </w:r>
      <w:r w:rsidRPr="00365F4F">
        <w:rPr>
          <w:rFonts w:hint="cs"/>
          <w:sz w:val="27"/>
          <w:rtl/>
          <w:lang w:bidi="ar-AE"/>
        </w:rPr>
        <w:t>باع الشريعة والوحي والنقل؟ وعليه فالسؤال الذي يتبادر إلى الذهن هو: ما هو الفرق بين هذا الوجوب العقلي وفوق الديني وهذه الوظيفة الأخلاقية وبين سائر الواجبات والمحظورات العقلية وسائر الوظائف الأخلاقية وما وراء الدينية</w:t>
      </w:r>
      <w:r w:rsidR="00512338" w:rsidRPr="00365F4F">
        <w:rPr>
          <w:rFonts w:hint="cs"/>
          <w:sz w:val="27"/>
          <w:rtl/>
          <w:lang w:bidi="ar-AE"/>
        </w:rPr>
        <w:t>،</w:t>
      </w:r>
      <w:r w:rsidRPr="00365F4F">
        <w:rPr>
          <w:rFonts w:hint="cs"/>
          <w:sz w:val="27"/>
          <w:rtl/>
          <w:lang w:bidi="ar-AE"/>
        </w:rPr>
        <w:t xml:space="preserve"> التي تكون طبقاً لاد</w:t>
      </w:r>
      <w:r w:rsidR="00512338" w:rsidRPr="00365F4F">
        <w:rPr>
          <w:rFonts w:hint="cs"/>
          <w:sz w:val="27"/>
          <w:rtl/>
          <w:lang w:bidi="ar-AE"/>
        </w:rPr>
        <w:t>ّ</w:t>
      </w:r>
      <w:r w:rsidRPr="00365F4F">
        <w:rPr>
          <w:rFonts w:hint="cs"/>
          <w:sz w:val="27"/>
          <w:rtl/>
          <w:lang w:bidi="ar-AE"/>
        </w:rPr>
        <w:t>عاء أصحاب هذا الاستدلال فاقدة</w:t>
      </w:r>
      <w:r w:rsidR="00512338" w:rsidRPr="00365F4F">
        <w:rPr>
          <w:rFonts w:hint="cs"/>
          <w:sz w:val="27"/>
          <w:rtl/>
          <w:lang w:bidi="ar-AE"/>
        </w:rPr>
        <w:t>ً</w:t>
      </w:r>
      <w:r w:rsidRPr="00365F4F">
        <w:rPr>
          <w:rFonts w:hint="cs"/>
          <w:sz w:val="27"/>
          <w:rtl/>
          <w:lang w:bidi="ar-AE"/>
        </w:rPr>
        <w:t xml:space="preserve"> للاعتبار؟ </w:t>
      </w:r>
    </w:p>
    <w:p w:rsidR="00A01129" w:rsidRPr="00365F4F" w:rsidRDefault="00A01129" w:rsidP="00E21CA9">
      <w:pPr>
        <w:rPr>
          <w:sz w:val="27"/>
          <w:rtl/>
          <w:lang w:bidi="ar-AE"/>
        </w:rPr>
      </w:pPr>
      <w:r w:rsidRPr="00365F4F">
        <w:rPr>
          <w:rFonts w:hint="cs"/>
          <w:sz w:val="27"/>
          <w:rtl/>
          <w:lang w:bidi="ar-AE"/>
        </w:rPr>
        <w:t>وعلى هذا الأساس يمكن لنا أن نستنتج أن هذا الاستدلال يشتمل على مفارقة واضحة، وأنه يناقض نفسه</w:t>
      </w:r>
      <w:r w:rsidR="00512338" w:rsidRPr="00365F4F">
        <w:rPr>
          <w:rFonts w:hint="cs"/>
          <w:sz w:val="27"/>
          <w:rtl/>
          <w:lang w:bidi="ar-AE"/>
        </w:rPr>
        <w:t>؛</w:t>
      </w:r>
      <w:r w:rsidRPr="00365F4F">
        <w:rPr>
          <w:rFonts w:hint="cs"/>
          <w:sz w:val="27"/>
          <w:rtl/>
          <w:lang w:bidi="ar-AE"/>
        </w:rPr>
        <w:t xml:space="preserve"> إذ كيف يمكن للعقل الناقص والخاضع للأهواء والرغبات أن يكون معصوماً من الخطأ في</w:t>
      </w:r>
      <w:r w:rsidR="00512338" w:rsidRPr="00365F4F">
        <w:rPr>
          <w:rFonts w:hint="cs"/>
          <w:sz w:val="27"/>
          <w:rtl/>
          <w:lang w:bidi="ar-AE"/>
        </w:rPr>
        <w:t xml:space="preserve"> </w:t>
      </w:r>
      <w:r w:rsidRPr="00365F4F">
        <w:rPr>
          <w:rFonts w:hint="cs"/>
          <w:sz w:val="27"/>
          <w:rtl/>
          <w:lang w:bidi="ar-AE"/>
        </w:rPr>
        <w:t>ما يتعل</w:t>
      </w:r>
      <w:r w:rsidR="00512338" w:rsidRPr="00365F4F">
        <w:rPr>
          <w:rFonts w:hint="cs"/>
          <w:sz w:val="27"/>
          <w:rtl/>
          <w:lang w:bidi="ar-AE"/>
        </w:rPr>
        <w:t>َّ</w:t>
      </w:r>
      <w:r w:rsidRPr="00365F4F">
        <w:rPr>
          <w:rFonts w:hint="cs"/>
          <w:sz w:val="27"/>
          <w:rtl/>
          <w:lang w:bidi="ar-AE"/>
        </w:rPr>
        <w:t>ق بإثبات حق</w:t>
      </w:r>
      <w:r w:rsidR="00512338" w:rsidRPr="00365F4F">
        <w:rPr>
          <w:rFonts w:hint="cs"/>
          <w:sz w:val="27"/>
          <w:rtl/>
          <w:lang w:bidi="ar-AE"/>
        </w:rPr>
        <w:t>ّ</w:t>
      </w:r>
      <w:r w:rsidRPr="00365F4F">
        <w:rPr>
          <w:rFonts w:hint="cs"/>
          <w:sz w:val="27"/>
          <w:rtl/>
          <w:lang w:bidi="ar-AE"/>
        </w:rPr>
        <w:t xml:space="preserve"> الطاعة لله ووجوب اتباع الشريعة، ولا يكون معصوماً في</w:t>
      </w:r>
      <w:r w:rsidR="00512338" w:rsidRPr="00365F4F">
        <w:rPr>
          <w:rFonts w:hint="cs"/>
          <w:sz w:val="27"/>
          <w:rtl/>
          <w:lang w:bidi="ar-AE"/>
        </w:rPr>
        <w:t xml:space="preserve"> </w:t>
      </w:r>
      <w:r w:rsidRPr="00365F4F">
        <w:rPr>
          <w:rFonts w:hint="cs"/>
          <w:sz w:val="27"/>
          <w:rtl/>
          <w:lang w:bidi="ar-AE"/>
        </w:rPr>
        <w:t>ما يتعل</w:t>
      </w:r>
      <w:r w:rsidR="00512338" w:rsidRPr="00365F4F">
        <w:rPr>
          <w:rFonts w:hint="cs"/>
          <w:sz w:val="27"/>
          <w:rtl/>
          <w:lang w:bidi="ar-AE"/>
        </w:rPr>
        <w:t>َّ</w:t>
      </w:r>
      <w:r w:rsidRPr="00365F4F">
        <w:rPr>
          <w:rFonts w:hint="cs"/>
          <w:sz w:val="27"/>
          <w:rtl/>
          <w:lang w:bidi="ar-AE"/>
        </w:rPr>
        <w:t>ق بالتعر</w:t>
      </w:r>
      <w:r w:rsidR="00512338" w:rsidRPr="00365F4F">
        <w:rPr>
          <w:rFonts w:hint="cs"/>
          <w:sz w:val="27"/>
          <w:rtl/>
          <w:lang w:bidi="ar-AE"/>
        </w:rPr>
        <w:t>ُّ</w:t>
      </w:r>
      <w:r w:rsidRPr="00365F4F">
        <w:rPr>
          <w:rFonts w:hint="cs"/>
          <w:sz w:val="27"/>
          <w:rtl/>
          <w:lang w:bidi="ar-AE"/>
        </w:rPr>
        <w:t>ف على حقوق الإنسان والأخلاق الاجتماعية القائمة على هذه الحقوق</w:t>
      </w:r>
      <w:r w:rsidR="00512338" w:rsidRPr="00365F4F">
        <w:rPr>
          <w:rFonts w:hint="cs"/>
          <w:sz w:val="27"/>
          <w:rtl/>
          <w:lang w:bidi="ar-AE"/>
        </w:rPr>
        <w:t>،</w:t>
      </w:r>
      <w:r w:rsidRPr="00365F4F">
        <w:rPr>
          <w:rFonts w:hint="cs"/>
          <w:sz w:val="27"/>
          <w:rtl/>
          <w:lang w:bidi="ar-AE"/>
        </w:rPr>
        <w:t xml:space="preserve"> والقول بإمكان وقوعه في الخطأ، و</w:t>
      </w:r>
      <w:r w:rsidR="00512338" w:rsidRPr="00365F4F">
        <w:rPr>
          <w:rFonts w:hint="cs"/>
          <w:sz w:val="27"/>
          <w:rtl/>
          <w:lang w:bidi="ar-AE"/>
        </w:rPr>
        <w:t>أ</w:t>
      </w:r>
      <w:r w:rsidRPr="00365F4F">
        <w:rPr>
          <w:rFonts w:hint="cs"/>
          <w:sz w:val="27"/>
          <w:rtl/>
          <w:lang w:bidi="ar-AE"/>
        </w:rPr>
        <w:t>ن مجرد هذا الاحتمال يسقطه عن الاعتبار والحج</w:t>
      </w:r>
      <w:r w:rsidR="00512338" w:rsidRPr="00365F4F">
        <w:rPr>
          <w:rFonts w:hint="cs"/>
          <w:sz w:val="27"/>
          <w:rtl/>
          <w:lang w:bidi="ar-AE"/>
        </w:rPr>
        <w:t>ّ</w:t>
      </w:r>
      <w:r w:rsidRPr="00365F4F">
        <w:rPr>
          <w:rFonts w:hint="cs"/>
          <w:sz w:val="27"/>
          <w:rtl/>
          <w:lang w:bidi="ar-AE"/>
        </w:rPr>
        <w:t>ية، فلا يحق</w:t>
      </w:r>
      <w:r w:rsidR="00512338" w:rsidRPr="00365F4F">
        <w:rPr>
          <w:rFonts w:hint="cs"/>
          <w:sz w:val="27"/>
          <w:rtl/>
          <w:lang w:bidi="ar-AE"/>
        </w:rPr>
        <w:t>ّ</w:t>
      </w:r>
      <w:r w:rsidRPr="00365F4F">
        <w:rPr>
          <w:rFonts w:hint="cs"/>
          <w:sz w:val="27"/>
          <w:rtl/>
          <w:lang w:bidi="ar-AE"/>
        </w:rPr>
        <w:t xml:space="preserve"> للناس الاعتماد عليه في تحديد حقوقهم وواجباتهم؟! كيف يمكن للعقل المستقل</w:t>
      </w:r>
      <w:r w:rsidR="00512338" w:rsidRPr="00365F4F">
        <w:rPr>
          <w:rFonts w:hint="cs"/>
          <w:sz w:val="27"/>
          <w:rtl/>
          <w:lang w:bidi="ar-AE"/>
        </w:rPr>
        <w:t>ّ</w:t>
      </w:r>
      <w:r w:rsidRPr="00365F4F">
        <w:rPr>
          <w:rFonts w:hint="cs"/>
          <w:sz w:val="27"/>
          <w:rtl/>
          <w:lang w:bidi="ar-AE"/>
        </w:rPr>
        <w:t xml:space="preserve"> عن الشرع أن يعجز عن فهم طبيعة الإنسان وحقوقه، ولكن</w:t>
      </w:r>
      <w:r w:rsidR="00512338" w:rsidRPr="00365F4F">
        <w:rPr>
          <w:rFonts w:hint="cs"/>
          <w:sz w:val="27"/>
          <w:rtl/>
          <w:lang w:bidi="ar-AE"/>
        </w:rPr>
        <w:t>ْ</w:t>
      </w:r>
      <w:r w:rsidRPr="00365F4F">
        <w:rPr>
          <w:rFonts w:hint="cs"/>
          <w:sz w:val="27"/>
          <w:rtl/>
          <w:lang w:bidi="ar-AE"/>
        </w:rPr>
        <w:t xml:space="preserve"> باستطاعته أن يفهم طبيعة الله وحق</w:t>
      </w:r>
      <w:r w:rsidR="00512338" w:rsidRPr="00365F4F">
        <w:rPr>
          <w:rFonts w:hint="cs"/>
          <w:sz w:val="27"/>
          <w:rtl/>
          <w:lang w:bidi="ar-AE"/>
        </w:rPr>
        <w:t>ّ</w:t>
      </w:r>
      <w:r w:rsidRPr="00365F4F">
        <w:rPr>
          <w:rFonts w:hint="cs"/>
          <w:sz w:val="27"/>
          <w:rtl/>
          <w:lang w:bidi="ar-AE"/>
        </w:rPr>
        <w:t xml:space="preserve"> الله؟ </w:t>
      </w:r>
      <w:r w:rsidR="00512338" w:rsidRPr="00365F4F">
        <w:rPr>
          <w:rFonts w:hint="cs"/>
          <w:sz w:val="27"/>
          <w:rtl/>
          <w:lang w:bidi="ar-AE"/>
        </w:rPr>
        <w:t>ومضافاً إ</w:t>
      </w:r>
      <w:r w:rsidRPr="00365F4F">
        <w:rPr>
          <w:rFonts w:hint="cs"/>
          <w:sz w:val="27"/>
          <w:rtl/>
          <w:lang w:bidi="ar-AE"/>
        </w:rPr>
        <w:t>لى ذلك ألم يختلف الناس في ضرورة ات</w:t>
      </w:r>
      <w:r w:rsidR="00512338" w:rsidRPr="00365F4F">
        <w:rPr>
          <w:rFonts w:hint="cs"/>
          <w:sz w:val="27"/>
          <w:rtl/>
          <w:lang w:bidi="ar-AE"/>
        </w:rPr>
        <w:t>ّ</w:t>
      </w:r>
      <w:r w:rsidRPr="00365F4F">
        <w:rPr>
          <w:rFonts w:hint="cs"/>
          <w:sz w:val="27"/>
          <w:rtl/>
          <w:lang w:bidi="ar-AE"/>
        </w:rPr>
        <w:t xml:space="preserve">باع الوحي والنقل؟ </w:t>
      </w:r>
    </w:p>
    <w:p w:rsidR="00A01129" w:rsidRPr="00365F4F" w:rsidRDefault="00A01129" w:rsidP="00E21CA9">
      <w:pPr>
        <w:rPr>
          <w:sz w:val="27"/>
          <w:rtl/>
          <w:lang w:bidi="ar-AE"/>
        </w:rPr>
      </w:pPr>
      <w:r w:rsidRPr="00365F4F">
        <w:rPr>
          <w:rFonts w:hint="cs"/>
          <w:b/>
          <w:bCs/>
          <w:sz w:val="27"/>
          <w:rtl/>
          <w:lang w:bidi="ar-AE"/>
        </w:rPr>
        <w:t>وثانياً</w:t>
      </w:r>
      <w:r w:rsidRPr="00365F4F">
        <w:rPr>
          <w:rFonts w:hint="cs"/>
          <w:sz w:val="27"/>
          <w:rtl/>
          <w:lang w:bidi="ar-AE"/>
        </w:rPr>
        <w:t>: إن الرجوع إلى النقل لا يقضي على تأثير الأهواء والرغبات على العقل، ولا يزيل نقصان العقل؛ لأن وصولنا إلى الشريعة لا يكون بلا واسطة</w:t>
      </w:r>
      <w:r w:rsidR="00512338" w:rsidRPr="00365F4F">
        <w:rPr>
          <w:rFonts w:hint="cs"/>
          <w:sz w:val="27"/>
          <w:rtl/>
          <w:lang w:bidi="ar-AE"/>
        </w:rPr>
        <w:t>ٍ</w:t>
      </w:r>
      <w:r w:rsidRPr="00365F4F">
        <w:rPr>
          <w:rFonts w:hint="cs"/>
          <w:sz w:val="27"/>
          <w:rtl/>
          <w:lang w:bidi="ar-AE"/>
        </w:rPr>
        <w:t>، وإنما الوصول إلى الشريعة يتمّ دائماً عبر توسيط هذا العقل المشوب والناقص والخاطئ. وربما أخطأ هذا العقل في فهم ومعرفة الشريعة من خلال قراءة النص</w:t>
      </w:r>
      <w:r w:rsidR="00512338" w:rsidRPr="00365F4F">
        <w:rPr>
          <w:rFonts w:hint="cs"/>
          <w:sz w:val="27"/>
          <w:rtl/>
          <w:lang w:bidi="ar-AE"/>
        </w:rPr>
        <w:t>ّ</w:t>
      </w:r>
      <w:r w:rsidRPr="00365F4F">
        <w:rPr>
          <w:rFonts w:hint="cs"/>
          <w:sz w:val="27"/>
          <w:rtl/>
          <w:lang w:bidi="ar-AE"/>
        </w:rPr>
        <w:t xml:space="preserve">، وقد يقع تحت تأثير الأهواء والرغبات النفسية أيضاً. </w:t>
      </w:r>
    </w:p>
    <w:p w:rsidR="00A01129" w:rsidRPr="00365F4F" w:rsidRDefault="00A01129" w:rsidP="00E21CA9">
      <w:pPr>
        <w:rPr>
          <w:sz w:val="27"/>
          <w:rtl/>
          <w:lang w:bidi="ar-AE"/>
        </w:rPr>
      </w:pPr>
      <w:r w:rsidRPr="00365F4F">
        <w:rPr>
          <w:rFonts w:hint="cs"/>
          <w:b/>
          <w:bCs/>
          <w:sz w:val="27"/>
          <w:rtl/>
          <w:lang w:bidi="ar-AE"/>
        </w:rPr>
        <w:t>وثالثاً</w:t>
      </w:r>
      <w:r w:rsidRPr="00365F4F">
        <w:rPr>
          <w:rFonts w:hint="cs"/>
          <w:sz w:val="27"/>
          <w:rtl/>
          <w:lang w:bidi="ar-AE"/>
        </w:rPr>
        <w:t>: لو أراد شخص</w:t>
      </w:r>
      <w:r w:rsidR="00512338" w:rsidRPr="00365F4F">
        <w:rPr>
          <w:rFonts w:hint="cs"/>
          <w:sz w:val="27"/>
          <w:rtl/>
          <w:lang w:bidi="ar-AE"/>
        </w:rPr>
        <w:t>ٌ</w:t>
      </w:r>
      <w:r w:rsidRPr="00365F4F">
        <w:rPr>
          <w:rFonts w:hint="cs"/>
          <w:sz w:val="27"/>
          <w:rtl/>
          <w:lang w:bidi="ar-AE"/>
        </w:rPr>
        <w:t xml:space="preserve"> أن يستنتج من نقصان العقل ووقوعه في قبضة الأهواء إلغاءه في</w:t>
      </w:r>
      <w:r w:rsidR="00512338" w:rsidRPr="00365F4F">
        <w:rPr>
          <w:rFonts w:hint="cs"/>
          <w:sz w:val="27"/>
          <w:rtl/>
          <w:lang w:bidi="ar-AE"/>
        </w:rPr>
        <w:t xml:space="preserve"> </w:t>
      </w:r>
      <w:r w:rsidRPr="00365F4F">
        <w:rPr>
          <w:rFonts w:hint="cs"/>
          <w:sz w:val="27"/>
          <w:rtl/>
          <w:lang w:bidi="ar-AE"/>
        </w:rPr>
        <w:t>ما يتعلق بأخلاق البشر، واللجوء إلى الشرع والنقل ب</w:t>
      </w:r>
      <w:r w:rsidR="00512338" w:rsidRPr="00365F4F">
        <w:rPr>
          <w:rFonts w:hint="cs"/>
          <w:sz w:val="27"/>
          <w:rtl/>
          <w:lang w:bidi="ar-AE"/>
        </w:rPr>
        <w:t>َ</w:t>
      </w:r>
      <w:r w:rsidRPr="00365F4F">
        <w:rPr>
          <w:rFonts w:hint="cs"/>
          <w:sz w:val="27"/>
          <w:rtl/>
          <w:lang w:bidi="ar-AE"/>
        </w:rPr>
        <w:t>د</w:t>
      </w:r>
      <w:r w:rsidR="00512338" w:rsidRPr="00365F4F">
        <w:rPr>
          <w:rFonts w:hint="cs"/>
          <w:sz w:val="27"/>
          <w:rtl/>
          <w:lang w:bidi="ar-AE"/>
        </w:rPr>
        <w:t>َ</w:t>
      </w:r>
      <w:r w:rsidRPr="00365F4F">
        <w:rPr>
          <w:rFonts w:hint="cs"/>
          <w:sz w:val="27"/>
          <w:rtl/>
          <w:lang w:bidi="ar-AE"/>
        </w:rPr>
        <w:t>لاً منه، لا يمتلك أي</w:t>
      </w:r>
      <w:r w:rsidR="00512338" w:rsidRPr="00365F4F">
        <w:rPr>
          <w:rFonts w:hint="cs"/>
          <w:sz w:val="27"/>
          <w:rtl/>
          <w:lang w:bidi="ar-AE"/>
        </w:rPr>
        <w:t>ّ</w:t>
      </w:r>
      <w:r w:rsidRPr="00365F4F">
        <w:rPr>
          <w:rFonts w:hint="cs"/>
          <w:sz w:val="27"/>
          <w:rtl/>
          <w:lang w:bidi="ar-AE"/>
        </w:rPr>
        <w:t xml:space="preserve"> </w:t>
      </w:r>
      <w:r w:rsidRPr="00365F4F">
        <w:rPr>
          <w:rFonts w:hint="cs"/>
          <w:sz w:val="27"/>
          <w:rtl/>
          <w:lang w:bidi="ar-AE"/>
        </w:rPr>
        <w:lastRenderedPageBreak/>
        <w:t>دليل</w:t>
      </w:r>
      <w:r w:rsidR="00512338" w:rsidRPr="00365F4F">
        <w:rPr>
          <w:rFonts w:hint="cs"/>
          <w:sz w:val="27"/>
          <w:rtl/>
          <w:lang w:bidi="ar-AE"/>
        </w:rPr>
        <w:t>ٍ</w:t>
      </w:r>
      <w:r w:rsidRPr="00365F4F">
        <w:rPr>
          <w:rFonts w:hint="cs"/>
          <w:sz w:val="27"/>
          <w:rtl/>
          <w:lang w:bidi="ar-AE"/>
        </w:rPr>
        <w:t xml:space="preserve"> مقنع على السؤال القائل: </w:t>
      </w:r>
      <w:r w:rsidRPr="00802ECF">
        <w:rPr>
          <w:rFonts w:hint="eastAsia"/>
          <w:sz w:val="24"/>
          <w:szCs w:val="24"/>
          <w:rtl/>
          <w:lang w:bidi="ar-AE"/>
        </w:rPr>
        <w:t>«</w:t>
      </w:r>
      <w:r w:rsidRPr="00365F4F">
        <w:rPr>
          <w:rFonts w:hint="cs"/>
          <w:sz w:val="27"/>
          <w:rtl/>
          <w:lang w:bidi="ar-AE"/>
        </w:rPr>
        <w:t>لماذا خلق الله العقل أصلاً</w:t>
      </w:r>
      <w:r w:rsidR="00512338" w:rsidRPr="00365F4F">
        <w:rPr>
          <w:rFonts w:hint="cs"/>
          <w:sz w:val="27"/>
          <w:rtl/>
          <w:lang w:bidi="ar-AE"/>
        </w:rPr>
        <w:t>؟</w:t>
      </w:r>
      <w:r w:rsidRPr="00802ECF">
        <w:rPr>
          <w:rFonts w:hint="eastAsia"/>
          <w:sz w:val="24"/>
          <w:szCs w:val="24"/>
          <w:rtl/>
          <w:lang w:bidi="ar-AE"/>
        </w:rPr>
        <w:t>»</w:t>
      </w:r>
      <w:r w:rsidRPr="00365F4F">
        <w:rPr>
          <w:rFonts w:hint="cs"/>
          <w:sz w:val="27"/>
          <w:rtl/>
          <w:lang w:bidi="ar-AE"/>
        </w:rPr>
        <w:t>. أفلا يكون خلق هذا العقل ـ الذي لا ينفع الإنسان في تحديد وظائفه وحقوقه، ولا يستطيع من خلاله الحكم بحُس</w:t>
      </w:r>
      <w:r w:rsidR="00512338" w:rsidRPr="00365F4F">
        <w:rPr>
          <w:rFonts w:hint="cs"/>
          <w:sz w:val="27"/>
          <w:rtl/>
          <w:lang w:bidi="ar-AE"/>
        </w:rPr>
        <w:t>ْ</w:t>
      </w:r>
      <w:r w:rsidRPr="00365F4F">
        <w:rPr>
          <w:rFonts w:hint="cs"/>
          <w:sz w:val="27"/>
          <w:rtl/>
          <w:lang w:bidi="ar-AE"/>
        </w:rPr>
        <w:t>ن الأشياء وق</w:t>
      </w:r>
      <w:r w:rsidR="00512338" w:rsidRPr="00365F4F">
        <w:rPr>
          <w:rFonts w:hint="cs"/>
          <w:sz w:val="27"/>
          <w:rtl/>
          <w:lang w:bidi="ar-AE"/>
        </w:rPr>
        <w:t>ُ</w:t>
      </w:r>
      <w:r w:rsidRPr="00365F4F">
        <w:rPr>
          <w:rFonts w:hint="cs"/>
          <w:sz w:val="27"/>
          <w:rtl/>
          <w:lang w:bidi="ar-AE"/>
        </w:rPr>
        <w:t>ب</w:t>
      </w:r>
      <w:r w:rsidR="00512338" w:rsidRPr="00365F4F">
        <w:rPr>
          <w:rFonts w:hint="cs"/>
          <w:sz w:val="27"/>
          <w:rtl/>
          <w:lang w:bidi="ar-AE"/>
        </w:rPr>
        <w:t>ْ</w:t>
      </w:r>
      <w:r w:rsidRPr="00365F4F">
        <w:rPr>
          <w:rFonts w:hint="cs"/>
          <w:sz w:val="27"/>
          <w:rtl/>
          <w:lang w:bidi="ar-AE"/>
        </w:rPr>
        <w:t>حها</w:t>
      </w:r>
      <w:r w:rsidR="00512338" w:rsidRPr="00365F4F">
        <w:rPr>
          <w:rFonts w:hint="cs"/>
          <w:sz w:val="27"/>
          <w:rtl/>
          <w:lang w:bidi="ar-AE"/>
        </w:rPr>
        <w:t>،</w:t>
      </w:r>
      <w:r w:rsidRPr="00365F4F">
        <w:rPr>
          <w:rFonts w:hint="cs"/>
          <w:sz w:val="27"/>
          <w:rtl/>
          <w:lang w:bidi="ar-AE"/>
        </w:rPr>
        <w:t xml:space="preserve"> وصحتها وبطلانها، وات</w:t>
      </w:r>
      <w:r w:rsidR="00512338" w:rsidRPr="00365F4F">
        <w:rPr>
          <w:rFonts w:hint="cs"/>
          <w:sz w:val="27"/>
          <w:rtl/>
          <w:lang w:bidi="ar-AE"/>
        </w:rPr>
        <w:t>ّ</w:t>
      </w:r>
      <w:r w:rsidRPr="00365F4F">
        <w:rPr>
          <w:rFonts w:hint="cs"/>
          <w:sz w:val="27"/>
          <w:rtl/>
          <w:lang w:bidi="ar-AE"/>
        </w:rPr>
        <w:t>خاذ القرارات القائمة على تلك الأحكام ـ ع</w:t>
      </w:r>
      <w:r w:rsidR="00512338" w:rsidRPr="00365F4F">
        <w:rPr>
          <w:rFonts w:hint="cs"/>
          <w:sz w:val="27"/>
          <w:rtl/>
          <w:lang w:bidi="ar-AE"/>
        </w:rPr>
        <w:t>َ</w:t>
      </w:r>
      <w:r w:rsidRPr="00365F4F">
        <w:rPr>
          <w:rFonts w:hint="cs"/>
          <w:sz w:val="27"/>
          <w:rtl/>
          <w:lang w:bidi="ar-AE"/>
        </w:rPr>
        <w:t>ب</w:t>
      </w:r>
      <w:r w:rsidR="00512338" w:rsidRPr="00365F4F">
        <w:rPr>
          <w:rFonts w:hint="cs"/>
          <w:sz w:val="27"/>
          <w:rtl/>
          <w:lang w:bidi="ar-AE"/>
        </w:rPr>
        <w:t>َ</w:t>
      </w:r>
      <w:r w:rsidRPr="00365F4F">
        <w:rPr>
          <w:rFonts w:hint="cs"/>
          <w:sz w:val="27"/>
          <w:rtl/>
          <w:lang w:bidi="ar-AE"/>
        </w:rPr>
        <w:t>ثاً ول</w:t>
      </w:r>
      <w:r w:rsidR="00512338" w:rsidRPr="00365F4F">
        <w:rPr>
          <w:rFonts w:hint="cs"/>
          <w:sz w:val="27"/>
          <w:rtl/>
          <w:lang w:bidi="ar-AE"/>
        </w:rPr>
        <w:t>َ</w:t>
      </w:r>
      <w:r w:rsidRPr="00365F4F">
        <w:rPr>
          <w:rFonts w:hint="cs"/>
          <w:sz w:val="27"/>
          <w:rtl/>
          <w:lang w:bidi="ar-AE"/>
        </w:rPr>
        <w:t>غ</w:t>
      </w:r>
      <w:r w:rsidR="00512338" w:rsidRPr="00365F4F">
        <w:rPr>
          <w:rFonts w:hint="cs"/>
          <w:sz w:val="27"/>
          <w:rtl/>
          <w:lang w:bidi="ar-AE"/>
        </w:rPr>
        <w:t>ْ</w:t>
      </w:r>
      <w:r w:rsidRPr="00365F4F">
        <w:rPr>
          <w:rFonts w:hint="cs"/>
          <w:sz w:val="27"/>
          <w:rtl/>
          <w:lang w:bidi="ar-AE"/>
        </w:rPr>
        <w:t>واً؟ ألم يكن من الأفضل لو أن الله خلق الإنسان فاقداً للعقل؟ ألن يكون الإنسان غير العاقل أكثر إطاعة</w:t>
      </w:r>
      <w:r w:rsidR="00E921B3" w:rsidRPr="00365F4F">
        <w:rPr>
          <w:rFonts w:hint="cs"/>
          <w:sz w:val="27"/>
          <w:rtl/>
          <w:lang w:bidi="ar-AE"/>
        </w:rPr>
        <w:t>ً</w:t>
      </w:r>
      <w:r w:rsidRPr="00365F4F">
        <w:rPr>
          <w:rFonts w:hint="cs"/>
          <w:sz w:val="27"/>
          <w:rtl/>
          <w:lang w:bidi="ar-AE"/>
        </w:rPr>
        <w:t xml:space="preserve"> وانصياعاً للأوامر الإلهية، وأكثر إذعاناً وامتثالاً لأوامر أولئك الذين يدّ</w:t>
      </w:r>
      <w:r w:rsidR="00E921B3" w:rsidRPr="00365F4F">
        <w:rPr>
          <w:rFonts w:hint="cs"/>
          <w:sz w:val="27"/>
          <w:rtl/>
          <w:lang w:bidi="ar-AE"/>
        </w:rPr>
        <w:t>َ</w:t>
      </w:r>
      <w:r w:rsidRPr="00365F4F">
        <w:rPr>
          <w:rFonts w:hint="cs"/>
          <w:sz w:val="27"/>
          <w:rtl/>
          <w:lang w:bidi="ar-AE"/>
        </w:rPr>
        <w:t xml:space="preserve">عون تمثيل الله، وأسلس خضوعاً وانقياداً </w:t>
      </w:r>
      <w:r w:rsidR="00E921B3" w:rsidRPr="00365F4F">
        <w:rPr>
          <w:rFonts w:hint="cs"/>
          <w:sz w:val="27"/>
          <w:rtl/>
          <w:lang w:bidi="ar-AE"/>
        </w:rPr>
        <w:t>ل</w:t>
      </w:r>
      <w:r w:rsidRPr="00365F4F">
        <w:rPr>
          <w:rFonts w:hint="cs"/>
          <w:sz w:val="27"/>
          <w:rtl/>
          <w:lang w:bidi="ar-AE"/>
        </w:rPr>
        <w:t xml:space="preserve">لشريعة النقلية؟ </w:t>
      </w:r>
    </w:p>
    <w:p w:rsidR="00A01129" w:rsidRPr="00365F4F" w:rsidRDefault="00A01129" w:rsidP="00E21CA9">
      <w:pPr>
        <w:spacing w:line="380" w:lineRule="exact"/>
        <w:rPr>
          <w:sz w:val="27"/>
          <w:rtl/>
          <w:lang w:bidi="ar-AE"/>
        </w:rPr>
      </w:pPr>
      <w:r w:rsidRPr="00365F4F">
        <w:rPr>
          <w:rFonts w:hint="cs"/>
          <w:sz w:val="27"/>
          <w:rtl/>
          <w:lang w:bidi="ar-AE"/>
        </w:rPr>
        <w:t>إن الإجابة التي تقد</w:t>
      </w:r>
      <w:r w:rsidR="00E921B3" w:rsidRPr="00365F4F">
        <w:rPr>
          <w:rFonts w:hint="cs"/>
          <w:sz w:val="27"/>
          <w:rtl/>
          <w:lang w:bidi="ar-AE"/>
        </w:rPr>
        <w:t>َّ</w:t>
      </w:r>
      <w:r w:rsidRPr="00365F4F">
        <w:rPr>
          <w:rFonts w:hint="cs"/>
          <w:sz w:val="27"/>
          <w:rtl/>
          <w:lang w:bidi="ar-AE"/>
        </w:rPr>
        <w:t>م عن هذا السؤال عادة</w:t>
      </w:r>
      <w:r w:rsidR="00E921B3" w:rsidRPr="00365F4F">
        <w:rPr>
          <w:rFonts w:hint="cs"/>
          <w:sz w:val="27"/>
          <w:rtl/>
          <w:lang w:bidi="ar-AE"/>
        </w:rPr>
        <w:t>ً</w:t>
      </w:r>
      <w:r w:rsidRPr="00365F4F">
        <w:rPr>
          <w:rFonts w:hint="cs"/>
          <w:sz w:val="27"/>
          <w:rtl/>
          <w:lang w:bidi="ar-AE"/>
        </w:rPr>
        <w:t xml:space="preserve"> هي أن خلق العقل ليس ل</w:t>
      </w:r>
      <w:r w:rsidR="00E921B3" w:rsidRPr="00365F4F">
        <w:rPr>
          <w:rFonts w:hint="cs"/>
          <w:sz w:val="27"/>
          <w:rtl/>
          <w:lang w:bidi="ar-AE"/>
        </w:rPr>
        <w:t>َ</w:t>
      </w:r>
      <w:r w:rsidRPr="00365F4F">
        <w:rPr>
          <w:rFonts w:hint="cs"/>
          <w:sz w:val="27"/>
          <w:rtl/>
          <w:lang w:bidi="ar-AE"/>
        </w:rPr>
        <w:t>غ</w:t>
      </w:r>
      <w:r w:rsidR="00E921B3" w:rsidRPr="00365F4F">
        <w:rPr>
          <w:rFonts w:hint="cs"/>
          <w:sz w:val="27"/>
          <w:rtl/>
          <w:lang w:bidi="ar-AE"/>
        </w:rPr>
        <w:t>ْ</w:t>
      </w:r>
      <w:r w:rsidRPr="00365F4F">
        <w:rPr>
          <w:rFonts w:hint="cs"/>
          <w:sz w:val="27"/>
          <w:rtl/>
          <w:lang w:bidi="ar-AE"/>
        </w:rPr>
        <w:t>واً</w:t>
      </w:r>
      <w:r w:rsidR="00E921B3" w:rsidRPr="00365F4F">
        <w:rPr>
          <w:rFonts w:hint="cs"/>
          <w:sz w:val="27"/>
          <w:rtl/>
          <w:lang w:bidi="ar-AE"/>
        </w:rPr>
        <w:t>،</w:t>
      </w:r>
      <w:r w:rsidRPr="00365F4F">
        <w:rPr>
          <w:rFonts w:hint="cs"/>
          <w:sz w:val="27"/>
          <w:rtl/>
          <w:lang w:bidi="ar-AE"/>
        </w:rPr>
        <w:t xml:space="preserve"> ولا ع</w:t>
      </w:r>
      <w:r w:rsidR="00E921B3" w:rsidRPr="00365F4F">
        <w:rPr>
          <w:rFonts w:hint="cs"/>
          <w:sz w:val="27"/>
          <w:rtl/>
          <w:lang w:bidi="ar-AE"/>
        </w:rPr>
        <w:t>َ</w:t>
      </w:r>
      <w:r w:rsidRPr="00365F4F">
        <w:rPr>
          <w:rFonts w:hint="cs"/>
          <w:sz w:val="27"/>
          <w:rtl/>
          <w:lang w:bidi="ar-AE"/>
        </w:rPr>
        <w:t>ب</w:t>
      </w:r>
      <w:r w:rsidR="00E921B3" w:rsidRPr="00365F4F">
        <w:rPr>
          <w:rFonts w:hint="cs"/>
          <w:sz w:val="27"/>
          <w:rtl/>
          <w:lang w:bidi="ar-AE"/>
        </w:rPr>
        <w:t>َ</w:t>
      </w:r>
      <w:r w:rsidRPr="00365F4F">
        <w:rPr>
          <w:rFonts w:hint="cs"/>
          <w:sz w:val="27"/>
          <w:rtl/>
          <w:lang w:bidi="ar-AE"/>
        </w:rPr>
        <w:t>ثاً؛ إذ بإمكان العقل أن ينشط في مساحة أصول العقائد، وإن الشرع يرى حكم العقل في هذه المساحة حج</w:t>
      </w:r>
      <w:r w:rsidR="00E921B3" w:rsidRPr="00365F4F">
        <w:rPr>
          <w:rFonts w:hint="cs"/>
          <w:sz w:val="27"/>
          <w:rtl/>
          <w:lang w:bidi="ar-AE"/>
        </w:rPr>
        <w:t>ّ</w:t>
      </w:r>
      <w:r w:rsidRPr="00365F4F">
        <w:rPr>
          <w:rFonts w:hint="cs"/>
          <w:sz w:val="27"/>
          <w:rtl/>
          <w:lang w:bidi="ar-AE"/>
        </w:rPr>
        <w:t>ة</w:t>
      </w:r>
      <w:r w:rsidR="00E921B3" w:rsidRPr="00365F4F">
        <w:rPr>
          <w:rFonts w:hint="cs"/>
          <w:sz w:val="27"/>
          <w:rtl/>
          <w:lang w:bidi="ar-AE"/>
        </w:rPr>
        <w:t>ً</w:t>
      </w:r>
      <w:r w:rsidRPr="00365F4F">
        <w:rPr>
          <w:rFonts w:hint="cs"/>
          <w:sz w:val="27"/>
          <w:rtl/>
          <w:lang w:bidi="ar-AE"/>
        </w:rPr>
        <w:t xml:space="preserve"> ومعتبراً، وهذا المقدار يكفي في إخراج خلق العقل عن اللغو والعبث. </w:t>
      </w:r>
    </w:p>
    <w:p w:rsidR="00A01129" w:rsidRPr="00365F4F" w:rsidRDefault="00A01129" w:rsidP="00E21CA9">
      <w:pPr>
        <w:spacing w:line="380" w:lineRule="exact"/>
        <w:rPr>
          <w:sz w:val="27"/>
          <w:rtl/>
          <w:lang w:bidi="ar-AE"/>
        </w:rPr>
      </w:pPr>
      <w:r w:rsidRPr="00365F4F">
        <w:rPr>
          <w:rFonts w:hint="cs"/>
          <w:sz w:val="27"/>
          <w:rtl/>
          <w:lang w:bidi="ar-AE"/>
        </w:rPr>
        <w:t>ولكن</w:t>
      </w:r>
      <w:r w:rsidR="00E921B3" w:rsidRPr="00365F4F">
        <w:rPr>
          <w:rFonts w:hint="cs"/>
          <w:sz w:val="27"/>
          <w:rtl/>
          <w:lang w:bidi="ar-AE"/>
        </w:rPr>
        <w:t>ّ</w:t>
      </w:r>
      <w:r w:rsidRPr="00365F4F">
        <w:rPr>
          <w:rFonts w:hint="cs"/>
          <w:sz w:val="27"/>
          <w:rtl/>
          <w:lang w:bidi="ar-AE"/>
        </w:rPr>
        <w:t xml:space="preserve"> هذه الإجابة غير مقنعة</w:t>
      </w:r>
      <w:r w:rsidR="00E921B3" w:rsidRPr="00365F4F">
        <w:rPr>
          <w:rFonts w:hint="cs"/>
          <w:sz w:val="27"/>
          <w:rtl/>
          <w:lang w:bidi="ar-AE"/>
        </w:rPr>
        <w:t>،</w:t>
      </w:r>
      <w:r w:rsidRPr="00365F4F">
        <w:rPr>
          <w:rFonts w:hint="cs"/>
          <w:sz w:val="27"/>
          <w:rtl/>
          <w:lang w:bidi="ar-AE"/>
        </w:rPr>
        <w:t xml:space="preserve"> للأسف الشديد؛ إذ: </w:t>
      </w:r>
    </w:p>
    <w:p w:rsidR="00A01129" w:rsidRPr="00365F4F" w:rsidRDefault="00A01129" w:rsidP="00E21CA9">
      <w:pPr>
        <w:spacing w:line="380" w:lineRule="exact"/>
        <w:rPr>
          <w:sz w:val="27"/>
          <w:rtl/>
          <w:lang w:bidi="ar-AE"/>
        </w:rPr>
      </w:pPr>
      <w:r w:rsidRPr="00365F4F">
        <w:rPr>
          <w:rFonts w:hint="cs"/>
          <w:b/>
          <w:bCs/>
          <w:sz w:val="27"/>
          <w:rtl/>
          <w:lang w:bidi="ar-AE"/>
        </w:rPr>
        <w:t>أو</w:t>
      </w:r>
      <w:r w:rsidR="00E921B3" w:rsidRPr="00365F4F">
        <w:rPr>
          <w:rFonts w:hint="cs"/>
          <w:b/>
          <w:bCs/>
          <w:sz w:val="27"/>
          <w:rtl/>
          <w:lang w:bidi="ar-AE"/>
        </w:rPr>
        <w:t>ّ</w:t>
      </w:r>
      <w:r w:rsidRPr="00365F4F">
        <w:rPr>
          <w:rFonts w:hint="cs"/>
          <w:b/>
          <w:bCs/>
          <w:sz w:val="27"/>
          <w:rtl/>
          <w:lang w:bidi="ar-AE"/>
        </w:rPr>
        <w:t>لاً</w:t>
      </w:r>
      <w:r w:rsidRPr="00365F4F">
        <w:rPr>
          <w:rFonts w:hint="cs"/>
          <w:sz w:val="27"/>
          <w:rtl/>
          <w:lang w:bidi="ar-AE"/>
        </w:rPr>
        <w:t>: إن القول بنقصان العقل ووقوعه في قبضة الأهواء والرغبات</w:t>
      </w:r>
      <w:r w:rsidR="00E921B3" w:rsidRPr="00365F4F">
        <w:rPr>
          <w:rFonts w:hint="cs"/>
          <w:sz w:val="27"/>
          <w:rtl/>
          <w:lang w:bidi="ar-AE"/>
        </w:rPr>
        <w:t>،</w:t>
      </w:r>
      <w:r w:rsidRPr="00365F4F">
        <w:rPr>
          <w:rFonts w:hint="cs"/>
          <w:sz w:val="27"/>
          <w:rtl/>
          <w:lang w:bidi="ar-AE"/>
        </w:rPr>
        <w:t xml:space="preserve"> وتأث</w:t>
      </w:r>
      <w:r w:rsidR="00E921B3" w:rsidRPr="00365F4F">
        <w:rPr>
          <w:rFonts w:hint="cs"/>
          <w:sz w:val="27"/>
          <w:rtl/>
          <w:lang w:bidi="ar-AE"/>
        </w:rPr>
        <w:t>ُّ</w:t>
      </w:r>
      <w:r w:rsidRPr="00365F4F">
        <w:rPr>
          <w:rFonts w:hint="cs"/>
          <w:sz w:val="27"/>
          <w:rtl/>
          <w:lang w:bidi="ar-AE"/>
        </w:rPr>
        <w:t>ره بالأمور المانعة من معرفة الحقيقة، لا يقتصر على الأحكام العملية، وإنما يجري حت</w:t>
      </w:r>
      <w:r w:rsidR="00E921B3" w:rsidRPr="00365F4F">
        <w:rPr>
          <w:rFonts w:hint="cs"/>
          <w:sz w:val="27"/>
          <w:rtl/>
          <w:lang w:bidi="ar-AE"/>
        </w:rPr>
        <w:t>ّ</w:t>
      </w:r>
      <w:r w:rsidRPr="00365F4F">
        <w:rPr>
          <w:rFonts w:hint="cs"/>
          <w:sz w:val="27"/>
          <w:rtl/>
          <w:lang w:bidi="ar-AE"/>
        </w:rPr>
        <w:t>ى على مساحة أصول العقائد أيضاً</w:t>
      </w:r>
      <w:r w:rsidR="00E921B3" w:rsidRPr="00365F4F">
        <w:rPr>
          <w:rFonts w:hint="cs"/>
          <w:sz w:val="27"/>
          <w:rtl/>
          <w:lang w:bidi="ar-AE"/>
        </w:rPr>
        <w:t>.</w:t>
      </w:r>
      <w:r w:rsidRPr="00365F4F">
        <w:rPr>
          <w:rFonts w:hint="cs"/>
          <w:sz w:val="27"/>
          <w:rtl/>
          <w:lang w:bidi="ar-AE"/>
        </w:rPr>
        <w:t xml:space="preserve"> ومن هذه الناحية لا يوجد أدنى اختلاف بين العقل النظري والعقل العملي، أو بين أصول العقائد والفروع العملية</w:t>
      </w:r>
      <w:r w:rsidR="00E921B3" w:rsidRPr="00365F4F">
        <w:rPr>
          <w:rFonts w:hint="cs"/>
          <w:sz w:val="27"/>
          <w:rtl/>
          <w:lang w:bidi="ar-AE"/>
        </w:rPr>
        <w:t>،</w:t>
      </w:r>
      <w:r w:rsidRPr="00365F4F">
        <w:rPr>
          <w:rFonts w:hint="cs"/>
          <w:sz w:val="27"/>
          <w:rtl/>
          <w:lang w:bidi="ar-AE"/>
        </w:rPr>
        <w:t xml:space="preserve"> </w:t>
      </w:r>
      <w:r w:rsidR="00E921B3" w:rsidRPr="00365F4F">
        <w:rPr>
          <w:rFonts w:hint="cs"/>
          <w:sz w:val="27"/>
          <w:rtl/>
          <w:lang w:bidi="ar-AE"/>
        </w:rPr>
        <w:t>و</w:t>
      </w:r>
      <w:r w:rsidRPr="00365F4F">
        <w:rPr>
          <w:rFonts w:hint="cs"/>
          <w:sz w:val="27"/>
          <w:rtl/>
          <w:lang w:bidi="ar-AE"/>
        </w:rPr>
        <w:t>خاصة إذا التفتنا إلى أن نشاط العقل في مساحة أصول العقائد هو الآخر رهن</w:t>
      </w:r>
      <w:r w:rsidR="00E921B3" w:rsidRPr="00365F4F">
        <w:rPr>
          <w:rFonts w:hint="cs"/>
          <w:sz w:val="27"/>
          <w:rtl/>
          <w:lang w:bidi="ar-AE"/>
        </w:rPr>
        <w:t>ٌ</w:t>
      </w:r>
      <w:r w:rsidRPr="00365F4F">
        <w:rPr>
          <w:rFonts w:hint="cs"/>
          <w:sz w:val="27"/>
          <w:rtl/>
          <w:lang w:bidi="ar-AE"/>
        </w:rPr>
        <w:t xml:space="preserve"> بتشخيص الق</w:t>
      </w:r>
      <w:r w:rsidR="00E921B3" w:rsidRPr="00365F4F">
        <w:rPr>
          <w:rFonts w:hint="cs"/>
          <w:sz w:val="27"/>
          <w:rtl/>
          <w:lang w:bidi="ar-AE"/>
        </w:rPr>
        <w:t>ِ</w:t>
      </w:r>
      <w:r w:rsidRPr="00365F4F">
        <w:rPr>
          <w:rFonts w:hint="cs"/>
          <w:sz w:val="27"/>
          <w:rtl/>
          <w:lang w:bidi="ar-AE"/>
        </w:rPr>
        <w:t>ي</w:t>
      </w:r>
      <w:r w:rsidR="00E921B3" w:rsidRPr="00365F4F">
        <w:rPr>
          <w:rFonts w:hint="cs"/>
          <w:sz w:val="27"/>
          <w:rtl/>
          <w:lang w:bidi="ar-AE"/>
        </w:rPr>
        <w:t>َ</w:t>
      </w:r>
      <w:r w:rsidRPr="00365F4F">
        <w:rPr>
          <w:rFonts w:hint="cs"/>
          <w:sz w:val="27"/>
          <w:rtl/>
          <w:lang w:bidi="ar-AE"/>
        </w:rPr>
        <w:t>م والمعايير التي تسود التفكير والتحقيق (أساليب التفكير والتحقيق)، وإن الكشف عن هذه الق</w:t>
      </w:r>
      <w:r w:rsidR="00E921B3" w:rsidRPr="00365F4F">
        <w:rPr>
          <w:rFonts w:hint="cs"/>
          <w:sz w:val="27"/>
          <w:rtl/>
          <w:lang w:bidi="ar-AE"/>
        </w:rPr>
        <w:t>ِ</w:t>
      </w:r>
      <w:r w:rsidRPr="00365F4F">
        <w:rPr>
          <w:rFonts w:hint="cs"/>
          <w:sz w:val="27"/>
          <w:rtl/>
          <w:lang w:bidi="ar-AE"/>
        </w:rPr>
        <w:t>ي</w:t>
      </w:r>
      <w:r w:rsidR="00E921B3" w:rsidRPr="00365F4F">
        <w:rPr>
          <w:rFonts w:hint="cs"/>
          <w:sz w:val="27"/>
          <w:rtl/>
          <w:lang w:bidi="ar-AE"/>
        </w:rPr>
        <w:t>َ</w:t>
      </w:r>
      <w:r w:rsidRPr="00365F4F">
        <w:rPr>
          <w:rFonts w:hint="cs"/>
          <w:sz w:val="27"/>
          <w:rtl/>
          <w:lang w:bidi="ar-AE"/>
        </w:rPr>
        <w:t>م والمعايير والحكم بشأنها يتبعان أسلوباً ومنهجاً واحداً. فنحن البشر في</w:t>
      </w:r>
      <w:r w:rsidR="00E921B3" w:rsidRPr="00365F4F">
        <w:rPr>
          <w:rFonts w:hint="cs"/>
          <w:sz w:val="27"/>
          <w:rtl/>
          <w:lang w:bidi="ar-AE"/>
        </w:rPr>
        <w:t xml:space="preserve"> </w:t>
      </w:r>
      <w:r w:rsidRPr="00365F4F">
        <w:rPr>
          <w:rFonts w:hint="cs"/>
          <w:sz w:val="27"/>
          <w:rtl/>
          <w:lang w:bidi="ar-AE"/>
        </w:rPr>
        <w:t>ما يتعل</w:t>
      </w:r>
      <w:r w:rsidR="00E921B3" w:rsidRPr="00365F4F">
        <w:rPr>
          <w:rFonts w:hint="cs"/>
          <w:sz w:val="27"/>
          <w:rtl/>
          <w:lang w:bidi="ar-AE"/>
        </w:rPr>
        <w:t>َّ</w:t>
      </w:r>
      <w:r w:rsidRPr="00365F4F">
        <w:rPr>
          <w:rFonts w:hint="cs"/>
          <w:sz w:val="27"/>
          <w:rtl/>
          <w:lang w:bidi="ar-AE"/>
        </w:rPr>
        <w:t>ق بالمساحة الأخلاقية (سواء أخلاق التفكير والتحقيق أو أخلاق السلوك) لا نمتلك غير الظن</w:t>
      </w:r>
      <w:r w:rsidR="00E921B3" w:rsidRPr="00365F4F">
        <w:rPr>
          <w:rFonts w:hint="cs"/>
          <w:sz w:val="27"/>
          <w:rtl/>
          <w:lang w:bidi="ar-AE"/>
        </w:rPr>
        <w:t>ّ</w:t>
      </w:r>
      <w:r w:rsidRPr="00365F4F">
        <w:rPr>
          <w:rFonts w:hint="cs"/>
          <w:sz w:val="27"/>
          <w:rtl/>
          <w:lang w:bidi="ar-AE"/>
        </w:rPr>
        <w:t>، وفي كلا الموردين نعاني من نقصان العقل، ونقع تحت تأثير الأهواء والرغبات النفسية، ولا نحيط علماً بجميع جوانب الموضوع، وفي كلا الموردين يكون هناك اختلاف</w:t>
      </w:r>
      <w:r w:rsidR="00E921B3" w:rsidRPr="00365F4F">
        <w:rPr>
          <w:rFonts w:hint="cs"/>
          <w:sz w:val="27"/>
          <w:rtl/>
          <w:lang w:bidi="ar-AE"/>
        </w:rPr>
        <w:t>ٌ</w:t>
      </w:r>
      <w:r w:rsidRPr="00365F4F">
        <w:rPr>
          <w:rFonts w:hint="cs"/>
          <w:sz w:val="27"/>
          <w:rtl/>
          <w:lang w:bidi="ar-AE"/>
        </w:rPr>
        <w:t xml:space="preserve"> في الآراء بين الناس. فإذا كان الدليل إلى حاجة الإنسان إلى الوحي يكمن في نقصان عقله فإن هذه المشكلة قائمة</w:t>
      </w:r>
      <w:r w:rsidR="00E921B3" w:rsidRPr="00365F4F">
        <w:rPr>
          <w:rFonts w:hint="cs"/>
          <w:sz w:val="27"/>
          <w:rtl/>
          <w:lang w:bidi="ar-AE"/>
        </w:rPr>
        <w:t>ٌ</w:t>
      </w:r>
      <w:r w:rsidRPr="00365F4F">
        <w:rPr>
          <w:rFonts w:hint="cs"/>
          <w:sz w:val="27"/>
          <w:rtl/>
          <w:lang w:bidi="ar-AE"/>
        </w:rPr>
        <w:t xml:space="preserve"> حت</w:t>
      </w:r>
      <w:r w:rsidR="00E921B3" w:rsidRPr="00365F4F">
        <w:rPr>
          <w:rFonts w:hint="cs"/>
          <w:sz w:val="27"/>
          <w:rtl/>
          <w:lang w:bidi="ar-AE"/>
        </w:rPr>
        <w:t>ّ</w:t>
      </w:r>
      <w:r w:rsidRPr="00365F4F">
        <w:rPr>
          <w:rFonts w:hint="cs"/>
          <w:sz w:val="27"/>
          <w:rtl/>
          <w:lang w:bidi="ar-AE"/>
        </w:rPr>
        <w:t>ى في مساحة أخلاق التفكير والتحقيق أيضاً، ولا تختص</w:t>
      </w:r>
      <w:r w:rsidR="00E921B3" w:rsidRPr="00365F4F">
        <w:rPr>
          <w:rFonts w:hint="cs"/>
          <w:sz w:val="27"/>
          <w:rtl/>
          <w:lang w:bidi="ar-AE"/>
        </w:rPr>
        <w:t>ّ</w:t>
      </w:r>
      <w:r w:rsidRPr="00365F4F">
        <w:rPr>
          <w:rFonts w:hint="cs"/>
          <w:sz w:val="27"/>
          <w:rtl/>
          <w:lang w:bidi="ar-AE"/>
        </w:rPr>
        <w:t xml:space="preserve"> بأخلاق السلوك فقط. وعليه إذا قبلنا بهذا الدليل تعي</w:t>
      </w:r>
      <w:r w:rsidR="00E921B3" w:rsidRPr="00365F4F">
        <w:rPr>
          <w:rFonts w:hint="cs"/>
          <w:sz w:val="27"/>
          <w:rtl/>
          <w:lang w:bidi="ar-AE"/>
        </w:rPr>
        <w:t>َّ</w:t>
      </w:r>
      <w:r w:rsidRPr="00365F4F">
        <w:rPr>
          <w:rFonts w:hint="cs"/>
          <w:sz w:val="27"/>
          <w:rtl/>
          <w:lang w:bidi="ar-AE"/>
        </w:rPr>
        <w:t>ن علينا إلغاء وتعطيل الإلهيات العقلية والطبيعية أيضاً، وأن لا نعتمد على العقل المستقل</w:t>
      </w:r>
      <w:r w:rsidR="00E921B3" w:rsidRPr="00365F4F">
        <w:rPr>
          <w:rFonts w:hint="cs"/>
          <w:sz w:val="27"/>
          <w:rtl/>
          <w:lang w:bidi="ar-AE"/>
        </w:rPr>
        <w:t>ّ</w:t>
      </w:r>
      <w:r w:rsidRPr="00365F4F">
        <w:rPr>
          <w:rFonts w:hint="cs"/>
          <w:sz w:val="27"/>
          <w:rtl/>
          <w:lang w:bidi="ar-AE"/>
        </w:rPr>
        <w:t xml:space="preserve"> في مجال العقل النظري ومعرفة الأمور الاعتقادية. </w:t>
      </w:r>
    </w:p>
    <w:p w:rsidR="00A01129" w:rsidRPr="00365F4F" w:rsidRDefault="00A01129" w:rsidP="00124BC6">
      <w:pPr>
        <w:rPr>
          <w:sz w:val="27"/>
          <w:rtl/>
          <w:lang w:bidi="ar-AE"/>
        </w:rPr>
      </w:pPr>
      <w:r w:rsidRPr="00365F4F">
        <w:rPr>
          <w:rFonts w:hint="cs"/>
          <w:b/>
          <w:bCs/>
          <w:sz w:val="27"/>
          <w:rtl/>
          <w:lang w:bidi="ar-AE"/>
        </w:rPr>
        <w:lastRenderedPageBreak/>
        <w:t>وثانياً</w:t>
      </w:r>
      <w:r w:rsidRPr="00365F4F">
        <w:rPr>
          <w:rFonts w:hint="cs"/>
          <w:sz w:val="27"/>
          <w:rtl/>
          <w:lang w:bidi="ar-AE"/>
        </w:rPr>
        <w:t>: إن للوحي الكثير مم</w:t>
      </w:r>
      <w:r w:rsidR="00E921B3" w:rsidRPr="00365F4F">
        <w:rPr>
          <w:rFonts w:hint="cs"/>
          <w:sz w:val="27"/>
          <w:rtl/>
          <w:lang w:bidi="ar-AE"/>
        </w:rPr>
        <w:t>ّ</w:t>
      </w:r>
      <w:r w:rsidRPr="00365F4F">
        <w:rPr>
          <w:rFonts w:hint="cs"/>
          <w:sz w:val="27"/>
          <w:rtl/>
          <w:lang w:bidi="ar-AE"/>
        </w:rPr>
        <w:t>ا يقوله في أصول العقيدة أيضاً، إذا لم نق</w:t>
      </w:r>
      <w:r w:rsidR="00E921B3" w:rsidRPr="00365F4F">
        <w:rPr>
          <w:rFonts w:hint="cs"/>
          <w:sz w:val="27"/>
          <w:rtl/>
          <w:lang w:bidi="ar-AE"/>
        </w:rPr>
        <w:t>ُ</w:t>
      </w:r>
      <w:r w:rsidRPr="00365F4F">
        <w:rPr>
          <w:rFonts w:hint="cs"/>
          <w:sz w:val="27"/>
          <w:rtl/>
          <w:lang w:bidi="ar-AE"/>
        </w:rPr>
        <w:t>ل</w:t>
      </w:r>
      <w:r w:rsidR="00E921B3" w:rsidRPr="00365F4F">
        <w:rPr>
          <w:rFonts w:hint="cs"/>
          <w:sz w:val="27"/>
          <w:rtl/>
          <w:lang w:bidi="ar-AE"/>
        </w:rPr>
        <w:t>ْ:</w:t>
      </w:r>
      <w:r w:rsidRPr="00365F4F">
        <w:rPr>
          <w:rFonts w:hint="cs"/>
          <w:sz w:val="27"/>
          <w:rtl/>
          <w:lang w:bidi="ar-AE"/>
        </w:rPr>
        <w:t xml:space="preserve"> إن التعاليم السماوية في هذا المجال أكثر وأهم</w:t>
      </w:r>
      <w:r w:rsidR="00E921B3" w:rsidRPr="00365F4F">
        <w:rPr>
          <w:rFonts w:hint="cs"/>
          <w:sz w:val="27"/>
          <w:rtl/>
          <w:lang w:bidi="ar-AE"/>
        </w:rPr>
        <w:t>ّ</w:t>
      </w:r>
      <w:r w:rsidRPr="00365F4F">
        <w:rPr>
          <w:rFonts w:hint="cs"/>
          <w:sz w:val="27"/>
          <w:rtl/>
          <w:lang w:bidi="ar-AE"/>
        </w:rPr>
        <w:t xml:space="preserve"> منها في الفروع والأحكام العملية، وإن الأمور الغيبية الموجودة في أصول الدين أكثر منها في فروع الدين. والسؤال المطروح هنا: </w:t>
      </w:r>
      <w:r w:rsidRPr="00802ECF">
        <w:rPr>
          <w:rFonts w:hint="eastAsia"/>
          <w:sz w:val="24"/>
          <w:szCs w:val="24"/>
          <w:rtl/>
          <w:lang w:bidi="ar-AE"/>
        </w:rPr>
        <w:t>«</w:t>
      </w:r>
      <w:r w:rsidRPr="00365F4F">
        <w:rPr>
          <w:rFonts w:hint="cs"/>
          <w:sz w:val="27"/>
          <w:rtl/>
          <w:lang w:bidi="ar-AE"/>
        </w:rPr>
        <w:t>لماذا لا يتوق</w:t>
      </w:r>
      <w:r w:rsidR="00780AE6" w:rsidRPr="00365F4F">
        <w:rPr>
          <w:rFonts w:hint="cs"/>
          <w:sz w:val="27"/>
          <w:rtl/>
          <w:lang w:bidi="ar-AE"/>
        </w:rPr>
        <w:t>ّ</w:t>
      </w:r>
      <w:r w:rsidRPr="00365F4F">
        <w:rPr>
          <w:rFonts w:hint="cs"/>
          <w:sz w:val="27"/>
          <w:rtl/>
          <w:lang w:bidi="ar-AE"/>
        </w:rPr>
        <w:t>ف القول بالتعاليم السماوية في مجال العقائد على إلغاء العقل ونفي الحج</w:t>
      </w:r>
      <w:r w:rsidR="00780AE6" w:rsidRPr="00365F4F">
        <w:rPr>
          <w:rFonts w:hint="cs"/>
          <w:sz w:val="27"/>
          <w:rtl/>
          <w:lang w:bidi="ar-AE"/>
        </w:rPr>
        <w:t>ّ</w:t>
      </w:r>
      <w:r w:rsidRPr="00365F4F">
        <w:rPr>
          <w:rFonts w:hint="cs"/>
          <w:sz w:val="27"/>
          <w:rtl/>
          <w:lang w:bidi="ar-AE"/>
        </w:rPr>
        <w:t>ية عنه؟</w:t>
      </w:r>
      <w:r w:rsidRPr="00802ECF">
        <w:rPr>
          <w:rFonts w:hint="eastAsia"/>
          <w:sz w:val="24"/>
          <w:szCs w:val="24"/>
          <w:rtl/>
          <w:lang w:bidi="ar-AE"/>
        </w:rPr>
        <w:t>»</w:t>
      </w:r>
      <w:r w:rsidR="00780AE6" w:rsidRPr="00365F4F">
        <w:rPr>
          <w:rFonts w:hint="cs"/>
          <w:sz w:val="27"/>
          <w:rtl/>
          <w:lang w:bidi="ar-AE"/>
        </w:rPr>
        <w:t>.</w:t>
      </w:r>
      <w:r w:rsidRPr="00365F4F">
        <w:rPr>
          <w:rFonts w:hint="cs"/>
          <w:sz w:val="27"/>
          <w:rtl/>
          <w:lang w:bidi="ar-AE"/>
        </w:rPr>
        <w:t xml:space="preserve"> وإن الإجابة الصحيحة عن هذا السؤال تثبت </w:t>
      </w:r>
      <w:r w:rsidRPr="00365F4F">
        <w:rPr>
          <w:rFonts w:hint="cs"/>
          <w:b/>
          <w:bCs/>
          <w:sz w:val="27"/>
          <w:rtl/>
          <w:lang w:bidi="ar-AE"/>
        </w:rPr>
        <w:t>أو</w:t>
      </w:r>
      <w:r w:rsidR="00780AE6" w:rsidRPr="00365F4F">
        <w:rPr>
          <w:rFonts w:hint="cs"/>
          <w:b/>
          <w:bCs/>
          <w:sz w:val="27"/>
          <w:rtl/>
          <w:lang w:bidi="ar-AE"/>
        </w:rPr>
        <w:t>ّ</w:t>
      </w:r>
      <w:r w:rsidRPr="00365F4F">
        <w:rPr>
          <w:rFonts w:hint="cs"/>
          <w:b/>
          <w:bCs/>
          <w:sz w:val="27"/>
          <w:rtl/>
          <w:lang w:bidi="ar-AE"/>
        </w:rPr>
        <w:t>لاً</w:t>
      </w:r>
      <w:r w:rsidRPr="00365F4F">
        <w:rPr>
          <w:rFonts w:hint="cs"/>
          <w:sz w:val="27"/>
          <w:rtl/>
          <w:lang w:bidi="ar-AE"/>
        </w:rPr>
        <w:t>: أن العقل حت</w:t>
      </w:r>
      <w:r w:rsidR="00780AE6" w:rsidRPr="00365F4F">
        <w:rPr>
          <w:rFonts w:hint="cs"/>
          <w:sz w:val="27"/>
          <w:rtl/>
          <w:lang w:bidi="ar-AE"/>
        </w:rPr>
        <w:t>ّ</w:t>
      </w:r>
      <w:r w:rsidRPr="00365F4F">
        <w:rPr>
          <w:rFonts w:hint="cs"/>
          <w:sz w:val="27"/>
          <w:rtl/>
          <w:lang w:bidi="ar-AE"/>
        </w:rPr>
        <w:t>ى في العقائد لا يستغني عن الوحي أيضاً</w:t>
      </w:r>
      <w:r w:rsidR="00780AE6" w:rsidRPr="00365F4F">
        <w:rPr>
          <w:rFonts w:hint="cs"/>
          <w:sz w:val="27"/>
          <w:rtl/>
          <w:lang w:bidi="ar-AE"/>
        </w:rPr>
        <w:t>؛</w:t>
      </w:r>
      <w:r w:rsidRPr="00365F4F">
        <w:rPr>
          <w:rFonts w:hint="cs"/>
          <w:sz w:val="27"/>
          <w:rtl/>
          <w:lang w:bidi="ar-AE"/>
        </w:rPr>
        <w:t xml:space="preserve"> </w:t>
      </w:r>
      <w:r w:rsidRPr="00365F4F">
        <w:rPr>
          <w:rFonts w:hint="cs"/>
          <w:b/>
          <w:bCs/>
          <w:sz w:val="27"/>
          <w:rtl/>
          <w:lang w:bidi="ar-AE"/>
        </w:rPr>
        <w:t>وثانياً</w:t>
      </w:r>
      <w:r w:rsidRPr="00365F4F">
        <w:rPr>
          <w:rFonts w:hint="cs"/>
          <w:sz w:val="27"/>
          <w:rtl/>
          <w:lang w:bidi="ar-AE"/>
        </w:rPr>
        <w:t xml:space="preserve">: </w:t>
      </w:r>
      <w:r w:rsidR="00780AE6" w:rsidRPr="00365F4F">
        <w:rPr>
          <w:rFonts w:hint="cs"/>
          <w:sz w:val="27"/>
          <w:rtl/>
          <w:lang w:bidi="ar-AE"/>
        </w:rPr>
        <w:t>أن كلاًّ</w:t>
      </w:r>
      <w:r w:rsidRPr="00365F4F">
        <w:rPr>
          <w:rFonts w:hint="cs"/>
          <w:sz w:val="27"/>
          <w:rtl/>
          <w:lang w:bidi="ar-AE"/>
        </w:rPr>
        <w:t xml:space="preserve"> من العقل والوحي حج</w:t>
      </w:r>
      <w:r w:rsidR="00780AE6" w:rsidRPr="00365F4F">
        <w:rPr>
          <w:rFonts w:hint="cs"/>
          <w:sz w:val="27"/>
          <w:rtl/>
          <w:lang w:bidi="ar-AE"/>
        </w:rPr>
        <w:t>ّ</w:t>
      </w:r>
      <w:r w:rsidRPr="00365F4F">
        <w:rPr>
          <w:rFonts w:hint="cs"/>
          <w:sz w:val="27"/>
          <w:rtl/>
          <w:lang w:bidi="ar-AE"/>
        </w:rPr>
        <w:t>ة</w:t>
      </w:r>
      <w:r w:rsidR="00780AE6" w:rsidRPr="00365F4F">
        <w:rPr>
          <w:rFonts w:hint="cs"/>
          <w:sz w:val="27"/>
          <w:rtl/>
          <w:lang w:bidi="ar-AE"/>
        </w:rPr>
        <w:t>ٌ</w:t>
      </w:r>
      <w:r w:rsidRPr="00365F4F">
        <w:rPr>
          <w:rFonts w:hint="cs"/>
          <w:sz w:val="27"/>
          <w:rtl/>
          <w:lang w:bidi="ar-AE"/>
        </w:rPr>
        <w:t xml:space="preserve"> في هذا المجال. وفي الحقيقة فإن الفصل والتفكيك بين العقل والوحي، وتقسيم الوظائف بينهما على النحو </w:t>
      </w:r>
      <w:r w:rsidR="00780AE6" w:rsidRPr="00365F4F">
        <w:rPr>
          <w:rFonts w:hint="cs"/>
          <w:sz w:val="27"/>
          <w:rtl/>
          <w:lang w:bidi="ar-AE"/>
        </w:rPr>
        <w:t>المتقدِّم</w:t>
      </w:r>
      <w:r w:rsidRPr="00365F4F">
        <w:rPr>
          <w:rFonts w:hint="cs"/>
          <w:sz w:val="27"/>
          <w:rtl/>
          <w:lang w:bidi="ar-AE"/>
        </w:rPr>
        <w:t>، والقول باختصاص حج</w:t>
      </w:r>
      <w:r w:rsidR="00780AE6" w:rsidRPr="00365F4F">
        <w:rPr>
          <w:rFonts w:hint="cs"/>
          <w:sz w:val="27"/>
          <w:rtl/>
          <w:lang w:bidi="ar-AE"/>
        </w:rPr>
        <w:t>ّ</w:t>
      </w:r>
      <w:r w:rsidRPr="00365F4F">
        <w:rPr>
          <w:rFonts w:hint="cs"/>
          <w:sz w:val="27"/>
          <w:rtl/>
          <w:lang w:bidi="ar-AE"/>
        </w:rPr>
        <w:t>ية العقل بالأمور العقائدية، واختصاص حج</w:t>
      </w:r>
      <w:r w:rsidR="00780AE6" w:rsidRPr="00365F4F">
        <w:rPr>
          <w:rFonts w:hint="cs"/>
          <w:sz w:val="27"/>
          <w:rtl/>
          <w:lang w:bidi="ar-AE"/>
        </w:rPr>
        <w:t>ّ</w:t>
      </w:r>
      <w:r w:rsidRPr="00365F4F">
        <w:rPr>
          <w:rFonts w:hint="cs"/>
          <w:sz w:val="27"/>
          <w:rtl/>
          <w:lang w:bidi="ar-AE"/>
        </w:rPr>
        <w:t xml:space="preserve">ية الوحي بالأمور الفرعية والعملية، ليس صحيحاً. </w:t>
      </w:r>
    </w:p>
    <w:p w:rsidR="00A01129" w:rsidRPr="00365F4F" w:rsidRDefault="00A01129" w:rsidP="00124BC6">
      <w:pPr>
        <w:rPr>
          <w:sz w:val="27"/>
          <w:rtl/>
          <w:lang w:bidi="ar-AE"/>
        </w:rPr>
      </w:pPr>
      <w:r w:rsidRPr="00365F4F">
        <w:rPr>
          <w:rFonts w:hint="cs"/>
          <w:sz w:val="27"/>
          <w:rtl/>
          <w:lang w:bidi="ar-AE"/>
        </w:rPr>
        <w:t>ويبدو أن الفصل بين العقل والنقل، وتقسيم مناطق نفوذ كل</w:t>
      </w:r>
      <w:r w:rsidR="00780AE6" w:rsidRPr="00365F4F">
        <w:rPr>
          <w:rFonts w:hint="cs"/>
          <w:sz w:val="27"/>
          <w:rtl/>
          <w:lang w:bidi="ar-AE"/>
        </w:rPr>
        <w:t>ٍّ</w:t>
      </w:r>
      <w:r w:rsidRPr="00365F4F">
        <w:rPr>
          <w:rFonts w:hint="cs"/>
          <w:sz w:val="27"/>
          <w:rtl/>
          <w:lang w:bidi="ar-AE"/>
        </w:rPr>
        <w:t xml:space="preserve"> واحد منهما على النحو المتقد</w:t>
      </w:r>
      <w:r w:rsidR="00780AE6" w:rsidRPr="00365F4F">
        <w:rPr>
          <w:rFonts w:hint="cs"/>
          <w:sz w:val="27"/>
          <w:rtl/>
          <w:lang w:bidi="ar-AE"/>
        </w:rPr>
        <w:t>ّ</w:t>
      </w:r>
      <w:r w:rsidRPr="00365F4F">
        <w:rPr>
          <w:rFonts w:hint="cs"/>
          <w:sz w:val="27"/>
          <w:rtl/>
          <w:lang w:bidi="ar-AE"/>
        </w:rPr>
        <w:t>م، إنما هو ناشئ</w:t>
      </w:r>
      <w:r w:rsidR="00780AE6" w:rsidRPr="00365F4F">
        <w:rPr>
          <w:rFonts w:hint="cs"/>
          <w:sz w:val="27"/>
          <w:rtl/>
          <w:lang w:bidi="ar-AE"/>
        </w:rPr>
        <w:t>ٌ</w:t>
      </w:r>
      <w:r w:rsidRPr="00365F4F">
        <w:rPr>
          <w:rFonts w:hint="cs"/>
          <w:sz w:val="27"/>
          <w:rtl/>
          <w:lang w:bidi="ar-AE"/>
        </w:rPr>
        <w:t xml:space="preserve"> عن افتراض</w:t>
      </w:r>
      <w:r w:rsidR="00780AE6" w:rsidRPr="00365F4F">
        <w:rPr>
          <w:rFonts w:hint="cs"/>
          <w:sz w:val="27"/>
          <w:rtl/>
          <w:lang w:bidi="ar-AE"/>
        </w:rPr>
        <w:t>ٍ</w:t>
      </w:r>
      <w:r w:rsidRPr="00365F4F">
        <w:rPr>
          <w:rFonts w:hint="cs"/>
          <w:sz w:val="27"/>
          <w:rtl/>
          <w:lang w:bidi="ar-AE"/>
        </w:rPr>
        <w:t xml:space="preserve"> لا يتمّ التصريح به عادة</w:t>
      </w:r>
      <w:r w:rsidR="00780AE6" w:rsidRPr="00365F4F">
        <w:rPr>
          <w:rFonts w:hint="cs"/>
          <w:sz w:val="27"/>
          <w:rtl/>
          <w:lang w:bidi="ar-AE"/>
        </w:rPr>
        <w:t>ً</w:t>
      </w:r>
      <w:r w:rsidRPr="00365F4F">
        <w:rPr>
          <w:rFonts w:hint="cs"/>
          <w:sz w:val="27"/>
          <w:rtl/>
          <w:lang w:bidi="ar-AE"/>
        </w:rPr>
        <w:t xml:space="preserve">. وهذا الافتراض يقول: (للحيلولة دون وقوع العقل في الخطأ يجب تقييد القبول بحكمه بـ </w:t>
      </w:r>
      <w:r w:rsidRPr="00802ECF">
        <w:rPr>
          <w:rFonts w:hint="eastAsia"/>
          <w:sz w:val="24"/>
          <w:szCs w:val="24"/>
          <w:rtl/>
          <w:lang w:bidi="ar-AE"/>
        </w:rPr>
        <w:t>«</w:t>
      </w:r>
      <w:r w:rsidRPr="00365F4F">
        <w:rPr>
          <w:rFonts w:hint="cs"/>
          <w:sz w:val="27"/>
          <w:rtl/>
          <w:lang w:bidi="ar-AE"/>
        </w:rPr>
        <w:t>القطع</w:t>
      </w:r>
      <w:r w:rsidRPr="00802ECF">
        <w:rPr>
          <w:rFonts w:hint="eastAsia"/>
          <w:sz w:val="24"/>
          <w:szCs w:val="24"/>
          <w:rtl/>
          <w:lang w:bidi="ar-AE"/>
        </w:rPr>
        <w:t>»</w:t>
      </w:r>
      <w:r w:rsidRPr="00365F4F">
        <w:rPr>
          <w:rFonts w:hint="cs"/>
          <w:sz w:val="27"/>
          <w:rtl/>
          <w:lang w:bidi="ar-AE"/>
        </w:rPr>
        <w:t xml:space="preserve"> و</w:t>
      </w:r>
      <w:r w:rsidRPr="00802ECF">
        <w:rPr>
          <w:rFonts w:hint="eastAsia"/>
          <w:sz w:val="24"/>
          <w:szCs w:val="24"/>
          <w:rtl/>
          <w:lang w:bidi="ar-AE"/>
        </w:rPr>
        <w:t>«</w:t>
      </w:r>
      <w:r w:rsidRPr="00365F4F">
        <w:rPr>
          <w:rFonts w:hint="cs"/>
          <w:sz w:val="27"/>
          <w:rtl/>
          <w:lang w:bidi="ar-AE"/>
        </w:rPr>
        <w:t>اليقين</w:t>
      </w:r>
      <w:r w:rsidRPr="00802ECF">
        <w:rPr>
          <w:rFonts w:hint="eastAsia"/>
          <w:sz w:val="24"/>
          <w:szCs w:val="24"/>
          <w:rtl/>
          <w:lang w:bidi="ar-AE"/>
        </w:rPr>
        <w:t>»</w:t>
      </w:r>
      <w:r w:rsidR="00780AE6" w:rsidRPr="00365F4F">
        <w:rPr>
          <w:rFonts w:hint="cs"/>
          <w:sz w:val="27"/>
          <w:rtl/>
          <w:lang w:bidi="ar-AE"/>
        </w:rPr>
        <w:t>.</w:t>
      </w:r>
      <w:r w:rsidRPr="00365F4F">
        <w:rPr>
          <w:rFonts w:hint="cs"/>
          <w:sz w:val="27"/>
          <w:rtl/>
          <w:lang w:bidi="ar-AE"/>
        </w:rPr>
        <w:t xml:space="preserve"> وإن هذا القطع واليقين يمكن تحصيله في الأمور العقائدية، وأما في الفروع العملية فلا يمكن تحصيله في أغلب الموارد، ولذلك لا مندوحة في هذا المجال من الرجوع إلى الوحي). </w:t>
      </w:r>
    </w:p>
    <w:p w:rsidR="00780AE6" w:rsidRPr="00365F4F" w:rsidRDefault="00A01129" w:rsidP="00124BC6">
      <w:pPr>
        <w:rPr>
          <w:sz w:val="27"/>
          <w:rtl/>
          <w:lang w:bidi="ar-AE"/>
        </w:rPr>
      </w:pPr>
      <w:r w:rsidRPr="00365F4F">
        <w:rPr>
          <w:rFonts w:hint="cs"/>
          <w:sz w:val="27"/>
          <w:rtl/>
          <w:lang w:bidi="ar-AE"/>
        </w:rPr>
        <w:t>وبعبارة</w:t>
      </w:r>
      <w:r w:rsidR="00780AE6" w:rsidRPr="00365F4F">
        <w:rPr>
          <w:rFonts w:hint="cs"/>
          <w:sz w:val="27"/>
          <w:rtl/>
          <w:lang w:bidi="ar-AE"/>
        </w:rPr>
        <w:t>ٍ</w:t>
      </w:r>
      <w:r w:rsidRPr="00365F4F">
        <w:rPr>
          <w:rFonts w:hint="cs"/>
          <w:sz w:val="27"/>
          <w:rtl/>
          <w:lang w:bidi="ar-AE"/>
        </w:rPr>
        <w:t xml:space="preserve"> أخرى</w:t>
      </w:r>
      <w:r w:rsidR="00780AE6" w:rsidRPr="00365F4F">
        <w:rPr>
          <w:rFonts w:hint="cs"/>
          <w:sz w:val="27"/>
          <w:rtl/>
          <w:lang w:bidi="ar-AE"/>
        </w:rPr>
        <w:t>:</w:t>
      </w:r>
      <w:r w:rsidRPr="00365F4F">
        <w:rPr>
          <w:rFonts w:hint="cs"/>
          <w:sz w:val="27"/>
          <w:rtl/>
          <w:lang w:bidi="ar-AE"/>
        </w:rPr>
        <w:t xml:space="preserve"> يقول السائل: ما الذي يجب فعله من أجل الحيلولة دون وقوع العقل في الخطأ</w:t>
      </w:r>
      <w:r w:rsidR="00780AE6" w:rsidRPr="00365F4F">
        <w:rPr>
          <w:rFonts w:hint="cs"/>
          <w:sz w:val="27"/>
          <w:rtl/>
          <w:lang w:bidi="ar-AE"/>
        </w:rPr>
        <w:t>،</w:t>
      </w:r>
      <w:r w:rsidRPr="00365F4F">
        <w:rPr>
          <w:rFonts w:hint="cs"/>
          <w:sz w:val="27"/>
          <w:rtl/>
          <w:lang w:bidi="ar-AE"/>
        </w:rPr>
        <w:t xml:space="preserve"> والمنع من تأثير الأهواء وسائر الأمور الأخرى</w:t>
      </w:r>
      <w:r w:rsidR="00780AE6" w:rsidRPr="00365F4F">
        <w:rPr>
          <w:rFonts w:hint="cs"/>
          <w:sz w:val="27"/>
          <w:rtl/>
          <w:lang w:bidi="ar-AE"/>
        </w:rPr>
        <w:t>،</w:t>
      </w:r>
      <w:r w:rsidRPr="00365F4F">
        <w:rPr>
          <w:rFonts w:hint="cs"/>
          <w:sz w:val="27"/>
          <w:rtl/>
          <w:lang w:bidi="ar-AE"/>
        </w:rPr>
        <w:t xml:space="preserve"> التي تحول دون إدراك العقل للحقيقة</w:t>
      </w:r>
      <w:r w:rsidR="00780AE6" w:rsidRPr="00365F4F">
        <w:rPr>
          <w:rFonts w:hint="cs"/>
          <w:sz w:val="27"/>
          <w:rtl/>
          <w:lang w:bidi="ar-AE"/>
        </w:rPr>
        <w:t>؟</w:t>
      </w:r>
    </w:p>
    <w:p w:rsidR="00A01129" w:rsidRPr="00365F4F" w:rsidRDefault="00A01129" w:rsidP="00124BC6">
      <w:pPr>
        <w:rPr>
          <w:sz w:val="27"/>
          <w:rtl/>
          <w:lang w:bidi="ar-AE"/>
        </w:rPr>
      </w:pPr>
      <w:r w:rsidRPr="00365F4F">
        <w:rPr>
          <w:rFonts w:hint="cs"/>
          <w:sz w:val="27"/>
          <w:rtl/>
          <w:lang w:bidi="ar-AE"/>
        </w:rPr>
        <w:t>إن الإجابة التي يقد</w:t>
      </w:r>
      <w:r w:rsidR="00780AE6" w:rsidRPr="00365F4F">
        <w:rPr>
          <w:rFonts w:hint="cs"/>
          <w:sz w:val="27"/>
          <w:rtl/>
          <w:lang w:bidi="ar-AE"/>
        </w:rPr>
        <w:t>ِّ</w:t>
      </w:r>
      <w:r w:rsidRPr="00365F4F">
        <w:rPr>
          <w:rFonts w:hint="cs"/>
          <w:sz w:val="27"/>
          <w:rtl/>
          <w:lang w:bidi="ar-AE"/>
        </w:rPr>
        <w:t>مها أكثر المسلمين</w:t>
      </w:r>
      <w:r w:rsidR="00780AE6" w:rsidRPr="00365F4F">
        <w:rPr>
          <w:rFonts w:hint="cs"/>
          <w:sz w:val="27"/>
          <w:rtl/>
          <w:lang w:bidi="ar-AE"/>
        </w:rPr>
        <w:t>،</w:t>
      </w:r>
      <w:r w:rsidRPr="00365F4F">
        <w:rPr>
          <w:rFonts w:hint="cs"/>
          <w:sz w:val="27"/>
          <w:rtl/>
          <w:lang w:bidi="ar-AE"/>
        </w:rPr>
        <w:t xml:space="preserve"> من الشيعة والسن</w:t>
      </w:r>
      <w:r w:rsidR="00780AE6" w:rsidRPr="00365F4F">
        <w:rPr>
          <w:rFonts w:hint="cs"/>
          <w:sz w:val="27"/>
          <w:rtl/>
          <w:lang w:bidi="ar-AE"/>
        </w:rPr>
        <w:t>ّ</w:t>
      </w:r>
      <w:r w:rsidRPr="00365F4F">
        <w:rPr>
          <w:rFonts w:hint="cs"/>
          <w:sz w:val="27"/>
          <w:rtl/>
          <w:lang w:bidi="ar-AE"/>
        </w:rPr>
        <w:t>ة، والعلماء وغيرهم</w:t>
      </w:r>
      <w:r w:rsidR="00780AE6" w:rsidRPr="00365F4F">
        <w:rPr>
          <w:rFonts w:hint="cs"/>
          <w:sz w:val="27"/>
          <w:rtl/>
          <w:lang w:bidi="ar-AE"/>
        </w:rPr>
        <w:t>،</w:t>
      </w:r>
      <w:r w:rsidRPr="00365F4F">
        <w:rPr>
          <w:rFonts w:hint="cs"/>
          <w:sz w:val="27"/>
          <w:rtl/>
          <w:lang w:bidi="ar-AE"/>
        </w:rPr>
        <w:t xml:space="preserve"> عن هذا السؤال</w:t>
      </w:r>
      <w:r w:rsidR="00780AE6" w:rsidRPr="00365F4F">
        <w:rPr>
          <w:rFonts w:hint="cs"/>
          <w:sz w:val="27"/>
          <w:rtl/>
          <w:lang w:bidi="ar-AE"/>
        </w:rPr>
        <w:t xml:space="preserve"> ما يلي </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 xml:space="preserve">1ـ يجب اشتراط حصول </w:t>
      </w:r>
      <w:r w:rsidRPr="00802ECF">
        <w:rPr>
          <w:rFonts w:hint="eastAsia"/>
          <w:sz w:val="24"/>
          <w:szCs w:val="24"/>
          <w:rtl/>
          <w:lang w:bidi="ar-AE"/>
        </w:rPr>
        <w:t>«</w:t>
      </w:r>
      <w:r w:rsidRPr="00365F4F">
        <w:rPr>
          <w:rFonts w:hint="cs"/>
          <w:sz w:val="27"/>
          <w:rtl/>
          <w:lang w:bidi="ar-AE"/>
        </w:rPr>
        <w:t>القطع</w:t>
      </w:r>
      <w:r w:rsidRPr="00802ECF">
        <w:rPr>
          <w:rFonts w:hint="eastAsia"/>
          <w:sz w:val="24"/>
          <w:szCs w:val="24"/>
          <w:rtl/>
          <w:lang w:bidi="ar-AE"/>
        </w:rPr>
        <w:t>»</w:t>
      </w:r>
      <w:r w:rsidRPr="00365F4F">
        <w:rPr>
          <w:rFonts w:hint="cs"/>
          <w:sz w:val="27"/>
          <w:rtl/>
          <w:lang w:bidi="ar-AE"/>
        </w:rPr>
        <w:t xml:space="preserve"> و</w:t>
      </w:r>
      <w:r w:rsidRPr="00802ECF">
        <w:rPr>
          <w:rFonts w:hint="eastAsia"/>
          <w:sz w:val="24"/>
          <w:szCs w:val="24"/>
          <w:rtl/>
          <w:lang w:bidi="ar-AE"/>
        </w:rPr>
        <w:t>«</w:t>
      </w:r>
      <w:r w:rsidRPr="00365F4F">
        <w:rPr>
          <w:rFonts w:hint="cs"/>
          <w:sz w:val="27"/>
          <w:rtl/>
          <w:lang w:bidi="ar-AE"/>
        </w:rPr>
        <w:t>اليقين</w:t>
      </w:r>
      <w:r w:rsidRPr="00802ECF">
        <w:rPr>
          <w:rFonts w:hint="eastAsia"/>
          <w:sz w:val="24"/>
          <w:szCs w:val="24"/>
          <w:rtl/>
          <w:lang w:bidi="ar-AE"/>
        </w:rPr>
        <w:t>»</w:t>
      </w:r>
      <w:r w:rsidRPr="00365F4F">
        <w:rPr>
          <w:rFonts w:hint="cs"/>
          <w:sz w:val="27"/>
          <w:rtl/>
          <w:lang w:bidi="ar-AE"/>
        </w:rPr>
        <w:t xml:space="preserve"> لإثبات الاعتبار والحج</w:t>
      </w:r>
      <w:r w:rsidR="00780AE6" w:rsidRPr="00365F4F">
        <w:rPr>
          <w:rFonts w:hint="cs"/>
          <w:sz w:val="27"/>
          <w:rtl/>
          <w:lang w:bidi="ar-AE"/>
        </w:rPr>
        <w:t>ّ</w:t>
      </w:r>
      <w:r w:rsidRPr="00365F4F">
        <w:rPr>
          <w:rFonts w:hint="cs"/>
          <w:sz w:val="27"/>
          <w:rtl/>
          <w:lang w:bidi="ar-AE"/>
        </w:rPr>
        <w:t xml:space="preserve">ية لحكم العقل. </w:t>
      </w:r>
    </w:p>
    <w:p w:rsidR="00A01129" w:rsidRPr="00365F4F" w:rsidRDefault="00A01129" w:rsidP="00124BC6">
      <w:pPr>
        <w:rPr>
          <w:sz w:val="27"/>
          <w:rtl/>
          <w:lang w:bidi="ar-AE"/>
        </w:rPr>
      </w:pPr>
      <w:r w:rsidRPr="00365F4F">
        <w:rPr>
          <w:rFonts w:hint="cs"/>
          <w:sz w:val="27"/>
          <w:rtl/>
          <w:lang w:bidi="ar-AE"/>
        </w:rPr>
        <w:t>2ـ في</w:t>
      </w:r>
      <w:r w:rsidR="00780AE6" w:rsidRPr="00365F4F">
        <w:rPr>
          <w:rFonts w:hint="cs"/>
          <w:sz w:val="27"/>
          <w:rtl/>
          <w:lang w:bidi="ar-AE"/>
        </w:rPr>
        <w:t xml:space="preserve"> </w:t>
      </w:r>
      <w:r w:rsidRPr="00365F4F">
        <w:rPr>
          <w:rFonts w:hint="cs"/>
          <w:sz w:val="27"/>
          <w:rtl/>
          <w:lang w:bidi="ar-AE"/>
        </w:rPr>
        <w:t>ما يتعلّق بالموارد التي لا نحث</w:t>
      </w:r>
      <w:r w:rsidR="00780AE6" w:rsidRPr="00365F4F">
        <w:rPr>
          <w:rFonts w:hint="cs"/>
          <w:sz w:val="27"/>
          <w:rtl/>
          <w:lang w:bidi="ar-AE"/>
        </w:rPr>
        <w:t>ّ</w:t>
      </w:r>
      <w:r w:rsidRPr="00365F4F">
        <w:rPr>
          <w:rFonts w:hint="cs"/>
          <w:sz w:val="27"/>
          <w:rtl/>
          <w:lang w:bidi="ar-AE"/>
        </w:rPr>
        <w:t xml:space="preserve"> فيها على القطع واليقين يجب علينا الرجوع إلى الوحي من طريق النقل. </w:t>
      </w:r>
    </w:p>
    <w:p w:rsidR="00A01129" w:rsidRPr="00365F4F" w:rsidRDefault="00A01129" w:rsidP="00124BC6">
      <w:pPr>
        <w:rPr>
          <w:sz w:val="27"/>
          <w:rtl/>
          <w:lang w:bidi="ar-AE"/>
        </w:rPr>
      </w:pPr>
      <w:r w:rsidRPr="00365F4F">
        <w:rPr>
          <w:rFonts w:hint="cs"/>
          <w:sz w:val="27"/>
          <w:rtl/>
          <w:lang w:bidi="ar-AE"/>
        </w:rPr>
        <w:t>وبعبارة</w:t>
      </w:r>
      <w:r w:rsidR="00780AE6" w:rsidRPr="00365F4F">
        <w:rPr>
          <w:rFonts w:hint="cs"/>
          <w:sz w:val="27"/>
          <w:rtl/>
          <w:lang w:bidi="ar-AE"/>
        </w:rPr>
        <w:t>ٍ</w:t>
      </w:r>
      <w:r w:rsidRPr="00365F4F">
        <w:rPr>
          <w:rFonts w:hint="cs"/>
          <w:sz w:val="27"/>
          <w:rtl/>
          <w:lang w:bidi="ar-AE"/>
        </w:rPr>
        <w:t xml:space="preserve"> أخرى: إن الإجابة التي يقد</w:t>
      </w:r>
      <w:r w:rsidR="00780AE6" w:rsidRPr="00365F4F">
        <w:rPr>
          <w:rFonts w:hint="cs"/>
          <w:sz w:val="27"/>
          <w:rtl/>
          <w:lang w:bidi="ar-AE"/>
        </w:rPr>
        <w:t>ِّ</w:t>
      </w:r>
      <w:r w:rsidRPr="00365F4F">
        <w:rPr>
          <w:rFonts w:hint="cs"/>
          <w:sz w:val="27"/>
          <w:rtl/>
          <w:lang w:bidi="ar-AE"/>
        </w:rPr>
        <w:t>مها هؤلاء عن هذا السؤال</w:t>
      </w:r>
      <w:r w:rsidR="00780AE6" w:rsidRPr="00365F4F">
        <w:rPr>
          <w:rFonts w:hint="cs"/>
          <w:sz w:val="27"/>
          <w:rtl/>
          <w:lang w:bidi="ar-AE"/>
        </w:rPr>
        <w:t xml:space="preserve"> كالتالي</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1ـ إن الظن</w:t>
      </w:r>
      <w:r w:rsidR="00780AE6" w:rsidRPr="00365F4F">
        <w:rPr>
          <w:rFonts w:hint="cs"/>
          <w:sz w:val="27"/>
          <w:rtl/>
          <w:lang w:bidi="ar-AE"/>
        </w:rPr>
        <w:t>ّ</w:t>
      </w:r>
      <w:r w:rsidRPr="00365F4F">
        <w:rPr>
          <w:rFonts w:hint="cs"/>
          <w:sz w:val="27"/>
          <w:rtl/>
          <w:lang w:bidi="ar-AE"/>
        </w:rPr>
        <w:t xml:space="preserve"> العقلي (الظن</w:t>
      </w:r>
      <w:r w:rsidR="00780AE6" w:rsidRPr="00365F4F">
        <w:rPr>
          <w:rFonts w:hint="cs"/>
          <w:sz w:val="27"/>
          <w:rtl/>
          <w:lang w:bidi="ar-AE"/>
        </w:rPr>
        <w:t>ّ</w:t>
      </w:r>
      <w:r w:rsidRPr="00365F4F">
        <w:rPr>
          <w:rFonts w:hint="cs"/>
          <w:sz w:val="27"/>
          <w:rtl/>
          <w:lang w:bidi="ar-AE"/>
        </w:rPr>
        <w:t xml:space="preserve"> المستند إلى الشهود والاستدلال العقلاني) ليس حج</w:t>
      </w:r>
      <w:r w:rsidR="00780AE6" w:rsidRPr="00365F4F">
        <w:rPr>
          <w:rFonts w:hint="cs"/>
          <w:sz w:val="27"/>
          <w:rtl/>
          <w:lang w:bidi="ar-AE"/>
        </w:rPr>
        <w:t>ّ</w:t>
      </w:r>
      <w:r w:rsidRPr="00365F4F">
        <w:rPr>
          <w:rFonts w:hint="cs"/>
          <w:sz w:val="27"/>
          <w:rtl/>
          <w:lang w:bidi="ar-AE"/>
        </w:rPr>
        <w:t>ة</w:t>
      </w:r>
      <w:r w:rsidR="00780AE6" w:rsidRPr="00365F4F">
        <w:rPr>
          <w:rFonts w:hint="cs"/>
          <w:sz w:val="27"/>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lastRenderedPageBreak/>
        <w:t>2ـ إن الظن</w:t>
      </w:r>
      <w:r w:rsidR="00780AE6" w:rsidRPr="00365F4F">
        <w:rPr>
          <w:rFonts w:hint="cs"/>
          <w:sz w:val="27"/>
          <w:rtl/>
          <w:lang w:bidi="ar-AE"/>
        </w:rPr>
        <w:t>ّ</w:t>
      </w:r>
      <w:r w:rsidRPr="00365F4F">
        <w:rPr>
          <w:rFonts w:hint="cs"/>
          <w:sz w:val="27"/>
          <w:rtl/>
          <w:lang w:bidi="ar-AE"/>
        </w:rPr>
        <w:t xml:space="preserve"> النقلي (الظن</w:t>
      </w:r>
      <w:r w:rsidR="00780AE6" w:rsidRPr="00365F4F">
        <w:rPr>
          <w:rFonts w:hint="cs"/>
          <w:sz w:val="27"/>
          <w:rtl/>
          <w:lang w:bidi="ar-AE"/>
        </w:rPr>
        <w:t>ّ</w:t>
      </w:r>
      <w:r w:rsidRPr="00365F4F">
        <w:rPr>
          <w:rFonts w:hint="cs"/>
          <w:sz w:val="27"/>
          <w:rtl/>
          <w:lang w:bidi="ar-AE"/>
        </w:rPr>
        <w:t xml:space="preserve"> المستند إلى ظاهر النصوص الدينية) حج</w:t>
      </w:r>
      <w:r w:rsidR="00780AE6" w:rsidRPr="00365F4F">
        <w:rPr>
          <w:rFonts w:hint="cs"/>
          <w:sz w:val="27"/>
          <w:rtl/>
          <w:lang w:bidi="ar-AE"/>
        </w:rPr>
        <w:t>ّ</w:t>
      </w:r>
      <w:r w:rsidRPr="00365F4F">
        <w:rPr>
          <w:rFonts w:hint="cs"/>
          <w:sz w:val="27"/>
          <w:rtl/>
          <w:lang w:bidi="ar-AE"/>
        </w:rPr>
        <w:t>ة</w:t>
      </w:r>
      <w:r w:rsidR="00780AE6" w:rsidRPr="00365F4F">
        <w:rPr>
          <w:rFonts w:hint="cs"/>
          <w:sz w:val="27"/>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3ـ وعليه، عند وقوع التعارض بين الظن</w:t>
      </w:r>
      <w:r w:rsidR="00780AE6" w:rsidRPr="00365F4F">
        <w:rPr>
          <w:rFonts w:hint="cs"/>
          <w:sz w:val="27"/>
          <w:rtl/>
          <w:lang w:bidi="ar-AE"/>
        </w:rPr>
        <w:t>ّ</w:t>
      </w:r>
      <w:r w:rsidRPr="00365F4F">
        <w:rPr>
          <w:rFonts w:hint="cs"/>
          <w:sz w:val="27"/>
          <w:rtl/>
          <w:lang w:bidi="ar-AE"/>
        </w:rPr>
        <w:t xml:space="preserve"> العقلي والظن</w:t>
      </w:r>
      <w:r w:rsidR="00780AE6" w:rsidRPr="00365F4F">
        <w:rPr>
          <w:rFonts w:hint="cs"/>
          <w:sz w:val="27"/>
          <w:rtl/>
          <w:lang w:bidi="ar-AE"/>
        </w:rPr>
        <w:t>ّ</w:t>
      </w:r>
      <w:r w:rsidRPr="00365F4F">
        <w:rPr>
          <w:rFonts w:hint="cs"/>
          <w:sz w:val="27"/>
          <w:rtl/>
          <w:lang w:bidi="ar-AE"/>
        </w:rPr>
        <w:t xml:space="preserve"> النقلي يكون التقديم دائماً للثاني (وإن الظن</w:t>
      </w:r>
      <w:r w:rsidR="00780AE6" w:rsidRPr="00365F4F">
        <w:rPr>
          <w:rFonts w:hint="cs"/>
          <w:sz w:val="27"/>
          <w:rtl/>
          <w:lang w:bidi="ar-AE"/>
        </w:rPr>
        <w:t>ّ</w:t>
      </w:r>
      <w:r w:rsidRPr="00365F4F">
        <w:rPr>
          <w:rFonts w:hint="cs"/>
          <w:sz w:val="27"/>
          <w:rtl/>
          <w:lang w:bidi="ar-AE"/>
        </w:rPr>
        <w:t xml:space="preserve"> النقلي لا يسقط عن الاعتبار إلا</w:t>
      </w:r>
      <w:r w:rsidR="00780AE6" w:rsidRPr="00365F4F">
        <w:rPr>
          <w:rFonts w:hint="cs"/>
          <w:sz w:val="27"/>
          <w:rtl/>
          <w:lang w:bidi="ar-AE"/>
        </w:rPr>
        <w:t>ّ</w:t>
      </w:r>
      <w:r w:rsidRPr="00365F4F">
        <w:rPr>
          <w:rFonts w:hint="cs"/>
          <w:sz w:val="27"/>
          <w:rtl/>
          <w:lang w:bidi="ar-AE"/>
        </w:rPr>
        <w:t xml:space="preserve"> عند تعارضه مع القطع العقلي أو الظن</w:t>
      </w:r>
      <w:r w:rsidR="00780AE6" w:rsidRPr="00365F4F">
        <w:rPr>
          <w:rFonts w:hint="cs"/>
          <w:sz w:val="27"/>
          <w:rtl/>
          <w:lang w:bidi="ar-AE"/>
        </w:rPr>
        <w:t>ّ</w:t>
      </w:r>
      <w:r w:rsidRPr="00365F4F">
        <w:rPr>
          <w:rFonts w:hint="cs"/>
          <w:sz w:val="27"/>
          <w:rtl/>
          <w:lang w:bidi="ar-AE"/>
        </w:rPr>
        <w:t xml:space="preserve"> النقلي الأقوى منه). </w:t>
      </w:r>
    </w:p>
    <w:p w:rsidR="00A01129" w:rsidRPr="00365F4F" w:rsidRDefault="00A01129" w:rsidP="00124BC6">
      <w:pPr>
        <w:rPr>
          <w:sz w:val="27"/>
          <w:rtl/>
          <w:lang w:bidi="ar-AE"/>
        </w:rPr>
      </w:pPr>
      <w:r w:rsidRPr="00365F4F">
        <w:rPr>
          <w:rFonts w:hint="cs"/>
          <w:sz w:val="27"/>
          <w:rtl/>
          <w:lang w:bidi="ar-AE"/>
        </w:rPr>
        <w:t>4ـ وعليه فإن علم الفقه المستند إلى الظنون النقلية مقد</w:t>
      </w:r>
      <w:r w:rsidR="00921289" w:rsidRPr="00365F4F">
        <w:rPr>
          <w:rFonts w:hint="cs"/>
          <w:sz w:val="27"/>
          <w:rtl/>
          <w:lang w:bidi="ar-AE"/>
        </w:rPr>
        <w:t>َّ</w:t>
      </w:r>
      <w:r w:rsidRPr="00365F4F">
        <w:rPr>
          <w:rFonts w:hint="cs"/>
          <w:sz w:val="27"/>
          <w:rtl/>
          <w:lang w:bidi="ar-AE"/>
        </w:rPr>
        <w:t>م على علم الأخلاق المستند إلى الظنون العقلية، بل الأو</w:t>
      </w:r>
      <w:r w:rsidR="00921289" w:rsidRPr="00365F4F">
        <w:rPr>
          <w:rFonts w:hint="cs"/>
          <w:sz w:val="27"/>
          <w:rtl/>
          <w:lang w:bidi="ar-AE"/>
        </w:rPr>
        <w:t>ّ</w:t>
      </w:r>
      <w:r w:rsidRPr="00365F4F">
        <w:rPr>
          <w:rFonts w:hint="cs"/>
          <w:sz w:val="27"/>
          <w:rtl/>
          <w:lang w:bidi="ar-AE"/>
        </w:rPr>
        <w:t>ل هو البديل عن الثاني</w:t>
      </w:r>
      <w:r w:rsidRPr="003E3FD2">
        <w:rPr>
          <w:sz w:val="27"/>
          <w:vertAlign w:val="superscript"/>
          <w:rtl/>
          <w:lang w:bidi="ar-AE"/>
        </w:rPr>
        <w:t>(</w:t>
      </w:r>
      <w:r w:rsidRPr="003E3FD2">
        <w:rPr>
          <w:sz w:val="27"/>
          <w:vertAlign w:val="superscript"/>
          <w:rtl/>
          <w:lang w:bidi="ar-AE"/>
        </w:rPr>
        <w:endnoteReference w:id="656"/>
      </w:r>
      <w:r w:rsidRPr="003E3FD2">
        <w:rPr>
          <w:sz w:val="27"/>
          <w:vertAlign w:val="superscript"/>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أرى أن هذا الافتراضات والأدل</w:t>
      </w:r>
      <w:r w:rsidR="00921289" w:rsidRPr="00365F4F">
        <w:rPr>
          <w:rFonts w:hint="cs"/>
          <w:sz w:val="27"/>
          <w:rtl/>
          <w:lang w:bidi="ar-AE"/>
        </w:rPr>
        <w:t>ّ</w:t>
      </w:r>
      <w:r w:rsidRPr="00365F4F">
        <w:rPr>
          <w:rFonts w:hint="cs"/>
          <w:sz w:val="27"/>
          <w:rtl/>
          <w:lang w:bidi="ar-AE"/>
        </w:rPr>
        <w:t>ة الكامنة خلفها هي التي أدّ</w:t>
      </w:r>
      <w:r w:rsidR="00921289" w:rsidRPr="00365F4F">
        <w:rPr>
          <w:rFonts w:hint="cs"/>
          <w:sz w:val="27"/>
          <w:rtl/>
          <w:lang w:bidi="ar-AE"/>
        </w:rPr>
        <w:t>َ</w:t>
      </w:r>
      <w:r w:rsidRPr="00365F4F">
        <w:rPr>
          <w:rFonts w:hint="cs"/>
          <w:sz w:val="27"/>
          <w:rtl/>
          <w:lang w:bidi="ar-AE"/>
        </w:rPr>
        <w:t>ت</w:t>
      </w:r>
      <w:r w:rsidR="00921289" w:rsidRPr="00365F4F">
        <w:rPr>
          <w:rFonts w:hint="cs"/>
          <w:sz w:val="27"/>
          <w:rtl/>
          <w:lang w:bidi="ar-AE"/>
        </w:rPr>
        <w:t>ْ</w:t>
      </w:r>
      <w:r w:rsidRPr="00365F4F">
        <w:rPr>
          <w:rFonts w:hint="cs"/>
          <w:sz w:val="27"/>
          <w:rtl/>
          <w:lang w:bidi="ar-AE"/>
        </w:rPr>
        <w:t xml:space="preserve"> إلى إلغاء دور العقل المستقل</w:t>
      </w:r>
      <w:r w:rsidR="00921289" w:rsidRPr="00365F4F">
        <w:rPr>
          <w:rFonts w:hint="cs"/>
          <w:sz w:val="27"/>
          <w:rtl/>
          <w:lang w:bidi="ar-AE"/>
        </w:rPr>
        <w:t>ّ</w:t>
      </w:r>
      <w:r w:rsidRPr="00365F4F">
        <w:rPr>
          <w:rFonts w:hint="cs"/>
          <w:sz w:val="27"/>
          <w:rtl/>
          <w:lang w:bidi="ar-AE"/>
        </w:rPr>
        <w:t xml:space="preserve"> عن الشرع، وزوال العقلانية، وإحلال الفقه محل</w:t>
      </w:r>
      <w:r w:rsidR="00921289" w:rsidRPr="00365F4F">
        <w:rPr>
          <w:rFonts w:hint="cs"/>
          <w:sz w:val="27"/>
          <w:rtl/>
          <w:lang w:bidi="ar-AE"/>
        </w:rPr>
        <w:t>ّ</w:t>
      </w:r>
      <w:r w:rsidRPr="00365F4F">
        <w:rPr>
          <w:rFonts w:hint="cs"/>
          <w:sz w:val="27"/>
          <w:rtl/>
          <w:lang w:bidi="ar-AE"/>
        </w:rPr>
        <w:t xml:space="preserve"> الأخلاق في الثقافة الإسلامية</w:t>
      </w:r>
      <w:r w:rsidR="00921289" w:rsidRPr="00365F4F">
        <w:rPr>
          <w:rFonts w:hint="cs"/>
          <w:sz w:val="27"/>
          <w:rtl/>
          <w:lang w:bidi="ar-AE"/>
        </w:rPr>
        <w:t>؛</w:t>
      </w:r>
      <w:r w:rsidRPr="00365F4F">
        <w:rPr>
          <w:rFonts w:hint="cs"/>
          <w:sz w:val="27"/>
          <w:rtl/>
          <w:lang w:bidi="ar-AE"/>
        </w:rPr>
        <w:t xml:space="preserve"> و</w:t>
      </w:r>
      <w:r w:rsidR="00921289" w:rsidRPr="00365F4F">
        <w:rPr>
          <w:rFonts w:hint="cs"/>
          <w:sz w:val="27"/>
          <w:rtl/>
          <w:lang w:bidi="ar-AE"/>
        </w:rPr>
        <w:t>أ</w:t>
      </w:r>
      <w:r w:rsidRPr="00365F4F">
        <w:rPr>
          <w:rFonts w:hint="cs"/>
          <w:sz w:val="27"/>
          <w:rtl/>
          <w:lang w:bidi="ar-AE"/>
        </w:rPr>
        <w:t>نها هي السبب الرئيس في بؤس المسلمين، والمنشأ الأساسي في انحطاط الحضارة الإسلامية، والبذرة الأولى لتخل</w:t>
      </w:r>
      <w:r w:rsidR="00921289" w:rsidRPr="00365F4F">
        <w:rPr>
          <w:rFonts w:hint="cs"/>
          <w:sz w:val="27"/>
          <w:rtl/>
          <w:lang w:bidi="ar-AE"/>
        </w:rPr>
        <w:t>ُّ</w:t>
      </w:r>
      <w:r w:rsidRPr="00365F4F">
        <w:rPr>
          <w:rFonts w:hint="cs"/>
          <w:sz w:val="27"/>
          <w:rtl/>
          <w:lang w:bidi="ar-AE"/>
        </w:rPr>
        <w:t>ف المجتمعات الإسلامية عن ر</w:t>
      </w:r>
      <w:r w:rsidR="00921289" w:rsidRPr="00365F4F">
        <w:rPr>
          <w:rFonts w:hint="cs"/>
          <w:sz w:val="27"/>
          <w:rtl/>
          <w:lang w:bidi="ar-AE"/>
        </w:rPr>
        <w:t>َ</w:t>
      </w:r>
      <w:r w:rsidRPr="00365F4F">
        <w:rPr>
          <w:rFonts w:hint="cs"/>
          <w:sz w:val="27"/>
          <w:rtl/>
          <w:lang w:bidi="ar-AE"/>
        </w:rPr>
        <w:t>ك</w:t>
      </w:r>
      <w:r w:rsidR="00921289" w:rsidRPr="00365F4F">
        <w:rPr>
          <w:rFonts w:hint="cs"/>
          <w:sz w:val="27"/>
          <w:rtl/>
          <w:lang w:bidi="ar-AE"/>
        </w:rPr>
        <w:t>ْ</w:t>
      </w:r>
      <w:r w:rsidRPr="00365F4F">
        <w:rPr>
          <w:rFonts w:hint="cs"/>
          <w:sz w:val="27"/>
          <w:rtl/>
          <w:lang w:bidi="ar-AE"/>
        </w:rPr>
        <w:t>ب العلم والحضارة البشرية</w:t>
      </w:r>
      <w:r w:rsidR="00921289" w:rsidRPr="00365F4F">
        <w:rPr>
          <w:rFonts w:hint="cs"/>
          <w:sz w:val="27"/>
          <w:rtl/>
          <w:lang w:bidi="ar-AE"/>
        </w:rPr>
        <w:t>.</w:t>
      </w:r>
      <w:r w:rsidRPr="00365F4F">
        <w:rPr>
          <w:rFonts w:hint="cs"/>
          <w:sz w:val="27"/>
          <w:rtl/>
          <w:lang w:bidi="ar-AE"/>
        </w:rPr>
        <w:t xml:space="preserve"> ولذلك فإنها تحتاج إلى دراسة</w:t>
      </w:r>
      <w:r w:rsidR="00921289" w:rsidRPr="00365F4F">
        <w:rPr>
          <w:rFonts w:hint="cs"/>
          <w:sz w:val="27"/>
          <w:rtl/>
          <w:lang w:bidi="ar-AE"/>
        </w:rPr>
        <w:t>ٍ</w:t>
      </w:r>
      <w:r w:rsidRPr="00365F4F">
        <w:rPr>
          <w:rFonts w:hint="cs"/>
          <w:sz w:val="27"/>
          <w:rtl/>
          <w:lang w:bidi="ar-AE"/>
        </w:rPr>
        <w:t xml:space="preserve"> عميقة وجاد</w:t>
      </w:r>
      <w:r w:rsidR="00921289" w:rsidRPr="00365F4F">
        <w:rPr>
          <w:rFonts w:hint="cs"/>
          <w:sz w:val="27"/>
          <w:rtl/>
          <w:lang w:bidi="ar-AE"/>
        </w:rPr>
        <w:t>ّ</w:t>
      </w:r>
      <w:r w:rsidRPr="00365F4F">
        <w:rPr>
          <w:rFonts w:hint="cs"/>
          <w:sz w:val="27"/>
          <w:rtl/>
          <w:lang w:bidi="ar-AE"/>
        </w:rPr>
        <w:t>ة</w:t>
      </w:r>
      <w:r w:rsidRPr="003E3FD2">
        <w:rPr>
          <w:sz w:val="27"/>
          <w:vertAlign w:val="superscript"/>
          <w:rtl/>
          <w:lang w:bidi="ar-AE"/>
        </w:rPr>
        <w:t>(</w:t>
      </w:r>
      <w:r w:rsidRPr="003E3FD2">
        <w:rPr>
          <w:sz w:val="27"/>
          <w:vertAlign w:val="superscript"/>
          <w:rtl/>
          <w:lang w:bidi="ar-AE"/>
        </w:rPr>
        <w:endnoteReference w:id="657"/>
      </w:r>
      <w:r w:rsidRPr="003E3FD2">
        <w:rPr>
          <w:sz w:val="27"/>
          <w:vertAlign w:val="superscript"/>
          <w:rtl/>
          <w:lang w:bidi="ar-AE"/>
        </w:rPr>
        <w:t>)</w:t>
      </w:r>
      <w:r w:rsidRPr="00365F4F">
        <w:rPr>
          <w:rFonts w:hint="cs"/>
          <w:sz w:val="27"/>
          <w:rtl/>
          <w:lang w:bidi="ar-AE"/>
        </w:rPr>
        <w:t>. فإن</w:t>
      </w:r>
      <w:r w:rsidR="00921289" w:rsidRPr="00365F4F">
        <w:rPr>
          <w:rFonts w:hint="cs"/>
          <w:sz w:val="27"/>
          <w:rtl/>
          <w:lang w:bidi="ar-AE"/>
        </w:rPr>
        <w:t>ْ</w:t>
      </w:r>
      <w:r w:rsidRPr="00365F4F">
        <w:rPr>
          <w:rFonts w:hint="cs"/>
          <w:sz w:val="27"/>
          <w:rtl/>
          <w:lang w:bidi="ar-AE"/>
        </w:rPr>
        <w:t xml:space="preserve"> كان هناك م</w:t>
      </w:r>
      <w:r w:rsidR="00921289" w:rsidRPr="00365F4F">
        <w:rPr>
          <w:rFonts w:hint="cs"/>
          <w:sz w:val="27"/>
          <w:rtl/>
          <w:lang w:bidi="ar-AE"/>
        </w:rPr>
        <w:t>َ</w:t>
      </w:r>
      <w:r w:rsidRPr="00365F4F">
        <w:rPr>
          <w:rFonts w:hint="cs"/>
          <w:sz w:val="27"/>
          <w:rtl/>
          <w:lang w:bidi="ar-AE"/>
        </w:rPr>
        <w:t>ن</w:t>
      </w:r>
      <w:r w:rsidR="00921289" w:rsidRPr="00365F4F">
        <w:rPr>
          <w:rFonts w:hint="cs"/>
          <w:sz w:val="27"/>
          <w:rtl/>
          <w:lang w:bidi="ar-AE"/>
        </w:rPr>
        <w:t>ْ</w:t>
      </w:r>
      <w:r w:rsidRPr="00365F4F">
        <w:rPr>
          <w:rFonts w:hint="cs"/>
          <w:sz w:val="27"/>
          <w:rtl/>
          <w:lang w:bidi="ar-AE"/>
        </w:rPr>
        <w:t xml:space="preserve"> يسعى إلى إحياء الحضارة الإسلامية، والقيام بحركة</w:t>
      </w:r>
      <w:r w:rsidR="00921289" w:rsidRPr="00365F4F">
        <w:rPr>
          <w:rFonts w:hint="cs"/>
          <w:sz w:val="27"/>
          <w:rtl/>
          <w:lang w:bidi="ar-AE"/>
        </w:rPr>
        <w:t>ٍ</w:t>
      </w:r>
      <w:r w:rsidRPr="00365F4F">
        <w:rPr>
          <w:rFonts w:hint="cs"/>
          <w:sz w:val="27"/>
          <w:rtl/>
          <w:lang w:bidi="ar-AE"/>
        </w:rPr>
        <w:t xml:space="preserve"> تفضي إلى </w:t>
      </w:r>
      <w:r w:rsidR="00921289" w:rsidRPr="00365F4F">
        <w:rPr>
          <w:rFonts w:hint="cs"/>
          <w:sz w:val="27"/>
          <w:rtl/>
          <w:lang w:bidi="ar-AE"/>
        </w:rPr>
        <w:t>إ</w:t>
      </w:r>
      <w:r w:rsidRPr="00365F4F">
        <w:rPr>
          <w:rFonts w:hint="cs"/>
          <w:sz w:val="27"/>
          <w:rtl/>
          <w:lang w:bidi="ar-AE"/>
        </w:rPr>
        <w:t>نتاج العلم، فإن الطريق إلى ذلك يتمّ عبر تحرير العقل من قيود النقل، والدعوة إلى توسيع التحقيق العقلاني الح</w:t>
      </w:r>
      <w:r w:rsidR="00921289" w:rsidRPr="00365F4F">
        <w:rPr>
          <w:rFonts w:hint="cs"/>
          <w:sz w:val="27"/>
          <w:rtl/>
          <w:lang w:bidi="ar-AE"/>
        </w:rPr>
        <w:t>ُ</w:t>
      </w:r>
      <w:r w:rsidRPr="00365F4F">
        <w:rPr>
          <w:rFonts w:hint="cs"/>
          <w:sz w:val="27"/>
          <w:rtl/>
          <w:lang w:bidi="ar-AE"/>
        </w:rPr>
        <w:t>ر</w:t>
      </w:r>
      <w:r w:rsidR="00921289" w:rsidRPr="00365F4F">
        <w:rPr>
          <w:rFonts w:hint="cs"/>
          <w:sz w:val="27"/>
          <w:rtl/>
          <w:lang w:bidi="ar-AE"/>
        </w:rPr>
        <w:t>ّ</w:t>
      </w:r>
      <w:r w:rsidRPr="00365F4F">
        <w:rPr>
          <w:rFonts w:hint="cs"/>
          <w:sz w:val="27"/>
          <w:rtl/>
          <w:lang w:bidi="ar-AE"/>
        </w:rPr>
        <w:t>، وليس عبر فرض القيود على حر</w:t>
      </w:r>
      <w:r w:rsidR="00921289" w:rsidRPr="00365F4F">
        <w:rPr>
          <w:rFonts w:hint="cs"/>
          <w:sz w:val="27"/>
          <w:rtl/>
          <w:lang w:bidi="ar-AE"/>
        </w:rPr>
        <w:t>ّ</w:t>
      </w:r>
      <w:r w:rsidRPr="00365F4F">
        <w:rPr>
          <w:rFonts w:hint="cs"/>
          <w:sz w:val="27"/>
          <w:rtl/>
          <w:lang w:bidi="ar-AE"/>
        </w:rPr>
        <w:t>ية التعبير</w:t>
      </w:r>
      <w:r w:rsidR="00921289" w:rsidRPr="00365F4F">
        <w:rPr>
          <w:rFonts w:hint="cs"/>
          <w:sz w:val="27"/>
          <w:rtl/>
          <w:lang w:bidi="ar-AE"/>
        </w:rPr>
        <w:t>،</w:t>
      </w:r>
      <w:r w:rsidRPr="00365F4F">
        <w:rPr>
          <w:rFonts w:hint="cs"/>
          <w:sz w:val="27"/>
          <w:rtl/>
          <w:lang w:bidi="ar-AE"/>
        </w:rPr>
        <w:t xml:space="preserve"> وتقييم نتائج التحقيق العقلاني بمقياس المنقولات. وإن أقل</w:t>
      </w:r>
      <w:r w:rsidR="00921289" w:rsidRPr="00365F4F">
        <w:rPr>
          <w:rFonts w:hint="cs"/>
          <w:sz w:val="27"/>
          <w:rtl/>
          <w:lang w:bidi="ar-AE"/>
        </w:rPr>
        <w:t>ّ</w:t>
      </w:r>
      <w:r w:rsidRPr="00365F4F">
        <w:rPr>
          <w:rFonts w:hint="cs"/>
          <w:sz w:val="27"/>
          <w:rtl/>
          <w:lang w:bidi="ar-AE"/>
        </w:rPr>
        <w:t xml:space="preserve"> ما يقال في حق</w:t>
      </w:r>
      <w:r w:rsidR="00921289" w:rsidRPr="00365F4F">
        <w:rPr>
          <w:rFonts w:hint="cs"/>
          <w:sz w:val="27"/>
          <w:rtl/>
          <w:lang w:bidi="ar-AE"/>
        </w:rPr>
        <w:t>ّ</w:t>
      </w:r>
      <w:r w:rsidRPr="00365F4F">
        <w:rPr>
          <w:rFonts w:hint="cs"/>
          <w:sz w:val="27"/>
          <w:rtl/>
          <w:lang w:bidi="ar-AE"/>
        </w:rPr>
        <w:t xml:space="preserve"> الافتراضات المذكورة آنفا</w:t>
      </w:r>
      <w:r w:rsidR="00921289" w:rsidRPr="00365F4F">
        <w:rPr>
          <w:rFonts w:hint="cs"/>
          <w:sz w:val="27"/>
          <w:rtl/>
          <w:lang w:bidi="ar-AE"/>
        </w:rPr>
        <w:t>ً</w:t>
      </w:r>
      <w:r w:rsidRPr="00365F4F">
        <w:rPr>
          <w:rFonts w:hint="cs"/>
          <w:sz w:val="27"/>
          <w:rtl/>
          <w:lang w:bidi="ar-AE"/>
        </w:rPr>
        <w:t xml:space="preserve">: إنها لا تنسجم من الأساس مع مقتضيات العقلانية. وإن مقتضى العقلانية في هذه الموارد عبارة عن: </w:t>
      </w:r>
    </w:p>
    <w:p w:rsidR="00A01129" w:rsidRPr="00365F4F" w:rsidRDefault="00A01129" w:rsidP="00124BC6">
      <w:pPr>
        <w:rPr>
          <w:sz w:val="27"/>
          <w:rtl/>
          <w:lang w:bidi="ar-AE"/>
        </w:rPr>
      </w:pPr>
      <w:r w:rsidRPr="00365F4F">
        <w:rPr>
          <w:rFonts w:hint="cs"/>
          <w:sz w:val="27"/>
          <w:rtl/>
          <w:lang w:bidi="ar-AE"/>
        </w:rPr>
        <w:t>1ـ إن بعض الظنون العقلي</w:t>
      </w:r>
      <w:r w:rsidR="00921289" w:rsidRPr="00365F4F">
        <w:rPr>
          <w:rFonts w:hint="cs"/>
          <w:sz w:val="27"/>
          <w:rtl/>
          <w:lang w:bidi="ar-AE"/>
        </w:rPr>
        <w:t>ّ</w:t>
      </w:r>
      <w:r w:rsidRPr="00365F4F">
        <w:rPr>
          <w:rFonts w:hint="cs"/>
          <w:sz w:val="27"/>
          <w:rtl/>
          <w:lang w:bidi="ar-AE"/>
        </w:rPr>
        <w:t>ة (والتجريبي</w:t>
      </w:r>
      <w:r w:rsidR="00921289" w:rsidRPr="00365F4F">
        <w:rPr>
          <w:rFonts w:hint="cs"/>
          <w:sz w:val="27"/>
          <w:rtl/>
          <w:lang w:bidi="ar-AE"/>
        </w:rPr>
        <w:t>ّ</w:t>
      </w:r>
      <w:r w:rsidRPr="00365F4F">
        <w:rPr>
          <w:rFonts w:hint="cs"/>
          <w:sz w:val="27"/>
          <w:rtl/>
          <w:lang w:bidi="ar-AE"/>
        </w:rPr>
        <w:t>ة) معتبرة</w:t>
      </w:r>
      <w:r w:rsidR="00921289" w:rsidRPr="00365F4F">
        <w:rPr>
          <w:rFonts w:hint="cs"/>
          <w:sz w:val="27"/>
          <w:rtl/>
          <w:lang w:bidi="ar-AE"/>
        </w:rPr>
        <w:t>ٌ</w:t>
      </w:r>
      <w:r w:rsidRPr="00365F4F">
        <w:rPr>
          <w:rFonts w:hint="cs"/>
          <w:sz w:val="27"/>
          <w:rtl/>
          <w:lang w:bidi="ar-AE"/>
        </w:rPr>
        <w:t xml:space="preserve"> وحج</w:t>
      </w:r>
      <w:r w:rsidR="00921289" w:rsidRPr="00365F4F">
        <w:rPr>
          <w:rFonts w:hint="cs"/>
          <w:sz w:val="27"/>
          <w:rtl/>
          <w:lang w:bidi="ar-AE"/>
        </w:rPr>
        <w:t>ّ</w:t>
      </w:r>
      <w:r w:rsidRPr="00365F4F">
        <w:rPr>
          <w:rFonts w:hint="cs"/>
          <w:sz w:val="27"/>
          <w:rtl/>
          <w:lang w:bidi="ar-AE"/>
        </w:rPr>
        <w:t xml:space="preserve">ة. </w:t>
      </w:r>
    </w:p>
    <w:p w:rsidR="00A01129" w:rsidRPr="00365F4F" w:rsidRDefault="00A01129" w:rsidP="00124BC6">
      <w:pPr>
        <w:rPr>
          <w:sz w:val="27"/>
          <w:rtl/>
          <w:lang w:bidi="ar-AE"/>
        </w:rPr>
      </w:pPr>
      <w:r w:rsidRPr="00365F4F">
        <w:rPr>
          <w:rFonts w:hint="cs"/>
          <w:sz w:val="27"/>
          <w:rtl/>
          <w:lang w:bidi="ar-AE"/>
        </w:rPr>
        <w:t>2ـ إن بعض الظنون النقلي</w:t>
      </w:r>
      <w:r w:rsidR="00921289" w:rsidRPr="00365F4F">
        <w:rPr>
          <w:rFonts w:hint="cs"/>
          <w:sz w:val="27"/>
          <w:rtl/>
          <w:lang w:bidi="ar-AE"/>
        </w:rPr>
        <w:t>ّ</w:t>
      </w:r>
      <w:r w:rsidRPr="00365F4F">
        <w:rPr>
          <w:rFonts w:hint="cs"/>
          <w:sz w:val="27"/>
          <w:rtl/>
          <w:lang w:bidi="ar-AE"/>
        </w:rPr>
        <w:t>ة معتبر</w:t>
      </w:r>
      <w:r w:rsidR="00921289" w:rsidRPr="00365F4F">
        <w:rPr>
          <w:rFonts w:hint="cs"/>
          <w:sz w:val="27"/>
          <w:rtl/>
          <w:lang w:bidi="ar-AE"/>
        </w:rPr>
        <w:t>ٌ</w:t>
      </w:r>
      <w:r w:rsidRPr="00365F4F">
        <w:rPr>
          <w:rFonts w:hint="cs"/>
          <w:sz w:val="27"/>
          <w:rtl/>
          <w:lang w:bidi="ar-AE"/>
        </w:rPr>
        <w:t xml:space="preserve"> وحج</w:t>
      </w:r>
      <w:r w:rsidR="00921289" w:rsidRPr="00365F4F">
        <w:rPr>
          <w:rFonts w:hint="cs"/>
          <w:sz w:val="27"/>
          <w:rtl/>
          <w:lang w:bidi="ar-AE"/>
        </w:rPr>
        <w:t>ّ</w:t>
      </w:r>
      <w:r w:rsidRPr="00365F4F">
        <w:rPr>
          <w:rFonts w:hint="cs"/>
          <w:sz w:val="27"/>
          <w:rtl/>
          <w:lang w:bidi="ar-AE"/>
        </w:rPr>
        <w:t xml:space="preserve">ة أيضاً. </w:t>
      </w:r>
    </w:p>
    <w:p w:rsidR="00A01129" w:rsidRPr="00365F4F" w:rsidRDefault="00A01129" w:rsidP="00124BC6">
      <w:pPr>
        <w:rPr>
          <w:sz w:val="27"/>
          <w:rtl/>
          <w:lang w:bidi="ar-AE"/>
        </w:rPr>
      </w:pPr>
      <w:r w:rsidRPr="00365F4F">
        <w:rPr>
          <w:rFonts w:hint="cs"/>
          <w:sz w:val="27"/>
          <w:rtl/>
          <w:lang w:bidi="ar-AE"/>
        </w:rPr>
        <w:t>3ـ إذن، عند حصول التعارض بين الظنون يكون المقد</w:t>
      </w:r>
      <w:r w:rsidR="00921289" w:rsidRPr="00365F4F">
        <w:rPr>
          <w:rFonts w:hint="cs"/>
          <w:sz w:val="27"/>
          <w:rtl/>
          <w:lang w:bidi="ar-AE"/>
        </w:rPr>
        <w:t>َّ</w:t>
      </w:r>
      <w:r w:rsidRPr="00365F4F">
        <w:rPr>
          <w:rFonts w:hint="cs"/>
          <w:sz w:val="27"/>
          <w:rtl/>
          <w:lang w:bidi="ar-AE"/>
        </w:rPr>
        <w:t>م هو الظن</w:t>
      </w:r>
      <w:r w:rsidR="00921289" w:rsidRPr="00365F4F">
        <w:rPr>
          <w:rFonts w:hint="cs"/>
          <w:sz w:val="27"/>
          <w:rtl/>
          <w:lang w:bidi="ar-AE"/>
        </w:rPr>
        <w:t>ّ</w:t>
      </w:r>
      <w:r w:rsidRPr="00365F4F">
        <w:rPr>
          <w:rFonts w:hint="cs"/>
          <w:sz w:val="27"/>
          <w:rtl/>
          <w:lang w:bidi="ar-AE"/>
        </w:rPr>
        <w:t xml:space="preserve"> الأقوى، دون فرق بين أن يكون كلاهما عقلي (أو تجريبي)، أو نقلي، أو أحد</w:t>
      </w:r>
      <w:r w:rsidR="00921289" w:rsidRPr="00365F4F">
        <w:rPr>
          <w:rFonts w:hint="cs"/>
          <w:sz w:val="27"/>
          <w:rtl/>
          <w:lang w:bidi="ar-AE"/>
        </w:rPr>
        <w:t>ه</w:t>
      </w:r>
      <w:r w:rsidRPr="00365F4F">
        <w:rPr>
          <w:rFonts w:hint="cs"/>
          <w:sz w:val="27"/>
          <w:rtl/>
          <w:lang w:bidi="ar-AE"/>
        </w:rPr>
        <w:t>ما عقلي (أو تجريبي) والآخر نقلي</w:t>
      </w:r>
      <w:r w:rsidRPr="003E3FD2">
        <w:rPr>
          <w:sz w:val="27"/>
          <w:vertAlign w:val="superscript"/>
          <w:rtl/>
          <w:lang w:bidi="ar-AE"/>
        </w:rPr>
        <w:t>(</w:t>
      </w:r>
      <w:r w:rsidRPr="003E3FD2">
        <w:rPr>
          <w:sz w:val="27"/>
          <w:vertAlign w:val="superscript"/>
          <w:rtl/>
          <w:lang w:bidi="ar-AE"/>
        </w:rPr>
        <w:endnoteReference w:id="658"/>
      </w:r>
      <w:r w:rsidRPr="003E3FD2">
        <w:rPr>
          <w:sz w:val="27"/>
          <w:vertAlign w:val="superscript"/>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وهناك الكثير من الأدلة على اعتبار بعض الظنون العقلية</w:t>
      </w:r>
      <w:r w:rsidR="00921289" w:rsidRPr="00365F4F">
        <w:rPr>
          <w:rFonts w:hint="cs"/>
          <w:sz w:val="27"/>
          <w:rtl/>
          <w:lang w:bidi="ar-AE"/>
        </w:rPr>
        <w:t>؛</w:t>
      </w:r>
      <w:r w:rsidRPr="00365F4F">
        <w:rPr>
          <w:rFonts w:hint="cs"/>
          <w:sz w:val="27"/>
          <w:rtl/>
          <w:lang w:bidi="ar-AE"/>
        </w:rPr>
        <w:t xml:space="preserve"> </w:t>
      </w:r>
      <w:r w:rsidRPr="00365F4F">
        <w:rPr>
          <w:rFonts w:hint="cs"/>
          <w:b/>
          <w:bCs/>
          <w:sz w:val="27"/>
          <w:rtl/>
          <w:lang w:bidi="ar-AE"/>
        </w:rPr>
        <w:t>فأو</w:t>
      </w:r>
      <w:r w:rsidR="00921289" w:rsidRPr="00365F4F">
        <w:rPr>
          <w:rFonts w:hint="cs"/>
          <w:b/>
          <w:bCs/>
          <w:sz w:val="27"/>
          <w:rtl/>
          <w:lang w:bidi="ar-AE"/>
        </w:rPr>
        <w:t>ّ</w:t>
      </w:r>
      <w:r w:rsidRPr="00365F4F">
        <w:rPr>
          <w:rFonts w:hint="cs"/>
          <w:b/>
          <w:bCs/>
          <w:sz w:val="27"/>
          <w:rtl/>
          <w:lang w:bidi="ar-AE"/>
        </w:rPr>
        <w:t>لاً</w:t>
      </w:r>
      <w:r w:rsidR="00921289" w:rsidRPr="00365F4F">
        <w:rPr>
          <w:rFonts w:hint="cs"/>
          <w:sz w:val="27"/>
          <w:rtl/>
          <w:lang w:bidi="ar-AE"/>
        </w:rPr>
        <w:t>:</w:t>
      </w:r>
      <w:r w:rsidRPr="00365F4F">
        <w:rPr>
          <w:rFonts w:hint="cs"/>
          <w:sz w:val="27"/>
          <w:rtl/>
          <w:lang w:bidi="ar-AE"/>
        </w:rPr>
        <w:t xml:space="preserve"> إن القطع واليقين المستند إلى الدليل مختص</w:t>
      </w:r>
      <w:r w:rsidR="00921289" w:rsidRPr="00365F4F">
        <w:rPr>
          <w:rFonts w:hint="cs"/>
          <w:sz w:val="27"/>
          <w:rtl/>
          <w:lang w:bidi="ar-AE"/>
        </w:rPr>
        <w:t>ٌّ</w:t>
      </w:r>
      <w:r w:rsidRPr="00365F4F">
        <w:rPr>
          <w:rFonts w:hint="cs"/>
          <w:sz w:val="27"/>
          <w:rtl/>
          <w:lang w:bidi="ar-AE"/>
        </w:rPr>
        <w:t xml:space="preserve"> ب</w:t>
      </w:r>
      <w:r w:rsidR="009128BD" w:rsidRPr="00365F4F">
        <w:rPr>
          <w:rFonts w:hint="cs"/>
          <w:sz w:val="27"/>
          <w:rtl/>
          <w:lang w:bidi="ar-AE"/>
        </w:rPr>
        <w:t>مجال</w:t>
      </w:r>
      <w:r w:rsidRPr="00365F4F">
        <w:rPr>
          <w:rFonts w:hint="cs"/>
          <w:sz w:val="27"/>
          <w:rtl/>
          <w:lang w:bidi="ar-AE"/>
        </w:rPr>
        <w:t xml:space="preserve"> المنطق والرياضيات، وأما سائر </w:t>
      </w:r>
      <w:r w:rsidR="009128BD" w:rsidRPr="00365F4F">
        <w:rPr>
          <w:rFonts w:hint="cs"/>
          <w:sz w:val="27"/>
          <w:rtl/>
          <w:lang w:bidi="ar-AE"/>
        </w:rPr>
        <w:t>مجالات</w:t>
      </w:r>
      <w:r w:rsidRPr="00365F4F">
        <w:rPr>
          <w:rFonts w:hint="cs"/>
          <w:sz w:val="27"/>
          <w:rtl/>
          <w:lang w:bidi="ar-AE"/>
        </w:rPr>
        <w:t xml:space="preserve"> المعارف الأخرى فليست في متناول العقل البشري</w:t>
      </w:r>
      <w:r w:rsidRPr="003E3FD2">
        <w:rPr>
          <w:sz w:val="27"/>
          <w:vertAlign w:val="superscript"/>
          <w:rtl/>
          <w:lang w:bidi="ar-AE"/>
        </w:rPr>
        <w:t>(</w:t>
      </w:r>
      <w:r w:rsidRPr="003E3FD2">
        <w:rPr>
          <w:sz w:val="27"/>
          <w:vertAlign w:val="superscript"/>
          <w:rtl/>
          <w:lang w:bidi="ar-AE"/>
        </w:rPr>
        <w:endnoteReference w:id="659"/>
      </w:r>
      <w:r w:rsidRPr="003E3FD2">
        <w:rPr>
          <w:sz w:val="27"/>
          <w:vertAlign w:val="superscript"/>
          <w:rtl/>
          <w:lang w:bidi="ar-AE"/>
        </w:rPr>
        <w:t>)</w:t>
      </w:r>
      <w:r w:rsidRPr="00365F4F">
        <w:rPr>
          <w:rFonts w:hint="cs"/>
          <w:sz w:val="27"/>
          <w:rtl/>
          <w:lang w:bidi="ar-AE"/>
        </w:rPr>
        <w:t>. وعليه لو حصرنا حج</w:t>
      </w:r>
      <w:r w:rsidR="00922D6D" w:rsidRPr="00365F4F">
        <w:rPr>
          <w:rFonts w:hint="cs"/>
          <w:sz w:val="27"/>
          <w:rtl/>
          <w:lang w:bidi="ar-AE"/>
        </w:rPr>
        <w:t>ّ</w:t>
      </w:r>
      <w:r w:rsidRPr="00365F4F">
        <w:rPr>
          <w:rFonts w:hint="cs"/>
          <w:sz w:val="27"/>
          <w:rtl/>
          <w:lang w:bidi="ar-AE"/>
        </w:rPr>
        <w:t>ية واعتبار العقل بحصول القطع واليقين فإننا سنعمل في الحقيقة على تعطيله وإلغاء د</w:t>
      </w:r>
      <w:r w:rsidR="00922D6D" w:rsidRPr="00365F4F">
        <w:rPr>
          <w:rFonts w:hint="cs"/>
          <w:sz w:val="27"/>
          <w:rtl/>
          <w:lang w:bidi="ar-AE"/>
        </w:rPr>
        <w:t>َ</w:t>
      </w:r>
      <w:r w:rsidRPr="00365F4F">
        <w:rPr>
          <w:rFonts w:hint="cs"/>
          <w:sz w:val="27"/>
          <w:rtl/>
          <w:lang w:bidi="ar-AE"/>
        </w:rPr>
        <w:t>و</w:t>
      </w:r>
      <w:r w:rsidR="00922D6D" w:rsidRPr="00365F4F">
        <w:rPr>
          <w:rFonts w:hint="cs"/>
          <w:sz w:val="27"/>
          <w:rtl/>
          <w:lang w:bidi="ar-AE"/>
        </w:rPr>
        <w:t>ْ</w:t>
      </w:r>
      <w:r w:rsidRPr="00365F4F">
        <w:rPr>
          <w:rFonts w:hint="cs"/>
          <w:sz w:val="27"/>
          <w:rtl/>
          <w:lang w:bidi="ar-AE"/>
        </w:rPr>
        <w:t xml:space="preserve">ره، وإن </w:t>
      </w:r>
      <w:r w:rsidRPr="00365F4F">
        <w:rPr>
          <w:rFonts w:hint="cs"/>
          <w:sz w:val="27"/>
          <w:rtl/>
          <w:lang w:bidi="ar-AE"/>
        </w:rPr>
        <w:lastRenderedPageBreak/>
        <w:t>تعطيل العقل يستلزم هذا القول غير المعقول</w:t>
      </w:r>
      <w:r w:rsidR="00922D6D" w:rsidRPr="00365F4F">
        <w:rPr>
          <w:rFonts w:hint="cs"/>
          <w:sz w:val="27"/>
          <w:rtl/>
          <w:lang w:bidi="ar-AE"/>
        </w:rPr>
        <w:t>،</w:t>
      </w:r>
      <w:r w:rsidRPr="00365F4F">
        <w:rPr>
          <w:rFonts w:hint="cs"/>
          <w:sz w:val="27"/>
          <w:rtl/>
          <w:lang w:bidi="ar-AE"/>
        </w:rPr>
        <w:t xml:space="preserve"> وهو </w:t>
      </w:r>
      <w:r w:rsidR="00922D6D" w:rsidRPr="00365F4F">
        <w:rPr>
          <w:rFonts w:hint="cs"/>
          <w:sz w:val="27"/>
          <w:rtl/>
          <w:lang w:bidi="ar-AE"/>
        </w:rPr>
        <w:t>أ</w:t>
      </w:r>
      <w:r w:rsidRPr="00365F4F">
        <w:rPr>
          <w:rFonts w:hint="cs"/>
          <w:sz w:val="27"/>
          <w:rtl/>
          <w:lang w:bidi="ar-AE"/>
        </w:rPr>
        <w:t>ن الله قد خلق العقل ل</w:t>
      </w:r>
      <w:r w:rsidR="00922D6D" w:rsidRPr="00365F4F">
        <w:rPr>
          <w:rFonts w:hint="cs"/>
          <w:sz w:val="27"/>
          <w:rtl/>
          <w:lang w:bidi="ar-AE"/>
        </w:rPr>
        <w:t>َ</w:t>
      </w:r>
      <w:r w:rsidRPr="00365F4F">
        <w:rPr>
          <w:rFonts w:hint="cs"/>
          <w:sz w:val="27"/>
          <w:rtl/>
          <w:lang w:bidi="ar-AE"/>
        </w:rPr>
        <w:t>غ</w:t>
      </w:r>
      <w:r w:rsidR="00922D6D" w:rsidRPr="00365F4F">
        <w:rPr>
          <w:rFonts w:hint="cs"/>
          <w:sz w:val="27"/>
          <w:rtl/>
          <w:lang w:bidi="ar-AE"/>
        </w:rPr>
        <w:t>ْ</w:t>
      </w:r>
      <w:r w:rsidRPr="00365F4F">
        <w:rPr>
          <w:rFonts w:hint="cs"/>
          <w:sz w:val="27"/>
          <w:rtl/>
          <w:lang w:bidi="ar-AE"/>
        </w:rPr>
        <w:t>واً وع</w:t>
      </w:r>
      <w:r w:rsidR="00922D6D" w:rsidRPr="00365F4F">
        <w:rPr>
          <w:rFonts w:hint="cs"/>
          <w:sz w:val="27"/>
          <w:rtl/>
          <w:lang w:bidi="ar-AE"/>
        </w:rPr>
        <w:t>َ</w:t>
      </w:r>
      <w:r w:rsidRPr="00365F4F">
        <w:rPr>
          <w:rFonts w:hint="cs"/>
          <w:sz w:val="27"/>
          <w:rtl/>
          <w:lang w:bidi="ar-AE"/>
        </w:rPr>
        <w:t>ب</w:t>
      </w:r>
      <w:r w:rsidR="00922D6D" w:rsidRPr="00365F4F">
        <w:rPr>
          <w:rFonts w:hint="cs"/>
          <w:sz w:val="27"/>
          <w:rtl/>
          <w:lang w:bidi="ar-AE"/>
        </w:rPr>
        <w:t>َ</w:t>
      </w:r>
      <w:r w:rsidRPr="00365F4F">
        <w:rPr>
          <w:rFonts w:hint="cs"/>
          <w:sz w:val="27"/>
          <w:rtl/>
          <w:lang w:bidi="ar-AE"/>
        </w:rPr>
        <w:t>ثاً. هذا و</w:t>
      </w:r>
      <w:r w:rsidR="00922D6D" w:rsidRPr="00365F4F">
        <w:rPr>
          <w:rFonts w:hint="cs"/>
          <w:sz w:val="27"/>
          <w:rtl/>
          <w:lang w:bidi="ar-AE"/>
        </w:rPr>
        <w:t>إ</w:t>
      </w:r>
      <w:r w:rsidRPr="00365F4F">
        <w:rPr>
          <w:rFonts w:hint="cs"/>
          <w:sz w:val="27"/>
          <w:rtl/>
          <w:lang w:bidi="ar-AE"/>
        </w:rPr>
        <w:t>ن الاستدلال مورد البحث لصالح تعطيل العقل وتقديم النقل عليه لو كان معتبراً فإنما يفيد الظن</w:t>
      </w:r>
      <w:r w:rsidR="00922D6D" w:rsidRPr="00365F4F">
        <w:rPr>
          <w:rFonts w:hint="cs"/>
          <w:sz w:val="27"/>
          <w:rtl/>
          <w:lang w:bidi="ar-AE"/>
        </w:rPr>
        <w:t>ّ،</w:t>
      </w:r>
      <w:r w:rsidRPr="00365F4F">
        <w:rPr>
          <w:rFonts w:hint="cs"/>
          <w:sz w:val="27"/>
          <w:rtl/>
          <w:lang w:bidi="ar-AE"/>
        </w:rPr>
        <w:t xml:space="preserve"> دون القطع واليقين. </w:t>
      </w:r>
    </w:p>
    <w:p w:rsidR="00A01129" w:rsidRPr="00365F4F" w:rsidRDefault="00A01129" w:rsidP="00124BC6">
      <w:pPr>
        <w:rPr>
          <w:sz w:val="27"/>
          <w:rtl/>
        </w:rPr>
      </w:pPr>
      <w:r w:rsidRPr="00365F4F">
        <w:rPr>
          <w:b/>
          <w:bCs/>
          <w:sz w:val="27"/>
          <w:rtl/>
        </w:rPr>
        <w:t>ثانيا</w:t>
      </w:r>
      <w:r w:rsidRPr="00365F4F">
        <w:rPr>
          <w:rFonts w:hint="cs"/>
          <w:b/>
          <w:bCs/>
          <w:sz w:val="27"/>
          <w:rtl/>
        </w:rPr>
        <w:t>ً</w:t>
      </w:r>
      <w:r w:rsidRPr="00365F4F">
        <w:rPr>
          <w:sz w:val="27"/>
          <w:rtl/>
        </w:rPr>
        <w:t>: إن المطالبة بتحصيل القطع واليقين في موارد تعذ</w:t>
      </w:r>
      <w:r w:rsidR="008C2465" w:rsidRPr="00365F4F">
        <w:rPr>
          <w:rFonts w:hint="cs"/>
          <w:sz w:val="27"/>
          <w:rtl/>
        </w:rPr>
        <w:t>ُّ</w:t>
      </w:r>
      <w:r w:rsidRPr="00365F4F">
        <w:rPr>
          <w:sz w:val="27"/>
          <w:rtl/>
        </w:rPr>
        <w:t>رهما لا تنسجم مع العقلانية؛ إذ لا تختلف هذه المطالبة عن المطالبة بصنع المستحيل! إن الطرق والمنافذ المختلفة لكسب المعرفة وتبرير الاعتقاد ما دام احتمال صوابها يغلب على احتمال الخطأ فيها، ت</w:t>
      </w:r>
      <w:r w:rsidR="008C2465" w:rsidRPr="00365F4F">
        <w:rPr>
          <w:rFonts w:hint="cs"/>
          <w:sz w:val="27"/>
          <w:rtl/>
        </w:rPr>
        <w:t>ُ</w:t>
      </w:r>
      <w:r w:rsidRPr="00365F4F">
        <w:rPr>
          <w:sz w:val="27"/>
          <w:rtl/>
        </w:rPr>
        <w:t>ع</w:t>
      </w:r>
      <w:r w:rsidR="008C2465" w:rsidRPr="00365F4F">
        <w:rPr>
          <w:rFonts w:hint="cs"/>
          <w:sz w:val="27"/>
          <w:rtl/>
        </w:rPr>
        <w:t>َ</w:t>
      </w:r>
      <w:r w:rsidRPr="00365F4F">
        <w:rPr>
          <w:sz w:val="27"/>
          <w:rtl/>
        </w:rPr>
        <w:t>دّ موثوقة ومعتبرة، وإن تحصيل الظن</w:t>
      </w:r>
      <w:r w:rsidR="008C2465" w:rsidRPr="00365F4F">
        <w:rPr>
          <w:rFonts w:hint="cs"/>
          <w:sz w:val="27"/>
          <w:rtl/>
        </w:rPr>
        <w:t>ّ</w:t>
      </w:r>
      <w:r w:rsidRPr="00365F4F">
        <w:rPr>
          <w:sz w:val="27"/>
          <w:rtl/>
        </w:rPr>
        <w:t xml:space="preserve"> بصدق أمر</w:t>
      </w:r>
      <w:r w:rsidR="008C2465" w:rsidRPr="00365F4F">
        <w:rPr>
          <w:rFonts w:hint="cs"/>
          <w:sz w:val="27"/>
          <w:rtl/>
        </w:rPr>
        <w:t>ٍ</w:t>
      </w:r>
      <w:r w:rsidR="007E3DA4" w:rsidRPr="00365F4F">
        <w:rPr>
          <w:sz w:val="27"/>
          <w:rtl/>
        </w:rPr>
        <w:t xml:space="preserve"> ما</w:t>
      </w:r>
      <w:r w:rsidRPr="00365F4F">
        <w:rPr>
          <w:sz w:val="27"/>
          <w:rtl/>
        </w:rPr>
        <w:t xml:space="preserve"> يعني </w:t>
      </w:r>
      <w:r w:rsidR="007E3DA4" w:rsidRPr="00365F4F">
        <w:rPr>
          <w:rFonts w:hint="cs"/>
          <w:sz w:val="27"/>
          <w:rtl/>
        </w:rPr>
        <w:t xml:space="preserve">أنّ </w:t>
      </w:r>
      <w:r w:rsidRPr="00365F4F">
        <w:rPr>
          <w:sz w:val="27"/>
          <w:rtl/>
        </w:rPr>
        <w:t>احتمال صدقه يفوق احتمال كذبه. فالعقل لا يأمرنا بالإعراض عن الظن</w:t>
      </w:r>
      <w:r w:rsidR="008C2465" w:rsidRPr="00365F4F">
        <w:rPr>
          <w:rFonts w:hint="cs"/>
          <w:sz w:val="27"/>
          <w:rtl/>
        </w:rPr>
        <w:t>ّ</w:t>
      </w:r>
      <w:r w:rsidRPr="00365F4F">
        <w:rPr>
          <w:sz w:val="27"/>
          <w:rtl/>
        </w:rPr>
        <w:t xml:space="preserve"> والاحتمال بشكل</w:t>
      </w:r>
      <w:r w:rsidR="008C2465" w:rsidRPr="00365F4F">
        <w:rPr>
          <w:rFonts w:hint="cs"/>
          <w:sz w:val="27"/>
          <w:rtl/>
        </w:rPr>
        <w:t>ٍ</w:t>
      </w:r>
      <w:r w:rsidRPr="00365F4F">
        <w:rPr>
          <w:sz w:val="27"/>
          <w:rtl/>
        </w:rPr>
        <w:t xml:space="preserve"> مطلق</w:t>
      </w:r>
      <w:r w:rsidR="008C2465" w:rsidRPr="00365F4F">
        <w:rPr>
          <w:rFonts w:hint="cs"/>
          <w:sz w:val="27"/>
          <w:rtl/>
        </w:rPr>
        <w:t>،</w:t>
      </w:r>
      <w:r w:rsidRPr="00365F4F">
        <w:rPr>
          <w:sz w:val="27"/>
          <w:rtl/>
        </w:rPr>
        <w:t xml:space="preserve"> وإنما الذي يريده العقل من</w:t>
      </w:r>
      <w:r w:rsidR="008C2465" w:rsidRPr="00365F4F">
        <w:rPr>
          <w:rFonts w:hint="cs"/>
          <w:sz w:val="27"/>
          <w:rtl/>
        </w:rPr>
        <w:t>ّ</w:t>
      </w:r>
      <w:r w:rsidRPr="00365F4F">
        <w:rPr>
          <w:sz w:val="27"/>
          <w:rtl/>
        </w:rPr>
        <w:t xml:space="preserve">ا هو: </w:t>
      </w:r>
    </w:p>
    <w:p w:rsidR="00A01129" w:rsidRPr="00365F4F" w:rsidRDefault="00A01129" w:rsidP="00124BC6">
      <w:pPr>
        <w:rPr>
          <w:sz w:val="27"/>
          <w:rtl/>
        </w:rPr>
      </w:pPr>
      <w:r w:rsidRPr="00365F4F">
        <w:rPr>
          <w:sz w:val="27"/>
          <w:rtl/>
        </w:rPr>
        <w:t xml:space="preserve">1ـ أن </w:t>
      </w:r>
      <w:r w:rsidRPr="00365F4F">
        <w:rPr>
          <w:rFonts w:hint="cs"/>
          <w:sz w:val="27"/>
          <w:rtl/>
        </w:rPr>
        <w:t>نقيس</w:t>
      </w:r>
      <w:r w:rsidRPr="00365F4F">
        <w:rPr>
          <w:sz w:val="27"/>
          <w:rtl/>
        </w:rPr>
        <w:t xml:space="preserve"> درجة تعويلنا وتمس</w:t>
      </w:r>
      <w:r w:rsidR="008C2465" w:rsidRPr="00365F4F">
        <w:rPr>
          <w:rFonts w:hint="cs"/>
          <w:sz w:val="27"/>
          <w:rtl/>
        </w:rPr>
        <w:t>ّ</w:t>
      </w:r>
      <w:r w:rsidRPr="00365F4F">
        <w:rPr>
          <w:sz w:val="27"/>
          <w:rtl/>
        </w:rPr>
        <w:t xml:space="preserve">كنا بالأمر أو الحكم (أ) </w:t>
      </w:r>
      <w:r w:rsidRPr="00365F4F">
        <w:rPr>
          <w:rFonts w:hint="cs"/>
          <w:sz w:val="27"/>
          <w:rtl/>
        </w:rPr>
        <w:t xml:space="preserve">إلى </w:t>
      </w:r>
      <w:r w:rsidRPr="00365F4F">
        <w:rPr>
          <w:sz w:val="27"/>
          <w:rtl/>
        </w:rPr>
        <w:t>درجة ظن</w:t>
      </w:r>
      <w:r w:rsidR="008C2465" w:rsidRPr="00365F4F">
        <w:rPr>
          <w:rFonts w:hint="cs"/>
          <w:sz w:val="27"/>
          <w:rtl/>
        </w:rPr>
        <w:t>ّ</w:t>
      </w:r>
      <w:r w:rsidRPr="00365F4F">
        <w:rPr>
          <w:sz w:val="27"/>
          <w:rtl/>
        </w:rPr>
        <w:t>نا المستدل</w:t>
      </w:r>
      <w:r w:rsidR="008C2465" w:rsidRPr="00365F4F">
        <w:rPr>
          <w:rFonts w:hint="cs"/>
          <w:sz w:val="27"/>
          <w:rtl/>
        </w:rPr>
        <w:t>ّ</w:t>
      </w:r>
      <w:r w:rsidRPr="00365F4F">
        <w:rPr>
          <w:sz w:val="27"/>
          <w:rtl/>
        </w:rPr>
        <w:t xml:space="preserve"> به، وأن لا نلتزم أو نرت</w:t>
      </w:r>
      <w:r w:rsidR="008C2465" w:rsidRPr="00365F4F">
        <w:rPr>
          <w:rFonts w:hint="cs"/>
          <w:sz w:val="27"/>
          <w:rtl/>
        </w:rPr>
        <w:t>ّ</w:t>
      </w:r>
      <w:r w:rsidRPr="00365F4F">
        <w:rPr>
          <w:sz w:val="27"/>
          <w:rtl/>
        </w:rPr>
        <w:t>ب الآثار على الأمر أو الحكم بما يفوق أو يقل</w:t>
      </w:r>
      <w:r w:rsidR="008C2465" w:rsidRPr="00365F4F">
        <w:rPr>
          <w:rFonts w:hint="cs"/>
          <w:sz w:val="27"/>
          <w:rtl/>
        </w:rPr>
        <w:t>ّ</w:t>
      </w:r>
      <w:r w:rsidRPr="00365F4F">
        <w:rPr>
          <w:sz w:val="27"/>
          <w:rtl/>
        </w:rPr>
        <w:t xml:space="preserve"> عن الحد</w:t>
      </w:r>
      <w:r w:rsidR="008C2465" w:rsidRPr="00365F4F">
        <w:rPr>
          <w:rFonts w:hint="cs"/>
          <w:sz w:val="27"/>
          <w:rtl/>
        </w:rPr>
        <w:t>ّ</w:t>
      </w:r>
      <w:r w:rsidRPr="00365F4F">
        <w:rPr>
          <w:sz w:val="27"/>
          <w:rtl/>
        </w:rPr>
        <w:t xml:space="preserve"> المناسب</w:t>
      </w:r>
      <w:r w:rsidR="008C2465" w:rsidRPr="00365F4F">
        <w:rPr>
          <w:rFonts w:hint="cs"/>
          <w:sz w:val="27"/>
          <w:rtl/>
        </w:rPr>
        <w:t>،</w:t>
      </w:r>
      <w:r w:rsidRPr="00365F4F">
        <w:rPr>
          <w:sz w:val="27"/>
          <w:rtl/>
        </w:rPr>
        <w:t xml:space="preserve"> وعندما يكون لدينا دليل</w:t>
      </w:r>
      <w:r w:rsidR="008C2465" w:rsidRPr="00365F4F">
        <w:rPr>
          <w:rFonts w:hint="cs"/>
          <w:sz w:val="27"/>
          <w:rtl/>
        </w:rPr>
        <w:t>ٌ</w:t>
      </w:r>
      <w:r w:rsidRPr="00365F4F">
        <w:rPr>
          <w:sz w:val="27"/>
          <w:rtl/>
        </w:rPr>
        <w:t xml:space="preserve"> ظن</w:t>
      </w:r>
      <w:r w:rsidR="008C2465" w:rsidRPr="00365F4F">
        <w:rPr>
          <w:rFonts w:hint="cs"/>
          <w:sz w:val="27"/>
          <w:rtl/>
        </w:rPr>
        <w:t>ّ</w:t>
      </w:r>
      <w:r w:rsidRPr="00365F4F">
        <w:rPr>
          <w:sz w:val="27"/>
          <w:rtl/>
        </w:rPr>
        <w:t>ي لصالح ما ند</w:t>
      </w:r>
      <w:r w:rsidR="008C2465" w:rsidRPr="00365F4F">
        <w:rPr>
          <w:rFonts w:hint="cs"/>
          <w:sz w:val="27"/>
          <w:rtl/>
        </w:rPr>
        <w:t>ّ</w:t>
      </w:r>
      <w:r w:rsidRPr="00365F4F">
        <w:rPr>
          <w:sz w:val="27"/>
          <w:rtl/>
        </w:rPr>
        <w:t>عيه علينا أن لا ند</w:t>
      </w:r>
      <w:r w:rsidR="008C2465" w:rsidRPr="00365F4F">
        <w:rPr>
          <w:rFonts w:hint="cs"/>
          <w:sz w:val="27"/>
          <w:rtl/>
        </w:rPr>
        <w:t>ّ</w:t>
      </w:r>
      <w:r w:rsidRPr="00365F4F">
        <w:rPr>
          <w:sz w:val="27"/>
          <w:rtl/>
        </w:rPr>
        <w:t>عي القطع واليقين، وأن لا نتعامل مع ظنو</w:t>
      </w:r>
      <w:r w:rsidR="003A4BE4">
        <w:rPr>
          <w:rFonts w:hint="cs"/>
          <w:sz w:val="27"/>
          <w:rtl/>
        </w:rPr>
        <w:t>ن</w:t>
      </w:r>
      <w:r w:rsidRPr="00365F4F">
        <w:rPr>
          <w:sz w:val="27"/>
          <w:rtl/>
        </w:rPr>
        <w:t xml:space="preserve">نا معاملة القطع واليقين. </w:t>
      </w:r>
    </w:p>
    <w:p w:rsidR="00A01129" w:rsidRPr="00365F4F" w:rsidRDefault="00A01129" w:rsidP="00124BC6">
      <w:pPr>
        <w:rPr>
          <w:sz w:val="27"/>
          <w:rtl/>
        </w:rPr>
      </w:pPr>
      <w:r w:rsidRPr="00365F4F">
        <w:rPr>
          <w:sz w:val="27"/>
          <w:rtl/>
        </w:rPr>
        <w:t>2ـ عند قيام التعارض بين الأمر أو الحكم (أ) وبين الأمر أو الحكم (ب)</w:t>
      </w:r>
      <w:r w:rsidR="008C2465" w:rsidRPr="00365F4F">
        <w:rPr>
          <w:rFonts w:hint="cs"/>
          <w:sz w:val="27"/>
          <w:rtl/>
        </w:rPr>
        <w:t>،</w:t>
      </w:r>
      <w:r w:rsidRPr="00365F4F">
        <w:rPr>
          <w:sz w:val="27"/>
          <w:rtl/>
        </w:rPr>
        <w:t xml:space="preserve"> الذي يحظى بدعامة</w:t>
      </w:r>
      <w:r w:rsidR="008C2465" w:rsidRPr="00365F4F">
        <w:rPr>
          <w:rFonts w:hint="cs"/>
          <w:sz w:val="27"/>
          <w:rtl/>
        </w:rPr>
        <w:t>ٍ</w:t>
      </w:r>
      <w:r w:rsidRPr="00365F4F">
        <w:rPr>
          <w:sz w:val="27"/>
          <w:rtl/>
        </w:rPr>
        <w:t xml:space="preserve"> ظن</w:t>
      </w:r>
      <w:r w:rsidR="008C2465" w:rsidRPr="00365F4F">
        <w:rPr>
          <w:rFonts w:hint="cs"/>
          <w:sz w:val="27"/>
          <w:rtl/>
        </w:rPr>
        <w:t>ّ</w:t>
      </w:r>
      <w:r w:rsidRPr="00365F4F">
        <w:rPr>
          <w:sz w:val="27"/>
          <w:rtl/>
        </w:rPr>
        <w:t>ية أقوى، أو إذا عثرنا على دليل</w:t>
      </w:r>
      <w:r w:rsidR="008C2465" w:rsidRPr="00365F4F">
        <w:rPr>
          <w:rFonts w:hint="cs"/>
          <w:sz w:val="27"/>
          <w:rtl/>
        </w:rPr>
        <w:t>ٍ</w:t>
      </w:r>
      <w:r w:rsidRPr="00365F4F">
        <w:rPr>
          <w:sz w:val="27"/>
          <w:rtl/>
        </w:rPr>
        <w:t xml:space="preserve"> جديد </w:t>
      </w:r>
      <w:r w:rsidRPr="00365F4F">
        <w:rPr>
          <w:rFonts w:hint="cs"/>
          <w:sz w:val="27"/>
          <w:rtl/>
        </w:rPr>
        <w:t>ي</w:t>
      </w:r>
      <w:r w:rsidRPr="00365F4F">
        <w:rPr>
          <w:sz w:val="27"/>
          <w:rtl/>
        </w:rPr>
        <w:t>خالف الأمر أو الحكم (أ)</w:t>
      </w:r>
      <w:r w:rsidR="008C2465" w:rsidRPr="00365F4F">
        <w:rPr>
          <w:rFonts w:hint="cs"/>
          <w:sz w:val="27"/>
          <w:rtl/>
        </w:rPr>
        <w:t>،</w:t>
      </w:r>
      <w:r w:rsidRPr="00365F4F">
        <w:rPr>
          <w:sz w:val="27"/>
          <w:rtl/>
        </w:rPr>
        <w:t xml:space="preserve"> وكان أقوى من الدليل المؤي</w:t>
      </w:r>
      <w:r w:rsidR="008C2465" w:rsidRPr="00365F4F">
        <w:rPr>
          <w:rFonts w:hint="cs"/>
          <w:sz w:val="27"/>
          <w:rtl/>
        </w:rPr>
        <w:t>ِّ</w:t>
      </w:r>
      <w:r w:rsidRPr="00365F4F">
        <w:rPr>
          <w:sz w:val="27"/>
          <w:rtl/>
        </w:rPr>
        <w:t>د لهذا الأمر أو الحكم، وجب علينا إما التخل</w:t>
      </w:r>
      <w:r w:rsidR="008C2465" w:rsidRPr="00365F4F">
        <w:rPr>
          <w:rFonts w:hint="cs"/>
          <w:sz w:val="27"/>
          <w:rtl/>
        </w:rPr>
        <w:t>ّ</w:t>
      </w:r>
      <w:r w:rsidRPr="00365F4F">
        <w:rPr>
          <w:sz w:val="27"/>
          <w:rtl/>
        </w:rPr>
        <w:t>ي عن الأمر أو الحكم (أ)</w:t>
      </w:r>
      <w:r w:rsidR="008C2465" w:rsidRPr="00365F4F">
        <w:rPr>
          <w:rFonts w:hint="cs"/>
          <w:sz w:val="27"/>
          <w:rtl/>
        </w:rPr>
        <w:t>؛</w:t>
      </w:r>
      <w:r w:rsidRPr="00365F4F">
        <w:rPr>
          <w:sz w:val="27"/>
          <w:rtl/>
        </w:rPr>
        <w:t xml:space="preserve"> أو أن نتصر</w:t>
      </w:r>
      <w:r w:rsidR="008C2465" w:rsidRPr="00365F4F">
        <w:rPr>
          <w:rFonts w:hint="cs"/>
          <w:sz w:val="27"/>
          <w:rtl/>
        </w:rPr>
        <w:t>ّ</w:t>
      </w:r>
      <w:r w:rsidRPr="00365F4F">
        <w:rPr>
          <w:sz w:val="27"/>
          <w:rtl/>
        </w:rPr>
        <w:t>ف بشكل</w:t>
      </w:r>
      <w:r w:rsidR="008C2465" w:rsidRPr="00365F4F">
        <w:rPr>
          <w:rFonts w:hint="cs"/>
          <w:sz w:val="27"/>
          <w:rtl/>
        </w:rPr>
        <w:t>ٍ</w:t>
      </w:r>
      <w:r w:rsidRPr="00365F4F">
        <w:rPr>
          <w:sz w:val="27"/>
          <w:rtl/>
        </w:rPr>
        <w:t xml:space="preserve"> موجّه في مضمون ما نعتقده</w:t>
      </w:r>
      <w:r w:rsidR="008C2465" w:rsidRPr="00365F4F">
        <w:rPr>
          <w:rFonts w:hint="cs"/>
          <w:sz w:val="27"/>
          <w:rtl/>
        </w:rPr>
        <w:t>؛</w:t>
      </w:r>
      <w:r w:rsidRPr="00365F4F">
        <w:rPr>
          <w:sz w:val="27"/>
          <w:rtl/>
        </w:rPr>
        <w:t xml:space="preserve"> حت</w:t>
      </w:r>
      <w:r w:rsidR="008C2465" w:rsidRPr="00365F4F">
        <w:rPr>
          <w:rFonts w:hint="cs"/>
          <w:sz w:val="27"/>
          <w:rtl/>
        </w:rPr>
        <w:t>ّ</w:t>
      </w:r>
      <w:r w:rsidRPr="00365F4F">
        <w:rPr>
          <w:sz w:val="27"/>
          <w:rtl/>
        </w:rPr>
        <w:t xml:space="preserve">ى يتمّ حلّ هذا التعارض لصالح المعتقد والدليل الأقوى. </w:t>
      </w:r>
    </w:p>
    <w:p w:rsidR="00A01129" w:rsidRPr="00365F4F" w:rsidRDefault="00A01129" w:rsidP="00124BC6">
      <w:pPr>
        <w:rPr>
          <w:sz w:val="27"/>
          <w:rtl/>
        </w:rPr>
      </w:pPr>
      <w:r w:rsidRPr="00365F4F">
        <w:rPr>
          <w:b/>
          <w:bCs/>
          <w:sz w:val="27"/>
          <w:rtl/>
        </w:rPr>
        <w:t>ثالثا</w:t>
      </w:r>
      <w:r w:rsidRPr="00365F4F">
        <w:rPr>
          <w:rFonts w:hint="cs"/>
          <w:b/>
          <w:bCs/>
          <w:sz w:val="27"/>
          <w:rtl/>
        </w:rPr>
        <w:t>ً</w:t>
      </w:r>
      <w:r w:rsidRPr="00365F4F">
        <w:rPr>
          <w:sz w:val="27"/>
          <w:rtl/>
        </w:rPr>
        <w:t>: إن حج</w:t>
      </w:r>
      <w:r w:rsidR="003A4BE4">
        <w:rPr>
          <w:rFonts w:hint="cs"/>
          <w:sz w:val="27"/>
          <w:rtl/>
        </w:rPr>
        <w:t>ّ</w:t>
      </w:r>
      <w:r w:rsidRPr="00365F4F">
        <w:rPr>
          <w:sz w:val="27"/>
          <w:rtl/>
        </w:rPr>
        <w:t>ية الظنون النقلية إنما تثبت من خلال الظن</w:t>
      </w:r>
      <w:r w:rsidR="008C2465" w:rsidRPr="00365F4F">
        <w:rPr>
          <w:rFonts w:hint="cs"/>
          <w:sz w:val="27"/>
          <w:rtl/>
        </w:rPr>
        <w:t>ّ</w:t>
      </w:r>
      <w:r w:rsidRPr="00365F4F">
        <w:rPr>
          <w:sz w:val="27"/>
          <w:rtl/>
        </w:rPr>
        <w:t xml:space="preserve"> العقلي أيضاً</w:t>
      </w:r>
      <w:r w:rsidR="008C2465" w:rsidRPr="00365F4F">
        <w:rPr>
          <w:rFonts w:hint="cs"/>
          <w:sz w:val="27"/>
          <w:rtl/>
        </w:rPr>
        <w:t>،</w:t>
      </w:r>
      <w:r w:rsidRPr="00365F4F">
        <w:rPr>
          <w:sz w:val="27"/>
          <w:rtl/>
        </w:rPr>
        <w:t xml:space="preserve"> دون القطع العقلي؛ إذ لا ينتفي احتمال الخطأ العقلي في مقام الاستدلال على حج</w:t>
      </w:r>
      <w:r w:rsidR="008C2465" w:rsidRPr="00365F4F">
        <w:rPr>
          <w:rFonts w:hint="cs"/>
          <w:sz w:val="27"/>
          <w:rtl/>
        </w:rPr>
        <w:t>ّ</w:t>
      </w:r>
      <w:r w:rsidRPr="00365F4F">
        <w:rPr>
          <w:sz w:val="27"/>
          <w:rtl/>
        </w:rPr>
        <w:t xml:space="preserve">ية الظنون النقلية. وفي الوقت نفسه لا يعقل التفريق بين الظنون العقلية (والتجريبية) والظنون النقلية؛ إذ </w:t>
      </w:r>
      <w:r w:rsidR="008C2465" w:rsidRPr="00365F4F">
        <w:rPr>
          <w:rFonts w:hint="cs"/>
          <w:sz w:val="27"/>
          <w:rtl/>
        </w:rPr>
        <w:t>إ</w:t>
      </w:r>
      <w:r w:rsidRPr="00365F4F">
        <w:rPr>
          <w:sz w:val="27"/>
          <w:rtl/>
        </w:rPr>
        <w:t>ن المهم</w:t>
      </w:r>
      <w:r w:rsidR="008C2465" w:rsidRPr="00365F4F">
        <w:rPr>
          <w:rFonts w:hint="cs"/>
          <w:sz w:val="27"/>
          <w:rtl/>
        </w:rPr>
        <w:t>ّ</w:t>
      </w:r>
      <w:r w:rsidRPr="00365F4F">
        <w:rPr>
          <w:sz w:val="27"/>
          <w:rtl/>
        </w:rPr>
        <w:t xml:space="preserve"> لدى العقل هو </w:t>
      </w:r>
      <w:r w:rsidRPr="00802ECF">
        <w:rPr>
          <w:rFonts w:hint="eastAsia"/>
          <w:sz w:val="24"/>
          <w:szCs w:val="24"/>
          <w:rtl/>
        </w:rPr>
        <w:t>«</w:t>
      </w:r>
      <w:r w:rsidRPr="00365F4F">
        <w:rPr>
          <w:sz w:val="27"/>
          <w:rtl/>
        </w:rPr>
        <w:t>احتمال</w:t>
      </w:r>
      <w:r w:rsidRPr="00802ECF">
        <w:rPr>
          <w:rFonts w:hint="eastAsia"/>
          <w:sz w:val="24"/>
          <w:szCs w:val="24"/>
          <w:rtl/>
        </w:rPr>
        <w:t>»</w:t>
      </w:r>
      <w:r w:rsidRPr="00365F4F">
        <w:rPr>
          <w:sz w:val="27"/>
          <w:rtl/>
        </w:rPr>
        <w:t xml:space="preserve"> الصدق، و</w:t>
      </w:r>
      <w:r w:rsidRPr="00802ECF">
        <w:rPr>
          <w:rFonts w:hint="eastAsia"/>
          <w:sz w:val="24"/>
          <w:szCs w:val="24"/>
          <w:rtl/>
        </w:rPr>
        <w:t>«</w:t>
      </w:r>
      <w:r w:rsidRPr="00365F4F">
        <w:rPr>
          <w:sz w:val="27"/>
          <w:rtl/>
        </w:rPr>
        <w:t>الاقتراب</w:t>
      </w:r>
      <w:r w:rsidRPr="00802ECF">
        <w:rPr>
          <w:rFonts w:hint="eastAsia"/>
          <w:sz w:val="24"/>
          <w:szCs w:val="24"/>
          <w:rtl/>
        </w:rPr>
        <w:t>»</w:t>
      </w:r>
      <w:r w:rsidRPr="00365F4F">
        <w:rPr>
          <w:sz w:val="27"/>
          <w:rtl/>
        </w:rPr>
        <w:t xml:space="preserve"> من الحقيقة</w:t>
      </w:r>
      <w:r w:rsidR="008C2465" w:rsidRPr="00365F4F">
        <w:rPr>
          <w:rFonts w:hint="cs"/>
          <w:sz w:val="27"/>
          <w:rtl/>
        </w:rPr>
        <w:t>.</w:t>
      </w:r>
      <w:r w:rsidRPr="00365F4F">
        <w:rPr>
          <w:sz w:val="27"/>
          <w:rtl/>
        </w:rPr>
        <w:t xml:space="preserve"> وهذا الاحتمال عندما يتعذر </w:t>
      </w:r>
      <w:r w:rsidRPr="00802ECF">
        <w:rPr>
          <w:rFonts w:hint="eastAsia"/>
          <w:sz w:val="24"/>
          <w:szCs w:val="24"/>
          <w:rtl/>
        </w:rPr>
        <w:t>«</w:t>
      </w:r>
      <w:r w:rsidRPr="00365F4F">
        <w:rPr>
          <w:sz w:val="27"/>
          <w:rtl/>
        </w:rPr>
        <w:t>الوصول</w:t>
      </w:r>
      <w:r w:rsidRPr="00802ECF">
        <w:rPr>
          <w:rFonts w:hint="eastAsia"/>
          <w:sz w:val="24"/>
          <w:szCs w:val="24"/>
          <w:rtl/>
        </w:rPr>
        <w:t>»</w:t>
      </w:r>
      <w:r w:rsidRPr="00365F4F">
        <w:rPr>
          <w:sz w:val="27"/>
          <w:rtl/>
        </w:rPr>
        <w:t xml:space="preserve"> إلى الحقيقة تكون له قيمته، ويكون معتبرا</w:t>
      </w:r>
      <w:r w:rsidRPr="00365F4F">
        <w:rPr>
          <w:rFonts w:hint="cs"/>
          <w:sz w:val="27"/>
          <w:rtl/>
        </w:rPr>
        <w:t>ً</w:t>
      </w:r>
      <w:r w:rsidRPr="00365F4F">
        <w:rPr>
          <w:sz w:val="27"/>
          <w:rtl/>
        </w:rPr>
        <w:t xml:space="preserve">، سواء حصل من طريق الأدلة العقلية (والتجريبية) أو من طريق الأدلة النقلية. </w:t>
      </w:r>
    </w:p>
    <w:p w:rsidR="00A01129" w:rsidRPr="00365F4F" w:rsidRDefault="00A01129" w:rsidP="00124BC6">
      <w:pPr>
        <w:rPr>
          <w:sz w:val="27"/>
          <w:rtl/>
        </w:rPr>
      </w:pPr>
      <w:r w:rsidRPr="00365F4F">
        <w:rPr>
          <w:sz w:val="27"/>
          <w:rtl/>
        </w:rPr>
        <w:t>إن أهم</w:t>
      </w:r>
      <w:r w:rsidR="00D0062A" w:rsidRPr="00365F4F">
        <w:rPr>
          <w:rFonts w:hint="cs"/>
          <w:sz w:val="27"/>
          <w:rtl/>
        </w:rPr>
        <w:t>ّ</w:t>
      </w:r>
      <w:r w:rsidRPr="00365F4F">
        <w:rPr>
          <w:sz w:val="27"/>
          <w:rtl/>
        </w:rPr>
        <w:t xml:space="preserve"> دليل</w:t>
      </w:r>
      <w:r w:rsidR="00D0062A" w:rsidRPr="00365F4F">
        <w:rPr>
          <w:rFonts w:hint="cs"/>
          <w:sz w:val="27"/>
          <w:rtl/>
        </w:rPr>
        <w:t>ٍ</w:t>
      </w:r>
      <w:r w:rsidRPr="00365F4F">
        <w:rPr>
          <w:sz w:val="27"/>
          <w:rtl/>
        </w:rPr>
        <w:t xml:space="preserve"> على حجية الظنون النقلية هو منهج أو أسلوب العقلاء، أو ما يُعبّ</w:t>
      </w:r>
      <w:r w:rsidR="00D0062A" w:rsidRPr="00365F4F">
        <w:rPr>
          <w:rFonts w:hint="cs"/>
          <w:sz w:val="27"/>
          <w:rtl/>
        </w:rPr>
        <w:t>َ</w:t>
      </w:r>
      <w:r w:rsidRPr="00365F4F">
        <w:rPr>
          <w:sz w:val="27"/>
          <w:rtl/>
        </w:rPr>
        <w:t>ر عنه بـ (السيرة العقلائية)</w:t>
      </w:r>
      <w:r w:rsidR="00D0062A" w:rsidRPr="00365F4F">
        <w:rPr>
          <w:rFonts w:hint="cs"/>
          <w:sz w:val="27"/>
          <w:rtl/>
        </w:rPr>
        <w:t>.</w:t>
      </w:r>
      <w:r w:rsidRPr="00365F4F">
        <w:rPr>
          <w:sz w:val="27"/>
          <w:rtl/>
        </w:rPr>
        <w:t xml:space="preserve"> إلا</w:t>
      </w:r>
      <w:r w:rsidR="00D0062A" w:rsidRPr="00365F4F">
        <w:rPr>
          <w:rFonts w:hint="cs"/>
          <w:sz w:val="27"/>
          <w:rtl/>
        </w:rPr>
        <w:t>ّ</w:t>
      </w:r>
      <w:r w:rsidRPr="00365F4F">
        <w:rPr>
          <w:sz w:val="27"/>
          <w:rtl/>
        </w:rPr>
        <w:t xml:space="preserve"> أن هؤلاء العقلاء الذين يعملون بالظنون النقلية في ظل</w:t>
      </w:r>
      <w:r w:rsidR="00D0062A" w:rsidRPr="00365F4F">
        <w:rPr>
          <w:rFonts w:hint="cs"/>
          <w:sz w:val="27"/>
          <w:rtl/>
        </w:rPr>
        <w:t>ّ</w:t>
      </w:r>
      <w:r w:rsidRPr="00365F4F">
        <w:rPr>
          <w:sz w:val="27"/>
          <w:rtl/>
        </w:rPr>
        <w:t xml:space="preserve"> </w:t>
      </w:r>
      <w:r w:rsidRPr="00365F4F">
        <w:rPr>
          <w:sz w:val="27"/>
          <w:rtl/>
        </w:rPr>
        <w:lastRenderedPageBreak/>
        <w:t>ظروف معينة يعملون أيضاً بالظنون العقلية والتجريبية في ظل</w:t>
      </w:r>
      <w:r w:rsidR="00D0062A" w:rsidRPr="00365F4F">
        <w:rPr>
          <w:rFonts w:hint="cs"/>
          <w:sz w:val="27"/>
          <w:rtl/>
        </w:rPr>
        <w:t xml:space="preserve">ّ </w:t>
      </w:r>
      <w:r w:rsidRPr="00365F4F">
        <w:rPr>
          <w:sz w:val="27"/>
          <w:rtl/>
        </w:rPr>
        <w:t>ظروف مشابهة</w:t>
      </w:r>
      <w:r w:rsidR="00D0062A" w:rsidRPr="00365F4F">
        <w:rPr>
          <w:rFonts w:hint="cs"/>
          <w:sz w:val="27"/>
          <w:rtl/>
        </w:rPr>
        <w:t>.</w:t>
      </w:r>
      <w:r w:rsidRPr="00365F4F">
        <w:rPr>
          <w:sz w:val="27"/>
          <w:rtl/>
        </w:rPr>
        <w:t xml:space="preserve"> وهم أنفسهم يعملون على طبق الظن</w:t>
      </w:r>
      <w:r w:rsidR="00D0062A" w:rsidRPr="00365F4F">
        <w:rPr>
          <w:rFonts w:hint="cs"/>
          <w:sz w:val="27"/>
          <w:rtl/>
        </w:rPr>
        <w:t>ّ</w:t>
      </w:r>
      <w:r w:rsidRPr="00365F4F">
        <w:rPr>
          <w:sz w:val="27"/>
          <w:rtl/>
        </w:rPr>
        <w:t xml:space="preserve"> الأقوى عند حصول التعارض بين الظنون المختلفة</w:t>
      </w:r>
      <w:r w:rsidR="00D0062A" w:rsidRPr="00365F4F">
        <w:rPr>
          <w:rFonts w:hint="cs"/>
          <w:sz w:val="27"/>
          <w:rtl/>
        </w:rPr>
        <w:t>.</w:t>
      </w:r>
      <w:r w:rsidRPr="00365F4F">
        <w:rPr>
          <w:sz w:val="27"/>
          <w:rtl/>
        </w:rPr>
        <w:t xml:space="preserve"> كما أنهم لا يعملون بذلك الخبر وذلك الظاهر عند عدم انسجام مضمون خبر الواحد وظاهر الكلام مع المعتقدات الظنية العقلية (أو التجريبية) الأقوى. وعلى م</w:t>
      </w:r>
      <w:r w:rsidR="00D0062A" w:rsidRPr="00365F4F">
        <w:rPr>
          <w:rFonts w:hint="cs"/>
          <w:sz w:val="27"/>
          <w:rtl/>
        </w:rPr>
        <w:t>َ</w:t>
      </w:r>
      <w:r w:rsidRPr="00365F4F">
        <w:rPr>
          <w:sz w:val="27"/>
          <w:rtl/>
        </w:rPr>
        <w:t>ن</w:t>
      </w:r>
      <w:r w:rsidR="00D0062A" w:rsidRPr="00365F4F">
        <w:rPr>
          <w:rFonts w:hint="cs"/>
          <w:sz w:val="27"/>
          <w:rtl/>
        </w:rPr>
        <w:t>ْ</w:t>
      </w:r>
      <w:r w:rsidRPr="00365F4F">
        <w:rPr>
          <w:sz w:val="27"/>
          <w:rtl/>
        </w:rPr>
        <w:t xml:space="preserve"> يشك</w:t>
      </w:r>
      <w:r w:rsidR="00D0062A" w:rsidRPr="00365F4F">
        <w:rPr>
          <w:rFonts w:hint="cs"/>
          <w:sz w:val="27"/>
          <w:rtl/>
        </w:rPr>
        <w:t>ّ</w:t>
      </w:r>
      <w:r w:rsidRPr="00365F4F">
        <w:rPr>
          <w:sz w:val="27"/>
          <w:rtl/>
        </w:rPr>
        <w:t xml:space="preserve"> في ذلك أن يتحر</w:t>
      </w:r>
      <w:r w:rsidR="00D0062A" w:rsidRPr="00365F4F">
        <w:rPr>
          <w:rFonts w:hint="cs"/>
          <w:sz w:val="27"/>
          <w:rtl/>
        </w:rPr>
        <w:t>ّ</w:t>
      </w:r>
      <w:r w:rsidRPr="00365F4F">
        <w:rPr>
          <w:sz w:val="27"/>
          <w:rtl/>
        </w:rPr>
        <w:t xml:space="preserve">ى حقيقة الأمر بنفسه. </w:t>
      </w:r>
    </w:p>
    <w:p w:rsidR="00A01129" w:rsidRPr="00365F4F" w:rsidRDefault="00A01129" w:rsidP="00124BC6">
      <w:pPr>
        <w:rPr>
          <w:sz w:val="27"/>
          <w:rtl/>
        </w:rPr>
      </w:pPr>
      <w:r w:rsidRPr="00365F4F">
        <w:rPr>
          <w:sz w:val="27"/>
          <w:rtl/>
        </w:rPr>
        <w:t>إن ال</w:t>
      </w:r>
      <w:r w:rsidR="00D0062A" w:rsidRPr="00365F4F">
        <w:rPr>
          <w:rFonts w:hint="cs"/>
          <w:sz w:val="27"/>
          <w:rtl/>
        </w:rPr>
        <w:t>ا</w:t>
      </w:r>
      <w:r w:rsidRPr="00365F4F">
        <w:rPr>
          <w:sz w:val="27"/>
          <w:rtl/>
        </w:rPr>
        <w:t>د</w:t>
      </w:r>
      <w:r w:rsidR="00D0062A" w:rsidRPr="00365F4F">
        <w:rPr>
          <w:rFonts w:hint="cs"/>
          <w:sz w:val="27"/>
          <w:rtl/>
        </w:rPr>
        <w:t>ّ</w:t>
      </w:r>
      <w:r w:rsidRPr="00365F4F">
        <w:rPr>
          <w:sz w:val="27"/>
          <w:rtl/>
        </w:rPr>
        <w:t xml:space="preserve">عاء القائل: </w:t>
      </w:r>
      <w:r w:rsidRPr="00802ECF">
        <w:rPr>
          <w:rFonts w:hint="eastAsia"/>
          <w:sz w:val="24"/>
          <w:szCs w:val="24"/>
          <w:rtl/>
        </w:rPr>
        <w:t>«</w:t>
      </w:r>
      <w:r w:rsidRPr="00365F4F">
        <w:rPr>
          <w:sz w:val="27"/>
          <w:rtl/>
        </w:rPr>
        <w:t>إن ظاهر الكلام وخبر الواحد الصادر عن الثقة حج</w:t>
      </w:r>
      <w:r w:rsidR="00666B21" w:rsidRPr="00365F4F">
        <w:rPr>
          <w:rFonts w:hint="cs"/>
          <w:sz w:val="27"/>
          <w:rtl/>
        </w:rPr>
        <w:t>ّ</w:t>
      </w:r>
      <w:r w:rsidRPr="00365F4F">
        <w:rPr>
          <w:sz w:val="27"/>
          <w:rtl/>
        </w:rPr>
        <w:t>ة</w:t>
      </w:r>
      <w:r w:rsidR="00A225BF" w:rsidRPr="00365F4F">
        <w:rPr>
          <w:rFonts w:hint="cs"/>
          <w:sz w:val="27"/>
          <w:rtl/>
        </w:rPr>
        <w:t>ٌ</w:t>
      </w:r>
      <w:r w:rsidRPr="00365F4F">
        <w:rPr>
          <w:sz w:val="27"/>
          <w:rtl/>
        </w:rPr>
        <w:t>، إلا</w:t>
      </w:r>
      <w:r w:rsidR="00666B21" w:rsidRPr="00365F4F">
        <w:rPr>
          <w:rFonts w:hint="cs"/>
          <w:sz w:val="27"/>
          <w:rtl/>
        </w:rPr>
        <w:t>ّ</w:t>
      </w:r>
      <w:r w:rsidRPr="00365F4F">
        <w:rPr>
          <w:sz w:val="27"/>
          <w:rtl/>
        </w:rPr>
        <w:t xml:space="preserve"> في حالة القطع بالخلاف</w:t>
      </w:r>
      <w:r w:rsidRPr="00802ECF">
        <w:rPr>
          <w:rFonts w:hint="eastAsia"/>
          <w:sz w:val="24"/>
          <w:szCs w:val="24"/>
          <w:rtl/>
        </w:rPr>
        <w:t>»</w:t>
      </w:r>
      <w:r w:rsidRPr="00365F4F">
        <w:rPr>
          <w:sz w:val="27"/>
          <w:rtl/>
        </w:rPr>
        <w:t xml:space="preserve"> لا يقبل إلا</w:t>
      </w:r>
      <w:r w:rsidR="00A225BF" w:rsidRPr="00365F4F">
        <w:rPr>
          <w:rFonts w:hint="cs"/>
          <w:sz w:val="27"/>
          <w:rtl/>
        </w:rPr>
        <w:t>ّ</w:t>
      </w:r>
      <w:r w:rsidRPr="00365F4F">
        <w:rPr>
          <w:sz w:val="27"/>
          <w:rtl/>
        </w:rPr>
        <w:t xml:space="preserve"> في بعض الحوزات العلمية. أما العقل السليم والعرفي لعام</w:t>
      </w:r>
      <w:r w:rsidR="00A225BF" w:rsidRPr="00365F4F">
        <w:rPr>
          <w:rFonts w:hint="cs"/>
          <w:sz w:val="27"/>
          <w:rtl/>
        </w:rPr>
        <w:t>ّ</w:t>
      </w:r>
      <w:r w:rsidRPr="00365F4F">
        <w:rPr>
          <w:sz w:val="27"/>
          <w:rtl/>
        </w:rPr>
        <w:t>ة البشر فلا يُص</w:t>
      </w:r>
      <w:r w:rsidR="00A225BF" w:rsidRPr="00365F4F">
        <w:rPr>
          <w:rFonts w:hint="cs"/>
          <w:sz w:val="27"/>
          <w:rtl/>
        </w:rPr>
        <w:t>ْ</w:t>
      </w:r>
      <w:r w:rsidRPr="00365F4F">
        <w:rPr>
          <w:sz w:val="27"/>
          <w:rtl/>
        </w:rPr>
        <w:t>د</w:t>
      </w:r>
      <w:r w:rsidR="00A225BF" w:rsidRPr="00365F4F">
        <w:rPr>
          <w:rFonts w:hint="cs"/>
          <w:sz w:val="27"/>
          <w:rtl/>
        </w:rPr>
        <w:t>ِ</w:t>
      </w:r>
      <w:r w:rsidRPr="00365F4F">
        <w:rPr>
          <w:sz w:val="27"/>
          <w:rtl/>
        </w:rPr>
        <w:t>ر مثل هذا الحكم</w:t>
      </w:r>
      <w:r w:rsidR="00A225BF" w:rsidRPr="00365F4F">
        <w:rPr>
          <w:rFonts w:hint="cs"/>
          <w:sz w:val="27"/>
          <w:rtl/>
        </w:rPr>
        <w:t>.</w:t>
      </w:r>
      <w:r w:rsidRPr="00365F4F">
        <w:rPr>
          <w:sz w:val="27"/>
          <w:rtl/>
        </w:rPr>
        <w:t xml:space="preserve"> فلا وجود لمثل هذه السيرة بين العقلاء خارج الحوزة العلمية. وعلى هذا الأساس نجد أن العلماء الأعلام قد أخطأوا في تشخيص حكم العقل وسيرة العقلاء بهذا الشأن. ولذلك لا يمكن أن نعثر للعقلانية الفقهية السائدة على دليل</w:t>
      </w:r>
      <w:r w:rsidR="00A225BF" w:rsidRPr="00365F4F">
        <w:rPr>
          <w:rFonts w:hint="cs"/>
          <w:sz w:val="27"/>
          <w:rtl/>
        </w:rPr>
        <w:t>ٍ</w:t>
      </w:r>
      <w:r w:rsidRPr="00365F4F">
        <w:rPr>
          <w:sz w:val="27"/>
          <w:rtl/>
        </w:rPr>
        <w:t xml:space="preserve"> خارج الحوزات العلمية</w:t>
      </w:r>
      <w:r w:rsidR="00A225BF" w:rsidRPr="00365F4F">
        <w:rPr>
          <w:rFonts w:hint="cs"/>
          <w:sz w:val="27"/>
          <w:rtl/>
        </w:rPr>
        <w:t>،</w:t>
      </w:r>
      <w:r w:rsidRPr="00365F4F">
        <w:rPr>
          <w:sz w:val="27"/>
          <w:rtl/>
        </w:rPr>
        <w:t xml:space="preserve"> وفي سائر المساحات المعرفية. فمن وجهة نظر العقلاء لا تكون حج</w:t>
      </w:r>
      <w:r w:rsidR="00A225BF" w:rsidRPr="00365F4F">
        <w:rPr>
          <w:rFonts w:hint="cs"/>
          <w:sz w:val="27"/>
          <w:rtl/>
        </w:rPr>
        <w:t>ّ</w:t>
      </w:r>
      <w:r w:rsidRPr="00365F4F">
        <w:rPr>
          <w:sz w:val="27"/>
          <w:rtl/>
        </w:rPr>
        <w:t>ية الظهور وحج</w:t>
      </w:r>
      <w:r w:rsidR="00A225BF" w:rsidRPr="00365F4F">
        <w:rPr>
          <w:rFonts w:hint="cs"/>
          <w:sz w:val="27"/>
          <w:rtl/>
        </w:rPr>
        <w:t>ّ</w:t>
      </w:r>
      <w:r w:rsidRPr="00365F4F">
        <w:rPr>
          <w:sz w:val="27"/>
          <w:rtl/>
        </w:rPr>
        <w:t xml:space="preserve">ية خبر الواحد </w:t>
      </w:r>
      <w:r w:rsidRPr="00802ECF">
        <w:rPr>
          <w:rFonts w:hint="eastAsia"/>
          <w:sz w:val="24"/>
          <w:szCs w:val="24"/>
          <w:rtl/>
        </w:rPr>
        <w:t>«</w:t>
      </w:r>
      <w:r w:rsidRPr="00365F4F">
        <w:rPr>
          <w:sz w:val="27"/>
          <w:rtl/>
        </w:rPr>
        <w:t>مطلقة</w:t>
      </w:r>
      <w:r w:rsidRPr="00802ECF">
        <w:rPr>
          <w:rFonts w:hint="eastAsia"/>
          <w:sz w:val="24"/>
          <w:szCs w:val="24"/>
          <w:rtl/>
        </w:rPr>
        <w:t>»</w:t>
      </w:r>
      <w:r w:rsidRPr="00365F4F">
        <w:rPr>
          <w:sz w:val="27"/>
          <w:rtl/>
        </w:rPr>
        <w:t>، وإنما هي مشروطة بشرائط خاص</w:t>
      </w:r>
      <w:r w:rsidR="00A225BF" w:rsidRPr="00365F4F">
        <w:rPr>
          <w:rFonts w:hint="cs"/>
          <w:sz w:val="27"/>
          <w:rtl/>
        </w:rPr>
        <w:t>ّ</w:t>
      </w:r>
      <w:r w:rsidRPr="00365F4F">
        <w:rPr>
          <w:sz w:val="27"/>
          <w:rtl/>
        </w:rPr>
        <w:t>ة، ومن أكثر هذه الشروط تأثيرا</w:t>
      </w:r>
      <w:r w:rsidRPr="00365F4F">
        <w:rPr>
          <w:rFonts w:hint="cs"/>
          <w:sz w:val="27"/>
          <w:rtl/>
        </w:rPr>
        <w:t>ً</w:t>
      </w:r>
      <w:r w:rsidRPr="00365F4F">
        <w:rPr>
          <w:sz w:val="27"/>
          <w:rtl/>
        </w:rPr>
        <w:t xml:space="preserve"> أن لا يكون مضمون الخبر أو ظاهر الكلام معار</w:t>
      </w:r>
      <w:r w:rsidR="00A225BF" w:rsidRPr="00365F4F">
        <w:rPr>
          <w:rFonts w:hint="cs"/>
          <w:sz w:val="27"/>
          <w:rtl/>
        </w:rPr>
        <w:t>ِ</w:t>
      </w:r>
      <w:r w:rsidRPr="00365F4F">
        <w:rPr>
          <w:sz w:val="27"/>
          <w:rtl/>
        </w:rPr>
        <w:t>ضاً للظن</w:t>
      </w:r>
      <w:r w:rsidR="00A225BF" w:rsidRPr="00365F4F">
        <w:rPr>
          <w:rFonts w:hint="cs"/>
          <w:sz w:val="27"/>
          <w:rtl/>
        </w:rPr>
        <w:t>ّ</w:t>
      </w:r>
      <w:r w:rsidRPr="00365F4F">
        <w:rPr>
          <w:sz w:val="27"/>
          <w:rtl/>
        </w:rPr>
        <w:t xml:space="preserve"> الأقوى منه. </w:t>
      </w:r>
    </w:p>
    <w:p w:rsidR="00A01129" w:rsidRPr="00365F4F" w:rsidRDefault="00A01129" w:rsidP="00124BC6">
      <w:pPr>
        <w:rPr>
          <w:sz w:val="27"/>
          <w:rtl/>
        </w:rPr>
      </w:pPr>
      <w:r w:rsidRPr="00365F4F">
        <w:rPr>
          <w:sz w:val="27"/>
          <w:rtl/>
        </w:rPr>
        <w:t>فل</w:t>
      </w:r>
      <w:r w:rsidR="00A225BF" w:rsidRPr="00365F4F">
        <w:rPr>
          <w:rFonts w:hint="cs"/>
          <w:sz w:val="27"/>
          <w:rtl/>
        </w:rPr>
        <w:t>ْ</w:t>
      </w:r>
      <w:r w:rsidRPr="00365F4F">
        <w:rPr>
          <w:sz w:val="27"/>
          <w:rtl/>
        </w:rPr>
        <w:t>ن</w:t>
      </w:r>
      <w:r w:rsidR="00A225BF" w:rsidRPr="00365F4F">
        <w:rPr>
          <w:rFonts w:hint="cs"/>
          <w:sz w:val="27"/>
          <w:rtl/>
        </w:rPr>
        <w:t>َ</w:t>
      </w:r>
      <w:r w:rsidRPr="00365F4F">
        <w:rPr>
          <w:sz w:val="27"/>
          <w:rtl/>
        </w:rPr>
        <w:t>ع</w:t>
      </w:r>
      <w:r w:rsidR="00A225BF" w:rsidRPr="00365F4F">
        <w:rPr>
          <w:rFonts w:hint="cs"/>
          <w:sz w:val="27"/>
          <w:rtl/>
        </w:rPr>
        <w:t>ُ</w:t>
      </w:r>
      <w:r w:rsidRPr="00365F4F">
        <w:rPr>
          <w:sz w:val="27"/>
          <w:rtl/>
        </w:rPr>
        <w:t>د</w:t>
      </w:r>
      <w:r w:rsidR="00A225BF" w:rsidRPr="00365F4F">
        <w:rPr>
          <w:rFonts w:hint="cs"/>
          <w:sz w:val="27"/>
          <w:rtl/>
        </w:rPr>
        <w:t>ْ</w:t>
      </w:r>
      <w:r w:rsidRPr="00365F4F">
        <w:rPr>
          <w:sz w:val="27"/>
          <w:rtl/>
        </w:rPr>
        <w:t xml:space="preserve"> إلى أصل الاستدلال</w:t>
      </w:r>
      <w:r w:rsidRPr="00365F4F">
        <w:rPr>
          <w:rFonts w:hint="cs"/>
          <w:sz w:val="27"/>
          <w:rtl/>
        </w:rPr>
        <w:t xml:space="preserve">، </w:t>
      </w:r>
      <w:r w:rsidRPr="00365F4F">
        <w:rPr>
          <w:sz w:val="27"/>
          <w:rtl/>
        </w:rPr>
        <w:t>ولنفترض أننا آمن</w:t>
      </w:r>
      <w:r w:rsidR="00A225BF" w:rsidRPr="00365F4F">
        <w:rPr>
          <w:rFonts w:hint="cs"/>
          <w:sz w:val="27"/>
          <w:rtl/>
        </w:rPr>
        <w:t>ّ</w:t>
      </w:r>
      <w:r w:rsidRPr="00365F4F">
        <w:rPr>
          <w:sz w:val="27"/>
          <w:rtl/>
        </w:rPr>
        <w:t xml:space="preserve">ا بنقصان العقل البشري في </w:t>
      </w:r>
      <w:r w:rsidR="009128BD" w:rsidRPr="00365F4F">
        <w:rPr>
          <w:sz w:val="27"/>
          <w:rtl/>
        </w:rPr>
        <w:t>مجال</w:t>
      </w:r>
      <w:r w:rsidRPr="00365F4F">
        <w:rPr>
          <w:sz w:val="27"/>
          <w:rtl/>
        </w:rPr>
        <w:t xml:space="preserve"> الأخلاق. والاد</w:t>
      </w:r>
      <w:r w:rsidR="00A225BF" w:rsidRPr="00365F4F">
        <w:rPr>
          <w:rFonts w:hint="cs"/>
          <w:sz w:val="27"/>
          <w:rtl/>
        </w:rPr>
        <w:t>ّ</w:t>
      </w:r>
      <w:r w:rsidRPr="00365F4F">
        <w:rPr>
          <w:sz w:val="27"/>
          <w:rtl/>
        </w:rPr>
        <w:t>عاء هنا أن نقصان العقل لا يكون في حد</w:t>
      </w:r>
      <w:r w:rsidR="00A225BF" w:rsidRPr="00365F4F">
        <w:rPr>
          <w:rFonts w:hint="cs"/>
          <w:sz w:val="27"/>
          <w:rtl/>
        </w:rPr>
        <w:t>ّ</w:t>
      </w:r>
      <w:r w:rsidRPr="00365F4F">
        <w:rPr>
          <w:sz w:val="27"/>
          <w:rtl/>
        </w:rPr>
        <w:t xml:space="preserve"> ذاته دليلا</w:t>
      </w:r>
      <w:r w:rsidRPr="00365F4F">
        <w:rPr>
          <w:rFonts w:hint="cs"/>
          <w:sz w:val="27"/>
          <w:rtl/>
        </w:rPr>
        <w:t>ً</w:t>
      </w:r>
      <w:r w:rsidRPr="00365F4F">
        <w:rPr>
          <w:sz w:val="27"/>
          <w:rtl/>
        </w:rPr>
        <w:t xml:space="preserve"> صالحا</w:t>
      </w:r>
      <w:r w:rsidRPr="00365F4F">
        <w:rPr>
          <w:rFonts w:hint="cs"/>
          <w:sz w:val="27"/>
          <w:rtl/>
        </w:rPr>
        <w:t>ً</w:t>
      </w:r>
      <w:r w:rsidRPr="00365F4F">
        <w:rPr>
          <w:sz w:val="27"/>
          <w:rtl/>
        </w:rPr>
        <w:t xml:space="preserve"> للتشكيك الأخلاقي</w:t>
      </w:r>
      <w:r w:rsidR="00A225BF" w:rsidRPr="00365F4F">
        <w:rPr>
          <w:rFonts w:hint="cs"/>
          <w:sz w:val="27"/>
          <w:rtl/>
        </w:rPr>
        <w:t>،</w:t>
      </w:r>
      <w:r w:rsidRPr="00365F4F">
        <w:rPr>
          <w:sz w:val="27"/>
          <w:rtl/>
        </w:rPr>
        <w:t xml:space="preserve"> وإلغاء د</w:t>
      </w:r>
      <w:r w:rsidR="00A225BF" w:rsidRPr="00365F4F">
        <w:rPr>
          <w:rFonts w:hint="cs"/>
          <w:sz w:val="27"/>
          <w:rtl/>
        </w:rPr>
        <w:t>َ</w:t>
      </w:r>
      <w:r w:rsidRPr="00365F4F">
        <w:rPr>
          <w:sz w:val="27"/>
          <w:rtl/>
        </w:rPr>
        <w:t>و</w:t>
      </w:r>
      <w:r w:rsidR="00A225BF" w:rsidRPr="00365F4F">
        <w:rPr>
          <w:rFonts w:hint="cs"/>
          <w:sz w:val="27"/>
          <w:rtl/>
        </w:rPr>
        <w:t>ْ</w:t>
      </w:r>
      <w:r w:rsidRPr="00365F4F">
        <w:rPr>
          <w:sz w:val="27"/>
          <w:rtl/>
        </w:rPr>
        <w:t xml:space="preserve">ر العقل ونفي اعتباره في دائرة الأخلاق. </w:t>
      </w:r>
    </w:p>
    <w:p w:rsidR="00A01129" w:rsidRPr="00365F4F" w:rsidRDefault="00A01129" w:rsidP="00124BC6">
      <w:pPr>
        <w:rPr>
          <w:sz w:val="27"/>
          <w:rtl/>
        </w:rPr>
      </w:pPr>
      <w:r w:rsidRPr="00365F4F">
        <w:rPr>
          <w:sz w:val="27"/>
          <w:rtl/>
        </w:rPr>
        <w:t>يجب علينا أن نرى ما هو الطريق الذي يمكن من خلاله التقليل من نقصان العقل، أو كيفية رفع هذا النقصان إذا أمكن ذلك</w:t>
      </w:r>
      <w:r w:rsidR="00A225BF" w:rsidRPr="00365F4F">
        <w:rPr>
          <w:rFonts w:hint="cs"/>
          <w:sz w:val="27"/>
          <w:rtl/>
        </w:rPr>
        <w:t>؟</w:t>
      </w:r>
      <w:r w:rsidRPr="00365F4F">
        <w:rPr>
          <w:sz w:val="27"/>
          <w:rtl/>
        </w:rPr>
        <w:t xml:space="preserve"> إن نقصان العقل البشري في إدراك الق</w:t>
      </w:r>
      <w:r w:rsidR="00A225BF" w:rsidRPr="00365F4F">
        <w:rPr>
          <w:rFonts w:hint="cs"/>
          <w:sz w:val="27"/>
          <w:rtl/>
        </w:rPr>
        <w:t>ِ</w:t>
      </w:r>
      <w:r w:rsidRPr="00365F4F">
        <w:rPr>
          <w:sz w:val="27"/>
          <w:rtl/>
        </w:rPr>
        <w:t>ي</w:t>
      </w:r>
      <w:r w:rsidR="00A225BF" w:rsidRPr="00365F4F">
        <w:rPr>
          <w:rFonts w:hint="cs"/>
          <w:sz w:val="27"/>
          <w:rtl/>
        </w:rPr>
        <w:t>َ</w:t>
      </w:r>
      <w:r w:rsidRPr="00365F4F">
        <w:rPr>
          <w:sz w:val="27"/>
          <w:rtl/>
        </w:rPr>
        <w:t>م الأخلاقية ليس ذاتيا</w:t>
      </w:r>
      <w:r w:rsidRPr="00365F4F">
        <w:rPr>
          <w:rFonts w:hint="cs"/>
          <w:sz w:val="27"/>
          <w:rtl/>
        </w:rPr>
        <w:t>ً</w:t>
      </w:r>
      <w:r w:rsidR="00A225BF" w:rsidRPr="00365F4F">
        <w:rPr>
          <w:rFonts w:hint="cs"/>
          <w:sz w:val="27"/>
          <w:rtl/>
        </w:rPr>
        <w:t>،</w:t>
      </w:r>
      <w:r w:rsidRPr="00365F4F">
        <w:rPr>
          <w:sz w:val="27"/>
          <w:rtl/>
        </w:rPr>
        <w:t xml:space="preserve"> ولا أبديا</w:t>
      </w:r>
      <w:r w:rsidRPr="00365F4F">
        <w:rPr>
          <w:rFonts w:hint="cs"/>
          <w:sz w:val="27"/>
          <w:rtl/>
        </w:rPr>
        <w:t>ً</w:t>
      </w:r>
      <w:r w:rsidRPr="00365F4F">
        <w:rPr>
          <w:sz w:val="27"/>
          <w:rtl/>
        </w:rPr>
        <w:t>، بل هو أمر</w:t>
      </w:r>
      <w:r w:rsidR="00A225BF" w:rsidRPr="00365F4F">
        <w:rPr>
          <w:rFonts w:hint="cs"/>
          <w:sz w:val="27"/>
          <w:rtl/>
        </w:rPr>
        <w:t>ٌ</w:t>
      </w:r>
      <w:r w:rsidRPr="00365F4F">
        <w:rPr>
          <w:sz w:val="27"/>
          <w:rtl/>
        </w:rPr>
        <w:t xml:space="preserve"> عارض وزائل</w:t>
      </w:r>
      <w:r w:rsidR="00A225BF" w:rsidRPr="00365F4F">
        <w:rPr>
          <w:rFonts w:hint="cs"/>
          <w:sz w:val="27"/>
          <w:rtl/>
        </w:rPr>
        <w:t>.</w:t>
      </w:r>
      <w:r w:rsidRPr="00365F4F">
        <w:rPr>
          <w:sz w:val="27"/>
          <w:rtl/>
        </w:rPr>
        <w:t xml:space="preserve"> ويمكن رفعه من طرق</w:t>
      </w:r>
      <w:r w:rsidR="00A225BF" w:rsidRPr="00365F4F">
        <w:rPr>
          <w:rFonts w:hint="cs"/>
          <w:sz w:val="27"/>
          <w:rtl/>
        </w:rPr>
        <w:t>ٍ</w:t>
      </w:r>
      <w:r w:rsidRPr="00365F4F">
        <w:rPr>
          <w:sz w:val="27"/>
          <w:rtl/>
        </w:rPr>
        <w:t xml:space="preserve"> أخرى غير الرجوع إلى الوحي والنقل أيضا</w:t>
      </w:r>
      <w:r w:rsidRPr="00365F4F">
        <w:rPr>
          <w:rFonts w:hint="cs"/>
          <w:sz w:val="27"/>
          <w:rtl/>
        </w:rPr>
        <w:t>ً</w:t>
      </w:r>
      <w:r w:rsidRPr="00365F4F">
        <w:rPr>
          <w:sz w:val="27"/>
          <w:rtl/>
        </w:rPr>
        <w:t xml:space="preserve">. وحيث </w:t>
      </w:r>
      <w:r w:rsidR="00A225BF" w:rsidRPr="00365F4F">
        <w:rPr>
          <w:rFonts w:hint="cs"/>
          <w:sz w:val="27"/>
          <w:rtl/>
        </w:rPr>
        <w:t>إ</w:t>
      </w:r>
      <w:r w:rsidRPr="00365F4F">
        <w:rPr>
          <w:sz w:val="27"/>
          <w:rtl/>
        </w:rPr>
        <w:t>ن طريق التعويض ومعالجة هذا النقص غير منحصرة</w:t>
      </w:r>
      <w:r w:rsidR="00A225BF" w:rsidRPr="00365F4F">
        <w:rPr>
          <w:rFonts w:hint="cs"/>
          <w:sz w:val="27"/>
          <w:rtl/>
        </w:rPr>
        <w:t>ٍ</w:t>
      </w:r>
      <w:r w:rsidRPr="00365F4F">
        <w:rPr>
          <w:sz w:val="27"/>
          <w:rtl/>
        </w:rPr>
        <w:t xml:space="preserve"> بالرجوع إلى الوحي والنقل</w:t>
      </w:r>
      <w:r w:rsidR="00A225BF" w:rsidRPr="00365F4F">
        <w:rPr>
          <w:rFonts w:hint="cs"/>
          <w:sz w:val="27"/>
          <w:rtl/>
        </w:rPr>
        <w:t>،</w:t>
      </w:r>
      <w:r w:rsidRPr="00365F4F">
        <w:rPr>
          <w:sz w:val="27"/>
          <w:rtl/>
        </w:rPr>
        <w:t xml:space="preserve"> بالمعنى الاصطلاحي للكلمة، </w:t>
      </w:r>
      <w:r w:rsidR="00A225BF" w:rsidRPr="00365F4F">
        <w:rPr>
          <w:rFonts w:hint="cs"/>
          <w:sz w:val="27"/>
          <w:rtl/>
        </w:rPr>
        <w:t>ف</w:t>
      </w:r>
      <w:r w:rsidRPr="00365F4F">
        <w:rPr>
          <w:sz w:val="27"/>
          <w:rtl/>
        </w:rPr>
        <w:t>لا يمكن لنا أن نثبت أو نؤي</w:t>
      </w:r>
      <w:r w:rsidR="00A225BF" w:rsidRPr="00365F4F">
        <w:rPr>
          <w:rFonts w:hint="cs"/>
          <w:sz w:val="27"/>
          <w:rtl/>
        </w:rPr>
        <w:t>ِّ</w:t>
      </w:r>
      <w:r w:rsidRPr="00365F4F">
        <w:rPr>
          <w:sz w:val="27"/>
          <w:rtl/>
        </w:rPr>
        <w:t>د من هذا الطريق تبعية الأخلاق المنطقية والمعرفية للدين. فمن الناحية الدينية هناك طرق</w:t>
      </w:r>
      <w:r w:rsidR="00A225BF" w:rsidRPr="00365F4F">
        <w:rPr>
          <w:rFonts w:hint="cs"/>
          <w:sz w:val="27"/>
          <w:rtl/>
        </w:rPr>
        <w:t>ٌ</w:t>
      </w:r>
      <w:r w:rsidRPr="00365F4F">
        <w:rPr>
          <w:sz w:val="27"/>
          <w:rtl/>
        </w:rPr>
        <w:t xml:space="preserve"> أخرى غير الوحي يمكن لله أن يوظ</w:t>
      </w:r>
      <w:r w:rsidR="00A225BF" w:rsidRPr="00365F4F">
        <w:rPr>
          <w:rFonts w:hint="cs"/>
          <w:sz w:val="27"/>
          <w:rtl/>
        </w:rPr>
        <w:t>ِّ</w:t>
      </w:r>
      <w:r w:rsidRPr="00365F4F">
        <w:rPr>
          <w:sz w:val="27"/>
          <w:rtl/>
        </w:rPr>
        <w:t>فها</w:t>
      </w:r>
      <w:r w:rsidR="00A225BF" w:rsidRPr="00365F4F">
        <w:rPr>
          <w:rFonts w:hint="cs"/>
          <w:sz w:val="27"/>
          <w:rtl/>
        </w:rPr>
        <w:t>،</w:t>
      </w:r>
      <w:r w:rsidRPr="00365F4F">
        <w:rPr>
          <w:sz w:val="27"/>
          <w:rtl/>
        </w:rPr>
        <w:t xml:space="preserve"> أو قام بتوظيفها</w:t>
      </w:r>
      <w:r w:rsidR="00A225BF" w:rsidRPr="00365F4F">
        <w:rPr>
          <w:rFonts w:hint="cs"/>
          <w:sz w:val="27"/>
          <w:rtl/>
        </w:rPr>
        <w:t>،</w:t>
      </w:r>
      <w:r w:rsidRPr="00365F4F">
        <w:rPr>
          <w:sz w:val="27"/>
          <w:rtl/>
        </w:rPr>
        <w:t xml:space="preserve"> من أجل هداية وإرشاد الناس إلى الهداية الأخلاقية والعملية. فإن الإلهام والشهود والإرشادات الأخلاقية التي يعيش الناس تجربتها في حياتهم اليومية ت</w:t>
      </w:r>
      <w:r w:rsidR="00E34D69" w:rsidRPr="00365F4F">
        <w:rPr>
          <w:rFonts w:hint="cs"/>
          <w:sz w:val="27"/>
          <w:rtl/>
        </w:rPr>
        <w:t>ُ</w:t>
      </w:r>
      <w:r w:rsidRPr="00365F4F">
        <w:rPr>
          <w:sz w:val="27"/>
          <w:rtl/>
        </w:rPr>
        <w:t>ع</w:t>
      </w:r>
      <w:r w:rsidR="00E34D69" w:rsidRPr="00365F4F">
        <w:rPr>
          <w:rFonts w:hint="cs"/>
          <w:sz w:val="27"/>
          <w:rtl/>
        </w:rPr>
        <w:t>َ</w:t>
      </w:r>
      <w:r w:rsidRPr="00365F4F">
        <w:rPr>
          <w:sz w:val="27"/>
          <w:rtl/>
        </w:rPr>
        <w:t>د</w:t>
      </w:r>
      <w:r w:rsidRPr="00365F4F">
        <w:rPr>
          <w:rFonts w:hint="cs"/>
          <w:sz w:val="27"/>
          <w:rtl/>
        </w:rPr>
        <w:t>ّ</w:t>
      </w:r>
      <w:r w:rsidRPr="00365F4F">
        <w:rPr>
          <w:sz w:val="27"/>
          <w:rtl/>
        </w:rPr>
        <w:t xml:space="preserve"> من </w:t>
      </w:r>
      <w:r w:rsidRPr="00365F4F">
        <w:rPr>
          <w:sz w:val="27"/>
          <w:rtl/>
        </w:rPr>
        <w:lastRenderedPageBreak/>
        <w:t>أهم</w:t>
      </w:r>
      <w:r w:rsidR="00E34D69" w:rsidRPr="00365F4F">
        <w:rPr>
          <w:rFonts w:hint="cs"/>
          <w:sz w:val="27"/>
          <w:rtl/>
        </w:rPr>
        <w:t>ّ</w:t>
      </w:r>
      <w:r w:rsidRPr="00365F4F">
        <w:rPr>
          <w:sz w:val="27"/>
          <w:rtl/>
        </w:rPr>
        <w:t xml:space="preserve"> مصادر المعرفة الأخلاقية، وهي نوع</w:t>
      </w:r>
      <w:r w:rsidR="00E34D69" w:rsidRPr="00365F4F">
        <w:rPr>
          <w:rFonts w:hint="cs"/>
          <w:sz w:val="27"/>
          <w:rtl/>
        </w:rPr>
        <w:t>ٌ</w:t>
      </w:r>
      <w:r w:rsidRPr="00365F4F">
        <w:rPr>
          <w:sz w:val="27"/>
          <w:rtl/>
        </w:rPr>
        <w:t xml:space="preserve"> من الوحي. وقد ر</w:t>
      </w:r>
      <w:r w:rsidR="00E34D69" w:rsidRPr="00365F4F">
        <w:rPr>
          <w:rFonts w:hint="cs"/>
          <w:sz w:val="27"/>
          <w:rtl/>
        </w:rPr>
        <w:t>ُ</w:t>
      </w:r>
      <w:r w:rsidRPr="00365F4F">
        <w:rPr>
          <w:sz w:val="27"/>
          <w:rtl/>
        </w:rPr>
        <w:t>وي عن الإمام علي</w:t>
      </w:r>
      <w:r w:rsidR="00E34D69" w:rsidRPr="00365F4F">
        <w:rPr>
          <w:rFonts w:hint="cs"/>
          <w:sz w:val="27"/>
          <w:rtl/>
        </w:rPr>
        <w:t>ّ</w:t>
      </w:r>
      <w:r w:rsidR="004B1697" w:rsidRPr="00BA0F03">
        <w:rPr>
          <w:rFonts w:cs="Mosawi"/>
          <w:sz w:val="22"/>
          <w:szCs w:val="22"/>
          <w:rtl/>
        </w:rPr>
        <w:t>×</w:t>
      </w:r>
      <w:r w:rsidRPr="00365F4F">
        <w:rPr>
          <w:sz w:val="27"/>
          <w:rtl/>
        </w:rPr>
        <w:t xml:space="preserve"> أنه قال: </w:t>
      </w:r>
      <w:r w:rsidRPr="00802ECF">
        <w:rPr>
          <w:rFonts w:hint="eastAsia"/>
          <w:sz w:val="24"/>
          <w:szCs w:val="24"/>
          <w:rtl/>
        </w:rPr>
        <w:t>«</w:t>
      </w:r>
      <w:r w:rsidRPr="00365F4F">
        <w:rPr>
          <w:sz w:val="27"/>
          <w:rtl/>
        </w:rPr>
        <w:t>ما برح لله عز</w:t>
      </w:r>
      <w:r w:rsidR="00E34D69" w:rsidRPr="00365F4F">
        <w:rPr>
          <w:rFonts w:hint="cs"/>
          <w:sz w:val="27"/>
          <w:rtl/>
        </w:rPr>
        <w:t>َّ</w:t>
      </w:r>
      <w:r w:rsidRPr="00365F4F">
        <w:rPr>
          <w:sz w:val="27"/>
          <w:rtl/>
        </w:rPr>
        <w:t>ت</w:t>
      </w:r>
      <w:r w:rsidR="00E34D69" w:rsidRPr="00365F4F">
        <w:rPr>
          <w:rFonts w:hint="cs"/>
          <w:sz w:val="27"/>
          <w:rtl/>
        </w:rPr>
        <w:t>ْ</w:t>
      </w:r>
      <w:r w:rsidRPr="00365F4F">
        <w:rPr>
          <w:sz w:val="27"/>
          <w:rtl/>
        </w:rPr>
        <w:t xml:space="preserve"> آلاؤه</w:t>
      </w:r>
      <w:r w:rsidR="00E34D69" w:rsidRPr="00365F4F">
        <w:rPr>
          <w:rFonts w:hint="cs"/>
          <w:sz w:val="27"/>
          <w:rtl/>
        </w:rPr>
        <w:t>،</w:t>
      </w:r>
      <w:r w:rsidRPr="00365F4F">
        <w:rPr>
          <w:sz w:val="27"/>
          <w:rtl/>
        </w:rPr>
        <w:t xml:space="preserve"> في البرهة بعد البرهة</w:t>
      </w:r>
      <w:r w:rsidR="00E34D69" w:rsidRPr="00365F4F">
        <w:rPr>
          <w:rFonts w:hint="cs"/>
          <w:sz w:val="27"/>
          <w:rtl/>
        </w:rPr>
        <w:t>،</w:t>
      </w:r>
      <w:r w:rsidRPr="00365F4F">
        <w:rPr>
          <w:sz w:val="27"/>
          <w:rtl/>
        </w:rPr>
        <w:t xml:space="preserve"> وفي أزمان الفترات، عباد</w:t>
      </w:r>
      <w:r w:rsidR="00E34D69" w:rsidRPr="00365F4F">
        <w:rPr>
          <w:rFonts w:hint="cs"/>
          <w:sz w:val="27"/>
          <w:rtl/>
        </w:rPr>
        <w:t>ٌ</w:t>
      </w:r>
      <w:r w:rsidRPr="00365F4F">
        <w:rPr>
          <w:sz w:val="27"/>
          <w:rtl/>
        </w:rPr>
        <w:t xml:space="preserve"> ناجاهم في فكرهم، وكل</w:t>
      </w:r>
      <w:r w:rsidR="00E34D69" w:rsidRPr="00365F4F">
        <w:rPr>
          <w:rFonts w:hint="cs"/>
          <w:sz w:val="27"/>
          <w:rtl/>
        </w:rPr>
        <w:t>ّ</w:t>
      </w:r>
      <w:r w:rsidRPr="00365F4F">
        <w:rPr>
          <w:sz w:val="27"/>
          <w:rtl/>
        </w:rPr>
        <w:t>مهم في ذات عقولهم</w:t>
      </w:r>
      <w:r w:rsidRPr="00802ECF">
        <w:rPr>
          <w:rFonts w:hint="eastAsia"/>
          <w:sz w:val="24"/>
          <w:szCs w:val="24"/>
          <w:rtl/>
        </w:rPr>
        <w:t>»</w:t>
      </w:r>
      <w:r w:rsidRPr="003E3FD2">
        <w:rPr>
          <w:sz w:val="27"/>
          <w:vertAlign w:val="superscript"/>
          <w:rtl/>
        </w:rPr>
        <w:t>(</w:t>
      </w:r>
      <w:r w:rsidRPr="003E3FD2">
        <w:rPr>
          <w:sz w:val="27"/>
          <w:vertAlign w:val="superscript"/>
          <w:rtl/>
        </w:rPr>
        <w:endnoteReference w:id="660"/>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وبطبيعة الحال ليس هناك من طريق</w:t>
      </w:r>
      <w:r w:rsidR="00E34D69" w:rsidRPr="00365F4F">
        <w:rPr>
          <w:rFonts w:hint="cs"/>
          <w:sz w:val="27"/>
          <w:rtl/>
        </w:rPr>
        <w:t>ٍ</w:t>
      </w:r>
      <w:r w:rsidRPr="00365F4F">
        <w:rPr>
          <w:sz w:val="27"/>
          <w:rtl/>
        </w:rPr>
        <w:t xml:space="preserve"> أو وسيلة يمكن بواسطتها رفع نقصان العقل البشري بشكل</w:t>
      </w:r>
      <w:r w:rsidR="00E34D69" w:rsidRPr="00365F4F">
        <w:rPr>
          <w:rFonts w:hint="cs"/>
          <w:sz w:val="27"/>
          <w:rtl/>
        </w:rPr>
        <w:t>ٍ</w:t>
      </w:r>
      <w:r w:rsidRPr="00365F4F">
        <w:rPr>
          <w:sz w:val="27"/>
          <w:rtl/>
        </w:rPr>
        <w:t xml:space="preserve"> كامل، ولكن</w:t>
      </w:r>
      <w:r w:rsidR="00E34D69" w:rsidRPr="00365F4F">
        <w:rPr>
          <w:rFonts w:hint="cs"/>
          <w:sz w:val="27"/>
          <w:rtl/>
        </w:rPr>
        <w:t>ْ</w:t>
      </w:r>
      <w:r w:rsidRPr="00365F4F">
        <w:rPr>
          <w:sz w:val="27"/>
          <w:rtl/>
        </w:rPr>
        <w:t xml:space="preserve"> يمكن من خلال </w:t>
      </w:r>
      <w:r w:rsidRPr="00802ECF">
        <w:rPr>
          <w:rFonts w:hint="eastAsia"/>
          <w:sz w:val="24"/>
          <w:szCs w:val="24"/>
          <w:rtl/>
        </w:rPr>
        <w:t>«</w:t>
      </w:r>
      <w:r w:rsidRPr="00365F4F">
        <w:rPr>
          <w:sz w:val="27"/>
          <w:rtl/>
        </w:rPr>
        <w:t>التجربة</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الممارسة</w:t>
      </w:r>
      <w:r w:rsidRPr="00802ECF">
        <w:rPr>
          <w:rFonts w:hint="eastAsia"/>
          <w:sz w:val="24"/>
          <w:szCs w:val="24"/>
          <w:rtl/>
        </w:rPr>
        <w:t>»</w:t>
      </w:r>
      <w:r w:rsidRPr="00365F4F">
        <w:rPr>
          <w:sz w:val="27"/>
          <w:rtl/>
        </w:rPr>
        <w:t xml:space="preserve"> العمل على التخفيف من هذا النقص والتقليل منه إلى حد</w:t>
      </w:r>
      <w:r w:rsidR="00E34D69" w:rsidRPr="00365F4F">
        <w:rPr>
          <w:rFonts w:hint="cs"/>
          <w:sz w:val="27"/>
          <w:rtl/>
        </w:rPr>
        <w:t>ٍّ</w:t>
      </w:r>
      <w:r w:rsidRPr="00365F4F">
        <w:rPr>
          <w:sz w:val="27"/>
          <w:rtl/>
        </w:rPr>
        <w:t xml:space="preserve"> مقبول. وعليه فإن إلغاء دور العقل وإحلال النقل محل</w:t>
      </w:r>
      <w:r w:rsidR="00E34D69" w:rsidRPr="00365F4F">
        <w:rPr>
          <w:rFonts w:hint="cs"/>
          <w:sz w:val="27"/>
          <w:rtl/>
        </w:rPr>
        <w:t>ّ</w:t>
      </w:r>
      <w:r w:rsidRPr="00365F4F">
        <w:rPr>
          <w:sz w:val="27"/>
          <w:rtl/>
        </w:rPr>
        <w:t>ه لن يحل</w:t>
      </w:r>
      <w:r w:rsidR="00E34D69" w:rsidRPr="00365F4F">
        <w:rPr>
          <w:rFonts w:hint="cs"/>
          <w:sz w:val="27"/>
          <w:rtl/>
        </w:rPr>
        <w:t>ّ</w:t>
      </w:r>
      <w:r w:rsidRPr="00365F4F">
        <w:rPr>
          <w:sz w:val="27"/>
          <w:rtl/>
        </w:rPr>
        <w:t xml:space="preserve"> المشكلة</w:t>
      </w:r>
      <w:r w:rsidR="00E34D69" w:rsidRPr="00365F4F">
        <w:rPr>
          <w:rFonts w:hint="cs"/>
          <w:sz w:val="27"/>
          <w:rtl/>
        </w:rPr>
        <w:t>،</w:t>
      </w:r>
      <w:r w:rsidRPr="00365F4F">
        <w:rPr>
          <w:sz w:val="27"/>
          <w:rtl/>
        </w:rPr>
        <w:t xml:space="preserve"> بل سيؤد</w:t>
      </w:r>
      <w:r w:rsidR="00E34D69" w:rsidRPr="00365F4F">
        <w:rPr>
          <w:rFonts w:hint="cs"/>
          <w:sz w:val="27"/>
          <w:rtl/>
        </w:rPr>
        <w:t>ّ</w:t>
      </w:r>
      <w:r w:rsidRPr="00365F4F">
        <w:rPr>
          <w:sz w:val="27"/>
          <w:rtl/>
        </w:rPr>
        <w:t>ي إلى ظهور مشاكل أخرى</w:t>
      </w:r>
      <w:r w:rsidR="00E34D69" w:rsidRPr="00365F4F">
        <w:rPr>
          <w:rFonts w:hint="cs"/>
          <w:sz w:val="27"/>
          <w:rtl/>
        </w:rPr>
        <w:t>،</w:t>
      </w:r>
      <w:r w:rsidRPr="00365F4F">
        <w:rPr>
          <w:sz w:val="27"/>
          <w:rtl/>
        </w:rPr>
        <w:t xml:space="preserve"> أقل</w:t>
      </w:r>
      <w:r w:rsidR="00E34D69" w:rsidRPr="00365F4F">
        <w:rPr>
          <w:rFonts w:hint="cs"/>
          <w:sz w:val="27"/>
          <w:rtl/>
        </w:rPr>
        <w:t>ُّ</w:t>
      </w:r>
      <w:r w:rsidRPr="00365F4F">
        <w:rPr>
          <w:sz w:val="27"/>
          <w:rtl/>
        </w:rPr>
        <w:t>ها إبقاء نقصان العقل كما هو إلى الأبد (وهذا ما يسعى إليه البعض للأسف الشديد). إن مران العقل في مقام النظر رهن</w:t>
      </w:r>
      <w:r w:rsidR="00E34D69" w:rsidRPr="00365F4F">
        <w:rPr>
          <w:rFonts w:hint="cs"/>
          <w:sz w:val="27"/>
          <w:rtl/>
        </w:rPr>
        <w:t>ٌ</w:t>
      </w:r>
      <w:r w:rsidRPr="00365F4F">
        <w:rPr>
          <w:sz w:val="27"/>
          <w:rtl/>
        </w:rPr>
        <w:t xml:space="preserve"> بحر</w:t>
      </w:r>
      <w:r w:rsidR="00E34D69" w:rsidRPr="00365F4F">
        <w:rPr>
          <w:rFonts w:hint="cs"/>
          <w:sz w:val="27"/>
          <w:rtl/>
        </w:rPr>
        <w:t>ّ</w:t>
      </w:r>
      <w:r w:rsidRPr="00365F4F">
        <w:rPr>
          <w:sz w:val="27"/>
          <w:rtl/>
        </w:rPr>
        <w:t>ية التفكير والبيان وما وراء البيان، كما هو متوق</w:t>
      </w:r>
      <w:r w:rsidR="00E34D69" w:rsidRPr="00365F4F">
        <w:rPr>
          <w:rFonts w:hint="cs"/>
          <w:sz w:val="27"/>
          <w:rtl/>
        </w:rPr>
        <w:t>ِّ</w:t>
      </w:r>
      <w:r w:rsidRPr="00365F4F">
        <w:rPr>
          <w:sz w:val="27"/>
          <w:rtl/>
        </w:rPr>
        <w:t>ف على الاعتراف بحق</w:t>
      </w:r>
      <w:r w:rsidR="00E34D69" w:rsidRPr="00365F4F">
        <w:rPr>
          <w:rFonts w:hint="cs"/>
          <w:sz w:val="27"/>
          <w:rtl/>
        </w:rPr>
        <w:t>ّ</w:t>
      </w:r>
      <w:r w:rsidRPr="00365F4F">
        <w:rPr>
          <w:sz w:val="27"/>
          <w:rtl/>
        </w:rPr>
        <w:t xml:space="preserve"> الإنسان في اختيار العقائد والأفكار</w:t>
      </w:r>
      <w:r w:rsidR="00E34D69" w:rsidRPr="00365F4F">
        <w:rPr>
          <w:rFonts w:hint="cs"/>
          <w:sz w:val="27"/>
          <w:rtl/>
        </w:rPr>
        <w:t>.</w:t>
      </w:r>
      <w:r w:rsidRPr="00365F4F">
        <w:rPr>
          <w:sz w:val="27"/>
          <w:rtl/>
        </w:rPr>
        <w:t xml:space="preserve"> كما أن مرانه على المستوى العملي رهن</w:t>
      </w:r>
      <w:r w:rsidR="00E34D69" w:rsidRPr="00365F4F">
        <w:rPr>
          <w:rFonts w:hint="cs"/>
          <w:sz w:val="27"/>
          <w:rtl/>
        </w:rPr>
        <w:t>ٌ</w:t>
      </w:r>
      <w:r w:rsidRPr="00365F4F">
        <w:rPr>
          <w:sz w:val="27"/>
          <w:rtl/>
        </w:rPr>
        <w:t xml:space="preserve"> بحر</w:t>
      </w:r>
      <w:r w:rsidR="00E34D69" w:rsidRPr="00365F4F">
        <w:rPr>
          <w:rFonts w:hint="cs"/>
          <w:sz w:val="27"/>
          <w:rtl/>
        </w:rPr>
        <w:t>ّ</w:t>
      </w:r>
      <w:r w:rsidRPr="00365F4F">
        <w:rPr>
          <w:sz w:val="27"/>
          <w:rtl/>
        </w:rPr>
        <w:t>يته في مقام اتخاذ القرار والعمل. لو كان الأمر كما يد</w:t>
      </w:r>
      <w:r w:rsidR="00E34D69" w:rsidRPr="00365F4F">
        <w:rPr>
          <w:rFonts w:hint="cs"/>
          <w:sz w:val="27"/>
          <w:rtl/>
        </w:rPr>
        <w:t>ّ</w:t>
      </w:r>
      <w:r w:rsidRPr="00365F4F">
        <w:rPr>
          <w:sz w:val="27"/>
          <w:rtl/>
        </w:rPr>
        <w:t>عي الأصوليون</w:t>
      </w:r>
      <w:r w:rsidR="00E34D69" w:rsidRPr="00365F4F">
        <w:rPr>
          <w:rFonts w:hint="cs"/>
          <w:sz w:val="27"/>
          <w:rtl/>
        </w:rPr>
        <w:t>،</w:t>
      </w:r>
      <w:r w:rsidRPr="00365F4F">
        <w:rPr>
          <w:sz w:val="27"/>
          <w:rtl/>
        </w:rPr>
        <w:t xml:space="preserve"> من تحديد تكليف البشر في جميع المسائل العامة والخاصة، و</w:t>
      </w:r>
      <w:r w:rsidR="00E34D69" w:rsidRPr="00365F4F">
        <w:rPr>
          <w:rFonts w:hint="cs"/>
          <w:sz w:val="27"/>
          <w:rtl/>
        </w:rPr>
        <w:t>أ</w:t>
      </w:r>
      <w:r w:rsidRPr="00365F4F">
        <w:rPr>
          <w:sz w:val="27"/>
          <w:rtl/>
        </w:rPr>
        <w:t>نه ما على الناس في معرفة وظائفهم سوى الرجوع إلى النقل، فسوف لا يبقي أي</w:t>
      </w:r>
      <w:r w:rsidR="00E34D69" w:rsidRPr="00365F4F">
        <w:rPr>
          <w:rFonts w:hint="cs"/>
          <w:sz w:val="27"/>
          <w:rtl/>
        </w:rPr>
        <w:t>ّ</w:t>
      </w:r>
      <w:r w:rsidRPr="00365F4F">
        <w:rPr>
          <w:sz w:val="27"/>
          <w:rtl/>
        </w:rPr>
        <w:t xml:space="preserve"> مجال</w:t>
      </w:r>
      <w:r w:rsidR="00E34D69" w:rsidRPr="00365F4F">
        <w:rPr>
          <w:rFonts w:hint="cs"/>
          <w:sz w:val="27"/>
          <w:rtl/>
        </w:rPr>
        <w:t>ٍ</w:t>
      </w:r>
      <w:r w:rsidRPr="00365F4F">
        <w:rPr>
          <w:sz w:val="27"/>
          <w:rtl/>
        </w:rPr>
        <w:t xml:space="preserve"> لنمو</w:t>
      </w:r>
      <w:r w:rsidR="00E34D69" w:rsidRPr="00365F4F">
        <w:rPr>
          <w:rFonts w:hint="cs"/>
          <w:sz w:val="27"/>
          <w:rtl/>
        </w:rPr>
        <w:t>ّ</w:t>
      </w:r>
      <w:r w:rsidRPr="00365F4F">
        <w:rPr>
          <w:sz w:val="27"/>
          <w:rtl/>
        </w:rPr>
        <w:t xml:space="preserve"> العقل العملي لدى الناس، وهذا يتنافى مع فلسفة بعثة الأنبياء. وبطبيعة الحال فإن حر</w:t>
      </w:r>
      <w:r w:rsidR="00E34D69" w:rsidRPr="00365F4F">
        <w:rPr>
          <w:rFonts w:hint="cs"/>
          <w:sz w:val="27"/>
          <w:rtl/>
        </w:rPr>
        <w:t>ّ</w:t>
      </w:r>
      <w:r w:rsidRPr="00365F4F">
        <w:rPr>
          <w:sz w:val="27"/>
          <w:rtl/>
        </w:rPr>
        <w:t xml:space="preserve">ية التفكير والاختيار لا تتنافى مع </w:t>
      </w:r>
      <w:r w:rsidRPr="00802ECF">
        <w:rPr>
          <w:rFonts w:hint="eastAsia"/>
          <w:sz w:val="24"/>
          <w:szCs w:val="24"/>
          <w:rtl/>
        </w:rPr>
        <w:t>«</w:t>
      </w:r>
      <w:r w:rsidRPr="00365F4F">
        <w:rPr>
          <w:sz w:val="27"/>
          <w:rtl/>
        </w:rPr>
        <w:t>وجود</w:t>
      </w:r>
      <w:r w:rsidRPr="00802ECF">
        <w:rPr>
          <w:rFonts w:hint="eastAsia"/>
          <w:sz w:val="24"/>
          <w:szCs w:val="24"/>
          <w:rtl/>
        </w:rPr>
        <w:t>»</w:t>
      </w:r>
      <w:r w:rsidRPr="00365F4F">
        <w:rPr>
          <w:sz w:val="27"/>
          <w:rtl/>
        </w:rPr>
        <w:t xml:space="preserve"> الق</w:t>
      </w:r>
      <w:r w:rsidR="00E34D69" w:rsidRPr="00365F4F">
        <w:rPr>
          <w:rFonts w:hint="cs"/>
          <w:sz w:val="27"/>
          <w:rtl/>
        </w:rPr>
        <w:t>ِ</w:t>
      </w:r>
      <w:r w:rsidRPr="00365F4F">
        <w:rPr>
          <w:sz w:val="27"/>
          <w:rtl/>
        </w:rPr>
        <w:t>ي</w:t>
      </w:r>
      <w:r w:rsidR="00E34D69" w:rsidRPr="00365F4F">
        <w:rPr>
          <w:rFonts w:hint="cs"/>
          <w:sz w:val="27"/>
          <w:rtl/>
        </w:rPr>
        <w:t>َ</w:t>
      </w:r>
      <w:r w:rsidRPr="00365F4F">
        <w:rPr>
          <w:sz w:val="27"/>
          <w:rtl/>
        </w:rPr>
        <w:t xml:space="preserve">م والسنن العقلانية التي تهدي التفكير والعمل، وكذلك مع </w:t>
      </w:r>
      <w:r w:rsidRPr="00802ECF">
        <w:rPr>
          <w:rFonts w:hint="eastAsia"/>
          <w:sz w:val="24"/>
          <w:szCs w:val="24"/>
          <w:rtl/>
        </w:rPr>
        <w:t>«</w:t>
      </w:r>
      <w:r w:rsidRPr="00365F4F">
        <w:rPr>
          <w:sz w:val="27"/>
          <w:rtl/>
        </w:rPr>
        <w:t>وجود</w:t>
      </w:r>
      <w:r w:rsidRPr="00802ECF">
        <w:rPr>
          <w:rFonts w:hint="eastAsia"/>
          <w:sz w:val="24"/>
          <w:szCs w:val="24"/>
          <w:rtl/>
        </w:rPr>
        <w:t>»</w:t>
      </w:r>
      <w:r w:rsidRPr="00365F4F">
        <w:rPr>
          <w:sz w:val="27"/>
          <w:rtl/>
        </w:rPr>
        <w:t xml:space="preserve"> الشريعة والوحي (وإن</w:t>
      </w:r>
      <w:r w:rsidR="00E34D69" w:rsidRPr="00365F4F">
        <w:rPr>
          <w:rFonts w:hint="cs"/>
          <w:sz w:val="27"/>
          <w:rtl/>
        </w:rPr>
        <w:t>ْ</w:t>
      </w:r>
      <w:r w:rsidRPr="00365F4F">
        <w:rPr>
          <w:sz w:val="27"/>
          <w:rtl/>
        </w:rPr>
        <w:t xml:space="preserve"> كانت </w:t>
      </w:r>
      <w:r w:rsidR="00E34D69" w:rsidRPr="00365F4F">
        <w:rPr>
          <w:rFonts w:hint="cs"/>
          <w:sz w:val="27"/>
          <w:rtl/>
        </w:rPr>
        <w:t>ت</w:t>
      </w:r>
      <w:r w:rsidRPr="00365F4F">
        <w:rPr>
          <w:sz w:val="27"/>
          <w:rtl/>
        </w:rPr>
        <w:t>ناف</w:t>
      </w:r>
      <w:r w:rsidR="00E34D69" w:rsidRPr="00365F4F">
        <w:rPr>
          <w:rFonts w:hint="cs"/>
          <w:sz w:val="27"/>
          <w:rtl/>
        </w:rPr>
        <w:t>ي</w:t>
      </w:r>
      <w:r w:rsidRPr="00365F4F">
        <w:rPr>
          <w:sz w:val="27"/>
          <w:rtl/>
        </w:rPr>
        <w:t xml:space="preserve"> إكراه الناس على ات</w:t>
      </w:r>
      <w:r w:rsidR="00E34D69" w:rsidRPr="00365F4F">
        <w:rPr>
          <w:rFonts w:hint="cs"/>
          <w:sz w:val="27"/>
          <w:rtl/>
        </w:rPr>
        <w:t>ّ</w:t>
      </w:r>
      <w:r w:rsidRPr="00365F4F">
        <w:rPr>
          <w:sz w:val="27"/>
          <w:rtl/>
        </w:rPr>
        <w:t>باع هذه الق</w:t>
      </w:r>
      <w:r w:rsidR="00E34D69" w:rsidRPr="00365F4F">
        <w:rPr>
          <w:rFonts w:hint="cs"/>
          <w:sz w:val="27"/>
          <w:rtl/>
        </w:rPr>
        <w:t>ِ</w:t>
      </w:r>
      <w:r w:rsidRPr="00365F4F">
        <w:rPr>
          <w:sz w:val="27"/>
          <w:rtl/>
        </w:rPr>
        <w:t>ي</w:t>
      </w:r>
      <w:r w:rsidR="00E34D69" w:rsidRPr="00365F4F">
        <w:rPr>
          <w:rFonts w:hint="cs"/>
          <w:sz w:val="27"/>
          <w:rtl/>
        </w:rPr>
        <w:t>َ</w:t>
      </w:r>
      <w:r w:rsidRPr="00365F4F">
        <w:rPr>
          <w:sz w:val="27"/>
          <w:rtl/>
        </w:rPr>
        <w:t>م والتقاليد من ق</w:t>
      </w:r>
      <w:r w:rsidR="00E34D69" w:rsidRPr="00365F4F">
        <w:rPr>
          <w:rFonts w:hint="cs"/>
          <w:sz w:val="27"/>
          <w:rtl/>
        </w:rPr>
        <w:t>ِ</w:t>
      </w:r>
      <w:r w:rsidRPr="00365F4F">
        <w:rPr>
          <w:sz w:val="27"/>
          <w:rtl/>
        </w:rPr>
        <w:t>ب</w:t>
      </w:r>
      <w:r w:rsidR="00E34D69" w:rsidRPr="00365F4F">
        <w:rPr>
          <w:rFonts w:hint="cs"/>
          <w:sz w:val="27"/>
          <w:rtl/>
        </w:rPr>
        <w:t>َ</w:t>
      </w:r>
      <w:r w:rsidRPr="00365F4F">
        <w:rPr>
          <w:sz w:val="27"/>
          <w:rtl/>
        </w:rPr>
        <w:t>ل الحكومة والمؤسسات النافذة). وعلى هذا الأساس إذا كان الأمر بأن تكون شريعة النقل جامعة</w:t>
      </w:r>
      <w:r w:rsidR="00E34D69" w:rsidRPr="00365F4F">
        <w:rPr>
          <w:rFonts w:hint="cs"/>
          <w:sz w:val="27"/>
          <w:rtl/>
        </w:rPr>
        <w:t>ً</w:t>
      </w:r>
      <w:r w:rsidRPr="00365F4F">
        <w:rPr>
          <w:sz w:val="27"/>
          <w:rtl/>
        </w:rPr>
        <w:t xml:space="preserve"> وشاملة</w:t>
      </w:r>
      <w:r w:rsidR="00E34D69" w:rsidRPr="00365F4F">
        <w:rPr>
          <w:rFonts w:hint="cs"/>
          <w:sz w:val="27"/>
          <w:rtl/>
        </w:rPr>
        <w:t>،</w:t>
      </w:r>
      <w:r w:rsidRPr="00365F4F">
        <w:rPr>
          <w:sz w:val="27"/>
          <w:rtl/>
        </w:rPr>
        <w:t xml:space="preserve"> تستوعب جميع أعمال وسلوكيات الإنسان الفردية والاجتماعية من المهد إلى اللحد، بمعنى إذا كان الأمر بأن </w:t>
      </w:r>
      <w:r w:rsidRPr="00802ECF">
        <w:rPr>
          <w:rFonts w:hint="eastAsia"/>
          <w:sz w:val="24"/>
          <w:szCs w:val="24"/>
          <w:rtl/>
        </w:rPr>
        <w:t>«</w:t>
      </w:r>
      <w:r w:rsidRPr="00365F4F">
        <w:rPr>
          <w:sz w:val="27"/>
          <w:rtl/>
        </w:rPr>
        <w:t>يحل</w:t>
      </w:r>
      <w:r w:rsidR="00E34D69" w:rsidRPr="00365F4F">
        <w:rPr>
          <w:rFonts w:hint="cs"/>
          <w:sz w:val="27"/>
          <w:rtl/>
        </w:rPr>
        <w:t>ّ</w:t>
      </w:r>
      <w:r w:rsidRPr="00365F4F">
        <w:rPr>
          <w:sz w:val="27"/>
          <w:rtl/>
        </w:rPr>
        <w:t xml:space="preserve"> الفقه محل</w:t>
      </w:r>
      <w:r w:rsidR="00E34D69" w:rsidRPr="00365F4F">
        <w:rPr>
          <w:rFonts w:hint="cs"/>
          <w:sz w:val="27"/>
          <w:rtl/>
        </w:rPr>
        <w:t>ّ</w:t>
      </w:r>
      <w:r w:rsidRPr="00365F4F">
        <w:rPr>
          <w:sz w:val="27"/>
          <w:rtl/>
        </w:rPr>
        <w:t xml:space="preserve"> الأخلاق</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النقل محل</w:t>
      </w:r>
      <w:r w:rsidR="00E34D69" w:rsidRPr="00365F4F">
        <w:rPr>
          <w:rFonts w:hint="cs"/>
          <w:sz w:val="27"/>
          <w:rtl/>
        </w:rPr>
        <w:t>ّ</w:t>
      </w:r>
      <w:r w:rsidRPr="00365F4F">
        <w:rPr>
          <w:sz w:val="27"/>
          <w:rtl/>
        </w:rPr>
        <w:t xml:space="preserve"> العقل</w:t>
      </w:r>
      <w:r w:rsidRPr="00802ECF">
        <w:rPr>
          <w:rFonts w:hint="eastAsia"/>
          <w:sz w:val="24"/>
          <w:szCs w:val="24"/>
          <w:rtl/>
        </w:rPr>
        <w:t>»</w:t>
      </w:r>
      <w:r w:rsidRPr="00365F4F">
        <w:rPr>
          <w:sz w:val="27"/>
          <w:rtl/>
        </w:rPr>
        <w:t>، وإذا كان الأمر بأن تحل</w:t>
      </w:r>
      <w:r w:rsidR="00E34D69" w:rsidRPr="00365F4F">
        <w:rPr>
          <w:rFonts w:hint="cs"/>
          <w:sz w:val="27"/>
          <w:rtl/>
        </w:rPr>
        <w:t>ّ</w:t>
      </w:r>
      <w:r w:rsidRPr="00365F4F">
        <w:rPr>
          <w:sz w:val="27"/>
          <w:rtl/>
        </w:rPr>
        <w:t xml:space="preserve"> </w:t>
      </w:r>
      <w:r w:rsidRPr="00802ECF">
        <w:rPr>
          <w:rFonts w:hint="eastAsia"/>
          <w:sz w:val="24"/>
          <w:szCs w:val="24"/>
          <w:rtl/>
        </w:rPr>
        <w:t>«</w:t>
      </w:r>
      <w:r w:rsidRPr="00365F4F">
        <w:rPr>
          <w:sz w:val="27"/>
          <w:rtl/>
        </w:rPr>
        <w:t>شريعة النقل</w:t>
      </w:r>
      <w:r w:rsidRPr="00802ECF">
        <w:rPr>
          <w:rFonts w:hint="eastAsia"/>
          <w:sz w:val="24"/>
          <w:szCs w:val="24"/>
          <w:rtl/>
        </w:rPr>
        <w:t>»</w:t>
      </w:r>
      <w:r w:rsidRPr="00365F4F">
        <w:rPr>
          <w:sz w:val="27"/>
          <w:rtl/>
        </w:rPr>
        <w:t xml:space="preserve"> محل</w:t>
      </w:r>
      <w:r w:rsidR="00E34D69" w:rsidRPr="00365F4F">
        <w:rPr>
          <w:rFonts w:hint="cs"/>
          <w:sz w:val="27"/>
          <w:rtl/>
        </w:rPr>
        <w:t>ّ</w:t>
      </w:r>
      <w:r w:rsidRPr="00365F4F">
        <w:rPr>
          <w:sz w:val="27"/>
          <w:rtl/>
        </w:rPr>
        <w:t xml:space="preserve"> </w:t>
      </w:r>
      <w:r w:rsidRPr="00802ECF">
        <w:rPr>
          <w:rFonts w:hint="eastAsia"/>
          <w:sz w:val="24"/>
          <w:szCs w:val="24"/>
          <w:rtl/>
        </w:rPr>
        <w:t>«</w:t>
      </w:r>
      <w:r w:rsidRPr="00365F4F">
        <w:rPr>
          <w:sz w:val="27"/>
          <w:rtl/>
        </w:rPr>
        <w:t>شريعة العقل</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شريعة الع</w:t>
      </w:r>
      <w:r w:rsidR="00E34D69" w:rsidRPr="00365F4F">
        <w:rPr>
          <w:rFonts w:hint="cs"/>
          <w:sz w:val="27"/>
          <w:rtl/>
        </w:rPr>
        <w:t>ُ</w:t>
      </w:r>
      <w:r w:rsidRPr="00365F4F">
        <w:rPr>
          <w:sz w:val="27"/>
          <w:rtl/>
        </w:rPr>
        <w:t>ر</w:t>
      </w:r>
      <w:r w:rsidR="00E34D69" w:rsidRPr="00365F4F">
        <w:rPr>
          <w:rFonts w:hint="cs"/>
          <w:sz w:val="27"/>
          <w:rtl/>
        </w:rPr>
        <w:t>ْ</w:t>
      </w:r>
      <w:r w:rsidRPr="00365F4F">
        <w:rPr>
          <w:sz w:val="27"/>
          <w:rtl/>
        </w:rPr>
        <w:t>ف</w:t>
      </w:r>
      <w:r w:rsidRPr="00802ECF">
        <w:rPr>
          <w:rFonts w:hint="eastAsia"/>
          <w:sz w:val="24"/>
          <w:szCs w:val="24"/>
          <w:rtl/>
        </w:rPr>
        <w:t>»</w:t>
      </w:r>
      <w:r w:rsidRPr="00365F4F">
        <w:rPr>
          <w:sz w:val="27"/>
          <w:rtl/>
        </w:rPr>
        <w:t>، وإذا كان الأمر بأن يقوم الفقه على إغناء الناس عن سائر العلوم الأخلاقية، لن يبقى هناك مجال</w:t>
      </w:r>
      <w:r w:rsidR="00700B66" w:rsidRPr="00365F4F">
        <w:rPr>
          <w:rFonts w:hint="cs"/>
          <w:sz w:val="27"/>
          <w:rtl/>
        </w:rPr>
        <w:t>ٌ</w:t>
      </w:r>
      <w:r w:rsidRPr="00365F4F">
        <w:rPr>
          <w:sz w:val="27"/>
          <w:rtl/>
        </w:rPr>
        <w:t xml:space="preserve"> لاتخاذ القرارات العقلانية، وت</w:t>
      </w:r>
      <w:r w:rsidR="00700B66" w:rsidRPr="00365F4F">
        <w:rPr>
          <w:rFonts w:hint="cs"/>
          <w:sz w:val="27"/>
          <w:rtl/>
        </w:rPr>
        <w:t>َ</w:t>
      </w:r>
      <w:r w:rsidRPr="00365F4F">
        <w:rPr>
          <w:sz w:val="27"/>
          <w:rtl/>
        </w:rPr>
        <w:t>ب</w:t>
      </w:r>
      <w:r w:rsidR="00700B66" w:rsidRPr="00365F4F">
        <w:rPr>
          <w:rFonts w:hint="cs"/>
          <w:sz w:val="27"/>
          <w:rtl/>
        </w:rPr>
        <w:t>َ</w:t>
      </w:r>
      <w:r w:rsidRPr="00365F4F">
        <w:rPr>
          <w:sz w:val="27"/>
          <w:rtl/>
        </w:rPr>
        <w:t>عا</w:t>
      </w:r>
      <w:r w:rsidR="00700B66" w:rsidRPr="00365F4F">
        <w:rPr>
          <w:rFonts w:hint="cs"/>
          <w:sz w:val="27"/>
          <w:rtl/>
        </w:rPr>
        <w:t>ً</w:t>
      </w:r>
      <w:r w:rsidRPr="00365F4F">
        <w:rPr>
          <w:sz w:val="27"/>
          <w:rtl/>
        </w:rPr>
        <w:t xml:space="preserve"> لذلك لن يكون هناك أرضية</w:t>
      </w:r>
      <w:r w:rsidR="00700B66" w:rsidRPr="00365F4F">
        <w:rPr>
          <w:rFonts w:hint="cs"/>
          <w:sz w:val="27"/>
          <w:rtl/>
        </w:rPr>
        <w:t>ٌ</w:t>
      </w:r>
      <w:r w:rsidRPr="00365F4F">
        <w:rPr>
          <w:sz w:val="27"/>
          <w:rtl/>
        </w:rPr>
        <w:t xml:space="preserve"> لتطوير الإنسان على المستوى العقلي. </w:t>
      </w:r>
    </w:p>
    <w:p w:rsidR="00A01129" w:rsidRPr="00365F4F" w:rsidRDefault="00700B66" w:rsidP="00124BC6">
      <w:pPr>
        <w:rPr>
          <w:sz w:val="27"/>
          <w:rtl/>
        </w:rPr>
      </w:pPr>
      <w:r w:rsidRPr="00365F4F">
        <w:rPr>
          <w:rFonts w:hint="cs"/>
          <w:sz w:val="27"/>
          <w:rtl/>
        </w:rPr>
        <w:t>ومضافاً إ</w:t>
      </w:r>
      <w:r w:rsidR="00A01129" w:rsidRPr="00365F4F">
        <w:rPr>
          <w:sz w:val="27"/>
          <w:rtl/>
        </w:rPr>
        <w:t>لى ذلك</w:t>
      </w:r>
      <w:r w:rsidRPr="00365F4F">
        <w:rPr>
          <w:rFonts w:hint="cs"/>
          <w:sz w:val="27"/>
          <w:rtl/>
        </w:rPr>
        <w:t>،</w:t>
      </w:r>
      <w:r w:rsidR="00A01129" w:rsidRPr="00365F4F">
        <w:rPr>
          <w:sz w:val="27"/>
          <w:rtl/>
        </w:rPr>
        <w:t xml:space="preserve"> لنفترض أن العقل البشري ناقص</w:t>
      </w:r>
      <w:r w:rsidRPr="00365F4F">
        <w:rPr>
          <w:rFonts w:hint="cs"/>
          <w:sz w:val="27"/>
          <w:rtl/>
        </w:rPr>
        <w:t>ٌ</w:t>
      </w:r>
      <w:r w:rsidR="00A01129" w:rsidRPr="00365F4F">
        <w:rPr>
          <w:sz w:val="27"/>
          <w:rtl/>
        </w:rPr>
        <w:t xml:space="preserve"> فإن السؤال الذي يطرح نفسه هنا: هل تم</w:t>
      </w:r>
      <w:r w:rsidRPr="00365F4F">
        <w:rPr>
          <w:rFonts w:hint="cs"/>
          <w:sz w:val="27"/>
          <w:rtl/>
        </w:rPr>
        <w:t>ّ</w:t>
      </w:r>
      <w:r w:rsidR="00A01129" w:rsidRPr="00365F4F">
        <w:rPr>
          <w:sz w:val="27"/>
          <w:rtl/>
        </w:rPr>
        <w:t xml:space="preserve"> رفع هذا النقصان من خلال جعل الأحكام الشرعية؟ وهل يمكن رفع هذا النقص أساسا</w:t>
      </w:r>
      <w:r w:rsidR="00A01129" w:rsidRPr="00365F4F">
        <w:rPr>
          <w:rFonts w:hint="cs"/>
          <w:sz w:val="27"/>
          <w:rtl/>
        </w:rPr>
        <w:t>ً</w:t>
      </w:r>
      <w:r w:rsidR="00A01129" w:rsidRPr="00365F4F">
        <w:rPr>
          <w:sz w:val="27"/>
          <w:rtl/>
        </w:rPr>
        <w:t>؟ نحن نرى أن نقصان العقل إنما يتم</w:t>
      </w:r>
      <w:r w:rsidR="00A01129" w:rsidRPr="00365F4F">
        <w:rPr>
          <w:rFonts w:hint="cs"/>
          <w:sz w:val="27"/>
          <w:rtl/>
        </w:rPr>
        <w:t>ّ</w:t>
      </w:r>
      <w:r w:rsidR="00A01129" w:rsidRPr="00365F4F">
        <w:rPr>
          <w:sz w:val="27"/>
          <w:rtl/>
        </w:rPr>
        <w:t xml:space="preserve"> التعويض عنه ـ وذلك إلى </w:t>
      </w:r>
      <w:r w:rsidR="00A01129" w:rsidRPr="00365F4F">
        <w:rPr>
          <w:sz w:val="27"/>
          <w:rtl/>
        </w:rPr>
        <w:lastRenderedPageBreak/>
        <w:t>حد</w:t>
      </w:r>
      <w:r w:rsidR="00A01129" w:rsidRPr="00365F4F">
        <w:rPr>
          <w:rFonts w:hint="cs"/>
          <w:sz w:val="27"/>
          <w:rtl/>
        </w:rPr>
        <w:t>ّ</w:t>
      </w:r>
      <w:r w:rsidRPr="00365F4F">
        <w:rPr>
          <w:rFonts w:hint="cs"/>
          <w:sz w:val="27"/>
          <w:rtl/>
        </w:rPr>
        <w:t>ٍ</w:t>
      </w:r>
      <w:r w:rsidR="00A01129" w:rsidRPr="00365F4F">
        <w:rPr>
          <w:sz w:val="27"/>
          <w:rtl/>
        </w:rPr>
        <w:t xml:space="preserve"> ما ـ من خلال الرجوع إلى ذات العقل، وليس من خلال إلغائه وتعطيله في</w:t>
      </w:r>
      <w:r w:rsidR="00D56390" w:rsidRPr="00365F4F">
        <w:rPr>
          <w:sz w:val="27"/>
          <w:rtl/>
        </w:rPr>
        <w:t xml:space="preserve"> مقابل </w:t>
      </w:r>
      <w:r w:rsidR="00A01129" w:rsidRPr="00365F4F">
        <w:rPr>
          <w:sz w:val="27"/>
          <w:rtl/>
        </w:rPr>
        <w:t>النقل. وإن من بين الأدلة التي يمكن إقامتها على هذا الاد</w:t>
      </w:r>
      <w:r w:rsidRPr="00365F4F">
        <w:rPr>
          <w:rFonts w:hint="cs"/>
          <w:sz w:val="27"/>
          <w:rtl/>
        </w:rPr>
        <w:t>ّ</w:t>
      </w:r>
      <w:r w:rsidR="00A01129" w:rsidRPr="00365F4F">
        <w:rPr>
          <w:sz w:val="27"/>
          <w:rtl/>
        </w:rPr>
        <w:t xml:space="preserve">عاء ما يلي: </w:t>
      </w:r>
    </w:p>
    <w:p w:rsidR="00A01129" w:rsidRPr="00365F4F" w:rsidRDefault="00A01129" w:rsidP="00124BC6">
      <w:pPr>
        <w:rPr>
          <w:sz w:val="27"/>
          <w:rtl/>
        </w:rPr>
      </w:pPr>
      <w:r w:rsidRPr="00365F4F">
        <w:rPr>
          <w:sz w:val="27"/>
          <w:rtl/>
        </w:rPr>
        <w:t xml:space="preserve">1ـ لكي </w:t>
      </w:r>
      <w:r w:rsidRPr="00802ECF">
        <w:rPr>
          <w:rFonts w:hint="eastAsia"/>
          <w:sz w:val="24"/>
          <w:szCs w:val="24"/>
          <w:rtl/>
        </w:rPr>
        <w:t>«</w:t>
      </w:r>
      <w:r w:rsidRPr="00365F4F">
        <w:rPr>
          <w:sz w:val="27"/>
          <w:rtl/>
        </w:rPr>
        <w:t>نعمل</w:t>
      </w:r>
      <w:r w:rsidRPr="00802ECF">
        <w:rPr>
          <w:rFonts w:hint="eastAsia"/>
          <w:sz w:val="24"/>
          <w:szCs w:val="24"/>
          <w:rtl/>
        </w:rPr>
        <w:t>»</w:t>
      </w:r>
      <w:r w:rsidRPr="00365F4F">
        <w:rPr>
          <w:sz w:val="27"/>
          <w:rtl/>
        </w:rPr>
        <w:t xml:space="preserve"> بتعاليم الوحي </w:t>
      </w:r>
      <w:r w:rsidR="00E06C02" w:rsidRPr="00365F4F">
        <w:rPr>
          <w:sz w:val="27"/>
          <w:rtl/>
        </w:rPr>
        <w:t>لا بُدَّ</w:t>
      </w:r>
      <w:r w:rsidRPr="00365F4F">
        <w:rPr>
          <w:sz w:val="27"/>
          <w:rtl/>
        </w:rPr>
        <w:t xml:space="preserve"> من </w:t>
      </w:r>
      <w:r w:rsidRPr="00802ECF">
        <w:rPr>
          <w:rFonts w:hint="eastAsia"/>
          <w:sz w:val="24"/>
          <w:szCs w:val="24"/>
          <w:rtl/>
        </w:rPr>
        <w:t>«</w:t>
      </w:r>
      <w:r w:rsidRPr="00365F4F">
        <w:rPr>
          <w:sz w:val="27"/>
          <w:rtl/>
        </w:rPr>
        <w:t>معرفتها</w:t>
      </w:r>
      <w:r w:rsidRPr="00802ECF">
        <w:rPr>
          <w:rFonts w:hint="eastAsia"/>
          <w:sz w:val="24"/>
          <w:szCs w:val="24"/>
          <w:rtl/>
        </w:rPr>
        <w:t>»</w:t>
      </w:r>
      <w:r w:rsidRPr="00365F4F">
        <w:rPr>
          <w:sz w:val="27"/>
          <w:rtl/>
        </w:rPr>
        <w:t xml:space="preserve">. </w:t>
      </w:r>
    </w:p>
    <w:p w:rsidR="00A01129" w:rsidRPr="00365F4F" w:rsidRDefault="00A01129" w:rsidP="00124BC6">
      <w:pPr>
        <w:rPr>
          <w:sz w:val="27"/>
          <w:rtl/>
        </w:rPr>
      </w:pPr>
      <w:r w:rsidRPr="00365F4F">
        <w:rPr>
          <w:sz w:val="27"/>
          <w:rtl/>
        </w:rPr>
        <w:t xml:space="preserve">2ـ </w:t>
      </w:r>
      <w:r w:rsidR="00E06C02" w:rsidRPr="00365F4F">
        <w:rPr>
          <w:sz w:val="27"/>
          <w:rtl/>
        </w:rPr>
        <w:t>لا بُدَّ</w:t>
      </w:r>
      <w:r w:rsidRPr="00365F4F">
        <w:rPr>
          <w:sz w:val="27"/>
          <w:rtl/>
        </w:rPr>
        <w:t xml:space="preserve"> لـ </w:t>
      </w:r>
      <w:r w:rsidRPr="00802ECF">
        <w:rPr>
          <w:rFonts w:hint="eastAsia"/>
          <w:sz w:val="24"/>
          <w:szCs w:val="24"/>
          <w:rtl/>
        </w:rPr>
        <w:t>«</w:t>
      </w:r>
      <w:r w:rsidRPr="00365F4F">
        <w:rPr>
          <w:sz w:val="27"/>
          <w:rtl/>
        </w:rPr>
        <w:t>معرفة</w:t>
      </w:r>
      <w:r w:rsidRPr="00802ECF">
        <w:rPr>
          <w:rFonts w:hint="eastAsia"/>
          <w:sz w:val="24"/>
          <w:szCs w:val="24"/>
          <w:rtl/>
        </w:rPr>
        <w:t>»</w:t>
      </w:r>
      <w:r w:rsidRPr="00365F4F">
        <w:rPr>
          <w:sz w:val="27"/>
          <w:rtl/>
        </w:rPr>
        <w:t xml:space="preserve"> الوحي من </w:t>
      </w:r>
      <w:r w:rsidRPr="00802ECF">
        <w:rPr>
          <w:rFonts w:hint="eastAsia"/>
          <w:sz w:val="24"/>
          <w:szCs w:val="24"/>
          <w:rtl/>
        </w:rPr>
        <w:t>«</w:t>
      </w:r>
      <w:r w:rsidRPr="00365F4F">
        <w:rPr>
          <w:sz w:val="27"/>
          <w:rtl/>
        </w:rPr>
        <w:t>فهمه</w:t>
      </w:r>
      <w:r w:rsidRPr="00802ECF">
        <w:rPr>
          <w:rFonts w:hint="eastAsia"/>
          <w:sz w:val="24"/>
          <w:szCs w:val="24"/>
          <w:rtl/>
        </w:rPr>
        <w:t>»</w:t>
      </w:r>
      <w:r w:rsidRPr="00365F4F">
        <w:rPr>
          <w:sz w:val="27"/>
          <w:rtl/>
        </w:rPr>
        <w:t xml:space="preserve">. </w:t>
      </w:r>
    </w:p>
    <w:p w:rsidR="00A01129" w:rsidRPr="00365F4F" w:rsidRDefault="00A01129" w:rsidP="00124BC6">
      <w:pPr>
        <w:rPr>
          <w:sz w:val="27"/>
          <w:rtl/>
        </w:rPr>
      </w:pPr>
      <w:r w:rsidRPr="00365F4F">
        <w:rPr>
          <w:sz w:val="27"/>
          <w:rtl/>
        </w:rPr>
        <w:t xml:space="preserve">3ـ </w:t>
      </w:r>
      <w:r w:rsidR="00E06C02" w:rsidRPr="00365F4F">
        <w:rPr>
          <w:sz w:val="27"/>
          <w:rtl/>
        </w:rPr>
        <w:t>لا بُدَّ</w:t>
      </w:r>
      <w:r w:rsidRPr="00365F4F">
        <w:rPr>
          <w:sz w:val="27"/>
          <w:rtl/>
        </w:rPr>
        <w:t xml:space="preserve"> لـ </w:t>
      </w:r>
      <w:r w:rsidRPr="00802ECF">
        <w:rPr>
          <w:rFonts w:hint="eastAsia"/>
          <w:sz w:val="24"/>
          <w:szCs w:val="24"/>
          <w:rtl/>
        </w:rPr>
        <w:t>«</w:t>
      </w:r>
      <w:r w:rsidRPr="00365F4F">
        <w:rPr>
          <w:sz w:val="27"/>
          <w:rtl/>
        </w:rPr>
        <w:t>فهم</w:t>
      </w:r>
      <w:r w:rsidRPr="00802ECF">
        <w:rPr>
          <w:rFonts w:hint="eastAsia"/>
          <w:sz w:val="24"/>
          <w:szCs w:val="24"/>
          <w:rtl/>
        </w:rPr>
        <w:t>»</w:t>
      </w:r>
      <w:r w:rsidRPr="00365F4F">
        <w:rPr>
          <w:sz w:val="27"/>
          <w:rtl/>
        </w:rPr>
        <w:t xml:space="preserve"> الوحي من </w:t>
      </w:r>
      <w:r w:rsidRPr="00802ECF">
        <w:rPr>
          <w:rFonts w:hint="eastAsia"/>
          <w:sz w:val="24"/>
          <w:szCs w:val="24"/>
          <w:rtl/>
        </w:rPr>
        <w:t>«</w:t>
      </w:r>
      <w:r w:rsidRPr="00365F4F">
        <w:rPr>
          <w:sz w:val="27"/>
          <w:rtl/>
        </w:rPr>
        <w:t>تفسيره</w:t>
      </w:r>
      <w:r w:rsidRPr="00802ECF">
        <w:rPr>
          <w:rFonts w:hint="eastAsia"/>
          <w:sz w:val="24"/>
          <w:szCs w:val="24"/>
          <w:rtl/>
        </w:rPr>
        <w:t>»</w:t>
      </w:r>
      <w:r w:rsidRPr="003E3FD2">
        <w:rPr>
          <w:sz w:val="27"/>
          <w:vertAlign w:val="superscript"/>
          <w:rtl/>
        </w:rPr>
        <w:t>(</w:t>
      </w:r>
      <w:r w:rsidRPr="003E3FD2">
        <w:rPr>
          <w:sz w:val="27"/>
          <w:vertAlign w:val="superscript"/>
          <w:rtl/>
        </w:rPr>
        <w:endnoteReference w:id="661"/>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 xml:space="preserve">4ـ </w:t>
      </w:r>
      <w:r w:rsidR="00E06C02" w:rsidRPr="00365F4F">
        <w:rPr>
          <w:sz w:val="27"/>
          <w:rtl/>
        </w:rPr>
        <w:t>لا بُدَّ</w:t>
      </w:r>
      <w:r w:rsidRPr="00365F4F">
        <w:rPr>
          <w:sz w:val="27"/>
          <w:rtl/>
        </w:rPr>
        <w:t xml:space="preserve"> لـ </w:t>
      </w:r>
      <w:r w:rsidRPr="00802ECF">
        <w:rPr>
          <w:rFonts w:hint="eastAsia"/>
          <w:sz w:val="24"/>
          <w:szCs w:val="24"/>
          <w:rtl/>
        </w:rPr>
        <w:t>«</w:t>
      </w:r>
      <w:r w:rsidRPr="00365F4F">
        <w:rPr>
          <w:sz w:val="27"/>
          <w:rtl/>
        </w:rPr>
        <w:t>تفسير</w:t>
      </w:r>
      <w:r w:rsidRPr="00802ECF">
        <w:rPr>
          <w:rFonts w:hint="eastAsia"/>
          <w:sz w:val="24"/>
          <w:szCs w:val="24"/>
          <w:rtl/>
        </w:rPr>
        <w:t>»</w:t>
      </w:r>
      <w:r w:rsidRPr="00365F4F">
        <w:rPr>
          <w:sz w:val="27"/>
          <w:rtl/>
        </w:rPr>
        <w:t xml:space="preserve"> الوحي من توظيف </w:t>
      </w:r>
      <w:r w:rsidRPr="00802ECF">
        <w:rPr>
          <w:rFonts w:hint="eastAsia"/>
          <w:sz w:val="24"/>
          <w:szCs w:val="24"/>
          <w:rtl/>
        </w:rPr>
        <w:t>«</w:t>
      </w:r>
      <w:r w:rsidRPr="00365F4F">
        <w:rPr>
          <w:sz w:val="27"/>
          <w:rtl/>
        </w:rPr>
        <w:t>المعلومات</w:t>
      </w:r>
      <w:r w:rsidRPr="00802ECF">
        <w:rPr>
          <w:rFonts w:hint="eastAsia"/>
          <w:sz w:val="24"/>
          <w:szCs w:val="24"/>
          <w:rtl/>
        </w:rPr>
        <w:t>»</w:t>
      </w:r>
      <w:r w:rsidRPr="00365F4F">
        <w:rPr>
          <w:sz w:val="27"/>
          <w:rtl/>
        </w:rPr>
        <w:t xml:space="preserve"> السابقة. </w:t>
      </w:r>
    </w:p>
    <w:p w:rsidR="00A01129" w:rsidRPr="00365F4F" w:rsidRDefault="00A01129" w:rsidP="00124BC6">
      <w:pPr>
        <w:rPr>
          <w:sz w:val="27"/>
          <w:rtl/>
        </w:rPr>
      </w:pPr>
      <w:r w:rsidRPr="00365F4F">
        <w:rPr>
          <w:sz w:val="27"/>
          <w:rtl/>
        </w:rPr>
        <w:t>5ـ لتوظيف المعلومات السابقة يجب قبل كل</w:t>
      </w:r>
      <w:r w:rsidR="00700B66" w:rsidRPr="00365F4F">
        <w:rPr>
          <w:rFonts w:hint="cs"/>
          <w:sz w:val="27"/>
          <w:rtl/>
        </w:rPr>
        <w:t>ّ</w:t>
      </w:r>
      <w:r w:rsidRPr="00365F4F">
        <w:rPr>
          <w:sz w:val="27"/>
          <w:rtl/>
        </w:rPr>
        <w:t xml:space="preserve"> شيء</w:t>
      </w:r>
      <w:r w:rsidR="00700B66" w:rsidRPr="00365F4F">
        <w:rPr>
          <w:rFonts w:hint="cs"/>
          <w:sz w:val="27"/>
          <w:rtl/>
        </w:rPr>
        <w:t>ٍ</w:t>
      </w:r>
      <w:r w:rsidRPr="00365F4F">
        <w:rPr>
          <w:sz w:val="27"/>
          <w:rtl/>
        </w:rPr>
        <w:t xml:space="preserve"> فصل المعلومات </w:t>
      </w:r>
      <w:r w:rsidRPr="00802ECF">
        <w:rPr>
          <w:rFonts w:hint="eastAsia"/>
          <w:sz w:val="24"/>
          <w:szCs w:val="24"/>
          <w:rtl/>
        </w:rPr>
        <w:t>«</w:t>
      </w:r>
      <w:r w:rsidRPr="00365F4F">
        <w:rPr>
          <w:sz w:val="27"/>
          <w:rtl/>
        </w:rPr>
        <w:t>ذات الصلة</w:t>
      </w:r>
      <w:r w:rsidRPr="00802ECF">
        <w:rPr>
          <w:rFonts w:hint="eastAsia"/>
          <w:sz w:val="24"/>
          <w:szCs w:val="24"/>
          <w:rtl/>
        </w:rPr>
        <w:t>»</w:t>
      </w:r>
      <w:r w:rsidRPr="00365F4F">
        <w:rPr>
          <w:sz w:val="27"/>
          <w:rtl/>
        </w:rPr>
        <w:t xml:space="preserve"> عن المعلومات </w:t>
      </w:r>
      <w:r w:rsidRPr="00802ECF">
        <w:rPr>
          <w:rFonts w:hint="eastAsia"/>
          <w:sz w:val="24"/>
          <w:szCs w:val="24"/>
          <w:rtl/>
        </w:rPr>
        <w:t>«</w:t>
      </w:r>
      <w:r w:rsidRPr="00365F4F">
        <w:rPr>
          <w:sz w:val="27"/>
          <w:rtl/>
        </w:rPr>
        <w:t>غير ذات الصلة</w:t>
      </w:r>
      <w:r w:rsidRPr="00802ECF">
        <w:rPr>
          <w:rFonts w:hint="eastAsia"/>
          <w:sz w:val="24"/>
          <w:szCs w:val="24"/>
          <w:rtl/>
        </w:rPr>
        <w:t>»</w:t>
      </w:r>
      <w:r w:rsidRPr="00365F4F">
        <w:rPr>
          <w:sz w:val="27"/>
          <w:rtl/>
        </w:rPr>
        <w:t xml:space="preserve">، ومن ثم العمل على فصل المعلومات ذات الصلة </w:t>
      </w:r>
      <w:r w:rsidRPr="00802ECF">
        <w:rPr>
          <w:rFonts w:hint="eastAsia"/>
          <w:sz w:val="24"/>
          <w:szCs w:val="24"/>
          <w:rtl/>
        </w:rPr>
        <w:t>«</w:t>
      </w:r>
      <w:r w:rsidRPr="00365F4F">
        <w:rPr>
          <w:sz w:val="27"/>
          <w:rtl/>
        </w:rPr>
        <w:t>المعتبرة</w:t>
      </w:r>
      <w:r w:rsidRPr="00802ECF">
        <w:rPr>
          <w:rFonts w:hint="eastAsia"/>
          <w:sz w:val="24"/>
          <w:szCs w:val="24"/>
          <w:rtl/>
        </w:rPr>
        <w:t>»</w:t>
      </w:r>
      <w:r w:rsidRPr="00365F4F">
        <w:rPr>
          <w:sz w:val="27"/>
          <w:rtl/>
        </w:rPr>
        <w:t xml:space="preserve"> عن المعلومات ذات الصلة </w:t>
      </w:r>
      <w:r w:rsidRPr="00802ECF">
        <w:rPr>
          <w:rFonts w:hint="eastAsia"/>
          <w:sz w:val="24"/>
          <w:szCs w:val="24"/>
          <w:rtl/>
        </w:rPr>
        <w:t>«</w:t>
      </w:r>
      <w:r w:rsidRPr="00365F4F">
        <w:rPr>
          <w:sz w:val="27"/>
          <w:rtl/>
        </w:rPr>
        <w:t>غير المعتبرة</w:t>
      </w:r>
      <w:r w:rsidRPr="00802ECF">
        <w:rPr>
          <w:rFonts w:hint="eastAsia"/>
          <w:sz w:val="24"/>
          <w:szCs w:val="24"/>
          <w:rtl/>
        </w:rPr>
        <w:t>»</w:t>
      </w:r>
      <w:r w:rsidRPr="00365F4F">
        <w:rPr>
          <w:sz w:val="27"/>
          <w:rtl/>
        </w:rPr>
        <w:t xml:space="preserve">. </w:t>
      </w:r>
    </w:p>
    <w:p w:rsidR="00A01129" w:rsidRPr="00365F4F" w:rsidRDefault="00A01129" w:rsidP="00124BC6">
      <w:pPr>
        <w:rPr>
          <w:sz w:val="27"/>
          <w:rtl/>
        </w:rPr>
      </w:pPr>
      <w:r w:rsidRPr="00365F4F">
        <w:rPr>
          <w:sz w:val="27"/>
          <w:rtl/>
        </w:rPr>
        <w:t>6ـ لكي نتمك</w:t>
      </w:r>
      <w:r w:rsidR="00700B66" w:rsidRPr="00365F4F">
        <w:rPr>
          <w:rFonts w:hint="cs"/>
          <w:sz w:val="27"/>
          <w:rtl/>
        </w:rPr>
        <w:t>ّ</w:t>
      </w:r>
      <w:r w:rsidRPr="00365F4F">
        <w:rPr>
          <w:sz w:val="27"/>
          <w:rtl/>
        </w:rPr>
        <w:t>ن من فصل المعلومات ذات الصلة عن المعلومات غير ذات الصلة، والمعلومات المعتبرة عن المعلومات غير المعتبرة، تجب الاستعانة بال</w:t>
      </w:r>
      <w:r w:rsidRPr="00365F4F">
        <w:rPr>
          <w:rFonts w:hint="cs"/>
          <w:sz w:val="27"/>
          <w:rtl/>
        </w:rPr>
        <w:t>م</w:t>
      </w:r>
      <w:r w:rsidRPr="00365F4F">
        <w:rPr>
          <w:sz w:val="27"/>
          <w:rtl/>
        </w:rPr>
        <w:t xml:space="preserve">عايير والقوانين </w:t>
      </w:r>
      <w:r w:rsidRPr="00802ECF">
        <w:rPr>
          <w:rFonts w:hint="eastAsia"/>
          <w:sz w:val="24"/>
          <w:szCs w:val="24"/>
          <w:rtl/>
        </w:rPr>
        <w:t>«</w:t>
      </w:r>
      <w:r w:rsidRPr="00365F4F">
        <w:rPr>
          <w:sz w:val="27"/>
          <w:rtl/>
        </w:rPr>
        <w:t>العقلانية</w:t>
      </w:r>
      <w:r w:rsidRPr="00802ECF">
        <w:rPr>
          <w:rFonts w:hint="eastAsia"/>
          <w:sz w:val="24"/>
          <w:szCs w:val="24"/>
          <w:rtl/>
        </w:rPr>
        <w:t>»</w:t>
      </w:r>
      <w:r w:rsidR="00700B66" w:rsidRPr="00365F4F">
        <w:rPr>
          <w:rFonts w:hint="cs"/>
          <w:sz w:val="27"/>
          <w:rtl/>
        </w:rPr>
        <w:t>،</w:t>
      </w:r>
      <w:r w:rsidRPr="00365F4F">
        <w:rPr>
          <w:sz w:val="27"/>
          <w:rtl/>
        </w:rPr>
        <w:t xml:space="preserve"> أي علينا أن نستعين بـ </w:t>
      </w:r>
      <w:r w:rsidRPr="00802ECF">
        <w:rPr>
          <w:rFonts w:hint="eastAsia"/>
          <w:sz w:val="24"/>
          <w:szCs w:val="24"/>
          <w:rtl/>
        </w:rPr>
        <w:t>«</w:t>
      </w:r>
      <w:r w:rsidRPr="00365F4F">
        <w:rPr>
          <w:sz w:val="27"/>
          <w:rtl/>
        </w:rPr>
        <w:t>العقل</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شريعة العقل</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الشهود العقلي</w:t>
      </w:r>
      <w:r w:rsidRPr="00802ECF">
        <w:rPr>
          <w:rFonts w:hint="eastAsia"/>
          <w:sz w:val="24"/>
          <w:szCs w:val="24"/>
          <w:rtl/>
        </w:rPr>
        <w:t>»</w:t>
      </w:r>
      <w:r w:rsidRPr="00365F4F">
        <w:rPr>
          <w:sz w:val="27"/>
          <w:rtl/>
        </w:rPr>
        <w:t xml:space="preserve">. </w:t>
      </w:r>
    </w:p>
    <w:p w:rsidR="00A01129" w:rsidRPr="00365F4F" w:rsidRDefault="00A01129" w:rsidP="00124BC6">
      <w:pPr>
        <w:rPr>
          <w:sz w:val="27"/>
          <w:rtl/>
        </w:rPr>
      </w:pPr>
      <w:r w:rsidRPr="00365F4F">
        <w:rPr>
          <w:sz w:val="27"/>
          <w:rtl/>
        </w:rPr>
        <w:t>وعلى هذا الأساس فإن وصول الناس إلى الوحي وحكم الشرع لا يكون مباشرة</w:t>
      </w:r>
      <w:r w:rsidR="00700B66" w:rsidRPr="00365F4F">
        <w:rPr>
          <w:rFonts w:hint="cs"/>
          <w:sz w:val="27"/>
          <w:rtl/>
        </w:rPr>
        <w:t>ً</w:t>
      </w:r>
      <w:r w:rsidRPr="00365F4F">
        <w:rPr>
          <w:sz w:val="27"/>
          <w:rtl/>
        </w:rPr>
        <w:t xml:space="preserve"> ومن دون واسطة، بل إنهم يتوص</w:t>
      </w:r>
      <w:r w:rsidR="00700B66" w:rsidRPr="00365F4F">
        <w:rPr>
          <w:rFonts w:hint="cs"/>
          <w:sz w:val="27"/>
          <w:rtl/>
        </w:rPr>
        <w:t>ّ</w:t>
      </w:r>
      <w:r w:rsidRPr="00365F4F">
        <w:rPr>
          <w:sz w:val="27"/>
          <w:rtl/>
        </w:rPr>
        <w:t>لون إلى الوحي وحكم الشرع من خلال هذا العقل الخاطئ، ولا يمكن حذف هذه الواسطة. إن الدين إنما يخاطب العقل، وإننا إنما نحصل على رسالة الدين</w:t>
      </w:r>
      <w:r w:rsidR="00700B66" w:rsidRPr="00365F4F">
        <w:rPr>
          <w:rFonts w:hint="cs"/>
          <w:sz w:val="27"/>
          <w:rtl/>
        </w:rPr>
        <w:t>،</w:t>
      </w:r>
      <w:r w:rsidRPr="00365F4F">
        <w:rPr>
          <w:sz w:val="27"/>
          <w:rtl/>
        </w:rPr>
        <w:t xml:space="preserve"> وندرك هذه الرسالة</w:t>
      </w:r>
      <w:r w:rsidR="00700B66" w:rsidRPr="00365F4F">
        <w:rPr>
          <w:rFonts w:hint="cs"/>
          <w:sz w:val="27"/>
          <w:rtl/>
        </w:rPr>
        <w:t>،</w:t>
      </w:r>
      <w:r w:rsidRPr="00365F4F">
        <w:rPr>
          <w:sz w:val="27"/>
          <w:rtl/>
        </w:rPr>
        <w:t xml:space="preserve"> من خلال الاستعانة بالعقل، وإن محدوديات هذا العقل حاضرة</w:t>
      </w:r>
      <w:r w:rsidR="00700B66" w:rsidRPr="00365F4F">
        <w:rPr>
          <w:rFonts w:hint="cs"/>
          <w:sz w:val="27"/>
          <w:rtl/>
        </w:rPr>
        <w:t>ٌ</w:t>
      </w:r>
      <w:r w:rsidRPr="00365F4F">
        <w:rPr>
          <w:sz w:val="27"/>
          <w:rtl/>
        </w:rPr>
        <w:t xml:space="preserve"> في فهم الدين وتفسير النصوص الدينية أيضا</w:t>
      </w:r>
      <w:r w:rsidRPr="00365F4F">
        <w:rPr>
          <w:rFonts w:hint="cs"/>
          <w:sz w:val="27"/>
          <w:rtl/>
        </w:rPr>
        <w:t>ً</w:t>
      </w:r>
      <w:r w:rsidRPr="00365F4F">
        <w:rPr>
          <w:sz w:val="27"/>
          <w:rtl/>
        </w:rPr>
        <w:t>. وإن احتمال الخطأ في المعرفة الدينية ومعرفة الشريعة (علم الفقه) ليس بأقل</w:t>
      </w:r>
      <w:r w:rsidR="00700B66" w:rsidRPr="00365F4F">
        <w:rPr>
          <w:rFonts w:hint="cs"/>
          <w:sz w:val="27"/>
          <w:rtl/>
        </w:rPr>
        <w:t>ّ</w:t>
      </w:r>
      <w:r w:rsidRPr="00365F4F">
        <w:rPr>
          <w:sz w:val="27"/>
          <w:rtl/>
        </w:rPr>
        <w:t xml:space="preserve"> من احتمال الخطأ في المعرفة الأخلاقية ومعرفة الق</w:t>
      </w:r>
      <w:r w:rsidR="00700B66" w:rsidRPr="00365F4F">
        <w:rPr>
          <w:rFonts w:hint="cs"/>
          <w:sz w:val="27"/>
          <w:rtl/>
        </w:rPr>
        <w:t>ِ</w:t>
      </w:r>
      <w:r w:rsidRPr="00365F4F">
        <w:rPr>
          <w:sz w:val="27"/>
          <w:rtl/>
        </w:rPr>
        <w:t>ي</w:t>
      </w:r>
      <w:r w:rsidR="00700B66" w:rsidRPr="00365F4F">
        <w:rPr>
          <w:rFonts w:hint="cs"/>
          <w:sz w:val="27"/>
          <w:rtl/>
        </w:rPr>
        <w:t>َ</w:t>
      </w:r>
      <w:r w:rsidRPr="00365F4F">
        <w:rPr>
          <w:sz w:val="27"/>
          <w:rtl/>
        </w:rPr>
        <w:t>م الأخلاقية (علم الأخلاق)</w:t>
      </w:r>
      <w:r w:rsidRPr="003E3FD2">
        <w:rPr>
          <w:sz w:val="27"/>
          <w:vertAlign w:val="superscript"/>
          <w:rtl/>
        </w:rPr>
        <w:t>(</w:t>
      </w:r>
      <w:r w:rsidRPr="003E3FD2">
        <w:rPr>
          <w:sz w:val="27"/>
          <w:vertAlign w:val="superscript"/>
          <w:rtl/>
        </w:rPr>
        <w:endnoteReference w:id="662"/>
      </w:r>
      <w:r w:rsidRPr="003E3FD2">
        <w:rPr>
          <w:sz w:val="27"/>
          <w:vertAlign w:val="superscript"/>
          <w:rtl/>
        </w:rPr>
        <w:t>)</w:t>
      </w:r>
      <w:r w:rsidRPr="00365F4F">
        <w:rPr>
          <w:sz w:val="27"/>
          <w:rtl/>
        </w:rPr>
        <w:t>. إذا لم يكن لدى العقل طريق</w:t>
      </w:r>
      <w:r w:rsidR="00700B66" w:rsidRPr="00365F4F">
        <w:rPr>
          <w:rFonts w:hint="cs"/>
          <w:sz w:val="27"/>
          <w:rtl/>
        </w:rPr>
        <w:t>ٌ</w:t>
      </w:r>
      <w:r w:rsidRPr="00365F4F">
        <w:rPr>
          <w:sz w:val="27"/>
          <w:rtl/>
        </w:rPr>
        <w:t xml:space="preserve"> إلى المعلومات اللازمة لتشخيص الق</w:t>
      </w:r>
      <w:r w:rsidR="00700B66" w:rsidRPr="00365F4F">
        <w:rPr>
          <w:rFonts w:hint="cs"/>
          <w:sz w:val="27"/>
          <w:rtl/>
        </w:rPr>
        <w:t>ِ</w:t>
      </w:r>
      <w:r w:rsidRPr="00365F4F">
        <w:rPr>
          <w:sz w:val="27"/>
          <w:rtl/>
        </w:rPr>
        <w:t>ي</w:t>
      </w:r>
      <w:r w:rsidR="00700B66" w:rsidRPr="00365F4F">
        <w:rPr>
          <w:rFonts w:hint="cs"/>
          <w:sz w:val="27"/>
          <w:rtl/>
        </w:rPr>
        <w:t>َ</w:t>
      </w:r>
      <w:r w:rsidRPr="00365F4F">
        <w:rPr>
          <w:sz w:val="27"/>
          <w:rtl/>
        </w:rPr>
        <w:t>م والقواعد الأخلاقية بشكل</w:t>
      </w:r>
      <w:r w:rsidR="00700B66" w:rsidRPr="00365F4F">
        <w:rPr>
          <w:rFonts w:hint="cs"/>
          <w:sz w:val="27"/>
          <w:rtl/>
        </w:rPr>
        <w:t>ٍ</w:t>
      </w:r>
      <w:r w:rsidRPr="00365F4F">
        <w:rPr>
          <w:sz w:val="27"/>
          <w:rtl/>
        </w:rPr>
        <w:t xml:space="preserve"> كامل وقطعي سيواجه هذه المشكلة في تشخيص التعاليم الإلهية والأحكام الدينية أيضاً، هذا إذا لم نق</w:t>
      </w:r>
      <w:r w:rsidR="00700B66" w:rsidRPr="00365F4F">
        <w:rPr>
          <w:rFonts w:hint="cs"/>
          <w:sz w:val="27"/>
          <w:rtl/>
        </w:rPr>
        <w:t>ُ</w:t>
      </w:r>
      <w:r w:rsidRPr="00365F4F">
        <w:rPr>
          <w:sz w:val="27"/>
          <w:rtl/>
        </w:rPr>
        <w:t>ل</w:t>
      </w:r>
      <w:r w:rsidR="00700B66" w:rsidRPr="00365F4F">
        <w:rPr>
          <w:rFonts w:hint="cs"/>
          <w:sz w:val="27"/>
          <w:rtl/>
        </w:rPr>
        <w:t>ْ:</w:t>
      </w:r>
      <w:r w:rsidRPr="00365F4F">
        <w:rPr>
          <w:sz w:val="27"/>
          <w:rtl/>
        </w:rPr>
        <w:t xml:space="preserve"> إن المشكلة في هذا المورد ستكون أشد</w:t>
      </w:r>
      <w:r w:rsidR="00700B66" w:rsidRPr="00365F4F">
        <w:rPr>
          <w:rFonts w:hint="cs"/>
          <w:sz w:val="27"/>
          <w:rtl/>
        </w:rPr>
        <w:t>ّ</w:t>
      </w:r>
      <w:r w:rsidRPr="00365F4F">
        <w:rPr>
          <w:sz w:val="27"/>
          <w:rtl/>
        </w:rPr>
        <w:t xml:space="preserve"> وأعمق. </w:t>
      </w:r>
    </w:p>
    <w:p w:rsidR="00A01129" w:rsidRPr="00365F4F" w:rsidRDefault="00A01129" w:rsidP="00124BC6">
      <w:pPr>
        <w:rPr>
          <w:sz w:val="27"/>
          <w:rtl/>
        </w:rPr>
      </w:pPr>
      <w:r w:rsidRPr="00365F4F">
        <w:rPr>
          <w:sz w:val="27"/>
          <w:rtl/>
        </w:rPr>
        <w:t>هذا</w:t>
      </w:r>
      <w:r w:rsidR="00700B66" w:rsidRPr="00365F4F">
        <w:rPr>
          <w:rFonts w:hint="cs"/>
          <w:sz w:val="27"/>
          <w:rtl/>
        </w:rPr>
        <w:t>،</w:t>
      </w:r>
      <w:r w:rsidRPr="00365F4F">
        <w:rPr>
          <w:sz w:val="27"/>
          <w:rtl/>
        </w:rPr>
        <w:t xml:space="preserve"> مضافا</w:t>
      </w:r>
      <w:r w:rsidR="00700B66" w:rsidRPr="00365F4F">
        <w:rPr>
          <w:rFonts w:hint="cs"/>
          <w:sz w:val="27"/>
          <w:rtl/>
        </w:rPr>
        <w:t>ً</w:t>
      </w:r>
      <w:r w:rsidRPr="00365F4F">
        <w:rPr>
          <w:sz w:val="27"/>
          <w:rtl/>
        </w:rPr>
        <w:t xml:space="preserve"> إلى أن الأنا والمصلحة وخداع الذات وخداع الآخر قد تحضر في مقام فهم وإدراك أحكام الشرع أيضا</w:t>
      </w:r>
      <w:r w:rsidRPr="00365F4F">
        <w:rPr>
          <w:rFonts w:hint="cs"/>
          <w:sz w:val="27"/>
          <w:rtl/>
        </w:rPr>
        <w:t>ً</w:t>
      </w:r>
      <w:r w:rsidRPr="00365F4F">
        <w:rPr>
          <w:sz w:val="27"/>
          <w:rtl/>
        </w:rPr>
        <w:t>، فتحول دون الفهم الصحيح لهذه الأحكام، بمعنى أن العوامل التي تحول دون إدراك الق</w:t>
      </w:r>
      <w:r w:rsidR="00005055" w:rsidRPr="00365F4F">
        <w:rPr>
          <w:rFonts w:hint="cs"/>
          <w:sz w:val="27"/>
          <w:rtl/>
        </w:rPr>
        <w:t>ِ</w:t>
      </w:r>
      <w:r w:rsidRPr="00365F4F">
        <w:rPr>
          <w:sz w:val="27"/>
          <w:rtl/>
        </w:rPr>
        <w:t>ي</w:t>
      </w:r>
      <w:r w:rsidR="00005055" w:rsidRPr="00365F4F">
        <w:rPr>
          <w:rFonts w:hint="cs"/>
          <w:sz w:val="27"/>
          <w:rtl/>
        </w:rPr>
        <w:t>َ</w:t>
      </w:r>
      <w:r w:rsidRPr="00365F4F">
        <w:rPr>
          <w:sz w:val="27"/>
          <w:rtl/>
        </w:rPr>
        <w:t>م الأخلاقية بشكل</w:t>
      </w:r>
      <w:r w:rsidR="00005055" w:rsidRPr="00365F4F">
        <w:rPr>
          <w:rFonts w:hint="cs"/>
          <w:sz w:val="27"/>
          <w:rtl/>
        </w:rPr>
        <w:t>ٍ</w:t>
      </w:r>
      <w:r w:rsidRPr="00365F4F">
        <w:rPr>
          <w:sz w:val="27"/>
          <w:rtl/>
        </w:rPr>
        <w:t xml:space="preserve"> صحيح إذا لم نق</w:t>
      </w:r>
      <w:r w:rsidR="00005055" w:rsidRPr="00365F4F">
        <w:rPr>
          <w:rFonts w:hint="cs"/>
          <w:sz w:val="27"/>
          <w:rtl/>
        </w:rPr>
        <w:t>ُ</w:t>
      </w:r>
      <w:r w:rsidRPr="00365F4F">
        <w:rPr>
          <w:sz w:val="27"/>
          <w:rtl/>
        </w:rPr>
        <w:t>ل</w:t>
      </w:r>
      <w:r w:rsidR="00005055" w:rsidRPr="00365F4F">
        <w:rPr>
          <w:rFonts w:hint="cs"/>
          <w:sz w:val="27"/>
          <w:rtl/>
        </w:rPr>
        <w:t>ْ:</w:t>
      </w:r>
      <w:r w:rsidRPr="00365F4F">
        <w:rPr>
          <w:sz w:val="27"/>
          <w:rtl/>
        </w:rPr>
        <w:t xml:space="preserve"> إنها تحول بالأولوية دون إدراك الأحكام الشرعية فإنها في الحد</w:t>
      </w:r>
      <w:r w:rsidR="00005055" w:rsidRPr="00365F4F">
        <w:rPr>
          <w:rFonts w:hint="cs"/>
          <w:sz w:val="27"/>
          <w:rtl/>
        </w:rPr>
        <w:t>ّ</w:t>
      </w:r>
      <w:r w:rsidRPr="00365F4F">
        <w:rPr>
          <w:sz w:val="27"/>
          <w:rtl/>
        </w:rPr>
        <w:t xml:space="preserve"> الأدنى تحول دون ذلك </w:t>
      </w:r>
      <w:r w:rsidRPr="00365F4F">
        <w:rPr>
          <w:sz w:val="27"/>
          <w:rtl/>
        </w:rPr>
        <w:lastRenderedPageBreak/>
        <w:t>بنفس الحجم والمستوى أيضا</w:t>
      </w:r>
      <w:r w:rsidRPr="00365F4F">
        <w:rPr>
          <w:rFonts w:hint="cs"/>
          <w:sz w:val="27"/>
          <w:rtl/>
        </w:rPr>
        <w:t>ً</w:t>
      </w:r>
      <w:r w:rsidR="00005055" w:rsidRPr="00365F4F">
        <w:rPr>
          <w:rFonts w:hint="cs"/>
          <w:sz w:val="27"/>
          <w:rtl/>
        </w:rPr>
        <w:t>؛</w:t>
      </w:r>
      <w:r w:rsidRPr="00365F4F">
        <w:rPr>
          <w:sz w:val="27"/>
          <w:rtl/>
        </w:rPr>
        <w:t xml:space="preserve"> فإن المعرفة الدينية والفقهية للناس ـ كما هو الحال بالنسبة إلى معرفتهم الأخلاقية ـ عرضة</w:t>
      </w:r>
      <w:r w:rsidR="00005055" w:rsidRPr="00365F4F">
        <w:rPr>
          <w:rFonts w:hint="cs"/>
          <w:sz w:val="27"/>
          <w:rtl/>
        </w:rPr>
        <w:t>ٌ</w:t>
      </w:r>
      <w:r w:rsidRPr="00365F4F">
        <w:rPr>
          <w:sz w:val="27"/>
          <w:rtl/>
        </w:rPr>
        <w:t xml:space="preserve"> للتأث</w:t>
      </w:r>
      <w:r w:rsidR="00005055" w:rsidRPr="00365F4F">
        <w:rPr>
          <w:rFonts w:hint="cs"/>
          <w:sz w:val="27"/>
          <w:rtl/>
        </w:rPr>
        <w:t>ُّ</w:t>
      </w:r>
      <w:r w:rsidRPr="00365F4F">
        <w:rPr>
          <w:sz w:val="27"/>
          <w:rtl/>
        </w:rPr>
        <w:t>ر بمختلف العوامل والمؤث</w:t>
      </w:r>
      <w:r w:rsidR="00005055" w:rsidRPr="00365F4F">
        <w:rPr>
          <w:rFonts w:hint="cs"/>
          <w:sz w:val="27"/>
          <w:rtl/>
        </w:rPr>
        <w:t>ِّ</w:t>
      </w:r>
      <w:r w:rsidRPr="00365F4F">
        <w:rPr>
          <w:sz w:val="27"/>
          <w:rtl/>
        </w:rPr>
        <w:t>رات، وليست بمنجى</w:t>
      </w:r>
      <w:r w:rsidR="00005055" w:rsidRPr="00365F4F">
        <w:rPr>
          <w:rFonts w:hint="cs"/>
          <w:sz w:val="27"/>
          <w:rtl/>
        </w:rPr>
        <w:t>ً</w:t>
      </w:r>
      <w:r w:rsidRPr="00365F4F">
        <w:rPr>
          <w:sz w:val="27"/>
          <w:rtl/>
        </w:rPr>
        <w:t xml:space="preserve"> من الأهواء والرغبات والميول والنزعات النفسية والمطامع الدنيوية. ولذلك كان علم الفقه ـ مثل الكثير من العلوم البشرية ـ علماً </w:t>
      </w:r>
      <w:r w:rsidRPr="00802ECF">
        <w:rPr>
          <w:rFonts w:hint="eastAsia"/>
          <w:sz w:val="24"/>
          <w:szCs w:val="24"/>
          <w:rtl/>
        </w:rPr>
        <w:t>«</w:t>
      </w:r>
      <w:r w:rsidRPr="00365F4F">
        <w:rPr>
          <w:sz w:val="27"/>
          <w:rtl/>
        </w:rPr>
        <w:t>ظن</w:t>
      </w:r>
      <w:r w:rsidR="00005055" w:rsidRPr="00365F4F">
        <w:rPr>
          <w:rFonts w:hint="cs"/>
          <w:sz w:val="27"/>
          <w:rtl/>
        </w:rPr>
        <w:t>ّ</w:t>
      </w:r>
      <w:r w:rsidRPr="00365F4F">
        <w:rPr>
          <w:sz w:val="27"/>
          <w:rtl/>
        </w:rPr>
        <w:t>يا</w:t>
      </w:r>
      <w:r w:rsidR="00005055" w:rsidRPr="00365F4F">
        <w:rPr>
          <w:rFonts w:hint="cs"/>
          <w:sz w:val="27"/>
          <w:rtl/>
        </w:rPr>
        <w:t>ً</w:t>
      </w:r>
      <w:r w:rsidRPr="00802ECF">
        <w:rPr>
          <w:rFonts w:hint="eastAsia"/>
          <w:sz w:val="24"/>
          <w:szCs w:val="24"/>
          <w:rtl/>
        </w:rPr>
        <w:t>»</w:t>
      </w:r>
      <w:r w:rsidR="00005055" w:rsidRPr="00365F4F">
        <w:rPr>
          <w:rFonts w:hint="cs"/>
          <w:sz w:val="27"/>
          <w:rtl/>
        </w:rPr>
        <w:t>.</w:t>
      </w:r>
      <w:r w:rsidRPr="00365F4F">
        <w:rPr>
          <w:sz w:val="27"/>
          <w:rtl/>
        </w:rPr>
        <w:t xml:space="preserve"> وإن فتاوى الفقهاء ـ في أفضل حالاتها ـ نتاج هذه الظنون. </w:t>
      </w:r>
    </w:p>
    <w:p w:rsidR="00A01129" w:rsidRPr="00365F4F" w:rsidRDefault="00005055" w:rsidP="00124BC6">
      <w:pPr>
        <w:rPr>
          <w:sz w:val="27"/>
          <w:rtl/>
        </w:rPr>
      </w:pPr>
      <w:r w:rsidRPr="00365F4F">
        <w:rPr>
          <w:rFonts w:hint="cs"/>
          <w:sz w:val="27"/>
          <w:rtl/>
        </w:rPr>
        <w:t>و</w:t>
      </w:r>
      <w:r w:rsidR="00A01129" w:rsidRPr="00365F4F">
        <w:rPr>
          <w:sz w:val="27"/>
          <w:rtl/>
        </w:rPr>
        <w:t>بعبارة</w:t>
      </w:r>
      <w:r w:rsidRPr="00365F4F">
        <w:rPr>
          <w:rFonts w:hint="cs"/>
          <w:sz w:val="27"/>
          <w:rtl/>
        </w:rPr>
        <w:t>ٍ</w:t>
      </w:r>
      <w:r w:rsidR="00A01129" w:rsidRPr="00365F4F">
        <w:rPr>
          <w:sz w:val="27"/>
          <w:rtl/>
        </w:rPr>
        <w:t xml:space="preserve"> أخرى: إن هذا الدليل</w:t>
      </w:r>
      <w:r w:rsidRPr="00365F4F">
        <w:rPr>
          <w:rFonts w:hint="cs"/>
          <w:sz w:val="27"/>
          <w:rtl/>
        </w:rPr>
        <w:t>،</w:t>
      </w:r>
      <w:r w:rsidR="00A01129" w:rsidRPr="00365F4F">
        <w:rPr>
          <w:sz w:val="27"/>
          <w:rtl/>
        </w:rPr>
        <w:t xml:space="preserve"> ب</w:t>
      </w:r>
      <w:r w:rsidRPr="00365F4F">
        <w:rPr>
          <w:rFonts w:hint="cs"/>
          <w:sz w:val="27"/>
          <w:rtl/>
        </w:rPr>
        <w:t>َ</w:t>
      </w:r>
      <w:r w:rsidR="00A01129" w:rsidRPr="00365F4F">
        <w:rPr>
          <w:sz w:val="27"/>
          <w:rtl/>
        </w:rPr>
        <w:t>د</w:t>
      </w:r>
      <w:r w:rsidRPr="00365F4F">
        <w:rPr>
          <w:rFonts w:hint="cs"/>
          <w:sz w:val="27"/>
          <w:rtl/>
        </w:rPr>
        <w:t>َ</w:t>
      </w:r>
      <w:r w:rsidR="00A01129" w:rsidRPr="00365F4F">
        <w:rPr>
          <w:sz w:val="27"/>
          <w:rtl/>
        </w:rPr>
        <w:t>لا</w:t>
      </w:r>
      <w:r w:rsidRPr="00365F4F">
        <w:rPr>
          <w:rFonts w:hint="cs"/>
          <w:sz w:val="27"/>
          <w:rtl/>
        </w:rPr>
        <w:t>ً</w:t>
      </w:r>
      <w:r w:rsidR="00A01129" w:rsidRPr="00365F4F">
        <w:rPr>
          <w:sz w:val="27"/>
          <w:rtl/>
        </w:rPr>
        <w:t xml:space="preserve"> من أن يبين تبعية الأخلاق </w:t>
      </w:r>
      <w:r w:rsidRPr="00365F4F">
        <w:rPr>
          <w:rFonts w:hint="cs"/>
          <w:sz w:val="27"/>
          <w:rtl/>
        </w:rPr>
        <w:t>ل</w:t>
      </w:r>
      <w:r w:rsidR="00A01129" w:rsidRPr="00365F4F">
        <w:rPr>
          <w:sz w:val="27"/>
          <w:rtl/>
        </w:rPr>
        <w:t>لدين على المستوى المعرفي والمنطقي، وضرورة إحلال الفقه محل</w:t>
      </w:r>
      <w:r w:rsidRPr="00365F4F">
        <w:rPr>
          <w:rFonts w:hint="cs"/>
          <w:sz w:val="27"/>
          <w:rtl/>
        </w:rPr>
        <w:t>ّ</w:t>
      </w:r>
      <w:r w:rsidR="00A01129" w:rsidRPr="00365F4F">
        <w:rPr>
          <w:sz w:val="27"/>
          <w:rtl/>
        </w:rPr>
        <w:t xml:space="preserve"> الأخلاق، يثبت تبعية الدين وأخلاق السلوك على المستوى المنطقي والمعرفي لأخلاق التحقيق والتفكير. إن أخلاق البحث والتحقيق والتفكير مجموعة</w:t>
      </w:r>
      <w:r w:rsidRPr="00365F4F">
        <w:rPr>
          <w:rFonts w:hint="cs"/>
          <w:sz w:val="27"/>
          <w:rtl/>
        </w:rPr>
        <w:t>ٌ</w:t>
      </w:r>
      <w:r w:rsidR="00A01129" w:rsidRPr="00365F4F">
        <w:rPr>
          <w:sz w:val="27"/>
          <w:rtl/>
        </w:rPr>
        <w:t xml:space="preserve"> من القواعد والق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م المعرفية التي يؤد</w:t>
      </w:r>
      <w:r w:rsidRPr="00365F4F">
        <w:rPr>
          <w:rFonts w:hint="cs"/>
          <w:sz w:val="27"/>
          <w:rtl/>
        </w:rPr>
        <w:t>ّ</w:t>
      </w:r>
      <w:r w:rsidR="00A01129" w:rsidRPr="00365F4F">
        <w:rPr>
          <w:sz w:val="27"/>
          <w:rtl/>
        </w:rPr>
        <w:t>ي التمس</w:t>
      </w:r>
      <w:r w:rsidRPr="00365F4F">
        <w:rPr>
          <w:rFonts w:hint="cs"/>
          <w:sz w:val="27"/>
          <w:rtl/>
        </w:rPr>
        <w:t>ُّ</w:t>
      </w:r>
      <w:r w:rsidR="00A01129" w:rsidRPr="00365F4F">
        <w:rPr>
          <w:sz w:val="27"/>
          <w:rtl/>
        </w:rPr>
        <w:t>ك بها في مقام التفكير والتحقيق إلى اقتراب العقل البشري من الحقيقة، ويقل</w:t>
      </w:r>
      <w:r w:rsidRPr="00365F4F">
        <w:rPr>
          <w:rFonts w:hint="cs"/>
          <w:sz w:val="27"/>
          <w:rtl/>
        </w:rPr>
        <w:t>ِّ</w:t>
      </w:r>
      <w:r w:rsidR="00A01129" w:rsidRPr="00365F4F">
        <w:rPr>
          <w:sz w:val="27"/>
          <w:rtl/>
        </w:rPr>
        <w:t xml:space="preserve">ل من احتمال وقوعه في الخطأ، ويحول </w:t>
      </w:r>
      <w:r w:rsidRPr="00365F4F">
        <w:rPr>
          <w:rFonts w:hint="cs"/>
          <w:sz w:val="27"/>
          <w:rtl/>
        </w:rPr>
        <w:t>قدر</w:t>
      </w:r>
      <w:r w:rsidR="00A01129" w:rsidRPr="00365F4F">
        <w:rPr>
          <w:sz w:val="27"/>
          <w:rtl/>
        </w:rPr>
        <w:t xml:space="preserve"> الإمكان دون تدخ</w:t>
      </w:r>
      <w:r w:rsidRPr="00365F4F">
        <w:rPr>
          <w:rFonts w:hint="cs"/>
          <w:sz w:val="27"/>
          <w:rtl/>
        </w:rPr>
        <w:t>ُّ</w:t>
      </w:r>
      <w:r w:rsidR="00A01129" w:rsidRPr="00365F4F">
        <w:rPr>
          <w:sz w:val="27"/>
          <w:rtl/>
        </w:rPr>
        <w:t>ل الهوى والحرص و</w:t>
      </w:r>
      <w:r w:rsidR="00A01129" w:rsidRPr="00365F4F">
        <w:rPr>
          <w:rFonts w:hint="cs"/>
          <w:sz w:val="27"/>
          <w:rtl/>
        </w:rPr>
        <w:t>ا</w:t>
      </w:r>
      <w:r w:rsidR="00A01129" w:rsidRPr="00365F4F">
        <w:rPr>
          <w:sz w:val="27"/>
          <w:rtl/>
        </w:rPr>
        <w:t>لطمع والحب</w:t>
      </w:r>
      <w:r w:rsidRPr="00365F4F">
        <w:rPr>
          <w:rFonts w:hint="cs"/>
          <w:sz w:val="27"/>
          <w:rtl/>
        </w:rPr>
        <w:t>ّ</w:t>
      </w:r>
      <w:r w:rsidR="00A01129" w:rsidRPr="00365F4F">
        <w:rPr>
          <w:sz w:val="27"/>
          <w:rtl/>
        </w:rPr>
        <w:t xml:space="preserve"> والبغض في حكم العقل</w:t>
      </w:r>
      <w:r w:rsidR="00A01129" w:rsidRPr="003E3FD2">
        <w:rPr>
          <w:sz w:val="27"/>
          <w:vertAlign w:val="superscript"/>
          <w:rtl/>
        </w:rPr>
        <w:t>(</w:t>
      </w:r>
      <w:r w:rsidR="00A01129" w:rsidRPr="003E3FD2">
        <w:rPr>
          <w:sz w:val="27"/>
          <w:vertAlign w:val="superscript"/>
          <w:rtl/>
        </w:rPr>
        <w:endnoteReference w:id="663"/>
      </w:r>
      <w:r w:rsidR="00A01129" w:rsidRPr="003E3FD2">
        <w:rPr>
          <w:sz w:val="27"/>
          <w:vertAlign w:val="superscript"/>
          <w:rtl/>
        </w:rPr>
        <w:t>)</w:t>
      </w:r>
      <w:r w:rsidR="00A01129" w:rsidRPr="00365F4F">
        <w:rPr>
          <w:sz w:val="27"/>
          <w:rtl/>
        </w:rPr>
        <w:t>. إن التفكير الديني والتفكير الأخلاقي بحاجة</w:t>
      </w:r>
      <w:r w:rsidRPr="00365F4F">
        <w:rPr>
          <w:rFonts w:hint="cs"/>
          <w:sz w:val="27"/>
          <w:rtl/>
        </w:rPr>
        <w:t>ٍ</w:t>
      </w:r>
      <w:r w:rsidR="00A01129" w:rsidRPr="00365F4F">
        <w:rPr>
          <w:sz w:val="27"/>
          <w:rtl/>
        </w:rPr>
        <w:t xml:space="preserve"> إلى أخلاق البحث والتفكير بنفس المقدار، إذا لم نق</w:t>
      </w:r>
      <w:r w:rsidRPr="00365F4F">
        <w:rPr>
          <w:rFonts w:hint="cs"/>
          <w:sz w:val="27"/>
          <w:rtl/>
        </w:rPr>
        <w:t>ُ</w:t>
      </w:r>
      <w:r w:rsidR="00A01129" w:rsidRPr="00365F4F">
        <w:rPr>
          <w:sz w:val="27"/>
          <w:rtl/>
        </w:rPr>
        <w:t>ل</w:t>
      </w:r>
      <w:r w:rsidRPr="00365F4F">
        <w:rPr>
          <w:rFonts w:hint="cs"/>
          <w:sz w:val="27"/>
          <w:rtl/>
        </w:rPr>
        <w:t>ْ:</w:t>
      </w:r>
      <w:r w:rsidR="00A01129" w:rsidRPr="00365F4F">
        <w:rPr>
          <w:sz w:val="27"/>
          <w:rtl/>
        </w:rPr>
        <w:t xml:space="preserve"> إن حاجة التحقيق والتفكير الديني إلى الأخلاق أكثر وأشد</w:t>
      </w:r>
      <w:r w:rsidRPr="00365F4F">
        <w:rPr>
          <w:rFonts w:hint="cs"/>
          <w:sz w:val="27"/>
          <w:rtl/>
        </w:rPr>
        <w:t>ّ</w:t>
      </w:r>
      <w:r w:rsidR="00A01129" w:rsidRPr="00365F4F">
        <w:rPr>
          <w:sz w:val="27"/>
          <w:rtl/>
        </w:rPr>
        <w:t xml:space="preserve">. </w:t>
      </w:r>
    </w:p>
    <w:p w:rsidR="00A01129" w:rsidRPr="00365F4F" w:rsidRDefault="00A01129" w:rsidP="00124BC6">
      <w:pPr>
        <w:rPr>
          <w:sz w:val="27"/>
          <w:rtl/>
        </w:rPr>
      </w:pPr>
      <w:r w:rsidRPr="00365F4F">
        <w:rPr>
          <w:sz w:val="27"/>
          <w:rtl/>
        </w:rPr>
        <w:t>وعليه إنما يمكن التقليل من الخطأ في تشخيص الق</w:t>
      </w:r>
      <w:r w:rsidR="00005055" w:rsidRPr="00365F4F">
        <w:rPr>
          <w:rFonts w:hint="cs"/>
          <w:sz w:val="27"/>
          <w:rtl/>
        </w:rPr>
        <w:t>ِ</w:t>
      </w:r>
      <w:r w:rsidRPr="00365F4F">
        <w:rPr>
          <w:sz w:val="27"/>
          <w:rtl/>
        </w:rPr>
        <w:t>ي</w:t>
      </w:r>
      <w:r w:rsidR="00005055" w:rsidRPr="00365F4F">
        <w:rPr>
          <w:rFonts w:hint="cs"/>
          <w:sz w:val="27"/>
          <w:rtl/>
        </w:rPr>
        <w:t>َ</w:t>
      </w:r>
      <w:r w:rsidRPr="00365F4F">
        <w:rPr>
          <w:sz w:val="27"/>
          <w:rtl/>
        </w:rPr>
        <w:t>م والوظائف الأخلاقية من خلال ات</w:t>
      </w:r>
      <w:r w:rsidR="00005055" w:rsidRPr="00365F4F">
        <w:rPr>
          <w:rFonts w:hint="cs"/>
          <w:sz w:val="27"/>
          <w:rtl/>
        </w:rPr>
        <w:t>ّ</w:t>
      </w:r>
      <w:r w:rsidRPr="00365F4F">
        <w:rPr>
          <w:sz w:val="27"/>
          <w:rtl/>
        </w:rPr>
        <w:t>باع ق</w:t>
      </w:r>
      <w:r w:rsidR="00005055" w:rsidRPr="00365F4F">
        <w:rPr>
          <w:rFonts w:hint="cs"/>
          <w:sz w:val="27"/>
          <w:rtl/>
        </w:rPr>
        <w:t>ِ</w:t>
      </w:r>
      <w:r w:rsidRPr="00365F4F">
        <w:rPr>
          <w:sz w:val="27"/>
          <w:rtl/>
        </w:rPr>
        <w:t>ي</w:t>
      </w:r>
      <w:r w:rsidR="00005055" w:rsidRPr="00365F4F">
        <w:rPr>
          <w:rFonts w:hint="cs"/>
          <w:sz w:val="27"/>
          <w:rtl/>
        </w:rPr>
        <w:t>َ</w:t>
      </w:r>
      <w:r w:rsidRPr="00365F4F">
        <w:rPr>
          <w:sz w:val="27"/>
          <w:rtl/>
        </w:rPr>
        <w:t>م وضوابط أخلاق البحث والتفكير، وتسليح الذهن بالفضائل المعرفية، وتطهيره من الرذائل المعرفية. وإن مجرد الرجوع إلى الوحي والنصوص الدينية في هذا الشأن لا يحل</w:t>
      </w:r>
      <w:r w:rsidR="00005055" w:rsidRPr="00365F4F">
        <w:rPr>
          <w:rFonts w:hint="cs"/>
          <w:sz w:val="27"/>
          <w:rtl/>
        </w:rPr>
        <w:t>ّ</w:t>
      </w:r>
      <w:r w:rsidRPr="00365F4F">
        <w:rPr>
          <w:sz w:val="27"/>
          <w:rtl/>
        </w:rPr>
        <w:t xml:space="preserve"> المشكلة</w:t>
      </w:r>
      <w:r w:rsidR="00005055" w:rsidRPr="00365F4F">
        <w:rPr>
          <w:rFonts w:hint="cs"/>
          <w:sz w:val="27"/>
          <w:rtl/>
        </w:rPr>
        <w:t>،</w:t>
      </w:r>
      <w:r w:rsidRPr="00365F4F">
        <w:rPr>
          <w:sz w:val="27"/>
          <w:rtl/>
        </w:rPr>
        <w:t xml:space="preserve"> ولا يقل</w:t>
      </w:r>
      <w:r w:rsidR="00005055" w:rsidRPr="00365F4F">
        <w:rPr>
          <w:rFonts w:hint="cs"/>
          <w:sz w:val="27"/>
          <w:rtl/>
        </w:rPr>
        <w:t>ِّ</w:t>
      </w:r>
      <w:r w:rsidRPr="00365F4F">
        <w:rPr>
          <w:sz w:val="27"/>
          <w:rtl/>
        </w:rPr>
        <w:t>ل من خطأ القوى الإدراكية. وهذا الحكم يصدق أيضاً في مورد إدراك وتشخيص الأحكام الشرعية أيضا</w:t>
      </w:r>
      <w:r w:rsidRPr="00365F4F">
        <w:rPr>
          <w:rFonts w:hint="cs"/>
          <w:sz w:val="27"/>
          <w:rtl/>
        </w:rPr>
        <w:t>ً</w:t>
      </w:r>
      <w:r w:rsidRPr="003E3FD2">
        <w:rPr>
          <w:sz w:val="27"/>
          <w:vertAlign w:val="superscript"/>
          <w:rtl/>
        </w:rPr>
        <w:t>(</w:t>
      </w:r>
      <w:r w:rsidRPr="003E3FD2">
        <w:rPr>
          <w:sz w:val="27"/>
          <w:vertAlign w:val="superscript"/>
          <w:rtl/>
        </w:rPr>
        <w:endnoteReference w:id="664"/>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لقد عمد فلاسفة الأخلاق</w:t>
      </w:r>
      <w:r w:rsidR="006F349B" w:rsidRPr="00365F4F">
        <w:rPr>
          <w:rFonts w:hint="cs"/>
          <w:sz w:val="27"/>
          <w:rtl/>
        </w:rPr>
        <w:t>؛</w:t>
      </w:r>
      <w:r w:rsidRPr="00365F4F">
        <w:rPr>
          <w:sz w:val="27"/>
          <w:rtl/>
        </w:rPr>
        <w:t xml:space="preserve"> من أجل رفع الموانع والعقبات الماثلة في طريق تحصيل المعرفة الأخلاقية</w:t>
      </w:r>
      <w:r w:rsidR="006F349B" w:rsidRPr="00365F4F">
        <w:rPr>
          <w:rFonts w:hint="cs"/>
          <w:sz w:val="27"/>
          <w:rtl/>
        </w:rPr>
        <w:t>،</w:t>
      </w:r>
      <w:r w:rsidRPr="00365F4F">
        <w:rPr>
          <w:sz w:val="27"/>
          <w:rtl/>
        </w:rPr>
        <w:t xml:space="preserve"> والحيلولة دون تأثير عوامل من قبيل: التكب</w:t>
      </w:r>
      <w:r w:rsidR="006F349B" w:rsidRPr="00365F4F">
        <w:rPr>
          <w:rFonts w:hint="cs"/>
          <w:sz w:val="27"/>
          <w:rtl/>
        </w:rPr>
        <w:t>ُّ</w:t>
      </w:r>
      <w:r w:rsidRPr="00365F4F">
        <w:rPr>
          <w:sz w:val="27"/>
          <w:rtl/>
        </w:rPr>
        <w:t>ر والأنا والمصالح والتقليد وما إلى ذلك</w:t>
      </w:r>
      <w:r w:rsidR="006F349B" w:rsidRPr="00365F4F">
        <w:rPr>
          <w:rFonts w:hint="cs"/>
          <w:sz w:val="27"/>
          <w:rtl/>
        </w:rPr>
        <w:t>،</w:t>
      </w:r>
      <w:r w:rsidRPr="00365F4F">
        <w:rPr>
          <w:sz w:val="27"/>
          <w:rtl/>
        </w:rPr>
        <w:t xml:space="preserve"> أو الحد</w:t>
      </w:r>
      <w:r w:rsidR="006F349B" w:rsidRPr="00365F4F">
        <w:rPr>
          <w:rFonts w:hint="cs"/>
          <w:sz w:val="27"/>
          <w:rtl/>
        </w:rPr>
        <w:t>ّ</w:t>
      </w:r>
      <w:r w:rsidRPr="00365F4F">
        <w:rPr>
          <w:sz w:val="27"/>
          <w:rtl/>
        </w:rPr>
        <w:t xml:space="preserve"> من تأثيرها في العقل العملي</w:t>
      </w:r>
      <w:r w:rsidR="006F349B" w:rsidRPr="00365F4F">
        <w:rPr>
          <w:rFonts w:hint="cs"/>
          <w:sz w:val="27"/>
          <w:rtl/>
        </w:rPr>
        <w:t>،</w:t>
      </w:r>
      <w:r w:rsidRPr="00365F4F">
        <w:rPr>
          <w:sz w:val="27"/>
          <w:rtl/>
        </w:rPr>
        <w:t xml:space="preserve"> إلى تقديم مختلف الأساليب</w:t>
      </w:r>
      <w:r w:rsidR="006F349B" w:rsidRPr="00365F4F">
        <w:rPr>
          <w:rFonts w:hint="cs"/>
          <w:sz w:val="27"/>
          <w:rtl/>
        </w:rPr>
        <w:t>.</w:t>
      </w:r>
      <w:r w:rsidRPr="00365F4F">
        <w:rPr>
          <w:sz w:val="27"/>
          <w:rtl/>
        </w:rPr>
        <w:t xml:space="preserve"> وإن آلية فلسفة الأخلاق أساسا</w:t>
      </w:r>
      <w:r w:rsidRPr="00365F4F">
        <w:rPr>
          <w:rFonts w:hint="cs"/>
          <w:sz w:val="27"/>
          <w:rtl/>
        </w:rPr>
        <w:t>ً</w:t>
      </w:r>
      <w:r w:rsidRPr="00365F4F">
        <w:rPr>
          <w:sz w:val="27"/>
          <w:rtl/>
        </w:rPr>
        <w:t xml:space="preserve"> تكمن في أنها تساعدنا في تشخيص الحكم الأخلاقي. ومن هذه الناحية لا فرق بين علم الأخلاق وسائر العلوم الأخرى</w:t>
      </w:r>
      <w:r w:rsidR="006F349B" w:rsidRPr="00365F4F">
        <w:rPr>
          <w:rFonts w:hint="cs"/>
          <w:sz w:val="27"/>
          <w:rtl/>
        </w:rPr>
        <w:t>،</w:t>
      </w:r>
      <w:r w:rsidRPr="00365F4F">
        <w:rPr>
          <w:sz w:val="27"/>
          <w:rtl/>
        </w:rPr>
        <w:t xml:space="preserve"> فكما أن نقصان العقل واحتمال خطأ الفرد في </w:t>
      </w:r>
      <w:r w:rsidR="009128BD" w:rsidRPr="00365F4F">
        <w:rPr>
          <w:sz w:val="27"/>
          <w:rtl/>
        </w:rPr>
        <w:t>مجال</w:t>
      </w:r>
      <w:r w:rsidRPr="00365F4F">
        <w:rPr>
          <w:sz w:val="27"/>
          <w:rtl/>
        </w:rPr>
        <w:t xml:space="preserve"> الفلسفة والعلوم التجريبية لا يشك</w:t>
      </w:r>
      <w:r w:rsidR="006F349B" w:rsidRPr="00365F4F">
        <w:rPr>
          <w:rFonts w:hint="cs"/>
          <w:sz w:val="27"/>
          <w:rtl/>
        </w:rPr>
        <w:t>ِّ</w:t>
      </w:r>
      <w:r w:rsidRPr="00365F4F">
        <w:rPr>
          <w:sz w:val="27"/>
          <w:rtl/>
        </w:rPr>
        <w:t>ل دليلا</w:t>
      </w:r>
      <w:r w:rsidRPr="00365F4F">
        <w:rPr>
          <w:rFonts w:hint="cs"/>
          <w:sz w:val="27"/>
          <w:rtl/>
        </w:rPr>
        <w:t>ً</w:t>
      </w:r>
      <w:r w:rsidRPr="00365F4F">
        <w:rPr>
          <w:sz w:val="27"/>
          <w:rtl/>
        </w:rPr>
        <w:t xml:space="preserve"> صالحا</w:t>
      </w:r>
      <w:r w:rsidRPr="00365F4F">
        <w:rPr>
          <w:rFonts w:hint="cs"/>
          <w:sz w:val="27"/>
          <w:rtl/>
        </w:rPr>
        <w:t>ً</w:t>
      </w:r>
      <w:r w:rsidRPr="00365F4F">
        <w:rPr>
          <w:sz w:val="27"/>
          <w:rtl/>
        </w:rPr>
        <w:t xml:space="preserve"> للتشكيك الفلسفي والعلمي، وإحلال الدين واللاهوت محل</w:t>
      </w:r>
      <w:r w:rsidR="006F349B" w:rsidRPr="00365F4F">
        <w:rPr>
          <w:rFonts w:hint="cs"/>
          <w:sz w:val="27"/>
          <w:rtl/>
        </w:rPr>
        <w:t>ّ</w:t>
      </w:r>
      <w:r w:rsidRPr="00365F4F">
        <w:rPr>
          <w:sz w:val="27"/>
          <w:rtl/>
        </w:rPr>
        <w:t xml:space="preserve"> </w:t>
      </w:r>
      <w:r w:rsidRPr="00365F4F">
        <w:rPr>
          <w:sz w:val="27"/>
          <w:rtl/>
        </w:rPr>
        <w:lastRenderedPageBreak/>
        <w:t>الفلسفة والعلوم التجريبية، كذلك الأمر في مورد علم الأخلاق وإحلال الفقه محل</w:t>
      </w:r>
      <w:r w:rsidR="006F349B" w:rsidRPr="00365F4F">
        <w:rPr>
          <w:rFonts w:hint="cs"/>
          <w:sz w:val="27"/>
          <w:rtl/>
        </w:rPr>
        <w:t>ّ</w:t>
      </w:r>
      <w:r w:rsidRPr="00365F4F">
        <w:rPr>
          <w:sz w:val="27"/>
          <w:rtl/>
        </w:rPr>
        <w:t>ه</w:t>
      </w:r>
      <w:r w:rsidRPr="003E3FD2">
        <w:rPr>
          <w:sz w:val="27"/>
          <w:vertAlign w:val="superscript"/>
          <w:rtl/>
        </w:rPr>
        <w:t>(</w:t>
      </w:r>
      <w:r w:rsidRPr="003E3FD2">
        <w:rPr>
          <w:sz w:val="27"/>
          <w:vertAlign w:val="superscript"/>
          <w:rtl/>
        </w:rPr>
        <w:endnoteReference w:id="665"/>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إن لكل</w:t>
      </w:r>
      <w:r w:rsidR="006F349B" w:rsidRPr="00365F4F">
        <w:rPr>
          <w:rFonts w:hint="cs"/>
          <w:sz w:val="27"/>
          <w:rtl/>
        </w:rPr>
        <w:t>ّ</w:t>
      </w:r>
      <w:r w:rsidRPr="00365F4F">
        <w:rPr>
          <w:sz w:val="27"/>
          <w:rtl/>
        </w:rPr>
        <w:t xml:space="preserve"> علم</w:t>
      </w:r>
      <w:r w:rsidR="006F349B" w:rsidRPr="00365F4F">
        <w:rPr>
          <w:rFonts w:hint="cs"/>
          <w:sz w:val="27"/>
          <w:rtl/>
        </w:rPr>
        <w:t>ٍ</w:t>
      </w:r>
      <w:r w:rsidRPr="00365F4F">
        <w:rPr>
          <w:sz w:val="27"/>
          <w:rtl/>
        </w:rPr>
        <w:t xml:space="preserve"> منطقه الخاص</w:t>
      </w:r>
      <w:r w:rsidR="006F349B" w:rsidRPr="00365F4F">
        <w:rPr>
          <w:rFonts w:hint="cs"/>
          <w:sz w:val="27"/>
          <w:rtl/>
        </w:rPr>
        <w:t>ّ</w:t>
      </w:r>
      <w:r w:rsidRPr="00365F4F">
        <w:rPr>
          <w:sz w:val="27"/>
          <w:rtl/>
        </w:rPr>
        <w:t>، وإن منطق الأخلاق هو فلسفة الأخلاق</w:t>
      </w:r>
      <w:r w:rsidRPr="003E3FD2">
        <w:rPr>
          <w:sz w:val="27"/>
          <w:vertAlign w:val="superscript"/>
          <w:rtl/>
        </w:rPr>
        <w:t>(</w:t>
      </w:r>
      <w:r w:rsidRPr="003E3FD2">
        <w:rPr>
          <w:sz w:val="27"/>
          <w:vertAlign w:val="superscript"/>
          <w:rtl/>
        </w:rPr>
        <w:endnoteReference w:id="666"/>
      </w:r>
      <w:r w:rsidRPr="003E3FD2">
        <w:rPr>
          <w:sz w:val="27"/>
          <w:vertAlign w:val="superscript"/>
          <w:rtl/>
        </w:rPr>
        <w:t>)</w:t>
      </w:r>
      <w:r w:rsidRPr="00365F4F">
        <w:rPr>
          <w:sz w:val="27"/>
          <w:rtl/>
        </w:rPr>
        <w:t>. وكما أن التعاليم الدينية في باب الفلسفة والعلوم التجريبية لا تجعل الإنسان مستغنيا</w:t>
      </w:r>
      <w:r w:rsidRPr="00365F4F">
        <w:rPr>
          <w:rFonts w:hint="cs"/>
          <w:sz w:val="27"/>
          <w:rtl/>
        </w:rPr>
        <w:t>ً</w:t>
      </w:r>
      <w:r w:rsidRPr="00365F4F">
        <w:rPr>
          <w:sz w:val="27"/>
          <w:rtl/>
        </w:rPr>
        <w:t xml:space="preserve"> عن الفلسفة والعلوم التجريبية فإن التعاليم الدينية في باب الشريعة والأخلاق الاجتماعية لا تجعل الإنسان في غنى</w:t>
      </w:r>
      <w:r w:rsidR="006F349B" w:rsidRPr="00365F4F">
        <w:rPr>
          <w:rFonts w:hint="cs"/>
          <w:sz w:val="27"/>
          <w:rtl/>
        </w:rPr>
        <w:t>ً</w:t>
      </w:r>
      <w:r w:rsidRPr="00365F4F">
        <w:rPr>
          <w:sz w:val="27"/>
          <w:rtl/>
        </w:rPr>
        <w:t xml:space="preserve"> عن علم الأخلاق وفلسفة الأخلاق أيضا</w:t>
      </w:r>
      <w:r w:rsidRPr="00365F4F">
        <w:rPr>
          <w:rFonts w:hint="cs"/>
          <w:sz w:val="27"/>
          <w:rtl/>
        </w:rPr>
        <w:t>ً</w:t>
      </w:r>
      <w:r w:rsidRPr="00365F4F">
        <w:rPr>
          <w:sz w:val="27"/>
          <w:rtl/>
        </w:rPr>
        <w:t>. وكما يلهم الله الإنسان الحقائق الفلسفية والعلمية من طريق العقل والتجربة فإن</w:t>
      </w:r>
      <w:r w:rsidR="006F349B" w:rsidRPr="00365F4F">
        <w:rPr>
          <w:rFonts w:hint="cs"/>
          <w:sz w:val="27"/>
          <w:rtl/>
        </w:rPr>
        <w:t>ّ</w:t>
      </w:r>
      <w:r w:rsidRPr="00365F4F">
        <w:rPr>
          <w:sz w:val="27"/>
          <w:rtl/>
        </w:rPr>
        <w:t xml:space="preserve"> بإمكانه أن يلهمه ويعلمه الق</w:t>
      </w:r>
      <w:r w:rsidR="006F349B" w:rsidRPr="00365F4F">
        <w:rPr>
          <w:rFonts w:hint="cs"/>
          <w:sz w:val="27"/>
          <w:rtl/>
        </w:rPr>
        <w:t>ِ</w:t>
      </w:r>
      <w:r w:rsidRPr="00365F4F">
        <w:rPr>
          <w:sz w:val="27"/>
          <w:rtl/>
        </w:rPr>
        <w:t>ي</w:t>
      </w:r>
      <w:r w:rsidR="006F349B" w:rsidRPr="00365F4F">
        <w:rPr>
          <w:rFonts w:hint="cs"/>
          <w:sz w:val="27"/>
          <w:rtl/>
        </w:rPr>
        <w:t>َ</w:t>
      </w:r>
      <w:r w:rsidRPr="00365F4F">
        <w:rPr>
          <w:sz w:val="27"/>
          <w:rtl/>
        </w:rPr>
        <w:t xml:space="preserve">م الأخلاقية من طريق علم الأخلاق وفلسفة الأخلاق أيضاً. </w:t>
      </w:r>
    </w:p>
    <w:p w:rsidR="00A01129" w:rsidRPr="00365F4F" w:rsidRDefault="006F349B" w:rsidP="00124BC6">
      <w:pPr>
        <w:rPr>
          <w:sz w:val="27"/>
          <w:rtl/>
        </w:rPr>
      </w:pPr>
      <w:r w:rsidRPr="00365F4F">
        <w:rPr>
          <w:rFonts w:hint="cs"/>
          <w:sz w:val="27"/>
          <w:rtl/>
        </w:rPr>
        <w:t>ومضافاً إ</w:t>
      </w:r>
      <w:r w:rsidR="00A01129" w:rsidRPr="00365F4F">
        <w:rPr>
          <w:sz w:val="27"/>
          <w:rtl/>
        </w:rPr>
        <w:t>لى ذلك فإن الاستفادة من التعاليم الدينية في باب الشريعة والأخلاق تتوق</w:t>
      </w:r>
      <w:r w:rsidRPr="00365F4F">
        <w:rPr>
          <w:rFonts w:hint="cs"/>
          <w:sz w:val="27"/>
          <w:rtl/>
        </w:rPr>
        <w:t>ّ</w:t>
      </w:r>
      <w:r w:rsidR="00A01129" w:rsidRPr="00365F4F">
        <w:rPr>
          <w:sz w:val="27"/>
          <w:rtl/>
        </w:rPr>
        <w:t xml:space="preserve">ف على التنظير؛ وذلك </w:t>
      </w:r>
      <w:r w:rsidR="00A01129" w:rsidRPr="00365F4F">
        <w:rPr>
          <w:b/>
          <w:bCs/>
          <w:sz w:val="27"/>
          <w:rtl/>
        </w:rPr>
        <w:t>أو</w:t>
      </w:r>
      <w:r w:rsidRPr="00365F4F">
        <w:rPr>
          <w:rFonts w:hint="cs"/>
          <w:b/>
          <w:bCs/>
          <w:sz w:val="27"/>
          <w:rtl/>
        </w:rPr>
        <w:t>ّ</w:t>
      </w:r>
      <w:r w:rsidR="00A01129" w:rsidRPr="00365F4F">
        <w:rPr>
          <w:b/>
          <w:bCs/>
          <w:sz w:val="27"/>
          <w:rtl/>
        </w:rPr>
        <w:t>لاً</w:t>
      </w:r>
      <w:r w:rsidR="00A01129" w:rsidRPr="00365F4F">
        <w:rPr>
          <w:sz w:val="27"/>
          <w:rtl/>
        </w:rPr>
        <w:t>: لأن هذه التعاليم بحاجة</w:t>
      </w:r>
      <w:r w:rsidRPr="00365F4F">
        <w:rPr>
          <w:rFonts w:hint="cs"/>
          <w:sz w:val="27"/>
          <w:rtl/>
        </w:rPr>
        <w:t>ٍ</w:t>
      </w:r>
      <w:r w:rsidR="00A01129" w:rsidRPr="00365F4F">
        <w:rPr>
          <w:sz w:val="27"/>
          <w:rtl/>
        </w:rPr>
        <w:t xml:space="preserve"> إلى تفسير</w:t>
      </w:r>
      <w:r w:rsidRPr="00365F4F">
        <w:rPr>
          <w:rFonts w:hint="cs"/>
          <w:sz w:val="27"/>
          <w:rtl/>
        </w:rPr>
        <w:t>ٍ</w:t>
      </w:r>
      <w:r w:rsidR="00A01129" w:rsidRPr="00365F4F">
        <w:rPr>
          <w:sz w:val="27"/>
          <w:rtl/>
        </w:rPr>
        <w:t xml:space="preserve"> وشرح، </w:t>
      </w:r>
      <w:r w:rsidR="00A01129" w:rsidRPr="00365F4F">
        <w:rPr>
          <w:b/>
          <w:bCs/>
          <w:sz w:val="27"/>
          <w:rtl/>
        </w:rPr>
        <w:t>وثانيا</w:t>
      </w:r>
      <w:r w:rsidR="00A01129" w:rsidRPr="00365F4F">
        <w:rPr>
          <w:rFonts w:hint="cs"/>
          <w:b/>
          <w:bCs/>
          <w:sz w:val="27"/>
          <w:rtl/>
        </w:rPr>
        <w:t>ً</w:t>
      </w:r>
      <w:r w:rsidR="00A01129" w:rsidRPr="00365F4F">
        <w:rPr>
          <w:sz w:val="27"/>
          <w:rtl/>
        </w:rPr>
        <w:t>: لأنها تتعارض في بعض الموارد فيما بينها</w:t>
      </w:r>
      <w:r w:rsidR="00A01129" w:rsidRPr="00365F4F">
        <w:rPr>
          <w:rFonts w:hint="cs"/>
          <w:sz w:val="27"/>
          <w:rtl/>
        </w:rPr>
        <w:t xml:space="preserve">، </w:t>
      </w:r>
      <w:r w:rsidR="00A01129" w:rsidRPr="00365F4F">
        <w:rPr>
          <w:sz w:val="27"/>
          <w:rtl/>
        </w:rPr>
        <w:t>وفي بعض الموارد تعارض العقل والوجدان والتجارب البشرية. وعليه فإن المؤمنين سوف يحتاجون في تفسير هذه التعاليم</w:t>
      </w:r>
      <w:r w:rsidRPr="00365F4F">
        <w:rPr>
          <w:rFonts w:hint="cs"/>
          <w:sz w:val="27"/>
          <w:rtl/>
        </w:rPr>
        <w:t>،</w:t>
      </w:r>
      <w:r w:rsidR="00A01129" w:rsidRPr="00365F4F">
        <w:rPr>
          <w:sz w:val="27"/>
          <w:rtl/>
        </w:rPr>
        <w:t xml:space="preserve"> ورفع التعارض فيما بينها من جهة</w:t>
      </w:r>
      <w:r w:rsidRPr="00365F4F">
        <w:rPr>
          <w:rFonts w:hint="cs"/>
          <w:sz w:val="27"/>
          <w:rtl/>
        </w:rPr>
        <w:t>ٍ،</w:t>
      </w:r>
      <w:r w:rsidR="00A01129" w:rsidRPr="00365F4F">
        <w:rPr>
          <w:sz w:val="27"/>
          <w:rtl/>
        </w:rPr>
        <w:t xml:space="preserve"> وفيما بينها وبين سائر المصادر المعرفية الأخرى</w:t>
      </w:r>
      <w:r w:rsidRPr="00365F4F">
        <w:rPr>
          <w:rFonts w:hint="cs"/>
          <w:sz w:val="27"/>
          <w:rtl/>
        </w:rPr>
        <w:t>،</w:t>
      </w:r>
      <w:r w:rsidR="00A01129" w:rsidRPr="00365F4F">
        <w:rPr>
          <w:sz w:val="27"/>
          <w:rtl/>
        </w:rPr>
        <w:t xml:space="preserve"> إلى مقد</w:t>
      </w:r>
      <w:r w:rsidRPr="00365F4F">
        <w:rPr>
          <w:rFonts w:hint="cs"/>
          <w:sz w:val="27"/>
          <w:rtl/>
        </w:rPr>
        <w:t>ّ</w:t>
      </w:r>
      <w:r w:rsidR="00A01129" w:rsidRPr="00365F4F">
        <w:rPr>
          <w:sz w:val="27"/>
          <w:rtl/>
        </w:rPr>
        <w:t>مات متنو</w:t>
      </w:r>
      <w:r w:rsidRPr="00365F4F">
        <w:rPr>
          <w:rFonts w:hint="cs"/>
          <w:sz w:val="27"/>
          <w:rtl/>
        </w:rPr>
        <w:t>ّ</w:t>
      </w:r>
      <w:r w:rsidR="00A01129" w:rsidRPr="00365F4F">
        <w:rPr>
          <w:sz w:val="27"/>
          <w:rtl/>
        </w:rPr>
        <w:t>عة</w:t>
      </w:r>
      <w:r w:rsidRPr="00365F4F">
        <w:rPr>
          <w:rFonts w:hint="cs"/>
          <w:sz w:val="27"/>
          <w:rtl/>
        </w:rPr>
        <w:t>،</w:t>
      </w:r>
      <w:r w:rsidR="00A01129" w:rsidRPr="00365F4F">
        <w:rPr>
          <w:sz w:val="27"/>
          <w:rtl/>
        </w:rPr>
        <w:t xml:space="preserve"> سواء أكانت دينية أو غيرها، وإلى نظريات أخلاقية وما وراءها، </w:t>
      </w:r>
      <w:r w:rsidR="00F36F99" w:rsidRPr="00365F4F">
        <w:rPr>
          <w:rFonts w:hint="cs"/>
          <w:sz w:val="27"/>
          <w:rtl/>
        </w:rPr>
        <w:t>و</w:t>
      </w:r>
      <w:r w:rsidR="00A01129" w:rsidRPr="00365F4F">
        <w:rPr>
          <w:sz w:val="27"/>
          <w:rtl/>
        </w:rPr>
        <w:t>إلى غير ذلك من الأمور والمقد</w:t>
      </w:r>
      <w:r w:rsidRPr="00365F4F">
        <w:rPr>
          <w:rFonts w:hint="cs"/>
          <w:sz w:val="27"/>
          <w:rtl/>
        </w:rPr>
        <w:t>ّ</w:t>
      </w:r>
      <w:r w:rsidR="00A01129" w:rsidRPr="00365F4F">
        <w:rPr>
          <w:sz w:val="27"/>
          <w:rtl/>
        </w:rPr>
        <w:t>مات. وعليه لا يمكن للوحي والنقل أن يحل</w:t>
      </w:r>
      <w:r w:rsidR="00F36F99" w:rsidRPr="00365F4F">
        <w:rPr>
          <w:rFonts w:hint="cs"/>
          <w:sz w:val="27"/>
          <w:rtl/>
        </w:rPr>
        <w:t>ّ</w:t>
      </w:r>
      <w:r w:rsidR="00A01129" w:rsidRPr="00365F4F">
        <w:rPr>
          <w:sz w:val="27"/>
          <w:rtl/>
        </w:rPr>
        <w:t xml:space="preserve"> محل</w:t>
      </w:r>
      <w:r w:rsidR="00F36F99" w:rsidRPr="00365F4F">
        <w:rPr>
          <w:rFonts w:hint="cs"/>
          <w:sz w:val="27"/>
          <w:rtl/>
        </w:rPr>
        <w:t>ّ</w:t>
      </w:r>
      <w:r w:rsidR="00A01129" w:rsidRPr="00365F4F">
        <w:rPr>
          <w:sz w:val="27"/>
          <w:rtl/>
        </w:rPr>
        <w:t xml:space="preserve"> العقل والوجدان في دائرة الأخلاق، ولا يمكن له أن يسد</w:t>
      </w:r>
      <w:r w:rsidR="00F36F99" w:rsidRPr="00365F4F">
        <w:rPr>
          <w:rFonts w:hint="cs"/>
          <w:sz w:val="27"/>
          <w:rtl/>
        </w:rPr>
        <w:t>ّ</w:t>
      </w:r>
      <w:r w:rsidR="00A01129" w:rsidRPr="00365F4F">
        <w:rPr>
          <w:sz w:val="27"/>
          <w:rtl/>
        </w:rPr>
        <w:t xml:space="preserve"> الفراغ الحاصل في ظل</w:t>
      </w:r>
      <w:r w:rsidR="00F36F99" w:rsidRPr="00365F4F">
        <w:rPr>
          <w:rFonts w:hint="cs"/>
          <w:sz w:val="27"/>
          <w:rtl/>
        </w:rPr>
        <w:t>ّ</w:t>
      </w:r>
      <w:r w:rsidR="00A01129" w:rsidRPr="00365F4F">
        <w:rPr>
          <w:sz w:val="27"/>
          <w:rtl/>
        </w:rPr>
        <w:t xml:space="preserve"> غيابهما. وعليه لا يمكن تعطيل د</w:t>
      </w:r>
      <w:r w:rsidR="00F36F99" w:rsidRPr="00365F4F">
        <w:rPr>
          <w:rFonts w:hint="cs"/>
          <w:sz w:val="27"/>
          <w:rtl/>
        </w:rPr>
        <w:t>َ</w:t>
      </w:r>
      <w:r w:rsidR="00A01129" w:rsidRPr="00365F4F">
        <w:rPr>
          <w:sz w:val="27"/>
          <w:rtl/>
        </w:rPr>
        <w:t>و</w:t>
      </w:r>
      <w:r w:rsidR="00F36F99" w:rsidRPr="00365F4F">
        <w:rPr>
          <w:rFonts w:hint="cs"/>
          <w:sz w:val="27"/>
          <w:rtl/>
        </w:rPr>
        <w:t>ْ</w:t>
      </w:r>
      <w:r w:rsidR="00A01129" w:rsidRPr="00365F4F">
        <w:rPr>
          <w:sz w:val="27"/>
          <w:rtl/>
        </w:rPr>
        <w:t>ر العقل في دائرة الأخلاق من خلال التمس</w:t>
      </w:r>
      <w:r w:rsidR="00F36F99" w:rsidRPr="00365F4F">
        <w:rPr>
          <w:rFonts w:hint="cs"/>
          <w:sz w:val="27"/>
          <w:rtl/>
        </w:rPr>
        <w:t>ُّ</w:t>
      </w:r>
      <w:r w:rsidR="00A01129" w:rsidRPr="00365F4F">
        <w:rPr>
          <w:sz w:val="27"/>
          <w:rtl/>
        </w:rPr>
        <w:t>ك بهذا الدليل، والعمل على إحلال علم الفقه محل</w:t>
      </w:r>
      <w:r w:rsidR="00F36F99" w:rsidRPr="00365F4F">
        <w:rPr>
          <w:rFonts w:hint="cs"/>
          <w:sz w:val="27"/>
          <w:rtl/>
        </w:rPr>
        <w:t>ّ</w:t>
      </w:r>
      <w:r w:rsidR="00A01129" w:rsidRPr="00365F4F">
        <w:rPr>
          <w:sz w:val="27"/>
          <w:rtl/>
        </w:rPr>
        <w:t xml:space="preserve"> علم الأخلاق. ولو أن العقل عجز عن معرفة الق</w:t>
      </w:r>
      <w:r w:rsidR="00F36F99" w:rsidRPr="00365F4F">
        <w:rPr>
          <w:rFonts w:hint="cs"/>
          <w:sz w:val="27"/>
          <w:rtl/>
        </w:rPr>
        <w:t>ِ</w:t>
      </w:r>
      <w:r w:rsidR="00A01129" w:rsidRPr="00365F4F">
        <w:rPr>
          <w:sz w:val="27"/>
          <w:rtl/>
        </w:rPr>
        <w:t>ي</w:t>
      </w:r>
      <w:r w:rsidR="00F36F99" w:rsidRPr="00365F4F">
        <w:rPr>
          <w:rFonts w:hint="cs"/>
          <w:sz w:val="27"/>
          <w:rtl/>
        </w:rPr>
        <w:t>َ</w:t>
      </w:r>
      <w:r w:rsidR="00A01129" w:rsidRPr="00365F4F">
        <w:rPr>
          <w:sz w:val="27"/>
          <w:rtl/>
        </w:rPr>
        <w:t>م الأخلاقية</w:t>
      </w:r>
      <w:r w:rsidR="00F36F99" w:rsidRPr="00365F4F">
        <w:rPr>
          <w:rFonts w:hint="cs"/>
          <w:sz w:val="27"/>
          <w:rtl/>
        </w:rPr>
        <w:t>،</w:t>
      </w:r>
      <w:r w:rsidR="00A01129" w:rsidRPr="00365F4F">
        <w:rPr>
          <w:sz w:val="27"/>
          <w:rtl/>
        </w:rPr>
        <w:t xml:space="preserve"> ولم يتمكن من اتخاذ القرارات على أساس المعايير الأخلاقية، لن يكون حت</w:t>
      </w:r>
      <w:r w:rsidR="00F36F99" w:rsidRPr="00365F4F">
        <w:rPr>
          <w:rFonts w:hint="cs"/>
          <w:sz w:val="27"/>
          <w:rtl/>
        </w:rPr>
        <w:t>ّ</w:t>
      </w:r>
      <w:r w:rsidR="00A01129" w:rsidRPr="00365F4F">
        <w:rPr>
          <w:sz w:val="27"/>
          <w:rtl/>
        </w:rPr>
        <w:t>ى بمقدور الوحي أن يحل</w:t>
      </w:r>
      <w:r w:rsidR="00F36F99" w:rsidRPr="00365F4F">
        <w:rPr>
          <w:rFonts w:hint="cs"/>
          <w:sz w:val="27"/>
          <w:rtl/>
        </w:rPr>
        <w:t>ّ</w:t>
      </w:r>
      <w:r w:rsidR="00A01129" w:rsidRPr="00365F4F">
        <w:rPr>
          <w:sz w:val="27"/>
          <w:rtl/>
        </w:rPr>
        <w:t xml:space="preserve"> مشكلته. ولو كان عقل الإنسان ناقصا</w:t>
      </w:r>
      <w:r w:rsidR="00A01129" w:rsidRPr="00365F4F">
        <w:rPr>
          <w:rFonts w:hint="cs"/>
          <w:sz w:val="27"/>
          <w:rtl/>
        </w:rPr>
        <w:t>ً</w:t>
      </w:r>
      <w:r w:rsidR="00A01129" w:rsidRPr="00365F4F">
        <w:rPr>
          <w:sz w:val="27"/>
          <w:rtl/>
        </w:rPr>
        <w:t xml:space="preserve"> وواقعا</w:t>
      </w:r>
      <w:r w:rsidR="00A01129" w:rsidRPr="00365F4F">
        <w:rPr>
          <w:rFonts w:hint="cs"/>
          <w:sz w:val="27"/>
          <w:rtl/>
        </w:rPr>
        <w:t>ً</w:t>
      </w:r>
      <w:r w:rsidR="00A01129" w:rsidRPr="00365F4F">
        <w:rPr>
          <w:sz w:val="27"/>
          <w:rtl/>
        </w:rPr>
        <w:t xml:space="preserve"> تحت تأثير الأهواء والرغبات (وهو كذلك) فإن هذا النقص والتأثر سيلازمه حت</w:t>
      </w:r>
      <w:r w:rsidR="00F36F99" w:rsidRPr="00365F4F">
        <w:rPr>
          <w:rFonts w:hint="cs"/>
          <w:sz w:val="27"/>
          <w:rtl/>
        </w:rPr>
        <w:t>ّ</w:t>
      </w:r>
      <w:r w:rsidR="00A01129" w:rsidRPr="00365F4F">
        <w:rPr>
          <w:sz w:val="27"/>
          <w:rtl/>
        </w:rPr>
        <w:t>ى في فهم الوحي أيضا</w:t>
      </w:r>
      <w:r w:rsidR="00A01129" w:rsidRPr="00365F4F">
        <w:rPr>
          <w:rFonts w:hint="cs"/>
          <w:sz w:val="27"/>
          <w:rtl/>
        </w:rPr>
        <w:t>ً</w:t>
      </w:r>
      <w:r w:rsidR="00A01129" w:rsidRPr="00365F4F">
        <w:rPr>
          <w:sz w:val="27"/>
          <w:rtl/>
        </w:rPr>
        <w:t>، وسيحول دون الفهم الصحيح والقطعي واليقيني للوحي أيضا</w:t>
      </w:r>
      <w:r w:rsidR="00A01129" w:rsidRPr="00365F4F">
        <w:rPr>
          <w:rFonts w:hint="cs"/>
          <w:sz w:val="27"/>
          <w:rtl/>
        </w:rPr>
        <w:t>ً</w:t>
      </w:r>
      <w:r w:rsidR="00A01129" w:rsidRPr="00365F4F">
        <w:rPr>
          <w:sz w:val="27"/>
          <w:rtl/>
        </w:rPr>
        <w:t xml:space="preserve">. </w:t>
      </w:r>
    </w:p>
    <w:p w:rsidR="00A01129" w:rsidRPr="00365F4F" w:rsidRDefault="00A01129" w:rsidP="00124BC6">
      <w:pPr>
        <w:rPr>
          <w:sz w:val="27"/>
          <w:rtl/>
        </w:rPr>
      </w:pPr>
      <w:r w:rsidRPr="00365F4F">
        <w:rPr>
          <w:sz w:val="27"/>
          <w:rtl/>
        </w:rPr>
        <w:t>إن النصوص الدينية بحاجة</w:t>
      </w:r>
      <w:r w:rsidR="00F36F99" w:rsidRPr="00365F4F">
        <w:rPr>
          <w:rFonts w:hint="cs"/>
          <w:sz w:val="27"/>
          <w:rtl/>
        </w:rPr>
        <w:t>ٍ</w:t>
      </w:r>
      <w:r w:rsidR="003A4BE4">
        <w:rPr>
          <w:sz w:val="27"/>
          <w:rtl/>
        </w:rPr>
        <w:t xml:space="preserve"> إلى شر</w:t>
      </w:r>
      <w:r w:rsidR="003A4BE4">
        <w:rPr>
          <w:rFonts w:hint="cs"/>
          <w:sz w:val="27"/>
          <w:rtl/>
        </w:rPr>
        <w:t>حٍ</w:t>
      </w:r>
      <w:r w:rsidRPr="00365F4F">
        <w:rPr>
          <w:sz w:val="27"/>
          <w:rtl/>
        </w:rPr>
        <w:t xml:space="preserve"> وتفسير وتبرير، وإذا لم يتمّ درج هذه التعاليم والنصوص الدينية في دائرة السلوك ضمن نظرية أخلاقية متكاملة ومقنعة لن يكون بالإمكان توظيفها والاستفادة منها والتعويل عليها، هذا إذا لم نق</w:t>
      </w:r>
      <w:r w:rsidR="00F36F99" w:rsidRPr="00365F4F">
        <w:rPr>
          <w:rFonts w:hint="cs"/>
          <w:sz w:val="27"/>
          <w:rtl/>
        </w:rPr>
        <w:t>ُ</w:t>
      </w:r>
      <w:r w:rsidRPr="00365F4F">
        <w:rPr>
          <w:sz w:val="27"/>
          <w:rtl/>
        </w:rPr>
        <w:t>ل</w:t>
      </w:r>
      <w:r w:rsidR="00F36F99" w:rsidRPr="00365F4F">
        <w:rPr>
          <w:rFonts w:hint="cs"/>
          <w:sz w:val="27"/>
          <w:rtl/>
        </w:rPr>
        <w:t>ْ:</w:t>
      </w:r>
      <w:r w:rsidRPr="00365F4F">
        <w:rPr>
          <w:sz w:val="27"/>
          <w:rtl/>
        </w:rPr>
        <w:t xml:space="preserve"> إنها لن تكون مفهومة</w:t>
      </w:r>
      <w:r w:rsidRPr="00365F4F">
        <w:rPr>
          <w:rFonts w:hint="cs"/>
          <w:sz w:val="27"/>
          <w:rtl/>
        </w:rPr>
        <w:t xml:space="preserve"> </w:t>
      </w:r>
      <w:r w:rsidRPr="00365F4F">
        <w:rPr>
          <w:sz w:val="27"/>
          <w:rtl/>
        </w:rPr>
        <w:t>أصلا</w:t>
      </w:r>
      <w:r w:rsidRPr="00365F4F">
        <w:rPr>
          <w:rFonts w:hint="cs"/>
          <w:sz w:val="27"/>
          <w:rtl/>
        </w:rPr>
        <w:t>ً</w:t>
      </w:r>
      <w:r w:rsidRPr="00365F4F">
        <w:rPr>
          <w:sz w:val="27"/>
          <w:rtl/>
        </w:rPr>
        <w:t xml:space="preserve">. وحيث </w:t>
      </w:r>
      <w:r w:rsidR="00F36F99" w:rsidRPr="00365F4F">
        <w:rPr>
          <w:rFonts w:hint="cs"/>
          <w:sz w:val="27"/>
          <w:rtl/>
        </w:rPr>
        <w:t>إ</w:t>
      </w:r>
      <w:r w:rsidRPr="00365F4F">
        <w:rPr>
          <w:sz w:val="27"/>
          <w:rtl/>
        </w:rPr>
        <w:t>ن شرح وتفسير التعاليم الواردة في هذه النصوص رهن</w:t>
      </w:r>
      <w:r w:rsidR="00F36F99" w:rsidRPr="00365F4F">
        <w:rPr>
          <w:rFonts w:hint="cs"/>
          <w:sz w:val="27"/>
          <w:rtl/>
        </w:rPr>
        <w:t>ٌ</w:t>
      </w:r>
      <w:r w:rsidRPr="00365F4F">
        <w:rPr>
          <w:sz w:val="27"/>
          <w:rtl/>
        </w:rPr>
        <w:t xml:space="preserve"> بالرجوع إلى العقل والوجدان والاستناد إلى ال</w:t>
      </w:r>
      <w:r w:rsidR="003A4BE4">
        <w:rPr>
          <w:rFonts w:hint="cs"/>
          <w:sz w:val="27"/>
          <w:rtl/>
        </w:rPr>
        <w:t>أ</w:t>
      </w:r>
      <w:r w:rsidRPr="00365F4F">
        <w:rPr>
          <w:sz w:val="27"/>
          <w:rtl/>
        </w:rPr>
        <w:t xml:space="preserve">حكام العقلية والوجدانية في </w:t>
      </w:r>
      <w:r w:rsidR="009128BD" w:rsidRPr="00365F4F">
        <w:rPr>
          <w:sz w:val="27"/>
          <w:rtl/>
        </w:rPr>
        <w:t>مجال</w:t>
      </w:r>
      <w:r w:rsidRPr="00365F4F">
        <w:rPr>
          <w:sz w:val="27"/>
          <w:rtl/>
        </w:rPr>
        <w:t xml:space="preserve"> </w:t>
      </w:r>
      <w:r w:rsidRPr="00365F4F">
        <w:rPr>
          <w:sz w:val="27"/>
          <w:rtl/>
        </w:rPr>
        <w:lastRenderedPageBreak/>
        <w:t>الأخلاق فإن التعاليم الشرعية الموجودة في هذه النصوص لن تلب</w:t>
      </w:r>
      <w:r w:rsidR="00F36F99" w:rsidRPr="00365F4F">
        <w:rPr>
          <w:rFonts w:hint="cs"/>
          <w:sz w:val="27"/>
          <w:rtl/>
        </w:rPr>
        <w:t>ّ</w:t>
      </w:r>
      <w:r w:rsidRPr="00365F4F">
        <w:rPr>
          <w:sz w:val="27"/>
          <w:rtl/>
        </w:rPr>
        <w:t>ي حاجة الإنسان إلى العقل والوجدان في دائرة الأخلاق أبدا</w:t>
      </w:r>
      <w:r w:rsidRPr="00365F4F">
        <w:rPr>
          <w:rFonts w:hint="cs"/>
          <w:sz w:val="27"/>
          <w:rtl/>
        </w:rPr>
        <w:t>ً</w:t>
      </w:r>
      <w:r w:rsidRPr="00365F4F">
        <w:rPr>
          <w:sz w:val="27"/>
          <w:rtl/>
        </w:rPr>
        <w:t xml:space="preserve">. </w:t>
      </w:r>
    </w:p>
    <w:p w:rsidR="00A01129" w:rsidRPr="00365F4F" w:rsidRDefault="00A01129" w:rsidP="00124BC6">
      <w:pPr>
        <w:rPr>
          <w:sz w:val="27"/>
          <w:rtl/>
        </w:rPr>
      </w:pPr>
      <w:r w:rsidRPr="00365F4F">
        <w:rPr>
          <w:b/>
          <w:bCs/>
          <w:sz w:val="27"/>
          <w:rtl/>
        </w:rPr>
        <w:t>رابعا</w:t>
      </w:r>
      <w:r w:rsidRPr="00365F4F">
        <w:rPr>
          <w:rFonts w:hint="cs"/>
          <w:b/>
          <w:bCs/>
          <w:sz w:val="27"/>
          <w:rtl/>
        </w:rPr>
        <w:t>ً</w:t>
      </w:r>
      <w:r w:rsidRPr="00365F4F">
        <w:rPr>
          <w:sz w:val="27"/>
          <w:rtl/>
        </w:rPr>
        <w:t>: إن هذا الاد</w:t>
      </w:r>
      <w:r w:rsidR="00F36F99" w:rsidRPr="00365F4F">
        <w:rPr>
          <w:rFonts w:hint="cs"/>
          <w:sz w:val="27"/>
          <w:rtl/>
        </w:rPr>
        <w:t>ّ</w:t>
      </w:r>
      <w:r w:rsidRPr="00365F4F">
        <w:rPr>
          <w:sz w:val="27"/>
          <w:rtl/>
        </w:rPr>
        <w:t>عاء لا ينسجم مع مضامين النصوص الدينية. فإن هذه النصوص الدينية تقول: إن إرشادات الله الأخلاقية ت</w:t>
      </w:r>
      <w:r w:rsidR="002226DD" w:rsidRPr="00365F4F">
        <w:rPr>
          <w:rFonts w:hint="cs"/>
          <w:sz w:val="27"/>
          <w:rtl/>
        </w:rPr>
        <w:t>ُ</w:t>
      </w:r>
      <w:r w:rsidRPr="00365F4F">
        <w:rPr>
          <w:sz w:val="27"/>
          <w:rtl/>
        </w:rPr>
        <w:t>ل</w:t>
      </w:r>
      <w:r w:rsidR="002226DD" w:rsidRPr="00365F4F">
        <w:rPr>
          <w:rFonts w:hint="cs"/>
          <w:sz w:val="27"/>
          <w:rtl/>
        </w:rPr>
        <w:t>ْ</w:t>
      </w:r>
      <w:r w:rsidRPr="00365F4F">
        <w:rPr>
          <w:sz w:val="27"/>
          <w:rtl/>
        </w:rPr>
        <w:t>ه</w:t>
      </w:r>
      <w:r w:rsidR="002226DD" w:rsidRPr="00365F4F">
        <w:rPr>
          <w:rFonts w:hint="cs"/>
          <w:sz w:val="27"/>
          <w:rtl/>
        </w:rPr>
        <w:t>َ</w:t>
      </w:r>
      <w:r w:rsidRPr="00365F4F">
        <w:rPr>
          <w:sz w:val="27"/>
          <w:rtl/>
        </w:rPr>
        <w:t xml:space="preserve">م </w:t>
      </w:r>
      <w:r w:rsidR="002226DD" w:rsidRPr="00365F4F">
        <w:rPr>
          <w:rFonts w:hint="cs"/>
          <w:sz w:val="27"/>
          <w:rtl/>
        </w:rPr>
        <w:t>ل</w:t>
      </w:r>
      <w:r w:rsidRPr="00365F4F">
        <w:rPr>
          <w:sz w:val="27"/>
          <w:rtl/>
        </w:rPr>
        <w:t>لإنسان من طريق الوجدان أو الفطرة الأخلاقية. ومن ذلك</w:t>
      </w:r>
      <w:r w:rsidR="002226DD" w:rsidRPr="00365F4F">
        <w:rPr>
          <w:rFonts w:hint="cs"/>
          <w:sz w:val="27"/>
          <w:rtl/>
        </w:rPr>
        <w:t>:</w:t>
      </w:r>
      <w:r w:rsidRPr="00365F4F">
        <w:rPr>
          <w:sz w:val="27"/>
          <w:rtl/>
        </w:rPr>
        <w:t xml:space="preserve"> قوله تعالى: </w:t>
      </w:r>
    </w:p>
    <w:p w:rsidR="00A01129" w:rsidRPr="00365F4F" w:rsidRDefault="00A01129" w:rsidP="00124BC6">
      <w:pPr>
        <w:rPr>
          <w:sz w:val="27"/>
          <w:rtl/>
        </w:rPr>
      </w:pPr>
      <w:r w:rsidRPr="00365F4F">
        <w:rPr>
          <w:sz w:val="27"/>
          <w:rtl/>
        </w:rPr>
        <w:t xml:space="preserve">ـ </w:t>
      </w:r>
      <w:r w:rsidR="001B75FB" w:rsidRPr="001B75FB">
        <w:rPr>
          <w:rFonts w:ascii="Mosawi" w:hAnsi="Mosawi" w:cs="Mosawi"/>
          <w:sz w:val="24"/>
          <w:szCs w:val="24"/>
          <w:rtl/>
        </w:rPr>
        <w:t>﴿</w:t>
      </w:r>
      <w:r w:rsidRPr="00365F4F">
        <w:rPr>
          <w:b/>
          <w:bCs/>
          <w:sz w:val="27"/>
          <w:rtl/>
        </w:rPr>
        <w:t>وَنَفْسٍ وَمَا سَوَّاهَا * فَأَلْهَمَهَا فُجُورَهَا وَتَقْوَاهَا</w:t>
      </w:r>
      <w:r w:rsidR="001B75FB" w:rsidRPr="001B75FB">
        <w:rPr>
          <w:rFonts w:ascii="Mosawi" w:hAnsi="Mosawi" w:cs="Mosawi"/>
          <w:sz w:val="24"/>
          <w:szCs w:val="24"/>
          <w:rtl/>
        </w:rPr>
        <w:t>﴾</w:t>
      </w:r>
      <w:r w:rsidRPr="00365F4F">
        <w:rPr>
          <w:rFonts w:hint="cs"/>
          <w:sz w:val="27"/>
          <w:rtl/>
        </w:rPr>
        <w:t xml:space="preserve"> (الشمس: 7 ـ 8)</w:t>
      </w:r>
      <w:r w:rsidRPr="00365F4F">
        <w:rPr>
          <w:sz w:val="27"/>
          <w:rtl/>
        </w:rPr>
        <w:t xml:space="preserve">. </w:t>
      </w:r>
    </w:p>
    <w:p w:rsidR="00A01129" w:rsidRPr="00365F4F" w:rsidRDefault="00A01129" w:rsidP="00124BC6">
      <w:pPr>
        <w:rPr>
          <w:sz w:val="27"/>
          <w:rtl/>
        </w:rPr>
      </w:pPr>
      <w:r w:rsidRPr="00365F4F">
        <w:rPr>
          <w:sz w:val="27"/>
          <w:rtl/>
        </w:rPr>
        <w:t xml:space="preserve">ـ </w:t>
      </w:r>
      <w:r w:rsidR="001B75FB" w:rsidRPr="001B75FB">
        <w:rPr>
          <w:rFonts w:ascii="Mosawi" w:hAnsi="Mosawi" w:cs="Mosawi"/>
          <w:sz w:val="24"/>
          <w:szCs w:val="24"/>
          <w:rtl/>
        </w:rPr>
        <w:t>﴿</w:t>
      </w:r>
      <w:r w:rsidRPr="00365F4F">
        <w:rPr>
          <w:b/>
          <w:bCs/>
          <w:sz w:val="27"/>
          <w:rtl/>
        </w:rPr>
        <w:t>بَلْ الإِن</w:t>
      </w:r>
      <w:r w:rsidR="002226DD" w:rsidRPr="00365F4F">
        <w:rPr>
          <w:rFonts w:hint="cs"/>
          <w:b/>
          <w:bCs/>
          <w:sz w:val="27"/>
          <w:rtl/>
        </w:rPr>
        <w:t>ْ</w:t>
      </w:r>
      <w:r w:rsidRPr="00365F4F">
        <w:rPr>
          <w:b/>
          <w:bCs/>
          <w:sz w:val="27"/>
          <w:rtl/>
        </w:rPr>
        <w:t>سَانُ عَلَى نَفْسِهِ بَصِيرَةٌ * وَلَوْ أَلْقَى مَعَاذِيرَهُ</w:t>
      </w:r>
      <w:r w:rsidR="001B75FB" w:rsidRPr="001B75FB">
        <w:rPr>
          <w:rFonts w:ascii="Mosawi" w:hAnsi="Mosawi" w:cs="Mosawi"/>
          <w:sz w:val="24"/>
          <w:szCs w:val="24"/>
          <w:rtl/>
        </w:rPr>
        <w:t>﴾</w:t>
      </w:r>
      <w:r w:rsidRPr="00365F4F">
        <w:rPr>
          <w:rFonts w:hint="cs"/>
          <w:sz w:val="27"/>
          <w:rtl/>
        </w:rPr>
        <w:t xml:space="preserve"> (القيامة: 14 ـ 15)</w:t>
      </w:r>
      <w:r w:rsidRPr="00365F4F">
        <w:rPr>
          <w:sz w:val="27"/>
          <w:rtl/>
        </w:rPr>
        <w:t xml:space="preserve">. </w:t>
      </w:r>
    </w:p>
    <w:p w:rsidR="00A01129" w:rsidRPr="00365F4F" w:rsidRDefault="00A01129" w:rsidP="00124BC6">
      <w:pPr>
        <w:rPr>
          <w:sz w:val="27"/>
          <w:rtl/>
        </w:rPr>
      </w:pPr>
      <w:r w:rsidRPr="00365F4F">
        <w:rPr>
          <w:sz w:val="27"/>
          <w:rtl/>
        </w:rPr>
        <w:t xml:space="preserve">ـ </w:t>
      </w:r>
      <w:r w:rsidR="001B75FB" w:rsidRPr="001B75FB">
        <w:rPr>
          <w:rFonts w:ascii="Mosawi" w:hAnsi="Mosawi" w:cs="Mosawi"/>
          <w:sz w:val="24"/>
          <w:szCs w:val="24"/>
          <w:rtl/>
        </w:rPr>
        <w:t>﴿</w:t>
      </w:r>
      <w:r w:rsidRPr="00365F4F">
        <w:rPr>
          <w:b/>
          <w:bCs/>
          <w:sz w:val="27"/>
          <w:rtl/>
        </w:rPr>
        <w:t xml:space="preserve">وَلاَ أُقْسِمُ بِالنَّفْسِ </w:t>
      </w:r>
      <w:r w:rsidR="00734EE6" w:rsidRPr="00365F4F">
        <w:rPr>
          <w:b/>
          <w:bCs/>
          <w:sz w:val="27"/>
          <w:rtl/>
        </w:rPr>
        <w:t>الل</w:t>
      </w:r>
      <w:r w:rsidRPr="00365F4F">
        <w:rPr>
          <w:b/>
          <w:bCs/>
          <w:sz w:val="27"/>
          <w:rtl/>
        </w:rPr>
        <w:t>وَّامَةِ</w:t>
      </w:r>
      <w:r w:rsidR="001B75FB" w:rsidRPr="001B75FB">
        <w:rPr>
          <w:rFonts w:ascii="Mosawi" w:hAnsi="Mosawi" w:cs="Mosawi"/>
          <w:sz w:val="24"/>
          <w:szCs w:val="24"/>
          <w:rtl/>
        </w:rPr>
        <w:t>﴾</w:t>
      </w:r>
      <w:r w:rsidRPr="00365F4F">
        <w:rPr>
          <w:rFonts w:hint="cs"/>
          <w:sz w:val="27"/>
          <w:rtl/>
        </w:rPr>
        <w:t xml:space="preserve"> (القيامة: 2)</w:t>
      </w:r>
      <w:r w:rsidRPr="00365F4F">
        <w:rPr>
          <w:sz w:val="27"/>
          <w:rtl/>
        </w:rPr>
        <w:t xml:space="preserve">. </w:t>
      </w:r>
    </w:p>
    <w:p w:rsidR="00A01129" w:rsidRPr="00365F4F" w:rsidRDefault="002226DD" w:rsidP="00124BC6">
      <w:pPr>
        <w:rPr>
          <w:sz w:val="27"/>
          <w:rtl/>
        </w:rPr>
      </w:pPr>
      <w:r w:rsidRPr="00365F4F">
        <w:rPr>
          <w:rFonts w:hint="cs"/>
          <w:sz w:val="27"/>
          <w:rtl/>
        </w:rPr>
        <w:t xml:space="preserve">ـ </w:t>
      </w:r>
      <w:r w:rsidR="00A01129" w:rsidRPr="00365F4F">
        <w:rPr>
          <w:sz w:val="27"/>
          <w:rtl/>
        </w:rPr>
        <w:t>ور</w:t>
      </w:r>
      <w:r w:rsidRPr="00365F4F">
        <w:rPr>
          <w:rFonts w:hint="cs"/>
          <w:sz w:val="27"/>
          <w:rtl/>
        </w:rPr>
        <w:t>ُ</w:t>
      </w:r>
      <w:r w:rsidR="00A01129" w:rsidRPr="00365F4F">
        <w:rPr>
          <w:sz w:val="27"/>
          <w:rtl/>
        </w:rPr>
        <w:t>وي عن الإمام علي</w:t>
      </w:r>
      <w:r w:rsidRPr="00365F4F">
        <w:rPr>
          <w:rFonts w:hint="cs"/>
          <w:sz w:val="27"/>
          <w:rtl/>
        </w:rPr>
        <w:t>ّ</w:t>
      </w:r>
      <w:r w:rsidR="004B1697" w:rsidRPr="00BA0F03">
        <w:rPr>
          <w:rFonts w:cs="Mosawi"/>
          <w:sz w:val="22"/>
          <w:szCs w:val="22"/>
          <w:rtl/>
        </w:rPr>
        <w:t>×</w:t>
      </w:r>
      <w:r w:rsidR="00A01129" w:rsidRPr="00365F4F">
        <w:rPr>
          <w:sz w:val="27"/>
          <w:rtl/>
        </w:rPr>
        <w:t xml:space="preserve"> أنه قال: </w:t>
      </w:r>
      <w:r w:rsidR="00A01129" w:rsidRPr="00802ECF">
        <w:rPr>
          <w:rFonts w:hint="eastAsia"/>
          <w:sz w:val="24"/>
          <w:szCs w:val="24"/>
          <w:rtl/>
        </w:rPr>
        <w:t>«</w:t>
      </w:r>
      <w:r w:rsidR="00A01129" w:rsidRPr="00365F4F">
        <w:rPr>
          <w:sz w:val="27"/>
          <w:rtl/>
        </w:rPr>
        <w:t>كفاك أدبا</w:t>
      </w:r>
      <w:r w:rsidR="00A01129" w:rsidRPr="00365F4F">
        <w:rPr>
          <w:rFonts w:hint="cs"/>
          <w:sz w:val="27"/>
          <w:rtl/>
        </w:rPr>
        <w:t>ً</w:t>
      </w:r>
      <w:r w:rsidR="00A01129" w:rsidRPr="00365F4F">
        <w:rPr>
          <w:sz w:val="27"/>
          <w:rtl/>
        </w:rPr>
        <w:t xml:space="preserve"> لنفسك اجتناب ما تكرهه من غيرك</w:t>
      </w:r>
      <w:r w:rsidR="00A01129" w:rsidRPr="00802ECF">
        <w:rPr>
          <w:rFonts w:hint="eastAsia"/>
          <w:sz w:val="24"/>
          <w:szCs w:val="24"/>
          <w:rtl/>
        </w:rPr>
        <w:t>»</w:t>
      </w:r>
      <w:r w:rsidR="00A01129" w:rsidRPr="003E3FD2">
        <w:rPr>
          <w:sz w:val="27"/>
          <w:vertAlign w:val="superscript"/>
          <w:rtl/>
        </w:rPr>
        <w:t>(</w:t>
      </w:r>
      <w:r w:rsidR="00A01129" w:rsidRPr="003E3FD2">
        <w:rPr>
          <w:sz w:val="27"/>
          <w:vertAlign w:val="superscript"/>
          <w:rtl/>
        </w:rPr>
        <w:endnoteReference w:id="667"/>
      </w:r>
      <w:r w:rsidR="00A01129" w:rsidRPr="003E3FD2">
        <w:rPr>
          <w:sz w:val="27"/>
          <w:vertAlign w:val="superscript"/>
          <w:rtl/>
        </w:rPr>
        <w:t>)</w:t>
      </w:r>
      <w:r w:rsidR="00A01129" w:rsidRPr="00365F4F">
        <w:rPr>
          <w:sz w:val="27"/>
          <w:rtl/>
        </w:rPr>
        <w:t xml:space="preserve">. </w:t>
      </w:r>
    </w:p>
    <w:p w:rsidR="00A01129" w:rsidRPr="00365F4F" w:rsidRDefault="00A01129" w:rsidP="00124BC6">
      <w:pPr>
        <w:rPr>
          <w:sz w:val="27"/>
          <w:rtl/>
        </w:rPr>
      </w:pPr>
      <w:r w:rsidRPr="00365F4F">
        <w:rPr>
          <w:b/>
          <w:bCs/>
          <w:sz w:val="27"/>
          <w:rtl/>
        </w:rPr>
        <w:t>خامسا</w:t>
      </w:r>
      <w:r w:rsidRPr="00365F4F">
        <w:rPr>
          <w:rFonts w:hint="cs"/>
          <w:b/>
          <w:bCs/>
          <w:sz w:val="27"/>
          <w:rtl/>
        </w:rPr>
        <w:t>ً</w:t>
      </w:r>
      <w:r w:rsidRPr="00365F4F">
        <w:rPr>
          <w:sz w:val="27"/>
          <w:rtl/>
        </w:rPr>
        <w:t>: إن الرجوع إلى الدين والنصوص الدينية من أجل معرفة الق</w:t>
      </w:r>
      <w:r w:rsidR="002226DD" w:rsidRPr="00365F4F">
        <w:rPr>
          <w:rFonts w:hint="cs"/>
          <w:sz w:val="27"/>
          <w:rtl/>
        </w:rPr>
        <w:t>ِ</w:t>
      </w:r>
      <w:r w:rsidRPr="00365F4F">
        <w:rPr>
          <w:sz w:val="27"/>
          <w:rtl/>
        </w:rPr>
        <w:t>ي</w:t>
      </w:r>
      <w:r w:rsidR="002226DD" w:rsidRPr="00365F4F">
        <w:rPr>
          <w:rFonts w:hint="cs"/>
          <w:sz w:val="27"/>
          <w:rtl/>
        </w:rPr>
        <w:t>َ</w:t>
      </w:r>
      <w:r w:rsidRPr="00365F4F">
        <w:rPr>
          <w:sz w:val="27"/>
          <w:rtl/>
        </w:rPr>
        <w:t>م والقواعد المنظمة لسلوك الناس لم ينجح في حل</w:t>
      </w:r>
      <w:r w:rsidR="002226DD" w:rsidRPr="00365F4F">
        <w:rPr>
          <w:rFonts w:hint="cs"/>
          <w:sz w:val="27"/>
          <w:rtl/>
        </w:rPr>
        <w:t>ّ</w:t>
      </w:r>
      <w:r w:rsidRPr="00365F4F">
        <w:rPr>
          <w:sz w:val="27"/>
          <w:rtl/>
        </w:rPr>
        <w:t xml:space="preserve"> الخلافات بين الناس على المستوى الأخلاقي، بل فاقمت من هذه الخلافات بمعنى</w:t>
      </w:r>
      <w:r w:rsidR="002226DD" w:rsidRPr="00365F4F">
        <w:rPr>
          <w:rFonts w:hint="cs"/>
          <w:sz w:val="27"/>
          <w:rtl/>
        </w:rPr>
        <w:t>ً</w:t>
      </w:r>
      <w:r w:rsidRPr="00365F4F">
        <w:rPr>
          <w:sz w:val="27"/>
          <w:rtl/>
        </w:rPr>
        <w:t xml:space="preserve"> من المعاني</w:t>
      </w:r>
      <w:r w:rsidR="002226DD" w:rsidRPr="00365F4F">
        <w:rPr>
          <w:rFonts w:hint="cs"/>
          <w:sz w:val="27"/>
          <w:rtl/>
        </w:rPr>
        <w:t xml:space="preserve">؛ </w:t>
      </w:r>
      <w:r w:rsidRPr="00365F4F">
        <w:rPr>
          <w:sz w:val="27"/>
          <w:rtl/>
        </w:rPr>
        <w:t>فإن علم الفقه ـ مثل سائر العلوم الأخرى ـ كان ولا يزال وسيبقى حلبة</w:t>
      </w:r>
      <w:r w:rsidR="002226DD" w:rsidRPr="00365F4F">
        <w:rPr>
          <w:rFonts w:hint="cs"/>
          <w:sz w:val="27"/>
          <w:rtl/>
        </w:rPr>
        <w:t>ً</w:t>
      </w:r>
      <w:r w:rsidRPr="00365F4F">
        <w:rPr>
          <w:sz w:val="27"/>
          <w:rtl/>
        </w:rPr>
        <w:t xml:space="preserve"> لنزاع وجدل لا ي</w:t>
      </w:r>
      <w:r w:rsidR="002226DD" w:rsidRPr="00365F4F">
        <w:rPr>
          <w:rFonts w:hint="cs"/>
          <w:sz w:val="27"/>
          <w:rtl/>
        </w:rPr>
        <w:t>ُ</w:t>
      </w:r>
      <w:r w:rsidRPr="00365F4F">
        <w:rPr>
          <w:sz w:val="27"/>
          <w:rtl/>
        </w:rPr>
        <w:t>ح</w:t>
      </w:r>
      <w:r w:rsidR="002226DD" w:rsidRPr="00365F4F">
        <w:rPr>
          <w:rFonts w:hint="cs"/>
          <w:sz w:val="27"/>
          <w:rtl/>
        </w:rPr>
        <w:t>ْ</w:t>
      </w:r>
      <w:r w:rsidRPr="00365F4F">
        <w:rPr>
          <w:sz w:val="27"/>
          <w:rtl/>
        </w:rPr>
        <w:t>س</w:t>
      </w:r>
      <w:r w:rsidR="002226DD" w:rsidRPr="00365F4F">
        <w:rPr>
          <w:rFonts w:hint="cs"/>
          <w:sz w:val="27"/>
          <w:rtl/>
        </w:rPr>
        <w:t>َ</w:t>
      </w:r>
      <w:r w:rsidRPr="00365F4F">
        <w:rPr>
          <w:sz w:val="27"/>
          <w:rtl/>
        </w:rPr>
        <w:t>م. ومن جهة</w:t>
      </w:r>
      <w:r w:rsidR="002226DD" w:rsidRPr="00365F4F">
        <w:rPr>
          <w:rFonts w:hint="cs"/>
          <w:sz w:val="27"/>
          <w:rtl/>
        </w:rPr>
        <w:t>ٍ</w:t>
      </w:r>
      <w:r w:rsidRPr="00365F4F">
        <w:rPr>
          <w:sz w:val="27"/>
          <w:rtl/>
        </w:rPr>
        <w:t xml:space="preserve"> أخرى فإن إمكان معرفة الق</w:t>
      </w:r>
      <w:r w:rsidR="002226DD" w:rsidRPr="00365F4F">
        <w:rPr>
          <w:rFonts w:hint="cs"/>
          <w:sz w:val="27"/>
          <w:rtl/>
        </w:rPr>
        <w:t>ِ</w:t>
      </w:r>
      <w:r w:rsidRPr="00365F4F">
        <w:rPr>
          <w:sz w:val="27"/>
          <w:rtl/>
        </w:rPr>
        <w:t>ي</w:t>
      </w:r>
      <w:r w:rsidR="002226DD" w:rsidRPr="00365F4F">
        <w:rPr>
          <w:rFonts w:hint="cs"/>
          <w:sz w:val="27"/>
          <w:rtl/>
        </w:rPr>
        <w:t>َ</w:t>
      </w:r>
      <w:r w:rsidRPr="00365F4F">
        <w:rPr>
          <w:sz w:val="27"/>
          <w:rtl/>
        </w:rPr>
        <w:t>م الأخلاقية من طريق العقل والوجدان لا يتنافى مع اختلاف الناس في هذا المجال؛ لأن الناس لا يستفيدون من عقلهم في جميع الموارد، وليست لديهم الجرأة على التفكير، وهم أكثر ما يفر</w:t>
      </w:r>
      <w:r w:rsidR="002226DD" w:rsidRPr="00365F4F">
        <w:rPr>
          <w:rFonts w:hint="cs"/>
          <w:sz w:val="27"/>
          <w:rtl/>
        </w:rPr>
        <w:t>ّ</w:t>
      </w:r>
      <w:r w:rsidRPr="00365F4F">
        <w:rPr>
          <w:sz w:val="27"/>
          <w:rtl/>
        </w:rPr>
        <w:t>ون إنما يفر</w:t>
      </w:r>
      <w:r w:rsidR="002226DD" w:rsidRPr="00365F4F">
        <w:rPr>
          <w:rFonts w:hint="cs"/>
          <w:sz w:val="27"/>
          <w:rtl/>
        </w:rPr>
        <w:t>ّ</w:t>
      </w:r>
      <w:r w:rsidRPr="00365F4F">
        <w:rPr>
          <w:sz w:val="27"/>
          <w:rtl/>
        </w:rPr>
        <w:t xml:space="preserve">ون من </w:t>
      </w:r>
      <w:r w:rsidRPr="00802ECF">
        <w:rPr>
          <w:rFonts w:hint="eastAsia"/>
          <w:sz w:val="24"/>
          <w:szCs w:val="24"/>
          <w:rtl/>
        </w:rPr>
        <w:t>«</w:t>
      </w:r>
      <w:r w:rsidRPr="00365F4F">
        <w:rPr>
          <w:sz w:val="27"/>
          <w:rtl/>
        </w:rPr>
        <w:t>الحر</w:t>
      </w:r>
      <w:r w:rsidR="002226DD" w:rsidRPr="00365F4F">
        <w:rPr>
          <w:rFonts w:hint="cs"/>
          <w:sz w:val="27"/>
          <w:rtl/>
        </w:rPr>
        <w:t>ّ</w:t>
      </w:r>
      <w:r w:rsidRPr="00365F4F">
        <w:rPr>
          <w:sz w:val="27"/>
          <w:rtl/>
        </w:rPr>
        <w:t>ية</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الوعي</w:t>
      </w:r>
      <w:r w:rsidRPr="00802ECF">
        <w:rPr>
          <w:rFonts w:hint="eastAsia"/>
          <w:sz w:val="24"/>
          <w:szCs w:val="24"/>
          <w:rtl/>
        </w:rPr>
        <w:t>»</w:t>
      </w:r>
      <w:r w:rsidRPr="00365F4F">
        <w:rPr>
          <w:sz w:val="27"/>
          <w:rtl/>
        </w:rPr>
        <w:t>. وبالإضافة إلى ذلك فإن جميع الناس لا يعرفون الأساليب الضرورية للحد</w:t>
      </w:r>
      <w:r w:rsidR="002226DD" w:rsidRPr="00365F4F">
        <w:rPr>
          <w:rFonts w:hint="cs"/>
          <w:sz w:val="27"/>
          <w:rtl/>
        </w:rPr>
        <w:t>ّ</w:t>
      </w:r>
      <w:r w:rsidRPr="00365F4F">
        <w:rPr>
          <w:sz w:val="27"/>
          <w:rtl/>
        </w:rPr>
        <w:t xml:space="preserve"> من الأهواء والرغبات النفسية والمطامع الشخصية عند تشخيص الحكم الأخلاقي، أو </w:t>
      </w:r>
      <w:r w:rsidR="002226DD" w:rsidRPr="00365F4F">
        <w:rPr>
          <w:rFonts w:hint="cs"/>
          <w:sz w:val="27"/>
          <w:rtl/>
        </w:rPr>
        <w:t>إ</w:t>
      </w:r>
      <w:r w:rsidRPr="00365F4F">
        <w:rPr>
          <w:sz w:val="27"/>
          <w:rtl/>
        </w:rPr>
        <w:t>نهم لا يوظ</w:t>
      </w:r>
      <w:r w:rsidR="002226DD" w:rsidRPr="00365F4F">
        <w:rPr>
          <w:rFonts w:hint="cs"/>
          <w:sz w:val="27"/>
          <w:rtl/>
        </w:rPr>
        <w:t>ِّ</w:t>
      </w:r>
      <w:r w:rsidRPr="00365F4F">
        <w:rPr>
          <w:sz w:val="27"/>
          <w:rtl/>
        </w:rPr>
        <w:t xml:space="preserve">فون هذه الأساليب. وعلى </w:t>
      </w:r>
      <w:r w:rsidR="002226DD" w:rsidRPr="00365F4F">
        <w:rPr>
          <w:rFonts w:hint="cs"/>
          <w:sz w:val="27"/>
          <w:rtl/>
        </w:rPr>
        <w:t>أيّ</w:t>
      </w:r>
      <w:r w:rsidRPr="00365F4F">
        <w:rPr>
          <w:sz w:val="27"/>
          <w:rtl/>
        </w:rPr>
        <w:t xml:space="preserve"> حال</w:t>
      </w:r>
      <w:r w:rsidR="002226DD" w:rsidRPr="00365F4F">
        <w:rPr>
          <w:rFonts w:hint="cs"/>
          <w:sz w:val="27"/>
          <w:rtl/>
        </w:rPr>
        <w:t>ٍ</w:t>
      </w:r>
      <w:r w:rsidRPr="00365F4F">
        <w:rPr>
          <w:sz w:val="27"/>
          <w:rtl/>
        </w:rPr>
        <w:t xml:space="preserve"> فإنهم يتجن</w:t>
      </w:r>
      <w:r w:rsidR="002226DD" w:rsidRPr="00365F4F">
        <w:rPr>
          <w:rFonts w:hint="cs"/>
          <w:sz w:val="27"/>
          <w:rtl/>
        </w:rPr>
        <w:t>ّ</w:t>
      </w:r>
      <w:r w:rsidRPr="00365F4F">
        <w:rPr>
          <w:sz w:val="27"/>
          <w:rtl/>
        </w:rPr>
        <w:t xml:space="preserve">بون نقد التقاليد الأخلاقية التي ورثوها من أسلافهم. </w:t>
      </w:r>
    </w:p>
    <w:p w:rsidR="00A01129" w:rsidRPr="00365F4F" w:rsidRDefault="00A01129" w:rsidP="00124BC6">
      <w:pPr>
        <w:rPr>
          <w:sz w:val="27"/>
          <w:rtl/>
        </w:rPr>
      </w:pPr>
      <w:r w:rsidRPr="00365F4F">
        <w:rPr>
          <w:sz w:val="27"/>
          <w:rtl/>
        </w:rPr>
        <w:t>إن اختلاف الآراء الأخلاقية لا تخلو</w:t>
      </w:r>
      <w:r w:rsidR="002226DD" w:rsidRPr="00365F4F">
        <w:rPr>
          <w:rFonts w:hint="cs"/>
          <w:sz w:val="27"/>
          <w:rtl/>
        </w:rPr>
        <w:t>؛</w:t>
      </w:r>
      <w:r w:rsidRPr="00365F4F">
        <w:rPr>
          <w:sz w:val="27"/>
          <w:rtl/>
        </w:rPr>
        <w:t xml:space="preserve"> فهي إما قابلة للحسم</w:t>
      </w:r>
      <w:r w:rsidR="002226DD" w:rsidRPr="00365F4F">
        <w:rPr>
          <w:rFonts w:hint="cs"/>
          <w:sz w:val="27"/>
          <w:rtl/>
        </w:rPr>
        <w:t>؛</w:t>
      </w:r>
      <w:r w:rsidRPr="00365F4F">
        <w:rPr>
          <w:sz w:val="27"/>
          <w:rtl/>
        </w:rPr>
        <w:t xml:space="preserve"> أو غير قابلة للحسم. وإن الخلافات من النوع الأو</w:t>
      </w:r>
      <w:r w:rsidR="002226DD" w:rsidRPr="00365F4F">
        <w:rPr>
          <w:rFonts w:hint="cs"/>
          <w:sz w:val="27"/>
          <w:rtl/>
        </w:rPr>
        <w:t>ّ</w:t>
      </w:r>
      <w:r w:rsidRPr="00365F4F">
        <w:rPr>
          <w:sz w:val="27"/>
          <w:rtl/>
        </w:rPr>
        <w:t>ل تنشأ من حقيقة أن الناس في المواقف الأخلاقية التي يتخذونها يركنون التفكير والنظر العقلاني جانبا</w:t>
      </w:r>
      <w:r w:rsidRPr="00365F4F">
        <w:rPr>
          <w:rFonts w:hint="cs"/>
          <w:sz w:val="27"/>
          <w:rtl/>
        </w:rPr>
        <w:t>ً</w:t>
      </w:r>
      <w:r w:rsidRPr="00365F4F">
        <w:rPr>
          <w:sz w:val="27"/>
          <w:rtl/>
        </w:rPr>
        <w:t>، ولا يعملون على توظيف عقلهم بالشكل المطلوب أو الصحيح. ويبدو أن اختلاف الآراء الأخلاقية ـ الأعم</w:t>
      </w:r>
      <w:r w:rsidR="002226DD" w:rsidRPr="00365F4F">
        <w:rPr>
          <w:rFonts w:hint="cs"/>
          <w:sz w:val="27"/>
          <w:rtl/>
        </w:rPr>
        <w:t>ّ</w:t>
      </w:r>
      <w:r w:rsidRPr="00365F4F">
        <w:rPr>
          <w:sz w:val="27"/>
          <w:rtl/>
        </w:rPr>
        <w:t xml:space="preserve"> من تلك التي تقبل الحل</w:t>
      </w:r>
      <w:r w:rsidR="002226DD" w:rsidRPr="00365F4F">
        <w:rPr>
          <w:rFonts w:hint="cs"/>
          <w:sz w:val="27"/>
          <w:rtl/>
        </w:rPr>
        <w:t>ّ</w:t>
      </w:r>
      <w:r w:rsidRPr="00365F4F">
        <w:rPr>
          <w:sz w:val="27"/>
          <w:rtl/>
        </w:rPr>
        <w:t xml:space="preserve"> والتي لا تقبل الحل</w:t>
      </w:r>
      <w:r w:rsidR="002226DD" w:rsidRPr="00365F4F">
        <w:rPr>
          <w:rFonts w:hint="cs"/>
          <w:sz w:val="27"/>
          <w:rtl/>
        </w:rPr>
        <w:t>ّ</w:t>
      </w:r>
      <w:r w:rsidRPr="00365F4F">
        <w:rPr>
          <w:sz w:val="27"/>
          <w:rtl/>
        </w:rPr>
        <w:t xml:space="preserve"> ـ إنما تنشأ من المناشئ المختلفة </w:t>
      </w:r>
      <w:r w:rsidR="002226DD" w:rsidRPr="00365F4F">
        <w:rPr>
          <w:rFonts w:hint="cs"/>
          <w:sz w:val="27"/>
          <w:rtl/>
        </w:rPr>
        <w:t>التالية</w:t>
      </w:r>
      <w:r w:rsidRPr="00365F4F">
        <w:rPr>
          <w:sz w:val="27"/>
          <w:rtl/>
        </w:rPr>
        <w:t xml:space="preserve">: </w:t>
      </w:r>
    </w:p>
    <w:p w:rsidR="00A01129" w:rsidRPr="00365F4F" w:rsidRDefault="00A01129" w:rsidP="00124BC6">
      <w:pPr>
        <w:rPr>
          <w:sz w:val="27"/>
          <w:rtl/>
        </w:rPr>
      </w:pPr>
      <w:r w:rsidRPr="00365F4F">
        <w:rPr>
          <w:sz w:val="27"/>
          <w:rtl/>
        </w:rPr>
        <w:lastRenderedPageBreak/>
        <w:t xml:space="preserve">1ـ الاختلاف في تشخيص ومعرفة الحقائق ذات الصلة. </w:t>
      </w:r>
    </w:p>
    <w:p w:rsidR="00A01129" w:rsidRPr="00365F4F" w:rsidRDefault="00A01129" w:rsidP="00124BC6">
      <w:pPr>
        <w:rPr>
          <w:sz w:val="27"/>
          <w:rtl/>
        </w:rPr>
      </w:pPr>
      <w:r w:rsidRPr="00365F4F">
        <w:rPr>
          <w:sz w:val="27"/>
          <w:rtl/>
        </w:rPr>
        <w:t xml:space="preserve">2ـ الاختلاف في القواعد الأخلاقية ذات الصلة، وفي فصل العوامل الأخلاقية ذات الصلة عن العوامل الأخلاقية غير ذات الصلة. </w:t>
      </w:r>
    </w:p>
    <w:p w:rsidR="00A01129" w:rsidRPr="00365F4F" w:rsidRDefault="00A01129" w:rsidP="00124BC6">
      <w:pPr>
        <w:rPr>
          <w:sz w:val="27"/>
          <w:rtl/>
        </w:rPr>
      </w:pPr>
      <w:r w:rsidRPr="00365F4F">
        <w:rPr>
          <w:sz w:val="27"/>
          <w:rtl/>
        </w:rPr>
        <w:t>3ـ الميول والرغبات النفسية غير الأخلاقية، من قبيل: حب</w:t>
      </w:r>
      <w:r w:rsidR="00C86A7F" w:rsidRPr="00365F4F">
        <w:rPr>
          <w:rFonts w:hint="cs"/>
          <w:sz w:val="27"/>
          <w:rtl/>
        </w:rPr>
        <w:t>ّ</w:t>
      </w:r>
      <w:r w:rsidRPr="00365F4F">
        <w:rPr>
          <w:sz w:val="27"/>
          <w:rtl/>
        </w:rPr>
        <w:t xml:space="preserve"> الأنا والذات. </w:t>
      </w:r>
    </w:p>
    <w:p w:rsidR="00A01129" w:rsidRPr="00365F4F" w:rsidRDefault="00A01129" w:rsidP="00124BC6">
      <w:pPr>
        <w:rPr>
          <w:sz w:val="27"/>
          <w:rtl/>
        </w:rPr>
      </w:pPr>
      <w:r w:rsidRPr="00365F4F">
        <w:rPr>
          <w:sz w:val="27"/>
          <w:rtl/>
        </w:rPr>
        <w:t xml:space="preserve">إن الاختلافات من النوع الأول في الحقيقة ليست اختلافات </w:t>
      </w:r>
      <w:r w:rsidRPr="00802ECF">
        <w:rPr>
          <w:rFonts w:hint="eastAsia"/>
          <w:sz w:val="24"/>
          <w:szCs w:val="24"/>
          <w:rtl/>
        </w:rPr>
        <w:t>«</w:t>
      </w:r>
      <w:r w:rsidRPr="00365F4F">
        <w:rPr>
          <w:sz w:val="27"/>
          <w:rtl/>
        </w:rPr>
        <w:t>خالصة</w:t>
      </w:r>
      <w:r w:rsidRPr="00802ECF">
        <w:rPr>
          <w:rFonts w:hint="eastAsia"/>
          <w:sz w:val="24"/>
          <w:szCs w:val="24"/>
          <w:rtl/>
        </w:rPr>
        <w:t>»</w:t>
      </w:r>
      <w:r w:rsidRPr="00365F4F">
        <w:rPr>
          <w:sz w:val="27"/>
          <w:rtl/>
        </w:rPr>
        <w:t>، بل هي أو</w:t>
      </w:r>
      <w:r w:rsidR="00C86A7F" w:rsidRPr="00365F4F">
        <w:rPr>
          <w:rFonts w:hint="cs"/>
          <w:sz w:val="27"/>
          <w:rtl/>
        </w:rPr>
        <w:t>ّ</w:t>
      </w:r>
      <w:r w:rsidRPr="00365F4F">
        <w:rPr>
          <w:sz w:val="27"/>
          <w:rtl/>
        </w:rPr>
        <w:t>لا</w:t>
      </w:r>
      <w:r w:rsidRPr="00365F4F">
        <w:rPr>
          <w:rFonts w:hint="cs"/>
          <w:sz w:val="27"/>
          <w:rtl/>
        </w:rPr>
        <w:t>ً</w:t>
      </w:r>
      <w:r w:rsidRPr="00365F4F">
        <w:rPr>
          <w:sz w:val="27"/>
          <w:rtl/>
        </w:rPr>
        <w:t xml:space="preserve"> وبالذات اختلافات علمية أو فلسفية وكلامية، من قبيل</w:t>
      </w:r>
      <w:r w:rsidR="00C86A7F" w:rsidRPr="00365F4F">
        <w:rPr>
          <w:rFonts w:hint="cs"/>
          <w:sz w:val="27"/>
          <w:rtl/>
        </w:rPr>
        <w:t>:</w:t>
      </w:r>
      <w:r w:rsidRPr="00365F4F">
        <w:rPr>
          <w:sz w:val="27"/>
          <w:rtl/>
        </w:rPr>
        <w:t xml:space="preserve"> الاختلاف في الحكم الأخلاقي لإسقاط الجنين</w:t>
      </w:r>
      <w:r w:rsidR="00C86A7F" w:rsidRPr="00365F4F">
        <w:rPr>
          <w:rFonts w:hint="cs"/>
          <w:sz w:val="27"/>
          <w:rtl/>
        </w:rPr>
        <w:t>؛</w:t>
      </w:r>
      <w:r w:rsidRPr="00365F4F">
        <w:rPr>
          <w:sz w:val="27"/>
          <w:rtl/>
        </w:rPr>
        <w:t xml:space="preserve"> بسبب الاختلاف في </w:t>
      </w:r>
      <w:r w:rsidRPr="00802ECF">
        <w:rPr>
          <w:rFonts w:hint="eastAsia"/>
          <w:sz w:val="24"/>
          <w:szCs w:val="24"/>
          <w:rtl/>
        </w:rPr>
        <w:t>«</w:t>
      </w:r>
      <w:r w:rsidRPr="00365F4F">
        <w:rPr>
          <w:sz w:val="27"/>
          <w:rtl/>
        </w:rPr>
        <w:t>الهوية</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المنزلة الأخلاقية</w:t>
      </w:r>
      <w:r w:rsidRPr="00802ECF">
        <w:rPr>
          <w:rFonts w:hint="eastAsia"/>
          <w:sz w:val="24"/>
          <w:szCs w:val="24"/>
          <w:rtl/>
        </w:rPr>
        <w:t>»</w:t>
      </w:r>
      <w:r w:rsidRPr="003E3FD2">
        <w:rPr>
          <w:sz w:val="27"/>
          <w:vertAlign w:val="superscript"/>
          <w:rtl/>
        </w:rPr>
        <w:t>(</w:t>
      </w:r>
      <w:r w:rsidRPr="003E3FD2">
        <w:rPr>
          <w:sz w:val="27"/>
          <w:vertAlign w:val="superscript"/>
          <w:rtl/>
        </w:rPr>
        <w:endnoteReference w:id="668"/>
      </w:r>
      <w:r w:rsidRPr="003E3FD2">
        <w:rPr>
          <w:sz w:val="27"/>
          <w:vertAlign w:val="superscript"/>
          <w:rtl/>
        </w:rPr>
        <w:t>)</w:t>
      </w:r>
      <w:r w:rsidRPr="00365F4F">
        <w:rPr>
          <w:sz w:val="27"/>
          <w:rtl/>
        </w:rPr>
        <w:t xml:space="preserve"> للجنين، وت</w:t>
      </w:r>
      <w:r w:rsidR="00C86A7F" w:rsidRPr="00365F4F">
        <w:rPr>
          <w:rFonts w:hint="cs"/>
          <w:sz w:val="27"/>
          <w:rtl/>
        </w:rPr>
        <w:t>َ</w:t>
      </w:r>
      <w:r w:rsidRPr="00365F4F">
        <w:rPr>
          <w:sz w:val="27"/>
          <w:rtl/>
        </w:rPr>
        <w:t>ب</w:t>
      </w:r>
      <w:r w:rsidR="00C86A7F" w:rsidRPr="00365F4F">
        <w:rPr>
          <w:rFonts w:hint="cs"/>
          <w:sz w:val="27"/>
          <w:rtl/>
        </w:rPr>
        <w:t>َ</w:t>
      </w:r>
      <w:r w:rsidRPr="00365F4F">
        <w:rPr>
          <w:sz w:val="27"/>
          <w:rtl/>
        </w:rPr>
        <w:t>عا</w:t>
      </w:r>
      <w:r w:rsidR="00C86A7F" w:rsidRPr="00365F4F">
        <w:rPr>
          <w:rFonts w:hint="cs"/>
          <w:sz w:val="27"/>
          <w:rtl/>
        </w:rPr>
        <w:t>ً</w:t>
      </w:r>
      <w:r w:rsidRPr="00365F4F">
        <w:rPr>
          <w:sz w:val="27"/>
          <w:rtl/>
        </w:rPr>
        <w:t xml:space="preserve"> لذلك الاختلاف في أن إسقاط الجنين هل هو مصداق</w:t>
      </w:r>
      <w:r w:rsidR="00C86A7F" w:rsidRPr="00365F4F">
        <w:rPr>
          <w:rFonts w:hint="cs"/>
          <w:sz w:val="27"/>
          <w:rtl/>
        </w:rPr>
        <w:t>ٌ</w:t>
      </w:r>
      <w:r w:rsidRPr="00365F4F">
        <w:rPr>
          <w:sz w:val="27"/>
          <w:rtl/>
        </w:rPr>
        <w:t xml:space="preserve"> لقتل النفس المحترمة أم لا؟ في الموارد من هذا القبيل يكون الاختلاف الأخلاقي اختلافا</w:t>
      </w:r>
      <w:r w:rsidRPr="00365F4F">
        <w:rPr>
          <w:rFonts w:hint="cs"/>
          <w:sz w:val="27"/>
          <w:rtl/>
        </w:rPr>
        <w:t>ً</w:t>
      </w:r>
      <w:r w:rsidRPr="00365F4F">
        <w:rPr>
          <w:sz w:val="27"/>
          <w:rtl/>
        </w:rPr>
        <w:t xml:space="preserve"> بنائيا</w:t>
      </w:r>
      <w:r w:rsidRPr="00365F4F">
        <w:rPr>
          <w:rFonts w:hint="cs"/>
          <w:sz w:val="27"/>
          <w:rtl/>
        </w:rPr>
        <w:t>ً</w:t>
      </w:r>
      <w:r w:rsidR="00C86A7F" w:rsidRPr="00365F4F">
        <w:rPr>
          <w:rFonts w:hint="cs"/>
          <w:sz w:val="27"/>
          <w:rtl/>
        </w:rPr>
        <w:t>،</w:t>
      </w:r>
      <w:r w:rsidRPr="00365F4F">
        <w:rPr>
          <w:sz w:val="27"/>
          <w:rtl/>
        </w:rPr>
        <w:t xml:space="preserve"> ينشأ عن اختلاف</w:t>
      </w:r>
      <w:r w:rsidR="00C86A7F" w:rsidRPr="00365F4F">
        <w:rPr>
          <w:rFonts w:hint="cs"/>
          <w:sz w:val="27"/>
          <w:rtl/>
        </w:rPr>
        <w:t>ٍ</w:t>
      </w:r>
      <w:r w:rsidRPr="00365F4F">
        <w:rPr>
          <w:sz w:val="27"/>
          <w:rtl/>
        </w:rPr>
        <w:t xml:space="preserve"> أعمق في باب الفرضيات العلمية أو الفلسفية والكلامية</w:t>
      </w:r>
      <w:r w:rsidR="00C86A7F" w:rsidRPr="00365F4F">
        <w:rPr>
          <w:rFonts w:hint="cs"/>
          <w:sz w:val="27"/>
          <w:rtl/>
        </w:rPr>
        <w:t>،</w:t>
      </w:r>
      <w:r w:rsidRPr="00365F4F">
        <w:rPr>
          <w:sz w:val="27"/>
          <w:rtl/>
        </w:rPr>
        <w:t xml:space="preserve"> مم</w:t>
      </w:r>
      <w:r w:rsidR="00C86A7F" w:rsidRPr="00365F4F">
        <w:rPr>
          <w:rFonts w:hint="cs"/>
          <w:sz w:val="27"/>
          <w:rtl/>
        </w:rPr>
        <w:t>ّ</w:t>
      </w:r>
      <w:r w:rsidRPr="00365F4F">
        <w:rPr>
          <w:sz w:val="27"/>
          <w:rtl/>
        </w:rPr>
        <w:t>ا ي</w:t>
      </w:r>
      <w:r w:rsidR="00C86A7F" w:rsidRPr="00365F4F">
        <w:rPr>
          <w:rFonts w:hint="cs"/>
          <w:sz w:val="27"/>
          <w:rtl/>
        </w:rPr>
        <w:t>ُ</w:t>
      </w:r>
      <w:r w:rsidRPr="00365F4F">
        <w:rPr>
          <w:sz w:val="27"/>
          <w:rtl/>
        </w:rPr>
        <w:t>ع</w:t>
      </w:r>
      <w:r w:rsidR="00C86A7F" w:rsidRPr="00365F4F">
        <w:rPr>
          <w:rFonts w:hint="cs"/>
          <w:sz w:val="27"/>
          <w:rtl/>
        </w:rPr>
        <w:t>َ</w:t>
      </w:r>
      <w:r w:rsidRPr="00365F4F">
        <w:rPr>
          <w:sz w:val="27"/>
          <w:rtl/>
        </w:rPr>
        <w:t>د</w:t>
      </w:r>
      <w:r w:rsidR="00C86A7F" w:rsidRPr="00365F4F">
        <w:rPr>
          <w:rFonts w:hint="cs"/>
          <w:sz w:val="27"/>
          <w:rtl/>
        </w:rPr>
        <w:t>ّ</w:t>
      </w:r>
      <w:r w:rsidRPr="00365F4F">
        <w:rPr>
          <w:sz w:val="27"/>
          <w:rtl/>
        </w:rPr>
        <w:t xml:space="preserve"> مؤث</w:t>
      </w:r>
      <w:r w:rsidR="00C86A7F" w:rsidRPr="00365F4F">
        <w:rPr>
          <w:rFonts w:hint="cs"/>
          <w:sz w:val="27"/>
          <w:rtl/>
        </w:rPr>
        <w:t>ِّ</w:t>
      </w:r>
      <w:r w:rsidRPr="00365F4F">
        <w:rPr>
          <w:sz w:val="27"/>
          <w:rtl/>
        </w:rPr>
        <w:t>را</w:t>
      </w:r>
      <w:r w:rsidRPr="00365F4F">
        <w:rPr>
          <w:rFonts w:hint="cs"/>
          <w:sz w:val="27"/>
          <w:rtl/>
        </w:rPr>
        <w:t>ً</w:t>
      </w:r>
      <w:r w:rsidRPr="00365F4F">
        <w:rPr>
          <w:sz w:val="27"/>
          <w:rtl/>
        </w:rPr>
        <w:t xml:space="preserve"> في تحديد الهوية والمنزلة الأخلاقية لموضوع البحث</w:t>
      </w:r>
      <w:r w:rsidR="00C86A7F" w:rsidRPr="00365F4F">
        <w:rPr>
          <w:rFonts w:hint="cs"/>
          <w:sz w:val="27"/>
          <w:rtl/>
        </w:rPr>
        <w:t xml:space="preserve">. </w:t>
      </w:r>
      <w:r w:rsidRPr="00365F4F">
        <w:rPr>
          <w:sz w:val="27"/>
          <w:rtl/>
        </w:rPr>
        <w:t>وإن هذا الاختلاف لا يقبل الحل</w:t>
      </w:r>
      <w:r w:rsidR="00C86A7F" w:rsidRPr="00365F4F">
        <w:rPr>
          <w:rFonts w:hint="cs"/>
          <w:sz w:val="27"/>
          <w:rtl/>
        </w:rPr>
        <w:t>ّ</w:t>
      </w:r>
      <w:r w:rsidRPr="00365F4F">
        <w:rPr>
          <w:sz w:val="27"/>
          <w:rtl/>
        </w:rPr>
        <w:t xml:space="preserve"> من خلال الرجوع إلى النصوص الدينية؛ لأن هذا الاختلاف أو</w:t>
      </w:r>
      <w:r w:rsidR="00C86A7F" w:rsidRPr="00365F4F">
        <w:rPr>
          <w:rFonts w:hint="cs"/>
          <w:sz w:val="27"/>
          <w:rtl/>
        </w:rPr>
        <w:t>ّ</w:t>
      </w:r>
      <w:r w:rsidRPr="00365F4F">
        <w:rPr>
          <w:sz w:val="27"/>
          <w:rtl/>
        </w:rPr>
        <w:t>لا</w:t>
      </w:r>
      <w:r w:rsidRPr="00365F4F">
        <w:rPr>
          <w:rFonts w:hint="cs"/>
          <w:sz w:val="27"/>
          <w:rtl/>
        </w:rPr>
        <w:t>ً</w:t>
      </w:r>
      <w:r w:rsidRPr="00365F4F">
        <w:rPr>
          <w:sz w:val="27"/>
          <w:rtl/>
        </w:rPr>
        <w:t xml:space="preserve"> وبالذات اختلاف</w:t>
      </w:r>
      <w:r w:rsidR="00C86A7F" w:rsidRPr="00365F4F">
        <w:rPr>
          <w:rFonts w:hint="cs"/>
          <w:sz w:val="27"/>
          <w:rtl/>
        </w:rPr>
        <w:t>ٌ</w:t>
      </w:r>
      <w:r w:rsidRPr="00365F4F">
        <w:rPr>
          <w:sz w:val="27"/>
          <w:rtl/>
        </w:rPr>
        <w:t xml:space="preserve"> موضوعي</w:t>
      </w:r>
      <w:r w:rsidRPr="00365F4F">
        <w:rPr>
          <w:rFonts w:hint="cs"/>
          <w:sz w:val="27"/>
          <w:rtl/>
        </w:rPr>
        <w:t xml:space="preserve">، </w:t>
      </w:r>
      <w:r w:rsidRPr="00365F4F">
        <w:rPr>
          <w:sz w:val="27"/>
          <w:rtl/>
        </w:rPr>
        <w:t>وليس اختلافا</w:t>
      </w:r>
      <w:r w:rsidRPr="00365F4F">
        <w:rPr>
          <w:rFonts w:hint="cs"/>
          <w:sz w:val="27"/>
          <w:rtl/>
        </w:rPr>
        <w:t>ً</w:t>
      </w:r>
      <w:r w:rsidRPr="00365F4F">
        <w:rPr>
          <w:sz w:val="27"/>
          <w:rtl/>
        </w:rPr>
        <w:t xml:space="preserve"> حكميا</w:t>
      </w:r>
      <w:r w:rsidRPr="00365F4F">
        <w:rPr>
          <w:rFonts w:hint="cs"/>
          <w:sz w:val="27"/>
          <w:rtl/>
        </w:rPr>
        <w:t>ً</w:t>
      </w:r>
      <w:r w:rsidRPr="00365F4F">
        <w:rPr>
          <w:sz w:val="27"/>
          <w:rtl/>
        </w:rPr>
        <w:t xml:space="preserve">. </w:t>
      </w:r>
    </w:p>
    <w:p w:rsidR="00C86A7F" w:rsidRPr="00365F4F" w:rsidRDefault="00A01129" w:rsidP="00124BC6">
      <w:pPr>
        <w:rPr>
          <w:sz w:val="27"/>
          <w:rtl/>
        </w:rPr>
      </w:pPr>
      <w:r w:rsidRPr="00365F4F">
        <w:rPr>
          <w:sz w:val="27"/>
          <w:rtl/>
        </w:rPr>
        <w:t>وأما الاختلافات من النوع الثاني فهي اختلافات</w:t>
      </w:r>
      <w:r w:rsidR="00C86A7F" w:rsidRPr="00365F4F">
        <w:rPr>
          <w:rFonts w:hint="cs"/>
          <w:sz w:val="27"/>
          <w:rtl/>
        </w:rPr>
        <w:t>ٌ</w:t>
      </w:r>
      <w:r w:rsidRPr="00365F4F">
        <w:rPr>
          <w:sz w:val="27"/>
          <w:rtl/>
        </w:rPr>
        <w:t xml:space="preserve"> أخلاقية </w:t>
      </w:r>
      <w:r w:rsidRPr="00802ECF">
        <w:rPr>
          <w:rFonts w:hint="eastAsia"/>
          <w:sz w:val="24"/>
          <w:szCs w:val="24"/>
          <w:rtl/>
        </w:rPr>
        <w:t>«</w:t>
      </w:r>
      <w:r w:rsidRPr="00365F4F">
        <w:rPr>
          <w:sz w:val="27"/>
          <w:rtl/>
        </w:rPr>
        <w:t>خالصة</w:t>
      </w:r>
      <w:r w:rsidRPr="00802ECF">
        <w:rPr>
          <w:rFonts w:hint="eastAsia"/>
          <w:sz w:val="24"/>
          <w:szCs w:val="24"/>
          <w:rtl/>
        </w:rPr>
        <w:t>»</w:t>
      </w:r>
      <w:r w:rsidRPr="00365F4F">
        <w:rPr>
          <w:sz w:val="27"/>
          <w:rtl/>
        </w:rPr>
        <w:t xml:space="preserve">، وتعود إلى الاختلاف في </w:t>
      </w:r>
      <w:r w:rsidR="009128BD" w:rsidRPr="00365F4F">
        <w:rPr>
          <w:sz w:val="27"/>
          <w:rtl/>
        </w:rPr>
        <w:t>مجال</w:t>
      </w:r>
      <w:r w:rsidRPr="00365F4F">
        <w:rPr>
          <w:sz w:val="27"/>
          <w:rtl/>
        </w:rPr>
        <w:t xml:space="preserve"> النظرية الأخلاقية</w:t>
      </w:r>
      <w:r w:rsidR="00C86A7F" w:rsidRPr="00365F4F">
        <w:rPr>
          <w:rFonts w:hint="cs"/>
          <w:sz w:val="27"/>
          <w:rtl/>
        </w:rPr>
        <w:t>،</w:t>
      </w:r>
      <w:r w:rsidRPr="00365F4F">
        <w:rPr>
          <w:sz w:val="27"/>
          <w:rtl/>
        </w:rPr>
        <w:t xml:space="preserve"> أو الاختلاف في أسلوب تبرير الأحكام الأخلاقية. وهذا النوع من الاختلاف لا يقبل الحل</w:t>
      </w:r>
      <w:r w:rsidR="00C86A7F" w:rsidRPr="00365F4F">
        <w:rPr>
          <w:rFonts w:hint="cs"/>
          <w:sz w:val="27"/>
          <w:rtl/>
        </w:rPr>
        <w:t>ّ</w:t>
      </w:r>
      <w:r w:rsidRPr="00365F4F">
        <w:rPr>
          <w:sz w:val="27"/>
          <w:rtl/>
        </w:rPr>
        <w:t xml:space="preserve"> من خلال الرجوع إلى الدين أيضا</w:t>
      </w:r>
      <w:r w:rsidR="00C86A7F" w:rsidRPr="00365F4F">
        <w:rPr>
          <w:rFonts w:hint="cs"/>
          <w:sz w:val="27"/>
          <w:rtl/>
        </w:rPr>
        <w:t>ً</w:t>
      </w:r>
      <w:r w:rsidR="00C86A7F" w:rsidRPr="00365F4F">
        <w:rPr>
          <w:sz w:val="27"/>
          <w:rtl/>
        </w:rPr>
        <w:t>.</w:t>
      </w:r>
    </w:p>
    <w:p w:rsidR="00A01129" w:rsidRPr="00365F4F" w:rsidRDefault="00A01129" w:rsidP="00124BC6">
      <w:pPr>
        <w:rPr>
          <w:sz w:val="27"/>
          <w:rtl/>
        </w:rPr>
      </w:pPr>
      <w:r w:rsidRPr="00365F4F">
        <w:rPr>
          <w:sz w:val="27"/>
          <w:rtl/>
        </w:rPr>
        <w:t>إن الاختلافات الناشئة من المنشأ الثالث ليست اختلافات أخلاقية</w:t>
      </w:r>
      <w:r w:rsidR="00C86A7F" w:rsidRPr="00365F4F">
        <w:rPr>
          <w:rFonts w:hint="cs"/>
          <w:sz w:val="27"/>
          <w:rtl/>
        </w:rPr>
        <w:t>،</w:t>
      </w:r>
      <w:r w:rsidRPr="00365F4F">
        <w:rPr>
          <w:sz w:val="27"/>
          <w:rtl/>
        </w:rPr>
        <w:t xml:space="preserve"> ولا هي من الاختلاف العلمي أو الفلسفي والكلامي. وإن هذه الاختلافات أو</w:t>
      </w:r>
      <w:r w:rsidR="00C86A7F" w:rsidRPr="00365F4F">
        <w:rPr>
          <w:rFonts w:hint="cs"/>
          <w:sz w:val="27"/>
          <w:rtl/>
        </w:rPr>
        <w:t>ّ</w:t>
      </w:r>
      <w:r w:rsidRPr="00365F4F">
        <w:rPr>
          <w:sz w:val="27"/>
          <w:rtl/>
        </w:rPr>
        <w:t>لا</w:t>
      </w:r>
      <w:r w:rsidR="00C86A7F" w:rsidRPr="00365F4F">
        <w:rPr>
          <w:rFonts w:hint="cs"/>
          <w:sz w:val="27"/>
          <w:rtl/>
        </w:rPr>
        <w:t>ً</w:t>
      </w:r>
      <w:r w:rsidRPr="00365F4F">
        <w:rPr>
          <w:sz w:val="27"/>
          <w:rtl/>
        </w:rPr>
        <w:t xml:space="preserve"> وبالذات لا تندرج في دائرة الحقائق ذات الصلة</w:t>
      </w:r>
      <w:r w:rsidR="00C86A7F" w:rsidRPr="00365F4F">
        <w:rPr>
          <w:rFonts w:hint="cs"/>
          <w:sz w:val="27"/>
          <w:rtl/>
        </w:rPr>
        <w:t>،</w:t>
      </w:r>
      <w:r w:rsidRPr="00365F4F">
        <w:rPr>
          <w:sz w:val="27"/>
          <w:rtl/>
        </w:rPr>
        <w:t xml:space="preserve"> ولا في دائرة الحكم الأخلاقي المترت</w:t>
      </w:r>
      <w:r w:rsidR="00C86A7F" w:rsidRPr="00365F4F">
        <w:rPr>
          <w:rFonts w:hint="cs"/>
          <w:sz w:val="27"/>
          <w:rtl/>
        </w:rPr>
        <w:t>ّ</w:t>
      </w:r>
      <w:r w:rsidRPr="00365F4F">
        <w:rPr>
          <w:sz w:val="27"/>
          <w:rtl/>
        </w:rPr>
        <w:t xml:space="preserve">ب على تلك الحقائق. </w:t>
      </w:r>
      <w:r w:rsidR="00C86A7F" w:rsidRPr="00365F4F">
        <w:rPr>
          <w:rFonts w:hint="cs"/>
          <w:sz w:val="27"/>
          <w:rtl/>
        </w:rPr>
        <w:t>و</w:t>
      </w:r>
      <w:r w:rsidRPr="00365F4F">
        <w:rPr>
          <w:sz w:val="27"/>
          <w:rtl/>
        </w:rPr>
        <w:t>بعبارة</w:t>
      </w:r>
      <w:r w:rsidR="00C86A7F" w:rsidRPr="00365F4F">
        <w:rPr>
          <w:rFonts w:hint="cs"/>
          <w:sz w:val="27"/>
          <w:rtl/>
        </w:rPr>
        <w:t>ٍ</w:t>
      </w:r>
      <w:r w:rsidRPr="00365F4F">
        <w:rPr>
          <w:sz w:val="27"/>
          <w:rtl/>
        </w:rPr>
        <w:t xml:space="preserve"> أخرى: إن هذه الاختلافات تنشأ من الأهواء والميول والرغبات والنزعات النفسية التي تتجل</w:t>
      </w:r>
      <w:r w:rsidR="00C86A7F" w:rsidRPr="00365F4F">
        <w:rPr>
          <w:rFonts w:hint="cs"/>
          <w:sz w:val="27"/>
          <w:rtl/>
        </w:rPr>
        <w:t>ّ</w:t>
      </w:r>
      <w:r w:rsidRPr="00365F4F">
        <w:rPr>
          <w:sz w:val="27"/>
          <w:rtl/>
        </w:rPr>
        <w:t>ى على شكل اختلاف أخلاقي. وفي هذه الفرضية لا يكون موقف أحد الطرفين أو كل</w:t>
      </w:r>
      <w:r w:rsidR="00C86A7F" w:rsidRPr="00365F4F">
        <w:rPr>
          <w:rFonts w:hint="cs"/>
          <w:sz w:val="27"/>
          <w:rtl/>
        </w:rPr>
        <w:t>َيْ</w:t>
      </w:r>
      <w:r w:rsidRPr="00365F4F">
        <w:rPr>
          <w:sz w:val="27"/>
          <w:rtl/>
        </w:rPr>
        <w:t>هما موقفا</w:t>
      </w:r>
      <w:r w:rsidRPr="00365F4F">
        <w:rPr>
          <w:rFonts w:hint="cs"/>
          <w:sz w:val="27"/>
          <w:rtl/>
        </w:rPr>
        <w:t>ً</w:t>
      </w:r>
      <w:r w:rsidRPr="00365F4F">
        <w:rPr>
          <w:sz w:val="27"/>
          <w:rtl/>
        </w:rPr>
        <w:t xml:space="preserve"> أخلاقيا</w:t>
      </w:r>
      <w:r w:rsidRPr="00365F4F">
        <w:rPr>
          <w:rFonts w:hint="cs"/>
          <w:sz w:val="27"/>
          <w:rtl/>
        </w:rPr>
        <w:t>ً</w:t>
      </w:r>
      <w:r w:rsidRPr="00365F4F">
        <w:rPr>
          <w:sz w:val="27"/>
          <w:rtl/>
        </w:rPr>
        <w:t xml:space="preserve"> بالمعنى الخاص</w:t>
      </w:r>
      <w:r w:rsidR="00C86A7F" w:rsidRPr="00365F4F">
        <w:rPr>
          <w:rFonts w:hint="cs"/>
          <w:sz w:val="27"/>
          <w:rtl/>
        </w:rPr>
        <w:t>ّ</w:t>
      </w:r>
      <w:r w:rsidRPr="00365F4F">
        <w:rPr>
          <w:sz w:val="27"/>
          <w:rtl/>
        </w:rPr>
        <w:t xml:space="preserve"> للكلمة، بمعنى أنهما لا ينشآن من الناحية الأخلاقية. وإن هذا النوع من الاختلاف غير قابل للحل</w:t>
      </w:r>
      <w:r w:rsidR="00C86A7F" w:rsidRPr="00365F4F">
        <w:rPr>
          <w:rFonts w:hint="cs"/>
          <w:sz w:val="27"/>
          <w:rtl/>
        </w:rPr>
        <w:t>ّ</w:t>
      </w:r>
      <w:r w:rsidRPr="00365F4F">
        <w:rPr>
          <w:sz w:val="27"/>
          <w:rtl/>
        </w:rPr>
        <w:t xml:space="preserve"> من خلال الرجوع إلى النصوص الدينية أيضاً. </w:t>
      </w:r>
    </w:p>
    <w:p w:rsidR="00A01129" w:rsidRPr="00365F4F" w:rsidRDefault="00A01129" w:rsidP="00124BC6">
      <w:pPr>
        <w:rPr>
          <w:sz w:val="27"/>
          <w:rtl/>
        </w:rPr>
      </w:pPr>
      <w:r w:rsidRPr="00365F4F">
        <w:rPr>
          <w:sz w:val="27"/>
          <w:rtl/>
        </w:rPr>
        <w:t xml:space="preserve">وعلى </w:t>
      </w:r>
      <w:r w:rsidR="00C86A7F" w:rsidRPr="00365F4F">
        <w:rPr>
          <w:rFonts w:hint="cs"/>
          <w:sz w:val="27"/>
          <w:rtl/>
        </w:rPr>
        <w:t>أيّ</w:t>
      </w:r>
      <w:r w:rsidRPr="00365F4F">
        <w:rPr>
          <w:sz w:val="27"/>
          <w:rtl/>
        </w:rPr>
        <w:t xml:space="preserve"> حال</w:t>
      </w:r>
      <w:r w:rsidR="00C86A7F" w:rsidRPr="00365F4F">
        <w:rPr>
          <w:rFonts w:hint="cs"/>
          <w:sz w:val="27"/>
          <w:rtl/>
        </w:rPr>
        <w:t>ٍ</w:t>
      </w:r>
      <w:r w:rsidRPr="00365F4F">
        <w:rPr>
          <w:sz w:val="27"/>
          <w:rtl/>
        </w:rPr>
        <w:t xml:space="preserve"> فإن هذه الاختلافات</w:t>
      </w:r>
      <w:r w:rsidR="00C86A7F" w:rsidRPr="00365F4F">
        <w:rPr>
          <w:rFonts w:hint="cs"/>
          <w:sz w:val="27"/>
          <w:rtl/>
        </w:rPr>
        <w:t>،</w:t>
      </w:r>
      <w:r w:rsidRPr="00365F4F">
        <w:rPr>
          <w:sz w:val="27"/>
          <w:rtl/>
        </w:rPr>
        <w:t xml:space="preserve"> سواء كانت قابلة للحسم أم لا، لا يمكن حل</w:t>
      </w:r>
      <w:r w:rsidR="00C86A7F" w:rsidRPr="00365F4F">
        <w:rPr>
          <w:rFonts w:hint="cs"/>
          <w:sz w:val="27"/>
          <w:rtl/>
        </w:rPr>
        <w:t>ّ</w:t>
      </w:r>
      <w:r w:rsidRPr="00365F4F">
        <w:rPr>
          <w:sz w:val="27"/>
          <w:rtl/>
        </w:rPr>
        <w:t xml:space="preserve">ها من خلال الرجوع إلى الوحي والنصوص الدينية. ولذلك نجد الذين يحصلون على </w:t>
      </w:r>
      <w:r w:rsidRPr="00365F4F">
        <w:rPr>
          <w:sz w:val="27"/>
          <w:rtl/>
        </w:rPr>
        <w:lastRenderedPageBreak/>
        <w:t>ق</w:t>
      </w:r>
      <w:r w:rsidR="00C86A7F" w:rsidRPr="00365F4F">
        <w:rPr>
          <w:rFonts w:hint="cs"/>
          <w:sz w:val="27"/>
          <w:rtl/>
        </w:rPr>
        <w:t>ِ</w:t>
      </w:r>
      <w:r w:rsidRPr="00365F4F">
        <w:rPr>
          <w:sz w:val="27"/>
          <w:rtl/>
        </w:rPr>
        <w:t>ي</w:t>
      </w:r>
      <w:r w:rsidR="00C86A7F" w:rsidRPr="00365F4F">
        <w:rPr>
          <w:rFonts w:hint="cs"/>
          <w:sz w:val="27"/>
          <w:rtl/>
        </w:rPr>
        <w:t>َ</w:t>
      </w:r>
      <w:r w:rsidRPr="00365F4F">
        <w:rPr>
          <w:sz w:val="27"/>
          <w:rtl/>
        </w:rPr>
        <w:t>مهم الأخلاقية من النصوص الدينية يختلفون في الحد</w:t>
      </w:r>
      <w:r w:rsidR="00C86A7F" w:rsidRPr="00365F4F">
        <w:rPr>
          <w:rFonts w:hint="cs"/>
          <w:sz w:val="27"/>
          <w:rtl/>
        </w:rPr>
        <w:t>ّ</w:t>
      </w:r>
      <w:r w:rsidRPr="00365F4F">
        <w:rPr>
          <w:sz w:val="27"/>
          <w:rtl/>
        </w:rPr>
        <w:t xml:space="preserve"> الأدنى حول هذا المقدار من المسائل والموضوعات والأحكام الأخلاقية</w:t>
      </w:r>
      <w:r w:rsidRPr="003E3FD2">
        <w:rPr>
          <w:sz w:val="27"/>
          <w:vertAlign w:val="superscript"/>
          <w:rtl/>
        </w:rPr>
        <w:t>(</w:t>
      </w:r>
      <w:r w:rsidRPr="003E3FD2">
        <w:rPr>
          <w:sz w:val="27"/>
          <w:vertAlign w:val="superscript"/>
          <w:rtl/>
        </w:rPr>
        <w:endnoteReference w:id="669"/>
      </w:r>
      <w:r w:rsidRPr="003E3FD2">
        <w:rPr>
          <w:sz w:val="27"/>
          <w:vertAlign w:val="superscript"/>
          <w:rtl/>
        </w:rPr>
        <w:t>)</w:t>
      </w:r>
      <w:r w:rsidRPr="00365F4F">
        <w:rPr>
          <w:sz w:val="27"/>
          <w:rtl/>
        </w:rPr>
        <w:t xml:space="preserve">. وعلى </w:t>
      </w:r>
      <w:r w:rsidR="00C86A7F" w:rsidRPr="00365F4F">
        <w:rPr>
          <w:rFonts w:hint="cs"/>
          <w:sz w:val="27"/>
          <w:rtl/>
        </w:rPr>
        <w:t>أيّ</w:t>
      </w:r>
      <w:r w:rsidRPr="00365F4F">
        <w:rPr>
          <w:sz w:val="27"/>
          <w:rtl/>
        </w:rPr>
        <w:t xml:space="preserve"> حال يمكن العثور بسهولة</w:t>
      </w:r>
      <w:r w:rsidR="00C86A7F" w:rsidRPr="00365F4F">
        <w:rPr>
          <w:rFonts w:hint="cs"/>
          <w:sz w:val="27"/>
          <w:rtl/>
        </w:rPr>
        <w:t>ٍ</w:t>
      </w:r>
      <w:r w:rsidRPr="00365F4F">
        <w:rPr>
          <w:sz w:val="27"/>
          <w:rtl/>
        </w:rPr>
        <w:t xml:space="preserve"> على مثل هذه ال</w:t>
      </w:r>
      <w:r w:rsidRPr="00365F4F">
        <w:rPr>
          <w:rFonts w:hint="cs"/>
          <w:sz w:val="27"/>
          <w:rtl/>
        </w:rPr>
        <w:t>ا</w:t>
      </w:r>
      <w:r w:rsidRPr="00365F4F">
        <w:rPr>
          <w:sz w:val="27"/>
          <w:rtl/>
        </w:rPr>
        <w:t>ختلافات في دائرة الفقه أيضا</w:t>
      </w:r>
      <w:r w:rsidRPr="00365F4F">
        <w:rPr>
          <w:rFonts w:hint="cs"/>
          <w:sz w:val="27"/>
          <w:rtl/>
        </w:rPr>
        <w:t>ً</w:t>
      </w:r>
      <w:r w:rsidRPr="00365F4F">
        <w:rPr>
          <w:sz w:val="27"/>
          <w:rtl/>
        </w:rPr>
        <w:t xml:space="preserve">. </w:t>
      </w:r>
    </w:p>
    <w:p w:rsidR="00C86A7F" w:rsidRPr="00365F4F" w:rsidRDefault="00A01129" w:rsidP="00124BC6">
      <w:pPr>
        <w:rPr>
          <w:sz w:val="27"/>
          <w:rtl/>
        </w:rPr>
      </w:pPr>
      <w:r w:rsidRPr="00365F4F">
        <w:rPr>
          <w:rFonts w:hint="cs"/>
          <w:b/>
          <w:bCs/>
          <w:sz w:val="27"/>
          <w:rtl/>
        </w:rPr>
        <w:t>سادساً</w:t>
      </w:r>
      <w:r w:rsidRPr="00365F4F">
        <w:rPr>
          <w:rFonts w:hint="cs"/>
          <w:sz w:val="27"/>
          <w:rtl/>
        </w:rPr>
        <w:t>: يمكن لنا أن نناقش في هذا الاد</w:t>
      </w:r>
      <w:r w:rsidR="00C86A7F" w:rsidRPr="00365F4F">
        <w:rPr>
          <w:rFonts w:hint="cs"/>
          <w:sz w:val="27"/>
          <w:rtl/>
        </w:rPr>
        <w:t>ّ</w:t>
      </w:r>
      <w:r w:rsidRPr="00365F4F">
        <w:rPr>
          <w:rFonts w:hint="cs"/>
          <w:sz w:val="27"/>
          <w:rtl/>
        </w:rPr>
        <w:t>عاء أيضاً، والقول بأن المرء</w:t>
      </w:r>
      <w:r w:rsidR="00C86A7F" w:rsidRPr="00365F4F">
        <w:rPr>
          <w:rFonts w:hint="cs"/>
          <w:sz w:val="27"/>
          <w:rtl/>
        </w:rPr>
        <w:t>؛</w:t>
      </w:r>
      <w:r w:rsidRPr="00365F4F">
        <w:rPr>
          <w:rFonts w:hint="cs"/>
          <w:sz w:val="27"/>
          <w:rtl/>
        </w:rPr>
        <w:t xml:space="preserve"> نتيجة لعدم إحاطته الكاملة بالمصالح والمفاسد والنتائج الإيجابية والسلبية المترت</w:t>
      </w:r>
      <w:r w:rsidR="00C86A7F" w:rsidRPr="00365F4F">
        <w:rPr>
          <w:rFonts w:hint="cs"/>
          <w:sz w:val="27"/>
          <w:rtl/>
        </w:rPr>
        <w:t>ّ</w:t>
      </w:r>
      <w:r w:rsidRPr="00365F4F">
        <w:rPr>
          <w:rFonts w:hint="cs"/>
          <w:sz w:val="27"/>
          <w:rtl/>
        </w:rPr>
        <w:t>بة على أعماله، يعجز عن إدراك الحكم الأخلاقي لتلك الأعمال</w:t>
      </w:r>
      <w:r w:rsidR="00C86A7F" w:rsidRPr="00365F4F">
        <w:rPr>
          <w:rFonts w:hint="cs"/>
          <w:sz w:val="27"/>
          <w:rtl/>
        </w:rPr>
        <w:t>.</w:t>
      </w:r>
    </w:p>
    <w:p w:rsidR="00A01129" w:rsidRPr="00365F4F" w:rsidRDefault="00A01129" w:rsidP="00124BC6">
      <w:pPr>
        <w:rPr>
          <w:sz w:val="27"/>
          <w:rtl/>
        </w:rPr>
      </w:pPr>
      <w:r w:rsidRPr="00365F4F">
        <w:rPr>
          <w:rFonts w:hint="cs"/>
          <w:sz w:val="27"/>
          <w:rtl/>
        </w:rPr>
        <w:t>ويمكن شرح بعض أهم</w:t>
      </w:r>
      <w:r w:rsidR="004F745E" w:rsidRPr="00365F4F">
        <w:rPr>
          <w:rFonts w:hint="cs"/>
          <w:sz w:val="27"/>
          <w:rtl/>
        </w:rPr>
        <w:t>ّ</w:t>
      </w:r>
      <w:r w:rsidRPr="00365F4F">
        <w:rPr>
          <w:rFonts w:hint="cs"/>
          <w:sz w:val="27"/>
          <w:rtl/>
        </w:rPr>
        <w:t xml:space="preserve"> تلك المناقشات على النحو </w:t>
      </w:r>
      <w:r w:rsidR="004F745E" w:rsidRPr="00365F4F">
        <w:rPr>
          <w:rFonts w:hint="cs"/>
          <w:sz w:val="27"/>
          <w:rtl/>
        </w:rPr>
        <w:t>التالي</w:t>
      </w:r>
      <w:r w:rsidRPr="00365F4F">
        <w:rPr>
          <w:rFonts w:hint="cs"/>
          <w:sz w:val="27"/>
          <w:rtl/>
        </w:rPr>
        <w:t xml:space="preserve">: </w:t>
      </w:r>
    </w:p>
    <w:p w:rsidR="00A01129" w:rsidRPr="00365F4F" w:rsidRDefault="00A01129" w:rsidP="00124BC6">
      <w:pPr>
        <w:rPr>
          <w:sz w:val="27"/>
          <w:rtl/>
          <w:lang w:bidi="ar-AE"/>
        </w:rPr>
      </w:pPr>
      <w:r w:rsidRPr="00365F4F">
        <w:rPr>
          <w:rFonts w:hint="cs"/>
          <w:sz w:val="27"/>
          <w:rtl/>
        </w:rPr>
        <w:t>1ـ إن الحكم الأخلاقي للأعمال ليس تابعاً لنتائجها على الدوام</w:t>
      </w:r>
      <w:r w:rsidR="004F745E" w:rsidRPr="00365F4F">
        <w:rPr>
          <w:rFonts w:hint="cs"/>
          <w:sz w:val="27"/>
          <w:rtl/>
        </w:rPr>
        <w:t>،</w:t>
      </w:r>
      <w:r w:rsidRPr="00365F4F">
        <w:rPr>
          <w:rFonts w:hint="cs"/>
          <w:sz w:val="27"/>
          <w:rtl/>
        </w:rPr>
        <w:t xml:space="preserve"> وبشكل</w:t>
      </w:r>
      <w:r w:rsidR="004F745E" w:rsidRPr="00365F4F">
        <w:rPr>
          <w:rFonts w:hint="cs"/>
          <w:sz w:val="27"/>
          <w:rtl/>
        </w:rPr>
        <w:t>ٍ</w:t>
      </w:r>
      <w:r w:rsidRPr="00365F4F">
        <w:rPr>
          <w:rFonts w:hint="cs"/>
          <w:sz w:val="27"/>
          <w:rtl/>
        </w:rPr>
        <w:t xml:space="preserve"> تام</w:t>
      </w:r>
      <w:r w:rsidR="004F745E" w:rsidRPr="00365F4F">
        <w:rPr>
          <w:rFonts w:hint="cs"/>
          <w:sz w:val="27"/>
          <w:rtl/>
        </w:rPr>
        <w:t>ّ</w:t>
      </w:r>
      <w:r w:rsidRPr="00365F4F">
        <w:rPr>
          <w:rFonts w:hint="cs"/>
          <w:sz w:val="27"/>
          <w:rtl/>
        </w:rPr>
        <w:t>. وبطبيعة الحال فإن لفلاسفة الأخلاق بشأن السؤال عن العوامل والخصائص التي يترت</w:t>
      </w:r>
      <w:r w:rsidR="004F745E" w:rsidRPr="00365F4F">
        <w:rPr>
          <w:rFonts w:hint="cs"/>
          <w:sz w:val="27"/>
          <w:rtl/>
        </w:rPr>
        <w:t>َّ</w:t>
      </w:r>
      <w:r w:rsidRPr="00365F4F">
        <w:rPr>
          <w:rFonts w:hint="cs"/>
          <w:sz w:val="27"/>
          <w:rtl/>
        </w:rPr>
        <w:t>ب عليها الحكم الأخلاقي للأعمال إجابات</w:t>
      </w:r>
      <w:r w:rsidR="004F745E" w:rsidRPr="00365F4F">
        <w:rPr>
          <w:rFonts w:hint="cs"/>
          <w:sz w:val="27"/>
          <w:rtl/>
        </w:rPr>
        <w:t>ٍ</w:t>
      </w:r>
      <w:r w:rsidRPr="00365F4F">
        <w:rPr>
          <w:rFonts w:hint="cs"/>
          <w:sz w:val="27"/>
          <w:rtl/>
        </w:rPr>
        <w:t xml:space="preserve"> متفاوتة</w:t>
      </w:r>
      <w:r w:rsidR="004F745E" w:rsidRPr="00365F4F">
        <w:rPr>
          <w:rFonts w:hint="cs"/>
          <w:sz w:val="27"/>
          <w:rtl/>
        </w:rPr>
        <w:t>ً.</w:t>
      </w:r>
      <w:r w:rsidRPr="00365F4F">
        <w:rPr>
          <w:rFonts w:hint="cs"/>
          <w:sz w:val="27"/>
          <w:rtl/>
        </w:rPr>
        <w:t xml:space="preserve"> ولكن</w:t>
      </w:r>
      <w:r w:rsidR="004F745E" w:rsidRPr="00365F4F">
        <w:rPr>
          <w:rFonts w:hint="cs"/>
          <w:sz w:val="27"/>
          <w:rtl/>
        </w:rPr>
        <w:t>ْ</w:t>
      </w:r>
      <w:r w:rsidRPr="00365F4F">
        <w:rPr>
          <w:rFonts w:hint="cs"/>
          <w:sz w:val="27"/>
          <w:rtl/>
        </w:rPr>
        <w:t xml:space="preserve"> </w:t>
      </w:r>
      <w:r w:rsidRPr="00365F4F">
        <w:rPr>
          <w:rFonts w:hint="cs"/>
          <w:b/>
          <w:bCs/>
          <w:sz w:val="27"/>
          <w:rtl/>
        </w:rPr>
        <w:t>أو</w:t>
      </w:r>
      <w:r w:rsidR="004F745E" w:rsidRPr="00365F4F">
        <w:rPr>
          <w:rFonts w:hint="cs"/>
          <w:b/>
          <w:bCs/>
          <w:sz w:val="27"/>
          <w:rtl/>
        </w:rPr>
        <w:t>ّ</w:t>
      </w:r>
      <w:r w:rsidRPr="00365F4F">
        <w:rPr>
          <w:rFonts w:hint="cs"/>
          <w:b/>
          <w:bCs/>
          <w:sz w:val="27"/>
          <w:rtl/>
        </w:rPr>
        <w:t>لاً</w:t>
      </w:r>
      <w:r w:rsidRPr="00365F4F">
        <w:rPr>
          <w:rFonts w:hint="cs"/>
          <w:sz w:val="27"/>
          <w:rtl/>
        </w:rPr>
        <w:t xml:space="preserve">: إن </w:t>
      </w:r>
      <w:r w:rsidRPr="00802ECF">
        <w:rPr>
          <w:rFonts w:hint="eastAsia"/>
          <w:sz w:val="24"/>
          <w:szCs w:val="24"/>
          <w:rtl/>
        </w:rPr>
        <w:t>«</w:t>
      </w:r>
      <w:r w:rsidRPr="00365F4F">
        <w:rPr>
          <w:rFonts w:hint="cs"/>
          <w:sz w:val="27"/>
          <w:rtl/>
        </w:rPr>
        <w:t>الاستنتاجية</w:t>
      </w:r>
      <w:r w:rsidRPr="00802ECF">
        <w:rPr>
          <w:rFonts w:hint="eastAsia"/>
          <w:sz w:val="24"/>
          <w:szCs w:val="24"/>
          <w:rtl/>
        </w:rPr>
        <w:t>»</w:t>
      </w:r>
      <w:r w:rsidRPr="003E3FD2">
        <w:rPr>
          <w:sz w:val="27"/>
          <w:vertAlign w:val="superscript"/>
          <w:rtl/>
        </w:rPr>
        <w:t>(</w:t>
      </w:r>
      <w:r w:rsidRPr="003E3FD2">
        <w:rPr>
          <w:sz w:val="27"/>
          <w:vertAlign w:val="superscript"/>
          <w:rtl/>
        </w:rPr>
        <w:endnoteReference w:id="670"/>
      </w:r>
      <w:r w:rsidRPr="003E3FD2">
        <w:rPr>
          <w:sz w:val="27"/>
          <w:vertAlign w:val="superscript"/>
          <w:rtl/>
        </w:rPr>
        <w:t>)</w:t>
      </w:r>
      <w:r w:rsidRPr="00365F4F">
        <w:rPr>
          <w:rFonts w:hint="cs"/>
          <w:sz w:val="27"/>
          <w:rtl/>
        </w:rPr>
        <w:t xml:space="preserve"> إنما هي واحدة</w:t>
      </w:r>
      <w:r w:rsidR="004F745E" w:rsidRPr="00365F4F">
        <w:rPr>
          <w:rFonts w:hint="cs"/>
          <w:sz w:val="27"/>
          <w:rtl/>
        </w:rPr>
        <w:t>ٌ</w:t>
      </w:r>
      <w:r w:rsidRPr="00365F4F">
        <w:rPr>
          <w:rFonts w:hint="cs"/>
          <w:sz w:val="27"/>
          <w:rtl/>
        </w:rPr>
        <w:t xml:space="preserve"> من تلك الإجابات والآراء</w:t>
      </w:r>
      <w:r w:rsidR="004F745E" w:rsidRPr="00365F4F">
        <w:rPr>
          <w:rFonts w:hint="cs"/>
          <w:sz w:val="27"/>
          <w:rtl/>
        </w:rPr>
        <w:t>؛</w:t>
      </w:r>
      <w:r w:rsidRPr="00365F4F">
        <w:rPr>
          <w:rFonts w:hint="cs"/>
          <w:sz w:val="27"/>
          <w:rtl/>
        </w:rPr>
        <w:t xml:space="preserve"> </w:t>
      </w:r>
      <w:r w:rsidRPr="00365F4F">
        <w:rPr>
          <w:rFonts w:hint="cs"/>
          <w:b/>
          <w:bCs/>
          <w:sz w:val="27"/>
          <w:rtl/>
        </w:rPr>
        <w:t>وثانياً</w:t>
      </w:r>
      <w:r w:rsidRPr="00365F4F">
        <w:rPr>
          <w:rFonts w:hint="cs"/>
          <w:sz w:val="27"/>
          <w:rtl/>
        </w:rPr>
        <w:t xml:space="preserve">: إن </w:t>
      </w:r>
      <w:r w:rsidRPr="00802ECF">
        <w:rPr>
          <w:rFonts w:hint="eastAsia"/>
          <w:sz w:val="24"/>
          <w:szCs w:val="24"/>
          <w:rtl/>
        </w:rPr>
        <w:t>«</w:t>
      </w:r>
      <w:r w:rsidRPr="00365F4F">
        <w:rPr>
          <w:rFonts w:hint="cs"/>
          <w:sz w:val="27"/>
          <w:rtl/>
        </w:rPr>
        <w:t>الأنوية</w:t>
      </w:r>
      <w:r w:rsidRPr="00802ECF">
        <w:rPr>
          <w:rFonts w:hint="eastAsia"/>
          <w:sz w:val="24"/>
          <w:szCs w:val="24"/>
          <w:rtl/>
        </w:rPr>
        <w:t>»</w:t>
      </w:r>
      <w:r w:rsidRPr="003E3FD2">
        <w:rPr>
          <w:sz w:val="27"/>
          <w:vertAlign w:val="superscript"/>
          <w:rtl/>
        </w:rPr>
        <w:t>(</w:t>
      </w:r>
      <w:r w:rsidRPr="003E3FD2">
        <w:rPr>
          <w:sz w:val="27"/>
          <w:vertAlign w:val="superscript"/>
          <w:rtl/>
        </w:rPr>
        <w:endnoteReference w:id="671"/>
      </w:r>
      <w:r w:rsidRPr="003E3FD2">
        <w:rPr>
          <w:sz w:val="27"/>
          <w:vertAlign w:val="superscript"/>
          <w:rtl/>
        </w:rPr>
        <w:t>)</w:t>
      </w:r>
      <w:r w:rsidR="004F745E" w:rsidRPr="00365F4F">
        <w:rPr>
          <w:rFonts w:hint="cs"/>
          <w:sz w:val="27"/>
          <w:rtl/>
        </w:rPr>
        <w:t>،</w:t>
      </w:r>
      <w:r w:rsidRPr="00365F4F">
        <w:rPr>
          <w:rFonts w:hint="cs"/>
          <w:sz w:val="27"/>
          <w:rtl/>
        </w:rPr>
        <w:t xml:space="preserve"> التي هي نوع</w:t>
      </w:r>
      <w:r w:rsidR="004F745E" w:rsidRPr="00365F4F">
        <w:rPr>
          <w:rFonts w:hint="cs"/>
          <w:sz w:val="27"/>
          <w:rtl/>
        </w:rPr>
        <w:t>ٌ</w:t>
      </w:r>
      <w:r w:rsidRPr="00365F4F">
        <w:rPr>
          <w:rFonts w:hint="cs"/>
          <w:sz w:val="27"/>
          <w:rtl/>
        </w:rPr>
        <w:t xml:space="preserve"> خاص من </w:t>
      </w:r>
      <w:r w:rsidRPr="00802ECF">
        <w:rPr>
          <w:rFonts w:hint="eastAsia"/>
          <w:sz w:val="24"/>
          <w:szCs w:val="24"/>
          <w:rtl/>
        </w:rPr>
        <w:t>«</w:t>
      </w:r>
      <w:r w:rsidRPr="00365F4F">
        <w:rPr>
          <w:rFonts w:hint="cs"/>
          <w:sz w:val="27"/>
          <w:rtl/>
        </w:rPr>
        <w:t>الاستنتاجية</w:t>
      </w:r>
      <w:r w:rsidRPr="00802ECF">
        <w:rPr>
          <w:rFonts w:hint="eastAsia"/>
          <w:sz w:val="24"/>
          <w:szCs w:val="24"/>
          <w:rtl/>
        </w:rPr>
        <w:t>»</w:t>
      </w:r>
      <w:r w:rsidR="004F745E" w:rsidRPr="00365F4F">
        <w:rPr>
          <w:rFonts w:hint="cs"/>
          <w:sz w:val="27"/>
          <w:rtl/>
        </w:rPr>
        <w:t>،</w:t>
      </w:r>
      <w:r w:rsidRPr="00365F4F">
        <w:rPr>
          <w:rFonts w:hint="cs"/>
          <w:sz w:val="27"/>
          <w:rtl/>
        </w:rPr>
        <w:t xml:space="preserve"> لا تحظى بشعبية</w:t>
      </w:r>
      <w:r w:rsidR="004F745E" w:rsidRPr="00365F4F">
        <w:rPr>
          <w:rFonts w:hint="cs"/>
          <w:sz w:val="27"/>
          <w:rtl/>
        </w:rPr>
        <w:t>ٍ</w:t>
      </w:r>
      <w:r w:rsidRPr="00365F4F">
        <w:rPr>
          <w:rFonts w:hint="cs"/>
          <w:sz w:val="27"/>
          <w:rtl/>
        </w:rPr>
        <w:t xml:space="preserve"> كبيرة بالمقارنة إلى سائر أنواع الاستنتاجية</w:t>
      </w:r>
      <w:r w:rsidR="004F745E" w:rsidRPr="00365F4F">
        <w:rPr>
          <w:rFonts w:hint="cs"/>
          <w:sz w:val="27"/>
          <w:rtl/>
        </w:rPr>
        <w:t>.</w:t>
      </w:r>
      <w:r w:rsidRPr="00365F4F">
        <w:rPr>
          <w:rFonts w:hint="cs"/>
          <w:sz w:val="27"/>
          <w:rtl/>
        </w:rPr>
        <w:t xml:space="preserve"> وإن الكثير من فلاسفة الأخلاق لا ينظرون إليها بوصفها نظرية</w:t>
      </w:r>
      <w:r w:rsidR="004F745E" w:rsidRPr="00365F4F">
        <w:rPr>
          <w:rFonts w:hint="cs"/>
          <w:sz w:val="27"/>
          <w:rtl/>
        </w:rPr>
        <w:t>ً</w:t>
      </w:r>
      <w:r w:rsidRPr="00365F4F">
        <w:rPr>
          <w:rFonts w:hint="cs"/>
          <w:sz w:val="27"/>
          <w:rtl/>
        </w:rPr>
        <w:t xml:space="preserve"> أخلاقية، وإن</w:t>
      </w:r>
      <w:r w:rsidR="004F745E" w:rsidRPr="00365F4F">
        <w:rPr>
          <w:rFonts w:hint="cs"/>
          <w:sz w:val="27"/>
          <w:rtl/>
        </w:rPr>
        <w:t>ْ</w:t>
      </w:r>
      <w:r w:rsidRPr="00365F4F">
        <w:rPr>
          <w:rFonts w:hint="cs"/>
          <w:sz w:val="27"/>
          <w:rtl/>
        </w:rPr>
        <w:t xml:space="preserve"> كانت الأنوية بوصفها تفسيراً خاص</w:t>
      </w:r>
      <w:r w:rsidR="004F745E" w:rsidRPr="00365F4F">
        <w:rPr>
          <w:rFonts w:hint="cs"/>
          <w:sz w:val="27"/>
          <w:rtl/>
        </w:rPr>
        <w:t>ّ</w:t>
      </w:r>
      <w:r w:rsidRPr="00365F4F">
        <w:rPr>
          <w:rFonts w:hint="cs"/>
          <w:sz w:val="27"/>
          <w:rtl/>
        </w:rPr>
        <w:t>اً للعقلانية العملية تتمت</w:t>
      </w:r>
      <w:r w:rsidR="004F745E" w:rsidRPr="00365F4F">
        <w:rPr>
          <w:rFonts w:hint="cs"/>
          <w:sz w:val="27"/>
          <w:rtl/>
        </w:rPr>
        <w:t>َّ</w:t>
      </w:r>
      <w:r w:rsidRPr="00365F4F">
        <w:rPr>
          <w:rFonts w:hint="cs"/>
          <w:sz w:val="27"/>
          <w:rtl/>
        </w:rPr>
        <w:t>ع بمقبولية</w:t>
      </w:r>
      <w:r w:rsidR="004F745E" w:rsidRPr="00365F4F">
        <w:rPr>
          <w:rFonts w:hint="cs"/>
          <w:sz w:val="27"/>
          <w:rtl/>
        </w:rPr>
        <w:t>ٍ</w:t>
      </w:r>
      <w:r w:rsidRPr="00365F4F">
        <w:rPr>
          <w:rFonts w:hint="cs"/>
          <w:sz w:val="27"/>
          <w:rtl/>
        </w:rPr>
        <w:t xml:space="preserve"> أكبر إلى حدّ</w:t>
      </w:r>
      <w:r w:rsidR="004F745E" w:rsidRPr="00365F4F">
        <w:rPr>
          <w:rFonts w:hint="cs"/>
          <w:sz w:val="27"/>
          <w:rtl/>
        </w:rPr>
        <w:t>ٍ</w:t>
      </w:r>
      <w:r w:rsidRPr="00365F4F">
        <w:rPr>
          <w:rFonts w:hint="cs"/>
          <w:sz w:val="27"/>
          <w:rtl/>
        </w:rPr>
        <w:t xml:space="preserve"> ما. وعلى </w:t>
      </w:r>
      <w:r w:rsidR="004F745E" w:rsidRPr="00365F4F">
        <w:rPr>
          <w:rFonts w:hint="cs"/>
          <w:sz w:val="27"/>
          <w:rtl/>
        </w:rPr>
        <w:t>أيّ</w:t>
      </w:r>
      <w:r w:rsidRPr="00365F4F">
        <w:rPr>
          <w:rFonts w:hint="cs"/>
          <w:sz w:val="27"/>
          <w:rtl/>
        </w:rPr>
        <w:t xml:space="preserve"> حال فإن النتائج التي يشتمل عليها الفعل بالنسبة إلى شخص الفاعل إنما تحصل على أهم</w:t>
      </w:r>
      <w:r w:rsidR="004F745E" w:rsidRPr="00365F4F">
        <w:rPr>
          <w:rFonts w:hint="cs"/>
          <w:sz w:val="27"/>
          <w:rtl/>
        </w:rPr>
        <w:t>ّ</w:t>
      </w:r>
      <w:r w:rsidRPr="00365F4F">
        <w:rPr>
          <w:rFonts w:hint="cs"/>
          <w:sz w:val="27"/>
          <w:rtl/>
        </w:rPr>
        <w:t>يتها من زاوية الأخلاق الفردية والأخروية، وليس من زاوية الأخلاق الاجتماعية والدنيوية، بمعنى أن أهم</w:t>
      </w:r>
      <w:r w:rsidR="004F745E" w:rsidRPr="00365F4F">
        <w:rPr>
          <w:rFonts w:hint="cs"/>
          <w:sz w:val="27"/>
          <w:rtl/>
        </w:rPr>
        <w:t>ّ</w:t>
      </w:r>
      <w:r w:rsidRPr="00365F4F">
        <w:rPr>
          <w:rFonts w:hint="cs"/>
          <w:sz w:val="27"/>
          <w:rtl/>
        </w:rPr>
        <w:t>ية هذه النتائج من ناحية الأخلاق الاجتماعية تكون في الحدّ الأقصى بمقدار أهم</w:t>
      </w:r>
      <w:r w:rsidR="004F745E" w:rsidRPr="00365F4F">
        <w:rPr>
          <w:rFonts w:hint="cs"/>
          <w:sz w:val="27"/>
          <w:rtl/>
        </w:rPr>
        <w:t>ّ</w:t>
      </w:r>
      <w:r w:rsidRPr="00365F4F">
        <w:rPr>
          <w:rFonts w:hint="cs"/>
          <w:sz w:val="27"/>
          <w:rtl/>
        </w:rPr>
        <w:t>ية نتائج الفعل بالنسبة إلى الآخرين في هذه الحياة الدنيوية</w:t>
      </w:r>
      <w:r w:rsidRPr="003E3FD2">
        <w:rPr>
          <w:sz w:val="27"/>
          <w:vertAlign w:val="superscript"/>
          <w:rtl/>
        </w:rPr>
        <w:t>(</w:t>
      </w:r>
      <w:r w:rsidRPr="003E3FD2">
        <w:rPr>
          <w:sz w:val="27"/>
          <w:vertAlign w:val="superscript"/>
          <w:rtl/>
        </w:rPr>
        <w:endnoteReference w:id="672"/>
      </w:r>
      <w:r w:rsidRPr="003E3FD2">
        <w:rPr>
          <w:sz w:val="27"/>
          <w:vertAlign w:val="superscript"/>
          <w:rtl/>
        </w:rPr>
        <w:t>)</w:t>
      </w:r>
      <w:r w:rsidRPr="00365F4F">
        <w:rPr>
          <w:rFonts w:hint="cs"/>
          <w:sz w:val="27"/>
          <w:rtl/>
        </w:rPr>
        <w:t xml:space="preserve">. </w:t>
      </w:r>
    </w:p>
    <w:p w:rsidR="00A01129" w:rsidRPr="00365F4F" w:rsidRDefault="00A01129" w:rsidP="00124BC6">
      <w:pPr>
        <w:rPr>
          <w:sz w:val="27"/>
          <w:rtl/>
          <w:lang w:bidi="ar-AE"/>
        </w:rPr>
      </w:pPr>
      <w:r w:rsidRPr="00365F4F">
        <w:rPr>
          <w:rFonts w:hint="cs"/>
          <w:sz w:val="27"/>
          <w:rtl/>
          <w:lang w:bidi="ar-AE"/>
        </w:rPr>
        <w:t>2ـ لنفترض أن الحكم الأخلاقي لعمل</w:t>
      </w:r>
      <w:r w:rsidR="004F745E" w:rsidRPr="00365F4F">
        <w:rPr>
          <w:rFonts w:hint="cs"/>
          <w:sz w:val="27"/>
          <w:rtl/>
          <w:lang w:bidi="ar-AE"/>
        </w:rPr>
        <w:t>ٍ</w:t>
      </w:r>
      <w:r w:rsidRPr="00365F4F">
        <w:rPr>
          <w:rFonts w:hint="cs"/>
          <w:sz w:val="27"/>
          <w:rtl/>
          <w:lang w:bidi="ar-AE"/>
        </w:rPr>
        <w:t xml:space="preserve"> ما تابع</w:t>
      </w:r>
      <w:r w:rsidR="004F745E" w:rsidRPr="00365F4F">
        <w:rPr>
          <w:rFonts w:hint="cs"/>
          <w:sz w:val="27"/>
          <w:rtl/>
          <w:lang w:bidi="ar-AE"/>
        </w:rPr>
        <w:t>ٌ</w:t>
      </w:r>
      <w:r w:rsidRPr="00365F4F">
        <w:rPr>
          <w:rFonts w:hint="cs"/>
          <w:sz w:val="27"/>
          <w:rtl/>
          <w:lang w:bidi="ar-AE"/>
        </w:rPr>
        <w:t xml:space="preserve"> بشكل</w:t>
      </w:r>
      <w:r w:rsidR="004F745E" w:rsidRPr="00365F4F">
        <w:rPr>
          <w:rFonts w:hint="cs"/>
          <w:sz w:val="27"/>
          <w:rtl/>
          <w:lang w:bidi="ar-AE"/>
        </w:rPr>
        <w:t>ٍ</w:t>
      </w:r>
      <w:r w:rsidRPr="00365F4F">
        <w:rPr>
          <w:rFonts w:hint="cs"/>
          <w:sz w:val="27"/>
          <w:rtl/>
          <w:lang w:bidi="ar-AE"/>
        </w:rPr>
        <w:t xml:space="preserve"> كامل للنتائج التي يشتمل عليها ذلك العمل لشخص الفاعل. ففي هذه الحالة يمكن الاد</w:t>
      </w:r>
      <w:r w:rsidR="004F745E" w:rsidRPr="00365F4F">
        <w:rPr>
          <w:rFonts w:hint="cs"/>
          <w:sz w:val="27"/>
          <w:rtl/>
          <w:lang w:bidi="ar-AE"/>
        </w:rPr>
        <w:t>ّ</w:t>
      </w:r>
      <w:r w:rsidRPr="00365F4F">
        <w:rPr>
          <w:rFonts w:hint="cs"/>
          <w:sz w:val="27"/>
          <w:rtl/>
          <w:lang w:bidi="ar-AE"/>
        </w:rPr>
        <w:t>عاء بأن الإدراك الإجمالي والظن</w:t>
      </w:r>
      <w:r w:rsidR="004F745E" w:rsidRPr="00365F4F">
        <w:rPr>
          <w:rFonts w:hint="cs"/>
          <w:sz w:val="27"/>
          <w:rtl/>
          <w:lang w:bidi="ar-AE"/>
        </w:rPr>
        <w:t>ّ</w:t>
      </w:r>
      <w:r w:rsidRPr="00365F4F">
        <w:rPr>
          <w:rFonts w:hint="cs"/>
          <w:sz w:val="27"/>
          <w:rtl/>
          <w:lang w:bidi="ar-AE"/>
        </w:rPr>
        <w:t>ي للفرد لنتائج عمل</w:t>
      </w:r>
      <w:r w:rsidR="004F745E" w:rsidRPr="00365F4F">
        <w:rPr>
          <w:rFonts w:hint="cs"/>
          <w:sz w:val="27"/>
          <w:rtl/>
          <w:lang w:bidi="ar-AE"/>
        </w:rPr>
        <w:t>ٍ</w:t>
      </w:r>
      <w:r w:rsidRPr="00365F4F">
        <w:rPr>
          <w:rFonts w:hint="cs"/>
          <w:sz w:val="27"/>
          <w:rtl/>
          <w:lang w:bidi="ar-AE"/>
        </w:rPr>
        <w:t xml:space="preserve"> ما كاف</w:t>
      </w:r>
      <w:r w:rsidR="004F745E" w:rsidRPr="00365F4F">
        <w:rPr>
          <w:rFonts w:hint="cs"/>
          <w:sz w:val="27"/>
          <w:rtl/>
          <w:lang w:bidi="ar-AE"/>
        </w:rPr>
        <w:t>ٍ</w:t>
      </w:r>
      <w:r w:rsidRPr="00365F4F">
        <w:rPr>
          <w:rFonts w:hint="cs"/>
          <w:sz w:val="27"/>
          <w:rtl/>
          <w:lang w:bidi="ar-AE"/>
        </w:rPr>
        <w:t xml:space="preserve"> لمعرفة الحكم الأخلاقي لذلك العمل، وإن إدراك هذا الحكم لا يتوق</w:t>
      </w:r>
      <w:r w:rsidR="004F745E" w:rsidRPr="00365F4F">
        <w:rPr>
          <w:rFonts w:hint="cs"/>
          <w:sz w:val="27"/>
          <w:rtl/>
          <w:lang w:bidi="ar-AE"/>
        </w:rPr>
        <w:t>ّ</w:t>
      </w:r>
      <w:r w:rsidRPr="00365F4F">
        <w:rPr>
          <w:rFonts w:hint="cs"/>
          <w:sz w:val="27"/>
          <w:rtl/>
          <w:lang w:bidi="ar-AE"/>
        </w:rPr>
        <w:t>ف على الوعي والمعرفة التفصيلية اليقينية لتلك النتائج، بمعنى أن بعض نتائج العمل من الأهم</w:t>
      </w:r>
      <w:r w:rsidR="004F745E" w:rsidRPr="00365F4F">
        <w:rPr>
          <w:rFonts w:hint="cs"/>
          <w:sz w:val="27"/>
          <w:rtl/>
          <w:lang w:bidi="ar-AE"/>
        </w:rPr>
        <w:t>ّ</w:t>
      </w:r>
      <w:r w:rsidRPr="00365F4F">
        <w:rPr>
          <w:rFonts w:hint="cs"/>
          <w:sz w:val="27"/>
          <w:rtl/>
          <w:lang w:bidi="ar-AE"/>
        </w:rPr>
        <w:t>ية بحيث يكون احتمال وجود النتائج المضاد</w:t>
      </w:r>
      <w:r w:rsidR="004F745E" w:rsidRPr="00365F4F">
        <w:rPr>
          <w:rFonts w:hint="cs"/>
          <w:sz w:val="27"/>
          <w:rtl/>
          <w:lang w:bidi="ar-AE"/>
        </w:rPr>
        <w:t>ّ</w:t>
      </w:r>
      <w:r w:rsidRPr="00365F4F">
        <w:rPr>
          <w:rFonts w:hint="cs"/>
          <w:sz w:val="27"/>
          <w:rtl/>
          <w:lang w:bidi="ar-AE"/>
        </w:rPr>
        <w:t>ة التي يمكنها التغل</w:t>
      </w:r>
      <w:r w:rsidR="004F745E" w:rsidRPr="00365F4F">
        <w:rPr>
          <w:rFonts w:hint="cs"/>
          <w:sz w:val="27"/>
          <w:rtl/>
          <w:lang w:bidi="ar-AE"/>
        </w:rPr>
        <w:t>ُّ</w:t>
      </w:r>
      <w:r w:rsidRPr="00365F4F">
        <w:rPr>
          <w:rFonts w:hint="cs"/>
          <w:sz w:val="27"/>
          <w:rtl/>
          <w:lang w:bidi="ar-AE"/>
        </w:rPr>
        <w:t>ب على تلك النتائج، وتبد</w:t>
      </w:r>
      <w:r w:rsidR="004F745E" w:rsidRPr="00365F4F">
        <w:rPr>
          <w:rFonts w:hint="cs"/>
          <w:sz w:val="27"/>
          <w:rtl/>
          <w:lang w:bidi="ar-AE"/>
        </w:rPr>
        <w:t>ُّ</w:t>
      </w:r>
      <w:r w:rsidRPr="00365F4F">
        <w:rPr>
          <w:rFonts w:hint="cs"/>
          <w:sz w:val="27"/>
          <w:rtl/>
          <w:lang w:bidi="ar-AE"/>
        </w:rPr>
        <w:t>ل الحكم الأخلاقي للعمل، ضئيل</w:t>
      </w:r>
      <w:r w:rsidR="004F745E" w:rsidRPr="00365F4F">
        <w:rPr>
          <w:rFonts w:hint="cs"/>
          <w:sz w:val="27"/>
          <w:rtl/>
          <w:lang w:bidi="ar-AE"/>
        </w:rPr>
        <w:t>اً</w:t>
      </w:r>
      <w:r w:rsidRPr="00365F4F">
        <w:rPr>
          <w:rFonts w:hint="cs"/>
          <w:sz w:val="27"/>
          <w:rtl/>
          <w:lang w:bidi="ar-AE"/>
        </w:rPr>
        <w:t xml:space="preserve"> جداً. </w:t>
      </w:r>
    </w:p>
    <w:p w:rsidR="00A01129" w:rsidRPr="00365F4F" w:rsidRDefault="00A01129" w:rsidP="00124BC6">
      <w:pPr>
        <w:rPr>
          <w:sz w:val="27"/>
          <w:rtl/>
          <w:lang w:bidi="ar-AE"/>
        </w:rPr>
      </w:pPr>
      <w:r w:rsidRPr="00365F4F">
        <w:rPr>
          <w:rFonts w:hint="cs"/>
          <w:sz w:val="27"/>
          <w:rtl/>
          <w:lang w:bidi="ar-AE"/>
        </w:rPr>
        <w:t>بالإضافة إلى ذلك فإن الحكم الأخلاقي ينقسم إلى</w:t>
      </w:r>
      <w:r w:rsidR="00CE3CE9" w:rsidRPr="00365F4F">
        <w:rPr>
          <w:rFonts w:hint="cs"/>
          <w:sz w:val="27"/>
          <w:rtl/>
          <w:lang w:bidi="ar-AE"/>
        </w:rPr>
        <w:t>:</w:t>
      </w:r>
      <w:r w:rsidRPr="00365F4F">
        <w:rPr>
          <w:rFonts w:hint="cs"/>
          <w:sz w:val="27"/>
          <w:rtl/>
          <w:lang w:bidi="ar-AE"/>
        </w:rPr>
        <w:t xml:space="preserve"> الحكم الأو</w:t>
      </w:r>
      <w:r w:rsidR="00CE3CE9" w:rsidRPr="00365F4F">
        <w:rPr>
          <w:rFonts w:hint="cs"/>
          <w:sz w:val="27"/>
          <w:rtl/>
          <w:lang w:bidi="ar-AE"/>
        </w:rPr>
        <w:t>ّ</w:t>
      </w:r>
      <w:r w:rsidRPr="00365F4F">
        <w:rPr>
          <w:rFonts w:hint="cs"/>
          <w:sz w:val="27"/>
          <w:rtl/>
          <w:lang w:bidi="ar-AE"/>
        </w:rPr>
        <w:t xml:space="preserve">لي </w:t>
      </w:r>
      <w:r w:rsidRPr="00802ECF">
        <w:rPr>
          <w:rFonts w:hint="eastAsia"/>
          <w:sz w:val="24"/>
          <w:szCs w:val="24"/>
          <w:rtl/>
          <w:lang w:bidi="ar-AE"/>
        </w:rPr>
        <w:t>«</w:t>
      </w:r>
      <w:r w:rsidRPr="00365F4F">
        <w:rPr>
          <w:rFonts w:hint="cs"/>
          <w:sz w:val="27"/>
          <w:rtl/>
          <w:lang w:bidi="ar-AE"/>
        </w:rPr>
        <w:t xml:space="preserve">في بادئ </w:t>
      </w:r>
      <w:r w:rsidRPr="00365F4F">
        <w:rPr>
          <w:rFonts w:hint="cs"/>
          <w:sz w:val="27"/>
          <w:rtl/>
          <w:lang w:bidi="ar-AE"/>
        </w:rPr>
        <w:lastRenderedPageBreak/>
        <w:t>النظر</w:t>
      </w:r>
      <w:r w:rsidRPr="00802ECF">
        <w:rPr>
          <w:rFonts w:hint="eastAsia"/>
          <w:sz w:val="24"/>
          <w:szCs w:val="24"/>
          <w:rtl/>
          <w:lang w:bidi="ar-AE"/>
        </w:rPr>
        <w:t>»</w:t>
      </w:r>
      <w:r w:rsidR="00CE3CE9" w:rsidRPr="00365F4F">
        <w:rPr>
          <w:rFonts w:hint="cs"/>
          <w:sz w:val="27"/>
          <w:rtl/>
          <w:lang w:bidi="ar-AE"/>
        </w:rPr>
        <w:t>؛</w:t>
      </w:r>
      <w:r w:rsidRPr="00365F4F">
        <w:rPr>
          <w:rFonts w:hint="cs"/>
          <w:sz w:val="27"/>
          <w:rtl/>
          <w:lang w:bidi="ar-AE"/>
        </w:rPr>
        <w:t xml:space="preserve"> والحكم النهائي. من الممكن أن لا يدرك الفرد الحكم النهائي للعمل</w:t>
      </w:r>
      <w:r w:rsidR="00CE3CE9" w:rsidRPr="00365F4F">
        <w:rPr>
          <w:rFonts w:hint="cs"/>
          <w:sz w:val="27"/>
          <w:rtl/>
          <w:lang w:bidi="ar-AE"/>
        </w:rPr>
        <w:t>؛</w:t>
      </w:r>
      <w:r w:rsidRPr="00365F4F">
        <w:rPr>
          <w:rFonts w:hint="cs"/>
          <w:sz w:val="27"/>
          <w:rtl/>
          <w:lang w:bidi="ar-AE"/>
        </w:rPr>
        <w:t xml:space="preserve"> نتيجة لعدم إدراكه التفصيلي لنتائج ذلك العمل، إلا</w:t>
      </w:r>
      <w:r w:rsidR="00CE3CE9" w:rsidRPr="00365F4F">
        <w:rPr>
          <w:rFonts w:hint="cs"/>
          <w:sz w:val="27"/>
          <w:rtl/>
          <w:lang w:bidi="ar-AE"/>
        </w:rPr>
        <w:t>ّ</w:t>
      </w:r>
      <w:r w:rsidRPr="00365F4F">
        <w:rPr>
          <w:rFonts w:hint="cs"/>
          <w:sz w:val="27"/>
          <w:rtl/>
          <w:lang w:bidi="ar-AE"/>
        </w:rPr>
        <w:t xml:space="preserve"> أن عدم الإدراك التفصيلي لنتائج العمل لا تحول دون الإدراك الب</w:t>
      </w:r>
      <w:r w:rsidR="00CE3CE9" w:rsidRPr="00365F4F">
        <w:rPr>
          <w:rFonts w:hint="cs"/>
          <w:sz w:val="27"/>
          <w:rtl/>
          <w:lang w:bidi="ar-AE"/>
        </w:rPr>
        <w:t>َ</w:t>
      </w:r>
      <w:r w:rsidRPr="00365F4F">
        <w:rPr>
          <w:rFonts w:hint="cs"/>
          <w:sz w:val="27"/>
          <w:rtl/>
          <w:lang w:bidi="ar-AE"/>
        </w:rPr>
        <w:t>د</w:t>
      </w:r>
      <w:r w:rsidR="00CE3CE9" w:rsidRPr="00365F4F">
        <w:rPr>
          <w:rFonts w:hint="cs"/>
          <w:sz w:val="27"/>
          <w:rtl/>
          <w:lang w:bidi="ar-AE"/>
        </w:rPr>
        <w:t>ْ</w:t>
      </w:r>
      <w:r w:rsidRPr="00365F4F">
        <w:rPr>
          <w:rFonts w:hint="cs"/>
          <w:sz w:val="27"/>
          <w:rtl/>
          <w:lang w:bidi="ar-AE"/>
        </w:rPr>
        <w:t>وي لذلك العمل التابع للنتائج المعلومة</w:t>
      </w:r>
      <w:r w:rsidR="00CE3CE9" w:rsidRPr="00365F4F">
        <w:rPr>
          <w:rFonts w:hint="cs"/>
          <w:sz w:val="27"/>
          <w:rtl/>
          <w:lang w:bidi="ar-AE"/>
        </w:rPr>
        <w:t>،</w:t>
      </w:r>
      <w:r w:rsidRPr="00365F4F">
        <w:rPr>
          <w:rFonts w:hint="cs"/>
          <w:sz w:val="27"/>
          <w:rtl/>
          <w:lang w:bidi="ar-AE"/>
        </w:rPr>
        <w:t xml:space="preserve"> والتي يمكن توق</w:t>
      </w:r>
      <w:r w:rsidR="00CE3CE9" w:rsidRPr="00365F4F">
        <w:rPr>
          <w:rFonts w:hint="cs"/>
          <w:sz w:val="27"/>
          <w:rtl/>
          <w:lang w:bidi="ar-AE"/>
        </w:rPr>
        <w:t>ُّ</w:t>
      </w:r>
      <w:r w:rsidRPr="00365F4F">
        <w:rPr>
          <w:rFonts w:hint="cs"/>
          <w:sz w:val="27"/>
          <w:rtl/>
          <w:lang w:bidi="ar-AE"/>
        </w:rPr>
        <w:t>عها. وإن مسؤولية الإنسان الأخلاقية تقتضي منه ـ عند عدم التوص</w:t>
      </w:r>
      <w:r w:rsidR="00CE3CE9" w:rsidRPr="00365F4F">
        <w:rPr>
          <w:rFonts w:hint="cs"/>
          <w:sz w:val="27"/>
          <w:rtl/>
          <w:lang w:bidi="ar-AE"/>
        </w:rPr>
        <w:t>ُّ</w:t>
      </w:r>
      <w:r w:rsidRPr="00365F4F">
        <w:rPr>
          <w:rFonts w:hint="cs"/>
          <w:sz w:val="27"/>
          <w:rtl/>
          <w:lang w:bidi="ar-AE"/>
        </w:rPr>
        <w:t>ل إلى الحكم النهائي ـ</w:t>
      </w:r>
      <w:r w:rsidR="00CE3CE9" w:rsidRPr="00365F4F">
        <w:rPr>
          <w:rFonts w:hint="cs"/>
          <w:sz w:val="27"/>
          <w:rtl/>
          <w:lang w:bidi="ar-AE"/>
        </w:rPr>
        <w:t>،</w:t>
      </w:r>
      <w:r w:rsidRPr="00365F4F">
        <w:rPr>
          <w:rFonts w:hint="cs"/>
          <w:sz w:val="27"/>
          <w:rtl/>
          <w:lang w:bidi="ar-AE"/>
        </w:rPr>
        <w:t xml:space="preserve"> أن يعمل على طبق الحكم الب</w:t>
      </w:r>
      <w:r w:rsidR="00CE3CE9" w:rsidRPr="00365F4F">
        <w:rPr>
          <w:rFonts w:hint="cs"/>
          <w:sz w:val="27"/>
          <w:rtl/>
          <w:lang w:bidi="ar-AE"/>
        </w:rPr>
        <w:t>َ</w:t>
      </w:r>
      <w:r w:rsidRPr="00365F4F">
        <w:rPr>
          <w:rFonts w:hint="cs"/>
          <w:sz w:val="27"/>
          <w:rtl/>
          <w:lang w:bidi="ar-AE"/>
        </w:rPr>
        <w:t>د</w:t>
      </w:r>
      <w:r w:rsidR="00CE3CE9" w:rsidRPr="00365F4F">
        <w:rPr>
          <w:rFonts w:hint="cs"/>
          <w:sz w:val="27"/>
          <w:rtl/>
          <w:lang w:bidi="ar-AE"/>
        </w:rPr>
        <w:t>ْ</w:t>
      </w:r>
      <w:r w:rsidRPr="00365F4F">
        <w:rPr>
          <w:rFonts w:hint="cs"/>
          <w:sz w:val="27"/>
          <w:rtl/>
          <w:lang w:bidi="ar-AE"/>
        </w:rPr>
        <w:t>وي الذي يتوص</w:t>
      </w:r>
      <w:r w:rsidR="00CE3CE9" w:rsidRPr="00365F4F">
        <w:rPr>
          <w:rFonts w:hint="cs"/>
          <w:sz w:val="27"/>
          <w:rtl/>
          <w:lang w:bidi="ar-AE"/>
        </w:rPr>
        <w:t>ّ</w:t>
      </w:r>
      <w:r w:rsidRPr="00365F4F">
        <w:rPr>
          <w:rFonts w:hint="cs"/>
          <w:sz w:val="27"/>
          <w:rtl/>
          <w:lang w:bidi="ar-AE"/>
        </w:rPr>
        <w:t xml:space="preserve">ل إليه في بادئ الرأي والنظر. </w:t>
      </w:r>
    </w:p>
    <w:p w:rsidR="00A01129" w:rsidRPr="00365F4F" w:rsidRDefault="00A01129" w:rsidP="00124BC6">
      <w:pPr>
        <w:rPr>
          <w:sz w:val="27"/>
          <w:rtl/>
          <w:lang w:bidi="ar-AE"/>
        </w:rPr>
      </w:pPr>
      <w:r w:rsidRPr="00365F4F">
        <w:rPr>
          <w:rFonts w:hint="cs"/>
          <w:sz w:val="27"/>
          <w:rtl/>
          <w:lang w:bidi="ar-AE"/>
        </w:rPr>
        <w:t xml:space="preserve">3ـ إن عدم المعرفة التفصيلية بنتائج الأعمال إنما تمنع من حصول </w:t>
      </w:r>
      <w:r w:rsidRPr="00802ECF">
        <w:rPr>
          <w:rFonts w:hint="eastAsia"/>
          <w:sz w:val="24"/>
          <w:szCs w:val="24"/>
          <w:rtl/>
          <w:lang w:bidi="ar-AE"/>
        </w:rPr>
        <w:t>«</w:t>
      </w:r>
      <w:r w:rsidRPr="00365F4F">
        <w:rPr>
          <w:rFonts w:hint="cs"/>
          <w:sz w:val="27"/>
          <w:rtl/>
          <w:lang w:bidi="ar-AE"/>
        </w:rPr>
        <w:t>القطع</w:t>
      </w:r>
      <w:r w:rsidRPr="00802ECF">
        <w:rPr>
          <w:rFonts w:hint="eastAsia"/>
          <w:sz w:val="24"/>
          <w:szCs w:val="24"/>
          <w:rtl/>
          <w:lang w:bidi="ar-AE"/>
        </w:rPr>
        <w:t>»</w:t>
      </w:r>
      <w:r w:rsidRPr="00365F4F">
        <w:rPr>
          <w:rFonts w:hint="cs"/>
          <w:sz w:val="27"/>
          <w:rtl/>
          <w:lang w:bidi="ar-AE"/>
        </w:rPr>
        <w:t xml:space="preserve"> و</w:t>
      </w:r>
      <w:r w:rsidRPr="00802ECF">
        <w:rPr>
          <w:rFonts w:hint="eastAsia"/>
          <w:sz w:val="24"/>
          <w:szCs w:val="24"/>
          <w:rtl/>
          <w:lang w:bidi="ar-AE"/>
        </w:rPr>
        <w:t>«</w:t>
      </w:r>
      <w:r w:rsidRPr="00365F4F">
        <w:rPr>
          <w:rFonts w:hint="cs"/>
          <w:sz w:val="27"/>
          <w:rtl/>
          <w:lang w:bidi="ar-AE"/>
        </w:rPr>
        <w:t>اليقين</w:t>
      </w:r>
      <w:r w:rsidRPr="00802ECF">
        <w:rPr>
          <w:rFonts w:hint="eastAsia"/>
          <w:sz w:val="24"/>
          <w:szCs w:val="24"/>
          <w:rtl/>
          <w:lang w:bidi="ar-AE"/>
        </w:rPr>
        <w:t>»</w:t>
      </w:r>
      <w:r w:rsidRPr="00365F4F">
        <w:rPr>
          <w:rFonts w:hint="cs"/>
          <w:sz w:val="27"/>
          <w:rtl/>
          <w:lang w:bidi="ar-AE"/>
        </w:rPr>
        <w:t xml:space="preserve"> بالحكم الأخلاقي لتلك الأعمال. ولكن</w:t>
      </w:r>
      <w:r w:rsidR="00CE3CE9" w:rsidRPr="00365F4F">
        <w:rPr>
          <w:rFonts w:hint="cs"/>
          <w:sz w:val="27"/>
          <w:rtl/>
          <w:lang w:bidi="ar-AE"/>
        </w:rPr>
        <w:t>ْ</w:t>
      </w:r>
      <w:r w:rsidRPr="00365F4F">
        <w:rPr>
          <w:rFonts w:hint="cs"/>
          <w:sz w:val="27"/>
          <w:rtl/>
          <w:lang w:bidi="ar-AE"/>
        </w:rPr>
        <w:t xml:space="preserve"> كما تقد</w:t>
      </w:r>
      <w:r w:rsidR="00CE3CE9" w:rsidRPr="00365F4F">
        <w:rPr>
          <w:rFonts w:hint="cs"/>
          <w:sz w:val="27"/>
          <w:rtl/>
          <w:lang w:bidi="ar-AE"/>
        </w:rPr>
        <w:t>َّ</w:t>
      </w:r>
      <w:r w:rsidRPr="00365F4F">
        <w:rPr>
          <w:rFonts w:hint="cs"/>
          <w:sz w:val="27"/>
          <w:rtl/>
          <w:lang w:bidi="ar-AE"/>
        </w:rPr>
        <w:t>م أن قلنا</w:t>
      </w:r>
      <w:r w:rsidR="00CE3CE9" w:rsidRPr="00365F4F">
        <w:rPr>
          <w:rFonts w:hint="cs"/>
          <w:sz w:val="27"/>
          <w:rtl/>
          <w:lang w:bidi="ar-AE"/>
        </w:rPr>
        <w:t>:</w:t>
      </w:r>
      <w:r w:rsidRPr="00365F4F">
        <w:rPr>
          <w:rFonts w:hint="cs"/>
          <w:sz w:val="27"/>
          <w:rtl/>
          <w:lang w:bidi="ar-AE"/>
        </w:rPr>
        <w:t xml:space="preserve"> إن القطع واليقين المستدل</w:t>
      </w:r>
      <w:r w:rsidR="00CE3CE9" w:rsidRPr="00365F4F">
        <w:rPr>
          <w:rFonts w:hint="cs"/>
          <w:sz w:val="27"/>
          <w:rtl/>
          <w:lang w:bidi="ar-AE"/>
        </w:rPr>
        <w:t>ّ</w:t>
      </w:r>
      <w:r w:rsidRPr="00365F4F">
        <w:rPr>
          <w:rFonts w:hint="cs"/>
          <w:sz w:val="27"/>
          <w:rtl/>
          <w:lang w:bidi="ar-AE"/>
        </w:rPr>
        <w:t xml:space="preserve"> إنما يمكن الحصول عليه في </w:t>
      </w:r>
      <w:r w:rsidR="009128BD" w:rsidRPr="00365F4F">
        <w:rPr>
          <w:rFonts w:hint="cs"/>
          <w:sz w:val="27"/>
          <w:rtl/>
          <w:lang w:bidi="ar-AE"/>
        </w:rPr>
        <w:t>مجال</w:t>
      </w:r>
      <w:r w:rsidRPr="00365F4F">
        <w:rPr>
          <w:rFonts w:hint="cs"/>
          <w:sz w:val="27"/>
          <w:rtl/>
          <w:lang w:bidi="ar-AE"/>
        </w:rPr>
        <w:t xml:space="preserve"> المنطق والرياضيات فقط. وعليه فإن الإصرار على المطالبة بتحصيل مثل هذا القطع واليقين في سائر ال</w:t>
      </w:r>
      <w:r w:rsidR="009128BD" w:rsidRPr="00365F4F">
        <w:rPr>
          <w:rFonts w:hint="cs"/>
          <w:sz w:val="27"/>
          <w:rtl/>
          <w:lang w:bidi="ar-AE"/>
        </w:rPr>
        <w:t>مجالات</w:t>
      </w:r>
      <w:r w:rsidRPr="00365F4F">
        <w:rPr>
          <w:rFonts w:hint="cs"/>
          <w:sz w:val="27"/>
          <w:rtl/>
          <w:lang w:bidi="ar-AE"/>
        </w:rPr>
        <w:t xml:space="preserve"> المعرفية يعتبر مخالفاً للعقلانية؛ لأن الحصول على مثل هذا المستوى من العلم والإدراك خارج</w:t>
      </w:r>
      <w:r w:rsidR="00CE3CE9" w:rsidRPr="00365F4F">
        <w:rPr>
          <w:rFonts w:hint="cs"/>
          <w:sz w:val="27"/>
          <w:rtl/>
          <w:lang w:bidi="ar-AE"/>
        </w:rPr>
        <w:t>ٌ</w:t>
      </w:r>
      <w:r w:rsidRPr="00365F4F">
        <w:rPr>
          <w:rFonts w:hint="cs"/>
          <w:sz w:val="27"/>
          <w:rtl/>
          <w:lang w:bidi="ar-AE"/>
        </w:rPr>
        <w:t xml:space="preserve"> عن قدرة الإنسان وطاقته</w:t>
      </w:r>
      <w:r w:rsidR="00CE3CE9" w:rsidRPr="00365F4F">
        <w:rPr>
          <w:rFonts w:hint="cs"/>
          <w:sz w:val="27"/>
          <w:rtl/>
          <w:lang w:bidi="ar-AE"/>
        </w:rPr>
        <w:t>؛</w:t>
      </w:r>
      <w:r w:rsidRPr="00365F4F">
        <w:rPr>
          <w:rFonts w:hint="cs"/>
          <w:sz w:val="27"/>
          <w:rtl/>
          <w:lang w:bidi="ar-AE"/>
        </w:rPr>
        <w:t xml:space="preserve"> فإن هذه الدرجة من العلم لا يمكن الحصول عليها حت</w:t>
      </w:r>
      <w:r w:rsidR="00CE3CE9" w:rsidRPr="00365F4F">
        <w:rPr>
          <w:rFonts w:hint="cs"/>
          <w:sz w:val="27"/>
          <w:rtl/>
          <w:lang w:bidi="ar-AE"/>
        </w:rPr>
        <w:t>ّ</w:t>
      </w:r>
      <w:r w:rsidRPr="00365F4F">
        <w:rPr>
          <w:rFonts w:hint="cs"/>
          <w:sz w:val="27"/>
          <w:rtl/>
          <w:lang w:bidi="ar-AE"/>
        </w:rPr>
        <w:t>ى من خلال الرجوع إلى الوحي والنصوص الدينية أيضا</w:t>
      </w:r>
      <w:r w:rsidR="00CE3CE9" w:rsidRPr="00365F4F">
        <w:rPr>
          <w:rFonts w:hint="cs"/>
          <w:sz w:val="27"/>
          <w:rtl/>
          <w:lang w:bidi="ar-AE"/>
        </w:rPr>
        <w:t>ً،</w:t>
      </w:r>
      <w:r w:rsidRPr="00365F4F">
        <w:rPr>
          <w:rFonts w:hint="cs"/>
          <w:sz w:val="27"/>
          <w:rtl/>
          <w:lang w:bidi="ar-AE"/>
        </w:rPr>
        <w:t xml:space="preserve"> ولذلك فإننا لا نمتلك حت</w:t>
      </w:r>
      <w:r w:rsidR="00CE3CE9" w:rsidRPr="00365F4F">
        <w:rPr>
          <w:rFonts w:hint="cs"/>
          <w:sz w:val="27"/>
          <w:rtl/>
          <w:lang w:bidi="ar-AE"/>
        </w:rPr>
        <w:t>ّ</w:t>
      </w:r>
      <w:r w:rsidRPr="00365F4F">
        <w:rPr>
          <w:rFonts w:hint="cs"/>
          <w:sz w:val="27"/>
          <w:rtl/>
          <w:lang w:bidi="ar-AE"/>
        </w:rPr>
        <w:t xml:space="preserve">ى الظن بالكثرة الكاثرة من الأحكام الشرعية، فضلاً عن القطع واليقين. </w:t>
      </w:r>
    </w:p>
    <w:p w:rsidR="00A01129" w:rsidRPr="00365F4F" w:rsidRDefault="00A01129" w:rsidP="00124BC6">
      <w:pPr>
        <w:rPr>
          <w:sz w:val="27"/>
          <w:rtl/>
          <w:lang w:bidi="ar-AE"/>
        </w:rPr>
      </w:pPr>
      <w:r w:rsidRPr="00365F4F">
        <w:rPr>
          <w:rFonts w:hint="cs"/>
          <w:sz w:val="27"/>
          <w:rtl/>
          <w:lang w:bidi="ar-AE"/>
        </w:rPr>
        <w:t xml:space="preserve">4ـ إن الأغلبية الغالبة من الفتاوى الفقهية إنما تستند إلى </w:t>
      </w:r>
      <w:r w:rsidRPr="00802ECF">
        <w:rPr>
          <w:rFonts w:hint="eastAsia"/>
          <w:sz w:val="24"/>
          <w:szCs w:val="24"/>
          <w:rtl/>
          <w:lang w:bidi="ar-AE"/>
        </w:rPr>
        <w:t>«</w:t>
      </w:r>
      <w:r w:rsidRPr="00365F4F">
        <w:rPr>
          <w:rFonts w:hint="cs"/>
          <w:sz w:val="27"/>
          <w:rtl/>
          <w:lang w:bidi="ar-AE"/>
        </w:rPr>
        <w:t>الأحكام الظاهرية</w:t>
      </w:r>
      <w:r w:rsidRPr="00802ECF">
        <w:rPr>
          <w:rFonts w:hint="eastAsia"/>
          <w:sz w:val="24"/>
          <w:szCs w:val="24"/>
          <w:rtl/>
          <w:lang w:bidi="ar-AE"/>
        </w:rPr>
        <w:t>»</w:t>
      </w:r>
      <w:r w:rsidR="00CE3CE9" w:rsidRPr="00365F4F">
        <w:rPr>
          <w:rFonts w:hint="cs"/>
          <w:sz w:val="27"/>
          <w:rtl/>
          <w:lang w:bidi="ar-AE"/>
        </w:rPr>
        <w:t>،</w:t>
      </w:r>
      <w:r w:rsidRPr="00365F4F">
        <w:rPr>
          <w:rFonts w:hint="cs"/>
          <w:sz w:val="27"/>
          <w:rtl/>
          <w:lang w:bidi="ar-AE"/>
        </w:rPr>
        <w:t xml:space="preserve"> وكما ثبت في علم أصول الفقه فإن العمل بالحكم الظاهري إنما هو مجرّ</w:t>
      </w:r>
      <w:r w:rsidR="00CE3CE9" w:rsidRPr="00365F4F">
        <w:rPr>
          <w:rFonts w:hint="cs"/>
          <w:sz w:val="27"/>
          <w:rtl/>
          <w:lang w:bidi="ar-AE"/>
        </w:rPr>
        <w:t>َ</w:t>
      </w:r>
      <w:r w:rsidRPr="00365F4F">
        <w:rPr>
          <w:rFonts w:hint="cs"/>
          <w:sz w:val="27"/>
          <w:rtl/>
          <w:lang w:bidi="ar-AE"/>
        </w:rPr>
        <w:t>د معذّ</w:t>
      </w:r>
      <w:r w:rsidR="00CE3CE9" w:rsidRPr="00365F4F">
        <w:rPr>
          <w:rFonts w:hint="cs"/>
          <w:sz w:val="27"/>
          <w:rtl/>
          <w:lang w:bidi="ar-AE"/>
        </w:rPr>
        <w:t>ِ</w:t>
      </w:r>
      <w:r w:rsidRPr="00365F4F">
        <w:rPr>
          <w:rFonts w:hint="cs"/>
          <w:sz w:val="27"/>
          <w:rtl/>
          <w:lang w:bidi="ar-AE"/>
        </w:rPr>
        <w:t>ر ويرفع العقاب الأخروي، دون أن يغيّ</w:t>
      </w:r>
      <w:r w:rsidR="00CE3CE9" w:rsidRPr="00365F4F">
        <w:rPr>
          <w:rFonts w:hint="cs"/>
          <w:sz w:val="27"/>
          <w:rtl/>
          <w:lang w:bidi="ar-AE"/>
        </w:rPr>
        <w:t>ِ</w:t>
      </w:r>
      <w:r w:rsidRPr="00365F4F">
        <w:rPr>
          <w:rFonts w:hint="cs"/>
          <w:sz w:val="27"/>
          <w:rtl/>
          <w:lang w:bidi="ar-AE"/>
        </w:rPr>
        <w:t>ر في الآثار الوضعية للعمل من النتائج والمصالح والمفاسد الدنيوية والأخروية المترت</w:t>
      </w:r>
      <w:r w:rsidR="00CE3CE9" w:rsidRPr="00365F4F">
        <w:rPr>
          <w:rFonts w:hint="cs"/>
          <w:sz w:val="27"/>
          <w:rtl/>
          <w:lang w:bidi="ar-AE"/>
        </w:rPr>
        <w:t>ِّ</w:t>
      </w:r>
      <w:r w:rsidRPr="00365F4F">
        <w:rPr>
          <w:rFonts w:hint="cs"/>
          <w:sz w:val="27"/>
          <w:rtl/>
          <w:lang w:bidi="ar-AE"/>
        </w:rPr>
        <w:t>بة على ذلك العمل. وعليه فإن كمال عقل الشارع وإحاطته العلمية بالنتائج الغيبية والأخروية للعمل لا ربط له من الناحية المنطقية بما نحن فيه، ولن يحل</w:t>
      </w:r>
      <w:r w:rsidR="00CE3CE9" w:rsidRPr="00365F4F">
        <w:rPr>
          <w:rFonts w:hint="cs"/>
          <w:sz w:val="27"/>
          <w:rtl/>
          <w:lang w:bidi="ar-AE"/>
        </w:rPr>
        <w:t>ّ</w:t>
      </w:r>
      <w:r w:rsidRPr="00365F4F">
        <w:rPr>
          <w:rFonts w:hint="cs"/>
          <w:sz w:val="27"/>
          <w:rtl/>
          <w:lang w:bidi="ar-AE"/>
        </w:rPr>
        <w:t xml:space="preserve"> أي</w:t>
      </w:r>
      <w:r w:rsidR="00CE3CE9" w:rsidRPr="00365F4F">
        <w:rPr>
          <w:rFonts w:hint="cs"/>
          <w:sz w:val="27"/>
          <w:rtl/>
          <w:lang w:bidi="ar-AE"/>
        </w:rPr>
        <w:t>ّ</w:t>
      </w:r>
      <w:r w:rsidRPr="00365F4F">
        <w:rPr>
          <w:rFonts w:hint="cs"/>
          <w:sz w:val="27"/>
          <w:rtl/>
          <w:lang w:bidi="ar-AE"/>
        </w:rPr>
        <w:t xml:space="preserve"> مشكلة</w:t>
      </w:r>
      <w:r w:rsidR="00CE3CE9" w:rsidRPr="00365F4F">
        <w:rPr>
          <w:rFonts w:hint="cs"/>
          <w:sz w:val="27"/>
          <w:rtl/>
          <w:lang w:bidi="ar-AE"/>
        </w:rPr>
        <w:t>ٍ</w:t>
      </w:r>
      <w:r w:rsidRPr="00365F4F">
        <w:rPr>
          <w:rFonts w:hint="cs"/>
          <w:sz w:val="27"/>
          <w:rtl/>
          <w:lang w:bidi="ar-AE"/>
        </w:rPr>
        <w:t>؛ لأننا في نهاية المطاف نضطر إلى العمل بظن</w:t>
      </w:r>
      <w:r w:rsidR="00CE3CE9" w:rsidRPr="00365F4F">
        <w:rPr>
          <w:rFonts w:hint="cs"/>
          <w:sz w:val="27"/>
          <w:rtl/>
          <w:lang w:bidi="ar-AE"/>
        </w:rPr>
        <w:t>ّ</w:t>
      </w:r>
      <w:r w:rsidRPr="00365F4F">
        <w:rPr>
          <w:rFonts w:hint="cs"/>
          <w:sz w:val="27"/>
          <w:rtl/>
          <w:lang w:bidi="ar-AE"/>
        </w:rPr>
        <w:t>نا، وإن الظن</w:t>
      </w:r>
      <w:r w:rsidR="00CE3CE9" w:rsidRPr="00365F4F">
        <w:rPr>
          <w:rFonts w:hint="cs"/>
          <w:sz w:val="27"/>
          <w:rtl/>
          <w:lang w:bidi="ar-AE"/>
        </w:rPr>
        <w:t>ّ</w:t>
      </w:r>
      <w:r w:rsidRPr="00365F4F">
        <w:rPr>
          <w:rFonts w:hint="cs"/>
          <w:sz w:val="27"/>
          <w:rtl/>
          <w:lang w:bidi="ar-AE"/>
        </w:rPr>
        <w:t xml:space="preserve"> النقلي بالحكم الشرعي لا يحل</w:t>
      </w:r>
      <w:r w:rsidR="00CE3CE9" w:rsidRPr="00365F4F">
        <w:rPr>
          <w:rFonts w:hint="cs"/>
          <w:sz w:val="27"/>
          <w:rtl/>
          <w:lang w:bidi="ar-AE"/>
        </w:rPr>
        <w:t>ّ</w:t>
      </w:r>
      <w:r w:rsidRPr="00365F4F">
        <w:rPr>
          <w:rFonts w:hint="cs"/>
          <w:sz w:val="27"/>
          <w:rtl/>
          <w:lang w:bidi="ar-AE"/>
        </w:rPr>
        <w:t xml:space="preserve"> مشكلتنا؛ لأننا من خلال العمل بهذا الظن</w:t>
      </w:r>
      <w:r w:rsidR="00CE3CE9" w:rsidRPr="00365F4F">
        <w:rPr>
          <w:rFonts w:hint="cs"/>
          <w:sz w:val="27"/>
          <w:rtl/>
          <w:lang w:bidi="ar-AE"/>
        </w:rPr>
        <w:t>ّ</w:t>
      </w:r>
      <w:r w:rsidRPr="00365F4F">
        <w:rPr>
          <w:rFonts w:hint="cs"/>
          <w:sz w:val="27"/>
          <w:rtl/>
          <w:lang w:bidi="ar-AE"/>
        </w:rPr>
        <w:t xml:space="preserve"> لا نستطيع إحراز المصالح الغيبية مورد الاد</w:t>
      </w:r>
      <w:r w:rsidR="00CE3CE9" w:rsidRPr="00365F4F">
        <w:rPr>
          <w:rFonts w:hint="cs"/>
          <w:sz w:val="27"/>
          <w:rtl/>
          <w:lang w:bidi="ar-AE"/>
        </w:rPr>
        <w:t>ّ</w:t>
      </w:r>
      <w:r w:rsidRPr="00365F4F">
        <w:rPr>
          <w:rFonts w:hint="cs"/>
          <w:sz w:val="27"/>
          <w:rtl/>
          <w:lang w:bidi="ar-AE"/>
        </w:rPr>
        <w:t>عاء، وتجن</w:t>
      </w:r>
      <w:r w:rsidR="00CE3CE9" w:rsidRPr="00365F4F">
        <w:rPr>
          <w:rFonts w:hint="cs"/>
          <w:sz w:val="27"/>
          <w:rtl/>
          <w:lang w:bidi="ar-AE"/>
        </w:rPr>
        <w:t>ُّ</w:t>
      </w:r>
      <w:r w:rsidRPr="00365F4F">
        <w:rPr>
          <w:rFonts w:hint="cs"/>
          <w:sz w:val="27"/>
          <w:rtl/>
          <w:lang w:bidi="ar-AE"/>
        </w:rPr>
        <w:t>ب المفاسد الغيبية مورد الاد</w:t>
      </w:r>
      <w:r w:rsidR="00CE3CE9" w:rsidRPr="00365F4F">
        <w:rPr>
          <w:rFonts w:hint="cs"/>
          <w:sz w:val="27"/>
          <w:rtl/>
          <w:lang w:bidi="ar-AE"/>
        </w:rPr>
        <w:t>ّ</w:t>
      </w:r>
      <w:r w:rsidRPr="00365F4F">
        <w:rPr>
          <w:rFonts w:hint="cs"/>
          <w:sz w:val="27"/>
          <w:rtl/>
          <w:lang w:bidi="ar-AE"/>
        </w:rPr>
        <w:t xml:space="preserve">عاء. ولكن حيث </w:t>
      </w:r>
      <w:r w:rsidR="00CE3CE9" w:rsidRPr="00365F4F">
        <w:rPr>
          <w:rFonts w:hint="cs"/>
          <w:sz w:val="27"/>
          <w:rtl/>
          <w:lang w:bidi="ar-AE"/>
        </w:rPr>
        <w:t>إ</w:t>
      </w:r>
      <w:r w:rsidRPr="00365F4F">
        <w:rPr>
          <w:rFonts w:hint="cs"/>
          <w:sz w:val="27"/>
          <w:rtl/>
          <w:lang w:bidi="ar-AE"/>
        </w:rPr>
        <w:t>ن تحصيل القطع واليقين في هذه المساحة مستحيل</w:t>
      </w:r>
      <w:r w:rsidR="00CE3CE9" w:rsidRPr="00365F4F">
        <w:rPr>
          <w:rFonts w:hint="cs"/>
          <w:sz w:val="27"/>
          <w:rtl/>
          <w:lang w:bidi="ar-AE"/>
        </w:rPr>
        <w:t>ٌ</w:t>
      </w:r>
      <w:r w:rsidRPr="00365F4F">
        <w:rPr>
          <w:rFonts w:hint="cs"/>
          <w:sz w:val="27"/>
          <w:rtl/>
          <w:lang w:bidi="ar-AE"/>
        </w:rPr>
        <w:t xml:space="preserve"> تكون المطالبة بتحصيله مخالفة</w:t>
      </w:r>
      <w:r w:rsidR="00EC7DBC" w:rsidRPr="00365F4F">
        <w:rPr>
          <w:rFonts w:hint="cs"/>
          <w:sz w:val="27"/>
          <w:rtl/>
          <w:lang w:bidi="ar-AE"/>
        </w:rPr>
        <w:t>ً</w:t>
      </w:r>
      <w:r w:rsidRPr="00365F4F">
        <w:rPr>
          <w:rFonts w:hint="cs"/>
          <w:sz w:val="27"/>
          <w:rtl/>
          <w:lang w:bidi="ar-AE"/>
        </w:rPr>
        <w:t xml:space="preserve"> للعقلانية. وعلى هذا الأساس فإننا في هذه المساحة مكل</w:t>
      </w:r>
      <w:r w:rsidR="00EC7DBC" w:rsidRPr="00365F4F">
        <w:rPr>
          <w:rFonts w:hint="cs"/>
          <w:sz w:val="27"/>
          <w:rtl/>
          <w:lang w:bidi="ar-AE"/>
        </w:rPr>
        <w:t>َّ</w:t>
      </w:r>
      <w:r w:rsidRPr="00365F4F">
        <w:rPr>
          <w:rFonts w:hint="cs"/>
          <w:sz w:val="27"/>
          <w:rtl/>
          <w:lang w:bidi="ar-AE"/>
        </w:rPr>
        <w:t>ف</w:t>
      </w:r>
      <w:r w:rsidR="00EC7DBC" w:rsidRPr="00365F4F">
        <w:rPr>
          <w:rFonts w:hint="cs"/>
          <w:sz w:val="27"/>
          <w:rtl/>
          <w:lang w:bidi="ar-AE"/>
        </w:rPr>
        <w:t>و</w:t>
      </w:r>
      <w:r w:rsidRPr="00365F4F">
        <w:rPr>
          <w:rFonts w:hint="cs"/>
          <w:sz w:val="27"/>
          <w:rtl/>
          <w:lang w:bidi="ar-AE"/>
        </w:rPr>
        <w:t>ن من الناحية العقلانية بالعمل على طبق ظنوننا. وأما إذا كان القرار على القول بأن الظن بالحكم الشرعي هو المعتبر فإننا نقول</w:t>
      </w:r>
      <w:r w:rsidR="00EC7DBC" w:rsidRPr="00365F4F">
        <w:rPr>
          <w:rFonts w:hint="cs"/>
          <w:sz w:val="27"/>
          <w:rtl/>
          <w:lang w:bidi="ar-AE"/>
        </w:rPr>
        <w:t>:</w:t>
      </w:r>
      <w:r w:rsidRPr="00365F4F">
        <w:rPr>
          <w:rFonts w:hint="cs"/>
          <w:sz w:val="27"/>
          <w:rtl/>
          <w:lang w:bidi="ar-AE"/>
        </w:rPr>
        <w:t xml:space="preserve"> إن العقل الع</w:t>
      </w:r>
      <w:r w:rsidR="00EC7DBC" w:rsidRPr="00365F4F">
        <w:rPr>
          <w:rFonts w:hint="cs"/>
          <w:sz w:val="27"/>
          <w:rtl/>
          <w:lang w:bidi="ar-AE"/>
        </w:rPr>
        <w:t>ُ</w:t>
      </w:r>
      <w:r w:rsidRPr="00365F4F">
        <w:rPr>
          <w:rFonts w:hint="cs"/>
          <w:sz w:val="27"/>
          <w:rtl/>
          <w:lang w:bidi="ar-AE"/>
        </w:rPr>
        <w:t>ر</w:t>
      </w:r>
      <w:r w:rsidR="00EC7DBC" w:rsidRPr="00365F4F">
        <w:rPr>
          <w:rFonts w:hint="cs"/>
          <w:sz w:val="27"/>
          <w:rtl/>
          <w:lang w:bidi="ar-AE"/>
        </w:rPr>
        <w:t>ْ</w:t>
      </w:r>
      <w:r w:rsidRPr="00365F4F">
        <w:rPr>
          <w:rFonts w:hint="cs"/>
          <w:sz w:val="27"/>
          <w:rtl/>
          <w:lang w:bidi="ar-AE"/>
        </w:rPr>
        <w:t>في وع</w:t>
      </w:r>
      <w:r w:rsidR="00EC7DBC" w:rsidRPr="00365F4F">
        <w:rPr>
          <w:rFonts w:hint="cs"/>
          <w:sz w:val="27"/>
          <w:rtl/>
          <w:lang w:bidi="ar-AE"/>
        </w:rPr>
        <w:t>ُ</w:t>
      </w:r>
      <w:r w:rsidRPr="00365F4F">
        <w:rPr>
          <w:rFonts w:hint="cs"/>
          <w:sz w:val="27"/>
          <w:rtl/>
          <w:lang w:bidi="ar-AE"/>
        </w:rPr>
        <w:t>ر</w:t>
      </w:r>
      <w:r w:rsidR="00EC7DBC" w:rsidRPr="00365F4F">
        <w:rPr>
          <w:rFonts w:hint="cs"/>
          <w:sz w:val="27"/>
          <w:rtl/>
          <w:lang w:bidi="ar-AE"/>
        </w:rPr>
        <w:t>ْ</w:t>
      </w:r>
      <w:r w:rsidRPr="00365F4F">
        <w:rPr>
          <w:rFonts w:hint="cs"/>
          <w:sz w:val="27"/>
          <w:rtl/>
          <w:lang w:bidi="ar-AE"/>
        </w:rPr>
        <w:t>ف العقلاء لا يرى أي</w:t>
      </w:r>
      <w:r w:rsidR="00EC7DBC" w:rsidRPr="00365F4F">
        <w:rPr>
          <w:rFonts w:hint="cs"/>
          <w:sz w:val="27"/>
          <w:rtl/>
          <w:lang w:bidi="ar-AE"/>
        </w:rPr>
        <w:t>ّ</w:t>
      </w:r>
      <w:r w:rsidRPr="00365F4F">
        <w:rPr>
          <w:rFonts w:hint="cs"/>
          <w:sz w:val="27"/>
          <w:rtl/>
          <w:lang w:bidi="ar-AE"/>
        </w:rPr>
        <w:t xml:space="preserve"> فرق</w:t>
      </w:r>
      <w:r w:rsidR="00EC7DBC" w:rsidRPr="00365F4F">
        <w:rPr>
          <w:rFonts w:hint="cs"/>
          <w:sz w:val="27"/>
          <w:rtl/>
          <w:lang w:bidi="ar-AE"/>
        </w:rPr>
        <w:t>ٍ</w:t>
      </w:r>
      <w:r w:rsidRPr="00365F4F">
        <w:rPr>
          <w:rFonts w:hint="cs"/>
          <w:sz w:val="27"/>
          <w:rtl/>
          <w:lang w:bidi="ar-AE"/>
        </w:rPr>
        <w:t xml:space="preserve"> بين هذا الظن</w:t>
      </w:r>
      <w:r w:rsidR="00EC7DBC" w:rsidRPr="00365F4F">
        <w:rPr>
          <w:rFonts w:hint="cs"/>
          <w:sz w:val="27"/>
          <w:rtl/>
          <w:lang w:bidi="ar-AE"/>
        </w:rPr>
        <w:t>ّ</w:t>
      </w:r>
      <w:r w:rsidRPr="00365F4F">
        <w:rPr>
          <w:rFonts w:hint="cs"/>
          <w:sz w:val="27"/>
          <w:rtl/>
          <w:lang w:bidi="ar-AE"/>
        </w:rPr>
        <w:t xml:space="preserve"> وبين الظن</w:t>
      </w:r>
      <w:r w:rsidR="00EC7DBC" w:rsidRPr="00365F4F">
        <w:rPr>
          <w:rFonts w:hint="cs"/>
          <w:sz w:val="27"/>
          <w:rtl/>
          <w:lang w:bidi="ar-AE"/>
        </w:rPr>
        <w:t>ّ</w:t>
      </w:r>
      <w:r w:rsidRPr="00365F4F">
        <w:rPr>
          <w:rFonts w:hint="cs"/>
          <w:sz w:val="27"/>
          <w:rtl/>
          <w:lang w:bidi="ar-AE"/>
        </w:rPr>
        <w:t xml:space="preserve"> العقلي بنتائج العمل</w:t>
      </w:r>
      <w:r w:rsidR="00EC7DBC" w:rsidRPr="00365F4F">
        <w:rPr>
          <w:rFonts w:hint="cs"/>
          <w:sz w:val="27"/>
          <w:rtl/>
          <w:lang w:bidi="ar-AE"/>
        </w:rPr>
        <w:t>،</w:t>
      </w:r>
      <w:r w:rsidRPr="00365F4F">
        <w:rPr>
          <w:rFonts w:hint="cs"/>
          <w:sz w:val="27"/>
          <w:rtl/>
          <w:lang w:bidi="ar-AE"/>
        </w:rPr>
        <w:t xml:space="preserve"> الذي هو بح</w:t>
      </w:r>
      <w:r w:rsidR="00EC7DBC" w:rsidRPr="00365F4F">
        <w:rPr>
          <w:rFonts w:hint="cs"/>
          <w:sz w:val="27"/>
          <w:rtl/>
          <w:lang w:bidi="ar-AE"/>
        </w:rPr>
        <w:t>َ</w:t>
      </w:r>
      <w:r w:rsidRPr="00365F4F">
        <w:rPr>
          <w:rFonts w:hint="cs"/>
          <w:sz w:val="27"/>
          <w:rtl/>
          <w:lang w:bidi="ar-AE"/>
        </w:rPr>
        <w:t>س</w:t>
      </w:r>
      <w:r w:rsidR="00EC7DBC" w:rsidRPr="00365F4F">
        <w:rPr>
          <w:rFonts w:hint="cs"/>
          <w:sz w:val="27"/>
          <w:rtl/>
          <w:lang w:bidi="ar-AE"/>
        </w:rPr>
        <w:t>َ</w:t>
      </w:r>
      <w:r w:rsidRPr="00365F4F">
        <w:rPr>
          <w:rFonts w:hint="cs"/>
          <w:sz w:val="27"/>
          <w:rtl/>
          <w:lang w:bidi="ar-AE"/>
        </w:rPr>
        <w:t>ب فرض المستدل</w:t>
      </w:r>
      <w:r w:rsidR="00EC7DBC" w:rsidRPr="00365F4F">
        <w:rPr>
          <w:rFonts w:hint="cs"/>
          <w:sz w:val="27"/>
          <w:rtl/>
          <w:lang w:bidi="ar-AE"/>
        </w:rPr>
        <w:t>ّ</w:t>
      </w:r>
      <w:r w:rsidRPr="00365F4F">
        <w:rPr>
          <w:rFonts w:hint="cs"/>
          <w:sz w:val="27"/>
          <w:rtl/>
          <w:lang w:bidi="ar-AE"/>
        </w:rPr>
        <w:t xml:space="preserve"> مبنى </w:t>
      </w:r>
      <w:r w:rsidRPr="00365F4F">
        <w:rPr>
          <w:rFonts w:hint="cs"/>
          <w:sz w:val="27"/>
          <w:rtl/>
          <w:lang w:bidi="ar-AE"/>
        </w:rPr>
        <w:lastRenderedPageBreak/>
        <w:t>لتشريع الحكم الشرعي. وعليه فإن الظن</w:t>
      </w:r>
      <w:r w:rsidR="00EC7DBC" w:rsidRPr="00365F4F">
        <w:rPr>
          <w:rFonts w:hint="cs"/>
          <w:sz w:val="27"/>
          <w:rtl/>
          <w:lang w:bidi="ar-AE"/>
        </w:rPr>
        <w:t>ّ</w:t>
      </w:r>
      <w:r w:rsidRPr="00365F4F">
        <w:rPr>
          <w:rFonts w:hint="cs"/>
          <w:sz w:val="27"/>
          <w:rtl/>
          <w:lang w:bidi="ar-AE"/>
        </w:rPr>
        <w:t xml:space="preserve"> العقلي بنتائج العمل يتمت</w:t>
      </w:r>
      <w:r w:rsidR="00EC7DBC" w:rsidRPr="00365F4F">
        <w:rPr>
          <w:rFonts w:hint="cs"/>
          <w:sz w:val="27"/>
          <w:rtl/>
          <w:lang w:bidi="ar-AE"/>
        </w:rPr>
        <w:t>َّ</w:t>
      </w:r>
      <w:r w:rsidRPr="00365F4F">
        <w:rPr>
          <w:rFonts w:hint="cs"/>
          <w:sz w:val="27"/>
          <w:rtl/>
          <w:lang w:bidi="ar-AE"/>
        </w:rPr>
        <w:t>ع بالاعتبار المعرفي الكافي أيضاً</w:t>
      </w:r>
      <w:r w:rsidR="00EC7DBC" w:rsidRPr="00365F4F">
        <w:rPr>
          <w:rFonts w:hint="cs"/>
          <w:sz w:val="27"/>
          <w:rtl/>
          <w:lang w:bidi="ar-AE"/>
        </w:rPr>
        <w:t>.</w:t>
      </w:r>
      <w:r w:rsidRPr="00365F4F">
        <w:rPr>
          <w:rFonts w:hint="cs"/>
          <w:sz w:val="27"/>
          <w:rtl/>
          <w:lang w:bidi="ar-AE"/>
        </w:rPr>
        <w:t xml:space="preserve"> وعند التعارض بين هذا الظن</w:t>
      </w:r>
      <w:r w:rsidR="00EC7DBC" w:rsidRPr="00365F4F">
        <w:rPr>
          <w:rFonts w:hint="cs"/>
          <w:sz w:val="27"/>
          <w:rtl/>
          <w:lang w:bidi="ar-AE"/>
        </w:rPr>
        <w:t>ّ</w:t>
      </w:r>
      <w:r w:rsidRPr="00365F4F">
        <w:rPr>
          <w:rFonts w:hint="cs"/>
          <w:sz w:val="27"/>
          <w:rtl/>
          <w:lang w:bidi="ar-AE"/>
        </w:rPr>
        <w:t xml:space="preserve"> والظن</w:t>
      </w:r>
      <w:r w:rsidR="00EC7DBC" w:rsidRPr="00365F4F">
        <w:rPr>
          <w:rFonts w:hint="cs"/>
          <w:sz w:val="27"/>
          <w:rtl/>
          <w:lang w:bidi="ar-AE"/>
        </w:rPr>
        <w:t>ّ</w:t>
      </w:r>
      <w:r w:rsidRPr="00365F4F">
        <w:rPr>
          <w:rFonts w:hint="cs"/>
          <w:sz w:val="27"/>
          <w:rtl/>
          <w:lang w:bidi="ar-AE"/>
        </w:rPr>
        <w:t xml:space="preserve"> النقلي بالحكم الشرعي يجب تقديم الظن</w:t>
      </w:r>
      <w:r w:rsidR="00EC7DBC" w:rsidRPr="00365F4F">
        <w:rPr>
          <w:rFonts w:hint="cs"/>
          <w:sz w:val="27"/>
          <w:rtl/>
          <w:lang w:bidi="ar-AE"/>
        </w:rPr>
        <w:t>ّ</w:t>
      </w:r>
      <w:r w:rsidRPr="00365F4F">
        <w:rPr>
          <w:rFonts w:hint="cs"/>
          <w:sz w:val="27"/>
          <w:rtl/>
          <w:lang w:bidi="ar-AE"/>
        </w:rPr>
        <w:t xml:space="preserve"> الأقوى. </w:t>
      </w:r>
    </w:p>
    <w:p w:rsidR="00A01129" w:rsidRPr="00365F4F" w:rsidRDefault="00EC7DBC" w:rsidP="00124BC6">
      <w:pPr>
        <w:rPr>
          <w:sz w:val="27"/>
          <w:rtl/>
          <w:lang w:bidi="ar-AE"/>
        </w:rPr>
      </w:pPr>
      <w:r w:rsidRPr="00365F4F">
        <w:rPr>
          <w:rFonts w:hint="cs"/>
          <w:sz w:val="27"/>
          <w:rtl/>
          <w:lang w:bidi="ar-AE"/>
        </w:rPr>
        <w:t>و</w:t>
      </w:r>
      <w:r w:rsidR="00A01129" w:rsidRPr="00365F4F">
        <w:rPr>
          <w:rFonts w:hint="cs"/>
          <w:sz w:val="27"/>
          <w:rtl/>
          <w:lang w:bidi="ar-AE"/>
        </w:rPr>
        <w:t>بعبارة</w:t>
      </w:r>
      <w:r w:rsidRPr="00365F4F">
        <w:rPr>
          <w:rFonts w:hint="cs"/>
          <w:sz w:val="27"/>
          <w:rtl/>
          <w:lang w:bidi="ar-AE"/>
        </w:rPr>
        <w:t>ٍ</w:t>
      </w:r>
      <w:r w:rsidR="00A01129" w:rsidRPr="00365F4F">
        <w:rPr>
          <w:rFonts w:hint="cs"/>
          <w:sz w:val="27"/>
          <w:rtl/>
          <w:lang w:bidi="ar-AE"/>
        </w:rPr>
        <w:t xml:space="preserve"> أخرى: إن العمل بمقتضى الظن</w:t>
      </w:r>
      <w:r w:rsidRPr="00365F4F">
        <w:rPr>
          <w:rFonts w:hint="cs"/>
          <w:sz w:val="27"/>
          <w:rtl/>
          <w:lang w:bidi="ar-AE"/>
        </w:rPr>
        <w:t>ّ</w:t>
      </w:r>
      <w:r w:rsidR="00A01129" w:rsidRPr="00365F4F">
        <w:rPr>
          <w:rFonts w:hint="cs"/>
          <w:sz w:val="27"/>
          <w:rtl/>
          <w:lang w:bidi="ar-AE"/>
        </w:rPr>
        <w:t xml:space="preserve"> النقلي بالأحكام الشرعية ـ طبقاً للاستدلال المتقد</w:t>
      </w:r>
      <w:r w:rsidRPr="00365F4F">
        <w:rPr>
          <w:rFonts w:hint="cs"/>
          <w:sz w:val="27"/>
          <w:rtl/>
          <w:lang w:bidi="ar-AE"/>
        </w:rPr>
        <w:t>ِّ</w:t>
      </w:r>
      <w:r w:rsidR="00A01129" w:rsidRPr="00365F4F">
        <w:rPr>
          <w:rFonts w:hint="cs"/>
          <w:sz w:val="27"/>
          <w:rtl/>
          <w:lang w:bidi="ar-AE"/>
        </w:rPr>
        <w:t>م ـ ليس له ما يبر</w:t>
      </w:r>
      <w:r w:rsidRPr="00365F4F">
        <w:rPr>
          <w:rFonts w:hint="cs"/>
          <w:sz w:val="27"/>
          <w:rtl/>
          <w:lang w:bidi="ar-AE"/>
        </w:rPr>
        <w:t>ِّ</w:t>
      </w:r>
      <w:r w:rsidR="00A01129" w:rsidRPr="00365F4F">
        <w:rPr>
          <w:rFonts w:hint="cs"/>
          <w:sz w:val="27"/>
          <w:rtl/>
          <w:lang w:bidi="ar-AE"/>
        </w:rPr>
        <w:t xml:space="preserve">ره سوى أنه على مستوى </w:t>
      </w:r>
      <w:r w:rsidR="00A01129" w:rsidRPr="00802ECF">
        <w:rPr>
          <w:rFonts w:hint="eastAsia"/>
          <w:sz w:val="24"/>
          <w:szCs w:val="24"/>
          <w:rtl/>
          <w:lang w:bidi="ar-AE"/>
        </w:rPr>
        <w:t>«</w:t>
      </w:r>
      <w:r w:rsidR="00A01129" w:rsidRPr="00365F4F">
        <w:rPr>
          <w:rFonts w:hint="cs"/>
          <w:sz w:val="27"/>
          <w:rtl/>
          <w:lang w:bidi="ar-AE"/>
        </w:rPr>
        <w:t>الاحتمال</w:t>
      </w:r>
      <w:r w:rsidR="00A01129" w:rsidRPr="00802ECF">
        <w:rPr>
          <w:rFonts w:hint="eastAsia"/>
          <w:sz w:val="24"/>
          <w:szCs w:val="24"/>
          <w:rtl/>
          <w:lang w:bidi="ar-AE"/>
        </w:rPr>
        <w:t>»</w:t>
      </w:r>
      <w:r w:rsidR="00A01129" w:rsidRPr="00365F4F">
        <w:rPr>
          <w:rFonts w:hint="cs"/>
          <w:sz w:val="27"/>
          <w:rtl/>
          <w:lang w:bidi="ar-AE"/>
        </w:rPr>
        <w:t xml:space="preserve"> يعز</w:t>
      </w:r>
      <w:r w:rsidRPr="00365F4F">
        <w:rPr>
          <w:rFonts w:hint="cs"/>
          <w:sz w:val="27"/>
          <w:rtl/>
          <w:lang w:bidi="ar-AE"/>
        </w:rPr>
        <w:t>ِّ</w:t>
      </w:r>
      <w:r w:rsidR="00A01129" w:rsidRPr="00365F4F">
        <w:rPr>
          <w:rFonts w:hint="cs"/>
          <w:sz w:val="27"/>
          <w:rtl/>
          <w:lang w:bidi="ar-AE"/>
        </w:rPr>
        <w:t>ز إحراز المصالح وتجن</w:t>
      </w:r>
      <w:r w:rsidRPr="00365F4F">
        <w:rPr>
          <w:rFonts w:hint="cs"/>
          <w:sz w:val="27"/>
          <w:rtl/>
          <w:lang w:bidi="ar-AE"/>
        </w:rPr>
        <w:t>ُّ</w:t>
      </w:r>
      <w:r w:rsidR="00A01129" w:rsidRPr="00365F4F">
        <w:rPr>
          <w:rFonts w:hint="cs"/>
          <w:sz w:val="27"/>
          <w:rtl/>
          <w:lang w:bidi="ar-AE"/>
        </w:rPr>
        <w:t>ب المفاسد. ولكن على هذا الأساس لا يكون هناك فرق</w:t>
      </w:r>
      <w:r w:rsidRPr="00365F4F">
        <w:rPr>
          <w:rFonts w:hint="cs"/>
          <w:sz w:val="27"/>
          <w:rtl/>
          <w:lang w:bidi="ar-AE"/>
        </w:rPr>
        <w:t>ٌ</w:t>
      </w:r>
      <w:r w:rsidR="00A01129" w:rsidRPr="00365F4F">
        <w:rPr>
          <w:rFonts w:hint="cs"/>
          <w:sz w:val="27"/>
          <w:rtl/>
          <w:lang w:bidi="ar-AE"/>
        </w:rPr>
        <w:t xml:space="preserve"> فارق بين الظن</w:t>
      </w:r>
      <w:r w:rsidRPr="00365F4F">
        <w:rPr>
          <w:rFonts w:hint="cs"/>
          <w:sz w:val="27"/>
          <w:rtl/>
          <w:lang w:bidi="ar-AE"/>
        </w:rPr>
        <w:t>ّ</w:t>
      </w:r>
      <w:r w:rsidR="00A01129" w:rsidRPr="00365F4F">
        <w:rPr>
          <w:rFonts w:hint="cs"/>
          <w:sz w:val="27"/>
          <w:rtl/>
          <w:lang w:bidi="ar-AE"/>
        </w:rPr>
        <w:t xml:space="preserve"> النقلي بالأحكام الشرعية وبين الظن</w:t>
      </w:r>
      <w:r w:rsidRPr="00365F4F">
        <w:rPr>
          <w:rFonts w:hint="cs"/>
          <w:sz w:val="27"/>
          <w:rtl/>
          <w:lang w:bidi="ar-AE"/>
        </w:rPr>
        <w:t>ّ</w:t>
      </w:r>
      <w:r w:rsidR="00A01129" w:rsidRPr="00365F4F">
        <w:rPr>
          <w:rFonts w:hint="cs"/>
          <w:sz w:val="27"/>
          <w:rtl/>
          <w:lang w:bidi="ar-AE"/>
        </w:rPr>
        <w:t xml:space="preserve"> العقلي بالمصالح والمفاسد أبداً. وإن دعوى أن الظن</w:t>
      </w:r>
      <w:r w:rsidRPr="00365F4F">
        <w:rPr>
          <w:rFonts w:hint="cs"/>
          <w:sz w:val="27"/>
          <w:rtl/>
          <w:lang w:bidi="ar-AE"/>
        </w:rPr>
        <w:t>ّ</w:t>
      </w:r>
      <w:r w:rsidR="00A01129" w:rsidRPr="00365F4F">
        <w:rPr>
          <w:rFonts w:hint="cs"/>
          <w:sz w:val="27"/>
          <w:rtl/>
          <w:lang w:bidi="ar-AE"/>
        </w:rPr>
        <w:t xml:space="preserve"> النقلي لا يسقط عن الاعتبار إلا</w:t>
      </w:r>
      <w:r w:rsidRPr="00365F4F">
        <w:rPr>
          <w:rFonts w:hint="cs"/>
          <w:sz w:val="27"/>
          <w:rtl/>
          <w:lang w:bidi="ar-AE"/>
        </w:rPr>
        <w:t>ّ</w:t>
      </w:r>
      <w:r w:rsidR="00A01129" w:rsidRPr="00365F4F">
        <w:rPr>
          <w:rFonts w:hint="cs"/>
          <w:sz w:val="27"/>
          <w:rtl/>
          <w:lang w:bidi="ar-AE"/>
        </w:rPr>
        <w:t xml:space="preserve"> عند التعارض مع الدليل العقلي القطعي مجر</w:t>
      </w:r>
      <w:r w:rsidRPr="00365F4F">
        <w:rPr>
          <w:rFonts w:hint="cs"/>
          <w:sz w:val="27"/>
          <w:rtl/>
          <w:lang w:bidi="ar-AE"/>
        </w:rPr>
        <w:t>ّ</w:t>
      </w:r>
      <w:r w:rsidR="00A01129" w:rsidRPr="00365F4F">
        <w:rPr>
          <w:rFonts w:hint="cs"/>
          <w:sz w:val="27"/>
          <w:rtl/>
          <w:lang w:bidi="ar-AE"/>
        </w:rPr>
        <w:t>د اد</w:t>
      </w:r>
      <w:r w:rsidRPr="00365F4F">
        <w:rPr>
          <w:rFonts w:hint="cs"/>
          <w:sz w:val="27"/>
          <w:rtl/>
          <w:lang w:bidi="ar-AE"/>
        </w:rPr>
        <w:t>ّ</w:t>
      </w:r>
      <w:r w:rsidR="00A01129" w:rsidRPr="00365F4F">
        <w:rPr>
          <w:rFonts w:hint="cs"/>
          <w:sz w:val="27"/>
          <w:rtl/>
          <w:lang w:bidi="ar-AE"/>
        </w:rPr>
        <w:t>عاء لا يستند إلى دليل</w:t>
      </w:r>
      <w:r w:rsidRPr="00365F4F">
        <w:rPr>
          <w:rFonts w:hint="cs"/>
          <w:sz w:val="27"/>
          <w:rtl/>
          <w:lang w:bidi="ar-AE"/>
        </w:rPr>
        <w:t>ٍ؛</w:t>
      </w:r>
      <w:r w:rsidR="00A01129" w:rsidRPr="00365F4F">
        <w:rPr>
          <w:rFonts w:hint="cs"/>
          <w:sz w:val="27"/>
          <w:rtl/>
          <w:lang w:bidi="ar-AE"/>
        </w:rPr>
        <w:t xml:space="preserve"> فإن الظن</w:t>
      </w:r>
      <w:r w:rsidRPr="00365F4F">
        <w:rPr>
          <w:rFonts w:hint="cs"/>
          <w:sz w:val="27"/>
          <w:rtl/>
          <w:lang w:bidi="ar-AE"/>
        </w:rPr>
        <w:t>ّ</w:t>
      </w:r>
      <w:r w:rsidR="00A01129" w:rsidRPr="00365F4F">
        <w:rPr>
          <w:rFonts w:hint="cs"/>
          <w:sz w:val="27"/>
          <w:rtl/>
          <w:lang w:bidi="ar-AE"/>
        </w:rPr>
        <w:t xml:space="preserve"> العقلي بالمصالح والمفاسد إذا تعارض مع الظن</w:t>
      </w:r>
      <w:r w:rsidRPr="00365F4F">
        <w:rPr>
          <w:rFonts w:hint="cs"/>
          <w:sz w:val="27"/>
          <w:rtl/>
          <w:lang w:bidi="ar-AE"/>
        </w:rPr>
        <w:t>ّ</w:t>
      </w:r>
      <w:r w:rsidR="00A01129" w:rsidRPr="00365F4F">
        <w:rPr>
          <w:rFonts w:hint="cs"/>
          <w:sz w:val="27"/>
          <w:rtl/>
          <w:lang w:bidi="ar-AE"/>
        </w:rPr>
        <w:t xml:space="preserve"> النقلي بالحكم الشرعي المعارض لتلك المصالح والمفاسد لن يسقط عن الاعتبار، وإنما نجد ع</w:t>
      </w:r>
      <w:r w:rsidRPr="00365F4F">
        <w:rPr>
          <w:rFonts w:hint="cs"/>
          <w:sz w:val="27"/>
          <w:rtl/>
          <w:lang w:bidi="ar-AE"/>
        </w:rPr>
        <w:t>ُ</w:t>
      </w:r>
      <w:r w:rsidR="00A01129" w:rsidRPr="00365F4F">
        <w:rPr>
          <w:rFonts w:hint="cs"/>
          <w:sz w:val="27"/>
          <w:rtl/>
          <w:lang w:bidi="ar-AE"/>
        </w:rPr>
        <w:t>ر</w:t>
      </w:r>
      <w:r w:rsidRPr="00365F4F">
        <w:rPr>
          <w:rFonts w:hint="cs"/>
          <w:sz w:val="27"/>
          <w:rtl/>
          <w:lang w:bidi="ar-AE"/>
        </w:rPr>
        <w:t>ْ</w:t>
      </w:r>
      <w:r w:rsidR="00A01129" w:rsidRPr="00365F4F">
        <w:rPr>
          <w:rFonts w:hint="cs"/>
          <w:sz w:val="27"/>
          <w:rtl/>
          <w:lang w:bidi="ar-AE"/>
        </w:rPr>
        <w:t>ف العقلاء يعملون عند حصول التعارض على طبق الظن</w:t>
      </w:r>
      <w:r w:rsidRPr="00365F4F">
        <w:rPr>
          <w:rFonts w:hint="cs"/>
          <w:sz w:val="27"/>
          <w:rtl/>
          <w:lang w:bidi="ar-AE"/>
        </w:rPr>
        <w:t>ّ</w:t>
      </w:r>
      <w:r w:rsidR="00A01129" w:rsidRPr="00365F4F">
        <w:rPr>
          <w:rFonts w:hint="cs"/>
          <w:sz w:val="27"/>
          <w:rtl/>
          <w:lang w:bidi="ar-AE"/>
        </w:rPr>
        <w:t xml:space="preserve"> الأقوى، سواء أكان ذلك الظن</w:t>
      </w:r>
      <w:r w:rsidRPr="00365F4F">
        <w:rPr>
          <w:rFonts w:hint="cs"/>
          <w:sz w:val="27"/>
          <w:rtl/>
          <w:lang w:bidi="ar-AE"/>
        </w:rPr>
        <w:t>ّ</w:t>
      </w:r>
      <w:r w:rsidR="00A01129" w:rsidRPr="00365F4F">
        <w:rPr>
          <w:rFonts w:hint="cs"/>
          <w:sz w:val="27"/>
          <w:rtl/>
          <w:lang w:bidi="ar-AE"/>
        </w:rPr>
        <w:t xml:space="preserve"> الأقوى عقلياً أم نقلياً، وسواء أكان متعلق الظن</w:t>
      </w:r>
      <w:r w:rsidRPr="00365F4F">
        <w:rPr>
          <w:rFonts w:hint="cs"/>
          <w:sz w:val="27"/>
          <w:rtl/>
          <w:lang w:bidi="ar-AE"/>
        </w:rPr>
        <w:t>ّ</w:t>
      </w:r>
      <w:r w:rsidR="00A01129" w:rsidRPr="00365F4F">
        <w:rPr>
          <w:rFonts w:hint="cs"/>
          <w:sz w:val="27"/>
          <w:rtl/>
          <w:lang w:bidi="ar-AE"/>
        </w:rPr>
        <w:t xml:space="preserve"> حكماً شرعياً أم المصالح والمفاسد المترت</w:t>
      </w:r>
      <w:r w:rsidRPr="00365F4F">
        <w:rPr>
          <w:rFonts w:hint="cs"/>
          <w:sz w:val="27"/>
          <w:rtl/>
          <w:lang w:bidi="ar-AE"/>
        </w:rPr>
        <w:t>ّ</w:t>
      </w:r>
      <w:r w:rsidR="00A01129" w:rsidRPr="00365F4F">
        <w:rPr>
          <w:rFonts w:hint="cs"/>
          <w:sz w:val="27"/>
          <w:rtl/>
          <w:lang w:bidi="ar-AE"/>
        </w:rPr>
        <w:t>بة على الفعل</w:t>
      </w:r>
      <w:r w:rsidR="00A01129" w:rsidRPr="003E3FD2">
        <w:rPr>
          <w:sz w:val="27"/>
          <w:vertAlign w:val="superscript"/>
          <w:rtl/>
          <w:lang w:bidi="ar-AE"/>
        </w:rPr>
        <w:t>(</w:t>
      </w:r>
      <w:r w:rsidR="00A01129" w:rsidRPr="003E3FD2">
        <w:rPr>
          <w:sz w:val="27"/>
          <w:vertAlign w:val="superscript"/>
          <w:rtl/>
          <w:lang w:bidi="ar-AE"/>
        </w:rPr>
        <w:endnoteReference w:id="673"/>
      </w:r>
      <w:r w:rsidR="00A01129" w:rsidRPr="003E3FD2">
        <w:rPr>
          <w:sz w:val="27"/>
          <w:vertAlign w:val="superscript"/>
          <w:rtl/>
          <w:lang w:bidi="ar-AE"/>
        </w:rPr>
        <w:t>)</w:t>
      </w:r>
      <w:r w:rsidR="00A01129"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وعليه فإن الأحكام الأخلاقية الظن</w:t>
      </w:r>
      <w:r w:rsidR="00EC7DBC" w:rsidRPr="00365F4F">
        <w:rPr>
          <w:rFonts w:hint="cs"/>
          <w:sz w:val="27"/>
          <w:rtl/>
          <w:lang w:bidi="ar-AE"/>
        </w:rPr>
        <w:t>ّ</w:t>
      </w:r>
      <w:r w:rsidRPr="00365F4F">
        <w:rPr>
          <w:rFonts w:hint="cs"/>
          <w:sz w:val="27"/>
          <w:rtl/>
          <w:lang w:bidi="ar-AE"/>
        </w:rPr>
        <w:t>ية التي يتمّ اكتشافها من طريق العقل والوجدان والتجربة تكون معتبرة</w:t>
      </w:r>
      <w:r w:rsidR="00EC7DBC" w:rsidRPr="00365F4F">
        <w:rPr>
          <w:rFonts w:hint="cs"/>
          <w:sz w:val="27"/>
          <w:rtl/>
          <w:lang w:bidi="ar-AE"/>
        </w:rPr>
        <w:t>ً</w:t>
      </w:r>
      <w:r w:rsidRPr="00365F4F">
        <w:rPr>
          <w:rFonts w:hint="cs"/>
          <w:sz w:val="27"/>
          <w:rtl/>
          <w:lang w:bidi="ar-AE"/>
        </w:rPr>
        <w:t>، ولا يتوق</w:t>
      </w:r>
      <w:r w:rsidR="00EC7DBC" w:rsidRPr="00365F4F">
        <w:rPr>
          <w:rFonts w:hint="cs"/>
          <w:sz w:val="27"/>
          <w:rtl/>
          <w:lang w:bidi="ar-AE"/>
        </w:rPr>
        <w:t>ّ</w:t>
      </w:r>
      <w:r w:rsidRPr="00365F4F">
        <w:rPr>
          <w:rFonts w:hint="cs"/>
          <w:sz w:val="27"/>
          <w:rtl/>
          <w:lang w:bidi="ar-AE"/>
        </w:rPr>
        <w:t>ف اعتبارها على حصول القطع واليقين</w:t>
      </w:r>
      <w:r w:rsidR="00EC7DBC" w:rsidRPr="00365F4F">
        <w:rPr>
          <w:rFonts w:hint="cs"/>
          <w:sz w:val="27"/>
          <w:rtl/>
          <w:lang w:bidi="ar-AE"/>
        </w:rPr>
        <w:t>.</w:t>
      </w:r>
      <w:r w:rsidRPr="00365F4F">
        <w:rPr>
          <w:rFonts w:hint="cs"/>
          <w:sz w:val="27"/>
          <w:rtl/>
          <w:lang w:bidi="ar-AE"/>
        </w:rPr>
        <w:t xml:space="preserve"> وإن مجرّد احتمال وجود النتائج التي يمكن أن تغيّ</w:t>
      </w:r>
      <w:r w:rsidR="00EC7DBC" w:rsidRPr="00365F4F">
        <w:rPr>
          <w:rFonts w:hint="cs"/>
          <w:sz w:val="27"/>
          <w:rtl/>
          <w:lang w:bidi="ar-AE"/>
        </w:rPr>
        <w:t>ِ</w:t>
      </w:r>
      <w:r w:rsidRPr="00365F4F">
        <w:rPr>
          <w:rFonts w:hint="cs"/>
          <w:sz w:val="27"/>
          <w:rtl/>
          <w:lang w:bidi="ar-AE"/>
        </w:rPr>
        <w:t>ر الحكم الأخلاقي للعمل لا يمنع من اعتبار وحج</w:t>
      </w:r>
      <w:r w:rsidR="00EC7DBC" w:rsidRPr="00365F4F">
        <w:rPr>
          <w:rFonts w:hint="cs"/>
          <w:sz w:val="27"/>
          <w:rtl/>
          <w:lang w:bidi="ar-AE"/>
        </w:rPr>
        <w:t>ّ</w:t>
      </w:r>
      <w:r w:rsidRPr="00365F4F">
        <w:rPr>
          <w:rFonts w:hint="cs"/>
          <w:sz w:val="27"/>
          <w:rtl/>
          <w:lang w:bidi="ar-AE"/>
        </w:rPr>
        <w:t>ية المتبن</w:t>
      </w:r>
      <w:r w:rsidR="00EC7DBC" w:rsidRPr="00365F4F">
        <w:rPr>
          <w:rFonts w:hint="cs"/>
          <w:sz w:val="27"/>
          <w:rtl/>
          <w:lang w:bidi="ar-AE"/>
        </w:rPr>
        <w:t>ّ</w:t>
      </w:r>
      <w:r w:rsidRPr="00365F4F">
        <w:rPr>
          <w:rFonts w:hint="cs"/>
          <w:sz w:val="27"/>
          <w:rtl/>
          <w:lang w:bidi="ar-AE"/>
        </w:rPr>
        <w:t>يات الأخلاقية الظن</w:t>
      </w:r>
      <w:r w:rsidR="007B3BB1" w:rsidRPr="00365F4F">
        <w:rPr>
          <w:rFonts w:hint="cs"/>
          <w:sz w:val="27"/>
          <w:rtl/>
          <w:lang w:bidi="ar-AE"/>
        </w:rPr>
        <w:t>ّ</w:t>
      </w:r>
      <w:r w:rsidRPr="00365F4F">
        <w:rPr>
          <w:rFonts w:hint="cs"/>
          <w:sz w:val="27"/>
          <w:rtl/>
          <w:lang w:bidi="ar-AE"/>
        </w:rPr>
        <w:t>ية العقلية. وإن الاعتبار والحج</w:t>
      </w:r>
      <w:r w:rsidR="007B3BB1" w:rsidRPr="00365F4F">
        <w:rPr>
          <w:rFonts w:hint="cs"/>
          <w:sz w:val="27"/>
          <w:rtl/>
          <w:lang w:bidi="ar-AE"/>
        </w:rPr>
        <w:t>ّ</w:t>
      </w:r>
      <w:r w:rsidRPr="00365F4F">
        <w:rPr>
          <w:rFonts w:hint="cs"/>
          <w:sz w:val="27"/>
          <w:rtl/>
          <w:lang w:bidi="ar-AE"/>
        </w:rPr>
        <w:t>ية المعرفية لهذه المعتقدات ليست بأقل</w:t>
      </w:r>
      <w:r w:rsidR="007B3BB1" w:rsidRPr="00365F4F">
        <w:rPr>
          <w:rFonts w:hint="cs"/>
          <w:sz w:val="27"/>
          <w:rtl/>
          <w:lang w:bidi="ar-AE"/>
        </w:rPr>
        <w:t>ّ</w:t>
      </w:r>
      <w:r w:rsidRPr="00365F4F">
        <w:rPr>
          <w:rFonts w:hint="cs"/>
          <w:sz w:val="27"/>
          <w:rtl/>
          <w:lang w:bidi="ar-AE"/>
        </w:rPr>
        <w:t xml:space="preserve"> من الاعتبار والحج</w:t>
      </w:r>
      <w:r w:rsidR="007B3BB1" w:rsidRPr="00365F4F">
        <w:rPr>
          <w:rFonts w:hint="cs"/>
          <w:sz w:val="27"/>
          <w:rtl/>
          <w:lang w:bidi="ar-AE"/>
        </w:rPr>
        <w:t>ّ</w:t>
      </w:r>
      <w:r w:rsidRPr="00365F4F">
        <w:rPr>
          <w:rFonts w:hint="cs"/>
          <w:sz w:val="27"/>
          <w:rtl/>
          <w:lang w:bidi="ar-AE"/>
        </w:rPr>
        <w:t xml:space="preserve">ية المعرفية للمعتقدات الفقهية المستندة إلى النقل أبداً. </w:t>
      </w:r>
    </w:p>
    <w:p w:rsidR="00A01129" w:rsidRPr="00365F4F" w:rsidRDefault="007B3BB1" w:rsidP="00124BC6">
      <w:pPr>
        <w:rPr>
          <w:sz w:val="27"/>
          <w:rtl/>
          <w:lang w:bidi="ar-AE"/>
        </w:rPr>
      </w:pPr>
      <w:r w:rsidRPr="00365F4F">
        <w:rPr>
          <w:rFonts w:hint="cs"/>
          <w:sz w:val="27"/>
          <w:rtl/>
          <w:lang w:bidi="ar-AE"/>
        </w:rPr>
        <w:t>و</w:t>
      </w:r>
      <w:r w:rsidR="00A01129" w:rsidRPr="00365F4F">
        <w:rPr>
          <w:rFonts w:hint="cs"/>
          <w:sz w:val="27"/>
          <w:rtl/>
          <w:lang w:bidi="ar-AE"/>
        </w:rPr>
        <w:t>خلاصة القول: إن طريق الحل</w:t>
      </w:r>
      <w:r w:rsidRPr="00365F4F">
        <w:rPr>
          <w:rFonts w:hint="cs"/>
          <w:sz w:val="27"/>
          <w:rtl/>
          <w:lang w:bidi="ar-AE"/>
        </w:rPr>
        <w:t>ّ</w:t>
      </w:r>
      <w:r w:rsidR="00A01129" w:rsidRPr="00365F4F">
        <w:rPr>
          <w:rFonts w:hint="cs"/>
          <w:sz w:val="27"/>
          <w:rtl/>
          <w:lang w:bidi="ar-AE"/>
        </w:rPr>
        <w:t xml:space="preserve"> التقليدي لرفع التعارض بين العقل والوحي من الناحية العقلانية لا يستند إلى دليل</w:t>
      </w:r>
      <w:r w:rsidRPr="00365F4F">
        <w:rPr>
          <w:rFonts w:hint="cs"/>
          <w:sz w:val="27"/>
          <w:rtl/>
          <w:lang w:bidi="ar-AE"/>
        </w:rPr>
        <w:t>ٍ؛</w:t>
      </w:r>
      <w:r w:rsidR="00A01129" w:rsidRPr="00365F4F">
        <w:rPr>
          <w:rFonts w:hint="cs"/>
          <w:sz w:val="27"/>
          <w:rtl/>
          <w:lang w:bidi="ar-AE"/>
        </w:rPr>
        <w:t xml:space="preserve"> فإن طريق الحل</w:t>
      </w:r>
      <w:r w:rsidRPr="00365F4F">
        <w:rPr>
          <w:rFonts w:hint="cs"/>
          <w:sz w:val="27"/>
          <w:rtl/>
          <w:lang w:bidi="ar-AE"/>
        </w:rPr>
        <w:t>ّ</w:t>
      </w:r>
      <w:r w:rsidR="00A01129" w:rsidRPr="00365F4F">
        <w:rPr>
          <w:rFonts w:hint="cs"/>
          <w:sz w:val="27"/>
          <w:rtl/>
          <w:lang w:bidi="ar-AE"/>
        </w:rPr>
        <w:t xml:space="preserve"> هذا ـ كما رأينا ـ يقول: </w:t>
      </w:r>
      <w:r w:rsidR="00A01129" w:rsidRPr="00802ECF">
        <w:rPr>
          <w:rFonts w:hint="eastAsia"/>
          <w:sz w:val="24"/>
          <w:szCs w:val="24"/>
          <w:rtl/>
          <w:lang w:bidi="ar-AE"/>
        </w:rPr>
        <w:t>«</w:t>
      </w:r>
      <w:r w:rsidR="00A01129" w:rsidRPr="00365F4F">
        <w:rPr>
          <w:rFonts w:hint="cs"/>
          <w:sz w:val="27"/>
          <w:rtl/>
          <w:lang w:bidi="ar-AE"/>
        </w:rPr>
        <w:t>إن ظاهر النصوص الدينية حج</w:t>
      </w:r>
      <w:r w:rsidRPr="00365F4F">
        <w:rPr>
          <w:rFonts w:hint="cs"/>
          <w:sz w:val="27"/>
          <w:rtl/>
          <w:lang w:bidi="ar-AE"/>
        </w:rPr>
        <w:t>ّ</w:t>
      </w:r>
      <w:r w:rsidR="00A01129" w:rsidRPr="00365F4F">
        <w:rPr>
          <w:rFonts w:hint="cs"/>
          <w:sz w:val="27"/>
          <w:rtl/>
          <w:lang w:bidi="ar-AE"/>
        </w:rPr>
        <w:t>ة إلا</w:t>
      </w:r>
      <w:r w:rsidRPr="00365F4F">
        <w:rPr>
          <w:rFonts w:hint="cs"/>
          <w:sz w:val="27"/>
          <w:rtl/>
          <w:lang w:bidi="ar-AE"/>
        </w:rPr>
        <w:t>ّ</w:t>
      </w:r>
      <w:r w:rsidR="00A01129" w:rsidRPr="00365F4F">
        <w:rPr>
          <w:rFonts w:hint="cs"/>
          <w:sz w:val="27"/>
          <w:rtl/>
          <w:lang w:bidi="ar-AE"/>
        </w:rPr>
        <w:t xml:space="preserve"> إذا حكم العقل على خلافه بشكل</w:t>
      </w:r>
      <w:r w:rsidRPr="00365F4F">
        <w:rPr>
          <w:rFonts w:hint="cs"/>
          <w:sz w:val="27"/>
          <w:rtl/>
          <w:lang w:bidi="ar-AE"/>
        </w:rPr>
        <w:t>ٍ</w:t>
      </w:r>
      <w:r w:rsidR="00A01129" w:rsidRPr="00365F4F">
        <w:rPr>
          <w:rFonts w:hint="cs"/>
          <w:sz w:val="27"/>
          <w:rtl/>
          <w:lang w:bidi="ar-AE"/>
        </w:rPr>
        <w:t xml:space="preserve"> قطعي ويقيني</w:t>
      </w:r>
      <w:r w:rsidR="00A01129" w:rsidRPr="00802ECF">
        <w:rPr>
          <w:rFonts w:hint="eastAsia"/>
          <w:sz w:val="24"/>
          <w:szCs w:val="24"/>
          <w:rtl/>
          <w:lang w:bidi="ar-AE"/>
        </w:rPr>
        <w:t>»</w:t>
      </w:r>
      <w:r w:rsidR="00A01129" w:rsidRPr="00365F4F">
        <w:rPr>
          <w:rFonts w:hint="cs"/>
          <w:sz w:val="27"/>
          <w:rtl/>
          <w:lang w:bidi="ar-AE"/>
        </w:rPr>
        <w:t xml:space="preserve">. </w:t>
      </w:r>
      <w:r w:rsidRPr="00365F4F">
        <w:rPr>
          <w:rFonts w:hint="cs"/>
          <w:sz w:val="27"/>
          <w:rtl/>
          <w:lang w:bidi="ar-AE"/>
        </w:rPr>
        <w:t>و</w:t>
      </w:r>
      <w:r w:rsidR="00A01129" w:rsidRPr="00365F4F">
        <w:rPr>
          <w:rFonts w:hint="cs"/>
          <w:sz w:val="27"/>
          <w:rtl/>
          <w:lang w:bidi="ar-AE"/>
        </w:rPr>
        <w:t>يد</w:t>
      </w:r>
      <w:r w:rsidRPr="00365F4F">
        <w:rPr>
          <w:rFonts w:hint="cs"/>
          <w:sz w:val="27"/>
          <w:rtl/>
          <w:lang w:bidi="ar-AE"/>
        </w:rPr>
        <w:t>ّ</w:t>
      </w:r>
      <w:r w:rsidR="00A01129" w:rsidRPr="00365F4F">
        <w:rPr>
          <w:rFonts w:hint="cs"/>
          <w:sz w:val="27"/>
          <w:rtl/>
          <w:lang w:bidi="ar-AE"/>
        </w:rPr>
        <w:t>عي أنصار هذه الرؤية أنهم يستندون في ذلك إلى حكم العقل والسيرة العقلائية. ولكن</w:t>
      </w:r>
      <w:r w:rsidRPr="00365F4F">
        <w:rPr>
          <w:rFonts w:hint="cs"/>
          <w:sz w:val="27"/>
          <w:rtl/>
          <w:lang w:bidi="ar-AE"/>
        </w:rPr>
        <w:t>ّ</w:t>
      </w:r>
      <w:r w:rsidR="00A01129" w:rsidRPr="00365F4F">
        <w:rPr>
          <w:rFonts w:hint="cs"/>
          <w:sz w:val="27"/>
          <w:rtl/>
          <w:lang w:bidi="ar-AE"/>
        </w:rPr>
        <w:t xml:space="preserve"> عرف العقلاء من وجهة نظري لا يحكم بهذا الأمر في باب حج</w:t>
      </w:r>
      <w:r w:rsidRPr="00365F4F">
        <w:rPr>
          <w:rFonts w:hint="cs"/>
          <w:sz w:val="27"/>
          <w:rtl/>
          <w:lang w:bidi="ar-AE"/>
        </w:rPr>
        <w:t>ّ</w:t>
      </w:r>
      <w:r w:rsidR="00A01129" w:rsidRPr="00365F4F">
        <w:rPr>
          <w:rFonts w:hint="cs"/>
          <w:sz w:val="27"/>
          <w:rtl/>
          <w:lang w:bidi="ar-AE"/>
        </w:rPr>
        <w:t>ية الظواهر. وإنما بمقتضى العقلانية</w:t>
      </w:r>
      <w:r w:rsidRPr="00365F4F">
        <w:rPr>
          <w:rFonts w:hint="cs"/>
          <w:sz w:val="27"/>
          <w:rtl/>
          <w:lang w:bidi="ar-AE"/>
        </w:rPr>
        <w:t>،</w:t>
      </w:r>
      <w:r w:rsidR="00A01129" w:rsidRPr="00365F4F">
        <w:rPr>
          <w:rFonts w:hint="cs"/>
          <w:sz w:val="27"/>
          <w:rtl/>
          <w:lang w:bidi="ar-AE"/>
        </w:rPr>
        <w:t xml:space="preserve"> التي يمكن اكتشافها من طريق الاتفاق النسبي بين العقلاء، هو أنه عند التعارض بين دليلين أو شاهدين وقرينتين يجب العمل على طبق </w:t>
      </w:r>
      <w:r w:rsidR="00A01129" w:rsidRPr="00365F4F">
        <w:rPr>
          <w:rFonts w:hint="cs"/>
          <w:sz w:val="27"/>
          <w:rtl/>
          <w:lang w:bidi="ar-AE"/>
        </w:rPr>
        <w:lastRenderedPageBreak/>
        <w:t>الدليل والشاهد والقرينة الأقوى، سواء أكان الدليل والشاهد والقرينة الأقوى قطعياً أو ظن</w:t>
      </w:r>
      <w:r w:rsidRPr="00365F4F">
        <w:rPr>
          <w:rFonts w:hint="cs"/>
          <w:sz w:val="27"/>
          <w:rtl/>
          <w:lang w:bidi="ar-AE"/>
        </w:rPr>
        <w:t>ّ</w:t>
      </w:r>
      <w:r w:rsidR="00A01129" w:rsidRPr="00365F4F">
        <w:rPr>
          <w:rFonts w:hint="cs"/>
          <w:sz w:val="27"/>
          <w:rtl/>
          <w:lang w:bidi="ar-AE"/>
        </w:rPr>
        <w:t>ياً، وسواء أكان عقلياً أم نقلياً. فمن الناحية العقلية وعرف العقلاء ليس هناك ظن</w:t>
      </w:r>
      <w:r w:rsidRPr="00365F4F">
        <w:rPr>
          <w:rFonts w:hint="cs"/>
          <w:sz w:val="27"/>
          <w:rtl/>
          <w:lang w:bidi="ar-AE"/>
        </w:rPr>
        <w:t>ٌّ</w:t>
      </w:r>
      <w:r w:rsidR="00A01129" w:rsidRPr="00365F4F">
        <w:rPr>
          <w:rFonts w:hint="cs"/>
          <w:sz w:val="27"/>
          <w:rtl/>
          <w:lang w:bidi="ar-AE"/>
        </w:rPr>
        <w:t xml:space="preserve"> يكون حج</w:t>
      </w:r>
      <w:r w:rsidRPr="00365F4F">
        <w:rPr>
          <w:rFonts w:hint="cs"/>
          <w:sz w:val="27"/>
          <w:rtl/>
          <w:lang w:bidi="ar-AE"/>
        </w:rPr>
        <w:t>ّ</w:t>
      </w:r>
      <w:r w:rsidR="00A01129" w:rsidRPr="00365F4F">
        <w:rPr>
          <w:rFonts w:hint="cs"/>
          <w:sz w:val="27"/>
          <w:rtl/>
          <w:lang w:bidi="ar-AE"/>
        </w:rPr>
        <w:t>ة ومعتبر</w:t>
      </w:r>
      <w:r w:rsidRPr="00365F4F">
        <w:rPr>
          <w:rFonts w:hint="cs"/>
          <w:sz w:val="27"/>
          <w:rtl/>
          <w:lang w:bidi="ar-AE"/>
        </w:rPr>
        <w:t>اً</w:t>
      </w:r>
      <w:r w:rsidR="00A01129" w:rsidRPr="00365F4F">
        <w:rPr>
          <w:rFonts w:hint="cs"/>
          <w:sz w:val="27"/>
          <w:rtl/>
          <w:lang w:bidi="ar-AE"/>
        </w:rPr>
        <w:t xml:space="preserve"> في</w:t>
      </w:r>
      <w:r w:rsidR="00D56390" w:rsidRPr="00365F4F">
        <w:rPr>
          <w:rFonts w:hint="cs"/>
          <w:sz w:val="27"/>
          <w:rtl/>
          <w:lang w:bidi="ar-AE"/>
        </w:rPr>
        <w:t xml:space="preserve"> مقابل </w:t>
      </w:r>
      <w:r w:rsidR="00A01129" w:rsidRPr="00365F4F">
        <w:rPr>
          <w:rFonts w:hint="cs"/>
          <w:sz w:val="27"/>
          <w:rtl/>
          <w:lang w:bidi="ar-AE"/>
        </w:rPr>
        <w:t>ظن</w:t>
      </w:r>
      <w:r w:rsidRPr="00365F4F">
        <w:rPr>
          <w:rFonts w:hint="cs"/>
          <w:sz w:val="27"/>
          <w:rtl/>
          <w:lang w:bidi="ar-AE"/>
        </w:rPr>
        <w:t>ٍّ</w:t>
      </w:r>
      <w:r w:rsidR="00A01129" w:rsidRPr="00365F4F">
        <w:rPr>
          <w:rFonts w:hint="cs"/>
          <w:sz w:val="27"/>
          <w:rtl/>
          <w:lang w:bidi="ar-AE"/>
        </w:rPr>
        <w:t xml:space="preserve"> أقوى منه. </w:t>
      </w:r>
    </w:p>
    <w:p w:rsidR="00A01129" w:rsidRPr="00365F4F" w:rsidRDefault="00A01129" w:rsidP="00124BC6">
      <w:pPr>
        <w:rPr>
          <w:sz w:val="27"/>
          <w:rtl/>
          <w:lang w:bidi="ar-AE"/>
        </w:rPr>
      </w:pPr>
      <w:r w:rsidRPr="00365F4F">
        <w:rPr>
          <w:rFonts w:hint="cs"/>
          <w:sz w:val="27"/>
          <w:rtl/>
          <w:lang w:bidi="ar-AE"/>
        </w:rPr>
        <w:t>وعلى هذا الأساس فإن العقلانية تحكم بأن نعمل في مقام تشخيص الحقوق والوظائف الأخلاقية والشرعية على الظنون التي يرى العقل الع</w:t>
      </w:r>
      <w:r w:rsidR="007B3BB1" w:rsidRPr="00365F4F">
        <w:rPr>
          <w:rFonts w:hint="cs"/>
          <w:sz w:val="27"/>
          <w:rtl/>
          <w:lang w:bidi="ar-AE"/>
        </w:rPr>
        <w:t>ُ</w:t>
      </w:r>
      <w:r w:rsidRPr="00365F4F">
        <w:rPr>
          <w:rFonts w:hint="cs"/>
          <w:sz w:val="27"/>
          <w:rtl/>
          <w:lang w:bidi="ar-AE"/>
        </w:rPr>
        <w:t>ر</w:t>
      </w:r>
      <w:r w:rsidR="007B3BB1" w:rsidRPr="00365F4F">
        <w:rPr>
          <w:rFonts w:hint="cs"/>
          <w:sz w:val="27"/>
          <w:rtl/>
          <w:lang w:bidi="ar-AE"/>
        </w:rPr>
        <w:t>ْ</w:t>
      </w:r>
      <w:r w:rsidRPr="00365F4F">
        <w:rPr>
          <w:rFonts w:hint="cs"/>
          <w:sz w:val="27"/>
          <w:rtl/>
          <w:lang w:bidi="ar-AE"/>
        </w:rPr>
        <w:t>في وع</w:t>
      </w:r>
      <w:r w:rsidR="007B3BB1" w:rsidRPr="00365F4F">
        <w:rPr>
          <w:rFonts w:hint="cs"/>
          <w:sz w:val="27"/>
          <w:rtl/>
          <w:lang w:bidi="ar-AE"/>
        </w:rPr>
        <w:t>ُ</w:t>
      </w:r>
      <w:r w:rsidRPr="00365F4F">
        <w:rPr>
          <w:rFonts w:hint="cs"/>
          <w:sz w:val="27"/>
          <w:rtl/>
          <w:lang w:bidi="ar-AE"/>
        </w:rPr>
        <w:t>ر</w:t>
      </w:r>
      <w:r w:rsidR="007B3BB1" w:rsidRPr="00365F4F">
        <w:rPr>
          <w:rFonts w:hint="cs"/>
          <w:sz w:val="27"/>
          <w:rtl/>
          <w:lang w:bidi="ar-AE"/>
        </w:rPr>
        <w:t>ْ</w:t>
      </w:r>
      <w:r w:rsidRPr="00365F4F">
        <w:rPr>
          <w:rFonts w:hint="cs"/>
          <w:sz w:val="27"/>
          <w:rtl/>
          <w:lang w:bidi="ar-AE"/>
        </w:rPr>
        <w:t>ف العقلاء أنها معتبرة</w:t>
      </w:r>
      <w:r w:rsidR="003734AD" w:rsidRPr="00365F4F">
        <w:rPr>
          <w:rFonts w:hint="cs"/>
          <w:sz w:val="27"/>
          <w:rtl/>
          <w:lang w:bidi="ar-AE"/>
        </w:rPr>
        <w:t>.</w:t>
      </w:r>
      <w:r w:rsidRPr="00365F4F">
        <w:rPr>
          <w:rFonts w:hint="cs"/>
          <w:sz w:val="27"/>
          <w:rtl/>
          <w:lang w:bidi="ar-AE"/>
        </w:rPr>
        <w:t xml:space="preserve"> وإن هذه الظنون لا تنحصر بالظن</w:t>
      </w:r>
      <w:r w:rsidR="003734AD" w:rsidRPr="00365F4F">
        <w:rPr>
          <w:rFonts w:hint="cs"/>
          <w:sz w:val="27"/>
          <w:rtl/>
          <w:lang w:bidi="ar-AE"/>
        </w:rPr>
        <w:t>ّ</w:t>
      </w:r>
      <w:r w:rsidRPr="00365F4F">
        <w:rPr>
          <w:rFonts w:hint="cs"/>
          <w:sz w:val="27"/>
          <w:rtl/>
          <w:lang w:bidi="ar-AE"/>
        </w:rPr>
        <w:t xml:space="preserve"> المستند إلى خبر الواحد وظاهر الكلام فقط، وإنما يشمل حت</w:t>
      </w:r>
      <w:r w:rsidR="003734AD" w:rsidRPr="00365F4F">
        <w:rPr>
          <w:rFonts w:hint="cs"/>
          <w:sz w:val="27"/>
          <w:rtl/>
          <w:lang w:bidi="ar-AE"/>
        </w:rPr>
        <w:t>ّ</w:t>
      </w:r>
      <w:r w:rsidRPr="00365F4F">
        <w:rPr>
          <w:rFonts w:hint="cs"/>
          <w:sz w:val="27"/>
          <w:rtl/>
          <w:lang w:bidi="ar-AE"/>
        </w:rPr>
        <w:t>ى الظن المستند إلى الشهود العقلاني والحس</w:t>
      </w:r>
      <w:r w:rsidR="003734AD" w:rsidRPr="00365F4F">
        <w:rPr>
          <w:rFonts w:hint="cs"/>
          <w:sz w:val="27"/>
          <w:rtl/>
          <w:lang w:bidi="ar-AE"/>
        </w:rPr>
        <w:t>ّ</w:t>
      </w:r>
      <w:r w:rsidRPr="00365F4F">
        <w:rPr>
          <w:rFonts w:hint="cs"/>
          <w:sz w:val="27"/>
          <w:rtl/>
          <w:lang w:bidi="ar-AE"/>
        </w:rPr>
        <w:t xml:space="preserve">ي (التجربي) أيضاً. وإن مساحة الأخلاق والفقه هي مساحة جمع الظنون وتفريقها. </w:t>
      </w:r>
    </w:p>
    <w:p w:rsidR="00A01129" w:rsidRPr="00365F4F" w:rsidRDefault="00A01129" w:rsidP="00124BC6">
      <w:pPr>
        <w:rPr>
          <w:sz w:val="27"/>
          <w:rtl/>
          <w:lang w:bidi="ar-AE"/>
        </w:rPr>
      </w:pPr>
      <w:r w:rsidRPr="00365F4F">
        <w:rPr>
          <w:rFonts w:hint="cs"/>
          <w:sz w:val="27"/>
          <w:rtl/>
          <w:lang w:bidi="ar-AE"/>
        </w:rPr>
        <w:t>إن أنصار الرؤية التقليدية يعتقدون بإبطال المتبنيات الأخلاقية من الناحية الفقهية، بمعنى أنه عند التعارض بين المتبنيات الفقهية والمتبنيات الأخلاقية يجب تقديم الأو</w:t>
      </w:r>
      <w:r w:rsidR="003734AD" w:rsidRPr="00365F4F">
        <w:rPr>
          <w:rFonts w:hint="cs"/>
          <w:sz w:val="27"/>
          <w:rtl/>
          <w:lang w:bidi="ar-AE"/>
        </w:rPr>
        <w:t>ّ</w:t>
      </w:r>
      <w:r w:rsidRPr="00365F4F">
        <w:rPr>
          <w:rFonts w:hint="cs"/>
          <w:sz w:val="27"/>
          <w:rtl/>
          <w:lang w:bidi="ar-AE"/>
        </w:rPr>
        <w:t>ل على الدوام</w:t>
      </w:r>
      <w:r w:rsidR="003734AD" w:rsidRPr="00365F4F">
        <w:rPr>
          <w:rFonts w:hint="cs"/>
          <w:sz w:val="27"/>
          <w:rtl/>
          <w:lang w:bidi="ar-AE"/>
        </w:rPr>
        <w:t>،</w:t>
      </w:r>
      <w:r w:rsidRPr="00365F4F">
        <w:rPr>
          <w:rFonts w:hint="cs"/>
          <w:sz w:val="27"/>
          <w:rtl/>
          <w:lang w:bidi="ar-AE"/>
        </w:rPr>
        <w:t xml:space="preserve"> وإسقاط الثاني عن الاعتبار، إلا</w:t>
      </w:r>
      <w:r w:rsidR="003734AD" w:rsidRPr="00365F4F">
        <w:rPr>
          <w:rFonts w:hint="cs"/>
          <w:sz w:val="27"/>
          <w:rtl/>
          <w:lang w:bidi="ar-AE"/>
        </w:rPr>
        <w:t>ّ</w:t>
      </w:r>
      <w:r w:rsidRPr="00365F4F">
        <w:rPr>
          <w:rFonts w:hint="cs"/>
          <w:sz w:val="27"/>
          <w:rtl/>
          <w:lang w:bidi="ar-AE"/>
        </w:rPr>
        <w:t xml:space="preserve"> إذا كان هذا الثاني قطعياً ويقينياً. أما العقلانية فتقول: عند حصول التعارض بين العقل والنقل يجب أن نرى أي</w:t>
      </w:r>
      <w:r w:rsidR="003734AD" w:rsidRPr="00365F4F">
        <w:rPr>
          <w:rFonts w:hint="cs"/>
          <w:sz w:val="27"/>
          <w:rtl/>
          <w:lang w:bidi="ar-AE"/>
        </w:rPr>
        <w:t>ّ</w:t>
      </w:r>
      <w:r w:rsidRPr="00365F4F">
        <w:rPr>
          <w:rFonts w:hint="cs"/>
          <w:sz w:val="27"/>
          <w:rtl/>
          <w:lang w:bidi="ar-AE"/>
        </w:rPr>
        <w:t>هما يتمت</w:t>
      </w:r>
      <w:r w:rsidR="003734AD" w:rsidRPr="00365F4F">
        <w:rPr>
          <w:rFonts w:hint="cs"/>
          <w:sz w:val="27"/>
          <w:rtl/>
          <w:lang w:bidi="ar-AE"/>
        </w:rPr>
        <w:t>ّ</w:t>
      </w:r>
      <w:r w:rsidRPr="00365F4F">
        <w:rPr>
          <w:rFonts w:hint="cs"/>
          <w:sz w:val="27"/>
          <w:rtl/>
          <w:lang w:bidi="ar-AE"/>
        </w:rPr>
        <w:t>ع بقيمة</w:t>
      </w:r>
      <w:r w:rsidR="003734AD" w:rsidRPr="00365F4F">
        <w:rPr>
          <w:rFonts w:hint="cs"/>
          <w:sz w:val="27"/>
          <w:rtl/>
          <w:lang w:bidi="ar-AE"/>
        </w:rPr>
        <w:t>ٍ</w:t>
      </w:r>
      <w:r w:rsidRPr="00365F4F">
        <w:rPr>
          <w:rFonts w:hint="cs"/>
          <w:sz w:val="27"/>
          <w:rtl/>
          <w:lang w:bidi="ar-AE"/>
        </w:rPr>
        <w:t xml:space="preserve"> واعتبار ودعامة معرفية أقوى</w:t>
      </w:r>
      <w:r w:rsidR="003734AD" w:rsidRPr="00365F4F">
        <w:rPr>
          <w:rFonts w:hint="cs"/>
          <w:sz w:val="27"/>
          <w:rtl/>
          <w:lang w:bidi="ar-AE"/>
        </w:rPr>
        <w:t>؟</w:t>
      </w:r>
      <w:r w:rsidRPr="00365F4F">
        <w:rPr>
          <w:rFonts w:hint="cs"/>
          <w:sz w:val="27"/>
          <w:rtl/>
          <w:lang w:bidi="ar-AE"/>
        </w:rPr>
        <w:t xml:space="preserve"> وإن الطريق الوحيد لتحديد درجة ومقدار هذا الاعتبار هو المقارنة بين المتبنيات المتعارضة والأدلة القائمة لصالحها أو ضررها. </w:t>
      </w:r>
    </w:p>
    <w:p w:rsidR="00A01129" w:rsidRPr="00365F4F" w:rsidRDefault="00A01129" w:rsidP="00124BC6">
      <w:pPr>
        <w:rPr>
          <w:sz w:val="27"/>
          <w:rtl/>
          <w:lang w:bidi="ar-AE"/>
        </w:rPr>
      </w:pPr>
      <w:r w:rsidRPr="00365F4F">
        <w:rPr>
          <w:rFonts w:hint="cs"/>
          <w:sz w:val="27"/>
          <w:rtl/>
          <w:lang w:bidi="ar-AE"/>
        </w:rPr>
        <w:t>يقوم الافتراض المعرفي للرؤية التقليدية على أن الاستنباطات الفقهية ذات قيمة</w:t>
      </w:r>
      <w:r w:rsidR="003734AD" w:rsidRPr="00365F4F">
        <w:rPr>
          <w:rFonts w:hint="cs"/>
          <w:sz w:val="27"/>
          <w:rtl/>
          <w:lang w:bidi="ar-AE"/>
        </w:rPr>
        <w:t>ٍ</w:t>
      </w:r>
      <w:r w:rsidRPr="00365F4F">
        <w:rPr>
          <w:rFonts w:hint="cs"/>
          <w:sz w:val="27"/>
          <w:rtl/>
          <w:lang w:bidi="ar-AE"/>
        </w:rPr>
        <w:t xml:space="preserve"> ومعتبرة ما لم يكن هناك قطع</w:t>
      </w:r>
      <w:r w:rsidR="003734AD" w:rsidRPr="00365F4F">
        <w:rPr>
          <w:rFonts w:hint="cs"/>
          <w:sz w:val="27"/>
          <w:rtl/>
          <w:lang w:bidi="ar-AE"/>
        </w:rPr>
        <w:t>ٌ</w:t>
      </w:r>
      <w:r w:rsidRPr="00365F4F">
        <w:rPr>
          <w:rFonts w:hint="cs"/>
          <w:sz w:val="27"/>
          <w:rtl/>
          <w:lang w:bidi="ar-AE"/>
        </w:rPr>
        <w:t xml:space="preserve"> بخلافها</w:t>
      </w:r>
      <w:r w:rsidR="003734AD" w:rsidRPr="00365F4F">
        <w:rPr>
          <w:rFonts w:hint="cs"/>
          <w:sz w:val="27"/>
          <w:rtl/>
          <w:lang w:bidi="ar-AE"/>
        </w:rPr>
        <w:t>،</w:t>
      </w:r>
      <w:r w:rsidRPr="00365F4F">
        <w:rPr>
          <w:rFonts w:hint="cs"/>
          <w:sz w:val="27"/>
          <w:rtl/>
          <w:lang w:bidi="ar-AE"/>
        </w:rPr>
        <w:t xml:space="preserve"> بمعنى أنه عند حصول التعارض بين الفهم الفقهي وبين الق</w:t>
      </w:r>
      <w:r w:rsidR="003734AD" w:rsidRPr="00365F4F">
        <w:rPr>
          <w:rFonts w:hint="cs"/>
          <w:sz w:val="27"/>
          <w:rtl/>
          <w:lang w:bidi="ar-AE"/>
        </w:rPr>
        <w:t>ِ</w:t>
      </w:r>
      <w:r w:rsidRPr="00365F4F">
        <w:rPr>
          <w:rFonts w:hint="cs"/>
          <w:sz w:val="27"/>
          <w:rtl/>
          <w:lang w:bidi="ar-AE"/>
        </w:rPr>
        <w:t>ي</w:t>
      </w:r>
      <w:r w:rsidR="003734AD" w:rsidRPr="00365F4F">
        <w:rPr>
          <w:rFonts w:hint="cs"/>
          <w:sz w:val="27"/>
          <w:rtl/>
          <w:lang w:bidi="ar-AE"/>
        </w:rPr>
        <w:t>َ</w:t>
      </w:r>
      <w:r w:rsidRPr="00365F4F">
        <w:rPr>
          <w:rFonts w:hint="cs"/>
          <w:sz w:val="27"/>
          <w:rtl/>
          <w:lang w:bidi="ar-AE"/>
        </w:rPr>
        <w:t>م والقواعد الأخلاقية إنما يفقد الفهم الفقهي اعتباره إذا كان لدينا قطع</w:t>
      </w:r>
      <w:r w:rsidR="003734AD" w:rsidRPr="00365F4F">
        <w:rPr>
          <w:rFonts w:hint="cs"/>
          <w:sz w:val="27"/>
          <w:rtl/>
          <w:lang w:bidi="ar-AE"/>
        </w:rPr>
        <w:t>ٌ</w:t>
      </w:r>
      <w:r w:rsidRPr="00365F4F">
        <w:rPr>
          <w:rFonts w:hint="cs"/>
          <w:sz w:val="27"/>
          <w:rtl/>
          <w:lang w:bidi="ar-AE"/>
        </w:rPr>
        <w:t xml:space="preserve"> ويقين بالق</w:t>
      </w:r>
      <w:r w:rsidR="003734AD" w:rsidRPr="00365F4F">
        <w:rPr>
          <w:rFonts w:hint="cs"/>
          <w:sz w:val="27"/>
          <w:rtl/>
          <w:lang w:bidi="ar-AE"/>
        </w:rPr>
        <w:t>ِ</w:t>
      </w:r>
      <w:r w:rsidRPr="00365F4F">
        <w:rPr>
          <w:rFonts w:hint="cs"/>
          <w:sz w:val="27"/>
          <w:rtl/>
          <w:lang w:bidi="ar-AE"/>
        </w:rPr>
        <w:t>ي</w:t>
      </w:r>
      <w:r w:rsidR="003734AD" w:rsidRPr="00365F4F">
        <w:rPr>
          <w:rFonts w:hint="cs"/>
          <w:sz w:val="27"/>
          <w:rtl/>
          <w:lang w:bidi="ar-AE"/>
        </w:rPr>
        <w:t>َ</w:t>
      </w:r>
      <w:r w:rsidRPr="00365F4F">
        <w:rPr>
          <w:rFonts w:hint="cs"/>
          <w:sz w:val="27"/>
          <w:rtl/>
          <w:lang w:bidi="ar-AE"/>
        </w:rPr>
        <w:t>م أو الواجبات الأخلاقية المعارضة</w:t>
      </w:r>
      <w:r w:rsidRPr="003E3FD2">
        <w:rPr>
          <w:sz w:val="27"/>
          <w:vertAlign w:val="superscript"/>
          <w:rtl/>
          <w:lang w:bidi="ar-AE"/>
        </w:rPr>
        <w:t>(</w:t>
      </w:r>
      <w:r w:rsidRPr="003E3FD2">
        <w:rPr>
          <w:sz w:val="27"/>
          <w:vertAlign w:val="superscript"/>
          <w:rtl/>
          <w:lang w:bidi="ar-AE"/>
        </w:rPr>
        <w:endnoteReference w:id="674"/>
      </w:r>
      <w:r w:rsidRPr="003E3FD2">
        <w:rPr>
          <w:sz w:val="27"/>
          <w:vertAlign w:val="superscript"/>
          <w:rtl/>
          <w:lang w:bidi="ar-AE"/>
        </w:rPr>
        <w:t>)</w:t>
      </w:r>
      <w:r w:rsidR="003734AD" w:rsidRPr="00365F4F">
        <w:rPr>
          <w:rFonts w:hint="cs"/>
          <w:sz w:val="27"/>
          <w:rtl/>
          <w:lang w:bidi="ar-AE"/>
        </w:rPr>
        <w:t xml:space="preserve">، </w:t>
      </w:r>
      <w:r w:rsidRPr="00365F4F">
        <w:rPr>
          <w:rFonts w:hint="cs"/>
          <w:sz w:val="27"/>
          <w:rtl/>
          <w:lang w:bidi="ar-AE"/>
        </w:rPr>
        <w:t>وفي غير هذه الصورة فإن الفهم الفقهي سيبقى محافظاً على قوّة اعتباره وحج</w:t>
      </w:r>
      <w:r w:rsidR="003734AD" w:rsidRPr="00365F4F">
        <w:rPr>
          <w:rFonts w:hint="cs"/>
          <w:sz w:val="27"/>
          <w:rtl/>
          <w:lang w:bidi="ar-AE"/>
        </w:rPr>
        <w:t>ّي</w:t>
      </w:r>
      <w:r w:rsidRPr="00365F4F">
        <w:rPr>
          <w:rFonts w:hint="cs"/>
          <w:sz w:val="27"/>
          <w:rtl/>
          <w:lang w:bidi="ar-AE"/>
        </w:rPr>
        <w:t>ته، حت</w:t>
      </w:r>
      <w:r w:rsidR="003734AD" w:rsidRPr="00365F4F">
        <w:rPr>
          <w:rFonts w:hint="cs"/>
          <w:sz w:val="27"/>
          <w:rtl/>
          <w:lang w:bidi="ar-AE"/>
        </w:rPr>
        <w:t>ّ</w:t>
      </w:r>
      <w:r w:rsidRPr="00365F4F">
        <w:rPr>
          <w:rFonts w:hint="cs"/>
          <w:sz w:val="27"/>
          <w:rtl/>
          <w:lang w:bidi="ar-AE"/>
        </w:rPr>
        <w:t>ى إذا كانت القيمة أو الوجوب أو الحظر الأخلاقي المعار</w:t>
      </w:r>
      <w:r w:rsidR="003734AD" w:rsidRPr="00365F4F">
        <w:rPr>
          <w:rFonts w:hint="cs"/>
          <w:sz w:val="27"/>
          <w:rtl/>
          <w:lang w:bidi="ar-AE"/>
        </w:rPr>
        <w:t>ِ</w:t>
      </w:r>
      <w:r w:rsidRPr="00365F4F">
        <w:rPr>
          <w:rFonts w:hint="cs"/>
          <w:sz w:val="27"/>
          <w:rtl/>
          <w:lang w:bidi="ar-AE"/>
        </w:rPr>
        <w:t>ض يتمت</w:t>
      </w:r>
      <w:r w:rsidR="003734AD" w:rsidRPr="00365F4F">
        <w:rPr>
          <w:rFonts w:hint="cs"/>
          <w:sz w:val="27"/>
          <w:rtl/>
          <w:lang w:bidi="ar-AE"/>
        </w:rPr>
        <w:t>َّ</w:t>
      </w:r>
      <w:r w:rsidRPr="00365F4F">
        <w:rPr>
          <w:rFonts w:hint="cs"/>
          <w:sz w:val="27"/>
          <w:rtl/>
          <w:lang w:bidi="ar-AE"/>
        </w:rPr>
        <w:t>ع بدعامة</w:t>
      </w:r>
      <w:r w:rsidR="003734AD" w:rsidRPr="00365F4F">
        <w:rPr>
          <w:rFonts w:hint="cs"/>
          <w:sz w:val="27"/>
          <w:rtl/>
          <w:lang w:bidi="ar-AE"/>
        </w:rPr>
        <w:t>ٍ</w:t>
      </w:r>
      <w:r w:rsidRPr="00365F4F">
        <w:rPr>
          <w:rFonts w:hint="cs"/>
          <w:sz w:val="27"/>
          <w:rtl/>
          <w:lang w:bidi="ar-AE"/>
        </w:rPr>
        <w:t xml:space="preserve"> ظن</w:t>
      </w:r>
      <w:r w:rsidR="003734AD" w:rsidRPr="00365F4F">
        <w:rPr>
          <w:rFonts w:hint="cs"/>
          <w:sz w:val="27"/>
          <w:rtl/>
          <w:lang w:bidi="ar-AE"/>
        </w:rPr>
        <w:t>ّ</w:t>
      </w:r>
      <w:r w:rsidRPr="00365F4F">
        <w:rPr>
          <w:rFonts w:hint="cs"/>
          <w:sz w:val="27"/>
          <w:rtl/>
          <w:lang w:bidi="ar-AE"/>
        </w:rPr>
        <w:t xml:space="preserve">ية أقوى. وحيث </w:t>
      </w:r>
      <w:r w:rsidR="003734AD" w:rsidRPr="00365F4F">
        <w:rPr>
          <w:rFonts w:hint="cs"/>
          <w:sz w:val="27"/>
          <w:rtl/>
          <w:lang w:bidi="ar-AE"/>
        </w:rPr>
        <w:t>إ</w:t>
      </w:r>
      <w:r w:rsidRPr="00365F4F">
        <w:rPr>
          <w:rFonts w:hint="cs"/>
          <w:sz w:val="27"/>
          <w:rtl/>
          <w:lang w:bidi="ar-AE"/>
        </w:rPr>
        <w:t>ن القطع واليقين ـ وخاص</w:t>
      </w:r>
      <w:r w:rsidR="003734AD" w:rsidRPr="00365F4F">
        <w:rPr>
          <w:rFonts w:hint="cs"/>
          <w:sz w:val="27"/>
          <w:rtl/>
          <w:lang w:bidi="ar-AE"/>
        </w:rPr>
        <w:t>ّ</w:t>
      </w:r>
      <w:r w:rsidRPr="00365F4F">
        <w:rPr>
          <w:rFonts w:hint="cs"/>
          <w:sz w:val="27"/>
          <w:rtl/>
          <w:lang w:bidi="ar-AE"/>
        </w:rPr>
        <w:t xml:space="preserve">ة في </w:t>
      </w:r>
      <w:r w:rsidR="009128BD" w:rsidRPr="00365F4F">
        <w:rPr>
          <w:rFonts w:hint="cs"/>
          <w:sz w:val="27"/>
          <w:rtl/>
          <w:lang w:bidi="ar-AE"/>
        </w:rPr>
        <w:t>مجال</w:t>
      </w:r>
      <w:r w:rsidRPr="00365F4F">
        <w:rPr>
          <w:rFonts w:hint="cs"/>
          <w:sz w:val="27"/>
          <w:rtl/>
          <w:lang w:bidi="ar-AE"/>
        </w:rPr>
        <w:t xml:space="preserve"> الأخلاق ـ أمر</w:t>
      </w:r>
      <w:r w:rsidR="003734AD" w:rsidRPr="00365F4F">
        <w:rPr>
          <w:rFonts w:hint="cs"/>
          <w:sz w:val="27"/>
          <w:rtl/>
          <w:lang w:bidi="ar-AE"/>
        </w:rPr>
        <w:t>ٌ</w:t>
      </w:r>
      <w:r w:rsidRPr="00365F4F">
        <w:rPr>
          <w:rFonts w:hint="cs"/>
          <w:sz w:val="27"/>
          <w:rtl/>
          <w:lang w:bidi="ar-AE"/>
        </w:rPr>
        <w:t xml:space="preserve"> نادر الوجود والتحق</w:t>
      </w:r>
      <w:r w:rsidR="003734AD" w:rsidRPr="00365F4F">
        <w:rPr>
          <w:rFonts w:hint="cs"/>
          <w:sz w:val="27"/>
          <w:rtl/>
          <w:lang w:bidi="ar-AE"/>
        </w:rPr>
        <w:t>ُّ</w:t>
      </w:r>
      <w:r w:rsidRPr="00365F4F">
        <w:rPr>
          <w:rFonts w:hint="cs"/>
          <w:sz w:val="27"/>
          <w:rtl/>
          <w:lang w:bidi="ar-AE"/>
        </w:rPr>
        <w:t>ق فإن أدنى شك</w:t>
      </w:r>
      <w:r w:rsidR="003734AD" w:rsidRPr="00365F4F">
        <w:rPr>
          <w:rFonts w:hint="cs"/>
          <w:sz w:val="27"/>
          <w:rtl/>
          <w:lang w:bidi="ar-AE"/>
        </w:rPr>
        <w:t>ٍّ</w:t>
      </w:r>
      <w:r w:rsidRPr="00365F4F">
        <w:rPr>
          <w:rFonts w:hint="cs"/>
          <w:sz w:val="27"/>
          <w:rtl/>
          <w:lang w:bidi="ar-AE"/>
        </w:rPr>
        <w:t xml:space="preserve"> أو شبهة في أمر</w:t>
      </w:r>
      <w:r w:rsidR="003734AD" w:rsidRPr="00365F4F">
        <w:rPr>
          <w:rFonts w:hint="cs"/>
          <w:sz w:val="27"/>
          <w:rtl/>
          <w:lang w:bidi="ar-AE"/>
        </w:rPr>
        <w:t>ٍ</w:t>
      </w:r>
      <w:r w:rsidRPr="00365F4F">
        <w:rPr>
          <w:rFonts w:hint="cs"/>
          <w:sz w:val="27"/>
          <w:rtl/>
          <w:lang w:bidi="ar-AE"/>
        </w:rPr>
        <w:t xml:space="preserve"> يحول دون القطع واليقين، وعليه عند وقوع التعارض بين العقل والنقل أو الأخلاق والفقه يكون التقد</w:t>
      </w:r>
      <w:r w:rsidR="003734AD" w:rsidRPr="00365F4F">
        <w:rPr>
          <w:rFonts w:hint="cs"/>
          <w:sz w:val="27"/>
          <w:rtl/>
          <w:lang w:bidi="ar-AE"/>
        </w:rPr>
        <w:t>ُّ</w:t>
      </w:r>
      <w:r w:rsidRPr="00365F4F">
        <w:rPr>
          <w:rFonts w:hint="cs"/>
          <w:sz w:val="27"/>
          <w:rtl/>
          <w:lang w:bidi="ar-AE"/>
        </w:rPr>
        <w:t xml:space="preserve">م من الناحية العملية للنقل والفقه. </w:t>
      </w:r>
    </w:p>
    <w:p w:rsidR="00A01129" w:rsidRPr="00365F4F" w:rsidRDefault="00A01129" w:rsidP="00124BC6">
      <w:pPr>
        <w:rPr>
          <w:sz w:val="27"/>
          <w:rtl/>
          <w:lang w:bidi="ar-AE"/>
        </w:rPr>
      </w:pPr>
      <w:r w:rsidRPr="00365F4F">
        <w:rPr>
          <w:rFonts w:hint="cs"/>
          <w:sz w:val="27"/>
          <w:rtl/>
          <w:lang w:bidi="ar-AE"/>
        </w:rPr>
        <w:t>إلا</w:t>
      </w:r>
      <w:r w:rsidR="003734AD" w:rsidRPr="00365F4F">
        <w:rPr>
          <w:rFonts w:hint="cs"/>
          <w:sz w:val="27"/>
          <w:rtl/>
          <w:lang w:bidi="ar-AE"/>
        </w:rPr>
        <w:t>ّ</w:t>
      </w:r>
      <w:r w:rsidRPr="00365F4F">
        <w:rPr>
          <w:rFonts w:hint="cs"/>
          <w:sz w:val="27"/>
          <w:rtl/>
          <w:lang w:bidi="ar-AE"/>
        </w:rPr>
        <w:t xml:space="preserve"> أن هذه النتيجة غير مقبولة</w:t>
      </w:r>
      <w:r w:rsidR="003734AD" w:rsidRPr="00365F4F">
        <w:rPr>
          <w:rFonts w:hint="cs"/>
          <w:sz w:val="27"/>
          <w:rtl/>
          <w:lang w:bidi="ar-AE"/>
        </w:rPr>
        <w:t>ٍ</w:t>
      </w:r>
      <w:r w:rsidRPr="00365F4F">
        <w:rPr>
          <w:rFonts w:hint="cs"/>
          <w:sz w:val="27"/>
          <w:rtl/>
          <w:lang w:bidi="ar-AE"/>
        </w:rPr>
        <w:t xml:space="preserve"> من ناحية العقل الع</w:t>
      </w:r>
      <w:r w:rsidR="003734AD" w:rsidRPr="00365F4F">
        <w:rPr>
          <w:rFonts w:hint="cs"/>
          <w:sz w:val="27"/>
          <w:rtl/>
          <w:lang w:bidi="ar-AE"/>
        </w:rPr>
        <w:t>ُ</w:t>
      </w:r>
      <w:r w:rsidRPr="00365F4F">
        <w:rPr>
          <w:rFonts w:hint="cs"/>
          <w:sz w:val="27"/>
          <w:rtl/>
          <w:lang w:bidi="ar-AE"/>
        </w:rPr>
        <w:t>ر</w:t>
      </w:r>
      <w:r w:rsidR="003734AD" w:rsidRPr="00365F4F">
        <w:rPr>
          <w:rFonts w:hint="cs"/>
          <w:sz w:val="27"/>
          <w:rtl/>
          <w:lang w:bidi="ar-AE"/>
        </w:rPr>
        <w:t>ْ</w:t>
      </w:r>
      <w:r w:rsidRPr="00365F4F">
        <w:rPr>
          <w:rFonts w:hint="cs"/>
          <w:sz w:val="27"/>
          <w:rtl/>
          <w:lang w:bidi="ar-AE"/>
        </w:rPr>
        <w:t>في وع</w:t>
      </w:r>
      <w:r w:rsidR="003734AD" w:rsidRPr="00365F4F">
        <w:rPr>
          <w:rFonts w:hint="cs"/>
          <w:sz w:val="27"/>
          <w:rtl/>
          <w:lang w:bidi="ar-AE"/>
        </w:rPr>
        <w:t>ُ</w:t>
      </w:r>
      <w:r w:rsidRPr="00365F4F">
        <w:rPr>
          <w:rFonts w:hint="cs"/>
          <w:sz w:val="27"/>
          <w:rtl/>
          <w:lang w:bidi="ar-AE"/>
        </w:rPr>
        <w:t>ر</w:t>
      </w:r>
      <w:r w:rsidR="003734AD" w:rsidRPr="00365F4F">
        <w:rPr>
          <w:rFonts w:hint="cs"/>
          <w:sz w:val="27"/>
          <w:rtl/>
          <w:lang w:bidi="ar-AE"/>
        </w:rPr>
        <w:t>ْ</w:t>
      </w:r>
      <w:r w:rsidRPr="00365F4F">
        <w:rPr>
          <w:rFonts w:hint="cs"/>
          <w:sz w:val="27"/>
          <w:rtl/>
          <w:lang w:bidi="ar-AE"/>
        </w:rPr>
        <w:t>ف العقلاء</w:t>
      </w:r>
      <w:r w:rsidR="003734AD" w:rsidRPr="00365F4F">
        <w:rPr>
          <w:rFonts w:hint="cs"/>
          <w:sz w:val="27"/>
          <w:rtl/>
          <w:lang w:bidi="ar-AE"/>
        </w:rPr>
        <w:t>؛</w:t>
      </w:r>
      <w:r w:rsidRPr="00365F4F">
        <w:rPr>
          <w:rFonts w:hint="cs"/>
          <w:sz w:val="27"/>
          <w:rtl/>
          <w:lang w:bidi="ar-AE"/>
        </w:rPr>
        <w:t xml:space="preserve"> وذلك لأن العقلانية تقتضي: </w:t>
      </w:r>
    </w:p>
    <w:p w:rsidR="00A01129" w:rsidRPr="00365F4F" w:rsidRDefault="00A01129" w:rsidP="003A4BE4">
      <w:pPr>
        <w:rPr>
          <w:sz w:val="27"/>
          <w:rtl/>
          <w:lang w:bidi="ar-AE"/>
        </w:rPr>
      </w:pPr>
      <w:r w:rsidRPr="00365F4F">
        <w:rPr>
          <w:rFonts w:hint="cs"/>
          <w:b/>
          <w:bCs/>
          <w:sz w:val="27"/>
          <w:rtl/>
          <w:lang w:bidi="ar-AE"/>
        </w:rPr>
        <w:t>أو</w:t>
      </w:r>
      <w:r w:rsidR="003734AD" w:rsidRPr="00365F4F">
        <w:rPr>
          <w:rFonts w:hint="cs"/>
          <w:b/>
          <w:bCs/>
          <w:sz w:val="27"/>
          <w:rtl/>
          <w:lang w:bidi="ar-AE"/>
        </w:rPr>
        <w:t>ّ</w:t>
      </w:r>
      <w:r w:rsidRPr="00365F4F">
        <w:rPr>
          <w:rFonts w:hint="cs"/>
          <w:b/>
          <w:bCs/>
          <w:sz w:val="27"/>
          <w:rtl/>
          <w:lang w:bidi="ar-AE"/>
        </w:rPr>
        <w:t>لاً</w:t>
      </w:r>
      <w:r w:rsidRPr="00365F4F">
        <w:rPr>
          <w:rFonts w:hint="cs"/>
          <w:sz w:val="27"/>
          <w:rtl/>
          <w:lang w:bidi="ar-AE"/>
        </w:rPr>
        <w:t>: أن نقيّ</w:t>
      </w:r>
      <w:r w:rsidR="003734AD" w:rsidRPr="00365F4F">
        <w:rPr>
          <w:rFonts w:hint="cs"/>
          <w:sz w:val="27"/>
          <w:rtl/>
          <w:lang w:bidi="ar-AE"/>
        </w:rPr>
        <w:t>ِ</w:t>
      </w:r>
      <w:r w:rsidRPr="00365F4F">
        <w:rPr>
          <w:rFonts w:hint="cs"/>
          <w:sz w:val="27"/>
          <w:rtl/>
          <w:lang w:bidi="ar-AE"/>
        </w:rPr>
        <w:t>م توقعاتنا للمصدر المعرفي ومنهج المعرفة بحدّ</w:t>
      </w:r>
      <w:r w:rsidR="003734AD" w:rsidRPr="00365F4F">
        <w:rPr>
          <w:rFonts w:hint="cs"/>
          <w:sz w:val="27"/>
          <w:rtl/>
          <w:lang w:bidi="ar-AE"/>
        </w:rPr>
        <w:t>ٍ</w:t>
      </w:r>
      <w:r w:rsidRPr="00365F4F">
        <w:rPr>
          <w:rFonts w:hint="cs"/>
          <w:sz w:val="27"/>
          <w:rtl/>
          <w:lang w:bidi="ar-AE"/>
        </w:rPr>
        <w:t xml:space="preserve"> متوسط النتائج القابلة </w:t>
      </w:r>
      <w:r w:rsidRPr="00365F4F">
        <w:rPr>
          <w:rFonts w:hint="cs"/>
          <w:sz w:val="27"/>
          <w:rtl/>
          <w:lang w:bidi="ar-AE"/>
        </w:rPr>
        <w:lastRenderedPageBreak/>
        <w:t>للتحق</w:t>
      </w:r>
      <w:r w:rsidR="003734AD" w:rsidRPr="00365F4F">
        <w:rPr>
          <w:rFonts w:hint="cs"/>
          <w:sz w:val="27"/>
          <w:rtl/>
          <w:lang w:bidi="ar-AE"/>
        </w:rPr>
        <w:t>ّ</w:t>
      </w:r>
      <w:r w:rsidRPr="00365F4F">
        <w:rPr>
          <w:rFonts w:hint="cs"/>
          <w:sz w:val="27"/>
          <w:rtl/>
          <w:lang w:bidi="ar-AE"/>
        </w:rPr>
        <w:t>ق من ذلك المصدر والمنهج</w:t>
      </w:r>
      <w:r w:rsidR="003734AD" w:rsidRPr="00365F4F">
        <w:rPr>
          <w:rFonts w:hint="cs"/>
          <w:sz w:val="27"/>
          <w:rtl/>
          <w:lang w:bidi="ar-AE"/>
        </w:rPr>
        <w:t>؛</w:t>
      </w:r>
      <w:r w:rsidRPr="00365F4F">
        <w:rPr>
          <w:rFonts w:hint="cs"/>
          <w:sz w:val="27"/>
          <w:rtl/>
          <w:lang w:bidi="ar-AE"/>
        </w:rPr>
        <w:t xml:space="preserve"> فإن</w:t>
      </w:r>
      <w:r w:rsidR="003734AD" w:rsidRPr="00365F4F">
        <w:rPr>
          <w:rFonts w:hint="cs"/>
          <w:sz w:val="27"/>
          <w:rtl/>
          <w:lang w:bidi="ar-AE"/>
        </w:rPr>
        <w:t>ْ</w:t>
      </w:r>
      <w:r w:rsidRPr="00365F4F">
        <w:rPr>
          <w:rFonts w:hint="cs"/>
          <w:sz w:val="27"/>
          <w:rtl/>
          <w:lang w:bidi="ar-AE"/>
        </w:rPr>
        <w:t xml:space="preserve"> كان أكثر المتبنيات العقلية والوجدانية في </w:t>
      </w:r>
      <w:r w:rsidR="009128BD" w:rsidRPr="00365F4F">
        <w:rPr>
          <w:rFonts w:hint="cs"/>
          <w:sz w:val="27"/>
          <w:rtl/>
          <w:lang w:bidi="ar-AE"/>
        </w:rPr>
        <w:t>مجال</w:t>
      </w:r>
      <w:r w:rsidRPr="00365F4F">
        <w:rPr>
          <w:rFonts w:hint="cs"/>
          <w:sz w:val="27"/>
          <w:rtl/>
          <w:lang w:bidi="ar-AE"/>
        </w:rPr>
        <w:t xml:space="preserve"> الأخلاق ظنية سيكون اشتراط اعتبار المتبنيات الأخلاقية بالقطع واليقين مخالفاً للعقلانية، على غرار نقض القائل للعقلانية عندما يقول: إن المتبنيات الفقهية المستندة إلى القرآن والأحاديث إنما تكون معتبرة</w:t>
      </w:r>
      <w:r w:rsidR="003734AD" w:rsidRPr="00365F4F">
        <w:rPr>
          <w:rFonts w:hint="cs"/>
          <w:sz w:val="27"/>
          <w:rtl/>
          <w:lang w:bidi="ar-AE"/>
        </w:rPr>
        <w:t>ً</w:t>
      </w:r>
      <w:r w:rsidRPr="00365F4F">
        <w:rPr>
          <w:rFonts w:hint="cs"/>
          <w:sz w:val="27"/>
          <w:rtl/>
          <w:lang w:bidi="ar-AE"/>
        </w:rPr>
        <w:t xml:space="preserve"> إذا كانت قطعية ويقينية. </w:t>
      </w:r>
    </w:p>
    <w:p w:rsidR="00A01129" w:rsidRPr="00365F4F" w:rsidRDefault="00A01129" w:rsidP="00BD4E74">
      <w:pPr>
        <w:rPr>
          <w:sz w:val="27"/>
          <w:rtl/>
          <w:lang w:bidi="ar-AE"/>
        </w:rPr>
      </w:pPr>
      <w:r w:rsidRPr="00365F4F">
        <w:rPr>
          <w:rFonts w:hint="cs"/>
          <w:b/>
          <w:bCs/>
          <w:sz w:val="27"/>
          <w:rtl/>
          <w:lang w:bidi="ar-AE"/>
        </w:rPr>
        <w:t>وثانياً</w:t>
      </w:r>
      <w:r w:rsidRPr="00365F4F">
        <w:rPr>
          <w:rFonts w:hint="cs"/>
          <w:sz w:val="27"/>
          <w:rtl/>
          <w:lang w:bidi="ar-AE"/>
        </w:rPr>
        <w:t>: لو أن النقل والعقل أدّ</w:t>
      </w:r>
      <w:r w:rsidR="003734AD" w:rsidRPr="00365F4F">
        <w:rPr>
          <w:rFonts w:hint="cs"/>
          <w:sz w:val="27"/>
          <w:rtl/>
          <w:lang w:bidi="ar-AE"/>
        </w:rPr>
        <w:t>َ</w:t>
      </w:r>
      <w:r w:rsidRPr="00365F4F">
        <w:rPr>
          <w:rFonts w:hint="cs"/>
          <w:sz w:val="27"/>
          <w:rtl/>
          <w:lang w:bidi="ar-AE"/>
        </w:rPr>
        <w:t>يا إلى نتائج مختلفة ومتعارضة وجب تقديم تلك النتيجة التي تتمت</w:t>
      </w:r>
      <w:r w:rsidR="003734AD" w:rsidRPr="00365F4F">
        <w:rPr>
          <w:rFonts w:hint="cs"/>
          <w:sz w:val="27"/>
          <w:rtl/>
          <w:lang w:bidi="ar-AE"/>
        </w:rPr>
        <w:t>َّ</w:t>
      </w:r>
      <w:r w:rsidRPr="00365F4F">
        <w:rPr>
          <w:rFonts w:hint="cs"/>
          <w:sz w:val="27"/>
          <w:rtl/>
          <w:lang w:bidi="ar-AE"/>
        </w:rPr>
        <w:t>ع بدعامة</w:t>
      </w:r>
      <w:r w:rsidR="003734AD" w:rsidRPr="00365F4F">
        <w:rPr>
          <w:rFonts w:hint="cs"/>
          <w:sz w:val="27"/>
          <w:rtl/>
          <w:lang w:bidi="ar-AE"/>
        </w:rPr>
        <w:t>ٍ</w:t>
      </w:r>
      <w:r w:rsidRPr="00365F4F">
        <w:rPr>
          <w:rFonts w:hint="cs"/>
          <w:sz w:val="27"/>
          <w:rtl/>
          <w:lang w:bidi="ar-AE"/>
        </w:rPr>
        <w:t xml:space="preserve"> معرفية أقوى. ولا فرق عند العقل الع</w:t>
      </w:r>
      <w:r w:rsidR="003734AD" w:rsidRPr="00365F4F">
        <w:rPr>
          <w:rFonts w:hint="cs"/>
          <w:sz w:val="27"/>
          <w:rtl/>
          <w:lang w:bidi="ar-AE"/>
        </w:rPr>
        <w:t>ُ</w:t>
      </w:r>
      <w:r w:rsidRPr="00365F4F">
        <w:rPr>
          <w:rFonts w:hint="cs"/>
          <w:sz w:val="27"/>
          <w:rtl/>
          <w:lang w:bidi="ar-AE"/>
        </w:rPr>
        <w:t>ر</w:t>
      </w:r>
      <w:r w:rsidR="003734AD" w:rsidRPr="00365F4F">
        <w:rPr>
          <w:rFonts w:hint="cs"/>
          <w:sz w:val="27"/>
          <w:rtl/>
          <w:lang w:bidi="ar-AE"/>
        </w:rPr>
        <w:t>ْ</w:t>
      </w:r>
      <w:r w:rsidRPr="00365F4F">
        <w:rPr>
          <w:rFonts w:hint="cs"/>
          <w:sz w:val="27"/>
          <w:rtl/>
          <w:lang w:bidi="ar-AE"/>
        </w:rPr>
        <w:t>في وع</w:t>
      </w:r>
      <w:r w:rsidR="003734AD" w:rsidRPr="00365F4F">
        <w:rPr>
          <w:rFonts w:hint="cs"/>
          <w:sz w:val="27"/>
          <w:rtl/>
          <w:lang w:bidi="ar-AE"/>
        </w:rPr>
        <w:t>ُ</w:t>
      </w:r>
      <w:r w:rsidRPr="00365F4F">
        <w:rPr>
          <w:rFonts w:hint="cs"/>
          <w:sz w:val="27"/>
          <w:rtl/>
          <w:lang w:bidi="ar-AE"/>
        </w:rPr>
        <w:t>ر</w:t>
      </w:r>
      <w:r w:rsidR="003734AD" w:rsidRPr="00365F4F">
        <w:rPr>
          <w:rFonts w:hint="cs"/>
          <w:sz w:val="27"/>
          <w:rtl/>
          <w:lang w:bidi="ar-AE"/>
        </w:rPr>
        <w:t>ْ</w:t>
      </w:r>
      <w:r w:rsidRPr="00365F4F">
        <w:rPr>
          <w:rFonts w:hint="cs"/>
          <w:sz w:val="27"/>
          <w:rtl/>
          <w:lang w:bidi="ar-AE"/>
        </w:rPr>
        <w:t>ف العقلاء بين أن يكون الظن</w:t>
      </w:r>
      <w:r w:rsidR="003734AD" w:rsidRPr="00365F4F">
        <w:rPr>
          <w:rFonts w:hint="cs"/>
          <w:sz w:val="27"/>
          <w:rtl/>
          <w:lang w:bidi="ar-AE"/>
        </w:rPr>
        <w:t>ّ</w:t>
      </w:r>
      <w:r w:rsidRPr="00365F4F">
        <w:rPr>
          <w:rFonts w:hint="cs"/>
          <w:sz w:val="27"/>
          <w:rtl/>
          <w:lang w:bidi="ar-AE"/>
        </w:rPr>
        <w:t xml:space="preserve"> عقلياً أو نقلياً، أو أن يكون مستنداً إلى الشهود والتجربة أو إلى خبر الواحد أو ظاهر الكلام. فالمهم</w:t>
      </w:r>
      <w:r w:rsidR="008A67CA" w:rsidRPr="00365F4F">
        <w:rPr>
          <w:rFonts w:hint="cs"/>
          <w:sz w:val="27"/>
          <w:rtl/>
          <w:lang w:bidi="ar-AE"/>
        </w:rPr>
        <w:t>ّ</w:t>
      </w:r>
      <w:r w:rsidRPr="00365F4F">
        <w:rPr>
          <w:rFonts w:hint="cs"/>
          <w:sz w:val="27"/>
          <w:rtl/>
          <w:lang w:bidi="ar-AE"/>
        </w:rPr>
        <w:t xml:space="preserve"> عنده هو درجة الظن</w:t>
      </w:r>
      <w:r w:rsidR="008A67CA" w:rsidRPr="00365F4F">
        <w:rPr>
          <w:rFonts w:hint="cs"/>
          <w:sz w:val="27"/>
          <w:rtl/>
          <w:lang w:bidi="ar-AE"/>
        </w:rPr>
        <w:t>ّ</w:t>
      </w:r>
      <w:r w:rsidRPr="00365F4F">
        <w:rPr>
          <w:rFonts w:hint="cs"/>
          <w:sz w:val="27"/>
          <w:rtl/>
          <w:lang w:bidi="ar-AE"/>
        </w:rPr>
        <w:t xml:space="preserve"> والاطمئنان</w:t>
      </w:r>
      <w:r w:rsidR="00BD4E74">
        <w:rPr>
          <w:rFonts w:hint="cs"/>
          <w:sz w:val="27"/>
          <w:rtl/>
          <w:lang w:bidi="ar-AE"/>
        </w:rPr>
        <w:t>،</w:t>
      </w:r>
      <w:r w:rsidRPr="00365F4F">
        <w:rPr>
          <w:rFonts w:hint="cs"/>
          <w:sz w:val="27"/>
          <w:rtl/>
          <w:lang w:bidi="ar-AE"/>
        </w:rPr>
        <w:t xml:space="preserve"> وأن يكون ذلك الظن</w:t>
      </w:r>
      <w:r w:rsidR="008A67CA" w:rsidRPr="00365F4F">
        <w:rPr>
          <w:rFonts w:hint="cs"/>
          <w:sz w:val="27"/>
          <w:rtl/>
          <w:lang w:bidi="ar-AE"/>
        </w:rPr>
        <w:t>ّ</w:t>
      </w:r>
      <w:r w:rsidRPr="00365F4F">
        <w:rPr>
          <w:rFonts w:hint="cs"/>
          <w:sz w:val="27"/>
          <w:rtl/>
          <w:lang w:bidi="ar-AE"/>
        </w:rPr>
        <w:t xml:space="preserve"> والاطمئنان منطقياً ومعرفياً، وليس ظن</w:t>
      </w:r>
      <w:r w:rsidR="008A67CA" w:rsidRPr="00365F4F">
        <w:rPr>
          <w:rFonts w:hint="cs"/>
          <w:sz w:val="27"/>
          <w:rtl/>
          <w:lang w:bidi="ar-AE"/>
        </w:rPr>
        <w:t>ّ</w:t>
      </w:r>
      <w:r w:rsidRPr="00365F4F">
        <w:rPr>
          <w:rFonts w:hint="cs"/>
          <w:sz w:val="27"/>
          <w:rtl/>
          <w:lang w:bidi="ar-AE"/>
        </w:rPr>
        <w:t>اً نفسياً ومزاجياً. وإن الظن</w:t>
      </w:r>
      <w:r w:rsidR="008A67CA" w:rsidRPr="00365F4F">
        <w:rPr>
          <w:rFonts w:hint="cs"/>
          <w:sz w:val="27"/>
          <w:rtl/>
          <w:lang w:bidi="ar-AE"/>
        </w:rPr>
        <w:t>ّ</w:t>
      </w:r>
      <w:r w:rsidRPr="00365F4F">
        <w:rPr>
          <w:rFonts w:hint="cs"/>
          <w:sz w:val="27"/>
          <w:rtl/>
          <w:lang w:bidi="ar-AE"/>
        </w:rPr>
        <w:t xml:space="preserve"> والاطمئنان المنطقي والمعرفي هو الظن</w:t>
      </w:r>
      <w:r w:rsidR="008A67CA" w:rsidRPr="00365F4F">
        <w:rPr>
          <w:rFonts w:hint="cs"/>
          <w:sz w:val="27"/>
          <w:rtl/>
          <w:lang w:bidi="ar-AE"/>
        </w:rPr>
        <w:t>ّ</w:t>
      </w:r>
      <w:r w:rsidRPr="00365F4F">
        <w:rPr>
          <w:rFonts w:hint="cs"/>
          <w:sz w:val="27"/>
          <w:rtl/>
          <w:lang w:bidi="ar-AE"/>
        </w:rPr>
        <w:t xml:space="preserve"> والاطمئنان الذي يتناسب مع الشواهد والقرائن الموجودة والمتوفرة بين أيدينا</w:t>
      </w:r>
      <w:r w:rsidRPr="003E3FD2">
        <w:rPr>
          <w:sz w:val="27"/>
          <w:vertAlign w:val="superscript"/>
          <w:rtl/>
          <w:lang w:bidi="ar-AE"/>
        </w:rPr>
        <w:t>(</w:t>
      </w:r>
      <w:r w:rsidRPr="003E3FD2">
        <w:rPr>
          <w:sz w:val="27"/>
          <w:vertAlign w:val="superscript"/>
          <w:rtl/>
          <w:lang w:bidi="ar-AE"/>
        </w:rPr>
        <w:endnoteReference w:id="675"/>
      </w:r>
      <w:r w:rsidRPr="003E3FD2">
        <w:rPr>
          <w:sz w:val="27"/>
          <w:vertAlign w:val="superscript"/>
          <w:rtl/>
          <w:lang w:bidi="ar-AE"/>
        </w:rPr>
        <w:t>)</w:t>
      </w:r>
      <w:r w:rsidRPr="00365F4F">
        <w:rPr>
          <w:rFonts w:hint="cs"/>
          <w:sz w:val="27"/>
          <w:rtl/>
          <w:lang w:bidi="ar-AE"/>
        </w:rPr>
        <w:t>، والتي تحصل للناظر الحيادي</w:t>
      </w:r>
      <w:r w:rsidR="008A67CA" w:rsidRPr="00365F4F">
        <w:rPr>
          <w:rFonts w:hint="cs"/>
          <w:sz w:val="27"/>
          <w:rtl/>
          <w:lang w:bidi="ar-AE"/>
        </w:rPr>
        <w:t>،</w:t>
      </w:r>
      <w:r w:rsidRPr="00365F4F">
        <w:rPr>
          <w:rFonts w:hint="cs"/>
          <w:sz w:val="27"/>
          <w:rtl/>
          <w:lang w:bidi="ar-AE"/>
        </w:rPr>
        <w:t xml:space="preserve"> الذي يتمت</w:t>
      </w:r>
      <w:r w:rsidR="008A67CA" w:rsidRPr="00365F4F">
        <w:rPr>
          <w:rFonts w:hint="cs"/>
          <w:sz w:val="27"/>
          <w:rtl/>
          <w:lang w:bidi="ar-AE"/>
        </w:rPr>
        <w:t>َّ</w:t>
      </w:r>
      <w:r w:rsidRPr="00365F4F">
        <w:rPr>
          <w:rFonts w:hint="cs"/>
          <w:sz w:val="27"/>
          <w:rtl/>
          <w:lang w:bidi="ar-AE"/>
        </w:rPr>
        <w:t>ع بقوى وحواس إدراكية طبيعية، وأن لا يكون خارجاً عن حدود الاعتدال والحالة الطبيعية</w:t>
      </w:r>
      <w:r w:rsidR="008A67CA" w:rsidRPr="00365F4F">
        <w:rPr>
          <w:rFonts w:hint="cs"/>
          <w:sz w:val="27"/>
          <w:rtl/>
          <w:lang w:bidi="ar-AE"/>
        </w:rPr>
        <w:t>؛</w:t>
      </w:r>
      <w:r w:rsidRPr="00365F4F">
        <w:rPr>
          <w:rFonts w:hint="cs"/>
          <w:sz w:val="27"/>
          <w:rtl/>
          <w:lang w:bidi="ar-AE"/>
        </w:rPr>
        <w:t xml:space="preserve"> بسبب تأثير الأساليب التعليمية والتربوية الخاطئة (كأن</w:t>
      </w:r>
      <w:r w:rsidR="008A67CA" w:rsidRPr="00365F4F">
        <w:rPr>
          <w:rFonts w:hint="cs"/>
          <w:sz w:val="27"/>
          <w:rtl/>
          <w:lang w:bidi="ar-AE"/>
        </w:rPr>
        <w:t>ْ</w:t>
      </w:r>
      <w:r w:rsidRPr="00365F4F">
        <w:rPr>
          <w:rFonts w:hint="cs"/>
          <w:sz w:val="27"/>
          <w:rtl/>
          <w:lang w:bidi="ar-AE"/>
        </w:rPr>
        <w:t xml:space="preserve"> لا يكون مصاباً بغسيل الدماغ الأصولي). وإن هذا الظن</w:t>
      </w:r>
      <w:r w:rsidR="008A67CA" w:rsidRPr="00365F4F">
        <w:rPr>
          <w:rFonts w:hint="cs"/>
          <w:sz w:val="27"/>
          <w:rtl/>
          <w:lang w:bidi="ar-AE"/>
        </w:rPr>
        <w:t>ّ</w:t>
      </w:r>
      <w:r w:rsidRPr="00365F4F">
        <w:rPr>
          <w:rFonts w:hint="cs"/>
          <w:sz w:val="27"/>
          <w:rtl/>
          <w:lang w:bidi="ar-AE"/>
        </w:rPr>
        <w:t xml:space="preserve"> والاطمئنان حالة</w:t>
      </w:r>
      <w:r w:rsidR="008A67CA" w:rsidRPr="00365F4F">
        <w:rPr>
          <w:rFonts w:hint="cs"/>
          <w:sz w:val="27"/>
          <w:rtl/>
          <w:lang w:bidi="ar-AE"/>
        </w:rPr>
        <w:t>ٌ</w:t>
      </w:r>
      <w:r w:rsidRPr="00365F4F">
        <w:rPr>
          <w:rFonts w:hint="cs"/>
          <w:sz w:val="27"/>
          <w:rtl/>
          <w:lang w:bidi="ar-AE"/>
        </w:rPr>
        <w:t xml:space="preserve"> ذهنية عامة، وليست فردية أو خاص</w:t>
      </w:r>
      <w:r w:rsidR="008A67CA" w:rsidRPr="00365F4F">
        <w:rPr>
          <w:rFonts w:hint="cs"/>
          <w:sz w:val="27"/>
          <w:rtl/>
          <w:lang w:bidi="ar-AE"/>
        </w:rPr>
        <w:t>ّ</w:t>
      </w:r>
      <w:r w:rsidRPr="00365F4F">
        <w:rPr>
          <w:rFonts w:hint="cs"/>
          <w:sz w:val="27"/>
          <w:rtl/>
          <w:lang w:bidi="ar-AE"/>
        </w:rPr>
        <w:t>ة، بحيث لو تمّ عرض الشواهد والقرائن والأدلة التي يستند إليها الظن</w:t>
      </w:r>
      <w:r w:rsidR="008A67CA" w:rsidRPr="00365F4F">
        <w:rPr>
          <w:rFonts w:hint="cs"/>
          <w:sz w:val="27"/>
          <w:rtl/>
          <w:lang w:bidi="ar-AE"/>
        </w:rPr>
        <w:t>ّ</w:t>
      </w:r>
      <w:r w:rsidRPr="00365F4F">
        <w:rPr>
          <w:rFonts w:hint="cs"/>
          <w:sz w:val="27"/>
          <w:rtl/>
          <w:lang w:bidi="ar-AE"/>
        </w:rPr>
        <w:t xml:space="preserve"> والاطمئنان على سائر العقلاء لأنتجت بشكل</w:t>
      </w:r>
      <w:r w:rsidR="008A67CA" w:rsidRPr="00365F4F">
        <w:rPr>
          <w:rFonts w:hint="cs"/>
          <w:sz w:val="27"/>
          <w:rtl/>
          <w:lang w:bidi="ar-AE"/>
        </w:rPr>
        <w:t>ٍ</w:t>
      </w:r>
      <w:r w:rsidRPr="00365F4F">
        <w:rPr>
          <w:rFonts w:hint="cs"/>
          <w:sz w:val="27"/>
          <w:rtl/>
          <w:lang w:bidi="ar-AE"/>
        </w:rPr>
        <w:t xml:space="preserve"> وآخر نفس درجة الظن</w:t>
      </w:r>
      <w:r w:rsidR="008A67CA" w:rsidRPr="00365F4F">
        <w:rPr>
          <w:rFonts w:hint="cs"/>
          <w:sz w:val="27"/>
          <w:rtl/>
          <w:lang w:bidi="ar-AE"/>
        </w:rPr>
        <w:t>ّ</w:t>
      </w:r>
      <w:r w:rsidRPr="00365F4F">
        <w:rPr>
          <w:rFonts w:hint="cs"/>
          <w:sz w:val="27"/>
          <w:rtl/>
          <w:lang w:bidi="ar-AE"/>
        </w:rPr>
        <w:t xml:space="preserve"> واليقين في أذهانهم. </w:t>
      </w:r>
    </w:p>
    <w:p w:rsidR="00A01129" w:rsidRPr="00365F4F" w:rsidRDefault="00A01129" w:rsidP="00124BC6">
      <w:pPr>
        <w:rPr>
          <w:sz w:val="27"/>
          <w:rtl/>
          <w:lang w:bidi="ar-AE"/>
        </w:rPr>
      </w:pPr>
      <w:r w:rsidRPr="00365F4F">
        <w:rPr>
          <w:rFonts w:hint="cs"/>
          <w:sz w:val="27"/>
          <w:rtl/>
          <w:lang w:bidi="ar-AE"/>
        </w:rPr>
        <w:t>إن درجة ظن</w:t>
      </w:r>
      <w:r w:rsidR="008A67CA" w:rsidRPr="00365F4F">
        <w:rPr>
          <w:rFonts w:hint="cs"/>
          <w:sz w:val="27"/>
          <w:rtl/>
          <w:lang w:bidi="ar-AE"/>
        </w:rPr>
        <w:t>ّ</w:t>
      </w:r>
      <w:r w:rsidRPr="00365F4F">
        <w:rPr>
          <w:rFonts w:hint="cs"/>
          <w:sz w:val="27"/>
          <w:rtl/>
          <w:lang w:bidi="ar-AE"/>
        </w:rPr>
        <w:t>نا واطمئناننا بالمتبنيات الأخلاقية نوعاً ما أكثر من درجة الظن</w:t>
      </w:r>
      <w:r w:rsidR="008A67CA" w:rsidRPr="00365F4F">
        <w:rPr>
          <w:rFonts w:hint="cs"/>
          <w:sz w:val="27"/>
          <w:rtl/>
          <w:lang w:bidi="ar-AE"/>
        </w:rPr>
        <w:t>ّ</w:t>
      </w:r>
      <w:r w:rsidRPr="00365F4F">
        <w:rPr>
          <w:rFonts w:hint="cs"/>
          <w:sz w:val="27"/>
          <w:rtl/>
          <w:lang w:bidi="ar-AE"/>
        </w:rPr>
        <w:t xml:space="preserve"> والاطمئنان الحاصل من طريق الظواهر النقلية (القرآن والسن</w:t>
      </w:r>
      <w:r w:rsidR="008A67CA" w:rsidRPr="00365F4F">
        <w:rPr>
          <w:rFonts w:hint="cs"/>
          <w:sz w:val="27"/>
          <w:rtl/>
          <w:lang w:bidi="ar-AE"/>
        </w:rPr>
        <w:t>ّ</w:t>
      </w:r>
      <w:r w:rsidRPr="00365F4F">
        <w:rPr>
          <w:rFonts w:hint="cs"/>
          <w:sz w:val="27"/>
          <w:rtl/>
          <w:lang w:bidi="ar-AE"/>
        </w:rPr>
        <w:t>ة)</w:t>
      </w:r>
      <w:r w:rsidR="008A67CA" w:rsidRPr="00365F4F">
        <w:rPr>
          <w:rFonts w:hint="cs"/>
          <w:sz w:val="27"/>
          <w:rtl/>
          <w:lang w:bidi="ar-AE"/>
        </w:rPr>
        <w:t>،</w:t>
      </w:r>
      <w:r w:rsidRPr="00365F4F">
        <w:rPr>
          <w:rFonts w:hint="cs"/>
          <w:sz w:val="27"/>
          <w:rtl/>
          <w:lang w:bidi="ar-AE"/>
        </w:rPr>
        <w:t xml:space="preserve"> ولذلك عند حصول التعارض بين العقل والنقل</w:t>
      </w:r>
      <w:r w:rsidR="008A67CA" w:rsidRPr="00365F4F">
        <w:rPr>
          <w:rFonts w:hint="cs"/>
          <w:sz w:val="27"/>
          <w:rtl/>
          <w:lang w:bidi="ar-AE"/>
        </w:rPr>
        <w:t>،</w:t>
      </w:r>
      <w:r w:rsidRPr="00365F4F">
        <w:rPr>
          <w:rFonts w:hint="cs"/>
          <w:sz w:val="27"/>
          <w:rtl/>
          <w:lang w:bidi="ar-AE"/>
        </w:rPr>
        <w:t xml:space="preserve"> أو الأخلاق والفقه</w:t>
      </w:r>
      <w:r w:rsidR="008A67CA" w:rsidRPr="00365F4F">
        <w:rPr>
          <w:rFonts w:hint="cs"/>
          <w:sz w:val="27"/>
          <w:rtl/>
          <w:lang w:bidi="ar-AE"/>
        </w:rPr>
        <w:t>،</w:t>
      </w:r>
      <w:r w:rsidRPr="00365F4F">
        <w:rPr>
          <w:rFonts w:hint="cs"/>
          <w:sz w:val="27"/>
          <w:rtl/>
          <w:lang w:bidi="ar-AE"/>
        </w:rPr>
        <w:t xml:space="preserve"> يجب أن يتمّ حل</w:t>
      </w:r>
      <w:r w:rsidR="008A67CA" w:rsidRPr="00365F4F">
        <w:rPr>
          <w:rFonts w:hint="cs"/>
          <w:sz w:val="27"/>
          <w:rtl/>
          <w:lang w:bidi="ar-AE"/>
        </w:rPr>
        <w:t>ّ</w:t>
      </w:r>
      <w:r w:rsidRPr="00365F4F">
        <w:rPr>
          <w:rFonts w:hint="cs"/>
          <w:sz w:val="27"/>
          <w:rtl/>
          <w:lang w:bidi="ar-AE"/>
        </w:rPr>
        <w:t xml:space="preserve"> هذا التعارض نوعاً ما لصالح العقل والأخلاق. وفي الوقت نفسه لا ينبغي جعل درجة الظن</w:t>
      </w:r>
      <w:r w:rsidR="008A67CA" w:rsidRPr="00365F4F">
        <w:rPr>
          <w:rFonts w:hint="cs"/>
          <w:sz w:val="27"/>
          <w:rtl/>
          <w:lang w:bidi="ar-AE"/>
        </w:rPr>
        <w:t>ّ</w:t>
      </w:r>
      <w:r w:rsidRPr="00365F4F">
        <w:rPr>
          <w:rFonts w:hint="cs"/>
          <w:sz w:val="27"/>
          <w:rtl/>
          <w:lang w:bidi="ar-AE"/>
        </w:rPr>
        <w:t xml:space="preserve"> والاعتبار ملاكاً للحكم قبل إجراء المقارنة؛ لأن المعيار الصحيح للحكم والترجيح في هذا المورد يكمن في درجة الظن</w:t>
      </w:r>
      <w:r w:rsidR="008A67CA" w:rsidRPr="00365F4F">
        <w:rPr>
          <w:rFonts w:hint="cs"/>
          <w:sz w:val="27"/>
          <w:rtl/>
          <w:lang w:bidi="ar-AE"/>
        </w:rPr>
        <w:t>ّ</w:t>
      </w:r>
      <w:r w:rsidRPr="00365F4F">
        <w:rPr>
          <w:rFonts w:hint="cs"/>
          <w:sz w:val="27"/>
          <w:rtl/>
          <w:lang w:bidi="ar-AE"/>
        </w:rPr>
        <w:t xml:space="preserve"> والاطمئنان الذي سنحصل عليه بعد إجراء المقارنة، ويخرج منها سالماً. ففرق</w:t>
      </w:r>
      <w:r w:rsidR="008A67CA" w:rsidRPr="00365F4F">
        <w:rPr>
          <w:rFonts w:hint="cs"/>
          <w:sz w:val="27"/>
          <w:rtl/>
          <w:lang w:bidi="ar-AE"/>
        </w:rPr>
        <w:t>ٌ</w:t>
      </w:r>
      <w:r w:rsidRPr="00365F4F">
        <w:rPr>
          <w:rFonts w:hint="cs"/>
          <w:sz w:val="27"/>
          <w:rtl/>
          <w:lang w:bidi="ar-AE"/>
        </w:rPr>
        <w:t xml:space="preserve"> بين أن ننظر إلى طرفي التعارض بشكل</w:t>
      </w:r>
      <w:r w:rsidR="008A67CA" w:rsidRPr="00365F4F">
        <w:rPr>
          <w:rFonts w:hint="cs"/>
          <w:sz w:val="27"/>
          <w:rtl/>
          <w:lang w:bidi="ar-AE"/>
        </w:rPr>
        <w:t>ٍ</w:t>
      </w:r>
      <w:r w:rsidRPr="00365F4F">
        <w:rPr>
          <w:rFonts w:hint="cs"/>
          <w:sz w:val="27"/>
          <w:rtl/>
          <w:lang w:bidi="ar-AE"/>
        </w:rPr>
        <w:t xml:space="preserve"> مستقل</w:t>
      </w:r>
      <w:r w:rsidR="008A67CA" w:rsidRPr="00365F4F">
        <w:rPr>
          <w:rFonts w:hint="cs"/>
          <w:sz w:val="27"/>
          <w:rtl/>
          <w:lang w:bidi="ar-AE"/>
        </w:rPr>
        <w:t>ّ،</w:t>
      </w:r>
      <w:r w:rsidRPr="00365F4F">
        <w:rPr>
          <w:rFonts w:hint="cs"/>
          <w:sz w:val="27"/>
          <w:rtl/>
          <w:lang w:bidi="ar-AE"/>
        </w:rPr>
        <w:t xml:space="preserve"> والنظر إلى أحدهما دون أخذ الآخر بنظر الاعتبار، وبين أن نأخذهما معاً بنظر الاعتبار</w:t>
      </w:r>
      <w:r w:rsidR="007251DA" w:rsidRPr="00365F4F">
        <w:rPr>
          <w:rFonts w:hint="cs"/>
          <w:sz w:val="27"/>
          <w:rtl/>
          <w:lang w:bidi="ar-AE"/>
        </w:rPr>
        <w:t>،</w:t>
      </w:r>
      <w:r w:rsidRPr="00365F4F">
        <w:rPr>
          <w:rFonts w:hint="cs"/>
          <w:sz w:val="27"/>
          <w:rtl/>
          <w:lang w:bidi="ar-AE"/>
        </w:rPr>
        <w:t xml:space="preserve"> ومن خلال سائر الأمور المحيطة بهما</w:t>
      </w:r>
      <w:r w:rsidR="007251DA" w:rsidRPr="00365F4F">
        <w:rPr>
          <w:rFonts w:hint="cs"/>
          <w:sz w:val="27"/>
          <w:rtl/>
          <w:lang w:bidi="ar-AE"/>
        </w:rPr>
        <w:t>،</w:t>
      </w:r>
      <w:r w:rsidRPr="00365F4F">
        <w:rPr>
          <w:rFonts w:hint="cs"/>
          <w:sz w:val="27"/>
          <w:rtl/>
          <w:lang w:bidi="ar-AE"/>
        </w:rPr>
        <w:t xml:space="preserve"> والتي يكون لها د</w:t>
      </w:r>
      <w:r w:rsidR="007251DA" w:rsidRPr="00365F4F">
        <w:rPr>
          <w:rFonts w:hint="cs"/>
          <w:sz w:val="27"/>
          <w:rtl/>
          <w:lang w:bidi="ar-AE"/>
        </w:rPr>
        <w:t>َ</w:t>
      </w:r>
      <w:r w:rsidRPr="00365F4F">
        <w:rPr>
          <w:rFonts w:hint="cs"/>
          <w:sz w:val="27"/>
          <w:rtl/>
          <w:lang w:bidi="ar-AE"/>
        </w:rPr>
        <w:t>و</w:t>
      </w:r>
      <w:r w:rsidR="007251DA" w:rsidRPr="00365F4F">
        <w:rPr>
          <w:rFonts w:hint="cs"/>
          <w:sz w:val="27"/>
          <w:rtl/>
          <w:lang w:bidi="ar-AE"/>
        </w:rPr>
        <w:t>ْ</w:t>
      </w:r>
      <w:r w:rsidRPr="00365F4F">
        <w:rPr>
          <w:rFonts w:hint="cs"/>
          <w:sz w:val="27"/>
          <w:rtl/>
          <w:lang w:bidi="ar-AE"/>
        </w:rPr>
        <w:t>ر</w:t>
      </w:r>
      <w:r w:rsidR="007251DA" w:rsidRPr="00365F4F">
        <w:rPr>
          <w:rFonts w:hint="cs"/>
          <w:sz w:val="27"/>
          <w:rtl/>
          <w:lang w:bidi="ar-AE"/>
        </w:rPr>
        <w:t>ٌ</w:t>
      </w:r>
      <w:r w:rsidRPr="00365F4F">
        <w:rPr>
          <w:rFonts w:hint="cs"/>
          <w:sz w:val="27"/>
          <w:rtl/>
          <w:lang w:bidi="ar-AE"/>
        </w:rPr>
        <w:t xml:space="preserve"> في تحديد النتيجة المترت</w:t>
      </w:r>
      <w:r w:rsidR="007251DA" w:rsidRPr="00365F4F">
        <w:rPr>
          <w:rFonts w:hint="cs"/>
          <w:sz w:val="27"/>
          <w:rtl/>
          <w:lang w:bidi="ar-AE"/>
        </w:rPr>
        <w:t>ِّ</w:t>
      </w:r>
      <w:r w:rsidRPr="00365F4F">
        <w:rPr>
          <w:rFonts w:hint="cs"/>
          <w:sz w:val="27"/>
          <w:rtl/>
          <w:lang w:bidi="ar-AE"/>
        </w:rPr>
        <w:t>بة عليهما. فإن ذات المقارنة قد تقو</w:t>
      </w:r>
      <w:r w:rsidR="007251DA" w:rsidRPr="00365F4F">
        <w:rPr>
          <w:rFonts w:hint="cs"/>
          <w:sz w:val="27"/>
          <w:rtl/>
          <w:lang w:bidi="ar-AE"/>
        </w:rPr>
        <w:t>ّ</w:t>
      </w:r>
      <w:r w:rsidRPr="00365F4F">
        <w:rPr>
          <w:rFonts w:hint="cs"/>
          <w:sz w:val="27"/>
          <w:rtl/>
          <w:lang w:bidi="ar-AE"/>
        </w:rPr>
        <w:t>ي أو تضعف ظن</w:t>
      </w:r>
      <w:r w:rsidR="007251DA" w:rsidRPr="00365F4F">
        <w:rPr>
          <w:rFonts w:hint="cs"/>
          <w:sz w:val="27"/>
          <w:rtl/>
          <w:lang w:bidi="ar-AE"/>
        </w:rPr>
        <w:t>ّ</w:t>
      </w:r>
      <w:r w:rsidRPr="00365F4F">
        <w:rPr>
          <w:rFonts w:hint="cs"/>
          <w:sz w:val="27"/>
          <w:rtl/>
          <w:lang w:bidi="ar-AE"/>
        </w:rPr>
        <w:t xml:space="preserve">نا واطمئناننا بأحد الطرفين. وإن قوّة وضعف المتنافسين </w:t>
      </w:r>
      <w:r w:rsidRPr="00365F4F">
        <w:rPr>
          <w:rFonts w:hint="cs"/>
          <w:sz w:val="27"/>
          <w:rtl/>
          <w:lang w:bidi="ar-AE"/>
        </w:rPr>
        <w:lastRenderedPageBreak/>
        <w:t>إنما يت</w:t>
      </w:r>
      <w:r w:rsidR="007251DA" w:rsidRPr="00365F4F">
        <w:rPr>
          <w:rFonts w:hint="cs"/>
          <w:sz w:val="27"/>
          <w:rtl/>
          <w:lang w:bidi="ar-AE"/>
        </w:rPr>
        <w:t>ّ</w:t>
      </w:r>
      <w:r w:rsidRPr="00365F4F">
        <w:rPr>
          <w:rFonts w:hint="cs"/>
          <w:sz w:val="27"/>
          <w:rtl/>
          <w:lang w:bidi="ar-AE"/>
        </w:rPr>
        <w:t>ضح من خلال أدائهما في حلبة الصراع، وأما تقييم النتائج قبل احتدام المنافسة فهو مجرّ</w:t>
      </w:r>
      <w:r w:rsidR="007251DA" w:rsidRPr="00365F4F">
        <w:rPr>
          <w:rFonts w:hint="cs"/>
          <w:sz w:val="27"/>
          <w:rtl/>
          <w:lang w:bidi="ar-AE"/>
        </w:rPr>
        <w:t>َ</w:t>
      </w:r>
      <w:r w:rsidRPr="00365F4F">
        <w:rPr>
          <w:rFonts w:hint="cs"/>
          <w:sz w:val="27"/>
          <w:rtl/>
          <w:lang w:bidi="ar-AE"/>
        </w:rPr>
        <w:t>د ح</w:t>
      </w:r>
      <w:r w:rsidR="007251DA" w:rsidRPr="00365F4F">
        <w:rPr>
          <w:rFonts w:hint="cs"/>
          <w:sz w:val="27"/>
          <w:rtl/>
          <w:lang w:bidi="ar-AE"/>
        </w:rPr>
        <w:t>َ</w:t>
      </w:r>
      <w:r w:rsidRPr="00365F4F">
        <w:rPr>
          <w:rFonts w:hint="cs"/>
          <w:sz w:val="27"/>
          <w:rtl/>
          <w:lang w:bidi="ar-AE"/>
        </w:rPr>
        <w:t>د</w:t>
      </w:r>
      <w:r w:rsidR="007251DA" w:rsidRPr="00365F4F">
        <w:rPr>
          <w:rFonts w:hint="cs"/>
          <w:sz w:val="27"/>
          <w:rtl/>
          <w:lang w:bidi="ar-AE"/>
        </w:rPr>
        <w:t>ْ</w:t>
      </w:r>
      <w:r w:rsidRPr="00365F4F">
        <w:rPr>
          <w:rFonts w:hint="cs"/>
          <w:sz w:val="27"/>
          <w:rtl/>
          <w:lang w:bidi="ar-AE"/>
        </w:rPr>
        <w:t xml:space="preserve">س وتخمين. وإن حكم الإسلام أو إله الإسلام سيكون لصالح الذي يُفرزه هذا التنافس، ويخرج منه منتصراً. </w:t>
      </w:r>
    </w:p>
    <w:p w:rsidR="00A01129" w:rsidRPr="00365F4F" w:rsidRDefault="00A01129" w:rsidP="00124BC6">
      <w:pPr>
        <w:rPr>
          <w:sz w:val="27"/>
          <w:rtl/>
          <w:lang w:bidi="ar-AE"/>
        </w:rPr>
      </w:pPr>
      <w:r w:rsidRPr="00365F4F">
        <w:rPr>
          <w:rFonts w:hint="cs"/>
          <w:sz w:val="27"/>
          <w:rtl/>
          <w:lang w:bidi="ar-AE"/>
        </w:rPr>
        <w:t xml:space="preserve">إن النتيجة التي نحصل عليها من هذا البحث هي أنه لا يمكن العثور على دليل </w:t>
      </w:r>
      <w:r w:rsidRPr="00802ECF">
        <w:rPr>
          <w:rFonts w:hint="eastAsia"/>
          <w:sz w:val="24"/>
          <w:szCs w:val="24"/>
          <w:rtl/>
          <w:lang w:bidi="ar-AE"/>
        </w:rPr>
        <w:t>«</w:t>
      </w:r>
      <w:r w:rsidRPr="00365F4F">
        <w:rPr>
          <w:rFonts w:hint="cs"/>
          <w:sz w:val="27"/>
          <w:rtl/>
          <w:lang w:bidi="ar-AE"/>
        </w:rPr>
        <w:t>مسبق</w:t>
      </w:r>
      <w:r w:rsidRPr="00802ECF">
        <w:rPr>
          <w:rFonts w:hint="eastAsia"/>
          <w:sz w:val="24"/>
          <w:szCs w:val="24"/>
          <w:rtl/>
          <w:lang w:bidi="ar-AE"/>
        </w:rPr>
        <w:t>»</w:t>
      </w:r>
      <w:r w:rsidRPr="00365F4F">
        <w:rPr>
          <w:rFonts w:hint="cs"/>
          <w:sz w:val="27"/>
          <w:rtl/>
          <w:lang w:bidi="ar-AE"/>
        </w:rPr>
        <w:t xml:space="preserve"> يقول: (عند وقوع التعارض بين الأحكام الفقهية المستندة إلى النقل والأحكام الأخلاقية المستندة إلى العقل والوجدان يجب أن تكون الأحكام الفقهية هي المقدّمة دائماً</w:t>
      </w:r>
      <w:r w:rsidR="007251DA" w:rsidRPr="00365F4F">
        <w:rPr>
          <w:rFonts w:hint="cs"/>
          <w:sz w:val="27"/>
          <w:rtl/>
          <w:lang w:bidi="ar-AE"/>
        </w:rPr>
        <w:t>،</w:t>
      </w:r>
      <w:r w:rsidRPr="00365F4F">
        <w:rPr>
          <w:rFonts w:hint="cs"/>
          <w:sz w:val="27"/>
          <w:rtl/>
          <w:lang w:bidi="ar-AE"/>
        </w:rPr>
        <w:t xml:space="preserve"> وبشكل</w:t>
      </w:r>
      <w:r w:rsidR="007251DA" w:rsidRPr="00365F4F">
        <w:rPr>
          <w:rFonts w:hint="cs"/>
          <w:sz w:val="27"/>
          <w:rtl/>
          <w:lang w:bidi="ar-AE"/>
        </w:rPr>
        <w:t>ٍ</w:t>
      </w:r>
      <w:r w:rsidRPr="00365F4F">
        <w:rPr>
          <w:rFonts w:hint="cs"/>
          <w:sz w:val="27"/>
          <w:rtl/>
          <w:lang w:bidi="ar-AE"/>
        </w:rPr>
        <w:t xml:space="preserve"> مسبق، إلا</w:t>
      </w:r>
      <w:r w:rsidR="007251DA" w:rsidRPr="00365F4F">
        <w:rPr>
          <w:rFonts w:hint="cs"/>
          <w:sz w:val="27"/>
          <w:rtl/>
          <w:lang w:bidi="ar-AE"/>
        </w:rPr>
        <w:t>ّ</w:t>
      </w:r>
      <w:r w:rsidRPr="00365F4F">
        <w:rPr>
          <w:rFonts w:hint="cs"/>
          <w:sz w:val="27"/>
          <w:rtl/>
          <w:lang w:bidi="ar-AE"/>
        </w:rPr>
        <w:t xml:space="preserve"> إذا كان الحكم الأخلاقي مورد البحث قطعياً ويقينياً). </w:t>
      </w:r>
    </w:p>
    <w:p w:rsidR="00A01129" w:rsidRPr="00365F4F" w:rsidRDefault="00A01129" w:rsidP="00124BC6">
      <w:pPr>
        <w:rPr>
          <w:sz w:val="27"/>
          <w:rtl/>
          <w:lang w:bidi="ar-AE"/>
        </w:rPr>
      </w:pPr>
      <w:r w:rsidRPr="00365F4F">
        <w:rPr>
          <w:rFonts w:hint="cs"/>
          <w:sz w:val="27"/>
          <w:rtl/>
          <w:lang w:bidi="ar-AE"/>
        </w:rPr>
        <w:t>في باب منهج المواءمة أو المناغمة بين المتبنيات الفقهية والمتبنيات الأخلاقية هناك في الحد</w:t>
      </w:r>
      <w:r w:rsidR="007251DA" w:rsidRPr="00365F4F">
        <w:rPr>
          <w:rFonts w:hint="cs"/>
          <w:sz w:val="27"/>
          <w:rtl/>
          <w:lang w:bidi="ar-AE"/>
        </w:rPr>
        <w:t>ّ</w:t>
      </w:r>
      <w:r w:rsidRPr="00365F4F">
        <w:rPr>
          <w:rFonts w:hint="cs"/>
          <w:sz w:val="27"/>
          <w:rtl/>
          <w:lang w:bidi="ar-AE"/>
        </w:rPr>
        <w:t xml:space="preserve"> الأدنى رؤيتان مختلفتان، وهما: </w:t>
      </w:r>
    </w:p>
    <w:p w:rsidR="00A01129" w:rsidRPr="00365F4F" w:rsidRDefault="00A01129" w:rsidP="00124BC6">
      <w:pPr>
        <w:rPr>
          <w:sz w:val="27"/>
          <w:rtl/>
          <w:lang w:bidi="ar-AE"/>
        </w:rPr>
      </w:pPr>
      <w:r w:rsidRPr="00365F4F">
        <w:rPr>
          <w:rFonts w:hint="cs"/>
          <w:sz w:val="27"/>
          <w:rtl/>
          <w:lang w:bidi="ar-AE"/>
        </w:rPr>
        <w:t>1ـ إن الرؤية الأولى تنتمي إلى الأصوليين والتقليديين (وحت</w:t>
      </w:r>
      <w:r w:rsidR="007251DA" w:rsidRPr="00365F4F">
        <w:rPr>
          <w:rFonts w:hint="cs"/>
          <w:sz w:val="27"/>
          <w:rtl/>
          <w:lang w:bidi="ar-AE"/>
        </w:rPr>
        <w:t>ّ</w:t>
      </w:r>
      <w:r w:rsidRPr="00365F4F">
        <w:rPr>
          <w:rFonts w:hint="cs"/>
          <w:sz w:val="27"/>
          <w:rtl/>
          <w:lang w:bidi="ar-AE"/>
        </w:rPr>
        <w:t>ى بعض الإصلاحيين في الدولة). وطبقاً لهذه الرؤية تكون المتبنيات الفقهية المستندة إلى النقل هي المقدّمة ـ على المستوى العملي</w:t>
      </w:r>
      <w:r w:rsidR="007251DA" w:rsidRPr="00365F4F">
        <w:rPr>
          <w:rFonts w:hint="cs"/>
          <w:sz w:val="27"/>
          <w:rtl/>
          <w:lang w:bidi="ar-AE"/>
        </w:rPr>
        <w:t>،</w:t>
      </w:r>
      <w:r w:rsidRPr="00365F4F">
        <w:rPr>
          <w:rFonts w:hint="cs"/>
          <w:sz w:val="27"/>
          <w:rtl/>
          <w:lang w:bidi="ar-AE"/>
        </w:rPr>
        <w:t xml:space="preserve"> وفي أكثر موارد حصول التعارض ـ على المتبنيات الأخلاقية المستندة إلى العقل</w:t>
      </w:r>
      <w:r w:rsidR="007251DA" w:rsidRPr="00365F4F">
        <w:rPr>
          <w:rFonts w:hint="cs"/>
          <w:sz w:val="27"/>
          <w:rtl/>
          <w:lang w:bidi="ar-AE"/>
        </w:rPr>
        <w:t xml:space="preserve">؛ </w:t>
      </w:r>
      <w:r w:rsidRPr="00365F4F">
        <w:rPr>
          <w:rFonts w:hint="cs"/>
          <w:sz w:val="27"/>
          <w:rtl/>
          <w:lang w:bidi="ar-AE"/>
        </w:rPr>
        <w:t>وذلك لأن الأدلة العقلية والتجريبية المتوفّ</w:t>
      </w:r>
      <w:r w:rsidR="007251DA" w:rsidRPr="00365F4F">
        <w:rPr>
          <w:rFonts w:hint="cs"/>
          <w:sz w:val="27"/>
          <w:rtl/>
          <w:lang w:bidi="ar-AE"/>
        </w:rPr>
        <w:t>ِ</w:t>
      </w:r>
      <w:r w:rsidRPr="00365F4F">
        <w:rPr>
          <w:rFonts w:hint="cs"/>
          <w:sz w:val="27"/>
          <w:rtl/>
          <w:lang w:bidi="ar-AE"/>
        </w:rPr>
        <w:t>رة لصالح المتبنيات الأخلاقية في أكثر موارد التعارض ليست قطعية</w:t>
      </w:r>
      <w:r w:rsidR="007251DA" w:rsidRPr="00365F4F">
        <w:rPr>
          <w:rFonts w:hint="cs"/>
          <w:sz w:val="27"/>
          <w:rtl/>
          <w:lang w:bidi="ar-AE"/>
        </w:rPr>
        <w:t>،</w:t>
      </w:r>
      <w:r w:rsidRPr="00365F4F">
        <w:rPr>
          <w:rFonts w:hint="cs"/>
          <w:sz w:val="27"/>
          <w:rtl/>
          <w:lang w:bidi="ar-AE"/>
        </w:rPr>
        <w:t xml:space="preserve"> ولا يقينية</w:t>
      </w:r>
      <w:r w:rsidR="007251DA" w:rsidRPr="00365F4F">
        <w:rPr>
          <w:rFonts w:hint="cs"/>
          <w:sz w:val="27"/>
          <w:rtl/>
          <w:lang w:bidi="ar-AE"/>
        </w:rPr>
        <w:t>؛</w:t>
      </w:r>
      <w:r w:rsidRPr="00365F4F">
        <w:rPr>
          <w:rFonts w:hint="cs"/>
          <w:sz w:val="27"/>
          <w:rtl/>
          <w:lang w:bidi="ar-AE"/>
        </w:rPr>
        <w:t xml:space="preserve"> كي نتمك</w:t>
      </w:r>
      <w:r w:rsidR="007251DA" w:rsidRPr="00365F4F">
        <w:rPr>
          <w:rFonts w:hint="cs"/>
          <w:sz w:val="27"/>
          <w:rtl/>
          <w:lang w:bidi="ar-AE"/>
        </w:rPr>
        <w:t>َّ</w:t>
      </w:r>
      <w:r w:rsidRPr="00365F4F">
        <w:rPr>
          <w:rFonts w:hint="cs"/>
          <w:sz w:val="27"/>
          <w:rtl/>
          <w:lang w:bidi="ar-AE"/>
        </w:rPr>
        <w:t>ن بواسطتها من رفع اليد عن حج</w:t>
      </w:r>
      <w:r w:rsidR="007251DA" w:rsidRPr="00365F4F">
        <w:rPr>
          <w:rFonts w:hint="cs"/>
          <w:sz w:val="27"/>
          <w:rtl/>
          <w:lang w:bidi="ar-AE"/>
        </w:rPr>
        <w:t>ّ</w:t>
      </w:r>
      <w:r w:rsidRPr="00365F4F">
        <w:rPr>
          <w:rFonts w:hint="cs"/>
          <w:sz w:val="27"/>
          <w:rtl/>
          <w:lang w:bidi="ar-AE"/>
        </w:rPr>
        <w:t>ية الظهور وحج</w:t>
      </w:r>
      <w:r w:rsidR="007251DA" w:rsidRPr="00365F4F">
        <w:rPr>
          <w:rFonts w:hint="cs"/>
          <w:sz w:val="27"/>
          <w:rtl/>
          <w:lang w:bidi="ar-AE"/>
        </w:rPr>
        <w:t>ّ</w:t>
      </w:r>
      <w:r w:rsidRPr="00365F4F">
        <w:rPr>
          <w:rFonts w:hint="cs"/>
          <w:sz w:val="27"/>
          <w:rtl/>
          <w:lang w:bidi="ar-AE"/>
        </w:rPr>
        <w:t xml:space="preserve">ية خبر الواحد. يمكن تسمية هذه الرؤية: </w:t>
      </w:r>
      <w:r w:rsidRPr="00802ECF">
        <w:rPr>
          <w:rFonts w:hint="eastAsia"/>
          <w:sz w:val="24"/>
          <w:szCs w:val="24"/>
          <w:rtl/>
          <w:lang w:bidi="ar-AE"/>
        </w:rPr>
        <w:t>«</w:t>
      </w:r>
      <w:r w:rsidRPr="00365F4F">
        <w:rPr>
          <w:rFonts w:hint="cs"/>
          <w:sz w:val="27"/>
          <w:rtl/>
          <w:lang w:bidi="ar-AE"/>
        </w:rPr>
        <w:t>الرؤية النقلية الأصولية التقليدية</w:t>
      </w:r>
      <w:r w:rsidRPr="00802ECF">
        <w:rPr>
          <w:rFonts w:hint="eastAsia"/>
          <w:sz w:val="24"/>
          <w:szCs w:val="24"/>
          <w:rtl/>
          <w:lang w:bidi="ar-AE"/>
        </w:rPr>
        <w:t>»</w:t>
      </w:r>
      <w:r w:rsidRPr="00365F4F">
        <w:rPr>
          <w:rFonts w:hint="cs"/>
          <w:sz w:val="27"/>
          <w:rtl/>
          <w:lang w:bidi="ar-AE"/>
        </w:rPr>
        <w:t xml:space="preserve"> في </w:t>
      </w:r>
      <w:r w:rsidR="009128BD" w:rsidRPr="00365F4F">
        <w:rPr>
          <w:rFonts w:hint="cs"/>
          <w:sz w:val="27"/>
          <w:rtl/>
          <w:lang w:bidi="ar-AE"/>
        </w:rPr>
        <w:t>مجال</w:t>
      </w:r>
      <w:r w:rsidRPr="00365F4F">
        <w:rPr>
          <w:rFonts w:hint="cs"/>
          <w:sz w:val="27"/>
          <w:rtl/>
          <w:lang w:bidi="ar-AE"/>
        </w:rPr>
        <w:t xml:space="preserve"> المعرفة الدينية. </w:t>
      </w:r>
    </w:p>
    <w:p w:rsidR="00A01129" w:rsidRPr="00365F4F" w:rsidRDefault="00A01129" w:rsidP="00124BC6">
      <w:pPr>
        <w:rPr>
          <w:sz w:val="27"/>
          <w:rtl/>
          <w:lang w:bidi="ar-AE"/>
        </w:rPr>
      </w:pPr>
      <w:r w:rsidRPr="00365F4F">
        <w:rPr>
          <w:rFonts w:hint="cs"/>
          <w:sz w:val="27"/>
          <w:rtl/>
          <w:lang w:bidi="ar-AE"/>
        </w:rPr>
        <w:t>إن هذه هي الرؤية</w:t>
      </w:r>
      <w:r w:rsidR="007251DA" w:rsidRPr="00365F4F">
        <w:rPr>
          <w:rFonts w:hint="cs"/>
          <w:sz w:val="27"/>
          <w:rtl/>
          <w:lang w:bidi="ar-AE"/>
        </w:rPr>
        <w:t>،</w:t>
      </w:r>
      <w:r w:rsidRPr="00365F4F">
        <w:rPr>
          <w:rFonts w:hint="cs"/>
          <w:sz w:val="27"/>
          <w:rtl/>
          <w:lang w:bidi="ar-AE"/>
        </w:rPr>
        <w:t xml:space="preserve"> التي كن</w:t>
      </w:r>
      <w:r w:rsidR="007251DA" w:rsidRPr="00365F4F">
        <w:rPr>
          <w:rFonts w:hint="cs"/>
          <w:sz w:val="27"/>
          <w:rtl/>
          <w:lang w:bidi="ar-AE"/>
        </w:rPr>
        <w:t>ّ</w:t>
      </w:r>
      <w:r w:rsidRPr="00365F4F">
        <w:rPr>
          <w:rFonts w:hint="cs"/>
          <w:sz w:val="27"/>
          <w:rtl/>
          <w:lang w:bidi="ar-AE"/>
        </w:rPr>
        <w:t>ا حت</w:t>
      </w:r>
      <w:r w:rsidR="007251DA" w:rsidRPr="00365F4F">
        <w:rPr>
          <w:rFonts w:hint="cs"/>
          <w:sz w:val="27"/>
          <w:rtl/>
          <w:lang w:bidi="ar-AE"/>
        </w:rPr>
        <w:t>ّ</w:t>
      </w:r>
      <w:r w:rsidRPr="00365F4F">
        <w:rPr>
          <w:rFonts w:hint="cs"/>
          <w:sz w:val="27"/>
          <w:rtl/>
          <w:lang w:bidi="ar-AE"/>
        </w:rPr>
        <w:t>ى الآن منشغلين بنقدها، ونضيف هنا</w:t>
      </w:r>
      <w:r w:rsidR="007251DA" w:rsidRPr="00365F4F">
        <w:rPr>
          <w:rFonts w:hint="cs"/>
          <w:sz w:val="27"/>
          <w:rtl/>
          <w:lang w:bidi="ar-AE"/>
        </w:rPr>
        <w:t>:</w:t>
      </w:r>
      <w:r w:rsidRPr="00365F4F">
        <w:rPr>
          <w:rFonts w:hint="cs"/>
          <w:sz w:val="27"/>
          <w:rtl/>
          <w:lang w:bidi="ar-AE"/>
        </w:rPr>
        <w:t xml:space="preserve"> </w:t>
      </w:r>
      <w:r w:rsidR="007251DA" w:rsidRPr="00365F4F">
        <w:rPr>
          <w:rFonts w:hint="cs"/>
          <w:sz w:val="27"/>
          <w:rtl/>
          <w:lang w:bidi="ar-AE"/>
        </w:rPr>
        <w:t>إ</w:t>
      </w:r>
      <w:r w:rsidRPr="00365F4F">
        <w:rPr>
          <w:rFonts w:hint="cs"/>
          <w:sz w:val="27"/>
          <w:rtl/>
          <w:lang w:bidi="ar-AE"/>
        </w:rPr>
        <w:t>ن علم الله الغيبي وكمال عقله وحكمته لا تؤد</w:t>
      </w:r>
      <w:r w:rsidR="007251DA" w:rsidRPr="00365F4F">
        <w:rPr>
          <w:rFonts w:hint="cs"/>
          <w:sz w:val="27"/>
          <w:rtl/>
          <w:lang w:bidi="ar-AE"/>
        </w:rPr>
        <w:t>ّ</w:t>
      </w:r>
      <w:r w:rsidRPr="00365F4F">
        <w:rPr>
          <w:rFonts w:hint="cs"/>
          <w:sz w:val="27"/>
          <w:rtl/>
          <w:lang w:bidi="ar-AE"/>
        </w:rPr>
        <w:t>ي إلى حدوث فرق</w:t>
      </w:r>
      <w:r w:rsidR="007251DA" w:rsidRPr="00365F4F">
        <w:rPr>
          <w:rFonts w:hint="cs"/>
          <w:sz w:val="27"/>
          <w:rtl/>
          <w:lang w:bidi="ar-AE"/>
        </w:rPr>
        <w:t>ٍ</w:t>
      </w:r>
      <w:r w:rsidRPr="00365F4F">
        <w:rPr>
          <w:rFonts w:hint="cs"/>
          <w:sz w:val="27"/>
          <w:rtl/>
          <w:lang w:bidi="ar-AE"/>
        </w:rPr>
        <w:t xml:space="preserve"> في هذا المجال، بمعنى أننا من هذا الطريق لا نستطيع أن نوجد فرقاً معرفياً بين الظن</w:t>
      </w:r>
      <w:r w:rsidR="007251DA" w:rsidRPr="00365F4F">
        <w:rPr>
          <w:rFonts w:hint="cs"/>
          <w:sz w:val="27"/>
          <w:rtl/>
          <w:lang w:bidi="ar-AE"/>
        </w:rPr>
        <w:t>ّ</w:t>
      </w:r>
      <w:r w:rsidRPr="00365F4F">
        <w:rPr>
          <w:rFonts w:hint="cs"/>
          <w:sz w:val="27"/>
          <w:rtl/>
          <w:lang w:bidi="ar-AE"/>
        </w:rPr>
        <w:t xml:space="preserve"> العقلي والظن</w:t>
      </w:r>
      <w:r w:rsidR="007251DA" w:rsidRPr="00365F4F">
        <w:rPr>
          <w:rFonts w:hint="cs"/>
          <w:sz w:val="27"/>
          <w:rtl/>
          <w:lang w:bidi="ar-AE"/>
        </w:rPr>
        <w:t>ّ</w:t>
      </w:r>
      <w:r w:rsidRPr="00365F4F">
        <w:rPr>
          <w:rFonts w:hint="cs"/>
          <w:sz w:val="27"/>
          <w:rtl/>
          <w:lang w:bidi="ar-AE"/>
        </w:rPr>
        <w:t xml:space="preserve"> النقلي، وأن نمنع من العمل على طبق الظنون العقلية. نعم</w:t>
      </w:r>
      <w:r w:rsidR="007251DA" w:rsidRPr="00365F4F">
        <w:rPr>
          <w:rFonts w:hint="cs"/>
          <w:sz w:val="27"/>
          <w:rtl/>
          <w:lang w:bidi="ar-AE"/>
        </w:rPr>
        <w:t>،</w:t>
      </w:r>
      <w:r w:rsidRPr="00365F4F">
        <w:rPr>
          <w:rFonts w:hint="cs"/>
          <w:sz w:val="27"/>
          <w:rtl/>
          <w:lang w:bidi="ar-AE"/>
        </w:rPr>
        <w:t xml:space="preserve"> يجب علينا دائماً أن نرجع إلى الله</w:t>
      </w:r>
      <w:r w:rsidR="007251DA" w:rsidRPr="00365F4F">
        <w:rPr>
          <w:rFonts w:hint="cs"/>
          <w:sz w:val="27"/>
          <w:rtl/>
          <w:lang w:bidi="ar-AE"/>
        </w:rPr>
        <w:t>،</w:t>
      </w:r>
      <w:r w:rsidRPr="00365F4F">
        <w:rPr>
          <w:rFonts w:hint="cs"/>
          <w:sz w:val="27"/>
          <w:rtl/>
          <w:lang w:bidi="ar-AE"/>
        </w:rPr>
        <w:t xml:space="preserve"> وأن نتعرّف إلى حكمه</w:t>
      </w:r>
      <w:r w:rsidR="007251DA" w:rsidRPr="00365F4F">
        <w:rPr>
          <w:rFonts w:hint="cs"/>
          <w:sz w:val="27"/>
          <w:rtl/>
          <w:lang w:bidi="ar-AE"/>
        </w:rPr>
        <w:t>،</w:t>
      </w:r>
      <w:r w:rsidRPr="00365F4F">
        <w:rPr>
          <w:rFonts w:hint="cs"/>
          <w:sz w:val="27"/>
          <w:rtl/>
          <w:lang w:bidi="ar-AE"/>
        </w:rPr>
        <w:t xml:space="preserve"> وأن نعمل على طبق ذلك الحكم. ولكن</w:t>
      </w:r>
      <w:r w:rsidR="007251DA" w:rsidRPr="00365F4F">
        <w:rPr>
          <w:rFonts w:hint="cs"/>
          <w:sz w:val="27"/>
          <w:rtl/>
          <w:lang w:bidi="ar-AE"/>
        </w:rPr>
        <w:t>ّ</w:t>
      </w:r>
      <w:r w:rsidRPr="00365F4F">
        <w:rPr>
          <w:rFonts w:hint="cs"/>
          <w:sz w:val="27"/>
          <w:rtl/>
          <w:lang w:bidi="ar-AE"/>
        </w:rPr>
        <w:t xml:space="preserve"> المشكلة التي نواجهها هنا هي مشكلة</w:t>
      </w:r>
      <w:r w:rsidR="007251DA" w:rsidRPr="00365F4F">
        <w:rPr>
          <w:rFonts w:hint="cs"/>
          <w:sz w:val="27"/>
          <w:rtl/>
          <w:lang w:bidi="ar-AE"/>
        </w:rPr>
        <w:t xml:space="preserve">ٌ </w:t>
      </w:r>
      <w:r w:rsidRPr="00365F4F">
        <w:rPr>
          <w:rFonts w:hint="cs"/>
          <w:sz w:val="27"/>
          <w:rtl/>
          <w:lang w:bidi="ar-AE"/>
        </w:rPr>
        <w:t>معرفية، وليست مشكلة</w:t>
      </w:r>
      <w:r w:rsidR="007251DA" w:rsidRPr="00365F4F">
        <w:rPr>
          <w:rFonts w:hint="cs"/>
          <w:sz w:val="27"/>
          <w:rtl/>
          <w:lang w:bidi="ar-AE"/>
        </w:rPr>
        <w:t>ً</w:t>
      </w:r>
      <w:r w:rsidRPr="00365F4F">
        <w:rPr>
          <w:rFonts w:hint="cs"/>
          <w:sz w:val="27"/>
          <w:rtl/>
          <w:lang w:bidi="ar-AE"/>
        </w:rPr>
        <w:t xml:space="preserve"> في </w:t>
      </w:r>
      <w:r w:rsidR="009128BD" w:rsidRPr="00365F4F">
        <w:rPr>
          <w:rFonts w:hint="cs"/>
          <w:sz w:val="27"/>
          <w:rtl/>
          <w:lang w:bidi="ar-AE"/>
        </w:rPr>
        <w:t>مجال</w:t>
      </w:r>
      <w:r w:rsidRPr="00365F4F">
        <w:rPr>
          <w:rFonts w:hint="cs"/>
          <w:sz w:val="27"/>
          <w:rtl/>
          <w:lang w:bidi="ar-AE"/>
        </w:rPr>
        <w:t xml:space="preserve"> الالتزام الديني والأخلاقي</w:t>
      </w:r>
      <w:r w:rsidR="007251DA" w:rsidRPr="00365F4F">
        <w:rPr>
          <w:rFonts w:hint="cs"/>
          <w:sz w:val="27"/>
          <w:rtl/>
          <w:lang w:bidi="ar-AE"/>
        </w:rPr>
        <w:t>.</w:t>
      </w:r>
      <w:r w:rsidRPr="00365F4F">
        <w:rPr>
          <w:rFonts w:hint="cs"/>
          <w:sz w:val="27"/>
          <w:rtl/>
          <w:lang w:bidi="ar-AE"/>
        </w:rPr>
        <w:t xml:space="preserve"> وإن هذه المشكلة لا يمكن حل</w:t>
      </w:r>
      <w:r w:rsidR="007251DA" w:rsidRPr="00365F4F">
        <w:rPr>
          <w:rFonts w:hint="cs"/>
          <w:sz w:val="27"/>
          <w:rtl/>
          <w:lang w:bidi="ar-AE"/>
        </w:rPr>
        <w:t>ُّ</w:t>
      </w:r>
      <w:r w:rsidRPr="00365F4F">
        <w:rPr>
          <w:rFonts w:hint="cs"/>
          <w:sz w:val="27"/>
          <w:rtl/>
          <w:lang w:bidi="ar-AE"/>
        </w:rPr>
        <w:t>ها من خلال التمس</w:t>
      </w:r>
      <w:r w:rsidR="007251DA" w:rsidRPr="00365F4F">
        <w:rPr>
          <w:rFonts w:hint="cs"/>
          <w:sz w:val="27"/>
          <w:rtl/>
          <w:lang w:bidi="ar-AE"/>
        </w:rPr>
        <w:t>ُّ</w:t>
      </w:r>
      <w:r w:rsidRPr="00365F4F">
        <w:rPr>
          <w:rFonts w:hint="cs"/>
          <w:sz w:val="27"/>
          <w:rtl/>
          <w:lang w:bidi="ar-AE"/>
        </w:rPr>
        <w:t>ك بعلم الله الغيبي</w:t>
      </w:r>
      <w:r w:rsidR="007251DA" w:rsidRPr="00365F4F">
        <w:rPr>
          <w:rFonts w:hint="cs"/>
          <w:sz w:val="27"/>
          <w:rtl/>
          <w:lang w:bidi="ar-AE"/>
        </w:rPr>
        <w:t>،</w:t>
      </w:r>
      <w:r w:rsidRPr="00365F4F">
        <w:rPr>
          <w:rFonts w:hint="cs"/>
          <w:sz w:val="27"/>
          <w:rtl/>
          <w:lang w:bidi="ar-AE"/>
        </w:rPr>
        <w:t xml:space="preserve"> وترجيح النقل على العقل؛ لأن العقل والنقل طريقان مختلفان للكشف عن الحقيقة وتحديد الوظيفة العملية</w:t>
      </w:r>
      <w:r w:rsidR="007251DA" w:rsidRPr="00365F4F">
        <w:rPr>
          <w:rFonts w:hint="cs"/>
          <w:sz w:val="27"/>
          <w:rtl/>
          <w:lang w:bidi="ar-AE"/>
        </w:rPr>
        <w:t>.</w:t>
      </w:r>
      <w:r w:rsidRPr="00365F4F">
        <w:rPr>
          <w:rFonts w:hint="cs"/>
          <w:sz w:val="27"/>
          <w:rtl/>
          <w:lang w:bidi="ar-AE"/>
        </w:rPr>
        <w:t xml:space="preserve"> وإن القيمة والاعتبار المنطقي والمعرفي لهذين الطريقين رهن</w:t>
      </w:r>
      <w:r w:rsidR="007251DA" w:rsidRPr="00365F4F">
        <w:rPr>
          <w:rFonts w:hint="cs"/>
          <w:sz w:val="27"/>
          <w:rtl/>
          <w:lang w:bidi="ar-AE"/>
        </w:rPr>
        <w:t>ٌ</w:t>
      </w:r>
      <w:r w:rsidRPr="00365F4F">
        <w:rPr>
          <w:rFonts w:hint="cs"/>
          <w:sz w:val="27"/>
          <w:rtl/>
          <w:lang w:bidi="ar-AE"/>
        </w:rPr>
        <w:t xml:space="preserve"> بدرجة الظن</w:t>
      </w:r>
      <w:r w:rsidR="007251DA" w:rsidRPr="00365F4F">
        <w:rPr>
          <w:rFonts w:hint="cs"/>
          <w:sz w:val="27"/>
          <w:rtl/>
          <w:lang w:bidi="ar-AE"/>
        </w:rPr>
        <w:t>ّ</w:t>
      </w:r>
      <w:r w:rsidRPr="00365F4F">
        <w:rPr>
          <w:rFonts w:hint="cs"/>
          <w:sz w:val="27"/>
          <w:rtl/>
          <w:lang w:bidi="ar-AE"/>
        </w:rPr>
        <w:t xml:space="preserve"> الحاصل منهما. وليس باستطاعة الله أن يمضي ظن</w:t>
      </w:r>
      <w:r w:rsidR="007251DA" w:rsidRPr="00365F4F">
        <w:rPr>
          <w:rFonts w:hint="cs"/>
          <w:sz w:val="27"/>
          <w:rtl/>
          <w:lang w:bidi="ar-AE"/>
        </w:rPr>
        <w:t>ّ</w:t>
      </w:r>
      <w:r w:rsidRPr="00365F4F">
        <w:rPr>
          <w:rFonts w:hint="cs"/>
          <w:sz w:val="27"/>
          <w:rtl/>
          <w:lang w:bidi="ar-AE"/>
        </w:rPr>
        <w:t>اً دون أن يمضي الظن</w:t>
      </w:r>
      <w:r w:rsidR="007251DA" w:rsidRPr="00365F4F">
        <w:rPr>
          <w:rFonts w:hint="cs"/>
          <w:sz w:val="27"/>
          <w:rtl/>
          <w:lang w:bidi="ar-AE"/>
        </w:rPr>
        <w:t>ّ</w:t>
      </w:r>
      <w:r w:rsidRPr="00365F4F">
        <w:rPr>
          <w:rFonts w:hint="cs"/>
          <w:sz w:val="27"/>
          <w:rtl/>
          <w:lang w:bidi="ar-AE"/>
        </w:rPr>
        <w:t xml:space="preserve"> الآخر الأقوى </w:t>
      </w:r>
      <w:r w:rsidRPr="00365F4F">
        <w:rPr>
          <w:rFonts w:hint="cs"/>
          <w:sz w:val="27"/>
          <w:rtl/>
          <w:lang w:bidi="ar-AE"/>
        </w:rPr>
        <w:lastRenderedPageBreak/>
        <w:t>منه؛ لأن مثل هذا الأمر يعني ترجيح المرجوح على الراجح، وإن الق</w:t>
      </w:r>
      <w:r w:rsidR="007251DA" w:rsidRPr="00365F4F">
        <w:rPr>
          <w:rFonts w:hint="cs"/>
          <w:sz w:val="27"/>
          <w:rtl/>
          <w:lang w:bidi="ar-AE"/>
        </w:rPr>
        <w:t>ُ</w:t>
      </w:r>
      <w:r w:rsidRPr="00365F4F">
        <w:rPr>
          <w:rFonts w:hint="cs"/>
          <w:sz w:val="27"/>
          <w:rtl/>
          <w:lang w:bidi="ar-AE"/>
        </w:rPr>
        <w:t>ب</w:t>
      </w:r>
      <w:r w:rsidR="007251DA" w:rsidRPr="00365F4F">
        <w:rPr>
          <w:rFonts w:hint="cs"/>
          <w:sz w:val="27"/>
          <w:rtl/>
          <w:lang w:bidi="ar-AE"/>
        </w:rPr>
        <w:t>ْ</w:t>
      </w:r>
      <w:r w:rsidRPr="00365F4F">
        <w:rPr>
          <w:rFonts w:hint="cs"/>
          <w:sz w:val="27"/>
          <w:rtl/>
          <w:lang w:bidi="ar-AE"/>
        </w:rPr>
        <w:t>ح الأخلاقي لهذا الأمر أكثر من ق</w:t>
      </w:r>
      <w:r w:rsidR="007251DA" w:rsidRPr="00365F4F">
        <w:rPr>
          <w:rFonts w:hint="cs"/>
          <w:sz w:val="27"/>
          <w:rtl/>
          <w:lang w:bidi="ar-AE"/>
        </w:rPr>
        <w:t>ُ</w:t>
      </w:r>
      <w:r w:rsidRPr="00365F4F">
        <w:rPr>
          <w:rFonts w:hint="cs"/>
          <w:sz w:val="27"/>
          <w:rtl/>
          <w:lang w:bidi="ar-AE"/>
        </w:rPr>
        <w:t>ب</w:t>
      </w:r>
      <w:r w:rsidR="007251DA" w:rsidRPr="00365F4F">
        <w:rPr>
          <w:rFonts w:hint="cs"/>
          <w:sz w:val="27"/>
          <w:rtl/>
          <w:lang w:bidi="ar-AE"/>
        </w:rPr>
        <w:t>ْ</w:t>
      </w:r>
      <w:r w:rsidRPr="00365F4F">
        <w:rPr>
          <w:rFonts w:hint="cs"/>
          <w:sz w:val="27"/>
          <w:rtl/>
          <w:lang w:bidi="ar-AE"/>
        </w:rPr>
        <w:t>ح الترجيح بلا مرجّ</w:t>
      </w:r>
      <w:r w:rsidR="007251DA" w:rsidRPr="00365F4F">
        <w:rPr>
          <w:rFonts w:hint="cs"/>
          <w:sz w:val="27"/>
          <w:rtl/>
          <w:lang w:bidi="ar-AE"/>
        </w:rPr>
        <w:t>ِ</w:t>
      </w:r>
      <w:r w:rsidRPr="00365F4F">
        <w:rPr>
          <w:rFonts w:hint="cs"/>
          <w:sz w:val="27"/>
          <w:rtl/>
          <w:lang w:bidi="ar-AE"/>
        </w:rPr>
        <w:t>ح. كما أن الله لا ي</w:t>
      </w:r>
      <w:r w:rsidR="007251DA" w:rsidRPr="00365F4F">
        <w:rPr>
          <w:rFonts w:hint="cs"/>
          <w:sz w:val="27"/>
          <w:rtl/>
          <w:lang w:bidi="ar-AE"/>
        </w:rPr>
        <w:t>َ</w:t>
      </w:r>
      <w:r w:rsidRPr="00365F4F">
        <w:rPr>
          <w:rFonts w:hint="cs"/>
          <w:sz w:val="27"/>
          <w:rtl/>
          <w:lang w:bidi="ar-AE"/>
        </w:rPr>
        <w:t>س</w:t>
      </w:r>
      <w:r w:rsidR="007251DA" w:rsidRPr="00365F4F">
        <w:rPr>
          <w:rFonts w:hint="cs"/>
          <w:sz w:val="27"/>
          <w:rtl/>
          <w:lang w:bidi="ar-AE"/>
        </w:rPr>
        <w:t>َ</w:t>
      </w:r>
      <w:r w:rsidRPr="00365F4F">
        <w:rPr>
          <w:rFonts w:hint="cs"/>
          <w:sz w:val="27"/>
          <w:rtl/>
          <w:lang w:bidi="ar-AE"/>
        </w:rPr>
        <w:t>عه أن يمضي ظن</w:t>
      </w:r>
      <w:r w:rsidR="007251DA" w:rsidRPr="00365F4F">
        <w:rPr>
          <w:rFonts w:hint="cs"/>
          <w:sz w:val="27"/>
          <w:rtl/>
          <w:lang w:bidi="ar-AE"/>
        </w:rPr>
        <w:t>ّ</w:t>
      </w:r>
      <w:r w:rsidRPr="00365F4F">
        <w:rPr>
          <w:rFonts w:hint="cs"/>
          <w:sz w:val="27"/>
          <w:rtl/>
          <w:lang w:bidi="ar-AE"/>
        </w:rPr>
        <w:t>اً ولا يمضي ظن</w:t>
      </w:r>
      <w:r w:rsidR="007251DA" w:rsidRPr="00365F4F">
        <w:rPr>
          <w:rFonts w:hint="cs"/>
          <w:sz w:val="27"/>
          <w:rtl/>
          <w:lang w:bidi="ar-AE"/>
        </w:rPr>
        <w:t>ّ</w:t>
      </w:r>
      <w:r w:rsidRPr="00365F4F">
        <w:rPr>
          <w:rFonts w:hint="cs"/>
          <w:sz w:val="27"/>
          <w:rtl/>
          <w:lang w:bidi="ar-AE"/>
        </w:rPr>
        <w:t>اً آخر مساوٍ له في الدرجة؛ لما في ذلك من الترجيح بلا مرجّ</w:t>
      </w:r>
      <w:r w:rsidR="007251DA" w:rsidRPr="00365F4F">
        <w:rPr>
          <w:rFonts w:hint="cs"/>
          <w:sz w:val="27"/>
          <w:rtl/>
          <w:lang w:bidi="ar-AE"/>
        </w:rPr>
        <w:t>ِ</w:t>
      </w:r>
      <w:r w:rsidRPr="00365F4F">
        <w:rPr>
          <w:rFonts w:hint="cs"/>
          <w:sz w:val="27"/>
          <w:rtl/>
          <w:lang w:bidi="ar-AE"/>
        </w:rPr>
        <w:t xml:space="preserve">ح. </w:t>
      </w:r>
    </w:p>
    <w:p w:rsidR="00A01129" w:rsidRPr="00365F4F" w:rsidRDefault="00A01129" w:rsidP="00124BC6">
      <w:pPr>
        <w:rPr>
          <w:sz w:val="27"/>
          <w:rtl/>
          <w:lang w:bidi="ar-AE"/>
        </w:rPr>
      </w:pPr>
      <w:r w:rsidRPr="00365F4F">
        <w:rPr>
          <w:rFonts w:hint="cs"/>
          <w:sz w:val="27"/>
          <w:rtl/>
          <w:lang w:bidi="ar-AE"/>
        </w:rPr>
        <w:t>إن الق</w:t>
      </w:r>
      <w:r w:rsidR="007251DA" w:rsidRPr="00365F4F">
        <w:rPr>
          <w:rFonts w:hint="cs"/>
          <w:sz w:val="27"/>
          <w:rtl/>
          <w:lang w:bidi="ar-AE"/>
        </w:rPr>
        <w:t>ِ</w:t>
      </w:r>
      <w:r w:rsidRPr="00365F4F">
        <w:rPr>
          <w:rFonts w:hint="cs"/>
          <w:sz w:val="27"/>
          <w:rtl/>
          <w:lang w:bidi="ar-AE"/>
        </w:rPr>
        <w:t>ي</w:t>
      </w:r>
      <w:r w:rsidR="007251DA" w:rsidRPr="00365F4F">
        <w:rPr>
          <w:rFonts w:hint="cs"/>
          <w:sz w:val="27"/>
          <w:rtl/>
          <w:lang w:bidi="ar-AE"/>
        </w:rPr>
        <w:t>َ</w:t>
      </w:r>
      <w:r w:rsidRPr="00365F4F">
        <w:rPr>
          <w:rFonts w:hint="cs"/>
          <w:sz w:val="27"/>
          <w:rtl/>
          <w:lang w:bidi="ar-AE"/>
        </w:rPr>
        <w:t>م والمعايير الأخلاقية تنتزع من الشاهد المثالي</w:t>
      </w:r>
      <w:r w:rsidR="007251DA" w:rsidRPr="00365F4F">
        <w:rPr>
          <w:rFonts w:hint="cs"/>
          <w:sz w:val="27"/>
          <w:rtl/>
          <w:lang w:bidi="ar-AE"/>
        </w:rPr>
        <w:t>،</w:t>
      </w:r>
      <w:r w:rsidRPr="00365F4F">
        <w:rPr>
          <w:rFonts w:hint="cs"/>
          <w:sz w:val="27"/>
          <w:rtl/>
          <w:lang w:bidi="ar-AE"/>
        </w:rPr>
        <w:t xml:space="preserve"> أو من خلال الرجوع إليه</w:t>
      </w:r>
      <w:r w:rsidR="007251DA" w:rsidRPr="00365F4F">
        <w:rPr>
          <w:rFonts w:hint="cs"/>
          <w:sz w:val="27"/>
          <w:rtl/>
          <w:lang w:bidi="ar-AE"/>
        </w:rPr>
        <w:t>.</w:t>
      </w:r>
      <w:r w:rsidRPr="00365F4F">
        <w:rPr>
          <w:rFonts w:hint="cs"/>
          <w:sz w:val="27"/>
          <w:rtl/>
          <w:lang w:bidi="ar-AE"/>
        </w:rPr>
        <w:t xml:space="preserve"> ومن الزاوية الدينية يعتبر الله هو ذلك الشاهد المثالي. وعليه فإن بحثنا يدور حول أسلوب ومنهج معرفة وإدراك حكم الله. ولكن</w:t>
      </w:r>
      <w:r w:rsidR="00435A83" w:rsidRPr="00365F4F">
        <w:rPr>
          <w:rFonts w:hint="cs"/>
          <w:sz w:val="27"/>
          <w:rtl/>
          <w:lang w:bidi="ar-AE"/>
        </w:rPr>
        <w:t>ْ</w:t>
      </w:r>
      <w:r w:rsidRPr="00365F4F">
        <w:rPr>
          <w:rFonts w:hint="cs"/>
          <w:sz w:val="27"/>
          <w:rtl/>
          <w:lang w:bidi="ar-AE"/>
        </w:rPr>
        <w:t xml:space="preserve"> إذا كان البناء على معرفة حكم الله من طريق الأدلة الظن</w:t>
      </w:r>
      <w:r w:rsidR="00435A83" w:rsidRPr="00365F4F">
        <w:rPr>
          <w:rFonts w:hint="cs"/>
          <w:sz w:val="27"/>
          <w:rtl/>
          <w:lang w:bidi="ar-AE"/>
        </w:rPr>
        <w:t>ّ</w:t>
      </w:r>
      <w:r w:rsidRPr="00365F4F">
        <w:rPr>
          <w:rFonts w:hint="cs"/>
          <w:sz w:val="27"/>
          <w:rtl/>
          <w:lang w:bidi="ar-AE"/>
        </w:rPr>
        <w:t>ية فأيّ</w:t>
      </w:r>
      <w:r w:rsidR="00435A83" w:rsidRPr="00365F4F">
        <w:rPr>
          <w:rFonts w:hint="cs"/>
          <w:sz w:val="27"/>
          <w:rtl/>
          <w:lang w:bidi="ar-AE"/>
        </w:rPr>
        <w:t>ُ</w:t>
      </w:r>
      <w:r w:rsidRPr="00365F4F">
        <w:rPr>
          <w:rFonts w:hint="cs"/>
          <w:sz w:val="27"/>
          <w:rtl/>
          <w:lang w:bidi="ar-AE"/>
        </w:rPr>
        <w:t xml:space="preserve"> فرق</w:t>
      </w:r>
      <w:r w:rsidR="00435A83" w:rsidRPr="00365F4F">
        <w:rPr>
          <w:rFonts w:hint="cs"/>
          <w:sz w:val="27"/>
          <w:rtl/>
          <w:lang w:bidi="ar-AE"/>
        </w:rPr>
        <w:t>ٍ</w:t>
      </w:r>
      <w:r w:rsidRPr="00365F4F">
        <w:rPr>
          <w:rFonts w:hint="cs"/>
          <w:sz w:val="27"/>
          <w:rtl/>
          <w:lang w:bidi="ar-AE"/>
        </w:rPr>
        <w:t xml:space="preserve"> بين الظن</w:t>
      </w:r>
      <w:r w:rsidR="00435A83" w:rsidRPr="00365F4F">
        <w:rPr>
          <w:rFonts w:hint="cs"/>
          <w:sz w:val="27"/>
          <w:rtl/>
          <w:lang w:bidi="ar-AE"/>
        </w:rPr>
        <w:t>ّ</w:t>
      </w:r>
      <w:r w:rsidRPr="00365F4F">
        <w:rPr>
          <w:rFonts w:hint="cs"/>
          <w:sz w:val="27"/>
          <w:rtl/>
          <w:lang w:bidi="ar-AE"/>
        </w:rPr>
        <w:t xml:space="preserve"> العقلي والظن</w:t>
      </w:r>
      <w:r w:rsidR="00435A83" w:rsidRPr="00365F4F">
        <w:rPr>
          <w:rFonts w:hint="cs"/>
          <w:sz w:val="27"/>
          <w:rtl/>
          <w:lang w:bidi="ar-AE"/>
        </w:rPr>
        <w:t>ّ</w:t>
      </w:r>
      <w:r w:rsidRPr="00365F4F">
        <w:rPr>
          <w:rFonts w:hint="cs"/>
          <w:sz w:val="27"/>
          <w:rtl/>
          <w:lang w:bidi="ar-AE"/>
        </w:rPr>
        <w:t xml:space="preserve"> النقلي؟ </w:t>
      </w:r>
    </w:p>
    <w:p w:rsidR="00A01129" w:rsidRPr="00365F4F" w:rsidRDefault="00A01129" w:rsidP="00124BC6">
      <w:pPr>
        <w:rPr>
          <w:sz w:val="27"/>
          <w:rtl/>
          <w:lang w:bidi="ar-AE"/>
        </w:rPr>
      </w:pPr>
      <w:r w:rsidRPr="00365F4F">
        <w:rPr>
          <w:rFonts w:hint="cs"/>
          <w:sz w:val="27"/>
          <w:rtl/>
          <w:lang w:bidi="ar-AE"/>
        </w:rPr>
        <w:t>لا يمكن الاد</w:t>
      </w:r>
      <w:r w:rsidR="00435A83" w:rsidRPr="00365F4F">
        <w:rPr>
          <w:rFonts w:hint="cs"/>
          <w:sz w:val="27"/>
          <w:rtl/>
          <w:lang w:bidi="ar-AE"/>
        </w:rPr>
        <w:t>ّ</w:t>
      </w:r>
      <w:r w:rsidRPr="00365F4F">
        <w:rPr>
          <w:rFonts w:hint="cs"/>
          <w:sz w:val="27"/>
          <w:rtl/>
          <w:lang w:bidi="ar-AE"/>
        </w:rPr>
        <w:t xml:space="preserve">عاء </w:t>
      </w:r>
      <w:r w:rsidRPr="00802ECF">
        <w:rPr>
          <w:rFonts w:hint="eastAsia"/>
          <w:sz w:val="24"/>
          <w:szCs w:val="24"/>
          <w:rtl/>
          <w:lang w:bidi="ar-AE"/>
        </w:rPr>
        <w:t>«</w:t>
      </w:r>
      <w:r w:rsidRPr="00365F4F">
        <w:rPr>
          <w:rFonts w:hint="cs"/>
          <w:sz w:val="27"/>
          <w:rtl/>
          <w:lang w:bidi="ar-AE"/>
        </w:rPr>
        <w:t>أن الله عالم بالغيب، ولذلك فهو يعلم أن الظنون المستندة إلى النقل توصلنا إلى الواقع أكثر من الظنون المستندة إلى العقل، ومن هنا فإن الله قد أمضى السيرة العقلائية في العمل بالظنون المستندة إلى النقل، ولم ي</w:t>
      </w:r>
      <w:r w:rsidR="00435A83" w:rsidRPr="00365F4F">
        <w:rPr>
          <w:rFonts w:hint="cs"/>
          <w:sz w:val="27"/>
          <w:rtl/>
          <w:lang w:bidi="ar-AE"/>
        </w:rPr>
        <w:t>ُ</w:t>
      </w:r>
      <w:r w:rsidRPr="00365F4F">
        <w:rPr>
          <w:rFonts w:hint="cs"/>
          <w:sz w:val="27"/>
          <w:rtl/>
          <w:lang w:bidi="ar-AE"/>
        </w:rPr>
        <w:t>م</w:t>
      </w:r>
      <w:r w:rsidR="00435A83" w:rsidRPr="00365F4F">
        <w:rPr>
          <w:rFonts w:hint="cs"/>
          <w:sz w:val="27"/>
          <w:rtl/>
          <w:lang w:bidi="ar-AE"/>
        </w:rPr>
        <w:t>ْ</w:t>
      </w:r>
      <w:r w:rsidRPr="00365F4F">
        <w:rPr>
          <w:rFonts w:hint="cs"/>
          <w:sz w:val="27"/>
          <w:rtl/>
          <w:lang w:bidi="ar-AE"/>
        </w:rPr>
        <w:t>ض</w:t>
      </w:r>
      <w:r w:rsidR="00435A83" w:rsidRPr="00365F4F">
        <w:rPr>
          <w:rFonts w:hint="cs"/>
          <w:sz w:val="27"/>
          <w:rtl/>
          <w:lang w:bidi="ar-AE"/>
        </w:rPr>
        <w:t>ِ</w:t>
      </w:r>
      <w:r w:rsidRPr="00365F4F">
        <w:rPr>
          <w:rFonts w:hint="cs"/>
          <w:sz w:val="27"/>
          <w:rtl/>
          <w:lang w:bidi="ar-AE"/>
        </w:rPr>
        <w:t xml:space="preserve"> سيرتهم القائمة على العمل بالظن</w:t>
      </w:r>
      <w:r w:rsidR="00435A83" w:rsidRPr="00365F4F">
        <w:rPr>
          <w:rFonts w:hint="cs"/>
          <w:sz w:val="27"/>
          <w:rtl/>
          <w:lang w:bidi="ar-AE"/>
        </w:rPr>
        <w:t>ّ</w:t>
      </w:r>
      <w:r w:rsidRPr="00365F4F">
        <w:rPr>
          <w:rFonts w:hint="cs"/>
          <w:sz w:val="27"/>
          <w:rtl/>
          <w:lang w:bidi="ar-AE"/>
        </w:rPr>
        <w:t xml:space="preserve"> المستند إلى العقل، بل نهى المؤمنين عن العمل على طبق هذا الظن</w:t>
      </w:r>
      <w:r w:rsidR="00435A83" w:rsidRPr="00365F4F">
        <w:rPr>
          <w:rFonts w:hint="cs"/>
          <w:sz w:val="24"/>
          <w:szCs w:val="24"/>
          <w:rtl/>
          <w:lang w:bidi="ar-AE"/>
        </w:rPr>
        <w:t>ّ</w:t>
      </w:r>
      <w:r w:rsidRPr="00802ECF">
        <w:rPr>
          <w:rFonts w:hint="eastAsia"/>
          <w:sz w:val="24"/>
          <w:szCs w:val="24"/>
          <w:rtl/>
          <w:lang w:bidi="ar-AE"/>
        </w:rPr>
        <w:t>»</w:t>
      </w:r>
      <w:r w:rsidRPr="00365F4F">
        <w:rPr>
          <w:rFonts w:hint="cs"/>
          <w:sz w:val="27"/>
          <w:rtl/>
          <w:lang w:bidi="ar-AE"/>
        </w:rPr>
        <w:t>. إن مثل هذا الاد</w:t>
      </w:r>
      <w:r w:rsidR="00435A83" w:rsidRPr="00365F4F">
        <w:rPr>
          <w:rFonts w:hint="cs"/>
          <w:sz w:val="27"/>
          <w:rtl/>
          <w:lang w:bidi="ar-AE"/>
        </w:rPr>
        <w:t>ّ</w:t>
      </w:r>
      <w:r w:rsidRPr="00365F4F">
        <w:rPr>
          <w:rFonts w:hint="cs"/>
          <w:sz w:val="27"/>
          <w:rtl/>
          <w:lang w:bidi="ar-AE"/>
        </w:rPr>
        <w:t>عاء يستلزم التناقض ومخالفة الوجدان</w:t>
      </w:r>
      <w:r w:rsidR="00435A83" w:rsidRPr="00365F4F">
        <w:rPr>
          <w:rFonts w:hint="cs"/>
          <w:sz w:val="27"/>
          <w:rtl/>
          <w:lang w:bidi="ar-AE"/>
        </w:rPr>
        <w:t>؛</w:t>
      </w:r>
      <w:r w:rsidRPr="00365F4F">
        <w:rPr>
          <w:rFonts w:hint="cs"/>
          <w:sz w:val="27"/>
          <w:rtl/>
          <w:lang w:bidi="ar-AE"/>
        </w:rPr>
        <w:t xml:space="preserve"> لأن الالتزام بمثل هذا الاد</w:t>
      </w:r>
      <w:r w:rsidR="00435A83" w:rsidRPr="00365F4F">
        <w:rPr>
          <w:rFonts w:hint="cs"/>
          <w:sz w:val="27"/>
          <w:rtl/>
          <w:lang w:bidi="ar-AE"/>
        </w:rPr>
        <w:t>ّ</w:t>
      </w:r>
      <w:r w:rsidRPr="00365F4F">
        <w:rPr>
          <w:rFonts w:hint="cs"/>
          <w:sz w:val="27"/>
          <w:rtl/>
          <w:lang w:bidi="ar-AE"/>
        </w:rPr>
        <w:t xml:space="preserve">عاء يعني الالتزام بفرضية أن </w:t>
      </w:r>
      <w:r w:rsidRPr="00802ECF">
        <w:rPr>
          <w:rFonts w:hint="eastAsia"/>
          <w:sz w:val="24"/>
          <w:szCs w:val="24"/>
          <w:rtl/>
          <w:lang w:bidi="ar-AE"/>
        </w:rPr>
        <w:t>«</w:t>
      </w:r>
      <w:r w:rsidRPr="00365F4F">
        <w:rPr>
          <w:rFonts w:hint="cs"/>
          <w:sz w:val="27"/>
          <w:rtl/>
          <w:lang w:bidi="ar-AE"/>
        </w:rPr>
        <w:t>الظنون العقلية أضعف دائماً من الظنون النقلية</w:t>
      </w:r>
      <w:r w:rsidRPr="00802ECF">
        <w:rPr>
          <w:rFonts w:hint="eastAsia"/>
          <w:sz w:val="24"/>
          <w:szCs w:val="24"/>
          <w:rtl/>
          <w:lang w:bidi="ar-AE"/>
        </w:rPr>
        <w:t>»</w:t>
      </w:r>
      <w:r w:rsidRPr="00365F4F">
        <w:rPr>
          <w:rFonts w:hint="cs"/>
          <w:sz w:val="27"/>
          <w:rtl/>
          <w:lang w:bidi="ar-AE"/>
        </w:rPr>
        <w:t>، في حين أن الأمر ليس كذلك بالوجدان. هذا إذا تجاوزنا القول بأنه لا يمكن لنا أن نكون انتقائيين في</w:t>
      </w:r>
      <w:r w:rsidR="00435A83" w:rsidRPr="00365F4F">
        <w:rPr>
          <w:rFonts w:hint="cs"/>
          <w:sz w:val="27"/>
          <w:rtl/>
          <w:lang w:bidi="ar-AE"/>
        </w:rPr>
        <w:t xml:space="preserve"> </w:t>
      </w:r>
      <w:r w:rsidRPr="00365F4F">
        <w:rPr>
          <w:rFonts w:hint="cs"/>
          <w:sz w:val="27"/>
          <w:rtl/>
          <w:lang w:bidi="ar-AE"/>
        </w:rPr>
        <w:t>ما يتعل</w:t>
      </w:r>
      <w:r w:rsidR="00435A83" w:rsidRPr="00365F4F">
        <w:rPr>
          <w:rFonts w:hint="cs"/>
          <w:sz w:val="27"/>
          <w:rtl/>
          <w:lang w:bidi="ar-AE"/>
        </w:rPr>
        <w:t>َّ</w:t>
      </w:r>
      <w:r w:rsidRPr="00365F4F">
        <w:rPr>
          <w:rFonts w:hint="cs"/>
          <w:sz w:val="27"/>
          <w:rtl/>
          <w:lang w:bidi="ar-AE"/>
        </w:rPr>
        <w:t>ق بالسيرة العقلائية</w:t>
      </w:r>
      <w:r w:rsidR="00435A83" w:rsidRPr="00365F4F">
        <w:rPr>
          <w:rFonts w:hint="cs"/>
          <w:sz w:val="27"/>
          <w:rtl/>
          <w:lang w:bidi="ar-AE"/>
        </w:rPr>
        <w:t>؛</w:t>
      </w:r>
      <w:r w:rsidRPr="00365F4F">
        <w:rPr>
          <w:rFonts w:hint="cs"/>
          <w:sz w:val="27"/>
          <w:rtl/>
          <w:lang w:bidi="ar-AE"/>
        </w:rPr>
        <w:t xml:space="preserve"> فإن ملاك وفلسفة العمل بالظن عند العقلاء أمر</w:t>
      </w:r>
      <w:r w:rsidR="00435A83" w:rsidRPr="00365F4F">
        <w:rPr>
          <w:rFonts w:hint="cs"/>
          <w:sz w:val="27"/>
          <w:rtl/>
          <w:lang w:bidi="ar-AE"/>
        </w:rPr>
        <w:t>ٌ</w:t>
      </w:r>
      <w:r w:rsidRPr="00365F4F">
        <w:rPr>
          <w:rFonts w:hint="cs"/>
          <w:sz w:val="27"/>
          <w:rtl/>
          <w:lang w:bidi="ar-AE"/>
        </w:rPr>
        <w:t xml:space="preserve"> عام</w:t>
      </w:r>
      <w:r w:rsidR="00435A83" w:rsidRPr="00365F4F">
        <w:rPr>
          <w:rFonts w:hint="cs"/>
          <w:sz w:val="27"/>
          <w:rtl/>
          <w:lang w:bidi="ar-AE"/>
        </w:rPr>
        <w:t>ّ</w:t>
      </w:r>
      <w:r w:rsidRPr="00365F4F">
        <w:rPr>
          <w:rFonts w:hint="cs"/>
          <w:sz w:val="27"/>
          <w:rtl/>
          <w:lang w:bidi="ar-AE"/>
        </w:rPr>
        <w:t>، ولا يختص</w:t>
      </w:r>
      <w:r w:rsidR="00435A83" w:rsidRPr="00365F4F">
        <w:rPr>
          <w:rFonts w:hint="cs"/>
          <w:sz w:val="27"/>
          <w:rtl/>
          <w:lang w:bidi="ar-AE"/>
        </w:rPr>
        <w:t>ّ</w:t>
      </w:r>
      <w:r w:rsidRPr="00365F4F">
        <w:rPr>
          <w:rFonts w:hint="cs"/>
          <w:sz w:val="27"/>
          <w:rtl/>
          <w:lang w:bidi="ar-AE"/>
        </w:rPr>
        <w:t xml:space="preserve"> بالظنون النقلية فقط. </w:t>
      </w:r>
    </w:p>
    <w:p w:rsidR="00A01129" w:rsidRPr="00365F4F" w:rsidRDefault="00A01129" w:rsidP="00124BC6">
      <w:pPr>
        <w:rPr>
          <w:sz w:val="27"/>
          <w:rtl/>
          <w:lang w:bidi="ar-AE"/>
        </w:rPr>
      </w:pPr>
      <w:r w:rsidRPr="00365F4F">
        <w:rPr>
          <w:rFonts w:hint="cs"/>
          <w:sz w:val="27"/>
          <w:rtl/>
          <w:lang w:bidi="ar-AE"/>
        </w:rPr>
        <w:t>ومضافاً إلى ذلك فإن هذا الأمر يستلزم نسبة الل</w:t>
      </w:r>
      <w:r w:rsidR="00435A83" w:rsidRPr="00365F4F">
        <w:rPr>
          <w:rFonts w:hint="cs"/>
          <w:sz w:val="27"/>
          <w:rtl/>
          <w:lang w:bidi="ar-AE"/>
        </w:rPr>
        <w:t>َّ</w:t>
      </w:r>
      <w:r w:rsidRPr="00365F4F">
        <w:rPr>
          <w:rFonts w:hint="cs"/>
          <w:sz w:val="27"/>
          <w:rtl/>
          <w:lang w:bidi="ar-AE"/>
        </w:rPr>
        <w:t>غ</w:t>
      </w:r>
      <w:r w:rsidR="00435A83" w:rsidRPr="00365F4F">
        <w:rPr>
          <w:rFonts w:hint="cs"/>
          <w:sz w:val="27"/>
          <w:rtl/>
          <w:lang w:bidi="ar-AE"/>
        </w:rPr>
        <w:t>ْ</w:t>
      </w:r>
      <w:r w:rsidRPr="00365F4F">
        <w:rPr>
          <w:rFonts w:hint="cs"/>
          <w:sz w:val="27"/>
          <w:rtl/>
          <w:lang w:bidi="ar-AE"/>
        </w:rPr>
        <w:t>و إلى الله الحكيم؛ لأن هذا الكلام يعني أن الله من جهة</w:t>
      </w:r>
      <w:r w:rsidR="00435A83" w:rsidRPr="00365F4F">
        <w:rPr>
          <w:rFonts w:hint="cs"/>
          <w:sz w:val="27"/>
          <w:rtl/>
          <w:lang w:bidi="ar-AE"/>
        </w:rPr>
        <w:t>ٍ</w:t>
      </w:r>
      <w:r w:rsidRPr="00365F4F">
        <w:rPr>
          <w:rFonts w:hint="cs"/>
          <w:sz w:val="27"/>
          <w:rtl/>
          <w:lang w:bidi="ar-AE"/>
        </w:rPr>
        <w:t xml:space="preserve"> قد خلق العقل، وأصدر من جهة</w:t>
      </w:r>
      <w:r w:rsidR="00435A83" w:rsidRPr="00365F4F">
        <w:rPr>
          <w:rFonts w:hint="cs"/>
          <w:sz w:val="27"/>
          <w:rtl/>
          <w:lang w:bidi="ar-AE"/>
        </w:rPr>
        <w:t>ٍ</w:t>
      </w:r>
      <w:r w:rsidRPr="00365F4F">
        <w:rPr>
          <w:rFonts w:hint="cs"/>
          <w:sz w:val="27"/>
          <w:rtl/>
          <w:lang w:bidi="ar-AE"/>
        </w:rPr>
        <w:t xml:space="preserve"> أخرى الحكم بتعطيله وإلغائه. </w:t>
      </w:r>
      <w:r w:rsidR="00435A83" w:rsidRPr="00365F4F">
        <w:rPr>
          <w:rFonts w:hint="cs"/>
          <w:sz w:val="27"/>
          <w:rtl/>
          <w:lang w:bidi="ar-AE"/>
        </w:rPr>
        <w:t>ومضافاً إ</w:t>
      </w:r>
      <w:r w:rsidRPr="00365F4F">
        <w:rPr>
          <w:rFonts w:hint="cs"/>
          <w:sz w:val="27"/>
          <w:rtl/>
          <w:lang w:bidi="ar-AE"/>
        </w:rPr>
        <w:t>لى ذلك فإن الأدلة النقلية التي تنهى عن العمل بالظن</w:t>
      </w:r>
      <w:r w:rsidR="00435A83" w:rsidRPr="00365F4F">
        <w:rPr>
          <w:rFonts w:hint="cs"/>
          <w:sz w:val="27"/>
          <w:rtl/>
          <w:lang w:bidi="ar-AE"/>
        </w:rPr>
        <w:t>ّ</w:t>
      </w:r>
      <w:r w:rsidRPr="00365F4F">
        <w:rPr>
          <w:rFonts w:hint="cs"/>
          <w:sz w:val="27"/>
          <w:rtl/>
          <w:lang w:bidi="ar-AE"/>
        </w:rPr>
        <w:t xml:space="preserve"> العقلي هي ظنية</w:t>
      </w:r>
      <w:r w:rsidR="00435A83" w:rsidRPr="00365F4F">
        <w:rPr>
          <w:rFonts w:hint="cs"/>
          <w:sz w:val="27"/>
          <w:rtl/>
          <w:lang w:bidi="ar-AE"/>
        </w:rPr>
        <w:t>ٌ</w:t>
      </w:r>
      <w:r w:rsidRPr="00365F4F">
        <w:rPr>
          <w:rFonts w:hint="cs"/>
          <w:sz w:val="27"/>
          <w:rtl/>
          <w:lang w:bidi="ar-AE"/>
        </w:rPr>
        <w:t xml:space="preserve"> في حدّ ذاتها، فكيف يمكن الحكم من خلال الدليل الظن</w:t>
      </w:r>
      <w:r w:rsidR="00435A83" w:rsidRPr="00365F4F">
        <w:rPr>
          <w:rFonts w:hint="cs"/>
          <w:sz w:val="27"/>
          <w:rtl/>
          <w:lang w:bidi="ar-AE"/>
        </w:rPr>
        <w:t>ّ</w:t>
      </w:r>
      <w:r w:rsidRPr="00365F4F">
        <w:rPr>
          <w:rFonts w:hint="cs"/>
          <w:sz w:val="27"/>
          <w:rtl/>
          <w:lang w:bidi="ar-AE"/>
        </w:rPr>
        <w:t>ي على عدم اعتبار الظن</w:t>
      </w:r>
      <w:r w:rsidR="00435A83" w:rsidRPr="00365F4F">
        <w:rPr>
          <w:rFonts w:hint="cs"/>
          <w:sz w:val="27"/>
          <w:rtl/>
          <w:lang w:bidi="ar-AE"/>
        </w:rPr>
        <w:t>ّ</w:t>
      </w:r>
      <w:r w:rsidRPr="00365F4F">
        <w:rPr>
          <w:rFonts w:hint="cs"/>
          <w:sz w:val="27"/>
          <w:rtl/>
          <w:lang w:bidi="ar-AE"/>
        </w:rPr>
        <w:t xml:space="preserve"> العقلي الأقوى منه؟! </w:t>
      </w:r>
    </w:p>
    <w:p w:rsidR="00A01129" w:rsidRPr="00365F4F" w:rsidRDefault="00A01129" w:rsidP="00124BC6">
      <w:pPr>
        <w:rPr>
          <w:sz w:val="27"/>
          <w:rtl/>
          <w:lang w:bidi="ar-AE"/>
        </w:rPr>
      </w:pPr>
      <w:r w:rsidRPr="00365F4F">
        <w:rPr>
          <w:rFonts w:hint="cs"/>
          <w:sz w:val="27"/>
          <w:rtl/>
          <w:lang w:bidi="ar-AE"/>
        </w:rPr>
        <w:t>لا يوجد أيّ دليل مقنع لصالح الاد</w:t>
      </w:r>
      <w:r w:rsidR="00435A83" w:rsidRPr="00365F4F">
        <w:rPr>
          <w:rFonts w:hint="cs"/>
          <w:sz w:val="27"/>
          <w:rtl/>
          <w:lang w:bidi="ar-AE"/>
        </w:rPr>
        <w:t>ّ</w:t>
      </w:r>
      <w:r w:rsidRPr="00365F4F">
        <w:rPr>
          <w:rFonts w:hint="cs"/>
          <w:sz w:val="27"/>
          <w:rtl/>
          <w:lang w:bidi="ar-AE"/>
        </w:rPr>
        <w:t>عاء القائل</w:t>
      </w:r>
      <w:r w:rsidR="00435A83" w:rsidRPr="00365F4F">
        <w:rPr>
          <w:rFonts w:hint="cs"/>
          <w:sz w:val="27"/>
          <w:rtl/>
          <w:lang w:bidi="ar-AE"/>
        </w:rPr>
        <w:t>:</w:t>
      </w:r>
      <w:r w:rsidRPr="00365F4F">
        <w:rPr>
          <w:rFonts w:hint="cs"/>
          <w:sz w:val="27"/>
          <w:rtl/>
          <w:lang w:bidi="ar-AE"/>
        </w:rPr>
        <w:t xml:space="preserve"> </w:t>
      </w:r>
      <w:r w:rsidRPr="00802ECF">
        <w:rPr>
          <w:rFonts w:hint="eastAsia"/>
          <w:sz w:val="24"/>
          <w:szCs w:val="24"/>
          <w:rtl/>
          <w:lang w:bidi="ar-AE"/>
        </w:rPr>
        <w:t>«</w:t>
      </w:r>
      <w:r w:rsidRPr="00365F4F">
        <w:rPr>
          <w:rFonts w:hint="cs"/>
          <w:sz w:val="27"/>
          <w:rtl/>
          <w:lang w:bidi="ar-AE"/>
        </w:rPr>
        <w:t>إن الأصل يقوم على عدم حج</w:t>
      </w:r>
      <w:r w:rsidR="00435A83" w:rsidRPr="00365F4F">
        <w:rPr>
          <w:rFonts w:hint="cs"/>
          <w:sz w:val="27"/>
          <w:rtl/>
          <w:lang w:bidi="ar-AE"/>
        </w:rPr>
        <w:t>ّ</w:t>
      </w:r>
      <w:r w:rsidRPr="00365F4F">
        <w:rPr>
          <w:rFonts w:hint="cs"/>
          <w:sz w:val="27"/>
          <w:rtl/>
          <w:lang w:bidi="ar-AE"/>
        </w:rPr>
        <w:t>ية واعتبار الظنون</w:t>
      </w:r>
      <w:r w:rsidRPr="00802ECF">
        <w:rPr>
          <w:rFonts w:hint="eastAsia"/>
          <w:sz w:val="24"/>
          <w:szCs w:val="24"/>
          <w:rtl/>
          <w:lang w:bidi="ar-AE"/>
        </w:rPr>
        <w:t>»</w:t>
      </w:r>
      <w:r w:rsidRPr="00365F4F">
        <w:rPr>
          <w:rFonts w:hint="cs"/>
          <w:sz w:val="27"/>
          <w:rtl/>
          <w:lang w:bidi="ar-AE"/>
        </w:rPr>
        <w:t>، و</w:t>
      </w:r>
      <w:r w:rsidRPr="00802ECF">
        <w:rPr>
          <w:rFonts w:hint="eastAsia"/>
          <w:sz w:val="24"/>
          <w:szCs w:val="24"/>
          <w:rtl/>
          <w:lang w:bidi="ar-AE"/>
        </w:rPr>
        <w:t>«</w:t>
      </w:r>
      <w:r w:rsidRPr="00365F4F">
        <w:rPr>
          <w:rFonts w:hint="cs"/>
          <w:sz w:val="27"/>
          <w:rtl/>
          <w:lang w:bidi="ar-AE"/>
        </w:rPr>
        <w:t>إن حجية واعتبار الظنون رهن</w:t>
      </w:r>
      <w:r w:rsidR="00435A83" w:rsidRPr="00365F4F">
        <w:rPr>
          <w:rFonts w:hint="cs"/>
          <w:sz w:val="27"/>
          <w:rtl/>
          <w:lang w:bidi="ar-AE"/>
        </w:rPr>
        <w:t>ٌ</w:t>
      </w:r>
      <w:r w:rsidRPr="00365F4F">
        <w:rPr>
          <w:rFonts w:hint="cs"/>
          <w:sz w:val="27"/>
          <w:rtl/>
          <w:lang w:bidi="ar-AE"/>
        </w:rPr>
        <w:t xml:space="preserve"> بإمضائها من قبل الشارع</w:t>
      </w:r>
      <w:r w:rsidRPr="00802ECF">
        <w:rPr>
          <w:rFonts w:hint="eastAsia"/>
          <w:sz w:val="24"/>
          <w:szCs w:val="24"/>
          <w:rtl/>
          <w:lang w:bidi="ar-AE"/>
        </w:rPr>
        <w:t>»</w:t>
      </w:r>
      <w:r w:rsidR="00435A83" w:rsidRPr="00365F4F">
        <w:rPr>
          <w:rFonts w:hint="cs"/>
          <w:sz w:val="27"/>
          <w:rtl/>
          <w:lang w:bidi="ar-AE"/>
        </w:rPr>
        <w:t>،</w:t>
      </w:r>
      <w:r w:rsidRPr="00365F4F">
        <w:rPr>
          <w:rFonts w:hint="cs"/>
          <w:sz w:val="27"/>
          <w:rtl/>
          <w:lang w:bidi="ar-AE"/>
        </w:rPr>
        <w:t xml:space="preserve"> فإننا إذا لم نتمك</w:t>
      </w:r>
      <w:r w:rsidR="00435A83" w:rsidRPr="00365F4F">
        <w:rPr>
          <w:rFonts w:hint="cs"/>
          <w:sz w:val="27"/>
          <w:rtl/>
          <w:lang w:bidi="ar-AE"/>
        </w:rPr>
        <w:t>َّ</w:t>
      </w:r>
      <w:r w:rsidRPr="00365F4F">
        <w:rPr>
          <w:rFonts w:hint="cs"/>
          <w:sz w:val="27"/>
          <w:rtl/>
          <w:lang w:bidi="ar-AE"/>
        </w:rPr>
        <w:t>ن من الوصول إلى القطع الحاصل من الطرق الموثوقة مكل</w:t>
      </w:r>
      <w:r w:rsidR="00435A83" w:rsidRPr="00365F4F">
        <w:rPr>
          <w:rFonts w:hint="cs"/>
          <w:sz w:val="27"/>
          <w:rtl/>
          <w:lang w:bidi="ar-AE"/>
        </w:rPr>
        <w:t>َّ</w:t>
      </w:r>
      <w:r w:rsidRPr="00365F4F">
        <w:rPr>
          <w:rFonts w:hint="cs"/>
          <w:sz w:val="27"/>
          <w:rtl/>
          <w:lang w:bidi="ar-AE"/>
        </w:rPr>
        <w:t>فون بالعمل على طبق الظنون الحاصلة من الطرق المعتمدة</w:t>
      </w:r>
      <w:r w:rsidR="00435A83" w:rsidRPr="00365F4F">
        <w:rPr>
          <w:rFonts w:hint="cs"/>
          <w:sz w:val="27"/>
          <w:rtl/>
          <w:lang w:bidi="ar-AE"/>
        </w:rPr>
        <w:t>.</w:t>
      </w:r>
      <w:r w:rsidRPr="00365F4F">
        <w:rPr>
          <w:rFonts w:hint="cs"/>
          <w:sz w:val="27"/>
          <w:rtl/>
          <w:lang w:bidi="ar-AE"/>
        </w:rPr>
        <w:t xml:space="preserve"> وكما قلنا فإن نهي الشارع عن العمل بالظنون العقلية الأقوى من الظنون النقلية ترجيح</w:t>
      </w:r>
      <w:r w:rsidR="00435A83" w:rsidRPr="00365F4F">
        <w:rPr>
          <w:rFonts w:hint="cs"/>
          <w:sz w:val="27"/>
          <w:rtl/>
          <w:lang w:bidi="ar-AE"/>
        </w:rPr>
        <w:t>ٌ</w:t>
      </w:r>
      <w:r w:rsidRPr="00365F4F">
        <w:rPr>
          <w:rFonts w:hint="cs"/>
          <w:sz w:val="27"/>
          <w:rtl/>
          <w:lang w:bidi="ar-AE"/>
        </w:rPr>
        <w:t xml:space="preserve"> للمرجوح على الراجح، كما أن نهيه </w:t>
      </w:r>
      <w:r w:rsidRPr="00365F4F">
        <w:rPr>
          <w:rFonts w:hint="cs"/>
          <w:sz w:val="27"/>
          <w:rtl/>
          <w:lang w:bidi="ar-AE"/>
        </w:rPr>
        <w:lastRenderedPageBreak/>
        <w:t>عن العمل بالظنون العقلية المساوية والمتكافئة مع الظنون النقلية ترجيح بلا مرجّ</w:t>
      </w:r>
      <w:r w:rsidR="00435A83" w:rsidRPr="00365F4F">
        <w:rPr>
          <w:rFonts w:hint="cs"/>
          <w:sz w:val="27"/>
          <w:rtl/>
          <w:lang w:bidi="ar-AE"/>
        </w:rPr>
        <w:t>ِ</w:t>
      </w:r>
      <w:r w:rsidRPr="00365F4F">
        <w:rPr>
          <w:rFonts w:hint="cs"/>
          <w:sz w:val="27"/>
          <w:rtl/>
          <w:lang w:bidi="ar-AE"/>
        </w:rPr>
        <w:t>ح</w:t>
      </w:r>
      <w:r w:rsidRPr="003E3FD2">
        <w:rPr>
          <w:sz w:val="27"/>
          <w:vertAlign w:val="superscript"/>
          <w:rtl/>
          <w:lang w:bidi="ar-AE"/>
        </w:rPr>
        <w:t>(</w:t>
      </w:r>
      <w:r w:rsidRPr="003E3FD2">
        <w:rPr>
          <w:sz w:val="27"/>
          <w:vertAlign w:val="superscript"/>
          <w:rtl/>
          <w:lang w:bidi="ar-AE"/>
        </w:rPr>
        <w:endnoteReference w:id="676"/>
      </w:r>
      <w:r w:rsidRPr="003E3FD2">
        <w:rPr>
          <w:sz w:val="27"/>
          <w:vertAlign w:val="superscript"/>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لو كان باب العلم اليقيني بالأحكام الأخلاقية والشرعية مغلقاً (ومنغلقاً)، ولو أن الشارع لم يأتِ بطريق</w:t>
      </w:r>
      <w:r w:rsidR="00435A83" w:rsidRPr="00365F4F">
        <w:rPr>
          <w:rFonts w:hint="cs"/>
          <w:sz w:val="27"/>
          <w:rtl/>
          <w:lang w:bidi="ar-AE"/>
        </w:rPr>
        <w:t>ٍ</w:t>
      </w:r>
      <w:r w:rsidRPr="00365F4F">
        <w:rPr>
          <w:rFonts w:hint="cs"/>
          <w:sz w:val="27"/>
          <w:rtl/>
          <w:lang w:bidi="ar-AE"/>
        </w:rPr>
        <w:t xml:space="preserve"> جديد لإبلاغ أحكامه، ولا يمكنه أن يأتي بمثل هذا الطريق، ولو أنه قد أمضى سيرة العقلاء في العمل بالظنون، وجب علينا أن ننظر في كيفية عمل العقلاء في مقام العمل بمختلف الظنون. من وجهة نظرنا إن العقل الع</w:t>
      </w:r>
      <w:r w:rsidR="00435A83" w:rsidRPr="00365F4F">
        <w:rPr>
          <w:rFonts w:hint="cs"/>
          <w:sz w:val="27"/>
          <w:rtl/>
          <w:lang w:bidi="ar-AE"/>
        </w:rPr>
        <w:t>ُ</w:t>
      </w:r>
      <w:r w:rsidRPr="00365F4F">
        <w:rPr>
          <w:rFonts w:hint="cs"/>
          <w:sz w:val="27"/>
          <w:rtl/>
          <w:lang w:bidi="ar-AE"/>
        </w:rPr>
        <w:t>ر</w:t>
      </w:r>
      <w:r w:rsidR="00435A83" w:rsidRPr="00365F4F">
        <w:rPr>
          <w:rFonts w:hint="cs"/>
          <w:sz w:val="27"/>
          <w:rtl/>
          <w:lang w:bidi="ar-AE"/>
        </w:rPr>
        <w:t>ْ</w:t>
      </w:r>
      <w:r w:rsidRPr="00365F4F">
        <w:rPr>
          <w:rFonts w:hint="cs"/>
          <w:sz w:val="27"/>
          <w:rtl/>
          <w:lang w:bidi="ar-AE"/>
        </w:rPr>
        <w:t>في وع</w:t>
      </w:r>
      <w:r w:rsidR="00435A83" w:rsidRPr="00365F4F">
        <w:rPr>
          <w:rFonts w:hint="cs"/>
          <w:sz w:val="27"/>
          <w:rtl/>
          <w:lang w:bidi="ar-AE"/>
        </w:rPr>
        <w:t>ُ</w:t>
      </w:r>
      <w:r w:rsidRPr="00365F4F">
        <w:rPr>
          <w:rFonts w:hint="cs"/>
          <w:sz w:val="27"/>
          <w:rtl/>
          <w:lang w:bidi="ar-AE"/>
        </w:rPr>
        <w:t>ر</w:t>
      </w:r>
      <w:r w:rsidR="00435A83" w:rsidRPr="00365F4F">
        <w:rPr>
          <w:rFonts w:hint="cs"/>
          <w:sz w:val="27"/>
          <w:rtl/>
          <w:lang w:bidi="ar-AE"/>
        </w:rPr>
        <w:t>ْ</w:t>
      </w:r>
      <w:r w:rsidRPr="00365F4F">
        <w:rPr>
          <w:rFonts w:hint="cs"/>
          <w:sz w:val="27"/>
          <w:rtl/>
          <w:lang w:bidi="ar-AE"/>
        </w:rPr>
        <w:t>ف العقلاء في مقام العمل بالظنون لا يفرّ</w:t>
      </w:r>
      <w:r w:rsidR="00435A83" w:rsidRPr="00365F4F">
        <w:rPr>
          <w:rFonts w:hint="cs"/>
          <w:sz w:val="27"/>
          <w:rtl/>
          <w:lang w:bidi="ar-AE"/>
        </w:rPr>
        <w:t>ِ</w:t>
      </w:r>
      <w:r w:rsidRPr="00365F4F">
        <w:rPr>
          <w:rFonts w:hint="cs"/>
          <w:sz w:val="27"/>
          <w:rtl/>
          <w:lang w:bidi="ar-AE"/>
        </w:rPr>
        <w:t>ق بين الظنون العقلية والظنون النقلية، وفي ظل</w:t>
      </w:r>
      <w:r w:rsidR="00435A83" w:rsidRPr="00365F4F">
        <w:rPr>
          <w:rFonts w:hint="cs"/>
          <w:sz w:val="27"/>
          <w:rtl/>
          <w:lang w:bidi="ar-AE"/>
        </w:rPr>
        <w:t>ّ</w:t>
      </w:r>
      <w:r w:rsidRPr="00365F4F">
        <w:rPr>
          <w:rFonts w:hint="cs"/>
          <w:sz w:val="27"/>
          <w:rtl/>
          <w:lang w:bidi="ar-AE"/>
        </w:rPr>
        <w:t xml:space="preserve"> ظروف</w:t>
      </w:r>
      <w:r w:rsidR="00435A83" w:rsidRPr="00365F4F">
        <w:rPr>
          <w:rFonts w:hint="cs"/>
          <w:sz w:val="27"/>
          <w:rtl/>
          <w:lang w:bidi="ar-AE"/>
        </w:rPr>
        <w:t>ٍ</w:t>
      </w:r>
      <w:r w:rsidRPr="00365F4F">
        <w:rPr>
          <w:rFonts w:hint="cs"/>
          <w:sz w:val="27"/>
          <w:rtl/>
          <w:lang w:bidi="ar-AE"/>
        </w:rPr>
        <w:t xml:space="preserve"> خاص</w:t>
      </w:r>
      <w:r w:rsidR="00435A83" w:rsidRPr="00365F4F">
        <w:rPr>
          <w:rFonts w:hint="cs"/>
          <w:sz w:val="27"/>
          <w:rtl/>
          <w:lang w:bidi="ar-AE"/>
        </w:rPr>
        <w:t>ّ</w:t>
      </w:r>
      <w:r w:rsidRPr="00365F4F">
        <w:rPr>
          <w:rFonts w:hint="cs"/>
          <w:sz w:val="27"/>
          <w:rtl/>
          <w:lang w:bidi="ar-AE"/>
        </w:rPr>
        <w:t>ة يعمل على طبق كلا هذين النوعين من الظنون، وعند التعارض يعمل على طبق الظن</w:t>
      </w:r>
      <w:r w:rsidR="005E3C08" w:rsidRPr="00365F4F">
        <w:rPr>
          <w:rFonts w:hint="cs"/>
          <w:sz w:val="27"/>
          <w:rtl/>
          <w:lang w:bidi="ar-AE"/>
        </w:rPr>
        <w:t>ّ</w:t>
      </w:r>
      <w:r w:rsidRPr="00365F4F">
        <w:rPr>
          <w:rFonts w:hint="cs"/>
          <w:sz w:val="27"/>
          <w:rtl/>
          <w:lang w:bidi="ar-AE"/>
        </w:rPr>
        <w:t xml:space="preserve"> الأقوى، وليس على طبق الظن</w:t>
      </w:r>
      <w:r w:rsidR="005E3C08" w:rsidRPr="00365F4F">
        <w:rPr>
          <w:rFonts w:hint="cs"/>
          <w:sz w:val="27"/>
          <w:rtl/>
          <w:lang w:bidi="ar-AE"/>
        </w:rPr>
        <w:t>ّ</w:t>
      </w:r>
      <w:r w:rsidRPr="00365F4F">
        <w:rPr>
          <w:rFonts w:hint="cs"/>
          <w:sz w:val="27"/>
          <w:rtl/>
          <w:lang w:bidi="ar-AE"/>
        </w:rPr>
        <w:t xml:space="preserve"> النقلي إلى حين حصول القطع بالخلاف. تقوم سيرة العقلاء على العمل بالظن</w:t>
      </w:r>
      <w:r w:rsidR="005E3C08" w:rsidRPr="00365F4F">
        <w:rPr>
          <w:rFonts w:hint="cs"/>
          <w:sz w:val="27"/>
          <w:rtl/>
          <w:lang w:bidi="ar-AE"/>
        </w:rPr>
        <w:t>ّ</w:t>
      </w:r>
      <w:r w:rsidRPr="00365F4F">
        <w:rPr>
          <w:rFonts w:hint="cs"/>
          <w:sz w:val="27"/>
          <w:rtl/>
          <w:lang w:bidi="ar-AE"/>
        </w:rPr>
        <w:t xml:space="preserve"> إذا كان واصلاً إلينا من طريق</w:t>
      </w:r>
      <w:r w:rsidR="005E3C08" w:rsidRPr="00365F4F">
        <w:rPr>
          <w:rFonts w:hint="cs"/>
          <w:sz w:val="27"/>
          <w:rtl/>
          <w:lang w:bidi="ar-AE"/>
        </w:rPr>
        <w:t>ٍ</w:t>
      </w:r>
      <w:r w:rsidRPr="00365F4F">
        <w:rPr>
          <w:rFonts w:hint="cs"/>
          <w:sz w:val="27"/>
          <w:rtl/>
          <w:lang w:bidi="ar-AE"/>
        </w:rPr>
        <w:t xml:space="preserve"> معتمد، إلا</w:t>
      </w:r>
      <w:r w:rsidR="005E3C08" w:rsidRPr="00365F4F">
        <w:rPr>
          <w:rFonts w:hint="cs"/>
          <w:sz w:val="27"/>
          <w:rtl/>
          <w:lang w:bidi="ar-AE"/>
        </w:rPr>
        <w:t>ّ</w:t>
      </w:r>
      <w:r w:rsidRPr="00365F4F">
        <w:rPr>
          <w:rFonts w:hint="cs"/>
          <w:sz w:val="27"/>
          <w:rtl/>
          <w:lang w:bidi="ar-AE"/>
        </w:rPr>
        <w:t xml:space="preserve"> إذا كان هناك ظن</w:t>
      </w:r>
      <w:r w:rsidR="005E3C08" w:rsidRPr="00365F4F">
        <w:rPr>
          <w:rFonts w:hint="cs"/>
          <w:sz w:val="27"/>
          <w:rtl/>
          <w:lang w:bidi="ar-AE"/>
        </w:rPr>
        <w:t>ٌّ</w:t>
      </w:r>
      <w:r w:rsidRPr="00365F4F">
        <w:rPr>
          <w:rFonts w:hint="cs"/>
          <w:sz w:val="27"/>
          <w:rtl/>
          <w:lang w:bidi="ar-AE"/>
        </w:rPr>
        <w:t xml:space="preserve"> أقوى بالخلاف. يرى العقلاء أن تقديم الظنون النقلية على الظنون العقلية الأقوى منها، وكذلك التفريق بين الظنون النقلية والظنون العقلية في مقام العمل</w:t>
      </w:r>
      <w:r w:rsidR="005E3C08" w:rsidRPr="00365F4F">
        <w:rPr>
          <w:rFonts w:hint="cs"/>
          <w:sz w:val="27"/>
          <w:rtl/>
          <w:lang w:bidi="ar-AE"/>
        </w:rPr>
        <w:t>،</w:t>
      </w:r>
      <w:r w:rsidRPr="00365F4F">
        <w:rPr>
          <w:rFonts w:hint="cs"/>
          <w:sz w:val="27"/>
          <w:rtl/>
          <w:lang w:bidi="ar-AE"/>
        </w:rPr>
        <w:t xml:space="preserve"> قبيح</w:t>
      </w:r>
      <w:r w:rsidR="005E3C08" w:rsidRPr="00365F4F">
        <w:rPr>
          <w:rFonts w:hint="cs"/>
          <w:sz w:val="27"/>
          <w:rtl/>
          <w:lang w:bidi="ar-AE"/>
        </w:rPr>
        <w:t>ٌ</w:t>
      </w:r>
      <w:r w:rsidRPr="00365F4F">
        <w:rPr>
          <w:rFonts w:hint="cs"/>
          <w:sz w:val="27"/>
          <w:rtl/>
          <w:lang w:bidi="ar-AE"/>
        </w:rPr>
        <w:t>، ولا يمكن نسبة مثل هذا الأمر القبيح والشنيع إلى الله الحكيم</w:t>
      </w:r>
      <w:r w:rsidRPr="003E3FD2">
        <w:rPr>
          <w:sz w:val="27"/>
          <w:vertAlign w:val="superscript"/>
          <w:rtl/>
          <w:lang w:bidi="ar-AE"/>
        </w:rPr>
        <w:t>(</w:t>
      </w:r>
      <w:r w:rsidRPr="003E3FD2">
        <w:rPr>
          <w:sz w:val="27"/>
          <w:vertAlign w:val="superscript"/>
          <w:rtl/>
          <w:lang w:bidi="ar-AE"/>
        </w:rPr>
        <w:endnoteReference w:id="677"/>
      </w:r>
      <w:r w:rsidRPr="003E3FD2">
        <w:rPr>
          <w:sz w:val="27"/>
          <w:vertAlign w:val="superscript"/>
          <w:rtl/>
          <w:lang w:bidi="ar-AE"/>
        </w:rPr>
        <w:t>)</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2ـ أما الرؤية الثانية المطروحة لحلّ التعارض بين الفقه والأخلاق</w:t>
      </w:r>
      <w:r w:rsidR="005E3C08" w:rsidRPr="00365F4F">
        <w:rPr>
          <w:rFonts w:hint="cs"/>
          <w:sz w:val="27"/>
          <w:rtl/>
          <w:lang w:bidi="ar-AE"/>
        </w:rPr>
        <w:t>،</w:t>
      </w:r>
      <w:r w:rsidRPr="00365F4F">
        <w:rPr>
          <w:rFonts w:hint="cs"/>
          <w:sz w:val="27"/>
          <w:rtl/>
          <w:lang w:bidi="ar-AE"/>
        </w:rPr>
        <w:t xml:space="preserve"> أو العقل والنقل، فهي تمث</w:t>
      </w:r>
      <w:r w:rsidR="005E3C08" w:rsidRPr="00365F4F">
        <w:rPr>
          <w:rFonts w:hint="cs"/>
          <w:sz w:val="27"/>
          <w:rtl/>
          <w:lang w:bidi="ar-AE"/>
        </w:rPr>
        <w:t>ِّ</w:t>
      </w:r>
      <w:r w:rsidRPr="00365F4F">
        <w:rPr>
          <w:rFonts w:hint="cs"/>
          <w:sz w:val="27"/>
          <w:rtl/>
          <w:lang w:bidi="ar-AE"/>
        </w:rPr>
        <w:t>ل الرؤية التي نؤمن بها. تقول هذه الرؤية: عند حصول التعارض بين الأحكام الفقهية النقلية والأحكام الأخلاقية العقلية يجب تقديم الحكم الذي يتمت</w:t>
      </w:r>
      <w:r w:rsidR="005E3C08" w:rsidRPr="00365F4F">
        <w:rPr>
          <w:rFonts w:hint="cs"/>
          <w:sz w:val="27"/>
          <w:rtl/>
          <w:lang w:bidi="ar-AE"/>
        </w:rPr>
        <w:t>َّ</w:t>
      </w:r>
      <w:r w:rsidRPr="00365F4F">
        <w:rPr>
          <w:rFonts w:hint="cs"/>
          <w:sz w:val="27"/>
          <w:rtl/>
          <w:lang w:bidi="ar-AE"/>
        </w:rPr>
        <w:t>ع بدعامة</w:t>
      </w:r>
      <w:r w:rsidR="005E3C08" w:rsidRPr="00365F4F">
        <w:rPr>
          <w:rFonts w:hint="cs"/>
          <w:sz w:val="27"/>
          <w:rtl/>
          <w:lang w:bidi="ar-AE"/>
        </w:rPr>
        <w:t>ٍ</w:t>
      </w:r>
      <w:r w:rsidRPr="00365F4F">
        <w:rPr>
          <w:rFonts w:hint="cs"/>
          <w:sz w:val="27"/>
          <w:rtl/>
          <w:lang w:bidi="ar-AE"/>
        </w:rPr>
        <w:t xml:space="preserve"> معرفية أقوى</w:t>
      </w:r>
      <w:r w:rsidR="005E3C08" w:rsidRPr="00365F4F">
        <w:rPr>
          <w:rFonts w:hint="cs"/>
          <w:sz w:val="27"/>
          <w:rtl/>
          <w:lang w:bidi="ar-AE"/>
        </w:rPr>
        <w:t>.</w:t>
      </w:r>
      <w:r w:rsidRPr="00365F4F">
        <w:rPr>
          <w:rFonts w:hint="cs"/>
          <w:sz w:val="27"/>
          <w:rtl/>
          <w:lang w:bidi="ar-AE"/>
        </w:rPr>
        <w:t xml:space="preserve"> ولا فرق في هذا الشأن بين الظنون المستندة إلى الأدلة النقلية والظنون المستندة إلى الأدلة العقلية (والحسّية). ومن وجهة نظر العقل الع</w:t>
      </w:r>
      <w:r w:rsidR="005E3C08" w:rsidRPr="00365F4F">
        <w:rPr>
          <w:rFonts w:hint="cs"/>
          <w:sz w:val="27"/>
          <w:rtl/>
          <w:lang w:bidi="ar-AE"/>
        </w:rPr>
        <w:t>ُ</w:t>
      </w:r>
      <w:r w:rsidRPr="00365F4F">
        <w:rPr>
          <w:rFonts w:hint="cs"/>
          <w:sz w:val="27"/>
          <w:rtl/>
          <w:lang w:bidi="ar-AE"/>
        </w:rPr>
        <w:t>ر</w:t>
      </w:r>
      <w:r w:rsidR="005E3C08" w:rsidRPr="00365F4F">
        <w:rPr>
          <w:rFonts w:hint="cs"/>
          <w:sz w:val="27"/>
          <w:rtl/>
          <w:lang w:bidi="ar-AE"/>
        </w:rPr>
        <w:t>ْ</w:t>
      </w:r>
      <w:r w:rsidRPr="00365F4F">
        <w:rPr>
          <w:rFonts w:hint="cs"/>
          <w:sz w:val="27"/>
          <w:rtl/>
          <w:lang w:bidi="ar-AE"/>
        </w:rPr>
        <w:t>في وع</w:t>
      </w:r>
      <w:r w:rsidR="005E3C08" w:rsidRPr="00365F4F">
        <w:rPr>
          <w:rFonts w:hint="cs"/>
          <w:sz w:val="27"/>
          <w:rtl/>
          <w:lang w:bidi="ar-AE"/>
        </w:rPr>
        <w:t>ُ</w:t>
      </w:r>
      <w:r w:rsidRPr="00365F4F">
        <w:rPr>
          <w:rFonts w:hint="cs"/>
          <w:sz w:val="27"/>
          <w:rtl/>
          <w:lang w:bidi="ar-AE"/>
        </w:rPr>
        <w:t>ر</w:t>
      </w:r>
      <w:r w:rsidR="005E3C08" w:rsidRPr="00365F4F">
        <w:rPr>
          <w:rFonts w:hint="cs"/>
          <w:sz w:val="27"/>
          <w:rtl/>
          <w:lang w:bidi="ar-AE"/>
        </w:rPr>
        <w:t>ْ</w:t>
      </w:r>
      <w:r w:rsidRPr="00365F4F">
        <w:rPr>
          <w:rFonts w:hint="cs"/>
          <w:sz w:val="27"/>
          <w:rtl/>
          <w:lang w:bidi="ar-AE"/>
        </w:rPr>
        <w:t>ف العقلاء يتقد</w:t>
      </w:r>
      <w:r w:rsidR="005E3C08" w:rsidRPr="00365F4F">
        <w:rPr>
          <w:rFonts w:hint="cs"/>
          <w:sz w:val="27"/>
          <w:rtl/>
          <w:lang w:bidi="ar-AE"/>
        </w:rPr>
        <w:t>َّ</w:t>
      </w:r>
      <w:r w:rsidRPr="00365F4F">
        <w:rPr>
          <w:rFonts w:hint="cs"/>
          <w:sz w:val="27"/>
          <w:rtl/>
          <w:lang w:bidi="ar-AE"/>
        </w:rPr>
        <w:t>م الظن العقلي بعدم الحكم الشرعي على الظن</w:t>
      </w:r>
      <w:r w:rsidR="005E3C08" w:rsidRPr="00365F4F">
        <w:rPr>
          <w:rFonts w:hint="cs"/>
          <w:sz w:val="27"/>
          <w:rtl/>
          <w:lang w:bidi="ar-AE"/>
        </w:rPr>
        <w:t>ّ</w:t>
      </w:r>
      <w:r w:rsidRPr="00365F4F">
        <w:rPr>
          <w:rFonts w:hint="cs"/>
          <w:sz w:val="27"/>
          <w:rtl/>
          <w:lang w:bidi="ar-AE"/>
        </w:rPr>
        <w:t xml:space="preserve"> النقلي الأضعف بوجود ذلك الحكم الشرعي</w:t>
      </w:r>
      <w:r w:rsidRPr="003E3FD2">
        <w:rPr>
          <w:sz w:val="27"/>
          <w:vertAlign w:val="superscript"/>
          <w:rtl/>
          <w:lang w:bidi="ar-AE"/>
        </w:rPr>
        <w:t>(</w:t>
      </w:r>
      <w:r w:rsidRPr="003E3FD2">
        <w:rPr>
          <w:sz w:val="27"/>
          <w:vertAlign w:val="superscript"/>
          <w:rtl/>
          <w:lang w:bidi="ar-AE"/>
        </w:rPr>
        <w:endnoteReference w:id="678"/>
      </w:r>
      <w:r w:rsidRPr="003E3FD2">
        <w:rPr>
          <w:sz w:val="27"/>
          <w:vertAlign w:val="superscript"/>
          <w:rtl/>
          <w:lang w:bidi="ar-AE"/>
        </w:rPr>
        <w:t>)</w:t>
      </w:r>
      <w:r w:rsidRPr="00365F4F">
        <w:rPr>
          <w:rFonts w:hint="cs"/>
          <w:sz w:val="27"/>
          <w:rtl/>
          <w:lang w:bidi="ar-AE"/>
        </w:rPr>
        <w:t xml:space="preserve">. </w:t>
      </w:r>
    </w:p>
    <w:p w:rsidR="00A01129" w:rsidRPr="00365F4F" w:rsidRDefault="005E3C08" w:rsidP="00124BC6">
      <w:pPr>
        <w:rPr>
          <w:sz w:val="27"/>
          <w:rtl/>
          <w:lang w:bidi="ar-AE"/>
        </w:rPr>
      </w:pPr>
      <w:r w:rsidRPr="00365F4F">
        <w:rPr>
          <w:rFonts w:hint="cs"/>
          <w:sz w:val="27"/>
          <w:rtl/>
          <w:lang w:bidi="ar-AE"/>
        </w:rPr>
        <w:t>و</w:t>
      </w:r>
      <w:r w:rsidR="00A01129" w:rsidRPr="00365F4F">
        <w:rPr>
          <w:rFonts w:hint="cs"/>
          <w:sz w:val="27"/>
          <w:rtl/>
          <w:lang w:bidi="ar-AE"/>
        </w:rPr>
        <w:t>في معرض حل</w:t>
      </w:r>
      <w:r w:rsidRPr="00365F4F">
        <w:rPr>
          <w:rFonts w:hint="cs"/>
          <w:sz w:val="27"/>
          <w:rtl/>
          <w:lang w:bidi="ar-AE"/>
        </w:rPr>
        <w:t>ّ</w:t>
      </w:r>
      <w:r w:rsidR="00A01129" w:rsidRPr="00365F4F">
        <w:rPr>
          <w:rFonts w:hint="cs"/>
          <w:sz w:val="27"/>
          <w:rtl/>
          <w:lang w:bidi="ar-AE"/>
        </w:rPr>
        <w:t xml:space="preserve"> التعارض القائم بين حكمين أو قضيتين (أو طائفتين من الأحكام والقضايا) لا يمكن أن نحدّ</w:t>
      </w:r>
      <w:r w:rsidRPr="00365F4F">
        <w:rPr>
          <w:rFonts w:hint="cs"/>
          <w:sz w:val="27"/>
          <w:rtl/>
          <w:lang w:bidi="ar-AE"/>
        </w:rPr>
        <w:t>ِ</w:t>
      </w:r>
      <w:r w:rsidR="00A01129" w:rsidRPr="00365F4F">
        <w:rPr>
          <w:rFonts w:hint="cs"/>
          <w:sz w:val="27"/>
          <w:rtl/>
          <w:lang w:bidi="ar-AE"/>
        </w:rPr>
        <w:t>د مسبقاً ضمن قاعدة كل</w:t>
      </w:r>
      <w:r w:rsidRPr="00365F4F">
        <w:rPr>
          <w:rFonts w:hint="cs"/>
          <w:sz w:val="27"/>
          <w:rtl/>
          <w:lang w:bidi="ar-AE"/>
        </w:rPr>
        <w:t>ّ</w:t>
      </w:r>
      <w:r w:rsidR="00A01129" w:rsidRPr="00365F4F">
        <w:rPr>
          <w:rFonts w:hint="cs"/>
          <w:sz w:val="27"/>
          <w:rtl/>
          <w:lang w:bidi="ar-AE"/>
        </w:rPr>
        <w:t>ية وعام</w:t>
      </w:r>
      <w:r w:rsidRPr="00365F4F">
        <w:rPr>
          <w:rFonts w:hint="cs"/>
          <w:sz w:val="27"/>
          <w:rtl/>
          <w:lang w:bidi="ar-AE"/>
        </w:rPr>
        <w:t>ّ</w:t>
      </w:r>
      <w:r w:rsidR="00A01129" w:rsidRPr="00365F4F">
        <w:rPr>
          <w:rFonts w:hint="cs"/>
          <w:sz w:val="27"/>
          <w:rtl/>
          <w:lang w:bidi="ar-AE"/>
        </w:rPr>
        <w:t>ة أيّ الطرفين هو المقدّ</w:t>
      </w:r>
      <w:r w:rsidRPr="00365F4F">
        <w:rPr>
          <w:rFonts w:hint="cs"/>
          <w:sz w:val="27"/>
          <w:rtl/>
          <w:lang w:bidi="ar-AE"/>
        </w:rPr>
        <w:t>َ</w:t>
      </w:r>
      <w:r w:rsidR="00A01129" w:rsidRPr="00365F4F">
        <w:rPr>
          <w:rFonts w:hint="cs"/>
          <w:sz w:val="27"/>
          <w:rtl/>
          <w:lang w:bidi="ar-AE"/>
        </w:rPr>
        <w:t xml:space="preserve">م. إنما القاعدة العامة الوحيدة الموجودة في هذا الشأن هي القاعدة القائلة: </w:t>
      </w:r>
      <w:r w:rsidR="00A01129" w:rsidRPr="00802ECF">
        <w:rPr>
          <w:rFonts w:hint="eastAsia"/>
          <w:sz w:val="24"/>
          <w:szCs w:val="24"/>
          <w:rtl/>
          <w:lang w:bidi="ar-AE"/>
        </w:rPr>
        <w:t>«</w:t>
      </w:r>
      <w:r w:rsidR="00A01129" w:rsidRPr="00365F4F">
        <w:rPr>
          <w:rFonts w:hint="cs"/>
          <w:sz w:val="27"/>
          <w:rtl/>
          <w:lang w:bidi="ar-AE"/>
        </w:rPr>
        <w:t>عند حصول التعارض بين حكمين أو قضيتين كان حق</w:t>
      </w:r>
      <w:r w:rsidRPr="00365F4F">
        <w:rPr>
          <w:rFonts w:hint="cs"/>
          <w:sz w:val="27"/>
          <w:rtl/>
          <w:lang w:bidi="ar-AE"/>
        </w:rPr>
        <w:t>ّ</w:t>
      </w:r>
      <w:r w:rsidR="00A01129" w:rsidRPr="00365F4F">
        <w:rPr>
          <w:rFonts w:hint="cs"/>
          <w:sz w:val="27"/>
          <w:rtl/>
          <w:lang w:bidi="ar-AE"/>
        </w:rPr>
        <w:t xml:space="preserve"> التقد</w:t>
      </w:r>
      <w:r w:rsidRPr="00365F4F">
        <w:rPr>
          <w:rFonts w:hint="cs"/>
          <w:sz w:val="27"/>
          <w:rtl/>
          <w:lang w:bidi="ar-AE"/>
        </w:rPr>
        <w:t>ُّ</w:t>
      </w:r>
      <w:r w:rsidR="00A01129" w:rsidRPr="00365F4F">
        <w:rPr>
          <w:rFonts w:hint="cs"/>
          <w:sz w:val="27"/>
          <w:rtl/>
          <w:lang w:bidi="ar-AE"/>
        </w:rPr>
        <w:t>م للحكم أو القضية التي تتمت</w:t>
      </w:r>
      <w:r w:rsidRPr="00365F4F">
        <w:rPr>
          <w:rFonts w:hint="cs"/>
          <w:sz w:val="27"/>
          <w:rtl/>
          <w:lang w:bidi="ar-AE"/>
        </w:rPr>
        <w:t>َّ</w:t>
      </w:r>
      <w:r w:rsidR="00A01129" w:rsidRPr="00365F4F">
        <w:rPr>
          <w:rFonts w:hint="cs"/>
          <w:sz w:val="27"/>
          <w:rtl/>
          <w:lang w:bidi="ar-AE"/>
        </w:rPr>
        <w:t>ع باعتبار</w:t>
      </w:r>
      <w:r w:rsidRPr="00365F4F">
        <w:rPr>
          <w:rFonts w:hint="cs"/>
          <w:sz w:val="27"/>
          <w:rtl/>
          <w:lang w:bidi="ar-AE"/>
        </w:rPr>
        <w:t>ٍ</w:t>
      </w:r>
      <w:r w:rsidR="00A01129" w:rsidRPr="00365F4F">
        <w:rPr>
          <w:rFonts w:hint="cs"/>
          <w:sz w:val="27"/>
          <w:rtl/>
          <w:lang w:bidi="ar-AE"/>
        </w:rPr>
        <w:t xml:space="preserve"> معرفي أقوى</w:t>
      </w:r>
      <w:r w:rsidR="00A01129" w:rsidRPr="00802ECF">
        <w:rPr>
          <w:rFonts w:hint="eastAsia"/>
          <w:sz w:val="24"/>
          <w:szCs w:val="24"/>
          <w:rtl/>
          <w:lang w:bidi="ar-AE"/>
        </w:rPr>
        <w:t>»</w:t>
      </w:r>
      <w:r w:rsidR="00A01129" w:rsidRPr="00365F4F">
        <w:rPr>
          <w:rFonts w:hint="cs"/>
          <w:sz w:val="27"/>
          <w:rtl/>
          <w:lang w:bidi="ar-AE"/>
        </w:rPr>
        <w:t>. وإن هذه القاعدة غير ناظرة</w:t>
      </w:r>
      <w:r w:rsidRPr="00365F4F">
        <w:rPr>
          <w:rFonts w:hint="cs"/>
          <w:sz w:val="27"/>
          <w:rtl/>
          <w:lang w:bidi="ar-AE"/>
        </w:rPr>
        <w:t>ٍ</w:t>
      </w:r>
      <w:r w:rsidR="00A01129" w:rsidRPr="00365F4F">
        <w:rPr>
          <w:rFonts w:hint="cs"/>
          <w:sz w:val="27"/>
          <w:rtl/>
          <w:lang w:bidi="ar-AE"/>
        </w:rPr>
        <w:t xml:space="preserve"> إلى مجرّد التعارض بين الأحكام والقضايا الفقهية والأحكام والقضايا الأخلاقية فقط، وإنما تجري حتى في </w:t>
      </w:r>
      <w:r w:rsidR="00A01129" w:rsidRPr="00365F4F">
        <w:rPr>
          <w:rFonts w:hint="cs"/>
          <w:sz w:val="27"/>
          <w:rtl/>
          <w:lang w:bidi="ar-AE"/>
        </w:rPr>
        <w:lastRenderedPageBreak/>
        <w:t>مورد التعارض بين سائر الأحكام والقضايا والمتبنيات أيضاً. إن الاعتبار المعرفي للقضايا رهن</w:t>
      </w:r>
      <w:r w:rsidRPr="00365F4F">
        <w:rPr>
          <w:rFonts w:hint="cs"/>
          <w:sz w:val="27"/>
          <w:rtl/>
          <w:lang w:bidi="ar-AE"/>
        </w:rPr>
        <w:t>ٌ</w:t>
      </w:r>
      <w:r w:rsidR="00A01129" w:rsidRPr="00365F4F">
        <w:rPr>
          <w:rFonts w:hint="cs"/>
          <w:sz w:val="27"/>
          <w:rtl/>
          <w:lang w:bidi="ar-AE"/>
        </w:rPr>
        <w:t xml:space="preserve"> بالمعايير والعوامل المتعد</w:t>
      </w:r>
      <w:r w:rsidRPr="00365F4F">
        <w:rPr>
          <w:rFonts w:hint="cs"/>
          <w:sz w:val="27"/>
          <w:rtl/>
          <w:lang w:bidi="ar-AE"/>
        </w:rPr>
        <w:t>ّ</w:t>
      </w:r>
      <w:r w:rsidR="00A01129" w:rsidRPr="00365F4F">
        <w:rPr>
          <w:rFonts w:hint="cs"/>
          <w:sz w:val="27"/>
          <w:rtl/>
          <w:lang w:bidi="ar-AE"/>
        </w:rPr>
        <w:t>دة</w:t>
      </w:r>
      <w:r w:rsidRPr="00365F4F">
        <w:rPr>
          <w:rFonts w:hint="cs"/>
          <w:sz w:val="27"/>
          <w:rtl/>
          <w:lang w:bidi="ar-AE"/>
        </w:rPr>
        <w:t>،</w:t>
      </w:r>
      <w:r w:rsidR="00A01129" w:rsidRPr="00365F4F">
        <w:rPr>
          <w:rFonts w:hint="cs"/>
          <w:sz w:val="27"/>
          <w:rtl/>
          <w:lang w:bidi="ar-AE"/>
        </w:rPr>
        <w:t xml:space="preserve"> والتي ربما كان الجامع بينها هو </w:t>
      </w:r>
      <w:r w:rsidR="00A01129" w:rsidRPr="00802ECF">
        <w:rPr>
          <w:rFonts w:hint="eastAsia"/>
          <w:sz w:val="24"/>
          <w:szCs w:val="24"/>
          <w:rtl/>
          <w:lang w:bidi="ar-AE"/>
        </w:rPr>
        <w:t>«</w:t>
      </w:r>
      <w:r w:rsidR="00A01129" w:rsidRPr="00365F4F">
        <w:rPr>
          <w:rFonts w:hint="cs"/>
          <w:sz w:val="27"/>
          <w:rtl/>
          <w:lang w:bidi="ar-AE"/>
        </w:rPr>
        <w:t>الأقربية إلى الواقع</w:t>
      </w:r>
      <w:r w:rsidR="00A01129" w:rsidRPr="00802ECF">
        <w:rPr>
          <w:rFonts w:hint="eastAsia"/>
          <w:sz w:val="24"/>
          <w:szCs w:val="24"/>
          <w:rtl/>
          <w:lang w:bidi="ar-AE"/>
        </w:rPr>
        <w:t>»</w:t>
      </w:r>
      <w:r w:rsidR="00A01129" w:rsidRPr="00365F4F">
        <w:rPr>
          <w:rFonts w:hint="cs"/>
          <w:sz w:val="27"/>
          <w:rtl/>
          <w:lang w:bidi="ar-AE"/>
        </w:rPr>
        <w:t>. فكل</w:t>
      </w:r>
      <w:r w:rsidRPr="00365F4F">
        <w:rPr>
          <w:rFonts w:hint="cs"/>
          <w:sz w:val="27"/>
          <w:rtl/>
          <w:lang w:bidi="ar-AE"/>
        </w:rPr>
        <w:t>ّ</w:t>
      </w:r>
      <w:r w:rsidR="00A01129" w:rsidRPr="00365F4F">
        <w:rPr>
          <w:rFonts w:hint="cs"/>
          <w:sz w:val="27"/>
          <w:rtl/>
          <w:lang w:bidi="ar-AE"/>
        </w:rPr>
        <w:t xml:space="preserve"> قضية</w:t>
      </w:r>
      <w:r w:rsidRPr="00365F4F">
        <w:rPr>
          <w:rFonts w:hint="cs"/>
          <w:sz w:val="27"/>
          <w:rtl/>
          <w:lang w:bidi="ar-AE"/>
        </w:rPr>
        <w:t>ٍ</w:t>
      </w:r>
      <w:r w:rsidR="00A01129" w:rsidRPr="00365F4F">
        <w:rPr>
          <w:rFonts w:hint="cs"/>
          <w:sz w:val="27"/>
          <w:rtl/>
          <w:lang w:bidi="ar-AE"/>
        </w:rPr>
        <w:t xml:space="preserve"> تكون أقرب إلى الواقع، وكان احتمال صدقها أكبر، كانت هي الأوجه</w:t>
      </w:r>
      <w:r w:rsidRPr="00365F4F">
        <w:rPr>
          <w:rFonts w:hint="cs"/>
          <w:sz w:val="27"/>
          <w:rtl/>
          <w:lang w:bidi="ar-AE"/>
        </w:rPr>
        <w:t>.</w:t>
      </w:r>
      <w:r w:rsidR="00A01129" w:rsidRPr="00365F4F">
        <w:rPr>
          <w:rFonts w:hint="cs"/>
          <w:sz w:val="27"/>
          <w:rtl/>
          <w:lang w:bidi="ar-AE"/>
        </w:rPr>
        <w:t xml:space="preserve"> وأما ما هو معيار الأقربية إلى الواقع؟ فهذا بحث</w:t>
      </w:r>
      <w:r w:rsidRPr="00365F4F">
        <w:rPr>
          <w:rFonts w:hint="cs"/>
          <w:sz w:val="27"/>
          <w:rtl/>
          <w:lang w:bidi="ar-AE"/>
        </w:rPr>
        <w:t>ٌ</w:t>
      </w:r>
      <w:r w:rsidR="00A01129" w:rsidRPr="00365F4F">
        <w:rPr>
          <w:rFonts w:hint="cs"/>
          <w:sz w:val="27"/>
          <w:rtl/>
          <w:lang w:bidi="ar-AE"/>
        </w:rPr>
        <w:t xml:space="preserve"> مستقل</w:t>
      </w:r>
      <w:r w:rsidRPr="00365F4F">
        <w:rPr>
          <w:rFonts w:hint="cs"/>
          <w:sz w:val="27"/>
          <w:rtl/>
          <w:lang w:bidi="ar-AE"/>
        </w:rPr>
        <w:t>ّ</w:t>
      </w:r>
      <w:r w:rsidR="00A01129" w:rsidRPr="00365F4F">
        <w:rPr>
          <w:rFonts w:hint="cs"/>
          <w:sz w:val="27"/>
          <w:rtl/>
          <w:lang w:bidi="ar-AE"/>
        </w:rPr>
        <w:t>. يمكن أخذ الظن</w:t>
      </w:r>
      <w:r w:rsidRPr="00365F4F">
        <w:rPr>
          <w:rFonts w:hint="cs"/>
          <w:sz w:val="27"/>
          <w:rtl/>
          <w:lang w:bidi="ar-AE"/>
        </w:rPr>
        <w:t>ّ</w:t>
      </w:r>
      <w:r w:rsidR="00A01129" w:rsidRPr="00365F4F">
        <w:rPr>
          <w:rFonts w:hint="cs"/>
          <w:sz w:val="27"/>
          <w:rtl/>
          <w:lang w:bidi="ar-AE"/>
        </w:rPr>
        <w:t xml:space="preserve"> الأقوى والأكبر هنا بوصفه قاعدة</w:t>
      </w:r>
      <w:r w:rsidRPr="00365F4F">
        <w:rPr>
          <w:rFonts w:hint="cs"/>
          <w:sz w:val="27"/>
          <w:rtl/>
          <w:lang w:bidi="ar-AE"/>
        </w:rPr>
        <w:t>ً</w:t>
      </w:r>
      <w:r w:rsidR="00A01129" w:rsidRPr="00365F4F">
        <w:rPr>
          <w:rFonts w:hint="cs"/>
          <w:sz w:val="27"/>
          <w:rtl/>
          <w:lang w:bidi="ar-AE"/>
        </w:rPr>
        <w:t xml:space="preserve"> عامة، ولكن ليس على نحو</w:t>
      </w:r>
      <w:r w:rsidRPr="00365F4F">
        <w:rPr>
          <w:rFonts w:hint="cs"/>
          <w:sz w:val="27"/>
          <w:rtl/>
          <w:lang w:bidi="ar-AE"/>
        </w:rPr>
        <w:t>ٍ</w:t>
      </w:r>
      <w:r w:rsidR="00A01129" w:rsidRPr="00365F4F">
        <w:rPr>
          <w:rFonts w:hint="cs"/>
          <w:sz w:val="27"/>
          <w:rtl/>
          <w:lang w:bidi="ar-AE"/>
        </w:rPr>
        <w:t xml:space="preserve"> مطلق، وإنما من خلال إحراز الشروط </w:t>
      </w:r>
      <w:r w:rsidRPr="00365F4F">
        <w:rPr>
          <w:rFonts w:hint="cs"/>
          <w:sz w:val="27"/>
          <w:rtl/>
          <w:lang w:bidi="ar-AE"/>
        </w:rPr>
        <w:t>التالية</w:t>
      </w:r>
      <w:r w:rsidR="00A01129"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1ـ أن يحصل الظن</w:t>
      </w:r>
      <w:r w:rsidR="005E3C08" w:rsidRPr="00365F4F">
        <w:rPr>
          <w:rFonts w:hint="cs"/>
          <w:sz w:val="27"/>
          <w:rtl/>
          <w:lang w:bidi="ar-AE"/>
        </w:rPr>
        <w:t>ّ</w:t>
      </w:r>
      <w:r w:rsidRPr="00365F4F">
        <w:rPr>
          <w:rFonts w:hint="cs"/>
          <w:sz w:val="27"/>
          <w:rtl/>
          <w:lang w:bidi="ar-AE"/>
        </w:rPr>
        <w:t xml:space="preserve"> بعد المقارنة والمقاربة. </w:t>
      </w:r>
    </w:p>
    <w:p w:rsidR="00A01129" w:rsidRPr="00365F4F" w:rsidRDefault="00A01129" w:rsidP="00124BC6">
      <w:pPr>
        <w:rPr>
          <w:sz w:val="27"/>
          <w:rtl/>
          <w:lang w:bidi="ar-AE"/>
        </w:rPr>
      </w:pPr>
      <w:r w:rsidRPr="00365F4F">
        <w:rPr>
          <w:rFonts w:hint="cs"/>
          <w:sz w:val="27"/>
          <w:rtl/>
          <w:lang w:bidi="ar-AE"/>
        </w:rPr>
        <w:t>2ـ أن يكون الظن</w:t>
      </w:r>
      <w:r w:rsidR="005E3C08" w:rsidRPr="00365F4F">
        <w:rPr>
          <w:rFonts w:hint="cs"/>
          <w:sz w:val="27"/>
          <w:rtl/>
          <w:lang w:bidi="ar-AE"/>
        </w:rPr>
        <w:t>ّ</w:t>
      </w:r>
      <w:r w:rsidRPr="00365F4F">
        <w:rPr>
          <w:rFonts w:hint="cs"/>
          <w:sz w:val="27"/>
          <w:rtl/>
          <w:lang w:bidi="ar-AE"/>
        </w:rPr>
        <w:t xml:space="preserve"> بنحو</w:t>
      </w:r>
      <w:r w:rsidR="005E3C08" w:rsidRPr="00365F4F">
        <w:rPr>
          <w:rFonts w:hint="cs"/>
          <w:sz w:val="27"/>
          <w:rtl/>
          <w:lang w:bidi="ar-AE"/>
        </w:rPr>
        <w:t>ٍ</w:t>
      </w:r>
      <w:r w:rsidRPr="00365F4F">
        <w:rPr>
          <w:rFonts w:hint="cs"/>
          <w:sz w:val="27"/>
          <w:rtl/>
          <w:lang w:bidi="ar-AE"/>
        </w:rPr>
        <w:t xml:space="preserve"> ما عاماً</w:t>
      </w:r>
      <w:r w:rsidR="005E3C08" w:rsidRPr="00365F4F">
        <w:rPr>
          <w:rFonts w:hint="cs"/>
          <w:sz w:val="27"/>
          <w:rtl/>
          <w:lang w:bidi="ar-AE"/>
        </w:rPr>
        <w:t>،</w:t>
      </w:r>
      <w:r w:rsidRPr="00365F4F">
        <w:rPr>
          <w:rFonts w:hint="cs"/>
          <w:sz w:val="27"/>
          <w:rtl/>
          <w:lang w:bidi="ar-AE"/>
        </w:rPr>
        <w:t xml:space="preserve"> وليس شخصياً أو خاصاً، بمعنى أن يكون بمتناول عموم الناس الطبيعيين الذين يعيشون ضمن مناخ</w:t>
      </w:r>
      <w:r w:rsidR="005E3C08" w:rsidRPr="00365F4F">
        <w:rPr>
          <w:rFonts w:hint="cs"/>
          <w:sz w:val="27"/>
          <w:rtl/>
          <w:lang w:bidi="ar-AE"/>
        </w:rPr>
        <w:t>ٍ</w:t>
      </w:r>
      <w:r w:rsidRPr="00365F4F">
        <w:rPr>
          <w:rFonts w:hint="cs"/>
          <w:sz w:val="27"/>
          <w:rtl/>
          <w:lang w:bidi="ar-AE"/>
        </w:rPr>
        <w:t xml:space="preserve"> واحد. </w:t>
      </w:r>
    </w:p>
    <w:p w:rsidR="00A01129" w:rsidRPr="00365F4F" w:rsidRDefault="00A01129" w:rsidP="00124BC6">
      <w:pPr>
        <w:rPr>
          <w:sz w:val="27"/>
          <w:rtl/>
          <w:lang w:bidi="ar-AE"/>
        </w:rPr>
      </w:pPr>
      <w:r w:rsidRPr="00365F4F">
        <w:rPr>
          <w:rFonts w:hint="cs"/>
          <w:sz w:val="27"/>
          <w:rtl/>
          <w:lang w:bidi="ar-AE"/>
        </w:rPr>
        <w:t xml:space="preserve">3ـ أن يتمّ حصوله من الطرق المتعارفة. </w:t>
      </w:r>
    </w:p>
    <w:p w:rsidR="00A01129" w:rsidRPr="00365F4F" w:rsidRDefault="00A01129" w:rsidP="00124BC6">
      <w:pPr>
        <w:rPr>
          <w:sz w:val="27"/>
          <w:rtl/>
          <w:lang w:bidi="ar-AE"/>
        </w:rPr>
      </w:pPr>
      <w:r w:rsidRPr="00365F4F">
        <w:rPr>
          <w:rFonts w:hint="cs"/>
          <w:sz w:val="27"/>
          <w:rtl/>
          <w:lang w:bidi="ar-AE"/>
        </w:rPr>
        <w:t>4ـ أن يكون هذا الظن</w:t>
      </w:r>
      <w:r w:rsidR="005E3C08" w:rsidRPr="00365F4F">
        <w:rPr>
          <w:rFonts w:hint="cs"/>
          <w:sz w:val="27"/>
          <w:rtl/>
          <w:lang w:bidi="ar-AE"/>
        </w:rPr>
        <w:t>ّ مستدلاًّ</w:t>
      </w:r>
      <w:r w:rsidRPr="00365F4F">
        <w:rPr>
          <w:rFonts w:hint="cs"/>
          <w:sz w:val="27"/>
          <w:rtl/>
          <w:lang w:bidi="ar-AE"/>
        </w:rPr>
        <w:t xml:space="preserve"> وليس معللاً، بمعنى أن يستند إلى الدليل (العلة المعرفية)، وليس مستنداً إلى العل</w:t>
      </w:r>
      <w:r w:rsidR="005E3C08" w:rsidRPr="00365F4F">
        <w:rPr>
          <w:rFonts w:hint="cs"/>
          <w:sz w:val="27"/>
          <w:rtl/>
          <w:lang w:bidi="ar-AE"/>
        </w:rPr>
        <w:t>ّ</w:t>
      </w:r>
      <w:r w:rsidRPr="00365F4F">
        <w:rPr>
          <w:rFonts w:hint="cs"/>
          <w:sz w:val="27"/>
          <w:rtl/>
          <w:lang w:bidi="ar-AE"/>
        </w:rPr>
        <w:t xml:space="preserve">ة (غير المعرفية). </w:t>
      </w:r>
    </w:p>
    <w:p w:rsidR="00A01129" w:rsidRPr="00365F4F" w:rsidRDefault="00A01129" w:rsidP="00124BC6">
      <w:pPr>
        <w:rPr>
          <w:sz w:val="27"/>
          <w:rtl/>
          <w:lang w:bidi="ar-AE"/>
        </w:rPr>
      </w:pPr>
      <w:r w:rsidRPr="00365F4F">
        <w:rPr>
          <w:rFonts w:hint="cs"/>
          <w:sz w:val="27"/>
          <w:rtl/>
          <w:lang w:bidi="ar-AE"/>
        </w:rPr>
        <w:t>5ـ أن يكون الظن</w:t>
      </w:r>
      <w:r w:rsidR="005E3C08" w:rsidRPr="00365F4F">
        <w:rPr>
          <w:rFonts w:hint="cs"/>
          <w:sz w:val="27"/>
          <w:rtl/>
          <w:lang w:bidi="ar-AE"/>
        </w:rPr>
        <w:t>ّ</w:t>
      </w:r>
      <w:r w:rsidRPr="00365F4F">
        <w:rPr>
          <w:rFonts w:hint="cs"/>
          <w:sz w:val="27"/>
          <w:rtl/>
          <w:lang w:bidi="ar-AE"/>
        </w:rPr>
        <w:t xml:space="preserve"> متناسباً مع قوّة الدليل. </w:t>
      </w:r>
    </w:p>
    <w:p w:rsidR="005E3C08" w:rsidRPr="00365F4F" w:rsidRDefault="00A01129" w:rsidP="00124BC6">
      <w:pPr>
        <w:rPr>
          <w:sz w:val="27"/>
          <w:rtl/>
        </w:rPr>
      </w:pPr>
      <w:r w:rsidRPr="00365F4F">
        <w:rPr>
          <w:sz w:val="27"/>
          <w:rtl/>
        </w:rPr>
        <w:t>وجميع هذه الشروط من مقتضيات العقلانية</w:t>
      </w:r>
      <w:r w:rsidR="005E3C08" w:rsidRPr="00365F4F">
        <w:rPr>
          <w:sz w:val="27"/>
          <w:rtl/>
        </w:rPr>
        <w:t>.</w:t>
      </w:r>
    </w:p>
    <w:p w:rsidR="00A01129" w:rsidRPr="00365F4F" w:rsidRDefault="00A01129" w:rsidP="00124BC6">
      <w:pPr>
        <w:rPr>
          <w:sz w:val="27"/>
        </w:rPr>
      </w:pPr>
      <w:r w:rsidRPr="00365F4F">
        <w:rPr>
          <w:sz w:val="27"/>
          <w:rtl/>
        </w:rPr>
        <w:t>وأما النتائج التي توص</w:t>
      </w:r>
      <w:r w:rsidR="005E3C08" w:rsidRPr="00365F4F">
        <w:rPr>
          <w:rFonts w:hint="cs"/>
          <w:sz w:val="27"/>
          <w:rtl/>
        </w:rPr>
        <w:t>َّ</w:t>
      </w:r>
      <w:r w:rsidRPr="00365F4F">
        <w:rPr>
          <w:sz w:val="27"/>
          <w:rtl/>
        </w:rPr>
        <w:t>لنا لها حت</w:t>
      </w:r>
      <w:r w:rsidR="005E3C08" w:rsidRPr="00365F4F">
        <w:rPr>
          <w:rFonts w:hint="cs"/>
          <w:sz w:val="27"/>
          <w:rtl/>
        </w:rPr>
        <w:t>ّ</w:t>
      </w:r>
      <w:r w:rsidRPr="00365F4F">
        <w:rPr>
          <w:sz w:val="27"/>
          <w:rtl/>
        </w:rPr>
        <w:t xml:space="preserve">ى الآن فهي: </w:t>
      </w:r>
    </w:p>
    <w:p w:rsidR="00A01129" w:rsidRPr="00365F4F" w:rsidRDefault="00A01129" w:rsidP="00124BC6">
      <w:pPr>
        <w:rPr>
          <w:sz w:val="27"/>
          <w:rtl/>
        </w:rPr>
      </w:pPr>
      <w:r w:rsidRPr="00365F4F">
        <w:rPr>
          <w:sz w:val="27"/>
          <w:rtl/>
        </w:rPr>
        <w:t>1ـ إن نقصان عقل الإنسان وكمال العقل الإلهي لا يستلزم ترجيح الظنون النقلية على الظنون العقلية، بمعنى أن هذا النقص وذلك الكمال يعتبر من الناحية المعرفية من العوامل غير ذات الصلة، ولا مدخلية لها في حج</w:t>
      </w:r>
      <w:r w:rsidR="00031B52" w:rsidRPr="00365F4F">
        <w:rPr>
          <w:rFonts w:hint="cs"/>
          <w:sz w:val="27"/>
          <w:rtl/>
        </w:rPr>
        <w:t>ّ</w:t>
      </w:r>
      <w:r w:rsidRPr="00365F4F">
        <w:rPr>
          <w:sz w:val="27"/>
          <w:rtl/>
        </w:rPr>
        <w:t>ية الظنون وعدم حج</w:t>
      </w:r>
      <w:r w:rsidR="00031B52" w:rsidRPr="00365F4F">
        <w:rPr>
          <w:rFonts w:hint="cs"/>
          <w:sz w:val="27"/>
          <w:rtl/>
        </w:rPr>
        <w:t>ّ</w:t>
      </w:r>
      <w:r w:rsidR="00031B52" w:rsidRPr="00365F4F">
        <w:rPr>
          <w:sz w:val="27"/>
          <w:rtl/>
        </w:rPr>
        <w:t>ي</w:t>
      </w:r>
      <w:r w:rsidRPr="00365F4F">
        <w:rPr>
          <w:sz w:val="27"/>
          <w:rtl/>
        </w:rPr>
        <w:t xml:space="preserve">تها، ولا يجب أن يكون لها مثل هذه المدخلية. </w:t>
      </w:r>
    </w:p>
    <w:p w:rsidR="00A01129" w:rsidRPr="00365F4F" w:rsidRDefault="00A01129" w:rsidP="00BD4E74">
      <w:pPr>
        <w:rPr>
          <w:sz w:val="27"/>
          <w:rtl/>
        </w:rPr>
      </w:pPr>
      <w:r w:rsidRPr="00365F4F">
        <w:rPr>
          <w:sz w:val="27"/>
          <w:rtl/>
        </w:rPr>
        <w:t>2ـ إن نقصان العقل البشري لا يتمّ تداركه من طريق الرجوع إلى ا</w:t>
      </w:r>
      <w:r w:rsidRPr="00365F4F">
        <w:rPr>
          <w:rFonts w:hint="cs"/>
          <w:sz w:val="27"/>
          <w:rtl/>
        </w:rPr>
        <w:t>ل</w:t>
      </w:r>
      <w:r w:rsidRPr="00365F4F">
        <w:rPr>
          <w:sz w:val="27"/>
          <w:rtl/>
        </w:rPr>
        <w:t>وحي</w:t>
      </w:r>
      <w:r w:rsidR="00031B52" w:rsidRPr="00365F4F">
        <w:rPr>
          <w:rFonts w:hint="cs"/>
          <w:sz w:val="27"/>
          <w:rtl/>
        </w:rPr>
        <w:t>،</w:t>
      </w:r>
      <w:r w:rsidRPr="00365F4F">
        <w:rPr>
          <w:sz w:val="27"/>
          <w:rtl/>
        </w:rPr>
        <w:t xml:space="preserve"> وتقديم النقل على العقل. </w:t>
      </w:r>
    </w:p>
    <w:p w:rsidR="00A01129" w:rsidRPr="00365F4F" w:rsidRDefault="00A01129" w:rsidP="00124BC6">
      <w:pPr>
        <w:rPr>
          <w:sz w:val="27"/>
          <w:rtl/>
        </w:rPr>
      </w:pPr>
      <w:r w:rsidRPr="00365F4F">
        <w:rPr>
          <w:sz w:val="27"/>
          <w:rtl/>
        </w:rPr>
        <w:t>وعليه</w:t>
      </w:r>
      <w:r w:rsidR="00031B52" w:rsidRPr="00365F4F">
        <w:rPr>
          <w:rFonts w:hint="cs"/>
          <w:sz w:val="27"/>
          <w:rtl/>
        </w:rPr>
        <w:t>،</w:t>
      </w:r>
      <w:r w:rsidRPr="00365F4F">
        <w:rPr>
          <w:sz w:val="27"/>
          <w:rtl/>
        </w:rPr>
        <w:t xml:space="preserve"> فإن المقد</w:t>
      </w:r>
      <w:r w:rsidR="00031B52" w:rsidRPr="00365F4F">
        <w:rPr>
          <w:rFonts w:hint="cs"/>
          <w:sz w:val="27"/>
          <w:rtl/>
        </w:rPr>
        <w:t>ّ</w:t>
      </w:r>
      <w:r w:rsidRPr="00365F4F">
        <w:rPr>
          <w:sz w:val="27"/>
          <w:rtl/>
        </w:rPr>
        <w:t>مة الأولى والثانية من الاستدلال الذي ذكرناه في الفقرة رقم (</w:t>
      </w:r>
      <w:r w:rsidR="00F7744F" w:rsidRPr="00365F4F">
        <w:rPr>
          <w:rFonts w:hint="cs"/>
          <w:sz w:val="27"/>
          <w:rtl/>
        </w:rPr>
        <w:t>1</w:t>
      </w:r>
      <w:r w:rsidRPr="00365F4F">
        <w:rPr>
          <w:sz w:val="27"/>
          <w:rtl/>
        </w:rPr>
        <w:t>) لصالح إحلال الفقه محل</w:t>
      </w:r>
      <w:r w:rsidR="00031B52" w:rsidRPr="00365F4F">
        <w:rPr>
          <w:rFonts w:hint="cs"/>
          <w:sz w:val="27"/>
          <w:rtl/>
        </w:rPr>
        <w:t>ّ</w:t>
      </w:r>
      <w:r w:rsidRPr="00365F4F">
        <w:rPr>
          <w:sz w:val="27"/>
          <w:rtl/>
        </w:rPr>
        <w:t xml:space="preserve"> الأخلاق صادقتان، ولكنها غير ذات صلة بموضوع بحثنا. فنحن نؤمن بأن عقل البشر ناقص، وأن عقل الله كامل</w:t>
      </w:r>
      <w:r w:rsidR="00031B52" w:rsidRPr="00365F4F">
        <w:rPr>
          <w:rFonts w:hint="cs"/>
          <w:sz w:val="27"/>
          <w:rtl/>
        </w:rPr>
        <w:t>.</w:t>
      </w:r>
      <w:r w:rsidRPr="00365F4F">
        <w:rPr>
          <w:sz w:val="27"/>
          <w:rtl/>
        </w:rPr>
        <w:t xml:space="preserve"> </w:t>
      </w:r>
      <w:r w:rsidR="00031B52" w:rsidRPr="00365F4F">
        <w:rPr>
          <w:rFonts w:hint="cs"/>
          <w:sz w:val="27"/>
          <w:rtl/>
        </w:rPr>
        <w:t>و</w:t>
      </w:r>
      <w:r w:rsidRPr="00365F4F">
        <w:rPr>
          <w:sz w:val="27"/>
          <w:rtl/>
        </w:rPr>
        <w:t>كما تقد</w:t>
      </w:r>
      <w:r w:rsidR="00031B52" w:rsidRPr="00365F4F">
        <w:rPr>
          <w:rFonts w:hint="cs"/>
          <w:sz w:val="27"/>
          <w:rtl/>
        </w:rPr>
        <w:t>َّ</w:t>
      </w:r>
      <w:r w:rsidRPr="00365F4F">
        <w:rPr>
          <w:sz w:val="27"/>
          <w:rtl/>
        </w:rPr>
        <w:t xml:space="preserve">م </w:t>
      </w:r>
      <w:r w:rsidR="00031B52" w:rsidRPr="00365F4F">
        <w:rPr>
          <w:rFonts w:hint="cs"/>
          <w:sz w:val="27"/>
          <w:rtl/>
        </w:rPr>
        <w:t>ف</w:t>
      </w:r>
      <w:r w:rsidRPr="00365F4F">
        <w:rPr>
          <w:sz w:val="27"/>
          <w:rtl/>
        </w:rPr>
        <w:t>إن هذا النقصان والكمال لا يبر</w:t>
      </w:r>
      <w:r w:rsidRPr="00365F4F">
        <w:rPr>
          <w:rFonts w:hint="cs"/>
          <w:sz w:val="27"/>
          <w:rtl/>
        </w:rPr>
        <w:t>ّ</w:t>
      </w:r>
      <w:r w:rsidR="00031B52" w:rsidRPr="00365F4F">
        <w:rPr>
          <w:rFonts w:hint="cs"/>
          <w:sz w:val="27"/>
          <w:rtl/>
        </w:rPr>
        <w:t>ِ</w:t>
      </w:r>
      <w:r w:rsidRPr="00365F4F">
        <w:rPr>
          <w:sz w:val="27"/>
          <w:rtl/>
        </w:rPr>
        <w:t>ر دعوى تقدّ</w:t>
      </w:r>
      <w:r w:rsidR="00031B52" w:rsidRPr="00365F4F">
        <w:rPr>
          <w:rFonts w:hint="cs"/>
          <w:sz w:val="27"/>
          <w:rtl/>
        </w:rPr>
        <w:t>ُ</w:t>
      </w:r>
      <w:r w:rsidRPr="00365F4F">
        <w:rPr>
          <w:sz w:val="27"/>
          <w:rtl/>
        </w:rPr>
        <w:t>م النقل على العقل، ولا يثبت عدم حج</w:t>
      </w:r>
      <w:r w:rsidR="00031B52" w:rsidRPr="00365F4F">
        <w:rPr>
          <w:rFonts w:hint="cs"/>
          <w:sz w:val="27"/>
          <w:rtl/>
        </w:rPr>
        <w:t>ّ</w:t>
      </w:r>
      <w:r w:rsidRPr="00365F4F">
        <w:rPr>
          <w:sz w:val="27"/>
          <w:rtl/>
        </w:rPr>
        <w:t xml:space="preserve">ية الظنون العقلية، وما يستتبع ذلك من دعوى إحلال الفقه محل الأخلاق. </w:t>
      </w:r>
    </w:p>
    <w:p w:rsidR="00031B52" w:rsidRPr="00365F4F" w:rsidRDefault="00031B52" w:rsidP="00124BC6">
      <w:pPr>
        <w:rPr>
          <w:sz w:val="27"/>
          <w:rtl/>
        </w:rPr>
      </w:pPr>
      <w:r w:rsidRPr="00365F4F">
        <w:rPr>
          <w:rFonts w:hint="cs"/>
          <w:sz w:val="27"/>
          <w:rtl/>
        </w:rPr>
        <w:lastRenderedPageBreak/>
        <w:t>و</w:t>
      </w:r>
      <w:r w:rsidR="00A01129" w:rsidRPr="00365F4F">
        <w:rPr>
          <w:sz w:val="27"/>
          <w:rtl/>
        </w:rPr>
        <w:t>من المستحسن هنا أن نتحدّ</w:t>
      </w:r>
      <w:r w:rsidRPr="00365F4F">
        <w:rPr>
          <w:rFonts w:hint="cs"/>
          <w:sz w:val="27"/>
          <w:rtl/>
        </w:rPr>
        <w:t>َ</w:t>
      </w:r>
      <w:r w:rsidR="00A01129" w:rsidRPr="00365F4F">
        <w:rPr>
          <w:sz w:val="27"/>
          <w:rtl/>
        </w:rPr>
        <w:t>ث قليلاً حول المقدمة الثالثة من هذا الدليل. تقول المقد</w:t>
      </w:r>
      <w:r w:rsidRPr="00365F4F">
        <w:rPr>
          <w:rFonts w:hint="cs"/>
          <w:sz w:val="27"/>
          <w:rtl/>
        </w:rPr>
        <w:t>ّ</w:t>
      </w:r>
      <w:r w:rsidR="00A01129" w:rsidRPr="00365F4F">
        <w:rPr>
          <w:sz w:val="27"/>
          <w:rtl/>
        </w:rPr>
        <w:t xml:space="preserve">مة الثالثة: </w:t>
      </w:r>
      <w:r w:rsidR="00A01129" w:rsidRPr="00802ECF">
        <w:rPr>
          <w:rFonts w:hint="eastAsia"/>
          <w:sz w:val="24"/>
          <w:szCs w:val="24"/>
          <w:rtl/>
        </w:rPr>
        <w:t>«</w:t>
      </w:r>
      <w:r w:rsidR="00A01129" w:rsidRPr="00365F4F">
        <w:rPr>
          <w:sz w:val="27"/>
          <w:rtl/>
        </w:rPr>
        <w:t>إن الأحكام الشرعية وضعت لتدارك نقصان العقل البشري في</w:t>
      </w:r>
      <w:r w:rsidRPr="00365F4F">
        <w:rPr>
          <w:rFonts w:hint="cs"/>
          <w:sz w:val="27"/>
          <w:rtl/>
        </w:rPr>
        <w:t xml:space="preserve"> </w:t>
      </w:r>
      <w:r w:rsidR="00A01129" w:rsidRPr="00365F4F">
        <w:rPr>
          <w:sz w:val="27"/>
          <w:rtl/>
        </w:rPr>
        <w:t>ما يتعلق بتحديد الحقوق والتكاليف</w:t>
      </w:r>
      <w:r w:rsidR="00A01129" w:rsidRPr="00802ECF">
        <w:rPr>
          <w:rFonts w:hint="eastAsia"/>
          <w:sz w:val="24"/>
          <w:szCs w:val="24"/>
          <w:rtl/>
        </w:rPr>
        <w:t>»</w:t>
      </w:r>
      <w:r w:rsidRPr="00365F4F">
        <w:rPr>
          <w:rFonts w:hint="cs"/>
          <w:sz w:val="27"/>
          <w:rtl/>
        </w:rPr>
        <w:t>.</w:t>
      </w:r>
      <w:r w:rsidR="00A01129" w:rsidRPr="00365F4F">
        <w:rPr>
          <w:sz w:val="27"/>
          <w:rtl/>
        </w:rPr>
        <w:t xml:space="preserve"> ويبدو لنا أن هذا الاد</w:t>
      </w:r>
      <w:r w:rsidRPr="00365F4F">
        <w:rPr>
          <w:rFonts w:hint="cs"/>
          <w:sz w:val="27"/>
          <w:rtl/>
        </w:rPr>
        <w:t>ّ</w:t>
      </w:r>
      <w:r w:rsidR="00A01129" w:rsidRPr="00365F4F">
        <w:rPr>
          <w:sz w:val="27"/>
          <w:rtl/>
        </w:rPr>
        <w:t>عاء يمكن مناقشته من عدّة جهات</w:t>
      </w:r>
      <w:r w:rsidRPr="00365F4F">
        <w:rPr>
          <w:rFonts w:hint="cs"/>
          <w:sz w:val="27"/>
          <w:rtl/>
        </w:rPr>
        <w:t>:</w:t>
      </w:r>
    </w:p>
    <w:p w:rsidR="00031B52" w:rsidRPr="00365F4F" w:rsidRDefault="00A01129" w:rsidP="00124BC6">
      <w:pPr>
        <w:rPr>
          <w:sz w:val="27"/>
          <w:rtl/>
        </w:rPr>
      </w:pPr>
      <w:r w:rsidRPr="00365F4F">
        <w:rPr>
          <w:b/>
          <w:bCs/>
          <w:sz w:val="27"/>
          <w:rtl/>
        </w:rPr>
        <w:t>فأو</w:t>
      </w:r>
      <w:r w:rsidR="00031B52" w:rsidRPr="00365F4F">
        <w:rPr>
          <w:rFonts w:hint="cs"/>
          <w:b/>
          <w:bCs/>
          <w:sz w:val="27"/>
          <w:rtl/>
        </w:rPr>
        <w:t>ّ</w:t>
      </w:r>
      <w:r w:rsidRPr="00365F4F">
        <w:rPr>
          <w:b/>
          <w:bCs/>
          <w:sz w:val="27"/>
          <w:rtl/>
        </w:rPr>
        <w:t>لاً</w:t>
      </w:r>
      <w:r w:rsidRPr="00365F4F">
        <w:rPr>
          <w:sz w:val="27"/>
          <w:rtl/>
        </w:rPr>
        <w:t>: إن نقصان العقل البشري لا يتمّ تداركه بهذه الطريقة</w:t>
      </w:r>
      <w:r w:rsidR="00031B52" w:rsidRPr="00365F4F">
        <w:rPr>
          <w:sz w:val="27"/>
          <w:rtl/>
        </w:rPr>
        <w:t>.</w:t>
      </w:r>
    </w:p>
    <w:p w:rsidR="00A01129" w:rsidRPr="00365F4F" w:rsidRDefault="00A01129" w:rsidP="00124BC6">
      <w:pPr>
        <w:rPr>
          <w:sz w:val="27"/>
          <w:rtl/>
        </w:rPr>
      </w:pPr>
      <w:r w:rsidRPr="00365F4F">
        <w:rPr>
          <w:b/>
          <w:bCs/>
          <w:sz w:val="27"/>
          <w:rtl/>
        </w:rPr>
        <w:t>وثانياً</w:t>
      </w:r>
      <w:r w:rsidRPr="00365F4F">
        <w:rPr>
          <w:sz w:val="27"/>
          <w:rtl/>
        </w:rPr>
        <w:t>: إن الكثير من الأحكام الشرعية (ربما تبلغ 99%) عبارة</w:t>
      </w:r>
      <w:r w:rsidR="00031B52" w:rsidRPr="00365F4F">
        <w:rPr>
          <w:rFonts w:hint="cs"/>
          <w:sz w:val="27"/>
          <w:rtl/>
        </w:rPr>
        <w:t>ٌ</w:t>
      </w:r>
      <w:r w:rsidRPr="00365F4F">
        <w:rPr>
          <w:sz w:val="27"/>
          <w:rtl/>
        </w:rPr>
        <w:t xml:space="preserve"> عن إمضاء الشارع للعرف السائد في صدر الإسلام وما قبل الإسلام</w:t>
      </w:r>
      <w:r w:rsidR="00031B52" w:rsidRPr="00365F4F">
        <w:rPr>
          <w:rFonts w:hint="cs"/>
          <w:sz w:val="27"/>
          <w:rtl/>
        </w:rPr>
        <w:t xml:space="preserve">. </w:t>
      </w:r>
      <w:r w:rsidRPr="00365F4F">
        <w:rPr>
          <w:sz w:val="27"/>
          <w:rtl/>
        </w:rPr>
        <w:t>وفي الحقيقة فإن هذه الأحكام الشرعية قد انبثقت عن العقول الناقصة لأولئك الذين كانوا يعيشون في صدر الإسلام أو قبل ظهور الإسلام، لا عن عقل الله أو عقل النبي</w:t>
      </w:r>
      <w:r w:rsidR="00031B52" w:rsidRPr="00365F4F">
        <w:rPr>
          <w:rFonts w:hint="cs"/>
          <w:sz w:val="27"/>
          <w:rtl/>
        </w:rPr>
        <w:t>ّ</w:t>
      </w:r>
      <w:r w:rsidRPr="00365F4F">
        <w:rPr>
          <w:sz w:val="27"/>
          <w:rtl/>
        </w:rPr>
        <w:t>. وعليه</w:t>
      </w:r>
      <w:r w:rsidR="00031B52" w:rsidRPr="00365F4F">
        <w:rPr>
          <w:rFonts w:hint="cs"/>
          <w:sz w:val="27"/>
          <w:rtl/>
        </w:rPr>
        <w:t>،</w:t>
      </w:r>
      <w:r w:rsidRPr="00365F4F">
        <w:rPr>
          <w:sz w:val="27"/>
          <w:rtl/>
        </w:rPr>
        <w:t xml:space="preserve"> فإن تقديم هذه الأحكام على القوانين السائدة في العصر الحديث يتضم</w:t>
      </w:r>
      <w:r w:rsidR="00031B52" w:rsidRPr="00365F4F">
        <w:rPr>
          <w:rFonts w:hint="cs"/>
          <w:sz w:val="27"/>
          <w:rtl/>
        </w:rPr>
        <w:t>ّ</w:t>
      </w:r>
      <w:r w:rsidRPr="00365F4F">
        <w:rPr>
          <w:sz w:val="27"/>
          <w:rtl/>
        </w:rPr>
        <w:t>ن دعوى غريبة وغير معقولة</w:t>
      </w:r>
      <w:r w:rsidR="00031B52" w:rsidRPr="00365F4F">
        <w:rPr>
          <w:rFonts w:hint="cs"/>
          <w:sz w:val="27"/>
          <w:rtl/>
        </w:rPr>
        <w:t>،</w:t>
      </w:r>
      <w:r w:rsidRPr="00365F4F">
        <w:rPr>
          <w:sz w:val="27"/>
          <w:rtl/>
        </w:rPr>
        <w:t xml:space="preserve"> تتمث</w:t>
      </w:r>
      <w:r w:rsidR="00031B52" w:rsidRPr="00365F4F">
        <w:rPr>
          <w:rFonts w:hint="cs"/>
          <w:sz w:val="27"/>
          <w:rtl/>
        </w:rPr>
        <w:t>َّ</w:t>
      </w:r>
      <w:r w:rsidRPr="00365F4F">
        <w:rPr>
          <w:sz w:val="27"/>
          <w:rtl/>
        </w:rPr>
        <w:t xml:space="preserve">ل في القول بأن عقول الأعراب البدويين أكمل من عقل الإنسان المعاصر. </w:t>
      </w:r>
    </w:p>
    <w:p w:rsidR="00A01129" w:rsidRPr="00365F4F" w:rsidRDefault="00A01129" w:rsidP="00124BC6">
      <w:pPr>
        <w:rPr>
          <w:sz w:val="27"/>
          <w:rtl/>
        </w:rPr>
      </w:pPr>
      <w:r w:rsidRPr="00365F4F">
        <w:rPr>
          <w:sz w:val="27"/>
          <w:rtl/>
        </w:rPr>
        <w:t xml:space="preserve">وعلى </w:t>
      </w:r>
      <w:r w:rsidR="00031B52" w:rsidRPr="00365F4F">
        <w:rPr>
          <w:rFonts w:hint="cs"/>
          <w:sz w:val="27"/>
          <w:rtl/>
        </w:rPr>
        <w:t>أيّ</w:t>
      </w:r>
      <w:r w:rsidRPr="00365F4F">
        <w:rPr>
          <w:sz w:val="27"/>
          <w:rtl/>
        </w:rPr>
        <w:t xml:space="preserve"> حال فإن هذه الإشارة تثبت بوضوح</w:t>
      </w:r>
      <w:r w:rsidR="00031B52" w:rsidRPr="00365F4F">
        <w:rPr>
          <w:rFonts w:hint="cs"/>
          <w:sz w:val="27"/>
          <w:rtl/>
        </w:rPr>
        <w:t>ٍ</w:t>
      </w:r>
      <w:r w:rsidRPr="00365F4F">
        <w:rPr>
          <w:sz w:val="27"/>
          <w:rtl/>
        </w:rPr>
        <w:t xml:space="preserve"> أن فلسفة تشريع الأحكام الشرعية لم تكن تهدف إلى تدارك نقصان العقل البشري عن هذا الطريق. نحن نرى أن الوحي والنقل لا يستطيع أن يملأ الفراغ الذي يخل</w:t>
      </w:r>
      <w:r w:rsidR="00031B52" w:rsidRPr="00365F4F">
        <w:rPr>
          <w:rFonts w:hint="cs"/>
          <w:sz w:val="27"/>
          <w:rtl/>
        </w:rPr>
        <w:t>ِّ</w:t>
      </w:r>
      <w:r w:rsidRPr="00365F4F">
        <w:rPr>
          <w:sz w:val="27"/>
          <w:rtl/>
        </w:rPr>
        <w:t xml:space="preserve">فه العقل في حياة البشر، وإن فلسفة إرسال الرسل وبعث الأنبياء تكمن في إثارة العقول وتحريكها وتنشيطها، </w:t>
      </w:r>
      <w:r w:rsidR="004C50BF" w:rsidRPr="00365F4F">
        <w:rPr>
          <w:rFonts w:hint="cs"/>
          <w:sz w:val="27"/>
          <w:rtl/>
        </w:rPr>
        <w:t>لا في</w:t>
      </w:r>
      <w:r w:rsidRPr="00365F4F">
        <w:rPr>
          <w:sz w:val="27"/>
          <w:rtl/>
        </w:rPr>
        <w:t xml:space="preserve"> كبحها وإلغائها وتعطيلها. كما أن الحكمة والفلسفة من تشريع الأحكام الشرعية تشمل الكثير من الأمور المتنوّعة، وإنما يمكن في مورد بعض هذه الأحكام الشرعية أن ند</w:t>
      </w:r>
      <w:r w:rsidR="004C50BF" w:rsidRPr="00365F4F">
        <w:rPr>
          <w:rFonts w:hint="cs"/>
          <w:sz w:val="27"/>
          <w:rtl/>
        </w:rPr>
        <w:t>ّ</w:t>
      </w:r>
      <w:r w:rsidRPr="00365F4F">
        <w:rPr>
          <w:sz w:val="27"/>
          <w:rtl/>
        </w:rPr>
        <w:t>عي بأن هذه الأحكام تنبثق عن المصالح والمفاسد الغيبية التي لا طريق للعقل البشري الناقص والمتعارف إلى اكتشافها. وفي الوقت نفسه يمكن لنا أن ند</w:t>
      </w:r>
      <w:r w:rsidR="004C50BF" w:rsidRPr="00365F4F">
        <w:rPr>
          <w:rFonts w:hint="cs"/>
          <w:sz w:val="27"/>
          <w:rtl/>
        </w:rPr>
        <w:t>ّ</w:t>
      </w:r>
      <w:r w:rsidRPr="00365F4F">
        <w:rPr>
          <w:sz w:val="27"/>
          <w:rtl/>
        </w:rPr>
        <w:t>عي أيضاً أن أكثر الأحكام الشرعية ـ وخاص</w:t>
      </w:r>
      <w:r w:rsidR="004C50BF" w:rsidRPr="00365F4F">
        <w:rPr>
          <w:rFonts w:hint="cs"/>
          <w:sz w:val="27"/>
          <w:rtl/>
        </w:rPr>
        <w:t>ّ</w:t>
      </w:r>
      <w:r w:rsidRPr="00365F4F">
        <w:rPr>
          <w:sz w:val="27"/>
          <w:rtl/>
        </w:rPr>
        <w:t>ة الأحكام الشرعية غير العبادية ـ ليست كذلك، وإن</w:t>
      </w:r>
      <w:r w:rsidR="004C50BF" w:rsidRPr="00365F4F">
        <w:rPr>
          <w:rFonts w:hint="cs"/>
          <w:sz w:val="27"/>
          <w:rtl/>
        </w:rPr>
        <w:t>م</w:t>
      </w:r>
      <w:r w:rsidRPr="00365F4F">
        <w:rPr>
          <w:sz w:val="27"/>
          <w:rtl/>
        </w:rPr>
        <w:t>ا تنشأ من معايير وملاكات أخرى. إن دعوى أن الأحكام الشرعية قد تمّ تشريعها من أجل تدارك نقصان العقل البشري إنما تصدق في الموارد التي لا يكون للعقل البشري حكم بشأنها، ولا يمكن قول الشيء نفسه بالنسبة إلى الموارد التي يكون للعقل بشأنها حكم</w:t>
      </w:r>
      <w:r w:rsidR="004C50BF" w:rsidRPr="00365F4F">
        <w:rPr>
          <w:rFonts w:hint="cs"/>
          <w:sz w:val="27"/>
          <w:rtl/>
        </w:rPr>
        <w:t>ٌ</w:t>
      </w:r>
      <w:r w:rsidRPr="00365F4F">
        <w:rPr>
          <w:sz w:val="27"/>
          <w:rtl/>
        </w:rPr>
        <w:t xml:space="preserve"> مغاير لحكم الشرع؛ لأن فهمنا للحكم الشرعي في هذه الموارد سينطوي على مناهضة للعقل</w:t>
      </w:r>
      <w:r w:rsidR="004C50BF" w:rsidRPr="00365F4F">
        <w:rPr>
          <w:rFonts w:hint="cs"/>
          <w:sz w:val="27"/>
          <w:rtl/>
        </w:rPr>
        <w:t xml:space="preserve">. </w:t>
      </w:r>
      <w:r w:rsidRPr="00365F4F">
        <w:rPr>
          <w:sz w:val="27"/>
          <w:rtl/>
        </w:rPr>
        <w:t>وإن تقديم هذا الحكم الشرعي على حكم العقل لا يعني سوى إلغاء العقل وترجيح المرجوح على الراجح. وإذا كانت ظن</w:t>
      </w:r>
      <w:r w:rsidR="004C50BF" w:rsidRPr="00365F4F">
        <w:rPr>
          <w:rFonts w:hint="cs"/>
          <w:sz w:val="27"/>
          <w:rtl/>
        </w:rPr>
        <w:t>ّ</w:t>
      </w:r>
      <w:r w:rsidRPr="00365F4F">
        <w:rPr>
          <w:sz w:val="27"/>
          <w:rtl/>
        </w:rPr>
        <w:t xml:space="preserve">ية حكم </w:t>
      </w:r>
      <w:r w:rsidRPr="00365F4F">
        <w:rPr>
          <w:sz w:val="27"/>
          <w:rtl/>
        </w:rPr>
        <w:lastRenderedPageBreak/>
        <w:t>العقل دليلاً على نقصانه فإن الكثرة الكاثرة من الأحكام الشرعية ظن</w:t>
      </w:r>
      <w:r w:rsidR="004C50BF" w:rsidRPr="00365F4F">
        <w:rPr>
          <w:rFonts w:hint="cs"/>
          <w:sz w:val="27"/>
          <w:rtl/>
        </w:rPr>
        <w:t>ّ</w:t>
      </w:r>
      <w:r w:rsidRPr="00365F4F">
        <w:rPr>
          <w:sz w:val="27"/>
          <w:rtl/>
        </w:rPr>
        <w:t>ية أيضاً، وإن ظن</w:t>
      </w:r>
      <w:r w:rsidR="004C50BF" w:rsidRPr="00365F4F">
        <w:rPr>
          <w:rFonts w:hint="cs"/>
          <w:sz w:val="27"/>
          <w:rtl/>
        </w:rPr>
        <w:t>ّ</w:t>
      </w:r>
      <w:r w:rsidRPr="00365F4F">
        <w:rPr>
          <w:sz w:val="27"/>
          <w:rtl/>
        </w:rPr>
        <w:t>نا بهذه الأحكام أضعف بكثير من ظن</w:t>
      </w:r>
      <w:r w:rsidR="004C50BF" w:rsidRPr="00365F4F">
        <w:rPr>
          <w:rFonts w:hint="cs"/>
          <w:sz w:val="27"/>
          <w:rtl/>
        </w:rPr>
        <w:t>ّ</w:t>
      </w:r>
      <w:r w:rsidRPr="00365F4F">
        <w:rPr>
          <w:sz w:val="27"/>
          <w:rtl/>
        </w:rPr>
        <w:t xml:space="preserve">نا بالأحكام العقلية المعارضة لها. </w:t>
      </w:r>
    </w:p>
    <w:p w:rsidR="00A01129" w:rsidRPr="00365F4F" w:rsidRDefault="00A01129" w:rsidP="00BD4E74">
      <w:pPr>
        <w:spacing w:line="430" w:lineRule="exact"/>
        <w:rPr>
          <w:sz w:val="27"/>
          <w:rtl/>
        </w:rPr>
      </w:pPr>
    </w:p>
    <w:p w:rsidR="00A01129" w:rsidRPr="00365F4F" w:rsidRDefault="006B1168" w:rsidP="00124BC6">
      <w:pPr>
        <w:pStyle w:val="31"/>
        <w:rPr>
          <w:color w:val="auto"/>
          <w:rtl/>
        </w:rPr>
      </w:pPr>
      <w:r w:rsidRPr="00365F4F">
        <w:rPr>
          <w:rFonts w:hint="cs"/>
          <w:color w:val="auto"/>
          <w:rtl/>
        </w:rPr>
        <w:t>3</w:t>
      </w:r>
      <w:r w:rsidR="00A01129" w:rsidRPr="00365F4F">
        <w:rPr>
          <w:color w:val="auto"/>
          <w:rtl/>
        </w:rPr>
        <w:t xml:space="preserve"> ـ الاستدلال الثاني لصالح إحلال علم الفقه محلّ علم الأخلاق</w:t>
      </w:r>
    </w:p>
    <w:p w:rsidR="00A01129" w:rsidRPr="00365F4F" w:rsidRDefault="00A01129" w:rsidP="00124BC6">
      <w:pPr>
        <w:rPr>
          <w:sz w:val="27"/>
          <w:rtl/>
        </w:rPr>
      </w:pPr>
      <w:r w:rsidRPr="00365F4F">
        <w:rPr>
          <w:sz w:val="27"/>
          <w:rtl/>
        </w:rPr>
        <w:t xml:space="preserve">يمكن تنسيق هذا الاستدلال على النحو </w:t>
      </w:r>
      <w:r w:rsidR="004C50BF" w:rsidRPr="00365F4F">
        <w:rPr>
          <w:rFonts w:hint="cs"/>
          <w:sz w:val="27"/>
          <w:rtl/>
        </w:rPr>
        <w:t>التالي</w:t>
      </w:r>
      <w:r w:rsidRPr="00365F4F">
        <w:rPr>
          <w:sz w:val="27"/>
          <w:rtl/>
        </w:rPr>
        <w:t xml:space="preserve">: </w:t>
      </w:r>
    </w:p>
    <w:p w:rsidR="00A01129" w:rsidRPr="00365F4F" w:rsidRDefault="00A01129" w:rsidP="00124BC6">
      <w:pPr>
        <w:rPr>
          <w:sz w:val="27"/>
          <w:rtl/>
        </w:rPr>
      </w:pPr>
      <w:r w:rsidRPr="00365F4F">
        <w:rPr>
          <w:sz w:val="27"/>
          <w:rtl/>
        </w:rPr>
        <w:t>1ـ هناك جزء</w:t>
      </w:r>
      <w:r w:rsidR="00153627" w:rsidRPr="00365F4F">
        <w:rPr>
          <w:rFonts w:hint="cs"/>
          <w:sz w:val="27"/>
          <w:rtl/>
        </w:rPr>
        <w:t>ٌ</w:t>
      </w:r>
      <w:r w:rsidRPr="00365F4F">
        <w:rPr>
          <w:sz w:val="27"/>
          <w:rtl/>
        </w:rPr>
        <w:t xml:space="preserve"> كبير من النصوص الدينية (الأعم</w:t>
      </w:r>
      <w:r w:rsidR="00153627" w:rsidRPr="00365F4F">
        <w:rPr>
          <w:rFonts w:hint="cs"/>
          <w:sz w:val="27"/>
          <w:rtl/>
        </w:rPr>
        <w:t>ّ</w:t>
      </w:r>
      <w:r w:rsidRPr="00365F4F">
        <w:rPr>
          <w:sz w:val="27"/>
          <w:rtl/>
        </w:rPr>
        <w:t xml:space="preserve"> من الآيات والروايات) تبيّن الأحكام العملية. </w:t>
      </w:r>
    </w:p>
    <w:p w:rsidR="00A01129" w:rsidRPr="00365F4F" w:rsidRDefault="00A01129" w:rsidP="00124BC6">
      <w:pPr>
        <w:rPr>
          <w:sz w:val="27"/>
          <w:rtl/>
        </w:rPr>
      </w:pPr>
      <w:r w:rsidRPr="00365F4F">
        <w:rPr>
          <w:sz w:val="27"/>
          <w:rtl/>
        </w:rPr>
        <w:t xml:space="preserve">2ـ لو كان للناس من طريق غير الوحي والنقل لمعرفة الحقوق والتكاليف الأخلاقية لكان إرسال الرسل وإنزال الكتب لغواً وعبثاً، ولفقد الوحي جدارته في هداية الناس في حياتهم. </w:t>
      </w:r>
    </w:p>
    <w:p w:rsidR="00A01129" w:rsidRPr="00365F4F" w:rsidRDefault="00A01129" w:rsidP="00124BC6">
      <w:pPr>
        <w:rPr>
          <w:sz w:val="27"/>
          <w:rtl/>
        </w:rPr>
      </w:pPr>
      <w:r w:rsidRPr="00365F4F">
        <w:rPr>
          <w:sz w:val="27"/>
          <w:rtl/>
        </w:rPr>
        <w:t xml:space="preserve">3ـ وعليه يكون </w:t>
      </w:r>
      <w:r w:rsidRPr="00802ECF">
        <w:rPr>
          <w:rFonts w:hint="eastAsia"/>
          <w:sz w:val="24"/>
          <w:szCs w:val="24"/>
          <w:rtl/>
        </w:rPr>
        <w:t>«</w:t>
      </w:r>
      <w:r w:rsidRPr="00365F4F">
        <w:rPr>
          <w:sz w:val="27"/>
          <w:rtl/>
        </w:rPr>
        <w:t>علم الفقه</w:t>
      </w:r>
      <w:r w:rsidRPr="00802ECF">
        <w:rPr>
          <w:rFonts w:hint="eastAsia"/>
          <w:sz w:val="24"/>
          <w:szCs w:val="24"/>
          <w:rtl/>
        </w:rPr>
        <w:t>»</w:t>
      </w:r>
      <w:r w:rsidRPr="00365F4F">
        <w:rPr>
          <w:sz w:val="27"/>
          <w:rtl/>
        </w:rPr>
        <w:t xml:space="preserve"> بديلاً عن </w:t>
      </w:r>
      <w:r w:rsidRPr="00802ECF">
        <w:rPr>
          <w:rFonts w:hint="eastAsia"/>
          <w:sz w:val="24"/>
          <w:szCs w:val="24"/>
          <w:rtl/>
        </w:rPr>
        <w:t>«</w:t>
      </w:r>
      <w:r w:rsidRPr="00365F4F">
        <w:rPr>
          <w:sz w:val="27"/>
          <w:rtl/>
        </w:rPr>
        <w:t>علم الأخلاق</w:t>
      </w:r>
      <w:r w:rsidRPr="00802ECF">
        <w:rPr>
          <w:rFonts w:hint="eastAsia"/>
          <w:sz w:val="24"/>
          <w:szCs w:val="24"/>
          <w:rtl/>
        </w:rPr>
        <w:t>»</w:t>
      </w:r>
      <w:r w:rsidRPr="00365F4F">
        <w:rPr>
          <w:sz w:val="27"/>
          <w:rtl/>
        </w:rPr>
        <w:t xml:space="preserve">. </w:t>
      </w:r>
    </w:p>
    <w:p w:rsidR="00A01129" w:rsidRPr="00365F4F" w:rsidRDefault="00A01129" w:rsidP="00124BC6">
      <w:pPr>
        <w:rPr>
          <w:sz w:val="27"/>
          <w:rtl/>
        </w:rPr>
      </w:pPr>
      <w:r w:rsidRPr="00365F4F">
        <w:rPr>
          <w:sz w:val="27"/>
          <w:rtl/>
        </w:rPr>
        <w:t>إن هذا الاستدلال يعكس هاجساً من هواجس المتدينين بشأن العلاقة بين الدين والأخلاق. فهم يتصو</w:t>
      </w:r>
      <w:r w:rsidR="00153627" w:rsidRPr="00365F4F">
        <w:rPr>
          <w:rFonts w:hint="cs"/>
          <w:sz w:val="27"/>
          <w:rtl/>
        </w:rPr>
        <w:t>َّ</w:t>
      </w:r>
      <w:r w:rsidRPr="00365F4F">
        <w:rPr>
          <w:sz w:val="27"/>
          <w:rtl/>
        </w:rPr>
        <w:t>رون أنهم من خلال الاستناد إلى التشكيك الأخلاقي وتعطيل العقل والتجربة في</w:t>
      </w:r>
      <w:r w:rsidR="00D56390" w:rsidRPr="00365F4F">
        <w:rPr>
          <w:sz w:val="27"/>
          <w:rtl/>
        </w:rPr>
        <w:t xml:space="preserve"> مقابل </w:t>
      </w:r>
      <w:r w:rsidRPr="00365F4F">
        <w:rPr>
          <w:sz w:val="27"/>
          <w:rtl/>
        </w:rPr>
        <w:t>النقل في دائرة الأخلاق، وإحلال الفقه محل الأخلاق، يقدّ</w:t>
      </w:r>
      <w:r w:rsidR="00153627" w:rsidRPr="00365F4F">
        <w:rPr>
          <w:rFonts w:hint="cs"/>
          <w:sz w:val="27"/>
          <w:rtl/>
        </w:rPr>
        <w:t>ِ</w:t>
      </w:r>
      <w:r w:rsidRPr="00365F4F">
        <w:rPr>
          <w:sz w:val="27"/>
          <w:rtl/>
        </w:rPr>
        <w:t>مون خدمة للدين وللشريعة وللوحي. في حين أن هذا من الأخطاء الكبيرة التي يرتكبها الكثير من المؤمنين والمتدينين بسذاجة</w:t>
      </w:r>
      <w:r w:rsidR="00153627" w:rsidRPr="00365F4F">
        <w:rPr>
          <w:rFonts w:hint="cs"/>
          <w:sz w:val="27"/>
          <w:rtl/>
        </w:rPr>
        <w:t>ٍ</w:t>
      </w:r>
      <w:r w:rsidRPr="00365F4F">
        <w:rPr>
          <w:sz w:val="27"/>
          <w:rtl/>
        </w:rPr>
        <w:t>. إن المضمون الصريح والمكشوف لهذا الاستدلال هو أننا لكي نعطي للوحي مكانة</w:t>
      </w:r>
      <w:r w:rsidR="00153627" w:rsidRPr="00365F4F">
        <w:rPr>
          <w:rFonts w:hint="cs"/>
          <w:sz w:val="27"/>
          <w:rtl/>
        </w:rPr>
        <w:t xml:space="preserve">ً </w:t>
      </w:r>
      <w:r w:rsidRPr="00365F4F">
        <w:rPr>
          <w:sz w:val="27"/>
          <w:rtl/>
        </w:rPr>
        <w:t>في حياة الإنسان لا مندوحة لنا من إلغاء العقل والتجربة البشر</w:t>
      </w:r>
      <w:r w:rsidRPr="00365F4F">
        <w:rPr>
          <w:rFonts w:hint="cs"/>
          <w:sz w:val="27"/>
          <w:rtl/>
        </w:rPr>
        <w:t>ي</w:t>
      </w:r>
      <w:r w:rsidRPr="00365F4F">
        <w:rPr>
          <w:sz w:val="27"/>
          <w:rtl/>
        </w:rPr>
        <w:t>ة أمام النقل، وأن نسلك منهج الشك</w:t>
      </w:r>
      <w:r w:rsidR="00153627" w:rsidRPr="00365F4F">
        <w:rPr>
          <w:rFonts w:hint="cs"/>
          <w:sz w:val="27"/>
          <w:rtl/>
        </w:rPr>
        <w:t>ّ</w:t>
      </w:r>
      <w:r w:rsidRPr="00365F4F">
        <w:rPr>
          <w:sz w:val="27"/>
          <w:rtl/>
        </w:rPr>
        <w:t xml:space="preserve"> في الأخلاق. ولكن</w:t>
      </w:r>
      <w:r w:rsidR="00153627" w:rsidRPr="00365F4F">
        <w:rPr>
          <w:rFonts w:hint="cs"/>
          <w:sz w:val="27"/>
          <w:rtl/>
        </w:rPr>
        <w:t>ْ</w:t>
      </w:r>
      <w:r w:rsidRPr="00365F4F">
        <w:rPr>
          <w:sz w:val="27"/>
          <w:rtl/>
        </w:rPr>
        <w:t xml:space="preserve"> من الواضح أن تعطيل العقل والتجربة في</w:t>
      </w:r>
      <w:r w:rsidR="00D56390" w:rsidRPr="00365F4F">
        <w:rPr>
          <w:sz w:val="27"/>
          <w:rtl/>
        </w:rPr>
        <w:t xml:space="preserve"> مقابل </w:t>
      </w:r>
      <w:r w:rsidRPr="00365F4F">
        <w:rPr>
          <w:sz w:val="27"/>
          <w:rtl/>
        </w:rPr>
        <w:t>النقل والقول بالشك</w:t>
      </w:r>
      <w:r w:rsidR="00153627" w:rsidRPr="00365F4F">
        <w:rPr>
          <w:rFonts w:hint="cs"/>
          <w:sz w:val="27"/>
          <w:rtl/>
        </w:rPr>
        <w:t>ّ</w:t>
      </w:r>
      <w:r w:rsidRPr="00365F4F">
        <w:rPr>
          <w:sz w:val="27"/>
          <w:rtl/>
        </w:rPr>
        <w:t xml:space="preserve"> الأخلاقي لا يقل</w:t>
      </w:r>
      <w:r w:rsidR="00153627" w:rsidRPr="00365F4F">
        <w:rPr>
          <w:rFonts w:hint="cs"/>
          <w:sz w:val="27"/>
          <w:rtl/>
        </w:rPr>
        <w:t>ّ</w:t>
      </w:r>
      <w:r w:rsidRPr="00365F4F">
        <w:rPr>
          <w:sz w:val="27"/>
          <w:rtl/>
        </w:rPr>
        <w:t xml:space="preserve"> سوءاً عن تعطيل الوحي والقول بالتشكيك الفقهي، إذا لم نق</w:t>
      </w:r>
      <w:r w:rsidR="00153627" w:rsidRPr="00365F4F">
        <w:rPr>
          <w:rFonts w:hint="cs"/>
          <w:sz w:val="27"/>
          <w:rtl/>
        </w:rPr>
        <w:t>ُلْ: إ</w:t>
      </w:r>
      <w:r w:rsidRPr="00365F4F">
        <w:rPr>
          <w:sz w:val="27"/>
          <w:rtl/>
        </w:rPr>
        <w:t xml:space="preserve">نه أسوأ منه. </w:t>
      </w:r>
    </w:p>
    <w:p w:rsidR="00A01129" w:rsidRPr="00365F4F" w:rsidRDefault="00153627" w:rsidP="00124BC6">
      <w:pPr>
        <w:rPr>
          <w:sz w:val="27"/>
          <w:rtl/>
        </w:rPr>
      </w:pPr>
      <w:r w:rsidRPr="00365F4F">
        <w:rPr>
          <w:rFonts w:hint="cs"/>
          <w:sz w:val="27"/>
          <w:rtl/>
        </w:rPr>
        <w:t>ومضافاً إ</w:t>
      </w:r>
      <w:r w:rsidR="00A01129" w:rsidRPr="00365F4F">
        <w:rPr>
          <w:sz w:val="27"/>
          <w:rtl/>
        </w:rPr>
        <w:t>لى ذلك لا يتم</w:t>
      </w:r>
      <w:r w:rsidRPr="00365F4F">
        <w:rPr>
          <w:rFonts w:hint="cs"/>
          <w:sz w:val="27"/>
          <w:rtl/>
        </w:rPr>
        <w:t>ّ</w:t>
      </w:r>
      <w:r w:rsidR="00A01129" w:rsidRPr="00365F4F">
        <w:rPr>
          <w:sz w:val="27"/>
          <w:rtl/>
        </w:rPr>
        <w:t xml:space="preserve"> في هذا الاستدلال الفصل بين </w:t>
      </w:r>
      <w:r w:rsidR="00A01129" w:rsidRPr="00802ECF">
        <w:rPr>
          <w:rFonts w:hint="eastAsia"/>
          <w:sz w:val="24"/>
          <w:szCs w:val="24"/>
          <w:rtl/>
        </w:rPr>
        <w:t>«</w:t>
      </w:r>
      <w:r w:rsidR="00A01129" w:rsidRPr="00365F4F">
        <w:rPr>
          <w:sz w:val="27"/>
          <w:rtl/>
        </w:rPr>
        <w:t>مقام الكشف</w:t>
      </w:r>
      <w:r w:rsidR="00A01129" w:rsidRPr="00802ECF">
        <w:rPr>
          <w:rFonts w:hint="eastAsia"/>
          <w:sz w:val="24"/>
          <w:szCs w:val="24"/>
          <w:rtl/>
        </w:rPr>
        <w:t>»</w:t>
      </w:r>
      <w:r w:rsidR="00A01129" w:rsidRPr="003E3FD2">
        <w:rPr>
          <w:sz w:val="27"/>
          <w:vertAlign w:val="superscript"/>
          <w:rtl/>
        </w:rPr>
        <w:t>(</w:t>
      </w:r>
      <w:r w:rsidR="00A01129" w:rsidRPr="003E3FD2">
        <w:rPr>
          <w:sz w:val="27"/>
          <w:vertAlign w:val="superscript"/>
          <w:rtl/>
        </w:rPr>
        <w:endnoteReference w:id="679"/>
      </w:r>
      <w:r w:rsidR="00A01129" w:rsidRPr="003E3FD2">
        <w:rPr>
          <w:sz w:val="27"/>
          <w:vertAlign w:val="superscript"/>
          <w:rtl/>
        </w:rPr>
        <w:t>)</w:t>
      </w:r>
      <w:r w:rsidR="00A01129" w:rsidRPr="00365F4F">
        <w:rPr>
          <w:sz w:val="27"/>
          <w:rtl/>
        </w:rPr>
        <w:t xml:space="preserve"> و</w:t>
      </w:r>
      <w:r w:rsidR="00A01129" w:rsidRPr="00802ECF">
        <w:rPr>
          <w:rFonts w:hint="eastAsia"/>
          <w:sz w:val="24"/>
          <w:szCs w:val="24"/>
          <w:rtl/>
        </w:rPr>
        <w:t>«</w:t>
      </w:r>
      <w:r w:rsidR="00A01129" w:rsidRPr="00365F4F">
        <w:rPr>
          <w:sz w:val="27"/>
          <w:rtl/>
        </w:rPr>
        <w:t>مقام الحكم</w:t>
      </w:r>
      <w:r w:rsidR="00A01129" w:rsidRPr="00802ECF">
        <w:rPr>
          <w:rFonts w:hint="eastAsia"/>
          <w:sz w:val="24"/>
          <w:szCs w:val="24"/>
          <w:rtl/>
        </w:rPr>
        <w:t>»</w:t>
      </w:r>
      <w:r w:rsidR="00A01129" w:rsidRPr="003E3FD2">
        <w:rPr>
          <w:sz w:val="27"/>
          <w:vertAlign w:val="superscript"/>
          <w:rtl/>
        </w:rPr>
        <w:t>(</w:t>
      </w:r>
      <w:r w:rsidR="00A01129" w:rsidRPr="003E3FD2">
        <w:rPr>
          <w:sz w:val="27"/>
          <w:vertAlign w:val="superscript"/>
          <w:rtl/>
        </w:rPr>
        <w:endnoteReference w:id="680"/>
      </w:r>
      <w:r w:rsidR="00A01129" w:rsidRPr="003E3FD2">
        <w:rPr>
          <w:sz w:val="27"/>
          <w:vertAlign w:val="superscript"/>
          <w:rtl/>
        </w:rPr>
        <w:t>)</w:t>
      </w:r>
      <w:r w:rsidR="00A01129" w:rsidRPr="00365F4F">
        <w:rPr>
          <w:sz w:val="27"/>
          <w:rtl/>
        </w:rPr>
        <w:t xml:space="preserve"> في الأخلاق. إذ يتمّ الخلط هنا بين حاجة الإنسان إلى الدين في مقام كشف بعض الق</w:t>
      </w:r>
      <w:r w:rsidRPr="00365F4F">
        <w:rPr>
          <w:rFonts w:hint="cs"/>
          <w:sz w:val="27"/>
          <w:rtl/>
        </w:rPr>
        <w:t>ِ</w:t>
      </w:r>
      <w:r w:rsidR="00A01129" w:rsidRPr="00365F4F">
        <w:rPr>
          <w:sz w:val="27"/>
          <w:rtl/>
        </w:rPr>
        <w:t>يَم الأخلاقية وبين حاجته إلى الدين في مقام الحكم الأخلاقي. في حين يجب علينا أن نفرّ</w:t>
      </w:r>
      <w:r w:rsidR="002D634E" w:rsidRPr="00365F4F">
        <w:rPr>
          <w:rFonts w:hint="cs"/>
          <w:sz w:val="27"/>
          <w:rtl/>
        </w:rPr>
        <w:t>ِ</w:t>
      </w:r>
      <w:r w:rsidR="00A01129" w:rsidRPr="00365F4F">
        <w:rPr>
          <w:sz w:val="27"/>
          <w:rtl/>
        </w:rPr>
        <w:t xml:space="preserve">ق بين </w:t>
      </w:r>
      <w:r w:rsidR="00A01129" w:rsidRPr="00802ECF">
        <w:rPr>
          <w:rFonts w:hint="eastAsia"/>
          <w:sz w:val="24"/>
          <w:szCs w:val="24"/>
          <w:rtl/>
        </w:rPr>
        <w:t>«</w:t>
      </w:r>
      <w:r w:rsidR="00A01129" w:rsidRPr="00365F4F">
        <w:rPr>
          <w:sz w:val="27"/>
          <w:rtl/>
        </w:rPr>
        <w:t>الدين بوصفه كاشفاً أخلاقياً</w:t>
      </w:r>
      <w:r w:rsidR="00A01129" w:rsidRPr="00802ECF">
        <w:rPr>
          <w:rFonts w:hint="eastAsia"/>
          <w:sz w:val="24"/>
          <w:szCs w:val="24"/>
          <w:rtl/>
        </w:rPr>
        <w:t>»</w:t>
      </w:r>
      <w:r w:rsidR="00A01129" w:rsidRPr="00365F4F">
        <w:rPr>
          <w:sz w:val="27"/>
          <w:rtl/>
        </w:rPr>
        <w:t xml:space="preserve"> وبين </w:t>
      </w:r>
      <w:r w:rsidR="00A01129" w:rsidRPr="00802ECF">
        <w:rPr>
          <w:rFonts w:hint="eastAsia"/>
          <w:sz w:val="24"/>
          <w:szCs w:val="24"/>
          <w:rtl/>
        </w:rPr>
        <w:t>«</w:t>
      </w:r>
      <w:r w:rsidR="00A01129" w:rsidRPr="00365F4F">
        <w:rPr>
          <w:sz w:val="27"/>
          <w:rtl/>
        </w:rPr>
        <w:t>الدين بوصفه حكماً أو واضعاً ومشرّ</w:t>
      </w:r>
      <w:r w:rsidR="002D634E" w:rsidRPr="00365F4F">
        <w:rPr>
          <w:rFonts w:hint="cs"/>
          <w:sz w:val="27"/>
          <w:rtl/>
        </w:rPr>
        <w:t>ِ</w:t>
      </w:r>
      <w:r w:rsidR="00A01129" w:rsidRPr="00365F4F">
        <w:rPr>
          <w:sz w:val="27"/>
          <w:rtl/>
        </w:rPr>
        <w:t>عاً للأخلاق</w:t>
      </w:r>
      <w:r w:rsidR="00A01129" w:rsidRPr="00802ECF">
        <w:rPr>
          <w:rFonts w:hint="eastAsia"/>
          <w:sz w:val="24"/>
          <w:szCs w:val="24"/>
          <w:rtl/>
        </w:rPr>
        <w:t>»</w:t>
      </w:r>
      <w:r w:rsidR="00A01129" w:rsidRPr="00365F4F">
        <w:rPr>
          <w:sz w:val="27"/>
          <w:rtl/>
        </w:rPr>
        <w:t>. لنفترض أننا لا نستطيع كشف بعض الق</w:t>
      </w:r>
      <w:r w:rsidR="002D634E" w:rsidRPr="00365F4F">
        <w:rPr>
          <w:rFonts w:hint="cs"/>
          <w:sz w:val="27"/>
          <w:rtl/>
        </w:rPr>
        <w:t>ِ</w:t>
      </w:r>
      <w:r w:rsidR="00A01129" w:rsidRPr="00365F4F">
        <w:rPr>
          <w:sz w:val="27"/>
          <w:rtl/>
        </w:rPr>
        <w:t>يَم الأخلاقية إلا</w:t>
      </w:r>
      <w:r w:rsidR="002D634E" w:rsidRPr="00365F4F">
        <w:rPr>
          <w:rFonts w:hint="cs"/>
          <w:sz w:val="27"/>
          <w:rtl/>
        </w:rPr>
        <w:t>ّ</w:t>
      </w:r>
      <w:r w:rsidR="00A01129" w:rsidRPr="00365F4F">
        <w:rPr>
          <w:sz w:val="27"/>
          <w:rtl/>
        </w:rPr>
        <w:t xml:space="preserve"> من طريق الوحي وتعاليم الأنبياء، إلا</w:t>
      </w:r>
      <w:r w:rsidR="002D634E" w:rsidRPr="00365F4F">
        <w:rPr>
          <w:rFonts w:hint="cs"/>
          <w:sz w:val="27"/>
          <w:rtl/>
        </w:rPr>
        <w:t>ّ</w:t>
      </w:r>
      <w:r w:rsidR="00A01129" w:rsidRPr="00365F4F">
        <w:rPr>
          <w:sz w:val="27"/>
          <w:rtl/>
        </w:rPr>
        <w:t xml:space="preserve"> أن اكتشاف الق</w:t>
      </w:r>
      <w:r w:rsidR="002D634E" w:rsidRPr="00365F4F">
        <w:rPr>
          <w:rFonts w:hint="cs"/>
          <w:sz w:val="27"/>
          <w:rtl/>
        </w:rPr>
        <w:t>ِ</w:t>
      </w:r>
      <w:r w:rsidR="00A01129" w:rsidRPr="00365F4F">
        <w:rPr>
          <w:sz w:val="27"/>
          <w:rtl/>
        </w:rPr>
        <w:t xml:space="preserve">يَم الأخلاقية من </w:t>
      </w:r>
      <w:r w:rsidR="00A01129" w:rsidRPr="00365F4F">
        <w:rPr>
          <w:sz w:val="27"/>
          <w:rtl/>
        </w:rPr>
        <w:lastRenderedPageBreak/>
        <w:t xml:space="preserve">طريق الوحي لا يستلزم مرجعية وحكم الدين في </w:t>
      </w:r>
      <w:r w:rsidR="009128BD" w:rsidRPr="00365F4F">
        <w:rPr>
          <w:sz w:val="27"/>
          <w:rtl/>
        </w:rPr>
        <w:t>مجال</w:t>
      </w:r>
      <w:r w:rsidR="00A01129" w:rsidRPr="00365F4F">
        <w:rPr>
          <w:sz w:val="27"/>
          <w:rtl/>
        </w:rPr>
        <w:t xml:space="preserve"> الأخلاق؛ </w:t>
      </w:r>
      <w:r w:rsidR="00A01129" w:rsidRPr="00365F4F">
        <w:rPr>
          <w:rFonts w:hint="cs"/>
          <w:sz w:val="27"/>
          <w:rtl/>
        </w:rPr>
        <w:t>إ</w:t>
      </w:r>
      <w:r w:rsidR="00A01129" w:rsidRPr="00365F4F">
        <w:rPr>
          <w:sz w:val="27"/>
          <w:rtl/>
        </w:rPr>
        <w:t>ذ يمكن الجمع بين كاشفية الوحي في دائرة الأخلاق وحكم العقل والوجدان في هذه الدائرة</w:t>
      </w:r>
      <w:r w:rsidR="002D634E" w:rsidRPr="00365F4F">
        <w:rPr>
          <w:rFonts w:hint="cs"/>
          <w:sz w:val="27"/>
          <w:rtl/>
        </w:rPr>
        <w:t>؛</w:t>
      </w:r>
      <w:r w:rsidR="00A01129" w:rsidRPr="00365F4F">
        <w:rPr>
          <w:sz w:val="27"/>
          <w:rtl/>
        </w:rPr>
        <w:t xml:space="preserve"> فإن الناس إنما تعرّفوا على قانون الجاذبية والنظرية النسبية للمرّة الأولى من خلال نيوتن وأنشتاين، إلا</w:t>
      </w:r>
      <w:r w:rsidR="002D634E" w:rsidRPr="00365F4F">
        <w:rPr>
          <w:rFonts w:hint="cs"/>
          <w:sz w:val="27"/>
          <w:rtl/>
        </w:rPr>
        <w:t>ّ</w:t>
      </w:r>
      <w:r w:rsidR="00A01129" w:rsidRPr="00365F4F">
        <w:rPr>
          <w:sz w:val="27"/>
          <w:rtl/>
        </w:rPr>
        <w:t xml:space="preserve"> أن معرفتهم بصدق هذه النظريات لا تعود إلى ولاية ومرجعية هذين العالمين، وإنما تقوم على الأدلة والشواهد المتوفّ</w:t>
      </w:r>
      <w:r w:rsidR="002D634E" w:rsidRPr="00365F4F">
        <w:rPr>
          <w:rFonts w:hint="cs"/>
          <w:sz w:val="27"/>
          <w:rtl/>
        </w:rPr>
        <w:t>ِ</w:t>
      </w:r>
      <w:r w:rsidR="00A01129" w:rsidRPr="00365F4F">
        <w:rPr>
          <w:sz w:val="27"/>
          <w:rtl/>
        </w:rPr>
        <w:t xml:space="preserve">رة لصالح هاتين النظريتين. </w:t>
      </w:r>
    </w:p>
    <w:p w:rsidR="00A01129" w:rsidRPr="00365F4F" w:rsidRDefault="00A01129" w:rsidP="00124BC6">
      <w:pPr>
        <w:rPr>
          <w:sz w:val="27"/>
          <w:rtl/>
        </w:rPr>
      </w:pPr>
      <w:r w:rsidRPr="00365F4F">
        <w:rPr>
          <w:sz w:val="27"/>
          <w:rtl/>
        </w:rPr>
        <w:t>ولكي يلعب الوحي والتعاليم السماوية والدينية د</w:t>
      </w:r>
      <w:r w:rsidR="002D634E" w:rsidRPr="00365F4F">
        <w:rPr>
          <w:rFonts w:hint="cs"/>
          <w:sz w:val="27"/>
          <w:rtl/>
        </w:rPr>
        <w:t>َ</w:t>
      </w:r>
      <w:r w:rsidRPr="00365F4F">
        <w:rPr>
          <w:sz w:val="27"/>
          <w:rtl/>
        </w:rPr>
        <w:t>و</w:t>
      </w:r>
      <w:r w:rsidR="002D634E" w:rsidRPr="00365F4F">
        <w:rPr>
          <w:rFonts w:hint="cs"/>
          <w:sz w:val="27"/>
          <w:rtl/>
        </w:rPr>
        <w:t>ْ</w:t>
      </w:r>
      <w:r w:rsidRPr="00365F4F">
        <w:rPr>
          <w:sz w:val="27"/>
          <w:rtl/>
        </w:rPr>
        <w:t>راً في هداية سلوك البشر ليس من الضروري أن يحكم الدين في دائرة الأخلاق. وإنما يكفي أن يكون الدين مجرّد كاشف في هذه الدائرة</w:t>
      </w:r>
      <w:r w:rsidR="00DB410F" w:rsidRPr="00365F4F">
        <w:rPr>
          <w:rFonts w:hint="cs"/>
          <w:sz w:val="27"/>
          <w:rtl/>
        </w:rPr>
        <w:t>؛</w:t>
      </w:r>
      <w:r w:rsidRPr="00365F4F">
        <w:rPr>
          <w:sz w:val="27"/>
          <w:rtl/>
        </w:rPr>
        <w:t xml:space="preserve"> ليخرجه عن العبث واللغوية. ولربما أمكن الاد</w:t>
      </w:r>
      <w:r w:rsidR="00DB410F" w:rsidRPr="00365F4F">
        <w:rPr>
          <w:rFonts w:hint="cs"/>
          <w:sz w:val="27"/>
          <w:rtl/>
        </w:rPr>
        <w:t>ّ</w:t>
      </w:r>
      <w:r w:rsidRPr="00365F4F">
        <w:rPr>
          <w:sz w:val="27"/>
          <w:rtl/>
        </w:rPr>
        <w:t>عاء بأنه من الناحية التاريخية تنبثق معرفة الناس الأخلاقية عن الوحي وتعاليم الأنبياء، إلا</w:t>
      </w:r>
      <w:r w:rsidR="00DB410F" w:rsidRPr="00365F4F">
        <w:rPr>
          <w:rFonts w:hint="cs"/>
          <w:sz w:val="27"/>
          <w:rtl/>
        </w:rPr>
        <w:t>ّ</w:t>
      </w:r>
      <w:r w:rsidRPr="00365F4F">
        <w:rPr>
          <w:sz w:val="27"/>
          <w:rtl/>
        </w:rPr>
        <w:t xml:space="preserve"> أن تعل</w:t>
      </w:r>
      <w:r w:rsidR="00DB410F" w:rsidRPr="00365F4F">
        <w:rPr>
          <w:rFonts w:hint="cs"/>
          <w:sz w:val="27"/>
          <w:rtl/>
        </w:rPr>
        <w:t>ُّ</w:t>
      </w:r>
      <w:r w:rsidRPr="00365F4F">
        <w:rPr>
          <w:sz w:val="27"/>
          <w:rtl/>
        </w:rPr>
        <w:t>م المتدينين ـ وبت</w:t>
      </w:r>
      <w:r w:rsidR="00DB410F" w:rsidRPr="00365F4F">
        <w:rPr>
          <w:rFonts w:hint="cs"/>
          <w:sz w:val="27"/>
          <w:rtl/>
        </w:rPr>
        <w:t>َ</w:t>
      </w:r>
      <w:r w:rsidRPr="00365F4F">
        <w:rPr>
          <w:sz w:val="27"/>
          <w:rtl/>
        </w:rPr>
        <w:t>ب</w:t>
      </w:r>
      <w:r w:rsidR="00DB410F" w:rsidRPr="00365F4F">
        <w:rPr>
          <w:rFonts w:hint="cs"/>
          <w:sz w:val="27"/>
          <w:rtl/>
        </w:rPr>
        <w:t>َ</w:t>
      </w:r>
      <w:r w:rsidRPr="00365F4F">
        <w:rPr>
          <w:sz w:val="27"/>
          <w:rtl/>
        </w:rPr>
        <w:t>عهم غير المتدينين ـ للق</w:t>
      </w:r>
      <w:r w:rsidR="00DB410F" w:rsidRPr="00365F4F">
        <w:rPr>
          <w:rFonts w:hint="cs"/>
          <w:sz w:val="27"/>
          <w:rtl/>
        </w:rPr>
        <w:t>ِ</w:t>
      </w:r>
      <w:r w:rsidRPr="00365F4F">
        <w:rPr>
          <w:sz w:val="27"/>
          <w:rtl/>
        </w:rPr>
        <w:t>ي</w:t>
      </w:r>
      <w:r w:rsidR="00DB410F" w:rsidRPr="00365F4F">
        <w:rPr>
          <w:rFonts w:hint="cs"/>
          <w:sz w:val="27"/>
          <w:rtl/>
        </w:rPr>
        <w:t>َ</w:t>
      </w:r>
      <w:r w:rsidRPr="00365F4F">
        <w:rPr>
          <w:sz w:val="27"/>
          <w:rtl/>
        </w:rPr>
        <w:t>م الأخلاقية من الأنبياء أو النصوص الدينية أمرٌ، وصدق وكذب أو صح</w:t>
      </w:r>
      <w:r w:rsidR="00DB410F" w:rsidRPr="00365F4F">
        <w:rPr>
          <w:rFonts w:hint="cs"/>
          <w:sz w:val="27"/>
          <w:rtl/>
        </w:rPr>
        <w:t>ّ</w:t>
      </w:r>
      <w:r w:rsidRPr="00365F4F">
        <w:rPr>
          <w:sz w:val="27"/>
          <w:rtl/>
        </w:rPr>
        <w:t>ة واعتبار هذه الق</w:t>
      </w:r>
      <w:r w:rsidR="00DB410F" w:rsidRPr="00365F4F">
        <w:rPr>
          <w:rFonts w:hint="cs"/>
          <w:sz w:val="27"/>
          <w:rtl/>
        </w:rPr>
        <w:t>ِ</w:t>
      </w:r>
      <w:r w:rsidRPr="00365F4F">
        <w:rPr>
          <w:sz w:val="27"/>
          <w:rtl/>
        </w:rPr>
        <w:t>ي</w:t>
      </w:r>
      <w:r w:rsidR="00DB410F" w:rsidRPr="00365F4F">
        <w:rPr>
          <w:rFonts w:hint="cs"/>
          <w:sz w:val="27"/>
          <w:rtl/>
        </w:rPr>
        <w:t>َ</w:t>
      </w:r>
      <w:r w:rsidRPr="00365F4F">
        <w:rPr>
          <w:sz w:val="27"/>
          <w:rtl/>
        </w:rPr>
        <w:t>م تعب</w:t>
      </w:r>
      <w:r w:rsidR="00DB410F" w:rsidRPr="00365F4F">
        <w:rPr>
          <w:rFonts w:hint="cs"/>
          <w:sz w:val="27"/>
          <w:rtl/>
        </w:rPr>
        <w:t>ُّ</w:t>
      </w:r>
      <w:r w:rsidRPr="00365F4F">
        <w:rPr>
          <w:sz w:val="27"/>
          <w:rtl/>
        </w:rPr>
        <w:t>دية وتابعة لولاية ومرجعية الدين</w:t>
      </w:r>
      <w:r w:rsidR="00DB410F" w:rsidRPr="00365F4F">
        <w:rPr>
          <w:rFonts w:hint="cs"/>
          <w:sz w:val="27"/>
          <w:rtl/>
        </w:rPr>
        <w:t>،</w:t>
      </w:r>
      <w:r w:rsidRPr="00365F4F">
        <w:rPr>
          <w:sz w:val="27"/>
          <w:rtl/>
        </w:rPr>
        <w:t xml:space="preserve"> وكونه دائراً مدار الإرادة التشريعية أو الأمر والنهي المولوي لله الشارع وبيان ذلك من طريق الوحي</w:t>
      </w:r>
      <w:r w:rsidR="00DB410F" w:rsidRPr="00365F4F">
        <w:rPr>
          <w:rFonts w:hint="cs"/>
          <w:sz w:val="27"/>
          <w:rtl/>
        </w:rPr>
        <w:t>،</w:t>
      </w:r>
      <w:r w:rsidRPr="00365F4F">
        <w:rPr>
          <w:sz w:val="27"/>
          <w:rtl/>
        </w:rPr>
        <w:t xml:space="preserve"> أمرٌ آخر. </w:t>
      </w:r>
    </w:p>
    <w:p w:rsidR="00A01129" w:rsidRPr="00365F4F" w:rsidRDefault="00A01129" w:rsidP="00BD4E74">
      <w:pPr>
        <w:rPr>
          <w:sz w:val="27"/>
          <w:rtl/>
        </w:rPr>
      </w:pPr>
      <w:r w:rsidRPr="00365F4F">
        <w:rPr>
          <w:sz w:val="27"/>
          <w:rtl/>
        </w:rPr>
        <w:t>يمكن اعتبار د</w:t>
      </w:r>
      <w:r w:rsidR="00DB410F" w:rsidRPr="00365F4F">
        <w:rPr>
          <w:rFonts w:hint="cs"/>
          <w:sz w:val="27"/>
          <w:rtl/>
        </w:rPr>
        <w:t>َ</w:t>
      </w:r>
      <w:r w:rsidRPr="00365F4F">
        <w:rPr>
          <w:sz w:val="27"/>
          <w:rtl/>
        </w:rPr>
        <w:t>و</w:t>
      </w:r>
      <w:r w:rsidR="00DB410F" w:rsidRPr="00365F4F">
        <w:rPr>
          <w:rFonts w:hint="cs"/>
          <w:sz w:val="27"/>
          <w:rtl/>
        </w:rPr>
        <w:t>ْ</w:t>
      </w:r>
      <w:r w:rsidRPr="00365F4F">
        <w:rPr>
          <w:sz w:val="27"/>
          <w:rtl/>
        </w:rPr>
        <w:t xml:space="preserve">ر الأنبياء في الأخلاق (ولربما في الدين أيضاً) </w:t>
      </w:r>
      <w:r w:rsidR="004F5540" w:rsidRPr="00365F4F">
        <w:rPr>
          <w:rFonts w:hint="cs"/>
          <w:sz w:val="27"/>
          <w:rtl/>
        </w:rPr>
        <w:t>م</w:t>
      </w:r>
      <w:r w:rsidRPr="00365F4F">
        <w:rPr>
          <w:sz w:val="27"/>
          <w:rtl/>
        </w:rPr>
        <w:t>صنّ</w:t>
      </w:r>
      <w:r w:rsidR="004F5540" w:rsidRPr="00365F4F">
        <w:rPr>
          <w:rFonts w:hint="cs"/>
          <w:sz w:val="27"/>
          <w:rtl/>
        </w:rPr>
        <w:t>َ</w:t>
      </w:r>
      <w:r w:rsidRPr="00365F4F">
        <w:rPr>
          <w:sz w:val="27"/>
          <w:rtl/>
        </w:rPr>
        <w:t>ف</w:t>
      </w:r>
      <w:r w:rsidR="004F5540" w:rsidRPr="00365F4F">
        <w:rPr>
          <w:rFonts w:hint="cs"/>
          <w:sz w:val="27"/>
          <w:rtl/>
        </w:rPr>
        <w:t>اً</w:t>
      </w:r>
      <w:r w:rsidRPr="00365F4F">
        <w:rPr>
          <w:sz w:val="27"/>
          <w:rtl/>
        </w:rPr>
        <w:t xml:space="preserve"> في دائرة </w:t>
      </w:r>
      <w:r w:rsidRPr="00802ECF">
        <w:rPr>
          <w:rFonts w:hint="eastAsia"/>
          <w:sz w:val="24"/>
          <w:szCs w:val="24"/>
          <w:rtl/>
        </w:rPr>
        <w:t>«</w:t>
      </w:r>
      <w:r w:rsidRPr="00365F4F">
        <w:rPr>
          <w:sz w:val="27"/>
          <w:rtl/>
        </w:rPr>
        <w:t>التذكير</w:t>
      </w:r>
      <w:r w:rsidRPr="00802ECF">
        <w:rPr>
          <w:rFonts w:hint="eastAsia"/>
          <w:sz w:val="24"/>
          <w:szCs w:val="24"/>
          <w:rtl/>
        </w:rPr>
        <w:t>»</w:t>
      </w:r>
      <w:r w:rsidR="004F5540" w:rsidRPr="00365F4F">
        <w:rPr>
          <w:rFonts w:hint="cs"/>
          <w:sz w:val="27"/>
          <w:rtl/>
        </w:rPr>
        <w:t>.</w:t>
      </w:r>
      <w:r w:rsidRPr="00365F4F">
        <w:rPr>
          <w:sz w:val="27"/>
          <w:rtl/>
        </w:rPr>
        <w:t xml:space="preserve"> كما يمكن تصنيف التعاليم الدينية في هذا الباب في إطار التعاليم الإرشادية. وفي هذه الفرضية إنما يكون للناس الحق</w:t>
      </w:r>
      <w:r w:rsidR="004F5540" w:rsidRPr="00365F4F">
        <w:rPr>
          <w:rFonts w:hint="cs"/>
          <w:sz w:val="27"/>
          <w:rtl/>
        </w:rPr>
        <w:t>ّ</w:t>
      </w:r>
      <w:r w:rsidRPr="00365F4F">
        <w:rPr>
          <w:sz w:val="27"/>
          <w:rtl/>
        </w:rPr>
        <w:t xml:space="preserve"> في اتباع هذه التعاليم إذا كانت تنسجم مع العقل والتجربة والوجدان وفهمهم العقلي والتجريبي والوجداني</w:t>
      </w:r>
      <w:r w:rsidR="00FC3AEE" w:rsidRPr="00365F4F">
        <w:rPr>
          <w:rFonts w:hint="cs"/>
          <w:sz w:val="27"/>
          <w:rtl/>
        </w:rPr>
        <w:t>،</w:t>
      </w:r>
      <w:r w:rsidRPr="00365F4F">
        <w:rPr>
          <w:sz w:val="27"/>
          <w:rtl/>
        </w:rPr>
        <w:t xml:space="preserve"> إلا</w:t>
      </w:r>
      <w:r w:rsidR="004F5540" w:rsidRPr="00365F4F">
        <w:rPr>
          <w:rFonts w:hint="cs"/>
          <w:sz w:val="27"/>
          <w:rtl/>
        </w:rPr>
        <w:t>ّ</w:t>
      </w:r>
      <w:r w:rsidRPr="00365F4F">
        <w:rPr>
          <w:sz w:val="27"/>
          <w:rtl/>
        </w:rPr>
        <w:t xml:space="preserve"> أن المتدي</w:t>
      </w:r>
      <w:r w:rsidR="004F5540" w:rsidRPr="00365F4F">
        <w:rPr>
          <w:rFonts w:hint="cs"/>
          <w:sz w:val="27"/>
          <w:rtl/>
        </w:rPr>
        <w:t>ِّ</w:t>
      </w:r>
      <w:r w:rsidRPr="00365F4F">
        <w:rPr>
          <w:sz w:val="27"/>
          <w:rtl/>
        </w:rPr>
        <w:t>ن</w:t>
      </w:r>
      <w:r w:rsidR="00BD4E74">
        <w:rPr>
          <w:rFonts w:hint="cs"/>
          <w:sz w:val="27"/>
          <w:rtl/>
        </w:rPr>
        <w:t>ي</w:t>
      </w:r>
      <w:r w:rsidRPr="00365F4F">
        <w:rPr>
          <w:sz w:val="27"/>
          <w:rtl/>
        </w:rPr>
        <w:t xml:space="preserve">ن يعملون على إحلال الشريعة </w:t>
      </w:r>
      <w:r w:rsidRPr="00802ECF">
        <w:rPr>
          <w:rFonts w:hint="eastAsia"/>
          <w:sz w:val="24"/>
          <w:szCs w:val="24"/>
          <w:rtl/>
        </w:rPr>
        <w:t>«</w:t>
      </w:r>
      <w:r w:rsidRPr="00365F4F">
        <w:rPr>
          <w:sz w:val="27"/>
          <w:rtl/>
        </w:rPr>
        <w:t>في مقام الحكم</w:t>
      </w:r>
      <w:r w:rsidRPr="00802ECF">
        <w:rPr>
          <w:rFonts w:hint="eastAsia"/>
          <w:sz w:val="24"/>
          <w:szCs w:val="24"/>
          <w:rtl/>
        </w:rPr>
        <w:t>»</w:t>
      </w:r>
      <w:r w:rsidRPr="00365F4F">
        <w:rPr>
          <w:sz w:val="27"/>
          <w:rtl/>
        </w:rPr>
        <w:t xml:space="preserve"> مقام الأخلاق، وليس </w:t>
      </w:r>
      <w:r w:rsidRPr="00802ECF">
        <w:rPr>
          <w:rFonts w:hint="eastAsia"/>
          <w:sz w:val="24"/>
          <w:szCs w:val="24"/>
          <w:rtl/>
        </w:rPr>
        <w:t>«</w:t>
      </w:r>
      <w:r w:rsidRPr="00365F4F">
        <w:rPr>
          <w:sz w:val="27"/>
          <w:rtl/>
        </w:rPr>
        <w:t>في مقام الكشف</w:t>
      </w:r>
      <w:r w:rsidRPr="00802ECF">
        <w:rPr>
          <w:rFonts w:hint="eastAsia"/>
          <w:sz w:val="24"/>
          <w:szCs w:val="24"/>
          <w:rtl/>
        </w:rPr>
        <w:t>»</w:t>
      </w:r>
      <w:r w:rsidR="00FC3AEE" w:rsidRPr="00365F4F">
        <w:rPr>
          <w:rFonts w:hint="cs"/>
          <w:sz w:val="27"/>
          <w:rtl/>
        </w:rPr>
        <w:t>،</w:t>
      </w:r>
      <w:r w:rsidRPr="00365F4F">
        <w:rPr>
          <w:sz w:val="27"/>
          <w:rtl/>
        </w:rPr>
        <w:t xml:space="preserve"> في حين أننا لو افترضنا أن الطريق إلى </w:t>
      </w:r>
      <w:r w:rsidRPr="00802ECF">
        <w:rPr>
          <w:rFonts w:hint="eastAsia"/>
          <w:sz w:val="24"/>
          <w:szCs w:val="24"/>
          <w:rtl/>
        </w:rPr>
        <w:t>«</w:t>
      </w:r>
      <w:r w:rsidRPr="00365F4F">
        <w:rPr>
          <w:sz w:val="27"/>
          <w:rtl/>
        </w:rPr>
        <w:t>كشف</w:t>
      </w:r>
      <w:r w:rsidRPr="00802ECF">
        <w:rPr>
          <w:rFonts w:hint="eastAsia"/>
          <w:sz w:val="24"/>
          <w:szCs w:val="24"/>
          <w:rtl/>
        </w:rPr>
        <w:t>»</w:t>
      </w:r>
      <w:r w:rsidRPr="00365F4F">
        <w:rPr>
          <w:sz w:val="27"/>
          <w:rtl/>
        </w:rPr>
        <w:t xml:space="preserve"> الق</w:t>
      </w:r>
      <w:r w:rsidR="004F5540" w:rsidRPr="00365F4F">
        <w:rPr>
          <w:rFonts w:hint="cs"/>
          <w:sz w:val="27"/>
          <w:rtl/>
        </w:rPr>
        <w:t>ِ</w:t>
      </w:r>
      <w:r w:rsidRPr="00365F4F">
        <w:rPr>
          <w:sz w:val="27"/>
          <w:rtl/>
        </w:rPr>
        <w:t>يَم الأخلاقي</w:t>
      </w:r>
      <w:r w:rsidRPr="00365F4F">
        <w:rPr>
          <w:rFonts w:hint="cs"/>
          <w:sz w:val="27"/>
          <w:rtl/>
        </w:rPr>
        <w:t>ة</w:t>
      </w:r>
      <w:r w:rsidRPr="00365F4F">
        <w:rPr>
          <w:sz w:val="27"/>
          <w:rtl/>
        </w:rPr>
        <w:t xml:space="preserve"> يكون من خلال الوحي فقط</w:t>
      </w:r>
      <w:r w:rsidR="00FC3AEE" w:rsidRPr="00365F4F">
        <w:rPr>
          <w:rFonts w:hint="cs"/>
          <w:sz w:val="27"/>
          <w:rtl/>
        </w:rPr>
        <w:t xml:space="preserve"> فإ</w:t>
      </w:r>
      <w:r w:rsidRPr="00365F4F">
        <w:rPr>
          <w:sz w:val="27"/>
          <w:rtl/>
        </w:rPr>
        <w:t>ن هذا الأمر لن يدل</w:t>
      </w:r>
      <w:r w:rsidR="004F5540" w:rsidRPr="00365F4F">
        <w:rPr>
          <w:rFonts w:hint="cs"/>
          <w:sz w:val="27"/>
          <w:rtl/>
        </w:rPr>
        <w:t>ّ</w:t>
      </w:r>
      <w:r w:rsidRPr="00365F4F">
        <w:rPr>
          <w:sz w:val="27"/>
          <w:rtl/>
        </w:rPr>
        <w:t xml:space="preserve"> بأي</w:t>
      </w:r>
      <w:r w:rsidRPr="00365F4F">
        <w:rPr>
          <w:rFonts w:hint="cs"/>
          <w:sz w:val="27"/>
          <w:rtl/>
        </w:rPr>
        <w:t>ّ</w:t>
      </w:r>
      <w:r w:rsidRPr="00365F4F">
        <w:rPr>
          <w:sz w:val="27"/>
          <w:rtl/>
        </w:rPr>
        <w:t xml:space="preserve"> وجه</w:t>
      </w:r>
      <w:r w:rsidR="004F5540" w:rsidRPr="00365F4F">
        <w:rPr>
          <w:rFonts w:hint="cs"/>
          <w:sz w:val="27"/>
          <w:rtl/>
        </w:rPr>
        <w:t>ٍ</w:t>
      </w:r>
      <w:r w:rsidRPr="00365F4F">
        <w:rPr>
          <w:sz w:val="27"/>
          <w:rtl/>
        </w:rPr>
        <w:t xml:space="preserve"> من الوجوه على أن تبرير هذه الق</w:t>
      </w:r>
      <w:r w:rsidR="004F5540" w:rsidRPr="00365F4F">
        <w:rPr>
          <w:rFonts w:hint="cs"/>
          <w:sz w:val="27"/>
          <w:rtl/>
        </w:rPr>
        <w:t>ِ</w:t>
      </w:r>
      <w:r w:rsidRPr="00365F4F">
        <w:rPr>
          <w:sz w:val="27"/>
          <w:rtl/>
        </w:rPr>
        <w:t>يَم إنما يكون عبر الوحي والنقل أيضاً، وعليه فإنه لن يدل</w:t>
      </w:r>
      <w:r w:rsidR="00FC3AEE" w:rsidRPr="00365F4F">
        <w:rPr>
          <w:rFonts w:hint="cs"/>
          <w:sz w:val="27"/>
          <w:rtl/>
        </w:rPr>
        <w:t>ّ</w:t>
      </w:r>
      <w:r w:rsidRPr="00365F4F">
        <w:rPr>
          <w:sz w:val="27"/>
          <w:rtl/>
        </w:rPr>
        <w:t xml:space="preserve"> بالأولوية على: </w:t>
      </w:r>
    </w:p>
    <w:p w:rsidR="00A01129" w:rsidRPr="00365F4F" w:rsidRDefault="00A01129" w:rsidP="00124BC6">
      <w:pPr>
        <w:rPr>
          <w:sz w:val="27"/>
          <w:rtl/>
        </w:rPr>
      </w:pPr>
      <w:r w:rsidRPr="00365F4F">
        <w:rPr>
          <w:sz w:val="27"/>
          <w:rtl/>
        </w:rPr>
        <w:t>1ـ أن الفقه بديل</w:t>
      </w:r>
      <w:r w:rsidR="00FC3AEE" w:rsidRPr="00365F4F">
        <w:rPr>
          <w:rFonts w:hint="cs"/>
          <w:sz w:val="27"/>
          <w:rtl/>
        </w:rPr>
        <w:t>ٌ</w:t>
      </w:r>
      <w:r w:rsidRPr="00365F4F">
        <w:rPr>
          <w:sz w:val="27"/>
          <w:rtl/>
        </w:rPr>
        <w:t xml:space="preserve"> عن الأخلاق. </w:t>
      </w:r>
    </w:p>
    <w:p w:rsidR="00A01129" w:rsidRPr="00365F4F" w:rsidRDefault="00A01129" w:rsidP="00124BC6">
      <w:pPr>
        <w:rPr>
          <w:sz w:val="27"/>
          <w:rtl/>
        </w:rPr>
      </w:pPr>
      <w:r w:rsidRPr="00365F4F">
        <w:rPr>
          <w:sz w:val="27"/>
          <w:rtl/>
        </w:rPr>
        <w:t xml:space="preserve">2ـ </w:t>
      </w:r>
      <w:r w:rsidR="00FC3AEE" w:rsidRPr="00365F4F">
        <w:rPr>
          <w:rFonts w:hint="cs"/>
          <w:sz w:val="27"/>
          <w:rtl/>
        </w:rPr>
        <w:t>أ</w:t>
      </w:r>
      <w:r w:rsidRPr="00365F4F">
        <w:rPr>
          <w:sz w:val="27"/>
          <w:rtl/>
        </w:rPr>
        <w:t xml:space="preserve">ن المؤمنين من خلال تطبيق الأحكام الفقهية يستغنون عن الأخلاق. </w:t>
      </w:r>
    </w:p>
    <w:p w:rsidR="00A01129" w:rsidRPr="00365F4F" w:rsidRDefault="00276EBB" w:rsidP="00124BC6">
      <w:pPr>
        <w:rPr>
          <w:sz w:val="27"/>
          <w:rtl/>
        </w:rPr>
      </w:pPr>
      <w:r w:rsidRPr="00365F4F">
        <w:rPr>
          <w:sz w:val="27"/>
          <w:rtl/>
        </w:rPr>
        <w:t>لا شَكَّ</w:t>
      </w:r>
      <w:r w:rsidR="00A01129" w:rsidRPr="00365F4F">
        <w:rPr>
          <w:sz w:val="27"/>
          <w:rtl/>
        </w:rPr>
        <w:t xml:space="preserve"> في أن الدين يساعدنا في اكتشاف بعض الق</w:t>
      </w:r>
      <w:r w:rsidR="00FC3AEE" w:rsidRPr="00365F4F">
        <w:rPr>
          <w:rFonts w:hint="cs"/>
          <w:sz w:val="27"/>
          <w:rtl/>
        </w:rPr>
        <w:t>ِ</w:t>
      </w:r>
      <w:r w:rsidR="00A01129" w:rsidRPr="00365F4F">
        <w:rPr>
          <w:sz w:val="27"/>
          <w:rtl/>
        </w:rPr>
        <w:t>يَم الأخلاقية، و</w:t>
      </w:r>
      <w:r w:rsidR="00FC3AEE" w:rsidRPr="00365F4F">
        <w:rPr>
          <w:rFonts w:hint="cs"/>
          <w:sz w:val="27"/>
          <w:rtl/>
        </w:rPr>
        <w:t>أ</w:t>
      </w:r>
      <w:r w:rsidR="00A01129" w:rsidRPr="00365F4F">
        <w:rPr>
          <w:sz w:val="27"/>
          <w:rtl/>
        </w:rPr>
        <w:t xml:space="preserve">ن النصوص </w:t>
      </w:r>
      <w:r w:rsidR="00A01129" w:rsidRPr="00365F4F">
        <w:rPr>
          <w:rFonts w:hint="cs"/>
          <w:sz w:val="27"/>
          <w:rtl/>
        </w:rPr>
        <w:t>ا</w:t>
      </w:r>
      <w:r w:rsidR="00A01129" w:rsidRPr="00365F4F">
        <w:rPr>
          <w:sz w:val="27"/>
          <w:rtl/>
        </w:rPr>
        <w:t>لدينية تلعب دور المنبّ</w:t>
      </w:r>
      <w:r w:rsidR="00FC3AEE" w:rsidRPr="00365F4F">
        <w:rPr>
          <w:rFonts w:hint="cs"/>
          <w:sz w:val="27"/>
          <w:rtl/>
        </w:rPr>
        <w:t>ِ</w:t>
      </w:r>
      <w:r w:rsidR="00A01129" w:rsidRPr="00365F4F">
        <w:rPr>
          <w:sz w:val="27"/>
          <w:rtl/>
        </w:rPr>
        <w:t>ه</w:t>
      </w:r>
      <w:r w:rsidR="00A01129" w:rsidRPr="00365F4F">
        <w:rPr>
          <w:rFonts w:hint="cs"/>
          <w:sz w:val="27"/>
          <w:rtl/>
        </w:rPr>
        <w:t xml:space="preserve"> </w:t>
      </w:r>
      <w:r w:rsidR="00A01129" w:rsidRPr="00365F4F">
        <w:rPr>
          <w:sz w:val="27"/>
          <w:rtl/>
        </w:rPr>
        <w:t>للتأم</w:t>
      </w:r>
      <w:r w:rsidR="00FC3AEE" w:rsidRPr="00365F4F">
        <w:rPr>
          <w:rFonts w:hint="cs"/>
          <w:sz w:val="27"/>
          <w:rtl/>
        </w:rPr>
        <w:t>ُّ</w:t>
      </w:r>
      <w:r w:rsidR="00A01129" w:rsidRPr="00365F4F">
        <w:rPr>
          <w:sz w:val="27"/>
          <w:rtl/>
        </w:rPr>
        <w:t>لات والبصائر الأخلاقية، إلا</w:t>
      </w:r>
      <w:r w:rsidR="00FC3AEE" w:rsidRPr="00365F4F">
        <w:rPr>
          <w:rFonts w:hint="cs"/>
          <w:sz w:val="27"/>
          <w:rtl/>
        </w:rPr>
        <w:t>ّ</w:t>
      </w:r>
      <w:r w:rsidR="00A01129" w:rsidRPr="00365F4F">
        <w:rPr>
          <w:sz w:val="27"/>
          <w:rtl/>
        </w:rPr>
        <w:t xml:space="preserve"> أن الحكم بشأن صحة وخطأ أو صدق وكذب القضايا الأخلاقية وحدودها وثغورها هو على الدوام من شؤون </w:t>
      </w:r>
      <w:r w:rsidR="00A01129" w:rsidRPr="00365F4F">
        <w:rPr>
          <w:sz w:val="27"/>
          <w:rtl/>
        </w:rPr>
        <w:lastRenderedPageBreak/>
        <w:t>العقل والتجربة والوجدان البشري</w:t>
      </w:r>
      <w:r w:rsidR="00A01129" w:rsidRPr="003E3FD2">
        <w:rPr>
          <w:sz w:val="27"/>
          <w:vertAlign w:val="superscript"/>
          <w:rtl/>
        </w:rPr>
        <w:t>(</w:t>
      </w:r>
      <w:r w:rsidR="00A01129" w:rsidRPr="003E3FD2">
        <w:rPr>
          <w:sz w:val="27"/>
          <w:vertAlign w:val="superscript"/>
          <w:rtl/>
        </w:rPr>
        <w:endnoteReference w:id="681"/>
      </w:r>
      <w:r w:rsidR="00A01129" w:rsidRPr="003E3FD2">
        <w:rPr>
          <w:sz w:val="27"/>
          <w:vertAlign w:val="superscript"/>
          <w:rtl/>
        </w:rPr>
        <w:t>)</w:t>
      </w:r>
      <w:r w:rsidR="00A01129" w:rsidRPr="00365F4F">
        <w:rPr>
          <w:sz w:val="27"/>
          <w:rtl/>
        </w:rPr>
        <w:t xml:space="preserve">. </w:t>
      </w:r>
    </w:p>
    <w:p w:rsidR="00A01129" w:rsidRPr="00365F4F" w:rsidRDefault="00A01129" w:rsidP="00124BC6">
      <w:pPr>
        <w:rPr>
          <w:sz w:val="27"/>
          <w:rtl/>
        </w:rPr>
      </w:pPr>
      <w:r w:rsidRPr="00365F4F">
        <w:rPr>
          <w:sz w:val="27"/>
          <w:rtl/>
        </w:rPr>
        <w:t>مضافاً إلى ذلك فإن المهم</w:t>
      </w:r>
      <w:r w:rsidR="00FC3AEE" w:rsidRPr="00365F4F">
        <w:rPr>
          <w:rFonts w:hint="cs"/>
          <w:sz w:val="27"/>
          <w:rtl/>
        </w:rPr>
        <w:t>ّ</w:t>
      </w:r>
      <w:r w:rsidRPr="00365F4F">
        <w:rPr>
          <w:sz w:val="27"/>
          <w:rtl/>
        </w:rPr>
        <w:t xml:space="preserve"> هو الدور الذي يلعبه </w:t>
      </w:r>
      <w:r w:rsidRPr="00802ECF">
        <w:rPr>
          <w:rFonts w:hint="eastAsia"/>
          <w:sz w:val="24"/>
          <w:szCs w:val="24"/>
          <w:rtl/>
        </w:rPr>
        <w:t>«</w:t>
      </w:r>
      <w:r w:rsidRPr="00365F4F">
        <w:rPr>
          <w:sz w:val="27"/>
          <w:rtl/>
        </w:rPr>
        <w:t>الله</w:t>
      </w:r>
      <w:r w:rsidRPr="00802ECF">
        <w:rPr>
          <w:rFonts w:hint="eastAsia"/>
          <w:sz w:val="24"/>
          <w:szCs w:val="24"/>
          <w:rtl/>
        </w:rPr>
        <w:t>»</w:t>
      </w:r>
      <w:r w:rsidRPr="00365F4F">
        <w:rPr>
          <w:sz w:val="27"/>
          <w:rtl/>
        </w:rPr>
        <w:t xml:space="preserve"> في حياة الإنسان وسلوكه، وليس الدور الذي يلعبه </w:t>
      </w:r>
      <w:r w:rsidRPr="00802ECF">
        <w:rPr>
          <w:rFonts w:hint="eastAsia"/>
          <w:sz w:val="24"/>
          <w:szCs w:val="24"/>
          <w:rtl/>
        </w:rPr>
        <w:t>«</w:t>
      </w:r>
      <w:r w:rsidRPr="00365F4F">
        <w:rPr>
          <w:sz w:val="27"/>
          <w:rtl/>
        </w:rPr>
        <w:t>الوحي</w:t>
      </w:r>
      <w:r w:rsidRPr="00802ECF">
        <w:rPr>
          <w:rFonts w:hint="eastAsia"/>
          <w:sz w:val="24"/>
          <w:szCs w:val="24"/>
          <w:rtl/>
        </w:rPr>
        <w:t>»</w:t>
      </w:r>
      <w:r w:rsidRPr="00365F4F">
        <w:rPr>
          <w:sz w:val="27"/>
          <w:rtl/>
        </w:rPr>
        <w:t xml:space="preserve"> في حياته. وإن العقل والوحي طريقان مختلفا</w:t>
      </w:r>
      <w:r w:rsidRPr="00365F4F">
        <w:rPr>
          <w:rFonts w:hint="cs"/>
          <w:sz w:val="27"/>
          <w:rtl/>
        </w:rPr>
        <w:t>ن</w:t>
      </w:r>
      <w:r w:rsidRPr="00365F4F">
        <w:rPr>
          <w:sz w:val="27"/>
          <w:rtl/>
        </w:rPr>
        <w:t xml:space="preserve"> لاضطلاع الله بدوره في حياة الإنسان. وإن الله الشارع (إله الفقه) لا يحل</w:t>
      </w:r>
      <w:r w:rsidR="00FC3AEE" w:rsidRPr="00365F4F">
        <w:rPr>
          <w:rFonts w:hint="cs"/>
          <w:sz w:val="27"/>
          <w:rtl/>
        </w:rPr>
        <w:t>ّ</w:t>
      </w:r>
      <w:r w:rsidRPr="00365F4F">
        <w:rPr>
          <w:sz w:val="27"/>
          <w:rtl/>
        </w:rPr>
        <w:t xml:space="preserve"> محل</w:t>
      </w:r>
      <w:r w:rsidR="00FC3AEE" w:rsidRPr="00365F4F">
        <w:rPr>
          <w:rFonts w:hint="cs"/>
          <w:sz w:val="27"/>
          <w:rtl/>
        </w:rPr>
        <w:t>ّ</w:t>
      </w:r>
      <w:r w:rsidRPr="00365F4F">
        <w:rPr>
          <w:sz w:val="27"/>
          <w:rtl/>
        </w:rPr>
        <w:t xml:space="preserve"> ال</w:t>
      </w:r>
      <w:r w:rsidRPr="00365F4F">
        <w:rPr>
          <w:rFonts w:hint="cs"/>
          <w:sz w:val="27"/>
          <w:rtl/>
        </w:rPr>
        <w:t>شاهد</w:t>
      </w:r>
      <w:r w:rsidRPr="00365F4F">
        <w:rPr>
          <w:sz w:val="27"/>
          <w:rtl/>
        </w:rPr>
        <w:t xml:space="preserve"> المثال</w:t>
      </w:r>
      <w:r w:rsidRPr="00365F4F">
        <w:rPr>
          <w:rFonts w:hint="cs"/>
          <w:sz w:val="27"/>
          <w:rtl/>
        </w:rPr>
        <w:t>ي</w:t>
      </w:r>
      <w:r w:rsidRPr="00365F4F">
        <w:rPr>
          <w:sz w:val="27"/>
          <w:rtl/>
        </w:rPr>
        <w:t xml:space="preserve"> (إله الأخلاق) في مقام هداية الإنسان على المستوى الأخلاقي، كما لا يمكن للوحي والنقل أن يحلا</w:t>
      </w:r>
      <w:r w:rsidR="00FC3AEE" w:rsidRPr="00365F4F">
        <w:rPr>
          <w:rFonts w:hint="cs"/>
          <w:sz w:val="27"/>
          <w:rtl/>
        </w:rPr>
        <w:t>ّ</w:t>
      </w:r>
      <w:r w:rsidRPr="00365F4F">
        <w:rPr>
          <w:sz w:val="27"/>
          <w:rtl/>
        </w:rPr>
        <w:t xml:space="preserve"> محل</w:t>
      </w:r>
      <w:r w:rsidR="00FC3AEE" w:rsidRPr="00365F4F">
        <w:rPr>
          <w:rFonts w:hint="cs"/>
          <w:sz w:val="27"/>
          <w:rtl/>
        </w:rPr>
        <w:t>ّ</w:t>
      </w:r>
      <w:r w:rsidRPr="00365F4F">
        <w:rPr>
          <w:sz w:val="27"/>
          <w:rtl/>
        </w:rPr>
        <w:t xml:space="preserve"> العقل والحكمة في الأخلاق أيضاً، ولذلك لن يكون باستطاعة الفقه أن يغني الإنسان عن الرجوع إلى العقل والأخلاق أيضاً</w:t>
      </w:r>
      <w:r w:rsidRPr="003E3FD2">
        <w:rPr>
          <w:sz w:val="27"/>
          <w:vertAlign w:val="superscript"/>
          <w:rtl/>
        </w:rPr>
        <w:t>(</w:t>
      </w:r>
      <w:r w:rsidRPr="003E3FD2">
        <w:rPr>
          <w:sz w:val="27"/>
          <w:vertAlign w:val="superscript"/>
          <w:rtl/>
        </w:rPr>
        <w:endnoteReference w:id="682"/>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 xml:space="preserve">كما أن هذا الاستدلال يخلط بين </w:t>
      </w:r>
      <w:r w:rsidRPr="00802ECF">
        <w:rPr>
          <w:rFonts w:hint="eastAsia"/>
          <w:sz w:val="24"/>
          <w:szCs w:val="24"/>
          <w:rtl/>
        </w:rPr>
        <w:t>«</w:t>
      </w:r>
      <w:r w:rsidRPr="00365F4F">
        <w:rPr>
          <w:sz w:val="27"/>
          <w:rtl/>
        </w:rPr>
        <w:t>المعرفة</w:t>
      </w:r>
      <w:r w:rsidRPr="00802ECF">
        <w:rPr>
          <w:rFonts w:hint="eastAsia"/>
          <w:sz w:val="24"/>
          <w:szCs w:val="24"/>
          <w:rtl/>
        </w:rPr>
        <w:t>»</w:t>
      </w:r>
      <w:r w:rsidRPr="00365F4F">
        <w:rPr>
          <w:sz w:val="27"/>
          <w:rtl/>
        </w:rPr>
        <w:t xml:space="preserve"> الأخلاقية وبين </w:t>
      </w:r>
      <w:r w:rsidRPr="00802ECF">
        <w:rPr>
          <w:rFonts w:hint="eastAsia"/>
          <w:sz w:val="24"/>
          <w:szCs w:val="24"/>
          <w:rtl/>
        </w:rPr>
        <w:t>«</w:t>
      </w:r>
      <w:r w:rsidRPr="00365F4F">
        <w:rPr>
          <w:sz w:val="27"/>
          <w:rtl/>
        </w:rPr>
        <w:t>التعليم والتربية والتزكية والتهذيب</w:t>
      </w:r>
      <w:r w:rsidRPr="00802ECF">
        <w:rPr>
          <w:rFonts w:hint="eastAsia"/>
          <w:sz w:val="24"/>
          <w:szCs w:val="24"/>
          <w:rtl/>
        </w:rPr>
        <w:t>»</w:t>
      </w:r>
      <w:r w:rsidRPr="00365F4F">
        <w:rPr>
          <w:sz w:val="27"/>
          <w:rtl/>
        </w:rPr>
        <w:t xml:space="preserve"> أيضاً. ولو فصلنا هاتين المقولتين عن بعضهما فسوف يمكن لنا أن ند</w:t>
      </w:r>
      <w:r w:rsidR="00FC3AEE" w:rsidRPr="00365F4F">
        <w:rPr>
          <w:rFonts w:hint="cs"/>
          <w:sz w:val="27"/>
          <w:rtl/>
        </w:rPr>
        <w:t>ّ</w:t>
      </w:r>
      <w:r w:rsidRPr="00365F4F">
        <w:rPr>
          <w:sz w:val="27"/>
          <w:rtl/>
        </w:rPr>
        <w:t>عي أن الدين والوحي يلعب دوراً جوهرياً في تعليم وتربية الإنسان أخلاقياً، وليس في معرفة الق</w:t>
      </w:r>
      <w:r w:rsidR="00FC3AEE" w:rsidRPr="00365F4F">
        <w:rPr>
          <w:rFonts w:hint="cs"/>
          <w:sz w:val="27"/>
          <w:rtl/>
        </w:rPr>
        <w:t>ِ</w:t>
      </w:r>
      <w:r w:rsidRPr="00365F4F">
        <w:rPr>
          <w:sz w:val="27"/>
          <w:rtl/>
        </w:rPr>
        <w:t>ي</w:t>
      </w:r>
      <w:r w:rsidR="00FC3AEE" w:rsidRPr="00365F4F">
        <w:rPr>
          <w:rFonts w:hint="cs"/>
          <w:sz w:val="27"/>
          <w:rtl/>
        </w:rPr>
        <w:t>َ</w:t>
      </w:r>
      <w:r w:rsidRPr="00365F4F">
        <w:rPr>
          <w:sz w:val="27"/>
          <w:rtl/>
        </w:rPr>
        <w:t>م الأخلاقية. ومع هذا كله فإن الاضطلاع بهذا الدور الهام</w:t>
      </w:r>
      <w:r w:rsidR="00FC3AEE" w:rsidRPr="00365F4F">
        <w:rPr>
          <w:rFonts w:hint="cs"/>
          <w:sz w:val="27"/>
          <w:rtl/>
        </w:rPr>
        <w:t>ّ</w:t>
      </w:r>
      <w:r w:rsidRPr="00365F4F">
        <w:rPr>
          <w:sz w:val="27"/>
          <w:rtl/>
        </w:rPr>
        <w:t xml:space="preserve"> يتوقف أيضاً على أن تكون لدى المتدي</w:t>
      </w:r>
      <w:r w:rsidR="00FC3AEE" w:rsidRPr="00365F4F">
        <w:rPr>
          <w:rFonts w:hint="cs"/>
          <w:sz w:val="27"/>
          <w:rtl/>
        </w:rPr>
        <w:t>ِّ</w:t>
      </w:r>
      <w:r w:rsidRPr="00365F4F">
        <w:rPr>
          <w:sz w:val="27"/>
          <w:rtl/>
        </w:rPr>
        <w:t>نين رؤية</w:t>
      </w:r>
      <w:r w:rsidR="00FC3AEE" w:rsidRPr="00365F4F">
        <w:rPr>
          <w:rFonts w:hint="cs"/>
          <w:sz w:val="27"/>
          <w:rtl/>
        </w:rPr>
        <w:t>ٌ</w:t>
      </w:r>
      <w:r w:rsidRPr="00365F4F">
        <w:rPr>
          <w:sz w:val="27"/>
          <w:rtl/>
        </w:rPr>
        <w:t xml:space="preserve"> صحيحة في باب النسبة القائمة بين الفقه والأخلاق. وفي غير هذه الصورة سوف يتحوّل الدين إلى عقبة أمام الحياة الأخلاقية للمتدينين. وإن تفشي الرذائل الأخلاقية، من قبيل: الغش</w:t>
      </w:r>
      <w:r w:rsidR="004846BA" w:rsidRPr="00365F4F">
        <w:rPr>
          <w:rFonts w:hint="cs"/>
          <w:sz w:val="27"/>
          <w:rtl/>
        </w:rPr>
        <w:t>ّ</w:t>
      </w:r>
      <w:r w:rsidRPr="00365F4F">
        <w:rPr>
          <w:sz w:val="27"/>
          <w:rtl/>
        </w:rPr>
        <w:t xml:space="preserve"> والرياء والكذب وإخلاف الوعد وخيانة الأمانة وما إلى ذلك من الأمور التي نشاهدها في المجتمع المتديّ</w:t>
      </w:r>
      <w:r w:rsidR="004846BA" w:rsidRPr="00365F4F">
        <w:rPr>
          <w:rFonts w:hint="cs"/>
          <w:sz w:val="27"/>
          <w:rtl/>
        </w:rPr>
        <w:t>ِ</w:t>
      </w:r>
      <w:r w:rsidRPr="00365F4F">
        <w:rPr>
          <w:sz w:val="27"/>
          <w:rtl/>
        </w:rPr>
        <w:t>ن، خير</w:t>
      </w:r>
      <w:r w:rsidR="004846BA" w:rsidRPr="00365F4F">
        <w:rPr>
          <w:rFonts w:hint="cs"/>
          <w:sz w:val="27"/>
          <w:rtl/>
        </w:rPr>
        <w:t>ُ</w:t>
      </w:r>
      <w:r w:rsidRPr="00365F4F">
        <w:rPr>
          <w:sz w:val="27"/>
          <w:rtl/>
        </w:rPr>
        <w:t xml:space="preserve"> دليل</w:t>
      </w:r>
      <w:r w:rsidR="004846BA" w:rsidRPr="00365F4F">
        <w:rPr>
          <w:rFonts w:hint="cs"/>
          <w:sz w:val="27"/>
          <w:rtl/>
        </w:rPr>
        <w:t>ٍ</w:t>
      </w:r>
      <w:r w:rsidRPr="00365F4F">
        <w:rPr>
          <w:sz w:val="27"/>
          <w:rtl/>
        </w:rPr>
        <w:t xml:space="preserve"> على هذا الاد</w:t>
      </w:r>
      <w:r w:rsidR="004846BA" w:rsidRPr="00365F4F">
        <w:rPr>
          <w:rFonts w:hint="cs"/>
          <w:sz w:val="27"/>
          <w:rtl/>
        </w:rPr>
        <w:t>ّ</w:t>
      </w:r>
      <w:r w:rsidRPr="00365F4F">
        <w:rPr>
          <w:sz w:val="27"/>
          <w:rtl/>
        </w:rPr>
        <w:t xml:space="preserve">عاء. </w:t>
      </w:r>
    </w:p>
    <w:p w:rsidR="00A01129" w:rsidRPr="00365F4F" w:rsidRDefault="00A01129" w:rsidP="00BD4E74">
      <w:pPr>
        <w:rPr>
          <w:sz w:val="27"/>
          <w:rtl/>
        </w:rPr>
      </w:pPr>
      <w:r w:rsidRPr="00365F4F">
        <w:rPr>
          <w:sz w:val="27"/>
          <w:rtl/>
        </w:rPr>
        <w:t>لقد تعر</w:t>
      </w:r>
      <w:r w:rsidR="004846BA" w:rsidRPr="00365F4F">
        <w:rPr>
          <w:rFonts w:hint="cs"/>
          <w:sz w:val="27"/>
          <w:rtl/>
        </w:rPr>
        <w:t>ّ</w:t>
      </w:r>
      <w:r w:rsidRPr="00365F4F">
        <w:rPr>
          <w:sz w:val="27"/>
          <w:rtl/>
        </w:rPr>
        <w:t>ضنا في الفصل الخامس من كتابنا (</w:t>
      </w:r>
      <w:r w:rsidRPr="00365F4F">
        <w:rPr>
          <w:rFonts w:hint="cs"/>
          <w:sz w:val="27"/>
          <w:rtl/>
        </w:rPr>
        <w:t>ال</w:t>
      </w:r>
      <w:r w:rsidRPr="00365F4F">
        <w:rPr>
          <w:sz w:val="27"/>
          <w:rtl/>
        </w:rPr>
        <w:t>دين</w:t>
      </w:r>
      <w:r w:rsidRPr="00365F4F">
        <w:rPr>
          <w:rFonts w:hint="cs"/>
          <w:sz w:val="27"/>
          <w:rtl/>
        </w:rPr>
        <w:t xml:space="preserve"> في ميزان</w:t>
      </w:r>
      <w:r w:rsidRPr="00365F4F">
        <w:rPr>
          <w:sz w:val="27"/>
          <w:rtl/>
        </w:rPr>
        <w:t xml:space="preserve"> ا</w:t>
      </w:r>
      <w:r w:rsidRPr="00365F4F">
        <w:rPr>
          <w:rFonts w:hint="cs"/>
          <w:sz w:val="27"/>
          <w:rtl/>
        </w:rPr>
        <w:t>لأ</w:t>
      </w:r>
      <w:r w:rsidRPr="00365F4F">
        <w:rPr>
          <w:sz w:val="27"/>
          <w:rtl/>
        </w:rPr>
        <w:t xml:space="preserve">خلاق) إلى خدمات الدين في </w:t>
      </w:r>
      <w:r w:rsidR="009128BD" w:rsidRPr="00365F4F">
        <w:rPr>
          <w:sz w:val="27"/>
          <w:rtl/>
        </w:rPr>
        <w:t>مجال</w:t>
      </w:r>
      <w:r w:rsidRPr="00365F4F">
        <w:rPr>
          <w:sz w:val="27"/>
          <w:rtl/>
        </w:rPr>
        <w:t xml:space="preserve"> الأخلاق بالتفصيل. وإن أنواع الخدمات التي ذكرناها هناك للدين والوحي في </w:t>
      </w:r>
      <w:r w:rsidR="009128BD" w:rsidRPr="00365F4F">
        <w:rPr>
          <w:sz w:val="27"/>
          <w:rtl/>
        </w:rPr>
        <w:t>مجال</w:t>
      </w:r>
      <w:r w:rsidRPr="00365F4F">
        <w:rPr>
          <w:sz w:val="27"/>
          <w:rtl/>
        </w:rPr>
        <w:t xml:space="preserve"> الأخلاق تثبت بوضوح</w:t>
      </w:r>
      <w:r w:rsidR="004846BA" w:rsidRPr="00365F4F">
        <w:rPr>
          <w:rFonts w:hint="cs"/>
          <w:sz w:val="27"/>
          <w:rtl/>
        </w:rPr>
        <w:t>ٍ</w:t>
      </w:r>
      <w:r w:rsidRPr="00365F4F">
        <w:rPr>
          <w:sz w:val="27"/>
          <w:rtl/>
        </w:rPr>
        <w:t xml:space="preserve"> أنه لكي يلعب الوحي دوراً مناسباً في البعد الأخلاقي من حياة الإنسان ليس من الضروري أن يعمد إلى إلغاء وتعطيل عقله، والقول بالتشكيك والنسبية الأخلاقية، وأن يحلّ الفقه محل</w:t>
      </w:r>
      <w:r w:rsidR="004846BA" w:rsidRPr="00365F4F">
        <w:rPr>
          <w:rFonts w:hint="cs"/>
          <w:sz w:val="27"/>
          <w:rtl/>
        </w:rPr>
        <w:t>ّ</w:t>
      </w:r>
      <w:r w:rsidRPr="00365F4F">
        <w:rPr>
          <w:sz w:val="27"/>
          <w:rtl/>
        </w:rPr>
        <w:t xml:space="preserve"> الأخلاق، والاد</w:t>
      </w:r>
      <w:r w:rsidR="004846BA" w:rsidRPr="00365F4F">
        <w:rPr>
          <w:rFonts w:hint="cs"/>
          <w:sz w:val="27"/>
          <w:rtl/>
        </w:rPr>
        <w:t>ّ</w:t>
      </w:r>
      <w:r w:rsidRPr="00365F4F">
        <w:rPr>
          <w:sz w:val="27"/>
          <w:rtl/>
        </w:rPr>
        <w:t>عاء بأن الأخلاق الإسلامية تختلف عن الأخلاق الغربية</w:t>
      </w:r>
      <w:r w:rsidR="004846BA" w:rsidRPr="00365F4F">
        <w:rPr>
          <w:rFonts w:hint="cs"/>
          <w:sz w:val="27"/>
          <w:rtl/>
        </w:rPr>
        <w:t xml:space="preserve">، </w:t>
      </w:r>
      <w:r w:rsidRPr="00365F4F">
        <w:rPr>
          <w:sz w:val="27"/>
          <w:rtl/>
        </w:rPr>
        <w:t>بمعنى أن الخدمات التي يقد</w:t>
      </w:r>
      <w:r w:rsidR="004846BA" w:rsidRPr="00365F4F">
        <w:rPr>
          <w:rFonts w:hint="cs"/>
          <w:sz w:val="27"/>
          <w:rtl/>
        </w:rPr>
        <w:t>ِّ</w:t>
      </w:r>
      <w:r w:rsidRPr="00365F4F">
        <w:rPr>
          <w:sz w:val="27"/>
          <w:rtl/>
        </w:rPr>
        <w:t xml:space="preserve">مها الدين في </w:t>
      </w:r>
      <w:r w:rsidR="009128BD" w:rsidRPr="00365F4F">
        <w:rPr>
          <w:sz w:val="27"/>
          <w:rtl/>
        </w:rPr>
        <w:t>مجال</w:t>
      </w:r>
      <w:r w:rsidRPr="00365F4F">
        <w:rPr>
          <w:sz w:val="27"/>
          <w:rtl/>
        </w:rPr>
        <w:t xml:space="preserve"> الأخلاق لا تحتوي على أي</w:t>
      </w:r>
      <w:r w:rsidR="004846BA" w:rsidRPr="00365F4F">
        <w:rPr>
          <w:rFonts w:hint="cs"/>
          <w:sz w:val="27"/>
          <w:rtl/>
        </w:rPr>
        <w:t>ّ</w:t>
      </w:r>
      <w:r w:rsidRPr="00365F4F">
        <w:rPr>
          <w:sz w:val="27"/>
          <w:rtl/>
        </w:rPr>
        <w:t xml:space="preserve"> دلالة</w:t>
      </w:r>
      <w:r w:rsidR="004846BA" w:rsidRPr="00365F4F">
        <w:rPr>
          <w:rFonts w:hint="cs"/>
          <w:sz w:val="27"/>
          <w:rtl/>
        </w:rPr>
        <w:t>ٍ</w:t>
      </w:r>
      <w:r w:rsidRPr="00365F4F">
        <w:rPr>
          <w:sz w:val="27"/>
          <w:rtl/>
        </w:rPr>
        <w:t xml:space="preserve"> على كون الأخلاق مقولة</w:t>
      </w:r>
      <w:r w:rsidR="004846BA" w:rsidRPr="00365F4F">
        <w:rPr>
          <w:rFonts w:hint="cs"/>
          <w:sz w:val="27"/>
          <w:rtl/>
        </w:rPr>
        <w:t>ً</w:t>
      </w:r>
      <w:r w:rsidRPr="00365F4F">
        <w:rPr>
          <w:sz w:val="27"/>
          <w:rtl/>
        </w:rPr>
        <w:t xml:space="preserve"> دينية</w:t>
      </w:r>
      <w:r w:rsidR="004846BA" w:rsidRPr="00365F4F">
        <w:rPr>
          <w:rFonts w:hint="cs"/>
          <w:sz w:val="27"/>
          <w:rtl/>
        </w:rPr>
        <w:t>،</w:t>
      </w:r>
      <w:r w:rsidRPr="00365F4F">
        <w:rPr>
          <w:sz w:val="27"/>
          <w:rtl/>
        </w:rPr>
        <w:t xml:space="preserve"> وليست مقولة</w:t>
      </w:r>
      <w:r w:rsidR="004846BA" w:rsidRPr="00365F4F">
        <w:rPr>
          <w:rFonts w:hint="cs"/>
          <w:sz w:val="27"/>
          <w:rtl/>
        </w:rPr>
        <w:t>ً</w:t>
      </w:r>
      <w:r w:rsidRPr="00365F4F">
        <w:rPr>
          <w:sz w:val="27"/>
          <w:rtl/>
        </w:rPr>
        <w:t xml:space="preserve"> علمانية تتخط</w:t>
      </w:r>
      <w:r w:rsidR="004846BA" w:rsidRPr="00365F4F">
        <w:rPr>
          <w:rFonts w:hint="cs"/>
          <w:sz w:val="27"/>
          <w:rtl/>
        </w:rPr>
        <w:t>ّ</w:t>
      </w:r>
      <w:r w:rsidRPr="00365F4F">
        <w:rPr>
          <w:sz w:val="27"/>
          <w:rtl/>
        </w:rPr>
        <w:t>ى الحدود الدينية، كما أن علمانية الفيزياء والطب</w:t>
      </w:r>
      <w:r w:rsidR="004846BA" w:rsidRPr="00365F4F">
        <w:rPr>
          <w:rFonts w:hint="cs"/>
          <w:sz w:val="27"/>
          <w:rtl/>
        </w:rPr>
        <w:t>ّ</w:t>
      </w:r>
      <w:r w:rsidRPr="00365F4F">
        <w:rPr>
          <w:sz w:val="27"/>
          <w:rtl/>
        </w:rPr>
        <w:t xml:space="preserve"> والفلك لا </w:t>
      </w:r>
      <w:r w:rsidR="00BD4E74">
        <w:rPr>
          <w:rFonts w:hint="cs"/>
          <w:sz w:val="27"/>
          <w:rtl/>
        </w:rPr>
        <w:t>ت</w:t>
      </w:r>
      <w:r w:rsidRPr="00365F4F">
        <w:rPr>
          <w:sz w:val="27"/>
          <w:rtl/>
        </w:rPr>
        <w:t xml:space="preserve">ستوجب إلغاء النصوص الدينية المشتملة على التعاليم الفيزيائية والطبية والفلكية. </w:t>
      </w:r>
    </w:p>
    <w:p w:rsidR="00A01129" w:rsidRPr="00365F4F" w:rsidRDefault="004846BA" w:rsidP="00124BC6">
      <w:pPr>
        <w:rPr>
          <w:sz w:val="27"/>
          <w:rtl/>
        </w:rPr>
      </w:pPr>
      <w:r w:rsidRPr="00365F4F">
        <w:rPr>
          <w:rFonts w:hint="cs"/>
          <w:sz w:val="27"/>
          <w:rtl/>
        </w:rPr>
        <w:t>و</w:t>
      </w:r>
      <w:r w:rsidR="00A01129" w:rsidRPr="00365F4F">
        <w:rPr>
          <w:sz w:val="27"/>
          <w:rtl/>
        </w:rPr>
        <w:t>من ناحية</w:t>
      </w:r>
      <w:r w:rsidRPr="00365F4F">
        <w:rPr>
          <w:rFonts w:hint="cs"/>
          <w:sz w:val="27"/>
          <w:rtl/>
        </w:rPr>
        <w:t>ٍ</w:t>
      </w:r>
      <w:r w:rsidR="00A01129" w:rsidRPr="00365F4F">
        <w:rPr>
          <w:sz w:val="27"/>
          <w:rtl/>
        </w:rPr>
        <w:t xml:space="preserve"> أخرى يمكن لنا أن ند</w:t>
      </w:r>
      <w:r w:rsidRPr="00365F4F">
        <w:rPr>
          <w:rFonts w:hint="cs"/>
          <w:sz w:val="27"/>
          <w:rtl/>
        </w:rPr>
        <w:t>ّ</w:t>
      </w:r>
      <w:r w:rsidR="00A01129" w:rsidRPr="00365F4F">
        <w:rPr>
          <w:sz w:val="27"/>
          <w:rtl/>
        </w:rPr>
        <w:t xml:space="preserve">عي أن قسم المعاملات من الفقه، والذي </w:t>
      </w:r>
      <w:r w:rsidR="00A01129" w:rsidRPr="00365F4F">
        <w:rPr>
          <w:sz w:val="27"/>
          <w:rtl/>
        </w:rPr>
        <w:lastRenderedPageBreak/>
        <w:t>يعكس جانباً من الأخلاق الاجتماعية، ويراه التقليديون والأصوليون بديلاً للأخلاق الاجتماعية الحديثة، إنما هو بشكل</w:t>
      </w:r>
      <w:r w:rsidRPr="00365F4F">
        <w:rPr>
          <w:rFonts w:hint="cs"/>
          <w:sz w:val="27"/>
          <w:rtl/>
        </w:rPr>
        <w:t>ٍ</w:t>
      </w:r>
      <w:r w:rsidR="00A01129" w:rsidRPr="00365F4F">
        <w:rPr>
          <w:sz w:val="27"/>
          <w:rtl/>
        </w:rPr>
        <w:t xml:space="preserve"> عام عبارة</w:t>
      </w:r>
      <w:r w:rsidRPr="00365F4F">
        <w:rPr>
          <w:rFonts w:hint="cs"/>
          <w:sz w:val="27"/>
          <w:rtl/>
        </w:rPr>
        <w:t>ٌ</w:t>
      </w:r>
      <w:r w:rsidR="00A01129" w:rsidRPr="00365F4F">
        <w:rPr>
          <w:sz w:val="27"/>
          <w:rtl/>
        </w:rPr>
        <w:t xml:space="preserve"> عن إمضاء 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م الأخلاق الاجتماعية التي كانت سائدة</w:t>
      </w:r>
      <w:r w:rsidRPr="00365F4F">
        <w:rPr>
          <w:rFonts w:hint="cs"/>
          <w:sz w:val="27"/>
          <w:rtl/>
        </w:rPr>
        <w:t>ً</w:t>
      </w:r>
      <w:r w:rsidR="00A01129" w:rsidRPr="00365F4F">
        <w:rPr>
          <w:sz w:val="27"/>
          <w:rtl/>
        </w:rPr>
        <w:t xml:space="preserve"> في مجتمع صدر الإسلام وما قبل الإسلام</w:t>
      </w:r>
      <w:r w:rsidR="00A01129" w:rsidRPr="003E3FD2">
        <w:rPr>
          <w:sz w:val="27"/>
          <w:vertAlign w:val="superscript"/>
          <w:rtl/>
        </w:rPr>
        <w:t>(</w:t>
      </w:r>
      <w:r w:rsidR="00A01129" w:rsidRPr="003E3FD2">
        <w:rPr>
          <w:sz w:val="27"/>
          <w:vertAlign w:val="superscript"/>
          <w:rtl/>
        </w:rPr>
        <w:endnoteReference w:id="683"/>
      </w:r>
      <w:r w:rsidR="00A01129" w:rsidRPr="003E3FD2">
        <w:rPr>
          <w:sz w:val="27"/>
          <w:vertAlign w:val="superscript"/>
          <w:rtl/>
        </w:rPr>
        <w:t>)</w:t>
      </w:r>
      <w:r w:rsidR="00A01129" w:rsidRPr="00365F4F">
        <w:rPr>
          <w:sz w:val="27"/>
          <w:rtl/>
        </w:rPr>
        <w:t>. وإن هذا الإمضاء إنما يستمرّ ما دامت تلك الق</w:t>
      </w:r>
      <w:r w:rsidRPr="00365F4F">
        <w:rPr>
          <w:rFonts w:hint="cs"/>
          <w:sz w:val="27"/>
          <w:rtl/>
        </w:rPr>
        <w:t>ِ</w:t>
      </w:r>
      <w:r w:rsidR="00A01129" w:rsidRPr="00365F4F">
        <w:rPr>
          <w:sz w:val="27"/>
          <w:rtl/>
        </w:rPr>
        <w:t>يَم باقية</w:t>
      </w:r>
      <w:r w:rsidRPr="00365F4F">
        <w:rPr>
          <w:rFonts w:hint="cs"/>
          <w:sz w:val="27"/>
          <w:rtl/>
        </w:rPr>
        <w:t>ً،</w:t>
      </w:r>
      <w:r w:rsidR="00A01129" w:rsidRPr="00365F4F">
        <w:rPr>
          <w:sz w:val="27"/>
          <w:rtl/>
        </w:rPr>
        <w:t xml:space="preserve"> دون أن تفقد قيمتها</w:t>
      </w:r>
      <w:r w:rsidRPr="00365F4F">
        <w:rPr>
          <w:rFonts w:hint="cs"/>
          <w:sz w:val="27"/>
          <w:rtl/>
        </w:rPr>
        <w:t xml:space="preserve">. </w:t>
      </w:r>
      <w:r w:rsidR="00A01129" w:rsidRPr="00365F4F">
        <w:rPr>
          <w:sz w:val="27"/>
          <w:rtl/>
        </w:rPr>
        <w:t>وعليه لو تحوّ</w:t>
      </w:r>
      <w:r w:rsidRPr="00365F4F">
        <w:rPr>
          <w:rFonts w:hint="cs"/>
          <w:sz w:val="27"/>
          <w:rtl/>
        </w:rPr>
        <w:t>َل</w:t>
      </w:r>
      <w:r w:rsidR="00A01129" w:rsidRPr="00365F4F">
        <w:rPr>
          <w:sz w:val="27"/>
          <w:rtl/>
        </w:rPr>
        <w:t>ت تلك الق</w:t>
      </w:r>
      <w:r w:rsidRPr="00365F4F">
        <w:rPr>
          <w:rFonts w:hint="cs"/>
          <w:sz w:val="27"/>
          <w:rtl/>
        </w:rPr>
        <w:t>ِ</w:t>
      </w:r>
      <w:r w:rsidR="00A01129" w:rsidRPr="00365F4F">
        <w:rPr>
          <w:sz w:val="27"/>
          <w:rtl/>
        </w:rPr>
        <w:t>يَم</w:t>
      </w:r>
      <w:r w:rsidRPr="00365F4F">
        <w:rPr>
          <w:rFonts w:hint="cs"/>
          <w:sz w:val="27"/>
          <w:rtl/>
        </w:rPr>
        <w:t>؛</w:t>
      </w:r>
      <w:r w:rsidR="00A01129" w:rsidRPr="00365F4F">
        <w:rPr>
          <w:sz w:val="27"/>
          <w:rtl/>
        </w:rPr>
        <w:t xml:space="preserve"> بفعل المتغيّرات التاريخية والاجتماعية والفكرية والثقافية والاقتصادية</w:t>
      </w:r>
      <w:r w:rsidRPr="00365F4F">
        <w:rPr>
          <w:rFonts w:hint="cs"/>
          <w:sz w:val="27"/>
          <w:rtl/>
        </w:rPr>
        <w:t>،</w:t>
      </w:r>
      <w:r w:rsidR="00A01129" w:rsidRPr="00365F4F">
        <w:rPr>
          <w:sz w:val="27"/>
          <w:rtl/>
        </w:rPr>
        <w:t xml:space="preserve"> إلى ضدّها أو فقدت قيمتها لن يكون هناك شيء</w:t>
      </w:r>
      <w:r w:rsidRPr="00365F4F">
        <w:rPr>
          <w:rFonts w:hint="cs"/>
          <w:sz w:val="27"/>
          <w:rtl/>
        </w:rPr>
        <w:t>ٌ</w:t>
      </w:r>
      <w:r w:rsidR="00A01129" w:rsidRPr="00365F4F">
        <w:rPr>
          <w:sz w:val="27"/>
          <w:rtl/>
        </w:rPr>
        <w:t xml:space="preserve"> كي يمضيه الشارع، بمعنى أن إمضاء الشارع في مثل هذا الفرض سيكون سالبة</w:t>
      </w:r>
      <w:r w:rsidRPr="00365F4F">
        <w:rPr>
          <w:rFonts w:hint="cs"/>
          <w:sz w:val="27"/>
          <w:rtl/>
        </w:rPr>
        <w:t>ً</w:t>
      </w:r>
      <w:r w:rsidR="00A01129" w:rsidRPr="00365F4F">
        <w:rPr>
          <w:sz w:val="27"/>
          <w:rtl/>
        </w:rPr>
        <w:t xml:space="preserve"> بانتفاء الموضوع. </w:t>
      </w:r>
    </w:p>
    <w:p w:rsidR="00A01129" w:rsidRPr="00365F4F" w:rsidRDefault="00A01129" w:rsidP="00124BC6">
      <w:pPr>
        <w:rPr>
          <w:sz w:val="27"/>
          <w:rtl/>
        </w:rPr>
      </w:pPr>
      <w:r w:rsidRPr="00365F4F">
        <w:rPr>
          <w:sz w:val="27"/>
          <w:rtl/>
        </w:rPr>
        <w:t>إن هذا الاد</w:t>
      </w:r>
      <w:r w:rsidR="004846BA" w:rsidRPr="00365F4F">
        <w:rPr>
          <w:rFonts w:hint="cs"/>
          <w:sz w:val="27"/>
          <w:rtl/>
        </w:rPr>
        <w:t>ّ</w:t>
      </w:r>
      <w:r w:rsidRPr="00365F4F">
        <w:rPr>
          <w:sz w:val="27"/>
          <w:rtl/>
        </w:rPr>
        <w:t>عاء لا يؤد</w:t>
      </w:r>
      <w:r w:rsidR="004846BA" w:rsidRPr="00365F4F">
        <w:rPr>
          <w:rFonts w:hint="cs"/>
          <w:sz w:val="27"/>
          <w:rtl/>
        </w:rPr>
        <w:t>ّ</w:t>
      </w:r>
      <w:r w:rsidRPr="00365F4F">
        <w:rPr>
          <w:sz w:val="27"/>
          <w:rtl/>
        </w:rPr>
        <w:t xml:space="preserve">ي إلى النسبية في </w:t>
      </w:r>
      <w:r w:rsidR="009128BD" w:rsidRPr="00365F4F">
        <w:rPr>
          <w:sz w:val="27"/>
          <w:rtl/>
        </w:rPr>
        <w:t>مجال</w:t>
      </w:r>
      <w:r w:rsidRPr="00365F4F">
        <w:rPr>
          <w:sz w:val="27"/>
          <w:rtl/>
        </w:rPr>
        <w:t xml:space="preserve"> الق</w:t>
      </w:r>
      <w:r w:rsidR="004846BA" w:rsidRPr="00365F4F">
        <w:rPr>
          <w:rFonts w:hint="cs"/>
          <w:sz w:val="27"/>
          <w:rtl/>
        </w:rPr>
        <w:t>ِ</w:t>
      </w:r>
      <w:r w:rsidRPr="00365F4F">
        <w:rPr>
          <w:sz w:val="27"/>
          <w:rtl/>
        </w:rPr>
        <w:t>يَم ومعايير الأخلاق الاجتماعية، وإنما يعني أن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الأخلاقية تنقسم إلى</w:t>
      </w:r>
      <w:r w:rsidR="004846BA" w:rsidRPr="00365F4F">
        <w:rPr>
          <w:rFonts w:hint="cs"/>
          <w:sz w:val="27"/>
          <w:rtl/>
        </w:rPr>
        <w:t>:</w:t>
      </w:r>
      <w:r w:rsidRPr="00365F4F">
        <w:rPr>
          <w:sz w:val="27"/>
          <w:rtl/>
        </w:rPr>
        <w:t xml:space="preserve"> أصلية</w:t>
      </w:r>
      <w:r w:rsidR="004846BA" w:rsidRPr="00365F4F">
        <w:rPr>
          <w:rFonts w:hint="cs"/>
          <w:sz w:val="27"/>
          <w:rtl/>
        </w:rPr>
        <w:t>؛</w:t>
      </w:r>
      <w:r w:rsidRPr="00365F4F">
        <w:rPr>
          <w:sz w:val="27"/>
          <w:rtl/>
        </w:rPr>
        <w:t xml:space="preserve"> وفرعية. وإن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الأصلية مطلقة</w:t>
      </w:r>
      <w:r w:rsidR="004846BA" w:rsidRPr="00365F4F">
        <w:rPr>
          <w:rFonts w:hint="cs"/>
          <w:sz w:val="27"/>
          <w:rtl/>
        </w:rPr>
        <w:t>،</w:t>
      </w:r>
      <w:r w:rsidRPr="00365F4F">
        <w:rPr>
          <w:sz w:val="27"/>
          <w:rtl/>
        </w:rPr>
        <w:t xml:space="preserve"> وتتخط</w:t>
      </w:r>
      <w:r w:rsidR="004846BA" w:rsidRPr="00365F4F">
        <w:rPr>
          <w:rFonts w:hint="cs"/>
          <w:sz w:val="27"/>
          <w:rtl/>
        </w:rPr>
        <w:t>ّ</w:t>
      </w:r>
      <w:r w:rsidRPr="00365F4F">
        <w:rPr>
          <w:sz w:val="27"/>
          <w:rtl/>
        </w:rPr>
        <w:t>ى التاريخ</w:t>
      </w:r>
      <w:r w:rsidR="004846BA" w:rsidRPr="00365F4F">
        <w:rPr>
          <w:rFonts w:hint="cs"/>
          <w:sz w:val="27"/>
          <w:rtl/>
        </w:rPr>
        <w:t>؛</w:t>
      </w:r>
      <w:r w:rsidRPr="00365F4F">
        <w:rPr>
          <w:sz w:val="27"/>
          <w:rtl/>
        </w:rPr>
        <w:t xml:space="preserve"> أما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الفرعية فهي حصيلة تطبيق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الأصلية على الأوضاع والأحوال والظروف الخاصة، ولذلك تكون ر</w:t>
      </w:r>
      <w:r w:rsidR="004846BA" w:rsidRPr="00365F4F">
        <w:rPr>
          <w:rFonts w:hint="cs"/>
          <w:sz w:val="27"/>
          <w:rtl/>
        </w:rPr>
        <w:t>َ</w:t>
      </w:r>
      <w:r w:rsidRPr="00365F4F">
        <w:rPr>
          <w:sz w:val="27"/>
          <w:rtl/>
        </w:rPr>
        <w:t>ه</w:t>
      </w:r>
      <w:r w:rsidR="004846BA" w:rsidRPr="00365F4F">
        <w:rPr>
          <w:rFonts w:hint="cs"/>
          <w:sz w:val="27"/>
          <w:rtl/>
        </w:rPr>
        <w:t>ْ</w:t>
      </w:r>
      <w:r w:rsidRPr="00365F4F">
        <w:rPr>
          <w:sz w:val="27"/>
          <w:rtl/>
        </w:rPr>
        <w:t>ناً بالزمان والمكان. إن هذه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تتغيّر بتغيّر الأوضاع والظروف</w:t>
      </w:r>
      <w:r w:rsidR="004846BA" w:rsidRPr="00365F4F">
        <w:rPr>
          <w:rFonts w:hint="cs"/>
          <w:sz w:val="27"/>
          <w:rtl/>
        </w:rPr>
        <w:t xml:space="preserve">، </w:t>
      </w:r>
      <w:r w:rsidRPr="00365F4F">
        <w:rPr>
          <w:sz w:val="27"/>
          <w:rtl/>
        </w:rPr>
        <w:t>وتخلي مكانها للق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الجديدة. يمكن لله الشارع أن يمضي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من النوع الأول بشكل</w:t>
      </w:r>
      <w:r w:rsidR="004846BA" w:rsidRPr="00365F4F">
        <w:rPr>
          <w:rFonts w:hint="cs"/>
          <w:sz w:val="27"/>
          <w:rtl/>
        </w:rPr>
        <w:t>ٍ</w:t>
      </w:r>
      <w:r w:rsidRPr="00365F4F">
        <w:rPr>
          <w:sz w:val="27"/>
          <w:rtl/>
        </w:rPr>
        <w:t xml:space="preserve"> دائم وأبدي، وأما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من النوع الثاني فإنما يتمك</w:t>
      </w:r>
      <w:r w:rsidR="004846BA" w:rsidRPr="00365F4F">
        <w:rPr>
          <w:rFonts w:hint="cs"/>
          <w:sz w:val="27"/>
          <w:rtl/>
        </w:rPr>
        <w:t>َّ</w:t>
      </w:r>
      <w:r w:rsidRPr="00365F4F">
        <w:rPr>
          <w:sz w:val="27"/>
          <w:rtl/>
        </w:rPr>
        <w:t>ن من إمضائها بشكل</w:t>
      </w:r>
      <w:r w:rsidR="004846BA" w:rsidRPr="00365F4F">
        <w:rPr>
          <w:rFonts w:hint="cs"/>
          <w:sz w:val="27"/>
          <w:rtl/>
        </w:rPr>
        <w:t>ٍ</w:t>
      </w:r>
      <w:r w:rsidRPr="00365F4F">
        <w:rPr>
          <w:sz w:val="27"/>
          <w:rtl/>
        </w:rPr>
        <w:t xml:space="preserve"> مؤقت ومشروط. وعليه فإن إمضاء الله الشارع لا يمكنه أن يحوّ</w:t>
      </w:r>
      <w:r w:rsidR="004846BA" w:rsidRPr="00365F4F">
        <w:rPr>
          <w:rFonts w:hint="cs"/>
          <w:sz w:val="27"/>
          <w:rtl/>
        </w:rPr>
        <w:t>ِ</w:t>
      </w:r>
      <w:r w:rsidRPr="00365F4F">
        <w:rPr>
          <w:sz w:val="27"/>
          <w:rtl/>
        </w:rPr>
        <w:t>ل المعايير والق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المؤقتة والمشروطة إلى 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ومعايير دائمة ومطلقة؛ لأن هذه الق</w:t>
      </w:r>
      <w:r w:rsidR="004846BA" w:rsidRPr="00365F4F">
        <w:rPr>
          <w:rFonts w:hint="cs"/>
          <w:sz w:val="27"/>
          <w:rtl/>
        </w:rPr>
        <w:t>ِ</w:t>
      </w:r>
      <w:r w:rsidRPr="00365F4F">
        <w:rPr>
          <w:sz w:val="27"/>
          <w:rtl/>
        </w:rPr>
        <w:t>ي</w:t>
      </w:r>
      <w:r w:rsidR="004846BA" w:rsidRPr="00365F4F">
        <w:rPr>
          <w:rFonts w:hint="cs"/>
          <w:sz w:val="27"/>
          <w:rtl/>
        </w:rPr>
        <w:t>َ</w:t>
      </w:r>
      <w:r w:rsidRPr="00365F4F">
        <w:rPr>
          <w:sz w:val="27"/>
          <w:rtl/>
        </w:rPr>
        <w:t>م والمعايير في خارج ظرفها التاريخي لا تخلو</w:t>
      </w:r>
      <w:r w:rsidR="004846BA" w:rsidRPr="00365F4F">
        <w:rPr>
          <w:rFonts w:hint="cs"/>
          <w:sz w:val="27"/>
          <w:rtl/>
        </w:rPr>
        <w:t>؛</w:t>
      </w:r>
      <w:r w:rsidRPr="00365F4F">
        <w:rPr>
          <w:sz w:val="27"/>
          <w:rtl/>
        </w:rPr>
        <w:t xml:space="preserve"> إما أن تكون ذات قيمة</w:t>
      </w:r>
      <w:r w:rsidR="004846BA" w:rsidRPr="00365F4F">
        <w:rPr>
          <w:rFonts w:hint="cs"/>
          <w:sz w:val="27"/>
          <w:rtl/>
        </w:rPr>
        <w:t>؛</w:t>
      </w:r>
      <w:r w:rsidRPr="00365F4F">
        <w:rPr>
          <w:sz w:val="27"/>
          <w:rtl/>
        </w:rPr>
        <w:t xml:space="preserve"> أو فاقدة للقيمة. </w:t>
      </w:r>
    </w:p>
    <w:p w:rsidR="00A01129" w:rsidRPr="00365F4F" w:rsidRDefault="00A01129" w:rsidP="00BD4E74">
      <w:pPr>
        <w:rPr>
          <w:sz w:val="27"/>
          <w:rtl/>
        </w:rPr>
      </w:pPr>
      <w:r w:rsidRPr="00365F4F">
        <w:rPr>
          <w:sz w:val="27"/>
          <w:rtl/>
        </w:rPr>
        <w:t>وعليه</w:t>
      </w:r>
      <w:r w:rsidR="004846BA" w:rsidRPr="00365F4F">
        <w:rPr>
          <w:rFonts w:hint="cs"/>
          <w:sz w:val="27"/>
          <w:rtl/>
        </w:rPr>
        <w:t>،</w:t>
      </w:r>
      <w:r w:rsidRPr="00365F4F">
        <w:rPr>
          <w:sz w:val="27"/>
          <w:rtl/>
        </w:rPr>
        <w:t xml:space="preserve"> إذا أردنا أن نعلم ما إذا كان الحكم الشرعي الذي تمّ إمضاؤه قد أ</w:t>
      </w:r>
      <w:r w:rsidR="004846BA" w:rsidRPr="00365F4F">
        <w:rPr>
          <w:rFonts w:hint="cs"/>
          <w:sz w:val="27"/>
          <w:rtl/>
        </w:rPr>
        <w:t>ُ</w:t>
      </w:r>
      <w:r w:rsidRPr="00365F4F">
        <w:rPr>
          <w:sz w:val="27"/>
          <w:rtl/>
        </w:rPr>
        <w:t>مضي بشكل</w:t>
      </w:r>
      <w:r w:rsidR="004846BA" w:rsidRPr="00365F4F">
        <w:rPr>
          <w:rFonts w:hint="cs"/>
          <w:sz w:val="27"/>
          <w:rtl/>
        </w:rPr>
        <w:t>ٍ</w:t>
      </w:r>
      <w:r w:rsidRPr="00365F4F">
        <w:rPr>
          <w:sz w:val="27"/>
          <w:rtl/>
        </w:rPr>
        <w:t xml:space="preserve"> مؤق</w:t>
      </w:r>
      <w:r w:rsidR="004846BA" w:rsidRPr="00365F4F">
        <w:rPr>
          <w:rFonts w:hint="cs"/>
          <w:sz w:val="27"/>
          <w:rtl/>
        </w:rPr>
        <w:t>َّ</w:t>
      </w:r>
      <w:r w:rsidRPr="00365F4F">
        <w:rPr>
          <w:sz w:val="27"/>
          <w:rtl/>
        </w:rPr>
        <w:t>ت أو دائم لا نستطيع الاستناد إلى ظهور الكلام وعمومه وإطلاقه الزماني أو أدلة خلود الأحكام الشرعية. وإنما علينا أن نرى ع</w:t>
      </w:r>
      <w:r w:rsidR="004846BA" w:rsidRPr="00365F4F">
        <w:rPr>
          <w:rFonts w:hint="cs"/>
          <w:sz w:val="27"/>
          <w:rtl/>
        </w:rPr>
        <w:t>ُ</w:t>
      </w:r>
      <w:r w:rsidRPr="00365F4F">
        <w:rPr>
          <w:sz w:val="27"/>
          <w:rtl/>
        </w:rPr>
        <w:t>ر</w:t>
      </w:r>
      <w:r w:rsidR="004846BA" w:rsidRPr="00365F4F">
        <w:rPr>
          <w:rFonts w:hint="cs"/>
          <w:sz w:val="27"/>
          <w:rtl/>
        </w:rPr>
        <w:t>ْ</w:t>
      </w:r>
      <w:r w:rsidRPr="00365F4F">
        <w:rPr>
          <w:sz w:val="27"/>
          <w:rtl/>
        </w:rPr>
        <w:t xml:space="preserve">ف العقلاء </w:t>
      </w:r>
      <w:r w:rsidRPr="00365F4F">
        <w:rPr>
          <w:rFonts w:hint="cs"/>
          <w:sz w:val="27"/>
          <w:rtl/>
        </w:rPr>
        <w:t xml:space="preserve">في </w:t>
      </w:r>
      <w:r w:rsidRPr="00365F4F">
        <w:rPr>
          <w:sz w:val="27"/>
          <w:rtl/>
        </w:rPr>
        <w:t>العالم</w:t>
      </w:r>
      <w:r w:rsidRPr="00365F4F">
        <w:rPr>
          <w:rFonts w:hint="cs"/>
          <w:sz w:val="27"/>
          <w:rtl/>
        </w:rPr>
        <w:t>، و</w:t>
      </w:r>
      <w:r w:rsidRPr="00365F4F">
        <w:rPr>
          <w:sz w:val="27"/>
          <w:rtl/>
        </w:rPr>
        <w:t>هل ينظرون إلى الحكم الم</w:t>
      </w:r>
      <w:r w:rsidRPr="00365F4F">
        <w:rPr>
          <w:rFonts w:hint="cs"/>
          <w:sz w:val="27"/>
          <w:rtl/>
        </w:rPr>
        <w:t>م</w:t>
      </w:r>
      <w:r w:rsidRPr="00365F4F">
        <w:rPr>
          <w:sz w:val="27"/>
          <w:rtl/>
        </w:rPr>
        <w:t>ضى ـ بقطع النظر عن إمضائه ـ بوصفه حكماً مطلقاً يتخط</w:t>
      </w:r>
      <w:r w:rsidR="004846BA" w:rsidRPr="00365F4F">
        <w:rPr>
          <w:rFonts w:hint="cs"/>
          <w:sz w:val="27"/>
          <w:rtl/>
        </w:rPr>
        <w:t>ّ</w:t>
      </w:r>
      <w:r w:rsidRPr="00365F4F">
        <w:rPr>
          <w:sz w:val="27"/>
          <w:rtl/>
        </w:rPr>
        <w:t>ى التاريخ أو بوصفه حكماً مؤق</w:t>
      </w:r>
      <w:r w:rsidR="004846BA" w:rsidRPr="00365F4F">
        <w:rPr>
          <w:rFonts w:hint="cs"/>
          <w:sz w:val="27"/>
          <w:rtl/>
        </w:rPr>
        <w:t>َّ</w:t>
      </w:r>
      <w:r w:rsidRPr="00365F4F">
        <w:rPr>
          <w:sz w:val="27"/>
          <w:rtl/>
        </w:rPr>
        <w:t>تاً ومؤط</w:t>
      </w:r>
      <w:r w:rsidR="004846BA" w:rsidRPr="00365F4F">
        <w:rPr>
          <w:rFonts w:hint="cs"/>
          <w:sz w:val="27"/>
          <w:rtl/>
        </w:rPr>
        <w:t>ّ</w:t>
      </w:r>
      <w:r w:rsidRPr="00365F4F">
        <w:rPr>
          <w:sz w:val="27"/>
          <w:rtl/>
        </w:rPr>
        <w:t>راً بالتاريخ</w:t>
      </w:r>
      <w:r w:rsidRPr="00365F4F">
        <w:rPr>
          <w:rFonts w:hint="cs"/>
          <w:sz w:val="27"/>
          <w:rtl/>
        </w:rPr>
        <w:t xml:space="preserve">؟ </w:t>
      </w:r>
      <w:r w:rsidRPr="00365F4F">
        <w:rPr>
          <w:sz w:val="27"/>
          <w:rtl/>
        </w:rPr>
        <w:t>لا يمكن لله الشارع أن يمضي الحكم المؤق</w:t>
      </w:r>
      <w:r w:rsidR="004846BA" w:rsidRPr="00365F4F">
        <w:rPr>
          <w:rFonts w:hint="cs"/>
          <w:sz w:val="27"/>
          <w:rtl/>
        </w:rPr>
        <w:t>ّ</w:t>
      </w:r>
      <w:r w:rsidRPr="00365F4F">
        <w:rPr>
          <w:sz w:val="27"/>
          <w:rtl/>
        </w:rPr>
        <w:t>ت والمؤط</w:t>
      </w:r>
      <w:r w:rsidR="004846BA" w:rsidRPr="00365F4F">
        <w:rPr>
          <w:rFonts w:hint="cs"/>
          <w:sz w:val="27"/>
          <w:rtl/>
        </w:rPr>
        <w:t>ّ</w:t>
      </w:r>
      <w:r w:rsidRPr="00365F4F">
        <w:rPr>
          <w:sz w:val="27"/>
          <w:rtl/>
        </w:rPr>
        <w:t>ر بزمانه على نحو</w:t>
      </w:r>
      <w:r w:rsidR="004846BA" w:rsidRPr="00365F4F">
        <w:rPr>
          <w:rFonts w:hint="cs"/>
          <w:sz w:val="27"/>
          <w:rtl/>
        </w:rPr>
        <w:t>ٍ</w:t>
      </w:r>
      <w:r w:rsidRPr="00365F4F">
        <w:rPr>
          <w:sz w:val="27"/>
          <w:rtl/>
        </w:rPr>
        <w:t xml:space="preserve"> مطلق وأبدي؛ إذ لا وجود لهذا الحكم خارج نطاقه التاريخي. وبعبارة</w:t>
      </w:r>
      <w:r w:rsidR="004846BA" w:rsidRPr="00365F4F">
        <w:rPr>
          <w:rFonts w:hint="cs"/>
          <w:sz w:val="27"/>
          <w:rtl/>
        </w:rPr>
        <w:t>ٍ</w:t>
      </w:r>
      <w:r w:rsidRPr="00365F4F">
        <w:rPr>
          <w:sz w:val="27"/>
          <w:rtl/>
        </w:rPr>
        <w:t xml:space="preserve"> أخرى: في مثل هذا المورد ليس هناك أمر</w:t>
      </w:r>
      <w:r w:rsidR="004846BA" w:rsidRPr="00365F4F">
        <w:rPr>
          <w:rFonts w:hint="cs"/>
          <w:sz w:val="27"/>
          <w:rtl/>
        </w:rPr>
        <w:t>ٌ</w:t>
      </w:r>
      <w:r w:rsidRPr="00365F4F">
        <w:rPr>
          <w:sz w:val="27"/>
          <w:rtl/>
        </w:rPr>
        <w:t xml:space="preserve"> خافٍ ومجهول ليمكن الاد</w:t>
      </w:r>
      <w:r w:rsidR="004846BA" w:rsidRPr="00365F4F">
        <w:rPr>
          <w:rFonts w:hint="cs"/>
          <w:sz w:val="27"/>
          <w:rtl/>
        </w:rPr>
        <w:t>ّ</w:t>
      </w:r>
      <w:r w:rsidRPr="00365F4F">
        <w:rPr>
          <w:sz w:val="27"/>
          <w:rtl/>
        </w:rPr>
        <w:t>عاء بأن الله الشارع يعلمه بعلمه الغيبي، و</w:t>
      </w:r>
      <w:r w:rsidR="004846BA" w:rsidRPr="00365F4F">
        <w:rPr>
          <w:rFonts w:hint="cs"/>
          <w:sz w:val="27"/>
          <w:rtl/>
        </w:rPr>
        <w:t>أ</w:t>
      </w:r>
      <w:r w:rsidRPr="00365F4F">
        <w:rPr>
          <w:sz w:val="27"/>
          <w:rtl/>
        </w:rPr>
        <w:t>ننا نحن البشر لا نعلمه</w:t>
      </w:r>
      <w:r w:rsidR="004846BA" w:rsidRPr="00365F4F">
        <w:rPr>
          <w:rFonts w:hint="cs"/>
          <w:sz w:val="27"/>
          <w:rtl/>
        </w:rPr>
        <w:t>؛</w:t>
      </w:r>
      <w:r w:rsidRPr="00365F4F">
        <w:rPr>
          <w:sz w:val="27"/>
          <w:rtl/>
        </w:rPr>
        <w:t xml:space="preserve"> بسبب نقصان عقلنا. </w:t>
      </w:r>
    </w:p>
    <w:p w:rsidR="00A01129" w:rsidRPr="00365F4F" w:rsidRDefault="00A01129" w:rsidP="00124BC6">
      <w:pPr>
        <w:rPr>
          <w:sz w:val="27"/>
          <w:rtl/>
        </w:rPr>
      </w:pPr>
      <w:r w:rsidRPr="00365F4F">
        <w:rPr>
          <w:sz w:val="27"/>
          <w:rtl/>
        </w:rPr>
        <w:lastRenderedPageBreak/>
        <w:t>وعليه ففي مورد الأحكام الممضاة يكون استمرار وبقاء إمضاء الشارع تابعاً لاستمرار وبقاء ذلك الحكم</w:t>
      </w:r>
      <w:r w:rsidR="00EC57E7" w:rsidRPr="00365F4F">
        <w:rPr>
          <w:rFonts w:hint="cs"/>
          <w:sz w:val="27"/>
          <w:rtl/>
        </w:rPr>
        <w:t>،</w:t>
      </w:r>
      <w:r w:rsidRPr="00365F4F">
        <w:rPr>
          <w:sz w:val="27"/>
          <w:rtl/>
        </w:rPr>
        <w:t xml:space="preserve"> </w:t>
      </w:r>
      <w:r w:rsidRPr="00802ECF">
        <w:rPr>
          <w:rFonts w:hint="eastAsia"/>
          <w:sz w:val="24"/>
          <w:szCs w:val="24"/>
          <w:rtl/>
        </w:rPr>
        <w:t>«</w:t>
      </w:r>
      <w:r w:rsidRPr="00365F4F">
        <w:rPr>
          <w:sz w:val="27"/>
          <w:rtl/>
        </w:rPr>
        <w:t>بغض</w:t>
      </w:r>
      <w:r w:rsidR="00EC57E7" w:rsidRPr="00365F4F">
        <w:rPr>
          <w:rFonts w:hint="cs"/>
          <w:sz w:val="27"/>
          <w:rtl/>
        </w:rPr>
        <w:t>ّ</w:t>
      </w:r>
      <w:r w:rsidRPr="00365F4F">
        <w:rPr>
          <w:sz w:val="27"/>
          <w:rtl/>
        </w:rPr>
        <w:t xml:space="preserve"> النظر عن إمضاء الشارع</w:t>
      </w:r>
      <w:r w:rsidRPr="00802ECF">
        <w:rPr>
          <w:rFonts w:hint="eastAsia"/>
          <w:sz w:val="24"/>
          <w:szCs w:val="24"/>
          <w:rtl/>
        </w:rPr>
        <w:t>»</w:t>
      </w:r>
      <w:r w:rsidRPr="00365F4F">
        <w:rPr>
          <w:sz w:val="27"/>
          <w:rtl/>
        </w:rPr>
        <w:t>، وليس العكس. ولتسرية الأحكام الشرعية الإمضائية على المجتمعات الراهنة</w:t>
      </w:r>
      <w:r w:rsidR="00EC57E7" w:rsidRPr="00365F4F">
        <w:rPr>
          <w:rFonts w:hint="cs"/>
          <w:sz w:val="27"/>
          <w:rtl/>
        </w:rPr>
        <w:t>،</w:t>
      </w:r>
      <w:r w:rsidRPr="00365F4F">
        <w:rPr>
          <w:sz w:val="27"/>
          <w:rtl/>
        </w:rPr>
        <w:t xml:space="preserve"> التي تختلف عن مجتمع صدر الإسلام اختلافاً جذرياً، علينا أن نصرف النظر عن إمضاء الشارع، لنرى ما إذا كان ذلك الحكم يبقى على قو</w:t>
      </w:r>
      <w:r w:rsidR="00EC57E7" w:rsidRPr="00365F4F">
        <w:rPr>
          <w:rFonts w:hint="cs"/>
          <w:sz w:val="27"/>
          <w:rtl/>
        </w:rPr>
        <w:t>ّ</w:t>
      </w:r>
      <w:r w:rsidRPr="00365F4F">
        <w:rPr>
          <w:sz w:val="27"/>
          <w:rtl/>
        </w:rPr>
        <w:t>ته لو لم يكن إمضاء الشارع موجوداً أم لا</w:t>
      </w:r>
      <w:r w:rsidRPr="00365F4F">
        <w:rPr>
          <w:rFonts w:hint="cs"/>
          <w:sz w:val="27"/>
          <w:rtl/>
        </w:rPr>
        <w:t xml:space="preserve">؟ </w:t>
      </w:r>
      <w:r w:rsidRPr="00365F4F">
        <w:rPr>
          <w:sz w:val="27"/>
          <w:rtl/>
        </w:rPr>
        <w:t>وهل كان سيستمر</w:t>
      </w:r>
      <w:r w:rsidR="00EC57E7" w:rsidRPr="00365F4F">
        <w:rPr>
          <w:rFonts w:hint="cs"/>
          <w:sz w:val="27"/>
          <w:rtl/>
        </w:rPr>
        <w:t>ّ</w:t>
      </w:r>
      <w:r w:rsidRPr="00365F4F">
        <w:rPr>
          <w:sz w:val="27"/>
          <w:rtl/>
        </w:rPr>
        <w:t xml:space="preserve"> أم لا</w:t>
      </w:r>
      <w:r w:rsidRPr="00365F4F">
        <w:rPr>
          <w:rFonts w:hint="cs"/>
          <w:sz w:val="27"/>
          <w:rtl/>
        </w:rPr>
        <w:t xml:space="preserve">؟ </w:t>
      </w:r>
      <w:r w:rsidR="00EC57E7" w:rsidRPr="00365F4F">
        <w:rPr>
          <w:rFonts w:hint="cs"/>
          <w:sz w:val="27"/>
          <w:rtl/>
        </w:rPr>
        <w:t>و</w:t>
      </w:r>
      <w:r w:rsidRPr="00365F4F">
        <w:rPr>
          <w:sz w:val="27"/>
          <w:rtl/>
        </w:rPr>
        <w:t>بعبارة</w:t>
      </w:r>
      <w:r w:rsidR="00EC57E7" w:rsidRPr="00365F4F">
        <w:rPr>
          <w:rFonts w:hint="cs"/>
          <w:sz w:val="27"/>
          <w:rtl/>
        </w:rPr>
        <w:t>ٍ</w:t>
      </w:r>
      <w:r w:rsidRPr="00365F4F">
        <w:rPr>
          <w:sz w:val="27"/>
          <w:rtl/>
        </w:rPr>
        <w:t xml:space="preserve"> أخرى: علينا أن نرى ما إذا كانت المجتمعات غير الدينية الراهنة تعمل بذلك الحكم أم أنها قد استبدل</w:t>
      </w:r>
      <w:r w:rsidR="00EC57E7" w:rsidRPr="00365F4F">
        <w:rPr>
          <w:rFonts w:hint="cs"/>
          <w:sz w:val="27"/>
          <w:rtl/>
        </w:rPr>
        <w:t>َ</w:t>
      </w:r>
      <w:r w:rsidRPr="00365F4F">
        <w:rPr>
          <w:sz w:val="27"/>
          <w:rtl/>
        </w:rPr>
        <w:t>ت</w:t>
      </w:r>
      <w:r w:rsidR="00EC57E7" w:rsidRPr="00365F4F">
        <w:rPr>
          <w:rFonts w:hint="cs"/>
          <w:sz w:val="27"/>
          <w:rtl/>
        </w:rPr>
        <w:t>ْ</w:t>
      </w:r>
      <w:r w:rsidRPr="00365F4F">
        <w:rPr>
          <w:sz w:val="27"/>
          <w:rtl/>
        </w:rPr>
        <w:t>ه بحكم</w:t>
      </w:r>
      <w:r w:rsidR="00EC57E7" w:rsidRPr="00365F4F">
        <w:rPr>
          <w:rFonts w:hint="cs"/>
          <w:sz w:val="27"/>
          <w:rtl/>
        </w:rPr>
        <w:t>ٍ</w:t>
      </w:r>
      <w:r w:rsidRPr="00365F4F">
        <w:rPr>
          <w:sz w:val="27"/>
          <w:rtl/>
        </w:rPr>
        <w:t xml:space="preserve"> آخر</w:t>
      </w:r>
      <w:r w:rsidRPr="00365F4F">
        <w:rPr>
          <w:rFonts w:hint="cs"/>
          <w:sz w:val="27"/>
          <w:rtl/>
        </w:rPr>
        <w:t xml:space="preserve">؟ </w:t>
      </w:r>
      <w:r w:rsidRPr="00365F4F">
        <w:rPr>
          <w:sz w:val="27"/>
          <w:rtl/>
        </w:rPr>
        <w:t xml:space="preserve">وكذلك علينا أن نرى لو أن ذلك الحكم قد فقد دعامته الفقهية والدينية في المجتمعات الإسلامية هل سيواصل الناس العمل به أم لا؟ </w:t>
      </w:r>
    </w:p>
    <w:p w:rsidR="00A01129" w:rsidRPr="00365F4F" w:rsidRDefault="00EC57E7" w:rsidP="00BD4E74">
      <w:pPr>
        <w:rPr>
          <w:sz w:val="27"/>
          <w:rtl/>
        </w:rPr>
      </w:pPr>
      <w:r w:rsidRPr="00365F4F">
        <w:rPr>
          <w:rFonts w:hint="cs"/>
          <w:sz w:val="27"/>
          <w:rtl/>
        </w:rPr>
        <w:t>و</w:t>
      </w:r>
      <w:r w:rsidR="00A01129" w:rsidRPr="00365F4F">
        <w:rPr>
          <w:sz w:val="27"/>
          <w:rtl/>
        </w:rPr>
        <w:t>بعبارة</w:t>
      </w:r>
      <w:r w:rsidRPr="00365F4F">
        <w:rPr>
          <w:rFonts w:hint="cs"/>
          <w:sz w:val="27"/>
          <w:rtl/>
        </w:rPr>
        <w:t>ٍ</w:t>
      </w:r>
      <w:r w:rsidR="00A01129" w:rsidRPr="00365F4F">
        <w:rPr>
          <w:sz w:val="27"/>
          <w:rtl/>
        </w:rPr>
        <w:t xml:space="preserve"> أخرى: إن على الفقهاء في مقام استنباط الحكم الإمضائي أن يفترضوا أنفسهم في </w:t>
      </w:r>
      <w:r w:rsidR="00A01129" w:rsidRPr="00802ECF">
        <w:rPr>
          <w:rFonts w:hint="eastAsia"/>
          <w:sz w:val="24"/>
          <w:szCs w:val="24"/>
          <w:rtl/>
        </w:rPr>
        <w:t>«</w:t>
      </w:r>
      <w:r w:rsidR="00A01129" w:rsidRPr="00365F4F">
        <w:rPr>
          <w:sz w:val="27"/>
          <w:rtl/>
        </w:rPr>
        <w:t>الحالة الأولى</w:t>
      </w:r>
      <w:r w:rsidR="00A01129" w:rsidRPr="00802ECF">
        <w:rPr>
          <w:rFonts w:hint="eastAsia"/>
          <w:sz w:val="24"/>
          <w:szCs w:val="24"/>
          <w:rtl/>
        </w:rPr>
        <w:t>»</w:t>
      </w:r>
      <w:r w:rsidR="00A01129" w:rsidRPr="003E3FD2">
        <w:rPr>
          <w:sz w:val="27"/>
          <w:vertAlign w:val="superscript"/>
          <w:rtl/>
        </w:rPr>
        <w:t>(</w:t>
      </w:r>
      <w:r w:rsidR="00A01129" w:rsidRPr="003E3FD2">
        <w:rPr>
          <w:sz w:val="27"/>
          <w:vertAlign w:val="superscript"/>
          <w:rtl/>
        </w:rPr>
        <w:endnoteReference w:id="684"/>
      </w:r>
      <w:r w:rsidR="00A01129" w:rsidRPr="003E3FD2">
        <w:rPr>
          <w:sz w:val="27"/>
          <w:vertAlign w:val="superscript"/>
          <w:rtl/>
        </w:rPr>
        <w:t>)</w:t>
      </w:r>
      <w:r w:rsidR="00A01129" w:rsidRPr="00365F4F">
        <w:rPr>
          <w:sz w:val="27"/>
          <w:rtl/>
        </w:rPr>
        <w:t>، وأن يتصو</w:t>
      </w:r>
      <w:r w:rsidRPr="00365F4F">
        <w:rPr>
          <w:rFonts w:hint="cs"/>
          <w:sz w:val="27"/>
          <w:rtl/>
        </w:rPr>
        <w:t>ّ</w:t>
      </w:r>
      <w:r w:rsidR="00A01129" w:rsidRPr="00365F4F">
        <w:rPr>
          <w:sz w:val="27"/>
          <w:rtl/>
        </w:rPr>
        <w:t>ر</w:t>
      </w:r>
      <w:r w:rsidRPr="00365F4F">
        <w:rPr>
          <w:rFonts w:hint="cs"/>
          <w:sz w:val="27"/>
          <w:rtl/>
        </w:rPr>
        <w:t>و</w:t>
      </w:r>
      <w:r w:rsidR="00A01129" w:rsidRPr="00365F4F">
        <w:rPr>
          <w:sz w:val="27"/>
          <w:rtl/>
        </w:rPr>
        <w:t>ا المجتمع في أذهانهم وكأن</w:t>
      </w:r>
      <w:r w:rsidRPr="00365F4F">
        <w:rPr>
          <w:rFonts w:hint="cs"/>
          <w:sz w:val="27"/>
          <w:rtl/>
        </w:rPr>
        <w:t>ّ</w:t>
      </w:r>
      <w:r w:rsidR="00A01129" w:rsidRPr="00365F4F">
        <w:rPr>
          <w:sz w:val="27"/>
          <w:rtl/>
        </w:rPr>
        <w:t xml:space="preserve"> الأحكام الفقهية غير سائدة بينهم، لير</w:t>
      </w:r>
      <w:r w:rsidRPr="00365F4F">
        <w:rPr>
          <w:rFonts w:hint="cs"/>
          <w:sz w:val="27"/>
          <w:rtl/>
        </w:rPr>
        <w:t>َ</w:t>
      </w:r>
      <w:r w:rsidR="00A01129" w:rsidRPr="00365F4F">
        <w:rPr>
          <w:sz w:val="27"/>
          <w:rtl/>
        </w:rPr>
        <w:t>و</w:t>
      </w:r>
      <w:r w:rsidRPr="00365F4F">
        <w:rPr>
          <w:rFonts w:hint="cs"/>
          <w:sz w:val="27"/>
          <w:rtl/>
        </w:rPr>
        <w:t>ْ</w:t>
      </w:r>
      <w:r w:rsidR="00A01129" w:rsidRPr="00365F4F">
        <w:rPr>
          <w:sz w:val="27"/>
          <w:rtl/>
        </w:rPr>
        <w:t xml:space="preserve">ا </w:t>
      </w:r>
      <w:r w:rsidRPr="00365F4F">
        <w:rPr>
          <w:rFonts w:hint="cs"/>
          <w:sz w:val="27"/>
          <w:rtl/>
        </w:rPr>
        <w:t>أنّه</w:t>
      </w:r>
      <w:r w:rsidR="00A01129" w:rsidRPr="00365F4F">
        <w:rPr>
          <w:sz w:val="27"/>
          <w:rtl/>
        </w:rPr>
        <w:t xml:space="preserve"> لو ت</w:t>
      </w:r>
      <w:r w:rsidRPr="00365F4F">
        <w:rPr>
          <w:rFonts w:hint="cs"/>
          <w:sz w:val="27"/>
          <w:rtl/>
        </w:rPr>
        <w:t>ُ</w:t>
      </w:r>
      <w:r w:rsidR="00A01129" w:rsidRPr="00365F4F">
        <w:rPr>
          <w:sz w:val="27"/>
          <w:rtl/>
        </w:rPr>
        <w:t>رك الناس في هذا المجتمع وشأنهم، وات</w:t>
      </w:r>
      <w:r w:rsidRPr="00365F4F">
        <w:rPr>
          <w:rFonts w:hint="cs"/>
          <w:sz w:val="27"/>
          <w:rtl/>
        </w:rPr>
        <w:t>ّ</w:t>
      </w:r>
      <w:r w:rsidR="00A01129" w:rsidRPr="00365F4F">
        <w:rPr>
          <w:sz w:val="27"/>
          <w:rtl/>
        </w:rPr>
        <w:t>خذوا قراراتهم انطلاقاً من عقولهم و</w:t>
      </w:r>
      <w:r w:rsidR="00A01129" w:rsidRPr="00365F4F">
        <w:rPr>
          <w:rFonts w:hint="cs"/>
          <w:sz w:val="27"/>
          <w:rtl/>
        </w:rPr>
        <w:t>ط</w:t>
      </w:r>
      <w:r w:rsidR="00A01129" w:rsidRPr="00365F4F">
        <w:rPr>
          <w:sz w:val="27"/>
          <w:rtl/>
        </w:rPr>
        <w:t>بيعتهم العقلائية، هل كانوا يواصلون علاقاتهم على أساس ذلك الحكم أم لا؟ دون إحراز هذا الشرط لا يحق</w:t>
      </w:r>
      <w:r w:rsidRPr="00365F4F">
        <w:rPr>
          <w:rFonts w:hint="cs"/>
          <w:sz w:val="27"/>
          <w:rtl/>
        </w:rPr>
        <w:t>ّ</w:t>
      </w:r>
      <w:r w:rsidR="00A01129" w:rsidRPr="00365F4F">
        <w:rPr>
          <w:sz w:val="27"/>
          <w:rtl/>
        </w:rPr>
        <w:t xml:space="preserve"> لفقيه</w:t>
      </w:r>
      <w:r w:rsidRPr="00365F4F">
        <w:rPr>
          <w:rFonts w:hint="cs"/>
          <w:sz w:val="27"/>
          <w:rtl/>
        </w:rPr>
        <w:t>ٍ</w:t>
      </w:r>
      <w:r w:rsidR="00A01129" w:rsidRPr="00365F4F">
        <w:rPr>
          <w:sz w:val="27"/>
          <w:rtl/>
        </w:rPr>
        <w:t xml:space="preserve"> أن يسري الأحكام الممضاة في صدر الإسلام إلى الأزمنة المتأخ</w:t>
      </w:r>
      <w:r w:rsidRPr="00365F4F">
        <w:rPr>
          <w:rFonts w:hint="cs"/>
          <w:sz w:val="27"/>
          <w:rtl/>
        </w:rPr>
        <w:t>ِّ</w:t>
      </w:r>
      <w:r w:rsidR="00A01129" w:rsidRPr="00365F4F">
        <w:rPr>
          <w:sz w:val="27"/>
          <w:rtl/>
        </w:rPr>
        <w:t>رة، لأن مثل هذا الأمر ي</w:t>
      </w:r>
      <w:r w:rsidRPr="00365F4F">
        <w:rPr>
          <w:rFonts w:hint="cs"/>
          <w:sz w:val="27"/>
          <w:rtl/>
        </w:rPr>
        <w:t>ُ</w:t>
      </w:r>
      <w:r w:rsidR="00A01129" w:rsidRPr="00365F4F">
        <w:rPr>
          <w:sz w:val="27"/>
          <w:rtl/>
        </w:rPr>
        <w:t>ع</w:t>
      </w:r>
      <w:r w:rsidRPr="00365F4F">
        <w:rPr>
          <w:rFonts w:hint="cs"/>
          <w:sz w:val="27"/>
          <w:rtl/>
        </w:rPr>
        <w:t>َ</w:t>
      </w:r>
      <w:r w:rsidR="00A01129" w:rsidRPr="00365F4F">
        <w:rPr>
          <w:sz w:val="27"/>
          <w:rtl/>
        </w:rPr>
        <w:t>د</w:t>
      </w:r>
      <w:r w:rsidRPr="00365F4F">
        <w:rPr>
          <w:rFonts w:hint="cs"/>
          <w:sz w:val="27"/>
          <w:rtl/>
        </w:rPr>
        <w:t>ّ</w:t>
      </w:r>
      <w:r w:rsidR="00A01129" w:rsidRPr="00365F4F">
        <w:rPr>
          <w:sz w:val="27"/>
          <w:rtl/>
        </w:rPr>
        <w:t xml:space="preserve"> نوعاً من الب</w:t>
      </w:r>
      <w:r w:rsidRPr="00365F4F">
        <w:rPr>
          <w:rFonts w:hint="cs"/>
          <w:sz w:val="27"/>
          <w:rtl/>
        </w:rPr>
        <w:t>ِ</w:t>
      </w:r>
      <w:r w:rsidR="00A01129" w:rsidRPr="00365F4F">
        <w:rPr>
          <w:sz w:val="27"/>
          <w:rtl/>
        </w:rPr>
        <w:t>د</w:t>
      </w:r>
      <w:r w:rsidRPr="00365F4F">
        <w:rPr>
          <w:rFonts w:hint="cs"/>
          <w:sz w:val="27"/>
          <w:rtl/>
        </w:rPr>
        <w:t>ْ</w:t>
      </w:r>
      <w:r w:rsidR="00A01129" w:rsidRPr="00365F4F">
        <w:rPr>
          <w:sz w:val="27"/>
          <w:rtl/>
        </w:rPr>
        <w:t xml:space="preserve">عة في الدين. </w:t>
      </w:r>
    </w:p>
    <w:p w:rsidR="00A01129" w:rsidRPr="00365F4F" w:rsidRDefault="00A01129" w:rsidP="00124BC6">
      <w:pPr>
        <w:rPr>
          <w:sz w:val="27"/>
          <w:rtl/>
        </w:rPr>
      </w:pPr>
      <w:r w:rsidRPr="00365F4F">
        <w:rPr>
          <w:sz w:val="27"/>
          <w:rtl/>
        </w:rPr>
        <w:t>فعلى سبيل المثال: لا يحقّ لأي</w:t>
      </w:r>
      <w:r w:rsidR="00EC57E7" w:rsidRPr="00365F4F">
        <w:rPr>
          <w:rFonts w:hint="cs"/>
          <w:sz w:val="27"/>
          <w:rtl/>
        </w:rPr>
        <w:t>ّ</w:t>
      </w:r>
      <w:r w:rsidRPr="00365F4F">
        <w:rPr>
          <w:sz w:val="27"/>
          <w:rtl/>
        </w:rPr>
        <w:t xml:space="preserve"> فقيه</w:t>
      </w:r>
      <w:r w:rsidR="00EC57E7" w:rsidRPr="00365F4F">
        <w:rPr>
          <w:rFonts w:hint="cs"/>
          <w:sz w:val="27"/>
          <w:rtl/>
        </w:rPr>
        <w:t>ٍ</w:t>
      </w:r>
      <w:r w:rsidRPr="00365F4F">
        <w:rPr>
          <w:sz w:val="27"/>
          <w:rtl/>
        </w:rPr>
        <w:t xml:space="preserve"> في الوقت الراهن أن يقول بأن الر</w:t>
      </w:r>
      <w:r w:rsidR="00EC57E7" w:rsidRPr="00365F4F">
        <w:rPr>
          <w:rFonts w:hint="cs"/>
          <w:sz w:val="27"/>
          <w:rtl/>
        </w:rPr>
        <w:t>ِّ</w:t>
      </w:r>
      <w:r w:rsidRPr="00365F4F">
        <w:rPr>
          <w:sz w:val="27"/>
          <w:rtl/>
        </w:rPr>
        <w:t>ق</w:t>
      </w:r>
      <w:r w:rsidR="00EC57E7" w:rsidRPr="00365F4F">
        <w:rPr>
          <w:rFonts w:hint="cs"/>
          <w:sz w:val="27"/>
          <w:rtl/>
        </w:rPr>
        <w:t>ّ</w:t>
      </w:r>
      <w:r w:rsidRPr="00365F4F">
        <w:rPr>
          <w:sz w:val="27"/>
          <w:rtl/>
        </w:rPr>
        <w:t xml:space="preserve"> مشروع</w:t>
      </w:r>
      <w:r w:rsidR="00EC57E7" w:rsidRPr="00365F4F">
        <w:rPr>
          <w:rFonts w:hint="cs"/>
          <w:sz w:val="27"/>
          <w:rtl/>
        </w:rPr>
        <w:t>ٌ</w:t>
      </w:r>
      <w:r w:rsidRPr="00365F4F">
        <w:rPr>
          <w:sz w:val="27"/>
          <w:rtl/>
        </w:rPr>
        <w:t xml:space="preserve"> في الإسلام، وإن إباحة الاسترقاق والعبودية وشراء الإنسان وبيعه من الأحكام الإسلامية الأبدية. كما لا يحقّ لأيّ فقيه</w:t>
      </w:r>
      <w:r w:rsidR="00EC57E7" w:rsidRPr="00365F4F">
        <w:rPr>
          <w:rFonts w:hint="cs"/>
          <w:sz w:val="27"/>
          <w:rtl/>
        </w:rPr>
        <w:t>ٍ</w:t>
      </w:r>
      <w:r w:rsidRPr="00365F4F">
        <w:rPr>
          <w:sz w:val="27"/>
          <w:rtl/>
        </w:rPr>
        <w:t xml:space="preserve"> أن يستند إلى الآيات والروايات التي تعبّ</w:t>
      </w:r>
      <w:r w:rsidR="00EC57E7" w:rsidRPr="00365F4F">
        <w:rPr>
          <w:rFonts w:hint="cs"/>
          <w:sz w:val="27"/>
          <w:rtl/>
        </w:rPr>
        <w:t>ِ</w:t>
      </w:r>
      <w:r w:rsidRPr="00365F4F">
        <w:rPr>
          <w:sz w:val="27"/>
          <w:rtl/>
        </w:rPr>
        <w:t>ر عن التفريق بين الرجل والمرأة، والمسلم وغير المسلم، والشيعي والسن</w:t>
      </w:r>
      <w:r w:rsidR="00EC57E7" w:rsidRPr="00365F4F">
        <w:rPr>
          <w:rFonts w:hint="cs"/>
          <w:sz w:val="27"/>
          <w:rtl/>
        </w:rPr>
        <w:t>ّ</w:t>
      </w:r>
      <w:r w:rsidRPr="00365F4F">
        <w:rPr>
          <w:sz w:val="27"/>
          <w:rtl/>
        </w:rPr>
        <w:t>ي، والفقيه وغير الفقيه، ليد</w:t>
      </w:r>
      <w:r w:rsidR="00EC57E7" w:rsidRPr="00365F4F">
        <w:rPr>
          <w:rFonts w:hint="cs"/>
          <w:sz w:val="27"/>
          <w:rtl/>
        </w:rPr>
        <w:t>ّ</w:t>
      </w:r>
      <w:r w:rsidRPr="00365F4F">
        <w:rPr>
          <w:sz w:val="27"/>
          <w:rtl/>
        </w:rPr>
        <w:t xml:space="preserve">عي أن </w:t>
      </w:r>
      <w:r w:rsidRPr="00802ECF">
        <w:rPr>
          <w:rFonts w:hint="eastAsia"/>
          <w:sz w:val="24"/>
          <w:szCs w:val="24"/>
          <w:rtl/>
        </w:rPr>
        <w:t>«</w:t>
      </w:r>
      <w:r w:rsidRPr="00365F4F">
        <w:rPr>
          <w:sz w:val="27"/>
          <w:rtl/>
        </w:rPr>
        <w:t>هذه النصوص والأحكام خالدة وأبدية، ولو أنكر شخص</w:t>
      </w:r>
      <w:r w:rsidR="00EC57E7" w:rsidRPr="00365F4F">
        <w:rPr>
          <w:rFonts w:hint="cs"/>
          <w:sz w:val="27"/>
          <w:rtl/>
        </w:rPr>
        <w:t>ٌ</w:t>
      </w:r>
      <w:r w:rsidRPr="00365F4F">
        <w:rPr>
          <w:sz w:val="27"/>
          <w:rtl/>
        </w:rPr>
        <w:t xml:space="preserve"> خلود هذه الأحكام ي</w:t>
      </w:r>
      <w:r w:rsidR="00EC57E7" w:rsidRPr="00365F4F">
        <w:rPr>
          <w:rFonts w:hint="cs"/>
          <w:sz w:val="27"/>
          <w:rtl/>
        </w:rPr>
        <w:t>ُ</w:t>
      </w:r>
      <w:r w:rsidRPr="00365F4F">
        <w:rPr>
          <w:sz w:val="27"/>
          <w:rtl/>
        </w:rPr>
        <w:t>ع</w:t>
      </w:r>
      <w:r w:rsidR="00EC57E7" w:rsidRPr="00365F4F">
        <w:rPr>
          <w:rFonts w:hint="cs"/>
          <w:sz w:val="27"/>
          <w:rtl/>
        </w:rPr>
        <w:t>َ</w:t>
      </w:r>
      <w:r w:rsidRPr="00365F4F">
        <w:rPr>
          <w:sz w:val="27"/>
          <w:rtl/>
        </w:rPr>
        <w:t>دّ مرتداً ومبتدعاً</w:t>
      </w:r>
      <w:r w:rsidRPr="00802ECF">
        <w:rPr>
          <w:rFonts w:hint="eastAsia"/>
          <w:sz w:val="24"/>
          <w:szCs w:val="24"/>
          <w:rtl/>
        </w:rPr>
        <w:t>»</w:t>
      </w:r>
      <w:r w:rsidR="00EC57E7" w:rsidRPr="00365F4F">
        <w:rPr>
          <w:rFonts w:hint="cs"/>
          <w:sz w:val="27"/>
          <w:rtl/>
        </w:rPr>
        <w:t>؛</w:t>
      </w:r>
      <w:r w:rsidRPr="00365F4F">
        <w:rPr>
          <w:sz w:val="27"/>
          <w:rtl/>
        </w:rPr>
        <w:t xml:space="preserve"> لأن هذه الأحكام لو كانت (في اللوح المحفوظ) مقي</w:t>
      </w:r>
      <w:r w:rsidR="00EC57E7" w:rsidRPr="00365F4F">
        <w:rPr>
          <w:rFonts w:hint="cs"/>
          <w:sz w:val="27"/>
          <w:rtl/>
        </w:rPr>
        <w:t>ّ</w:t>
      </w:r>
      <w:r w:rsidRPr="00365F4F">
        <w:rPr>
          <w:sz w:val="27"/>
          <w:rtl/>
        </w:rPr>
        <w:t>دة</w:t>
      </w:r>
      <w:r w:rsidR="00EC57E7" w:rsidRPr="00365F4F">
        <w:rPr>
          <w:rFonts w:hint="cs"/>
          <w:sz w:val="27"/>
          <w:rtl/>
        </w:rPr>
        <w:t>ً</w:t>
      </w:r>
      <w:r w:rsidRPr="00365F4F">
        <w:rPr>
          <w:sz w:val="27"/>
          <w:rtl/>
        </w:rPr>
        <w:t xml:space="preserve"> بح</w:t>
      </w:r>
      <w:r w:rsidR="00EC57E7" w:rsidRPr="00365F4F">
        <w:rPr>
          <w:rFonts w:hint="cs"/>
          <w:sz w:val="27"/>
          <w:rtl/>
        </w:rPr>
        <w:t>َ</w:t>
      </w:r>
      <w:r w:rsidRPr="00365F4F">
        <w:rPr>
          <w:sz w:val="27"/>
          <w:rtl/>
        </w:rPr>
        <w:t>س</w:t>
      </w:r>
      <w:r w:rsidR="00EC57E7" w:rsidRPr="00365F4F">
        <w:rPr>
          <w:rFonts w:hint="cs"/>
          <w:sz w:val="27"/>
          <w:rtl/>
        </w:rPr>
        <w:t>َ</w:t>
      </w:r>
      <w:r w:rsidRPr="00365F4F">
        <w:rPr>
          <w:sz w:val="27"/>
          <w:rtl/>
        </w:rPr>
        <w:t>ب الواقع فإن الذي يد</w:t>
      </w:r>
      <w:r w:rsidR="00EC57E7" w:rsidRPr="00365F4F">
        <w:rPr>
          <w:rFonts w:hint="cs"/>
          <w:sz w:val="27"/>
          <w:rtl/>
        </w:rPr>
        <w:t>ّ</w:t>
      </w:r>
      <w:r w:rsidRPr="00365F4F">
        <w:rPr>
          <w:sz w:val="27"/>
          <w:rtl/>
        </w:rPr>
        <w:t>عي خلود وأبدية هذه الأحكام سيكون هو المرتد</w:t>
      </w:r>
      <w:r w:rsidR="00EC57E7" w:rsidRPr="00365F4F">
        <w:rPr>
          <w:rFonts w:hint="cs"/>
          <w:sz w:val="27"/>
          <w:rtl/>
        </w:rPr>
        <w:t>ّ</w:t>
      </w:r>
      <w:r w:rsidRPr="00365F4F">
        <w:rPr>
          <w:sz w:val="27"/>
          <w:rtl/>
        </w:rPr>
        <w:t xml:space="preserve"> والمبتدع</w:t>
      </w:r>
      <w:r w:rsidRPr="003E3FD2">
        <w:rPr>
          <w:sz w:val="27"/>
          <w:vertAlign w:val="superscript"/>
          <w:rtl/>
        </w:rPr>
        <w:t>(</w:t>
      </w:r>
      <w:r w:rsidRPr="003E3FD2">
        <w:rPr>
          <w:sz w:val="27"/>
          <w:vertAlign w:val="superscript"/>
          <w:rtl/>
        </w:rPr>
        <w:endnoteReference w:id="685"/>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نضيف هنا أنه لا يوجد أصل</w:t>
      </w:r>
      <w:r w:rsidR="00EC57E7" w:rsidRPr="00365F4F">
        <w:rPr>
          <w:rFonts w:hint="cs"/>
          <w:sz w:val="27"/>
          <w:rtl/>
        </w:rPr>
        <w:t>ٌ</w:t>
      </w:r>
      <w:r w:rsidRPr="00365F4F">
        <w:rPr>
          <w:sz w:val="27"/>
          <w:rtl/>
        </w:rPr>
        <w:t xml:space="preserve"> أو</w:t>
      </w:r>
      <w:r w:rsidR="00EC57E7" w:rsidRPr="00365F4F">
        <w:rPr>
          <w:rFonts w:hint="cs"/>
          <w:sz w:val="27"/>
          <w:rtl/>
        </w:rPr>
        <w:t>ّ</w:t>
      </w:r>
      <w:r w:rsidRPr="00365F4F">
        <w:rPr>
          <w:sz w:val="27"/>
          <w:rtl/>
        </w:rPr>
        <w:t>لي يحد</w:t>
      </w:r>
      <w:r w:rsidR="00EC57E7" w:rsidRPr="00365F4F">
        <w:rPr>
          <w:rFonts w:hint="cs"/>
          <w:sz w:val="27"/>
          <w:rtl/>
        </w:rPr>
        <w:t>ِّ</w:t>
      </w:r>
      <w:r w:rsidRPr="00365F4F">
        <w:rPr>
          <w:sz w:val="27"/>
          <w:rtl/>
        </w:rPr>
        <w:t>د و</w:t>
      </w:r>
      <w:r w:rsidR="00EC57E7" w:rsidRPr="00365F4F">
        <w:rPr>
          <w:rFonts w:hint="cs"/>
          <w:sz w:val="27"/>
          <w:rtl/>
        </w:rPr>
        <w:t>ظ</w:t>
      </w:r>
      <w:r w:rsidRPr="00365F4F">
        <w:rPr>
          <w:sz w:val="27"/>
          <w:rtl/>
        </w:rPr>
        <w:t>يفتنا عند الشك</w:t>
      </w:r>
      <w:r w:rsidR="00EC57E7" w:rsidRPr="00365F4F">
        <w:rPr>
          <w:rFonts w:hint="cs"/>
          <w:sz w:val="27"/>
          <w:rtl/>
        </w:rPr>
        <w:t>ّ</w:t>
      </w:r>
      <w:r w:rsidRPr="00365F4F">
        <w:rPr>
          <w:sz w:val="27"/>
          <w:rtl/>
        </w:rPr>
        <w:t xml:space="preserve"> في استمرار حكم</w:t>
      </w:r>
      <w:r w:rsidR="00EC57E7" w:rsidRPr="00365F4F">
        <w:rPr>
          <w:rFonts w:hint="cs"/>
          <w:sz w:val="27"/>
          <w:rtl/>
        </w:rPr>
        <w:t>ٍ</w:t>
      </w:r>
      <w:r w:rsidRPr="00365F4F">
        <w:rPr>
          <w:sz w:val="27"/>
          <w:rtl/>
        </w:rPr>
        <w:t xml:space="preserve"> إمضائي يقتضي من</w:t>
      </w:r>
      <w:r w:rsidR="00EC57E7" w:rsidRPr="00365F4F">
        <w:rPr>
          <w:rFonts w:hint="cs"/>
          <w:sz w:val="27"/>
          <w:rtl/>
        </w:rPr>
        <w:t>ّ</w:t>
      </w:r>
      <w:r w:rsidRPr="00365F4F">
        <w:rPr>
          <w:sz w:val="27"/>
          <w:rtl/>
        </w:rPr>
        <w:t>ا البناء على استمرارية ودوام ذلك الحكم</w:t>
      </w:r>
      <w:r w:rsidR="00675307" w:rsidRPr="00365F4F">
        <w:rPr>
          <w:rFonts w:hint="cs"/>
          <w:sz w:val="27"/>
          <w:rtl/>
        </w:rPr>
        <w:t>،</w:t>
      </w:r>
      <w:r w:rsidRPr="00365F4F">
        <w:rPr>
          <w:sz w:val="27"/>
          <w:rtl/>
        </w:rPr>
        <w:t xml:space="preserve"> إلا</w:t>
      </w:r>
      <w:r w:rsidR="00675307" w:rsidRPr="00365F4F">
        <w:rPr>
          <w:rFonts w:hint="cs"/>
          <w:sz w:val="27"/>
          <w:rtl/>
        </w:rPr>
        <w:t>ّ</w:t>
      </w:r>
      <w:r w:rsidRPr="00365F4F">
        <w:rPr>
          <w:sz w:val="27"/>
          <w:rtl/>
        </w:rPr>
        <w:t xml:space="preserve"> إذا كان لدينا قطع </w:t>
      </w:r>
      <w:r w:rsidRPr="00365F4F">
        <w:rPr>
          <w:sz w:val="27"/>
          <w:rtl/>
        </w:rPr>
        <w:lastRenderedPageBreak/>
        <w:t>ويقين بتوقيته وعدم استمراره</w:t>
      </w:r>
      <w:r w:rsidRPr="003E3FD2">
        <w:rPr>
          <w:sz w:val="27"/>
          <w:vertAlign w:val="superscript"/>
          <w:rtl/>
        </w:rPr>
        <w:t>(</w:t>
      </w:r>
      <w:r w:rsidRPr="003E3FD2">
        <w:rPr>
          <w:sz w:val="27"/>
          <w:vertAlign w:val="superscript"/>
          <w:rtl/>
        </w:rPr>
        <w:endnoteReference w:id="686"/>
      </w:r>
      <w:r w:rsidRPr="003E3FD2">
        <w:rPr>
          <w:sz w:val="27"/>
          <w:vertAlign w:val="superscript"/>
          <w:rtl/>
        </w:rPr>
        <w:t>)</w:t>
      </w:r>
      <w:r w:rsidRPr="00365F4F">
        <w:rPr>
          <w:sz w:val="27"/>
          <w:rtl/>
        </w:rPr>
        <w:t>. فعندما يكون لدينا علم</w:t>
      </w:r>
      <w:r w:rsidR="00675307" w:rsidRPr="00365F4F">
        <w:rPr>
          <w:rFonts w:hint="cs"/>
          <w:sz w:val="27"/>
          <w:rtl/>
        </w:rPr>
        <w:t>ٌ</w:t>
      </w:r>
      <w:r w:rsidRPr="00365F4F">
        <w:rPr>
          <w:sz w:val="27"/>
          <w:rtl/>
        </w:rPr>
        <w:t xml:space="preserve"> سابق بأن بعض الأحكام الشرعية مؤق</w:t>
      </w:r>
      <w:r w:rsidR="00675307" w:rsidRPr="00365F4F">
        <w:rPr>
          <w:rFonts w:hint="cs"/>
          <w:sz w:val="27"/>
          <w:rtl/>
        </w:rPr>
        <w:t>ّ</w:t>
      </w:r>
      <w:r w:rsidRPr="00365F4F">
        <w:rPr>
          <w:sz w:val="27"/>
          <w:rtl/>
        </w:rPr>
        <w:t xml:space="preserve">تة سوف نحتاج في </w:t>
      </w:r>
      <w:r w:rsidR="00675307" w:rsidRPr="00365F4F">
        <w:rPr>
          <w:rFonts w:hint="cs"/>
          <w:sz w:val="27"/>
          <w:rtl/>
        </w:rPr>
        <w:t>إ</w:t>
      </w:r>
      <w:r w:rsidRPr="00365F4F">
        <w:rPr>
          <w:sz w:val="27"/>
          <w:rtl/>
        </w:rPr>
        <w:t>ثبات اد</w:t>
      </w:r>
      <w:r w:rsidR="00675307" w:rsidRPr="00365F4F">
        <w:rPr>
          <w:rFonts w:hint="cs"/>
          <w:sz w:val="27"/>
          <w:rtl/>
        </w:rPr>
        <w:t>ّ</w:t>
      </w:r>
      <w:r w:rsidRPr="00365F4F">
        <w:rPr>
          <w:sz w:val="27"/>
          <w:rtl/>
        </w:rPr>
        <w:t>عائنا القائم على توقيت أو دوام كل</w:t>
      </w:r>
      <w:r w:rsidR="00675307" w:rsidRPr="00365F4F">
        <w:rPr>
          <w:rFonts w:hint="cs"/>
          <w:sz w:val="27"/>
          <w:rtl/>
        </w:rPr>
        <w:t>ّ</w:t>
      </w:r>
      <w:r w:rsidRPr="00365F4F">
        <w:rPr>
          <w:sz w:val="27"/>
          <w:rtl/>
        </w:rPr>
        <w:t xml:space="preserve"> حكم من الأحكام الشرعية إلى دليل</w:t>
      </w:r>
      <w:r w:rsidR="00675307" w:rsidRPr="00365F4F">
        <w:rPr>
          <w:rFonts w:hint="cs"/>
          <w:sz w:val="27"/>
          <w:rtl/>
        </w:rPr>
        <w:t>ٍ</w:t>
      </w:r>
      <w:r w:rsidRPr="00365F4F">
        <w:rPr>
          <w:sz w:val="27"/>
          <w:rtl/>
        </w:rPr>
        <w:t xml:space="preserve"> خاص</w:t>
      </w:r>
      <w:r w:rsidR="00675307" w:rsidRPr="00365F4F">
        <w:rPr>
          <w:rFonts w:hint="cs"/>
          <w:sz w:val="27"/>
          <w:rtl/>
        </w:rPr>
        <w:t>ّ</w:t>
      </w:r>
      <w:r w:rsidRPr="00365F4F">
        <w:rPr>
          <w:sz w:val="27"/>
          <w:rtl/>
        </w:rPr>
        <w:t>؛ لأن إطلاق الأحكام المؤق</w:t>
      </w:r>
      <w:r w:rsidR="00675307" w:rsidRPr="00365F4F">
        <w:rPr>
          <w:rFonts w:hint="cs"/>
          <w:sz w:val="27"/>
          <w:rtl/>
        </w:rPr>
        <w:t>ّ</w:t>
      </w:r>
      <w:r w:rsidRPr="00365F4F">
        <w:rPr>
          <w:sz w:val="27"/>
          <w:rtl/>
        </w:rPr>
        <w:t>تة يشتمل على ذات المحذور ومخالفة الاحتياط المترت</w:t>
      </w:r>
      <w:r w:rsidR="00675307" w:rsidRPr="00365F4F">
        <w:rPr>
          <w:rFonts w:hint="cs"/>
          <w:sz w:val="27"/>
          <w:rtl/>
        </w:rPr>
        <w:t>ّ</w:t>
      </w:r>
      <w:r w:rsidRPr="00365F4F">
        <w:rPr>
          <w:sz w:val="27"/>
          <w:rtl/>
        </w:rPr>
        <w:t>ب على تقييد الأحكام المطلقة</w:t>
      </w:r>
      <w:r w:rsidR="00675307" w:rsidRPr="00365F4F">
        <w:rPr>
          <w:rFonts w:hint="cs"/>
          <w:sz w:val="27"/>
          <w:rtl/>
        </w:rPr>
        <w:t>،</w:t>
      </w:r>
      <w:r w:rsidRPr="00365F4F">
        <w:rPr>
          <w:sz w:val="27"/>
          <w:rtl/>
        </w:rPr>
        <w:t xml:space="preserve"> فإن نسبة الاحتياط إلى كلا طرفي القضية واحد</w:t>
      </w:r>
      <w:r w:rsidR="00675307" w:rsidRPr="00365F4F">
        <w:rPr>
          <w:rFonts w:hint="cs"/>
          <w:sz w:val="27"/>
          <w:rtl/>
        </w:rPr>
        <w:t>ٌ</w:t>
      </w:r>
      <w:r w:rsidRPr="00365F4F">
        <w:rPr>
          <w:sz w:val="27"/>
          <w:rtl/>
        </w:rPr>
        <w:t>، ولو نسب شخص</w:t>
      </w:r>
      <w:r w:rsidR="00675307" w:rsidRPr="00365F4F">
        <w:rPr>
          <w:rFonts w:hint="cs"/>
          <w:sz w:val="27"/>
          <w:rtl/>
        </w:rPr>
        <w:t>ٌ</w:t>
      </w:r>
      <w:r w:rsidRPr="00365F4F">
        <w:rPr>
          <w:sz w:val="27"/>
          <w:rtl/>
        </w:rPr>
        <w:t xml:space="preserve"> أحد الطرفين إلى الشارع دون دليل</w:t>
      </w:r>
      <w:r w:rsidR="00675307" w:rsidRPr="00365F4F">
        <w:rPr>
          <w:rFonts w:hint="cs"/>
          <w:sz w:val="27"/>
          <w:rtl/>
        </w:rPr>
        <w:t>ٍ</w:t>
      </w:r>
      <w:r w:rsidRPr="00365F4F">
        <w:rPr>
          <w:sz w:val="27"/>
          <w:rtl/>
        </w:rPr>
        <w:t xml:space="preserve"> وجيه سيكون مبتدعاً في الدين. وكما رأينا إذا كان لدينا في مورد</w:t>
      </w:r>
      <w:r w:rsidR="00675307" w:rsidRPr="00365F4F">
        <w:rPr>
          <w:rFonts w:hint="cs"/>
          <w:sz w:val="27"/>
          <w:rtl/>
        </w:rPr>
        <w:t>ٍ</w:t>
      </w:r>
      <w:r w:rsidRPr="00365F4F">
        <w:rPr>
          <w:sz w:val="27"/>
          <w:rtl/>
        </w:rPr>
        <w:t xml:space="preserve"> ظن</w:t>
      </w:r>
      <w:r w:rsidR="00675307" w:rsidRPr="00365F4F">
        <w:rPr>
          <w:rFonts w:hint="cs"/>
          <w:sz w:val="27"/>
          <w:rtl/>
        </w:rPr>
        <w:t>ٌّ</w:t>
      </w:r>
      <w:r w:rsidRPr="00365F4F">
        <w:rPr>
          <w:sz w:val="27"/>
          <w:rtl/>
        </w:rPr>
        <w:t xml:space="preserve"> عقلي وتجري</w:t>
      </w:r>
      <w:r w:rsidRPr="00365F4F">
        <w:rPr>
          <w:rFonts w:hint="cs"/>
          <w:sz w:val="27"/>
          <w:rtl/>
        </w:rPr>
        <w:t>ب</w:t>
      </w:r>
      <w:r w:rsidRPr="00365F4F">
        <w:rPr>
          <w:sz w:val="27"/>
          <w:rtl/>
        </w:rPr>
        <w:t>ي أقوى على تاريخية وتوقيت حكم</w:t>
      </w:r>
      <w:r w:rsidR="00675307" w:rsidRPr="00365F4F">
        <w:rPr>
          <w:rFonts w:hint="cs"/>
          <w:sz w:val="27"/>
          <w:rtl/>
        </w:rPr>
        <w:t>ٍ</w:t>
      </w:r>
      <w:r w:rsidRPr="00365F4F">
        <w:rPr>
          <w:sz w:val="27"/>
          <w:rtl/>
        </w:rPr>
        <w:t xml:space="preserve"> ما فإن أدل</w:t>
      </w:r>
      <w:r w:rsidR="00675307" w:rsidRPr="00365F4F">
        <w:rPr>
          <w:rFonts w:hint="cs"/>
          <w:sz w:val="27"/>
          <w:rtl/>
        </w:rPr>
        <w:t>ّ</w:t>
      </w:r>
      <w:r w:rsidRPr="00365F4F">
        <w:rPr>
          <w:sz w:val="27"/>
          <w:rtl/>
        </w:rPr>
        <w:t>ته النقلية الدال</w:t>
      </w:r>
      <w:r w:rsidR="00675307" w:rsidRPr="00365F4F">
        <w:rPr>
          <w:rFonts w:hint="cs"/>
          <w:sz w:val="27"/>
          <w:rtl/>
        </w:rPr>
        <w:t>ّ</w:t>
      </w:r>
      <w:r w:rsidRPr="00365F4F">
        <w:rPr>
          <w:sz w:val="27"/>
          <w:rtl/>
        </w:rPr>
        <w:t>ة على إطلاقه إما أنها ستفقد ظهورها</w:t>
      </w:r>
      <w:r w:rsidR="00675307" w:rsidRPr="00365F4F">
        <w:rPr>
          <w:rFonts w:hint="cs"/>
          <w:sz w:val="27"/>
          <w:rtl/>
        </w:rPr>
        <w:t>؛</w:t>
      </w:r>
      <w:r w:rsidRPr="00365F4F">
        <w:rPr>
          <w:sz w:val="27"/>
          <w:rtl/>
        </w:rPr>
        <w:t xml:space="preserve"> أو ستسقط عن الاعتبار. إنه لمن السذاجة أن نرى الاحتياط عند الشك</w:t>
      </w:r>
      <w:r w:rsidR="00675307" w:rsidRPr="00365F4F">
        <w:rPr>
          <w:rFonts w:hint="cs"/>
          <w:sz w:val="27"/>
          <w:rtl/>
        </w:rPr>
        <w:t>ّ</w:t>
      </w:r>
      <w:r w:rsidRPr="00365F4F">
        <w:rPr>
          <w:sz w:val="27"/>
          <w:rtl/>
        </w:rPr>
        <w:t xml:space="preserve"> في إطلاق أو تقييد الحكم في القول بإطلاقه. </w:t>
      </w:r>
      <w:r w:rsidR="00675307" w:rsidRPr="00365F4F">
        <w:rPr>
          <w:rFonts w:hint="cs"/>
          <w:sz w:val="27"/>
          <w:rtl/>
        </w:rPr>
        <w:t>مضافاً إ</w:t>
      </w:r>
      <w:r w:rsidRPr="00365F4F">
        <w:rPr>
          <w:sz w:val="27"/>
          <w:rtl/>
        </w:rPr>
        <w:t>لى ذلك لا نستطيع تحديد ما هو الحكم المطلق</w:t>
      </w:r>
      <w:r w:rsidR="00675307" w:rsidRPr="00365F4F">
        <w:rPr>
          <w:rFonts w:hint="cs"/>
          <w:sz w:val="27"/>
          <w:rtl/>
        </w:rPr>
        <w:t>؟</w:t>
      </w:r>
      <w:r w:rsidRPr="00365F4F">
        <w:rPr>
          <w:sz w:val="27"/>
          <w:rtl/>
        </w:rPr>
        <w:t xml:space="preserve"> وما هو الحكم المؤق</w:t>
      </w:r>
      <w:r w:rsidR="00675307" w:rsidRPr="00365F4F">
        <w:rPr>
          <w:rFonts w:hint="cs"/>
          <w:sz w:val="27"/>
          <w:rtl/>
        </w:rPr>
        <w:t>ّ</w:t>
      </w:r>
      <w:r w:rsidRPr="00365F4F">
        <w:rPr>
          <w:sz w:val="27"/>
          <w:rtl/>
        </w:rPr>
        <w:t>ت</w:t>
      </w:r>
      <w:r w:rsidR="00675307" w:rsidRPr="00365F4F">
        <w:rPr>
          <w:rFonts w:hint="cs"/>
          <w:sz w:val="27"/>
          <w:rtl/>
        </w:rPr>
        <w:t>؟</w:t>
      </w:r>
      <w:r w:rsidRPr="00365F4F">
        <w:rPr>
          <w:sz w:val="27"/>
          <w:rtl/>
        </w:rPr>
        <w:t xml:space="preserve"> قبل العمل على ترجمة النصوص الدينية ثقافياً. </w:t>
      </w:r>
    </w:p>
    <w:p w:rsidR="00A01129" w:rsidRPr="00365F4F" w:rsidRDefault="00A01129" w:rsidP="00124BC6">
      <w:pPr>
        <w:rPr>
          <w:sz w:val="27"/>
          <w:rtl/>
        </w:rPr>
      </w:pPr>
      <w:r w:rsidRPr="00365F4F">
        <w:rPr>
          <w:sz w:val="27"/>
          <w:rtl/>
        </w:rPr>
        <w:t>يتصو</w:t>
      </w:r>
      <w:r w:rsidRPr="00365F4F">
        <w:rPr>
          <w:rFonts w:hint="cs"/>
          <w:sz w:val="27"/>
          <w:rtl/>
        </w:rPr>
        <w:t>ّ</w:t>
      </w:r>
      <w:r w:rsidR="00675307" w:rsidRPr="00365F4F">
        <w:rPr>
          <w:rFonts w:hint="cs"/>
          <w:sz w:val="27"/>
          <w:rtl/>
        </w:rPr>
        <w:t>َ</w:t>
      </w:r>
      <w:r w:rsidRPr="00365F4F">
        <w:rPr>
          <w:sz w:val="27"/>
          <w:rtl/>
        </w:rPr>
        <w:t xml:space="preserve">ر الكثير من المتدينين أن </w:t>
      </w:r>
      <w:r w:rsidRPr="00802ECF">
        <w:rPr>
          <w:rFonts w:hint="eastAsia"/>
          <w:sz w:val="24"/>
          <w:szCs w:val="24"/>
          <w:rtl/>
        </w:rPr>
        <w:t>«</w:t>
      </w:r>
      <w:r w:rsidRPr="00365F4F">
        <w:rPr>
          <w:sz w:val="27"/>
          <w:rtl/>
        </w:rPr>
        <w:t>ثبات</w:t>
      </w:r>
      <w:r w:rsidRPr="00802ECF">
        <w:rPr>
          <w:rFonts w:hint="eastAsia"/>
          <w:sz w:val="24"/>
          <w:szCs w:val="24"/>
          <w:rtl/>
        </w:rPr>
        <w:t>»</w:t>
      </w:r>
      <w:r w:rsidRPr="00365F4F">
        <w:rPr>
          <w:sz w:val="27"/>
          <w:rtl/>
        </w:rPr>
        <w:t xml:space="preserve"> الحكم الشرعي يعتبر مزي</w:t>
      </w:r>
      <w:r w:rsidRPr="00365F4F">
        <w:rPr>
          <w:rFonts w:hint="cs"/>
          <w:sz w:val="27"/>
          <w:rtl/>
        </w:rPr>
        <w:t>ّ</w:t>
      </w:r>
      <w:r w:rsidRPr="00365F4F">
        <w:rPr>
          <w:sz w:val="27"/>
          <w:rtl/>
        </w:rPr>
        <w:t>ة</w:t>
      </w:r>
      <w:r w:rsidR="00160908" w:rsidRPr="00365F4F">
        <w:rPr>
          <w:rFonts w:hint="cs"/>
          <w:sz w:val="27"/>
          <w:rtl/>
        </w:rPr>
        <w:t>ً</w:t>
      </w:r>
      <w:r w:rsidRPr="00365F4F">
        <w:rPr>
          <w:sz w:val="27"/>
          <w:rtl/>
        </w:rPr>
        <w:t xml:space="preserve"> له، ولذلك تراهم يؤك</w:t>
      </w:r>
      <w:r w:rsidR="00160908" w:rsidRPr="00365F4F">
        <w:rPr>
          <w:rFonts w:hint="cs"/>
          <w:sz w:val="27"/>
          <w:rtl/>
        </w:rPr>
        <w:t>ِّ</w:t>
      </w:r>
      <w:r w:rsidRPr="00365F4F">
        <w:rPr>
          <w:sz w:val="27"/>
          <w:rtl/>
        </w:rPr>
        <w:t xml:space="preserve">دون في كلماتهم وكتاباتهم </w:t>
      </w:r>
      <w:r w:rsidRPr="00365F4F">
        <w:rPr>
          <w:rFonts w:hint="cs"/>
          <w:sz w:val="27"/>
          <w:rtl/>
        </w:rPr>
        <w:t xml:space="preserve">ـ </w:t>
      </w:r>
      <w:r w:rsidRPr="00365F4F">
        <w:rPr>
          <w:sz w:val="27"/>
          <w:rtl/>
        </w:rPr>
        <w:t>بشأن القوانين الشرعية وتقدّ</w:t>
      </w:r>
      <w:r w:rsidR="00160908" w:rsidRPr="00365F4F">
        <w:rPr>
          <w:rFonts w:hint="cs"/>
          <w:sz w:val="27"/>
          <w:rtl/>
        </w:rPr>
        <w:t>ُ</w:t>
      </w:r>
      <w:r w:rsidRPr="00365F4F">
        <w:rPr>
          <w:sz w:val="27"/>
          <w:rtl/>
        </w:rPr>
        <w:t>مها على القوانين البشرية</w:t>
      </w:r>
      <w:r w:rsidRPr="00365F4F">
        <w:rPr>
          <w:rFonts w:hint="cs"/>
          <w:sz w:val="27"/>
          <w:rtl/>
        </w:rPr>
        <w:t xml:space="preserve"> ـ</w:t>
      </w:r>
      <w:r w:rsidRPr="00365F4F">
        <w:rPr>
          <w:sz w:val="27"/>
          <w:rtl/>
        </w:rPr>
        <w:t xml:space="preserve"> على أن القوانين البشرية في تغيّ</w:t>
      </w:r>
      <w:r w:rsidR="00160908" w:rsidRPr="00365F4F">
        <w:rPr>
          <w:rFonts w:hint="cs"/>
          <w:sz w:val="27"/>
          <w:rtl/>
        </w:rPr>
        <w:t>ُ</w:t>
      </w:r>
      <w:r w:rsidRPr="00365F4F">
        <w:rPr>
          <w:sz w:val="27"/>
          <w:rtl/>
        </w:rPr>
        <w:t>ر</w:t>
      </w:r>
      <w:r w:rsidR="00160908" w:rsidRPr="00365F4F">
        <w:rPr>
          <w:rFonts w:hint="cs"/>
          <w:sz w:val="27"/>
          <w:rtl/>
        </w:rPr>
        <w:t>ٍ</w:t>
      </w:r>
      <w:r w:rsidRPr="00365F4F">
        <w:rPr>
          <w:sz w:val="27"/>
          <w:rtl/>
        </w:rPr>
        <w:t xml:space="preserve"> مستمر، بينما القوانين الشرعية ثابتة</w:t>
      </w:r>
      <w:r w:rsidR="00160908" w:rsidRPr="00365F4F">
        <w:rPr>
          <w:rFonts w:hint="cs"/>
          <w:sz w:val="27"/>
          <w:rtl/>
        </w:rPr>
        <w:t>ٌ</w:t>
      </w:r>
      <w:r w:rsidRPr="00365F4F">
        <w:rPr>
          <w:sz w:val="27"/>
          <w:rtl/>
        </w:rPr>
        <w:t xml:space="preserve"> لا تتغيّر</w:t>
      </w:r>
      <w:r w:rsidRPr="003E3FD2">
        <w:rPr>
          <w:sz w:val="27"/>
          <w:vertAlign w:val="superscript"/>
          <w:rtl/>
        </w:rPr>
        <w:t>(</w:t>
      </w:r>
      <w:r w:rsidRPr="003E3FD2">
        <w:rPr>
          <w:sz w:val="27"/>
          <w:vertAlign w:val="superscript"/>
          <w:rtl/>
        </w:rPr>
        <w:endnoteReference w:id="687"/>
      </w:r>
      <w:r w:rsidRPr="003E3FD2">
        <w:rPr>
          <w:sz w:val="27"/>
          <w:vertAlign w:val="superscript"/>
          <w:rtl/>
        </w:rPr>
        <w:t>)</w:t>
      </w:r>
      <w:r w:rsidRPr="00365F4F">
        <w:rPr>
          <w:sz w:val="27"/>
          <w:rtl/>
        </w:rPr>
        <w:t>. وحجّت</w:t>
      </w:r>
      <w:r w:rsidR="00160908" w:rsidRPr="00365F4F">
        <w:rPr>
          <w:rFonts w:hint="cs"/>
          <w:sz w:val="27"/>
          <w:rtl/>
        </w:rPr>
        <w:t>ُ</w:t>
      </w:r>
      <w:r w:rsidRPr="00365F4F">
        <w:rPr>
          <w:sz w:val="27"/>
          <w:rtl/>
        </w:rPr>
        <w:t xml:space="preserve">هم في ذلك أن الإنسان لا يستطيع وضع قوانين ثابتة وأبدية، بينما يمكن لله فعل ذلك. </w:t>
      </w:r>
    </w:p>
    <w:p w:rsidR="00A01129" w:rsidRPr="00365F4F" w:rsidRDefault="00A01129" w:rsidP="00124BC6">
      <w:pPr>
        <w:rPr>
          <w:sz w:val="27"/>
          <w:rtl/>
        </w:rPr>
      </w:pPr>
      <w:r w:rsidRPr="00365F4F">
        <w:rPr>
          <w:sz w:val="27"/>
          <w:rtl/>
        </w:rPr>
        <w:t>ولكن</w:t>
      </w:r>
      <w:r w:rsidR="00160908" w:rsidRPr="00365F4F">
        <w:rPr>
          <w:rFonts w:hint="cs"/>
          <w:sz w:val="27"/>
          <w:rtl/>
        </w:rPr>
        <w:t>ْ</w:t>
      </w:r>
      <w:r w:rsidRPr="00365F4F">
        <w:rPr>
          <w:sz w:val="27"/>
          <w:rtl/>
        </w:rPr>
        <w:t xml:space="preserve"> </w:t>
      </w:r>
      <w:r w:rsidRPr="00365F4F">
        <w:rPr>
          <w:b/>
          <w:bCs/>
          <w:sz w:val="27"/>
          <w:rtl/>
        </w:rPr>
        <w:t>أو</w:t>
      </w:r>
      <w:r w:rsidR="00160908" w:rsidRPr="00365F4F">
        <w:rPr>
          <w:rFonts w:hint="cs"/>
          <w:b/>
          <w:bCs/>
          <w:sz w:val="27"/>
          <w:rtl/>
        </w:rPr>
        <w:t>ّ</w:t>
      </w:r>
      <w:r w:rsidRPr="00365F4F">
        <w:rPr>
          <w:b/>
          <w:bCs/>
          <w:sz w:val="27"/>
          <w:rtl/>
        </w:rPr>
        <w:t>لاً</w:t>
      </w:r>
      <w:r w:rsidRPr="00365F4F">
        <w:rPr>
          <w:sz w:val="27"/>
          <w:rtl/>
        </w:rPr>
        <w:t>: إن أصل هذا الاد</w:t>
      </w:r>
      <w:r w:rsidR="00160908" w:rsidRPr="00365F4F">
        <w:rPr>
          <w:rFonts w:hint="cs"/>
          <w:sz w:val="27"/>
          <w:rtl/>
        </w:rPr>
        <w:t>ّ</w:t>
      </w:r>
      <w:r w:rsidRPr="00365F4F">
        <w:rPr>
          <w:sz w:val="27"/>
          <w:rtl/>
        </w:rPr>
        <w:t>عاء موضع شك</w:t>
      </w:r>
      <w:r w:rsidR="00160908" w:rsidRPr="00365F4F">
        <w:rPr>
          <w:rFonts w:hint="cs"/>
          <w:sz w:val="27"/>
          <w:rtl/>
        </w:rPr>
        <w:t>ٍّ</w:t>
      </w:r>
      <w:r w:rsidRPr="00365F4F">
        <w:rPr>
          <w:sz w:val="27"/>
          <w:rtl/>
        </w:rPr>
        <w:t xml:space="preserve"> وترديد. فهل هناك من إحصاء حيادي يثبت أن القوانين البشرية في حالة تغي</w:t>
      </w:r>
      <w:r w:rsidR="00160908" w:rsidRPr="00365F4F">
        <w:rPr>
          <w:rFonts w:hint="cs"/>
          <w:sz w:val="27"/>
          <w:rtl/>
        </w:rPr>
        <w:t>ُّ</w:t>
      </w:r>
      <w:r w:rsidRPr="00365F4F">
        <w:rPr>
          <w:sz w:val="27"/>
          <w:rtl/>
        </w:rPr>
        <w:t>ر وتبدّ</w:t>
      </w:r>
      <w:r w:rsidR="00160908" w:rsidRPr="00365F4F">
        <w:rPr>
          <w:rFonts w:hint="cs"/>
          <w:sz w:val="27"/>
          <w:rtl/>
        </w:rPr>
        <w:t>ُ</w:t>
      </w:r>
      <w:r w:rsidRPr="00365F4F">
        <w:rPr>
          <w:sz w:val="27"/>
          <w:rtl/>
        </w:rPr>
        <w:t xml:space="preserve">ل مستمر؟ </w:t>
      </w:r>
      <w:r w:rsidRPr="00365F4F">
        <w:rPr>
          <w:b/>
          <w:bCs/>
          <w:sz w:val="27"/>
          <w:rtl/>
        </w:rPr>
        <w:t>وثانياً</w:t>
      </w:r>
      <w:r w:rsidRPr="00365F4F">
        <w:rPr>
          <w:sz w:val="27"/>
          <w:rtl/>
        </w:rPr>
        <w:t>: إن هؤلاء الأفراد لا يدركون هذه الحقيقة الهامة، وهي أن ثبات وتغيّ</w:t>
      </w:r>
      <w:r w:rsidR="00160908" w:rsidRPr="00365F4F">
        <w:rPr>
          <w:rFonts w:hint="cs"/>
          <w:sz w:val="27"/>
          <w:rtl/>
        </w:rPr>
        <w:t>ُ</w:t>
      </w:r>
      <w:r w:rsidRPr="00365F4F">
        <w:rPr>
          <w:sz w:val="27"/>
          <w:rtl/>
        </w:rPr>
        <w:t xml:space="preserve">ر القوانين والتشريعات إنما ينشأ عن </w:t>
      </w:r>
      <w:r w:rsidRPr="00802ECF">
        <w:rPr>
          <w:rFonts w:hint="eastAsia"/>
          <w:sz w:val="24"/>
          <w:szCs w:val="24"/>
          <w:rtl/>
        </w:rPr>
        <w:t>«</w:t>
      </w:r>
      <w:r w:rsidRPr="00365F4F">
        <w:rPr>
          <w:sz w:val="27"/>
          <w:rtl/>
        </w:rPr>
        <w:t>طبيعة</w:t>
      </w:r>
      <w:r w:rsidRPr="00802ECF">
        <w:rPr>
          <w:rFonts w:hint="eastAsia"/>
          <w:sz w:val="24"/>
          <w:szCs w:val="24"/>
          <w:rtl/>
        </w:rPr>
        <w:t>»</w:t>
      </w:r>
      <w:r w:rsidRPr="00365F4F">
        <w:rPr>
          <w:sz w:val="27"/>
          <w:rtl/>
        </w:rPr>
        <w:t xml:space="preserve"> القوانين نفسها، وليس عن </w:t>
      </w:r>
      <w:r w:rsidRPr="00802ECF">
        <w:rPr>
          <w:rFonts w:hint="eastAsia"/>
          <w:sz w:val="24"/>
          <w:szCs w:val="24"/>
          <w:rtl/>
        </w:rPr>
        <w:t>«</w:t>
      </w:r>
      <w:r w:rsidRPr="00365F4F">
        <w:rPr>
          <w:sz w:val="27"/>
          <w:rtl/>
        </w:rPr>
        <w:t>إرادة</w:t>
      </w:r>
      <w:r w:rsidRPr="00802ECF">
        <w:rPr>
          <w:rFonts w:hint="eastAsia"/>
          <w:sz w:val="24"/>
          <w:szCs w:val="24"/>
          <w:rtl/>
        </w:rPr>
        <w:t>»</w:t>
      </w:r>
      <w:r w:rsidRPr="00365F4F">
        <w:rPr>
          <w:sz w:val="27"/>
          <w:rtl/>
        </w:rPr>
        <w:t xml:space="preserve"> أو </w:t>
      </w:r>
      <w:r w:rsidRPr="00802ECF">
        <w:rPr>
          <w:rFonts w:hint="eastAsia"/>
          <w:sz w:val="24"/>
          <w:szCs w:val="24"/>
          <w:rtl/>
        </w:rPr>
        <w:t>«</w:t>
      </w:r>
      <w:r w:rsidRPr="00365F4F">
        <w:rPr>
          <w:sz w:val="27"/>
          <w:rtl/>
        </w:rPr>
        <w:t>علم</w:t>
      </w:r>
      <w:r w:rsidRPr="00802ECF">
        <w:rPr>
          <w:rFonts w:hint="eastAsia"/>
          <w:sz w:val="24"/>
          <w:szCs w:val="24"/>
          <w:rtl/>
        </w:rPr>
        <w:t>»</w:t>
      </w:r>
      <w:r w:rsidRPr="00365F4F">
        <w:rPr>
          <w:sz w:val="27"/>
          <w:rtl/>
        </w:rPr>
        <w:t xml:space="preserve"> المقن</w:t>
      </w:r>
      <w:r w:rsidR="00160908" w:rsidRPr="00365F4F">
        <w:rPr>
          <w:rFonts w:hint="cs"/>
          <w:sz w:val="27"/>
          <w:rtl/>
        </w:rPr>
        <w:t>ِّ</w:t>
      </w:r>
      <w:r w:rsidRPr="00365F4F">
        <w:rPr>
          <w:sz w:val="27"/>
          <w:rtl/>
        </w:rPr>
        <w:t>ن والمشرّ</w:t>
      </w:r>
      <w:r w:rsidR="00160908" w:rsidRPr="00365F4F">
        <w:rPr>
          <w:rFonts w:hint="cs"/>
          <w:sz w:val="27"/>
          <w:rtl/>
        </w:rPr>
        <w:t>ِ</w:t>
      </w:r>
      <w:r w:rsidRPr="00365F4F">
        <w:rPr>
          <w:sz w:val="27"/>
          <w:rtl/>
        </w:rPr>
        <w:t>ع. فهناك من القوانين ما يتخط</w:t>
      </w:r>
      <w:r w:rsidR="00160908" w:rsidRPr="00365F4F">
        <w:rPr>
          <w:rFonts w:hint="cs"/>
          <w:sz w:val="27"/>
          <w:rtl/>
        </w:rPr>
        <w:t>ّ</w:t>
      </w:r>
      <w:r w:rsidRPr="00365F4F">
        <w:rPr>
          <w:sz w:val="27"/>
          <w:rtl/>
        </w:rPr>
        <w:t>ى التاريخ وتكون له قابلية الثبات والبقاء</w:t>
      </w:r>
      <w:r w:rsidR="00160908" w:rsidRPr="00365F4F">
        <w:rPr>
          <w:rFonts w:hint="cs"/>
          <w:sz w:val="27"/>
          <w:rtl/>
        </w:rPr>
        <w:t>،</w:t>
      </w:r>
      <w:r w:rsidRPr="00365F4F">
        <w:rPr>
          <w:sz w:val="27"/>
          <w:rtl/>
        </w:rPr>
        <w:t xml:space="preserve"> وتعطي نتائجها المطلوبة والمنشودة مهما تغيّر الزمن</w:t>
      </w:r>
      <w:r w:rsidR="00160908" w:rsidRPr="00365F4F">
        <w:rPr>
          <w:rFonts w:hint="cs"/>
          <w:sz w:val="27"/>
          <w:rtl/>
        </w:rPr>
        <w:t>،</w:t>
      </w:r>
      <w:r w:rsidRPr="00365F4F">
        <w:rPr>
          <w:sz w:val="27"/>
          <w:rtl/>
        </w:rPr>
        <w:t xml:space="preserve"> بغض</w:t>
      </w:r>
      <w:r w:rsidR="00160908" w:rsidRPr="00365F4F">
        <w:rPr>
          <w:rFonts w:hint="cs"/>
          <w:sz w:val="27"/>
          <w:rtl/>
        </w:rPr>
        <w:t>ّ</w:t>
      </w:r>
      <w:r w:rsidRPr="00365F4F">
        <w:rPr>
          <w:sz w:val="27"/>
          <w:rtl/>
        </w:rPr>
        <w:t xml:space="preserve"> النظر عن هوية المقن</w:t>
      </w:r>
      <w:r w:rsidR="00160908" w:rsidRPr="00365F4F">
        <w:rPr>
          <w:rFonts w:hint="cs"/>
          <w:sz w:val="27"/>
          <w:rtl/>
        </w:rPr>
        <w:t>ِّ</w:t>
      </w:r>
      <w:r w:rsidRPr="00365F4F">
        <w:rPr>
          <w:sz w:val="27"/>
          <w:rtl/>
        </w:rPr>
        <w:t>ن وما يتمتع به من الخصائص. ولكن</w:t>
      </w:r>
      <w:r w:rsidR="00160908" w:rsidRPr="00365F4F">
        <w:rPr>
          <w:rFonts w:hint="cs"/>
          <w:sz w:val="27"/>
          <w:rtl/>
        </w:rPr>
        <w:t>ّ</w:t>
      </w:r>
      <w:r w:rsidRPr="00365F4F">
        <w:rPr>
          <w:sz w:val="27"/>
          <w:rtl/>
        </w:rPr>
        <w:t xml:space="preserve"> سائر القوانين الأخرى ليست كذلك، فهي إنما تؤتي نتائجها المطلوبة منها في فترة</w:t>
      </w:r>
      <w:r w:rsidR="00160908" w:rsidRPr="00365F4F">
        <w:rPr>
          <w:rFonts w:hint="cs"/>
          <w:sz w:val="27"/>
          <w:rtl/>
        </w:rPr>
        <w:t>ٍ</w:t>
      </w:r>
      <w:r w:rsidRPr="00365F4F">
        <w:rPr>
          <w:sz w:val="27"/>
          <w:rtl/>
        </w:rPr>
        <w:t xml:space="preserve"> زمانية ومكانية و</w:t>
      </w:r>
      <w:r w:rsidRPr="00365F4F">
        <w:rPr>
          <w:rFonts w:hint="cs"/>
          <w:sz w:val="27"/>
          <w:rtl/>
        </w:rPr>
        <w:t xml:space="preserve">ضمن </w:t>
      </w:r>
      <w:r w:rsidRPr="00365F4F">
        <w:rPr>
          <w:sz w:val="27"/>
          <w:rtl/>
        </w:rPr>
        <w:t>شروط محدّ</w:t>
      </w:r>
      <w:r w:rsidR="00160908" w:rsidRPr="00365F4F">
        <w:rPr>
          <w:rFonts w:hint="cs"/>
          <w:sz w:val="27"/>
          <w:rtl/>
        </w:rPr>
        <w:t>َ</w:t>
      </w:r>
      <w:r w:rsidRPr="00365F4F">
        <w:rPr>
          <w:sz w:val="27"/>
          <w:rtl/>
        </w:rPr>
        <w:t>دة. ولكي يصل الفرد والمجتمع الإنساني إلى الكمال المطلوب فإنه بحاجة</w:t>
      </w:r>
      <w:r w:rsidR="00160908" w:rsidRPr="00365F4F">
        <w:rPr>
          <w:rFonts w:hint="cs"/>
          <w:sz w:val="27"/>
          <w:rtl/>
        </w:rPr>
        <w:t>ٍ</w:t>
      </w:r>
      <w:r w:rsidRPr="00365F4F">
        <w:rPr>
          <w:sz w:val="27"/>
          <w:rtl/>
        </w:rPr>
        <w:t xml:space="preserve"> إلى قوانين ثابتة، إلا</w:t>
      </w:r>
      <w:r w:rsidR="00160908" w:rsidRPr="00365F4F">
        <w:rPr>
          <w:rFonts w:hint="cs"/>
          <w:sz w:val="27"/>
          <w:rtl/>
        </w:rPr>
        <w:t>ّ</w:t>
      </w:r>
      <w:r w:rsidRPr="00365F4F">
        <w:rPr>
          <w:sz w:val="27"/>
          <w:rtl/>
        </w:rPr>
        <w:t xml:space="preserve"> أن هذا الأمر لا يقتضي ثبات </w:t>
      </w:r>
      <w:r w:rsidRPr="00802ECF">
        <w:rPr>
          <w:rFonts w:hint="eastAsia"/>
          <w:sz w:val="24"/>
          <w:szCs w:val="24"/>
          <w:rtl/>
        </w:rPr>
        <w:t>«</w:t>
      </w:r>
      <w:r w:rsidRPr="00365F4F">
        <w:rPr>
          <w:sz w:val="27"/>
          <w:rtl/>
        </w:rPr>
        <w:t>جميع</w:t>
      </w:r>
      <w:r w:rsidRPr="00802ECF">
        <w:rPr>
          <w:rFonts w:hint="eastAsia"/>
          <w:sz w:val="24"/>
          <w:szCs w:val="24"/>
          <w:rtl/>
        </w:rPr>
        <w:t>»</w:t>
      </w:r>
      <w:r w:rsidRPr="00365F4F">
        <w:rPr>
          <w:sz w:val="27"/>
          <w:rtl/>
        </w:rPr>
        <w:t xml:space="preserve"> القوانين</w:t>
      </w:r>
      <w:r w:rsidR="00160908" w:rsidRPr="00365F4F">
        <w:rPr>
          <w:rFonts w:hint="cs"/>
          <w:sz w:val="27"/>
          <w:rtl/>
        </w:rPr>
        <w:t>،</w:t>
      </w:r>
      <w:r w:rsidRPr="00365F4F">
        <w:rPr>
          <w:sz w:val="27"/>
          <w:rtl/>
        </w:rPr>
        <w:t xml:space="preserve"> وإنما الأمر على العكس من ذلك تماماً</w:t>
      </w:r>
      <w:r w:rsidR="00160908" w:rsidRPr="00365F4F">
        <w:rPr>
          <w:rFonts w:hint="cs"/>
          <w:sz w:val="27"/>
          <w:rtl/>
        </w:rPr>
        <w:t>؛</w:t>
      </w:r>
      <w:r w:rsidRPr="00365F4F">
        <w:rPr>
          <w:sz w:val="27"/>
          <w:rtl/>
        </w:rPr>
        <w:t xml:space="preserve"> إذ يمكن لنا أن ند</w:t>
      </w:r>
      <w:r w:rsidRPr="00365F4F">
        <w:rPr>
          <w:rFonts w:hint="cs"/>
          <w:sz w:val="27"/>
          <w:rtl/>
        </w:rPr>
        <w:t>ّ</w:t>
      </w:r>
      <w:r w:rsidRPr="00365F4F">
        <w:rPr>
          <w:sz w:val="27"/>
          <w:rtl/>
        </w:rPr>
        <w:t xml:space="preserve">عي أن </w:t>
      </w:r>
      <w:r w:rsidRPr="00365F4F">
        <w:rPr>
          <w:sz w:val="27"/>
          <w:rtl/>
        </w:rPr>
        <w:lastRenderedPageBreak/>
        <w:t>الكمال المنشود للفرد والمجتمع الإنساني رهن</w:t>
      </w:r>
      <w:r w:rsidR="00160908" w:rsidRPr="00365F4F">
        <w:rPr>
          <w:rFonts w:hint="cs"/>
          <w:sz w:val="27"/>
          <w:rtl/>
        </w:rPr>
        <w:t>ٌ</w:t>
      </w:r>
      <w:r w:rsidRPr="00365F4F">
        <w:rPr>
          <w:sz w:val="27"/>
          <w:rtl/>
        </w:rPr>
        <w:t xml:space="preserve"> بتوليفة</w:t>
      </w:r>
      <w:r w:rsidR="00160908" w:rsidRPr="00365F4F">
        <w:rPr>
          <w:rFonts w:hint="cs"/>
          <w:sz w:val="27"/>
          <w:rtl/>
        </w:rPr>
        <w:t>ٍ</w:t>
      </w:r>
      <w:r w:rsidRPr="00365F4F">
        <w:rPr>
          <w:sz w:val="27"/>
          <w:rtl/>
        </w:rPr>
        <w:t xml:space="preserve"> من القوانين والتشريعات الثابتة والمتغيّ</w:t>
      </w:r>
      <w:r w:rsidR="00160908" w:rsidRPr="00365F4F">
        <w:rPr>
          <w:rFonts w:hint="cs"/>
          <w:sz w:val="27"/>
          <w:rtl/>
        </w:rPr>
        <w:t>ِ</w:t>
      </w:r>
      <w:r w:rsidRPr="00365F4F">
        <w:rPr>
          <w:sz w:val="27"/>
          <w:rtl/>
        </w:rPr>
        <w:t>رة. وإن الدين الخالد هو الدين الذي يراعي هذه الحقيقة</w:t>
      </w:r>
      <w:r w:rsidR="00160908" w:rsidRPr="00365F4F">
        <w:rPr>
          <w:rFonts w:hint="cs"/>
          <w:sz w:val="27"/>
          <w:rtl/>
        </w:rPr>
        <w:t>،</w:t>
      </w:r>
      <w:r w:rsidRPr="00365F4F">
        <w:rPr>
          <w:sz w:val="27"/>
          <w:rtl/>
        </w:rPr>
        <w:t xml:space="preserve"> ويأخذها بنظر الاعتبار في تشريعاته</w:t>
      </w:r>
      <w:r w:rsidRPr="003E3FD2">
        <w:rPr>
          <w:sz w:val="27"/>
          <w:vertAlign w:val="superscript"/>
          <w:rtl/>
        </w:rPr>
        <w:t>(</w:t>
      </w:r>
      <w:r w:rsidRPr="003E3FD2">
        <w:rPr>
          <w:sz w:val="27"/>
          <w:vertAlign w:val="superscript"/>
          <w:rtl/>
        </w:rPr>
        <w:endnoteReference w:id="688"/>
      </w:r>
      <w:r w:rsidRPr="003E3FD2">
        <w:rPr>
          <w:sz w:val="27"/>
          <w:vertAlign w:val="superscript"/>
          <w:rtl/>
        </w:rPr>
        <w:t>)</w:t>
      </w:r>
      <w:r w:rsidRPr="00365F4F">
        <w:rPr>
          <w:sz w:val="27"/>
          <w:rtl/>
        </w:rPr>
        <w:t xml:space="preserve">. </w:t>
      </w:r>
    </w:p>
    <w:p w:rsidR="00A01129" w:rsidRPr="00365F4F" w:rsidRDefault="00A01129" w:rsidP="00095866">
      <w:pPr>
        <w:spacing w:line="430" w:lineRule="exact"/>
        <w:rPr>
          <w:sz w:val="27"/>
          <w:rtl/>
        </w:rPr>
      </w:pPr>
    </w:p>
    <w:p w:rsidR="00A01129" w:rsidRPr="00365F4F" w:rsidRDefault="006B1168" w:rsidP="00124BC6">
      <w:pPr>
        <w:pStyle w:val="31"/>
        <w:rPr>
          <w:color w:val="auto"/>
          <w:rtl/>
        </w:rPr>
      </w:pPr>
      <w:r w:rsidRPr="00365F4F">
        <w:rPr>
          <w:rFonts w:hint="cs"/>
          <w:color w:val="auto"/>
          <w:rtl/>
        </w:rPr>
        <w:t>4</w:t>
      </w:r>
      <w:r w:rsidR="00A01129" w:rsidRPr="00365F4F">
        <w:rPr>
          <w:color w:val="auto"/>
          <w:rtl/>
        </w:rPr>
        <w:t xml:space="preserve"> ـ الاستدلال الثالث لصالح إحلال علم الفقه محل</w:t>
      </w:r>
      <w:r w:rsidR="00154E29" w:rsidRPr="00365F4F">
        <w:rPr>
          <w:rFonts w:hint="cs"/>
          <w:color w:val="auto"/>
          <w:rtl/>
        </w:rPr>
        <w:t>ّ</w:t>
      </w:r>
      <w:r w:rsidR="00A01129" w:rsidRPr="00365F4F">
        <w:rPr>
          <w:color w:val="auto"/>
          <w:rtl/>
        </w:rPr>
        <w:t xml:space="preserve"> علم الأخلاق</w:t>
      </w:r>
    </w:p>
    <w:p w:rsidR="00A01129" w:rsidRPr="00365F4F" w:rsidRDefault="00A01129" w:rsidP="00124BC6">
      <w:pPr>
        <w:rPr>
          <w:sz w:val="27"/>
          <w:rtl/>
        </w:rPr>
      </w:pPr>
      <w:r w:rsidRPr="00365F4F">
        <w:rPr>
          <w:rFonts w:hint="cs"/>
          <w:sz w:val="27"/>
          <w:rtl/>
        </w:rPr>
        <w:t>أما الدليل الثالث لصالح التشكيك الأخلاقي أو</w:t>
      </w:r>
      <w:r w:rsidR="00154E29" w:rsidRPr="00365F4F">
        <w:rPr>
          <w:rFonts w:hint="cs"/>
          <w:sz w:val="27"/>
          <w:rtl/>
        </w:rPr>
        <w:t>ّ</w:t>
      </w:r>
      <w:r w:rsidRPr="00365F4F">
        <w:rPr>
          <w:rFonts w:hint="cs"/>
          <w:sz w:val="27"/>
          <w:rtl/>
        </w:rPr>
        <w:t>لا</w:t>
      </w:r>
      <w:r w:rsidRPr="00365F4F">
        <w:rPr>
          <w:rFonts w:hint="cs"/>
          <w:sz w:val="27"/>
          <w:rtl/>
          <w:lang w:val="en-GB"/>
        </w:rPr>
        <w:t>ً</w:t>
      </w:r>
      <w:r w:rsidRPr="00365F4F">
        <w:rPr>
          <w:rFonts w:hint="cs"/>
          <w:sz w:val="27"/>
          <w:rtl/>
        </w:rPr>
        <w:t>، وإلغاء العقل في</w:t>
      </w:r>
      <w:r w:rsidR="00D56390" w:rsidRPr="00365F4F">
        <w:rPr>
          <w:rFonts w:hint="cs"/>
          <w:sz w:val="27"/>
          <w:rtl/>
        </w:rPr>
        <w:t xml:space="preserve"> مقابل </w:t>
      </w:r>
      <w:r w:rsidRPr="00365F4F">
        <w:rPr>
          <w:rFonts w:hint="cs"/>
          <w:sz w:val="27"/>
          <w:rtl/>
        </w:rPr>
        <w:t>النقل في دائرة الأخلاق ثانياً، وإحلال علم الفقه محل</w:t>
      </w:r>
      <w:r w:rsidR="00154E29" w:rsidRPr="00365F4F">
        <w:rPr>
          <w:rFonts w:hint="cs"/>
          <w:sz w:val="27"/>
          <w:rtl/>
        </w:rPr>
        <w:t>ّ</w:t>
      </w:r>
      <w:r w:rsidRPr="00365F4F">
        <w:rPr>
          <w:rFonts w:hint="cs"/>
          <w:sz w:val="27"/>
          <w:rtl/>
        </w:rPr>
        <w:t xml:space="preserve"> علم الأخلاق، فيمكن بيانه على الشكل </w:t>
      </w:r>
      <w:r w:rsidR="00154E29" w:rsidRPr="00365F4F">
        <w:rPr>
          <w:rFonts w:hint="cs"/>
          <w:sz w:val="27"/>
          <w:rtl/>
        </w:rPr>
        <w:t>التالي</w:t>
      </w:r>
      <w:r w:rsidRPr="00365F4F">
        <w:rPr>
          <w:rFonts w:hint="cs"/>
          <w:sz w:val="27"/>
          <w:rtl/>
        </w:rPr>
        <w:t xml:space="preserve">: </w:t>
      </w:r>
    </w:p>
    <w:p w:rsidR="00A01129" w:rsidRPr="00365F4F" w:rsidRDefault="00A01129" w:rsidP="00124BC6">
      <w:pPr>
        <w:rPr>
          <w:sz w:val="27"/>
          <w:rtl/>
        </w:rPr>
      </w:pPr>
      <w:r w:rsidRPr="00365F4F">
        <w:rPr>
          <w:rFonts w:hint="cs"/>
          <w:sz w:val="27"/>
          <w:rtl/>
        </w:rPr>
        <w:t xml:space="preserve">1ـ إن الله أعقل العقلاء (رئيس العقلاء). </w:t>
      </w:r>
    </w:p>
    <w:p w:rsidR="00A01129" w:rsidRPr="00365F4F" w:rsidRDefault="00A01129" w:rsidP="00124BC6">
      <w:pPr>
        <w:rPr>
          <w:sz w:val="27"/>
          <w:rtl/>
        </w:rPr>
      </w:pPr>
      <w:r w:rsidRPr="00365F4F">
        <w:rPr>
          <w:rFonts w:hint="cs"/>
          <w:sz w:val="27"/>
          <w:rtl/>
        </w:rPr>
        <w:t>2ـ إن من مسؤولية الله أن يناغم أحكامه مع الق</w:t>
      </w:r>
      <w:r w:rsidR="00154E29" w:rsidRPr="00365F4F">
        <w:rPr>
          <w:rFonts w:hint="cs"/>
          <w:sz w:val="27"/>
          <w:rtl/>
        </w:rPr>
        <w:t>ِ</w:t>
      </w:r>
      <w:r w:rsidRPr="00365F4F">
        <w:rPr>
          <w:rFonts w:hint="cs"/>
          <w:sz w:val="27"/>
          <w:rtl/>
        </w:rPr>
        <w:t>ي</w:t>
      </w:r>
      <w:r w:rsidR="00154E29" w:rsidRPr="00365F4F">
        <w:rPr>
          <w:rFonts w:hint="cs"/>
          <w:sz w:val="27"/>
          <w:rtl/>
        </w:rPr>
        <w:t>َ</w:t>
      </w:r>
      <w:r w:rsidRPr="00365F4F">
        <w:rPr>
          <w:rFonts w:hint="cs"/>
          <w:sz w:val="27"/>
          <w:rtl/>
        </w:rPr>
        <w:t xml:space="preserve">م الأخلاقية. </w:t>
      </w:r>
    </w:p>
    <w:p w:rsidR="00A01129" w:rsidRPr="00365F4F" w:rsidRDefault="00A01129" w:rsidP="00124BC6">
      <w:pPr>
        <w:rPr>
          <w:sz w:val="27"/>
          <w:rtl/>
        </w:rPr>
      </w:pPr>
      <w:r w:rsidRPr="00365F4F">
        <w:rPr>
          <w:rFonts w:hint="cs"/>
          <w:sz w:val="27"/>
          <w:rtl/>
        </w:rPr>
        <w:t>3ـ إن الأدلة المتقد</w:t>
      </w:r>
      <w:r w:rsidR="00154E29" w:rsidRPr="00365F4F">
        <w:rPr>
          <w:rFonts w:hint="cs"/>
          <w:sz w:val="27"/>
          <w:rtl/>
        </w:rPr>
        <w:t>ّ</w:t>
      </w:r>
      <w:r w:rsidRPr="00365F4F">
        <w:rPr>
          <w:rFonts w:hint="cs"/>
          <w:sz w:val="27"/>
          <w:rtl/>
        </w:rPr>
        <w:t>مة على كمال عقل الله في التشريع تدل</w:t>
      </w:r>
      <w:r w:rsidR="00154E29" w:rsidRPr="00365F4F">
        <w:rPr>
          <w:rFonts w:hint="cs"/>
          <w:sz w:val="27"/>
          <w:rtl/>
        </w:rPr>
        <w:t>ّ</w:t>
      </w:r>
      <w:r w:rsidRPr="00365F4F">
        <w:rPr>
          <w:rFonts w:hint="cs"/>
          <w:sz w:val="27"/>
          <w:rtl/>
        </w:rPr>
        <w:t xml:space="preserve"> على ضمان التناغم والانسجام بين الأحكام الدينية والق</w:t>
      </w:r>
      <w:r w:rsidR="00154E29" w:rsidRPr="00365F4F">
        <w:rPr>
          <w:rFonts w:hint="cs"/>
          <w:sz w:val="27"/>
          <w:rtl/>
        </w:rPr>
        <w:t>ِ</w:t>
      </w:r>
      <w:r w:rsidRPr="00365F4F">
        <w:rPr>
          <w:rFonts w:hint="cs"/>
          <w:sz w:val="27"/>
          <w:rtl/>
        </w:rPr>
        <w:t>ي</w:t>
      </w:r>
      <w:r w:rsidR="00154E29" w:rsidRPr="00365F4F">
        <w:rPr>
          <w:rFonts w:hint="cs"/>
          <w:sz w:val="27"/>
          <w:rtl/>
        </w:rPr>
        <w:t>َ</w:t>
      </w:r>
      <w:r w:rsidRPr="00365F4F">
        <w:rPr>
          <w:rFonts w:hint="cs"/>
          <w:sz w:val="27"/>
          <w:rtl/>
        </w:rPr>
        <w:t>م الأخلاقية بشكل</w:t>
      </w:r>
      <w:r w:rsidR="00154E29" w:rsidRPr="00365F4F">
        <w:rPr>
          <w:rFonts w:hint="cs"/>
          <w:sz w:val="27"/>
          <w:rtl/>
        </w:rPr>
        <w:t>ٍ</w:t>
      </w:r>
      <w:r w:rsidRPr="00365F4F">
        <w:rPr>
          <w:rFonts w:hint="cs"/>
          <w:sz w:val="27"/>
          <w:rtl/>
        </w:rPr>
        <w:t xml:space="preserve"> مسبق. </w:t>
      </w:r>
    </w:p>
    <w:p w:rsidR="00A01129" w:rsidRPr="00365F4F" w:rsidRDefault="00A01129" w:rsidP="00124BC6">
      <w:pPr>
        <w:rPr>
          <w:sz w:val="27"/>
          <w:rtl/>
        </w:rPr>
      </w:pPr>
      <w:r w:rsidRPr="00365F4F">
        <w:rPr>
          <w:rFonts w:hint="cs"/>
          <w:sz w:val="27"/>
          <w:rtl/>
        </w:rPr>
        <w:t xml:space="preserve">4ـ قد يختلف حكم رئيس العقلاء عن حكم سائر العقلاء. </w:t>
      </w:r>
    </w:p>
    <w:p w:rsidR="00A01129" w:rsidRPr="00365F4F" w:rsidRDefault="00A01129" w:rsidP="00124BC6">
      <w:pPr>
        <w:rPr>
          <w:sz w:val="27"/>
          <w:rtl/>
        </w:rPr>
      </w:pPr>
      <w:r w:rsidRPr="00365F4F">
        <w:rPr>
          <w:rFonts w:hint="cs"/>
          <w:sz w:val="27"/>
          <w:rtl/>
        </w:rPr>
        <w:t>5ـ وعليه فإن مجر</w:t>
      </w:r>
      <w:r w:rsidR="00154E29" w:rsidRPr="00365F4F">
        <w:rPr>
          <w:rFonts w:hint="cs"/>
          <w:sz w:val="27"/>
          <w:rtl/>
        </w:rPr>
        <w:t>ّ</w:t>
      </w:r>
      <w:r w:rsidRPr="00365F4F">
        <w:rPr>
          <w:rFonts w:hint="cs"/>
          <w:sz w:val="27"/>
          <w:rtl/>
        </w:rPr>
        <w:t>د تنافي الأفهام الفقهية مع حكم العقل في باب الأخلاق لا يؤدّي إلى سقوطها عن الحج</w:t>
      </w:r>
      <w:r w:rsidR="00154E29" w:rsidRPr="00365F4F">
        <w:rPr>
          <w:rFonts w:hint="cs"/>
          <w:sz w:val="27"/>
          <w:rtl/>
        </w:rPr>
        <w:t>ّ</w:t>
      </w:r>
      <w:r w:rsidRPr="00365F4F">
        <w:rPr>
          <w:rFonts w:hint="cs"/>
          <w:sz w:val="27"/>
          <w:rtl/>
        </w:rPr>
        <w:t xml:space="preserve">ية والاعتبار. </w:t>
      </w:r>
    </w:p>
    <w:p w:rsidR="00A01129" w:rsidRPr="00365F4F" w:rsidRDefault="00A01129" w:rsidP="00124BC6">
      <w:pPr>
        <w:rPr>
          <w:sz w:val="27"/>
          <w:rtl/>
        </w:rPr>
      </w:pPr>
      <w:r w:rsidRPr="00365F4F">
        <w:rPr>
          <w:rFonts w:hint="cs"/>
          <w:sz w:val="27"/>
          <w:rtl/>
        </w:rPr>
        <w:t>6ـ لذلك عند التعارض بين حكم العقلاء وحكم رئيسهم يجب علينا اتباع حكم رئيس العقلاء</w:t>
      </w:r>
      <w:r w:rsidRPr="003E3FD2">
        <w:rPr>
          <w:sz w:val="27"/>
          <w:vertAlign w:val="superscript"/>
          <w:rtl/>
        </w:rPr>
        <w:t>(</w:t>
      </w:r>
      <w:r w:rsidRPr="003E3FD2">
        <w:rPr>
          <w:sz w:val="27"/>
          <w:vertAlign w:val="superscript"/>
          <w:rtl/>
        </w:rPr>
        <w:endnoteReference w:id="689"/>
      </w:r>
      <w:r w:rsidRPr="003E3FD2">
        <w:rPr>
          <w:sz w:val="27"/>
          <w:vertAlign w:val="superscript"/>
          <w:rtl/>
        </w:rPr>
        <w:t>)</w:t>
      </w:r>
      <w:r w:rsidRPr="00365F4F">
        <w:rPr>
          <w:rFonts w:hint="cs"/>
          <w:sz w:val="27"/>
          <w:rtl/>
        </w:rPr>
        <w:t>.</w:t>
      </w:r>
    </w:p>
    <w:p w:rsidR="00A01129" w:rsidRPr="00365F4F" w:rsidRDefault="00A01129" w:rsidP="00124BC6">
      <w:pPr>
        <w:rPr>
          <w:sz w:val="27"/>
          <w:rtl/>
        </w:rPr>
      </w:pPr>
      <w:r w:rsidRPr="00365F4F">
        <w:rPr>
          <w:rFonts w:hint="cs"/>
          <w:sz w:val="27"/>
          <w:rtl/>
        </w:rPr>
        <w:t>أرى أن هذا الاستدلال إنما هو صورة</w:t>
      </w:r>
      <w:r w:rsidR="005E3497" w:rsidRPr="00365F4F">
        <w:rPr>
          <w:rFonts w:hint="cs"/>
          <w:sz w:val="27"/>
          <w:rtl/>
        </w:rPr>
        <w:t>ٌ</w:t>
      </w:r>
      <w:r w:rsidRPr="00365F4F">
        <w:rPr>
          <w:rFonts w:hint="cs"/>
          <w:sz w:val="27"/>
          <w:rtl/>
        </w:rPr>
        <w:t xml:space="preserve"> أخرى للاستدلال الأو</w:t>
      </w:r>
      <w:r w:rsidR="005E3497" w:rsidRPr="00365F4F">
        <w:rPr>
          <w:rFonts w:hint="cs"/>
          <w:sz w:val="27"/>
          <w:rtl/>
        </w:rPr>
        <w:t>ّ</w:t>
      </w:r>
      <w:r w:rsidRPr="00365F4F">
        <w:rPr>
          <w:rFonts w:hint="cs"/>
          <w:sz w:val="27"/>
          <w:rtl/>
        </w:rPr>
        <w:t>ل؛ لأن القول بأن الله أعقل العقلاء أو رئيسهم إما أن يعني أنه يعلم أشياء لا يعلمها سائر العقلاء، أو أنه خلافاً لسائر العقلاء لا يتعر</w:t>
      </w:r>
      <w:r w:rsidR="005E3497" w:rsidRPr="00365F4F">
        <w:rPr>
          <w:rFonts w:hint="cs"/>
          <w:sz w:val="27"/>
          <w:rtl/>
        </w:rPr>
        <w:t>ّ</w:t>
      </w:r>
      <w:r w:rsidRPr="00365F4F">
        <w:rPr>
          <w:rFonts w:hint="cs"/>
          <w:sz w:val="27"/>
          <w:rtl/>
        </w:rPr>
        <w:t xml:space="preserve">ض لتأثير الأهواء والوساوس الشيطانية والنفسية. </w:t>
      </w:r>
    </w:p>
    <w:p w:rsidR="00A01129" w:rsidRPr="00365F4F" w:rsidRDefault="00A01129" w:rsidP="00124BC6">
      <w:pPr>
        <w:rPr>
          <w:sz w:val="27"/>
          <w:rtl/>
        </w:rPr>
      </w:pPr>
      <w:r w:rsidRPr="00365F4F">
        <w:rPr>
          <w:rFonts w:hint="cs"/>
          <w:sz w:val="27"/>
          <w:rtl/>
        </w:rPr>
        <w:t>ولكن</w:t>
      </w:r>
      <w:r w:rsidR="005E3497" w:rsidRPr="00365F4F">
        <w:rPr>
          <w:rFonts w:hint="cs"/>
          <w:sz w:val="27"/>
          <w:rtl/>
        </w:rPr>
        <w:t>ْ</w:t>
      </w:r>
      <w:r w:rsidRPr="00365F4F">
        <w:rPr>
          <w:rFonts w:hint="cs"/>
          <w:sz w:val="27"/>
          <w:rtl/>
        </w:rPr>
        <w:t xml:space="preserve"> </w:t>
      </w:r>
      <w:r w:rsidRPr="00365F4F">
        <w:rPr>
          <w:rFonts w:hint="cs"/>
          <w:b/>
          <w:bCs/>
          <w:sz w:val="27"/>
          <w:rtl/>
        </w:rPr>
        <w:t>أو</w:t>
      </w:r>
      <w:r w:rsidR="005E3497" w:rsidRPr="00365F4F">
        <w:rPr>
          <w:rFonts w:hint="cs"/>
          <w:b/>
          <w:bCs/>
          <w:sz w:val="27"/>
          <w:rtl/>
        </w:rPr>
        <w:t>ّ</w:t>
      </w:r>
      <w:r w:rsidRPr="00365F4F">
        <w:rPr>
          <w:rFonts w:hint="cs"/>
          <w:b/>
          <w:bCs/>
          <w:sz w:val="27"/>
          <w:rtl/>
        </w:rPr>
        <w:t>لاً</w:t>
      </w:r>
      <w:r w:rsidRPr="00365F4F">
        <w:rPr>
          <w:rFonts w:hint="cs"/>
          <w:sz w:val="27"/>
          <w:rtl/>
        </w:rPr>
        <w:t xml:space="preserve"> ـ </w:t>
      </w:r>
      <w:r w:rsidR="005E3497" w:rsidRPr="00365F4F">
        <w:rPr>
          <w:rFonts w:hint="cs"/>
          <w:sz w:val="27"/>
          <w:rtl/>
        </w:rPr>
        <w:t>و</w:t>
      </w:r>
      <w:r w:rsidRPr="00365F4F">
        <w:rPr>
          <w:rFonts w:hint="cs"/>
          <w:sz w:val="27"/>
          <w:rtl/>
        </w:rPr>
        <w:t>كما تقد</w:t>
      </w:r>
      <w:r w:rsidR="005E3497" w:rsidRPr="00365F4F">
        <w:rPr>
          <w:rFonts w:hint="cs"/>
          <w:sz w:val="27"/>
          <w:rtl/>
        </w:rPr>
        <w:t>َّ</w:t>
      </w:r>
      <w:r w:rsidRPr="00365F4F">
        <w:rPr>
          <w:rFonts w:hint="cs"/>
          <w:sz w:val="27"/>
          <w:rtl/>
        </w:rPr>
        <w:t>م في الاستدلال الأو</w:t>
      </w:r>
      <w:r w:rsidR="005E3497" w:rsidRPr="00365F4F">
        <w:rPr>
          <w:rFonts w:hint="cs"/>
          <w:sz w:val="27"/>
          <w:rtl/>
        </w:rPr>
        <w:t>ّ</w:t>
      </w:r>
      <w:r w:rsidRPr="00365F4F">
        <w:rPr>
          <w:rFonts w:hint="cs"/>
          <w:sz w:val="27"/>
          <w:rtl/>
        </w:rPr>
        <w:t>ل ـ إن مجر</w:t>
      </w:r>
      <w:r w:rsidR="005E3497" w:rsidRPr="00365F4F">
        <w:rPr>
          <w:rFonts w:hint="cs"/>
          <w:sz w:val="27"/>
          <w:rtl/>
        </w:rPr>
        <w:t>ّ</w:t>
      </w:r>
      <w:r w:rsidRPr="00365F4F">
        <w:rPr>
          <w:rFonts w:hint="cs"/>
          <w:sz w:val="27"/>
          <w:rtl/>
        </w:rPr>
        <w:t>د أن يعلم الله أموراً لا نعلمها لا يصلح دليلاً جي</w:t>
      </w:r>
      <w:r w:rsidR="005E3497" w:rsidRPr="00365F4F">
        <w:rPr>
          <w:rFonts w:hint="cs"/>
          <w:sz w:val="27"/>
          <w:rtl/>
        </w:rPr>
        <w:t>ّ</w:t>
      </w:r>
      <w:r w:rsidRPr="00365F4F">
        <w:rPr>
          <w:rFonts w:hint="cs"/>
          <w:sz w:val="27"/>
          <w:rtl/>
        </w:rPr>
        <w:t>داً للاد</w:t>
      </w:r>
      <w:r w:rsidR="005E3497" w:rsidRPr="00365F4F">
        <w:rPr>
          <w:rFonts w:hint="cs"/>
          <w:sz w:val="27"/>
          <w:rtl/>
        </w:rPr>
        <w:t>ّ</w:t>
      </w:r>
      <w:r w:rsidRPr="00365F4F">
        <w:rPr>
          <w:rFonts w:hint="cs"/>
          <w:sz w:val="27"/>
          <w:rtl/>
        </w:rPr>
        <w:t>عاء بأن تلك الأمور تغيّ</w:t>
      </w:r>
      <w:r w:rsidR="005E3497" w:rsidRPr="00365F4F">
        <w:rPr>
          <w:rFonts w:hint="cs"/>
          <w:sz w:val="27"/>
          <w:rtl/>
        </w:rPr>
        <w:t>ِ</w:t>
      </w:r>
      <w:r w:rsidRPr="00365F4F">
        <w:rPr>
          <w:rFonts w:hint="cs"/>
          <w:sz w:val="27"/>
          <w:rtl/>
        </w:rPr>
        <w:t xml:space="preserve">ر الحكم الأخلاقي للموضوع. </w:t>
      </w:r>
    </w:p>
    <w:p w:rsidR="00A01129" w:rsidRPr="00365F4F" w:rsidRDefault="00A01129" w:rsidP="00124BC6">
      <w:pPr>
        <w:rPr>
          <w:sz w:val="27"/>
          <w:rtl/>
        </w:rPr>
      </w:pPr>
      <w:r w:rsidRPr="00365F4F">
        <w:rPr>
          <w:rFonts w:hint="cs"/>
          <w:b/>
          <w:bCs/>
          <w:sz w:val="27"/>
          <w:rtl/>
        </w:rPr>
        <w:t>وثانياً</w:t>
      </w:r>
      <w:r w:rsidRPr="00365F4F">
        <w:rPr>
          <w:rFonts w:hint="cs"/>
          <w:sz w:val="27"/>
          <w:rtl/>
        </w:rPr>
        <w:t>: يقوم الاد</w:t>
      </w:r>
      <w:r w:rsidR="005E3497" w:rsidRPr="00365F4F">
        <w:rPr>
          <w:rFonts w:hint="cs"/>
          <w:sz w:val="27"/>
          <w:rtl/>
        </w:rPr>
        <w:t>ّ</w:t>
      </w:r>
      <w:r w:rsidRPr="00365F4F">
        <w:rPr>
          <w:rFonts w:hint="cs"/>
          <w:sz w:val="27"/>
          <w:rtl/>
        </w:rPr>
        <w:t>عاء على إمكان القول من الناحية الدينية</w:t>
      </w:r>
      <w:r w:rsidR="005E3497" w:rsidRPr="00365F4F">
        <w:rPr>
          <w:rFonts w:hint="cs"/>
          <w:sz w:val="27"/>
          <w:rtl/>
        </w:rPr>
        <w:t>:</w:t>
      </w:r>
      <w:r w:rsidRPr="00365F4F">
        <w:rPr>
          <w:rFonts w:hint="cs"/>
          <w:sz w:val="27"/>
          <w:rtl/>
        </w:rPr>
        <w:t xml:space="preserve"> إن لله نوعين من الحكم</w:t>
      </w:r>
      <w:r w:rsidR="005E3497" w:rsidRPr="00365F4F">
        <w:rPr>
          <w:rFonts w:hint="cs"/>
          <w:sz w:val="27"/>
          <w:rtl/>
        </w:rPr>
        <w:t>:</w:t>
      </w:r>
      <w:r w:rsidRPr="00365F4F">
        <w:rPr>
          <w:rFonts w:hint="cs"/>
          <w:sz w:val="27"/>
          <w:rtl/>
        </w:rPr>
        <w:t xml:space="preserve"> </w:t>
      </w:r>
      <w:r w:rsidRPr="00365F4F">
        <w:rPr>
          <w:rFonts w:hint="cs"/>
          <w:b/>
          <w:bCs/>
          <w:sz w:val="27"/>
          <w:rtl/>
        </w:rPr>
        <w:t>النوع الأو</w:t>
      </w:r>
      <w:r w:rsidR="005E3497" w:rsidRPr="00365F4F">
        <w:rPr>
          <w:rFonts w:hint="cs"/>
          <w:b/>
          <w:bCs/>
          <w:sz w:val="27"/>
          <w:rtl/>
        </w:rPr>
        <w:t>ّ</w:t>
      </w:r>
      <w:r w:rsidRPr="00365F4F">
        <w:rPr>
          <w:rFonts w:hint="cs"/>
          <w:b/>
          <w:bCs/>
          <w:sz w:val="27"/>
          <w:rtl/>
        </w:rPr>
        <w:t>ل</w:t>
      </w:r>
      <w:r w:rsidRPr="00365F4F">
        <w:rPr>
          <w:rFonts w:hint="cs"/>
          <w:sz w:val="27"/>
          <w:rtl/>
        </w:rPr>
        <w:t>: الحكم الأخلاقي الذي يصدر عن الله بوصفه شاهداً مثالياً (الحكم الإرشادي)</w:t>
      </w:r>
      <w:r w:rsidR="005E3497" w:rsidRPr="00365F4F">
        <w:rPr>
          <w:rFonts w:hint="cs"/>
          <w:sz w:val="27"/>
          <w:rtl/>
        </w:rPr>
        <w:t>؛</w:t>
      </w:r>
      <w:r w:rsidRPr="00365F4F">
        <w:rPr>
          <w:rFonts w:hint="cs"/>
          <w:sz w:val="27"/>
          <w:rtl/>
        </w:rPr>
        <w:t xml:space="preserve"> </w:t>
      </w:r>
      <w:r w:rsidRPr="00365F4F">
        <w:rPr>
          <w:rFonts w:hint="cs"/>
          <w:b/>
          <w:bCs/>
          <w:sz w:val="27"/>
          <w:rtl/>
        </w:rPr>
        <w:t>والنوع الثاني</w:t>
      </w:r>
      <w:r w:rsidRPr="00365F4F">
        <w:rPr>
          <w:rFonts w:hint="cs"/>
          <w:sz w:val="27"/>
          <w:rtl/>
        </w:rPr>
        <w:t>: الحكم الصادر عن الله بوصفه شارعاً (الحكم المولوي). وعليه إذا كان هناك تعارض</w:t>
      </w:r>
      <w:r w:rsidR="005E3497" w:rsidRPr="00365F4F">
        <w:rPr>
          <w:rFonts w:hint="cs"/>
          <w:sz w:val="27"/>
          <w:rtl/>
        </w:rPr>
        <w:t>ٌ</w:t>
      </w:r>
      <w:r w:rsidRPr="00365F4F">
        <w:rPr>
          <w:rFonts w:hint="cs"/>
          <w:sz w:val="27"/>
          <w:rtl/>
        </w:rPr>
        <w:t xml:space="preserve"> فإنما يكون في أحكام رئيس العقلاء، وليس </w:t>
      </w:r>
      <w:r w:rsidRPr="00365F4F">
        <w:rPr>
          <w:rFonts w:hint="cs"/>
          <w:sz w:val="27"/>
          <w:rtl/>
        </w:rPr>
        <w:lastRenderedPageBreak/>
        <w:t>بين حكم رئيس العقلاء وحكم سائر العقلاء. وكما رأينا فإن حكم الشاهد المثالي في مقام الثبوت يتقد</w:t>
      </w:r>
      <w:r w:rsidR="005E3497" w:rsidRPr="00365F4F">
        <w:rPr>
          <w:rFonts w:hint="cs"/>
          <w:sz w:val="27"/>
          <w:rtl/>
        </w:rPr>
        <w:t>َّ</w:t>
      </w:r>
      <w:r w:rsidRPr="00365F4F">
        <w:rPr>
          <w:rFonts w:hint="cs"/>
          <w:sz w:val="27"/>
          <w:rtl/>
        </w:rPr>
        <w:t>م على حكم الإله الشارع. وأما في مقام الإثبات فإنه في أغلب الموارد ـ إذا لم نق</w:t>
      </w:r>
      <w:r w:rsidR="005E3497" w:rsidRPr="00365F4F">
        <w:rPr>
          <w:rFonts w:hint="cs"/>
          <w:sz w:val="27"/>
          <w:rtl/>
        </w:rPr>
        <w:t>ُ</w:t>
      </w:r>
      <w:r w:rsidRPr="00365F4F">
        <w:rPr>
          <w:rFonts w:hint="cs"/>
          <w:sz w:val="27"/>
          <w:rtl/>
        </w:rPr>
        <w:t>ل</w:t>
      </w:r>
      <w:r w:rsidR="005E3497" w:rsidRPr="00365F4F">
        <w:rPr>
          <w:rFonts w:hint="cs"/>
          <w:sz w:val="27"/>
          <w:rtl/>
        </w:rPr>
        <w:t>ْ:</w:t>
      </w:r>
      <w:r w:rsidRPr="00365F4F">
        <w:rPr>
          <w:rFonts w:hint="cs"/>
          <w:sz w:val="27"/>
          <w:rtl/>
        </w:rPr>
        <w:t xml:space="preserve"> في أجمعها ـ يتمّ الكشف عن هذين النوعين من الحكم عن طريق الأساليب والأدلة الظن</w:t>
      </w:r>
      <w:r w:rsidR="005E3497" w:rsidRPr="00365F4F">
        <w:rPr>
          <w:rFonts w:hint="cs"/>
          <w:sz w:val="27"/>
          <w:rtl/>
        </w:rPr>
        <w:t>ّ</w:t>
      </w:r>
      <w:r w:rsidRPr="00365F4F">
        <w:rPr>
          <w:rFonts w:hint="cs"/>
          <w:sz w:val="27"/>
          <w:rtl/>
        </w:rPr>
        <w:t>ية، وليس الأدلة القطعية واليقينية. وعلى هذا الأساس فإن الطريق الوحيد الذي يمتلكه العقلاء للكشف عن حكم رئيسهم هو الجمع والتفريق بين الظنون. وفي هذه الحالة يحكم العقلاء ورئيسهم بوجوب العمل على الظن</w:t>
      </w:r>
      <w:r w:rsidR="005E3497" w:rsidRPr="00365F4F">
        <w:rPr>
          <w:rFonts w:hint="cs"/>
          <w:sz w:val="27"/>
          <w:rtl/>
        </w:rPr>
        <w:t>ّ</w:t>
      </w:r>
      <w:r w:rsidRPr="00365F4F">
        <w:rPr>
          <w:rFonts w:hint="cs"/>
          <w:sz w:val="27"/>
          <w:rtl/>
        </w:rPr>
        <w:t xml:space="preserve"> الأقوى. </w:t>
      </w:r>
    </w:p>
    <w:p w:rsidR="00A01129" w:rsidRPr="00365F4F" w:rsidRDefault="00A01129" w:rsidP="00124BC6">
      <w:pPr>
        <w:rPr>
          <w:sz w:val="27"/>
          <w:rtl/>
        </w:rPr>
      </w:pPr>
      <w:r w:rsidRPr="00365F4F">
        <w:rPr>
          <w:rFonts w:hint="cs"/>
          <w:sz w:val="27"/>
          <w:rtl/>
        </w:rPr>
        <w:t>وفي</w:t>
      </w:r>
      <w:r w:rsidR="005E3497" w:rsidRPr="00365F4F">
        <w:rPr>
          <w:rFonts w:hint="cs"/>
          <w:sz w:val="27"/>
          <w:rtl/>
        </w:rPr>
        <w:t xml:space="preserve"> </w:t>
      </w:r>
      <w:r w:rsidRPr="00365F4F">
        <w:rPr>
          <w:rFonts w:hint="cs"/>
          <w:sz w:val="27"/>
          <w:rtl/>
        </w:rPr>
        <w:t>ما يتعل</w:t>
      </w:r>
      <w:r w:rsidR="005E3497" w:rsidRPr="00365F4F">
        <w:rPr>
          <w:rFonts w:hint="cs"/>
          <w:sz w:val="27"/>
          <w:rtl/>
        </w:rPr>
        <w:t>َّ</w:t>
      </w:r>
      <w:r w:rsidRPr="00365F4F">
        <w:rPr>
          <w:rFonts w:hint="cs"/>
          <w:sz w:val="27"/>
          <w:rtl/>
        </w:rPr>
        <w:t>ق بالتأث</w:t>
      </w:r>
      <w:r w:rsidR="005E3497" w:rsidRPr="00365F4F">
        <w:rPr>
          <w:rFonts w:hint="cs"/>
          <w:sz w:val="27"/>
          <w:rtl/>
        </w:rPr>
        <w:t>ُّ</w:t>
      </w:r>
      <w:r w:rsidRPr="00365F4F">
        <w:rPr>
          <w:rFonts w:hint="cs"/>
          <w:sz w:val="27"/>
          <w:rtl/>
        </w:rPr>
        <w:t>ر بالأهواء ـ كما رأينا ـ فإن هذا الأمر لا يختص</w:t>
      </w:r>
      <w:r w:rsidR="005E3497" w:rsidRPr="00365F4F">
        <w:rPr>
          <w:rFonts w:hint="cs"/>
          <w:sz w:val="27"/>
          <w:rtl/>
        </w:rPr>
        <w:t>ّ</w:t>
      </w:r>
      <w:r w:rsidRPr="00365F4F">
        <w:rPr>
          <w:rFonts w:hint="cs"/>
          <w:sz w:val="27"/>
          <w:rtl/>
        </w:rPr>
        <w:t xml:space="preserve"> بدائرة الأخلاق ومعرفة حكم الشاهد المثالي فقط، وإنما نواجه هذا الإشكال حت</w:t>
      </w:r>
      <w:r w:rsidR="005E3497" w:rsidRPr="00365F4F">
        <w:rPr>
          <w:rFonts w:hint="cs"/>
          <w:sz w:val="27"/>
          <w:rtl/>
        </w:rPr>
        <w:t>ّ</w:t>
      </w:r>
      <w:r w:rsidRPr="00365F4F">
        <w:rPr>
          <w:rFonts w:hint="cs"/>
          <w:sz w:val="27"/>
          <w:rtl/>
        </w:rPr>
        <w:t>ى في دائرة الفقه ومعرفة حكم رئيس العقلاء وحكم الإله الشارع أيضاً</w:t>
      </w:r>
      <w:r w:rsidR="005E3497" w:rsidRPr="00365F4F">
        <w:rPr>
          <w:rFonts w:hint="cs"/>
          <w:sz w:val="27"/>
          <w:rtl/>
        </w:rPr>
        <w:t>.</w:t>
      </w:r>
      <w:r w:rsidRPr="00365F4F">
        <w:rPr>
          <w:rFonts w:hint="cs"/>
          <w:sz w:val="27"/>
          <w:rtl/>
        </w:rPr>
        <w:t xml:space="preserve"> ولا يمكن حلّ هذه المشكلة من خلال الرجوع إلى الوحي والنقل. وإن الطريق الوحيد للحدّ من تأثير الأهواء والرغبات النفسية على معرفة التكليف هو الرجوع إلى المنطق والمعرفة، مع مراعاة الق</w:t>
      </w:r>
      <w:r w:rsidR="005E3497" w:rsidRPr="00365F4F">
        <w:rPr>
          <w:rFonts w:hint="cs"/>
          <w:sz w:val="27"/>
          <w:rtl/>
        </w:rPr>
        <w:t>ِ</w:t>
      </w:r>
      <w:r w:rsidRPr="00365F4F">
        <w:rPr>
          <w:rFonts w:hint="cs"/>
          <w:sz w:val="27"/>
          <w:rtl/>
        </w:rPr>
        <w:t>ي</w:t>
      </w:r>
      <w:r w:rsidR="005E3497" w:rsidRPr="00365F4F">
        <w:rPr>
          <w:rFonts w:hint="cs"/>
          <w:sz w:val="27"/>
          <w:rtl/>
        </w:rPr>
        <w:t>َ</w:t>
      </w:r>
      <w:r w:rsidRPr="00365F4F">
        <w:rPr>
          <w:rFonts w:hint="cs"/>
          <w:sz w:val="27"/>
          <w:rtl/>
        </w:rPr>
        <w:t xml:space="preserve">م والمعايير الأخلاقية في البحث والتفكير. </w:t>
      </w:r>
    </w:p>
    <w:p w:rsidR="00A01129" w:rsidRPr="00365F4F" w:rsidRDefault="00A01129" w:rsidP="00124BC6">
      <w:pPr>
        <w:rPr>
          <w:sz w:val="27"/>
          <w:rtl/>
        </w:rPr>
      </w:pPr>
      <w:r w:rsidRPr="00365F4F">
        <w:rPr>
          <w:rFonts w:hint="cs"/>
          <w:sz w:val="27"/>
          <w:rtl/>
        </w:rPr>
        <w:t>وعلى هذا الأساس صحيح</w:t>
      </w:r>
      <w:r w:rsidR="005E3497" w:rsidRPr="00365F4F">
        <w:rPr>
          <w:rFonts w:hint="cs"/>
          <w:sz w:val="27"/>
          <w:rtl/>
        </w:rPr>
        <w:t>ٌ</w:t>
      </w:r>
      <w:r w:rsidRPr="00365F4F">
        <w:rPr>
          <w:rFonts w:hint="cs"/>
          <w:sz w:val="27"/>
          <w:rtl/>
        </w:rPr>
        <w:t xml:space="preserve"> أن علينا ـ عند التعارض بين حكم العقلاء وحكم رئيس العقلاء ـ ات</w:t>
      </w:r>
      <w:r w:rsidR="005E3497" w:rsidRPr="00365F4F">
        <w:rPr>
          <w:rFonts w:hint="cs"/>
          <w:sz w:val="27"/>
          <w:rtl/>
        </w:rPr>
        <w:t>ّ</w:t>
      </w:r>
      <w:r w:rsidRPr="00365F4F">
        <w:rPr>
          <w:rFonts w:hint="cs"/>
          <w:sz w:val="27"/>
          <w:rtl/>
        </w:rPr>
        <w:t>باع حكم رئيس العقلاء (الشاهد المثالي)، ولكن</w:t>
      </w:r>
      <w:r w:rsidR="005E3497" w:rsidRPr="00365F4F">
        <w:rPr>
          <w:rFonts w:hint="cs"/>
          <w:sz w:val="27"/>
          <w:rtl/>
        </w:rPr>
        <w:t>ّ</w:t>
      </w:r>
      <w:r w:rsidRPr="00365F4F">
        <w:rPr>
          <w:rFonts w:hint="cs"/>
          <w:sz w:val="27"/>
          <w:rtl/>
        </w:rPr>
        <w:t xml:space="preserve"> النزاع يدور حول ماهية حكم رئيس العقلاء، </w:t>
      </w:r>
      <w:r w:rsidRPr="00802ECF">
        <w:rPr>
          <w:rFonts w:hint="eastAsia"/>
          <w:sz w:val="24"/>
          <w:szCs w:val="24"/>
          <w:rtl/>
        </w:rPr>
        <w:t>«</w:t>
      </w:r>
      <w:r w:rsidRPr="00365F4F">
        <w:rPr>
          <w:rFonts w:hint="cs"/>
          <w:sz w:val="27"/>
          <w:rtl/>
        </w:rPr>
        <w:t>فما هو حكم رئيس العقلاء</w:t>
      </w:r>
      <w:r w:rsidR="005E3497" w:rsidRPr="00365F4F">
        <w:rPr>
          <w:rFonts w:hint="cs"/>
          <w:sz w:val="27"/>
          <w:rtl/>
        </w:rPr>
        <w:t>؟</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كيف يمكن التعر</w:t>
      </w:r>
      <w:r w:rsidR="005E3497" w:rsidRPr="00365F4F">
        <w:rPr>
          <w:rFonts w:hint="cs"/>
          <w:sz w:val="27"/>
          <w:rtl/>
        </w:rPr>
        <w:t>ُّ</w:t>
      </w:r>
      <w:r w:rsidRPr="00365F4F">
        <w:rPr>
          <w:rFonts w:hint="cs"/>
          <w:sz w:val="27"/>
          <w:rtl/>
        </w:rPr>
        <w:t>ف عليه</w:t>
      </w:r>
      <w:r w:rsidR="005E3497" w:rsidRPr="00365F4F">
        <w:rPr>
          <w:rFonts w:hint="cs"/>
          <w:sz w:val="27"/>
          <w:rtl/>
        </w:rPr>
        <w:t>؟</w:t>
      </w:r>
      <w:r w:rsidRPr="00802ECF">
        <w:rPr>
          <w:rFonts w:hint="eastAsia"/>
          <w:sz w:val="24"/>
          <w:szCs w:val="24"/>
          <w:rtl/>
        </w:rPr>
        <w:t>»</w:t>
      </w:r>
      <w:r w:rsidRPr="00365F4F">
        <w:rPr>
          <w:rFonts w:hint="cs"/>
          <w:sz w:val="27"/>
          <w:rtl/>
        </w:rPr>
        <w:t>. يقوم اد</w:t>
      </w:r>
      <w:r w:rsidR="005E3497" w:rsidRPr="00365F4F">
        <w:rPr>
          <w:rFonts w:hint="cs"/>
          <w:sz w:val="27"/>
          <w:rtl/>
        </w:rPr>
        <w:t>ّ</w:t>
      </w:r>
      <w:r w:rsidRPr="00365F4F">
        <w:rPr>
          <w:rFonts w:hint="cs"/>
          <w:sz w:val="27"/>
          <w:rtl/>
        </w:rPr>
        <w:t>عاء الذين يقولون بإحلال الفقه محل</w:t>
      </w:r>
      <w:r w:rsidR="005E3497" w:rsidRPr="00365F4F">
        <w:rPr>
          <w:rFonts w:hint="cs"/>
          <w:sz w:val="27"/>
          <w:rtl/>
        </w:rPr>
        <w:t>ّ</w:t>
      </w:r>
      <w:r w:rsidRPr="00365F4F">
        <w:rPr>
          <w:rFonts w:hint="cs"/>
          <w:sz w:val="27"/>
          <w:rtl/>
        </w:rPr>
        <w:t xml:space="preserve"> الأخلاق على أن حكم رئيس العقلاء هو ما نحصل عليه من طريق الوحي والنقل، في حين أن هذا الاد</w:t>
      </w:r>
      <w:r w:rsidR="005E3497" w:rsidRPr="00365F4F">
        <w:rPr>
          <w:rFonts w:hint="cs"/>
          <w:sz w:val="27"/>
          <w:rtl/>
        </w:rPr>
        <w:t>ّ</w:t>
      </w:r>
      <w:r w:rsidRPr="00365F4F">
        <w:rPr>
          <w:rFonts w:hint="cs"/>
          <w:sz w:val="27"/>
          <w:rtl/>
        </w:rPr>
        <w:t>عاء ليس له ما يبرّ</w:t>
      </w:r>
      <w:r w:rsidR="005E3497" w:rsidRPr="00365F4F">
        <w:rPr>
          <w:rFonts w:hint="cs"/>
          <w:sz w:val="27"/>
          <w:rtl/>
        </w:rPr>
        <w:t>ِ</w:t>
      </w:r>
      <w:r w:rsidRPr="00365F4F">
        <w:rPr>
          <w:rFonts w:hint="cs"/>
          <w:sz w:val="27"/>
          <w:rtl/>
        </w:rPr>
        <w:t>ره، بل هو في الحقيقة نوع</w:t>
      </w:r>
      <w:r w:rsidR="005E3497" w:rsidRPr="00365F4F">
        <w:rPr>
          <w:rFonts w:hint="cs"/>
          <w:sz w:val="27"/>
          <w:rtl/>
        </w:rPr>
        <w:t>ٌ</w:t>
      </w:r>
      <w:r w:rsidRPr="00365F4F">
        <w:rPr>
          <w:rFonts w:hint="cs"/>
          <w:sz w:val="27"/>
          <w:rtl/>
        </w:rPr>
        <w:t xml:space="preserve"> من المصادرة على المطلوب</w:t>
      </w:r>
      <w:r w:rsidR="005E3497" w:rsidRPr="00365F4F">
        <w:rPr>
          <w:rFonts w:hint="cs"/>
          <w:sz w:val="27"/>
          <w:rtl/>
        </w:rPr>
        <w:t>؛</w:t>
      </w:r>
      <w:r w:rsidRPr="00365F4F">
        <w:rPr>
          <w:rFonts w:hint="cs"/>
          <w:sz w:val="27"/>
          <w:rtl/>
        </w:rPr>
        <w:t xml:space="preserve"> لأن الإدراكات العقلية والوجدانية عبارة</w:t>
      </w:r>
      <w:r w:rsidR="005E3497" w:rsidRPr="00365F4F">
        <w:rPr>
          <w:rFonts w:hint="cs"/>
          <w:sz w:val="27"/>
          <w:rtl/>
        </w:rPr>
        <w:t>ٌ</w:t>
      </w:r>
      <w:r w:rsidRPr="00365F4F">
        <w:rPr>
          <w:rFonts w:hint="cs"/>
          <w:sz w:val="27"/>
          <w:rtl/>
        </w:rPr>
        <w:t xml:space="preserve"> عن إلهامات رئيس العقلاء نفسه، ولذلك فإن التعارض بين العقل والوحي هو تعارض</w:t>
      </w:r>
      <w:r w:rsidR="005E3497" w:rsidRPr="00365F4F">
        <w:rPr>
          <w:rFonts w:hint="cs"/>
          <w:sz w:val="27"/>
          <w:rtl/>
        </w:rPr>
        <w:t>ٌ</w:t>
      </w:r>
      <w:r w:rsidRPr="00365F4F">
        <w:rPr>
          <w:rFonts w:hint="cs"/>
          <w:sz w:val="27"/>
          <w:rtl/>
        </w:rPr>
        <w:t xml:space="preserve"> بين أحكام رئيس العقلاء، وليس تعارضاً بين حكم رئيس العقلاء وحكم سائر العقلاء. </w:t>
      </w:r>
      <w:r w:rsidR="005E3497" w:rsidRPr="00365F4F">
        <w:rPr>
          <w:rFonts w:hint="cs"/>
          <w:sz w:val="27"/>
          <w:rtl/>
        </w:rPr>
        <w:t>و</w:t>
      </w:r>
      <w:r w:rsidRPr="00365F4F">
        <w:rPr>
          <w:rFonts w:hint="cs"/>
          <w:sz w:val="27"/>
          <w:rtl/>
        </w:rPr>
        <w:t>بعبارة</w:t>
      </w:r>
      <w:r w:rsidR="005E3497" w:rsidRPr="00365F4F">
        <w:rPr>
          <w:rFonts w:hint="cs"/>
          <w:sz w:val="27"/>
          <w:rtl/>
        </w:rPr>
        <w:t>ٍ</w:t>
      </w:r>
      <w:r w:rsidRPr="00365F4F">
        <w:rPr>
          <w:rFonts w:hint="cs"/>
          <w:sz w:val="27"/>
          <w:rtl/>
        </w:rPr>
        <w:t xml:space="preserve"> أخرى: يتم</w:t>
      </w:r>
      <w:r w:rsidR="005E3497" w:rsidRPr="00365F4F">
        <w:rPr>
          <w:rFonts w:hint="cs"/>
          <w:sz w:val="27"/>
          <w:rtl/>
        </w:rPr>
        <w:t>ّ</w:t>
      </w:r>
      <w:r w:rsidRPr="00365F4F">
        <w:rPr>
          <w:rFonts w:hint="cs"/>
          <w:sz w:val="27"/>
          <w:rtl/>
        </w:rPr>
        <w:t xml:space="preserve"> الحصول على حكم رئيس العقلاء من طريقين، وكلا هذين الطريقين ظن</w:t>
      </w:r>
      <w:r w:rsidR="005E3497" w:rsidRPr="00365F4F">
        <w:rPr>
          <w:rFonts w:hint="cs"/>
          <w:sz w:val="27"/>
          <w:rtl/>
        </w:rPr>
        <w:t>ّي</w:t>
      </w:r>
      <w:r w:rsidRPr="00365F4F">
        <w:rPr>
          <w:rFonts w:hint="cs"/>
          <w:sz w:val="27"/>
          <w:rtl/>
        </w:rPr>
        <w:t xml:space="preserve">، وإن احتمال الخطأ </w:t>
      </w:r>
      <w:r w:rsidR="00931E50" w:rsidRPr="00365F4F">
        <w:rPr>
          <w:rFonts w:hint="cs"/>
          <w:sz w:val="27"/>
          <w:rtl/>
        </w:rPr>
        <w:t xml:space="preserve">والتأثُّر بالأهواء </w:t>
      </w:r>
      <w:r w:rsidRPr="00365F4F">
        <w:rPr>
          <w:rFonts w:hint="cs"/>
          <w:sz w:val="27"/>
          <w:rtl/>
        </w:rPr>
        <w:t>وارد</w:t>
      </w:r>
      <w:r w:rsidR="005E3497" w:rsidRPr="00365F4F">
        <w:rPr>
          <w:rFonts w:hint="cs"/>
          <w:sz w:val="27"/>
          <w:rtl/>
        </w:rPr>
        <w:t>ٌ</w:t>
      </w:r>
      <w:r w:rsidRPr="00365F4F">
        <w:rPr>
          <w:rFonts w:hint="cs"/>
          <w:sz w:val="27"/>
          <w:rtl/>
        </w:rPr>
        <w:t xml:space="preserve"> فيهما على السواء. </w:t>
      </w:r>
    </w:p>
    <w:p w:rsidR="00A01129" w:rsidRPr="00365F4F" w:rsidRDefault="00A01129" w:rsidP="00095866">
      <w:pPr>
        <w:spacing w:line="430" w:lineRule="exact"/>
        <w:rPr>
          <w:sz w:val="27"/>
          <w:rtl/>
        </w:rPr>
      </w:pPr>
    </w:p>
    <w:p w:rsidR="00A01129" w:rsidRPr="00365F4F" w:rsidRDefault="006B1168" w:rsidP="00124BC6">
      <w:pPr>
        <w:pStyle w:val="31"/>
        <w:rPr>
          <w:color w:val="auto"/>
          <w:rtl/>
        </w:rPr>
      </w:pPr>
      <w:r w:rsidRPr="00365F4F">
        <w:rPr>
          <w:rFonts w:hint="cs"/>
          <w:color w:val="auto"/>
          <w:rtl/>
        </w:rPr>
        <w:t>5</w:t>
      </w:r>
      <w:r w:rsidR="00A01129" w:rsidRPr="00365F4F">
        <w:rPr>
          <w:rFonts w:hint="cs"/>
          <w:color w:val="auto"/>
          <w:rtl/>
        </w:rPr>
        <w:t xml:space="preserve"> ـ الاستدلال الرابع لصالح إحلال علم الفقه محل</w:t>
      </w:r>
      <w:r w:rsidR="00931E50" w:rsidRPr="00365F4F">
        <w:rPr>
          <w:rFonts w:hint="cs"/>
          <w:color w:val="auto"/>
          <w:rtl/>
        </w:rPr>
        <w:t>ّ</w:t>
      </w:r>
      <w:r w:rsidR="00A01129" w:rsidRPr="00365F4F">
        <w:rPr>
          <w:rFonts w:hint="cs"/>
          <w:color w:val="auto"/>
          <w:rtl/>
        </w:rPr>
        <w:t xml:space="preserve"> علم الأخلاق</w:t>
      </w:r>
    </w:p>
    <w:p w:rsidR="00A01129" w:rsidRPr="00365F4F" w:rsidRDefault="00A01129" w:rsidP="00124BC6">
      <w:pPr>
        <w:rPr>
          <w:sz w:val="27"/>
          <w:rtl/>
        </w:rPr>
      </w:pPr>
      <w:r w:rsidRPr="00365F4F">
        <w:rPr>
          <w:rFonts w:hint="cs"/>
          <w:sz w:val="27"/>
          <w:rtl/>
        </w:rPr>
        <w:t>يقوم الاستدلال الرابع ـ لصالح إحلال علم الفقه محل</w:t>
      </w:r>
      <w:r w:rsidR="00C7031F" w:rsidRPr="00365F4F">
        <w:rPr>
          <w:rFonts w:hint="cs"/>
          <w:sz w:val="27"/>
          <w:rtl/>
        </w:rPr>
        <w:t>ّ</w:t>
      </w:r>
      <w:r w:rsidRPr="00365F4F">
        <w:rPr>
          <w:rFonts w:hint="cs"/>
          <w:sz w:val="27"/>
          <w:rtl/>
        </w:rPr>
        <w:t xml:space="preserve"> علم الأخلاق ـ على هذه </w:t>
      </w:r>
      <w:r w:rsidRPr="00365F4F">
        <w:rPr>
          <w:rFonts w:hint="cs"/>
          <w:sz w:val="27"/>
          <w:rtl/>
        </w:rPr>
        <w:lastRenderedPageBreak/>
        <w:t>الفرضية ما بعد الحداثية والأصولية الحديثة</w:t>
      </w:r>
      <w:r w:rsidR="00370E17" w:rsidRPr="00365F4F">
        <w:rPr>
          <w:rFonts w:hint="cs"/>
          <w:sz w:val="27"/>
          <w:rtl/>
        </w:rPr>
        <w:t>،</w:t>
      </w:r>
      <w:r w:rsidRPr="00365F4F">
        <w:rPr>
          <w:rFonts w:hint="cs"/>
          <w:sz w:val="27"/>
          <w:rtl/>
        </w:rPr>
        <w:t xml:space="preserve"> القائلة بأن الق</w:t>
      </w:r>
      <w:r w:rsidR="00C7031F" w:rsidRPr="00365F4F">
        <w:rPr>
          <w:rFonts w:hint="cs"/>
          <w:sz w:val="27"/>
          <w:rtl/>
        </w:rPr>
        <w:t>ِ</w:t>
      </w:r>
      <w:r w:rsidRPr="00365F4F">
        <w:rPr>
          <w:rFonts w:hint="cs"/>
          <w:sz w:val="27"/>
          <w:rtl/>
        </w:rPr>
        <w:t>ي</w:t>
      </w:r>
      <w:r w:rsidR="00C7031F" w:rsidRPr="00365F4F">
        <w:rPr>
          <w:rFonts w:hint="cs"/>
          <w:sz w:val="27"/>
          <w:rtl/>
        </w:rPr>
        <w:t>َ</w:t>
      </w:r>
      <w:r w:rsidRPr="00365F4F">
        <w:rPr>
          <w:rFonts w:hint="cs"/>
          <w:sz w:val="27"/>
          <w:rtl/>
        </w:rPr>
        <w:t>م الأخلاقية ملط</w:t>
      </w:r>
      <w:r w:rsidR="00370E17" w:rsidRPr="00365F4F">
        <w:rPr>
          <w:rFonts w:hint="cs"/>
          <w:sz w:val="27"/>
          <w:rtl/>
        </w:rPr>
        <w:t>ّ</w:t>
      </w:r>
      <w:r w:rsidRPr="00365F4F">
        <w:rPr>
          <w:rFonts w:hint="cs"/>
          <w:sz w:val="27"/>
          <w:rtl/>
        </w:rPr>
        <w:t>خة بالثقافة وغير شمولية. وطبقاً لهذه الرؤية لا يمكن للأخلاق الغربية وق</w:t>
      </w:r>
      <w:r w:rsidR="00370E17" w:rsidRPr="00365F4F">
        <w:rPr>
          <w:rFonts w:hint="cs"/>
          <w:sz w:val="27"/>
          <w:rtl/>
        </w:rPr>
        <w:t>ِ</w:t>
      </w:r>
      <w:r w:rsidRPr="00365F4F">
        <w:rPr>
          <w:rFonts w:hint="cs"/>
          <w:sz w:val="27"/>
          <w:rtl/>
        </w:rPr>
        <w:t>ي</w:t>
      </w:r>
      <w:r w:rsidR="00370E17" w:rsidRPr="00365F4F">
        <w:rPr>
          <w:rFonts w:hint="cs"/>
          <w:sz w:val="27"/>
          <w:rtl/>
        </w:rPr>
        <w:t>َ</w:t>
      </w:r>
      <w:r w:rsidRPr="00365F4F">
        <w:rPr>
          <w:rFonts w:hint="cs"/>
          <w:sz w:val="27"/>
          <w:rtl/>
        </w:rPr>
        <w:t>م مثل</w:t>
      </w:r>
      <w:r w:rsidR="00370E17" w:rsidRPr="00365F4F">
        <w:rPr>
          <w:rFonts w:hint="cs"/>
          <w:sz w:val="27"/>
          <w:rtl/>
        </w:rPr>
        <w:t>:</w:t>
      </w:r>
      <w:r w:rsidRPr="00365F4F">
        <w:rPr>
          <w:rFonts w:hint="cs"/>
          <w:sz w:val="27"/>
          <w:rtl/>
        </w:rPr>
        <w:t xml:space="preserve"> الحر</w:t>
      </w:r>
      <w:r w:rsidR="00370E17" w:rsidRPr="00365F4F">
        <w:rPr>
          <w:rFonts w:hint="cs"/>
          <w:sz w:val="27"/>
          <w:rtl/>
        </w:rPr>
        <w:t>ّ</w:t>
      </w:r>
      <w:r w:rsidRPr="00365F4F">
        <w:rPr>
          <w:rFonts w:hint="cs"/>
          <w:sz w:val="27"/>
          <w:rtl/>
        </w:rPr>
        <w:t>ية والديمقراطية وحقوق الإنسان ـ التي تعتبر من الأصول الجذرية لهذه الأخلاق ـ أن تسري على المجتمعات الشرقية والإسلامية</w:t>
      </w:r>
      <w:r w:rsidR="00370E17" w:rsidRPr="00365F4F">
        <w:rPr>
          <w:rFonts w:hint="cs"/>
          <w:sz w:val="27"/>
          <w:rtl/>
        </w:rPr>
        <w:t>،</w:t>
      </w:r>
      <w:r w:rsidRPr="00365F4F">
        <w:rPr>
          <w:rFonts w:hint="cs"/>
          <w:sz w:val="27"/>
          <w:rtl/>
        </w:rPr>
        <w:t xml:space="preserve"> التي تتمت</w:t>
      </w:r>
      <w:r w:rsidR="00370E17" w:rsidRPr="00365F4F">
        <w:rPr>
          <w:rFonts w:hint="cs"/>
          <w:sz w:val="27"/>
          <w:rtl/>
        </w:rPr>
        <w:t>َّ</w:t>
      </w:r>
      <w:r w:rsidRPr="00365F4F">
        <w:rPr>
          <w:rFonts w:hint="cs"/>
          <w:sz w:val="27"/>
          <w:rtl/>
        </w:rPr>
        <w:t>ع بثقافة</w:t>
      </w:r>
      <w:r w:rsidR="00370E17" w:rsidRPr="00365F4F">
        <w:rPr>
          <w:rFonts w:hint="cs"/>
          <w:sz w:val="27"/>
          <w:rtl/>
        </w:rPr>
        <w:t>ٍ</w:t>
      </w:r>
      <w:r w:rsidRPr="00365F4F">
        <w:rPr>
          <w:rFonts w:hint="cs"/>
          <w:sz w:val="27"/>
          <w:rtl/>
        </w:rPr>
        <w:t xml:space="preserve"> مختلفة. </w:t>
      </w:r>
    </w:p>
    <w:p w:rsidR="00A01129" w:rsidRPr="00365F4F" w:rsidRDefault="00A01129" w:rsidP="00124BC6">
      <w:pPr>
        <w:rPr>
          <w:sz w:val="27"/>
          <w:rtl/>
          <w:lang w:bidi="ar-AE"/>
        </w:rPr>
      </w:pPr>
      <w:r w:rsidRPr="00365F4F">
        <w:rPr>
          <w:rFonts w:hint="cs"/>
          <w:sz w:val="27"/>
          <w:rtl/>
        </w:rPr>
        <w:t xml:space="preserve">يقوم هذا الاستدلال على النسبية الثقافية في </w:t>
      </w:r>
      <w:r w:rsidR="009128BD" w:rsidRPr="00365F4F">
        <w:rPr>
          <w:rFonts w:hint="cs"/>
          <w:sz w:val="27"/>
          <w:rtl/>
        </w:rPr>
        <w:t>مجال</w:t>
      </w:r>
      <w:r w:rsidRPr="00365F4F">
        <w:rPr>
          <w:rFonts w:hint="cs"/>
          <w:sz w:val="27"/>
          <w:rtl/>
        </w:rPr>
        <w:t xml:space="preserve"> العقلانية والأخلاق. وأو</w:t>
      </w:r>
      <w:r w:rsidR="00370E17" w:rsidRPr="00365F4F">
        <w:rPr>
          <w:rFonts w:hint="cs"/>
          <w:sz w:val="27"/>
          <w:rtl/>
        </w:rPr>
        <w:t>ّ</w:t>
      </w:r>
      <w:r w:rsidRPr="00365F4F">
        <w:rPr>
          <w:rFonts w:hint="cs"/>
          <w:sz w:val="27"/>
          <w:rtl/>
        </w:rPr>
        <w:t>ل التبعات المترت</w:t>
      </w:r>
      <w:r w:rsidR="00370E17" w:rsidRPr="00365F4F">
        <w:rPr>
          <w:rFonts w:hint="cs"/>
          <w:sz w:val="27"/>
          <w:rtl/>
        </w:rPr>
        <w:t>ّ</w:t>
      </w:r>
      <w:r w:rsidRPr="00365F4F">
        <w:rPr>
          <w:rFonts w:hint="cs"/>
          <w:sz w:val="27"/>
          <w:rtl/>
        </w:rPr>
        <w:t>بة على هذا الاستدلال هو أن القائل به لا يستطيع أن يدّعي بأن الق</w:t>
      </w:r>
      <w:r w:rsidR="00370E17" w:rsidRPr="00365F4F">
        <w:rPr>
          <w:rFonts w:hint="cs"/>
          <w:sz w:val="27"/>
          <w:rtl/>
        </w:rPr>
        <w:t>ِ</w:t>
      </w:r>
      <w:r w:rsidRPr="00365F4F">
        <w:rPr>
          <w:rFonts w:hint="cs"/>
          <w:sz w:val="27"/>
          <w:rtl/>
        </w:rPr>
        <w:t>ي</w:t>
      </w:r>
      <w:r w:rsidR="00370E17" w:rsidRPr="00365F4F">
        <w:rPr>
          <w:rFonts w:hint="cs"/>
          <w:sz w:val="27"/>
          <w:rtl/>
        </w:rPr>
        <w:t>َ</w:t>
      </w:r>
      <w:r w:rsidRPr="00365F4F">
        <w:rPr>
          <w:rFonts w:hint="cs"/>
          <w:sz w:val="27"/>
          <w:rtl/>
        </w:rPr>
        <w:t>م التي يؤمن بها أو الدين الذي يعتنقه شمولي</w:t>
      </w:r>
      <w:r w:rsidR="00370E17" w:rsidRPr="00365F4F">
        <w:rPr>
          <w:rFonts w:hint="cs"/>
          <w:sz w:val="27"/>
          <w:rtl/>
        </w:rPr>
        <w:t>ّ،</w:t>
      </w:r>
      <w:r w:rsidRPr="00365F4F">
        <w:rPr>
          <w:rFonts w:hint="cs"/>
          <w:sz w:val="27"/>
          <w:rtl/>
        </w:rPr>
        <w:t xml:space="preserve"> بمعنى أن الأخلاق العلمانية ليست وحدها التي تتأث</w:t>
      </w:r>
      <w:r w:rsidR="00370E17" w:rsidRPr="00365F4F">
        <w:rPr>
          <w:rFonts w:hint="cs"/>
          <w:sz w:val="27"/>
          <w:rtl/>
        </w:rPr>
        <w:t>ّ</w:t>
      </w:r>
      <w:r w:rsidRPr="00365F4F">
        <w:rPr>
          <w:rFonts w:hint="cs"/>
          <w:sz w:val="27"/>
          <w:rtl/>
        </w:rPr>
        <w:t>ر من هذا الأمر</w:t>
      </w:r>
      <w:r w:rsidR="00370E17" w:rsidRPr="00365F4F">
        <w:rPr>
          <w:rFonts w:hint="cs"/>
          <w:sz w:val="27"/>
          <w:rtl/>
        </w:rPr>
        <w:t>،</w:t>
      </w:r>
      <w:r w:rsidRPr="00365F4F">
        <w:rPr>
          <w:rFonts w:hint="cs"/>
          <w:sz w:val="27"/>
          <w:rtl/>
        </w:rPr>
        <w:t xml:space="preserve"> وتسقط حج</w:t>
      </w:r>
      <w:r w:rsidR="00370E17" w:rsidRPr="00365F4F">
        <w:rPr>
          <w:rFonts w:hint="cs"/>
          <w:sz w:val="27"/>
          <w:rtl/>
        </w:rPr>
        <w:t>ّ</w:t>
      </w:r>
      <w:r w:rsidRPr="00365F4F">
        <w:rPr>
          <w:rFonts w:hint="cs"/>
          <w:sz w:val="27"/>
          <w:rtl/>
        </w:rPr>
        <w:t>يتها واعتبارها وقابليتها على التعميم، بل إن الأخلاق الدينية (الفقه) مشمولة</w:t>
      </w:r>
      <w:r w:rsidR="00370E17" w:rsidRPr="00365F4F">
        <w:rPr>
          <w:rFonts w:hint="cs"/>
          <w:sz w:val="27"/>
          <w:rtl/>
        </w:rPr>
        <w:t>ٌ</w:t>
      </w:r>
      <w:r w:rsidRPr="00365F4F">
        <w:rPr>
          <w:rFonts w:hint="cs"/>
          <w:sz w:val="27"/>
          <w:rtl/>
        </w:rPr>
        <w:t xml:space="preserve"> لهذا الحكم أيضاً، وتفقد عموميتها وشموليتها</w:t>
      </w:r>
      <w:r w:rsidR="00370E17" w:rsidRPr="00365F4F">
        <w:rPr>
          <w:rFonts w:hint="cs"/>
          <w:sz w:val="27"/>
          <w:rtl/>
        </w:rPr>
        <w:t>،</w:t>
      </w:r>
      <w:r w:rsidRPr="00365F4F">
        <w:rPr>
          <w:rFonts w:hint="cs"/>
          <w:sz w:val="27"/>
          <w:rtl/>
        </w:rPr>
        <w:t xml:space="preserve"> وتتحوّل إلى مسألة نسبية. فإذا كانت الق</w:t>
      </w:r>
      <w:r w:rsidR="00370E17" w:rsidRPr="00365F4F">
        <w:rPr>
          <w:rFonts w:hint="cs"/>
          <w:sz w:val="27"/>
          <w:rtl/>
        </w:rPr>
        <w:t>ِ</w:t>
      </w:r>
      <w:r w:rsidRPr="00365F4F">
        <w:rPr>
          <w:rFonts w:hint="cs"/>
          <w:sz w:val="27"/>
          <w:rtl/>
        </w:rPr>
        <w:t>ي</w:t>
      </w:r>
      <w:r w:rsidR="00370E17" w:rsidRPr="00365F4F">
        <w:rPr>
          <w:rFonts w:hint="cs"/>
          <w:sz w:val="27"/>
          <w:rtl/>
        </w:rPr>
        <w:t>َ</w:t>
      </w:r>
      <w:r w:rsidRPr="00365F4F">
        <w:rPr>
          <w:rFonts w:hint="cs"/>
          <w:sz w:val="27"/>
          <w:rtl/>
        </w:rPr>
        <w:t>م والمعايير الأخلاقية نسبية</w:t>
      </w:r>
      <w:r w:rsidR="00370E17" w:rsidRPr="00365F4F">
        <w:rPr>
          <w:rFonts w:hint="cs"/>
          <w:sz w:val="27"/>
          <w:rtl/>
        </w:rPr>
        <w:t>ً</w:t>
      </w:r>
      <w:r w:rsidRPr="00365F4F">
        <w:rPr>
          <w:rFonts w:hint="cs"/>
          <w:sz w:val="27"/>
          <w:rtl/>
        </w:rPr>
        <w:t xml:space="preserve"> ستكون المعايير الفقهية نسبية</w:t>
      </w:r>
      <w:r w:rsidR="00370E17" w:rsidRPr="00365F4F">
        <w:rPr>
          <w:rFonts w:hint="cs"/>
          <w:sz w:val="27"/>
          <w:rtl/>
        </w:rPr>
        <w:t>ً</w:t>
      </w:r>
      <w:r w:rsidRPr="00365F4F">
        <w:rPr>
          <w:rFonts w:hint="cs"/>
          <w:sz w:val="27"/>
          <w:rtl/>
        </w:rPr>
        <w:t xml:space="preserve"> بالأولوية. وبعد ذلك لا يبقى هناك من طريق لإثبات الاختلاف بين المجتمعات الشرقية والغربية، أو المجتمعات الدينية والمجتمعات العلمانية</w:t>
      </w:r>
      <w:r w:rsidR="00370E17" w:rsidRPr="00365F4F">
        <w:rPr>
          <w:rFonts w:hint="cs"/>
          <w:sz w:val="27"/>
          <w:rtl/>
        </w:rPr>
        <w:t>،</w:t>
      </w:r>
      <w:r w:rsidRPr="00365F4F">
        <w:rPr>
          <w:rFonts w:hint="cs"/>
          <w:sz w:val="27"/>
          <w:rtl/>
        </w:rPr>
        <w:t xml:space="preserve"> من الناحية الأخلاقية. ولن يبقى هناك طريق</w:t>
      </w:r>
      <w:r w:rsidR="00370E17" w:rsidRPr="00365F4F">
        <w:rPr>
          <w:rFonts w:hint="cs"/>
          <w:sz w:val="27"/>
          <w:rtl/>
        </w:rPr>
        <w:t>ٌ</w:t>
      </w:r>
      <w:r w:rsidRPr="00365F4F">
        <w:rPr>
          <w:rFonts w:hint="cs"/>
          <w:sz w:val="27"/>
          <w:rtl/>
        </w:rPr>
        <w:t xml:space="preserve"> لنقد المجتمعات الغربية أخلاقياً</w:t>
      </w:r>
      <w:r w:rsidR="00370E17" w:rsidRPr="00365F4F">
        <w:rPr>
          <w:rFonts w:hint="cs"/>
          <w:sz w:val="27"/>
          <w:rtl/>
        </w:rPr>
        <w:t>.</w:t>
      </w:r>
      <w:r w:rsidRPr="00365F4F">
        <w:rPr>
          <w:rFonts w:hint="cs"/>
          <w:sz w:val="27"/>
          <w:rtl/>
        </w:rPr>
        <w:t xml:space="preserve"> ولا يبقى هناك معيار</w:t>
      </w:r>
      <w:r w:rsidR="00370E17" w:rsidRPr="00365F4F">
        <w:rPr>
          <w:rFonts w:hint="cs"/>
          <w:sz w:val="27"/>
          <w:rtl/>
        </w:rPr>
        <w:t>ٌ</w:t>
      </w:r>
      <w:r w:rsidRPr="00365F4F">
        <w:rPr>
          <w:rFonts w:hint="cs"/>
          <w:sz w:val="27"/>
          <w:rtl/>
        </w:rPr>
        <w:t xml:space="preserve"> للنقد والتقييم العقلاني لهذين النظامين الأخلاقيين، وإيجاد الحلول العقلانية للنزاع بينهما</w:t>
      </w:r>
      <w:r w:rsidRPr="003E3FD2">
        <w:rPr>
          <w:sz w:val="27"/>
          <w:vertAlign w:val="superscript"/>
          <w:rtl/>
        </w:rPr>
        <w:t>(</w:t>
      </w:r>
      <w:r w:rsidRPr="003E3FD2">
        <w:rPr>
          <w:sz w:val="27"/>
          <w:vertAlign w:val="superscript"/>
          <w:rtl/>
        </w:rPr>
        <w:endnoteReference w:id="690"/>
      </w:r>
      <w:r w:rsidRPr="003E3FD2">
        <w:rPr>
          <w:sz w:val="27"/>
          <w:vertAlign w:val="superscript"/>
          <w:rtl/>
        </w:rPr>
        <w:t>)</w:t>
      </w:r>
      <w:r w:rsidRPr="00365F4F">
        <w:rPr>
          <w:rFonts w:hint="cs"/>
          <w:sz w:val="27"/>
          <w:rtl/>
        </w:rPr>
        <w:t xml:space="preserve">. </w:t>
      </w:r>
    </w:p>
    <w:p w:rsidR="00A01129" w:rsidRPr="00365F4F" w:rsidRDefault="00A01129" w:rsidP="00095866">
      <w:pPr>
        <w:spacing w:line="430" w:lineRule="exact"/>
        <w:rPr>
          <w:sz w:val="27"/>
          <w:rtl/>
        </w:rPr>
      </w:pPr>
    </w:p>
    <w:p w:rsidR="00A01129" w:rsidRPr="00365F4F" w:rsidRDefault="006B1168" w:rsidP="00124BC6">
      <w:pPr>
        <w:pStyle w:val="31"/>
        <w:rPr>
          <w:color w:val="auto"/>
          <w:rtl/>
          <w:lang w:bidi="ar-AE"/>
        </w:rPr>
      </w:pPr>
      <w:r w:rsidRPr="00365F4F">
        <w:rPr>
          <w:rFonts w:hint="cs"/>
          <w:color w:val="auto"/>
          <w:rtl/>
          <w:lang w:bidi="ar-AE"/>
        </w:rPr>
        <w:t>3</w:t>
      </w:r>
      <w:r w:rsidR="00A01129" w:rsidRPr="00365F4F">
        <w:rPr>
          <w:rFonts w:hint="cs"/>
          <w:color w:val="auto"/>
          <w:rtl/>
          <w:lang w:bidi="ar-AE"/>
        </w:rPr>
        <w:t xml:space="preserve"> ـ تبعية الدين المنطقية والمعرفية للأخلاق</w:t>
      </w:r>
    </w:p>
    <w:p w:rsidR="00370E17" w:rsidRPr="00365F4F" w:rsidRDefault="00A01129" w:rsidP="00124BC6">
      <w:pPr>
        <w:rPr>
          <w:sz w:val="27"/>
          <w:rtl/>
          <w:lang w:bidi="ar-AE"/>
        </w:rPr>
      </w:pPr>
      <w:r w:rsidRPr="00365F4F">
        <w:rPr>
          <w:rFonts w:hint="cs"/>
          <w:sz w:val="27"/>
          <w:rtl/>
          <w:lang w:bidi="ar-AE"/>
        </w:rPr>
        <w:t>وصلنا حت</w:t>
      </w:r>
      <w:r w:rsidR="00370E17" w:rsidRPr="00365F4F">
        <w:rPr>
          <w:rFonts w:hint="cs"/>
          <w:sz w:val="27"/>
          <w:rtl/>
          <w:lang w:bidi="ar-AE"/>
        </w:rPr>
        <w:t>ّ</w:t>
      </w:r>
      <w:r w:rsidRPr="00365F4F">
        <w:rPr>
          <w:rFonts w:hint="cs"/>
          <w:sz w:val="27"/>
          <w:rtl/>
          <w:lang w:bidi="ar-AE"/>
        </w:rPr>
        <w:t xml:space="preserve">ى الآن إلى إثبات أن الأخلاق غير تابعة </w:t>
      </w:r>
      <w:r w:rsidR="00370E17" w:rsidRPr="00365F4F">
        <w:rPr>
          <w:rFonts w:hint="cs"/>
          <w:sz w:val="27"/>
          <w:rtl/>
          <w:lang w:bidi="ar-AE"/>
        </w:rPr>
        <w:t>ل</w:t>
      </w:r>
      <w:r w:rsidRPr="00365F4F">
        <w:rPr>
          <w:rFonts w:hint="cs"/>
          <w:sz w:val="27"/>
          <w:rtl/>
          <w:lang w:bidi="ar-AE"/>
        </w:rPr>
        <w:t xml:space="preserve">لدين على المستوى المنطقي والمعرفي. وهنا ندخل في البحث عن السؤال القائل: </w:t>
      </w:r>
      <w:r w:rsidRPr="00802ECF">
        <w:rPr>
          <w:rFonts w:hint="eastAsia"/>
          <w:sz w:val="24"/>
          <w:szCs w:val="24"/>
          <w:rtl/>
          <w:lang w:bidi="ar-AE"/>
        </w:rPr>
        <w:t>«</w:t>
      </w:r>
      <w:r w:rsidRPr="00365F4F">
        <w:rPr>
          <w:rFonts w:hint="cs"/>
          <w:sz w:val="27"/>
          <w:rtl/>
          <w:lang w:bidi="ar-AE"/>
        </w:rPr>
        <w:t>هل الدين تابع</w:t>
      </w:r>
      <w:r w:rsidR="00370E17" w:rsidRPr="00365F4F">
        <w:rPr>
          <w:rFonts w:hint="cs"/>
          <w:sz w:val="27"/>
          <w:rtl/>
          <w:lang w:bidi="ar-AE"/>
        </w:rPr>
        <w:t>ٌ</w:t>
      </w:r>
      <w:r w:rsidRPr="00365F4F">
        <w:rPr>
          <w:rFonts w:hint="cs"/>
          <w:sz w:val="27"/>
          <w:rtl/>
          <w:lang w:bidi="ar-AE"/>
        </w:rPr>
        <w:t xml:space="preserve"> من هذه الناحية </w:t>
      </w:r>
      <w:r w:rsidR="00370E17" w:rsidRPr="00365F4F">
        <w:rPr>
          <w:rFonts w:hint="cs"/>
          <w:sz w:val="27"/>
          <w:rtl/>
          <w:lang w:bidi="ar-AE"/>
        </w:rPr>
        <w:t>ل</w:t>
      </w:r>
      <w:r w:rsidRPr="00365F4F">
        <w:rPr>
          <w:rFonts w:hint="cs"/>
          <w:sz w:val="27"/>
          <w:rtl/>
          <w:lang w:bidi="ar-AE"/>
        </w:rPr>
        <w:t>لأخلاق أم لا</w:t>
      </w:r>
      <w:r w:rsidR="00370E17" w:rsidRPr="00365F4F">
        <w:rPr>
          <w:rFonts w:hint="cs"/>
          <w:sz w:val="27"/>
          <w:rtl/>
          <w:lang w:bidi="ar-AE"/>
        </w:rPr>
        <w:t>؟</w:t>
      </w:r>
      <w:r w:rsidRPr="00802ECF">
        <w:rPr>
          <w:rFonts w:hint="eastAsia"/>
          <w:sz w:val="24"/>
          <w:szCs w:val="24"/>
          <w:rtl/>
          <w:lang w:bidi="ar-AE"/>
        </w:rPr>
        <w:t>»</w:t>
      </w:r>
      <w:r w:rsidR="00370E17" w:rsidRPr="00365F4F">
        <w:rPr>
          <w:rFonts w:hint="cs"/>
          <w:sz w:val="27"/>
          <w:rtl/>
          <w:lang w:bidi="ar-AE"/>
        </w:rPr>
        <w:t>.</w:t>
      </w:r>
    </w:p>
    <w:p w:rsidR="00307B00" w:rsidRPr="00365F4F" w:rsidRDefault="00A01129" w:rsidP="00124BC6">
      <w:pPr>
        <w:rPr>
          <w:sz w:val="27"/>
          <w:rtl/>
          <w:lang w:bidi="ar-AE"/>
        </w:rPr>
      </w:pPr>
      <w:r w:rsidRPr="00365F4F">
        <w:rPr>
          <w:rFonts w:hint="cs"/>
          <w:sz w:val="27"/>
          <w:rtl/>
          <w:lang w:bidi="ar-AE"/>
        </w:rPr>
        <w:t>يمكن بيان تبعية الدين المنطقية والمعرفية للأخلاق على مستويين مختلفين</w:t>
      </w:r>
      <w:r w:rsidR="00307B00" w:rsidRPr="00365F4F">
        <w:rPr>
          <w:rFonts w:hint="cs"/>
          <w:sz w:val="27"/>
          <w:rtl/>
          <w:lang w:bidi="ar-AE"/>
        </w:rPr>
        <w:t>.</w:t>
      </w:r>
    </w:p>
    <w:p w:rsidR="00307B00" w:rsidRPr="00365F4F" w:rsidRDefault="00A01129" w:rsidP="00124BC6">
      <w:pPr>
        <w:rPr>
          <w:sz w:val="27"/>
          <w:rtl/>
          <w:lang w:bidi="ar-AE"/>
        </w:rPr>
      </w:pPr>
      <w:r w:rsidRPr="00365F4F">
        <w:rPr>
          <w:rFonts w:hint="cs"/>
          <w:b/>
          <w:bCs/>
          <w:sz w:val="27"/>
          <w:rtl/>
          <w:lang w:bidi="ar-AE"/>
        </w:rPr>
        <w:t>في المستوى الأو</w:t>
      </w:r>
      <w:r w:rsidR="00307B00" w:rsidRPr="00365F4F">
        <w:rPr>
          <w:rFonts w:hint="cs"/>
          <w:b/>
          <w:bCs/>
          <w:sz w:val="27"/>
          <w:rtl/>
          <w:lang w:bidi="ar-AE"/>
        </w:rPr>
        <w:t>ّ</w:t>
      </w:r>
      <w:r w:rsidRPr="00365F4F">
        <w:rPr>
          <w:rFonts w:hint="cs"/>
          <w:b/>
          <w:bCs/>
          <w:sz w:val="27"/>
          <w:rtl/>
          <w:lang w:bidi="ar-AE"/>
        </w:rPr>
        <w:t>ل</w:t>
      </w:r>
      <w:r w:rsidRPr="00365F4F">
        <w:rPr>
          <w:rFonts w:hint="cs"/>
          <w:sz w:val="27"/>
          <w:rtl/>
          <w:lang w:bidi="ar-AE"/>
        </w:rPr>
        <w:t>: يُدّ</w:t>
      </w:r>
      <w:r w:rsidR="00307B00" w:rsidRPr="00365F4F">
        <w:rPr>
          <w:rFonts w:hint="cs"/>
          <w:sz w:val="27"/>
          <w:rtl/>
          <w:lang w:bidi="ar-AE"/>
        </w:rPr>
        <w:t>َ</w:t>
      </w:r>
      <w:r w:rsidRPr="00365F4F">
        <w:rPr>
          <w:rFonts w:hint="cs"/>
          <w:sz w:val="27"/>
          <w:rtl/>
          <w:lang w:bidi="ar-AE"/>
        </w:rPr>
        <w:t>عى أن معرفة الدين وفهم المعتقدات الدينية بالمعنى العام للكلمة يقوم على الالتزام ببعض الأصول والقواعد الأخلاقية</w:t>
      </w:r>
      <w:r w:rsidR="00307B00" w:rsidRPr="00365F4F">
        <w:rPr>
          <w:rFonts w:hint="cs"/>
          <w:sz w:val="27"/>
          <w:rtl/>
          <w:lang w:bidi="ar-AE"/>
        </w:rPr>
        <w:t>.</w:t>
      </w:r>
    </w:p>
    <w:p w:rsidR="00A01129" w:rsidRPr="00365F4F" w:rsidRDefault="00A01129" w:rsidP="00124BC6">
      <w:pPr>
        <w:rPr>
          <w:sz w:val="27"/>
          <w:rtl/>
          <w:lang w:bidi="ar-AE"/>
        </w:rPr>
      </w:pPr>
      <w:r w:rsidRPr="00365F4F">
        <w:rPr>
          <w:rFonts w:hint="cs"/>
          <w:b/>
          <w:bCs/>
          <w:sz w:val="27"/>
          <w:rtl/>
          <w:lang w:bidi="ar-AE"/>
        </w:rPr>
        <w:t>وفي المستوى الثاني</w:t>
      </w:r>
      <w:r w:rsidRPr="00365F4F">
        <w:rPr>
          <w:rFonts w:hint="cs"/>
          <w:sz w:val="27"/>
          <w:rtl/>
          <w:lang w:bidi="ar-AE"/>
        </w:rPr>
        <w:t>: يُد</w:t>
      </w:r>
      <w:r w:rsidR="00307B00" w:rsidRPr="00365F4F">
        <w:rPr>
          <w:rFonts w:hint="cs"/>
          <w:sz w:val="27"/>
          <w:rtl/>
          <w:lang w:bidi="ar-AE"/>
        </w:rPr>
        <w:t>ّ</w:t>
      </w:r>
      <w:r w:rsidRPr="00365F4F">
        <w:rPr>
          <w:rFonts w:hint="cs"/>
          <w:sz w:val="27"/>
          <w:rtl/>
          <w:lang w:bidi="ar-AE"/>
        </w:rPr>
        <w:t>عى أن معرفة الدين بالمعنى الخاص</w:t>
      </w:r>
      <w:r w:rsidR="00307B00" w:rsidRPr="00365F4F">
        <w:rPr>
          <w:rFonts w:hint="cs"/>
          <w:sz w:val="27"/>
          <w:rtl/>
          <w:lang w:bidi="ar-AE"/>
        </w:rPr>
        <w:t>ّ</w:t>
      </w:r>
      <w:r w:rsidRPr="00365F4F">
        <w:rPr>
          <w:rFonts w:hint="cs"/>
          <w:sz w:val="27"/>
          <w:rtl/>
          <w:lang w:bidi="ar-AE"/>
        </w:rPr>
        <w:t xml:space="preserve"> للكلمة ـ بمعنى معرفة الشريعة وفهم الفتاوى الفقهية ـ تقوم على الالتزام بالق</w:t>
      </w:r>
      <w:r w:rsidR="00307B00" w:rsidRPr="00365F4F">
        <w:rPr>
          <w:rFonts w:hint="cs"/>
          <w:sz w:val="27"/>
          <w:rtl/>
          <w:lang w:bidi="ar-AE"/>
        </w:rPr>
        <w:t>ِ</w:t>
      </w:r>
      <w:r w:rsidRPr="00365F4F">
        <w:rPr>
          <w:rFonts w:hint="cs"/>
          <w:sz w:val="27"/>
          <w:rtl/>
          <w:lang w:bidi="ar-AE"/>
        </w:rPr>
        <w:t xml:space="preserve">يَم والمعايير الأخلاقية. وهنا نضطر إلى الفصل بين أخلاق البحث والتفكير وبين أخلاق السلوك، وأن </w:t>
      </w:r>
      <w:r w:rsidRPr="00365F4F">
        <w:rPr>
          <w:rFonts w:hint="cs"/>
          <w:sz w:val="27"/>
          <w:rtl/>
          <w:lang w:bidi="ar-AE"/>
        </w:rPr>
        <w:lastRenderedPageBreak/>
        <w:t>نستعرض دور وتأثير كل</w:t>
      </w:r>
      <w:r w:rsidR="00307B00" w:rsidRPr="00365F4F">
        <w:rPr>
          <w:rFonts w:hint="cs"/>
          <w:sz w:val="27"/>
          <w:rtl/>
          <w:lang w:bidi="ar-AE"/>
        </w:rPr>
        <w:t>ّ</w:t>
      </w:r>
      <w:r w:rsidRPr="00365F4F">
        <w:rPr>
          <w:rFonts w:hint="cs"/>
          <w:sz w:val="27"/>
          <w:rtl/>
          <w:lang w:bidi="ar-AE"/>
        </w:rPr>
        <w:t xml:space="preserve"> واحد</w:t>
      </w:r>
      <w:r w:rsidR="00307B00" w:rsidRPr="00365F4F">
        <w:rPr>
          <w:rFonts w:hint="cs"/>
          <w:sz w:val="27"/>
          <w:rtl/>
          <w:lang w:bidi="ar-AE"/>
        </w:rPr>
        <w:t>ٍ</w:t>
      </w:r>
      <w:r w:rsidRPr="00365F4F">
        <w:rPr>
          <w:rFonts w:hint="cs"/>
          <w:sz w:val="27"/>
          <w:rtl/>
          <w:lang w:bidi="ar-AE"/>
        </w:rPr>
        <w:t xml:space="preserve"> منهما في المعرفة الدينية بشكل</w:t>
      </w:r>
      <w:r w:rsidR="00307B00" w:rsidRPr="00365F4F">
        <w:rPr>
          <w:rFonts w:hint="cs"/>
          <w:sz w:val="27"/>
          <w:rtl/>
          <w:lang w:bidi="ar-AE"/>
        </w:rPr>
        <w:t>ٍ</w:t>
      </w:r>
      <w:r w:rsidRPr="00365F4F">
        <w:rPr>
          <w:rFonts w:hint="cs"/>
          <w:sz w:val="27"/>
          <w:rtl/>
          <w:lang w:bidi="ar-AE"/>
        </w:rPr>
        <w:t xml:space="preserve"> مستقل</w:t>
      </w:r>
      <w:r w:rsidR="00307B00" w:rsidRPr="00365F4F">
        <w:rPr>
          <w:rFonts w:hint="cs"/>
          <w:sz w:val="27"/>
          <w:rtl/>
          <w:lang w:bidi="ar-AE"/>
        </w:rPr>
        <w:t>ّ</w:t>
      </w:r>
      <w:r w:rsidRPr="003E3FD2">
        <w:rPr>
          <w:sz w:val="27"/>
          <w:vertAlign w:val="superscript"/>
          <w:rtl/>
          <w:lang w:bidi="ar-AE"/>
        </w:rPr>
        <w:t>(</w:t>
      </w:r>
      <w:r w:rsidRPr="003E3FD2">
        <w:rPr>
          <w:sz w:val="27"/>
          <w:vertAlign w:val="superscript"/>
          <w:rtl/>
          <w:lang w:bidi="ar-AE"/>
        </w:rPr>
        <w:endnoteReference w:id="691"/>
      </w:r>
      <w:r w:rsidRPr="003E3FD2">
        <w:rPr>
          <w:sz w:val="27"/>
          <w:vertAlign w:val="superscript"/>
          <w:rtl/>
          <w:lang w:bidi="ar-AE"/>
        </w:rPr>
        <w:t>)</w:t>
      </w:r>
      <w:r w:rsidRPr="00365F4F">
        <w:rPr>
          <w:rFonts w:hint="cs"/>
          <w:sz w:val="27"/>
          <w:rtl/>
          <w:lang w:bidi="ar-AE"/>
        </w:rPr>
        <w:t xml:space="preserve">. </w:t>
      </w:r>
    </w:p>
    <w:p w:rsidR="00A01129" w:rsidRPr="00365F4F" w:rsidRDefault="00A01129" w:rsidP="00124BC6">
      <w:pPr>
        <w:rPr>
          <w:sz w:val="27"/>
          <w:rtl/>
          <w:lang w:bidi="ar-AE"/>
        </w:rPr>
      </w:pPr>
    </w:p>
    <w:p w:rsidR="00A01129" w:rsidRPr="00365F4F" w:rsidRDefault="006B1168" w:rsidP="00124BC6">
      <w:pPr>
        <w:pStyle w:val="31"/>
        <w:rPr>
          <w:color w:val="auto"/>
          <w:rtl/>
          <w:lang w:bidi="ar-AE"/>
        </w:rPr>
      </w:pPr>
      <w:r w:rsidRPr="00365F4F">
        <w:rPr>
          <w:rFonts w:hint="cs"/>
          <w:color w:val="auto"/>
          <w:rtl/>
          <w:lang w:bidi="ar-AE"/>
        </w:rPr>
        <w:t>أ</w:t>
      </w:r>
      <w:r w:rsidR="00A01129" w:rsidRPr="00365F4F">
        <w:rPr>
          <w:rFonts w:hint="cs"/>
          <w:color w:val="auto"/>
          <w:rtl/>
          <w:lang w:bidi="ar-AE"/>
        </w:rPr>
        <w:t>ـ دور أخلاق البحث والتفكير في المعرفة الدينية</w:t>
      </w:r>
    </w:p>
    <w:p w:rsidR="00A01129" w:rsidRPr="00365F4F" w:rsidRDefault="00A01129" w:rsidP="00124BC6">
      <w:pPr>
        <w:rPr>
          <w:sz w:val="27"/>
          <w:rtl/>
          <w:lang w:bidi="ar-AE"/>
        </w:rPr>
      </w:pPr>
      <w:r w:rsidRPr="00365F4F">
        <w:rPr>
          <w:rFonts w:hint="cs"/>
          <w:sz w:val="27"/>
          <w:rtl/>
          <w:lang w:bidi="ar-AE"/>
        </w:rPr>
        <w:t>تعتبر المعرفة الدينية نوعاً من النشاط العقلاني</w:t>
      </w:r>
      <w:r w:rsidR="00307B00" w:rsidRPr="00365F4F">
        <w:rPr>
          <w:rFonts w:hint="cs"/>
          <w:sz w:val="27"/>
          <w:rtl/>
          <w:lang w:bidi="ar-AE"/>
        </w:rPr>
        <w:t>.</w:t>
      </w:r>
      <w:r w:rsidRPr="00365F4F">
        <w:rPr>
          <w:rFonts w:hint="cs"/>
          <w:sz w:val="27"/>
          <w:rtl/>
          <w:lang w:bidi="ar-AE"/>
        </w:rPr>
        <w:t xml:space="preserve"> و</w:t>
      </w:r>
      <w:r w:rsidR="00307B00" w:rsidRPr="00365F4F">
        <w:rPr>
          <w:rFonts w:hint="cs"/>
          <w:sz w:val="27"/>
          <w:rtl/>
          <w:lang w:bidi="ar-AE"/>
        </w:rPr>
        <w:t>إ</w:t>
      </w:r>
      <w:r w:rsidRPr="00365F4F">
        <w:rPr>
          <w:rFonts w:hint="cs"/>
          <w:sz w:val="27"/>
          <w:rtl/>
          <w:lang w:bidi="ar-AE"/>
        </w:rPr>
        <w:t>ن اعتبارها وقيمتها المعرفية رهن</w:t>
      </w:r>
      <w:r w:rsidR="00307B00" w:rsidRPr="00365F4F">
        <w:rPr>
          <w:rFonts w:hint="cs"/>
          <w:sz w:val="27"/>
          <w:rtl/>
          <w:lang w:bidi="ar-AE"/>
        </w:rPr>
        <w:t>ٌ</w:t>
      </w:r>
      <w:r w:rsidRPr="00365F4F">
        <w:rPr>
          <w:rFonts w:hint="cs"/>
          <w:sz w:val="27"/>
          <w:rtl/>
          <w:lang w:bidi="ar-AE"/>
        </w:rPr>
        <w:t xml:space="preserve"> بمراعاتنا للضوابط المنطقية والمعرفية أو المعايير العقلانية النظرية. وقد بحثنا في المواضع السابقة من هذا الفصل بعض هذه المعايير، وسنواصل البحث بهذا الشأن في الفصول اللاحقة أيضاً. والمهم</w:t>
      </w:r>
      <w:r w:rsidR="00307B00" w:rsidRPr="00365F4F">
        <w:rPr>
          <w:rFonts w:hint="cs"/>
          <w:sz w:val="27"/>
          <w:rtl/>
          <w:lang w:bidi="ar-AE"/>
        </w:rPr>
        <w:t>ّ</w:t>
      </w:r>
      <w:r w:rsidRPr="00365F4F">
        <w:rPr>
          <w:rFonts w:hint="cs"/>
          <w:sz w:val="27"/>
          <w:rtl/>
          <w:lang w:bidi="ar-AE"/>
        </w:rPr>
        <w:t xml:space="preserve"> هنا على ما يبدو هو التأكيد على الأمور </w:t>
      </w:r>
      <w:r w:rsidR="00307B00" w:rsidRPr="00365F4F">
        <w:rPr>
          <w:rFonts w:hint="cs"/>
          <w:sz w:val="27"/>
          <w:rtl/>
          <w:lang w:bidi="ar-AE"/>
        </w:rPr>
        <w:t>التالية</w:t>
      </w:r>
      <w:r w:rsidRPr="00365F4F">
        <w:rPr>
          <w:rFonts w:hint="cs"/>
          <w:sz w:val="27"/>
          <w:rtl/>
          <w:lang w:bidi="ar-AE"/>
        </w:rPr>
        <w:t xml:space="preserve">: </w:t>
      </w:r>
    </w:p>
    <w:p w:rsidR="00A01129" w:rsidRPr="00365F4F" w:rsidRDefault="00A01129" w:rsidP="00124BC6">
      <w:pPr>
        <w:rPr>
          <w:sz w:val="27"/>
          <w:rtl/>
          <w:lang w:bidi="ar-AE"/>
        </w:rPr>
      </w:pPr>
      <w:r w:rsidRPr="00365F4F">
        <w:rPr>
          <w:rFonts w:hint="cs"/>
          <w:sz w:val="27"/>
          <w:rtl/>
          <w:lang w:bidi="ar-AE"/>
        </w:rPr>
        <w:t>1ـ إن النقد الأهم</w:t>
      </w:r>
      <w:r w:rsidR="00307B00" w:rsidRPr="00365F4F">
        <w:rPr>
          <w:rFonts w:hint="cs"/>
          <w:sz w:val="27"/>
          <w:rtl/>
          <w:lang w:bidi="ar-AE"/>
        </w:rPr>
        <w:t>ّ</w:t>
      </w:r>
      <w:r w:rsidRPr="00365F4F">
        <w:rPr>
          <w:rFonts w:hint="cs"/>
          <w:sz w:val="27"/>
          <w:rtl/>
          <w:lang w:bidi="ar-AE"/>
        </w:rPr>
        <w:t xml:space="preserve"> الذي يمكن توجيهه من الناحية المعرفية </w:t>
      </w:r>
      <w:r w:rsidR="00307B00" w:rsidRPr="00365F4F">
        <w:rPr>
          <w:rFonts w:hint="cs"/>
          <w:sz w:val="27"/>
          <w:rtl/>
          <w:lang w:bidi="ar-AE"/>
        </w:rPr>
        <w:t>إ</w:t>
      </w:r>
      <w:r w:rsidRPr="00365F4F">
        <w:rPr>
          <w:rFonts w:hint="cs"/>
          <w:sz w:val="27"/>
          <w:rtl/>
          <w:lang w:bidi="ar-AE"/>
        </w:rPr>
        <w:t>لى الفقه التقليدي والاجتهاد المصطلح هو أنهما يقومان على فرضيات</w:t>
      </w:r>
      <w:r w:rsidR="00307B00" w:rsidRPr="00365F4F">
        <w:rPr>
          <w:rFonts w:hint="cs"/>
          <w:sz w:val="27"/>
          <w:rtl/>
          <w:lang w:bidi="ar-AE"/>
        </w:rPr>
        <w:t>ٍ</w:t>
      </w:r>
      <w:r w:rsidRPr="00365F4F">
        <w:rPr>
          <w:rFonts w:hint="cs"/>
          <w:sz w:val="27"/>
          <w:rtl/>
          <w:lang w:bidi="ar-AE"/>
        </w:rPr>
        <w:t xml:space="preserve"> خاطئة في العقلانية أو سيرة العقلاء</w:t>
      </w:r>
      <w:r w:rsidR="00307B00" w:rsidRPr="00365F4F">
        <w:rPr>
          <w:rFonts w:hint="cs"/>
          <w:sz w:val="27"/>
          <w:rtl/>
          <w:lang w:bidi="ar-AE"/>
        </w:rPr>
        <w:t>.</w:t>
      </w:r>
      <w:r w:rsidRPr="00365F4F">
        <w:rPr>
          <w:rFonts w:hint="cs"/>
          <w:sz w:val="27"/>
          <w:rtl/>
          <w:lang w:bidi="ar-AE"/>
        </w:rPr>
        <w:t xml:space="preserve"> وإن أحد أهم</w:t>
      </w:r>
      <w:r w:rsidR="00307B00" w:rsidRPr="00365F4F">
        <w:rPr>
          <w:rFonts w:hint="cs"/>
          <w:sz w:val="27"/>
          <w:rtl/>
          <w:lang w:bidi="ar-AE"/>
        </w:rPr>
        <w:t>ّ</w:t>
      </w:r>
      <w:r w:rsidRPr="00365F4F">
        <w:rPr>
          <w:rFonts w:hint="cs"/>
          <w:sz w:val="27"/>
          <w:rtl/>
          <w:lang w:bidi="ar-AE"/>
        </w:rPr>
        <w:t xml:space="preserve"> هذه الفرضيات ـ على ما تقد</w:t>
      </w:r>
      <w:r w:rsidR="00307B00" w:rsidRPr="00365F4F">
        <w:rPr>
          <w:rFonts w:hint="cs"/>
          <w:sz w:val="27"/>
          <w:rtl/>
          <w:lang w:bidi="ar-AE"/>
        </w:rPr>
        <w:t>َّ</w:t>
      </w:r>
      <w:r w:rsidRPr="00365F4F">
        <w:rPr>
          <w:rFonts w:hint="cs"/>
          <w:sz w:val="27"/>
          <w:rtl/>
          <w:lang w:bidi="ar-AE"/>
        </w:rPr>
        <w:t>م ـ عبارة</w:t>
      </w:r>
      <w:r w:rsidR="00307B00" w:rsidRPr="00365F4F">
        <w:rPr>
          <w:rFonts w:hint="cs"/>
          <w:sz w:val="27"/>
          <w:rtl/>
          <w:lang w:bidi="ar-AE"/>
        </w:rPr>
        <w:t>ٌ</w:t>
      </w:r>
      <w:r w:rsidRPr="00365F4F">
        <w:rPr>
          <w:rFonts w:hint="cs"/>
          <w:sz w:val="27"/>
          <w:rtl/>
          <w:lang w:bidi="ar-AE"/>
        </w:rPr>
        <w:t xml:space="preserve"> عن </w:t>
      </w:r>
      <w:r w:rsidRPr="00802ECF">
        <w:rPr>
          <w:rFonts w:hint="eastAsia"/>
          <w:sz w:val="24"/>
          <w:szCs w:val="24"/>
          <w:rtl/>
          <w:lang w:bidi="ar-AE"/>
        </w:rPr>
        <w:t>«</w:t>
      </w:r>
      <w:r w:rsidRPr="00365F4F">
        <w:rPr>
          <w:rFonts w:hint="cs"/>
          <w:sz w:val="27"/>
          <w:rtl/>
          <w:lang w:bidi="ar-AE"/>
        </w:rPr>
        <w:t>عدم حج</w:t>
      </w:r>
      <w:r w:rsidR="00307B00" w:rsidRPr="00365F4F">
        <w:rPr>
          <w:rFonts w:hint="cs"/>
          <w:sz w:val="27"/>
          <w:rtl/>
          <w:lang w:bidi="ar-AE"/>
        </w:rPr>
        <w:t>ّ</w:t>
      </w:r>
      <w:r w:rsidRPr="00365F4F">
        <w:rPr>
          <w:rFonts w:hint="cs"/>
          <w:sz w:val="27"/>
          <w:rtl/>
          <w:lang w:bidi="ar-AE"/>
        </w:rPr>
        <w:t>ية الظنون العقلية والتجريبية</w:t>
      </w:r>
      <w:r w:rsidRPr="00802ECF">
        <w:rPr>
          <w:rFonts w:hint="eastAsia"/>
          <w:sz w:val="24"/>
          <w:szCs w:val="24"/>
          <w:rtl/>
          <w:lang w:bidi="ar-AE"/>
        </w:rPr>
        <w:t>»</w:t>
      </w:r>
      <w:r w:rsidRPr="00365F4F">
        <w:rPr>
          <w:rFonts w:hint="cs"/>
          <w:sz w:val="27"/>
          <w:rtl/>
          <w:lang w:bidi="ar-AE"/>
        </w:rPr>
        <w:t xml:space="preserve"> في </w:t>
      </w:r>
      <w:r w:rsidR="009128BD" w:rsidRPr="00365F4F">
        <w:rPr>
          <w:rFonts w:hint="cs"/>
          <w:sz w:val="27"/>
          <w:rtl/>
          <w:lang w:bidi="ar-AE"/>
        </w:rPr>
        <w:t>مجال</w:t>
      </w:r>
      <w:r w:rsidRPr="00365F4F">
        <w:rPr>
          <w:rFonts w:hint="cs"/>
          <w:sz w:val="27"/>
          <w:rtl/>
          <w:lang w:bidi="ar-AE"/>
        </w:rPr>
        <w:t xml:space="preserve"> الفقه والأخلاق، الأمر الذي يؤد</w:t>
      </w:r>
      <w:r w:rsidR="00307B00" w:rsidRPr="00365F4F">
        <w:rPr>
          <w:rFonts w:hint="cs"/>
          <w:sz w:val="27"/>
          <w:rtl/>
          <w:lang w:bidi="ar-AE"/>
        </w:rPr>
        <w:t>ّ</w:t>
      </w:r>
      <w:r w:rsidRPr="00365F4F">
        <w:rPr>
          <w:rFonts w:hint="cs"/>
          <w:sz w:val="27"/>
          <w:rtl/>
          <w:lang w:bidi="ar-AE"/>
        </w:rPr>
        <w:t>ي إلى تعطيل دور العقل المستقل</w:t>
      </w:r>
      <w:r w:rsidR="00307B00" w:rsidRPr="00365F4F">
        <w:rPr>
          <w:rFonts w:hint="cs"/>
          <w:sz w:val="27"/>
          <w:rtl/>
          <w:lang w:bidi="ar-AE"/>
        </w:rPr>
        <w:t>ّ</w:t>
      </w:r>
      <w:r w:rsidRPr="00365F4F">
        <w:rPr>
          <w:rFonts w:hint="cs"/>
          <w:sz w:val="27"/>
          <w:rtl/>
          <w:lang w:bidi="ar-AE"/>
        </w:rPr>
        <w:t xml:space="preserve"> عن النقل في هذين ال</w:t>
      </w:r>
      <w:r w:rsidR="009128BD" w:rsidRPr="00365F4F">
        <w:rPr>
          <w:rFonts w:hint="cs"/>
          <w:sz w:val="27"/>
          <w:rtl/>
          <w:lang w:bidi="ar-AE"/>
        </w:rPr>
        <w:t>مجال</w:t>
      </w:r>
      <w:r w:rsidRPr="00365F4F">
        <w:rPr>
          <w:rFonts w:hint="cs"/>
          <w:sz w:val="27"/>
          <w:rtl/>
          <w:lang w:bidi="ar-AE"/>
        </w:rPr>
        <w:t>ين، ويؤد</w:t>
      </w:r>
      <w:r w:rsidR="00307B00" w:rsidRPr="00365F4F">
        <w:rPr>
          <w:rFonts w:hint="cs"/>
          <w:sz w:val="27"/>
          <w:rtl/>
          <w:lang w:bidi="ar-AE"/>
        </w:rPr>
        <w:t>ّ</w:t>
      </w:r>
      <w:r w:rsidRPr="00365F4F">
        <w:rPr>
          <w:rFonts w:hint="cs"/>
          <w:sz w:val="27"/>
          <w:rtl/>
          <w:lang w:bidi="ar-AE"/>
        </w:rPr>
        <w:t>ي ت</w:t>
      </w:r>
      <w:r w:rsidR="00307B00" w:rsidRPr="00365F4F">
        <w:rPr>
          <w:rFonts w:hint="cs"/>
          <w:sz w:val="27"/>
          <w:rtl/>
          <w:lang w:bidi="ar-AE"/>
        </w:rPr>
        <w:t>َ</w:t>
      </w:r>
      <w:r w:rsidRPr="00365F4F">
        <w:rPr>
          <w:rFonts w:hint="cs"/>
          <w:sz w:val="27"/>
          <w:rtl/>
          <w:lang w:bidi="ar-AE"/>
        </w:rPr>
        <w:t>ب</w:t>
      </w:r>
      <w:r w:rsidR="00307B00" w:rsidRPr="00365F4F">
        <w:rPr>
          <w:rFonts w:hint="cs"/>
          <w:sz w:val="27"/>
          <w:rtl/>
          <w:lang w:bidi="ar-AE"/>
        </w:rPr>
        <w:t>َ</w:t>
      </w:r>
      <w:r w:rsidRPr="00365F4F">
        <w:rPr>
          <w:rFonts w:hint="cs"/>
          <w:sz w:val="27"/>
          <w:rtl/>
          <w:lang w:bidi="ar-AE"/>
        </w:rPr>
        <w:t xml:space="preserve">عاً لذلك إلى إحلال </w:t>
      </w:r>
      <w:r w:rsidRPr="00802ECF">
        <w:rPr>
          <w:rFonts w:hint="eastAsia"/>
          <w:sz w:val="24"/>
          <w:szCs w:val="24"/>
          <w:rtl/>
          <w:lang w:bidi="ar-AE"/>
        </w:rPr>
        <w:t>«</w:t>
      </w:r>
      <w:r w:rsidRPr="00365F4F">
        <w:rPr>
          <w:rFonts w:hint="cs"/>
          <w:sz w:val="27"/>
          <w:rtl/>
          <w:lang w:bidi="ar-AE"/>
        </w:rPr>
        <w:t>الفقه النقلي</w:t>
      </w:r>
      <w:r w:rsidRPr="00802ECF">
        <w:rPr>
          <w:rFonts w:hint="eastAsia"/>
          <w:sz w:val="24"/>
          <w:szCs w:val="24"/>
          <w:rtl/>
          <w:lang w:bidi="ar-AE"/>
        </w:rPr>
        <w:t>»</w:t>
      </w:r>
      <w:r w:rsidRPr="00365F4F">
        <w:rPr>
          <w:rFonts w:hint="cs"/>
          <w:sz w:val="27"/>
          <w:rtl/>
          <w:lang w:bidi="ar-AE"/>
        </w:rPr>
        <w:t xml:space="preserve"> محل</w:t>
      </w:r>
      <w:r w:rsidR="00307B00" w:rsidRPr="00365F4F">
        <w:rPr>
          <w:rFonts w:hint="cs"/>
          <w:sz w:val="27"/>
          <w:rtl/>
          <w:lang w:bidi="ar-AE"/>
        </w:rPr>
        <w:t>ّ</w:t>
      </w:r>
      <w:r w:rsidRPr="00365F4F">
        <w:rPr>
          <w:rFonts w:hint="cs"/>
          <w:sz w:val="27"/>
          <w:rtl/>
          <w:lang w:bidi="ar-AE"/>
        </w:rPr>
        <w:t xml:space="preserve"> </w:t>
      </w:r>
      <w:r w:rsidRPr="00802ECF">
        <w:rPr>
          <w:rFonts w:hint="eastAsia"/>
          <w:sz w:val="24"/>
          <w:szCs w:val="24"/>
          <w:rtl/>
          <w:lang w:bidi="ar-AE"/>
        </w:rPr>
        <w:t>«</w:t>
      </w:r>
      <w:r w:rsidRPr="00365F4F">
        <w:rPr>
          <w:rFonts w:hint="cs"/>
          <w:sz w:val="27"/>
          <w:rtl/>
          <w:lang w:bidi="ar-AE"/>
        </w:rPr>
        <w:t>الأخلاق العقلية</w:t>
      </w:r>
      <w:r w:rsidRPr="00802ECF">
        <w:rPr>
          <w:rFonts w:hint="eastAsia"/>
          <w:sz w:val="24"/>
          <w:szCs w:val="24"/>
          <w:rtl/>
          <w:lang w:bidi="ar-AE"/>
        </w:rPr>
        <w:t>»</w:t>
      </w:r>
      <w:r w:rsidRPr="00365F4F">
        <w:rPr>
          <w:rFonts w:hint="cs"/>
          <w:sz w:val="27"/>
          <w:rtl/>
          <w:lang w:bidi="ar-AE"/>
        </w:rPr>
        <w:t>. وبطبيعة الحال فإن هذا النقد</w:t>
      </w:r>
      <w:r w:rsidR="00353DF8" w:rsidRPr="00365F4F">
        <w:rPr>
          <w:rFonts w:hint="cs"/>
          <w:sz w:val="27"/>
          <w:rtl/>
          <w:lang w:bidi="ar-AE"/>
        </w:rPr>
        <w:t>،</w:t>
      </w:r>
      <w:r w:rsidRPr="00365F4F">
        <w:rPr>
          <w:rFonts w:hint="cs"/>
          <w:sz w:val="27"/>
          <w:rtl/>
          <w:lang w:bidi="ar-AE"/>
        </w:rPr>
        <w:t xml:space="preserve"> قبل أن يكون مت</w:t>
      </w:r>
      <w:r w:rsidR="00307B00" w:rsidRPr="00365F4F">
        <w:rPr>
          <w:rFonts w:hint="cs"/>
          <w:sz w:val="27"/>
          <w:rtl/>
          <w:lang w:bidi="ar-AE"/>
        </w:rPr>
        <w:t>ّ</w:t>
      </w:r>
      <w:r w:rsidRPr="00365F4F">
        <w:rPr>
          <w:rFonts w:hint="cs"/>
          <w:sz w:val="27"/>
          <w:rtl/>
          <w:lang w:bidi="ar-AE"/>
        </w:rPr>
        <w:t>جهاً إلى الفقه، إنما يت</w:t>
      </w:r>
      <w:r w:rsidR="00307B00" w:rsidRPr="00365F4F">
        <w:rPr>
          <w:rFonts w:hint="cs"/>
          <w:sz w:val="27"/>
          <w:rtl/>
          <w:lang w:bidi="ar-AE"/>
        </w:rPr>
        <w:t>ّ</w:t>
      </w:r>
      <w:r w:rsidRPr="00365F4F">
        <w:rPr>
          <w:rFonts w:hint="cs"/>
          <w:sz w:val="27"/>
          <w:rtl/>
          <w:lang w:bidi="ar-AE"/>
        </w:rPr>
        <w:t>جه إلى المباني الفقهية، بمعنى أخلاق التفكير والبحث الفقهي. يقوم الاد</w:t>
      </w:r>
      <w:r w:rsidR="00353DF8" w:rsidRPr="00365F4F">
        <w:rPr>
          <w:rFonts w:hint="cs"/>
          <w:sz w:val="27"/>
          <w:rtl/>
          <w:lang w:bidi="ar-AE"/>
        </w:rPr>
        <w:t>ّ</w:t>
      </w:r>
      <w:r w:rsidRPr="00365F4F">
        <w:rPr>
          <w:rFonts w:hint="cs"/>
          <w:sz w:val="27"/>
          <w:rtl/>
          <w:lang w:bidi="ar-AE"/>
        </w:rPr>
        <w:t>عاء على أن أخلاق البحث والتفكير الفقهي الراهن بعيد</w:t>
      </w:r>
      <w:r w:rsidR="00353DF8" w:rsidRPr="00365F4F">
        <w:rPr>
          <w:rFonts w:hint="cs"/>
          <w:sz w:val="27"/>
          <w:rtl/>
          <w:lang w:bidi="ar-AE"/>
        </w:rPr>
        <w:t>ٌ</w:t>
      </w:r>
      <w:r w:rsidRPr="00365F4F">
        <w:rPr>
          <w:rFonts w:hint="cs"/>
          <w:sz w:val="27"/>
          <w:rtl/>
          <w:lang w:bidi="ar-AE"/>
        </w:rPr>
        <w:t xml:space="preserve"> كل</w:t>
      </w:r>
      <w:r w:rsidR="00353DF8" w:rsidRPr="00365F4F">
        <w:rPr>
          <w:rFonts w:hint="cs"/>
          <w:sz w:val="27"/>
          <w:rtl/>
          <w:lang w:bidi="ar-AE"/>
        </w:rPr>
        <w:t>ّ</w:t>
      </w:r>
      <w:r w:rsidRPr="00365F4F">
        <w:rPr>
          <w:rFonts w:hint="cs"/>
          <w:sz w:val="27"/>
          <w:rtl/>
          <w:lang w:bidi="ar-AE"/>
        </w:rPr>
        <w:t xml:space="preserve"> الب</w:t>
      </w:r>
      <w:r w:rsidR="00353DF8" w:rsidRPr="00365F4F">
        <w:rPr>
          <w:rFonts w:hint="cs"/>
          <w:sz w:val="27"/>
          <w:rtl/>
          <w:lang w:bidi="ar-AE"/>
        </w:rPr>
        <w:t>ُ</w:t>
      </w:r>
      <w:r w:rsidRPr="00365F4F">
        <w:rPr>
          <w:rFonts w:hint="cs"/>
          <w:sz w:val="27"/>
          <w:rtl/>
          <w:lang w:bidi="ar-AE"/>
        </w:rPr>
        <w:t>ع</w:t>
      </w:r>
      <w:r w:rsidR="00353DF8" w:rsidRPr="00365F4F">
        <w:rPr>
          <w:rFonts w:hint="cs"/>
          <w:sz w:val="27"/>
          <w:rtl/>
          <w:lang w:bidi="ar-AE"/>
        </w:rPr>
        <w:t>ْ</w:t>
      </w:r>
      <w:r w:rsidRPr="00365F4F">
        <w:rPr>
          <w:rFonts w:hint="cs"/>
          <w:sz w:val="27"/>
          <w:rtl/>
          <w:lang w:bidi="ar-AE"/>
        </w:rPr>
        <w:t>د عن أخلاق التفكير والبحث الفقهي المثالي</w:t>
      </w:r>
      <w:r w:rsidR="00353DF8" w:rsidRPr="00365F4F">
        <w:rPr>
          <w:rFonts w:hint="cs"/>
          <w:sz w:val="27"/>
          <w:rtl/>
          <w:lang w:bidi="ar-AE"/>
        </w:rPr>
        <w:t>؛</w:t>
      </w:r>
      <w:r w:rsidRPr="00365F4F">
        <w:rPr>
          <w:rFonts w:hint="cs"/>
          <w:sz w:val="27"/>
          <w:rtl/>
          <w:lang w:bidi="ar-AE"/>
        </w:rPr>
        <w:t xml:space="preserve"> فإن أخلاق التفكير والبحث الفقهي الراهن عبارة</w:t>
      </w:r>
      <w:r w:rsidR="00353DF8" w:rsidRPr="00365F4F">
        <w:rPr>
          <w:rFonts w:hint="cs"/>
          <w:sz w:val="27"/>
          <w:rtl/>
          <w:lang w:bidi="ar-AE"/>
        </w:rPr>
        <w:t>ٌ</w:t>
      </w:r>
      <w:r w:rsidRPr="00365F4F">
        <w:rPr>
          <w:rFonts w:hint="cs"/>
          <w:sz w:val="27"/>
          <w:rtl/>
          <w:lang w:bidi="ar-AE"/>
        </w:rPr>
        <w:t xml:space="preserve"> عن </w:t>
      </w:r>
      <w:r w:rsidRPr="00802ECF">
        <w:rPr>
          <w:rFonts w:hint="eastAsia"/>
          <w:sz w:val="24"/>
          <w:szCs w:val="24"/>
          <w:rtl/>
          <w:lang w:bidi="ar-AE"/>
        </w:rPr>
        <w:t>«</w:t>
      </w:r>
      <w:r w:rsidRPr="00365F4F">
        <w:rPr>
          <w:rFonts w:hint="cs"/>
          <w:sz w:val="27"/>
          <w:rtl/>
          <w:lang w:bidi="ar-AE"/>
        </w:rPr>
        <w:t>مجموعة الق</w:t>
      </w:r>
      <w:r w:rsidR="00353DF8" w:rsidRPr="00365F4F">
        <w:rPr>
          <w:rFonts w:hint="cs"/>
          <w:sz w:val="27"/>
          <w:rtl/>
          <w:lang w:bidi="ar-AE"/>
        </w:rPr>
        <w:t>ِ</w:t>
      </w:r>
      <w:r w:rsidRPr="00365F4F">
        <w:rPr>
          <w:rFonts w:hint="cs"/>
          <w:sz w:val="27"/>
          <w:rtl/>
          <w:lang w:bidi="ar-AE"/>
        </w:rPr>
        <w:t>ي</w:t>
      </w:r>
      <w:r w:rsidR="00353DF8" w:rsidRPr="00365F4F">
        <w:rPr>
          <w:rFonts w:hint="cs"/>
          <w:sz w:val="27"/>
          <w:rtl/>
          <w:lang w:bidi="ar-AE"/>
        </w:rPr>
        <w:t>َ</w:t>
      </w:r>
      <w:r w:rsidRPr="00365F4F">
        <w:rPr>
          <w:rFonts w:hint="cs"/>
          <w:sz w:val="27"/>
          <w:rtl/>
          <w:lang w:bidi="ar-AE"/>
        </w:rPr>
        <w:t xml:space="preserve">م والمعايير العقلانية أو العقلائية التي تعمل حالياً على توجيه البحث والتفكير في </w:t>
      </w:r>
      <w:r w:rsidR="009128BD" w:rsidRPr="00365F4F">
        <w:rPr>
          <w:rFonts w:hint="cs"/>
          <w:sz w:val="27"/>
          <w:rtl/>
          <w:lang w:bidi="ar-AE"/>
        </w:rPr>
        <w:t>مجال</w:t>
      </w:r>
      <w:r w:rsidRPr="00365F4F">
        <w:rPr>
          <w:rFonts w:hint="cs"/>
          <w:sz w:val="27"/>
          <w:rtl/>
          <w:lang w:bidi="ar-AE"/>
        </w:rPr>
        <w:t xml:space="preserve"> الفقه</w:t>
      </w:r>
      <w:r w:rsidRPr="00802ECF">
        <w:rPr>
          <w:rFonts w:hint="eastAsia"/>
          <w:sz w:val="24"/>
          <w:szCs w:val="24"/>
          <w:rtl/>
          <w:lang w:bidi="ar-AE"/>
        </w:rPr>
        <w:t>»</w:t>
      </w:r>
      <w:r w:rsidRPr="00365F4F">
        <w:rPr>
          <w:rFonts w:hint="cs"/>
          <w:sz w:val="27"/>
          <w:rtl/>
          <w:lang w:bidi="ar-AE"/>
        </w:rPr>
        <w:t xml:space="preserve">. ونطلق على هذه الأخلاق تسمية </w:t>
      </w:r>
      <w:r w:rsidRPr="00802ECF">
        <w:rPr>
          <w:rFonts w:hint="eastAsia"/>
          <w:sz w:val="24"/>
          <w:szCs w:val="24"/>
          <w:rtl/>
          <w:lang w:bidi="ar-AE"/>
        </w:rPr>
        <w:t>«</w:t>
      </w:r>
      <w:r w:rsidRPr="00365F4F">
        <w:rPr>
          <w:rFonts w:hint="cs"/>
          <w:sz w:val="27"/>
          <w:rtl/>
          <w:lang w:bidi="ar-AE"/>
        </w:rPr>
        <w:t>العقلانية الفقهية</w:t>
      </w:r>
      <w:r w:rsidRPr="00802ECF">
        <w:rPr>
          <w:rFonts w:hint="eastAsia"/>
          <w:sz w:val="24"/>
          <w:szCs w:val="24"/>
          <w:rtl/>
          <w:lang w:bidi="ar-AE"/>
        </w:rPr>
        <w:t>»</w:t>
      </w:r>
      <w:r w:rsidRPr="00365F4F">
        <w:rPr>
          <w:rFonts w:hint="cs"/>
          <w:sz w:val="27"/>
          <w:rtl/>
          <w:lang w:bidi="ar-AE"/>
        </w:rPr>
        <w:t>. ويمكن التعر</w:t>
      </w:r>
      <w:r w:rsidR="00353DF8" w:rsidRPr="00365F4F">
        <w:rPr>
          <w:rFonts w:hint="cs"/>
          <w:sz w:val="27"/>
          <w:rtl/>
          <w:lang w:bidi="ar-AE"/>
        </w:rPr>
        <w:t>ُّ</w:t>
      </w:r>
      <w:r w:rsidRPr="00365F4F">
        <w:rPr>
          <w:rFonts w:hint="cs"/>
          <w:sz w:val="27"/>
          <w:rtl/>
          <w:lang w:bidi="ar-AE"/>
        </w:rPr>
        <w:t>ف على هذه الأخلاق أو العقلانية من خلال الرجوع إلى تاريخ الفقه. وأما أخلاق التفكير والبحث الفقهي المثالي فهو عبارة</w:t>
      </w:r>
      <w:r w:rsidR="00353DF8" w:rsidRPr="00365F4F">
        <w:rPr>
          <w:rFonts w:hint="cs"/>
          <w:sz w:val="27"/>
          <w:rtl/>
          <w:lang w:bidi="ar-AE"/>
        </w:rPr>
        <w:t>ٌ</w:t>
      </w:r>
      <w:r w:rsidRPr="00365F4F">
        <w:rPr>
          <w:rFonts w:hint="cs"/>
          <w:sz w:val="27"/>
          <w:rtl/>
          <w:lang w:bidi="ar-AE"/>
        </w:rPr>
        <w:t xml:space="preserve"> عن </w:t>
      </w:r>
      <w:r w:rsidRPr="00802ECF">
        <w:rPr>
          <w:rFonts w:hint="eastAsia"/>
          <w:sz w:val="24"/>
          <w:szCs w:val="24"/>
          <w:rtl/>
          <w:lang w:bidi="ar-AE"/>
        </w:rPr>
        <w:t>«</w:t>
      </w:r>
      <w:r w:rsidRPr="00365F4F">
        <w:rPr>
          <w:rFonts w:hint="cs"/>
          <w:sz w:val="27"/>
          <w:rtl/>
          <w:lang w:bidi="ar-AE"/>
        </w:rPr>
        <w:t>مجموعة الق</w:t>
      </w:r>
      <w:r w:rsidR="00353DF8" w:rsidRPr="00365F4F">
        <w:rPr>
          <w:rFonts w:hint="cs"/>
          <w:sz w:val="27"/>
          <w:rtl/>
          <w:lang w:bidi="ar-AE"/>
        </w:rPr>
        <w:t>ِ</w:t>
      </w:r>
      <w:r w:rsidRPr="00365F4F">
        <w:rPr>
          <w:rFonts w:hint="cs"/>
          <w:sz w:val="27"/>
          <w:rtl/>
          <w:lang w:bidi="ar-AE"/>
        </w:rPr>
        <w:t>ي</w:t>
      </w:r>
      <w:r w:rsidR="00353DF8" w:rsidRPr="00365F4F">
        <w:rPr>
          <w:rFonts w:hint="cs"/>
          <w:sz w:val="27"/>
          <w:rtl/>
          <w:lang w:bidi="ar-AE"/>
        </w:rPr>
        <w:t>َ</w:t>
      </w:r>
      <w:r w:rsidRPr="00365F4F">
        <w:rPr>
          <w:rFonts w:hint="cs"/>
          <w:sz w:val="27"/>
          <w:rtl/>
          <w:lang w:bidi="ar-AE"/>
        </w:rPr>
        <w:t xml:space="preserve">م والمعايير العقلانية أو العقلائية التي يجدر أو يجب أن تعمل على توجيه وهداية التفكير والبحث في </w:t>
      </w:r>
      <w:r w:rsidR="009128BD" w:rsidRPr="00365F4F">
        <w:rPr>
          <w:rFonts w:hint="cs"/>
          <w:sz w:val="27"/>
          <w:rtl/>
          <w:lang w:bidi="ar-AE"/>
        </w:rPr>
        <w:t>مجال</w:t>
      </w:r>
      <w:r w:rsidRPr="00365F4F">
        <w:rPr>
          <w:rFonts w:hint="cs"/>
          <w:sz w:val="27"/>
          <w:rtl/>
          <w:lang w:bidi="ar-AE"/>
        </w:rPr>
        <w:t xml:space="preserve"> الفقه، وتكون القيمة والاعتبار المعرفي للفتاوى الفقهية رهن</w:t>
      </w:r>
      <w:r w:rsidR="00095866">
        <w:rPr>
          <w:rFonts w:hint="cs"/>
          <w:sz w:val="27"/>
          <w:rtl/>
          <w:lang w:bidi="ar-AE"/>
        </w:rPr>
        <w:t>اً</w:t>
      </w:r>
      <w:r w:rsidRPr="00365F4F">
        <w:rPr>
          <w:rFonts w:hint="cs"/>
          <w:sz w:val="27"/>
          <w:rtl/>
          <w:lang w:bidi="ar-AE"/>
        </w:rPr>
        <w:t xml:space="preserve"> بمراعاتها</w:t>
      </w:r>
      <w:r w:rsidRPr="00802ECF">
        <w:rPr>
          <w:rFonts w:hint="eastAsia"/>
          <w:sz w:val="24"/>
          <w:szCs w:val="24"/>
          <w:rtl/>
          <w:lang w:bidi="ar-AE"/>
        </w:rPr>
        <w:t>»</w:t>
      </w:r>
      <w:r w:rsidRPr="00365F4F">
        <w:rPr>
          <w:rFonts w:hint="cs"/>
          <w:sz w:val="27"/>
          <w:rtl/>
          <w:lang w:bidi="ar-AE"/>
        </w:rPr>
        <w:t>. إن هذه الق</w:t>
      </w:r>
      <w:r w:rsidR="00353DF8" w:rsidRPr="00365F4F">
        <w:rPr>
          <w:rFonts w:hint="cs"/>
          <w:sz w:val="27"/>
          <w:rtl/>
          <w:lang w:bidi="ar-AE"/>
        </w:rPr>
        <w:t>ِ</w:t>
      </w:r>
      <w:r w:rsidRPr="00365F4F">
        <w:rPr>
          <w:rFonts w:hint="cs"/>
          <w:sz w:val="27"/>
          <w:rtl/>
          <w:lang w:bidi="ar-AE"/>
        </w:rPr>
        <w:t>ي</w:t>
      </w:r>
      <w:r w:rsidR="00353DF8" w:rsidRPr="00365F4F">
        <w:rPr>
          <w:rFonts w:hint="cs"/>
          <w:sz w:val="27"/>
          <w:rtl/>
          <w:lang w:bidi="ar-AE"/>
        </w:rPr>
        <w:t>َ</w:t>
      </w:r>
      <w:r w:rsidRPr="00365F4F">
        <w:rPr>
          <w:rFonts w:hint="cs"/>
          <w:sz w:val="27"/>
          <w:rtl/>
          <w:lang w:bidi="ar-AE"/>
        </w:rPr>
        <w:t>م والمعايير عقلانية وعقلائية، وليست شرعية أو تعب</w:t>
      </w:r>
      <w:r w:rsidR="00353DF8" w:rsidRPr="00365F4F">
        <w:rPr>
          <w:rFonts w:hint="cs"/>
          <w:sz w:val="27"/>
          <w:rtl/>
          <w:lang w:bidi="ar-AE"/>
        </w:rPr>
        <w:t>ُّ</w:t>
      </w:r>
      <w:r w:rsidRPr="00365F4F">
        <w:rPr>
          <w:rFonts w:hint="cs"/>
          <w:sz w:val="27"/>
          <w:rtl/>
          <w:lang w:bidi="ar-AE"/>
        </w:rPr>
        <w:t>دية</w:t>
      </w:r>
      <w:r w:rsidR="00353DF8" w:rsidRPr="00365F4F">
        <w:rPr>
          <w:rFonts w:hint="cs"/>
          <w:sz w:val="27"/>
          <w:rtl/>
          <w:lang w:bidi="ar-AE"/>
        </w:rPr>
        <w:t>.</w:t>
      </w:r>
      <w:r w:rsidRPr="00365F4F">
        <w:rPr>
          <w:rFonts w:hint="cs"/>
          <w:sz w:val="27"/>
          <w:rtl/>
          <w:lang w:bidi="ar-AE"/>
        </w:rPr>
        <w:t xml:space="preserve"> ومن أجل اكتشافها والتعرف عليها </w:t>
      </w:r>
      <w:r w:rsidR="00E06C02" w:rsidRPr="00365F4F">
        <w:rPr>
          <w:rFonts w:hint="cs"/>
          <w:sz w:val="27"/>
          <w:rtl/>
          <w:lang w:bidi="ar-AE"/>
        </w:rPr>
        <w:t>لا بُدَّ</w:t>
      </w:r>
      <w:r w:rsidRPr="00365F4F">
        <w:rPr>
          <w:rFonts w:hint="cs"/>
          <w:sz w:val="27"/>
          <w:rtl/>
          <w:lang w:bidi="ar-AE"/>
        </w:rPr>
        <w:t xml:space="preserve"> من الرجوع إلى العقل الع</w:t>
      </w:r>
      <w:r w:rsidR="00353DF8" w:rsidRPr="00365F4F">
        <w:rPr>
          <w:rFonts w:hint="cs"/>
          <w:sz w:val="27"/>
          <w:rtl/>
          <w:lang w:bidi="ar-AE"/>
        </w:rPr>
        <w:t>ُ</w:t>
      </w:r>
      <w:r w:rsidRPr="00365F4F">
        <w:rPr>
          <w:rFonts w:hint="cs"/>
          <w:sz w:val="27"/>
          <w:rtl/>
          <w:lang w:bidi="ar-AE"/>
        </w:rPr>
        <w:t>ر</w:t>
      </w:r>
      <w:r w:rsidR="00353DF8" w:rsidRPr="00365F4F">
        <w:rPr>
          <w:rFonts w:hint="cs"/>
          <w:sz w:val="27"/>
          <w:rtl/>
          <w:lang w:bidi="ar-AE"/>
        </w:rPr>
        <w:t>ْ</w:t>
      </w:r>
      <w:r w:rsidRPr="00365F4F">
        <w:rPr>
          <w:rFonts w:hint="cs"/>
          <w:sz w:val="27"/>
          <w:rtl/>
          <w:lang w:bidi="ar-AE"/>
        </w:rPr>
        <w:t>في وع</w:t>
      </w:r>
      <w:r w:rsidR="00353DF8" w:rsidRPr="00365F4F">
        <w:rPr>
          <w:rFonts w:hint="cs"/>
          <w:sz w:val="27"/>
          <w:rtl/>
          <w:lang w:bidi="ar-AE"/>
        </w:rPr>
        <w:t>ُ</w:t>
      </w:r>
      <w:r w:rsidRPr="00365F4F">
        <w:rPr>
          <w:rFonts w:hint="cs"/>
          <w:sz w:val="27"/>
          <w:rtl/>
          <w:lang w:bidi="ar-AE"/>
        </w:rPr>
        <w:t>ر</w:t>
      </w:r>
      <w:r w:rsidR="00353DF8" w:rsidRPr="00365F4F">
        <w:rPr>
          <w:rFonts w:hint="cs"/>
          <w:sz w:val="27"/>
          <w:rtl/>
          <w:lang w:bidi="ar-AE"/>
        </w:rPr>
        <w:t>ْ</w:t>
      </w:r>
      <w:r w:rsidRPr="00365F4F">
        <w:rPr>
          <w:rFonts w:hint="cs"/>
          <w:sz w:val="27"/>
          <w:rtl/>
          <w:lang w:bidi="ar-AE"/>
        </w:rPr>
        <w:t>ف العقلاء، لا إلى الشرع والنصوص المقد</w:t>
      </w:r>
      <w:r w:rsidR="00353DF8" w:rsidRPr="00365F4F">
        <w:rPr>
          <w:rFonts w:hint="cs"/>
          <w:sz w:val="27"/>
          <w:rtl/>
          <w:lang w:bidi="ar-AE"/>
        </w:rPr>
        <w:t>ّ</w:t>
      </w:r>
      <w:r w:rsidRPr="00365F4F">
        <w:rPr>
          <w:rFonts w:hint="cs"/>
          <w:sz w:val="27"/>
          <w:rtl/>
          <w:lang w:bidi="ar-AE"/>
        </w:rPr>
        <w:t>سة. إن معايير وق</w:t>
      </w:r>
      <w:r w:rsidR="00353DF8" w:rsidRPr="00365F4F">
        <w:rPr>
          <w:rFonts w:hint="cs"/>
          <w:sz w:val="27"/>
          <w:rtl/>
          <w:lang w:bidi="ar-AE"/>
        </w:rPr>
        <w:t>ِ</w:t>
      </w:r>
      <w:r w:rsidRPr="00365F4F">
        <w:rPr>
          <w:rFonts w:hint="cs"/>
          <w:sz w:val="27"/>
          <w:rtl/>
          <w:lang w:bidi="ar-AE"/>
        </w:rPr>
        <w:t>ي</w:t>
      </w:r>
      <w:r w:rsidR="00353DF8" w:rsidRPr="00365F4F">
        <w:rPr>
          <w:rFonts w:hint="cs"/>
          <w:sz w:val="27"/>
          <w:rtl/>
          <w:lang w:bidi="ar-AE"/>
        </w:rPr>
        <w:t>َ</w:t>
      </w:r>
      <w:r w:rsidRPr="00365F4F">
        <w:rPr>
          <w:rFonts w:hint="cs"/>
          <w:sz w:val="27"/>
          <w:rtl/>
          <w:lang w:bidi="ar-AE"/>
        </w:rPr>
        <w:t>م أخلاق التفكير والبحث تحصل على اعتبارها وحج</w:t>
      </w:r>
      <w:r w:rsidR="00353DF8" w:rsidRPr="00365F4F">
        <w:rPr>
          <w:rFonts w:hint="cs"/>
          <w:sz w:val="27"/>
          <w:rtl/>
          <w:lang w:bidi="ar-AE"/>
        </w:rPr>
        <w:t>ّ</w:t>
      </w:r>
      <w:r w:rsidRPr="00365F4F">
        <w:rPr>
          <w:rFonts w:hint="cs"/>
          <w:sz w:val="27"/>
          <w:rtl/>
          <w:lang w:bidi="ar-AE"/>
        </w:rPr>
        <w:t xml:space="preserve">يتها من الشهود العقلاني أو توافق العقلاء، وليس من إرادة وحكم الشارع. إن </w:t>
      </w:r>
      <w:r w:rsidRPr="00365F4F">
        <w:rPr>
          <w:rFonts w:hint="cs"/>
          <w:sz w:val="27"/>
          <w:rtl/>
          <w:lang w:bidi="ar-AE"/>
        </w:rPr>
        <w:lastRenderedPageBreak/>
        <w:t>هذه المعايير والق</w:t>
      </w:r>
      <w:r w:rsidR="00353DF8" w:rsidRPr="00365F4F">
        <w:rPr>
          <w:rFonts w:hint="cs"/>
          <w:sz w:val="27"/>
          <w:rtl/>
          <w:lang w:bidi="ar-AE"/>
        </w:rPr>
        <w:t>ِ</w:t>
      </w:r>
      <w:r w:rsidRPr="00365F4F">
        <w:rPr>
          <w:rFonts w:hint="cs"/>
          <w:sz w:val="27"/>
          <w:rtl/>
          <w:lang w:bidi="ar-AE"/>
        </w:rPr>
        <w:t>ي</w:t>
      </w:r>
      <w:r w:rsidR="00353DF8" w:rsidRPr="00365F4F">
        <w:rPr>
          <w:rFonts w:hint="cs"/>
          <w:sz w:val="27"/>
          <w:rtl/>
          <w:lang w:bidi="ar-AE"/>
        </w:rPr>
        <w:t>َ</w:t>
      </w:r>
      <w:r w:rsidRPr="00365F4F">
        <w:rPr>
          <w:rFonts w:hint="cs"/>
          <w:sz w:val="27"/>
          <w:rtl/>
          <w:lang w:bidi="ar-AE"/>
        </w:rPr>
        <w:t>م تفوق الفقه وتفوق الدين، ومن دون افتراضها في مقام معرفة الدين والشريعة لن يكون هناك إمكان</w:t>
      </w:r>
      <w:r w:rsidR="00353DF8" w:rsidRPr="00365F4F">
        <w:rPr>
          <w:rFonts w:hint="cs"/>
          <w:sz w:val="27"/>
          <w:rtl/>
          <w:lang w:bidi="ar-AE"/>
        </w:rPr>
        <w:t>ٌ</w:t>
      </w:r>
      <w:r w:rsidRPr="00365F4F">
        <w:rPr>
          <w:rFonts w:hint="cs"/>
          <w:sz w:val="27"/>
          <w:rtl/>
          <w:lang w:bidi="ar-AE"/>
        </w:rPr>
        <w:t xml:space="preserve"> للمضي</w:t>
      </w:r>
      <w:r w:rsidR="00353DF8" w:rsidRPr="00365F4F">
        <w:rPr>
          <w:rFonts w:hint="cs"/>
          <w:sz w:val="27"/>
          <w:rtl/>
          <w:lang w:bidi="ar-AE"/>
        </w:rPr>
        <w:t>ّ</w:t>
      </w:r>
      <w:r w:rsidRPr="00365F4F">
        <w:rPr>
          <w:rFonts w:hint="cs"/>
          <w:sz w:val="27"/>
          <w:rtl/>
          <w:lang w:bidi="ar-AE"/>
        </w:rPr>
        <w:t xml:space="preserve"> ق</w:t>
      </w:r>
      <w:r w:rsidR="00353DF8" w:rsidRPr="00365F4F">
        <w:rPr>
          <w:rFonts w:hint="cs"/>
          <w:sz w:val="27"/>
          <w:rtl/>
          <w:lang w:bidi="ar-AE"/>
        </w:rPr>
        <w:t>ُ</w:t>
      </w:r>
      <w:r w:rsidRPr="00365F4F">
        <w:rPr>
          <w:rFonts w:hint="cs"/>
          <w:sz w:val="27"/>
          <w:rtl/>
          <w:lang w:bidi="ar-AE"/>
        </w:rPr>
        <w:t>د</w:t>
      </w:r>
      <w:r w:rsidR="00353DF8" w:rsidRPr="00365F4F">
        <w:rPr>
          <w:rFonts w:hint="cs"/>
          <w:sz w:val="27"/>
          <w:rtl/>
          <w:lang w:bidi="ar-AE"/>
        </w:rPr>
        <w:t>ُ</w:t>
      </w:r>
      <w:r w:rsidRPr="00365F4F">
        <w:rPr>
          <w:rFonts w:hint="cs"/>
          <w:sz w:val="27"/>
          <w:rtl/>
          <w:lang w:bidi="ar-AE"/>
        </w:rPr>
        <w:t xml:space="preserve">ماً. </w:t>
      </w:r>
    </w:p>
    <w:p w:rsidR="00A01129" w:rsidRPr="00365F4F" w:rsidRDefault="00A01129" w:rsidP="00124BC6">
      <w:pPr>
        <w:rPr>
          <w:sz w:val="27"/>
        </w:rPr>
      </w:pPr>
      <w:r w:rsidRPr="00365F4F">
        <w:rPr>
          <w:sz w:val="27"/>
          <w:rtl/>
        </w:rPr>
        <w:t>إن على الفقهاء والمجتهدين قبل كل</w:t>
      </w:r>
      <w:r w:rsidR="00353DF8" w:rsidRPr="00365F4F">
        <w:rPr>
          <w:rFonts w:hint="cs"/>
          <w:sz w:val="27"/>
          <w:rtl/>
        </w:rPr>
        <w:t>ّ</w:t>
      </w:r>
      <w:r w:rsidRPr="00365F4F">
        <w:rPr>
          <w:sz w:val="27"/>
          <w:rtl/>
        </w:rPr>
        <w:t xml:space="preserve"> شيء أن يعملوا على تصحيح وتنقيح قواعدهم المعرفية</w:t>
      </w:r>
      <w:r w:rsidR="00353DF8" w:rsidRPr="00365F4F">
        <w:rPr>
          <w:rFonts w:hint="cs"/>
          <w:sz w:val="27"/>
          <w:rtl/>
        </w:rPr>
        <w:t>.</w:t>
      </w:r>
      <w:r w:rsidRPr="00365F4F">
        <w:rPr>
          <w:sz w:val="27"/>
          <w:rtl/>
        </w:rPr>
        <w:t xml:space="preserve"> و</w:t>
      </w:r>
      <w:r w:rsidR="00E06C02" w:rsidRPr="00365F4F">
        <w:rPr>
          <w:sz w:val="27"/>
          <w:rtl/>
        </w:rPr>
        <w:t>لا بُدَّ</w:t>
      </w:r>
      <w:r w:rsidRPr="00365F4F">
        <w:rPr>
          <w:sz w:val="27"/>
          <w:rtl/>
        </w:rPr>
        <w:t xml:space="preserve"> لهم في ذلك من الرجوع إلى ع</w:t>
      </w:r>
      <w:r w:rsidR="00353DF8" w:rsidRPr="00365F4F">
        <w:rPr>
          <w:rFonts w:hint="cs"/>
          <w:sz w:val="27"/>
          <w:rtl/>
        </w:rPr>
        <w:t>ُ</w:t>
      </w:r>
      <w:r w:rsidRPr="00365F4F">
        <w:rPr>
          <w:sz w:val="27"/>
          <w:rtl/>
        </w:rPr>
        <w:t>ر</w:t>
      </w:r>
      <w:r w:rsidR="00353DF8" w:rsidRPr="00365F4F">
        <w:rPr>
          <w:rFonts w:hint="cs"/>
          <w:sz w:val="27"/>
          <w:rtl/>
        </w:rPr>
        <w:t>ْ</w:t>
      </w:r>
      <w:r w:rsidRPr="00365F4F">
        <w:rPr>
          <w:sz w:val="27"/>
          <w:rtl/>
        </w:rPr>
        <w:t>ف العقلاء أو علماء المعرفة وتقليدهم</w:t>
      </w:r>
      <w:r w:rsidR="00353DF8" w:rsidRPr="00365F4F">
        <w:rPr>
          <w:rFonts w:hint="cs"/>
          <w:sz w:val="27"/>
          <w:rtl/>
        </w:rPr>
        <w:t>؛</w:t>
      </w:r>
      <w:r w:rsidRPr="00365F4F">
        <w:rPr>
          <w:sz w:val="27"/>
          <w:rtl/>
        </w:rPr>
        <w:t xml:space="preserve"> أو أن يغدوا أنفسهم من المتخص</w:t>
      </w:r>
      <w:r w:rsidR="00353DF8" w:rsidRPr="00365F4F">
        <w:rPr>
          <w:rFonts w:hint="cs"/>
          <w:sz w:val="27"/>
          <w:rtl/>
        </w:rPr>
        <w:t>ِّ</w:t>
      </w:r>
      <w:r w:rsidRPr="00365F4F">
        <w:rPr>
          <w:sz w:val="27"/>
          <w:rtl/>
        </w:rPr>
        <w:t>صين والمجتهدين في هذا المجال. إن الموضوع الذي يحتاج اليوم ـ في الدرجة الأولى ـ إلى الاجتهاد وإعادة النظر بشكل</w:t>
      </w:r>
      <w:r w:rsidR="00353DF8" w:rsidRPr="00365F4F">
        <w:rPr>
          <w:rFonts w:hint="cs"/>
          <w:sz w:val="27"/>
          <w:rtl/>
        </w:rPr>
        <w:t>ٍ</w:t>
      </w:r>
      <w:r w:rsidRPr="00365F4F">
        <w:rPr>
          <w:sz w:val="27"/>
          <w:rtl/>
        </w:rPr>
        <w:t xml:space="preserve"> ج</w:t>
      </w:r>
      <w:r w:rsidR="00353DF8" w:rsidRPr="00365F4F">
        <w:rPr>
          <w:rFonts w:hint="cs"/>
          <w:sz w:val="27"/>
          <w:rtl/>
        </w:rPr>
        <w:t>َ</w:t>
      </w:r>
      <w:r w:rsidRPr="00365F4F">
        <w:rPr>
          <w:sz w:val="27"/>
          <w:rtl/>
        </w:rPr>
        <w:t>ذ</w:t>
      </w:r>
      <w:r w:rsidR="00353DF8" w:rsidRPr="00365F4F">
        <w:rPr>
          <w:rFonts w:hint="cs"/>
          <w:sz w:val="27"/>
          <w:rtl/>
        </w:rPr>
        <w:t>ْ</w:t>
      </w:r>
      <w:r w:rsidRPr="00365F4F">
        <w:rPr>
          <w:sz w:val="27"/>
          <w:rtl/>
        </w:rPr>
        <w:t>ري</w:t>
      </w:r>
      <w:r w:rsidR="00353DF8" w:rsidRPr="00365F4F">
        <w:rPr>
          <w:rFonts w:hint="cs"/>
          <w:sz w:val="27"/>
          <w:rtl/>
        </w:rPr>
        <w:t>ّ</w:t>
      </w:r>
      <w:r w:rsidRPr="00365F4F">
        <w:rPr>
          <w:sz w:val="27"/>
          <w:rtl/>
        </w:rPr>
        <w:t xml:space="preserve"> هو العقلانية الفقهية أو المعرفية</w:t>
      </w:r>
      <w:r w:rsidR="00353DF8" w:rsidRPr="00365F4F">
        <w:rPr>
          <w:rFonts w:hint="cs"/>
          <w:sz w:val="27"/>
          <w:rtl/>
        </w:rPr>
        <w:t>،</w:t>
      </w:r>
      <w:r w:rsidRPr="00365F4F">
        <w:rPr>
          <w:sz w:val="27"/>
          <w:rtl/>
        </w:rPr>
        <w:t xml:space="preserve"> أو أخلاق التفكير والبحث الفقهي (أخلاق الاجتهاد). إذا أريد للفقه أن يكون </w:t>
      </w:r>
      <w:r w:rsidRPr="00802ECF">
        <w:rPr>
          <w:rFonts w:hint="eastAsia"/>
          <w:sz w:val="24"/>
          <w:szCs w:val="24"/>
          <w:rtl/>
        </w:rPr>
        <w:t>«</w:t>
      </w:r>
      <w:r w:rsidRPr="00365F4F">
        <w:rPr>
          <w:sz w:val="27"/>
          <w:rtl/>
        </w:rPr>
        <w:t>ناجعا</w:t>
      </w:r>
      <w:r w:rsidRPr="00365F4F">
        <w:rPr>
          <w:rFonts w:hint="cs"/>
          <w:sz w:val="27"/>
          <w:rtl/>
        </w:rPr>
        <w:t>ً</w:t>
      </w:r>
      <w:r w:rsidRPr="00802ECF">
        <w:rPr>
          <w:rFonts w:hint="eastAsia"/>
          <w:sz w:val="24"/>
          <w:szCs w:val="24"/>
          <w:rtl/>
        </w:rPr>
        <w:t>»</w:t>
      </w:r>
      <w:r w:rsidRPr="00365F4F">
        <w:rPr>
          <w:sz w:val="27"/>
          <w:rtl/>
        </w:rPr>
        <w:t xml:space="preserve"> فيجب أن يغدو </w:t>
      </w:r>
      <w:r w:rsidRPr="00802ECF">
        <w:rPr>
          <w:rFonts w:hint="eastAsia"/>
          <w:sz w:val="24"/>
          <w:szCs w:val="24"/>
          <w:rtl/>
        </w:rPr>
        <w:t>«</w:t>
      </w:r>
      <w:r w:rsidRPr="00365F4F">
        <w:rPr>
          <w:sz w:val="27"/>
          <w:rtl/>
        </w:rPr>
        <w:t>عصريا</w:t>
      </w:r>
      <w:r w:rsidRPr="00365F4F">
        <w:rPr>
          <w:rFonts w:hint="cs"/>
          <w:sz w:val="27"/>
          <w:rtl/>
        </w:rPr>
        <w:t>ً</w:t>
      </w:r>
      <w:r w:rsidRPr="00802ECF">
        <w:rPr>
          <w:rFonts w:hint="eastAsia"/>
          <w:sz w:val="24"/>
          <w:szCs w:val="24"/>
          <w:rtl/>
        </w:rPr>
        <w:t>»</w:t>
      </w:r>
      <w:r w:rsidRPr="00365F4F">
        <w:rPr>
          <w:sz w:val="27"/>
          <w:rtl/>
        </w:rPr>
        <w:t>، وإذا أريد له أن يكون عصريا</w:t>
      </w:r>
      <w:r w:rsidRPr="00365F4F">
        <w:rPr>
          <w:rFonts w:hint="cs"/>
          <w:sz w:val="27"/>
          <w:rtl/>
        </w:rPr>
        <w:t>ً</w:t>
      </w:r>
      <w:r w:rsidRPr="00365F4F">
        <w:rPr>
          <w:sz w:val="27"/>
          <w:rtl/>
        </w:rPr>
        <w:t xml:space="preserve"> وجب إعادة النظر في أسسه وقواعده بشكل</w:t>
      </w:r>
      <w:r w:rsidR="00FC364A" w:rsidRPr="00365F4F">
        <w:rPr>
          <w:rFonts w:hint="cs"/>
          <w:sz w:val="27"/>
          <w:rtl/>
        </w:rPr>
        <w:t>ٍ</w:t>
      </w:r>
      <w:r w:rsidRPr="00365F4F">
        <w:rPr>
          <w:sz w:val="27"/>
          <w:rtl/>
        </w:rPr>
        <w:t xml:space="preserve"> جوهري. وفي هذا الشأن تحظى القواعد الأخلاقية والمعرفية للفقه بأهم</w:t>
      </w:r>
      <w:r w:rsidR="00FC364A" w:rsidRPr="00365F4F">
        <w:rPr>
          <w:rFonts w:hint="cs"/>
          <w:sz w:val="27"/>
          <w:rtl/>
        </w:rPr>
        <w:t>ّ</w:t>
      </w:r>
      <w:r w:rsidRPr="00365F4F">
        <w:rPr>
          <w:sz w:val="27"/>
          <w:rtl/>
        </w:rPr>
        <w:t xml:space="preserve">ية زائدة على سائر القواعد والمباني الأخرى. </w:t>
      </w:r>
    </w:p>
    <w:p w:rsidR="00A01129" w:rsidRPr="00365F4F" w:rsidRDefault="00A01129" w:rsidP="00124BC6">
      <w:pPr>
        <w:rPr>
          <w:sz w:val="27"/>
          <w:rtl/>
        </w:rPr>
      </w:pPr>
      <w:r w:rsidRPr="00365F4F">
        <w:rPr>
          <w:sz w:val="27"/>
          <w:rtl/>
        </w:rPr>
        <w:t>يمكن القول بكل</w:t>
      </w:r>
      <w:r w:rsidR="00FC364A" w:rsidRPr="00365F4F">
        <w:rPr>
          <w:rFonts w:hint="cs"/>
          <w:sz w:val="27"/>
          <w:rtl/>
        </w:rPr>
        <w:t>ّ</w:t>
      </w:r>
      <w:r w:rsidRPr="00365F4F">
        <w:rPr>
          <w:sz w:val="27"/>
          <w:rtl/>
        </w:rPr>
        <w:t xml:space="preserve"> جرأة</w:t>
      </w:r>
      <w:r w:rsidR="00FC364A" w:rsidRPr="00365F4F">
        <w:rPr>
          <w:rFonts w:hint="cs"/>
          <w:sz w:val="27"/>
          <w:rtl/>
        </w:rPr>
        <w:t>ٍ:</w:t>
      </w:r>
      <w:r w:rsidRPr="00365F4F">
        <w:rPr>
          <w:sz w:val="27"/>
          <w:rtl/>
        </w:rPr>
        <w:t xml:space="preserve"> إن الفقهاء والمجتهدين في</w:t>
      </w:r>
      <w:r w:rsidR="00FC364A" w:rsidRPr="00365F4F">
        <w:rPr>
          <w:rFonts w:hint="cs"/>
          <w:sz w:val="27"/>
          <w:rtl/>
        </w:rPr>
        <w:t xml:space="preserve"> </w:t>
      </w:r>
      <w:r w:rsidRPr="00365F4F">
        <w:rPr>
          <w:sz w:val="27"/>
          <w:rtl/>
        </w:rPr>
        <w:t>ما يتعل</w:t>
      </w:r>
      <w:r w:rsidR="00FC364A" w:rsidRPr="00365F4F">
        <w:rPr>
          <w:rFonts w:hint="cs"/>
          <w:sz w:val="27"/>
          <w:rtl/>
        </w:rPr>
        <w:t>َّ</w:t>
      </w:r>
      <w:r w:rsidRPr="00365F4F">
        <w:rPr>
          <w:sz w:val="27"/>
          <w:rtl/>
        </w:rPr>
        <w:t>ق بأخلاق الاجتهاد إنما يقل</w:t>
      </w:r>
      <w:r w:rsidR="00FC364A" w:rsidRPr="00365F4F">
        <w:rPr>
          <w:rFonts w:hint="cs"/>
          <w:sz w:val="27"/>
          <w:rtl/>
        </w:rPr>
        <w:t>ِّ</w:t>
      </w:r>
      <w:r w:rsidRPr="00365F4F">
        <w:rPr>
          <w:sz w:val="27"/>
          <w:rtl/>
        </w:rPr>
        <w:t>دون الس</w:t>
      </w:r>
      <w:r w:rsidR="00FC364A" w:rsidRPr="00365F4F">
        <w:rPr>
          <w:rFonts w:hint="cs"/>
          <w:sz w:val="27"/>
          <w:rtl/>
        </w:rPr>
        <w:t>َّ</w:t>
      </w:r>
      <w:r w:rsidRPr="00365F4F">
        <w:rPr>
          <w:sz w:val="27"/>
          <w:rtl/>
        </w:rPr>
        <w:t>ل</w:t>
      </w:r>
      <w:r w:rsidR="00FC364A" w:rsidRPr="00365F4F">
        <w:rPr>
          <w:rFonts w:hint="cs"/>
          <w:sz w:val="27"/>
          <w:rtl/>
        </w:rPr>
        <w:t>َ</w:t>
      </w:r>
      <w:r w:rsidRPr="00365F4F">
        <w:rPr>
          <w:sz w:val="27"/>
          <w:rtl/>
        </w:rPr>
        <w:t>ف، ولذلك لا يمكن العثور على مثيل</w:t>
      </w:r>
      <w:r w:rsidR="00FC364A" w:rsidRPr="00365F4F">
        <w:rPr>
          <w:rFonts w:hint="cs"/>
          <w:sz w:val="27"/>
          <w:rtl/>
        </w:rPr>
        <w:t>ٍ</w:t>
      </w:r>
      <w:r w:rsidRPr="00365F4F">
        <w:rPr>
          <w:sz w:val="27"/>
          <w:rtl/>
        </w:rPr>
        <w:t xml:space="preserve"> للعقلانية السائدة في الحوزات العلمية من خارجها أبدا</w:t>
      </w:r>
      <w:r w:rsidRPr="00365F4F">
        <w:rPr>
          <w:rFonts w:hint="cs"/>
          <w:sz w:val="27"/>
          <w:rtl/>
        </w:rPr>
        <w:t>ً</w:t>
      </w:r>
      <w:r w:rsidRPr="00365F4F">
        <w:rPr>
          <w:sz w:val="27"/>
          <w:rtl/>
        </w:rPr>
        <w:t>. إن أهم</w:t>
      </w:r>
      <w:r w:rsidR="00FC364A" w:rsidRPr="00365F4F">
        <w:rPr>
          <w:rFonts w:hint="cs"/>
          <w:sz w:val="27"/>
          <w:rtl/>
        </w:rPr>
        <w:t>ّ</w:t>
      </w:r>
      <w:r w:rsidRPr="00365F4F">
        <w:rPr>
          <w:sz w:val="27"/>
          <w:rtl/>
        </w:rPr>
        <w:t xml:space="preserve"> الفوارق بين العقلانية الحوزوية والعقلانية العرفية (العلمانية وما فوق الدينية) تكمن في الاعتبار والحج</w:t>
      </w:r>
      <w:r w:rsidR="00FC364A" w:rsidRPr="00365F4F">
        <w:rPr>
          <w:rFonts w:hint="cs"/>
          <w:sz w:val="27"/>
          <w:rtl/>
        </w:rPr>
        <w:t>ّ</w:t>
      </w:r>
      <w:r w:rsidRPr="00365F4F">
        <w:rPr>
          <w:sz w:val="27"/>
          <w:rtl/>
        </w:rPr>
        <w:t>ية المعرفية بالنسبة إلى الظنون العقلية والتجريبية</w:t>
      </w:r>
      <w:r w:rsidR="00FC364A" w:rsidRPr="00365F4F">
        <w:rPr>
          <w:rFonts w:hint="cs"/>
          <w:sz w:val="27"/>
          <w:rtl/>
        </w:rPr>
        <w:t>؛</w:t>
      </w:r>
      <w:r w:rsidRPr="00365F4F">
        <w:rPr>
          <w:sz w:val="27"/>
          <w:rtl/>
        </w:rPr>
        <w:t xml:space="preserve"> فإن العقلانية الحوزوية تحصر الظنون العقلية في الظن</w:t>
      </w:r>
      <w:r w:rsidR="00FC364A" w:rsidRPr="00365F4F">
        <w:rPr>
          <w:rFonts w:hint="cs"/>
          <w:sz w:val="27"/>
          <w:rtl/>
        </w:rPr>
        <w:t>ّ</w:t>
      </w:r>
      <w:r w:rsidRPr="00365F4F">
        <w:rPr>
          <w:sz w:val="27"/>
          <w:rtl/>
        </w:rPr>
        <w:t xml:space="preserve"> الحاصل من </w:t>
      </w:r>
      <w:r w:rsidRPr="00802ECF">
        <w:rPr>
          <w:rFonts w:hint="eastAsia"/>
          <w:sz w:val="24"/>
          <w:szCs w:val="24"/>
          <w:rtl/>
        </w:rPr>
        <w:t>«</w:t>
      </w:r>
      <w:r w:rsidRPr="00365F4F">
        <w:rPr>
          <w:sz w:val="27"/>
          <w:rtl/>
        </w:rPr>
        <w:t>القياس الفقهي</w:t>
      </w:r>
      <w:r w:rsidRPr="00802ECF">
        <w:rPr>
          <w:rFonts w:hint="eastAsia"/>
          <w:sz w:val="24"/>
          <w:szCs w:val="24"/>
          <w:rtl/>
        </w:rPr>
        <w:t>»</w:t>
      </w:r>
      <w:r w:rsidRPr="00365F4F">
        <w:rPr>
          <w:sz w:val="27"/>
          <w:rtl/>
        </w:rPr>
        <w:t xml:space="preserve"> (التمثيل المنطقي)، و</w:t>
      </w:r>
      <w:r w:rsidRPr="00802ECF">
        <w:rPr>
          <w:rFonts w:hint="eastAsia"/>
          <w:sz w:val="24"/>
          <w:szCs w:val="24"/>
          <w:rtl/>
        </w:rPr>
        <w:t>«</w:t>
      </w:r>
      <w:r w:rsidRPr="00365F4F">
        <w:rPr>
          <w:sz w:val="27"/>
          <w:rtl/>
        </w:rPr>
        <w:t>الاستحسان</w:t>
      </w:r>
      <w:r w:rsidRPr="00802ECF">
        <w:rPr>
          <w:rFonts w:hint="eastAsia"/>
          <w:sz w:val="24"/>
          <w:szCs w:val="24"/>
          <w:rtl/>
        </w:rPr>
        <w:t>»</w:t>
      </w:r>
      <w:r w:rsidRPr="00365F4F">
        <w:rPr>
          <w:sz w:val="27"/>
          <w:rtl/>
        </w:rPr>
        <w:t>، ولا تعرف مصداقا</w:t>
      </w:r>
      <w:r w:rsidRPr="00365F4F">
        <w:rPr>
          <w:rFonts w:hint="cs"/>
          <w:sz w:val="27"/>
          <w:rtl/>
        </w:rPr>
        <w:t>ً</w:t>
      </w:r>
      <w:r w:rsidRPr="00365F4F">
        <w:rPr>
          <w:sz w:val="27"/>
          <w:rtl/>
        </w:rPr>
        <w:t xml:space="preserve"> آخر للظن</w:t>
      </w:r>
      <w:r w:rsidR="00FC364A" w:rsidRPr="00365F4F">
        <w:rPr>
          <w:rFonts w:hint="cs"/>
          <w:sz w:val="27"/>
          <w:rtl/>
        </w:rPr>
        <w:t>ّ</w:t>
      </w:r>
      <w:r w:rsidRPr="00365F4F">
        <w:rPr>
          <w:sz w:val="27"/>
          <w:rtl/>
        </w:rPr>
        <w:t xml:space="preserve"> العقلي؛ ففي هذه العقلانية تعتبر الظنون العقلية والتجريبية من باب التعب</w:t>
      </w:r>
      <w:r w:rsidR="00FC364A" w:rsidRPr="00365F4F">
        <w:rPr>
          <w:rFonts w:hint="cs"/>
          <w:sz w:val="27"/>
          <w:rtl/>
        </w:rPr>
        <w:t>ُّ</w:t>
      </w:r>
      <w:r w:rsidRPr="00365F4F">
        <w:rPr>
          <w:sz w:val="27"/>
          <w:rtl/>
        </w:rPr>
        <w:t>د مصداقا</w:t>
      </w:r>
      <w:r w:rsidR="00FC364A" w:rsidRPr="00365F4F">
        <w:rPr>
          <w:rFonts w:hint="cs"/>
          <w:sz w:val="27"/>
          <w:rtl/>
        </w:rPr>
        <w:t>ً</w:t>
      </w:r>
      <w:r w:rsidRPr="00365F4F">
        <w:rPr>
          <w:sz w:val="27"/>
          <w:rtl/>
        </w:rPr>
        <w:t xml:space="preserve"> لـ </w:t>
      </w:r>
      <w:r w:rsidRPr="00802ECF">
        <w:rPr>
          <w:rFonts w:hint="eastAsia"/>
          <w:sz w:val="24"/>
          <w:szCs w:val="24"/>
          <w:rtl/>
        </w:rPr>
        <w:t>«</w:t>
      </w:r>
      <w:r w:rsidRPr="00365F4F">
        <w:rPr>
          <w:sz w:val="27"/>
          <w:rtl/>
        </w:rPr>
        <w:t>الجهل</w:t>
      </w:r>
      <w:r w:rsidRPr="00802ECF">
        <w:rPr>
          <w:rFonts w:hint="eastAsia"/>
          <w:sz w:val="24"/>
          <w:szCs w:val="24"/>
          <w:rtl/>
        </w:rPr>
        <w:t>»</w:t>
      </w:r>
      <w:r w:rsidRPr="00365F4F">
        <w:rPr>
          <w:sz w:val="27"/>
          <w:rtl/>
        </w:rPr>
        <w:t xml:space="preserve"> و</w:t>
      </w:r>
      <w:r w:rsidRPr="00802ECF">
        <w:rPr>
          <w:rFonts w:hint="eastAsia"/>
          <w:sz w:val="24"/>
          <w:szCs w:val="24"/>
          <w:rtl/>
        </w:rPr>
        <w:t>«</w:t>
      </w:r>
      <w:r w:rsidRPr="00365F4F">
        <w:rPr>
          <w:sz w:val="27"/>
          <w:rtl/>
        </w:rPr>
        <w:t>الشك</w:t>
      </w:r>
      <w:r w:rsidR="00FC364A" w:rsidRPr="00365F4F">
        <w:rPr>
          <w:rFonts w:hint="cs"/>
          <w:sz w:val="27"/>
          <w:rtl/>
        </w:rPr>
        <w:t>ّ</w:t>
      </w:r>
      <w:r w:rsidRPr="00802ECF">
        <w:rPr>
          <w:rFonts w:hint="eastAsia"/>
          <w:sz w:val="24"/>
          <w:szCs w:val="24"/>
          <w:rtl/>
        </w:rPr>
        <w:t>»</w:t>
      </w:r>
      <w:r w:rsidRPr="00365F4F">
        <w:rPr>
          <w:sz w:val="27"/>
          <w:rtl/>
        </w:rPr>
        <w:t>، في حين أنه في العقلانية الع</w:t>
      </w:r>
      <w:r w:rsidR="00FC364A" w:rsidRPr="00365F4F">
        <w:rPr>
          <w:rFonts w:hint="cs"/>
          <w:sz w:val="27"/>
          <w:rtl/>
        </w:rPr>
        <w:t>ُ</w:t>
      </w:r>
      <w:r w:rsidRPr="00365F4F">
        <w:rPr>
          <w:sz w:val="27"/>
          <w:rtl/>
        </w:rPr>
        <w:t>ر</w:t>
      </w:r>
      <w:r w:rsidR="00FC364A" w:rsidRPr="00365F4F">
        <w:rPr>
          <w:rFonts w:hint="cs"/>
          <w:sz w:val="27"/>
          <w:rtl/>
        </w:rPr>
        <w:t>ْ</w:t>
      </w:r>
      <w:r w:rsidRPr="00365F4F">
        <w:rPr>
          <w:sz w:val="27"/>
          <w:rtl/>
        </w:rPr>
        <w:t>فية تنقسم الظنون العقلية والتجريبية إلى أقسام متعد</w:t>
      </w:r>
      <w:r w:rsidR="00FC364A" w:rsidRPr="00365F4F">
        <w:rPr>
          <w:rFonts w:hint="cs"/>
          <w:sz w:val="27"/>
          <w:rtl/>
        </w:rPr>
        <w:t>ّ</w:t>
      </w:r>
      <w:r w:rsidRPr="00365F4F">
        <w:rPr>
          <w:sz w:val="27"/>
          <w:rtl/>
        </w:rPr>
        <w:t>دة، وإن بعض أقسام الظنون العقلية والتجريبية معتبرة</w:t>
      </w:r>
      <w:r w:rsidR="00FC364A" w:rsidRPr="00365F4F">
        <w:rPr>
          <w:rFonts w:hint="cs"/>
          <w:sz w:val="27"/>
          <w:rtl/>
        </w:rPr>
        <w:t>ٌ،</w:t>
      </w:r>
      <w:r w:rsidRPr="00365F4F">
        <w:rPr>
          <w:sz w:val="27"/>
          <w:rtl/>
        </w:rPr>
        <w:t xml:space="preserve"> وتدخل في مصاديق </w:t>
      </w:r>
      <w:r w:rsidRPr="00802ECF">
        <w:rPr>
          <w:rFonts w:hint="eastAsia"/>
          <w:sz w:val="24"/>
          <w:szCs w:val="24"/>
          <w:rtl/>
        </w:rPr>
        <w:t>«</w:t>
      </w:r>
      <w:r w:rsidRPr="00365F4F">
        <w:rPr>
          <w:sz w:val="27"/>
          <w:rtl/>
        </w:rPr>
        <w:t>العلم</w:t>
      </w:r>
      <w:r w:rsidRPr="00802ECF">
        <w:rPr>
          <w:rFonts w:hint="eastAsia"/>
          <w:sz w:val="24"/>
          <w:szCs w:val="24"/>
          <w:rtl/>
        </w:rPr>
        <w:t>»</w:t>
      </w:r>
      <w:r w:rsidRPr="00365F4F">
        <w:rPr>
          <w:sz w:val="27"/>
          <w:rtl/>
        </w:rPr>
        <w:t>. وإن العقلانية الع</w:t>
      </w:r>
      <w:r w:rsidR="00FC364A" w:rsidRPr="00365F4F">
        <w:rPr>
          <w:rFonts w:hint="cs"/>
          <w:sz w:val="27"/>
          <w:rtl/>
        </w:rPr>
        <w:t>ُ</w:t>
      </w:r>
      <w:r w:rsidRPr="00365F4F">
        <w:rPr>
          <w:sz w:val="27"/>
          <w:rtl/>
        </w:rPr>
        <w:t>ر</w:t>
      </w:r>
      <w:r w:rsidR="00FC364A" w:rsidRPr="00365F4F">
        <w:rPr>
          <w:rFonts w:hint="cs"/>
          <w:sz w:val="27"/>
          <w:rtl/>
        </w:rPr>
        <w:t>ْ</w:t>
      </w:r>
      <w:r w:rsidRPr="00365F4F">
        <w:rPr>
          <w:sz w:val="27"/>
          <w:rtl/>
        </w:rPr>
        <w:t>فية تصن</w:t>
      </w:r>
      <w:r w:rsidR="00FC364A" w:rsidRPr="00365F4F">
        <w:rPr>
          <w:rFonts w:hint="cs"/>
          <w:sz w:val="27"/>
          <w:rtl/>
        </w:rPr>
        <w:t>ّ</w:t>
      </w:r>
      <w:r w:rsidRPr="00365F4F">
        <w:rPr>
          <w:sz w:val="27"/>
          <w:rtl/>
        </w:rPr>
        <w:t>ف الظنون العقلية والتجريبية والمتبنيات المستندة إلى هذه الظنون ضمن المتبن</w:t>
      </w:r>
      <w:r w:rsidR="00FC364A" w:rsidRPr="00365F4F">
        <w:rPr>
          <w:rFonts w:hint="cs"/>
          <w:sz w:val="27"/>
          <w:rtl/>
        </w:rPr>
        <w:t>ّ</w:t>
      </w:r>
      <w:r w:rsidRPr="00365F4F">
        <w:rPr>
          <w:sz w:val="27"/>
          <w:rtl/>
        </w:rPr>
        <w:t xml:space="preserve">يات المعتبرة والمقبولة. </w:t>
      </w:r>
    </w:p>
    <w:p w:rsidR="00A01129" w:rsidRPr="00365F4F" w:rsidRDefault="00A01129" w:rsidP="00124BC6">
      <w:pPr>
        <w:rPr>
          <w:sz w:val="27"/>
          <w:rtl/>
        </w:rPr>
      </w:pPr>
      <w:r w:rsidRPr="00365F4F">
        <w:rPr>
          <w:sz w:val="27"/>
          <w:rtl/>
        </w:rPr>
        <w:t>تنقسم الظنون من وجهة نظر علماء المعرفة المعاصرين إلى</w:t>
      </w:r>
      <w:r w:rsidR="00FC364A" w:rsidRPr="00365F4F">
        <w:rPr>
          <w:rFonts w:hint="cs"/>
          <w:sz w:val="27"/>
          <w:rtl/>
        </w:rPr>
        <w:t>:</w:t>
      </w:r>
      <w:r w:rsidRPr="00365F4F">
        <w:rPr>
          <w:sz w:val="27"/>
          <w:rtl/>
        </w:rPr>
        <w:t xml:space="preserve"> ظنون موثوقة ومعتبرة</w:t>
      </w:r>
      <w:r w:rsidR="00FC364A" w:rsidRPr="00365F4F">
        <w:rPr>
          <w:rFonts w:hint="cs"/>
          <w:sz w:val="27"/>
          <w:rtl/>
        </w:rPr>
        <w:t>؛</w:t>
      </w:r>
      <w:r w:rsidRPr="00365F4F">
        <w:rPr>
          <w:sz w:val="27"/>
          <w:rtl/>
        </w:rPr>
        <w:t xml:space="preserve"> وظنون غير موثوقة وغير معتبرة، أو إلى</w:t>
      </w:r>
      <w:r w:rsidR="00FC364A" w:rsidRPr="00365F4F">
        <w:rPr>
          <w:rFonts w:hint="cs"/>
          <w:sz w:val="27"/>
          <w:rtl/>
        </w:rPr>
        <w:t>:</w:t>
      </w:r>
      <w:r w:rsidRPr="00365F4F">
        <w:rPr>
          <w:sz w:val="27"/>
          <w:rtl/>
        </w:rPr>
        <w:t xml:space="preserve"> ظنون عقلائية</w:t>
      </w:r>
      <w:r w:rsidR="00FC364A" w:rsidRPr="00365F4F">
        <w:rPr>
          <w:rFonts w:hint="cs"/>
          <w:sz w:val="27"/>
          <w:rtl/>
        </w:rPr>
        <w:t>؛</w:t>
      </w:r>
      <w:r w:rsidRPr="00365F4F">
        <w:rPr>
          <w:sz w:val="27"/>
          <w:rtl/>
        </w:rPr>
        <w:t xml:space="preserve"> وظنون غير عقلائية</w:t>
      </w:r>
      <w:r w:rsidR="00FC364A" w:rsidRPr="00365F4F">
        <w:rPr>
          <w:rFonts w:hint="cs"/>
          <w:sz w:val="27"/>
          <w:rtl/>
        </w:rPr>
        <w:t>.</w:t>
      </w:r>
      <w:r w:rsidRPr="00365F4F">
        <w:rPr>
          <w:sz w:val="27"/>
          <w:rtl/>
        </w:rPr>
        <w:t xml:space="preserve"> وإن نسبة هذه ال</w:t>
      </w:r>
      <w:r w:rsidR="00FC364A" w:rsidRPr="00365F4F">
        <w:rPr>
          <w:rFonts w:hint="cs"/>
          <w:sz w:val="27"/>
          <w:rtl/>
        </w:rPr>
        <w:t>أ</w:t>
      </w:r>
      <w:r w:rsidRPr="00365F4F">
        <w:rPr>
          <w:sz w:val="27"/>
          <w:rtl/>
        </w:rPr>
        <w:t>قسام إلى الظنون العقلية والظنون النقلية نسبة العموم والخصوص من وجه</w:t>
      </w:r>
      <w:r w:rsidR="00FC364A" w:rsidRPr="00365F4F">
        <w:rPr>
          <w:rFonts w:hint="cs"/>
          <w:sz w:val="27"/>
          <w:rtl/>
        </w:rPr>
        <w:t>ٍ،</w:t>
      </w:r>
      <w:r w:rsidRPr="00365F4F">
        <w:rPr>
          <w:sz w:val="27"/>
          <w:rtl/>
        </w:rPr>
        <w:t xml:space="preserve"> بمعنى أن هذين التقسيمين لا ينطبقان على بعضهما تمام الانطباق، في حين أنه في العقلانية الحوزوية أو الفقهية تكون الظنون المعتبرة والمقبولة عبارة</w:t>
      </w:r>
      <w:r w:rsidR="00FC364A" w:rsidRPr="00365F4F">
        <w:rPr>
          <w:rFonts w:hint="cs"/>
          <w:sz w:val="27"/>
          <w:rtl/>
        </w:rPr>
        <w:t>ً</w:t>
      </w:r>
      <w:r w:rsidRPr="00365F4F">
        <w:rPr>
          <w:sz w:val="27"/>
          <w:rtl/>
        </w:rPr>
        <w:t xml:space="preserve"> عن مجموعة </w:t>
      </w:r>
      <w:r w:rsidRPr="00365F4F">
        <w:rPr>
          <w:sz w:val="27"/>
          <w:rtl/>
        </w:rPr>
        <w:lastRenderedPageBreak/>
        <w:t>خاص</w:t>
      </w:r>
      <w:r w:rsidR="00FC364A" w:rsidRPr="00365F4F">
        <w:rPr>
          <w:rFonts w:hint="cs"/>
          <w:sz w:val="27"/>
          <w:rtl/>
        </w:rPr>
        <w:t>ّ</w:t>
      </w:r>
      <w:r w:rsidRPr="00365F4F">
        <w:rPr>
          <w:sz w:val="27"/>
          <w:rtl/>
        </w:rPr>
        <w:t>ة من الظنون النقلية فقط</w:t>
      </w:r>
      <w:r w:rsidR="00324251" w:rsidRPr="00365F4F">
        <w:rPr>
          <w:rFonts w:hint="cs"/>
          <w:sz w:val="27"/>
          <w:rtl/>
        </w:rPr>
        <w:t>،</w:t>
      </w:r>
      <w:r w:rsidRPr="00365F4F">
        <w:rPr>
          <w:sz w:val="27"/>
          <w:rtl/>
        </w:rPr>
        <w:t xml:space="preserve"> وإن هذه العقلانية تقول</w:t>
      </w:r>
      <w:r w:rsidR="00FC364A" w:rsidRPr="00365F4F">
        <w:rPr>
          <w:rFonts w:hint="cs"/>
          <w:sz w:val="27"/>
          <w:rtl/>
        </w:rPr>
        <w:t>:</w:t>
      </w:r>
      <w:r w:rsidRPr="00365F4F">
        <w:rPr>
          <w:sz w:val="27"/>
          <w:rtl/>
        </w:rPr>
        <w:t xml:space="preserve"> إن الظنون العقلية والتجريبية غير</w:t>
      </w:r>
      <w:r w:rsidR="00324251" w:rsidRPr="00365F4F">
        <w:rPr>
          <w:rFonts w:hint="cs"/>
          <w:sz w:val="27"/>
          <w:rtl/>
        </w:rPr>
        <w:t>ُ</w:t>
      </w:r>
      <w:r w:rsidRPr="00365F4F">
        <w:rPr>
          <w:sz w:val="27"/>
          <w:rtl/>
        </w:rPr>
        <w:t xml:space="preserve"> قابلة</w:t>
      </w:r>
      <w:r w:rsidR="00324251" w:rsidRPr="00365F4F">
        <w:rPr>
          <w:rFonts w:hint="cs"/>
          <w:sz w:val="27"/>
          <w:rtl/>
        </w:rPr>
        <w:t>ٍ</w:t>
      </w:r>
      <w:r w:rsidRPr="00365F4F">
        <w:rPr>
          <w:sz w:val="27"/>
          <w:rtl/>
        </w:rPr>
        <w:t xml:space="preserve"> للاعتماد أبدا</w:t>
      </w:r>
      <w:r w:rsidRPr="00365F4F">
        <w:rPr>
          <w:rFonts w:hint="cs"/>
          <w:sz w:val="27"/>
          <w:rtl/>
        </w:rPr>
        <w:t>ً</w:t>
      </w:r>
      <w:r w:rsidRPr="00365F4F">
        <w:rPr>
          <w:sz w:val="27"/>
          <w:rtl/>
        </w:rPr>
        <w:t xml:space="preserve">، وإن العمل على طبق هذه الظنون </w:t>
      </w:r>
      <w:r w:rsidR="00324251" w:rsidRPr="00365F4F">
        <w:rPr>
          <w:rFonts w:hint="cs"/>
          <w:sz w:val="27"/>
          <w:rtl/>
        </w:rPr>
        <w:t>ا</w:t>
      </w:r>
      <w:r w:rsidRPr="00365F4F">
        <w:rPr>
          <w:sz w:val="27"/>
          <w:rtl/>
        </w:rPr>
        <w:t>ت</w:t>
      </w:r>
      <w:r w:rsidR="00324251" w:rsidRPr="00365F4F">
        <w:rPr>
          <w:rFonts w:hint="cs"/>
          <w:sz w:val="27"/>
          <w:rtl/>
        </w:rPr>
        <w:t>ّ</w:t>
      </w:r>
      <w:r w:rsidRPr="00365F4F">
        <w:rPr>
          <w:sz w:val="27"/>
          <w:rtl/>
        </w:rPr>
        <w:t>باع للهوى، ولذلك فهي من الحرام. نعم، يمكن القول: عندما يمكن الحصول على القطع واليقين بي</w:t>
      </w:r>
      <w:r w:rsidR="00324251" w:rsidRPr="00365F4F">
        <w:rPr>
          <w:rFonts w:hint="cs"/>
          <w:sz w:val="27"/>
          <w:rtl/>
        </w:rPr>
        <w:t>ُ</w:t>
      </w:r>
      <w:r w:rsidRPr="00365F4F">
        <w:rPr>
          <w:sz w:val="27"/>
          <w:rtl/>
        </w:rPr>
        <w:t>س</w:t>
      </w:r>
      <w:r w:rsidR="00324251" w:rsidRPr="00365F4F">
        <w:rPr>
          <w:rFonts w:hint="cs"/>
          <w:sz w:val="27"/>
          <w:rtl/>
        </w:rPr>
        <w:t>ْ</w:t>
      </w:r>
      <w:r w:rsidRPr="00365F4F">
        <w:rPr>
          <w:sz w:val="27"/>
          <w:rtl/>
        </w:rPr>
        <w:t>ر</w:t>
      </w:r>
      <w:r w:rsidR="00324251" w:rsidRPr="00365F4F">
        <w:rPr>
          <w:rFonts w:hint="cs"/>
          <w:sz w:val="27"/>
          <w:rtl/>
        </w:rPr>
        <w:t>ٍ</w:t>
      </w:r>
      <w:r w:rsidRPr="00365F4F">
        <w:rPr>
          <w:sz w:val="27"/>
          <w:rtl/>
        </w:rPr>
        <w:t xml:space="preserve"> لا يكتفى بالظن</w:t>
      </w:r>
      <w:r w:rsidR="00324251" w:rsidRPr="00365F4F">
        <w:rPr>
          <w:rFonts w:hint="cs"/>
          <w:sz w:val="27"/>
          <w:rtl/>
        </w:rPr>
        <w:t>ّ</w:t>
      </w:r>
      <w:r w:rsidRPr="00365F4F">
        <w:rPr>
          <w:sz w:val="27"/>
          <w:rtl/>
        </w:rPr>
        <w:t>، وعند إمكان ولزوم تحصيل الظن</w:t>
      </w:r>
      <w:r w:rsidR="00324251" w:rsidRPr="00365F4F">
        <w:rPr>
          <w:rFonts w:hint="cs"/>
          <w:sz w:val="27"/>
          <w:rtl/>
        </w:rPr>
        <w:t>ّ</w:t>
      </w:r>
      <w:r w:rsidRPr="00365F4F">
        <w:rPr>
          <w:sz w:val="27"/>
          <w:rtl/>
        </w:rPr>
        <w:t xml:space="preserve"> الأقوى لا ي</w:t>
      </w:r>
      <w:r w:rsidR="00324251" w:rsidRPr="00365F4F">
        <w:rPr>
          <w:rFonts w:hint="cs"/>
          <w:sz w:val="27"/>
          <w:rtl/>
        </w:rPr>
        <w:t>ُ</w:t>
      </w:r>
      <w:r w:rsidRPr="00365F4F">
        <w:rPr>
          <w:sz w:val="27"/>
          <w:rtl/>
        </w:rPr>
        <w:t>عتنى بالظن</w:t>
      </w:r>
      <w:r w:rsidR="00324251" w:rsidRPr="00365F4F">
        <w:rPr>
          <w:rFonts w:hint="cs"/>
          <w:sz w:val="27"/>
          <w:rtl/>
        </w:rPr>
        <w:t>ّ</w:t>
      </w:r>
      <w:r w:rsidRPr="00365F4F">
        <w:rPr>
          <w:sz w:val="27"/>
          <w:rtl/>
        </w:rPr>
        <w:t xml:space="preserve"> الأضعف؛ لأن مثل هذا الأمر إنما يدخل في نطاق ات</w:t>
      </w:r>
      <w:r w:rsidR="00324251" w:rsidRPr="00365F4F">
        <w:rPr>
          <w:rFonts w:hint="cs"/>
          <w:sz w:val="27"/>
          <w:rtl/>
        </w:rPr>
        <w:t>ّ</w:t>
      </w:r>
      <w:r w:rsidRPr="00365F4F">
        <w:rPr>
          <w:sz w:val="27"/>
          <w:rtl/>
        </w:rPr>
        <w:t>باع الهوى، فيما لو وجب علينا ات</w:t>
      </w:r>
      <w:r w:rsidR="00324251" w:rsidRPr="00365F4F">
        <w:rPr>
          <w:rFonts w:hint="cs"/>
          <w:sz w:val="27"/>
          <w:rtl/>
        </w:rPr>
        <w:t>ّ</w:t>
      </w:r>
      <w:r w:rsidRPr="00365F4F">
        <w:rPr>
          <w:sz w:val="27"/>
          <w:rtl/>
        </w:rPr>
        <w:t>باع حكم العقل، ولكن</w:t>
      </w:r>
      <w:r w:rsidR="00324251" w:rsidRPr="00365F4F">
        <w:rPr>
          <w:rFonts w:hint="cs"/>
          <w:sz w:val="27"/>
          <w:rtl/>
        </w:rPr>
        <w:t>ْ</w:t>
      </w:r>
      <w:r w:rsidRPr="00365F4F">
        <w:rPr>
          <w:sz w:val="27"/>
          <w:rtl/>
        </w:rPr>
        <w:t xml:space="preserve"> لا فرق من هذه الناحية بين الظن العقلي والظن النقلي. إن العقلانية الع</w:t>
      </w:r>
      <w:r w:rsidR="00324251" w:rsidRPr="00365F4F">
        <w:rPr>
          <w:rFonts w:hint="cs"/>
          <w:sz w:val="27"/>
          <w:rtl/>
        </w:rPr>
        <w:t>ُ</w:t>
      </w:r>
      <w:r w:rsidRPr="00365F4F">
        <w:rPr>
          <w:sz w:val="27"/>
          <w:rtl/>
        </w:rPr>
        <w:t>ر</w:t>
      </w:r>
      <w:r w:rsidR="00324251" w:rsidRPr="00365F4F">
        <w:rPr>
          <w:rFonts w:hint="cs"/>
          <w:sz w:val="27"/>
          <w:rtl/>
        </w:rPr>
        <w:t>ْ</w:t>
      </w:r>
      <w:r w:rsidRPr="00365F4F">
        <w:rPr>
          <w:sz w:val="27"/>
          <w:rtl/>
        </w:rPr>
        <w:t>فية تطلب منا عند عدم التمك</w:t>
      </w:r>
      <w:r w:rsidR="00324251" w:rsidRPr="00365F4F">
        <w:rPr>
          <w:rFonts w:hint="cs"/>
          <w:sz w:val="27"/>
          <w:rtl/>
        </w:rPr>
        <w:t>ُّ</w:t>
      </w:r>
      <w:r w:rsidRPr="00365F4F">
        <w:rPr>
          <w:sz w:val="27"/>
          <w:rtl/>
        </w:rPr>
        <w:t>ن من القطع واليقين أن نعمل بالظنون الموثوقة</w:t>
      </w:r>
      <w:r w:rsidR="00324251" w:rsidRPr="00365F4F">
        <w:rPr>
          <w:rFonts w:hint="cs"/>
          <w:sz w:val="27"/>
          <w:rtl/>
        </w:rPr>
        <w:t>،</w:t>
      </w:r>
      <w:r w:rsidRPr="00365F4F">
        <w:rPr>
          <w:sz w:val="27"/>
          <w:rtl/>
        </w:rPr>
        <w:t xml:space="preserve"> والتي يمكن الاعتماد عليها. وإن العمل على طبق الظنون الموثوقة</w:t>
      </w:r>
      <w:r w:rsidR="00324251" w:rsidRPr="00365F4F">
        <w:rPr>
          <w:rFonts w:hint="cs"/>
          <w:sz w:val="27"/>
          <w:rtl/>
        </w:rPr>
        <w:t>،</w:t>
      </w:r>
      <w:r w:rsidRPr="00365F4F">
        <w:rPr>
          <w:sz w:val="27"/>
          <w:rtl/>
        </w:rPr>
        <w:t xml:space="preserve"> والتي يمكن الاعتماد عليها</w:t>
      </w:r>
      <w:r w:rsidR="00324251" w:rsidRPr="00365F4F">
        <w:rPr>
          <w:rFonts w:hint="cs"/>
          <w:sz w:val="27"/>
          <w:rtl/>
        </w:rPr>
        <w:t>،</w:t>
      </w:r>
      <w:r w:rsidRPr="00365F4F">
        <w:rPr>
          <w:sz w:val="27"/>
          <w:rtl/>
        </w:rPr>
        <w:t xml:space="preserve"> لا صلة له بات</w:t>
      </w:r>
      <w:r w:rsidR="00324251" w:rsidRPr="00365F4F">
        <w:rPr>
          <w:rFonts w:hint="cs"/>
          <w:sz w:val="27"/>
          <w:rtl/>
        </w:rPr>
        <w:t>ّ</w:t>
      </w:r>
      <w:r w:rsidRPr="00365F4F">
        <w:rPr>
          <w:sz w:val="27"/>
          <w:rtl/>
        </w:rPr>
        <w:t>باع الهوى، بل العكس هو الصحيح، بمعنى أن عدم العمل بهذه الظنون هو الذي ينطلق من ات</w:t>
      </w:r>
      <w:r w:rsidR="00324251" w:rsidRPr="00365F4F">
        <w:rPr>
          <w:rFonts w:hint="cs"/>
          <w:sz w:val="27"/>
          <w:rtl/>
        </w:rPr>
        <w:t>ّ</w:t>
      </w:r>
      <w:r w:rsidRPr="00365F4F">
        <w:rPr>
          <w:sz w:val="27"/>
          <w:rtl/>
        </w:rPr>
        <w:t>باع الهوى؛ لما في ذلك من مخالفة</w:t>
      </w:r>
      <w:r w:rsidR="00324251" w:rsidRPr="00365F4F">
        <w:rPr>
          <w:rFonts w:hint="cs"/>
          <w:sz w:val="27"/>
          <w:rtl/>
        </w:rPr>
        <w:t>ٍ</w:t>
      </w:r>
      <w:r w:rsidRPr="00365F4F">
        <w:rPr>
          <w:sz w:val="27"/>
          <w:rtl/>
        </w:rPr>
        <w:t xml:space="preserve"> صريحة لحكم العقل. </w:t>
      </w:r>
    </w:p>
    <w:p w:rsidR="00A01129" w:rsidRPr="00365F4F" w:rsidRDefault="00324251" w:rsidP="00124BC6">
      <w:pPr>
        <w:rPr>
          <w:sz w:val="27"/>
          <w:rtl/>
        </w:rPr>
      </w:pPr>
      <w:r w:rsidRPr="00365F4F">
        <w:rPr>
          <w:rFonts w:hint="cs"/>
          <w:sz w:val="27"/>
          <w:rtl/>
        </w:rPr>
        <w:t>ومضافاً إ</w:t>
      </w:r>
      <w:r w:rsidR="00A01129" w:rsidRPr="00365F4F">
        <w:rPr>
          <w:sz w:val="27"/>
          <w:rtl/>
        </w:rPr>
        <w:t>لى ذلك</w:t>
      </w:r>
      <w:r w:rsidRPr="00365F4F">
        <w:rPr>
          <w:rFonts w:hint="cs"/>
          <w:sz w:val="27"/>
          <w:rtl/>
        </w:rPr>
        <w:t>،</w:t>
      </w:r>
      <w:r w:rsidR="00A01129" w:rsidRPr="00365F4F">
        <w:rPr>
          <w:sz w:val="27"/>
          <w:rtl/>
        </w:rPr>
        <w:t xml:space="preserve"> فإن </w:t>
      </w:r>
      <w:r w:rsidR="00A01129" w:rsidRPr="00802ECF">
        <w:rPr>
          <w:rFonts w:hint="eastAsia"/>
          <w:sz w:val="24"/>
          <w:szCs w:val="24"/>
          <w:rtl/>
        </w:rPr>
        <w:t>«</w:t>
      </w:r>
      <w:r w:rsidR="00A01129" w:rsidRPr="00365F4F">
        <w:rPr>
          <w:sz w:val="27"/>
          <w:rtl/>
        </w:rPr>
        <w:t>التجربة الفقهية</w:t>
      </w:r>
      <w:r w:rsidR="00A01129" w:rsidRPr="00802ECF">
        <w:rPr>
          <w:rFonts w:hint="eastAsia"/>
          <w:sz w:val="24"/>
          <w:szCs w:val="24"/>
          <w:rtl/>
        </w:rPr>
        <w:t>»</w:t>
      </w:r>
      <w:r w:rsidRPr="00365F4F">
        <w:rPr>
          <w:rFonts w:hint="cs"/>
          <w:sz w:val="27"/>
          <w:rtl/>
        </w:rPr>
        <w:t>،</w:t>
      </w:r>
      <w:r w:rsidR="00A01129" w:rsidRPr="00365F4F">
        <w:rPr>
          <w:sz w:val="27"/>
          <w:rtl/>
        </w:rPr>
        <w:t xml:space="preserve"> التي هي نوع</w:t>
      </w:r>
      <w:r w:rsidRPr="00365F4F">
        <w:rPr>
          <w:rFonts w:hint="cs"/>
          <w:sz w:val="27"/>
          <w:rtl/>
        </w:rPr>
        <w:t>ٌ</w:t>
      </w:r>
      <w:r w:rsidR="00A01129" w:rsidRPr="00365F4F">
        <w:rPr>
          <w:sz w:val="27"/>
          <w:rtl/>
        </w:rPr>
        <w:t xml:space="preserve"> خاص من التجربة الدينية، ت</w:t>
      </w:r>
      <w:r w:rsidRPr="00365F4F">
        <w:rPr>
          <w:rFonts w:hint="cs"/>
          <w:sz w:val="27"/>
          <w:rtl/>
        </w:rPr>
        <w:t>ُ</w:t>
      </w:r>
      <w:r w:rsidR="00A01129" w:rsidRPr="00365F4F">
        <w:rPr>
          <w:sz w:val="27"/>
          <w:rtl/>
        </w:rPr>
        <w:t>ع</w:t>
      </w:r>
      <w:r w:rsidRPr="00365F4F">
        <w:rPr>
          <w:rFonts w:hint="cs"/>
          <w:sz w:val="27"/>
          <w:rtl/>
        </w:rPr>
        <w:t>َ</w:t>
      </w:r>
      <w:r w:rsidR="00A01129" w:rsidRPr="00365F4F">
        <w:rPr>
          <w:sz w:val="27"/>
          <w:rtl/>
        </w:rPr>
        <w:t>د</w:t>
      </w:r>
      <w:r w:rsidRPr="00365F4F">
        <w:rPr>
          <w:rFonts w:hint="cs"/>
          <w:sz w:val="27"/>
          <w:rtl/>
        </w:rPr>
        <w:t>ّ</w:t>
      </w:r>
      <w:r w:rsidR="00A01129" w:rsidRPr="00365F4F">
        <w:rPr>
          <w:sz w:val="27"/>
          <w:rtl/>
        </w:rPr>
        <w:t xml:space="preserve"> واحدة</w:t>
      </w:r>
      <w:r w:rsidRPr="00365F4F">
        <w:rPr>
          <w:rFonts w:hint="cs"/>
          <w:sz w:val="27"/>
          <w:rtl/>
        </w:rPr>
        <w:t>ً</w:t>
      </w:r>
      <w:r w:rsidR="00A01129" w:rsidRPr="00365F4F">
        <w:rPr>
          <w:sz w:val="27"/>
          <w:rtl/>
        </w:rPr>
        <w:t xml:space="preserve"> من أركان البحث والتفكير الفقهي. إن المؤمنين مكل</w:t>
      </w:r>
      <w:r w:rsidRPr="00365F4F">
        <w:rPr>
          <w:rFonts w:hint="cs"/>
          <w:sz w:val="27"/>
          <w:rtl/>
        </w:rPr>
        <w:t>ّ</w:t>
      </w:r>
      <w:r w:rsidR="00A01129" w:rsidRPr="00365F4F">
        <w:rPr>
          <w:sz w:val="27"/>
          <w:rtl/>
        </w:rPr>
        <w:t>ف</w:t>
      </w:r>
      <w:r w:rsidRPr="00365F4F">
        <w:rPr>
          <w:rFonts w:hint="cs"/>
          <w:sz w:val="27"/>
          <w:rtl/>
        </w:rPr>
        <w:t>و</w:t>
      </w:r>
      <w:r w:rsidR="00A01129" w:rsidRPr="00365F4F">
        <w:rPr>
          <w:sz w:val="27"/>
          <w:rtl/>
        </w:rPr>
        <w:t>ن بات</w:t>
      </w:r>
      <w:r w:rsidRPr="00365F4F">
        <w:rPr>
          <w:rFonts w:hint="cs"/>
          <w:sz w:val="27"/>
          <w:rtl/>
        </w:rPr>
        <w:t>ّ</w:t>
      </w:r>
      <w:r w:rsidR="00A01129" w:rsidRPr="00365F4F">
        <w:rPr>
          <w:sz w:val="27"/>
          <w:rtl/>
        </w:rPr>
        <w:t>باع النبي</w:t>
      </w:r>
      <w:r w:rsidR="00095866">
        <w:rPr>
          <w:rFonts w:hint="cs"/>
          <w:sz w:val="27"/>
          <w:rtl/>
        </w:rPr>
        <w:t>ّ</w:t>
      </w:r>
      <w:r w:rsidR="00A01129" w:rsidRPr="00365F4F">
        <w:rPr>
          <w:sz w:val="27"/>
          <w:rtl/>
        </w:rPr>
        <w:t>، وإن ات</w:t>
      </w:r>
      <w:r w:rsidRPr="00365F4F">
        <w:rPr>
          <w:rFonts w:hint="cs"/>
          <w:sz w:val="27"/>
          <w:rtl/>
        </w:rPr>
        <w:t>ّ</w:t>
      </w:r>
      <w:r w:rsidR="00A01129" w:rsidRPr="00365F4F">
        <w:rPr>
          <w:sz w:val="27"/>
          <w:rtl/>
        </w:rPr>
        <w:t>باع النبي</w:t>
      </w:r>
      <w:r w:rsidRPr="00365F4F">
        <w:rPr>
          <w:rFonts w:hint="cs"/>
          <w:sz w:val="27"/>
          <w:rtl/>
        </w:rPr>
        <w:t>ّ</w:t>
      </w:r>
      <w:r w:rsidR="00A01129" w:rsidRPr="00365F4F">
        <w:rPr>
          <w:sz w:val="27"/>
          <w:rtl/>
        </w:rPr>
        <w:t xml:space="preserve"> في </w:t>
      </w:r>
      <w:r w:rsidR="009128BD" w:rsidRPr="00365F4F">
        <w:rPr>
          <w:sz w:val="27"/>
          <w:rtl/>
        </w:rPr>
        <w:t>مجال</w:t>
      </w:r>
      <w:r w:rsidR="00A01129" w:rsidRPr="00365F4F">
        <w:rPr>
          <w:sz w:val="27"/>
          <w:rtl/>
        </w:rPr>
        <w:t xml:space="preserve"> الفقه لا يكون ممكناً إلا</w:t>
      </w:r>
      <w:r w:rsidRPr="00365F4F">
        <w:rPr>
          <w:rFonts w:hint="cs"/>
          <w:sz w:val="27"/>
          <w:rtl/>
        </w:rPr>
        <w:t>ّ</w:t>
      </w:r>
      <w:r w:rsidR="00A01129" w:rsidRPr="00365F4F">
        <w:rPr>
          <w:sz w:val="27"/>
          <w:rtl/>
        </w:rPr>
        <w:t xml:space="preserve"> من خلال بسط التجربة الفقهية للنبي</w:t>
      </w:r>
      <w:r w:rsidRPr="00365F4F">
        <w:rPr>
          <w:rFonts w:hint="cs"/>
          <w:sz w:val="27"/>
          <w:rtl/>
        </w:rPr>
        <w:t>ّ</w:t>
      </w:r>
      <w:r w:rsidR="00A01129" w:rsidRPr="00365F4F">
        <w:rPr>
          <w:sz w:val="27"/>
          <w:rtl/>
        </w:rPr>
        <w:t xml:space="preserve"> الأكرم. ولكن</w:t>
      </w:r>
      <w:r w:rsidRPr="00365F4F">
        <w:rPr>
          <w:rFonts w:hint="cs"/>
          <w:sz w:val="27"/>
          <w:rtl/>
        </w:rPr>
        <w:t>ْ</w:t>
      </w:r>
      <w:r w:rsidR="00A01129" w:rsidRPr="00365F4F">
        <w:rPr>
          <w:sz w:val="27"/>
          <w:rtl/>
        </w:rPr>
        <w:t xml:space="preserve"> </w:t>
      </w:r>
      <w:r w:rsidR="00276EBB" w:rsidRPr="00365F4F">
        <w:rPr>
          <w:sz w:val="27"/>
          <w:rtl/>
        </w:rPr>
        <w:t>لا شَكَّ</w:t>
      </w:r>
      <w:r w:rsidR="00A01129" w:rsidRPr="00365F4F">
        <w:rPr>
          <w:sz w:val="27"/>
          <w:rtl/>
        </w:rPr>
        <w:t xml:space="preserve"> في تأثير الأخلاق على تحق</w:t>
      </w:r>
      <w:r w:rsidRPr="00365F4F">
        <w:rPr>
          <w:rFonts w:hint="cs"/>
          <w:sz w:val="27"/>
          <w:rtl/>
        </w:rPr>
        <w:t>ُّ</w:t>
      </w:r>
      <w:r w:rsidR="00A01129" w:rsidRPr="00365F4F">
        <w:rPr>
          <w:sz w:val="27"/>
          <w:rtl/>
        </w:rPr>
        <w:t>ق التجربة الدينية</w:t>
      </w:r>
      <w:r w:rsidRPr="00365F4F">
        <w:rPr>
          <w:rFonts w:hint="cs"/>
          <w:sz w:val="27"/>
          <w:rtl/>
        </w:rPr>
        <w:t>،</w:t>
      </w:r>
      <w:r w:rsidR="00A01129" w:rsidRPr="00365F4F">
        <w:rPr>
          <w:sz w:val="27"/>
          <w:rtl/>
        </w:rPr>
        <w:t xml:space="preserve"> وكذلك على محتواها ومضمونها أيضاً. كما أن التجربة الدينية للنبي</w:t>
      </w:r>
      <w:r w:rsidRPr="00365F4F">
        <w:rPr>
          <w:rFonts w:hint="cs"/>
          <w:sz w:val="27"/>
          <w:rtl/>
        </w:rPr>
        <w:t>ّ</w:t>
      </w:r>
      <w:r w:rsidR="00A01129" w:rsidRPr="00365F4F">
        <w:rPr>
          <w:sz w:val="27"/>
          <w:rtl/>
        </w:rPr>
        <w:t xml:space="preserve"> متأث</w:t>
      </w:r>
      <w:r w:rsidRPr="00365F4F">
        <w:rPr>
          <w:rFonts w:hint="cs"/>
          <w:sz w:val="27"/>
          <w:rtl/>
        </w:rPr>
        <w:t>ِّ</w:t>
      </w:r>
      <w:r w:rsidR="00A01129" w:rsidRPr="00365F4F">
        <w:rPr>
          <w:sz w:val="27"/>
          <w:rtl/>
        </w:rPr>
        <w:t>رة</w:t>
      </w:r>
      <w:r w:rsidRPr="00365F4F">
        <w:rPr>
          <w:rFonts w:hint="cs"/>
          <w:sz w:val="27"/>
          <w:rtl/>
        </w:rPr>
        <w:t>ٌ</w:t>
      </w:r>
      <w:r w:rsidR="00A01129" w:rsidRPr="00365F4F">
        <w:rPr>
          <w:sz w:val="27"/>
          <w:rtl/>
        </w:rPr>
        <w:t xml:space="preserve"> بأخلاقه أيضا</w:t>
      </w:r>
      <w:r w:rsidR="00A01129" w:rsidRPr="00365F4F">
        <w:rPr>
          <w:rFonts w:hint="cs"/>
          <w:sz w:val="27"/>
          <w:rtl/>
        </w:rPr>
        <w:t>ً</w:t>
      </w:r>
      <w:r w:rsidR="00A01129" w:rsidRPr="00365F4F">
        <w:rPr>
          <w:sz w:val="27"/>
          <w:rtl/>
        </w:rPr>
        <w:t>. ولذلك يجب على المؤمنين في مقام فهم وتفسير التجربة النبوية أن يقيّ</w:t>
      </w:r>
      <w:r w:rsidRPr="00365F4F">
        <w:rPr>
          <w:rFonts w:hint="cs"/>
          <w:sz w:val="27"/>
          <w:rtl/>
        </w:rPr>
        <w:t>ِ</w:t>
      </w:r>
      <w:r w:rsidR="00A01129" w:rsidRPr="00365F4F">
        <w:rPr>
          <w:sz w:val="27"/>
          <w:rtl/>
        </w:rPr>
        <w:t>موا النصوص التي تتحدّ</w:t>
      </w:r>
      <w:r w:rsidRPr="00365F4F">
        <w:rPr>
          <w:rFonts w:hint="cs"/>
          <w:sz w:val="27"/>
          <w:rtl/>
        </w:rPr>
        <w:t>َ</w:t>
      </w:r>
      <w:r w:rsidR="00A01129" w:rsidRPr="00365F4F">
        <w:rPr>
          <w:sz w:val="27"/>
          <w:rtl/>
        </w:rPr>
        <w:t>ث عن تجربته بالق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 xml:space="preserve">م الأخلاقية. </w:t>
      </w:r>
    </w:p>
    <w:p w:rsidR="00A01129" w:rsidRPr="00365F4F" w:rsidRDefault="00A01129" w:rsidP="00095866">
      <w:pPr>
        <w:spacing w:line="430" w:lineRule="exact"/>
        <w:rPr>
          <w:sz w:val="27"/>
          <w:rtl/>
        </w:rPr>
      </w:pPr>
    </w:p>
    <w:p w:rsidR="00A01129" w:rsidRPr="00365F4F" w:rsidRDefault="006B1168" w:rsidP="00124BC6">
      <w:pPr>
        <w:pStyle w:val="31"/>
        <w:rPr>
          <w:color w:val="auto"/>
          <w:rtl/>
        </w:rPr>
      </w:pPr>
      <w:r w:rsidRPr="00365F4F">
        <w:rPr>
          <w:rFonts w:hint="cs"/>
          <w:color w:val="auto"/>
          <w:rtl/>
        </w:rPr>
        <w:t>ب</w:t>
      </w:r>
      <w:r w:rsidR="00A01129" w:rsidRPr="00365F4F">
        <w:rPr>
          <w:color w:val="auto"/>
          <w:rtl/>
        </w:rPr>
        <w:t xml:space="preserve"> ـ دور أخلاق السلوك في معرفة الدين</w:t>
      </w:r>
    </w:p>
    <w:p w:rsidR="00A01129" w:rsidRPr="00365F4F" w:rsidRDefault="00A01129" w:rsidP="00124BC6">
      <w:pPr>
        <w:rPr>
          <w:sz w:val="27"/>
          <w:rtl/>
        </w:rPr>
      </w:pPr>
      <w:r w:rsidRPr="00365F4F">
        <w:rPr>
          <w:sz w:val="27"/>
          <w:rtl/>
        </w:rPr>
        <w:t>نناقش هنا دور علم الأخلاق في معرفة الشريعة، وندافع عن المكانة والمنزلة الخاص</w:t>
      </w:r>
      <w:r w:rsidR="00324251" w:rsidRPr="00365F4F">
        <w:rPr>
          <w:rFonts w:hint="cs"/>
          <w:sz w:val="27"/>
          <w:rtl/>
        </w:rPr>
        <w:t>ّ</w:t>
      </w:r>
      <w:r w:rsidRPr="00365F4F">
        <w:rPr>
          <w:sz w:val="27"/>
          <w:rtl/>
        </w:rPr>
        <w:t>ة لهذا العلم في استنباط الأحكام الشرعية. لقد أثبتنا</w:t>
      </w:r>
      <w:r w:rsidR="00324251" w:rsidRPr="00365F4F">
        <w:rPr>
          <w:rFonts w:hint="cs"/>
          <w:sz w:val="27"/>
          <w:rtl/>
        </w:rPr>
        <w:t>،</w:t>
      </w:r>
      <w:r w:rsidRPr="00365F4F">
        <w:rPr>
          <w:sz w:val="27"/>
          <w:rtl/>
        </w:rPr>
        <w:t xml:space="preserve"> في الفصل الرابع من كتابنا (</w:t>
      </w:r>
      <w:r w:rsidRPr="00365F4F">
        <w:rPr>
          <w:rFonts w:hint="cs"/>
          <w:sz w:val="27"/>
          <w:rtl/>
        </w:rPr>
        <w:t>ال</w:t>
      </w:r>
      <w:r w:rsidRPr="00365F4F">
        <w:rPr>
          <w:sz w:val="27"/>
          <w:rtl/>
        </w:rPr>
        <w:t xml:space="preserve">دين </w:t>
      </w:r>
      <w:r w:rsidRPr="00365F4F">
        <w:rPr>
          <w:rFonts w:hint="cs"/>
          <w:sz w:val="27"/>
          <w:rtl/>
        </w:rPr>
        <w:t>في ميزان</w:t>
      </w:r>
      <w:r w:rsidRPr="00365F4F">
        <w:rPr>
          <w:sz w:val="27"/>
          <w:rtl/>
        </w:rPr>
        <w:t xml:space="preserve"> ا</w:t>
      </w:r>
      <w:r w:rsidRPr="00365F4F">
        <w:rPr>
          <w:rFonts w:hint="cs"/>
          <w:sz w:val="27"/>
          <w:rtl/>
        </w:rPr>
        <w:t>لأ</w:t>
      </w:r>
      <w:r w:rsidRPr="00365F4F">
        <w:rPr>
          <w:sz w:val="27"/>
          <w:rtl/>
        </w:rPr>
        <w:t>خلاق)</w:t>
      </w:r>
      <w:r w:rsidR="00324251" w:rsidRPr="00365F4F">
        <w:rPr>
          <w:rFonts w:hint="cs"/>
          <w:sz w:val="27"/>
          <w:rtl/>
        </w:rPr>
        <w:t>،</w:t>
      </w:r>
      <w:r w:rsidRPr="00365F4F">
        <w:rPr>
          <w:sz w:val="27"/>
          <w:rtl/>
        </w:rPr>
        <w:t xml:space="preserve"> في الفقرة (4 / 3)</w:t>
      </w:r>
      <w:r w:rsidR="00324251" w:rsidRPr="00365F4F">
        <w:rPr>
          <w:rFonts w:hint="cs"/>
          <w:sz w:val="27"/>
          <w:rtl/>
        </w:rPr>
        <w:t>،</w:t>
      </w:r>
      <w:r w:rsidRPr="00365F4F">
        <w:rPr>
          <w:sz w:val="27"/>
          <w:rtl/>
        </w:rPr>
        <w:t xml:space="preserve"> أن الأخلاق من الناحية الوجودية متقد</w:t>
      </w:r>
      <w:r w:rsidR="00324251" w:rsidRPr="00365F4F">
        <w:rPr>
          <w:rFonts w:hint="cs"/>
          <w:sz w:val="27"/>
          <w:rtl/>
        </w:rPr>
        <w:t>ّ</w:t>
      </w:r>
      <w:r w:rsidRPr="00365F4F">
        <w:rPr>
          <w:sz w:val="27"/>
          <w:rtl/>
        </w:rPr>
        <w:t>مة على الشريعة، بمعنى أن إرادة الله الشارع التي هي مصدر الأحكام الشرعية تابعة</w:t>
      </w:r>
      <w:r w:rsidR="00324251" w:rsidRPr="00365F4F">
        <w:rPr>
          <w:rFonts w:hint="cs"/>
          <w:sz w:val="27"/>
          <w:rtl/>
        </w:rPr>
        <w:t>ٌ</w:t>
      </w:r>
      <w:r w:rsidRPr="00365F4F">
        <w:rPr>
          <w:sz w:val="27"/>
          <w:rtl/>
        </w:rPr>
        <w:t xml:space="preserve"> للق</w:t>
      </w:r>
      <w:r w:rsidR="00324251" w:rsidRPr="00365F4F">
        <w:rPr>
          <w:rFonts w:hint="cs"/>
          <w:sz w:val="27"/>
          <w:rtl/>
        </w:rPr>
        <w:t>ِ</w:t>
      </w:r>
      <w:r w:rsidRPr="00365F4F">
        <w:rPr>
          <w:sz w:val="27"/>
          <w:rtl/>
        </w:rPr>
        <w:t>ي</w:t>
      </w:r>
      <w:r w:rsidR="00324251" w:rsidRPr="00365F4F">
        <w:rPr>
          <w:rFonts w:hint="cs"/>
          <w:sz w:val="27"/>
          <w:rtl/>
        </w:rPr>
        <w:t>َ</w:t>
      </w:r>
      <w:r w:rsidRPr="00365F4F">
        <w:rPr>
          <w:sz w:val="27"/>
          <w:rtl/>
        </w:rPr>
        <w:t>م والمعايير (الضرورات والمحظورات) الأخلاقية، ولا يمكن العثور في الشريعة وفي اللوح المحفوظ وفي عالم الثبوت على حكم</w:t>
      </w:r>
      <w:r w:rsidR="00324251" w:rsidRPr="00365F4F">
        <w:rPr>
          <w:rFonts w:hint="cs"/>
          <w:sz w:val="27"/>
          <w:rtl/>
        </w:rPr>
        <w:t>ٍ</w:t>
      </w:r>
      <w:r w:rsidRPr="00365F4F">
        <w:rPr>
          <w:sz w:val="27"/>
          <w:rtl/>
        </w:rPr>
        <w:t xml:space="preserve"> غير منسجم مع الق</w:t>
      </w:r>
      <w:r w:rsidR="00324251" w:rsidRPr="00365F4F">
        <w:rPr>
          <w:rFonts w:hint="cs"/>
          <w:sz w:val="27"/>
          <w:rtl/>
        </w:rPr>
        <w:t>ِ</w:t>
      </w:r>
      <w:r w:rsidRPr="00365F4F">
        <w:rPr>
          <w:sz w:val="27"/>
          <w:rtl/>
        </w:rPr>
        <w:t>ي</w:t>
      </w:r>
      <w:r w:rsidR="00324251" w:rsidRPr="00365F4F">
        <w:rPr>
          <w:rFonts w:hint="cs"/>
          <w:sz w:val="27"/>
          <w:rtl/>
        </w:rPr>
        <w:t>َ</w:t>
      </w:r>
      <w:r w:rsidRPr="00365F4F">
        <w:rPr>
          <w:sz w:val="27"/>
          <w:rtl/>
        </w:rPr>
        <w:t xml:space="preserve">م </w:t>
      </w:r>
      <w:r w:rsidRPr="00365F4F">
        <w:rPr>
          <w:sz w:val="27"/>
          <w:rtl/>
        </w:rPr>
        <w:lastRenderedPageBreak/>
        <w:t>الأخلاقية، وإن</w:t>
      </w:r>
      <w:r w:rsidR="00324251" w:rsidRPr="00365F4F">
        <w:rPr>
          <w:rFonts w:hint="cs"/>
          <w:sz w:val="27"/>
          <w:rtl/>
        </w:rPr>
        <w:t>ْ</w:t>
      </w:r>
      <w:r w:rsidRPr="00365F4F">
        <w:rPr>
          <w:sz w:val="27"/>
          <w:rtl/>
        </w:rPr>
        <w:t xml:space="preserve"> كان بالإمكان العثور على مثل هذه الأحكام في النصوص الدينية. وإذا كان النص</w:t>
      </w:r>
      <w:r w:rsidR="00324251" w:rsidRPr="00365F4F">
        <w:rPr>
          <w:rFonts w:hint="cs"/>
          <w:sz w:val="27"/>
          <w:rtl/>
        </w:rPr>
        <w:t>ّ</w:t>
      </w:r>
      <w:r w:rsidRPr="00365F4F">
        <w:rPr>
          <w:sz w:val="27"/>
          <w:rtl/>
        </w:rPr>
        <w:t xml:space="preserve"> الديني مورد البحث معتبرا</w:t>
      </w:r>
      <w:r w:rsidRPr="00365F4F">
        <w:rPr>
          <w:rFonts w:hint="cs"/>
          <w:sz w:val="27"/>
          <w:rtl/>
        </w:rPr>
        <w:t>ً</w:t>
      </w:r>
      <w:r w:rsidRPr="00365F4F">
        <w:rPr>
          <w:sz w:val="27"/>
          <w:rtl/>
        </w:rPr>
        <w:t xml:space="preserve"> من الناحية السندية وجب التعاطي مع متنه بوصفه حكما</w:t>
      </w:r>
      <w:r w:rsidRPr="00365F4F">
        <w:rPr>
          <w:rFonts w:hint="cs"/>
          <w:sz w:val="27"/>
          <w:rtl/>
        </w:rPr>
        <w:t>ً</w:t>
      </w:r>
      <w:r w:rsidRPr="00365F4F">
        <w:rPr>
          <w:sz w:val="27"/>
          <w:rtl/>
        </w:rPr>
        <w:t xml:space="preserve"> مفروضا</w:t>
      </w:r>
      <w:r w:rsidRPr="00365F4F">
        <w:rPr>
          <w:rFonts w:hint="cs"/>
          <w:sz w:val="27"/>
          <w:rtl/>
        </w:rPr>
        <w:t>ً</w:t>
      </w:r>
      <w:r w:rsidRPr="00365F4F">
        <w:rPr>
          <w:sz w:val="27"/>
          <w:rtl/>
        </w:rPr>
        <w:t xml:space="preserve"> على الدين من الخارج، ولا يمكن اعتباره من ذاتيات الدين المطلق وما فوق التاريخي. </w:t>
      </w:r>
    </w:p>
    <w:p w:rsidR="00A01129" w:rsidRPr="00365F4F" w:rsidRDefault="00A01129" w:rsidP="00124BC6">
      <w:pPr>
        <w:rPr>
          <w:sz w:val="27"/>
          <w:rtl/>
        </w:rPr>
      </w:pPr>
      <w:r w:rsidRPr="00365F4F">
        <w:rPr>
          <w:sz w:val="27"/>
          <w:rtl/>
        </w:rPr>
        <w:t xml:space="preserve">إن الالتزام بمثل هذه الفرضية في </w:t>
      </w:r>
      <w:r w:rsidR="009128BD" w:rsidRPr="00365F4F">
        <w:rPr>
          <w:sz w:val="27"/>
          <w:rtl/>
        </w:rPr>
        <w:t>مجال</w:t>
      </w:r>
      <w:r w:rsidRPr="00365F4F">
        <w:rPr>
          <w:sz w:val="27"/>
          <w:rtl/>
        </w:rPr>
        <w:t xml:space="preserve"> الميتافيزيقا أو المعرفة الوجودية للفقه يضطرنا إلى الالتزام بأصل</w:t>
      </w:r>
      <w:r w:rsidR="00417E84" w:rsidRPr="00365F4F">
        <w:rPr>
          <w:rFonts w:hint="cs"/>
          <w:sz w:val="27"/>
          <w:rtl/>
        </w:rPr>
        <w:t>ٍ</w:t>
      </w:r>
      <w:r w:rsidRPr="00365F4F">
        <w:rPr>
          <w:sz w:val="27"/>
          <w:rtl/>
        </w:rPr>
        <w:t xml:space="preserve"> هام</w:t>
      </w:r>
      <w:r w:rsidR="00417E84" w:rsidRPr="00365F4F">
        <w:rPr>
          <w:rFonts w:hint="cs"/>
          <w:sz w:val="27"/>
          <w:rtl/>
        </w:rPr>
        <w:t>ّ</w:t>
      </w:r>
      <w:r w:rsidRPr="00365F4F">
        <w:rPr>
          <w:sz w:val="27"/>
          <w:rtl/>
        </w:rPr>
        <w:t xml:space="preserve"> في المعرفة الفقهية أيضاً، وهذا الأصل عبارة</w:t>
      </w:r>
      <w:r w:rsidR="00417E84" w:rsidRPr="00365F4F">
        <w:rPr>
          <w:rFonts w:hint="cs"/>
          <w:sz w:val="27"/>
          <w:rtl/>
        </w:rPr>
        <w:t>ٌ</w:t>
      </w:r>
      <w:r w:rsidRPr="00365F4F">
        <w:rPr>
          <w:sz w:val="27"/>
          <w:rtl/>
        </w:rPr>
        <w:t xml:space="preserve"> عن </w:t>
      </w:r>
      <w:r w:rsidRPr="00802ECF">
        <w:rPr>
          <w:rFonts w:hint="eastAsia"/>
          <w:sz w:val="24"/>
          <w:szCs w:val="24"/>
          <w:rtl/>
        </w:rPr>
        <w:t>«</w:t>
      </w:r>
      <w:r w:rsidRPr="00365F4F">
        <w:rPr>
          <w:sz w:val="27"/>
          <w:rtl/>
        </w:rPr>
        <w:t>أن الاستنباط والفهم والفتوى الفقهية قابلة</w:t>
      </w:r>
      <w:r w:rsidR="00417E84" w:rsidRPr="00365F4F">
        <w:rPr>
          <w:rFonts w:hint="cs"/>
          <w:sz w:val="27"/>
          <w:rtl/>
        </w:rPr>
        <w:t>ٌ</w:t>
      </w:r>
      <w:r w:rsidRPr="00365F4F">
        <w:rPr>
          <w:sz w:val="27"/>
          <w:rtl/>
        </w:rPr>
        <w:t xml:space="preserve"> للإبطال من الناحية الأخلاقية</w:t>
      </w:r>
      <w:r w:rsidRPr="00802ECF">
        <w:rPr>
          <w:rFonts w:hint="eastAsia"/>
          <w:sz w:val="24"/>
          <w:szCs w:val="24"/>
          <w:rtl/>
        </w:rPr>
        <w:t>»</w:t>
      </w:r>
      <w:r w:rsidR="00417E84" w:rsidRPr="00365F4F">
        <w:rPr>
          <w:rFonts w:hint="cs"/>
          <w:sz w:val="27"/>
          <w:rtl/>
        </w:rPr>
        <w:t xml:space="preserve">، </w:t>
      </w:r>
      <w:r w:rsidRPr="00365F4F">
        <w:rPr>
          <w:sz w:val="27"/>
          <w:rtl/>
        </w:rPr>
        <w:t xml:space="preserve">أي </w:t>
      </w:r>
      <w:r w:rsidR="00417E84" w:rsidRPr="00365F4F">
        <w:rPr>
          <w:rFonts w:hint="cs"/>
          <w:sz w:val="27"/>
          <w:rtl/>
        </w:rPr>
        <w:t>إ</w:t>
      </w:r>
      <w:r w:rsidRPr="00365F4F">
        <w:rPr>
          <w:sz w:val="27"/>
          <w:rtl/>
        </w:rPr>
        <w:t>ن الفتاوى الفقهية إنما تكون مقبولة</w:t>
      </w:r>
      <w:r w:rsidR="00417E84" w:rsidRPr="00365F4F">
        <w:rPr>
          <w:rFonts w:hint="cs"/>
          <w:sz w:val="27"/>
          <w:rtl/>
        </w:rPr>
        <w:t>ً</w:t>
      </w:r>
      <w:r w:rsidRPr="00365F4F">
        <w:rPr>
          <w:sz w:val="27"/>
          <w:rtl/>
        </w:rPr>
        <w:t xml:space="preserve"> ومعتبرة بشرط انسجامها مع الق</w:t>
      </w:r>
      <w:r w:rsidR="00417E84" w:rsidRPr="00365F4F">
        <w:rPr>
          <w:rFonts w:hint="cs"/>
          <w:sz w:val="27"/>
          <w:rtl/>
        </w:rPr>
        <w:t>ِ</w:t>
      </w:r>
      <w:r w:rsidRPr="00365F4F">
        <w:rPr>
          <w:sz w:val="27"/>
          <w:rtl/>
        </w:rPr>
        <w:t>ي</w:t>
      </w:r>
      <w:r w:rsidR="00417E84" w:rsidRPr="00365F4F">
        <w:rPr>
          <w:rFonts w:hint="cs"/>
          <w:sz w:val="27"/>
          <w:rtl/>
        </w:rPr>
        <w:t>َ</w:t>
      </w:r>
      <w:r w:rsidRPr="00365F4F">
        <w:rPr>
          <w:sz w:val="27"/>
          <w:rtl/>
        </w:rPr>
        <w:t>م الأخلاقية. وعليه فإن وظيفة الفقهاء العقلانية والمعرفية تقتضي منهم قبل إصدار الفتوى أن يختبروا فهمهم للنصوص الدينية على أساس الق</w:t>
      </w:r>
      <w:r w:rsidR="00417E84" w:rsidRPr="00365F4F">
        <w:rPr>
          <w:rFonts w:hint="cs"/>
          <w:sz w:val="27"/>
          <w:rtl/>
        </w:rPr>
        <w:t>ِ</w:t>
      </w:r>
      <w:r w:rsidRPr="00365F4F">
        <w:rPr>
          <w:sz w:val="27"/>
          <w:rtl/>
        </w:rPr>
        <w:t>ي</w:t>
      </w:r>
      <w:r w:rsidR="00417E84" w:rsidRPr="00365F4F">
        <w:rPr>
          <w:rFonts w:hint="cs"/>
          <w:sz w:val="27"/>
          <w:rtl/>
        </w:rPr>
        <w:t>َ</w:t>
      </w:r>
      <w:r w:rsidRPr="00365F4F">
        <w:rPr>
          <w:sz w:val="27"/>
          <w:rtl/>
        </w:rPr>
        <w:t>م الأخلاقية، وأن يجعلوا الفتوى متماهية</w:t>
      </w:r>
      <w:r w:rsidR="00417E84" w:rsidRPr="00365F4F">
        <w:rPr>
          <w:rFonts w:hint="cs"/>
          <w:sz w:val="27"/>
          <w:rtl/>
        </w:rPr>
        <w:t>ً</w:t>
      </w:r>
      <w:r w:rsidRPr="00365F4F">
        <w:rPr>
          <w:sz w:val="27"/>
          <w:rtl/>
        </w:rPr>
        <w:t xml:space="preserve"> ومنسجمة مع تلك الق</w:t>
      </w:r>
      <w:r w:rsidR="00417E84" w:rsidRPr="00365F4F">
        <w:rPr>
          <w:rFonts w:hint="cs"/>
          <w:sz w:val="27"/>
          <w:rtl/>
        </w:rPr>
        <w:t>ِ</w:t>
      </w:r>
      <w:r w:rsidRPr="00365F4F">
        <w:rPr>
          <w:sz w:val="27"/>
          <w:rtl/>
        </w:rPr>
        <w:t>ي</w:t>
      </w:r>
      <w:r w:rsidR="00417E84" w:rsidRPr="00365F4F">
        <w:rPr>
          <w:rFonts w:hint="cs"/>
          <w:sz w:val="27"/>
          <w:rtl/>
        </w:rPr>
        <w:t>َ</w:t>
      </w:r>
      <w:r w:rsidRPr="00365F4F">
        <w:rPr>
          <w:sz w:val="27"/>
          <w:rtl/>
        </w:rPr>
        <w:t xml:space="preserve">م. </w:t>
      </w:r>
    </w:p>
    <w:p w:rsidR="00A01129" w:rsidRPr="00365F4F" w:rsidRDefault="00417E84" w:rsidP="00124BC6">
      <w:pPr>
        <w:rPr>
          <w:sz w:val="27"/>
          <w:rtl/>
        </w:rPr>
      </w:pPr>
      <w:r w:rsidRPr="00365F4F">
        <w:rPr>
          <w:rFonts w:hint="cs"/>
          <w:sz w:val="27"/>
          <w:rtl/>
        </w:rPr>
        <w:t>و</w:t>
      </w:r>
      <w:r w:rsidR="00A01129" w:rsidRPr="00365F4F">
        <w:rPr>
          <w:sz w:val="27"/>
          <w:rtl/>
        </w:rPr>
        <w:t>كما قرأنا في كتاب (</w:t>
      </w:r>
      <w:r w:rsidR="00A01129" w:rsidRPr="00365F4F">
        <w:rPr>
          <w:rFonts w:hint="cs"/>
          <w:sz w:val="27"/>
          <w:rtl/>
        </w:rPr>
        <w:t>ال</w:t>
      </w:r>
      <w:r w:rsidR="00A01129" w:rsidRPr="00365F4F">
        <w:rPr>
          <w:sz w:val="27"/>
          <w:rtl/>
        </w:rPr>
        <w:t xml:space="preserve">دين </w:t>
      </w:r>
      <w:r w:rsidR="00A01129" w:rsidRPr="00365F4F">
        <w:rPr>
          <w:rFonts w:hint="cs"/>
          <w:sz w:val="27"/>
          <w:rtl/>
        </w:rPr>
        <w:t>في ميزان</w:t>
      </w:r>
      <w:r w:rsidR="00A01129" w:rsidRPr="00365F4F">
        <w:rPr>
          <w:sz w:val="27"/>
          <w:rtl/>
        </w:rPr>
        <w:t xml:space="preserve"> ا</w:t>
      </w:r>
      <w:r w:rsidR="00A01129" w:rsidRPr="00365F4F">
        <w:rPr>
          <w:rFonts w:hint="cs"/>
          <w:sz w:val="27"/>
          <w:rtl/>
        </w:rPr>
        <w:t>لأ</w:t>
      </w:r>
      <w:r w:rsidR="00A01129" w:rsidRPr="00365F4F">
        <w:rPr>
          <w:sz w:val="27"/>
          <w:rtl/>
        </w:rPr>
        <w:t>خلاق) فإن الله قادر</w:t>
      </w:r>
      <w:r w:rsidRPr="00365F4F">
        <w:rPr>
          <w:rFonts w:hint="cs"/>
          <w:sz w:val="27"/>
          <w:rtl/>
        </w:rPr>
        <w:t>ٌ</w:t>
      </w:r>
      <w:r w:rsidR="00A01129" w:rsidRPr="00365F4F">
        <w:rPr>
          <w:sz w:val="27"/>
          <w:rtl/>
        </w:rPr>
        <w:t xml:space="preserve"> على أن يصدر حكما</w:t>
      </w:r>
      <w:r w:rsidR="00A01129" w:rsidRPr="00365F4F">
        <w:rPr>
          <w:rFonts w:hint="cs"/>
          <w:sz w:val="27"/>
          <w:rtl/>
        </w:rPr>
        <w:t>ً</w:t>
      </w:r>
      <w:r w:rsidR="00A01129" w:rsidRPr="00365F4F">
        <w:rPr>
          <w:sz w:val="27"/>
          <w:rtl/>
        </w:rPr>
        <w:t xml:space="preserve"> منافياً للق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م الأخلاقية، إلا</w:t>
      </w:r>
      <w:r w:rsidRPr="00365F4F">
        <w:rPr>
          <w:rFonts w:hint="cs"/>
          <w:sz w:val="27"/>
          <w:rtl/>
        </w:rPr>
        <w:t>ّ</w:t>
      </w:r>
      <w:r w:rsidR="00A01129" w:rsidRPr="00365F4F">
        <w:rPr>
          <w:sz w:val="27"/>
          <w:rtl/>
        </w:rPr>
        <w:t xml:space="preserve"> أن أوصافه وفضائله الأخلاقية تمنع صدور هذا الحكم من قبله. ومع ذلك فإن امتناع صدور الحكم غير الأخلاقي أو المنافي للأخلاق من ق</w:t>
      </w:r>
      <w:r w:rsidRPr="00365F4F">
        <w:rPr>
          <w:rFonts w:hint="cs"/>
          <w:sz w:val="27"/>
          <w:rtl/>
        </w:rPr>
        <w:t>ِ</w:t>
      </w:r>
      <w:r w:rsidR="00A01129" w:rsidRPr="00365F4F">
        <w:rPr>
          <w:sz w:val="27"/>
          <w:rtl/>
        </w:rPr>
        <w:t>ب</w:t>
      </w:r>
      <w:r w:rsidRPr="00365F4F">
        <w:rPr>
          <w:rFonts w:hint="cs"/>
          <w:sz w:val="27"/>
          <w:rtl/>
        </w:rPr>
        <w:t>َ</w:t>
      </w:r>
      <w:r w:rsidR="00A01129" w:rsidRPr="00365F4F">
        <w:rPr>
          <w:sz w:val="27"/>
          <w:rtl/>
        </w:rPr>
        <w:t>ل الله شيء</w:t>
      </w:r>
      <w:r w:rsidRPr="00365F4F">
        <w:rPr>
          <w:rFonts w:hint="cs"/>
          <w:sz w:val="27"/>
          <w:rtl/>
        </w:rPr>
        <w:t>ٌ</w:t>
      </w:r>
      <w:r w:rsidR="00A01129" w:rsidRPr="00365F4F">
        <w:rPr>
          <w:sz w:val="27"/>
          <w:rtl/>
        </w:rPr>
        <w:t>، وامتناع صدور الفتوى غير الأخلاقية أو المنافية للأخلاق من ق</w:t>
      </w:r>
      <w:r w:rsidRPr="00365F4F">
        <w:rPr>
          <w:rFonts w:hint="cs"/>
          <w:sz w:val="27"/>
          <w:rtl/>
        </w:rPr>
        <w:t>ِ</w:t>
      </w:r>
      <w:r w:rsidR="00A01129" w:rsidRPr="00365F4F">
        <w:rPr>
          <w:sz w:val="27"/>
          <w:rtl/>
        </w:rPr>
        <w:t>ب</w:t>
      </w:r>
      <w:r w:rsidRPr="00365F4F">
        <w:rPr>
          <w:rFonts w:hint="cs"/>
          <w:sz w:val="27"/>
          <w:rtl/>
        </w:rPr>
        <w:t>َ</w:t>
      </w:r>
      <w:r w:rsidR="00A01129" w:rsidRPr="00365F4F">
        <w:rPr>
          <w:sz w:val="27"/>
          <w:rtl/>
        </w:rPr>
        <w:t>ل الفقهاء شيء</w:t>
      </w:r>
      <w:r w:rsidRPr="00365F4F">
        <w:rPr>
          <w:rFonts w:hint="cs"/>
          <w:sz w:val="27"/>
          <w:rtl/>
        </w:rPr>
        <w:t>ٌ</w:t>
      </w:r>
      <w:r w:rsidR="00A01129" w:rsidRPr="00365F4F">
        <w:rPr>
          <w:sz w:val="27"/>
          <w:rtl/>
        </w:rPr>
        <w:t xml:space="preserve"> آخر تماما</w:t>
      </w:r>
      <w:r w:rsidR="00A01129" w:rsidRPr="00365F4F">
        <w:rPr>
          <w:rFonts w:hint="cs"/>
          <w:sz w:val="27"/>
          <w:rtl/>
        </w:rPr>
        <w:t>ً</w:t>
      </w:r>
      <w:r w:rsidRPr="00365F4F">
        <w:rPr>
          <w:rFonts w:hint="cs"/>
          <w:sz w:val="27"/>
          <w:rtl/>
        </w:rPr>
        <w:t>،</w:t>
      </w:r>
      <w:r w:rsidR="00A01129" w:rsidRPr="00365F4F">
        <w:rPr>
          <w:sz w:val="27"/>
          <w:rtl/>
        </w:rPr>
        <w:t xml:space="preserve"> بمعنى أن الأول لا يستوجب في حد</w:t>
      </w:r>
      <w:r w:rsidRPr="00365F4F">
        <w:rPr>
          <w:rFonts w:hint="cs"/>
          <w:sz w:val="27"/>
          <w:rtl/>
        </w:rPr>
        <w:t>ّ</w:t>
      </w:r>
      <w:r w:rsidR="00A01129" w:rsidRPr="00365F4F">
        <w:rPr>
          <w:sz w:val="27"/>
          <w:rtl/>
        </w:rPr>
        <w:t xml:space="preserve"> ذاته امتناع واستحالة الثاني؛ إذ يمكن للفقيه أن يخطئ في فهم حكم الله. ومن الأخطاء المحتملة والشائعة أنه قد يستنبط حكما</w:t>
      </w:r>
      <w:r w:rsidR="00A01129" w:rsidRPr="00365F4F">
        <w:rPr>
          <w:rFonts w:hint="cs"/>
          <w:sz w:val="27"/>
          <w:rtl/>
        </w:rPr>
        <w:t>ً</w:t>
      </w:r>
      <w:r w:rsidR="00A01129" w:rsidRPr="00365F4F">
        <w:rPr>
          <w:sz w:val="27"/>
          <w:rtl/>
        </w:rPr>
        <w:t xml:space="preserve"> منافيا</w:t>
      </w:r>
      <w:r w:rsidR="00A01129" w:rsidRPr="00365F4F">
        <w:rPr>
          <w:rFonts w:hint="cs"/>
          <w:sz w:val="27"/>
          <w:rtl/>
        </w:rPr>
        <w:t>ً</w:t>
      </w:r>
      <w:r w:rsidR="00A01129" w:rsidRPr="00365F4F">
        <w:rPr>
          <w:sz w:val="27"/>
          <w:rtl/>
        </w:rPr>
        <w:t xml:space="preserve"> للق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م الأخلاقية من النصوص الدينية، وينسب استنباطه إلى الله. ولهذا السبب تماما</w:t>
      </w:r>
      <w:r w:rsidR="00A01129" w:rsidRPr="00365F4F">
        <w:rPr>
          <w:rFonts w:hint="cs"/>
          <w:sz w:val="27"/>
          <w:rtl/>
        </w:rPr>
        <w:t>ً</w:t>
      </w:r>
      <w:r w:rsidRPr="00365F4F">
        <w:rPr>
          <w:rFonts w:hint="cs"/>
          <w:sz w:val="27"/>
          <w:rtl/>
        </w:rPr>
        <w:t>؛</w:t>
      </w:r>
      <w:r w:rsidR="00A01129" w:rsidRPr="00365F4F">
        <w:rPr>
          <w:sz w:val="27"/>
          <w:rtl/>
        </w:rPr>
        <w:t xml:space="preserve"> وللحيلولة دون الوقوع في هذا الخطأ</w:t>
      </w:r>
      <w:r w:rsidRPr="00365F4F">
        <w:rPr>
          <w:rFonts w:hint="cs"/>
          <w:sz w:val="27"/>
          <w:rtl/>
        </w:rPr>
        <w:t>،</w:t>
      </w:r>
      <w:r w:rsidR="00A01129" w:rsidRPr="00365F4F">
        <w:rPr>
          <w:sz w:val="27"/>
          <w:rtl/>
        </w:rPr>
        <w:t xml:space="preserve"> يجب على الفقهاء أن يقي</w:t>
      </w:r>
      <w:r w:rsidR="00A01129" w:rsidRPr="00365F4F">
        <w:rPr>
          <w:rFonts w:hint="cs"/>
          <w:sz w:val="27"/>
          <w:rtl/>
        </w:rPr>
        <w:t>ّ</w:t>
      </w:r>
      <w:r w:rsidRPr="00365F4F">
        <w:rPr>
          <w:rFonts w:hint="cs"/>
          <w:sz w:val="27"/>
          <w:rtl/>
        </w:rPr>
        <w:t>ِ</w:t>
      </w:r>
      <w:r w:rsidR="00A01129" w:rsidRPr="00365F4F">
        <w:rPr>
          <w:sz w:val="27"/>
          <w:rtl/>
        </w:rPr>
        <w:t xml:space="preserve">موا فهمهم واستنباطهم من النصوص الدينية بميزان الأخلاق. </w:t>
      </w:r>
    </w:p>
    <w:p w:rsidR="00A01129" w:rsidRPr="00365F4F" w:rsidRDefault="00A01129" w:rsidP="00124BC6">
      <w:pPr>
        <w:rPr>
          <w:sz w:val="27"/>
          <w:rtl/>
        </w:rPr>
      </w:pPr>
      <w:r w:rsidRPr="00365F4F">
        <w:rPr>
          <w:sz w:val="27"/>
          <w:rtl/>
        </w:rPr>
        <w:t>إذا لم يكن باستطاعة الله ـ أي إذا لم تسمح له صفات</w:t>
      </w:r>
      <w:r w:rsidR="00417E84" w:rsidRPr="00365F4F">
        <w:rPr>
          <w:rFonts w:hint="cs"/>
          <w:sz w:val="27"/>
          <w:rtl/>
        </w:rPr>
        <w:t>ُ</w:t>
      </w:r>
      <w:r w:rsidRPr="00365F4F">
        <w:rPr>
          <w:sz w:val="27"/>
          <w:rtl/>
        </w:rPr>
        <w:t>ه الأخلاقية ـ أن يبيح على المستوى الأخلاقي أمراً محظورا</w:t>
      </w:r>
      <w:r w:rsidRPr="00365F4F">
        <w:rPr>
          <w:rFonts w:hint="cs"/>
          <w:sz w:val="27"/>
          <w:rtl/>
        </w:rPr>
        <w:t>ً</w:t>
      </w:r>
      <w:r w:rsidRPr="00365F4F">
        <w:rPr>
          <w:sz w:val="27"/>
          <w:rtl/>
        </w:rPr>
        <w:t xml:space="preserve"> أو واجبا</w:t>
      </w:r>
      <w:r w:rsidRPr="00365F4F">
        <w:rPr>
          <w:rFonts w:hint="cs"/>
          <w:sz w:val="27"/>
          <w:rtl/>
        </w:rPr>
        <w:t>ً</w:t>
      </w:r>
      <w:r w:rsidRPr="00365F4F">
        <w:rPr>
          <w:sz w:val="27"/>
          <w:rtl/>
        </w:rPr>
        <w:t xml:space="preserve"> على المستوى الأخلاقي فلن يكون باستطاعة أي</w:t>
      </w:r>
      <w:r w:rsidR="00417E84" w:rsidRPr="00365F4F">
        <w:rPr>
          <w:rFonts w:hint="cs"/>
          <w:sz w:val="27"/>
          <w:rtl/>
        </w:rPr>
        <w:t>ّ</w:t>
      </w:r>
      <w:r w:rsidRPr="00365F4F">
        <w:rPr>
          <w:sz w:val="27"/>
          <w:rtl/>
        </w:rPr>
        <w:t xml:space="preserve"> فقيه</w:t>
      </w:r>
      <w:r w:rsidR="00417E84" w:rsidRPr="00365F4F">
        <w:rPr>
          <w:rFonts w:hint="cs"/>
          <w:sz w:val="27"/>
          <w:rtl/>
        </w:rPr>
        <w:t xml:space="preserve">ٍ </w:t>
      </w:r>
      <w:r w:rsidRPr="00365F4F">
        <w:rPr>
          <w:sz w:val="27"/>
          <w:rtl/>
        </w:rPr>
        <w:t>أن ينسب مثل هذا الحكم إلى الله</w:t>
      </w:r>
      <w:r w:rsidRPr="003E3FD2">
        <w:rPr>
          <w:sz w:val="27"/>
          <w:vertAlign w:val="superscript"/>
          <w:rtl/>
        </w:rPr>
        <w:t>(</w:t>
      </w:r>
      <w:r w:rsidRPr="003E3FD2">
        <w:rPr>
          <w:sz w:val="27"/>
          <w:vertAlign w:val="superscript"/>
          <w:rtl/>
        </w:rPr>
        <w:endnoteReference w:id="692"/>
      </w:r>
      <w:r w:rsidRPr="003E3FD2">
        <w:rPr>
          <w:sz w:val="27"/>
          <w:vertAlign w:val="superscript"/>
          <w:rtl/>
        </w:rPr>
        <w:t>)</w:t>
      </w:r>
      <w:r w:rsidRPr="00365F4F">
        <w:rPr>
          <w:sz w:val="27"/>
          <w:rtl/>
        </w:rPr>
        <w:t xml:space="preserve">. وحيث </w:t>
      </w:r>
      <w:r w:rsidR="00417E84" w:rsidRPr="00365F4F">
        <w:rPr>
          <w:rFonts w:hint="cs"/>
          <w:sz w:val="27"/>
          <w:rtl/>
        </w:rPr>
        <w:t>إ</w:t>
      </w:r>
      <w:r w:rsidRPr="00365F4F">
        <w:rPr>
          <w:sz w:val="27"/>
          <w:rtl/>
        </w:rPr>
        <w:t>ن باب العلم القطعي واليقيني في علم الأخلاق ـ كما هو الحال في علم الفقه</w:t>
      </w:r>
      <w:r w:rsidR="00417E84" w:rsidRPr="00365F4F">
        <w:rPr>
          <w:rFonts w:hint="cs"/>
          <w:sz w:val="27"/>
          <w:rtl/>
        </w:rPr>
        <w:t>،</w:t>
      </w:r>
      <w:r w:rsidRPr="00365F4F">
        <w:rPr>
          <w:sz w:val="27"/>
          <w:rtl/>
        </w:rPr>
        <w:t xml:space="preserve"> وأكثر العلوم البشرية الأخرى ـ مسدودا</w:t>
      </w:r>
      <w:r w:rsidRPr="00365F4F">
        <w:rPr>
          <w:rFonts w:hint="cs"/>
          <w:sz w:val="27"/>
          <w:rtl/>
        </w:rPr>
        <w:t>ً</w:t>
      </w:r>
      <w:r w:rsidRPr="00365F4F">
        <w:rPr>
          <w:sz w:val="27"/>
          <w:rtl/>
        </w:rPr>
        <w:t xml:space="preserve"> ومنسد</w:t>
      </w:r>
      <w:r w:rsidR="00417E84" w:rsidRPr="00365F4F">
        <w:rPr>
          <w:rFonts w:hint="cs"/>
          <w:sz w:val="27"/>
          <w:rtl/>
        </w:rPr>
        <w:t>ّ</w:t>
      </w:r>
      <w:r w:rsidRPr="00365F4F">
        <w:rPr>
          <w:sz w:val="27"/>
          <w:rtl/>
        </w:rPr>
        <w:t>ا</w:t>
      </w:r>
      <w:r w:rsidRPr="00365F4F">
        <w:rPr>
          <w:rFonts w:hint="cs"/>
          <w:sz w:val="27"/>
          <w:rtl/>
        </w:rPr>
        <w:t>ً</w:t>
      </w:r>
      <w:r w:rsidR="00417E84" w:rsidRPr="00365F4F">
        <w:rPr>
          <w:rFonts w:hint="cs"/>
          <w:sz w:val="27"/>
          <w:rtl/>
        </w:rPr>
        <w:t>،</w:t>
      </w:r>
      <w:r w:rsidRPr="00365F4F">
        <w:rPr>
          <w:sz w:val="27"/>
          <w:rtl/>
        </w:rPr>
        <w:t xml:space="preserve"> ولا يمكن الحصول في هذا المجال على غير العلم الظن</w:t>
      </w:r>
      <w:r w:rsidR="00417E84" w:rsidRPr="00365F4F">
        <w:rPr>
          <w:rFonts w:hint="cs"/>
          <w:sz w:val="27"/>
          <w:rtl/>
        </w:rPr>
        <w:t>ّ</w:t>
      </w:r>
      <w:r w:rsidRPr="00365F4F">
        <w:rPr>
          <w:sz w:val="27"/>
          <w:rtl/>
        </w:rPr>
        <w:t>ي، سيكون الظن</w:t>
      </w:r>
      <w:r w:rsidR="00417E84" w:rsidRPr="00365F4F">
        <w:rPr>
          <w:rFonts w:hint="cs"/>
          <w:sz w:val="27"/>
          <w:rtl/>
        </w:rPr>
        <w:t>ّ</w:t>
      </w:r>
      <w:r w:rsidRPr="00365F4F">
        <w:rPr>
          <w:sz w:val="27"/>
          <w:rtl/>
        </w:rPr>
        <w:t xml:space="preserve"> بالق</w:t>
      </w:r>
      <w:r w:rsidR="00417E84" w:rsidRPr="00365F4F">
        <w:rPr>
          <w:rFonts w:hint="cs"/>
          <w:sz w:val="27"/>
          <w:rtl/>
        </w:rPr>
        <w:t>ِ</w:t>
      </w:r>
      <w:r w:rsidRPr="00365F4F">
        <w:rPr>
          <w:sz w:val="27"/>
          <w:rtl/>
        </w:rPr>
        <w:t>ي</w:t>
      </w:r>
      <w:r w:rsidR="00417E84" w:rsidRPr="00365F4F">
        <w:rPr>
          <w:rFonts w:hint="cs"/>
          <w:sz w:val="27"/>
          <w:rtl/>
        </w:rPr>
        <w:t>َ</w:t>
      </w:r>
      <w:r w:rsidRPr="00365F4F">
        <w:rPr>
          <w:sz w:val="27"/>
          <w:rtl/>
        </w:rPr>
        <w:t>م والمعايير الأخلاقية من وجهة نظر العقل الع</w:t>
      </w:r>
      <w:r w:rsidR="00417E84" w:rsidRPr="00365F4F">
        <w:rPr>
          <w:rFonts w:hint="cs"/>
          <w:sz w:val="27"/>
          <w:rtl/>
        </w:rPr>
        <w:t>ُ</w:t>
      </w:r>
      <w:r w:rsidRPr="00365F4F">
        <w:rPr>
          <w:sz w:val="27"/>
          <w:rtl/>
        </w:rPr>
        <w:t>ر</w:t>
      </w:r>
      <w:r w:rsidR="00417E84" w:rsidRPr="00365F4F">
        <w:rPr>
          <w:rFonts w:hint="cs"/>
          <w:sz w:val="27"/>
          <w:rtl/>
        </w:rPr>
        <w:t>ْ</w:t>
      </w:r>
      <w:r w:rsidRPr="00365F4F">
        <w:rPr>
          <w:sz w:val="27"/>
          <w:rtl/>
        </w:rPr>
        <w:t>في وع</w:t>
      </w:r>
      <w:r w:rsidR="00417E84" w:rsidRPr="00365F4F">
        <w:rPr>
          <w:rFonts w:hint="cs"/>
          <w:sz w:val="27"/>
          <w:rtl/>
        </w:rPr>
        <w:t>ُ</w:t>
      </w:r>
      <w:r w:rsidRPr="00365F4F">
        <w:rPr>
          <w:sz w:val="27"/>
          <w:rtl/>
        </w:rPr>
        <w:t>ر</w:t>
      </w:r>
      <w:r w:rsidR="00417E84" w:rsidRPr="00365F4F">
        <w:rPr>
          <w:rFonts w:hint="cs"/>
          <w:sz w:val="27"/>
          <w:rtl/>
        </w:rPr>
        <w:t>ْ</w:t>
      </w:r>
      <w:r w:rsidRPr="00365F4F">
        <w:rPr>
          <w:sz w:val="27"/>
          <w:rtl/>
        </w:rPr>
        <w:t>ف العقلاء معتبرا</w:t>
      </w:r>
      <w:r w:rsidRPr="00365F4F">
        <w:rPr>
          <w:rFonts w:hint="cs"/>
          <w:sz w:val="27"/>
          <w:rtl/>
        </w:rPr>
        <w:t>ً</w:t>
      </w:r>
      <w:r w:rsidRPr="00365F4F">
        <w:rPr>
          <w:sz w:val="27"/>
          <w:rtl/>
        </w:rPr>
        <w:t xml:space="preserve">، </w:t>
      </w:r>
      <w:r w:rsidRPr="00365F4F">
        <w:rPr>
          <w:sz w:val="27"/>
          <w:rtl/>
        </w:rPr>
        <w:lastRenderedPageBreak/>
        <w:t>ويكون ملزما</w:t>
      </w:r>
      <w:r w:rsidRPr="00365F4F">
        <w:rPr>
          <w:rFonts w:hint="cs"/>
          <w:sz w:val="27"/>
          <w:rtl/>
        </w:rPr>
        <w:t>ً</w:t>
      </w:r>
      <w:r w:rsidRPr="00365F4F">
        <w:rPr>
          <w:sz w:val="27"/>
          <w:rtl/>
        </w:rPr>
        <w:t xml:space="preserve"> على المستوى العقلي والأخلاقي. وعند التعارض بين المعايير الأخلاقية العقلية الظنية وبين المعايير الفقهية النقلية الظنية يجب تقديم المعيار الذي يراه الع</w:t>
      </w:r>
      <w:r w:rsidR="00417E84" w:rsidRPr="00365F4F">
        <w:rPr>
          <w:rFonts w:hint="cs"/>
          <w:sz w:val="27"/>
          <w:rtl/>
        </w:rPr>
        <w:t>ُ</w:t>
      </w:r>
      <w:r w:rsidRPr="00365F4F">
        <w:rPr>
          <w:sz w:val="27"/>
          <w:rtl/>
        </w:rPr>
        <w:t>ر</w:t>
      </w:r>
      <w:r w:rsidR="00417E84" w:rsidRPr="00365F4F">
        <w:rPr>
          <w:rFonts w:hint="cs"/>
          <w:sz w:val="27"/>
          <w:rtl/>
        </w:rPr>
        <w:t>ْ</w:t>
      </w:r>
      <w:r w:rsidRPr="00365F4F">
        <w:rPr>
          <w:sz w:val="27"/>
          <w:rtl/>
        </w:rPr>
        <w:t xml:space="preserve">ف العقلاني هو الأقوى من الناحية المعرفية. </w:t>
      </w:r>
    </w:p>
    <w:p w:rsidR="00A01129" w:rsidRPr="00365F4F" w:rsidRDefault="00A01129" w:rsidP="00124BC6">
      <w:pPr>
        <w:rPr>
          <w:sz w:val="27"/>
          <w:rtl/>
        </w:rPr>
      </w:pPr>
      <w:r w:rsidRPr="00365F4F">
        <w:rPr>
          <w:sz w:val="27"/>
          <w:rtl/>
        </w:rPr>
        <w:t xml:space="preserve">وحيث </w:t>
      </w:r>
      <w:r w:rsidR="00417E84" w:rsidRPr="00365F4F">
        <w:rPr>
          <w:rFonts w:hint="cs"/>
          <w:sz w:val="27"/>
          <w:rtl/>
        </w:rPr>
        <w:t>إ</w:t>
      </w:r>
      <w:r w:rsidRPr="00365F4F">
        <w:rPr>
          <w:sz w:val="27"/>
          <w:rtl/>
        </w:rPr>
        <w:t>ن الظن الذي يمتلكه ع</w:t>
      </w:r>
      <w:r w:rsidR="00417E84" w:rsidRPr="00365F4F">
        <w:rPr>
          <w:rFonts w:hint="cs"/>
          <w:sz w:val="27"/>
          <w:rtl/>
        </w:rPr>
        <w:t>ُ</w:t>
      </w:r>
      <w:r w:rsidRPr="00365F4F">
        <w:rPr>
          <w:sz w:val="27"/>
          <w:rtl/>
        </w:rPr>
        <w:t>ر</w:t>
      </w:r>
      <w:r w:rsidR="00417E84" w:rsidRPr="00365F4F">
        <w:rPr>
          <w:rFonts w:hint="cs"/>
          <w:sz w:val="27"/>
          <w:rtl/>
        </w:rPr>
        <w:t>ْ</w:t>
      </w:r>
      <w:r w:rsidRPr="00365F4F">
        <w:rPr>
          <w:sz w:val="27"/>
          <w:rtl/>
        </w:rPr>
        <w:t>ف العقلاء تجاه حقوق الإنسان أقوى بكثير</w:t>
      </w:r>
      <w:r w:rsidR="00417E84" w:rsidRPr="00365F4F">
        <w:rPr>
          <w:rFonts w:hint="cs"/>
          <w:sz w:val="27"/>
          <w:rtl/>
        </w:rPr>
        <w:t>ٍ</w:t>
      </w:r>
      <w:r w:rsidRPr="00365F4F">
        <w:rPr>
          <w:sz w:val="27"/>
          <w:rtl/>
        </w:rPr>
        <w:t xml:space="preserve"> من الظن الذي يمتلكه الفقهاء تجاه الفتاوى الفقهية المنافية لحقوق الإنسان تسقط هذه الفتاوى عن الحج</w:t>
      </w:r>
      <w:r w:rsidR="00B0373D" w:rsidRPr="00365F4F">
        <w:rPr>
          <w:rFonts w:hint="cs"/>
          <w:sz w:val="27"/>
          <w:rtl/>
        </w:rPr>
        <w:t>ّ</w:t>
      </w:r>
      <w:r w:rsidRPr="00365F4F">
        <w:rPr>
          <w:sz w:val="27"/>
          <w:rtl/>
        </w:rPr>
        <w:t>ية والاعتبار. و</w:t>
      </w:r>
      <w:r w:rsidR="00B0373D" w:rsidRPr="00365F4F">
        <w:rPr>
          <w:rFonts w:hint="cs"/>
          <w:sz w:val="27"/>
          <w:rtl/>
        </w:rPr>
        <w:t>ليس</w:t>
      </w:r>
      <w:r w:rsidRPr="00365F4F">
        <w:rPr>
          <w:sz w:val="27"/>
          <w:rtl/>
        </w:rPr>
        <w:t xml:space="preserve"> المقل</w:t>
      </w:r>
      <w:r w:rsidR="00B0373D" w:rsidRPr="00365F4F">
        <w:rPr>
          <w:rFonts w:hint="cs"/>
          <w:sz w:val="27"/>
          <w:rtl/>
        </w:rPr>
        <w:t>ِّ</w:t>
      </w:r>
      <w:r w:rsidRPr="00365F4F">
        <w:rPr>
          <w:sz w:val="27"/>
          <w:rtl/>
        </w:rPr>
        <w:t>د</w:t>
      </w:r>
      <w:r w:rsidR="00B0373D" w:rsidRPr="00365F4F">
        <w:rPr>
          <w:rFonts w:hint="cs"/>
          <w:sz w:val="27"/>
          <w:rtl/>
        </w:rPr>
        <w:t>و</w:t>
      </w:r>
      <w:r w:rsidRPr="00365F4F">
        <w:rPr>
          <w:sz w:val="27"/>
          <w:rtl/>
        </w:rPr>
        <w:t>ن غير ملزمين بالعمل على طبق هذه الفتاوى فح</w:t>
      </w:r>
      <w:r w:rsidR="00B0373D" w:rsidRPr="00365F4F">
        <w:rPr>
          <w:rFonts w:hint="cs"/>
          <w:sz w:val="27"/>
          <w:rtl/>
        </w:rPr>
        <w:t>َ</w:t>
      </w:r>
      <w:r w:rsidRPr="00365F4F">
        <w:rPr>
          <w:sz w:val="27"/>
          <w:rtl/>
        </w:rPr>
        <w:t>س</w:t>
      </w:r>
      <w:r w:rsidR="00B0373D" w:rsidRPr="00365F4F">
        <w:rPr>
          <w:rFonts w:hint="cs"/>
          <w:sz w:val="27"/>
          <w:rtl/>
        </w:rPr>
        <w:t>ْ</w:t>
      </w:r>
      <w:r w:rsidRPr="00365F4F">
        <w:rPr>
          <w:sz w:val="27"/>
          <w:rtl/>
        </w:rPr>
        <w:t>ب، بل لا يحق</w:t>
      </w:r>
      <w:r w:rsidR="00B0373D" w:rsidRPr="00365F4F">
        <w:rPr>
          <w:rFonts w:hint="cs"/>
          <w:sz w:val="27"/>
          <w:rtl/>
        </w:rPr>
        <w:t>ّ</w:t>
      </w:r>
      <w:r w:rsidRPr="00365F4F">
        <w:rPr>
          <w:sz w:val="27"/>
          <w:rtl/>
        </w:rPr>
        <w:t xml:space="preserve"> لهم ذلك أساساً</w:t>
      </w:r>
      <w:r w:rsidR="00B0373D" w:rsidRPr="00365F4F">
        <w:rPr>
          <w:rFonts w:hint="cs"/>
          <w:sz w:val="27"/>
          <w:rtl/>
        </w:rPr>
        <w:t>.</w:t>
      </w:r>
      <w:r w:rsidRPr="00365F4F">
        <w:rPr>
          <w:sz w:val="27"/>
          <w:rtl/>
        </w:rPr>
        <w:t xml:space="preserve"> ولو عملوا بهذه الفتاوى فإنهم سيكونون مسؤولين</w:t>
      </w:r>
      <w:r w:rsidR="00B0373D" w:rsidRPr="00365F4F">
        <w:rPr>
          <w:rFonts w:hint="cs"/>
          <w:sz w:val="27"/>
          <w:rtl/>
        </w:rPr>
        <w:t>،</w:t>
      </w:r>
      <w:r w:rsidRPr="00365F4F">
        <w:rPr>
          <w:sz w:val="27"/>
          <w:rtl/>
        </w:rPr>
        <w:t xml:space="preserve"> ويستحق</w:t>
      </w:r>
      <w:r w:rsidR="00B0373D" w:rsidRPr="00365F4F">
        <w:rPr>
          <w:rFonts w:hint="cs"/>
          <w:sz w:val="27"/>
          <w:rtl/>
        </w:rPr>
        <w:t>ّ</w:t>
      </w:r>
      <w:r w:rsidRPr="00365F4F">
        <w:rPr>
          <w:sz w:val="27"/>
          <w:rtl/>
        </w:rPr>
        <w:t>ون المؤاخذة؛ لأن الفتوى المنافية للق</w:t>
      </w:r>
      <w:r w:rsidR="00B0373D" w:rsidRPr="00365F4F">
        <w:rPr>
          <w:rFonts w:hint="cs"/>
          <w:sz w:val="27"/>
          <w:rtl/>
        </w:rPr>
        <w:t>ِ</w:t>
      </w:r>
      <w:r w:rsidRPr="00365F4F">
        <w:rPr>
          <w:sz w:val="27"/>
          <w:rtl/>
        </w:rPr>
        <w:t>ي</w:t>
      </w:r>
      <w:r w:rsidR="00B0373D" w:rsidRPr="00365F4F">
        <w:rPr>
          <w:rFonts w:hint="cs"/>
          <w:sz w:val="27"/>
          <w:rtl/>
        </w:rPr>
        <w:t>َ</w:t>
      </w:r>
      <w:r w:rsidRPr="00365F4F">
        <w:rPr>
          <w:sz w:val="27"/>
          <w:rtl/>
        </w:rPr>
        <w:t>م الأخلاقية لا تسقط المسؤولية الأخلاقية عن كاهل الإنسان، ولا يحق</w:t>
      </w:r>
      <w:r w:rsidR="00B0373D" w:rsidRPr="00365F4F">
        <w:rPr>
          <w:rFonts w:hint="cs"/>
          <w:sz w:val="27"/>
          <w:rtl/>
        </w:rPr>
        <w:t>ّ</w:t>
      </w:r>
      <w:r w:rsidRPr="00365F4F">
        <w:rPr>
          <w:sz w:val="27"/>
          <w:rtl/>
        </w:rPr>
        <w:t xml:space="preserve"> لأحد</w:t>
      </w:r>
      <w:r w:rsidR="00B0373D" w:rsidRPr="00365F4F">
        <w:rPr>
          <w:rFonts w:hint="cs"/>
          <w:sz w:val="27"/>
          <w:rtl/>
        </w:rPr>
        <w:t>ٍ</w:t>
      </w:r>
      <w:r w:rsidRPr="00365F4F">
        <w:rPr>
          <w:sz w:val="27"/>
          <w:rtl/>
        </w:rPr>
        <w:t xml:space="preserve"> أن يستند إلى الفتاوى الفقهية في تجاهل وهضم حقوق الآخرين ما وراء الفقهية والدينية. وهذا الأصل في الحقيقة يمث</w:t>
      </w:r>
      <w:r w:rsidR="00B0373D" w:rsidRPr="00365F4F">
        <w:rPr>
          <w:rFonts w:hint="cs"/>
          <w:sz w:val="27"/>
          <w:rtl/>
        </w:rPr>
        <w:t>ِّ</w:t>
      </w:r>
      <w:r w:rsidRPr="00365F4F">
        <w:rPr>
          <w:sz w:val="27"/>
          <w:rtl/>
        </w:rPr>
        <w:t xml:space="preserve">ل أحد الأصول الأساسية في </w:t>
      </w:r>
      <w:r w:rsidRPr="00802ECF">
        <w:rPr>
          <w:rFonts w:hint="eastAsia"/>
          <w:sz w:val="24"/>
          <w:szCs w:val="24"/>
          <w:rtl/>
        </w:rPr>
        <w:t>«</w:t>
      </w:r>
      <w:r w:rsidRPr="00365F4F">
        <w:rPr>
          <w:sz w:val="27"/>
          <w:rtl/>
        </w:rPr>
        <w:t>أخلاق التقليد</w:t>
      </w:r>
      <w:r w:rsidRPr="00802ECF">
        <w:rPr>
          <w:rFonts w:hint="eastAsia"/>
          <w:sz w:val="24"/>
          <w:szCs w:val="24"/>
          <w:rtl/>
        </w:rPr>
        <w:t>»</w:t>
      </w:r>
      <w:r w:rsidRPr="003E3FD2">
        <w:rPr>
          <w:sz w:val="27"/>
          <w:vertAlign w:val="superscript"/>
          <w:rtl/>
        </w:rPr>
        <w:t>(</w:t>
      </w:r>
      <w:r w:rsidRPr="003E3FD2">
        <w:rPr>
          <w:sz w:val="27"/>
          <w:vertAlign w:val="superscript"/>
          <w:rtl/>
        </w:rPr>
        <w:endnoteReference w:id="693"/>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sz w:val="27"/>
          <w:rtl/>
        </w:rPr>
        <w:t>ومن المناسب هنا أن نشير إلى بعض الشبهات الموجودة في أذهان بعض المتدي</w:t>
      </w:r>
      <w:r w:rsidR="00B0373D" w:rsidRPr="00365F4F">
        <w:rPr>
          <w:rFonts w:hint="cs"/>
          <w:sz w:val="27"/>
          <w:rtl/>
        </w:rPr>
        <w:t>ِّ</w:t>
      </w:r>
      <w:r w:rsidRPr="00365F4F">
        <w:rPr>
          <w:sz w:val="27"/>
          <w:rtl/>
        </w:rPr>
        <w:t>نين، مع بيان الجواب المقنع لها</w:t>
      </w:r>
      <w:r w:rsidR="00B0373D" w:rsidRPr="00365F4F">
        <w:rPr>
          <w:rFonts w:hint="cs"/>
          <w:sz w:val="27"/>
          <w:rtl/>
        </w:rPr>
        <w:t>،</w:t>
      </w:r>
      <w:r w:rsidRPr="00365F4F">
        <w:rPr>
          <w:sz w:val="27"/>
          <w:rtl/>
        </w:rPr>
        <w:t xml:space="preserve"> على النحو </w:t>
      </w:r>
      <w:r w:rsidR="00B0373D" w:rsidRPr="00365F4F">
        <w:rPr>
          <w:rFonts w:hint="cs"/>
          <w:sz w:val="27"/>
          <w:rtl/>
        </w:rPr>
        <w:t>التالي</w:t>
      </w:r>
      <w:r w:rsidRPr="00365F4F">
        <w:rPr>
          <w:sz w:val="27"/>
          <w:rtl/>
        </w:rPr>
        <w:t xml:space="preserve">: </w:t>
      </w:r>
    </w:p>
    <w:p w:rsidR="00A01129" w:rsidRPr="00365F4F" w:rsidRDefault="00A01129" w:rsidP="00124BC6">
      <w:pPr>
        <w:rPr>
          <w:sz w:val="27"/>
          <w:rtl/>
        </w:rPr>
      </w:pPr>
      <w:r w:rsidRPr="00365F4F">
        <w:rPr>
          <w:b/>
          <w:bCs/>
          <w:sz w:val="27"/>
          <w:rtl/>
        </w:rPr>
        <w:t xml:space="preserve">الشبهة الأولى: </w:t>
      </w:r>
      <w:r w:rsidRPr="00365F4F">
        <w:rPr>
          <w:sz w:val="27"/>
          <w:rtl/>
        </w:rPr>
        <w:t>إن للإنسان حقوقا</w:t>
      </w:r>
      <w:r w:rsidRPr="00365F4F">
        <w:rPr>
          <w:rFonts w:hint="cs"/>
          <w:sz w:val="27"/>
          <w:rtl/>
        </w:rPr>
        <w:t>ً</w:t>
      </w:r>
      <w:r w:rsidRPr="00365F4F">
        <w:rPr>
          <w:sz w:val="27"/>
          <w:rtl/>
        </w:rPr>
        <w:t>، ولله حق</w:t>
      </w:r>
      <w:r w:rsidR="00B0373D" w:rsidRPr="00365F4F">
        <w:rPr>
          <w:rFonts w:hint="cs"/>
          <w:sz w:val="27"/>
          <w:rtl/>
        </w:rPr>
        <w:t>ٌّ</w:t>
      </w:r>
      <w:r w:rsidRPr="00365F4F">
        <w:rPr>
          <w:sz w:val="27"/>
          <w:rtl/>
        </w:rPr>
        <w:t xml:space="preserve"> أيضا</w:t>
      </w:r>
      <w:r w:rsidRPr="00365F4F">
        <w:rPr>
          <w:rFonts w:hint="cs"/>
          <w:sz w:val="27"/>
          <w:rtl/>
        </w:rPr>
        <w:t>ً</w:t>
      </w:r>
      <w:r w:rsidR="00B0373D" w:rsidRPr="00365F4F">
        <w:rPr>
          <w:rFonts w:hint="cs"/>
          <w:sz w:val="27"/>
          <w:rtl/>
        </w:rPr>
        <w:t>.</w:t>
      </w:r>
      <w:r w:rsidRPr="00365F4F">
        <w:rPr>
          <w:sz w:val="27"/>
          <w:rtl/>
        </w:rPr>
        <w:t xml:space="preserve"> وعند التعارض بين حق</w:t>
      </w:r>
      <w:r w:rsidR="00B0373D" w:rsidRPr="00365F4F">
        <w:rPr>
          <w:rFonts w:hint="cs"/>
          <w:sz w:val="27"/>
          <w:rtl/>
        </w:rPr>
        <w:t>ّ</w:t>
      </w:r>
      <w:r w:rsidRPr="00365F4F">
        <w:rPr>
          <w:sz w:val="27"/>
          <w:rtl/>
        </w:rPr>
        <w:t xml:space="preserve"> الإنسان وحق</w:t>
      </w:r>
      <w:r w:rsidR="00095866">
        <w:rPr>
          <w:rFonts w:hint="cs"/>
          <w:sz w:val="27"/>
          <w:rtl/>
        </w:rPr>
        <w:t>ّ</w:t>
      </w:r>
      <w:r w:rsidRPr="00365F4F">
        <w:rPr>
          <w:sz w:val="27"/>
          <w:rtl/>
        </w:rPr>
        <w:t xml:space="preserve"> الله </w:t>
      </w:r>
      <w:r w:rsidR="00276EBB" w:rsidRPr="00365F4F">
        <w:rPr>
          <w:sz w:val="27"/>
          <w:rtl/>
        </w:rPr>
        <w:t>لا شَكَّ</w:t>
      </w:r>
      <w:r w:rsidRPr="00365F4F">
        <w:rPr>
          <w:sz w:val="27"/>
          <w:rtl/>
        </w:rPr>
        <w:t xml:space="preserve"> في أن التقد</w:t>
      </w:r>
      <w:r w:rsidR="00B0373D" w:rsidRPr="00365F4F">
        <w:rPr>
          <w:rFonts w:hint="cs"/>
          <w:sz w:val="27"/>
          <w:rtl/>
        </w:rPr>
        <w:t>ُّ</w:t>
      </w:r>
      <w:r w:rsidRPr="00365F4F">
        <w:rPr>
          <w:sz w:val="27"/>
          <w:rtl/>
        </w:rPr>
        <w:t>م سيكون لحق</w:t>
      </w:r>
      <w:r w:rsidR="00095866">
        <w:rPr>
          <w:rFonts w:hint="cs"/>
          <w:sz w:val="27"/>
          <w:rtl/>
        </w:rPr>
        <w:t>ّ</w:t>
      </w:r>
      <w:r w:rsidRPr="00365F4F">
        <w:rPr>
          <w:sz w:val="27"/>
          <w:rtl/>
        </w:rPr>
        <w:t xml:space="preserve"> الله. وإن التعارض بين الفتاوى الفقهية وحقوق الإنسان يعود في الحقيقة إلى التعارض بين حقوق الله وحقوق الإنسان، وليس تعارضا</w:t>
      </w:r>
      <w:r w:rsidR="00B0373D" w:rsidRPr="00365F4F">
        <w:rPr>
          <w:rFonts w:hint="cs"/>
          <w:sz w:val="27"/>
          <w:rtl/>
        </w:rPr>
        <w:t>ً</w:t>
      </w:r>
      <w:r w:rsidRPr="00365F4F">
        <w:rPr>
          <w:sz w:val="27"/>
          <w:rtl/>
        </w:rPr>
        <w:t xml:space="preserve"> بين الفتاوى الفقهية وحقوق الإنسان. </w:t>
      </w:r>
    </w:p>
    <w:p w:rsidR="00A01129" w:rsidRPr="00365F4F" w:rsidRDefault="00A01129" w:rsidP="00124BC6">
      <w:pPr>
        <w:rPr>
          <w:sz w:val="27"/>
          <w:rtl/>
        </w:rPr>
      </w:pPr>
      <w:r w:rsidRPr="00365F4F">
        <w:rPr>
          <w:sz w:val="27"/>
          <w:rtl/>
        </w:rPr>
        <w:t>إلا</w:t>
      </w:r>
      <w:r w:rsidR="00B0373D" w:rsidRPr="00365F4F">
        <w:rPr>
          <w:rFonts w:hint="cs"/>
          <w:sz w:val="27"/>
          <w:rtl/>
        </w:rPr>
        <w:t>ّ</w:t>
      </w:r>
      <w:r w:rsidRPr="00365F4F">
        <w:rPr>
          <w:sz w:val="27"/>
          <w:rtl/>
        </w:rPr>
        <w:t xml:space="preserve"> أن هذا الكلام ليس سوى مغالطة</w:t>
      </w:r>
      <w:r w:rsidR="00B0373D" w:rsidRPr="00365F4F">
        <w:rPr>
          <w:rFonts w:hint="cs"/>
          <w:sz w:val="27"/>
          <w:rtl/>
        </w:rPr>
        <w:t xml:space="preserve">؛ </w:t>
      </w:r>
      <w:r w:rsidRPr="00365F4F">
        <w:rPr>
          <w:sz w:val="27"/>
          <w:rtl/>
        </w:rPr>
        <w:t>لأن الذي يؤمن بأن الله عادل</w:t>
      </w:r>
      <w:r w:rsidR="00B0373D" w:rsidRPr="00365F4F">
        <w:rPr>
          <w:rFonts w:hint="cs"/>
          <w:sz w:val="27"/>
          <w:rtl/>
        </w:rPr>
        <w:t>ٌ</w:t>
      </w:r>
      <w:r w:rsidRPr="00365F4F">
        <w:rPr>
          <w:sz w:val="27"/>
          <w:rtl/>
        </w:rPr>
        <w:t xml:space="preserve"> عليه أن يؤمن بأن الله لا يهضم حقوق الإنسان. وعليه عندما تصل حقوق الإنسان إلى مرحلة الموضوعية والفعلية تكون حقوق الله سالبة</w:t>
      </w:r>
      <w:r w:rsidR="00B0373D" w:rsidRPr="00365F4F">
        <w:rPr>
          <w:rFonts w:hint="cs"/>
          <w:sz w:val="27"/>
          <w:rtl/>
        </w:rPr>
        <w:t>ً</w:t>
      </w:r>
      <w:r w:rsidRPr="00365F4F">
        <w:rPr>
          <w:sz w:val="27"/>
          <w:rtl/>
        </w:rPr>
        <w:t xml:space="preserve"> بانتفاء الموضوع</w:t>
      </w:r>
      <w:r w:rsidR="00B0373D" w:rsidRPr="00365F4F">
        <w:rPr>
          <w:rFonts w:hint="cs"/>
          <w:sz w:val="27"/>
          <w:rtl/>
        </w:rPr>
        <w:t>،</w:t>
      </w:r>
      <w:r w:rsidRPr="00365F4F">
        <w:rPr>
          <w:sz w:val="27"/>
          <w:rtl/>
        </w:rPr>
        <w:t xml:space="preserve"> بمعنى أن الله العادل ليس له حكم</w:t>
      </w:r>
      <w:r w:rsidR="00B0373D" w:rsidRPr="00365F4F">
        <w:rPr>
          <w:rFonts w:hint="cs"/>
          <w:sz w:val="27"/>
          <w:rtl/>
        </w:rPr>
        <w:t>ٌ</w:t>
      </w:r>
      <w:r w:rsidRPr="00365F4F">
        <w:rPr>
          <w:sz w:val="27"/>
          <w:rtl/>
        </w:rPr>
        <w:t xml:space="preserve"> يستلزم سلب الحق</w:t>
      </w:r>
      <w:r w:rsidR="00B0373D" w:rsidRPr="00365F4F">
        <w:rPr>
          <w:rFonts w:hint="cs"/>
          <w:sz w:val="27"/>
          <w:rtl/>
        </w:rPr>
        <w:t>ّ</w:t>
      </w:r>
      <w:r w:rsidRPr="00365F4F">
        <w:rPr>
          <w:sz w:val="27"/>
          <w:rtl/>
        </w:rPr>
        <w:t xml:space="preserve"> من أحد</w:t>
      </w:r>
      <w:r w:rsidR="00B0373D" w:rsidRPr="00365F4F">
        <w:rPr>
          <w:rFonts w:hint="cs"/>
          <w:sz w:val="27"/>
          <w:rtl/>
        </w:rPr>
        <w:t>ٍ</w:t>
      </w:r>
      <w:r w:rsidRPr="00365F4F">
        <w:rPr>
          <w:sz w:val="27"/>
          <w:rtl/>
        </w:rPr>
        <w:t>؛ لأن مثل هذا الحكم سيكون ظالما</w:t>
      </w:r>
      <w:r w:rsidRPr="00365F4F">
        <w:rPr>
          <w:rFonts w:hint="cs"/>
          <w:sz w:val="27"/>
          <w:rtl/>
        </w:rPr>
        <w:t>ً</w:t>
      </w:r>
      <w:r w:rsidRPr="00365F4F">
        <w:rPr>
          <w:sz w:val="27"/>
          <w:rtl/>
        </w:rPr>
        <w:t>. (ونزاعنا يدور حول وجود وعدم حكم الله). وبذلك عندما يكون هناك حق</w:t>
      </w:r>
      <w:r w:rsidR="00B0373D" w:rsidRPr="00365F4F">
        <w:rPr>
          <w:rFonts w:hint="cs"/>
          <w:sz w:val="27"/>
          <w:rtl/>
        </w:rPr>
        <w:t>ٌّ</w:t>
      </w:r>
      <w:r w:rsidRPr="00365F4F">
        <w:rPr>
          <w:sz w:val="27"/>
          <w:rtl/>
        </w:rPr>
        <w:t xml:space="preserve"> من حقوق الإنسان فإن الله لن يصدر حكما</w:t>
      </w:r>
      <w:r w:rsidRPr="00365F4F">
        <w:rPr>
          <w:rFonts w:hint="cs"/>
          <w:sz w:val="27"/>
          <w:rtl/>
        </w:rPr>
        <w:t>ً</w:t>
      </w:r>
      <w:r w:rsidRPr="00365F4F">
        <w:rPr>
          <w:sz w:val="27"/>
          <w:rtl/>
        </w:rPr>
        <w:t xml:space="preserve"> مخالفا</w:t>
      </w:r>
      <w:r w:rsidRPr="00365F4F">
        <w:rPr>
          <w:rFonts w:hint="cs"/>
          <w:sz w:val="27"/>
          <w:rtl/>
        </w:rPr>
        <w:t>ً</w:t>
      </w:r>
      <w:r w:rsidRPr="00365F4F">
        <w:rPr>
          <w:sz w:val="27"/>
          <w:rtl/>
        </w:rPr>
        <w:t xml:space="preserve"> لذلك الحق</w:t>
      </w:r>
      <w:r w:rsidR="00B0373D" w:rsidRPr="00365F4F">
        <w:rPr>
          <w:rFonts w:hint="cs"/>
          <w:sz w:val="27"/>
          <w:rtl/>
        </w:rPr>
        <w:t>ّ</w:t>
      </w:r>
      <w:r w:rsidRPr="00365F4F">
        <w:rPr>
          <w:sz w:val="27"/>
          <w:rtl/>
        </w:rPr>
        <w:t>، في</w:t>
      </w:r>
      <w:r w:rsidR="00B0373D" w:rsidRPr="00365F4F">
        <w:rPr>
          <w:rFonts w:hint="cs"/>
          <w:sz w:val="27"/>
          <w:rtl/>
        </w:rPr>
        <w:t>ُ</w:t>
      </w:r>
      <w:r w:rsidRPr="00365F4F">
        <w:rPr>
          <w:sz w:val="27"/>
          <w:rtl/>
        </w:rPr>
        <w:t>د</w:t>
      </w:r>
      <w:r w:rsidRPr="00365F4F">
        <w:rPr>
          <w:rFonts w:hint="cs"/>
          <w:sz w:val="27"/>
          <w:rtl/>
        </w:rPr>
        <w:t>ّ</w:t>
      </w:r>
      <w:r w:rsidR="00B0373D" w:rsidRPr="00365F4F">
        <w:rPr>
          <w:rFonts w:hint="cs"/>
          <w:sz w:val="27"/>
          <w:rtl/>
        </w:rPr>
        <w:t>َ</w:t>
      </w:r>
      <w:r w:rsidRPr="00365F4F">
        <w:rPr>
          <w:sz w:val="27"/>
          <w:rtl/>
        </w:rPr>
        <w:t>عى بأن حق</w:t>
      </w:r>
      <w:r w:rsidR="00B0373D" w:rsidRPr="00365F4F">
        <w:rPr>
          <w:rFonts w:hint="cs"/>
          <w:sz w:val="27"/>
          <w:rtl/>
        </w:rPr>
        <w:t>ّ</w:t>
      </w:r>
      <w:r w:rsidRPr="00365F4F">
        <w:rPr>
          <w:sz w:val="27"/>
          <w:rtl/>
        </w:rPr>
        <w:t xml:space="preserve"> الطاعة لله في هذا المورد يتعارض مع حقوق الإنسان. </w:t>
      </w:r>
      <w:r w:rsidR="00B0373D" w:rsidRPr="00365F4F">
        <w:rPr>
          <w:rFonts w:hint="cs"/>
          <w:sz w:val="27"/>
          <w:rtl/>
        </w:rPr>
        <w:t>و</w:t>
      </w:r>
      <w:r w:rsidRPr="00365F4F">
        <w:rPr>
          <w:sz w:val="27"/>
          <w:rtl/>
        </w:rPr>
        <w:t>بعبارة</w:t>
      </w:r>
      <w:r w:rsidR="00B0373D" w:rsidRPr="00365F4F">
        <w:rPr>
          <w:rFonts w:hint="cs"/>
          <w:sz w:val="27"/>
          <w:rtl/>
        </w:rPr>
        <w:t>ٍ</w:t>
      </w:r>
      <w:r w:rsidRPr="00365F4F">
        <w:rPr>
          <w:sz w:val="27"/>
          <w:rtl/>
        </w:rPr>
        <w:t xml:space="preserve"> أخرى: إذا كانت حدود واعتبار حقوق الإنسان تابعة</w:t>
      </w:r>
      <w:r w:rsidR="00B0373D" w:rsidRPr="00365F4F">
        <w:rPr>
          <w:rFonts w:hint="cs"/>
          <w:sz w:val="27"/>
          <w:rtl/>
        </w:rPr>
        <w:t>ً</w:t>
      </w:r>
      <w:r w:rsidRPr="00365F4F">
        <w:rPr>
          <w:sz w:val="27"/>
          <w:rtl/>
        </w:rPr>
        <w:t xml:space="preserve"> للإرادة التشريعية للإله الشارع لن يكون هناك معنى</w:t>
      </w:r>
      <w:r w:rsidR="00B0373D" w:rsidRPr="00365F4F">
        <w:rPr>
          <w:rFonts w:hint="cs"/>
          <w:sz w:val="27"/>
          <w:rtl/>
        </w:rPr>
        <w:t>ً</w:t>
      </w:r>
      <w:r w:rsidRPr="00365F4F">
        <w:rPr>
          <w:sz w:val="27"/>
          <w:rtl/>
        </w:rPr>
        <w:t xml:space="preserve"> لات</w:t>
      </w:r>
      <w:r w:rsidR="00B0373D" w:rsidRPr="00365F4F">
        <w:rPr>
          <w:rFonts w:hint="cs"/>
          <w:sz w:val="27"/>
          <w:rtl/>
        </w:rPr>
        <w:t>ّ</w:t>
      </w:r>
      <w:r w:rsidRPr="00365F4F">
        <w:rPr>
          <w:sz w:val="27"/>
          <w:rtl/>
        </w:rPr>
        <w:t xml:space="preserve">صاف الله بالعدالة. </w:t>
      </w:r>
    </w:p>
    <w:p w:rsidR="00A01129" w:rsidRPr="00365F4F" w:rsidRDefault="00A01129" w:rsidP="00124BC6">
      <w:pPr>
        <w:rPr>
          <w:sz w:val="27"/>
          <w:rtl/>
        </w:rPr>
      </w:pPr>
      <w:r w:rsidRPr="00365F4F">
        <w:rPr>
          <w:sz w:val="27"/>
          <w:rtl/>
        </w:rPr>
        <w:lastRenderedPageBreak/>
        <w:t>إن بيان فكرة حقوق الإنسان إنما يأتي لدفع توه</w:t>
      </w:r>
      <w:r w:rsidR="00B0373D" w:rsidRPr="00365F4F">
        <w:rPr>
          <w:rFonts w:hint="cs"/>
          <w:sz w:val="27"/>
          <w:rtl/>
        </w:rPr>
        <w:t>ُّ</w:t>
      </w:r>
      <w:r w:rsidRPr="00365F4F">
        <w:rPr>
          <w:sz w:val="27"/>
          <w:rtl/>
        </w:rPr>
        <w:t>م</w:t>
      </w:r>
      <w:r w:rsidR="00B0373D" w:rsidRPr="00365F4F">
        <w:rPr>
          <w:rFonts w:hint="cs"/>
          <w:sz w:val="27"/>
          <w:rtl/>
        </w:rPr>
        <w:t>ٍ</w:t>
      </w:r>
      <w:r w:rsidRPr="00365F4F">
        <w:rPr>
          <w:sz w:val="27"/>
          <w:rtl/>
        </w:rPr>
        <w:t xml:space="preserve"> شائع بين المتدي</w:t>
      </w:r>
      <w:r w:rsidR="00B0373D" w:rsidRPr="00365F4F">
        <w:rPr>
          <w:rFonts w:hint="cs"/>
          <w:sz w:val="27"/>
          <w:rtl/>
        </w:rPr>
        <w:t>ِّ</w:t>
      </w:r>
      <w:r w:rsidRPr="00365F4F">
        <w:rPr>
          <w:sz w:val="27"/>
          <w:rtl/>
        </w:rPr>
        <w:t>نين</w:t>
      </w:r>
      <w:r w:rsidR="00B0373D" w:rsidRPr="00365F4F">
        <w:rPr>
          <w:rFonts w:hint="cs"/>
          <w:sz w:val="27"/>
          <w:rtl/>
        </w:rPr>
        <w:t>،</w:t>
      </w:r>
      <w:r w:rsidRPr="00365F4F">
        <w:rPr>
          <w:sz w:val="27"/>
          <w:rtl/>
        </w:rPr>
        <w:t xml:space="preserve"> وهو أن حق</w:t>
      </w:r>
      <w:r w:rsidR="00B0373D" w:rsidRPr="00365F4F">
        <w:rPr>
          <w:rFonts w:hint="cs"/>
          <w:sz w:val="27"/>
          <w:rtl/>
        </w:rPr>
        <w:t>َّ</w:t>
      </w:r>
      <w:r w:rsidRPr="00365F4F">
        <w:rPr>
          <w:sz w:val="27"/>
          <w:rtl/>
        </w:rPr>
        <w:t xml:space="preserve"> الله مطلق</w:t>
      </w:r>
      <w:r w:rsidR="00B0373D" w:rsidRPr="00365F4F">
        <w:rPr>
          <w:rFonts w:hint="cs"/>
          <w:sz w:val="27"/>
          <w:rtl/>
        </w:rPr>
        <w:t>ٌ</w:t>
      </w:r>
      <w:r w:rsidRPr="00365F4F">
        <w:rPr>
          <w:sz w:val="27"/>
          <w:rtl/>
        </w:rPr>
        <w:t>، وأن بإمكان الله استنادا</w:t>
      </w:r>
      <w:r w:rsidRPr="00365F4F">
        <w:rPr>
          <w:rFonts w:hint="cs"/>
          <w:sz w:val="27"/>
          <w:rtl/>
        </w:rPr>
        <w:t>ً</w:t>
      </w:r>
      <w:r w:rsidRPr="00365F4F">
        <w:rPr>
          <w:sz w:val="27"/>
          <w:rtl/>
        </w:rPr>
        <w:t xml:space="preserve"> إلى هذا الحق</w:t>
      </w:r>
      <w:r w:rsidR="00B0373D" w:rsidRPr="00365F4F">
        <w:rPr>
          <w:rFonts w:hint="cs"/>
          <w:sz w:val="27"/>
          <w:rtl/>
        </w:rPr>
        <w:t>ّ</w:t>
      </w:r>
      <w:r w:rsidRPr="00365F4F">
        <w:rPr>
          <w:sz w:val="27"/>
          <w:rtl/>
        </w:rPr>
        <w:t xml:space="preserve"> أن يتجاهل الق</w:t>
      </w:r>
      <w:r w:rsidR="00B0373D" w:rsidRPr="00365F4F">
        <w:rPr>
          <w:rFonts w:hint="cs"/>
          <w:sz w:val="27"/>
          <w:rtl/>
        </w:rPr>
        <w:t>ِ</w:t>
      </w:r>
      <w:r w:rsidRPr="00365F4F">
        <w:rPr>
          <w:sz w:val="27"/>
          <w:rtl/>
        </w:rPr>
        <w:t>ي</w:t>
      </w:r>
      <w:r w:rsidR="00B0373D" w:rsidRPr="00365F4F">
        <w:rPr>
          <w:rFonts w:hint="cs"/>
          <w:sz w:val="27"/>
          <w:rtl/>
        </w:rPr>
        <w:t>َ</w:t>
      </w:r>
      <w:r w:rsidRPr="00365F4F">
        <w:rPr>
          <w:sz w:val="27"/>
          <w:rtl/>
        </w:rPr>
        <w:t>م الأخلاقية، وأن يصدر حكما</w:t>
      </w:r>
      <w:r w:rsidRPr="00365F4F">
        <w:rPr>
          <w:rFonts w:hint="cs"/>
          <w:sz w:val="27"/>
          <w:rtl/>
        </w:rPr>
        <w:t>ً</w:t>
      </w:r>
      <w:r w:rsidRPr="00365F4F">
        <w:rPr>
          <w:sz w:val="27"/>
          <w:rtl/>
        </w:rPr>
        <w:t xml:space="preserve"> مخالفا</w:t>
      </w:r>
      <w:r w:rsidRPr="00365F4F">
        <w:rPr>
          <w:rFonts w:hint="cs"/>
          <w:sz w:val="27"/>
          <w:rtl/>
        </w:rPr>
        <w:t>ً</w:t>
      </w:r>
      <w:r w:rsidRPr="00365F4F">
        <w:rPr>
          <w:sz w:val="27"/>
          <w:rtl/>
        </w:rPr>
        <w:t xml:space="preserve"> لها، أو أن يبيح لبعض عباده ـ استنادا</w:t>
      </w:r>
      <w:r w:rsidRPr="00365F4F">
        <w:rPr>
          <w:rFonts w:hint="cs"/>
          <w:sz w:val="27"/>
          <w:rtl/>
        </w:rPr>
        <w:t>ً</w:t>
      </w:r>
      <w:r w:rsidRPr="00365F4F">
        <w:rPr>
          <w:sz w:val="27"/>
          <w:rtl/>
        </w:rPr>
        <w:t xml:space="preserve"> إلى حكمه ـ تجاهل حقوق الآخرين وانتهاكها. إن حق</w:t>
      </w:r>
      <w:r w:rsidR="00B0373D" w:rsidRPr="00365F4F">
        <w:rPr>
          <w:rFonts w:hint="cs"/>
          <w:sz w:val="27"/>
          <w:rtl/>
        </w:rPr>
        <w:t>ّ</w:t>
      </w:r>
      <w:r w:rsidRPr="00365F4F">
        <w:rPr>
          <w:sz w:val="27"/>
          <w:rtl/>
        </w:rPr>
        <w:t xml:space="preserve"> الله مقي</w:t>
      </w:r>
      <w:r w:rsidR="00B0373D" w:rsidRPr="00365F4F">
        <w:rPr>
          <w:rFonts w:hint="cs"/>
          <w:sz w:val="27"/>
          <w:rtl/>
        </w:rPr>
        <w:t>َّ</w:t>
      </w:r>
      <w:r w:rsidRPr="00365F4F">
        <w:rPr>
          <w:sz w:val="27"/>
          <w:rtl/>
        </w:rPr>
        <w:t>د</w:t>
      </w:r>
      <w:r w:rsidR="00B0373D" w:rsidRPr="00365F4F">
        <w:rPr>
          <w:rFonts w:hint="cs"/>
          <w:sz w:val="27"/>
          <w:rtl/>
        </w:rPr>
        <w:t>ٌ</w:t>
      </w:r>
      <w:r w:rsidRPr="00365F4F">
        <w:rPr>
          <w:sz w:val="27"/>
          <w:rtl/>
        </w:rPr>
        <w:t xml:space="preserve"> بقيد</w:t>
      </w:r>
      <w:r w:rsidR="00B0373D" w:rsidRPr="00365F4F">
        <w:rPr>
          <w:rFonts w:hint="cs"/>
          <w:sz w:val="27"/>
          <w:rtl/>
        </w:rPr>
        <w:t>ٍ</w:t>
      </w:r>
      <w:r w:rsidRPr="00365F4F">
        <w:rPr>
          <w:sz w:val="27"/>
          <w:rtl/>
        </w:rPr>
        <w:t xml:space="preserve"> ل</w:t>
      </w:r>
      <w:r w:rsidR="00B0373D" w:rsidRPr="00365F4F">
        <w:rPr>
          <w:rFonts w:hint="cs"/>
          <w:sz w:val="27"/>
          <w:rtl/>
        </w:rPr>
        <w:t>ُ</w:t>
      </w:r>
      <w:r w:rsidRPr="00365F4F">
        <w:rPr>
          <w:sz w:val="27"/>
          <w:rtl/>
        </w:rPr>
        <w:t>ب</w:t>
      </w:r>
      <w:r w:rsidRPr="00365F4F">
        <w:rPr>
          <w:rFonts w:hint="cs"/>
          <w:sz w:val="27"/>
          <w:rtl/>
        </w:rPr>
        <w:t>ّ</w:t>
      </w:r>
      <w:r w:rsidR="00B0373D" w:rsidRPr="00365F4F">
        <w:rPr>
          <w:rFonts w:hint="cs"/>
          <w:sz w:val="27"/>
          <w:rtl/>
        </w:rPr>
        <w:t>ِ</w:t>
      </w:r>
      <w:r w:rsidRPr="00365F4F">
        <w:rPr>
          <w:sz w:val="27"/>
          <w:rtl/>
        </w:rPr>
        <w:t>ي، وعلى الرغم من علمنا استنادا</w:t>
      </w:r>
      <w:r w:rsidRPr="00365F4F">
        <w:rPr>
          <w:rFonts w:hint="cs"/>
          <w:sz w:val="27"/>
          <w:rtl/>
        </w:rPr>
        <w:t>ً</w:t>
      </w:r>
      <w:r w:rsidRPr="00365F4F">
        <w:rPr>
          <w:sz w:val="27"/>
          <w:rtl/>
        </w:rPr>
        <w:t xml:space="preserve"> إلى بعض الأدلة الدال</w:t>
      </w:r>
      <w:r w:rsidR="00B0373D" w:rsidRPr="00365F4F">
        <w:rPr>
          <w:rFonts w:hint="cs"/>
          <w:sz w:val="27"/>
          <w:rtl/>
        </w:rPr>
        <w:t>ّ</w:t>
      </w:r>
      <w:r w:rsidRPr="00365F4F">
        <w:rPr>
          <w:sz w:val="27"/>
          <w:rtl/>
        </w:rPr>
        <w:t>ة على استغناء الله وكماله الأخلاقي أن هذا القيد حاصل</w:t>
      </w:r>
      <w:r w:rsidR="00B0373D" w:rsidRPr="00365F4F">
        <w:rPr>
          <w:rFonts w:hint="cs"/>
          <w:sz w:val="27"/>
          <w:rtl/>
        </w:rPr>
        <w:t>ٌ</w:t>
      </w:r>
      <w:r w:rsidRPr="00365F4F">
        <w:rPr>
          <w:sz w:val="27"/>
          <w:rtl/>
        </w:rPr>
        <w:t xml:space="preserve"> دائما</w:t>
      </w:r>
      <w:r w:rsidR="00B0373D" w:rsidRPr="00365F4F">
        <w:rPr>
          <w:rFonts w:hint="cs"/>
          <w:sz w:val="27"/>
          <w:rtl/>
        </w:rPr>
        <w:t>ً</w:t>
      </w:r>
      <w:r w:rsidRPr="00365F4F">
        <w:rPr>
          <w:sz w:val="27"/>
          <w:rtl/>
        </w:rPr>
        <w:t xml:space="preserve">، وهذا هو معنى قوله تعالى: </w:t>
      </w:r>
      <w:r w:rsidR="001B75FB" w:rsidRPr="001B75FB">
        <w:rPr>
          <w:rFonts w:ascii="Mosawi" w:hAnsi="Mosawi" w:cs="Mosawi"/>
          <w:sz w:val="24"/>
          <w:szCs w:val="24"/>
          <w:rtl/>
        </w:rPr>
        <w:t>﴿</w:t>
      </w:r>
      <w:r w:rsidRPr="00365F4F">
        <w:rPr>
          <w:b/>
          <w:bCs/>
          <w:sz w:val="27"/>
          <w:rtl/>
        </w:rPr>
        <w:t>لاَ يُسْأَلُ عَمَّا يَفْعَلُ وَهُمْ يُسْأَلُونَ</w:t>
      </w:r>
      <w:r w:rsidR="001B75FB" w:rsidRPr="001B75FB">
        <w:rPr>
          <w:rFonts w:ascii="Mosawi" w:hAnsi="Mosawi" w:cs="Mosawi"/>
          <w:sz w:val="24"/>
          <w:szCs w:val="24"/>
          <w:rtl/>
        </w:rPr>
        <w:t>﴾</w:t>
      </w:r>
      <w:r w:rsidR="00B402C0" w:rsidRPr="00365F4F">
        <w:rPr>
          <w:rFonts w:hint="cs"/>
          <w:sz w:val="27"/>
          <w:rtl/>
        </w:rPr>
        <w:t xml:space="preserve"> (الأنبياء: 23)</w:t>
      </w:r>
      <w:r w:rsidR="00D21D1E" w:rsidRPr="00365F4F">
        <w:rPr>
          <w:rFonts w:hint="cs"/>
          <w:sz w:val="27"/>
          <w:rtl/>
        </w:rPr>
        <w:t>،</w:t>
      </w:r>
      <w:r w:rsidRPr="00365F4F">
        <w:rPr>
          <w:sz w:val="27"/>
          <w:rtl/>
        </w:rPr>
        <w:t xml:space="preserve"> فإن عدم إمكان سؤال الله لا يعني أن بإمكانه أن ينتهك الق</w:t>
      </w:r>
      <w:r w:rsidR="00D21D1E" w:rsidRPr="00365F4F">
        <w:rPr>
          <w:rFonts w:hint="cs"/>
          <w:sz w:val="27"/>
          <w:rtl/>
        </w:rPr>
        <w:t>ِ</w:t>
      </w:r>
      <w:r w:rsidRPr="00365F4F">
        <w:rPr>
          <w:sz w:val="27"/>
          <w:rtl/>
        </w:rPr>
        <w:t>ي</w:t>
      </w:r>
      <w:r w:rsidR="00D21D1E" w:rsidRPr="00365F4F">
        <w:rPr>
          <w:rFonts w:hint="cs"/>
          <w:sz w:val="27"/>
          <w:rtl/>
        </w:rPr>
        <w:t>َ</w:t>
      </w:r>
      <w:r w:rsidRPr="00365F4F">
        <w:rPr>
          <w:sz w:val="27"/>
          <w:rtl/>
        </w:rPr>
        <w:t>م الأخلاقية، وإنما يعني أن ما يقوم به منسجم</w:t>
      </w:r>
      <w:r w:rsidR="00D21D1E" w:rsidRPr="00365F4F">
        <w:rPr>
          <w:rFonts w:hint="cs"/>
          <w:sz w:val="27"/>
          <w:rtl/>
        </w:rPr>
        <w:t>ٌ</w:t>
      </w:r>
      <w:r w:rsidRPr="00365F4F">
        <w:rPr>
          <w:sz w:val="27"/>
          <w:rtl/>
        </w:rPr>
        <w:t xml:space="preserve"> على الدوام مع الق</w:t>
      </w:r>
      <w:r w:rsidR="00D21D1E" w:rsidRPr="00365F4F">
        <w:rPr>
          <w:rFonts w:hint="cs"/>
          <w:sz w:val="27"/>
          <w:rtl/>
        </w:rPr>
        <w:t>ِ</w:t>
      </w:r>
      <w:r w:rsidRPr="00365F4F">
        <w:rPr>
          <w:sz w:val="27"/>
          <w:rtl/>
        </w:rPr>
        <w:t>ي</w:t>
      </w:r>
      <w:r w:rsidR="00D21D1E" w:rsidRPr="00365F4F">
        <w:rPr>
          <w:rFonts w:hint="cs"/>
          <w:sz w:val="27"/>
          <w:rtl/>
        </w:rPr>
        <w:t>َ</w:t>
      </w:r>
      <w:r w:rsidRPr="00365F4F">
        <w:rPr>
          <w:sz w:val="27"/>
          <w:rtl/>
        </w:rPr>
        <w:t xml:space="preserve">م الأخلاقية. </w:t>
      </w:r>
    </w:p>
    <w:p w:rsidR="00A01129" w:rsidRPr="00365F4F" w:rsidRDefault="00D21D1E" w:rsidP="00124BC6">
      <w:pPr>
        <w:rPr>
          <w:sz w:val="27"/>
          <w:rtl/>
        </w:rPr>
      </w:pPr>
      <w:r w:rsidRPr="00365F4F">
        <w:rPr>
          <w:rFonts w:hint="cs"/>
          <w:sz w:val="27"/>
          <w:rtl/>
        </w:rPr>
        <w:t>و</w:t>
      </w:r>
      <w:r w:rsidR="00A01129" w:rsidRPr="00365F4F">
        <w:rPr>
          <w:sz w:val="27"/>
          <w:rtl/>
        </w:rPr>
        <w:t>بعبارة</w:t>
      </w:r>
      <w:r w:rsidRPr="00365F4F">
        <w:rPr>
          <w:rFonts w:hint="cs"/>
          <w:sz w:val="27"/>
          <w:rtl/>
        </w:rPr>
        <w:t>ٍ</w:t>
      </w:r>
      <w:r w:rsidR="00A01129" w:rsidRPr="00365F4F">
        <w:rPr>
          <w:sz w:val="27"/>
          <w:rtl/>
        </w:rPr>
        <w:t xml:space="preserve"> أخرى: إن العقل الذي يدرك حق</w:t>
      </w:r>
      <w:r w:rsidRPr="00365F4F">
        <w:rPr>
          <w:rFonts w:hint="cs"/>
          <w:sz w:val="27"/>
          <w:rtl/>
        </w:rPr>
        <w:t>َّ</w:t>
      </w:r>
      <w:r w:rsidR="00A01129" w:rsidRPr="00365F4F">
        <w:rPr>
          <w:sz w:val="27"/>
          <w:rtl/>
        </w:rPr>
        <w:t xml:space="preserve"> الطاعة لله هو ذاته العقل الذي يدرك حدود وثغور هذا الحق</w:t>
      </w:r>
      <w:r w:rsidRPr="00365F4F">
        <w:rPr>
          <w:rFonts w:hint="cs"/>
          <w:sz w:val="27"/>
          <w:rtl/>
        </w:rPr>
        <w:t>ّ</w:t>
      </w:r>
      <w:r w:rsidR="00A01129" w:rsidRPr="00365F4F">
        <w:rPr>
          <w:sz w:val="27"/>
          <w:rtl/>
        </w:rPr>
        <w:t xml:space="preserve"> أيضا</w:t>
      </w:r>
      <w:r w:rsidR="00A01129" w:rsidRPr="00365F4F">
        <w:rPr>
          <w:rFonts w:hint="cs"/>
          <w:sz w:val="27"/>
          <w:rtl/>
        </w:rPr>
        <w:t>ً</w:t>
      </w:r>
      <w:r w:rsidRPr="00365F4F">
        <w:rPr>
          <w:rFonts w:hint="cs"/>
          <w:sz w:val="27"/>
          <w:rtl/>
        </w:rPr>
        <w:t>.</w:t>
      </w:r>
      <w:r w:rsidR="00A01129" w:rsidRPr="00365F4F">
        <w:rPr>
          <w:sz w:val="27"/>
          <w:rtl/>
        </w:rPr>
        <w:t xml:space="preserve"> وإذا كان البناء على تقييد حقوق الإنسان بحق</w:t>
      </w:r>
      <w:r w:rsidRPr="00365F4F">
        <w:rPr>
          <w:rFonts w:hint="cs"/>
          <w:sz w:val="27"/>
          <w:rtl/>
        </w:rPr>
        <w:t>ّ</w:t>
      </w:r>
      <w:r w:rsidR="00A01129" w:rsidRPr="00365F4F">
        <w:rPr>
          <w:sz w:val="27"/>
          <w:rtl/>
        </w:rPr>
        <w:t xml:space="preserve"> الله فعندها ستكون حقوق الإنسان ل</w:t>
      </w:r>
      <w:r w:rsidRPr="00365F4F">
        <w:rPr>
          <w:rFonts w:hint="cs"/>
          <w:sz w:val="27"/>
          <w:rtl/>
        </w:rPr>
        <w:t>َ</w:t>
      </w:r>
      <w:r w:rsidR="00A01129" w:rsidRPr="00365F4F">
        <w:rPr>
          <w:sz w:val="27"/>
          <w:rtl/>
        </w:rPr>
        <w:t>غ</w:t>
      </w:r>
      <w:r w:rsidRPr="00365F4F">
        <w:rPr>
          <w:rFonts w:hint="cs"/>
          <w:sz w:val="27"/>
          <w:rtl/>
        </w:rPr>
        <w:t>ْ</w:t>
      </w:r>
      <w:r w:rsidR="00A01129" w:rsidRPr="00365F4F">
        <w:rPr>
          <w:sz w:val="27"/>
          <w:rtl/>
        </w:rPr>
        <w:t>وا</w:t>
      </w:r>
      <w:r w:rsidR="00A01129" w:rsidRPr="00365F4F">
        <w:rPr>
          <w:rFonts w:hint="cs"/>
          <w:sz w:val="27"/>
          <w:rtl/>
        </w:rPr>
        <w:t>ً</w:t>
      </w:r>
      <w:r w:rsidR="00A01129" w:rsidRPr="00365F4F">
        <w:rPr>
          <w:sz w:val="27"/>
          <w:rtl/>
        </w:rPr>
        <w:t xml:space="preserve"> وفاقدة</w:t>
      </w:r>
      <w:r w:rsidRPr="00365F4F">
        <w:rPr>
          <w:rFonts w:hint="cs"/>
          <w:sz w:val="27"/>
          <w:rtl/>
        </w:rPr>
        <w:t>ً</w:t>
      </w:r>
      <w:r w:rsidR="00A01129" w:rsidRPr="00365F4F">
        <w:rPr>
          <w:sz w:val="27"/>
          <w:rtl/>
        </w:rPr>
        <w:t xml:space="preserve"> للمعنى. إن حقوق الإنسان هي حكم الله بوصفه شاهدا</w:t>
      </w:r>
      <w:r w:rsidR="00A01129" w:rsidRPr="00365F4F">
        <w:rPr>
          <w:rFonts w:hint="cs"/>
          <w:sz w:val="27"/>
          <w:rtl/>
        </w:rPr>
        <w:t>ً</w:t>
      </w:r>
      <w:r w:rsidR="00A01129" w:rsidRPr="00365F4F">
        <w:rPr>
          <w:sz w:val="27"/>
          <w:rtl/>
        </w:rPr>
        <w:t xml:space="preserve"> مثاليا</w:t>
      </w:r>
      <w:r w:rsidR="00A01129" w:rsidRPr="00365F4F">
        <w:rPr>
          <w:rFonts w:hint="cs"/>
          <w:sz w:val="27"/>
          <w:rtl/>
        </w:rPr>
        <w:t>ً</w:t>
      </w:r>
      <w:r w:rsidR="00A01129" w:rsidRPr="00365F4F">
        <w:rPr>
          <w:sz w:val="27"/>
          <w:rtl/>
        </w:rPr>
        <w:t xml:space="preserve"> (إله الأخلاق)، وإن حكم إله الأخلاق يحد</w:t>
      </w:r>
      <w:r w:rsidRPr="00365F4F">
        <w:rPr>
          <w:rFonts w:hint="cs"/>
          <w:sz w:val="27"/>
          <w:rtl/>
        </w:rPr>
        <w:t>ِّ</w:t>
      </w:r>
      <w:r w:rsidR="00A01129" w:rsidRPr="00365F4F">
        <w:rPr>
          <w:sz w:val="27"/>
          <w:rtl/>
        </w:rPr>
        <w:t>د الإطار الذي يحق</w:t>
      </w:r>
      <w:r w:rsidRPr="00365F4F">
        <w:rPr>
          <w:rFonts w:hint="cs"/>
          <w:sz w:val="27"/>
          <w:rtl/>
        </w:rPr>
        <w:t>ّ</w:t>
      </w:r>
      <w:r w:rsidR="00A01129" w:rsidRPr="00365F4F">
        <w:rPr>
          <w:sz w:val="27"/>
          <w:rtl/>
        </w:rPr>
        <w:t xml:space="preserve"> فيه للإله الشارع (إله الفقه) أن يصدر حكمه</w:t>
      </w:r>
      <w:r w:rsidRPr="00365F4F">
        <w:rPr>
          <w:rFonts w:hint="cs"/>
          <w:sz w:val="27"/>
          <w:rtl/>
        </w:rPr>
        <w:t>،</w:t>
      </w:r>
      <w:r w:rsidR="00A01129" w:rsidRPr="00365F4F">
        <w:rPr>
          <w:sz w:val="27"/>
          <w:rtl/>
        </w:rPr>
        <w:t xml:space="preserve"> وإن الإله الشارع يراعي هذا الإطار بإرادته ومقتضى صفاته الأخلاقية</w:t>
      </w:r>
      <w:r w:rsidRPr="00365F4F">
        <w:rPr>
          <w:rFonts w:hint="cs"/>
          <w:sz w:val="27"/>
          <w:rtl/>
        </w:rPr>
        <w:t>،</w:t>
      </w:r>
      <w:r w:rsidR="00A01129" w:rsidRPr="00365F4F">
        <w:rPr>
          <w:sz w:val="27"/>
          <w:rtl/>
        </w:rPr>
        <w:t xml:space="preserve"> ولا ينتهكه. إذا كان الظلم قبيحا</w:t>
      </w:r>
      <w:r w:rsidR="00A01129" w:rsidRPr="00365F4F">
        <w:rPr>
          <w:rFonts w:hint="cs"/>
          <w:sz w:val="27"/>
          <w:rtl/>
        </w:rPr>
        <w:t>ً</w:t>
      </w:r>
      <w:r w:rsidR="00A01129" w:rsidRPr="00365F4F">
        <w:rPr>
          <w:sz w:val="27"/>
          <w:rtl/>
        </w:rPr>
        <w:t xml:space="preserve"> على المستوى الأخلاقي فإن سلب أو إلغاء حقوق الإنسان مصداق</w:t>
      </w:r>
      <w:r w:rsidRPr="00365F4F">
        <w:rPr>
          <w:rFonts w:hint="cs"/>
          <w:sz w:val="27"/>
          <w:rtl/>
        </w:rPr>
        <w:t>ٌ</w:t>
      </w:r>
      <w:r w:rsidR="00A01129" w:rsidRPr="00365F4F">
        <w:rPr>
          <w:sz w:val="27"/>
          <w:rtl/>
        </w:rPr>
        <w:t xml:space="preserve"> واضح وبارز للظلم، وإن ساحة الله المقد</w:t>
      </w:r>
      <w:r w:rsidRPr="00365F4F">
        <w:rPr>
          <w:rFonts w:hint="cs"/>
          <w:sz w:val="27"/>
          <w:rtl/>
        </w:rPr>
        <w:t>ّ</w:t>
      </w:r>
      <w:r w:rsidR="00A01129" w:rsidRPr="00365F4F">
        <w:rPr>
          <w:sz w:val="27"/>
          <w:rtl/>
        </w:rPr>
        <w:t>سة منز</w:t>
      </w:r>
      <w:r w:rsidRPr="00365F4F">
        <w:rPr>
          <w:rFonts w:hint="cs"/>
          <w:sz w:val="27"/>
          <w:rtl/>
        </w:rPr>
        <w:t>َّ</w:t>
      </w:r>
      <w:r w:rsidR="00A01129" w:rsidRPr="00365F4F">
        <w:rPr>
          <w:sz w:val="27"/>
          <w:rtl/>
        </w:rPr>
        <w:t>هة</w:t>
      </w:r>
      <w:r w:rsidRPr="00365F4F">
        <w:rPr>
          <w:rFonts w:hint="cs"/>
          <w:sz w:val="27"/>
          <w:rtl/>
        </w:rPr>
        <w:t>ٌ</w:t>
      </w:r>
      <w:r w:rsidR="00A01129" w:rsidRPr="00365F4F">
        <w:rPr>
          <w:sz w:val="27"/>
          <w:rtl/>
        </w:rPr>
        <w:t xml:space="preserve"> عن مثل هذا الظلم. نعم</w:t>
      </w:r>
      <w:r w:rsidRPr="00365F4F">
        <w:rPr>
          <w:rFonts w:hint="cs"/>
          <w:sz w:val="27"/>
          <w:rtl/>
        </w:rPr>
        <w:t>،</w:t>
      </w:r>
      <w:r w:rsidR="00A01129" w:rsidRPr="00365F4F">
        <w:rPr>
          <w:sz w:val="27"/>
          <w:rtl/>
        </w:rPr>
        <w:t xml:space="preserve"> يمكن لله بطبيعة الحال أن لا يخلق الإنسان ابتداء</w:t>
      </w:r>
      <w:r w:rsidRPr="00365F4F">
        <w:rPr>
          <w:rFonts w:hint="cs"/>
          <w:sz w:val="27"/>
          <w:rtl/>
        </w:rPr>
        <w:t>ً</w:t>
      </w:r>
      <w:r w:rsidR="00A01129" w:rsidRPr="00365F4F">
        <w:rPr>
          <w:sz w:val="27"/>
          <w:rtl/>
        </w:rPr>
        <w:t>، أما أن يخلقه ثم يسلبه حقوقه الطبيعية أو يتجاهلها أو يحدّ منها</w:t>
      </w:r>
      <w:r w:rsidR="00A01129" w:rsidRPr="003E3FD2">
        <w:rPr>
          <w:sz w:val="27"/>
          <w:vertAlign w:val="superscript"/>
          <w:rtl/>
        </w:rPr>
        <w:t>(</w:t>
      </w:r>
      <w:r w:rsidR="00A01129" w:rsidRPr="003E3FD2">
        <w:rPr>
          <w:sz w:val="27"/>
          <w:vertAlign w:val="superscript"/>
          <w:rtl/>
        </w:rPr>
        <w:endnoteReference w:id="694"/>
      </w:r>
      <w:r w:rsidR="00A01129" w:rsidRPr="003E3FD2">
        <w:rPr>
          <w:sz w:val="27"/>
          <w:vertAlign w:val="superscript"/>
          <w:rtl/>
        </w:rPr>
        <w:t>)</w:t>
      </w:r>
      <w:r w:rsidRPr="00365F4F">
        <w:rPr>
          <w:rFonts w:hint="cs"/>
          <w:sz w:val="27"/>
          <w:rtl/>
        </w:rPr>
        <w:t xml:space="preserve"> </w:t>
      </w:r>
      <w:r w:rsidR="00A01129" w:rsidRPr="00365F4F">
        <w:rPr>
          <w:sz w:val="27"/>
          <w:rtl/>
        </w:rPr>
        <w:t>فسيكون ذلك ل</w:t>
      </w:r>
      <w:r w:rsidRPr="00365F4F">
        <w:rPr>
          <w:rFonts w:hint="cs"/>
          <w:sz w:val="27"/>
          <w:rtl/>
        </w:rPr>
        <w:t>َ</w:t>
      </w:r>
      <w:r w:rsidR="00A01129" w:rsidRPr="00365F4F">
        <w:rPr>
          <w:sz w:val="27"/>
          <w:rtl/>
        </w:rPr>
        <w:t>غ</w:t>
      </w:r>
      <w:r w:rsidRPr="00365F4F">
        <w:rPr>
          <w:rFonts w:hint="cs"/>
          <w:sz w:val="27"/>
          <w:rtl/>
        </w:rPr>
        <w:t>ْ</w:t>
      </w:r>
      <w:r w:rsidR="00A01129" w:rsidRPr="00365F4F">
        <w:rPr>
          <w:sz w:val="27"/>
          <w:rtl/>
        </w:rPr>
        <w:t>وا</w:t>
      </w:r>
      <w:r w:rsidR="00A01129" w:rsidRPr="00365F4F">
        <w:rPr>
          <w:rFonts w:hint="cs"/>
          <w:sz w:val="27"/>
          <w:rtl/>
        </w:rPr>
        <w:t>ً</w:t>
      </w:r>
      <w:r w:rsidR="00A01129" w:rsidRPr="00365F4F">
        <w:rPr>
          <w:sz w:val="27"/>
          <w:rtl/>
        </w:rPr>
        <w:t xml:space="preserve"> وع</w:t>
      </w:r>
      <w:r w:rsidRPr="00365F4F">
        <w:rPr>
          <w:rFonts w:hint="cs"/>
          <w:sz w:val="27"/>
          <w:rtl/>
        </w:rPr>
        <w:t>َ</w:t>
      </w:r>
      <w:r w:rsidR="00A01129" w:rsidRPr="00365F4F">
        <w:rPr>
          <w:sz w:val="27"/>
          <w:rtl/>
        </w:rPr>
        <w:t>ب</w:t>
      </w:r>
      <w:r w:rsidRPr="00365F4F">
        <w:rPr>
          <w:rFonts w:hint="cs"/>
          <w:sz w:val="27"/>
          <w:rtl/>
        </w:rPr>
        <w:t>َ</w:t>
      </w:r>
      <w:r w:rsidR="00A01129" w:rsidRPr="00365F4F">
        <w:rPr>
          <w:sz w:val="27"/>
          <w:rtl/>
        </w:rPr>
        <w:t>ثا</w:t>
      </w:r>
      <w:r w:rsidR="00A01129" w:rsidRPr="00365F4F">
        <w:rPr>
          <w:rFonts w:hint="cs"/>
          <w:sz w:val="27"/>
          <w:rtl/>
        </w:rPr>
        <w:t>ً</w:t>
      </w:r>
      <w:r w:rsidR="00A01129" w:rsidRPr="00365F4F">
        <w:rPr>
          <w:sz w:val="27"/>
          <w:rtl/>
        </w:rPr>
        <w:t>. إن إرادة الله التشريعية تابعة</w:t>
      </w:r>
      <w:r w:rsidRPr="00365F4F">
        <w:rPr>
          <w:rFonts w:hint="cs"/>
          <w:sz w:val="27"/>
          <w:rtl/>
        </w:rPr>
        <w:t>ٌ</w:t>
      </w:r>
      <w:r w:rsidR="00A01129" w:rsidRPr="00365F4F">
        <w:rPr>
          <w:sz w:val="27"/>
          <w:rtl/>
        </w:rPr>
        <w:t xml:space="preserve"> لإرادته التكوينية</w:t>
      </w:r>
      <w:r w:rsidRPr="00365F4F">
        <w:rPr>
          <w:rFonts w:hint="cs"/>
          <w:sz w:val="27"/>
          <w:rtl/>
        </w:rPr>
        <w:t>،</w:t>
      </w:r>
      <w:r w:rsidR="00A01129" w:rsidRPr="00365F4F">
        <w:rPr>
          <w:sz w:val="27"/>
          <w:rtl/>
        </w:rPr>
        <w:t xml:space="preserve"> وليس العكس</w:t>
      </w:r>
      <w:r w:rsidRPr="00365F4F">
        <w:rPr>
          <w:rFonts w:hint="cs"/>
          <w:sz w:val="27"/>
          <w:rtl/>
        </w:rPr>
        <w:t>.</w:t>
      </w:r>
      <w:r w:rsidR="00A01129" w:rsidRPr="00365F4F">
        <w:rPr>
          <w:sz w:val="27"/>
          <w:rtl/>
        </w:rPr>
        <w:t xml:space="preserve"> وإن خلق الإنسان هو عين الاعتراف بحقوقه الطبيعية من قبل الله. </w:t>
      </w:r>
    </w:p>
    <w:p w:rsidR="00A01129" w:rsidRPr="00365F4F" w:rsidRDefault="00A01129" w:rsidP="00124BC6">
      <w:pPr>
        <w:rPr>
          <w:sz w:val="27"/>
          <w:rtl/>
        </w:rPr>
      </w:pPr>
      <w:r w:rsidRPr="00365F4F">
        <w:rPr>
          <w:sz w:val="27"/>
          <w:rtl/>
        </w:rPr>
        <w:t>هذا</w:t>
      </w:r>
      <w:r w:rsidR="00D21D1E" w:rsidRPr="00365F4F">
        <w:rPr>
          <w:rFonts w:hint="cs"/>
          <w:sz w:val="27"/>
          <w:rtl/>
        </w:rPr>
        <w:t>،</w:t>
      </w:r>
      <w:r w:rsidRPr="00365F4F">
        <w:rPr>
          <w:sz w:val="27"/>
          <w:rtl/>
        </w:rPr>
        <w:t xml:space="preserve"> مضافا</w:t>
      </w:r>
      <w:r w:rsidR="00D21D1E" w:rsidRPr="00365F4F">
        <w:rPr>
          <w:rFonts w:hint="cs"/>
          <w:sz w:val="27"/>
          <w:rtl/>
        </w:rPr>
        <w:t>ً</w:t>
      </w:r>
      <w:r w:rsidRPr="00365F4F">
        <w:rPr>
          <w:sz w:val="27"/>
          <w:rtl/>
        </w:rPr>
        <w:t xml:space="preserve"> إلى أننا حت</w:t>
      </w:r>
      <w:r w:rsidR="00D21D1E" w:rsidRPr="00365F4F">
        <w:rPr>
          <w:rFonts w:hint="cs"/>
          <w:sz w:val="27"/>
          <w:rtl/>
        </w:rPr>
        <w:t>ّ</w:t>
      </w:r>
      <w:r w:rsidRPr="00365F4F">
        <w:rPr>
          <w:sz w:val="27"/>
          <w:rtl/>
        </w:rPr>
        <w:t>ى إذا قلنا بأن حق</w:t>
      </w:r>
      <w:r w:rsidR="00D21D1E" w:rsidRPr="00365F4F">
        <w:rPr>
          <w:rFonts w:hint="cs"/>
          <w:sz w:val="27"/>
          <w:rtl/>
        </w:rPr>
        <w:t>َّ</w:t>
      </w:r>
      <w:r w:rsidRPr="00365F4F">
        <w:rPr>
          <w:sz w:val="27"/>
          <w:rtl/>
        </w:rPr>
        <w:t xml:space="preserve"> الله في هذا المورد ثابت</w:t>
      </w:r>
      <w:r w:rsidR="00D21D1E" w:rsidRPr="00365F4F">
        <w:rPr>
          <w:rFonts w:hint="cs"/>
          <w:sz w:val="27"/>
          <w:rtl/>
        </w:rPr>
        <w:t>ٌ،</w:t>
      </w:r>
      <w:r w:rsidRPr="00365F4F">
        <w:rPr>
          <w:sz w:val="27"/>
          <w:rtl/>
        </w:rPr>
        <w:t xml:space="preserve"> وهو يتعارض مع حقوق الإنسان، يمكن لنا مع ذلك أن ند</w:t>
      </w:r>
      <w:r w:rsidR="00D21D1E" w:rsidRPr="00365F4F">
        <w:rPr>
          <w:rFonts w:hint="cs"/>
          <w:sz w:val="27"/>
          <w:rtl/>
        </w:rPr>
        <w:t>ّ</w:t>
      </w:r>
      <w:r w:rsidRPr="00365F4F">
        <w:rPr>
          <w:sz w:val="27"/>
          <w:rtl/>
        </w:rPr>
        <w:t>عي ـ كما ي</w:t>
      </w:r>
      <w:r w:rsidR="00D21D1E" w:rsidRPr="00365F4F">
        <w:rPr>
          <w:rFonts w:hint="cs"/>
          <w:sz w:val="27"/>
          <w:rtl/>
        </w:rPr>
        <w:t>ُ</w:t>
      </w:r>
      <w:r w:rsidRPr="00365F4F">
        <w:rPr>
          <w:sz w:val="27"/>
          <w:rtl/>
        </w:rPr>
        <w:t>ست</w:t>
      </w:r>
      <w:r w:rsidR="00D21D1E" w:rsidRPr="00365F4F">
        <w:rPr>
          <w:rFonts w:hint="cs"/>
          <w:sz w:val="27"/>
          <w:rtl/>
        </w:rPr>
        <w:t>َ</w:t>
      </w:r>
      <w:r w:rsidRPr="00365F4F">
        <w:rPr>
          <w:sz w:val="27"/>
          <w:rtl/>
        </w:rPr>
        <w:t>ن</w:t>
      </w:r>
      <w:r w:rsidR="00D21D1E" w:rsidRPr="00365F4F">
        <w:rPr>
          <w:rFonts w:hint="cs"/>
          <w:sz w:val="27"/>
          <w:rtl/>
        </w:rPr>
        <w:t>ْ</w:t>
      </w:r>
      <w:r w:rsidRPr="00365F4F">
        <w:rPr>
          <w:sz w:val="27"/>
          <w:rtl/>
        </w:rPr>
        <w:t>ب</w:t>
      </w:r>
      <w:r w:rsidR="00D21D1E" w:rsidRPr="00365F4F">
        <w:rPr>
          <w:rFonts w:hint="cs"/>
          <w:sz w:val="27"/>
          <w:rtl/>
        </w:rPr>
        <w:t>َ</w:t>
      </w:r>
      <w:r w:rsidRPr="00365F4F">
        <w:rPr>
          <w:sz w:val="27"/>
          <w:rtl/>
        </w:rPr>
        <w:t>ط من بعض النصوص الدينية ـ أن الله يرى تقد</w:t>
      </w:r>
      <w:r w:rsidR="00D21D1E" w:rsidRPr="00365F4F">
        <w:rPr>
          <w:rFonts w:hint="cs"/>
          <w:sz w:val="27"/>
          <w:rtl/>
        </w:rPr>
        <w:t>ُّ</w:t>
      </w:r>
      <w:r w:rsidRPr="00365F4F">
        <w:rPr>
          <w:sz w:val="27"/>
          <w:rtl/>
        </w:rPr>
        <w:t>م حق</w:t>
      </w:r>
      <w:r w:rsidR="00D21D1E" w:rsidRPr="00365F4F">
        <w:rPr>
          <w:rFonts w:hint="cs"/>
          <w:sz w:val="27"/>
          <w:rtl/>
        </w:rPr>
        <w:t>ّ</w:t>
      </w:r>
      <w:r w:rsidRPr="00365F4F">
        <w:rPr>
          <w:sz w:val="27"/>
          <w:rtl/>
        </w:rPr>
        <w:t xml:space="preserve"> الناس على حق</w:t>
      </w:r>
      <w:r w:rsidR="00D21D1E" w:rsidRPr="00365F4F">
        <w:rPr>
          <w:rFonts w:hint="cs"/>
          <w:sz w:val="27"/>
          <w:rtl/>
        </w:rPr>
        <w:t>ِّ</w:t>
      </w:r>
      <w:r w:rsidRPr="00365F4F">
        <w:rPr>
          <w:sz w:val="27"/>
          <w:rtl/>
        </w:rPr>
        <w:t>ه؛ لأن الله يمكنه يوم القيامة أن يتجاوز حقوقه، ولكن</w:t>
      </w:r>
      <w:r w:rsidR="00D21D1E" w:rsidRPr="00365F4F">
        <w:rPr>
          <w:rFonts w:hint="cs"/>
          <w:sz w:val="27"/>
          <w:rtl/>
        </w:rPr>
        <w:t>ّ</w:t>
      </w:r>
      <w:r w:rsidRPr="00365F4F">
        <w:rPr>
          <w:sz w:val="27"/>
          <w:rtl/>
        </w:rPr>
        <w:t>ه لا يستطيع التغاضي عن حقوق الناس؛ لأن ذلك رهن</w:t>
      </w:r>
      <w:r w:rsidR="00D21D1E" w:rsidRPr="00365F4F">
        <w:rPr>
          <w:rFonts w:hint="cs"/>
          <w:sz w:val="27"/>
          <w:rtl/>
        </w:rPr>
        <w:t>ٌ</w:t>
      </w:r>
      <w:r w:rsidRPr="00365F4F">
        <w:rPr>
          <w:sz w:val="27"/>
          <w:rtl/>
        </w:rPr>
        <w:t xml:space="preserve"> برضا أصحاب الحقوق</w:t>
      </w:r>
      <w:r w:rsidR="00D627B3" w:rsidRPr="00365F4F">
        <w:rPr>
          <w:rFonts w:hint="cs"/>
          <w:sz w:val="27"/>
          <w:rtl/>
        </w:rPr>
        <w:t>،</w:t>
      </w:r>
      <w:r w:rsidRPr="00365F4F">
        <w:rPr>
          <w:sz w:val="27"/>
          <w:rtl/>
        </w:rPr>
        <w:t xml:space="preserve"> وإن تجاوز الله عن حقوق الناس دون إذنهم ي</w:t>
      </w:r>
      <w:r w:rsidR="00D627B3" w:rsidRPr="00365F4F">
        <w:rPr>
          <w:rFonts w:hint="cs"/>
          <w:sz w:val="27"/>
          <w:rtl/>
        </w:rPr>
        <w:t>ُ</w:t>
      </w:r>
      <w:r w:rsidRPr="00365F4F">
        <w:rPr>
          <w:sz w:val="27"/>
          <w:rtl/>
        </w:rPr>
        <w:t>عت</w:t>
      </w:r>
      <w:r w:rsidR="00D627B3" w:rsidRPr="00365F4F">
        <w:rPr>
          <w:rFonts w:hint="cs"/>
          <w:sz w:val="27"/>
          <w:rtl/>
        </w:rPr>
        <w:t>َ</w:t>
      </w:r>
      <w:r w:rsidRPr="00365F4F">
        <w:rPr>
          <w:sz w:val="27"/>
          <w:rtl/>
        </w:rPr>
        <w:t>ب</w:t>
      </w:r>
      <w:r w:rsidR="00D627B3" w:rsidRPr="00365F4F">
        <w:rPr>
          <w:rFonts w:hint="cs"/>
          <w:sz w:val="27"/>
          <w:rtl/>
        </w:rPr>
        <w:t>َ</w:t>
      </w:r>
      <w:r w:rsidRPr="00365F4F">
        <w:rPr>
          <w:sz w:val="27"/>
          <w:rtl/>
        </w:rPr>
        <w:t>ر ظلما</w:t>
      </w:r>
      <w:r w:rsidRPr="00365F4F">
        <w:rPr>
          <w:rFonts w:hint="cs"/>
          <w:sz w:val="27"/>
          <w:rtl/>
        </w:rPr>
        <w:t>ً</w:t>
      </w:r>
      <w:r w:rsidRPr="00365F4F">
        <w:rPr>
          <w:sz w:val="27"/>
          <w:rtl/>
        </w:rPr>
        <w:t xml:space="preserve"> لهم. وهذا يعني أن الله يريد من عباده مزيدا</w:t>
      </w:r>
      <w:r w:rsidRPr="00365F4F">
        <w:rPr>
          <w:rFonts w:hint="cs"/>
          <w:sz w:val="27"/>
          <w:rtl/>
        </w:rPr>
        <w:t>ً</w:t>
      </w:r>
      <w:r w:rsidRPr="00365F4F">
        <w:rPr>
          <w:sz w:val="27"/>
          <w:rtl/>
        </w:rPr>
        <w:t xml:space="preserve"> من الاهتمام بحقوق الناس، وأن يكون اهتمامهم بها أكثر من اهتمامهم بحقوق الله. وعليه كيف يمكن أن ننسب إلى الله انتهاكا</w:t>
      </w:r>
      <w:r w:rsidRPr="00365F4F">
        <w:rPr>
          <w:rFonts w:hint="cs"/>
          <w:sz w:val="27"/>
          <w:rtl/>
        </w:rPr>
        <w:t>ً</w:t>
      </w:r>
      <w:r w:rsidRPr="00365F4F">
        <w:rPr>
          <w:sz w:val="27"/>
          <w:rtl/>
        </w:rPr>
        <w:t xml:space="preserve"> </w:t>
      </w:r>
      <w:r w:rsidRPr="00365F4F">
        <w:rPr>
          <w:sz w:val="27"/>
          <w:rtl/>
        </w:rPr>
        <w:lastRenderedPageBreak/>
        <w:t>لحقوق الإنسان، أو أن يبيح لبعض عباده أن ينتهكوا حقوق الآخرين</w:t>
      </w:r>
      <w:r w:rsidR="00D627B3" w:rsidRPr="00365F4F">
        <w:rPr>
          <w:rFonts w:hint="cs"/>
          <w:sz w:val="27"/>
          <w:rtl/>
        </w:rPr>
        <w:t>؛</w:t>
      </w:r>
      <w:r w:rsidRPr="00365F4F">
        <w:rPr>
          <w:sz w:val="27"/>
          <w:rtl/>
        </w:rPr>
        <w:t xml:space="preserve"> استنادا</w:t>
      </w:r>
      <w:r w:rsidRPr="00365F4F">
        <w:rPr>
          <w:rFonts w:hint="cs"/>
          <w:sz w:val="27"/>
          <w:rtl/>
        </w:rPr>
        <w:t>ً</w:t>
      </w:r>
      <w:r w:rsidRPr="00365F4F">
        <w:rPr>
          <w:sz w:val="27"/>
          <w:rtl/>
        </w:rPr>
        <w:t xml:space="preserve"> إلى حق</w:t>
      </w:r>
      <w:r w:rsidR="00D627B3" w:rsidRPr="00365F4F">
        <w:rPr>
          <w:rFonts w:hint="cs"/>
          <w:sz w:val="27"/>
          <w:rtl/>
        </w:rPr>
        <w:t>ِّ</w:t>
      </w:r>
      <w:r w:rsidRPr="00365F4F">
        <w:rPr>
          <w:sz w:val="27"/>
          <w:rtl/>
        </w:rPr>
        <w:t>ه</w:t>
      </w:r>
      <w:r w:rsidR="00D627B3" w:rsidRPr="00365F4F">
        <w:rPr>
          <w:rFonts w:hint="cs"/>
          <w:sz w:val="27"/>
          <w:rtl/>
        </w:rPr>
        <w:t xml:space="preserve">، </w:t>
      </w:r>
      <w:r w:rsidRPr="00365F4F">
        <w:rPr>
          <w:sz w:val="27"/>
          <w:rtl/>
        </w:rPr>
        <w:t>في حين إذا كان حق</w:t>
      </w:r>
      <w:r w:rsidR="00D627B3" w:rsidRPr="00365F4F">
        <w:rPr>
          <w:rFonts w:hint="cs"/>
          <w:sz w:val="27"/>
          <w:rtl/>
        </w:rPr>
        <w:t>ّ</w:t>
      </w:r>
      <w:r w:rsidRPr="00365F4F">
        <w:rPr>
          <w:sz w:val="27"/>
          <w:rtl/>
        </w:rPr>
        <w:t xml:space="preserve"> الناس تابعا</w:t>
      </w:r>
      <w:r w:rsidRPr="00365F4F">
        <w:rPr>
          <w:rFonts w:hint="cs"/>
          <w:sz w:val="27"/>
          <w:rtl/>
        </w:rPr>
        <w:t>ً</w:t>
      </w:r>
      <w:r w:rsidRPr="00365F4F">
        <w:rPr>
          <w:sz w:val="27"/>
          <w:rtl/>
        </w:rPr>
        <w:t xml:space="preserve"> لإرادة الله فإن تغاضي الله عن هذا الحق</w:t>
      </w:r>
      <w:r w:rsidR="00D627B3" w:rsidRPr="00365F4F">
        <w:rPr>
          <w:rFonts w:hint="cs"/>
          <w:sz w:val="27"/>
          <w:rtl/>
        </w:rPr>
        <w:t>ّ</w:t>
      </w:r>
      <w:r w:rsidRPr="00365F4F">
        <w:rPr>
          <w:sz w:val="27"/>
          <w:rtl/>
        </w:rPr>
        <w:t xml:space="preserve"> لن يكون ظلما</w:t>
      </w:r>
      <w:r w:rsidRPr="00365F4F">
        <w:rPr>
          <w:rFonts w:hint="cs"/>
          <w:sz w:val="27"/>
          <w:rtl/>
        </w:rPr>
        <w:t>ً</w:t>
      </w:r>
      <w:r w:rsidR="00D627B3" w:rsidRPr="00365F4F">
        <w:rPr>
          <w:rFonts w:hint="cs"/>
          <w:sz w:val="27"/>
          <w:rtl/>
        </w:rPr>
        <w:t>؟!</w:t>
      </w:r>
      <w:r w:rsidRPr="00365F4F">
        <w:rPr>
          <w:sz w:val="27"/>
          <w:rtl/>
        </w:rPr>
        <w:t xml:space="preserve"> </w:t>
      </w:r>
    </w:p>
    <w:p w:rsidR="00A01129" w:rsidRPr="00365F4F" w:rsidRDefault="00D627B3" w:rsidP="00124BC6">
      <w:pPr>
        <w:rPr>
          <w:sz w:val="27"/>
          <w:rtl/>
        </w:rPr>
      </w:pPr>
      <w:r w:rsidRPr="00365F4F">
        <w:rPr>
          <w:rFonts w:hint="cs"/>
          <w:sz w:val="27"/>
          <w:rtl/>
        </w:rPr>
        <w:t>و</w:t>
      </w:r>
      <w:r w:rsidR="00A01129" w:rsidRPr="00365F4F">
        <w:rPr>
          <w:sz w:val="27"/>
          <w:rtl/>
        </w:rPr>
        <w:t>بعبارة</w:t>
      </w:r>
      <w:r w:rsidRPr="00365F4F">
        <w:rPr>
          <w:rFonts w:hint="cs"/>
          <w:sz w:val="27"/>
          <w:rtl/>
        </w:rPr>
        <w:t>ٍ</w:t>
      </w:r>
      <w:r w:rsidR="00A01129" w:rsidRPr="00365F4F">
        <w:rPr>
          <w:sz w:val="27"/>
          <w:rtl/>
        </w:rPr>
        <w:t xml:space="preserve"> أخرى: إن حق الله لا يكون في مرتبة حق</w:t>
      </w:r>
      <w:r w:rsidRPr="00365F4F">
        <w:rPr>
          <w:rFonts w:hint="cs"/>
          <w:sz w:val="27"/>
          <w:rtl/>
        </w:rPr>
        <w:t>ّ</w:t>
      </w:r>
      <w:r w:rsidR="00A01129" w:rsidRPr="00365F4F">
        <w:rPr>
          <w:sz w:val="27"/>
          <w:rtl/>
        </w:rPr>
        <w:t xml:space="preserve"> الناس أبدا</w:t>
      </w:r>
      <w:r w:rsidR="00A01129" w:rsidRPr="00365F4F">
        <w:rPr>
          <w:rFonts w:hint="cs"/>
          <w:sz w:val="27"/>
          <w:rtl/>
        </w:rPr>
        <w:t>ً</w:t>
      </w:r>
      <w:r w:rsidRPr="00365F4F">
        <w:rPr>
          <w:rFonts w:hint="cs"/>
          <w:sz w:val="27"/>
          <w:rtl/>
        </w:rPr>
        <w:t>.</w:t>
      </w:r>
      <w:r w:rsidR="00A01129" w:rsidRPr="00365F4F">
        <w:rPr>
          <w:sz w:val="27"/>
          <w:rtl/>
        </w:rPr>
        <w:t xml:space="preserve"> وعليه لا يمكن تصو</w:t>
      </w:r>
      <w:r w:rsidRPr="00365F4F">
        <w:rPr>
          <w:rFonts w:hint="cs"/>
          <w:sz w:val="27"/>
          <w:rtl/>
        </w:rPr>
        <w:t>ُّ</w:t>
      </w:r>
      <w:r w:rsidR="00A01129" w:rsidRPr="00365F4F">
        <w:rPr>
          <w:sz w:val="27"/>
          <w:rtl/>
        </w:rPr>
        <w:t>ر حصول التعارض بينهما</w:t>
      </w:r>
      <w:r w:rsidRPr="00365F4F">
        <w:rPr>
          <w:rFonts w:hint="cs"/>
          <w:sz w:val="27"/>
          <w:rtl/>
        </w:rPr>
        <w:t>.</w:t>
      </w:r>
      <w:r w:rsidR="00A01129" w:rsidRPr="00365F4F">
        <w:rPr>
          <w:sz w:val="27"/>
          <w:rtl/>
        </w:rPr>
        <w:t xml:space="preserve"> وإذا كان هناك تعارض</w:t>
      </w:r>
      <w:r w:rsidRPr="00365F4F">
        <w:rPr>
          <w:rFonts w:hint="cs"/>
          <w:sz w:val="27"/>
          <w:rtl/>
        </w:rPr>
        <w:t>ٌ</w:t>
      </w:r>
      <w:r w:rsidR="00A01129" w:rsidRPr="00365F4F">
        <w:rPr>
          <w:sz w:val="27"/>
          <w:rtl/>
        </w:rPr>
        <w:t xml:space="preserve"> فهو بين رؤيتين بشأن كيفية توزيع حق</w:t>
      </w:r>
      <w:r w:rsidRPr="00365F4F">
        <w:rPr>
          <w:rFonts w:hint="cs"/>
          <w:sz w:val="27"/>
          <w:rtl/>
        </w:rPr>
        <w:t>ّ</w:t>
      </w:r>
      <w:r w:rsidR="00A01129" w:rsidRPr="00365F4F">
        <w:rPr>
          <w:sz w:val="27"/>
          <w:rtl/>
        </w:rPr>
        <w:t xml:space="preserve"> الناس بين الأفراد. وفي الحقيقة فإن الأصوليين الدينيين الجدد والتقليديين يسع</w:t>
      </w:r>
      <w:r w:rsidRPr="00365F4F">
        <w:rPr>
          <w:rFonts w:hint="cs"/>
          <w:sz w:val="27"/>
          <w:rtl/>
        </w:rPr>
        <w:t>َ</w:t>
      </w:r>
      <w:r w:rsidR="00A01129" w:rsidRPr="00365F4F">
        <w:rPr>
          <w:sz w:val="27"/>
          <w:rtl/>
        </w:rPr>
        <w:t>و</w:t>
      </w:r>
      <w:r w:rsidRPr="00365F4F">
        <w:rPr>
          <w:rFonts w:hint="cs"/>
          <w:sz w:val="27"/>
          <w:rtl/>
        </w:rPr>
        <w:t>ْ</w:t>
      </w:r>
      <w:r w:rsidR="00A01129" w:rsidRPr="00365F4F">
        <w:rPr>
          <w:sz w:val="27"/>
          <w:rtl/>
        </w:rPr>
        <w:t>ن</w:t>
      </w:r>
      <w:r w:rsidRPr="00365F4F">
        <w:rPr>
          <w:rFonts w:hint="cs"/>
          <w:sz w:val="27"/>
          <w:rtl/>
        </w:rPr>
        <w:t>؛</w:t>
      </w:r>
      <w:r w:rsidR="00A01129" w:rsidRPr="00365F4F">
        <w:rPr>
          <w:sz w:val="27"/>
          <w:rtl/>
        </w:rPr>
        <w:t xml:space="preserve"> من خلال الاستناد إلى حق</w:t>
      </w:r>
      <w:r w:rsidRPr="00365F4F">
        <w:rPr>
          <w:rFonts w:hint="cs"/>
          <w:sz w:val="27"/>
          <w:rtl/>
        </w:rPr>
        <w:t>ّ</w:t>
      </w:r>
      <w:r w:rsidR="00A01129" w:rsidRPr="00365F4F">
        <w:rPr>
          <w:sz w:val="27"/>
          <w:rtl/>
        </w:rPr>
        <w:t xml:space="preserve"> الله</w:t>
      </w:r>
      <w:r w:rsidRPr="00365F4F">
        <w:rPr>
          <w:rFonts w:hint="cs"/>
          <w:sz w:val="27"/>
          <w:rtl/>
        </w:rPr>
        <w:t>،</w:t>
      </w:r>
      <w:r w:rsidR="00A01129" w:rsidRPr="00365F4F">
        <w:rPr>
          <w:sz w:val="27"/>
          <w:rtl/>
        </w:rPr>
        <w:t xml:space="preserve"> </w:t>
      </w:r>
      <w:r w:rsidRPr="00365F4F">
        <w:rPr>
          <w:rFonts w:hint="cs"/>
          <w:sz w:val="27"/>
          <w:rtl/>
        </w:rPr>
        <w:t>ل</w:t>
      </w:r>
      <w:r w:rsidR="00A01129" w:rsidRPr="00365F4F">
        <w:rPr>
          <w:sz w:val="27"/>
          <w:rtl/>
        </w:rPr>
        <w:t>تبرير التوزيع غير العادل لحق</w:t>
      </w:r>
      <w:r w:rsidRPr="00365F4F">
        <w:rPr>
          <w:rFonts w:hint="cs"/>
          <w:sz w:val="27"/>
          <w:rtl/>
        </w:rPr>
        <w:t>ّ</w:t>
      </w:r>
      <w:r w:rsidR="00A01129" w:rsidRPr="00365F4F">
        <w:rPr>
          <w:sz w:val="27"/>
          <w:rtl/>
        </w:rPr>
        <w:t xml:space="preserve"> الناس (حقوق الإنسان) بين الأفراد. </w:t>
      </w:r>
    </w:p>
    <w:p w:rsidR="00A01129" w:rsidRPr="00365F4F" w:rsidRDefault="00D627B3" w:rsidP="00124BC6">
      <w:pPr>
        <w:rPr>
          <w:sz w:val="27"/>
          <w:rtl/>
        </w:rPr>
      </w:pPr>
      <w:r w:rsidRPr="00365F4F">
        <w:rPr>
          <w:rFonts w:hint="cs"/>
          <w:sz w:val="27"/>
          <w:rtl/>
        </w:rPr>
        <w:t>ومضافاً إ</w:t>
      </w:r>
      <w:r w:rsidR="00A01129" w:rsidRPr="00365F4F">
        <w:rPr>
          <w:sz w:val="27"/>
          <w:rtl/>
        </w:rPr>
        <w:t>لى ذلك</w:t>
      </w:r>
      <w:r w:rsidRPr="00365F4F">
        <w:rPr>
          <w:rFonts w:hint="cs"/>
          <w:sz w:val="27"/>
          <w:rtl/>
        </w:rPr>
        <w:t>،</w:t>
      </w:r>
      <w:r w:rsidR="00A01129" w:rsidRPr="00365F4F">
        <w:rPr>
          <w:sz w:val="27"/>
          <w:rtl/>
        </w:rPr>
        <w:t xml:space="preserve"> وبالالتفات إلى ما تقد</w:t>
      </w:r>
      <w:r w:rsidRPr="00365F4F">
        <w:rPr>
          <w:rFonts w:hint="cs"/>
          <w:sz w:val="27"/>
          <w:rtl/>
        </w:rPr>
        <w:t>َّ</w:t>
      </w:r>
      <w:r w:rsidR="00A01129" w:rsidRPr="00365F4F">
        <w:rPr>
          <w:sz w:val="27"/>
          <w:rtl/>
        </w:rPr>
        <w:t>م في الفصل السادس والسابع من كتاب (</w:t>
      </w:r>
      <w:r w:rsidR="00A01129" w:rsidRPr="00365F4F">
        <w:rPr>
          <w:rFonts w:hint="cs"/>
          <w:sz w:val="27"/>
          <w:rtl/>
        </w:rPr>
        <w:t>ال</w:t>
      </w:r>
      <w:r w:rsidR="00A01129" w:rsidRPr="00365F4F">
        <w:rPr>
          <w:sz w:val="27"/>
          <w:rtl/>
        </w:rPr>
        <w:t xml:space="preserve">دين </w:t>
      </w:r>
      <w:r w:rsidR="00A01129" w:rsidRPr="00365F4F">
        <w:rPr>
          <w:rFonts w:hint="cs"/>
          <w:sz w:val="27"/>
          <w:rtl/>
        </w:rPr>
        <w:t>في ميزان</w:t>
      </w:r>
      <w:r w:rsidR="00A01129" w:rsidRPr="00365F4F">
        <w:rPr>
          <w:sz w:val="27"/>
          <w:rtl/>
        </w:rPr>
        <w:t xml:space="preserve"> ا</w:t>
      </w:r>
      <w:r w:rsidR="00A01129" w:rsidRPr="00365F4F">
        <w:rPr>
          <w:rFonts w:hint="cs"/>
          <w:sz w:val="27"/>
          <w:rtl/>
        </w:rPr>
        <w:t>لأ</w:t>
      </w:r>
      <w:r w:rsidR="00A01129" w:rsidRPr="00365F4F">
        <w:rPr>
          <w:sz w:val="27"/>
          <w:rtl/>
        </w:rPr>
        <w:t>خلاق) في</w:t>
      </w:r>
      <w:r w:rsidRPr="00365F4F">
        <w:rPr>
          <w:rFonts w:hint="cs"/>
          <w:sz w:val="27"/>
          <w:rtl/>
        </w:rPr>
        <w:t xml:space="preserve"> </w:t>
      </w:r>
      <w:r w:rsidR="00A01129" w:rsidRPr="00365F4F">
        <w:rPr>
          <w:sz w:val="27"/>
          <w:rtl/>
        </w:rPr>
        <w:t>ما يتعل</w:t>
      </w:r>
      <w:r w:rsidRPr="00365F4F">
        <w:rPr>
          <w:rFonts w:hint="cs"/>
          <w:sz w:val="27"/>
          <w:rtl/>
        </w:rPr>
        <w:t>َّ</w:t>
      </w:r>
      <w:r w:rsidR="00A01129" w:rsidRPr="00365F4F">
        <w:rPr>
          <w:sz w:val="27"/>
          <w:rtl/>
        </w:rPr>
        <w:t>ق بالشاهد المثالي، يمكن لنا أن ند</w:t>
      </w:r>
      <w:r w:rsidRPr="00365F4F">
        <w:rPr>
          <w:rFonts w:hint="cs"/>
          <w:sz w:val="27"/>
          <w:rtl/>
        </w:rPr>
        <w:t>ّ</w:t>
      </w:r>
      <w:r w:rsidR="00A01129" w:rsidRPr="00365F4F">
        <w:rPr>
          <w:sz w:val="27"/>
          <w:rtl/>
        </w:rPr>
        <w:t xml:space="preserve">عي </w:t>
      </w:r>
      <w:r w:rsidR="00A01129" w:rsidRPr="00365F4F">
        <w:rPr>
          <w:rFonts w:hint="cs"/>
          <w:sz w:val="27"/>
          <w:rtl/>
        </w:rPr>
        <w:t>أ</w:t>
      </w:r>
      <w:r w:rsidR="00A01129" w:rsidRPr="00365F4F">
        <w:rPr>
          <w:sz w:val="27"/>
          <w:rtl/>
        </w:rPr>
        <w:t>ن التعارض بين حقوق الإنسان والفتاوى الفقهية حت</w:t>
      </w:r>
      <w:r w:rsidRPr="00365F4F">
        <w:rPr>
          <w:rFonts w:hint="cs"/>
          <w:sz w:val="27"/>
          <w:rtl/>
        </w:rPr>
        <w:t>ّ</w:t>
      </w:r>
      <w:r w:rsidR="00A01129" w:rsidRPr="00365F4F">
        <w:rPr>
          <w:sz w:val="27"/>
          <w:rtl/>
        </w:rPr>
        <w:t>ى إذا أد</w:t>
      </w:r>
      <w:r w:rsidRPr="00365F4F">
        <w:rPr>
          <w:rFonts w:hint="cs"/>
          <w:sz w:val="27"/>
          <w:rtl/>
        </w:rPr>
        <w:t>ّ</w:t>
      </w:r>
      <w:r w:rsidR="00A01129" w:rsidRPr="00365F4F">
        <w:rPr>
          <w:sz w:val="27"/>
          <w:rtl/>
        </w:rPr>
        <w:t>ى إلى التعارض بين الحقوق سيكون في الحقيقة تعارضا</w:t>
      </w:r>
      <w:r w:rsidR="00A01129" w:rsidRPr="00365F4F">
        <w:rPr>
          <w:rFonts w:hint="cs"/>
          <w:sz w:val="27"/>
          <w:rtl/>
        </w:rPr>
        <w:t>ً</w:t>
      </w:r>
      <w:r w:rsidR="00A01129" w:rsidRPr="00365F4F">
        <w:rPr>
          <w:sz w:val="27"/>
          <w:rtl/>
        </w:rPr>
        <w:t xml:space="preserve"> بين حق</w:t>
      </w:r>
      <w:r w:rsidRPr="00365F4F">
        <w:rPr>
          <w:rFonts w:hint="cs"/>
          <w:sz w:val="27"/>
          <w:rtl/>
        </w:rPr>
        <w:t>ّ</w:t>
      </w:r>
      <w:r w:rsidR="00A01129" w:rsidRPr="00365F4F">
        <w:rPr>
          <w:sz w:val="27"/>
          <w:rtl/>
        </w:rPr>
        <w:t xml:space="preserve"> الطاعة لله بوصفه شاهدا</w:t>
      </w:r>
      <w:r w:rsidR="00A01129" w:rsidRPr="00365F4F">
        <w:rPr>
          <w:rFonts w:hint="cs"/>
          <w:sz w:val="27"/>
          <w:rtl/>
        </w:rPr>
        <w:t>ً</w:t>
      </w:r>
      <w:r w:rsidR="00A01129" w:rsidRPr="00365F4F">
        <w:rPr>
          <w:sz w:val="27"/>
          <w:rtl/>
        </w:rPr>
        <w:t xml:space="preserve"> مثاليا</w:t>
      </w:r>
      <w:r w:rsidR="00A01129" w:rsidRPr="00365F4F">
        <w:rPr>
          <w:rFonts w:hint="cs"/>
          <w:sz w:val="27"/>
          <w:rtl/>
        </w:rPr>
        <w:t>ً</w:t>
      </w:r>
      <w:r w:rsidR="00A01129" w:rsidRPr="00365F4F">
        <w:rPr>
          <w:sz w:val="27"/>
          <w:rtl/>
        </w:rPr>
        <w:t xml:space="preserve"> (الإله الحكيم والعادل والرحيم) وحق</w:t>
      </w:r>
      <w:r w:rsidRPr="00365F4F">
        <w:rPr>
          <w:rFonts w:hint="cs"/>
          <w:sz w:val="27"/>
          <w:rtl/>
        </w:rPr>
        <w:t>ّ</w:t>
      </w:r>
      <w:r w:rsidR="00A01129" w:rsidRPr="00365F4F">
        <w:rPr>
          <w:sz w:val="27"/>
          <w:rtl/>
        </w:rPr>
        <w:t xml:space="preserve"> الطاعة لله الشارع والمالك؛ لأن حقوق الإنسان تستند إلى إرادة واعتبار أو علم الشاهد المثالي</w:t>
      </w:r>
      <w:r w:rsidRPr="00365F4F">
        <w:rPr>
          <w:rFonts w:hint="cs"/>
          <w:sz w:val="27"/>
          <w:rtl/>
        </w:rPr>
        <w:t>.</w:t>
      </w:r>
      <w:r w:rsidR="00A01129" w:rsidRPr="00365F4F">
        <w:rPr>
          <w:sz w:val="27"/>
          <w:rtl/>
        </w:rPr>
        <w:t xml:space="preserve"> ويمكن الاد</w:t>
      </w:r>
      <w:r w:rsidRPr="00365F4F">
        <w:rPr>
          <w:rFonts w:hint="cs"/>
          <w:sz w:val="27"/>
          <w:rtl/>
        </w:rPr>
        <w:t>ّ</w:t>
      </w:r>
      <w:r w:rsidR="00A01129" w:rsidRPr="00365F4F">
        <w:rPr>
          <w:sz w:val="27"/>
          <w:rtl/>
        </w:rPr>
        <w:t>عاء بوضوح</w:t>
      </w:r>
      <w:r w:rsidRPr="00365F4F">
        <w:rPr>
          <w:rFonts w:hint="cs"/>
          <w:sz w:val="27"/>
          <w:rtl/>
        </w:rPr>
        <w:t>ٍ</w:t>
      </w:r>
      <w:r w:rsidR="00A01129" w:rsidRPr="00365F4F">
        <w:rPr>
          <w:sz w:val="27"/>
          <w:rtl/>
        </w:rPr>
        <w:t xml:space="preserve"> أن وجوب إطاعة الشاهد المثالي مقد</w:t>
      </w:r>
      <w:r w:rsidRPr="00365F4F">
        <w:rPr>
          <w:rFonts w:hint="cs"/>
          <w:sz w:val="27"/>
          <w:rtl/>
        </w:rPr>
        <w:t>َّ</w:t>
      </w:r>
      <w:r w:rsidR="00A01129" w:rsidRPr="00365F4F">
        <w:rPr>
          <w:sz w:val="27"/>
          <w:rtl/>
        </w:rPr>
        <w:t>م</w:t>
      </w:r>
      <w:r w:rsidRPr="00365F4F">
        <w:rPr>
          <w:rFonts w:hint="cs"/>
          <w:sz w:val="27"/>
          <w:rtl/>
        </w:rPr>
        <w:t>ٌ</w:t>
      </w:r>
      <w:r w:rsidR="00A01129" w:rsidRPr="00365F4F">
        <w:rPr>
          <w:sz w:val="27"/>
          <w:rtl/>
        </w:rPr>
        <w:t xml:space="preserve"> على وجوب إطاعة الله الشارع؛ لأن حق</w:t>
      </w:r>
      <w:r w:rsidRPr="00365F4F">
        <w:rPr>
          <w:rFonts w:hint="cs"/>
          <w:sz w:val="27"/>
          <w:rtl/>
        </w:rPr>
        <w:t>ّ</w:t>
      </w:r>
      <w:r w:rsidR="00A01129" w:rsidRPr="00365F4F">
        <w:rPr>
          <w:sz w:val="27"/>
          <w:rtl/>
        </w:rPr>
        <w:t xml:space="preserve"> إطاعة الله الشارع متوق</w:t>
      </w:r>
      <w:r w:rsidRPr="00365F4F">
        <w:rPr>
          <w:rFonts w:hint="cs"/>
          <w:sz w:val="27"/>
          <w:rtl/>
        </w:rPr>
        <w:t>ِّ</w:t>
      </w:r>
      <w:r w:rsidR="00A01129" w:rsidRPr="00365F4F">
        <w:rPr>
          <w:sz w:val="27"/>
          <w:rtl/>
        </w:rPr>
        <w:t>ف</w:t>
      </w:r>
      <w:r w:rsidRPr="00365F4F">
        <w:rPr>
          <w:rFonts w:hint="cs"/>
          <w:sz w:val="27"/>
          <w:rtl/>
        </w:rPr>
        <w:t>ٌ</w:t>
      </w:r>
      <w:r w:rsidR="00A01129" w:rsidRPr="00365F4F">
        <w:rPr>
          <w:sz w:val="27"/>
          <w:rtl/>
        </w:rPr>
        <w:t xml:space="preserve"> على افتراض الق</w:t>
      </w:r>
      <w:r w:rsidRPr="00365F4F">
        <w:rPr>
          <w:rFonts w:hint="cs"/>
          <w:sz w:val="27"/>
          <w:rtl/>
        </w:rPr>
        <w:t>ِ</w:t>
      </w:r>
      <w:r w:rsidR="00A01129" w:rsidRPr="00365F4F">
        <w:rPr>
          <w:sz w:val="27"/>
          <w:rtl/>
        </w:rPr>
        <w:t>ي</w:t>
      </w:r>
      <w:r w:rsidRPr="00365F4F">
        <w:rPr>
          <w:rFonts w:hint="cs"/>
          <w:sz w:val="27"/>
          <w:rtl/>
        </w:rPr>
        <w:t>َ</w:t>
      </w:r>
      <w:r w:rsidR="00A01129" w:rsidRPr="00365F4F">
        <w:rPr>
          <w:sz w:val="27"/>
          <w:rtl/>
        </w:rPr>
        <w:t>م الأخلاقية في مرتبة</w:t>
      </w:r>
      <w:r w:rsidRPr="00365F4F">
        <w:rPr>
          <w:rFonts w:hint="cs"/>
          <w:sz w:val="27"/>
          <w:rtl/>
        </w:rPr>
        <w:t>ٍ</w:t>
      </w:r>
      <w:r w:rsidR="00A01129" w:rsidRPr="00365F4F">
        <w:rPr>
          <w:sz w:val="27"/>
          <w:rtl/>
        </w:rPr>
        <w:t xml:space="preserve"> سابقة، وعلى تناغم وانسجام أوامر الإله الشارع مع تعاليم إله الأخلاق. وإن الضمانة العقلانية الوحيدة لحق</w:t>
      </w:r>
      <w:r w:rsidRPr="00365F4F">
        <w:rPr>
          <w:rFonts w:hint="cs"/>
          <w:sz w:val="27"/>
          <w:rtl/>
        </w:rPr>
        <w:t>ّ</w:t>
      </w:r>
      <w:r w:rsidR="00A01129" w:rsidRPr="00365F4F">
        <w:rPr>
          <w:sz w:val="27"/>
          <w:rtl/>
        </w:rPr>
        <w:t xml:space="preserve"> الطاعة أو وجوب إطاعة الله الشارع هي الصفات الأخلاقية لله (وهي: الحكمة والعدالة والرحمة). </w:t>
      </w:r>
    </w:p>
    <w:p w:rsidR="00A01129" w:rsidRPr="00365F4F" w:rsidRDefault="00D627B3" w:rsidP="00124BC6">
      <w:pPr>
        <w:rPr>
          <w:sz w:val="27"/>
          <w:rtl/>
        </w:rPr>
      </w:pPr>
      <w:r w:rsidRPr="00365F4F">
        <w:rPr>
          <w:rFonts w:hint="cs"/>
          <w:sz w:val="27"/>
          <w:rtl/>
        </w:rPr>
        <w:t>و</w:t>
      </w:r>
      <w:r w:rsidR="00A01129" w:rsidRPr="00365F4F">
        <w:rPr>
          <w:sz w:val="27"/>
          <w:rtl/>
        </w:rPr>
        <w:t>بعبارة</w:t>
      </w:r>
      <w:r w:rsidRPr="00365F4F">
        <w:rPr>
          <w:rFonts w:hint="cs"/>
          <w:sz w:val="27"/>
          <w:rtl/>
        </w:rPr>
        <w:t>ٍ</w:t>
      </w:r>
      <w:r w:rsidR="00A01129" w:rsidRPr="00365F4F">
        <w:rPr>
          <w:sz w:val="27"/>
          <w:rtl/>
        </w:rPr>
        <w:t xml:space="preserve"> أخرى: إن التعارض بين الفتاوى الفقهية وحقوق الإنسان</w:t>
      </w:r>
      <w:r w:rsidRPr="00365F4F">
        <w:rPr>
          <w:rFonts w:hint="cs"/>
          <w:sz w:val="27"/>
          <w:rtl/>
        </w:rPr>
        <w:t xml:space="preserve"> </w:t>
      </w:r>
      <w:r w:rsidR="00A01129" w:rsidRPr="00365F4F">
        <w:rPr>
          <w:sz w:val="27"/>
          <w:rtl/>
        </w:rPr>
        <w:t>هو غير التعارض بين حق</w:t>
      </w:r>
      <w:r w:rsidRPr="00365F4F">
        <w:rPr>
          <w:rFonts w:hint="cs"/>
          <w:sz w:val="27"/>
          <w:rtl/>
        </w:rPr>
        <w:t>ّ</w:t>
      </w:r>
      <w:r w:rsidR="00A01129" w:rsidRPr="00365F4F">
        <w:rPr>
          <w:sz w:val="27"/>
          <w:rtl/>
        </w:rPr>
        <w:t xml:space="preserve"> الله وحقوق الإنسان؛ إذ يجب أو</w:t>
      </w:r>
      <w:r w:rsidRPr="00365F4F">
        <w:rPr>
          <w:rFonts w:hint="cs"/>
          <w:sz w:val="27"/>
          <w:rtl/>
        </w:rPr>
        <w:t>ّ</w:t>
      </w:r>
      <w:r w:rsidR="00A01129" w:rsidRPr="00365F4F">
        <w:rPr>
          <w:sz w:val="27"/>
          <w:rtl/>
        </w:rPr>
        <w:t>لا</w:t>
      </w:r>
      <w:r w:rsidR="00A01129" w:rsidRPr="00365F4F">
        <w:rPr>
          <w:rFonts w:hint="cs"/>
          <w:sz w:val="27"/>
          <w:rtl/>
        </w:rPr>
        <w:t>ً</w:t>
      </w:r>
      <w:r w:rsidR="00A01129" w:rsidRPr="00365F4F">
        <w:rPr>
          <w:sz w:val="27"/>
          <w:rtl/>
        </w:rPr>
        <w:t xml:space="preserve"> إثبات أن الفتاوى الفقهية المعارضة لحقوق الإنسان معتبرة</w:t>
      </w:r>
      <w:r w:rsidR="00CD0FAC" w:rsidRPr="00365F4F">
        <w:rPr>
          <w:rFonts w:hint="cs"/>
          <w:sz w:val="27"/>
          <w:rtl/>
        </w:rPr>
        <w:t>؛</w:t>
      </w:r>
      <w:r w:rsidR="00A01129" w:rsidRPr="00365F4F">
        <w:rPr>
          <w:sz w:val="27"/>
          <w:rtl/>
        </w:rPr>
        <w:t xml:space="preserve"> كي يمكن لنا أن نستنتج أن ات</w:t>
      </w:r>
      <w:r w:rsidR="00CD0FAC" w:rsidRPr="00365F4F">
        <w:rPr>
          <w:rFonts w:hint="cs"/>
          <w:sz w:val="27"/>
          <w:rtl/>
        </w:rPr>
        <w:t>ّ</w:t>
      </w:r>
      <w:r w:rsidR="00A01129" w:rsidRPr="00365F4F">
        <w:rPr>
          <w:sz w:val="27"/>
          <w:rtl/>
        </w:rPr>
        <w:t>باع تلك الفتوى من حق الله، و</w:t>
      </w:r>
      <w:r w:rsidR="00CD0FAC" w:rsidRPr="00365F4F">
        <w:rPr>
          <w:rFonts w:hint="cs"/>
          <w:sz w:val="27"/>
          <w:rtl/>
        </w:rPr>
        <w:t>أ</w:t>
      </w:r>
      <w:r w:rsidR="00A01129" w:rsidRPr="00365F4F">
        <w:rPr>
          <w:sz w:val="27"/>
          <w:rtl/>
        </w:rPr>
        <w:t>ن تجاهلها ظلم</w:t>
      </w:r>
      <w:r w:rsidR="00CD0FAC" w:rsidRPr="00365F4F">
        <w:rPr>
          <w:rFonts w:hint="cs"/>
          <w:sz w:val="27"/>
          <w:rtl/>
        </w:rPr>
        <w:t>ٌ</w:t>
      </w:r>
      <w:r w:rsidR="00A01129" w:rsidRPr="00365F4F">
        <w:rPr>
          <w:sz w:val="27"/>
          <w:rtl/>
        </w:rPr>
        <w:t xml:space="preserve"> لله. </w:t>
      </w:r>
      <w:r w:rsidR="00CD0FAC" w:rsidRPr="00365F4F">
        <w:rPr>
          <w:rFonts w:hint="cs"/>
          <w:sz w:val="27"/>
          <w:rtl/>
        </w:rPr>
        <w:t>و</w:t>
      </w:r>
      <w:r w:rsidR="00A01129" w:rsidRPr="00365F4F">
        <w:rPr>
          <w:sz w:val="27"/>
          <w:rtl/>
        </w:rPr>
        <w:t>لو أن الفتوى الفقهية مورد البحث سقط</w:t>
      </w:r>
      <w:r w:rsidR="00CD0FAC" w:rsidRPr="00365F4F">
        <w:rPr>
          <w:rFonts w:hint="cs"/>
          <w:sz w:val="27"/>
          <w:rtl/>
        </w:rPr>
        <w:t>َ</w:t>
      </w:r>
      <w:r w:rsidR="00A01129" w:rsidRPr="00365F4F">
        <w:rPr>
          <w:sz w:val="27"/>
          <w:rtl/>
        </w:rPr>
        <w:t>ت</w:t>
      </w:r>
      <w:r w:rsidR="00CD0FAC" w:rsidRPr="00365F4F">
        <w:rPr>
          <w:rFonts w:hint="cs"/>
          <w:sz w:val="27"/>
          <w:rtl/>
        </w:rPr>
        <w:t>ْ</w:t>
      </w:r>
      <w:r w:rsidR="00A01129" w:rsidRPr="00365F4F">
        <w:rPr>
          <w:sz w:val="27"/>
          <w:rtl/>
        </w:rPr>
        <w:t xml:space="preserve"> عن الاعتبار</w:t>
      </w:r>
      <w:r w:rsidR="00CD0FAC" w:rsidRPr="00365F4F">
        <w:rPr>
          <w:rFonts w:hint="cs"/>
          <w:sz w:val="27"/>
          <w:rtl/>
        </w:rPr>
        <w:t>؛</w:t>
      </w:r>
      <w:r w:rsidR="00A01129" w:rsidRPr="00365F4F">
        <w:rPr>
          <w:sz w:val="27"/>
          <w:rtl/>
        </w:rPr>
        <w:t xml:space="preserve"> بسبب تعارضها مع حقوق الإنسان، فإن ات</w:t>
      </w:r>
      <w:r w:rsidR="00CD0FAC" w:rsidRPr="00365F4F">
        <w:rPr>
          <w:rFonts w:hint="cs"/>
          <w:sz w:val="27"/>
          <w:rtl/>
        </w:rPr>
        <w:t>ّ</w:t>
      </w:r>
      <w:r w:rsidR="00A01129" w:rsidRPr="00365F4F">
        <w:rPr>
          <w:sz w:val="27"/>
          <w:rtl/>
        </w:rPr>
        <w:t>باع هذه الفتوى لن يكون مصداقا</w:t>
      </w:r>
      <w:r w:rsidR="00A01129" w:rsidRPr="00365F4F">
        <w:rPr>
          <w:rFonts w:hint="cs"/>
          <w:sz w:val="27"/>
          <w:rtl/>
        </w:rPr>
        <w:t>ً</w:t>
      </w:r>
      <w:r w:rsidR="00A01129" w:rsidRPr="00365F4F">
        <w:rPr>
          <w:sz w:val="27"/>
          <w:rtl/>
        </w:rPr>
        <w:t xml:space="preserve"> لاحترام حق</w:t>
      </w:r>
      <w:r w:rsidR="00CD0FAC" w:rsidRPr="00365F4F">
        <w:rPr>
          <w:rFonts w:hint="cs"/>
          <w:sz w:val="27"/>
          <w:rtl/>
        </w:rPr>
        <w:t>ّ</w:t>
      </w:r>
      <w:r w:rsidR="00A01129" w:rsidRPr="00365F4F">
        <w:rPr>
          <w:sz w:val="27"/>
          <w:rtl/>
        </w:rPr>
        <w:t xml:space="preserve"> الله</w:t>
      </w:r>
      <w:r w:rsidR="00CD0FAC" w:rsidRPr="00365F4F">
        <w:rPr>
          <w:rFonts w:hint="cs"/>
          <w:sz w:val="27"/>
          <w:rtl/>
        </w:rPr>
        <w:t>؛</w:t>
      </w:r>
      <w:r w:rsidR="00A01129" w:rsidRPr="00365F4F">
        <w:rPr>
          <w:sz w:val="27"/>
          <w:rtl/>
        </w:rPr>
        <w:t xml:space="preserve"> كي يستلزم تجاهلها تضييعا</w:t>
      </w:r>
      <w:r w:rsidR="00A01129" w:rsidRPr="00365F4F">
        <w:rPr>
          <w:rFonts w:hint="cs"/>
          <w:sz w:val="27"/>
          <w:rtl/>
        </w:rPr>
        <w:t>ً</w:t>
      </w:r>
      <w:r w:rsidR="00A01129" w:rsidRPr="00365F4F">
        <w:rPr>
          <w:sz w:val="27"/>
          <w:rtl/>
        </w:rPr>
        <w:t xml:space="preserve"> لحق الله. وعليه فإن هذه الشبهة ت</w:t>
      </w:r>
      <w:r w:rsidR="00CD0FAC" w:rsidRPr="00365F4F">
        <w:rPr>
          <w:rFonts w:hint="cs"/>
          <w:sz w:val="27"/>
          <w:rtl/>
        </w:rPr>
        <w:t>ُ</w:t>
      </w:r>
      <w:r w:rsidR="00A01129" w:rsidRPr="00365F4F">
        <w:rPr>
          <w:sz w:val="27"/>
          <w:rtl/>
        </w:rPr>
        <w:t>ع</w:t>
      </w:r>
      <w:r w:rsidR="00CD0FAC" w:rsidRPr="00365F4F">
        <w:rPr>
          <w:rFonts w:hint="cs"/>
          <w:sz w:val="27"/>
          <w:rtl/>
        </w:rPr>
        <w:t>َ</w:t>
      </w:r>
      <w:r w:rsidR="00A01129" w:rsidRPr="00365F4F">
        <w:rPr>
          <w:sz w:val="27"/>
          <w:rtl/>
        </w:rPr>
        <w:t>د</w:t>
      </w:r>
      <w:r w:rsidR="00A01129" w:rsidRPr="00365F4F">
        <w:rPr>
          <w:rFonts w:hint="cs"/>
          <w:sz w:val="27"/>
          <w:rtl/>
        </w:rPr>
        <w:t>ّ</w:t>
      </w:r>
      <w:r w:rsidR="00A01129" w:rsidRPr="00365F4F">
        <w:rPr>
          <w:sz w:val="27"/>
          <w:rtl/>
        </w:rPr>
        <w:t xml:space="preserve"> نوعا</w:t>
      </w:r>
      <w:r w:rsidR="00A01129" w:rsidRPr="00365F4F">
        <w:rPr>
          <w:rFonts w:hint="cs"/>
          <w:sz w:val="27"/>
          <w:rtl/>
        </w:rPr>
        <w:t>ً</w:t>
      </w:r>
      <w:r w:rsidR="00A01129" w:rsidRPr="00365F4F">
        <w:rPr>
          <w:sz w:val="27"/>
          <w:rtl/>
        </w:rPr>
        <w:t xml:space="preserve"> من المصادرة على الموضوع؛ لأن بحثنا يدور حول ما إذا كانت الفتوى الفقهية المعارضة لحقوق الإنسان معتبرة أم أنها تسقط عن الاعتبار بفعل هذا التعارض؟ إذا كانت هذه الفتوى </w:t>
      </w:r>
      <w:r w:rsidR="00A01129" w:rsidRPr="00365F4F">
        <w:rPr>
          <w:sz w:val="27"/>
          <w:rtl/>
        </w:rPr>
        <w:lastRenderedPageBreak/>
        <w:t>معتبرة</w:t>
      </w:r>
      <w:r w:rsidR="00CD0FAC" w:rsidRPr="00365F4F">
        <w:rPr>
          <w:rFonts w:hint="cs"/>
          <w:sz w:val="27"/>
          <w:rtl/>
        </w:rPr>
        <w:t>ً</w:t>
      </w:r>
      <w:r w:rsidR="00A01129" w:rsidRPr="00365F4F">
        <w:rPr>
          <w:sz w:val="27"/>
          <w:rtl/>
        </w:rPr>
        <w:t xml:space="preserve"> فإننا سنواجه موردا</w:t>
      </w:r>
      <w:r w:rsidR="00A01129" w:rsidRPr="00365F4F">
        <w:rPr>
          <w:rFonts w:hint="cs"/>
          <w:sz w:val="27"/>
          <w:rtl/>
        </w:rPr>
        <w:t>ً</w:t>
      </w:r>
      <w:r w:rsidR="00A01129" w:rsidRPr="00365F4F">
        <w:rPr>
          <w:sz w:val="27"/>
          <w:rtl/>
        </w:rPr>
        <w:t xml:space="preserve"> من موارد تعارض حق</w:t>
      </w:r>
      <w:r w:rsidR="00CD0FAC" w:rsidRPr="00365F4F">
        <w:rPr>
          <w:rFonts w:hint="cs"/>
          <w:sz w:val="27"/>
          <w:rtl/>
        </w:rPr>
        <w:t>ّ</w:t>
      </w:r>
      <w:r w:rsidR="00A01129" w:rsidRPr="00365F4F">
        <w:rPr>
          <w:sz w:val="27"/>
          <w:rtl/>
        </w:rPr>
        <w:t xml:space="preserve"> الله وحقوق الإنسان</w:t>
      </w:r>
      <w:r w:rsidR="00CD0FAC" w:rsidRPr="00365F4F">
        <w:rPr>
          <w:rFonts w:hint="cs"/>
          <w:sz w:val="27"/>
          <w:rtl/>
        </w:rPr>
        <w:t>؛</w:t>
      </w:r>
      <w:r w:rsidR="00A01129" w:rsidRPr="00365F4F">
        <w:rPr>
          <w:sz w:val="27"/>
          <w:rtl/>
        </w:rPr>
        <w:t xml:space="preserve"> وأما إذا لم تكن معتبرة</w:t>
      </w:r>
      <w:r w:rsidR="00CD0FAC" w:rsidRPr="00365F4F">
        <w:rPr>
          <w:rFonts w:hint="cs"/>
          <w:sz w:val="27"/>
          <w:rtl/>
        </w:rPr>
        <w:t>ً</w:t>
      </w:r>
      <w:r w:rsidR="00A01129" w:rsidRPr="00365F4F">
        <w:rPr>
          <w:sz w:val="27"/>
          <w:rtl/>
        </w:rPr>
        <w:t xml:space="preserve"> فإن حق</w:t>
      </w:r>
      <w:r w:rsidR="00CD0FAC" w:rsidRPr="00365F4F">
        <w:rPr>
          <w:rFonts w:hint="cs"/>
          <w:sz w:val="27"/>
          <w:rtl/>
        </w:rPr>
        <w:t>ّ</w:t>
      </w:r>
      <w:r w:rsidR="00A01129" w:rsidRPr="00365F4F">
        <w:rPr>
          <w:sz w:val="27"/>
          <w:rtl/>
        </w:rPr>
        <w:t xml:space="preserve"> الله في هذا المورد لن يكون فعليا</w:t>
      </w:r>
      <w:r w:rsidR="00A01129" w:rsidRPr="00365F4F">
        <w:rPr>
          <w:rFonts w:hint="cs"/>
          <w:sz w:val="27"/>
          <w:rtl/>
        </w:rPr>
        <w:t>ً</w:t>
      </w:r>
      <w:r w:rsidR="00A01129" w:rsidRPr="00365F4F">
        <w:rPr>
          <w:sz w:val="27"/>
          <w:rtl/>
        </w:rPr>
        <w:t>؛ لانتفاء موضوعه. فلكي نكون هنا في مواجهة التعارض بين حق</w:t>
      </w:r>
      <w:r w:rsidR="00CD0FAC" w:rsidRPr="00365F4F">
        <w:rPr>
          <w:rFonts w:hint="cs"/>
          <w:sz w:val="27"/>
          <w:rtl/>
        </w:rPr>
        <w:t>ّ</w:t>
      </w:r>
      <w:r w:rsidR="00A01129" w:rsidRPr="00365F4F">
        <w:rPr>
          <w:sz w:val="27"/>
          <w:rtl/>
        </w:rPr>
        <w:t xml:space="preserve"> الله وحقوق الإنسان يجب أن نفترض اعتبار الفتوى الفقهية. فإذا أراد شخص</w:t>
      </w:r>
      <w:r w:rsidR="00CD0FAC" w:rsidRPr="00365F4F">
        <w:rPr>
          <w:rFonts w:hint="cs"/>
          <w:sz w:val="27"/>
          <w:rtl/>
        </w:rPr>
        <w:t>ٌ</w:t>
      </w:r>
      <w:r w:rsidR="00A01129" w:rsidRPr="00365F4F">
        <w:rPr>
          <w:sz w:val="27"/>
          <w:rtl/>
        </w:rPr>
        <w:t xml:space="preserve"> أن يثبت اعتبار هذه الفتوى من خلال تطبيق حق</w:t>
      </w:r>
      <w:r w:rsidR="00CD0FAC" w:rsidRPr="00365F4F">
        <w:rPr>
          <w:rFonts w:hint="cs"/>
          <w:sz w:val="27"/>
          <w:rtl/>
        </w:rPr>
        <w:t>ّ</w:t>
      </w:r>
      <w:r w:rsidR="00A01129" w:rsidRPr="00365F4F">
        <w:rPr>
          <w:sz w:val="27"/>
          <w:rtl/>
        </w:rPr>
        <w:t xml:space="preserve"> الله على هذا المورد يكون قد ارتكب مصادرة</w:t>
      </w:r>
      <w:r w:rsidR="00CD0FAC" w:rsidRPr="00365F4F">
        <w:rPr>
          <w:rFonts w:hint="cs"/>
          <w:sz w:val="27"/>
          <w:rtl/>
        </w:rPr>
        <w:t>ً</w:t>
      </w:r>
      <w:r w:rsidR="00A01129" w:rsidRPr="00365F4F">
        <w:rPr>
          <w:sz w:val="27"/>
          <w:rtl/>
        </w:rPr>
        <w:t xml:space="preserve"> على المطلوب. </w:t>
      </w:r>
    </w:p>
    <w:p w:rsidR="00A01129" w:rsidRPr="00365F4F" w:rsidRDefault="00A01129" w:rsidP="00124BC6">
      <w:pPr>
        <w:rPr>
          <w:sz w:val="27"/>
          <w:rtl/>
        </w:rPr>
      </w:pPr>
      <w:r w:rsidRPr="00365F4F">
        <w:rPr>
          <w:b/>
          <w:bCs/>
          <w:sz w:val="27"/>
          <w:rtl/>
        </w:rPr>
        <w:t xml:space="preserve">الشبهة الثانية: </w:t>
      </w:r>
      <w:r w:rsidRPr="00365F4F">
        <w:rPr>
          <w:sz w:val="27"/>
          <w:rtl/>
        </w:rPr>
        <w:t>إن حقوق الإنسان حقوق</w:t>
      </w:r>
      <w:r w:rsidR="00CD0FAC" w:rsidRPr="00365F4F">
        <w:rPr>
          <w:rFonts w:hint="cs"/>
          <w:sz w:val="27"/>
          <w:rtl/>
        </w:rPr>
        <w:t>ٌ</w:t>
      </w:r>
      <w:r w:rsidRPr="00365F4F">
        <w:rPr>
          <w:sz w:val="27"/>
          <w:rtl/>
        </w:rPr>
        <w:t xml:space="preserve"> فردية</w:t>
      </w:r>
      <w:r w:rsidR="00CD0FAC" w:rsidRPr="00365F4F">
        <w:rPr>
          <w:rFonts w:hint="cs"/>
          <w:sz w:val="27"/>
          <w:rtl/>
        </w:rPr>
        <w:t>.</w:t>
      </w:r>
      <w:r w:rsidRPr="00365F4F">
        <w:rPr>
          <w:sz w:val="27"/>
          <w:rtl/>
        </w:rPr>
        <w:t xml:space="preserve"> وإن فعلية هذه الحقوق مقي</w:t>
      </w:r>
      <w:r w:rsidR="00CD0FAC" w:rsidRPr="00365F4F">
        <w:rPr>
          <w:rFonts w:hint="cs"/>
          <w:sz w:val="27"/>
          <w:rtl/>
        </w:rPr>
        <w:t>َّ</w:t>
      </w:r>
      <w:r w:rsidRPr="00365F4F">
        <w:rPr>
          <w:sz w:val="27"/>
          <w:rtl/>
        </w:rPr>
        <w:t>دة بانسجامها مع حق</w:t>
      </w:r>
      <w:r w:rsidR="00CD0FAC" w:rsidRPr="00365F4F">
        <w:rPr>
          <w:rFonts w:hint="cs"/>
          <w:sz w:val="27"/>
          <w:rtl/>
        </w:rPr>
        <w:t>ّ</w:t>
      </w:r>
      <w:r w:rsidRPr="00365F4F">
        <w:rPr>
          <w:sz w:val="27"/>
          <w:rtl/>
        </w:rPr>
        <w:t xml:space="preserve"> أو مصلحة المجتمع والنظام</w:t>
      </w:r>
      <w:r w:rsidR="00CD0FAC" w:rsidRPr="00365F4F">
        <w:rPr>
          <w:rFonts w:hint="cs"/>
          <w:sz w:val="27"/>
          <w:rtl/>
        </w:rPr>
        <w:t>.</w:t>
      </w:r>
      <w:r w:rsidRPr="00365F4F">
        <w:rPr>
          <w:sz w:val="27"/>
          <w:rtl/>
        </w:rPr>
        <w:t xml:space="preserve"> وعند حصول التعارض بين الحقوق الفردية وحق</w:t>
      </w:r>
      <w:r w:rsidR="00CD0FAC" w:rsidRPr="00365F4F">
        <w:rPr>
          <w:rFonts w:hint="cs"/>
          <w:sz w:val="27"/>
          <w:rtl/>
        </w:rPr>
        <w:t>ّ</w:t>
      </w:r>
      <w:r w:rsidRPr="00365F4F">
        <w:rPr>
          <w:sz w:val="27"/>
          <w:rtl/>
        </w:rPr>
        <w:t xml:space="preserve"> أو مصلحة المجتمع والنظام تكون الحقوق الفردية ساقطة</w:t>
      </w:r>
      <w:r w:rsidR="00CD0FAC" w:rsidRPr="00365F4F">
        <w:rPr>
          <w:rFonts w:hint="cs"/>
          <w:sz w:val="27"/>
          <w:rtl/>
        </w:rPr>
        <w:t>ً</w:t>
      </w:r>
      <w:r w:rsidRPr="00365F4F">
        <w:rPr>
          <w:sz w:val="27"/>
          <w:rtl/>
        </w:rPr>
        <w:t xml:space="preserve"> عن الاعتبار</w:t>
      </w:r>
      <w:r w:rsidRPr="003E3FD2">
        <w:rPr>
          <w:sz w:val="27"/>
          <w:vertAlign w:val="superscript"/>
          <w:rtl/>
        </w:rPr>
        <w:t>(</w:t>
      </w:r>
      <w:r w:rsidRPr="003E3FD2">
        <w:rPr>
          <w:sz w:val="27"/>
          <w:vertAlign w:val="superscript"/>
          <w:rtl/>
        </w:rPr>
        <w:endnoteReference w:id="695"/>
      </w:r>
      <w:r w:rsidRPr="003E3FD2">
        <w:rPr>
          <w:sz w:val="27"/>
          <w:vertAlign w:val="superscript"/>
          <w:rtl/>
        </w:rPr>
        <w:t>)</w:t>
      </w:r>
      <w:r w:rsidRPr="00365F4F">
        <w:rPr>
          <w:sz w:val="27"/>
          <w:rtl/>
        </w:rPr>
        <w:t>. وهناك م</w:t>
      </w:r>
      <w:r w:rsidR="00CD0FAC" w:rsidRPr="00365F4F">
        <w:rPr>
          <w:rFonts w:hint="cs"/>
          <w:sz w:val="27"/>
          <w:rtl/>
        </w:rPr>
        <w:t>َ</w:t>
      </w:r>
      <w:r w:rsidRPr="00365F4F">
        <w:rPr>
          <w:sz w:val="27"/>
          <w:rtl/>
        </w:rPr>
        <w:t>ن</w:t>
      </w:r>
      <w:r w:rsidR="00CD0FAC" w:rsidRPr="00365F4F">
        <w:rPr>
          <w:rFonts w:hint="cs"/>
          <w:sz w:val="27"/>
          <w:rtl/>
        </w:rPr>
        <w:t>ْ</w:t>
      </w:r>
      <w:r w:rsidRPr="00365F4F">
        <w:rPr>
          <w:sz w:val="27"/>
          <w:rtl/>
        </w:rPr>
        <w:t xml:space="preserve"> سعى ـ بالاستناد إلى تقديم مصلحة المجتمع والنظام على حق</w:t>
      </w:r>
      <w:r w:rsidR="00CD0FAC" w:rsidRPr="00365F4F">
        <w:rPr>
          <w:rFonts w:hint="cs"/>
          <w:sz w:val="27"/>
          <w:rtl/>
        </w:rPr>
        <w:t>ّ</w:t>
      </w:r>
      <w:r w:rsidRPr="00365F4F">
        <w:rPr>
          <w:sz w:val="27"/>
          <w:rtl/>
        </w:rPr>
        <w:t xml:space="preserve"> الفرد ـ إلى تبرير الفتاوى الفقهية غير المنسجمة مع حقوق الإنسان. وأحيانا</w:t>
      </w:r>
      <w:r w:rsidRPr="00365F4F">
        <w:rPr>
          <w:rFonts w:hint="cs"/>
          <w:sz w:val="27"/>
          <w:rtl/>
        </w:rPr>
        <w:t>ً</w:t>
      </w:r>
      <w:r w:rsidRPr="00365F4F">
        <w:rPr>
          <w:sz w:val="27"/>
          <w:rtl/>
        </w:rPr>
        <w:t xml:space="preserve"> ي</w:t>
      </w:r>
      <w:r w:rsidR="00CD0FAC" w:rsidRPr="00365F4F">
        <w:rPr>
          <w:rFonts w:hint="cs"/>
          <w:sz w:val="27"/>
          <w:rtl/>
        </w:rPr>
        <w:t>ُ</w:t>
      </w:r>
      <w:r w:rsidRPr="00365F4F">
        <w:rPr>
          <w:sz w:val="27"/>
          <w:rtl/>
        </w:rPr>
        <w:t>د</w:t>
      </w:r>
      <w:r w:rsidR="00CD0FAC" w:rsidRPr="00365F4F">
        <w:rPr>
          <w:rFonts w:hint="cs"/>
          <w:sz w:val="27"/>
          <w:rtl/>
        </w:rPr>
        <w:t>َّ</w:t>
      </w:r>
      <w:r w:rsidRPr="00365F4F">
        <w:rPr>
          <w:sz w:val="27"/>
          <w:rtl/>
        </w:rPr>
        <w:t>عى أن المجتمع بمنزلة السفينة، و</w:t>
      </w:r>
      <w:r w:rsidR="00CD0FAC" w:rsidRPr="00365F4F">
        <w:rPr>
          <w:rFonts w:hint="cs"/>
          <w:sz w:val="27"/>
          <w:rtl/>
        </w:rPr>
        <w:t>أ</w:t>
      </w:r>
      <w:r w:rsidRPr="00365F4F">
        <w:rPr>
          <w:sz w:val="27"/>
          <w:rtl/>
        </w:rPr>
        <w:t>ن جميع أفراد المجتمع رك</w:t>
      </w:r>
      <w:r w:rsidR="00CD0FAC" w:rsidRPr="00365F4F">
        <w:rPr>
          <w:rFonts w:hint="cs"/>
          <w:sz w:val="27"/>
          <w:rtl/>
        </w:rPr>
        <w:t>ّ</w:t>
      </w:r>
      <w:r w:rsidRPr="00365F4F">
        <w:rPr>
          <w:sz w:val="27"/>
          <w:rtl/>
        </w:rPr>
        <w:t>ابها، ونحن لا نستطيع أن نبيح لأحد</w:t>
      </w:r>
      <w:r w:rsidR="00CD0FAC" w:rsidRPr="00365F4F">
        <w:rPr>
          <w:rFonts w:hint="cs"/>
          <w:sz w:val="27"/>
          <w:rtl/>
        </w:rPr>
        <w:t>ٍ</w:t>
      </w:r>
      <w:r w:rsidRPr="00365F4F">
        <w:rPr>
          <w:sz w:val="27"/>
          <w:rtl/>
        </w:rPr>
        <w:t xml:space="preserve"> تحت ذريعة حقوق الإنسان أن يثقب هذه السفينة. </w:t>
      </w:r>
    </w:p>
    <w:p w:rsidR="00A01129" w:rsidRPr="00365F4F" w:rsidRDefault="00A01129" w:rsidP="00124BC6">
      <w:pPr>
        <w:rPr>
          <w:sz w:val="27"/>
          <w:rtl/>
        </w:rPr>
      </w:pPr>
      <w:r w:rsidRPr="00365F4F">
        <w:rPr>
          <w:sz w:val="27"/>
          <w:rtl/>
        </w:rPr>
        <w:t>إن هذا الاد</w:t>
      </w:r>
      <w:r w:rsidR="00CD0FAC" w:rsidRPr="00365F4F">
        <w:rPr>
          <w:rFonts w:hint="cs"/>
          <w:sz w:val="27"/>
          <w:rtl/>
        </w:rPr>
        <w:t>ّ</w:t>
      </w:r>
      <w:r w:rsidRPr="00365F4F">
        <w:rPr>
          <w:sz w:val="27"/>
          <w:rtl/>
        </w:rPr>
        <w:t>عاء من وجهة نظرنا يقوم على فهم</w:t>
      </w:r>
      <w:r w:rsidR="00CD0FAC" w:rsidRPr="00365F4F">
        <w:rPr>
          <w:rFonts w:hint="cs"/>
          <w:sz w:val="27"/>
          <w:rtl/>
        </w:rPr>
        <w:t>ٍ</w:t>
      </w:r>
      <w:r w:rsidRPr="00365F4F">
        <w:rPr>
          <w:sz w:val="27"/>
          <w:rtl/>
        </w:rPr>
        <w:t xml:space="preserve"> خاطئ لحقوق الإنسان</w:t>
      </w:r>
      <w:r w:rsidR="00CD0FAC" w:rsidRPr="00365F4F">
        <w:rPr>
          <w:rFonts w:hint="cs"/>
          <w:sz w:val="27"/>
          <w:rtl/>
        </w:rPr>
        <w:t>؛</w:t>
      </w:r>
      <w:r w:rsidRPr="00365F4F">
        <w:rPr>
          <w:sz w:val="27"/>
          <w:rtl/>
        </w:rPr>
        <w:t xml:space="preserve"> </w:t>
      </w:r>
      <w:r w:rsidRPr="00365F4F">
        <w:rPr>
          <w:b/>
          <w:bCs/>
          <w:sz w:val="27"/>
          <w:rtl/>
        </w:rPr>
        <w:t>فأو</w:t>
      </w:r>
      <w:r w:rsidR="00CD0FAC" w:rsidRPr="00365F4F">
        <w:rPr>
          <w:rFonts w:hint="cs"/>
          <w:b/>
          <w:bCs/>
          <w:sz w:val="27"/>
          <w:rtl/>
        </w:rPr>
        <w:t>ّ</w:t>
      </w:r>
      <w:r w:rsidRPr="00365F4F">
        <w:rPr>
          <w:b/>
          <w:bCs/>
          <w:sz w:val="27"/>
          <w:rtl/>
        </w:rPr>
        <w:t>لا</w:t>
      </w:r>
      <w:r w:rsidRPr="00365F4F">
        <w:rPr>
          <w:rFonts w:hint="cs"/>
          <w:b/>
          <w:bCs/>
          <w:sz w:val="27"/>
          <w:rtl/>
        </w:rPr>
        <w:t>ً</w:t>
      </w:r>
      <w:r w:rsidRPr="00365F4F">
        <w:rPr>
          <w:sz w:val="27"/>
          <w:rtl/>
        </w:rPr>
        <w:t>: إن المجتمع والنظام ليس له من وجود</w:t>
      </w:r>
      <w:r w:rsidR="00CD0FAC" w:rsidRPr="00365F4F">
        <w:rPr>
          <w:rFonts w:hint="cs"/>
          <w:sz w:val="27"/>
          <w:rtl/>
        </w:rPr>
        <w:t>ٍ</w:t>
      </w:r>
      <w:r w:rsidRPr="00365F4F">
        <w:rPr>
          <w:sz w:val="27"/>
          <w:rtl/>
        </w:rPr>
        <w:t xml:space="preserve"> حقيقي، وإنما هو عبارة</w:t>
      </w:r>
      <w:r w:rsidR="00CD0FAC" w:rsidRPr="00365F4F">
        <w:rPr>
          <w:rFonts w:hint="cs"/>
          <w:sz w:val="27"/>
          <w:rtl/>
        </w:rPr>
        <w:t>ٌ</w:t>
      </w:r>
      <w:r w:rsidRPr="00365F4F">
        <w:rPr>
          <w:sz w:val="27"/>
          <w:rtl/>
        </w:rPr>
        <w:t xml:space="preserve"> عن مجموعة من الأفراد، ولذلك لا يوجد لدينا حق</w:t>
      </w:r>
      <w:r w:rsidR="00CD0FAC" w:rsidRPr="00365F4F">
        <w:rPr>
          <w:rFonts w:hint="cs"/>
          <w:sz w:val="27"/>
          <w:rtl/>
        </w:rPr>
        <w:t>ٌّ</w:t>
      </w:r>
      <w:r w:rsidRPr="00365F4F">
        <w:rPr>
          <w:sz w:val="27"/>
          <w:rtl/>
        </w:rPr>
        <w:t xml:space="preserve"> باسم حق</w:t>
      </w:r>
      <w:r w:rsidR="00CD0FAC" w:rsidRPr="00365F4F">
        <w:rPr>
          <w:rFonts w:hint="cs"/>
          <w:sz w:val="27"/>
          <w:rtl/>
        </w:rPr>
        <w:t>ّ</w:t>
      </w:r>
      <w:r w:rsidRPr="00365F4F">
        <w:rPr>
          <w:sz w:val="27"/>
          <w:rtl/>
        </w:rPr>
        <w:t xml:space="preserve"> المجتمع والنظام. وعليه </w:t>
      </w:r>
      <w:r w:rsidR="00E06C02" w:rsidRPr="00365F4F">
        <w:rPr>
          <w:sz w:val="27"/>
          <w:rtl/>
        </w:rPr>
        <w:t>لا بُدَّ</w:t>
      </w:r>
      <w:r w:rsidRPr="00365F4F">
        <w:rPr>
          <w:sz w:val="27"/>
          <w:rtl/>
        </w:rPr>
        <w:t xml:space="preserve"> أن يكون المراد من حق</w:t>
      </w:r>
      <w:r w:rsidR="00AE760F" w:rsidRPr="00365F4F">
        <w:rPr>
          <w:rFonts w:hint="cs"/>
          <w:sz w:val="27"/>
          <w:rtl/>
        </w:rPr>
        <w:t>ّ</w:t>
      </w:r>
      <w:r w:rsidRPr="00365F4F">
        <w:rPr>
          <w:sz w:val="27"/>
          <w:rtl/>
        </w:rPr>
        <w:t xml:space="preserve"> المجتمع والنظام هو </w:t>
      </w:r>
      <w:r w:rsidRPr="00802ECF">
        <w:rPr>
          <w:rFonts w:hint="eastAsia"/>
          <w:sz w:val="24"/>
          <w:szCs w:val="24"/>
          <w:rtl/>
        </w:rPr>
        <w:t>«</w:t>
      </w:r>
      <w:r w:rsidRPr="00365F4F">
        <w:rPr>
          <w:sz w:val="27"/>
          <w:rtl/>
        </w:rPr>
        <w:t>حق</w:t>
      </w:r>
      <w:r w:rsidR="00AE760F" w:rsidRPr="00365F4F">
        <w:rPr>
          <w:rFonts w:hint="cs"/>
          <w:sz w:val="27"/>
          <w:rtl/>
        </w:rPr>
        <w:t>ّ</w:t>
      </w:r>
      <w:r w:rsidRPr="00365F4F">
        <w:rPr>
          <w:sz w:val="27"/>
          <w:rtl/>
        </w:rPr>
        <w:t xml:space="preserve"> الأكثرية</w:t>
      </w:r>
      <w:r w:rsidRPr="00802ECF">
        <w:rPr>
          <w:rFonts w:hint="eastAsia"/>
          <w:sz w:val="24"/>
          <w:szCs w:val="24"/>
          <w:rtl/>
        </w:rPr>
        <w:t>»</w:t>
      </w:r>
      <w:r w:rsidRPr="00365F4F">
        <w:rPr>
          <w:sz w:val="27"/>
          <w:rtl/>
        </w:rPr>
        <w:t>.</w:t>
      </w:r>
      <w:r w:rsidR="00B32466" w:rsidRPr="00365F4F">
        <w:rPr>
          <w:sz w:val="27"/>
          <w:rtl/>
        </w:rPr>
        <w:t xml:space="preserve"> بَيْدَ </w:t>
      </w:r>
      <w:r w:rsidRPr="00365F4F">
        <w:rPr>
          <w:sz w:val="27"/>
          <w:rtl/>
        </w:rPr>
        <w:t>أن المجتمع العادل والأخلاقي لا يعتبر حقوق الأكثرية أهم</w:t>
      </w:r>
      <w:r w:rsidR="00AE760F" w:rsidRPr="00365F4F">
        <w:rPr>
          <w:rFonts w:hint="cs"/>
          <w:sz w:val="27"/>
          <w:rtl/>
        </w:rPr>
        <w:t>ّ</w:t>
      </w:r>
      <w:r w:rsidRPr="00365F4F">
        <w:rPr>
          <w:sz w:val="27"/>
          <w:rtl/>
        </w:rPr>
        <w:t xml:space="preserve"> من حقوق الأقل</w:t>
      </w:r>
      <w:r w:rsidR="00AE760F" w:rsidRPr="00365F4F">
        <w:rPr>
          <w:rFonts w:hint="cs"/>
          <w:sz w:val="27"/>
          <w:rtl/>
        </w:rPr>
        <w:t>ّ</w:t>
      </w:r>
      <w:r w:rsidRPr="00365F4F">
        <w:rPr>
          <w:sz w:val="27"/>
          <w:rtl/>
        </w:rPr>
        <w:t>ية</w:t>
      </w:r>
      <w:r w:rsidR="00AE760F" w:rsidRPr="00365F4F">
        <w:rPr>
          <w:rFonts w:hint="cs"/>
          <w:sz w:val="27"/>
          <w:rtl/>
        </w:rPr>
        <w:t>،</w:t>
      </w:r>
      <w:r w:rsidRPr="00365F4F">
        <w:rPr>
          <w:sz w:val="27"/>
          <w:rtl/>
        </w:rPr>
        <w:t xml:space="preserve"> بمعنى أن جميع الأفراد يتمتعون بحقوق متساوية، وليس للأكثرية من حق خاص. بمعنى أنه لا يوجد حق</w:t>
      </w:r>
      <w:r w:rsidR="00AE760F" w:rsidRPr="00365F4F">
        <w:rPr>
          <w:rFonts w:hint="cs"/>
          <w:sz w:val="27"/>
          <w:rtl/>
        </w:rPr>
        <w:t>ٌّ</w:t>
      </w:r>
      <w:r w:rsidRPr="00365F4F">
        <w:rPr>
          <w:sz w:val="27"/>
          <w:rtl/>
        </w:rPr>
        <w:t xml:space="preserve"> باسم حق</w:t>
      </w:r>
      <w:r w:rsidR="00AE760F" w:rsidRPr="00365F4F">
        <w:rPr>
          <w:rFonts w:hint="cs"/>
          <w:sz w:val="27"/>
          <w:rtl/>
        </w:rPr>
        <w:t>ّ</w:t>
      </w:r>
      <w:r w:rsidRPr="00365F4F">
        <w:rPr>
          <w:sz w:val="27"/>
          <w:rtl/>
        </w:rPr>
        <w:t xml:space="preserve"> الأكثرية كي يتم</w:t>
      </w:r>
      <w:r w:rsidR="00AE760F" w:rsidRPr="00365F4F">
        <w:rPr>
          <w:rFonts w:hint="cs"/>
          <w:sz w:val="27"/>
          <w:rtl/>
        </w:rPr>
        <w:t>ّ</w:t>
      </w:r>
      <w:r w:rsidRPr="00365F4F">
        <w:rPr>
          <w:sz w:val="27"/>
          <w:rtl/>
        </w:rPr>
        <w:t xml:space="preserve"> من خلاله انتهاك حقوق الأقلية. أجل، يحق</w:t>
      </w:r>
      <w:r w:rsidR="00AE760F" w:rsidRPr="00365F4F">
        <w:rPr>
          <w:rFonts w:hint="cs"/>
          <w:sz w:val="27"/>
          <w:rtl/>
        </w:rPr>
        <w:t>ّ</w:t>
      </w:r>
      <w:r w:rsidRPr="00365F4F">
        <w:rPr>
          <w:sz w:val="27"/>
          <w:rtl/>
        </w:rPr>
        <w:t xml:space="preserve"> للأكثرية أن تطالب بإدارة وتنظيم الأمور الاجتماعية على أساس مصلحتها</w:t>
      </w:r>
      <w:r w:rsidR="00AE760F" w:rsidRPr="00365F4F">
        <w:rPr>
          <w:rFonts w:hint="cs"/>
          <w:sz w:val="27"/>
          <w:rtl/>
        </w:rPr>
        <w:t>،</w:t>
      </w:r>
      <w:r w:rsidRPr="00365F4F">
        <w:rPr>
          <w:sz w:val="27"/>
          <w:rtl/>
        </w:rPr>
        <w:t xml:space="preserve"> أو حت</w:t>
      </w:r>
      <w:r w:rsidR="00AE760F" w:rsidRPr="00365F4F">
        <w:rPr>
          <w:rFonts w:hint="cs"/>
          <w:sz w:val="27"/>
          <w:rtl/>
        </w:rPr>
        <w:t>ّ</w:t>
      </w:r>
      <w:r w:rsidRPr="00365F4F">
        <w:rPr>
          <w:sz w:val="27"/>
          <w:rtl/>
        </w:rPr>
        <w:t>ى على أساس مذاقها، إلا</w:t>
      </w:r>
      <w:r w:rsidR="00AE760F" w:rsidRPr="00365F4F">
        <w:rPr>
          <w:rFonts w:hint="cs"/>
          <w:sz w:val="27"/>
          <w:rtl/>
        </w:rPr>
        <w:t>ّ</w:t>
      </w:r>
      <w:r w:rsidRPr="00365F4F">
        <w:rPr>
          <w:sz w:val="27"/>
          <w:rtl/>
        </w:rPr>
        <w:t xml:space="preserve"> أن هذا الحق</w:t>
      </w:r>
      <w:r w:rsidR="00AE760F" w:rsidRPr="00365F4F">
        <w:rPr>
          <w:rFonts w:hint="cs"/>
          <w:sz w:val="27"/>
          <w:rtl/>
        </w:rPr>
        <w:t>ّ</w:t>
      </w:r>
      <w:r w:rsidRPr="00365F4F">
        <w:rPr>
          <w:sz w:val="27"/>
          <w:rtl/>
        </w:rPr>
        <w:t xml:space="preserve"> إنما يكون مباحاً في إطار الانسجام مع حقوق الإنسان</w:t>
      </w:r>
      <w:r w:rsidR="00AE760F" w:rsidRPr="00365F4F">
        <w:rPr>
          <w:rFonts w:hint="cs"/>
          <w:sz w:val="27"/>
          <w:rtl/>
        </w:rPr>
        <w:t>،</w:t>
      </w:r>
      <w:r w:rsidRPr="00365F4F">
        <w:rPr>
          <w:sz w:val="27"/>
          <w:rtl/>
        </w:rPr>
        <w:t xml:space="preserve"> بمعنى أن حقوق الأقليات ليست تابعة</w:t>
      </w:r>
      <w:r w:rsidR="00AE760F" w:rsidRPr="00365F4F">
        <w:rPr>
          <w:rFonts w:hint="cs"/>
          <w:sz w:val="27"/>
          <w:rtl/>
        </w:rPr>
        <w:t>ً</w:t>
      </w:r>
      <w:r w:rsidRPr="00365F4F">
        <w:rPr>
          <w:sz w:val="27"/>
          <w:rtl/>
        </w:rPr>
        <w:t xml:space="preserve"> لإرادة الأكثرية، ولذلك لا يمكن نقض حقوق الأقل</w:t>
      </w:r>
      <w:r w:rsidR="00AE760F" w:rsidRPr="00365F4F">
        <w:rPr>
          <w:rFonts w:hint="cs"/>
          <w:sz w:val="27"/>
          <w:rtl/>
        </w:rPr>
        <w:t>ّ</w:t>
      </w:r>
      <w:r w:rsidRPr="00365F4F">
        <w:rPr>
          <w:sz w:val="27"/>
          <w:rtl/>
        </w:rPr>
        <w:t xml:space="preserve">ية بذريعة رأي أو رغبة الأكثرية. </w:t>
      </w:r>
      <w:r w:rsidR="00AE760F" w:rsidRPr="00365F4F">
        <w:rPr>
          <w:rFonts w:hint="cs"/>
          <w:sz w:val="27"/>
          <w:rtl/>
        </w:rPr>
        <w:t>و</w:t>
      </w:r>
      <w:r w:rsidRPr="00365F4F">
        <w:rPr>
          <w:sz w:val="27"/>
          <w:rtl/>
        </w:rPr>
        <w:t>بعبارة</w:t>
      </w:r>
      <w:r w:rsidR="00AE760F" w:rsidRPr="00365F4F">
        <w:rPr>
          <w:rFonts w:hint="cs"/>
          <w:sz w:val="27"/>
          <w:rtl/>
        </w:rPr>
        <w:t>ٍ</w:t>
      </w:r>
      <w:r w:rsidRPr="00365F4F">
        <w:rPr>
          <w:sz w:val="27"/>
          <w:rtl/>
        </w:rPr>
        <w:t xml:space="preserve"> أخرى: عند التعارض بين الحق</w:t>
      </w:r>
      <w:r w:rsidR="00AE760F" w:rsidRPr="00365F4F">
        <w:rPr>
          <w:rFonts w:hint="cs"/>
          <w:sz w:val="27"/>
          <w:rtl/>
        </w:rPr>
        <w:t>ّ</w:t>
      </w:r>
      <w:r w:rsidRPr="00365F4F">
        <w:rPr>
          <w:sz w:val="27"/>
          <w:rtl/>
        </w:rPr>
        <w:t xml:space="preserve"> والمصلحة يكون التقد</w:t>
      </w:r>
      <w:r w:rsidR="00AE760F" w:rsidRPr="00365F4F">
        <w:rPr>
          <w:rFonts w:hint="cs"/>
          <w:sz w:val="27"/>
          <w:rtl/>
        </w:rPr>
        <w:t>ُّ</w:t>
      </w:r>
      <w:r w:rsidRPr="00365F4F">
        <w:rPr>
          <w:sz w:val="27"/>
          <w:rtl/>
        </w:rPr>
        <w:t>م للحق</w:t>
      </w:r>
      <w:r w:rsidR="00AE760F" w:rsidRPr="00365F4F">
        <w:rPr>
          <w:rFonts w:hint="cs"/>
          <w:sz w:val="27"/>
          <w:rtl/>
        </w:rPr>
        <w:t>ّ</w:t>
      </w:r>
      <w:r w:rsidRPr="00365F4F">
        <w:rPr>
          <w:sz w:val="27"/>
          <w:rtl/>
        </w:rPr>
        <w:t xml:space="preserve"> دائما</w:t>
      </w:r>
      <w:r w:rsidRPr="00365F4F">
        <w:rPr>
          <w:rFonts w:hint="cs"/>
          <w:sz w:val="27"/>
          <w:rtl/>
        </w:rPr>
        <w:t>ً</w:t>
      </w:r>
      <w:r w:rsidRPr="00365F4F">
        <w:rPr>
          <w:sz w:val="27"/>
          <w:rtl/>
        </w:rPr>
        <w:t>، وإن الحق</w:t>
      </w:r>
      <w:r w:rsidR="00AE760F" w:rsidRPr="00365F4F">
        <w:rPr>
          <w:rFonts w:hint="cs"/>
          <w:sz w:val="27"/>
          <w:rtl/>
        </w:rPr>
        <w:t>ّ</w:t>
      </w:r>
      <w:r w:rsidRPr="00365F4F">
        <w:rPr>
          <w:sz w:val="27"/>
          <w:rtl/>
        </w:rPr>
        <w:t xml:space="preserve"> هو الذي يرسم الحدود المسموح بها من المصلحة. </w:t>
      </w:r>
    </w:p>
    <w:p w:rsidR="00A01129" w:rsidRPr="00365F4F" w:rsidRDefault="00AE760F" w:rsidP="00124BC6">
      <w:pPr>
        <w:rPr>
          <w:sz w:val="27"/>
          <w:rtl/>
          <w:lang w:val="en-GB" w:bidi="ar-AE"/>
        </w:rPr>
      </w:pPr>
      <w:r w:rsidRPr="00365F4F">
        <w:rPr>
          <w:rFonts w:hint="cs"/>
          <w:b/>
          <w:bCs/>
          <w:sz w:val="27"/>
          <w:rtl/>
        </w:rPr>
        <w:t>و</w:t>
      </w:r>
      <w:r w:rsidR="00A01129" w:rsidRPr="00365F4F">
        <w:rPr>
          <w:b/>
          <w:bCs/>
          <w:sz w:val="27"/>
          <w:rtl/>
        </w:rPr>
        <w:t>ثانيا</w:t>
      </w:r>
      <w:r w:rsidR="00A01129" w:rsidRPr="00365F4F">
        <w:rPr>
          <w:rFonts w:hint="cs"/>
          <w:b/>
          <w:bCs/>
          <w:sz w:val="27"/>
          <w:rtl/>
        </w:rPr>
        <w:t>ً</w:t>
      </w:r>
      <w:r w:rsidR="00A01129" w:rsidRPr="00365F4F">
        <w:rPr>
          <w:sz w:val="27"/>
          <w:rtl/>
        </w:rPr>
        <w:t>: إن حقوق الإنسان لا تقوم على المصلحة، ولا تنبثق عن حقوق الأفراد، حت</w:t>
      </w:r>
      <w:r w:rsidRPr="00365F4F">
        <w:rPr>
          <w:rFonts w:hint="cs"/>
          <w:sz w:val="27"/>
          <w:rtl/>
        </w:rPr>
        <w:t>ّ</w:t>
      </w:r>
      <w:r w:rsidR="00A01129" w:rsidRPr="00365F4F">
        <w:rPr>
          <w:sz w:val="27"/>
          <w:rtl/>
        </w:rPr>
        <w:t xml:space="preserve">ى يقال: عند حصول التعارض بين مصلحة الفرد ومصلحة المجتمع والنظام يكون </w:t>
      </w:r>
      <w:r w:rsidR="00A01129" w:rsidRPr="00365F4F">
        <w:rPr>
          <w:sz w:val="27"/>
          <w:rtl/>
        </w:rPr>
        <w:lastRenderedPageBreak/>
        <w:t>التقد</w:t>
      </w:r>
      <w:r w:rsidRPr="00365F4F">
        <w:rPr>
          <w:rFonts w:hint="cs"/>
          <w:sz w:val="27"/>
          <w:rtl/>
        </w:rPr>
        <w:t>ُّ</w:t>
      </w:r>
      <w:r w:rsidR="00A01129" w:rsidRPr="00365F4F">
        <w:rPr>
          <w:sz w:val="27"/>
          <w:rtl/>
        </w:rPr>
        <w:t>م لمصلحة المجتمع</w:t>
      </w:r>
      <w:r w:rsidRPr="00365F4F">
        <w:rPr>
          <w:rFonts w:hint="cs"/>
          <w:sz w:val="27"/>
          <w:rtl/>
        </w:rPr>
        <w:t>؛</w:t>
      </w:r>
      <w:r w:rsidR="00A01129" w:rsidRPr="00365F4F">
        <w:rPr>
          <w:sz w:val="27"/>
          <w:rtl/>
        </w:rPr>
        <w:t xml:space="preserve"> بحكم كونه هو الأكبر. إن حقوق الإنسان هي من الحقوق</w:t>
      </w:r>
      <w:r w:rsidRPr="00365F4F">
        <w:rPr>
          <w:rFonts w:hint="cs"/>
          <w:sz w:val="27"/>
          <w:rtl/>
        </w:rPr>
        <w:t>.</w:t>
      </w:r>
      <w:r w:rsidR="00A01129" w:rsidRPr="00365F4F">
        <w:rPr>
          <w:sz w:val="27"/>
          <w:rtl/>
        </w:rPr>
        <w:t xml:space="preserve"> وعند التعارض بين الحقوق والمصالح يكون التقد</w:t>
      </w:r>
      <w:r w:rsidRPr="00365F4F">
        <w:rPr>
          <w:rFonts w:hint="cs"/>
          <w:sz w:val="27"/>
          <w:rtl/>
        </w:rPr>
        <w:t>ُّ</w:t>
      </w:r>
      <w:r w:rsidR="00A01129" w:rsidRPr="00365F4F">
        <w:rPr>
          <w:sz w:val="27"/>
          <w:rtl/>
        </w:rPr>
        <w:t>م للحقوق دائما</w:t>
      </w:r>
      <w:r w:rsidR="00A01129" w:rsidRPr="00365F4F">
        <w:rPr>
          <w:rFonts w:hint="cs"/>
          <w:sz w:val="27"/>
          <w:rtl/>
        </w:rPr>
        <w:t>ً</w:t>
      </w:r>
      <w:r w:rsidR="00A01129" w:rsidRPr="00365F4F">
        <w:rPr>
          <w:sz w:val="27"/>
          <w:rtl/>
        </w:rPr>
        <w:t>. وأساسا</w:t>
      </w:r>
      <w:r w:rsidR="00A01129" w:rsidRPr="00365F4F">
        <w:rPr>
          <w:rFonts w:hint="cs"/>
          <w:sz w:val="27"/>
          <w:rtl/>
        </w:rPr>
        <w:t>ً</w:t>
      </w:r>
      <w:r w:rsidR="00A01129" w:rsidRPr="00365F4F">
        <w:rPr>
          <w:sz w:val="27"/>
          <w:rtl/>
        </w:rPr>
        <w:t xml:space="preserve"> فإن أحد الأدلة على عدم كفاية الاجتهاد المصطلح في الحوزات العلمية هو أنه في أفضل حالاته يدور حول ف</w:t>
      </w:r>
      <w:r w:rsidRPr="00365F4F">
        <w:rPr>
          <w:rFonts w:hint="cs"/>
          <w:sz w:val="27"/>
          <w:rtl/>
        </w:rPr>
        <w:t>َ</w:t>
      </w:r>
      <w:r w:rsidR="00A01129" w:rsidRPr="00365F4F">
        <w:rPr>
          <w:sz w:val="27"/>
          <w:rtl/>
        </w:rPr>
        <w:t>ل</w:t>
      </w:r>
      <w:r w:rsidRPr="00365F4F">
        <w:rPr>
          <w:rFonts w:hint="cs"/>
          <w:sz w:val="27"/>
          <w:rtl/>
        </w:rPr>
        <w:t>َ</w:t>
      </w:r>
      <w:r w:rsidR="00A01129" w:rsidRPr="00365F4F">
        <w:rPr>
          <w:sz w:val="27"/>
          <w:rtl/>
        </w:rPr>
        <w:t>ك المصالح، في حين أن الأخلاق تدور حول ف</w:t>
      </w:r>
      <w:r w:rsidRPr="00365F4F">
        <w:rPr>
          <w:rFonts w:hint="cs"/>
          <w:sz w:val="27"/>
          <w:rtl/>
        </w:rPr>
        <w:t>َ</w:t>
      </w:r>
      <w:r w:rsidR="00A01129" w:rsidRPr="00365F4F">
        <w:rPr>
          <w:sz w:val="27"/>
          <w:rtl/>
        </w:rPr>
        <w:t>ل</w:t>
      </w:r>
      <w:r w:rsidRPr="00365F4F">
        <w:rPr>
          <w:rFonts w:hint="cs"/>
          <w:sz w:val="27"/>
          <w:rtl/>
        </w:rPr>
        <w:t>َ</w:t>
      </w:r>
      <w:r w:rsidR="00A01129" w:rsidRPr="00365F4F">
        <w:rPr>
          <w:sz w:val="27"/>
          <w:rtl/>
        </w:rPr>
        <w:t>ك الحقوق</w:t>
      </w:r>
      <w:r w:rsidRPr="00365F4F">
        <w:rPr>
          <w:rFonts w:hint="cs"/>
          <w:sz w:val="27"/>
          <w:rtl/>
        </w:rPr>
        <w:t>.</w:t>
      </w:r>
      <w:r w:rsidR="00A01129" w:rsidRPr="00365F4F">
        <w:rPr>
          <w:sz w:val="27"/>
          <w:rtl/>
        </w:rPr>
        <w:t xml:space="preserve"> وإن الشيء الوحيد الذي يمكنه تحديد المصالح وتقييدها هو الحقوق. </w:t>
      </w:r>
    </w:p>
    <w:p w:rsidR="00A01129" w:rsidRPr="00365F4F" w:rsidRDefault="00AE760F" w:rsidP="00124BC6">
      <w:pPr>
        <w:rPr>
          <w:sz w:val="27"/>
          <w:rtl/>
        </w:rPr>
      </w:pPr>
      <w:r w:rsidRPr="00365F4F">
        <w:rPr>
          <w:rFonts w:hint="cs"/>
          <w:sz w:val="27"/>
          <w:rtl/>
        </w:rPr>
        <w:t>و</w:t>
      </w:r>
      <w:r w:rsidR="00A01129" w:rsidRPr="00365F4F">
        <w:rPr>
          <w:sz w:val="27"/>
          <w:rtl/>
        </w:rPr>
        <w:t>مضافا</w:t>
      </w:r>
      <w:r w:rsidRPr="00365F4F">
        <w:rPr>
          <w:rFonts w:hint="cs"/>
          <w:sz w:val="27"/>
          <w:rtl/>
        </w:rPr>
        <w:t>ً</w:t>
      </w:r>
      <w:r w:rsidR="00A01129" w:rsidRPr="00365F4F">
        <w:rPr>
          <w:sz w:val="27"/>
          <w:rtl/>
        </w:rPr>
        <w:t xml:space="preserve"> إلى ذلك فإن هذا الاد</w:t>
      </w:r>
      <w:r w:rsidRPr="00365F4F">
        <w:rPr>
          <w:rFonts w:hint="cs"/>
          <w:sz w:val="27"/>
          <w:rtl/>
        </w:rPr>
        <w:t>ّ</w:t>
      </w:r>
      <w:r w:rsidR="00A01129" w:rsidRPr="00365F4F">
        <w:rPr>
          <w:sz w:val="27"/>
          <w:rtl/>
        </w:rPr>
        <w:t>عاء لا ينسجم مع فلسفة حقوق الإنسان</w:t>
      </w:r>
      <w:r w:rsidRPr="00365F4F">
        <w:rPr>
          <w:rFonts w:hint="cs"/>
          <w:sz w:val="27"/>
          <w:rtl/>
        </w:rPr>
        <w:t>؛</w:t>
      </w:r>
      <w:r w:rsidR="00A01129" w:rsidRPr="00365F4F">
        <w:rPr>
          <w:sz w:val="27"/>
          <w:rtl/>
        </w:rPr>
        <w:t xml:space="preserve"> لأن التأكيد على حقوق الإنسان إنما يأتي في سياق نفي تقد</w:t>
      </w:r>
      <w:r w:rsidRPr="00365F4F">
        <w:rPr>
          <w:rFonts w:hint="cs"/>
          <w:sz w:val="27"/>
          <w:rtl/>
        </w:rPr>
        <w:t>ُّ</w:t>
      </w:r>
      <w:r w:rsidR="00A01129" w:rsidRPr="00365F4F">
        <w:rPr>
          <w:sz w:val="27"/>
          <w:rtl/>
        </w:rPr>
        <w:t>م المجتمع والنظام على الفرد، والحيلولة دون إساءة استغلال هذا الأمر من ق</w:t>
      </w:r>
      <w:r w:rsidRPr="00365F4F">
        <w:rPr>
          <w:rFonts w:hint="cs"/>
          <w:sz w:val="27"/>
          <w:rtl/>
        </w:rPr>
        <w:t>ِ</w:t>
      </w:r>
      <w:r w:rsidR="00A01129" w:rsidRPr="00365F4F">
        <w:rPr>
          <w:sz w:val="27"/>
          <w:rtl/>
        </w:rPr>
        <w:t>ب</w:t>
      </w:r>
      <w:r w:rsidRPr="00365F4F">
        <w:rPr>
          <w:rFonts w:hint="cs"/>
          <w:sz w:val="27"/>
          <w:rtl/>
        </w:rPr>
        <w:t>َ</w:t>
      </w:r>
      <w:r w:rsidR="00A01129" w:rsidRPr="00365F4F">
        <w:rPr>
          <w:sz w:val="27"/>
          <w:rtl/>
        </w:rPr>
        <w:t>ل الحك</w:t>
      </w:r>
      <w:r w:rsidRPr="00365F4F">
        <w:rPr>
          <w:rFonts w:hint="cs"/>
          <w:sz w:val="27"/>
          <w:rtl/>
        </w:rPr>
        <w:t>ّ</w:t>
      </w:r>
      <w:r w:rsidR="00A01129" w:rsidRPr="00365F4F">
        <w:rPr>
          <w:sz w:val="27"/>
          <w:rtl/>
        </w:rPr>
        <w:t>ام والسلطات</w:t>
      </w:r>
      <w:r w:rsidR="006E2CF3" w:rsidRPr="00365F4F">
        <w:rPr>
          <w:rFonts w:hint="cs"/>
          <w:sz w:val="27"/>
          <w:rtl/>
        </w:rPr>
        <w:t>؛</w:t>
      </w:r>
      <w:r w:rsidR="00A01129" w:rsidRPr="00365F4F">
        <w:rPr>
          <w:sz w:val="27"/>
          <w:rtl/>
        </w:rPr>
        <w:t xml:space="preserve"> فإن الأنظمة الاستبدادية والدكتاتورية والشمولية تعمل على سلب حقوق الأفراد تحت ذريعة الحفاظ على مصالح النظام والمجتمع، في حين أنه طبقاً لحقوق الإنسان لا يحق</w:t>
      </w:r>
      <w:r w:rsidR="006E2CF3" w:rsidRPr="00365F4F">
        <w:rPr>
          <w:rFonts w:hint="cs"/>
          <w:sz w:val="27"/>
          <w:rtl/>
        </w:rPr>
        <w:t>ّ</w:t>
      </w:r>
      <w:r w:rsidR="00A01129" w:rsidRPr="00365F4F">
        <w:rPr>
          <w:sz w:val="27"/>
          <w:rtl/>
        </w:rPr>
        <w:t xml:space="preserve"> لأح</w:t>
      </w:r>
      <w:r w:rsidR="006E2CF3" w:rsidRPr="00365F4F">
        <w:rPr>
          <w:rFonts w:hint="cs"/>
          <w:sz w:val="27"/>
          <w:rtl/>
        </w:rPr>
        <w:t>دٍ</w:t>
      </w:r>
      <w:r w:rsidR="00A01129" w:rsidRPr="00365F4F">
        <w:rPr>
          <w:sz w:val="27"/>
          <w:rtl/>
        </w:rPr>
        <w:t xml:space="preserve"> أن يسلب حق</w:t>
      </w:r>
      <w:r w:rsidR="006E2CF3" w:rsidRPr="00365F4F">
        <w:rPr>
          <w:rFonts w:hint="cs"/>
          <w:sz w:val="27"/>
          <w:rtl/>
        </w:rPr>
        <w:t>ّ</w:t>
      </w:r>
      <w:r w:rsidR="00A01129" w:rsidRPr="00365F4F">
        <w:rPr>
          <w:sz w:val="27"/>
          <w:rtl/>
        </w:rPr>
        <w:t xml:space="preserve"> فرد</w:t>
      </w:r>
      <w:r w:rsidR="006E2CF3" w:rsidRPr="00365F4F">
        <w:rPr>
          <w:rFonts w:hint="cs"/>
          <w:sz w:val="27"/>
          <w:rtl/>
        </w:rPr>
        <w:t>ٍ</w:t>
      </w:r>
      <w:r w:rsidR="00A01129" w:rsidRPr="00365F4F">
        <w:rPr>
          <w:sz w:val="27"/>
          <w:rtl/>
        </w:rPr>
        <w:t xml:space="preserve"> أو أقل</w:t>
      </w:r>
      <w:r w:rsidR="006E2CF3" w:rsidRPr="00365F4F">
        <w:rPr>
          <w:rFonts w:hint="cs"/>
          <w:sz w:val="27"/>
          <w:rtl/>
        </w:rPr>
        <w:t>ّ</w:t>
      </w:r>
      <w:r w:rsidR="00A01129" w:rsidRPr="00365F4F">
        <w:rPr>
          <w:sz w:val="27"/>
          <w:rtl/>
        </w:rPr>
        <w:t xml:space="preserve">ية تحت ذريعة الحفاظ على المصلحة العامة. </w:t>
      </w:r>
    </w:p>
    <w:p w:rsidR="00A01129" w:rsidRPr="00365F4F" w:rsidRDefault="00A01129" w:rsidP="00095866">
      <w:pPr>
        <w:rPr>
          <w:sz w:val="27"/>
          <w:rtl/>
        </w:rPr>
      </w:pPr>
      <w:r w:rsidRPr="00365F4F">
        <w:rPr>
          <w:sz w:val="27"/>
          <w:rtl/>
        </w:rPr>
        <w:t>نعم، عندما يكون التعارض بين الحقوق يكون المقد</w:t>
      </w:r>
      <w:r w:rsidR="006E2CF3" w:rsidRPr="00365F4F">
        <w:rPr>
          <w:rFonts w:hint="cs"/>
          <w:sz w:val="27"/>
          <w:rtl/>
        </w:rPr>
        <w:t>َّ</w:t>
      </w:r>
      <w:r w:rsidRPr="00365F4F">
        <w:rPr>
          <w:sz w:val="27"/>
          <w:rtl/>
        </w:rPr>
        <w:t>م هو الحق</w:t>
      </w:r>
      <w:r w:rsidR="006E2CF3" w:rsidRPr="00365F4F">
        <w:rPr>
          <w:rFonts w:hint="cs"/>
          <w:sz w:val="27"/>
          <w:rtl/>
        </w:rPr>
        <w:t>ّ</w:t>
      </w:r>
      <w:r w:rsidRPr="00365F4F">
        <w:rPr>
          <w:sz w:val="27"/>
          <w:rtl/>
        </w:rPr>
        <w:t xml:space="preserve"> الأهم</w:t>
      </w:r>
      <w:r w:rsidR="006E2CF3" w:rsidRPr="00365F4F">
        <w:rPr>
          <w:rFonts w:hint="cs"/>
          <w:sz w:val="27"/>
          <w:rtl/>
        </w:rPr>
        <w:t>ّ.</w:t>
      </w:r>
      <w:r w:rsidR="00B32466" w:rsidRPr="00365F4F">
        <w:rPr>
          <w:sz w:val="27"/>
          <w:rtl/>
        </w:rPr>
        <w:t xml:space="preserve"> بَيْدَ </w:t>
      </w:r>
      <w:r w:rsidRPr="00365F4F">
        <w:rPr>
          <w:sz w:val="27"/>
          <w:rtl/>
        </w:rPr>
        <w:t>أن هذا ال</w:t>
      </w:r>
      <w:r w:rsidRPr="00365F4F">
        <w:rPr>
          <w:rFonts w:hint="cs"/>
          <w:sz w:val="27"/>
          <w:rtl/>
        </w:rPr>
        <w:t>ا</w:t>
      </w:r>
      <w:r w:rsidRPr="00365F4F">
        <w:rPr>
          <w:sz w:val="27"/>
          <w:rtl/>
        </w:rPr>
        <w:t>د</w:t>
      </w:r>
      <w:r w:rsidR="006E2CF3" w:rsidRPr="00365F4F">
        <w:rPr>
          <w:rFonts w:hint="cs"/>
          <w:sz w:val="27"/>
          <w:rtl/>
        </w:rPr>
        <w:t>ّ</w:t>
      </w:r>
      <w:r w:rsidRPr="00365F4F">
        <w:rPr>
          <w:sz w:val="27"/>
          <w:rtl/>
        </w:rPr>
        <w:t>عاء لا مصداق له في مورد الحقوق الأساسية؛ لأن الحقوق الأساسية أهم</w:t>
      </w:r>
      <w:r w:rsidR="006E2CF3" w:rsidRPr="00365F4F">
        <w:rPr>
          <w:rFonts w:hint="cs"/>
          <w:sz w:val="27"/>
          <w:rtl/>
        </w:rPr>
        <w:t>ّ</w:t>
      </w:r>
      <w:r w:rsidRPr="00365F4F">
        <w:rPr>
          <w:sz w:val="27"/>
          <w:rtl/>
        </w:rPr>
        <w:t xml:space="preserve"> من سائر الحقوق الأخرى، وإن جميع الناس يتكاف</w:t>
      </w:r>
      <w:r w:rsidR="00095866">
        <w:rPr>
          <w:rFonts w:hint="cs"/>
          <w:sz w:val="27"/>
          <w:rtl/>
        </w:rPr>
        <w:t>أ</w:t>
      </w:r>
      <w:r w:rsidRPr="00365F4F">
        <w:rPr>
          <w:sz w:val="27"/>
          <w:rtl/>
        </w:rPr>
        <w:t>ون في هذه الحقوق. وإن حقوق الإنسان في الحقيقة هي حقوقه الأساسية. فلو توق</w:t>
      </w:r>
      <w:r w:rsidR="006E2CF3" w:rsidRPr="00365F4F">
        <w:rPr>
          <w:rFonts w:hint="cs"/>
          <w:sz w:val="27"/>
          <w:rtl/>
        </w:rPr>
        <w:t>َّ</w:t>
      </w:r>
      <w:r w:rsidRPr="00365F4F">
        <w:rPr>
          <w:sz w:val="27"/>
          <w:rtl/>
        </w:rPr>
        <w:t>فت حياة الجماعة على قتل فرد</w:t>
      </w:r>
      <w:r w:rsidR="006E2CF3" w:rsidRPr="00365F4F">
        <w:rPr>
          <w:rFonts w:hint="cs"/>
          <w:sz w:val="27"/>
          <w:rtl/>
        </w:rPr>
        <w:t>ٍ</w:t>
      </w:r>
      <w:r w:rsidRPr="00365F4F">
        <w:rPr>
          <w:sz w:val="27"/>
          <w:rtl/>
        </w:rPr>
        <w:t xml:space="preserve"> بريء، أو توق</w:t>
      </w:r>
      <w:r w:rsidR="006E2CF3" w:rsidRPr="00365F4F">
        <w:rPr>
          <w:rFonts w:hint="cs"/>
          <w:sz w:val="27"/>
          <w:rtl/>
        </w:rPr>
        <w:t>َّ</w:t>
      </w:r>
      <w:r w:rsidRPr="00365F4F">
        <w:rPr>
          <w:sz w:val="27"/>
          <w:rtl/>
        </w:rPr>
        <w:t>ف إنقاذ حياة الناس على تعذيب شخص</w:t>
      </w:r>
      <w:r w:rsidR="006E2CF3" w:rsidRPr="00365F4F">
        <w:rPr>
          <w:rFonts w:hint="cs"/>
          <w:sz w:val="27"/>
          <w:rtl/>
        </w:rPr>
        <w:t>ٍ</w:t>
      </w:r>
      <w:r w:rsidRPr="00365F4F">
        <w:rPr>
          <w:sz w:val="27"/>
          <w:rtl/>
        </w:rPr>
        <w:t xml:space="preserve"> بريء، كان قتل ذلك الفرد وتعذيبه غير</w:t>
      </w:r>
      <w:r w:rsidR="006E2CF3" w:rsidRPr="00365F4F">
        <w:rPr>
          <w:rFonts w:hint="cs"/>
          <w:sz w:val="27"/>
          <w:rtl/>
        </w:rPr>
        <w:t>َ</w:t>
      </w:r>
      <w:r w:rsidRPr="00365F4F">
        <w:rPr>
          <w:sz w:val="27"/>
          <w:rtl/>
        </w:rPr>
        <w:t xml:space="preserve"> جائز</w:t>
      </w:r>
      <w:r w:rsidR="006E2CF3" w:rsidRPr="00365F4F">
        <w:rPr>
          <w:rFonts w:hint="cs"/>
          <w:sz w:val="27"/>
          <w:rtl/>
        </w:rPr>
        <w:t>ٍ</w:t>
      </w:r>
      <w:r w:rsidRPr="00365F4F">
        <w:rPr>
          <w:sz w:val="27"/>
          <w:rtl/>
        </w:rPr>
        <w:t xml:space="preserve"> من الناحية الأخلاقية</w:t>
      </w:r>
      <w:r w:rsidRPr="003E3FD2">
        <w:rPr>
          <w:sz w:val="27"/>
          <w:vertAlign w:val="superscript"/>
          <w:rtl/>
        </w:rPr>
        <w:t>(</w:t>
      </w:r>
      <w:r w:rsidRPr="003E3FD2">
        <w:rPr>
          <w:sz w:val="27"/>
          <w:vertAlign w:val="superscript"/>
          <w:rtl/>
        </w:rPr>
        <w:endnoteReference w:id="696"/>
      </w:r>
      <w:r w:rsidRPr="003E3FD2">
        <w:rPr>
          <w:sz w:val="27"/>
          <w:vertAlign w:val="superscript"/>
          <w:rtl/>
        </w:rPr>
        <w:t>)</w:t>
      </w:r>
      <w:r w:rsidRPr="00365F4F">
        <w:rPr>
          <w:sz w:val="27"/>
          <w:rtl/>
        </w:rPr>
        <w:t xml:space="preserve">. </w:t>
      </w:r>
    </w:p>
    <w:p w:rsidR="00A01129" w:rsidRPr="00365F4F" w:rsidRDefault="00A01129" w:rsidP="00124BC6">
      <w:pPr>
        <w:rPr>
          <w:sz w:val="27"/>
          <w:rtl/>
        </w:rPr>
      </w:pPr>
      <w:r w:rsidRPr="00365F4F">
        <w:rPr>
          <w:rFonts w:hint="cs"/>
          <w:sz w:val="27"/>
          <w:rtl/>
        </w:rPr>
        <w:t>عند تعارض الحقوق لا تشك</w:t>
      </w:r>
      <w:r w:rsidR="006E2CF3" w:rsidRPr="00365F4F">
        <w:rPr>
          <w:rFonts w:hint="cs"/>
          <w:sz w:val="27"/>
          <w:rtl/>
        </w:rPr>
        <w:t>ِّ</w:t>
      </w:r>
      <w:r w:rsidRPr="00365F4F">
        <w:rPr>
          <w:rFonts w:hint="cs"/>
          <w:sz w:val="27"/>
          <w:rtl/>
        </w:rPr>
        <w:t>ل الأكثرية والأقل</w:t>
      </w:r>
      <w:r w:rsidR="006E2CF3" w:rsidRPr="00365F4F">
        <w:rPr>
          <w:rFonts w:hint="cs"/>
          <w:sz w:val="27"/>
          <w:rtl/>
        </w:rPr>
        <w:t>ّ</w:t>
      </w:r>
      <w:r w:rsidRPr="00365F4F">
        <w:rPr>
          <w:rFonts w:hint="cs"/>
          <w:sz w:val="27"/>
          <w:rtl/>
        </w:rPr>
        <w:t>ية معياراً للتقديم والتأخير، وإنما الملاك يكمن في أهم</w:t>
      </w:r>
      <w:r w:rsidR="00CB71C5" w:rsidRPr="00365F4F">
        <w:rPr>
          <w:rFonts w:hint="cs"/>
          <w:sz w:val="27"/>
          <w:rtl/>
        </w:rPr>
        <w:t>ّ</w:t>
      </w:r>
      <w:r w:rsidRPr="00365F4F">
        <w:rPr>
          <w:rFonts w:hint="cs"/>
          <w:sz w:val="27"/>
          <w:rtl/>
        </w:rPr>
        <w:t>ية الحق</w:t>
      </w:r>
      <w:r w:rsidR="00CB71C5" w:rsidRPr="00365F4F">
        <w:rPr>
          <w:rFonts w:hint="cs"/>
          <w:sz w:val="27"/>
          <w:rtl/>
        </w:rPr>
        <w:t>ّ</w:t>
      </w:r>
      <w:r w:rsidRPr="00365F4F">
        <w:rPr>
          <w:rFonts w:hint="cs"/>
          <w:sz w:val="27"/>
          <w:rtl/>
        </w:rPr>
        <w:t>. فلو توق</w:t>
      </w:r>
      <w:r w:rsidR="00CB71C5" w:rsidRPr="00365F4F">
        <w:rPr>
          <w:rFonts w:hint="cs"/>
          <w:sz w:val="27"/>
          <w:rtl/>
        </w:rPr>
        <w:t>َّ</w:t>
      </w:r>
      <w:r w:rsidRPr="00365F4F">
        <w:rPr>
          <w:rFonts w:hint="cs"/>
          <w:sz w:val="27"/>
          <w:rtl/>
        </w:rPr>
        <w:t>ف إنقاذ حياة شخص</w:t>
      </w:r>
      <w:r w:rsidR="00CB71C5" w:rsidRPr="00365F4F">
        <w:rPr>
          <w:rFonts w:hint="cs"/>
          <w:sz w:val="27"/>
          <w:rtl/>
        </w:rPr>
        <w:t>ٍ</w:t>
      </w:r>
      <w:r w:rsidRPr="00365F4F">
        <w:rPr>
          <w:rFonts w:hint="cs"/>
          <w:sz w:val="27"/>
          <w:rtl/>
        </w:rPr>
        <w:t xml:space="preserve"> على تجاهل حق</w:t>
      </w:r>
      <w:r w:rsidR="00CB71C5" w:rsidRPr="00365F4F">
        <w:rPr>
          <w:rFonts w:hint="cs"/>
          <w:sz w:val="27"/>
          <w:rtl/>
        </w:rPr>
        <w:t>ّ</w:t>
      </w:r>
      <w:r w:rsidRPr="00365F4F">
        <w:rPr>
          <w:rFonts w:hint="cs"/>
          <w:sz w:val="27"/>
          <w:rtl/>
        </w:rPr>
        <w:t xml:space="preserve"> الآخر في ملكيته</w:t>
      </w:r>
      <w:r w:rsidR="00CB71C5" w:rsidRPr="00365F4F">
        <w:rPr>
          <w:rFonts w:hint="cs"/>
          <w:sz w:val="27"/>
          <w:rtl/>
        </w:rPr>
        <w:t>،</w:t>
      </w:r>
      <w:r w:rsidRPr="00365F4F">
        <w:rPr>
          <w:rFonts w:hint="cs"/>
          <w:sz w:val="27"/>
          <w:rtl/>
        </w:rPr>
        <w:t xml:space="preserve"> أو التصر</w:t>
      </w:r>
      <w:r w:rsidR="00CB71C5" w:rsidRPr="00365F4F">
        <w:rPr>
          <w:rFonts w:hint="cs"/>
          <w:sz w:val="27"/>
          <w:rtl/>
        </w:rPr>
        <w:t>ُّ</w:t>
      </w:r>
      <w:r w:rsidRPr="00365F4F">
        <w:rPr>
          <w:rFonts w:hint="cs"/>
          <w:sz w:val="27"/>
          <w:rtl/>
        </w:rPr>
        <w:t>ف في هذه الملكية دون إذنه، كأن</w:t>
      </w:r>
      <w:r w:rsidR="00CB71C5" w:rsidRPr="00365F4F">
        <w:rPr>
          <w:rFonts w:hint="cs"/>
          <w:sz w:val="27"/>
          <w:rtl/>
        </w:rPr>
        <w:t>ْ</w:t>
      </w:r>
      <w:r w:rsidRPr="00365F4F">
        <w:rPr>
          <w:rFonts w:hint="cs"/>
          <w:sz w:val="27"/>
          <w:rtl/>
        </w:rPr>
        <w:t xml:space="preserve"> يتوق</w:t>
      </w:r>
      <w:r w:rsidR="00CB71C5" w:rsidRPr="00365F4F">
        <w:rPr>
          <w:rFonts w:hint="cs"/>
          <w:sz w:val="27"/>
          <w:rtl/>
        </w:rPr>
        <w:t>َّ</w:t>
      </w:r>
      <w:r w:rsidRPr="00365F4F">
        <w:rPr>
          <w:rFonts w:hint="cs"/>
          <w:sz w:val="27"/>
          <w:rtl/>
        </w:rPr>
        <w:t>ف إنقاذ شخص من الغرق على اجتياز أرض شخص</w:t>
      </w:r>
      <w:r w:rsidR="00CB71C5" w:rsidRPr="00365F4F">
        <w:rPr>
          <w:rFonts w:hint="cs"/>
          <w:sz w:val="27"/>
          <w:rtl/>
        </w:rPr>
        <w:t>ٍ</w:t>
      </w:r>
      <w:r w:rsidRPr="00365F4F">
        <w:rPr>
          <w:rFonts w:hint="cs"/>
          <w:sz w:val="27"/>
          <w:rtl/>
        </w:rPr>
        <w:t xml:space="preserve"> آخر من دون إذنه، كان ذلك جائزاً من الناحية الأخلاقية. وأما إذا توق</w:t>
      </w:r>
      <w:r w:rsidR="00A62842" w:rsidRPr="00365F4F">
        <w:rPr>
          <w:rFonts w:hint="cs"/>
          <w:sz w:val="27"/>
          <w:rtl/>
        </w:rPr>
        <w:t>َّ</w:t>
      </w:r>
      <w:r w:rsidRPr="00365F4F">
        <w:rPr>
          <w:rFonts w:hint="cs"/>
          <w:sz w:val="27"/>
          <w:rtl/>
        </w:rPr>
        <w:t>ف إنقاذ</w:t>
      </w:r>
      <w:r w:rsidR="00A62842" w:rsidRPr="00365F4F">
        <w:rPr>
          <w:rFonts w:hint="cs"/>
          <w:sz w:val="27"/>
          <w:rtl/>
        </w:rPr>
        <w:t>ُ</w:t>
      </w:r>
      <w:r w:rsidRPr="00365F4F">
        <w:rPr>
          <w:rFonts w:hint="cs"/>
          <w:sz w:val="27"/>
          <w:rtl/>
        </w:rPr>
        <w:t xml:space="preserve"> شخص</w:t>
      </w:r>
      <w:r w:rsidR="00A62842" w:rsidRPr="00365F4F">
        <w:rPr>
          <w:rFonts w:hint="cs"/>
          <w:sz w:val="27"/>
          <w:rtl/>
        </w:rPr>
        <w:t>ٍ</w:t>
      </w:r>
      <w:r w:rsidRPr="00365F4F">
        <w:rPr>
          <w:rFonts w:hint="cs"/>
          <w:sz w:val="27"/>
          <w:rtl/>
        </w:rPr>
        <w:t xml:space="preserve"> على إزهاق روح شخص</w:t>
      </w:r>
      <w:r w:rsidR="00A62842" w:rsidRPr="00365F4F">
        <w:rPr>
          <w:rFonts w:hint="cs"/>
          <w:sz w:val="27"/>
          <w:rtl/>
        </w:rPr>
        <w:t>ٍ</w:t>
      </w:r>
      <w:r w:rsidRPr="00365F4F">
        <w:rPr>
          <w:rFonts w:hint="cs"/>
          <w:sz w:val="27"/>
          <w:rtl/>
        </w:rPr>
        <w:t xml:space="preserve"> آخر بريء لم يكن ذلك جائزا</w:t>
      </w:r>
      <w:r w:rsidRPr="00365F4F">
        <w:rPr>
          <w:rFonts w:hint="cs"/>
          <w:sz w:val="27"/>
          <w:rtl/>
          <w:lang w:val="en-GB"/>
        </w:rPr>
        <w:t>ً</w:t>
      </w:r>
      <w:r w:rsidRPr="00365F4F">
        <w:rPr>
          <w:rFonts w:hint="cs"/>
          <w:sz w:val="27"/>
          <w:rtl/>
        </w:rPr>
        <w:t xml:space="preserve"> من الناحية الأخلاقية</w:t>
      </w:r>
      <w:r w:rsidR="00A62842" w:rsidRPr="00365F4F">
        <w:rPr>
          <w:rFonts w:hint="cs"/>
          <w:sz w:val="27"/>
          <w:rtl/>
        </w:rPr>
        <w:t xml:space="preserve">؛ </w:t>
      </w:r>
      <w:r w:rsidRPr="00365F4F">
        <w:rPr>
          <w:rFonts w:hint="cs"/>
          <w:sz w:val="27"/>
          <w:rtl/>
        </w:rPr>
        <w:t xml:space="preserve">إذ </w:t>
      </w:r>
      <w:r w:rsidR="00A62842" w:rsidRPr="00365F4F">
        <w:rPr>
          <w:rFonts w:hint="cs"/>
          <w:sz w:val="27"/>
          <w:rtl/>
        </w:rPr>
        <w:t>إ</w:t>
      </w:r>
      <w:r w:rsidRPr="00365F4F">
        <w:rPr>
          <w:rFonts w:hint="cs"/>
          <w:sz w:val="27"/>
          <w:rtl/>
        </w:rPr>
        <w:t>ن أرواح الناس تتمت</w:t>
      </w:r>
      <w:r w:rsidR="00A62842" w:rsidRPr="00365F4F">
        <w:rPr>
          <w:rFonts w:hint="cs"/>
          <w:sz w:val="27"/>
          <w:rtl/>
        </w:rPr>
        <w:t>َّ</w:t>
      </w:r>
      <w:r w:rsidRPr="00365F4F">
        <w:rPr>
          <w:rFonts w:hint="cs"/>
          <w:sz w:val="27"/>
          <w:rtl/>
        </w:rPr>
        <w:t>ع بقيمة</w:t>
      </w:r>
      <w:r w:rsidR="00A62842" w:rsidRPr="00365F4F">
        <w:rPr>
          <w:rFonts w:hint="cs"/>
          <w:sz w:val="27"/>
          <w:rtl/>
        </w:rPr>
        <w:t>ٍ</w:t>
      </w:r>
      <w:r w:rsidRPr="00365F4F">
        <w:rPr>
          <w:rFonts w:hint="cs"/>
          <w:sz w:val="27"/>
          <w:rtl/>
        </w:rPr>
        <w:t xml:space="preserve"> واحدة ومتساوية من الزاوية الأخلاقية، ولا فرق بين حق</w:t>
      </w:r>
      <w:r w:rsidR="00A62842" w:rsidRPr="00365F4F">
        <w:rPr>
          <w:rFonts w:hint="cs"/>
          <w:sz w:val="27"/>
          <w:rtl/>
        </w:rPr>
        <w:t>ّ</w:t>
      </w:r>
      <w:r w:rsidRPr="00365F4F">
        <w:rPr>
          <w:rFonts w:hint="cs"/>
          <w:sz w:val="27"/>
          <w:rtl/>
        </w:rPr>
        <w:t xml:space="preserve"> زيد في الحياة وحق</w:t>
      </w:r>
      <w:r w:rsidR="00A62842" w:rsidRPr="00365F4F">
        <w:rPr>
          <w:rFonts w:hint="cs"/>
          <w:sz w:val="27"/>
          <w:rtl/>
        </w:rPr>
        <w:t>ّ عمرو فيها</w:t>
      </w:r>
      <w:r w:rsidRPr="003E3FD2">
        <w:rPr>
          <w:sz w:val="27"/>
          <w:vertAlign w:val="superscript"/>
          <w:rtl/>
        </w:rPr>
        <w:t>(</w:t>
      </w:r>
      <w:r w:rsidRPr="003E3FD2">
        <w:rPr>
          <w:sz w:val="27"/>
          <w:vertAlign w:val="superscript"/>
          <w:rtl/>
        </w:rPr>
        <w:endnoteReference w:id="697"/>
      </w:r>
      <w:r w:rsidRPr="003E3FD2">
        <w:rPr>
          <w:sz w:val="27"/>
          <w:vertAlign w:val="superscript"/>
          <w:rtl/>
        </w:rPr>
        <w:t>)</w:t>
      </w:r>
      <w:r w:rsidRPr="00365F4F">
        <w:rPr>
          <w:rFonts w:hint="cs"/>
          <w:sz w:val="27"/>
          <w:rtl/>
        </w:rPr>
        <w:t xml:space="preserve">. </w:t>
      </w:r>
    </w:p>
    <w:p w:rsidR="00A01129" w:rsidRPr="00365F4F" w:rsidRDefault="00A01129" w:rsidP="00124BC6">
      <w:pPr>
        <w:rPr>
          <w:sz w:val="27"/>
          <w:rtl/>
        </w:rPr>
      </w:pPr>
      <w:r w:rsidRPr="00365F4F">
        <w:rPr>
          <w:rFonts w:hint="cs"/>
          <w:sz w:val="27"/>
          <w:rtl/>
        </w:rPr>
        <w:t>إن الذين يعملون على تبرير الفتاوى الفقهية غير المنسجمة مع حقوق الإنسان</w:t>
      </w:r>
      <w:r w:rsidR="00A62842" w:rsidRPr="00365F4F">
        <w:rPr>
          <w:rFonts w:hint="cs"/>
          <w:sz w:val="27"/>
          <w:rtl/>
        </w:rPr>
        <w:t>،</w:t>
      </w:r>
      <w:r w:rsidRPr="00365F4F">
        <w:rPr>
          <w:rFonts w:hint="cs"/>
          <w:sz w:val="27"/>
          <w:rtl/>
        </w:rPr>
        <w:t xml:space="preserve"> من خلال الاستناد إلى حق</w:t>
      </w:r>
      <w:r w:rsidR="00A62842" w:rsidRPr="00365F4F">
        <w:rPr>
          <w:rFonts w:hint="cs"/>
          <w:sz w:val="27"/>
          <w:rtl/>
        </w:rPr>
        <w:t>ّ</w:t>
      </w:r>
      <w:r w:rsidRPr="00365F4F">
        <w:rPr>
          <w:rFonts w:hint="cs"/>
          <w:sz w:val="27"/>
          <w:rtl/>
        </w:rPr>
        <w:t xml:space="preserve"> المجتمع والنظام، أو حق</w:t>
      </w:r>
      <w:r w:rsidR="00A62842" w:rsidRPr="00365F4F">
        <w:rPr>
          <w:rFonts w:hint="cs"/>
          <w:sz w:val="27"/>
          <w:rtl/>
        </w:rPr>
        <w:t>ّ</w:t>
      </w:r>
      <w:r w:rsidRPr="00365F4F">
        <w:rPr>
          <w:rFonts w:hint="cs"/>
          <w:sz w:val="27"/>
          <w:rtl/>
        </w:rPr>
        <w:t xml:space="preserve"> الأغلبية، لا يلتفتون إلى حقيقة أنهم </w:t>
      </w:r>
      <w:r w:rsidRPr="00365F4F">
        <w:rPr>
          <w:rFonts w:hint="cs"/>
          <w:sz w:val="27"/>
          <w:rtl/>
        </w:rPr>
        <w:lastRenderedPageBreak/>
        <w:t>في المقلب الآخر لا يرتضون تعميم هذا المعيار على المجتمعات غير الإسلامية</w:t>
      </w:r>
      <w:r w:rsidR="00A62842" w:rsidRPr="00365F4F">
        <w:rPr>
          <w:rFonts w:hint="cs"/>
          <w:sz w:val="27"/>
          <w:rtl/>
        </w:rPr>
        <w:t>.</w:t>
      </w:r>
      <w:r w:rsidRPr="00365F4F">
        <w:rPr>
          <w:rFonts w:hint="cs"/>
          <w:sz w:val="27"/>
          <w:rtl/>
        </w:rPr>
        <w:t xml:space="preserve"> فلو أن حكومة</w:t>
      </w:r>
      <w:r w:rsidR="00A62842" w:rsidRPr="00365F4F">
        <w:rPr>
          <w:rFonts w:hint="cs"/>
          <w:sz w:val="27"/>
          <w:rtl/>
        </w:rPr>
        <w:t>ً</w:t>
      </w:r>
      <w:r w:rsidRPr="00365F4F">
        <w:rPr>
          <w:rFonts w:hint="cs"/>
          <w:sz w:val="27"/>
          <w:rtl/>
        </w:rPr>
        <w:t xml:space="preserve"> في مجتمع</w:t>
      </w:r>
      <w:r w:rsidR="00A62842" w:rsidRPr="00365F4F">
        <w:rPr>
          <w:rFonts w:hint="cs"/>
          <w:sz w:val="27"/>
          <w:rtl/>
        </w:rPr>
        <w:t>ٍ</w:t>
      </w:r>
      <w:r w:rsidRPr="00365F4F">
        <w:rPr>
          <w:rFonts w:hint="cs"/>
          <w:sz w:val="27"/>
          <w:rtl/>
        </w:rPr>
        <w:t xml:space="preserve"> غربي </w:t>
      </w:r>
      <w:r w:rsidR="00A62842" w:rsidRPr="00365F4F">
        <w:rPr>
          <w:rFonts w:hint="cs"/>
          <w:sz w:val="27"/>
          <w:rtl/>
        </w:rPr>
        <w:t xml:space="preserve">ـ </w:t>
      </w:r>
      <w:r w:rsidRPr="00365F4F">
        <w:rPr>
          <w:rFonts w:hint="cs"/>
          <w:sz w:val="27"/>
          <w:rtl/>
        </w:rPr>
        <w:t xml:space="preserve">على سبيل المثال </w:t>
      </w:r>
      <w:r w:rsidR="00A62842" w:rsidRPr="00365F4F">
        <w:rPr>
          <w:rFonts w:hint="cs"/>
          <w:sz w:val="27"/>
          <w:rtl/>
        </w:rPr>
        <w:t xml:space="preserve">ـ </w:t>
      </w:r>
      <w:r w:rsidRPr="00365F4F">
        <w:rPr>
          <w:rFonts w:hint="cs"/>
          <w:sz w:val="27"/>
          <w:rtl/>
        </w:rPr>
        <w:t>استند</w:t>
      </w:r>
      <w:r w:rsidR="00A62842" w:rsidRPr="00365F4F">
        <w:rPr>
          <w:rFonts w:hint="cs"/>
          <w:sz w:val="27"/>
          <w:rtl/>
        </w:rPr>
        <w:t>َ</w:t>
      </w:r>
      <w:r w:rsidRPr="00365F4F">
        <w:rPr>
          <w:rFonts w:hint="cs"/>
          <w:sz w:val="27"/>
          <w:rtl/>
        </w:rPr>
        <w:t>ت</w:t>
      </w:r>
      <w:r w:rsidR="00A62842" w:rsidRPr="00365F4F">
        <w:rPr>
          <w:rFonts w:hint="cs"/>
          <w:sz w:val="27"/>
          <w:rtl/>
        </w:rPr>
        <w:t>ْ</w:t>
      </w:r>
      <w:r w:rsidRPr="00365F4F">
        <w:rPr>
          <w:rFonts w:hint="cs"/>
          <w:sz w:val="27"/>
          <w:rtl/>
        </w:rPr>
        <w:t xml:space="preserve"> إلى حق</w:t>
      </w:r>
      <w:r w:rsidR="00A62842" w:rsidRPr="00365F4F">
        <w:rPr>
          <w:rFonts w:hint="cs"/>
          <w:sz w:val="27"/>
          <w:rtl/>
        </w:rPr>
        <w:t>ّ</w:t>
      </w:r>
      <w:r w:rsidRPr="00365F4F">
        <w:rPr>
          <w:rFonts w:hint="cs"/>
          <w:sz w:val="27"/>
          <w:rtl/>
        </w:rPr>
        <w:t xml:space="preserve"> المجتمع والنظام أو حق</w:t>
      </w:r>
      <w:r w:rsidR="00A62842" w:rsidRPr="00365F4F">
        <w:rPr>
          <w:rFonts w:hint="cs"/>
          <w:sz w:val="27"/>
          <w:rtl/>
        </w:rPr>
        <w:t>ّ</w:t>
      </w:r>
      <w:r w:rsidRPr="00365F4F">
        <w:rPr>
          <w:rFonts w:hint="cs"/>
          <w:sz w:val="27"/>
          <w:rtl/>
        </w:rPr>
        <w:t xml:space="preserve"> الأكثرية</w:t>
      </w:r>
      <w:r w:rsidR="00A62842" w:rsidRPr="00365F4F">
        <w:rPr>
          <w:rFonts w:hint="cs"/>
          <w:sz w:val="27"/>
          <w:rtl/>
        </w:rPr>
        <w:t>،</w:t>
      </w:r>
      <w:r w:rsidRPr="00365F4F">
        <w:rPr>
          <w:rFonts w:hint="cs"/>
          <w:sz w:val="27"/>
          <w:rtl/>
        </w:rPr>
        <w:t xml:space="preserve"> </w:t>
      </w:r>
      <w:r w:rsidR="00A62842" w:rsidRPr="00365F4F">
        <w:rPr>
          <w:rFonts w:hint="cs"/>
          <w:sz w:val="27"/>
          <w:rtl/>
        </w:rPr>
        <w:t>و</w:t>
      </w:r>
      <w:r w:rsidRPr="00365F4F">
        <w:rPr>
          <w:rFonts w:hint="cs"/>
          <w:sz w:val="27"/>
          <w:rtl/>
        </w:rPr>
        <w:t>عمدت إلى تحديد حر</w:t>
      </w:r>
      <w:r w:rsidR="00A62842" w:rsidRPr="00365F4F">
        <w:rPr>
          <w:rFonts w:hint="cs"/>
          <w:sz w:val="27"/>
          <w:rtl/>
        </w:rPr>
        <w:t>ّ</w:t>
      </w:r>
      <w:r w:rsidRPr="00365F4F">
        <w:rPr>
          <w:rFonts w:hint="cs"/>
          <w:sz w:val="27"/>
          <w:rtl/>
        </w:rPr>
        <w:t>ية بعض المسلمين في ممارسة فرائضهم العبادية</w:t>
      </w:r>
      <w:r w:rsidR="00A62842" w:rsidRPr="00365F4F">
        <w:rPr>
          <w:rFonts w:hint="cs"/>
          <w:sz w:val="27"/>
          <w:rtl/>
        </w:rPr>
        <w:t>،</w:t>
      </w:r>
      <w:r w:rsidRPr="00365F4F">
        <w:rPr>
          <w:rFonts w:hint="cs"/>
          <w:sz w:val="27"/>
          <w:rtl/>
        </w:rPr>
        <w:t xml:space="preserve"> وحظروا عليهم ممارسة بعض تقاليدهم وأعرافهم الدينية</w:t>
      </w:r>
      <w:r w:rsidR="00A62842" w:rsidRPr="00365F4F">
        <w:rPr>
          <w:rFonts w:hint="cs"/>
          <w:sz w:val="27"/>
          <w:rtl/>
        </w:rPr>
        <w:t xml:space="preserve">، </w:t>
      </w:r>
      <w:r w:rsidRPr="00365F4F">
        <w:rPr>
          <w:rFonts w:hint="cs"/>
          <w:sz w:val="27"/>
          <w:rtl/>
        </w:rPr>
        <w:t>لاعترضوا على ذلك</w:t>
      </w:r>
      <w:r w:rsidR="00A62842" w:rsidRPr="00365F4F">
        <w:rPr>
          <w:rFonts w:hint="cs"/>
          <w:sz w:val="27"/>
          <w:rtl/>
        </w:rPr>
        <w:t>،</w:t>
      </w:r>
      <w:r w:rsidRPr="00365F4F">
        <w:rPr>
          <w:rFonts w:hint="cs"/>
          <w:sz w:val="27"/>
          <w:rtl/>
        </w:rPr>
        <w:t xml:space="preserve"> وبرّ</w:t>
      </w:r>
      <w:r w:rsidR="00A62842" w:rsidRPr="00365F4F">
        <w:rPr>
          <w:rFonts w:hint="cs"/>
          <w:sz w:val="27"/>
          <w:rtl/>
        </w:rPr>
        <w:t>َ</w:t>
      </w:r>
      <w:r w:rsidRPr="00365F4F">
        <w:rPr>
          <w:rFonts w:hint="cs"/>
          <w:sz w:val="27"/>
          <w:rtl/>
        </w:rPr>
        <w:t>روا اعتراضهم في إطار الحقوق الطبيعية للإنسان. ت</w:t>
      </w:r>
      <w:r w:rsidR="00A62842" w:rsidRPr="00365F4F">
        <w:rPr>
          <w:rFonts w:hint="cs"/>
          <w:sz w:val="27"/>
          <w:rtl/>
        </w:rPr>
        <w:t>ُ</w:t>
      </w:r>
      <w:r w:rsidRPr="00365F4F">
        <w:rPr>
          <w:rFonts w:hint="cs"/>
          <w:sz w:val="27"/>
          <w:rtl/>
        </w:rPr>
        <w:t>ع</w:t>
      </w:r>
      <w:r w:rsidR="00A62842" w:rsidRPr="00365F4F">
        <w:rPr>
          <w:rFonts w:hint="cs"/>
          <w:sz w:val="27"/>
          <w:rtl/>
        </w:rPr>
        <w:t>َ</w:t>
      </w:r>
      <w:r w:rsidRPr="00365F4F">
        <w:rPr>
          <w:rFonts w:hint="cs"/>
          <w:sz w:val="27"/>
          <w:rtl/>
        </w:rPr>
        <w:t>د</w:t>
      </w:r>
      <w:r w:rsidR="00A62842" w:rsidRPr="00365F4F">
        <w:rPr>
          <w:rFonts w:hint="cs"/>
          <w:sz w:val="27"/>
          <w:rtl/>
        </w:rPr>
        <w:t>ّ</w:t>
      </w:r>
      <w:r w:rsidRPr="00365F4F">
        <w:rPr>
          <w:rFonts w:hint="cs"/>
          <w:sz w:val="27"/>
          <w:rtl/>
        </w:rPr>
        <w:t xml:space="preserve"> النزعة الفردانية أو أصالة الفرد وتقديمه على الجمع أحد الفرضيات الفلسفية لحقوق الإنسان. وإن هذه الحقوق في الحقيقة تعين الحدود والأطر لإرادة ومطالب الأكثرية والدولة المنبثقة عن آراء أغلبية المواطنين</w:t>
      </w:r>
      <w:r w:rsidRPr="003E3FD2">
        <w:rPr>
          <w:sz w:val="27"/>
          <w:vertAlign w:val="superscript"/>
          <w:rtl/>
        </w:rPr>
        <w:t>(</w:t>
      </w:r>
      <w:r w:rsidRPr="003E3FD2">
        <w:rPr>
          <w:sz w:val="27"/>
          <w:vertAlign w:val="superscript"/>
          <w:rtl/>
        </w:rPr>
        <w:endnoteReference w:id="698"/>
      </w:r>
      <w:r w:rsidRPr="003E3FD2">
        <w:rPr>
          <w:sz w:val="27"/>
          <w:vertAlign w:val="superscript"/>
          <w:rtl/>
        </w:rPr>
        <w:t>)</w:t>
      </w:r>
      <w:r w:rsidRPr="00365F4F">
        <w:rPr>
          <w:rFonts w:hint="cs"/>
          <w:sz w:val="27"/>
          <w:rtl/>
        </w:rPr>
        <w:t xml:space="preserve">. </w:t>
      </w:r>
    </w:p>
    <w:p w:rsidR="00A01129" w:rsidRPr="00365F4F" w:rsidRDefault="00A01129" w:rsidP="00124BC6">
      <w:pPr>
        <w:rPr>
          <w:sz w:val="27"/>
          <w:rtl/>
        </w:rPr>
      </w:pPr>
      <w:r w:rsidRPr="00365F4F">
        <w:rPr>
          <w:rFonts w:hint="cs"/>
          <w:sz w:val="27"/>
          <w:rtl/>
        </w:rPr>
        <w:t>لا يحق</w:t>
      </w:r>
      <w:r w:rsidR="008D65E9" w:rsidRPr="00365F4F">
        <w:rPr>
          <w:rFonts w:hint="cs"/>
          <w:sz w:val="27"/>
          <w:rtl/>
        </w:rPr>
        <w:t>ّ</w:t>
      </w:r>
      <w:r w:rsidRPr="00365F4F">
        <w:rPr>
          <w:rFonts w:hint="cs"/>
          <w:sz w:val="27"/>
          <w:rtl/>
        </w:rPr>
        <w:t xml:space="preserve"> لأحد</w:t>
      </w:r>
      <w:r w:rsidR="008D65E9" w:rsidRPr="00365F4F">
        <w:rPr>
          <w:rFonts w:hint="cs"/>
          <w:sz w:val="27"/>
          <w:rtl/>
        </w:rPr>
        <w:t>ٍ</w:t>
      </w:r>
      <w:r w:rsidRPr="00365F4F">
        <w:rPr>
          <w:rFonts w:hint="cs"/>
          <w:sz w:val="27"/>
          <w:rtl/>
        </w:rPr>
        <w:t xml:space="preserve"> من الناحية الأخلاقية أن يضيّ</w:t>
      </w:r>
      <w:r w:rsidR="008D65E9" w:rsidRPr="00365F4F">
        <w:rPr>
          <w:rFonts w:hint="cs"/>
          <w:sz w:val="27"/>
          <w:rtl/>
        </w:rPr>
        <w:t>ِ</w:t>
      </w:r>
      <w:r w:rsidRPr="00365F4F">
        <w:rPr>
          <w:rFonts w:hint="cs"/>
          <w:sz w:val="27"/>
          <w:rtl/>
        </w:rPr>
        <w:t>ع حقوق الآخرين، سواء أكان الآخرون يمث</w:t>
      </w:r>
      <w:r w:rsidR="008D65E9" w:rsidRPr="00365F4F">
        <w:rPr>
          <w:rFonts w:hint="cs"/>
          <w:sz w:val="27"/>
          <w:rtl/>
        </w:rPr>
        <w:t>ِّ</w:t>
      </w:r>
      <w:r w:rsidRPr="00365F4F">
        <w:rPr>
          <w:rFonts w:hint="cs"/>
          <w:sz w:val="27"/>
          <w:rtl/>
        </w:rPr>
        <w:t>لون الأكثرية أو الأقلية في المجتمع. كما لا يحق</w:t>
      </w:r>
      <w:r w:rsidR="008D65E9" w:rsidRPr="00365F4F">
        <w:rPr>
          <w:rFonts w:hint="cs"/>
          <w:sz w:val="27"/>
          <w:rtl/>
        </w:rPr>
        <w:t>ّ</w:t>
      </w:r>
      <w:r w:rsidRPr="00365F4F">
        <w:rPr>
          <w:rFonts w:hint="cs"/>
          <w:sz w:val="27"/>
          <w:rtl/>
        </w:rPr>
        <w:t xml:space="preserve"> للفرد أن يضر</w:t>
      </w:r>
      <w:r w:rsidR="008D65E9" w:rsidRPr="00365F4F">
        <w:rPr>
          <w:rFonts w:hint="cs"/>
          <w:sz w:val="27"/>
          <w:rtl/>
        </w:rPr>
        <w:t>ّ</w:t>
      </w:r>
      <w:r w:rsidRPr="00365F4F">
        <w:rPr>
          <w:rFonts w:hint="cs"/>
          <w:sz w:val="27"/>
          <w:rtl/>
        </w:rPr>
        <w:t xml:space="preserve"> بالآخرين، وإن الإضرار بالغير ممنوع</w:t>
      </w:r>
      <w:r w:rsidR="008D65E9" w:rsidRPr="00365F4F">
        <w:rPr>
          <w:rFonts w:hint="cs"/>
          <w:sz w:val="27"/>
          <w:rtl/>
        </w:rPr>
        <w:t>ٌ</w:t>
      </w:r>
      <w:r w:rsidRPr="00365F4F">
        <w:rPr>
          <w:rFonts w:hint="cs"/>
          <w:sz w:val="27"/>
          <w:rtl/>
        </w:rPr>
        <w:t xml:space="preserve"> من الناحية الأخلاقية</w:t>
      </w:r>
      <w:r w:rsidR="008D65E9" w:rsidRPr="00365F4F">
        <w:rPr>
          <w:rFonts w:hint="cs"/>
          <w:sz w:val="27"/>
          <w:rtl/>
        </w:rPr>
        <w:t>.</w:t>
      </w:r>
      <w:r w:rsidRPr="00365F4F">
        <w:rPr>
          <w:rFonts w:hint="cs"/>
          <w:sz w:val="27"/>
          <w:rtl/>
        </w:rPr>
        <w:t xml:space="preserve"> إلا</w:t>
      </w:r>
      <w:r w:rsidR="008D65E9" w:rsidRPr="00365F4F">
        <w:rPr>
          <w:rFonts w:hint="cs"/>
          <w:sz w:val="27"/>
          <w:rtl/>
        </w:rPr>
        <w:t>ّ</w:t>
      </w:r>
      <w:r w:rsidRPr="00365F4F">
        <w:rPr>
          <w:rFonts w:hint="cs"/>
          <w:sz w:val="27"/>
          <w:rtl/>
        </w:rPr>
        <w:t xml:space="preserve"> أن الإضرار بالآخرين يختلف عن إزعاجهم</w:t>
      </w:r>
      <w:r w:rsidR="008D65E9" w:rsidRPr="00365F4F">
        <w:rPr>
          <w:rFonts w:hint="cs"/>
          <w:sz w:val="27"/>
          <w:rtl/>
        </w:rPr>
        <w:t>؛</w:t>
      </w:r>
      <w:r w:rsidRPr="00365F4F">
        <w:rPr>
          <w:rFonts w:hint="cs"/>
          <w:sz w:val="27"/>
          <w:rtl/>
        </w:rPr>
        <w:t xml:space="preserve"> فليس هناك من كلام</w:t>
      </w:r>
      <w:r w:rsidR="008D65E9" w:rsidRPr="00365F4F">
        <w:rPr>
          <w:rFonts w:hint="cs"/>
          <w:sz w:val="27"/>
          <w:rtl/>
        </w:rPr>
        <w:t>ٍ</w:t>
      </w:r>
      <w:r w:rsidRPr="00365F4F">
        <w:rPr>
          <w:rFonts w:hint="cs"/>
          <w:sz w:val="27"/>
          <w:rtl/>
        </w:rPr>
        <w:t xml:space="preserve"> أو فعل لا يزعج فرداً أو جماعة</w:t>
      </w:r>
      <w:r w:rsidR="008D65E9" w:rsidRPr="00365F4F">
        <w:rPr>
          <w:rFonts w:hint="cs"/>
          <w:sz w:val="27"/>
          <w:rtl/>
        </w:rPr>
        <w:t>.</w:t>
      </w:r>
      <w:r w:rsidRPr="00365F4F">
        <w:rPr>
          <w:rFonts w:hint="cs"/>
          <w:sz w:val="27"/>
          <w:rtl/>
        </w:rPr>
        <w:t xml:space="preserve"> </w:t>
      </w:r>
      <w:r w:rsidR="008D65E9" w:rsidRPr="00365F4F">
        <w:rPr>
          <w:rFonts w:hint="cs"/>
          <w:sz w:val="27"/>
          <w:rtl/>
        </w:rPr>
        <w:t>ولو</w:t>
      </w:r>
      <w:r w:rsidRPr="00365F4F">
        <w:rPr>
          <w:rFonts w:hint="cs"/>
          <w:sz w:val="27"/>
          <w:rtl/>
        </w:rPr>
        <w:t xml:space="preserve"> كان ال</w:t>
      </w:r>
      <w:r w:rsidR="008D65E9" w:rsidRPr="00365F4F">
        <w:rPr>
          <w:rFonts w:hint="cs"/>
          <w:sz w:val="27"/>
          <w:rtl/>
        </w:rPr>
        <w:t>ا</w:t>
      </w:r>
      <w:r w:rsidRPr="00365F4F">
        <w:rPr>
          <w:rFonts w:hint="cs"/>
          <w:sz w:val="27"/>
          <w:rtl/>
        </w:rPr>
        <w:t>نزعاج يمث</w:t>
      </w:r>
      <w:r w:rsidR="008D65E9" w:rsidRPr="00365F4F">
        <w:rPr>
          <w:rFonts w:hint="cs"/>
          <w:sz w:val="27"/>
          <w:rtl/>
        </w:rPr>
        <w:t>ِّ</w:t>
      </w:r>
      <w:r w:rsidRPr="00365F4F">
        <w:rPr>
          <w:rFonts w:hint="cs"/>
          <w:sz w:val="27"/>
          <w:rtl/>
        </w:rPr>
        <w:t>ل مبر</w:t>
      </w:r>
      <w:r w:rsidR="008D65E9" w:rsidRPr="00365F4F">
        <w:rPr>
          <w:rFonts w:hint="cs"/>
          <w:sz w:val="27"/>
          <w:rtl/>
        </w:rPr>
        <w:t>ِّ</w:t>
      </w:r>
      <w:r w:rsidRPr="00365F4F">
        <w:rPr>
          <w:rFonts w:hint="cs"/>
          <w:sz w:val="27"/>
          <w:rtl/>
        </w:rPr>
        <w:t>راً لتعيين حدود حقوق الأفراد لأصبحت حقوق الإنسان لاغية</w:t>
      </w:r>
      <w:r w:rsidR="008D65E9" w:rsidRPr="00365F4F">
        <w:rPr>
          <w:rFonts w:hint="cs"/>
          <w:sz w:val="27"/>
          <w:rtl/>
        </w:rPr>
        <w:t>ً</w:t>
      </w:r>
      <w:r w:rsidRPr="00365F4F">
        <w:rPr>
          <w:rFonts w:hint="cs"/>
          <w:sz w:val="27"/>
          <w:rtl/>
        </w:rPr>
        <w:t xml:space="preserve"> وغير ذات مصداقية. إن عدم إزعاج الآخرين يعتبر مستحب</w:t>
      </w:r>
      <w:r w:rsidR="008D65E9" w:rsidRPr="00365F4F">
        <w:rPr>
          <w:rFonts w:hint="cs"/>
          <w:sz w:val="27"/>
          <w:rtl/>
        </w:rPr>
        <w:t>ّ</w:t>
      </w:r>
      <w:r w:rsidRPr="00365F4F">
        <w:rPr>
          <w:rFonts w:hint="cs"/>
          <w:sz w:val="27"/>
          <w:rtl/>
        </w:rPr>
        <w:t>اً من الناحية الأخلاقية،</w:t>
      </w:r>
      <w:r w:rsidR="00B32466" w:rsidRPr="00365F4F">
        <w:rPr>
          <w:rFonts w:hint="cs"/>
          <w:sz w:val="27"/>
          <w:rtl/>
        </w:rPr>
        <w:t xml:space="preserve"> بَيْدَ </w:t>
      </w:r>
      <w:r w:rsidRPr="00365F4F">
        <w:rPr>
          <w:rFonts w:hint="cs"/>
          <w:sz w:val="27"/>
          <w:rtl/>
        </w:rPr>
        <w:t>أن التغاضي عن الحق</w:t>
      </w:r>
      <w:r w:rsidR="008D65E9" w:rsidRPr="00365F4F">
        <w:rPr>
          <w:rFonts w:hint="cs"/>
          <w:sz w:val="27"/>
          <w:rtl/>
        </w:rPr>
        <w:t>ّ؛</w:t>
      </w:r>
      <w:r w:rsidRPr="00365F4F">
        <w:rPr>
          <w:rFonts w:hint="cs"/>
          <w:sz w:val="27"/>
          <w:rtl/>
        </w:rPr>
        <w:t xml:space="preserve"> من أجل عدم إزعاج الآخر</w:t>
      </w:r>
      <w:r w:rsidR="008D65E9" w:rsidRPr="00365F4F">
        <w:rPr>
          <w:rFonts w:hint="cs"/>
          <w:sz w:val="27"/>
          <w:rtl/>
        </w:rPr>
        <w:t>،</w:t>
      </w:r>
      <w:r w:rsidRPr="00365F4F">
        <w:rPr>
          <w:rFonts w:hint="cs"/>
          <w:sz w:val="27"/>
          <w:rtl/>
        </w:rPr>
        <w:t xml:space="preserve"> ليس واجباً من هذه الناحية</w:t>
      </w:r>
      <w:r w:rsidRPr="003E3FD2">
        <w:rPr>
          <w:sz w:val="27"/>
          <w:vertAlign w:val="superscript"/>
          <w:rtl/>
        </w:rPr>
        <w:t>(</w:t>
      </w:r>
      <w:r w:rsidRPr="003E3FD2">
        <w:rPr>
          <w:sz w:val="27"/>
          <w:vertAlign w:val="superscript"/>
          <w:rtl/>
        </w:rPr>
        <w:endnoteReference w:id="699"/>
      </w:r>
      <w:r w:rsidRPr="003E3FD2">
        <w:rPr>
          <w:sz w:val="27"/>
          <w:vertAlign w:val="superscript"/>
          <w:rtl/>
        </w:rPr>
        <w:t>)</w:t>
      </w:r>
      <w:r w:rsidRPr="00365F4F">
        <w:rPr>
          <w:rFonts w:hint="cs"/>
          <w:sz w:val="27"/>
          <w:rtl/>
        </w:rPr>
        <w:t xml:space="preserve">. </w:t>
      </w:r>
    </w:p>
    <w:p w:rsidR="00A01129" w:rsidRPr="00365F4F" w:rsidRDefault="00A01129" w:rsidP="00124BC6">
      <w:pPr>
        <w:rPr>
          <w:sz w:val="27"/>
          <w:rtl/>
        </w:rPr>
      </w:pPr>
      <w:r w:rsidRPr="00365F4F">
        <w:rPr>
          <w:rFonts w:hint="cs"/>
          <w:sz w:val="27"/>
          <w:rtl/>
        </w:rPr>
        <w:t xml:space="preserve">إن </w:t>
      </w:r>
      <w:r w:rsidR="008D65E9" w:rsidRPr="00365F4F">
        <w:rPr>
          <w:rFonts w:hint="cs"/>
          <w:sz w:val="27"/>
          <w:rtl/>
        </w:rPr>
        <w:t>ل</w:t>
      </w:r>
      <w:r w:rsidRPr="00365F4F">
        <w:rPr>
          <w:rFonts w:hint="cs"/>
          <w:sz w:val="27"/>
          <w:rtl/>
        </w:rPr>
        <w:t>لفرد والأقل</w:t>
      </w:r>
      <w:r w:rsidR="008D65E9" w:rsidRPr="00365F4F">
        <w:rPr>
          <w:rFonts w:hint="cs"/>
          <w:sz w:val="27"/>
          <w:rtl/>
        </w:rPr>
        <w:t>ّ</w:t>
      </w:r>
      <w:r w:rsidRPr="00365F4F">
        <w:rPr>
          <w:rFonts w:hint="cs"/>
          <w:sz w:val="27"/>
          <w:rtl/>
        </w:rPr>
        <w:t>ية على المجتمع والنظام والأكثرية ذات</w:t>
      </w:r>
      <w:r w:rsidR="008D65E9" w:rsidRPr="00365F4F">
        <w:rPr>
          <w:rFonts w:hint="cs"/>
          <w:sz w:val="27"/>
          <w:rtl/>
        </w:rPr>
        <w:t>َ</w:t>
      </w:r>
      <w:r w:rsidRPr="00365F4F">
        <w:rPr>
          <w:rFonts w:hint="cs"/>
          <w:sz w:val="27"/>
          <w:rtl/>
        </w:rPr>
        <w:t xml:space="preserve"> الحقوق التي للمجتمع والنظام والأكثرية على الفرد والأقل</w:t>
      </w:r>
      <w:r w:rsidR="008D65E9" w:rsidRPr="00365F4F">
        <w:rPr>
          <w:rFonts w:hint="cs"/>
          <w:sz w:val="27"/>
          <w:rtl/>
        </w:rPr>
        <w:t>ّ</w:t>
      </w:r>
      <w:r w:rsidRPr="00365F4F">
        <w:rPr>
          <w:rFonts w:hint="cs"/>
          <w:sz w:val="27"/>
          <w:rtl/>
        </w:rPr>
        <w:t>ية. وإن المجتمع والنظام والأكثرية لا يغض</w:t>
      </w:r>
      <w:r w:rsidR="008D65E9" w:rsidRPr="00365F4F">
        <w:rPr>
          <w:rFonts w:hint="cs"/>
          <w:sz w:val="27"/>
          <w:rtl/>
        </w:rPr>
        <w:t>ّ</w:t>
      </w:r>
      <w:r w:rsidRPr="00365F4F">
        <w:rPr>
          <w:rFonts w:hint="cs"/>
          <w:sz w:val="27"/>
          <w:rtl/>
        </w:rPr>
        <w:t>ون الطرف عن حقوقهم</w:t>
      </w:r>
      <w:r w:rsidR="008D65E9" w:rsidRPr="00365F4F">
        <w:rPr>
          <w:rFonts w:hint="cs"/>
          <w:sz w:val="27"/>
          <w:rtl/>
        </w:rPr>
        <w:t>؛</w:t>
      </w:r>
      <w:r w:rsidRPr="00365F4F">
        <w:rPr>
          <w:rFonts w:hint="cs"/>
          <w:sz w:val="27"/>
          <w:rtl/>
        </w:rPr>
        <w:t xml:space="preserve"> مخافة إزعاج الفرد والأقل</w:t>
      </w:r>
      <w:r w:rsidR="008D65E9" w:rsidRPr="00365F4F">
        <w:rPr>
          <w:rFonts w:hint="cs"/>
          <w:sz w:val="27"/>
          <w:rtl/>
        </w:rPr>
        <w:t>ّ</w:t>
      </w:r>
      <w:r w:rsidRPr="00365F4F">
        <w:rPr>
          <w:rFonts w:hint="cs"/>
          <w:sz w:val="27"/>
          <w:rtl/>
        </w:rPr>
        <w:t xml:space="preserve">ية، أو </w:t>
      </w:r>
      <w:r w:rsidR="008D65E9" w:rsidRPr="00365F4F">
        <w:rPr>
          <w:rFonts w:hint="cs"/>
          <w:sz w:val="27"/>
          <w:rtl/>
        </w:rPr>
        <w:t>إ</w:t>
      </w:r>
      <w:r w:rsidRPr="00365F4F">
        <w:rPr>
          <w:rFonts w:hint="cs"/>
          <w:sz w:val="27"/>
          <w:rtl/>
        </w:rPr>
        <w:t>نهم غير ملزمين بذلك على المستوى الأخلاقي. ليس للفرد ولا للمجتمع ولا للنظام ولا للأقلية ولا للأكثرية حق</w:t>
      </w:r>
      <w:r w:rsidR="004127D6" w:rsidRPr="00365F4F">
        <w:rPr>
          <w:rFonts w:hint="cs"/>
          <w:sz w:val="27"/>
          <w:rtl/>
        </w:rPr>
        <w:t>ّ</w:t>
      </w:r>
      <w:r w:rsidRPr="00365F4F">
        <w:rPr>
          <w:rFonts w:hint="cs"/>
          <w:sz w:val="27"/>
          <w:rtl/>
        </w:rPr>
        <w:t xml:space="preserve"> باسم حق</w:t>
      </w:r>
      <w:r w:rsidR="004127D6" w:rsidRPr="00365F4F">
        <w:rPr>
          <w:rFonts w:hint="cs"/>
          <w:sz w:val="27"/>
          <w:rtl/>
        </w:rPr>
        <w:t>ّ</w:t>
      </w:r>
      <w:r w:rsidRPr="00365F4F">
        <w:rPr>
          <w:rFonts w:hint="cs"/>
          <w:sz w:val="27"/>
          <w:rtl/>
        </w:rPr>
        <w:t xml:space="preserve"> عدم الانزعاج من سلوك أو كلام الآخرين</w:t>
      </w:r>
      <w:r w:rsidR="004127D6" w:rsidRPr="00365F4F">
        <w:rPr>
          <w:rFonts w:hint="cs"/>
          <w:sz w:val="27"/>
          <w:rtl/>
        </w:rPr>
        <w:t>؛</w:t>
      </w:r>
      <w:r w:rsidRPr="00365F4F">
        <w:rPr>
          <w:rFonts w:hint="cs"/>
          <w:sz w:val="27"/>
          <w:rtl/>
        </w:rPr>
        <w:t xml:space="preserve"> كي نقول</w:t>
      </w:r>
      <w:r w:rsidR="004127D6" w:rsidRPr="00365F4F">
        <w:rPr>
          <w:rFonts w:hint="cs"/>
          <w:sz w:val="27"/>
          <w:rtl/>
        </w:rPr>
        <w:t>:</w:t>
      </w:r>
      <w:r w:rsidRPr="00365F4F">
        <w:rPr>
          <w:rFonts w:hint="cs"/>
          <w:sz w:val="27"/>
          <w:rtl/>
        </w:rPr>
        <w:t xml:space="preserve"> إن مراعاة مثل هذا الحق</w:t>
      </w:r>
      <w:r w:rsidR="004127D6" w:rsidRPr="00365F4F">
        <w:rPr>
          <w:rFonts w:hint="cs"/>
          <w:sz w:val="27"/>
          <w:rtl/>
        </w:rPr>
        <w:t>ّ</w:t>
      </w:r>
      <w:r w:rsidRPr="00365F4F">
        <w:rPr>
          <w:rFonts w:hint="cs"/>
          <w:sz w:val="27"/>
          <w:rtl/>
        </w:rPr>
        <w:t xml:space="preserve"> ي</w:t>
      </w:r>
      <w:r w:rsidR="004127D6" w:rsidRPr="00365F4F">
        <w:rPr>
          <w:rFonts w:hint="cs"/>
          <w:sz w:val="27"/>
          <w:rtl/>
        </w:rPr>
        <w:t>ُ</w:t>
      </w:r>
      <w:r w:rsidRPr="00365F4F">
        <w:rPr>
          <w:rFonts w:hint="cs"/>
          <w:sz w:val="27"/>
          <w:rtl/>
        </w:rPr>
        <w:t>ع</w:t>
      </w:r>
      <w:r w:rsidR="004127D6" w:rsidRPr="00365F4F">
        <w:rPr>
          <w:rFonts w:hint="cs"/>
          <w:sz w:val="27"/>
          <w:rtl/>
        </w:rPr>
        <w:t>َ</w:t>
      </w:r>
      <w:r w:rsidRPr="00365F4F">
        <w:rPr>
          <w:rFonts w:hint="cs"/>
          <w:sz w:val="27"/>
          <w:rtl/>
        </w:rPr>
        <w:t>د</w:t>
      </w:r>
      <w:r w:rsidR="004127D6" w:rsidRPr="00365F4F">
        <w:rPr>
          <w:rFonts w:hint="cs"/>
          <w:sz w:val="27"/>
          <w:rtl/>
        </w:rPr>
        <w:t>ّ</w:t>
      </w:r>
      <w:r w:rsidRPr="00365F4F">
        <w:rPr>
          <w:rFonts w:hint="cs"/>
          <w:sz w:val="27"/>
          <w:rtl/>
        </w:rPr>
        <w:t xml:space="preserve"> واحداً من التكاليف الأخلاقية على الآخرين</w:t>
      </w:r>
      <w:r w:rsidRPr="003E3FD2">
        <w:rPr>
          <w:sz w:val="27"/>
          <w:vertAlign w:val="superscript"/>
          <w:rtl/>
        </w:rPr>
        <w:t>(</w:t>
      </w:r>
      <w:r w:rsidRPr="003E3FD2">
        <w:rPr>
          <w:sz w:val="27"/>
          <w:vertAlign w:val="superscript"/>
          <w:rtl/>
        </w:rPr>
        <w:endnoteReference w:id="700"/>
      </w:r>
      <w:r w:rsidRPr="003E3FD2">
        <w:rPr>
          <w:sz w:val="27"/>
          <w:vertAlign w:val="superscript"/>
          <w:rtl/>
        </w:rPr>
        <w:t>)</w:t>
      </w:r>
      <w:r w:rsidRPr="00365F4F">
        <w:rPr>
          <w:rFonts w:hint="cs"/>
          <w:sz w:val="27"/>
          <w:rtl/>
        </w:rPr>
        <w:t>. إن سلب حقوق الأفراد أو الأقل</w:t>
      </w:r>
      <w:r w:rsidR="004127D6" w:rsidRPr="00365F4F">
        <w:rPr>
          <w:rFonts w:hint="cs"/>
          <w:sz w:val="27"/>
          <w:rtl/>
        </w:rPr>
        <w:t>ّ</w:t>
      </w:r>
      <w:r w:rsidRPr="00365F4F">
        <w:rPr>
          <w:rFonts w:hint="cs"/>
          <w:sz w:val="27"/>
          <w:rtl/>
        </w:rPr>
        <w:t>يات تحت ذريعة عدم استياء المجتمع والنظام أو الأكثرية يمث</w:t>
      </w:r>
      <w:r w:rsidR="004127D6" w:rsidRPr="00365F4F">
        <w:rPr>
          <w:rFonts w:hint="cs"/>
          <w:sz w:val="27"/>
          <w:rtl/>
        </w:rPr>
        <w:t>ِّ</w:t>
      </w:r>
      <w:r w:rsidRPr="00365F4F">
        <w:rPr>
          <w:rFonts w:hint="cs"/>
          <w:sz w:val="27"/>
          <w:rtl/>
        </w:rPr>
        <w:t>ل في حقيقة الأمر ظلماً من ق</w:t>
      </w:r>
      <w:r w:rsidR="004127D6" w:rsidRPr="00365F4F">
        <w:rPr>
          <w:rFonts w:hint="cs"/>
          <w:sz w:val="27"/>
          <w:rtl/>
        </w:rPr>
        <w:t>ِ</w:t>
      </w:r>
      <w:r w:rsidRPr="00365F4F">
        <w:rPr>
          <w:rFonts w:hint="cs"/>
          <w:sz w:val="27"/>
          <w:rtl/>
        </w:rPr>
        <w:t>ب</w:t>
      </w:r>
      <w:r w:rsidR="004127D6" w:rsidRPr="00365F4F">
        <w:rPr>
          <w:rFonts w:hint="cs"/>
          <w:sz w:val="27"/>
          <w:rtl/>
        </w:rPr>
        <w:t>َ</w:t>
      </w:r>
      <w:r w:rsidRPr="00365F4F">
        <w:rPr>
          <w:rFonts w:hint="cs"/>
          <w:sz w:val="27"/>
          <w:rtl/>
        </w:rPr>
        <w:t>ل المجتمع والنظام أو الأكثرية بحق</w:t>
      </w:r>
      <w:r w:rsidR="004127D6" w:rsidRPr="00365F4F">
        <w:rPr>
          <w:rFonts w:hint="cs"/>
          <w:sz w:val="27"/>
          <w:rtl/>
        </w:rPr>
        <w:t>ّ</w:t>
      </w:r>
      <w:r w:rsidRPr="00365F4F">
        <w:rPr>
          <w:rFonts w:hint="cs"/>
          <w:sz w:val="27"/>
          <w:rtl/>
        </w:rPr>
        <w:t xml:space="preserve"> الفرد أو الأقل</w:t>
      </w:r>
      <w:r w:rsidR="004127D6" w:rsidRPr="00365F4F">
        <w:rPr>
          <w:rFonts w:hint="cs"/>
          <w:sz w:val="27"/>
          <w:rtl/>
        </w:rPr>
        <w:t>ّ</w:t>
      </w:r>
      <w:r w:rsidRPr="00365F4F">
        <w:rPr>
          <w:rFonts w:hint="cs"/>
          <w:sz w:val="27"/>
          <w:rtl/>
        </w:rPr>
        <w:t>ية. وبطبيعة الحال فإن انتهاك المقد</w:t>
      </w:r>
      <w:r w:rsidR="004127D6" w:rsidRPr="00365F4F">
        <w:rPr>
          <w:rFonts w:hint="cs"/>
          <w:sz w:val="27"/>
          <w:rtl/>
        </w:rPr>
        <w:t>ّ</w:t>
      </w:r>
      <w:r w:rsidRPr="00365F4F">
        <w:rPr>
          <w:rFonts w:hint="cs"/>
          <w:sz w:val="27"/>
          <w:rtl/>
        </w:rPr>
        <w:t>سات قبيح</w:t>
      </w:r>
      <w:r w:rsidR="004127D6" w:rsidRPr="00365F4F">
        <w:rPr>
          <w:rFonts w:hint="cs"/>
          <w:sz w:val="27"/>
          <w:rtl/>
        </w:rPr>
        <w:t>ٌ</w:t>
      </w:r>
      <w:r w:rsidRPr="00365F4F">
        <w:rPr>
          <w:rFonts w:hint="cs"/>
          <w:sz w:val="27"/>
          <w:rtl/>
        </w:rPr>
        <w:t xml:space="preserve"> من الناحية الأخلاقية، إلا</w:t>
      </w:r>
      <w:r w:rsidR="004127D6" w:rsidRPr="00365F4F">
        <w:rPr>
          <w:rFonts w:hint="cs"/>
          <w:sz w:val="27"/>
          <w:rtl/>
        </w:rPr>
        <w:t>ّ</w:t>
      </w:r>
      <w:r w:rsidRPr="00365F4F">
        <w:rPr>
          <w:rFonts w:hint="cs"/>
          <w:sz w:val="27"/>
          <w:rtl/>
        </w:rPr>
        <w:t xml:space="preserve"> أن موضوع هذا الحكم الأخلاقي لا يقتصر على مقد</w:t>
      </w:r>
      <w:r w:rsidR="004127D6" w:rsidRPr="00365F4F">
        <w:rPr>
          <w:rFonts w:hint="cs"/>
          <w:sz w:val="27"/>
          <w:rtl/>
        </w:rPr>
        <w:t>ّ</w:t>
      </w:r>
      <w:r w:rsidRPr="00365F4F">
        <w:rPr>
          <w:rFonts w:hint="cs"/>
          <w:sz w:val="27"/>
          <w:rtl/>
        </w:rPr>
        <w:t>سات الأكثرية فح</w:t>
      </w:r>
      <w:r w:rsidR="004127D6" w:rsidRPr="00365F4F">
        <w:rPr>
          <w:rFonts w:hint="cs"/>
          <w:sz w:val="27"/>
          <w:rtl/>
        </w:rPr>
        <w:t>َ</w:t>
      </w:r>
      <w:r w:rsidRPr="00365F4F">
        <w:rPr>
          <w:rFonts w:hint="cs"/>
          <w:sz w:val="27"/>
          <w:rtl/>
        </w:rPr>
        <w:t>س</w:t>
      </w:r>
      <w:r w:rsidR="004127D6" w:rsidRPr="00365F4F">
        <w:rPr>
          <w:rFonts w:hint="cs"/>
          <w:sz w:val="27"/>
          <w:rtl/>
        </w:rPr>
        <w:t>ْ</w:t>
      </w:r>
      <w:r w:rsidRPr="00365F4F">
        <w:rPr>
          <w:rFonts w:hint="cs"/>
          <w:sz w:val="27"/>
          <w:rtl/>
        </w:rPr>
        <w:t>ب</w:t>
      </w:r>
      <w:r w:rsidR="004127D6" w:rsidRPr="00365F4F">
        <w:rPr>
          <w:rFonts w:hint="cs"/>
          <w:sz w:val="27"/>
          <w:rtl/>
        </w:rPr>
        <w:t>،</w:t>
      </w:r>
      <w:r w:rsidRPr="00365F4F">
        <w:rPr>
          <w:rFonts w:hint="cs"/>
          <w:sz w:val="27"/>
          <w:rtl/>
        </w:rPr>
        <w:t xml:space="preserve"> </w:t>
      </w:r>
      <w:r w:rsidR="004127D6" w:rsidRPr="00365F4F">
        <w:rPr>
          <w:rFonts w:hint="cs"/>
          <w:sz w:val="27"/>
          <w:rtl/>
        </w:rPr>
        <w:t xml:space="preserve">بل </w:t>
      </w:r>
      <w:r w:rsidRPr="00365F4F">
        <w:rPr>
          <w:rFonts w:hint="cs"/>
          <w:sz w:val="27"/>
          <w:rtl/>
        </w:rPr>
        <w:t>كذلك لا يحق</w:t>
      </w:r>
      <w:r w:rsidR="004127D6" w:rsidRPr="00365F4F">
        <w:rPr>
          <w:rFonts w:hint="cs"/>
          <w:sz w:val="27"/>
          <w:rtl/>
        </w:rPr>
        <w:t>ّ</w:t>
      </w:r>
      <w:r w:rsidRPr="00365F4F">
        <w:rPr>
          <w:rFonts w:hint="cs"/>
          <w:sz w:val="27"/>
          <w:rtl/>
        </w:rPr>
        <w:t xml:space="preserve"> للأكثرية أن تنتهك مقد</w:t>
      </w:r>
      <w:r w:rsidR="004127D6" w:rsidRPr="00365F4F">
        <w:rPr>
          <w:rFonts w:hint="cs"/>
          <w:sz w:val="27"/>
          <w:rtl/>
        </w:rPr>
        <w:t>ّ</w:t>
      </w:r>
      <w:r w:rsidRPr="00365F4F">
        <w:rPr>
          <w:rFonts w:hint="cs"/>
          <w:sz w:val="27"/>
          <w:rtl/>
        </w:rPr>
        <w:t>سات الأقل</w:t>
      </w:r>
      <w:r w:rsidR="004127D6" w:rsidRPr="00365F4F">
        <w:rPr>
          <w:rFonts w:hint="cs"/>
          <w:sz w:val="27"/>
          <w:rtl/>
        </w:rPr>
        <w:t>ّ</w:t>
      </w:r>
      <w:r w:rsidRPr="00365F4F">
        <w:rPr>
          <w:rFonts w:hint="cs"/>
          <w:sz w:val="27"/>
          <w:rtl/>
        </w:rPr>
        <w:t>ية. إلا</w:t>
      </w:r>
      <w:r w:rsidR="004127D6" w:rsidRPr="00365F4F">
        <w:rPr>
          <w:rFonts w:hint="cs"/>
          <w:sz w:val="27"/>
          <w:rtl/>
        </w:rPr>
        <w:t>ّ</w:t>
      </w:r>
      <w:r w:rsidRPr="00365F4F">
        <w:rPr>
          <w:rFonts w:hint="cs"/>
          <w:sz w:val="27"/>
          <w:rtl/>
        </w:rPr>
        <w:t xml:space="preserve"> أن نقد العقائد والمتبنيات والممارسات المذهبية والدينية وغير </w:t>
      </w:r>
      <w:r w:rsidRPr="00365F4F">
        <w:rPr>
          <w:rFonts w:hint="cs"/>
          <w:sz w:val="27"/>
          <w:rtl/>
        </w:rPr>
        <w:lastRenderedPageBreak/>
        <w:t>الدينية هو غير الإساءة للمقد</w:t>
      </w:r>
      <w:r w:rsidR="004127D6" w:rsidRPr="00365F4F">
        <w:rPr>
          <w:rFonts w:hint="cs"/>
          <w:sz w:val="27"/>
          <w:rtl/>
        </w:rPr>
        <w:t>ّ</w:t>
      </w:r>
      <w:r w:rsidRPr="00365F4F">
        <w:rPr>
          <w:rFonts w:hint="cs"/>
          <w:sz w:val="27"/>
          <w:rtl/>
        </w:rPr>
        <w:t>سات، ويحق</w:t>
      </w:r>
      <w:r w:rsidR="004127D6" w:rsidRPr="00365F4F">
        <w:rPr>
          <w:rFonts w:hint="cs"/>
          <w:sz w:val="27"/>
          <w:rtl/>
        </w:rPr>
        <w:t>ّ</w:t>
      </w:r>
      <w:r w:rsidRPr="00365F4F">
        <w:rPr>
          <w:rFonts w:hint="cs"/>
          <w:sz w:val="27"/>
          <w:rtl/>
        </w:rPr>
        <w:t xml:space="preserve"> للجميع أن ينتقدوا عقائد الآخرين وتصر</w:t>
      </w:r>
      <w:r w:rsidR="004127D6" w:rsidRPr="00365F4F">
        <w:rPr>
          <w:rFonts w:hint="cs"/>
          <w:sz w:val="27"/>
          <w:rtl/>
        </w:rPr>
        <w:t>ُّ</w:t>
      </w:r>
      <w:r w:rsidRPr="00365F4F">
        <w:rPr>
          <w:rFonts w:hint="cs"/>
          <w:sz w:val="27"/>
          <w:rtl/>
        </w:rPr>
        <w:t>فاتهم، هذا إذا لم نق</w:t>
      </w:r>
      <w:r w:rsidR="004127D6" w:rsidRPr="00365F4F">
        <w:rPr>
          <w:rFonts w:hint="cs"/>
          <w:sz w:val="27"/>
          <w:rtl/>
        </w:rPr>
        <w:t>ُ</w:t>
      </w:r>
      <w:r w:rsidRPr="00365F4F">
        <w:rPr>
          <w:rFonts w:hint="cs"/>
          <w:sz w:val="27"/>
          <w:rtl/>
        </w:rPr>
        <w:t>ل</w:t>
      </w:r>
      <w:r w:rsidR="004127D6" w:rsidRPr="00365F4F">
        <w:rPr>
          <w:rFonts w:hint="cs"/>
          <w:sz w:val="27"/>
          <w:rtl/>
        </w:rPr>
        <w:t>ْ:</w:t>
      </w:r>
      <w:r w:rsidRPr="00365F4F">
        <w:rPr>
          <w:rFonts w:hint="cs"/>
          <w:sz w:val="27"/>
          <w:rtl/>
        </w:rPr>
        <w:t xml:space="preserve"> إن ذلك قد يبلغ حدّ الوجوب أحياناً. </w:t>
      </w:r>
    </w:p>
    <w:p w:rsidR="00A01129" w:rsidRPr="00365F4F" w:rsidRDefault="00A01129" w:rsidP="00095866">
      <w:pPr>
        <w:rPr>
          <w:sz w:val="27"/>
          <w:rtl/>
        </w:rPr>
      </w:pPr>
      <w:r w:rsidRPr="00365F4F">
        <w:rPr>
          <w:rFonts w:hint="cs"/>
          <w:sz w:val="27"/>
          <w:rtl/>
        </w:rPr>
        <w:t>وعلى هذا الأساس يمكن القول</w:t>
      </w:r>
      <w:r w:rsidR="004127D6" w:rsidRPr="00365F4F">
        <w:rPr>
          <w:rFonts w:hint="cs"/>
          <w:sz w:val="27"/>
          <w:rtl/>
        </w:rPr>
        <w:t>:</w:t>
      </w:r>
      <w:r w:rsidRPr="00365F4F">
        <w:rPr>
          <w:rFonts w:hint="cs"/>
          <w:sz w:val="27"/>
          <w:rtl/>
        </w:rPr>
        <w:t xml:space="preserve"> إن المجتمع العادل هو الذي تتساوى فيه حقوق المتدي</w:t>
      </w:r>
      <w:r w:rsidR="004127D6" w:rsidRPr="00365F4F">
        <w:rPr>
          <w:rFonts w:hint="cs"/>
          <w:sz w:val="27"/>
          <w:rtl/>
        </w:rPr>
        <w:t>ِّ</w:t>
      </w:r>
      <w:r w:rsidRPr="00365F4F">
        <w:rPr>
          <w:rFonts w:hint="cs"/>
          <w:sz w:val="27"/>
          <w:rtl/>
        </w:rPr>
        <w:t>نين وغير المتدي</w:t>
      </w:r>
      <w:r w:rsidR="004127D6" w:rsidRPr="00365F4F">
        <w:rPr>
          <w:rFonts w:hint="cs"/>
          <w:sz w:val="27"/>
          <w:rtl/>
        </w:rPr>
        <w:t>ِّ</w:t>
      </w:r>
      <w:r w:rsidRPr="00365F4F">
        <w:rPr>
          <w:rFonts w:hint="cs"/>
          <w:sz w:val="27"/>
          <w:rtl/>
        </w:rPr>
        <w:t>نين</w:t>
      </w:r>
      <w:r w:rsidR="004127D6" w:rsidRPr="00365F4F">
        <w:rPr>
          <w:rFonts w:hint="cs"/>
          <w:sz w:val="27"/>
          <w:rtl/>
        </w:rPr>
        <w:t>.</w:t>
      </w:r>
      <w:r w:rsidRPr="00365F4F">
        <w:rPr>
          <w:rFonts w:hint="cs"/>
          <w:sz w:val="27"/>
          <w:rtl/>
        </w:rPr>
        <w:t xml:space="preserve"> وليس هناك حق</w:t>
      </w:r>
      <w:r w:rsidR="004127D6" w:rsidRPr="00365F4F">
        <w:rPr>
          <w:rFonts w:hint="cs"/>
          <w:sz w:val="27"/>
          <w:rtl/>
        </w:rPr>
        <w:t>ٌّ</w:t>
      </w:r>
      <w:r w:rsidRPr="00365F4F">
        <w:rPr>
          <w:rFonts w:hint="cs"/>
          <w:sz w:val="27"/>
          <w:rtl/>
        </w:rPr>
        <w:t xml:space="preserve"> اسمه عدم إزعاج المتدي</w:t>
      </w:r>
      <w:r w:rsidR="004127D6" w:rsidRPr="00365F4F">
        <w:rPr>
          <w:rFonts w:hint="cs"/>
          <w:sz w:val="27"/>
          <w:rtl/>
        </w:rPr>
        <w:t>ِّ</w:t>
      </w:r>
      <w:r w:rsidRPr="00365F4F">
        <w:rPr>
          <w:rFonts w:hint="cs"/>
          <w:sz w:val="27"/>
          <w:rtl/>
        </w:rPr>
        <w:t>نين</w:t>
      </w:r>
      <w:r w:rsidR="004127D6" w:rsidRPr="00365F4F">
        <w:rPr>
          <w:rFonts w:hint="cs"/>
          <w:sz w:val="27"/>
          <w:rtl/>
        </w:rPr>
        <w:t>؛</w:t>
      </w:r>
      <w:r w:rsidRPr="00365F4F">
        <w:rPr>
          <w:rFonts w:hint="cs"/>
          <w:sz w:val="27"/>
          <w:rtl/>
        </w:rPr>
        <w:t xml:space="preserve"> كي يمكن القول على أساسه</w:t>
      </w:r>
      <w:r w:rsidR="004127D6" w:rsidRPr="00365F4F">
        <w:rPr>
          <w:rFonts w:hint="cs"/>
          <w:sz w:val="27"/>
          <w:rtl/>
        </w:rPr>
        <w:t>:</w:t>
      </w:r>
      <w:r w:rsidRPr="00365F4F">
        <w:rPr>
          <w:rFonts w:hint="cs"/>
          <w:sz w:val="27"/>
          <w:rtl/>
        </w:rPr>
        <w:t xml:space="preserve"> إن غير المتدي</w:t>
      </w:r>
      <w:r w:rsidR="004127D6" w:rsidRPr="00365F4F">
        <w:rPr>
          <w:rFonts w:hint="cs"/>
          <w:sz w:val="27"/>
          <w:rtl/>
        </w:rPr>
        <w:t>ِّ</w:t>
      </w:r>
      <w:r w:rsidRPr="00365F4F">
        <w:rPr>
          <w:rFonts w:hint="cs"/>
          <w:sz w:val="27"/>
          <w:rtl/>
        </w:rPr>
        <w:t>نين لا يحق</w:t>
      </w:r>
      <w:r w:rsidR="004127D6" w:rsidRPr="00365F4F">
        <w:rPr>
          <w:rFonts w:hint="cs"/>
          <w:sz w:val="27"/>
          <w:rtl/>
        </w:rPr>
        <w:t>ّ</w:t>
      </w:r>
      <w:r w:rsidRPr="00365F4F">
        <w:rPr>
          <w:rFonts w:hint="cs"/>
          <w:sz w:val="27"/>
          <w:rtl/>
        </w:rPr>
        <w:t xml:space="preserve"> لهم قول ما من شأنه إزعاج المتدي</w:t>
      </w:r>
      <w:r w:rsidR="004127D6" w:rsidRPr="00365F4F">
        <w:rPr>
          <w:rFonts w:hint="cs"/>
          <w:sz w:val="27"/>
          <w:rtl/>
        </w:rPr>
        <w:t>ِّ</w:t>
      </w:r>
      <w:r w:rsidRPr="00365F4F">
        <w:rPr>
          <w:rFonts w:hint="cs"/>
          <w:sz w:val="27"/>
          <w:rtl/>
        </w:rPr>
        <w:t>نين. وإذا كان مثل هذا الحق موجوداً فهو ثابت</w:t>
      </w:r>
      <w:r w:rsidR="004127D6" w:rsidRPr="00365F4F">
        <w:rPr>
          <w:rFonts w:hint="cs"/>
          <w:sz w:val="27"/>
          <w:rtl/>
        </w:rPr>
        <w:t>ٌ</w:t>
      </w:r>
      <w:r w:rsidRPr="00365F4F">
        <w:rPr>
          <w:rFonts w:hint="cs"/>
          <w:sz w:val="27"/>
          <w:rtl/>
        </w:rPr>
        <w:t xml:space="preserve"> لجميع الأفراد ـ المتدي</w:t>
      </w:r>
      <w:r w:rsidR="004127D6" w:rsidRPr="00365F4F">
        <w:rPr>
          <w:rFonts w:hint="cs"/>
          <w:sz w:val="27"/>
          <w:rtl/>
        </w:rPr>
        <w:t>ِّ</w:t>
      </w:r>
      <w:r w:rsidRPr="00365F4F">
        <w:rPr>
          <w:rFonts w:hint="cs"/>
          <w:sz w:val="27"/>
          <w:rtl/>
        </w:rPr>
        <w:t>نين وغير المتدي</w:t>
      </w:r>
      <w:r w:rsidR="004127D6" w:rsidRPr="00365F4F">
        <w:rPr>
          <w:rFonts w:hint="cs"/>
          <w:sz w:val="27"/>
          <w:rtl/>
        </w:rPr>
        <w:t>ِّ</w:t>
      </w:r>
      <w:r w:rsidRPr="00365F4F">
        <w:rPr>
          <w:rFonts w:hint="cs"/>
          <w:sz w:val="27"/>
          <w:rtl/>
        </w:rPr>
        <w:t>نين ـ بدرجة واحدة. نعم</w:t>
      </w:r>
      <w:r w:rsidR="004127D6" w:rsidRPr="00365F4F">
        <w:rPr>
          <w:rFonts w:hint="cs"/>
          <w:sz w:val="27"/>
          <w:rtl/>
        </w:rPr>
        <w:t>،</w:t>
      </w:r>
      <w:r w:rsidRPr="00365F4F">
        <w:rPr>
          <w:rFonts w:hint="cs"/>
          <w:sz w:val="27"/>
          <w:rtl/>
        </w:rPr>
        <w:t xml:space="preserve"> لا يحق</w:t>
      </w:r>
      <w:r w:rsidR="004127D6" w:rsidRPr="00365F4F">
        <w:rPr>
          <w:rFonts w:hint="cs"/>
          <w:sz w:val="27"/>
          <w:rtl/>
        </w:rPr>
        <w:t>ّ</w:t>
      </w:r>
      <w:r w:rsidRPr="00365F4F">
        <w:rPr>
          <w:rFonts w:hint="cs"/>
          <w:sz w:val="27"/>
          <w:rtl/>
        </w:rPr>
        <w:t xml:space="preserve"> لأحد</w:t>
      </w:r>
      <w:r w:rsidR="004127D6" w:rsidRPr="00365F4F">
        <w:rPr>
          <w:rFonts w:hint="cs"/>
          <w:sz w:val="27"/>
          <w:rtl/>
        </w:rPr>
        <w:t>ٍ</w:t>
      </w:r>
      <w:r w:rsidRPr="00365F4F">
        <w:rPr>
          <w:rFonts w:hint="cs"/>
          <w:sz w:val="27"/>
          <w:rtl/>
        </w:rPr>
        <w:t xml:space="preserve"> أن ينتهك أو يدن</w:t>
      </w:r>
      <w:r w:rsidR="004127D6" w:rsidRPr="00365F4F">
        <w:rPr>
          <w:rFonts w:hint="cs"/>
          <w:sz w:val="27"/>
          <w:rtl/>
        </w:rPr>
        <w:t>ِّ</w:t>
      </w:r>
      <w:r w:rsidRPr="00365F4F">
        <w:rPr>
          <w:rFonts w:hint="cs"/>
          <w:sz w:val="27"/>
          <w:rtl/>
        </w:rPr>
        <w:t>س مقد</w:t>
      </w:r>
      <w:r w:rsidR="004127D6" w:rsidRPr="00365F4F">
        <w:rPr>
          <w:rFonts w:hint="cs"/>
          <w:sz w:val="27"/>
          <w:rtl/>
        </w:rPr>
        <w:t>َّ</w:t>
      </w:r>
      <w:r w:rsidRPr="00365F4F">
        <w:rPr>
          <w:rFonts w:hint="cs"/>
          <w:sz w:val="27"/>
          <w:rtl/>
        </w:rPr>
        <w:t>سات الآخرين وعقائدهم وآراءهم، إلا</w:t>
      </w:r>
      <w:r w:rsidR="004127D6" w:rsidRPr="00365F4F">
        <w:rPr>
          <w:rFonts w:hint="cs"/>
          <w:sz w:val="27"/>
          <w:rtl/>
        </w:rPr>
        <w:t>ّ</w:t>
      </w:r>
      <w:r w:rsidRPr="00365F4F">
        <w:rPr>
          <w:rFonts w:hint="cs"/>
          <w:sz w:val="27"/>
          <w:rtl/>
        </w:rPr>
        <w:t xml:space="preserve"> أن هذا التكليف ـ كما سبق ـ لا يختص</w:t>
      </w:r>
      <w:r w:rsidR="00FB630A" w:rsidRPr="00365F4F">
        <w:rPr>
          <w:rFonts w:hint="cs"/>
          <w:sz w:val="27"/>
          <w:rtl/>
        </w:rPr>
        <w:t>ّ</w:t>
      </w:r>
      <w:r w:rsidRPr="00365F4F">
        <w:rPr>
          <w:rFonts w:hint="cs"/>
          <w:sz w:val="27"/>
          <w:rtl/>
        </w:rPr>
        <w:t xml:space="preserve"> بغير المتدي</w:t>
      </w:r>
      <w:r w:rsidR="00FB630A" w:rsidRPr="00365F4F">
        <w:rPr>
          <w:rFonts w:hint="cs"/>
          <w:sz w:val="27"/>
          <w:rtl/>
        </w:rPr>
        <w:t>ِّ</w:t>
      </w:r>
      <w:r w:rsidRPr="00365F4F">
        <w:rPr>
          <w:rFonts w:hint="cs"/>
          <w:sz w:val="27"/>
          <w:rtl/>
        </w:rPr>
        <w:t>نين، بل يشمل حتى المتدي</w:t>
      </w:r>
      <w:r w:rsidR="00FB630A" w:rsidRPr="00365F4F">
        <w:rPr>
          <w:rFonts w:hint="cs"/>
          <w:sz w:val="27"/>
          <w:rtl/>
        </w:rPr>
        <w:t>ِّ</w:t>
      </w:r>
      <w:r w:rsidRPr="00365F4F">
        <w:rPr>
          <w:rFonts w:hint="cs"/>
          <w:sz w:val="27"/>
          <w:rtl/>
        </w:rPr>
        <w:t>نين أيضاً، بمعنى أن المتدي</w:t>
      </w:r>
      <w:r w:rsidR="00FB630A" w:rsidRPr="00365F4F">
        <w:rPr>
          <w:rFonts w:hint="cs"/>
          <w:sz w:val="27"/>
          <w:rtl/>
        </w:rPr>
        <w:t>ِّ</w:t>
      </w:r>
      <w:r w:rsidRPr="00365F4F">
        <w:rPr>
          <w:rFonts w:hint="cs"/>
          <w:sz w:val="27"/>
          <w:rtl/>
        </w:rPr>
        <w:t>نين لا يحق</w:t>
      </w:r>
      <w:r w:rsidR="00FB630A" w:rsidRPr="00365F4F">
        <w:rPr>
          <w:rFonts w:hint="cs"/>
          <w:sz w:val="27"/>
          <w:rtl/>
        </w:rPr>
        <w:t>ّ</w:t>
      </w:r>
      <w:r w:rsidRPr="00365F4F">
        <w:rPr>
          <w:rFonts w:hint="cs"/>
          <w:sz w:val="27"/>
          <w:rtl/>
        </w:rPr>
        <w:t xml:space="preserve"> لهم أن يدن</w:t>
      </w:r>
      <w:r w:rsidR="00FB630A" w:rsidRPr="00365F4F">
        <w:rPr>
          <w:rFonts w:hint="cs"/>
          <w:sz w:val="27"/>
          <w:rtl/>
        </w:rPr>
        <w:t>ِّ</w:t>
      </w:r>
      <w:r w:rsidRPr="00365F4F">
        <w:rPr>
          <w:rFonts w:hint="cs"/>
          <w:sz w:val="27"/>
          <w:rtl/>
        </w:rPr>
        <w:t>سوا أو ينتهكوا آراء ومعتقدات ومقد</w:t>
      </w:r>
      <w:r w:rsidR="00FB630A" w:rsidRPr="00365F4F">
        <w:rPr>
          <w:rFonts w:hint="cs"/>
          <w:sz w:val="27"/>
          <w:rtl/>
        </w:rPr>
        <w:t>ّ</w:t>
      </w:r>
      <w:r w:rsidRPr="00365F4F">
        <w:rPr>
          <w:rFonts w:hint="cs"/>
          <w:sz w:val="27"/>
          <w:rtl/>
        </w:rPr>
        <w:t>سات غير المتدي</w:t>
      </w:r>
      <w:r w:rsidR="00FB630A" w:rsidRPr="00365F4F">
        <w:rPr>
          <w:rFonts w:hint="cs"/>
          <w:sz w:val="27"/>
          <w:rtl/>
        </w:rPr>
        <w:t>ِّ</w:t>
      </w:r>
      <w:r w:rsidRPr="00365F4F">
        <w:rPr>
          <w:rFonts w:hint="cs"/>
          <w:sz w:val="27"/>
          <w:rtl/>
        </w:rPr>
        <w:t>نين أيضاً. وأما النقد المحترم لآراء الآخرين فهو حق</w:t>
      </w:r>
      <w:r w:rsidR="00FB630A" w:rsidRPr="00365F4F">
        <w:rPr>
          <w:rFonts w:hint="cs"/>
          <w:sz w:val="27"/>
          <w:rtl/>
        </w:rPr>
        <w:t>ٌّ</w:t>
      </w:r>
      <w:r w:rsidRPr="00365F4F">
        <w:rPr>
          <w:rFonts w:hint="cs"/>
          <w:sz w:val="27"/>
          <w:rtl/>
        </w:rPr>
        <w:t xml:space="preserve"> مكفول لكلا الجانبين</w:t>
      </w:r>
      <w:r w:rsidR="00FB630A" w:rsidRPr="00365F4F">
        <w:rPr>
          <w:rFonts w:hint="cs"/>
          <w:sz w:val="27"/>
          <w:rtl/>
        </w:rPr>
        <w:t>،</w:t>
      </w:r>
      <w:r w:rsidRPr="00365F4F">
        <w:rPr>
          <w:rFonts w:hint="cs"/>
          <w:sz w:val="27"/>
          <w:rtl/>
        </w:rPr>
        <w:t xml:space="preserve"> حت</w:t>
      </w:r>
      <w:r w:rsidR="00FB630A" w:rsidRPr="00365F4F">
        <w:rPr>
          <w:rFonts w:hint="cs"/>
          <w:sz w:val="27"/>
          <w:rtl/>
        </w:rPr>
        <w:t>ّ</w:t>
      </w:r>
      <w:r w:rsidRPr="00365F4F">
        <w:rPr>
          <w:rFonts w:hint="cs"/>
          <w:sz w:val="27"/>
          <w:rtl/>
        </w:rPr>
        <w:t>ى وإن</w:t>
      </w:r>
      <w:r w:rsidR="00FB630A" w:rsidRPr="00365F4F">
        <w:rPr>
          <w:rFonts w:hint="cs"/>
          <w:sz w:val="27"/>
          <w:rtl/>
        </w:rPr>
        <w:t>ْ</w:t>
      </w:r>
      <w:r w:rsidRPr="00365F4F">
        <w:rPr>
          <w:rFonts w:hint="cs"/>
          <w:sz w:val="27"/>
          <w:rtl/>
        </w:rPr>
        <w:t xml:space="preserve"> أد</w:t>
      </w:r>
      <w:r w:rsidR="00FB630A" w:rsidRPr="00365F4F">
        <w:rPr>
          <w:rFonts w:hint="cs"/>
          <w:sz w:val="27"/>
          <w:rtl/>
        </w:rPr>
        <w:t>ّ</w:t>
      </w:r>
      <w:r w:rsidRPr="00365F4F">
        <w:rPr>
          <w:rFonts w:hint="cs"/>
          <w:sz w:val="27"/>
          <w:rtl/>
        </w:rPr>
        <w:t>ى ذلك إلى استياء وانزعاج أصحاب العقيدة التي تتعر</w:t>
      </w:r>
      <w:r w:rsidR="00FB630A" w:rsidRPr="00365F4F">
        <w:rPr>
          <w:rFonts w:hint="cs"/>
          <w:sz w:val="27"/>
          <w:rtl/>
        </w:rPr>
        <w:t>َّ</w:t>
      </w:r>
      <w:r w:rsidRPr="00365F4F">
        <w:rPr>
          <w:rFonts w:hint="cs"/>
          <w:sz w:val="27"/>
          <w:rtl/>
        </w:rPr>
        <w:t xml:space="preserve">ض للنقد. </w:t>
      </w:r>
    </w:p>
    <w:p w:rsidR="00A01129" w:rsidRPr="00365F4F" w:rsidRDefault="00A01129" w:rsidP="00124BC6">
      <w:pPr>
        <w:rPr>
          <w:sz w:val="27"/>
          <w:rtl/>
        </w:rPr>
      </w:pPr>
      <w:r w:rsidRPr="00365F4F">
        <w:rPr>
          <w:rFonts w:hint="cs"/>
          <w:sz w:val="27"/>
          <w:rtl/>
        </w:rPr>
        <w:t>ولكن</w:t>
      </w:r>
      <w:r w:rsidR="00FB630A" w:rsidRPr="00365F4F">
        <w:rPr>
          <w:rFonts w:hint="cs"/>
          <w:sz w:val="27"/>
          <w:rtl/>
        </w:rPr>
        <w:t>ْ</w:t>
      </w:r>
      <w:r w:rsidRPr="00365F4F">
        <w:rPr>
          <w:rFonts w:hint="cs"/>
          <w:sz w:val="27"/>
          <w:rtl/>
        </w:rPr>
        <w:t xml:space="preserve"> ما الذي يمكن قوله بشأن تشبيه المجتمع بالسفينة؟ لنفترض أننا نسل</w:t>
      </w:r>
      <w:r w:rsidR="00FB630A" w:rsidRPr="00365F4F">
        <w:rPr>
          <w:rFonts w:hint="cs"/>
          <w:sz w:val="27"/>
          <w:rtl/>
        </w:rPr>
        <w:t>ِّ</w:t>
      </w:r>
      <w:r w:rsidRPr="00365F4F">
        <w:rPr>
          <w:rFonts w:hint="cs"/>
          <w:sz w:val="27"/>
          <w:rtl/>
        </w:rPr>
        <w:t>م بهذا التشبيه</w:t>
      </w:r>
      <w:r w:rsidR="00FB630A" w:rsidRPr="00365F4F">
        <w:rPr>
          <w:rFonts w:hint="cs"/>
          <w:sz w:val="27"/>
          <w:rtl/>
        </w:rPr>
        <w:t>،</w:t>
      </w:r>
      <w:r w:rsidRPr="00365F4F">
        <w:rPr>
          <w:rFonts w:hint="cs"/>
          <w:sz w:val="27"/>
          <w:rtl/>
        </w:rPr>
        <w:t xml:space="preserve"> في هذه الصورة يمكن القول: إذا كان تمت</w:t>
      </w:r>
      <w:r w:rsidR="00FB630A" w:rsidRPr="00365F4F">
        <w:rPr>
          <w:rFonts w:hint="cs"/>
          <w:sz w:val="27"/>
          <w:rtl/>
        </w:rPr>
        <w:t>ُّ</w:t>
      </w:r>
      <w:r w:rsidRPr="00365F4F">
        <w:rPr>
          <w:rFonts w:hint="cs"/>
          <w:sz w:val="27"/>
          <w:rtl/>
        </w:rPr>
        <w:t xml:space="preserve">ع المواطنين بحقوقهم الطبيعية بمنزلة خرق السفينة فإن سلب وتضييع هذه الحقوق ـ </w:t>
      </w:r>
      <w:r w:rsidR="00FB630A" w:rsidRPr="00365F4F">
        <w:rPr>
          <w:rFonts w:hint="cs"/>
          <w:sz w:val="27"/>
          <w:rtl/>
        </w:rPr>
        <w:t>و</w:t>
      </w:r>
      <w:r w:rsidRPr="00365F4F">
        <w:rPr>
          <w:rFonts w:hint="cs"/>
          <w:sz w:val="27"/>
          <w:rtl/>
        </w:rPr>
        <w:t>خاص</w:t>
      </w:r>
      <w:r w:rsidR="00FB630A" w:rsidRPr="00365F4F">
        <w:rPr>
          <w:rFonts w:hint="cs"/>
          <w:sz w:val="27"/>
          <w:rtl/>
        </w:rPr>
        <w:t>ّ</w:t>
      </w:r>
      <w:r w:rsidRPr="00365F4F">
        <w:rPr>
          <w:rFonts w:hint="cs"/>
          <w:sz w:val="27"/>
          <w:rtl/>
        </w:rPr>
        <w:t>ة من خلال التمس</w:t>
      </w:r>
      <w:r w:rsidR="00FB630A" w:rsidRPr="00365F4F">
        <w:rPr>
          <w:rFonts w:hint="cs"/>
          <w:sz w:val="27"/>
          <w:rtl/>
        </w:rPr>
        <w:t>ُّ</w:t>
      </w:r>
      <w:r w:rsidRPr="00365F4F">
        <w:rPr>
          <w:rFonts w:hint="cs"/>
          <w:sz w:val="27"/>
          <w:rtl/>
        </w:rPr>
        <w:t>ك بالدين وتوظيف الأساليب الاستبدادية ـ سيكون بمنزلة إغراق تلك السفينة</w:t>
      </w:r>
      <w:r w:rsidR="00FB630A" w:rsidRPr="00365F4F">
        <w:rPr>
          <w:rFonts w:hint="cs"/>
          <w:sz w:val="27"/>
          <w:rtl/>
        </w:rPr>
        <w:t>،</w:t>
      </w:r>
      <w:r w:rsidRPr="00365F4F">
        <w:rPr>
          <w:rFonts w:hint="cs"/>
          <w:sz w:val="27"/>
          <w:rtl/>
        </w:rPr>
        <w:t xml:space="preserve"> </w:t>
      </w:r>
      <w:r w:rsidR="00FB630A" w:rsidRPr="00365F4F">
        <w:rPr>
          <w:rFonts w:hint="cs"/>
          <w:sz w:val="27"/>
          <w:rtl/>
        </w:rPr>
        <w:t>أي إ</w:t>
      </w:r>
      <w:r w:rsidRPr="00365F4F">
        <w:rPr>
          <w:rFonts w:hint="cs"/>
          <w:sz w:val="27"/>
          <w:rtl/>
        </w:rPr>
        <w:t>نه إذا عمد فرد</w:t>
      </w:r>
      <w:r w:rsidR="00FB630A" w:rsidRPr="00365F4F">
        <w:rPr>
          <w:rFonts w:hint="cs"/>
          <w:sz w:val="27"/>
          <w:rtl/>
        </w:rPr>
        <w:t>ٌ</w:t>
      </w:r>
      <w:r w:rsidRPr="00365F4F">
        <w:rPr>
          <w:rFonts w:hint="cs"/>
          <w:sz w:val="27"/>
          <w:rtl/>
        </w:rPr>
        <w:t xml:space="preserve"> إلى الحيلولة دون شيء</w:t>
      </w:r>
      <w:r w:rsidR="00FB630A" w:rsidRPr="00365F4F">
        <w:rPr>
          <w:rFonts w:hint="cs"/>
          <w:sz w:val="27"/>
          <w:rtl/>
        </w:rPr>
        <w:t>ٍ</w:t>
      </w:r>
      <w:r w:rsidRPr="00365F4F">
        <w:rPr>
          <w:rFonts w:hint="cs"/>
          <w:sz w:val="27"/>
          <w:rtl/>
        </w:rPr>
        <w:t xml:space="preserve"> يعتبره فاسداً</w:t>
      </w:r>
      <w:r w:rsidR="00FB630A" w:rsidRPr="00365F4F">
        <w:rPr>
          <w:rFonts w:hint="cs"/>
          <w:sz w:val="27"/>
          <w:rtl/>
        </w:rPr>
        <w:t>،</w:t>
      </w:r>
      <w:r w:rsidRPr="00365F4F">
        <w:rPr>
          <w:rFonts w:hint="cs"/>
          <w:sz w:val="27"/>
          <w:rtl/>
        </w:rPr>
        <w:t xml:space="preserve"> من خلال اللجوء إلى الاستبداد، سيكون كم</w:t>
      </w:r>
      <w:r w:rsidR="00FB630A" w:rsidRPr="00365F4F">
        <w:rPr>
          <w:rFonts w:hint="cs"/>
          <w:sz w:val="27"/>
          <w:rtl/>
        </w:rPr>
        <w:t>َ</w:t>
      </w:r>
      <w:r w:rsidRPr="00365F4F">
        <w:rPr>
          <w:rFonts w:hint="cs"/>
          <w:sz w:val="27"/>
          <w:rtl/>
        </w:rPr>
        <w:t>ن</w:t>
      </w:r>
      <w:r w:rsidR="00FB630A" w:rsidRPr="00365F4F">
        <w:rPr>
          <w:rFonts w:hint="cs"/>
          <w:sz w:val="27"/>
          <w:rtl/>
        </w:rPr>
        <w:t>ْ</w:t>
      </w:r>
      <w:r w:rsidRPr="00365F4F">
        <w:rPr>
          <w:rFonts w:hint="cs"/>
          <w:sz w:val="27"/>
          <w:rtl/>
        </w:rPr>
        <w:t xml:space="preserve"> يدفع الفاسد بالأفسد، وسيكون كم</w:t>
      </w:r>
      <w:r w:rsidR="00FB630A" w:rsidRPr="00365F4F">
        <w:rPr>
          <w:rFonts w:hint="cs"/>
          <w:sz w:val="27"/>
          <w:rtl/>
        </w:rPr>
        <w:t>َ</w:t>
      </w:r>
      <w:r w:rsidRPr="00365F4F">
        <w:rPr>
          <w:rFonts w:hint="cs"/>
          <w:sz w:val="27"/>
          <w:rtl/>
        </w:rPr>
        <w:t>ن</w:t>
      </w:r>
      <w:r w:rsidR="00FB630A" w:rsidRPr="00365F4F">
        <w:rPr>
          <w:rFonts w:hint="cs"/>
          <w:sz w:val="27"/>
          <w:rtl/>
        </w:rPr>
        <w:t>ْ</w:t>
      </w:r>
      <w:r w:rsidRPr="00365F4F">
        <w:rPr>
          <w:rFonts w:hint="cs"/>
          <w:sz w:val="27"/>
          <w:rtl/>
        </w:rPr>
        <w:t xml:space="preserve"> يفجّ</w:t>
      </w:r>
      <w:r w:rsidR="00FB630A" w:rsidRPr="00365F4F">
        <w:rPr>
          <w:rFonts w:hint="cs"/>
          <w:sz w:val="27"/>
          <w:rtl/>
        </w:rPr>
        <w:t>ِ</w:t>
      </w:r>
      <w:r w:rsidRPr="00365F4F">
        <w:rPr>
          <w:rFonts w:hint="cs"/>
          <w:sz w:val="27"/>
          <w:rtl/>
        </w:rPr>
        <w:t>ر السفينة بجميع رك</w:t>
      </w:r>
      <w:r w:rsidR="00FB630A" w:rsidRPr="00365F4F">
        <w:rPr>
          <w:rFonts w:hint="cs"/>
          <w:sz w:val="27"/>
          <w:rtl/>
        </w:rPr>
        <w:t>ّ</w:t>
      </w:r>
      <w:r w:rsidRPr="00365F4F">
        <w:rPr>
          <w:rFonts w:hint="cs"/>
          <w:sz w:val="27"/>
          <w:rtl/>
        </w:rPr>
        <w:t>ابها</w:t>
      </w:r>
      <w:r w:rsidR="00FB630A" w:rsidRPr="00365F4F">
        <w:rPr>
          <w:rFonts w:hint="cs"/>
          <w:sz w:val="27"/>
          <w:rtl/>
        </w:rPr>
        <w:t>؛</w:t>
      </w:r>
      <w:r w:rsidRPr="00365F4F">
        <w:rPr>
          <w:rFonts w:hint="cs"/>
          <w:sz w:val="27"/>
          <w:rtl/>
        </w:rPr>
        <w:t xml:space="preserve"> كي يحول دون قيام أحدهم بثقبها. </w:t>
      </w:r>
    </w:p>
    <w:p w:rsidR="00A01129" w:rsidRPr="00365F4F" w:rsidRDefault="00A01129" w:rsidP="00124BC6">
      <w:pPr>
        <w:rPr>
          <w:sz w:val="27"/>
          <w:rtl/>
        </w:rPr>
      </w:pPr>
      <w:r w:rsidRPr="00365F4F">
        <w:rPr>
          <w:rFonts w:hint="cs"/>
          <w:b/>
          <w:bCs/>
          <w:sz w:val="27"/>
          <w:rtl/>
        </w:rPr>
        <w:t xml:space="preserve">الشبهة الثالثة: </w:t>
      </w:r>
      <w:r w:rsidRPr="00365F4F">
        <w:rPr>
          <w:rFonts w:hint="cs"/>
          <w:sz w:val="27"/>
          <w:rtl/>
        </w:rPr>
        <w:t>ي</w:t>
      </w:r>
      <w:r w:rsidR="00FB630A" w:rsidRPr="00365F4F">
        <w:rPr>
          <w:rFonts w:hint="cs"/>
          <w:sz w:val="27"/>
          <w:rtl/>
        </w:rPr>
        <w:t>ُ</w:t>
      </w:r>
      <w:r w:rsidRPr="00365F4F">
        <w:rPr>
          <w:rFonts w:hint="cs"/>
          <w:sz w:val="27"/>
          <w:rtl/>
        </w:rPr>
        <w:t>قال أحياناً: إن حقوق الإنسان والديمقراطية تؤد</w:t>
      </w:r>
      <w:r w:rsidR="00FB630A" w:rsidRPr="00365F4F">
        <w:rPr>
          <w:rFonts w:hint="cs"/>
          <w:sz w:val="27"/>
          <w:rtl/>
        </w:rPr>
        <w:t>ّ</w:t>
      </w:r>
      <w:r w:rsidRPr="00365F4F">
        <w:rPr>
          <w:rFonts w:hint="cs"/>
          <w:sz w:val="27"/>
          <w:rtl/>
        </w:rPr>
        <w:t>ي إلى إباحة الزواج بين المثليين وشرب الخمور وما إلى ذلك. وهذا يمث</w:t>
      </w:r>
      <w:r w:rsidR="00FB630A" w:rsidRPr="00365F4F">
        <w:rPr>
          <w:rFonts w:hint="cs"/>
          <w:sz w:val="27"/>
          <w:rtl/>
        </w:rPr>
        <w:t>ِّ</w:t>
      </w:r>
      <w:r w:rsidRPr="00365F4F">
        <w:rPr>
          <w:rFonts w:hint="cs"/>
          <w:sz w:val="27"/>
          <w:rtl/>
        </w:rPr>
        <w:t>ل أحد الأسباب الرئيسة لمعارضة بعض المتدي</w:t>
      </w:r>
      <w:r w:rsidR="00FB630A" w:rsidRPr="00365F4F">
        <w:rPr>
          <w:rFonts w:hint="cs"/>
          <w:sz w:val="27"/>
          <w:rtl/>
        </w:rPr>
        <w:t>ِّ</w:t>
      </w:r>
      <w:r w:rsidRPr="00365F4F">
        <w:rPr>
          <w:rFonts w:hint="cs"/>
          <w:sz w:val="27"/>
          <w:rtl/>
        </w:rPr>
        <w:t>نين السطحيين لحقوق الإنسان والديمقراطية. وإن طريق الحل</w:t>
      </w:r>
      <w:r w:rsidR="00FB630A" w:rsidRPr="00365F4F">
        <w:rPr>
          <w:rFonts w:hint="cs"/>
          <w:sz w:val="27"/>
          <w:rtl/>
        </w:rPr>
        <w:t>ّ</w:t>
      </w:r>
      <w:r w:rsidRPr="00365F4F">
        <w:rPr>
          <w:rFonts w:hint="cs"/>
          <w:sz w:val="27"/>
          <w:rtl/>
        </w:rPr>
        <w:t xml:space="preserve"> الذي يقترحه المتدي</w:t>
      </w:r>
      <w:r w:rsidR="00FB630A" w:rsidRPr="00365F4F">
        <w:rPr>
          <w:rFonts w:hint="cs"/>
          <w:sz w:val="27"/>
          <w:rtl/>
        </w:rPr>
        <w:t>ِّ</w:t>
      </w:r>
      <w:r w:rsidRPr="00365F4F">
        <w:rPr>
          <w:rFonts w:hint="cs"/>
          <w:sz w:val="27"/>
          <w:rtl/>
        </w:rPr>
        <w:t>نون لهذه المشكلة يكمن في الفصل بين الحداثوية وأخلاق الحداثة</w:t>
      </w:r>
      <w:r w:rsidR="00FB630A" w:rsidRPr="00365F4F">
        <w:rPr>
          <w:rFonts w:hint="cs"/>
          <w:sz w:val="27"/>
          <w:rtl/>
        </w:rPr>
        <w:t>،</w:t>
      </w:r>
      <w:r w:rsidRPr="00365F4F">
        <w:rPr>
          <w:rFonts w:hint="cs"/>
          <w:sz w:val="27"/>
          <w:rtl/>
        </w:rPr>
        <w:t xml:space="preserve"> أو فصل الديمقراطية عن الليبرالية، وإحداث تقابل بين الديمقراطية الدينية والليبرالية الديمقراطية، وتقييد حقوق الإنسان بتناغمها مع الأحكام الفقهية. </w:t>
      </w:r>
    </w:p>
    <w:p w:rsidR="00A01129" w:rsidRPr="00365F4F" w:rsidRDefault="00A01129" w:rsidP="00124BC6">
      <w:pPr>
        <w:rPr>
          <w:sz w:val="27"/>
          <w:rtl/>
        </w:rPr>
      </w:pPr>
      <w:r w:rsidRPr="00365F4F">
        <w:rPr>
          <w:rFonts w:hint="cs"/>
          <w:sz w:val="27"/>
          <w:rtl/>
        </w:rPr>
        <w:t>ولكن</w:t>
      </w:r>
      <w:r w:rsidR="00FB630A" w:rsidRPr="00365F4F">
        <w:rPr>
          <w:rFonts w:hint="cs"/>
          <w:sz w:val="27"/>
          <w:rtl/>
        </w:rPr>
        <w:t xml:space="preserve">ْ </w:t>
      </w:r>
      <w:r w:rsidRPr="00365F4F">
        <w:rPr>
          <w:rFonts w:hint="cs"/>
          <w:sz w:val="27"/>
          <w:rtl/>
        </w:rPr>
        <w:t>لو فرضنا وجود مثل هذه الملازمة حق</w:t>
      </w:r>
      <w:r w:rsidR="00FB630A" w:rsidRPr="00365F4F">
        <w:rPr>
          <w:rFonts w:hint="cs"/>
          <w:sz w:val="27"/>
          <w:rtl/>
        </w:rPr>
        <w:t>ّ</w:t>
      </w:r>
      <w:r w:rsidRPr="00365F4F">
        <w:rPr>
          <w:rFonts w:hint="cs"/>
          <w:sz w:val="27"/>
          <w:rtl/>
        </w:rPr>
        <w:t>اً، وقلنا بأن الأخلاق العلمانية تشتمل على مثل هذه الت</w:t>
      </w:r>
      <w:r w:rsidR="00FB630A" w:rsidRPr="00365F4F">
        <w:rPr>
          <w:rFonts w:hint="cs"/>
          <w:sz w:val="27"/>
          <w:rtl/>
        </w:rPr>
        <w:t>َّ</w:t>
      </w:r>
      <w:r w:rsidRPr="00365F4F">
        <w:rPr>
          <w:rFonts w:hint="cs"/>
          <w:sz w:val="27"/>
          <w:rtl/>
        </w:rPr>
        <w:t>ب</w:t>
      </w:r>
      <w:r w:rsidR="00FB630A" w:rsidRPr="00365F4F">
        <w:rPr>
          <w:rFonts w:hint="cs"/>
          <w:sz w:val="27"/>
          <w:rtl/>
        </w:rPr>
        <w:t>ِ</w:t>
      </w:r>
      <w:r w:rsidRPr="00365F4F">
        <w:rPr>
          <w:rFonts w:hint="cs"/>
          <w:sz w:val="27"/>
          <w:rtl/>
        </w:rPr>
        <w:t>عات، ففي هذه الصورة يمكن القول</w:t>
      </w:r>
      <w:r w:rsidR="00FB630A" w:rsidRPr="00365F4F">
        <w:rPr>
          <w:rFonts w:hint="cs"/>
          <w:sz w:val="27"/>
          <w:rtl/>
        </w:rPr>
        <w:t>:</w:t>
      </w:r>
      <w:r w:rsidRPr="00365F4F">
        <w:rPr>
          <w:rFonts w:hint="cs"/>
          <w:sz w:val="27"/>
          <w:rtl/>
        </w:rPr>
        <w:t xml:space="preserve"> </w:t>
      </w:r>
      <w:r w:rsidRPr="00365F4F">
        <w:rPr>
          <w:rFonts w:hint="cs"/>
          <w:b/>
          <w:bCs/>
          <w:sz w:val="27"/>
          <w:rtl/>
        </w:rPr>
        <w:t>أو</w:t>
      </w:r>
      <w:r w:rsidR="00FB630A" w:rsidRPr="00365F4F">
        <w:rPr>
          <w:rFonts w:hint="cs"/>
          <w:b/>
          <w:bCs/>
          <w:sz w:val="27"/>
          <w:rtl/>
        </w:rPr>
        <w:t>ّ</w:t>
      </w:r>
      <w:r w:rsidRPr="00365F4F">
        <w:rPr>
          <w:rFonts w:hint="cs"/>
          <w:b/>
          <w:bCs/>
          <w:sz w:val="27"/>
          <w:rtl/>
        </w:rPr>
        <w:t>لاً</w:t>
      </w:r>
      <w:r w:rsidRPr="00365F4F">
        <w:rPr>
          <w:rFonts w:hint="cs"/>
          <w:sz w:val="27"/>
          <w:rtl/>
        </w:rPr>
        <w:t>: إن</w:t>
      </w:r>
      <w:r w:rsidR="0087205B" w:rsidRPr="00365F4F">
        <w:rPr>
          <w:rFonts w:hint="cs"/>
          <w:sz w:val="27"/>
          <w:rtl/>
        </w:rPr>
        <w:t>ه</w:t>
      </w:r>
      <w:r w:rsidRPr="00365F4F">
        <w:rPr>
          <w:rFonts w:hint="cs"/>
          <w:sz w:val="27"/>
          <w:rtl/>
        </w:rPr>
        <w:t xml:space="preserve"> قبل المقارنة </w:t>
      </w:r>
      <w:r w:rsidRPr="00365F4F">
        <w:rPr>
          <w:rFonts w:hint="cs"/>
          <w:sz w:val="27"/>
          <w:rtl/>
        </w:rPr>
        <w:lastRenderedPageBreak/>
        <w:t>بين نظامين أخلاقيين علينا أن نصدر حكماً واضحاً بشأن قيمة وأهم</w:t>
      </w:r>
      <w:r w:rsidR="0087205B" w:rsidRPr="00365F4F">
        <w:rPr>
          <w:rFonts w:hint="cs"/>
          <w:sz w:val="27"/>
          <w:rtl/>
        </w:rPr>
        <w:t>ّ</w:t>
      </w:r>
      <w:r w:rsidRPr="00365F4F">
        <w:rPr>
          <w:rFonts w:hint="cs"/>
          <w:sz w:val="27"/>
          <w:rtl/>
        </w:rPr>
        <w:t>ية الأمور التي تشتمل على أحكام</w:t>
      </w:r>
      <w:r w:rsidR="0087205B" w:rsidRPr="00365F4F">
        <w:rPr>
          <w:rFonts w:hint="cs"/>
          <w:sz w:val="27"/>
          <w:rtl/>
        </w:rPr>
        <w:t>ٍ</w:t>
      </w:r>
      <w:r w:rsidRPr="00365F4F">
        <w:rPr>
          <w:rFonts w:hint="cs"/>
          <w:sz w:val="27"/>
          <w:rtl/>
        </w:rPr>
        <w:t xml:space="preserve"> أخلاقية مختلفة في ذ</w:t>
      </w:r>
      <w:r w:rsidR="0087205B" w:rsidRPr="00365F4F">
        <w:rPr>
          <w:rFonts w:hint="cs"/>
          <w:sz w:val="27"/>
          <w:rtl/>
        </w:rPr>
        <w:t>ي</w:t>
      </w:r>
      <w:r w:rsidRPr="00365F4F">
        <w:rPr>
          <w:rFonts w:hint="cs"/>
          <w:sz w:val="27"/>
          <w:rtl/>
        </w:rPr>
        <w:t xml:space="preserve">نك النظامين. </w:t>
      </w:r>
      <w:r w:rsidR="00276EBB" w:rsidRPr="00365F4F">
        <w:rPr>
          <w:rFonts w:hint="cs"/>
          <w:sz w:val="27"/>
          <w:rtl/>
        </w:rPr>
        <w:t>لا شَكَّ</w:t>
      </w:r>
      <w:r w:rsidRPr="00365F4F">
        <w:rPr>
          <w:rFonts w:hint="cs"/>
          <w:sz w:val="27"/>
          <w:rtl/>
        </w:rPr>
        <w:t xml:space="preserve"> في أن الأخلاق لا ت</w:t>
      </w:r>
      <w:r w:rsidR="0087205B" w:rsidRPr="00365F4F">
        <w:rPr>
          <w:rFonts w:hint="cs"/>
          <w:sz w:val="27"/>
          <w:rtl/>
        </w:rPr>
        <w:t>ُ</w:t>
      </w:r>
      <w:r w:rsidRPr="00365F4F">
        <w:rPr>
          <w:rFonts w:hint="cs"/>
          <w:sz w:val="27"/>
          <w:rtl/>
        </w:rPr>
        <w:t>خ</w:t>
      </w:r>
      <w:r w:rsidR="0087205B" w:rsidRPr="00365F4F">
        <w:rPr>
          <w:rFonts w:hint="cs"/>
          <w:sz w:val="27"/>
          <w:rtl/>
        </w:rPr>
        <w:t>ْ</w:t>
      </w:r>
      <w:r w:rsidRPr="00365F4F">
        <w:rPr>
          <w:rFonts w:hint="cs"/>
          <w:sz w:val="27"/>
          <w:rtl/>
        </w:rPr>
        <w:t>ت</w:t>
      </w:r>
      <w:r w:rsidR="0087205B" w:rsidRPr="00365F4F">
        <w:rPr>
          <w:rFonts w:hint="cs"/>
          <w:sz w:val="27"/>
          <w:rtl/>
        </w:rPr>
        <w:t>َ</w:t>
      </w:r>
      <w:r w:rsidRPr="00365F4F">
        <w:rPr>
          <w:rFonts w:hint="cs"/>
          <w:sz w:val="27"/>
          <w:rtl/>
        </w:rPr>
        <w:t>ز</w:t>
      </w:r>
      <w:r w:rsidR="0087205B" w:rsidRPr="00365F4F">
        <w:rPr>
          <w:rFonts w:hint="cs"/>
          <w:sz w:val="27"/>
          <w:rtl/>
        </w:rPr>
        <w:t>َ</w:t>
      </w:r>
      <w:r w:rsidRPr="00365F4F">
        <w:rPr>
          <w:rFonts w:hint="cs"/>
          <w:sz w:val="27"/>
          <w:rtl/>
        </w:rPr>
        <w:t xml:space="preserve">ل في حرمة الممارسات الجنسية المحظورة وشرب الخمور وعدم الحجاب، </w:t>
      </w:r>
      <w:r w:rsidR="0087205B" w:rsidRPr="00365F4F">
        <w:rPr>
          <w:rFonts w:hint="cs"/>
          <w:sz w:val="27"/>
          <w:rtl/>
        </w:rPr>
        <w:t xml:space="preserve">بل </w:t>
      </w:r>
      <w:r w:rsidRPr="00365F4F">
        <w:rPr>
          <w:rFonts w:hint="cs"/>
          <w:sz w:val="27"/>
          <w:rtl/>
        </w:rPr>
        <w:t>هناك الكثير من الأمور التي هي من الناحية الأخلاقية أشدّ</w:t>
      </w:r>
      <w:r w:rsidR="0087205B" w:rsidRPr="00365F4F">
        <w:rPr>
          <w:rFonts w:hint="cs"/>
          <w:sz w:val="27"/>
          <w:rtl/>
        </w:rPr>
        <w:t>ُ</w:t>
      </w:r>
      <w:r w:rsidRPr="00365F4F">
        <w:rPr>
          <w:rFonts w:hint="cs"/>
          <w:sz w:val="27"/>
          <w:rtl/>
        </w:rPr>
        <w:t xml:space="preserve"> ق</w:t>
      </w:r>
      <w:r w:rsidR="0087205B" w:rsidRPr="00365F4F">
        <w:rPr>
          <w:rFonts w:hint="cs"/>
          <w:sz w:val="27"/>
          <w:rtl/>
        </w:rPr>
        <w:t>ُ</w:t>
      </w:r>
      <w:r w:rsidRPr="00365F4F">
        <w:rPr>
          <w:rFonts w:hint="cs"/>
          <w:sz w:val="27"/>
          <w:rtl/>
        </w:rPr>
        <w:t>ب</w:t>
      </w:r>
      <w:r w:rsidR="0087205B" w:rsidRPr="00365F4F">
        <w:rPr>
          <w:rFonts w:hint="cs"/>
          <w:sz w:val="27"/>
          <w:rtl/>
        </w:rPr>
        <w:t>ْ</w:t>
      </w:r>
      <w:r w:rsidRPr="00365F4F">
        <w:rPr>
          <w:rFonts w:hint="cs"/>
          <w:sz w:val="27"/>
          <w:rtl/>
        </w:rPr>
        <w:t>حاً وف</w:t>
      </w:r>
      <w:r w:rsidR="0087205B" w:rsidRPr="00365F4F">
        <w:rPr>
          <w:rFonts w:hint="cs"/>
          <w:sz w:val="27"/>
          <w:rtl/>
        </w:rPr>
        <w:t>ظ</w:t>
      </w:r>
      <w:r w:rsidRPr="00365F4F">
        <w:rPr>
          <w:rFonts w:hint="cs"/>
          <w:sz w:val="27"/>
          <w:rtl/>
        </w:rPr>
        <w:t>اعة من هذه الأمور، وكما يقول الخيام</w:t>
      </w:r>
      <w:r w:rsidR="0087205B" w:rsidRPr="00365F4F">
        <w:rPr>
          <w:rFonts w:hint="cs"/>
          <w:sz w:val="27"/>
          <w:rtl/>
        </w:rPr>
        <w:t>، ما معناه</w:t>
      </w:r>
      <w:r w:rsidRPr="00365F4F">
        <w:rPr>
          <w:rFonts w:hint="cs"/>
          <w:sz w:val="27"/>
          <w:rtl/>
        </w:rPr>
        <w:t>:</w:t>
      </w:r>
      <w:r w:rsidR="0087205B" w:rsidRPr="00365F4F">
        <w:rPr>
          <w:rFonts w:asciiTheme="minorBidi" w:hAnsiTheme="minorBidi"/>
          <w:szCs w:val="28"/>
          <w:rtl/>
        </w:rPr>
        <w:t xml:space="preserve"> </w:t>
      </w:r>
      <w:r w:rsidR="0087205B" w:rsidRPr="00365F4F">
        <w:rPr>
          <w:sz w:val="27"/>
          <w:rtl/>
        </w:rPr>
        <w:t>إذا كنت</w:t>
      </w:r>
      <w:r w:rsidR="0087205B" w:rsidRPr="00365F4F">
        <w:rPr>
          <w:rFonts w:hint="cs"/>
          <w:sz w:val="27"/>
          <w:rtl/>
        </w:rPr>
        <w:t>َ</w:t>
      </w:r>
      <w:r w:rsidR="0087205B" w:rsidRPr="00365F4F">
        <w:rPr>
          <w:sz w:val="27"/>
          <w:rtl/>
        </w:rPr>
        <w:t xml:space="preserve"> لا تشرب الخمر فلا تطع</w:t>
      </w:r>
      <w:r w:rsidR="0087205B" w:rsidRPr="00365F4F">
        <w:rPr>
          <w:rFonts w:hint="cs"/>
          <w:sz w:val="27"/>
          <w:rtl/>
        </w:rPr>
        <w:t>َ</w:t>
      </w:r>
      <w:r w:rsidR="0087205B" w:rsidRPr="00365F4F">
        <w:rPr>
          <w:sz w:val="27"/>
          <w:rtl/>
        </w:rPr>
        <w:t>ن</w:t>
      </w:r>
      <w:r w:rsidR="0087205B" w:rsidRPr="00365F4F">
        <w:rPr>
          <w:rFonts w:hint="cs"/>
          <w:sz w:val="27"/>
          <w:rtl/>
        </w:rPr>
        <w:t>ْ</w:t>
      </w:r>
      <w:r w:rsidR="0087205B" w:rsidRPr="00365F4F">
        <w:rPr>
          <w:sz w:val="27"/>
          <w:rtl/>
        </w:rPr>
        <w:t xml:space="preserve"> في السكارى، وأنت تؤس</w:t>
      </w:r>
      <w:r w:rsidR="0087205B" w:rsidRPr="00365F4F">
        <w:rPr>
          <w:rFonts w:hint="cs"/>
          <w:sz w:val="27"/>
          <w:rtl/>
        </w:rPr>
        <w:t>ِّ</w:t>
      </w:r>
      <w:r w:rsidR="0087205B" w:rsidRPr="00365F4F">
        <w:rPr>
          <w:sz w:val="27"/>
          <w:rtl/>
        </w:rPr>
        <w:t>س للمكر والخديعة</w:t>
      </w:r>
      <w:r w:rsidR="0087205B" w:rsidRPr="00365F4F">
        <w:rPr>
          <w:rFonts w:hint="cs"/>
          <w:sz w:val="27"/>
          <w:rtl/>
        </w:rPr>
        <w:t>.</w:t>
      </w:r>
      <w:r w:rsidR="0087205B" w:rsidRPr="00365F4F">
        <w:rPr>
          <w:sz w:val="27"/>
          <w:rtl/>
        </w:rPr>
        <w:t xml:space="preserve"> لا تغتر</w:t>
      </w:r>
      <w:r w:rsidR="0087205B" w:rsidRPr="00365F4F">
        <w:rPr>
          <w:rFonts w:hint="cs"/>
          <w:sz w:val="27"/>
          <w:rtl/>
        </w:rPr>
        <w:t>ّ</w:t>
      </w:r>
      <w:r w:rsidR="0087205B" w:rsidRPr="00365F4F">
        <w:rPr>
          <w:sz w:val="27"/>
          <w:rtl/>
        </w:rPr>
        <w:t xml:space="preserve"> بعدم شرب الخمر وأنت تخضم أنواع المحر</w:t>
      </w:r>
      <w:r w:rsidR="0087205B" w:rsidRPr="00365F4F">
        <w:rPr>
          <w:rFonts w:hint="cs"/>
          <w:sz w:val="27"/>
          <w:rtl/>
        </w:rPr>
        <w:t>ّ</w:t>
      </w:r>
      <w:r w:rsidR="0087205B" w:rsidRPr="00365F4F">
        <w:rPr>
          <w:sz w:val="27"/>
          <w:rtl/>
        </w:rPr>
        <w:t>مات</w:t>
      </w:r>
      <w:r w:rsidR="0087205B" w:rsidRPr="00365F4F">
        <w:rPr>
          <w:rFonts w:hint="cs"/>
          <w:sz w:val="27"/>
          <w:rtl/>
        </w:rPr>
        <w:t>،</w:t>
      </w:r>
      <w:r w:rsidR="0087205B" w:rsidRPr="00365F4F">
        <w:rPr>
          <w:sz w:val="27"/>
          <w:rtl/>
        </w:rPr>
        <w:t xml:space="preserve"> التي لا ي</w:t>
      </w:r>
      <w:r w:rsidR="0087205B" w:rsidRPr="00365F4F">
        <w:rPr>
          <w:rFonts w:hint="cs"/>
          <w:sz w:val="27"/>
          <w:rtl/>
        </w:rPr>
        <w:t>ُ</w:t>
      </w:r>
      <w:r w:rsidR="0087205B" w:rsidRPr="00365F4F">
        <w:rPr>
          <w:sz w:val="27"/>
          <w:rtl/>
        </w:rPr>
        <w:t>ع</w:t>
      </w:r>
      <w:r w:rsidR="0087205B" w:rsidRPr="00365F4F">
        <w:rPr>
          <w:rFonts w:hint="cs"/>
          <w:sz w:val="27"/>
          <w:rtl/>
        </w:rPr>
        <w:t>َ</w:t>
      </w:r>
      <w:r w:rsidR="0087205B" w:rsidRPr="00365F4F">
        <w:rPr>
          <w:sz w:val="27"/>
          <w:rtl/>
        </w:rPr>
        <w:t>د</w:t>
      </w:r>
      <w:r w:rsidR="0087205B" w:rsidRPr="00365F4F">
        <w:rPr>
          <w:rFonts w:hint="cs"/>
          <w:sz w:val="27"/>
          <w:rtl/>
        </w:rPr>
        <w:t>ّ</w:t>
      </w:r>
      <w:r w:rsidR="0087205B" w:rsidRPr="00365F4F">
        <w:rPr>
          <w:sz w:val="27"/>
          <w:rtl/>
        </w:rPr>
        <w:t xml:space="preserve"> الخمر شيئا</w:t>
      </w:r>
      <w:r w:rsidR="0087205B" w:rsidRPr="00365F4F">
        <w:rPr>
          <w:rFonts w:hint="cs"/>
          <w:sz w:val="27"/>
          <w:rtl/>
        </w:rPr>
        <w:t>ً</w:t>
      </w:r>
      <w:r w:rsidR="0087205B" w:rsidRPr="00365F4F">
        <w:rPr>
          <w:sz w:val="27"/>
          <w:rtl/>
        </w:rPr>
        <w:t xml:space="preserve"> بإزائها</w:t>
      </w:r>
      <w:r w:rsidR="0087205B" w:rsidRPr="00365F4F">
        <w:rPr>
          <w:rFonts w:hint="cs"/>
          <w:sz w:val="27"/>
          <w:rtl/>
        </w:rPr>
        <w:t>.</w:t>
      </w:r>
      <w:r w:rsidR="003C0831" w:rsidRPr="00365F4F">
        <w:rPr>
          <w:rFonts w:hint="cs"/>
          <w:sz w:val="27"/>
          <w:rtl/>
        </w:rPr>
        <w:t xml:space="preserve"> </w:t>
      </w:r>
      <w:r w:rsidRPr="00365F4F">
        <w:rPr>
          <w:rFonts w:hint="cs"/>
          <w:sz w:val="27"/>
          <w:rtl/>
        </w:rPr>
        <w:t>فإن الظلم مثلاً والعنصرية والاستبداد وتضييع حقوق الآخرين والقمع وتشويه الحقائق ومحاكم التفتيش والرياء والنفاق والتظاهر بالزهد وتوظيف الدين وما إلى ذلك يعتبر من الناحية الأخلاقية أسوأ بكثير</w:t>
      </w:r>
      <w:r w:rsidR="003C0831" w:rsidRPr="00365F4F">
        <w:rPr>
          <w:rFonts w:hint="cs"/>
          <w:sz w:val="27"/>
          <w:rtl/>
        </w:rPr>
        <w:t>ٍ</w:t>
      </w:r>
      <w:r w:rsidRPr="00365F4F">
        <w:rPr>
          <w:rFonts w:hint="cs"/>
          <w:sz w:val="27"/>
          <w:rtl/>
        </w:rPr>
        <w:t xml:space="preserve"> من الشذوذ الجنسي ومعاقرة الخمور. وإن الس</w:t>
      </w:r>
      <w:r w:rsidR="003C0831" w:rsidRPr="00365F4F">
        <w:rPr>
          <w:rFonts w:hint="cs"/>
          <w:sz w:val="27"/>
          <w:rtl/>
        </w:rPr>
        <w:t>ُّ</w:t>
      </w:r>
      <w:r w:rsidRPr="00365F4F">
        <w:rPr>
          <w:rFonts w:hint="cs"/>
          <w:sz w:val="27"/>
          <w:rtl/>
        </w:rPr>
        <w:t>ك</w:t>
      </w:r>
      <w:r w:rsidR="003C0831" w:rsidRPr="00365F4F">
        <w:rPr>
          <w:rFonts w:hint="cs"/>
          <w:sz w:val="27"/>
          <w:rtl/>
        </w:rPr>
        <w:t>ْ</w:t>
      </w:r>
      <w:r w:rsidRPr="00365F4F">
        <w:rPr>
          <w:rFonts w:hint="cs"/>
          <w:sz w:val="27"/>
          <w:rtl/>
        </w:rPr>
        <w:t>ر الحاصل بسبب السلطة أشد</w:t>
      </w:r>
      <w:r w:rsidR="003C0831" w:rsidRPr="00365F4F">
        <w:rPr>
          <w:rFonts w:hint="cs"/>
          <w:sz w:val="27"/>
          <w:rtl/>
        </w:rPr>
        <w:t>ّ</w:t>
      </w:r>
      <w:r w:rsidRPr="00365F4F">
        <w:rPr>
          <w:rFonts w:hint="cs"/>
          <w:sz w:val="27"/>
          <w:rtl/>
        </w:rPr>
        <w:t xml:space="preserve"> خطراً من الس</w:t>
      </w:r>
      <w:r w:rsidR="003C0831" w:rsidRPr="00365F4F">
        <w:rPr>
          <w:rFonts w:hint="cs"/>
          <w:sz w:val="27"/>
          <w:rtl/>
        </w:rPr>
        <w:t>ُّ</w:t>
      </w:r>
      <w:r w:rsidRPr="00365F4F">
        <w:rPr>
          <w:rFonts w:hint="cs"/>
          <w:sz w:val="27"/>
          <w:rtl/>
        </w:rPr>
        <w:t>ك</w:t>
      </w:r>
      <w:r w:rsidR="003C0831" w:rsidRPr="00365F4F">
        <w:rPr>
          <w:rFonts w:hint="cs"/>
          <w:sz w:val="27"/>
          <w:rtl/>
        </w:rPr>
        <w:t>ْ</w:t>
      </w:r>
      <w:r w:rsidRPr="00365F4F">
        <w:rPr>
          <w:rFonts w:hint="cs"/>
          <w:sz w:val="27"/>
          <w:rtl/>
        </w:rPr>
        <w:t>ر الحاصل بسبب شرب الخمر. وهكذا الأمر بالنسبة إلى الات</w:t>
      </w:r>
      <w:r w:rsidR="003C0831" w:rsidRPr="00365F4F">
        <w:rPr>
          <w:rFonts w:hint="cs"/>
          <w:sz w:val="27"/>
          <w:rtl/>
        </w:rPr>
        <w:t>ّ</w:t>
      </w:r>
      <w:r w:rsidRPr="00365F4F">
        <w:rPr>
          <w:rFonts w:hint="cs"/>
          <w:sz w:val="27"/>
          <w:rtl/>
        </w:rPr>
        <w:t>جار بالدين (الارتزاق من خلال الدين)</w:t>
      </w:r>
      <w:r w:rsidR="003C0831" w:rsidRPr="00365F4F">
        <w:rPr>
          <w:rFonts w:hint="cs"/>
          <w:sz w:val="27"/>
          <w:rtl/>
        </w:rPr>
        <w:t>.</w:t>
      </w:r>
      <w:r w:rsidRPr="00365F4F">
        <w:rPr>
          <w:rFonts w:hint="cs"/>
          <w:sz w:val="27"/>
          <w:rtl/>
        </w:rPr>
        <w:t xml:space="preserve"> وإن رفع سقف السلطة والارتزاق على أعمدة الشريعة أسوأ وأقبح بالآف المر</w:t>
      </w:r>
      <w:r w:rsidR="003C0831" w:rsidRPr="00365F4F">
        <w:rPr>
          <w:rFonts w:hint="cs"/>
          <w:sz w:val="27"/>
          <w:rtl/>
        </w:rPr>
        <w:t>ّ</w:t>
      </w:r>
      <w:r w:rsidRPr="00365F4F">
        <w:rPr>
          <w:rFonts w:hint="cs"/>
          <w:sz w:val="27"/>
          <w:rtl/>
        </w:rPr>
        <w:t>ات من بيع الج</w:t>
      </w:r>
      <w:r w:rsidR="003C0831" w:rsidRPr="00365F4F">
        <w:rPr>
          <w:rFonts w:hint="cs"/>
          <w:sz w:val="27"/>
          <w:rtl/>
        </w:rPr>
        <w:t>َسَ</w:t>
      </w:r>
      <w:r w:rsidRPr="00365F4F">
        <w:rPr>
          <w:rFonts w:hint="cs"/>
          <w:sz w:val="27"/>
          <w:rtl/>
        </w:rPr>
        <w:t>د (الارتزاق من خلال الفحشاء)</w:t>
      </w:r>
      <w:r w:rsidR="003C0831" w:rsidRPr="00365F4F">
        <w:rPr>
          <w:rFonts w:hint="cs"/>
          <w:sz w:val="27"/>
          <w:rtl/>
        </w:rPr>
        <w:t>.</w:t>
      </w:r>
      <w:r w:rsidRPr="00365F4F">
        <w:rPr>
          <w:rFonts w:hint="cs"/>
          <w:sz w:val="27"/>
          <w:rtl/>
        </w:rPr>
        <w:t xml:space="preserve"> وإن الالتزام الأخلاقي يقتضي من الشخص أن يبدي من الحساسية والانفعال تجاه الأفعال المنافية للأخلاق بما يتناسب مع حجم وأهم</w:t>
      </w:r>
      <w:r w:rsidR="003C0831" w:rsidRPr="00365F4F">
        <w:rPr>
          <w:rFonts w:hint="cs"/>
          <w:sz w:val="27"/>
          <w:rtl/>
        </w:rPr>
        <w:t>ّ</w:t>
      </w:r>
      <w:r w:rsidRPr="00365F4F">
        <w:rPr>
          <w:rFonts w:hint="cs"/>
          <w:sz w:val="27"/>
          <w:rtl/>
        </w:rPr>
        <w:t>ية الأحكام الأخلاقية المترت</w:t>
      </w:r>
      <w:r w:rsidR="003C0831" w:rsidRPr="00365F4F">
        <w:rPr>
          <w:rFonts w:hint="cs"/>
          <w:sz w:val="27"/>
          <w:rtl/>
        </w:rPr>
        <w:t>ِّ</w:t>
      </w:r>
      <w:r w:rsidRPr="00365F4F">
        <w:rPr>
          <w:rFonts w:hint="cs"/>
          <w:sz w:val="27"/>
          <w:rtl/>
        </w:rPr>
        <w:t xml:space="preserve">بة على تلك الأمور. </w:t>
      </w:r>
    </w:p>
    <w:p w:rsidR="00A01129" w:rsidRPr="00365F4F" w:rsidRDefault="00A01129" w:rsidP="00124BC6">
      <w:pPr>
        <w:rPr>
          <w:sz w:val="27"/>
          <w:rtl/>
        </w:rPr>
      </w:pPr>
      <w:r w:rsidRPr="00365F4F">
        <w:rPr>
          <w:rFonts w:hint="cs"/>
          <w:sz w:val="27"/>
          <w:rtl/>
        </w:rPr>
        <w:t>إن الذي يظهر حساسية مفرطة تجاه الشذوذ الجنسي وشرب الخمر، ويرتدي لامة الحرب والك</w:t>
      </w:r>
      <w:r w:rsidR="003C0831" w:rsidRPr="00365F4F">
        <w:rPr>
          <w:rFonts w:hint="cs"/>
          <w:sz w:val="27"/>
          <w:rtl/>
        </w:rPr>
        <w:t>َ</w:t>
      </w:r>
      <w:r w:rsidRPr="00365F4F">
        <w:rPr>
          <w:rFonts w:hint="cs"/>
          <w:sz w:val="27"/>
          <w:rtl/>
        </w:rPr>
        <w:t>ف</w:t>
      </w:r>
      <w:r w:rsidR="003C0831" w:rsidRPr="00365F4F">
        <w:rPr>
          <w:rFonts w:hint="cs"/>
          <w:sz w:val="27"/>
          <w:rtl/>
        </w:rPr>
        <w:t>َ</w:t>
      </w:r>
      <w:r w:rsidRPr="00365F4F">
        <w:rPr>
          <w:rFonts w:hint="cs"/>
          <w:sz w:val="27"/>
          <w:rtl/>
        </w:rPr>
        <w:t>ن</w:t>
      </w:r>
      <w:r w:rsidR="003C0831" w:rsidRPr="00365F4F">
        <w:rPr>
          <w:rFonts w:hint="cs"/>
          <w:sz w:val="27"/>
          <w:rtl/>
        </w:rPr>
        <w:t>؛</w:t>
      </w:r>
      <w:r w:rsidRPr="00365F4F">
        <w:rPr>
          <w:rFonts w:hint="cs"/>
          <w:sz w:val="27"/>
          <w:rtl/>
        </w:rPr>
        <w:t xml:space="preserve"> من أجل القضاء على ظاهرة التصفيق وسوء الحجاب، ولا يبدي ذات الحساسية تجاه الاستبداد والظلم السياسي وهضم حقوق الناس، لن تكون مشاعر</w:t>
      </w:r>
      <w:r w:rsidR="003C0831" w:rsidRPr="00365F4F">
        <w:rPr>
          <w:rFonts w:hint="cs"/>
          <w:sz w:val="27"/>
          <w:rtl/>
        </w:rPr>
        <w:t>ُ</w:t>
      </w:r>
      <w:r w:rsidRPr="00365F4F">
        <w:rPr>
          <w:rFonts w:hint="cs"/>
          <w:sz w:val="27"/>
          <w:rtl/>
        </w:rPr>
        <w:t>ه وأحاسيسه أخلاقية</w:t>
      </w:r>
      <w:r w:rsidR="003C0831" w:rsidRPr="00365F4F">
        <w:rPr>
          <w:rFonts w:hint="cs"/>
          <w:sz w:val="27"/>
          <w:rtl/>
        </w:rPr>
        <w:t>ً</w:t>
      </w:r>
      <w:r w:rsidRPr="00365F4F">
        <w:rPr>
          <w:rFonts w:hint="cs"/>
          <w:sz w:val="27"/>
          <w:rtl/>
        </w:rPr>
        <w:t>. وهكذا الذي يؤك</w:t>
      </w:r>
      <w:r w:rsidR="003C0831" w:rsidRPr="00365F4F">
        <w:rPr>
          <w:rFonts w:hint="cs"/>
          <w:sz w:val="27"/>
          <w:rtl/>
        </w:rPr>
        <w:t>ِّ</w:t>
      </w:r>
      <w:r w:rsidRPr="00365F4F">
        <w:rPr>
          <w:rFonts w:hint="cs"/>
          <w:sz w:val="27"/>
          <w:rtl/>
        </w:rPr>
        <w:t>د على العدالة الاقتصادية والتوزيع العادل للثروات، ولكنه لا يبدي ذات الحساسية تجاه العدالة السياسية والتقسيم العادل للسلطة (الديمقراطية)، لا يمكنه أن يد</w:t>
      </w:r>
      <w:r w:rsidR="003C0831" w:rsidRPr="00365F4F">
        <w:rPr>
          <w:rFonts w:hint="cs"/>
          <w:sz w:val="27"/>
          <w:rtl/>
        </w:rPr>
        <w:t>ّ</w:t>
      </w:r>
      <w:r w:rsidRPr="00365F4F">
        <w:rPr>
          <w:rFonts w:hint="cs"/>
          <w:sz w:val="27"/>
          <w:rtl/>
        </w:rPr>
        <w:t>عي بأن القلق الذي يساوره قلق</w:t>
      </w:r>
      <w:r w:rsidR="003C0831" w:rsidRPr="00365F4F">
        <w:rPr>
          <w:rFonts w:hint="cs"/>
          <w:sz w:val="27"/>
          <w:rtl/>
        </w:rPr>
        <w:t>ٌ</w:t>
      </w:r>
      <w:r w:rsidRPr="00365F4F">
        <w:rPr>
          <w:rFonts w:hint="cs"/>
          <w:sz w:val="27"/>
          <w:rtl/>
        </w:rPr>
        <w:t xml:space="preserve"> أخلاقي</w:t>
      </w:r>
      <w:r w:rsidR="003C0831" w:rsidRPr="00365F4F">
        <w:rPr>
          <w:rFonts w:hint="cs"/>
          <w:sz w:val="27"/>
          <w:rtl/>
        </w:rPr>
        <w:t>،</w:t>
      </w:r>
      <w:r w:rsidRPr="00365F4F">
        <w:rPr>
          <w:rFonts w:hint="cs"/>
          <w:sz w:val="27"/>
          <w:rtl/>
        </w:rPr>
        <w:t xml:space="preserve"> أو أنه منبثق</w:t>
      </w:r>
      <w:r w:rsidR="003C0831" w:rsidRPr="00365F4F">
        <w:rPr>
          <w:rFonts w:hint="cs"/>
          <w:sz w:val="27"/>
          <w:rtl/>
        </w:rPr>
        <w:t>ٌ</w:t>
      </w:r>
      <w:r w:rsidRPr="00365F4F">
        <w:rPr>
          <w:rFonts w:hint="cs"/>
          <w:sz w:val="27"/>
          <w:rtl/>
        </w:rPr>
        <w:t xml:space="preserve"> عن الهواجس الأخلاقية</w:t>
      </w:r>
      <w:r w:rsidR="003C0831" w:rsidRPr="00365F4F">
        <w:rPr>
          <w:rFonts w:hint="cs"/>
          <w:sz w:val="27"/>
          <w:rtl/>
        </w:rPr>
        <w:t>،</w:t>
      </w:r>
      <w:r w:rsidRPr="00365F4F">
        <w:rPr>
          <w:rFonts w:hint="cs"/>
          <w:sz w:val="27"/>
          <w:rtl/>
        </w:rPr>
        <w:t xml:space="preserve"> بل يجب النظر إلى صدق هؤلاء الأشخاص في</w:t>
      </w:r>
      <w:r w:rsidR="003C0831" w:rsidRPr="00365F4F">
        <w:rPr>
          <w:rFonts w:hint="cs"/>
          <w:sz w:val="27"/>
          <w:rtl/>
        </w:rPr>
        <w:t xml:space="preserve"> </w:t>
      </w:r>
      <w:r w:rsidRPr="00365F4F">
        <w:rPr>
          <w:rFonts w:hint="cs"/>
          <w:sz w:val="27"/>
          <w:rtl/>
        </w:rPr>
        <w:t>ما يدّ</w:t>
      </w:r>
      <w:r w:rsidR="003C0831" w:rsidRPr="00365F4F">
        <w:rPr>
          <w:rFonts w:hint="cs"/>
          <w:sz w:val="27"/>
          <w:rtl/>
        </w:rPr>
        <w:t>َ</w:t>
      </w:r>
      <w:r w:rsidRPr="00365F4F">
        <w:rPr>
          <w:rFonts w:hint="cs"/>
          <w:sz w:val="27"/>
          <w:rtl/>
        </w:rPr>
        <w:t>عون بعين الشك</w:t>
      </w:r>
      <w:r w:rsidR="003C0831" w:rsidRPr="00365F4F">
        <w:rPr>
          <w:rFonts w:hint="cs"/>
          <w:sz w:val="27"/>
          <w:rtl/>
        </w:rPr>
        <w:t>ّ</w:t>
      </w:r>
      <w:r w:rsidRPr="00365F4F">
        <w:rPr>
          <w:rFonts w:hint="cs"/>
          <w:sz w:val="27"/>
          <w:rtl/>
        </w:rPr>
        <w:t xml:space="preserve"> والريبة. وفي الحقيقة فإن المبالغة في التأكيد على الق</w:t>
      </w:r>
      <w:r w:rsidR="003C0831" w:rsidRPr="00365F4F">
        <w:rPr>
          <w:rFonts w:hint="cs"/>
          <w:sz w:val="27"/>
          <w:rtl/>
        </w:rPr>
        <w:t>ِ</w:t>
      </w:r>
      <w:r w:rsidRPr="00365F4F">
        <w:rPr>
          <w:rFonts w:hint="cs"/>
          <w:sz w:val="27"/>
          <w:rtl/>
        </w:rPr>
        <w:t>ي</w:t>
      </w:r>
      <w:r w:rsidR="003C0831" w:rsidRPr="00365F4F">
        <w:rPr>
          <w:rFonts w:hint="cs"/>
          <w:sz w:val="27"/>
          <w:rtl/>
        </w:rPr>
        <w:t>َ</w:t>
      </w:r>
      <w:r w:rsidRPr="00365F4F">
        <w:rPr>
          <w:rFonts w:hint="cs"/>
          <w:sz w:val="27"/>
          <w:rtl/>
        </w:rPr>
        <w:t>م الأخلاقية الثانوية</w:t>
      </w:r>
      <w:r w:rsidR="003C0831" w:rsidRPr="00365F4F">
        <w:rPr>
          <w:rFonts w:hint="cs"/>
          <w:sz w:val="27"/>
          <w:rtl/>
        </w:rPr>
        <w:t>،</w:t>
      </w:r>
      <w:r w:rsidRPr="00365F4F">
        <w:rPr>
          <w:rFonts w:hint="cs"/>
          <w:sz w:val="27"/>
          <w:rtl/>
        </w:rPr>
        <w:t xml:space="preserve"> أو التأكيد على مصاديق خاص</w:t>
      </w:r>
      <w:r w:rsidR="003C0831" w:rsidRPr="00365F4F">
        <w:rPr>
          <w:rFonts w:hint="cs"/>
          <w:sz w:val="27"/>
          <w:rtl/>
        </w:rPr>
        <w:t>ّ</w:t>
      </w:r>
      <w:r w:rsidRPr="00365F4F">
        <w:rPr>
          <w:rFonts w:hint="cs"/>
          <w:sz w:val="27"/>
          <w:rtl/>
        </w:rPr>
        <w:t>ة من الق</w:t>
      </w:r>
      <w:r w:rsidR="003C0831" w:rsidRPr="00365F4F">
        <w:rPr>
          <w:rFonts w:hint="cs"/>
          <w:sz w:val="27"/>
          <w:rtl/>
        </w:rPr>
        <w:t>ِ</w:t>
      </w:r>
      <w:r w:rsidRPr="00365F4F">
        <w:rPr>
          <w:rFonts w:hint="cs"/>
          <w:sz w:val="27"/>
          <w:rtl/>
        </w:rPr>
        <w:t>ي</w:t>
      </w:r>
      <w:r w:rsidR="003C0831" w:rsidRPr="00365F4F">
        <w:rPr>
          <w:rFonts w:hint="cs"/>
          <w:sz w:val="27"/>
          <w:rtl/>
        </w:rPr>
        <w:t>َ</w:t>
      </w:r>
      <w:r w:rsidRPr="00365F4F">
        <w:rPr>
          <w:rFonts w:hint="cs"/>
          <w:sz w:val="27"/>
          <w:rtl/>
        </w:rPr>
        <w:t>م الأخلاقية العامة، يعتبر في حد</w:t>
      </w:r>
      <w:r w:rsidR="003C0831" w:rsidRPr="00365F4F">
        <w:rPr>
          <w:rFonts w:hint="cs"/>
          <w:sz w:val="27"/>
          <w:rtl/>
        </w:rPr>
        <w:t>ّ</w:t>
      </w:r>
      <w:r w:rsidRPr="00365F4F">
        <w:rPr>
          <w:rFonts w:hint="cs"/>
          <w:sz w:val="27"/>
          <w:rtl/>
        </w:rPr>
        <w:t xml:space="preserve"> ذاته نوعاً من الشذوذ الأخلاقي؛ لأن مثل هذا التأكيد يؤد</w:t>
      </w:r>
      <w:r w:rsidR="003C0831" w:rsidRPr="00365F4F">
        <w:rPr>
          <w:rFonts w:hint="cs"/>
          <w:sz w:val="27"/>
          <w:rtl/>
        </w:rPr>
        <w:t>ّ</w:t>
      </w:r>
      <w:r w:rsidRPr="00365F4F">
        <w:rPr>
          <w:rFonts w:hint="cs"/>
          <w:sz w:val="27"/>
          <w:rtl/>
        </w:rPr>
        <w:t>ي بالفرد والمجتمع إلى الغفلة وعدم الاهتمام بنقض الق</w:t>
      </w:r>
      <w:r w:rsidR="003C0831" w:rsidRPr="00365F4F">
        <w:rPr>
          <w:rFonts w:hint="cs"/>
          <w:sz w:val="27"/>
          <w:rtl/>
        </w:rPr>
        <w:t>ِ</w:t>
      </w:r>
      <w:r w:rsidRPr="00365F4F">
        <w:rPr>
          <w:rFonts w:hint="cs"/>
          <w:sz w:val="27"/>
          <w:rtl/>
        </w:rPr>
        <w:t>ي</w:t>
      </w:r>
      <w:r w:rsidR="003C0831" w:rsidRPr="00365F4F">
        <w:rPr>
          <w:rFonts w:hint="cs"/>
          <w:sz w:val="27"/>
          <w:rtl/>
        </w:rPr>
        <w:t>َ</w:t>
      </w:r>
      <w:r w:rsidRPr="00365F4F">
        <w:rPr>
          <w:rFonts w:hint="cs"/>
          <w:sz w:val="27"/>
          <w:rtl/>
        </w:rPr>
        <w:t>م الأخلاقية الأهم</w:t>
      </w:r>
      <w:r w:rsidR="003C0831" w:rsidRPr="00365F4F">
        <w:rPr>
          <w:rFonts w:hint="cs"/>
          <w:sz w:val="27"/>
          <w:rtl/>
        </w:rPr>
        <w:t>ّ</w:t>
      </w:r>
      <w:r w:rsidRPr="00365F4F">
        <w:rPr>
          <w:rFonts w:hint="cs"/>
          <w:sz w:val="27"/>
          <w:rtl/>
        </w:rPr>
        <w:t xml:space="preserve">. ولو كان الفرد </w:t>
      </w:r>
      <w:r w:rsidRPr="00365F4F">
        <w:rPr>
          <w:rFonts w:hint="cs"/>
          <w:sz w:val="27"/>
          <w:rtl/>
        </w:rPr>
        <w:lastRenderedPageBreak/>
        <w:t>صادقاً في هواجسه من أجل الحفاظ على الق</w:t>
      </w:r>
      <w:r w:rsidR="003C0831" w:rsidRPr="00365F4F">
        <w:rPr>
          <w:rFonts w:hint="cs"/>
          <w:sz w:val="27"/>
          <w:rtl/>
        </w:rPr>
        <w:t>ِ</w:t>
      </w:r>
      <w:r w:rsidRPr="00365F4F">
        <w:rPr>
          <w:rFonts w:hint="cs"/>
          <w:sz w:val="27"/>
          <w:rtl/>
        </w:rPr>
        <w:t>ي</w:t>
      </w:r>
      <w:r w:rsidR="003C0831" w:rsidRPr="00365F4F">
        <w:rPr>
          <w:rFonts w:hint="cs"/>
          <w:sz w:val="27"/>
          <w:rtl/>
        </w:rPr>
        <w:t>َ</w:t>
      </w:r>
      <w:r w:rsidRPr="00365F4F">
        <w:rPr>
          <w:rFonts w:hint="cs"/>
          <w:sz w:val="27"/>
          <w:rtl/>
        </w:rPr>
        <w:t>م فإنه يجب أن لا يساوي بين الأهم</w:t>
      </w:r>
      <w:r w:rsidR="003C0831" w:rsidRPr="00365F4F">
        <w:rPr>
          <w:rFonts w:hint="cs"/>
          <w:sz w:val="27"/>
          <w:rtl/>
        </w:rPr>
        <w:t>ّ</w:t>
      </w:r>
      <w:r w:rsidRPr="00365F4F">
        <w:rPr>
          <w:rFonts w:hint="cs"/>
          <w:sz w:val="27"/>
          <w:rtl/>
        </w:rPr>
        <w:t>ية التي يوليها للق</w:t>
      </w:r>
      <w:r w:rsidR="003C0831" w:rsidRPr="00365F4F">
        <w:rPr>
          <w:rFonts w:hint="cs"/>
          <w:sz w:val="27"/>
          <w:rtl/>
        </w:rPr>
        <w:t>ِ</w:t>
      </w:r>
      <w:r w:rsidRPr="00365F4F">
        <w:rPr>
          <w:rFonts w:hint="cs"/>
          <w:sz w:val="27"/>
          <w:rtl/>
        </w:rPr>
        <w:t>ي</w:t>
      </w:r>
      <w:r w:rsidR="003C0831" w:rsidRPr="00365F4F">
        <w:rPr>
          <w:rFonts w:hint="cs"/>
          <w:sz w:val="27"/>
          <w:rtl/>
        </w:rPr>
        <w:t>َ</w:t>
      </w:r>
      <w:r w:rsidRPr="00365F4F">
        <w:rPr>
          <w:rFonts w:hint="cs"/>
          <w:sz w:val="27"/>
          <w:rtl/>
        </w:rPr>
        <w:t>م ونقضها، وإنما يجب أن تكون هواجسه متناسبة مع حجم تلك 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w:t>
      </w:r>
      <w:r w:rsidR="00202773" w:rsidRPr="00365F4F">
        <w:rPr>
          <w:rFonts w:hint="cs"/>
          <w:sz w:val="27"/>
          <w:rtl/>
        </w:rPr>
        <w:t>.</w:t>
      </w:r>
      <w:r w:rsidRPr="00365F4F">
        <w:rPr>
          <w:rFonts w:hint="cs"/>
          <w:sz w:val="27"/>
          <w:rtl/>
        </w:rPr>
        <w:t xml:space="preserve"> وعند التعارض والتزاحم بين ملاكات 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 عليه التضحية بالق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 الدنيا من أجل 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 العليا، وأن يجعل الأولوية للدفاع عن 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 الأهم</w:t>
      </w:r>
      <w:r w:rsidR="00202773" w:rsidRPr="00365F4F">
        <w:rPr>
          <w:rFonts w:hint="cs"/>
          <w:sz w:val="27"/>
          <w:rtl/>
        </w:rPr>
        <w:t>ّ</w:t>
      </w:r>
      <w:r w:rsidRPr="00365F4F">
        <w:rPr>
          <w:rFonts w:hint="cs"/>
          <w:sz w:val="27"/>
          <w:rtl/>
        </w:rPr>
        <w:t>، وأن لا يرتكب العشرات من المنكرات والفواحش من أجل القضاء على منكر</w:t>
      </w:r>
      <w:r w:rsidR="00202773" w:rsidRPr="00365F4F">
        <w:rPr>
          <w:rFonts w:hint="cs"/>
          <w:sz w:val="27"/>
          <w:rtl/>
        </w:rPr>
        <w:t>ٍ</w:t>
      </w:r>
      <w:r w:rsidRPr="00365F4F">
        <w:rPr>
          <w:rFonts w:hint="cs"/>
          <w:sz w:val="27"/>
          <w:rtl/>
        </w:rPr>
        <w:t xml:space="preserve"> واحد. فما هي قيمة إغلاق حانة الخمر إذا كان ذلك يؤد</w:t>
      </w:r>
      <w:r w:rsidR="00202773" w:rsidRPr="00365F4F">
        <w:rPr>
          <w:rFonts w:hint="cs"/>
          <w:sz w:val="27"/>
          <w:rtl/>
        </w:rPr>
        <w:t>ّ</w:t>
      </w:r>
      <w:r w:rsidRPr="00365F4F">
        <w:rPr>
          <w:rFonts w:hint="cs"/>
          <w:sz w:val="27"/>
          <w:rtl/>
        </w:rPr>
        <w:t>ي إلى فتح أبواب الزيف والنفاق والرياء</w:t>
      </w:r>
      <w:r w:rsidR="00202773" w:rsidRPr="00365F4F">
        <w:rPr>
          <w:rFonts w:hint="cs"/>
          <w:sz w:val="27"/>
          <w:rtl/>
        </w:rPr>
        <w:t>؟!</w:t>
      </w:r>
      <w:r w:rsidRPr="00365F4F">
        <w:rPr>
          <w:rFonts w:hint="cs"/>
          <w:sz w:val="27"/>
          <w:rtl/>
        </w:rPr>
        <w:t xml:space="preserve"> </w:t>
      </w:r>
    </w:p>
    <w:p w:rsidR="00A01129" w:rsidRPr="00365F4F" w:rsidRDefault="00A01129" w:rsidP="00124BC6">
      <w:pPr>
        <w:rPr>
          <w:sz w:val="27"/>
          <w:rtl/>
        </w:rPr>
      </w:pPr>
      <w:r w:rsidRPr="00365F4F">
        <w:rPr>
          <w:rFonts w:hint="cs"/>
          <w:b/>
          <w:bCs/>
          <w:sz w:val="27"/>
          <w:rtl/>
        </w:rPr>
        <w:t>وثانياً</w:t>
      </w:r>
      <w:r w:rsidRPr="00365F4F">
        <w:rPr>
          <w:rFonts w:hint="cs"/>
          <w:sz w:val="27"/>
          <w:rtl/>
        </w:rPr>
        <w:t>: يمكن القول</w:t>
      </w:r>
      <w:r w:rsidR="00202773" w:rsidRPr="00365F4F">
        <w:rPr>
          <w:rFonts w:hint="cs"/>
          <w:sz w:val="27"/>
          <w:rtl/>
        </w:rPr>
        <w:t>:</w:t>
      </w:r>
      <w:r w:rsidRPr="00365F4F">
        <w:rPr>
          <w:rFonts w:hint="cs"/>
          <w:sz w:val="27"/>
          <w:rtl/>
        </w:rPr>
        <w:t xml:space="preserve"> إن ميول الأفراد ورغباتهم الجنسية والغذائية من زاوية الأخلاق الاجتماعية تدخل في نطاق حياتهم الخاص</w:t>
      </w:r>
      <w:r w:rsidR="00202773" w:rsidRPr="00365F4F">
        <w:rPr>
          <w:rFonts w:hint="cs"/>
          <w:sz w:val="27"/>
          <w:rtl/>
        </w:rPr>
        <w:t>ّ</w:t>
      </w:r>
      <w:r w:rsidRPr="00365F4F">
        <w:rPr>
          <w:rFonts w:hint="cs"/>
          <w:sz w:val="27"/>
          <w:rtl/>
        </w:rPr>
        <w:t>ة، بمعنى أن الآخرين لا يحق</w:t>
      </w:r>
      <w:r w:rsidR="00202773" w:rsidRPr="00365F4F">
        <w:rPr>
          <w:rFonts w:hint="cs"/>
          <w:sz w:val="27"/>
          <w:rtl/>
        </w:rPr>
        <w:t>ّ</w:t>
      </w:r>
      <w:r w:rsidRPr="00365F4F">
        <w:rPr>
          <w:rFonts w:hint="cs"/>
          <w:sz w:val="27"/>
          <w:rtl/>
        </w:rPr>
        <w:t xml:space="preserve"> لهم فرض متبن</w:t>
      </w:r>
      <w:r w:rsidR="00202773" w:rsidRPr="00365F4F">
        <w:rPr>
          <w:rFonts w:hint="cs"/>
          <w:sz w:val="27"/>
          <w:rtl/>
        </w:rPr>
        <w:t>ّ</w:t>
      </w:r>
      <w:r w:rsidRPr="00365F4F">
        <w:rPr>
          <w:rFonts w:hint="cs"/>
          <w:sz w:val="27"/>
          <w:rtl/>
        </w:rPr>
        <w:t>ياتهم وأذواقهم أو دينهم على هؤلاء الأفراد، وإن</w:t>
      </w:r>
      <w:r w:rsidR="00202773" w:rsidRPr="00365F4F">
        <w:rPr>
          <w:rFonts w:hint="cs"/>
          <w:sz w:val="27"/>
          <w:rtl/>
        </w:rPr>
        <w:t>ْ</w:t>
      </w:r>
      <w:r w:rsidRPr="00365F4F">
        <w:rPr>
          <w:rFonts w:hint="cs"/>
          <w:sz w:val="27"/>
          <w:rtl/>
        </w:rPr>
        <w:t xml:space="preserve"> كان التحر</w:t>
      </w:r>
      <w:r w:rsidR="00202773" w:rsidRPr="00365F4F">
        <w:rPr>
          <w:rFonts w:hint="cs"/>
          <w:sz w:val="27"/>
          <w:rtl/>
        </w:rPr>
        <w:t>ُّ</w:t>
      </w:r>
      <w:r w:rsidRPr="00365F4F">
        <w:rPr>
          <w:rFonts w:hint="cs"/>
          <w:sz w:val="27"/>
          <w:rtl/>
        </w:rPr>
        <w:t xml:space="preserve">ر من ضغوط الآخرين في </w:t>
      </w:r>
      <w:r w:rsidR="009128BD" w:rsidRPr="00365F4F">
        <w:rPr>
          <w:rFonts w:hint="cs"/>
          <w:sz w:val="27"/>
          <w:rtl/>
        </w:rPr>
        <w:t>مجال</w:t>
      </w:r>
      <w:r w:rsidRPr="00365F4F">
        <w:rPr>
          <w:rFonts w:hint="cs"/>
          <w:sz w:val="27"/>
          <w:rtl/>
        </w:rPr>
        <w:t xml:space="preserve"> الحياة الخاصة لا يعني التحر</w:t>
      </w:r>
      <w:r w:rsidR="00202773" w:rsidRPr="00365F4F">
        <w:rPr>
          <w:rFonts w:hint="cs"/>
          <w:sz w:val="27"/>
          <w:rtl/>
        </w:rPr>
        <w:t>ُّ</w:t>
      </w:r>
      <w:r w:rsidRPr="00365F4F">
        <w:rPr>
          <w:rFonts w:hint="cs"/>
          <w:sz w:val="27"/>
          <w:rtl/>
        </w:rPr>
        <w:t>ر من قيود الأخلاق الفردية.</w:t>
      </w:r>
      <w:r w:rsidR="00B32466" w:rsidRPr="00365F4F">
        <w:rPr>
          <w:rFonts w:hint="cs"/>
          <w:sz w:val="27"/>
          <w:rtl/>
        </w:rPr>
        <w:t xml:space="preserve"> بَيْدَ </w:t>
      </w:r>
      <w:r w:rsidRPr="00365F4F">
        <w:rPr>
          <w:rFonts w:hint="cs"/>
          <w:sz w:val="27"/>
          <w:rtl/>
        </w:rPr>
        <w:t>أن الحيلولة دون الانحرافات الأخلاقية</w:t>
      </w:r>
      <w:r w:rsidR="00202773" w:rsidRPr="00365F4F">
        <w:rPr>
          <w:rFonts w:hint="cs"/>
          <w:sz w:val="27"/>
          <w:rtl/>
        </w:rPr>
        <w:t>،</w:t>
      </w:r>
      <w:r w:rsidRPr="00365F4F">
        <w:rPr>
          <w:rFonts w:hint="cs"/>
          <w:sz w:val="27"/>
          <w:rtl/>
        </w:rPr>
        <w:t xml:space="preserve"> من خلال ممارسة الاستبداد الديني</w:t>
      </w:r>
      <w:r w:rsidR="00202773" w:rsidRPr="00365F4F">
        <w:rPr>
          <w:rFonts w:hint="cs"/>
          <w:sz w:val="27"/>
          <w:rtl/>
        </w:rPr>
        <w:t>،</w:t>
      </w:r>
      <w:r w:rsidRPr="00365F4F">
        <w:rPr>
          <w:rFonts w:hint="cs"/>
          <w:sz w:val="27"/>
          <w:rtl/>
        </w:rPr>
        <w:t xml:space="preserve"> إنما هو دفع</w:t>
      </w:r>
      <w:r w:rsidR="00202773" w:rsidRPr="00365F4F">
        <w:rPr>
          <w:rFonts w:hint="cs"/>
          <w:sz w:val="27"/>
          <w:rtl/>
        </w:rPr>
        <w:t>ٌ</w:t>
      </w:r>
      <w:r w:rsidRPr="00365F4F">
        <w:rPr>
          <w:rFonts w:hint="cs"/>
          <w:sz w:val="27"/>
          <w:rtl/>
        </w:rPr>
        <w:t xml:space="preserve"> للفاسد بالأفسد، وارتكاب</w:t>
      </w:r>
      <w:r w:rsidR="00202773" w:rsidRPr="00365F4F">
        <w:rPr>
          <w:rFonts w:hint="cs"/>
          <w:sz w:val="27"/>
          <w:rtl/>
        </w:rPr>
        <w:t>ٌ</w:t>
      </w:r>
      <w:r w:rsidRPr="00365F4F">
        <w:rPr>
          <w:rFonts w:hint="cs"/>
          <w:sz w:val="27"/>
          <w:rtl/>
        </w:rPr>
        <w:t xml:space="preserve"> لمنكر</w:t>
      </w:r>
      <w:r w:rsidR="00202773" w:rsidRPr="00365F4F">
        <w:rPr>
          <w:rFonts w:hint="cs"/>
          <w:sz w:val="27"/>
          <w:rtl/>
        </w:rPr>
        <w:t>ٍ</w:t>
      </w:r>
      <w:r w:rsidRPr="00365F4F">
        <w:rPr>
          <w:rFonts w:hint="cs"/>
          <w:sz w:val="27"/>
          <w:rtl/>
        </w:rPr>
        <w:t xml:space="preserve"> أكبر من أجل منع منكر</w:t>
      </w:r>
      <w:r w:rsidR="00202773" w:rsidRPr="00365F4F">
        <w:rPr>
          <w:rFonts w:hint="cs"/>
          <w:sz w:val="27"/>
          <w:rtl/>
        </w:rPr>
        <w:t>ٍ</w:t>
      </w:r>
      <w:r w:rsidRPr="00365F4F">
        <w:rPr>
          <w:rFonts w:hint="cs"/>
          <w:sz w:val="27"/>
          <w:rtl/>
        </w:rPr>
        <w:t xml:space="preserve"> أصغر؛ لأن الإصلاح الأخلاقي لا يتمّ عبر الضغط والإكراه، بل إن مثل هذا الأمر هو عين الإفساد</w:t>
      </w:r>
      <w:r w:rsidR="00202773" w:rsidRPr="00365F4F">
        <w:rPr>
          <w:rFonts w:hint="cs"/>
          <w:sz w:val="27"/>
          <w:rtl/>
        </w:rPr>
        <w:t>؛</w:t>
      </w:r>
      <w:r w:rsidRPr="00365F4F">
        <w:rPr>
          <w:rFonts w:hint="cs"/>
          <w:sz w:val="27"/>
          <w:rtl/>
        </w:rPr>
        <w:t xml:space="preserve"> حيث يقضي على الق</w:t>
      </w:r>
      <w:r w:rsidR="00202773" w:rsidRPr="00365F4F">
        <w:rPr>
          <w:rFonts w:hint="cs"/>
          <w:sz w:val="27"/>
          <w:rtl/>
        </w:rPr>
        <w:t>ِ</w:t>
      </w:r>
      <w:r w:rsidRPr="00365F4F">
        <w:rPr>
          <w:rFonts w:hint="cs"/>
          <w:sz w:val="27"/>
          <w:rtl/>
        </w:rPr>
        <w:t>ي</w:t>
      </w:r>
      <w:r w:rsidR="00202773" w:rsidRPr="00365F4F">
        <w:rPr>
          <w:rFonts w:hint="cs"/>
          <w:sz w:val="27"/>
          <w:rtl/>
        </w:rPr>
        <w:t>َ</w:t>
      </w:r>
      <w:r w:rsidRPr="00365F4F">
        <w:rPr>
          <w:rFonts w:hint="cs"/>
          <w:sz w:val="27"/>
          <w:rtl/>
        </w:rPr>
        <w:t>م الأخلاقية والدينية الأسمى والأكبر</w:t>
      </w:r>
      <w:r w:rsidRPr="003E3FD2">
        <w:rPr>
          <w:sz w:val="27"/>
          <w:vertAlign w:val="superscript"/>
          <w:rtl/>
        </w:rPr>
        <w:t>(</w:t>
      </w:r>
      <w:r w:rsidRPr="003E3FD2">
        <w:rPr>
          <w:sz w:val="27"/>
          <w:vertAlign w:val="superscript"/>
          <w:rtl/>
        </w:rPr>
        <w:endnoteReference w:id="701"/>
      </w:r>
      <w:r w:rsidRPr="003E3FD2">
        <w:rPr>
          <w:sz w:val="27"/>
          <w:vertAlign w:val="superscript"/>
          <w:rtl/>
        </w:rPr>
        <w:t>)</w:t>
      </w:r>
      <w:r w:rsidRPr="00365F4F">
        <w:rPr>
          <w:rFonts w:hint="cs"/>
          <w:sz w:val="27"/>
          <w:rtl/>
        </w:rPr>
        <w:t xml:space="preserve">. </w:t>
      </w:r>
    </w:p>
    <w:p w:rsidR="00A01129" w:rsidRPr="00365F4F" w:rsidRDefault="00202773" w:rsidP="00060CA2">
      <w:pPr>
        <w:rPr>
          <w:sz w:val="27"/>
          <w:rtl/>
        </w:rPr>
      </w:pPr>
      <w:r w:rsidRPr="00365F4F">
        <w:rPr>
          <w:rFonts w:hint="cs"/>
          <w:sz w:val="27"/>
          <w:rtl/>
        </w:rPr>
        <w:t>و</w:t>
      </w:r>
      <w:r w:rsidR="00A01129" w:rsidRPr="00365F4F">
        <w:rPr>
          <w:rFonts w:hint="cs"/>
          <w:sz w:val="27"/>
          <w:rtl/>
        </w:rPr>
        <w:t>بعبارة</w:t>
      </w:r>
      <w:r w:rsidRPr="00365F4F">
        <w:rPr>
          <w:rFonts w:hint="cs"/>
          <w:sz w:val="27"/>
          <w:rtl/>
        </w:rPr>
        <w:t>ٍ</w:t>
      </w:r>
      <w:r w:rsidR="00A01129" w:rsidRPr="00365F4F">
        <w:rPr>
          <w:rFonts w:hint="cs"/>
          <w:sz w:val="27"/>
          <w:rtl/>
        </w:rPr>
        <w:t xml:space="preserve"> أخرى</w:t>
      </w:r>
      <w:r w:rsidRPr="00365F4F">
        <w:rPr>
          <w:rFonts w:hint="cs"/>
          <w:sz w:val="27"/>
          <w:rtl/>
        </w:rPr>
        <w:t>:</w:t>
      </w:r>
      <w:r w:rsidR="00A01129" w:rsidRPr="00365F4F">
        <w:rPr>
          <w:rFonts w:hint="cs"/>
          <w:sz w:val="27"/>
          <w:rtl/>
        </w:rPr>
        <w:t xml:space="preserve"> إننا هنا نواجه مورداً من موارد التعارض بين الأخلاق الفردية والأخلاق الاجتماعية</w:t>
      </w:r>
      <w:r w:rsidRPr="00365F4F">
        <w:rPr>
          <w:rFonts w:hint="cs"/>
          <w:sz w:val="27"/>
          <w:rtl/>
        </w:rPr>
        <w:t>.</w:t>
      </w:r>
      <w:r w:rsidR="00A01129" w:rsidRPr="00365F4F">
        <w:rPr>
          <w:rFonts w:hint="cs"/>
          <w:sz w:val="27"/>
          <w:rtl/>
        </w:rPr>
        <w:t xml:space="preserve"> وعند التعارض بين هذين النوعين من الأخلاق يكون التقد</w:t>
      </w:r>
      <w:r w:rsidRPr="00365F4F">
        <w:rPr>
          <w:rFonts w:hint="cs"/>
          <w:sz w:val="27"/>
          <w:rtl/>
        </w:rPr>
        <w:t>ُّ</w:t>
      </w:r>
      <w:r w:rsidR="00A01129" w:rsidRPr="00365F4F">
        <w:rPr>
          <w:rFonts w:hint="cs"/>
          <w:sz w:val="27"/>
          <w:rtl/>
        </w:rPr>
        <w:t>م للأخلاق الاجتماعية؛ لأن هذا هو مقتضى العدالة</w:t>
      </w:r>
      <w:r w:rsidRPr="00365F4F">
        <w:rPr>
          <w:rFonts w:hint="cs"/>
          <w:sz w:val="27"/>
          <w:rtl/>
        </w:rPr>
        <w:t>،</w:t>
      </w:r>
      <w:r w:rsidR="00A01129" w:rsidRPr="00365F4F">
        <w:rPr>
          <w:rFonts w:hint="cs"/>
          <w:sz w:val="27"/>
          <w:rtl/>
        </w:rPr>
        <w:t xml:space="preserve"> بمعنى ال</w:t>
      </w:r>
      <w:r w:rsidR="00060CA2">
        <w:rPr>
          <w:rFonts w:hint="cs"/>
          <w:sz w:val="27"/>
          <w:rtl/>
        </w:rPr>
        <w:t>إ</w:t>
      </w:r>
      <w:r w:rsidR="00A01129" w:rsidRPr="00365F4F">
        <w:rPr>
          <w:rFonts w:hint="cs"/>
          <w:sz w:val="27"/>
          <w:rtl/>
        </w:rPr>
        <w:t>نصاف</w:t>
      </w:r>
      <w:r w:rsidRPr="00365F4F">
        <w:rPr>
          <w:rFonts w:hint="cs"/>
          <w:sz w:val="27"/>
          <w:rtl/>
        </w:rPr>
        <w:t>.</w:t>
      </w:r>
      <w:r w:rsidR="00A01129" w:rsidRPr="00365F4F">
        <w:rPr>
          <w:rFonts w:hint="cs"/>
          <w:sz w:val="27"/>
          <w:rtl/>
        </w:rPr>
        <w:t xml:space="preserve"> فلو أن الذين يتبعون نظام الأخلاق الفردية</w:t>
      </w:r>
      <w:r w:rsidRPr="00365F4F">
        <w:rPr>
          <w:rFonts w:hint="cs"/>
          <w:sz w:val="27"/>
          <w:rtl/>
        </w:rPr>
        <w:t>،</w:t>
      </w:r>
      <w:r w:rsidR="00A01129" w:rsidRPr="00365F4F">
        <w:rPr>
          <w:rFonts w:hint="cs"/>
          <w:sz w:val="27"/>
          <w:rtl/>
        </w:rPr>
        <w:t xml:space="preserve"> الذي يحظر ممارسة الشذوذ الجنسي وشرب الخمر، كانوا يعيشون في مجتمع</w:t>
      </w:r>
      <w:r w:rsidRPr="00365F4F">
        <w:rPr>
          <w:rFonts w:hint="cs"/>
          <w:sz w:val="27"/>
          <w:rtl/>
        </w:rPr>
        <w:t>ٍ</w:t>
      </w:r>
      <w:r w:rsidR="00A01129" w:rsidRPr="00365F4F">
        <w:rPr>
          <w:rFonts w:hint="cs"/>
          <w:sz w:val="27"/>
          <w:rtl/>
        </w:rPr>
        <w:t xml:space="preserve"> تتأل</w:t>
      </w:r>
      <w:r w:rsidRPr="00365F4F">
        <w:rPr>
          <w:rFonts w:hint="cs"/>
          <w:sz w:val="27"/>
          <w:rtl/>
        </w:rPr>
        <w:t>َّ</w:t>
      </w:r>
      <w:r w:rsidR="00A01129" w:rsidRPr="00365F4F">
        <w:rPr>
          <w:rFonts w:hint="cs"/>
          <w:sz w:val="27"/>
          <w:rtl/>
        </w:rPr>
        <w:t>ف غالبيته من الشاذ</w:t>
      </w:r>
      <w:r w:rsidRPr="00365F4F">
        <w:rPr>
          <w:rFonts w:hint="cs"/>
          <w:sz w:val="27"/>
          <w:rtl/>
        </w:rPr>
        <w:t>ّ</w:t>
      </w:r>
      <w:r w:rsidR="00A01129" w:rsidRPr="00365F4F">
        <w:rPr>
          <w:rFonts w:hint="cs"/>
          <w:sz w:val="27"/>
          <w:rtl/>
        </w:rPr>
        <w:t>ين جنسياً والذين يشربون الخمر كان لهم كامل الحق</w:t>
      </w:r>
      <w:r w:rsidRPr="00365F4F">
        <w:rPr>
          <w:rFonts w:hint="cs"/>
          <w:sz w:val="27"/>
          <w:rtl/>
        </w:rPr>
        <w:t>ّ</w:t>
      </w:r>
      <w:r w:rsidR="00A01129" w:rsidRPr="00365F4F">
        <w:rPr>
          <w:rFonts w:hint="cs"/>
          <w:sz w:val="27"/>
          <w:rtl/>
        </w:rPr>
        <w:t xml:space="preserve"> في اجتناب هذه الموبقات</w:t>
      </w:r>
      <w:r w:rsidRPr="00365F4F">
        <w:rPr>
          <w:rFonts w:hint="cs"/>
          <w:sz w:val="27"/>
          <w:rtl/>
        </w:rPr>
        <w:t>.</w:t>
      </w:r>
      <w:r w:rsidR="00A01129" w:rsidRPr="00365F4F">
        <w:rPr>
          <w:rFonts w:hint="cs"/>
          <w:sz w:val="27"/>
          <w:rtl/>
        </w:rPr>
        <w:t xml:space="preserve"> ولو حاولت الأكثرية في ذلك المجتمع حملهم على ممارسة تلك الموبقات لاعتبر ذلك مصداقاً بارزاً للظلم، ولا ي</w:t>
      </w:r>
      <w:r w:rsidRPr="00365F4F">
        <w:rPr>
          <w:rFonts w:hint="cs"/>
          <w:sz w:val="27"/>
          <w:rtl/>
        </w:rPr>
        <w:t>ُ</w:t>
      </w:r>
      <w:r w:rsidR="00A01129" w:rsidRPr="00365F4F">
        <w:rPr>
          <w:rFonts w:hint="cs"/>
          <w:sz w:val="27"/>
          <w:rtl/>
        </w:rPr>
        <w:t>قال بوجود مثل هذا الحق</w:t>
      </w:r>
      <w:r w:rsidRPr="00365F4F">
        <w:rPr>
          <w:rFonts w:hint="cs"/>
          <w:sz w:val="27"/>
          <w:rtl/>
        </w:rPr>
        <w:t>ّ</w:t>
      </w:r>
      <w:r w:rsidR="00A01129" w:rsidRPr="00365F4F">
        <w:rPr>
          <w:rFonts w:hint="cs"/>
          <w:sz w:val="27"/>
          <w:rtl/>
        </w:rPr>
        <w:t xml:space="preserve"> الذي يبيح للأكثرية حمل الأقل</w:t>
      </w:r>
      <w:r w:rsidR="004B4102" w:rsidRPr="00365F4F">
        <w:rPr>
          <w:rFonts w:hint="cs"/>
          <w:sz w:val="27"/>
          <w:rtl/>
        </w:rPr>
        <w:t>ّ</w:t>
      </w:r>
      <w:r w:rsidR="00A01129" w:rsidRPr="00365F4F">
        <w:rPr>
          <w:rFonts w:hint="cs"/>
          <w:sz w:val="27"/>
          <w:rtl/>
        </w:rPr>
        <w:t>ية على ممارسة وات</w:t>
      </w:r>
      <w:r w:rsidR="004B4102" w:rsidRPr="00365F4F">
        <w:rPr>
          <w:rFonts w:hint="cs"/>
          <w:sz w:val="27"/>
          <w:rtl/>
        </w:rPr>
        <w:t>ّ</w:t>
      </w:r>
      <w:r w:rsidR="00A01129" w:rsidRPr="00365F4F">
        <w:rPr>
          <w:rFonts w:hint="cs"/>
          <w:sz w:val="27"/>
          <w:rtl/>
        </w:rPr>
        <w:t xml:space="preserve">باع أخلاقهم الفردية. </w:t>
      </w:r>
    </w:p>
    <w:p w:rsidR="00A01129" w:rsidRPr="00365F4F" w:rsidRDefault="00A01129" w:rsidP="00060CA2">
      <w:pPr>
        <w:spacing w:line="430" w:lineRule="exact"/>
        <w:rPr>
          <w:sz w:val="27"/>
          <w:rtl/>
        </w:rPr>
      </w:pPr>
    </w:p>
    <w:p w:rsidR="00A01129" w:rsidRPr="00365F4F" w:rsidRDefault="006B1168" w:rsidP="00124BC6">
      <w:pPr>
        <w:pStyle w:val="31"/>
        <w:rPr>
          <w:color w:val="auto"/>
          <w:rtl/>
        </w:rPr>
      </w:pPr>
      <w:r w:rsidRPr="00365F4F">
        <w:rPr>
          <w:rFonts w:hint="cs"/>
          <w:color w:val="auto"/>
          <w:rtl/>
        </w:rPr>
        <w:t>4</w:t>
      </w:r>
      <w:r w:rsidR="00A01129" w:rsidRPr="00365F4F">
        <w:rPr>
          <w:rFonts w:hint="cs"/>
          <w:color w:val="auto"/>
          <w:rtl/>
        </w:rPr>
        <w:t xml:space="preserve"> ـ كلمةٌ أخيرة</w:t>
      </w:r>
    </w:p>
    <w:p w:rsidR="00A01129" w:rsidRPr="00365F4F" w:rsidRDefault="00A01129" w:rsidP="00124BC6">
      <w:pPr>
        <w:rPr>
          <w:sz w:val="27"/>
          <w:rtl/>
        </w:rPr>
      </w:pPr>
      <w:r w:rsidRPr="00365F4F">
        <w:rPr>
          <w:rFonts w:hint="cs"/>
          <w:sz w:val="27"/>
          <w:rtl/>
        </w:rPr>
        <w:t>تناولنا في هذا الفصل الارتباط المنطقي والمعرفي بين الدين والأخلاق</w:t>
      </w:r>
      <w:r w:rsidR="004B4102" w:rsidRPr="00365F4F">
        <w:rPr>
          <w:rFonts w:hint="cs"/>
          <w:sz w:val="27"/>
          <w:rtl/>
        </w:rPr>
        <w:t>.</w:t>
      </w:r>
      <w:r w:rsidRPr="00365F4F">
        <w:rPr>
          <w:rFonts w:hint="cs"/>
          <w:sz w:val="27"/>
          <w:rtl/>
        </w:rPr>
        <w:t xml:space="preserve"> وتعر</w:t>
      </w:r>
      <w:r w:rsidR="004B4102" w:rsidRPr="00365F4F">
        <w:rPr>
          <w:rFonts w:hint="cs"/>
          <w:sz w:val="27"/>
          <w:rtl/>
        </w:rPr>
        <w:t>َّ</w:t>
      </w:r>
      <w:r w:rsidRPr="00365F4F">
        <w:rPr>
          <w:rFonts w:hint="cs"/>
          <w:sz w:val="27"/>
          <w:rtl/>
        </w:rPr>
        <w:t>ضنا بشكل</w:t>
      </w:r>
      <w:r w:rsidR="004B4102" w:rsidRPr="00365F4F">
        <w:rPr>
          <w:rFonts w:hint="cs"/>
          <w:sz w:val="27"/>
          <w:rtl/>
        </w:rPr>
        <w:t>ٍ</w:t>
      </w:r>
      <w:r w:rsidRPr="00365F4F">
        <w:rPr>
          <w:rFonts w:hint="cs"/>
          <w:sz w:val="27"/>
          <w:rtl/>
        </w:rPr>
        <w:t xml:space="preserve"> محدّ</w:t>
      </w:r>
      <w:r w:rsidR="004B4102" w:rsidRPr="00365F4F">
        <w:rPr>
          <w:rFonts w:hint="cs"/>
          <w:sz w:val="27"/>
          <w:rtl/>
        </w:rPr>
        <w:t>َ</w:t>
      </w:r>
      <w:r w:rsidRPr="00365F4F">
        <w:rPr>
          <w:rFonts w:hint="cs"/>
          <w:sz w:val="27"/>
          <w:rtl/>
        </w:rPr>
        <w:t xml:space="preserve">د بالنقد والتقييم لنظريتي </w:t>
      </w:r>
      <w:r w:rsidRPr="00802ECF">
        <w:rPr>
          <w:rFonts w:hint="eastAsia"/>
          <w:sz w:val="24"/>
          <w:szCs w:val="24"/>
          <w:rtl/>
        </w:rPr>
        <w:t>«</w:t>
      </w:r>
      <w:r w:rsidRPr="00365F4F">
        <w:rPr>
          <w:rFonts w:hint="cs"/>
          <w:sz w:val="27"/>
          <w:rtl/>
        </w:rPr>
        <w:t>تبعية علم الأخلاق لعلم الكلام</w:t>
      </w:r>
      <w:r w:rsidRPr="00802ECF">
        <w:rPr>
          <w:rFonts w:hint="eastAsia"/>
          <w:sz w:val="24"/>
          <w:szCs w:val="24"/>
          <w:rtl/>
        </w:rPr>
        <w:t>»</w:t>
      </w:r>
      <w:r w:rsidRPr="00365F4F">
        <w:rPr>
          <w:rFonts w:hint="cs"/>
          <w:sz w:val="27"/>
          <w:rtl/>
        </w:rPr>
        <w:t>، و</w:t>
      </w:r>
      <w:r w:rsidRPr="00802ECF">
        <w:rPr>
          <w:rFonts w:hint="eastAsia"/>
          <w:sz w:val="24"/>
          <w:szCs w:val="24"/>
          <w:rtl/>
        </w:rPr>
        <w:t>«</w:t>
      </w:r>
      <w:r w:rsidRPr="00365F4F">
        <w:rPr>
          <w:rFonts w:hint="cs"/>
          <w:sz w:val="27"/>
          <w:rtl/>
        </w:rPr>
        <w:t xml:space="preserve">إحلال </w:t>
      </w:r>
      <w:r w:rsidRPr="00365F4F">
        <w:rPr>
          <w:rFonts w:hint="cs"/>
          <w:sz w:val="27"/>
          <w:rtl/>
        </w:rPr>
        <w:lastRenderedPageBreak/>
        <w:t>علم الفقه محل</w:t>
      </w:r>
      <w:r w:rsidR="004B4102" w:rsidRPr="00365F4F">
        <w:rPr>
          <w:rFonts w:hint="cs"/>
          <w:sz w:val="27"/>
          <w:rtl/>
        </w:rPr>
        <w:t>ّ</w:t>
      </w:r>
      <w:r w:rsidRPr="00365F4F">
        <w:rPr>
          <w:rFonts w:hint="cs"/>
          <w:sz w:val="27"/>
          <w:rtl/>
        </w:rPr>
        <w:t xml:space="preserve"> علم الأخلاق</w:t>
      </w:r>
      <w:r w:rsidRPr="00802ECF">
        <w:rPr>
          <w:rFonts w:hint="eastAsia"/>
          <w:sz w:val="24"/>
          <w:szCs w:val="24"/>
          <w:rtl/>
        </w:rPr>
        <w:t>»</w:t>
      </w:r>
      <w:r w:rsidRPr="00365F4F">
        <w:rPr>
          <w:rFonts w:hint="cs"/>
          <w:sz w:val="27"/>
          <w:rtl/>
        </w:rPr>
        <w:t xml:space="preserve">. </w:t>
      </w:r>
    </w:p>
    <w:p w:rsidR="00A01129" w:rsidRPr="00365F4F" w:rsidRDefault="00A01129" w:rsidP="00124BC6">
      <w:pPr>
        <w:rPr>
          <w:sz w:val="27"/>
          <w:rtl/>
        </w:rPr>
      </w:pPr>
      <w:r w:rsidRPr="00365F4F">
        <w:rPr>
          <w:rFonts w:hint="cs"/>
          <w:sz w:val="27"/>
          <w:rtl/>
        </w:rPr>
        <w:t>وكما رأينا</w:t>
      </w:r>
      <w:r w:rsidR="004B4102" w:rsidRPr="00365F4F">
        <w:rPr>
          <w:rFonts w:hint="cs"/>
          <w:sz w:val="27"/>
          <w:rtl/>
        </w:rPr>
        <w:t>،</w:t>
      </w:r>
      <w:r w:rsidRPr="00365F4F">
        <w:rPr>
          <w:rFonts w:hint="cs"/>
          <w:sz w:val="27"/>
          <w:rtl/>
        </w:rPr>
        <w:t xml:space="preserve"> فإن حكم العقل طبقاً للرؤية السائدة بين علماء الشيعة إنما يكون معتبراً إذا كان قطعياً ويقينياً. ولكن</w:t>
      </w:r>
      <w:r w:rsidR="004B4102" w:rsidRPr="00365F4F">
        <w:rPr>
          <w:rFonts w:hint="cs"/>
          <w:sz w:val="27"/>
          <w:rtl/>
        </w:rPr>
        <w:t>ْ</w:t>
      </w:r>
      <w:r w:rsidRPr="00365F4F">
        <w:rPr>
          <w:rFonts w:hint="cs"/>
          <w:sz w:val="27"/>
          <w:rtl/>
        </w:rPr>
        <w:t xml:space="preserve"> حيث </w:t>
      </w:r>
      <w:r w:rsidR="004B4102" w:rsidRPr="00365F4F">
        <w:rPr>
          <w:rFonts w:hint="cs"/>
          <w:sz w:val="27"/>
          <w:rtl/>
        </w:rPr>
        <w:t>إ</w:t>
      </w:r>
      <w:r w:rsidRPr="00365F4F">
        <w:rPr>
          <w:rFonts w:hint="cs"/>
          <w:sz w:val="27"/>
          <w:rtl/>
        </w:rPr>
        <w:t>ن حصول القطع واليقين أمر</w:t>
      </w:r>
      <w:r w:rsidR="004B4102" w:rsidRPr="00365F4F">
        <w:rPr>
          <w:rFonts w:hint="cs"/>
          <w:sz w:val="27"/>
          <w:rtl/>
        </w:rPr>
        <w:t>ٌ</w:t>
      </w:r>
      <w:r w:rsidRPr="00365F4F">
        <w:rPr>
          <w:rFonts w:hint="cs"/>
          <w:sz w:val="27"/>
          <w:rtl/>
        </w:rPr>
        <w:t xml:space="preserve"> نادر التحق</w:t>
      </w:r>
      <w:r w:rsidR="004B4102" w:rsidRPr="00365F4F">
        <w:rPr>
          <w:rFonts w:hint="cs"/>
          <w:sz w:val="27"/>
          <w:rtl/>
        </w:rPr>
        <w:t>ُّ</w:t>
      </w:r>
      <w:r w:rsidRPr="00365F4F">
        <w:rPr>
          <w:rFonts w:hint="cs"/>
          <w:sz w:val="27"/>
          <w:rtl/>
        </w:rPr>
        <w:t>ق لا يمكن الوصول إلى حكم الشرع من خلال حكم العقل</w:t>
      </w:r>
      <w:r w:rsidR="004B4102" w:rsidRPr="00365F4F">
        <w:rPr>
          <w:rFonts w:hint="cs"/>
          <w:sz w:val="27"/>
          <w:rtl/>
        </w:rPr>
        <w:t>،</w:t>
      </w:r>
      <w:r w:rsidRPr="00365F4F">
        <w:rPr>
          <w:rFonts w:hint="cs"/>
          <w:sz w:val="27"/>
          <w:rtl/>
        </w:rPr>
        <w:t xml:space="preserve"> ولذلك لا يمكن إبطال الفتاوى الفقهية بالاستناد إلى الق</w:t>
      </w:r>
      <w:r w:rsidR="004B4102" w:rsidRPr="00365F4F">
        <w:rPr>
          <w:rFonts w:hint="cs"/>
          <w:sz w:val="27"/>
          <w:rtl/>
        </w:rPr>
        <w:t>ِ</w:t>
      </w:r>
      <w:r w:rsidRPr="00365F4F">
        <w:rPr>
          <w:rFonts w:hint="cs"/>
          <w:sz w:val="27"/>
          <w:rtl/>
        </w:rPr>
        <w:t>ي</w:t>
      </w:r>
      <w:r w:rsidR="004B4102" w:rsidRPr="00365F4F">
        <w:rPr>
          <w:rFonts w:hint="cs"/>
          <w:sz w:val="27"/>
          <w:rtl/>
        </w:rPr>
        <w:t>َ</w:t>
      </w:r>
      <w:r w:rsidRPr="00365F4F">
        <w:rPr>
          <w:rFonts w:hint="cs"/>
          <w:sz w:val="27"/>
          <w:rtl/>
        </w:rPr>
        <w:t>م الأخلاقية. ومن جهة</w:t>
      </w:r>
      <w:r w:rsidR="004B4102" w:rsidRPr="00365F4F">
        <w:rPr>
          <w:rFonts w:hint="cs"/>
          <w:sz w:val="27"/>
          <w:rtl/>
        </w:rPr>
        <w:t>ٍ</w:t>
      </w:r>
      <w:r w:rsidRPr="00365F4F">
        <w:rPr>
          <w:rFonts w:hint="cs"/>
          <w:sz w:val="27"/>
          <w:rtl/>
        </w:rPr>
        <w:t xml:space="preserve"> أخرى</w:t>
      </w:r>
      <w:r w:rsidR="004B4102" w:rsidRPr="00365F4F">
        <w:rPr>
          <w:rFonts w:hint="cs"/>
          <w:sz w:val="27"/>
          <w:rtl/>
        </w:rPr>
        <w:t>،</w:t>
      </w:r>
      <w:r w:rsidRPr="00365F4F">
        <w:rPr>
          <w:rFonts w:hint="cs"/>
          <w:sz w:val="27"/>
          <w:rtl/>
        </w:rPr>
        <w:t xml:space="preserve"> حيث </w:t>
      </w:r>
      <w:r w:rsidR="004B4102" w:rsidRPr="00365F4F">
        <w:rPr>
          <w:rFonts w:hint="cs"/>
          <w:sz w:val="27"/>
          <w:rtl/>
        </w:rPr>
        <w:t>إ</w:t>
      </w:r>
      <w:r w:rsidRPr="00365F4F">
        <w:rPr>
          <w:rFonts w:hint="cs"/>
          <w:sz w:val="27"/>
          <w:rtl/>
        </w:rPr>
        <w:t>ن حج</w:t>
      </w:r>
      <w:r w:rsidR="004B4102" w:rsidRPr="00365F4F">
        <w:rPr>
          <w:rFonts w:hint="cs"/>
          <w:sz w:val="27"/>
          <w:rtl/>
        </w:rPr>
        <w:t>ّ</w:t>
      </w:r>
      <w:r w:rsidRPr="00365F4F">
        <w:rPr>
          <w:rFonts w:hint="cs"/>
          <w:sz w:val="27"/>
          <w:rtl/>
        </w:rPr>
        <w:t>ية الوحي من وجهة نظر هؤلاء العلماء غير متوق</w:t>
      </w:r>
      <w:r w:rsidR="004B4102" w:rsidRPr="00365F4F">
        <w:rPr>
          <w:rFonts w:hint="cs"/>
          <w:sz w:val="27"/>
          <w:rtl/>
        </w:rPr>
        <w:t>ّ</w:t>
      </w:r>
      <w:r w:rsidRPr="00365F4F">
        <w:rPr>
          <w:rFonts w:hint="cs"/>
          <w:sz w:val="27"/>
          <w:rtl/>
        </w:rPr>
        <w:t>فة</w:t>
      </w:r>
      <w:r w:rsidR="004B4102" w:rsidRPr="00365F4F">
        <w:rPr>
          <w:rFonts w:hint="cs"/>
          <w:sz w:val="27"/>
          <w:rtl/>
        </w:rPr>
        <w:t>ٍ</w:t>
      </w:r>
      <w:r w:rsidRPr="00365F4F">
        <w:rPr>
          <w:rFonts w:hint="cs"/>
          <w:sz w:val="27"/>
          <w:rtl/>
        </w:rPr>
        <w:t xml:space="preserve"> على القطع واليقين، وإن بعض الظنون النقلية معتبرة</w:t>
      </w:r>
      <w:r w:rsidR="004B4102" w:rsidRPr="00365F4F">
        <w:rPr>
          <w:rFonts w:hint="cs"/>
          <w:sz w:val="27"/>
          <w:rtl/>
        </w:rPr>
        <w:t>ٌ</w:t>
      </w:r>
      <w:r w:rsidRPr="00365F4F">
        <w:rPr>
          <w:rFonts w:hint="cs"/>
          <w:sz w:val="27"/>
          <w:rtl/>
        </w:rPr>
        <w:t xml:space="preserve"> أيضاً، يمكن الوصول إلى حكم العقل من خلال حكم الشرع، ويمكن لنا إبطال المتبنيات الأخلاقية من طريق الفتاوى الفقهية. وقد أد</w:t>
      </w:r>
      <w:r w:rsidR="004B4102" w:rsidRPr="00365F4F">
        <w:rPr>
          <w:rFonts w:hint="cs"/>
          <w:sz w:val="27"/>
          <w:rtl/>
        </w:rPr>
        <w:t>ّ</w:t>
      </w:r>
      <w:r w:rsidRPr="00365F4F">
        <w:rPr>
          <w:rFonts w:hint="cs"/>
          <w:sz w:val="27"/>
          <w:rtl/>
        </w:rPr>
        <w:t>ى التركيب بين هاتين الدعويين إلى إحلال علم الفقه محل</w:t>
      </w:r>
      <w:r w:rsidR="004B4102" w:rsidRPr="00365F4F">
        <w:rPr>
          <w:rFonts w:hint="cs"/>
          <w:sz w:val="27"/>
          <w:rtl/>
        </w:rPr>
        <w:t>ّ</w:t>
      </w:r>
      <w:r w:rsidRPr="00365F4F">
        <w:rPr>
          <w:rFonts w:hint="cs"/>
          <w:sz w:val="27"/>
          <w:rtl/>
        </w:rPr>
        <w:t xml:space="preserve"> علم الأخلاق، وإلغاء دور العقل المستقل</w:t>
      </w:r>
      <w:r w:rsidR="004B4102" w:rsidRPr="00365F4F">
        <w:rPr>
          <w:rFonts w:hint="cs"/>
          <w:sz w:val="27"/>
          <w:rtl/>
        </w:rPr>
        <w:t>ّ</w:t>
      </w:r>
      <w:r w:rsidRPr="00365F4F">
        <w:rPr>
          <w:rFonts w:hint="cs"/>
          <w:sz w:val="27"/>
          <w:rtl/>
        </w:rPr>
        <w:t xml:space="preserve"> عن الشرع في مجال تشخيص الحقوق والوظائف وتنظيم العلاقات الاجتماعية. </w:t>
      </w:r>
    </w:p>
    <w:p w:rsidR="00A01129" w:rsidRPr="00365F4F" w:rsidRDefault="00A01129" w:rsidP="00124BC6">
      <w:pPr>
        <w:rPr>
          <w:sz w:val="27"/>
          <w:rtl/>
        </w:rPr>
      </w:pPr>
      <w:r w:rsidRPr="00365F4F">
        <w:rPr>
          <w:rFonts w:hint="cs"/>
          <w:sz w:val="27"/>
          <w:rtl/>
        </w:rPr>
        <w:t>كما تعاني سائر الفرق الإسلامية</w:t>
      </w:r>
      <w:r w:rsidR="004B4102" w:rsidRPr="00365F4F">
        <w:rPr>
          <w:rFonts w:hint="cs"/>
          <w:sz w:val="27"/>
          <w:rtl/>
        </w:rPr>
        <w:t>،</w:t>
      </w:r>
      <w:r w:rsidRPr="00365F4F">
        <w:rPr>
          <w:rFonts w:hint="cs"/>
          <w:sz w:val="27"/>
          <w:rtl/>
        </w:rPr>
        <w:t xml:space="preserve"> بشكل</w:t>
      </w:r>
      <w:r w:rsidR="004B4102" w:rsidRPr="00365F4F">
        <w:rPr>
          <w:rFonts w:hint="cs"/>
          <w:sz w:val="27"/>
          <w:rtl/>
        </w:rPr>
        <w:t>ٍ</w:t>
      </w:r>
      <w:r w:rsidRPr="00365F4F">
        <w:rPr>
          <w:rFonts w:hint="cs"/>
          <w:sz w:val="27"/>
          <w:rtl/>
        </w:rPr>
        <w:t xml:space="preserve"> و</w:t>
      </w:r>
      <w:r w:rsidR="004B4102" w:rsidRPr="00365F4F">
        <w:rPr>
          <w:rFonts w:hint="cs"/>
          <w:sz w:val="27"/>
          <w:rtl/>
        </w:rPr>
        <w:t>ب</w:t>
      </w:r>
      <w:r w:rsidRPr="00365F4F">
        <w:rPr>
          <w:rFonts w:hint="cs"/>
          <w:sz w:val="27"/>
          <w:rtl/>
        </w:rPr>
        <w:t>آخر</w:t>
      </w:r>
      <w:r w:rsidR="004B4102" w:rsidRPr="00365F4F">
        <w:rPr>
          <w:rFonts w:hint="cs"/>
          <w:sz w:val="27"/>
          <w:rtl/>
        </w:rPr>
        <w:t>،</w:t>
      </w:r>
      <w:r w:rsidRPr="00365F4F">
        <w:rPr>
          <w:rFonts w:hint="cs"/>
          <w:sz w:val="27"/>
          <w:rtl/>
        </w:rPr>
        <w:t xml:space="preserve"> من هذا النوع من النزعة النقلية الجزمية أو ما كان على شاكلتها، رغم اختلاف الأدل</w:t>
      </w:r>
      <w:r w:rsidR="004B4102" w:rsidRPr="00365F4F">
        <w:rPr>
          <w:rFonts w:hint="cs"/>
          <w:sz w:val="27"/>
          <w:rtl/>
        </w:rPr>
        <w:t>ّ</w:t>
      </w:r>
      <w:r w:rsidRPr="00365F4F">
        <w:rPr>
          <w:rFonts w:hint="cs"/>
          <w:sz w:val="27"/>
          <w:rtl/>
        </w:rPr>
        <w:t>ة على تقديم النقل على العقل بين هذه الفرق المختلفة</w:t>
      </w:r>
      <w:r w:rsidR="004B4102" w:rsidRPr="00365F4F">
        <w:rPr>
          <w:rFonts w:hint="cs"/>
          <w:sz w:val="27"/>
          <w:rtl/>
        </w:rPr>
        <w:t>؛</w:t>
      </w:r>
      <w:r w:rsidRPr="00365F4F">
        <w:rPr>
          <w:rFonts w:hint="cs"/>
          <w:sz w:val="27"/>
          <w:rtl/>
        </w:rPr>
        <w:t xml:space="preserve"> فإن دليل تقديم النقل على العقل عند الأشاعرة التقليديين ـ مثلاً ـ يقوم على أن أحكام الشرع لا تتبع المعيار والملاك العقلاني</w:t>
      </w:r>
      <w:r w:rsidR="004B4102" w:rsidRPr="00365F4F">
        <w:rPr>
          <w:rFonts w:hint="cs"/>
          <w:sz w:val="27"/>
          <w:rtl/>
        </w:rPr>
        <w:t>؛</w:t>
      </w:r>
      <w:r w:rsidRPr="00365F4F">
        <w:rPr>
          <w:rFonts w:hint="cs"/>
          <w:sz w:val="27"/>
          <w:rtl/>
        </w:rPr>
        <w:t xml:space="preserve"> في حين أن دليل تقديم النقل على العقل عند أكثر علماء الشيعة هو القول بأن الظنون العقلية (والتجريبية) ساقطة</w:t>
      </w:r>
      <w:r w:rsidR="004B4102" w:rsidRPr="00365F4F">
        <w:rPr>
          <w:rFonts w:hint="cs"/>
          <w:sz w:val="27"/>
          <w:rtl/>
        </w:rPr>
        <w:t>ٌ</w:t>
      </w:r>
      <w:r w:rsidRPr="00365F4F">
        <w:rPr>
          <w:rFonts w:hint="cs"/>
          <w:sz w:val="27"/>
          <w:rtl/>
        </w:rPr>
        <w:t xml:space="preserve"> عن الاعتبار في مواجهة الظنون النقلية</w:t>
      </w:r>
      <w:r w:rsidRPr="003E3FD2">
        <w:rPr>
          <w:sz w:val="27"/>
          <w:vertAlign w:val="superscript"/>
          <w:rtl/>
        </w:rPr>
        <w:t>(</w:t>
      </w:r>
      <w:r w:rsidRPr="003E3FD2">
        <w:rPr>
          <w:sz w:val="27"/>
          <w:vertAlign w:val="superscript"/>
          <w:rtl/>
        </w:rPr>
        <w:endnoteReference w:id="702"/>
      </w:r>
      <w:r w:rsidRPr="003E3FD2">
        <w:rPr>
          <w:sz w:val="27"/>
          <w:vertAlign w:val="superscript"/>
          <w:rtl/>
        </w:rPr>
        <w:t>)</w:t>
      </w:r>
      <w:r w:rsidRPr="00365F4F">
        <w:rPr>
          <w:rFonts w:hint="cs"/>
          <w:sz w:val="27"/>
          <w:rtl/>
        </w:rPr>
        <w:t xml:space="preserve">. </w:t>
      </w:r>
    </w:p>
    <w:p w:rsidR="00A01129" w:rsidRPr="00365F4F" w:rsidRDefault="00A01129" w:rsidP="00124BC6">
      <w:pPr>
        <w:rPr>
          <w:sz w:val="27"/>
          <w:rtl/>
        </w:rPr>
      </w:pPr>
      <w:r w:rsidRPr="00365F4F">
        <w:rPr>
          <w:rFonts w:hint="cs"/>
          <w:sz w:val="27"/>
          <w:rtl/>
        </w:rPr>
        <w:t xml:space="preserve">وقد عمدنا إلى نقد القول بتقديم </w:t>
      </w:r>
      <w:r w:rsidRPr="00802ECF">
        <w:rPr>
          <w:rFonts w:hint="eastAsia"/>
          <w:sz w:val="24"/>
          <w:szCs w:val="24"/>
          <w:rtl/>
        </w:rPr>
        <w:t>«</w:t>
      </w:r>
      <w:r w:rsidRPr="00365F4F">
        <w:rPr>
          <w:rFonts w:hint="cs"/>
          <w:sz w:val="27"/>
          <w:rtl/>
        </w:rPr>
        <w:t>النقل</w:t>
      </w:r>
      <w:r w:rsidRPr="00802ECF">
        <w:rPr>
          <w:rFonts w:hint="eastAsia"/>
          <w:sz w:val="24"/>
          <w:szCs w:val="24"/>
          <w:rtl/>
        </w:rPr>
        <w:t>»</w:t>
      </w:r>
      <w:r w:rsidRPr="00365F4F">
        <w:rPr>
          <w:rFonts w:hint="cs"/>
          <w:sz w:val="27"/>
          <w:rtl/>
        </w:rPr>
        <w:t xml:space="preserve"> على </w:t>
      </w:r>
      <w:r w:rsidRPr="00802ECF">
        <w:rPr>
          <w:rFonts w:hint="eastAsia"/>
          <w:sz w:val="24"/>
          <w:szCs w:val="24"/>
          <w:rtl/>
        </w:rPr>
        <w:t>«</w:t>
      </w:r>
      <w:r w:rsidRPr="00365F4F">
        <w:rPr>
          <w:rFonts w:hint="cs"/>
          <w:sz w:val="27"/>
          <w:rtl/>
        </w:rPr>
        <w:t>العقل</w:t>
      </w:r>
      <w:r w:rsidRPr="00802ECF">
        <w:rPr>
          <w:rFonts w:hint="eastAsia"/>
          <w:sz w:val="24"/>
          <w:szCs w:val="24"/>
          <w:rtl/>
        </w:rPr>
        <w:t>»</w:t>
      </w:r>
      <w:r w:rsidRPr="00365F4F">
        <w:rPr>
          <w:rFonts w:hint="cs"/>
          <w:sz w:val="27"/>
          <w:rtl/>
        </w:rPr>
        <w:t xml:space="preserve">، وإحلال </w:t>
      </w:r>
      <w:r w:rsidRPr="00802ECF">
        <w:rPr>
          <w:rFonts w:hint="eastAsia"/>
          <w:sz w:val="24"/>
          <w:szCs w:val="24"/>
          <w:rtl/>
        </w:rPr>
        <w:t>«</w:t>
      </w:r>
      <w:r w:rsidRPr="00365F4F">
        <w:rPr>
          <w:rFonts w:hint="cs"/>
          <w:sz w:val="27"/>
          <w:rtl/>
        </w:rPr>
        <w:t>علم الفقه</w:t>
      </w:r>
      <w:r w:rsidRPr="00802ECF">
        <w:rPr>
          <w:rFonts w:hint="eastAsia"/>
          <w:sz w:val="24"/>
          <w:szCs w:val="24"/>
          <w:rtl/>
        </w:rPr>
        <w:t>»</w:t>
      </w:r>
      <w:r w:rsidRPr="00365F4F">
        <w:rPr>
          <w:rFonts w:hint="cs"/>
          <w:sz w:val="27"/>
          <w:rtl/>
        </w:rPr>
        <w:t xml:space="preserve"> محل</w:t>
      </w:r>
      <w:r w:rsidR="004B4102" w:rsidRPr="00365F4F">
        <w:rPr>
          <w:rFonts w:hint="cs"/>
          <w:sz w:val="27"/>
          <w:rtl/>
        </w:rPr>
        <w:t>ّ</w:t>
      </w:r>
      <w:r w:rsidRPr="00365F4F">
        <w:rPr>
          <w:rFonts w:hint="cs"/>
          <w:sz w:val="27"/>
          <w:rtl/>
        </w:rPr>
        <w:t xml:space="preserve"> </w:t>
      </w:r>
      <w:r w:rsidRPr="00802ECF">
        <w:rPr>
          <w:rFonts w:hint="eastAsia"/>
          <w:sz w:val="24"/>
          <w:szCs w:val="24"/>
          <w:rtl/>
        </w:rPr>
        <w:t>«</w:t>
      </w:r>
      <w:r w:rsidRPr="00365F4F">
        <w:rPr>
          <w:rFonts w:hint="cs"/>
          <w:sz w:val="27"/>
          <w:rtl/>
        </w:rPr>
        <w:t>علم الأخلاق</w:t>
      </w:r>
      <w:r w:rsidRPr="00802ECF">
        <w:rPr>
          <w:rFonts w:hint="eastAsia"/>
          <w:sz w:val="24"/>
          <w:szCs w:val="24"/>
          <w:rtl/>
        </w:rPr>
        <w:t>»</w:t>
      </w:r>
      <w:r w:rsidRPr="00365F4F">
        <w:rPr>
          <w:rFonts w:hint="cs"/>
          <w:sz w:val="27"/>
          <w:rtl/>
        </w:rPr>
        <w:t xml:space="preserve"> بالتفصيل</w:t>
      </w:r>
      <w:r w:rsidR="004B4102" w:rsidRPr="00365F4F">
        <w:rPr>
          <w:rFonts w:hint="cs"/>
          <w:sz w:val="27"/>
          <w:rtl/>
        </w:rPr>
        <w:t>.</w:t>
      </w:r>
      <w:r w:rsidRPr="00365F4F">
        <w:rPr>
          <w:rFonts w:hint="cs"/>
          <w:sz w:val="27"/>
          <w:rtl/>
        </w:rPr>
        <w:t xml:space="preserve"> وكان من بين النتائج التي توص</w:t>
      </w:r>
      <w:r w:rsidR="004B4102" w:rsidRPr="00365F4F">
        <w:rPr>
          <w:rFonts w:hint="cs"/>
          <w:sz w:val="27"/>
          <w:rtl/>
        </w:rPr>
        <w:t>َّ</w:t>
      </w:r>
      <w:r w:rsidRPr="00365F4F">
        <w:rPr>
          <w:rFonts w:hint="cs"/>
          <w:sz w:val="27"/>
          <w:rtl/>
        </w:rPr>
        <w:t>لنا إليها عدم وجود دليل</w:t>
      </w:r>
      <w:r w:rsidR="004B4102" w:rsidRPr="00365F4F">
        <w:rPr>
          <w:rFonts w:hint="cs"/>
          <w:sz w:val="27"/>
          <w:rtl/>
        </w:rPr>
        <w:t>ٍ</w:t>
      </w:r>
      <w:r w:rsidRPr="00365F4F">
        <w:rPr>
          <w:rFonts w:hint="cs"/>
          <w:sz w:val="27"/>
          <w:rtl/>
        </w:rPr>
        <w:t xml:space="preserve"> يشترط حصول القطع واليقين على اعتبار وحج</w:t>
      </w:r>
      <w:r w:rsidR="004B4102" w:rsidRPr="00365F4F">
        <w:rPr>
          <w:rFonts w:hint="cs"/>
          <w:sz w:val="27"/>
          <w:rtl/>
        </w:rPr>
        <w:t>ّ</w:t>
      </w:r>
      <w:r w:rsidRPr="00365F4F">
        <w:rPr>
          <w:rFonts w:hint="cs"/>
          <w:sz w:val="27"/>
          <w:rtl/>
        </w:rPr>
        <w:t>ية حكم العقل، ويدل</w:t>
      </w:r>
      <w:r w:rsidR="004B4102" w:rsidRPr="00365F4F">
        <w:rPr>
          <w:rFonts w:hint="cs"/>
          <w:sz w:val="27"/>
          <w:rtl/>
        </w:rPr>
        <w:t>ّ</w:t>
      </w:r>
      <w:r w:rsidRPr="00365F4F">
        <w:rPr>
          <w:rFonts w:hint="cs"/>
          <w:sz w:val="27"/>
          <w:rtl/>
        </w:rPr>
        <w:t xml:space="preserve"> على التقديم المنطقي والمعرفي للمتبن</w:t>
      </w:r>
      <w:r w:rsidR="00060CA2">
        <w:rPr>
          <w:rFonts w:hint="cs"/>
          <w:sz w:val="27"/>
          <w:rtl/>
        </w:rPr>
        <w:t>ّ</w:t>
      </w:r>
      <w:r w:rsidRPr="00365F4F">
        <w:rPr>
          <w:rFonts w:hint="cs"/>
          <w:sz w:val="27"/>
          <w:rtl/>
        </w:rPr>
        <w:t>يات الفقهية (المستندة إلى الوحي والنقل) على المتبن</w:t>
      </w:r>
      <w:r w:rsidR="00060CA2">
        <w:rPr>
          <w:rFonts w:hint="cs"/>
          <w:sz w:val="27"/>
          <w:rtl/>
        </w:rPr>
        <w:t>ّ</w:t>
      </w:r>
      <w:r w:rsidRPr="00365F4F">
        <w:rPr>
          <w:rFonts w:hint="cs"/>
          <w:sz w:val="27"/>
          <w:rtl/>
        </w:rPr>
        <w:t>يات الأخلاقية (المستندة إلى العقل والوجدان). وعند التعارض بين المتبن</w:t>
      </w:r>
      <w:r w:rsidR="00043F19" w:rsidRPr="00365F4F">
        <w:rPr>
          <w:rFonts w:hint="cs"/>
          <w:sz w:val="27"/>
          <w:rtl/>
        </w:rPr>
        <w:t>ّ</w:t>
      </w:r>
      <w:r w:rsidRPr="00365F4F">
        <w:rPr>
          <w:rFonts w:hint="cs"/>
          <w:sz w:val="27"/>
          <w:rtl/>
        </w:rPr>
        <w:t>يات الحاصلة من خلال القنوات المعرفية المختلفة يحكم العقل بضرورة مقارنة هذه المتبن</w:t>
      </w:r>
      <w:r w:rsidR="00043F19" w:rsidRPr="00365F4F">
        <w:rPr>
          <w:rFonts w:hint="cs"/>
          <w:sz w:val="27"/>
          <w:rtl/>
        </w:rPr>
        <w:t>ّ</w:t>
      </w:r>
      <w:r w:rsidRPr="00365F4F">
        <w:rPr>
          <w:rFonts w:hint="cs"/>
          <w:sz w:val="27"/>
          <w:rtl/>
        </w:rPr>
        <w:t>يات فيما بينها</w:t>
      </w:r>
      <w:r w:rsidR="00043F19" w:rsidRPr="00365F4F">
        <w:rPr>
          <w:rFonts w:hint="cs"/>
          <w:sz w:val="27"/>
          <w:rtl/>
        </w:rPr>
        <w:t>،</w:t>
      </w:r>
      <w:r w:rsidRPr="00365F4F">
        <w:rPr>
          <w:rFonts w:hint="cs"/>
          <w:sz w:val="27"/>
          <w:rtl/>
        </w:rPr>
        <w:t xml:space="preserve"> والالتزام بالمتبن</w:t>
      </w:r>
      <w:r w:rsidR="00043F19" w:rsidRPr="00365F4F">
        <w:rPr>
          <w:rFonts w:hint="cs"/>
          <w:sz w:val="27"/>
          <w:rtl/>
        </w:rPr>
        <w:t>ّ</w:t>
      </w:r>
      <w:r w:rsidRPr="00365F4F">
        <w:rPr>
          <w:rFonts w:hint="cs"/>
          <w:sz w:val="27"/>
          <w:rtl/>
        </w:rPr>
        <w:t>ى الذي يقوم الدليل الأقوى لصالحه</w:t>
      </w:r>
      <w:r w:rsidR="00043F19" w:rsidRPr="00365F4F">
        <w:rPr>
          <w:rFonts w:hint="cs"/>
          <w:sz w:val="27"/>
          <w:rtl/>
        </w:rPr>
        <w:t>.</w:t>
      </w:r>
      <w:r w:rsidRPr="00365F4F">
        <w:rPr>
          <w:rFonts w:hint="cs"/>
          <w:sz w:val="27"/>
          <w:rtl/>
        </w:rPr>
        <w:t xml:space="preserve"> وإن الأدلة المتوف</w:t>
      </w:r>
      <w:r w:rsidR="00043F19" w:rsidRPr="00365F4F">
        <w:rPr>
          <w:rFonts w:hint="cs"/>
          <w:sz w:val="27"/>
          <w:rtl/>
        </w:rPr>
        <w:t>ّ</w:t>
      </w:r>
      <w:r w:rsidRPr="00365F4F">
        <w:rPr>
          <w:rFonts w:hint="cs"/>
          <w:sz w:val="27"/>
          <w:rtl/>
        </w:rPr>
        <w:t>رة بين أيدينا لصالح المتبن</w:t>
      </w:r>
      <w:r w:rsidR="00043F19" w:rsidRPr="00365F4F">
        <w:rPr>
          <w:rFonts w:hint="cs"/>
          <w:sz w:val="27"/>
          <w:rtl/>
        </w:rPr>
        <w:t>ّ</w:t>
      </w:r>
      <w:r w:rsidRPr="00365F4F">
        <w:rPr>
          <w:rFonts w:hint="cs"/>
          <w:sz w:val="27"/>
          <w:rtl/>
        </w:rPr>
        <w:t>يات الأخلاقية غالباً ما تكون هي الأقوى من الأدلة المتوف</w:t>
      </w:r>
      <w:r w:rsidR="00043F19" w:rsidRPr="00365F4F">
        <w:rPr>
          <w:rFonts w:hint="cs"/>
          <w:sz w:val="27"/>
          <w:rtl/>
        </w:rPr>
        <w:t>ّ</w:t>
      </w:r>
      <w:r w:rsidRPr="00365F4F">
        <w:rPr>
          <w:rFonts w:hint="cs"/>
          <w:sz w:val="27"/>
          <w:rtl/>
        </w:rPr>
        <w:t>رة لصالح المتبن</w:t>
      </w:r>
      <w:r w:rsidR="00043F19" w:rsidRPr="00365F4F">
        <w:rPr>
          <w:rFonts w:hint="cs"/>
          <w:sz w:val="27"/>
          <w:rtl/>
        </w:rPr>
        <w:t>ّ</w:t>
      </w:r>
      <w:r w:rsidRPr="00365F4F">
        <w:rPr>
          <w:rFonts w:hint="cs"/>
          <w:sz w:val="27"/>
          <w:rtl/>
        </w:rPr>
        <w:t xml:space="preserve">يات الفقهية المعارضة لها. </w:t>
      </w:r>
    </w:p>
    <w:p w:rsidR="00043F19" w:rsidRPr="00365F4F" w:rsidRDefault="00A01129" w:rsidP="00124BC6">
      <w:pPr>
        <w:rPr>
          <w:sz w:val="27"/>
          <w:rtl/>
        </w:rPr>
      </w:pPr>
      <w:r w:rsidRPr="00365F4F">
        <w:rPr>
          <w:rFonts w:hint="cs"/>
          <w:sz w:val="27"/>
          <w:rtl/>
        </w:rPr>
        <w:t>كما أن التقوى والعدالة المعرفية تقتضي ذلك أيضاً</w:t>
      </w:r>
      <w:r w:rsidR="00043F19" w:rsidRPr="00365F4F">
        <w:rPr>
          <w:rFonts w:hint="cs"/>
          <w:sz w:val="27"/>
          <w:rtl/>
        </w:rPr>
        <w:t>.</w:t>
      </w:r>
      <w:r w:rsidRPr="00365F4F">
        <w:rPr>
          <w:rFonts w:hint="cs"/>
          <w:sz w:val="27"/>
          <w:rtl/>
        </w:rPr>
        <w:t xml:space="preserve"> وليس هناك فرق</w:t>
      </w:r>
      <w:r w:rsidR="00043F19" w:rsidRPr="00365F4F">
        <w:rPr>
          <w:rFonts w:hint="cs"/>
          <w:sz w:val="27"/>
          <w:rtl/>
        </w:rPr>
        <w:t>ٌ</w:t>
      </w:r>
      <w:r w:rsidRPr="00365F4F">
        <w:rPr>
          <w:rFonts w:hint="cs"/>
          <w:sz w:val="27"/>
          <w:rtl/>
        </w:rPr>
        <w:t xml:space="preserve"> بين </w:t>
      </w:r>
      <w:r w:rsidRPr="00365F4F">
        <w:rPr>
          <w:rFonts w:hint="cs"/>
          <w:sz w:val="27"/>
          <w:rtl/>
        </w:rPr>
        <w:lastRenderedPageBreak/>
        <w:t>الدليل العقلي والدليل النقلي من هذه الناحية. كما أن نسبة الاحتياط والتسليم لحكم الله في كلا طرفي القضية متكافئ</w:t>
      </w:r>
      <w:r w:rsidR="00043F19" w:rsidRPr="00365F4F">
        <w:rPr>
          <w:rFonts w:hint="cs"/>
          <w:sz w:val="27"/>
          <w:rtl/>
        </w:rPr>
        <w:t>ٌ.</w:t>
      </w:r>
    </w:p>
    <w:p w:rsidR="00A01129" w:rsidRPr="00365F4F" w:rsidRDefault="00A01129" w:rsidP="00124BC6">
      <w:pPr>
        <w:spacing w:line="410" w:lineRule="exact"/>
        <w:ind w:firstLine="562"/>
        <w:rPr>
          <w:sz w:val="27"/>
          <w:rtl/>
        </w:rPr>
      </w:pPr>
      <w:r w:rsidRPr="00365F4F">
        <w:rPr>
          <w:rFonts w:hint="cs"/>
          <w:sz w:val="27"/>
          <w:rtl/>
        </w:rPr>
        <w:t>إن النزعة</w:t>
      </w:r>
      <w:r w:rsidR="00043F19" w:rsidRPr="00365F4F">
        <w:rPr>
          <w:rFonts w:hint="cs"/>
          <w:sz w:val="27"/>
          <w:rtl/>
        </w:rPr>
        <w:t>َ</w:t>
      </w:r>
      <w:r w:rsidRPr="00365F4F">
        <w:rPr>
          <w:rFonts w:hint="cs"/>
          <w:sz w:val="27"/>
          <w:rtl/>
        </w:rPr>
        <w:t xml:space="preserve"> النقلية القاطعة</w:t>
      </w:r>
      <w:r w:rsidR="00043F19" w:rsidRPr="00365F4F">
        <w:rPr>
          <w:rFonts w:hint="cs"/>
          <w:sz w:val="27"/>
          <w:rtl/>
        </w:rPr>
        <w:t>،</w:t>
      </w:r>
      <w:r w:rsidRPr="00365F4F">
        <w:rPr>
          <w:rFonts w:hint="cs"/>
          <w:sz w:val="27"/>
          <w:rtl/>
        </w:rPr>
        <w:t xml:space="preserve"> التي تقوم على التفريق بين النقل والعقل، وتكتفي في مورد الأدلة النقلية بالو</w:t>
      </w:r>
      <w:r w:rsidR="00043F19" w:rsidRPr="00365F4F">
        <w:rPr>
          <w:rFonts w:hint="cs"/>
          <w:sz w:val="27"/>
          <w:rtl/>
        </w:rPr>
        <w:t>َ</w:t>
      </w:r>
      <w:r w:rsidRPr="00365F4F">
        <w:rPr>
          <w:rFonts w:hint="cs"/>
          <w:sz w:val="27"/>
          <w:rtl/>
        </w:rPr>
        <w:t>ه</w:t>
      </w:r>
      <w:r w:rsidR="00043F19" w:rsidRPr="00365F4F">
        <w:rPr>
          <w:rFonts w:hint="cs"/>
          <w:sz w:val="27"/>
          <w:rtl/>
        </w:rPr>
        <w:t>ْ</w:t>
      </w:r>
      <w:r w:rsidRPr="00365F4F">
        <w:rPr>
          <w:rFonts w:hint="cs"/>
          <w:sz w:val="27"/>
          <w:rtl/>
        </w:rPr>
        <w:t>م (الظن</w:t>
      </w:r>
      <w:r w:rsidR="00043F19" w:rsidRPr="00365F4F">
        <w:rPr>
          <w:rFonts w:hint="cs"/>
          <w:sz w:val="27"/>
          <w:rtl/>
        </w:rPr>
        <w:t>ّ</w:t>
      </w:r>
      <w:r w:rsidRPr="00365F4F">
        <w:rPr>
          <w:rFonts w:hint="cs"/>
          <w:sz w:val="27"/>
          <w:rtl/>
        </w:rPr>
        <w:t xml:space="preserve"> الذي لا يرقى إلى الخمسين بالمئة)، وتشترط في الوقت نفسه لإثبات الحج</w:t>
      </w:r>
      <w:r w:rsidR="00043F19" w:rsidRPr="00365F4F">
        <w:rPr>
          <w:rFonts w:hint="cs"/>
          <w:sz w:val="27"/>
          <w:rtl/>
        </w:rPr>
        <w:t>ّ</w:t>
      </w:r>
      <w:r w:rsidRPr="00365F4F">
        <w:rPr>
          <w:rFonts w:hint="cs"/>
          <w:sz w:val="27"/>
          <w:rtl/>
        </w:rPr>
        <w:t>ية للأدلة العقلية أن تبلغ درجة القطع واليقين، غير</w:t>
      </w:r>
      <w:r w:rsidR="00043F19" w:rsidRPr="00365F4F">
        <w:rPr>
          <w:rFonts w:hint="cs"/>
          <w:sz w:val="27"/>
          <w:rtl/>
        </w:rPr>
        <w:t>ُ</w:t>
      </w:r>
      <w:r w:rsidRPr="00365F4F">
        <w:rPr>
          <w:rFonts w:hint="cs"/>
          <w:sz w:val="27"/>
          <w:rtl/>
        </w:rPr>
        <w:t xml:space="preserve"> مبر</w:t>
      </w:r>
      <w:r w:rsidR="00043F19" w:rsidRPr="00365F4F">
        <w:rPr>
          <w:rFonts w:hint="cs"/>
          <w:sz w:val="27"/>
          <w:rtl/>
        </w:rPr>
        <w:t>ِّ</w:t>
      </w:r>
      <w:r w:rsidRPr="00365F4F">
        <w:rPr>
          <w:rFonts w:hint="cs"/>
          <w:sz w:val="27"/>
          <w:rtl/>
        </w:rPr>
        <w:t>رة</w:t>
      </w:r>
      <w:r w:rsidR="00043F19" w:rsidRPr="00365F4F">
        <w:rPr>
          <w:rFonts w:hint="cs"/>
          <w:sz w:val="27"/>
          <w:rtl/>
        </w:rPr>
        <w:t>،</w:t>
      </w:r>
      <w:r w:rsidRPr="00365F4F">
        <w:rPr>
          <w:rFonts w:hint="cs"/>
          <w:sz w:val="27"/>
          <w:rtl/>
        </w:rPr>
        <w:t xml:space="preserve"> ولا يمكن الدفاع عنها</w:t>
      </w:r>
      <w:r w:rsidR="00043F19" w:rsidRPr="00365F4F">
        <w:rPr>
          <w:rFonts w:hint="cs"/>
          <w:sz w:val="27"/>
          <w:rtl/>
        </w:rPr>
        <w:t>،</w:t>
      </w:r>
      <w:r w:rsidRPr="00365F4F">
        <w:rPr>
          <w:rFonts w:hint="cs"/>
          <w:sz w:val="27"/>
          <w:rtl/>
        </w:rPr>
        <w:t xml:space="preserve"> بنفس المقدار الذي يكون في حالة النزعة العقلية التي لا ترى أي</w:t>
      </w:r>
      <w:r w:rsidR="00043F19" w:rsidRPr="00365F4F">
        <w:rPr>
          <w:rFonts w:hint="cs"/>
          <w:sz w:val="27"/>
          <w:rtl/>
        </w:rPr>
        <w:t>ّ</w:t>
      </w:r>
      <w:r w:rsidRPr="00365F4F">
        <w:rPr>
          <w:rFonts w:hint="cs"/>
          <w:sz w:val="27"/>
          <w:rtl/>
        </w:rPr>
        <w:t xml:space="preserve"> قيمة</w:t>
      </w:r>
      <w:r w:rsidR="00043F19" w:rsidRPr="00365F4F">
        <w:rPr>
          <w:rFonts w:hint="cs"/>
          <w:sz w:val="27"/>
          <w:rtl/>
        </w:rPr>
        <w:t>ٍ</w:t>
      </w:r>
      <w:r w:rsidRPr="00365F4F">
        <w:rPr>
          <w:rFonts w:hint="cs"/>
          <w:sz w:val="27"/>
          <w:rtl/>
        </w:rPr>
        <w:t xml:space="preserve"> واعتبار للتقاليد الدينية وغير الدينية. إن المسؤولية المعرفية تقتضي من الفرد أن يمنح قيمة</w:t>
      </w:r>
      <w:r w:rsidR="00043F19" w:rsidRPr="00365F4F">
        <w:rPr>
          <w:rFonts w:hint="cs"/>
          <w:sz w:val="27"/>
          <w:rtl/>
        </w:rPr>
        <w:t>ً</w:t>
      </w:r>
      <w:r w:rsidRPr="00365F4F">
        <w:rPr>
          <w:rFonts w:hint="cs"/>
          <w:sz w:val="27"/>
          <w:rtl/>
        </w:rPr>
        <w:t xml:space="preserve"> متساوية لكل</w:t>
      </w:r>
      <w:r w:rsidR="00043F19" w:rsidRPr="00365F4F">
        <w:rPr>
          <w:rFonts w:hint="cs"/>
          <w:sz w:val="27"/>
          <w:rtl/>
        </w:rPr>
        <w:t>ٍّ</w:t>
      </w:r>
      <w:r w:rsidRPr="00365F4F">
        <w:rPr>
          <w:rFonts w:hint="cs"/>
          <w:sz w:val="27"/>
          <w:rtl/>
        </w:rPr>
        <w:t xml:space="preserve"> من العقل والنقل في مقام معرفة الحقوق والتكاليف الأخلاقية والدينية</w:t>
      </w:r>
      <w:r w:rsidR="00043F19" w:rsidRPr="00365F4F">
        <w:rPr>
          <w:rFonts w:hint="cs"/>
          <w:sz w:val="27"/>
          <w:rtl/>
        </w:rPr>
        <w:t>.</w:t>
      </w:r>
      <w:r w:rsidRPr="00365F4F">
        <w:rPr>
          <w:rFonts w:hint="cs"/>
          <w:sz w:val="27"/>
          <w:rtl/>
        </w:rPr>
        <w:t xml:space="preserve"> وعند حصول التعارض بين العقل والنقل يتم</w:t>
      </w:r>
      <w:r w:rsidR="00043F19" w:rsidRPr="00365F4F">
        <w:rPr>
          <w:rFonts w:hint="cs"/>
          <w:sz w:val="27"/>
          <w:rtl/>
        </w:rPr>
        <w:t>ّ</w:t>
      </w:r>
      <w:r w:rsidRPr="00365F4F">
        <w:rPr>
          <w:rFonts w:hint="cs"/>
          <w:sz w:val="27"/>
          <w:rtl/>
        </w:rPr>
        <w:t xml:space="preserve"> الانصياع للأمر الذي يحظى بدعامة</w:t>
      </w:r>
      <w:r w:rsidR="00043F19" w:rsidRPr="00365F4F">
        <w:rPr>
          <w:rFonts w:hint="cs"/>
          <w:sz w:val="27"/>
          <w:rtl/>
        </w:rPr>
        <w:t>ٍ</w:t>
      </w:r>
      <w:r w:rsidRPr="00365F4F">
        <w:rPr>
          <w:rFonts w:hint="cs"/>
          <w:sz w:val="27"/>
          <w:rtl/>
        </w:rPr>
        <w:t xml:space="preserve"> معرفية أقوى. </w:t>
      </w:r>
    </w:p>
    <w:p w:rsidR="00043F19" w:rsidRPr="00365F4F" w:rsidRDefault="00A01129" w:rsidP="00124BC6">
      <w:pPr>
        <w:spacing w:line="420" w:lineRule="exact"/>
        <w:ind w:firstLine="562"/>
        <w:rPr>
          <w:sz w:val="27"/>
          <w:rtl/>
        </w:rPr>
      </w:pPr>
      <w:r w:rsidRPr="00365F4F">
        <w:rPr>
          <w:rFonts w:hint="cs"/>
          <w:sz w:val="27"/>
          <w:rtl/>
        </w:rPr>
        <w:t xml:space="preserve">يذهب الدكتور عبد الكريم سروش إلى القول بأن </w:t>
      </w:r>
      <w:r w:rsidRPr="00802ECF">
        <w:rPr>
          <w:rFonts w:hint="eastAsia"/>
          <w:sz w:val="24"/>
          <w:szCs w:val="24"/>
          <w:rtl/>
        </w:rPr>
        <w:t>«</w:t>
      </w:r>
      <w:r w:rsidRPr="00365F4F">
        <w:rPr>
          <w:rFonts w:hint="cs"/>
          <w:sz w:val="27"/>
          <w:rtl/>
        </w:rPr>
        <w:t>تدخ</w:t>
      </w:r>
      <w:r w:rsidR="00043F19" w:rsidRPr="00365F4F">
        <w:rPr>
          <w:rFonts w:hint="cs"/>
          <w:sz w:val="27"/>
          <w:rtl/>
        </w:rPr>
        <w:t>ُّ</w:t>
      </w:r>
      <w:r w:rsidRPr="00365F4F">
        <w:rPr>
          <w:rFonts w:hint="cs"/>
          <w:sz w:val="27"/>
          <w:rtl/>
        </w:rPr>
        <w:t>ل العقل في فهم الدين يساهم في بناء النظريات العلمية والفلسفية والكلامية والعرفانية التي تساعد على فهم الدين. و</w:t>
      </w:r>
      <w:r w:rsidR="00E06C02" w:rsidRPr="00365F4F">
        <w:rPr>
          <w:rFonts w:hint="cs"/>
          <w:sz w:val="27"/>
          <w:rtl/>
        </w:rPr>
        <w:t>لا بُدَّ</w:t>
      </w:r>
      <w:r w:rsidRPr="00365F4F">
        <w:rPr>
          <w:rFonts w:hint="cs"/>
          <w:sz w:val="27"/>
          <w:rtl/>
        </w:rPr>
        <w:t xml:space="preserve"> من اغتنام هذا العنصر المساعد، والاستمرار في توظيفه</w:t>
      </w:r>
      <w:r w:rsidR="00043F19" w:rsidRPr="00365F4F">
        <w:rPr>
          <w:rFonts w:hint="cs"/>
          <w:sz w:val="27"/>
          <w:rtl/>
        </w:rPr>
        <w:t>؛</w:t>
      </w:r>
      <w:r w:rsidRPr="00365F4F">
        <w:rPr>
          <w:rFonts w:hint="cs"/>
          <w:sz w:val="27"/>
          <w:rtl/>
        </w:rPr>
        <w:t xml:space="preserve"> لأنه يمث</w:t>
      </w:r>
      <w:r w:rsidR="00043F19" w:rsidRPr="00365F4F">
        <w:rPr>
          <w:rFonts w:hint="cs"/>
          <w:sz w:val="27"/>
          <w:rtl/>
        </w:rPr>
        <w:t>ِّ</w:t>
      </w:r>
      <w:r w:rsidRPr="00365F4F">
        <w:rPr>
          <w:rFonts w:hint="cs"/>
          <w:sz w:val="27"/>
          <w:rtl/>
        </w:rPr>
        <w:t>ل مفتاح السرّ الذي يفتح الطريق أمام التحو</w:t>
      </w:r>
      <w:r w:rsidR="00043F19" w:rsidRPr="00365F4F">
        <w:rPr>
          <w:rFonts w:hint="cs"/>
          <w:sz w:val="27"/>
          <w:rtl/>
        </w:rPr>
        <w:t>ُّ</w:t>
      </w:r>
      <w:r w:rsidRPr="00365F4F">
        <w:rPr>
          <w:rFonts w:hint="cs"/>
          <w:sz w:val="27"/>
          <w:rtl/>
        </w:rPr>
        <w:t>ل والتقد</w:t>
      </w:r>
      <w:r w:rsidR="00043F19" w:rsidRPr="00365F4F">
        <w:rPr>
          <w:rFonts w:hint="cs"/>
          <w:sz w:val="27"/>
          <w:rtl/>
        </w:rPr>
        <w:t>ُّ</w:t>
      </w:r>
      <w:r w:rsidRPr="00365F4F">
        <w:rPr>
          <w:rFonts w:hint="cs"/>
          <w:sz w:val="27"/>
          <w:rtl/>
        </w:rPr>
        <w:t>م في المعرفة الدينية</w:t>
      </w:r>
      <w:r w:rsidRPr="00802ECF">
        <w:rPr>
          <w:rFonts w:hint="eastAsia"/>
          <w:sz w:val="24"/>
          <w:szCs w:val="24"/>
          <w:rtl/>
        </w:rPr>
        <w:t>»</w:t>
      </w:r>
      <w:r w:rsidRPr="003E3FD2">
        <w:rPr>
          <w:sz w:val="27"/>
          <w:vertAlign w:val="superscript"/>
          <w:rtl/>
        </w:rPr>
        <w:t>(</w:t>
      </w:r>
      <w:r w:rsidRPr="003E3FD2">
        <w:rPr>
          <w:sz w:val="27"/>
          <w:vertAlign w:val="superscript"/>
          <w:rtl/>
        </w:rPr>
        <w:endnoteReference w:id="703"/>
      </w:r>
      <w:r w:rsidRPr="003E3FD2">
        <w:rPr>
          <w:sz w:val="27"/>
          <w:vertAlign w:val="superscript"/>
          <w:rtl/>
        </w:rPr>
        <w:t>)</w:t>
      </w:r>
      <w:r w:rsidR="00043F19" w:rsidRPr="00365F4F">
        <w:rPr>
          <w:rFonts w:hint="cs"/>
          <w:sz w:val="27"/>
          <w:rtl/>
        </w:rPr>
        <w:t>.</w:t>
      </w:r>
    </w:p>
    <w:p w:rsidR="00E83C22" w:rsidRPr="00365F4F" w:rsidRDefault="00A01129" w:rsidP="00124BC6">
      <w:pPr>
        <w:spacing w:line="410" w:lineRule="exact"/>
        <w:ind w:firstLine="562"/>
        <w:rPr>
          <w:sz w:val="27"/>
        </w:rPr>
      </w:pPr>
      <w:r w:rsidRPr="00365F4F">
        <w:rPr>
          <w:rFonts w:hint="cs"/>
          <w:sz w:val="27"/>
          <w:rtl/>
        </w:rPr>
        <w:t>إلا</w:t>
      </w:r>
      <w:r w:rsidR="00043F19" w:rsidRPr="00365F4F">
        <w:rPr>
          <w:rFonts w:hint="cs"/>
          <w:sz w:val="27"/>
          <w:rtl/>
        </w:rPr>
        <w:t>ّ</w:t>
      </w:r>
      <w:r w:rsidRPr="00365F4F">
        <w:rPr>
          <w:rFonts w:hint="cs"/>
          <w:sz w:val="27"/>
          <w:rtl/>
        </w:rPr>
        <w:t xml:space="preserve"> أن بحوث هذا الفصل تثبت أن تدخ</w:t>
      </w:r>
      <w:r w:rsidR="00043F19" w:rsidRPr="00365F4F">
        <w:rPr>
          <w:rFonts w:hint="cs"/>
          <w:sz w:val="27"/>
          <w:rtl/>
        </w:rPr>
        <w:t>ُّ</w:t>
      </w:r>
      <w:r w:rsidRPr="00365F4F">
        <w:rPr>
          <w:rFonts w:hint="cs"/>
          <w:sz w:val="27"/>
          <w:rtl/>
        </w:rPr>
        <w:t>ل العقل في فهم الدين أعمق وأكثر تجذ</w:t>
      </w:r>
      <w:r w:rsidR="00043F19" w:rsidRPr="00365F4F">
        <w:rPr>
          <w:rFonts w:hint="cs"/>
          <w:sz w:val="27"/>
          <w:rtl/>
        </w:rPr>
        <w:t>ُّ</w:t>
      </w:r>
      <w:r w:rsidRPr="00365F4F">
        <w:rPr>
          <w:rFonts w:hint="cs"/>
          <w:sz w:val="27"/>
          <w:rtl/>
        </w:rPr>
        <w:t>راً من ذلك</w:t>
      </w:r>
      <w:r w:rsidR="00043F19" w:rsidRPr="00365F4F">
        <w:rPr>
          <w:rFonts w:hint="cs"/>
          <w:sz w:val="27"/>
          <w:rtl/>
        </w:rPr>
        <w:t>؛</w:t>
      </w:r>
      <w:r w:rsidRPr="00365F4F">
        <w:rPr>
          <w:rFonts w:hint="cs"/>
          <w:sz w:val="27"/>
          <w:rtl/>
        </w:rPr>
        <w:t xml:space="preserve"> فإن هذا التدخ</w:t>
      </w:r>
      <w:r w:rsidR="00043F19" w:rsidRPr="00365F4F">
        <w:rPr>
          <w:rFonts w:hint="cs"/>
          <w:sz w:val="27"/>
          <w:rtl/>
        </w:rPr>
        <w:t>ُّ</w:t>
      </w:r>
      <w:r w:rsidRPr="00365F4F">
        <w:rPr>
          <w:rFonts w:hint="cs"/>
          <w:sz w:val="27"/>
          <w:rtl/>
        </w:rPr>
        <w:t>ل يحصل أو</w:t>
      </w:r>
      <w:r w:rsidR="00043F19" w:rsidRPr="00365F4F">
        <w:rPr>
          <w:rFonts w:hint="cs"/>
          <w:sz w:val="27"/>
          <w:rtl/>
        </w:rPr>
        <w:t>ّ</w:t>
      </w:r>
      <w:r w:rsidRPr="00365F4F">
        <w:rPr>
          <w:rFonts w:hint="cs"/>
          <w:sz w:val="27"/>
          <w:rtl/>
        </w:rPr>
        <w:t>لاً من طريق المعايير العقلانية وأخلاق التفكير والتحقيق (شريعة العقل)</w:t>
      </w:r>
      <w:r w:rsidR="00043F19" w:rsidRPr="00365F4F">
        <w:rPr>
          <w:rFonts w:hint="cs"/>
          <w:sz w:val="27"/>
          <w:rtl/>
        </w:rPr>
        <w:t>.</w:t>
      </w:r>
      <w:r w:rsidRPr="00365F4F">
        <w:rPr>
          <w:rFonts w:hint="cs"/>
          <w:sz w:val="27"/>
          <w:rtl/>
        </w:rPr>
        <w:t xml:space="preserve"> ولو تمّ الاعتراف بهذا التدخ</w:t>
      </w:r>
      <w:r w:rsidR="00043F19" w:rsidRPr="00365F4F">
        <w:rPr>
          <w:rFonts w:hint="cs"/>
          <w:sz w:val="27"/>
          <w:rtl/>
        </w:rPr>
        <w:t>ُّ</w:t>
      </w:r>
      <w:r w:rsidRPr="00365F4F">
        <w:rPr>
          <w:rFonts w:hint="cs"/>
          <w:sz w:val="27"/>
          <w:rtl/>
        </w:rPr>
        <w:t>ل فإنه سيفتح الطريق أمام تدخ</w:t>
      </w:r>
      <w:r w:rsidR="00043F19" w:rsidRPr="00365F4F">
        <w:rPr>
          <w:rFonts w:hint="cs"/>
          <w:sz w:val="27"/>
          <w:rtl/>
        </w:rPr>
        <w:t>ُّ</w:t>
      </w:r>
      <w:r w:rsidRPr="00365F4F">
        <w:rPr>
          <w:rFonts w:hint="cs"/>
          <w:sz w:val="27"/>
          <w:rtl/>
        </w:rPr>
        <w:t>ل العلم والفلسفة والكلام والعرفان</w:t>
      </w:r>
      <w:r w:rsidR="00043F19" w:rsidRPr="00365F4F">
        <w:rPr>
          <w:rFonts w:hint="cs"/>
          <w:sz w:val="27"/>
          <w:rtl/>
        </w:rPr>
        <w:t>.</w:t>
      </w:r>
      <w:r w:rsidRPr="00365F4F">
        <w:rPr>
          <w:rFonts w:hint="cs"/>
          <w:sz w:val="27"/>
          <w:rtl/>
        </w:rPr>
        <w:t xml:space="preserve"> وإن الذين يقفون بوجه تدخ</w:t>
      </w:r>
      <w:r w:rsidR="00043F19" w:rsidRPr="00365F4F">
        <w:rPr>
          <w:rFonts w:hint="cs"/>
          <w:sz w:val="27"/>
          <w:rtl/>
        </w:rPr>
        <w:t>ُّ</w:t>
      </w:r>
      <w:r w:rsidRPr="00365F4F">
        <w:rPr>
          <w:rFonts w:hint="cs"/>
          <w:sz w:val="27"/>
          <w:rtl/>
        </w:rPr>
        <w:t>ل العلم ـ الأعم</w:t>
      </w:r>
      <w:r w:rsidR="00043F19" w:rsidRPr="00365F4F">
        <w:rPr>
          <w:rFonts w:hint="cs"/>
          <w:sz w:val="27"/>
          <w:rtl/>
        </w:rPr>
        <w:t>ّ</w:t>
      </w:r>
      <w:r w:rsidRPr="00365F4F">
        <w:rPr>
          <w:rFonts w:hint="cs"/>
          <w:sz w:val="27"/>
          <w:rtl/>
        </w:rPr>
        <w:t xml:space="preserve"> من العلوم الطبيعية والإنسانية ـ والفلسفة والكلام والعرفان في فهم الدين والشريعة ليس لهم مستند</w:t>
      </w:r>
      <w:r w:rsidR="00043F19" w:rsidRPr="00365F4F">
        <w:rPr>
          <w:rFonts w:hint="cs"/>
          <w:sz w:val="27"/>
          <w:rtl/>
        </w:rPr>
        <w:t>ٌ</w:t>
      </w:r>
      <w:r w:rsidRPr="00365F4F">
        <w:rPr>
          <w:rFonts w:hint="cs"/>
          <w:sz w:val="27"/>
          <w:rtl/>
        </w:rPr>
        <w:t xml:space="preserve"> غير العقلانية وأخلاق التفكير والبحث التقليدي. وإن العقلانية والأخلاق هما اللذان يحظران مثل هذا التدخ</w:t>
      </w:r>
      <w:r w:rsidR="008F7483" w:rsidRPr="00365F4F">
        <w:rPr>
          <w:rFonts w:hint="cs"/>
          <w:sz w:val="27"/>
          <w:rtl/>
        </w:rPr>
        <w:t>ُّ</w:t>
      </w:r>
      <w:r w:rsidRPr="00365F4F">
        <w:rPr>
          <w:rFonts w:hint="cs"/>
          <w:sz w:val="27"/>
          <w:rtl/>
        </w:rPr>
        <w:t>ل</w:t>
      </w:r>
      <w:r w:rsidR="008F7483" w:rsidRPr="00365F4F">
        <w:rPr>
          <w:rFonts w:hint="cs"/>
          <w:sz w:val="27"/>
          <w:rtl/>
        </w:rPr>
        <w:t>،</w:t>
      </w:r>
      <w:r w:rsidRPr="00365F4F">
        <w:rPr>
          <w:rFonts w:hint="cs"/>
          <w:sz w:val="27"/>
          <w:rtl/>
        </w:rPr>
        <w:t xml:space="preserve"> ويعتبرانه محر</w:t>
      </w:r>
      <w:r w:rsidR="008F7483" w:rsidRPr="00365F4F">
        <w:rPr>
          <w:rFonts w:hint="cs"/>
          <w:sz w:val="27"/>
          <w:rtl/>
        </w:rPr>
        <w:t>ّ</w:t>
      </w:r>
      <w:r w:rsidRPr="00365F4F">
        <w:rPr>
          <w:rFonts w:hint="cs"/>
          <w:sz w:val="27"/>
          <w:rtl/>
        </w:rPr>
        <w:t>ما</w:t>
      </w:r>
      <w:r w:rsidR="008F7483" w:rsidRPr="00365F4F">
        <w:rPr>
          <w:rFonts w:hint="cs"/>
          <w:sz w:val="27"/>
          <w:rtl/>
        </w:rPr>
        <w:t>ً</w:t>
      </w:r>
      <w:r w:rsidRPr="00365F4F">
        <w:rPr>
          <w:rFonts w:hint="cs"/>
          <w:sz w:val="27"/>
          <w:rtl/>
        </w:rPr>
        <w:t xml:space="preserve"> وغير مشروع. وعليه فإن أو</w:t>
      </w:r>
      <w:r w:rsidR="008F7483" w:rsidRPr="00365F4F">
        <w:rPr>
          <w:rFonts w:hint="cs"/>
          <w:sz w:val="27"/>
          <w:rtl/>
        </w:rPr>
        <w:t>ّ</w:t>
      </w:r>
      <w:r w:rsidRPr="00365F4F">
        <w:rPr>
          <w:rFonts w:hint="cs"/>
          <w:sz w:val="27"/>
          <w:rtl/>
        </w:rPr>
        <w:t>ل شيء</w:t>
      </w:r>
      <w:r w:rsidR="008F7483" w:rsidRPr="00365F4F">
        <w:rPr>
          <w:rFonts w:hint="cs"/>
          <w:sz w:val="27"/>
          <w:rtl/>
        </w:rPr>
        <w:t>ٍ</w:t>
      </w:r>
      <w:r w:rsidRPr="00365F4F">
        <w:rPr>
          <w:rFonts w:hint="cs"/>
          <w:sz w:val="27"/>
          <w:rtl/>
        </w:rPr>
        <w:t xml:space="preserve"> يتعين علينا القيام به في إطار إحياء الفكر الديني يجب أن يكون إصلاح هذا النوع من العقلانية والأخلاق. وإن حل</w:t>
      </w:r>
      <w:r w:rsidR="008F7483" w:rsidRPr="00365F4F">
        <w:rPr>
          <w:rFonts w:hint="cs"/>
          <w:sz w:val="27"/>
          <w:rtl/>
        </w:rPr>
        <w:t>ّ</w:t>
      </w:r>
      <w:r w:rsidRPr="00365F4F">
        <w:rPr>
          <w:rFonts w:hint="cs"/>
          <w:sz w:val="27"/>
          <w:rtl/>
        </w:rPr>
        <w:t xml:space="preserve"> المشاكل الماثلة أمام المجتمع الديني في المرحلة الحديثة رهن</w:t>
      </w:r>
      <w:r w:rsidR="008F7483" w:rsidRPr="00365F4F">
        <w:rPr>
          <w:rFonts w:hint="cs"/>
          <w:sz w:val="27"/>
          <w:rtl/>
        </w:rPr>
        <w:t>ٌ</w:t>
      </w:r>
      <w:r w:rsidRPr="00365F4F">
        <w:rPr>
          <w:rFonts w:hint="cs"/>
          <w:sz w:val="27"/>
          <w:rtl/>
        </w:rPr>
        <w:t xml:space="preserve"> بإعادة النظر في </w:t>
      </w:r>
      <w:r w:rsidRPr="00802ECF">
        <w:rPr>
          <w:rFonts w:hint="eastAsia"/>
          <w:sz w:val="24"/>
          <w:szCs w:val="24"/>
          <w:rtl/>
        </w:rPr>
        <w:t>«</w:t>
      </w:r>
      <w:r w:rsidRPr="00365F4F">
        <w:rPr>
          <w:rFonts w:hint="cs"/>
          <w:sz w:val="27"/>
          <w:rtl/>
        </w:rPr>
        <w:t>أخلاق الاجتهاد</w:t>
      </w:r>
      <w:r w:rsidRPr="00802ECF">
        <w:rPr>
          <w:rFonts w:hint="eastAsia"/>
          <w:sz w:val="24"/>
          <w:szCs w:val="24"/>
          <w:rtl/>
        </w:rPr>
        <w:t>»</w:t>
      </w:r>
      <w:r w:rsidRPr="00365F4F">
        <w:rPr>
          <w:rFonts w:hint="cs"/>
          <w:sz w:val="27"/>
          <w:rtl/>
        </w:rPr>
        <w:t xml:space="preserve"> و</w:t>
      </w:r>
      <w:r w:rsidRPr="00802ECF">
        <w:rPr>
          <w:rFonts w:hint="eastAsia"/>
          <w:sz w:val="24"/>
          <w:szCs w:val="24"/>
          <w:rtl/>
        </w:rPr>
        <w:t>«</w:t>
      </w:r>
      <w:r w:rsidRPr="00365F4F">
        <w:rPr>
          <w:rFonts w:hint="cs"/>
          <w:sz w:val="27"/>
          <w:rtl/>
        </w:rPr>
        <w:t>أخلاق التقليد</w:t>
      </w:r>
      <w:r w:rsidRPr="00802ECF">
        <w:rPr>
          <w:rFonts w:hint="eastAsia"/>
          <w:sz w:val="24"/>
          <w:szCs w:val="24"/>
          <w:rtl/>
        </w:rPr>
        <w:t>»</w:t>
      </w:r>
      <w:r w:rsidRPr="00365F4F">
        <w:rPr>
          <w:rFonts w:hint="cs"/>
          <w:sz w:val="27"/>
          <w:rtl/>
        </w:rPr>
        <w:t xml:space="preserve"> في ضوء التقد</w:t>
      </w:r>
      <w:r w:rsidR="008F7483" w:rsidRPr="00365F4F">
        <w:rPr>
          <w:rFonts w:hint="cs"/>
          <w:sz w:val="27"/>
          <w:rtl/>
        </w:rPr>
        <w:t>ُّ</w:t>
      </w:r>
      <w:r w:rsidRPr="00365F4F">
        <w:rPr>
          <w:rFonts w:hint="cs"/>
          <w:sz w:val="27"/>
          <w:rtl/>
        </w:rPr>
        <w:t xml:space="preserve">م الحاصل في </w:t>
      </w:r>
      <w:r w:rsidR="009128BD" w:rsidRPr="00365F4F">
        <w:rPr>
          <w:rFonts w:hint="cs"/>
          <w:sz w:val="27"/>
          <w:rtl/>
        </w:rPr>
        <w:t>مجال</w:t>
      </w:r>
      <w:r w:rsidRPr="00365F4F">
        <w:rPr>
          <w:rFonts w:hint="cs"/>
          <w:sz w:val="27"/>
          <w:rtl/>
        </w:rPr>
        <w:t xml:space="preserve"> فلسفة الأخلاق وعلم المعرفة والهرمنيوطيقا.</w:t>
      </w: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209"/>
          <w:headerReference w:type="default" r:id="rId210"/>
          <w:footerReference w:type="even" r:id="rId211"/>
          <w:footerReference w:type="default" r:id="rId212"/>
          <w:footerReference w:type="first" r:id="rId213"/>
          <w:endnotePr>
            <w:numFmt w:val="decimal"/>
            <w:numRestart w:val="eachSect"/>
          </w:endnotePr>
          <w:type w:val="continuous"/>
          <w:pgSz w:w="11907" w:h="16840" w:code="9"/>
          <w:pgMar w:top="2637" w:right="2438" w:bottom="3686" w:left="2438" w:header="2268" w:footer="3119" w:gutter="0"/>
          <w:cols w:space="720"/>
          <w:titlePg/>
          <w:docGrid w:linePitch="360"/>
        </w:sectPr>
      </w:pPr>
    </w:p>
    <w:p w:rsidR="00152251" w:rsidRPr="00365F4F" w:rsidRDefault="00152251" w:rsidP="00152251">
      <w:r w:rsidRPr="00365F4F">
        <w:rPr>
          <w:rtl/>
        </w:rPr>
        <w:lastRenderedPageBreak/>
        <w:br w:type="page"/>
      </w:r>
    </w:p>
    <w:p w:rsidR="00152251" w:rsidRPr="00365F4F" w:rsidRDefault="00152251" w:rsidP="00152251">
      <w:pPr>
        <w:rPr>
          <w:rtl/>
        </w:rPr>
        <w:sectPr w:rsidR="00152251" w:rsidRPr="00365F4F" w:rsidSect="00E85587">
          <w:headerReference w:type="even" r:id="rId214"/>
          <w:headerReference w:type="default" r:id="rId215"/>
          <w:footerReference w:type="even" r:id="rId216"/>
          <w:footerReference w:type="default" r:id="rId217"/>
          <w:headerReference w:type="first" r:id="rId218"/>
          <w:endnotePr>
            <w:numFmt w:val="decimal"/>
            <w:numRestart w:val="eachSect"/>
          </w:endnotePr>
          <w:type w:val="continuous"/>
          <w:pgSz w:w="11907" w:h="16840" w:code="9"/>
          <w:pgMar w:top="2637" w:right="2438" w:bottom="3686" w:left="2438" w:header="2268" w:footer="3119" w:gutter="0"/>
          <w:cols w:space="720"/>
          <w:titlePg/>
          <w:docGrid w:linePitch="360"/>
        </w:sectPr>
      </w:pPr>
    </w:p>
    <w:p w:rsidR="00152251" w:rsidRPr="00365F4F" w:rsidRDefault="00152251" w:rsidP="00986E0D">
      <w:pPr>
        <w:rPr>
          <w:rtl/>
        </w:rPr>
      </w:pPr>
    </w:p>
    <w:p w:rsidR="00E83C22" w:rsidRPr="00365F4F" w:rsidRDefault="00E83C22" w:rsidP="00986E0D">
      <w:pPr>
        <w:spacing w:line="380" w:lineRule="exact"/>
        <w:rPr>
          <w:rtl/>
        </w:rPr>
      </w:pPr>
    </w:p>
    <w:p w:rsidR="00E83C22" w:rsidRPr="00365F4F" w:rsidRDefault="00E73829" w:rsidP="00124BC6">
      <w:pPr>
        <w:pStyle w:val="10"/>
        <w:keepNext w:val="0"/>
        <w:keepLines w:val="0"/>
        <w:spacing w:line="216" w:lineRule="auto"/>
        <w:rPr>
          <w:rtl/>
        </w:rPr>
      </w:pPr>
      <w:bookmarkStart w:id="48" w:name="_Toc502353104"/>
      <w:r w:rsidRPr="00365F4F">
        <w:rPr>
          <w:rFonts w:hint="cs"/>
          <w:rtl/>
        </w:rPr>
        <w:t>أصول فقه الإمامية</w:t>
      </w:r>
      <w:bookmarkEnd w:id="48"/>
    </w:p>
    <w:p w:rsidR="00E83C22" w:rsidRPr="00365F4F" w:rsidRDefault="00E73829" w:rsidP="00124BC6">
      <w:pPr>
        <w:pStyle w:val="10"/>
        <w:keepNext w:val="0"/>
        <w:keepLines w:val="0"/>
        <w:spacing w:line="216" w:lineRule="auto"/>
        <w:rPr>
          <w:sz w:val="26"/>
          <w:szCs w:val="42"/>
          <w:rtl/>
        </w:rPr>
      </w:pPr>
      <w:bookmarkStart w:id="49" w:name="_Toc502353105"/>
      <w:r w:rsidRPr="00365F4F">
        <w:rPr>
          <w:sz w:val="26"/>
          <w:szCs w:val="42"/>
          <w:rtl/>
        </w:rPr>
        <w:t>رصد</w:t>
      </w:r>
      <w:r w:rsidRPr="00365F4F">
        <w:rPr>
          <w:rFonts w:hint="cs"/>
          <w:sz w:val="26"/>
          <w:szCs w:val="42"/>
          <w:rtl/>
        </w:rPr>
        <w:t>ٌ</w:t>
      </w:r>
      <w:r w:rsidRPr="00365F4F">
        <w:rPr>
          <w:sz w:val="26"/>
          <w:szCs w:val="42"/>
          <w:rtl/>
        </w:rPr>
        <w:t xml:space="preserve"> للتكوّن والنشأة على ضوء الوثائق التأريخية</w:t>
      </w:r>
      <w:bookmarkEnd w:id="49"/>
    </w:p>
    <w:p w:rsidR="00E73829" w:rsidRPr="00365F4F" w:rsidRDefault="00E73829" w:rsidP="00953CF2">
      <w:pPr>
        <w:spacing w:line="240" w:lineRule="auto"/>
        <w:ind w:firstLine="0"/>
        <w:jc w:val="center"/>
        <w:rPr>
          <w:rFonts w:cs="Ya-Ali"/>
          <w:sz w:val="32"/>
          <w:szCs w:val="31"/>
          <w:rtl/>
        </w:rPr>
      </w:pPr>
      <w:r w:rsidRPr="00365F4F">
        <w:rPr>
          <w:rFonts w:cs="Ya-Ali" w:hint="cs"/>
          <w:sz w:val="32"/>
          <w:szCs w:val="31"/>
          <w:rtl/>
        </w:rPr>
        <w:t>ـ القسم الثاني ـ</w:t>
      </w:r>
    </w:p>
    <w:p w:rsidR="00E83C22" w:rsidRPr="00365F4F" w:rsidRDefault="00E83C22" w:rsidP="00986E0D">
      <w:pPr>
        <w:spacing w:line="380" w:lineRule="exact"/>
        <w:rPr>
          <w:rtl/>
        </w:rPr>
      </w:pPr>
    </w:p>
    <w:p w:rsidR="00E83C22" w:rsidRPr="00365F4F" w:rsidRDefault="00152251" w:rsidP="00124BC6">
      <w:pPr>
        <w:pStyle w:val="Author"/>
        <w:rPr>
          <w:rtl/>
        </w:rPr>
      </w:pPr>
      <w:bookmarkStart w:id="50" w:name="_Toc502353106"/>
      <w:r>
        <w:rPr>
          <w:rFonts w:hint="cs"/>
          <w:rtl/>
        </w:rPr>
        <w:t>الشيخ أحمد بن عبد الجبّار السميِّ</w:t>
      </w:r>
      <w:r w:rsidR="00E73829" w:rsidRPr="00365F4F">
        <w:rPr>
          <w:rFonts w:hint="cs"/>
          <w:rtl/>
        </w:rPr>
        <w:t>ن</w:t>
      </w:r>
      <w:r w:rsidR="00527634" w:rsidRPr="00365F4F">
        <w:rPr>
          <w:rFonts w:cs="Taher" w:hint="cs"/>
          <w:vertAlign w:val="superscript"/>
          <w:rtl/>
        </w:rPr>
        <w:t>(</w:t>
      </w:r>
      <w:r w:rsidR="00527634" w:rsidRPr="00365F4F">
        <w:rPr>
          <w:rFonts w:cs="Taher"/>
          <w:vertAlign w:val="superscript"/>
          <w:rtl/>
        </w:rPr>
        <w:footnoteReference w:customMarkFollows="1" w:id="13"/>
        <w:t>*)</w:t>
      </w:r>
      <w:bookmarkEnd w:id="50"/>
    </w:p>
    <w:p w:rsidR="00E83C22" w:rsidRPr="00365F4F" w:rsidRDefault="00E83C22" w:rsidP="00986E0D">
      <w:pPr>
        <w:spacing w:line="380" w:lineRule="exact"/>
        <w:rPr>
          <w:rtl/>
        </w:rPr>
      </w:pPr>
    </w:p>
    <w:p w:rsidR="00AB2CE9" w:rsidRPr="00365F4F" w:rsidRDefault="00AB2CE9" w:rsidP="00124BC6">
      <w:pPr>
        <w:pStyle w:val="31"/>
        <w:rPr>
          <w:color w:val="auto"/>
          <w:rtl/>
          <w:lang w:bidi="fa-IR"/>
        </w:rPr>
      </w:pPr>
      <w:r w:rsidRPr="00365F4F">
        <w:rPr>
          <w:rFonts w:hint="cs"/>
          <w:color w:val="auto"/>
          <w:rtl/>
          <w:lang w:bidi="fa-IR"/>
        </w:rPr>
        <w:t>أوّلاً: مصنَّفات القرن الثاني الهجري</w:t>
      </w:r>
    </w:p>
    <w:p w:rsidR="00AB2CE9" w:rsidRPr="00365F4F" w:rsidRDefault="00AB2CE9" w:rsidP="00124BC6">
      <w:pPr>
        <w:rPr>
          <w:rFonts w:ascii="Mosawi" w:hAnsi="Mosawi"/>
          <w:sz w:val="27"/>
          <w:rtl/>
          <w:lang w:bidi="fa-IR"/>
        </w:rPr>
      </w:pPr>
      <w:r w:rsidRPr="00365F4F">
        <w:rPr>
          <w:rFonts w:ascii="Mosawi" w:hAnsi="Mosawi" w:hint="cs"/>
          <w:sz w:val="27"/>
          <w:rtl/>
          <w:lang w:bidi="fa-IR"/>
        </w:rPr>
        <w:t>قلنا فيما مضى إنه لم يصلنا الكثير من المدوَّنات الشيعية في القرون الأولى؛ لذا سيكون المنهج هنا هو تتب</w:t>
      </w:r>
      <w:r w:rsidR="00E06545" w:rsidRPr="00365F4F">
        <w:rPr>
          <w:rFonts w:ascii="Mosawi" w:hAnsi="Mosawi" w:hint="cs"/>
          <w:sz w:val="27"/>
          <w:rtl/>
          <w:lang w:bidi="fa-IR"/>
        </w:rPr>
        <w:t>ُّ</w:t>
      </w:r>
      <w:r w:rsidRPr="00365F4F">
        <w:rPr>
          <w:rFonts w:ascii="Mosawi" w:hAnsi="Mosawi" w:hint="cs"/>
          <w:sz w:val="27"/>
          <w:rtl/>
          <w:lang w:bidi="fa-IR"/>
        </w:rPr>
        <w:t>ع آثار المدوّنات في كتب الفهارس والرجال، التي ت</w:t>
      </w:r>
      <w:r w:rsidR="00E06545" w:rsidRPr="00365F4F">
        <w:rPr>
          <w:rFonts w:ascii="Mosawi" w:hAnsi="Mosawi" w:hint="cs"/>
          <w:sz w:val="27"/>
          <w:rtl/>
          <w:lang w:bidi="fa-IR"/>
        </w:rPr>
        <w:t>ُ</w:t>
      </w:r>
      <w:r w:rsidRPr="00365F4F">
        <w:rPr>
          <w:rFonts w:ascii="Mosawi" w:hAnsi="Mosawi" w:hint="cs"/>
          <w:sz w:val="27"/>
          <w:rtl/>
          <w:lang w:bidi="fa-IR"/>
        </w:rPr>
        <w:t>ع</w:t>
      </w:r>
      <w:r w:rsidR="00E06545" w:rsidRPr="00365F4F">
        <w:rPr>
          <w:rFonts w:ascii="Mosawi" w:hAnsi="Mosawi" w:hint="cs"/>
          <w:sz w:val="27"/>
          <w:rtl/>
          <w:lang w:bidi="fa-IR"/>
        </w:rPr>
        <w:t>َ</w:t>
      </w:r>
      <w:r w:rsidRPr="00365F4F">
        <w:rPr>
          <w:rFonts w:ascii="Mosawi" w:hAnsi="Mosawi" w:hint="cs"/>
          <w:sz w:val="27"/>
          <w:rtl/>
          <w:lang w:bidi="fa-IR"/>
        </w:rPr>
        <w:t>دّ المصدر الأساس لإعطائنا الصورة العامّة للتأليفات الشيعية آنذاك.</w:t>
      </w:r>
    </w:p>
    <w:p w:rsidR="00AB2CE9" w:rsidRPr="00365F4F" w:rsidRDefault="00AB2CE9" w:rsidP="00124BC6">
      <w:pPr>
        <w:spacing w:line="340" w:lineRule="exact"/>
        <w:ind w:firstLine="562"/>
        <w:rPr>
          <w:rFonts w:ascii="Mosawi" w:hAnsi="Mosawi"/>
          <w:sz w:val="27"/>
          <w:rtl/>
          <w:lang w:bidi="fa-IR"/>
        </w:rPr>
      </w:pPr>
    </w:p>
    <w:p w:rsidR="00AB2CE9" w:rsidRPr="00365F4F" w:rsidRDefault="00AB2CE9" w:rsidP="00124BC6">
      <w:pPr>
        <w:pStyle w:val="31"/>
        <w:rPr>
          <w:color w:val="auto"/>
          <w:rtl/>
        </w:rPr>
      </w:pPr>
      <w:r w:rsidRPr="00365F4F">
        <w:rPr>
          <w:rFonts w:ascii="Mosawi" w:hAnsi="Mosawi" w:hint="cs"/>
          <w:color w:val="auto"/>
          <w:rtl/>
          <w:lang w:bidi="ar-LB"/>
        </w:rPr>
        <w:t>1</w:t>
      </w:r>
      <w:r w:rsidRPr="00365F4F">
        <w:rPr>
          <w:rFonts w:ascii="Mosawi" w:hAnsi="Mosawi" w:hint="cs"/>
          <w:color w:val="auto"/>
          <w:rtl/>
          <w:lang w:bidi="fa-IR"/>
        </w:rPr>
        <w:t xml:space="preserve">ـ </w:t>
      </w:r>
      <w:r w:rsidRPr="00365F4F">
        <w:rPr>
          <w:rFonts w:hint="cs"/>
          <w:color w:val="auto"/>
          <w:rtl/>
        </w:rPr>
        <w:t>كتاب من الأصول في الرواية على مذاهب الشيعة، لأبان بن تغلب الكوفي(141هـ)</w:t>
      </w:r>
    </w:p>
    <w:p w:rsidR="00AB2CE9" w:rsidRPr="00365F4F" w:rsidRDefault="00AB2CE9" w:rsidP="00986E0D">
      <w:pPr>
        <w:rPr>
          <w:sz w:val="27"/>
          <w:rtl/>
        </w:rPr>
      </w:pPr>
      <w:r w:rsidRPr="00365F4F">
        <w:rPr>
          <w:rFonts w:hint="cs"/>
          <w:sz w:val="27"/>
          <w:rtl/>
        </w:rPr>
        <w:t>صحب أبان الأئمة زين العابدين والباقر والصادق</w:t>
      </w:r>
      <w:r w:rsidR="005D63BC" w:rsidRPr="001012F6">
        <w:rPr>
          <w:rFonts w:ascii="Mosawi" w:hAnsi="Mosawi" w:cs="Mosawi"/>
          <w:sz w:val="22"/>
          <w:szCs w:val="22"/>
          <w:rtl/>
        </w:rPr>
        <w:t>^</w:t>
      </w:r>
      <w:r w:rsidRPr="00365F4F">
        <w:rPr>
          <w:rFonts w:hint="cs"/>
          <w:sz w:val="27"/>
          <w:rtl/>
        </w:rPr>
        <w:t>، وله عندهم منزلة</w:t>
      </w:r>
      <w:r w:rsidR="00E06545" w:rsidRPr="00365F4F">
        <w:rPr>
          <w:rFonts w:hint="cs"/>
          <w:sz w:val="27"/>
          <w:rtl/>
        </w:rPr>
        <w:t>ٌ</w:t>
      </w:r>
      <w:r w:rsidRPr="00365F4F">
        <w:rPr>
          <w:rFonts w:hint="cs"/>
          <w:sz w:val="27"/>
          <w:rtl/>
        </w:rPr>
        <w:t xml:space="preserve"> وقرب؛ فلمّ</w:t>
      </w:r>
      <w:r w:rsidR="00986E0D">
        <w:rPr>
          <w:rFonts w:hint="cs"/>
          <w:sz w:val="27"/>
          <w:rtl/>
        </w:rPr>
        <w:t>ا</w:t>
      </w:r>
      <w:r w:rsidRPr="00365F4F">
        <w:rPr>
          <w:rFonts w:hint="cs"/>
          <w:sz w:val="27"/>
          <w:rtl/>
        </w:rPr>
        <w:t xml:space="preserve"> بلغ خبر وفاته الإمام الصادق</w:t>
      </w:r>
      <w:r w:rsidR="004B1697" w:rsidRPr="00BA0F03">
        <w:rPr>
          <w:rFonts w:cs="Mosawi" w:hint="cs"/>
          <w:sz w:val="22"/>
          <w:szCs w:val="22"/>
          <w:rtl/>
        </w:rPr>
        <w:t>×</w:t>
      </w:r>
      <w:r w:rsidRPr="00365F4F">
        <w:rPr>
          <w:rFonts w:hint="cs"/>
          <w:sz w:val="27"/>
          <w:rtl/>
        </w:rPr>
        <w:t xml:space="preserve"> قال: (أما والله لقد أوجع قلبي موت أبان)</w:t>
      </w:r>
      <w:r w:rsidR="00E06545" w:rsidRPr="00365F4F">
        <w:rPr>
          <w:rFonts w:hint="cs"/>
          <w:sz w:val="27"/>
          <w:rtl/>
        </w:rPr>
        <w:t>.</w:t>
      </w:r>
      <w:r w:rsidRPr="00365F4F">
        <w:rPr>
          <w:rFonts w:hint="cs"/>
          <w:sz w:val="27"/>
          <w:rtl/>
        </w:rPr>
        <w:t xml:space="preserve"> وي</w:t>
      </w:r>
      <w:r w:rsidR="00E06545" w:rsidRPr="00365F4F">
        <w:rPr>
          <w:rFonts w:hint="cs"/>
          <w:sz w:val="27"/>
          <w:rtl/>
        </w:rPr>
        <w:t>ُ</w:t>
      </w:r>
      <w:r w:rsidRPr="00365F4F">
        <w:rPr>
          <w:rFonts w:hint="cs"/>
          <w:sz w:val="27"/>
          <w:rtl/>
        </w:rPr>
        <w:t>ع</w:t>
      </w:r>
      <w:r w:rsidR="00E06545" w:rsidRPr="00365F4F">
        <w:rPr>
          <w:rFonts w:hint="cs"/>
          <w:sz w:val="27"/>
          <w:rtl/>
        </w:rPr>
        <w:t>َ</w:t>
      </w:r>
      <w:r w:rsidRPr="00365F4F">
        <w:rPr>
          <w:rFonts w:hint="cs"/>
          <w:sz w:val="27"/>
          <w:rtl/>
        </w:rPr>
        <w:t>دّ من أعيان الشيعة الإمامية.</w:t>
      </w:r>
    </w:p>
    <w:p w:rsidR="00AB2CE9" w:rsidRPr="00365F4F" w:rsidRDefault="00AB2CE9" w:rsidP="00124BC6">
      <w:pPr>
        <w:rPr>
          <w:sz w:val="27"/>
          <w:rtl/>
        </w:rPr>
      </w:pPr>
      <w:r w:rsidRPr="00365F4F">
        <w:rPr>
          <w:rFonts w:hint="cs"/>
          <w:sz w:val="27"/>
          <w:rtl/>
        </w:rPr>
        <w:t>كان علماً بالقرآن والفقه والحديث والأدب واللغة والنحو</w:t>
      </w:r>
      <w:r w:rsidRPr="003E3FD2">
        <w:rPr>
          <w:rFonts w:hint="cs"/>
          <w:sz w:val="27"/>
          <w:vertAlign w:val="superscript"/>
          <w:rtl/>
        </w:rPr>
        <w:t>(</w:t>
      </w:r>
      <w:r w:rsidRPr="003E3FD2">
        <w:rPr>
          <w:rStyle w:val="ac"/>
          <w:sz w:val="27"/>
          <w:rtl/>
        </w:rPr>
        <w:endnoteReference w:id="704"/>
      </w:r>
      <w:r w:rsidRPr="003E3FD2">
        <w:rPr>
          <w:rFonts w:hint="cs"/>
          <w:sz w:val="27"/>
          <w:vertAlign w:val="superscript"/>
          <w:rtl/>
        </w:rPr>
        <w:t>)</w:t>
      </w:r>
      <w:r w:rsidRPr="00365F4F">
        <w:rPr>
          <w:rFonts w:hint="cs"/>
          <w:sz w:val="27"/>
          <w:rtl/>
        </w:rPr>
        <w:t>.</w:t>
      </w:r>
    </w:p>
    <w:p w:rsidR="00AB2CE9" w:rsidRPr="00365F4F" w:rsidRDefault="00AB2CE9" w:rsidP="00986E0D">
      <w:pPr>
        <w:rPr>
          <w:sz w:val="27"/>
          <w:rtl/>
        </w:rPr>
      </w:pPr>
      <w:r w:rsidRPr="00365F4F">
        <w:rPr>
          <w:rFonts w:hint="cs"/>
          <w:sz w:val="27"/>
          <w:rtl/>
        </w:rPr>
        <w:t>ذكر له ابن النديم(438هـ) في فهرسته مجموعة من الكتب</w:t>
      </w:r>
      <w:r w:rsidR="00E06545" w:rsidRPr="00365F4F">
        <w:rPr>
          <w:rFonts w:hint="cs"/>
          <w:sz w:val="27"/>
          <w:rtl/>
        </w:rPr>
        <w:t>،</w:t>
      </w:r>
      <w:r w:rsidRPr="00365F4F">
        <w:rPr>
          <w:rFonts w:hint="cs"/>
          <w:sz w:val="27"/>
          <w:rtl/>
        </w:rPr>
        <w:t xml:space="preserve"> منها</w:t>
      </w:r>
      <w:r w:rsidR="00E06545" w:rsidRPr="00365F4F">
        <w:rPr>
          <w:rFonts w:hint="cs"/>
          <w:sz w:val="27"/>
          <w:rtl/>
        </w:rPr>
        <w:t>:</w:t>
      </w:r>
      <w:r w:rsidRPr="00365F4F">
        <w:rPr>
          <w:rFonts w:hint="cs"/>
          <w:sz w:val="27"/>
          <w:rtl/>
        </w:rPr>
        <w:t xml:space="preserve"> هذا الكتاب</w:t>
      </w:r>
      <w:r w:rsidRPr="003E3FD2">
        <w:rPr>
          <w:rFonts w:hint="cs"/>
          <w:sz w:val="27"/>
          <w:vertAlign w:val="superscript"/>
          <w:rtl/>
        </w:rPr>
        <w:t>(</w:t>
      </w:r>
      <w:r w:rsidRPr="003E3FD2">
        <w:rPr>
          <w:rStyle w:val="ac"/>
          <w:sz w:val="27"/>
          <w:rtl/>
        </w:rPr>
        <w:endnoteReference w:id="705"/>
      </w:r>
      <w:r w:rsidRPr="003E3FD2">
        <w:rPr>
          <w:rFonts w:hint="cs"/>
          <w:sz w:val="27"/>
          <w:vertAlign w:val="superscript"/>
          <w:rtl/>
        </w:rPr>
        <w:t>)</w:t>
      </w:r>
      <w:r w:rsidRPr="00365F4F">
        <w:rPr>
          <w:rFonts w:hint="cs"/>
          <w:sz w:val="27"/>
          <w:rtl/>
        </w:rPr>
        <w:t xml:space="preserve">، والذي يبدو من عنوانه أنّه </w:t>
      </w:r>
      <w:r w:rsidR="00E06545" w:rsidRPr="00365F4F">
        <w:rPr>
          <w:rFonts w:hint="cs"/>
          <w:sz w:val="27"/>
          <w:rtl/>
        </w:rPr>
        <w:t>ذَكَرَ فيه القواعد العامّة للر</w:t>
      </w:r>
      <w:r w:rsidRPr="00365F4F">
        <w:rPr>
          <w:rFonts w:hint="cs"/>
          <w:sz w:val="27"/>
          <w:rtl/>
        </w:rPr>
        <w:t xml:space="preserve">واية عند الشيعة بمذاهبهم، ولم يذكر الشيخان النجاشي(450هـ) والطوسي(460هـ) لأبان كتاباً بهذا </w:t>
      </w:r>
      <w:r w:rsidRPr="00365F4F">
        <w:rPr>
          <w:rFonts w:hint="cs"/>
          <w:sz w:val="27"/>
          <w:rtl/>
        </w:rPr>
        <w:lastRenderedPageBreak/>
        <w:t xml:space="preserve">العنوان، وإنما ذكر الطوسي في (الفهرست) </w:t>
      </w:r>
      <w:r w:rsidR="00E06545" w:rsidRPr="00365F4F">
        <w:rPr>
          <w:rFonts w:hint="cs"/>
          <w:sz w:val="27"/>
          <w:rtl/>
        </w:rPr>
        <w:t>أ</w:t>
      </w:r>
      <w:r w:rsidRPr="00365F4F">
        <w:rPr>
          <w:rFonts w:hint="cs"/>
          <w:sz w:val="27"/>
          <w:rtl/>
        </w:rPr>
        <w:t>ن لأبان (أصل</w:t>
      </w:r>
      <w:r w:rsidR="00E06545" w:rsidRPr="00365F4F">
        <w:rPr>
          <w:rFonts w:hint="cs"/>
          <w:sz w:val="27"/>
          <w:rtl/>
        </w:rPr>
        <w:t>اً</w:t>
      </w:r>
      <w:r w:rsidRPr="00365F4F">
        <w:rPr>
          <w:rFonts w:hint="cs"/>
          <w:sz w:val="27"/>
          <w:rtl/>
        </w:rPr>
        <w:t>)</w:t>
      </w:r>
      <w:r w:rsidRPr="003E3FD2">
        <w:rPr>
          <w:rFonts w:hint="cs"/>
          <w:sz w:val="27"/>
          <w:vertAlign w:val="superscript"/>
          <w:rtl/>
        </w:rPr>
        <w:t>(</w:t>
      </w:r>
      <w:r w:rsidRPr="003E3FD2">
        <w:rPr>
          <w:rStyle w:val="ac"/>
          <w:sz w:val="27"/>
          <w:rtl/>
        </w:rPr>
        <w:endnoteReference w:id="706"/>
      </w:r>
      <w:r w:rsidRPr="003E3FD2">
        <w:rPr>
          <w:rFonts w:hint="cs"/>
          <w:sz w:val="27"/>
          <w:vertAlign w:val="superscript"/>
          <w:rtl/>
        </w:rPr>
        <w:t>)</w:t>
      </w:r>
      <w:r w:rsidRPr="00365F4F">
        <w:rPr>
          <w:rFonts w:hint="cs"/>
          <w:sz w:val="27"/>
          <w:rtl/>
        </w:rPr>
        <w:t>، وقد عرَّف النجاشي أبان بأنّه من أشهر الرواة، وروى بإسناده عن الصادق</w:t>
      </w:r>
      <w:r w:rsidR="004B1697" w:rsidRPr="00BA0F03">
        <w:rPr>
          <w:rFonts w:cs="Mosawi" w:hint="cs"/>
          <w:sz w:val="22"/>
          <w:szCs w:val="22"/>
          <w:rtl/>
        </w:rPr>
        <w:t>×</w:t>
      </w:r>
      <w:r w:rsidR="00E06545" w:rsidRPr="00365F4F">
        <w:rPr>
          <w:rFonts w:hint="cs"/>
          <w:sz w:val="27"/>
          <w:rtl/>
        </w:rPr>
        <w:t>،</w:t>
      </w:r>
      <w:r w:rsidRPr="00365F4F">
        <w:rPr>
          <w:rFonts w:hint="cs"/>
          <w:sz w:val="27"/>
          <w:rtl/>
        </w:rPr>
        <w:t xml:space="preserve"> مخاطباً أحد الرواة</w:t>
      </w:r>
      <w:r w:rsidR="00E06545" w:rsidRPr="00365F4F">
        <w:rPr>
          <w:rFonts w:hint="cs"/>
          <w:sz w:val="27"/>
          <w:rtl/>
        </w:rPr>
        <w:t>،</w:t>
      </w:r>
      <w:r w:rsidRPr="00365F4F">
        <w:rPr>
          <w:rFonts w:hint="cs"/>
          <w:sz w:val="27"/>
          <w:rtl/>
        </w:rPr>
        <w:t xml:space="preserve"> قائلاً: (إن</w:t>
      </w:r>
      <w:r w:rsidR="00E06545" w:rsidRPr="00365F4F">
        <w:rPr>
          <w:rFonts w:hint="cs"/>
          <w:sz w:val="27"/>
          <w:rtl/>
        </w:rPr>
        <w:t xml:space="preserve"> أبان بن تغلب روى عنّ</w:t>
      </w:r>
      <w:r w:rsidRPr="00365F4F">
        <w:rPr>
          <w:rFonts w:hint="cs"/>
          <w:sz w:val="27"/>
          <w:rtl/>
        </w:rPr>
        <w:t>ي ثلاثين ألف حديث، فار</w:t>
      </w:r>
      <w:r w:rsidR="00E06545" w:rsidRPr="00365F4F">
        <w:rPr>
          <w:rFonts w:hint="cs"/>
          <w:sz w:val="27"/>
          <w:rtl/>
        </w:rPr>
        <w:t>ْ</w:t>
      </w:r>
      <w:r w:rsidRPr="00365F4F">
        <w:rPr>
          <w:rFonts w:hint="cs"/>
          <w:sz w:val="27"/>
          <w:rtl/>
        </w:rPr>
        <w:t>و</w:t>
      </w:r>
      <w:r w:rsidR="00E06545" w:rsidRPr="00365F4F">
        <w:rPr>
          <w:rFonts w:hint="cs"/>
          <w:sz w:val="27"/>
          <w:rtl/>
        </w:rPr>
        <w:t>ِ</w:t>
      </w:r>
      <w:r w:rsidRPr="00365F4F">
        <w:rPr>
          <w:rFonts w:hint="cs"/>
          <w:sz w:val="27"/>
          <w:rtl/>
        </w:rPr>
        <w:t>ها عنه)</w:t>
      </w:r>
      <w:r w:rsidRPr="003E3FD2">
        <w:rPr>
          <w:rFonts w:hint="cs"/>
          <w:sz w:val="27"/>
          <w:vertAlign w:val="superscript"/>
          <w:rtl/>
        </w:rPr>
        <w:t>(</w:t>
      </w:r>
      <w:r w:rsidRPr="003E3FD2">
        <w:rPr>
          <w:rStyle w:val="ac"/>
          <w:sz w:val="27"/>
          <w:rtl/>
        </w:rPr>
        <w:endnoteReference w:id="707"/>
      </w:r>
      <w:r w:rsidRPr="003E3FD2">
        <w:rPr>
          <w:rFonts w:hint="cs"/>
          <w:sz w:val="27"/>
          <w:vertAlign w:val="superscript"/>
          <w:rtl/>
        </w:rPr>
        <w:t>)</w:t>
      </w:r>
      <w:r w:rsidRPr="00365F4F">
        <w:rPr>
          <w:rFonts w:hint="cs"/>
          <w:sz w:val="27"/>
          <w:rtl/>
        </w:rPr>
        <w:t xml:space="preserve">، وهذا يعني </w:t>
      </w:r>
      <w:r w:rsidR="00986E0D">
        <w:rPr>
          <w:rFonts w:hint="cs"/>
          <w:sz w:val="27"/>
          <w:rtl/>
        </w:rPr>
        <w:t>أ</w:t>
      </w:r>
      <w:r w:rsidRPr="00365F4F">
        <w:rPr>
          <w:rFonts w:hint="cs"/>
          <w:sz w:val="27"/>
          <w:rtl/>
        </w:rPr>
        <w:t>نه عُرف في الأوساط العلمية بكونه أحد أكبر الرواة</w:t>
      </w:r>
      <w:r w:rsidR="00E06545" w:rsidRPr="00365F4F">
        <w:rPr>
          <w:rFonts w:hint="cs"/>
          <w:sz w:val="27"/>
          <w:rtl/>
        </w:rPr>
        <w:t>؛</w:t>
      </w:r>
      <w:r w:rsidRPr="00365F4F">
        <w:rPr>
          <w:rFonts w:hint="cs"/>
          <w:sz w:val="27"/>
          <w:rtl/>
        </w:rPr>
        <w:t xml:space="preserve"> بشهادة الإمام، ولامتلاكه أصلاً روائيّاً.</w:t>
      </w:r>
    </w:p>
    <w:p w:rsidR="00AB2CE9" w:rsidRPr="00365F4F" w:rsidRDefault="00AB2CE9" w:rsidP="00124BC6">
      <w:pPr>
        <w:rPr>
          <w:sz w:val="27"/>
          <w:rtl/>
        </w:rPr>
      </w:pPr>
      <w:r w:rsidRPr="00365F4F">
        <w:rPr>
          <w:rFonts w:hint="cs"/>
          <w:sz w:val="27"/>
          <w:rtl/>
        </w:rPr>
        <w:t>لهذا ذهب كلّ</w:t>
      </w:r>
      <w:r w:rsidR="00E06545" w:rsidRPr="00365F4F">
        <w:rPr>
          <w:rFonts w:hint="cs"/>
          <w:sz w:val="27"/>
          <w:rtl/>
        </w:rPr>
        <w:t>ٌ</w:t>
      </w:r>
      <w:r w:rsidRPr="00365F4F">
        <w:rPr>
          <w:rFonts w:hint="cs"/>
          <w:sz w:val="27"/>
          <w:rtl/>
        </w:rPr>
        <w:t xml:space="preserve"> من</w:t>
      </w:r>
      <w:r w:rsidR="00E06545" w:rsidRPr="00365F4F">
        <w:rPr>
          <w:rFonts w:hint="cs"/>
          <w:sz w:val="27"/>
          <w:rtl/>
        </w:rPr>
        <w:t>:</w:t>
      </w:r>
      <w:r w:rsidRPr="00365F4F">
        <w:rPr>
          <w:rFonts w:hint="cs"/>
          <w:sz w:val="27"/>
          <w:rtl/>
        </w:rPr>
        <w:t xml:space="preserve"> السيد حسين المدرِّسي الطباطبائي</w:t>
      </w:r>
      <w:r w:rsidRPr="003E3FD2">
        <w:rPr>
          <w:rStyle w:val="ac"/>
          <w:rFonts w:hint="cs"/>
          <w:sz w:val="27"/>
          <w:rtl/>
        </w:rPr>
        <w:t>(</w:t>
      </w:r>
      <w:r w:rsidRPr="003E3FD2">
        <w:rPr>
          <w:rStyle w:val="ac"/>
          <w:sz w:val="27"/>
          <w:rtl/>
        </w:rPr>
        <w:endnoteReference w:id="708"/>
      </w:r>
      <w:r w:rsidRPr="003E3FD2">
        <w:rPr>
          <w:rStyle w:val="ac"/>
          <w:rFonts w:hint="cs"/>
          <w:sz w:val="27"/>
          <w:rtl/>
        </w:rPr>
        <w:t>)</w:t>
      </w:r>
      <w:r w:rsidRPr="00365F4F">
        <w:rPr>
          <w:rFonts w:hint="cs"/>
          <w:sz w:val="27"/>
          <w:rtl/>
        </w:rPr>
        <w:t xml:space="preserve"> والشيخ عبد الهادي الفضلي</w:t>
      </w:r>
      <w:r w:rsidRPr="003E3FD2">
        <w:rPr>
          <w:rStyle w:val="ac"/>
          <w:rFonts w:hint="cs"/>
          <w:sz w:val="27"/>
          <w:rtl/>
        </w:rPr>
        <w:t>(</w:t>
      </w:r>
      <w:r w:rsidRPr="003E3FD2">
        <w:rPr>
          <w:rStyle w:val="ac"/>
          <w:sz w:val="27"/>
          <w:rtl/>
        </w:rPr>
        <w:endnoteReference w:id="709"/>
      </w:r>
      <w:r w:rsidRPr="003E3FD2">
        <w:rPr>
          <w:rStyle w:val="ac"/>
          <w:rFonts w:hint="cs"/>
          <w:sz w:val="27"/>
          <w:rtl/>
        </w:rPr>
        <w:t>)</w:t>
      </w:r>
      <w:r w:rsidRPr="00365F4F">
        <w:rPr>
          <w:rFonts w:hint="cs"/>
          <w:sz w:val="27"/>
          <w:rtl/>
        </w:rPr>
        <w:t xml:space="preserve">(1434هـ) إلى </w:t>
      </w:r>
      <w:r w:rsidR="00E06545" w:rsidRPr="00365F4F">
        <w:rPr>
          <w:rFonts w:hint="cs"/>
          <w:sz w:val="27"/>
          <w:rtl/>
        </w:rPr>
        <w:t>أ</w:t>
      </w:r>
      <w:r w:rsidRPr="00365F4F">
        <w:rPr>
          <w:rFonts w:hint="cs"/>
          <w:sz w:val="27"/>
          <w:rtl/>
        </w:rPr>
        <w:t>ن هذا الكتاب الذي نسبه ابن النديم هو نفس الأصل الذي ذكره الطوسي لأبان</w:t>
      </w:r>
      <w:r w:rsidRPr="003E3FD2">
        <w:rPr>
          <w:rFonts w:hint="cs"/>
          <w:sz w:val="27"/>
          <w:vertAlign w:val="superscript"/>
          <w:rtl/>
        </w:rPr>
        <w:t>(</w:t>
      </w:r>
      <w:r w:rsidRPr="003E3FD2">
        <w:rPr>
          <w:rStyle w:val="ac"/>
          <w:sz w:val="27"/>
          <w:rtl/>
        </w:rPr>
        <w:endnoteReference w:id="710"/>
      </w:r>
      <w:r w:rsidRPr="003E3FD2">
        <w:rPr>
          <w:rFonts w:hint="cs"/>
          <w:sz w:val="27"/>
          <w:vertAlign w:val="superscript"/>
          <w:rtl/>
        </w:rPr>
        <w:t>)</w:t>
      </w:r>
      <w:r w:rsidR="00E06545" w:rsidRPr="00365F4F">
        <w:rPr>
          <w:rFonts w:hint="cs"/>
          <w:sz w:val="27"/>
          <w:rtl/>
        </w:rPr>
        <w:t>.</w:t>
      </w:r>
      <w:r w:rsidRPr="00365F4F">
        <w:rPr>
          <w:rFonts w:hint="cs"/>
          <w:sz w:val="27"/>
          <w:rtl/>
        </w:rPr>
        <w:t xml:space="preserve"> ولعلّهما ذهبا إلى هذا من عنوان الكتاب</w:t>
      </w:r>
      <w:r w:rsidR="00E06545" w:rsidRPr="00365F4F">
        <w:rPr>
          <w:rFonts w:hint="cs"/>
          <w:sz w:val="27"/>
          <w:rtl/>
        </w:rPr>
        <w:t>،</w:t>
      </w:r>
      <w:r w:rsidRPr="00365F4F">
        <w:rPr>
          <w:rFonts w:hint="cs"/>
          <w:sz w:val="27"/>
          <w:rtl/>
        </w:rPr>
        <w:t xml:space="preserve"> الذي هو أقرب لأصول الرواية منه إلى أصول الفقه.</w:t>
      </w:r>
    </w:p>
    <w:p w:rsidR="00AB2CE9" w:rsidRPr="00365F4F" w:rsidRDefault="00AB2CE9" w:rsidP="00124BC6">
      <w:pPr>
        <w:rPr>
          <w:sz w:val="27"/>
          <w:rtl/>
        </w:rPr>
      </w:pPr>
      <w:r w:rsidRPr="00365F4F">
        <w:rPr>
          <w:rFonts w:hint="cs"/>
          <w:sz w:val="27"/>
          <w:rtl/>
        </w:rPr>
        <w:t>ويبقى احتمال انتماء الكتاب لأصول الفقه وارداً.</w:t>
      </w:r>
    </w:p>
    <w:p w:rsidR="00AB2CE9" w:rsidRPr="00365F4F" w:rsidRDefault="00AB2CE9" w:rsidP="00986E0D">
      <w:pPr>
        <w:spacing w:line="430" w:lineRule="exact"/>
        <w:rPr>
          <w:sz w:val="27"/>
          <w:rtl/>
        </w:rPr>
      </w:pPr>
    </w:p>
    <w:p w:rsidR="00AB2CE9" w:rsidRPr="00365F4F" w:rsidRDefault="00AB2CE9" w:rsidP="00124BC6">
      <w:pPr>
        <w:pStyle w:val="31"/>
        <w:rPr>
          <w:color w:val="auto"/>
          <w:rtl/>
        </w:rPr>
      </w:pPr>
      <w:r w:rsidRPr="00365F4F">
        <w:rPr>
          <w:rFonts w:hint="cs"/>
          <w:color w:val="auto"/>
          <w:rtl/>
        </w:rPr>
        <w:t>2ـ هشام بن الحكم الكوفي(199هـ) بين دائرت</w:t>
      </w:r>
      <w:r w:rsidR="00986E0D">
        <w:rPr>
          <w:rFonts w:hint="cs"/>
          <w:color w:val="auto"/>
          <w:rtl/>
        </w:rPr>
        <w:t>َ</w:t>
      </w:r>
      <w:r w:rsidRPr="00365F4F">
        <w:rPr>
          <w:rFonts w:hint="cs"/>
          <w:color w:val="auto"/>
          <w:rtl/>
        </w:rPr>
        <w:t>ي</w:t>
      </w:r>
      <w:r w:rsidR="00986E0D">
        <w:rPr>
          <w:rFonts w:hint="cs"/>
          <w:color w:val="auto"/>
          <w:rtl/>
        </w:rPr>
        <w:t>ْ</w:t>
      </w:r>
      <w:r w:rsidRPr="00365F4F">
        <w:rPr>
          <w:rFonts w:hint="cs"/>
          <w:color w:val="auto"/>
          <w:rtl/>
        </w:rPr>
        <w:t xml:space="preserve"> أصول الفقه والكلام</w:t>
      </w:r>
    </w:p>
    <w:p w:rsidR="00AB2CE9" w:rsidRPr="00365F4F" w:rsidRDefault="00AB2CE9" w:rsidP="00124BC6">
      <w:pPr>
        <w:rPr>
          <w:sz w:val="27"/>
          <w:rtl/>
        </w:rPr>
      </w:pPr>
      <w:r w:rsidRPr="00365F4F">
        <w:rPr>
          <w:rFonts w:hint="cs"/>
          <w:sz w:val="27"/>
          <w:rtl/>
        </w:rPr>
        <w:t>كان هشام بن الحكم من خواصّ الإمام الكاظم</w:t>
      </w:r>
      <w:r w:rsidR="004B1697" w:rsidRPr="00BA0F03">
        <w:rPr>
          <w:rFonts w:cs="Mosawi" w:hint="cs"/>
          <w:sz w:val="22"/>
          <w:szCs w:val="22"/>
          <w:rtl/>
        </w:rPr>
        <w:t>×</w:t>
      </w:r>
      <w:r w:rsidRPr="00365F4F">
        <w:rPr>
          <w:rFonts w:hint="cs"/>
          <w:sz w:val="27"/>
          <w:rtl/>
        </w:rPr>
        <w:t>، وعُرف ببراعته في علم الكلام والمناظرات المذهبية</w:t>
      </w:r>
      <w:r w:rsidRPr="003E3FD2">
        <w:rPr>
          <w:rFonts w:hint="cs"/>
          <w:sz w:val="27"/>
          <w:vertAlign w:val="superscript"/>
          <w:rtl/>
        </w:rPr>
        <w:t>(</w:t>
      </w:r>
      <w:r w:rsidRPr="003E3FD2">
        <w:rPr>
          <w:rStyle w:val="ac"/>
          <w:sz w:val="27"/>
          <w:rtl/>
        </w:rPr>
        <w:endnoteReference w:id="711"/>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وقد ذكر له علماء الفهارس والمصنَّفات مجموعة</w:t>
      </w:r>
      <w:r w:rsidR="005833BF" w:rsidRPr="00365F4F">
        <w:rPr>
          <w:rFonts w:hint="cs"/>
          <w:sz w:val="27"/>
          <w:rtl/>
        </w:rPr>
        <w:t>ً</w:t>
      </w:r>
      <w:r w:rsidRPr="00365F4F">
        <w:rPr>
          <w:rFonts w:hint="cs"/>
          <w:sz w:val="27"/>
          <w:rtl/>
        </w:rPr>
        <w:t xml:space="preserve"> من الكتاب، منها:</w:t>
      </w:r>
    </w:p>
    <w:p w:rsidR="00AB2CE9" w:rsidRPr="00365F4F" w:rsidRDefault="00AB2CE9" w:rsidP="00986E0D">
      <w:pPr>
        <w:spacing w:line="430" w:lineRule="exact"/>
        <w:rPr>
          <w:sz w:val="27"/>
          <w:rtl/>
        </w:rPr>
      </w:pPr>
    </w:p>
    <w:p w:rsidR="00AB2CE9" w:rsidRPr="00365F4F" w:rsidRDefault="00AB2CE9" w:rsidP="00124BC6">
      <w:pPr>
        <w:pStyle w:val="31"/>
        <w:rPr>
          <w:color w:val="auto"/>
          <w:rtl/>
        </w:rPr>
      </w:pPr>
      <w:r w:rsidRPr="00365F4F">
        <w:rPr>
          <w:rFonts w:hint="cs"/>
          <w:color w:val="auto"/>
          <w:rtl/>
        </w:rPr>
        <w:t>أـ كتاب الألفاظ</w:t>
      </w:r>
      <w:r w:rsidRPr="00365F4F">
        <w:rPr>
          <w:rFonts w:hint="cs"/>
          <w:color w:val="auto"/>
          <w:vertAlign w:val="superscript"/>
          <w:rtl/>
        </w:rPr>
        <w:t xml:space="preserve"> </w:t>
      </w:r>
      <w:r w:rsidRPr="00365F4F">
        <w:rPr>
          <w:rFonts w:hint="cs"/>
          <w:color w:val="auto"/>
          <w:rtl/>
        </w:rPr>
        <w:t>، وحديث الانتماء الأصولي</w:t>
      </w:r>
    </w:p>
    <w:p w:rsidR="00AB2CE9" w:rsidRPr="00365F4F" w:rsidRDefault="00AB2CE9" w:rsidP="00124BC6">
      <w:pPr>
        <w:rPr>
          <w:sz w:val="27"/>
          <w:rtl/>
        </w:rPr>
      </w:pPr>
      <w:r w:rsidRPr="00365F4F">
        <w:rPr>
          <w:rFonts w:hint="cs"/>
          <w:sz w:val="27"/>
          <w:rtl/>
        </w:rPr>
        <w:t>ذكر الشيخان النجاشي والطوسي</w:t>
      </w:r>
      <w:r w:rsidRPr="003E3FD2">
        <w:rPr>
          <w:rFonts w:hint="cs"/>
          <w:sz w:val="27"/>
          <w:vertAlign w:val="superscript"/>
          <w:rtl/>
        </w:rPr>
        <w:t>(</w:t>
      </w:r>
      <w:r w:rsidRPr="003E3FD2">
        <w:rPr>
          <w:rStyle w:val="ac"/>
          <w:sz w:val="27"/>
          <w:rtl/>
        </w:rPr>
        <w:endnoteReference w:id="712"/>
      </w:r>
      <w:r w:rsidRPr="003E3FD2">
        <w:rPr>
          <w:rFonts w:hint="cs"/>
          <w:sz w:val="27"/>
          <w:vertAlign w:val="superscript"/>
          <w:rtl/>
        </w:rPr>
        <w:t>)</w:t>
      </w:r>
      <w:r w:rsidRPr="00365F4F">
        <w:rPr>
          <w:rFonts w:hint="cs"/>
          <w:sz w:val="27"/>
          <w:rtl/>
        </w:rPr>
        <w:t xml:space="preserve"> هذا الكتاب لهشام</w:t>
      </w:r>
      <w:r w:rsidR="005833BF" w:rsidRPr="00365F4F">
        <w:rPr>
          <w:rFonts w:hint="cs"/>
          <w:sz w:val="27"/>
          <w:rtl/>
        </w:rPr>
        <w:t>.</w:t>
      </w:r>
      <w:r w:rsidRPr="00365F4F">
        <w:rPr>
          <w:rFonts w:hint="cs"/>
          <w:sz w:val="27"/>
          <w:rtl/>
        </w:rPr>
        <w:t xml:space="preserve"> </w:t>
      </w:r>
      <w:r w:rsidR="005833BF" w:rsidRPr="00365F4F">
        <w:rPr>
          <w:rFonts w:hint="cs"/>
          <w:sz w:val="27"/>
          <w:rtl/>
        </w:rPr>
        <w:t>و</w:t>
      </w:r>
      <w:r w:rsidRPr="00365F4F">
        <w:rPr>
          <w:rFonts w:hint="cs"/>
          <w:sz w:val="27"/>
          <w:rtl/>
        </w:rPr>
        <w:t xml:space="preserve">ذهب كثيرون إلى </w:t>
      </w:r>
      <w:r w:rsidR="005833BF" w:rsidRPr="00365F4F">
        <w:rPr>
          <w:rFonts w:hint="cs"/>
          <w:sz w:val="27"/>
          <w:rtl/>
        </w:rPr>
        <w:t>أ</w:t>
      </w:r>
      <w:r w:rsidRPr="00365F4F">
        <w:rPr>
          <w:rFonts w:hint="cs"/>
          <w:sz w:val="27"/>
          <w:rtl/>
        </w:rPr>
        <w:t>ن الكتاب مصنَّف</w:t>
      </w:r>
      <w:r w:rsidR="005833BF" w:rsidRPr="00365F4F">
        <w:rPr>
          <w:rFonts w:hint="cs"/>
          <w:sz w:val="27"/>
          <w:rtl/>
        </w:rPr>
        <w:t>ٌ</w:t>
      </w:r>
      <w:r w:rsidRPr="00365F4F">
        <w:rPr>
          <w:rFonts w:hint="cs"/>
          <w:sz w:val="27"/>
          <w:rtl/>
        </w:rPr>
        <w:t xml:space="preserve"> أصولي</w:t>
      </w:r>
      <w:r w:rsidRPr="003E3FD2">
        <w:rPr>
          <w:rFonts w:hint="cs"/>
          <w:sz w:val="27"/>
          <w:vertAlign w:val="superscript"/>
          <w:rtl/>
        </w:rPr>
        <w:t>(</w:t>
      </w:r>
      <w:r w:rsidRPr="003E3FD2">
        <w:rPr>
          <w:rStyle w:val="ac"/>
          <w:sz w:val="27"/>
          <w:rtl/>
        </w:rPr>
        <w:endnoteReference w:id="713"/>
      </w:r>
      <w:r w:rsidRPr="003E3FD2">
        <w:rPr>
          <w:rFonts w:hint="cs"/>
          <w:sz w:val="27"/>
          <w:vertAlign w:val="superscript"/>
          <w:rtl/>
        </w:rPr>
        <w:t>)</w:t>
      </w:r>
      <w:r w:rsidR="005833BF" w:rsidRPr="00365F4F">
        <w:rPr>
          <w:rFonts w:hint="cs"/>
          <w:sz w:val="27"/>
          <w:rtl/>
        </w:rPr>
        <w:t>.</w:t>
      </w:r>
      <w:r w:rsidRPr="00365F4F">
        <w:rPr>
          <w:rFonts w:hint="cs"/>
          <w:sz w:val="27"/>
          <w:rtl/>
        </w:rPr>
        <w:t xml:space="preserve"> وهو وإن</w:t>
      </w:r>
      <w:r w:rsidR="005833BF" w:rsidRPr="00365F4F">
        <w:rPr>
          <w:rFonts w:hint="cs"/>
          <w:sz w:val="27"/>
          <w:rtl/>
        </w:rPr>
        <w:t>ْ</w:t>
      </w:r>
      <w:r w:rsidRPr="00365F4F">
        <w:rPr>
          <w:rFonts w:hint="cs"/>
          <w:sz w:val="27"/>
          <w:rtl/>
        </w:rPr>
        <w:t xml:space="preserve"> لم يصلنا حت</w:t>
      </w:r>
      <w:r w:rsidR="005833BF" w:rsidRPr="00365F4F">
        <w:rPr>
          <w:rFonts w:hint="cs"/>
          <w:sz w:val="27"/>
          <w:rtl/>
        </w:rPr>
        <w:t>ّ</w:t>
      </w:r>
      <w:r w:rsidRPr="00365F4F">
        <w:rPr>
          <w:rFonts w:hint="cs"/>
          <w:sz w:val="27"/>
          <w:rtl/>
        </w:rPr>
        <w:t>ى نعرف محتوياته</w:t>
      </w:r>
      <w:r w:rsidR="005833BF" w:rsidRPr="00365F4F">
        <w:rPr>
          <w:rFonts w:hint="cs"/>
          <w:sz w:val="27"/>
          <w:rtl/>
        </w:rPr>
        <w:t>،</w:t>
      </w:r>
      <w:r w:rsidRPr="00365F4F">
        <w:rPr>
          <w:rFonts w:hint="cs"/>
          <w:sz w:val="27"/>
          <w:rtl/>
        </w:rPr>
        <w:t xml:space="preserve"> إلاّ </w:t>
      </w:r>
      <w:r w:rsidR="005833BF" w:rsidRPr="00365F4F">
        <w:rPr>
          <w:rFonts w:hint="cs"/>
          <w:sz w:val="27"/>
          <w:rtl/>
        </w:rPr>
        <w:t>أ</w:t>
      </w:r>
      <w:r w:rsidRPr="00365F4F">
        <w:rPr>
          <w:rFonts w:hint="cs"/>
          <w:sz w:val="27"/>
          <w:rtl/>
        </w:rPr>
        <w:t>ن عنوانه واضح</w:t>
      </w:r>
      <w:r w:rsidR="005833BF" w:rsidRPr="00365F4F">
        <w:rPr>
          <w:rFonts w:hint="cs"/>
          <w:sz w:val="27"/>
          <w:rtl/>
        </w:rPr>
        <w:t>ٌ</w:t>
      </w:r>
      <w:r w:rsidRPr="00365F4F">
        <w:rPr>
          <w:rFonts w:hint="cs"/>
          <w:sz w:val="27"/>
          <w:rtl/>
        </w:rPr>
        <w:t xml:space="preserve"> في ذلك؛ فمباحث الألفاظ من الموضوعات الأولى والأساسية في هذا العلم.</w:t>
      </w:r>
    </w:p>
    <w:p w:rsidR="00AB2CE9" w:rsidRPr="00365F4F" w:rsidRDefault="00AB2CE9" w:rsidP="00124BC6">
      <w:pPr>
        <w:rPr>
          <w:sz w:val="27"/>
          <w:rtl/>
        </w:rPr>
      </w:pPr>
      <w:r w:rsidRPr="00365F4F">
        <w:rPr>
          <w:rFonts w:hint="cs"/>
          <w:sz w:val="27"/>
          <w:rtl/>
        </w:rPr>
        <w:t>ولكن</w:t>
      </w:r>
      <w:r w:rsidR="005833BF" w:rsidRPr="00365F4F">
        <w:rPr>
          <w:rFonts w:hint="cs"/>
          <w:sz w:val="27"/>
          <w:rtl/>
        </w:rPr>
        <w:t>ْ مع هذا، فمجرّ</w:t>
      </w:r>
      <w:r w:rsidRPr="00365F4F">
        <w:rPr>
          <w:rFonts w:hint="cs"/>
          <w:sz w:val="27"/>
          <w:rtl/>
        </w:rPr>
        <w:t>د توافق عنوان الكتاب مع مباحث الألفاظ التي تُب</w:t>
      </w:r>
      <w:r w:rsidR="005833BF" w:rsidRPr="00365F4F">
        <w:rPr>
          <w:rFonts w:hint="cs"/>
          <w:sz w:val="27"/>
          <w:rtl/>
        </w:rPr>
        <w:t>ْ</w:t>
      </w:r>
      <w:r w:rsidRPr="00365F4F">
        <w:rPr>
          <w:rFonts w:hint="cs"/>
          <w:sz w:val="27"/>
          <w:rtl/>
        </w:rPr>
        <w:t>ح</w:t>
      </w:r>
      <w:r w:rsidR="005833BF" w:rsidRPr="00365F4F">
        <w:rPr>
          <w:rFonts w:hint="cs"/>
          <w:sz w:val="27"/>
          <w:rtl/>
        </w:rPr>
        <w:t>َ</w:t>
      </w:r>
      <w:r w:rsidRPr="00365F4F">
        <w:rPr>
          <w:rFonts w:hint="cs"/>
          <w:sz w:val="27"/>
          <w:rtl/>
        </w:rPr>
        <w:t>ث في أصول الفقه لا يبرِّر ع</w:t>
      </w:r>
      <w:r w:rsidR="005833BF" w:rsidRPr="00365F4F">
        <w:rPr>
          <w:rFonts w:hint="cs"/>
          <w:sz w:val="27"/>
          <w:rtl/>
        </w:rPr>
        <w:t>َ</w:t>
      </w:r>
      <w:r w:rsidRPr="00365F4F">
        <w:rPr>
          <w:rFonts w:hint="cs"/>
          <w:sz w:val="27"/>
          <w:rtl/>
        </w:rPr>
        <w:t>دّ</w:t>
      </w:r>
      <w:r w:rsidR="005833BF" w:rsidRPr="00365F4F">
        <w:rPr>
          <w:rFonts w:hint="cs"/>
          <w:sz w:val="27"/>
          <w:rtl/>
        </w:rPr>
        <w:t>َ</w:t>
      </w:r>
      <w:r w:rsidRPr="00365F4F">
        <w:rPr>
          <w:rFonts w:hint="cs"/>
          <w:sz w:val="27"/>
          <w:rtl/>
        </w:rPr>
        <w:t xml:space="preserve"> الكتاب ضمن المدوّنات الأصولية</w:t>
      </w:r>
      <w:r w:rsidR="005833BF" w:rsidRPr="00365F4F">
        <w:rPr>
          <w:rFonts w:hint="cs"/>
          <w:sz w:val="27"/>
          <w:rtl/>
        </w:rPr>
        <w:t>.</w:t>
      </w:r>
      <w:r w:rsidRPr="00365F4F">
        <w:rPr>
          <w:rFonts w:hint="cs"/>
          <w:sz w:val="27"/>
          <w:rtl/>
        </w:rPr>
        <w:t xml:space="preserve"> </w:t>
      </w:r>
      <w:r w:rsidR="005833BF" w:rsidRPr="00365F4F">
        <w:rPr>
          <w:rFonts w:hint="cs"/>
          <w:sz w:val="27"/>
          <w:rtl/>
        </w:rPr>
        <w:t>و</w:t>
      </w:r>
      <w:r w:rsidRPr="00365F4F">
        <w:rPr>
          <w:rFonts w:hint="cs"/>
          <w:sz w:val="27"/>
          <w:rtl/>
        </w:rPr>
        <w:t>قد شكَّك مجموعة</w:t>
      </w:r>
      <w:r w:rsidR="005833BF" w:rsidRPr="00365F4F">
        <w:rPr>
          <w:rFonts w:hint="cs"/>
          <w:sz w:val="27"/>
          <w:rtl/>
        </w:rPr>
        <w:t>ٌ</w:t>
      </w:r>
      <w:r w:rsidRPr="00365F4F">
        <w:rPr>
          <w:rFonts w:hint="cs"/>
          <w:sz w:val="27"/>
          <w:rtl/>
        </w:rPr>
        <w:t xml:space="preserve"> من العلماء في انتماء الكتاب </w:t>
      </w:r>
      <w:r w:rsidR="005833BF" w:rsidRPr="00365F4F">
        <w:rPr>
          <w:rFonts w:hint="cs"/>
          <w:sz w:val="27"/>
          <w:rtl/>
        </w:rPr>
        <w:t xml:space="preserve">إلى </w:t>
      </w:r>
      <w:r w:rsidRPr="00365F4F">
        <w:rPr>
          <w:rFonts w:hint="cs"/>
          <w:sz w:val="27"/>
          <w:rtl/>
        </w:rPr>
        <w:t>أصول الفقه</w:t>
      </w:r>
      <w:r w:rsidR="005833BF" w:rsidRPr="00365F4F">
        <w:rPr>
          <w:rFonts w:hint="cs"/>
          <w:sz w:val="27"/>
          <w:rtl/>
        </w:rPr>
        <w:t>،</w:t>
      </w:r>
      <w:r w:rsidRPr="00365F4F">
        <w:rPr>
          <w:rFonts w:hint="cs"/>
          <w:sz w:val="27"/>
          <w:rtl/>
        </w:rPr>
        <w:t xml:space="preserve"> </w:t>
      </w:r>
      <w:r w:rsidR="005833BF" w:rsidRPr="00365F4F">
        <w:rPr>
          <w:rFonts w:hint="cs"/>
          <w:sz w:val="27"/>
          <w:rtl/>
        </w:rPr>
        <w:t>و</w:t>
      </w:r>
      <w:r w:rsidRPr="00365F4F">
        <w:rPr>
          <w:rFonts w:hint="cs"/>
          <w:sz w:val="27"/>
          <w:rtl/>
        </w:rPr>
        <w:t>منهم: السيد محسن الأمين العاملي(1370هـ)</w:t>
      </w:r>
      <w:r w:rsidRPr="003E3FD2">
        <w:rPr>
          <w:rFonts w:hint="cs"/>
          <w:sz w:val="27"/>
          <w:vertAlign w:val="superscript"/>
          <w:rtl/>
        </w:rPr>
        <w:t>(</w:t>
      </w:r>
      <w:r w:rsidRPr="003E3FD2">
        <w:rPr>
          <w:rStyle w:val="ac"/>
          <w:sz w:val="27"/>
          <w:rtl/>
        </w:rPr>
        <w:endnoteReference w:id="714"/>
      </w:r>
      <w:r w:rsidRPr="003E3FD2">
        <w:rPr>
          <w:rFonts w:hint="cs"/>
          <w:sz w:val="27"/>
          <w:vertAlign w:val="superscript"/>
          <w:rtl/>
        </w:rPr>
        <w:t>)</w:t>
      </w:r>
      <w:r w:rsidRPr="00365F4F">
        <w:rPr>
          <w:rFonts w:hint="cs"/>
          <w:sz w:val="27"/>
          <w:rtl/>
        </w:rPr>
        <w:t>، والشيخ عبد الهادي الفضلي(1434هـ)</w:t>
      </w:r>
      <w:r w:rsidRPr="003E3FD2">
        <w:rPr>
          <w:rFonts w:hint="cs"/>
          <w:sz w:val="27"/>
          <w:vertAlign w:val="superscript"/>
          <w:rtl/>
        </w:rPr>
        <w:t>(</w:t>
      </w:r>
      <w:r w:rsidRPr="003E3FD2">
        <w:rPr>
          <w:rStyle w:val="ac"/>
          <w:sz w:val="27"/>
          <w:rtl/>
        </w:rPr>
        <w:endnoteReference w:id="715"/>
      </w:r>
      <w:r w:rsidRPr="003E3FD2">
        <w:rPr>
          <w:rFonts w:hint="cs"/>
          <w:sz w:val="27"/>
          <w:vertAlign w:val="superscript"/>
          <w:rtl/>
        </w:rPr>
        <w:t>)</w:t>
      </w:r>
      <w:r w:rsidRPr="00365F4F">
        <w:rPr>
          <w:rFonts w:hint="cs"/>
          <w:sz w:val="27"/>
          <w:rtl/>
        </w:rPr>
        <w:t xml:space="preserve"> والسيد حسين المدرِّسي الطباطبائي</w:t>
      </w:r>
      <w:r w:rsidRPr="003E3FD2">
        <w:rPr>
          <w:rStyle w:val="ac"/>
          <w:rFonts w:hint="cs"/>
          <w:sz w:val="27"/>
          <w:rtl/>
        </w:rPr>
        <w:t>(</w:t>
      </w:r>
      <w:r w:rsidRPr="003E3FD2">
        <w:rPr>
          <w:rStyle w:val="ac"/>
          <w:sz w:val="27"/>
          <w:rtl/>
        </w:rPr>
        <w:endnoteReference w:id="716"/>
      </w:r>
      <w:r w:rsidRPr="003E3FD2">
        <w:rPr>
          <w:rStyle w:val="ac"/>
          <w:rFonts w:hint="cs"/>
          <w:sz w:val="27"/>
          <w:rtl/>
        </w:rPr>
        <w:t>)</w:t>
      </w:r>
      <w:r w:rsidRPr="00365F4F">
        <w:rPr>
          <w:rFonts w:hint="cs"/>
          <w:sz w:val="27"/>
          <w:rtl/>
        </w:rPr>
        <w:t>.</w:t>
      </w:r>
    </w:p>
    <w:p w:rsidR="00AB2CE9" w:rsidRPr="00365F4F" w:rsidRDefault="00AB2CE9" w:rsidP="00124BC6">
      <w:pPr>
        <w:rPr>
          <w:sz w:val="27"/>
          <w:rtl/>
        </w:rPr>
      </w:pPr>
      <w:r w:rsidRPr="00365F4F">
        <w:rPr>
          <w:rFonts w:hint="cs"/>
          <w:sz w:val="27"/>
          <w:rtl/>
        </w:rPr>
        <w:t>إن هذا العنوان لم يُذكر في الكتب الأصولية المتقدّمة</w:t>
      </w:r>
      <w:r w:rsidR="005833BF" w:rsidRPr="00365F4F">
        <w:rPr>
          <w:rFonts w:hint="cs"/>
          <w:sz w:val="27"/>
          <w:rtl/>
        </w:rPr>
        <w:t>،</w:t>
      </w:r>
      <w:r w:rsidRPr="00365F4F">
        <w:rPr>
          <w:rFonts w:hint="cs"/>
          <w:sz w:val="27"/>
          <w:rtl/>
        </w:rPr>
        <w:t xml:space="preserve"> والتي من المفترض أن ينتمي إليها (كتاب الألفاظ)</w:t>
      </w:r>
      <w:r w:rsidR="005833BF" w:rsidRPr="00365F4F">
        <w:rPr>
          <w:rFonts w:hint="cs"/>
          <w:sz w:val="27"/>
          <w:rtl/>
        </w:rPr>
        <w:t>.</w:t>
      </w:r>
      <w:r w:rsidRPr="00365F4F">
        <w:rPr>
          <w:rFonts w:hint="cs"/>
          <w:sz w:val="27"/>
          <w:rtl/>
        </w:rPr>
        <w:t xml:space="preserve"> ولو رجعنا إلى كتاب (الرسالة)</w:t>
      </w:r>
      <w:r w:rsidR="005833BF" w:rsidRPr="00365F4F">
        <w:rPr>
          <w:rFonts w:hint="cs"/>
          <w:sz w:val="27"/>
          <w:rtl/>
        </w:rPr>
        <w:t>،</w:t>
      </w:r>
      <w:r w:rsidRPr="00365F4F">
        <w:rPr>
          <w:rFonts w:hint="cs"/>
          <w:sz w:val="27"/>
          <w:rtl/>
        </w:rPr>
        <w:t xml:space="preserve"> للإمام </w:t>
      </w:r>
      <w:r w:rsidRPr="00365F4F">
        <w:rPr>
          <w:rFonts w:hint="cs"/>
          <w:sz w:val="27"/>
          <w:rtl/>
        </w:rPr>
        <w:lastRenderedPageBreak/>
        <w:t>الشافعي(204هـ)</w:t>
      </w:r>
      <w:r w:rsidR="005833BF" w:rsidRPr="00365F4F">
        <w:rPr>
          <w:rFonts w:hint="cs"/>
          <w:sz w:val="27"/>
          <w:rtl/>
        </w:rPr>
        <w:t>،</w:t>
      </w:r>
      <w:r w:rsidRPr="00365F4F">
        <w:rPr>
          <w:rFonts w:hint="cs"/>
          <w:sz w:val="27"/>
          <w:rtl/>
        </w:rPr>
        <w:t xml:space="preserve"> وهي من أقدم ما وصلنا أصولياً من تلك الفترة، لن نجد فيها عنوان (مباحث الألفاظ) أو </w:t>
      </w:r>
      <w:r w:rsidR="005833BF" w:rsidRPr="00365F4F">
        <w:rPr>
          <w:rFonts w:hint="cs"/>
          <w:sz w:val="27"/>
          <w:rtl/>
        </w:rPr>
        <w:t xml:space="preserve">ما </w:t>
      </w:r>
      <w:r w:rsidRPr="00365F4F">
        <w:rPr>
          <w:rFonts w:hint="cs"/>
          <w:sz w:val="27"/>
          <w:rtl/>
        </w:rPr>
        <w:t>يقرب من هذا العنوان</w:t>
      </w:r>
      <w:r w:rsidR="005833BF" w:rsidRPr="00365F4F">
        <w:rPr>
          <w:rFonts w:hint="cs"/>
          <w:sz w:val="27"/>
          <w:rtl/>
        </w:rPr>
        <w:t>،</w:t>
      </w:r>
      <w:r w:rsidRPr="00365F4F">
        <w:rPr>
          <w:rFonts w:hint="cs"/>
          <w:sz w:val="27"/>
          <w:rtl/>
        </w:rPr>
        <w:t xml:space="preserve"> وكذلك الكتب الأصولية القديمة من بعده</w:t>
      </w:r>
      <w:r w:rsidR="005833BF" w:rsidRPr="00365F4F">
        <w:rPr>
          <w:rFonts w:hint="cs"/>
          <w:sz w:val="27"/>
          <w:rtl/>
        </w:rPr>
        <w:t>،</w:t>
      </w:r>
      <w:r w:rsidRPr="00365F4F">
        <w:rPr>
          <w:rFonts w:hint="cs"/>
          <w:sz w:val="27"/>
          <w:rtl/>
        </w:rPr>
        <w:t xml:space="preserve"> ككتاب (التذكرة بأصول الفقه) للشيخ المفيد(413هـ)</w:t>
      </w:r>
      <w:r w:rsidR="005833BF" w:rsidRPr="00365F4F">
        <w:rPr>
          <w:rFonts w:hint="cs"/>
          <w:sz w:val="27"/>
          <w:rtl/>
        </w:rPr>
        <w:t>،</w:t>
      </w:r>
      <w:r w:rsidRPr="00365F4F">
        <w:rPr>
          <w:rFonts w:hint="cs"/>
          <w:sz w:val="27"/>
          <w:rtl/>
        </w:rPr>
        <w:t xml:space="preserve"> و(الذريعة إلى أصول الشريعة) للسيد المرتضى(436هـ)</w:t>
      </w:r>
      <w:r w:rsidR="005833BF" w:rsidRPr="00365F4F">
        <w:rPr>
          <w:rFonts w:hint="cs"/>
          <w:sz w:val="27"/>
          <w:rtl/>
        </w:rPr>
        <w:t>،</w:t>
      </w:r>
      <w:r w:rsidRPr="00365F4F">
        <w:rPr>
          <w:rFonts w:hint="cs"/>
          <w:sz w:val="27"/>
          <w:rtl/>
        </w:rPr>
        <w:t xml:space="preserve"> و(العدّة في أصول الفقه) للشيخ الطوسي(460هـ)</w:t>
      </w:r>
      <w:r w:rsidR="005833BF" w:rsidRPr="00365F4F">
        <w:rPr>
          <w:rFonts w:hint="cs"/>
          <w:sz w:val="27"/>
          <w:rtl/>
        </w:rPr>
        <w:t>،</w:t>
      </w:r>
      <w:r w:rsidRPr="00365F4F">
        <w:rPr>
          <w:rFonts w:hint="cs"/>
          <w:sz w:val="27"/>
          <w:rtl/>
        </w:rPr>
        <w:t xml:space="preserve"> وغيرها</w:t>
      </w:r>
      <w:r w:rsidR="005833BF" w:rsidRPr="00365F4F">
        <w:rPr>
          <w:rFonts w:hint="cs"/>
          <w:sz w:val="27"/>
          <w:rtl/>
        </w:rPr>
        <w:t>.</w:t>
      </w:r>
      <w:r w:rsidRPr="00365F4F">
        <w:rPr>
          <w:rFonts w:hint="cs"/>
          <w:sz w:val="27"/>
          <w:rtl/>
        </w:rPr>
        <w:t xml:space="preserve"> ولعلّنا لن</w:t>
      </w:r>
      <w:r w:rsidR="005833BF" w:rsidRPr="00365F4F">
        <w:rPr>
          <w:rFonts w:hint="cs"/>
          <w:sz w:val="27"/>
          <w:rtl/>
        </w:rPr>
        <w:t xml:space="preserve"> نجد عنوان (مباحث الألفاظ) إلاّ</w:t>
      </w:r>
      <w:r w:rsidRPr="00365F4F">
        <w:rPr>
          <w:rFonts w:hint="cs"/>
          <w:sz w:val="27"/>
          <w:rtl/>
        </w:rPr>
        <w:t xml:space="preserve"> في القرن السابع الهجري أو قبله بقليل</w:t>
      </w:r>
      <w:r w:rsidR="005833BF" w:rsidRPr="00365F4F">
        <w:rPr>
          <w:rFonts w:hint="cs"/>
          <w:sz w:val="27"/>
          <w:rtl/>
        </w:rPr>
        <w:t>ٍ</w:t>
      </w:r>
      <w:r w:rsidRPr="00365F4F">
        <w:rPr>
          <w:rFonts w:hint="cs"/>
          <w:sz w:val="27"/>
          <w:rtl/>
        </w:rPr>
        <w:t>.</w:t>
      </w:r>
    </w:p>
    <w:p w:rsidR="00AB2CE9" w:rsidRPr="00365F4F" w:rsidRDefault="00AB2CE9" w:rsidP="00124BC6">
      <w:pPr>
        <w:rPr>
          <w:sz w:val="27"/>
          <w:rtl/>
        </w:rPr>
      </w:pPr>
      <w:r w:rsidRPr="00365F4F">
        <w:rPr>
          <w:rFonts w:hint="cs"/>
          <w:sz w:val="27"/>
          <w:rtl/>
        </w:rPr>
        <w:t xml:space="preserve">كما </w:t>
      </w:r>
      <w:r w:rsidR="005833BF" w:rsidRPr="00365F4F">
        <w:rPr>
          <w:rFonts w:hint="cs"/>
          <w:sz w:val="27"/>
          <w:rtl/>
        </w:rPr>
        <w:t>أ</w:t>
      </w:r>
      <w:r w:rsidRPr="00365F4F">
        <w:rPr>
          <w:rFonts w:hint="cs"/>
          <w:sz w:val="27"/>
          <w:rtl/>
        </w:rPr>
        <w:t xml:space="preserve">ن هناك محاولات تحتمل اندراج (كتاب الألفاظ) </w:t>
      </w:r>
      <w:r w:rsidR="00D3524D" w:rsidRPr="00365F4F">
        <w:rPr>
          <w:rFonts w:hint="cs"/>
          <w:sz w:val="27"/>
          <w:rtl/>
        </w:rPr>
        <w:t>في</w:t>
      </w:r>
      <w:r w:rsidRPr="00365F4F">
        <w:rPr>
          <w:rFonts w:hint="cs"/>
          <w:sz w:val="27"/>
          <w:rtl/>
        </w:rPr>
        <w:t xml:space="preserve"> علوم أخرى غير أصول الفقه، </w:t>
      </w:r>
      <w:r w:rsidR="00D3524D" w:rsidRPr="00365F4F">
        <w:rPr>
          <w:rFonts w:hint="cs"/>
          <w:sz w:val="27"/>
          <w:rtl/>
        </w:rPr>
        <w:t>و</w:t>
      </w:r>
      <w:r w:rsidRPr="00365F4F">
        <w:rPr>
          <w:rFonts w:hint="cs"/>
          <w:sz w:val="27"/>
          <w:rtl/>
        </w:rPr>
        <w:t>منها:</w:t>
      </w:r>
    </w:p>
    <w:p w:rsidR="00AB2CE9" w:rsidRPr="00365F4F" w:rsidRDefault="00D3524D" w:rsidP="00124BC6">
      <w:pPr>
        <w:rPr>
          <w:sz w:val="27"/>
          <w:rtl/>
        </w:rPr>
      </w:pPr>
      <w:r w:rsidRPr="00365F4F">
        <w:rPr>
          <w:rFonts w:hint="cs"/>
          <w:sz w:val="27"/>
          <w:rtl/>
        </w:rPr>
        <w:t xml:space="preserve">1ـ </w:t>
      </w:r>
      <w:r w:rsidR="00AB2CE9" w:rsidRPr="00365F4F">
        <w:rPr>
          <w:rFonts w:hint="cs"/>
          <w:sz w:val="27"/>
          <w:rtl/>
        </w:rPr>
        <w:t xml:space="preserve">محاولة الدكتور حسين المدرِّسي الطباطبائي، الذي يرى </w:t>
      </w:r>
      <w:r w:rsidRPr="00365F4F">
        <w:rPr>
          <w:rFonts w:hint="cs"/>
          <w:sz w:val="27"/>
          <w:rtl/>
        </w:rPr>
        <w:t>أ</w:t>
      </w:r>
      <w:r w:rsidR="00AB2CE9" w:rsidRPr="00365F4F">
        <w:rPr>
          <w:rFonts w:hint="cs"/>
          <w:sz w:val="27"/>
          <w:rtl/>
        </w:rPr>
        <w:t>ن عنوان (الألفاظ) جاء مصحَّفاً من (الألطاف)</w:t>
      </w:r>
      <w:r w:rsidRPr="00365F4F">
        <w:rPr>
          <w:rFonts w:hint="cs"/>
          <w:sz w:val="27"/>
          <w:rtl/>
        </w:rPr>
        <w:t>.</w:t>
      </w:r>
      <w:r w:rsidR="00AB2CE9" w:rsidRPr="00365F4F">
        <w:rPr>
          <w:rFonts w:hint="cs"/>
          <w:sz w:val="27"/>
          <w:rtl/>
        </w:rPr>
        <w:t xml:space="preserve"> فبمراجعة فهرست الشيخ الطوسي لا نجده يذكر لهشام كتاباً بعنوان (الألفاظ)، بل يذكر كتاباً بعنوان (كتاب الألطاف)</w:t>
      </w:r>
      <w:r w:rsidR="00AB2CE9" w:rsidRPr="003E3FD2">
        <w:rPr>
          <w:rFonts w:hint="cs"/>
          <w:sz w:val="27"/>
          <w:vertAlign w:val="superscript"/>
          <w:rtl/>
        </w:rPr>
        <w:t>(</w:t>
      </w:r>
      <w:r w:rsidR="00AB2CE9" w:rsidRPr="003E3FD2">
        <w:rPr>
          <w:rStyle w:val="ac"/>
          <w:sz w:val="27"/>
          <w:rtl/>
        </w:rPr>
        <w:endnoteReference w:id="717"/>
      </w:r>
      <w:r w:rsidR="00AB2CE9" w:rsidRPr="003E3FD2">
        <w:rPr>
          <w:rFonts w:hint="cs"/>
          <w:sz w:val="27"/>
          <w:vertAlign w:val="superscript"/>
          <w:rtl/>
        </w:rPr>
        <w:t>)</w:t>
      </w:r>
      <w:r w:rsidRPr="00365F4F">
        <w:rPr>
          <w:rFonts w:hint="cs"/>
          <w:sz w:val="27"/>
          <w:rtl/>
        </w:rPr>
        <w:t>.</w:t>
      </w:r>
      <w:r w:rsidR="00AB2CE9" w:rsidRPr="00365F4F">
        <w:rPr>
          <w:rFonts w:hint="cs"/>
          <w:sz w:val="27"/>
          <w:rtl/>
        </w:rPr>
        <w:t xml:space="preserve"> وهذا العنوان مناسب</w:t>
      </w:r>
      <w:r w:rsidRPr="00365F4F">
        <w:rPr>
          <w:rFonts w:hint="cs"/>
          <w:sz w:val="27"/>
          <w:rtl/>
        </w:rPr>
        <w:t>ٌ</w:t>
      </w:r>
      <w:r w:rsidR="00AB2CE9" w:rsidRPr="00365F4F">
        <w:rPr>
          <w:rFonts w:hint="cs"/>
          <w:sz w:val="27"/>
          <w:rtl/>
        </w:rPr>
        <w:t xml:space="preserve"> لمباحث علم الكلام الذي عُرف به هشام</w:t>
      </w:r>
      <w:r w:rsidRPr="00365F4F">
        <w:rPr>
          <w:rFonts w:hint="cs"/>
          <w:sz w:val="27"/>
          <w:rtl/>
        </w:rPr>
        <w:t>،</w:t>
      </w:r>
      <w:r w:rsidR="00AB2CE9" w:rsidRPr="00365F4F">
        <w:rPr>
          <w:rFonts w:hint="cs"/>
          <w:sz w:val="27"/>
          <w:rtl/>
        </w:rPr>
        <w:t xml:space="preserve"> </w:t>
      </w:r>
      <w:r w:rsidRPr="00365F4F">
        <w:rPr>
          <w:rFonts w:hint="cs"/>
          <w:sz w:val="27"/>
          <w:rtl/>
        </w:rPr>
        <w:t>و</w:t>
      </w:r>
      <w:r w:rsidR="00AB2CE9" w:rsidRPr="00365F4F">
        <w:rPr>
          <w:rFonts w:hint="cs"/>
          <w:sz w:val="27"/>
          <w:rtl/>
        </w:rPr>
        <w:t>خصوصاً في مجال المناظرات مع المعتزلة.</w:t>
      </w:r>
    </w:p>
    <w:p w:rsidR="00AB2CE9" w:rsidRPr="00365F4F" w:rsidRDefault="00AB2CE9" w:rsidP="00124BC6">
      <w:pPr>
        <w:rPr>
          <w:sz w:val="27"/>
          <w:rtl/>
        </w:rPr>
      </w:pPr>
      <w:r w:rsidRPr="00365F4F">
        <w:rPr>
          <w:rFonts w:hint="cs"/>
          <w:sz w:val="27"/>
          <w:rtl/>
        </w:rPr>
        <w:t>كما يذكر المدرِّسي احتم</w:t>
      </w:r>
      <w:r w:rsidR="00D3524D" w:rsidRPr="00365F4F">
        <w:rPr>
          <w:rFonts w:hint="cs"/>
          <w:sz w:val="27"/>
          <w:rtl/>
        </w:rPr>
        <w:t>ا</w:t>
      </w:r>
      <w:r w:rsidRPr="00365F4F">
        <w:rPr>
          <w:rFonts w:hint="cs"/>
          <w:sz w:val="27"/>
          <w:rtl/>
        </w:rPr>
        <w:t>لاً آخر يمكن حمل عنوان (كتاب الألفاظ) عليه</w:t>
      </w:r>
      <w:r w:rsidR="00D3524D" w:rsidRPr="00365F4F">
        <w:rPr>
          <w:rFonts w:hint="cs"/>
          <w:sz w:val="27"/>
          <w:rtl/>
        </w:rPr>
        <w:t>،</w:t>
      </w:r>
      <w:r w:rsidRPr="00365F4F">
        <w:rPr>
          <w:rFonts w:hint="cs"/>
          <w:sz w:val="27"/>
          <w:rtl/>
        </w:rPr>
        <w:t xml:space="preserve"> ليصنِّفه ضمن المدوَّنات الكلامية</w:t>
      </w:r>
      <w:r w:rsidR="00D3524D" w:rsidRPr="00365F4F">
        <w:rPr>
          <w:rFonts w:hint="cs"/>
          <w:sz w:val="27"/>
          <w:rtl/>
        </w:rPr>
        <w:t>.</w:t>
      </w:r>
      <w:r w:rsidRPr="00365F4F">
        <w:rPr>
          <w:rFonts w:hint="cs"/>
          <w:sz w:val="27"/>
          <w:rtl/>
        </w:rPr>
        <w:t xml:space="preserve"> فبحث الألفاظ مرتبط</w:t>
      </w:r>
      <w:r w:rsidR="00D3524D" w:rsidRPr="00365F4F">
        <w:rPr>
          <w:rFonts w:hint="cs"/>
          <w:sz w:val="27"/>
          <w:rtl/>
        </w:rPr>
        <w:t>ٌ</w:t>
      </w:r>
      <w:r w:rsidRPr="00365F4F">
        <w:rPr>
          <w:rFonts w:hint="cs"/>
          <w:sz w:val="27"/>
          <w:rtl/>
        </w:rPr>
        <w:t xml:space="preserve"> بجذور معرفة الألفاظ</w:t>
      </w:r>
      <w:r w:rsidR="00D3524D" w:rsidRPr="00365F4F">
        <w:rPr>
          <w:rFonts w:hint="cs"/>
          <w:sz w:val="27"/>
          <w:rtl/>
        </w:rPr>
        <w:t>،</w:t>
      </w:r>
      <w:r w:rsidRPr="00365F4F">
        <w:rPr>
          <w:rFonts w:hint="cs"/>
          <w:sz w:val="27"/>
          <w:rtl/>
        </w:rPr>
        <w:t xml:space="preserve"> وهذا بحث</w:t>
      </w:r>
      <w:r w:rsidR="00D3524D" w:rsidRPr="00365F4F">
        <w:rPr>
          <w:rFonts w:hint="cs"/>
          <w:sz w:val="27"/>
          <w:rtl/>
        </w:rPr>
        <w:t>ٌ</w:t>
      </w:r>
      <w:r w:rsidRPr="00365F4F">
        <w:rPr>
          <w:rFonts w:hint="cs"/>
          <w:sz w:val="27"/>
          <w:rtl/>
        </w:rPr>
        <w:t xml:space="preserve"> كلامي، ولا علاقة له بالجانب اللفظي الذي يهمّ الأصولي.</w:t>
      </w:r>
    </w:p>
    <w:p w:rsidR="00AB2CE9" w:rsidRPr="00365F4F" w:rsidRDefault="00AB2CE9" w:rsidP="00124BC6">
      <w:pPr>
        <w:rPr>
          <w:sz w:val="27"/>
          <w:rtl/>
        </w:rPr>
      </w:pPr>
      <w:r w:rsidRPr="00365F4F">
        <w:rPr>
          <w:rFonts w:hint="cs"/>
          <w:sz w:val="27"/>
          <w:rtl/>
        </w:rPr>
        <w:t>ويضيف المدرِّسي الطباطبائي إلى ذلك</w:t>
      </w:r>
      <w:r w:rsidR="00D3524D" w:rsidRPr="00365F4F">
        <w:rPr>
          <w:rFonts w:hint="cs"/>
          <w:sz w:val="27"/>
          <w:rtl/>
        </w:rPr>
        <w:t>:</w:t>
      </w:r>
      <w:r w:rsidRPr="00365F4F">
        <w:rPr>
          <w:rFonts w:hint="cs"/>
          <w:sz w:val="27"/>
          <w:rtl/>
        </w:rPr>
        <w:t xml:space="preserve"> إننا لا نجد أيَّ إشارة</w:t>
      </w:r>
      <w:r w:rsidR="00D3524D" w:rsidRPr="00365F4F">
        <w:rPr>
          <w:rFonts w:hint="cs"/>
          <w:sz w:val="27"/>
          <w:rtl/>
        </w:rPr>
        <w:t>ٍ</w:t>
      </w:r>
      <w:r w:rsidRPr="00365F4F">
        <w:rPr>
          <w:rFonts w:hint="cs"/>
          <w:sz w:val="27"/>
          <w:rtl/>
        </w:rPr>
        <w:t xml:space="preserve"> لهذا الكتاب عند متقدّ</w:t>
      </w:r>
      <w:r w:rsidR="00D3524D" w:rsidRPr="00365F4F">
        <w:rPr>
          <w:rFonts w:hint="cs"/>
          <w:sz w:val="27"/>
          <w:rtl/>
        </w:rPr>
        <w:t>ِ</w:t>
      </w:r>
      <w:r w:rsidRPr="00365F4F">
        <w:rPr>
          <w:rFonts w:hint="cs"/>
          <w:sz w:val="27"/>
          <w:rtl/>
        </w:rPr>
        <w:t>مي أصولي</w:t>
      </w:r>
      <w:r w:rsidR="00D3524D" w:rsidRPr="00365F4F">
        <w:rPr>
          <w:rFonts w:hint="cs"/>
          <w:sz w:val="27"/>
          <w:rtl/>
        </w:rPr>
        <w:t>ّ</w:t>
      </w:r>
      <w:r w:rsidRPr="00365F4F">
        <w:rPr>
          <w:rFonts w:hint="cs"/>
          <w:sz w:val="27"/>
          <w:rtl/>
        </w:rPr>
        <w:t>ي الشيعة الذين وصلتنا كتبهم</w:t>
      </w:r>
      <w:r w:rsidR="00D3524D" w:rsidRPr="00365F4F">
        <w:rPr>
          <w:rFonts w:hint="cs"/>
          <w:sz w:val="27"/>
          <w:rtl/>
        </w:rPr>
        <w:t>،</w:t>
      </w:r>
      <w:r w:rsidRPr="00365F4F">
        <w:rPr>
          <w:rFonts w:hint="cs"/>
          <w:sz w:val="27"/>
          <w:rtl/>
        </w:rPr>
        <w:t xml:space="preserve"> فضلاً عن النقل عنه، ولا حت</w:t>
      </w:r>
      <w:r w:rsidR="00D3524D" w:rsidRPr="00365F4F">
        <w:rPr>
          <w:rFonts w:hint="cs"/>
          <w:sz w:val="27"/>
          <w:rtl/>
        </w:rPr>
        <w:t>ّ</w:t>
      </w:r>
      <w:r w:rsidRPr="00365F4F">
        <w:rPr>
          <w:rFonts w:hint="cs"/>
          <w:sz w:val="27"/>
          <w:rtl/>
        </w:rPr>
        <w:t>ى نسبة بعض الآراء الأصولية لهشام من هذا الكتاب</w:t>
      </w:r>
      <w:r w:rsidRPr="003E3FD2">
        <w:rPr>
          <w:rFonts w:hint="cs"/>
          <w:sz w:val="27"/>
          <w:vertAlign w:val="superscript"/>
          <w:rtl/>
        </w:rPr>
        <w:t>(</w:t>
      </w:r>
      <w:r w:rsidRPr="003E3FD2">
        <w:rPr>
          <w:rStyle w:val="ac"/>
          <w:sz w:val="27"/>
          <w:rtl/>
        </w:rPr>
        <w:endnoteReference w:id="718"/>
      </w:r>
      <w:r w:rsidRPr="003E3FD2">
        <w:rPr>
          <w:rFonts w:hint="cs"/>
          <w:sz w:val="27"/>
          <w:vertAlign w:val="superscript"/>
          <w:rtl/>
        </w:rPr>
        <w:t>)</w:t>
      </w:r>
      <w:r w:rsidRPr="00365F4F">
        <w:rPr>
          <w:rFonts w:hint="cs"/>
          <w:sz w:val="27"/>
          <w:rtl/>
        </w:rPr>
        <w:t>!</w:t>
      </w:r>
    </w:p>
    <w:p w:rsidR="00AB2CE9" w:rsidRPr="00365F4F" w:rsidRDefault="00D3524D" w:rsidP="00124BC6">
      <w:pPr>
        <w:rPr>
          <w:sz w:val="27"/>
          <w:rtl/>
        </w:rPr>
      </w:pPr>
      <w:r w:rsidRPr="00365F4F">
        <w:rPr>
          <w:rFonts w:hint="cs"/>
          <w:sz w:val="27"/>
          <w:rtl/>
        </w:rPr>
        <w:t>2ـ محاولة ا</w:t>
      </w:r>
      <w:r w:rsidR="00AB2CE9" w:rsidRPr="00365F4F">
        <w:rPr>
          <w:rFonts w:hint="cs"/>
          <w:sz w:val="27"/>
          <w:rtl/>
        </w:rPr>
        <w:t>لعلا</w:t>
      </w:r>
      <w:r w:rsidRPr="00365F4F">
        <w:rPr>
          <w:rFonts w:hint="cs"/>
          <w:sz w:val="27"/>
          <w:rtl/>
        </w:rPr>
        <w:t>ّ</w:t>
      </w:r>
      <w:r w:rsidR="00AB2CE9" w:rsidRPr="00365F4F">
        <w:rPr>
          <w:rFonts w:hint="cs"/>
          <w:sz w:val="27"/>
          <w:rtl/>
        </w:rPr>
        <w:t xml:space="preserve">مة الفضلي، الذي استبعد أن يكون هذا الكتاب منتمياً </w:t>
      </w:r>
      <w:r w:rsidRPr="00365F4F">
        <w:rPr>
          <w:rFonts w:hint="cs"/>
          <w:sz w:val="27"/>
          <w:rtl/>
        </w:rPr>
        <w:t xml:space="preserve">إلى </w:t>
      </w:r>
      <w:r w:rsidR="00AB2CE9" w:rsidRPr="00365F4F">
        <w:rPr>
          <w:rFonts w:hint="cs"/>
          <w:sz w:val="27"/>
          <w:rtl/>
        </w:rPr>
        <w:t>أصول الفقه؛ فعنوان (الألفاظ) من العناوين المستعملة قديماً في مدوَّنات علمَي</w:t>
      </w:r>
      <w:r w:rsidRPr="00365F4F">
        <w:rPr>
          <w:rFonts w:hint="cs"/>
          <w:sz w:val="27"/>
          <w:rtl/>
        </w:rPr>
        <w:t>ْ</w:t>
      </w:r>
      <w:r w:rsidR="00AB2CE9" w:rsidRPr="00365F4F">
        <w:rPr>
          <w:rFonts w:hint="cs"/>
          <w:sz w:val="27"/>
          <w:rtl/>
        </w:rPr>
        <w:t xml:space="preserve"> المنطق والفلسفة، كمدخل</w:t>
      </w:r>
      <w:r w:rsidRPr="00365F4F">
        <w:rPr>
          <w:rFonts w:hint="cs"/>
          <w:sz w:val="27"/>
          <w:rtl/>
        </w:rPr>
        <w:t>ٍ</w:t>
      </w:r>
      <w:r w:rsidR="00AB2CE9" w:rsidRPr="00365F4F">
        <w:rPr>
          <w:rFonts w:hint="cs"/>
          <w:sz w:val="27"/>
          <w:rtl/>
        </w:rPr>
        <w:t xml:space="preserve"> لتحديد مصطلحات العلم قبل الدخول في مباحثه</w:t>
      </w:r>
      <w:r w:rsidRPr="00365F4F">
        <w:rPr>
          <w:rFonts w:hint="cs"/>
          <w:sz w:val="27"/>
          <w:rtl/>
        </w:rPr>
        <w:t>.</w:t>
      </w:r>
      <w:r w:rsidR="00AB2CE9" w:rsidRPr="00365F4F">
        <w:rPr>
          <w:rFonts w:hint="cs"/>
          <w:sz w:val="27"/>
          <w:rtl/>
        </w:rPr>
        <w:t xml:space="preserve"> ول</w:t>
      </w:r>
      <w:r w:rsidRPr="00365F4F">
        <w:rPr>
          <w:rFonts w:hint="cs"/>
          <w:sz w:val="27"/>
          <w:rtl/>
        </w:rPr>
        <w:t>أ</w:t>
      </w:r>
      <w:r w:rsidR="00AB2CE9" w:rsidRPr="00365F4F">
        <w:rPr>
          <w:rFonts w:hint="cs"/>
          <w:sz w:val="27"/>
          <w:rtl/>
        </w:rPr>
        <w:t>ن هشام</w:t>
      </w:r>
      <w:r w:rsidRPr="00365F4F">
        <w:rPr>
          <w:rFonts w:hint="cs"/>
          <w:sz w:val="27"/>
          <w:rtl/>
        </w:rPr>
        <w:t>اً</w:t>
      </w:r>
      <w:r w:rsidR="00AB2CE9" w:rsidRPr="00365F4F">
        <w:rPr>
          <w:rFonts w:hint="cs"/>
          <w:sz w:val="27"/>
          <w:rtl/>
        </w:rPr>
        <w:t xml:space="preserve"> عُرف بتخص</w:t>
      </w:r>
      <w:r w:rsidRPr="00365F4F">
        <w:rPr>
          <w:rFonts w:hint="cs"/>
          <w:sz w:val="27"/>
          <w:rtl/>
        </w:rPr>
        <w:t>ُّ</w:t>
      </w:r>
      <w:r w:rsidR="00AB2CE9" w:rsidRPr="00365F4F">
        <w:rPr>
          <w:rFonts w:hint="cs"/>
          <w:sz w:val="27"/>
          <w:rtl/>
        </w:rPr>
        <w:t>صه في الحكمة استقرب الفضلي أن يكون الكتاب في مصطلحات الحكمة.</w:t>
      </w:r>
    </w:p>
    <w:p w:rsidR="00AB2CE9" w:rsidRPr="00365F4F" w:rsidRDefault="00AB2CE9" w:rsidP="00124BC6">
      <w:pPr>
        <w:rPr>
          <w:sz w:val="27"/>
          <w:rtl/>
        </w:rPr>
      </w:pPr>
      <w:r w:rsidRPr="00365F4F">
        <w:rPr>
          <w:rFonts w:hint="cs"/>
          <w:sz w:val="27"/>
          <w:rtl/>
        </w:rPr>
        <w:t>إذن، لا توجد مؤشِّرات جزميّة لاعتبار (كتاب الألفاظ) لهشام بن الحكم أحد المدوَّنات الأصولية</w:t>
      </w:r>
      <w:r w:rsidR="00D3524D" w:rsidRPr="00365F4F">
        <w:rPr>
          <w:rFonts w:hint="cs"/>
          <w:sz w:val="27"/>
          <w:rtl/>
        </w:rPr>
        <w:t>.</w:t>
      </w:r>
      <w:r w:rsidRPr="00365F4F">
        <w:rPr>
          <w:rFonts w:hint="cs"/>
          <w:sz w:val="27"/>
          <w:rtl/>
        </w:rPr>
        <w:t xml:space="preserve"> وتبقى كلّ الاحتمالات مفتوحة</w:t>
      </w:r>
      <w:r w:rsidR="00D3524D" w:rsidRPr="00365F4F">
        <w:rPr>
          <w:rFonts w:hint="cs"/>
          <w:sz w:val="27"/>
          <w:rtl/>
        </w:rPr>
        <w:t>ً</w:t>
      </w:r>
      <w:r w:rsidRPr="00365F4F">
        <w:rPr>
          <w:rFonts w:hint="cs"/>
          <w:sz w:val="27"/>
          <w:rtl/>
        </w:rPr>
        <w:t xml:space="preserve"> للأخذ والرد</w:t>
      </w:r>
      <w:r w:rsidR="00D3524D" w:rsidRPr="00365F4F">
        <w:rPr>
          <w:rFonts w:hint="cs"/>
          <w:sz w:val="27"/>
          <w:rtl/>
        </w:rPr>
        <w:t>ّ.</w:t>
      </w:r>
      <w:r w:rsidRPr="00365F4F">
        <w:rPr>
          <w:rFonts w:hint="cs"/>
          <w:sz w:val="27"/>
          <w:rtl/>
        </w:rPr>
        <w:t xml:space="preserve"> ويُحتمل أن يكون </w:t>
      </w:r>
      <w:r w:rsidRPr="00365F4F">
        <w:rPr>
          <w:rFonts w:hint="cs"/>
          <w:sz w:val="27"/>
          <w:rtl/>
        </w:rPr>
        <w:lastRenderedPageBreak/>
        <w:t xml:space="preserve">الكتاب في مسألة اللفظ الإلهي </w:t>
      </w:r>
      <w:r w:rsidR="00596D57" w:rsidRPr="00365F4F">
        <w:rPr>
          <w:rFonts w:hint="cs"/>
          <w:sz w:val="27"/>
          <w:rtl/>
        </w:rPr>
        <w:t>و</w:t>
      </w:r>
      <w:r w:rsidRPr="00365F4F">
        <w:rPr>
          <w:rFonts w:hint="cs"/>
          <w:sz w:val="27"/>
          <w:rtl/>
        </w:rPr>
        <w:t>الكلام الإلهي</w:t>
      </w:r>
      <w:r w:rsidR="00596D57" w:rsidRPr="00365F4F">
        <w:rPr>
          <w:rFonts w:hint="cs"/>
          <w:sz w:val="27"/>
          <w:rtl/>
        </w:rPr>
        <w:t>؛</w:t>
      </w:r>
      <w:r w:rsidRPr="00365F4F">
        <w:rPr>
          <w:rFonts w:hint="cs"/>
          <w:sz w:val="27"/>
          <w:rtl/>
        </w:rPr>
        <w:t xml:space="preserve"> لمناسبة ما عُرف به هشام بن الحكم من تخص</w:t>
      </w:r>
      <w:r w:rsidR="00596D57" w:rsidRPr="00365F4F">
        <w:rPr>
          <w:rFonts w:hint="cs"/>
          <w:sz w:val="27"/>
          <w:rtl/>
        </w:rPr>
        <w:t>ُّ</w:t>
      </w:r>
      <w:r w:rsidRPr="00365F4F">
        <w:rPr>
          <w:rFonts w:hint="cs"/>
          <w:sz w:val="27"/>
          <w:rtl/>
        </w:rPr>
        <w:t>صه في علم الكلام الإسلامي.</w:t>
      </w:r>
    </w:p>
    <w:p w:rsidR="00AB2CE9" w:rsidRPr="00365F4F" w:rsidRDefault="00AB2CE9" w:rsidP="003B5AE8">
      <w:pPr>
        <w:spacing w:line="360" w:lineRule="exact"/>
        <w:rPr>
          <w:sz w:val="27"/>
        </w:rPr>
      </w:pPr>
    </w:p>
    <w:p w:rsidR="00AB2CE9" w:rsidRPr="00365F4F" w:rsidRDefault="00AB2CE9" w:rsidP="00124BC6">
      <w:pPr>
        <w:pStyle w:val="31"/>
        <w:rPr>
          <w:color w:val="auto"/>
          <w:rtl/>
        </w:rPr>
      </w:pPr>
      <w:r w:rsidRPr="00365F4F">
        <w:rPr>
          <w:rFonts w:hint="cs"/>
          <w:color w:val="auto"/>
          <w:rtl/>
        </w:rPr>
        <w:t>ب ـ كتاب الأخبار وكيف تصحّ؟</w:t>
      </w:r>
    </w:p>
    <w:p w:rsidR="00AB2CE9" w:rsidRPr="00365F4F" w:rsidRDefault="00AB2CE9" w:rsidP="002A6549">
      <w:pPr>
        <w:spacing w:line="390" w:lineRule="exact"/>
        <w:ind w:firstLine="562"/>
        <w:rPr>
          <w:rFonts w:ascii="Mosawi" w:hAnsi="Mosawi"/>
          <w:sz w:val="27"/>
        </w:rPr>
      </w:pPr>
      <w:r w:rsidRPr="00365F4F">
        <w:rPr>
          <w:rFonts w:ascii="Mosawi" w:hAnsi="Mosawi" w:hint="cs"/>
          <w:sz w:val="27"/>
          <w:rtl/>
        </w:rPr>
        <w:t>وهو الكتاب الآخر لهشام</w:t>
      </w:r>
      <w:r w:rsidR="00596D57" w:rsidRPr="00365F4F">
        <w:rPr>
          <w:rFonts w:ascii="Mosawi" w:hAnsi="Mosawi" w:hint="cs"/>
          <w:sz w:val="27"/>
          <w:rtl/>
        </w:rPr>
        <w:t>.</w:t>
      </w:r>
      <w:r w:rsidRPr="00365F4F">
        <w:rPr>
          <w:rFonts w:ascii="Mosawi" w:hAnsi="Mosawi" w:hint="cs"/>
          <w:sz w:val="27"/>
          <w:rtl/>
        </w:rPr>
        <w:t xml:space="preserve"> وقد ذكره ابن النديم في فهرسته</w:t>
      </w:r>
      <w:r w:rsidRPr="003E3FD2">
        <w:rPr>
          <w:rFonts w:ascii="Mosawi" w:hAnsi="Mosawi" w:hint="cs"/>
          <w:sz w:val="27"/>
          <w:vertAlign w:val="superscript"/>
          <w:rtl/>
        </w:rPr>
        <w:t>(</w:t>
      </w:r>
      <w:r w:rsidRPr="003E3FD2">
        <w:rPr>
          <w:rStyle w:val="ac"/>
          <w:rFonts w:ascii="Mosawi" w:hAnsi="Mosawi"/>
          <w:sz w:val="27"/>
          <w:rtl/>
        </w:rPr>
        <w:endnoteReference w:id="719"/>
      </w:r>
      <w:r w:rsidRPr="003E3FD2">
        <w:rPr>
          <w:rFonts w:ascii="Mosawi" w:hAnsi="Mosawi" w:hint="cs"/>
          <w:sz w:val="27"/>
          <w:vertAlign w:val="superscript"/>
          <w:rtl/>
        </w:rPr>
        <w:t>)</w:t>
      </w:r>
      <w:r w:rsidR="00596D57" w:rsidRPr="00365F4F">
        <w:rPr>
          <w:rFonts w:ascii="Mosawi" w:hAnsi="Mosawi" w:hint="cs"/>
          <w:sz w:val="27"/>
          <w:rtl/>
        </w:rPr>
        <w:t>.</w:t>
      </w:r>
      <w:r w:rsidRPr="00365F4F">
        <w:rPr>
          <w:rFonts w:ascii="Mosawi" w:hAnsi="Mosawi" w:hint="cs"/>
          <w:sz w:val="27"/>
          <w:rtl/>
        </w:rPr>
        <w:t xml:space="preserve"> وأما الشيخان الطوسي والنجاشي فقد ذكرا لهشام كتاباً بعنوان (الأخبار)</w:t>
      </w:r>
      <w:r w:rsidRPr="003E3FD2">
        <w:rPr>
          <w:rFonts w:ascii="Mosawi" w:hAnsi="Mosawi" w:hint="cs"/>
          <w:sz w:val="27"/>
          <w:vertAlign w:val="superscript"/>
          <w:rtl/>
        </w:rPr>
        <w:t>(</w:t>
      </w:r>
      <w:r w:rsidRPr="003E3FD2">
        <w:rPr>
          <w:rStyle w:val="ac"/>
          <w:rFonts w:ascii="Mosawi" w:hAnsi="Mosawi"/>
          <w:sz w:val="27"/>
          <w:rtl/>
        </w:rPr>
        <w:endnoteReference w:id="720"/>
      </w:r>
      <w:r w:rsidRPr="003E3FD2">
        <w:rPr>
          <w:rFonts w:ascii="Mosawi" w:hAnsi="Mosawi" w:hint="cs"/>
          <w:sz w:val="27"/>
          <w:vertAlign w:val="superscript"/>
          <w:rtl/>
        </w:rPr>
        <w:t>)</w:t>
      </w:r>
      <w:r w:rsidR="00596D57" w:rsidRPr="00365F4F">
        <w:rPr>
          <w:rFonts w:ascii="Mosawi" w:hAnsi="Mosawi" w:hint="cs"/>
          <w:sz w:val="27"/>
          <w:rtl/>
        </w:rPr>
        <w:t>.</w:t>
      </w:r>
      <w:r w:rsidRPr="00365F4F">
        <w:rPr>
          <w:rFonts w:ascii="Mosawi" w:hAnsi="Mosawi" w:hint="cs"/>
          <w:sz w:val="27"/>
          <w:rtl/>
        </w:rPr>
        <w:t xml:space="preserve"> ولا يبعد أن يكون العنوانان لكتاب</w:t>
      </w:r>
      <w:r w:rsidR="00596D57" w:rsidRPr="00365F4F">
        <w:rPr>
          <w:rFonts w:ascii="Mosawi" w:hAnsi="Mosawi" w:hint="cs"/>
          <w:sz w:val="27"/>
          <w:rtl/>
        </w:rPr>
        <w:t>ٍ</w:t>
      </w:r>
      <w:r w:rsidRPr="00365F4F">
        <w:rPr>
          <w:rFonts w:ascii="Mosawi" w:hAnsi="Mosawi" w:hint="cs"/>
          <w:sz w:val="27"/>
          <w:rtl/>
        </w:rPr>
        <w:t xml:space="preserve"> واحد</w:t>
      </w:r>
      <w:r w:rsidR="00596D57" w:rsidRPr="00365F4F">
        <w:rPr>
          <w:rFonts w:ascii="Mosawi" w:hAnsi="Mosawi" w:hint="cs"/>
          <w:sz w:val="27"/>
          <w:rtl/>
        </w:rPr>
        <w:t>،</w:t>
      </w:r>
      <w:r w:rsidRPr="00365F4F">
        <w:rPr>
          <w:rFonts w:ascii="Mosawi" w:hAnsi="Mosawi" w:hint="cs"/>
          <w:sz w:val="27"/>
          <w:rtl/>
        </w:rPr>
        <w:t xml:space="preserve"> وهو كما ذكره ابن النديم الذي عرف بدقّته في الفهرست</w:t>
      </w:r>
      <w:r w:rsidR="00596D57" w:rsidRPr="00365F4F">
        <w:rPr>
          <w:rFonts w:ascii="Mosawi" w:hAnsi="Mosawi" w:hint="cs"/>
          <w:sz w:val="27"/>
          <w:rtl/>
        </w:rPr>
        <w:t>؛</w:t>
      </w:r>
      <w:r w:rsidRPr="00365F4F">
        <w:rPr>
          <w:rFonts w:ascii="Mosawi" w:hAnsi="Mosawi" w:hint="cs"/>
          <w:sz w:val="27"/>
          <w:rtl/>
        </w:rPr>
        <w:t xml:space="preserve"> ل</w:t>
      </w:r>
      <w:r w:rsidR="00596D57" w:rsidRPr="00365F4F">
        <w:rPr>
          <w:rFonts w:ascii="Mosawi" w:hAnsi="Mosawi" w:hint="cs"/>
          <w:sz w:val="27"/>
          <w:rtl/>
        </w:rPr>
        <w:t>أ</w:t>
      </w:r>
      <w:r w:rsidRPr="00365F4F">
        <w:rPr>
          <w:rFonts w:ascii="Mosawi" w:hAnsi="Mosawi" w:hint="cs"/>
          <w:sz w:val="27"/>
          <w:rtl/>
        </w:rPr>
        <w:t>ن</w:t>
      </w:r>
      <w:r w:rsidR="00596D57" w:rsidRPr="00365F4F">
        <w:rPr>
          <w:rFonts w:ascii="Mosawi" w:hAnsi="Mosawi" w:hint="cs"/>
          <w:sz w:val="27"/>
          <w:rtl/>
        </w:rPr>
        <w:t>ه كان يعمل ورّ</w:t>
      </w:r>
      <w:r w:rsidRPr="00365F4F">
        <w:rPr>
          <w:rFonts w:ascii="Mosawi" w:hAnsi="Mosawi" w:hint="cs"/>
          <w:sz w:val="27"/>
          <w:rtl/>
        </w:rPr>
        <w:t>اقاً.</w:t>
      </w:r>
    </w:p>
    <w:p w:rsidR="00AB2CE9" w:rsidRPr="00365F4F" w:rsidRDefault="00AB2CE9" w:rsidP="002A6549">
      <w:pPr>
        <w:spacing w:line="390" w:lineRule="exact"/>
        <w:ind w:firstLine="562"/>
        <w:rPr>
          <w:rFonts w:ascii="Mosawi" w:hAnsi="Mosawi"/>
          <w:sz w:val="27"/>
          <w:rtl/>
        </w:rPr>
      </w:pPr>
      <w:r w:rsidRPr="00365F4F">
        <w:rPr>
          <w:rFonts w:ascii="Mosawi" w:hAnsi="Mosawi" w:hint="cs"/>
          <w:sz w:val="27"/>
          <w:rtl/>
        </w:rPr>
        <w:t>وعنوان الكتاب يزيد من احتم</w:t>
      </w:r>
      <w:r w:rsidR="00596D57" w:rsidRPr="00365F4F">
        <w:rPr>
          <w:rFonts w:ascii="Mosawi" w:hAnsi="Mosawi" w:hint="cs"/>
          <w:sz w:val="27"/>
          <w:rtl/>
        </w:rPr>
        <w:t>ا</w:t>
      </w:r>
      <w:r w:rsidRPr="00365F4F">
        <w:rPr>
          <w:rFonts w:ascii="Mosawi" w:hAnsi="Mosawi" w:hint="cs"/>
          <w:sz w:val="27"/>
          <w:rtl/>
        </w:rPr>
        <w:t>ل أن يكون حديثه في موضوعات أصول الفقه</w:t>
      </w:r>
      <w:r w:rsidR="00596D57" w:rsidRPr="00365F4F">
        <w:rPr>
          <w:rFonts w:ascii="Mosawi" w:hAnsi="Mosawi" w:hint="cs"/>
          <w:sz w:val="27"/>
          <w:rtl/>
        </w:rPr>
        <w:t>.</w:t>
      </w:r>
      <w:r w:rsidRPr="00365F4F">
        <w:rPr>
          <w:rFonts w:ascii="Mosawi" w:hAnsi="Mosawi" w:hint="cs"/>
          <w:sz w:val="27"/>
          <w:rtl/>
        </w:rPr>
        <w:t xml:space="preserve"> فلعلّ حديثه حول المعايير في تصحيح الأخبار.</w:t>
      </w:r>
    </w:p>
    <w:p w:rsidR="00AB2CE9" w:rsidRPr="00365F4F" w:rsidRDefault="00AB2CE9" w:rsidP="002A6549">
      <w:pPr>
        <w:spacing w:line="390" w:lineRule="exact"/>
        <w:ind w:firstLine="562"/>
        <w:rPr>
          <w:rFonts w:ascii="Mosawi" w:hAnsi="Mosawi"/>
          <w:sz w:val="27"/>
          <w:rtl/>
        </w:rPr>
      </w:pPr>
      <w:r w:rsidRPr="00365F4F">
        <w:rPr>
          <w:rFonts w:ascii="Mosawi" w:hAnsi="Mosawi" w:hint="cs"/>
          <w:sz w:val="27"/>
          <w:rtl/>
        </w:rPr>
        <w:t>وما يؤكِّد هذا الاحتمال ما نقله السيد المدرِّسي الطباطبائي</w:t>
      </w:r>
      <w:r w:rsidR="00596D57" w:rsidRPr="00365F4F">
        <w:rPr>
          <w:rFonts w:ascii="Mosawi" w:hAnsi="Mosawi" w:hint="cs"/>
          <w:sz w:val="27"/>
          <w:rtl/>
        </w:rPr>
        <w:t>،</w:t>
      </w:r>
      <w:r w:rsidRPr="00365F4F">
        <w:rPr>
          <w:rFonts w:ascii="Mosawi" w:hAnsi="Mosawi" w:hint="cs"/>
          <w:sz w:val="27"/>
          <w:rtl/>
        </w:rPr>
        <w:t xml:space="preserve"> من </w:t>
      </w:r>
      <w:r w:rsidR="00596D57" w:rsidRPr="00365F4F">
        <w:rPr>
          <w:rFonts w:ascii="Mosawi" w:hAnsi="Mosawi" w:hint="cs"/>
          <w:sz w:val="27"/>
          <w:rtl/>
        </w:rPr>
        <w:t>أ</w:t>
      </w:r>
      <w:r w:rsidRPr="00365F4F">
        <w:rPr>
          <w:rFonts w:ascii="Mosawi" w:hAnsi="Mosawi" w:hint="cs"/>
          <w:sz w:val="27"/>
          <w:rtl/>
        </w:rPr>
        <w:t>ن السيد الشريف المرتضى(436هـ) نقل عن هشام رأياً في (حج</w:t>
      </w:r>
      <w:r w:rsidR="00596D57" w:rsidRPr="00365F4F">
        <w:rPr>
          <w:rFonts w:ascii="Mosawi" w:hAnsi="Mosawi" w:hint="cs"/>
          <w:sz w:val="27"/>
          <w:rtl/>
        </w:rPr>
        <w:t>ّ</w:t>
      </w:r>
      <w:r w:rsidRPr="00365F4F">
        <w:rPr>
          <w:rFonts w:ascii="Mosawi" w:hAnsi="Mosawi" w:hint="cs"/>
          <w:sz w:val="27"/>
          <w:rtl/>
        </w:rPr>
        <w:t>ية الخبر المتواتر)</w:t>
      </w:r>
      <w:r w:rsidRPr="003E3FD2">
        <w:rPr>
          <w:rFonts w:ascii="Mosawi" w:hAnsi="Mosawi" w:hint="cs"/>
          <w:sz w:val="27"/>
          <w:vertAlign w:val="superscript"/>
          <w:rtl/>
        </w:rPr>
        <w:t>(</w:t>
      </w:r>
      <w:r w:rsidRPr="003E3FD2">
        <w:rPr>
          <w:rStyle w:val="ac"/>
          <w:rFonts w:ascii="Mosawi" w:hAnsi="Mosawi"/>
          <w:sz w:val="27"/>
          <w:rtl/>
        </w:rPr>
        <w:endnoteReference w:id="721"/>
      </w:r>
      <w:r w:rsidRPr="003E3FD2">
        <w:rPr>
          <w:rFonts w:ascii="Mosawi" w:hAnsi="Mosawi" w:hint="cs"/>
          <w:sz w:val="27"/>
          <w:vertAlign w:val="superscript"/>
          <w:rtl/>
        </w:rPr>
        <w:t>)</w:t>
      </w:r>
      <w:r w:rsidR="00596D57" w:rsidRPr="00365F4F">
        <w:rPr>
          <w:rFonts w:ascii="Mosawi" w:hAnsi="Mosawi" w:hint="cs"/>
          <w:sz w:val="27"/>
          <w:rtl/>
        </w:rPr>
        <w:t>.</w:t>
      </w:r>
      <w:r w:rsidRPr="00365F4F">
        <w:rPr>
          <w:rFonts w:ascii="Mosawi" w:hAnsi="Mosawi" w:hint="cs"/>
          <w:sz w:val="27"/>
          <w:rtl/>
        </w:rPr>
        <w:t xml:space="preserve"> ومن المناسب أن يكون النقل من هذا الكتاب دون بقيّة كتب هشام</w:t>
      </w:r>
      <w:r w:rsidR="00596D57" w:rsidRPr="00365F4F">
        <w:rPr>
          <w:rFonts w:ascii="Mosawi" w:hAnsi="Mosawi" w:hint="cs"/>
          <w:sz w:val="27"/>
          <w:rtl/>
        </w:rPr>
        <w:t>؛</w:t>
      </w:r>
      <w:r w:rsidRPr="00365F4F">
        <w:rPr>
          <w:rFonts w:ascii="Mosawi" w:hAnsi="Mosawi" w:hint="cs"/>
          <w:sz w:val="27"/>
          <w:rtl/>
        </w:rPr>
        <w:t xml:space="preserve"> لمناسبة المنقول لعنوان الكتاب.</w:t>
      </w:r>
    </w:p>
    <w:p w:rsidR="00AB2CE9" w:rsidRPr="003B5AE8" w:rsidRDefault="00AB2CE9" w:rsidP="003B5AE8">
      <w:pPr>
        <w:spacing w:line="360" w:lineRule="exact"/>
        <w:rPr>
          <w:sz w:val="27"/>
          <w:rtl/>
        </w:rPr>
      </w:pPr>
    </w:p>
    <w:p w:rsidR="00AB2CE9" w:rsidRPr="00365F4F" w:rsidRDefault="00AB2CE9" w:rsidP="00124BC6">
      <w:pPr>
        <w:pStyle w:val="31"/>
        <w:rPr>
          <w:color w:val="auto"/>
          <w:rtl/>
        </w:rPr>
      </w:pPr>
      <w:r w:rsidRPr="00365F4F">
        <w:rPr>
          <w:rFonts w:ascii="Mosawi" w:hAnsi="Mosawi" w:hint="cs"/>
          <w:color w:val="auto"/>
          <w:rtl/>
        </w:rPr>
        <w:t xml:space="preserve">3ـ </w:t>
      </w:r>
      <w:r w:rsidRPr="00365F4F">
        <w:rPr>
          <w:rFonts w:hint="cs"/>
          <w:color w:val="auto"/>
          <w:rtl/>
        </w:rPr>
        <w:t>كتاب اختلاف الحديث، ليونس بن عبد الرحمان(208هـ)</w:t>
      </w:r>
    </w:p>
    <w:p w:rsidR="00AB2CE9" w:rsidRPr="00365F4F" w:rsidRDefault="00AB2CE9" w:rsidP="002A6549">
      <w:pPr>
        <w:spacing w:line="390" w:lineRule="exact"/>
        <w:ind w:firstLine="562"/>
        <w:rPr>
          <w:sz w:val="27"/>
          <w:rtl/>
        </w:rPr>
      </w:pPr>
      <w:r w:rsidRPr="00365F4F">
        <w:rPr>
          <w:rFonts w:hint="cs"/>
          <w:sz w:val="27"/>
          <w:rtl/>
        </w:rPr>
        <w:t>صحب الإمامين موسى الكاظم وابنه علي</w:t>
      </w:r>
      <w:r w:rsidR="00596D57" w:rsidRPr="00365F4F">
        <w:rPr>
          <w:rFonts w:hint="cs"/>
          <w:sz w:val="27"/>
          <w:rtl/>
        </w:rPr>
        <w:t>ّ</w:t>
      </w:r>
      <w:r w:rsidRPr="00365F4F">
        <w:rPr>
          <w:rFonts w:hint="cs"/>
          <w:sz w:val="27"/>
          <w:rtl/>
        </w:rPr>
        <w:t xml:space="preserve"> الرضا</w:t>
      </w:r>
      <w:r w:rsidR="004B1697" w:rsidRPr="00DD0FF3">
        <w:rPr>
          <w:rFonts w:cs="Mosawi" w:hint="cs"/>
          <w:sz w:val="24"/>
          <w:szCs w:val="24"/>
          <w:rtl/>
        </w:rPr>
        <w:t>’</w:t>
      </w:r>
      <w:r w:rsidR="00596D57" w:rsidRPr="00365F4F">
        <w:rPr>
          <w:rFonts w:hint="cs"/>
          <w:sz w:val="27"/>
          <w:rtl/>
        </w:rPr>
        <w:t>،</w:t>
      </w:r>
      <w:r w:rsidRPr="00365F4F">
        <w:rPr>
          <w:rFonts w:hint="cs"/>
          <w:sz w:val="27"/>
          <w:rtl/>
        </w:rPr>
        <w:t xml:space="preserve"> وكان مميَّزاً عند الإمام الرضا</w:t>
      </w:r>
      <w:r w:rsidR="004B1697" w:rsidRPr="00BA0F03">
        <w:rPr>
          <w:rFonts w:cs="Mosawi" w:hint="cs"/>
          <w:sz w:val="22"/>
          <w:szCs w:val="22"/>
          <w:rtl/>
        </w:rPr>
        <w:t>×</w:t>
      </w:r>
      <w:r w:rsidR="00596D57" w:rsidRPr="00365F4F">
        <w:rPr>
          <w:rFonts w:hint="cs"/>
          <w:sz w:val="27"/>
          <w:rtl/>
        </w:rPr>
        <w:t>،</w:t>
      </w:r>
      <w:r w:rsidRPr="00365F4F">
        <w:rPr>
          <w:rFonts w:hint="cs"/>
          <w:sz w:val="27"/>
          <w:rtl/>
        </w:rPr>
        <w:t xml:space="preserve"> ويشير إليه في العلم والفتيا</w:t>
      </w:r>
      <w:r w:rsidR="00596D57" w:rsidRPr="00365F4F">
        <w:rPr>
          <w:rFonts w:hint="cs"/>
          <w:sz w:val="27"/>
          <w:rtl/>
        </w:rPr>
        <w:t>.</w:t>
      </w:r>
      <w:r w:rsidRPr="00365F4F">
        <w:rPr>
          <w:rFonts w:hint="cs"/>
          <w:sz w:val="27"/>
          <w:rtl/>
        </w:rPr>
        <w:t xml:space="preserve"> وفي حديث</w:t>
      </w:r>
      <w:r w:rsidR="00596D57" w:rsidRPr="00365F4F">
        <w:rPr>
          <w:rFonts w:hint="cs"/>
          <w:sz w:val="27"/>
          <w:rtl/>
        </w:rPr>
        <w:t>ٍ</w:t>
      </w:r>
      <w:r w:rsidRPr="00365F4F">
        <w:rPr>
          <w:rFonts w:hint="cs"/>
          <w:sz w:val="27"/>
          <w:rtl/>
        </w:rPr>
        <w:t xml:space="preserve"> </w:t>
      </w:r>
      <w:r w:rsidR="00596D57" w:rsidRPr="00365F4F">
        <w:rPr>
          <w:rFonts w:hint="cs"/>
          <w:sz w:val="27"/>
          <w:rtl/>
        </w:rPr>
        <w:t>أ</w:t>
      </w:r>
      <w:r w:rsidRPr="00365F4F">
        <w:rPr>
          <w:rFonts w:hint="cs"/>
          <w:sz w:val="27"/>
          <w:rtl/>
        </w:rPr>
        <w:t>ن الإمام وصفه ب</w:t>
      </w:r>
      <w:r w:rsidR="00596D57" w:rsidRPr="00365F4F">
        <w:rPr>
          <w:rFonts w:hint="cs"/>
          <w:sz w:val="27"/>
          <w:rtl/>
        </w:rPr>
        <w:t>أ</w:t>
      </w:r>
      <w:r w:rsidRPr="00365F4F">
        <w:rPr>
          <w:rFonts w:hint="cs"/>
          <w:sz w:val="27"/>
          <w:rtl/>
        </w:rPr>
        <w:t>نه مم</w:t>
      </w:r>
      <w:r w:rsidR="00596D57" w:rsidRPr="00365F4F">
        <w:rPr>
          <w:rFonts w:hint="cs"/>
          <w:sz w:val="27"/>
          <w:rtl/>
        </w:rPr>
        <w:t>َّ</w:t>
      </w:r>
      <w:r w:rsidRPr="00365F4F">
        <w:rPr>
          <w:rFonts w:hint="cs"/>
          <w:sz w:val="27"/>
          <w:rtl/>
        </w:rPr>
        <w:t>ن</w:t>
      </w:r>
      <w:r w:rsidR="00596D57" w:rsidRPr="00365F4F">
        <w:rPr>
          <w:rFonts w:hint="cs"/>
          <w:sz w:val="27"/>
          <w:rtl/>
        </w:rPr>
        <w:t>ْ</w:t>
      </w:r>
      <w:r w:rsidRPr="00365F4F">
        <w:rPr>
          <w:rFonts w:hint="cs"/>
          <w:sz w:val="27"/>
          <w:rtl/>
        </w:rPr>
        <w:t xml:space="preserve"> ي</w:t>
      </w:r>
      <w:r w:rsidR="00596D57" w:rsidRPr="00365F4F">
        <w:rPr>
          <w:rFonts w:hint="cs"/>
          <w:sz w:val="27"/>
          <w:rtl/>
        </w:rPr>
        <w:t>ُ</w:t>
      </w:r>
      <w:r w:rsidRPr="00365F4F">
        <w:rPr>
          <w:rFonts w:hint="cs"/>
          <w:sz w:val="27"/>
          <w:rtl/>
        </w:rPr>
        <w:t>ؤ</w:t>
      </w:r>
      <w:r w:rsidR="00596D57" w:rsidRPr="00365F4F">
        <w:rPr>
          <w:rFonts w:hint="cs"/>
          <w:sz w:val="27"/>
          <w:rtl/>
        </w:rPr>
        <w:t>ْ</w:t>
      </w:r>
      <w:r w:rsidRPr="00365F4F">
        <w:rPr>
          <w:rFonts w:hint="cs"/>
          <w:sz w:val="27"/>
          <w:rtl/>
        </w:rPr>
        <w:t>خ</w:t>
      </w:r>
      <w:r w:rsidR="00596D57" w:rsidRPr="00365F4F">
        <w:rPr>
          <w:rFonts w:hint="cs"/>
          <w:sz w:val="27"/>
          <w:rtl/>
        </w:rPr>
        <w:t>َ</w:t>
      </w:r>
      <w:r w:rsidRPr="00365F4F">
        <w:rPr>
          <w:rFonts w:hint="cs"/>
          <w:sz w:val="27"/>
          <w:rtl/>
        </w:rPr>
        <w:t>ذ عنه معالم الدين</w:t>
      </w:r>
      <w:r w:rsidRPr="003E3FD2">
        <w:rPr>
          <w:rFonts w:hint="cs"/>
          <w:sz w:val="27"/>
          <w:vertAlign w:val="superscript"/>
          <w:rtl/>
        </w:rPr>
        <w:t>(</w:t>
      </w:r>
      <w:r w:rsidRPr="003E3FD2">
        <w:rPr>
          <w:rStyle w:val="ac"/>
          <w:sz w:val="27"/>
          <w:rtl/>
        </w:rPr>
        <w:endnoteReference w:id="722"/>
      </w:r>
      <w:r w:rsidRPr="003E3FD2">
        <w:rPr>
          <w:rFonts w:hint="cs"/>
          <w:sz w:val="27"/>
          <w:vertAlign w:val="superscript"/>
          <w:rtl/>
        </w:rPr>
        <w:t>)</w:t>
      </w:r>
      <w:r w:rsidRPr="00365F4F">
        <w:rPr>
          <w:rFonts w:hint="cs"/>
          <w:sz w:val="27"/>
          <w:rtl/>
        </w:rPr>
        <w:t>.</w:t>
      </w:r>
    </w:p>
    <w:p w:rsidR="00AB2CE9" w:rsidRPr="00365F4F" w:rsidRDefault="00AB2CE9" w:rsidP="002A6549">
      <w:pPr>
        <w:spacing w:line="390" w:lineRule="exact"/>
        <w:ind w:firstLine="562"/>
        <w:rPr>
          <w:sz w:val="27"/>
          <w:rtl/>
        </w:rPr>
      </w:pPr>
      <w:r w:rsidRPr="00365F4F">
        <w:rPr>
          <w:rFonts w:hint="cs"/>
          <w:sz w:val="27"/>
          <w:rtl/>
        </w:rPr>
        <w:t>ذكر له الشيخ الطوسي هذا الكتاب</w:t>
      </w:r>
      <w:r w:rsidRPr="003E3FD2">
        <w:rPr>
          <w:rFonts w:hint="cs"/>
          <w:sz w:val="27"/>
          <w:vertAlign w:val="superscript"/>
          <w:rtl/>
        </w:rPr>
        <w:t>(</w:t>
      </w:r>
      <w:r w:rsidRPr="003E3FD2">
        <w:rPr>
          <w:rStyle w:val="ac"/>
          <w:sz w:val="27"/>
          <w:rtl/>
        </w:rPr>
        <w:endnoteReference w:id="723"/>
      </w:r>
      <w:r w:rsidRPr="003E3FD2">
        <w:rPr>
          <w:rFonts w:hint="cs"/>
          <w:sz w:val="27"/>
          <w:vertAlign w:val="superscript"/>
          <w:rtl/>
        </w:rPr>
        <w:t>)</w:t>
      </w:r>
      <w:r w:rsidR="00596D57" w:rsidRPr="00365F4F">
        <w:rPr>
          <w:rFonts w:hint="cs"/>
          <w:sz w:val="27"/>
          <w:rtl/>
        </w:rPr>
        <w:t>.</w:t>
      </w:r>
      <w:r w:rsidRPr="00365F4F">
        <w:rPr>
          <w:rFonts w:hint="cs"/>
          <w:sz w:val="27"/>
          <w:rtl/>
        </w:rPr>
        <w:t xml:space="preserve"> والعنوان يجعله في أصول الفقه</w:t>
      </w:r>
      <w:r w:rsidR="00596D57" w:rsidRPr="00365F4F">
        <w:rPr>
          <w:rFonts w:hint="cs"/>
          <w:sz w:val="27"/>
          <w:rtl/>
        </w:rPr>
        <w:t>؛</w:t>
      </w:r>
      <w:r w:rsidRPr="00365F4F">
        <w:rPr>
          <w:rFonts w:hint="cs"/>
          <w:sz w:val="27"/>
          <w:rtl/>
        </w:rPr>
        <w:t xml:space="preserve"> إذ يبدو </w:t>
      </w:r>
      <w:r w:rsidR="00596D57" w:rsidRPr="00365F4F">
        <w:rPr>
          <w:rFonts w:hint="cs"/>
          <w:sz w:val="27"/>
          <w:rtl/>
        </w:rPr>
        <w:t>أ</w:t>
      </w:r>
      <w:r w:rsidRPr="00365F4F">
        <w:rPr>
          <w:rFonts w:hint="cs"/>
          <w:sz w:val="27"/>
          <w:rtl/>
        </w:rPr>
        <w:t>ن موضوعه تعارض الأحاديث، والذي هو من مهمّات أصول الفقه.</w:t>
      </w:r>
    </w:p>
    <w:p w:rsidR="00AB2CE9" w:rsidRPr="00365F4F" w:rsidRDefault="00AB2CE9" w:rsidP="002A6549">
      <w:pPr>
        <w:spacing w:line="390" w:lineRule="exact"/>
        <w:ind w:firstLine="562"/>
        <w:rPr>
          <w:sz w:val="27"/>
          <w:rtl/>
        </w:rPr>
      </w:pPr>
      <w:r w:rsidRPr="00365F4F">
        <w:rPr>
          <w:rFonts w:hint="cs"/>
          <w:sz w:val="27"/>
          <w:rtl/>
        </w:rPr>
        <w:t>واحتمل بعضهم أن يكون عنوان الكتاب</w:t>
      </w:r>
      <w:r w:rsidR="00596D57" w:rsidRPr="00365F4F">
        <w:rPr>
          <w:rFonts w:hint="cs"/>
          <w:sz w:val="27"/>
          <w:rtl/>
        </w:rPr>
        <w:t>:</w:t>
      </w:r>
      <w:r w:rsidRPr="00365F4F">
        <w:rPr>
          <w:rFonts w:hint="cs"/>
          <w:sz w:val="27"/>
          <w:rtl/>
        </w:rPr>
        <w:t xml:space="preserve"> (كتاب اختلاف الحديث ومسائله عن أبي الحسن موسى بن جعفر</w:t>
      </w:r>
      <w:r w:rsidR="004B1697" w:rsidRPr="00DD0FF3">
        <w:rPr>
          <w:rFonts w:cs="Mosawi" w:hint="cs"/>
          <w:sz w:val="24"/>
          <w:szCs w:val="24"/>
          <w:rtl/>
        </w:rPr>
        <w:t>’</w:t>
      </w:r>
      <w:r w:rsidRPr="00365F4F">
        <w:rPr>
          <w:rFonts w:hint="cs"/>
          <w:sz w:val="27"/>
          <w:rtl/>
        </w:rPr>
        <w:t>)، فيكون الكتاب عبارة</w:t>
      </w:r>
      <w:r w:rsidR="00596D57" w:rsidRPr="00365F4F">
        <w:rPr>
          <w:rFonts w:hint="cs"/>
          <w:sz w:val="27"/>
          <w:rtl/>
        </w:rPr>
        <w:t>ً</w:t>
      </w:r>
      <w:r w:rsidRPr="00365F4F">
        <w:rPr>
          <w:rFonts w:hint="cs"/>
          <w:sz w:val="27"/>
          <w:rtl/>
        </w:rPr>
        <w:t xml:space="preserve"> عن مسائل في اختلاف الحديث</w:t>
      </w:r>
      <w:r w:rsidR="00596D57" w:rsidRPr="00365F4F">
        <w:rPr>
          <w:rFonts w:hint="cs"/>
          <w:sz w:val="27"/>
          <w:rtl/>
        </w:rPr>
        <w:t>،</w:t>
      </w:r>
      <w:r w:rsidRPr="00365F4F">
        <w:rPr>
          <w:rFonts w:hint="cs"/>
          <w:sz w:val="27"/>
          <w:rtl/>
        </w:rPr>
        <w:t xml:space="preserve"> دوّ</w:t>
      </w:r>
      <w:r w:rsidR="00596D57" w:rsidRPr="00365F4F">
        <w:rPr>
          <w:rFonts w:hint="cs"/>
          <w:sz w:val="27"/>
          <w:rtl/>
        </w:rPr>
        <w:t>َ</w:t>
      </w:r>
      <w:r w:rsidRPr="00365F4F">
        <w:rPr>
          <w:rFonts w:hint="cs"/>
          <w:sz w:val="27"/>
          <w:rtl/>
        </w:rPr>
        <w:t>نها يونس عن الإمام الكاظم</w:t>
      </w:r>
      <w:r w:rsidR="004B1697" w:rsidRPr="00BA0F03">
        <w:rPr>
          <w:rFonts w:cs="Mosawi" w:hint="cs"/>
          <w:sz w:val="22"/>
          <w:szCs w:val="22"/>
          <w:rtl/>
        </w:rPr>
        <w:t>×</w:t>
      </w:r>
      <w:r w:rsidRPr="00365F4F">
        <w:rPr>
          <w:rFonts w:hint="cs"/>
          <w:sz w:val="27"/>
          <w:rtl/>
        </w:rPr>
        <w:t>.</w:t>
      </w:r>
    </w:p>
    <w:p w:rsidR="00AB2CE9" w:rsidRPr="00365F4F" w:rsidRDefault="00AB2CE9" w:rsidP="003B5AE8">
      <w:pPr>
        <w:spacing w:line="360" w:lineRule="exact"/>
        <w:rPr>
          <w:sz w:val="27"/>
          <w:rtl/>
        </w:rPr>
      </w:pPr>
    </w:p>
    <w:p w:rsidR="00AB2CE9" w:rsidRPr="00365F4F" w:rsidRDefault="00AB2CE9" w:rsidP="00124BC6">
      <w:pPr>
        <w:pStyle w:val="31"/>
        <w:rPr>
          <w:color w:val="auto"/>
          <w:rtl/>
        </w:rPr>
      </w:pPr>
      <w:r w:rsidRPr="00365F4F">
        <w:rPr>
          <w:rFonts w:hint="cs"/>
          <w:color w:val="auto"/>
          <w:rtl/>
        </w:rPr>
        <w:t>ما هو أوّل تصنيف</w:t>
      </w:r>
      <w:r w:rsidR="00596D57" w:rsidRPr="00365F4F">
        <w:rPr>
          <w:rFonts w:hint="cs"/>
          <w:color w:val="auto"/>
          <w:rtl/>
        </w:rPr>
        <w:t>ٍ</w:t>
      </w:r>
      <w:r w:rsidRPr="00365F4F">
        <w:rPr>
          <w:rFonts w:hint="cs"/>
          <w:color w:val="auto"/>
          <w:rtl/>
        </w:rPr>
        <w:t xml:space="preserve"> في أصول الفقه الإسلامي؟</w:t>
      </w:r>
    </w:p>
    <w:p w:rsidR="00AB2CE9" w:rsidRPr="00365F4F" w:rsidRDefault="00AB2CE9" w:rsidP="00124BC6">
      <w:pPr>
        <w:rPr>
          <w:sz w:val="27"/>
          <w:rtl/>
        </w:rPr>
      </w:pPr>
      <w:r w:rsidRPr="00365F4F">
        <w:rPr>
          <w:rFonts w:hint="cs"/>
          <w:sz w:val="27"/>
          <w:rtl/>
        </w:rPr>
        <w:t xml:space="preserve">وقع هذا الموضوع مورداً للبحث بين المؤرِّخين لأصول الفقه الإسلامي عموماً، </w:t>
      </w:r>
      <w:r w:rsidRPr="00365F4F">
        <w:rPr>
          <w:rFonts w:hint="cs"/>
          <w:sz w:val="27"/>
          <w:rtl/>
        </w:rPr>
        <w:lastRenderedPageBreak/>
        <w:t>وتضاربت الآراء ووجهات النظر فيه</w:t>
      </w:r>
      <w:r w:rsidR="004A25AE" w:rsidRPr="00365F4F">
        <w:rPr>
          <w:rFonts w:hint="cs"/>
          <w:sz w:val="27"/>
          <w:rtl/>
        </w:rPr>
        <w:t>.</w:t>
      </w:r>
      <w:r w:rsidRPr="00365F4F">
        <w:rPr>
          <w:rFonts w:hint="cs"/>
          <w:sz w:val="27"/>
          <w:rtl/>
        </w:rPr>
        <w:t xml:space="preserve"> </w:t>
      </w:r>
      <w:r w:rsidR="004A25AE" w:rsidRPr="00365F4F">
        <w:rPr>
          <w:rFonts w:hint="cs"/>
          <w:sz w:val="27"/>
          <w:rtl/>
        </w:rPr>
        <w:t>و</w:t>
      </w:r>
      <w:r w:rsidRPr="00365F4F">
        <w:rPr>
          <w:rFonts w:hint="cs"/>
          <w:sz w:val="27"/>
          <w:rtl/>
        </w:rPr>
        <w:t>نحاول هنا أن نضيء على الموضوع من خلال استعراض الاتجاهات في تحديد أوّل مدوَّن لأصول الفقه عند المسلمين.</w:t>
      </w:r>
    </w:p>
    <w:p w:rsidR="00AB2CE9" w:rsidRPr="00365F4F" w:rsidRDefault="00AB2CE9" w:rsidP="00124BC6">
      <w:pPr>
        <w:rPr>
          <w:sz w:val="27"/>
          <w:rtl/>
        </w:rPr>
      </w:pPr>
      <w:r w:rsidRPr="00365F4F">
        <w:rPr>
          <w:rFonts w:hint="cs"/>
          <w:sz w:val="27"/>
          <w:rtl/>
        </w:rPr>
        <w:t>وأبرز هذه الاتجاهات التي يمكن استعراضها، هي:</w:t>
      </w:r>
    </w:p>
    <w:p w:rsidR="00AB2CE9" w:rsidRPr="00365F4F" w:rsidRDefault="00AB2CE9" w:rsidP="00124BC6">
      <w:pPr>
        <w:rPr>
          <w:sz w:val="27"/>
          <w:rtl/>
        </w:rPr>
      </w:pPr>
      <w:r w:rsidRPr="00365F4F">
        <w:rPr>
          <w:rFonts w:hint="cs"/>
          <w:b/>
          <w:bCs/>
          <w:sz w:val="27"/>
          <w:rtl/>
        </w:rPr>
        <w:t>الاتجاه الأوّل</w:t>
      </w:r>
      <w:r w:rsidR="004A25AE" w:rsidRPr="00365F4F">
        <w:rPr>
          <w:rFonts w:hint="cs"/>
          <w:sz w:val="27"/>
          <w:rtl/>
        </w:rPr>
        <w:t>:</w:t>
      </w:r>
      <w:r w:rsidRPr="00365F4F">
        <w:rPr>
          <w:rFonts w:hint="cs"/>
          <w:sz w:val="27"/>
          <w:rtl/>
        </w:rPr>
        <w:t xml:space="preserve"> أو اتجاه المدرسة الشيعية الإمامية</w:t>
      </w:r>
      <w:r w:rsidR="004A25AE" w:rsidRPr="00365F4F">
        <w:rPr>
          <w:rFonts w:hint="cs"/>
          <w:sz w:val="27"/>
          <w:rtl/>
        </w:rPr>
        <w:t>،</w:t>
      </w:r>
      <w:r w:rsidRPr="00365F4F">
        <w:rPr>
          <w:rFonts w:hint="cs"/>
          <w:sz w:val="27"/>
          <w:rtl/>
        </w:rPr>
        <w:t xml:space="preserve"> والذي يرى </w:t>
      </w:r>
      <w:r w:rsidR="004A25AE" w:rsidRPr="00365F4F">
        <w:rPr>
          <w:rFonts w:hint="cs"/>
          <w:sz w:val="27"/>
          <w:rtl/>
        </w:rPr>
        <w:t>أ</w:t>
      </w:r>
      <w:r w:rsidRPr="00365F4F">
        <w:rPr>
          <w:rFonts w:hint="cs"/>
          <w:sz w:val="27"/>
          <w:rtl/>
        </w:rPr>
        <w:t>ن الشيعة هم الرو</w:t>
      </w:r>
      <w:r w:rsidR="004A25AE" w:rsidRPr="00365F4F">
        <w:rPr>
          <w:rFonts w:hint="cs"/>
          <w:sz w:val="27"/>
          <w:rtl/>
        </w:rPr>
        <w:t>ّ</w:t>
      </w:r>
      <w:r w:rsidRPr="00365F4F">
        <w:rPr>
          <w:rFonts w:hint="cs"/>
          <w:sz w:val="27"/>
          <w:rtl/>
        </w:rPr>
        <w:t>اد الأوائل في التصنيف في أصول الفقه.</w:t>
      </w:r>
    </w:p>
    <w:p w:rsidR="00AB2CE9" w:rsidRPr="00365F4F" w:rsidRDefault="00AB2CE9" w:rsidP="00124BC6">
      <w:pPr>
        <w:rPr>
          <w:sz w:val="27"/>
          <w:rtl/>
        </w:rPr>
      </w:pPr>
      <w:r w:rsidRPr="00365F4F">
        <w:rPr>
          <w:rFonts w:hint="cs"/>
          <w:sz w:val="27"/>
          <w:rtl/>
        </w:rPr>
        <w:t>وهذا الاتجاه انقسم إلى رأيين أساسيين في تحديد هذا المصنَّف الأوّل:</w:t>
      </w:r>
    </w:p>
    <w:p w:rsidR="00AB2CE9" w:rsidRPr="00365F4F" w:rsidRDefault="00AB2CE9" w:rsidP="00124BC6">
      <w:pPr>
        <w:rPr>
          <w:sz w:val="27"/>
          <w:rtl/>
        </w:rPr>
      </w:pPr>
      <w:r w:rsidRPr="00365F4F">
        <w:rPr>
          <w:rFonts w:hint="cs"/>
          <w:b/>
          <w:bCs/>
          <w:sz w:val="27"/>
          <w:rtl/>
        </w:rPr>
        <w:t>الرأي الأوّل</w:t>
      </w:r>
      <w:r w:rsidRPr="00365F4F">
        <w:rPr>
          <w:rFonts w:hint="cs"/>
          <w:sz w:val="27"/>
          <w:rtl/>
        </w:rPr>
        <w:t xml:space="preserve">: الذي يذهب إلى </w:t>
      </w:r>
      <w:r w:rsidR="004A25AE" w:rsidRPr="00365F4F">
        <w:rPr>
          <w:rFonts w:hint="cs"/>
          <w:sz w:val="27"/>
          <w:rtl/>
        </w:rPr>
        <w:t>أ</w:t>
      </w:r>
      <w:r w:rsidRPr="00365F4F">
        <w:rPr>
          <w:rFonts w:hint="cs"/>
          <w:sz w:val="27"/>
          <w:rtl/>
        </w:rPr>
        <w:t>ن (كتاب الألفاظ) لهشام بن الحكم هو أوّل مؤلَّف في أصول الفقه.</w:t>
      </w:r>
    </w:p>
    <w:p w:rsidR="00AB2CE9" w:rsidRPr="00365F4F" w:rsidRDefault="00AB2CE9" w:rsidP="00124BC6">
      <w:pPr>
        <w:rPr>
          <w:sz w:val="27"/>
          <w:rtl/>
        </w:rPr>
      </w:pPr>
      <w:r w:rsidRPr="00365F4F">
        <w:rPr>
          <w:rFonts w:hint="cs"/>
          <w:sz w:val="27"/>
          <w:rtl/>
        </w:rPr>
        <w:t>صحيح</w:t>
      </w:r>
      <w:r w:rsidR="004A25AE" w:rsidRPr="00365F4F">
        <w:rPr>
          <w:rFonts w:hint="cs"/>
          <w:sz w:val="27"/>
          <w:rtl/>
        </w:rPr>
        <w:t>ٌ</w:t>
      </w:r>
      <w:r w:rsidRPr="00365F4F">
        <w:rPr>
          <w:rFonts w:hint="cs"/>
          <w:sz w:val="27"/>
          <w:rtl/>
        </w:rPr>
        <w:t xml:space="preserve"> </w:t>
      </w:r>
      <w:r w:rsidR="004A25AE" w:rsidRPr="00365F4F">
        <w:rPr>
          <w:rFonts w:hint="cs"/>
          <w:sz w:val="27"/>
          <w:rtl/>
        </w:rPr>
        <w:t>أ</w:t>
      </w:r>
      <w:r w:rsidRPr="00365F4F">
        <w:rPr>
          <w:rFonts w:hint="cs"/>
          <w:sz w:val="27"/>
          <w:rtl/>
        </w:rPr>
        <w:t>ننا لا نعلم متى كان تصنيف الكتاب</w:t>
      </w:r>
      <w:r w:rsidR="004A25AE" w:rsidRPr="00365F4F">
        <w:rPr>
          <w:rFonts w:hint="cs"/>
          <w:sz w:val="27"/>
          <w:rtl/>
        </w:rPr>
        <w:t>؟</w:t>
      </w:r>
      <w:r w:rsidRPr="00365F4F">
        <w:rPr>
          <w:rFonts w:hint="cs"/>
          <w:sz w:val="27"/>
          <w:rtl/>
        </w:rPr>
        <w:t xml:space="preserve"> ولكن</w:t>
      </w:r>
      <w:r w:rsidR="004A25AE" w:rsidRPr="00365F4F">
        <w:rPr>
          <w:rFonts w:hint="cs"/>
          <w:sz w:val="27"/>
          <w:rtl/>
        </w:rPr>
        <w:t>ْ</w:t>
      </w:r>
      <w:r w:rsidRPr="00365F4F">
        <w:rPr>
          <w:rFonts w:hint="cs"/>
          <w:sz w:val="27"/>
          <w:rtl/>
        </w:rPr>
        <w:t xml:space="preserve"> من المؤكَّد </w:t>
      </w:r>
      <w:r w:rsidR="004A25AE" w:rsidRPr="00365F4F">
        <w:rPr>
          <w:rFonts w:hint="cs"/>
          <w:sz w:val="27"/>
          <w:rtl/>
        </w:rPr>
        <w:t>أ</w:t>
      </w:r>
      <w:r w:rsidRPr="00365F4F">
        <w:rPr>
          <w:rFonts w:hint="cs"/>
          <w:sz w:val="27"/>
          <w:rtl/>
        </w:rPr>
        <w:t>نه دُوّ</w:t>
      </w:r>
      <w:r w:rsidR="004A25AE" w:rsidRPr="00365F4F">
        <w:rPr>
          <w:rFonts w:hint="cs"/>
          <w:sz w:val="27"/>
          <w:rtl/>
        </w:rPr>
        <w:t>ِ</w:t>
      </w:r>
      <w:r w:rsidRPr="00365F4F">
        <w:rPr>
          <w:rFonts w:hint="cs"/>
          <w:sz w:val="27"/>
          <w:rtl/>
        </w:rPr>
        <w:t>ن قبل سنة (199هـ)</w:t>
      </w:r>
      <w:r w:rsidR="004A25AE" w:rsidRPr="00365F4F">
        <w:rPr>
          <w:rFonts w:hint="cs"/>
          <w:sz w:val="27"/>
          <w:rtl/>
        </w:rPr>
        <w:t>،</w:t>
      </w:r>
      <w:r w:rsidRPr="00365F4F">
        <w:rPr>
          <w:rFonts w:hint="cs"/>
          <w:sz w:val="27"/>
          <w:rtl/>
        </w:rPr>
        <w:t xml:space="preserve"> وهي السنة التي توفي فيها هشام.</w:t>
      </w:r>
    </w:p>
    <w:p w:rsidR="00AB2CE9" w:rsidRPr="00365F4F" w:rsidRDefault="00AB2CE9" w:rsidP="003B5AE8">
      <w:pPr>
        <w:rPr>
          <w:sz w:val="27"/>
          <w:rtl/>
        </w:rPr>
      </w:pPr>
      <w:r w:rsidRPr="00365F4F">
        <w:rPr>
          <w:rFonts w:hint="cs"/>
          <w:sz w:val="27"/>
          <w:rtl/>
        </w:rPr>
        <w:t xml:space="preserve">ويبدو </w:t>
      </w:r>
      <w:r w:rsidR="004A25AE" w:rsidRPr="00365F4F">
        <w:rPr>
          <w:rFonts w:hint="cs"/>
          <w:sz w:val="27"/>
          <w:rtl/>
        </w:rPr>
        <w:t>أ</w:t>
      </w:r>
      <w:r w:rsidRPr="00365F4F">
        <w:rPr>
          <w:rFonts w:hint="cs"/>
          <w:sz w:val="27"/>
          <w:rtl/>
        </w:rPr>
        <w:t>ن أوّل م</w:t>
      </w:r>
      <w:r w:rsidR="004A25AE" w:rsidRPr="00365F4F">
        <w:rPr>
          <w:rFonts w:hint="cs"/>
          <w:sz w:val="27"/>
          <w:rtl/>
        </w:rPr>
        <w:t>َ</w:t>
      </w:r>
      <w:r w:rsidRPr="00365F4F">
        <w:rPr>
          <w:rFonts w:hint="cs"/>
          <w:sz w:val="27"/>
          <w:rtl/>
        </w:rPr>
        <w:t>ن</w:t>
      </w:r>
      <w:r w:rsidR="004A25AE" w:rsidRPr="00365F4F">
        <w:rPr>
          <w:rFonts w:hint="cs"/>
          <w:sz w:val="27"/>
          <w:rtl/>
        </w:rPr>
        <w:t>ْ</w:t>
      </w:r>
      <w:r w:rsidRPr="00365F4F">
        <w:rPr>
          <w:rFonts w:hint="cs"/>
          <w:sz w:val="27"/>
          <w:rtl/>
        </w:rPr>
        <w:t xml:space="preserve"> رأى هذا الرأي هو السيد حسن الصدر(1354هـ)</w:t>
      </w:r>
      <w:r w:rsidRPr="003E3FD2">
        <w:rPr>
          <w:rFonts w:hint="cs"/>
          <w:sz w:val="27"/>
          <w:vertAlign w:val="superscript"/>
          <w:rtl/>
        </w:rPr>
        <w:t>(</w:t>
      </w:r>
      <w:r w:rsidRPr="003E3FD2">
        <w:rPr>
          <w:rStyle w:val="ac"/>
          <w:sz w:val="27"/>
          <w:rtl/>
        </w:rPr>
        <w:endnoteReference w:id="724"/>
      </w:r>
      <w:r w:rsidRPr="003E3FD2">
        <w:rPr>
          <w:rFonts w:hint="cs"/>
          <w:sz w:val="27"/>
          <w:vertAlign w:val="superscript"/>
          <w:rtl/>
        </w:rPr>
        <w:t>)</w:t>
      </w:r>
      <w:r w:rsidRPr="00365F4F">
        <w:rPr>
          <w:rFonts w:hint="cs"/>
          <w:sz w:val="27"/>
          <w:rtl/>
        </w:rPr>
        <w:t>، وتبعه فيه مجموعة</w:t>
      </w:r>
      <w:r w:rsidR="004A25AE" w:rsidRPr="00365F4F">
        <w:rPr>
          <w:rFonts w:hint="cs"/>
          <w:sz w:val="27"/>
          <w:rtl/>
        </w:rPr>
        <w:t>ٌ،</w:t>
      </w:r>
      <w:r w:rsidRPr="00365F4F">
        <w:rPr>
          <w:rFonts w:hint="cs"/>
          <w:sz w:val="27"/>
          <w:rtl/>
        </w:rPr>
        <w:t xml:space="preserve"> منهم: السيد علي نقي الحيدري(1403هـ)</w:t>
      </w:r>
      <w:r w:rsidRPr="003E3FD2">
        <w:rPr>
          <w:rFonts w:hint="cs"/>
          <w:sz w:val="27"/>
          <w:vertAlign w:val="superscript"/>
          <w:rtl/>
        </w:rPr>
        <w:t>(</w:t>
      </w:r>
      <w:r w:rsidRPr="003E3FD2">
        <w:rPr>
          <w:rStyle w:val="ac"/>
          <w:sz w:val="27"/>
          <w:rtl/>
        </w:rPr>
        <w:endnoteReference w:id="725"/>
      </w:r>
      <w:r w:rsidRPr="003E3FD2">
        <w:rPr>
          <w:rFonts w:hint="cs"/>
          <w:sz w:val="27"/>
          <w:vertAlign w:val="superscript"/>
          <w:rtl/>
        </w:rPr>
        <w:t>)</w:t>
      </w:r>
      <w:r w:rsidRPr="00365F4F">
        <w:rPr>
          <w:rFonts w:hint="cs"/>
          <w:sz w:val="27"/>
          <w:rtl/>
        </w:rPr>
        <w:t>، الشيخ محمد مهدي شمس الدين(1421هـ)</w:t>
      </w:r>
      <w:r w:rsidRPr="003E3FD2">
        <w:rPr>
          <w:rFonts w:hint="cs"/>
          <w:sz w:val="27"/>
          <w:vertAlign w:val="superscript"/>
          <w:rtl/>
        </w:rPr>
        <w:t>(</w:t>
      </w:r>
      <w:r w:rsidRPr="003E3FD2">
        <w:rPr>
          <w:rStyle w:val="ac"/>
          <w:sz w:val="27"/>
          <w:rtl/>
        </w:rPr>
        <w:endnoteReference w:id="726"/>
      </w:r>
      <w:r w:rsidRPr="003E3FD2">
        <w:rPr>
          <w:rFonts w:hint="cs"/>
          <w:sz w:val="27"/>
          <w:vertAlign w:val="superscript"/>
          <w:rtl/>
        </w:rPr>
        <w:t>)</w:t>
      </w:r>
      <w:r w:rsidRPr="00365F4F">
        <w:rPr>
          <w:rFonts w:hint="cs"/>
          <w:sz w:val="27"/>
          <w:rtl/>
        </w:rPr>
        <w:t>، السيد علي الموسوي الجزائري</w:t>
      </w:r>
      <w:r w:rsidRPr="003E3FD2">
        <w:rPr>
          <w:rFonts w:hint="cs"/>
          <w:sz w:val="27"/>
          <w:vertAlign w:val="superscript"/>
          <w:rtl/>
        </w:rPr>
        <w:t>(</w:t>
      </w:r>
      <w:r w:rsidRPr="003E3FD2">
        <w:rPr>
          <w:rStyle w:val="ac"/>
          <w:sz w:val="27"/>
          <w:rtl/>
        </w:rPr>
        <w:endnoteReference w:id="727"/>
      </w:r>
      <w:r w:rsidRPr="003E3FD2">
        <w:rPr>
          <w:rFonts w:hint="cs"/>
          <w:sz w:val="27"/>
          <w:vertAlign w:val="superscript"/>
          <w:rtl/>
        </w:rPr>
        <w:t>)</w:t>
      </w:r>
      <w:r w:rsidR="003B5AE8">
        <w:rPr>
          <w:rFonts w:hint="cs"/>
          <w:sz w:val="27"/>
          <w:rtl/>
        </w:rPr>
        <w:t xml:space="preserve">، </w:t>
      </w:r>
      <w:r w:rsidRPr="00365F4F">
        <w:rPr>
          <w:rFonts w:hint="cs"/>
          <w:sz w:val="27"/>
          <w:rtl/>
        </w:rPr>
        <w:t>السيد محمد صادق الروحاني</w:t>
      </w:r>
      <w:r w:rsidRPr="003E3FD2">
        <w:rPr>
          <w:rFonts w:hint="cs"/>
          <w:sz w:val="27"/>
          <w:vertAlign w:val="superscript"/>
          <w:rtl/>
        </w:rPr>
        <w:t>(</w:t>
      </w:r>
      <w:r w:rsidRPr="003E3FD2">
        <w:rPr>
          <w:rStyle w:val="ac"/>
          <w:sz w:val="27"/>
          <w:rtl/>
        </w:rPr>
        <w:endnoteReference w:id="728"/>
      </w:r>
      <w:r w:rsidRPr="003E3FD2">
        <w:rPr>
          <w:rFonts w:hint="cs"/>
          <w:sz w:val="27"/>
          <w:vertAlign w:val="superscript"/>
          <w:rtl/>
        </w:rPr>
        <w:t>)</w:t>
      </w:r>
      <w:r w:rsidRPr="00365F4F">
        <w:rPr>
          <w:rFonts w:hint="cs"/>
          <w:sz w:val="27"/>
          <w:rtl/>
        </w:rPr>
        <w:t>، وغيرهم.</w:t>
      </w:r>
    </w:p>
    <w:p w:rsidR="00AB2CE9" w:rsidRPr="00365F4F" w:rsidRDefault="00AB2CE9" w:rsidP="00124BC6">
      <w:pPr>
        <w:rPr>
          <w:sz w:val="27"/>
          <w:rtl/>
        </w:rPr>
      </w:pPr>
      <w:r w:rsidRPr="00365F4F">
        <w:rPr>
          <w:rFonts w:hint="cs"/>
          <w:sz w:val="27"/>
          <w:rtl/>
        </w:rPr>
        <w:t xml:space="preserve">ومن الواضح </w:t>
      </w:r>
      <w:r w:rsidR="004A25AE" w:rsidRPr="00365F4F">
        <w:rPr>
          <w:rFonts w:hint="cs"/>
          <w:sz w:val="27"/>
          <w:rtl/>
        </w:rPr>
        <w:t>أ</w:t>
      </w:r>
      <w:r w:rsidRPr="00365F4F">
        <w:rPr>
          <w:rFonts w:hint="cs"/>
          <w:sz w:val="27"/>
          <w:rtl/>
        </w:rPr>
        <w:t>ن أصحاب هذا الرأي يقولون ب</w:t>
      </w:r>
      <w:r w:rsidR="004A25AE" w:rsidRPr="00365F4F">
        <w:rPr>
          <w:rFonts w:hint="cs"/>
          <w:sz w:val="27"/>
          <w:rtl/>
        </w:rPr>
        <w:t>أ</w:t>
      </w:r>
      <w:r w:rsidRPr="00365F4F">
        <w:rPr>
          <w:rFonts w:hint="cs"/>
          <w:sz w:val="27"/>
          <w:rtl/>
        </w:rPr>
        <w:t>ن هذا الكتاب أوّل مصنَّف</w:t>
      </w:r>
      <w:r w:rsidR="004A25AE" w:rsidRPr="00365F4F">
        <w:rPr>
          <w:rFonts w:hint="cs"/>
          <w:sz w:val="27"/>
          <w:rtl/>
        </w:rPr>
        <w:t>ٍ</w:t>
      </w:r>
      <w:r w:rsidRPr="00365F4F">
        <w:rPr>
          <w:rFonts w:hint="cs"/>
          <w:sz w:val="27"/>
          <w:rtl/>
        </w:rPr>
        <w:t xml:space="preserve"> في بعض مباحث أصول الفقه، لا </w:t>
      </w:r>
      <w:r w:rsidR="004A25AE" w:rsidRPr="00365F4F">
        <w:rPr>
          <w:rFonts w:hint="cs"/>
          <w:sz w:val="27"/>
          <w:rtl/>
        </w:rPr>
        <w:t>أ</w:t>
      </w:r>
      <w:r w:rsidRPr="00365F4F">
        <w:rPr>
          <w:rFonts w:hint="cs"/>
          <w:sz w:val="27"/>
          <w:rtl/>
        </w:rPr>
        <w:t>نه أوّل مصنَّف</w:t>
      </w:r>
      <w:r w:rsidR="004A25AE" w:rsidRPr="00365F4F">
        <w:rPr>
          <w:rFonts w:hint="cs"/>
          <w:sz w:val="27"/>
          <w:rtl/>
        </w:rPr>
        <w:t>ٍ</w:t>
      </w:r>
      <w:r w:rsidRPr="00365F4F">
        <w:rPr>
          <w:rFonts w:hint="cs"/>
          <w:sz w:val="27"/>
          <w:rtl/>
        </w:rPr>
        <w:t xml:space="preserve"> جامع لمباحث هذا العلم</w:t>
      </w:r>
      <w:r w:rsidR="004A25AE" w:rsidRPr="00365F4F">
        <w:rPr>
          <w:rFonts w:hint="cs"/>
          <w:sz w:val="27"/>
          <w:rtl/>
        </w:rPr>
        <w:t>،</w:t>
      </w:r>
      <w:r w:rsidRPr="00365F4F">
        <w:rPr>
          <w:rFonts w:hint="cs"/>
          <w:sz w:val="27"/>
          <w:rtl/>
        </w:rPr>
        <w:t xml:space="preserve"> بل هذا ما نصَّ عليه السيد الصدر بقوله</w:t>
      </w:r>
      <w:r w:rsidR="004A25AE" w:rsidRPr="00365F4F">
        <w:rPr>
          <w:rFonts w:hint="cs"/>
          <w:sz w:val="27"/>
          <w:rtl/>
        </w:rPr>
        <w:t>:</w:t>
      </w:r>
      <w:r w:rsidRPr="00365F4F">
        <w:rPr>
          <w:rFonts w:hint="cs"/>
          <w:sz w:val="27"/>
          <w:rtl/>
        </w:rPr>
        <w:t xml:space="preserve"> (وأوّل م</w:t>
      </w:r>
      <w:r w:rsidR="004A25AE" w:rsidRPr="00365F4F">
        <w:rPr>
          <w:rFonts w:hint="cs"/>
          <w:sz w:val="27"/>
          <w:rtl/>
        </w:rPr>
        <w:t>َ</w:t>
      </w:r>
      <w:r w:rsidRPr="00365F4F">
        <w:rPr>
          <w:rFonts w:hint="cs"/>
          <w:sz w:val="27"/>
          <w:rtl/>
        </w:rPr>
        <w:t>ن</w:t>
      </w:r>
      <w:r w:rsidR="004A25AE" w:rsidRPr="00365F4F">
        <w:rPr>
          <w:rFonts w:hint="cs"/>
          <w:sz w:val="27"/>
          <w:rtl/>
        </w:rPr>
        <w:t>ْ</w:t>
      </w:r>
      <w:r w:rsidRPr="00365F4F">
        <w:rPr>
          <w:rFonts w:hint="cs"/>
          <w:sz w:val="27"/>
          <w:rtl/>
        </w:rPr>
        <w:t xml:space="preserve"> أفرد بعض مباحثه بالتصنيف هشام بن الحكم...)</w:t>
      </w:r>
      <w:r w:rsidRPr="003E3FD2">
        <w:rPr>
          <w:rFonts w:hint="cs"/>
          <w:sz w:val="27"/>
          <w:vertAlign w:val="superscript"/>
          <w:rtl/>
        </w:rPr>
        <w:t>(</w:t>
      </w:r>
      <w:r w:rsidRPr="003E3FD2">
        <w:rPr>
          <w:rStyle w:val="ac"/>
          <w:sz w:val="27"/>
          <w:rtl/>
        </w:rPr>
        <w:endnoteReference w:id="729"/>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b/>
          <w:bCs/>
          <w:sz w:val="27"/>
          <w:rtl/>
        </w:rPr>
        <w:t>الرأي الثاني</w:t>
      </w:r>
      <w:r w:rsidRPr="00365F4F">
        <w:rPr>
          <w:rFonts w:hint="cs"/>
          <w:sz w:val="27"/>
          <w:rtl/>
        </w:rPr>
        <w:t xml:space="preserve">: يرى </w:t>
      </w:r>
      <w:r w:rsidR="004A25AE" w:rsidRPr="00365F4F">
        <w:rPr>
          <w:rFonts w:hint="cs"/>
          <w:sz w:val="27"/>
          <w:rtl/>
        </w:rPr>
        <w:t>أ</w:t>
      </w:r>
      <w:r w:rsidRPr="00365F4F">
        <w:rPr>
          <w:rFonts w:hint="cs"/>
          <w:sz w:val="27"/>
          <w:rtl/>
        </w:rPr>
        <w:t>ن كتاب (اختلاف الحديث ومسائله)</w:t>
      </w:r>
      <w:r w:rsidR="004A25AE" w:rsidRPr="00365F4F">
        <w:rPr>
          <w:rFonts w:hint="cs"/>
          <w:sz w:val="27"/>
          <w:rtl/>
        </w:rPr>
        <w:t>،</w:t>
      </w:r>
      <w:r w:rsidRPr="00365F4F">
        <w:rPr>
          <w:rFonts w:hint="cs"/>
          <w:sz w:val="27"/>
          <w:rtl/>
        </w:rPr>
        <w:t xml:space="preserve"> ليونس بن عبد الرحمان(208هـ)، هو أوّل</w:t>
      </w:r>
      <w:r w:rsidR="004A25AE" w:rsidRPr="00365F4F">
        <w:rPr>
          <w:rFonts w:hint="cs"/>
          <w:sz w:val="27"/>
          <w:rtl/>
        </w:rPr>
        <w:t xml:space="preserve"> مؤلَّف صُنِّ</w:t>
      </w:r>
      <w:r w:rsidRPr="00365F4F">
        <w:rPr>
          <w:rFonts w:hint="cs"/>
          <w:sz w:val="27"/>
          <w:rtl/>
        </w:rPr>
        <w:t>ف في أصول الفقه.</w:t>
      </w:r>
    </w:p>
    <w:p w:rsidR="00AB2CE9" w:rsidRPr="00365F4F" w:rsidRDefault="00AB2CE9" w:rsidP="00124BC6">
      <w:pPr>
        <w:rPr>
          <w:sz w:val="27"/>
          <w:rtl/>
        </w:rPr>
      </w:pPr>
      <w:r w:rsidRPr="00365F4F">
        <w:rPr>
          <w:rFonts w:hint="cs"/>
          <w:sz w:val="27"/>
          <w:rtl/>
        </w:rPr>
        <w:t xml:space="preserve">ومستنده هو </w:t>
      </w:r>
      <w:r w:rsidR="004A25AE" w:rsidRPr="00365F4F">
        <w:rPr>
          <w:rFonts w:hint="cs"/>
          <w:sz w:val="27"/>
          <w:rtl/>
        </w:rPr>
        <w:t>أ</w:t>
      </w:r>
      <w:r w:rsidRPr="00365F4F">
        <w:rPr>
          <w:rFonts w:hint="cs"/>
          <w:sz w:val="27"/>
          <w:rtl/>
        </w:rPr>
        <w:t>ن صاحب هذا الرأي</w:t>
      </w:r>
      <w:r w:rsidR="004A25AE" w:rsidRPr="00365F4F">
        <w:rPr>
          <w:rFonts w:hint="cs"/>
          <w:sz w:val="27"/>
          <w:rtl/>
        </w:rPr>
        <w:t>،</w:t>
      </w:r>
      <w:r w:rsidRPr="00365F4F">
        <w:rPr>
          <w:rFonts w:hint="cs"/>
          <w:sz w:val="27"/>
          <w:rtl/>
        </w:rPr>
        <w:t xml:space="preserve"> وهو السيد محسن الأمين العاملي(1371هـ)</w:t>
      </w:r>
      <w:r w:rsidR="004A25AE" w:rsidRPr="00365F4F">
        <w:rPr>
          <w:rFonts w:hint="cs"/>
          <w:sz w:val="27"/>
          <w:rtl/>
        </w:rPr>
        <w:t>،</w:t>
      </w:r>
      <w:r w:rsidRPr="00365F4F">
        <w:rPr>
          <w:rFonts w:hint="cs"/>
          <w:sz w:val="27"/>
          <w:rtl/>
        </w:rPr>
        <w:t xml:space="preserve"> شكَّك في كون (كتاب الألفاظ) المؤلَّف قبل سنة (199هـ) في موضوعات أصول الفقه</w:t>
      </w:r>
      <w:r w:rsidRPr="003E3FD2">
        <w:rPr>
          <w:rFonts w:hint="cs"/>
          <w:sz w:val="27"/>
          <w:vertAlign w:val="superscript"/>
          <w:rtl/>
        </w:rPr>
        <w:t>(</w:t>
      </w:r>
      <w:r w:rsidRPr="003E3FD2">
        <w:rPr>
          <w:rStyle w:val="ac"/>
          <w:sz w:val="27"/>
          <w:rtl/>
        </w:rPr>
        <w:endnoteReference w:id="730"/>
      </w:r>
      <w:r w:rsidRPr="003E3FD2">
        <w:rPr>
          <w:rFonts w:hint="cs"/>
          <w:sz w:val="27"/>
          <w:vertAlign w:val="superscript"/>
          <w:rtl/>
        </w:rPr>
        <w:t>)</w:t>
      </w:r>
      <w:r w:rsidR="004A25AE" w:rsidRPr="00365F4F">
        <w:rPr>
          <w:rFonts w:hint="cs"/>
          <w:sz w:val="27"/>
          <w:rtl/>
        </w:rPr>
        <w:t>.</w:t>
      </w:r>
      <w:r w:rsidRPr="00365F4F">
        <w:rPr>
          <w:rFonts w:hint="cs"/>
          <w:sz w:val="27"/>
          <w:rtl/>
        </w:rPr>
        <w:t xml:space="preserve"> فعليه يكون كتاب (اختلاف الحديث ومسائله) قد أُلِّف قبل سنة وفاة يونس</w:t>
      </w:r>
      <w:r w:rsidR="004A25AE" w:rsidRPr="00365F4F">
        <w:rPr>
          <w:rFonts w:hint="cs"/>
          <w:sz w:val="27"/>
          <w:rtl/>
        </w:rPr>
        <w:t>،</w:t>
      </w:r>
      <w:r w:rsidRPr="00365F4F">
        <w:rPr>
          <w:rFonts w:hint="cs"/>
          <w:sz w:val="27"/>
          <w:rtl/>
        </w:rPr>
        <w:t xml:space="preserve"> وهي (208هـ).</w:t>
      </w:r>
    </w:p>
    <w:p w:rsidR="00AB2CE9" w:rsidRPr="00365F4F" w:rsidRDefault="00AB2CE9" w:rsidP="00124BC6">
      <w:pPr>
        <w:rPr>
          <w:sz w:val="27"/>
          <w:rtl/>
        </w:rPr>
      </w:pPr>
      <w:r w:rsidRPr="00365F4F">
        <w:rPr>
          <w:rFonts w:hint="cs"/>
          <w:sz w:val="27"/>
          <w:rtl/>
        </w:rPr>
        <w:t>ويعزِّز هذا الرأي ما ذكره بعض الباحثين</w:t>
      </w:r>
      <w:r w:rsidR="00FB64EB" w:rsidRPr="00365F4F">
        <w:rPr>
          <w:rFonts w:hint="cs"/>
          <w:sz w:val="27"/>
          <w:rtl/>
        </w:rPr>
        <w:t xml:space="preserve">، </w:t>
      </w:r>
      <w:r w:rsidRPr="00365F4F">
        <w:rPr>
          <w:rFonts w:hint="cs"/>
          <w:sz w:val="27"/>
          <w:rtl/>
        </w:rPr>
        <w:t xml:space="preserve">من </w:t>
      </w:r>
      <w:r w:rsidR="00FB64EB" w:rsidRPr="00365F4F">
        <w:rPr>
          <w:rFonts w:hint="cs"/>
          <w:sz w:val="27"/>
          <w:rtl/>
        </w:rPr>
        <w:t>أ</w:t>
      </w:r>
      <w:r w:rsidRPr="00365F4F">
        <w:rPr>
          <w:rFonts w:hint="cs"/>
          <w:sz w:val="27"/>
          <w:rtl/>
        </w:rPr>
        <w:t>ن عنوان الكتاب هو (اختلاف الحديث ومسائله عن أبي الحسن موسى</w:t>
      </w:r>
      <w:r w:rsidR="004B1697" w:rsidRPr="00BA0F03">
        <w:rPr>
          <w:rFonts w:cs="Mosawi" w:hint="cs"/>
          <w:sz w:val="22"/>
          <w:szCs w:val="22"/>
          <w:rtl/>
        </w:rPr>
        <w:t>×</w:t>
      </w:r>
      <w:r w:rsidRPr="00365F4F">
        <w:rPr>
          <w:rFonts w:hint="cs"/>
          <w:sz w:val="27"/>
          <w:rtl/>
        </w:rPr>
        <w:t>)</w:t>
      </w:r>
      <w:r w:rsidR="00FB64EB" w:rsidRPr="00365F4F">
        <w:rPr>
          <w:rFonts w:hint="cs"/>
          <w:sz w:val="27"/>
          <w:rtl/>
        </w:rPr>
        <w:t>،</w:t>
      </w:r>
      <w:r w:rsidRPr="00365F4F">
        <w:rPr>
          <w:rFonts w:hint="cs"/>
          <w:sz w:val="27"/>
          <w:rtl/>
        </w:rPr>
        <w:t xml:space="preserve"> فيكون الكتاب قد دُوِّن في حياة </w:t>
      </w:r>
      <w:r w:rsidRPr="00365F4F">
        <w:rPr>
          <w:rFonts w:hint="cs"/>
          <w:sz w:val="27"/>
          <w:rtl/>
        </w:rPr>
        <w:lastRenderedPageBreak/>
        <w:t>الإمام الكاظم، أي قبل (182هـ)</w:t>
      </w:r>
      <w:r w:rsidR="00FB64EB" w:rsidRPr="00365F4F">
        <w:rPr>
          <w:rFonts w:hint="cs"/>
          <w:sz w:val="27"/>
          <w:rtl/>
        </w:rPr>
        <w:t>،</w:t>
      </w:r>
      <w:r w:rsidRPr="00365F4F">
        <w:rPr>
          <w:rFonts w:hint="cs"/>
          <w:sz w:val="27"/>
          <w:rtl/>
        </w:rPr>
        <w:t xml:space="preserve"> </w:t>
      </w:r>
      <w:r w:rsidR="00FB64EB" w:rsidRPr="00365F4F">
        <w:rPr>
          <w:rFonts w:hint="cs"/>
          <w:sz w:val="27"/>
          <w:rtl/>
        </w:rPr>
        <w:t xml:space="preserve">وهي </w:t>
      </w:r>
      <w:r w:rsidRPr="00365F4F">
        <w:rPr>
          <w:rFonts w:hint="cs"/>
          <w:sz w:val="27"/>
          <w:rtl/>
        </w:rPr>
        <w:t>سنة شهادة الإمام</w:t>
      </w:r>
      <w:r w:rsidRPr="003E3FD2">
        <w:rPr>
          <w:rFonts w:hint="cs"/>
          <w:sz w:val="27"/>
          <w:vertAlign w:val="superscript"/>
          <w:rtl/>
        </w:rPr>
        <w:t>(</w:t>
      </w:r>
      <w:r w:rsidRPr="003E3FD2">
        <w:rPr>
          <w:rStyle w:val="ac"/>
          <w:sz w:val="27"/>
          <w:rtl/>
        </w:rPr>
        <w:endnoteReference w:id="731"/>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b/>
          <w:bCs/>
          <w:sz w:val="27"/>
          <w:rtl/>
        </w:rPr>
        <w:t>الاتجاه الثاني</w:t>
      </w:r>
      <w:r w:rsidR="00FB64EB" w:rsidRPr="00365F4F">
        <w:rPr>
          <w:rFonts w:hint="cs"/>
          <w:sz w:val="27"/>
          <w:rtl/>
        </w:rPr>
        <w:t>:</w:t>
      </w:r>
      <w:r w:rsidRPr="00365F4F">
        <w:rPr>
          <w:rFonts w:hint="cs"/>
          <w:sz w:val="27"/>
          <w:rtl/>
        </w:rPr>
        <w:t xml:space="preserve"> أو اتجاه المدرسة السن</w:t>
      </w:r>
      <w:r w:rsidR="00FB64EB" w:rsidRPr="00365F4F">
        <w:rPr>
          <w:rFonts w:hint="cs"/>
          <w:sz w:val="27"/>
          <w:rtl/>
        </w:rPr>
        <w:t>ّ</w:t>
      </w:r>
      <w:r w:rsidRPr="00365F4F">
        <w:rPr>
          <w:rFonts w:hint="cs"/>
          <w:sz w:val="27"/>
          <w:rtl/>
        </w:rPr>
        <w:t>ية</w:t>
      </w:r>
      <w:r w:rsidR="00FB64EB" w:rsidRPr="00365F4F">
        <w:rPr>
          <w:rFonts w:hint="cs"/>
          <w:sz w:val="27"/>
          <w:rtl/>
        </w:rPr>
        <w:t>،</w:t>
      </w:r>
      <w:r w:rsidRPr="00365F4F">
        <w:rPr>
          <w:rFonts w:hint="cs"/>
          <w:sz w:val="27"/>
          <w:rtl/>
        </w:rPr>
        <w:t xml:space="preserve"> والذي يرى </w:t>
      </w:r>
      <w:r w:rsidR="00FB64EB" w:rsidRPr="00365F4F">
        <w:rPr>
          <w:rFonts w:hint="cs"/>
          <w:sz w:val="27"/>
          <w:rtl/>
        </w:rPr>
        <w:t>أ</w:t>
      </w:r>
      <w:r w:rsidRPr="00365F4F">
        <w:rPr>
          <w:rFonts w:hint="cs"/>
          <w:sz w:val="27"/>
          <w:rtl/>
        </w:rPr>
        <w:t>ن السن</w:t>
      </w:r>
      <w:r w:rsidR="00FB64EB" w:rsidRPr="00365F4F">
        <w:rPr>
          <w:rFonts w:hint="cs"/>
          <w:sz w:val="27"/>
          <w:rtl/>
        </w:rPr>
        <w:t>ّ</w:t>
      </w:r>
      <w:r w:rsidRPr="00365F4F">
        <w:rPr>
          <w:rFonts w:hint="cs"/>
          <w:sz w:val="27"/>
          <w:rtl/>
        </w:rPr>
        <w:t>ة هم السابقون في التصنيف في أصول الفقه.</w:t>
      </w:r>
    </w:p>
    <w:p w:rsidR="00AB2CE9" w:rsidRPr="00365F4F" w:rsidRDefault="00AB2CE9" w:rsidP="00124BC6">
      <w:pPr>
        <w:rPr>
          <w:sz w:val="27"/>
          <w:rtl/>
        </w:rPr>
      </w:pPr>
      <w:r w:rsidRPr="00365F4F">
        <w:rPr>
          <w:rFonts w:hint="cs"/>
          <w:sz w:val="27"/>
          <w:rtl/>
        </w:rPr>
        <w:t>وانقسم هذا الاتجاه إلى الآراء الأربعة التالية:</w:t>
      </w:r>
    </w:p>
    <w:p w:rsidR="00AB2CE9" w:rsidRPr="00365F4F" w:rsidRDefault="00AB2CE9" w:rsidP="00124BC6">
      <w:pPr>
        <w:rPr>
          <w:sz w:val="27"/>
          <w:rtl/>
        </w:rPr>
      </w:pPr>
      <w:r w:rsidRPr="00365F4F">
        <w:rPr>
          <w:rFonts w:hint="cs"/>
          <w:b/>
          <w:bCs/>
          <w:sz w:val="27"/>
          <w:rtl/>
        </w:rPr>
        <w:t>الرأي الأوّل</w:t>
      </w:r>
      <w:r w:rsidRPr="00365F4F">
        <w:rPr>
          <w:rFonts w:hint="cs"/>
          <w:sz w:val="27"/>
          <w:rtl/>
        </w:rPr>
        <w:t xml:space="preserve">: الذي يرى </w:t>
      </w:r>
      <w:r w:rsidR="00FB64EB" w:rsidRPr="00365F4F">
        <w:rPr>
          <w:rFonts w:hint="cs"/>
          <w:sz w:val="27"/>
          <w:rtl/>
        </w:rPr>
        <w:t>أ</w:t>
      </w:r>
      <w:r w:rsidRPr="00365F4F">
        <w:rPr>
          <w:rFonts w:hint="cs"/>
          <w:sz w:val="27"/>
          <w:rtl/>
        </w:rPr>
        <w:t>ن كتاب (الرسالة)</w:t>
      </w:r>
      <w:r w:rsidR="00FB64EB" w:rsidRPr="00365F4F">
        <w:rPr>
          <w:rFonts w:hint="cs"/>
          <w:sz w:val="27"/>
          <w:rtl/>
        </w:rPr>
        <w:t>،</w:t>
      </w:r>
      <w:r w:rsidRPr="00365F4F">
        <w:rPr>
          <w:rFonts w:hint="cs"/>
          <w:sz w:val="27"/>
          <w:rtl/>
        </w:rPr>
        <w:t xml:space="preserve"> للإمام محمد بن إدريس الشافعي(204هـ)</w:t>
      </w:r>
      <w:r w:rsidR="00FB64EB" w:rsidRPr="00365F4F">
        <w:rPr>
          <w:rFonts w:hint="cs"/>
          <w:sz w:val="27"/>
          <w:rtl/>
        </w:rPr>
        <w:t>،</w:t>
      </w:r>
      <w:r w:rsidRPr="00365F4F">
        <w:rPr>
          <w:rFonts w:hint="cs"/>
          <w:sz w:val="27"/>
          <w:rtl/>
        </w:rPr>
        <w:t xml:space="preserve"> هو أوّل مصنَّف إسلامي</w:t>
      </w:r>
      <w:r w:rsidR="00FB64EB" w:rsidRPr="00365F4F">
        <w:rPr>
          <w:rFonts w:hint="cs"/>
          <w:sz w:val="27"/>
          <w:rtl/>
        </w:rPr>
        <w:t>ّ</w:t>
      </w:r>
      <w:r w:rsidRPr="00365F4F">
        <w:rPr>
          <w:rFonts w:hint="cs"/>
          <w:sz w:val="27"/>
          <w:rtl/>
        </w:rPr>
        <w:t xml:space="preserve"> في أصول الفقه.</w:t>
      </w:r>
    </w:p>
    <w:p w:rsidR="00AB2CE9" w:rsidRPr="00365F4F" w:rsidRDefault="00AB2CE9" w:rsidP="00124BC6">
      <w:pPr>
        <w:rPr>
          <w:sz w:val="27"/>
          <w:rtl/>
        </w:rPr>
      </w:pPr>
      <w:r w:rsidRPr="00365F4F">
        <w:rPr>
          <w:rFonts w:hint="cs"/>
          <w:sz w:val="27"/>
          <w:rtl/>
        </w:rPr>
        <w:t>فالمروي</w:t>
      </w:r>
      <w:r w:rsidR="00FB64EB" w:rsidRPr="00365F4F">
        <w:rPr>
          <w:rFonts w:hint="cs"/>
          <w:sz w:val="27"/>
          <w:rtl/>
        </w:rPr>
        <w:t>ّ</w:t>
      </w:r>
      <w:r w:rsidRPr="00365F4F">
        <w:rPr>
          <w:rFonts w:hint="cs"/>
          <w:sz w:val="27"/>
          <w:rtl/>
        </w:rPr>
        <w:t xml:space="preserve"> في سبب تأليفها هو </w:t>
      </w:r>
      <w:r w:rsidR="00FB64EB" w:rsidRPr="00365F4F">
        <w:rPr>
          <w:rFonts w:hint="cs"/>
          <w:sz w:val="27"/>
          <w:rtl/>
        </w:rPr>
        <w:t>أ</w:t>
      </w:r>
      <w:r w:rsidRPr="00365F4F">
        <w:rPr>
          <w:rFonts w:hint="cs"/>
          <w:sz w:val="27"/>
          <w:rtl/>
        </w:rPr>
        <w:t>ن الحافظ عبد الرحمان بن المهدي</w:t>
      </w:r>
      <w:r w:rsidR="00FB64EB" w:rsidRPr="00365F4F">
        <w:rPr>
          <w:rFonts w:hint="cs"/>
          <w:sz w:val="27"/>
          <w:rtl/>
        </w:rPr>
        <w:t>ّ</w:t>
      </w:r>
      <w:r w:rsidRPr="00365F4F">
        <w:rPr>
          <w:rFonts w:hint="cs"/>
          <w:sz w:val="27"/>
          <w:rtl/>
        </w:rPr>
        <w:t>(192هـ أو 198هـ) التمس من الشافعي</w:t>
      </w:r>
      <w:r w:rsidR="00FB64EB" w:rsidRPr="00365F4F">
        <w:rPr>
          <w:rFonts w:hint="cs"/>
          <w:sz w:val="27"/>
          <w:rtl/>
        </w:rPr>
        <w:t>،</w:t>
      </w:r>
      <w:r w:rsidRPr="00365F4F">
        <w:rPr>
          <w:rFonts w:hint="cs"/>
          <w:sz w:val="27"/>
          <w:rtl/>
        </w:rPr>
        <w:t xml:space="preserve"> وهو شاب</w:t>
      </w:r>
      <w:r w:rsidR="00FB64EB" w:rsidRPr="00365F4F">
        <w:rPr>
          <w:rFonts w:hint="cs"/>
          <w:sz w:val="27"/>
          <w:rtl/>
        </w:rPr>
        <w:t>ّ،</w:t>
      </w:r>
      <w:r w:rsidRPr="00365F4F">
        <w:rPr>
          <w:rFonts w:hint="cs"/>
          <w:sz w:val="27"/>
          <w:rtl/>
        </w:rPr>
        <w:t xml:space="preserve"> أن يضع له كتاباً يذكر فيه شرائط الاستدلال بالقرآن والسن</w:t>
      </w:r>
      <w:r w:rsidR="00FB64EB" w:rsidRPr="00365F4F">
        <w:rPr>
          <w:rFonts w:hint="cs"/>
          <w:sz w:val="27"/>
          <w:rtl/>
        </w:rPr>
        <w:t>ّ</w:t>
      </w:r>
      <w:r w:rsidRPr="00365F4F">
        <w:rPr>
          <w:rFonts w:hint="cs"/>
          <w:sz w:val="27"/>
          <w:rtl/>
        </w:rPr>
        <w:t>ة والإجماع والقياس، وبيان الناسخ والمنسوخ</w:t>
      </w:r>
      <w:r w:rsidR="00FB64EB" w:rsidRPr="00365F4F">
        <w:rPr>
          <w:rFonts w:hint="cs"/>
          <w:sz w:val="27"/>
          <w:rtl/>
        </w:rPr>
        <w:t>،</w:t>
      </w:r>
      <w:r w:rsidRPr="00365F4F">
        <w:rPr>
          <w:rFonts w:hint="cs"/>
          <w:sz w:val="27"/>
          <w:rtl/>
        </w:rPr>
        <w:t xml:space="preserve"> ومراتب العموم والخصوص؛ فوضع الشافعي له كتاب (الرسالة)</w:t>
      </w:r>
      <w:r w:rsidRPr="003E3FD2">
        <w:rPr>
          <w:rFonts w:hint="cs"/>
          <w:sz w:val="27"/>
          <w:vertAlign w:val="superscript"/>
          <w:rtl/>
        </w:rPr>
        <w:t>(</w:t>
      </w:r>
      <w:r w:rsidRPr="003E3FD2">
        <w:rPr>
          <w:rStyle w:val="ac"/>
          <w:sz w:val="27"/>
          <w:rtl/>
        </w:rPr>
        <w:endnoteReference w:id="732"/>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وكان تأليفه لها أوّل مرّة في مك</w:t>
      </w:r>
      <w:r w:rsidR="00FB64EB" w:rsidRPr="00365F4F">
        <w:rPr>
          <w:rFonts w:hint="cs"/>
          <w:sz w:val="27"/>
          <w:rtl/>
        </w:rPr>
        <w:t>ّ</w:t>
      </w:r>
      <w:r w:rsidRPr="00365F4F">
        <w:rPr>
          <w:rFonts w:hint="cs"/>
          <w:sz w:val="27"/>
          <w:rtl/>
        </w:rPr>
        <w:t>ة</w:t>
      </w:r>
      <w:r w:rsidR="00FB64EB" w:rsidRPr="00365F4F">
        <w:rPr>
          <w:rFonts w:hint="cs"/>
          <w:sz w:val="27"/>
          <w:rtl/>
        </w:rPr>
        <w:t>،</w:t>
      </w:r>
      <w:r w:rsidRPr="00365F4F">
        <w:rPr>
          <w:rFonts w:hint="cs"/>
          <w:sz w:val="27"/>
          <w:rtl/>
        </w:rPr>
        <w:t xml:space="preserve"> عندما كان شابّاً</w:t>
      </w:r>
      <w:r w:rsidRPr="003E3FD2">
        <w:rPr>
          <w:rFonts w:hint="cs"/>
          <w:sz w:val="27"/>
          <w:vertAlign w:val="superscript"/>
          <w:rtl/>
        </w:rPr>
        <w:t>(</w:t>
      </w:r>
      <w:r w:rsidRPr="003E3FD2">
        <w:rPr>
          <w:rStyle w:val="ac"/>
          <w:sz w:val="27"/>
          <w:rtl/>
        </w:rPr>
        <w:endnoteReference w:id="733"/>
      </w:r>
      <w:r w:rsidRPr="003E3FD2">
        <w:rPr>
          <w:rFonts w:hint="cs"/>
          <w:sz w:val="27"/>
          <w:vertAlign w:val="superscript"/>
          <w:rtl/>
        </w:rPr>
        <w:t>)</w:t>
      </w:r>
      <w:r w:rsidR="00FB64EB" w:rsidRPr="00365F4F">
        <w:rPr>
          <w:rFonts w:hint="cs"/>
          <w:sz w:val="27"/>
          <w:rtl/>
        </w:rPr>
        <w:t>؛</w:t>
      </w:r>
      <w:r w:rsidRPr="00365F4F">
        <w:rPr>
          <w:rFonts w:hint="cs"/>
          <w:sz w:val="27"/>
          <w:rtl/>
        </w:rPr>
        <w:t xml:space="preserve"> وقيل: إنه ألَّفها في بغداد</w:t>
      </w:r>
      <w:r w:rsidRPr="003E3FD2">
        <w:rPr>
          <w:rFonts w:hint="cs"/>
          <w:sz w:val="27"/>
          <w:vertAlign w:val="superscript"/>
          <w:rtl/>
        </w:rPr>
        <w:t>(</w:t>
      </w:r>
      <w:r w:rsidRPr="003E3FD2">
        <w:rPr>
          <w:rStyle w:val="ac"/>
          <w:sz w:val="27"/>
          <w:rtl/>
        </w:rPr>
        <w:endnoteReference w:id="734"/>
      </w:r>
      <w:r w:rsidRPr="003E3FD2">
        <w:rPr>
          <w:rFonts w:hint="cs"/>
          <w:sz w:val="27"/>
          <w:vertAlign w:val="superscript"/>
          <w:rtl/>
        </w:rPr>
        <w:t>)</w:t>
      </w:r>
      <w:r w:rsidR="00FB64EB" w:rsidRPr="00365F4F">
        <w:rPr>
          <w:rFonts w:hint="cs"/>
          <w:sz w:val="27"/>
          <w:rtl/>
        </w:rPr>
        <w:t>،</w:t>
      </w:r>
      <w:r w:rsidRPr="00365F4F">
        <w:rPr>
          <w:rFonts w:hint="cs"/>
          <w:sz w:val="27"/>
          <w:rtl/>
        </w:rPr>
        <w:t xml:space="preserve"> أي بين سنتي (195هـ و197هـ)؛ ل</w:t>
      </w:r>
      <w:r w:rsidR="00FB64EB" w:rsidRPr="00365F4F">
        <w:rPr>
          <w:rFonts w:hint="cs"/>
          <w:sz w:val="27"/>
          <w:rtl/>
        </w:rPr>
        <w:t>أ</w:t>
      </w:r>
      <w:r w:rsidRPr="00365F4F">
        <w:rPr>
          <w:rFonts w:hint="cs"/>
          <w:sz w:val="27"/>
          <w:rtl/>
        </w:rPr>
        <w:t>نهما السنتان اللتان أقام فيهما الشافعي في بغداد</w:t>
      </w:r>
      <w:r w:rsidRPr="003E3FD2">
        <w:rPr>
          <w:rFonts w:hint="cs"/>
          <w:sz w:val="27"/>
          <w:vertAlign w:val="superscript"/>
          <w:rtl/>
        </w:rPr>
        <w:t>(</w:t>
      </w:r>
      <w:r w:rsidRPr="003E3FD2">
        <w:rPr>
          <w:rStyle w:val="ac"/>
          <w:sz w:val="27"/>
          <w:rtl/>
        </w:rPr>
        <w:endnoteReference w:id="735"/>
      </w:r>
      <w:r w:rsidRPr="003E3FD2">
        <w:rPr>
          <w:rFonts w:hint="cs"/>
          <w:sz w:val="27"/>
          <w:vertAlign w:val="superscript"/>
          <w:rtl/>
        </w:rPr>
        <w:t>)</w:t>
      </w:r>
      <w:r w:rsidR="00FB64EB" w:rsidRPr="00365F4F">
        <w:rPr>
          <w:rFonts w:hint="cs"/>
          <w:sz w:val="27"/>
          <w:rtl/>
        </w:rPr>
        <w:t>.</w:t>
      </w:r>
      <w:r w:rsidRPr="00365F4F">
        <w:rPr>
          <w:rFonts w:hint="cs"/>
          <w:sz w:val="27"/>
          <w:rtl/>
        </w:rPr>
        <w:t xml:space="preserve"> إلاّ إن هذا مستبعد</w:t>
      </w:r>
      <w:r w:rsidR="00FB64EB" w:rsidRPr="00365F4F">
        <w:rPr>
          <w:rFonts w:hint="cs"/>
          <w:sz w:val="27"/>
          <w:rtl/>
        </w:rPr>
        <w:t>ٌ؛</w:t>
      </w:r>
      <w:r w:rsidRPr="00365F4F">
        <w:rPr>
          <w:rFonts w:hint="cs"/>
          <w:sz w:val="27"/>
          <w:rtl/>
        </w:rPr>
        <w:t xml:space="preserve"> بملاحظة وفاة عبد الرحمان بن المهدي.</w:t>
      </w:r>
    </w:p>
    <w:p w:rsidR="00AB2CE9" w:rsidRPr="00365F4F" w:rsidRDefault="00AB2CE9" w:rsidP="003B5AE8">
      <w:pPr>
        <w:rPr>
          <w:sz w:val="27"/>
          <w:rtl/>
        </w:rPr>
      </w:pPr>
      <w:r w:rsidRPr="00365F4F">
        <w:rPr>
          <w:rFonts w:hint="cs"/>
          <w:sz w:val="27"/>
          <w:rtl/>
        </w:rPr>
        <w:t>ثم أعاد تأليفها في مصر</w:t>
      </w:r>
      <w:r w:rsidRPr="003E3FD2">
        <w:rPr>
          <w:rFonts w:hint="cs"/>
          <w:sz w:val="27"/>
          <w:vertAlign w:val="superscript"/>
          <w:rtl/>
        </w:rPr>
        <w:t>(</w:t>
      </w:r>
      <w:r w:rsidRPr="003E3FD2">
        <w:rPr>
          <w:rStyle w:val="ac"/>
          <w:sz w:val="27"/>
          <w:rtl/>
        </w:rPr>
        <w:endnoteReference w:id="736"/>
      </w:r>
      <w:r w:rsidRPr="003E3FD2">
        <w:rPr>
          <w:rFonts w:hint="cs"/>
          <w:sz w:val="27"/>
          <w:vertAlign w:val="superscript"/>
          <w:rtl/>
        </w:rPr>
        <w:t>)</w:t>
      </w:r>
      <w:r w:rsidR="00FB64EB" w:rsidRPr="00365F4F">
        <w:rPr>
          <w:rFonts w:hint="cs"/>
          <w:sz w:val="27"/>
          <w:rtl/>
        </w:rPr>
        <w:t>،</w:t>
      </w:r>
      <w:r w:rsidRPr="00365F4F">
        <w:rPr>
          <w:rFonts w:hint="cs"/>
          <w:sz w:val="27"/>
          <w:rtl/>
        </w:rPr>
        <w:t xml:space="preserve"> أي </w:t>
      </w:r>
      <w:r w:rsidR="00FB64EB" w:rsidRPr="00365F4F">
        <w:rPr>
          <w:rFonts w:hint="cs"/>
          <w:sz w:val="27"/>
          <w:rtl/>
        </w:rPr>
        <w:t xml:space="preserve">في </w:t>
      </w:r>
      <w:r w:rsidRPr="00365F4F">
        <w:rPr>
          <w:rFonts w:hint="cs"/>
          <w:sz w:val="27"/>
          <w:rtl/>
        </w:rPr>
        <w:t xml:space="preserve">سنة (199هـ) أو </w:t>
      </w:r>
      <w:r w:rsidR="00FB64EB" w:rsidRPr="00365F4F">
        <w:rPr>
          <w:rFonts w:hint="cs"/>
          <w:sz w:val="27"/>
          <w:rtl/>
        </w:rPr>
        <w:t>في سنة (201هـ) وما بعدهما</w:t>
      </w:r>
      <w:r w:rsidR="003B5AE8">
        <w:rPr>
          <w:rFonts w:hint="cs"/>
          <w:sz w:val="27"/>
          <w:rtl/>
        </w:rPr>
        <w:t>؛</w:t>
      </w:r>
      <w:r w:rsidR="00FB64EB" w:rsidRPr="00365F4F">
        <w:rPr>
          <w:rFonts w:hint="cs"/>
          <w:sz w:val="27"/>
          <w:rtl/>
        </w:rPr>
        <w:t xml:space="preserve"> لأن</w:t>
      </w:r>
      <w:r w:rsidRPr="00365F4F">
        <w:rPr>
          <w:rFonts w:hint="cs"/>
          <w:sz w:val="27"/>
          <w:rtl/>
        </w:rPr>
        <w:t>ه في إحدى هاتين السنتين وصل إلى مصر</w:t>
      </w:r>
      <w:r w:rsidRPr="003E3FD2">
        <w:rPr>
          <w:rFonts w:hint="cs"/>
          <w:sz w:val="27"/>
          <w:vertAlign w:val="superscript"/>
          <w:rtl/>
        </w:rPr>
        <w:t>(</w:t>
      </w:r>
      <w:r w:rsidRPr="003E3FD2">
        <w:rPr>
          <w:rStyle w:val="ac"/>
          <w:sz w:val="27"/>
          <w:rtl/>
        </w:rPr>
        <w:endnoteReference w:id="737"/>
      </w:r>
      <w:r w:rsidRPr="003E3FD2">
        <w:rPr>
          <w:rFonts w:hint="cs"/>
          <w:sz w:val="27"/>
          <w:vertAlign w:val="superscript"/>
          <w:rtl/>
        </w:rPr>
        <w:t>)</w:t>
      </w:r>
      <w:r w:rsidRPr="00365F4F">
        <w:rPr>
          <w:rFonts w:hint="cs"/>
          <w:sz w:val="27"/>
          <w:rtl/>
        </w:rPr>
        <w:t>.</w:t>
      </w:r>
    </w:p>
    <w:p w:rsidR="00AB2CE9" w:rsidRPr="00365F4F" w:rsidRDefault="00AB2CE9" w:rsidP="00AB6A93">
      <w:pPr>
        <w:rPr>
          <w:sz w:val="27"/>
          <w:rtl/>
        </w:rPr>
      </w:pPr>
      <w:r w:rsidRPr="00365F4F">
        <w:rPr>
          <w:rFonts w:hint="cs"/>
          <w:sz w:val="27"/>
          <w:rtl/>
        </w:rPr>
        <w:t>وهذا الرأي هو الغالب في الوسط العلمي السن</w:t>
      </w:r>
      <w:r w:rsidR="00FB64EB" w:rsidRPr="00365F4F">
        <w:rPr>
          <w:rFonts w:hint="cs"/>
          <w:sz w:val="27"/>
          <w:rtl/>
        </w:rPr>
        <w:t>ّ</w:t>
      </w:r>
      <w:r w:rsidRPr="00365F4F">
        <w:rPr>
          <w:rFonts w:hint="cs"/>
          <w:sz w:val="27"/>
          <w:rtl/>
        </w:rPr>
        <w:t>ي، كالفخر الرازي من المتقدّ</w:t>
      </w:r>
      <w:r w:rsidR="00FB64EB" w:rsidRPr="00365F4F">
        <w:rPr>
          <w:rFonts w:hint="cs"/>
          <w:sz w:val="27"/>
          <w:rtl/>
        </w:rPr>
        <w:t>ِ</w:t>
      </w:r>
      <w:r w:rsidRPr="00365F4F">
        <w:rPr>
          <w:rFonts w:hint="cs"/>
          <w:sz w:val="27"/>
          <w:rtl/>
        </w:rPr>
        <w:t>مين</w:t>
      </w:r>
      <w:r w:rsidR="00FB64EB" w:rsidRPr="00365F4F">
        <w:rPr>
          <w:rFonts w:hint="cs"/>
          <w:sz w:val="27"/>
          <w:rtl/>
        </w:rPr>
        <w:t>،</w:t>
      </w:r>
      <w:r w:rsidRPr="00365F4F">
        <w:rPr>
          <w:rFonts w:hint="cs"/>
          <w:sz w:val="27"/>
          <w:rtl/>
        </w:rPr>
        <w:t xml:space="preserve"> الذي عبَّر بـ(اتّفق الناس على </w:t>
      </w:r>
      <w:r w:rsidR="00FB64EB" w:rsidRPr="00365F4F">
        <w:rPr>
          <w:rFonts w:hint="cs"/>
          <w:sz w:val="27"/>
          <w:rtl/>
        </w:rPr>
        <w:t>أ</w:t>
      </w:r>
      <w:r w:rsidRPr="00365F4F">
        <w:rPr>
          <w:rFonts w:hint="cs"/>
          <w:sz w:val="27"/>
          <w:rtl/>
        </w:rPr>
        <w:t>ن أوّل م</w:t>
      </w:r>
      <w:r w:rsidR="00FB64EB" w:rsidRPr="00365F4F">
        <w:rPr>
          <w:rFonts w:hint="cs"/>
          <w:sz w:val="27"/>
          <w:rtl/>
        </w:rPr>
        <w:t>َ</w:t>
      </w:r>
      <w:r w:rsidRPr="00365F4F">
        <w:rPr>
          <w:rFonts w:hint="cs"/>
          <w:sz w:val="27"/>
          <w:rtl/>
        </w:rPr>
        <w:t>ن</w:t>
      </w:r>
      <w:r w:rsidR="00FB64EB" w:rsidRPr="00365F4F">
        <w:rPr>
          <w:rFonts w:hint="cs"/>
          <w:sz w:val="27"/>
          <w:rtl/>
        </w:rPr>
        <w:t>ْ</w:t>
      </w:r>
      <w:r w:rsidRPr="00365F4F">
        <w:rPr>
          <w:rFonts w:hint="cs"/>
          <w:sz w:val="27"/>
          <w:rtl/>
        </w:rPr>
        <w:t xml:space="preserve"> صنَّف في هذا العلم هو الشافعي)</w:t>
      </w:r>
      <w:r w:rsidR="00A108B5" w:rsidRPr="003E3FD2">
        <w:rPr>
          <w:rFonts w:hint="cs"/>
          <w:sz w:val="27"/>
          <w:vertAlign w:val="superscript"/>
          <w:rtl/>
        </w:rPr>
        <w:t>(</w:t>
      </w:r>
      <w:r w:rsidR="00A108B5" w:rsidRPr="003E3FD2">
        <w:rPr>
          <w:rStyle w:val="ac"/>
          <w:sz w:val="27"/>
          <w:rtl/>
        </w:rPr>
        <w:endnoteReference w:id="738"/>
      </w:r>
      <w:r w:rsidR="00A108B5" w:rsidRPr="003E3FD2">
        <w:rPr>
          <w:rFonts w:hint="cs"/>
          <w:sz w:val="27"/>
          <w:vertAlign w:val="superscript"/>
          <w:rtl/>
        </w:rPr>
        <w:t>)</w:t>
      </w:r>
      <w:r w:rsidR="00FB64EB" w:rsidRPr="00365F4F">
        <w:rPr>
          <w:rFonts w:hint="cs"/>
          <w:sz w:val="27"/>
          <w:rtl/>
        </w:rPr>
        <w:t>؛</w:t>
      </w:r>
      <w:r w:rsidRPr="00365F4F">
        <w:rPr>
          <w:rFonts w:hint="cs"/>
          <w:sz w:val="27"/>
          <w:rtl/>
        </w:rPr>
        <w:t xml:space="preserve"> والزركشي في (البحر المحيط في أصول الفقه)</w:t>
      </w:r>
      <w:r w:rsidR="00FB64EB" w:rsidRPr="00365F4F">
        <w:rPr>
          <w:rFonts w:hint="cs"/>
          <w:sz w:val="27"/>
          <w:rtl/>
        </w:rPr>
        <w:t>؛</w:t>
      </w:r>
      <w:r w:rsidRPr="00365F4F">
        <w:rPr>
          <w:rFonts w:hint="cs"/>
          <w:sz w:val="27"/>
          <w:rtl/>
        </w:rPr>
        <w:t xml:space="preserve"> وابن خلدون في (المقدمة)</w:t>
      </w:r>
      <w:r w:rsidR="00FB64EB" w:rsidRPr="00365F4F">
        <w:rPr>
          <w:rFonts w:hint="cs"/>
          <w:sz w:val="27"/>
          <w:rtl/>
        </w:rPr>
        <w:t>؛</w:t>
      </w:r>
      <w:r w:rsidRPr="00365F4F">
        <w:rPr>
          <w:rFonts w:hint="cs"/>
          <w:sz w:val="27"/>
          <w:rtl/>
        </w:rPr>
        <w:t xml:space="preserve"> وأبو حامد الغزالي في (المنخول من تعليقات الأصول)</w:t>
      </w:r>
      <w:r w:rsidR="00FB64EB" w:rsidRPr="00365F4F">
        <w:rPr>
          <w:rFonts w:hint="cs"/>
          <w:sz w:val="27"/>
          <w:rtl/>
        </w:rPr>
        <w:t>؛</w:t>
      </w:r>
      <w:r w:rsidRPr="00365F4F">
        <w:rPr>
          <w:rFonts w:hint="cs"/>
          <w:sz w:val="27"/>
          <w:rtl/>
        </w:rPr>
        <w:t xml:space="preserve"> ومن المتأخ</w:t>
      </w:r>
      <w:r w:rsidR="00FB64EB" w:rsidRPr="00365F4F">
        <w:rPr>
          <w:rFonts w:hint="cs"/>
          <w:sz w:val="27"/>
          <w:rtl/>
        </w:rPr>
        <w:t>ِّ</w:t>
      </w:r>
      <w:r w:rsidRPr="00365F4F">
        <w:rPr>
          <w:rFonts w:hint="cs"/>
          <w:sz w:val="27"/>
          <w:rtl/>
        </w:rPr>
        <w:t>رين: عبد الغني الدقر في (الإمام الشافعي فقيه السن</w:t>
      </w:r>
      <w:r w:rsidR="00FB64EB" w:rsidRPr="00365F4F">
        <w:rPr>
          <w:rFonts w:hint="cs"/>
          <w:sz w:val="27"/>
          <w:rtl/>
        </w:rPr>
        <w:t>ّ</w:t>
      </w:r>
      <w:r w:rsidRPr="00365F4F">
        <w:rPr>
          <w:rFonts w:hint="cs"/>
          <w:sz w:val="27"/>
          <w:rtl/>
        </w:rPr>
        <w:t>ة الأكبر)</w:t>
      </w:r>
      <w:r w:rsidR="00FB64EB" w:rsidRPr="00365F4F">
        <w:rPr>
          <w:rFonts w:hint="cs"/>
          <w:sz w:val="27"/>
          <w:rtl/>
        </w:rPr>
        <w:t>؛</w:t>
      </w:r>
      <w:r w:rsidRPr="00365F4F">
        <w:rPr>
          <w:rFonts w:hint="cs"/>
          <w:sz w:val="27"/>
          <w:rtl/>
        </w:rPr>
        <w:t xml:space="preserve"> </w:t>
      </w:r>
      <w:r w:rsidR="00FB64EB" w:rsidRPr="00365F4F">
        <w:rPr>
          <w:rFonts w:hint="cs"/>
          <w:sz w:val="27"/>
          <w:rtl/>
        </w:rPr>
        <w:t>و</w:t>
      </w:r>
      <w:r w:rsidRPr="00365F4F">
        <w:rPr>
          <w:rFonts w:hint="cs"/>
          <w:sz w:val="27"/>
          <w:rtl/>
        </w:rPr>
        <w:t>الشيخ محمد سليمان الأشقر في (الواضح في علم أصول الفقه)</w:t>
      </w:r>
      <w:r w:rsidR="00FB64EB" w:rsidRPr="00365F4F">
        <w:rPr>
          <w:rFonts w:hint="cs"/>
          <w:sz w:val="27"/>
          <w:rtl/>
        </w:rPr>
        <w:t>؛</w:t>
      </w:r>
      <w:r w:rsidRPr="00365F4F">
        <w:rPr>
          <w:rFonts w:hint="cs"/>
          <w:sz w:val="27"/>
          <w:rtl/>
        </w:rPr>
        <w:t xml:space="preserve"> </w:t>
      </w:r>
      <w:r w:rsidR="00FB64EB" w:rsidRPr="00365F4F">
        <w:rPr>
          <w:rFonts w:hint="cs"/>
          <w:sz w:val="27"/>
          <w:rtl/>
        </w:rPr>
        <w:t>و</w:t>
      </w:r>
      <w:r w:rsidRPr="00365F4F">
        <w:rPr>
          <w:rFonts w:hint="cs"/>
          <w:sz w:val="27"/>
          <w:rtl/>
        </w:rPr>
        <w:t>الشيخ عبد الكريم زيدان في (الوجيز في أصول الفقه)</w:t>
      </w:r>
      <w:r w:rsidR="00FB64EB" w:rsidRPr="00365F4F">
        <w:rPr>
          <w:rFonts w:hint="cs"/>
          <w:sz w:val="27"/>
          <w:rtl/>
        </w:rPr>
        <w:t>؛</w:t>
      </w:r>
      <w:r w:rsidRPr="00365F4F">
        <w:rPr>
          <w:rFonts w:hint="cs"/>
          <w:sz w:val="27"/>
          <w:rtl/>
        </w:rPr>
        <w:t xml:space="preserve"> والشيخ عبد الوه</w:t>
      </w:r>
      <w:r w:rsidR="00FB64EB" w:rsidRPr="00365F4F">
        <w:rPr>
          <w:rFonts w:hint="cs"/>
          <w:sz w:val="27"/>
          <w:rtl/>
        </w:rPr>
        <w:t>ّ</w:t>
      </w:r>
      <w:r w:rsidRPr="00365F4F">
        <w:rPr>
          <w:rFonts w:hint="cs"/>
          <w:sz w:val="27"/>
          <w:rtl/>
        </w:rPr>
        <w:t>اب خلاّف في (علم أصول الفقه)</w:t>
      </w:r>
      <w:r w:rsidR="00FB64EB" w:rsidRPr="00365F4F">
        <w:rPr>
          <w:rFonts w:hint="cs"/>
          <w:sz w:val="27"/>
          <w:rtl/>
        </w:rPr>
        <w:t>؛</w:t>
      </w:r>
      <w:r w:rsidRPr="00365F4F">
        <w:rPr>
          <w:rFonts w:hint="cs"/>
          <w:sz w:val="27"/>
          <w:rtl/>
        </w:rPr>
        <w:t xml:space="preserve"> الشيخ محمد العثيمين في (شرح الأصول من علم الأصول)</w:t>
      </w:r>
      <w:r w:rsidR="00FB64EB" w:rsidRPr="00365F4F">
        <w:rPr>
          <w:rFonts w:hint="cs"/>
          <w:sz w:val="27"/>
          <w:rtl/>
        </w:rPr>
        <w:t>؛</w:t>
      </w:r>
      <w:r w:rsidRPr="00365F4F">
        <w:rPr>
          <w:rFonts w:hint="cs"/>
          <w:sz w:val="27"/>
          <w:rtl/>
        </w:rPr>
        <w:t xml:space="preserve"> والأستاذ أحمد محمد شاكر في (تقديم رسالة الشافعي)</w:t>
      </w:r>
      <w:r w:rsidR="00A108B5" w:rsidRPr="003E3FD2">
        <w:rPr>
          <w:rFonts w:hint="cs"/>
          <w:sz w:val="27"/>
          <w:vertAlign w:val="superscript"/>
          <w:rtl/>
        </w:rPr>
        <w:t>(</w:t>
      </w:r>
      <w:r w:rsidR="00A108B5" w:rsidRPr="003E3FD2">
        <w:rPr>
          <w:rStyle w:val="ac"/>
          <w:sz w:val="27"/>
          <w:rtl/>
        </w:rPr>
        <w:endnoteReference w:id="739"/>
      </w:r>
      <w:r w:rsidR="00A108B5" w:rsidRPr="003E3FD2">
        <w:rPr>
          <w:rFonts w:hint="cs"/>
          <w:sz w:val="27"/>
          <w:vertAlign w:val="superscript"/>
          <w:rtl/>
        </w:rPr>
        <w:t>)</w:t>
      </w:r>
      <w:r w:rsidR="00FB64EB" w:rsidRPr="00365F4F">
        <w:rPr>
          <w:rFonts w:hint="cs"/>
          <w:sz w:val="27"/>
          <w:rtl/>
        </w:rPr>
        <w:t>؛</w:t>
      </w:r>
      <w:r w:rsidRPr="00365F4F">
        <w:rPr>
          <w:rFonts w:hint="cs"/>
          <w:sz w:val="27"/>
          <w:rtl/>
        </w:rPr>
        <w:t xml:space="preserve"> وغيرهم.</w:t>
      </w:r>
    </w:p>
    <w:p w:rsidR="00AB2CE9" w:rsidRPr="00365F4F" w:rsidRDefault="00AB2CE9" w:rsidP="00124BC6">
      <w:pPr>
        <w:rPr>
          <w:sz w:val="27"/>
          <w:rtl/>
        </w:rPr>
      </w:pPr>
      <w:r w:rsidRPr="00365F4F">
        <w:rPr>
          <w:rFonts w:hint="cs"/>
          <w:b/>
          <w:bCs/>
          <w:sz w:val="27"/>
          <w:rtl/>
        </w:rPr>
        <w:t>الرأي الثاني</w:t>
      </w:r>
      <w:r w:rsidRPr="00365F4F">
        <w:rPr>
          <w:rFonts w:hint="cs"/>
          <w:sz w:val="27"/>
          <w:rtl/>
        </w:rPr>
        <w:t xml:space="preserve">: ويرى أصحابه </w:t>
      </w:r>
      <w:r w:rsidR="00FB64EB" w:rsidRPr="00365F4F">
        <w:rPr>
          <w:rFonts w:hint="cs"/>
          <w:sz w:val="27"/>
          <w:rtl/>
        </w:rPr>
        <w:t>أ</w:t>
      </w:r>
      <w:r w:rsidRPr="00365F4F">
        <w:rPr>
          <w:rFonts w:hint="cs"/>
          <w:sz w:val="27"/>
          <w:rtl/>
        </w:rPr>
        <w:t>ن ما صنَّفه أبو يوسف يعقوب بن إبراهيم(182هـ)</w:t>
      </w:r>
      <w:r w:rsidR="00FB64EB" w:rsidRPr="00365F4F">
        <w:rPr>
          <w:rFonts w:hint="cs"/>
          <w:sz w:val="27"/>
          <w:rtl/>
        </w:rPr>
        <w:t>،</w:t>
      </w:r>
      <w:r w:rsidRPr="00365F4F">
        <w:rPr>
          <w:rFonts w:hint="cs"/>
          <w:sz w:val="27"/>
          <w:rtl/>
        </w:rPr>
        <w:t xml:space="preserve"> صاحب أبي حنيفة، هو أوّل مصنَّف في أصول الفقه</w:t>
      </w:r>
      <w:r w:rsidR="00FB64EB" w:rsidRPr="00365F4F">
        <w:rPr>
          <w:rFonts w:hint="cs"/>
          <w:sz w:val="27"/>
          <w:rtl/>
        </w:rPr>
        <w:t>،</w:t>
      </w:r>
      <w:r w:rsidRPr="00365F4F">
        <w:rPr>
          <w:rFonts w:hint="cs"/>
          <w:sz w:val="27"/>
          <w:rtl/>
        </w:rPr>
        <w:t xml:space="preserve"> وإن</w:t>
      </w:r>
      <w:r w:rsidR="00FB64EB" w:rsidRPr="00365F4F">
        <w:rPr>
          <w:rFonts w:hint="cs"/>
          <w:sz w:val="27"/>
          <w:rtl/>
        </w:rPr>
        <w:t>ْ</w:t>
      </w:r>
      <w:r w:rsidRPr="00365F4F">
        <w:rPr>
          <w:rFonts w:hint="cs"/>
          <w:sz w:val="27"/>
          <w:rtl/>
        </w:rPr>
        <w:t xml:space="preserve"> لم يذكروا عنوان الكتاب </w:t>
      </w:r>
      <w:r w:rsidRPr="00365F4F">
        <w:rPr>
          <w:rFonts w:hint="cs"/>
          <w:sz w:val="27"/>
          <w:rtl/>
        </w:rPr>
        <w:lastRenderedPageBreak/>
        <w:t>الذي صنَّفه</w:t>
      </w:r>
      <w:r w:rsidR="00FB64EB" w:rsidRPr="00365F4F">
        <w:rPr>
          <w:rFonts w:hint="cs"/>
          <w:sz w:val="27"/>
          <w:rtl/>
        </w:rPr>
        <w:t>.</w:t>
      </w:r>
      <w:r w:rsidRPr="00365F4F">
        <w:rPr>
          <w:rFonts w:hint="cs"/>
          <w:sz w:val="27"/>
          <w:rtl/>
        </w:rPr>
        <w:t xml:space="preserve"> ولكن</w:t>
      </w:r>
      <w:r w:rsidR="00FB64EB" w:rsidRPr="00365F4F">
        <w:rPr>
          <w:rFonts w:hint="cs"/>
          <w:sz w:val="27"/>
          <w:rtl/>
        </w:rPr>
        <w:t>ّ</w:t>
      </w:r>
      <w:r w:rsidRPr="00365F4F">
        <w:rPr>
          <w:rFonts w:hint="cs"/>
          <w:sz w:val="27"/>
          <w:rtl/>
        </w:rPr>
        <w:t xml:space="preserve"> ابن خلكان ذَكَرَ </w:t>
      </w:r>
      <w:r w:rsidR="00FB64EB" w:rsidRPr="00365F4F">
        <w:rPr>
          <w:rFonts w:hint="cs"/>
          <w:sz w:val="27"/>
          <w:rtl/>
        </w:rPr>
        <w:t>أ</w:t>
      </w:r>
      <w:r w:rsidRPr="00365F4F">
        <w:rPr>
          <w:rFonts w:hint="cs"/>
          <w:sz w:val="27"/>
          <w:rtl/>
        </w:rPr>
        <w:t>ن أبا يوسف هو أوّل م</w:t>
      </w:r>
      <w:r w:rsidR="00FB64EB" w:rsidRPr="00365F4F">
        <w:rPr>
          <w:rFonts w:hint="cs"/>
          <w:sz w:val="27"/>
          <w:rtl/>
        </w:rPr>
        <w:t>َ</w:t>
      </w:r>
      <w:r w:rsidRPr="00365F4F">
        <w:rPr>
          <w:rFonts w:hint="cs"/>
          <w:sz w:val="27"/>
          <w:rtl/>
        </w:rPr>
        <w:t>ن</w:t>
      </w:r>
      <w:r w:rsidR="00FB64EB" w:rsidRPr="00365F4F">
        <w:rPr>
          <w:rFonts w:hint="cs"/>
          <w:sz w:val="27"/>
          <w:rtl/>
        </w:rPr>
        <w:t>ْ</w:t>
      </w:r>
      <w:r w:rsidRPr="00365F4F">
        <w:rPr>
          <w:rFonts w:hint="cs"/>
          <w:sz w:val="27"/>
          <w:rtl/>
        </w:rPr>
        <w:t xml:space="preserve"> صنَّف في أصول الفقه على مذهب أبي حنيفة</w:t>
      </w:r>
      <w:r w:rsidRPr="003E3FD2">
        <w:rPr>
          <w:rFonts w:hint="cs"/>
          <w:sz w:val="27"/>
          <w:vertAlign w:val="superscript"/>
          <w:rtl/>
        </w:rPr>
        <w:t>(</w:t>
      </w:r>
      <w:r w:rsidRPr="003E3FD2">
        <w:rPr>
          <w:rStyle w:val="ac"/>
          <w:sz w:val="27"/>
          <w:rtl/>
        </w:rPr>
        <w:endnoteReference w:id="740"/>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واحتمل هذا الرأي كلّ</w:t>
      </w:r>
      <w:r w:rsidR="00FB64EB" w:rsidRPr="00365F4F">
        <w:rPr>
          <w:rFonts w:hint="cs"/>
          <w:sz w:val="27"/>
          <w:rtl/>
        </w:rPr>
        <w:t>ٌ</w:t>
      </w:r>
      <w:r w:rsidRPr="00365F4F">
        <w:rPr>
          <w:rFonts w:hint="cs"/>
          <w:sz w:val="27"/>
          <w:rtl/>
        </w:rPr>
        <w:t xml:space="preserve"> من</w:t>
      </w:r>
      <w:r w:rsidR="00FB64EB" w:rsidRPr="00365F4F">
        <w:rPr>
          <w:rFonts w:hint="cs"/>
          <w:sz w:val="27"/>
          <w:rtl/>
        </w:rPr>
        <w:t>:</w:t>
      </w:r>
      <w:r w:rsidRPr="00365F4F">
        <w:rPr>
          <w:rFonts w:hint="cs"/>
          <w:sz w:val="27"/>
          <w:rtl/>
        </w:rPr>
        <w:t xml:space="preserve"> الشيخ مصطفى عبد الرزاق</w:t>
      </w:r>
      <w:r w:rsidRPr="003E3FD2">
        <w:rPr>
          <w:rFonts w:hint="cs"/>
          <w:sz w:val="27"/>
          <w:vertAlign w:val="superscript"/>
          <w:rtl/>
        </w:rPr>
        <w:t>(</w:t>
      </w:r>
      <w:r w:rsidRPr="003E3FD2">
        <w:rPr>
          <w:rStyle w:val="ac"/>
          <w:sz w:val="27"/>
          <w:rtl/>
        </w:rPr>
        <w:endnoteReference w:id="741"/>
      </w:r>
      <w:r w:rsidRPr="003E3FD2">
        <w:rPr>
          <w:rFonts w:hint="cs"/>
          <w:sz w:val="27"/>
          <w:vertAlign w:val="superscript"/>
          <w:rtl/>
        </w:rPr>
        <w:t>)</w:t>
      </w:r>
      <w:r w:rsidR="00FB64EB" w:rsidRPr="00365F4F">
        <w:rPr>
          <w:rFonts w:hint="cs"/>
          <w:sz w:val="27"/>
          <w:rtl/>
        </w:rPr>
        <w:t>؛</w:t>
      </w:r>
      <w:r w:rsidRPr="00365F4F">
        <w:rPr>
          <w:rFonts w:hint="cs"/>
          <w:sz w:val="27"/>
          <w:rtl/>
        </w:rPr>
        <w:t xml:space="preserve"> والدكتور محمود الشهابي</w:t>
      </w:r>
      <w:r w:rsidRPr="003E3FD2">
        <w:rPr>
          <w:rFonts w:hint="cs"/>
          <w:sz w:val="27"/>
          <w:vertAlign w:val="superscript"/>
          <w:rtl/>
        </w:rPr>
        <w:t>(</w:t>
      </w:r>
      <w:r w:rsidRPr="003E3FD2">
        <w:rPr>
          <w:rStyle w:val="ac"/>
          <w:sz w:val="27"/>
          <w:rtl/>
        </w:rPr>
        <w:endnoteReference w:id="742"/>
      </w:r>
      <w:r w:rsidRPr="003E3FD2">
        <w:rPr>
          <w:rFonts w:hint="cs"/>
          <w:sz w:val="27"/>
          <w:vertAlign w:val="superscript"/>
          <w:rtl/>
        </w:rPr>
        <w:t>)</w:t>
      </w:r>
      <w:r w:rsidR="00FB64EB" w:rsidRPr="00365F4F">
        <w:rPr>
          <w:rFonts w:hint="cs"/>
          <w:sz w:val="27"/>
          <w:rtl/>
        </w:rPr>
        <w:t>،</w:t>
      </w:r>
      <w:r w:rsidRPr="00365F4F">
        <w:rPr>
          <w:rFonts w:hint="cs"/>
          <w:sz w:val="27"/>
          <w:rtl/>
        </w:rPr>
        <w:t xml:space="preserve"> الذي اعتمد على كلام</w:t>
      </w:r>
      <w:r w:rsidR="00FB64EB" w:rsidRPr="00365F4F">
        <w:rPr>
          <w:rFonts w:hint="cs"/>
          <w:sz w:val="27"/>
          <w:rtl/>
        </w:rPr>
        <w:t>ٍ</w:t>
      </w:r>
      <w:r w:rsidRPr="00365F4F">
        <w:rPr>
          <w:rFonts w:hint="cs"/>
          <w:sz w:val="27"/>
          <w:rtl/>
        </w:rPr>
        <w:t xml:space="preserve"> لابن خل</w:t>
      </w:r>
      <w:r w:rsidR="00FB64EB" w:rsidRPr="00365F4F">
        <w:rPr>
          <w:rFonts w:hint="cs"/>
          <w:sz w:val="27"/>
          <w:rtl/>
        </w:rPr>
        <w:t>ّ</w:t>
      </w:r>
      <w:r w:rsidRPr="00365F4F">
        <w:rPr>
          <w:rFonts w:hint="cs"/>
          <w:sz w:val="27"/>
          <w:rtl/>
        </w:rPr>
        <w:t xml:space="preserve">كان السابق، بالإضافة إلى </w:t>
      </w:r>
      <w:r w:rsidR="00FB64EB" w:rsidRPr="00365F4F">
        <w:rPr>
          <w:rFonts w:hint="cs"/>
          <w:sz w:val="27"/>
          <w:rtl/>
        </w:rPr>
        <w:t>أ</w:t>
      </w:r>
      <w:r w:rsidRPr="00365F4F">
        <w:rPr>
          <w:rFonts w:hint="cs"/>
          <w:sz w:val="27"/>
          <w:rtl/>
        </w:rPr>
        <w:t xml:space="preserve">ن وفاة أبي يوسف متقدّمة على وفاة الشافعي، وهذا يعني </w:t>
      </w:r>
      <w:r w:rsidR="00FB64EB" w:rsidRPr="00365F4F">
        <w:rPr>
          <w:rFonts w:hint="cs"/>
          <w:sz w:val="27"/>
          <w:rtl/>
        </w:rPr>
        <w:t>أ</w:t>
      </w:r>
      <w:r w:rsidRPr="00365F4F">
        <w:rPr>
          <w:rFonts w:hint="cs"/>
          <w:sz w:val="27"/>
          <w:rtl/>
        </w:rPr>
        <w:t>ن تصنيفه للكتاب المنسوب إليه كان قبل سنة (182هـ).</w:t>
      </w:r>
    </w:p>
    <w:p w:rsidR="00AB2CE9" w:rsidRPr="00365F4F" w:rsidRDefault="00AB2CE9" w:rsidP="00124BC6">
      <w:pPr>
        <w:rPr>
          <w:sz w:val="27"/>
          <w:rtl/>
        </w:rPr>
      </w:pPr>
      <w:r w:rsidRPr="00365F4F">
        <w:rPr>
          <w:rFonts w:hint="cs"/>
          <w:b/>
          <w:bCs/>
          <w:sz w:val="27"/>
          <w:rtl/>
        </w:rPr>
        <w:t>الرأي الثالث</w:t>
      </w:r>
      <w:r w:rsidRPr="00365F4F">
        <w:rPr>
          <w:rFonts w:hint="cs"/>
          <w:sz w:val="27"/>
          <w:rtl/>
        </w:rPr>
        <w:t xml:space="preserve">: الذي يرى </w:t>
      </w:r>
      <w:r w:rsidR="00FB64EB" w:rsidRPr="00365F4F">
        <w:rPr>
          <w:rFonts w:hint="cs"/>
          <w:sz w:val="27"/>
          <w:rtl/>
        </w:rPr>
        <w:t>أ</w:t>
      </w:r>
      <w:r w:rsidRPr="00365F4F">
        <w:rPr>
          <w:rFonts w:hint="cs"/>
          <w:sz w:val="27"/>
          <w:rtl/>
        </w:rPr>
        <w:t>ن مصنَّفات محمد بن الحسن الشيباني(182هـ أو 189هـ) هي</w:t>
      </w:r>
      <w:r w:rsidR="00FB64EB" w:rsidRPr="00365F4F">
        <w:rPr>
          <w:rFonts w:hint="cs"/>
          <w:sz w:val="27"/>
          <w:rtl/>
        </w:rPr>
        <w:t xml:space="preserve"> أ</w:t>
      </w:r>
      <w:r w:rsidRPr="00365F4F">
        <w:rPr>
          <w:rFonts w:hint="cs"/>
          <w:sz w:val="27"/>
          <w:rtl/>
        </w:rPr>
        <w:t xml:space="preserve">ولى المصنَّفات الأصولية، وهي </w:t>
      </w:r>
      <w:r w:rsidR="00FB64EB" w:rsidRPr="00365F4F">
        <w:rPr>
          <w:rFonts w:hint="cs"/>
          <w:sz w:val="27"/>
          <w:rtl/>
        </w:rPr>
        <w:t xml:space="preserve">ـ </w:t>
      </w:r>
      <w:r w:rsidRPr="00365F4F">
        <w:rPr>
          <w:rFonts w:hint="cs"/>
          <w:sz w:val="27"/>
          <w:rtl/>
        </w:rPr>
        <w:t>كما نسبها له ابن النديم</w:t>
      </w:r>
      <w:r w:rsidR="00FB64EB" w:rsidRPr="00365F4F">
        <w:rPr>
          <w:rFonts w:hint="cs"/>
          <w:sz w:val="27"/>
          <w:rtl/>
        </w:rPr>
        <w:t xml:space="preserve"> ـ</w:t>
      </w:r>
      <w:r w:rsidRPr="00365F4F">
        <w:rPr>
          <w:rFonts w:hint="cs"/>
          <w:sz w:val="27"/>
          <w:rtl/>
        </w:rPr>
        <w:t>: (أصول الفقه) و(كتاب الاستحان) و(كتاب اجتهاد الرأي)</w:t>
      </w:r>
      <w:r w:rsidRPr="003E3FD2">
        <w:rPr>
          <w:rFonts w:hint="cs"/>
          <w:sz w:val="27"/>
          <w:vertAlign w:val="superscript"/>
          <w:rtl/>
        </w:rPr>
        <w:t>(</w:t>
      </w:r>
      <w:r w:rsidRPr="003E3FD2">
        <w:rPr>
          <w:rStyle w:val="ac"/>
          <w:sz w:val="27"/>
          <w:rtl/>
        </w:rPr>
        <w:endnoteReference w:id="743"/>
      </w:r>
      <w:r w:rsidRPr="003E3FD2">
        <w:rPr>
          <w:rFonts w:hint="cs"/>
          <w:sz w:val="27"/>
          <w:vertAlign w:val="superscript"/>
          <w:rtl/>
        </w:rPr>
        <w:t>)</w:t>
      </w:r>
      <w:r w:rsidR="00FB64EB" w:rsidRPr="00365F4F">
        <w:rPr>
          <w:rFonts w:hint="cs"/>
          <w:sz w:val="27"/>
          <w:rtl/>
        </w:rPr>
        <w:t>.</w:t>
      </w:r>
      <w:r w:rsidRPr="00365F4F">
        <w:rPr>
          <w:rFonts w:hint="cs"/>
          <w:sz w:val="27"/>
          <w:rtl/>
        </w:rPr>
        <w:t xml:space="preserve"> وقد كانت وفاته سابقة على وفاة الشافعي بأكثر من عشر سنين.</w:t>
      </w:r>
    </w:p>
    <w:p w:rsidR="00AB2CE9" w:rsidRPr="00365F4F" w:rsidRDefault="00FB64EB" w:rsidP="00124BC6">
      <w:pPr>
        <w:rPr>
          <w:sz w:val="27"/>
          <w:rtl/>
        </w:rPr>
      </w:pPr>
      <w:r w:rsidRPr="00365F4F">
        <w:rPr>
          <w:rFonts w:hint="cs"/>
          <w:sz w:val="27"/>
          <w:rtl/>
        </w:rPr>
        <w:t>و</w:t>
      </w:r>
      <w:r w:rsidR="00AB2CE9" w:rsidRPr="00365F4F">
        <w:rPr>
          <w:rFonts w:hint="cs"/>
          <w:sz w:val="27"/>
          <w:rtl/>
        </w:rPr>
        <w:t>ذهب لهذا الرأي الدكتور محمود الشهابي</w:t>
      </w:r>
      <w:r w:rsidR="00AB2CE9" w:rsidRPr="003E3FD2">
        <w:rPr>
          <w:rFonts w:hint="cs"/>
          <w:sz w:val="27"/>
          <w:vertAlign w:val="superscript"/>
          <w:rtl/>
        </w:rPr>
        <w:t>(</w:t>
      </w:r>
      <w:r w:rsidR="00AB2CE9" w:rsidRPr="003E3FD2">
        <w:rPr>
          <w:rStyle w:val="ac"/>
          <w:sz w:val="27"/>
          <w:rtl/>
        </w:rPr>
        <w:endnoteReference w:id="744"/>
      </w:r>
      <w:r w:rsidR="00AB2CE9" w:rsidRPr="003E3FD2">
        <w:rPr>
          <w:rFonts w:hint="cs"/>
          <w:sz w:val="27"/>
          <w:vertAlign w:val="superscript"/>
          <w:rtl/>
        </w:rPr>
        <w:t>)</w:t>
      </w:r>
      <w:r w:rsidR="00AB2CE9" w:rsidRPr="00365F4F">
        <w:rPr>
          <w:rFonts w:hint="cs"/>
          <w:sz w:val="27"/>
          <w:rtl/>
        </w:rPr>
        <w:t>.</w:t>
      </w:r>
    </w:p>
    <w:p w:rsidR="00AB2CE9" w:rsidRPr="00365F4F" w:rsidRDefault="00AB2CE9" w:rsidP="00124BC6">
      <w:pPr>
        <w:rPr>
          <w:sz w:val="27"/>
          <w:rtl/>
        </w:rPr>
      </w:pPr>
      <w:r w:rsidRPr="00365F4F">
        <w:rPr>
          <w:rFonts w:hint="cs"/>
          <w:b/>
          <w:bCs/>
          <w:sz w:val="27"/>
          <w:rtl/>
        </w:rPr>
        <w:t>الرأي الرابع</w:t>
      </w:r>
      <w:r w:rsidRPr="00365F4F">
        <w:rPr>
          <w:rFonts w:hint="cs"/>
          <w:sz w:val="27"/>
          <w:rtl/>
        </w:rPr>
        <w:t xml:space="preserve">: هو </w:t>
      </w:r>
      <w:r w:rsidR="00FB64EB" w:rsidRPr="00365F4F">
        <w:rPr>
          <w:rFonts w:hint="cs"/>
          <w:sz w:val="27"/>
          <w:rtl/>
        </w:rPr>
        <w:t>أ</w:t>
      </w:r>
      <w:r w:rsidRPr="00365F4F">
        <w:rPr>
          <w:rFonts w:hint="cs"/>
          <w:sz w:val="27"/>
          <w:rtl/>
        </w:rPr>
        <w:t>ن أوّل مصنَّ</w:t>
      </w:r>
      <w:r w:rsidR="00FB64EB" w:rsidRPr="00365F4F">
        <w:rPr>
          <w:rFonts w:hint="cs"/>
          <w:sz w:val="27"/>
          <w:rtl/>
        </w:rPr>
        <w:t>َ</w:t>
      </w:r>
      <w:r w:rsidRPr="00365F4F">
        <w:rPr>
          <w:rFonts w:hint="cs"/>
          <w:sz w:val="27"/>
          <w:rtl/>
        </w:rPr>
        <w:t xml:space="preserve">ف في أصول الفقه هو ما صنَّفه أبو حنيفة النعمان(150هـ)؛ فقد ذكر السيوطي(911هـ) </w:t>
      </w:r>
      <w:r w:rsidR="00FB64EB" w:rsidRPr="00365F4F">
        <w:rPr>
          <w:rFonts w:hint="cs"/>
          <w:sz w:val="27"/>
          <w:rtl/>
        </w:rPr>
        <w:t>أ</w:t>
      </w:r>
      <w:r w:rsidRPr="00365F4F">
        <w:rPr>
          <w:rFonts w:hint="cs"/>
          <w:sz w:val="27"/>
          <w:rtl/>
        </w:rPr>
        <w:t>ن أوّل م</w:t>
      </w:r>
      <w:r w:rsidR="00FB64EB" w:rsidRPr="00365F4F">
        <w:rPr>
          <w:rFonts w:hint="cs"/>
          <w:sz w:val="27"/>
          <w:rtl/>
        </w:rPr>
        <w:t>َ</w:t>
      </w:r>
      <w:r w:rsidRPr="00365F4F">
        <w:rPr>
          <w:rFonts w:hint="cs"/>
          <w:sz w:val="27"/>
          <w:rtl/>
        </w:rPr>
        <w:t>ن</w:t>
      </w:r>
      <w:r w:rsidR="00FB64EB" w:rsidRPr="00365F4F">
        <w:rPr>
          <w:rFonts w:hint="cs"/>
          <w:sz w:val="27"/>
          <w:rtl/>
        </w:rPr>
        <w:t>ْ</w:t>
      </w:r>
      <w:r w:rsidRPr="00365F4F">
        <w:rPr>
          <w:rFonts w:hint="cs"/>
          <w:sz w:val="27"/>
          <w:rtl/>
        </w:rPr>
        <w:t xml:space="preserve"> صنَّف في أصول الفقه هو أبو حنيفة</w:t>
      </w:r>
      <w:r w:rsidRPr="003E3FD2">
        <w:rPr>
          <w:rFonts w:hint="cs"/>
          <w:sz w:val="27"/>
          <w:vertAlign w:val="superscript"/>
          <w:rtl/>
        </w:rPr>
        <w:t>(</w:t>
      </w:r>
      <w:r w:rsidRPr="003E3FD2">
        <w:rPr>
          <w:rStyle w:val="ac"/>
          <w:sz w:val="27"/>
          <w:rtl/>
        </w:rPr>
        <w:endnoteReference w:id="745"/>
      </w:r>
      <w:r w:rsidRPr="003E3FD2">
        <w:rPr>
          <w:rFonts w:hint="cs"/>
          <w:sz w:val="27"/>
          <w:vertAlign w:val="superscript"/>
          <w:rtl/>
        </w:rPr>
        <w:t>)</w:t>
      </w:r>
      <w:r w:rsidRPr="00365F4F">
        <w:rPr>
          <w:rFonts w:hint="cs"/>
          <w:sz w:val="27"/>
          <w:rtl/>
        </w:rPr>
        <w:t>، وتبعه على هذا أبو الوفا الأفغاني</w:t>
      </w:r>
      <w:r w:rsidRPr="003E3FD2">
        <w:rPr>
          <w:rFonts w:hint="cs"/>
          <w:sz w:val="27"/>
          <w:vertAlign w:val="superscript"/>
          <w:rtl/>
        </w:rPr>
        <w:t>(</w:t>
      </w:r>
      <w:r w:rsidRPr="003E3FD2">
        <w:rPr>
          <w:rStyle w:val="ac"/>
          <w:sz w:val="27"/>
          <w:rtl/>
        </w:rPr>
        <w:endnoteReference w:id="746"/>
      </w:r>
      <w:r w:rsidRPr="003E3FD2">
        <w:rPr>
          <w:rFonts w:hint="cs"/>
          <w:sz w:val="27"/>
          <w:vertAlign w:val="superscript"/>
          <w:rtl/>
        </w:rPr>
        <w:t>)</w:t>
      </w:r>
      <w:r w:rsidRPr="00365F4F">
        <w:rPr>
          <w:rFonts w:hint="cs"/>
          <w:sz w:val="27"/>
          <w:rtl/>
        </w:rPr>
        <w:t>، ولم يذكر أحد</w:t>
      </w:r>
      <w:r w:rsidR="00FB64EB" w:rsidRPr="00365F4F">
        <w:rPr>
          <w:rFonts w:hint="cs"/>
          <w:sz w:val="27"/>
          <w:rtl/>
        </w:rPr>
        <w:t>ٌ</w:t>
      </w:r>
      <w:r w:rsidRPr="00365F4F">
        <w:rPr>
          <w:rFonts w:hint="cs"/>
          <w:sz w:val="27"/>
          <w:rtl/>
        </w:rPr>
        <w:t xml:space="preserve"> ـ بح</w:t>
      </w:r>
      <w:r w:rsidR="00FB64EB" w:rsidRPr="00365F4F">
        <w:rPr>
          <w:rFonts w:hint="cs"/>
          <w:sz w:val="27"/>
          <w:rtl/>
        </w:rPr>
        <w:t>َ</w:t>
      </w:r>
      <w:r w:rsidRPr="00365F4F">
        <w:rPr>
          <w:rFonts w:hint="cs"/>
          <w:sz w:val="27"/>
          <w:rtl/>
        </w:rPr>
        <w:t>س</w:t>
      </w:r>
      <w:r w:rsidR="00FB64EB" w:rsidRPr="00365F4F">
        <w:rPr>
          <w:rFonts w:hint="cs"/>
          <w:sz w:val="27"/>
          <w:rtl/>
        </w:rPr>
        <w:t>َ</w:t>
      </w:r>
      <w:r w:rsidRPr="00365F4F">
        <w:rPr>
          <w:rFonts w:hint="cs"/>
          <w:sz w:val="27"/>
          <w:rtl/>
        </w:rPr>
        <w:t>ب التتب</w:t>
      </w:r>
      <w:r w:rsidR="00FB64EB" w:rsidRPr="00365F4F">
        <w:rPr>
          <w:rFonts w:hint="cs"/>
          <w:sz w:val="27"/>
          <w:rtl/>
        </w:rPr>
        <w:t>ُّ</w:t>
      </w:r>
      <w:r w:rsidRPr="00365F4F">
        <w:rPr>
          <w:rFonts w:hint="cs"/>
          <w:sz w:val="27"/>
          <w:rtl/>
        </w:rPr>
        <w:t>ع ـ ما هي طبيعة هذا المصنَّف الأصولي</w:t>
      </w:r>
      <w:r w:rsidR="00FB64EB" w:rsidRPr="00365F4F">
        <w:rPr>
          <w:rFonts w:hint="cs"/>
          <w:sz w:val="27"/>
          <w:rtl/>
        </w:rPr>
        <w:t>ّ</w:t>
      </w:r>
      <w:r w:rsidRPr="00365F4F">
        <w:rPr>
          <w:rFonts w:hint="cs"/>
          <w:sz w:val="27"/>
          <w:rtl/>
        </w:rPr>
        <w:t xml:space="preserve"> لأبي حنيفة.</w:t>
      </w:r>
    </w:p>
    <w:p w:rsidR="00AB2CE9" w:rsidRPr="00365F4F" w:rsidRDefault="00AB2CE9" w:rsidP="00124BC6">
      <w:pPr>
        <w:rPr>
          <w:sz w:val="27"/>
          <w:rtl/>
        </w:rPr>
      </w:pPr>
      <w:r w:rsidRPr="00365F4F">
        <w:rPr>
          <w:rFonts w:hint="cs"/>
          <w:sz w:val="27"/>
          <w:rtl/>
        </w:rPr>
        <w:t>هذه أبرز الآراء في تحديد أوّل مصنَّف في أصول الفقه على مستوى الاتجاهين الشيعي والسن</w:t>
      </w:r>
      <w:r w:rsidR="00B3740B" w:rsidRPr="00365F4F">
        <w:rPr>
          <w:rFonts w:hint="cs"/>
          <w:sz w:val="27"/>
          <w:rtl/>
        </w:rPr>
        <w:t>ّ</w:t>
      </w:r>
      <w:r w:rsidRPr="00365F4F">
        <w:rPr>
          <w:rFonts w:hint="cs"/>
          <w:sz w:val="27"/>
          <w:rtl/>
        </w:rPr>
        <w:t>ي.</w:t>
      </w:r>
    </w:p>
    <w:p w:rsidR="00AB2CE9" w:rsidRPr="00365F4F" w:rsidRDefault="00AB2CE9" w:rsidP="00FD2D70">
      <w:pPr>
        <w:spacing w:line="430" w:lineRule="exact"/>
        <w:rPr>
          <w:sz w:val="27"/>
        </w:rPr>
      </w:pPr>
    </w:p>
    <w:p w:rsidR="00AB2CE9" w:rsidRPr="00365F4F" w:rsidRDefault="00AB2CE9" w:rsidP="00124BC6">
      <w:pPr>
        <w:pStyle w:val="31"/>
        <w:rPr>
          <w:color w:val="auto"/>
          <w:rtl/>
        </w:rPr>
      </w:pPr>
      <w:r w:rsidRPr="00365F4F">
        <w:rPr>
          <w:rFonts w:hint="cs"/>
          <w:color w:val="auto"/>
          <w:rtl/>
        </w:rPr>
        <w:t>مداخلات</w:t>
      </w:r>
      <w:r w:rsidR="00B3740B" w:rsidRPr="00365F4F">
        <w:rPr>
          <w:rFonts w:hint="cs"/>
          <w:color w:val="auto"/>
          <w:rtl/>
        </w:rPr>
        <w:t>ٌ</w:t>
      </w:r>
      <w:r w:rsidRPr="00365F4F">
        <w:rPr>
          <w:rFonts w:hint="cs"/>
          <w:color w:val="auto"/>
          <w:rtl/>
        </w:rPr>
        <w:t xml:space="preserve"> وملاحظات</w:t>
      </w:r>
    </w:p>
    <w:p w:rsidR="00AB2CE9" w:rsidRPr="00365F4F" w:rsidRDefault="00AB2CE9" w:rsidP="00124BC6">
      <w:pPr>
        <w:rPr>
          <w:sz w:val="27"/>
          <w:rtl/>
        </w:rPr>
      </w:pPr>
      <w:r w:rsidRPr="00365F4F">
        <w:rPr>
          <w:rFonts w:hint="cs"/>
          <w:sz w:val="27"/>
          <w:rtl/>
        </w:rPr>
        <w:t>1ـ إن كون (كتاب الألفاظ) لهشام بن الحكم هو أوّل مصنَّف في أصول الفقه متوقّ</w:t>
      </w:r>
      <w:r w:rsidR="00B3740B" w:rsidRPr="00365F4F">
        <w:rPr>
          <w:rFonts w:hint="cs"/>
          <w:sz w:val="27"/>
          <w:rtl/>
        </w:rPr>
        <w:t>ِ</w:t>
      </w:r>
      <w:r w:rsidRPr="00365F4F">
        <w:rPr>
          <w:rFonts w:hint="cs"/>
          <w:sz w:val="27"/>
          <w:rtl/>
        </w:rPr>
        <w:t>ف</w:t>
      </w:r>
      <w:r w:rsidR="00B3740B" w:rsidRPr="00365F4F">
        <w:rPr>
          <w:rFonts w:hint="cs"/>
          <w:sz w:val="27"/>
          <w:rtl/>
        </w:rPr>
        <w:t>ٌ</w:t>
      </w:r>
      <w:r w:rsidRPr="00365F4F">
        <w:rPr>
          <w:rFonts w:hint="cs"/>
          <w:sz w:val="27"/>
          <w:rtl/>
        </w:rPr>
        <w:t xml:space="preserve"> على أن يكون موضوع الكتاب في أصول الفقه</w:t>
      </w:r>
      <w:r w:rsidR="00B3740B" w:rsidRPr="00365F4F">
        <w:rPr>
          <w:rFonts w:hint="cs"/>
          <w:sz w:val="27"/>
          <w:rtl/>
        </w:rPr>
        <w:t>.</w:t>
      </w:r>
      <w:r w:rsidRPr="00365F4F">
        <w:rPr>
          <w:rFonts w:hint="cs"/>
          <w:sz w:val="27"/>
          <w:rtl/>
        </w:rPr>
        <w:t xml:space="preserve"> وهذا ما تمَّت</w:t>
      </w:r>
      <w:r w:rsidR="00B3740B" w:rsidRPr="00365F4F">
        <w:rPr>
          <w:rFonts w:hint="cs"/>
          <w:sz w:val="27"/>
          <w:rtl/>
        </w:rPr>
        <w:t>ْ</w:t>
      </w:r>
      <w:r w:rsidRPr="00365F4F">
        <w:rPr>
          <w:rFonts w:hint="cs"/>
          <w:sz w:val="27"/>
          <w:rtl/>
        </w:rPr>
        <w:t xml:space="preserve"> مناقشته فيما سبق</w:t>
      </w:r>
      <w:r w:rsidR="00B3740B" w:rsidRPr="00365F4F">
        <w:rPr>
          <w:rFonts w:hint="cs"/>
          <w:sz w:val="27"/>
          <w:rtl/>
        </w:rPr>
        <w:t>.</w:t>
      </w:r>
      <w:r w:rsidRPr="00365F4F">
        <w:rPr>
          <w:rFonts w:hint="cs"/>
          <w:sz w:val="27"/>
          <w:rtl/>
        </w:rPr>
        <w:t xml:space="preserve"> فليس هناك ما يدلّ بشكل</w:t>
      </w:r>
      <w:r w:rsidR="00B3740B" w:rsidRPr="00365F4F">
        <w:rPr>
          <w:rFonts w:hint="cs"/>
          <w:sz w:val="27"/>
          <w:rtl/>
        </w:rPr>
        <w:t>ٍ</w:t>
      </w:r>
      <w:r w:rsidRPr="00365F4F">
        <w:rPr>
          <w:rFonts w:hint="cs"/>
          <w:sz w:val="27"/>
          <w:rtl/>
        </w:rPr>
        <w:t xml:space="preserve"> واضح على انتماء الكتاب للمصنَّفات الأصولية، فلا يمكن اعتباره المؤلَّف الرائد.</w:t>
      </w:r>
    </w:p>
    <w:p w:rsidR="00AB2CE9" w:rsidRPr="00365F4F" w:rsidRDefault="00AB2CE9" w:rsidP="00124BC6">
      <w:pPr>
        <w:rPr>
          <w:sz w:val="27"/>
          <w:rtl/>
        </w:rPr>
      </w:pPr>
      <w:r w:rsidRPr="00365F4F">
        <w:rPr>
          <w:rFonts w:hint="cs"/>
          <w:sz w:val="27"/>
          <w:rtl/>
        </w:rPr>
        <w:t xml:space="preserve">2ـ وأما </w:t>
      </w:r>
      <w:r w:rsidR="00B3740B" w:rsidRPr="00365F4F">
        <w:rPr>
          <w:rFonts w:hint="cs"/>
          <w:sz w:val="27"/>
          <w:rtl/>
        </w:rPr>
        <w:t xml:space="preserve">كون </w:t>
      </w:r>
      <w:r w:rsidRPr="00365F4F">
        <w:rPr>
          <w:rFonts w:hint="cs"/>
          <w:sz w:val="27"/>
          <w:rtl/>
        </w:rPr>
        <w:t>(كتاب اختلاف الحديث)</w:t>
      </w:r>
      <w:r w:rsidR="00B3740B" w:rsidRPr="00365F4F">
        <w:rPr>
          <w:rFonts w:hint="cs"/>
          <w:sz w:val="27"/>
          <w:rtl/>
        </w:rPr>
        <w:t>،</w:t>
      </w:r>
      <w:r w:rsidRPr="00365F4F">
        <w:rPr>
          <w:rFonts w:hint="cs"/>
          <w:sz w:val="27"/>
          <w:rtl/>
        </w:rPr>
        <w:t xml:space="preserve"> ليونس بن عبد الرحمان</w:t>
      </w:r>
      <w:r w:rsidR="00B3740B" w:rsidRPr="00365F4F">
        <w:rPr>
          <w:rFonts w:hint="cs"/>
          <w:sz w:val="27"/>
          <w:rtl/>
        </w:rPr>
        <w:t>،</w:t>
      </w:r>
      <w:r w:rsidRPr="00365F4F">
        <w:rPr>
          <w:rFonts w:hint="cs"/>
          <w:sz w:val="27"/>
          <w:rtl/>
        </w:rPr>
        <w:t xml:space="preserve"> المصنَّف الأوّل فهو بهذا العنوان لا يكون الكتاب السابق في هذا المجال</w:t>
      </w:r>
      <w:r w:rsidR="00B3740B" w:rsidRPr="00365F4F">
        <w:rPr>
          <w:rFonts w:hint="cs"/>
          <w:sz w:val="27"/>
          <w:rtl/>
        </w:rPr>
        <w:t>؛</w:t>
      </w:r>
      <w:r w:rsidRPr="00365F4F">
        <w:rPr>
          <w:rFonts w:hint="cs"/>
          <w:sz w:val="27"/>
          <w:rtl/>
        </w:rPr>
        <w:t xml:space="preserve"> إذ الآراء الآتية تُث</w:t>
      </w:r>
      <w:r w:rsidR="00B3740B" w:rsidRPr="00365F4F">
        <w:rPr>
          <w:rFonts w:hint="cs"/>
          <w:sz w:val="27"/>
          <w:rtl/>
        </w:rPr>
        <w:t>ْ</w:t>
      </w:r>
      <w:r w:rsidRPr="00365F4F">
        <w:rPr>
          <w:rFonts w:hint="cs"/>
          <w:sz w:val="27"/>
          <w:rtl/>
        </w:rPr>
        <w:t>ب</w:t>
      </w:r>
      <w:r w:rsidR="00B3740B" w:rsidRPr="00365F4F">
        <w:rPr>
          <w:rFonts w:hint="cs"/>
          <w:sz w:val="27"/>
          <w:rtl/>
        </w:rPr>
        <w:t>ِ</w:t>
      </w:r>
      <w:r w:rsidRPr="00365F4F">
        <w:rPr>
          <w:rFonts w:hint="cs"/>
          <w:sz w:val="27"/>
          <w:rtl/>
        </w:rPr>
        <w:t>ت تقدُّم</w:t>
      </w:r>
      <w:r w:rsidR="00B3740B" w:rsidRPr="00365F4F">
        <w:rPr>
          <w:rFonts w:hint="cs"/>
          <w:sz w:val="27"/>
          <w:rtl/>
        </w:rPr>
        <w:t xml:space="preserve"> غيره عليه؛ بملاحظة سنوات الوفيّ</w:t>
      </w:r>
      <w:r w:rsidRPr="00365F4F">
        <w:rPr>
          <w:rFonts w:hint="cs"/>
          <w:sz w:val="27"/>
          <w:rtl/>
        </w:rPr>
        <w:t>ات.</w:t>
      </w:r>
    </w:p>
    <w:p w:rsidR="00AB2CE9" w:rsidRPr="00365F4F" w:rsidRDefault="00AB2CE9" w:rsidP="00124BC6">
      <w:pPr>
        <w:rPr>
          <w:sz w:val="27"/>
          <w:rtl/>
        </w:rPr>
      </w:pPr>
      <w:r w:rsidRPr="00365F4F">
        <w:rPr>
          <w:rFonts w:hint="cs"/>
          <w:sz w:val="27"/>
          <w:rtl/>
        </w:rPr>
        <w:lastRenderedPageBreak/>
        <w:t>وبخصوص الصيغة الثانية لعنوان لكتاب</w:t>
      </w:r>
      <w:r w:rsidR="00B3740B" w:rsidRPr="00365F4F">
        <w:rPr>
          <w:rFonts w:hint="cs"/>
          <w:sz w:val="27"/>
          <w:rtl/>
        </w:rPr>
        <w:t>،</w:t>
      </w:r>
      <w:r w:rsidRPr="00365F4F">
        <w:rPr>
          <w:rFonts w:hint="cs"/>
          <w:sz w:val="27"/>
          <w:rtl/>
        </w:rPr>
        <w:t xml:space="preserve"> وهي: (كتاب اختلاف الحديث ومسائله عن أبي الحسن موسى بن جعفر</w:t>
      </w:r>
      <w:r w:rsidR="004B1697" w:rsidRPr="00DD0FF3">
        <w:rPr>
          <w:rFonts w:cs="Mosawi" w:hint="cs"/>
          <w:sz w:val="24"/>
          <w:szCs w:val="24"/>
          <w:rtl/>
        </w:rPr>
        <w:t>’</w:t>
      </w:r>
      <w:r w:rsidRPr="00365F4F">
        <w:rPr>
          <w:rFonts w:hint="cs"/>
          <w:sz w:val="27"/>
          <w:rtl/>
        </w:rPr>
        <w:t>)</w:t>
      </w:r>
      <w:r w:rsidR="00B3740B" w:rsidRPr="00365F4F">
        <w:rPr>
          <w:rFonts w:hint="cs"/>
          <w:sz w:val="27"/>
          <w:rtl/>
        </w:rPr>
        <w:t>،</w:t>
      </w:r>
      <w:r w:rsidRPr="00365F4F">
        <w:rPr>
          <w:rFonts w:hint="cs"/>
          <w:sz w:val="27"/>
          <w:rtl/>
        </w:rPr>
        <w:t xml:space="preserve"> </w:t>
      </w:r>
      <w:r w:rsidR="00B3740B" w:rsidRPr="00365F4F">
        <w:rPr>
          <w:rFonts w:hint="cs"/>
          <w:sz w:val="27"/>
          <w:rtl/>
        </w:rPr>
        <w:t>ف</w:t>
      </w:r>
      <w:r w:rsidRPr="00365F4F">
        <w:rPr>
          <w:rFonts w:hint="cs"/>
          <w:sz w:val="27"/>
          <w:rtl/>
        </w:rPr>
        <w:t>هي وإن</w:t>
      </w:r>
      <w:r w:rsidR="00B3740B" w:rsidRPr="00365F4F">
        <w:rPr>
          <w:rFonts w:hint="cs"/>
          <w:sz w:val="27"/>
          <w:rtl/>
        </w:rPr>
        <w:t>ْ</w:t>
      </w:r>
      <w:r w:rsidRPr="00365F4F">
        <w:rPr>
          <w:rFonts w:hint="cs"/>
          <w:sz w:val="27"/>
          <w:rtl/>
        </w:rPr>
        <w:t xml:space="preserve"> كانت محتَم</w:t>
      </w:r>
      <w:r w:rsidR="00FD2D70">
        <w:rPr>
          <w:rFonts w:hint="cs"/>
          <w:sz w:val="27"/>
          <w:rtl/>
        </w:rPr>
        <w:t>َ</w:t>
      </w:r>
      <w:r w:rsidRPr="00365F4F">
        <w:rPr>
          <w:rFonts w:hint="cs"/>
          <w:sz w:val="27"/>
          <w:rtl/>
        </w:rPr>
        <w:t xml:space="preserve">لة؛ إلاّ </w:t>
      </w:r>
      <w:r w:rsidR="00B3740B" w:rsidRPr="00365F4F">
        <w:rPr>
          <w:rFonts w:hint="cs"/>
          <w:sz w:val="27"/>
          <w:rtl/>
        </w:rPr>
        <w:t>أ</w:t>
      </w:r>
      <w:r w:rsidRPr="00365F4F">
        <w:rPr>
          <w:rFonts w:hint="cs"/>
          <w:sz w:val="27"/>
          <w:rtl/>
        </w:rPr>
        <w:t xml:space="preserve">نه بالرجوع إلى نسخة فهرست الطوسي المحقَّقة نجدها ذكرت هذا العنوان كعنوانين مستقلَّين: </w:t>
      </w:r>
      <w:r w:rsidRPr="00365F4F">
        <w:rPr>
          <w:rFonts w:hint="cs"/>
          <w:b/>
          <w:bCs/>
          <w:sz w:val="27"/>
          <w:rtl/>
        </w:rPr>
        <w:t>الأوّل</w:t>
      </w:r>
      <w:r w:rsidR="00B3740B" w:rsidRPr="00365F4F">
        <w:rPr>
          <w:rFonts w:hint="cs"/>
          <w:sz w:val="27"/>
          <w:rtl/>
        </w:rPr>
        <w:t>:</w:t>
      </w:r>
      <w:r w:rsidRPr="00365F4F">
        <w:rPr>
          <w:rFonts w:hint="cs"/>
          <w:sz w:val="27"/>
          <w:rtl/>
        </w:rPr>
        <w:t xml:space="preserve"> (اختلاف الحديث)</w:t>
      </w:r>
      <w:r w:rsidR="00B3740B" w:rsidRPr="00365F4F">
        <w:rPr>
          <w:rFonts w:hint="cs"/>
          <w:sz w:val="27"/>
          <w:rtl/>
        </w:rPr>
        <w:t>؛</w:t>
      </w:r>
      <w:r w:rsidRPr="00365F4F">
        <w:rPr>
          <w:rFonts w:hint="cs"/>
          <w:sz w:val="27"/>
          <w:rtl/>
        </w:rPr>
        <w:t xml:space="preserve"> </w:t>
      </w:r>
      <w:r w:rsidRPr="00365F4F">
        <w:rPr>
          <w:rFonts w:hint="cs"/>
          <w:b/>
          <w:bCs/>
          <w:sz w:val="27"/>
          <w:rtl/>
        </w:rPr>
        <w:t>والآخر</w:t>
      </w:r>
      <w:r w:rsidR="00B3740B" w:rsidRPr="00365F4F">
        <w:rPr>
          <w:rFonts w:hint="cs"/>
          <w:sz w:val="27"/>
          <w:rtl/>
        </w:rPr>
        <w:t>:</w:t>
      </w:r>
      <w:r w:rsidRPr="00365F4F">
        <w:rPr>
          <w:rFonts w:hint="cs"/>
          <w:sz w:val="27"/>
          <w:rtl/>
        </w:rPr>
        <w:t xml:space="preserve"> (مسائله عن أبي الحسن موسى بن جعفر</w:t>
      </w:r>
      <w:r w:rsidR="004B1697" w:rsidRPr="00DD0FF3">
        <w:rPr>
          <w:rFonts w:cs="Mosawi" w:hint="cs"/>
          <w:sz w:val="24"/>
          <w:szCs w:val="24"/>
          <w:rtl/>
        </w:rPr>
        <w:t>’</w:t>
      </w:r>
      <w:r w:rsidRPr="00365F4F">
        <w:rPr>
          <w:rFonts w:hint="cs"/>
          <w:sz w:val="27"/>
          <w:rtl/>
        </w:rPr>
        <w:t>)</w:t>
      </w:r>
      <w:r w:rsidRPr="003E3FD2">
        <w:rPr>
          <w:rFonts w:hint="cs"/>
          <w:sz w:val="27"/>
          <w:vertAlign w:val="superscript"/>
          <w:rtl/>
        </w:rPr>
        <w:t>(</w:t>
      </w:r>
      <w:r w:rsidRPr="003E3FD2">
        <w:rPr>
          <w:rStyle w:val="ac"/>
          <w:sz w:val="27"/>
          <w:rtl/>
        </w:rPr>
        <w:endnoteReference w:id="747"/>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ومع هذا</w:t>
      </w:r>
      <w:r w:rsidR="00B3740B" w:rsidRPr="00365F4F">
        <w:rPr>
          <w:rFonts w:hint="cs"/>
          <w:sz w:val="27"/>
          <w:rtl/>
        </w:rPr>
        <w:t>،</w:t>
      </w:r>
      <w:r w:rsidRPr="00365F4F">
        <w:rPr>
          <w:rFonts w:hint="cs"/>
          <w:sz w:val="27"/>
          <w:rtl/>
        </w:rPr>
        <w:t xml:space="preserve"> حت</w:t>
      </w:r>
      <w:r w:rsidR="00B3740B" w:rsidRPr="00365F4F">
        <w:rPr>
          <w:rFonts w:hint="cs"/>
          <w:sz w:val="27"/>
          <w:rtl/>
        </w:rPr>
        <w:t>ّ</w:t>
      </w:r>
      <w:r w:rsidRPr="00365F4F">
        <w:rPr>
          <w:rFonts w:hint="cs"/>
          <w:sz w:val="27"/>
          <w:rtl/>
        </w:rPr>
        <w:t>ى لو كان عنوان الكتاب بالصياغة الثانية فلعلّ يونس قد سمع هذه المسائل من الإمام الكاظم</w:t>
      </w:r>
      <w:r w:rsidR="004B1697" w:rsidRPr="00BA0F03">
        <w:rPr>
          <w:rFonts w:cs="Mosawi" w:hint="cs"/>
          <w:sz w:val="22"/>
          <w:szCs w:val="22"/>
          <w:rtl/>
        </w:rPr>
        <w:t>×</w:t>
      </w:r>
      <w:r w:rsidRPr="00365F4F">
        <w:rPr>
          <w:rFonts w:hint="cs"/>
          <w:sz w:val="27"/>
          <w:rtl/>
        </w:rPr>
        <w:t xml:space="preserve"> في حياته</w:t>
      </w:r>
      <w:r w:rsidR="00B3740B" w:rsidRPr="00365F4F">
        <w:rPr>
          <w:rFonts w:hint="cs"/>
          <w:sz w:val="27"/>
          <w:rtl/>
        </w:rPr>
        <w:t>،</w:t>
      </w:r>
      <w:r w:rsidRPr="00365F4F">
        <w:rPr>
          <w:rFonts w:hint="cs"/>
          <w:sz w:val="27"/>
          <w:rtl/>
        </w:rPr>
        <w:t xml:space="preserve"> وألَّف الكتاب بعد شهادته؛ فيكون تأليف الكتاب بعد سنة (183هـ).</w:t>
      </w:r>
    </w:p>
    <w:p w:rsidR="00AB2CE9" w:rsidRPr="00365F4F" w:rsidRDefault="00AB2CE9" w:rsidP="00124BC6">
      <w:pPr>
        <w:rPr>
          <w:sz w:val="27"/>
          <w:rtl/>
        </w:rPr>
      </w:pPr>
      <w:r w:rsidRPr="00365F4F">
        <w:rPr>
          <w:rFonts w:hint="cs"/>
          <w:sz w:val="27"/>
          <w:rtl/>
        </w:rPr>
        <w:t>فهذا الرأي مستبعد</w:t>
      </w:r>
      <w:r w:rsidR="00B3740B" w:rsidRPr="00365F4F">
        <w:rPr>
          <w:rFonts w:hint="cs"/>
          <w:sz w:val="27"/>
          <w:rtl/>
        </w:rPr>
        <w:t>ٌ</w:t>
      </w:r>
      <w:r w:rsidRPr="00365F4F">
        <w:rPr>
          <w:rFonts w:hint="cs"/>
          <w:sz w:val="27"/>
          <w:rtl/>
        </w:rPr>
        <w:t xml:space="preserve"> أيضاً.</w:t>
      </w:r>
    </w:p>
    <w:p w:rsidR="00AB2CE9" w:rsidRPr="00365F4F" w:rsidRDefault="00AB2CE9" w:rsidP="00124BC6">
      <w:pPr>
        <w:rPr>
          <w:sz w:val="27"/>
          <w:rtl/>
        </w:rPr>
      </w:pPr>
      <w:r w:rsidRPr="00365F4F">
        <w:rPr>
          <w:rFonts w:hint="cs"/>
          <w:sz w:val="27"/>
          <w:rtl/>
        </w:rPr>
        <w:t xml:space="preserve">3ـ من الواضح </w:t>
      </w:r>
      <w:r w:rsidR="00B3740B" w:rsidRPr="00365F4F">
        <w:rPr>
          <w:rFonts w:hint="cs"/>
          <w:sz w:val="27"/>
          <w:rtl/>
        </w:rPr>
        <w:t>أ</w:t>
      </w:r>
      <w:r w:rsidRPr="00365F4F">
        <w:rPr>
          <w:rFonts w:hint="cs"/>
          <w:sz w:val="27"/>
          <w:rtl/>
        </w:rPr>
        <w:t>ن الرأي المشهور ب</w:t>
      </w:r>
      <w:r w:rsidR="00B3740B" w:rsidRPr="00365F4F">
        <w:rPr>
          <w:rFonts w:hint="cs"/>
          <w:sz w:val="27"/>
          <w:rtl/>
        </w:rPr>
        <w:t>ين علماء أهل السنّ</w:t>
      </w:r>
      <w:r w:rsidRPr="00365F4F">
        <w:rPr>
          <w:rFonts w:hint="cs"/>
          <w:sz w:val="27"/>
          <w:rtl/>
        </w:rPr>
        <w:t xml:space="preserve">ة </w:t>
      </w:r>
      <w:r w:rsidR="00B3740B" w:rsidRPr="00365F4F">
        <w:rPr>
          <w:rFonts w:hint="cs"/>
          <w:sz w:val="27"/>
          <w:rtl/>
        </w:rPr>
        <w:t>أ</w:t>
      </w:r>
      <w:r w:rsidRPr="00365F4F">
        <w:rPr>
          <w:rFonts w:hint="cs"/>
          <w:sz w:val="27"/>
          <w:rtl/>
        </w:rPr>
        <w:t>ن كتاب (الرسالة) هو أوّل مصنَّف أصولي</w:t>
      </w:r>
      <w:r w:rsidR="00B3740B" w:rsidRPr="00365F4F">
        <w:rPr>
          <w:rFonts w:hint="cs"/>
          <w:sz w:val="27"/>
          <w:rtl/>
        </w:rPr>
        <w:t>ّ.</w:t>
      </w:r>
      <w:r w:rsidRPr="00365F4F">
        <w:rPr>
          <w:rFonts w:hint="cs"/>
          <w:sz w:val="27"/>
          <w:rtl/>
        </w:rPr>
        <w:t xml:space="preserve"> ولكن</w:t>
      </w:r>
      <w:r w:rsidR="00B3740B" w:rsidRPr="00365F4F">
        <w:rPr>
          <w:rFonts w:hint="cs"/>
          <w:sz w:val="27"/>
          <w:rtl/>
        </w:rPr>
        <w:t>ْ؛</w:t>
      </w:r>
      <w:r w:rsidRPr="00365F4F">
        <w:rPr>
          <w:rFonts w:hint="cs"/>
          <w:sz w:val="27"/>
          <w:rtl/>
        </w:rPr>
        <w:t xml:space="preserve"> بملاحظة الرسالة</w:t>
      </w:r>
      <w:r w:rsidR="00B3740B" w:rsidRPr="00365F4F">
        <w:rPr>
          <w:rFonts w:hint="cs"/>
          <w:sz w:val="27"/>
          <w:rtl/>
        </w:rPr>
        <w:t>،</w:t>
      </w:r>
      <w:r w:rsidRPr="00365F4F">
        <w:rPr>
          <w:rFonts w:hint="cs"/>
          <w:sz w:val="27"/>
          <w:rtl/>
        </w:rPr>
        <w:t xml:space="preserve"> سوف نرصد ظاهرتين لا يمكن بعدهما تصحيح هذا الرأي والقبول به:</w:t>
      </w:r>
    </w:p>
    <w:p w:rsidR="00AB2CE9" w:rsidRPr="00365F4F" w:rsidRDefault="00AB2CE9" w:rsidP="00124BC6">
      <w:pPr>
        <w:rPr>
          <w:sz w:val="27"/>
          <w:rtl/>
        </w:rPr>
      </w:pPr>
      <w:r w:rsidRPr="00365F4F">
        <w:rPr>
          <w:rFonts w:hint="cs"/>
          <w:b/>
          <w:bCs/>
          <w:sz w:val="27"/>
          <w:rtl/>
        </w:rPr>
        <w:t>الظاهرة الأولى</w:t>
      </w:r>
      <w:r w:rsidRPr="00365F4F">
        <w:rPr>
          <w:rFonts w:hint="cs"/>
          <w:sz w:val="27"/>
          <w:rtl/>
        </w:rPr>
        <w:t>: القارئ لكتاب (الرسالة) سيلاحظ في أوّ</w:t>
      </w:r>
      <w:r w:rsidR="00B3740B" w:rsidRPr="00365F4F">
        <w:rPr>
          <w:rFonts w:hint="cs"/>
          <w:sz w:val="27"/>
          <w:rtl/>
        </w:rPr>
        <w:t>َ</w:t>
      </w:r>
      <w:r w:rsidRPr="00365F4F">
        <w:rPr>
          <w:rFonts w:hint="cs"/>
          <w:sz w:val="27"/>
          <w:rtl/>
        </w:rPr>
        <w:t>لها قوله: (أخبرنا أبو عبد الله محمد بن إدريس...)</w:t>
      </w:r>
      <w:r w:rsidRPr="003E3FD2">
        <w:rPr>
          <w:rFonts w:hint="cs"/>
          <w:sz w:val="27"/>
          <w:vertAlign w:val="superscript"/>
          <w:rtl/>
        </w:rPr>
        <w:t>(</w:t>
      </w:r>
      <w:r w:rsidRPr="003E3FD2">
        <w:rPr>
          <w:rStyle w:val="ac"/>
          <w:sz w:val="27"/>
          <w:rtl/>
        </w:rPr>
        <w:endnoteReference w:id="748"/>
      </w:r>
      <w:r w:rsidRPr="003E3FD2">
        <w:rPr>
          <w:rFonts w:hint="cs"/>
          <w:sz w:val="27"/>
          <w:vertAlign w:val="superscript"/>
          <w:rtl/>
        </w:rPr>
        <w:t>)</w:t>
      </w:r>
      <w:r w:rsidRPr="00365F4F">
        <w:rPr>
          <w:rFonts w:hint="cs"/>
          <w:sz w:val="27"/>
          <w:rtl/>
        </w:rPr>
        <w:t>، بل وتكرُّر عبارة (قال الشافعي) في كثير</w:t>
      </w:r>
      <w:r w:rsidR="00B3740B" w:rsidRPr="00365F4F">
        <w:rPr>
          <w:rFonts w:hint="cs"/>
          <w:sz w:val="27"/>
          <w:rtl/>
        </w:rPr>
        <w:t>ٍ</w:t>
      </w:r>
      <w:r w:rsidRPr="00365F4F">
        <w:rPr>
          <w:rFonts w:hint="cs"/>
          <w:sz w:val="27"/>
          <w:rtl/>
        </w:rPr>
        <w:t xml:space="preserve"> من مقاطعها</w:t>
      </w:r>
      <w:r w:rsidRPr="003E3FD2">
        <w:rPr>
          <w:rFonts w:hint="cs"/>
          <w:sz w:val="27"/>
          <w:vertAlign w:val="superscript"/>
          <w:rtl/>
        </w:rPr>
        <w:t>(</w:t>
      </w:r>
      <w:r w:rsidRPr="003E3FD2">
        <w:rPr>
          <w:rStyle w:val="ac"/>
          <w:sz w:val="27"/>
          <w:rtl/>
        </w:rPr>
        <w:endnoteReference w:id="749"/>
      </w:r>
      <w:r w:rsidRPr="003E3FD2">
        <w:rPr>
          <w:rFonts w:hint="cs"/>
          <w:sz w:val="27"/>
          <w:vertAlign w:val="superscript"/>
          <w:rtl/>
        </w:rPr>
        <w:t>)</w:t>
      </w:r>
      <w:r w:rsidR="00B3740B" w:rsidRPr="00365F4F">
        <w:rPr>
          <w:rFonts w:hint="cs"/>
          <w:sz w:val="27"/>
          <w:rtl/>
        </w:rPr>
        <w:t>،</w:t>
      </w:r>
      <w:r w:rsidRPr="00365F4F">
        <w:rPr>
          <w:rFonts w:hint="cs"/>
          <w:sz w:val="27"/>
          <w:rtl/>
        </w:rPr>
        <w:t xml:space="preserve"> وهذا يعني </w:t>
      </w:r>
      <w:r w:rsidR="00B3740B" w:rsidRPr="00365F4F">
        <w:rPr>
          <w:rFonts w:hint="cs"/>
          <w:sz w:val="27"/>
          <w:rtl/>
        </w:rPr>
        <w:t>أ</w:t>
      </w:r>
      <w:r w:rsidRPr="00365F4F">
        <w:rPr>
          <w:rFonts w:hint="cs"/>
          <w:sz w:val="27"/>
          <w:rtl/>
        </w:rPr>
        <w:t>ن الكتاب من إملاءات الشافعي</w:t>
      </w:r>
      <w:r w:rsidR="00B3740B" w:rsidRPr="00365F4F">
        <w:rPr>
          <w:rFonts w:hint="cs"/>
          <w:sz w:val="27"/>
          <w:rtl/>
        </w:rPr>
        <w:t>،</w:t>
      </w:r>
      <w:r w:rsidRPr="00365F4F">
        <w:rPr>
          <w:rFonts w:hint="cs"/>
          <w:sz w:val="27"/>
          <w:rtl/>
        </w:rPr>
        <w:t xml:space="preserve"> لا من مدوَّناته</w:t>
      </w:r>
      <w:r w:rsidR="00B3740B" w:rsidRPr="00365F4F">
        <w:rPr>
          <w:rFonts w:hint="cs"/>
          <w:sz w:val="27"/>
          <w:rtl/>
        </w:rPr>
        <w:t>.</w:t>
      </w:r>
      <w:r w:rsidRPr="00365F4F">
        <w:rPr>
          <w:rFonts w:hint="cs"/>
          <w:sz w:val="27"/>
          <w:rtl/>
        </w:rPr>
        <w:t xml:space="preserve"> وإلى هذا ذهب محقِّق (الرسالة) الأستاذ أحمد محمد شاكر</w:t>
      </w:r>
      <w:r w:rsidRPr="003E3FD2">
        <w:rPr>
          <w:rFonts w:hint="cs"/>
          <w:sz w:val="27"/>
          <w:vertAlign w:val="superscript"/>
          <w:rtl/>
        </w:rPr>
        <w:t>(</w:t>
      </w:r>
      <w:r w:rsidRPr="003E3FD2">
        <w:rPr>
          <w:rStyle w:val="ac"/>
          <w:sz w:val="27"/>
          <w:rtl/>
        </w:rPr>
        <w:endnoteReference w:id="750"/>
      </w:r>
      <w:r w:rsidRPr="003E3FD2">
        <w:rPr>
          <w:rFonts w:hint="cs"/>
          <w:sz w:val="27"/>
          <w:vertAlign w:val="superscript"/>
          <w:rtl/>
        </w:rPr>
        <w:t>)</w:t>
      </w:r>
      <w:r w:rsidRPr="00365F4F">
        <w:rPr>
          <w:rFonts w:hint="cs"/>
          <w:sz w:val="27"/>
          <w:rtl/>
        </w:rPr>
        <w:t>.</w:t>
      </w:r>
    </w:p>
    <w:p w:rsidR="00AB2CE9" w:rsidRPr="00365F4F" w:rsidRDefault="00AB2CE9" w:rsidP="00FD2D70">
      <w:pPr>
        <w:rPr>
          <w:sz w:val="27"/>
          <w:rtl/>
        </w:rPr>
      </w:pPr>
      <w:r w:rsidRPr="00365F4F">
        <w:rPr>
          <w:rFonts w:hint="cs"/>
          <w:sz w:val="27"/>
          <w:rtl/>
        </w:rPr>
        <w:t xml:space="preserve">فإذا كانت كذلك ـ </w:t>
      </w:r>
      <w:r w:rsidR="00125689" w:rsidRPr="00365F4F">
        <w:rPr>
          <w:rFonts w:hint="cs"/>
          <w:sz w:val="27"/>
          <w:rtl/>
        </w:rPr>
        <w:t xml:space="preserve">أي </w:t>
      </w:r>
      <w:r w:rsidRPr="00365F4F">
        <w:rPr>
          <w:rFonts w:hint="cs"/>
          <w:sz w:val="27"/>
          <w:rtl/>
        </w:rPr>
        <w:t>إنها من إملاء الشافعي ـ فحقَّ أن نعتبر الإمامين الباقر(114هـ) والصادق(148هـ) هما أوّل م</w:t>
      </w:r>
      <w:r w:rsidR="00125689" w:rsidRPr="00365F4F">
        <w:rPr>
          <w:rFonts w:hint="cs"/>
          <w:sz w:val="27"/>
          <w:rtl/>
        </w:rPr>
        <w:t>َ</w:t>
      </w:r>
      <w:r w:rsidRPr="00365F4F">
        <w:rPr>
          <w:rFonts w:hint="cs"/>
          <w:sz w:val="27"/>
          <w:rtl/>
        </w:rPr>
        <w:t>ن</w:t>
      </w:r>
      <w:r w:rsidR="00125689" w:rsidRPr="00365F4F">
        <w:rPr>
          <w:rFonts w:hint="cs"/>
          <w:sz w:val="27"/>
          <w:rtl/>
        </w:rPr>
        <w:t>ْ</w:t>
      </w:r>
      <w:r w:rsidRPr="00365F4F">
        <w:rPr>
          <w:rFonts w:hint="cs"/>
          <w:sz w:val="27"/>
          <w:rtl/>
        </w:rPr>
        <w:t xml:space="preserve"> دوَّنا في أصول الفقه</w:t>
      </w:r>
      <w:r w:rsidR="00125689" w:rsidRPr="00365F4F">
        <w:rPr>
          <w:rFonts w:hint="cs"/>
          <w:sz w:val="27"/>
          <w:rtl/>
        </w:rPr>
        <w:t>؛</w:t>
      </w:r>
      <w:r w:rsidRPr="00365F4F">
        <w:rPr>
          <w:rFonts w:hint="cs"/>
          <w:sz w:val="27"/>
          <w:rtl/>
        </w:rPr>
        <w:t xml:space="preserve"> فقد أمليا على طلاّبهما الكثير من النصوص الأصولية</w:t>
      </w:r>
      <w:r w:rsidR="00125689" w:rsidRPr="00365F4F">
        <w:rPr>
          <w:rFonts w:hint="cs"/>
          <w:sz w:val="27"/>
          <w:rtl/>
        </w:rPr>
        <w:t>.</w:t>
      </w:r>
      <w:r w:rsidRPr="00365F4F">
        <w:rPr>
          <w:rFonts w:hint="cs"/>
          <w:sz w:val="27"/>
          <w:rtl/>
        </w:rPr>
        <w:t xml:space="preserve"> وقد جُم</w:t>
      </w:r>
      <w:r w:rsidR="00125689" w:rsidRPr="00365F4F">
        <w:rPr>
          <w:rFonts w:hint="cs"/>
          <w:sz w:val="27"/>
          <w:rtl/>
        </w:rPr>
        <w:t>ِ</w:t>
      </w:r>
      <w:r w:rsidRPr="00365F4F">
        <w:rPr>
          <w:rFonts w:hint="cs"/>
          <w:sz w:val="27"/>
          <w:rtl/>
        </w:rPr>
        <w:t>ع</w:t>
      </w:r>
      <w:r w:rsidR="00125689" w:rsidRPr="00365F4F">
        <w:rPr>
          <w:rFonts w:hint="cs"/>
          <w:sz w:val="27"/>
          <w:rtl/>
        </w:rPr>
        <w:t>َ</w:t>
      </w:r>
      <w:r w:rsidRPr="00365F4F">
        <w:rPr>
          <w:rFonts w:hint="cs"/>
          <w:sz w:val="27"/>
          <w:rtl/>
        </w:rPr>
        <w:t>ت</w:t>
      </w:r>
      <w:r w:rsidR="00125689" w:rsidRPr="00365F4F">
        <w:rPr>
          <w:rFonts w:hint="cs"/>
          <w:sz w:val="27"/>
          <w:rtl/>
        </w:rPr>
        <w:t>ْ</w:t>
      </w:r>
      <w:r w:rsidRPr="00365F4F">
        <w:rPr>
          <w:rFonts w:hint="cs"/>
          <w:sz w:val="27"/>
          <w:rtl/>
        </w:rPr>
        <w:t xml:space="preserve"> في أكثر من كتاب</w:t>
      </w:r>
      <w:r w:rsidR="00125689" w:rsidRPr="00365F4F">
        <w:rPr>
          <w:rFonts w:hint="cs"/>
          <w:sz w:val="27"/>
          <w:rtl/>
        </w:rPr>
        <w:t>ٍ، ككتاب (الأصول المهمّ</w:t>
      </w:r>
      <w:r w:rsidRPr="00365F4F">
        <w:rPr>
          <w:rFonts w:hint="cs"/>
          <w:sz w:val="27"/>
          <w:rtl/>
        </w:rPr>
        <w:t>ة في أصول الأئمة) للشيخ الحرّ العاملي، وكتاب (أصول آل الرسول) للسيد هاشم بن زين العابدين الخوانساري، وكتاب (الأصول الأصيلة) للشيخ الفيض الكاشاني، وكتاب (الأصول الأصلية) للسيد عبد الله ش</w:t>
      </w:r>
      <w:r w:rsidR="00125689" w:rsidRPr="00365F4F">
        <w:rPr>
          <w:rFonts w:hint="cs"/>
          <w:sz w:val="27"/>
          <w:rtl/>
        </w:rPr>
        <w:t>ُ</w:t>
      </w:r>
      <w:r w:rsidRPr="00365F4F">
        <w:rPr>
          <w:rFonts w:hint="cs"/>
          <w:sz w:val="27"/>
          <w:rtl/>
        </w:rPr>
        <w:t>بَّر.</w:t>
      </w:r>
    </w:p>
    <w:p w:rsidR="00AB2CE9" w:rsidRPr="00365F4F" w:rsidRDefault="00AB2CE9" w:rsidP="00124BC6">
      <w:pPr>
        <w:rPr>
          <w:sz w:val="27"/>
          <w:rtl/>
        </w:rPr>
      </w:pPr>
      <w:r w:rsidRPr="00365F4F">
        <w:rPr>
          <w:rFonts w:hint="cs"/>
          <w:sz w:val="27"/>
          <w:rtl/>
        </w:rPr>
        <w:t>ولكن</w:t>
      </w:r>
      <w:r w:rsidR="00125689" w:rsidRPr="00365F4F">
        <w:rPr>
          <w:rFonts w:hint="cs"/>
          <w:sz w:val="27"/>
          <w:rtl/>
        </w:rPr>
        <w:t>ْ</w:t>
      </w:r>
      <w:r w:rsidRPr="00365F4F">
        <w:rPr>
          <w:rFonts w:hint="cs"/>
          <w:sz w:val="27"/>
          <w:rtl/>
        </w:rPr>
        <w:t xml:space="preserve"> تبقى ملاحظة</w:t>
      </w:r>
      <w:r w:rsidR="00125689" w:rsidRPr="00365F4F">
        <w:rPr>
          <w:rFonts w:hint="cs"/>
          <w:sz w:val="27"/>
          <w:rtl/>
        </w:rPr>
        <w:t>ٌ</w:t>
      </w:r>
      <w:r w:rsidRPr="00365F4F">
        <w:rPr>
          <w:rFonts w:hint="cs"/>
          <w:sz w:val="27"/>
          <w:rtl/>
        </w:rPr>
        <w:t xml:space="preserve"> في هذا السياق، وهي</w:t>
      </w:r>
      <w:r w:rsidR="00125689" w:rsidRPr="00365F4F">
        <w:rPr>
          <w:rFonts w:hint="cs"/>
          <w:sz w:val="27"/>
          <w:rtl/>
        </w:rPr>
        <w:t>:</w:t>
      </w:r>
      <w:r w:rsidRPr="00365F4F">
        <w:rPr>
          <w:rFonts w:hint="cs"/>
          <w:sz w:val="27"/>
          <w:rtl/>
        </w:rPr>
        <w:t xml:space="preserve"> إن هذه الإملاءات من الإمامين الباقر والصادق</w:t>
      </w:r>
      <w:r w:rsidR="004B1697" w:rsidRPr="00DD0FF3">
        <w:rPr>
          <w:rFonts w:cs="Mosawi" w:hint="cs"/>
          <w:sz w:val="24"/>
          <w:szCs w:val="24"/>
          <w:rtl/>
        </w:rPr>
        <w:t>’</w:t>
      </w:r>
      <w:r w:rsidRPr="00365F4F">
        <w:rPr>
          <w:rFonts w:hint="cs"/>
          <w:sz w:val="27"/>
          <w:rtl/>
        </w:rPr>
        <w:t xml:space="preserve"> لم يتم</w:t>
      </w:r>
      <w:r w:rsidR="00125689" w:rsidRPr="00365F4F">
        <w:rPr>
          <w:rFonts w:hint="cs"/>
          <w:sz w:val="27"/>
          <w:rtl/>
        </w:rPr>
        <w:t>ّ</w:t>
      </w:r>
      <w:r w:rsidRPr="00365F4F">
        <w:rPr>
          <w:rFonts w:hint="cs"/>
          <w:sz w:val="27"/>
          <w:rtl/>
        </w:rPr>
        <w:t xml:space="preserve"> تدوينها في القرن الثاني الهجري، أي لم ت</w:t>
      </w:r>
      <w:r w:rsidR="00125689" w:rsidRPr="00365F4F">
        <w:rPr>
          <w:rFonts w:hint="cs"/>
          <w:sz w:val="27"/>
          <w:rtl/>
        </w:rPr>
        <w:t>ُ</w:t>
      </w:r>
      <w:r w:rsidRPr="00365F4F">
        <w:rPr>
          <w:rFonts w:hint="cs"/>
          <w:sz w:val="27"/>
          <w:rtl/>
        </w:rPr>
        <w:t>ج</w:t>
      </w:r>
      <w:r w:rsidR="00125689" w:rsidRPr="00365F4F">
        <w:rPr>
          <w:rFonts w:hint="cs"/>
          <w:sz w:val="27"/>
          <w:rtl/>
        </w:rPr>
        <w:t>ْ</w:t>
      </w:r>
      <w:r w:rsidRPr="00365F4F">
        <w:rPr>
          <w:rFonts w:hint="cs"/>
          <w:sz w:val="27"/>
          <w:rtl/>
        </w:rPr>
        <w:t>م</w:t>
      </w:r>
      <w:r w:rsidR="00125689" w:rsidRPr="00365F4F">
        <w:rPr>
          <w:rFonts w:hint="cs"/>
          <w:sz w:val="27"/>
          <w:rtl/>
        </w:rPr>
        <w:t>َ</w:t>
      </w:r>
      <w:r w:rsidRPr="00365F4F">
        <w:rPr>
          <w:rFonts w:hint="cs"/>
          <w:sz w:val="27"/>
          <w:rtl/>
        </w:rPr>
        <w:t>ع أقوالهما في عصرهما</w:t>
      </w:r>
      <w:r w:rsidR="00125689" w:rsidRPr="00365F4F">
        <w:rPr>
          <w:rFonts w:hint="cs"/>
          <w:sz w:val="27"/>
          <w:rtl/>
        </w:rPr>
        <w:t>،</w:t>
      </w:r>
      <w:r w:rsidRPr="00365F4F">
        <w:rPr>
          <w:rFonts w:hint="cs"/>
          <w:sz w:val="27"/>
          <w:rtl/>
        </w:rPr>
        <w:t xml:space="preserve"> إنما تم</w:t>
      </w:r>
      <w:r w:rsidR="00125689" w:rsidRPr="00365F4F">
        <w:rPr>
          <w:rFonts w:hint="cs"/>
          <w:sz w:val="27"/>
          <w:rtl/>
        </w:rPr>
        <w:t>ّ</w:t>
      </w:r>
      <w:r w:rsidRPr="00365F4F">
        <w:rPr>
          <w:rFonts w:hint="cs"/>
          <w:sz w:val="27"/>
          <w:rtl/>
        </w:rPr>
        <w:t xml:space="preserve"> ذلك بعد القرن الثاني بقرون</w:t>
      </w:r>
      <w:r w:rsidR="00125689" w:rsidRPr="00365F4F">
        <w:rPr>
          <w:rFonts w:hint="cs"/>
          <w:sz w:val="27"/>
          <w:rtl/>
        </w:rPr>
        <w:t>ٍ</w:t>
      </w:r>
      <w:r w:rsidRPr="00365F4F">
        <w:rPr>
          <w:rFonts w:hint="cs"/>
          <w:sz w:val="27"/>
          <w:rtl/>
        </w:rPr>
        <w:t>، وكلام</w:t>
      </w:r>
      <w:r w:rsidR="00125689" w:rsidRPr="00365F4F">
        <w:rPr>
          <w:rFonts w:hint="cs"/>
          <w:sz w:val="27"/>
          <w:rtl/>
        </w:rPr>
        <w:t>ُ</w:t>
      </w:r>
      <w:r w:rsidRPr="00365F4F">
        <w:rPr>
          <w:rFonts w:hint="cs"/>
          <w:sz w:val="27"/>
          <w:rtl/>
        </w:rPr>
        <w:t>نا في التدوين.</w:t>
      </w:r>
    </w:p>
    <w:p w:rsidR="00AB2CE9" w:rsidRPr="00365F4F" w:rsidRDefault="00AB2CE9" w:rsidP="00124BC6">
      <w:pPr>
        <w:rPr>
          <w:sz w:val="27"/>
          <w:rtl/>
        </w:rPr>
      </w:pPr>
      <w:r w:rsidRPr="00365F4F">
        <w:rPr>
          <w:rFonts w:hint="cs"/>
          <w:b/>
          <w:bCs/>
          <w:sz w:val="27"/>
          <w:rtl/>
        </w:rPr>
        <w:t>الظاهرة الثاني</w:t>
      </w:r>
      <w:r w:rsidR="00125689" w:rsidRPr="00365F4F">
        <w:rPr>
          <w:rFonts w:hint="cs"/>
          <w:b/>
          <w:bCs/>
          <w:sz w:val="27"/>
          <w:rtl/>
        </w:rPr>
        <w:t>ة</w:t>
      </w:r>
      <w:r w:rsidR="00125689" w:rsidRPr="00365F4F">
        <w:rPr>
          <w:rFonts w:hint="cs"/>
          <w:sz w:val="27"/>
          <w:rtl/>
        </w:rPr>
        <w:t>: من المل</w:t>
      </w:r>
      <w:r w:rsidRPr="00365F4F">
        <w:rPr>
          <w:rFonts w:hint="cs"/>
          <w:sz w:val="27"/>
          <w:rtl/>
        </w:rPr>
        <w:t xml:space="preserve">احظ </w:t>
      </w:r>
      <w:r w:rsidR="00125689" w:rsidRPr="00365F4F">
        <w:rPr>
          <w:rFonts w:hint="cs"/>
          <w:sz w:val="27"/>
          <w:rtl/>
        </w:rPr>
        <w:t>أ</w:t>
      </w:r>
      <w:r w:rsidRPr="00365F4F">
        <w:rPr>
          <w:rFonts w:hint="cs"/>
          <w:sz w:val="27"/>
          <w:rtl/>
        </w:rPr>
        <w:t>ن (الرسالة) حَوَت</w:t>
      </w:r>
      <w:r w:rsidR="00125689" w:rsidRPr="00365F4F">
        <w:rPr>
          <w:rFonts w:hint="cs"/>
          <w:sz w:val="27"/>
          <w:rtl/>
        </w:rPr>
        <w:t>ْ</w:t>
      </w:r>
      <w:r w:rsidRPr="00365F4F">
        <w:rPr>
          <w:rFonts w:hint="cs"/>
          <w:sz w:val="27"/>
          <w:rtl/>
        </w:rPr>
        <w:t xml:space="preserve"> موضوعات غير الموضوعات </w:t>
      </w:r>
      <w:r w:rsidRPr="00365F4F">
        <w:rPr>
          <w:rFonts w:hint="cs"/>
          <w:sz w:val="27"/>
          <w:rtl/>
        </w:rPr>
        <w:lastRenderedPageBreak/>
        <w:t>الأصولية، مثل: (باب فرض الصلاة التي دلّ الكتاب ثم السن</w:t>
      </w:r>
      <w:r w:rsidR="00125689" w:rsidRPr="00365F4F">
        <w:rPr>
          <w:rFonts w:hint="cs"/>
          <w:sz w:val="27"/>
          <w:rtl/>
        </w:rPr>
        <w:t>ّ</w:t>
      </w:r>
      <w:r w:rsidRPr="00365F4F">
        <w:rPr>
          <w:rFonts w:hint="cs"/>
          <w:sz w:val="27"/>
          <w:rtl/>
        </w:rPr>
        <w:t>ة على مَن</w:t>
      </w:r>
      <w:r w:rsidR="00125689" w:rsidRPr="00365F4F">
        <w:rPr>
          <w:rFonts w:hint="cs"/>
          <w:sz w:val="27"/>
          <w:rtl/>
        </w:rPr>
        <w:t>ْ</w:t>
      </w:r>
      <w:r w:rsidRPr="00365F4F">
        <w:rPr>
          <w:rFonts w:hint="cs"/>
          <w:sz w:val="27"/>
          <w:rtl/>
        </w:rPr>
        <w:t xml:space="preserve"> تزول عنه بالعذر وعلى مَن</w:t>
      </w:r>
      <w:r w:rsidR="00125689" w:rsidRPr="00365F4F">
        <w:rPr>
          <w:rFonts w:hint="cs"/>
          <w:sz w:val="27"/>
          <w:rtl/>
        </w:rPr>
        <w:t>ْ</w:t>
      </w:r>
      <w:r w:rsidRPr="00365F4F">
        <w:rPr>
          <w:rFonts w:hint="cs"/>
          <w:sz w:val="27"/>
          <w:rtl/>
        </w:rPr>
        <w:t xml:space="preserve"> لا تُكتب صلاته بالمعصية)</w:t>
      </w:r>
      <w:r w:rsidR="00125689" w:rsidRPr="00365F4F">
        <w:rPr>
          <w:rFonts w:hint="cs"/>
          <w:sz w:val="27"/>
          <w:rtl/>
        </w:rPr>
        <w:t>،</w:t>
      </w:r>
      <w:r w:rsidRPr="00365F4F">
        <w:rPr>
          <w:rFonts w:hint="cs"/>
          <w:sz w:val="27"/>
          <w:rtl/>
        </w:rPr>
        <w:t xml:space="preserve"> و(وباب الفرائض التي أنزل الله نصّاً)</w:t>
      </w:r>
      <w:r w:rsidR="00125689" w:rsidRPr="00365F4F">
        <w:rPr>
          <w:rFonts w:hint="cs"/>
          <w:sz w:val="27"/>
          <w:rtl/>
        </w:rPr>
        <w:t>،</w:t>
      </w:r>
      <w:r w:rsidRPr="00365F4F">
        <w:rPr>
          <w:rFonts w:hint="cs"/>
          <w:sz w:val="27"/>
          <w:rtl/>
        </w:rPr>
        <w:t xml:space="preserve"> و(جملة الفرائض: الزكاة والحج</w:t>
      </w:r>
      <w:r w:rsidR="00125689" w:rsidRPr="00365F4F">
        <w:rPr>
          <w:rFonts w:hint="cs"/>
          <w:sz w:val="27"/>
          <w:rtl/>
        </w:rPr>
        <w:t>ّ</w:t>
      </w:r>
      <w:r w:rsidRPr="00365F4F">
        <w:rPr>
          <w:rFonts w:hint="cs"/>
          <w:sz w:val="27"/>
          <w:rtl/>
        </w:rPr>
        <w:t xml:space="preserve"> والعِد</w:t>
      </w:r>
      <w:r w:rsidR="00125689" w:rsidRPr="00365F4F">
        <w:rPr>
          <w:rFonts w:hint="cs"/>
          <w:sz w:val="27"/>
          <w:rtl/>
        </w:rPr>
        <w:t>َ</w:t>
      </w:r>
      <w:r w:rsidRPr="00365F4F">
        <w:rPr>
          <w:rFonts w:hint="cs"/>
          <w:sz w:val="27"/>
          <w:rtl/>
        </w:rPr>
        <w:t>د ومحرَّمات النساء و...)</w:t>
      </w:r>
      <w:r w:rsidRPr="003E3FD2">
        <w:rPr>
          <w:rFonts w:hint="cs"/>
          <w:sz w:val="27"/>
          <w:vertAlign w:val="superscript"/>
          <w:rtl/>
        </w:rPr>
        <w:t>(</w:t>
      </w:r>
      <w:r w:rsidRPr="003E3FD2">
        <w:rPr>
          <w:rStyle w:val="ac"/>
          <w:sz w:val="27"/>
          <w:rtl/>
        </w:rPr>
        <w:endnoteReference w:id="751"/>
      </w:r>
      <w:r w:rsidRPr="003E3FD2">
        <w:rPr>
          <w:rFonts w:hint="cs"/>
          <w:sz w:val="27"/>
          <w:vertAlign w:val="superscript"/>
          <w:rtl/>
        </w:rPr>
        <w:t>)</w:t>
      </w:r>
      <w:r w:rsidR="00125689" w:rsidRPr="00365F4F">
        <w:rPr>
          <w:rFonts w:hint="cs"/>
          <w:sz w:val="27"/>
          <w:rtl/>
        </w:rPr>
        <w:t>،</w:t>
      </w:r>
      <w:r w:rsidRPr="00365F4F">
        <w:rPr>
          <w:rFonts w:hint="cs"/>
          <w:sz w:val="27"/>
          <w:rtl/>
        </w:rPr>
        <w:t xml:space="preserve"> فورود أمثال هذه الموضوعات في (الرسالة) لن يجعلها مدوَّن</w:t>
      </w:r>
      <w:r w:rsidR="00125689" w:rsidRPr="00365F4F">
        <w:rPr>
          <w:rFonts w:hint="cs"/>
          <w:sz w:val="27"/>
          <w:rtl/>
        </w:rPr>
        <w:t>اً</w:t>
      </w:r>
      <w:r w:rsidRPr="00365F4F">
        <w:rPr>
          <w:rFonts w:hint="cs"/>
          <w:sz w:val="27"/>
          <w:rtl/>
        </w:rPr>
        <w:t xml:space="preserve"> خالص</w:t>
      </w:r>
      <w:r w:rsidR="00125689" w:rsidRPr="00365F4F">
        <w:rPr>
          <w:rFonts w:hint="cs"/>
          <w:sz w:val="27"/>
          <w:rtl/>
        </w:rPr>
        <w:t>اً</w:t>
      </w:r>
      <w:r w:rsidRPr="00365F4F">
        <w:rPr>
          <w:rFonts w:hint="cs"/>
          <w:sz w:val="27"/>
          <w:rtl/>
        </w:rPr>
        <w:t xml:space="preserve"> في أصول الفقه، وإن</w:t>
      </w:r>
      <w:r w:rsidR="00125689" w:rsidRPr="00365F4F">
        <w:rPr>
          <w:rFonts w:hint="cs"/>
          <w:sz w:val="27"/>
          <w:rtl/>
        </w:rPr>
        <w:t>ْ</w:t>
      </w:r>
      <w:r w:rsidRPr="00365F4F">
        <w:rPr>
          <w:rFonts w:hint="cs"/>
          <w:sz w:val="27"/>
          <w:rtl/>
        </w:rPr>
        <w:t xml:space="preserve"> اعتُب</w:t>
      </w:r>
      <w:r w:rsidR="00125689" w:rsidRPr="00365F4F">
        <w:rPr>
          <w:rFonts w:hint="cs"/>
          <w:sz w:val="27"/>
          <w:rtl/>
        </w:rPr>
        <w:t>ِ</w:t>
      </w:r>
      <w:r w:rsidRPr="00365F4F">
        <w:rPr>
          <w:rFonts w:hint="cs"/>
          <w:sz w:val="27"/>
          <w:rtl/>
        </w:rPr>
        <w:t>ر</w:t>
      </w:r>
      <w:r w:rsidR="00125689" w:rsidRPr="00365F4F">
        <w:rPr>
          <w:rFonts w:hint="cs"/>
          <w:sz w:val="27"/>
          <w:rtl/>
        </w:rPr>
        <w:t>َ</w:t>
      </w:r>
      <w:r w:rsidRPr="00365F4F">
        <w:rPr>
          <w:rFonts w:hint="cs"/>
          <w:sz w:val="27"/>
          <w:rtl/>
        </w:rPr>
        <w:t>ت</w:t>
      </w:r>
      <w:r w:rsidR="00125689" w:rsidRPr="00365F4F">
        <w:rPr>
          <w:rFonts w:hint="cs"/>
          <w:sz w:val="27"/>
          <w:rtl/>
        </w:rPr>
        <w:t>ْ</w:t>
      </w:r>
      <w:r w:rsidRPr="00365F4F">
        <w:rPr>
          <w:rFonts w:hint="cs"/>
          <w:sz w:val="27"/>
          <w:rtl/>
        </w:rPr>
        <w:t xml:space="preserve"> من أصول الفقه بالمعنى القديم</w:t>
      </w:r>
      <w:r w:rsidR="00125689" w:rsidRPr="00365F4F">
        <w:rPr>
          <w:rFonts w:hint="cs"/>
          <w:sz w:val="27"/>
          <w:rtl/>
        </w:rPr>
        <w:t>،</w:t>
      </w:r>
      <w:r w:rsidRPr="00365F4F">
        <w:rPr>
          <w:rFonts w:hint="cs"/>
          <w:sz w:val="27"/>
          <w:rtl/>
        </w:rPr>
        <w:t xml:space="preserve"> وقبل أن تتبلور القواعد الأصولية كما نعرفها اليوم.</w:t>
      </w:r>
    </w:p>
    <w:p w:rsidR="00AB2CE9" w:rsidRPr="00365F4F" w:rsidRDefault="00AB2CE9" w:rsidP="00124BC6">
      <w:pPr>
        <w:rPr>
          <w:sz w:val="27"/>
          <w:rtl/>
        </w:rPr>
      </w:pPr>
      <w:r w:rsidRPr="00365F4F">
        <w:rPr>
          <w:rFonts w:hint="cs"/>
          <w:sz w:val="27"/>
          <w:rtl/>
        </w:rPr>
        <w:t>ومع الأهمّ</w:t>
      </w:r>
      <w:r w:rsidR="00125689" w:rsidRPr="00365F4F">
        <w:rPr>
          <w:rFonts w:hint="cs"/>
          <w:sz w:val="27"/>
          <w:rtl/>
        </w:rPr>
        <w:t>ِية المميَّ</w:t>
      </w:r>
      <w:r w:rsidRPr="00365F4F">
        <w:rPr>
          <w:rFonts w:hint="cs"/>
          <w:sz w:val="27"/>
          <w:rtl/>
        </w:rPr>
        <w:t>زة لرسالة الإمام الشافعي؛ لكونها أحد أقدم النصوص الواصلة إلينا في الفكر الإسلامي، ولكن</w:t>
      </w:r>
      <w:r w:rsidR="00125689" w:rsidRPr="00365F4F">
        <w:rPr>
          <w:rFonts w:hint="cs"/>
          <w:sz w:val="27"/>
          <w:rtl/>
        </w:rPr>
        <w:t>ْ؛</w:t>
      </w:r>
      <w:r w:rsidRPr="00365F4F">
        <w:rPr>
          <w:rFonts w:hint="cs"/>
          <w:sz w:val="27"/>
          <w:rtl/>
        </w:rPr>
        <w:t xml:space="preserve"> بح</w:t>
      </w:r>
      <w:r w:rsidR="00125689" w:rsidRPr="00365F4F">
        <w:rPr>
          <w:rFonts w:hint="cs"/>
          <w:sz w:val="27"/>
          <w:rtl/>
        </w:rPr>
        <w:t>َ</w:t>
      </w:r>
      <w:r w:rsidRPr="00365F4F">
        <w:rPr>
          <w:rFonts w:hint="cs"/>
          <w:sz w:val="27"/>
          <w:rtl/>
        </w:rPr>
        <w:t>س</w:t>
      </w:r>
      <w:r w:rsidR="00125689" w:rsidRPr="00365F4F">
        <w:rPr>
          <w:rFonts w:hint="cs"/>
          <w:sz w:val="27"/>
          <w:rtl/>
        </w:rPr>
        <w:t>َ</w:t>
      </w:r>
      <w:r w:rsidRPr="00365F4F">
        <w:rPr>
          <w:rFonts w:hint="cs"/>
          <w:sz w:val="27"/>
          <w:rtl/>
        </w:rPr>
        <w:t>ب ما بأيدينا من معطيات</w:t>
      </w:r>
      <w:r w:rsidR="00125689" w:rsidRPr="00365F4F">
        <w:rPr>
          <w:rFonts w:hint="cs"/>
          <w:sz w:val="27"/>
          <w:rtl/>
        </w:rPr>
        <w:t>،</w:t>
      </w:r>
      <w:r w:rsidRPr="00365F4F">
        <w:rPr>
          <w:rFonts w:hint="cs"/>
          <w:sz w:val="27"/>
          <w:rtl/>
        </w:rPr>
        <w:t xml:space="preserve"> لا يمكن أن تكون هي المدوَّن الأوّل في أصول الفقه الإسلامي.</w:t>
      </w:r>
    </w:p>
    <w:p w:rsidR="00AB2CE9" w:rsidRPr="00365F4F" w:rsidRDefault="00AB2CE9" w:rsidP="00124BC6">
      <w:pPr>
        <w:rPr>
          <w:sz w:val="27"/>
          <w:rtl/>
        </w:rPr>
      </w:pPr>
      <w:r w:rsidRPr="00365F4F">
        <w:rPr>
          <w:rFonts w:hint="cs"/>
          <w:sz w:val="27"/>
          <w:rtl/>
        </w:rPr>
        <w:t xml:space="preserve">3ـ إذا صَحَّ ما </w:t>
      </w:r>
      <w:r w:rsidR="00C344D3" w:rsidRPr="00365F4F">
        <w:rPr>
          <w:rFonts w:hint="cs"/>
          <w:sz w:val="27"/>
          <w:rtl/>
        </w:rPr>
        <w:t>ذكره</w:t>
      </w:r>
      <w:r w:rsidRPr="00365F4F">
        <w:rPr>
          <w:rFonts w:hint="cs"/>
          <w:sz w:val="27"/>
          <w:rtl/>
        </w:rPr>
        <w:t xml:space="preserve"> العلا</w:t>
      </w:r>
      <w:r w:rsidR="00C344D3" w:rsidRPr="00365F4F">
        <w:rPr>
          <w:rFonts w:hint="cs"/>
          <w:sz w:val="27"/>
          <w:rtl/>
        </w:rPr>
        <w:t>ّ</w:t>
      </w:r>
      <w:r w:rsidRPr="00365F4F">
        <w:rPr>
          <w:rFonts w:hint="cs"/>
          <w:sz w:val="27"/>
          <w:rtl/>
        </w:rPr>
        <w:t>مة السيوطي</w:t>
      </w:r>
      <w:r w:rsidR="00C344D3" w:rsidRPr="00365F4F">
        <w:rPr>
          <w:rFonts w:hint="cs"/>
          <w:sz w:val="27"/>
          <w:rtl/>
        </w:rPr>
        <w:t>،</w:t>
      </w:r>
      <w:r w:rsidRPr="00365F4F">
        <w:rPr>
          <w:rFonts w:hint="cs"/>
          <w:sz w:val="27"/>
          <w:rtl/>
        </w:rPr>
        <w:t xml:space="preserve"> من </w:t>
      </w:r>
      <w:r w:rsidR="00C344D3" w:rsidRPr="00365F4F">
        <w:rPr>
          <w:rFonts w:hint="cs"/>
          <w:sz w:val="27"/>
          <w:rtl/>
        </w:rPr>
        <w:t>أ</w:t>
      </w:r>
      <w:r w:rsidRPr="00365F4F">
        <w:rPr>
          <w:rFonts w:hint="cs"/>
          <w:sz w:val="27"/>
          <w:rtl/>
        </w:rPr>
        <w:t>ن أبا حنيفة النعمان هو أوّل م</w:t>
      </w:r>
      <w:r w:rsidR="00C344D3" w:rsidRPr="00365F4F">
        <w:rPr>
          <w:rFonts w:hint="cs"/>
          <w:sz w:val="27"/>
          <w:rtl/>
        </w:rPr>
        <w:t>َ</w:t>
      </w:r>
      <w:r w:rsidRPr="00365F4F">
        <w:rPr>
          <w:rFonts w:hint="cs"/>
          <w:sz w:val="27"/>
          <w:rtl/>
        </w:rPr>
        <w:t>ن</w:t>
      </w:r>
      <w:r w:rsidR="00C344D3" w:rsidRPr="00365F4F">
        <w:rPr>
          <w:rFonts w:hint="cs"/>
          <w:sz w:val="27"/>
          <w:rtl/>
        </w:rPr>
        <w:t>ْ</w:t>
      </w:r>
      <w:r w:rsidRPr="00365F4F">
        <w:rPr>
          <w:rFonts w:hint="cs"/>
          <w:sz w:val="27"/>
          <w:rtl/>
        </w:rPr>
        <w:t xml:space="preserve"> صنَّف في أصول الفقه</w:t>
      </w:r>
      <w:r w:rsidR="00C344D3" w:rsidRPr="00365F4F">
        <w:rPr>
          <w:rFonts w:hint="cs"/>
          <w:sz w:val="27"/>
          <w:rtl/>
        </w:rPr>
        <w:t>،</w:t>
      </w:r>
      <w:r w:rsidRPr="00365F4F">
        <w:rPr>
          <w:rFonts w:hint="cs"/>
          <w:sz w:val="27"/>
          <w:rtl/>
        </w:rPr>
        <w:t xml:space="preserve"> فب</w:t>
      </w:r>
      <w:r w:rsidR="00C344D3" w:rsidRPr="00365F4F">
        <w:rPr>
          <w:rFonts w:hint="cs"/>
          <w:sz w:val="27"/>
          <w:rtl/>
        </w:rPr>
        <w:t>الت</w:t>
      </w:r>
      <w:r w:rsidRPr="00365F4F">
        <w:rPr>
          <w:rFonts w:hint="cs"/>
          <w:sz w:val="27"/>
          <w:rtl/>
        </w:rPr>
        <w:t xml:space="preserve">أكيد سيكون هو السابق؛ </w:t>
      </w:r>
      <w:r w:rsidR="00C344D3" w:rsidRPr="00365F4F">
        <w:rPr>
          <w:rFonts w:hint="cs"/>
          <w:sz w:val="27"/>
          <w:rtl/>
        </w:rPr>
        <w:t xml:space="preserve">إذ إن </w:t>
      </w:r>
      <w:r w:rsidRPr="00365F4F">
        <w:rPr>
          <w:rFonts w:hint="cs"/>
          <w:sz w:val="27"/>
          <w:rtl/>
        </w:rPr>
        <w:t>وفاته سنة (150هـ) متقدّمةٌ على جميع مَن</w:t>
      </w:r>
      <w:r w:rsidR="00C344D3" w:rsidRPr="00365F4F">
        <w:rPr>
          <w:rFonts w:hint="cs"/>
          <w:sz w:val="27"/>
          <w:rtl/>
        </w:rPr>
        <w:t>ْ</w:t>
      </w:r>
      <w:r w:rsidRPr="00365F4F">
        <w:rPr>
          <w:rFonts w:hint="cs"/>
          <w:sz w:val="27"/>
          <w:rtl/>
        </w:rPr>
        <w:t xml:space="preserve"> ذُكر.</w:t>
      </w:r>
    </w:p>
    <w:p w:rsidR="00AB2CE9" w:rsidRPr="00365F4F" w:rsidRDefault="00AB2CE9" w:rsidP="00124BC6">
      <w:pPr>
        <w:rPr>
          <w:sz w:val="27"/>
          <w:rtl/>
        </w:rPr>
      </w:pPr>
      <w:r w:rsidRPr="00365F4F">
        <w:rPr>
          <w:rFonts w:hint="cs"/>
          <w:sz w:val="27"/>
          <w:rtl/>
        </w:rPr>
        <w:t xml:space="preserve">إلاّ </w:t>
      </w:r>
      <w:r w:rsidR="00C344D3" w:rsidRPr="00365F4F">
        <w:rPr>
          <w:rFonts w:hint="cs"/>
          <w:sz w:val="27"/>
          <w:rtl/>
        </w:rPr>
        <w:t>أ</w:t>
      </w:r>
      <w:r w:rsidRPr="00365F4F">
        <w:rPr>
          <w:rFonts w:hint="cs"/>
          <w:sz w:val="27"/>
          <w:rtl/>
        </w:rPr>
        <w:t xml:space="preserve">ن السيوطي لم يذكر لنا ما هو عنوان </w:t>
      </w:r>
      <w:r w:rsidR="00C344D3" w:rsidRPr="00365F4F">
        <w:rPr>
          <w:rFonts w:hint="cs"/>
          <w:sz w:val="27"/>
          <w:rtl/>
        </w:rPr>
        <w:t>ال</w:t>
      </w:r>
      <w:r w:rsidRPr="00365F4F">
        <w:rPr>
          <w:rFonts w:hint="cs"/>
          <w:sz w:val="27"/>
          <w:rtl/>
        </w:rPr>
        <w:t>مصنَّف، ولم يصلنا ـ مع شديد الأسف ـ المصنَّف</w:t>
      </w:r>
      <w:r w:rsidR="00C344D3" w:rsidRPr="00365F4F">
        <w:rPr>
          <w:rFonts w:hint="cs"/>
          <w:sz w:val="27"/>
          <w:rtl/>
        </w:rPr>
        <w:t>؛</w:t>
      </w:r>
      <w:r w:rsidRPr="00365F4F">
        <w:rPr>
          <w:rFonts w:hint="cs"/>
          <w:sz w:val="27"/>
          <w:rtl/>
        </w:rPr>
        <w:t xml:space="preserve"> ليُلاح</w:t>
      </w:r>
      <w:r w:rsidR="00C344D3" w:rsidRPr="00365F4F">
        <w:rPr>
          <w:rFonts w:hint="cs"/>
          <w:sz w:val="27"/>
          <w:rtl/>
        </w:rPr>
        <w:t>َ</w:t>
      </w:r>
      <w:r w:rsidRPr="00365F4F">
        <w:rPr>
          <w:rFonts w:hint="cs"/>
          <w:sz w:val="27"/>
          <w:rtl/>
        </w:rPr>
        <w:t>ظ ويُدر</w:t>
      </w:r>
      <w:r w:rsidR="00C344D3" w:rsidRPr="00365F4F">
        <w:rPr>
          <w:rFonts w:hint="cs"/>
          <w:sz w:val="27"/>
          <w:rtl/>
        </w:rPr>
        <w:t>َ</w:t>
      </w:r>
      <w:r w:rsidRPr="00365F4F">
        <w:rPr>
          <w:rFonts w:hint="cs"/>
          <w:sz w:val="27"/>
          <w:rtl/>
        </w:rPr>
        <w:t>س؛ فلعلّ هذه النسبة كنسبة سَبْق التصنيف إلى رسالة الشافعي.</w:t>
      </w:r>
    </w:p>
    <w:p w:rsidR="00AB2CE9" w:rsidRPr="00365F4F" w:rsidRDefault="00AB2CE9" w:rsidP="00124BC6">
      <w:pPr>
        <w:rPr>
          <w:sz w:val="27"/>
          <w:rtl/>
        </w:rPr>
      </w:pPr>
      <w:r w:rsidRPr="00365F4F">
        <w:rPr>
          <w:rFonts w:hint="cs"/>
          <w:sz w:val="27"/>
          <w:rtl/>
        </w:rPr>
        <w:t>ولو كان مقصود السيوطي من أسبقيّة أبي حنيفة في التصنيف الأصولي هو ما أُث</w:t>
      </w:r>
      <w:r w:rsidR="00C344D3" w:rsidRPr="00365F4F">
        <w:rPr>
          <w:rFonts w:hint="cs"/>
          <w:sz w:val="27"/>
          <w:rtl/>
        </w:rPr>
        <w:t>ِ</w:t>
      </w:r>
      <w:r w:rsidRPr="00365F4F">
        <w:rPr>
          <w:rFonts w:hint="cs"/>
          <w:sz w:val="27"/>
          <w:rtl/>
        </w:rPr>
        <w:t>ر عنه من قواعد استنباطية كان يمارسها فهذا خارجٌ عن بحثنا</w:t>
      </w:r>
      <w:r w:rsidR="00C344D3" w:rsidRPr="00365F4F">
        <w:rPr>
          <w:rFonts w:hint="cs"/>
          <w:sz w:val="27"/>
          <w:rtl/>
        </w:rPr>
        <w:t>؛</w:t>
      </w:r>
      <w:r w:rsidRPr="00365F4F">
        <w:rPr>
          <w:rFonts w:hint="cs"/>
          <w:sz w:val="27"/>
          <w:rtl/>
        </w:rPr>
        <w:t xml:space="preserve"> فبحثنا ـ كما ذكرنا ـ حول بدء التصنيف</w:t>
      </w:r>
      <w:r w:rsidR="00C344D3" w:rsidRPr="00365F4F">
        <w:rPr>
          <w:rFonts w:hint="cs"/>
          <w:sz w:val="27"/>
          <w:rtl/>
        </w:rPr>
        <w:t>،</w:t>
      </w:r>
      <w:r w:rsidRPr="00365F4F">
        <w:rPr>
          <w:rFonts w:hint="cs"/>
          <w:sz w:val="27"/>
          <w:rtl/>
        </w:rPr>
        <w:t xml:space="preserve"> لا المساهمة في التأسيس</w:t>
      </w:r>
      <w:r w:rsidR="00C344D3" w:rsidRPr="00365F4F">
        <w:rPr>
          <w:rFonts w:hint="cs"/>
          <w:sz w:val="27"/>
          <w:rtl/>
        </w:rPr>
        <w:t>،</w:t>
      </w:r>
      <w:r w:rsidRPr="00365F4F">
        <w:rPr>
          <w:rFonts w:hint="cs"/>
          <w:sz w:val="27"/>
          <w:rtl/>
        </w:rPr>
        <w:t xml:space="preserve"> التي تجاوزناها.</w:t>
      </w:r>
    </w:p>
    <w:p w:rsidR="00AB2CE9" w:rsidRPr="00365F4F" w:rsidRDefault="00AB2CE9" w:rsidP="00124BC6">
      <w:pPr>
        <w:rPr>
          <w:sz w:val="27"/>
          <w:rtl/>
        </w:rPr>
      </w:pPr>
      <w:r w:rsidRPr="00365F4F">
        <w:rPr>
          <w:rFonts w:hint="cs"/>
          <w:sz w:val="27"/>
          <w:rtl/>
        </w:rPr>
        <w:t xml:space="preserve">لهذا لا يمكن الاطمئنان بما </w:t>
      </w:r>
      <w:r w:rsidR="00C344D3" w:rsidRPr="00365F4F">
        <w:rPr>
          <w:rFonts w:hint="cs"/>
          <w:sz w:val="27"/>
          <w:rtl/>
        </w:rPr>
        <w:t>ذكره</w:t>
      </w:r>
      <w:r w:rsidRPr="00365F4F">
        <w:rPr>
          <w:rFonts w:hint="cs"/>
          <w:sz w:val="27"/>
          <w:rtl/>
        </w:rPr>
        <w:t xml:space="preserve"> العلا</w:t>
      </w:r>
      <w:r w:rsidR="00C344D3" w:rsidRPr="00365F4F">
        <w:rPr>
          <w:rFonts w:hint="cs"/>
          <w:sz w:val="27"/>
          <w:rtl/>
        </w:rPr>
        <w:t>ّ</w:t>
      </w:r>
      <w:r w:rsidRPr="00365F4F">
        <w:rPr>
          <w:rFonts w:hint="cs"/>
          <w:sz w:val="27"/>
          <w:rtl/>
        </w:rPr>
        <w:t>مة السيوطي</w:t>
      </w:r>
      <w:r w:rsidR="00C344D3" w:rsidRPr="00365F4F">
        <w:rPr>
          <w:rFonts w:hint="cs"/>
          <w:sz w:val="27"/>
          <w:rtl/>
        </w:rPr>
        <w:t>،</w:t>
      </w:r>
      <w:r w:rsidRPr="00365F4F">
        <w:rPr>
          <w:rFonts w:hint="cs"/>
          <w:sz w:val="27"/>
          <w:rtl/>
        </w:rPr>
        <w:t xml:space="preserve"> من </w:t>
      </w:r>
      <w:r w:rsidR="00C344D3" w:rsidRPr="00365F4F">
        <w:rPr>
          <w:rFonts w:hint="cs"/>
          <w:sz w:val="27"/>
          <w:rtl/>
        </w:rPr>
        <w:t>أ</w:t>
      </w:r>
      <w:r w:rsidRPr="00365F4F">
        <w:rPr>
          <w:rFonts w:hint="cs"/>
          <w:sz w:val="27"/>
          <w:rtl/>
        </w:rPr>
        <w:t>ن أبا حنيفة هو الرائد في التصنيف الأصولي.</w:t>
      </w:r>
    </w:p>
    <w:p w:rsidR="00AB2CE9" w:rsidRPr="00365F4F" w:rsidRDefault="00AB2CE9" w:rsidP="00124BC6">
      <w:pPr>
        <w:rPr>
          <w:sz w:val="27"/>
          <w:rtl/>
        </w:rPr>
      </w:pPr>
      <w:r w:rsidRPr="00365F4F">
        <w:rPr>
          <w:rFonts w:hint="cs"/>
          <w:sz w:val="27"/>
          <w:rtl/>
        </w:rPr>
        <w:t>4ـ والملاحظة السابقة تأتي على ما ذكره ابن خل</w:t>
      </w:r>
      <w:r w:rsidR="00C344D3" w:rsidRPr="00365F4F">
        <w:rPr>
          <w:rFonts w:hint="cs"/>
          <w:sz w:val="27"/>
          <w:rtl/>
        </w:rPr>
        <w:t>ّ</w:t>
      </w:r>
      <w:r w:rsidRPr="00365F4F">
        <w:rPr>
          <w:rFonts w:hint="cs"/>
          <w:sz w:val="27"/>
          <w:rtl/>
        </w:rPr>
        <w:t>كان</w:t>
      </w:r>
      <w:r w:rsidR="00C344D3" w:rsidRPr="00365F4F">
        <w:rPr>
          <w:rFonts w:hint="cs"/>
          <w:sz w:val="27"/>
          <w:rtl/>
        </w:rPr>
        <w:t>،</w:t>
      </w:r>
      <w:r w:rsidRPr="00365F4F">
        <w:rPr>
          <w:rFonts w:hint="cs"/>
          <w:sz w:val="27"/>
          <w:rtl/>
        </w:rPr>
        <w:t xml:space="preserve"> من </w:t>
      </w:r>
      <w:r w:rsidR="00C344D3" w:rsidRPr="00365F4F">
        <w:rPr>
          <w:rFonts w:hint="cs"/>
          <w:sz w:val="27"/>
          <w:rtl/>
        </w:rPr>
        <w:t>أ</w:t>
      </w:r>
      <w:r w:rsidRPr="00365F4F">
        <w:rPr>
          <w:rFonts w:hint="cs"/>
          <w:sz w:val="27"/>
          <w:rtl/>
        </w:rPr>
        <w:t>ن أبا يوسف هو أوّل مَن</w:t>
      </w:r>
      <w:r w:rsidR="00C344D3" w:rsidRPr="00365F4F">
        <w:rPr>
          <w:rFonts w:hint="cs"/>
          <w:sz w:val="27"/>
          <w:rtl/>
        </w:rPr>
        <w:t>ْ</w:t>
      </w:r>
      <w:r w:rsidRPr="00365F4F">
        <w:rPr>
          <w:rFonts w:hint="cs"/>
          <w:sz w:val="27"/>
          <w:rtl/>
        </w:rPr>
        <w:t xml:space="preserve"> صنَّف في أصول الفقه</w:t>
      </w:r>
      <w:r w:rsidR="00C344D3" w:rsidRPr="00365F4F">
        <w:rPr>
          <w:rFonts w:hint="cs"/>
          <w:sz w:val="27"/>
          <w:rtl/>
        </w:rPr>
        <w:t>؛</w:t>
      </w:r>
      <w:r w:rsidRPr="00365F4F">
        <w:rPr>
          <w:rFonts w:hint="cs"/>
          <w:sz w:val="27"/>
          <w:rtl/>
        </w:rPr>
        <w:t xml:space="preserve"> فلم يذكر لنا ما هو عنوان هذا المصنَّف</w:t>
      </w:r>
      <w:r w:rsidR="00C344D3" w:rsidRPr="00365F4F">
        <w:rPr>
          <w:rFonts w:hint="cs"/>
          <w:sz w:val="27"/>
          <w:rtl/>
        </w:rPr>
        <w:t>؛</w:t>
      </w:r>
      <w:r w:rsidRPr="00365F4F">
        <w:rPr>
          <w:rFonts w:hint="cs"/>
          <w:sz w:val="27"/>
          <w:rtl/>
        </w:rPr>
        <w:t xml:space="preserve"> ولم يصلنا شيء</w:t>
      </w:r>
      <w:r w:rsidR="00C344D3" w:rsidRPr="00365F4F">
        <w:rPr>
          <w:rFonts w:hint="cs"/>
          <w:sz w:val="27"/>
          <w:rtl/>
        </w:rPr>
        <w:t>ٌ</w:t>
      </w:r>
      <w:r w:rsidRPr="00365F4F">
        <w:rPr>
          <w:rFonts w:hint="cs"/>
          <w:sz w:val="27"/>
          <w:rtl/>
        </w:rPr>
        <w:t xml:space="preserve"> من هذا التصنيف</w:t>
      </w:r>
      <w:r w:rsidR="00C344D3" w:rsidRPr="00365F4F">
        <w:rPr>
          <w:rFonts w:hint="cs"/>
          <w:sz w:val="27"/>
          <w:rtl/>
        </w:rPr>
        <w:t>.</w:t>
      </w:r>
      <w:r w:rsidRPr="00365F4F">
        <w:rPr>
          <w:rFonts w:hint="cs"/>
          <w:sz w:val="27"/>
          <w:rtl/>
        </w:rPr>
        <w:t xml:space="preserve"> ولو صحَّت هذه النسبة لأبي يوسف فلا يضرّ أن يكون تصنيفه على وفق مذهب أستاذه أبي حنيفة</w:t>
      </w:r>
      <w:r w:rsidR="00C344D3" w:rsidRPr="00365F4F">
        <w:rPr>
          <w:rFonts w:hint="cs"/>
          <w:sz w:val="27"/>
          <w:rtl/>
        </w:rPr>
        <w:t>.</w:t>
      </w:r>
      <w:r w:rsidRPr="00365F4F">
        <w:rPr>
          <w:rFonts w:hint="cs"/>
          <w:sz w:val="27"/>
          <w:rtl/>
        </w:rPr>
        <w:t xml:space="preserve"> فالمهم</w:t>
      </w:r>
      <w:r w:rsidR="00C344D3" w:rsidRPr="00365F4F">
        <w:rPr>
          <w:rFonts w:hint="cs"/>
          <w:sz w:val="27"/>
          <w:rtl/>
        </w:rPr>
        <w:t>ّ</w:t>
      </w:r>
      <w:r w:rsidRPr="00365F4F">
        <w:rPr>
          <w:rFonts w:hint="cs"/>
          <w:sz w:val="27"/>
          <w:rtl/>
        </w:rPr>
        <w:t xml:space="preserve"> </w:t>
      </w:r>
      <w:r w:rsidR="00C344D3" w:rsidRPr="00365F4F">
        <w:rPr>
          <w:rFonts w:hint="cs"/>
          <w:sz w:val="27"/>
          <w:rtl/>
        </w:rPr>
        <w:t>أ</w:t>
      </w:r>
      <w:r w:rsidRPr="00365F4F">
        <w:rPr>
          <w:rFonts w:hint="cs"/>
          <w:sz w:val="27"/>
          <w:rtl/>
        </w:rPr>
        <w:t>ن ما ذكره من قواعد وموضوعات تصبّ في حريم أصول الفقه، ولو لم تُق</w:t>
      </w:r>
      <w:r w:rsidR="00C344D3" w:rsidRPr="00365F4F">
        <w:rPr>
          <w:rFonts w:hint="cs"/>
          <w:sz w:val="27"/>
          <w:rtl/>
        </w:rPr>
        <w:t>ْ</w:t>
      </w:r>
      <w:r w:rsidRPr="00365F4F">
        <w:rPr>
          <w:rFonts w:hint="cs"/>
          <w:sz w:val="27"/>
          <w:rtl/>
        </w:rPr>
        <w:t>ب</w:t>
      </w:r>
      <w:r w:rsidR="00C344D3" w:rsidRPr="00365F4F">
        <w:rPr>
          <w:rFonts w:hint="cs"/>
          <w:sz w:val="27"/>
          <w:rtl/>
        </w:rPr>
        <w:t>َ</w:t>
      </w:r>
      <w:r w:rsidRPr="00365F4F">
        <w:rPr>
          <w:rFonts w:hint="cs"/>
          <w:sz w:val="27"/>
          <w:rtl/>
        </w:rPr>
        <w:t>ل آراؤه عند آخرين.</w:t>
      </w:r>
    </w:p>
    <w:p w:rsidR="00AB2CE9" w:rsidRPr="00365F4F" w:rsidRDefault="00AB2CE9" w:rsidP="00124BC6">
      <w:pPr>
        <w:rPr>
          <w:sz w:val="27"/>
          <w:rtl/>
        </w:rPr>
      </w:pPr>
      <w:r w:rsidRPr="00365F4F">
        <w:rPr>
          <w:rFonts w:hint="cs"/>
          <w:sz w:val="27"/>
          <w:rtl/>
        </w:rPr>
        <w:t xml:space="preserve">وعليه فليس من الواضح </w:t>
      </w:r>
      <w:r w:rsidR="00C344D3" w:rsidRPr="00365F4F">
        <w:rPr>
          <w:rFonts w:hint="cs"/>
          <w:sz w:val="27"/>
          <w:rtl/>
        </w:rPr>
        <w:t>أ</w:t>
      </w:r>
      <w:r w:rsidRPr="00365F4F">
        <w:rPr>
          <w:rFonts w:hint="cs"/>
          <w:sz w:val="27"/>
          <w:rtl/>
        </w:rPr>
        <w:t>ن أبا يوسف هو رائد التصنيف الأصولي.</w:t>
      </w:r>
    </w:p>
    <w:p w:rsidR="00AB2CE9" w:rsidRPr="00365F4F" w:rsidRDefault="00AB2CE9" w:rsidP="00124BC6">
      <w:pPr>
        <w:spacing w:line="390" w:lineRule="exact"/>
        <w:ind w:firstLine="562"/>
        <w:rPr>
          <w:sz w:val="27"/>
          <w:rtl/>
        </w:rPr>
      </w:pPr>
      <w:r w:rsidRPr="00365F4F">
        <w:rPr>
          <w:rFonts w:hint="cs"/>
          <w:sz w:val="27"/>
          <w:rtl/>
        </w:rPr>
        <w:t>5ـ يبقى الرأي الأقوى من بين الآراء المطروحة من الاتجاهين</w:t>
      </w:r>
      <w:r w:rsidR="008A55C2" w:rsidRPr="00365F4F">
        <w:rPr>
          <w:rFonts w:hint="cs"/>
          <w:sz w:val="27"/>
          <w:rtl/>
        </w:rPr>
        <w:t xml:space="preserve"> هو</w:t>
      </w:r>
      <w:r w:rsidRPr="00365F4F">
        <w:rPr>
          <w:rFonts w:hint="cs"/>
          <w:sz w:val="27"/>
          <w:rtl/>
        </w:rPr>
        <w:t xml:space="preserve"> الرأي القائل ب</w:t>
      </w:r>
      <w:r w:rsidR="008A55C2" w:rsidRPr="00365F4F">
        <w:rPr>
          <w:rFonts w:hint="cs"/>
          <w:sz w:val="27"/>
          <w:rtl/>
        </w:rPr>
        <w:t>أ</w:t>
      </w:r>
      <w:r w:rsidRPr="00365F4F">
        <w:rPr>
          <w:rFonts w:hint="cs"/>
          <w:sz w:val="27"/>
          <w:rtl/>
        </w:rPr>
        <w:t xml:space="preserve">ن </w:t>
      </w:r>
      <w:r w:rsidRPr="00365F4F">
        <w:rPr>
          <w:rFonts w:hint="cs"/>
          <w:sz w:val="27"/>
          <w:rtl/>
        </w:rPr>
        <w:lastRenderedPageBreak/>
        <w:t>الشيباني هو أوّل م</w:t>
      </w:r>
      <w:r w:rsidR="008A55C2" w:rsidRPr="00365F4F">
        <w:rPr>
          <w:rFonts w:hint="cs"/>
          <w:sz w:val="27"/>
          <w:rtl/>
        </w:rPr>
        <w:t>َ</w:t>
      </w:r>
      <w:r w:rsidRPr="00365F4F">
        <w:rPr>
          <w:rFonts w:hint="cs"/>
          <w:sz w:val="27"/>
          <w:rtl/>
        </w:rPr>
        <w:t>ن</w:t>
      </w:r>
      <w:r w:rsidR="008A55C2" w:rsidRPr="00365F4F">
        <w:rPr>
          <w:rFonts w:hint="cs"/>
          <w:sz w:val="27"/>
          <w:rtl/>
        </w:rPr>
        <w:t>ْ</w:t>
      </w:r>
      <w:r w:rsidRPr="00365F4F">
        <w:rPr>
          <w:rFonts w:hint="cs"/>
          <w:sz w:val="27"/>
          <w:rtl/>
        </w:rPr>
        <w:t xml:space="preserve"> صنَّف في أصول الفقه</w:t>
      </w:r>
      <w:r w:rsidR="008A55C2" w:rsidRPr="00365F4F">
        <w:rPr>
          <w:rFonts w:hint="cs"/>
          <w:sz w:val="27"/>
          <w:rtl/>
        </w:rPr>
        <w:t>؛</w:t>
      </w:r>
      <w:r w:rsidRPr="00365F4F">
        <w:rPr>
          <w:rFonts w:hint="cs"/>
          <w:sz w:val="27"/>
          <w:rtl/>
        </w:rPr>
        <w:t xml:space="preserve"> فعناوين الكتب التي ذكرها له ابن النديم واضحة الانتماء إلى دائرة العلم، ووفاة الرجل متقدّ</w:t>
      </w:r>
      <w:r w:rsidR="008A55C2" w:rsidRPr="00365F4F">
        <w:rPr>
          <w:rFonts w:hint="cs"/>
          <w:sz w:val="27"/>
          <w:rtl/>
        </w:rPr>
        <w:t>ِ</w:t>
      </w:r>
      <w:r w:rsidRPr="00365F4F">
        <w:rPr>
          <w:rFonts w:hint="cs"/>
          <w:sz w:val="27"/>
          <w:rtl/>
        </w:rPr>
        <w:t>مة على غيره مم</w:t>
      </w:r>
      <w:r w:rsidR="008A55C2" w:rsidRPr="00365F4F">
        <w:rPr>
          <w:rFonts w:hint="cs"/>
          <w:sz w:val="27"/>
          <w:rtl/>
        </w:rPr>
        <w:t>َّ</w:t>
      </w:r>
      <w:r w:rsidRPr="00365F4F">
        <w:rPr>
          <w:rFonts w:hint="cs"/>
          <w:sz w:val="27"/>
          <w:rtl/>
        </w:rPr>
        <w:t>ن</w:t>
      </w:r>
      <w:r w:rsidR="008A55C2" w:rsidRPr="00365F4F">
        <w:rPr>
          <w:rFonts w:hint="cs"/>
          <w:sz w:val="27"/>
          <w:rtl/>
        </w:rPr>
        <w:t>ْ</w:t>
      </w:r>
      <w:r w:rsidRPr="00365F4F">
        <w:rPr>
          <w:rFonts w:hint="cs"/>
          <w:sz w:val="27"/>
          <w:rtl/>
        </w:rPr>
        <w:t xml:space="preserve"> يُحت</w:t>
      </w:r>
      <w:r w:rsidR="008A55C2" w:rsidRPr="00365F4F">
        <w:rPr>
          <w:rFonts w:hint="cs"/>
          <w:sz w:val="27"/>
          <w:rtl/>
        </w:rPr>
        <w:t>َ</w:t>
      </w:r>
      <w:r w:rsidRPr="00365F4F">
        <w:rPr>
          <w:rFonts w:hint="cs"/>
          <w:sz w:val="27"/>
          <w:rtl/>
        </w:rPr>
        <w:t>م</w:t>
      </w:r>
      <w:r w:rsidR="008A55C2" w:rsidRPr="00365F4F">
        <w:rPr>
          <w:rFonts w:hint="cs"/>
          <w:sz w:val="27"/>
          <w:rtl/>
        </w:rPr>
        <w:t>َ</w:t>
      </w:r>
      <w:r w:rsidRPr="00365F4F">
        <w:rPr>
          <w:rFonts w:hint="cs"/>
          <w:sz w:val="27"/>
          <w:rtl/>
        </w:rPr>
        <w:t xml:space="preserve">ل في حقَّهم السبق في التدوين. </w:t>
      </w:r>
    </w:p>
    <w:p w:rsidR="00AB2CE9" w:rsidRPr="00365F4F" w:rsidRDefault="00AB2CE9" w:rsidP="00124BC6">
      <w:pPr>
        <w:spacing w:line="390" w:lineRule="exact"/>
        <w:ind w:firstLine="562"/>
        <w:rPr>
          <w:sz w:val="27"/>
          <w:rtl/>
        </w:rPr>
      </w:pPr>
      <w:r w:rsidRPr="00365F4F">
        <w:rPr>
          <w:rFonts w:hint="cs"/>
          <w:sz w:val="27"/>
          <w:rtl/>
        </w:rPr>
        <w:t xml:space="preserve">إلاّ </w:t>
      </w:r>
      <w:r w:rsidR="008A55C2" w:rsidRPr="00365F4F">
        <w:rPr>
          <w:rFonts w:hint="cs"/>
          <w:sz w:val="27"/>
          <w:rtl/>
        </w:rPr>
        <w:t>أ</w:t>
      </w:r>
      <w:r w:rsidRPr="00365F4F">
        <w:rPr>
          <w:rFonts w:hint="cs"/>
          <w:sz w:val="27"/>
          <w:rtl/>
        </w:rPr>
        <w:t>ن ثمّة احتم</w:t>
      </w:r>
      <w:r w:rsidR="008A55C2" w:rsidRPr="00365F4F">
        <w:rPr>
          <w:rFonts w:hint="cs"/>
          <w:sz w:val="27"/>
          <w:rtl/>
        </w:rPr>
        <w:t>ا</w:t>
      </w:r>
      <w:r w:rsidRPr="00365F4F">
        <w:rPr>
          <w:rFonts w:hint="cs"/>
          <w:sz w:val="27"/>
          <w:rtl/>
        </w:rPr>
        <w:t>ل</w:t>
      </w:r>
      <w:r w:rsidR="008A55C2" w:rsidRPr="00365F4F">
        <w:rPr>
          <w:rFonts w:hint="cs"/>
          <w:sz w:val="27"/>
          <w:rtl/>
        </w:rPr>
        <w:t>ٌ</w:t>
      </w:r>
      <w:r w:rsidRPr="00365F4F">
        <w:rPr>
          <w:rFonts w:hint="cs"/>
          <w:sz w:val="27"/>
          <w:rtl/>
        </w:rPr>
        <w:t xml:space="preserve"> يمكن أن يُط</w:t>
      </w:r>
      <w:r w:rsidR="008A55C2" w:rsidRPr="00365F4F">
        <w:rPr>
          <w:rFonts w:hint="cs"/>
          <w:sz w:val="27"/>
          <w:rtl/>
        </w:rPr>
        <w:t>ْ</w:t>
      </w:r>
      <w:r w:rsidRPr="00365F4F">
        <w:rPr>
          <w:rFonts w:hint="cs"/>
          <w:sz w:val="27"/>
          <w:rtl/>
        </w:rPr>
        <w:t>ر</w:t>
      </w:r>
      <w:r w:rsidR="008A55C2" w:rsidRPr="00365F4F">
        <w:rPr>
          <w:rFonts w:hint="cs"/>
          <w:sz w:val="27"/>
          <w:rtl/>
        </w:rPr>
        <w:t>َ</w:t>
      </w:r>
      <w:r w:rsidRPr="00365F4F">
        <w:rPr>
          <w:rFonts w:hint="cs"/>
          <w:sz w:val="27"/>
          <w:rtl/>
        </w:rPr>
        <w:t>ح سيُب</w:t>
      </w:r>
      <w:r w:rsidR="008A55C2" w:rsidRPr="00365F4F">
        <w:rPr>
          <w:rFonts w:hint="cs"/>
          <w:sz w:val="27"/>
          <w:rtl/>
        </w:rPr>
        <w:t>ْ</w:t>
      </w:r>
      <w:r w:rsidRPr="00365F4F">
        <w:rPr>
          <w:rFonts w:hint="cs"/>
          <w:sz w:val="27"/>
          <w:rtl/>
        </w:rPr>
        <w:t>ع</w:t>
      </w:r>
      <w:r w:rsidR="008A55C2" w:rsidRPr="00365F4F">
        <w:rPr>
          <w:rFonts w:hint="cs"/>
          <w:sz w:val="27"/>
          <w:rtl/>
        </w:rPr>
        <w:t>ِ</w:t>
      </w:r>
      <w:r w:rsidRPr="00365F4F">
        <w:rPr>
          <w:rFonts w:hint="cs"/>
          <w:sz w:val="27"/>
          <w:rtl/>
        </w:rPr>
        <w:t>د الشيباني عن الصدارة</w:t>
      </w:r>
      <w:r w:rsidR="008A55C2" w:rsidRPr="00365F4F">
        <w:rPr>
          <w:rFonts w:hint="cs"/>
          <w:sz w:val="27"/>
          <w:rtl/>
        </w:rPr>
        <w:t>،</w:t>
      </w:r>
      <w:r w:rsidRPr="00365F4F">
        <w:rPr>
          <w:rFonts w:hint="cs"/>
          <w:sz w:val="27"/>
          <w:rtl/>
        </w:rPr>
        <w:t xml:space="preserve"> وهو أن يكون كتاب أبان بن تغلب المعنون بـ (كتاب من الأصول في الرواية على مذاهب الشيعة) هو المصنَّف الأصولي الأوّل</w:t>
      </w:r>
      <w:r w:rsidR="008A55C2" w:rsidRPr="00365F4F">
        <w:rPr>
          <w:rFonts w:hint="cs"/>
          <w:sz w:val="27"/>
          <w:rtl/>
        </w:rPr>
        <w:t>؛</w:t>
      </w:r>
      <w:r w:rsidRPr="00365F4F">
        <w:rPr>
          <w:rFonts w:hint="cs"/>
          <w:sz w:val="27"/>
          <w:rtl/>
        </w:rPr>
        <w:t xml:space="preserve"> فالعنوان ـ كما ذكرنا آنفاً ـ يناسب أن يكون موضوعاً أصولياً ـ مع </w:t>
      </w:r>
      <w:r w:rsidR="008A55C2" w:rsidRPr="00365F4F">
        <w:rPr>
          <w:rFonts w:hint="cs"/>
          <w:sz w:val="27"/>
          <w:rtl/>
        </w:rPr>
        <w:t>ت</w:t>
      </w:r>
      <w:r w:rsidRPr="00365F4F">
        <w:rPr>
          <w:rFonts w:hint="cs"/>
          <w:sz w:val="27"/>
          <w:rtl/>
        </w:rPr>
        <w:t>جاوز ما احتمله الدكتوران الفضلي والمدرِّسي ـ، ووفاته كانت في سنة (141هـ)</w:t>
      </w:r>
      <w:r w:rsidR="008A55C2" w:rsidRPr="00365F4F">
        <w:rPr>
          <w:rFonts w:hint="cs"/>
          <w:sz w:val="27"/>
          <w:rtl/>
        </w:rPr>
        <w:t>،</w:t>
      </w:r>
      <w:r w:rsidRPr="00365F4F">
        <w:rPr>
          <w:rFonts w:hint="cs"/>
          <w:sz w:val="27"/>
          <w:rtl/>
        </w:rPr>
        <w:t xml:space="preserve"> وهي متقدّمة على وفاة الشيباني.</w:t>
      </w:r>
    </w:p>
    <w:p w:rsidR="00AB2CE9" w:rsidRPr="00365F4F" w:rsidRDefault="00AB2CE9" w:rsidP="00124BC6">
      <w:pPr>
        <w:spacing w:line="390" w:lineRule="exact"/>
        <w:ind w:firstLine="562"/>
        <w:rPr>
          <w:sz w:val="27"/>
          <w:rtl/>
        </w:rPr>
      </w:pPr>
      <w:r w:rsidRPr="00365F4F">
        <w:rPr>
          <w:rFonts w:hint="cs"/>
          <w:sz w:val="27"/>
          <w:rtl/>
        </w:rPr>
        <w:t>6ـ ويمكن هنا طرح</w:t>
      </w:r>
      <w:r w:rsidR="008A55C2" w:rsidRPr="00365F4F">
        <w:rPr>
          <w:rFonts w:hint="cs"/>
          <w:sz w:val="27"/>
          <w:rtl/>
        </w:rPr>
        <w:t>ُ</w:t>
      </w:r>
      <w:r w:rsidRPr="00365F4F">
        <w:rPr>
          <w:rFonts w:hint="cs"/>
          <w:sz w:val="27"/>
          <w:rtl/>
        </w:rPr>
        <w:t xml:space="preserve"> رأي</w:t>
      </w:r>
      <w:r w:rsidR="008A55C2" w:rsidRPr="00365F4F">
        <w:rPr>
          <w:rFonts w:hint="cs"/>
          <w:sz w:val="27"/>
          <w:rtl/>
        </w:rPr>
        <w:t>ٍ</w:t>
      </w:r>
      <w:r w:rsidRPr="00365F4F">
        <w:rPr>
          <w:rFonts w:hint="cs"/>
          <w:sz w:val="27"/>
          <w:rtl/>
        </w:rPr>
        <w:t xml:space="preserve"> آخر غير ما طُرح </w:t>
      </w:r>
      <w:r w:rsidR="008A55C2" w:rsidRPr="00365F4F">
        <w:rPr>
          <w:rFonts w:hint="cs"/>
          <w:sz w:val="27"/>
          <w:rtl/>
        </w:rPr>
        <w:t>سابقاً،</w:t>
      </w:r>
      <w:r w:rsidRPr="00365F4F">
        <w:rPr>
          <w:rFonts w:hint="cs"/>
          <w:sz w:val="27"/>
          <w:rtl/>
        </w:rPr>
        <w:t xml:space="preserve"> وهو أن يكون (كتاب الأخبار وكيف تصحّ</w:t>
      </w:r>
      <w:r w:rsidR="008A55C2" w:rsidRPr="00365F4F">
        <w:rPr>
          <w:rFonts w:hint="cs"/>
          <w:sz w:val="27"/>
          <w:rtl/>
        </w:rPr>
        <w:t>؟</w:t>
      </w:r>
      <w:r w:rsidRPr="00365F4F">
        <w:rPr>
          <w:rFonts w:hint="cs"/>
          <w:sz w:val="27"/>
          <w:rtl/>
        </w:rPr>
        <w:t>)</w:t>
      </w:r>
      <w:r w:rsidR="008A55C2" w:rsidRPr="00365F4F">
        <w:rPr>
          <w:rFonts w:hint="cs"/>
          <w:sz w:val="27"/>
          <w:rtl/>
        </w:rPr>
        <w:t>،</w:t>
      </w:r>
      <w:r w:rsidRPr="00365F4F">
        <w:rPr>
          <w:rFonts w:hint="cs"/>
          <w:sz w:val="27"/>
          <w:rtl/>
        </w:rPr>
        <w:t xml:space="preserve"> لهشام بن الحكم</w:t>
      </w:r>
      <w:r w:rsidR="008A55C2" w:rsidRPr="00365F4F">
        <w:rPr>
          <w:rFonts w:hint="cs"/>
          <w:sz w:val="27"/>
          <w:rtl/>
        </w:rPr>
        <w:t>،</w:t>
      </w:r>
      <w:r w:rsidRPr="00365F4F">
        <w:rPr>
          <w:rFonts w:hint="cs"/>
          <w:sz w:val="27"/>
          <w:rtl/>
        </w:rPr>
        <w:t xml:space="preserve"> هو أوّل تصنيف</w:t>
      </w:r>
      <w:r w:rsidR="008A55C2" w:rsidRPr="00365F4F">
        <w:rPr>
          <w:rFonts w:hint="cs"/>
          <w:sz w:val="27"/>
          <w:rtl/>
        </w:rPr>
        <w:t>ٍ</w:t>
      </w:r>
      <w:r w:rsidRPr="00365F4F">
        <w:rPr>
          <w:rFonts w:hint="cs"/>
          <w:sz w:val="27"/>
          <w:rtl/>
        </w:rPr>
        <w:t xml:space="preserve"> في أصول الفقه عند المسلمين؛ فعنوان الكتاب لا ت</w:t>
      </w:r>
      <w:r w:rsidR="008A55C2" w:rsidRPr="00365F4F">
        <w:rPr>
          <w:rFonts w:hint="cs"/>
          <w:sz w:val="27"/>
          <w:rtl/>
        </w:rPr>
        <w:t>َ</w:t>
      </w:r>
      <w:r w:rsidRPr="00365F4F">
        <w:rPr>
          <w:rFonts w:hint="cs"/>
          <w:sz w:val="27"/>
          <w:rtl/>
        </w:rPr>
        <w:t>ر</w:t>
      </w:r>
      <w:r w:rsidR="008A55C2" w:rsidRPr="00365F4F">
        <w:rPr>
          <w:rFonts w:hint="cs"/>
          <w:sz w:val="27"/>
          <w:rtl/>
        </w:rPr>
        <w:t>ِ</w:t>
      </w:r>
      <w:r w:rsidRPr="00365F4F">
        <w:rPr>
          <w:rFonts w:hint="cs"/>
          <w:sz w:val="27"/>
          <w:rtl/>
        </w:rPr>
        <w:t>د</w:t>
      </w:r>
      <w:r w:rsidR="008A55C2" w:rsidRPr="00365F4F">
        <w:rPr>
          <w:rFonts w:hint="cs"/>
          <w:sz w:val="27"/>
          <w:rtl/>
        </w:rPr>
        <w:t>ُ</w:t>
      </w:r>
      <w:r w:rsidRPr="00365F4F">
        <w:rPr>
          <w:rFonts w:hint="cs"/>
          <w:sz w:val="27"/>
          <w:rtl/>
        </w:rPr>
        <w:t xml:space="preserve"> عليه تلك الملاحظات المسجَّلة على غيره من الكتب التي احتُمل في حقِّها أن تكون المصنَّف الرائد؛ لوضوح عنوان الكتاب في انتمائه </w:t>
      </w:r>
      <w:r w:rsidR="008A55C2" w:rsidRPr="00365F4F">
        <w:rPr>
          <w:rFonts w:hint="cs"/>
          <w:sz w:val="27"/>
          <w:rtl/>
        </w:rPr>
        <w:t>إلى ا</w:t>
      </w:r>
      <w:r w:rsidRPr="00365F4F">
        <w:rPr>
          <w:rFonts w:hint="cs"/>
          <w:sz w:val="27"/>
          <w:rtl/>
        </w:rPr>
        <w:t>لدائرة الأصوليّة</w:t>
      </w:r>
      <w:r w:rsidR="008A55C2" w:rsidRPr="00365F4F">
        <w:rPr>
          <w:rFonts w:hint="cs"/>
          <w:sz w:val="27"/>
          <w:rtl/>
        </w:rPr>
        <w:t>؛</w:t>
      </w:r>
      <w:r w:rsidRPr="00365F4F">
        <w:rPr>
          <w:rFonts w:hint="cs"/>
          <w:sz w:val="27"/>
          <w:rtl/>
        </w:rPr>
        <w:t xml:space="preserve"> </w:t>
      </w:r>
      <w:r w:rsidR="008A55C2" w:rsidRPr="00365F4F">
        <w:rPr>
          <w:rFonts w:hint="cs"/>
          <w:sz w:val="27"/>
          <w:rtl/>
        </w:rPr>
        <w:t>إ</w:t>
      </w:r>
      <w:r w:rsidRPr="00365F4F">
        <w:rPr>
          <w:rFonts w:hint="cs"/>
          <w:sz w:val="27"/>
          <w:rtl/>
        </w:rPr>
        <w:t>ما في البحث عن حجّية الأخبار</w:t>
      </w:r>
      <w:r w:rsidR="008A55C2" w:rsidRPr="00365F4F">
        <w:rPr>
          <w:rFonts w:hint="cs"/>
          <w:sz w:val="27"/>
          <w:rtl/>
        </w:rPr>
        <w:t>؛</w:t>
      </w:r>
      <w:r w:rsidRPr="00365F4F">
        <w:rPr>
          <w:rFonts w:hint="cs"/>
          <w:sz w:val="27"/>
          <w:rtl/>
        </w:rPr>
        <w:t xml:space="preserve"> أو في البحث عن تعارض الأخبار</w:t>
      </w:r>
      <w:r w:rsidR="008A55C2" w:rsidRPr="00365F4F">
        <w:rPr>
          <w:rFonts w:hint="cs"/>
          <w:sz w:val="27"/>
          <w:rtl/>
        </w:rPr>
        <w:t>.</w:t>
      </w:r>
      <w:r w:rsidRPr="00365F4F">
        <w:rPr>
          <w:rFonts w:hint="cs"/>
          <w:sz w:val="27"/>
          <w:rtl/>
        </w:rPr>
        <w:t xml:space="preserve"> ويؤكِّد هذا ما نقله الدكتور المدرِّسي، فراج</w:t>
      </w:r>
      <w:r w:rsidR="008A55C2" w:rsidRPr="00365F4F">
        <w:rPr>
          <w:rFonts w:hint="cs"/>
          <w:sz w:val="27"/>
          <w:rtl/>
        </w:rPr>
        <w:t>ِ</w:t>
      </w:r>
      <w:r w:rsidRPr="00365F4F">
        <w:rPr>
          <w:rFonts w:hint="cs"/>
          <w:sz w:val="27"/>
          <w:rtl/>
        </w:rPr>
        <w:t>ع</w:t>
      </w:r>
      <w:r w:rsidR="008A55C2" w:rsidRPr="00365F4F">
        <w:rPr>
          <w:rFonts w:hint="cs"/>
          <w:sz w:val="27"/>
          <w:rtl/>
        </w:rPr>
        <w:t>ْ</w:t>
      </w:r>
      <w:r w:rsidRPr="00365F4F">
        <w:rPr>
          <w:rFonts w:hint="cs"/>
          <w:sz w:val="27"/>
          <w:rtl/>
        </w:rPr>
        <w:t>.</w:t>
      </w:r>
    </w:p>
    <w:p w:rsidR="00AB2CE9" w:rsidRPr="00365F4F" w:rsidRDefault="00AB2CE9" w:rsidP="00124BC6">
      <w:pPr>
        <w:spacing w:line="390" w:lineRule="exact"/>
        <w:ind w:firstLine="562"/>
        <w:rPr>
          <w:sz w:val="27"/>
          <w:rtl/>
        </w:rPr>
      </w:pPr>
      <w:r w:rsidRPr="00365F4F">
        <w:rPr>
          <w:rFonts w:hint="cs"/>
          <w:sz w:val="27"/>
          <w:rtl/>
        </w:rPr>
        <w:t>وكانت وفاة هشام في أواخر القرن الثاني الهجري في سنة (199هـ)، فهو متقدّ</w:t>
      </w:r>
      <w:r w:rsidR="008A55C2" w:rsidRPr="00365F4F">
        <w:rPr>
          <w:rFonts w:hint="cs"/>
          <w:sz w:val="27"/>
          <w:rtl/>
        </w:rPr>
        <w:t>ِ</w:t>
      </w:r>
      <w:r w:rsidRPr="00365F4F">
        <w:rPr>
          <w:rFonts w:hint="cs"/>
          <w:sz w:val="27"/>
          <w:rtl/>
        </w:rPr>
        <w:t>م على كثيرين مم</w:t>
      </w:r>
      <w:r w:rsidR="008A55C2" w:rsidRPr="00365F4F">
        <w:rPr>
          <w:rFonts w:hint="cs"/>
          <w:sz w:val="27"/>
          <w:rtl/>
        </w:rPr>
        <w:t>َّ</w:t>
      </w:r>
      <w:r w:rsidRPr="00365F4F">
        <w:rPr>
          <w:rFonts w:hint="cs"/>
          <w:sz w:val="27"/>
          <w:rtl/>
        </w:rPr>
        <w:t>ن</w:t>
      </w:r>
      <w:r w:rsidR="008A55C2" w:rsidRPr="00365F4F">
        <w:rPr>
          <w:rFonts w:hint="cs"/>
          <w:sz w:val="27"/>
          <w:rtl/>
        </w:rPr>
        <w:t>ْ</w:t>
      </w:r>
      <w:r w:rsidRPr="00365F4F">
        <w:rPr>
          <w:rFonts w:hint="cs"/>
          <w:sz w:val="27"/>
          <w:rtl/>
        </w:rPr>
        <w:t xml:space="preserve"> قيل</w:t>
      </w:r>
      <w:r w:rsidR="008A55C2" w:rsidRPr="00365F4F">
        <w:rPr>
          <w:rFonts w:hint="cs"/>
          <w:sz w:val="27"/>
          <w:rtl/>
        </w:rPr>
        <w:t>:</w:t>
      </w:r>
      <w:r w:rsidRPr="00365F4F">
        <w:rPr>
          <w:rFonts w:hint="cs"/>
          <w:sz w:val="27"/>
          <w:rtl/>
        </w:rPr>
        <w:t xml:space="preserve"> إنهم ر</w:t>
      </w:r>
      <w:r w:rsidR="008A55C2" w:rsidRPr="00365F4F">
        <w:rPr>
          <w:rFonts w:hint="cs"/>
          <w:sz w:val="27"/>
          <w:rtl/>
        </w:rPr>
        <w:t>وّ</w:t>
      </w:r>
      <w:r w:rsidRPr="00365F4F">
        <w:rPr>
          <w:rFonts w:hint="cs"/>
          <w:sz w:val="27"/>
          <w:rtl/>
        </w:rPr>
        <w:t>اد التصنيف الأصولي.</w:t>
      </w:r>
    </w:p>
    <w:p w:rsidR="00AB2CE9" w:rsidRPr="00365F4F" w:rsidRDefault="00AB2CE9" w:rsidP="00FD2D70">
      <w:pPr>
        <w:rPr>
          <w:sz w:val="27"/>
          <w:rtl/>
        </w:rPr>
      </w:pPr>
    </w:p>
    <w:p w:rsidR="00AB2CE9" w:rsidRPr="00365F4F" w:rsidRDefault="00AB2CE9" w:rsidP="00124BC6">
      <w:pPr>
        <w:pStyle w:val="31"/>
        <w:rPr>
          <w:color w:val="auto"/>
          <w:rtl/>
        </w:rPr>
      </w:pPr>
      <w:r w:rsidRPr="00365F4F">
        <w:rPr>
          <w:rFonts w:hint="cs"/>
          <w:color w:val="auto"/>
          <w:rtl/>
        </w:rPr>
        <w:t>ثانياً: مصنَّفات القرن الثالث الهجري</w:t>
      </w:r>
    </w:p>
    <w:p w:rsidR="00AB2CE9" w:rsidRPr="00365F4F" w:rsidRDefault="00AB2CE9" w:rsidP="00124BC6">
      <w:pPr>
        <w:pStyle w:val="31"/>
        <w:rPr>
          <w:color w:val="auto"/>
          <w:rtl/>
        </w:rPr>
      </w:pPr>
      <w:r w:rsidRPr="00365F4F">
        <w:rPr>
          <w:rFonts w:ascii="Mosawi" w:hAnsi="Mosawi" w:hint="cs"/>
          <w:color w:val="auto"/>
          <w:rtl/>
        </w:rPr>
        <w:t xml:space="preserve">4ـ </w:t>
      </w:r>
      <w:r w:rsidRPr="00365F4F">
        <w:rPr>
          <w:rFonts w:hint="cs"/>
          <w:color w:val="auto"/>
          <w:rtl/>
        </w:rPr>
        <w:t>كتاب اختلاف الحديث، لمحمد بن أبي ع</w:t>
      </w:r>
      <w:r w:rsidR="006E3CD7" w:rsidRPr="00365F4F">
        <w:rPr>
          <w:rFonts w:hint="cs"/>
          <w:color w:val="auto"/>
          <w:rtl/>
        </w:rPr>
        <w:t>ُ</w:t>
      </w:r>
      <w:r w:rsidRPr="00365F4F">
        <w:rPr>
          <w:rFonts w:hint="cs"/>
          <w:color w:val="auto"/>
          <w:rtl/>
        </w:rPr>
        <w:t>م</w:t>
      </w:r>
      <w:r w:rsidR="006E3CD7" w:rsidRPr="00365F4F">
        <w:rPr>
          <w:rFonts w:hint="cs"/>
          <w:color w:val="auto"/>
          <w:rtl/>
        </w:rPr>
        <w:t>َ</w:t>
      </w:r>
      <w:r w:rsidRPr="00365F4F">
        <w:rPr>
          <w:rFonts w:hint="cs"/>
          <w:color w:val="auto"/>
          <w:rtl/>
        </w:rPr>
        <w:t>ي</w:t>
      </w:r>
      <w:r w:rsidR="006E3CD7" w:rsidRPr="00365F4F">
        <w:rPr>
          <w:rFonts w:hint="cs"/>
          <w:color w:val="auto"/>
          <w:rtl/>
        </w:rPr>
        <w:t>ْ</w:t>
      </w:r>
      <w:r w:rsidRPr="00365F4F">
        <w:rPr>
          <w:rFonts w:hint="cs"/>
          <w:color w:val="auto"/>
          <w:rtl/>
        </w:rPr>
        <w:t>ر(217هـ)</w:t>
      </w:r>
    </w:p>
    <w:p w:rsidR="00AB2CE9" w:rsidRPr="00365F4F" w:rsidRDefault="00AB2CE9" w:rsidP="00124BC6">
      <w:pPr>
        <w:spacing w:line="380" w:lineRule="exact"/>
        <w:ind w:firstLine="562"/>
        <w:rPr>
          <w:sz w:val="27"/>
          <w:rtl/>
        </w:rPr>
      </w:pPr>
      <w:r w:rsidRPr="00365F4F">
        <w:rPr>
          <w:rFonts w:hint="cs"/>
          <w:sz w:val="27"/>
          <w:rtl/>
        </w:rPr>
        <w:t>وهو ممَّنْ صحب وروى عن الإمامين الكاظم والرضا</w:t>
      </w:r>
      <w:r w:rsidR="004B1697" w:rsidRPr="00DD0FF3">
        <w:rPr>
          <w:rFonts w:cs="Mosawi" w:hint="cs"/>
          <w:sz w:val="24"/>
          <w:szCs w:val="24"/>
          <w:rtl/>
        </w:rPr>
        <w:t>’</w:t>
      </w:r>
      <w:r w:rsidR="006E3CD7" w:rsidRPr="00365F4F">
        <w:rPr>
          <w:rFonts w:hint="cs"/>
          <w:sz w:val="27"/>
          <w:rtl/>
        </w:rPr>
        <w:t>.</w:t>
      </w:r>
      <w:r w:rsidRPr="00365F4F">
        <w:rPr>
          <w:rFonts w:hint="cs"/>
          <w:sz w:val="27"/>
          <w:rtl/>
        </w:rPr>
        <w:t xml:space="preserve"> وصفه الشيخ النجاشي ب</w:t>
      </w:r>
      <w:r w:rsidR="006E3CD7" w:rsidRPr="00365F4F">
        <w:rPr>
          <w:rFonts w:hint="cs"/>
          <w:sz w:val="27"/>
          <w:rtl/>
        </w:rPr>
        <w:t>أ</w:t>
      </w:r>
      <w:r w:rsidRPr="00365F4F">
        <w:rPr>
          <w:rFonts w:hint="cs"/>
          <w:sz w:val="27"/>
          <w:rtl/>
        </w:rPr>
        <w:t>نه (جليل القدر</w:t>
      </w:r>
      <w:r w:rsidR="006E3CD7" w:rsidRPr="00365F4F">
        <w:rPr>
          <w:rFonts w:hint="cs"/>
          <w:sz w:val="27"/>
          <w:rtl/>
        </w:rPr>
        <w:t>،</w:t>
      </w:r>
      <w:r w:rsidRPr="00365F4F">
        <w:rPr>
          <w:rFonts w:hint="cs"/>
          <w:sz w:val="27"/>
          <w:rtl/>
        </w:rPr>
        <w:t xml:space="preserve"> عظيم المنزلة فينا وعند مخالفينا)</w:t>
      </w:r>
      <w:r w:rsidRPr="003E3FD2">
        <w:rPr>
          <w:rFonts w:hint="cs"/>
          <w:sz w:val="27"/>
          <w:vertAlign w:val="superscript"/>
          <w:rtl/>
        </w:rPr>
        <w:t>(</w:t>
      </w:r>
      <w:r w:rsidRPr="003E3FD2">
        <w:rPr>
          <w:rStyle w:val="ac"/>
          <w:sz w:val="27"/>
          <w:rtl/>
        </w:rPr>
        <w:endnoteReference w:id="752"/>
      </w:r>
      <w:r w:rsidRPr="003E3FD2">
        <w:rPr>
          <w:rFonts w:hint="cs"/>
          <w:sz w:val="27"/>
          <w:vertAlign w:val="superscript"/>
          <w:rtl/>
        </w:rPr>
        <w:t>)</w:t>
      </w:r>
      <w:r w:rsidR="006E3CD7" w:rsidRPr="00365F4F">
        <w:rPr>
          <w:rFonts w:hint="cs"/>
          <w:sz w:val="27"/>
          <w:rtl/>
        </w:rPr>
        <w:t>.</w:t>
      </w:r>
      <w:r w:rsidRPr="00365F4F">
        <w:rPr>
          <w:rFonts w:hint="cs"/>
          <w:sz w:val="27"/>
          <w:rtl/>
        </w:rPr>
        <w:t xml:space="preserve"> وذكر له هذا الكتاب في (الفهرست)</w:t>
      </w:r>
      <w:r w:rsidRPr="003E3FD2">
        <w:rPr>
          <w:rFonts w:hint="cs"/>
          <w:sz w:val="27"/>
          <w:vertAlign w:val="superscript"/>
          <w:rtl/>
        </w:rPr>
        <w:t>(</w:t>
      </w:r>
      <w:r w:rsidRPr="003E3FD2">
        <w:rPr>
          <w:rStyle w:val="ac"/>
          <w:sz w:val="27"/>
          <w:rtl/>
        </w:rPr>
        <w:endnoteReference w:id="753"/>
      </w:r>
      <w:r w:rsidRPr="003E3FD2">
        <w:rPr>
          <w:rFonts w:hint="cs"/>
          <w:sz w:val="27"/>
          <w:vertAlign w:val="superscript"/>
          <w:rtl/>
        </w:rPr>
        <w:t>)</w:t>
      </w:r>
      <w:r w:rsidRPr="00365F4F">
        <w:rPr>
          <w:rFonts w:hint="cs"/>
          <w:sz w:val="27"/>
          <w:rtl/>
        </w:rPr>
        <w:t>.</w:t>
      </w:r>
    </w:p>
    <w:p w:rsidR="00AB2CE9" w:rsidRPr="00365F4F" w:rsidRDefault="00AB2CE9" w:rsidP="00124BC6">
      <w:pPr>
        <w:spacing w:line="380" w:lineRule="exact"/>
        <w:ind w:firstLine="562"/>
        <w:rPr>
          <w:sz w:val="27"/>
          <w:rtl/>
        </w:rPr>
      </w:pPr>
      <w:r w:rsidRPr="00365F4F">
        <w:rPr>
          <w:rFonts w:hint="cs"/>
          <w:sz w:val="27"/>
          <w:rtl/>
        </w:rPr>
        <w:t>والكتاب وإن</w:t>
      </w:r>
      <w:r w:rsidR="006E3CD7" w:rsidRPr="00365F4F">
        <w:rPr>
          <w:rFonts w:hint="cs"/>
          <w:sz w:val="27"/>
          <w:rtl/>
        </w:rPr>
        <w:t>ْ</w:t>
      </w:r>
      <w:r w:rsidRPr="00365F4F">
        <w:rPr>
          <w:rFonts w:hint="cs"/>
          <w:sz w:val="27"/>
          <w:rtl/>
        </w:rPr>
        <w:t xml:space="preserve"> لم يصلنا</w:t>
      </w:r>
      <w:r w:rsidR="006E3CD7" w:rsidRPr="00365F4F">
        <w:rPr>
          <w:rFonts w:hint="cs"/>
          <w:sz w:val="27"/>
          <w:rtl/>
        </w:rPr>
        <w:t>،</w:t>
      </w:r>
      <w:r w:rsidRPr="00365F4F">
        <w:rPr>
          <w:rFonts w:hint="cs"/>
          <w:sz w:val="27"/>
          <w:rtl/>
        </w:rPr>
        <w:t xml:space="preserve"> إلاّ أنَّ عنوانه يناسب مباحث تعارض الأحاديث، وهو من الموضوعات الأساسية في أصول الفقه.</w:t>
      </w:r>
    </w:p>
    <w:p w:rsidR="00AB2CE9" w:rsidRPr="00365F4F" w:rsidRDefault="00AB2CE9" w:rsidP="00124BC6">
      <w:pPr>
        <w:spacing w:line="340" w:lineRule="exact"/>
        <w:ind w:firstLine="562"/>
        <w:rPr>
          <w:sz w:val="27"/>
          <w:rtl/>
        </w:rPr>
      </w:pPr>
    </w:p>
    <w:p w:rsidR="00AB2CE9" w:rsidRPr="00365F4F" w:rsidRDefault="00AB2CE9" w:rsidP="00124BC6">
      <w:pPr>
        <w:pStyle w:val="31"/>
        <w:rPr>
          <w:color w:val="auto"/>
          <w:rtl/>
        </w:rPr>
      </w:pPr>
      <w:r w:rsidRPr="00365F4F">
        <w:rPr>
          <w:rFonts w:hint="cs"/>
          <w:color w:val="auto"/>
          <w:rtl/>
        </w:rPr>
        <w:t>5ـ كتاب الناسخ والمنسوخ، للحسن بن علي</w:t>
      </w:r>
      <w:r w:rsidR="006E3CD7" w:rsidRPr="00365F4F">
        <w:rPr>
          <w:rFonts w:hint="cs"/>
          <w:color w:val="auto"/>
          <w:rtl/>
        </w:rPr>
        <w:t>ّ</w:t>
      </w:r>
      <w:r w:rsidRPr="00365F4F">
        <w:rPr>
          <w:rFonts w:hint="cs"/>
          <w:color w:val="auto"/>
          <w:rtl/>
        </w:rPr>
        <w:t xml:space="preserve"> بن ف</w:t>
      </w:r>
      <w:r w:rsidR="006E3CD7" w:rsidRPr="00365F4F">
        <w:rPr>
          <w:rFonts w:hint="cs"/>
          <w:color w:val="auto"/>
          <w:rtl/>
        </w:rPr>
        <w:t>َ</w:t>
      </w:r>
      <w:r w:rsidRPr="00365F4F">
        <w:rPr>
          <w:rFonts w:hint="cs"/>
          <w:color w:val="auto"/>
          <w:rtl/>
        </w:rPr>
        <w:t>ضّال(224هـ)</w:t>
      </w:r>
    </w:p>
    <w:p w:rsidR="00AB2CE9" w:rsidRPr="00365F4F" w:rsidRDefault="00AB2CE9" w:rsidP="00124BC6">
      <w:pPr>
        <w:rPr>
          <w:sz w:val="27"/>
          <w:rtl/>
        </w:rPr>
      </w:pPr>
      <w:r w:rsidRPr="00365F4F">
        <w:rPr>
          <w:rFonts w:hint="cs"/>
          <w:sz w:val="27"/>
          <w:rtl/>
        </w:rPr>
        <w:t xml:space="preserve">كان من القائلين بإمامة عبد الله الأفطح </w:t>
      </w:r>
      <w:r w:rsidR="006E3CD7" w:rsidRPr="00365F4F">
        <w:rPr>
          <w:rFonts w:hint="cs"/>
          <w:sz w:val="27"/>
          <w:rtl/>
        </w:rPr>
        <w:t>ا</w:t>
      </w:r>
      <w:r w:rsidRPr="00365F4F">
        <w:rPr>
          <w:rFonts w:hint="cs"/>
          <w:sz w:val="27"/>
          <w:rtl/>
        </w:rPr>
        <w:t>بن الإمام جعفر الصادق</w:t>
      </w:r>
      <w:r w:rsidR="004B1697" w:rsidRPr="00BA0F03">
        <w:rPr>
          <w:rFonts w:cs="Mosawi" w:hint="cs"/>
          <w:sz w:val="22"/>
          <w:szCs w:val="22"/>
          <w:rtl/>
        </w:rPr>
        <w:t>×</w:t>
      </w:r>
      <w:r w:rsidR="006E3CD7" w:rsidRPr="00365F4F">
        <w:rPr>
          <w:rFonts w:hint="cs"/>
          <w:sz w:val="27"/>
          <w:rtl/>
        </w:rPr>
        <w:t>،</w:t>
      </w:r>
      <w:r w:rsidRPr="00365F4F">
        <w:rPr>
          <w:rFonts w:hint="cs"/>
          <w:sz w:val="27"/>
          <w:rtl/>
        </w:rPr>
        <w:t xml:space="preserve"> ثم أقرّ </w:t>
      </w:r>
      <w:r w:rsidRPr="00365F4F">
        <w:rPr>
          <w:rFonts w:hint="cs"/>
          <w:sz w:val="27"/>
          <w:rtl/>
        </w:rPr>
        <w:lastRenderedPageBreak/>
        <w:t>بإمامة الإمام الكاظم</w:t>
      </w:r>
      <w:r w:rsidR="004B1697" w:rsidRPr="00BA0F03">
        <w:rPr>
          <w:rFonts w:cs="Mosawi" w:hint="cs"/>
          <w:sz w:val="22"/>
          <w:szCs w:val="22"/>
          <w:rtl/>
        </w:rPr>
        <w:t>×</w:t>
      </w:r>
      <w:r w:rsidR="006E3CD7" w:rsidRPr="00365F4F">
        <w:rPr>
          <w:rFonts w:hint="cs"/>
          <w:sz w:val="27"/>
          <w:rtl/>
        </w:rPr>
        <w:t>.</w:t>
      </w:r>
      <w:r w:rsidRPr="00365F4F">
        <w:rPr>
          <w:rFonts w:hint="cs"/>
          <w:sz w:val="27"/>
          <w:rtl/>
        </w:rPr>
        <w:t xml:space="preserve"> روى عن الإمام الرضا</w:t>
      </w:r>
      <w:r w:rsidR="004B1697" w:rsidRPr="00BA0F03">
        <w:rPr>
          <w:rFonts w:cs="Mosawi" w:hint="cs"/>
          <w:sz w:val="22"/>
          <w:szCs w:val="22"/>
          <w:rtl/>
        </w:rPr>
        <w:t>×</w:t>
      </w:r>
      <w:r w:rsidR="006E3CD7" w:rsidRPr="00365F4F">
        <w:rPr>
          <w:rFonts w:hint="cs"/>
          <w:sz w:val="27"/>
          <w:rtl/>
        </w:rPr>
        <w:t>.</w:t>
      </w:r>
      <w:r w:rsidRPr="00365F4F">
        <w:rPr>
          <w:rFonts w:hint="cs"/>
          <w:sz w:val="27"/>
          <w:rtl/>
        </w:rPr>
        <w:t xml:space="preserve"> وكان ثقة</w:t>
      </w:r>
      <w:r w:rsidR="006E3CD7" w:rsidRPr="00365F4F">
        <w:rPr>
          <w:rFonts w:hint="cs"/>
          <w:sz w:val="27"/>
          <w:rtl/>
        </w:rPr>
        <w:t>ً،</w:t>
      </w:r>
      <w:r w:rsidRPr="00365F4F">
        <w:rPr>
          <w:rFonts w:hint="cs"/>
          <w:sz w:val="27"/>
          <w:rtl/>
        </w:rPr>
        <w:t xml:space="preserve"> وو</w:t>
      </w:r>
      <w:r w:rsidR="006E3CD7" w:rsidRPr="00365F4F">
        <w:rPr>
          <w:rFonts w:hint="cs"/>
          <w:sz w:val="27"/>
          <w:rtl/>
        </w:rPr>
        <w:t>ُ</w:t>
      </w:r>
      <w:r w:rsidRPr="00365F4F">
        <w:rPr>
          <w:rFonts w:hint="cs"/>
          <w:sz w:val="27"/>
          <w:rtl/>
        </w:rPr>
        <w:t>صف ب</w:t>
      </w:r>
      <w:r w:rsidR="006E3CD7" w:rsidRPr="00365F4F">
        <w:rPr>
          <w:rFonts w:hint="cs"/>
          <w:sz w:val="27"/>
          <w:rtl/>
        </w:rPr>
        <w:t>أ</w:t>
      </w:r>
      <w:r w:rsidRPr="00365F4F">
        <w:rPr>
          <w:rFonts w:hint="cs"/>
          <w:sz w:val="27"/>
          <w:rtl/>
        </w:rPr>
        <w:t>نه جليل القدر</w:t>
      </w:r>
      <w:r w:rsidR="006E3CD7" w:rsidRPr="00365F4F">
        <w:rPr>
          <w:rFonts w:hint="cs"/>
          <w:sz w:val="27"/>
          <w:rtl/>
        </w:rPr>
        <w:t>،</w:t>
      </w:r>
      <w:r w:rsidRPr="00365F4F">
        <w:rPr>
          <w:rFonts w:hint="cs"/>
          <w:sz w:val="27"/>
          <w:rtl/>
        </w:rPr>
        <w:t xml:space="preserve"> عظيم المنزلة</w:t>
      </w:r>
      <w:r w:rsidRPr="003E3FD2">
        <w:rPr>
          <w:rFonts w:hint="cs"/>
          <w:sz w:val="27"/>
          <w:vertAlign w:val="superscript"/>
          <w:rtl/>
        </w:rPr>
        <w:t>(</w:t>
      </w:r>
      <w:r w:rsidRPr="003E3FD2">
        <w:rPr>
          <w:rStyle w:val="ac"/>
          <w:sz w:val="27"/>
          <w:rtl/>
        </w:rPr>
        <w:endnoteReference w:id="754"/>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ذكر له النجاشي هذا الكتاب</w:t>
      </w:r>
      <w:r w:rsidRPr="003E3FD2">
        <w:rPr>
          <w:rFonts w:hint="cs"/>
          <w:sz w:val="27"/>
          <w:vertAlign w:val="superscript"/>
          <w:rtl/>
        </w:rPr>
        <w:t>(</w:t>
      </w:r>
      <w:r w:rsidRPr="003E3FD2">
        <w:rPr>
          <w:rStyle w:val="ac"/>
          <w:sz w:val="27"/>
          <w:rtl/>
        </w:rPr>
        <w:endnoteReference w:id="755"/>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وعنوان الناسخ والمنسوخ وإن</w:t>
      </w:r>
      <w:r w:rsidR="006E3CD7" w:rsidRPr="00365F4F">
        <w:rPr>
          <w:rFonts w:hint="cs"/>
          <w:sz w:val="27"/>
          <w:rtl/>
        </w:rPr>
        <w:t>ْ</w:t>
      </w:r>
      <w:r w:rsidRPr="00365F4F">
        <w:rPr>
          <w:rFonts w:hint="cs"/>
          <w:sz w:val="27"/>
          <w:rtl/>
        </w:rPr>
        <w:t xml:space="preserve"> كان من موضوعات علوم القرآن الكريم، إلاّ </w:t>
      </w:r>
      <w:r w:rsidR="006E3CD7" w:rsidRPr="00365F4F">
        <w:rPr>
          <w:rFonts w:hint="cs"/>
          <w:sz w:val="27"/>
          <w:rtl/>
        </w:rPr>
        <w:t>أ</w:t>
      </w:r>
      <w:r w:rsidRPr="00365F4F">
        <w:rPr>
          <w:rFonts w:hint="cs"/>
          <w:sz w:val="27"/>
          <w:rtl/>
        </w:rPr>
        <w:t>نه ي</w:t>
      </w:r>
      <w:r w:rsidR="006E3CD7" w:rsidRPr="00365F4F">
        <w:rPr>
          <w:rFonts w:hint="cs"/>
          <w:sz w:val="27"/>
          <w:rtl/>
        </w:rPr>
        <w:t>ُ</w:t>
      </w:r>
      <w:r w:rsidRPr="00365F4F">
        <w:rPr>
          <w:rFonts w:hint="cs"/>
          <w:sz w:val="27"/>
          <w:rtl/>
        </w:rPr>
        <w:t>ع</w:t>
      </w:r>
      <w:r w:rsidR="006E3CD7" w:rsidRPr="00365F4F">
        <w:rPr>
          <w:rFonts w:hint="cs"/>
          <w:sz w:val="27"/>
          <w:rtl/>
        </w:rPr>
        <w:t>َ</w:t>
      </w:r>
      <w:r w:rsidRPr="00365F4F">
        <w:rPr>
          <w:rFonts w:hint="cs"/>
          <w:sz w:val="27"/>
          <w:rtl/>
        </w:rPr>
        <w:t>دّ من موضوعات أصول الفقه أيضاً</w:t>
      </w:r>
      <w:r w:rsidR="006E3CD7" w:rsidRPr="00365F4F">
        <w:rPr>
          <w:rFonts w:hint="cs"/>
          <w:sz w:val="27"/>
          <w:rtl/>
        </w:rPr>
        <w:t>.</w:t>
      </w:r>
      <w:r w:rsidRPr="00365F4F">
        <w:rPr>
          <w:rFonts w:hint="cs"/>
          <w:sz w:val="27"/>
          <w:rtl/>
        </w:rPr>
        <w:t xml:space="preserve"> ولنا أن نراجع الكتب الأصولية المتقدّمة الواصلة إلينا</w:t>
      </w:r>
      <w:r w:rsidR="006E3CD7" w:rsidRPr="00365F4F">
        <w:rPr>
          <w:rFonts w:hint="cs"/>
          <w:sz w:val="27"/>
          <w:rtl/>
        </w:rPr>
        <w:t>،</w:t>
      </w:r>
      <w:r w:rsidRPr="00365F4F">
        <w:rPr>
          <w:rFonts w:hint="cs"/>
          <w:sz w:val="27"/>
          <w:rtl/>
        </w:rPr>
        <w:t xml:space="preserve"> كتذكرة الشيخ المفيد</w:t>
      </w:r>
      <w:r w:rsidRPr="003E3FD2">
        <w:rPr>
          <w:rFonts w:hint="cs"/>
          <w:sz w:val="27"/>
          <w:vertAlign w:val="superscript"/>
          <w:rtl/>
        </w:rPr>
        <w:t>(</w:t>
      </w:r>
      <w:r w:rsidRPr="003E3FD2">
        <w:rPr>
          <w:rStyle w:val="ac"/>
          <w:sz w:val="27"/>
          <w:rtl/>
        </w:rPr>
        <w:endnoteReference w:id="756"/>
      </w:r>
      <w:r w:rsidRPr="003E3FD2">
        <w:rPr>
          <w:rFonts w:hint="cs"/>
          <w:sz w:val="27"/>
          <w:vertAlign w:val="superscript"/>
          <w:rtl/>
        </w:rPr>
        <w:t>)</w:t>
      </w:r>
      <w:r w:rsidRPr="00365F4F">
        <w:rPr>
          <w:rFonts w:hint="cs"/>
          <w:sz w:val="27"/>
          <w:rtl/>
        </w:rPr>
        <w:t xml:space="preserve"> وذريعة السيد المرتضى</w:t>
      </w:r>
      <w:r w:rsidRPr="003E3FD2">
        <w:rPr>
          <w:rFonts w:hint="cs"/>
          <w:sz w:val="27"/>
          <w:vertAlign w:val="superscript"/>
          <w:rtl/>
        </w:rPr>
        <w:t>(</w:t>
      </w:r>
      <w:r w:rsidRPr="003E3FD2">
        <w:rPr>
          <w:rStyle w:val="ac"/>
          <w:sz w:val="27"/>
          <w:rtl/>
        </w:rPr>
        <w:endnoteReference w:id="757"/>
      </w:r>
      <w:r w:rsidRPr="003E3FD2">
        <w:rPr>
          <w:rFonts w:hint="cs"/>
          <w:sz w:val="27"/>
          <w:vertAlign w:val="superscript"/>
          <w:rtl/>
        </w:rPr>
        <w:t>)</w:t>
      </w:r>
      <w:r w:rsidR="006E3CD7" w:rsidRPr="00365F4F">
        <w:rPr>
          <w:rFonts w:hint="cs"/>
          <w:sz w:val="27"/>
          <w:rtl/>
        </w:rPr>
        <w:t xml:space="preserve">، </w:t>
      </w:r>
      <w:r w:rsidRPr="00365F4F">
        <w:rPr>
          <w:rFonts w:hint="cs"/>
          <w:sz w:val="27"/>
          <w:rtl/>
        </w:rPr>
        <w:t>وعدّة الطوسي</w:t>
      </w:r>
      <w:r w:rsidRPr="003E3FD2">
        <w:rPr>
          <w:rFonts w:hint="cs"/>
          <w:sz w:val="27"/>
          <w:vertAlign w:val="superscript"/>
          <w:rtl/>
        </w:rPr>
        <w:t>(</w:t>
      </w:r>
      <w:r w:rsidRPr="003E3FD2">
        <w:rPr>
          <w:rStyle w:val="ac"/>
          <w:sz w:val="27"/>
          <w:rtl/>
        </w:rPr>
        <w:endnoteReference w:id="758"/>
      </w:r>
      <w:r w:rsidRPr="003E3FD2">
        <w:rPr>
          <w:rFonts w:hint="cs"/>
          <w:sz w:val="27"/>
          <w:vertAlign w:val="superscript"/>
          <w:rtl/>
        </w:rPr>
        <w:t>)</w:t>
      </w:r>
      <w:r w:rsidR="006E3CD7" w:rsidRPr="00365F4F">
        <w:rPr>
          <w:rFonts w:hint="cs"/>
          <w:sz w:val="27"/>
          <w:rtl/>
        </w:rPr>
        <w:t>،</w:t>
      </w:r>
      <w:r w:rsidRPr="00365F4F">
        <w:rPr>
          <w:rFonts w:hint="cs"/>
          <w:sz w:val="27"/>
          <w:rtl/>
        </w:rPr>
        <w:t xml:space="preserve"> وغيرها، لنرى </w:t>
      </w:r>
      <w:r w:rsidR="006E3CD7" w:rsidRPr="00365F4F">
        <w:rPr>
          <w:rFonts w:hint="cs"/>
          <w:sz w:val="27"/>
          <w:rtl/>
        </w:rPr>
        <w:t>أ</w:t>
      </w:r>
      <w:r w:rsidRPr="00365F4F">
        <w:rPr>
          <w:rFonts w:hint="cs"/>
          <w:sz w:val="27"/>
          <w:rtl/>
        </w:rPr>
        <w:t>نها كانت تناقش هذا الموضوع ضمن أصول الفقه</w:t>
      </w:r>
      <w:r w:rsidR="006E3CD7" w:rsidRPr="00365F4F">
        <w:rPr>
          <w:rFonts w:hint="cs"/>
          <w:sz w:val="27"/>
          <w:rtl/>
        </w:rPr>
        <w:t>.</w:t>
      </w:r>
      <w:r w:rsidRPr="00365F4F">
        <w:rPr>
          <w:rFonts w:hint="cs"/>
          <w:sz w:val="27"/>
          <w:rtl/>
        </w:rPr>
        <w:t xml:space="preserve"> فع</w:t>
      </w:r>
      <w:r w:rsidR="006E3CD7" w:rsidRPr="00365F4F">
        <w:rPr>
          <w:rFonts w:hint="cs"/>
          <w:sz w:val="27"/>
          <w:rtl/>
        </w:rPr>
        <w:t>َ</w:t>
      </w:r>
      <w:r w:rsidRPr="00365F4F">
        <w:rPr>
          <w:rFonts w:hint="cs"/>
          <w:sz w:val="27"/>
          <w:rtl/>
        </w:rPr>
        <w:t>دّ</w:t>
      </w:r>
      <w:r w:rsidR="006E3CD7" w:rsidRPr="00365F4F">
        <w:rPr>
          <w:rFonts w:hint="cs"/>
          <w:sz w:val="27"/>
          <w:rtl/>
        </w:rPr>
        <w:t>ُ</w:t>
      </w:r>
      <w:r w:rsidRPr="00365F4F">
        <w:rPr>
          <w:rFonts w:hint="cs"/>
          <w:sz w:val="27"/>
          <w:rtl/>
        </w:rPr>
        <w:t xml:space="preserve"> الكتاب من أصول الفقه وجيه</w:t>
      </w:r>
      <w:r w:rsidR="006E3CD7" w:rsidRPr="00365F4F">
        <w:rPr>
          <w:rFonts w:hint="cs"/>
          <w:sz w:val="27"/>
          <w:rtl/>
        </w:rPr>
        <w:t>ٌ</w:t>
      </w:r>
      <w:r w:rsidRPr="00365F4F">
        <w:rPr>
          <w:rFonts w:hint="cs"/>
          <w:sz w:val="27"/>
          <w:rtl/>
        </w:rPr>
        <w:t xml:space="preserve"> جد</w:t>
      </w:r>
      <w:r w:rsidR="006E3CD7" w:rsidRPr="00365F4F">
        <w:rPr>
          <w:rFonts w:hint="cs"/>
          <w:sz w:val="27"/>
          <w:rtl/>
        </w:rPr>
        <w:t>ّ</w:t>
      </w:r>
      <w:r w:rsidRPr="00365F4F">
        <w:rPr>
          <w:rFonts w:hint="cs"/>
          <w:sz w:val="27"/>
          <w:rtl/>
        </w:rPr>
        <w:t>اً.</w:t>
      </w:r>
    </w:p>
    <w:p w:rsidR="00AB2CE9" w:rsidRPr="00365F4F" w:rsidRDefault="00AB2CE9" w:rsidP="00FD2D70">
      <w:pPr>
        <w:spacing w:line="440" w:lineRule="exact"/>
        <w:rPr>
          <w:sz w:val="27"/>
          <w:rtl/>
        </w:rPr>
      </w:pPr>
    </w:p>
    <w:p w:rsidR="00AB2CE9" w:rsidRPr="00365F4F" w:rsidRDefault="00AB2CE9" w:rsidP="00124BC6">
      <w:pPr>
        <w:pStyle w:val="31"/>
        <w:rPr>
          <w:color w:val="auto"/>
          <w:rtl/>
        </w:rPr>
      </w:pPr>
      <w:r w:rsidRPr="00365F4F">
        <w:rPr>
          <w:rFonts w:hint="cs"/>
          <w:color w:val="auto"/>
          <w:rtl/>
        </w:rPr>
        <w:t>6ـ أبو يوسف يعقوب بن إسحاق الس</w:t>
      </w:r>
      <w:r w:rsidR="006E3CD7" w:rsidRPr="00365F4F">
        <w:rPr>
          <w:rFonts w:hint="cs"/>
          <w:color w:val="auto"/>
          <w:rtl/>
        </w:rPr>
        <w:t>ِّ</w:t>
      </w:r>
      <w:r w:rsidRPr="00365F4F">
        <w:rPr>
          <w:rFonts w:hint="cs"/>
          <w:color w:val="auto"/>
          <w:rtl/>
        </w:rPr>
        <w:t>كّ</w:t>
      </w:r>
      <w:r w:rsidR="006E3CD7" w:rsidRPr="00365F4F">
        <w:rPr>
          <w:rFonts w:hint="cs"/>
          <w:color w:val="auto"/>
          <w:rtl/>
        </w:rPr>
        <w:t>ِ</w:t>
      </w:r>
      <w:r w:rsidRPr="00365F4F">
        <w:rPr>
          <w:rFonts w:hint="cs"/>
          <w:color w:val="auto"/>
          <w:rtl/>
        </w:rPr>
        <w:t>يت(246هـ)، والانتماء إلى علماء أصول الفقه؟</w:t>
      </w:r>
    </w:p>
    <w:p w:rsidR="00AB2CE9" w:rsidRPr="00365F4F" w:rsidRDefault="00AB2CE9" w:rsidP="00124BC6">
      <w:pPr>
        <w:rPr>
          <w:sz w:val="27"/>
          <w:rtl/>
        </w:rPr>
      </w:pPr>
      <w:r w:rsidRPr="00365F4F">
        <w:rPr>
          <w:rFonts w:hint="cs"/>
          <w:sz w:val="27"/>
          <w:rtl/>
        </w:rPr>
        <w:t xml:space="preserve">ذكر الشيخ النجاشي </w:t>
      </w:r>
      <w:r w:rsidR="006E3CD7" w:rsidRPr="00365F4F">
        <w:rPr>
          <w:rFonts w:hint="cs"/>
          <w:sz w:val="27"/>
          <w:rtl/>
        </w:rPr>
        <w:t>أ</w:t>
      </w:r>
      <w:r w:rsidRPr="00365F4F">
        <w:rPr>
          <w:rFonts w:hint="cs"/>
          <w:sz w:val="27"/>
          <w:rtl/>
        </w:rPr>
        <w:t>ن الس</w:t>
      </w:r>
      <w:r w:rsidR="006E3CD7" w:rsidRPr="00365F4F">
        <w:rPr>
          <w:rFonts w:hint="cs"/>
          <w:sz w:val="27"/>
          <w:rtl/>
        </w:rPr>
        <w:t>ِّ</w:t>
      </w:r>
      <w:r w:rsidRPr="00365F4F">
        <w:rPr>
          <w:rFonts w:hint="cs"/>
          <w:sz w:val="27"/>
          <w:rtl/>
        </w:rPr>
        <w:t>كّ</w:t>
      </w:r>
      <w:r w:rsidR="006E3CD7" w:rsidRPr="00365F4F">
        <w:rPr>
          <w:rFonts w:hint="cs"/>
          <w:sz w:val="27"/>
          <w:rtl/>
        </w:rPr>
        <w:t>ِ</w:t>
      </w:r>
      <w:r w:rsidRPr="00365F4F">
        <w:rPr>
          <w:rFonts w:hint="cs"/>
          <w:sz w:val="27"/>
          <w:rtl/>
        </w:rPr>
        <w:t>يت من أصحاب الإمامين الجواد والهادي</w:t>
      </w:r>
      <w:r w:rsidR="004B1697" w:rsidRPr="00DD0FF3">
        <w:rPr>
          <w:rFonts w:cs="Mosawi" w:hint="cs"/>
          <w:sz w:val="24"/>
          <w:szCs w:val="24"/>
          <w:rtl/>
        </w:rPr>
        <w:t>’</w:t>
      </w:r>
      <w:r w:rsidRPr="00365F4F">
        <w:rPr>
          <w:rFonts w:hint="cs"/>
          <w:sz w:val="27"/>
          <w:rtl/>
        </w:rPr>
        <w:t>، ومم</w:t>
      </w:r>
      <w:r w:rsidR="006E3CD7" w:rsidRPr="00365F4F">
        <w:rPr>
          <w:rFonts w:hint="cs"/>
          <w:sz w:val="27"/>
          <w:rtl/>
        </w:rPr>
        <w:t>َّ</w:t>
      </w:r>
      <w:r w:rsidRPr="00365F4F">
        <w:rPr>
          <w:rFonts w:hint="cs"/>
          <w:sz w:val="27"/>
          <w:rtl/>
        </w:rPr>
        <w:t>ن</w:t>
      </w:r>
      <w:r w:rsidR="006E3CD7" w:rsidRPr="00365F4F">
        <w:rPr>
          <w:rFonts w:hint="cs"/>
          <w:sz w:val="27"/>
          <w:rtl/>
        </w:rPr>
        <w:t>ْ</w:t>
      </w:r>
      <w:r w:rsidRPr="00365F4F">
        <w:rPr>
          <w:rFonts w:hint="cs"/>
          <w:sz w:val="27"/>
          <w:rtl/>
        </w:rPr>
        <w:t xml:space="preserve"> روى عن الإمام الجواد</w:t>
      </w:r>
      <w:r w:rsidR="004B1697" w:rsidRPr="00BA0F03">
        <w:rPr>
          <w:rFonts w:cs="Mosawi" w:hint="cs"/>
          <w:sz w:val="22"/>
          <w:szCs w:val="22"/>
          <w:rtl/>
        </w:rPr>
        <w:t>×</w:t>
      </w:r>
      <w:r w:rsidRPr="00365F4F">
        <w:rPr>
          <w:rFonts w:hint="cs"/>
          <w:sz w:val="27"/>
          <w:rtl/>
        </w:rPr>
        <w:t>، وع</w:t>
      </w:r>
      <w:r w:rsidR="006E3CD7" w:rsidRPr="00365F4F">
        <w:rPr>
          <w:rFonts w:hint="cs"/>
          <w:sz w:val="27"/>
          <w:rtl/>
        </w:rPr>
        <w:t>َ</w:t>
      </w:r>
      <w:r w:rsidRPr="00365F4F">
        <w:rPr>
          <w:rFonts w:hint="cs"/>
          <w:sz w:val="27"/>
          <w:rtl/>
        </w:rPr>
        <w:t>د</w:t>
      </w:r>
      <w:r w:rsidR="006E3CD7" w:rsidRPr="00365F4F">
        <w:rPr>
          <w:rFonts w:hint="cs"/>
          <w:sz w:val="27"/>
          <w:rtl/>
        </w:rPr>
        <w:t>َّ</w:t>
      </w:r>
      <w:r w:rsidRPr="00365F4F">
        <w:rPr>
          <w:rFonts w:hint="cs"/>
          <w:sz w:val="27"/>
          <w:rtl/>
        </w:rPr>
        <w:t>ه من الثقات الذين لا يطعن عليهم</w:t>
      </w:r>
      <w:r w:rsidRPr="003E3FD2">
        <w:rPr>
          <w:rFonts w:hint="cs"/>
          <w:sz w:val="27"/>
          <w:vertAlign w:val="superscript"/>
          <w:rtl/>
        </w:rPr>
        <w:t>(</w:t>
      </w:r>
      <w:r w:rsidRPr="003E3FD2">
        <w:rPr>
          <w:rStyle w:val="ac"/>
          <w:sz w:val="27"/>
          <w:rtl/>
        </w:rPr>
        <w:endnoteReference w:id="759"/>
      </w:r>
      <w:r w:rsidRPr="003E3FD2">
        <w:rPr>
          <w:rFonts w:hint="cs"/>
          <w:sz w:val="27"/>
          <w:vertAlign w:val="superscript"/>
          <w:rtl/>
        </w:rPr>
        <w:t>)</w:t>
      </w:r>
      <w:r w:rsidRPr="00365F4F">
        <w:rPr>
          <w:rFonts w:hint="cs"/>
          <w:sz w:val="27"/>
          <w:rtl/>
        </w:rPr>
        <w:t>.</w:t>
      </w:r>
    </w:p>
    <w:p w:rsidR="00AB2CE9" w:rsidRPr="00365F4F" w:rsidRDefault="00AB2CE9" w:rsidP="00FD2D70">
      <w:pPr>
        <w:rPr>
          <w:sz w:val="27"/>
          <w:rtl/>
        </w:rPr>
      </w:pPr>
      <w:r w:rsidRPr="00365F4F">
        <w:rPr>
          <w:rFonts w:hint="cs"/>
          <w:sz w:val="27"/>
          <w:rtl/>
        </w:rPr>
        <w:t>ذكر له المفهرسون مجموعة</w:t>
      </w:r>
      <w:r w:rsidR="006E3CD7" w:rsidRPr="00365F4F">
        <w:rPr>
          <w:rFonts w:hint="cs"/>
          <w:sz w:val="27"/>
          <w:rtl/>
        </w:rPr>
        <w:t>ً</w:t>
      </w:r>
      <w:r w:rsidRPr="00365F4F">
        <w:rPr>
          <w:rFonts w:hint="cs"/>
          <w:sz w:val="27"/>
          <w:rtl/>
        </w:rPr>
        <w:t xml:space="preserve"> من الكتب، منها: (كتاب الألفاظ)</w:t>
      </w:r>
      <w:r w:rsidRPr="003E3FD2">
        <w:rPr>
          <w:rFonts w:hint="cs"/>
          <w:sz w:val="27"/>
          <w:vertAlign w:val="superscript"/>
          <w:rtl/>
        </w:rPr>
        <w:t>(</w:t>
      </w:r>
      <w:r w:rsidRPr="003E3FD2">
        <w:rPr>
          <w:rStyle w:val="ac"/>
          <w:sz w:val="27"/>
          <w:rtl/>
        </w:rPr>
        <w:endnoteReference w:id="760"/>
      </w:r>
      <w:r w:rsidRPr="003E3FD2">
        <w:rPr>
          <w:rFonts w:hint="cs"/>
          <w:sz w:val="27"/>
          <w:vertAlign w:val="superscript"/>
          <w:rtl/>
        </w:rPr>
        <w:t>)</w:t>
      </w:r>
      <w:r w:rsidRPr="00365F4F">
        <w:rPr>
          <w:rFonts w:hint="cs"/>
          <w:sz w:val="27"/>
          <w:rtl/>
        </w:rPr>
        <w:t>، و(كتاب ما اتّفق لفظه واختلف معناه)</w:t>
      </w:r>
      <w:r w:rsidRPr="003E3FD2">
        <w:rPr>
          <w:rFonts w:hint="cs"/>
          <w:sz w:val="27"/>
          <w:vertAlign w:val="superscript"/>
          <w:rtl/>
        </w:rPr>
        <w:t>(</w:t>
      </w:r>
      <w:r w:rsidRPr="003E3FD2">
        <w:rPr>
          <w:rStyle w:val="ac"/>
          <w:sz w:val="27"/>
          <w:rtl/>
        </w:rPr>
        <w:endnoteReference w:id="761"/>
      </w:r>
      <w:r w:rsidRPr="003E3FD2">
        <w:rPr>
          <w:rFonts w:hint="cs"/>
          <w:sz w:val="27"/>
          <w:vertAlign w:val="superscript"/>
          <w:rtl/>
        </w:rPr>
        <w:t>)</w:t>
      </w:r>
      <w:r w:rsidR="00FD2D70">
        <w:rPr>
          <w:rFonts w:hint="cs"/>
          <w:sz w:val="27"/>
          <w:rtl/>
        </w:rPr>
        <w:t>. وقد اعتبرهما الأستاذ محم</w:t>
      </w:r>
      <w:r w:rsidRPr="00365F4F">
        <w:rPr>
          <w:rFonts w:hint="cs"/>
          <w:sz w:val="27"/>
          <w:rtl/>
        </w:rPr>
        <w:t>د رضا ضميري</w:t>
      </w:r>
      <w:r w:rsidR="006E3CD7" w:rsidRPr="00365F4F">
        <w:rPr>
          <w:rFonts w:hint="cs"/>
          <w:sz w:val="27"/>
          <w:rtl/>
        </w:rPr>
        <w:t>،</w:t>
      </w:r>
      <w:r w:rsidRPr="00365F4F">
        <w:rPr>
          <w:rFonts w:hint="cs"/>
          <w:sz w:val="27"/>
          <w:rtl/>
        </w:rPr>
        <w:t xml:space="preserve"> في كتابه (دانشنامه </w:t>
      </w:r>
      <w:r w:rsidR="006E3CD7" w:rsidRPr="00365F4F">
        <w:rPr>
          <w:rFonts w:hint="cs"/>
          <w:sz w:val="27"/>
          <w:rtl/>
        </w:rPr>
        <w:t>أ</w:t>
      </w:r>
      <w:r w:rsidRPr="00365F4F">
        <w:rPr>
          <w:rFonts w:hint="cs"/>
          <w:sz w:val="27"/>
          <w:rtl/>
        </w:rPr>
        <w:t>صوليان شيع</w:t>
      </w:r>
      <w:r w:rsidR="00FD2D70">
        <w:rPr>
          <w:rFonts w:hint="cs"/>
          <w:sz w:val="27"/>
          <w:rtl/>
        </w:rPr>
        <w:t>ه</w:t>
      </w:r>
      <w:r w:rsidRPr="00365F4F">
        <w:rPr>
          <w:rFonts w:hint="cs"/>
          <w:sz w:val="27"/>
          <w:rtl/>
        </w:rPr>
        <w:t>)</w:t>
      </w:r>
      <w:r w:rsidR="006E3CD7" w:rsidRPr="00365F4F">
        <w:rPr>
          <w:rFonts w:hint="cs"/>
          <w:sz w:val="27"/>
          <w:rtl/>
        </w:rPr>
        <w:t xml:space="preserve">، </w:t>
      </w:r>
      <w:r w:rsidRPr="00365F4F">
        <w:rPr>
          <w:rFonts w:hint="cs"/>
          <w:sz w:val="27"/>
          <w:rtl/>
        </w:rPr>
        <w:t>من المصنَّفات الأصولية للس</w:t>
      </w:r>
      <w:r w:rsidR="006E3CD7" w:rsidRPr="00365F4F">
        <w:rPr>
          <w:rFonts w:hint="cs"/>
          <w:sz w:val="27"/>
          <w:rtl/>
        </w:rPr>
        <w:t>ِّ</w:t>
      </w:r>
      <w:r w:rsidRPr="00365F4F">
        <w:rPr>
          <w:rFonts w:hint="cs"/>
          <w:sz w:val="27"/>
          <w:rtl/>
        </w:rPr>
        <w:t>كّ</w:t>
      </w:r>
      <w:r w:rsidR="006E3CD7" w:rsidRPr="00365F4F">
        <w:rPr>
          <w:rFonts w:hint="cs"/>
          <w:sz w:val="27"/>
          <w:rtl/>
        </w:rPr>
        <w:t>ِ</w:t>
      </w:r>
      <w:r w:rsidRPr="00365F4F">
        <w:rPr>
          <w:rFonts w:hint="cs"/>
          <w:sz w:val="27"/>
          <w:rtl/>
        </w:rPr>
        <w:t>يت، فقال ما ترجمته</w:t>
      </w:r>
      <w:r w:rsidR="006E3CD7" w:rsidRPr="00365F4F">
        <w:rPr>
          <w:rFonts w:hint="cs"/>
          <w:sz w:val="27"/>
          <w:rtl/>
        </w:rPr>
        <w:t>: (...</w:t>
      </w:r>
      <w:r w:rsidRPr="00365F4F">
        <w:rPr>
          <w:rFonts w:hint="cs"/>
          <w:sz w:val="27"/>
          <w:rtl/>
        </w:rPr>
        <w:t>وقد كتب في الأصول كتاب الألفاظ</w:t>
      </w:r>
      <w:r w:rsidR="006E3CD7" w:rsidRPr="00365F4F">
        <w:rPr>
          <w:rFonts w:hint="cs"/>
          <w:sz w:val="27"/>
          <w:rtl/>
        </w:rPr>
        <w:t>؛</w:t>
      </w:r>
      <w:r w:rsidRPr="00365F4F">
        <w:rPr>
          <w:rFonts w:hint="cs"/>
          <w:sz w:val="27"/>
          <w:rtl/>
        </w:rPr>
        <w:t xml:space="preserve"> وكتاب ما ات</w:t>
      </w:r>
      <w:r w:rsidR="006E3CD7" w:rsidRPr="00365F4F">
        <w:rPr>
          <w:rFonts w:hint="cs"/>
          <w:sz w:val="27"/>
          <w:rtl/>
        </w:rPr>
        <w:t>ّ</w:t>
      </w:r>
      <w:r w:rsidRPr="00365F4F">
        <w:rPr>
          <w:rFonts w:hint="cs"/>
          <w:sz w:val="27"/>
          <w:rtl/>
        </w:rPr>
        <w:t>فق لفظه واختلف معناه</w:t>
      </w:r>
      <w:r w:rsidR="006E3CD7" w:rsidRPr="00365F4F">
        <w:rPr>
          <w:rFonts w:hint="cs"/>
          <w:sz w:val="27"/>
          <w:rtl/>
        </w:rPr>
        <w:t>.</w:t>
      </w:r>
      <w:r w:rsidRPr="00365F4F">
        <w:rPr>
          <w:rFonts w:hint="cs"/>
          <w:sz w:val="27"/>
          <w:rtl/>
        </w:rPr>
        <w:t xml:space="preserve"> والكتابان غير موجودين)</w:t>
      </w:r>
      <w:r w:rsidRPr="003E3FD2">
        <w:rPr>
          <w:rFonts w:hint="cs"/>
          <w:sz w:val="27"/>
          <w:vertAlign w:val="superscript"/>
          <w:rtl/>
        </w:rPr>
        <w:t>(</w:t>
      </w:r>
      <w:r w:rsidRPr="003E3FD2">
        <w:rPr>
          <w:rStyle w:val="ac"/>
          <w:sz w:val="27"/>
          <w:rtl/>
        </w:rPr>
        <w:endnoteReference w:id="762"/>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ولنا وقفة</w:t>
      </w:r>
      <w:r w:rsidR="006E3CD7" w:rsidRPr="00365F4F">
        <w:rPr>
          <w:rFonts w:hint="cs"/>
          <w:sz w:val="27"/>
          <w:rtl/>
        </w:rPr>
        <w:t>ٌ</w:t>
      </w:r>
      <w:r w:rsidRPr="00365F4F">
        <w:rPr>
          <w:rFonts w:hint="cs"/>
          <w:sz w:val="27"/>
          <w:rtl/>
        </w:rPr>
        <w:t xml:space="preserve"> مع الأستاذ ضميري في اعتباره الس</w:t>
      </w:r>
      <w:r w:rsidR="006E3CD7" w:rsidRPr="00365F4F">
        <w:rPr>
          <w:rFonts w:hint="cs"/>
          <w:sz w:val="27"/>
          <w:rtl/>
        </w:rPr>
        <w:t>ِّكِّ</w:t>
      </w:r>
      <w:r w:rsidRPr="00365F4F">
        <w:rPr>
          <w:rFonts w:hint="cs"/>
          <w:sz w:val="27"/>
          <w:rtl/>
        </w:rPr>
        <w:t>يت من الأصوليين، وعدّه الكتابي</w:t>
      </w:r>
      <w:r w:rsidR="0034097C" w:rsidRPr="00365F4F">
        <w:rPr>
          <w:rFonts w:hint="cs"/>
          <w:sz w:val="27"/>
          <w:rtl/>
        </w:rPr>
        <w:t>ن</w:t>
      </w:r>
      <w:r w:rsidRPr="00365F4F">
        <w:rPr>
          <w:rFonts w:hint="cs"/>
          <w:sz w:val="27"/>
          <w:rtl/>
        </w:rPr>
        <w:t xml:space="preserve"> من المدوَّنات الأصولية:</w:t>
      </w:r>
    </w:p>
    <w:p w:rsidR="00AB2CE9" w:rsidRPr="00365F4F" w:rsidRDefault="00AB2CE9" w:rsidP="00124BC6">
      <w:pPr>
        <w:rPr>
          <w:sz w:val="27"/>
          <w:rtl/>
        </w:rPr>
      </w:pPr>
      <w:r w:rsidRPr="00365F4F">
        <w:rPr>
          <w:rFonts w:hint="cs"/>
          <w:sz w:val="27"/>
          <w:rtl/>
        </w:rPr>
        <w:t>1ـ أما في</w:t>
      </w:r>
      <w:r w:rsidR="0034097C" w:rsidRPr="00365F4F">
        <w:rPr>
          <w:rFonts w:hint="cs"/>
          <w:sz w:val="27"/>
          <w:rtl/>
        </w:rPr>
        <w:t xml:space="preserve"> </w:t>
      </w:r>
      <w:r w:rsidRPr="00365F4F">
        <w:rPr>
          <w:rFonts w:hint="cs"/>
          <w:sz w:val="27"/>
          <w:rtl/>
        </w:rPr>
        <w:t>ما يخصّ (كتاب الألفاظ) فقد وصلتنا نسخة</w:t>
      </w:r>
      <w:r w:rsidR="0034097C" w:rsidRPr="00365F4F">
        <w:rPr>
          <w:rFonts w:hint="cs"/>
          <w:sz w:val="27"/>
          <w:rtl/>
        </w:rPr>
        <w:t>ٌ</w:t>
      </w:r>
      <w:r w:rsidRPr="00365F4F">
        <w:rPr>
          <w:rFonts w:hint="cs"/>
          <w:sz w:val="27"/>
          <w:rtl/>
        </w:rPr>
        <w:t xml:space="preserve"> من الكتاب، وهو مطبوع</w:t>
      </w:r>
      <w:r w:rsidR="0034097C" w:rsidRPr="00365F4F">
        <w:rPr>
          <w:rFonts w:hint="cs"/>
          <w:sz w:val="27"/>
          <w:rtl/>
        </w:rPr>
        <w:t>ٌ</w:t>
      </w:r>
      <w:r w:rsidRPr="00365F4F">
        <w:rPr>
          <w:rFonts w:hint="cs"/>
          <w:sz w:val="27"/>
          <w:rtl/>
        </w:rPr>
        <w:t xml:space="preserve"> بتحقيق</w:t>
      </w:r>
      <w:r w:rsidR="0034097C" w:rsidRPr="00365F4F">
        <w:rPr>
          <w:rFonts w:hint="cs"/>
          <w:sz w:val="27"/>
          <w:rtl/>
        </w:rPr>
        <w:t>:</w:t>
      </w:r>
      <w:r w:rsidRPr="00365F4F">
        <w:rPr>
          <w:rFonts w:hint="cs"/>
          <w:sz w:val="27"/>
          <w:rtl/>
        </w:rPr>
        <w:t xml:space="preserve"> الدكتور فخر الدين قبَاوَة.</w:t>
      </w:r>
    </w:p>
    <w:p w:rsidR="00AB2CE9" w:rsidRPr="00365F4F" w:rsidRDefault="00AB2CE9" w:rsidP="00124BC6">
      <w:pPr>
        <w:rPr>
          <w:sz w:val="27"/>
          <w:rtl/>
        </w:rPr>
      </w:pPr>
      <w:r w:rsidRPr="00365F4F">
        <w:rPr>
          <w:rFonts w:hint="cs"/>
          <w:sz w:val="27"/>
          <w:rtl/>
        </w:rPr>
        <w:t>ومن خلال مطالعة الكتاب لم نج</w:t>
      </w:r>
      <w:r w:rsidR="0034097C" w:rsidRPr="00365F4F">
        <w:rPr>
          <w:rFonts w:hint="cs"/>
          <w:sz w:val="27"/>
          <w:rtl/>
        </w:rPr>
        <w:t>ِ</w:t>
      </w:r>
      <w:r w:rsidRPr="00365F4F">
        <w:rPr>
          <w:rFonts w:hint="cs"/>
          <w:sz w:val="27"/>
          <w:rtl/>
        </w:rPr>
        <w:t>د</w:t>
      </w:r>
      <w:r w:rsidR="0034097C" w:rsidRPr="00365F4F">
        <w:rPr>
          <w:rFonts w:hint="cs"/>
          <w:sz w:val="27"/>
          <w:rtl/>
        </w:rPr>
        <w:t>ْ</w:t>
      </w:r>
      <w:r w:rsidRPr="00365F4F">
        <w:rPr>
          <w:rFonts w:hint="cs"/>
          <w:sz w:val="27"/>
          <w:rtl/>
        </w:rPr>
        <w:t xml:space="preserve"> أيّ ارتباط للكتاب بعلم أصول الفقه، وإنما هو في (معاجم المعاني)</w:t>
      </w:r>
      <w:r w:rsidR="0034097C" w:rsidRPr="00365F4F">
        <w:rPr>
          <w:rFonts w:hint="cs"/>
          <w:sz w:val="27"/>
          <w:rtl/>
        </w:rPr>
        <w:t>،</w:t>
      </w:r>
      <w:r w:rsidRPr="00365F4F">
        <w:rPr>
          <w:rFonts w:hint="cs"/>
          <w:sz w:val="27"/>
          <w:rtl/>
        </w:rPr>
        <w:t xml:space="preserve"> ومن أقدم المصادر الواصلة إلينا في هذا المجال</w:t>
      </w:r>
      <w:r w:rsidRPr="003E3FD2">
        <w:rPr>
          <w:rFonts w:hint="cs"/>
          <w:sz w:val="27"/>
          <w:vertAlign w:val="superscript"/>
          <w:rtl/>
        </w:rPr>
        <w:t>(</w:t>
      </w:r>
      <w:r w:rsidRPr="003E3FD2">
        <w:rPr>
          <w:rStyle w:val="ac"/>
          <w:sz w:val="27"/>
          <w:rtl/>
        </w:rPr>
        <w:endnoteReference w:id="763"/>
      </w:r>
      <w:r w:rsidRPr="003E3FD2">
        <w:rPr>
          <w:rFonts w:hint="cs"/>
          <w:sz w:val="27"/>
          <w:vertAlign w:val="superscript"/>
          <w:rtl/>
        </w:rPr>
        <w:t>)</w:t>
      </w:r>
      <w:r w:rsidR="0034097C" w:rsidRPr="00365F4F">
        <w:rPr>
          <w:rFonts w:hint="cs"/>
          <w:sz w:val="27"/>
          <w:rtl/>
        </w:rPr>
        <w:t>.</w:t>
      </w:r>
      <w:r w:rsidRPr="00365F4F">
        <w:rPr>
          <w:rFonts w:hint="cs"/>
          <w:sz w:val="27"/>
          <w:rtl/>
        </w:rPr>
        <w:t xml:space="preserve"> فهو مقسّ</w:t>
      </w:r>
      <w:r w:rsidR="0034097C" w:rsidRPr="00365F4F">
        <w:rPr>
          <w:rFonts w:hint="cs"/>
          <w:sz w:val="27"/>
          <w:rtl/>
        </w:rPr>
        <w:t>َ</w:t>
      </w:r>
      <w:r w:rsidRPr="00365F4F">
        <w:rPr>
          <w:rFonts w:hint="cs"/>
          <w:sz w:val="27"/>
          <w:rtl/>
        </w:rPr>
        <w:t>م</w:t>
      </w:r>
      <w:r w:rsidR="0034097C" w:rsidRPr="00365F4F">
        <w:rPr>
          <w:rFonts w:hint="cs"/>
          <w:sz w:val="27"/>
          <w:rtl/>
        </w:rPr>
        <w:t>ٌ</w:t>
      </w:r>
      <w:r w:rsidRPr="00365F4F">
        <w:rPr>
          <w:rFonts w:hint="cs"/>
          <w:sz w:val="27"/>
          <w:rtl/>
        </w:rPr>
        <w:t xml:space="preserve"> إلى مائة وسبعة وأربعين باباً؛ مثلاً: باب الفقر والجدب، باب الجماعة من الإبل، باب حِدَّة الفؤاد والذكاء، باب رفعك الصوت بالوقيعة في الرجل والش</w:t>
      </w:r>
      <w:r w:rsidR="0034097C" w:rsidRPr="00365F4F">
        <w:rPr>
          <w:rFonts w:hint="cs"/>
          <w:sz w:val="27"/>
          <w:rtl/>
        </w:rPr>
        <w:t>َّ</w:t>
      </w:r>
      <w:r w:rsidRPr="00365F4F">
        <w:rPr>
          <w:rFonts w:hint="cs"/>
          <w:sz w:val="27"/>
          <w:rtl/>
        </w:rPr>
        <w:t>ت</w:t>
      </w:r>
      <w:r w:rsidR="0034097C" w:rsidRPr="00365F4F">
        <w:rPr>
          <w:rFonts w:hint="cs"/>
          <w:sz w:val="27"/>
          <w:rtl/>
        </w:rPr>
        <w:t>ْ</w:t>
      </w:r>
      <w:r w:rsidRPr="00365F4F">
        <w:rPr>
          <w:rFonts w:hint="cs"/>
          <w:sz w:val="27"/>
          <w:rtl/>
        </w:rPr>
        <w:t xml:space="preserve">م له، باب </w:t>
      </w:r>
      <w:r w:rsidRPr="00365F4F">
        <w:rPr>
          <w:rFonts w:hint="cs"/>
          <w:sz w:val="27"/>
          <w:rtl/>
        </w:rPr>
        <w:lastRenderedPageBreak/>
        <w:t>أسماء القمر وصفته</w:t>
      </w:r>
      <w:r w:rsidR="0034097C" w:rsidRPr="00365F4F">
        <w:rPr>
          <w:rFonts w:hint="cs"/>
          <w:sz w:val="27"/>
          <w:rtl/>
        </w:rPr>
        <w:t>،</w:t>
      </w:r>
      <w:r w:rsidRPr="00365F4F">
        <w:rPr>
          <w:rFonts w:hint="cs"/>
          <w:sz w:val="27"/>
          <w:rtl/>
        </w:rPr>
        <w:t xml:space="preserve"> و...</w:t>
      </w:r>
    </w:p>
    <w:p w:rsidR="00AB2CE9" w:rsidRPr="00365F4F" w:rsidRDefault="00AB2CE9" w:rsidP="00124BC6">
      <w:pPr>
        <w:rPr>
          <w:sz w:val="27"/>
          <w:rtl/>
        </w:rPr>
      </w:pPr>
      <w:r w:rsidRPr="00365F4F">
        <w:rPr>
          <w:rFonts w:hint="cs"/>
          <w:sz w:val="27"/>
          <w:rtl/>
        </w:rPr>
        <w:t>فالكتاب بالتأكيد ليس في أصول الفقه، وإنما في علم اللغة.</w:t>
      </w:r>
    </w:p>
    <w:p w:rsidR="00AB2CE9" w:rsidRPr="00365F4F" w:rsidRDefault="00AB2CE9" w:rsidP="00124BC6">
      <w:pPr>
        <w:rPr>
          <w:sz w:val="27"/>
          <w:rtl/>
        </w:rPr>
      </w:pPr>
      <w:r w:rsidRPr="00365F4F">
        <w:rPr>
          <w:rFonts w:hint="cs"/>
          <w:sz w:val="27"/>
          <w:rtl/>
        </w:rPr>
        <w:t>2ـ وأما كتابه الآخر (كتاب ما اتّفق لفظه واختلف معناه) فالكتاب لم يصلنا حت</w:t>
      </w:r>
      <w:r w:rsidR="0034097C" w:rsidRPr="00365F4F">
        <w:rPr>
          <w:rFonts w:hint="cs"/>
          <w:sz w:val="27"/>
          <w:rtl/>
        </w:rPr>
        <w:t>ّ</w:t>
      </w:r>
      <w:r w:rsidRPr="00365F4F">
        <w:rPr>
          <w:rFonts w:hint="cs"/>
          <w:sz w:val="27"/>
          <w:rtl/>
        </w:rPr>
        <w:t>ى نتعرَّف ع</w:t>
      </w:r>
      <w:r w:rsidR="0034097C" w:rsidRPr="00365F4F">
        <w:rPr>
          <w:rFonts w:hint="cs"/>
          <w:sz w:val="27"/>
          <w:rtl/>
        </w:rPr>
        <w:t>ل</w:t>
      </w:r>
      <w:r w:rsidRPr="00365F4F">
        <w:rPr>
          <w:rFonts w:hint="cs"/>
          <w:sz w:val="27"/>
          <w:rtl/>
        </w:rPr>
        <w:t>ى مضمونه</w:t>
      </w:r>
      <w:r w:rsidR="0034097C" w:rsidRPr="00365F4F">
        <w:rPr>
          <w:rFonts w:hint="cs"/>
          <w:sz w:val="27"/>
          <w:rtl/>
        </w:rPr>
        <w:t>،</w:t>
      </w:r>
      <w:r w:rsidRPr="00365F4F">
        <w:rPr>
          <w:rFonts w:hint="cs"/>
          <w:sz w:val="27"/>
          <w:rtl/>
        </w:rPr>
        <w:t xml:space="preserve"> ومن ثم الحكم عليه</w:t>
      </w:r>
      <w:r w:rsidR="0034097C" w:rsidRPr="00365F4F">
        <w:rPr>
          <w:rFonts w:hint="cs"/>
          <w:sz w:val="27"/>
          <w:rtl/>
        </w:rPr>
        <w:t>؛</w:t>
      </w:r>
      <w:r w:rsidRPr="00365F4F">
        <w:rPr>
          <w:rFonts w:hint="cs"/>
          <w:sz w:val="27"/>
          <w:rtl/>
        </w:rPr>
        <w:t xml:space="preserve"> لإدخاله ضمن الدائرة الأصولية أو إخراجه منها</w:t>
      </w:r>
      <w:r w:rsidR="0034097C" w:rsidRPr="00365F4F">
        <w:rPr>
          <w:rFonts w:hint="cs"/>
          <w:sz w:val="27"/>
          <w:rtl/>
        </w:rPr>
        <w:t>.</w:t>
      </w:r>
      <w:r w:rsidRPr="00365F4F">
        <w:rPr>
          <w:rFonts w:hint="cs"/>
          <w:sz w:val="27"/>
          <w:rtl/>
        </w:rPr>
        <w:t xml:space="preserve"> ولكن</w:t>
      </w:r>
      <w:r w:rsidR="0034097C" w:rsidRPr="00365F4F">
        <w:rPr>
          <w:rFonts w:hint="cs"/>
          <w:sz w:val="27"/>
          <w:rtl/>
        </w:rPr>
        <w:t>ْ</w:t>
      </w:r>
      <w:r w:rsidRPr="00365F4F">
        <w:rPr>
          <w:rFonts w:hint="cs"/>
          <w:sz w:val="27"/>
          <w:rtl/>
        </w:rPr>
        <w:t xml:space="preserve"> يمكننا ملاحظة مجموع القرائن التالية</w:t>
      </w:r>
      <w:r w:rsidR="0034097C" w:rsidRPr="00365F4F">
        <w:rPr>
          <w:rFonts w:hint="cs"/>
          <w:sz w:val="27"/>
          <w:rtl/>
        </w:rPr>
        <w:t>؛</w:t>
      </w:r>
      <w:r w:rsidRPr="00365F4F">
        <w:rPr>
          <w:rFonts w:hint="cs"/>
          <w:sz w:val="27"/>
          <w:rtl/>
        </w:rPr>
        <w:t xml:space="preserve"> للخروج بنتيج</w:t>
      </w:r>
      <w:r w:rsidR="0034097C" w:rsidRPr="00365F4F">
        <w:rPr>
          <w:rFonts w:hint="cs"/>
          <w:sz w:val="27"/>
          <w:rtl/>
        </w:rPr>
        <w:t>ةٍ</w:t>
      </w:r>
      <w:r w:rsidRPr="00365F4F">
        <w:rPr>
          <w:rFonts w:hint="cs"/>
          <w:sz w:val="27"/>
          <w:rtl/>
        </w:rPr>
        <w:t xml:space="preserve"> عامّة حول الكتاب:</w:t>
      </w:r>
    </w:p>
    <w:p w:rsidR="00AB2CE9" w:rsidRPr="00365F4F" w:rsidRDefault="00AB2CE9" w:rsidP="00124BC6">
      <w:pPr>
        <w:rPr>
          <w:sz w:val="27"/>
          <w:rtl/>
        </w:rPr>
      </w:pPr>
      <w:r w:rsidRPr="00365F4F">
        <w:rPr>
          <w:rFonts w:hint="cs"/>
          <w:b/>
          <w:bCs/>
          <w:sz w:val="27"/>
          <w:rtl/>
        </w:rPr>
        <w:t>القرينة الأولى</w:t>
      </w:r>
      <w:r w:rsidRPr="00365F4F">
        <w:rPr>
          <w:rFonts w:hint="cs"/>
          <w:sz w:val="27"/>
          <w:rtl/>
        </w:rPr>
        <w:t>: لم نج</w:t>
      </w:r>
      <w:r w:rsidR="0034097C" w:rsidRPr="00365F4F">
        <w:rPr>
          <w:rFonts w:hint="cs"/>
          <w:sz w:val="27"/>
          <w:rtl/>
        </w:rPr>
        <w:t>ِ</w:t>
      </w:r>
      <w:r w:rsidRPr="00365F4F">
        <w:rPr>
          <w:rFonts w:hint="cs"/>
          <w:sz w:val="27"/>
          <w:rtl/>
        </w:rPr>
        <w:t>د</w:t>
      </w:r>
      <w:r w:rsidR="0034097C" w:rsidRPr="00365F4F">
        <w:rPr>
          <w:rFonts w:hint="cs"/>
          <w:sz w:val="27"/>
          <w:rtl/>
        </w:rPr>
        <w:t>ْ،</w:t>
      </w:r>
      <w:r w:rsidRPr="00365F4F">
        <w:rPr>
          <w:rFonts w:hint="cs"/>
          <w:sz w:val="27"/>
          <w:rtl/>
        </w:rPr>
        <w:t xml:space="preserve"> بح</w:t>
      </w:r>
      <w:r w:rsidR="0034097C" w:rsidRPr="00365F4F">
        <w:rPr>
          <w:rFonts w:hint="cs"/>
          <w:sz w:val="27"/>
          <w:rtl/>
        </w:rPr>
        <w:t>َ</w:t>
      </w:r>
      <w:r w:rsidRPr="00365F4F">
        <w:rPr>
          <w:rFonts w:hint="cs"/>
          <w:sz w:val="27"/>
          <w:rtl/>
        </w:rPr>
        <w:t>س</w:t>
      </w:r>
      <w:r w:rsidR="0034097C" w:rsidRPr="00365F4F">
        <w:rPr>
          <w:rFonts w:hint="cs"/>
          <w:sz w:val="27"/>
          <w:rtl/>
        </w:rPr>
        <w:t>َ</w:t>
      </w:r>
      <w:r w:rsidRPr="00365F4F">
        <w:rPr>
          <w:rFonts w:hint="cs"/>
          <w:sz w:val="27"/>
          <w:rtl/>
        </w:rPr>
        <w:t>ب ما بأيد</w:t>
      </w:r>
      <w:r w:rsidR="0034097C" w:rsidRPr="00365F4F">
        <w:rPr>
          <w:rFonts w:hint="cs"/>
          <w:sz w:val="27"/>
          <w:rtl/>
        </w:rPr>
        <w:t>ي</w:t>
      </w:r>
      <w:r w:rsidRPr="00365F4F">
        <w:rPr>
          <w:rFonts w:hint="cs"/>
          <w:sz w:val="27"/>
          <w:rtl/>
        </w:rPr>
        <w:t>نا من عناوين للكتب الأصولية، مع التركيز على الفترة التي عاصرها الس</w:t>
      </w:r>
      <w:r w:rsidR="0034097C" w:rsidRPr="00365F4F">
        <w:rPr>
          <w:rFonts w:hint="cs"/>
          <w:sz w:val="27"/>
          <w:rtl/>
        </w:rPr>
        <w:t>ِّ</w:t>
      </w:r>
      <w:r w:rsidRPr="00365F4F">
        <w:rPr>
          <w:rFonts w:hint="cs"/>
          <w:sz w:val="27"/>
          <w:rtl/>
        </w:rPr>
        <w:t>كّ</w:t>
      </w:r>
      <w:r w:rsidR="0034097C" w:rsidRPr="00365F4F">
        <w:rPr>
          <w:rFonts w:hint="cs"/>
          <w:sz w:val="27"/>
          <w:rtl/>
        </w:rPr>
        <w:t>ِ</w:t>
      </w:r>
      <w:r w:rsidRPr="00365F4F">
        <w:rPr>
          <w:rFonts w:hint="cs"/>
          <w:sz w:val="27"/>
          <w:rtl/>
        </w:rPr>
        <w:t>يت وما بعدها</w:t>
      </w:r>
      <w:r w:rsidR="0034097C" w:rsidRPr="00365F4F">
        <w:rPr>
          <w:rFonts w:hint="cs"/>
          <w:sz w:val="27"/>
          <w:rtl/>
        </w:rPr>
        <w:t>،</w:t>
      </w:r>
      <w:r w:rsidRPr="00365F4F">
        <w:rPr>
          <w:rFonts w:hint="cs"/>
          <w:sz w:val="27"/>
          <w:rtl/>
        </w:rPr>
        <w:t xml:space="preserve"> أيّ</w:t>
      </w:r>
      <w:r w:rsidR="0034097C" w:rsidRPr="00365F4F">
        <w:rPr>
          <w:rFonts w:hint="cs"/>
          <w:sz w:val="27"/>
          <w:rtl/>
        </w:rPr>
        <w:t>َ</w:t>
      </w:r>
      <w:r w:rsidRPr="00365F4F">
        <w:rPr>
          <w:rFonts w:hint="cs"/>
          <w:sz w:val="27"/>
          <w:rtl/>
        </w:rPr>
        <w:t xml:space="preserve"> كتاب</w:t>
      </w:r>
      <w:r w:rsidR="0034097C" w:rsidRPr="00365F4F">
        <w:rPr>
          <w:rFonts w:hint="cs"/>
          <w:sz w:val="27"/>
          <w:rtl/>
        </w:rPr>
        <w:t>ٍ</w:t>
      </w:r>
      <w:r w:rsidRPr="00365F4F">
        <w:rPr>
          <w:rFonts w:hint="cs"/>
          <w:sz w:val="27"/>
          <w:rtl/>
        </w:rPr>
        <w:t xml:space="preserve"> أصولي بهذا العنوان</w:t>
      </w:r>
      <w:r w:rsidR="0034097C" w:rsidRPr="00365F4F">
        <w:rPr>
          <w:rFonts w:hint="cs"/>
          <w:sz w:val="27"/>
          <w:rtl/>
        </w:rPr>
        <w:t>؛</w:t>
      </w:r>
      <w:r w:rsidRPr="00365F4F">
        <w:rPr>
          <w:rFonts w:hint="cs"/>
          <w:sz w:val="27"/>
          <w:rtl/>
        </w:rPr>
        <w:t xml:space="preserve"> حت</w:t>
      </w:r>
      <w:r w:rsidR="0034097C" w:rsidRPr="00365F4F">
        <w:rPr>
          <w:rFonts w:hint="cs"/>
          <w:sz w:val="27"/>
          <w:rtl/>
        </w:rPr>
        <w:t>ّ</w:t>
      </w:r>
      <w:r w:rsidRPr="00365F4F">
        <w:rPr>
          <w:rFonts w:hint="cs"/>
          <w:sz w:val="27"/>
          <w:rtl/>
        </w:rPr>
        <w:t>ى يمكن أن نستقرب أن يكون هذا الكتاب للس</w:t>
      </w:r>
      <w:r w:rsidR="0034097C" w:rsidRPr="00365F4F">
        <w:rPr>
          <w:rFonts w:hint="cs"/>
          <w:sz w:val="27"/>
          <w:rtl/>
        </w:rPr>
        <w:t>ِّ</w:t>
      </w:r>
      <w:r w:rsidRPr="00365F4F">
        <w:rPr>
          <w:rFonts w:hint="cs"/>
          <w:sz w:val="27"/>
          <w:rtl/>
        </w:rPr>
        <w:t>كّ</w:t>
      </w:r>
      <w:r w:rsidR="0034097C" w:rsidRPr="00365F4F">
        <w:rPr>
          <w:rFonts w:hint="cs"/>
          <w:sz w:val="27"/>
          <w:rtl/>
        </w:rPr>
        <w:t>ِ</w:t>
      </w:r>
      <w:r w:rsidRPr="00365F4F">
        <w:rPr>
          <w:rFonts w:hint="cs"/>
          <w:sz w:val="27"/>
          <w:rtl/>
        </w:rPr>
        <w:t>يت كتاباً في أصول الفقه.</w:t>
      </w:r>
    </w:p>
    <w:p w:rsidR="00AB2CE9" w:rsidRPr="00365F4F" w:rsidRDefault="00AB2CE9" w:rsidP="001804B0">
      <w:pPr>
        <w:rPr>
          <w:sz w:val="27"/>
          <w:rtl/>
        </w:rPr>
      </w:pPr>
      <w:r w:rsidRPr="00365F4F">
        <w:rPr>
          <w:rFonts w:hint="cs"/>
          <w:b/>
          <w:bCs/>
          <w:sz w:val="27"/>
          <w:rtl/>
        </w:rPr>
        <w:t>القرينة الثانية</w:t>
      </w:r>
      <w:r w:rsidRPr="00365F4F">
        <w:rPr>
          <w:rFonts w:hint="cs"/>
          <w:sz w:val="27"/>
          <w:rtl/>
        </w:rPr>
        <w:t xml:space="preserve">: الملاحَظ </w:t>
      </w:r>
      <w:r w:rsidR="0034097C" w:rsidRPr="00365F4F">
        <w:rPr>
          <w:rFonts w:hint="cs"/>
          <w:sz w:val="27"/>
          <w:rtl/>
        </w:rPr>
        <w:t>أ</w:t>
      </w:r>
      <w:r w:rsidRPr="00365F4F">
        <w:rPr>
          <w:rFonts w:hint="cs"/>
          <w:sz w:val="27"/>
          <w:rtl/>
        </w:rPr>
        <w:t>ن مجموعة</w:t>
      </w:r>
      <w:r w:rsidR="0034097C" w:rsidRPr="00365F4F">
        <w:rPr>
          <w:rFonts w:hint="cs"/>
          <w:sz w:val="27"/>
          <w:rtl/>
        </w:rPr>
        <w:t>ً</w:t>
      </w:r>
      <w:r w:rsidRPr="00365F4F">
        <w:rPr>
          <w:rFonts w:hint="cs"/>
          <w:sz w:val="27"/>
          <w:rtl/>
        </w:rPr>
        <w:t xml:space="preserve"> من الكتب حملت نفس هذا العنوان</w:t>
      </w:r>
      <w:r w:rsidR="001E7979" w:rsidRPr="00365F4F">
        <w:rPr>
          <w:rFonts w:hint="cs"/>
          <w:sz w:val="27"/>
          <w:rtl/>
        </w:rPr>
        <w:t>،</w:t>
      </w:r>
      <w:r w:rsidRPr="00365F4F">
        <w:rPr>
          <w:rFonts w:hint="cs"/>
          <w:sz w:val="27"/>
          <w:rtl/>
        </w:rPr>
        <w:t xml:space="preserve"> وكلّها تنتمي إلى ال</w:t>
      </w:r>
      <w:r w:rsidR="009128BD" w:rsidRPr="00365F4F">
        <w:rPr>
          <w:rFonts w:hint="cs"/>
          <w:sz w:val="27"/>
          <w:rtl/>
        </w:rPr>
        <w:t>مجال</w:t>
      </w:r>
      <w:r w:rsidRPr="00365F4F">
        <w:rPr>
          <w:rFonts w:hint="cs"/>
          <w:sz w:val="27"/>
          <w:rtl/>
        </w:rPr>
        <w:t xml:space="preserve"> اللغوي، أو </w:t>
      </w:r>
      <w:r w:rsidR="001804B0">
        <w:rPr>
          <w:rFonts w:hint="cs"/>
          <w:sz w:val="27"/>
          <w:rtl/>
        </w:rPr>
        <w:t>أ</w:t>
      </w:r>
      <w:r w:rsidRPr="00365F4F">
        <w:rPr>
          <w:rFonts w:hint="cs"/>
          <w:sz w:val="27"/>
          <w:rtl/>
        </w:rPr>
        <w:t>ن مؤلّ</w:t>
      </w:r>
      <w:r w:rsidR="001E7979" w:rsidRPr="00365F4F">
        <w:rPr>
          <w:rFonts w:hint="cs"/>
          <w:sz w:val="27"/>
          <w:rtl/>
        </w:rPr>
        <w:t>ِ</w:t>
      </w:r>
      <w:r w:rsidRPr="00365F4F">
        <w:rPr>
          <w:rFonts w:hint="cs"/>
          <w:sz w:val="27"/>
          <w:rtl/>
        </w:rPr>
        <w:t>فيها من اللغوين المعروفين</w:t>
      </w:r>
      <w:r w:rsidR="001E7979" w:rsidRPr="00365F4F">
        <w:rPr>
          <w:rFonts w:hint="cs"/>
          <w:sz w:val="27"/>
          <w:rtl/>
        </w:rPr>
        <w:t>.</w:t>
      </w:r>
      <w:r w:rsidRPr="00365F4F">
        <w:rPr>
          <w:rFonts w:hint="cs"/>
          <w:sz w:val="27"/>
          <w:rtl/>
        </w:rPr>
        <w:t xml:space="preserve"> مثلاً: أبو العميثل عبد الله بن خليد له كتاب</w:t>
      </w:r>
      <w:r w:rsidR="001E7979" w:rsidRPr="00365F4F">
        <w:rPr>
          <w:rFonts w:hint="cs"/>
          <w:sz w:val="27"/>
          <w:rtl/>
        </w:rPr>
        <w:t>ٌ</w:t>
      </w:r>
      <w:r w:rsidRPr="00365F4F">
        <w:rPr>
          <w:rFonts w:hint="cs"/>
          <w:sz w:val="27"/>
          <w:rtl/>
        </w:rPr>
        <w:t xml:space="preserve"> بنفس العنوان</w:t>
      </w:r>
      <w:r w:rsidRPr="003E3FD2">
        <w:rPr>
          <w:rFonts w:hint="cs"/>
          <w:sz w:val="27"/>
          <w:vertAlign w:val="superscript"/>
          <w:rtl/>
        </w:rPr>
        <w:t>(</w:t>
      </w:r>
      <w:r w:rsidRPr="003E3FD2">
        <w:rPr>
          <w:rStyle w:val="ac"/>
          <w:sz w:val="27"/>
          <w:rtl/>
        </w:rPr>
        <w:endnoteReference w:id="764"/>
      </w:r>
      <w:r w:rsidRPr="003E3FD2">
        <w:rPr>
          <w:rFonts w:hint="cs"/>
          <w:sz w:val="27"/>
          <w:vertAlign w:val="superscript"/>
          <w:rtl/>
        </w:rPr>
        <w:t>)</w:t>
      </w:r>
      <w:r w:rsidRPr="00365F4F">
        <w:rPr>
          <w:rFonts w:hint="cs"/>
          <w:sz w:val="27"/>
          <w:rtl/>
        </w:rPr>
        <w:t>، الأصمعي(213هـ) الشاعر العربي المعروف له كتاب</w:t>
      </w:r>
      <w:r w:rsidR="001E7979" w:rsidRPr="00365F4F">
        <w:rPr>
          <w:rFonts w:hint="cs"/>
          <w:sz w:val="27"/>
          <w:rtl/>
        </w:rPr>
        <w:t>ٌ</w:t>
      </w:r>
      <w:r w:rsidRPr="00365F4F">
        <w:rPr>
          <w:rFonts w:hint="cs"/>
          <w:sz w:val="27"/>
          <w:rtl/>
        </w:rPr>
        <w:t xml:space="preserve"> بنفس العنوان</w:t>
      </w:r>
      <w:r w:rsidRPr="003E3FD2">
        <w:rPr>
          <w:rFonts w:hint="cs"/>
          <w:sz w:val="27"/>
          <w:vertAlign w:val="superscript"/>
          <w:rtl/>
        </w:rPr>
        <w:t>(</w:t>
      </w:r>
      <w:r w:rsidRPr="003E3FD2">
        <w:rPr>
          <w:rStyle w:val="ac"/>
          <w:sz w:val="27"/>
          <w:rtl/>
        </w:rPr>
        <w:endnoteReference w:id="765"/>
      </w:r>
      <w:r w:rsidRPr="003E3FD2">
        <w:rPr>
          <w:rFonts w:hint="cs"/>
          <w:sz w:val="27"/>
          <w:vertAlign w:val="superscript"/>
          <w:rtl/>
        </w:rPr>
        <w:t>)</w:t>
      </w:r>
      <w:r w:rsidRPr="00365F4F">
        <w:rPr>
          <w:rFonts w:hint="cs"/>
          <w:sz w:val="27"/>
          <w:rtl/>
        </w:rPr>
        <w:t>، المبرَّد اللغوي البارز(285هـ) له كتاب (ما اتّفقت ألفاظه واختلفت معانيه في القرآن الكريم)</w:t>
      </w:r>
      <w:r w:rsidRPr="003E3FD2">
        <w:rPr>
          <w:rFonts w:hint="cs"/>
          <w:sz w:val="27"/>
          <w:vertAlign w:val="superscript"/>
          <w:rtl/>
        </w:rPr>
        <w:t>(</w:t>
      </w:r>
      <w:r w:rsidRPr="003E3FD2">
        <w:rPr>
          <w:rStyle w:val="ac"/>
          <w:sz w:val="27"/>
          <w:rtl/>
        </w:rPr>
        <w:endnoteReference w:id="766"/>
      </w:r>
      <w:r w:rsidRPr="003E3FD2">
        <w:rPr>
          <w:rFonts w:hint="cs"/>
          <w:sz w:val="27"/>
          <w:vertAlign w:val="superscript"/>
          <w:rtl/>
        </w:rPr>
        <w:t>)</w:t>
      </w:r>
      <w:r w:rsidR="001E7979" w:rsidRPr="00365F4F">
        <w:rPr>
          <w:rFonts w:hint="cs"/>
          <w:sz w:val="27"/>
          <w:rtl/>
        </w:rPr>
        <w:t>، الأحول بن العباس من علما</w:t>
      </w:r>
      <w:r w:rsidRPr="00365F4F">
        <w:rPr>
          <w:rFonts w:hint="cs"/>
          <w:sz w:val="27"/>
          <w:rtl/>
        </w:rPr>
        <w:t>ء اللغة والشعر له كتاب</w:t>
      </w:r>
      <w:r w:rsidR="001E7979" w:rsidRPr="00365F4F">
        <w:rPr>
          <w:rFonts w:hint="cs"/>
          <w:sz w:val="27"/>
          <w:rtl/>
        </w:rPr>
        <w:t>ٌ</w:t>
      </w:r>
      <w:r w:rsidRPr="00365F4F">
        <w:rPr>
          <w:rFonts w:hint="cs"/>
          <w:sz w:val="27"/>
          <w:rtl/>
        </w:rPr>
        <w:t xml:space="preserve"> بنفس العنوان</w:t>
      </w:r>
      <w:r w:rsidRPr="003E3FD2">
        <w:rPr>
          <w:rFonts w:hint="cs"/>
          <w:sz w:val="27"/>
          <w:vertAlign w:val="superscript"/>
          <w:rtl/>
        </w:rPr>
        <w:t>(</w:t>
      </w:r>
      <w:r w:rsidRPr="003E3FD2">
        <w:rPr>
          <w:rStyle w:val="ac"/>
          <w:sz w:val="27"/>
          <w:rtl/>
        </w:rPr>
        <w:endnoteReference w:id="767"/>
      </w:r>
      <w:r w:rsidRPr="003E3FD2">
        <w:rPr>
          <w:rFonts w:hint="cs"/>
          <w:sz w:val="27"/>
          <w:vertAlign w:val="superscript"/>
          <w:rtl/>
        </w:rPr>
        <w:t>)</w:t>
      </w:r>
      <w:r w:rsidR="001E7979" w:rsidRPr="00365F4F">
        <w:rPr>
          <w:rFonts w:hint="cs"/>
          <w:sz w:val="27"/>
          <w:rtl/>
        </w:rPr>
        <w:t>،</w:t>
      </w:r>
      <w:r w:rsidRPr="00365F4F">
        <w:rPr>
          <w:rFonts w:hint="cs"/>
          <w:sz w:val="27"/>
          <w:rtl/>
        </w:rPr>
        <w:t xml:space="preserve"> وغيرهم</w:t>
      </w:r>
      <w:r w:rsidR="001E7979" w:rsidRPr="00365F4F">
        <w:rPr>
          <w:rFonts w:hint="cs"/>
          <w:sz w:val="27"/>
          <w:rtl/>
        </w:rPr>
        <w:t>.</w:t>
      </w:r>
      <w:r w:rsidRPr="00365F4F">
        <w:rPr>
          <w:rFonts w:hint="cs"/>
          <w:sz w:val="27"/>
          <w:rtl/>
        </w:rPr>
        <w:t xml:space="preserve"> وهذا أيضاً مم</w:t>
      </w:r>
      <w:r w:rsidR="001E7979" w:rsidRPr="00365F4F">
        <w:rPr>
          <w:rFonts w:hint="cs"/>
          <w:sz w:val="27"/>
          <w:rtl/>
        </w:rPr>
        <w:t>ّ</w:t>
      </w:r>
      <w:r w:rsidRPr="00365F4F">
        <w:rPr>
          <w:rFonts w:hint="cs"/>
          <w:sz w:val="27"/>
          <w:rtl/>
        </w:rPr>
        <w:t>ا يزيد احتمال أن يكون كتاب الس</w:t>
      </w:r>
      <w:r w:rsidR="001E7979" w:rsidRPr="00365F4F">
        <w:rPr>
          <w:rFonts w:hint="cs"/>
          <w:sz w:val="27"/>
          <w:rtl/>
        </w:rPr>
        <w:t>ِّ</w:t>
      </w:r>
      <w:r w:rsidRPr="00365F4F">
        <w:rPr>
          <w:rFonts w:hint="cs"/>
          <w:sz w:val="27"/>
          <w:rtl/>
        </w:rPr>
        <w:t>كّ</w:t>
      </w:r>
      <w:r w:rsidR="001E7979" w:rsidRPr="00365F4F">
        <w:rPr>
          <w:rFonts w:hint="cs"/>
          <w:sz w:val="27"/>
          <w:rtl/>
        </w:rPr>
        <w:t>ِ</w:t>
      </w:r>
      <w:r w:rsidRPr="00365F4F">
        <w:rPr>
          <w:rFonts w:hint="cs"/>
          <w:sz w:val="27"/>
          <w:rtl/>
        </w:rPr>
        <w:t>يت هذا في اللغة</w:t>
      </w:r>
      <w:r w:rsidR="001E7979" w:rsidRPr="00365F4F">
        <w:rPr>
          <w:rFonts w:hint="cs"/>
          <w:sz w:val="27"/>
          <w:rtl/>
        </w:rPr>
        <w:t>،</w:t>
      </w:r>
      <w:r w:rsidRPr="00365F4F">
        <w:rPr>
          <w:rFonts w:hint="cs"/>
          <w:sz w:val="27"/>
          <w:rtl/>
        </w:rPr>
        <w:t xml:space="preserve"> لا في أصول الفقه.</w:t>
      </w:r>
    </w:p>
    <w:p w:rsidR="00AB2CE9" w:rsidRPr="00365F4F" w:rsidRDefault="00AB2CE9" w:rsidP="00124BC6">
      <w:pPr>
        <w:rPr>
          <w:sz w:val="27"/>
          <w:rtl/>
        </w:rPr>
      </w:pPr>
      <w:r w:rsidRPr="00365F4F">
        <w:rPr>
          <w:rFonts w:hint="cs"/>
          <w:b/>
          <w:bCs/>
          <w:sz w:val="27"/>
          <w:rtl/>
        </w:rPr>
        <w:t>القرينة الثالثة</w:t>
      </w:r>
      <w:r w:rsidRPr="00365F4F">
        <w:rPr>
          <w:rFonts w:hint="cs"/>
          <w:sz w:val="27"/>
          <w:rtl/>
        </w:rPr>
        <w:t>: عُر</w:t>
      </w:r>
      <w:r w:rsidR="001E7979" w:rsidRPr="00365F4F">
        <w:rPr>
          <w:rFonts w:hint="cs"/>
          <w:sz w:val="27"/>
          <w:rtl/>
        </w:rPr>
        <w:t>ِ</w:t>
      </w:r>
      <w:r w:rsidRPr="00365F4F">
        <w:rPr>
          <w:rFonts w:hint="cs"/>
          <w:sz w:val="27"/>
          <w:rtl/>
        </w:rPr>
        <w:t>ف</w:t>
      </w:r>
      <w:r w:rsidR="001E7979" w:rsidRPr="00365F4F">
        <w:rPr>
          <w:rFonts w:hint="cs"/>
          <w:sz w:val="27"/>
          <w:rtl/>
        </w:rPr>
        <w:t>َ</w:t>
      </w:r>
      <w:r w:rsidRPr="00365F4F">
        <w:rPr>
          <w:rFonts w:hint="cs"/>
          <w:sz w:val="27"/>
          <w:rtl/>
        </w:rPr>
        <w:t>ت</w:t>
      </w:r>
      <w:r w:rsidR="001E7979" w:rsidRPr="00365F4F">
        <w:rPr>
          <w:rFonts w:hint="cs"/>
          <w:sz w:val="27"/>
          <w:rtl/>
        </w:rPr>
        <w:t>ْ</w:t>
      </w:r>
      <w:r w:rsidRPr="00365F4F">
        <w:rPr>
          <w:rFonts w:hint="cs"/>
          <w:sz w:val="27"/>
          <w:rtl/>
        </w:rPr>
        <w:t xml:space="preserve"> شخصية ابن الس</w:t>
      </w:r>
      <w:r w:rsidR="001E7979" w:rsidRPr="00365F4F">
        <w:rPr>
          <w:rFonts w:hint="cs"/>
          <w:sz w:val="27"/>
          <w:rtl/>
        </w:rPr>
        <w:t>ِّ</w:t>
      </w:r>
      <w:r w:rsidRPr="00365F4F">
        <w:rPr>
          <w:rFonts w:hint="cs"/>
          <w:sz w:val="27"/>
          <w:rtl/>
        </w:rPr>
        <w:t>كّ</w:t>
      </w:r>
      <w:r w:rsidR="001E7979" w:rsidRPr="00365F4F">
        <w:rPr>
          <w:rFonts w:hint="cs"/>
          <w:sz w:val="27"/>
          <w:rtl/>
        </w:rPr>
        <w:t>ِ</w:t>
      </w:r>
      <w:r w:rsidRPr="00365F4F">
        <w:rPr>
          <w:rFonts w:hint="cs"/>
          <w:sz w:val="27"/>
          <w:rtl/>
        </w:rPr>
        <w:t>يت في الأوساط العلمية والثقافية كشخصيّة</w:t>
      </w:r>
      <w:r w:rsidR="001E7979" w:rsidRPr="00365F4F">
        <w:rPr>
          <w:rFonts w:hint="cs"/>
          <w:sz w:val="27"/>
          <w:rtl/>
        </w:rPr>
        <w:t>ٍ</w:t>
      </w:r>
      <w:r w:rsidRPr="00365F4F">
        <w:rPr>
          <w:rFonts w:hint="cs"/>
          <w:sz w:val="27"/>
          <w:rtl/>
        </w:rPr>
        <w:t xml:space="preserve"> لغوية</w:t>
      </w:r>
      <w:r w:rsidR="001E7979" w:rsidRPr="00365F4F">
        <w:rPr>
          <w:rFonts w:hint="cs"/>
          <w:sz w:val="27"/>
          <w:rtl/>
        </w:rPr>
        <w:t>؛</w:t>
      </w:r>
      <w:r w:rsidRPr="00365F4F">
        <w:rPr>
          <w:rFonts w:hint="cs"/>
          <w:sz w:val="27"/>
          <w:rtl/>
        </w:rPr>
        <w:t xml:space="preserve"> فقال عنه الشيخ النجاشي</w:t>
      </w:r>
      <w:r w:rsidR="001E7979" w:rsidRPr="00365F4F">
        <w:rPr>
          <w:rFonts w:hint="cs"/>
          <w:sz w:val="27"/>
          <w:rtl/>
        </w:rPr>
        <w:t>:</w:t>
      </w:r>
      <w:r w:rsidRPr="00365F4F">
        <w:rPr>
          <w:rFonts w:hint="cs"/>
          <w:sz w:val="27"/>
          <w:rtl/>
        </w:rPr>
        <w:t xml:space="preserve"> (...وكان و</w:t>
      </w:r>
      <w:r w:rsidR="001E7979" w:rsidRPr="00365F4F">
        <w:rPr>
          <w:rFonts w:hint="cs"/>
          <w:sz w:val="27"/>
          <w:rtl/>
        </w:rPr>
        <w:t>َ</w:t>
      </w:r>
      <w:r w:rsidRPr="00365F4F">
        <w:rPr>
          <w:rFonts w:hint="cs"/>
          <w:sz w:val="27"/>
          <w:rtl/>
        </w:rPr>
        <w:t>ج</w:t>
      </w:r>
      <w:r w:rsidR="001E7979" w:rsidRPr="00365F4F">
        <w:rPr>
          <w:rFonts w:hint="cs"/>
          <w:sz w:val="27"/>
          <w:rtl/>
        </w:rPr>
        <w:t>ْ</w:t>
      </w:r>
      <w:r w:rsidRPr="00365F4F">
        <w:rPr>
          <w:rFonts w:hint="cs"/>
          <w:sz w:val="27"/>
          <w:rtl/>
        </w:rPr>
        <w:t>هاً في علم العربية واللغة...)</w:t>
      </w:r>
      <w:r w:rsidRPr="003E3FD2">
        <w:rPr>
          <w:rFonts w:hint="cs"/>
          <w:sz w:val="27"/>
          <w:vertAlign w:val="superscript"/>
          <w:rtl/>
        </w:rPr>
        <w:t>(</w:t>
      </w:r>
      <w:r w:rsidRPr="003E3FD2">
        <w:rPr>
          <w:rStyle w:val="ac"/>
          <w:sz w:val="27"/>
          <w:rtl/>
        </w:rPr>
        <w:endnoteReference w:id="768"/>
      </w:r>
      <w:r w:rsidRPr="003E3FD2">
        <w:rPr>
          <w:rFonts w:hint="cs"/>
          <w:sz w:val="27"/>
          <w:vertAlign w:val="superscript"/>
          <w:rtl/>
        </w:rPr>
        <w:t>)</w:t>
      </w:r>
      <w:r w:rsidR="001E7979" w:rsidRPr="00365F4F">
        <w:rPr>
          <w:rFonts w:hint="cs"/>
          <w:sz w:val="27"/>
          <w:rtl/>
        </w:rPr>
        <w:t>؛</w:t>
      </w:r>
      <w:r w:rsidRPr="00365F4F">
        <w:rPr>
          <w:rFonts w:hint="cs"/>
          <w:sz w:val="27"/>
          <w:rtl/>
        </w:rPr>
        <w:t xml:space="preserve"> </w:t>
      </w:r>
      <w:r w:rsidR="001E7979" w:rsidRPr="00365F4F">
        <w:rPr>
          <w:rFonts w:hint="cs"/>
          <w:sz w:val="27"/>
          <w:rtl/>
        </w:rPr>
        <w:t>و</w:t>
      </w:r>
      <w:r w:rsidRPr="00365F4F">
        <w:rPr>
          <w:rFonts w:hint="cs"/>
          <w:sz w:val="27"/>
          <w:rtl/>
        </w:rPr>
        <w:t>عبَّر عنه ابن النديم: (...وكان يعقوب يكنّى بأبي يوسف، من علماء بغداد ممَّن</w:t>
      </w:r>
      <w:r w:rsidR="001E7979" w:rsidRPr="00365F4F">
        <w:rPr>
          <w:rFonts w:hint="cs"/>
          <w:sz w:val="27"/>
          <w:rtl/>
        </w:rPr>
        <w:t>ْ</w:t>
      </w:r>
      <w:r w:rsidRPr="00365F4F">
        <w:rPr>
          <w:rFonts w:hint="cs"/>
          <w:sz w:val="27"/>
          <w:rtl/>
        </w:rPr>
        <w:t xml:space="preserve"> أخذ عن الكوفيين... وكان عالماً بن</w:t>
      </w:r>
      <w:r w:rsidR="001E7979" w:rsidRPr="00365F4F">
        <w:rPr>
          <w:rFonts w:hint="cs"/>
          <w:sz w:val="27"/>
          <w:rtl/>
        </w:rPr>
        <w:t>َ</w:t>
      </w:r>
      <w:r w:rsidRPr="00365F4F">
        <w:rPr>
          <w:rFonts w:hint="cs"/>
          <w:sz w:val="27"/>
          <w:rtl/>
        </w:rPr>
        <w:t>ح</w:t>
      </w:r>
      <w:r w:rsidR="001E7979" w:rsidRPr="00365F4F">
        <w:rPr>
          <w:rFonts w:hint="cs"/>
          <w:sz w:val="27"/>
          <w:rtl/>
        </w:rPr>
        <w:t>ْ</w:t>
      </w:r>
      <w:r w:rsidRPr="00365F4F">
        <w:rPr>
          <w:rFonts w:hint="cs"/>
          <w:sz w:val="27"/>
          <w:rtl/>
        </w:rPr>
        <w:t>و الكوفيين وعلم القرآن والشعر، وقد لقي فصحاء الأعراب</w:t>
      </w:r>
      <w:r w:rsidR="001E7979" w:rsidRPr="00365F4F">
        <w:rPr>
          <w:rFonts w:hint="cs"/>
          <w:sz w:val="27"/>
          <w:rtl/>
        </w:rPr>
        <w:t>،</w:t>
      </w:r>
      <w:r w:rsidRPr="00365F4F">
        <w:rPr>
          <w:rFonts w:hint="cs"/>
          <w:sz w:val="27"/>
          <w:rtl/>
        </w:rPr>
        <w:t xml:space="preserve"> وأخذ عنهم</w:t>
      </w:r>
      <w:r w:rsidR="001E7979" w:rsidRPr="00365F4F">
        <w:rPr>
          <w:rFonts w:hint="cs"/>
          <w:sz w:val="27"/>
          <w:rtl/>
        </w:rPr>
        <w:t>،</w:t>
      </w:r>
      <w:r w:rsidRPr="00365F4F">
        <w:rPr>
          <w:rFonts w:hint="cs"/>
          <w:sz w:val="27"/>
          <w:rtl/>
        </w:rPr>
        <w:t xml:space="preserve"> وحكى في كتبه ما سمعه منهم...)</w:t>
      </w:r>
      <w:r w:rsidRPr="003E3FD2">
        <w:rPr>
          <w:rFonts w:hint="cs"/>
          <w:sz w:val="27"/>
          <w:vertAlign w:val="superscript"/>
          <w:rtl/>
        </w:rPr>
        <w:t>(</w:t>
      </w:r>
      <w:r w:rsidRPr="003E3FD2">
        <w:rPr>
          <w:rStyle w:val="ac"/>
          <w:sz w:val="27"/>
          <w:rtl/>
        </w:rPr>
        <w:endnoteReference w:id="769"/>
      </w:r>
      <w:r w:rsidRPr="003E3FD2">
        <w:rPr>
          <w:rFonts w:hint="cs"/>
          <w:sz w:val="27"/>
          <w:vertAlign w:val="superscript"/>
          <w:rtl/>
        </w:rPr>
        <w:t>)</w:t>
      </w:r>
      <w:r w:rsidR="001E7979" w:rsidRPr="00365F4F">
        <w:rPr>
          <w:rFonts w:hint="cs"/>
          <w:sz w:val="27"/>
          <w:rtl/>
        </w:rPr>
        <w:t>؛</w:t>
      </w:r>
      <w:r w:rsidRPr="00365F4F">
        <w:rPr>
          <w:rFonts w:hint="cs"/>
          <w:sz w:val="27"/>
          <w:rtl/>
        </w:rPr>
        <w:t xml:space="preserve"> وعدّه أبو بكر محمد بن الحسن الزبيدي الأندلسي من علماء اللغة</w:t>
      </w:r>
      <w:r w:rsidR="001E7979" w:rsidRPr="00365F4F">
        <w:rPr>
          <w:rFonts w:hint="cs"/>
          <w:sz w:val="27"/>
          <w:rtl/>
        </w:rPr>
        <w:t>،</w:t>
      </w:r>
      <w:r w:rsidRPr="00365F4F">
        <w:rPr>
          <w:rFonts w:hint="cs"/>
          <w:sz w:val="27"/>
          <w:rtl/>
        </w:rPr>
        <w:t xml:space="preserve"> وذكره في كتابه (طبقات النحويين واللغوين) وترجم له</w:t>
      </w:r>
      <w:r w:rsidRPr="003E3FD2">
        <w:rPr>
          <w:rFonts w:hint="cs"/>
          <w:sz w:val="27"/>
          <w:vertAlign w:val="superscript"/>
          <w:rtl/>
        </w:rPr>
        <w:t>(</w:t>
      </w:r>
      <w:r w:rsidRPr="003E3FD2">
        <w:rPr>
          <w:rStyle w:val="ac"/>
          <w:sz w:val="27"/>
          <w:rtl/>
        </w:rPr>
        <w:endnoteReference w:id="770"/>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مجموع هذه القرائن الثلاث يسلمنا إلى الاطمئ</w:t>
      </w:r>
      <w:r w:rsidR="001804B0">
        <w:rPr>
          <w:rFonts w:hint="cs"/>
          <w:sz w:val="27"/>
          <w:rtl/>
        </w:rPr>
        <w:t>ن</w:t>
      </w:r>
      <w:r w:rsidRPr="00365F4F">
        <w:rPr>
          <w:rFonts w:hint="cs"/>
          <w:sz w:val="27"/>
          <w:rtl/>
        </w:rPr>
        <w:t>ان ـ أو على الأقل</w:t>
      </w:r>
      <w:r w:rsidR="001E7979" w:rsidRPr="00365F4F">
        <w:rPr>
          <w:rFonts w:hint="cs"/>
          <w:sz w:val="27"/>
          <w:rtl/>
        </w:rPr>
        <w:t>ّ</w:t>
      </w:r>
      <w:r w:rsidRPr="00365F4F">
        <w:rPr>
          <w:rFonts w:hint="cs"/>
          <w:sz w:val="27"/>
          <w:rtl/>
        </w:rPr>
        <w:t xml:space="preserve"> إلى الاحتم</w:t>
      </w:r>
      <w:r w:rsidR="001E7979" w:rsidRPr="00365F4F">
        <w:rPr>
          <w:rFonts w:hint="cs"/>
          <w:sz w:val="27"/>
          <w:rtl/>
        </w:rPr>
        <w:t>ا</w:t>
      </w:r>
      <w:r w:rsidRPr="00365F4F">
        <w:rPr>
          <w:rFonts w:hint="cs"/>
          <w:sz w:val="27"/>
          <w:rtl/>
        </w:rPr>
        <w:t>ل القوي</w:t>
      </w:r>
      <w:r w:rsidR="001E7979" w:rsidRPr="00365F4F">
        <w:rPr>
          <w:rFonts w:hint="cs"/>
          <w:sz w:val="27"/>
          <w:rtl/>
        </w:rPr>
        <w:t>ّ</w:t>
      </w:r>
      <w:r w:rsidRPr="00365F4F">
        <w:rPr>
          <w:rFonts w:hint="cs"/>
          <w:sz w:val="27"/>
          <w:rtl/>
        </w:rPr>
        <w:t xml:space="preserve"> ـ ب</w:t>
      </w:r>
      <w:r w:rsidR="001E7979" w:rsidRPr="00365F4F">
        <w:rPr>
          <w:rFonts w:hint="cs"/>
          <w:sz w:val="27"/>
          <w:rtl/>
        </w:rPr>
        <w:t>أ</w:t>
      </w:r>
      <w:r w:rsidRPr="00365F4F">
        <w:rPr>
          <w:rFonts w:hint="cs"/>
          <w:sz w:val="27"/>
          <w:rtl/>
        </w:rPr>
        <w:t>ن (كتاب ما اتّفق لفظه واختلف معناه) كتاب</w:t>
      </w:r>
      <w:r w:rsidR="001E7979" w:rsidRPr="00365F4F">
        <w:rPr>
          <w:rFonts w:hint="cs"/>
          <w:sz w:val="27"/>
          <w:rtl/>
        </w:rPr>
        <w:t>ٌ</w:t>
      </w:r>
      <w:r w:rsidRPr="00365F4F">
        <w:rPr>
          <w:rFonts w:hint="cs"/>
          <w:sz w:val="27"/>
          <w:rtl/>
        </w:rPr>
        <w:t xml:space="preserve"> في اللغة، </w:t>
      </w:r>
      <w:r w:rsidR="001E7979" w:rsidRPr="00365F4F">
        <w:rPr>
          <w:rFonts w:hint="cs"/>
          <w:sz w:val="27"/>
          <w:rtl/>
        </w:rPr>
        <w:t xml:space="preserve">لا </w:t>
      </w:r>
      <w:r w:rsidRPr="00365F4F">
        <w:rPr>
          <w:rFonts w:hint="cs"/>
          <w:sz w:val="27"/>
          <w:rtl/>
        </w:rPr>
        <w:t xml:space="preserve">ما ذهب إليه </w:t>
      </w:r>
      <w:r w:rsidRPr="00365F4F">
        <w:rPr>
          <w:rFonts w:hint="cs"/>
          <w:sz w:val="27"/>
          <w:rtl/>
        </w:rPr>
        <w:lastRenderedPageBreak/>
        <w:t>الأستاذ ضميري</w:t>
      </w:r>
      <w:r w:rsidR="001E7979" w:rsidRPr="00365F4F">
        <w:rPr>
          <w:rFonts w:hint="cs"/>
          <w:sz w:val="27"/>
          <w:rtl/>
        </w:rPr>
        <w:t>،</w:t>
      </w:r>
      <w:r w:rsidRPr="00365F4F">
        <w:rPr>
          <w:rFonts w:hint="cs"/>
          <w:sz w:val="27"/>
          <w:rtl/>
        </w:rPr>
        <w:t xml:space="preserve"> من </w:t>
      </w:r>
      <w:r w:rsidR="00442BCD" w:rsidRPr="00365F4F">
        <w:rPr>
          <w:rFonts w:hint="cs"/>
          <w:sz w:val="27"/>
          <w:rtl/>
        </w:rPr>
        <w:t>أ</w:t>
      </w:r>
      <w:r w:rsidRPr="00365F4F">
        <w:rPr>
          <w:rFonts w:hint="cs"/>
          <w:sz w:val="27"/>
          <w:rtl/>
        </w:rPr>
        <w:t>نه في أصول الفقه.</w:t>
      </w:r>
    </w:p>
    <w:p w:rsidR="00AB2CE9" w:rsidRPr="00365F4F" w:rsidRDefault="00AB2CE9" w:rsidP="00124BC6">
      <w:pPr>
        <w:rPr>
          <w:sz w:val="27"/>
          <w:rtl/>
        </w:rPr>
      </w:pPr>
      <w:r w:rsidRPr="00365F4F">
        <w:rPr>
          <w:rFonts w:hint="cs"/>
          <w:sz w:val="27"/>
          <w:rtl/>
        </w:rPr>
        <w:t>قد يأتي إلى الذهن هذا الاحتمال، وهو: صحيح</w:t>
      </w:r>
      <w:r w:rsidR="00442BCD" w:rsidRPr="00365F4F">
        <w:rPr>
          <w:rFonts w:hint="cs"/>
          <w:sz w:val="27"/>
          <w:rtl/>
        </w:rPr>
        <w:t>ٌ</w:t>
      </w:r>
      <w:r w:rsidRPr="00365F4F">
        <w:rPr>
          <w:rFonts w:hint="cs"/>
          <w:sz w:val="27"/>
          <w:rtl/>
        </w:rPr>
        <w:t xml:space="preserve"> </w:t>
      </w:r>
      <w:r w:rsidR="00442BCD" w:rsidRPr="00365F4F">
        <w:rPr>
          <w:rFonts w:hint="cs"/>
          <w:sz w:val="27"/>
          <w:rtl/>
        </w:rPr>
        <w:t>أ</w:t>
      </w:r>
      <w:r w:rsidRPr="00365F4F">
        <w:rPr>
          <w:rFonts w:hint="cs"/>
          <w:sz w:val="27"/>
          <w:rtl/>
        </w:rPr>
        <w:t xml:space="preserve">ن هذه القرائن </w:t>
      </w:r>
      <w:r w:rsidR="00442BCD" w:rsidRPr="00365F4F">
        <w:rPr>
          <w:rFonts w:hint="cs"/>
          <w:sz w:val="27"/>
          <w:rtl/>
        </w:rPr>
        <w:t>المتقدِّمة</w:t>
      </w:r>
      <w:r w:rsidRPr="00365F4F">
        <w:rPr>
          <w:rFonts w:hint="cs"/>
          <w:sz w:val="27"/>
          <w:rtl/>
        </w:rPr>
        <w:t xml:space="preserve"> قد أنهتنا إلى الاطمئنان ب</w:t>
      </w:r>
      <w:r w:rsidR="00442BCD" w:rsidRPr="00365F4F">
        <w:rPr>
          <w:rFonts w:hint="cs"/>
          <w:sz w:val="27"/>
          <w:rtl/>
        </w:rPr>
        <w:t>أ</w:t>
      </w:r>
      <w:r w:rsidRPr="00365F4F">
        <w:rPr>
          <w:rFonts w:hint="cs"/>
          <w:sz w:val="27"/>
          <w:rtl/>
        </w:rPr>
        <w:t>ن الكتاب في اللغة، ولكن</w:t>
      </w:r>
      <w:r w:rsidR="00442BCD" w:rsidRPr="00365F4F">
        <w:rPr>
          <w:rFonts w:hint="cs"/>
          <w:sz w:val="27"/>
          <w:rtl/>
        </w:rPr>
        <w:t>ّ</w:t>
      </w:r>
      <w:r w:rsidRPr="00365F4F">
        <w:rPr>
          <w:rFonts w:hint="cs"/>
          <w:sz w:val="27"/>
          <w:rtl/>
        </w:rPr>
        <w:t xml:space="preserve"> هذا لا</w:t>
      </w:r>
      <w:r w:rsidR="001804B0">
        <w:rPr>
          <w:rFonts w:hint="cs"/>
          <w:sz w:val="27"/>
          <w:rtl/>
        </w:rPr>
        <w:t xml:space="preserve"> </w:t>
      </w:r>
      <w:r w:rsidRPr="00365F4F">
        <w:rPr>
          <w:rFonts w:hint="cs"/>
          <w:sz w:val="27"/>
          <w:rtl/>
        </w:rPr>
        <w:t>يعني أن لا يكون للكتاب نحو ارتباطٍ بأصول الفقه في مباحثه اللغوية.</w:t>
      </w:r>
    </w:p>
    <w:p w:rsidR="00AB2CE9" w:rsidRPr="00365F4F" w:rsidRDefault="00AB2CE9" w:rsidP="00124BC6">
      <w:pPr>
        <w:rPr>
          <w:sz w:val="27"/>
          <w:rtl/>
        </w:rPr>
      </w:pPr>
      <w:r w:rsidRPr="00365F4F">
        <w:rPr>
          <w:rFonts w:hint="cs"/>
          <w:sz w:val="27"/>
          <w:rtl/>
        </w:rPr>
        <w:t>ويمكن دفع هذا الاحتمال من خلال الاط</w:t>
      </w:r>
      <w:r w:rsidR="00442BCD" w:rsidRPr="00365F4F">
        <w:rPr>
          <w:rFonts w:hint="cs"/>
          <w:sz w:val="27"/>
          <w:rtl/>
        </w:rPr>
        <w:t>ّ</w:t>
      </w:r>
      <w:r w:rsidRPr="00365F4F">
        <w:rPr>
          <w:rFonts w:hint="cs"/>
          <w:sz w:val="27"/>
          <w:rtl/>
        </w:rPr>
        <w:t xml:space="preserve">لاع على نماذج من محتويات الكتب التي تتناول ما اتّفق لفظه واختلف معناه، </w:t>
      </w:r>
      <w:r w:rsidR="00442BCD" w:rsidRPr="00365F4F">
        <w:rPr>
          <w:rFonts w:hint="cs"/>
          <w:sz w:val="27"/>
          <w:rtl/>
        </w:rPr>
        <w:t>و</w:t>
      </w:r>
      <w:r w:rsidRPr="00365F4F">
        <w:rPr>
          <w:rFonts w:hint="cs"/>
          <w:sz w:val="27"/>
          <w:rtl/>
        </w:rPr>
        <w:t xml:space="preserve">منها </w:t>
      </w:r>
      <w:r w:rsidR="00442BCD" w:rsidRPr="00365F4F">
        <w:rPr>
          <w:rFonts w:hint="cs"/>
          <w:sz w:val="27"/>
          <w:rtl/>
        </w:rPr>
        <w:t xml:space="preserve">ـ </w:t>
      </w:r>
      <w:r w:rsidRPr="00365F4F">
        <w:rPr>
          <w:rFonts w:hint="cs"/>
          <w:sz w:val="27"/>
          <w:rtl/>
        </w:rPr>
        <w:t>مثلاً</w:t>
      </w:r>
      <w:r w:rsidR="00442BCD" w:rsidRPr="00365F4F">
        <w:rPr>
          <w:rFonts w:hint="cs"/>
          <w:sz w:val="27"/>
          <w:rtl/>
        </w:rPr>
        <w:t xml:space="preserve"> ـ: ما دوَّنه إبراهيم بن أبي محمَ</w:t>
      </w:r>
      <w:r w:rsidRPr="00365F4F">
        <w:rPr>
          <w:rFonts w:hint="cs"/>
          <w:sz w:val="27"/>
          <w:rtl/>
        </w:rPr>
        <w:t>د يحيى اليزيدي(225هـ)، يقول في مفردة (الدين): (واحد الأديان</w:t>
      </w:r>
      <w:r w:rsidR="00442BCD" w:rsidRPr="00365F4F">
        <w:rPr>
          <w:rFonts w:hint="cs"/>
          <w:sz w:val="27"/>
          <w:rtl/>
        </w:rPr>
        <w:t>.</w:t>
      </w:r>
      <w:r w:rsidRPr="00365F4F">
        <w:rPr>
          <w:rFonts w:hint="cs"/>
          <w:sz w:val="27"/>
          <w:rtl/>
        </w:rPr>
        <w:t xml:space="preserve"> والد</w:t>
      </w:r>
      <w:r w:rsidR="00442BCD" w:rsidRPr="00365F4F">
        <w:rPr>
          <w:rFonts w:hint="cs"/>
          <w:sz w:val="27"/>
          <w:rtl/>
        </w:rPr>
        <w:t>ين: الط</w:t>
      </w:r>
      <w:r w:rsidRPr="00365F4F">
        <w:rPr>
          <w:rFonts w:hint="cs"/>
          <w:sz w:val="27"/>
          <w:rtl/>
        </w:rPr>
        <w:t>اعة.</w:t>
      </w:r>
      <w:r w:rsidR="00442BCD" w:rsidRPr="00365F4F">
        <w:rPr>
          <w:rFonts w:hint="cs"/>
          <w:sz w:val="27"/>
          <w:rtl/>
        </w:rPr>
        <w:t xml:space="preserve"> </w:t>
      </w:r>
      <w:r w:rsidRPr="00365F4F">
        <w:rPr>
          <w:rFonts w:hint="cs"/>
          <w:sz w:val="27"/>
          <w:rtl/>
        </w:rPr>
        <w:t>ي</w:t>
      </w:r>
      <w:r w:rsidR="00442BCD" w:rsidRPr="00365F4F">
        <w:rPr>
          <w:rFonts w:hint="cs"/>
          <w:sz w:val="27"/>
          <w:rtl/>
        </w:rPr>
        <w:t>ُ</w:t>
      </w:r>
      <w:r w:rsidRPr="00365F4F">
        <w:rPr>
          <w:rFonts w:hint="cs"/>
          <w:sz w:val="27"/>
          <w:rtl/>
        </w:rPr>
        <w:t>قال دِن</w:t>
      </w:r>
      <w:r w:rsidR="00442BCD" w:rsidRPr="00365F4F">
        <w:rPr>
          <w:rFonts w:hint="cs"/>
          <w:sz w:val="27"/>
          <w:rtl/>
        </w:rPr>
        <w:t>ْ</w:t>
      </w:r>
      <w:r w:rsidRPr="00365F4F">
        <w:rPr>
          <w:rFonts w:hint="cs"/>
          <w:sz w:val="27"/>
          <w:rtl/>
        </w:rPr>
        <w:t>تُ له: طِع</w:t>
      </w:r>
      <w:r w:rsidR="00442BCD" w:rsidRPr="00365F4F">
        <w:rPr>
          <w:rFonts w:hint="cs"/>
          <w:sz w:val="27"/>
          <w:rtl/>
        </w:rPr>
        <w:t>ْ</w:t>
      </w:r>
      <w:r w:rsidRPr="00365F4F">
        <w:rPr>
          <w:rFonts w:hint="cs"/>
          <w:sz w:val="27"/>
          <w:rtl/>
        </w:rPr>
        <w:t>تُ له. والدين: الدأب، ي</w:t>
      </w:r>
      <w:r w:rsidR="00442BCD" w:rsidRPr="00365F4F">
        <w:rPr>
          <w:rFonts w:hint="cs"/>
          <w:sz w:val="27"/>
          <w:rtl/>
        </w:rPr>
        <w:t>ُ</w:t>
      </w:r>
      <w:r w:rsidRPr="00365F4F">
        <w:rPr>
          <w:rFonts w:hint="cs"/>
          <w:sz w:val="27"/>
          <w:rtl/>
        </w:rPr>
        <w:t>قال: ما زال ذلك دِينه، أي دَأْبُه ودَيْدَنُه...)</w:t>
      </w:r>
      <w:r w:rsidRPr="003E3FD2">
        <w:rPr>
          <w:rFonts w:hint="cs"/>
          <w:sz w:val="27"/>
          <w:vertAlign w:val="superscript"/>
          <w:rtl/>
        </w:rPr>
        <w:t>(</w:t>
      </w:r>
      <w:r w:rsidRPr="003E3FD2">
        <w:rPr>
          <w:rStyle w:val="ac"/>
          <w:sz w:val="27"/>
          <w:rtl/>
        </w:rPr>
        <w:endnoteReference w:id="771"/>
      </w:r>
      <w:r w:rsidRPr="003E3FD2">
        <w:rPr>
          <w:rFonts w:hint="cs"/>
          <w:sz w:val="27"/>
          <w:vertAlign w:val="superscript"/>
          <w:rtl/>
        </w:rPr>
        <w:t>)</w:t>
      </w:r>
      <w:r w:rsidR="00442BCD" w:rsidRPr="00365F4F">
        <w:rPr>
          <w:rFonts w:hint="cs"/>
          <w:sz w:val="27"/>
          <w:rtl/>
        </w:rPr>
        <w:t>.</w:t>
      </w:r>
      <w:r w:rsidRPr="00365F4F">
        <w:rPr>
          <w:rFonts w:hint="cs"/>
          <w:sz w:val="27"/>
          <w:rtl/>
        </w:rPr>
        <w:t xml:space="preserve"> فالكتب التي تحمل هذ العنوان هي معاجم في (المشترك اللفظي)، ولا يمكن عدّ</w:t>
      </w:r>
      <w:r w:rsidR="00442BCD" w:rsidRPr="00365F4F">
        <w:rPr>
          <w:rFonts w:hint="cs"/>
          <w:sz w:val="27"/>
          <w:rtl/>
        </w:rPr>
        <w:t>ُ</w:t>
      </w:r>
      <w:r w:rsidRPr="00365F4F">
        <w:rPr>
          <w:rFonts w:hint="cs"/>
          <w:sz w:val="27"/>
          <w:rtl/>
        </w:rPr>
        <w:t>ها من المدوَّنات الأصولية بالمعنى الذي نقصده هنا.</w:t>
      </w:r>
    </w:p>
    <w:p w:rsidR="00AB2CE9" w:rsidRPr="00365F4F" w:rsidRDefault="00AB2CE9" w:rsidP="001804B0">
      <w:pPr>
        <w:spacing w:line="440" w:lineRule="exact"/>
        <w:rPr>
          <w:sz w:val="27"/>
          <w:rtl/>
        </w:rPr>
      </w:pPr>
    </w:p>
    <w:p w:rsidR="00AB2CE9" w:rsidRPr="00365F4F" w:rsidRDefault="00AB2CE9" w:rsidP="00124BC6">
      <w:pPr>
        <w:pStyle w:val="31"/>
        <w:rPr>
          <w:color w:val="auto"/>
          <w:rtl/>
        </w:rPr>
      </w:pPr>
      <w:r w:rsidRPr="00365F4F">
        <w:rPr>
          <w:rFonts w:hint="cs"/>
          <w:color w:val="auto"/>
          <w:rtl/>
        </w:rPr>
        <w:t>7ـ رسالة اجتم</w:t>
      </w:r>
      <w:r w:rsidR="001804B0">
        <w:rPr>
          <w:rFonts w:hint="cs"/>
          <w:color w:val="auto"/>
          <w:rtl/>
        </w:rPr>
        <w:t>اع الأمر والنهي، للفضل بن شاذان</w:t>
      </w:r>
      <w:r w:rsidRPr="00365F4F">
        <w:rPr>
          <w:rFonts w:hint="cs"/>
          <w:color w:val="auto"/>
          <w:rtl/>
        </w:rPr>
        <w:t>(260هـ)</w:t>
      </w:r>
    </w:p>
    <w:p w:rsidR="00AB2CE9" w:rsidRPr="00365F4F" w:rsidRDefault="00AB2CE9" w:rsidP="00124BC6">
      <w:pPr>
        <w:rPr>
          <w:sz w:val="27"/>
          <w:rtl/>
        </w:rPr>
      </w:pPr>
      <w:r w:rsidRPr="00365F4F">
        <w:rPr>
          <w:rFonts w:hint="cs"/>
          <w:sz w:val="27"/>
          <w:rtl/>
        </w:rPr>
        <w:t>أحد أشهر المتكلّ</w:t>
      </w:r>
      <w:r w:rsidR="00442BCD" w:rsidRPr="00365F4F">
        <w:rPr>
          <w:rFonts w:hint="cs"/>
          <w:sz w:val="27"/>
          <w:rtl/>
        </w:rPr>
        <w:t>ِ</w:t>
      </w:r>
      <w:r w:rsidRPr="00365F4F">
        <w:rPr>
          <w:rFonts w:hint="cs"/>
          <w:sz w:val="27"/>
          <w:rtl/>
        </w:rPr>
        <w:t>مين الشيعة في عصره</w:t>
      </w:r>
      <w:r w:rsidR="00442BCD" w:rsidRPr="00365F4F">
        <w:rPr>
          <w:rFonts w:hint="cs"/>
          <w:sz w:val="27"/>
          <w:rtl/>
        </w:rPr>
        <w:t>.</w:t>
      </w:r>
      <w:r w:rsidRPr="00365F4F">
        <w:rPr>
          <w:rFonts w:hint="cs"/>
          <w:sz w:val="27"/>
          <w:rtl/>
        </w:rPr>
        <w:t xml:space="preserve"> روى عن الإمام محمد بن علي</w:t>
      </w:r>
      <w:r w:rsidR="00442BCD" w:rsidRPr="00365F4F">
        <w:rPr>
          <w:rFonts w:hint="cs"/>
          <w:sz w:val="27"/>
          <w:rtl/>
        </w:rPr>
        <w:t>ّ</w:t>
      </w:r>
      <w:r w:rsidRPr="00365F4F">
        <w:rPr>
          <w:rFonts w:hint="cs"/>
          <w:sz w:val="27"/>
          <w:rtl/>
        </w:rPr>
        <w:t xml:space="preserve"> الجواد</w:t>
      </w:r>
      <w:r w:rsidR="004B1697" w:rsidRPr="00BA0F03">
        <w:rPr>
          <w:rFonts w:cs="Mosawi" w:hint="cs"/>
          <w:sz w:val="22"/>
          <w:szCs w:val="22"/>
          <w:rtl/>
        </w:rPr>
        <w:t>×</w:t>
      </w:r>
      <w:r w:rsidRPr="00365F4F">
        <w:rPr>
          <w:rFonts w:hint="cs"/>
          <w:sz w:val="27"/>
          <w:rtl/>
        </w:rPr>
        <w:t>.</w:t>
      </w:r>
    </w:p>
    <w:p w:rsidR="00AB2CE9" w:rsidRPr="00365F4F" w:rsidRDefault="00442BCD" w:rsidP="00124BC6">
      <w:pPr>
        <w:rPr>
          <w:sz w:val="27"/>
          <w:rtl/>
        </w:rPr>
      </w:pPr>
      <w:r w:rsidRPr="00365F4F">
        <w:rPr>
          <w:rFonts w:hint="cs"/>
          <w:sz w:val="27"/>
          <w:rtl/>
        </w:rPr>
        <w:t>ذكر له الباحث محم</w:t>
      </w:r>
      <w:r w:rsidR="00AB2CE9" w:rsidRPr="00365F4F">
        <w:rPr>
          <w:rFonts w:hint="cs"/>
          <w:sz w:val="27"/>
          <w:rtl/>
        </w:rPr>
        <w:t xml:space="preserve">د رضا ضميري هذه </w:t>
      </w:r>
      <w:r w:rsidRPr="00365F4F">
        <w:rPr>
          <w:rFonts w:hint="cs"/>
          <w:sz w:val="27"/>
          <w:rtl/>
        </w:rPr>
        <w:t>ال</w:t>
      </w:r>
      <w:r w:rsidR="00AB2CE9" w:rsidRPr="00365F4F">
        <w:rPr>
          <w:rFonts w:hint="cs"/>
          <w:sz w:val="27"/>
          <w:rtl/>
        </w:rPr>
        <w:t>رسالة</w:t>
      </w:r>
      <w:r w:rsidRPr="00365F4F">
        <w:rPr>
          <w:rFonts w:hint="cs"/>
          <w:sz w:val="27"/>
          <w:rtl/>
        </w:rPr>
        <w:t>،</w:t>
      </w:r>
      <w:r w:rsidR="00AB2CE9" w:rsidRPr="00365F4F">
        <w:rPr>
          <w:rFonts w:hint="cs"/>
          <w:sz w:val="27"/>
          <w:rtl/>
        </w:rPr>
        <w:t xml:space="preserve"> وبهذا العنوان</w:t>
      </w:r>
      <w:r w:rsidR="00AB2CE9" w:rsidRPr="003E3FD2">
        <w:rPr>
          <w:rFonts w:hint="cs"/>
          <w:sz w:val="27"/>
          <w:vertAlign w:val="superscript"/>
          <w:rtl/>
        </w:rPr>
        <w:t>(</w:t>
      </w:r>
      <w:r w:rsidR="00AB2CE9" w:rsidRPr="003E3FD2">
        <w:rPr>
          <w:rStyle w:val="ac"/>
          <w:sz w:val="27"/>
          <w:rtl/>
        </w:rPr>
        <w:endnoteReference w:id="772"/>
      </w:r>
      <w:r w:rsidR="00AB2CE9" w:rsidRPr="003E3FD2">
        <w:rPr>
          <w:rFonts w:hint="cs"/>
          <w:sz w:val="27"/>
          <w:vertAlign w:val="superscript"/>
          <w:rtl/>
        </w:rPr>
        <w:t>)</w:t>
      </w:r>
      <w:r w:rsidRPr="00365F4F">
        <w:rPr>
          <w:rFonts w:hint="cs"/>
          <w:sz w:val="27"/>
          <w:rtl/>
        </w:rPr>
        <w:t>.</w:t>
      </w:r>
      <w:r w:rsidR="00AB2CE9" w:rsidRPr="00365F4F">
        <w:rPr>
          <w:rFonts w:hint="cs"/>
          <w:sz w:val="27"/>
          <w:rtl/>
        </w:rPr>
        <w:t xml:space="preserve"> ولكن</w:t>
      </w:r>
      <w:r w:rsidRPr="00365F4F">
        <w:rPr>
          <w:rFonts w:hint="cs"/>
          <w:sz w:val="27"/>
          <w:rtl/>
        </w:rPr>
        <w:t>ْ</w:t>
      </w:r>
      <w:r w:rsidR="00AB2CE9" w:rsidRPr="00365F4F">
        <w:rPr>
          <w:rFonts w:hint="cs"/>
          <w:sz w:val="27"/>
          <w:rtl/>
        </w:rPr>
        <w:t xml:space="preserve"> لم يذكر مصد</w:t>
      </w:r>
      <w:r w:rsidRPr="00365F4F">
        <w:rPr>
          <w:rFonts w:hint="cs"/>
          <w:sz w:val="27"/>
          <w:rtl/>
        </w:rPr>
        <w:t>ر</w:t>
      </w:r>
      <w:r w:rsidR="00AB2CE9" w:rsidRPr="00365F4F">
        <w:rPr>
          <w:rFonts w:hint="cs"/>
          <w:sz w:val="27"/>
          <w:rtl/>
        </w:rPr>
        <w:t>اً لهذه الرسالة، ولم نج</w:t>
      </w:r>
      <w:r w:rsidRPr="00365F4F">
        <w:rPr>
          <w:rFonts w:hint="cs"/>
          <w:sz w:val="27"/>
          <w:rtl/>
        </w:rPr>
        <w:t>ِ</w:t>
      </w:r>
      <w:r w:rsidR="00AB2CE9" w:rsidRPr="00365F4F">
        <w:rPr>
          <w:rFonts w:hint="cs"/>
          <w:sz w:val="27"/>
          <w:rtl/>
        </w:rPr>
        <w:t>د</w:t>
      </w:r>
      <w:r w:rsidRPr="00365F4F">
        <w:rPr>
          <w:rFonts w:hint="cs"/>
          <w:sz w:val="27"/>
          <w:rtl/>
        </w:rPr>
        <w:t>ْ</w:t>
      </w:r>
      <w:r w:rsidR="00AB2CE9" w:rsidRPr="00365F4F">
        <w:rPr>
          <w:rFonts w:hint="cs"/>
          <w:sz w:val="27"/>
          <w:rtl/>
        </w:rPr>
        <w:t xml:space="preserve"> مصدرها</w:t>
      </w:r>
      <w:r w:rsidRPr="00365F4F">
        <w:rPr>
          <w:rFonts w:hint="cs"/>
          <w:sz w:val="27"/>
          <w:rtl/>
        </w:rPr>
        <w:t>،</w:t>
      </w:r>
      <w:r w:rsidR="00AB2CE9" w:rsidRPr="00365F4F">
        <w:rPr>
          <w:rFonts w:hint="cs"/>
          <w:sz w:val="27"/>
          <w:rtl/>
        </w:rPr>
        <w:t xml:space="preserve"> بح</w:t>
      </w:r>
      <w:r w:rsidRPr="00365F4F">
        <w:rPr>
          <w:rFonts w:hint="cs"/>
          <w:sz w:val="27"/>
          <w:rtl/>
        </w:rPr>
        <w:t>َ</w:t>
      </w:r>
      <w:r w:rsidR="00AB2CE9" w:rsidRPr="00365F4F">
        <w:rPr>
          <w:rFonts w:hint="cs"/>
          <w:sz w:val="27"/>
          <w:rtl/>
        </w:rPr>
        <w:t>س</w:t>
      </w:r>
      <w:r w:rsidRPr="00365F4F">
        <w:rPr>
          <w:rFonts w:hint="cs"/>
          <w:sz w:val="27"/>
          <w:rtl/>
        </w:rPr>
        <w:t>َ</w:t>
      </w:r>
      <w:r w:rsidR="00AB2CE9" w:rsidRPr="00365F4F">
        <w:rPr>
          <w:rFonts w:hint="cs"/>
          <w:sz w:val="27"/>
          <w:rtl/>
        </w:rPr>
        <w:t>ب التتب</w:t>
      </w:r>
      <w:r w:rsidRPr="00365F4F">
        <w:rPr>
          <w:rFonts w:hint="cs"/>
          <w:sz w:val="27"/>
          <w:rtl/>
        </w:rPr>
        <w:t>ُّ</w:t>
      </w:r>
      <w:r w:rsidR="00AB2CE9" w:rsidRPr="00365F4F">
        <w:rPr>
          <w:rFonts w:hint="cs"/>
          <w:sz w:val="27"/>
          <w:rtl/>
        </w:rPr>
        <w:t>ع.</w:t>
      </w:r>
    </w:p>
    <w:p w:rsidR="00AB2CE9" w:rsidRPr="00365F4F" w:rsidRDefault="00AB2CE9" w:rsidP="001804B0">
      <w:pPr>
        <w:spacing w:line="440" w:lineRule="exact"/>
        <w:rPr>
          <w:sz w:val="27"/>
          <w:rtl/>
        </w:rPr>
      </w:pPr>
    </w:p>
    <w:p w:rsidR="00AB2CE9" w:rsidRPr="00365F4F" w:rsidRDefault="00AB2CE9" w:rsidP="00124BC6">
      <w:pPr>
        <w:pStyle w:val="31"/>
        <w:rPr>
          <w:color w:val="auto"/>
          <w:rtl/>
        </w:rPr>
      </w:pPr>
      <w:r w:rsidRPr="00365F4F">
        <w:rPr>
          <w:rFonts w:ascii="Mosawi" w:hAnsi="Mosawi" w:hint="cs"/>
          <w:color w:val="auto"/>
          <w:rtl/>
        </w:rPr>
        <w:t xml:space="preserve">8ـ أبو سهل </w:t>
      </w:r>
      <w:r w:rsidRPr="00365F4F">
        <w:rPr>
          <w:rFonts w:hint="cs"/>
          <w:color w:val="auto"/>
          <w:rtl/>
        </w:rPr>
        <w:t>إسماعيل بن علي</w:t>
      </w:r>
      <w:r w:rsidR="00442BCD" w:rsidRPr="00365F4F">
        <w:rPr>
          <w:rFonts w:hint="cs"/>
          <w:color w:val="auto"/>
          <w:rtl/>
        </w:rPr>
        <w:t>ّ</w:t>
      </w:r>
      <w:r w:rsidRPr="00365F4F">
        <w:rPr>
          <w:rFonts w:hint="cs"/>
          <w:color w:val="auto"/>
          <w:rtl/>
        </w:rPr>
        <w:t xml:space="preserve"> النوبختي(بعد 260هـ)، والتعد</w:t>
      </w:r>
      <w:r w:rsidR="00442BCD" w:rsidRPr="00365F4F">
        <w:rPr>
          <w:rFonts w:hint="cs"/>
          <w:color w:val="auto"/>
          <w:rtl/>
        </w:rPr>
        <w:t>ُّ</w:t>
      </w:r>
      <w:r w:rsidRPr="00365F4F">
        <w:rPr>
          <w:rFonts w:hint="cs"/>
          <w:color w:val="auto"/>
          <w:rtl/>
        </w:rPr>
        <w:t>د في التصنيف الأصولي</w:t>
      </w:r>
    </w:p>
    <w:p w:rsidR="00AB2CE9" w:rsidRPr="00365F4F" w:rsidRDefault="00AB2CE9" w:rsidP="00124BC6">
      <w:pPr>
        <w:rPr>
          <w:sz w:val="27"/>
          <w:rtl/>
        </w:rPr>
      </w:pPr>
      <w:r w:rsidRPr="00365F4F">
        <w:rPr>
          <w:rFonts w:hint="cs"/>
          <w:sz w:val="27"/>
          <w:rtl/>
        </w:rPr>
        <w:t>وصفه الشيخان النجاشي والطوسي ب</w:t>
      </w:r>
      <w:r w:rsidR="00442BCD" w:rsidRPr="00365F4F">
        <w:rPr>
          <w:rFonts w:hint="cs"/>
          <w:sz w:val="27"/>
          <w:rtl/>
        </w:rPr>
        <w:t>أ</w:t>
      </w:r>
      <w:r w:rsidRPr="00365F4F">
        <w:rPr>
          <w:rFonts w:hint="cs"/>
          <w:sz w:val="27"/>
          <w:rtl/>
        </w:rPr>
        <w:t>نه شيخ المتكل</w:t>
      </w:r>
      <w:r w:rsidR="00442BCD" w:rsidRPr="00365F4F">
        <w:rPr>
          <w:rFonts w:hint="cs"/>
          <w:sz w:val="27"/>
          <w:rtl/>
        </w:rPr>
        <w:t>ِّ</w:t>
      </w:r>
      <w:r w:rsidRPr="00365F4F">
        <w:rPr>
          <w:rFonts w:hint="cs"/>
          <w:sz w:val="27"/>
          <w:rtl/>
        </w:rPr>
        <w:t>مين من الشيعة</w:t>
      </w:r>
      <w:r w:rsidRPr="003E3FD2">
        <w:rPr>
          <w:rFonts w:hint="cs"/>
          <w:sz w:val="27"/>
          <w:vertAlign w:val="superscript"/>
          <w:rtl/>
        </w:rPr>
        <w:t>(</w:t>
      </w:r>
      <w:r w:rsidRPr="003E3FD2">
        <w:rPr>
          <w:rStyle w:val="ac"/>
          <w:sz w:val="27"/>
          <w:rtl/>
        </w:rPr>
        <w:endnoteReference w:id="773"/>
      </w:r>
      <w:r w:rsidRPr="003E3FD2">
        <w:rPr>
          <w:rFonts w:hint="cs"/>
          <w:sz w:val="27"/>
          <w:vertAlign w:val="superscript"/>
          <w:rtl/>
        </w:rPr>
        <w:t>)</w:t>
      </w:r>
      <w:r w:rsidRPr="00365F4F">
        <w:rPr>
          <w:rFonts w:hint="cs"/>
          <w:sz w:val="27"/>
          <w:rtl/>
        </w:rPr>
        <w:t xml:space="preserve">. </w:t>
      </w:r>
    </w:p>
    <w:p w:rsidR="00AB2CE9" w:rsidRPr="00365F4F" w:rsidRDefault="00AB2CE9" w:rsidP="00124BC6">
      <w:pPr>
        <w:rPr>
          <w:sz w:val="27"/>
          <w:rtl/>
        </w:rPr>
      </w:pPr>
      <w:r w:rsidRPr="00365F4F">
        <w:rPr>
          <w:rFonts w:hint="cs"/>
          <w:sz w:val="27"/>
          <w:rtl/>
        </w:rPr>
        <w:t>وقد تميّ</w:t>
      </w:r>
      <w:r w:rsidR="00442BCD" w:rsidRPr="00365F4F">
        <w:rPr>
          <w:rFonts w:hint="cs"/>
          <w:sz w:val="27"/>
          <w:rtl/>
        </w:rPr>
        <w:t>ّ</w:t>
      </w:r>
      <w:r w:rsidRPr="00365F4F">
        <w:rPr>
          <w:rFonts w:hint="cs"/>
          <w:sz w:val="27"/>
          <w:rtl/>
        </w:rPr>
        <w:t>ز أبو سهل بوفرة مصنَّفاته في موضوعات أصول الفقه</w:t>
      </w:r>
      <w:r w:rsidR="00442BCD" w:rsidRPr="00365F4F">
        <w:rPr>
          <w:rFonts w:hint="cs"/>
          <w:sz w:val="27"/>
          <w:rtl/>
        </w:rPr>
        <w:t>.</w:t>
      </w:r>
      <w:r w:rsidRPr="00365F4F">
        <w:rPr>
          <w:rFonts w:hint="cs"/>
          <w:sz w:val="27"/>
          <w:rtl/>
        </w:rPr>
        <w:t xml:space="preserve"> وهذا ما يعطي مؤشِّراً عالياً على تنامي البحث الأصولي في الوسط الإمامي وبدء نضجه في النصف الثاني من القرن الثالث الهجري.</w:t>
      </w:r>
    </w:p>
    <w:p w:rsidR="00AB2CE9" w:rsidRPr="00365F4F" w:rsidRDefault="00AB2CE9" w:rsidP="00124BC6">
      <w:pPr>
        <w:rPr>
          <w:sz w:val="27"/>
          <w:rtl/>
        </w:rPr>
      </w:pPr>
      <w:r w:rsidRPr="00365F4F">
        <w:rPr>
          <w:rFonts w:hint="cs"/>
          <w:sz w:val="27"/>
          <w:rtl/>
        </w:rPr>
        <w:t>ومصنَّفات النوبختي في هذا المجال هي:</w:t>
      </w:r>
    </w:p>
    <w:p w:rsidR="00AB2CE9" w:rsidRPr="00365F4F" w:rsidRDefault="00AB2CE9" w:rsidP="00124BC6">
      <w:pPr>
        <w:rPr>
          <w:sz w:val="27"/>
          <w:rtl/>
        </w:rPr>
      </w:pPr>
      <w:r w:rsidRPr="00365F4F">
        <w:rPr>
          <w:rFonts w:hint="cs"/>
          <w:sz w:val="27"/>
          <w:rtl/>
        </w:rPr>
        <w:t>أـ كتاب الخصوص والعموم والأسماء والأحكام</w:t>
      </w:r>
      <w:r w:rsidR="00724D07" w:rsidRPr="00365F4F">
        <w:rPr>
          <w:rFonts w:hint="cs"/>
          <w:sz w:val="27"/>
          <w:rtl/>
        </w:rPr>
        <w:t>.</w:t>
      </w:r>
      <w:r w:rsidRPr="00365F4F">
        <w:rPr>
          <w:rFonts w:hint="cs"/>
          <w:sz w:val="27"/>
          <w:rtl/>
        </w:rPr>
        <w:t xml:space="preserve"> وقد ذكر له الشيخان النجاشي</w:t>
      </w:r>
      <w:r w:rsidRPr="003E3FD2">
        <w:rPr>
          <w:rFonts w:hint="cs"/>
          <w:sz w:val="27"/>
          <w:vertAlign w:val="superscript"/>
          <w:rtl/>
        </w:rPr>
        <w:t>(</w:t>
      </w:r>
      <w:r w:rsidRPr="003E3FD2">
        <w:rPr>
          <w:rStyle w:val="ac"/>
          <w:sz w:val="27"/>
          <w:rtl/>
        </w:rPr>
        <w:endnoteReference w:id="774"/>
      </w:r>
      <w:r w:rsidRPr="003E3FD2">
        <w:rPr>
          <w:rFonts w:hint="cs"/>
          <w:sz w:val="27"/>
          <w:vertAlign w:val="superscript"/>
          <w:rtl/>
        </w:rPr>
        <w:t>)</w:t>
      </w:r>
      <w:r w:rsidRPr="00365F4F">
        <w:rPr>
          <w:rFonts w:hint="cs"/>
          <w:sz w:val="27"/>
          <w:rtl/>
        </w:rPr>
        <w:t xml:space="preserve"> والطوسي</w:t>
      </w:r>
      <w:r w:rsidRPr="003E3FD2">
        <w:rPr>
          <w:rFonts w:hint="cs"/>
          <w:sz w:val="27"/>
          <w:vertAlign w:val="superscript"/>
          <w:rtl/>
        </w:rPr>
        <w:t>(</w:t>
      </w:r>
      <w:r w:rsidRPr="003E3FD2">
        <w:rPr>
          <w:rStyle w:val="ac"/>
          <w:sz w:val="27"/>
          <w:rtl/>
        </w:rPr>
        <w:endnoteReference w:id="775"/>
      </w:r>
      <w:r w:rsidRPr="003E3FD2">
        <w:rPr>
          <w:rFonts w:hint="cs"/>
          <w:sz w:val="27"/>
          <w:vertAlign w:val="superscript"/>
          <w:rtl/>
        </w:rPr>
        <w:t>)</w:t>
      </w:r>
      <w:r w:rsidRPr="00365F4F">
        <w:rPr>
          <w:rFonts w:hint="cs"/>
          <w:sz w:val="27"/>
          <w:rtl/>
        </w:rPr>
        <w:t xml:space="preserve"> هذا الكتاب</w:t>
      </w:r>
      <w:r w:rsidR="00724D07" w:rsidRPr="00365F4F">
        <w:rPr>
          <w:rFonts w:hint="cs"/>
          <w:sz w:val="27"/>
          <w:rtl/>
        </w:rPr>
        <w:t>.</w:t>
      </w:r>
      <w:r w:rsidRPr="00365F4F">
        <w:rPr>
          <w:rFonts w:hint="cs"/>
          <w:sz w:val="27"/>
          <w:rtl/>
        </w:rPr>
        <w:t xml:space="preserve"> وموضوع الخصوص والعموم من الموضوعات </w:t>
      </w:r>
      <w:r w:rsidRPr="00365F4F">
        <w:rPr>
          <w:rFonts w:hint="cs"/>
          <w:sz w:val="27"/>
          <w:rtl/>
        </w:rPr>
        <w:lastRenderedPageBreak/>
        <w:t>الأصولية الأساسية</w:t>
      </w:r>
      <w:r w:rsidR="00724D07" w:rsidRPr="00365F4F">
        <w:rPr>
          <w:rFonts w:hint="cs"/>
          <w:sz w:val="27"/>
          <w:rtl/>
        </w:rPr>
        <w:t>،</w:t>
      </w:r>
      <w:r w:rsidRPr="00365F4F">
        <w:rPr>
          <w:rFonts w:hint="cs"/>
          <w:sz w:val="27"/>
          <w:rtl/>
        </w:rPr>
        <w:t xml:space="preserve"> كما هو واضح</w:t>
      </w:r>
      <w:r w:rsidR="00724D07" w:rsidRPr="00365F4F">
        <w:rPr>
          <w:rFonts w:hint="cs"/>
          <w:sz w:val="27"/>
          <w:rtl/>
        </w:rPr>
        <w:t>ٌ</w:t>
      </w:r>
      <w:r w:rsidRPr="00365F4F">
        <w:rPr>
          <w:rFonts w:hint="cs"/>
          <w:sz w:val="27"/>
          <w:rtl/>
        </w:rPr>
        <w:t>.</w:t>
      </w:r>
    </w:p>
    <w:p w:rsidR="00AB2CE9" w:rsidRPr="00365F4F" w:rsidRDefault="00AB2CE9" w:rsidP="001804B0">
      <w:pPr>
        <w:spacing w:line="384" w:lineRule="exact"/>
        <w:ind w:firstLine="561"/>
        <w:rPr>
          <w:sz w:val="27"/>
          <w:rtl/>
        </w:rPr>
      </w:pPr>
      <w:r w:rsidRPr="00365F4F">
        <w:rPr>
          <w:rFonts w:hint="cs"/>
          <w:sz w:val="27"/>
          <w:rtl/>
        </w:rPr>
        <w:t>ب ـ كتاب إبطال القياس</w:t>
      </w:r>
      <w:r w:rsidR="00724D07" w:rsidRPr="00365F4F">
        <w:rPr>
          <w:rFonts w:hint="cs"/>
          <w:sz w:val="27"/>
          <w:rtl/>
        </w:rPr>
        <w:t>.</w:t>
      </w:r>
      <w:r w:rsidRPr="00365F4F">
        <w:rPr>
          <w:rFonts w:hint="cs"/>
          <w:sz w:val="27"/>
          <w:rtl/>
        </w:rPr>
        <w:t xml:space="preserve"> ذكره ابن النديم في (الفهرست)</w:t>
      </w:r>
      <w:r w:rsidRPr="003E3FD2">
        <w:rPr>
          <w:rFonts w:hint="cs"/>
          <w:sz w:val="27"/>
          <w:vertAlign w:val="superscript"/>
          <w:rtl/>
        </w:rPr>
        <w:t>(</w:t>
      </w:r>
      <w:r w:rsidRPr="003E3FD2">
        <w:rPr>
          <w:rStyle w:val="ac"/>
          <w:sz w:val="27"/>
          <w:rtl/>
        </w:rPr>
        <w:endnoteReference w:id="776"/>
      </w:r>
      <w:r w:rsidRPr="003E3FD2">
        <w:rPr>
          <w:rFonts w:hint="cs"/>
          <w:sz w:val="27"/>
          <w:vertAlign w:val="superscript"/>
          <w:rtl/>
        </w:rPr>
        <w:t>)</w:t>
      </w:r>
      <w:r w:rsidR="00724D07" w:rsidRPr="00365F4F">
        <w:rPr>
          <w:rFonts w:hint="cs"/>
          <w:sz w:val="27"/>
          <w:rtl/>
        </w:rPr>
        <w:t>.</w:t>
      </w:r>
      <w:r w:rsidRPr="00365F4F">
        <w:rPr>
          <w:rFonts w:hint="cs"/>
          <w:sz w:val="27"/>
          <w:rtl/>
        </w:rPr>
        <w:t xml:space="preserve"> وتصنيف كتاب بهذا العنوان يعطي الحجم الكبير الذي بدأ يأخذه موضوع القياس في الوسط الإسلامي قبولاً ورفضاً، بعد أن كانت مواجهته مقتصرة على الأحاديث المرويّة عن الأئمة</w:t>
      </w:r>
      <w:r w:rsidR="00724D07" w:rsidRPr="00365F4F">
        <w:rPr>
          <w:rFonts w:hint="cs"/>
          <w:sz w:val="27"/>
          <w:rtl/>
        </w:rPr>
        <w:t>،</w:t>
      </w:r>
      <w:r w:rsidRPr="00365F4F">
        <w:rPr>
          <w:rFonts w:hint="cs"/>
          <w:sz w:val="27"/>
          <w:rtl/>
        </w:rPr>
        <w:t xml:space="preserve"> </w:t>
      </w:r>
      <w:r w:rsidR="00724D07" w:rsidRPr="00365F4F">
        <w:rPr>
          <w:rFonts w:hint="cs"/>
          <w:sz w:val="27"/>
          <w:rtl/>
        </w:rPr>
        <w:t>و</w:t>
      </w:r>
      <w:r w:rsidRPr="00365F4F">
        <w:rPr>
          <w:rFonts w:hint="cs"/>
          <w:sz w:val="27"/>
          <w:rtl/>
        </w:rPr>
        <w:t>خصوصاً الإمام الصادق</w:t>
      </w:r>
      <w:r w:rsidR="004B1697" w:rsidRPr="00BA0F03">
        <w:rPr>
          <w:rFonts w:cs="Mosawi" w:hint="cs"/>
          <w:sz w:val="22"/>
          <w:szCs w:val="22"/>
          <w:rtl/>
        </w:rPr>
        <w:t>×</w:t>
      </w:r>
      <w:r w:rsidRPr="00365F4F">
        <w:rPr>
          <w:rFonts w:hint="cs"/>
          <w:sz w:val="27"/>
          <w:rtl/>
        </w:rPr>
        <w:t>.</w:t>
      </w:r>
    </w:p>
    <w:p w:rsidR="00AB2CE9" w:rsidRPr="00365F4F" w:rsidRDefault="00AB2CE9" w:rsidP="001804B0">
      <w:pPr>
        <w:spacing w:line="384" w:lineRule="exact"/>
        <w:ind w:firstLine="561"/>
        <w:rPr>
          <w:sz w:val="27"/>
          <w:rtl/>
        </w:rPr>
      </w:pPr>
      <w:r w:rsidRPr="00365F4F">
        <w:rPr>
          <w:rFonts w:hint="cs"/>
          <w:sz w:val="27"/>
          <w:rtl/>
        </w:rPr>
        <w:t>ج ـ كتاب النقض على عيسى بن أبان في الاجتهاد</w:t>
      </w:r>
      <w:r w:rsidR="00724D07" w:rsidRPr="00365F4F">
        <w:rPr>
          <w:rFonts w:hint="cs"/>
          <w:sz w:val="27"/>
          <w:rtl/>
        </w:rPr>
        <w:t>.</w:t>
      </w:r>
      <w:r w:rsidRPr="00365F4F">
        <w:rPr>
          <w:rFonts w:hint="cs"/>
          <w:sz w:val="27"/>
          <w:rtl/>
        </w:rPr>
        <w:t xml:space="preserve"> ذُكر في فهرستي النجاشي</w:t>
      </w:r>
      <w:r w:rsidRPr="003E3FD2">
        <w:rPr>
          <w:rFonts w:hint="cs"/>
          <w:sz w:val="27"/>
          <w:vertAlign w:val="superscript"/>
          <w:rtl/>
        </w:rPr>
        <w:t>(</w:t>
      </w:r>
      <w:r w:rsidRPr="003E3FD2">
        <w:rPr>
          <w:rStyle w:val="ac"/>
          <w:sz w:val="27"/>
          <w:rtl/>
        </w:rPr>
        <w:endnoteReference w:id="777"/>
      </w:r>
      <w:r w:rsidRPr="003E3FD2">
        <w:rPr>
          <w:rFonts w:hint="cs"/>
          <w:sz w:val="27"/>
          <w:vertAlign w:val="superscript"/>
          <w:rtl/>
        </w:rPr>
        <w:t>)</w:t>
      </w:r>
      <w:r w:rsidR="001804B0">
        <w:rPr>
          <w:rFonts w:hint="cs"/>
          <w:sz w:val="27"/>
          <w:rtl/>
        </w:rPr>
        <w:t xml:space="preserve"> </w:t>
      </w:r>
      <w:r w:rsidR="00724D07" w:rsidRPr="00365F4F">
        <w:rPr>
          <w:rFonts w:hint="cs"/>
          <w:sz w:val="27"/>
          <w:rtl/>
        </w:rPr>
        <w:t>و</w:t>
      </w:r>
      <w:r w:rsidRPr="00365F4F">
        <w:rPr>
          <w:rFonts w:hint="cs"/>
          <w:sz w:val="27"/>
          <w:rtl/>
        </w:rPr>
        <w:t>الطوسي</w:t>
      </w:r>
      <w:r w:rsidRPr="003E3FD2">
        <w:rPr>
          <w:rFonts w:hint="cs"/>
          <w:sz w:val="27"/>
          <w:vertAlign w:val="superscript"/>
          <w:rtl/>
        </w:rPr>
        <w:t>(</w:t>
      </w:r>
      <w:r w:rsidRPr="003E3FD2">
        <w:rPr>
          <w:rStyle w:val="ac"/>
          <w:sz w:val="27"/>
          <w:rtl/>
        </w:rPr>
        <w:endnoteReference w:id="778"/>
      </w:r>
      <w:r w:rsidRPr="003E3FD2">
        <w:rPr>
          <w:rFonts w:hint="cs"/>
          <w:sz w:val="27"/>
          <w:vertAlign w:val="superscript"/>
          <w:rtl/>
        </w:rPr>
        <w:t>)</w:t>
      </w:r>
      <w:r w:rsidRPr="00365F4F">
        <w:rPr>
          <w:rFonts w:hint="cs"/>
          <w:sz w:val="27"/>
          <w:rtl/>
        </w:rPr>
        <w:t>.</w:t>
      </w:r>
    </w:p>
    <w:p w:rsidR="00AB2CE9" w:rsidRPr="00365F4F" w:rsidRDefault="00AB2CE9" w:rsidP="001804B0">
      <w:pPr>
        <w:spacing w:line="384" w:lineRule="exact"/>
        <w:ind w:firstLine="561"/>
        <w:rPr>
          <w:sz w:val="27"/>
          <w:rtl/>
        </w:rPr>
      </w:pPr>
      <w:r w:rsidRPr="00365F4F">
        <w:rPr>
          <w:rFonts w:hint="cs"/>
          <w:sz w:val="27"/>
          <w:rtl/>
        </w:rPr>
        <w:t>وموضوع الاجتهاد من الموضوعات التي كان موقف الأئمة حاسماً منه؛ ل</w:t>
      </w:r>
      <w:r w:rsidR="00724D07" w:rsidRPr="00365F4F">
        <w:rPr>
          <w:rFonts w:hint="cs"/>
          <w:sz w:val="27"/>
          <w:rtl/>
        </w:rPr>
        <w:t>أ</w:t>
      </w:r>
      <w:r w:rsidRPr="00365F4F">
        <w:rPr>
          <w:rFonts w:hint="cs"/>
          <w:sz w:val="27"/>
          <w:rtl/>
        </w:rPr>
        <w:t>ن بعض</w:t>
      </w:r>
      <w:r w:rsidR="00724D07" w:rsidRPr="00365F4F">
        <w:rPr>
          <w:rFonts w:hint="cs"/>
          <w:sz w:val="27"/>
          <w:rtl/>
        </w:rPr>
        <w:t xml:space="preserve"> المذاهب الفقهية الس</w:t>
      </w:r>
      <w:r w:rsidRPr="00365F4F">
        <w:rPr>
          <w:rFonts w:hint="cs"/>
          <w:sz w:val="27"/>
          <w:rtl/>
        </w:rPr>
        <w:t>ن</w:t>
      </w:r>
      <w:r w:rsidR="00724D07" w:rsidRPr="00365F4F">
        <w:rPr>
          <w:rFonts w:hint="cs"/>
          <w:sz w:val="27"/>
          <w:rtl/>
        </w:rPr>
        <w:t>ّ</w:t>
      </w:r>
      <w:r w:rsidRPr="00365F4F">
        <w:rPr>
          <w:rFonts w:hint="cs"/>
          <w:sz w:val="27"/>
          <w:rtl/>
        </w:rPr>
        <w:t>ية كانت تعتبره مصدراً من مصادر التشريع في بعض الحالات</w:t>
      </w:r>
      <w:r w:rsidR="00724D07" w:rsidRPr="00365F4F">
        <w:rPr>
          <w:rFonts w:hint="cs"/>
          <w:sz w:val="27"/>
          <w:rtl/>
        </w:rPr>
        <w:t>.</w:t>
      </w:r>
      <w:r w:rsidRPr="00365F4F">
        <w:rPr>
          <w:rFonts w:hint="cs"/>
          <w:sz w:val="27"/>
          <w:rtl/>
        </w:rPr>
        <w:t xml:space="preserve"> وقد تناول الأصوليون هذا الموضوع في كتبهم</w:t>
      </w:r>
      <w:r w:rsidR="00724D07" w:rsidRPr="00365F4F">
        <w:rPr>
          <w:rFonts w:hint="cs"/>
          <w:sz w:val="27"/>
          <w:rtl/>
        </w:rPr>
        <w:t>.</w:t>
      </w:r>
      <w:r w:rsidRPr="00365F4F">
        <w:rPr>
          <w:rFonts w:hint="cs"/>
          <w:sz w:val="27"/>
          <w:rtl/>
        </w:rPr>
        <w:t xml:space="preserve"> وهذا ما </w:t>
      </w:r>
      <w:r w:rsidR="00724D07" w:rsidRPr="00365F4F">
        <w:rPr>
          <w:rFonts w:hint="cs"/>
          <w:sz w:val="27"/>
          <w:rtl/>
        </w:rPr>
        <w:t>سيقودنا إلى</w:t>
      </w:r>
      <w:r w:rsidRPr="00365F4F">
        <w:rPr>
          <w:rFonts w:hint="cs"/>
          <w:sz w:val="27"/>
          <w:rtl/>
        </w:rPr>
        <w:t xml:space="preserve"> اعتبار هذا النقض من المدوَّنات الأصولية.</w:t>
      </w:r>
    </w:p>
    <w:p w:rsidR="00AB2CE9" w:rsidRPr="00365F4F" w:rsidRDefault="00AB2CE9" w:rsidP="001804B0">
      <w:pPr>
        <w:spacing w:line="384" w:lineRule="exact"/>
        <w:ind w:firstLine="561"/>
        <w:rPr>
          <w:sz w:val="27"/>
          <w:rtl/>
        </w:rPr>
      </w:pPr>
      <w:r w:rsidRPr="00365F4F">
        <w:rPr>
          <w:rFonts w:hint="cs"/>
          <w:sz w:val="27"/>
          <w:rtl/>
        </w:rPr>
        <w:t>د ـ كتاب نقض اجتهاد الرأي على ابن الراوندي</w:t>
      </w:r>
      <w:r w:rsidR="00724D07" w:rsidRPr="00365F4F">
        <w:rPr>
          <w:rFonts w:hint="cs"/>
          <w:sz w:val="27"/>
          <w:rtl/>
        </w:rPr>
        <w:t>.</w:t>
      </w:r>
      <w:r w:rsidRPr="00365F4F">
        <w:rPr>
          <w:rFonts w:hint="cs"/>
          <w:sz w:val="27"/>
          <w:rtl/>
        </w:rPr>
        <w:t xml:space="preserve"> ذكره الطوسي</w:t>
      </w:r>
      <w:r w:rsidRPr="003E3FD2">
        <w:rPr>
          <w:rFonts w:hint="cs"/>
          <w:sz w:val="27"/>
          <w:vertAlign w:val="superscript"/>
          <w:rtl/>
        </w:rPr>
        <w:t>(</w:t>
      </w:r>
      <w:r w:rsidRPr="003E3FD2">
        <w:rPr>
          <w:rStyle w:val="ac"/>
          <w:sz w:val="27"/>
          <w:rtl/>
        </w:rPr>
        <w:endnoteReference w:id="779"/>
      </w:r>
      <w:r w:rsidRPr="003E3FD2">
        <w:rPr>
          <w:rFonts w:hint="cs"/>
          <w:sz w:val="27"/>
          <w:vertAlign w:val="superscript"/>
          <w:rtl/>
        </w:rPr>
        <w:t>)</w:t>
      </w:r>
      <w:r w:rsidRPr="00365F4F">
        <w:rPr>
          <w:rFonts w:hint="cs"/>
          <w:sz w:val="27"/>
          <w:rtl/>
        </w:rPr>
        <w:t xml:space="preserve"> وابن النديم</w:t>
      </w:r>
      <w:r w:rsidRPr="003E3FD2">
        <w:rPr>
          <w:rFonts w:hint="cs"/>
          <w:sz w:val="27"/>
          <w:vertAlign w:val="superscript"/>
          <w:rtl/>
        </w:rPr>
        <w:t>(</w:t>
      </w:r>
      <w:r w:rsidRPr="003E3FD2">
        <w:rPr>
          <w:rStyle w:val="ac"/>
          <w:sz w:val="27"/>
          <w:rtl/>
        </w:rPr>
        <w:endnoteReference w:id="780"/>
      </w:r>
      <w:r w:rsidRPr="003E3FD2">
        <w:rPr>
          <w:rFonts w:hint="cs"/>
          <w:sz w:val="27"/>
          <w:vertAlign w:val="superscript"/>
          <w:rtl/>
        </w:rPr>
        <w:t>)</w:t>
      </w:r>
      <w:r w:rsidRPr="00365F4F">
        <w:rPr>
          <w:rFonts w:hint="cs"/>
          <w:sz w:val="27"/>
          <w:rtl/>
        </w:rPr>
        <w:t>.</w:t>
      </w:r>
    </w:p>
    <w:p w:rsidR="00AB2CE9" w:rsidRPr="00365F4F" w:rsidRDefault="00AB2CE9" w:rsidP="001804B0">
      <w:pPr>
        <w:spacing w:line="384" w:lineRule="exact"/>
        <w:ind w:firstLine="561"/>
        <w:rPr>
          <w:sz w:val="27"/>
          <w:rtl/>
        </w:rPr>
      </w:pPr>
      <w:r w:rsidRPr="00365F4F">
        <w:rPr>
          <w:rFonts w:hint="cs"/>
          <w:sz w:val="27"/>
          <w:rtl/>
        </w:rPr>
        <w:t>وهو كسابقه في اعتباره من مدوّنات أصول الفقه.</w:t>
      </w:r>
    </w:p>
    <w:p w:rsidR="00AB2CE9" w:rsidRPr="00365F4F" w:rsidRDefault="00AB2CE9" w:rsidP="001804B0">
      <w:pPr>
        <w:spacing w:line="384" w:lineRule="exact"/>
        <w:ind w:firstLine="561"/>
        <w:rPr>
          <w:sz w:val="27"/>
          <w:rtl/>
        </w:rPr>
      </w:pPr>
      <w:r w:rsidRPr="00365F4F">
        <w:rPr>
          <w:rFonts w:hint="cs"/>
          <w:sz w:val="27"/>
          <w:rtl/>
        </w:rPr>
        <w:t>هـ ـ كتاب نقض رسالة الشافعي</w:t>
      </w:r>
      <w:r w:rsidR="00724D07" w:rsidRPr="00365F4F">
        <w:rPr>
          <w:rFonts w:hint="cs"/>
          <w:sz w:val="27"/>
          <w:rtl/>
        </w:rPr>
        <w:t>.</w:t>
      </w:r>
      <w:r w:rsidRPr="00365F4F">
        <w:rPr>
          <w:rFonts w:hint="cs"/>
          <w:sz w:val="27"/>
          <w:rtl/>
        </w:rPr>
        <w:t xml:space="preserve"> ذكره ابن النديم في (الفهرست) بهذا العنوان</w:t>
      </w:r>
      <w:r w:rsidRPr="003E3FD2">
        <w:rPr>
          <w:rFonts w:hint="cs"/>
          <w:sz w:val="27"/>
          <w:vertAlign w:val="superscript"/>
          <w:rtl/>
        </w:rPr>
        <w:t>(</w:t>
      </w:r>
      <w:r w:rsidRPr="003E3FD2">
        <w:rPr>
          <w:rStyle w:val="ac"/>
          <w:sz w:val="27"/>
          <w:rtl/>
        </w:rPr>
        <w:endnoteReference w:id="781"/>
      </w:r>
      <w:r w:rsidRPr="003E3FD2">
        <w:rPr>
          <w:rFonts w:hint="cs"/>
          <w:sz w:val="27"/>
          <w:vertAlign w:val="superscript"/>
          <w:rtl/>
        </w:rPr>
        <w:t>)</w:t>
      </w:r>
      <w:r w:rsidR="00724D07" w:rsidRPr="00365F4F">
        <w:rPr>
          <w:rFonts w:hint="cs"/>
          <w:sz w:val="27"/>
          <w:rtl/>
        </w:rPr>
        <w:t>؛</w:t>
      </w:r>
      <w:r w:rsidRPr="00365F4F">
        <w:rPr>
          <w:rFonts w:hint="cs"/>
          <w:sz w:val="27"/>
          <w:rtl/>
        </w:rPr>
        <w:t xml:space="preserve"> ولكنّ الطوسي لم يذكر له كتاباً بهذا العنوان، وإنما ذكر كتاباً بعنوان (كتاب نقض مسألة الشافعي)</w:t>
      </w:r>
      <w:r w:rsidRPr="003E3FD2">
        <w:rPr>
          <w:rFonts w:hint="cs"/>
          <w:sz w:val="27"/>
          <w:vertAlign w:val="superscript"/>
          <w:rtl/>
        </w:rPr>
        <w:t>(</w:t>
      </w:r>
      <w:r w:rsidRPr="003E3FD2">
        <w:rPr>
          <w:rStyle w:val="ac"/>
          <w:sz w:val="27"/>
          <w:rtl/>
        </w:rPr>
        <w:endnoteReference w:id="782"/>
      </w:r>
      <w:r w:rsidRPr="003E3FD2">
        <w:rPr>
          <w:rFonts w:hint="cs"/>
          <w:sz w:val="27"/>
          <w:vertAlign w:val="superscript"/>
          <w:rtl/>
        </w:rPr>
        <w:t>)</w:t>
      </w:r>
      <w:r w:rsidR="00724D07" w:rsidRPr="00365F4F">
        <w:rPr>
          <w:rFonts w:hint="cs"/>
          <w:sz w:val="27"/>
          <w:rtl/>
        </w:rPr>
        <w:t>.</w:t>
      </w:r>
      <w:r w:rsidRPr="00365F4F">
        <w:rPr>
          <w:rFonts w:hint="cs"/>
          <w:sz w:val="27"/>
          <w:rtl/>
        </w:rPr>
        <w:t xml:space="preserve"> ومن المرجّ</w:t>
      </w:r>
      <w:r w:rsidR="00724D07" w:rsidRPr="00365F4F">
        <w:rPr>
          <w:rFonts w:hint="cs"/>
          <w:sz w:val="27"/>
          <w:rtl/>
        </w:rPr>
        <w:t>َ</w:t>
      </w:r>
      <w:r w:rsidRPr="00365F4F">
        <w:rPr>
          <w:rFonts w:hint="cs"/>
          <w:sz w:val="27"/>
          <w:rtl/>
        </w:rPr>
        <w:t>ح أن يكون هو نفس الكتاب المذكور في فهرست ابن النديم مصحَّفاً.</w:t>
      </w:r>
    </w:p>
    <w:p w:rsidR="00AB2CE9" w:rsidRPr="00365F4F" w:rsidRDefault="00AB2CE9" w:rsidP="001804B0">
      <w:pPr>
        <w:spacing w:line="384" w:lineRule="exact"/>
        <w:ind w:firstLine="561"/>
        <w:rPr>
          <w:sz w:val="27"/>
        </w:rPr>
      </w:pPr>
      <w:r w:rsidRPr="00365F4F">
        <w:rPr>
          <w:rFonts w:hint="cs"/>
          <w:sz w:val="27"/>
          <w:rtl/>
        </w:rPr>
        <w:t xml:space="preserve">ومن المظنون </w:t>
      </w:r>
      <w:r w:rsidR="00724D07" w:rsidRPr="00365F4F">
        <w:rPr>
          <w:rFonts w:hint="cs"/>
          <w:sz w:val="27"/>
          <w:rtl/>
        </w:rPr>
        <w:t>أ</w:t>
      </w:r>
      <w:r w:rsidRPr="00365F4F">
        <w:rPr>
          <w:rFonts w:hint="cs"/>
          <w:sz w:val="27"/>
          <w:rtl/>
        </w:rPr>
        <w:t>ن الكتب ال</w:t>
      </w:r>
      <w:r w:rsidR="00724D07" w:rsidRPr="00365F4F">
        <w:rPr>
          <w:rFonts w:hint="cs"/>
          <w:sz w:val="27"/>
          <w:rtl/>
        </w:rPr>
        <w:t>أربعة الأخيرة جاءت في سياق الس</w:t>
      </w:r>
      <w:r w:rsidRPr="00365F4F">
        <w:rPr>
          <w:rFonts w:hint="cs"/>
          <w:sz w:val="27"/>
          <w:rtl/>
        </w:rPr>
        <w:t>جال المذهبي بين الشيعة وخصومهم في بعض مباني التشريع واستنباط الأحكام الشرعية</w:t>
      </w:r>
      <w:r w:rsidR="00724D07" w:rsidRPr="00365F4F">
        <w:rPr>
          <w:rFonts w:hint="cs"/>
          <w:sz w:val="27"/>
          <w:rtl/>
        </w:rPr>
        <w:t>؛</w:t>
      </w:r>
      <w:r w:rsidRPr="00365F4F">
        <w:rPr>
          <w:rFonts w:hint="cs"/>
          <w:sz w:val="27"/>
          <w:rtl/>
        </w:rPr>
        <w:t xml:space="preserve"> فهذه الموضوعات كا</w:t>
      </w:r>
      <w:r w:rsidR="00724D07" w:rsidRPr="00365F4F">
        <w:rPr>
          <w:rFonts w:hint="cs"/>
          <w:sz w:val="27"/>
          <w:rtl/>
        </w:rPr>
        <w:t>نت مادّ</w:t>
      </w:r>
      <w:r w:rsidRPr="00365F4F">
        <w:rPr>
          <w:rFonts w:hint="cs"/>
          <w:sz w:val="27"/>
          <w:rtl/>
        </w:rPr>
        <w:t>ة</w:t>
      </w:r>
      <w:r w:rsidR="00724D07" w:rsidRPr="00365F4F">
        <w:rPr>
          <w:rFonts w:hint="cs"/>
          <w:sz w:val="27"/>
          <w:rtl/>
        </w:rPr>
        <w:t>ً</w:t>
      </w:r>
      <w:r w:rsidRPr="00365F4F">
        <w:rPr>
          <w:rFonts w:hint="cs"/>
          <w:sz w:val="27"/>
          <w:rtl/>
        </w:rPr>
        <w:t xml:space="preserve"> خصبة للمناظرات المذهبية</w:t>
      </w:r>
      <w:r w:rsidR="00724D07" w:rsidRPr="00365F4F">
        <w:rPr>
          <w:rFonts w:hint="cs"/>
          <w:sz w:val="27"/>
          <w:rtl/>
        </w:rPr>
        <w:t>.</w:t>
      </w:r>
      <w:r w:rsidRPr="00365F4F">
        <w:rPr>
          <w:rFonts w:hint="cs"/>
          <w:sz w:val="27"/>
          <w:rtl/>
        </w:rPr>
        <w:t xml:space="preserve"> ولكن</w:t>
      </w:r>
      <w:r w:rsidR="00724D07" w:rsidRPr="00365F4F">
        <w:rPr>
          <w:rFonts w:hint="cs"/>
          <w:sz w:val="27"/>
          <w:rtl/>
        </w:rPr>
        <w:t>ْ</w:t>
      </w:r>
      <w:r w:rsidRPr="00365F4F">
        <w:rPr>
          <w:rFonts w:hint="cs"/>
          <w:sz w:val="27"/>
          <w:rtl/>
        </w:rPr>
        <w:t xml:space="preserve"> من المؤكَّد </w:t>
      </w:r>
      <w:r w:rsidR="00724D07" w:rsidRPr="00365F4F">
        <w:rPr>
          <w:rFonts w:hint="cs"/>
          <w:sz w:val="27"/>
          <w:rtl/>
        </w:rPr>
        <w:t>أ</w:t>
      </w:r>
      <w:r w:rsidRPr="00365F4F">
        <w:rPr>
          <w:rFonts w:hint="cs"/>
          <w:sz w:val="27"/>
          <w:rtl/>
        </w:rPr>
        <w:t>ن مثل هذا النوع من الردود والنقوض كان له دور</w:t>
      </w:r>
      <w:r w:rsidR="00724D07" w:rsidRPr="00365F4F">
        <w:rPr>
          <w:rFonts w:hint="cs"/>
          <w:sz w:val="27"/>
          <w:rtl/>
        </w:rPr>
        <w:t>ٌ</w:t>
      </w:r>
      <w:r w:rsidRPr="00365F4F">
        <w:rPr>
          <w:rFonts w:hint="cs"/>
          <w:sz w:val="27"/>
          <w:rtl/>
        </w:rPr>
        <w:t xml:space="preserve"> في فتح نافذة بدائية للبحث الأصولي المقارِن فيما بعد</w:t>
      </w:r>
      <w:r w:rsidR="00724D07" w:rsidRPr="00365F4F">
        <w:rPr>
          <w:rFonts w:hint="cs"/>
          <w:sz w:val="27"/>
          <w:rtl/>
        </w:rPr>
        <w:t>.</w:t>
      </w:r>
      <w:r w:rsidRPr="00365F4F">
        <w:rPr>
          <w:rFonts w:hint="cs"/>
          <w:sz w:val="27"/>
          <w:rtl/>
        </w:rPr>
        <w:t xml:space="preserve"> ولهذا يمكن ع</w:t>
      </w:r>
      <w:r w:rsidR="00724D07" w:rsidRPr="00365F4F">
        <w:rPr>
          <w:rFonts w:hint="cs"/>
          <w:sz w:val="27"/>
          <w:rtl/>
        </w:rPr>
        <w:t>َ</w:t>
      </w:r>
      <w:r w:rsidRPr="00365F4F">
        <w:rPr>
          <w:rFonts w:hint="cs"/>
          <w:sz w:val="27"/>
          <w:rtl/>
        </w:rPr>
        <w:t>دّ</w:t>
      </w:r>
      <w:r w:rsidR="00724D07" w:rsidRPr="00365F4F">
        <w:rPr>
          <w:rFonts w:hint="cs"/>
          <w:sz w:val="27"/>
          <w:rtl/>
        </w:rPr>
        <w:t>ُ</w:t>
      </w:r>
      <w:r w:rsidRPr="00365F4F">
        <w:rPr>
          <w:rFonts w:hint="cs"/>
          <w:sz w:val="27"/>
          <w:rtl/>
        </w:rPr>
        <w:t xml:space="preserve"> هذه المرحلة مرحلة</w:t>
      </w:r>
      <w:r w:rsidR="00724D07" w:rsidRPr="00365F4F">
        <w:rPr>
          <w:rFonts w:hint="cs"/>
          <w:sz w:val="27"/>
          <w:rtl/>
        </w:rPr>
        <w:t>ً</w:t>
      </w:r>
      <w:r w:rsidRPr="00365F4F">
        <w:rPr>
          <w:rFonts w:hint="cs"/>
          <w:sz w:val="27"/>
          <w:rtl/>
        </w:rPr>
        <w:t xml:space="preserve"> ساهمت في تأسيس أصول الفقه المقارِن بين المذاهب الإسلامية فيما بعد.</w:t>
      </w:r>
    </w:p>
    <w:p w:rsidR="002B25F9" w:rsidRPr="00365F4F" w:rsidRDefault="002B25F9" w:rsidP="001804B0">
      <w:pPr>
        <w:spacing w:line="420" w:lineRule="exact"/>
        <w:rPr>
          <w:sz w:val="27"/>
          <w:rtl/>
        </w:rPr>
      </w:pPr>
    </w:p>
    <w:p w:rsidR="00AB2CE9" w:rsidRPr="00365F4F" w:rsidRDefault="00AB2CE9" w:rsidP="00124BC6">
      <w:pPr>
        <w:pStyle w:val="31"/>
        <w:rPr>
          <w:color w:val="auto"/>
          <w:rtl/>
        </w:rPr>
      </w:pPr>
      <w:r w:rsidRPr="00365F4F">
        <w:rPr>
          <w:rFonts w:ascii="Mosawi" w:hAnsi="Mosawi" w:hint="cs"/>
          <w:color w:val="auto"/>
          <w:rtl/>
        </w:rPr>
        <w:t>9ـ كتاب اختلاف الحديث، ل</w:t>
      </w:r>
      <w:r w:rsidRPr="00365F4F">
        <w:rPr>
          <w:rFonts w:hint="cs"/>
          <w:color w:val="auto"/>
          <w:rtl/>
        </w:rPr>
        <w:t>أحمد بن محمد بن خالد البرقي(274هـ)</w:t>
      </w:r>
    </w:p>
    <w:p w:rsidR="00AB2CE9" w:rsidRPr="00365F4F" w:rsidRDefault="00AB2CE9" w:rsidP="00124BC6">
      <w:pPr>
        <w:spacing w:line="380" w:lineRule="exact"/>
        <w:ind w:firstLine="562"/>
        <w:rPr>
          <w:sz w:val="27"/>
          <w:rtl/>
        </w:rPr>
      </w:pPr>
      <w:r w:rsidRPr="00365F4F">
        <w:rPr>
          <w:rFonts w:hint="cs"/>
          <w:sz w:val="27"/>
          <w:rtl/>
        </w:rPr>
        <w:t>وصفه الشيخان النجاشي</w:t>
      </w:r>
      <w:r w:rsidRPr="003E3FD2">
        <w:rPr>
          <w:rFonts w:hint="cs"/>
          <w:sz w:val="27"/>
          <w:vertAlign w:val="superscript"/>
          <w:rtl/>
        </w:rPr>
        <w:t>(</w:t>
      </w:r>
      <w:r w:rsidRPr="003E3FD2">
        <w:rPr>
          <w:rStyle w:val="ac"/>
          <w:sz w:val="27"/>
          <w:rtl/>
        </w:rPr>
        <w:endnoteReference w:id="783"/>
      </w:r>
      <w:r w:rsidRPr="003E3FD2">
        <w:rPr>
          <w:rFonts w:hint="cs"/>
          <w:sz w:val="27"/>
          <w:vertAlign w:val="superscript"/>
          <w:rtl/>
        </w:rPr>
        <w:t>)</w:t>
      </w:r>
      <w:r w:rsidRPr="00365F4F">
        <w:rPr>
          <w:rFonts w:hint="cs"/>
          <w:sz w:val="27"/>
          <w:rtl/>
        </w:rPr>
        <w:t xml:space="preserve"> والطوسي بالوثاقة</w:t>
      </w:r>
      <w:r w:rsidR="00724D07" w:rsidRPr="00365F4F">
        <w:rPr>
          <w:rFonts w:hint="cs"/>
          <w:sz w:val="27"/>
          <w:rtl/>
        </w:rPr>
        <w:t>.</w:t>
      </w:r>
      <w:r w:rsidRPr="00365F4F">
        <w:rPr>
          <w:rFonts w:hint="cs"/>
          <w:sz w:val="27"/>
          <w:rtl/>
        </w:rPr>
        <w:t xml:space="preserve"> قد ذكر له الطوسي في </w:t>
      </w:r>
      <w:r w:rsidRPr="00365F4F">
        <w:rPr>
          <w:rFonts w:hint="cs"/>
          <w:sz w:val="27"/>
          <w:rtl/>
        </w:rPr>
        <w:lastRenderedPageBreak/>
        <w:t>(الفهرست) هذا الكتاب</w:t>
      </w:r>
      <w:r w:rsidRPr="003E3FD2">
        <w:rPr>
          <w:rFonts w:hint="cs"/>
          <w:sz w:val="27"/>
          <w:vertAlign w:val="superscript"/>
          <w:rtl/>
        </w:rPr>
        <w:t>(</w:t>
      </w:r>
      <w:r w:rsidRPr="003E3FD2">
        <w:rPr>
          <w:rStyle w:val="ac"/>
          <w:sz w:val="27"/>
          <w:rtl/>
        </w:rPr>
        <w:endnoteReference w:id="784"/>
      </w:r>
      <w:r w:rsidRPr="003E3FD2">
        <w:rPr>
          <w:rFonts w:hint="cs"/>
          <w:sz w:val="27"/>
          <w:vertAlign w:val="superscript"/>
          <w:rtl/>
        </w:rPr>
        <w:t>)</w:t>
      </w:r>
      <w:r w:rsidRPr="00365F4F">
        <w:rPr>
          <w:rFonts w:hint="cs"/>
          <w:sz w:val="27"/>
          <w:rtl/>
        </w:rPr>
        <w:t>.</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10ـ كتاب ناسخ القرآن ومنسوخه ومحكمه ومتشابهه، لسعد بن عبد الله الأشعري(299هـ)</w:t>
      </w:r>
    </w:p>
    <w:p w:rsidR="00AB2CE9" w:rsidRPr="00365F4F" w:rsidRDefault="00AB2CE9" w:rsidP="00124BC6">
      <w:pPr>
        <w:rPr>
          <w:sz w:val="27"/>
          <w:rtl/>
        </w:rPr>
      </w:pPr>
      <w:r w:rsidRPr="00365F4F">
        <w:rPr>
          <w:rFonts w:hint="cs"/>
          <w:sz w:val="27"/>
          <w:rtl/>
        </w:rPr>
        <w:t>وُصف ب</w:t>
      </w:r>
      <w:r w:rsidR="00EF061B" w:rsidRPr="00365F4F">
        <w:rPr>
          <w:rFonts w:hint="cs"/>
          <w:sz w:val="27"/>
          <w:rtl/>
        </w:rPr>
        <w:t>أ</w:t>
      </w:r>
      <w:r w:rsidRPr="00365F4F">
        <w:rPr>
          <w:rFonts w:hint="cs"/>
          <w:sz w:val="27"/>
          <w:rtl/>
        </w:rPr>
        <w:t>نه شيخ الطائفة وفقيهها في وقته</w:t>
      </w:r>
      <w:r w:rsidR="00EF061B" w:rsidRPr="00365F4F">
        <w:rPr>
          <w:rFonts w:hint="cs"/>
          <w:sz w:val="27"/>
          <w:rtl/>
        </w:rPr>
        <w:t>.</w:t>
      </w:r>
      <w:r w:rsidRPr="00365F4F">
        <w:rPr>
          <w:rFonts w:hint="cs"/>
          <w:sz w:val="27"/>
          <w:rtl/>
        </w:rPr>
        <w:t xml:space="preserve"> صنَّف الكثير من الكتب، </w:t>
      </w:r>
      <w:r w:rsidR="00EF061B" w:rsidRPr="00365F4F">
        <w:rPr>
          <w:rFonts w:hint="cs"/>
          <w:sz w:val="27"/>
          <w:rtl/>
        </w:rPr>
        <w:t>و</w:t>
      </w:r>
      <w:r w:rsidRPr="00365F4F">
        <w:rPr>
          <w:rFonts w:hint="cs"/>
          <w:sz w:val="27"/>
          <w:rtl/>
        </w:rPr>
        <w:t>منها</w:t>
      </w:r>
      <w:r w:rsidR="00EF061B" w:rsidRPr="00365F4F">
        <w:rPr>
          <w:rFonts w:hint="cs"/>
          <w:sz w:val="27"/>
          <w:rtl/>
        </w:rPr>
        <w:t>:</w:t>
      </w:r>
      <w:r w:rsidRPr="00365F4F">
        <w:rPr>
          <w:rFonts w:hint="cs"/>
          <w:sz w:val="27"/>
          <w:rtl/>
        </w:rPr>
        <w:t xml:space="preserve"> هذا الكتاب في أصول الفقه</w:t>
      </w:r>
      <w:r w:rsidR="00EF061B" w:rsidRPr="00365F4F">
        <w:rPr>
          <w:rFonts w:hint="cs"/>
          <w:sz w:val="27"/>
          <w:rtl/>
        </w:rPr>
        <w:t>،</w:t>
      </w:r>
      <w:r w:rsidRPr="00365F4F">
        <w:rPr>
          <w:rFonts w:hint="cs"/>
          <w:sz w:val="27"/>
          <w:rtl/>
        </w:rPr>
        <w:t xml:space="preserve"> الذي ذكره الشيخ النجاشي في (الفهرست)</w:t>
      </w:r>
      <w:r w:rsidRPr="003E3FD2">
        <w:rPr>
          <w:rFonts w:hint="cs"/>
          <w:sz w:val="27"/>
          <w:vertAlign w:val="superscript"/>
          <w:rtl/>
        </w:rPr>
        <w:t>(</w:t>
      </w:r>
      <w:r w:rsidRPr="003E3FD2">
        <w:rPr>
          <w:rStyle w:val="ac"/>
          <w:sz w:val="27"/>
          <w:rtl/>
        </w:rPr>
        <w:endnoteReference w:id="785"/>
      </w:r>
      <w:r w:rsidRPr="003E3FD2">
        <w:rPr>
          <w:rFonts w:hint="cs"/>
          <w:sz w:val="27"/>
          <w:vertAlign w:val="superscript"/>
          <w:rtl/>
        </w:rPr>
        <w:t>)</w:t>
      </w:r>
      <w:r w:rsidRPr="00365F4F">
        <w:rPr>
          <w:rFonts w:hint="cs"/>
          <w:sz w:val="27"/>
          <w:rtl/>
        </w:rPr>
        <w:t>.</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11ـ كتاب الناسخ والمنسوخ، لدارم بن قبي</w:t>
      </w:r>
      <w:r w:rsidR="00EF061B" w:rsidRPr="00365F4F">
        <w:rPr>
          <w:rFonts w:hint="cs"/>
          <w:color w:val="auto"/>
          <w:rtl/>
        </w:rPr>
        <w:t>ص</w:t>
      </w:r>
      <w:r w:rsidRPr="00365F4F">
        <w:rPr>
          <w:rFonts w:hint="cs"/>
          <w:color w:val="auto"/>
          <w:rtl/>
        </w:rPr>
        <w:t>ة</w:t>
      </w:r>
    </w:p>
    <w:p w:rsidR="00AB2CE9" w:rsidRPr="00365F4F" w:rsidRDefault="00AB2CE9" w:rsidP="00124BC6">
      <w:pPr>
        <w:rPr>
          <w:sz w:val="27"/>
          <w:rtl/>
        </w:rPr>
      </w:pPr>
      <w:r w:rsidRPr="00365F4F">
        <w:rPr>
          <w:rFonts w:hint="cs"/>
          <w:sz w:val="27"/>
          <w:rtl/>
        </w:rPr>
        <w:t>مم</w:t>
      </w:r>
      <w:r w:rsidR="00EF061B" w:rsidRPr="00365F4F">
        <w:rPr>
          <w:rFonts w:hint="cs"/>
          <w:sz w:val="27"/>
          <w:rtl/>
        </w:rPr>
        <w:t>َّ</w:t>
      </w:r>
      <w:r w:rsidRPr="00365F4F">
        <w:rPr>
          <w:rFonts w:hint="cs"/>
          <w:sz w:val="27"/>
          <w:rtl/>
        </w:rPr>
        <w:t>ن</w:t>
      </w:r>
      <w:r w:rsidR="00EF061B" w:rsidRPr="00365F4F">
        <w:rPr>
          <w:rFonts w:hint="cs"/>
          <w:sz w:val="27"/>
          <w:rtl/>
        </w:rPr>
        <w:t>ْ</w:t>
      </w:r>
      <w:r w:rsidRPr="00365F4F">
        <w:rPr>
          <w:rFonts w:hint="cs"/>
          <w:sz w:val="27"/>
          <w:rtl/>
        </w:rPr>
        <w:t xml:space="preserve"> روى عن الإمام الرضا</w:t>
      </w:r>
      <w:r w:rsidR="004B1697" w:rsidRPr="00BA0F03">
        <w:rPr>
          <w:rFonts w:cs="Mosawi" w:hint="cs"/>
          <w:sz w:val="22"/>
          <w:szCs w:val="22"/>
          <w:rtl/>
        </w:rPr>
        <w:t>×</w:t>
      </w:r>
      <w:r w:rsidR="00EF061B" w:rsidRPr="00365F4F">
        <w:rPr>
          <w:rFonts w:hint="cs"/>
          <w:sz w:val="27"/>
          <w:rtl/>
        </w:rPr>
        <w:t>.</w:t>
      </w:r>
      <w:r w:rsidRPr="00365F4F">
        <w:rPr>
          <w:rFonts w:hint="cs"/>
          <w:sz w:val="27"/>
          <w:rtl/>
        </w:rPr>
        <w:t xml:space="preserve"> وقد ذُكر له هذا الكتاب في فهرست الشيخ النجاشي</w:t>
      </w:r>
      <w:r w:rsidRPr="003E3FD2">
        <w:rPr>
          <w:rFonts w:hint="cs"/>
          <w:sz w:val="27"/>
          <w:vertAlign w:val="superscript"/>
          <w:rtl/>
        </w:rPr>
        <w:t>(</w:t>
      </w:r>
      <w:r w:rsidRPr="003E3FD2">
        <w:rPr>
          <w:rStyle w:val="ac"/>
          <w:sz w:val="27"/>
          <w:rtl/>
        </w:rPr>
        <w:endnoteReference w:id="786"/>
      </w:r>
      <w:r w:rsidRPr="003E3FD2">
        <w:rPr>
          <w:rFonts w:hint="cs"/>
          <w:sz w:val="27"/>
          <w:vertAlign w:val="superscript"/>
          <w:rtl/>
        </w:rPr>
        <w:t>)</w:t>
      </w:r>
      <w:r w:rsidRPr="00365F4F">
        <w:rPr>
          <w:rFonts w:hint="cs"/>
          <w:sz w:val="27"/>
          <w:rtl/>
        </w:rPr>
        <w:t>.</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ثالثاً: مصنَّفات القرن الرابع الهجري</w:t>
      </w:r>
    </w:p>
    <w:p w:rsidR="00AB2CE9" w:rsidRPr="00365F4F" w:rsidRDefault="00AB2CE9" w:rsidP="00124BC6">
      <w:pPr>
        <w:pStyle w:val="31"/>
        <w:rPr>
          <w:color w:val="auto"/>
          <w:rtl/>
        </w:rPr>
      </w:pPr>
      <w:r w:rsidRPr="00365F4F">
        <w:rPr>
          <w:rFonts w:hint="cs"/>
          <w:color w:val="auto"/>
          <w:rtl/>
        </w:rPr>
        <w:t>12ـ أبو القاسم علي</w:t>
      </w:r>
      <w:r w:rsidR="00EF061B" w:rsidRPr="00365F4F">
        <w:rPr>
          <w:rFonts w:hint="cs"/>
          <w:color w:val="auto"/>
          <w:rtl/>
        </w:rPr>
        <w:t>ّ</w:t>
      </w:r>
      <w:r w:rsidRPr="00365F4F">
        <w:rPr>
          <w:rFonts w:hint="cs"/>
          <w:color w:val="auto"/>
          <w:rtl/>
        </w:rPr>
        <w:t xml:space="preserve"> بن أحمد الكوفي(352هـ)، والتنوّ</w:t>
      </w:r>
      <w:r w:rsidR="00EF061B" w:rsidRPr="00365F4F">
        <w:rPr>
          <w:rFonts w:hint="cs"/>
          <w:color w:val="auto"/>
          <w:rtl/>
        </w:rPr>
        <w:t>ُ</w:t>
      </w:r>
      <w:r w:rsidRPr="00365F4F">
        <w:rPr>
          <w:rFonts w:hint="cs"/>
          <w:color w:val="auto"/>
          <w:rtl/>
        </w:rPr>
        <w:t>ع والتعدّ</w:t>
      </w:r>
      <w:r w:rsidR="00EF061B" w:rsidRPr="00365F4F">
        <w:rPr>
          <w:rFonts w:hint="cs"/>
          <w:color w:val="auto"/>
          <w:rtl/>
        </w:rPr>
        <w:t>ُ</w:t>
      </w:r>
      <w:r w:rsidRPr="00365F4F">
        <w:rPr>
          <w:rFonts w:hint="cs"/>
          <w:color w:val="auto"/>
          <w:rtl/>
        </w:rPr>
        <w:t>د في التدوين الأصولي</w:t>
      </w:r>
    </w:p>
    <w:p w:rsidR="00AB2CE9" w:rsidRPr="00365F4F" w:rsidRDefault="00AB2CE9" w:rsidP="00124BC6">
      <w:pPr>
        <w:rPr>
          <w:sz w:val="27"/>
          <w:rtl/>
        </w:rPr>
      </w:pPr>
      <w:r w:rsidRPr="00365F4F">
        <w:rPr>
          <w:rFonts w:hint="cs"/>
          <w:sz w:val="27"/>
          <w:rtl/>
        </w:rPr>
        <w:t>قيل في حقّه</w:t>
      </w:r>
      <w:r w:rsidR="00EF061B" w:rsidRPr="00365F4F">
        <w:rPr>
          <w:rFonts w:hint="cs"/>
          <w:sz w:val="27"/>
          <w:rtl/>
        </w:rPr>
        <w:t>:</w:t>
      </w:r>
      <w:r w:rsidRPr="00365F4F">
        <w:rPr>
          <w:rFonts w:hint="cs"/>
          <w:sz w:val="27"/>
          <w:rtl/>
        </w:rPr>
        <w:t xml:space="preserve"> إنه مم</w:t>
      </w:r>
      <w:r w:rsidR="00EF061B" w:rsidRPr="00365F4F">
        <w:rPr>
          <w:rFonts w:hint="cs"/>
          <w:sz w:val="27"/>
          <w:rtl/>
        </w:rPr>
        <w:t>َّ</w:t>
      </w:r>
      <w:r w:rsidRPr="00365F4F">
        <w:rPr>
          <w:rFonts w:hint="cs"/>
          <w:sz w:val="27"/>
          <w:rtl/>
        </w:rPr>
        <w:t>ن</w:t>
      </w:r>
      <w:r w:rsidR="00EF061B" w:rsidRPr="00365F4F">
        <w:rPr>
          <w:rFonts w:hint="cs"/>
          <w:sz w:val="27"/>
          <w:rtl/>
        </w:rPr>
        <w:t>ْ</w:t>
      </w:r>
      <w:r w:rsidRPr="00365F4F">
        <w:rPr>
          <w:rFonts w:hint="cs"/>
          <w:sz w:val="27"/>
          <w:rtl/>
        </w:rPr>
        <w:t xml:space="preserve"> غلا في آخر حياته</w:t>
      </w:r>
      <w:r w:rsidR="00EF061B" w:rsidRPr="00365F4F">
        <w:rPr>
          <w:rFonts w:hint="cs"/>
          <w:sz w:val="27"/>
          <w:rtl/>
        </w:rPr>
        <w:t>.</w:t>
      </w:r>
      <w:r w:rsidRPr="00365F4F">
        <w:rPr>
          <w:rFonts w:hint="cs"/>
          <w:sz w:val="27"/>
          <w:rtl/>
        </w:rPr>
        <w:t xml:space="preserve"> صاحب مصنَّفات كثيرة</w:t>
      </w:r>
      <w:r w:rsidRPr="003E3FD2">
        <w:rPr>
          <w:rFonts w:hint="cs"/>
          <w:sz w:val="27"/>
          <w:vertAlign w:val="superscript"/>
          <w:rtl/>
        </w:rPr>
        <w:t>(</w:t>
      </w:r>
      <w:r w:rsidRPr="003E3FD2">
        <w:rPr>
          <w:rStyle w:val="ac"/>
          <w:sz w:val="27"/>
          <w:rtl/>
        </w:rPr>
        <w:endnoteReference w:id="787"/>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للكوفي مجموعة</w:t>
      </w:r>
      <w:r w:rsidR="00EF061B" w:rsidRPr="00365F4F">
        <w:rPr>
          <w:rFonts w:hint="cs"/>
          <w:sz w:val="27"/>
          <w:rtl/>
        </w:rPr>
        <w:t>ٌ</w:t>
      </w:r>
      <w:r w:rsidRPr="00365F4F">
        <w:rPr>
          <w:rFonts w:hint="cs"/>
          <w:sz w:val="27"/>
          <w:rtl/>
        </w:rPr>
        <w:t xml:space="preserve"> من التأليفات في أصول الفقه، وهي:</w:t>
      </w:r>
    </w:p>
    <w:p w:rsidR="00AB2CE9" w:rsidRPr="00365F4F" w:rsidRDefault="00AB2CE9" w:rsidP="00124BC6">
      <w:pPr>
        <w:rPr>
          <w:sz w:val="27"/>
          <w:rtl/>
        </w:rPr>
      </w:pPr>
      <w:r w:rsidRPr="00365F4F">
        <w:rPr>
          <w:rFonts w:hint="cs"/>
          <w:sz w:val="27"/>
          <w:rtl/>
        </w:rPr>
        <w:t>أـ كتاب الفحص عن مناهج الاعتبار</w:t>
      </w:r>
      <w:r w:rsidR="00EF061B" w:rsidRPr="00365F4F">
        <w:rPr>
          <w:rFonts w:hint="cs"/>
          <w:sz w:val="27"/>
          <w:rtl/>
        </w:rPr>
        <w:t>.</w:t>
      </w:r>
      <w:r w:rsidRPr="00365F4F">
        <w:rPr>
          <w:rFonts w:hint="cs"/>
          <w:sz w:val="27"/>
          <w:rtl/>
        </w:rPr>
        <w:t xml:space="preserve"> ذكره الشيخ النجاشي في (الفهرست)</w:t>
      </w:r>
      <w:r w:rsidRPr="003E3FD2">
        <w:rPr>
          <w:rFonts w:hint="cs"/>
          <w:sz w:val="27"/>
          <w:vertAlign w:val="superscript"/>
          <w:rtl/>
        </w:rPr>
        <w:t>(</w:t>
      </w:r>
      <w:r w:rsidRPr="003E3FD2">
        <w:rPr>
          <w:rStyle w:val="ac"/>
          <w:sz w:val="27"/>
          <w:rtl/>
        </w:rPr>
        <w:endnoteReference w:id="788"/>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وعنوان الكتاب مناسب</w:t>
      </w:r>
      <w:r w:rsidR="00EF061B" w:rsidRPr="00365F4F">
        <w:rPr>
          <w:rFonts w:hint="cs"/>
          <w:sz w:val="27"/>
          <w:rtl/>
        </w:rPr>
        <w:t>ٌ</w:t>
      </w:r>
      <w:r w:rsidRPr="00365F4F">
        <w:rPr>
          <w:rFonts w:hint="cs"/>
          <w:sz w:val="27"/>
          <w:rtl/>
        </w:rPr>
        <w:t xml:space="preserve"> جد</w:t>
      </w:r>
      <w:r w:rsidR="00EF061B" w:rsidRPr="00365F4F">
        <w:rPr>
          <w:rFonts w:hint="cs"/>
          <w:sz w:val="27"/>
          <w:rtl/>
        </w:rPr>
        <w:t>ّ</w:t>
      </w:r>
      <w:r w:rsidRPr="00365F4F">
        <w:rPr>
          <w:rFonts w:hint="cs"/>
          <w:sz w:val="27"/>
          <w:rtl/>
        </w:rPr>
        <w:t>اً لموضوعات أصول الفقه</w:t>
      </w:r>
      <w:r w:rsidR="00EF061B" w:rsidRPr="00365F4F">
        <w:rPr>
          <w:rFonts w:hint="cs"/>
          <w:sz w:val="27"/>
          <w:rtl/>
        </w:rPr>
        <w:t>.</w:t>
      </w:r>
      <w:r w:rsidRPr="00365F4F">
        <w:rPr>
          <w:rFonts w:hint="cs"/>
          <w:sz w:val="27"/>
          <w:rtl/>
        </w:rPr>
        <w:t xml:space="preserve"> ولعلّه يتناول المناهج التي يمكن من خلالها اعتبار الحديث أو الأدلّة</w:t>
      </w:r>
      <w:r w:rsidR="00EF061B" w:rsidRPr="00365F4F">
        <w:rPr>
          <w:rFonts w:hint="cs"/>
          <w:sz w:val="27"/>
          <w:rtl/>
        </w:rPr>
        <w:t>.</w:t>
      </w:r>
      <w:r w:rsidRPr="00365F4F">
        <w:rPr>
          <w:rFonts w:hint="cs"/>
          <w:sz w:val="27"/>
          <w:rtl/>
        </w:rPr>
        <w:t xml:space="preserve"> ومع هذا تبقى بقيّة الاحتمالات في مادّة الكتاب مفتوحة.</w:t>
      </w:r>
    </w:p>
    <w:p w:rsidR="00AB2CE9" w:rsidRPr="00365F4F" w:rsidRDefault="00AB2CE9" w:rsidP="00124BC6">
      <w:pPr>
        <w:rPr>
          <w:sz w:val="27"/>
          <w:rtl/>
        </w:rPr>
      </w:pPr>
      <w:r w:rsidRPr="00365F4F">
        <w:rPr>
          <w:rFonts w:hint="cs"/>
          <w:sz w:val="27"/>
          <w:rtl/>
        </w:rPr>
        <w:t>ب ـ كتاب معرفة ترتيب ظواهر الشريعة</w:t>
      </w:r>
      <w:r w:rsidR="00EF061B" w:rsidRPr="00365F4F">
        <w:rPr>
          <w:rFonts w:hint="cs"/>
          <w:sz w:val="27"/>
          <w:rtl/>
        </w:rPr>
        <w:t>.</w:t>
      </w:r>
      <w:r w:rsidRPr="00365F4F">
        <w:rPr>
          <w:rFonts w:hint="cs"/>
          <w:sz w:val="27"/>
          <w:rtl/>
        </w:rPr>
        <w:t xml:space="preserve"> ذكره الشيخ النجاشي أيضاً في (الفهرست)</w:t>
      </w:r>
      <w:r w:rsidRPr="003E3FD2">
        <w:rPr>
          <w:rFonts w:hint="cs"/>
          <w:sz w:val="27"/>
          <w:vertAlign w:val="superscript"/>
          <w:rtl/>
        </w:rPr>
        <w:t>(</w:t>
      </w:r>
      <w:r w:rsidRPr="003E3FD2">
        <w:rPr>
          <w:rStyle w:val="ac"/>
          <w:sz w:val="27"/>
          <w:rtl/>
        </w:rPr>
        <w:endnoteReference w:id="789"/>
      </w:r>
      <w:r w:rsidRPr="003E3FD2">
        <w:rPr>
          <w:rFonts w:hint="cs"/>
          <w:sz w:val="27"/>
          <w:vertAlign w:val="superscript"/>
          <w:rtl/>
        </w:rPr>
        <w:t>)</w:t>
      </w:r>
      <w:r w:rsidRPr="00365F4F">
        <w:rPr>
          <w:rFonts w:hint="cs"/>
          <w:sz w:val="27"/>
          <w:rtl/>
        </w:rPr>
        <w:t>.</w:t>
      </w:r>
    </w:p>
    <w:p w:rsidR="00AB2CE9" w:rsidRPr="00365F4F" w:rsidRDefault="00AB2CE9" w:rsidP="00365F4F">
      <w:pPr>
        <w:spacing w:line="420" w:lineRule="exact"/>
        <w:ind w:firstLine="562"/>
        <w:rPr>
          <w:sz w:val="27"/>
          <w:rtl/>
        </w:rPr>
      </w:pPr>
      <w:r w:rsidRPr="00365F4F">
        <w:rPr>
          <w:rFonts w:hint="cs"/>
          <w:sz w:val="27"/>
          <w:rtl/>
        </w:rPr>
        <w:t>وعبارة (ظواهر الشريعة) توحي ب</w:t>
      </w:r>
      <w:r w:rsidR="00EF061B" w:rsidRPr="00365F4F">
        <w:rPr>
          <w:rFonts w:hint="cs"/>
          <w:sz w:val="27"/>
          <w:rtl/>
        </w:rPr>
        <w:t>أ</w:t>
      </w:r>
      <w:r w:rsidRPr="00365F4F">
        <w:rPr>
          <w:rFonts w:hint="cs"/>
          <w:sz w:val="27"/>
          <w:rtl/>
        </w:rPr>
        <w:t>ن الموضوع المتناوَل في هذا الكتاب موضوع</w:t>
      </w:r>
      <w:r w:rsidR="00EF061B" w:rsidRPr="00365F4F">
        <w:rPr>
          <w:rFonts w:hint="cs"/>
          <w:sz w:val="27"/>
          <w:rtl/>
        </w:rPr>
        <w:t>ٌ</w:t>
      </w:r>
      <w:r w:rsidRPr="00365F4F">
        <w:rPr>
          <w:rFonts w:hint="cs"/>
          <w:sz w:val="27"/>
          <w:rtl/>
        </w:rPr>
        <w:t xml:space="preserve"> أصولي</w:t>
      </w:r>
      <w:r w:rsidR="002E5F3F" w:rsidRPr="00365F4F">
        <w:rPr>
          <w:rFonts w:hint="cs"/>
          <w:sz w:val="27"/>
          <w:rtl/>
        </w:rPr>
        <w:t>؛</w:t>
      </w:r>
      <w:r w:rsidRPr="00365F4F">
        <w:rPr>
          <w:rFonts w:hint="cs"/>
          <w:sz w:val="27"/>
          <w:rtl/>
        </w:rPr>
        <w:t xml:space="preserve"> إذ لعلّه تناول فيه شيئاً مرتبطاً بظواهر الكلام أو الأدلّة.</w:t>
      </w:r>
    </w:p>
    <w:p w:rsidR="00AB2CE9" w:rsidRPr="00365F4F" w:rsidRDefault="00AB2CE9" w:rsidP="00124BC6">
      <w:pPr>
        <w:rPr>
          <w:sz w:val="27"/>
          <w:rtl/>
        </w:rPr>
      </w:pPr>
      <w:r w:rsidRPr="00365F4F">
        <w:rPr>
          <w:rFonts w:hint="cs"/>
          <w:sz w:val="27"/>
          <w:rtl/>
        </w:rPr>
        <w:t>والجزم في هذا صعب</w:t>
      </w:r>
      <w:r w:rsidR="002E5F3F" w:rsidRPr="00365F4F">
        <w:rPr>
          <w:rFonts w:hint="cs"/>
          <w:sz w:val="27"/>
          <w:rtl/>
        </w:rPr>
        <w:t>ٌ</w:t>
      </w:r>
      <w:r w:rsidRPr="00365F4F">
        <w:rPr>
          <w:rFonts w:hint="cs"/>
          <w:sz w:val="27"/>
          <w:rtl/>
        </w:rPr>
        <w:t>.</w:t>
      </w:r>
    </w:p>
    <w:p w:rsidR="00AB2CE9" w:rsidRPr="00365F4F" w:rsidRDefault="00AB2CE9" w:rsidP="00124BC6">
      <w:pPr>
        <w:rPr>
          <w:sz w:val="27"/>
          <w:rtl/>
        </w:rPr>
      </w:pPr>
      <w:r w:rsidRPr="00365F4F">
        <w:rPr>
          <w:rFonts w:hint="cs"/>
          <w:sz w:val="27"/>
          <w:rtl/>
        </w:rPr>
        <w:t>ج ـ كتاب الرد</w:t>
      </w:r>
      <w:r w:rsidR="002E5F3F" w:rsidRPr="00365F4F">
        <w:rPr>
          <w:rFonts w:hint="cs"/>
          <w:sz w:val="27"/>
          <w:rtl/>
        </w:rPr>
        <w:t>ّ</w:t>
      </w:r>
      <w:r w:rsidRPr="00365F4F">
        <w:rPr>
          <w:rFonts w:hint="cs"/>
          <w:sz w:val="27"/>
          <w:rtl/>
        </w:rPr>
        <w:t xml:space="preserve"> على أهل القياس</w:t>
      </w:r>
      <w:r w:rsidR="002E5F3F" w:rsidRPr="00365F4F">
        <w:rPr>
          <w:rFonts w:hint="cs"/>
          <w:sz w:val="27"/>
          <w:rtl/>
        </w:rPr>
        <w:t>.</w:t>
      </w:r>
      <w:r w:rsidRPr="00365F4F">
        <w:rPr>
          <w:rFonts w:hint="cs"/>
          <w:sz w:val="27"/>
          <w:rtl/>
        </w:rPr>
        <w:t xml:space="preserve"> ذكره الشيخ النجاشي في (الفهرست)</w:t>
      </w:r>
      <w:r w:rsidRPr="003E3FD2">
        <w:rPr>
          <w:rFonts w:hint="cs"/>
          <w:sz w:val="27"/>
          <w:vertAlign w:val="superscript"/>
          <w:rtl/>
        </w:rPr>
        <w:t>(</w:t>
      </w:r>
      <w:r w:rsidRPr="003E3FD2">
        <w:rPr>
          <w:rStyle w:val="ac"/>
          <w:sz w:val="27"/>
          <w:rtl/>
        </w:rPr>
        <w:endnoteReference w:id="790"/>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lastRenderedPageBreak/>
        <w:t>ونستطيع أن نعتبر هذا الكتاب امتداداً لما بُد</w:t>
      </w:r>
      <w:r w:rsidR="002E5F3F" w:rsidRPr="00365F4F">
        <w:rPr>
          <w:rFonts w:hint="cs"/>
          <w:sz w:val="27"/>
          <w:rtl/>
        </w:rPr>
        <w:t>ئ</w:t>
      </w:r>
      <w:r w:rsidRPr="00365F4F">
        <w:rPr>
          <w:rFonts w:hint="cs"/>
          <w:sz w:val="27"/>
          <w:rtl/>
        </w:rPr>
        <w:t xml:space="preserve"> في القرن السابق من البحث في الأدلّة الشرعية عند المذاهب الإسلامية الأخرى، والتي وجدنا بدايتها مع أبي سهل النوبختي.</w:t>
      </w:r>
    </w:p>
    <w:p w:rsidR="00AB2CE9" w:rsidRPr="00365F4F" w:rsidRDefault="00AB2CE9" w:rsidP="00124BC6">
      <w:pPr>
        <w:rPr>
          <w:sz w:val="27"/>
          <w:rtl/>
        </w:rPr>
      </w:pPr>
      <w:r w:rsidRPr="00365F4F">
        <w:rPr>
          <w:rFonts w:hint="cs"/>
          <w:sz w:val="27"/>
          <w:rtl/>
        </w:rPr>
        <w:t>د ـ كتاب الرد</w:t>
      </w:r>
      <w:r w:rsidR="002E5F3F" w:rsidRPr="00365F4F">
        <w:rPr>
          <w:rFonts w:hint="cs"/>
          <w:sz w:val="27"/>
          <w:rtl/>
        </w:rPr>
        <w:t>ّ</w:t>
      </w:r>
      <w:r w:rsidRPr="00365F4F">
        <w:rPr>
          <w:rFonts w:hint="cs"/>
          <w:sz w:val="27"/>
          <w:rtl/>
        </w:rPr>
        <w:t xml:space="preserve"> على أصحاب الاجتهاد في الأحكام</w:t>
      </w:r>
      <w:r w:rsidR="002E5F3F" w:rsidRPr="00365F4F">
        <w:rPr>
          <w:rFonts w:hint="cs"/>
          <w:sz w:val="27"/>
          <w:rtl/>
        </w:rPr>
        <w:t>.</w:t>
      </w:r>
      <w:r w:rsidRPr="00365F4F">
        <w:rPr>
          <w:rFonts w:hint="cs"/>
          <w:sz w:val="27"/>
          <w:rtl/>
        </w:rPr>
        <w:t xml:space="preserve"> وهذا مم</w:t>
      </w:r>
      <w:r w:rsidR="002E5F3F" w:rsidRPr="00365F4F">
        <w:rPr>
          <w:rFonts w:hint="cs"/>
          <w:sz w:val="27"/>
          <w:rtl/>
        </w:rPr>
        <w:t>ّ</w:t>
      </w:r>
      <w:r w:rsidRPr="00365F4F">
        <w:rPr>
          <w:rFonts w:hint="cs"/>
          <w:sz w:val="27"/>
          <w:rtl/>
        </w:rPr>
        <w:t>ا ذكره الشيخ النجاشي في فهرسته</w:t>
      </w:r>
      <w:r w:rsidRPr="003E3FD2">
        <w:rPr>
          <w:rFonts w:hint="cs"/>
          <w:sz w:val="27"/>
          <w:vertAlign w:val="superscript"/>
          <w:rtl/>
        </w:rPr>
        <w:t>(</w:t>
      </w:r>
      <w:r w:rsidRPr="003E3FD2">
        <w:rPr>
          <w:rStyle w:val="ac"/>
          <w:sz w:val="27"/>
          <w:rtl/>
        </w:rPr>
        <w:endnoteReference w:id="791"/>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ويمكن أن نعتبر هذا الكتاب أيضاً امتداداً لما وجدنا بدايته عند النوبختي في القرن السابق</w:t>
      </w:r>
      <w:r w:rsidR="00EA0A15" w:rsidRPr="00365F4F">
        <w:rPr>
          <w:rFonts w:hint="cs"/>
          <w:sz w:val="27"/>
          <w:rtl/>
        </w:rPr>
        <w:t>.</w:t>
      </w:r>
      <w:r w:rsidRPr="00365F4F">
        <w:rPr>
          <w:rFonts w:hint="cs"/>
          <w:sz w:val="27"/>
          <w:rtl/>
        </w:rPr>
        <w:t xml:space="preserve"> فموضوع الاجتهاد بوصفه مصدراً</w:t>
      </w:r>
      <w:r w:rsidR="00EA0A15" w:rsidRPr="00365F4F">
        <w:rPr>
          <w:rFonts w:hint="cs"/>
          <w:sz w:val="27"/>
          <w:rtl/>
        </w:rPr>
        <w:t xml:space="preserve"> للت</w:t>
      </w:r>
      <w:r w:rsidRPr="00365F4F">
        <w:rPr>
          <w:rFonts w:hint="cs"/>
          <w:sz w:val="27"/>
          <w:rtl/>
        </w:rPr>
        <w:t>شريع موضوع</w:t>
      </w:r>
      <w:r w:rsidR="00EA0A15" w:rsidRPr="00365F4F">
        <w:rPr>
          <w:rFonts w:hint="cs"/>
          <w:sz w:val="27"/>
          <w:rtl/>
        </w:rPr>
        <w:t>ٌ</w:t>
      </w:r>
      <w:r w:rsidRPr="00365F4F">
        <w:rPr>
          <w:rFonts w:hint="cs"/>
          <w:sz w:val="27"/>
          <w:rtl/>
        </w:rPr>
        <w:t xml:space="preserve"> أصولي</w:t>
      </w:r>
      <w:r w:rsidR="00EA0A15" w:rsidRPr="00365F4F">
        <w:rPr>
          <w:rFonts w:hint="cs"/>
          <w:sz w:val="27"/>
          <w:rtl/>
        </w:rPr>
        <w:t>ّ،</w:t>
      </w:r>
      <w:r w:rsidRPr="00365F4F">
        <w:rPr>
          <w:rFonts w:hint="cs"/>
          <w:sz w:val="27"/>
          <w:rtl/>
        </w:rPr>
        <w:t xml:space="preserve"> وسنجد له حضوراً واضحاً إلى القرون المتأخّ</w:t>
      </w:r>
      <w:r w:rsidR="00EA0A15" w:rsidRPr="00365F4F">
        <w:rPr>
          <w:rFonts w:hint="cs"/>
          <w:sz w:val="27"/>
          <w:rtl/>
        </w:rPr>
        <w:t>ِ</w:t>
      </w:r>
      <w:r w:rsidRPr="00365F4F">
        <w:rPr>
          <w:rFonts w:hint="cs"/>
          <w:sz w:val="27"/>
          <w:rtl/>
        </w:rPr>
        <w:t>رة.</w:t>
      </w:r>
    </w:p>
    <w:p w:rsidR="00AB2CE9" w:rsidRPr="00365F4F" w:rsidRDefault="00AB2CE9" w:rsidP="00CD731A">
      <w:pPr>
        <w:spacing w:line="430" w:lineRule="exact"/>
        <w:rPr>
          <w:sz w:val="27"/>
          <w:rtl/>
        </w:rPr>
      </w:pPr>
    </w:p>
    <w:p w:rsidR="00AB2CE9" w:rsidRPr="00365F4F" w:rsidRDefault="00AB2CE9" w:rsidP="00124BC6">
      <w:pPr>
        <w:pStyle w:val="31"/>
        <w:rPr>
          <w:color w:val="auto"/>
          <w:rtl/>
        </w:rPr>
      </w:pPr>
      <w:r w:rsidRPr="00365F4F">
        <w:rPr>
          <w:rFonts w:hint="cs"/>
          <w:color w:val="auto"/>
          <w:rtl/>
        </w:rPr>
        <w:t>13ـ كتاب الحديثين المختلفين، لمحمد بن أحمد بن داوود(368هـ)</w:t>
      </w:r>
    </w:p>
    <w:p w:rsidR="00AB2CE9" w:rsidRPr="00365F4F" w:rsidRDefault="00AB2CE9" w:rsidP="00124BC6">
      <w:pPr>
        <w:rPr>
          <w:sz w:val="27"/>
          <w:rtl/>
        </w:rPr>
      </w:pPr>
      <w:r w:rsidRPr="00365F4F">
        <w:rPr>
          <w:rFonts w:hint="cs"/>
          <w:sz w:val="27"/>
          <w:rtl/>
        </w:rPr>
        <w:t xml:space="preserve">كان شيخ الطائفة الشيعية وعالمها، </w:t>
      </w:r>
      <w:r w:rsidR="00EA0A15" w:rsidRPr="00365F4F">
        <w:rPr>
          <w:rFonts w:hint="cs"/>
          <w:sz w:val="27"/>
          <w:rtl/>
        </w:rPr>
        <w:t>و</w:t>
      </w:r>
      <w:r w:rsidRPr="00365F4F">
        <w:rPr>
          <w:rFonts w:hint="cs"/>
          <w:sz w:val="27"/>
          <w:rtl/>
        </w:rPr>
        <w:t>ع</w:t>
      </w:r>
      <w:r w:rsidR="00EA0A15" w:rsidRPr="00365F4F">
        <w:rPr>
          <w:rFonts w:hint="cs"/>
          <w:sz w:val="27"/>
          <w:rtl/>
        </w:rPr>
        <w:t>ُ</w:t>
      </w:r>
      <w:r w:rsidRPr="00365F4F">
        <w:rPr>
          <w:rFonts w:hint="cs"/>
          <w:sz w:val="27"/>
          <w:rtl/>
        </w:rPr>
        <w:t>ر</w:t>
      </w:r>
      <w:r w:rsidR="00EA0A15" w:rsidRPr="00365F4F">
        <w:rPr>
          <w:rFonts w:hint="cs"/>
          <w:sz w:val="27"/>
          <w:rtl/>
        </w:rPr>
        <w:t>ِ</w:t>
      </w:r>
      <w:r w:rsidRPr="00365F4F">
        <w:rPr>
          <w:rFonts w:hint="cs"/>
          <w:sz w:val="27"/>
          <w:rtl/>
        </w:rPr>
        <w:t>ف كفقيه</w:t>
      </w:r>
      <w:r w:rsidR="00EA0A15" w:rsidRPr="00365F4F">
        <w:rPr>
          <w:rFonts w:hint="cs"/>
          <w:sz w:val="27"/>
          <w:rtl/>
        </w:rPr>
        <w:t>ٍ</w:t>
      </w:r>
      <w:r w:rsidRPr="00365F4F">
        <w:rPr>
          <w:rFonts w:hint="cs"/>
          <w:sz w:val="27"/>
          <w:rtl/>
        </w:rPr>
        <w:t xml:space="preserve"> وعالم في الحديث</w:t>
      </w:r>
      <w:r w:rsidRPr="003E3FD2">
        <w:rPr>
          <w:rFonts w:hint="cs"/>
          <w:sz w:val="27"/>
          <w:vertAlign w:val="superscript"/>
          <w:rtl/>
        </w:rPr>
        <w:t>(</w:t>
      </w:r>
      <w:r w:rsidRPr="003E3FD2">
        <w:rPr>
          <w:rStyle w:val="ac"/>
          <w:sz w:val="27"/>
          <w:rtl/>
        </w:rPr>
        <w:endnoteReference w:id="792"/>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 xml:space="preserve">ذكر له هذا </w:t>
      </w:r>
      <w:r w:rsidR="00EA0A15" w:rsidRPr="00365F4F">
        <w:rPr>
          <w:rFonts w:hint="cs"/>
          <w:sz w:val="27"/>
          <w:rtl/>
        </w:rPr>
        <w:t xml:space="preserve">الكتاب </w:t>
      </w:r>
      <w:r w:rsidRPr="00365F4F">
        <w:rPr>
          <w:rFonts w:hint="cs"/>
          <w:sz w:val="27"/>
          <w:rtl/>
        </w:rPr>
        <w:t>الشيخ</w:t>
      </w:r>
      <w:r w:rsidR="00EA0A15" w:rsidRPr="00365F4F">
        <w:rPr>
          <w:rFonts w:hint="cs"/>
          <w:sz w:val="27"/>
          <w:rtl/>
        </w:rPr>
        <w:t>ُ</w:t>
      </w:r>
      <w:r w:rsidRPr="00365F4F">
        <w:rPr>
          <w:rFonts w:hint="cs"/>
          <w:sz w:val="27"/>
          <w:rtl/>
        </w:rPr>
        <w:t xml:space="preserve"> النجاشي في فهرسته</w:t>
      </w:r>
      <w:r w:rsidRPr="003E3FD2">
        <w:rPr>
          <w:rFonts w:hint="cs"/>
          <w:sz w:val="27"/>
          <w:vertAlign w:val="superscript"/>
          <w:rtl/>
        </w:rPr>
        <w:t>(</w:t>
      </w:r>
      <w:r w:rsidRPr="003E3FD2">
        <w:rPr>
          <w:rStyle w:val="ac"/>
          <w:sz w:val="27"/>
          <w:rtl/>
        </w:rPr>
        <w:endnoteReference w:id="793"/>
      </w:r>
      <w:r w:rsidRPr="003E3FD2">
        <w:rPr>
          <w:rFonts w:hint="cs"/>
          <w:sz w:val="27"/>
          <w:vertAlign w:val="superscript"/>
          <w:rtl/>
        </w:rPr>
        <w:t>)</w:t>
      </w:r>
      <w:r w:rsidRPr="00365F4F">
        <w:rPr>
          <w:rFonts w:hint="cs"/>
          <w:sz w:val="27"/>
          <w:rtl/>
        </w:rPr>
        <w:t>.</w:t>
      </w:r>
    </w:p>
    <w:p w:rsidR="00AB2CE9" w:rsidRPr="00365F4F" w:rsidRDefault="00AB2CE9" w:rsidP="00CD731A">
      <w:pPr>
        <w:spacing w:line="420" w:lineRule="exact"/>
        <w:rPr>
          <w:sz w:val="27"/>
          <w:rtl/>
        </w:rPr>
      </w:pPr>
    </w:p>
    <w:p w:rsidR="00AB2CE9" w:rsidRPr="00365F4F" w:rsidRDefault="00AB2CE9" w:rsidP="00124BC6">
      <w:pPr>
        <w:pStyle w:val="31"/>
        <w:rPr>
          <w:color w:val="auto"/>
          <w:rtl/>
        </w:rPr>
      </w:pPr>
      <w:r w:rsidRPr="00365F4F">
        <w:rPr>
          <w:rFonts w:hint="cs"/>
          <w:color w:val="auto"/>
          <w:rtl/>
        </w:rPr>
        <w:t>14ـ كتاب في إبطال القياس، لأبي منصور الصر</w:t>
      </w:r>
      <w:r w:rsidR="00EA0A15" w:rsidRPr="00365F4F">
        <w:rPr>
          <w:rFonts w:hint="cs"/>
          <w:color w:val="auto"/>
          <w:rtl/>
        </w:rPr>
        <w:t>ّ</w:t>
      </w:r>
      <w:r w:rsidRPr="00365F4F">
        <w:rPr>
          <w:rFonts w:hint="cs"/>
          <w:color w:val="auto"/>
          <w:rtl/>
        </w:rPr>
        <w:t>ام(370هـ تقريباً)</w:t>
      </w:r>
    </w:p>
    <w:p w:rsidR="00AB2CE9" w:rsidRPr="00365F4F" w:rsidRDefault="00AB2CE9" w:rsidP="00124BC6">
      <w:pPr>
        <w:rPr>
          <w:sz w:val="27"/>
          <w:rtl/>
        </w:rPr>
      </w:pPr>
      <w:r w:rsidRPr="00365F4F">
        <w:rPr>
          <w:rFonts w:hint="cs"/>
          <w:sz w:val="27"/>
          <w:rtl/>
        </w:rPr>
        <w:t>وصفه الشيخ الطوسي ب</w:t>
      </w:r>
      <w:r w:rsidR="00EA0A15" w:rsidRPr="00365F4F">
        <w:rPr>
          <w:rFonts w:hint="cs"/>
          <w:sz w:val="27"/>
          <w:rtl/>
        </w:rPr>
        <w:t>أ</w:t>
      </w:r>
      <w:r w:rsidRPr="00365F4F">
        <w:rPr>
          <w:rFonts w:hint="cs"/>
          <w:sz w:val="27"/>
          <w:rtl/>
        </w:rPr>
        <w:t>نه (من جملة المتكلّ</w:t>
      </w:r>
      <w:r w:rsidR="00EA0A15" w:rsidRPr="00365F4F">
        <w:rPr>
          <w:rFonts w:hint="cs"/>
          <w:sz w:val="27"/>
          <w:rtl/>
        </w:rPr>
        <w:t>ِ</w:t>
      </w:r>
      <w:r w:rsidRPr="00365F4F">
        <w:rPr>
          <w:rFonts w:hint="cs"/>
          <w:sz w:val="27"/>
          <w:rtl/>
        </w:rPr>
        <w:t>مين من أهل نيسابور</w:t>
      </w:r>
      <w:r w:rsidR="00EA0A15" w:rsidRPr="00365F4F">
        <w:rPr>
          <w:rFonts w:hint="cs"/>
          <w:sz w:val="27"/>
          <w:rtl/>
        </w:rPr>
        <w:t>.</w:t>
      </w:r>
      <w:r w:rsidRPr="00365F4F">
        <w:rPr>
          <w:rFonts w:hint="cs"/>
          <w:sz w:val="27"/>
          <w:rtl/>
        </w:rPr>
        <w:t xml:space="preserve"> وكان رئيساً مقدَّماً)</w:t>
      </w:r>
      <w:r w:rsidR="00EA0A15" w:rsidRPr="00365F4F">
        <w:rPr>
          <w:rFonts w:hint="cs"/>
          <w:sz w:val="27"/>
          <w:rtl/>
        </w:rPr>
        <w:t>.</w:t>
      </w:r>
      <w:r w:rsidRPr="00365F4F">
        <w:rPr>
          <w:rFonts w:hint="cs"/>
          <w:sz w:val="27"/>
          <w:rtl/>
        </w:rPr>
        <w:t xml:space="preserve"> </w:t>
      </w:r>
      <w:r w:rsidR="00EA0A15" w:rsidRPr="00365F4F">
        <w:rPr>
          <w:rFonts w:hint="cs"/>
          <w:sz w:val="27"/>
          <w:rtl/>
        </w:rPr>
        <w:t>و</w:t>
      </w:r>
      <w:r w:rsidRPr="00365F4F">
        <w:rPr>
          <w:rFonts w:hint="cs"/>
          <w:sz w:val="27"/>
          <w:rtl/>
        </w:rPr>
        <w:t>ذكر له هذا الكتاب في (الفهرست)</w:t>
      </w:r>
      <w:r w:rsidRPr="003E3FD2">
        <w:rPr>
          <w:rFonts w:hint="cs"/>
          <w:sz w:val="27"/>
          <w:vertAlign w:val="superscript"/>
          <w:rtl/>
        </w:rPr>
        <w:t>(</w:t>
      </w:r>
      <w:r w:rsidRPr="003E3FD2">
        <w:rPr>
          <w:rStyle w:val="ac"/>
          <w:sz w:val="27"/>
          <w:rtl/>
        </w:rPr>
        <w:endnoteReference w:id="794"/>
      </w:r>
      <w:r w:rsidRPr="003E3FD2">
        <w:rPr>
          <w:rFonts w:hint="cs"/>
          <w:sz w:val="27"/>
          <w:vertAlign w:val="superscript"/>
          <w:rtl/>
        </w:rPr>
        <w:t>)</w:t>
      </w:r>
      <w:r w:rsidRPr="00365F4F">
        <w:rPr>
          <w:rFonts w:hint="cs"/>
          <w:sz w:val="27"/>
          <w:rtl/>
        </w:rPr>
        <w:t>.</w:t>
      </w:r>
    </w:p>
    <w:p w:rsidR="00AB2CE9" w:rsidRPr="00365F4F" w:rsidRDefault="00AB2CE9" w:rsidP="00CD731A">
      <w:pPr>
        <w:spacing w:line="430" w:lineRule="exact"/>
        <w:rPr>
          <w:sz w:val="27"/>
          <w:rtl/>
        </w:rPr>
      </w:pPr>
    </w:p>
    <w:p w:rsidR="00AB2CE9" w:rsidRPr="00365F4F" w:rsidRDefault="00AB2CE9" w:rsidP="00124BC6">
      <w:pPr>
        <w:pStyle w:val="31"/>
        <w:rPr>
          <w:color w:val="auto"/>
          <w:rtl/>
        </w:rPr>
      </w:pPr>
      <w:r w:rsidRPr="00365F4F">
        <w:rPr>
          <w:rFonts w:hint="cs"/>
          <w:color w:val="auto"/>
          <w:rtl/>
        </w:rPr>
        <w:t>15ـ كتاب الناسخ والمنسوخ، للشيخ أبي جعفر محمد بن علي</w:t>
      </w:r>
      <w:r w:rsidR="00EA0A15" w:rsidRPr="00365F4F">
        <w:rPr>
          <w:rFonts w:hint="cs"/>
          <w:color w:val="auto"/>
          <w:rtl/>
        </w:rPr>
        <w:t>ّ</w:t>
      </w:r>
      <w:r w:rsidRPr="00365F4F">
        <w:rPr>
          <w:rFonts w:hint="cs"/>
          <w:color w:val="auto"/>
          <w:rtl/>
        </w:rPr>
        <w:t xml:space="preserve"> الصدوق(381هـ)</w:t>
      </w:r>
    </w:p>
    <w:p w:rsidR="00AB2CE9" w:rsidRPr="00365F4F" w:rsidRDefault="00AB2CE9" w:rsidP="00124BC6">
      <w:pPr>
        <w:rPr>
          <w:sz w:val="27"/>
          <w:rtl/>
        </w:rPr>
      </w:pPr>
      <w:r w:rsidRPr="00365F4F">
        <w:rPr>
          <w:rFonts w:hint="cs"/>
          <w:sz w:val="27"/>
          <w:rtl/>
        </w:rPr>
        <w:t>أحد أهم</w:t>
      </w:r>
      <w:r w:rsidR="00EA0A15" w:rsidRPr="00365F4F">
        <w:rPr>
          <w:rFonts w:hint="cs"/>
          <w:sz w:val="27"/>
          <w:rtl/>
        </w:rPr>
        <w:t>ّ</w:t>
      </w:r>
      <w:r w:rsidRPr="00365F4F">
        <w:rPr>
          <w:rFonts w:hint="cs"/>
          <w:sz w:val="27"/>
          <w:rtl/>
        </w:rPr>
        <w:t xml:space="preserve"> أعلام المذهب الشيعي، وصاحب الكتاب الحديثي المعروف (كتاب مَن</w:t>
      </w:r>
      <w:r w:rsidR="00EA0A15" w:rsidRPr="00365F4F">
        <w:rPr>
          <w:rFonts w:hint="cs"/>
          <w:sz w:val="27"/>
          <w:rtl/>
        </w:rPr>
        <w:t>ْ</w:t>
      </w:r>
      <w:r w:rsidRPr="00365F4F">
        <w:rPr>
          <w:rFonts w:hint="cs"/>
          <w:sz w:val="27"/>
          <w:rtl/>
        </w:rPr>
        <w:t xml:space="preserve"> لا يحضره الفقيه)</w:t>
      </w:r>
      <w:r w:rsidR="00EA0A15" w:rsidRPr="00365F4F">
        <w:rPr>
          <w:rFonts w:hint="cs"/>
          <w:sz w:val="27"/>
          <w:rtl/>
        </w:rPr>
        <w:t>،</w:t>
      </w:r>
      <w:r w:rsidRPr="00365F4F">
        <w:rPr>
          <w:rFonts w:hint="cs"/>
          <w:sz w:val="27"/>
          <w:rtl/>
        </w:rPr>
        <w:t xml:space="preserve"> وغيره من المصنَّفات كثيرة، والتي منها هذا الكتاب</w:t>
      </w:r>
      <w:r w:rsidR="00EA0A15" w:rsidRPr="00365F4F">
        <w:rPr>
          <w:rFonts w:hint="cs"/>
          <w:sz w:val="27"/>
          <w:rtl/>
        </w:rPr>
        <w:t>،</w:t>
      </w:r>
      <w:r w:rsidRPr="00365F4F">
        <w:rPr>
          <w:rFonts w:hint="cs"/>
          <w:sz w:val="27"/>
          <w:rtl/>
        </w:rPr>
        <w:t xml:space="preserve"> الذي ذكره الشيخ النجاشي في </w:t>
      </w:r>
      <w:r w:rsidR="00EA0A15" w:rsidRPr="00365F4F">
        <w:rPr>
          <w:rFonts w:hint="cs"/>
          <w:sz w:val="27"/>
          <w:rtl/>
        </w:rPr>
        <w:t>ال</w:t>
      </w:r>
      <w:r w:rsidRPr="00365F4F">
        <w:rPr>
          <w:rFonts w:hint="cs"/>
          <w:sz w:val="27"/>
          <w:rtl/>
        </w:rPr>
        <w:t>فهرست</w:t>
      </w:r>
      <w:r w:rsidRPr="003E3FD2">
        <w:rPr>
          <w:rFonts w:hint="cs"/>
          <w:sz w:val="27"/>
          <w:vertAlign w:val="superscript"/>
          <w:rtl/>
        </w:rPr>
        <w:t>(</w:t>
      </w:r>
      <w:r w:rsidRPr="003E3FD2">
        <w:rPr>
          <w:rStyle w:val="ac"/>
          <w:sz w:val="27"/>
          <w:rtl/>
        </w:rPr>
        <w:endnoteReference w:id="795"/>
      </w:r>
      <w:r w:rsidRPr="003E3FD2">
        <w:rPr>
          <w:rFonts w:hint="cs"/>
          <w:sz w:val="27"/>
          <w:vertAlign w:val="superscript"/>
          <w:rtl/>
        </w:rPr>
        <w:t>)</w:t>
      </w:r>
      <w:r w:rsidRPr="00365F4F">
        <w:rPr>
          <w:rFonts w:hint="cs"/>
          <w:sz w:val="27"/>
          <w:rtl/>
        </w:rPr>
        <w:t>.</w:t>
      </w:r>
    </w:p>
    <w:p w:rsidR="00AB2CE9" w:rsidRPr="00365F4F" w:rsidRDefault="00AB2CE9" w:rsidP="00CD731A">
      <w:pPr>
        <w:spacing w:line="420" w:lineRule="exact"/>
        <w:rPr>
          <w:sz w:val="27"/>
          <w:rtl/>
        </w:rPr>
      </w:pPr>
    </w:p>
    <w:p w:rsidR="00AB2CE9" w:rsidRPr="00365F4F" w:rsidRDefault="00AB2CE9" w:rsidP="00124BC6">
      <w:pPr>
        <w:pStyle w:val="31"/>
        <w:rPr>
          <w:color w:val="auto"/>
          <w:rtl/>
        </w:rPr>
      </w:pPr>
      <w:r w:rsidRPr="00365F4F">
        <w:rPr>
          <w:rFonts w:hint="cs"/>
          <w:color w:val="auto"/>
          <w:rtl/>
        </w:rPr>
        <w:t>16ـ الحسن بن موسى النوبختي(بعد 300هـ)، وريادة التدوين في خبر الواحد</w:t>
      </w:r>
    </w:p>
    <w:p w:rsidR="00AB2CE9" w:rsidRPr="00365F4F" w:rsidRDefault="00AB2CE9" w:rsidP="00124BC6">
      <w:pPr>
        <w:rPr>
          <w:sz w:val="27"/>
          <w:rtl/>
        </w:rPr>
      </w:pPr>
      <w:r w:rsidRPr="00365F4F">
        <w:rPr>
          <w:rFonts w:hint="cs"/>
          <w:sz w:val="27"/>
          <w:rtl/>
        </w:rPr>
        <w:t>المتكلّ</w:t>
      </w:r>
      <w:r w:rsidR="00EA0A15" w:rsidRPr="00365F4F">
        <w:rPr>
          <w:rFonts w:hint="cs"/>
          <w:sz w:val="27"/>
          <w:rtl/>
        </w:rPr>
        <w:t>ِ</w:t>
      </w:r>
      <w:r w:rsidRPr="00365F4F">
        <w:rPr>
          <w:rFonts w:hint="cs"/>
          <w:sz w:val="27"/>
          <w:rtl/>
        </w:rPr>
        <w:t xml:space="preserve">م الإمامي البارز في زمانه، </w:t>
      </w:r>
      <w:r w:rsidR="00EA0A15" w:rsidRPr="00365F4F">
        <w:rPr>
          <w:rFonts w:hint="cs"/>
          <w:sz w:val="27"/>
          <w:rtl/>
        </w:rPr>
        <w:t>و</w:t>
      </w:r>
      <w:r w:rsidRPr="00365F4F">
        <w:rPr>
          <w:rFonts w:hint="cs"/>
          <w:sz w:val="27"/>
          <w:rtl/>
        </w:rPr>
        <w:t>صاحب المصنَّفات الكثيرة. له في أصول الفقه:</w:t>
      </w:r>
    </w:p>
    <w:p w:rsidR="00AB2CE9" w:rsidRPr="00365F4F" w:rsidRDefault="00AB2CE9" w:rsidP="00124BC6">
      <w:pPr>
        <w:rPr>
          <w:sz w:val="27"/>
          <w:rtl/>
        </w:rPr>
      </w:pPr>
      <w:r w:rsidRPr="00365F4F">
        <w:rPr>
          <w:rFonts w:hint="cs"/>
          <w:sz w:val="27"/>
          <w:rtl/>
        </w:rPr>
        <w:t>أـ كتاب</w:t>
      </w:r>
      <w:r w:rsidR="00EA0A15" w:rsidRPr="00365F4F">
        <w:rPr>
          <w:rFonts w:hint="cs"/>
          <w:sz w:val="27"/>
          <w:rtl/>
        </w:rPr>
        <w:t>ٌ</w:t>
      </w:r>
      <w:r w:rsidRPr="00365F4F">
        <w:rPr>
          <w:rFonts w:hint="cs"/>
          <w:sz w:val="27"/>
          <w:rtl/>
        </w:rPr>
        <w:t xml:space="preserve"> في خبر الواحد والعمل به</w:t>
      </w:r>
      <w:r w:rsidR="00EA0A15" w:rsidRPr="00365F4F">
        <w:rPr>
          <w:rFonts w:hint="cs"/>
          <w:sz w:val="27"/>
          <w:rtl/>
        </w:rPr>
        <w:t>.</w:t>
      </w:r>
      <w:r w:rsidRPr="00365F4F">
        <w:rPr>
          <w:rFonts w:hint="cs"/>
          <w:sz w:val="27"/>
          <w:rtl/>
        </w:rPr>
        <w:t xml:space="preserve"> ذكره الشيخ النجاشي في (الفهرست)</w:t>
      </w:r>
      <w:r w:rsidRPr="003E3FD2">
        <w:rPr>
          <w:rFonts w:hint="cs"/>
          <w:sz w:val="27"/>
          <w:vertAlign w:val="superscript"/>
          <w:rtl/>
        </w:rPr>
        <w:t>(</w:t>
      </w:r>
      <w:r w:rsidRPr="003E3FD2">
        <w:rPr>
          <w:rStyle w:val="ac"/>
          <w:sz w:val="27"/>
          <w:rtl/>
        </w:rPr>
        <w:endnoteReference w:id="796"/>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lastRenderedPageBreak/>
        <w:t>لم نج</w:t>
      </w:r>
      <w:r w:rsidR="00EA0A15" w:rsidRPr="00365F4F">
        <w:rPr>
          <w:rFonts w:hint="cs"/>
          <w:sz w:val="27"/>
          <w:rtl/>
        </w:rPr>
        <w:t>ِ</w:t>
      </w:r>
      <w:r w:rsidRPr="00365F4F">
        <w:rPr>
          <w:rFonts w:hint="cs"/>
          <w:sz w:val="27"/>
          <w:rtl/>
        </w:rPr>
        <w:t>د</w:t>
      </w:r>
      <w:r w:rsidR="00EA0A15" w:rsidRPr="00365F4F">
        <w:rPr>
          <w:rFonts w:hint="cs"/>
          <w:sz w:val="27"/>
          <w:rtl/>
        </w:rPr>
        <w:t>ْ</w:t>
      </w:r>
      <w:r w:rsidRPr="00365F4F">
        <w:rPr>
          <w:rFonts w:hint="cs"/>
          <w:sz w:val="27"/>
          <w:rtl/>
        </w:rPr>
        <w:t xml:space="preserve"> فيما سبق من مصنَّفات عنوان</w:t>
      </w:r>
      <w:r w:rsidR="000350CE" w:rsidRPr="00365F4F">
        <w:rPr>
          <w:rFonts w:hint="cs"/>
          <w:sz w:val="27"/>
          <w:rtl/>
        </w:rPr>
        <w:t>اً</w:t>
      </w:r>
      <w:r w:rsidRPr="00365F4F">
        <w:rPr>
          <w:rFonts w:hint="cs"/>
          <w:sz w:val="27"/>
          <w:rtl/>
        </w:rPr>
        <w:t xml:space="preserve"> مخصَّص</w:t>
      </w:r>
      <w:r w:rsidR="000350CE" w:rsidRPr="00365F4F">
        <w:rPr>
          <w:rFonts w:hint="cs"/>
          <w:sz w:val="27"/>
          <w:rtl/>
        </w:rPr>
        <w:t>اً</w:t>
      </w:r>
      <w:r w:rsidRPr="00365F4F">
        <w:rPr>
          <w:rFonts w:hint="cs"/>
          <w:sz w:val="27"/>
          <w:rtl/>
        </w:rPr>
        <w:t xml:space="preserve"> للبحث في خبر الواحد</w:t>
      </w:r>
      <w:r w:rsidR="000350CE" w:rsidRPr="00365F4F">
        <w:rPr>
          <w:rFonts w:hint="cs"/>
          <w:sz w:val="27"/>
          <w:rtl/>
        </w:rPr>
        <w:t>؛</w:t>
      </w:r>
      <w:r w:rsidRPr="00365F4F">
        <w:rPr>
          <w:rFonts w:hint="cs"/>
          <w:sz w:val="27"/>
          <w:rtl/>
        </w:rPr>
        <w:t xml:space="preserve"> فالكتاب ي</w:t>
      </w:r>
      <w:r w:rsidR="000350CE" w:rsidRPr="00365F4F">
        <w:rPr>
          <w:rFonts w:hint="cs"/>
          <w:sz w:val="27"/>
          <w:rtl/>
        </w:rPr>
        <w:t>ُ</w:t>
      </w:r>
      <w:r w:rsidRPr="00365F4F">
        <w:rPr>
          <w:rFonts w:hint="cs"/>
          <w:sz w:val="27"/>
          <w:rtl/>
        </w:rPr>
        <w:t>ع</w:t>
      </w:r>
      <w:r w:rsidR="000350CE" w:rsidRPr="00365F4F">
        <w:rPr>
          <w:rFonts w:hint="cs"/>
          <w:sz w:val="27"/>
          <w:rtl/>
        </w:rPr>
        <w:t>َ</w:t>
      </w:r>
      <w:r w:rsidRPr="00365F4F">
        <w:rPr>
          <w:rFonts w:hint="cs"/>
          <w:sz w:val="27"/>
          <w:rtl/>
        </w:rPr>
        <w:t>دّ الأوّل من نوعه في هذا المجال.</w:t>
      </w:r>
    </w:p>
    <w:p w:rsidR="00AB2CE9" w:rsidRPr="00365F4F" w:rsidRDefault="00AB2CE9" w:rsidP="00124BC6">
      <w:pPr>
        <w:rPr>
          <w:sz w:val="27"/>
          <w:rtl/>
        </w:rPr>
      </w:pPr>
      <w:r w:rsidRPr="00365F4F">
        <w:rPr>
          <w:rFonts w:hint="cs"/>
          <w:sz w:val="27"/>
          <w:rtl/>
        </w:rPr>
        <w:t>والكتاب وإن</w:t>
      </w:r>
      <w:r w:rsidR="000350CE" w:rsidRPr="00365F4F">
        <w:rPr>
          <w:rFonts w:hint="cs"/>
          <w:sz w:val="27"/>
          <w:rtl/>
        </w:rPr>
        <w:t>ْ</w:t>
      </w:r>
      <w:r w:rsidRPr="00365F4F">
        <w:rPr>
          <w:rFonts w:hint="cs"/>
          <w:sz w:val="27"/>
          <w:rtl/>
        </w:rPr>
        <w:t xml:space="preserve"> لم يصلنا</w:t>
      </w:r>
      <w:r w:rsidR="000350CE" w:rsidRPr="00365F4F">
        <w:rPr>
          <w:rFonts w:hint="cs"/>
          <w:sz w:val="27"/>
          <w:rtl/>
        </w:rPr>
        <w:t>؛</w:t>
      </w:r>
      <w:r w:rsidRPr="00365F4F">
        <w:rPr>
          <w:rFonts w:hint="cs"/>
          <w:sz w:val="27"/>
          <w:rtl/>
        </w:rPr>
        <w:t xml:space="preserve"> حت</w:t>
      </w:r>
      <w:r w:rsidR="000350CE" w:rsidRPr="00365F4F">
        <w:rPr>
          <w:rFonts w:hint="cs"/>
          <w:sz w:val="27"/>
          <w:rtl/>
        </w:rPr>
        <w:t>ّ</w:t>
      </w:r>
      <w:r w:rsidRPr="00365F4F">
        <w:rPr>
          <w:rFonts w:hint="cs"/>
          <w:sz w:val="27"/>
          <w:rtl/>
        </w:rPr>
        <w:t>ى نتعرَّف على محتوياته، وما هو موقف النوبختي من حج</w:t>
      </w:r>
      <w:r w:rsidR="000350CE" w:rsidRPr="00365F4F">
        <w:rPr>
          <w:rFonts w:hint="cs"/>
          <w:sz w:val="27"/>
          <w:rtl/>
        </w:rPr>
        <w:t>ّي</w:t>
      </w:r>
      <w:r w:rsidRPr="00365F4F">
        <w:rPr>
          <w:rFonts w:hint="cs"/>
          <w:sz w:val="27"/>
          <w:rtl/>
        </w:rPr>
        <w:t>ة خبر الواحد تأييداً أو رفضاً</w:t>
      </w:r>
      <w:r w:rsidR="000350CE" w:rsidRPr="00365F4F">
        <w:rPr>
          <w:rFonts w:hint="cs"/>
          <w:sz w:val="27"/>
          <w:rtl/>
        </w:rPr>
        <w:t>؟</w:t>
      </w:r>
      <w:r w:rsidRPr="00365F4F">
        <w:rPr>
          <w:rFonts w:hint="cs"/>
          <w:sz w:val="27"/>
          <w:rtl/>
        </w:rPr>
        <w:t xml:space="preserve"> ولكن</w:t>
      </w:r>
      <w:r w:rsidR="000350CE" w:rsidRPr="00365F4F">
        <w:rPr>
          <w:rFonts w:hint="cs"/>
          <w:sz w:val="27"/>
          <w:rtl/>
        </w:rPr>
        <w:t xml:space="preserve">ْ </w:t>
      </w:r>
      <w:r w:rsidRPr="00365F4F">
        <w:rPr>
          <w:rFonts w:hint="cs"/>
          <w:sz w:val="27"/>
          <w:rtl/>
        </w:rPr>
        <w:t>على مستوى المنهج من المحتمل جد</w:t>
      </w:r>
      <w:r w:rsidR="000350CE" w:rsidRPr="00365F4F">
        <w:rPr>
          <w:rFonts w:hint="cs"/>
          <w:sz w:val="27"/>
          <w:rtl/>
        </w:rPr>
        <w:t>ّ</w:t>
      </w:r>
      <w:r w:rsidRPr="00365F4F">
        <w:rPr>
          <w:rFonts w:hint="cs"/>
          <w:sz w:val="27"/>
          <w:rtl/>
        </w:rPr>
        <w:t>اً أن يكون تناوله لموضوع الخبر من الجهة العقلية وبمنهج</w:t>
      </w:r>
      <w:r w:rsidR="000350CE" w:rsidRPr="00365F4F">
        <w:rPr>
          <w:rFonts w:hint="cs"/>
          <w:sz w:val="27"/>
          <w:rtl/>
        </w:rPr>
        <w:t>ٍ</w:t>
      </w:r>
      <w:r w:rsidRPr="00365F4F">
        <w:rPr>
          <w:rFonts w:hint="cs"/>
          <w:sz w:val="27"/>
          <w:rtl/>
        </w:rPr>
        <w:t xml:space="preserve"> عقلي</w:t>
      </w:r>
      <w:r w:rsidR="000350CE" w:rsidRPr="00365F4F">
        <w:rPr>
          <w:rFonts w:hint="cs"/>
          <w:sz w:val="27"/>
          <w:rtl/>
        </w:rPr>
        <w:t xml:space="preserve">؛ </w:t>
      </w:r>
      <w:r w:rsidRPr="00365F4F">
        <w:rPr>
          <w:rFonts w:hint="cs"/>
          <w:sz w:val="27"/>
          <w:rtl/>
        </w:rPr>
        <w:t>فالنوبختي كان متكلّ</w:t>
      </w:r>
      <w:r w:rsidR="000350CE" w:rsidRPr="00365F4F">
        <w:rPr>
          <w:rFonts w:hint="cs"/>
          <w:sz w:val="27"/>
          <w:rtl/>
        </w:rPr>
        <w:t>ِ</w:t>
      </w:r>
      <w:r w:rsidRPr="00365F4F">
        <w:rPr>
          <w:rFonts w:hint="cs"/>
          <w:sz w:val="27"/>
          <w:rtl/>
        </w:rPr>
        <w:t>ماً</w:t>
      </w:r>
      <w:r w:rsidR="000350CE" w:rsidRPr="00365F4F">
        <w:rPr>
          <w:rFonts w:hint="cs"/>
          <w:sz w:val="27"/>
          <w:rtl/>
        </w:rPr>
        <w:t>،</w:t>
      </w:r>
      <w:r w:rsidRPr="00365F4F">
        <w:rPr>
          <w:rFonts w:hint="cs"/>
          <w:sz w:val="27"/>
          <w:rtl/>
        </w:rPr>
        <w:t xml:space="preserve"> وقد عبَّر عنه النجاشي بقوله</w:t>
      </w:r>
      <w:r w:rsidR="000350CE" w:rsidRPr="00365F4F">
        <w:rPr>
          <w:rFonts w:hint="cs"/>
          <w:sz w:val="27"/>
          <w:rtl/>
        </w:rPr>
        <w:t>:</w:t>
      </w:r>
      <w:r w:rsidRPr="00365F4F">
        <w:rPr>
          <w:rFonts w:hint="cs"/>
          <w:sz w:val="27"/>
          <w:rtl/>
        </w:rPr>
        <w:t xml:space="preserve"> (شيخنا المتكلّ</w:t>
      </w:r>
      <w:r w:rsidR="000350CE" w:rsidRPr="00365F4F">
        <w:rPr>
          <w:rFonts w:hint="cs"/>
          <w:sz w:val="27"/>
          <w:rtl/>
        </w:rPr>
        <w:t>ِ</w:t>
      </w:r>
      <w:r w:rsidRPr="00365F4F">
        <w:rPr>
          <w:rFonts w:hint="cs"/>
          <w:sz w:val="27"/>
          <w:rtl/>
        </w:rPr>
        <w:t>م المبرَّز على نُظرائه في زمانه</w:t>
      </w:r>
      <w:r w:rsidR="000350CE" w:rsidRPr="00365F4F">
        <w:rPr>
          <w:rFonts w:hint="cs"/>
          <w:sz w:val="27"/>
          <w:rtl/>
        </w:rPr>
        <w:t>،</w:t>
      </w:r>
      <w:r w:rsidRPr="00365F4F">
        <w:rPr>
          <w:rFonts w:hint="cs"/>
          <w:sz w:val="27"/>
          <w:rtl/>
        </w:rPr>
        <w:t xml:space="preserve"> قبل الثلاثمائة وبعدها)</w:t>
      </w:r>
      <w:r w:rsidRPr="003E3FD2">
        <w:rPr>
          <w:rFonts w:hint="cs"/>
          <w:sz w:val="27"/>
          <w:vertAlign w:val="superscript"/>
          <w:rtl/>
        </w:rPr>
        <w:t>(</w:t>
      </w:r>
      <w:r w:rsidRPr="003E3FD2">
        <w:rPr>
          <w:rStyle w:val="ac"/>
          <w:sz w:val="27"/>
          <w:rtl/>
        </w:rPr>
        <w:endnoteReference w:id="797"/>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 xml:space="preserve">وثمّة قرائن عامّة يمكن من خلالها الميل إلى </w:t>
      </w:r>
      <w:r w:rsidR="000350CE" w:rsidRPr="00365F4F">
        <w:rPr>
          <w:rFonts w:hint="cs"/>
          <w:sz w:val="27"/>
          <w:rtl/>
        </w:rPr>
        <w:t>أ</w:t>
      </w:r>
      <w:r w:rsidRPr="00365F4F">
        <w:rPr>
          <w:rFonts w:hint="cs"/>
          <w:sz w:val="27"/>
          <w:rtl/>
        </w:rPr>
        <w:t>نه كان في هذا الكتاب منتصراً لحج</w:t>
      </w:r>
      <w:r w:rsidR="000350CE" w:rsidRPr="00365F4F">
        <w:rPr>
          <w:rFonts w:hint="cs"/>
          <w:sz w:val="27"/>
          <w:rtl/>
        </w:rPr>
        <w:t>ّي</w:t>
      </w:r>
      <w:r w:rsidRPr="00365F4F">
        <w:rPr>
          <w:rFonts w:hint="cs"/>
          <w:sz w:val="27"/>
          <w:rtl/>
        </w:rPr>
        <w:t>ة الخبر، وهي:</w:t>
      </w:r>
    </w:p>
    <w:p w:rsidR="00AB2CE9" w:rsidRPr="00365F4F" w:rsidRDefault="00AB2CE9" w:rsidP="00124BC6">
      <w:pPr>
        <w:rPr>
          <w:sz w:val="27"/>
          <w:rtl/>
        </w:rPr>
      </w:pPr>
      <w:r w:rsidRPr="00365F4F">
        <w:rPr>
          <w:rFonts w:hint="cs"/>
          <w:b/>
          <w:bCs/>
          <w:sz w:val="27"/>
          <w:rtl/>
        </w:rPr>
        <w:t>أوّلاً</w:t>
      </w:r>
      <w:r w:rsidRPr="00365F4F">
        <w:rPr>
          <w:rFonts w:hint="cs"/>
          <w:sz w:val="27"/>
          <w:rtl/>
        </w:rPr>
        <w:t>: لو كان الكتاب في رفض خبر الواحد لعبَّر عنه مثلاً ـ كما هو الغالب ـ (كتاب</w:t>
      </w:r>
      <w:r w:rsidR="000350CE" w:rsidRPr="00365F4F">
        <w:rPr>
          <w:rFonts w:hint="cs"/>
          <w:sz w:val="27"/>
          <w:rtl/>
        </w:rPr>
        <w:t>ٌ</w:t>
      </w:r>
      <w:r w:rsidRPr="00365F4F">
        <w:rPr>
          <w:rFonts w:hint="cs"/>
          <w:sz w:val="27"/>
          <w:rtl/>
        </w:rPr>
        <w:t xml:space="preserve"> في ردّ خبر الواحد والعمل به).</w:t>
      </w:r>
    </w:p>
    <w:p w:rsidR="00AB2CE9" w:rsidRPr="00365F4F" w:rsidRDefault="00AB2CE9" w:rsidP="00124BC6">
      <w:pPr>
        <w:rPr>
          <w:sz w:val="27"/>
          <w:rtl/>
        </w:rPr>
      </w:pPr>
      <w:r w:rsidRPr="00365F4F">
        <w:rPr>
          <w:rFonts w:hint="cs"/>
          <w:b/>
          <w:bCs/>
          <w:sz w:val="27"/>
          <w:rtl/>
        </w:rPr>
        <w:t>ثانياً</w:t>
      </w:r>
      <w:r w:rsidRPr="00365F4F">
        <w:rPr>
          <w:rFonts w:hint="cs"/>
          <w:sz w:val="27"/>
          <w:rtl/>
        </w:rPr>
        <w:t>: قد نُس</w:t>
      </w:r>
      <w:r w:rsidR="000350CE" w:rsidRPr="00365F4F">
        <w:rPr>
          <w:rFonts w:hint="cs"/>
          <w:sz w:val="27"/>
          <w:rtl/>
        </w:rPr>
        <w:t>ِ</w:t>
      </w:r>
      <w:r w:rsidRPr="00365F4F">
        <w:rPr>
          <w:rFonts w:hint="cs"/>
          <w:sz w:val="27"/>
          <w:rtl/>
        </w:rPr>
        <w:t>ب</w:t>
      </w:r>
      <w:r w:rsidR="000350CE" w:rsidRPr="00365F4F">
        <w:rPr>
          <w:rFonts w:hint="cs"/>
          <w:sz w:val="27"/>
          <w:rtl/>
        </w:rPr>
        <w:t>َ</w:t>
      </w:r>
      <w:r w:rsidRPr="00365F4F">
        <w:rPr>
          <w:rFonts w:hint="cs"/>
          <w:sz w:val="27"/>
          <w:rtl/>
        </w:rPr>
        <w:t>ت</w:t>
      </w:r>
      <w:r w:rsidR="000350CE" w:rsidRPr="00365F4F">
        <w:rPr>
          <w:rFonts w:hint="cs"/>
          <w:sz w:val="27"/>
          <w:rtl/>
        </w:rPr>
        <w:t>ْ</w:t>
      </w:r>
      <w:r w:rsidRPr="00365F4F">
        <w:rPr>
          <w:rFonts w:hint="cs"/>
          <w:sz w:val="27"/>
          <w:rtl/>
        </w:rPr>
        <w:t xml:space="preserve"> </w:t>
      </w:r>
      <w:r w:rsidR="000350CE" w:rsidRPr="00365F4F">
        <w:rPr>
          <w:rFonts w:hint="cs"/>
          <w:sz w:val="27"/>
          <w:rtl/>
        </w:rPr>
        <w:t>إلى ا</w:t>
      </w:r>
      <w:r w:rsidRPr="00365F4F">
        <w:rPr>
          <w:rFonts w:hint="cs"/>
          <w:sz w:val="27"/>
          <w:rtl/>
        </w:rPr>
        <w:t>لنوبختي ـ كما سيأتي قريباً ـ ردود</w:t>
      </w:r>
      <w:r w:rsidR="000350CE" w:rsidRPr="00365F4F">
        <w:rPr>
          <w:rFonts w:hint="cs"/>
          <w:sz w:val="27"/>
          <w:rtl/>
        </w:rPr>
        <w:t>ٌ</w:t>
      </w:r>
      <w:r w:rsidRPr="00365F4F">
        <w:rPr>
          <w:rFonts w:hint="cs"/>
          <w:sz w:val="27"/>
          <w:rtl/>
        </w:rPr>
        <w:t xml:space="preserve"> على أبي جعفر بن قِب</w:t>
      </w:r>
      <w:r w:rsidR="000350CE" w:rsidRPr="00365F4F">
        <w:rPr>
          <w:rFonts w:hint="cs"/>
          <w:sz w:val="27"/>
          <w:rtl/>
        </w:rPr>
        <w:t>َ</w:t>
      </w:r>
      <w:r w:rsidRPr="00365F4F">
        <w:rPr>
          <w:rFonts w:hint="cs"/>
          <w:sz w:val="27"/>
          <w:rtl/>
        </w:rPr>
        <w:t>ة، الذي أثار موضوع (جواز التعبّ</w:t>
      </w:r>
      <w:r w:rsidR="000350CE" w:rsidRPr="00365F4F">
        <w:rPr>
          <w:rFonts w:hint="cs"/>
          <w:sz w:val="27"/>
          <w:rtl/>
        </w:rPr>
        <w:t>ُ</w:t>
      </w:r>
      <w:r w:rsidRPr="00365F4F">
        <w:rPr>
          <w:rFonts w:hint="cs"/>
          <w:sz w:val="27"/>
          <w:rtl/>
        </w:rPr>
        <w:t>د بالظن) في الوسط الإمامي، وكان من القائلين ـ على ما نُس</w:t>
      </w:r>
      <w:r w:rsidR="000350CE" w:rsidRPr="00365F4F">
        <w:rPr>
          <w:rFonts w:hint="cs"/>
          <w:sz w:val="27"/>
          <w:rtl/>
        </w:rPr>
        <w:t>ِ</w:t>
      </w:r>
      <w:r w:rsidRPr="00365F4F">
        <w:rPr>
          <w:rFonts w:hint="cs"/>
          <w:sz w:val="27"/>
          <w:rtl/>
        </w:rPr>
        <w:t>ب</w:t>
      </w:r>
      <w:r w:rsidR="000350CE" w:rsidRPr="00365F4F">
        <w:rPr>
          <w:rFonts w:hint="cs"/>
          <w:sz w:val="27"/>
          <w:rtl/>
        </w:rPr>
        <w:t>َ</w:t>
      </w:r>
      <w:r w:rsidRPr="00365F4F">
        <w:rPr>
          <w:rFonts w:hint="cs"/>
          <w:sz w:val="27"/>
          <w:rtl/>
        </w:rPr>
        <w:t xml:space="preserve"> </w:t>
      </w:r>
      <w:r w:rsidR="000350CE" w:rsidRPr="00365F4F">
        <w:rPr>
          <w:rFonts w:hint="cs"/>
          <w:sz w:val="27"/>
          <w:rtl/>
        </w:rPr>
        <w:t>إليه</w:t>
      </w:r>
      <w:r w:rsidRPr="00365F4F">
        <w:rPr>
          <w:rFonts w:hint="cs"/>
          <w:sz w:val="27"/>
          <w:rtl/>
        </w:rPr>
        <w:t xml:space="preserve"> ـ بعدم جواز التعب</w:t>
      </w:r>
      <w:r w:rsidR="000350CE" w:rsidRPr="00365F4F">
        <w:rPr>
          <w:rFonts w:hint="cs"/>
          <w:sz w:val="27"/>
          <w:rtl/>
        </w:rPr>
        <w:t>ُّ</w:t>
      </w:r>
      <w:r w:rsidRPr="00365F4F">
        <w:rPr>
          <w:rFonts w:hint="cs"/>
          <w:sz w:val="27"/>
          <w:rtl/>
        </w:rPr>
        <w:t>د بالظنون، فالرد</w:t>
      </w:r>
      <w:r w:rsidR="000350CE" w:rsidRPr="00365F4F">
        <w:rPr>
          <w:rFonts w:hint="cs"/>
          <w:sz w:val="27"/>
          <w:rtl/>
        </w:rPr>
        <w:t>ُّ</w:t>
      </w:r>
      <w:r w:rsidRPr="00365F4F">
        <w:rPr>
          <w:rFonts w:hint="cs"/>
          <w:sz w:val="27"/>
          <w:rtl/>
        </w:rPr>
        <w:t xml:space="preserve"> عليه سيكون في جواز التعب</w:t>
      </w:r>
      <w:r w:rsidR="000350CE" w:rsidRPr="00365F4F">
        <w:rPr>
          <w:rFonts w:hint="cs"/>
          <w:sz w:val="27"/>
          <w:rtl/>
        </w:rPr>
        <w:t>ُّ</w:t>
      </w:r>
      <w:r w:rsidRPr="00365F4F">
        <w:rPr>
          <w:rFonts w:hint="cs"/>
          <w:sz w:val="27"/>
          <w:rtl/>
        </w:rPr>
        <w:t>د بالظنون</w:t>
      </w:r>
      <w:r w:rsidR="000350CE" w:rsidRPr="00365F4F">
        <w:rPr>
          <w:rFonts w:hint="cs"/>
          <w:sz w:val="27"/>
          <w:rtl/>
        </w:rPr>
        <w:t>،</w:t>
      </w:r>
      <w:r w:rsidRPr="00365F4F">
        <w:rPr>
          <w:rFonts w:hint="cs"/>
          <w:sz w:val="27"/>
          <w:rtl/>
        </w:rPr>
        <w:t xml:space="preserve"> والتي منها خبر الواحد.</w:t>
      </w:r>
    </w:p>
    <w:p w:rsidR="00AB2CE9" w:rsidRPr="00365F4F" w:rsidRDefault="00AB2CE9" w:rsidP="00124BC6">
      <w:pPr>
        <w:rPr>
          <w:sz w:val="27"/>
          <w:rtl/>
        </w:rPr>
      </w:pPr>
      <w:r w:rsidRPr="00365F4F">
        <w:rPr>
          <w:rFonts w:hint="cs"/>
          <w:sz w:val="27"/>
          <w:rtl/>
        </w:rPr>
        <w:t xml:space="preserve">لهاتين القرينتين يمكن الميل إلى </w:t>
      </w:r>
      <w:r w:rsidR="000350CE" w:rsidRPr="00365F4F">
        <w:rPr>
          <w:rFonts w:hint="cs"/>
          <w:sz w:val="27"/>
          <w:rtl/>
        </w:rPr>
        <w:t>أ</w:t>
      </w:r>
      <w:r w:rsidRPr="00365F4F">
        <w:rPr>
          <w:rFonts w:hint="cs"/>
          <w:sz w:val="27"/>
          <w:rtl/>
        </w:rPr>
        <w:t>ن الحسن النوبختي كانت منتصِراً لحج</w:t>
      </w:r>
      <w:r w:rsidR="000350CE" w:rsidRPr="00365F4F">
        <w:rPr>
          <w:rFonts w:hint="cs"/>
          <w:sz w:val="27"/>
          <w:rtl/>
        </w:rPr>
        <w:t>ّ</w:t>
      </w:r>
      <w:r w:rsidRPr="00365F4F">
        <w:rPr>
          <w:rFonts w:hint="cs"/>
          <w:sz w:val="27"/>
          <w:rtl/>
        </w:rPr>
        <w:t>ية خبر الواحد في هذا الكتاب.</w:t>
      </w:r>
    </w:p>
    <w:p w:rsidR="00AB2CE9" w:rsidRPr="00365F4F" w:rsidRDefault="00AB2CE9" w:rsidP="00124BC6">
      <w:pPr>
        <w:rPr>
          <w:sz w:val="27"/>
          <w:rtl/>
        </w:rPr>
      </w:pPr>
      <w:r w:rsidRPr="00365F4F">
        <w:rPr>
          <w:rFonts w:hint="cs"/>
          <w:sz w:val="27"/>
          <w:rtl/>
        </w:rPr>
        <w:t>ب ـ كتاب الخصوص والعموم، ذكره الشيخ النجاشي في (الفهرست)</w:t>
      </w:r>
      <w:r w:rsidRPr="003E3FD2">
        <w:rPr>
          <w:rFonts w:hint="cs"/>
          <w:sz w:val="27"/>
          <w:vertAlign w:val="superscript"/>
          <w:rtl/>
        </w:rPr>
        <w:t>(</w:t>
      </w:r>
      <w:r w:rsidRPr="003E3FD2">
        <w:rPr>
          <w:rStyle w:val="ac"/>
          <w:sz w:val="27"/>
          <w:rtl/>
        </w:rPr>
        <w:endnoteReference w:id="798"/>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ج / د ـ مجموعتان بعنوان: جواباته لأبي جعفر بن قِب</w:t>
      </w:r>
      <w:r w:rsidR="002144B3" w:rsidRPr="00365F4F">
        <w:rPr>
          <w:rFonts w:hint="cs"/>
          <w:sz w:val="27"/>
          <w:rtl/>
        </w:rPr>
        <w:t>َ</w:t>
      </w:r>
      <w:r w:rsidRPr="00365F4F">
        <w:rPr>
          <w:rFonts w:hint="cs"/>
          <w:sz w:val="27"/>
          <w:rtl/>
        </w:rPr>
        <w:t>ة</w:t>
      </w:r>
      <w:r w:rsidR="004B1697" w:rsidRPr="00046838">
        <w:rPr>
          <w:rFonts w:cs="Mosawi" w:hint="cs"/>
          <w:sz w:val="22"/>
          <w:szCs w:val="22"/>
          <w:rtl/>
        </w:rPr>
        <w:t>&amp;</w:t>
      </w:r>
      <w:r w:rsidR="002144B3" w:rsidRPr="00365F4F">
        <w:rPr>
          <w:rFonts w:hint="cs"/>
          <w:sz w:val="27"/>
          <w:rtl/>
        </w:rPr>
        <w:t>.</w:t>
      </w:r>
      <w:r w:rsidRPr="00365F4F">
        <w:rPr>
          <w:rFonts w:hint="cs"/>
          <w:sz w:val="27"/>
          <w:rtl/>
        </w:rPr>
        <w:t xml:space="preserve"> ذكرهما الشيخ النجاشي في فهرسته</w:t>
      </w:r>
      <w:r w:rsidRPr="003E3FD2">
        <w:rPr>
          <w:rFonts w:hint="cs"/>
          <w:sz w:val="27"/>
          <w:vertAlign w:val="superscript"/>
          <w:rtl/>
        </w:rPr>
        <w:t>(</w:t>
      </w:r>
      <w:r w:rsidRPr="003E3FD2">
        <w:rPr>
          <w:rStyle w:val="ac"/>
          <w:sz w:val="27"/>
          <w:rtl/>
        </w:rPr>
        <w:endnoteReference w:id="799"/>
      </w:r>
      <w:r w:rsidRPr="003E3FD2">
        <w:rPr>
          <w:rFonts w:hint="cs"/>
          <w:sz w:val="27"/>
          <w:vertAlign w:val="superscript"/>
          <w:rtl/>
        </w:rPr>
        <w:t>)</w:t>
      </w:r>
      <w:r w:rsidR="002144B3" w:rsidRPr="00365F4F">
        <w:rPr>
          <w:rFonts w:hint="cs"/>
          <w:sz w:val="27"/>
          <w:rtl/>
        </w:rPr>
        <w:t>.</w:t>
      </w:r>
      <w:r w:rsidRPr="00365F4F">
        <w:rPr>
          <w:rFonts w:hint="cs"/>
          <w:sz w:val="27"/>
          <w:rtl/>
        </w:rPr>
        <w:t xml:space="preserve"> ومن المحتمل أن تكون هذه الجوابات حول الرأي المنسوب لابن قِب</w:t>
      </w:r>
      <w:r w:rsidR="002144B3" w:rsidRPr="00365F4F">
        <w:rPr>
          <w:rFonts w:hint="cs"/>
          <w:sz w:val="27"/>
          <w:rtl/>
        </w:rPr>
        <w:t>َة من عدم جواز الت</w:t>
      </w:r>
      <w:r w:rsidRPr="00365F4F">
        <w:rPr>
          <w:rFonts w:hint="cs"/>
          <w:sz w:val="27"/>
          <w:rtl/>
        </w:rPr>
        <w:t>عب</w:t>
      </w:r>
      <w:r w:rsidR="002144B3" w:rsidRPr="00365F4F">
        <w:rPr>
          <w:rFonts w:hint="cs"/>
          <w:sz w:val="27"/>
          <w:rtl/>
        </w:rPr>
        <w:t>ُّد بالظ</w:t>
      </w:r>
      <w:r w:rsidRPr="00365F4F">
        <w:rPr>
          <w:rFonts w:hint="cs"/>
          <w:sz w:val="27"/>
          <w:rtl/>
        </w:rPr>
        <w:t>ن</w:t>
      </w:r>
      <w:r w:rsidR="002144B3" w:rsidRPr="00365F4F">
        <w:rPr>
          <w:rFonts w:hint="cs"/>
          <w:sz w:val="27"/>
          <w:rtl/>
        </w:rPr>
        <w:t>ّ</w:t>
      </w:r>
      <w:r w:rsidRPr="00365F4F">
        <w:rPr>
          <w:rFonts w:hint="cs"/>
          <w:sz w:val="27"/>
          <w:rtl/>
        </w:rPr>
        <w:t xml:space="preserve"> عقلاً، وهو الموضوع الذي كان ضمن موضوعات الساعة آنذاك.</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17 / 18ـ كتاب الحديثين المختلفين وكتاب القياس، لعبد الله بن جعفر الح</w:t>
      </w:r>
      <w:r w:rsidR="002144B3" w:rsidRPr="00365F4F">
        <w:rPr>
          <w:rFonts w:hint="cs"/>
          <w:color w:val="auto"/>
          <w:rtl/>
        </w:rPr>
        <w:t>ِ</w:t>
      </w:r>
      <w:r w:rsidRPr="00365F4F">
        <w:rPr>
          <w:rFonts w:hint="cs"/>
          <w:color w:val="auto"/>
          <w:rtl/>
        </w:rPr>
        <w:t>م</w:t>
      </w:r>
      <w:r w:rsidR="002144B3" w:rsidRPr="00365F4F">
        <w:rPr>
          <w:rFonts w:hint="cs"/>
          <w:color w:val="auto"/>
          <w:rtl/>
        </w:rPr>
        <w:t>ْ</w:t>
      </w:r>
      <w:r w:rsidRPr="00365F4F">
        <w:rPr>
          <w:rFonts w:hint="cs"/>
          <w:color w:val="auto"/>
          <w:rtl/>
        </w:rPr>
        <w:t>ي</w:t>
      </w:r>
      <w:r w:rsidR="002144B3" w:rsidRPr="00365F4F">
        <w:rPr>
          <w:rFonts w:hint="cs"/>
          <w:color w:val="auto"/>
          <w:rtl/>
        </w:rPr>
        <w:t>َ</w:t>
      </w:r>
      <w:r w:rsidRPr="00365F4F">
        <w:rPr>
          <w:rFonts w:hint="cs"/>
          <w:color w:val="auto"/>
          <w:rtl/>
        </w:rPr>
        <w:t>ري(300هـ تقريباً)</w:t>
      </w:r>
    </w:p>
    <w:p w:rsidR="00AB2CE9" w:rsidRPr="00365F4F" w:rsidRDefault="00AB2CE9" w:rsidP="00124BC6">
      <w:pPr>
        <w:rPr>
          <w:sz w:val="27"/>
          <w:rtl/>
        </w:rPr>
      </w:pPr>
      <w:r w:rsidRPr="00365F4F">
        <w:rPr>
          <w:rFonts w:hint="cs"/>
          <w:sz w:val="27"/>
          <w:rtl/>
        </w:rPr>
        <w:t>ذكرهما الشيخ النجاشي في (الفهرست)</w:t>
      </w:r>
      <w:r w:rsidRPr="003E3FD2">
        <w:rPr>
          <w:rStyle w:val="ac"/>
          <w:rFonts w:hint="cs"/>
          <w:sz w:val="27"/>
          <w:rtl/>
        </w:rPr>
        <w:t>(</w:t>
      </w:r>
      <w:r w:rsidRPr="003E3FD2">
        <w:rPr>
          <w:rStyle w:val="ac"/>
          <w:sz w:val="27"/>
          <w:rtl/>
        </w:rPr>
        <w:endnoteReference w:id="800"/>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lastRenderedPageBreak/>
        <w:t>وقد ذهب بعض الباحثين</w:t>
      </w:r>
      <w:r w:rsidRPr="003E3FD2">
        <w:rPr>
          <w:rFonts w:hint="cs"/>
          <w:sz w:val="27"/>
          <w:vertAlign w:val="superscript"/>
          <w:rtl/>
        </w:rPr>
        <w:t>(</w:t>
      </w:r>
      <w:r w:rsidRPr="003E3FD2">
        <w:rPr>
          <w:rStyle w:val="ac"/>
          <w:sz w:val="27"/>
          <w:rtl/>
        </w:rPr>
        <w:endnoteReference w:id="801"/>
      </w:r>
      <w:r w:rsidRPr="003E3FD2">
        <w:rPr>
          <w:rFonts w:hint="cs"/>
          <w:sz w:val="27"/>
          <w:vertAlign w:val="superscript"/>
          <w:rtl/>
        </w:rPr>
        <w:t>)</w:t>
      </w:r>
      <w:r w:rsidRPr="00365F4F">
        <w:rPr>
          <w:rFonts w:hint="cs"/>
          <w:sz w:val="27"/>
          <w:rtl/>
        </w:rPr>
        <w:t xml:space="preserve"> إلى احتمال </w:t>
      </w:r>
      <w:r w:rsidR="002144B3" w:rsidRPr="00365F4F">
        <w:rPr>
          <w:rFonts w:hint="cs"/>
          <w:sz w:val="27"/>
          <w:rtl/>
        </w:rPr>
        <w:t>أ</w:t>
      </w:r>
      <w:r w:rsidRPr="00365F4F">
        <w:rPr>
          <w:rFonts w:hint="cs"/>
          <w:sz w:val="27"/>
          <w:rtl/>
        </w:rPr>
        <w:t xml:space="preserve">ن </w:t>
      </w:r>
      <w:r w:rsidR="002144B3" w:rsidRPr="00365F4F">
        <w:rPr>
          <w:rFonts w:hint="cs"/>
          <w:sz w:val="27"/>
          <w:rtl/>
        </w:rPr>
        <w:t xml:space="preserve">يكون </w:t>
      </w:r>
      <w:r w:rsidRPr="00365F4F">
        <w:rPr>
          <w:rFonts w:hint="cs"/>
          <w:sz w:val="27"/>
          <w:rtl/>
        </w:rPr>
        <w:t>عنوان الكتاب هو (كتاب ما بين هشام بن الحكم وهشام بن سالم في القياس والأرواح والجنة والنار والحديثين المختلفين)، فيكون موضوع الكتاب استعراض ما دار بين الهشامين في هذه الموضوعات، والتي منها</w:t>
      </w:r>
      <w:r w:rsidR="002144B3" w:rsidRPr="00365F4F">
        <w:rPr>
          <w:rFonts w:hint="cs"/>
          <w:sz w:val="27"/>
          <w:rtl/>
        </w:rPr>
        <w:t>:</w:t>
      </w:r>
      <w:r w:rsidRPr="00365F4F">
        <w:rPr>
          <w:rFonts w:hint="cs"/>
          <w:sz w:val="27"/>
          <w:rtl/>
        </w:rPr>
        <w:t xml:space="preserve"> الموضوع</w:t>
      </w:r>
      <w:r w:rsidR="002144B3" w:rsidRPr="00365F4F">
        <w:rPr>
          <w:rFonts w:hint="cs"/>
          <w:sz w:val="27"/>
          <w:rtl/>
        </w:rPr>
        <w:t>ا</w:t>
      </w:r>
      <w:r w:rsidRPr="00365F4F">
        <w:rPr>
          <w:rFonts w:hint="cs"/>
          <w:sz w:val="27"/>
          <w:rtl/>
        </w:rPr>
        <w:t>ن الأصولي</w:t>
      </w:r>
      <w:r w:rsidR="002144B3" w:rsidRPr="00365F4F">
        <w:rPr>
          <w:rFonts w:hint="cs"/>
          <w:sz w:val="27"/>
          <w:rtl/>
        </w:rPr>
        <w:t>ا</w:t>
      </w:r>
      <w:r w:rsidRPr="00365F4F">
        <w:rPr>
          <w:rFonts w:hint="cs"/>
          <w:sz w:val="27"/>
          <w:rtl/>
        </w:rPr>
        <w:t>ن: القياس</w:t>
      </w:r>
      <w:r w:rsidR="002144B3" w:rsidRPr="00365F4F">
        <w:rPr>
          <w:rFonts w:hint="cs"/>
          <w:sz w:val="27"/>
          <w:rtl/>
        </w:rPr>
        <w:t>؛</w:t>
      </w:r>
      <w:r w:rsidRPr="00365F4F">
        <w:rPr>
          <w:rFonts w:hint="cs"/>
          <w:sz w:val="27"/>
          <w:rtl/>
        </w:rPr>
        <w:t xml:space="preserve"> والحديث</w:t>
      </w:r>
      <w:r w:rsidR="002144B3" w:rsidRPr="00365F4F">
        <w:rPr>
          <w:rFonts w:hint="cs"/>
          <w:sz w:val="27"/>
          <w:rtl/>
        </w:rPr>
        <w:t>ا</w:t>
      </w:r>
      <w:r w:rsidRPr="00365F4F">
        <w:rPr>
          <w:rFonts w:hint="cs"/>
          <w:sz w:val="27"/>
          <w:rtl/>
        </w:rPr>
        <w:t>ن المختلف</w:t>
      </w:r>
      <w:r w:rsidR="002144B3" w:rsidRPr="00365F4F">
        <w:rPr>
          <w:rFonts w:hint="cs"/>
          <w:sz w:val="27"/>
          <w:rtl/>
        </w:rPr>
        <w:t>ا</w:t>
      </w:r>
      <w:r w:rsidRPr="00365F4F">
        <w:rPr>
          <w:rFonts w:hint="cs"/>
          <w:sz w:val="27"/>
          <w:rtl/>
        </w:rPr>
        <w:t>ن.</w:t>
      </w:r>
    </w:p>
    <w:p w:rsidR="00AB2CE9" w:rsidRPr="00365F4F" w:rsidRDefault="00AB2CE9" w:rsidP="00124BC6">
      <w:pPr>
        <w:rPr>
          <w:sz w:val="27"/>
          <w:rtl/>
        </w:rPr>
      </w:pPr>
      <w:r w:rsidRPr="00365F4F">
        <w:rPr>
          <w:rFonts w:hint="cs"/>
          <w:sz w:val="27"/>
          <w:rtl/>
        </w:rPr>
        <w:t>وبهذه الصيغة يمكن اعتبار الكتاب من المدوَّنات الأصولية بالمعنى العام</w:t>
      </w:r>
      <w:r w:rsidR="002144B3" w:rsidRPr="00365F4F">
        <w:rPr>
          <w:rFonts w:hint="cs"/>
          <w:sz w:val="27"/>
          <w:rtl/>
        </w:rPr>
        <w:t>ّ</w:t>
      </w:r>
      <w:r w:rsidRPr="00365F4F">
        <w:rPr>
          <w:rFonts w:hint="cs"/>
          <w:sz w:val="27"/>
          <w:rtl/>
        </w:rPr>
        <w:t>، من خلال وصفه للاختلاف بين هشام بن الحكم وهشا</w:t>
      </w:r>
      <w:r w:rsidR="002144B3" w:rsidRPr="00365F4F">
        <w:rPr>
          <w:rFonts w:hint="cs"/>
          <w:sz w:val="27"/>
          <w:rtl/>
        </w:rPr>
        <w:t>م</w:t>
      </w:r>
      <w:r w:rsidRPr="00365F4F">
        <w:rPr>
          <w:rFonts w:hint="cs"/>
          <w:sz w:val="27"/>
          <w:rtl/>
        </w:rPr>
        <w:t xml:space="preserve"> بن سالم الجواليقي.</w:t>
      </w:r>
    </w:p>
    <w:p w:rsidR="00AB2CE9" w:rsidRPr="00365F4F" w:rsidRDefault="00AB2CE9" w:rsidP="00124BC6">
      <w:pPr>
        <w:rPr>
          <w:sz w:val="27"/>
          <w:rtl/>
        </w:rPr>
      </w:pPr>
      <w:r w:rsidRPr="00365F4F">
        <w:rPr>
          <w:rFonts w:hint="cs"/>
          <w:sz w:val="27"/>
          <w:rtl/>
        </w:rPr>
        <w:t>ولكن</w:t>
      </w:r>
      <w:r w:rsidR="002144B3" w:rsidRPr="00365F4F">
        <w:rPr>
          <w:rFonts w:hint="cs"/>
          <w:sz w:val="27"/>
          <w:rtl/>
        </w:rPr>
        <w:t>ْ</w:t>
      </w:r>
      <w:r w:rsidRPr="00365F4F">
        <w:rPr>
          <w:rFonts w:hint="cs"/>
          <w:sz w:val="27"/>
          <w:rtl/>
        </w:rPr>
        <w:t xml:space="preserve"> ما هو مثب</w:t>
      </w:r>
      <w:r w:rsidR="002144B3" w:rsidRPr="00365F4F">
        <w:rPr>
          <w:rFonts w:hint="cs"/>
          <w:sz w:val="27"/>
          <w:rtl/>
        </w:rPr>
        <w:t>َ</w:t>
      </w:r>
      <w:r w:rsidRPr="00365F4F">
        <w:rPr>
          <w:rFonts w:hint="cs"/>
          <w:sz w:val="27"/>
          <w:rtl/>
        </w:rPr>
        <w:t>ت</w:t>
      </w:r>
      <w:r w:rsidR="002144B3" w:rsidRPr="00365F4F">
        <w:rPr>
          <w:rFonts w:hint="cs"/>
          <w:sz w:val="27"/>
          <w:rtl/>
        </w:rPr>
        <w:t>ٌ</w:t>
      </w:r>
      <w:r w:rsidRPr="00365F4F">
        <w:rPr>
          <w:rFonts w:hint="cs"/>
          <w:sz w:val="27"/>
          <w:rtl/>
        </w:rPr>
        <w:t xml:space="preserve"> في النسخة المحقَّقة من قِب</w:t>
      </w:r>
      <w:r w:rsidR="002144B3" w:rsidRPr="00365F4F">
        <w:rPr>
          <w:rFonts w:hint="cs"/>
          <w:sz w:val="27"/>
          <w:rtl/>
        </w:rPr>
        <w:t>َ</w:t>
      </w:r>
      <w:r w:rsidRPr="00365F4F">
        <w:rPr>
          <w:rFonts w:hint="cs"/>
          <w:sz w:val="27"/>
          <w:rtl/>
        </w:rPr>
        <w:t xml:space="preserve">ل السيد موسى الزنجاني كالتالي: كتاب ما بين هشام بن الحكم وهشام بن </w:t>
      </w:r>
      <w:r w:rsidR="002144B3" w:rsidRPr="00365F4F">
        <w:rPr>
          <w:rFonts w:hint="cs"/>
          <w:sz w:val="27"/>
          <w:rtl/>
        </w:rPr>
        <w:t>سالم، والقياس، والأرواح، والجنّ</w:t>
      </w:r>
      <w:r w:rsidRPr="00365F4F">
        <w:rPr>
          <w:rFonts w:hint="cs"/>
          <w:sz w:val="27"/>
          <w:rtl/>
        </w:rPr>
        <w:t>ة والنار، والحديثين المختلفين</w:t>
      </w:r>
      <w:r w:rsidRPr="003E3FD2">
        <w:rPr>
          <w:rFonts w:hint="cs"/>
          <w:sz w:val="27"/>
          <w:vertAlign w:val="superscript"/>
          <w:rtl/>
        </w:rPr>
        <w:t>(</w:t>
      </w:r>
      <w:r w:rsidRPr="003E3FD2">
        <w:rPr>
          <w:rStyle w:val="ac"/>
          <w:sz w:val="27"/>
          <w:rtl/>
        </w:rPr>
        <w:endnoteReference w:id="802"/>
      </w:r>
      <w:r w:rsidRPr="003E3FD2">
        <w:rPr>
          <w:rFonts w:hint="cs"/>
          <w:sz w:val="27"/>
          <w:vertAlign w:val="superscript"/>
          <w:rtl/>
        </w:rPr>
        <w:t>)</w:t>
      </w:r>
      <w:r w:rsidR="002144B3" w:rsidRPr="00365F4F">
        <w:rPr>
          <w:rFonts w:hint="cs"/>
          <w:sz w:val="27"/>
          <w:rtl/>
        </w:rPr>
        <w:t>.</w:t>
      </w:r>
      <w:r w:rsidRPr="00365F4F">
        <w:rPr>
          <w:rFonts w:hint="cs"/>
          <w:sz w:val="27"/>
          <w:rtl/>
        </w:rPr>
        <w:t xml:space="preserve"> فهي مجموعة</w:t>
      </w:r>
      <w:r w:rsidR="002144B3" w:rsidRPr="00365F4F">
        <w:rPr>
          <w:rFonts w:hint="cs"/>
          <w:sz w:val="27"/>
          <w:rtl/>
        </w:rPr>
        <w:t>ٌ</w:t>
      </w:r>
      <w:r w:rsidRPr="00365F4F">
        <w:rPr>
          <w:rFonts w:hint="cs"/>
          <w:sz w:val="27"/>
          <w:rtl/>
        </w:rPr>
        <w:t xml:space="preserve"> من الكتب</w:t>
      </w:r>
      <w:r w:rsidR="002144B3" w:rsidRPr="00365F4F">
        <w:rPr>
          <w:rFonts w:hint="cs"/>
          <w:sz w:val="27"/>
          <w:rtl/>
        </w:rPr>
        <w:t>،</w:t>
      </w:r>
      <w:r w:rsidRPr="00365F4F">
        <w:rPr>
          <w:rFonts w:hint="cs"/>
          <w:sz w:val="27"/>
          <w:rtl/>
        </w:rPr>
        <w:t xml:space="preserve"> منها</w:t>
      </w:r>
      <w:r w:rsidR="002144B3" w:rsidRPr="00365F4F">
        <w:rPr>
          <w:rFonts w:hint="cs"/>
          <w:sz w:val="27"/>
          <w:rtl/>
        </w:rPr>
        <w:t>:</w:t>
      </w:r>
      <w:r w:rsidRPr="00365F4F">
        <w:rPr>
          <w:rFonts w:hint="cs"/>
          <w:sz w:val="27"/>
          <w:rtl/>
        </w:rPr>
        <w:t xml:space="preserve"> (ما بين هشام بن الحكم وهشام بن سالم)</w:t>
      </w:r>
      <w:r w:rsidR="002144B3" w:rsidRPr="00365F4F">
        <w:rPr>
          <w:rFonts w:hint="cs"/>
          <w:sz w:val="27"/>
          <w:rtl/>
        </w:rPr>
        <w:t>؛</w:t>
      </w:r>
      <w:r w:rsidRPr="00365F4F">
        <w:rPr>
          <w:rFonts w:hint="cs"/>
          <w:sz w:val="27"/>
          <w:rtl/>
        </w:rPr>
        <w:t xml:space="preserve"> و(القياس)</w:t>
      </w:r>
      <w:r w:rsidR="002144B3" w:rsidRPr="00365F4F">
        <w:rPr>
          <w:rFonts w:hint="cs"/>
          <w:sz w:val="27"/>
          <w:rtl/>
        </w:rPr>
        <w:t>؛</w:t>
      </w:r>
      <w:r w:rsidRPr="00365F4F">
        <w:rPr>
          <w:rFonts w:hint="cs"/>
          <w:sz w:val="27"/>
          <w:rtl/>
        </w:rPr>
        <w:t xml:space="preserve"> و... وعليه يكون لعبد الله بن جعفر الحميري كتابان أصوليان بالمعنى الخاص</w:t>
      </w:r>
      <w:r w:rsidR="002144B3" w:rsidRPr="00365F4F">
        <w:rPr>
          <w:rFonts w:hint="cs"/>
          <w:sz w:val="27"/>
          <w:rtl/>
        </w:rPr>
        <w:t>ّ</w:t>
      </w:r>
      <w:r w:rsidRPr="00365F4F">
        <w:rPr>
          <w:rFonts w:hint="cs"/>
          <w:sz w:val="27"/>
          <w:rtl/>
        </w:rPr>
        <w:t xml:space="preserve"> للكتب الأصولة، </w:t>
      </w:r>
      <w:r w:rsidRPr="00365F4F">
        <w:rPr>
          <w:rFonts w:hint="cs"/>
          <w:b/>
          <w:bCs/>
          <w:sz w:val="27"/>
          <w:rtl/>
        </w:rPr>
        <w:t>أحدهما</w:t>
      </w:r>
      <w:r w:rsidR="002144B3" w:rsidRPr="00365F4F">
        <w:rPr>
          <w:rFonts w:hint="cs"/>
          <w:sz w:val="27"/>
          <w:rtl/>
        </w:rPr>
        <w:t>:</w:t>
      </w:r>
      <w:r w:rsidRPr="00365F4F">
        <w:rPr>
          <w:rFonts w:hint="cs"/>
          <w:sz w:val="27"/>
          <w:rtl/>
        </w:rPr>
        <w:t xml:space="preserve"> بعنوان (القياس)</w:t>
      </w:r>
      <w:r w:rsidR="002144B3" w:rsidRPr="00365F4F">
        <w:rPr>
          <w:rFonts w:hint="cs"/>
          <w:sz w:val="27"/>
          <w:rtl/>
        </w:rPr>
        <w:t>؛</w:t>
      </w:r>
      <w:r w:rsidRPr="00365F4F">
        <w:rPr>
          <w:rFonts w:hint="cs"/>
          <w:sz w:val="27"/>
          <w:rtl/>
        </w:rPr>
        <w:t xml:space="preserve"> </w:t>
      </w:r>
      <w:r w:rsidRPr="00365F4F">
        <w:rPr>
          <w:rFonts w:hint="cs"/>
          <w:b/>
          <w:bCs/>
          <w:sz w:val="27"/>
          <w:rtl/>
        </w:rPr>
        <w:t>و</w:t>
      </w:r>
      <w:r w:rsidR="002144B3" w:rsidRPr="00365F4F">
        <w:rPr>
          <w:rFonts w:hint="cs"/>
          <w:b/>
          <w:bCs/>
          <w:sz w:val="27"/>
          <w:rtl/>
        </w:rPr>
        <w:t>ال</w:t>
      </w:r>
      <w:r w:rsidRPr="00365F4F">
        <w:rPr>
          <w:rFonts w:hint="cs"/>
          <w:b/>
          <w:bCs/>
          <w:sz w:val="27"/>
          <w:rtl/>
        </w:rPr>
        <w:t>آخر</w:t>
      </w:r>
      <w:r w:rsidR="002144B3" w:rsidRPr="00365F4F">
        <w:rPr>
          <w:rFonts w:hint="cs"/>
          <w:sz w:val="27"/>
          <w:rtl/>
        </w:rPr>
        <w:t>:</w:t>
      </w:r>
      <w:r w:rsidRPr="00365F4F">
        <w:rPr>
          <w:rFonts w:hint="cs"/>
          <w:sz w:val="27"/>
          <w:rtl/>
        </w:rPr>
        <w:t xml:space="preserve"> بعنوان (الحديث</w:t>
      </w:r>
      <w:r w:rsidR="002144B3" w:rsidRPr="00365F4F">
        <w:rPr>
          <w:rFonts w:hint="cs"/>
          <w:sz w:val="27"/>
          <w:rtl/>
        </w:rPr>
        <w:t>ا</w:t>
      </w:r>
      <w:r w:rsidRPr="00365F4F">
        <w:rPr>
          <w:rFonts w:hint="cs"/>
          <w:sz w:val="27"/>
          <w:rtl/>
        </w:rPr>
        <w:t>ن المختلف</w:t>
      </w:r>
      <w:r w:rsidR="002144B3" w:rsidRPr="00365F4F">
        <w:rPr>
          <w:rFonts w:hint="cs"/>
          <w:sz w:val="27"/>
          <w:rtl/>
        </w:rPr>
        <w:t>ا</w:t>
      </w:r>
      <w:r w:rsidRPr="00365F4F">
        <w:rPr>
          <w:rFonts w:hint="cs"/>
          <w:sz w:val="27"/>
          <w:rtl/>
        </w:rPr>
        <w:t>ن).</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19ـ كتاب الناسخ والمنسوح، لأبي الحسن علي</w:t>
      </w:r>
      <w:r w:rsidR="002144B3" w:rsidRPr="00365F4F">
        <w:rPr>
          <w:rFonts w:hint="cs"/>
          <w:color w:val="auto"/>
          <w:rtl/>
        </w:rPr>
        <w:t>ّ</w:t>
      </w:r>
      <w:r w:rsidRPr="00365F4F">
        <w:rPr>
          <w:rFonts w:hint="cs"/>
          <w:color w:val="auto"/>
          <w:rtl/>
        </w:rPr>
        <w:t xml:space="preserve"> بن إبراهيم بن هاشم القمّي(بعد 300هـ)</w:t>
      </w:r>
    </w:p>
    <w:p w:rsidR="00AB2CE9" w:rsidRPr="00365F4F" w:rsidRDefault="00AB2CE9" w:rsidP="00124BC6">
      <w:pPr>
        <w:rPr>
          <w:sz w:val="27"/>
          <w:rtl/>
        </w:rPr>
      </w:pPr>
      <w:r w:rsidRPr="00365F4F">
        <w:rPr>
          <w:rFonts w:hint="cs"/>
          <w:sz w:val="27"/>
          <w:rtl/>
        </w:rPr>
        <w:t>المحدّ</w:t>
      </w:r>
      <w:r w:rsidR="002144B3" w:rsidRPr="00365F4F">
        <w:rPr>
          <w:rFonts w:hint="cs"/>
          <w:sz w:val="27"/>
          <w:rtl/>
        </w:rPr>
        <w:t>ِ</w:t>
      </w:r>
      <w:r w:rsidRPr="00365F4F">
        <w:rPr>
          <w:rFonts w:hint="cs"/>
          <w:sz w:val="27"/>
          <w:rtl/>
        </w:rPr>
        <w:t>ث المعروف بوثاقته، والذي روى عنه الشيخ الكليني كثيراً في كتابه (الكافي).</w:t>
      </w:r>
    </w:p>
    <w:p w:rsidR="00AB2CE9" w:rsidRPr="00365F4F" w:rsidRDefault="00AB2CE9" w:rsidP="00124BC6">
      <w:pPr>
        <w:rPr>
          <w:sz w:val="27"/>
          <w:rtl/>
        </w:rPr>
      </w:pPr>
      <w:r w:rsidRPr="00365F4F">
        <w:rPr>
          <w:rFonts w:hint="cs"/>
          <w:sz w:val="27"/>
          <w:rtl/>
        </w:rPr>
        <w:t>ذكر له الشيخ النجاشي هذا الكتاب في (الفهرست)</w:t>
      </w:r>
      <w:r w:rsidRPr="003E3FD2">
        <w:rPr>
          <w:rFonts w:hint="cs"/>
          <w:sz w:val="27"/>
          <w:vertAlign w:val="superscript"/>
          <w:rtl/>
        </w:rPr>
        <w:t>(</w:t>
      </w:r>
      <w:r w:rsidRPr="003E3FD2">
        <w:rPr>
          <w:rStyle w:val="ac"/>
          <w:sz w:val="27"/>
          <w:rtl/>
        </w:rPr>
        <w:endnoteReference w:id="803"/>
      </w:r>
      <w:r w:rsidRPr="003E3FD2">
        <w:rPr>
          <w:rFonts w:hint="cs"/>
          <w:sz w:val="27"/>
          <w:vertAlign w:val="superscript"/>
          <w:rtl/>
        </w:rPr>
        <w:t>)</w:t>
      </w:r>
      <w:r w:rsidRPr="00365F4F">
        <w:rPr>
          <w:rFonts w:hint="cs"/>
          <w:sz w:val="27"/>
          <w:rtl/>
        </w:rPr>
        <w:t>.</w:t>
      </w:r>
    </w:p>
    <w:p w:rsidR="00AB2CE9" w:rsidRPr="00365F4F" w:rsidRDefault="00AB2CE9" w:rsidP="00CD731A">
      <w:pPr>
        <w:spacing w:line="440" w:lineRule="exact"/>
        <w:rPr>
          <w:sz w:val="27"/>
          <w:rtl/>
        </w:rPr>
      </w:pPr>
    </w:p>
    <w:p w:rsidR="00AB2CE9" w:rsidRPr="00365F4F" w:rsidRDefault="00AB2CE9" w:rsidP="00124BC6">
      <w:pPr>
        <w:pStyle w:val="31"/>
        <w:rPr>
          <w:color w:val="auto"/>
          <w:rtl/>
        </w:rPr>
      </w:pPr>
      <w:r w:rsidRPr="00365F4F">
        <w:rPr>
          <w:rFonts w:hint="cs"/>
          <w:color w:val="auto"/>
          <w:rtl/>
        </w:rPr>
        <w:t>20ـ كتاب الناسخ والمنسوخ، لأبي عبد الله محمد بن العب</w:t>
      </w:r>
      <w:r w:rsidR="00190107" w:rsidRPr="00365F4F">
        <w:rPr>
          <w:rFonts w:hint="cs"/>
          <w:color w:val="auto"/>
          <w:rtl/>
        </w:rPr>
        <w:t>ّ</w:t>
      </w:r>
      <w:r w:rsidRPr="00365F4F">
        <w:rPr>
          <w:rFonts w:hint="cs"/>
          <w:color w:val="auto"/>
          <w:rtl/>
        </w:rPr>
        <w:t>اس (ابن الحج</w:t>
      </w:r>
      <w:r w:rsidR="00190107" w:rsidRPr="00365F4F">
        <w:rPr>
          <w:rFonts w:hint="cs"/>
          <w:color w:val="auto"/>
          <w:rtl/>
        </w:rPr>
        <w:t>ّام)</w:t>
      </w:r>
      <w:r w:rsidRPr="00365F4F">
        <w:rPr>
          <w:rFonts w:hint="cs"/>
          <w:color w:val="auto"/>
          <w:rtl/>
        </w:rPr>
        <w:t>(بعد 328هـ)</w:t>
      </w:r>
    </w:p>
    <w:p w:rsidR="00AB2CE9" w:rsidRPr="00365F4F" w:rsidRDefault="00AB2CE9" w:rsidP="00365F4F">
      <w:pPr>
        <w:spacing w:line="420" w:lineRule="exact"/>
        <w:ind w:firstLine="562"/>
        <w:rPr>
          <w:sz w:val="27"/>
          <w:rtl/>
        </w:rPr>
      </w:pPr>
      <w:r w:rsidRPr="00365F4F">
        <w:rPr>
          <w:rFonts w:hint="cs"/>
          <w:sz w:val="27"/>
          <w:rtl/>
        </w:rPr>
        <w:t>من الثقات</w:t>
      </w:r>
      <w:r w:rsidR="00190107" w:rsidRPr="00365F4F">
        <w:rPr>
          <w:rFonts w:hint="cs"/>
          <w:sz w:val="27"/>
          <w:rtl/>
        </w:rPr>
        <w:t xml:space="preserve">، </w:t>
      </w:r>
      <w:r w:rsidRPr="00365F4F">
        <w:rPr>
          <w:rFonts w:hint="cs"/>
          <w:sz w:val="27"/>
          <w:rtl/>
        </w:rPr>
        <w:t>كثيري الحديث</w:t>
      </w:r>
      <w:r w:rsidRPr="003E3FD2">
        <w:rPr>
          <w:rFonts w:hint="cs"/>
          <w:sz w:val="27"/>
          <w:vertAlign w:val="superscript"/>
          <w:rtl/>
        </w:rPr>
        <w:t>(</w:t>
      </w:r>
      <w:r w:rsidRPr="003E3FD2">
        <w:rPr>
          <w:rStyle w:val="ac"/>
          <w:sz w:val="27"/>
          <w:rtl/>
        </w:rPr>
        <w:endnoteReference w:id="804"/>
      </w:r>
      <w:r w:rsidRPr="003E3FD2">
        <w:rPr>
          <w:rFonts w:hint="cs"/>
          <w:sz w:val="27"/>
          <w:vertAlign w:val="superscript"/>
          <w:rtl/>
        </w:rPr>
        <w:t>)</w:t>
      </w:r>
      <w:r w:rsidR="00190107" w:rsidRPr="00365F4F">
        <w:rPr>
          <w:rFonts w:hint="cs"/>
          <w:sz w:val="27"/>
          <w:rtl/>
        </w:rPr>
        <w:t>.</w:t>
      </w:r>
      <w:r w:rsidRPr="00365F4F">
        <w:rPr>
          <w:rFonts w:hint="cs"/>
          <w:sz w:val="27"/>
          <w:rtl/>
        </w:rPr>
        <w:t xml:space="preserve"> ذكره الشيخ الطوسي في (الفهرست)</w:t>
      </w:r>
      <w:r w:rsidRPr="003E3FD2">
        <w:rPr>
          <w:rFonts w:hint="cs"/>
          <w:sz w:val="27"/>
          <w:vertAlign w:val="superscript"/>
          <w:rtl/>
        </w:rPr>
        <w:t>(</w:t>
      </w:r>
      <w:r w:rsidRPr="003E3FD2">
        <w:rPr>
          <w:rStyle w:val="ac"/>
          <w:sz w:val="27"/>
          <w:rtl/>
        </w:rPr>
        <w:endnoteReference w:id="805"/>
      </w:r>
      <w:r w:rsidRPr="003E3FD2">
        <w:rPr>
          <w:rFonts w:hint="cs"/>
          <w:sz w:val="27"/>
          <w:vertAlign w:val="superscript"/>
          <w:rtl/>
        </w:rPr>
        <w:t>)</w:t>
      </w:r>
      <w:r w:rsidRPr="00365F4F">
        <w:rPr>
          <w:rFonts w:hint="cs"/>
          <w:sz w:val="27"/>
          <w:rtl/>
        </w:rPr>
        <w:t>.</w:t>
      </w:r>
    </w:p>
    <w:p w:rsidR="00AB2CE9" w:rsidRPr="00365F4F" w:rsidRDefault="00AB2CE9" w:rsidP="00CD731A">
      <w:pPr>
        <w:spacing w:line="430" w:lineRule="exact"/>
        <w:rPr>
          <w:sz w:val="27"/>
          <w:rtl/>
        </w:rPr>
      </w:pPr>
    </w:p>
    <w:p w:rsidR="00AB2CE9" w:rsidRPr="00365F4F" w:rsidRDefault="00AB2CE9" w:rsidP="00124BC6">
      <w:pPr>
        <w:pStyle w:val="31"/>
        <w:rPr>
          <w:color w:val="auto"/>
          <w:rtl/>
        </w:rPr>
      </w:pPr>
      <w:r w:rsidRPr="00365F4F">
        <w:rPr>
          <w:rFonts w:hint="cs"/>
          <w:color w:val="auto"/>
          <w:rtl/>
        </w:rPr>
        <w:t>نتائج واستخلاصات</w:t>
      </w:r>
    </w:p>
    <w:p w:rsidR="00AB2CE9" w:rsidRPr="00365F4F" w:rsidRDefault="00AB2CE9" w:rsidP="00124BC6">
      <w:pPr>
        <w:rPr>
          <w:sz w:val="27"/>
          <w:rtl/>
        </w:rPr>
      </w:pPr>
      <w:r w:rsidRPr="00365F4F">
        <w:rPr>
          <w:rFonts w:hint="cs"/>
          <w:sz w:val="27"/>
          <w:rtl/>
        </w:rPr>
        <w:t>1ـ كانت البدايات الأولى لتأس</w:t>
      </w:r>
      <w:r w:rsidR="00190107" w:rsidRPr="00365F4F">
        <w:rPr>
          <w:rFonts w:hint="cs"/>
          <w:sz w:val="27"/>
          <w:rtl/>
        </w:rPr>
        <w:t>ي</w:t>
      </w:r>
      <w:r w:rsidRPr="00365F4F">
        <w:rPr>
          <w:rFonts w:hint="cs"/>
          <w:sz w:val="27"/>
          <w:rtl/>
        </w:rPr>
        <w:t>س علم أصول الفقه مع الممارسات العملية الأولى للاجتهاد الشرعي، والتي مورست منذ عصر حضور المعصوم</w:t>
      </w:r>
      <w:r w:rsidR="00190107" w:rsidRPr="00365F4F">
        <w:rPr>
          <w:rFonts w:hint="cs"/>
          <w:sz w:val="27"/>
          <w:rtl/>
        </w:rPr>
        <w:t>،</w:t>
      </w:r>
      <w:r w:rsidRPr="00365F4F">
        <w:rPr>
          <w:rFonts w:hint="cs"/>
          <w:sz w:val="27"/>
          <w:rtl/>
        </w:rPr>
        <w:t xml:space="preserve"> كما أكَّدت عليها </w:t>
      </w:r>
      <w:r w:rsidRPr="00365F4F">
        <w:rPr>
          <w:rFonts w:hint="cs"/>
          <w:sz w:val="27"/>
          <w:rtl/>
        </w:rPr>
        <w:lastRenderedPageBreak/>
        <w:t>مجموعة من المؤش</w:t>
      </w:r>
      <w:r w:rsidR="00190107" w:rsidRPr="00365F4F">
        <w:rPr>
          <w:rFonts w:hint="cs"/>
          <w:sz w:val="27"/>
          <w:rtl/>
        </w:rPr>
        <w:t>ِّ</w:t>
      </w:r>
      <w:r w:rsidRPr="00365F4F">
        <w:rPr>
          <w:rFonts w:hint="cs"/>
          <w:sz w:val="27"/>
          <w:rtl/>
        </w:rPr>
        <w:t>رات</w:t>
      </w:r>
      <w:r w:rsidR="00190107" w:rsidRPr="00365F4F">
        <w:rPr>
          <w:rFonts w:hint="cs"/>
          <w:sz w:val="27"/>
          <w:rtl/>
        </w:rPr>
        <w:t>؛</w:t>
      </w:r>
      <w:r w:rsidRPr="00365F4F">
        <w:rPr>
          <w:rFonts w:hint="cs"/>
          <w:sz w:val="27"/>
          <w:rtl/>
        </w:rPr>
        <w:t xml:space="preserve"> خلافاً للرأي النافي للاجتهاد في عصر المعصوم.</w:t>
      </w:r>
    </w:p>
    <w:p w:rsidR="00AB2CE9" w:rsidRPr="00365F4F" w:rsidRDefault="00AB2CE9" w:rsidP="00124BC6">
      <w:pPr>
        <w:rPr>
          <w:sz w:val="27"/>
          <w:rtl/>
        </w:rPr>
      </w:pPr>
      <w:r w:rsidRPr="00365F4F">
        <w:rPr>
          <w:rFonts w:hint="cs"/>
          <w:sz w:val="27"/>
          <w:rtl/>
        </w:rPr>
        <w:t>2ـ لا يمكن وصف أيّ شخصية</w:t>
      </w:r>
      <w:r w:rsidR="00190107" w:rsidRPr="00365F4F">
        <w:rPr>
          <w:rFonts w:hint="cs"/>
          <w:sz w:val="27"/>
          <w:rtl/>
        </w:rPr>
        <w:t>ٍ</w:t>
      </w:r>
      <w:r w:rsidRPr="00365F4F">
        <w:rPr>
          <w:rFonts w:hint="cs"/>
          <w:sz w:val="27"/>
          <w:rtl/>
        </w:rPr>
        <w:t xml:space="preserve"> أو جماعة ب</w:t>
      </w:r>
      <w:r w:rsidR="00190107" w:rsidRPr="00365F4F">
        <w:rPr>
          <w:rFonts w:hint="cs"/>
          <w:sz w:val="27"/>
          <w:rtl/>
        </w:rPr>
        <w:t>أ</w:t>
      </w:r>
      <w:r w:rsidRPr="00365F4F">
        <w:rPr>
          <w:rFonts w:hint="cs"/>
          <w:sz w:val="27"/>
          <w:rtl/>
        </w:rPr>
        <w:t>نها هي المؤس</w:t>
      </w:r>
      <w:r w:rsidR="00190107" w:rsidRPr="00365F4F">
        <w:rPr>
          <w:rFonts w:hint="cs"/>
          <w:sz w:val="27"/>
          <w:rtl/>
        </w:rPr>
        <w:t>ِّ</w:t>
      </w:r>
      <w:r w:rsidRPr="00365F4F">
        <w:rPr>
          <w:rFonts w:hint="cs"/>
          <w:sz w:val="27"/>
          <w:rtl/>
        </w:rPr>
        <w:t>سة لعلم أصول الفقه؛ ل</w:t>
      </w:r>
      <w:r w:rsidR="00190107" w:rsidRPr="00365F4F">
        <w:rPr>
          <w:rFonts w:hint="cs"/>
          <w:sz w:val="27"/>
          <w:rtl/>
        </w:rPr>
        <w:t>أ</w:t>
      </w:r>
      <w:r w:rsidRPr="00365F4F">
        <w:rPr>
          <w:rFonts w:hint="cs"/>
          <w:sz w:val="27"/>
          <w:rtl/>
        </w:rPr>
        <w:t>ن تأسيس العلم قائم</w:t>
      </w:r>
      <w:r w:rsidR="00190107" w:rsidRPr="00365F4F">
        <w:rPr>
          <w:rFonts w:hint="cs"/>
          <w:sz w:val="27"/>
          <w:rtl/>
        </w:rPr>
        <w:t>ٌ</w:t>
      </w:r>
      <w:r w:rsidRPr="00365F4F">
        <w:rPr>
          <w:rFonts w:hint="cs"/>
          <w:sz w:val="27"/>
          <w:rtl/>
        </w:rPr>
        <w:t xml:space="preserve"> على عامل التراكم التاريخي وام</w:t>
      </w:r>
      <w:r w:rsidR="00190107" w:rsidRPr="00365F4F">
        <w:rPr>
          <w:rFonts w:hint="cs"/>
          <w:sz w:val="27"/>
          <w:rtl/>
        </w:rPr>
        <w:t>ت</w:t>
      </w:r>
      <w:r w:rsidRPr="00365F4F">
        <w:rPr>
          <w:rFonts w:hint="cs"/>
          <w:sz w:val="27"/>
          <w:rtl/>
        </w:rPr>
        <w:t>داده الزمني</w:t>
      </w:r>
      <w:r w:rsidR="00190107" w:rsidRPr="00365F4F">
        <w:rPr>
          <w:rFonts w:hint="cs"/>
          <w:sz w:val="27"/>
          <w:rtl/>
        </w:rPr>
        <w:t>.</w:t>
      </w:r>
      <w:r w:rsidRPr="00365F4F">
        <w:rPr>
          <w:rFonts w:hint="cs"/>
          <w:sz w:val="27"/>
          <w:rtl/>
        </w:rPr>
        <w:t xml:space="preserve"> فللكثير من الشخصيات الإسلامية مساهماتها في التأسيس للقواعد الأصولية</w:t>
      </w:r>
      <w:r w:rsidR="00190107" w:rsidRPr="00365F4F">
        <w:rPr>
          <w:rFonts w:hint="cs"/>
          <w:sz w:val="27"/>
          <w:rtl/>
        </w:rPr>
        <w:t>.</w:t>
      </w:r>
      <w:r w:rsidRPr="00365F4F">
        <w:rPr>
          <w:rFonts w:hint="cs"/>
          <w:sz w:val="27"/>
          <w:rtl/>
        </w:rPr>
        <w:t xml:space="preserve"> فليس الشافعي هو المؤس</w:t>
      </w:r>
      <w:r w:rsidR="00190107" w:rsidRPr="00365F4F">
        <w:rPr>
          <w:rFonts w:hint="cs"/>
          <w:sz w:val="27"/>
          <w:rtl/>
        </w:rPr>
        <w:t>ِّ</w:t>
      </w:r>
      <w:r w:rsidRPr="00365F4F">
        <w:rPr>
          <w:rFonts w:hint="cs"/>
          <w:sz w:val="27"/>
          <w:rtl/>
        </w:rPr>
        <w:t>س</w:t>
      </w:r>
      <w:r w:rsidR="00190107" w:rsidRPr="00365F4F">
        <w:rPr>
          <w:rFonts w:hint="cs"/>
          <w:sz w:val="27"/>
          <w:rtl/>
        </w:rPr>
        <w:t>،</w:t>
      </w:r>
      <w:r w:rsidRPr="00365F4F">
        <w:rPr>
          <w:rFonts w:hint="cs"/>
          <w:sz w:val="27"/>
          <w:rtl/>
        </w:rPr>
        <w:t xml:space="preserve"> كما ذهب لذلك غالبية أهل السن</w:t>
      </w:r>
      <w:r w:rsidR="00190107" w:rsidRPr="00365F4F">
        <w:rPr>
          <w:rFonts w:hint="cs"/>
          <w:sz w:val="27"/>
          <w:rtl/>
        </w:rPr>
        <w:t>ّ</w:t>
      </w:r>
      <w:r w:rsidRPr="00365F4F">
        <w:rPr>
          <w:rFonts w:hint="cs"/>
          <w:sz w:val="27"/>
          <w:rtl/>
        </w:rPr>
        <w:t>ة وبعض الشيعة</w:t>
      </w:r>
      <w:r w:rsidR="00190107" w:rsidRPr="00365F4F">
        <w:rPr>
          <w:rFonts w:hint="cs"/>
          <w:sz w:val="27"/>
          <w:rtl/>
        </w:rPr>
        <w:t>؛</w:t>
      </w:r>
      <w:r w:rsidRPr="00365F4F">
        <w:rPr>
          <w:rFonts w:hint="cs"/>
          <w:sz w:val="27"/>
          <w:rtl/>
        </w:rPr>
        <w:t xml:space="preserve"> وليس الإمام الباقر</w:t>
      </w:r>
      <w:r w:rsidR="004B1697" w:rsidRPr="00BA0F03">
        <w:rPr>
          <w:rFonts w:cs="Mosawi" w:hint="cs"/>
          <w:sz w:val="22"/>
          <w:szCs w:val="22"/>
          <w:rtl/>
        </w:rPr>
        <w:t>×</w:t>
      </w:r>
      <w:r w:rsidRPr="00365F4F">
        <w:rPr>
          <w:rFonts w:hint="cs"/>
          <w:sz w:val="27"/>
          <w:rtl/>
        </w:rPr>
        <w:t xml:space="preserve"> هو المؤس</w:t>
      </w:r>
      <w:r w:rsidR="00190107" w:rsidRPr="00365F4F">
        <w:rPr>
          <w:rFonts w:hint="cs"/>
          <w:sz w:val="27"/>
          <w:rtl/>
        </w:rPr>
        <w:t>ِّ</w:t>
      </w:r>
      <w:r w:rsidRPr="00365F4F">
        <w:rPr>
          <w:rFonts w:hint="cs"/>
          <w:sz w:val="27"/>
          <w:rtl/>
        </w:rPr>
        <w:t>س ـ بالمعنى الذي نقصده من التأسيس ـ</w:t>
      </w:r>
      <w:r w:rsidR="00190107" w:rsidRPr="00365F4F">
        <w:rPr>
          <w:rFonts w:hint="cs"/>
          <w:sz w:val="27"/>
          <w:rtl/>
        </w:rPr>
        <w:t>،</w:t>
      </w:r>
      <w:r w:rsidRPr="00365F4F">
        <w:rPr>
          <w:rFonts w:hint="cs"/>
          <w:sz w:val="27"/>
          <w:rtl/>
        </w:rPr>
        <w:t xml:space="preserve"> كما ذهب إليه بعض علماء الشيعة</w:t>
      </w:r>
      <w:r w:rsidR="00190107" w:rsidRPr="00365F4F">
        <w:rPr>
          <w:rFonts w:hint="cs"/>
          <w:sz w:val="27"/>
          <w:rtl/>
        </w:rPr>
        <w:t>.</w:t>
      </w:r>
      <w:r w:rsidRPr="00365F4F">
        <w:rPr>
          <w:rFonts w:hint="cs"/>
          <w:sz w:val="27"/>
          <w:rtl/>
        </w:rPr>
        <w:t xml:space="preserve"> ولاحظنا كيف وقع بعض الباحثين في خلط</w:t>
      </w:r>
      <w:r w:rsidR="00190107" w:rsidRPr="00365F4F">
        <w:rPr>
          <w:rFonts w:hint="cs"/>
          <w:sz w:val="27"/>
          <w:rtl/>
        </w:rPr>
        <w:t>ٍ</w:t>
      </w:r>
      <w:r w:rsidRPr="00365F4F">
        <w:rPr>
          <w:rFonts w:hint="cs"/>
          <w:sz w:val="27"/>
          <w:rtl/>
        </w:rPr>
        <w:t xml:space="preserve"> بين مرحلتي التأسيس والتدوين.</w:t>
      </w:r>
    </w:p>
    <w:p w:rsidR="00AB2CE9" w:rsidRPr="00365F4F" w:rsidRDefault="00AB2CE9" w:rsidP="00124BC6">
      <w:pPr>
        <w:rPr>
          <w:sz w:val="27"/>
          <w:rtl/>
        </w:rPr>
      </w:pPr>
      <w:r w:rsidRPr="00365F4F">
        <w:rPr>
          <w:rFonts w:hint="cs"/>
          <w:sz w:val="27"/>
          <w:rtl/>
        </w:rPr>
        <w:t xml:space="preserve">3ـ من الملحوظ </w:t>
      </w:r>
      <w:r w:rsidR="00190107" w:rsidRPr="00365F4F">
        <w:rPr>
          <w:rFonts w:hint="cs"/>
          <w:sz w:val="27"/>
          <w:rtl/>
        </w:rPr>
        <w:t>أ</w:t>
      </w:r>
      <w:r w:rsidRPr="00365F4F">
        <w:rPr>
          <w:rFonts w:hint="cs"/>
          <w:sz w:val="27"/>
          <w:rtl/>
        </w:rPr>
        <w:t>ن البدء بالتصنيف الأصولي بدأ متأخ</w:t>
      </w:r>
      <w:r w:rsidR="00190107" w:rsidRPr="00365F4F">
        <w:rPr>
          <w:rFonts w:hint="cs"/>
          <w:sz w:val="27"/>
          <w:rtl/>
        </w:rPr>
        <w:t>ِّ</w:t>
      </w:r>
      <w:r w:rsidRPr="00365F4F">
        <w:rPr>
          <w:rFonts w:hint="cs"/>
          <w:sz w:val="27"/>
          <w:rtl/>
        </w:rPr>
        <w:t>راً</w:t>
      </w:r>
      <w:r w:rsidR="00190107" w:rsidRPr="00365F4F">
        <w:rPr>
          <w:rFonts w:hint="cs"/>
          <w:sz w:val="27"/>
          <w:rtl/>
        </w:rPr>
        <w:t>،</w:t>
      </w:r>
      <w:r w:rsidRPr="00365F4F">
        <w:rPr>
          <w:rFonts w:hint="cs"/>
          <w:sz w:val="27"/>
          <w:rtl/>
        </w:rPr>
        <w:t xml:space="preserve"> بالمقارنة بينه والعلوم الأخرى العقلية</w:t>
      </w:r>
      <w:r w:rsidR="00190107" w:rsidRPr="00365F4F">
        <w:rPr>
          <w:rFonts w:hint="cs"/>
          <w:sz w:val="27"/>
          <w:rtl/>
        </w:rPr>
        <w:t>.</w:t>
      </w:r>
      <w:r w:rsidRPr="00365F4F">
        <w:rPr>
          <w:rFonts w:hint="cs"/>
          <w:sz w:val="27"/>
          <w:rtl/>
        </w:rPr>
        <w:t xml:space="preserve"> وأوضحنا </w:t>
      </w:r>
      <w:r w:rsidR="00190107" w:rsidRPr="00365F4F">
        <w:rPr>
          <w:rFonts w:hint="cs"/>
          <w:sz w:val="27"/>
          <w:rtl/>
        </w:rPr>
        <w:t>أ</w:t>
      </w:r>
      <w:r w:rsidRPr="00365F4F">
        <w:rPr>
          <w:rFonts w:hint="cs"/>
          <w:sz w:val="27"/>
          <w:rtl/>
        </w:rPr>
        <w:t xml:space="preserve">ن هذا يرجع إلى </w:t>
      </w:r>
      <w:r w:rsidR="00190107" w:rsidRPr="00365F4F">
        <w:rPr>
          <w:rFonts w:hint="cs"/>
          <w:sz w:val="27"/>
          <w:rtl/>
        </w:rPr>
        <w:t>ا</w:t>
      </w:r>
      <w:r w:rsidRPr="00365F4F">
        <w:rPr>
          <w:rFonts w:hint="cs"/>
          <w:sz w:val="27"/>
          <w:rtl/>
        </w:rPr>
        <w:t>نتماء أصول الفقه إلى العلوم النقلية</w:t>
      </w:r>
      <w:r w:rsidR="00190107" w:rsidRPr="00365F4F">
        <w:rPr>
          <w:rFonts w:hint="cs"/>
          <w:sz w:val="27"/>
          <w:rtl/>
        </w:rPr>
        <w:t>،</w:t>
      </w:r>
      <w:r w:rsidRPr="00365F4F">
        <w:rPr>
          <w:rFonts w:hint="cs"/>
          <w:sz w:val="27"/>
          <w:rtl/>
        </w:rPr>
        <w:t xml:space="preserve"> التي انتهجت منهجاً خاص</w:t>
      </w:r>
      <w:r w:rsidR="00190107" w:rsidRPr="00365F4F">
        <w:rPr>
          <w:rFonts w:hint="cs"/>
          <w:sz w:val="27"/>
          <w:rtl/>
        </w:rPr>
        <w:t>ّ</w:t>
      </w:r>
      <w:r w:rsidRPr="00365F4F">
        <w:rPr>
          <w:rFonts w:hint="cs"/>
          <w:sz w:val="27"/>
          <w:rtl/>
        </w:rPr>
        <w:t>اً في التصنيف</w:t>
      </w:r>
      <w:r w:rsidR="00190107" w:rsidRPr="00365F4F">
        <w:rPr>
          <w:rFonts w:hint="cs"/>
          <w:sz w:val="27"/>
          <w:rtl/>
        </w:rPr>
        <w:t>،</w:t>
      </w:r>
      <w:r w:rsidRPr="00365F4F">
        <w:rPr>
          <w:rFonts w:hint="cs"/>
          <w:sz w:val="27"/>
          <w:rtl/>
        </w:rPr>
        <w:t xml:space="preserve"> أعاق بدء وسرعة التصنيف فيها.</w:t>
      </w:r>
    </w:p>
    <w:p w:rsidR="00AB2CE9" w:rsidRPr="00365F4F" w:rsidRDefault="00AB2CE9" w:rsidP="00124BC6">
      <w:pPr>
        <w:rPr>
          <w:sz w:val="27"/>
          <w:rtl/>
        </w:rPr>
      </w:pPr>
      <w:r w:rsidRPr="00365F4F">
        <w:rPr>
          <w:rFonts w:hint="cs"/>
          <w:sz w:val="27"/>
          <w:rtl/>
        </w:rPr>
        <w:t>4ـ بعد مرحلة التأسيس بدأت مرحلة التدوين أو التصنيف</w:t>
      </w:r>
      <w:r w:rsidR="00190107" w:rsidRPr="00365F4F">
        <w:rPr>
          <w:rFonts w:hint="cs"/>
          <w:sz w:val="27"/>
          <w:rtl/>
        </w:rPr>
        <w:t>،</w:t>
      </w:r>
      <w:r w:rsidRPr="00365F4F">
        <w:rPr>
          <w:rFonts w:hint="cs"/>
          <w:sz w:val="27"/>
          <w:rtl/>
        </w:rPr>
        <w:t xml:space="preserve"> والتي كانت في القرن الثاني الهجري، مع أصحاب أئمة أهل البيت</w:t>
      </w:r>
      <w:r w:rsidR="005D63BC" w:rsidRPr="001012F6">
        <w:rPr>
          <w:rFonts w:ascii="Mosawi" w:hAnsi="Mosawi" w:cs="Mosawi"/>
          <w:sz w:val="22"/>
          <w:szCs w:val="22"/>
          <w:rtl/>
        </w:rPr>
        <w:t>^</w:t>
      </w:r>
      <w:r w:rsidR="00190107" w:rsidRPr="00365F4F">
        <w:rPr>
          <w:rFonts w:hint="cs"/>
          <w:sz w:val="27"/>
          <w:rtl/>
        </w:rPr>
        <w:t>.</w:t>
      </w:r>
      <w:r w:rsidRPr="00365F4F">
        <w:rPr>
          <w:rFonts w:hint="cs"/>
          <w:sz w:val="27"/>
          <w:rtl/>
        </w:rPr>
        <w:t xml:space="preserve"> ورأينا كيف كانت حركة التصنيف في تصاعد</w:t>
      </w:r>
      <w:r w:rsidR="00190107" w:rsidRPr="00365F4F">
        <w:rPr>
          <w:rFonts w:hint="cs"/>
          <w:sz w:val="27"/>
          <w:rtl/>
        </w:rPr>
        <w:t>ٍ</w:t>
      </w:r>
      <w:r w:rsidRPr="00365F4F">
        <w:rPr>
          <w:rFonts w:hint="cs"/>
          <w:sz w:val="27"/>
          <w:rtl/>
        </w:rPr>
        <w:t>؛ فبالرصد تم</w:t>
      </w:r>
      <w:r w:rsidR="00190107" w:rsidRPr="00365F4F">
        <w:rPr>
          <w:rFonts w:hint="cs"/>
          <w:sz w:val="27"/>
          <w:rtl/>
        </w:rPr>
        <w:t>ّ</w:t>
      </w:r>
      <w:r w:rsidRPr="00365F4F">
        <w:rPr>
          <w:rFonts w:hint="cs"/>
          <w:sz w:val="27"/>
          <w:rtl/>
        </w:rPr>
        <w:t xml:space="preserve"> التوص</w:t>
      </w:r>
      <w:r w:rsidR="00190107" w:rsidRPr="00365F4F">
        <w:rPr>
          <w:rFonts w:hint="cs"/>
          <w:sz w:val="27"/>
          <w:rtl/>
        </w:rPr>
        <w:t>ُّ</w:t>
      </w:r>
      <w:r w:rsidRPr="00365F4F">
        <w:rPr>
          <w:rFonts w:hint="cs"/>
          <w:sz w:val="27"/>
          <w:rtl/>
        </w:rPr>
        <w:t>ل إلى 4 عناوين من مصنَّفات القرن الثاني الهجري، أما في القرن الثالث الهجري فقد تم</w:t>
      </w:r>
      <w:r w:rsidR="00190107" w:rsidRPr="00365F4F">
        <w:rPr>
          <w:rFonts w:hint="cs"/>
          <w:sz w:val="27"/>
          <w:rtl/>
        </w:rPr>
        <w:t>ّ</w:t>
      </w:r>
      <w:r w:rsidRPr="00365F4F">
        <w:rPr>
          <w:rFonts w:hint="cs"/>
          <w:sz w:val="27"/>
          <w:rtl/>
        </w:rPr>
        <w:t xml:space="preserve"> رصد 10 عناوين، لتتصاعد في القرن الرابع الهجري إلى 15 عنواناً، وجدنا </w:t>
      </w:r>
      <w:r w:rsidR="001F3F24" w:rsidRPr="00365F4F">
        <w:rPr>
          <w:rFonts w:hint="cs"/>
          <w:sz w:val="27"/>
          <w:rtl/>
        </w:rPr>
        <w:t>أ</w:t>
      </w:r>
      <w:r w:rsidRPr="00365F4F">
        <w:rPr>
          <w:rFonts w:hint="cs"/>
          <w:sz w:val="27"/>
          <w:rtl/>
        </w:rPr>
        <w:t xml:space="preserve">ن بعضها يمكن الاطمئنان إلى انتمائه </w:t>
      </w:r>
      <w:r w:rsidR="001F3F24" w:rsidRPr="00365F4F">
        <w:rPr>
          <w:rFonts w:hint="cs"/>
          <w:sz w:val="27"/>
          <w:rtl/>
        </w:rPr>
        <w:t xml:space="preserve">إلى </w:t>
      </w:r>
      <w:r w:rsidRPr="00365F4F">
        <w:rPr>
          <w:rFonts w:hint="cs"/>
          <w:sz w:val="27"/>
          <w:rtl/>
        </w:rPr>
        <w:t xml:space="preserve">دائرة أصول الفقه، وبعضها يمكن النقاش في انتمائه </w:t>
      </w:r>
      <w:r w:rsidR="001F3F24" w:rsidRPr="00365F4F">
        <w:rPr>
          <w:rFonts w:hint="cs"/>
          <w:sz w:val="27"/>
          <w:rtl/>
        </w:rPr>
        <w:t xml:space="preserve">إلى </w:t>
      </w:r>
      <w:r w:rsidRPr="00365F4F">
        <w:rPr>
          <w:rFonts w:hint="cs"/>
          <w:sz w:val="27"/>
          <w:rtl/>
        </w:rPr>
        <w:t>أصول الفقه.</w:t>
      </w:r>
    </w:p>
    <w:p w:rsidR="00AB2CE9" w:rsidRPr="00365F4F" w:rsidRDefault="00AB2CE9" w:rsidP="00124BC6">
      <w:pPr>
        <w:rPr>
          <w:sz w:val="27"/>
          <w:rtl/>
        </w:rPr>
      </w:pPr>
      <w:r w:rsidRPr="00365F4F">
        <w:rPr>
          <w:rFonts w:hint="cs"/>
          <w:sz w:val="27"/>
          <w:rtl/>
        </w:rPr>
        <w:t>5ـ الملاحَظ من خلال الرصد عدم وجود أيّ مصنَّف</w:t>
      </w:r>
      <w:r w:rsidR="001F3F24" w:rsidRPr="00365F4F">
        <w:rPr>
          <w:rFonts w:hint="cs"/>
          <w:sz w:val="27"/>
          <w:rtl/>
        </w:rPr>
        <w:t>ٍ</w:t>
      </w:r>
      <w:r w:rsidRPr="00365F4F">
        <w:rPr>
          <w:rFonts w:hint="cs"/>
          <w:sz w:val="27"/>
          <w:rtl/>
        </w:rPr>
        <w:t xml:space="preserve"> جامع وشامل لكل الموضوعات الأصولية المبحوثة في هذه الفترة، وإن</w:t>
      </w:r>
      <w:r w:rsidR="001F3F24" w:rsidRPr="00365F4F">
        <w:rPr>
          <w:rFonts w:hint="cs"/>
          <w:sz w:val="27"/>
          <w:rtl/>
        </w:rPr>
        <w:t>ما كانت الموضوعات متفرِّ</w:t>
      </w:r>
      <w:r w:rsidRPr="00365F4F">
        <w:rPr>
          <w:rFonts w:hint="cs"/>
          <w:sz w:val="27"/>
          <w:rtl/>
        </w:rPr>
        <w:t>قة</w:t>
      </w:r>
      <w:r w:rsidR="001F3F24" w:rsidRPr="00365F4F">
        <w:rPr>
          <w:rFonts w:hint="cs"/>
          <w:sz w:val="27"/>
          <w:rtl/>
        </w:rPr>
        <w:t>.</w:t>
      </w:r>
      <w:r w:rsidRPr="00365F4F">
        <w:rPr>
          <w:rFonts w:hint="cs"/>
          <w:sz w:val="27"/>
          <w:rtl/>
        </w:rPr>
        <w:t xml:space="preserve"> ويمكن تحديدها في الموضوعات التالية:</w:t>
      </w:r>
    </w:p>
    <w:p w:rsidR="00AB2CE9" w:rsidRPr="00365F4F" w:rsidRDefault="00AB2CE9" w:rsidP="00124BC6">
      <w:pPr>
        <w:rPr>
          <w:sz w:val="27"/>
          <w:rtl/>
        </w:rPr>
      </w:pPr>
      <w:r w:rsidRPr="00365F4F">
        <w:rPr>
          <w:rFonts w:hint="cs"/>
          <w:sz w:val="27"/>
          <w:rtl/>
        </w:rPr>
        <w:t>أـ الموضوعات المرتبطة بالحديث، والتي تناولت تصحيح الأخبار</w:t>
      </w:r>
      <w:r w:rsidR="001F3F24" w:rsidRPr="00365F4F">
        <w:rPr>
          <w:rFonts w:hint="cs"/>
          <w:sz w:val="27"/>
          <w:rtl/>
        </w:rPr>
        <w:t>،</w:t>
      </w:r>
      <w:r w:rsidRPr="00365F4F">
        <w:rPr>
          <w:rFonts w:hint="cs"/>
          <w:sz w:val="27"/>
          <w:rtl/>
        </w:rPr>
        <w:t xml:space="preserve"> والاختلاف في الحديث</w:t>
      </w:r>
      <w:r w:rsidR="001F3F24" w:rsidRPr="00365F4F">
        <w:rPr>
          <w:rFonts w:hint="cs"/>
          <w:sz w:val="27"/>
          <w:rtl/>
        </w:rPr>
        <w:t>،</w:t>
      </w:r>
      <w:r w:rsidRPr="00365F4F">
        <w:rPr>
          <w:rFonts w:hint="cs"/>
          <w:sz w:val="27"/>
          <w:rtl/>
        </w:rPr>
        <w:t xml:space="preserve"> والتعارض بينها</w:t>
      </w:r>
      <w:r w:rsidR="001F3F24" w:rsidRPr="00365F4F">
        <w:rPr>
          <w:rFonts w:hint="cs"/>
          <w:sz w:val="27"/>
          <w:rtl/>
        </w:rPr>
        <w:t>،</w:t>
      </w:r>
      <w:r w:rsidRPr="00365F4F">
        <w:rPr>
          <w:rFonts w:hint="cs"/>
          <w:sz w:val="27"/>
          <w:rtl/>
        </w:rPr>
        <w:t xml:space="preserve"> وخبر الواحد.</w:t>
      </w:r>
    </w:p>
    <w:p w:rsidR="00AB2CE9" w:rsidRPr="00365F4F" w:rsidRDefault="00AB2CE9" w:rsidP="00124BC6">
      <w:pPr>
        <w:rPr>
          <w:sz w:val="27"/>
          <w:rtl/>
        </w:rPr>
      </w:pPr>
      <w:r w:rsidRPr="00365F4F">
        <w:rPr>
          <w:rFonts w:hint="cs"/>
          <w:sz w:val="27"/>
          <w:rtl/>
        </w:rPr>
        <w:t>ب ـ الموضوعات المرتبطة بالقياس</w:t>
      </w:r>
      <w:r w:rsidR="001F3F24" w:rsidRPr="00365F4F">
        <w:rPr>
          <w:rFonts w:hint="cs"/>
          <w:sz w:val="27"/>
          <w:rtl/>
        </w:rPr>
        <w:t>،</w:t>
      </w:r>
      <w:r w:rsidRPr="00365F4F">
        <w:rPr>
          <w:rFonts w:hint="cs"/>
          <w:sz w:val="27"/>
          <w:rtl/>
        </w:rPr>
        <w:t xml:space="preserve"> واجتهاد الرأي</w:t>
      </w:r>
      <w:r w:rsidR="001F3F24" w:rsidRPr="00365F4F">
        <w:rPr>
          <w:rFonts w:hint="cs"/>
          <w:sz w:val="27"/>
          <w:rtl/>
        </w:rPr>
        <w:t>،</w:t>
      </w:r>
      <w:r w:rsidRPr="00365F4F">
        <w:rPr>
          <w:rFonts w:hint="cs"/>
          <w:sz w:val="27"/>
          <w:rtl/>
        </w:rPr>
        <w:t xml:space="preserve"> والنقوض على أصول المذاهب الإسلامية الأخرى.</w:t>
      </w:r>
    </w:p>
    <w:p w:rsidR="00AB2CE9" w:rsidRPr="00365F4F" w:rsidRDefault="00AB2CE9" w:rsidP="00124BC6">
      <w:pPr>
        <w:rPr>
          <w:sz w:val="27"/>
          <w:rtl/>
        </w:rPr>
      </w:pPr>
      <w:r w:rsidRPr="00365F4F">
        <w:rPr>
          <w:rFonts w:hint="cs"/>
          <w:sz w:val="27"/>
          <w:rtl/>
        </w:rPr>
        <w:t>ج ـ الموضوعات المرتبطة بالمباحث اللفظية</w:t>
      </w:r>
      <w:r w:rsidR="001F3F24" w:rsidRPr="00365F4F">
        <w:rPr>
          <w:rFonts w:hint="cs"/>
          <w:sz w:val="27"/>
          <w:rtl/>
        </w:rPr>
        <w:t>،</w:t>
      </w:r>
      <w:r w:rsidRPr="00365F4F">
        <w:rPr>
          <w:rFonts w:hint="cs"/>
          <w:sz w:val="27"/>
          <w:rtl/>
        </w:rPr>
        <w:t xml:space="preserve"> كالعموم والخصوص.</w:t>
      </w:r>
    </w:p>
    <w:p w:rsidR="00AB2CE9" w:rsidRPr="00365F4F" w:rsidRDefault="00AB2CE9" w:rsidP="00124BC6">
      <w:pPr>
        <w:rPr>
          <w:sz w:val="27"/>
          <w:rtl/>
        </w:rPr>
      </w:pPr>
      <w:r w:rsidRPr="00365F4F">
        <w:rPr>
          <w:rFonts w:hint="cs"/>
          <w:sz w:val="27"/>
          <w:rtl/>
        </w:rPr>
        <w:t>د ـ موضوع الناسخ والمنسوخ الذي وجدنا له حضوراً بارزاً في هذه الفترة.</w:t>
      </w:r>
    </w:p>
    <w:p w:rsidR="00AB2CE9" w:rsidRPr="00365F4F" w:rsidRDefault="00AB2CE9" w:rsidP="00124BC6">
      <w:pPr>
        <w:rPr>
          <w:sz w:val="27"/>
          <w:rtl/>
        </w:rPr>
      </w:pPr>
      <w:r w:rsidRPr="00365F4F">
        <w:rPr>
          <w:rFonts w:hint="cs"/>
          <w:sz w:val="27"/>
          <w:rtl/>
        </w:rPr>
        <w:t xml:space="preserve">6ـ يمكن اعتبار هذه القرون مرحلة بذر بدايات أصول الفقه المقارن بين </w:t>
      </w:r>
      <w:r w:rsidRPr="00365F4F">
        <w:rPr>
          <w:rFonts w:hint="cs"/>
          <w:sz w:val="27"/>
          <w:rtl/>
        </w:rPr>
        <w:lastRenderedPageBreak/>
        <w:t>المسلمين، وذلك من خلال الكتب الردود على بعض مبادئ الاجتهاد عند المذاهب الإسلامية الأخرى، كنقض النوبختي على رسالة الشافعي</w:t>
      </w:r>
      <w:r w:rsidR="001F3F24" w:rsidRPr="00365F4F">
        <w:rPr>
          <w:rFonts w:hint="cs"/>
          <w:sz w:val="27"/>
          <w:rtl/>
        </w:rPr>
        <w:t>،</w:t>
      </w:r>
      <w:r w:rsidRPr="00365F4F">
        <w:rPr>
          <w:rFonts w:hint="cs"/>
          <w:sz w:val="27"/>
          <w:rtl/>
        </w:rPr>
        <w:t xml:space="preserve"> وغيره.</w:t>
      </w:r>
    </w:p>
    <w:p w:rsidR="00AB2CE9" w:rsidRPr="00365F4F" w:rsidRDefault="00AB2CE9" w:rsidP="00124BC6">
      <w:pPr>
        <w:rPr>
          <w:sz w:val="27"/>
          <w:rtl/>
        </w:rPr>
      </w:pPr>
      <w:r w:rsidRPr="00365F4F">
        <w:rPr>
          <w:rFonts w:hint="cs"/>
          <w:sz w:val="27"/>
          <w:rtl/>
        </w:rPr>
        <w:t>7ـ لوحظ وجود العديد من الآراء حول أوّل مصنَّف</w:t>
      </w:r>
      <w:r w:rsidR="001F3F24" w:rsidRPr="00365F4F">
        <w:rPr>
          <w:rFonts w:hint="cs"/>
          <w:sz w:val="27"/>
          <w:rtl/>
        </w:rPr>
        <w:t>ٍ</w:t>
      </w:r>
      <w:r w:rsidRPr="00365F4F">
        <w:rPr>
          <w:rFonts w:hint="cs"/>
          <w:sz w:val="27"/>
          <w:rtl/>
        </w:rPr>
        <w:t xml:space="preserve"> في أصول الفقه الإسلامي بشكل</w:t>
      </w:r>
      <w:r w:rsidR="001F3F24" w:rsidRPr="00365F4F">
        <w:rPr>
          <w:rFonts w:hint="cs"/>
          <w:sz w:val="27"/>
          <w:rtl/>
        </w:rPr>
        <w:t>ٍ</w:t>
      </w:r>
      <w:r w:rsidRPr="00365F4F">
        <w:rPr>
          <w:rFonts w:hint="cs"/>
          <w:sz w:val="27"/>
          <w:rtl/>
        </w:rPr>
        <w:t xml:space="preserve"> عام</w:t>
      </w:r>
      <w:r w:rsidR="001F3F24" w:rsidRPr="00365F4F">
        <w:rPr>
          <w:rFonts w:hint="cs"/>
          <w:sz w:val="27"/>
          <w:rtl/>
        </w:rPr>
        <w:t>.</w:t>
      </w:r>
      <w:r w:rsidRPr="00365F4F">
        <w:rPr>
          <w:rFonts w:hint="cs"/>
          <w:sz w:val="27"/>
          <w:rtl/>
        </w:rPr>
        <w:t xml:space="preserve"> ووجدنا </w:t>
      </w:r>
      <w:r w:rsidR="001F3F24" w:rsidRPr="00365F4F">
        <w:rPr>
          <w:rFonts w:hint="cs"/>
          <w:sz w:val="27"/>
          <w:rtl/>
        </w:rPr>
        <w:t>أ</w:t>
      </w:r>
      <w:r w:rsidRPr="00365F4F">
        <w:rPr>
          <w:rFonts w:hint="cs"/>
          <w:sz w:val="27"/>
          <w:rtl/>
        </w:rPr>
        <w:t>ن كثير</w:t>
      </w:r>
      <w:r w:rsidR="001F3F24" w:rsidRPr="00365F4F">
        <w:rPr>
          <w:rFonts w:hint="cs"/>
          <w:sz w:val="27"/>
          <w:rtl/>
        </w:rPr>
        <w:t>اً</w:t>
      </w:r>
      <w:r w:rsidRPr="00365F4F">
        <w:rPr>
          <w:rFonts w:hint="cs"/>
          <w:sz w:val="27"/>
          <w:rtl/>
        </w:rPr>
        <w:t xml:space="preserve"> من الآراء المطروحة لم تسلم من الملاحظات الأساسية التي لا يمكن تبن</w:t>
      </w:r>
      <w:r w:rsidR="001F3F24" w:rsidRPr="00365F4F">
        <w:rPr>
          <w:rFonts w:hint="cs"/>
          <w:sz w:val="27"/>
          <w:rtl/>
        </w:rPr>
        <w:t>ّ</w:t>
      </w:r>
      <w:r w:rsidRPr="00365F4F">
        <w:rPr>
          <w:rFonts w:hint="cs"/>
          <w:sz w:val="27"/>
          <w:rtl/>
        </w:rPr>
        <w:t>يها</w:t>
      </w:r>
      <w:r w:rsidR="001F3F24" w:rsidRPr="00365F4F">
        <w:rPr>
          <w:rFonts w:hint="cs"/>
          <w:sz w:val="27"/>
          <w:rtl/>
        </w:rPr>
        <w:t>.</w:t>
      </w:r>
      <w:r w:rsidRPr="00365F4F">
        <w:rPr>
          <w:rFonts w:hint="cs"/>
          <w:sz w:val="27"/>
          <w:rtl/>
        </w:rPr>
        <w:t xml:space="preserve"> ولكن</w:t>
      </w:r>
      <w:r w:rsidR="001F3F24" w:rsidRPr="00365F4F">
        <w:rPr>
          <w:rFonts w:hint="cs"/>
          <w:sz w:val="27"/>
          <w:rtl/>
        </w:rPr>
        <w:t>ْ</w:t>
      </w:r>
      <w:r w:rsidRPr="00365F4F">
        <w:rPr>
          <w:rFonts w:hint="cs"/>
          <w:sz w:val="27"/>
          <w:rtl/>
        </w:rPr>
        <w:t xml:space="preserve"> تبقى الاحتمالات دائرة</w:t>
      </w:r>
      <w:r w:rsidR="001F3F24" w:rsidRPr="00365F4F">
        <w:rPr>
          <w:rFonts w:hint="cs"/>
          <w:sz w:val="27"/>
          <w:rtl/>
        </w:rPr>
        <w:t>ً</w:t>
      </w:r>
      <w:r w:rsidRPr="00365F4F">
        <w:rPr>
          <w:rFonts w:hint="cs"/>
          <w:sz w:val="27"/>
          <w:rtl/>
        </w:rPr>
        <w:t xml:space="preserve"> بين</w:t>
      </w:r>
      <w:r w:rsidR="001F3F24" w:rsidRPr="00365F4F">
        <w:rPr>
          <w:rFonts w:hint="cs"/>
          <w:sz w:val="27"/>
          <w:rtl/>
        </w:rPr>
        <w:t>:</w:t>
      </w:r>
      <w:r w:rsidRPr="00365F4F">
        <w:rPr>
          <w:rFonts w:hint="cs"/>
          <w:sz w:val="27"/>
          <w:rtl/>
        </w:rPr>
        <w:t xml:space="preserve"> (كتاب الأصول في الرواية على مذهب الشيعة) لأبان بن تغلب، </w:t>
      </w:r>
      <w:r w:rsidR="001F3F24" w:rsidRPr="00365F4F">
        <w:rPr>
          <w:rFonts w:hint="cs"/>
          <w:sz w:val="27"/>
          <w:rtl/>
        </w:rPr>
        <w:t>و</w:t>
      </w:r>
      <w:r w:rsidRPr="00365F4F">
        <w:rPr>
          <w:rFonts w:hint="cs"/>
          <w:sz w:val="27"/>
          <w:rtl/>
        </w:rPr>
        <w:t>مجموعة كتب الشيباني</w:t>
      </w:r>
      <w:r w:rsidR="001F3F24" w:rsidRPr="00365F4F">
        <w:rPr>
          <w:rFonts w:hint="cs"/>
          <w:sz w:val="27"/>
          <w:rtl/>
        </w:rPr>
        <w:t>،</w:t>
      </w:r>
      <w:r w:rsidRPr="00365F4F">
        <w:rPr>
          <w:rFonts w:hint="cs"/>
          <w:sz w:val="27"/>
          <w:rtl/>
        </w:rPr>
        <w:t xml:space="preserve"> التي ذكرها له ابن النديم في (الفهرست)، </w:t>
      </w:r>
      <w:r w:rsidR="001F3F24" w:rsidRPr="00365F4F">
        <w:rPr>
          <w:rFonts w:hint="cs"/>
          <w:sz w:val="27"/>
          <w:rtl/>
        </w:rPr>
        <w:t>و</w:t>
      </w:r>
      <w:r w:rsidRPr="00365F4F">
        <w:rPr>
          <w:rFonts w:hint="cs"/>
          <w:sz w:val="27"/>
          <w:rtl/>
        </w:rPr>
        <w:t>(كتاب الأخبار وكيف تصح</w:t>
      </w:r>
      <w:r w:rsidR="001F3F24" w:rsidRPr="00365F4F">
        <w:rPr>
          <w:rFonts w:hint="cs"/>
          <w:sz w:val="27"/>
          <w:rtl/>
        </w:rPr>
        <w:t>؟</w:t>
      </w:r>
      <w:r w:rsidRPr="00365F4F">
        <w:rPr>
          <w:rFonts w:hint="cs"/>
          <w:sz w:val="27"/>
          <w:rtl/>
        </w:rPr>
        <w:t>) لهشام بن الحكم.</w:t>
      </w:r>
    </w:p>
    <w:p w:rsidR="00AB2CE9" w:rsidRPr="00365F4F" w:rsidRDefault="00AB2CE9" w:rsidP="00124BC6">
      <w:pPr>
        <w:rPr>
          <w:sz w:val="27"/>
          <w:rtl/>
        </w:rPr>
      </w:pPr>
      <w:r w:rsidRPr="00365F4F">
        <w:rPr>
          <w:rFonts w:hint="cs"/>
          <w:sz w:val="27"/>
          <w:rtl/>
        </w:rPr>
        <w:t>8ـ الملامح العامّة للبحث الأصولي في هذه المرحلة يمكن إيجازه في التالي:</w:t>
      </w:r>
    </w:p>
    <w:p w:rsidR="00AB2CE9" w:rsidRPr="00365F4F" w:rsidRDefault="00AB2CE9" w:rsidP="00124BC6">
      <w:pPr>
        <w:rPr>
          <w:sz w:val="27"/>
          <w:rtl/>
        </w:rPr>
      </w:pPr>
      <w:r w:rsidRPr="00365F4F">
        <w:rPr>
          <w:rFonts w:hint="cs"/>
          <w:sz w:val="27"/>
          <w:rtl/>
        </w:rPr>
        <w:t>أـ من المتوقَّع أن تكون أبحاث هذه المرحلة بسيطة</w:t>
      </w:r>
      <w:r w:rsidR="001F3F24" w:rsidRPr="00365F4F">
        <w:rPr>
          <w:rFonts w:hint="cs"/>
          <w:sz w:val="27"/>
          <w:rtl/>
        </w:rPr>
        <w:t>ً</w:t>
      </w:r>
      <w:r w:rsidRPr="00365F4F">
        <w:rPr>
          <w:rFonts w:hint="cs"/>
          <w:sz w:val="27"/>
          <w:rtl/>
        </w:rPr>
        <w:t xml:space="preserve"> وخال</w:t>
      </w:r>
      <w:r w:rsidR="001F3F24" w:rsidRPr="00365F4F">
        <w:rPr>
          <w:rFonts w:hint="cs"/>
          <w:sz w:val="27"/>
          <w:rtl/>
        </w:rPr>
        <w:t>ي</w:t>
      </w:r>
      <w:r w:rsidRPr="00365F4F">
        <w:rPr>
          <w:rFonts w:hint="cs"/>
          <w:sz w:val="27"/>
          <w:rtl/>
        </w:rPr>
        <w:t>ة من البحث المعمَّق</w:t>
      </w:r>
      <w:r w:rsidR="001F3F24" w:rsidRPr="00365F4F">
        <w:rPr>
          <w:rFonts w:hint="cs"/>
          <w:sz w:val="27"/>
          <w:rtl/>
        </w:rPr>
        <w:t>.</w:t>
      </w:r>
      <w:r w:rsidRPr="00365F4F">
        <w:rPr>
          <w:rFonts w:hint="cs"/>
          <w:sz w:val="27"/>
          <w:rtl/>
        </w:rPr>
        <w:t xml:space="preserve"> وهذه طبيعة البدايات</w:t>
      </w:r>
      <w:r w:rsidR="001F3F24" w:rsidRPr="00365F4F">
        <w:rPr>
          <w:rFonts w:hint="cs"/>
          <w:sz w:val="27"/>
          <w:rtl/>
        </w:rPr>
        <w:t>،</w:t>
      </w:r>
      <w:r w:rsidRPr="00365F4F">
        <w:rPr>
          <w:rFonts w:hint="cs"/>
          <w:sz w:val="27"/>
          <w:rtl/>
        </w:rPr>
        <w:t xml:space="preserve"> فهي تميل إلى بذر أسس المسائل والموضوعات التي سوف تتبلور فيما يأتي</w:t>
      </w:r>
      <w:r w:rsidR="001F3F24" w:rsidRPr="00365F4F">
        <w:rPr>
          <w:rFonts w:hint="cs"/>
          <w:sz w:val="27"/>
          <w:rtl/>
        </w:rPr>
        <w:t>،</w:t>
      </w:r>
      <w:r w:rsidRPr="00365F4F">
        <w:rPr>
          <w:rFonts w:hint="cs"/>
          <w:sz w:val="27"/>
          <w:rtl/>
        </w:rPr>
        <w:t xml:space="preserve"> مع علماء هذا العلم.</w:t>
      </w:r>
    </w:p>
    <w:p w:rsidR="00AB2CE9" w:rsidRPr="00365F4F" w:rsidRDefault="00AB2CE9" w:rsidP="00124BC6">
      <w:pPr>
        <w:rPr>
          <w:sz w:val="27"/>
          <w:rtl/>
        </w:rPr>
      </w:pPr>
      <w:r w:rsidRPr="00365F4F">
        <w:rPr>
          <w:rFonts w:hint="cs"/>
          <w:sz w:val="27"/>
          <w:rtl/>
        </w:rPr>
        <w:t>ب ـ لم تتشكّ</w:t>
      </w:r>
      <w:r w:rsidR="001F3F24" w:rsidRPr="00365F4F">
        <w:rPr>
          <w:rFonts w:hint="cs"/>
          <w:sz w:val="27"/>
          <w:rtl/>
        </w:rPr>
        <w:t>َ</w:t>
      </w:r>
      <w:r w:rsidRPr="00365F4F">
        <w:rPr>
          <w:rFonts w:hint="cs"/>
          <w:sz w:val="27"/>
          <w:rtl/>
        </w:rPr>
        <w:t>ل رؤي</w:t>
      </w:r>
      <w:r w:rsidR="001F3F24" w:rsidRPr="00365F4F">
        <w:rPr>
          <w:rFonts w:hint="cs"/>
          <w:sz w:val="27"/>
          <w:rtl/>
        </w:rPr>
        <w:t>ة</w:t>
      </w:r>
      <w:r w:rsidRPr="00365F4F">
        <w:rPr>
          <w:rFonts w:hint="cs"/>
          <w:sz w:val="27"/>
          <w:rtl/>
        </w:rPr>
        <w:t xml:space="preserve"> عامّة لعلم أصول الفقه في هذه الفترة</w:t>
      </w:r>
      <w:r w:rsidR="001F3F24" w:rsidRPr="00365F4F">
        <w:rPr>
          <w:rFonts w:hint="cs"/>
          <w:sz w:val="27"/>
          <w:rtl/>
        </w:rPr>
        <w:t>.</w:t>
      </w:r>
      <w:r w:rsidRPr="00365F4F">
        <w:rPr>
          <w:rFonts w:hint="cs"/>
          <w:sz w:val="27"/>
          <w:rtl/>
        </w:rPr>
        <w:t xml:space="preserve"> فكما ذكرنا لم نج</w:t>
      </w:r>
      <w:r w:rsidR="00B06374" w:rsidRPr="00365F4F">
        <w:rPr>
          <w:rFonts w:hint="cs"/>
          <w:sz w:val="27"/>
          <w:rtl/>
        </w:rPr>
        <w:t>ِ</w:t>
      </w:r>
      <w:r w:rsidRPr="00365F4F">
        <w:rPr>
          <w:rFonts w:hint="cs"/>
          <w:sz w:val="27"/>
          <w:rtl/>
        </w:rPr>
        <w:t>د</w:t>
      </w:r>
      <w:r w:rsidR="00B06374" w:rsidRPr="00365F4F">
        <w:rPr>
          <w:rFonts w:hint="cs"/>
          <w:sz w:val="27"/>
          <w:rtl/>
        </w:rPr>
        <w:t>ْ</w:t>
      </w:r>
      <w:r w:rsidRPr="00365F4F">
        <w:rPr>
          <w:rFonts w:hint="cs"/>
          <w:sz w:val="27"/>
          <w:rtl/>
        </w:rPr>
        <w:t xml:space="preserve"> أيّ</w:t>
      </w:r>
      <w:r w:rsidR="00B06374" w:rsidRPr="00365F4F">
        <w:rPr>
          <w:rFonts w:hint="cs"/>
          <w:sz w:val="27"/>
          <w:rtl/>
        </w:rPr>
        <w:t>َ</w:t>
      </w:r>
      <w:r w:rsidRPr="00365F4F">
        <w:rPr>
          <w:rFonts w:hint="cs"/>
          <w:sz w:val="27"/>
          <w:rtl/>
        </w:rPr>
        <w:t xml:space="preserve"> كتاب</w:t>
      </w:r>
      <w:r w:rsidR="00B06374" w:rsidRPr="00365F4F">
        <w:rPr>
          <w:rFonts w:hint="cs"/>
          <w:sz w:val="27"/>
          <w:rtl/>
        </w:rPr>
        <w:t>ٍ</w:t>
      </w:r>
      <w:r w:rsidRPr="00365F4F">
        <w:rPr>
          <w:rFonts w:hint="cs"/>
          <w:sz w:val="27"/>
          <w:rtl/>
        </w:rPr>
        <w:t xml:space="preserve"> جامع لمباحث موضوعات هذه المرحلة، وبالتالي لن يكون هناك قابلية</w:t>
      </w:r>
      <w:r w:rsidR="00B06374" w:rsidRPr="00365F4F">
        <w:rPr>
          <w:rFonts w:hint="cs"/>
          <w:sz w:val="27"/>
          <w:rtl/>
        </w:rPr>
        <w:t>ٌ</w:t>
      </w:r>
      <w:r w:rsidRPr="00365F4F">
        <w:rPr>
          <w:rFonts w:hint="cs"/>
          <w:sz w:val="27"/>
          <w:rtl/>
        </w:rPr>
        <w:t xml:space="preserve"> لتشكيل رؤي</w:t>
      </w:r>
      <w:r w:rsidR="00B06374" w:rsidRPr="00365F4F">
        <w:rPr>
          <w:rFonts w:hint="cs"/>
          <w:sz w:val="27"/>
          <w:rtl/>
        </w:rPr>
        <w:t>ة</w:t>
      </w:r>
      <w:r w:rsidRPr="00365F4F">
        <w:rPr>
          <w:rFonts w:hint="cs"/>
          <w:sz w:val="27"/>
          <w:rtl/>
        </w:rPr>
        <w:t xml:space="preserve"> نظرية لهذا الع</w:t>
      </w:r>
      <w:r w:rsidR="00B06374" w:rsidRPr="00365F4F">
        <w:rPr>
          <w:rFonts w:hint="cs"/>
          <w:sz w:val="27"/>
          <w:rtl/>
        </w:rPr>
        <w:t>ل</w:t>
      </w:r>
      <w:r w:rsidRPr="00365F4F">
        <w:rPr>
          <w:rFonts w:hint="cs"/>
          <w:sz w:val="27"/>
          <w:rtl/>
        </w:rPr>
        <w:t>م.</w:t>
      </w:r>
    </w:p>
    <w:p w:rsidR="00AB2CE9" w:rsidRPr="00365F4F" w:rsidRDefault="00AB2CE9" w:rsidP="00124BC6">
      <w:pPr>
        <w:rPr>
          <w:sz w:val="27"/>
          <w:rtl/>
        </w:rPr>
      </w:pPr>
      <w:r w:rsidRPr="00365F4F">
        <w:rPr>
          <w:rFonts w:hint="cs"/>
          <w:sz w:val="27"/>
          <w:rtl/>
        </w:rPr>
        <w:t>ج ـ من المحتمل جد</w:t>
      </w:r>
      <w:r w:rsidR="00B06374" w:rsidRPr="00365F4F">
        <w:rPr>
          <w:rFonts w:hint="cs"/>
          <w:sz w:val="27"/>
          <w:rtl/>
        </w:rPr>
        <w:t>ّ</w:t>
      </w:r>
      <w:r w:rsidRPr="00365F4F">
        <w:rPr>
          <w:rFonts w:hint="cs"/>
          <w:sz w:val="27"/>
          <w:rtl/>
        </w:rPr>
        <w:t>اً أن يكون أصول الفقه في هذه المرحلة متأث</w:t>
      </w:r>
      <w:r w:rsidR="00B06374" w:rsidRPr="00365F4F">
        <w:rPr>
          <w:rFonts w:hint="cs"/>
          <w:sz w:val="27"/>
          <w:rtl/>
        </w:rPr>
        <w:t>ِّ</w:t>
      </w:r>
      <w:r w:rsidRPr="00365F4F">
        <w:rPr>
          <w:rFonts w:hint="cs"/>
          <w:sz w:val="27"/>
          <w:rtl/>
        </w:rPr>
        <w:t>راً بعلم الكلام والعلوم العقلية في الموضوعات ودراستها</w:t>
      </w:r>
      <w:r w:rsidR="00B06374" w:rsidRPr="00365F4F">
        <w:rPr>
          <w:rFonts w:hint="cs"/>
          <w:sz w:val="27"/>
          <w:rtl/>
        </w:rPr>
        <w:t xml:space="preserve"> </w:t>
      </w:r>
      <w:r w:rsidRPr="00365F4F">
        <w:rPr>
          <w:rFonts w:hint="cs"/>
          <w:sz w:val="27"/>
          <w:rtl/>
        </w:rPr>
        <w:t>ومعالجها</w:t>
      </w:r>
      <w:r w:rsidR="00B06374" w:rsidRPr="00365F4F">
        <w:rPr>
          <w:rFonts w:hint="cs"/>
          <w:sz w:val="27"/>
          <w:rtl/>
        </w:rPr>
        <w:t>،</w:t>
      </w:r>
      <w:r w:rsidRPr="00365F4F">
        <w:rPr>
          <w:rFonts w:hint="cs"/>
          <w:sz w:val="27"/>
          <w:rtl/>
        </w:rPr>
        <w:t xml:space="preserve"> وإن</w:t>
      </w:r>
      <w:r w:rsidR="00B06374" w:rsidRPr="00365F4F">
        <w:rPr>
          <w:rFonts w:hint="cs"/>
          <w:sz w:val="27"/>
          <w:rtl/>
        </w:rPr>
        <w:t>ْ</w:t>
      </w:r>
      <w:r w:rsidRPr="00365F4F">
        <w:rPr>
          <w:rFonts w:hint="cs"/>
          <w:sz w:val="27"/>
          <w:rtl/>
        </w:rPr>
        <w:t xml:space="preserve"> كانت عناوين البحوث ليست كذلك</w:t>
      </w:r>
      <w:r w:rsidR="00B06374" w:rsidRPr="00365F4F">
        <w:rPr>
          <w:rFonts w:hint="cs"/>
          <w:sz w:val="27"/>
          <w:rtl/>
        </w:rPr>
        <w:t>.</w:t>
      </w:r>
      <w:r w:rsidRPr="00365F4F">
        <w:rPr>
          <w:rFonts w:hint="cs"/>
          <w:sz w:val="27"/>
          <w:rtl/>
        </w:rPr>
        <w:t xml:space="preserve"> وما يوجّ</w:t>
      </w:r>
      <w:r w:rsidR="00B06374" w:rsidRPr="00365F4F">
        <w:rPr>
          <w:rFonts w:hint="cs"/>
          <w:sz w:val="27"/>
          <w:rtl/>
        </w:rPr>
        <w:t>ِ</w:t>
      </w:r>
      <w:r w:rsidRPr="00365F4F">
        <w:rPr>
          <w:rFonts w:hint="cs"/>
          <w:sz w:val="27"/>
          <w:rtl/>
        </w:rPr>
        <w:t xml:space="preserve">ه هذا الاحتمال هو </w:t>
      </w:r>
      <w:r w:rsidR="00B06374" w:rsidRPr="00365F4F">
        <w:rPr>
          <w:rFonts w:hint="cs"/>
          <w:sz w:val="27"/>
          <w:rtl/>
        </w:rPr>
        <w:t>أ</w:t>
      </w:r>
      <w:r w:rsidRPr="00365F4F">
        <w:rPr>
          <w:rFonts w:hint="cs"/>
          <w:sz w:val="27"/>
          <w:rtl/>
        </w:rPr>
        <w:t>ن</w:t>
      </w:r>
      <w:r w:rsidR="00B06374" w:rsidRPr="00365F4F">
        <w:rPr>
          <w:rFonts w:hint="cs"/>
          <w:sz w:val="27"/>
          <w:rtl/>
        </w:rPr>
        <w:t xml:space="preserve"> الكثير من المصنِّ</w:t>
      </w:r>
      <w:r w:rsidRPr="00365F4F">
        <w:rPr>
          <w:rFonts w:hint="cs"/>
          <w:sz w:val="27"/>
          <w:rtl/>
        </w:rPr>
        <w:t>فين في هذه المرحلة هم من المتكلّ</w:t>
      </w:r>
      <w:r w:rsidR="00B06374" w:rsidRPr="00365F4F">
        <w:rPr>
          <w:rFonts w:hint="cs"/>
          <w:sz w:val="27"/>
          <w:rtl/>
        </w:rPr>
        <w:t>ِ</w:t>
      </w:r>
      <w:r w:rsidRPr="00365F4F">
        <w:rPr>
          <w:rFonts w:hint="cs"/>
          <w:sz w:val="27"/>
          <w:rtl/>
        </w:rPr>
        <w:t>مين</w:t>
      </w:r>
      <w:r w:rsidR="00B06374" w:rsidRPr="00365F4F">
        <w:rPr>
          <w:rFonts w:hint="cs"/>
          <w:sz w:val="27"/>
          <w:rtl/>
        </w:rPr>
        <w:t>،</w:t>
      </w:r>
      <w:r w:rsidRPr="00365F4F">
        <w:rPr>
          <w:rFonts w:hint="cs"/>
          <w:sz w:val="27"/>
          <w:rtl/>
        </w:rPr>
        <w:t xml:space="preserve"> كالنوبختيين وابن الحكم وغيرهم</w:t>
      </w:r>
      <w:r w:rsidR="00B06374" w:rsidRPr="00365F4F">
        <w:rPr>
          <w:rFonts w:hint="cs"/>
          <w:sz w:val="27"/>
          <w:rtl/>
        </w:rPr>
        <w:t>.</w:t>
      </w:r>
      <w:r w:rsidRPr="00365F4F">
        <w:rPr>
          <w:rFonts w:hint="cs"/>
          <w:sz w:val="27"/>
          <w:rtl/>
        </w:rPr>
        <w:t xml:space="preserve"> ولعله لهذا اعتبر السيد الشهيد محمد باقر الصدر(1400هـ) علم الكلام أحد مصادر الإلهام للفكر ال</w:t>
      </w:r>
      <w:r w:rsidR="00B06374" w:rsidRPr="00365F4F">
        <w:rPr>
          <w:rFonts w:hint="cs"/>
          <w:sz w:val="27"/>
          <w:rtl/>
        </w:rPr>
        <w:t>أ</w:t>
      </w:r>
      <w:r w:rsidRPr="00365F4F">
        <w:rPr>
          <w:rFonts w:hint="cs"/>
          <w:sz w:val="27"/>
          <w:rtl/>
        </w:rPr>
        <w:t>صولي، والتي تموّ</w:t>
      </w:r>
      <w:r w:rsidR="00B06374" w:rsidRPr="00365F4F">
        <w:rPr>
          <w:rFonts w:hint="cs"/>
          <w:sz w:val="27"/>
          <w:rtl/>
        </w:rPr>
        <w:t>ِ</w:t>
      </w:r>
      <w:r w:rsidRPr="00365F4F">
        <w:rPr>
          <w:rFonts w:hint="cs"/>
          <w:sz w:val="27"/>
          <w:rtl/>
        </w:rPr>
        <w:t>ن</w:t>
      </w:r>
      <w:r w:rsidR="00B06374" w:rsidRPr="00365F4F">
        <w:rPr>
          <w:rFonts w:hint="cs"/>
          <w:sz w:val="27"/>
          <w:rtl/>
        </w:rPr>
        <w:t>ه</w:t>
      </w:r>
      <w:r w:rsidRPr="00365F4F">
        <w:rPr>
          <w:rFonts w:hint="cs"/>
          <w:sz w:val="27"/>
          <w:rtl/>
        </w:rPr>
        <w:t xml:space="preserve"> وتمدّه بالأفكار والنظريات</w:t>
      </w:r>
      <w:r w:rsidRPr="003E3FD2">
        <w:rPr>
          <w:rFonts w:hint="cs"/>
          <w:sz w:val="27"/>
          <w:vertAlign w:val="superscript"/>
          <w:rtl/>
        </w:rPr>
        <w:t>(</w:t>
      </w:r>
      <w:r w:rsidRPr="003E3FD2">
        <w:rPr>
          <w:rStyle w:val="ac"/>
          <w:sz w:val="27"/>
          <w:rtl/>
        </w:rPr>
        <w:endnoteReference w:id="806"/>
      </w:r>
      <w:r w:rsidRPr="003E3FD2">
        <w:rPr>
          <w:rFonts w:hint="cs"/>
          <w:sz w:val="27"/>
          <w:vertAlign w:val="superscript"/>
          <w:rtl/>
        </w:rPr>
        <w:t>)</w:t>
      </w:r>
      <w:r w:rsidR="00B06374" w:rsidRPr="00365F4F">
        <w:rPr>
          <w:rFonts w:hint="cs"/>
          <w:sz w:val="27"/>
          <w:rtl/>
        </w:rPr>
        <w:t>.</w:t>
      </w:r>
      <w:r w:rsidRPr="00365F4F">
        <w:rPr>
          <w:rFonts w:hint="cs"/>
          <w:sz w:val="27"/>
          <w:rtl/>
        </w:rPr>
        <w:t xml:space="preserve"> وقد ذهب لهذا أحمد باكتجي</w:t>
      </w:r>
      <w:r w:rsidR="00B06374" w:rsidRPr="00365F4F">
        <w:rPr>
          <w:rFonts w:hint="cs"/>
          <w:sz w:val="27"/>
          <w:rtl/>
        </w:rPr>
        <w:t xml:space="preserve">، </w:t>
      </w:r>
      <w:r w:rsidRPr="00365F4F">
        <w:rPr>
          <w:rFonts w:hint="cs"/>
          <w:sz w:val="27"/>
          <w:rtl/>
        </w:rPr>
        <w:t>الذي اعتبرهم تيار</w:t>
      </w:r>
      <w:r w:rsidR="00B06374" w:rsidRPr="00365F4F">
        <w:rPr>
          <w:rFonts w:hint="cs"/>
          <w:sz w:val="27"/>
          <w:rtl/>
        </w:rPr>
        <w:t>اً</w:t>
      </w:r>
      <w:r w:rsidRPr="00365F4F">
        <w:rPr>
          <w:rFonts w:hint="cs"/>
          <w:sz w:val="27"/>
          <w:rtl/>
        </w:rPr>
        <w:t xml:space="preserve"> أصولي</w:t>
      </w:r>
      <w:r w:rsidR="00B06374" w:rsidRPr="00365F4F">
        <w:rPr>
          <w:rFonts w:hint="cs"/>
          <w:sz w:val="27"/>
          <w:rtl/>
        </w:rPr>
        <w:t>ّاً</w:t>
      </w:r>
      <w:r w:rsidRPr="00365F4F">
        <w:rPr>
          <w:rFonts w:hint="cs"/>
          <w:sz w:val="27"/>
          <w:rtl/>
        </w:rPr>
        <w:t xml:space="preserve"> ـ متكلّم</w:t>
      </w:r>
      <w:r w:rsidR="00B06374" w:rsidRPr="00365F4F">
        <w:rPr>
          <w:rFonts w:hint="cs"/>
          <w:sz w:val="27"/>
          <w:rtl/>
        </w:rPr>
        <w:t>اً،</w:t>
      </w:r>
      <w:r w:rsidRPr="00365F4F">
        <w:rPr>
          <w:rFonts w:hint="cs"/>
          <w:sz w:val="27"/>
          <w:rtl/>
        </w:rPr>
        <w:t xml:space="preserve"> له امتداده في علم أصول الفقه</w:t>
      </w:r>
      <w:r w:rsidRPr="003E3FD2">
        <w:rPr>
          <w:rFonts w:hint="cs"/>
          <w:sz w:val="27"/>
          <w:vertAlign w:val="superscript"/>
          <w:rtl/>
        </w:rPr>
        <w:t>(</w:t>
      </w:r>
      <w:r w:rsidRPr="003E3FD2">
        <w:rPr>
          <w:rStyle w:val="ac"/>
          <w:sz w:val="27"/>
          <w:rtl/>
        </w:rPr>
        <w:endnoteReference w:id="807"/>
      </w:r>
      <w:r w:rsidRPr="003E3FD2">
        <w:rPr>
          <w:rFonts w:hint="cs"/>
          <w:sz w:val="27"/>
          <w:vertAlign w:val="superscript"/>
          <w:rtl/>
        </w:rPr>
        <w:t>)</w:t>
      </w:r>
      <w:r w:rsidRPr="00365F4F">
        <w:rPr>
          <w:rFonts w:hint="cs"/>
          <w:sz w:val="27"/>
          <w:rtl/>
        </w:rPr>
        <w:t>.</w:t>
      </w:r>
    </w:p>
    <w:p w:rsidR="00AB2CE9" w:rsidRPr="00365F4F" w:rsidRDefault="00AB2CE9" w:rsidP="00124BC6">
      <w:pPr>
        <w:rPr>
          <w:sz w:val="27"/>
          <w:rtl/>
        </w:rPr>
      </w:pPr>
      <w:r w:rsidRPr="00365F4F">
        <w:rPr>
          <w:rFonts w:hint="cs"/>
          <w:sz w:val="27"/>
          <w:rtl/>
        </w:rPr>
        <w:t>وقد خالف في هذا الدكتور أبو القاسم كرجي(1432هـ)</w:t>
      </w:r>
      <w:r w:rsidR="00B06374" w:rsidRPr="00365F4F">
        <w:rPr>
          <w:rFonts w:hint="cs"/>
          <w:sz w:val="27"/>
          <w:rtl/>
        </w:rPr>
        <w:t>،</w:t>
      </w:r>
      <w:r w:rsidRPr="00365F4F">
        <w:rPr>
          <w:rFonts w:hint="cs"/>
          <w:sz w:val="27"/>
          <w:rtl/>
        </w:rPr>
        <w:t xml:space="preserve"> الذي ذهب إلى </w:t>
      </w:r>
      <w:r w:rsidR="00B06374" w:rsidRPr="00365F4F">
        <w:rPr>
          <w:rFonts w:hint="cs"/>
          <w:sz w:val="27"/>
          <w:rtl/>
        </w:rPr>
        <w:t>أ</w:t>
      </w:r>
      <w:r w:rsidRPr="00365F4F">
        <w:rPr>
          <w:rFonts w:hint="cs"/>
          <w:sz w:val="27"/>
          <w:rtl/>
        </w:rPr>
        <w:t>ن المباحث الكلامية والمنطقية لم تدخل إلى أصول الفقه إلا</w:t>
      </w:r>
      <w:r w:rsidR="00B06374" w:rsidRPr="00365F4F">
        <w:rPr>
          <w:rFonts w:hint="cs"/>
          <w:sz w:val="27"/>
          <w:rtl/>
        </w:rPr>
        <w:t>ّ</w:t>
      </w:r>
      <w:r w:rsidRPr="00365F4F">
        <w:rPr>
          <w:rFonts w:hint="cs"/>
          <w:sz w:val="27"/>
          <w:rtl/>
        </w:rPr>
        <w:t xml:space="preserve"> متأخ</w:t>
      </w:r>
      <w:r w:rsidR="00B06374" w:rsidRPr="00365F4F">
        <w:rPr>
          <w:rFonts w:hint="cs"/>
          <w:sz w:val="27"/>
          <w:rtl/>
        </w:rPr>
        <w:t>ِّ</w:t>
      </w:r>
      <w:r w:rsidRPr="00365F4F">
        <w:rPr>
          <w:rFonts w:hint="cs"/>
          <w:sz w:val="27"/>
          <w:rtl/>
        </w:rPr>
        <w:t>رة</w:t>
      </w:r>
      <w:r w:rsidR="00B06374" w:rsidRPr="00365F4F">
        <w:rPr>
          <w:rFonts w:hint="cs"/>
          <w:sz w:val="27"/>
          <w:rtl/>
        </w:rPr>
        <w:t>ً،</w:t>
      </w:r>
      <w:r w:rsidRPr="00365F4F">
        <w:rPr>
          <w:rFonts w:hint="cs"/>
          <w:sz w:val="27"/>
          <w:rtl/>
        </w:rPr>
        <w:t xml:space="preserve"> وليس في البدايات</w:t>
      </w:r>
      <w:r w:rsidRPr="003E3FD2">
        <w:rPr>
          <w:rFonts w:hint="cs"/>
          <w:sz w:val="27"/>
          <w:vertAlign w:val="superscript"/>
          <w:rtl/>
        </w:rPr>
        <w:t>(</w:t>
      </w:r>
      <w:r w:rsidRPr="003E3FD2">
        <w:rPr>
          <w:rStyle w:val="ac"/>
          <w:sz w:val="27"/>
          <w:rtl/>
        </w:rPr>
        <w:endnoteReference w:id="808"/>
      </w:r>
      <w:r w:rsidRPr="003E3FD2">
        <w:rPr>
          <w:rFonts w:hint="cs"/>
          <w:sz w:val="27"/>
          <w:vertAlign w:val="superscript"/>
          <w:rtl/>
        </w:rPr>
        <w:t>)</w:t>
      </w:r>
      <w:r w:rsidRPr="00365F4F">
        <w:rPr>
          <w:rFonts w:hint="cs"/>
          <w:sz w:val="27"/>
          <w:rtl/>
        </w:rPr>
        <w:t>.</w:t>
      </w:r>
    </w:p>
    <w:p w:rsidR="00E83C22" w:rsidRPr="00365F4F" w:rsidRDefault="00AB2CE9" w:rsidP="00124BC6">
      <w:pPr>
        <w:rPr>
          <w:rtl/>
        </w:rPr>
      </w:pPr>
      <w:r w:rsidRPr="00365F4F">
        <w:rPr>
          <w:rFonts w:hint="cs"/>
          <w:sz w:val="27"/>
          <w:rtl/>
        </w:rPr>
        <w:t>9ـ لا يمكننا تحديد الأسلوب الذي سار عليه الإمامية في هذه الفترة من تاريخهم الأصولي؛ فهل اعتمدوا الأسلوب الهجومي في معالج</w:t>
      </w:r>
      <w:r w:rsidR="00C3646B" w:rsidRPr="00365F4F">
        <w:rPr>
          <w:rFonts w:hint="cs"/>
          <w:sz w:val="27"/>
          <w:rtl/>
        </w:rPr>
        <w:t xml:space="preserve">ة القضايا الخلافيّة </w:t>
      </w:r>
      <w:r w:rsidR="00C3646B" w:rsidRPr="00365F4F">
        <w:rPr>
          <w:rFonts w:hint="cs"/>
          <w:sz w:val="27"/>
          <w:rtl/>
        </w:rPr>
        <w:lastRenderedPageBreak/>
        <w:t>المذهبية، بمعنى أنهم يقومون ـ بدون الدفاع عن وجهة نظرهم ـ برفض الموضوعات التي اعتمدتها أغلب المذاهب السنّية آنذاك، كالقياس واجتهاد الرأي، أم</w:t>
      </w:r>
      <w:r w:rsidRPr="00365F4F">
        <w:rPr>
          <w:rFonts w:hint="cs"/>
          <w:sz w:val="27"/>
          <w:rtl/>
        </w:rPr>
        <w:t xml:space="preserve"> كان أسلوبهم دفاعي</w:t>
      </w:r>
      <w:r w:rsidR="00C3646B" w:rsidRPr="00365F4F">
        <w:rPr>
          <w:rFonts w:hint="cs"/>
          <w:sz w:val="27"/>
          <w:rtl/>
        </w:rPr>
        <w:t>اً</w:t>
      </w:r>
      <w:r w:rsidRPr="00365F4F">
        <w:rPr>
          <w:rFonts w:hint="cs"/>
          <w:sz w:val="27"/>
          <w:rtl/>
        </w:rPr>
        <w:t>؟! لا يمكننا تحديد الأسلوب الذي ساروا عليه</w:t>
      </w:r>
      <w:r w:rsidR="00C3646B" w:rsidRPr="00365F4F">
        <w:rPr>
          <w:rFonts w:hint="cs"/>
          <w:sz w:val="27"/>
          <w:rtl/>
        </w:rPr>
        <w:t>؛</w:t>
      </w:r>
      <w:r w:rsidRPr="00365F4F">
        <w:rPr>
          <w:rFonts w:hint="cs"/>
          <w:sz w:val="27"/>
          <w:rtl/>
        </w:rPr>
        <w:t xml:space="preserve"> نظراً لعدم امتلاكنا هذه المصن</w:t>
      </w:r>
      <w:r w:rsidR="00C3646B" w:rsidRPr="00365F4F">
        <w:rPr>
          <w:rFonts w:hint="cs"/>
          <w:sz w:val="27"/>
          <w:rtl/>
        </w:rPr>
        <w:t>َّ</w:t>
      </w:r>
      <w:r w:rsidRPr="00365F4F">
        <w:rPr>
          <w:rFonts w:hint="cs"/>
          <w:sz w:val="27"/>
          <w:rtl/>
        </w:rPr>
        <w:t>فات التي دوِّنت في هذه الفترة.</w:t>
      </w:r>
    </w:p>
    <w:p w:rsidR="00E83C22" w:rsidRPr="00365F4F" w:rsidRDefault="00E83C22" w:rsidP="005E369D">
      <w:pPr>
        <w:rPr>
          <w:rtl/>
        </w:rPr>
      </w:pPr>
    </w:p>
    <w:p w:rsidR="00E83C22" w:rsidRPr="00365F4F" w:rsidRDefault="00E83C22" w:rsidP="005E369D">
      <w:pPr>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219"/>
          <w:headerReference w:type="default" r:id="rId220"/>
          <w:footerReference w:type="even" r:id="rId221"/>
          <w:footerReference w:type="default" r:id="rId22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223"/>
          <w:headerReference w:type="default" r:id="rId224"/>
          <w:footerReference w:type="even" r:id="rId225"/>
          <w:footerReference w:type="default" r:id="rId226"/>
          <w:headerReference w:type="first" r:id="rId22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585A4C">
      <w:pPr>
        <w:spacing w:line="340" w:lineRule="exact"/>
        <w:rPr>
          <w:rtl/>
        </w:rPr>
      </w:pPr>
    </w:p>
    <w:p w:rsidR="00E83C22" w:rsidRPr="00365F4F" w:rsidRDefault="00E83C22" w:rsidP="00585A4C">
      <w:pPr>
        <w:spacing w:line="340" w:lineRule="exact"/>
        <w:rPr>
          <w:rtl/>
        </w:rPr>
      </w:pPr>
    </w:p>
    <w:p w:rsidR="00E83C22" w:rsidRPr="00365F4F" w:rsidRDefault="00481C11" w:rsidP="00124BC6">
      <w:pPr>
        <w:pStyle w:val="10"/>
        <w:keepNext w:val="0"/>
        <w:keepLines w:val="0"/>
        <w:spacing w:line="216" w:lineRule="auto"/>
        <w:rPr>
          <w:rtl/>
          <w:lang w:bidi="ar-IQ"/>
        </w:rPr>
      </w:pPr>
      <w:bookmarkStart w:id="51" w:name="_Toc502353107"/>
      <w:r w:rsidRPr="00365F4F">
        <w:rPr>
          <w:rFonts w:hint="cs"/>
          <w:rtl/>
          <w:lang w:bidi="ar-IQ"/>
        </w:rPr>
        <w:t>التطرُّف والعنف الديني</w:t>
      </w:r>
      <w:bookmarkEnd w:id="51"/>
    </w:p>
    <w:p w:rsidR="00E83C22" w:rsidRPr="00365F4F" w:rsidRDefault="00481C11" w:rsidP="00124BC6">
      <w:pPr>
        <w:pStyle w:val="10"/>
        <w:keepNext w:val="0"/>
        <w:keepLines w:val="0"/>
        <w:spacing w:line="216" w:lineRule="auto"/>
        <w:rPr>
          <w:sz w:val="26"/>
          <w:szCs w:val="42"/>
          <w:rtl/>
          <w:lang w:bidi="ar-IQ"/>
        </w:rPr>
      </w:pPr>
      <w:bookmarkStart w:id="52" w:name="_Toc502353108"/>
      <w:r w:rsidRPr="00365F4F">
        <w:rPr>
          <w:rFonts w:hint="cs"/>
          <w:sz w:val="26"/>
          <w:szCs w:val="42"/>
          <w:rtl/>
          <w:lang w:bidi="ar-IQ"/>
        </w:rPr>
        <w:t>قراءةٌ في عوامل النشأة وسبل المواجهة</w:t>
      </w:r>
      <w:bookmarkEnd w:id="52"/>
    </w:p>
    <w:p w:rsidR="00E83C22" w:rsidRPr="00365F4F" w:rsidRDefault="00E83C22" w:rsidP="00585A4C">
      <w:pPr>
        <w:spacing w:line="360" w:lineRule="exact"/>
        <w:rPr>
          <w:rtl/>
        </w:rPr>
      </w:pPr>
    </w:p>
    <w:p w:rsidR="00E83C22" w:rsidRPr="00365F4F" w:rsidRDefault="00481C11" w:rsidP="00124BC6">
      <w:pPr>
        <w:pStyle w:val="Author"/>
        <w:rPr>
          <w:rtl/>
        </w:rPr>
      </w:pPr>
      <w:bookmarkStart w:id="53" w:name="_Toc502353109"/>
      <w:r w:rsidRPr="00365F4F">
        <w:rPr>
          <w:rFonts w:hint="cs"/>
          <w:rtl/>
          <w:lang w:bidi="ar-IQ"/>
        </w:rPr>
        <w:t>أ. د.</w:t>
      </w:r>
      <w:r w:rsidRPr="00365F4F">
        <w:rPr>
          <w:rtl/>
          <w:lang w:bidi="ar-IQ"/>
        </w:rPr>
        <w:t xml:space="preserve"> عبد ال</w:t>
      </w:r>
      <w:r w:rsidRPr="00365F4F">
        <w:rPr>
          <w:rFonts w:hint="cs"/>
          <w:rtl/>
          <w:lang w:bidi="ar-IQ"/>
        </w:rPr>
        <w:t>أ</w:t>
      </w:r>
      <w:r w:rsidRPr="00365F4F">
        <w:rPr>
          <w:rtl/>
          <w:lang w:bidi="ar-IQ"/>
        </w:rPr>
        <w:t>مير كاظم زاهد</w:t>
      </w:r>
      <w:r w:rsidR="00527634" w:rsidRPr="00365F4F">
        <w:rPr>
          <w:rFonts w:cs="Taher" w:hint="cs"/>
          <w:vertAlign w:val="superscript"/>
          <w:rtl/>
        </w:rPr>
        <w:t>(</w:t>
      </w:r>
      <w:r w:rsidR="00527634" w:rsidRPr="00365F4F">
        <w:rPr>
          <w:rFonts w:cs="Taher"/>
          <w:vertAlign w:val="superscript"/>
          <w:rtl/>
        </w:rPr>
        <w:footnoteReference w:customMarkFollows="1" w:id="14"/>
        <w:t>*)</w:t>
      </w:r>
      <w:bookmarkEnd w:id="53"/>
    </w:p>
    <w:p w:rsidR="00E83C22" w:rsidRPr="00365F4F" w:rsidRDefault="00E83C22" w:rsidP="00585A4C">
      <w:pPr>
        <w:spacing w:line="340" w:lineRule="exact"/>
        <w:rPr>
          <w:rtl/>
        </w:rPr>
      </w:pPr>
    </w:p>
    <w:p w:rsidR="002C438F" w:rsidRPr="00365F4F" w:rsidRDefault="00481C11" w:rsidP="00124BC6">
      <w:pPr>
        <w:rPr>
          <w:rFonts w:asciiTheme="majorBidi" w:hAnsiTheme="majorBidi"/>
          <w:sz w:val="27"/>
          <w:rtl/>
          <w:lang w:bidi="ar-IQ"/>
        </w:rPr>
      </w:pPr>
      <w:r w:rsidRPr="00365F4F">
        <w:rPr>
          <w:rFonts w:asciiTheme="majorBidi" w:hAnsiTheme="majorBidi" w:hint="cs"/>
          <w:sz w:val="27"/>
          <w:rtl/>
          <w:lang w:bidi="ar-IQ"/>
        </w:rPr>
        <w:t>اختر</w:t>
      </w:r>
      <w:r w:rsidR="002C438F" w:rsidRPr="00365F4F">
        <w:rPr>
          <w:rFonts w:asciiTheme="majorBidi" w:hAnsiTheme="majorBidi" w:hint="cs"/>
          <w:sz w:val="27"/>
          <w:rtl/>
          <w:lang w:bidi="ar-IQ"/>
        </w:rPr>
        <w:t>ْ</w:t>
      </w:r>
      <w:r w:rsidRPr="00365F4F">
        <w:rPr>
          <w:rFonts w:asciiTheme="majorBidi" w:hAnsiTheme="majorBidi" w:hint="cs"/>
          <w:sz w:val="27"/>
          <w:rtl/>
          <w:lang w:bidi="ar-IQ"/>
        </w:rPr>
        <w:t>ت</w:t>
      </w:r>
      <w:r w:rsidR="002C438F" w:rsidRPr="00365F4F">
        <w:rPr>
          <w:rFonts w:asciiTheme="majorBidi" w:hAnsiTheme="majorBidi" w:hint="cs"/>
          <w:sz w:val="27"/>
          <w:rtl/>
          <w:lang w:bidi="ar-IQ"/>
        </w:rPr>
        <w:t>ُ في البداية ال</w:t>
      </w:r>
      <w:r w:rsidRPr="00365F4F">
        <w:rPr>
          <w:rFonts w:asciiTheme="majorBidi" w:hAnsiTheme="majorBidi" w:hint="cs"/>
          <w:sz w:val="27"/>
          <w:rtl/>
          <w:lang w:bidi="ar-IQ"/>
        </w:rPr>
        <w:t>وق</w:t>
      </w:r>
      <w:r w:rsidR="002C438F" w:rsidRPr="00365F4F">
        <w:rPr>
          <w:rFonts w:asciiTheme="majorBidi" w:hAnsiTheme="majorBidi" w:hint="cs"/>
          <w:sz w:val="27"/>
          <w:rtl/>
          <w:lang w:bidi="ar-IQ"/>
        </w:rPr>
        <w:t>و</w:t>
      </w:r>
      <w:r w:rsidRPr="00365F4F">
        <w:rPr>
          <w:rFonts w:asciiTheme="majorBidi" w:hAnsiTheme="majorBidi" w:hint="cs"/>
          <w:sz w:val="27"/>
          <w:rtl/>
          <w:lang w:bidi="ar-IQ"/>
        </w:rPr>
        <w:t xml:space="preserve">ف على المراد </w:t>
      </w:r>
      <w:r w:rsidR="002C438F" w:rsidRPr="00365F4F">
        <w:rPr>
          <w:rFonts w:asciiTheme="majorBidi" w:hAnsiTheme="majorBidi" w:hint="cs"/>
          <w:sz w:val="27"/>
          <w:rtl/>
          <w:lang w:bidi="ar-IQ"/>
        </w:rPr>
        <w:t xml:space="preserve">من </w:t>
      </w:r>
      <w:r w:rsidRPr="00365F4F">
        <w:rPr>
          <w:rFonts w:asciiTheme="majorBidi" w:hAnsiTheme="majorBidi" w:hint="cs"/>
          <w:sz w:val="27"/>
          <w:rtl/>
          <w:lang w:bidi="ar-IQ"/>
        </w:rPr>
        <w:t>مجموع</w:t>
      </w:r>
      <w:r w:rsidR="002C438F" w:rsidRPr="00365F4F">
        <w:rPr>
          <w:rFonts w:asciiTheme="majorBidi" w:hAnsiTheme="majorBidi" w:hint="cs"/>
          <w:sz w:val="27"/>
          <w:rtl/>
          <w:lang w:bidi="ar-IQ"/>
        </w:rPr>
        <w:t>ة</w:t>
      </w:r>
      <w:r w:rsidRPr="00365F4F">
        <w:rPr>
          <w:rFonts w:asciiTheme="majorBidi" w:hAnsiTheme="majorBidi" w:hint="cs"/>
          <w:sz w:val="27"/>
          <w:rtl/>
          <w:lang w:bidi="ar-IQ"/>
        </w:rPr>
        <w:t xml:space="preserve"> المفاهيم المطروحة</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ومنها</w:t>
      </w:r>
      <w:r w:rsidR="002C438F" w:rsidRPr="00365F4F">
        <w:rPr>
          <w:rFonts w:asciiTheme="majorBidi" w:hAnsiTheme="majorBidi" w:hint="cs"/>
          <w:sz w:val="27"/>
          <w:rtl/>
          <w:lang w:bidi="ar-IQ"/>
        </w:rPr>
        <w:t>:</w:t>
      </w:r>
    </w:p>
    <w:p w:rsidR="00481C11" w:rsidRPr="00365F4F" w:rsidRDefault="00481C11" w:rsidP="00124BC6">
      <w:pPr>
        <w:rPr>
          <w:rFonts w:asciiTheme="majorBidi" w:hAnsiTheme="majorBidi"/>
          <w:sz w:val="27"/>
          <w:rtl/>
          <w:lang w:bidi="ar-IQ"/>
        </w:rPr>
      </w:pPr>
      <w:r w:rsidRPr="00365F4F">
        <w:rPr>
          <w:rFonts w:asciiTheme="majorBidi" w:hAnsiTheme="majorBidi" w:hint="cs"/>
          <w:b/>
          <w:bCs/>
          <w:sz w:val="27"/>
          <w:rtl/>
          <w:lang w:bidi="ar-IQ"/>
        </w:rPr>
        <w:t>الظاهرة</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وهي عدد</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من الحالات السلوكية المتكر</w:t>
      </w:r>
      <w:r w:rsidR="002C438F" w:rsidRPr="00365F4F">
        <w:rPr>
          <w:rFonts w:asciiTheme="majorBidi" w:hAnsiTheme="majorBidi" w:hint="cs"/>
          <w:sz w:val="27"/>
          <w:rtl/>
          <w:lang w:bidi="ar-IQ"/>
        </w:rPr>
        <w:t>ّ</w:t>
      </w:r>
      <w:r w:rsidRPr="00365F4F">
        <w:rPr>
          <w:rFonts w:asciiTheme="majorBidi" w:hAnsiTheme="majorBidi" w:hint="cs"/>
          <w:sz w:val="27"/>
          <w:rtl/>
          <w:lang w:bidi="ar-IQ"/>
        </w:rPr>
        <w:t>رة والمتزايدة في مجتمع</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ما على نسق النشأة والآثار المترتبة عليها في المجالات الاجتماعية والسياسية والاقتصادية. فاذا وجدت حالة</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جزئية من التطر</w:t>
      </w:r>
      <w:r w:rsidR="002C438F" w:rsidRPr="00365F4F">
        <w:rPr>
          <w:rFonts w:asciiTheme="majorBidi" w:hAnsiTheme="majorBidi" w:hint="cs"/>
          <w:sz w:val="27"/>
          <w:rtl/>
          <w:lang w:bidi="ar-IQ"/>
        </w:rPr>
        <w:t>ّ</w:t>
      </w:r>
      <w:r w:rsidRPr="00365F4F">
        <w:rPr>
          <w:rFonts w:asciiTheme="majorBidi" w:hAnsiTheme="majorBidi" w:hint="cs"/>
          <w:sz w:val="27"/>
          <w:rtl/>
          <w:lang w:bidi="ar-IQ"/>
        </w:rPr>
        <w:t>ف</w:t>
      </w:r>
      <w:r w:rsidR="002C438F" w:rsidRPr="00365F4F">
        <w:rPr>
          <w:rFonts w:asciiTheme="majorBidi" w:hAnsiTheme="majorBidi" w:hint="cs"/>
          <w:sz w:val="27"/>
          <w:rtl/>
          <w:lang w:bidi="ar-IQ"/>
        </w:rPr>
        <w:t xml:space="preserve"> الفكري أو السياسي أو الديني...إ</w:t>
      </w:r>
      <w:r w:rsidRPr="00365F4F">
        <w:rPr>
          <w:rFonts w:asciiTheme="majorBidi" w:hAnsiTheme="majorBidi" w:hint="cs"/>
          <w:sz w:val="27"/>
          <w:rtl/>
          <w:lang w:bidi="ar-IQ"/>
        </w:rPr>
        <w:t>لخ فهي نقطة توتر اجتماعي تت</w:t>
      </w:r>
      <w:r w:rsidR="002C438F" w:rsidRPr="00365F4F">
        <w:rPr>
          <w:rFonts w:asciiTheme="majorBidi" w:hAnsiTheme="majorBidi" w:hint="cs"/>
          <w:sz w:val="27"/>
          <w:rtl/>
          <w:lang w:bidi="ar-IQ"/>
        </w:rPr>
        <w:t>ّ</w:t>
      </w:r>
      <w:r w:rsidRPr="00365F4F">
        <w:rPr>
          <w:rFonts w:asciiTheme="majorBidi" w:hAnsiTheme="majorBidi" w:hint="cs"/>
          <w:sz w:val="27"/>
          <w:rtl/>
          <w:lang w:bidi="ar-IQ"/>
        </w:rPr>
        <w:t>قد في مكان</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ضي</w:t>
      </w:r>
      <w:r w:rsidR="009E137C" w:rsidRPr="00365F4F">
        <w:rPr>
          <w:rFonts w:asciiTheme="majorBidi" w:hAnsiTheme="majorBidi" w:hint="cs"/>
          <w:sz w:val="27"/>
          <w:rtl/>
          <w:lang w:bidi="ar-IQ"/>
        </w:rPr>
        <w:t>ِّ</w:t>
      </w:r>
      <w:r w:rsidRPr="00365F4F">
        <w:rPr>
          <w:rFonts w:asciiTheme="majorBidi" w:hAnsiTheme="majorBidi" w:hint="cs"/>
          <w:sz w:val="27"/>
          <w:rtl/>
          <w:lang w:bidi="ar-IQ"/>
        </w:rPr>
        <w:t>ق</w:t>
      </w:r>
      <w:r w:rsidR="002C438F" w:rsidRPr="00365F4F">
        <w:rPr>
          <w:rFonts w:asciiTheme="majorBidi" w:hAnsiTheme="majorBidi" w:hint="cs"/>
          <w:sz w:val="27"/>
          <w:rtl/>
          <w:lang w:bidi="ar-IQ"/>
        </w:rPr>
        <w:t>،</w:t>
      </w:r>
      <w:r w:rsidRPr="00365F4F">
        <w:rPr>
          <w:rFonts w:asciiTheme="majorBidi" w:hAnsiTheme="majorBidi" w:hint="cs"/>
          <w:sz w:val="27"/>
          <w:rtl/>
          <w:lang w:bidi="ar-IQ"/>
        </w:rPr>
        <w:t xml:space="preserve"> لكن</w:t>
      </w:r>
      <w:r w:rsidR="009E137C" w:rsidRPr="00365F4F">
        <w:rPr>
          <w:rFonts w:asciiTheme="majorBidi" w:hAnsiTheme="majorBidi" w:hint="cs"/>
          <w:sz w:val="27"/>
          <w:rtl/>
          <w:lang w:bidi="ar-IQ"/>
        </w:rPr>
        <w:t>ّ</w:t>
      </w:r>
      <w:r w:rsidRPr="00365F4F">
        <w:rPr>
          <w:rFonts w:asciiTheme="majorBidi" w:hAnsiTheme="majorBidi" w:hint="cs"/>
          <w:sz w:val="27"/>
          <w:rtl/>
          <w:lang w:bidi="ar-IQ"/>
        </w:rPr>
        <w:t>ها</w:t>
      </w:r>
      <w:r w:rsidR="002C438F" w:rsidRPr="00365F4F">
        <w:rPr>
          <w:rFonts w:asciiTheme="majorBidi" w:hAnsiTheme="majorBidi" w:hint="cs"/>
          <w:sz w:val="27"/>
          <w:rtl/>
          <w:lang w:bidi="ar-IQ"/>
        </w:rPr>
        <w:t xml:space="preserve"> </w:t>
      </w:r>
      <w:r w:rsidRPr="00365F4F">
        <w:rPr>
          <w:rFonts w:asciiTheme="majorBidi" w:hAnsiTheme="majorBidi" w:hint="cs"/>
          <w:sz w:val="27"/>
          <w:rtl/>
          <w:lang w:bidi="ar-IQ"/>
        </w:rPr>
        <w:t>حين تتكرر وتتزايد نوعاً (</w:t>
      </w:r>
      <w:r w:rsidR="009E137C" w:rsidRPr="00365F4F">
        <w:rPr>
          <w:rFonts w:asciiTheme="majorBidi" w:hAnsiTheme="majorBidi" w:hint="cs"/>
          <w:sz w:val="27"/>
          <w:rtl/>
          <w:lang w:bidi="ar-IQ"/>
        </w:rPr>
        <w:t xml:space="preserve">أي </w:t>
      </w:r>
      <w:r w:rsidR="002C438F" w:rsidRPr="00365F4F">
        <w:rPr>
          <w:rFonts w:asciiTheme="majorBidi" w:hAnsiTheme="majorBidi" w:hint="cs"/>
          <w:sz w:val="27"/>
          <w:rtl/>
          <w:lang w:bidi="ar-IQ"/>
        </w:rPr>
        <w:t>ا</w:t>
      </w:r>
      <w:r w:rsidRPr="00365F4F">
        <w:rPr>
          <w:rFonts w:asciiTheme="majorBidi" w:hAnsiTheme="majorBidi" w:hint="cs"/>
          <w:sz w:val="27"/>
          <w:rtl/>
          <w:lang w:bidi="ar-IQ"/>
        </w:rPr>
        <w:t>ط</w:t>
      </w:r>
      <w:r w:rsidR="002C438F" w:rsidRPr="00365F4F">
        <w:rPr>
          <w:rFonts w:asciiTheme="majorBidi" w:hAnsiTheme="majorBidi" w:hint="cs"/>
          <w:sz w:val="27"/>
          <w:rtl/>
          <w:lang w:bidi="ar-IQ"/>
        </w:rPr>
        <w:t>ّ</w:t>
      </w:r>
      <w:r w:rsidRPr="00365F4F">
        <w:rPr>
          <w:rFonts w:asciiTheme="majorBidi" w:hAnsiTheme="majorBidi" w:hint="cs"/>
          <w:sz w:val="27"/>
          <w:rtl/>
          <w:lang w:bidi="ar-IQ"/>
        </w:rPr>
        <w:t>راد التطرف)</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وكم</w:t>
      </w:r>
      <w:r w:rsidR="009E137C" w:rsidRPr="00365F4F">
        <w:rPr>
          <w:rFonts w:asciiTheme="majorBidi" w:hAnsiTheme="majorBidi" w:hint="cs"/>
          <w:sz w:val="27"/>
          <w:rtl/>
          <w:lang w:bidi="ar-IQ"/>
        </w:rPr>
        <w:t>ّ</w:t>
      </w:r>
      <w:r w:rsidRPr="00365F4F">
        <w:rPr>
          <w:rFonts w:asciiTheme="majorBidi" w:hAnsiTheme="majorBidi" w:hint="cs"/>
          <w:sz w:val="27"/>
          <w:rtl/>
          <w:lang w:bidi="ar-IQ"/>
        </w:rPr>
        <w:t>ا</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9E137C" w:rsidRPr="00365F4F">
        <w:rPr>
          <w:rFonts w:asciiTheme="majorBidi" w:hAnsiTheme="majorBidi" w:hint="cs"/>
          <w:sz w:val="27"/>
          <w:rtl/>
          <w:lang w:bidi="ar-IQ"/>
        </w:rPr>
        <w:t>(أ</w:t>
      </w:r>
      <w:r w:rsidRPr="00365F4F">
        <w:rPr>
          <w:rFonts w:asciiTheme="majorBidi" w:hAnsiTheme="majorBidi" w:hint="cs"/>
          <w:sz w:val="27"/>
          <w:rtl/>
          <w:lang w:bidi="ar-IQ"/>
        </w:rPr>
        <w:t>ي زيادة المتطر</w:t>
      </w:r>
      <w:r w:rsidR="009E137C" w:rsidRPr="00365F4F">
        <w:rPr>
          <w:rFonts w:asciiTheme="majorBidi" w:hAnsiTheme="majorBidi" w:hint="cs"/>
          <w:sz w:val="27"/>
          <w:rtl/>
          <w:lang w:bidi="ar-IQ"/>
        </w:rPr>
        <w:t>ّ</w:t>
      </w:r>
      <w:r w:rsidRPr="00365F4F">
        <w:rPr>
          <w:rFonts w:asciiTheme="majorBidi" w:hAnsiTheme="majorBidi" w:hint="cs"/>
          <w:sz w:val="27"/>
          <w:rtl/>
          <w:lang w:bidi="ar-IQ"/>
        </w:rPr>
        <w:t>فين)</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ينتقل الأمر إلى (الظاهرة)</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وهي المتكرر الحاصل كسلوك</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فردي وجمعي</w:t>
      </w:r>
      <w:r w:rsidR="009E137C" w:rsidRPr="00365F4F">
        <w:rPr>
          <w:rFonts w:asciiTheme="majorBidi" w:hAnsiTheme="majorBidi" w:hint="cs"/>
          <w:sz w:val="27"/>
          <w:rtl/>
          <w:lang w:bidi="ar-IQ"/>
        </w:rPr>
        <w:t>،</w:t>
      </w:r>
      <w:r w:rsidRPr="00365F4F">
        <w:rPr>
          <w:rFonts w:asciiTheme="majorBidi" w:hAnsiTheme="majorBidi" w:hint="cs"/>
          <w:sz w:val="27"/>
          <w:rtl/>
          <w:lang w:bidi="ar-IQ"/>
        </w:rPr>
        <w:t xml:space="preserve"> يتبادلان بينهما التأثير والتأث</w:t>
      </w:r>
      <w:r w:rsidR="009E137C" w:rsidRPr="00365F4F">
        <w:rPr>
          <w:rFonts w:asciiTheme="majorBidi" w:hAnsiTheme="majorBidi" w:hint="cs"/>
          <w:sz w:val="27"/>
          <w:rtl/>
          <w:lang w:bidi="ar-IQ"/>
        </w:rPr>
        <w:t>ُّ</w:t>
      </w:r>
      <w:r w:rsidR="00A20BAF" w:rsidRPr="00365F4F">
        <w:rPr>
          <w:rFonts w:asciiTheme="majorBidi" w:hAnsiTheme="majorBidi" w:hint="cs"/>
          <w:sz w:val="27"/>
          <w:rtl/>
          <w:lang w:bidi="ar-IQ"/>
        </w:rPr>
        <w:t>ر</w:t>
      </w:r>
      <w:r w:rsidRPr="00365F4F">
        <w:rPr>
          <w:rFonts w:asciiTheme="majorBidi" w:hAnsiTheme="majorBidi" w:hint="cs"/>
          <w:sz w:val="27"/>
          <w:rtl/>
          <w:lang w:bidi="ar-IQ"/>
        </w:rPr>
        <w:t xml:space="preserve"> لتعظيم الظاهرة، ف</w:t>
      </w:r>
      <w:r w:rsidR="00A0304D" w:rsidRPr="00365F4F">
        <w:rPr>
          <w:rFonts w:asciiTheme="majorBidi" w:hAnsiTheme="majorBidi" w:hint="cs"/>
          <w:sz w:val="27"/>
          <w:rtl/>
          <w:lang w:bidi="ar-IQ"/>
        </w:rPr>
        <w:t>إ</w:t>
      </w:r>
      <w:r w:rsidRPr="00365F4F">
        <w:rPr>
          <w:rFonts w:asciiTheme="majorBidi" w:hAnsiTheme="majorBidi" w:hint="cs"/>
          <w:sz w:val="27"/>
          <w:rtl/>
          <w:lang w:bidi="ar-IQ"/>
        </w:rPr>
        <w:t>ن</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كانت معطياتها </w:t>
      </w:r>
      <w:r w:rsidR="00A0304D" w:rsidRPr="00365F4F">
        <w:rPr>
          <w:rFonts w:asciiTheme="majorBidi" w:hAnsiTheme="majorBidi" w:hint="cs"/>
          <w:sz w:val="27"/>
          <w:rtl/>
          <w:lang w:bidi="ar-IQ"/>
        </w:rPr>
        <w:t>إ</w:t>
      </w:r>
      <w:r w:rsidRPr="00365F4F">
        <w:rPr>
          <w:rFonts w:asciiTheme="majorBidi" w:hAnsiTheme="majorBidi" w:hint="cs"/>
          <w:sz w:val="27"/>
          <w:rtl/>
          <w:lang w:bidi="ar-IQ"/>
        </w:rPr>
        <w:t>يجابية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مثل</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تحويل مفهوم الجهاد من معنى الحرب والقتال والغزو </w:t>
      </w:r>
      <w:r w:rsidR="00A0304D" w:rsidRPr="00365F4F">
        <w:rPr>
          <w:rFonts w:asciiTheme="majorBidi" w:hAnsiTheme="majorBidi" w:hint="cs"/>
          <w:sz w:val="27"/>
          <w:rtl/>
          <w:lang w:bidi="ar-IQ"/>
        </w:rPr>
        <w:t>إل</w:t>
      </w:r>
      <w:r w:rsidRPr="00365F4F">
        <w:rPr>
          <w:rFonts w:asciiTheme="majorBidi" w:hAnsiTheme="majorBidi" w:hint="cs"/>
          <w:sz w:val="27"/>
          <w:rtl/>
          <w:lang w:bidi="ar-IQ"/>
        </w:rPr>
        <w:t>ى تعظيم الجهود للبناء والتقد</w:t>
      </w:r>
      <w:r w:rsidR="00A0304D" w:rsidRPr="00365F4F">
        <w:rPr>
          <w:rFonts w:asciiTheme="majorBidi" w:hAnsiTheme="majorBidi" w:hint="cs"/>
          <w:sz w:val="27"/>
          <w:rtl/>
          <w:lang w:bidi="ar-IQ"/>
        </w:rPr>
        <w:t>ّ</w:t>
      </w:r>
      <w:r w:rsidRPr="00365F4F">
        <w:rPr>
          <w:rFonts w:asciiTheme="majorBidi" w:hAnsiTheme="majorBidi" w:hint="cs"/>
          <w:sz w:val="27"/>
          <w:rtl/>
          <w:lang w:bidi="ar-IQ"/>
        </w:rPr>
        <w:t>م والتضحية للبلد والأمة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وبذل المزيد لأجل </w:t>
      </w:r>
      <w:r w:rsidR="00A0304D" w:rsidRPr="00365F4F">
        <w:rPr>
          <w:rFonts w:asciiTheme="majorBidi" w:hAnsiTheme="majorBidi" w:hint="cs"/>
          <w:sz w:val="27"/>
          <w:rtl/>
          <w:lang w:bidi="ar-IQ"/>
        </w:rPr>
        <w:t>إ</w:t>
      </w:r>
      <w:r w:rsidRPr="00365F4F">
        <w:rPr>
          <w:rFonts w:asciiTheme="majorBidi" w:hAnsiTheme="majorBidi" w:hint="cs"/>
          <w:sz w:val="27"/>
          <w:rtl/>
          <w:lang w:bidi="ar-IQ"/>
        </w:rPr>
        <w:t>سعاد الناس</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كانت نتائجها </w:t>
      </w:r>
      <w:r w:rsidR="00A0304D" w:rsidRPr="00365F4F">
        <w:rPr>
          <w:rFonts w:asciiTheme="majorBidi" w:hAnsiTheme="majorBidi" w:hint="cs"/>
          <w:sz w:val="27"/>
          <w:rtl/>
          <w:lang w:bidi="ar-IQ"/>
        </w:rPr>
        <w:t>إ</w:t>
      </w:r>
      <w:r w:rsidRPr="00365F4F">
        <w:rPr>
          <w:rFonts w:asciiTheme="majorBidi" w:hAnsiTheme="majorBidi" w:hint="cs"/>
          <w:sz w:val="27"/>
          <w:rtl/>
          <w:lang w:bidi="ar-IQ"/>
        </w:rPr>
        <w:t>يجابية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ومثاله كذلك</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تعظيم ظاهرة الوقف</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وتطوير </w:t>
      </w:r>
      <w:r w:rsidR="00A0304D" w:rsidRPr="00365F4F">
        <w:rPr>
          <w:rFonts w:asciiTheme="majorBidi" w:hAnsiTheme="majorBidi" w:hint="cs"/>
          <w:sz w:val="27"/>
          <w:rtl/>
          <w:lang w:bidi="ar-IQ"/>
        </w:rPr>
        <w:t>أ</w:t>
      </w:r>
      <w:r w:rsidRPr="00365F4F">
        <w:rPr>
          <w:rFonts w:asciiTheme="majorBidi" w:hAnsiTheme="majorBidi" w:hint="cs"/>
          <w:sz w:val="27"/>
          <w:rtl/>
          <w:lang w:bidi="ar-IQ"/>
        </w:rPr>
        <w:t>شكاله و</w:t>
      </w:r>
      <w:r w:rsidR="00A0304D" w:rsidRPr="00365F4F">
        <w:rPr>
          <w:rFonts w:asciiTheme="majorBidi" w:hAnsiTheme="majorBidi" w:hint="cs"/>
          <w:sz w:val="27"/>
          <w:rtl/>
          <w:lang w:bidi="ar-IQ"/>
        </w:rPr>
        <w:t>أ</w:t>
      </w:r>
      <w:r w:rsidRPr="00365F4F">
        <w:rPr>
          <w:rFonts w:asciiTheme="majorBidi" w:hAnsiTheme="majorBidi" w:hint="cs"/>
          <w:sz w:val="27"/>
          <w:rtl/>
          <w:lang w:bidi="ar-IQ"/>
        </w:rPr>
        <w:t>نواعه ومشروعاته</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فالوقف و</w:t>
      </w:r>
      <w:r w:rsidR="00A0304D" w:rsidRPr="00365F4F">
        <w:rPr>
          <w:rFonts w:asciiTheme="majorBidi" w:hAnsiTheme="majorBidi" w:hint="cs"/>
          <w:sz w:val="27"/>
          <w:rtl/>
          <w:lang w:bidi="ar-IQ"/>
        </w:rPr>
        <w:t>إ</w:t>
      </w:r>
      <w:r w:rsidRPr="00365F4F">
        <w:rPr>
          <w:rFonts w:asciiTheme="majorBidi" w:hAnsiTheme="majorBidi" w:hint="cs"/>
          <w:sz w:val="27"/>
          <w:rtl/>
          <w:lang w:bidi="ar-IQ"/>
        </w:rPr>
        <w:t>ن</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كان حكماً شرعياً</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A0304D" w:rsidRPr="00365F4F">
        <w:rPr>
          <w:rFonts w:asciiTheme="majorBidi" w:hAnsiTheme="majorBidi" w:hint="cs"/>
          <w:sz w:val="27"/>
          <w:rtl/>
          <w:lang w:bidi="ar-IQ"/>
        </w:rPr>
        <w:t>إ</w:t>
      </w:r>
      <w:r w:rsidRPr="00365F4F">
        <w:rPr>
          <w:rFonts w:asciiTheme="majorBidi" w:hAnsiTheme="majorBidi" w:hint="cs"/>
          <w:sz w:val="27"/>
          <w:rtl/>
          <w:lang w:bidi="ar-IQ"/>
        </w:rPr>
        <w:t>لا</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A0304D" w:rsidRPr="00365F4F">
        <w:rPr>
          <w:rFonts w:asciiTheme="majorBidi" w:hAnsiTheme="majorBidi" w:hint="cs"/>
          <w:sz w:val="27"/>
          <w:rtl/>
          <w:lang w:bidi="ar-IQ"/>
        </w:rPr>
        <w:t>أ</w:t>
      </w:r>
      <w:r w:rsidRPr="00365F4F">
        <w:rPr>
          <w:rFonts w:asciiTheme="majorBidi" w:hAnsiTheme="majorBidi" w:hint="cs"/>
          <w:sz w:val="27"/>
          <w:rtl/>
          <w:lang w:bidi="ar-IQ"/>
        </w:rPr>
        <w:t>نه في نطاق الاستحباب</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A0304D" w:rsidRPr="00365F4F">
        <w:rPr>
          <w:rFonts w:asciiTheme="majorBidi" w:hAnsiTheme="majorBidi" w:hint="cs"/>
          <w:sz w:val="27"/>
          <w:rtl/>
          <w:lang w:bidi="ar-IQ"/>
        </w:rPr>
        <w:t>فإ</w:t>
      </w:r>
      <w:r w:rsidRPr="00365F4F">
        <w:rPr>
          <w:rFonts w:asciiTheme="majorBidi" w:hAnsiTheme="majorBidi" w:hint="cs"/>
          <w:sz w:val="27"/>
          <w:rtl/>
          <w:lang w:bidi="ar-IQ"/>
        </w:rPr>
        <w:t>ن</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تحو</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ل هذا الاستحباب </w:t>
      </w:r>
      <w:r w:rsidR="00A0304D" w:rsidRPr="00365F4F">
        <w:rPr>
          <w:rFonts w:asciiTheme="majorBidi" w:hAnsiTheme="majorBidi" w:hint="cs"/>
          <w:sz w:val="27"/>
          <w:rtl/>
          <w:lang w:bidi="ar-IQ"/>
        </w:rPr>
        <w:t>إ</w:t>
      </w:r>
      <w:r w:rsidRPr="00365F4F">
        <w:rPr>
          <w:rFonts w:asciiTheme="majorBidi" w:hAnsiTheme="majorBidi" w:hint="cs"/>
          <w:sz w:val="27"/>
          <w:rtl/>
          <w:lang w:bidi="ar-IQ"/>
        </w:rPr>
        <w:t>لى رغبة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عامة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ومعياراً للتفاضل الاجتماعي</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فتنتج عنه آثار إيجابية على مستوى الكم</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والنوع</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وذلك بتأثير ال</w:t>
      </w:r>
      <w:r w:rsidR="00A0304D" w:rsidRPr="00365F4F">
        <w:rPr>
          <w:rFonts w:asciiTheme="majorBidi" w:hAnsiTheme="majorBidi" w:hint="cs"/>
          <w:sz w:val="27"/>
          <w:rtl/>
          <w:lang w:bidi="ar-IQ"/>
        </w:rPr>
        <w:t>أ</w:t>
      </w:r>
      <w:r w:rsidRPr="00365F4F">
        <w:rPr>
          <w:rFonts w:asciiTheme="majorBidi" w:hAnsiTheme="majorBidi" w:hint="cs"/>
          <w:sz w:val="27"/>
          <w:rtl/>
          <w:lang w:bidi="ar-IQ"/>
        </w:rPr>
        <w:t>فراد ببعضهم</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أو على مستوى النوع بابتكار مشروعات</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جديدة في الوقف</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مثل</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بيوت نقل الخبرة في مثل </w:t>
      </w:r>
      <w:r w:rsidR="00A0304D" w:rsidRPr="00365F4F">
        <w:rPr>
          <w:rFonts w:asciiTheme="majorBidi" w:hAnsiTheme="majorBidi" w:hint="cs"/>
          <w:sz w:val="27"/>
          <w:rtl/>
          <w:lang w:bidi="ar-IQ"/>
        </w:rPr>
        <w:t>أ</w:t>
      </w:r>
      <w:r w:rsidRPr="00365F4F">
        <w:rPr>
          <w:rFonts w:asciiTheme="majorBidi" w:hAnsiTheme="majorBidi" w:hint="cs"/>
          <w:sz w:val="27"/>
          <w:rtl/>
          <w:lang w:bidi="ar-IQ"/>
        </w:rPr>
        <w:t>وضاع بلداننا</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A0304D" w:rsidRPr="00365F4F">
        <w:rPr>
          <w:rFonts w:asciiTheme="majorBidi" w:hAnsiTheme="majorBidi" w:hint="cs"/>
          <w:sz w:val="27"/>
          <w:rtl/>
          <w:lang w:bidi="ar-IQ"/>
        </w:rPr>
        <w:t>أ</w:t>
      </w:r>
      <w:r w:rsidRPr="00365F4F">
        <w:rPr>
          <w:rFonts w:asciiTheme="majorBidi" w:hAnsiTheme="majorBidi" w:hint="cs"/>
          <w:sz w:val="27"/>
          <w:rtl/>
          <w:lang w:bidi="ar-IQ"/>
        </w:rPr>
        <w:t xml:space="preserve">ما </w:t>
      </w:r>
      <w:r w:rsidR="00A0304D" w:rsidRPr="00365F4F">
        <w:rPr>
          <w:rFonts w:asciiTheme="majorBidi" w:hAnsiTheme="majorBidi" w:hint="cs"/>
          <w:sz w:val="27"/>
          <w:rtl/>
          <w:lang w:bidi="ar-IQ"/>
        </w:rPr>
        <w:t>إ</w:t>
      </w:r>
      <w:r w:rsidRPr="00365F4F">
        <w:rPr>
          <w:rFonts w:asciiTheme="majorBidi" w:hAnsiTheme="majorBidi" w:hint="cs"/>
          <w:sz w:val="27"/>
          <w:rtl/>
          <w:lang w:bidi="ar-IQ"/>
        </w:rPr>
        <w:t>ذا كانت الظاهرة عدمية سلبية ف</w:t>
      </w:r>
      <w:r w:rsidR="00A0304D" w:rsidRPr="00365F4F">
        <w:rPr>
          <w:rFonts w:asciiTheme="majorBidi" w:hAnsiTheme="majorBidi" w:hint="cs"/>
          <w:sz w:val="27"/>
          <w:rtl/>
          <w:lang w:bidi="ar-IQ"/>
        </w:rPr>
        <w:t>إ</w:t>
      </w:r>
      <w:r w:rsidRPr="00365F4F">
        <w:rPr>
          <w:rFonts w:asciiTheme="majorBidi" w:hAnsiTheme="majorBidi" w:hint="cs"/>
          <w:sz w:val="27"/>
          <w:rtl/>
          <w:lang w:bidi="ar-IQ"/>
        </w:rPr>
        <w:t>نها تجلب لها عدداً أكبر من (متدن</w:t>
      </w:r>
      <w:r w:rsidR="00A0304D" w:rsidRPr="00365F4F">
        <w:rPr>
          <w:rFonts w:asciiTheme="majorBidi" w:hAnsiTheme="majorBidi" w:hint="cs"/>
          <w:sz w:val="27"/>
          <w:rtl/>
          <w:lang w:bidi="ar-IQ"/>
        </w:rPr>
        <w:t>ّ</w:t>
      </w:r>
      <w:r w:rsidRPr="00365F4F">
        <w:rPr>
          <w:rFonts w:asciiTheme="majorBidi" w:hAnsiTheme="majorBidi" w:hint="cs"/>
          <w:sz w:val="27"/>
          <w:rtl/>
          <w:lang w:bidi="ar-IQ"/>
        </w:rPr>
        <w:t>ي الو</w:t>
      </w:r>
      <w:r w:rsidR="00A0304D" w:rsidRPr="00365F4F">
        <w:rPr>
          <w:rFonts w:asciiTheme="majorBidi" w:hAnsiTheme="majorBidi" w:hint="cs"/>
          <w:sz w:val="27"/>
          <w:rtl/>
          <w:lang w:bidi="ar-IQ"/>
        </w:rPr>
        <w:t>َ</w:t>
      </w:r>
      <w:r w:rsidRPr="00365F4F">
        <w:rPr>
          <w:rFonts w:asciiTheme="majorBidi" w:hAnsiTheme="majorBidi" w:hint="cs"/>
          <w:sz w:val="27"/>
          <w:rtl/>
          <w:lang w:bidi="ar-IQ"/>
        </w:rPr>
        <w:t>ع</w:t>
      </w:r>
      <w:r w:rsidR="00A0304D" w:rsidRPr="00365F4F">
        <w:rPr>
          <w:rFonts w:asciiTheme="majorBidi" w:hAnsiTheme="majorBidi" w:hint="cs"/>
          <w:sz w:val="27"/>
          <w:rtl/>
          <w:lang w:bidi="ar-IQ"/>
        </w:rPr>
        <w:t>ْ</w:t>
      </w:r>
      <w:r w:rsidRPr="00365F4F">
        <w:rPr>
          <w:rFonts w:asciiTheme="majorBidi" w:hAnsiTheme="majorBidi" w:hint="cs"/>
          <w:sz w:val="27"/>
          <w:rtl/>
          <w:lang w:bidi="ar-IQ"/>
        </w:rPr>
        <w:t>ي)</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وتؤث</w:t>
      </w:r>
      <w:r w:rsidR="00A0304D" w:rsidRPr="00365F4F">
        <w:rPr>
          <w:rFonts w:asciiTheme="majorBidi" w:hAnsiTheme="majorBidi" w:hint="cs"/>
          <w:sz w:val="27"/>
          <w:rtl/>
          <w:lang w:bidi="ar-IQ"/>
        </w:rPr>
        <w:t>ِّ</w:t>
      </w:r>
      <w:r w:rsidRPr="00365F4F">
        <w:rPr>
          <w:rFonts w:asciiTheme="majorBidi" w:hAnsiTheme="majorBidi" w:hint="cs"/>
          <w:sz w:val="27"/>
          <w:rtl/>
          <w:lang w:bidi="ar-IQ"/>
        </w:rPr>
        <w:t>ر على المستوى المدني الحضاري للأمة</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وتفتقد الظاهرة السلبية </w:t>
      </w:r>
      <w:r w:rsidR="00A0304D" w:rsidRPr="00365F4F">
        <w:rPr>
          <w:rFonts w:asciiTheme="majorBidi" w:hAnsiTheme="majorBidi" w:hint="cs"/>
          <w:sz w:val="27"/>
          <w:rtl/>
          <w:lang w:bidi="ar-IQ"/>
        </w:rPr>
        <w:lastRenderedPageBreak/>
        <w:t>إ</w:t>
      </w:r>
      <w:r w:rsidRPr="00365F4F">
        <w:rPr>
          <w:rFonts w:asciiTheme="majorBidi" w:hAnsiTheme="majorBidi" w:hint="cs"/>
          <w:sz w:val="27"/>
          <w:rtl/>
          <w:lang w:bidi="ar-IQ"/>
        </w:rPr>
        <w:t>لى مشروع</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حضاري</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 فالأصل والنشأة هما اللذان يحد</w:t>
      </w:r>
      <w:r w:rsidR="00A0304D" w:rsidRPr="00365F4F">
        <w:rPr>
          <w:rFonts w:asciiTheme="majorBidi" w:hAnsiTheme="majorBidi" w:hint="cs"/>
          <w:sz w:val="27"/>
          <w:rtl/>
          <w:lang w:bidi="ar-IQ"/>
        </w:rPr>
        <w:t>ِّ</w:t>
      </w:r>
      <w:r w:rsidRPr="00365F4F">
        <w:rPr>
          <w:rFonts w:asciiTheme="majorBidi" w:hAnsiTheme="majorBidi" w:hint="cs"/>
          <w:sz w:val="27"/>
          <w:rtl/>
          <w:lang w:bidi="ar-IQ"/>
        </w:rPr>
        <w:t xml:space="preserve">دان طبيعة الظاهرة ومعطياتها وآثارها على مستوى راهن المجتمع ومستقبله. </w:t>
      </w:r>
    </w:p>
    <w:p w:rsidR="00481C11" w:rsidRPr="00365F4F" w:rsidRDefault="00481C11" w:rsidP="00124BC6">
      <w:pPr>
        <w:rPr>
          <w:rFonts w:asciiTheme="majorBidi" w:hAnsiTheme="majorBidi"/>
          <w:sz w:val="27"/>
          <w:rtl/>
          <w:lang w:bidi="ar-IQ"/>
        </w:rPr>
      </w:pPr>
      <w:r w:rsidRPr="00365F4F">
        <w:rPr>
          <w:rFonts w:asciiTheme="majorBidi" w:hAnsiTheme="majorBidi" w:hint="cs"/>
          <w:b/>
          <w:bCs/>
          <w:sz w:val="27"/>
          <w:rtl/>
          <w:lang w:bidi="ar-IQ"/>
        </w:rPr>
        <w:t>وي</w:t>
      </w:r>
      <w:r w:rsidR="00A0304D" w:rsidRPr="00365F4F">
        <w:rPr>
          <w:rFonts w:asciiTheme="majorBidi" w:hAnsiTheme="majorBidi" w:hint="cs"/>
          <w:b/>
          <w:bCs/>
          <w:sz w:val="27"/>
          <w:rtl/>
          <w:lang w:bidi="ar-IQ"/>
        </w:rPr>
        <w:t>ُ</w:t>
      </w:r>
      <w:r w:rsidRPr="00365F4F">
        <w:rPr>
          <w:rFonts w:asciiTheme="majorBidi" w:hAnsiTheme="majorBidi" w:hint="cs"/>
          <w:b/>
          <w:bCs/>
          <w:sz w:val="27"/>
          <w:rtl/>
          <w:lang w:bidi="ar-IQ"/>
        </w:rPr>
        <w:t>راد بالتطر</w:t>
      </w:r>
      <w:r w:rsidR="00A0304D" w:rsidRPr="00365F4F">
        <w:rPr>
          <w:rFonts w:asciiTheme="majorBidi" w:hAnsiTheme="majorBidi" w:hint="cs"/>
          <w:b/>
          <w:bCs/>
          <w:sz w:val="27"/>
          <w:rtl/>
          <w:lang w:bidi="ar-IQ"/>
        </w:rPr>
        <w:t>ُّ</w:t>
      </w:r>
      <w:r w:rsidRPr="00365F4F">
        <w:rPr>
          <w:rFonts w:asciiTheme="majorBidi" w:hAnsiTheme="majorBidi" w:hint="cs"/>
          <w:b/>
          <w:bCs/>
          <w:sz w:val="27"/>
          <w:rtl/>
          <w:lang w:bidi="ar-IQ"/>
        </w:rPr>
        <w:t>ف</w:t>
      </w:r>
      <w:r w:rsidRPr="00365F4F">
        <w:rPr>
          <w:rFonts w:asciiTheme="majorBidi" w:hAnsiTheme="majorBidi" w:hint="cs"/>
          <w:sz w:val="27"/>
          <w:rtl/>
          <w:lang w:bidi="ar-IQ"/>
        </w:rPr>
        <w:t xml:space="preserve"> الجنوح غير المبرهن </w:t>
      </w:r>
      <w:r w:rsidR="009859DE" w:rsidRPr="00365F4F">
        <w:rPr>
          <w:rFonts w:asciiTheme="majorBidi" w:hAnsiTheme="majorBidi" w:hint="cs"/>
          <w:sz w:val="27"/>
          <w:rtl/>
          <w:lang w:bidi="ar-IQ"/>
        </w:rPr>
        <w:t>إ</w:t>
      </w:r>
      <w:r w:rsidRPr="00365F4F">
        <w:rPr>
          <w:rFonts w:asciiTheme="majorBidi" w:hAnsiTheme="majorBidi" w:hint="cs"/>
          <w:sz w:val="27"/>
          <w:rtl/>
          <w:lang w:bidi="ar-IQ"/>
        </w:rPr>
        <w:t>لى اعتقاد</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ما بأفكار يعد</w:t>
      </w:r>
      <w:r w:rsidR="009859DE" w:rsidRPr="00365F4F">
        <w:rPr>
          <w:rFonts w:asciiTheme="majorBidi" w:hAnsiTheme="majorBidi" w:hint="cs"/>
          <w:sz w:val="27"/>
          <w:rtl/>
          <w:lang w:bidi="ar-IQ"/>
        </w:rPr>
        <w:t>ّ</w:t>
      </w:r>
      <w:r w:rsidRPr="00365F4F">
        <w:rPr>
          <w:rFonts w:asciiTheme="majorBidi" w:hAnsiTheme="majorBidi" w:hint="cs"/>
          <w:sz w:val="27"/>
          <w:rtl/>
          <w:lang w:bidi="ar-IQ"/>
        </w:rPr>
        <w:t>ها النهايات الأخيرة للحقيقة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وبناء على ذلك فهو يرى </w:t>
      </w:r>
      <w:r w:rsidR="009859DE" w:rsidRPr="00365F4F">
        <w:rPr>
          <w:rFonts w:asciiTheme="majorBidi" w:hAnsiTheme="majorBidi" w:hint="cs"/>
          <w:sz w:val="27"/>
          <w:rtl/>
          <w:lang w:bidi="ar-IQ"/>
        </w:rPr>
        <w:t>أ</w:t>
      </w:r>
      <w:r w:rsidRPr="00365F4F">
        <w:rPr>
          <w:rFonts w:asciiTheme="majorBidi" w:hAnsiTheme="majorBidi" w:hint="cs"/>
          <w:sz w:val="27"/>
          <w:rtl/>
          <w:lang w:bidi="ar-IQ"/>
        </w:rPr>
        <w:t>نه يمتلك الحق</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والحقيقة والحق</w:t>
      </w:r>
      <w:r w:rsidR="009859DE" w:rsidRPr="00365F4F">
        <w:rPr>
          <w:rFonts w:asciiTheme="majorBidi" w:hAnsiTheme="majorBidi" w:hint="cs"/>
          <w:sz w:val="27"/>
          <w:rtl/>
          <w:lang w:bidi="ar-IQ"/>
        </w:rPr>
        <w:t>ّ</w:t>
      </w:r>
      <w:r w:rsidRPr="00365F4F">
        <w:rPr>
          <w:rFonts w:asciiTheme="majorBidi" w:hAnsiTheme="majorBidi" w:hint="cs"/>
          <w:sz w:val="27"/>
          <w:rtl/>
          <w:lang w:bidi="ar-IQ"/>
        </w:rPr>
        <w:t>انية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و</w:t>
      </w:r>
      <w:r w:rsidR="009859DE" w:rsidRPr="00365F4F">
        <w:rPr>
          <w:rFonts w:asciiTheme="majorBidi" w:hAnsiTheme="majorBidi" w:hint="cs"/>
          <w:sz w:val="27"/>
          <w:rtl/>
          <w:lang w:bidi="ar-IQ"/>
        </w:rPr>
        <w:t>أ</w:t>
      </w:r>
      <w:r w:rsidRPr="00365F4F">
        <w:rPr>
          <w:rFonts w:asciiTheme="majorBidi" w:hAnsiTheme="majorBidi" w:hint="cs"/>
          <w:sz w:val="27"/>
          <w:rtl/>
          <w:lang w:bidi="ar-IQ"/>
        </w:rPr>
        <w:t>ن ال</w:t>
      </w:r>
      <w:r w:rsidR="009859DE" w:rsidRPr="00365F4F">
        <w:rPr>
          <w:rFonts w:asciiTheme="majorBidi" w:hAnsiTheme="majorBidi" w:hint="cs"/>
          <w:sz w:val="27"/>
          <w:rtl/>
          <w:lang w:bidi="ar-IQ"/>
        </w:rPr>
        <w:t>آ</w:t>
      </w:r>
      <w:r w:rsidRPr="00365F4F">
        <w:rPr>
          <w:rFonts w:asciiTheme="majorBidi" w:hAnsiTheme="majorBidi" w:hint="cs"/>
          <w:sz w:val="27"/>
          <w:rtl/>
          <w:lang w:bidi="ar-IQ"/>
        </w:rPr>
        <w:t>خرين ينطوون على الباطل والو</w:t>
      </w:r>
      <w:r w:rsidR="009859DE" w:rsidRPr="00365F4F">
        <w:rPr>
          <w:rFonts w:asciiTheme="majorBidi" w:hAnsiTheme="majorBidi" w:hint="cs"/>
          <w:sz w:val="27"/>
          <w:rtl/>
          <w:lang w:bidi="ar-IQ"/>
        </w:rPr>
        <w:t>َ</w:t>
      </w:r>
      <w:r w:rsidRPr="00365F4F">
        <w:rPr>
          <w:rFonts w:asciiTheme="majorBidi" w:hAnsiTheme="majorBidi" w:hint="cs"/>
          <w:sz w:val="27"/>
          <w:rtl/>
          <w:lang w:bidi="ar-IQ"/>
        </w:rPr>
        <w:t>ه</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م.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ولا يرتبط التطر</w:t>
      </w:r>
      <w:r w:rsidR="009859DE" w:rsidRPr="00365F4F">
        <w:rPr>
          <w:rFonts w:asciiTheme="majorBidi" w:hAnsiTheme="majorBidi" w:hint="cs"/>
          <w:sz w:val="27"/>
          <w:rtl/>
          <w:lang w:bidi="ar-IQ"/>
        </w:rPr>
        <w:t>ُّ</w:t>
      </w:r>
      <w:r w:rsidRPr="00365F4F">
        <w:rPr>
          <w:rFonts w:asciiTheme="majorBidi" w:hAnsiTheme="majorBidi" w:hint="cs"/>
          <w:sz w:val="27"/>
          <w:rtl/>
          <w:lang w:bidi="ar-IQ"/>
        </w:rPr>
        <w:t>ف بفكرة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محد</w:t>
      </w:r>
      <w:r w:rsidR="009859DE" w:rsidRPr="00365F4F">
        <w:rPr>
          <w:rFonts w:asciiTheme="majorBidi" w:hAnsiTheme="majorBidi" w:hint="cs"/>
          <w:sz w:val="27"/>
          <w:rtl/>
          <w:lang w:bidi="ar-IQ"/>
        </w:rPr>
        <w:t>ّ</w:t>
      </w:r>
      <w:r w:rsidRPr="00365F4F">
        <w:rPr>
          <w:rFonts w:asciiTheme="majorBidi" w:hAnsiTheme="majorBidi" w:hint="cs"/>
          <w:sz w:val="27"/>
          <w:rtl/>
          <w:lang w:bidi="ar-IQ"/>
        </w:rPr>
        <w:t>دة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فليس من الصحيح ربط التطر</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ف بالفكر الديني فقط، </w:t>
      </w:r>
      <w:r w:rsidR="009859DE" w:rsidRPr="00365F4F">
        <w:rPr>
          <w:rFonts w:asciiTheme="majorBidi" w:hAnsiTheme="majorBidi" w:hint="cs"/>
          <w:sz w:val="27"/>
          <w:rtl/>
          <w:lang w:bidi="ar-IQ"/>
        </w:rPr>
        <w:t>إ</w:t>
      </w:r>
      <w:r w:rsidRPr="00365F4F">
        <w:rPr>
          <w:rFonts w:asciiTheme="majorBidi" w:hAnsiTheme="majorBidi" w:hint="cs"/>
          <w:sz w:val="27"/>
          <w:rtl/>
          <w:lang w:bidi="ar-IQ"/>
        </w:rPr>
        <w:t>نما كل</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الأفكار قابلة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لكي تكون ماد</w:t>
      </w:r>
      <w:r w:rsidR="009859DE" w:rsidRPr="00365F4F">
        <w:rPr>
          <w:rFonts w:asciiTheme="majorBidi" w:hAnsiTheme="majorBidi" w:hint="cs"/>
          <w:sz w:val="27"/>
          <w:rtl/>
          <w:lang w:bidi="ar-IQ"/>
        </w:rPr>
        <w:t>ّ</w:t>
      </w:r>
      <w:r w:rsidRPr="00365F4F">
        <w:rPr>
          <w:rFonts w:asciiTheme="majorBidi" w:hAnsiTheme="majorBidi" w:hint="cs"/>
          <w:sz w:val="27"/>
          <w:rtl/>
          <w:lang w:bidi="ar-IQ"/>
        </w:rPr>
        <w:t>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للمتطر</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فين حينما يغادر </w:t>
      </w:r>
      <w:r w:rsidR="009859DE" w:rsidRPr="00365F4F">
        <w:rPr>
          <w:rFonts w:asciiTheme="majorBidi" w:hAnsiTheme="majorBidi" w:hint="cs"/>
          <w:sz w:val="27"/>
          <w:rtl/>
          <w:lang w:bidi="ar-IQ"/>
        </w:rPr>
        <w:t>أ</w:t>
      </w:r>
      <w:r w:rsidRPr="00365F4F">
        <w:rPr>
          <w:rFonts w:asciiTheme="majorBidi" w:hAnsiTheme="majorBidi" w:hint="cs"/>
          <w:sz w:val="27"/>
          <w:rtl/>
          <w:lang w:bidi="ar-IQ"/>
        </w:rPr>
        <w:t>صحابها مبدأ نسبية المعرفة والبرهانية</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 فلقد عرف تاريخ الفكر البشري موجات من التطر</w:t>
      </w:r>
      <w:r w:rsidR="009859DE" w:rsidRPr="00365F4F">
        <w:rPr>
          <w:rFonts w:asciiTheme="majorBidi" w:hAnsiTheme="majorBidi" w:hint="cs"/>
          <w:sz w:val="27"/>
          <w:rtl/>
          <w:lang w:bidi="ar-IQ"/>
        </w:rPr>
        <w:t>ُّ</w:t>
      </w:r>
      <w:r w:rsidRPr="00365F4F">
        <w:rPr>
          <w:rFonts w:asciiTheme="majorBidi" w:hAnsiTheme="majorBidi" w:hint="cs"/>
          <w:sz w:val="27"/>
          <w:rtl/>
          <w:lang w:bidi="ar-IQ"/>
        </w:rPr>
        <w:t xml:space="preserve">ف عند الماركسيين واليهود في </w:t>
      </w:r>
      <w:r w:rsidR="009859DE" w:rsidRPr="00365F4F">
        <w:rPr>
          <w:rFonts w:asciiTheme="majorBidi" w:hAnsiTheme="majorBidi" w:hint="cs"/>
          <w:sz w:val="27"/>
          <w:rtl/>
          <w:lang w:bidi="ar-IQ"/>
        </w:rPr>
        <w:t>إ</w:t>
      </w:r>
      <w:r w:rsidRPr="00365F4F">
        <w:rPr>
          <w:rFonts w:asciiTheme="majorBidi" w:hAnsiTheme="majorBidi" w:hint="cs"/>
          <w:sz w:val="27"/>
          <w:rtl/>
          <w:lang w:bidi="ar-IQ"/>
        </w:rPr>
        <w:t>سرائيل</w:t>
      </w:r>
      <w:r w:rsidRPr="003E3FD2">
        <w:rPr>
          <w:rFonts w:asciiTheme="majorBidi" w:hAnsiTheme="majorBidi" w:hint="cs"/>
          <w:sz w:val="27"/>
          <w:vertAlign w:val="superscript"/>
          <w:rtl/>
          <w:lang w:bidi="ar-IQ"/>
        </w:rPr>
        <w:t>(</w:t>
      </w:r>
      <w:r w:rsidRPr="003E3FD2">
        <w:rPr>
          <w:rStyle w:val="ac"/>
          <w:rFonts w:asciiTheme="majorBidi" w:hAnsiTheme="majorBidi"/>
          <w:sz w:val="27"/>
          <w:rtl/>
          <w:lang w:bidi="ar-IQ"/>
        </w:rPr>
        <w:endnoteReference w:id="809"/>
      </w:r>
      <w:r w:rsidRPr="003E3FD2">
        <w:rPr>
          <w:rFonts w:asciiTheme="majorBidi" w:hAnsiTheme="majorBidi" w:hint="cs"/>
          <w:sz w:val="27"/>
          <w:vertAlign w:val="superscript"/>
          <w:rtl/>
          <w:lang w:bidi="ar-IQ"/>
        </w:rPr>
        <w:t>)</w:t>
      </w:r>
      <w:r w:rsidRPr="00365F4F">
        <w:rPr>
          <w:rFonts w:asciiTheme="majorBidi" w:hAnsiTheme="majorBidi" w:hint="cs"/>
          <w:sz w:val="27"/>
          <w:rtl/>
          <w:lang w:bidi="ar-IQ"/>
        </w:rPr>
        <w:t xml:space="preserve"> والتيار ال</w:t>
      </w:r>
      <w:r w:rsidR="009859DE" w:rsidRPr="00365F4F">
        <w:rPr>
          <w:rFonts w:asciiTheme="majorBidi" w:hAnsiTheme="majorBidi" w:hint="cs"/>
          <w:sz w:val="27"/>
          <w:rtl/>
          <w:lang w:bidi="ar-IQ"/>
        </w:rPr>
        <w:t>إ</w:t>
      </w:r>
      <w:r w:rsidRPr="00365F4F">
        <w:rPr>
          <w:rFonts w:asciiTheme="majorBidi" w:hAnsiTheme="majorBidi" w:hint="cs"/>
          <w:sz w:val="27"/>
          <w:rtl/>
          <w:lang w:bidi="ar-IQ"/>
        </w:rPr>
        <w:t>نجيلي البروتستانتي، الذي صدرت عنهم عشرا</w:t>
      </w:r>
      <w:r w:rsidR="005F3A10" w:rsidRPr="00365F4F">
        <w:rPr>
          <w:rFonts w:asciiTheme="majorBidi" w:hAnsiTheme="majorBidi" w:hint="cs"/>
          <w:sz w:val="27"/>
          <w:rtl/>
          <w:lang w:bidi="ar-IQ"/>
        </w:rPr>
        <w:t>ت</w:t>
      </w:r>
      <w:r w:rsidRPr="00365F4F">
        <w:rPr>
          <w:rFonts w:asciiTheme="majorBidi" w:hAnsiTheme="majorBidi" w:hint="cs"/>
          <w:sz w:val="27"/>
          <w:rtl/>
          <w:lang w:bidi="ar-IQ"/>
        </w:rPr>
        <w:t xml:space="preserve"> المدو</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نات التي تزعم </w:t>
      </w:r>
      <w:r w:rsidR="005F3A10" w:rsidRPr="00365F4F">
        <w:rPr>
          <w:rFonts w:asciiTheme="majorBidi" w:hAnsiTheme="majorBidi" w:hint="cs"/>
          <w:sz w:val="27"/>
          <w:rtl/>
          <w:lang w:bidi="ar-IQ"/>
        </w:rPr>
        <w:t>أ</w:t>
      </w:r>
      <w:r w:rsidRPr="00365F4F">
        <w:rPr>
          <w:rFonts w:asciiTheme="majorBidi" w:hAnsiTheme="majorBidi" w:hint="cs"/>
          <w:sz w:val="27"/>
          <w:rtl/>
          <w:lang w:bidi="ar-IQ"/>
        </w:rPr>
        <w:t xml:space="preserve">نها وصلت </w:t>
      </w:r>
      <w:r w:rsidR="005F3A10" w:rsidRPr="00365F4F">
        <w:rPr>
          <w:rFonts w:asciiTheme="majorBidi" w:hAnsiTheme="majorBidi" w:hint="cs"/>
          <w:sz w:val="27"/>
          <w:rtl/>
          <w:lang w:bidi="ar-IQ"/>
        </w:rPr>
        <w:t>إ</w:t>
      </w:r>
      <w:r w:rsidRPr="00365F4F">
        <w:rPr>
          <w:rFonts w:asciiTheme="majorBidi" w:hAnsiTheme="majorBidi" w:hint="cs"/>
          <w:sz w:val="27"/>
          <w:rtl/>
          <w:lang w:bidi="ar-IQ"/>
        </w:rPr>
        <w:t>لى نهاية التاريخ</w:t>
      </w:r>
      <w:r w:rsidRPr="003E3FD2">
        <w:rPr>
          <w:rFonts w:asciiTheme="majorBidi" w:hAnsiTheme="majorBidi" w:hint="cs"/>
          <w:sz w:val="27"/>
          <w:vertAlign w:val="superscript"/>
          <w:rtl/>
          <w:lang w:bidi="ar-IQ"/>
        </w:rPr>
        <w:t>(</w:t>
      </w:r>
      <w:r w:rsidRPr="003E3FD2">
        <w:rPr>
          <w:rStyle w:val="ac"/>
          <w:rFonts w:asciiTheme="majorBidi" w:hAnsiTheme="majorBidi"/>
          <w:sz w:val="27"/>
          <w:rtl/>
          <w:lang w:bidi="ar-IQ"/>
        </w:rPr>
        <w:endnoteReference w:id="810"/>
      </w:r>
      <w:r w:rsidRPr="003E3FD2">
        <w:rPr>
          <w:rFonts w:asciiTheme="majorBidi" w:hAnsiTheme="majorBidi" w:hint="cs"/>
          <w:sz w:val="27"/>
          <w:vertAlign w:val="superscript"/>
          <w:rtl/>
          <w:lang w:bidi="ar-IQ"/>
        </w:rPr>
        <w:t>)</w:t>
      </w:r>
      <w:r w:rsidR="005F3A10" w:rsidRPr="00365F4F">
        <w:rPr>
          <w:rFonts w:asciiTheme="majorBidi" w:hAnsiTheme="majorBidi" w:hint="cs"/>
          <w:sz w:val="27"/>
          <w:rtl/>
          <w:lang w:bidi="ar-IQ"/>
        </w:rPr>
        <w:t>.</w:t>
      </w:r>
      <w:r w:rsidR="00B32466" w:rsidRPr="00365F4F">
        <w:rPr>
          <w:rFonts w:asciiTheme="majorBidi" w:hAnsiTheme="majorBidi" w:hint="cs"/>
          <w:sz w:val="27"/>
          <w:rtl/>
          <w:lang w:bidi="ar-IQ"/>
        </w:rPr>
        <w:t xml:space="preserve"> بَيْدَ </w:t>
      </w:r>
      <w:r w:rsidRPr="00365F4F">
        <w:rPr>
          <w:rFonts w:asciiTheme="majorBidi" w:hAnsiTheme="majorBidi" w:hint="cs"/>
          <w:sz w:val="27"/>
          <w:rtl/>
          <w:lang w:bidi="ar-IQ"/>
        </w:rPr>
        <w:t>أن التطر</w:t>
      </w:r>
      <w:r w:rsidR="005F3A10" w:rsidRPr="00365F4F">
        <w:rPr>
          <w:rFonts w:asciiTheme="majorBidi" w:hAnsiTheme="majorBidi" w:hint="cs"/>
          <w:sz w:val="27"/>
          <w:rtl/>
          <w:lang w:bidi="ar-IQ"/>
        </w:rPr>
        <w:t>ُّ</w:t>
      </w:r>
      <w:r w:rsidRPr="00365F4F">
        <w:rPr>
          <w:rFonts w:asciiTheme="majorBidi" w:hAnsiTheme="majorBidi" w:hint="cs"/>
          <w:sz w:val="27"/>
          <w:rtl/>
          <w:lang w:bidi="ar-IQ"/>
        </w:rPr>
        <w:t>ف يظهر تارة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كأنه حالات فردية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ويتحول تارة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أخرى </w:t>
      </w:r>
      <w:r w:rsidR="005F3A10" w:rsidRPr="00365F4F">
        <w:rPr>
          <w:rFonts w:asciiTheme="majorBidi" w:hAnsiTheme="majorBidi" w:hint="cs"/>
          <w:sz w:val="27"/>
          <w:rtl/>
          <w:lang w:bidi="ar-IQ"/>
        </w:rPr>
        <w:t>إ</w:t>
      </w:r>
      <w:r w:rsidRPr="00365F4F">
        <w:rPr>
          <w:rFonts w:asciiTheme="majorBidi" w:hAnsiTheme="majorBidi" w:hint="cs"/>
          <w:sz w:val="27"/>
          <w:rtl/>
          <w:lang w:bidi="ar-IQ"/>
        </w:rPr>
        <w:t xml:space="preserve">لى ظاهرة </w:t>
      </w:r>
      <w:r w:rsidR="005F3A10" w:rsidRPr="00365F4F">
        <w:rPr>
          <w:rFonts w:asciiTheme="majorBidi" w:hAnsiTheme="majorBidi" w:hint="cs"/>
          <w:sz w:val="27"/>
          <w:rtl/>
          <w:lang w:bidi="ar-IQ"/>
        </w:rPr>
        <w:t>ا</w:t>
      </w:r>
      <w:r w:rsidRPr="00365F4F">
        <w:rPr>
          <w:rFonts w:asciiTheme="majorBidi" w:hAnsiTheme="majorBidi" w:hint="cs"/>
          <w:sz w:val="27"/>
          <w:rtl/>
          <w:lang w:bidi="ar-IQ"/>
        </w:rPr>
        <w:t>جتماعية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وقد يطول زمن استحكام الظاهرة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وقد يقصر</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بح</w:t>
      </w:r>
      <w:r w:rsidR="005F3A10" w:rsidRPr="00365F4F">
        <w:rPr>
          <w:rFonts w:asciiTheme="majorBidi" w:hAnsiTheme="majorBidi" w:hint="cs"/>
          <w:sz w:val="27"/>
          <w:rtl/>
          <w:lang w:bidi="ar-IQ"/>
        </w:rPr>
        <w:t>َ</w:t>
      </w:r>
      <w:r w:rsidRPr="00365F4F">
        <w:rPr>
          <w:rFonts w:asciiTheme="majorBidi" w:hAnsiTheme="majorBidi" w:hint="cs"/>
          <w:sz w:val="27"/>
          <w:rtl/>
          <w:lang w:bidi="ar-IQ"/>
        </w:rPr>
        <w:t>س</w:t>
      </w:r>
      <w:r w:rsidR="005F3A10" w:rsidRPr="00365F4F">
        <w:rPr>
          <w:rFonts w:asciiTheme="majorBidi" w:hAnsiTheme="majorBidi" w:hint="cs"/>
          <w:sz w:val="27"/>
          <w:rtl/>
          <w:lang w:bidi="ar-IQ"/>
        </w:rPr>
        <w:t>َ</w:t>
      </w:r>
      <w:r w:rsidRPr="00365F4F">
        <w:rPr>
          <w:rFonts w:asciiTheme="majorBidi" w:hAnsiTheme="majorBidi" w:hint="cs"/>
          <w:sz w:val="27"/>
          <w:rtl/>
          <w:lang w:bidi="ar-IQ"/>
        </w:rPr>
        <w:t>ب نوع الوعي الذي يواجه الظاهرة، والبيئة الحاضنة، ووجود أسباب موضوعية تديم الظاهرة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w:t>
      </w:r>
      <w:r w:rsidR="00E06C02" w:rsidRPr="00365F4F">
        <w:rPr>
          <w:rFonts w:asciiTheme="majorBidi" w:hAnsiTheme="majorBidi" w:hint="cs"/>
          <w:sz w:val="27"/>
          <w:rtl/>
          <w:lang w:bidi="ar-IQ"/>
        </w:rPr>
        <w:t>لا بُدَّ</w:t>
      </w:r>
      <w:r w:rsidRPr="00365F4F">
        <w:rPr>
          <w:rFonts w:asciiTheme="majorBidi" w:hAnsiTheme="majorBidi" w:hint="cs"/>
          <w:sz w:val="27"/>
          <w:rtl/>
          <w:lang w:bidi="ar-IQ"/>
        </w:rPr>
        <w:t xml:space="preserve"> من أن نسج</w:t>
      </w:r>
      <w:r w:rsidR="005F3A10" w:rsidRPr="00365F4F">
        <w:rPr>
          <w:rFonts w:asciiTheme="majorBidi" w:hAnsiTheme="majorBidi" w:hint="cs"/>
          <w:sz w:val="27"/>
          <w:rtl/>
          <w:lang w:bidi="ar-IQ"/>
        </w:rPr>
        <w:t>ِّ</w:t>
      </w:r>
      <w:r w:rsidRPr="00365F4F">
        <w:rPr>
          <w:rFonts w:asciiTheme="majorBidi" w:hAnsiTheme="majorBidi" w:hint="cs"/>
          <w:sz w:val="27"/>
          <w:rtl/>
          <w:lang w:bidi="ar-IQ"/>
        </w:rPr>
        <w:t>ل أن</w:t>
      </w:r>
      <w:r w:rsidR="005F3A10" w:rsidRPr="00365F4F">
        <w:rPr>
          <w:rFonts w:asciiTheme="majorBidi" w:hAnsiTheme="majorBidi" w:hint="cs"/>
          <w:sz w:val="27"/>
          <w:rtl/>
          <w:lang w:bidi="ar-IQ"/>
        </w:rPr>
        <w:t>ه</w:t>
      </w:r>
      <w:r w:rsidRPr="00365F4F">
        <w:rPr>
          <w:rFonts w:asciiTheme="majorBidi" w:hAnsiTheme="majorBidi" w:hint="cs"/>
          <w:sz w:val="27"/>
          <w:rtl/>
          <w:lang w:bidi="ar-IQ"/>
        </w:rPr>
        <w:t xml:space="preserve"> ليس كل</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تطرف يلزم أن يقترن بالعنف</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فهناك متطر</w:t>
      </w:r>
      <w:r w:rsidR="005F3A10" w:rsidRPr="00365F4F">
        <w:rPr>
          <w:rFonts w:asciiTheme="majorBidi" w:hAnsiTheme="majorBidi" w:hint="cs"/>
          <w:sz w:val="27"/>
          <w:rtl/>
          <w:lang w:bidi="ar-IQ"/>
        </w:rPr>
        <w:t>ِّ</w:t>
      </w:r>
      <w:r w:rsidRPr="00365F4F">
        <w:rPr>
          <w:rFonts w:asciiTheme="majorBidi" w:hAnsiTheme="majorBidi" w:hint="cs"/>
          <w:sz w:val="27"/>
          <w:rtl/>
          <w:lang w:bidi="ar-IQ"/>
        </w:rPr>
        <w:t>فون لا يستخدمون العنف ل</w:t>
      </w:r>
      <w:r w:rsidR="005F3A10" w:rsidRPr="00365F4F">
        <w:rPr>
          <w:rFonts w:asciiTheme="majorBidi" w:hAnsiTheme="majorBidi" w:hint="cs"/>
          <w:sz w:val="27"/>
          <w:rtl/>
          <w:lang w:bidi="ar-IQ"/>
        </w:rPr>
        <w:t>ع</w:t>
      </w:r>
      <w:r w:rsidRPr="00365F4F">
        <w:rPr>
          <w:rFonts w:asciiTheme="majorBidi" w:hAnsiTheme="majorBidi" w:hint="cs"/>
          <w:sz w:val="27"/>
          <w:rtl/>
          <w:lang w:bidi="ar-IQ"/>
        </w:rPr>
        <w:t xml:space="preserve">رض </w:t>
      </w:r>
      <w:r w:rsidR="005F3A10" w:rsidRPr="00365F4F">
        <w:rPr>
          <w:rFonts w:asciiTheme="majorBidi" w:hAnsiTheme="majorBidi" w:hint="cs"/>
          <w:sz w:val="27"/>
          <w:rtl/>
          <w:lang w:bidi="ar-IQ"/>
        </w:rPr>
        <w:t>أ</w:t>
      </w:r>
      <w:r w:rsidRPr="00365F4F">
        <w:rPr>
          <w:rFonts w:asciiTheme="majorBidi" w:hAnsiTheme="majorBidi" w:hint="cs"/>
          <w:sz w:val="27"/>
          <w:rtl/>
          <w:lang w:bidi="ar-IQ"/>
        </w:rPr>
        <w:t>فكارهم</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وقد تجبر الحركات المتطر</w:t>
      </w:r>
      <w:r w:rsidR="005F3A10" w:rsidRPr="00365F4F">
        <w:rPr>
          <w:rFonts w:asciiTheme="majorBidi" w:hAnsiTheme="majorBidi" w:hint="cs"/>
          <w:sz w:val="27"/>
          <w:rtl/>
          <w:lang w:bidi="ar-IQ"/>
        </w:rPr>
        <w:t>ِّ</w:t>
      </w:r>
      <w:r w:rsidRPr="00365F4F">
        <w:rPr>
          <w:rFonts w:asciiTheme="majorBidi" w:hAnsiTheme="majorBidi" w:hint="cs"/>
          <w:sz w:val="27"/>
          <w:rtl/>
          <w:lang w:bidi="ar-IQ"/>
        </w:rPr>
        <w:t>فة على عدم استخدام العنف</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مع رغبتها فيه، أن</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ظروفاً قاهرة لها تمنعها</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وتجربتنا في بلدان العالم الاسلامي تكشف أن ممارسة العنف الديني الناشئة عن التطر</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ف هي من خلايا نائمة لا تظهر </w:t>
      </w:r>
      <w:r w:rsidR="005F3A10" w:rsidRPr="00365F4F">
        <w:rPr>
          <w:rFonts w:asciiTheme="majorBidi" w:hAnsiTheme="majorBidi" w:hint="cs"/>
          <w:sz w:val="27"/>
          <w:rtl/>
          <w:lang w:bidi="ar-IQ"/>
        </w:rPr>
        <w:t>إل</w:t>
      </w:r>
      <w:r w:rsidRPr="00365F4F">
        <w:rPr>
          <w:rFonts w:asciiTheme="majorBidi" w:hAnsiTheme="majorBidi" w:hint="cs"/>
          <w:sz w:val="27"/>
          <w:rtl/>
          <w:lang w:bidi="ar-IQ"/>
        </w:rPr>
        <w:t>ا</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في حالة ضعف </w:t>
      </w:r>
      <w:r w:rsidR="005F3A10" w:rsidRPr="00365F4F">
        <w:rPr>
          <w:rFonts w:asciiTheme="majorBidi" w:hAnsiTheme="majorBidi" w:hint="cs"/>
          <w:sz w:val="27"/>
          <w:rtl/>
          <w:lang w:bidi="ar-IQ"/>
        </w:rPr>
        <w:t>أ</w:t>
      </w:r>
      <w:r w:rsidRPr="00365F4F">
        <w:rPr>
          <w:rFonts w:asciiTheme="majorBidi" w:hAnsiTheme="majorBidi" w:hint="cs"/>
          <w:sz w:val="27"/>
          <w:rtl/>
          <w:lang w:bidi="ar-IQ"/>
        </w:rPr>
        <w:t>جهزة الدولة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5F3A10" w:rsidRPr="00365F4F">
        <w:rPr>
          <w:rFonts w:asciiTheme="majorBidi" w:hAnsiTheme="majorBidi" w:hint="cs"/>
          <w:sz w:val="27"/>
          <w:rtl/>
          <w:lang w:bidi="ar-IQ"/>
        </w:rPr>
        <w:t>إ</w:t>
      </w:r>
      <w:r w:rsidRPr="00365F4F">
        <w:rPr>
          <w:rFonts w:asciiTheme="majorBidi" w:hAnsiTheme="majorBidi" w:hint="cs"/>
          <w:sz w:val="27"/>
          <w:rtl/>
          <w:lang w:bidi="ar-IQ"/>
        </w:rPr>
        <w:t>ما لعدم وجود الكفاءات التي تدير مؤس</w:t>
      </w:r>
      <w:r w:rsidR="005F3A10" w:rsidRPr="00365F4F">
        <w:rPr>
          <w:rFonts w:asciiTheme="majorBidi" w:hAnsiTheme="majorBidi" w:hint="cs"/>
          <w:sz w:val="27"/>
          <w:rtl/>
          <w:lang w:bidi="ar-IQ"/>
        </w:rPr>
        <w:t>ّ</w:t>
      </w:r>
      <w:r w:rsidRPr="00365F4F">
        <w:rPr>
          <w:rFonts w:asciiTheme="majorBidi" w:hAnsiTheme="majorBidi" w:hint="cs"/>
          <w:sz w:val="27"/>
          <w:rtl/>
          <w:lang w:bidi="ar-IQ"/>
        </w:rPr>
        <w:t>ساتها</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أو لعوامل </w:t>
      </w:r>
      <w:r w:rsidR="005F3A10" w:rsidRPr="00365F4F">
        <w:rPr>
          <w:rFonts w:asciiTheme="majorBidi" w:hAnsiTheme="majorBidi" w:hint="cs"/>
          <w:sz w:val="27"/>
          <w:rtl/>
          <w:lang w:bidi="ar-IQ"/>
        </w:rPr>
        <w:t>أ</w:t>
      </w:r>
      <w:r w:rsidRPr="00365F4F">
        <w:rPr>
          <w:rFonts w:asciiTheme="majorBidi" w:hAnsiTheme="majorBidi" w:hint="cs"/>
          <w:sz w:val="27"/>
          <w:rtl/>
          <w:lang w:bidi="ar-IQ"/>
        </w:rPr>
        <w:t>خرى</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ويكاد يكون موضوعياً أن التطر</w:t>
      </w:r>
      <w:r w:rsidR="005F3A10" w:rsidRPr="00365F4F">
        <w:rPr>
          <w:rFonts w:asciiTheme="majorBidi" w:hAnsiTheme="majorBidi" w:hint="cs"/>
          <w:sz w:val="27"/>
          <w:rtl/>
          <w:lang w:bidi="ar-IQ"/>
        </w:rPr>
        <w:t>ُّ</w:t>
      </w:r>
      <w:r w:rsidRPr="00365F4F">
        <w:rPr>
          <w:rFonts w:asciiTheme="majorBidi" w:hAnsiTheme="majorBidi" w:hint="cs"/>
          <w:sz w:val="27"/>
          <w:rtl/>
          <w:lang w:bidi="ar-IQ"/>
        </w:rPr>
        <w:t>ف رؤية فكرية لممارسة العنف</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ويقابل مناخ التطر</w:t>
      </w:r>
      <w:r w:rsidR="005F3A10" w:rsidRPr="00365F4F">
        <w:rPr>
          <w:rFonts w:asciiTheme="majorBidi" w:hAnsiTheme="majorBidi" w:hint="cs"/>
          <w:sz w:val="27"/>
          <w:rtl/>
          <w:lang w:bidi="ar-IQ"/>
        </w:rPr>
        <w:t>ُّ</w:t>
      </w:r>
      <w:r w:rsidRPr="00365F4F">
        <w:rPr>
          <w:rFonts w:asciiTheme="majorBidi" w:hAnsiTheme="majorBidi" w:hint="cs"/>
          <w:sz w:val="27"/>
          <w:rtl/>
          <w:lang w:bidi="ar-IQ"/>
        </w:rPr>
        <w:t>ف الوسطية</w:t>
      </w:r>
      <w:r w:rsidR="005F3A10" w:rsidRPr="00365F4F">
        <w:rPr>
          <w:rFonts w:asciiTheme="majorBidi" w:hAnsiTheme="majorBidi" w:hint="cs"/>
          <w:sz w:val="27"/>
          <w:rtl/>
          <w:lang w:bidi="ar-IQ"/>
        </w:rPr>
        <w:t>،</w:t>
      </w:r>
      <w:r w:rsidRPr="00365F4F">
        <w:rPr>
          <w:rFonts w:asciiTheme="majorBidi" w:hAnsiTheme="majorBidi" w:hint="cs"/>
          <w:sz w:val="27"/>
          <w:rtl/>
          <w:lang w:bidi="ar-IQ"/>
        </w:rPr>
        <w:t xml:space="preserve"> وهي الق</w:t>
      </w:r>
      <w:r w:rsidR="005F3A10" w:rsidRPr="00365F4F">
        <w:rPr>
          <w:rFonts w:asciiTheme="majorBidi" w:hAnsiTheme="majorBidi" w:hint="cs"/>
          <w:sz w:val="27"/>
          <w:rtl/>
          <w:lang w:bidi="ar-IQ"/>
        </w:rPr>
        <w:t>َ</w:t>
      </w:r>
      <w:r w:rsidRPr="00365F4F">
        <w:rPr>
          <w:rFonts w:asciiTheme="majorBidi" w:hAnsiTheme="majorBidi" w:hint="cs"/>
          <w:sz w:val="27"/>
          <w:rtl/>
          <w:lang w:bidi="ar-IQ"/>
        </w:rPr>
        <w:t>د</w:t>
      </w:r>
      <w:r w:rsidR="005F3A10" w:rsidRPr="00365F4F">
        <w:rPr>
          <w:rFonts w:asciiTheme="majorBidi" w:hAnsiTheme="majorBidi" w:hint="cs"/>
          <w:sz w:val="27"/>
          <w:rtl/>
          <w:lang w:bidi="ar-IQ"/>
        </w:rPr>
        <w:t>ْ</w:t>
      </w:r>
      <w:r w:rsidRPr="00365F4F">
        <w:rPr>
          <w:rFonts w:asciiTheme="majorBidi" w:hAnsiTheme="majorBidi" w:hint="cs"/>
          <w:sz w:val="27"/>
          <w:rtl/>
          <w:lang w:bidi="ar-IQ"/>
        </w:rPr>
        <w:t>ر من التوازن بين المتبن</w:t>
      </w:r>
      <w:r w:rsidR="005F3A10" w:rsidRPr="00365F4F">
        <w:rPr>
          <w:rFonts w:asciiTheme="majorBidi" w:hAnsiTheme="majorBidi" w:hint="cs"/>
          <w:sz w:val="27"/>
          <w:rtl/>
          <w:lang w:bidi="ar-IQ"/>
        </w:rPr>
        <w:t>ّ</w:t>
      </w:r>
      <w:r w:rsidRPr="00365F4F">
        <w:rPr>
          <w:rFonts w:asciiTheme="majorBidi" w:hAnsiTheme="majorBidi" w:hint="cs"/>
          <w:sz w:val="27"/>
          <w:rtl/>
          <w:lang w:bidi="ar-IQ"/>
        </w:rPr>
        <w:t>يات الفكرية وبين ما يختلف معها من أفكار، بحيث يبدأ الاعتدال من ذلك الق</w:t>
      </w:r>
      <w:r w:rsidR="005F3A10" w:rsidRPr="00365F4F">
        <w:rPr>
          <w:rFonts w:asciiTheme="majorBidi" w:hAnsiTheme="majorBidi" w:hint="cs"/>
          <w:sz w:val="27"/>
          <w:rtl/>
          <w:lang w:bidi="ar-IQ"/>
        </w:rPr>
        <w:t>َ</w:t>
      </w:r>
      <w:r w:rsidRPr="00365F4F">
        <w:rPr>
          <w:rFonts w:asciiTheme="majorBidi" w:hAnsiTheme="majorBidi" w:hint="cs"/>
          <w:sz w:val="27"/>
          <w:rtl/>
          <w:lang w:bidi="ar-IQ"/>
        </w:rPr>
        <w:t>د</w:t>
      </w:r>
      <w:r w:rsidR="005F3A10" w:rsidRPr="00365F4F">
        <w:rPr>
          <w:rFonts w:asciiTheme="majorBidi" w:hAnsiTheme="majorBidi" w:hint="cs"/>
          <w:sz w:val="27"/>
          <w:rtl/>
          <w:lang w:bidi="ar-IQ"/>
        </w:rPr>
        <w:t>ْ</w:t>
      </w:r>
      <w:r w:rsidRPr="00365F4F">
        <w:rPr>
          <w:rFonts w:asciiTheme="majorBidi" w:hAnsiTheme="majorBidi" w:hint="cs"/>
          <w:sz w:val="27"/>
          <w:rtl/>
          <w:lang w:bidi="ar-IQ"/>
        </w:rPr>
        <w:t>ر من المقبولية للآخر، على أنه ليس بالضرورة أن ينتج عن المقبولية مشروعية تلك الأفكار</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ولعل</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ذلك هو مفهوم التعارف الوارد في القرآن الكريم</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1B75FB" w:rsidRPr="001B75FB">
        <w:rPr>
          <w:rFonts w:ascii="Mosawi" w:hAnsi="Mosawi" w:cs="Mosawi"/>
          <w:sz w:val="24"/>
          <w:szCs w:val="24"/>
          <w:rtl/>
        </w:rPr>
        <w:t>﴿</w:t>
      </w:r>
      <w:r w:rsidR="00CF090F" w:rsidRPr="00365F4F">
        <w:rPr>
          <w:b/>
          <w:bCs/>
          <w:sz w:val="27"/>
          <w:rtl/>
          <w:lang w:bidi="ar-IQ"/>
        </w:rPr>
        <w:t>وَجَعَلْنَاكُمْ شُعُوباً وَقَبَائِلَ</w:t>
      </w:r>
      <w:r w:rsidR="00CF090F" w:rsidRPr="00365F4F">
        <w:rPr>
          <w:rFonts w:hint="cs"/>
          <w:b/>
          <w:bCs/>
          <w:sz w:val="27"/>
          <w:rtl/>
          <w:lang w:bidi="ar-IQ"/>
        </w:rPr>
        <w:t>...الآية</w:t>
      </w:r>
      <w:r w:rsidR="001B75FB" w:rsidRPr="001B75FB">
        <w:rPr>
          <w:rFonts w:ascii="Mosawi" w:hAnsi="Mosawi" w:cs="Mosawi"/>
          <w:sz w:val="24"/>
          <w:szCs w:val="24"/>
          <w:rtl/>
        </w:rPr>
        <w:t>﴾</w:t>
      </w:r>
      <w:r w:rsidRPr="00365F4F">
        <w:rPr>
          <w:rFonts w:asciiTheme="majorBidi" w:hAnsiTheme="majorBidi" w:hint="cs"/>
          <w:sz w:val="27"/>
          <w:rtl/>
          <w:lang w:bidi="ar-IQ"/>
        </w:rPr>
        <w:t>، ولعل</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الوسطية التي ي</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راد منها </w:t>
      </w:r>
      <w:r w:rsidR="00CF090F" w:rsidRPr="00365F4F">
        <w:rPr>
          <w:rFonts w:asciiTheme="majorBidi" w:hAnsiTheme="majorBidi" w:hint="cs"/>
          <w:sz w:val="27"/>
          <w:rtl/>
          <w:lang w:bidi="ar-IQ"/>
        </w:rPr>
        <w:t>أ</w:t>
      </w:r>
      <w:r w:rsidRPr="00365F4F">
        <w:rPr>
          <w:rFonts w:asciiTheme="majorBidi" w:hAnsiTheme="majorBidi" w:hint="cs"/>
          <w:sz w:val="27"/>
          <w:rtl/>
          <w:lang w:bidi="ar-IQ"/>
        </w:rPr>
        <w:t>ن تكون المناخ الذي يغلق الطريق على تدن</w:t>
      </w:r>
      <w:r w:rsidR="00CF090F" w:rsidRPr="00365F4F">
        <w:rPr>
          <w:rFonts w:asciiTheme="majorBidi" w:hAnsiTheme="majorBidi" w:hint="cs"/>
          <w:sz w:val="27"/>
          <w:rtl/>
          <w:lang w:bidi="ar-IQ"/>
        </w:rPr>
        <w:t>ّ</w:t>
      </w:r>
      <w:r w:rsidRPr="00365F4F">
        <w:rPr>
          <w:rFonts w:asciiTheme="majorBidi" w:hAnsiTheme="majorBidi" w:hint="cs"/>
          <w:sz w:val="27"/>
          <w:rtl/>
          <w:lang w:bidi="ar-IQ"/>
        </w:rPr>
        <w:t>ي الوعي المنتج للتطر</w:t>
      </w:r>
      <w:r w:rsidR="00CF090F" w:rsidRPr="00365F4F">
        <w:rPr>
          <w:rFonts w:asciiTheme="majorBidi" w:hAnsiTheme="majorBidi" w:hint="cs"/>
          <w:sz w:val="27"/>
          <w:rtl/>
          <w:lang w:bidi="ar-IQ"/>
        </w:rPr>
        <w:t>ّ</w:t>
      </w:r>
      <w:r w:rsidRPr="00365F4F">
        <w:rPr>
          <w:rFonts w:asciiTheme="majorBidi" w:hAnsiTheme="majorBidi" w:hint="cs"/>
          <w:sz w:val="27"/>
          <w:rtl/>
          <w:lang w:bidi="ar-IQ"/>
        </w:rPr>
        <w:t>ف هي الاعتبار الممنوح لكل</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صاحب رأي</w:t>
      </w:r>
      <w:r w:rsidR="00CF090F" w:rsidRPr="00365F4F">
        <w:rPr>
          <w:rFonts w:asciiTheme="majorBidi" w:hAnsiTheme="majorBidi" w:hint="cs"/>
          <w:sz w:val="27"/>
          <w:rtl/>
          <w:lang w:bidi="ar-IQ"/>
        </w:rPr>
        <w:t>ٍ</w:t>
      </w:r>
      <w:r w:rsidRPr="00365F4F">
        <w:rPr>
          <w:rFonts w:asciiTheme="majorBidi" w:hAnsiTheme="majorBidi" w:hint="cs"/>
          <w:sz w:val="27"/>
          <w:rtl/>
          <w:lang w:bidi="ar-IQ"/>
        </w:rPr>
        <w:t>، والسماح للاستماع له، ثم مطالبته بالبرهنة على ما يرى</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 فهي </w:t>
      </w:r>
      <w:r w:rsidR="00CF090F" w:rsidRPr="00365F4F">
        <w:rPr>
          <w:rFonts w:asciiTheme="majorBidi" w:hAnsiTheme="majorBidi" w:hint="cs"/>
          <w:sz w:val="27"/>
          <w:rtl/>
          <w:lang w:bidi="ar-IQ"/>
        </w:rPr>
        <w:t>إ</w:t>
      </w:r>
      <w:r w:rsidRPr="00365F4F">
        <w:rPr>
          <w:rFonts w:asciiTheme="majorBidi" w:hAnsiTheme="majorBidi" w:hint="cs"/>
          <w:sz w:val="27"/>
          <w:rtl/>
          <w:lang w:bidi="ar-IQ"/>
        </w:rPr>
        <w:t>ذن في البداية منهج معرفي ينطوي على ق</w:t>
      </w:r>
      <w:r w:rsidR="00CF090F" w:rsidRPr="00365F4F">
        <w:rPr>
          <w:rFonts w:asciiTheme="majorBidi" w:hAnsiTheme="majorBidi" w:hint="cs"/>
          <w:sz w:val="27"/>
          <w:rtl/>
          <w:lang w:bidi="ar-IQ"/>
        </w:rPr>
        <w:t>َ</w:t>
      </w:r>
      <w:r w:rsidRPr="00365F4F">
        <w:rPr>
          <w:rFonts w:asciiTheme="majorBidi" w:hAnsiTheme="majorBidi" w:hint="cs"/>
          <w:sz w:val="27"/>
          <w:rtl/>
          <w:lang w:bidi="ar-IQ"/>
        </w:rPr>
        <w:t>د</w:t>
      </w:r>
      <w:r w:rsidR="00CF090F" w:rsidRPr="00365F4F">
        <w:rPr>
          <w:rFonts w:asciiTheme="majorBidi" w:hAnsiTheme="majorBidi" w:hint="cs"/>
          <w:sz w:val="27"/>
          <w:rtl/>
          <w:lang w:bidi="ar-IQ"/>
        </w:rPr>
        <w:t>ْ</w:t>
      </w:r>
      <w:r w:rsidR="00F5458A">
        <w:rPr>
          <w:rFonts w:asciiTheme="majorBidi" w:hAnsiTheme="majorBidi" w:hint="cs"/>
          <w:sz w:val="27"/>
          <w:rtl/>
          <w:lang w:bidi="ar-IQ"/>
        </w:rPr>
        <w:t>رٍ</w:t>
      </w:r>
      <w:r w:rsidRPr="00365F4F">
        <w:rPr>
          <w:rFonts w:asciiTheme="majorBidi" w:hAnsiTheme="majorBidi" w:hint="cs"/>
          <w:sz w:val="27"/>
          <w:rtl/>
          <w:lang w:bidi="ar-IQ"/>
        </w:rPr>
        <w:t xml:space="preserve"> من الشمولية في الرؤية متعد</w:t>
      </w:r>
      <w:r w:rsidR="00CF090F" w:rsidRPr="00365F4F">
        <w:rPr>
          <w:rFonts w:asciiTheme="majorBidi" w:hAnsiTheme="majorBidi" w:hint="cs"/>
          <w:sz w:val="27"/>
          <w:rtl/>
          <w:lang w:bidi="ar-IQ"/>
        </w:rPr>
        <w:t>ّ</w:t>
      </w:r>
      <w:r w:rsidRPr="00365F4F">
        <w:rPr>
          <w:rFonts w:asciiTheme="majorBidi" w:hAnsiTheme="majorBidi" w:hint="cs"/>
          <w:sz w:val="27"/>
          <w:rtl/>
          <w:lang w:bidi="ar-IQ"/>
        </w:rPr>
        <w:t xml:space="preserve">دة </w:t>
      </w:r>
      <w:r w:rsidRPr="00365F4F">
        <w:rPr>
          <w:rFonts w:asciiTheme="majorBidi" w:hAnsiTheme="majorBidi" w:hint="cs"/>
          <w:sz w:val="27"/>
          <w:rtl/>
          <w:lang w:bidi="ar-IQ"/>
        </w:rPr>
        <w:lastRenderedPageBreak/>
        <w:t xml:space="preserve">الأبعاد. </w:t>
      </w:r>
    </w:p>
    <w:p w:rsidR="00481C11" w:rsidRPr="00365F4F" w:rsidRDefault="00CF090F" w:rsidP="00124BC6">
      <w:pPr>
        <w:rPr>
          <w:rFonts w:asciiTheme="majorBidi" w:hAnsiTheme="majorBidi"/>
          <w:sz w:val="27"/>
          <w:rtl/>
          <w:lang w:bidi="ar-IQ"/>
        </w:rPr>
      </w:pPr>
      <w:r w:rsidRPr="00365F4F">
        <w:rPr>
          <w:rFonts w:asciiTheme="majorBidi" w:hAnsiTheme="majorBidi" w:hint="cs"/>
          <w:sz w:val="27"/>
          <w:rtl/>
          <w:lang w:bidi="ar-IQ"/>
        </w:rPr>
        <w:t>إ</w:t>
      </w:r>
      <w:r w:rsidR="00481C11" w:rsidRPr="00365F4F">
        <w:rPr>
          <w:rFonts w:asciiTheme="majorBidi" w:hAnsiTheme="majorBidi" w:hint="cs"/>
          <w:sz w:val="27"/>
          <w:rtl/>
          <w:lang w:bidi="ar-IQ"/>
        </w:rPr>
        <w:t>ن ال</w:t>
      </w:r>
      <w:r w:rsidRPr="00365F4F">
        <w:rPr>
          <w:rFonts w:asciiTheme="majorBidi" w:hAnsiTheme="majorBidi" w:hint="cs"/>
          <w:sz w:val="27"/>
          <w:rtl/>
          <w:lang w:bidi="ar-IQ"/>
        </w:rPr>
        <w:t>أ</w:t>
      </w:r>
      <w:r w:rsidR="00481C11" w:rsidRPr="00365F4F">
        <w:rPr>
          <w:rFonts w:asciiTheme="majorBidi" w:hAnsiTheme="majorBidi" w:hint="cs"/>
          <w:sz w:val="27"/>
          <w:rtl/>
          <w:lang w:bidi="ar-IQ"/>
        </w:rPr>
        <w:t>زمة في غياب الوسطية في إشكالنا الراهن (التطر</w:t>
      </w:r>
      <w:r w:rsidRPr="00365F4F">
        <w:rPr>
          <w:rFonts w:asciiTheme="majorBidi" w:hAnsiTheme="majorBidi" w:hint="cs"/>
          <w:sz w:val="27"/>
          <w:rtl/>
          <w:lang w:bidi="ar-IQ"/>
        </w:rPr>
        <w:t>ُّ</w:t>
      </w:r>
      <w:r w:rsidR="00481C11" w:rsidRPr="00365F4F">
        <w:rPr>
          <w:rFonts w:asciiTheme="majorBidi" w:hAnsiTheme="majorBidi" w:hint="cs"/>
          <w:sz w:val="27"/>
          <w:rtl/>
          <w:lang w:bidi="ar-IQ"/>
        </w:rPr>
        <w:t>ف والعنف) مرد</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ها </w:t>
      </w:r>
      <w:r w:rsidRPr="00365F4F">
        <w:rPr>
          <w:rFonts w:asciiTheme="majorBidi" w:hAnsiTheme="majorBidi" w:hint="cs"/>
          <w:sz w:val="27"/>
          <w:rtl/>
          <w:lang w:bidi="ar-IQ"/>
        </w:rPr>
        <w:t>أ</w:t>
      </w:r>
      <w:r w:rsidR="00481C11" w:rsidRPr="00365F4F">
        <w:rPr>
          <w:rFonts w:asciiTheme="majorBidi" w:hAnsiTheme="majorBidi" w:hint="cs"/>
          <w:sz w:val="27"/>
          <w:rtl/>
          <w:lang w:bidi="ar-IQ"/>
        </w:rPr>
        <w:t>ن ال</w:t>
      </w:r>
      <w:r w:rsidRPr="00365F4F">
        <w:rPr>
          <w:rFonts w:asciiTheme="majorBidi" w:hAnsiTheme="majorBidi" w:hint="cs"/>
          <w:sz w:val="27"/>
          <w:rtl/>
          <w:lang w:bidi="ar-IQ"/>
        </w:rPr>
        <w:t>إ</w:t>
      </w:r>
      <w:r w:rsidR="00481C11" w:rsidRPr="00365F4F">
        <w:rPr>
          <w:rFonts w:asciiTheme="majorBidi" w:hAnsiTheme="majorBidi" w:hint="cs"/>
          <w:sz w:val="27"/>
          <w:rtl/>
          <w:lang w:bidi="ar-IQ"/>
        </w:rPr>
        <w:t>نسان الفطري يرتبط بالفكر الديني بسرعة</w:t>
      </w:r>
      <w:r w:rsidRPr="00365F4F">
        <w:rPr>
          <w:rFonts w:asciiTheme="majorBidi" w:hAnsiTheme="majorBidi" w:hint="cs"/>
          <w:sz w:val="27"/>
          <w:rtl/>
          <w:lang w:bidi="ar-IQ"/>
        </w:rPr>
        <w:t>ٍ</w:t>
      </w:r>
      <w:r w:rsidR="00481C11" w:rsidRPr="00365F4F">
        <w:rPr>
          <w:rFonts w:asciiTheme="majorBidi" w:hAnsiTheme="majorBidi" w:hint="cs"/>
          <w:sz w:val="27"/>
          <w:rtl/>
          <w:lang w:bidi="ar-IQ"/>
        </w:rPr>
        <w:t>، وبانجذاب قوي</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ثم يقدّس التعاليم الدينية</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صعوداً </w:t>
      </w:r>
      <w:r w:rsidRPr="00365F4F">
        <w:rPr>
          <w:rFonts w:asciiTheme="majorBidi" w:hAnsiTheme="majorBidi" w:hint="cs"/>
          <w:sz w:val="27"/>
          <w:rtl/>
          <w:lang w:bidi="ar-IQ"/>
        </w:rPr>
        <w:t>إ</w:t>
      </w:r>
      <w:r w:rsidR="00481C11" w:rsidRPr="00365F4F">
        <w:rPr>
          <w:rFonts w:asciiTheme="majorBidi" w:hAnsiTheme="majorBidi" w:hint="cs"/>
          <w:sz w:val="27"/>
          <w:rtl/>
          <w:lang w:bidi="ar-IQ"/>
        </w:rPr>
        <w:t>لى كل</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ما يرتبط أو يعبّ</w:t>
      </w:r>
      <w:r w:rsidRPr="00365F4F">
        <w:rPr>
          <w:rFonts w:asciiTheme="majorBidi" w:hAnsiTheme="majorBidi" w:hint="cs"/>
          <w:sz w:val="27"/>
          <w:rtl/>
          <w:lang w:bidi="ar-IQ"/>
        </w:rPr>
        <w:t>ِ</w:t>
      </w:r>
      <w:r w:rsidR="00481C11" w:rsidRPr="00365F4F">
        <w:rPr>
          <w:rFonts w:asciiTheme="majorBidi" w:hAnsiTheme="majorBidi" w:hint="cs"/>
          <w:sz w:val="27"/>
          <w:rtl/>
          <w:lang w:bidi="ar-IQ"/>
        </w:rPr>
        <w:t>ر عن فكر</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ديني، ويتماهى مع المقد</w:t>
      </w:r>
      <w:r w:rsidRPr="00365F4F">
        <w:rPr>
          <w:rFonts w:asciiTheme="majorBidi" w:hAnsiTheme="majorBidi" w:hint="cs"/>
          <w:sz w:val="27"/>
          <w:rtl/>
          <w:lang w:bidi="ar-IQ"/>
        </w:rPr>
        <w:t>ّ</w:t>
      </w:r>
      <w:r w:rsidR="00481C11" w:rsidRPr="00365F4F">
        <w:rPr>
          <w:rFonts w:asciiTheme="majorBidi" w:hAnsiTheme="majorBidi" w:hint="cs"/>
          <w:sz w:val="27"/>
          <w:rtl/>
          <w:lang w:bidi="ar-IQ"/>
        </w:rPr>
        <w:t>س، حت</w:t>
      </w:r>
      <w:r w:rsidRPr="00365F4F">
        <w:rPr>
          <w:rFonts w:asciiTheme="majorBidi" w:hAnsiTheme="majorBidi" w:hint="cs"/>
          <w:sz w:val="27"/>
          <w:rtl/>
          <w:lang w:bidi="ar-IQ"/>
        </w:rPr>
        <w:t>ّ</w:t>
      </w:r>
      <w:r w:rsidR="00481C11" w:rsidRPr="00365F4F">
        <w:rPr>
          <w:rFonts w:asciiTheme="majorBidi" w:hAnsiTheme="majorBidi" w:hint="cs"/>
          <w:sz w:val="27"/>
          <w:rtl/>
          <w:lang w:bidi="ar-IQ"/>
        </w:rPr>
        <w:t>ى يصبح السؤال عن محتوى</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ديني أو التساؤل عنه (مروقاً) عن الدين</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لذلك يؤكد جان بول ويليم </w:t>
      </w:r>
      <w:r w:rsidR="00481C11" w:rsidRPr="00802ECF">
        <w:rPr>
          <w:rFonts w:hint="eastAsia"/>
          <w:sz w:val="24"/>
          <w:szCs w:val="24"/>
          <w:rtl/>
          <w:lang w:bidi="ar-IQ"/>
        </w:rPr>
        <w:t>«</w:t>
      </w:r>
      <w:r w:rsidR="00481C11" w:rsidRPr="00365F4F">
        <w:rPr>
          <w:rFonts w:asciiTheme="majorBidi" w:hAnsiTheme="majorBidi" w:hint="cs"/>
          <w:sz w:val="27"/>
          <w:rtl/>
          <w:lang w:bidi="ar-IQ"/>
        </w:rPr>
        <w:t>أن الدين عبارة عن نظام رموز يعمل ويثير لدى البشر حوافز قوية وعميقة ومستديمة ومقد</w:t>
      </w:r>
      <w:r w:rsidR="00A828AA" w:rsidRPr="00365F4F">
        <w:rPr>
          <w:rFonts w:asciiTheme="majorBidi" w:hAnsiTheme="majorBidi" w:hint="cs"/>
          <w:sz w:val="27"/>
          <w:rtl/>
          <w:lang w:bidi="ar-IQ"/>
        </w:rPr>
        <w:t>ّ</w:t>
      </w:r>
      <w:r w:rsidR="00481C11" w:rsidRPr="00365F4F">
        <w:rPr>
          <w:rFonts w:asciiTheme="majorBidi" w:hAnsiTheme="majorBidi" w:hint="cs"/>
          <w:sz w:val="27"/>
          <w:rtl/>
          <w:lang w:bidi="ar-IQ"/>
        </w:rPr>
        <w:t>سة لا يجوز السؤال عن حقائقها</w:t>
      </w:r>
      <w:r w:rsidR="00481C11" w:rsidRPr="00802ECF">
        <w:rPr>
          <w:rFonts w:hint="eastAsia"/>
          <w:sz w:val="24"/>
          <w:szCs w:val="24"/>
          <w:rtl/>
          <w:lang w:bidi="ar-IQ"/>
        </w:rPr>
        <w:t>»</w:t>
      </w:r>
      <w:r w:rsidR="00A828AA"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عبر صياغة مفاهيم عن الوجود والحياة وال</w:t>
      </w:r>
      <w:r w:rsidR="00A828AA" w:rsidRPr="00365F4F">
        <w:rPr>
          <w:rFonts w:asciiTheme="majorBidi" w:hAnsiTheme="majorBidi" w:hint="cs"/>
          <w:sz w:val="27"/>
          <w:rtl/>
          <w:lang w:bidi="ar-IQ"/>
        </w:rPr>
        <w:t>إ</w:t>
      </w:r>
      <w:r w:rsidR="00481C11" w:rsidRPr="00365F4F">
        <w:rPr>
          <w:rFonts w:asciiTheme="majorBidi" w:hAnsiTheme="majorBidi" w:hint="cs"/>
          <w:sz w:val="27"/>
          <w:rtl/>
          <w:lang w:bidi="ar-IQ"/>
        </w:rPr>
        <w:t>نسان ودوره الوظيفي</w:t>
      </w:r>
      <w:r w:rsidR="00A828AA"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و</w:t>
      </w:r>
      <w:r w:rsidR="00A828AA" w:rsidRPr="00365F4F">
        <w:rPr>
          <w:rFonts w:asciiTheme="majorBidi" w:hAnsiTheme="majorBidi" w:hint="cs"/>
          <w:sz w:val="27"/>
          <w:rtl/>
          <w:lang w:bidi="ar-IQ"/>
        </w:rPr>
        <w:t>إ</w:t>
      </w:r>
      <w:r w:rsidR="00481C11" w:rsidRPr="00365F4F">
        <w:rPr>
          <w:rFonts w:asciiTheme="majorBidi" w:hAnsiTheme="majorBidi" w:hint="cs"/>
          <w:sz w:val="27"/>
          <w:rtl/>
          <w:lang w:bidi="ar-IQ"/>
        </w:rPr>
        <w:t>عطاء هذه المفاهيم تجسيدات سلوكية</w:t>
      </w:r>
      <w:r w:rsidR="00A828AA"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يتحد</w:t>
      </w:r>
      <w:r w:rsidR="00A828AA"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د نوعها بمقدار الوعي الحقيقي والبرهاني.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ويرى أن الدين يوح</w:t>
      </w:r>
      <w:r w:rsidR="00A828AA" w:rsidRPr="00365F4F">
        <w:rPr>
          <w:rFonts w:asciiTheme="majorBidi" w:hAnsiTheme="majorBidi" w:hint="cs"/>
          <w:sz w:val="27"/>
          <w:rtl/>
          <w:lang w:bidi="ar-IQ"/>
        </w:rPr>
        <w:t>ّ</w:t>
      </w:r>
      <w:r w:rsidRPr="00365F4F">
        <w:rPr>
          <w:rFonts w:asciiTheme="majorBidi" w:hAnsiTheme="majorBidi" w:hint="cs"/>
          <w:sz w:val="27"/>
          <w:rtl/>
          <w:lang w:bidi="ar-IQ"/>
        </w:rPr>
        <w:t>د طريقة تصر</w:t>
      </w:r>
      <w:r w:rsidR="00A828AA" w:rsidRPr="00365F4F">
        <w:rPr>
          <w:rFonts w:asciiTheme="majorBidi" w:hAnsiTheme="majorBidi" w:hint="cs"/>
          <w:sz w:val="27"/>
          <w:rtl/>
          <w:lang w:bidi="ar-IQ"/>
        </w:rPr>
        <w:t>ّ</w:t>
      </w:r>
      <w:r w:rsidRPr="00365F4F">
        <w:rPr>
          <w:rFonts w:asciiTheme="majorBidi" w:hAnsiTheme="majorBidi" w:hint="cs"/>
          <w:sz w:val="27"/>
          <w:rtl/>
          <w:lang w:bidi="ar-IQ"/>
        </w:rPr>
        <w:t>ف عبر الشعائر الدينية</w:t>
      </w:r>
      <w:r w:rsidR="00A828AA" w:rsidRPr="00365F4F">
        <w:rPr>
          <w:rFonts w:asciiTheme="majorBidi" w:hAnsiTheme="majorBidi" w:hint="cs"/>
          <w:sz w:val="27"/>
          <w:rtl/>
          <w:lang w:bidi="ar-IQ"/>
        </w:rPr>
        <w:t>،</w:t>
      </w:r>
      <w:r w:rsidRPr="00365F4F">
        <w:rPr>
          <w:rFonts w:asciiTheme="majorBidi" w:hAnsiTheme="majorBidi" w:hint="cs"/>
          <w:sz w:val="27"/>
          <w:rtl/>
          <w:lang w:bidi="ar-IQ"/>
        </w:rPr>
        <w:t xml:space="preserve"> ويطرح عبر جاذبية شديدة مفاهيم تفوق ما تطرحه التجربة أو الحقيقة الارتقائية</w:t>
      </w:r>
      <w:r w:rsidRPr="003E3FD2">
        <w:rPr>
          <w:rFonts w:asciiTheme="majorBidi" w:hAnsiTheme="majorBidi" w:hint="cs"/>
          <w:sz w:val="27"/>
          <w:vertAlign w:val="superscript"/>
          <w:rtl/>
          <w:lang w:bidi="ar-IQ"/>
        </w:rPr>
        <w:t>(</w:t>
      </w:r>
      <w:r w:rsidRPr="003E3FD2">
        <w:rPr>
          <w:rStyle w:val="ac"/>
          <w:rFonts w:asciiTheme="majorBidi" w:hAnsiTheme="majorBidi"/>
          <w:sz w:val="27"/>
          <w:rtl/>
          <w:lang w:bidi="ar-IQ"/>
        </w:rPr>
        <w:endnoteReference w:id="811"/>
      </w:r>
      <w:r w:rsidRPr="003E3FD2">
        <w:rPr>
          <w:rFonts w:asciiTheme="majorBidi" w:hAnsiTheme="majorBidi" w:hint="cs"/>
          <w:sz w:val="27"/>
          <w:vertAlign w:val="superscript"/>
          <w:rtl/>
          <w:lang w:bidi="ar-IQ"/>
        </w:rPr>
        <w:t>)</w:t>
      </w:r>
      <w:r w:rsidR="00A828AA" w:rsidRPr="00365F4F">
        <w:rPr>
          <w:rFonts w:asciiTheme="majorBidi" w:hAnsiTheme="majorBidi" w:hint="cs"/>
          <w:sz w:val="27"/>
          <w:rtl/>
          <w:lang w:bidi="ar-IQ"/>
        </w:rPr>
        <w:t>.</w:t>
      </w:r>
      <w:r w:rsidRPr="00365F4F">
        <w:rPr>
          <w:rFonts w:asciiTheme="majorBidi" w:hAnsiTheme="majorBidi" w:hint="cs"/>
          <w:sz w:val="27"/>
          <w:rtl/>
          <w:lang w:bidi="ar-IQ"/>
        </w:rPr>
        <w:t xml:space="preserve"> ففرصة الحوار والمراجعة والتأم</w:t>
      </w:r>
      <w:r w:rsidR="00A828AA" w:rsidRPr="00365F4F">
        <w:rPr>
          <w:rFonts w:asciiTheme="majorBidi" w:hAnsiTheme="majorBidi" w:hint="cs"/>
          <w:sz w:val="27"/>
          <w:rtl/>
          <w:lang w:bidi="ar-IQ"/>
        </w:rPr>
        <w:t>ّ</w:t>
      </w:r>
      <w:r w:rsidR="00F5458A">
        <w:rPr>
          <w:rFonts w:asciiTheme="majorBidi" w:hAnsiTheme="majorBidi" w:hint="cs"/>
          <w:sz w:val="27"/>
          <w:rtl/>
          <w:lang w:bidi="ar-IQ"/>
        </w:rPr>
        <w:t xml:space="preserve">ل غير كافية. لهذا يكون الجهل، </w:t>
      </w:r>
      <w:r w:rsidRPr="00365F4F">
        <w:rPr>
          <w:rFonts w:asciiTheme="majorBidi" w:hAnsiTheme="majorBidi" w:hint="cs"/>
          <w:sz w:val="27"/>
          <w:rtl/>
          <w:lang w:bidi="ar-IQ"/>
        </w:rPr>
        <w:t>وعدم إخضاع الفكر الديني للمنهج العلمي</w:t>
      </w:r>
      <w:r w:rsidR="00A828AA" w:rsidRPr="00365F4F">
        <w:rPr>
          <w:rFonts w:asciiTheme="majorBidi" w:hAnsiTheme="majorBidi" w:hint="cs"/>
          <w:sz w:val="27"/>
          <w:rtl/>
          <w:lang w:bidi="ar-IQ"/>
        </w:rPr>
        <w:t>،</w:t>
      </w:r>
      <w:r w:rsidRPr="00365F4F">
        <w:rPr>
          <w:rFonts w:asciiTheme="majorBidi" w:hAnsiTheme="majorBidi" w:hint="cs"/>
          <w:sz w:val="27"/>
          <w:rtl/>
          <w:lang w:bidi="ar-IQ"/>
        </w:rPr>
        <w:t xml:space="preserve"> سبباً مهم</w:t>
      </w:r>
      <w:r w:rsidR="00A828AA" w:rsidRPr="00365F4F">
        <w:rPr>
          <w:rFonts w:asciiTheme="majorBidi" w:hAnsiTheme="majorBidi" w:hint="cs"/>
          <w:sz w:val="27"/>
          <w:rtl/>
          <w:lang w:bidi="ar-IQ"/>
        </w:rPr>
        <w:t>ّ</w:t>
      </w:r>
      <w:r w:rsidRPr="00365F4F">
        <w:rPr>
          <w:rFonts w:asciiTheme="majorBidi" w:hAnsiTheme="majorBidi" w:hint="cs"/>
          <w:sz w:val="27"/>
          <w:rtl/>
          <w:lang w:bidi="ar-IQ"/>
        </w:rPr>
        <w:t>اً في غياب التوازن والبرهانية وشمولية الرؤية الفكرية</w:t>
      </w:r>
      <w:r w:rsidR="00A828AA"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A828AA" w:rsidRPr="00365F4F">
        <w:rPr>
          <w:rFonts w:asciiTheme="majorBidi" w:hAnsiTheme="majorBidi" w:hint="cs"/>
          <w:sz w:val="27"/>
          <w:rtl/>
          <w:lang w:bidi="ar-IQ"/>
        </w:rPr>
        <w:t>و</w:t>
      </w:r>
      <w:r w:rsidRPr="00365F4F">
        <w:rPr>
          <w:rFonts w:asciiTheme="majorBidi" w:hAnsiTheme="majorBidi" w:hint="cs"/>
          <w:sz w:val="27"/>
          <w:rtl/>
          <w:lang w:bidi="ar-IQ"/>
        </w:rPr>
        <w:t>هي عوامل مهمة للتطر</w:t>
      </w:r>
      <w:r w:rsidR="00A828AA" w:rsidRPr="00365F4F">
        <w:rPr>
          <w:rFonts w:asciiTheme="majorBidi" w:hAnsiTheme="majorBidi" w:hint="cs"/>
          <w:sz w:val="27"/>
          <w:rtl/>
          <w:lang w:bidi="ar-IQ"/>
        </w:rPr>
        <w:t>ّ</w:t>
      </w:r>
      <w:r w:rsidRPr="00365F4F">
        <w:rPr>
          <w:rFonts w:asciiTheme="majorBidi" w:hAnsiTheme="majorBidi" w:hint="cs"/>
          <w:sz w:val="27"/>
          <w:rtl/>
          <w:lang w:bidi="ar-IQ"/>
        </w:rPr>
        <w:t>ف وغياب الممارسة النقدية، وغياب الاستعداد للتكي</w:t>
      </w:r>
      <w:r w:rsidR="00F5458A">
        <w:rPr>
          <w:rFonts w:asciiTheme="majorBidi" w:hAnsiTheme="majorBidi" w:hint="cs"/>
          <w:sz w:val="27"/>
          <w:rtl/>
          <w:lang w:bidi="ar-IQ"/>
        </w:rPr>
        <w:t>ُّ</w:t>
      </w:r>
      <w:r w:rsidRPr="00365F4F">
        <w:rPr>
          <w:rFonts w:asciiTheme="majorBidi" w:hAnsiTheme="majorBidi" w:hint="cs"/>
          <w:sz w:val="27"/>
          <w:rtl/>
          <w:lang w:bidi="ar-IQ"/>
        </w:rPr>
        <w:t>ف ال</w:t>
      </w:r>
      <w:r w:rsidR="00A828AA" w:rsidRPr="00365F4F">
        <w:rPr>
          <w:rFonts w:asciiTheme="majorBidi" w:hAnsiTheme="majorBidi" w:hint="cs"/>
          <w:sz w:val="27"/>
          <w:rtl/>
          <w:lang w:bidi="ar-IQ"/>
        </w:rPr>
        <w:t>إ</w:t>
      </w:r>
      <w:r w:rsidRPr="00365F4F">
        <w:rPr>
          <w:rFonts w:asciiTheme="majorBidi" w:hAnsiTheme="majorBidi" w:hint="cs"/>
          <w:sz w:val="27"/>
          <w:rtl/>
          <w:lang w:bidi="ar-IQ"/>
        </w:rPr>
        <w:t xml:space="preserve">يجابي مع المتغيرات.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وفي ظني أن الوسطية حاضنة للاعتدال</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وليس</w:t>
      </w:r>
      <w:r w:rsidR="007E5B67" w:rsidRPr="00365F4F">
        <w:rPr>
          <w:rFonts w:asciiTheme="majorBidi" w:hAnsiTheme="majorBidi" w:hint="cs"/>
          <w:sz w:val="27"/>
          <w:rtl/>
          <w:lang w:bidi="ar-IQ"/>
        </w:rPr>
        <w:t>ت</w:t>
      </w:r>
      <w:r w:rsidRPr="00365F4F">
        <w:rPr>
          <w:rFonts w:asciiTheme="majorBidi" w:hAnsiTheme="majorBidi" w:hint="cs"/>
          <w:sz w:val="27"/>
          <w:rtl/>
          <w:lang w:bidi="ar-IQ"/>
        </w:rPr>
        <w:t xml:space="preserve"> رديفة</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له</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ذلك </w:t>
      </w:r>
      <w:r w:rsidR="007E5B67" w:rsidRPr="00365F4F">
        <w:rPr>
          <w:rFonts w:asciiTheme="majorBidi" w:hAnsiTheme="majorBidi" w:hint="cs"/>
          <w:sz w:val="27"/>
          <w:rtl/>
          <w:lang w:bidi="ar-IQ"/>
        </w:rPr>
        <w:t>أ</w:t>
      </w:r>
      <w:r w:rsidRPr="00365F4F">
        <w:rPr>
          <w:rFonts w:asciiTheme="majorBidi" w:hAnsiTheme="majorBidi" w:hint="cs"/>
          <w:sz w:val="27"/>
          <w:rtl/>
          <w:lang w:bidi="ar-IQ"/>
        </w:rPr>
        <w:t xml:space="preserve">ن صفة الاعتدال بمعنى </w:t>
      </w:r>
      <w:r w:rsidRPr="00802ECF">
        <w:rPr>
          <w:rFonts w:hint="eastAsia"/>
          <w:sz w:val="24"/>
          <w:szCs w:val="24"/>
          <w:rtl/>
          <w:lang w:bidi="ar-IQ"/>
        </w:rPr>
        <w:t>«</w:t>
      </w:r>
      <w:r w:rsidRPr="00365F4F">
        <w:rPr>
          <w:rFonts w:asciiTheme="majorBidi" w:hAnsiTheme="majorBidi" w:hint="cs"/>
          <w:sz w:val="27"/>
          <w:rtl/>
          <w:lang w:bidi="ar-IQ"/>
        </w:rPr>
        <w:t>وضع الأمور في مواضعها</w:t>
      </w:r>
      <w:r w:rsidRPr="00802ECF">
        <w:rPr>
          <w:rFonts w:hint="eastAsia"/>
          <w:sz w:val="24"/>
          <w:szCs w:val="24"/>
          <w:rtl/>
          <w:lang w:bidi="ar-IQ"/>
        </w:rPr>
        <w:t>»</w:t>
      </w:r>
      <w:r w:rsidRPr="00365F4F">
        <w:rPr>
          <w:rFonts w:asciiTheme="majorBidi" w:hAnsiTheme="majorBidi" w:hint="cs"/>
          <w:sz w:val="27"/>
          <w:rtl/>
          <w:lang w:bidi="ar-IQ"/>
        </w:rPr>
        <w:t xml:space="preserve"> لا تتكو</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ن </w:t>
      </w:r>
      <w:r w:rsidR="007E5B67" w:rsidRPr="00365F4F">
        <w:rPr>
          <w:rFonts w:asciiTheme="majorBidi" w:hAnsiTheme="majorBidi" w:hint="cs"/>
          <w:sz w:val="27"/>
          <w:rtl/>
          <w:lang w:bidi="ar-IQ"/>
        </w:rPr>
        <w:t>إ</w:t>
      </w:r>
      <w:r w:rsidRPr="00365F4F">
        <w:rPr>
          <w:rFonts w:asciiTheme="majorBidi" w:hAnsiTheme="majorBidi" w:hint="cs"/>
          <w:sz w:val="27"/>
          <w:rtl/>
          <w:lang w:bidi="ar-IQ"/>
        </w:rPr>
        <w:t>لا</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بعد أن يتوسط العقل بين التجاهل التام</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لحقائق الدين وبين الغلو</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في اعتبار كل</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ما جاء عن طريق رجال الدين أو المتصد</w:t>
      </w:r>
      <w:r w:rsidR="007E5B67" w:rsidRPr="00365F4F">
        <w:rPr>
          <w:rFonts w:asciiTheme="majorBidi" w:hAnsiTheme="majorBidi" w:hint="cs"/>
          <w:sz w:val="27"/>
          <w:rtl/>
          <w:lang w:bidi="ar-IQ"/>
        </w:rPr>
        <w:t>ّ</w:t>
      </w:r>
      <w:r w:rsidRPr="00365F4F">
        <w:rPr>
          <w:rFonts w:asciiTheme="majorBidi" w:hAnsiTheme="majorBidi" w:hint="cs"/>
          <w:sz w:val="27"/>
          <w:rtl/>
          <w:lang w:bidi="ar-IQ"/>
        </w:rPr>
        <w:t>ين للفكر الديني هو قول الله تعالى</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المعبّ</w:t>
      </w:r>
      <w:r w:rsidR="007E5B67" w:rsidRPr="00365F4F">
        <w:rPr>
          <w:rFonts w:asciiTheme="majorBidi" w:hAnsiTheme="majorBidi" w:hint="cs"/>
          <w:sz w:val="27"/>
          <w:rtl/>
          <w:lang w:bidi="ar-IQ"/>
        </w:rPr>
        <w:t>ِ</w:t>
      </w:r>
      <w:r w:rsidRPr="00365F4F">
        <w:rPr>
          <w:rFonts w:asciiTheme="majorBidi" w:hAnsiTheme="majorBidi" w:hint="cs"/>
          <w:sz w:val="27"/>
          <w:rtl/>
          <w:lang w:bidi="ar-IQ"/>
        </w:rPr>
        <w:t>ر عن الحقيقة الدينية النهائية</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فالاعتدال ناتج</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عن وسطية تنظر باعتبار</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فكري</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7E5B67" w:rsidRPr="00365F4F">
        <w:rPr>
          <w:rFonts w:asciiTheme="majorBidi" w:hAnsiTheme="majorBidi" w:hint="cs"/>
          <w:sz w:val="27"/>
          <w:rtl/>
          <w:lang w:bidi="ar-IQ"/>
        </w:rPr>
        <w:t xml:space="preserve">إلى </w:t>
      </w:r>
      <w:r w:rsidRPr="00365F4F">
        <w:rPr>
          <w:rFonts w:asciiTheme="majorBidi" w:hAnsiTheme="majorBidi" w:hint="cs"/>
          <w:sz w:val="27"/>
          <w:rtl/>
          <w:lang w:bidi="ar-IQ"/>
        </w:rPr>
        <w:t>متبن</w:t>
      </w:r>
      <w:r w:rsidR="007E5B67" w:rsidRPr="00365F4F">
        <w:rPr>
          <w:rFonts w:asciiTheme="majorBidi" w:hAnsiTheme="majorBidi" w:hint="cs"/>
          <w:sz w:val="27"/>
          <w:rtl/>
          <w:lang w:bidi="ar-IQ"/>
        </w:rPr>
        <w:t>ّ</w:t>
      </w:r>
      <w:r w:rsidRPr="00365F4F">
        <w:rPr>
          <w:rFonts w:asciiTheme="majorBidi" w:hAnsiTheme="majorBidi" w:hint="cs"/>
          <w:sz w:val="27"/>
          <w:rtl/>
          <w:lang w:bidi="ar-IQ"/>
        </w:rPr>
        <w:t>يات الآخر</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بحيث لا يبقى للتشد</w:t>
      </w:r>
      <w:r w:rsidR="007E5B67" w:rsidRPr="00365F4F">
        <w:rPr>
          <w:rFonts w:asciiTheme="majorBidi" w:hAnsiTheme="majorBidi" w:hint="cs"/>
          <w:sz w:val="27"/>
          <w:rtl/>
          <w:lang w:bidi="ar-IQ"/>
        </w:rPr>
        <w:t>ُّ</w:t>
      </w:r>
      <w:r w:rsidRPr="00365F4F">
        <w:rPr>
          <w:rFonts w:asciiTheme="majorBidi" w:hAnsiTheme="majorBidi" w:hint="cs"/>
          <w:sz w:val="27"/>
          <w:rtl/>
          <w:lang w:bidi="ar-IQ"/>
        </w:rPr>
        <w:t>د داعٍ، وتحترم ذات</w:t>
      </w:r>
      <w:r w:rsidR="007E5B67" w:rsidRPr="00365F4F">
        <w:rPr>
          <w:rFonts w:asciiTheme="majorBidi" w:hAnsiTheme="majorBidi" w:hint="cs"/>
          <w:sz w:val="27"/>
          <w:rtl/>
          <w:lang w:bidi="ar-IQ"/>
        </w:rPr>
        <w:t>ُ</w:t>
      </w:r>
      <w:r w:rsidRPr="00365F4F">
        <w:rPr>
          <w:rFonts w:asciiTheme="majorBidi" w:hAnsiTheme="majorBidi" w:hint="cs"/>
          <w:sz w:val="27"/>
          <w:rtl/>
          <w:lang w:bidi="ar-IQ"/>
        </w:rPr>
        <w:t>ها الفكرية أن أدراك مناشئ التطر</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ف وتداعياته التي تسبب </w:t>
      </w:r>
      <w:r w:rsidR="007E5B67" w:rsidRPr="00365F4F">
        <w:rPr>
          <w:rFonts w:asciiTheme="majorBidi" w:hAnsiTheme="majorBidi" w:hint="cs"/>
          <w:sz w:val="27"/>
          <w:rtl/>
          <w:lang w:bidi="ar-IQ"/>
        </w:rPr>
        <w:t>أ</w:t>
      </w:r>
      <w:r w:rsidRPr="00365F4F">
        <w:rPr>
          <w:rFonts w:asciiTheme="majorBidi" w:hAnsiTheme="majorBidi" w:hint="cs"/>
          <w:sz w:val="27"/>
          <w:rtl/>
          <w:lang w:bidi="ar-IQ"/>
        </w:rPr>
        <w:t>زمات فكري</w:t>
      </w:r>
      <w:r w:rsidR="007E5B67" w:rsidRPr="00365F4F">
        <w:rPr>
          <w:rFonts w:asciiTheme="majorBidi" w:hAnsiTheme="majorBidi" w:hint="cs"/>
          <w:sz w:val="27"/>
          <w:rtl/>
          <w:lang w:bidi="ar-IQ"/>
        </w:rPr>
        <w:t>ة</w:t>
      </w:r>
      <w:r w:rsidRPr="00365F4F">
        <w:rPr>
          <w:rFonts w:asciiTheme="majorBidi" w:hAnsiTheme="majorBidi" w:hint="cs"/>
          <w:sz w:val="27"/>
          <w:rtl/>
          <w:lang w:bidi="ar-IQ"/>
        </w:rPr>
        <w:t xml:space="preserve"> ومجتمعي</w:t>
      </w:r>
      <w:r w:rsidR="007E5B67" w:rsidRPr="00365F4F">
        <w:rPr>
          <w:rFonts w:asciiTheme="majorBidi" w:hAnsiTheme="majorBidi" w:hint="cs"/>
          <w:sz w:val="27"/>
          <w:rtl/>
          <w:lang w:bidi="ar-IQ"/>
        </w:rPr>
        <w:t>ة</w:t>
      </w:r>
      <w:r w:rsidRPr="00365F4F">
        <w:rPr>
          <w:rFonts w:asciiTheme="majorBidi" w:hAnsiTheme="majorBidi" w:hint="cs"/>
          <w:sz w:val="27"/>
          <w:rtl/>
          <w:lang w:bidi="ar-IQ"/>
        </w:rPr>
        <w:t xml:space="preserve"> ي</w:t>
      </w:r>
      <w:r w:rsidR="007E5B67" w:rsidRPr="00365F4F">
        <w:rPr>
          <w:rFonts w:asciiTheme="majorBidi" w:hAnsiTheme="majorBidi" w:hint="cs"/>
          <w:sz w:val="27"/>
          <w:rtl/>
          <w:lang w:bidi="ar-IQ"/>
        </w:rPr>
        <w:t>ُ</w:t>
      </w:r>
      <w:r w:rsidRPr="00365F4F">
        <w:rPr>
          <w:rFonts w:asciiTheme="majorBidi" w:hAnsiTheme="majorBidi" w:hint="cs"/>
          <w:sz w:val="27"/>
          <w:rtl/>
          <w:lang w:bidi="ar-IQ"/>
        </w:rPr>
        <w:t>ع</w:t>
      </w:r>
      <w:r w:rsidR="007E5B67" w:rsidRPr="00365F4F">
        <w:rPr>
          <w:rFonts w:asciiTheme="majorBidi" w:hAnsiTheme="majorBidi" w:hint="cs"/>
          <w:sz w:val="27"/>
          <w:rtl/>
          <w:lang w:bidi="ar-IQ"/>
        </w:rPr>
        <w:t>َ</w:t>
      </w:r>
      <w:r w:rsidRPr="00365F4F">
        <w:rPr>
          <w:rFonts w:asciiTheme="majorBidi" w:hAnsiTheme="majorBidi" w:hint="cs"/>
          <w:sz w:val="27"/>
          <w:rtl/>
          <w:lang w:bidi="ar-IQ"/>
        </w:rPr>
        <w:t>د</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مقد</w:t>
      </w:r>
      <w:r w:rsidR="007E5B67" w:rsidRPr="00365F4F">
        <w:rPr>
          <w:rFonts w:asciiTheme="majorBidi" w:hAnsiTheme="majorBidi" w:hint="cs"/>
          <w:sz w:val="27"/>
          <w:rtl/>
          <w:lang w:bidi="ar-IQ"/>
        </w:rPr>
        <w:t>ّ</w:t>
      </w:r>
      <w:r w:rsidRPr="00365F4F">
        <w:rPr>
          <w:rFonts w:asciiTheme="majorBidi" w:hAnsiTheme="majorBidi" w:hint="cs"/>
          <w:sz w:val="27"/>
          <w:rtl/>
          <w:lang w:bidi="ar-IQ"/>
        </w:rPr>
        <w:t>مة ضرورية لاكتشاف السياسات المجتمعية للمواجهة</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ويعتقد الكثير أن مواجهة الظاهرة العنفية ذات الغطاء الديني يلزم أن تنطلق من النطاق ذاته</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أو من جنس الظاهرة ذاتها</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بحيث تكون مواجهة </w:t>
      </w:r>
      <w:r w:rsidRPr="00802ECF">
        <w:rPr>
          <w:rFonts w:hint="eastAsia"/>
          <w:sz w:val="24"/>
          <w:szCs w:val="24"/>
          <w:rtl/>
          <w:lang w:bidi="ar-IQ"/>
        </w:rPr>
        <w:t>«</w:t>
      </w:r>
      <w:r w:rsidRPr="00365F4F">
        <w:rPr>
          <w:rFonts w:asciiTheme="majorBidi" w:hAnsiTheme="majorBidi" w:hint="cs"/>
          <w:sz w:val="27"/>
          <w:rtl/>
          <w:lang w:bidi="ar-IQ"/>
        </w:rPr>
        <w:t>الظاهرة العقائدية</w:t>
      </w:r>
      <w:r w:rsidRPr="00802ECF">
        <w:rPr>
          <w:rFonts w:hint="eastAsia"/>
          <w:sz w:val="24"/>
          <w:szCs w:val="24"/>
          <w:rtl/>
          <w:lang w:bidi="ar-IQ"/>
        </w:rPr>
        <w:t>»</w:t>
      </w:r>
      <w:r w:rsidRPr="00365F4F">
        <w:rPr>
          <w:rFonts w:asciiTheme="majorBidi" w:hAnsiTheme="majorBidi" w:hint="cs"/>
          <w:sz w:val="27"/>
          <w:rtl/>
          <w:lang w:bidi="ar-IQ"/>
        </w:rPr>
        <w:t xml:space="preserve"> بالعقائد، والثقافية بالثقافة، والاقتصادية بالوسائل الاقتصادية</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فهذا هو الأصل</w:t>
      </w:r>
      <w:r w:rsidR="007E5B67" w:rsidRPr="00365F4F">
        <w:rPr>
          <w:rFonts w:asciiTheme="majorBidi" w:hAnsiTheme="majorBidi" w:hint="cs"/>
          <w:sz w:val="27"/>
          <w:rtl/>
          <w:lang w:bidi="ar-IQ"/>
        </w:rPr>
        <w:t>، ولا يمنع من أن تعض</w:t>
      </w:r>
      <w:r w:rsidRPr="00365F4F">
        <w:rPr>
          <w:rFonts w:asciiTheme="majorBidi" w:hAnsiTheme="majorBidi" w:hint="cs"/>
          <w:sz w:val="27"/>
          <w:rtl/>
          <w:lang w:bidi="ar-IQ"/>
        </w:rPr>
        <w:t>د المواجهة ال</w:t>
      </w:r>
      <w:r w:rsidR="007E5B67" w:rsidRPr="00365F4F">
        <w:rPr>
          <w:rFonts w:asciiTheme="majorBidi" w:hAnsiTheme="majorBidi" w:hint="cs"/>
          <w:sz w:val="27"/>
          <w:rtl/>
          <w:lang w:bidi="ar-IQ"/>
        </w:rPr>
        <w:t>أ</w:t>
      </w:r>
      <w:r w:rsidRPr="00365F4F">
        <w:rPr>
          <w:rFonts w:asciiTheme="majorBidi" w:hAnsiTheme="majorBidi" w:hint="cs"/>
          <w:sz w:val="27"/>
          <w:rtl/>
          <w:lang w:bidi="ar-IQ"/>
        </w:rPr>
        <w:t>صلية بمعز</w:t>
      </w:r>
      <w:r w:rsidR="007E5B67" w:rsidRPr="00365F4F">
        <w:rPr>
          <w:rFonts w:asciiTheme="majorBidi" w:hAnsiTheme="majorBidi" w:hint="cs"/>
          <w:sz w:val="27"/>
          <w:rtl/>
          <w:lang w:bidi="ar-IQ"/>
        </w:rPr>
        <w:t>ّ</w:t>
      </w:r>
      <w:r w:rsidRPr="00365F4F">
        <w:rPr>
          <w:rFonts w:asciiTheme="majorBidi" w:hAnsiTheme="majorBidi" w:hint="cs"/>
          <w:sz w:val="27"/>
          <w:rtl/>
          <w:lang w:bidi="ar-IQ"/>
        </w:rPr>
        <w:t>زات أخرى</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بحيث ترسم سياسة </w:t>
      </w:r>
      <w:r w:rsidRPr="00365F4F">
        <w:rPr>
          <w:rFonts w:asciiTheme="majorBidi" w:hAnsiTheme="majorBidi" w:hint="cs"/>
          <w:sz w:val="27"/>
          <w:rtl/>
          <w:lang w:bidi="ar-IQ"/>
        </w:rPr>
        <w:lastRenderedPageBreak/>
        <w:t>المواجهة رسماً استراتيجياً، شمولياً</w:t>
      </w:r>
      <w:r w:rsidR="007E5B67" w:rsidRPr="00365F4F">
        <w:rPr>
          <w:rFonts w:asciiTheme="majorBidi" w:hAnsiTheme="majorBidi" w:hint="cs"/>
          <w:sz w:val="27"/>
          <w:rtl/>
          <w:lang w:bidi="ar-IQ"/>
        </w:rPr>
        <w:t>،</w:t>
      </w:r>
      <w:r w:rsidRPr="00365F4F">
        <w:rPr>
          <w:rFonts w:asciiTheme="majorBidi" w:hAnsiTheme="majorBidi" w:hint="cs"/>
          <w:sz w:val="27"/>
          <w:rtl/>
          <w:lang w:bidi="ar-IQ"/>
        </w:rPr>
        <w:t xml:space="preserve"> يبدأ من الفكر </w:t>
      </w:r>
      <w:r w:rsidR="007E5B67" w:rsidRPr="00365F4F">
        <w:rPr>
          <w:rFonts w:asciiTheme="majorBidi" w:hAnsiTheme="majorBidi" w:hint="cs"/>
          <w:sz w:val="27"/>
          <w:rtl/>
          <w:lang w:bidi="ar-IQ"/>
        </w:rPr>
        <w:t>إ</w:t>
      </w:r>
      <w:r w:rsidRPr="00365F4F">
        <w:rPr>
          <w:rFonts w:asciiTheme="majorBidi" w:hAnsiTheme="majorBidi" w:hint="cs"/>
          <w:sz w:val="27"/>
          <w:rtl/>
          <w:lang w:bidi="ar-IQ"/>
        </w:rPr>
        <w:t xml:space="preserve">لى </w:t>
      </w:r>
      <w:r w:rsidR="007E5B67" w:rsidRPr="00365F4F">
        <w:rPr>
          <w:rFonts w:asciiTheme="majorBidi" w:hAnsiTheme="majorBidi" w:hint="cs"/>
          <w:sz w:val="27"/>
          <w:rtl/>
          <w:lang w:bidi="ar-IQ"/>
        </w:rPr>
        <w:t>إ</w:t>
      </w:r>
      <w:r w:rsidRPr="00365F4F">
        <w:rPr>
          <w:rFonts w:asciiTheme="majorBidi" w:hAnsiTheme="majorBidi" w:hint="cs"/>
          <w:sz w:val="27"/>
          <w:rtl/>
          <w:lang w:bidi="ar-IQ"/>
        </w:rPr>
        <w:t>عادة بناء المجتمع</w:t>
      </w:r>
      <w:r w:rsidR="007E5B67" w:rsidRPr="00365F4F">
        <w:rPr>
          <w:rFonts w:asciiTheme="majorBidi" w:hAnsiTheme="majorBidi" w:hint="cs"/>
          <w:sz w:val="27"/>
          <w:rtl/>
          <w:lang w:bidi="ar-IQ"/>
        </w:rPr>
        <w:t>، إ</w:t>
      </w:r>
      <w:r w:rsidRPr="00365F4F">
        <w:rPr>
          <w:rFonts w:asciiTheme="majorBidi" w:hAnsiTheme="majorBidi" w:hint="cs"/>
          <w:sz w:val="27"/>
          <w:rtl/>
          <w:lang w:bidi="ar-IQ"/>
        </w:rPr>
        <w:t>لى اقتصاديات ماحق</w:t>
      </w:r>
      <w:r w:rsidR="007E5B67" w:rsidRPr="00365F4F">
        <w:rPr>
          <w:rFonts w:asciiTheme="majorBidi" w:hAnsiTheme="majorBidi" w:hint="cs"/>
          <w:sz w:val="27"/>
          <w:rtl/>
          <w:lang w:bidi="ar-IQ"/>
        </w:rPr>
        <w:t>ة</w:t>
      </w:r>
      <w:r w:rsidRPr="00365F4F">
        <w:rPr>
          <w:rFonts w:asciiTheme="majorBidi" w:hAnsiTheme="majorBidi" w:hint="cs"/>
          <w:sz w:val="27"/>
          <w:rtl/>
          <w:lang w:bidi="ar-IQ"/>
        </w:rPr>
        <w:t xml:space="preserve"> للتفاوت</w:t>
      </w:r>
      <w:r w:rsidR="007E5B67" w:rsidRPr="00365F4F">
        <w:rPr>
          <w:rFonts w:asciiTheme="majorBidi" w:hAnsiTheme="majorBidi" w:hint="cs"/>
          <w:sz w:val="27"/>
          <w:rtl/>
          <w:lang w:bidi="ar-IQ"/>
        </w:rPr>
        <w:t>، إ</w:t>
      </w:r>
      <w:r w:rsidRPr="00365F4F">
        <w:rPr>
          <w:rFonts w:asciiTheme="majorBidi" w:hAnsiTheme="majorBidi" w:hint="cs"/>
          <w:sz w:val="27"/>
          <w:rtl/>
          <w:lang w:bidi="ar-IQ"/>
        </w:rPr>
        <w:t>لى تطل</w:t>
      </w:r>
      <w:r w:rsidR="007E5B67" w:rsidRPr="00365F4F">
        <w:rPr>
          <w:rFonts w:asciiTheme="majorBidi" w:hAnsiTheme="majorBidi" w:hint="cs"/>
          <w:sz w:val="27"/>
          <w:rtl/>
          <w:lang w:bidi="ar-IQ"/>
        </w:rPr>
        <w:t>ُّ</w:t>
      </w:r>
      <w:r w:rsidRPr="00365F4F">
        <w:rPr>
          <w:rFonts w:asciiTheme="majorBidi" w:hAnsiTheme="majorBidi" w:hint="cs"/>
          <w:sz w:val="27"/>
          <w:rtl/>
          <w:lang w:bidi="ar-IQ"/>
        </w:rPr>
        <w:t>ع مدني للحاضر والمستقبل لا يقف من الدين موقفاً سلبياً</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أما الارهاب فلا يرادف العنف، </w:t>
      </w:r>
      <w:r w:rsidR="004457EA" w:rsidRPr="00365F4F">
        <w:rPr>
          <w:rFonts w:asciiTheme="majorBidi" w:hAnsiTheme="majorBidi" w:hint="cs"/>
          <w:sz w:val="27"/>
          <w:rtl/>
          <w:lang w:bidi="ar-IQ"/>
        </w:rPr>
        <w:t>إ</w:t>
      </w:r>
      <w:r w:rsidRPr="00365F4F">
        <w:rPr>
          <w:rFonts w:asciiTheme="majorBidi" w:hAnsiTheme="majorBidi" w:hint="cs"/>
          <w:sz w:val="27"/>
          <w:rtl/>
          <w:lang w:bidi="ar-IQ"/>
        </w:rPr>
        <w:t>نما ال</w:t>
      </w:r>
      <w:r w:rsidR="004457EA" w:rsidRPr="00365F4F">
        <w:rPr>
          <w:rFonts w:asciiTheme="majorBidi" w:hAnsiTheme="majorBidi" w:hint="cs"/>
          <w:sz w:val="27"/>
          <w:rtl/>
          <w:lang w:bidi="ar-IQ"/>
        </w:rPr>
        <w:t>إ</w:t>
      </w:r>
      <w:r w:rsidRPr="00365F4F">
        <w:rPr>
          <w:rFonts w:asciiTheme="majorBidi" w:hAnsiTheme="majorBidi" w:hint="cs"/>
          <w:sz w:val="27"/>
          <w:rtl/>
          <w:lang w:bidi="ar-IQ"/>
        </w:rPr>
        <w:t>رهاب أن يتحو</w:t>
      </w:r>
      <w:r w:rsidR="004457EA" w:rsidRPr="00365F4F">
        <w:rPr>
          <w:rFonts w:asciiTheme="majorBidi" w:hAnsiTheme="majorBidi" w:hint="cs"/>
          <w:sz w:val="27"/>
          <w:rtl/>
          <w:lang w:bidi="ar-IQ"/>
        </w:rPr>
        <w:t>ّ</w:t>
      </w:r>
      <w:r w:rsidRPr="00365F4F">
        <w:rPr>
          <w:rFonts w:asciiTheme="majorBidi" w:hAnsiTheme="majorBidi" w:hint="cs"/>
          <w:sz w:val="27"/>
          <w:rtl/>
          <w:lang w:bidi="ar-IQ"/>
        </w:rPr>
        <w:t>ل من استخدام القو</w:t>
      </w:r>
      <w:r w:rsidR="004457EA" w:rsidRPr="00365F4F">
        <w:rPr>
          <w:rFonts w:asciiTheme="majorBidi" w:hAnsiTheme="majorBidi" w:hint="cs"/>
          <w:sz w:val="27"/>
          <w:rtl/>
          <w:lang w:bidi="ar-IQ"/>
        </w:rPr>
        <w:t>ّ</w:t>
      </w:r>
      <w:r w:rsidRPr="00365F4F">
        <w:rPr>
          <w:rFonts w:asciiTheme="majorBidi" w:hAnsiTheme="majorBidi" w:hint="cs"/>
          <w:sz w:val="27"/>
          <w:rtl/>
          <w:lang w:bidi="ar-IQ"/>
        </w:rPr>
        <w:t>ة لأجل نشر (فكر متطر</w:t>
      </w:r>
      <w:r w:rsidR="004457EA" w:rsidRPr="00365F4F">
        <w:rPr>
          <w:rFonts w:asciiTheme="majorBidi" w:hAnsiTheme="majorBidi" w:hint="cs"/>
          <w:sz w:val="27"/>
          <w:rtl/>
          <w:lang w:bidi="ar-IQ"/>
        </w:rPr>
        <w:t>ِّف) إ</w:t>
      </w:r>
      <w:r w:rsidRPr="00365F4F">
        <w:rPr>
          <w:rFonts w:asciiTheme="majorBidi" w:hAnsiTheme="majorBidi" w:hint="cs"/>
          <w:sz w:val="27"/>
          <w:rtl/>
          <w:lang w:bidi="ar-IQ"/>
        </w:rPr>
        <w:t>لى سياسة مرسومة وقصدية تستهدف إشاعة أجواء الرعب</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والإفادة من سايكولوجي</w:t>
      </w:r>
      <w:r w:rsidR="004457EA" w:rsidRPr="00365F4F">
        <w:rPr>
          <w:rFonts w:asciiTheme="majorBidi" w:hAnsiTheme="majorBidi" w:hint="cs"/>
          <w:sz w:val="27"/>
          <w:rtl/>
          <w:lang w:bidi="ar-IQ"/>
        </w:rPr>
        <w:t>ا</w:t>
      </w:r>
      <w:r w:rsidRPr="00365F4F">
        <w:rPr>
          <w:rFonts w:asciiTheme="majorBidi" w:hAnsiTheme="majorBidi" w:hint="cs"/>
          <w:sz w:val="27"/>
          <w:rtl/>
          <w:lang w:bidi="ar-IQ"/>
        </w:rPr>
        <w:t xml:space="preserve"> الخوف</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فالإرهاب استخدام مرسوم وقصدي للعنف ونماذج من القو</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ة لترسيخ قناعات </w:t>
      </w:r>
      <w:r w:rsidRPr="00802ECF">
        <w:rPr>
          <w:rFonts w:hint="eastAsia"/>
          <w:sz w:val="24"/>
          <w:szCs w:val="24"/>
          <w:rtl/>
          <w:lang w:bidi="ar-IQ"/>
        </w:rPr>
        <w:t>«</w:t>
      </w:r>
      <w:r w:rsidRPr="00365F4F">
        <w:rPr>
          <w:rFonts w:asciiTheme="majorBidi" w:hAnsiTheme="majorBidi" w:hint="cs"/>
          <w:sz w:val="27"/>
          <w:rtl/>
          <w:lang w:bidi="ar-IQ"/>
        </w:rPr>
        <w:t>غير برهانية</w:t>
      </w:r>
      <w:r w:rsidRPr="00802ECF">
        <w:rPr>
          <w:rFonts w:hint="eastAsia"/>
          <w:sz w:val="24"/>
          <w:szCs w:val="24"/>
          <w:rtl/>
          <w:lang w:bidi="ar-IQ"/>
        </w:rPr>
        <w:t>»</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ولتعظيم الشعور بالهزيمة والوهن وعدم القدرة على الصمود أو المواجهة عند ال</w:t>
      </w:r>
      <w:r w:rsidR="004457EA" w:rsidRPr="00365F4F">
        <w:rPr>
          <w:rFonts w:asciiTheme="majorBidi" w:hAnsiTheme="majorBidi" w:hint="cs"/>
          <w:sz w:val="27"/>
          <w:rtl/>
          <w:lang w:bidi="ar-IQ"/>
        </w:rPr>
        <w:t>آ</w:t>
      </w:r>
      <w:r w:rsidRPr="00365F4F">
        <w:rPr>
          <w:rFonts w:asciiTheme="majorBidi" w:hAnsiTheme="majorBidi" w:hint="cs"/>
          <w:sz w:val="27"/>
          <w:rtl/>
          <w:lang w:bidi="ar-IQ"/>
        </w:rPr>
        <w:t>خر المستهدف</w:t>
      </w:r>
      <w:r w:rsidRPr="003E3FD2">
        <w:rPr>
          <w:rFonts w:asciiTheme="majorBidi" w:hAnsiTheme="majorBidi" w:hint="cs"/>
          <w:sz w:val="27"/>
          <w:vertAlign w:val="superscript"/>
          <w:rtl/>
          <w:lang w:bidi="ar-IQ"/>
        </w:rPr>
        <w:t>(</w:t>
      </w:r>
      <w:r w:rsidRPr="003E3FD2">
        <w:rPr>
          <w:rStyle w:val="ac"/>
          <w:rFonts w:asciiTheme="majorBidi" w:hAnsiTheme="majorBidi"/>
          <w:sz w:val="27"/>
          <w:rtl/>
          <w:lang w:bidi="ar-IQ"/>
        </w:rPr>
        <w:endnoteReference w:id="812"/>
      </w:r>
      <w:r w:rsidRPr="003E3FD2">
        <w:rPr>
          <w:rFonts w:asciiTheme="majorBidi" w:hAnsiTheme="majorBidi" w:hint="cs"/>
          <w:sz w:val="27"/>
          <w:vertAlign w:val="superscript"/>
          <w:rtl/>
          <w:lang w:bidi="ar-IQ"/>
        </w:rPr>
        <w:t>)</w:t>
      </w:r>
      <w:r w:rsidRPr="00365F4F">
        <w:rPr>
          <w:rFonts w:asciiTheme="majorBidi" w:hAnsiTheme="majorBidi" w:hint="cs"/>
          <w:sz w:val="27"/>
          <w:rtl/>
          <w:lang w:bidi="ar-IQ"/>
        </w:rPr>
        <w:t>. في</w:t>
      </w:r>
      <w:r w:rsidR="004457EA" w:rsidRPr="00365F4F">
        <w:rPr>
          <w:rFonts w:asciiTheme="majorBidi" w:hAnsiTheme="majorBidi" w:hint="cs"/>
          <w:sz w:val="27"/>
          <w:rtl/>
          <w:lang w:bidi="ar-IQ"/>
        </w:rPr>
        <w:t xml:space="preserve"> </w:t>
      </w:r>
      <w:r w:rsidRPr="00365F4F">
        <w:rPr>
          <w:rFonts w:asciiTheme="majorBidi" w:hAnsiTheme="majorBidi" w:hint="cs"/>
          <w:sz w:val="27"/>
          <w:rtl/>
          <w:lang w:bidi="ar-IQ"/>
        </w:rPr>
        <w:t>ما يطلق عليه بالتوحيش المراحل ثلاث: استخدام العنف الديني</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تحويله </w:t>
      </w:r>
      <w:r w:rsidR="004457EA" w:rsidRPr="00365F4F">
        <w:rPr>
          <w:rFonts w:asciiTheme="majorBidi" w:hAnsiTheme="majorBidi" w:hint="cs"/>
          <w:sz w:val="27"/>
          <w:rtl/>
          <w:lang w:bidi="ar-IQ"/>
        </w:rPr>
        <w:t>إ</w:t>
      </w:r>
      <w:r w:rsidRPr="00365F4F">
        <w:rPr>
          <w:rFonts w:asciiTheme="majorBidi" w:hAnsiTheme="majorBidi" w:hint="cs"/>
          <w:sz w:val="27"/>
          <w:rtl/>
          <w:lang w:bidi="ar-IQ"/>
        </w:rPr>
        <w:t>لى ال</w:t>
      </w:r>
      <w:r w:rsidR="004457EA" w:rsidRPr="00365F4F">
        <w:rPr>
          <w:rFonts w:asciiTheme="majorBidi" w:hAnsiTheme="majorBidi" w:hint="cs"/>
          <w:sz w:val="27"/>
          <w:rtl/>
          <w:lang w:bidi="ar-IQ"/>
        </w:rPr>
        <w:t>إ</w:t>
      </w:r>
      <w:r w:rsidRPr="00365F4F">
        <w:rPr>
          <w:rFonts w:asciiTheme="majorBidi" w:hAnsiTheme="majorBidi" w:hint="cs"/>
          <w:sz w:val="27"/>
          <w:rtl/>
          <w:lang w:bidi="ar-IQ"/>
        </w:rPr>
        <w:t>رهاب</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ثم تحويله </w:t>
      </w:r>
      <w:r w:rsidR="004457EA" w:rsidRPr="00365F4F">
        <w:rPr>
          <w:rFonts w:asciiTheme="majorBidi" w:hAnsiTheme="majorBidi" w:hint="cs"/>
          <w:sz w:val="27"/>
          <w:rtl/>
          <w:lang w:bidi="ar-IQ"/>
        </w:rPr>
        <w:t>إ</w:t>
      </w:r>
      <w:r w:rsidRPr="00365F4F">
        <w:rPr>
          <w:rFonts w:asciiTheme="majorBidi" w:hAnsiTheme="majorBidi" w:hint="cs"/>
          <w:sz w:val="27"/>
          <w:rtl/>
          <w:lang w:bidi="ar-IQ"/>
        </w:rPr>
        <w:t>لى التوح</w:t>
      </w:r>
      <w:r w:rsidR="004457EA" w:rsidRPr="00365F4F">
        <w:rPr>
          <w:rFonts w:asciiTheme="majorBidi" w:hAnsiTheme="majorBidi" w:hint="cs"/>
          <w:sz w:val="27"/>
          <w:rtl/>
          <w:lang w:bidi="ar-IQ"/>
        </w:rPr>
        <w:t>ُّ</w:t>
      </w:r>
      <w:r w:rsidRPr="00365F4F">
        <w:rPr>
          <w:rFonts w:asciiTheme="majorBidi" w:hAnsiTheme="majorBidi" w:hint="cs"/>
          <w:sz w:val="27"/>
          <w:rtl/>
          <w:lang w:bidi="ar-IQ"/>
        </w:rPr>
        <w:t>ش وما تقد</w:t>
      </w:r>
      <w:r w:rsidR="004457EA" w:rsidRPr="00365F4F">
        <w:rPr>
          <w:rFonts w:asciiTheme="majorBidi" w:hAnsiTheme="majorBidi" w:hint="cs"/>
          <w:sz w:val="27"/>
          <w:rtl/>
          <w:lang w:bidi="ar-IQ"/>
        </w:rPr>
        <w:t>ّ</w:t>
      </w:r>
      <w:r w:rsidRPr="00365F4F">
        <w:rPr>
          <w:rFonts w:asciiTheme="majorBidi" w:hAnsiTheme="majorBidi" w:hint="cs"/>
          <w:sz w:val="27"/>
          <w:rtl/>
          <w:lang w:bidi="ar-IQ"/>
        </w:rPr>
        <w:t>م</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w:t>
      </w:r>
    </w:p>
    <w:p w:rsidR="004457EA" w:rsidRPr="00365F4F" w:rsidRDefault="004457EA" w:rsidP="00124BC6">
      <w:pPr>
        <w:rPr>
          <w:rFonts w:asciiTheme="majorBidi" w:hAnsiTheme="majorBidi"/>
          <w:sz w:val="27"/>
          <w:rtl/>
          <w:lang w:bidi="ar-IQ"/>
        </w:rPr>
      </w:pPr>
      <w:r w:rsidRPr="00365F4F">
        <w:rPr>
          <w:rFonts w:asciiTheme="majorBidi" w:hAnsiTheme="majorBidi" w:hint="cs"/>
          <w:sz w:val="27"/>
          <w:rtl/>
          <w:lang w:bidi="ar-IQ"/>
        </w:rPr>
        <w:t>إ</w:t>
      </w:r>
      <w:r w:rsidR="00481C11" w:rsidRPr="00365F4F">
        <w:rPr>
          <w:rFonts w:asciiTheme="majorBidi" w:hAnsiTheme="majorBidi" w:hint="cs"/>
          <w:sz w:val="27"/>
          <w:rtl/>
          <w:lang w:bidi="ar-IQ"/>
        </w:rPr>
        <w:t>ن التطر</w:t>
      </w:r>
      <w:r w:rsidRPr="00365F4F">
        <w:rPr>
          <w:rFonts w:asciiTheme="majorBidi" w:hAnsiTheme="majorBidi" w:hint="cs"/>
          <w:sz w:val="27"/>
          <w:rtl/>
          <w:lang w:bidi="ar-IQ"/>
        </w:rPr>
        <w:t>ُّ</w:t>
      </w:r>
      <w:r w:rsidR="00481C11" w:rsidRPr="00365F4F">
        <w:rPr>
          <w:rFonts w:asciiTheme="majorBidi" w:hAnsiTheme="majorBidi" w:hint="cs"/>
          <w:sz w:val="27"/>
          <w:rtl/>
          <w:lang w:bidi="ar-IQ"/>
        </w:rPr>
        <w:t>ف ناش</w:t>
      </w:r>
      <w:r w:rsidRPr="00365F4F">
        <w:rPr>
          <w:rFonts w:asciiTheme="majorBidi" w:hAnsiTheme="majorBidi" w:hint="cs"/>
          <w:sz w:val="27"/>
          <w:rtl/>
          <w:lang w:bidi="ar-IQ"/>
        </w:rPr>
        <w:t>ئ</w:t>
      </w:r>
      <w:r w:rsidR="00481C11" w:rsidRPr="00365F4F">
        <w:rPr>
          <w:rFonts w:asciiTheme="majorBidi" w:hAnsiTheme="majorBidi" w:hint="cs"/>
          <w:sz w:val="27"/>
          <w:rtl/>
          <w:lang w:bidi="ar-IQ"/>
        </w:rPr>
        <w:t xml:space="preserve"> عن </w:t>
      </w:r>
      <w:r w:rsidRPr="00365F4F">
        <w:rPr>
          <w:rFonts w:asciiTheme="majorBidi" w:hAnsiTheme="majorBidi" w:hint="cs"/>
          <w:sz w:val="27"/>
          <w:rtl/>
          <w:lang w:bidi="ar-IQ"/>
        </w:rPr>
        <w:t>أ</w:t>
      </w:r>
      <w:r w:rsidR="00481C11" w:rsidRPr="00365F4F">
        <w:rPr>
          <w:rFonts w:asciiTheme="majorBidi" w:hAnsiTheme="majorBidi" w:hint="cs"/>
          <w:sz w:val="27"/>
          <w:rtl/>
          <w:lang w:bidi="ar-IQ"/>
        </w:rPr>
        <w:t>سباب ذاتية وموضوعية ونفسية</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و</w:t>
      </w:r>
      <w:r w:rsidRPr="00365F4F">
        <w:rPr>
          <w:rFonts w:asciiTheme="majorBidi" w:hAnsiTheme="majorBidi" w:hint="cs"/>
          <w:sz w:val="27"/>
          <w:rtl/>
          <w:lang w:bidi="ar-IQ"/>
        </w:rPr>
        <w:t>إ</w:t>
      </w:r>
      <w:r w:rsidR="00481C11" w:rsidRPr="00365F4F">
        <w:rPr>
          <w:rFonts w:asciiTheme="majorBidi" w:hAnsiTheme="majorBidi" w:hint="cs"/>
          <w:sz w:val="27"/>
          <w:rtl/>
          <w:lang w:bidi="ar-IQ"/>
        </w:rPr>
        <w:t>ن الوسطية والاعتدال هما البديل الذي يواجه موجة التطر</w:t>
      </w:r>
      <w:r w:rsidRPr="00365F4F">
        <w:rPr>
          <w:rFonts w:asciiTheme="majorBidi" w:hAnsiTheme="majorBidi" w:hint="cs"/>
          <w:sz w:val="27"/>
          <w:rtl/>
          <w:lang w:bidi="ar-IQ"/>
        </w:rPr>
        <w:t>ُّ</w:t>
      </w:r>
      <w:r w:rsidR="00481C11" w:rsidRPr="00365F4F">
        <w:rPr>
          <w:rFonts w:asciiTheme="majorBidi" w:hAnsiTheme="majorBidi" w:hint="cs"/>
          <w:sz w:val="27"/>
          <w:rtl/>
          <w:lang w:bidi="ar-IQ"/>
        </w:rPr>
        <w:t>ف</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و</w:t>
      </w:r>
      <w:r w:rsidRPr="00365F4F">
        <w:rPr>
          <w:rFonts w:asciiTheme="majorBidi" w:hAnsiTheme="majorBidi" w:hint="cs"/>
          <w:sz w:val="27"/>
          <w:rtl/>
          <w:lang w:bidi="ar-IQ"/>
        </w:rPr>
        <w:t>إ</w:t>
      </w:r>
      <w:r w:rsidR="00481C11" w:rsidRPr="00365F4F">
        <w:rPr>
          <w:rFonts w:asciiTheme="majorBidi" w:hAnsiTheme="majorBidi" w:hint="cs"/>
          <w:sz w:val="27"/>
          <w:rtl/>
          <w:lang w:bidi="ar-IQ"/>
        </w:rPr>
        <w:t xml:space="preserve">ن الأزمة </w:t>
      </w:r>
      <w:r w:rsidRPr="00365F4F">
        <w:rPr>
          <w:rFonts w:asciiTheme="majorBidi" w:hAnsiTheme="majorBidi" w:hint="cs"/>
          <w:sz w:val="27"/>
          <w:rtl/>
          <w:lang w:bidi="ar-IQ"/>
        </w:rPr>
        <w:t>إ</w:t>
      </w:r>
      <w:r w:rsidR="00481C11" w:rsidRPr="00365F4F">
        <w:rPr>
          <w:rFonts w:asciiTheme="majorBidi" w:hAnsiTheme="majorBidi" w:hint="cs"/>
          <w:sz w:val="27"/>
          <w:rtl/>
          <w:lang w:bidi="ar-IQ"/>
        </w:rPr>
        <w:t>شكالي</w:t>
      </w:r>
      <w:r w:rsidRPr="00365F4F">
        <w:rPr>
          <w:rFonts w:asciiTheme="majorBidi" w:hAnsiTheme="majorBidi" w:hint="cs"/>
          <w:sz w:val="27"/>
          <w:rtl/>
          <w:lang w:bidi="ar-IQ"/>
        </w:rPr>
        <w:t>ة</w:t>
      </w:r>
      <w:r w:rsidR="00481C11" w:rsidRPr="00365F4F">
        <w:rPr>
          <w:rFonts w:asciiTheme="majorBidi" w:hAnsiTheme="majorBidi" w:hint="cs"/>
          <w:sz w:val="27"/>
          <w:rtl/>
          <w:lang w:bidi="ar-IQ"/>
        </w:rPr>
        <w:t xml:space="preserve"> مرك</w:t>
      </w:r>
      <w:r w:rsidRPr="00365F4F">
        <w:rPr>
          <w:rFonts w:asciiTheme="majorBidi" w:hAnsiTheme="majorBidi" w:hint="cs"/>
          <w:sz w:val="27"/>
          <w:rtl/>
          <w:lang w:bidi="ar-IQ"/>
        </w:rPr>
        <w:t>ّ</w:t>
      </w:r>
      <w:r w:rsidR="00481C11" w:rsidRPr="00365F4F">
        <w:rPr>
          <w:rFonts w:asciiTheme="majorBidi" w:hAnsiTheme="majorBidi" w:hint="cs"/>
          <w:sz w:val="27"/>
          <w:rtl/>
          <w:lang w:bidi="ar-IQ"/>
        </w:rPr>
        <w:t>ب</w:t>
      </w:r>
      <w:r w:rsidRPr="00365F4F">
        <w:rPr>
          <w:rFonts w:asciiTheme="majorBidi" w:hAnsiTheme="majorBidi" w:hint="cs"/>
          <w:sz w:val="27"/>
          <w:rtl/>
          <w:lang w:bidi="ar-IQ"/>
        </w:rPr>
        <w:t>ة</w:t>
      </w:r>
      <w:r w:rsidR="00481C11" w:rsidRPr="00365F4F">
        <w:rPr>
          <w:rFonts w:asciiTheme="majorBidi" w:hAnsiTheme="majorBidi" w:hint="cs"/>
          <w:sz w:val="27"/>
          <w:rtl/>
          <w:lang w:bidi="ar-IQ"/>
        </w:rPr>
        <w:t xml:space="preserve"> لها أثار سلبية على الوضع العام</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و</w:t>
      </w:r>
      <w:r w:rsidRPr="00365F4F">
        <w:rPr>
          <w:rFonts w:asciiTheme="majorBidi" w:hAnsiTheme="majorBidi" w:hint="cs"/>
          <w:sz w:val="27"/>
          <w:rtl/>
          <w:lang w:bidi="ar-IQ"/>
        </w:rPr>
        <w:t>إ</w:t>
      </w:r>
      <w:r w:rsidR="00481C11" w:rsidRPr="00365F4F">
        <w:rPr>
          <w:rFonts w:asciiTheme="majorBidi" w:hAnsiTheme="majorBidi" w:hint="cs"/>
          <w:sz w:val="27"/>
          <w:rtl/>
          <w:lang w:bidi="ar-IQ"/>
        </w:rPr>
        <w:t>ن السياسات المجتمعية عبارة</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عن لائحة عمل استراتيجية تشتغل عليها أجهزة الدولة ومؤس</w:t>
      </w:r>
      <w:r w:rsidRPr="00365F4F">
        <w:rPr>
          <w:rFonts w:asciiTheme="majorBidi" w:hAnsiTheme="majorBidi" w:hint="cs"/>
          <w:sz w:val="27"/>
          <w:rtl/>
          <w:lang w:bidi="ar-IQ"/>
        </w:rPr>
        <w:t>ّ</w:t>
      </w:r>
      <w:r w:rsidR="00481C11" w:rsidRPr="00365F4F">
        <w:rPr>
          <w:rFonts w:asciiTheme="majorBidi" w:hAnsiTheme="majorBidi" w:hint="cs"/>
          <w:sz w:val="27"/>
          <w:rtl/>
          <w:lang w:bidi="ar-IQ"/>
        </w:rPr>
        <w:t>سات المجتمع المدني والأفراد</w:t>
      </w:r>
      <w:r w:rsidRPr="00365F4F">
        <w:rPr>
          <w:rFonts w:asciiTheme="majorBidi" w:hAnsiTheme="majorBidi" w:hint="cs"/>
          <w:sz w:val="27"/>
          <w:rtl/>
          <w:lang w:bidi="ar-IQ"/>
        </w:rPr>
        <w:t>.</w:t>
      </w:r>
      <w:r w:rsidR="00481C11" w:rsidRPr="00365F4F">
        <w:rPr>
          <w:rFonts w:asciiTheme="majorBidi" w:hAnsiTheme="majorBidi" w:hint="cs"/>
          <w:sz w:val="27"/>
          <w:rtl/>
          <w:lang w:bidi="ar-IQ"/>
        </w:rPr>
        <w:t xml:space="preserve"> و</w:t>
      </w:r>
      <w:r w:rsidRPr="00365F4F">
        <w:rPr>
          <w:rFonts w:asciiTheme="majorBidi" w:hAnsiTheme="majorBidi" w:hint="cs"/>
          <w:sz w:val="27"/>
          <w:rtl/>
          <w:lang w:bidi="ar-IQ"/>
        </w:rPr>
        <w:t>إ</w:t>
      </w:r>
      <w:r w:rsidR="00481C11" w:rsidRPr="00365F4F">
        <w:rPr>
          <w:rFonts w:asciiTheme="majorBidi" w:hAnsiTheme="majorBidi" w:hint="cs"/>
          <w:sz w:val="27"/>
          <w:rtl/>
          <w:lang w:bidi="ar-IQ"/>
        </w:rPr>
        <w:t>ن ال</w:t>
      </w:r>
      <w:r w:rsidRPr="00365F4F">
        <w:rPr>
          <w:rFonts w:asciiTheme="majorBidi" w:hAnsiTheme="majorBidi" w:hint="cs"/>
          <w:sz w:val="27"/>
          <w:rtl/>
          <w:lang w:bidi="ar-IQ"/>
        </w:rPr>
        <w:t>إ</w:t>
      </w:r>
      <w:r w:rsidR="00481C11" w:rsidRPr="00365F4F">
        <w:rPr>
          <w:rFonts w:asciiTheme="majorBidi" w:hAnsiTheme="majorBidi" w:hint="cs"/>
          <w:sz w:val="27"/>
          <w:rtl/>
          <w:lang w:bidi="ar-IQ"/>
        </w:rPr>
        <w:t>رهاب وسيل</w:t>
      </w:r>
      <w:r w:rsidRPr="00365F4F">
        <w:rPr>
          <w:rFonts w:asciiTheme="majorBidi" w:hAnsiTheme="majorBidi" w:hint="cs"/>
          <w:sz w:val="27"/>
          <w:rtl/>
          <w:lang w:bidi="ar-IQ"/>
        </w:rPr>
        <w:t>ةٌ</w:t>
      </w:r>
      <w:r w:rsidR="00481C11" w:rsidRPr="00365F4F">
        <w:rPr>
          <w:rFonts w:asciiTheme="majorBidi" w:hAnsiTheme="majorBidi" w:hint="cs"/>
          <w:sz w:val="27"/>
          <w:rtl/>
          <w:lang w:bidi="ar-IQ"/>
        </w:rPr>
        <w:t xml:space="preserve"> بدائية لغرض القناعات من خلال الخوف</w:t>
      </w:r>
      <w:r w:rsidRPr="00365F4F">
        <w:rPr>
          <w:rFonts w:asciiTheme="majorBidi" w:hAnsiTheme="majorBidi" w:hint="cs"/>
          <w:sz w:val="27"/>
          <w:rtl/>
          <w:lang w:bidi="ar-IQ"/>
        </w:rPr>
        <w:t>.</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 xml:space="preserve">وعلى تحديد مصطلحات البحث سنعرض </w:t>
      </w:r>
      <w:r w:rsidR="004457EA" w:rsidRPr="00365F4F">
        <w:rPr>
          <w:rFonts w:asciiTheme="majorBidi" w:hAnsiTheme="majorBidi" w:hint="cs"/>
          <w:sz w:val="27"/>
          <w:rtl/>
          <w:lang w:bidi="ar-IQ"/>
        </w:rPr>
        <w:t>أ</w:t>
      </w:r>
      <w:r w:rsidRPr="00365F4F">
        <w:rPr>
          <w:rFonts w:asciiTheme="majorBidi" w:hAnsiTheme="majorBidi" w:hint="cs"/>
          <w:sz w:val="27"/>
          <w:rtl/>
          <w:lang w:bidi="ar-IQ"/>
        </w:rPr>
        <w:t>سباب شيوع ظاهرة التطر</w:t>
      </w:r>
      <w:r w:rsidR="004457EA" w:rsidRPr="00365F4F">
        <w:rPr>
          <w:rFonts w:asciiTheme="majorBidi" w:hAnsiTheme="majorBidi" w:hint="cs"/>
          <w:sz w:val="27"/>
          <w:rtl/>
          <w:lang w:bidi="ar-IQ"/>
        </w:rPr>
        <w:t>ُّ</w:t>
      </w:r>
      <w:r w:rsidRPr="00365F4F">
        <w:rPr>
          <w:rFonts w:asciiTheme="majorBidi" w:hAnsiTheme="majorBidi" w:hint="cs"/>
          <w:sz w:val="27"/>
          <w:rtl/>
          <w:lang w:bidi="ar-IQ"/>
        </w:rPr>
        <w:t>ف</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و</w:t>
      </w:r>
      <w:r w:rsidR="004457EA" w:rsidRPr="00365F4F">
        <w:rPr>
          <w:rFonts w:asciiTheme="majorBidi" w:hAnsiTheme="majorBidi" w:hint="cs"/>
          <w:sz w:val="27"/>
          <w:rtl/>
          <w:lang w:bidi="ar-IQ"/>
        </w:rPr>
        <w:t>أ</w:t>
      </w:r>
      <w:r w:rsidRPr="00365F4F">
        <w:rPr>
          <w:rFonts w:asciiTheme="majorBidi" w:hAnsiTheme="majorBidi" w:hint="cs"/>
          <w:sz w:val="27"/>
          <w:rtl/>
          <w:lang w:bidi="ar-IQ"/>
        </w:rPr>
        <w:t>سباب انتشاره</w:t>
      </w:r>
      <w:r w:rsidR="004457EA" w:rsidRPr="00365F4F">
        <w:rPr>
          <w:rFonts w:asciiTheme="majorBidi" w:hAnsiTheme="majorBidi" w:hint="cs"/>
          <w:sz w:val="27"/>
          <w:rtl/>
          <w:lang w:bidi="ar-IQ"/>
        </w:rPr>
        <w:t xml:space="preserve">، </w:t>
      </w:r>
      <w:r w:rsidRPr="00365F4F">
        <w:rPr>
          <w:rFonts w:asciiTheme="majorBidi" w:hAnsiTheme="majorBidi" w:hint="cs"/>
          <w:sz w:val="27"/>
          <w:rtl/>
          <w:lang w:bidi="ar-IQ"/>
        </w:rPr>
        <w:t>ودواعي و</w:t>
      </w:r>
      <w:r w:rsidR="004457EA" w:rsidRPr="00365F4F">
        <w:rPr>
          <w:rFonts w:asciiTheme="majorBidi" w:hAnsiTheme="majorBidi" w:hint="cs"/>
          <w:sz w:val="27"/>
          <w:rtl/>
          <w:lang w:bidi="ar-IQ"/>
        </w:rPr>
        <w:t>أ</w:t>
      </w:r>
      <w:r w:rsidRPr="00365F4F">
        <w:rPr>
          <w:rFonts w:asciiTheme="majorBidi" w:hAnsiTheme="majorBidi" w:hint="cs"/>
          <w:sz w:val="27"/>
          <w:rtl/>
          <w:lang w:bidi="ar-IQ"/>
        </w:rPr>
        <w:t>هداف استخدام ال</w:t>
      </w:r>
      <w:r w:rsidR="004457EA" w:rsidRPr="00365F4F">
        <w:rPr>
          <w:rFonts w:asciiTheme="majorBidi" w:hAnsiTheme="majorBidi" w:hint="cs"/>
          <w:sz w:val="27"/>
          <w:rtl/>
          <w:lang w:bidi="ar-IQ"/>
        </w:rPr>
        <w:t>إ</w:t>
      </w:r>
      <w:r w:rsidRPr="00365F4F">
        <w:rPr>
          <w:rFonts w:asciiTheme="majorBidi" w:hAnsiTheme="majorBidi" w:hint="cs"/>
          <w:sz w:val="27"/>
          <w:rtl/>
          <w:lang w:bidi="ar-IQ"/>
        </w:rPr>
        <w:t>رهاب</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 ومحاول</w:t>
      </w:r>
      <w:r w:rsidR="004457EA" w:rsidRPr="00365F4F">
        <w:rPr>
          <w:rFonts w:asciiTheme="majorBidi" w:hAnsiTheme="majorBidi" w:hint="cs"/>
          <w:sz w:val="27"/>
          <w:rtl/>
          <w:lang w:bidi="ar-IQ"/>
        </w:rPr>
        <w:t>ة</w:t>
      </w:r>
      <w:r w:rsidRPr="00365F4F">
        <w:rPr>
          <w:rFonts w:asciiTheme="majorBidi" w:hAnsiTheme="majorBidi" w:hint="cs"/>
          <w:sz w:val="27"/>
          <w:rtl/>
          <w:lang w:bidi="ar-IQ"/>
        </w:rPr>
        <w:t xml:space="preserve"> رسم استراتيجيات المواجهة ومكم</w:t>
      </w:r>
      <w:r w:rsidR="004457EA" w:rsidRPr="00365F4F">
        <w:rPr>
          <w:rFonts w:asciiTheme="majorBidi" w:hAnsiTheme="majorBidi" w:hint="cs"/>
          <w:sz w:val="27"/>
          <w:rtl/>
          <w:lang w:bidi="ar-IQ"/>
        </w:rPr>
        <w:t>ّ</w:t>
      </w:r>
      <w:r w:rsidRPr="00365F4F">
        <w:rPr>
          <w:rFonts w:asciiTheme="majorBidi" w:hAnsiTheme="majorBidi" w:hint="cs"/>
          <w:sz w:val="27"/>
          <w:rtl/>
          <w:lang w:bidi="ar-IQ"/>
        </w:rPr>
        <w:t xml:space="preserve">لاتها. </w:t>
      </w:r>
    </w:p>
    <w:p w:rsidR="00481C11" w:rsidRPr="00365F4F" w:rsidRDefault="00481C11" w:rsidP="00F5458A">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الموقف القرآني من المشروع التكفيري</w:t>
      </w:r>
      <w:r w:rsidR="004457EA" w:rsidRPr="00365F4F">
        <w:rPr>
          <w:rFonts w:hint="cs"/>
          <w:color w:val="auto"/>
          <w:rtl/>
          <w:lang w:bidi="ar-IQ"/>
        </w:rPr>
        <w:t>،</w:t>
      </w:r>
      <w:r w:rsidRPr="00365F4F">
        <w:rPr>
          <w:rFonts w:hint="cs"/>
          <w:color w:val="auto"/>
          <w:rtl/>
          <w:lang w:bidi="ar-IQ"/>
        </w:rPr>
        <w:t xml:space="preserve"> إشكالية الدين والتديّن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لا يختلف اثنان على أن أصل مشروعي</w:t>
      </w:r>
      <w:r w:rsidR="00FC4A32" w:rsidRPr="00365F4F">
        <w:rPr>
          <w:rFonts w:asciiTheme="majorBidi" w:hAnsiTheme="majorBidi" w:hint="cs"/>
          <w:sz w:val="27"/>
          <w:rtl/>
          <w:lang w:bidi="ar-IQ"/>
        </w:rPr>
        <w:t>ة</w:t>
      </w:r>
      <w:r w:rsidRPr="00365F4F">
        <w:rPr>
          <w:rFonts w:asciiTheme="majorBidi" w:hAnsiTheme="majorBidi" w:hint="cs"/>
          <w:sz w:val="27"/>
          <w:rtl/>
          <w:lang w:bidi="ar-IQ"/>
        </w:rPr>
        <w:t xml:space="preserve"> ال</w:t>
      </w:r>
      <w:r w:rsidR="00FC4A32" w:rsidRPr="00365F4F">
        <w:rPr>
          <w:rFonts w:asciiTheme="majorBidi" w:hAnsiTheme="majorBidi" w:hint="cs"/>
          <w:sz w:val="27"/>
          <w:rtl/>
          <w:lang w:bidi="ar-IQ"/>
        </w:rPr>
        <w:t>أ</w:t>
      </w:r>
      <w:r w:rsidRPr="00365F4F">
        <w:rPr>
          <w:rFonts w:asciiTheme="majorBidi" w:hAnsiTheme="majorBidi" w:hint="cs"/>
          <w:sz w:val="27"/>
          <w:rtl/>
          <w:lang w:bidi="ar-IQ"/>
        </w:rPr>
        <w:t xml:space="preserve">فكار والمفاهيم والاجتهادات </w:t>
      </w:r>
      <w:r w:rsidR="00A20BAF" w:rsidRPr="00365F4F">
        <w:rPr>
          <w:rFonts w:asciiTheme="majorBidi" w:hAnsiTheme="majorBidi" w:hint="cs"/>
          <w:sz w:val="27"/>
          <w:rtl/>
          <w:lang w:bidi="ar-IQ"/>
        </w:rPr>
        <w:t xml:space="preserve">هو </w:t>
      </w:r>
      <w:r w:rsidRPr="00365F4F">
        <w:rPr>
          <w:rFonts w:asciiTheme="majorBidi" w:hAnsiTheme="majorBidi" w:hint="cs"/>
          <w:sz w:val="27"/>
          <w:rtl/>
          <w:lang w:bidi="ar-IQ"/>
        </w:rPr>
        <w:t>المستند القرآني</w:t>
      </w:r>
      <w:r w:rsidR="00FC4A32" w:rsidRPr="00365F4F">
        <w:rPr>
          <w:rFonts w:asciiTheme="majorBidi" w:hAnsiTheme="majorBidi" w:hint="cs"/>
          <w:sz w:val="27"/>
          <w:rtl/>
          <w:lang w:bidi="ar-IQ"/>
        </w:rPr>
        <w:t xml:space="preserve">. </w:t>
      </w:r>
      <w:r w:rsidRPr="00365F4F">
        <w:rPr>
          <w:rFonts w:asciiTheme="majorBidi" w:hAnsiTheme="majorBidi" w:hint="cs"/>
          <w:sz w:val="27"/>
          <w:rtl/>
          <w:lang w:bidi="ar-IQ"/>
        </w:rPr>
        <w:t>وقد توالت على تفسيره عشرات الأجيال من المفس</w:t>
      </w:r>
      <w:r w:rsidR="00FC4A32" w:rsidRPr="00365F4F">
        <w:rPr>
          <w:rFonts w:asciiTheme="majorBidi" w:hAnsiTheme="majorBidi" w:hint="cs"/>
          <w:sz w:val="27"/>
          <w:rtl/>
          <w:lang w:bidi="ar-IQ"/>
        </w:rPr>
        <w:t>ّ</w:t>
      </w:r>
      <w:r w:rsidRPr="00365F4F">
        <w:rPr>
          <w:rFonts w:asciiTheme="majorBidi" w:hAnsiTheme="majorBidi" w:hint="cs"/>
          <w:sz w:val="27"/>
          <w:rtl/>
          <w:lang w:bidi="ar-IQ"/>
        </w:rPr>
        <w:t>رين</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فكل أمر ينتسب </w:t>
      </w:r>
      <w:r w:rsidR="00FC4A32" w:rsidRPr="00365F4F">
        <w:rPr>
          <w:rFonts w:asciiTheme="majorBidi" w:hAnsiTheme="majorBidi" w:hint="cs"/>
          <w:sz w:val="27"/>
          <w:rtl/>
          <w:lang w:bidi="ar-IQ"/>
        </w:rPr>
        <w:t>إ</w:t>
      </w:r>
      <w:r w:rsidRPr="00365F4F">
        <w:rPr>
          <w:rFonts w:asciiTheme="majorBidi" w:hAnsiTheme="majorBidi" w:hint="cs"/>
          <w:sz w:val="27"/>
          <w:rtl/>
          <w:lang w:bidi="ar-IQ"/>
        </w:rPr>
        <w:t xml:space="preserve">لى الإسلام </w:t>
      </w:r>
      <w:r w:rsidR="00E06C02" w:rsidRPr="00365F4F">
        <w:rPr>
          <w:rFonts w:asciiTheme="majorBidi" w:hAnsiTheme="majorBidi" w:hint="cs"/>
          <w:sz w:val="27"/>
          <w:rtl/>
          <w:lang w:bidi="ar-IQ"/>
        </w:rPr>
        <w:t>لا بُدَّ</w:t>
      </w:r>
      <w:r w:rsidRPr="00365F4F">
        <w:rPr>
          <w:rFonts w:asciiTheme="majorBidi" w:hAnsiTheme="majorBidi" w:hint="cs"/>
          <w:sz w:val="27"/>
          <w:rtl/>
          <w:lang w:bidi="ar-IQ"/>
        </w:rPr>
        <w:t xml:space="preserve"> أن يسوغه كتاب الله المجيد..</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ولو وقفنا على كتاب الله ف</w:t>
      </w:r>
      <w:r w:rsidR="00FC4A32" w:rsidRPr="00365F4F">
        <w:rPr>
          <w:rFonts w:asciiTheme="majorBidi" w:hAnsiTheme="majorBidi" w:hint="cs"/>
          <w:sz w:val="27"/>
          <w:rtl/>
          <w:lang w:bidi="ar-IQ"/>
        </w:rPr>
        <w:t>إ</w:t>
      </w:r>
      <w:r w:rsidRPr="00365F4F">
        <w:rPr>
          <w:rFonts w:asciiTheme="majorBidi" w:hAnsiTheme="majorBidi" w:hint="cs"/>
          <w:sz w:val="27"/>
          <w:rtl/>
          <w:lang w:bidi="ar-IQ"/>
        </w:rPr>
        <w:t xml:space="preserve">ننا نرى: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 xml:space="preserve">1ـ </w:t>
      </w:r>
      <w:r w:rsidR="00FC4A32" w:rsidRPr="00365F4F">
        <w:rPr>
          <w:rFonts w:asciiTheme="majorBidi" w:hAnsiTheme="majorBidi" w:hint="cs"/>
          <w:sz w:val="27"/>
          <w:rtl/>
          <w:lang w:bidi="ar-IQ"/>
        </w:rPr>
        <w:t>أ</w:t>
      </w:r>
      <w:r w:rsidRPr="00365F4F">
        <w:rPr>
          <w:rFonts w:asciiTheme="majorBidi" w:hAnsiTheme="majorBidi" w:hint="cs"/>
          <w:sz w:val="27"/>
          <w:rtl/>
          <w:lang w:bidi="ar-IQ"/>
        </w:rPr>
        <w:t xml:space="preserve">نه يدعو </w:t>
      </w:r>
      <w:r w:rsidR="00FC4A32" w:rsidRPr="00365F4F">
        <w:rPr>
          <w:rFonts w:asciiTheme="majorBidi" w:hAnsiTheme="majorBidi" w:hint="cs"/>
          <w:sz w:val="27"/>
          <w:rtl/>
          <w:lang w:bidi="ar-IQ"/>
        </w:rPr>
        <w:t>إ</w:t>
      </w:r>
      <w:r w:rsidRPr="00365F4F">
        <w:rPr>
          <w:rFonts w:asciiTheme="majorBidi" w:hAnsiTheme="majorBidi" w:hint="cs"/>
          <w:sz w:val="27"/>
          <w:rtl/>
          <w:lang w:bidi="ar-IQ"/>
        </w:rPr>
        <w:t>لى السلام</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فيقول</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1B75FB" w:rsidRPr="001B75FB">
        <w:rPr>
          <w:rFonts w:ascii="Mosawi" w:hAnsi="Mosawi" w:cs="Mosawi"/>
          <w:sz w:val="24"/>
          <w:szCs w:val="24"/>
          <w:rtl/>
        </w:rPr>
        <w:t>﴿</w:t>
      </w:r>
      <w:r w:rsidR="00FC4A32" w:rsidRPr="00365F4F">
        <w:rPr>
          <w:b/>
          <w:bCs/>
          <w:sz w:val="27"/>
          <w:rtl/>
          <w:lang w:bidi="ar-IQ"/>
        </w:rPr>
        <w:t>ادْخُلُوا فِي السِّلْمِ كَافَّةً</w:t>
      </w:r>
      <w:r w:rsidR="001B75FB" w:rsidRPr="001B75FB">
        <w:rPr>
          <w:rFonts w:ascii="Mosawi" w:hAnsi="Mosawi" w:cs="Mosawi"/>
          <w:sz w:val="24"/>
          <w:szCs w:val="24"/>
          <w:rtl/>
        </w:rPr>
        <w:t>﴾</w:t>
      </w:r>
      <w:r w:rsidR="00FC4A32" w:rsidRPr="00365F4F">
        <w:rPr>
          <w:rFonts w:asciiTheme="majorBidi" w:hAnsiTheme="majorBidi" w:hint="cs"/>
          <w:sz w:val="27"/>
          <w:rtl/>
          <w:lang w:bidi="ar-IQ"/>
        </w:rPr>
        <w:t>.</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2ـ ويمنع ويحرّم أي</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ممارسة عدوانية</w:t>
      </w:r>
      <w:r w:rsidR="00FC4A32" w:rsidRPr="00365F4F">
        <w:rPr>
          <w:rFonts w:asciiTheme="majorBidi" w:hAnsiTheme="majorBidi" w:hint="cs"/>
          <w:sz w:val="27"/>
          <w:rtl/>
          <w:lang w:bidi="ar-IQ"/>
        </w:rPr>
        <w:t>:</w:t>
      </w:r>
      <w:r w:rsidRPr="00365F4F">
        <w:rPr>
          <w:rFonts w:asciiTheme="majorBidi" w:hAnsiTheme="majorBidi" w:hint="cs"/>
          <w:sz w:val="27"/>
          <w:rtl/>
          <w:lang w:bidi="ar-IQ"/>
        </w:rPr>
        <w:t xml:space="preserve"> </w:t>
      </w:r>
      <w:r w:rsidR="001B75FB" w:rsidRPr="001B75FB">
        <w:rPr>
          <w:rFonts w:ascii="Mosawi" w:hAnsi="Mosawi" w:cs="Mosawi"/>
          <w:sz w:val="24"/>
          <w:szCs w:val="24"/>
          <w:rtl/>
        </w:rPr>
        <w:t>﴿</w:t>
      </w:r>
      <w:r w:rsidR="00FC4A32" w:rsidRPr="00365F4F">
        <w:rPr>
          <w:b/>
          <w:bCs/>
          <w:sz w:val="27"/>
          <w:rtl/>
          <w:lang w:bidi="ar-IQ"/>
        </w:rPr>
        <w:t>وَلاَ تَعْتَدُوا إِنَّ اللهَ لاَ يُحِبُّ الْمُعْتَدِينَ</w:t>
      </w:r>
      <w:r w:rsidR="001B75FB" w:rsidRPr="001B75FB">
        <w:rPr>
          <w:rFonts w:ascii="Mosawi" w:hAnsi="Mosawi" w:cs="Mosawi"/>
          <w:sz w:val="24"/>
          <w:szCs w:val="24"/>
          <w:rtl/>
        </w:rPr>
        <w:t>﴾</w:t>
      </w:r>
      <w:r w:rsidR="00FC4A32" w:rsidRPr="00365F4F">
        <w:rPr>
          <w:rFonts w:asciiTheme="majorBidi" w:hAnsiTheme="majorBidi" w:hint="cs"/>
          <w:sz w:val="27"/>
          <w:rtl/>
          <w:lang w:bidi="ar-IQ"/>
        </w:rPr>
        <w:t>.</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3ـ ويتحق</w:t>
      </w:r>
      <w:r w:rsidR="00FC4A32" w:rsidRPr="00365F4F">
        <w:rPr>
          <w:rFonts w:asciiTheme="majorBidi" w:hAnsiTheme="majorBidi" w:hint="cs"/>
          <w:sz w:val="27"/>
          <w:rtl/>
          <w:lang w:bidi="ar-IQ"/>
        </w:rPr>
        <w:t>ّ</w:t>
      </w:r>
      <w:r w:rsidRPr="00365F4F">
        <w:rPr>
          <w:rFonts w:asciiTheme="majorBidi" w:hAnsiTheme="majorBidi" w:hint="cs"/>
          <w:sz w:val="27"/>
          <w:rtl/>
          <w:lang w:bidi="ar-IQ"/>
        </w:rPr>
        <w:t>ق ال</w:t>
      </w:r>
      <w:r w:rsidR="00B50773" w:rsidRPr="00365F4F">
        <w:rPr>
          <w:rFonts w:asciiTheme="majorBidi" w:hAnsiTheme="majorBidi" w:hint="cs"/>
          <w:sz w:val="27"/>
          <w:rtl/>
          <w:lang w:bidi="ar-IQ"/>
        </w:rPr>
        <w:t>إ</w:t>
      </w:r>
      <w:r w:rsidRPr="00365F4F">
        <w:rPr>
          <w:rFonts w:asciiTheme="majorBidi" w:hAnsiTheme="majorBidi" w:hint="cs"/>
          <w:sz w:val="27"/>
          <w:rtl/>
          <w:lang w:bidi="ar-IQ"/>
        </w:rPr>
        <w:t xml:space="preserve">يمان والأمان بمعرفة الله </w:t>
      </w:r>
      <w:r w:rsidR="00B50773" w:rsidRPr="00365F4F">
        <w:rPr>
          <w:rFonts w:asciiTheme="majorBidi" w:hAnsiTheme="majorBidi" w:hint="cs"/>
          <w:sz w:val="27"/>
          <w:rtl/>
          <w:lang w:bidi="ar-IQ"/>
        </w:rPr>
        <w:t>ال</w:t>
      </w:r>
      <w:r w:rsidR="00FC4A32" w:rsidRPr="00365F4F">
        <w:rPr>
          <w:rFonts w:asciiTheme="majorBidi" w:hAnsiTheme="majorBidi" w:hint="cs"/>
          <w:sz w:val="27"/>
          <w:rtl/>
          <w:lang w:bidi="ar-IQ"/>
        </w:rPr>
        <w:t>إ</w:t>
      </w:r>
      <w:r w:rsidRPr="00365F4F">
        <w:rPr>
          <w:rFonts w:asciiTheme="majorBidi" w:hAnsiTheme="majorBidi" w:hint="cs"/>
          <w:sz w:val="27"/>
          <w:rtl/>
          <w:lang w:bidi="ar-IQ"/>
        </w:rPr>
        <w:t xml:space="preserve">يمانية.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lastRenderedPageBreak/>
        <w:t xml:space="preserve">4ـ ويحرّم قتل النفس </w:t>
      </w:r>
      <w:r w:rsidR="00B50773" w:rsidRPr="00365F4F">
        <w:rPr>
          <w:rFonts w:asciiTheme="majorBidi" w:hAnsiTheme="majorBidi" w:hint="cs"/>
          <w:sz w:val="27"/>
          <w:rtl/>
          <w:lang w:bidi="ar-IQ"/>
        </w:rPr>
        <w:t>إ</w:t>
      </w:r>
      <w:r w:rsidRPr="00365F4F">
        <w:rPr>
          <w:rFonts w:asciiTheme="majorBidi" w:hAnsiTheme="majorBidi" w:hint="cs"/>
          <w:sz w:val="27"/>
          <w:rtl/>
          <w:lang w:bidi="ar-IQ"/>
        </w:rPr>
        <w:t>لا</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بالحق</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5ـ ويكرّم ال</w:t>
      </w:r>
      <w:r w:rsidR="00B50773" w:rsidRPr="00365F4F">
        <w:rPr>
          <w:rFonts w:asciiTheme="majorBidi" w:hAnsiTheme="majorBidi" w:hint="cs"/>
          <w:sz w:val="27"/>
          <w:rtl/>
          <w:lang w:bidi="ar-IQ"/>
        </w:rPr>
        <w:t>إ</w:t>
      </w:r>
      <w:r w:rsidRPr="00365F4F">
        <w:rPr>
          <w:rFonts w:asciiTheme="majorBidi" w:hAnsiTheme="majorBidi" w:hint="cs"/>
          <w:sz w:val="27"/>
          <w:rtl/>
          <w:lang w:bidi="ar-IQ"/>
        </w:rPr>
        <w:t xml:space="preserve">نسان ويستخلفه.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6ـ ويجعل للعقائد طريق العقل وحر</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ية الاعتقاد.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7ـ ويمنع الناس من التفتيش عن عقائد الناس</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ويختص البارئ تعالى بمحاسبة الناس على ال</w:t>
      </w:r>
      <w:r w:rsidR="00B50773" w:rsidRPr="00365F4F">
        <w:rPr>
          <w:rFonts w:asciiTheme="majorBidi" w:hAnsiTheme="majorBidi" w:hint="cs"/>
          <w:sz w:val="27"/>
          <w:rtl/>
          <w:lang w:bidi="ar-IQ"/>
        </w:rPr>
        <w:t>إ</w:t>
      </w:r>
      <w:r w:rsidRPr="00365F4F">
        <w:rPr>
          <w:rFonts w:asciiTheme="majorBidi" w:hAnsiTheme="majorBidi" w:hint="cs"/>
          <w:sz w:val="27"/>
          <w:rtl/>
          <w:lang w:bidi="ar-IQ"/>
        </w:rPr>
        <w:t>يمان</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8ـ يفتح القرآن باب الإنابة والتوبة لكل</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م</w:t>
      </w:r>
      <w:r w:rsidR="00B50773" w:rsidRPr="00365F4F">
        <w:rPr>
          <w:rFonts w:asciiTheme="majorBidi" w:hAnsiTheme="majorBidi" w:hint="cs"/>
          <w:sz w:val="27"/>
          <w:rtl/>
          <w:lang w:bidi="ar-IQ"/>
        </w:rPr>
        <w:t>َ</w:t>
      </w:r>
      <w:r w:rsidRPr="00365F4F">
        <w:rPr>
          <w:rFonts w:asciiTheme="majorBidi" w:hAnsiTheme="majorBidi" w:hint="cs"/>
          <w:sz w:val="27"/>
          <w:rtl/>
          <w:lang w:bidi="ar-IQ"/>
        </w:rPr>
        <w:t>ن</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خرج عن الطريق القويم.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 xml:space="preserve">9ـ ويغفر البارئ الذنوب جميعاً </w:t>
      </w:r>
      <w:r w:rsidR="00B50773" w:rsidRPr="00365F4F">
        <w:rPr>
          <w:rFonts w:asciiTheme="majorBidi" w:hAnsiTheme="majorBidi" w:hint="cs"/>
          <w:sz w:val="27"/>
          <w:rtl/>
          <w:lang w:bidi="ar-IQ"/>
        </w:rPr>
        <w:t>إ</w:t>
      </w:r>
      <w:r w:rsidRPr="00365F4F">
        <w:rPr>
          <w:rFonts w:asciiTheme="majorBidi" w:hAnsiTheme="majorBidi" w:hint="cs"/>
          <w:sz w:val="27"/>
          <w:rtl/>
          <w:lang w:bidi="ar-IQ"/>
        </w:rPr>
        <w:t>لا</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الشرك بعناد</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w:t>
      </w:r>
    </w:p>
    <w:p w:rsidR="00481C11" w:rsidRPr="00365F4F" w:rsidRDefault="00481C11" w:rsidP="00124BC6">
      <w:pPr>
        <w:rPr>
          <w:rFonts w:asciiTheme="majorBidi" w:hAnsiTheme="majorBidi"/>
          <w:sz w:val="27"/>
          <w:lang w:bidi="ar-IQ"/>
        </w:rPr>
      </w:pPr>
      <w:r w:rsidRPr="00365F4F">
        <w:rPr>
          <w:rFonts w:asciiTheme="majorBidi" w:hAnsiTheme="majorBidi" w:hint="cs"/>
          <w:sz w:val="27"/>
          <w:rtl/>
          <w:lang w:bidi="ar-IQ"/>
        </w:rPr>
        <w:t xml:space="preserve">10ـ يأمر بالحكمة والجدال بالتي هي أحسن والموعظة الحسنة في الدعوة </w:t>
      </w:r>
      <w:r w:rsidR="00B50773" w:rsidRPr="00365F4F">
        <w:rPr>
          <w:rFonts w:asciiTheme="majorBidi" w:hAnsiTheme="majorBidi" w:hint="cs"/>
          <w:sz w:val="27"/>
          <w:rtl/>
          <w:lang w:bidi="ar-IQ"/>
        </w:rPr>
        <w:t>إ</w:t>
      </w:r>
      <w:r w:rsidRPr="00365F4F">
        <w:rPr>
          <w:rFonts w:asciiTheme="majorBidi" w:hAnsiTheme="majorBidi" w:hint="cs"/>
          <w:sz w:val="27"/>
          <w:rtl/>
          <w:lang w:bidi="ar-IQ"/>
        </w:rPr>
        <w:t xml:space="preserve">ليه. </w:t>
      </w:r>
    </w:p>
    <w:p w:rsidR="00481C11" w:rsidRPr="00365F4F" w:rsidRDefault="00481C11" w:rsidP="00124BC6">
      <w:pPr>
        <w:pStyle w:val="af1"/>
        <w:widowControl w:val="0"/>
        <w:spacing w:after="0" w:line="400" w:lineRule="exact"/>
        <w:ind w:left="0" w:firstLine="567"/>
        <w:jc w:val="both"/>
        <w:rPr>
          <w:rFonts w:asciiTheme="majorBidi" w:hAnsiTheme="majorBidi" w:cs="AL-Mohanad"/>
          <w:sz w:val="27"/>
          <w:szCs w:val="27"/>
          <w:lang w:bidi="ar-IQ"/>
        </w:rPr>
      </w:pPr>
      <w:r w:rsidRPr="00365F4F">
        <w:rPr>
          <w:rFonts w:asciiTheme="majorBidi" w:hAnsiTheme="majorBidi" w:cs="AL-Mohanad" w:hint="cs"/>
          <w:sz w:val="27"/>
          <w:szCs w:val="27"/>
          <w:rtl/>
          <w:lang w:bidi="ar-IQ"/>
        </w:rPr>
        <w:t>11ـ يخلق القرآن في نزوله المك</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ي </w:t>
      </w:r>
      <w:r w:rsidR="00B50773" w:rsidRPr="00365F4F">
        <w:rPr>
          <w:rFonts w:asciiTheme="majorBidi" w:hAnsiTheme="majorBidi" w:cs="AL-Mohanad" w:hint="cs"/>
          <w:sz w:val="27"/>
          <w:szCs w:val="27"/>
          <w:rtl/>
          <w:lang w:bidi="ar-IQ"/>
        </w:rPr>
        <w:t>إ</w:t>
      </w:r>
      <w:r w:rsidRPr="00365F4F">
        <w:rPr>
          <w:rFonts w:asciiTheme="majorBidi" w:hAnsiTheme="majorBidi" w:cs="AL-Mohanad" w:hint="cs"/>
          <w:sz w:val="27"/>
          <w:szCs w:val="27"/>
          <w:rtl/>
          <w:lang w:bidi="ar-IQ"/>
        </w:rPr>
        <w:t>نساناً آمن طوعا</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واستعد</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عقلاً لتحمل مسؤولياته</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ثم يشرّع له بعد ذلك في السور المدنية نظاماً </w:t>
      </w:r>
      <w:r w:rsidR="00B50773" w:rsidRPr="00365F4F">
        <w:rPr>
          <w:rFonts w:asciiTheme="majorBidi" w:hAnsiTheme="majorBidi" w:cs="AL-Mohanad" w:hint="cs"/>
          <w:sz w:val="27"/>
          <w:szCs w:val="27"/>
          <w:rtl/>
          <w:lang w:bidi="ar-IQ"/>
        </w:rPr>
        <w:t>أ</w:t>
      </w:r>
      <w:r w:rsidRPr="00365F4F">
        <w:rPr>
          <w:rFonts w:asciiTheme="majorBidi" w:hAnsiTheme="majorBidi" w:cs="AL-Mohanad" w:hint="cs"/>
          <w:sz w:val="27"/>
          <w:szCs w:val="27"/>
          <w:rtl/>
          <w:lang w:bidi="ar-IQ"/>
        </w:rPr>
        <w:t xml:space="preserve">خلاقياً للحياة.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فهل تجربة الفكر التكفيري تجربة</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منسجمة مع التعاليم القرآنية الوارد ذكر بعضها في</w:t>
      </w:r>
      <w:r w:rsidR="00B50773" w:rsidRPr="00365F4F">
        <w:rPr>
          <w:rFonts w:asciiTheme="majorBidi" w:hAnsiTheme="majorBidi" w:hint="cs"/>
          <w:sz w:val="27"/>
          <w:rtl/>
          <w:lang w:bidi="ar-IQ"/>
        </w:rPr>
        <w:t xml:space="preserve"> </w:t>
      </w:r>
      <w:r w:rsidRPr="00365F4F">
        <w:rPr>
          <w:rFonts w:asciiTheme="majorBidi" w:hAnsiTheme="majorBidi" w:hint="cs"/>
          <w:sz w:val="27"/>
          <w:rtl/>
          <w:lang w:bidi="ar-IQ"/>
        </w:rPr>
        <w:t>ما تقد</w:t>
      </w:r>
      <w:r w:rsidR="00B50773" w:rsidRPr="00365F4F">
        <w:rPr>
          <w:rFonts w:asciiTheme="majorBidi" w:hAnsiTheme="majorBidi" w:hint="cs"/>
          <w:sz w:val="27"/>
          <w:rtl/>
          <w:lang w:bidi="ar-IQ"/>
        </w:rPr>
        <w:t>َّ</w:t>
      </w:r>
      <w:r w:rsidRPr="00365F4F">
        <w:rPr>
          <w:rFonts w:asciiTheme="majorBidi" w:hAnsiTheme="majorBidi" w:hint="cs"/>
          <w:sz w:val="27"/>
          <w:rtl/>
          <w:lang w:bidi="ar-IQ"/>
        </w:rPr>
        <w:t>م</w:t>
      </w:r>
      <w:r w:rsidR="00B50773" w:rsidRPr="00365F4F">
        <w:rPr>
          <w:rFonts w:asciiTheme="majorBidi" w:hAnsiTheme="majorBidi" w:hint="cs"/>
          <w:sz w:val="27"/>
          <w:rtl/>
          <w:lang w:bidi="ar-IQ"/>
        </w:rPr>
        <w:t>؟</w:t>
      </w:r>
      <w:r w:rsidRPr="00365F4F">
        <w:rPr>
          <w:rFonts w:asciiTheme="majorBidi" w:hAnsiTheme="majorBidi" w:hint="cs"/>
          <w:sz w:val="27"/>
          <w:rtl/>
          <w:lang w:bidi="ar-IQ"/>
        </w:rPr>
        <w:t xml:space="preserve"> </w:t>
      </w:r>
    </w:p>
    <w:p w:rsidR="00481C11" w:rsidRPr="00365F4F" w:rsidRDefault="00481C11" w:rsidP="00843BAB">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 xml:space="preserve">1ـ الموقف القرآني من المشروع التكفيري </w:t>
      </w:r>
    </w:p>
    <w:p w:rsidR="00481C11" w:rsidRPr="00365F4F" w:rsidRDefault="00481C11" w:rsidP="00124BC6">
      <w:pPr>
        <w:rPr>
          <w:rFonts w:asciiTheme="majorBidi" w:hAnsiTheme="majorBidi"/>
          <w:sz w:val="27"/>
          <w:rtl/>
          <w:lang w:bidi="ar-IQ"/>
        </w:rPr>
      </w:pPr>
      <w:r w:rsidRPr="00365F4F">
        <w:rPr>
          <w:rFonts w:asciiTheme="majorBidi" w:hAnsiTheme="majorBidi" w:hint="cs"/>
          <w:sz w:val="27"/>
          <w:rtl/>
          <w:lang w:bidi="ar-IQ"/>
        </w:rPr>
        <w:t>أعرض لنماذج قرآنية محد</w:t>
      </w:r>
      <w:r w:rsidR="00B50773" w:rsidRPr="00365F4F">
        <w:rPr>
          <w:rFonts w:asciiTheme="majorBidi" w:hAnsiTheme="majorBidi" w:hint="cs"/>
          <w:sz w:val="27"/>
          <w:rtl/>
          <w:lang w:bidi="ar-IQ"/>
        </w:rPr>
        <w:t>ّ</w:t>
      </w:r>
      <w:r w:rsidRPr="00365F4F">
        <w:rPr>
          <w:rFonts w:asciiTheme="majorBidi" w:hAnsiTheme="majorBidi" w:hint="cs"/>
          <w:sz w:val="27"/>
          <w:rtl/>
          <w:lang w:bidi="ar-IQ"/>
        </w:rPr>
        <w:t>د</w:t>
      </w:r>
      <w:r w:rsidR="00B50773" w:rsidRPr="00365F4F">
        <w:rPr>
          <w:rFonts w:asciiTheme="majorBidi" w:hAnsiTheme="majorBidi" w:hint="cs"/>
          <w:sz w:val="27"/>
          <w:rtl/>
          <w:lang w:bidi="ar-IQ"/>
        </w:rPr>
        <w:t>ة</w:t>
      </w:r>
      <w:r w:rsidRPr="00365F4F">
        <w:rPr>
          <w:rFonts w:asciiTheme="majorBidi" w:hAnsiTheme="majorBidi" w:hint="cs"/>
          <w:sz w:val="27"/>
          <w:rtl/>
          <w:lang w:bidi="ar-IQ"/>
        </w:rPr>
        <w:t xml:space="preserve">: </w:t>
      </w:r>
    </w:p>
    <w:p w:rsidR="00481C11" w:rsidRPr="00365F4F" w:rsidRDefault="00481C11" w:rsidP="00124BC6">
      <w:pPr>
        <w:pStyle w:val="af1"/>
        <w:widowControl w:val="0"/>
        <w:spacing w:after="0" w:line="400" w:lineRule="exact"/>
        <w:ind w:left="0" w:firstLine="567"/>
        <w:jc w:val="both"/>
        <w:rPr>
          <w:rFonts w:asciiTheme="majorBidi" w:hAnsiTheme="majorBidi" w:cs="AL-Mohanad"/>
          <w:sz w:val="27"/>
          <w:szCs w:val="27"/>
          <w:rtl/>
          <w:lang w:bidi="ar-IQ"/>
        </w:rPr>
      </w:pPr>
      <w:r w:rsidRPr="00365F4F">
        <w:rPr>
          <w:rFonts w:asciiTheme="majorBidi" w:hAnsiTheme="majorBidi" w:cs="AL-Mohanad" w:hint="cs"/>
          <w:sz w:val="27"/>
          <w:szCs w:val="27"/>
          <w:rtl/>
          <w:lang w:bidi="ar-IQ"/>
        </w:rPr>
        <w:t>1ـ يت</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فق الفهم العلمي للقرآن الكريم </w:t>
      </w:r>
      <w:r w:rsidR="00B50773" w:rsidRPr="00365F4F">
        <w:rPr>
          <w:rFonts w:asciiTheme="majorBidi" w:hAnsiTheme="majorBidi" w:cs="AL-Mohanad" w:hint="cs"/>
          <w:sz w:val="27"/>
          <w:szCs w:val="27"/>
          <w:rtl/>
          <w:lang w:bidi="ar-IQ"/>
        </w:rPr>
        <w:t xml:space="preserve">على </w:t>
      </w:r>
      <w:r w:rsidRPr="00365F4F">
        <w:rPr>
          <w:rFonts w:asciiTheme="majorBidi" w:hAnsiTheme="majorBidi" w:cs="AL-Mohanad" w:hint="cs"/>
          <w:sz w:val="27"/>
          <w:szCs w:val="27"/>
          <w:rtl/>
          <w:lang w:bidi="ar-IQ"/>
        </w:rPr>
        <w:t>أن المعتقدات ال</w:t>
      </w:r>
      <w:r w:rsidR="00B50773" w:rsidRPr="00365F4F">
        <w:rPr>
          <w:rFonts w:asciiTheme="majorBidi" w:hAnsiTheme="majorBidi" w:cs="AL-Mohanad" w:hint="cs"/>
          <w:sz w:val="27"/>
          <w:szCs w:val="27"/>
          <w:rtl/>
          <w:lang w:bidi="ar-IQ"/>
        </w:rPr>
        <w:t>أ</w:t>
      </w:r>
      <w:r w:rsidRPr="00365F4F">
        <w:rPr>
          <w:rFonts w:asciiTheme="majorBidi" w:hAnsiTheme="majorBidi" w:cs="AL-Mohanad" w:hint="cs"/>
          <w:sz w:val="27"/>
          <w:szCs w:val="27"/>
          <w:rtl/>
          <w:lang w:bidi="ar-IQ"/>
        </w:rPr>
        <w:t>ساسية هي ال</w:t>
      </w:r>
      <w:r w:rsidR="00B50773" w:rsidRPr="00365F4F">
        <w:rPr>
          <w:rFonts w:asciiTheme="majorBidi" w:hAnsiTheme="majorBidi" w:cs="AL-Mohanad" w:hint="cs"/>
          <w:sz w:val="27"/>
          <w:szCs w:val="27"/>
          <w:rtl/>
          <w:lang w:bidi="ar-IQ"/>
        </w:rPr>
        <w:t>إ</w:t>
      </w:r>
      <w:r w:rsidRPr="00365F4F">
        <w:rPr>
          <w:rFonts w:asciiTheme="majorBidi" w:hAnsiTheme="majorBidi" w:cs="AL-Mohanad" w:hint="cs"/>
          <w:sz w:val="27"/>
          <w:szCs w:val="27"/>
          <w:rtl/>
          <w:lang w:bidi="ar-IQ"/>
        </w:rPr>
        <w:t>يمان بالله واليوم الآخر</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و</w:t>
      </w:r>
      <w:r w:rsidR="00B50773" w:rsidRPr="00365F4F">
        <w:rPr>
          <w:rFonts w:asciiTheme="majorBidi" w:hAnsiTheme="majorBidi" w:cs="AL-Mohanad" w:hint="cs"/>
          <w:sz w:val="27"/>
          <w:szCs w:val="27"/>
          <w:rtl/>
          <w:lang w:bidi="ar-IQ"/>
        </w:rPr>
        <w:t>ا</w:t>
      </w:r>
      <w:r w:rsidRPr="00365F4F">
        <w:rPr>
          <w:rFonts w:asciiTheme="majorBidi" w:hAnsiTheme="majorBidi" w:cs="AL-Mohanad" w:hint="cs"/>
          <w:sz w:val="27"/>
          <w:szCs w:val="27"/>
          <w:rtl/>
          <w:lang w:bidi="ar-IQ"/>
        </w:rPr>
        <w:t>لشرط التوأم لل</w:t>
      </w:r>
      <w:r w:rsidR="00B50773" w:rsidRPr="00365F4F">
        <w:rPr>
          <w:rFonts w:asciiTheme="majorBidi" w:hAnsiTheme="majorBidi" w:cs="AL-Mohanad" w:hint="cs"/>
          <w:sz w:val="27"/>
          <w:szCs w:val="27"/>
          <w:rtl/>
          <w:lang w:bidi="ar-IQ"/>
        </w:rPr>
        <w:t>إ</w:t>
      </w:r>
      <w:r w:rsidRPr="00365F4F">
        <w:rPr>
          <w:rFonts w:asciiTheme="majorBidi" w:hAnsiTheme="majorBidi" w:cs="AL-Mohanad" w:hint="cs"/>
          <w:sz w:val="27"/>
          <w:szCs w:val="27"/>
          <w:rtl/>
          <w:lang w:bidi="ar-IQ"/>
        </w:rPr>
        <w:t>يمان هو العمل الصالح</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أي </w:t>
      </w:r>
      <w:r w:rsidR="00B50773" w:rsidRPr="00802ECF">
        <w:rPr>
          <w:rFonts w:cs="AL-Mohanad" w:hint="eastAsia"/>
          <w:sz w:val="24"/>
          <w:szCs w:val="24"/>
          <w:rtl/>
          <w:lang w:bidi="ar-IQ"/>
        </w:rPr>
        <w:t>«</w:t>
      </w:r>
      <w:r w:rsidRPr="00365F4F">
        <w:rPr>
          <w:rFonts w:asciiTheme="majorBidi" w:hAnsiTheme="majorBidi" w:cs="AL-Mohanad" w:hint="cs"/>
          <w:sz w:val="27"/>
          <w:szCs w:val="27"/>
          <w:rtl/>
          <w:lang w:bidi="ar-IQ"/>
        </w:rPr>
        <w:t>المشروع البنائي ال</w:t>
      </w:r>
      <w:r w:rsidR="00B50773" w:rsidRPr="00365F4F">
        <w:rPr>
          <w:rFonts w:asciiTheme="majorBidi" w:hAnsiTheme="majorBidi" w:cs="AL-Mohanad" w:hint="cs"/>
          <w:sz w:val="27"/>
          <w:szCs w:val="27"/>
          <w:rtl/>
          <w:lang w:bidi="ar-IQ"/>
        </w:rPr>
        <w:t>إ</w:t>
      </w:r>
      <w:r w:rsidRPr="00365F4F">
        <w:rPr>
          <w:rFonts w:asciiTheme="majorBidi" w:hAnsiTheme="majorBidi" w:cs="AL-Mohanad" w:hint="cs"/>
          <w:sz w:val="27"/>
          <w:szCs w:val="27"/>
          <w:rtl/>
          <w:lang w:bidi="ar-IQ"/>
        </w:rPr>
        <w:t>نساني</w:t>
      </w:r>
      <w:r w:rsidRPr="00802ECF">
        <w:rPr>
          <w:rFonts w:cs="AL-Mohanad" w:hint="eastAsia"/>
          <w:sz w:val="24"/>
          <w:szCs w:val="24"/>
          <w:rtl/>
          <w:lang w:bidi="ar-IQ"/>
        </w:rPr>
        <w:t>»</w:t>
      </w:r>
      <w:r w:rsidR="00B50773"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فقال تعالى: </w:t>
      </w:r>
      <w:r w:rsidR="001B75FB" w:rsidRPr="001B75FB">
        <w:rPr>
          <w:rFonts w:ascii="Mosawi" w:hAnsi="Mosawi" w:cs="Mosawi"/>
          <w:sz w:val="24"/>
          <w:szCs w:val="24"/>
          <w:rtl/>
        </w:rPr>
        <w:t>﴿</w:t>
      </w:r>
      <w:r w:rsidRPr="00365F4F">
        <w:rPr>
          <w:rFonts w:cs="AL-Mohanad"/>
          <w:b/>
          <w:bCs/>
          <w:sz w:val="27"/>
          <w:szCs w:val="27"/>
          <w:rtl/>
          <w:lang w:bidi="ar-IQ"/>
        </w:rPr>
        <w:t>إِنَّ الَّذِينَ آمَنُوا وَالَّذِينَ هَادُوا وَالنَّصَارَى وَالصَّابِئِينَ مَنْ آمَنَ بِ</w:t>
      </w:r>
      <w:r w:rsidR="00734EE6" w:rsidRPr="00365F4F">
        <w:rPr>
          <w:rFonts w:cs="AL-Mohanad"/>
          <w:b/>
          <w:bCs/>
          <w:sz w:val="27"/>
          <w:szCs w:val="27"/>
          <w:rtl/>
          <w:lang w:bidi="ar-IQ"/>
        </w:rPr>
        <w:t>الل</w:t>
      </w:r>
      <w:r w:rsidRPr="00365F4F">
        <w:rPr>
          <w:rFonts w:cs="AL-Mohanad"/>
          <w:b/>
          <w:bCs/>
          <w:sz w:val="27"/>
          <w:szCs w:val="27"/>
          <w:rtl/>
          <w:lang w:bidi="ar-IQ"/>
        </w:rPr>
        <w:t>هِ وَالْيَوْمِ الآخِرِ وَعَمِلَ صَالِحاً وَعَمِلَ صَالِحاً فَلَهُمْ أَجْرُهُمْ عِنْدَ رَبِّهِمْ وَلا خَوْفٌ عَلَيْهِمْ وَلا هُمْ يَحْزَنُونَ</w:t>
      </w:r>
      <w:r w:rsidR="001B75FB" w:rsidRPr="001B75FB">
        <w:rPr>
          <w:rFonts w:ascii="Mosawi" w:hAnsi="Mosawi" w:cs="Mosawi"/>
          <w:sz w:val="24"/>
          <w:szCs w:val="24"/>
          <w:rtl/>
        </w:rPr>
        <w:t>﴾</w:t>
      </w:r>
      <w:r w:rsidRPr="00365F4F">
        <w:rPr>
          <w:rFonts w:cs="AL-Mohanad" w:hint="cs"/>
          <w:sz w:val="27"/>
          <w:szCs w:val="27"/>
          <w:rtl/>
          <w:lang w:bidi="ar-IQ"/>
        </w:rPr>
        <w:t xml:space="preserve"> (البقرة: 62)</w:t>
      </w:r>
      <w:r w:rsidRPr="00365F4F">
        <w:rPr>
          <w:rFonts w:asciiTheme="majorBidi" w:hAnsiTheme="majorBidi" w:cs="AL-Mohanad" w:hint="cs"/>
          <w:sz w:val="27"/>
          <w:szCs w:val="27"/>
          <w:rtl/>
          <w:lang w:bidi="ar-IQ"/>
        </w:rPr>
        <w:t xml:space="preserve">. </w:t>
      </w:r>
    </w:p>
    <w:p w:rsidR="00481C11" w:rsidRPr="00365F4F" w:rsidRDefault="00481C11" w:rsidP="00124BC6">
      <w:pPr>
        <w:pStyle w:val="af1"/>
        <w:widowControl w:val="0"/>
        <w:spacing w:after="0" w:line="400" w:lineRule="exact"/>
        <w:ind w:left="0" w:firstLine="567"/>
        <w:jc w:val="both"/>
        <w:rPr>
          <w:rFonts w:cs="AL-Mohanad"/>
          <w:sz w:val="27"/>
          <w:szCs w:val="27"/>
        </w:rPr>
      </w:pPr>
      <w:r w:rsidRPr="00365F4F">
        <w:rPr>
          <w:rFonts w:asciiTheme="majorBidi" w:hAnsiTheme="majorBidi" w:cs="AL-Mohanad" w:hint="cs"/>
          <w:sz w:val="27"/>
          <w:szCs w:val="27"/>
          <w:rtl/>
          <w:lang w:bidi="ar-IQ"/>
        </w:rPr>
        <w:t>2ـ يدين القرآن الكريم الغلظة وقساوة القلب (التوح</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ش البربري)</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فيقول: </w:t>
      </w:r>
      <w:r w:rsidR="001B75FB" w:rsidRPr="001B75FB">
        <w:rPr>
          <w:rFonts w:ascii="Mosawi" w:hAnsi="Mosawi" w:cs="Mosawi"/>
          <w:sz w:val="24"/>
          <w:szCs w:val="24"/>
          <w:rtl/>
        </w:rPr>
        <w:t>﴿</w:t>
      </w:r>
      <w:r w:rsidRPr="00365F4F">
        <w:rPr>
          <w:rFonts w:cs="AL-Mohanad"/>
          <w:b/>
          <w:bCs/>
          <w:sz w:val="27"/>
          <w:szCs w:val="27"/>
          <w:rtl/>
          <w:lang w:bidi="ar-IQ"/>
        </w:rPr>
        <w:t>ثُمَّ قَسَتْ قُلُوبُكُمْ مِنْ بَعْدِ ذَلِكَ فَهِيَ كَالْحِجَارَةِ أَوْ أَشَدُّ قَسْوَةً</w:t>
      </w:r>
      <w:r w:rsidR="001B75FB" w:rsidRPr="001B75FB">
        <w:rPr>
          <w:rFonts w:ascii="Mosawi" w:hAnsi="Mosawi" w:cs="Mosawi"/>
          <w:sz w:val="24"/>
          <w:szCs w:val="24"/>
          <w:rtl/>
        </w:rPr>
        <w:t>﴾</w:t>
      </w:r>
      <w:r w:rsidRPr="00365F4F">
        <w:rPr>
          <w:rFonts w:cs="AL-Mohanad" w:hint="cs"/>
          <w:sz w:val="27"/>
          <w:szCs w:val="27"/>
          <w:rtl/>
          <w:lang w:bidi="ar-IQ"/>
        </w:rPr>
        <w:t xml:space="preserve"> (البقرة: 74)</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ومفهوم المخالفة </w:t>
      </w:r>
      <w:r w:rsidR="005836D1" w:rsidRPr="00365F4F">
        <w:rPr>
          <w:rFonts w:asciiTheme="majorBidi" w:hAnsiTheme="majorBidi" w:cs="AL-Mohanad" w:hint="cs"/>
          <w:sz w:val="27"/>
          <w:szCs w:val="27"/>
          <w:rtl/>
          <w:lang w:bidi="ar-IQ"/>
        </w:rPr>
        <w:t>أ</w:t>
      </w:r>
      <w:r w:rsidRPr="00365F4F">
        <w:rPr>
          <w:rFonts w:asciiTheme="majorBidi" w:hAnsiTheme="majorBidi" w:cs="AL-Mohanad" w:hint="cs"/>
          <w:sz w:val="27"/>
          <w:szCs w:val="27"/>
          <w:rtl/>
          <w:lang w:bidi="ar-IQ"/>
        </w:rPr>
        <w:t>ن المسلم يجب أن يكون رحيماً.</w:t>
      </w:r>
    </w:p>
    <w:p w:rsidR="00481C11" w:rsidRPr="00365F4F" w:rsidRDefault="00481C11" w:rsidP="00124BC6">
      <w:pPr>
        <w:pStyle w:val="af1"/>
        <w:widowControl w:val="0"/>
        <w:spacing w:after="0" w:line="400" w:lineRule="exact"/>
        <w:ind w:left="0" w:firstLine="567"/>
        <w:jc w:val="both"/>
        <w:rPr>
          <w:rFonts w:cs="AL-Mohanad"/>
          <w:sz w:val="27"/>
          <w:szCs w:val="27"/>
        </w:rPr>
      </w:pPr>
      <w:r w:rsidRPr="00365F4F">
        <w:rPr>
          <w:rFonts w:asciiTheme="majorBidi" w:hAnsiTheme="majorBidi" w:cs="AL-Mohanad" w:hint="cs"/>
          <w:sz w:val="27"/>
          <w:szCs w:val="27"/>
          <w:rtl/>
          <w:lang w:bidi="ar-IQ"/>
        </w:rPr>
        <w:t>3ـ ويدين القرآن ات</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خاذ المتشابه القرآني للفتنة</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w:t>
      </w:r>
      <w:r w:rsidR="005836D1" w:rsidRPr="00365F4F">
        <w:rPr>
          <w:rFonts w:asciiTheme="majorBidi" w:hAnsiTheme="majorBidi" w:cs="AL-Mohanad" w:hint="cs"/>
          <w:sz w:val="27"/>
          <w:szCs w:val="27"/>
          <w:rtl/>
          <w:lang w:bidi="ar-IQ"/>
        </w:rPr>
        <w:t>ف</w:t>
      </w:r>
      <w:r w:rsidRPr="00365F4F">
        <w:rPr>
          <w:rFonts w:asciiTheme="majorBidi" w:hAnsiTheme="majorBidi" w:cs="AL-Mohanad" w:hint="cs"/>
          <w:sz w:val="27"/>
          <w:szCs w:val="27"/>
          <w:rtl/>
          <w:lang w:bidi="ar-IQ"/>
        </w:rPr>
        <w:t>يقول</w:t>
      </w:r>
      <w:r w:rsidR="005836D1" w:rsidRPr="00365F4F">
        <w:rPr>
          <w:rFonts w:asciiTheme="majorBidi" w:hAnsiTheme="majorBidi" w:cs="AL-Mohanad" w:hint="cs"/>
          <w:sz w:val="27"/>
          <w:szCs w:val="27"/>
          <w:rtl/>
          <w:lang w:bidi="ar-IQ"/>
        </w:rPr>
        <w:t>:</w:t>
      </w:r>
      <w:r w:rsidRPr="00365F4F">
        <w:rPr>
          <w:rFonts w:asciiTheme="majorBidi" w:hAnsiTheme="majorBidi" w:cs="AL-Mohanad" w:hint="cs"/>
          <w:sz w:val="27"/>
          <w:szCs w:val="27"/>
          <w:rtl/>
          <w:lang w:bidi="ar-IQ"/>
        </w:rPr>
        <w:t xml:space="preserve"> </w:t>
      </w:r>
      <w:r w:rsidR="001B75FB" w:rsidRPr="001B75FB">
        <w:rPr>
          <w:rFonts w:ascii="Mosawi" w:hAnsi="Mosawi" w:cs="Mosawi"/>
          <w:sz w:val="24"/>
          <w:szCs w:val="24"/>
          <w:rtl/>
        </w:rPr>
        <w:t>﴿</w:t>
      </w:r>
      <w:r w:rsidRPr="00365F4F">
        <w:rPr>
          <w:rFonts w:cs="AL-Mohanad"/>
          <w:b/>
          <w:bCs/>
          <w:sz w:val="27"/>
          <w:szCs w:val="27"/>
          <w:rtl/>
          <w:lang w:bidi="ar-IQ"/>
        </w:rPr>
        <w:t>فَأَمَّا الَّذِينَ فِي قُلُوبِهِمْ زَيْغٌ فَيَتَّبِعُونَ مَا تَشَابَهَ مِنْهُ ابْتِغَاءَ الْفِتْنَةِ وَابْتِغَاءَ تَأْوِيلِهِ</w:t>
      </w:r>
      <w:r w:rsidR="001B75FB" w:rsidRPr="001B75FB">
        <w:rPr>
          <w:rFonts w:ascii="Mosawi" w:hAnsi="Mosawi" w:cs="Mosawi"/>
          <w:sz w:val="24"/>
          <w:szCs w:val="24"/>
          <w:rtl/>
        </w:rPr>
        <w:t>﴾</w:t>
      </w:r>
      <w:r w:rsidRPr="00365F4F">
        <w:rPr>
          <w:rFonts w:cs="AL-Mohanad" w:hint="cs"/>
          <w:sz w:val="27"/>
          <w:szCs w:val="27"/>
          <w:rtl/>
          <w:lang w:bidi="ar-IQ"/>
        </w:rPr>
        <w:t xml:space="preserve"> (آل عمران: 7</w:t>
      </w:r>
      <w:r w:rsidR="005836D1" w:rsidRPr="00365F4F">
        <w:rPr>
          <w:rFonts w:cs="AL-Mohanad" w:hint="cs"/>
          <w:sz w:val="27"/>
          <w:szCs w:val="27"/>
          <w:rtl/>
          <w:lang w:bidi="ar-IQ"/>
        </w:rPr>
        <w:t>).</w:t>
      </w:r>
    </w:p>
    <w:p w:rsidR="00481C11" w:rsidRPr="00365F4F" w:rsidRDefault="00481C11" w:rsidP="00124BC6">
      <w:pPr>
        <w:tabs>
          <w:tab w:val="left" w:pos="2233"/>
        </w:tabs>
        <w:rPr>
          <w:sz w:val="27"/>
          <w:rtl/>
        </w:rPr>
      </w:pPr>
      <w:r w:rsidRPr="00365F4F">
        <w:rPr>
          <w:rFonts w:hint="cs"/>
          <w:sz w:val="27"/>
          <w:rtl/>
          <w:lang w:bidi="ar-IQ"/>
        </w:rPr>
        <w:t xml:space="preserve">4ـ يحرّم القرآن </w:t>
      </w:r>
      <w:r w:rsidR="005836D1" w:rsidRPr="00365F4F">
        <w:rPr>
          <w:rFonts w:hint="cs"/>
          <w:sz w:val="27"/>
          <w:rtl/>
          <w:lang w:bidi="ar-IQ"/>
        </w:rPr>
        <w:t>إ</w:t>
      </w:r>
      <w:r w:rsidRPr="00365F4F">
        <w:rPr>
          <w:rFonts w:hint="cs"/>
          <w:sz w:val="27"/>
          <w:rtl/>
          <w:lang w:bidi="ar-IQ"/>
        </w:rPr>
        <w:t>جبار الناس على الاعتقاد (بأنموذج</w:t>
      </w:r>
      <w:r w:rsidR="005836D1" w:rsidRPr="00365F4F">
        <w:rPr>
          <w:rFonts w:hint="cs"/>
          <w:sz w:val="27"/>
          <w:rtl/>
          <w:lang w:bidi="ar-IQ"/>
        </w:rPr>
        <w:t>ٍ</w:t>
      </w:r>
      <w:r w:rsidRPr="00365F4F">
        <w:rPr>
          <w:rFonts w:hint="cs"/>
          <w:sz w:val="27"/>
          <w:rtl/>
          <w:lang w:bidi="ar-IQ"/>
        </w:rPr>
        <w:t xml:space="preserve"> خاص</w:t>
      </w:r>
      <w:r w:rsidR="005836D1" w:rsidRPr="00365F4F">
        <w:rPr>
          <w:rFonts w:hint="cs"/>
          <w:sz w:val="27"/>
          <w:rtl/>
          <w:lang w:bidi="ar-IQ"/>
        </w:rPr>
        <w:t>ّ</w:t>
      </w:r>
      <w:r w:rsidRPr="00365F4F">
        <w:rPr>
          <w:rFonts w:hint="cs"/>
          <w:sz w:val="27"/>
          <w:rtl/>
          <w:lang w:bidi="ar-IQ"/>
        </w:rPr>
        <w:t>)</w:t>
      </w:r>
      <w:r w:rsidR="005836D1" w:rsidRPr="00365F4F">
        <w:rPr>
          <w:rFonts w:hint="cs"/>
          <w:sz w:val="27"/>
          <w:rtl/>
          <w:lang w:bidi="ar-IQ"/>
        </w:rPr>
        <w:t>،</w:t>
      </w:r>
      <w:r w:rsidRPr="00365F4F">
        <w:rPr>
          <w:rFonts w:hint="cs"/>
          <w:sz w:val="27"/>
          <w:rtl/>
          <w:lang w:bidi="ar-IQ"/>
        </w:rPr>
        <w:t xml:space="preserve"> فيقول: </w:t>
      </w:r>
      <w:r w:rsidR="001B75FB" w:rsidRPr="001B75FB">
        <w:rPr>
          <w:rFonts w:ascii="Mosawi" w:hAnsi="Mosawi" w:cs="Mosawi"/>
          <w:sz w:val="24"/>
          <w:szCs w:val="24"/>
          <w:rtl/>
        </w:rPr>
        <w:t>﴿</w:t>
      </w:r>
      <w:r w:rsidRPr="00365F4F">
        <w:rPr>
          <w:b/>
          <w:bCs/>
          <w:sz w:val="27"/>
          <w:rtl/>
          <w:lang w:bidi="ar-IQ"/>
        </w:rPr>
        <w:t xml:space="preserve">لا إِكْرَاهَ </w:t>
      </w:r>
      <w:r w:rsidRPr="00365F4F">
        <w:rPr>
          <w:b/>
          <w:bCs/>
          <w:sz w:val="27"/>
          <w:rtl/>
          <w:lang w:bidi="ar-IQ"/>
        </w:rPr>
        <w:lastRenderedPageBreak/>
        <w:t>فِي الدِّي</w:t>
      </w:r>
      <w:r w:rsidR="005836D1" w:rsidRPr="00365F4F">
        <w:rPr>
          <w:b/>
          <w:bCs/>
          <w:sz w:val="27"/>
          <w:rtl/>
          <w:lang w:bidi="ar-IQ"/>
        </w:rPr>
        <w:t>نِ قَدْ تَبَيَّنَ الرُّشْدُ مِن</w:t>
      </w:r>
      <w:r w:rsidR="005836D1" w:rsidRPr="00365F4F">
        <w:rPr>
          <w:rFonts w:hint="cs"/>
          <w:b/>
          <w:bCs/>
          <w:sz w:val="27"/>
          <w:rtl/>
          <w:lang w:bidi="ar-IQ"/>
        </w:rPr>
        <w:t>َ</w:t>
      </w:r>
      <w:r w:rsidRPr="00365F4F">
        <w:rPr>
          <w:b/>
          <w:bCs/>
          <w:sz w:val="27"/>
          <w:rtl/>
          <w:lang w:bidi="ar-IQ"/>
        </w:rPr>
        <w:t xml:space="preserve"> الغَيِّ</w:t>
      </w:r>
      <w:r w:rsidR="001B75FB" w:rsidRPr="001B75FB">
        <w:rPr>
          <w:rFonts w:ascii="Mosawi" w:hAnsi="Mosawi" w:cs="Mosawi"/>
          <w:sz w:val="24"/>
          <w:szCs w:val="24"/>
          <w:rtl/>
        </w:rPr>
        <w:t>﴾</w:t>
      </w:r>
      <w:r w:rsidRPr="00365F4F">
        <w:rPr>
          <w:rFonts w:hint="cs"/>
          <w:sz w:val="27"/>
          <w:rtl/>
          <w:lang w:bidi="ar-IQ"/>
        </w:rPr>
        <w:t xml:space="preserve">. </w:t>
      </w:r>
    </w:p>
    <w:p w:rsidR="00481C11" w:rsidRPr="00365F4F" w:rsidRDefault="00481C11" w:rsidP="00843BAB">
      <w:pPr>
        <w:tabs>
          <w:tab w:val="left" w:pos="2233"/>
        </w:tabs>
        <w:rPr>
          <w:sz w:val="27"/>
          <w:rtl/>
        </w:rPr>
      </w:pPr>
      <w:r w:rsidRPr="00365F4F">
        <w:rPr>
          <w:rFonts w:hint="cs"/>
          <w:sz w:val="27"/>
          <w:rtl/>
          <w:lang w:bidi="ar-IQ"/>
        </w:rPr>
        <w:t>5ـ لا يفو</w:t>
      </w:r>
      <w:r w:rsidR="005836D1" w:rsidRPr="00365F4F">
        <w:rPr>
          <w:rFonts w:hint="cs"/>
          <w:sz w:val="27"/>
          <w:rtl/>
          <w:lang w:bidi="ar-IQ"/>
        </w:rPr>
        <w:t>ّ</w:t>
      </w:r>
      <w:r w:rsidRPr="00365F4F">
        <w:rPr>
          <w:rFonts w:hint="cs"/>
          <w:sz w:val="27"/>
          <w:rtl/>
          <w:lang w:bidi="ar-IQ"/>
        </w:rPr>
        <w:t>ض القرآن البشر حق</w:t>
      </w:r>
      <w:r w:rsidR="005836D1" w:rsidRPr="00365F4F">
        <w:rPr>
          <w:rFonts w:hint="cs"/>
          <w:sz w:val="27"/>
          <w:rtl/>
          <w:lang w:bidi="ar-IQ"/>
        </w:rPr>
        <w:t>ّ</w:t>
      </w:r>
      <w:r w:rsidRPr="00365F4F">
        <w:rPr>
          <w:rFonts w:hint="cs"/>
          <w:sz w:val="27"/>
          <w:rtl/>
          <w:lang w:bidi="ar-IQ"/>
        </w:rPr>
        <w:t xml:space="preserve"> التفتيش عن عقائد الناس</w:t>
      </w:r>
      <w:r w:rsidR="005836D1" w:rsidRPr="00365F4F">
        <w:rPr>
          <w:rFonts w:hint="cs"/>
          <w:sz w:val="27"/>
          <w:rtl/>
          <w:lang w:bidi="ar-IQ"/>
        </w:rPr>
        <w:t>،</w:t>
      </w:r>
      <w:r w:rsidRPr="00365F4F">
        <w:rPr>
          <w:rFonts w:hint="cs"/>
          <w:sz w:val="27"/>
          <w:rtl/>
          <w:lang w:bidi="ar-IQ"/>
        </w:rPr>
        <w:t xml:space="preserve"> </w:t>
      </w:r>
      <w:r w:rsidR="005836D1" w:rsidRPr="00365F4F">
        <w:rPr>
          <w:rFonts w:hint="cs"/>
          <w:sz w:val="27"/>
          <w:rtl/>
          <w:lang w:bidi="ar-IQ"/>
        </w:rPr>
        <w:t>ف</w:t>
      </w:r>
      <w:r w:rsidRPr="00365F4F">
        <w:rPr>
          <w:rFonts w:hint="cs"/>
          <w:sz w:val="27"/>
          <w:rtl/>
          <w:lang w:bidi="ar-IQ"/>
        </w:rPr>
        <w:t xml:space="preserve">قال: </w:t>
      </w:r>
      <w:r w:rsidR="001B75FB" w:rsidRPr="001B75FB">
        <w:rPr>
          <w:rFonts w:ascii="Mosawi" w:hAnsi="Mosawi" w:cs="Mosawi"/>
          <w:sz w:val="24"/>
          <w:szCs w:val="24"/>
          <w:rtl/>
        </w:rPr>
        <w:t>﴿</w:t>
      </w:r>
      <w:r w:rsidRPr="00365F4F">
        <w:rPr>
          <w:b/>
          <w:bCs/>
          <w:sz w:val="27"/>
          <w:rtl/>
          <w:lang w:bidi="ar-IQ"/>
        </w:rPr>
        <w:t xml:space="preserve">فَذَكِّرْ إِنَّمَا أَنْتَ مُذَكِّرٌ </w:t>
      </w:r>
      <w:r w:rsidRPr="00365F4F">
        <w:rPr>
          <w:rFonts w:hint="cs"/>
          <w:b/>
          <w:bCs/>
          <w:sz w:val="27"/>
          <w:rtl/>
          <w:lang w:bidi="ar-IQ"/>
        </w:rPr>
        <w:t>*</w:t>
      </w:r>
      <w:r w:rsidRPr="00365F4F">
        <w:rPr>
          <w:b/>
          <w:bCs/>
          <w:sz w:val="27"/>
          <w:rtl/>
          <w:lang w:bidi="ar-IQ"/>
        </w:rPr>
        <w:t xml:space="preserve"> لَسْتَ عَلَيْهِمْ بِمُسَيْطِرٍ </w:t>
      </w:r>
      <w:r w:rsidRPr="00365F4F">
        <w:rPr>
          <w:rFonts w:hint="cs"/>
          <w:b/>
          <w:bCs/>
          <w:sz w:val="27"/>
          <w:rtl/>
          <w:lang w:bidi="ar-IQ"/>
        </w:rPr>
        <w:t>*</w:t>
      </w:r>
      <w:r w:rsidRPr="00365F4F">
        <w:rPr>
          <w:b/>
          <w:bCs/>
          <w:sz w:val="27"/>
          <w:rtl/>
          <w:lang w:bidi="ar-IQ"/>
        </w:rPr>
        <w:t xml:space="preserve"> إِلاَّ مَنْ تَوَلَّى وَكَفَرَ </w:t>
      </w:r>
      <w:r w:rsidRPr="00365F4F">
        <w:rPr>
          <w:rFonts w:hint="cs"/>
          <w:b/>
          <w:bCs/>
          <w:sz w:val="27"/>
          <w:rtl/>
          <w:lang w:bidi="ar-IQ"/>
        </w:rPr>
        <w:t>*</w:t>
      </w:r>
      <w:r w:rsidRPr="00365F4F">
        <w:rPr>
          <w:b/>
          <w:bCs/>
          <w:sz w:val="27"/>
          <w:rtl/>
          <w:lang w:bidi="ar-IQ"/>
        </w:rPr>
        <w:t xml:space="preserve"> فَيُعَذِّبُهُ </w:t>
      </w:r>
      <w:r w:rsidR="00734EE6" w:rsidRPr="00365F4F">
        <w:rPr>
          <w:b/>
          <w:bCs/>
          <w:sz w:val="27"/>
          <w:rtl/>
          <w:lang w:bidi="ar-IQ"/>
        </w:rPr>
        <w:t>الل</w:t>
      </w:r>
      <w:r w:rsidRPr="00365F4F">
        <w:rPr>
          <w:b/>
          <w:bCs/>
          <w:sz w:val="27"/>
          <w:rtl/>
          <w:lang w:bidi="ar-IQ"/>
        </w:rPr>
        <w:t xml:space="preserve">هُ الْعَذَابَ الأَكْبَرَ </w:t>
      </w:r>
      <w:r w:rsidRPr="00365F4F">
        <w:rPr>
          <w:rFonts w:hint="cs"/>
          <w:b/>
          <w:bCs/>
          <w:sz w:val="27"/>
          <w:rtl/>
          <w:lang w:bidi="ar-IQ"/>
        </w:rPr>
        <w:t>*</w:t>
      </w:r>
      <w:r w:rsidRPr="00365F4F">
        <w:rPr>
          <w:b/>
          <w:bCs/>
          <w:sz w:val="27"/>
          <w:rtl/>
          <w:lang w:bidi="ar-IQ"/>
        </w:rPr>
        <w:t xml:space="preserve"> إِنَّ إِلَيْنَا إِيَابَهُمْ </w:t>
      </w:r>
      <w:r w:rsidRPr="00365F4F">
        <w:rPr>
          <w:rFonts w:hint="cs"/>
          <w:b/>
          <w:bCs/>
          <w:sz w:val="27"/>
          <w:rtl/>
          <w:lang w:bidi="ar-IQ"/>
        </w:rPr>
        <w:t>*</w:t>
      </w:r>
      <w:r w:rsidRPr="00365F4F">
        <w:rPr>
          <w:b/>
          <w:bCs/>
          <w:sz w:val="27"/>
          <w:rtl/>
          <w:lang w:bidi="ar-IQ"/>
        </w:rPr>
        <w:t xml:space="preserve"> ثُمَّ إِنَّ عَلَيْنَا حِسَابَهُمْ</w:t>
      </w:r>
      <w:r w:rsidR="001B75FB" w:rsidRPr="001B75FB">
        <w:rPr>
          <w:rFonts w:ascii="Mosawi" w:hAnsi="Mosawi" w:cs="Mosawi"/>
          <w:sz w:val="24"/>
          <w:szCs w:val="24"/>
          <w:rtl/>
        </w:rPr>
        <w:t>﴾</w:t>
      </w:r>
      <w:r w:rsidRPr="00365F4F">
        <w:rPr>
          <w:rFonts w:hint="cs"/>
          <w:sz w:val="27"/>
          <w:rtl/>
          <w:lang w:bidi="ar-IQ"/>
        </w:rPr>
        <w:t xml:space="preserve"> (الغاشية: 21 ـ 26). </w:t>
      </w:r>
      <w:r w:rsidR="005836D1" w:rsidRPr="00365F4F">
        <w:rPr>
          <w:rFonts w:hint="cs"/>
          <w:sz w:val="27"/>
          <w:rtl/>
          <w:lang w:bidi="ar-IQ"/>
        </w:rPr>
        <w:t>و</w:t>
      </w:r>
      <w:r w:rsidRPr="00365F4F">
        <w:rPr>
          <w:rFonts w:hint="cs"/>
          <w:sz w:val="27"/>
          <w:rtl/>
          <w:lang w:bidi="ar-IQ"/>
        </w:rPr>
        <w:t xml:space="preserve">قال تعالى: </w:t>
      </w:r>
      <w:r w:rsidR="001B75FB" w:rsidRPr="001B75FB">
        <w:rPr>
          <w:rFonts w:ascii="Mosawi" w:hAnsi="Mosawi" w:cs="Mosawi"/>
          <w:sz w:val="24"/>
          <w:szCs w:val="24"/>
          <w:rtl/>
        </w:rPr>
        <w:t>﴿</w:t>
      </w:r>
      <w:r w:rsidRPr="00365F4F">
        <w:rPr>
          <w:b/>
          <w:bCs/>
          <w:sz w:val="27"/>
          <w:rtl/>
          <w:lang w:bidi="ar-IQ"/>
        </w:rPr>
        <w:t>وَإِنْ تَوَلَّوْا فَإِنَّمَا عَلَيْكَ الْبَلاغُ وَ</w:t>
      </w:r>
      <w:r w:rsidR="00734EE6" w:rsidRPr="00365F4F">
        <w:rPr>
          <w:b/>
          <w:bCs/>
          <w:sz w:val="27"/>
          <w:rtl/>
          <w:lang w:bidi="ar-IQ"/>
        </w:rPr>
        <w:t>الل</w:t>
      </w:r>
      <w:r w:rsidRPr="00365F4F">
        <w:rPr>
          <w:b/>
          <w:bCs/>
          <w:sz w:val="27"/>
          <w:rtl/>
          <w:lang w:bidi="ar-IQ"/>
        </w:rPr>
        <w:t>هُ بَصِيرٌ بِالْعِبَادِ</w:t>
      </w:r>
      <w:r w:rsidR="001B75FB" w:rsidRPr="001B75FB">
        <w:rPr>
          <w:rFonts w:ascii="Mosawi" w:hAnsi="Mosawi" w:cs="Mosawi"/>
          <w:sz w:val="24"/>
          <w:szCs w:val="24"/>
          <w:rtl/>
        </w:rPr>
        <w:t>﴾</w:t>
      </w:r>
      <w:r w:rsidRPr="00365F4F">
        <w:rPr>
          <w:rFonts w:hint="cs"/>
          <w:sz w:val="27"/>
          <w:rtl/>
          <w:lang w:bidi="ar-IQ"/>
        </w:rPr>
        <w:t xml:space="preserve"> (آل عمران: 30). وقد وردت لفظة البلاغ (11) مرة في القرآن الكريم</w:t>
      </w:r>
      <w:r w:rsidR="005836D1" w:rsidRPr="00365F4F">
        <w:rPr>
          <w:rFonts w:hint="cs"/>
          <w:sz w:val="27"/>
          <w:rtl/>
          <w:lang w:bidi="ar-IQ"/>
        </w:rPr>
        <w:t>،</w:t>
      </w:r>
      <w:r w:rsidRPr="00365F4F">
        <w:rPr>
          <w:rFonts w:hint="cs"/>
          <w:sz w:val="27"/>
          <w:rtl/>
          <w:lang w:bidi="ar-IQ"/>
        </w:rPr>
        <w:t xml:space="preserve"> تحد</w:t>
      </w:r>
      <w:r w:rsidR="005836D1" w:rsidRPr="00365F4F">
        <w:rPr>
          <w:rFonts w:hint="cs"/>
          <w:sz w:val="27"/>
          <w:rtl/>
          <w:lang w:bidi="ar-IQ"/>
        </w:rPr>
        <w:t>ِّ</w:t>
      </w:r>
      <w:r w:rsidRPr="00365F4F">
        <w:rPr>
          <w:rFonts w:hint="cs"/>
          <w:sz w:val="27"/>
          <w:rtl/>
          <w:lang w:bidi="ar-IQ"/>
        </w:rPr>
        <w:t>د الذي يحاسب على المعتقدات</w:t>
      </w:r>
      <w:r w:rsidR="005836D1" w:rsidRPr="00365F4F">
        <w:rPr>
          <w:rFonts w:hint="cs"/>
          <w:sz w:val="27"/>
          <w:rtl/>
          <w:lang w:bidi="ar-IQ"/>
        </w:rPr>
        <w:t>،</w:t>
      </w:r>
      <w:r w:rsidRPr="00365F4F">
        <w:rPr>
          <w:rFonts w:hint="cs"/>
          <w:sz w:val="27"/>
          <w:rtl/>
          <w:lang w:bidi="ar-IQ"/>
        </w:rPr>
        <w:t xml:space="preserve"> </w:t>
      </w:r>
      <w:r w:rsidR="005836D1" w:rsidRPr="00365F4F">
        <w:rPr>
          <w:rFonts w:hint="cs"/>
          <w:sz w:val="27"/>
          <w:rtl/>
          <w:lang w:bidi="ar-IQ"/>
        </w:rPr>
        <w:t>و</w:t>
      </w:r>
      <w:r w:rsidRPr="00365F4F">
        <w:rPr>
          <w:rFonts w:hint="cs"/>
          <w:sz w:val="27"/>
          <w:rtl/>
          <w:lang w:bidi="ar-IQ"/>
        </w:rPr>
        <w:t>هو الله تعالى</w:t>
      </w:r>
      <w:r w:rsidR="005836D1" w:rsidRPr="00365F4F">
        <w:rPr>
          <w:rFonts w:hint="cs"/>
          <w:sz w:val="27"/>
          <w:rtl/>
          <w:lang w:bidi="ar-IQ"/>
        </w:rPr>
        <w:t>،</w:t>
      </w:r>
      <w:r w:rsidRPr="00365F4F">
        <w:rPr>
          <w:rFonts w:hint="cs"/>
          <w:sz w:val="27"/>
          <w:rtl/>
          <w:lang w:bidi="ar-IQ"/>
        </w:rPr>
        <w:t xml:space="preserve"> و</w:t>
      </w:r>
      <w:r w:rsidR="005836D1" w:rsidRPr="00365F4F">
        <w:rPr>
          <w:rFonts w:hint="cs"/>
          <w:sz w:val="27"/>
          <w:rtl/>
          <w:lang w:bidi="ar-IQ"/>
        </w:rPr>
        <w:t>أ</w:t>
      </w:r>
      <w:r w:rsidRPr="00365F4F">
        <w:rPr>
          <w:rFonts w:hint="cs"/>
          <w:sz w:val="27"/>
          <w:rtl/>
          <w:lang w:bidi="ar-IQ"/>
        </w:rPr>
        <w:t>ن الله لم يفو</w:t>
      </w:r>
      <w:r w:rsidR="005836D1" w:rsidRPr="00365F4F">
        <w:rPr>
          <w:rFonts w:hint="cs"/>
          <w:sz w:val="27"/>
          <w:rtl/>
          <w:lang w:bidi="ar-IQ"/>
        </w:rPr>
        <w:t>ِّ</w:t>
      </w:r>
      <w:r w:rsidRPr="00365F4F">
        <w:rPr>
          <w:rFonts w:hint="cs"/>
          <w:sz w:val="27"/>
          <w:rtl/>
          <w:lang w:bidi="ar-IQ"/>
        </w:rPr>
        <w:t xml:space="preserve">ض المحاسبة </w:t>
      </w:r>
      <w:r w:rsidR="005836D1" w:rsidRPr="00365F4F">
        <w:rPr>
          <w:rFonts w:hint="cs"/>
          <w:sz w:val="27"/>
          <w:rtl/>
          <w:lang w:bidi="ar-IQ"/>
        </w:rPr>
        <w:t>إ</w:t>
      </w:r>
      <w:r w:rsidRPr="00365F4F">
        <w:rPr>
          <w:rFonts w:hint="cs"/>
          <w:sz w:val="27"/>
          <w:rtl/>
          <w:lang w:bidi="ar-IQ"/>
        </w:rPr>
        <w:t xml:space="preserve">لى البشر، </w:t>
      </w:r>
      <w:r w:rsidR="0049405D" w:rsidRPr="00365F4F">
        <w:rPr>
          <w:rFonts w:hint="cs"/>
          <w:sz w:val="27"/>
          <w:rtl/>
          <w:lang w:bidi="ar-IQ"/>
        </w:rPr>
        <w:t>إ</w:t>
      </w:r>
      <w:r w:rsidRPr="00365F4F">
        <w:rPr>
          <w:rFonts w:hint="cs"/>
          <w:sz w:val="27"/>
          <w:rtl/>
          <w:lang w:bidi="ar-IQ"/>
        </w:rPr>
        <w:t>لا</w:t>
      </w:r>
      <w:r w:rsidR="0049405D" w:rsidRPr="00365F4F">
        <w:rPr>
          <w:rFonts w:hint="cs"/>
          <w:sz w:val="27"/>
          <w:rtl/>
          <w:lang w:bidi="ar-IQ"/>
        </w:rPr>
        <w:t>ّ</w:t>
      </w:r>
      <w:r w:rsidRPr="00365F4F">
        <w:rPr>
          <w:rFonts w:hint="cs"/>
          <w:sz w:val="27"/>
          <w:rtl/>
          <w:lang w:bidi="ar-IQ"/>
        </w:rPr>
        <w:t xml:space="preserve"> </w:t>
      </w:r>
      <w:r w:rsidR="0049405D" w:rsidRPr="00365F4F">
        <w:rPr>
          <w:rFonts w:hint="cs"/>
          <w:sz w:val="27"/>
          <w:rtl/>
          <w:lang w:bidi="ar-IQ"/>
        </w:rPr>
        <w:t>أ</w:t>
      </w:r>
      <w:r w:rsidRPr="00365F4F">
        <w:rPr>
          <w:rFonts w:hint="cs"/>
          <w:sz w:val="27"/>
          <w:rtl/>
          <w:lang w:bidi="ar-IQ"/>
        </w:rPr>
        <w:t>نه كل</w:t>
      </w:r>
      <w:r w:rsidR="0049405D" w:rsidRPr="00365F4F">
        <w:rPr>
          <w:rFonts w:hint="cs"/>
          <w:sz w:val="27"/>
          <w:rtl/>
          <w:lang w:bidi="ar-IQ"/>
        </w:rPr>
        <w:t>َّ</w:t>
      </w:r>
      <w:r w:rsidRPr="00365F4F">
        <w:rPr>
          <w:rFonts w:hint="cs"/>
          <w:sz w:val="27"/>
          <w:rtl/>
          <w:lang w:bidi="ar-IQ"/>
        </w:rPr>
        <w:t>فه بالدعوة والنصح وال</w:t>
      </w:r>
      <w:r w:rsidR="0049405D" w:rsidRPr="00365F4F">
        <w:rPr>
          <w:rFonts w:hint="cs"/>
          <w:sz w:val="27"/>
          <w:rtl/>
          <w:lang w:bidi="ar-IQ"/>
        </w:rPr>
        <w:t>إ</w:t>
      </w:r>
      <w:r w:rsidRPr="00365F4F">
        <w:rPr>
          <w:rFonts w:hint="cs"/>
          <w:sz w:val="27"/>
          <w:rtl/>
          <w:lang w:bidi="ar-IQ"/>
        </w:rPr>
        <w:t>رشاد</w:t>
      </w:r>
      <w:r w:rsidR="0049405D" w:rsidRPr="00365F4F">
        <w:rPr>
          <w:rFonts w:hint="cs"/>
          <w:sz w:val="27"/>
          <w:rtl/>
          <w:lang w:bidi="ar-IQ"/>
        </w:rPr>
        <w:t>،</w:t>
      </w:r>
      <w:r w:rsidRPr="00365F4F">
        <w:rPr>
          <w:rFonts w:hint="cs"/>
          <w:sz w:val="27"/>
          <w:rtl/>
          <w:lang w:bidi="ar-IQ"/>
        </w:rPr>
        <w:t xml:space="preserve"> وبوسائل الحكمة.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 xml:space="preserve">6ـ </w:t>
      </w:r>
      <w:r w:rsidR="0049405D" w:rsidRPr="00365F4F">
        <w:rPr>
          <w:rFonts w:hint="cs"/>
          <w:sz w:val="27"/>
          <w:rtl/>
          <w:lang w:bidi="ar-IQ"/>
        </w:rPr>
        <w:t>إ</w:t>
      </w:r>
      <w:r w:rsidRPr="00365F4F">
        <w:rPr>
          <w:rFonts w:hint="cs"/>
          <w:sz w:val="27"/>
          <w:rtl/>
          <w:lang w:bidi="ar-IQ"/>
        </w:rPr>
        <w:t xml:space="preserve">ن المشروع الرباني الذي </w:t>
      </w:r>
      <w:r w:rsidR="0049405D" w:rsidRPr="00365F4F">
        <w:rPr>
          <w:rFonts w:hint="cs"/>
          <w:sz w:val="27"/>
          <w:rtl/>
          <w:lang w:bidi="ar-IQ"/>
        </w:rPr>
        <w:t>أ</w:t>
      </w:r>
      <w:r w:rsidRPr="00365F4F">
        <w:rPr>
          <w:rFonts w:hint="cs"/>
          <w:sz w:val="27"/>
          <w:rtl/>
          <w:lang w:bidi="ar-IQ"/>
        </w:rPr>
        <w:t xml:space="preserve">رسله الله </w:t>
      </w:r>
      <w:r w:rsidR="0049405D" w:rsidRPr="00365F4F">
        <w:rPr>
          <w:rFonts w:hint="cs"/>
          <w:sz w:val="27"/>
          <w:rtl/>
          <w:lang w:bidi="ar-IQ"/>
        </w:rPr>
        <w:t>إ</w:t>
      </w:r>
      <w:r w:rsidRPr="00365F4F">
        <w:rPr>
          <w:rFonts w:hint="cs"/>
          <w:sz w:val="27"/>
          <w:rtl/>
          <w:lang w:bidi="ar-IQ"/>
        </w:rPr>
        <w:t>لى البشر بواسطة ال</w:t>
      </w:r>
      <w:r w:rsidR="0049405D" w:rsidRPr="00365F4F">
        <w:rPr>
          <w:rFonts w:hint="cs"/>
          <w:sz w:val="27"/>
          <w:rtl/>
          <w:lang w:bidi="ar-IQ"/>
        </w:rPr>
        <w:t>أ</w:t>
      </w:r>
      <w:r w:rsidRPr="00365F4F">
        <w:rPr>
          <w:rFonts w:hint="cs"/>
          <w:sz w:val="27"/>
          <w:rtl/>
          <w:lang w:bidi="ar-IQ"/>
        </w:rPr>
        <w:t>نبياء والقادة الربانيين هو مشروع الرحمة بالإنسان مطلقاً</w:t>
      </w:r>
      <w:r w:rsidR="0049405D" w:rsidRPr="00365F4F">
        <w:rPr>
          <w:rFonts w:hint="cs"/>
          <w:sz w:val="27"/>
          <w:rtl/>
          <w:lang w:bidi="ar-IQ"/>
        </w:rPr>
        <w:t>،</w:t>
      </w:r>
      <w:r w:rsidRPr="00365F4F">
        <w:rPr>
          <w:rFonts w:hint="cs"/>
          <w:sz w:val="27"/>
          <w:rtl/>
          <w:lang w:bidi="ar-IQ"/>
        </w:rPr>
        <w:t xml:space="preserve"> فقد قال تعالى: </w:t>
      </w:r>
      <w:r w:rsidR="001B75FB" w:rsidRPr="001B75FB">
        <w:rPr>
          <w:rFonts w:ascii="Mosawi" w:hAnsi="Mosawi" w:cs="Mosawi"/>
          <w:sz w:val="24"/>
          <w:szCs w:val="24"/>
          <w:rtl/>
        </w:rPr>
        <w:t>﴿</w:t>
      </w:r>
      <w:r w:rsidRPr="00365F4F">
        <w:rPr>
          <w:b/>
          <w:bCs/>
          <w:sz w:val="27"/>
          <w:rtl/>
          <w:lang w:bidi="ar-IQ"/>
        </w:rPr>
        <w:t>وَمَا أَرْسَلْنَاكَ إِلاَّ رَحْمَةً لِلْعَالَمِينَ</w:t>
      </w:r>
      <w:r w:rsidR="001B75FB" w:rsidRPr="001B75FB">
        <w:rPr>
          <w:rFonts w:ascii="Mosawi" w:hAnsi="Mosawi" w:cs="Mosawi"/>
          <w:sz w:val="24"/>
          <w:szCs w:val="24"/>
          <w:rtl/>
        </w:rPr>
        <w:t>﴾</w:t>
      </w:r>
      <w:r w:rsidRPr="00365F4F">
        <w:rPr>
          <w:rFonts w:hint="cs"/>
          <w:sz w:val="27"/>
          <w:rtl/>
          <w:lang w:bidi="ar-IQ"/>
        </w:rPr>
        <w:t xml:space="preserve"> (الأنبياء: 107).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قال الزمخشري: لأن النبي</w:t>
      </w:r>
      <w:r w:rsidR="0049405D" w:rsidRPr="00365F4F">
        <w:rPr>
          <w:rFonts w:hint="cs"/>
          <w:sz w:val="27"/>
          <w:rtl/>
          <w:lang w:bidi="ar-IQ"/>
        </w:rPr>
        <w:t>ّ</w:t>
      </w:r>
      <w:r w:rsidRPr="00365F4F">
        <w:rPr>
          <w:rFonts w:hint="cs"/>
          <w:sz w:val="27"/>
          <w:rtl/>
          <w:lang w:bidi="ar-IQ"/>
        </w:rPr>
        <w:t xml:space="preserve"> جاء بما يسعدهم</w:t>
      </w:r>
      <w:r w:rsidR="0049405D" w:rsidRPr="00365F4F">
        <w:rPr>
          <w:rFonts w:hint="cs"/>
          <w:sz w:val="27"/>
          <w:rtl/>
          <w:lang w:bidi="ar-IQ"/>
        </w:rPr>
        <w:t>.</w:t>
      </w:r>
      <w:r w:rsidRPr="00365F4F">
        <w:rPr>
          <w:rFonts w:hint="cs"/>
          <w:sz w:val="27"/>
          <w:rtl/>
          <w:lang w:bidi="ar-IQ"/>
        </w:rPr>
        <w:t xml:space="preserve"> ويرى البيضاوي أن الدين سبب</w:t>
      </w:r>
      <w:r w:rsidR="0049405D" w:rsidRPr="00365F4F">
        <w:rPr>
          <w:rFonts w:hint="cs"/>
          <w:sz w:val="27"/>
          <w:rtl/>
          <w:lang w:bidi="ar-IQ"/>
        </w:rPr>
        <w:t>ٌ</w:t>
      </w:r>
      <w:r w:rsidRPr="00365F4F">
        <w:rPr>
          <w:rFonts w:hint="cs"/>
          <w:sz w:val="27"/>
          <w:rtl/>
          <w:lang w:bidi="ar-IQ"/>
        </w:rPr>
        <w:t xml:space="preserve"> لإسعادهم</w:t>
      </w:r>
      <w:r w:rsidR="0049405D" w:rsidRPr="00365F4F">
        <w:rPr>
          <w:rFonts w:hint="cs"/>
          <w:sz w:val="27"/>
          <w:rtl/>
          <w:lang w:bidi="ar-IQ"/>
        </w:rPr>
        <w:t xml:space="preserve">؛ </w:t>
      </w:r>
      <w:r w:rsidRPr="00365F4F">
        <w:rPr>
          <w:rFonts w:hint="cs"/>
          <w:sz w:val="27"/>
          <w:rtl/>
          <w:lang w:bidi="ar-IQ"/>
        </w:rPr>
        <w:t>لصلاح معاشهم ومعادهم</w:t>
      </w:r>
      <w:r w:rsidR="0049405D" w:rsidRPr="00365F4F">
        <w:rPr>
          <w:rFonts w:hint="cs"/>
          <w:sz w:val="27"/>
          <w:rtl/>
          <w:lang w:bidi="ar-IQ"/>
        </w:rPr>
        <w:t>.</w:t>
      </w:r>
      <w:r w:rsidRPr="00365F4F">
        <w:rPr>
          <w:rFonts w:hint="cs"/>
          <w:sz w:val="27"/>
          <w:rtl/>
          <w:lang w:bidi="ar-IQ"/>
        </w:rPr>
        <w:t xml:space="preserve"> وعند الرازي مباحث كلامية مهم</w:t>
      </w:r>
      <w:r w:rsidR="0049405D" w:rsidRPr="00365F4F">
        <w:rPr>
          <w:rFonts w:hint="cs"/>
          <w:sz w:val="27"/>
          <w:rtl/>
          <w:lang w:bidi="ar-IQ"/>
        </w:rPr>
        <w:t>ّ</w:t>
      </w:r>
      <w:r w:rsidRPr="00365F4F">
        <w:rPr>
          <w:rFonts w:hint="cs"/>
          <w:sz w:val="27"/>
          <w:rtl/>
          <w:lang w:bidi="ar-IQ"/>
        </w:rPr>
        <w:t>ة في المراد من الرحمة للعالمين.</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وقد روى أنهم قالوا له</w:t>
      </w:r>
      <w:r w:rsidR="0049405D" w:rsidRPr="00365F4F">
        <w:rPr>
          <w:rFonts w:hint="cs"/>
          <w:sz w:val="27"/>
          <w:rtl/>
          <w:lang w:bidi="ar-IQ"/>
        </w:rPr>
        <w:t>:</w:t>
      </w:r>
      <w:r w:rsidRPr="00365F4F">
        <w:rPr>
          <w:rFonts w:hint="cs"/>
          <w:sz w:val="27"/>
          <w:rtl/>
          <w:lang w:bidi="ar-IQ"/>
        </w:rPr>
        <w:t xml:space="preserve"> اد</w:t>
      </w:r>
      <w:r w:rsidR="0049405D" w:rsidRPr="00365F4F">
        <w:rPr>
          <w:rFonts w:hint="cs"/>
          <w:sz w:val="27"/>
          <w:rtl/>
          <w:lang w:bidi="ar-IQ"/>
        </w:rPr>
        <w:t>ْ</w:t>
      </w:r>
      <w:r w:rsidRPr="00365F4F">
        <w:rPr>
          <w:rFonts w:hint="cs"/>
          <w:sz w:val="27"/>
          <w:rtl/>
          <w:lang w:bidi="ar-IQ"/>
        </w:rPr>
        <w:t>عُ على المشركين</w:t>
      </w:r>
      <w:r w:rsidR="0049405D" w:rsidRPr="00365F4F">
        <w:rPr>
          <w:rFonts w:hint="cs"/>
          <w:sz w:val="27"/>
          <w:rtl/>
          <w:lang w:bidi="ar-IQ"/>
        </w:rPr>
        <w:t>،</w:t>
      </w:r>
      <w:r w:rsidRPr="00365F4F">
        <w:rPr>
          <w:rFonts w:hint="cs"/>
          <w:sz w:val="27"/>
          <w:rtl/>
          <w:lang w:bidi="ar-IQ"/>
        </w:rPr>
        <w:t xml:space="preserve"> قال</w:t>
      </w:r>
      <w:r w:rsidR="004B1697" w:rsidRPr="00842CC5">
        <w:rPr>
          <w:rFonts w:cs="Mosawi" w:hint="cs"/>
          <w:sz w:val="22"/>
          <w:szCs w:val="22"/>
          <w:rtl/>
          <w:lang w:bidi="ar-IQ"/>
        </w:rPr>
        <w:t>|</w:t>
      </w:r>
      <w:r w:rsidRPr="00365F4F">
        <w:rPr>
          <w:rFonts w:hint="cs"/>
          <w:sz w:val="27"/>
          <w:rtl/>
          <w:lang w:bidi="ar-IQ"/>
        </w:rPr>
        <w:t xml:space="preserve">: </w:t>
      </w:r>
      <w:r w:rsidRPr="00802ECF">
        <w:rPr>
          <w:rFonts w:hint="eastAsia"/>
          <w:sz w:val="24"/>
          <w:szCs w:val="24"/>
          <w:rtl/>
          <w:lang w:bidi="ar-IQ"/>
        </w:rPr>
        <w:t>«</w:t>
      </w:r>
      <w:r w:rsidR="0049405D" w:rsidRPr="00365F4F">
        <w:rPr>
          <w:rFonts w:hint="cs"/>
          <w:sz w:val="27"/>
          <w:rtl/>
          <w:lang w:bidi="ar-IQ"/>
        </w:rPr>
        <w:t>إ</w:t>
      </w:r>
      <w:r w:rsidRPr="00365F4F">
        <w:rPr>
          <w:rFonts w:hint="cs"/>
          <w:sz w:val="27"/>
          <w:rtl/>
          <w:lang w:bidi="ar-IQ"/>
        </w:rPr>
        <w:t>نما ب</w:t>
      </w:r>
      <w:r w:rsidR="0049405D" w:rsidRPr="00365F4F">
        <w:rPr>
          <w:rFonts w:hint="cs"/>
          <w:sz w:val="27"/>
          <w:rtl/>
          <w:lang w:bidi="ar-IQ"/>
        </w:rPr>
        <w:t>ُ</w:t>
      </w:r>
      <w:r w:rsidRPr="00365F4F">
        <w:rPr>
          <w:rFonts w:hint="cs"/>
          <w:sz w:val="27"/>
          <w:rtl/>
          <w:lang w:bidi="ar-IQ"/>
        </w:rPr>
        <w:t>عث</w:t>
      </w:r>
      <w:r w:rsidR="0049405D" w:rsidRPr="00365F4F">
        <w:rPr>
          <w:rFonts w:hint="cs"/>
          <w:sz w:val="27"/>
          <w:rtl/>
          <w:lang w:bidi="ar-IQ"/>
        </w:rPr>
        <w:t>ْ</w:t>
      </w:r>
      <w:r w:rsidRPr="00365F4F">
        <w:rPr>
          <w:rFonts w:hint="cs"/>
          <w:sz w:val="27"/>
          <w:rtl/>
          <w:lang w:bidi="ar-IQ"/>
        </w:rPr>
        <w:t>ت</w:t>
      </w:r>
      <w:r w:rsidR="0049405D" w:rsidRPr="00365F4F">
        <w:rPr>
          <w:rFonts w:hint="cs"/>
          <w:sz w:val="27"/>
          <w:rtl/>
          <w:lang w:bidi="ar-IQ"/>
        </w:rPr>
        <w:t>ُ</w:t>
      </w:r>
      <w:r w:rsidRPr="00365F4F">
        <w:rPr>
          <w:rFonts w:hint="cs"/>
          <w:sz w:val="27"/>
          <w:rtl/>
          <w:lang w:bidi="ar-IQ"/>
        </w:rPr>
        <w:t xml:space="preserve"> رحمة</w:t>
      </w:r>
      <w:r w:rsidR="0049405D" w:rsidRPr="00365F4F">
        <w:rPr>
          <w:rFonts w:hint="cs"/>
          <w:sz w:val="27"/>
          <w:rtl/>
          <w:lang w:bidi="ar-IQ"/>
        </w:rPr>
        <w:t>ً،</w:t>
      </w:r>
      <w:r w:rsidRPr="00365F4F">
        <w:rPr>
          <w:rFonts w:hint="cs"/>
          <w:sz w:val="27"/>
          <w:rtl/>
          <w:lang w:bidi="ar-IQ"/>
        </w:rPr>
        <w:t xml:space="preserve"> ولم </w:t>
      </w:r>
      <w:r w:rsidR="0049405D" w:rsidRPr="00365F4F">
        <w:rPr>
          <w:rFonts w:hint="cs"/>
          <w:sz w:val="27"/>
          <w:rtl/>
          <w:lang w:bidi="ar-IQ"/>
        </w:rPr>
        <w:t>أُ</w:t>
      </w:r>
      <w:r w:rsidRPr="00365F4F">
        <w:rPr>
          <w:rFonts w:hint="cs"/>
          <w:sz w:val="27"/>
          <w:rtl/>
          <w:lang w:bidi="ar-IQ"/>
        </w:rPr>
        <w:t>بعث عذاباً</w:t>
      </w:r>
      <w:r w:rsidRPr="00802ECF">
        <w:rPr>
          <w:rFonts w:hint="eastAsia"/>
          <w:sz w:val="24"/>
          <w:szCs w:val="24"/>
          <w:rtl/>
          <w:lang w:bidi="ar-IQ"/>
        </w:rPr>
        <w:t>»</w:t>
      </w:r>
      <w:r w:rsidRPr="00365F4F">
        <w:rPr>
          <w:rFonts w:hint="cs"/>
          <w:sz w:val="27"/>
          <w:rtl/>
          <w:lang w:bidi="ar-IQ"/>
        </w:rPr>
        <w:t xml:space="preserve">.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7ـ يت</w:t>
      </w:r>
      <w:r w:rsidR="0049405D" w:rsidRPr="00365F4F">
        <w:rPr>
          <w:rFonts w:hint="cs"/>
          <w:sz w:val="27"/>
          <w:rtl/>
          <w:lang w:bidi="ar-IQ"/>
        </w:rPr>
        <w:t>ّ</w:t>
      </w:r>
      <w:r w:rsidRPr="00365F4F">
        <w:rPr>
          <w:rFonts w:hint="cs"/>
          <w:sz w:val="27"/>
          <w:rtl/>
          <w:lang w:bidi="ar-IQ"/>
        </w:rPr>
        <w:t xml:space="preserve">ضح الموقف القرآني في معالجة ظاهرة الكفر من النصوص </w:t>
      </w:r>
      <w:r w:rsidR="0049405D" w:rsidRPr="00365F4F">
        <w:rPr>
          <w:rFonts w:hint="cs"/>
          <w:sz w:val="27"/>
          <w:rtl/>
          <w:lang w:bidi="ar-IQ"/>
        </w:rPr>
        <w:t>التالية</w:t>
      </w:r>
      <w:r w:rsidRPr="00365F4F">
        <w:rPr>
          <w:rFonts w:hint="cs"/>
          <w:sz w:val="27"/>
          <w:rtl/>
          <w:lang w:bidi="ar-IQ"/>
        </w:rPr>
        <w:t>:</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 xml:space="preserve">أـ </w:t>
      </w:r>
      <w:r w:rsidR="001B75FB" w:rsidRPr="001B75FB">
        <w:rPr>
          <w:rFonts w:ascii="Mosawi" w:hAnsi="Mosawi" w:cs="Mosawi"/>
          <w:sz w:val="24"/>
          <w:szCs w:val="24"/>
          <w:rtl/>
        </w:rPr>
        <w:t>﴿</w:t>
      </w:r>
      <w:r w:rsidRPr="00365F4F">
        <w:rPr>
          <w:b/>
          <w:bCs/>
          <w:sz w:val="27"/>
          <w:rtl/>
          <w:lang w:bidi="ar-IQ"/>
        </w:rPr>
        <w:t>وَمَنْ كَفَرَ فَأُمَتِّعُهُ قَلِيلاً ثُمَّ أَضْطَرُّهُ إِلَى عَذَابِ النَّارِ</w:t>
      </w:r>
      <w:r w:rsidR="001B75FB" w:rsidRPr="001B75FB">
        <w:rPr>
          <w:rFonts w:ascii="Mosawi" w:hAnsi="Mosawi" w:cs="Mosawi"/>
          <w:sz w:val="24"/>
          <w:szCs w:val="24"/>
          <w:rtl/>
        </w:rPr>
        <w:t>﴾</w:t>
      </w:r>
      <w:r w:rsidRPr="00365F4F">
        <w:rPr>
          <w:rFonts w:hint="cs"/>
          <w:sz w:val="27"/>
          <w:rtl/>
          <w:lang w:bidi="ar-IQ"/>
        </w:rPr>
        <w:t xml:space="preserve"> (البقرة: 126).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ب ـ في آية الحج</w:t>
      </w:r>
      <w:r w:rsidR="0049405D" w:rsidRPr="00365F4F">
        <w:rPr>
          <w:rFonts w:hint="cs"/>
          <w:sz w:val="27"/>
          <w:rtl/>
          <w:lang w:bidi="ar-IQ"/>
        </w:rPr>
        <w:t>ّ</w:t>
      </w:r>
      <w:r w:rsidRPr="00365F4F">
        <w:rPr>
          <w:rFonts w:hint="cs"/>
          <w:sz w:val="27"/>
          <w:rtl/>
          <w:lang w:bidi="ar-IQ"/>
        </w:rPr>
        <w:t xml:space="preserve">: </w:t>
      </w:r>
      <w:r w:rsidR="001B75FB" w:rsidRPr="001B75FB">
        <w:rPr>
          <w:rFonts w:ascii="Mosawi" w:hAnsi="Mosawi" w:cs="Mosawi"/>
          <w:sz w:val="24"/>
          <w:szCs w:val="24"/>
          <w:rtl/>
        </w:rPr>
        <w:t>﴿</w:t>
      </w:r>
      <w:r w:rsidRPr="00365F4F">
        <w:rPr>
          <w:b/>
          <w:bCs/>
          <w:sz w:val="27"/>
          <w:rtl/>
          <w:lang w:bidi="ar-IQ"/>
        </w:rPr>
        <w:t>وَمَنْ كَفَرَ فَأُمَتِّعُهُ قَلِيلاً ثُمَّ أَضْطَرُّهُ إِلَى عَذَابِ النَّارِ</w:t>
      </w:r>
      <w:r w:rsidR="001B75FB" w:rsidRPr="001B75FB">
        <w:rPr>
          <w:rFonts w:ascii="Mosawi" w:hAnsi="Mosawi" w:cs="Mosawi"/>
          <w:sz w:val="24"/>
          <w:szCs w:val="24"/>
          <w:rtl/>
        </w:rPr>
        <w:t>﴾</w:t>
      </w:r>
      <w:r w:rsidRPr="00365F4F">
        <w:rPr>
          <w:rFonts w:hint="cs"/>
          <w:sz w:val="27"/>
          <w:rtl/>
          <w:lang w:bidi="ar-IQ"/>
        </w:rPr>
        <w:t xml:space="preserve"> (آل عمران: 97).</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 xml:space="preserve">ج ـ </w:t>
      </w:r>
      <w:r w:rsidR="001B75FB" w:rsidRPr="001B75FB">
        <w:rPr>
          <w:rFonts w:ascii="Mosawi" w:hAnsi="Mosawi" w:cs="Mosawi"/>
          <w:sz w:val="24"/>
          <w:szCs w:val="24"/>
          <w:rtl/>
        </w:rPr>
        <w:t>﴿</w:t>
      </w:r>
      <w:r w:rsidRPr="00365F4F">
        <w:rPr>
          <w:b/>
          <w:bCs/>
          <w:sz w:val="27"/>
          <w:rtl/>
          <w:lang w:bidi="ar-IQ"/>
        </w:rPr>
        <w:t>فَمَنْ كَفَرَ بَعْدَ ذَلِكَ مِنْكُمْ فَقَدْ ضَلَّ سَوَاءَ السَّبِيلِ</w:t>
      </w:r>
      <w:r w:rsidR="001B75FB" w:rsidRPr="001B75FB">
        <w:rPr>
          <w:rFonts w:ascii="Mosawi" w:hAnsi="Mosawi" w:cs="Mosawi"/>
          <w:sz w:val="24"/>
          <w:szCs w:val="24"/>
          <w:rtl/>
        </w:rPr>
        <w:t>﴾</w:t>
      </w:r>
      <w:r w:rsidRPr="00365F4F">
        <w:rPr>
          <w:rFonts w:hint="cs"/>
          <w:sz w:val="27"/>
          <w:rtl/>
          <w:lang w:bidi="ar-IQ"/>
        </w:rPr>
        <w:t xml:space="preserve"> (المائدة: 12).</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 xml:space="preserve">د ـ </w:t>
      </w:r>
      <w:r w:rsidR="001B75FB" w:rsidRPr="001B75FB">
        <w:rPr>
          <w:rFonts w:ascii="Mosawi" w:hAnsi="Mosawi" w:cs="Mosawi"/>
          <w:sz w:val="24"/>
          <w:szCs w:val="24"/>
          <w:rtl/>
        </w:rPr>
        <w:t>﴿</w:t>
      </w:r>
      <w:r w:rsidRPr="00365F4F">
        <w:rPr>
          <w:b/>
          <w:bCs/>
          <w:sz w:val="27"/>
          <w:rtl/>
          <w:lang w:bidi="ar-IQ"/>
        </w:rPr>
        <w:t>مَنْ كَفَرَ فَعَلَيْهِ كُفْرُهُ وَمَنْ عَمِلَ صَالِحاً فَلأَنفُسِهِمْ يَمْهَدُونَ</w:t>
      </w:r>
      <w:r w:rsidR="001B75FB" w:rsidRPr="001B75FB">
        <w:rPr>
          <w:rFonts w:ascii="Mosawi" w:hAnsi="Mosawi" w:cs="Mosawi"/>
          <w:sz w:val="24"/>
          <w:szCs w:val="24"/>
          <w:rtl/>
        </w:rPr>
        <w:t>﴾</w:t>
      </w:r>
      <w:r w:rsidRPr="00365F4F">
        <w:rPr>
          <w:rFonts w:hint="cs"/>
          <w:sz w:val="27"/>
          <w:rtl/>
          <w:lang w:bidi="ar-IQ"/>
        </w:rPr>
        <w:t xml:space="preserve"> (الروم: 44).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 xml:space="preserve">هـ ـ </w:t>
      </w:r>
      <w:r w:rsidR="001B75FB" w:rsidRPr="001B75FB">
        <w:rPr>
          <w:rFonts w:ascii="Mosawi" w:hAnsi="Mosawi" w:cs="Mosawi"/>
          <w:sz w:val="24"/>
          <w:szCs w:val="24"/>
          <w:rtl/>
        </w:rPr>
        <w:t>﴿</w:t>
      </w:r>
      <w:r w:rsidRPr="00365F4F">
        <w:rPr>
          <w:b/>
          <w:bCs/>
          <w:sz w:val="27"/>
          <w:rtl/>
          <w:lang w:bidi="ar-IQ"/>
        </w:rPr>
        <w:t>وَمَنْ كَفَرَ فَلا يَحْزُنْكَ كُفْرُهُ إِلَيْنَا مَرْجِعُهُمْ</w:t>
      </w:r>
      <w:r w:rsidR="001B75FB" w:rsidRPr="001B75FB">
        <w:rPr>
          <w:rFonts w:ascii="Mosawi" w:hAnsi="Mosawi" w:cs="Mosawi"/>
          <w:sz w:val="24"/>
          <w:szCs w:val="24"/>
          <w:rtl/>
        </w:rPr>
        <w:t>﴾</w:t>
      </w:r>
      <w:r w:rsidRPr="00365F4F">
        <w:rPr>
          <w:rFonts w:hint="cs"/>
          <w:sz w:val="27"/>
          <w:rtl/>
          <w:lang w:bidi="ar-IQ"/>
        </w:rPr>
        <w:t xml:space="preserve"> (لقمان: 29). </w:t>
      </w:r>
    </w:p>
    <w:p w:rsidR="00481C11" w:rsidRPr="00365F4F" w:rsidRDefault="00481C11" w:rsidP="00843BAB">
      <w:pPr>
        <w:tabs>
          <w:tab w:val="left" w:pos="2233"/>
        </w:tabs>
        <w:spacing w:line="380" w:lineRule="exact"/>
        <w:rPr>
          <w:sz w:val="27"/>
          <w:rtl/>
          <w:lang w:bidi="ar-IQ"/>
        </w:rPr>
      </w:pPr>
      <w:r w:rsidRPr="00365F4F">
        <w:rPr>
          <w:rFonts w:hint="cs"/>
          <w:sz w:val="27"/>
          <w:rtl/>
          <w:lang w:bidi="ar-IQ"/>
        </w:rPr>
        <w:t>هذه نماذج قرآنية تؤك</w:t>
      </w:r>
      <w:r w:rsidR="0049405D" w:rsidRPr="00365F4F">
        <w:rPr>
          <w:rFonts w:hint="cs"/>
          <w:sz w:val="27"/>
          <w:rtl/>
          <w:lang w:bidi="ar-IQ"/>
        </w:rPr>
        <w:t>ِّ</w:t>
      </w:r>
      <w:r w:rsidRPr="00365F4F">
        <w:rPr>
          <w:rFonts w:hint="cs"/>
          <w:sz w:val="27"/>
          <w:rtl/>
          <w:lang w:bidi="ar-IQ"/>
        </w:rPr>
        <w:t xml:space="preserve">د </w:t>
      </w:r>
      <w:r w:rsidR="0049405D" w:rsidRPr="00365F4F">
        <w:rPr>
          <w:rFonts w:hint="cs"/>
          <w:sz w:val="27"/>
          <w:rtl/>
          <w:lang w:bidi="ar-IQ"/>
        </w:rPr>
        <w:t>أ</w:t>
      </w:r>
      <w:r w:rsidRPr="00365F4F">
        <w:rPr>
          <w:rFonts w:hint="cs"/>
          <w:sz w:val="27"/>
          <w:rtl/>
          <w:lang w:bidi="ar-IQ"/>
        </w:rPr>
        <w:t xml:space="preserve">ن خصائص المشروع الرباني </w:t>
      </w:r>
      <w:r w:rsidR="0049405D" w:rsidRPr="00365F4F">
        <w:rPr>
          <w:rFonts w:hint="cs"/>
          <w:sz w:val="27"/>
          <w:rtl/>
          <w:lang w:bidi="ar-IQ"/>
        </w:rPr>
        <w:t>أ</w:t>
      </w:r>
      <w:r w:rsidRPr="00365F4F">
        <w:rPr>
          <w:rFonts w:hint="cs"/>
          <w:sz w:val="27"/>
          <w:rtl/>
          <w:lang w:bidi="ar-IQ"/>
        </w:rPr>
        <w:t>نه يحق</w:t>
      </w:r>
      <w:r w:rsidR="0049405D" w:rsidRPr="00365F4F">
        <w:rPr>
          <w:rFonts w:hint="cs"/>
          <w:sz w:val="27"/>
          <w:rtl/>
          <w:lang w:bidi="ar-IQ"/>
        </w:rPr>
        <w:t>ِّ</w:t>
      </w:r>
      <w:r w:rsidRPr="00365F4F">
        <w:rPr>
          <w:rFonts w:hint="cs"/>
          <w:sz w:val="27"/>
          <w:rtl/>
          <w:lang w:bidi="ar-IQ"/>
        </w:rPr>
        <w:t xml:space="preserve">ق مصلحة </w:t>
      </w:r>
      <w:r w:rsidR="0049405D" w:rsidRPr="00365F4F">
        <w:rPr>
          <w:rFonts w:hint="cs"/>
          <w:sz w:val="27"/>
          <w:rtl/>
          <w:lang w:bidi="ar-IQ"/>
        </w:rPr>
        <w:t>ال</w:t>
      </w:r>
      <w:r w:rsidRPr="00365F4F">
        <w:rPr>
          <w:rFonts w:hint="cs"/>
          <w:sz w:val="27"/>
          <w:rtl/>
          <w:lang w:bidi="ar-IQ"/>
        </w:rPr>
        <w:t>إنسان بواسطة (العمل الصالح)، وأن القتل والقسوة والع</w:t>
      </w:r>
      <w:r w:rsidR="0049405D" w:rsidRPr="00365F4F">
        <w:rPr>
          <w:rFonts w:hint="cs"/>
          <w:sz w:val="27"/>
          <w:rtl/>
          <w:lang w:bidi="ar-IQ"/>
        </w:rPr>
        <w:t>َ</w:t>
      </w:r>
      <w:r w:rsidRPr="00365F4F">
        <w:rPr>
          <w:rFonts w:hint="cs"/>
          <w:sz w:val="27"/>
          <w:rtl/>
          <w:lang w:bidi="ar-IQ"/>
        </w:rPr>
        <w:t>د</w:t>
      </w:r>
      <w:r w:rsidR="0049405D" w:rsidRPr="00365F4F">
        <w:rPr>
          <w:rFonts w:hint="cs"/>
          <w:sz w:val="27"/>
          <w:rtl/>
          <w:lang w:bidi="ar-IQ"/>
        </w:rPr>
        <w:t>َ</w:t>
      </w:r>
      <w:r w:rsidRPr="00365F4F">
        <w:rPr>
          <w:rFonts w:hint="cs"/>
          <w:sz w:val="27"/>
          <w:rtl/>
          <w:lang w:bidi="ar-IQ"/>
        </w:rPr>
        <w:t xml:space="preserve">مية لا </w:t>
      </w:r>
      <w:r w:rsidR="0049405D" w:rsidRPr="00365F4F">
        <w:rPr>
          <w:rFonts w:hint="cs"/>
          <w:sz w:val="27"/>
          <w:rtl/>
          <w:lang w:bidi="ar-IQ"/>
        </w:rPr>
        <w:t>ت</w:t>
      </w:r>
      <w:r w:rsidRPr="00365F4F">
        <w:rPr>
          <w:rFonts w:hint="cs"/>
          <w:sz w:val="27"/>
          <w:rtl/>
          <w:lang w:bidi="ar-IQ"/>
        </w:rPr>
        <w:t>ت</w:t>
      </w:r>
      <w:r w:rsidR="0049405D" w:rsidRPr="00365F4F">
        <w:rPr>
          <w:rFonts w:hint="cs"/>
          <w:sz w:val="27"/>
          <w:rtl/>
          <w:lang w:bidi="ar-IQ"/>
        </w:rPr>
        <w:t>ّ</w:t>
      </w:r>
      <w:r w:rsidRPr="00365F4F">
        <w:rPr>
          <w:rFonts w:hint="cs"/>
          <w:sz w:val="27"/>
          <w:rtl/>
          <w:lang w:bidi="ar-IQ"/>
        </w:rPr>
        <w:t>فق مع (مشروع العمل الصالح)، و</w:t>
      </w:r>
      <w:r w:rsidR="0049405D" w:rsidRPr="00365F4F">
        <w:rPr>
          <w:rFonts w:hint="cs"/>
          <w:sz w:val="27"/>
          <w:rtl/>
          <w:lang w:bidi="ar-IQ"/>
        </w:rPr>
        <w:t>أ</w:t>
      </w:r>
      <w:r w:rsidRPr="00365F4F">
        <w:rPr>
          <w:rFonts w:hint="cs"/>
          <w:sz w:val="27"/>
          <w:rtl/>
          <w:lang w:bidi="ar-IQ"/>
        </w:rPr>
        <w:t>ن مسألة الاعتقادات وتغييرها مسألة</w:t>
      </w:r>
      <w:r w:rsidR="0049405D" w:rsidRPr="00365F4F">
        <w:rPr>
          <w:rFonts w:hint="cs"/>
          <w:sz w:val="27"/>
          <w:rtl/>
          <w:lang w:bidi="ar-IQ"/>
        </w:rPr>
        <w:t>ٌ</w:t>
      </w:r>
      <w:r w:rsidRPr="00365F4F">
        <w:rPr>
          <w:rFonts w:hint="cs"/>
          <w:sz w:val="27"/>
          <w:rtl/>
          <w:lang w:bidi="ar-IQ"/>
        </w:rPr>
        <w:t xml:space="preserve"> نظرية معرفية حوارية إقناعي</w:t>
      </w:r>
      <w:r w:rsidR="0049405D" w:rsidRPr="00365F4F">
        <w:rPr>
          <w:rFonts w:hint="cs"/>
          <w:sz w:val="27"/>
          <w:rtl/>
          <w:lang w:bidi="ar-IQ"/>
        </w:rPr>
        <w:t>ة،</w:t>
      </w:r>
      <w:r w:rsidRPr="00365F4F">
        <w:rPr>
          <w:rFonts w:hint="cs"/>
          <w:sz w:val="27"/>
          <w:rtl/>
          <w:lang w:bidi="ar-IQ"/>
        </w:rPr>
        <w:t xml:space="preserve"> طريقها العقل والجدال بالتي هي أحسن. </w:t>
      </w:r>
    </w:p>
    <w:p w:rsidR="00481C11" w:rsidRPr="00365F4F" w:rsidRDefault="00481C11" w:rsidP="00124BC6">
      <w:pPr>
        <w:pStyle w:val="31"/>
        <w:rPr>
          <w:color w:val="auto"/>
          <w:rtl/>
          <w:lang w:bidi="ar-IQ"/>
        </w:rPr>
      </w:pPr>
      <w:r w:rsidRPr="00365F4F">
        <w:rPr>
          <w:rFonts w:hint="cs"/>
          <w:color w:val="auto"/>
          <w:rtl/>
          <w:lang w:bidi="ar-IQ"/>
        </w:rPr>
        <w:lastRenderedPageBreak/>
        <w:t>من السن</w:t>
      </w:r>
      <w:r w:rsidR="009220BA" w:rsidRPr="00365F4F">
        <w:rPr>
          <w:rFonts w:hint="cs"/>
          <w:color w:val="auto"/>
          <w:rtl/>
          <w:lang w:bidi="ar-IQ"/>
        </w:rPr>
        <w:t>ّ</w:t>
      </w:r>
      <w:r w:rsidRPr="00365F4F">
        <w:rPr>
          <w:rFonts w:hint="cs"/>
          <w:color w:val="auto"/>
          <w:rtl/>
          <w:lang w:bidi="ar-IQ"/>
        </w:rPr>
        <w:t xml:space="preserve">ة الشريفة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1ـ جاء في مسند </w:t>
      </w:r>
      <w:r w:rsidR="0049405D" w:rsidRPr="00365F4F">
        <w:rPr>
          <w:rFonts w:cs="AL-Mohanad" w:hint="cs"/>
          <w:sz w:val="27"/>
          <w:szCs w:val="27"/>
          <w:rtl/>
          <w:lang w:bidi="ar-IQ"/>
        </w:rPr>
        <w:t>أ</w:t>
      </w:r>
      <w:r w:rsidRPr="00365F4F">
        <w:rPr>
          <w:rFonts w:cs="AL-Mohanad" w:hint="cs"/>
          <w:sz w:val="27"/>
          <w:szCs w:val="27"/>
          <w:rtl/>
          <w:lang w:bidi="ar-IQ"/>
        </w:rPr>
        <w:t>حمد قوله</w:t>
      </w:r>
      <w:r w:rsidR="004B1697" w:rsidRPr="00842CC5">
        <w:rPr>
          <w:rFonts w:cs="Mosawi" w:hint="cs"/>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Pr="00365F4F">
        <w:rPr>
          <w:rFonts w:cs="AL-Mohanad" w:hint="cs"/>
          <w:sz w:val="27"/>
          <w:szCs w:val="27"/>
          <w:rtl/>
          <w:lang w:bidi="ar-IQ"/>
        </w:rPr>
        <w:t xml:space="preserve">لا تنزع الرحمة </w:t>
      </w:r>
      <w:r w:rsidR="0049405D" w:rsidRPr="00365F4F">
        <w:rPr>
          <w:rFonts w:cs="AL-Mohanad" w:hint="cs"/>
          <w:sz w:val="27"/>
          <w:szCs w:val="27"/>
          <w:rtl/>
          <w:lang w:bidi="ar-IQ"/>
        </w:rPr>
        <w:t>إ</w:t>
      </w:r>
      <w:r w:rsidRPr="00365F4F">
        <w:rPr>
          <w:rFonts w:cs="AL-Mohanad" w:hint="cs"/>
          <w:sz w:val="27"/>
          <w:szCs w:val="27"/>
          <w:rtl/>
          <w:lang w:bidi="ar-IQ"/>
        </w:rPr>
        <w:t>لا من شقي</w:t>
      </w:r>
      <w:r w:rsidR="0049405D" w:rsidRPr="00365F4F">
        <w:rPr>
          <w:rFonts w:cs="AL-Mohanad" w:hint="cs"/>
          <w:sz w:val="27"/>
          <w:szCs w:val="27"/>
          <w:rtl/>
          <w:lang w:bidi="ar-IQ"/>
        </w:rPr>
        <w:t>ّ</w:t>
      </w:r>
      <w:r w:rsidRPr="00802ECF">
        <w:rPr>
          <w:rFonts w:cs="AL-Mohanad" w:hint="eastAsia"/>
          <w:sz w:val="24"/>
          <w:szCs w:val="24"/>
          <w:rtl/>
          <w:lang w:bidi="ar-IQ"/>
        </w:rPr>
        <w:t>»</w:t>
      </w:r>
      <w:r w:rsidRPr="003E3FD2">
        <w:rPr>
          <w:rFonts w:cs="AL-Mohanad" w:hint="cs"/>
          <w:sz w:val="27"/>
          <w:szCs w:val="27"/>
          <w:vertAlign w:val="superscript"/>
          <w:rtl/>
          <w:lang w:bidi="ar-IQ"/>
        </w:rPr>
        <w:t>(</w:t>
      </w:r>
      <w:r w:rsidRPr="003E3FD2">
        <w:rPr>
          <w:rStyle w:val="ac"/>
          <w:rFonts w:cs="AL-Mohanad"/>
          <w:sz w:val="27"/>
          <w:szCs w:val="27"/>
          <w:rtl/>
          <w:lang w:bidi="ar-IQ"/>
        </w:rPr>
        <w:endnoteReference w:id="813"/>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2ـ جاء في مسند </w:t>
      </w:r>
      <w:r w:rsidR="0049405D" w:rsidRPr="00365F4F">
        <w:rPr>
          <w:rFonts w:cs="AL-Mohanad" w:hint="cs"/>
          <w:sz w:val="27"/>
          <w:szCs w:val="27"/>
          <w:rtl/>
          <w:lang w:bidi="ar-IQ"/>
        </w:rPr>
        <w:t>أ</w:t>
      </w:r>
      <w:r w:rsidRPr="00365F4F">
        <w:rPr>
          <w:rFonts w:cs="AL-Mohanad" w:hint="cs"/>
          <w:sz w:val="27"/>
          <w:szCs w:val="27"/>
          <w:rtl/>
          <w:lang w:bidi="ar-IQ"/>
        </w:rPr>
        <w:t>حمد قوله</w:t>
      </w:r>
      <w:r w:rsidR="004B1697" w:rsidRPr="00842CC5">
        <w:rPr>
          <w:rFonts w:cs="Mosawi" w:hint="cs"/>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0049405D" w:rsidRPr="00365F4F">
        <w:rPr>
          <w:rFonts w:cs="AL-Mohanad" w:hint="cs"/>
          <w:sz w:val="27"/>
          <w:szCs w:val="27"/>
          <w:rtl/>
          <w:lang w:bidi="ar-IQ"/>
        </w:rPr>
        <w:t>أ</w:t>
      </w:r>
      <w:r w:rsidRPr="00365F4F">
        <w:rPr>
          <w:rFonts w:cs="AL-Mohanad" w:hint="cs"/>
          <w:sz w:val="27"/>
          <w:szCs w:val="27"/>
          <w:rtl/>
          <w:lang w:bidi="ar-IQ"/>
        </w:rPr>
        <w:t>نا محمد نبي</w:t>
      </w:r>
      <w:r w:rsidR="0049405D" w:rsidRPr="00365F4F">
        <w:rPr>
          <w:rFonts w:cs="AL-Mohanad" w:hint="cs"/>
          <w:sz w:val="27"/>
          <w:szCs w:val="27"/>
          <w:rtl/>
          <w:lang w:bidi="ar-IQ"/>
        </w:rPr>
        <w:t>ّ</w:t>
      </w:r>
      <w:r w:rsidRPr="00365F4F">
        <w:rPr>
          <w:rFonts w:cs="AL-Mohanad" w:hint="cs"/>
          <w:sz w:val="27"/>
          <w:szCs w:val="27"/>
          <w:rtl/>
          <w:lang w:bidi="ar-IQ"/>
        </w:rPr>
        <w:t xml:space="preserve"> الرحمة</w:t>
      </w:r>
      <w:r w:rsidRPr="00802ECF">
        <w:rPr>
          <w:rFonts w:cs="AL-Mohanad" w:hint="eastAsia"/>
          <w:sz w:val="24"/>
          <w:szCs w:val="24"/>
          <w:rtl/>
          <w:lang w:bidi="ar-IQ"/>
        </w:rPr>
        <w:t>»</w:t>
      </w:r>
      <w:r w:rsidRPr="003E3FD2">
        <w:rPr>
          <w:rFonts w:cs="AL-Mohanad" w:hint="cs"/>
          <w:sz w:val="27"/>
          <w:szCs w:val="27"/>
          <w:vertAlign w:val="superscript"/>
          <w:rtl/>
          <w:lang w:bidi="ar-IQ"/>
        </w:rPr>
        <w:t>(</w:t>
      </w:r>
      <w:r w:rsidRPr="003E3FD2">
        <w:rPr>
          <w:rStyle w:val="ac"/>
          <w:rFonts w:cs="AL-Mohanad"/>
          <w:sz w:val="27"/>
          <w:szCs w:val="27"/>
          <w:rtl/>
          <w:lang w:bidi="ar-IQ"/>
        </w:rPr>
        <w:endnoteReference w:id="814"/>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3ـ في دلائل النبوة</w:t>
      </w:r>
      <w:r w:rsidR="0049405D" w:rsidRPr="00365F4F">
        <w:rPr>
          <w:rFonts w:cs="AL-Mohanad" w:hint="cs"/>
          <w:sz w:val="27"/>
          <w:szCs w:val="27"/>
          <w:rtl/>
          <w:lang w:bidi="ar-IQ"/>
        </w:rPr>
        <w:t>:</w:t>
      </w:r>
      <w:r w:rsidRPr="00365F4F">
        <w:rPr>
          <w:rFonts w:cs="AL-Mohanad" w:hint="cs"/>
          <w:sz w:val="27"/>
          <w:szCs w:val="27"/>
          <w:rtl/>
          <w:lang w:bidi="ar-IQ"/>
        </w:rPr>
        <w:t xml:space="preserve"> يقول </w:t>
      </w:r>
      <w:r w:rsidR="0049405D" w:rsidRPr="00365F4F">
        <w:rPr>
          <w:rFonts w:cs="AL-Mohanad" w:hint="cs"/>
          <w:sz w:val="27"/>
          <w:szCs w:val="27"/>
          <w:rtl/>
          <w:lang w:bidi="ar-IQ"/>
        </w:rPr>
        <w:t>ا</w:t>
      </w:r>
      <w:r w:rsidRPr="00365F4F">
        <w:rPr>
          <w:rFonts w:cs="AL-Mohanad" w:hint="cs"/>
          <w:sz w:val="27"/>
          <w:szCs w:val="27"/>
          <w:rtl/>
          <w:lang w:bidi="ar-IQ"/>
        </w:rPr>
        <w:t xml:space="preserve">بن عباس تفسيراً لقوله تعالى: </w:t>
      </w:r>
      <w:r w:rsidR="001B75FB" w:rsidRPr="001B75FB">
        <w:rPr>
          <w:rFonts w:ascii="Mosawi" w:hAnsi="Mosawi" w:cs="Mosawi"/>
          <w:sz w:val="24"/>
          <w:szCs w:val="24"/>
          <w:rtl/>
        </w:rPr>
        <w:t>﴿</w:t>
      </w:r>
      <w:r w:rsidR="0049405D" w:rsidRPr="00365F4F">
        <w:rPr>
          <w:rFonts w:cs="AL-Mohanad"/>
          <w:b/>
          <w:bCs/>
          <w:sz w:val="27"/>
          <w:szCs w:val="27"/>
          <w:rtl/>
          <w:lang w:bidi="ar-IQ"/>
        </w:rPr>
        <w:t>أَنْزَلَ السَّكِينَةَ فِي قُلُوبِ الْمُؤْمِنِينَ</w:t>
      </w:r>
      <w:r w:rsidR="001B75FB" w:rsidRPr="001B75FB">
        <w:rPr>
          <w:rFonts w:ascii="Mosawi" w:hAnsi="Mosawi" w:cs="Mosawi"/>
          <w:sz w:val="24"/>
          <w:szCs w:val="24"/>
          <w:rtl/>
        </w:rPr>
        <w:t>﴾</w:t>
      </w:r>
      <w:r w:rsidRPr="00365F4F">
        <w:rPr>
          <w:rFonts w:cs="AL-Mohanad" w:hint="cs"/>
          <w:sz w:val="27"/>
          <w:szCs w:val="27"/>
          <w:rtl/>
          <w:lang w:bidi="ar-IQ"/>
        </w:rPr>
        <w:t xml:space="preserve"> قال: السكينة هي الرحمة</w:t>
      </w:r>
      <w:r w:rsidRPr="003E3FD2">
        <w:rPr>
          <w:rFonts w:cs="AL-Mohanad" w:hint="cs"/>
          <w:sz w:val="27"/>
          <w:szCs w:val="27"/>
          <w:vertAlign w:val="superscript"/>
          <w:rtl/>
          <w:lang w:bidi="ar-IQ"/>
        </w:rPr>
        <w:t>(</w:t>
      </w:r>
      <w:r w:rsidRPr="003E3FD2">
        <w:rPr>
          <w:rStyle w:val="ac"/>
          <w:rFonts w:cs="AL-Mohanad"/>
          <w:sz w:val="27"/>
          <w:szCs w:val="27"/>
          <w:rtl/>
          <w:lang w:bidi="ar-IQ"/>
        </w:rPr>
        <w:endnoteReference w:id="815"/>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4ـ وردت مئات ال</w:t>
      </w:r>
      <w:r w:rsidR="0049405D" w:rsidRPr="00365F4F">
        <w:rPr>
          <w:rFonts w:cs="AL-Mohanad" w:hint="cs"/>
          <w:sz w:val="27"/>
          <w:szCs w:val="27"/>
          <w:rtl/>
          <w:lang w:bidi="ar-IQ"/>
        </w:rPr>
        <w:t>أ</w:t>
      </w:r>
      <w:r w:rsidRPr="00365F4F">
        <w:rPr>
          <w:rFonts w:cs="AL-Mohanad" w:hint="cs"/>
          <w:sz w:val="27"/>
          <w:szCs w:val="27"/>
          <w:rtl/>
          <w:lang w:bidi="ar-IQ"/>
        </w:rPr>
        <w:t>حاديث عنه</w:t>
      </w:r>
      <w:r w:rsidR="004B1697" w:rsidRPr="00842CC5">
        <w:rPr>
          <w:rFonts w:cs="Mosawi" w:hint="cs"/>
          <w:rtl/>
          <w:lang w:bidi="ar-IQ"/>
        </w:rPr>
        <w:t>|</w:t>
      </w:r>
      <w:r w:rsidRPr="00365F4F">
        <w:rPr>
          <w:rFonts w:cs="AL-Mohanad" w:hint="cs"/>
          <w:sz w:val="27"/>
          <w:szCs w:val="27"/>
          <w:rtl/>
          <w:lang w:bidi="ar-IQ"/>
        </w:rPr>
        <w:t xml:space="preserve"> بوجوب نصيحة المسلم لأخيه المسلم</w:t>
      </w:r>
      <w:r w:rsidR="0049405D" w:rsidRPr="00365F4F">
        <w:rPr>
          <w:rFonts w:cs="AL-Mohanad" w:hint="cs"/>
          <w:sz w:val="27"/>
          <w:szCs w:val="27"/>
          <w:rtl/>
          <w:lang w:bidi="ar-IQ"/>
        </w:rPr>
        <w:t>،</w:t>
      </w:r>
      <w:r w:rsidRPr="00365F4F">
        <w:rPr>
          <w:rFonts w:cs="AL-Mohanad" w:hint="cs"/>
          <w:sz w:val="27"/>
          <w:szCs w:val="27"/>
          <w:rtl/>
          <w:lang w:bidi="ar-IQ"/>
        </w:rPr>
        <w:t xml:space="preserve"> بل ورد أنها رأس الدين.</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5ـ جاء في مسند </w:t>
      </w:r>
      <w:r w:rsidR="0049405D" w:rsidRPr="00365F4F">
        <w:rPr>
          <w:rFonts w:cs="AL-Mohanad" w:hint="cs"/>
          <w:sz w:val="27"/>
          <w:szCs w:val="27"/>
          <w:rtl/>
          <w:lang w:bidi="ar-IQ"/>
        </w:rPr>
        <w:t>أ</w:t>
      </w:r>
      <w:r w:rsidRPr="00365F4F">
        <w:rPr>
          <w:rFonts w:cs="AL-Mohanad" w:hint="cs"/>
          <w:sz w:val="27"/>
          <w:szCs w:val="27"/>
          <w:rtl/>
          <w:lang w:bidi="ar-IQ"/>
        </w:rPr>
        <w:t>حمد قوله</w:t>
      </w:r>
      <w:r w:rsidR="004B1697" w:rsidRPr="00842CC5">
        <w:rPr>
          <w:rFonts w:cs="Mosawi" w:hint="cs"/>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Pr="00365F4F">
        <w:rPr>
          <w:rFonts w:cs="AL-Mohanad" w:hint="cs"/>
          <w:sz w:val="27"/>
          <w:szCs w:val="27"/>
          <w:rtl/>
          <w:lang w:bidi="ar-IQ"/>
        </w:rPr>
        <w:t>لا ت</w:t>
      </w:r>
      <w:r w:rsidR="0049405D" w:rsidRPr="00365F4F">
        <w:rPr>
          <w:rFonts w:cs="AL-Mohanad" w:hint="cs"/>
          <w:sz w:val="27"/>
          <w:szCs w:val="27"/>
          <w:rtl/>
          <w:lang w:bidi="ar-IQ"/>
        </w:rPr>
        <w:t>ُ</w:t>
      </w:r>
      <w:r w:rsidRPr="00365F4F">
        <w:rPr>
          <w:rFonts w:cs="AL-Mohanad" w:hint="cs"/>
          <w:sz w:val="27"/>
          <w:szCs w:val="27"/>
          <w:rtl/>
          <w:lang w:bidi="ar-IQ"/>
        </w:rPr>
        <w:t>ق</w:t>
      </w:r>
      <w:r w:rsidR="0049405D" w:rsidRPr="00365F4F">
        <w:rPr>
          <w:rFonts w:cs="AL-Mohanad" w:hint="cs"/>
          <w:sz w:val="27"/>
          <w:szCs w:val="27"/>
          <w:rtl/>
          <w:lang w:bidi="ar-IQ"/>
        </w:rPr>
        <w:t>ْ</w:t>
      </w:r>
      <w:r w:rsidRPr="00365F4F">
        <w:rPr>
          <w:rFonts w:cs="AL-Mohanad" w:hint="cs"/>
          <w:sz w:val="27"/>
          <w:szCs w:val="27"/>
          <w:rtl/>
          <w:lang w:bidi="ar-IQ"/>
        </w:rPr>
        <w:t>ت</w:t>
      </w:r>
      <w:r w:rsidR="0049405D" w:rsidRPr="00365F4F">
        <w:rPr>
          <w:rFonts w:cs="AL-Mohanad" w:hint="cs"/>
          <w:sz w:val="27"/>
          <w:szCs w:val="27"/>
          <w:rtl/>
          <w:lang w:bidi="ar-IQ"/>
        </w:rPr>
        <w:t>َ</w:t>
      </w:r>
      <w:r w:rsidRPr="00365F4F">
        <w:rPr>
          <w:rFonts w:cs="AL-Mohanad" w:hint="cs"/>
          <w:sz w:val="27"/>
          <w:szCs w:val="27"/>
          <w:rtl/>
          <w:lang w:bidi="ar-IQ"/>
        </w:rPr>
        <w:t>ل نفس</w:t>
      </w:r>
      <w:r w:rsidR="0049405D" w:rsidRPr="00365F4F">
        <w:rPr>
          <w:rFonts w:cs="AL-Mohanad" w:hint="cs"/>
          <w:sz w:val="27"/>
          <w:szCs w:val="27"/>
          <w:rtl/>
          <w:lang w:bidi="ar-IQ"/>
        </w:rPr>
        <w:t>ٌ</w:t>
      </w:r>
      <w:r w:rsidRPr="00365F4F">
        <w:rPr>
          <w:rFonts w:cs="AL-Mohanad" w:hint="cs"/>
          <w:sz w:val="27"/>
          <w:szCs w:val="27"/>
          <w:rtl/>
          <w:lang w:bidi="ar-IQ"/>
        </w:rPr>
        <w:t xml:space="preserve"> ظلماً </w:t>
      </w:r>
      <w:r w:rsidR="0049405D" w:rsidRPr="00365F4F">
        <w:rPr>
          <w:rFonts w:cs="AL-Mohanad" w:hint="cs"/>
          <w:sz w:val="27"/>
          <w:szCs w:val="27"/>
          <w:rtl/>
          <w:lang w:bidi="ar-IQ"/>
        </w:rPr>
        <w:t>إ</w:t>
      </w:r>
      <w:r w:rsidRPr="00365F4F">
        <w:rPr>
          <w:rFonts w:cs="AL-Mohanad" w:hint="cs"/>
          <w:sz w:val="27"/>
          <w:szCs w:val="27"/>
          <w:rtl/>
          <w:lang w:bidi="ar-IQ"/>
        </w:rPr>
        <w:t xml:space="preserve">لا كان على </w:t>
      </w:r>
      <w:r w:rsidR="0049405D" w:rsidRPr="00365F4F">
        <w:rPr>
          <w:rFonts w:cs="AL-Mohanad" w:hint="cs"/>
          <w:sz w:val="27"/>
          <w:szCs w:val="27"/>
          <w:rtl/>
          <w:lang w:bidi="ar-IQ"/>
        </w:rPr>
        <w:t>ا</w:t>
      </w:r>
      <w:r w:rsidRPr="00365F4F">
        <w:rPr>
          <w:rFonts w:cs="AL-Mohanad" w:hint="cs"/>
          <w:sz w:val="27"/>
          <w:szCs w:val="27"/>
          <w:rtl/>
          <w:lang w:bidi="ar-IQ"/>
        </w:rPr>
        <w:t>بن آدم الأو</w:t>
      </w:r>
      <w:r w:rsidR="0049405D" w:rsidRPr="00365F4F">
        <w:rPr>
          <w:rFonts w:cs="AL-Mohanad" w:hint="cs"/>
          <w:sz w:val="27"/>
          <w:szCs w:val="27"/>
          <w:rtl/>
          <w:lang w:bidi="ar-IQ"/>
        </w:rPr>
        <w:t>ّ</w:t>
      </w:r>
      <w:r w:rsidRPr="00365F4F">
        <w:rPr>
          <w:rFonts w:cs="AL-Mohanad" w:hint="cs"/>
          <w:sz w:val="27"/>
          <w:szCs w:val="27"/>
          <w:rtl/>
          <w:lang w:bidi="ar-IQ"/>
        </w:rPr>
        <w:t>ل كفل</w:t>
      </w:r>
      <w:r w:rsidR="0049405D" w:rsidRPr="00365F4F">
        <w:rPr>
          <w:rFonts w:cs="AL-Mohanad" w:hint="cs"/>
          <w:sz w:val="27"/>
          <w:szCs w:val="27"/>
          <w:rtl/>
          <w:lang w:bidi="ar-IQ"/>
        </w:rPr>
        <w:t>ٌ</w:t>
      </w:r>
      <w:r w:rsidRPr="00365F4F">
        <w:rPr>
          <w:rFonts w:cs="AL-Mohanad" w:hint="cs"/>
          <w:sz w:val="27"/>
          <w:szCs w:val="27"/>
          <w:rtl/>
          <w:lang w:bidi="ar-IQ"/>
        </w:rPr>
        <w:t xml:space="preserve"> من دمها</w:t>
      </w:r>
      <w:r w:rsidR="0049405D" w:rsidRPr="00365F4F">
        <w:rPr>
          <w:rFonts w:cs="AL-Mohanad" w:hint="cs"/>
          <w:sz w:val="27"/>
          <w:szCs w:val="27"/>
          <w:rtl/>
          <w:lang w:bidi="ar-IQ"/>
        </w:rPr>
        <w:t>؛</w:t>
      </w:r>
      <w:r w:rsidRPr="00365F4F">
        <w:rPr>
          <w:rFonts w:cs="AL-Mohanad" w:hint="cs"/>
          <w:sz w:val="27"/>
          <w:szCs w:val="27"/>
          <w:rtl/>
          <w:lang w:bidi="ar-IQ"/>
        </w:rPr>
        <w:t xml:space="preserve"> لأنه كان </w:t>
      </w:r>
      <w:r w:rsidR="0049405D" w:rsidRPr="00365F4F">
        <w:rPr>
          <w:rFonts w:cs="AL-Mohanad" w:hint="cs"/>
          <w:sz w:val="27"/>
          <w:szCs w:val="27"/>
          <w:rtl/>
          <w:lang w:bidi="ar-IQ"/>
        </w:rPr>
        <w:t>أ</w:t>
      </w:r>
      <w:r w:rsidRPr="00365F4F">
        <w:rPr>
          <w:rFonts w:cs="AL-Mohanad" w:hint="cs"/>
          <w:sz w:val="27"/>
          <w:szCs w:val="27"/>
          <w:rtl/>
          <w:lang w:bidi="ar-IQ"/>
        </w:rPr>
        <w:t>ول م</w:t>
      </w:r>
      <w:r w:rsidR="0049405D" w:rsidRPr="00365F4F">
        <w:rPr>
          <w:rFonts w:cs="AL-Mohanad" w:hint="cs"/>
          <w:sz w:val="27"/>
          <w:szCs w:val="27"/>
          <w:rtl/>
          <w:lang w:bidi="ar-IQ"/>
        </w:rPr>
        <w:t>َ</w:t>
      </w:r>
      <w:r w:rsidRPr="00365F4F">
        <w:rPr>
          <w:rFonts w:cs="AL-Mohanad" w:hint="cs"/>
          <w:sz w:val="27"/>
          <w:szCs w:val="27"/>
          <w:rtl/>
          <w:lang w:bidi="ar-IQ"/>
        </w:rPr>
        <w:t>ن</w:t>
      </w:r>
      <w:r w:rsidR="0049405D" w:rsidRPr="00365F4F">
        <w:rPr>
          <w:rFonts w:cs="AL-Mohanad" w:hint="cs"/>
          <w:sz w:val="27"/>
          <w:szCs w:val="27"/>
          <w:rtl/>
          <w:lang w:bidi="ar-IQ"/>
        </w:rPr>
        <w:t>ْ</w:t>
      </w:r>
      <w:r w:rsidRPr="00365F4F">
        <w:rPr>
          <w:rFonts w:cs="AL-Mohanad" w:hint="cs"/>
          <w:sz w:val="27"/>
          <w:szCs w:val="27"/>
          <w:rtl/>
          <w:lang w:bidi="ar-IQ"/>
        </w:rPr>
        <w:t xml:space="preserve"> سن</w:t>
      </w:r>
      <w:r w:rsidR="0049405D" w:rsidRPr="00365F4F">
        <w:rPr>
          <w:rFonts w:cs="AL-Mohanad" w:hint="cs"/>
          <w:sz w:val="27"/>
          <w:szCs w:val="27"/>
          <w:rtl/>
          <w:lang w:bidi="ar-IQ"/>
        </w:rPr>
        <w:t>َّ</w:t>
      </w:r>
      <w:r w:rsidRPr="00365F4F">
        <w:rPr>
          <w:rFonts w:cs="AL-Mohanad" w:hint="cs"/>
          <w:sz w:val="27"/>
          <w:szCs w:val="27"/>
          <w:rtl/>
          <w:lang w:bidi="ar-IQ"/>
        </w:rPr>
        <w:t xml:space="preserve"> القتل</w:t>
      </w:r>
      <w:r w:rsidRPr="00802ECF">
        <w:rPr>
          <w:rFonts w:cs="AL-Mohanad" w:hint="eastAsia"/>
          <w:sz w:val="24"/>
          <w:szCs w:val="24"/>
          <w:rtl/>
          <w:lang w:bidi="ar-IQ"/>
        </w:rPr>
        <w:t>»</w:t>
      </w:r>
      <w:r w:rsidRPr="003E3FD2">
        <w:rPr>
          <w:rFonts w:cs="AL-Mohanad" w:hint="cs"/>
          <w:sz w:val="27"/>
          <w:szCs w:val="27"/>
          <w:vertAlign w:val="superscript"/>
          <w:rtl/>
          <w:lang w:bidi="ar-IQ"/>
        </w:rPr>
        <w:t>(</w:t>
      </w:r>
      <w:r w:rsidRPr="003E3FD2">
        <w:rPr>
          <w:rStyle w:val="ac"/>
          <w:rFonts w:cs="AL-Mohanad"/>
          <w:sz w:val="27"/>
          <w:szCs w:val="27"/>
          <w:rtl/>
          <w:lang w:bidi="ar-IQ"/>
        </w:rPr>
        <w:endnoteReference w:id="816"/>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6ـ عن </w:t>
      </w:r>
      <w:r w:rsidR="0049405D" w:rsidRPr="00365F4F">
        <w:rPr>
          <w:rFonts w:cs="AL-Mohanad" w:hint="cs"/>
          <w:sz w:val="27"/>
          <w:szCs w:val="27"/>
          <w:rtl/>
          <w:lang w:bidi="ar-IQ"/>
        </w:rPr>
        <w:t>ا</w:t>
      </w:r>
      <w:r w:rsidRPr="00365F4F">
        <w:rPr>
          <w:rFonts w:cs="AL-Mohanad" w:hint="cs"/>
          <w:sz w:val="27"/>
          <w:szCs w:val="27"/>
          <w:rtl/>
          <w:lang w:bidi="ar-IQ"/>
        </w:rPr>
        <w:t>بن عمر أنه</w:t>
      </w:r>
      <w:r w:rsidR="004B1697" w:rsidRPr="00842CC5">
        <w:rPr>
          <w:rFonts w:cs="Mosawi" w:hint="cs"/>
          <w:rtl/>
          <w:lang w:bidi="ar-IQ"/>
        </w:rPr>
        <w:t>|</w:t>
      </w:r>
      <w:r w:rsidRPr="00365F4F">
        <w:rPr>
          <w:rFonts w:cs="AL-Mohanad" w:hint="cs"/>
          <w:sz w:val="27"/>
          <w:szCs w:val="27"/>
          <w:rtl/>
          <w:lang w:bidi="ar-IQ"/>
        </w:rPr>
        <w:t xml:space="preserve"> قال: </w:t>
      </w:r>
      <w:r w:rsidRPr="00802ECF">
        <w:rPr>
          <w:rFonts w:cs="AL-Mohanad" w:hint="eastAsia"/>
          <w:sz w:val="24"/>
          <w:szCs w:val="24"/>
          <w:rtl/>
          <w:lang w:bidi="ar-IQ"/>
        </w:rPr>
        <w:t>«</w:t>
      </w:r>
      <w:r w:rsidRPr="00365F4F">
        <w:rPr>
          <w:rFonts w:cs="AL-Mohanad" w:hint="cs"/>
          <w:sz w:val="27"/>
          <w:szCs w:val="27"/>
          <w:rtl/>
          <w:lang w:bidi="ar-IQ"/>
        </w:rPr>
        <w:t xml:space="preserve">المسلم </w:t>
      </w:r>
      <w:r w:rsidR="0049405D" w:rsidRPr="00365F4F">
        <w:rPr>
          <w:rFonts w:cs="AL-Mohanad" w:hint="cs"/>
          <w:sz w:val="27"/>
          <w:szCs w:val="27"/>
          <w:rtl/>
          <w:lang w:bidi="ar-IQ"/>
        </w:rPr>
        <w:t>أ</w:t>
      </w:r>
      <w:r w:rsidRPr="00365F4F">
        <w:rPr>
          <w:rFonts w:cs="AL-Mohanad" w:hint="cs"/>
          <w:sz w:val="27"/>
          <w:szCs w:val="27"/>
          <w:rtl/>
          <w:lang w:bidi="ar-IQ"/>
        </w:rPr>
        <w:t>خ المسلم</w:t>
      </w:r>
      <w:r w:rsidR="0049405D" w:rsidRPr="00365F4F">
        <w:rPr>
          <w:rFonts w:cs="AL-Mohanad" w:hint="cs"/>
          <w:sz w:val="27"/>
          <w:szCs w:val="27"/>
          <w:rtl/>
          <w:lang w:bidi="ar-IQ"/>
        </w:rPr>
        <w:t>،</w:t>
      </w:r>
      <w:r w:rsidRPr="00365F4F">
        <w:rPr>
          <w:rFonts w:cs="AL-Mohanad" w:hint="cs"/>
          <w:sz w:val="27"/>
          <w:szCs w:val="27"/>
          <w:rtl/>
          <w:lang w:bidi="ar-IQ"/>
        </w:rPr>
        <w:t xml:space="preserve"> لا يظلمه ولا يخذله</w:t>
      </w:r>
      <w:r w:rsidRPr="00802ECF">
        <w:rPr>
          <w:rFonts w:cs="AL-Mohanad" w:hint="eastAsia"/>
          <w:sz w:val="24"/>
          <w:szCs w:val="24"/>
          <w:rtl/>
          <w:lang w:bidi="ar-IQ"/>
        </w:rPr>
        <w:t>»</w:t>
      </w:r>
      <w:r w:rsidRPr="003E3FD2">
        <w:rPr>
          <w:rFonts w:cs="AL-Mohanad" w:hint="cs"/>
          <w:sz w:val="27"/>
          <w:szCs w:val="27"/>
          <w:vertAlign w:val="superscript"/>
          <w:rtl/>
          <w:lang w:bidi="ar-IQ"/>
        </w:rPr>
        <w:t>(</w:t>
      </w:r>
      <w:r w:rsidRPr="003E3FD2">
        <w:rPr>
          <w:rStyle w:val="ac"/>
          <w:rFonts w:cs="AL-Mohanad"/>
          <w:sz w:val="27"/>
          <w:szCs w:val="27"/>
          <w:rtl/>
          <w:lang w:bidi="ar-IQ"/>
        </w:rPr>
        <w:endnoteReference w:id="817"/>
      </w:r>
      <w:r w:rsidRPr="003E3FD2">
        <w:rPr>
          <w:rFonts w:cs="AL-Mohanad" w:hint="cs"/>
          <w:sz w:val="27"/>
          <w:szCs w:val="27"/>
          <w:vertAlign w:val="superscript"/>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s>
        <w:spacing w:after="0" w:line="400" w:lineRule="exact"/>
        <w:ind w:left="0" w:firstLine="567"/>
        <w:jc w:val="both"/>
        <w:rPr>
          <w:rFonts w:cs="AL-Mohanad"/>
          <w:sz w:val="27"/>
          <w:szCs w:val="27"/>
          <w:lang w:bidi="ar-IQ"/>
        </w:rPr>
      </w:pPr>
      <w:r w:rsidRPr="00365F4F">
        <w:rPr>
          <w:rFonts w:cs="AL-Mohanad" w:hint="cs"/>
          <w:sz w:val="27"/>
          <w:szCs w:val="27"/>
          <w:rtl/>
          <w:lang w:bidi="ar-IQ"/>
        </w:rPr>
        <w:t>7ـ ورد عنه</w:t>
      </w:r>
      <w:r w:rsidR="004B1697" w:rsidRPr="00842CC5">
        <w:rPr>
          <w:rFonts w:cs="Mosawi" w:hint="cs"/>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008E0FD6" w:rsidRPr="00365F4F">
        <w:rPr>
          <w:rFonts w:cs="AL-Mohanad" w:hint="cs"/>
          <w:sz w:val="27"/>
          <w:szCs w:val="27"/>
          <w:rtl/>
          <w:lang w:bidi="ar-IQ"/>
        </w:rPr>
        <w:t>إ</w:t>
      </w:r>
      <w:r w:rsidRPr="00365F4F">
        <w:rPr>
          <w:rFonts w:cs="AL-Mohanad" w:hint="cs"/>
          <w:sz w:val="27"/>
          <w:szCs w:val="27"/>
          <w:rtl/>
          <w:lang w:bidi="ar-IQ"/>
        </w:rPr>
        <w:t>ن القتل من كبائر الذنوب</w:t>
      </w:r>
      <w:r w:rsidR="008E0FD6" w:rsidRPr="00365F4F">
        <w:rPr>
          <w:rFonts w:cs="AL-Mohanad" w:hint="cs"/>
          <w:sz w:val="27"/>
          <w:szCs w:val="27"/>
          <w:rtl/>
          <w:lang w:bidi="ar-IQ"/>
        </w:rPr>
        <w:t>،</w:t>
      </w:r>
      <w:r w:rsidRPr="00365F4F">
        <w:rPr>
          <w:rFonts w:cs="AL-Mohanad" w:hint="cs"/>
          <w:sz w:val="27"/>
          <w:szCs w:val="27"/>
          <w:rtl/>
          <w:lang w:bidi="ar-IQ"/>
        </w:rPr>
        <w:t xml:space="preserve"> وهو قرين</w:t>
      </w:r>
      <w:r w:rsidR="008E0FD6" w:rsidRPr="00365F4F">
        <w:rPr>
          <w:rFonts w:cs="AL-Mohanad" w:hint="cs"/>
          <w:sz w:val="27"/>
          <w:szCs w:val="27"/>
          <w:rtl/>
          <w:lang w:bidi="ar-IQ"/>
        </w:rPr>
        <w:t>ُ</w:t>
      </w:r>
      <w:r w:rsidRPr="00365F4F">
        <w:rPr>
          <w:rFonts w:cs="AL-Mohanad" w:hint="cs"/>
          <w:sz w:val="27"/>
          <w:szCs w:val="27"/>
          <w:rtl/>
          <w:lang w:bidi="ar-IQ"/>
        </w:rPr>
        <w:t xml:space="preserve"> الشرك بالله</w:t>
      </w:r>
      <w:r w:rsidRPr="00802ECF">
        <w:rPr>
          <w:rFonts w:cs="AL-Mohanad" w:hint="eastAsia"/>
          <w:sz w:val="24"/>
          <w:szCs w:val="24"/>
          <w:rtl/>
          <w:lang w:bidi="ar-IQ"/>
        </w:rPr>
        <w:t>»</w:t>
      </w:r>
      <w:r w:rsidRPr="00365F4F">
        <w:rPr>
          <w:rFonts w:cs="AL-Mohanad" w:hint="cs"/>
          <w:sz w:val="27"/>
          <w:szCs w:val="27"/>
          <w:rtl/>
          <w:lang w:bidi="ar-IQ"/>
        </w:rPr>
        <w:t xml:space="preserve">. </w:t>
      </w:r>
    </w:p>
    <w:p w:rsidR="00481C11" w:rsidRPr="00F6416E" w:rsidRDefault="00481C11" w:rsidP="00F6416E">
      <w:pPr>
        <w:spacing w:line="44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 xml:space="preserve">مناشئ التطرُّف </w:t>
      </w:r>
    </w:p>
    <w:p w:rsidR="00481C11" w:rsidRPr="00365F4F" w:rsidRDefault="00481C11" w:rsidP="00124BC6">
      <w:pPr>
        <w:tabs>
          <w:tab w:val="left" w:pos="2233"/>
          <w:tab w:val="left" w:pos="5820"/>
        </w:tabs>
        <w:rPr>
          <w:sz w:val="27"/>
          <w:rtl/>
          <w:lang w:bidi="ar-IQ"/>
        </w:rPr>
      </w:pPr>
      <w:r w:rsidRPr="00365F4F">
        <w:rPr>
          <w:rFonts w:hint="cs"/>
          <w:sz w:val="27"/>
          <w:rtl/>
          <w:lang w:bidi="ar-IQ"/>
        </w:rPr>
        <w:t>نظراً لأننا معنيون بظاهرة التطر</w:t>
      </w:r>
      <w:r w:rsidR="008E0FD6" w:rsidRPr="00365F4F">
        <w:rPr>
          <w:rFonts w:hint="cs"/>
          <w:sz w:val="27"/>
          <w:rtl/>
          <w:lang w:bidi="ar-IQ"/>
        </w:rPr>
        <w:t>ُّ</w:t>
      </w:r>
      <w:r w:rsidRPr="00365F4F">
        <w:rPr>
          <w:rFonts w:hint="cs"/>
          <w:sz w:val="27"/>
          <w:rtl/>
          <w:lang w:bidi="ar-IQ"/>
        </w:rPr>
        <w:t xml:space="preserve">ف ونشوء الجماعات التكفيرية التي تزعم </w:t>
      </w:r>
      <w:r w:rsidR="008E0FD6" w:rsidRPr="00365F4F">
        <w:rPr>
          <w:rFonts w:hint="cs"/>
          <w:sz w:val="27"/>
          <w:rtl/>
          <w:lang w:bidi="ar-IQ"/>
        </w:rPr>
        <w:t>أ</w:t>
      </w:r>
      <w:r w:rsidRPr="00365F4F">
        <w:rPr>
          <w:rFonts w:hint="cs"/>
          <w:sz w:val="27"/>
          <w:rtl/>
          <w:lang w:bidi="ar-IQ"/>
        </w:rPr>
        <w:t>نها حركات إسلامية ف</w:t>
      </w:r>
      <w:r w:rsidR="008E0FD6" w:rsidRPr="00365F4F">
        <w:rPr>
          <w:rFonts w:hint="cs"/>
          <w:sz w:val="27"/>
          <w:rtl/>
          <w:lang w:bidi="ar-IQ"/>
        </w:rPr>
        <w:t>إ</w:t>
      </w:r>
      <w:r w:rsidRPr="00365F4F">
        <w:rPr>
          <w:rFonts w:hint="cs"/>
          <w:sz w:val="27"/>
          <w:rtl/>
          <w:lang w:bidi="ar-IQ"/>
        </w:rPr>
        <w:t>ننا ملزمون بتتب</w:t>
      </w:r>
      <w:r w:rsidR="008E0FD6" w:rsidRPr="00365F4F">
        <w:rPr>
          <w:rFonts w:hint="cs"/>
          <w:sz w:val="27"/>
          <w:rtl/>
          <w:lang w:bidi="ar-IQ"/>
        </w:rPr>
        <w:t>ُّ</w:t>
      </w:r>
      <w:r w:rsidRPr="00365F4F">
        <w:rPr>
          <w:rFonts w:hint="cs"/>
          <w:sz w:val="27"/>
          <w:rtl/>
          <w:lang w:bidi="ar-IQ"/>
        </w:rPr>
        <w:t>ع أسباب النشوء</w:t>
      </w:r>
      <w:r w:rsidR="008E0FD6" w:rsidRPr="00365F4F">
        <w:rPr>
          <w:rFonts w:hint="cs"/>
          <w:sz w:val="27"/>
          <w:rtl/>
          <w:lang w:bidi="ar-IQ"/>
        </w:rPr>
        <w:t>.</w:t>
      </w:r>
      <w:r w:rsidRPr="00365F4F">
        <w:rPr>
          <w:rFonts w:hint="cs"/>
          <w:sz w:val="27"/>
          <w:rtl/>
          <w:lang w:bidi="ar-IQ"/>
        </w:rPr>
        <w:t xml:space="preserve"> ويظهر من التتبع أن مناش</w:t>
      </w:r>
      <w:r w:rsidR="008E0FD6" w:rsidRPr="00365F4F">
        <w:rPr>
          <w:rFonts w:hint="cs"/>
          <w:sz w:val="27"/>
          <w:rtl/>
          <w:lang w:bidi="ar-IQ"/>
        </w:rPr>
        <w:t>ئ</w:t>
      </w:r>
      <w:r w:rsidRPr="00365F4F">
        <w:rPr>
          <w:rFonts w:hint="cs"/>
          <w:sz w:val="27"/>
          <w:rtl/>
          <w:lang w:bidi="ar-IQ"/>
        </w:rPr>
        <w:t xml:space="preserve"> ذلك النمط من التطر</w:t>
      </w:r>
      <w:r w:rsidR="008E0FD6" w:rsidRPr="00365F4F">
        <w:rPr>
          <w:rFonts w:hint="cs"/>
          <w:sz w:val="27"/>
          <w:rtl/>
          <w:lang w:bidi="ar-IQ"/>
        </w:rPr>
        <w:t>ُّ</w:t>
      </w:r>
      <w:r w:rsidRPr="00365F4F">
        <w:rPr>
          <w:rFonts w:hint="cs"/>
          <w:sz w:val="27"/>
          <w:rtl/>
          <w:lang w:bidi="ar-IQ"/>
        </w:rPr>
        <w:t>ف أربعة:</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أـ المناشئ الذاتية</w:t>
      </w:r>
      <w:r w:rsidR="008E0FD6" w:rsidRPr="00365F4F">
        <w:rPr>
          <w:rFonts w:cs="AL-Mohanad" w:hint="cs"/>
          <w:sz w:val="27"/>
          <w:szCs w:val="27"/>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Pr="00365F4F">
        <w:rPr>
          <w:rFonts w:cs="AL-Mohanad" w:hint="cs"/>
          <w:sz w:val="27"/>
          <w:szCs w:val="27"/>
          <w:rtl/>
          <w:lang w:bidi="ar-IQ"/>
        </w:rPr>
        <w:t>الأصول النظرية للدين</w:t>
      </w:r>
      <w:r w:rsidRPr="00802ECF">
        <w:rPr>
          <w:rFonts w:cs="AL-Mohanad" w:hint="eastAsia"/>
          <w:sz w:val="24"/>
          <w:szCs w:val="24"/>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ب ـ المناشئ الموضوعية</w:t>
      </w:r>
      <w:r w:rsidR="008E0FD6" w:rsidRPr="00365F4F">
        <w:rPr>
          <w:rFonts w:cs="AL-Mohanad" w:hint="cs"/>
          <w:sz w:val="27"/>
          <w:szCs w:val="27"/>
          <w:rtl/>
          <w:lang w:bidi="ar-IQ"/>
        </w:rPr>
        <w:t>:</w:t>
      </w:r>
      <w:r w:rsidRPr="00365F4F">
        <w:rPr>
          <w:rFonts w:cs="AL-Mohanad" w:hint="cs"/>
          <w:sz w:val="27"/>
          <w:szCs w:val="27"/>
          <w:rtl/>
          <w:lang w:bidi="ar-IQ"/>
        </w:rPr>
        <w:t xml:space="preserve"> أزمات الواقع والحدث.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ج ـ المناشئ النفسية</w:t>
      </w:r>
      <w:r w:rsidR="008E0FD6" w:rsidRPr="00365F4F">
        <w:rPr>
          <w:rFonts w:cs="AL-Mohanad" w:hint="cs"/>
          <w:sz w:val="27"/>
          <w:szCs w:val="27"/>
          <w:rtl/>
          <w:lang w:bidi="ar-IQ"/>
        </w:rPr>
        <w:t>:</w:t>
      </w:r>
      <w:r w:rsidRPr="00365F4F">
        <w:rPr>
          <w:rFonts w:cs="AL-Mohanad" w:hint="cs"/>
          <w:sz w:val="27"/>
          <w:szCs w:val="27"/>
          <w:rtl/>
          <w:lang w:bidi="ar-IQ"/>
        </w:rPr>
        <w:t xml:space="preserve"> </w:t>
      </w:r>
      <w:r w:rsidRPr="00802ECF">
        <w:rPr>
          <w:rFonts w:cs="AL-Mohanad" w:hint="eastAsia"/>
          <w:sz w:val="24"/>
          <w:szCs w:val="24"/>
          <w:rtl/>
          <w:lang w:bidi="ar-IQ"/>
        </w:rPr>
        <w:t>«</w:t>
      </w:r>
      <w:r w:rsidRPr="00365F4F">
        <w:rPr>
          <w:rFonts w:cs="AL-Mohanad" w:hint="cs"/>
          <w:sz w:val="27"/>
          <w:szCs w:val="27"/>
          <w:rtl/>
          <w:lang w:bidi="ar-IQ"/>
        </w:rPr>
        <w:t>أزمات الوضع النفسي المتوتر</w:t>
      </w:r>
      <w:r w:rsidRPr="00802ECF">
        <w:rPr>
          <w:rFonts w:cs="AL-Mohanad" w:hint="eastAsia"/>
          <w:sz w:val="24"/>
          <w:szCs w:val="24"/>
          <w:rtl/>
          <w:lang w:bidi="ar-IQ"/>
        </w:rPr>
        <w:t>»</w:t>
      </w:r>
      <w:r w:rsidRPr="00365F4F">
        <w:rPr>
          <w:rFonts w:cs="AL-Mohanad" w:hint="cs"/>
          <w:sz w:val="27"/>
          <w:szCs w:val="27"/>
          <w:rtl/>
          <w:lang w:bidi="ar-IQ"/>
        </w:rPr>
        <w:t xml:space="preserve">.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د ـ المناشئ المنهجية في تلق</w:t>
      </w:r>
      <w:r w:rsidR="008E0FD6" w:rsidRPr="00365F4F">
        <w:rPr>
          <w:rFonts w:cs="AL-Mohanad" w:hint="cs"/>
          <w:sz w:val="27"/>
          <w:szCs w:val="27"/>
          <w:rtl/>
          <w:lang w:bidi="ar-IQ"/>
        </w:rPr>
        <w:t>ّ</w:t>
      </w:r>
      <w:r w:rsidRPr="00365F4F">
        <w:rPr>
          <w:rFonts w:cs="AL-Mohanad" w:hint="cs"/>
          <w:sz w:val="27"/>
          <w:szCs w:val="27"/>
          <w:rtl/>
          <w:lang w:bidi="ar-IQ"/>
        </w:rPr>
        <w:t xml:space="preserve">ي المعرفة الدينية. </w:t>
      </w:r>
    </w:p>
    <w:p w:rsidR="00481C11" w:rsidRPr="00F6416E" w:rsidRDefault="00481C11" w:rsidP="00F6416E">
      <w:pPr>
        <w:spacing w:line="440" w:lineRule="exact"/>
        <w:rPr>
          <w:rFonts w:asciiTheme="majorBidi" w:hAnsiTheme="majorBidi"/>
          <w:sz w:val="27"/>
          <w:rtl/>
          <w:lang w:bidi="ar-IQ"/>
        </w:rPr>
      </w:pPr>
    </w:p>
    <w:p w:rsidR="00481C11" w:rsidRPr="00365F4F" w:rsidRDefault="00481C11" w:rsidP="00124BC6">
      <w:pPr>
        <w:pStyle w:val="31"/>
        <w:rPr>
          <w:color w:val="auto"/>
          <w:sz w:val="26"/>
          <w:rtl/>
        </w:rPr>
      </w:pPr>
      <w:r w:rsidRPr="00365F4F">
        <w:rPr>
          <w:rFonts w:hint="cs"/>
          <w:color w:val="auto"/>
          <w:sz w:val="26"/>
          <w:rtl/>
        </w:rPr>
        <w:t xml:space="preserve">أـ المناشئ الذاتية </w:t>
      </w:r>
      <w:r w:rsidRPr="005F14AA">
        <w:rPr>
          <w:rFonts w:hint="eastAsia"/>
          <w:color w:val="auto"/>
          <w:sz w:val="24"/>
          <w:szCs w:val="24"/>
          <w:rtl/>
        </w:rPr>
        <w:t>«</w:t>
      </w:r>
      <w:r w:rsidRPr="00365F4F">
        <w:rPr>
          <w:rFonts w:hint="cs"/>
          <w:color w:val="auto"/>
          <w:sz w:val="26"/>
          <w:rtl/>
        </w:rPr>
        <w:t>الأصول النظرية للدين</w:t>
      </w:r>
      <w:r w:rsidRPr="005F14AA">
        <w:rPr>
          <w:rFonts w:hint="eastAsia"/>
          <w:color w:val="auto"/>
          <w:sz w:val="24"/>
          <w:szCs w:val="24"/>
          <w:rtl/>
        </w:rPr>
        <w:t>»</w:t>
      </w:r>
      <w:r w:rsidRPr="00365F4F">
        <w:rPr>
          <w:rFonts w:hint="cs"/>
          <w:color w:val="auto"/>
          <w:sz w:val="26"/>
          <w:rtl/>
        </w:rPr>
        <w:t xml:space="preserve"> </w:t>
      </w:r>
    </w:p>
    <w:p w:rsidR="00481C11" w:rsidRPr="00365F4F" w:rsidRDefault="00481C11" w:rsidP="00124BC6">
      <w:pPr>
        <w:tabs>
          <w:tab w:val="left" w:pos="2233"/>
          <w:tab w:val="left" w:pos="5820"/>
        </w:tabs>
        <w:rPr>
          <w:sz w:val="27"/>
          <w:rtl/>
          <w:lang w:bidi="ar-IQ"/>
        </w:rPr>
      </w:pPr>
      <w:r w:rsidRPr="00365F4F">
        <w:rPr>
          <w:rFonts w:hint="cs"/>
          <w:sz w:val="27"/>
          <w:rtl/>
          <w:lang w:bidi="ar-IQ"/>
        </w:rPr>
        <w:t>أذا أجرينا مقارن</w:t>
      </w:r>
      <w:r w:rsidR="008E0FD6" w:rsidRPr="00365F4F">
        <w:rPr>
          <w:rFonts w:hint="cs"/>
          <w:sz w:val="27"/>
          <w:rtl/>
          <w:lang w:bidi="ar-IQ"/>
        </w:rPr>
        <w:t>ةً</w:t>
      </w:r>
      <w:r w:rsidRPr="00365F4F">
        <w:rPr>
          <w:rFonts w:hint="cs"/>
          <w:sz w:val="27"/>
          <w:rtl/>
          <w:lang w:bidi="ar-IQ"/>
        </w:rPr>
        <w:t xml:space="preserve"> مضموني</w:t>
      </w:r>
      <w:r w:rsidR="008E0FD6" w:rsidRPr="00365F4F">
        <w:rPr>
          <w:rFonts w:hint="cs"/>
          <w:sz w:val="27"/>
          <w:rtl/>
          <w:lang w:bidi="ar-IQ"/>
        </w:rPr>
        <w:t xml:space="preserve">ة </w:t>
      </w:r>
      <w:r w:rsidRPr="00365F4F">
        <w:rPr>
          <w:rFonts w:hint="cs"/>
          <w:sz w:val="27"/>
          <w:rtl/>
          <w:lang w:bidi="ar-IQ"/>
        </w:rPr>
        <w:t>بين القرآن الكريم ومحتوى التوراة والإنجيل ف</w:t>
      </w:r>
      <w:r w:rsidR="008E0FD6" w:rsidRPr="00365F4F">
        <w:rPr>
          <w:rFonts w:hint="cs"/>
          <w:sz w:val="27"/>
          <w:rtl/>
          <w:lang w:bidi="ar-IQ"/>
        </w:rPr>
        <w:t>إ</w:t>
      </w:r>
      <w:r w:rsidRPr="00365F4F">
        <w:rPr>
          <w:rFonts w:hint="cs"/>
          <w:sz w:val="27"/>
          <w:rtl/>
          <w:lang w:bidi="ar-IQ"/>
        </w:rPr>
        <w:t>ننا نرى أن التوراة نص</w:t>
      </w:r>
      <w:r w:rsidR="008E0FD6" w:rsidRPr="00365F4F">
        <w:rPr>
          <w:rFonts w:hint="cs"/>
          <w:sz w:val="27"/>
          <w:rtl/>
          <w:lang w:bidi="ar-IQ"/>
        </w:rPr>
        <w:t>ٌّ</w:t>
      </w:r>
      <w:r w:rsidRPr="00365F4F">
        <w:rPr>
          <w:rFonts w:hint="cs"/>
          <w:sz w:val="27"/>
          <w:rtl/>
          <w:lang w:bidi="ar-IQ"/>
        </w:rPr>
        <w:t xml:space="preserve"> تاريخي يحكي سيرة (</w:t>
      </w:r>
      <w:r w:rsidR="008E0FD6" w:rsidRPr="00365F4F">
        <w:rPr>
          <w:rFonts w:hint="cs"/>
          <w:sz w:val="27"/>
          <w:rtl/>
          <w:lang w:bidi="ar-IQ"/>
        </w:rPr>
        <w:t>بني</w:t>
      </w:r>
      <w:r w:rsidRPr="00365F4F">
        <w:rPr>
          <w:rFonts w:hint="cs"/>
          <w:sz w:val="27"/>
          <w:rtl/>
          <w:lang w:bidi="ar-IQ"/>
        </w:rPr>
        <w:t xml:space="preserve"> إسرائيل) كاملة، بينما يحكي الإنجيل سيرة النبي</w:t>
      </w:r>
      <w:r w:rsidR="008E0FD6" w:rsidRPr="00365F4F">
        <w:rPr>
          <w:rFonts w:hint="cs"/>
          <w:sz w:val="27"/>
          <w:rtl/>
          <w:lang w:bidi="ar-IQ"/>
        </w:rPr>
        <w:t>ّ</w:t>
      </w:r>
      <w:r w:rsidRPr="00365F4F">
        <w:rPr>
          <w:rFonts w:hint="cs"/>
          <w:sz w:val="27"/>
          <w:rtl/>
          <w:lang w:bidi="ar-IQ"/>
        </w:rPr>
        <w:t xml:space="preserve"> (عيسى) والرسل الذين بش</w:t>
      </w:r>
      <w:r w:rsidR="008E0FD6" w:rsidRPr="00365F4F">
        <w:rPr>
          <w:rFonts w:hint="cs"/>
          <w:sz w:val="27"/>
          <w:rtl/>
          <w:lang w:bidi="ar-IQ"/>
        </w:rPr>
        <w:t>َّ</w:t>
      </w:r>
      <w:r w:rsidRPr="00365F4F">
        <w:rPr>
          <w:rFonts w:hint="cs"/>
          <w:sz w:val="27"/>
          <w:rtl/>
          <w:lang w:bidi="ar-IQ"/>
        </w:rPr>
        <w:t>روا بالمسيحية بعده</w:t>
      </w:r>
      <w:r w:rsidR="005631B3" w:rsidRPr="00365F4F">
        <w:rPr>
          <w:rFonts w:hint="cs"/>
          <w:sz w:val="27"/>
          <w:rtl/>
          <w:lang w:bidi="ar-IQ"/>
        </w:rPr>
        <w:t>.</w:t>
      </w:r>
      <w:r w:rsidRPr="00365F4F">
        <w:rPr>
          <w:rFonts w:hint="cs"/>
          <w:sz w:val="27"/>
          <w:rtl/>
          <w:lang w:bidi="ar-IQ"/>
        </w:rPr>
        <w:t xml:space="preserve"> </w:t>
      </w:r>
      <w:r w:rsidR="005631B3" w:rsidRPr="00365F4F">
        <w:rPr>
          <w:rFonts w:hint="cs"/>
          <w:sz w:val="27"/>
          <w:rtl/>
          <w:lang w:bidi="ar-IQ"/>
        </w:rPr>
        <w:t>أ</w:t>
      </w:r>
      <w:r w:rsidRPr="00365F4F">
        <w:rPr>
          <w:rFonts w:hint="cs"/>
          <w:sz w:val="27"/>
          <w:rtl/>
          <w:lang w:bidi="ar-IQ"/>
        </w:rPr>
        <w:t>م</w:t>
      </w:r>
      <w:r w:rsidR="005631B3" w:rsidRPr="00365F4F">
        <w:rPr>
          <w:rFonts w:hint="cs"/>
          <w:sz w:val="27"/>
          <w:rtl/>
          <w:lang w:bidi="ar-IQ"/>
        </w:rPr>
        <w:t>ّا</w:t>
      </w:r>
      <w:r w:rsidRPr="00365F4F">
        <w:rPr>
          <w:rFonts w:hint="cs"/>
          <w:sz w:val="27"/>
          <w:rtl/>
          <w:lang w:bidi="ar-IQ"/>
        </w:rPr>
        <w:t xml:space="preserve"> الخلاف الذي يقع بين ال</w:t>
      </w:r>
      <w:r w:rsidR="005631B3" w:rsidRPr="00365F4F">
        <w:rPr>
          <w:rFonts w:hint="cs"/>
          <w:sz w:val="27"/>
          <w:rtl/>
          <w:lang w:bidi="ar-IQ"/>
        </w:rPr>
        <w:t>أ</w:t>
      </w:r>
      <w:r w:rsidRPr="00365F4F">
        <w:rPr>
          <w:rFonts w:hint="cs"/>
          <w:sz w:val="27"/>
          <w:rtl/>
          <w:lang w:bidi="ar-IQ"/>
        </w:rPr>
        <w:t>حبار والره</w:t>
      </w:r>
      <w:r w:rsidR="005631B3" w:rsidRPr="00365F4F">
        <w:rPr>
          <w:rFonts w:hint="cs"/>
          <w:sz w:val="27"/>
          <w:rtl/>
          <w:lang w:bidi="ar-IQ"/>
        </w:rPr>
        <w:t>ب</w:t>
      </w:r>
      <w:r w:rsidRPr="00365F4F">
        <w:rPr>
          <w:rFonts w:hint="cs"/>
          <w:sz w:val="27"/>
          <w:rtl/>
          <w:lang w:bidi="ar-IQ"/>
        </w:rPr>
        <w:t>ان أو بين بعضهم فهو خلاف</w:t>
      </w:r>
      <w:r w:rsidR="005631B3" w:rsidRPr="00365F4F">
        <w:rPr>
          <w:rFonts w:hint="cs"/>
          <w:sz w:val="27"/>
          <w:rtl/>
          <w:lang w:bidi="ar-IQ"/>
        </w:rPr>
        <w:t>ٌ</w:t>
      </w:r>
      <w:r w:rsidRPr="00365F4F">
        <w:rPr>
          <w:rFonts w:hint="cs"/>
          <w:sz w:val="27"/>
          <w:rtl/>
          <w:lang w:bidi="ar-IQ"/>
        </w:rPr>
        <w:t xml:space="preserve"> في فهم حقائق التاريخ الديني</w:t>
      </w:r>
      <w:r w:rsidRPr="003E3FD2">
        <w:rPr>
          <w:rFonts w:hint="cs"/>
          <w:sz w:val="27"/>
          <w:vertAlign w:val="superscript"/>
          <w:rtl/>
          <w:lang w:bidi="ar-IQ"/>
        </w:rPr>
        <w:t>(</w:t>
      </w:r>
      <w:r w:rsidRPr="003E3FD2">
        <w:rPr>
          <w:rStyle w:val="ac"/>
          <w:sz w:val="27"/>
          <w:rtl/>
          <w:lang w:bidi="ar-IQ"/>
        </w:rPr>
        <w:endnoteReference w:id="818"/>
      </w:r>
      <w:r w:rsidRPr="003E3FD2">
        <w:rPr>
          <w:rFonts w:hint="cs"/>
          <w:sz w:val="27"/>
          <w:vertAlign w:val="superscript"/>
          <w:rtl/>
          <w:lang w:bidi="ar-IQ"/>
        </w:rPr>
        <w:t>)</w:t>
      </w:r>
      <w:r w:rsidR="005631B3" w:rsidRPr="00365F4F">
        <w:rPr>
          <w:rFonts w:hint="cs"/>
          <w:sz w:val="27"/>
          <w:rtl/>
          <w:lang w:bidi="ar-IQ"/>
        </w:rPr>
        <w:t>،</w:t>
      </w:r>
      <w:r w:rsidRPr="00365F4F">
        <w:rPr>
          <w:rFonts w:hint="cs"/>
          <w:sz w:val="27"/>
          <w:rtl/>
          <w:lang w:bidi="ar-IQ"/>
        </w:rPr>
        <w:t xml:space="preserve"> </w:t>
      </w:r>
      <w:r w:rsidRPr="00365F4F">
        <w:rPr>
          <w:rFonts w:hint="cs"/>
          <w:sz w:val="27"/>
          <w:rtl/>
          <w:lang w:bidi="ar-IQ"/>
        </w:rPr>
        <w:lastRenderedPageBreak/>
        <w:t>المعبّ</w:t>
      </w:r>
      <w:r w:rsidR="005631B3" w:rsidRPr="00365F4F">
        <w:rPr>
          <w:rFonts w:hint="cs"/>
          <w:sz w:val="27"/>
          <w:rtl/>
          <w:lang w:bidi="ar-IQ"/>
        </w:rPr>
        <w:t>ّ</w:t>
      </w:r>
      <w:r w:rsidRPr="00365F4F">
        <w:rPr>
          <w:rFonts w:hint="cs"/>
          <w:sz w:val="27"/>
          <w:rtl/>
          <w:lang w:bidi="ar-IQ"/>
        </w:rPr>
        <w:t>ر عنه في العهدين</w:t>
      </w:r>
      <w:r w:rsidR="005631B3" w:rsidRPr="00365F4F">
        <w:rPr>
          <w:rFonts w:hint="cs"/>
          <w:sz w:val="27"/>
          <w:rtl/>
          <w:lang w:bidi="ar-IQ"/>
        </w:rPr>
        <w:t>.</w:t>
      </w:r>
      <w:r w:rsidRPr="00365F4F">
        <w:rPr>
          <w:rFonts w:hint="cs"/>
          <w:sz w:val="27"/>
          <w:rtl/>
          <w:lang w:bidi="ar-IQ"/>
        </w:rPr>
        <w:t xml:space="preserve"> ونجد في القرآن الكريم ثلاثة محاور أساسية للدين</w:t>
      </w:r>
      <w:r w:rsidR="005631B3" w:rsidRPr="00365F4F">
        <w:rPr>
          <w:rFonts w:hint="cs"/>
          <w:sz w:val="27"/>
          <w:rtl/>
          <w:lang w:bidi="ar-IQ"/>
        </w:rPr>
        <w:t>،</w:t>
      </w:r>
      <w:r w:rsidRPr="00365F4F">
        <w:rPr>
          <w:rFonts w:hint="cs"/>
          <w:sz w:val="27"/>
          <w:rtl/>
          <w:lang w:bidi="ar-IQ"/>
        </w:rPr>
        <w:t xml:space="preserve"> هي</w:t>
      </w:r>
      <w:r w:rsidR="005631B3" w:rsidRPr="00365F4F">
        <w:rPr>
          <w:rFonts w:hint="cs"/>
          <w:sz w:val="27"/>
          <w:rtl/>
          <w:lang w:bidi="ar-IQ"/>
        </w:rPr>
        <w:t>:</w:t>
      </w:r>
      <w:r w:rsidRPr="00365F4F">
        <w:rPr>
          <w:rFonts w:hint="cs"/>
          <w:sz w:val="27"/>
          <w:rtl/>
          <w:lang w:bidi="ar-IQ"/>
        </w:rPr>
        <w:t xml:space="preserve"> محور آيات العقيدة، وآيات التشريع، وآيات الق</w:t>
      </w:r>
      <w:r w:rsidR="005631B3" w:rsidRPr="00365F4F">
        <w:rPr>
          <w:rFonts w:hint="cs"/>
          <w:sz w:val="27"/>
          <w:rtl/>
          <w:lang w:bidi="ar-IQ"/>
        </w:rPr>
        <w:t>ِ</w:t>
      </w:r>
      <w:r w:rsidRPr="00365F4F">
        <w:rPr>
          <w:rFonts w:hint="cs"/>
          <w:sz w:val="27"/>
          <w:rtl/>
          <w:lang w:bidi="ar-IQ"/>
        </w:rPr>
        <w:t>ي</w:t>
      </w:r>
      <w:r w:rsidR="005631B3" w:rsidRPr="00365F4F">
        <w:rPr>
          <w:rFonts w:hint="cs"/>
          <w:sz w:val="27"/>
          <w:rtl/>
          <w:lang w:bidi="ar-IQ"/>
        </w:rPr>
        <w:t>َ</w:t>
      </w:r>
      <w:r w:rsidRPr="00365F4F">
        <w:rPr>
          <w:rFonts w:hint="cs"/>
          <w:sz w:val="27"/>
          <w:rtl/>
          <w:lang w:bidi="ar-IQ"/>
        </w:rPr>
        <w:t>م الأخلاقية</w:t>
      </w:r>
      <w:r w:rsidR="005631B3" w:rsidRPr="00365F4F">
        <w:rPr>
          <w:rFonts w:hint="cs"/>
          <w:sz w:val="27"/>
          <w:rtl/>
          <w:lang w:bidi="ar-IQ"/>
        </w:rPr>
        <w:t>.</w:t>
      </w:r>
      <w:r w:rsidRPr="00365F4F">
        <w:rPr>
          <w:rFonts w:hint="cs"/>
          <w:sz w:val="27"/>
          <w:rtl/>
          <w:lang w:bidi="ar-IQ"/>
        </w:rPr>
        <w:t xml:space="preserve"> وهذه الآيات فيها ما هو مح</w:t>
      </w:r>
      <w:r w:rsidR="005631B3" w:rsidRPr="00365F4F">
        <w:rPr>
          <w:rFonts w:hint="cs"/>
          <w:sz w:val="27"/>
          <w:rtl/>
          <w:lang w:bidi="ar-IQ"/>
        </w:rPr>
        <w:t>ْ</w:t>
      </w:r>
      <w:r w:rsidRPr="00365F4F">
        <w:rPr>
          <w:rFonts w:hint="cs"/>
          <w:sz w:val="27"/>
          <w:rtl/>
          <w:lang w:bidi="ar-IQ"/>
        </w:rPr>
        <w:t>ك</w:t>
      </w:r>
      <w:r w:rsidR="005631B3" w:rsidRPr="00365F4F">
        <w:rPr>
          <w:rFonts w:hint="cs"/>
          <w:sz w:val="27"/>
          <w:rtl/>
          <w:lang w:bidi="ar-IQ"/>
        </w:rPr>
        <w:t>َ</w:t>
      </w:r>
      <w:r w:rsidRPr="00365F4F">
        <w:rPr>
          <w:rFonts w:hint="cs"/>
          <w:sz w:val="27"/>
          <w:rtl/>
          <w:lang w:bidi="ar-IQ"/>
        </w:rPr>
        <w:t>م</w:t>
      </w:r>
      <w:r w:rsidR="005631B3" w:rsidRPr="00365F4F">
        <w:rPr>
          <w:rFonts w:hint="cs"/>
          <w:sz w:val="27"/>
          <w:rtl/>
          <w:lang w:bidi="ar-IQ"/>
        </w:rPr>
        <w:t>ٌ</w:t>
      </w:r>
      <w:r w:rsidRPr="00365F4F">
        <w:rPr>
          <w:rFonts w:hint="cs"/>
          <w:sz w:val="27"/>
          <w:rtl/>
          <w:lang w:bidi="ar-IQ"/>
        </w:rPr>
        <w:t xml:space="preserve"> وفيها ما هو متشاب</w:t>
      </w:r>
      <w:r w:rsidR="005631B3" w:rsidRPr="00365F4F">
        <w:rPr>
          <w:rFonts w:hint="cs"/>
          <w:sz w:val="27"/>
          <w:rtl/>
          <w:lang w:bidi="ar-IQ"/>
        </w:rPr>
        <w:t>ِ</w:t>
      </w:r>
      <w:r w:rsidRPr="00365F4F">
        <w:rPr>
          <w:rFonts w:hint="cs"/>
          <w:sz w:val="27"/>
          <w:rtl/>
          <w:lang w:bidi="ar-IQ"/>
        </w:rPr>
        <w:t>ه</w:t>
      </w:r>
      <w:r w:rsidR="005631B3" w:rsidRPr="00365F4F">
        <w:rPr>
          <w:rFonts w:hint="cs"/>
          <w:sz w:val="27"/>
          <w:rtl/>
          <w:lang w:bidi="ar-IQ"/>
        </w:rPr>
        <w:t>.</w:t>
      </w:r>
      <w:r w:rsidRPr="00365F4F">
        <w:rPr>
          <w:rFonts w:hint="cs"/>
          <w:sz w:val="27"/>
          <w:rtl/>
          <w:lang w:bidi="ar-IQ"/>
        </w:rPr>
        <w:t xml:space="preserve"> والفارق بينهما أن المتشاب</w:t>
      </w:r>
      <w:r w:rsidR="005631B3" w:rsidRPr="00365F4F">
        <w:rPr>
          <w:rFonts w:hint="cs"/>
          <w:sz w:val="27"/>
          <w:rtl/>
          <w:lang w:bidi="ar-IQ"/>
        </w:rPr>
        <w:t>ِ</w:t>
      </w:r>
      <w:r w:rsidRPr="00365F4F">
        <w:rPr>
          <w:rFonts w:hint="cs"/>
          <w:sz w:val="27"/>
          <w:rtl/>
          <w:lang w:bidi="ar-IQ"/>
        </w:rPr>
        <w:t>ه له أكثر من معنى</w:t>
      </w:r>
      <w:r w:rsidR="005631B3" w:rsidRPr="00365F4F">
        <w:rPr>
          <w:rFonts w:hint="cs"/>
          <w:sz w:val="27"/>
          <w:rtl/>
          <w:lang w:bidi="ar-IQ"/>
        </w:rPr>
        <w:t>ً</w:t>
      </w:r>
      <w:r w:rsidRPr="00365F4F">
        <w:rPr>
          <w:rFonts w:hint="cs"/>
          <w:sz w:val="27"/>
          <w:rtl/>
          <w:lang w:bidi="ar-IQ"/>
        </w:rPr>
        <w:t xml:space="preserve"> وأكثر من دلالة</w:t>
      </w:r>
      <w:r w:rsidR="005631B3" w:rsidRPr="00365F4F">
        <w:rPr>
          <w:rFonts w:hint="cs"/>
          <w:sz w:val="27"/>
          <w:rtl/>
          <w:lang w:bidi="ar-IQ"/>
        </w:rPr>
        <w:t>،</w:t>
      </w:r>
      <w:r w:rsidRPr="00365F4F">
        <w:rPr>
          <w:rFonts w:hint="cs"/>
          <w:sz w:val="27"/>
          <w:rtl/>
          <w:lang w:bidi="ar-IQ"/>
        </w:rPr>
        <w:t xml:space="preserve"> بينما الم</w:t>
      </w:r>
      <w:r w:rsidR="00F6416E">
        <w:rPr>
          <w:rFonts w:hint="cs"/>
          <w:sz w:val="27"/>
          <w:rtl/>
          <w:lang w:bidi="ar-IQ"/>
        </w:rPr>
        <w:t>ُ</w:t>
      </w:r>
      <w:r w:rsidRPr="00365F4F">
        <w:rPr>
          <w:rFonts w:hint="cs"/>
          <w:sz w:val="27"/>
          <w:rtl/>
          <w:lang w:bidi="ar-IQ"/>
        </w:rPr>
        <w:t>ح</w:t>
      </w:r>
      <w:r w:rsidR="005631B3" w:rsidRPr="00365F4F">
        <w:rPr>
          <w:rFonts w:hint="cs"/>
          <w:sz w:val="27"/>
          <w:rtl/>
          <w:lang w:bidi="ar-IQ"/>
        </w:rPr>
        <w:t>ْ</w:t>
      </w:r>
      <w:r w:rsidRPr="00365F4F">
        <w:rPr>
          <w:rFonts w:hint="cs"/>
          <w:sz w:val="27"/>
          <w:rtl/>
          <w:lang w:bidi="ar-IQ"/>
        </w:rPr>
        <w:t>ك</w:t>
      </w:r>
      <w:r w:rsidR="005631B3" w:rsidRPr="00365F4F">
        <w:rPr>
          <w:rFonts w:hint="cs"/>
          <w:sz w:val="27"/>
          <w:rtl/>
          <w:lang w:bidi="ar-IQ"/>
        </w:rPr>
        <w:t>َ</w:t>
      </w:r>
      <w:r w:rsidRPr="00365F4F">
        <w:rPr>
          <w:rFonts w:hint="cs"/>
          <w:sz w:val="27"/>
          <w:rtl/>
          <w:lang w:bidi="ar-IQ"/>
        </w:rPr>
        <w:t>م نص</w:t>
      </w:r>
      <w:r w:rsidR="005631B3" w:rsidRPr="00365F4F">
        <w:rPr>
          <w:rFonts w:hint="cs"/>
          <w:sz w:val="27"/>
          <w:rtl/>
          <w:lang w:bidi="ar-IQ"/>
        </w:rPr>
        <w:t>ٌّ</w:t>
      </w:r>
      <w:r w:rsidRPr="00365F4F">
        <w:rPr>
          <w:rFonts w:hint="cs"/>
          <w:sz w:val="27"/>
          <w:rtl/>
          <w:lang w:bidi="ar-IQ"/>
        </w:rPr>
        <w:t xml:space="preserve"> في معنى</w:t>
      </w:r>
      <w:r w:rsidR="005631B3" w:rsidRPr="00365F4F">
        <w:rPr>
          <w:rFonts w:hint="cs"/>
          <w:sz w:val="27"/>
          <w:rtl/>
          <w:lang w:bidi="ar-IQ"/>
        </w:rPr>
        <w:t xml:space="preserve">ً </w:t>
      </w:r>
      <w:r w:rsidRPr="00365F4F">
        <w:rPr>
          <w:rFonts w:hint="cs"/>
          <w:sz w:val="27"/>
          <w:rtl/>
          <w:lang w:bidi="ar-IQ"/>
        </w:rPr>
        <w:t>واحد محد</w:t>
      </w:r>
      <w:r w:rsidR="005631B3" w:rsidRPr="00365F4F">
        <w:rPr>
          <w:rFonts w:hint="cs"/>
          <w:sz w:val="27"/>
          <w:rtl/>
          <w:lang w:bidi="ar-IQ"/>
        </w:rPr>
        <w:t>َّ</w:t>
      </w:r>
      <w:r w:rsidRPr="00365F4F">
        <w:rPr>
          <w:rFonts w:hint="cs"/>
          <w:sz w:val="27"/>
          <w:rtl/>
          <w:lang w:bidi="ar-IQ"/>
        </w:rPr>
        <w:t>د</w:t>
      </w:r>
      <w:r w:rsidRPr="003E3FD2">
        <w:rPr>
          <w:rFonts w:hint="cs"/>
          <w:sz w:val="27"/>
          <w:vertAlign w:val="superscript"/>
          <w:rtl/>
          <w:lang w:bidi="ar-IQ"/>
        </w:rPr>
        <w:t>(</w:t>
      </w:r>
      <w:r w:rsidRPr="003E3FD2">
        <w:rPr>
          <w:rStyle w:val="ac"/>
          <w:sz w:val="27"/>
          <w:rtl/>
          <w:lang w:bidi="ar-IQ"/>
        </w:rPr>
        <w:endnoteReference w:id="819"/>
      </w:r>
      <w:r w:rsidRPr="003E3FD2">
        <w:rPr>
          <w:rFonts w:hint="cs"/>
          <w:sz w:val="27"/>
          <w:vertAlign w:val="superscript"/>
          <w:rtl/>
          <w:lang w:bidi="ar-IQ"/>
        </w:rPr>
        <w:t>)</w:t>
      </w:r>
      <w:r w:rsidR="005631B3" w:rsidRPr="00365F4F">
        <w:rPr>
          <w:rFonts w:hint="cs"/>
          <w:sz w:val="27"/>
          <w:rtl/>
          <w:lang w:bidi="ar-IQ"/>
        </w:rPr>
        <w:t>،</w:t>
      </w:r>
      <w:r w:rsidRPr="00365F4F">
        <w:rPr>
          <w:rFonts w:hint="cs"/>
          <w:sz w:val="27"/>
          <w:rtl/>
          <w:lang w:bidi="ar-IQ"/>
        </w:rPr>
        <w:t xml:space="preserve"> وهو نص</w:t>
      </w:r>
      <w:r w:rsidR="005631B3" w:rsidRPr="00365F4F">
        <w:rPr>
          <w:rFonts w:hint="cs"/>
          <w:sz w:val="27"/>
          <w:rtl/>
          <w:lang w:bidi="ar-IQ"/>
        </w:rPr>
        <w:t>ٌّ</w:t>
      </w:r>
      <w:r w:rsidRPr="00365F4F">
        <w:rPr>
          <w:rFonts w:hint="cs"/>
          <w:sz w:val="27"/>
          <w:rtl/>
          <w:lang w:bidi="ar-IQ"/>
        </w:rPr>
        <w:t xml:space="preserve"> حاكم ومعياري للمتشاب</w:t>
      </w:r>
      <w:r w:rsidR="005631B3" w:rsidRPr="00365F4F">
        <w:rPr>
          <w:rFonts w:hint="cs"/>
          <w:sz w:val="27"/>
          <w:rtl/>
          <w:lang w:bidi="ar-IQ"/>
        </w:rPr>
        <w:t>ِ</w:t>
      </w:r>
      <w:r w:rsidRPr="00365F4F">
        <w:rPr>
          <w:rFonts w:hint="cs"/>
          <w:sz w:val="27"/>
          <w:rtl/>
          <w:lang w:bidi="ar-IQ"/>
        </w:rPr>
        <w:t xml:space="preserve">ه. </w:t>
      </w:r>
    </w:p>
    <w:p w:rsidR="00481C11" w:rsidRPr="00365F4F" w:rsidRDefault="00481C11" w:rsidP="00124BC6">
      <w:pPr>
        <w:tabs>
          <w:tab w:val="left" w:pos="2233"/>
          <w:tab w:val="left" w:pos="5820"/>
        </w:tabs>
        <w:rPr>
          <w:sz w:val="27"/>
          <w:rtl/>
          <w:lang w:bidi="ar-IQ"/>
        </w:rPr>
      </w:pPr>
      <w:r w:rsidRPr="00365F4F">
        <w:rPr>
          <w:rFonts w:hint="cs"/>
          <w:sz w:val="27"/>
          <w:rtl/>
          <w:lang w:bidi="ar-IQ"/>
        </w:rPr>
        <w:t>ولكثرة المتشاب</w:t>
      </w:r>
      <w:r w:rsidR="005631B3" w:rsidRPr="00365F4F">
        <w:rPr>
          <w:rFonts w:hint="cs"/>
          <w:sz w:val="27"/>
          <w:rtl/>
          <w:lang w:bidi="ar-IQ"/>
        </w:rPr>
        <w:t>ِ</w:t>
      </w:r>
      <w:r w:rsidRPr="00365F4F">
        <w:rPr>
          <w:rFonts w:hint="cs"/>
          <w:sz w:val="27"/>
          <w:rtl/>
          <w:lang w:bidi="ar-IQ"/>
        </w:rPr>
        <w:t>ه في القرآن الكريم فقد تعد</w:t>
      </w:r>
      <w:r w:rsidR="005631B3" w:rsidRPr="00365F4F">
        <w:rPr>
          <w:rFonts w:hint="cs"/>
          <w:sz w:val="27"/>
          <w:rtl/>
          <w:lang w:bidi="ar-IQ"/>
        </w:rPr>
        <w:t>َّ</w:t>
      </w:r>
      <w:r w:rsidRPr="00365F4F">
        <w:rPr>
          <w:rFonts w:hint="cs"/>
          <w:sz w:val="27"/>
          <w:rtl/>
          <w:lang w:bidi="ar-IQ"/>
        </w:rPr>
        <w:t>دت دلالات النص</w:t>
      </w:r>
      <w:r w:rsidR="005631B3" w:rsidRPr="00365F4F">
        <w:rPr>
          <w:rFonts w:hint="cs"/>
          <w:sz w:val="27"/>
          <w:rtl/>
          <w:lang w:bidi="ar-IQ"/>
        </w:rPr>
        <w:t>ّ</w:t>
      </w:r>
      <w:r w:rsidRPr="00365F4F">
        <w:rPr>
          <w:rFonts w:hint="cs"/>
          <w:sz w:val="27"/>
          <w:rtl/>
          <w:lang w:bidi="ar-IQ"/>
        </w:rPr>
        <w:t xml:space="preserve"> المؤس</w:t>
      </w:r>
      <w:r w:rsidR="005631B3" w:rsidRPr="00365F4F">
        <w:rPr>
          <w:rFonts w:hint="cs"/>
          <w:sz w:val="27"/>
          <w:rtl/>
          <w:lang w:bidi="ar-IQ"/>
        </w:rPr>
        <w:t>ّ</w:t>
      </w:r>
      <w:r w:rsidRPr="00365F4F">
        <w:rPr>
          <w:rFonts w:hint="cs"/>
          <w:sz w:val="27"/>
          <w:rtl/>
          <w:lang w:bidi="ar-IQ"/>
        </w:rPr>
        <w:t>س</w:t>
      </w:r>
      <w:r w:rsidR="005631B3" w:rsidRPr="00365F4F">
        <w:rPr>
          <w:rFonts w:hint="cs"/>
          <w:sz w:val="27"/>
          <w:rtl/>
          <w:lang w:bidi="ar-IQ"/>
        </w:rPr>
        <w:t>،</w:t>
      </w:r>
      <w:r w:rsidRPr="00365F4F">
        <w:rPr>
          <w:rFonts w:hint="cs"/>
          <w:sz w:val="27"/>
          <w:rtl/>
          <w:lang w:bidi="ar-IQ"/>
        </w:rPr>
        <w:t xml:space="preserve"> وزاد في سعة تداعيات النص</w:t>
      </w:r>
      <w:r w:rsidR="005631B3" w:rsidRPr="00365F4F">
        <w:rPr>
          <w:rFonts w:hint="cs"/>
          <w:sz w:val="27"/>
          <w:rtl/>
          <w:lang w:bidi="ar-IQ"/>
        </w:rPr>
        <w:t>ّ</w:t>
      </w:r>
      <w:r w:rsidRPr="00365F4F">
        <w:rPr>
          <w:rFonts w:hint="cs"/>
          <w:sz w:val="27"/>
          <w:rtl/>
          <w:lang w:bidi="ar-IQ"/>
        </w:rPr>
        <w:t xml:space="preserve"> تنو</w:t>
      </w:r>
      <w:r w:rsidR="005631B3" w:rsidRPr="00365F4F">
        <w:rPr>
          <w:rFonts w:hint="cs"/>
          <w:sz w:val="27"/>
          <w:rtl/>
          <w:lang w:bidi="ar-IQ"/>
        </w:rPr>
        <w:t>ّ</w:t>
      </w:r>
      <w:r w:rsidRPr="00365F4F">
        <w:rPr>
          <w:rFonts w:hint="cs"/>
          <w:sz w:val="27"/>
          <w:rtl/>
          <w:lang w:bidi="ar-IQ"/>
        </w:rPr>
        <w:t>ع مسالك التأويل</w:t>
      </w:r>
      <w:r w:rsidR="005631B3" w:rsidRPr="00365F4F">
        <w:rPr>
          <w:rFonts w:hint="cs"/>
          <w:sz w:val="27"/>
          <w:rtl/>
          <w:lang w:bidi="ar-IQ"/>
        </w:rPr>
        <w:t>،</w:t>
      </w:r>
      <w:r w:rsidRPr="00365F4F">
        <w:rPr>
          <w:rFonts w:hint="cs"/>
          <w:sz w:val="27"/>
          <w:rtl/>
          <w:lang w:bidi="ar-IQ"/>
        </w:rPr>
        <w:t xml:space="preserve"> التي كثرت بازدياد طرق تحصيل المعرفة</w:t>
      </w:r>
      <w:r w:rsidR="005631B3" w:rsidRPr="00365F4F">
        <w:rPr>
          <w:rFonts w:hint="cs"/>
          <w:sz w:val="27"/>
          <w:rtl/>
          <w:lang w:bidi="ar-IQ"/>
        </w:rPr>
        <w:t>،</w:t>
      </w:r>
      <w:r w:rsidRPr="00365F4F">
        <w:rPr>
          <w:rFonts w:hint="cs"/>
          <w:sz w:val="27"/>
          <w:rtl/>
          <w:lang w:bidi="ar-IQ"/>
        </w:rPr>
        <w:t xml:space="preserve"> بحيث صار بإمكان </w:t>
      </w:r>
      <w:r w:rsidR="005631B3" w:rsidRPr="00365F4F">
        <w:rPr>
          <w:rFonts w:hint="cs"/>
          <w:sz w:val="27"/>
          <w:rtl/>
          <w:lang w:bidi="ar-IQ"/>
        </w:rPr>
        <w:t>أ</w:t>
      </w:r>
      <w:r w:rsidRPr="00365F4F">
        <w:rPr>
          <w:rFonts w:hint="cs"/>
          <w:sz w:val="27"/>
          <w:rtl/>
          <w:lang w:bidi="ar-IQ"/>
        </w:rPr>
        <w:t>ي</w:t>
      </w:r>
      <w:r w:rsidR="005631B3" w:rsidRPr="00365F4F">
        <w:rPr>
          <w:rFonts w:hint="cs"/>
          <w:sz w:val="27"/>
          <w:rtl/>
          <w:lang w:bidi="ar-IQ"/>
        </w:rPr>
        <w:t>ّ</w:t>
      </w:r>
      <w:r w:rsidRPr="00365F4F">
        <w:rPr>
          <w:rFonts w:hint="cs"/>
          <w:sz w:val="27"/>
          <w:rtl/>
          <w:lang w:bidi="ar-IQ"/>
        </w:rPr>
        <w:t xml:space="preserve"> اتجاه أن يلتمس لنفسه مستنداً من القرآن الكريم. </w:t>
      </w:r>
    </w:p>
    <w:p w:rsidR="00481C11" w:rsidRPr="00365F4F" w:rsidRDefault="00481C11" w:rsidP="00124BC6">
      <w:pPr>
        <w:tabs>
          <w:tab w:val="left" w:pos="2233"/>
          <w:tab w:val="left" w:pos="5820"/>
        </w:tabs>
        <w:rPr>
          <w:sz w:val="27"/>
          <w:rtl/>
          <w:lang w:bidi="ar-IQ"/>
        </w:rPr>
      </w:pPr>
      <w:r w:rsidRPr="00365F4F">
        <w:rPr>
          <w:rFonts w:hint="cs"/>
          <w:sz w:val="27"/>
          <w:rtl/>
          <w:lang w:bidi="ar-IQ"/>
        </w:rPr>
        <w:t>وهذا الحال يفسح المجال لتفسيرات متطر</w:t>
      </w:r>
      <w:r w:rsidR="005631B3" w:rsidRPr="00365F4F">
        <w:rPr>
          <w:rFonts w:hint="cs"/>
          <w:sz w:val="27"/>
          <w:rtl/>
          <w:lang w:bidi="ar-IQ"/>
        </w:rPr>
        <w:t>ّ</w:t>
      </w:r>
      <w:r w:rsidRPr="00365F4F">
        <w:rPr>
          <w:rFonts w:hint="cs"/>
          <w:sz w:val="27"/>
          <w:rtl/>
          <w:lang w:bidi="ar-IQ"/>
        </w:rPr>
        <w:t>فة وراديكالية</w:t>
      </w:r>
      <w:r w:rsidR="005631B3" w:rsidRPr="00365F4F">
        <w:rPr>
          <w:rFonts w:hint="cs"/>
          <w:sz w:val="27"/>
          <w:rtl/>
          <w:lang w:bidi="ar-IQ"/>
        </w:rPr>
        <w:t>،</w:t>
      </w:r>
      <w:r w:rsidRPr="00365F4F">
        <w:rPr>
          <w:rFonts w:hint="cs"/>
          <w:sz w:val="27"/>
          <w:rtl/>
          <w:lang w:bidi="ar-IQ"/>
        </w:rPr>
        <w:t xml:space="preserve"> </w:t>
      </w:r>
      <w:r w:rsidR="005631B3" w:rsidRPr="00365F4F">
        <w:rPr>
          <w:rFonts w:hint="cs"/>
          <w:sz w:val="27"/>
          <w:rtl/>
          <w:lang w:bidi="ar-IQ"/>
        </w:rPr>
        <w:t>و</w:t>
      </w:r>
      <w:r w:rsidR="00276EBB" w:rsidRPr="00365F4F">
        <w:rPr>
          <w:rFonts w:hint="cs"/>
          <w:sz w:val="27"/>
          <w:rtl/>
          <w:lang w:bidi="ar-IQ"/>
        </w:rPr>
        <w:t>لا سيَّما</w:t>
      </w:r>
      <w:r w:rsidRPr="00365F4F">
        <w:rPr>
          <w:rFonts w:hint="cs"/>
          <w:sz w:val="27"/>
          <w:rtl/>
          <w:lang w:bidi="ar-IQ"/>
        </w:rPr>
        <w:t xml:space="preserve"> مع غياب ضوابط التأويل المتفق عليها</w:t>
      </w:r>
      <w:r w:rsidR="005631B3" w:rsidRPr="00365F4F">
        <w:rPr>
          <w:rFonts w:hint="cs"/>
          <w:sz w:val="27"/>
          <w:rtl/>
          <w:lang w:bidi="ar-IQ"/>
        </w:rPr>
        <w:t>.</w:t>
      </w:r>
      <w:r w:rsidRPr="00365F4F">
        <w:rPr>
          <w:rFonts w:hint="cs"/>
          <w:sz w:val="27"/>
          <w:rtl/>
          <w:lang w:bidi="ar-IQ"/>
        </w:rPr>
        <w:t xml:space="preserve"> لذلك </w:t>
      </w:r>
      <w:r w:rsidR="00E06C02" w:rsidRPr="00365F4F">
        <w:rPr>
          <w:rFonts w:hint="cs"/>
          <w:sz w:val="27"/>
          <w:rtl/>
          <w:lang w:bidi="ar-IQ"/>
        </w:rPr>
        <w:t>لا بُدَّ</w:t>
      </w:r>
      <w:r w:rsidRPr="00365F4F">
        <w:rPr>
          <w:rFonts w:hint="cs"/>
          <w:sz w:val="27"/>
          <w:rtl/>
          <w:lang w:bidi="ar-IQ"/>
        </w:rPr>
        <w:t xml:space="preserve"> للمؤس</w:t>
      </w:r>
      <w:r w:rsidR="005631B3" w:rsidRPr="00365F4F">
        <w:rPr>
          <w:rFonts w:hint="cs"/>
          <w:sz w:val="27"/>
          <w:rtl/>
          <w:lang w:bidi="ar-IQ"/>
        </w:rPr>
        <w:t>ّ</w:t>
      </w:r>
      <w:r w:rsidRPr="00365F4F">
        <w:rPr>
          <w:rFonts w:hint="cs"/>
          <w:sz w:val="27"/>
          <w:rtl/>
          <w:lang w:bidi="ar-IQ"/>
        </w:rPr>
        <w:t>سات الدينية المعترف بها</w:t>
      </w:r>
      <w:r w:rsidR="005631B3" w:rsidRPr="00365F4F">
        <w:rPr>
          <w:rFonts w:hint="cs"/>
          <w:sz w:val="27"/>
          <w:rtl/>
          <w:lang w:bidi="ar-IQ"/>
        </w:rPr>
        <w:t>،</w:t>
      </w:r>
      <w:r w:rsidRPr="00365F4F">
        <w:rPr>
          <w:rFonts w:hint="cs"/>
          <w:sz w:val="27"/>
          <w:rtl/>
          <w:lang w:bidi="ar-IQ"/>
        </w:rPr>
        <w:t xml:space="preserve"> والتي ت</w:t>
      </w:r>
      <w:r w:rsidR="005631B3" w:rsidRPr="00365F4F">
        <w:rPr>
          <w:rFonts w:hint="cs"/>
          <w:sz w:val="27"/>
          <w:rtl/>
          <w:lang w:bidi="ar-IQ"/>
        </w:rPr>
        <w:t>ُ</w:t>
      </w:r>
      <w:r w:rsidRPr="00365F4F">
        <w:rPr>
          <w:rFonts w:hint="cs"/>
          <w:sz w:val="27"/>
          <w:rtl/>
          <w:lang w:bidi="ar-IQ"/>
        </w:rPr>
        <w:t>ع</w:t>
      </w:r>
      <w:r w:rsidR="005631B3" w:rsidRPr="00365F4F">
        <w:rPr>
          <w:rFonts w:hint="cs"/>
          <w:sz w:val="27"/>
          <w:rtl/>
          <w:lang w:bidi="ar-IQ"/>
        </w:rPr>
        <w:t>َ</w:t>
      </w:r>
      <w:r w:rsidRPr="00365F4F">
        <w:rPr>
          <w:rFonts w:hint="cs"/>
          <w:sz w:val="27"/>
          <w:rtl/>
          <w:lang w:bidi="ar-IQ"/>
        </w:rPr>
        <w:t>د</w:t>
      </w:r>
      <w:r w:rsidR="005631B3" w:rsidRPr="00365F4F">
        <w:rPr>
          <w:rFonts w:hint="cs"/>
          <w:sz w:val="27"/>
          <w:rtl/>
          <w:lang w:bidi="ar-IQ"/>
        </w:rPr>
        <w:t>ّ</w:t>
      </w:r>
      <w:r w:rsidRPr="00365F4F">
        <w:rPr>
          <w:rFonts w:hint="cs"/>
          <w:sz w:val="27"/>
          <w:rtl/>
          <w:lang w:bidi="ar-IQ"/>
        </w:rPr>
        <w:t xml:space="preserve"> مرجعيات للمسلمين</w:t>
      </w:r>
      <w:r w:rsidR="005631B3" w:rsidRPr="00365F4F">
        <w:rPr>
          <w:rFonts w:hint="cs"/>
          <w:sz w:val="27"/>
          <w:rtl/>
          <w:lang w:bidi="ar-IQ"/>
        </w:rPr>
        <w:t>،</w:t>
      </w:r>
      <w:r w:rsidRPr="00365F4F">
        <w:rPr>
          <w:rFonts w:hint="cs"/>
          <w:sz w:val="27"/>
          <w:rtl/>
          <w:lang w:bidi="ar-IQ"/>
        </w:rPr>
        <w:t xml:space="preserve"> أن تعمل على نشر منهجية علمية للتغيير</w:t>
      </w:r>
      <w:r w:rsidR="005631B3" w:rsidRPr="00365F4F">
        <w:rPr>
          <w:rFonts w:hint="cs"/>
          <w:sz w:val="27"/>
          <w:rtl/>
          <w:lang w:bidi="ar-IQ"/>
        </w:rPr>
        <w:t>.</w:t>
      </w:r>
      <w:r w:rsidRPr="00365F4F">
        <w:rPr>
          <w:rFonts w:hint="cs"/>
          <w:sz w:val="27"/>
          <w:rtl/>
          <w:lang w:bidi="ar-IQ"/>
        </w:rPr>
        <w:t xml:space="preserve"> ومع تعد</w:t>
      </w:r>
      <w:r w:rsidR="00B37317" w:rsidRPr="00365F4F">
        <w:rPr>
          <w:rFonts w:hint="cs"/>
          <w:sz w:val="27"/>
          <w:rtl/>
          <w:lang w:bidi="ar-IQ"/>
        </w:rPr>
        <w:t>ُّ</w:t>
      </w:r>
      <w:r w:rsidRPr="00365F4F">
        <w:rPr>
          <w:rFonts w:hint="cs"/>
          <w:sz w:val="27"/>
          <w:rtl/>
          <w:lang w:bidi="ar-IQ"/>
        </w:rPr>
        <w:t xml:space="preserve">د اتجاهات التفسير ومدارسه، والتعامل مع </w:t>
      </w:r>
      <w:r w:rsidR="00B37317" w:rsidRPr="00365F4F">
        <w:rPr>
          <w:rFonts w:hint="cs"/>
          <w:sz w:val="27"/>
          <w:rtl/>
          <w:lang w:bidi="ar-IQ"/>
        </w:rPr>
        <w:t>آ</w:t>
      </w:r>
      <w:r w:rsidRPr="00365F4F">
        <w:rPr>
          <w:rFonts w:hint="cs"/>
          <w:sz w:val="27"/>
          <w:rtl/>
          <w:lang w:bidi="ar-IQ"/>
        </w:rPr>
        <w:t>راء المفس</w:t>
      </w:r>
      <w:r w:rsidR="00B37317" w:rsidRPr="00365F4F">
        <w:rPr>
          <w:rFonts w:hint="cs"/>
          <w:sz w:val="27"/>
          <w:rtl/>
          <w:lang w:bidi="ar-IQ"/>
        </w:rPr>
        <w:t>ِّ</w:t>
      </w:r>
      <w:r w:rsidRPr="00365F4F">
        <w:rPr>
          <w:rFonts w:hint="cs"/>
          <w:sz w:val="27"/>
          <w:rtl/>
          <w:lang w:bidi="ar-IQ"/>
        </w:rPr>
        <w:t xml:space="preserve">رين </w:t>
      </w:r>
      <w:r w:rsidR="00B37317" w:rsidRPr="00365F4F">
        <w:rPr>
          <w:rFonts w:hint="cs"/>
          <w:sz w:val="27"/>
          <w:rtl/>
          <w:lang w:bidi="ar-IQ"/>
        </w:rPr>
        <w:t>على أ</w:t>
      </w:r>
      <w:r w:rsidRPr="00365F4F">
        <w:rPr>
          <w:rFonts w:hint="cs"/>
          <w:sz w:val="27"/>
          <w:rtl/>
          <w:lang w:bidi="ar-IQ"/>
        </w:rPr>
        <w:t>نها بمنزلة النص</w:t>
      </w:r>
      <w:r w:rsidR="00B37317" w:rsidRPr="00365F4F">
        <w:rPr>
          <w:rFonts w:hint="cs"/>
          <w:sz w:val="27"/>
          <w:rtl/>
          <w:lang w:bidi="ar-IQ"/>
        </w:rPr>
        <w:t>ّ</w:t>
      </w:r>
      <w:r w:rsidRPr="00365F4F">
        <w:rPr>
          <w:rFonts w:hint="cs"/>
          <w:sz w:val="27"/>
          <w:rtl/>
          <w:lang w:bidi="ar-IQ"/>
        </w:rPr>
        <w:t xml:space="preserve"> المؤس</w:t>
      </w:r>
      <w:r w:rsidR="00B37317" w:rsidRPr="00365F4F">
        <w:rPr>
          <w:rFonts w:hint="cs"/>
          <w:sz w:val="27"/>
          <w:rtl/>
          <w:lang w:bidi="ar-IQ"/>
        </w:rPr>
        <w:t>ّ</w:t>
      </w:r>
      <w:r w:rsidRPr="00365F4F">
        <w:rPr>
          <w:rFonts w:hint="cs"/>
          <w:sz w:val="27"/>
          <w:rtl/>
          <w:lang w:bidi="ar-IQ"/>
        </w:rPr>
        <w:t>س من جهة احتوائه على الحقيقة النهائية</w:t>
      </w:r>
      <w:r w:rsidR="00B37317" w:rsidRPr="00365F4F">
        <w:rPr>
          <w:rFonts w:hint="cs"/>
          <w:sz w:val="27"/>
          <w:rtl/>
          <w:lang w:bidi="ar-IQ"/>
        </w:rPr>
        <w:t>،</w:t>
      </w:r>
      <w:r w:rsidRPr="00365F4F">
        <w:rPr>
          <w:rFonts w:hint="cs"/>
          <w:sz w:val="27"/>
          <w:rtl/>
          <w:lang w:bidi="ar-IQ"/>
        </w:rPr>
        <w:t xml:space="preserve"> ف</w:t>
      </w:r>
      <w:r w:rsidR="00B37317" w:rsidRPr="00365F4F">
        <w:rPr>
          <w:rFonts w:hint="cs"/>
          <w:sz w:val="27"/>
          <w:rtl/>
          <w:lang w:bidi="ar-IQ"/>
        </w:rPr>
        <w:t>إ</w:t>
      </w:r>
      <w:r w:rsidRPr="00365F4F">
        <w:rPr>
          <w:rFonts w:hint="cs"/>
          <w:sz w:val="27"/>
          <w:rtl/>
          <w:lang w:bidi="ar-IQ"/>
        </w:rPr>
        <w:t>ن</w:t>
      </w:r>
      <w:r w:rsidR="00B37317" w:rsidRPr="00365F4F">
        <w:rPr>
          <w:rFonts w:hint="cs"/>
          <w:sz w:val="27"/>
          <w:rtl/>
          <w:lang w:bidi="ar-IQ"/>
        </w:rPr>
        <w:t>ه</w:t>
      </w:r>
      <w:r w:rsidRPr="00365F4F">
        <w:rPr>
          <w:rFonts w:hint="cs"/>
          <w:sz w:val="27"/>
          <w:rtl/>
          <w:lang w:bidi="ar-IQ"/>
        </w:rPr>
        <w:t xml:space="preserve"> يزداد عدم الوصول </w:t>
      </w:r>
      <w:r w:rsidR="00B37317" w:rsidRPr="00365F4F">
        <w:rPr>
          <w:rFonts w:hint="cs"/>
          <w:sz w:val="27"/>
          <w:rtl/>
          <w:lang w:bidi="ar-IQ"/>
        </w:rPr>
        <w:t>إل</w:t>
      </w:r>
      <w:r w:rsidRPr="00365F4F">
        <w:rPr>
          <w:rFonts w:hint="cs"/>
          <w:sz w:val="27"/>
          <w:rtl/>
          <w:lang w:bidi="ar-IQ"/>
        </w:rPr>
        <w:t>ى المراد</w:t>
      </w:r>
      <w:r w:rsidR="00B37317" w:rsidRPr="00365F4F">
        <w:rPr>
          <w:rFonts w:hint="cs"/>
          <w:sz w:val="27"/>
          <w:rtl/>
          <w:lang w:bidi="ar-IQ"/>
        </w:rPr>
        <w:t>.</w:t>
      </w:r>
      <w:r w:rsidRPr="00365F4F">
        <w:rPr>
          <w:rFonts w:hint="cs"/>
          <w:sz w:val="27"/>
          <w:rtl/>
          <w:lang w:bidi="ar-IQ"/>
        </w:rPr>
        <w:t xml:space="preserve"> وفي ظني أن هذا العامل ي</w:t>
      </w:r>
      <w:r w:rsidR="00B37317" w:rsidRPr="00365F4F">
        <w:rPr>
          <w:rFonts w:hint="cs"/>
          <w:sz w:val="27"/>
          <w:rtl/>
          <w:lang w:bidi="ar-IQ"/>
        </w:rPr>
        <w:t>ُ</w:t>
      </w:r>
      <w:r w:rsidRPr="00365F4F">
        <w:rPr>
          <w:rFonts w:hint="cs"/>
          <w:sz w:val="27"/>
          <w:rtl/>
          <w:lang w:bidi="ar-IQ"/>
        </w:rPr>
        <w:t>ع</w:t>
      </w:r>
      <w:r w:rsidR="00B37317" w:rsidRPr="00365F4F">
        <w:rPr>
          <w:rFonts w:hint="cs"/>
          <w:sz w:val="27"/>
          <w:rtl/>
          <w:lang w:bidi="ar-IQ"/>
        </w:rPr>
        <w:t>َ</w:t>
      </w:r>
      <w:r w:rsidRPr="00365F4F">
        <w:rPr>
          <w:rFonts w:hint="cs"/>
          <w:sz w:val="27"/>
          <w:rtl/>
          <w:lang w:bidi="ar-IQ"/>
        </w:rPr>
        <w:t>د</w:t>
      </w:r>
      <w:r w:rsidR="00F6416E">
        <w:rPr>
          <w:rFonts w:hint="cs"/>
          <w:sz w:val="27"/>
          <w:rtl/>
          <w:lang w:bidi="ar-IQ"/>
        </w:rPr>
        <w:t>ّ</w:t>
      </w:r>
      <w:r w:rsidRPr="00365F4F">
        <w:rPr>
          <w:rFonts w:hint="cs"/>
          <w:sz w:val="27"/>
          <w:rtl/>
          <w:lang w:bidi="ar-IQ"/>
        </w:rPr>
        <w:t xml:space="preserve"> من أبرز مناش</w:t>
      </w:r>
      <w:r w:rsidR="00B37317" w:rsidRPr="00365F4F">
        <w:rPr>
          <w:rFonts w:hint="cs"/>
          <w:sz w:val="27"/>
          <w:rtl/>
          <w:lang w:bidi="ar-IQ"/>
        </w:rPr>
        <w:t>ئ</w:t>
      </w:r>
      <w:r w:rsidRPr="00365F4F">
        <w:rPr>
          <w:rFonts w:hint="cs"/>
          <w:sz w:val="27"/>
          <w:rtl/>
          <w:lang w:bidi="ar-IQ"/>
        </w:rPr>
        <w:t xml:space="preserve"> التطر</w:t>
      </w:r>
      <w:r w:rsidR="00B37317" w:rsidRPr="00365F4F">
        <w:rPr>
          <w:rFonts w:hint="cs"/>
          <w:sz w:val="27"/>
          <w:rtl/>
          <w:lang w:bidi="ar-IQ"/>
        </w:rPr>
        <w:t>ُّ</w:t>
      </w:r>
      <w:r w:rsidRPr="00365F4F">
        <w:rPr>
          <w:rFonts w:hint="cs"/>
          <w:sz w:val="27"/>
          <w:rtl/>
          <w:lang w:bidi="ar-IQ"/>
        </w:rPr>
        <w:t>ف</w:t>
      </w:r>
      <w:r w:rsidR="00B37317" w:rsidRPr="00365F4F">
        <w:rPr>
          <w:rFonts w:hint="cs"/>
          <w:sz w:val="27"/>
          <w:rtl/>
          <w:lang w:bidi="ar-IQ"/>
        </w:rPr>
        <w:t>.</w:t>
      </w:r>
      <w:r w:rsidRPr="00365F4F">
        <w:rPr>
          <w:rFonts w:hint="cs"/>
          <w:sz w:val="27"/>
          <w:rtl/>
          <w:lang w:bidi="ar-IQ"/>
        </w:rPr>
        <w:t xml:space="preserve"> ويذكر القرآن ذلك </w:t>
      </w:r>
      <w:r w:rsidR="00B37317" w:rsidRPr="00365F4F">
        <w:rPr>
          <w:rFonts w:hint="cs"/>
          <w:sz w:val="27"/>
          <w:rtl/>
          <w:lang w:bidi="ar-IQ"/>
        </w:rPr>
        <w:t>ف</w:t>
      </w:r>
      <w:r w:rsidRPr="00365F4F">
        <w:rPr>
          <w:rFonts w:hint="cs"/>
          <w:sz w:val="27"/>
          <w:rtl/>
          <w:lang w:bidi="ar-IQ"/>
        </w:rPr>
        <w:t xml:space="preserve">يقول: </w:t>
      </w:r>
      <w:r w:rsidR="001B75FB" w:rsidRPr="001B75FB">
        <w:rPr>
          <w:rFonts w:ascii="Mosawi" w:hAnsi="Mosawi" w:cs="Mosawi"/>
          <w:sz w:val="24"/>
          <w:szCs w:val="24"/>
          <w:rtl/>
        </w:rPr>
        <w:t>﴿</w:t>
      </w:r>
      <w:r w:rsidRPr="00365F4F">
        <w:rPr>
          <w:b/>
          <w:bCs/>
          <w:sz w:val="27"/>
          <w:rtl/>
          <w:lang w:bidi="ar-IQ"/>
        </w:rPr>
        <w:t>فَأَمَّا الَّذِينَ فِي قُلُوبِهِمْ زَيْغٌ فَيَتَّبِعُونَ مَا تَشَابَهَ مِنْهُ ابْتِغَاءَ الْفِتْنَةِ وَابْتِغَاءَ تَأْوِيلِهِ</w:t>
      </w:r>
      <w:r w:rsidR="001B75FB" w:rsidRPr="001B75FB">
        <w:rPr>
          <w:rFonts w:ascii="Mosawi" w:hAnsi="Mosawi" w:cs="Mosawi"/>
          <w:sz w:val="24"/>
          <w:szCs w:val="24"/>
          <w:rtl/>
        </w:rPr>
        <w:t>﴾</w:t>
      </w:r>
      <w:r w:rsidRPr="00365F4F">
        <w:rPr>
          <w:rFonts w:hint="cs"/>
          <w:sz w:val="27"/>
          <w:rtl/>
          <w:lang w:bidi="ar-IQ"/>
        </w:rPr>
        <w:t xml:space="preserve"> (آل عمران: 6)</w:t>
      </w:r>
      <w:r w:rsidRPr="003E3FD2">
        <w:rPr>
          <w:rFonts w:hint="cs"/>
          <w:sz w:val="27"/>
          <w:vertAlign w:val="superscript"/>
          <w:rtl/>
          <w:lang w:bidi="ar-IQ"/>
        </w:rPr>
        <w:t>(</w:t>
      </w:r>
      <w:r w:rsidRPr="003E3FD2">
        <w:rPr>
          <w:rStyle w:val="ac"/>
          <w:sz w:val="27"/>
          <w:rtl/>
          <w:lang w:bidi="ar-IQ"/>
        </w:rPr>
        <w:endnoteReference w:id="820"/>
      </w:r>
      <w:r w:rsidRPr="003E3FD2">
        <w:rPr>
          <w:rFonts w:hint="cs"/>
          <w:sz w:val="27"/>
          <w:vertAlign w:val="superscript"/>
          <w:rtl/>
          <w:lang w:bidi="ar-IQ"/>
        </w:rPr>
        <w:t>)</w:t>
      </w:r>
      <w:r w:rsidRPr="00365F4F">
        <w:rPr>
          <w:rFonts w:hint="cs"/>
          <w:sz w:val="27"/>
          <w:rtl/>
          <w:lang w:bidi="ar-IQ"/>
        </w:rPr>
        <w:t xml:space="preserve">. </w:t>
      </w:r>
    </w:p>
    <w:p w:rsidR="00481C11" w:rsidRPr="00365F4F" w:rsidRDefault="00481C11" w:rsidP="00124BC6">
      <w:pPr>
        <w:tabs>
          <w:tab w:val="left" w:pos="2233"/>
          <w:tab w:val="left" w:pos="5820"/>
        </w:tabs>
        <w:rPr>
          <w:sz w:val="27"/>
          <w:rtl/>
          <w:lang w:bidi="ar-IQ"/>
        </w:rPr>
      </w:pPr>
      <w:r w:rsidRPr="00365F4F">
        <w:rPr>
          <w:rFonts w:hint="cs"/>
          <w:sz w:val="27"/>
          <w:rtl/>
          <w:lang w:bidi="ar-IQ"/>
        </w:rPr>
        <w:t>والذي ي</w:t>
      </w:r>
      <w:r w:rsidR="00B37317" w:rsidRPr="00365F4F">
        <w:rPr>
          <w:rFonts w:hint="cs"/>
          <w:sz w:val="27"/>
          <w:rtl/>
          <w:lang w:bidi="ar-IQ"/>
        </w:rPr>
        <w:t>ُ</w:t>
      </w:r>
      <w:r w:rsidRPr="00365F4F">
        <w:rPr>
          <w:rFonts w:hint="cs"/>
          <w:sz w:val="27"/>
          <w:rtl/>
          <w:lang w:bidi="ar-IQ"/>
        </w:rPr>
        <w:t>ف</w:t>
      </w:r>
      <w:r w:rsidR="00B37317" w:rsidRPr="00365F4F">
        <w:rPr>
          <w:rFonts w:hint="cs"/>
          <w:sz w:val="27"/>
          <w:rtl/>
          <w:lang w:bidi="ar-IQ"/>
        </w:rPr>
        <w:t>ْ</w:t>
      </w:r>
      <w:r w:rsidRPr="00365F4F">
        <w:rPr>
          <w:rFonts w:hint="cs"/>
          <w:sz w:val="27"/>
          <w:rtl/>
          <w:lang w:bidi="ar-IQ"/>
        </w:rPr>
        <w:t>ه</w:t>
      </w:r>
      <w:r w:rsidR="00B37317" w:rsidRPr="00365F4F">
        <w:rPr>
          <w:rFonts w:hint="cs"/>
          <w:sz w:val="27"/>
          <w:rtl/>
          <w:lang w:bidi="ar-IQ"/>
        </w:rPr>
        <w:t>َ</w:t>
      </w:r>
      <w:r w:rsidRPr="00365F4F">
        <w:rPr>
          <w:rFonts w:hint="cs"/>
          <w:sz w:val="27"/>
          <w:rtl/>
          <w:lang w:bidi="ar-IQ"/>
        </w:rPr>
        <w:t>م من الآية</w:t>
      </w:r>
      <w:r w:rsidR="00B37317" w:rsidRPr="00365F4F">
        <w:rPr>
          <w:rFonts w:hint="cs"/>
          <w:sz w:val="27"/>
          <w:rtl/>
          <w:lang w:bidi="ar-IQ"/>
        </w:rPr>
        <w:t xml:space="preserve"> </w:t>
      </w:r>
      <w:r w:rsidRPr="00365F4F">
        <w:rPr>
          <w:rFonts w:hint="cs"/>
          <w:sz w:val="27"/>
          <w:rtl/>
          <w:lang w:bidi="ar-IQ"/>
        </w:rPr>
        <w:t>أن جماعات</w:t>
      </w:r>
      <w:r w:rsidR="00B37317" w:rsidRPr="00365F4F">
        <w:rPr>
          <w:rFonts w:hint="cs"/>
          <w:sz w:val="27"/>
          <w:rtl/>
          <w:lang w:bidi="ar-IQ"/>
        </w:rPr>
        <w:t>ٍ</w:t>
      </w:r>
      <w:r w:rsidRPr="00365F4F">
        <w:rPr>
          <w:rFonts w:hint="cs"/>
          <w:sz w:val="27"/>
          <w:rtl/>
          <w:lang w:bidi="ar-IQ"/>
        </w:rPr>
        <w:t xml:space="preserve"> قاصرة</w:t>
      </w:r>
      <w:r w:rsidR="00B37317" w:rsidRPr="00365F4F">
        <w:rPr>
          <w:rFonts w:hint="cs"/>
          <w:sz w:val="27"/>
          <w:rtl/>
          <w:lang w:bidi="ar-IQ"/>
        </w:rPr>
        <w:t>ً</w:t>
      </w:r>
      <w:r w:rsidRPr="00365F4F">
        <w:rPr>
          <w:rFonts w:hint="cs"/>
          <w:sz w:val="27"/>
          <w:rtl/>
          <w:lang w:bidi="ar-IQ"/>
        </w:rPr>
        <w:t xml:space="preserve"> تنطلق من مقولاتها الفكرية</w:t>
      </w:r>
      <w:r w:rsidR="00B37317" w:rsidRPr="00365F4F">
        <w:rPr>
          <w:rFonts w:hint="cs"/>
          <w:sz w:val="27"/>
          <w:rtl/>
          <w:lang w:bidi="ar-IQ"/>
        </w:rPr>
        <w:t>،</w:t>
      </w:r>
      <w:r w:rsidRPr="00365F4F">
        <w:rPr>
          <w:rFonts w:hint="cs"/>
          <w:sz w:val="27"/>
          <w:rtl/>
          <w:lang w:bidi="ar-IQ"/>
        </w:rPr>
        <w:t xml:space="preserve"> ثم تتبع المتشابه لإسناد وجهة نظرها</w:t>
      </w:r>
      <w:r w:rsidR="00B37317" w:rsidRPr="00365F4F">
        <w:rPr>
          <w:rFonts w:hint="cs"/>
          <w:sz w:val="27"/>
          <w:rtl/>
          <w:lang w:bidi="ar-IQ"/>
        </w:rPr>
        <w:t>.</w:t>
      </w:r>
      <w:r w:rsidRPr="00365F4F">
        <w:rPr>
          <w:rFonts w:hint="cs"/>
          <w:sz w:val="27"/>
          <w:rtl/>
          <w:lang w:bidi="ar-IQ"/>
        </w:rPr>
        <w:t xml:space="preserve"> والهدف تحقيق الفتنة، وتأويل النص</w:t>
      </w:r>
      <w:r w:rsidR="00B37317" w:rsidRPr="00365F4F">
        <w:rPr>
          <w:rFonts w:hint="cs"/>
          <w:sz w:val="27"/>
          <w:rtl/>
          <w:lang w:bidi="ar-IQ"/>
        </w:rPr>
        <w:t>ّ</w:t>
      </w:r>
      <w:r w:rsidRPr="00365F4F">
        <w:rPr>
          <w:rFonts w:hint="cs"/>
          <w:sz w:val="27"/>
          <w:rtl/>
          <w:lang w:bidi="ar-IQ"/>
        </w:rPr>
        <w:t xml:space="preserve"> على وفق مرادها ال</w:t>
      </w:r>
      <w:r w:rsidR="00B37317" w:rsidRPr="00365F4F">
        <w:rPr>
          <w:rFonts w:hint="cs"/>
          <w:sz w:val="27"/>
          <w:rtl/>
          <w:lang w:bidi="ar-IQ"/>
        </w:rPr>
        <w:t>أ</w:t>
      </w:r>
      <w:r w:rsidRPr="00365F4F">
        <w:rPr>
          <w:rFonts w:hint="cs"/>
          <w:sz w:val="27"/>
          <w:rtl/>
          <w:lang w:bidi="ar-IQ"/>
        </w:rPr>
        <w:t>يديولوجي.</w:t>
      </w:r>
    </w:p>
    <w:p w:rsidR="00481C11" w:rsidRPr="00365F4F" w:rsidRDefault="00481C11" w:rsidP="00124BC6">
      <w:pPr>
        <w:tabs>
          <w:tab w:val="left" w:pos="2233"/>
          <w:tab w:val="left" w:pos="5820"/>
        </w:tabs>
        <w:rPr>
          <w:sz w:val="27"/>
          <w:rtl/>
          <w:lang w:bidi="ar-IQ"/>
        </w:rPr>
      </w:pPr>
      <w:r w:rsidRPr="00365F4F">
        <w:rPr>
          <w:rFonts w:hint="cs"/>
          <w:sz w:val="27"/>
          <w:rtl/>
          <w:lang w:bidi="ar-IQ"/>
        </w:rPr>
        <w:t>ثم يعق</w:t>
      </w:r>
      <w:r w:rsidR="00B37317" w:rsidRPr="00365F4F">
        <w:rPr>
          <w:rFonts w:hint="cs"/>
          <w:sz w:val="27"/>
          <w:rtl/>
          <w:lang w:bidi="ar-IQ"/>
        </w:rPr>
        <w:t>ِّ</w:t>
      </w:r>
      <w:r w:rsidRPr="00365F4F">
        <w:rPr>
          <w:rFonts w:hint="cs"/>
          <w:sz w:val="27"/>
          <w:rtl/>
          <w:lang w:bidi="ar-IQ"/>
        </w:rPr>
        <w:t xml:space="preserve">ب القرآن بأسلوب الدعاء </w:t>
      </w:r>
      <w:r w:rsidR="00B37317" w:rsidRPr="00365F4F">
        <w:rPr>
          <w:rFonts w:hint="cs"/>
          <w:sz w:val="27"/>
          <w:rtl/>
          <w:lang w:bidi="ar-IQ"/>
        </w:rPr>
        <w:t>فيقول:</w:t>
      </w:r>
      <w:r w:rsidRPr="00365F4F">
        <w:rPr>
          <w:rFonts w:hint="cs"/>
          <w:sz w:val="27"/>
          <w:rtl/>
          <w:lang w:bidi="ar-IQ"/>
        </w:rPr>
        <w:t xml:space="preserve"> </w:t>
      </w:r>
      <w:r w:rsidR="001B75FB" w:rsidRPr="001B75FB">
        <w:rPr>
          <w:rFonts w:ascii="Mosawi" w:hAnsi="Mosawi" w:cs="Mosawi"/>
          <w:sz w:val="24"/>
          <w:szCs w:val="24"/>
          <w:rtl/>
        </w:rPr>
        <w:t>﴿</w:t>
      </w:r>
      <w:r w:rsidRPr="00365F4F">
        <w:rPr>
          <w:b/>
          <w:bCs/>
          <w:sz w:val="27"/>
          <w:rtl/>
          <w:lang w:bidi="ar-IQ"/>
        </w:rPr>
        <w:t>رَبَّنَا لا تُزِغْ قُلُوبَنَا</w:t>
      </w:r>
      <w:r w:rsidR="001B75FB" w:rsidRPr="001B75FB">
        <w:rPr>
          <w:rFonts w:ascii="Mosawi" w:hAnsi="Mosawi" w:cs="Mosawi"/>
          <w:sz w:val="24"/>
          <w:szCs w:val="24"/>
          <w:rtl/>
        </w:rPr>
        <w:t>﴾</w:t>
      </w:r>
      <w:r w:rsidRPr="00365F4F">
        <w:rPr>
          <w:rFonts w:hint="cs"/>
          <w:sz w:val="27"/>
          <w:rtl/>
          <w:lang w:bidi="ar-IQ"/>
        </w:rPr>
        <w:t xml:space="preserve"> (آل عمران: 7)</w:t>
      </w:r>
      <w:r w:rsidR="00B37317" w:rsidRPr="00365F4F">
        <w:rPr>
          <w:rFonts w:hint="cs"/>
          <w:sz w:val="27"/>
          <w:rtl/>
          <w:lang w:bidi="ar-IQ"/>
        </w:rPr>
        <w:t>،</w:t>
      </w:r>
      <w:r w:rsidRPr="00365F4F">
        <w:rPr>
          <w:rFonts w:hint="cs"/>
          <w:sz w:val="27"/>
          <w:rtl/>
          <w:lang w:bidi="ar-IQ"/>
        </w:rPr>
        <w:t xml:space="preserve"> أي </w:t>
      </w:r>
      <w:r w:rsidR="00B37317" w:rsidRPr="00365F4F">
        <w:rPr>
          <w:rFonts w:hint="cs"/>
          <w:sz w:val="27"/>
          <w:rtl/>
          <w:lang w:bidi="ar-IQ"/>
        </w:rPr>
        <w:t>إ</w:t>
      </w:r>
      <w:r w:rsidRPr="00365F4F">
        <w:rPr>
          <w:rFonts w:hint="cs"/>
          <w:sz w:val="27"/>
          <w:rtl/>
          <w:lang w:bidi="ar-IQ"/>
        </w:rPr>
        <w:t xml:space="preserve">ن غياب </w:t>
      </w:r>
      <w:r w:rsidRPr="00802ECF">
        <w:rPr>
          <w:rFonts w:hint="eastAsia"/>
          <w:sz w:val="24"/>
          <w:szCs w:val="24"/>
          <w:rtl/>
          <w:lang w:bidi="ar-IQ"/>
        </w:rPr>
        <w:t>«</w:t>
      </w:r>
      <w:r w:rsidRPr="00365F4F">
        <w:rPr>
          <w:rFonts w:hint="cs"/>
          <w:sz w:val="27"/>
          <w:rtl/>
          <w:lang w:bidi="ar-IQ"/>
        </w:rPr>
        <w:t>الأصول العلمية والبرهانية المقارنة</w:t>
      </w:r>
      <w:r w:rsidRPr="00802ECF">
        <w:rPr>
          <w:rFonts w:hint="eastAsia"/>
          <w:sz w:val="24"/>
          <w:szCs w:val="24"/>
          <w:rtl/>
          <w:lang w:bidi="ar-IQ"/>
        </w:rPr>
        <w:t>»</w:t>
      </w:r>
      <w:r w:rsidRPr="00365F4F">
        <w:rPr>
          <w:rFonts w:hint="cs"/>
          <w:sz w:val="27"/>
          <w:rtl/>
          <w:lang w:bidi="ar-IQ"/>
        </w:rPr>
        <w:t xml:space="preserve"> في صناعة تفسير النص</w:t>
      </w:r>
      <w:r w:rsidR="00B37317" w:rsidRPr="00365F4F">
        <w:rPr>
          <w:rFonts w:hint="cs"/>
          <w:sz w:val="27"/>
          <w:rtl/>
          <w:lang w:bidi="ar-IQ"/>
        </w:rPr>
        <w:t>ّ</w:t>
      </w:r>
      <w:r w:rsidRPr="00365F4F">
        <w:rPr>
          <w:rFonts w:hint="cs"/>
          <w:sz w:val="27"/>
          <w:rtl/>
          <w:lang w:bidi="ar-IQ"/>
        </w:rPr>
        <w:t xml:space="preserve"> القرآني، والتعامل مع فكر المفس</w:t>
      </w:r>
      <w:r w:rsidR="00B37317" w:rsidRPr="00365F4F">
        <w:rPr>
          <w:rFonts w:hint="cs"/>
          <w:sz w:val="27"/>
          <w:rtl/>
          <w:lang w:bidi="ar-IQ"/>
        </w:rPr>
        <w:t>ِّ</w:t>
      </w:r>
      <w:r w:rsidRPr="00365F4F">
        <w:rPr>
          <w:rFonts w:hint="cs"/>
          <w:sz w:val="27"/>
          <w:rtl/>
          <w:lang w:bidi="ar-IQ"/>
        </w:rPr>
        <w:t>ر بوصفه (حقائق نهائية)</w:t>
      </w:r>
      <w:r w:rsidR="00B37317" w:rsidRPr="00365F4F">
        <w:rPr>
          <w:rFonts w:hint="cs"/>
          <w:sz w:val="27"/>
          <w:rtl/>
          <w:lang w:bidi="ar-IQ"/>
        </w:rPr>
        <w:t>،</w:t>
      </w:r>
      <w:r w:rsidRPr="00365F4F">
        <w:rPr>
          <w:rFonts w:hint="cs"/>
          <w:sz w:val="27"/>
          <w:rtl/>
          <w:lang w:bidi="ar-IQ"/>
        </w:rPr>
        <w:t xml:space="preserve"> دون </w:t>
      </w:r>
      <w:r w:rsidR="00B37317" w:rsidRPr="00365F4F">
        <w:rPr>
          <w:rFonts w:hint="cs"/>
          <w:sz w:val="27"/>
          <w:rtl/>
          <w:lang w:bidi="ar-IQ"/>
        </w:rPr>
        <w:t>إ</w:t>
      </w:r>
      <w:r w:rsidRPr="00365F4F">
        <w:rPr>
          <w:rFonts w:hint="cs"/>
          <w:sz w:val="27"/>
          <w:rtl/>
          <w:lang w:bidi="ar-IQ"/>
        </w:rPr>
        <w:t>جراء مقارن</w:t>
      </w:r>
      <w:r w:rsidR="00B37317" w:rsidRPr="00365F4F">
        <w:rPr>
          <w:rFonts w:hint="cs"/>
          <w:sz w:val="27"/>
          <w:rtl/>
          <w:lang w:bidi="ar-IQ"/>
        </w:rPr>
        <w:t>ة</w:t>
      </w:r>
      <w:r w:rsidRPr="00365F4F">
        <w:rPr>
          <w:rFonts w:hint="cs"/>
          <w:sz w:val="27"/>
          <w:rtl/>
          <w:lang w:bidi="ar-IQ"/>
        </w:rPr>
        <w:t xml:space="preserve"> مع م</w:t>
      </w:r>
      <w:r w:rsidR="00B37317" w:rsidRPr="00365F4F">
        <w:rPr>
          <w:rFonts w:hint="cs"/>
          <w:sz w:val="27"/>
          <w:rtl/>
          <w:lang w:bidi="ar-IQ"/>
        </w:rPr>
        <w:t>َ</w:t>
      </w:r>
      <w:r w:rsidRPr="00365F4F">
        <w:rPr>
          <w:rFonts w:hint="cs"/>
          <w:sz w:val="27"/>
          <w:rtl/>
          <w:lang w:bidi="ar-IQ"/>
        </w:rPr>
        <w:t>ن</w:t>
      </w:r>
      <w:r w:rsidR="00B37317" w:rsidRPr="00365F4F">
        <w:rPr>
          <w:rFonts w:hint="cs"/>
          <w:sz w:val="27"/>
          <w:rtl/>
          <w:lang w:bidi="ar-IQ"/>
        </w:rPr>
        <w:t>ْ</w:t>
      </w:r>
      <w:r w:rsidRPr="00365F4F">
        <w:rPr>
          <w:rFonts w:hint="cs"/>
          <w:sz w:val="27"/>
          <w:rtl/>
          <w:lang w:bidi="ar-IQ"/>
        </w:rPr>
        <w:t xml:space="preserve"> سبقه </w:t>
      </w:r>
      <w:r w:rsidR="00B37317" w:rsidRPr="00365F4F">
        <w:rPr>
          <w:rFonts w:hint="cs"/>
          <w:sz w:val="27"/>
          <w:rtl/>
          <w:lang w:bidi="ar-IQ"/>
        </w:rPr>
        <w:t>أ</w:t>
      </w:r>
      <w:r w:rsidRPr="00365F4F">
        <w:rPr>
          <w:rFonts w:hint="cs"/>
          <w:sz w:val="27"/>
          <w:rtl/>
          <w:lang w:bidi="ar-IQ"/>
        </w:rPr>
        <w:t xml:space="preserve">و </w:t>
      </w:r>
      <w:r w:rsidR="00B37317" w:rsidRPr="00365F4F">
        <w:rPr>
          <w:rFonts w:hint="cs"/>
          <w:sz w:val="27"/>
          <w:rtl/>
          <w:lang w:bidi="ar-IQ"/>
        </w:rPr>
        <w:t>أ</w:t>
      </w:r>
      <w:r w:rsidRPr="00365F4F">
        <w:rPr>
          <w:rFonts w:hint="cs"/>
          <w:sz w:val="27"/>
          <w:rtl/>
          <w:lang w:bidi="ar-IQ"/>
        </w:rPr>
        <w:t>لحق به</w:t>
      </w:r>
      <w:r w:rsidR="00837BCE" w:rsidRPr="00365F4F">
        <w:rPr>
          <w:rFonts w:hint="cs"/>
          <w:sz w:val="27"/>
          <w:rtl/>
          <w:lang w:bidi="ar-IQ"/>
        </w:rPr>
        <w:t>،</w:t>
      </w:r>
      <w:r w:rsidRPr="00365F4F">
        <w:rPr>
          <w:rFonts w:hint="cs"/>
          <w:sz w:val="27"/>
          <w:rtl/>
          <w:lang w:bidi="ar-IQ"/>
        </w:rPr>
        <w:t xml:space="preserve"> </w:t>
      </w:r>
      <w:r w:rsidR="00837BCE" w:rsidRPr="00365F4F">
        <w:rPr>
          <w:rFonts w:hint="cs"/>
          <w:sz w:val="27"/>
          <w:rtl/>
          <w:lang w:bidi="ar-IQ"/>
        </w:rPr>
        <w:t>ر</w:t>
      </w:r>
      <w:r w:rsidRPr="00365F4F">
        <w:rPr>
          <w:rFonts w:hint="cs"/>
          <w:sz w:val="27"/>
          <w:rtl/>
          <w:lang w:bidi="ar-IQ"/>
        </w:rPr>
        <w:t>بما يشك</w:t>
      </w:r>
      <w:r w:rsidR="00B37317" w:rsidRPr="00365F4F">
        <w:rPr>
          <w:rFonts w:hint="cs"/>
          <w:sz w:val="27"/>
          <w:rtl/>
          <w:lang w:bidi="ar-IQ"/>
        </w:rPr>
        <w:t>ِّ</w:t>
      </w:r>
      <w:r w:rsidRPr="00365F4F">
        <w:rPr>
          <w:rFonts w:hint="cs"/>
          <w:sz w:val="27"/>
          <w:rtl/>
          <w:lang w:bidi="ar-IQ"/>
        </w:rPr>
        <w:t>ل واحدة</w:t>
      </w:r>
      <w:r w:rsidR="00837BCE" w:rsidRPr="00365F4F">
        <w:rPr>
          <w:rFonts w:hint="cs"/>
          <w:sz w:val="27"/>
          <w:rtl/>
          <w:lang w:bidi="ar-IQ"/>
        </w:rPr>
        <w:t>ً</w:t>
      </w:r>
      <w:r w:rsidRPr="00365F4F">
        <w:rPr>
          <w:rFonts w:hint="cs"/>
          <w:sz w:val="27"/>
          <w:rtl/>
          <w:lang w:bidi="ar-IQ"/>
        </w:rPr>
        <w:t xml:space="preserve"> من المشكلات المعرفية التي ينمو فيها التطر</w:t>
      </w:r>
      <w:r w:rsidR="00837BCE" w:rsidRPr="00365F4F">
        <w:rPr>
          <w:rFonts w:hint="cs"/>
          <w:sz w:val="27"/>
          <w:rtl/>
          <w:lang w:bidi="ar-IQ"/>
        </w:rPr>
        <w:t>ُّ</w:t>
      </w:r>
      <w:r w:rsidRPr="00365F4F">
        <w:rPr>
          <w:rFonts w:hint="cs"/>
          <w:sz w:val="27"/>
          <w:rtl/>
          <w:lang w:bidi="ar-IQ"/>
        </w:rPr>
        <w:t>ف</w:t>
      </w:r>
      <w:r w:rsidR="00837BCE" w:rsidRPr="00365F4F">
        <w:rPr>
          <w:rFonts w:hint="cs"/>
          <w:sz w:val="27"/>
          <w:rtl/>
          <w:lang w:bidi="ar-IQ"/>
        </w:rPr>
        <w:t>؛</w:t>
      </w:r>
      <w:r w:rsidRPr="00365F4F">
        <w:rPr>
          <w:rFonts w:hint="cs"/>
          <w:sz w:val="27"/>
          <w:rtl/>
          <w:lang w:bidi="ar-IQ"/>
        </w:rPr>
        <w:t xml:space="preserve"> لفقدان الرادع الفكري أو الضد</w:t>
      </w:r>
      <w:r w:rsidR="00837BCE" w:rsidRPr="00365F4F">
        <w:rPr>
          <w:rFonts w:hint="cs"/>
          <w:sz w:val="27"/>
          <w:rtl/>
          <w:lang w:bidi="ar-IQ"/>
        </w:rPr>
        <w:t>ّ</w:t>
      </w:r>
      <w:r w:rsidRPr="00365F4F">
        <w:rPr>
          <w:rFonts w:hint="cs"/>
          <w:sz w:val="27"/>
          <w:rtl/>
          <w:lang w:bidi="ar-IQ"/>
        </w:rPr>
        <w:t xml:space="preserve"> النوعي له. </w:t>
      </w:r>
    </w:p>
    <w:p w:rsidR="009D5123" w:rsidRPr="00365F4F" w:rsidRDefault="00481C11" w:rsidP="00124BC6">
      <w:pPr>
        <w:tabs>
          <w:tab w:val="left" w:pos="2233"/>
          <w:tab w:val="left" w:pos="5820"/>
        </w:tabs>
        <w:rPr>
          <w:sz w:val="27"/>
          <w:rtl/>
          <w:lang w:bidi="ar-IQ"/>
        </w:rPr>
      </w:pPr>
      <w:r w:rsidRPr="00365F4F">
        <w:rPr>
          <w:rFonts w:hint="cs"/>
          <w:sz w:val="27"/>
          <w:rtl/>
          <w:lang w:bidi="ar-IQ"/>
        </w:rPr>
        <w:t>وقد ات</w:t>
      </w:r>
      <w:r w:rsidR="00837BCE" w:rsidRPr="00365F4F">
        <w:rPr>
          <w:rFonts w:hint="cs"/>
          <w:sz w:val="27"/>
          <w:rtl/>
          <w:lang w:bidi="ar-IQ"/>
        </w:rPr>
        <w:t>ّ</w:t>
      </w:r>
      <w:r w:rsidRPr="00365F4F">
        <w:rPr>
          <w:rFonts w:hint="cs"/>
          <w:sz w:val="27"/>
          <w:rtl/>
          <w:lang w:bidi="ar-IQ"/>
        </w:rPr>
        <w:t>فق أهل العلم على أن سيرة الرسول محمد</w:t>
      </w:r>
      <w:r w:rsidR="004B1697" w:rsidRPr="00842CC5">
        <w:rPr>
          <w:rFonts w:cs="Mosawi" w:hint="cs"/>
          <w:sz w:val="22"/>
          <w:szCs w:val="22"/>
          <w:rtl/>
          <w:lang w:bidi="ar-IQ"/>
        </w:rPr>
        <w:t>|</w:t>
      </w:r>
      <w:r w:rsidR="00837BCE" w:rsidRPr="00365F4F">
        <w:rPr>
          <w:rFonts w:hint="cs"/>
          <w:sz w:val="27"/>
          <w:rtl/>
          <w:lang w:bidi="ar-IQ"/>
        </w:rPr>
        <w:t>،</w:t>
      </w:r>
      <w:r w:rsidRPr="00365F4F">
        <w:rPr>
          <w:rFonts w:hint="cs"/>
          <w:sz w:val="27"/>
          <w:rtl/>
          <w:lang w:bidi="ar-IQ"/>
        </w:rPr>
        <w:t xml:space="preserve"> قولاً وفعلاً وإقراراً</w:t>
      </w:r>
      <w:r w:rsidR="00837BCE" w:rsidRPr="00365F4F">
        <w:rPr>
          <w:rFonts w:hint="cs"/>
          <w:sz w:val="27"/>
          <w:rtl/>
          <w:lang w:bidi="ar-IQ"/>
        </w:rPr>
        <w:t>،</w:t>
      </w:r>
      <w:r w:rsidRPr="00365F4F">
        <w:rPr>
          <w:rFonts w:hint="cs"/>
          <w:sz w:val="27"/>
          <w:rtl/>
          <w:lang w:bidi="ar-IQ"/>
        </w:rPr>
        <w:t xml:space="preserve"> هي المصدر الثاني للفكر الديني</w:t>
      </w:r>
      <w:r w:rsidR="00837BCE" w:rsidRPr="00365F4F">
        <w:rPr>
          <w:rFonts w:hint="cs"/>
          <w:sz w:val="27"/>
          <w:rtl/>
          <w:lang w:bidi="ar-IQ"/>
        </w:rPr>
        <w:t>.</w:t>
      </w:r>
      <w:r w:rsidRPr="00365F4F">
        <w:rPr>
          <w:rFonts w:hint="cs"/>
          <w:sz w:val="27"/>
          <w:rtl/>
          <w:lang w:bidi="ar-IQ"/>
        </w:rPr>
        <w:t xml:space="preserve"> لكن</w:t>
      </w:r>
      <w:r w:rsidR="00837BCE" w:rsidRPr="00365F4F">
        <w:rPr>
          <w:rFonts w:hint="cs"/>
          <w:sz w:val="27"/>
          <w:rtl/>
          <w:lang w:bidi="ar-IQ"/>
        </w:rPr>
        <w:t>ّ</w:t>
      </w:r>
      <w:r w:rsidRPr="00365F4F">
        <w:rPr>
          <w:rFonts w:hint="cs"/>
          <w:sz w:val="27"/>
          <w:rtl/>
          <w:lang w:bidi="ar-IQ"/>
        </w:rPr>
        <w:t xml:space="preserve"> هذا المصدر قد عانى من مجموعة</w:t>
      </w:r>
      <w:r w:rsidR="00837BCE" w:rsidRPr="00365F4F">
        <w:rPr>
          <w:rFonts w:hint="cs"/>
          <w:sz w:val="27"/>
          <w:rtl/>
          <w:lang w:bidi="ar-IQ"/>
        </w:rPr>
        <w:t>ٍ</w:t>
      </w:r>
      <w:r w:rsidRPr="00365F4F">
        <w:rPr>
          <w:rFonts w:hint="cs"/>
          <w:sz w:val="27"/>
          <w:rtl/>
          <w:lang w:bidi="ar-IQ"/>
        </w:rPr>
        <w:t xml:space="preserve"> من المشكلات</w:t>
      </w:r>
      <w:r w:rsidR="00837BCE" w:rsidRPr="00365F4F">
        <w:rPr>
          <w:rFonts w:hint="cs"/>
          <w:sz w:val="27"/>
          <w:rtl/>
          <w:lang w:bidi="ar-IQ"/>
        </w:rPr>
        <w:t>،</w:t>
      </w:r>
      <w:r w:rsidRPr="00365F4F">
        <w:rPr>
          <w:rFonts w:hint="cs"/>
          <w:sz w:val="27"/>
          <w:rtl/>
          <w:lang w:bidi="ar-IQ"/>
        </w:rPr>
        <w:t xml:space="preserve"> من أبرزها</w:t>
      </w:r>
      <w:r w:rsidR="00837BCE" w:rsidRPr="00365F4F">
        <w:rPr>
          <w:rFonts w:hint="cs"/>
          <w:sz w:val="27"/>
          <w:rtl/>
          <w:lang w:bidi="ar-IQ"/>
        </w:rPr>
        <w:t>:</w:t>
      </w:r>
      <w:r w:rsidRPr="00365F4F">
        <w:rPr>
          <w:rFonts w:hint="cs"/>
          <w:sz w:val="27"/>
          <w:rtl/>
          <w:lang w:bidi="ar-IQ"/>
        </w:rPr>
        <w:t xml:space="preserve"> </w:t>
      </w:r>
      <w:r w:rsidR="00837BCE" w:rsidRPr="00365F4F">
        <w:rPr>
          <w:rFonts w:hint="cs"/>
          <w:sz w:val="27"/>
          <w:rtl/>
          <w:lang w:bidi="ar-IQ"/>
        </w:rPr>
        <w:t>إ</w:t>
      </w:r>
      <w:r w:rsidRPr="00365F4F">
        <w:rPr>
          <w:rFonts w:hint="cs"/>
          <w:sz w:val="27"/>
          <w:rtl/>
          <w:lang w:bidi="ar-IQ"/>
        </w:rPr>
        <w:t>يقاف تدوين الحديث لقرن</w:t>
      </w:r>
      <w:r w:rsidR="00837BCE" w:rsidRPr="00365F4F">
        <w:rPr>
          <w:rFonts w:hint="cs"/>
          <w:sz w:val="27"/>
          <w:rtl/>
          <w:lang w:bidi="ar-IQ"/>
        </w:rPr>
        <w:t>ٍ</w:t>
      </w:r>
      <w:r w:rsidRPr="00365F4F">
        <w:rPr>
          <w:rFonts w:hint="cs"/>
          <w:sz w:val="27"/>
          <w:rtl/>
          <w:lang w:bidi="ar-IQ"/>
        </w:rPr>
        <w:t xml:space="preserve"> من الزمان، </w:t>
      </w:r>
      <w:r w:rsidR="00A20BAF" w:rsidRPr="00365F4F">
        <w:rPr>
          <w:rFonts w:hint="cs"/>
          <w:sz w:val="27"/>
          <w:rtl/>
        </w:rPr>
        <w:t xml:space="preserve">في </w:t>
      </w:r>
      <w:r w:rsidRPr="00365F4F">
        <w:rPr>
          <w:rFonts w:hint="cs"/>
          <w:sz w:val="27"/>
          <w:rtl/>
          <w:lang w:bidi="ar-IQ"/>
        </w:rPr>
        <w:t>وسط</w:t>
      </w:r>
      <w:r w:rsidR="00837BCE" w:rsidRPr="00365F4F">
        <w:rPr>
          <w:rFonts w:hint="cs"/>
          <w:sz w:val="27"/>
          <w:rtl/>
          <w:lang w:bidi="ar-IQ"/>
        </w:rPr>
        <w:t>ٍ</w:t>
      </w:r>
      <w:r w:rsidRPr="00365F4F">
        <w:rPr>
          <w:rFonts w:hint="cs"/>
          <w:sz w:val="27"/>
          <w:rtl/>
          <w:lang w:bidi="ar-IQ"/>
        </w:rPr>
        <w:t xml:space="preserve"> ظهرت فيه </w:t>
      </w:r>
      <w:r w:rsidRPr="00365F4F">
        <w:rPr>
          <w:rFonts w:hint="cs"/>
          <w:sz w:val="27"/>
          <w:rtl/>
          <w:lang w:bidi="ar-IQ"/>
        </w:rPr>
        <w:lastRenderedPageBreak/>
        <w:t>جماعات مختلفة الدوافع والأهداف عقائدياً وسياسياً</w:t>
      </w:r>
      <w:r w:rsidR="00837BCE" w:rsidRPr="00365F4F">
        <w:rPr>
          <w:rFonts w:hint="cs"/>
          <w:sz w:val="27"/>
          <w:rtl/>
          <w:lang w:bidi="ar-IQ"/>
        </w:rPr>
        <w:t>،</w:t>
      </w:r>
      <w:r w:rsidRPr="00365F4F">
        <w:rPr>
          <w:rFonts w:hint="cs"/>
          <w:sz w:val="27"/>
          <w:rtl/>
          <w:lang w:bidi="ar-IQ"/>
        </w:rPr>
        <w:t xml:space="preserve"> بحيث تسلل </w:t>
      </w:r>
      <w:r w:rsidR="00837BCE" w:rsidRPr="00365F4F">
        <w:rPr>
          <w:rFonts w:hint="cs"/>
          <w:sz w:val="27"/>
          <w:rtl/>
          <w:lang w:bidi="ar-IQ"/>
        </w:rPr>
        <w:t>إ</w:t>
      </w:r>
      <w:r w:rsidRPr="00365F4F">
        <w:rPr>
          <w:rFonts w:hint="cs"/>
          <w:sz w:val="27"/>
          <w:rtl/>
          <w:lang w:bidi="ar-IQ"/>
        </w:rPr>
        <w:t xml:space="preserve">لى مضامين الحديث </w:t>
      </w:r>
      <w:r w:rsidRPr="00802ECF">
        <w:rPr>
          <w:rFonts w:hint="eastAsia"/>
          <w:sz w:val="24"/>
          <w:szCs w:val="24"/>
          <w:rtl/>
          <w:lang w:bidi="ar-IQ"/>
        </w:rPr>
        <w:t>«</w:t>
      </w:r>
      <w:r w:rsidRPr="00365F4F">
        <w:rPr>
          <w:rFonts w:hint="cs"/>
          <w:sz w:val="27"/>
          <w:rtl/>
          <w:lang w:bidi="ar-IQ"/>
        </w:rPr>
        <w:t>ما هو منكر</w:t>
      </w:r>
      <w:r w:rsidR="00837BCE" w:rsidRPr="00365F4F">
        <w:rPr>
          <w:rFonts w:hint="cs"/>
          <w:sz w:val="27"/>
          <w:rtl/>
          <w:lang w:bidi="ar-IQ"/>
        </w:rPr>
        <w:t>ٌ</w:t>
      </w:r>
      <w:r w:rsidRPr="00365F4F">
        <w:rPr>
          <w:rFonts w:hint="cs"/>
          <w:sz w:val="27"/>
          <w:rtl/>
          <w:lang w:bidi="ar-IQ"/>
        </w:rPr>
        <w:t xml:space="preserve"> وغريب وضعيف ومرسل وموضوع</w:t>
      </w:r>
      <w:r w:rsidRPr="00802ECF">
        <w:rPr>
          <w:rFonts w:hint="eastAsia"/>
          <w:sz w:val="24"/>
          <w:szCs w:val="24"/>
          <w:rtl/>
          <w:lang w:bidi="ar-IQ"/>
        </w:rPr>
        <w:t>»</w:t>
      </w:r>
      <w:r w:rsidR="00837BCE" w:rsidRPr="00365F4F">
        <w:rPr>
          <w:rFonts w:hint="cs"/>
          <w:sz w:val="27"/>
          <w:rtl/>
          <w:lang w:bidi="ar-IQ"/>
        </w:rPr>
        <w:t>.</w:t>
      </w:r>
      <w:r w:rsidRPr="00365F4F">
        <w:rPr>
          <w:rFonts w:hint="cs"/>
          <w:sz w:val="27"/>
          <w:rtl/>
          <w:lang w:bidi="ar-IQ"/>
        </w:rPr>
        <w:t xml:space="preserve"> وحينما نلحظ موازين التعر</w:t>
      </w:r>
      <w:r w:rsidR="00837BCE" w:rsidRPr="00365F4F">
        <w:rPr>
          <w:rFonts w:hint="cs"/>
          <w:sz w:val="27"/>
          <w:rtl/>
          <w:lang w:bidi="ar-IQ"/>
        </w:rPr>
        <w:t>ُّ</w:t>
      </w:r>
      <w:r w:rsidRPr="00365F4F">
        <w:rPr>
          <w:rFonts w:hint="cs"/>
          <w:sz w:val="27"/>
          <w:rtl/>
          <w:lang w:bidi="ar-IQ"/>
        </w:rPr>
        <w:t>ف على صحة حديث</w:t>
      </w:r>
      <w:r w:rsidR="00837BCE" w:rsidRPr="00365F4F">
        <w:rPr>
          <w:rFonts w:hint="cs"/>
          <w:sz w:val="27"/>
          <w:rtl/>
          <w:lang w:bidi="ar-IQ"/>
        </w:rPr>
        <w:t>ٍ</w:t>
      </w:r>
      <w:r w:rsidRPr="00365F4F">
        <w:rPr>
          <w:rFonts w:hint="cs"/>
          <w:sz w:val="27"/>
          <w:rtl/>
          <w:lang w:bidi="ar-IQ"/>
        </w:rPr>
        <w:t xml:space="preserve"> ما نصطدم باختلاف المحد</w:t>
      </w:r>
      <w:r w:rsidR="00837BCE" w:rsidRPr="00365F4F">
        <w:rPr>
          <w:rFonts w:hint="cs"/>
          <w:sz w:val="27"/>
          <w:rtl/>
          <w:lang w:bidi="ar-IQ"/>
        </w:rPr>
        <w:t>ِّ</w:t>
      </w:r>
      <w:r w:rsidRPr="00365F4F">
        <w:rPr>
          <w:rFonts w:hint="cs"/>
          <w:sz w:val="27"/>
          <w:rtl/>
          <w:lang w:bidi="ar-IQ"/>
        </w:rPr>
        <w:t>ثين في الموازين</w:t>
      </w:r>
      <w:r w:rsidR="00837BCE" w:rsidRPr="00365F4F">
        <w:rPr>
          <w:rFonts w:hint="cs"/>
          <w:sz w:val="27"/>
          <w:rtl/>
          <w:lang w:bidi="ar-IQ"/>
        </w:rPr>
        <w:t>،</w:t>
      </w:r>
      <w:r w:rsidRPr="00365F4F">
        <w:rPr>
          <w:rFonts w:hint="cs"/>
          <w:sz w:val="27"/>
          <w:rtl/>
          <w:lang w:bidi="ar-IQ"/>
        </w:rPr>
        <w:t xml:space="preserve"> بحيث </w:t>
      </w:r>
      <w:r w:rsidR="00837BCE" w:rsidRPr="00365F4F">
        <w:rPr>
          <w:rFonts w:hint="cs"/>
          <w:sz w:val="27"/>
          <w:rtl/>
          <w:lang w:bidi="ar-IQ"/>
        </w:rPr>
        <w:t>أ</w:t>
      </w:r>
      <w:r w:rsidRPr="00365F4F">
        <w:rPr>
          <w:rFonts w:hint="cs"/>
          <w:sz w:val="27"/>
          <w:rtl/>
          <w:lang w:bidi="ar-IQ"/>
        </w:rPr>
        <w:t>ضحت كل</w:t>
      </w:r>
      <w:r w:rsidR="00837BCE" w:rsidRPr="00365F4F">
        <w:rPr>
          <w:rFonts w:hint="cs"/>
          <w:sz w:val="27"/>
          <w:rtl/>
          <w:lang w:bidi="ar-IQ"/>
        </w:rPr>
        <w:t>ّ</w:t>
      </w:r>
      <w:r w:rsidRPr="00365F4F">
        <w:rPr>
          <w:rFonts w:hint="cs"/>
          <w:sz w:val="27"/>
          <w:rtl/>
          <w:lang w:bidi="ar-IQ"/>
        </w:rPr>
        <w:t xml:space="preserve"> مشكلة</w:t>
      </w:r>
      <w:r w:rsidR="00837BCE" w:rsidRPr="00365F4F">
        <w:rPr>
          <w:rFonts w:hint="cs"/>
          <w:sz w:val="27"/>
          <w:rtl/>
          <w:lang w:bidi="ar-IQ"/>
        </w:rPr>
        <w:t>ٍ</w:t>
      </w:r>
      <w:r w:rsidRPr="00365F4F">
        <w:rPr>
          <w:rFonts w:hint="cs"/>
          <w:sz w:val="27"/>
          <w:rtl/>
          <w:lang w:bidi="ar-IQ"/>
        </w:rPr>
        <w:t xml:space="preserve"> تؤد</w:t>
      </w:r>
      <w:r w:rsidR="00837BCE" w:rsidRPr="00365F4F">
        <w:rPr>
          <w:rFonts w:hint="cs"/>
          <w:sz w:val="27"/>
          <w:rtl/>
          <w:lang w:bidi="ar-IQ"/>
        </w:rPr>
        <w:t>ّ</w:t>
      </w:r>
      <w:r w:rsidRPr="00365F4F">
        <w:rPr>
          <w:rFonts w:hint="cs"/>
          <w:sz w:val="27"/>
          <w:rtl/>
          <w:lang w:bidi="ar-IQ"/>
        </w:rPr>
        <w:t xml:space="preserve">ي </w:t>
      </w:r>
      <w:r w:rsidR="00837BCE" w:rsidRPr="00365F4F">
        <w:rPr>
          <w:rFonts w:hint="cs"/>
          <w:sz w:val="27"/>
          <w:rtl/>
          <w:lang w:bidi="ar-IQ"/>
        </w:rPr>
        <w:t>إ</w:t>
      </w:r>
      <w:r w:rsidRPr="00365F4F">
        <w:rPr>
          <w:rFonts w:hint="cs"/>
          <w:sz w:val="27"/>
          <w:rtl/>
          <w:lang w:bidi="ar-IQ"/>
        </w:rPr>
        <w:t>لى متاهة</w:t>
      </w:r>
      <w:r w:rsidR="00837BCE" w:rsidRPr="00365F4F">
        <w:rPr>
          <w:rFonts w:hint="cs"/>
          <w:sz w:val="27"/>
          <w:rtl/>
          <w:lang w:bidi="ar-IQ"/>
        </w:rPr>
        <w:t>ٍ</w:t>
      </w:r>
      <w:r w:rsidRPr="00365F4F">
        <w:rPr>
          <w:rFonts w:hint="cs"/>
          <w:sz w:val="27"/>
          <w:rtl/>
          <w:lang w:bidi="ar-IQ"/>
        </w:rPr>
        <w:t xml:space="preserve"> فكرية أكبر</w:t>
      </w:r>
      <w:r w:rsidR="00837BCE" w:rsidRPr="00365F4F">
        <w:rPr>
          <w:rFonts w:hint="cs"/>
          <w:sz w:val="27"/>
          <w:rtl/>
          <w:lang w:bidi="ar-IQ"/>
        </w:rPr>
        <w:t>.</w:t>
      </w:r>
      <w:r w:rsidRPr="00365F4F">
        <w:rPr>
          <w:rFonts w:hint="cs"/>
          <w:sz w:val="27"/>
          <w:rtl/>
          <w:lang w:bidi="ar-IQ"/>
        </w:rPr>
        <w:t xml:space="preserve"> </w:t>
      </w:r>
      <w:r w:rsidR="009D5123" w:rsidRPr="00365F4F">
        <w:rPr>
          <w:rFonts w:hint="cs"/>
          <w:sz w:val="27"/>
          <w:rtl/>
          <w:lang w:bidi="ar-IQ"/>
        </w:rPr>
        <w:t>كما</w:t>
      </w:r>
      <w:r w:rsidRPr="00365F4F">
        <w:rPr>
          <w:rFonts w:hint="cs"/>
          <w:sz w:val="27"/>
          <w:rtl/>
          <w:lang w:bidi="ar-IQ"/>
        </w:rPr>
        <w:t xml:space="preserve"> يتشب</w:t>
      </w:r>
      <w:r w:rsidR="00837BCE" w:rsidRPr="00365F4F">
        <w:rPr>
          <w:rFonts w:hint="cs"/>
          <w:sz w:val="27"/>
          <w:rtl/>
          <w:lang w:bidi="ar-IQ"/>
        </w:rPr>
        <w:t>َّ</w:t>
      </w:r>
      <w:r w:rsidRPr="00365F4F">
        <w:rPr>
          <w:rFonts w:hint="cs"/>
          <w:sz w:val="27"/>
          <w:rtl/>
          <w:lang w:bidi="ar-IQ"/>
        </w:rPr>
        <w:t>ث المتطر</w:t>
      </w:r>
      <w:r w:rsidR="00837BCE" w:rsidRPr="00365F4F">
        <w:rPr>
          <w:rFonts w:hint="cs"/>
          <w:sz w:val="27"/>
          <w:rtl/>
          <w:lang w:bidi="ar-IQ"/>
        </w:rPr>
        <w:t>ِّ</w:t>
      </w:r>
      <w:r w:rsidRPr="00365F4F">
        <w:rPr>
          <w:rFonts w:hint="cs"/>
          <w:sz w:val="27"/>
          <w:rtl/>
          <w:lang w:bidi="ar-IQ"/>
        </w:rPr>
        <w:t>فون بآراء شاذ</w:t>
      </w:r>
      <w:r w:rsidR="00837BCE" w:rsidRPr="00365F4F">
        <w:rPr>
          <w:rFonts w:hint="cs"/>
          <w:sz w:val="27"/>
          <w:rtl/>
          <w:lang w:bidi="ar-IQ"/>
        </w:rPr>
        <w:t>ّ</w:t>
      </w:r>
      <w:r w:rsidRPr="00365F4F">
        <w:rPr>
          <w:rFonts w:hint="cs"/>
          <w:sz w:val="27"/>
          <w:rtl/>
          <w:lang w:bidi="ar-IQ"/>
        </w:rPr>
        <w:t>ة للمفس</w:t>
      </w:r>
      <w:r w:rsidR="00837BCE" w:rsidRPr="00365F4F">
        <w:rPr>
          <w:rFonts w:hint="cs"/>
          <w:sz w:val="27"/>
          <w:rtl/>
          <w:lang w:bidi="ar-IQ"/>
        </w:rPr>
        <w:t xml:space="preserve">ِّرين، </w:t>
      </w:r>
      <w:r w:rsidRPr="00365F4F">
        <w:rPr>
          <w:rFonts w:hint="cs"/>
          <w:sz w:val="27"/>
          <w:rtl/>
          <w:lang w:bidi="ar-IQ"/>
        </w:rPr>
        <w:t>ويستندون الى أحاديث ضعيفة</w:t>
      </w:r>
      <w:r w:rsidR="009D5123" w:rsidRPr="00365F4F">
        <w:rPr>
          <w:rFonts w:hint="cs"/>
          <w:sz w:val="27"/>
          <w:rtl/>
          <w:lang w:bidi="ar-IQ"/>
        </w:rPr>
        <w:t>.</w:t>
      </w:r>
      <w:r w:rsidRPr="00365F4F">
        <w:rPr>
          <w:rFonts w:hint="cs"/>
          <w:sz w:val="27"/>
          <w:rtl/>
          <w:lang w:bidi="ar-IQ"/>
        </w:rPr>
        <w:t xml:space="preserve"> ومن أبرز مشاكل هذا المصدر أن </w:t>
      </w:r>
      <w:r w:rsidR="009D5123" w:rsidRPr="00365F4F">
        <w:rPr>
          <w:rFonts w:hint="cs"/>
          <w:sz w:val="27"/>
          <w:rtl/>
          <w:lang w:bidi="ar-IQ"/>
        </w:rPr>
        <w:t>أ</w:t>
      </w:r>
      <w:r w:rsidRPr="00365F4F">
        <w:rPr>
          <w:rFonts w:hint="cs"/>
          <w:sz w:val="27"/>
          <w:rtl/>
          <w:lang w:bidi="ar-IQ"/>
        </w:rPr>
        <w:t>هل العلم بهذا التخص</w:t>
      </w:r>
      <w:r w:rsidR="009D5123" w:rsidRPr="00365F4F">
        <w:rPr>
          <w:rFonts w:hint="cs"/>
          <w:sz w:val="27"/>
          <w:rtl/>
          <w:lang w:bidi="ar-IQ"/>
        </w:rPr>
        <w:t>ُّ</w:t>
      </w:r>
      <w:r w:rsidRPr="00365F4F">
        <w:rPr>
          <w:rFonts w:hint="cs"/>
          <w:sz w:val="27"/>
          <w:rtl/>
          <w:lang w:bidi="ar-IQ"/>
        </w:rPr>
        <w:t>ص لم يستكملوا صياغة المعيار الذي يفر</w:t>
      </w:r>
      <w:r w:rsidR="009D5123" w:rsidRPr="00365F4F">
        <w:rPr>
          <w:rFonts w:hint="cs"/>
          <w:sz w:val="27"/>
          <w:rtl/>
          <w:lang w:bidi="ar-IQ"/>
        </w:rPr>
        <w:t>ِّ</w:t>
      </w:r>
      <w:r w:rsidRPr="00365F4F">
        <w:rPr>
          <w:rFonts w:hint="cs"/>
          <w:sz w:val="27"/>
          <w:rtl/>
          <w:lang w:bidi="ar-IQ"/>
        </w:rPr>
        <w:t>ق في الحديث النبوي بين ما هو (زمني)</w:t>
      </w:r>
      <w:r w:rsidR="009D5123" w:rsidRPr="00365F4F">
        <w:rPr>
          <w:rFonts w:hint="cs"/>
          <w:sz w:val="27"/>
          <w:rtl/>
          <w:lang w:bidi="ar-IQ"/>
        </w:rPr>
        <w:t>،</w:t>
      </w:r>
      <w:r w:rsidRPr="00365F4F">
        <w:rPr>
          <w:rFonts w:hint="cs"/>
          <w:sz w:val="27"/>
          <w:rtl/>
          <w:lang w:bidi="ar-IQ"/>
        </w:rPr>
        <w:t xml:space="preserve"> أي في حدود زمن النبوة أو ما يقترب منه، وبين ما </w:t>
      </w:r>
      <w:r w:rsidR="009D5123" w:rsidRPr="00365F4F">
        <w:rPr>
          <w:rFonts w:hint="cs"/>
          <w:sz w:val="27"/>
          <w:rtl/>
          <w:lang w:bidi="ar-IQ"/>
        </w:rPr>
        <w:t xml:space="preserve">هو </w:t>
      </w:r>
      <w:r w:rsidRPr="00365F4F">
        <w:rPr>
          <w:rFonts w:hint="cs"/>
          <w:sz w:val="27"/>
          <w:rtl/>
          <w:lang w:bidi="ar-IQ"/>
        </w:rPr>
        <w:t>إطلاقي ي</w:t>
      </w:r>
      <w:r w:rsidR="009D5123" w:rsidRPr="00365F4F">
        <w:rPr>
          <w:rFonts w:hint="cs"/>
          <w:sz w:val="27"/>
          <w:rtl/>
          <w:lang w:bidi="ar-IQ"/>
        </w:rPr>
        <w:t>ُ</w:t>
      </w:r>
      <w:r w:rsidRPr="00365F4F">
        <w:rPr>
          <w:rFonts w:hint="cs"/>
          <w:sz w:val="27"/>
          <w:rtl/>
          <w:lang w:bidi="ar-IQ"/>
        </w:rPr>
        <w:t>ع</w:t>
      </w:r>
      <w:r w:rsidR="009D5123" w:rsidRPr="00365F4F">
        <w:rPr>
          <w:rFonts w:hint="cs"/>
          <w:sz w:val="27"/>
          <w:rtl/>
          <w:lang w:bidi="ar-IQ"/>
        </w:rPr>
        <w:t>ْ</w:t>
      </w:r>
      <w:r w:rsidRPr="00365F4F">
        <w:rPr>
          <w:rFonts w:hint="cs"/>
          <w:sz w:val="27"/>
          <w:rtl/>
          <w:lang w:bidi="ar-IQ"/>
        </w:rPr>
        <w:t>م</w:t>
      </w:r>
      <w:r w:rsidR="009D5123" w:rsidRPr="00365F4F">
        <w:rPr>
          <w:rFonts w:hint="cs"/>
          <w:sz w:val="27"/>
          <w:rtl/>
          <w:lang w:bidi="ar-IQ"/>
        </w:rPr>
        <w:t>َ</w:t>
      </w:r>
      <w:r w:rsidRPr="00365F4F">
        <w:rPr>
          <w:rFonts w:hint="cs"/>
          <w:sz w:val="27"/>
          <w:rtl/>
          <w:lang w:bidi="ar-IQ"/>
        </w:rPr>
        <w:t>ل به في كل</w:t>
      </w:r>
      <w:r w:rsidR="009D5123" w:rsidRPr="00365F4F">
        <w:rPr>
          <w:rFonts w:hint="cs"/>
          <w:sz w:val="27"/>
          <w:rtl/>
          <w:lang w:bidi="ar-IQ"/>
        </w:rPr>
        <w:t>ّ</w:t>
      </w:r>
      <w:r w:rsidRPr="00365F4F">
        <w:rPr>
          <w:rFonts w:hint="cs"/>
          <w:sz w:val="27"/>
          <w:rtl/>
          <w:lang w:bidi="ar-IQ"/>
        </w:rPr>
        <w:t xml:space="preserve"> العصور والبيئات بمختلف المجتمعات</w:t>
      </w:r>
      <w:r w:rsidR="009D5123" w:rsidRPr="00365F4F">
        <w:rPr>
          <w:rFonts w:hint="cs"/>
          <w:sz w:val="27"/>
          <w:rtl/>
          <w:lang w:bidi="ar-IQ"/>
        </w:rPr>
        <w:t>،</w:t>
      </w:r>
      <w:r w:rsidRPr="00365F4F">
        <w:rPr>
          <w:rFonts w:hint="cs"/>
          <w:sz w:val="27"/>
          <w:rtl/>
          <w:lang w:bidi="ar-IQ"/>
        </w:rPr>
        <w:t xml:space="preserve"> حت</w:t>
      </w:r>
      <w:r w:rsidR="009D5123" w:rsidRPr="00365F4F">
        <w:rPr>
          <w:rFonts w:hint="cs"/>
          <w:sz w:val="27"/>
          <w:rtl/>
          <w:lang w:bidi="ar-IQ"/>
        </w:rPr>
        <w:t>ّ</w:t>
      </w:r>
      <w:r w:rsidRPr="00365F4F">
        <w:rPr>
          <w:rFonts w:hint="cs"/>
          <w:sz w:val="27"/>
          <w:rtl/>
          <w:lang w:bidi="ar-IQ"/>
        </w:rPr>
        <w:t>ى بات لباس أهل ذلك الزمن وطريقهم تعاملاً مقد</w:t>
      </w:r>
      <w:r w:rsidR="009D5123" w:rsidRPr="00365F4F">
        <w:rPr>
          <w:rFonts w:hint="cs"/>
          <w:sz w:val="27"/>
          <w:rtl/>
          <w:lang w:bidi="ar-IQ"/>
        </w:rPr>
        <w:t>ّ</w:t>
      </w:r>
      <w:r w:rsidRPr="00365F4F">
        <w:rPr>
          <w:rFonts w:hint="cs"/>
          <w:sz w:val="27"/>
          <w:rtl/>
          <w:lang w:bidi="ar-IQ"/>
        </w:rPr>
        <w:t>ساً لما يجب أن يعمل به أهل الأزمان اللاحقة</w:t>
      </w:r>
      <w:r w:rsidR="009D5123" w:rsidRPr="00365F4F">
        <w:rPr>
          <w:rFonts w:hint="cs"/>
          <w:sz w:val="27"/>
          <w:rtl/>
          <w:lang w:bidi="ar-IQ"/>
        </w:rPr>
        <w:t>.</w:t>
      </w:r>
      <w:r w:rsidRPr="00365F4F">
        <w:rPr>
          <w:rFonts w:hint="cs"/>
          <w:sz w:val="27"/>
          <w:rtl/>
          <w:lang w:bidi="ar-IQ"/>
        </w:rPr>
        <w:t xml:space="preserve"> وعقائدياً انقسمت (أمة المسلمين) </w:t>
      </w:r>
      <w:r w:rsidR="009D5123" w:rsidRPr="00365F4F">
        <w:rPr>
          <w:rFonts w:hint="cs"/>
          <w:sz w:val="27"/>
          <w:rtl/>
          <w:lang w:bidi="ar-IQ"/>
        </w:rPr>
        <w:t>إ</w:t>
      </w:r>
      <w:r w:rsidRPr="00365F4F">
        <w:rPr>
          <w:rFonts w:hint="cs"/>
          <w:sz w:val="27"/>
          <w:rtl/>
          <w:lang w:bidi="ar-IQ"/>
        </w:rPr>
        <w:t>لى مدارس</w:t>
      </w:r>
      <w:r w:rsidR="009D5123" w:rsidRPr="00365F4F">
        <w:rPr>
          <w:rFonts w:hint="cs"/>
          <w:sz w:val="27"/>
          <w:rtl/>
          <w:lang w:bidi="ar-IQ"/>
        </w:rPr>
        <w:t>،</w:t>
      </w:r>
      <w:r w:rsidRPr="00365F4F">
        <w:rPr>
          <w:rFonts w:hint="cs"/>
          <w:sz w:val="27"/>
          <w:rtl/>
          <w:lang w:bidi="ar-IQ"/>
        </w:rPr>
        <w:t xml:space="preserve"> لها مصن</w:t>
      </w:r>
      <w:r w:rsidR="009D5123" w:rsidRPr="00365F4F">
        <w:rPr>
          <w:rFonts w:hint="cs"/>
          <w:sz w:val="27"/>
          <w:rtl/>
          <w:lang w:bidi="ar-IQ"/>
        </w:rPr>
        <w:t>َّ</w:t>
      </w:r>
      <w:r w:rsidRPr="00365F4F">
        <w:rPr>
          <w:rFonts w:hint="cs"/>
          <w:sz w:val="27"/>
          <w:rtl/>
          <w:lang w:bidi="ar-IQ"/>
        </w:rPr>
        <w:t>فات</w:t>
      </w:r>
      <w:r w:rsidR="009D5123" w:rsidRPr="00365F4F">
        <w:rPr>
          <w:rFonts w:hint="cs"/>
          <w:sz w:val="27"/>
          <w:rtl/>
          <w:lang w:bidi="ar-IQ"/>
        </w:rPr>
        <w:t>؛</w:t>
      </w:r>
      <w:r w:rsidRPr="00365F4F">
        <w:rPr>
          <w:rFonts w:hint="cs"/>
          <w:sz w:val="27"/>
          <w:rtl/>
          <w:lang w:bidi="ar-IQ"/>
        </w:rPr>
        <w:t xml:space="preserve"> يعتمده</w:t>
      </w:r>
      <w:r w:rsidR="009D5123" w:rsidRPr="00365F4F">
        <w:rPr>
          <w:rFonts w:hint="cs"/>
          <w:sz w:val="27"/>
          <w:rtl/>
          <w:lang w:bidi="ar-IQ"/>
        </w:rPr>
        <w:t>ا</w:t>
      </w:r>
      <w:r w:rsidRPr="00365F4F">
        <w:rPr>
          <w:rFonts w:hint="cs"/>
          <w:sz w:val="27"/>
          <w:rtl/>
          <w:lang w:bidi="ar-IQ"/>
        </w:rPr>
        <w:t xml:space="preserve"> البعض</w:t>
      </w:r>
      <w:r w:rsidR="009D5123" w:rsidRPr="00365F4F">
        <w:rPr>
          <w:rFonts w:hint="cs"/>
          <w:sz w:val="27"/>
          <w:rtl/>
          <w:lang w:bidi="ar-IQ"/>
        </w:rPr>
        <w:t>؛</w:t>
      </w:r>
      <w:r w:rsidRPr="00365F4F">
        <w:rPr>
          <w:rFonts w:hint="cs"/>
          <w:sz w:val="27"/>
          <w:rtl/>
          <w:lang w:bidi="ar-IQ"/>
        </w:rPr>
        <w:t xml:space="preserve"> وغير معتمد</w:t>
      </w:r>
      <w:r w:rsidR="009D5123" w:rsidRPr="00365F4F">
        <w:rPr>
          <w:rFonts w:hint="cs"/>
          <w:sz w:val="27"/>
          <w:rtl/>
          <w:lang w:bidi="ar-IQ"/>
        </w:rPr>
        <w:t>ة</w:t>
      </w:r>
      <w:r w:rsidRPr="00365F4F">
        <w:rPr>
          <w:rFonts w:hint="cs"/>
          <w:sz w:val="27"/>
          <w:rtl/>
          <w:lang w:bidi="ar-IQ"/>
        </w:rPr>
        <w:t xml:space="preserve"> عند </w:t>
      </w:r>
      <w:r w:rsidR="009D5123" w:rsidRPr="00365F4F">
        <w:rPr>
          <w:rFonts w:hint="cs"/>
          <w:sz w:val="27"/>
          <w:rtl/>
          <w:lang w:bidi="ar-IQ"/>
        </w:rPr>
        <w:t>آ</w:t>
      </w:r>
      <w:r w:rsidRPr="00365F4F">
        <w:rPr>
          <w:rFonts w:hint="cs"/>
          <w:sz w:val="27"/>
          <w:rtl/>
          <w:lang w:bidi="ar-IQ"/>
        </w:rPr>
        <w:t>خرين</w:t>
      </w:r>
      <w:r w:rsidR="009D5123" w:rsidRPr="00365F4F">
        <w:rPr>
          <w:rFonts w:hint="cs"/>
          <w:sz w:val="27"/>
          <w:rtl/>
          <w:lang w:bidi="ar-IQ"/>
        </w:rPr>
        <w:t>،</w:t>
      </w:r>
      <w:r w:rsidRPr="00365F4F">
        <w:rPr>
          <w:rFonts w:hint="cs"/>
          <w:sz w:val="27"/>
          <w:rtl/>
          <w:lang w:bidi="ar-IQ"/>
        </w:rPr>
        <w:t xml:space="preserve"> بحيث تهاو</w:t>
      </w:r>
      <w:r w:rsidR="009D5123" w:rsidRPr="00365F4F">
        <w:rPr>
          <w:rFonts w:hint="cs"/>
          <w:sz w:val="27"/>
          <w:rtl/>
          <w:lang w:bidi="ar-IQ"/>
        </w:rPr>
        <w:t>َ</w:t>
      </w:r>
      <w:r w:rsidRPr="00365F4F">
        <w:rPr>
          <w:rFonts w:hint="cs"/>
          <w:sz w:val="27"/>
          <w:rtl/>
          <w:lang w:bidi="ar-IQ"/>
        </w:rPr>
        <w:t>ت</w:t>
      </w:r>
      <w:r w:rsidR="009D5123" w:rsidRPr="00365F4F">
        <w:rPr>
          <w:rFonts w:hint="cs"/>
          <w:sz w:val="27"/>
          <w:rtl/>
          <w:lang w:bidi="ar-IQ"/>
        </w:rPr>
        <w:t>ْ</w:t>
      </w:r>
      <w:r w:rsidRPr="00365F4F">
        <w:rPr>
          <w:rFonts w:hint="cs"/>
          <w:sz w:val="27"/>
          <w:rtl/>
          <w:lang w:bidi="ar-IQ"/>
        </w:rPr>
        <w:t xml:space="preserve"> وحدة ال</w:t>
      </w:r>
      <w:r w:rsidR="009D5123" w:rsidRPr="00365F4F">
        <w:rPr>
          <w:rFonts w:hint="cs"/>
          <w:sz w:val="27"/>
          <w:rtl/>
          <w:lang w:bidi="ar-IQ"/>
        </w:rPr>
        <w:t>أ</w:t>
      </w:r>
      <w:r w:rsidRPr="00365F4F">
        <w:rPr>
          <w:rFonts w:hint="cs"/>
          <w:sz w:val="27"/>
          <w:rtl/>
          <w:lang w:bidi="ar-IQ"/>
        </w:rPr>
        <w:t xml:space="preserve">صول النظرية الحاكمة والمعيارية التي نتحاكم </w:t>
      </w:r>
      <w:r w:rsidR="009D5123" w:rsidRPr="00365F4F">
        <w:rPr>
          <w:rFonts w:hint="cs"/>
          <w:sz w:val="27"/>
          <w:rtl/>
          <w:lang w:bidi="ar-IQ"/>
        </w:rPr>
        <w:t>إ</w:t>
      </w:r>
      <w:r w:rsidRPr="00365F4F">
        <w:rPr>
          <w:rFonts w:hint="cs"/>
          <w:sz w:val="27"/>
          <w:rtl/>
          <w:lang w:bidi="ar-IQ"/>
        </w:rPr>
        <w:t>ليها</w:t>
      </w:r>
      <w:r w:rsidR="009D5123" w:rsidRPr="00365F4F">
        <w:rPr>
          <w:rFonts w:hint="cs"/>
          <w:sz w:val="27"/>
          <w:rtl/>
          <w:lang w:bidi="ar-IQ"/>
        </w:rPr>
        <w:t>،</w:t>
      </w:r>
      <w:r w:rsidRPr="00365F4F">
        <w:rPr>
          <w:rFonts w:hint="cs"/>
          <w:sz w:val="27"/>
          <w:rtl/>
          <w:lang w:bidi="ar-IQ"/>
        </w:rPr>
        <w:t xml:space="preserve"> سواء من جهة القرآن، أو من جهة السيرة النبوية، أو من حيث نصوص العقائد</w:t>
      </w:r>
      <w:r w:rsidR="009D5123" w:rsidRPr="00365F4F">
        <w:rPr>
          <w:rFonts w:hint="cs"/>
          <w:sz w:val="27"/>
          <w:rtl/>
          <w:lang w:bidi="ar-IQ"/>
        </w:rPr>
        <w:t>،</w:t>
      </w:r>
      <w:r w:rsidRPr="00365F4F">
        <w:rPr>
          <w:rFonts w:hint="cs"/>
          <w:sz w:val="27"/>
          <w:rtl/>
          <w:lang w:bidi="ar-IQ"/>
        </w:rPr>
        <w:t xml:space="preserve"> أو من جهة النص الفقهي</w:t>
      </w:r>
      <w:r w:rsidR="009D5123" w:rsidRPr="00365F4F">
        <w:rPr>
          <w:rFonts w:hint="cs"/>
          <w:sz w:val="27"/>
          <w:rtl/>
          <w:lang w:bidi="ar-IQ"/>
        </w:rPr>
        <w:t>.</w:t>
      </w:r>
      <w:r w:rsidRPr="00365F4F">
        <w:rPr>
          <w:rFonts w:hint="cs"/>
          <w:sz w:val="27"/>
          <w:rtl/>
          <w:lang w:bidi="ar-IQ"/>
        </w:rPr>
        <w:t xml:space="preserve"> فهناك </w:t>
      </w:r>
      <w:r w:rsidR="009D5123" w:rsidRPr="00365F4F">
        <w:rPr>
          <w:rFonts w:hint="cs"/>
          <w:sz w:val="27"/>
          <w:rtl/>
          <w:lang w:bidi="ar-IQ"/>
        </w:rPr>
        <w:t>ا</w:t>
      </w:r>
      <w:r w:rsidRPr="00365F4F">
        <w:rPr>
          <w:rFonts w:hint="cs"/>
          <w:sz w:val="27"/>
          <w:rtl/>
          <w:lang w:bidi="ar-IQ"/>
        </w:rPr>
        <w:t>ت</w:t>
      </w:r>
      <w:r w:rsidR="009D5123" w:rsidRPr="00365F4F">
        <w:rPr>
          <w:rFonts w:hint="cs"/>
          <w:sz w:val="27"/>
          <w:rtl/>
          <w:lang w:bidi="ar-IQ"/>
        </w:rPr>
        <w:t>ّ</w:t>
      </w:r>
      <w:r w:rsidRPr="00365F4F">
        <w:rPr>
          <w:rFonts w:hint="cs"/>
          <w:sz w:val="27"/>
          <w:rtl/>
          <w:lang w:bidi="ar-IQ"/>
        </w:rPr>
        <w:t>ساع وتباين و</w:t>
      </w:r>
      <w:r w:rsidR="009D5123" w:rsidRPr="00365F4F">
        <w:rPr>
          <w:rFonts w:hint="cs"/>
          <w:sz w:val="27"/>
          <w:rtl/>
          <w:lang w:bidi="ar-IQ"/>
        </w:rPr>
        <w:t>آ</w:t>
      </w:r>
      <w:r w:rsidRPr="00365F4F">
        <w:rPr>
          <w:rFonts w:hint="cs"/>
          <w:sz w:val="27"/>
          <w:rtl/>
          <w:lang w:bidi="ar-IQ"/>
        </w:rPr>
        <w:t>راء لكل الموضوعات المستجد</w:t>
      </w:r>
      <w:r w:rsidR="009D5123" w:rsidRPr="00365F4F">
        <w:rPr>
          <w:rFonts w:hint="cs"/>
          <w:sz w:val="27"/>
          <w:rtl/>
          <w:lang w:bidi="ar-IQ"/>
        </w:rPr>
        <w:t>ّ</w:t>
      </w:r>
      <w:r w:rsidRPr="00365F4F">
        <w:rPr>
          <w:rFonts w:hint="cs"/>
          <w:sz w:val="27"/>
          <w:rtl/>
          <w:lang w:bidi="ar-IQ"/>
        </w:rPr>
        <w:t>ة، من دون أن يكون في هذا الشأن معيار</w:t>
      </w:r>
      <w:r w:rsidR="009D5123" w:rsidRPr="00365F4F">
        <w:rPr>
          <w:rFonts w:hint="cs"/>
          <w:sz w:val="27"/>
          <w:rtl/>
          <w:lang w:bidi="ar-IQ"/>
        </w:rPr>
        <w:t>ٌ</w:t>
      </w:r>
      <w:r w:rsidRPr="00365F4F">
        <w:rPr>
          <w:rFonts w:hint="cs"/>
          <w:sz w:val="27"/>
          <w:rtl/>
          <w:lang w:bidi="ar-IQ"/>
        </w:rPr>
        <w:t xml:space="preserve"> ترجيحي أو ميزان تفضيلي، مع </w:t>
      </w:r>
      <w:r w:rsidR="009D5123" w:rsidRPr="00365F4F">
        <w:rPr>
          <w:rFonts w:hint="cs"/>
          <w:sz w:val="27"/>
          <w:rtl/>
          <w:lang w:bidi="ar-IQ"/>
        </w:rPr>
        <w:t>إ</w:t>
      </w:r>
      <w:r w:rsidRPr="00365F4F">
        <w:rPr>
          <w:rFonts w:hint="cs"/>
          <w:sz w:val="27"/>
          <w:rtl/>
          <w:lang w:bidi="ar-IQ"/>
        </w:rPr>
        <w:t>همال</w:t>
      </w:r>
      <w:r w:rsidR="009D5123" w:rsidRPr="00365F4F">
        <w:rPr>
          <w:rFonts w:hint="cs"/>
          <w:sz w:val="27"/>
          <w:rtl/>
          <w:lang w:bidi="ar-IQ"/>
        </w:rPr>
        <w:t>ٍ</w:t>
      </w:r>
      <w:r w:rsidRPr="00365F4F">
        <w:rPr>
          <w:rFonts w:hint="cs"/>
          <w:sz w:val="27"/>
          <w:rtl/>
          <w:lang w:bidi="ar-IQ"/>
        </w:rPr>
        <w:t xml:space="preserve"> كامل لمتطل</w:t>
      </w:r>
      <w:r w:rsidR="009D5123" w:rsidRPr="00365F4F">
        <w:rPr>
          <w:rFonts w:hint="cs"/>
          <w:sz w:val="27"/>
          <w:rtl/>
          <w:lang w:bidi="ar-IQ"/>
        </w:rPr>
        <w:t>ّ</w:t>
      </w:r>
      <w:r w:rsidRPr="00365F4F">
        <w:rPr>
          <w:rFonts w:hint="cs"/>
          <w:sz w:val="27"/>
          <w:rtl/>
          <w:lang w:bidi="ar-IQ"/>
        </w:rPr>
        <w:t>بات الحاضر</w:t>
      </w:r>
      <w:r w:rsidR="003D490C" w:rsidRPr="00365F4F">
        <w:rPr>
          <w:rFonts w:hint="cs"/>
          <w:sz w:val="27"/>
          <w:rtl/>
          <w:lang w:bidi="ar-IQ"/>
        </w:rPr>
        <w:t>،</w:t>
      </w:r>
      <w:r w:rsidRPr="00365F4F">
        <w:rPr>
          <w:rFonts w:hint="cs"/>
          <w:sz w:val="27"/>
          <w:rtl/>
          <w:lang w:bidi="ar-IQ"/>
        </w:rPr>
        <w:t xml:space="preserve"> باعتماد طريقة الع</w:t>
      </w:r>
      <w:r w:rsidR="009D5123" w:rsidRPr="00365F4F">
        <w:rPr>
          <w:rFonts w:hint="cs"/>
          <w:sz w:val="27"/>
          <w:rtl/>
          <w:lang w:bidi="ar-IQ"/>
        </w:rPr>
        <w:t>يش في الأزمنة التاريخية الأولى.</w:t>
      </w:r>
    </w:p>
    <w:p w:rsidR="00481C11" w:rsidRPr="00365F4F" w:rsidRDefault="00481C11" w:rsidP="00124BC6">
      <w:pPr>
        <w:tabs>
          <w:tab w:val="left" w:pos="2233"/>
          <w:tab w:val="left" w:pos="5820"/>
        </w:tabs>
        <w:rPr>
          <w:sz w:val="27"/>
          <w:rtl/>
          <w:lang w:bidi="ar-IQ"/>
        </w:rPr>
      </w:pPr>
      <w:r w:rsidRPr="00365F4F">
        <w:rPr>
          <w:rFonts w:hint="cs"/>
          <w:sz w:val="27"/>
          <w:rtl/>
          <w:lang w:bidi="ar-IQ"/>
        </w:rPr>
        <w:t>لقد ظهر</w:t>
      </w:r>
      <w:r w:rsidR="003D490C" w:rsidRPr="00365F4F">
        <w:rPr>
          <w:rFonts w:hint="cs"/>
          <w:sz w:val="27"/>
          <w:rtl/>
          <w:lang w:bidi="ar-IQ"/>
        </w:rPr>
        <w:t>َ</w:t>
      </w:r>
      <w:r w:rsidRPr="00365F4F">
        <w:rPr>
          <w:rFonts w:hint="cs"/>
          <w:sz w:val="27"/>
          <w:rtl/>
          <w:lang w:bidi="ar-IQ"/>
        </w:rPr>
        <w:t>ت</w:t>
      </w:r>
      <w:r w:rsidR="003D490C" w:rsidRPr="00365F4F">
        <w:rPr>
          <w:rFonts w:hint="cs"/>
          <w:sz w:val="27"/>
          <w:rtl/>
          <w:lang w:bidi="ar-IQ"/>
        </w:rPr>
        <w:t>ْ</w:t>
      </w:r>
      <w:r w:rsidRPr="00365F4F">
        <w:rPr>
          <w:rFonts w:hint="cs"/>
          <w:sz w:val="27"/>
          <w:rtl/>
          <w:lang w:bidi="ar-IQ"/>
        </w:rPr>
        <w:t xml:space="preserve"> في العصر الأول مدرستان تفسيريتان</w:t>
      </w:r>
      <w:r w:rsidR="003D490C" w:rsidRPr="00365F4F">
        <w:rPr>
          <w:rFonts w:hint="cs"/>
          <w:sz w:val="27"/>
          <w:rtl/>
          <w:lang w:bidi="ar-IQ"/>
        </w:rPr>
        <w:t>:</w:t>
      </w:r>
      <w:r w:rsidRPr="00365F4F">
        <w:rPr>
          <w:rFonts w:hint="cs"/>
          <w:sz w:val="27"/>
          <w:rtl/>
          <w:lang w:bidi="ar-IQ"/>
        </w:rPr>
        <w:t xml:space="preserve"> </w:t>
      </w:r>
      <w:r w:rsidRPr="00365F4F">
        <w:rPr>
          <w:rFonts w:hint="cs"/>
          <w:b/>
          <w:bCs/>
          <w:sz w:val="27"/>
          <w:rtl/>
          <w:lang w:bidi="ar-IQ"/>
        </w:rPr>
        <w:t>إحداهما</w:t>
      </w:r>
      <w:r w:rsidR="003D490C" w:rsidRPr="00365F4F">
        <w:rPr>
          <w:rFonts w:hint="cs"/>
          <w:sz w:val="27"/>
          <w:rtl/>
          <w:lang w:bidi="ar-IQ"/>
        </w:rPr>
        <w:t>:</w:t>
      </w:r>
      <w:r w:rsidRPr="00365F4F">
        <w:rPr>
          <w:rFonts w:hint="cs"/>
          <w:sz w:val="27"/>
          <w:rtl/>
          <w:lang w:bidi="ar-IQ"/>
        </w:rPr>
        <w:t xml:space="preserve"> تتوس</w:t>
      </w:r>
      <w:r w:rsidR="003D490C" w:rsidRPr="00365F4F">
        <w:rPr>
          <w:rFonts w:hint="cs"/>
          <w:sz w:val="27"/>
          <w:rtl/>
          <w:lang w:bidi="ar-IQ"/>
        </w:rPr>
        <w:t>َّ</w:t>
      </w:r>
      <w:r w:rsidRPr="00365F4F">
        <w:rPr>
          <w:rFonts w:hint="cs"/>
          <w:sz w:val="27"/>
          <w:rtl/>
          <w:lang w:bidi="ar-IQ"/>
        </w:rPr>
        <w:t>ع في تفسير النص</w:t>
      </w:r>
      <w:r w:rsidR="003D490C" w:rsidRPr="00365F4F">
        <w:rPr>
          <w:rFonts w:hint="cs"/>
          <w:sz w:val="27"/>
          <w:rtl/>
          <w:lang w:bidi="ar-IQ"/>
        </w:rPr>
        <w:t>ّ،</w:t>
      </w:r>
      <w:r w:rsidRPr="00365F4F">
        <w:rPr>
          <w:rFonts w:hint="cs"/>
          <w:sz w:val="27"/>
          <w:rtl/>
          <w:lang w:bidi="ar-IQ"/>
        </w:rPr>
        <w:t xml:space="preserve"> مستعينةً بالعقل</w:t>
      </w:r>
      <w:r w:rsidR="003D490C" w:rsidRPr="00365F4F">
        <w:rPr>
          <w:rFonts w:hint="cs"/>
          <w:sz w:val="27"/>
          <w:rtl/>
          <w:lang w:bidi="ar-IQ"/>
        </w:rPr>
        <w:t>،</w:t>
      </w:r>
      <w:r w:rsidRPr="00365F4F">
        <w:rPr>
          <w:rFonts w:hint="cs"/>
          <w:sz w:val="27"/>
          <w:rtl/>
          <w:lang w:bidi="ar-IQ"/>
        </w:rPr>
        <w:t xml:space="preserve"> معتقدة</w:t>
      </w:r>
      <w:r w:rsidR="003D490C" w:rsidRPr="00365F4F">
        <w:rPr>
          <w:rFonts w:hint="cs"/>
          <w:sz w:val="27"/>
          <w:rtl/>
          <w:lang w:bidi="ar-IQ"/>
        </w:rPr>
        <w:t>ً</w:t>
      </w:r>
      <w:r w:rsidRPr="00365F4F">
        <w:rPr>
          <w:rFonts w:hint="cs"/>
          <w:sz w:val="27"/>
          <w:rtl/>
          <w:lang w:bidi="ar-IQ"/>
        </w:rPr>
        <w:t xml:space="preserve"> أن الحقائق النهائية موجودة في النص</w:t>
      </w:r>
      <w:r w:rsidR="003D490C" w:rsidRPr="00365F4F">
        <w:rPr>
          <w:rFonts w:hint="cs"/>
          <w:sz w:val="27"/>
          <w:rtl/>
          <w:lang w:bidi="ar-IQ"/>
        </w:rPr>
        <w:t>ّ</w:t>
      </w:r>
      <w:r w:rsidRPr="00365F4F">
        <w:rPr>
          <w:rFonts w:hint="cs"/>
          <w:sz w:val="27"/>
          <w:rtl/>
          <w:lang w:bidi="ar-IQ"/>
        </w:rPr>
        <w:t xml:space="preserve"> ذاته فقط</w:t>
      </w:r>
      <w:r w:rsidRPr="003E3FD2">
        <w:rPr>
          <w:rFonts w:hint="cs"/>
          <w:sz w:val="27"/>
          <w:vertAlign w:val="superscript"/>
          <w:rtl/>
          <w:lang w:bidi="ar-IQ"/>
        </w:rPr>
        <w:t>(</w:t>
      </w:r>
      <w:r w:rsidRPr="003E3FD2">
        <w:rPr>
          <w:rStyle w:val="ac"/>
          <w:sz w:val="27"/>
          <w:rtl/>
          <w:lang w:bidi="ar-IQ"/>
        </w:rPr>
        <w:endnoteReference w:id="821"/>
      </w:r>
      <w:r w:rsidRPr="003E3FD2">
        <w:rPr>
          <w:rFonts w:hint="cs"/>
          <w:sz w:val="27"/>
          <w:vertAlign w:val="superscript"/>
          <w:rtl/>
          <w:lang w:bidi="ar-IQ"/>
        </w:rPr>
        <w:t>)</w:t>
      </w:r>
      <w:r w:rsidR="003D490C" w:rsidRPr="00365F4F">
        <w:rPr>
          <w:rFonts w:hint="cs"/>
          <w:sz w:val="27"/>
          <w:rtl/>
          <w:lang w:bidi="ar-IQ"/>
        </w:rPr>
        <w:t>.</w:t>
      </w:r>
      <w:r w:rsidRPr="00365F4F">
        <w:rPr>
          <w:rFonts w:hint="cs"/>
          <w:sz w:val="27"/>
          <w:rtl/>
          <w:lang w:bidi="ar-IQ"/>
        </w:rPr>
        <w:t xml:space="preserve"> ولم نلحظ قدراً من التقارب بين المدرس</w:t>
      </w:r>
      <w:r w:rsidR="003D490C" w:rsidRPr="00365F4F">
        <w:rPr>
          <w:rFonts w:hint="cs"/>
          <w:sz w:val="27"/>
          <w:rtl/>
          <w:lang w:bidi="ar-IQ"/>
        </w:rPr>
        <w:t>ت</w:t>
      </w:r>
      <w:r w:rsidRPr="00365F4F">
        <w:rPr>
          <w:rFonts w:hint="cs"/>
          <w:sz w:val="27"/>
          <w:rtl/>
          <w:lang w:bidi="ar-IQ"/>
        </w:rPr>
        <w:t>ين</w:t>
      </w:r>
      <w:r w:rsidR="003D490C" w:rsidRPr="00365F4F">
        <w:rPr>
          <w:rFonts w:hint="cs"/>
          <w:sz w:val="27"/>
          <w:rtl/>
          <w:lang w:bidi="ar-IQ"/>
        </w:rPr>
        <w:t>.</w:t>
      </w:r>
      <w:r w:rsidRPr="00365F4F">
        <w:rPr>
          <w:rFonts w:hint="cs"/>
          <w:sz w:val="27"/>
          <w:rtl/>
          <w:lang w:bidi="ar-IQ"/>
        </w:rPr>
        <w:t xml:space="preserve"> ولأن النص القرآني نص</w:t>
      </w:r>
      <w:r w:rsidR="003D490C" w:rsidRPr="00365F4F">
        <w:rPr>
          <w:rFonts w:hint="cs"/>
          <w:sz w:val="27"/>
          <w:rtl/>
          <w:lang w:bidi="ar-IQ"/>
        </w:rPr>
        <w:t>ٌّ</w:t>
      </w:r>
      <w:r w:rsidRPr="00365F4F">
        <w:rPr>
          <w:rFonts w:hint="cs"/>
          <w:sz w:val="27"/>
          <w:rtl/>
          <w:lang w:bidi="ar-IQ"/>
        </w:rPr>
        <w:t xml:space="preserve"> معجز بلاغة</w:t>
      </w:r>
      <w:r w:rsidR="00F6416E">
        <w:rPr>
          <w:rFonts w:hint="cs"/>
          <w:sz w:val="27"/>
          <w:rtl/>
          <w:lang w:bidi="ar-IQ"/>
        </w:rPr>
        <w:t>ً</w:t>
      </w:r>
      <w:r w:rsidRPr="00365F4F">
        <w:rPr>
          <w:rFonts w:hint="cs"/>
          <w:sz w:val="27"/>
          <w:rtl/>
          <w:lang w:bidi="ar-IQ"/>
        </w:rPr>
        <w:t xml:space="preserve"> وصياغة</w:t>
      </w:r>
      <w:r w:rsidR="003D490C" w:rsidRPr="00365F4F">
        <w:rPr>
          <w:rFonts w:hint="cs"/>
          <w:sz w:val="27"/>
          <w:rtl/>
          <w:lang w:bidi="ar-IQ"/>
        </w:rPr>
        <w:t>،</w:t>
      </w:r>
      <w:r w:rsidRPr="00365F4F">
        <w:rPr>
          <w:rFonts w:hint="cs"/>
          <w:sz w:val="27"/>
          <w:rtl/>
          <w:lang w:bidi="ar-IQ"/>
        </w:rPr>
        <w:t xml:space="preserve"> نص</w:t>
      </w:r>
      <w:r w:rsidR="003D490C" w:rsidRPr="00365F4F">
        <w:rPr>
          <w:rFonts w:hint="cs"/>
          <w:sz w:val="27"/>
          <w:rtl/>
          <w:lang w:bidi="ar-IQ"/>
        </w:rPr>
        <w:t>ّ</w:t>
      </w:r>
      <w:r w:rsidR="00F6416E">
        <w:rPr>
          <w:rFonts w:hint="cs"/>
          <w:sz w:val="27"/>
          <w:rtl/>
          <w:lang w:bidi="ar-IQ"/>
        </w:rPr>
        <w:t>ٌ</w:t>
      </w:r>
      <w:r w:rsidRPr="00365F4F">
        <w:rPr>
          <w:rFonts w:hint="cs"/>
          <w:sz w:val="27"/>
          <w:rtl/>
          <w:lang w:bidi="ar-IQ"/>
        </w:rPr>
        <w:t xml:space="preserve"> </w:t>
      </w:r>
      <w:r w:rsidR="003D490C" w:rsidRPr="00365F4F">
        <w:rPr>
          <w:rFonts w:hint="cs"/>
          <w:sz w:val="27"/>
          <w:rtl/>
          <w:lang w:bidi="ar-IQ"/>
        </w:rPr>
        <w:t>إ</w:t>
      </w:r>
      <w:r w:rsidRPr="00365F4F">
        <w:rPr>
          <w:rFonts w:hint="cs"/>
          <w:sz w:val="27"/>
          <w:rtl/>
          <w:lang w:bidi="ar-IQ"/>
        </w:rPr>
        <w:t>طلاقي</w:t>
      </w:r>
      <w:r w:rsidR="003D490C" w:rsidRPr="00365F4F">
        <w:rPr>
          <w:rFonts w:hint="cs"/>
          <w:sz w:val="27"/>
          <w:rtl/>
          <w:lang w:bidi="ar-IQ"/>
        </w:rPr>
        <w:t xml:space="preserve">ّ </w:t>
      </w:r>
      <w:r w:rsidRPr="00365F4F">
        <w:rPr>
          <w:rFonts w:hint="cs"/>
          <w:sz w:val="27"/>
          <w:rtl/>
          <w:lang w:bidi="ar-IQ"/>
        </w:rPr>
        <w:t>يتخط</w:t>
      </w:r>
      <w:r w:rsidR="003D490C" w:rsidRPr="00365F4F">
        <w:rPr>
          <w:rFonts w:hint="cs"/>
          <w:sz w:val="27"/>
          <w:rtl/>
          <w:lang w:bidi="ar-IQ"/>
        </w:rPr>
        <w:t>ّ</w:t>
      </w:r>
      <w:r w:rsidRPr="00365F4F">
        <w:rPr>
          <w:rFonts w:hint="cs"/>
          <w:sz w:val="27"/>
          <w:rtl/>
          <w:lang w:bidi="ar-IQ"/>
        </w:rPr>
        <w:t>ى الأزمنة والمدنيات</w:t>
      </w:r>
      <w:r w:rsidR="003D490C" w:rsidRPr="00365F4F">
        <w:rPr>
          <w:rFonts w:hint="cs"/>
          <w:sz w:val="27"/>
          <w:rtl/>
          <w:lang w:bidi="ar-IQ"/>
        </w:rPr>
        <w:t>،</w:t>
      </w:r>
      <w:r w:rsidRPr="00365F4F">
        <w:rPr>
          <w:rFonts w:hint="cs"/>
          <w:sz w:val="27"/>
          <w:rtl/>
          <w:lang w:bidi="ar-IQ"/>
        </w:rPr>
        <w:t xml:space="preserve"> وعندما نعتمد القراءة الحرفية نكون قد وقعنا في اتجاه</w:t>
      </w:r>
      <w:r w:rsidR="003D490C" w:rsidRPr="00365F4F">
        <w:rPr>
          <w:rFonts w:hint="cs"/>
          <w:sz w:val="27"/>
          <w:rtl/>
          <w:lang w:bidi="ar-IQ"/>
        </w:rPr>
        <w:t>ٍ</w:t>
      </w:r>
      <w:r w:rsidRPr="00365F4F">
        <w:rPr>
          <w:rFonts w:hint="cs"/>
          <w:sz w:val="27"/>
          <w:rtl/>
          <w:lang w:bidi="ar-IQ"/>
        </w:rPr>
        <w:t xml:space="preserve"> يحول الرأي البشري </w:t>
      </w:r>
      <w:r w:rsidR="003D490C" w:rsidRPr="00365F4F">
        <w:rPr>
          <w:rFonts w:hint="cs"/>
          <w:sz w:val="27"/>
          <w:rtl/>
          <w:lang w:bidi="ar-IQ"/>
        </w:rPr>
        <w:t>إ</w:t>
      </w:r>
      <w:r w:rsidRPr="00365F4F">
        <w:rPr>
          <w:rFonts w:hint="cs"/>
          <w:sz w:val="27"/>
          <w:rtl/>
          <w:lang w:bidi="ar-IQ"/>
        </w:rPr>
        <w:t>لى نص</w:t>
      </w:r>
      <w:r w:rsidR="003D490C" w:rsidRPr="00365F4F">
        <w:rPr>
          <w:rFonts w:hint="cs"/>
          <w:sz w:val="27"/>
          <w:rtl/>
          <w:lang w:bidi="ar-IQ"/>
        </w:rPr>
        <w:t>ٍّ</w:t>
      </w:r>
      <w:r w:rsidRPr="00365F4F">
        <w:rPr>
          <w:rFonts w:hint="cs"/>
          <w:sz w:val="27"/>
          <w:rtl/>
          <w:lang w:bidi="ar-IQ"/>
        </w:rPr>
        <w:t xml:space="preserve"> مقد</w:t>
      </w:r>
      <w:r w:rsidR="003D490C" w:rsidRPr="00365F4F">
        <w:rPr>
          <w:rFonts w:hint="cs"/>
          <w:sz w:val="27"/>
          <w:rtl/>
          <w:lang w:bidi="ar-IQ"/>
        </w:rPr>
        <w:t>ّ</w:t>
      </w:r>
      <w:r w:rsidRPr="00365F4F">
        <w:rPr>
          <w:rFonts w:hint="cs"/>
          <w:sz w:val="27"/>
          <w:rtl/>
          <w:lang w:bidi="ar-IQ"/>
        </w:rPr>
        <w:t>س</w:t>
      </w:r>
      <w:r w:rsidR="003D490C" w:rsidRPr="00365F4F">
        <w:rPr>
          <w:rFonts w:hint="cs"/>
          <w:sz w:val="27"/>
          <w:rtl/>
          <w:lang w:bidi="ar-IQ"/>
        </w:rPr>
        <w:t>،</w:t>
      </w:r>
      <w:r w:rsidRPr="00365F4F">
        <w:rPr>
          <w:rFonts w:hint="cs"/>
          <w:sz w:val="27"/>
          <w:rtl/>
          <w:lang w:bidi="ar-IQ"/>
        </w:rPr>
        <w:t xml:space="preserve"> ويعجز عن التكيف مع العصور اللاحقة ومقتضياتها</w:t>
      </w:r>
      <w:r w:rsidR="003D490C" w:rsidRPr="00365F4F">
        <w:rPr>
          <w:rFonts w:hint="cs"/>
          <w:sz w:val="27"/>
          <w:rtl/>
          <w:lang w:bidi="ar-IQ"/>
        </w:rPr>
        <w:t>.</w:t>
      </w:r>
      <w:r w:rsidRPr="00365F4F">
        <w:rPr>
          <w:rFonts w:hint="cs"/>
          <w:sz w:val="27"/>
          <w:rtl/>
          <w:lang w:bidi="ar-IQ"/>
        </w:rPr>
        <w:t xml:space="preserve"> ونتيجة لاص</w:t>
      </w:r>
      <w:r w:rsidR="003D490C" w:rsidRPr="00365F4F">
        <w:rPr>
          <w:rFonts w:hint="cs"/>
          <w:sz w:val="27"/>
          <w:rtl/>
          <w:lang w:bidi="ar-IQ"/>
        </w:rPr>
        <w:t>ط</w:t>
      </w:r>
      <w:r w:rsidRPr="00365F4F">
        <w:rPr>
          <w:rFonts w:hint="cs"/>
          <w:sz w:val="27"/>
          <w:rtl/>
          <w:lang w:bidi="ar-IQ"/>
        </w:rPr>
        <w:t>دام الفهم المتقد</w:t>
      </w:r>
      <w:r w:rsidR="003D490C" w:rsidRPr="00365F4F">
        <w:rPr>
          <w:rFonts w:hint="cs"/>
          <w:sz w:val="27"/>
          <w:rtl/>
          <w:lang w:bidi="ar-IQ"/>
        </w:rPr>
        <w:t>ِّ</w:t>
      </w:r>
      <w:r w:rsidRPr="00365F4F">
        <w:rPr>
          <w:rFonts w:hint="cs"/>
          <w:sz w:val="27"/>
          <w:rtl/>
          <w:lang w:bidi="ar-IQ"/>
        </w:rPr>
        <w:t>م للنص</w:t>
      </w:r>
      <w:r w:rsidR="003D490C" w:rsidRPr="00365F4F">
        <w:rPr>
          <w:rFonts w:hint="cs"/>
          <w:sz w:val="27"/>
          <w:rtl/>
          <w:lang w:bidi="ar-IQ"/>
        </w:rPr>
        <w:t>ّ</w:t>
      </w:r>
      <w:r w:rsidRPr="00365F4F">
        <w:rPr>
          <w:rFonts w:hint="cs"/>
          <w:sz w:val="27"/>
          <w:rtl/>
          <w:lang w:bidi="ar-IQ"/>
        </w:rPr>
        <w:t xml:space="preserve"> مع واقع</w:t>
      </w:r>
      <w:r w:rsidR="003D490C" w:rsidRPr="00365F4F">
        <w:rPr>
          <w:rFonts w:hint="cs"/>
          <w:sz w:val="27"/>
          <w:rtl/>
          <w:lang w:bidi="ar-IQ"/>
        </w:rPr>
        <w:t>ٍ</w:t>
      </w:r>
      <w:r w:rsidRPr="00365F4F">
        <w:rPr>
          <w:rFonts w:hint="cs"/>
          <w:sz w:val="27"/>
          <w:rtl/>
          <w:lang w:bidi="ar-IQ"/>
        </w:rPr>
        <w:t xml:space="preserve"> متغي</w:t>
      </w:r>
      <w:r w:rsidR="003D490C" w:rsidRPr="00365F4F">
        <w:rPr>
          <w:rFonts w:hint="cs"/>
          <w:sz w:val="27"/>
          <w:rtl/>
          <w:lang w:bidi="ar-IQ"/>
        </w:rPr>
        <w:t>ِّ</w:t>
      </w:r>
      <w:r w:rsidRPr="00365F4F">
        <w:rPr>
          <w:rFonts w:hint="cs"/>
          <w:sz w:val="27"/>
          <w:rtl/>
          <w:lang w:bidi="ar-IQ"/>
        </w:rPr>
        <w:t>ر فقد وضع أصحاب الاتجاه أنفسهم أمام أمرين</w:t>
      </w:r>
      <w:r w:rsidR="003D490C" w:rsidRPr="00365F4F">
        <w:rPr>
          <w:rFonts w:hint="cs"/>
          <w:sz w:val="27"/>
          <w:rtl/>
          <w:lang w:bidi="ar-IQ"/>
        </w:rPr>
        <w:t>؛</w:t>
      </w:r>
      <w:r w:rsidRPr="00365F4F">
        <w:rPr>
          <w:rFonts w:hint="cs"/>
          <w:sz w:val="27"/>
          <w:rtl/>
          <w:lang w:bidi="ar-IQ"/>
        </w:rPr>
        <w:t xml:space="preserve"> </w:t>
      </w:r>
      <w:r w:rsidR="003D490C" w:rsidRPr="00365F4F">
        <w:rPr>
          <w:rFonts w:hint="cs"/>
          <w:sz w:val="27"/>
          <w:rtl/>
          <w:lang w:bidi="ar-IQ"/>
        </w:rPr>
        <w:t>إ</w:t>
      </w:r>
      <w:r w:rsidRPr="00365F4F">
        <w:rPr>
          <w:rFonts w:hint="cs"/>
          <w:sz w:val="27"/>
          <w:rtl/>
          <w:lang w:bidi="ar-IQ"/>
        </w:rPr>
        <w:t>ما التحو</w:t>
      </w:r>
      <w:r w:rsidR="003D490C" w:rsidRPr="00365F4F">
        <w:rPr>
          <w:rFonts w:hint="cs"/>
          <w:sz w:val="27"/>
          <w:rtl/>
          <w:lang w:bidi="ar-IQ"/>
        </w:rPr>
        <w:t>ُّ</w:t>
      </w:r>
      <w:r w:rsidRPr="00365F4F">
        <w:rPr>
          <w:rFonts w:hint="cs"/>
          <w:sz w:val="27"/>
          <w:rtl/>
          <w:lang w:bidi="ar-IQ"/>
        </w:rPr>
        <w:t>ل نحو القراءة العقلانية الواقعية</w:t>
      </w:r>
      <w:r w:rsidR="003D490C" w:rsidRPr="00365F4F">
        <w:rPr>
          <w:rFonts w:hint="cs"/>
          <w:sz w:val="27"/>
          <w:rtl/>
          <w:lang w:bidi="ar-IQ"/>
        </w:rPr>
        <w:t>،</w:t>
      </w:r>
      <w:r w:rsidRPr="00365F4F">
        <w:rPr>
          <w:rFonts w:hint="cs"/>
          <w:sz w:val="27"/>
          <w:rtl/>
          <w:lang w:bidi="ar-IQ"/>
        </w:rPr>
        <w:t xml:space="preserve"> وبذلك يتخل</w:t>
      </w:r>
      <w:r w:rsidR="003D490C" w:rsidRPr="00365F4F">
        <w:rPr>
          <w:rFonts w:hint="cs"/>
          <w:sz w:val="27"/>
          <w:rtl/>
          <w:lang w:bidi="ar-IQ"/>
        </w:rPr>
        <w:t>َّوْ</w:t>
      </w:r>
      <w:r w:rsidRPr="00365F4F">
        <w:rPr>
          <w:rFonts w:hint="cs"/>
          <w:sz w:val="27"/>
          <w:rtl/>
          <w:lang w:bidi="ar-IQ"/>
        </w:rPr>
        <w:t xml:space="preserve">ن عن </w:t>
      </w:r>
      <w:r w:rsidR="003D490C" w:rsidRPr="00365F4F">
        <w:rPr>
          <w:rFonts w:hint="cs"/>
          <w:sz w:val="27"/>
          <w:rtl/>
          <w:lang w:bidi="ar-IQ"/>
        </w:rPr>
        <w:t>ا</w:t>
      </w:r>
      <w:r w:rsidRPr="00365F4F">
        <w:rPr>
          <w:rFonts w:hint="cs"/>
          <w:sz w:val="27"/>
          <w:rtl/>
          <w:lang w:bidi="ar-IQ"/>
        </w:rPr>
        <w:t>تجاه</w:t>
      </w:r>
      <w:r w:rsidR="003D490C" w:rsidRPr="00365F4F">
        <w:rPr>
          <w:rFonts w:hint="cs"/>
          <w:sz w:val="27"/>
          <w:rtl/>
          <w:lang w:bidi="ar-IQ"/>
        </w:rPr>
        <w:t>ٍ</w:t>
      </w:r>
      <w:r w:rsidRPr="00365F4F">
        <w:rPr>
          <w:rFonts w:hint="cs"/>
          <w:sz w:val="27"/>
          <w:rtl/>
          <w:lang w:bidi="ar-IQ"/>
        </w:rPr>
        <w:t xml:space="preserve"> آمن بأنه مقد</w:t>
      </w:r>
      <w:r w:rsidR="003D490C" w:rsidRPr="00365F4F">
        <w:rPr>
          <w:rFonts w:hint="cs"/>
          <w:sz w:val="27"/>
          <w:rtl/>
          <w:lang w:bidi="ar-IQ"/>
        </w:rPr>
        <w:t>ّ</w:t>
      </w:r>
      <w:r w:rsidRPr="00365F4F">
        <w:rPr>
          <w:rFonts w:hint="cs"/>
          <w:sz w:val="27"/>
          <w:rtl/>
          <w:lang w:bidi="ar-IQ"/>
        </w:rPr>
        <w:t>س ونهائي</w:t>
      </w:r>
      <w:r w:rsidR="003D490C" w:rsidRPr="00365F4F">
        <w:rPr>
          <w:rFonts w:hint="cs"/>
          <w:sz w:val="27"/>
          <w:rtl/>
          <w:lang w:bidi="ar-IQ"/>
        </w:rPr>
        <w:t>؛</w:t>
      </w:r>
      <w:r w:rsidRPr="00365F4F">
        <w:rPr>
          <w:rFonts w:hint="cs"/>
          <w:sz w:val="27"/>
          <w:rtl/>
          <w:lang w:bidi="ar-IQ"/>
        </w:rPr>
        <w:t xml:space="preserve"> أو التشد</w:t>
      </w:r>
      <w:r w:rsidR="003D490C" w:rsidRPr="00365F4F">
        <w:rPr>
          <w:rFonts w:hint="cs"/>
          <w:sz w:val="27"/>
          <w:rtl/>
          <w:lang w:bidi="ar-IQ"/>
        </w:rPr>
        <w:t>ُّ</w:t>
      </w:r>
      <w:r w:rsidRPr="00365F4F">
        <w:rPr>
          <w:rFonts w:hint="cs"/>
          <w:sz w:val="27"/>
          <w:rtl/>
          <w:lang w:bidi="ar-IQ"/>
        </w:rPr>
        <w:t>د على تلك القراءة</w:t>
      </w:r>
      <w:r w:rsidR="003D490C" w:rsidRPr="00365F4F">
        <w:rPr>
          <w:rFonts w:hint="cs"/>
          <w:sz w:val="27"/>
          <w:rtl/>
          <w:lang w:bidi="ar-IQ"/>
        </w:rPr>
        <w:t>،</w:t>
      </w:r>
      <w:r w:rsidRPr="00365F4F">
        <w:rPr>
          <w:rFonts w:hint="cs"/>
          <w:sz w:val="27"/>
          <w:rtl/>
          <w:lang w:bidi="ar-IQ"/>
        </w:rPr>
        <w:t xml:space="preserve"> فيقع في التطر</w:t>
      </w:r>
      <w:r w:rsidR="003D490C" w:rsidRPr="00365F4F">
        <w:rPr>
          <w:rFonts w:hint="cs"/>
          <w:sz w:val="27"/>
          <w:rtl/>
          <w:lang w:bidi="ar-IQ"/>
        </w:rPr>
        <w:t>ُّ</w:t>
      </w:r>
      <w:r w:rsidRPr="00365F4F">
        <w:rPr>
          <w:rFonts w:hint="cs"/>
          <w:sz w:val="27"/>
          <w:rtl/>
          <w:lang w:bidi="ar-IQ"/>
        </w:rPr>
        <w:t>ف الذي يدّعو</w:t>
      </w:r>
      <w:r w:rsidR="003D490C" w:rsidRPr="00365F4F">
        <w:rPr>
          <w:rFonts w:hint="cs"/>
          <w:sz w:val="27"/>
          <w:rtl/>
          <w:lang w:bidi="ar-IQ"/>
        </w:rPr>
        <w:t>ن</w:t>
      </w:r>
      <w:r w:rsidRPr="00365F4F">
        <w:rPr>
          <w:rFonts w:hint="cs"/>
          <w:sz w:val="27"/>
          <w:rtl/>
          <w:lang w:bidi="ar-IQ"/>
        </w:rPr>
        <w:t>ه</w:t>
      </w:r>
      <w:r w:rsidR="003D490C" w:rsidRPr="00365F4F">
        <w:rPr>
          <w:rFonts w:hint="cs"/>
          <w:sz w:val="27"/>
          <w:rtl/>
          <w:lang w:bidi="ar-IQ"/>
        </w:rPr>
        <w:t>،</w:t>
      </w:r>
      <w:r w:rsidRPr="00365F4F">
        <w:rPr>
          <w:rFonts w:hint="cs"/>
          <w:sz w:val="27"/>
          <w:rtl/>
          <w:lang w:bidi="ar-IQ"/>
        </w:rPr>
        <w:t xml:space="preserve"> حت</w:t>
      </w:r>
      <w:r w:rsidR="003D490C" w:rsidRPr="00365F4F">
        <w:rPr>
          <w:rFonts w:hint="cs"/>
          <w:sz w:val="27"/>
          <w:rtl/>
          <w:lang w:bidi="ar-IQ"/>
        </w:rPr>
        <w:t>ّ</w:t>
      </w:r>
      <w:r w:rsidRPr="00365F4F">
        <w:rPr>
          <w:rFonts w:hint="cs"/>
          <w:sz w:val="27"/>
          <w:rtl/>
          <w:lang w:bidi="ar-IQ"/>
        </w:rPr>
        <w:t>ى جر</w:t>
      </w:r>
      <w:r w:rsidR="003D490C" w:rsidRPr="00365F4F">
        <w:rPr>
          <w:rFonts w:hint="cs"/>
          <w:sz w:val="27"/>
          <w:rtl/>
          <w:lang w:bidi="ar-IQ"/>
        </w:rPr>
        <w:t>ّ</w:t>
      </w:r>
      <w:r w:rsidRPr="00365F4F">
        <w:rPr>
          <w:rFonts w:hint="cs"/>
          <w:sz w:val="27"/>
          <w:rtl/>
          <w:lang w:bidi="ar-IQ"/>
        </w:rPr>
        <w:t xml:space="preserve">هم ذلك </w:t>
      </w:r>
      <w:r w:rsidR="003D490C" w:rsidRPr="00365F4F">
        <w:rPr>
          <w:rFonts w:hint="cs"/>
          <w:sz w:val="27"/>
          <w:rtl/>
          <w:lang w:bidi="ar-IQ"/>
        </w:rPr>
        <w:t>إ</w:t>
      </w:r>
      <w:r w:rsidRPr="00365F4F">
        <w:rPr>
          <w:rFonts w:hint="cs"/>
          <w:sz w:val="27"/>
          <w:rtl/>
          <w:lang w:bidi="ar-IQ"/>
        </w:rPr>
        <w:t>لى أن يرووا عن النبي</w:t>
      </w:r>
      <w:r w:rsidR="003D490C" w:rsidRPr="00365F4F">
        <w:rPr>
          <w:rFonts w:hint="cs"/>
          <w:sz w:val="27"/>
          <w:rtl/>
          <w:lang w:bidi="ar-IQ"/>
        </w:rPr>
        <w:t>ّ</w:t>
      </w:r>
      <w:r w:rsidR="004B1697" w:rsidRPr="00842CC5">
        <w:rPr>
          <w:rFonts w:cs="Mosawi" w:hint="cs"/>
          <w:sz w:val="22"/>
          <w:szCs w:val="22"/>
          <w:rtl/>
          <w:lang w:bidi="ar-IQ"/>
        </w:rPr>
        <w:t>|</w:t>
      </w:r>
      <w:r w:rsidRPr="00365F4F">
        <w:rPr>
          <w:rFonts w:hint="cs"/>
          <w:sz w:val="27"/>
          <w:rtl/>
          <w:lang w:bidi="ar-IQ"/>
        </w:rPr>
        <w:t xml:space="preserve"> أنه قال</w:t>
      </w:r>
      <w:r w:rsidR="003D490C" w:rsidRPr="00365F4F">
        <w:rPr>
          <w:rFonts w:hint="cs"/>
          <w:sz w:val="27"/>
          <w:rtl/>
          <w:lang w:bidi="ar-IQ"/>
        </w:rPr>
        <w:t>:</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م</w:t>
      </w:r>
      <w:r w:rsidR="003D490C" w:rsidRPr="00365F4F">
        <w:rPr>
          <w:rFonts w:hint="cs"/>
          <w:sz w:val="27"/>
          <w:rtl/>
          <w:lang w:bidi="ar-IQ"/>
        </w:rPr>
        <w:t>َ</w:t>
      </w:r>
      <w:r w:rsidRPr="00365F4F">
        <w:rPr>
          <w:rFonts w:hint="cs"/>
          <w:sz w:val="27"/>
          <w:rtl/>
          <w:lang w:bidi="ar-IQ"/>
        </w:rPr>
        <w:t>ن</w:t>
      </w:r>
      <w:r w:rsidR="003D490C" w:rsidRPr="00365F4F">
        <w:rPr>
          <w:rFonts w:hint="cs"/>
          <w:sz w:val="27"/>
          <w:rtl/>
          <w:lang w:bidi="ar-IQ"/>
        </w:rPr>
        <w:t>ْ</w:t>
      </w:r>
      <w:r w:rsidRPr="00365F4F">
        <w:rPr>
          <w:rFonts w:hint="cs"/>
          <w:sz w:val="27"/>
          <w:rtl/>
          <w:lang w:bidi="ar-IQ"/>
        </w:rPr>
        <w:t xml:space="preserve"> قال بالقرآن برأيه وأصاب فقد أخطأ</w:t>
      </w:r>
      <w:r w:rsidRPr="00802ECF">
        <w:rPr>
          <w:rFonts w:hint="eastAsia"/>
          <w:sz w:val="24"/>
          <w:szCs w:val="24"/>
          <w:rtl/>
          <w:lang w:bidi="ar-IQ"/>
        </w:rPr>
        <w:t>»</w:t>
      </w:r>
      <w:r w:rsidRPr="003E3FD2">
        <w:rPr>
          <w:rFonts w:hint="cs"/>
          <w:sz w:val="27"/>
          <w:vertAlign w:val="superscript"/>
          <w:rtl/>
          <w:lang w:bidi="ar-IQ"/>
        </w:rPr>
        <w:t>(</w:t>
      </w:r>
      <w:r w:rsidRPr="003E3FD2">
        <w:rPr>
          <w:rStyle w:val="ac"/>
          <w:sz w:val="27"/>
          <w:rtl/>
          <w:lang w:bidi="ar-IQ"/>
        </w:rPr>
        <w:endnoteReference w:id="822"/>
      </w:r>
      <w:r w:rsidRPr="003E3FD2">
        <w:rPr>
          <w:rFonts w:hint="cs"/>
          <w:sz w:val="27"/>
          <w:vertAlign w:val="superscript"/>
          <w:rtl/>
          <w:lang w:bidi="ar-IQ"/>
        </w:rPr>
        <w:t>)</w:t>
      </w:r>
      <w:r w:rsidR="003D490C" w:rsidRPr="00365F4F">
        <w:rPr>
          <w:rFonts w:hint="cs"/>
          <w:sz w:val="27"/>
          <w:rtl/>
          <w:lang w:bidi="ar-IQ"/>
        </w:rPr>
        <w:t>.</w:t>
      </w:r>
      <w:r w:rsidRPr="00365F4F">
        <w:rPr>
          <w:rFonts w:hint="cs"/>
          <w:sz w:val="27"/>
          <w:rtl/>
          <w:lang w:bidi="ar-IQ"/>
        </w:rPr>
        <w:t xml:space="preserve"> وهذا الحديث</w:t>
      </w:r>
      <w:r w:rsidR="003D490C" w:rsidRPr="00365F4F">
        <w:rPr>
          <w:rFonts w:hint="cs"/>
          <w:sz w:val="27"/>
          <w:rtl/>
          <w:lang w:bidi="ar-IQ"/>
        </w:rPr>
        <w:t>،</w:t>
      </w:r>
      <w:r w:rsidRPr="00365F4F">
        <w:rPr>
          <w:rFonts w:hint="cs"/>
          <w:sz w:val="27"/>
          <w:rtl/>
          <w:lang w:bidi="ar-IQ"/>
        </w:rPr>
        <w:t xml:space="preserve"> رغم مخالفة (متنه) للاعتياد</w:t>
      </w:r>
      <w:r w:rsidR="003D490C" w:rsidRPr="00365F4F">
        <w:rPr>
          <w:rFonts w:hint="cs"/>
          <w:sz w:val="27"/>
          <w:rtl/>
          <w:lang w:bidi="ar-IQ"/>
        </w:rPr>
        <w:t>؛</w:t>
      </w:r>
      <w:r w:rsidRPr="00365F4F">
        <w:rPr>
          <w:rFonts w:hint="cs"/>
          <w:sz w:val="27"/>
          <w:rtl/>
          <w:lang w:bidi="ar-IQ"/>
        </w:rPr>
        <w:t xml:space="preserve"> </w:t>
      </w:r>
      <w:r w:rsidR="003D490C" w:rsidRPr="00365F4F">
        <w:rPr>
          <w:rFonts w:hint="cs"/>
          <w:sz w:val="27"/>
          <w:rtl/>
          <w:lang w:bidi="ar-IQ"/>
        </w:rPr>
        <w:t>إ</w:t>
      </w:r>
      <w:r w:rsidRPr="00365F4F">
        <w:rPr>
          <w:rFonts w:hint="cs"/>
          <w:sz w:val="27"/>
          <w:rtl/>
          <w:lang w:bidi="ar-IQ"/>
        </w:rPr>
        <w:t xml:space="preserve">ذ الوصول </w:t>
      </w:r>
      <w:r w:rsidR="003D490C" w:rsidRPr="00365F4F">
        <w:rPr>
          <w:rFonts w:hint="cs"/>
          <w:sz w:val="27"/>
          <w:rtl/>
          <w:lang w:bidi="ar-IQ"/>
        </w:rPr>
        <w:t>إلى ا</w:t>
      </w:r>
      <w:r w:rsidRPr="00365F4F">
        <w:rPr>
          <w:rFonts w:hint="cs"/>
          <w:sz w:val="27"/>
          <w:rtl/>
          <w:lang w:bidi="ar-IQ"/>
        </w:rPr>
        <w:t xml:space="preserve">لحقيقة أو </w:t>
      </w:r>
      <w:r w:rsidR="003D490C" w:rsidRPr="00365F4F">
        <w:rPr>
          <w:rFonts w:hint="cs"/>
          <w:sz w:val="27"/>
          <w:rtl/>
          <w:lang w:bidi="ar-IQ"/>
        </w:rPr>
        <w:t>إ</w:t>
      </w:r>
      <w:r w:rsidRPr="00365F4F">
        <w:rPr>
          <w:rFonts w:hint="cs"/>
          <w:sz w:val="27"/>
          <w:rtl/>
          <w:lang w:bidi="ar-IQ"/>
        </w:rPr>
        <w:t>صاب</w:t>
      </w:r>
      <w:r w:rsidR="003D490C" w:rsidRPr="00365F4F">
        <w:rPr>
          <w:rFonts w:hint="cs"/>
          <w:sz w:val="27"/>
          <w:rtl/>
          <w:lang w:bidi="ar-IQ"/>
        </w:rPr>
        <w:t>ة</w:t>
      </w:r>
      <w:r w:rsidRPr="00365F4F">
        <w:rPr>
          <w:rFonts w:hint="cs"/>
          <w:sz w:val="27"/>
          <w:rtl/>
          <w:lang w:bidi="ar-IQ"/>
        </w:rPr>
        <w:t xml:space="preserve"> الحق</w:t>
      </w:r>
      <w:r w:rsidR="003D490C" w:rsidRPr="00365F4F">
        <w:rPr>
          <w:rFonts w:hint="cs"/>
          <w:sz w:val="27"/>
          <w:rtl/>
          <w:lang w:bidi="ar-IQ"/>
        </w:rPr>
        <w:t xml:space="preserve">ّ </w:t>
      </w:r>
      <w:r w:rsidRPr="00365F4F">
        <w:rPr>
          <w:rFonts w:hint="cs"/>
          <w:sz w:val="27"/>
          <w:rtl/>
          <w:lang w:bidi="ar-IQ"/>
        </w:rPr>
        <w:t>غرض</w:t>
      </w:r>
      <w:r w:rsidR="003D490C" w:rsidRPr="00365F4F">
        <w:rPr>
          <w:rFonts w:hint="cs"/>
          <w:sz w:val="27"/>
          <w:rtl/>
          <w:lang w:bidi="ar-IQ"/>
        </w:rPr>
        <w:t>ٌ</w:t>
      </w:r>
      <w:r w:rsidRPr="00365F4F">
        <w:rPr>
          <w:rFonts w:hint="cs"/>
          <w:sz w:val="27"/>
          <w:rtl/>
          <w:lang w:bidi="ar-IQ"/>
        </w:rPr>
        <w:t xml:space="preserve"> شرعي لا ينسجم مع </w:t>
      </w:r>
      <w:r w:rsidRPr="00365F4F">
        <w:rPr>
          <w:rFonts w:hint="cs"/>
          <w:sz w:val="27"/>
          <w:rtl/>
          <w:lang w:bidi="ar-IQ"/>
        </w:rPr>
        <w:lastRenderedPageBreak/>
        <w:t>وصفه بأنه (أخطأ)</w:t>
      </w:r>
      <w:r w:rsidR="00550914" w:rsidRPr="00365F4F">
        <w:rPr>
          <w:rFonts w:hint="cs"/>
          <w:sz w:val="27"/>
          <w:rtl/>
          <w:lang w:bidi="ar-IQ"/>
        </w:rPr>
        <w:t>؛</w:t>
      </w:r>
      <w:r w:rsidRPr="00365F4F">
        <w:rPr>
          <w:rFonts w:hint="cs"/>
          <w:sz w:val="27"/>
          <w:rtl/>
          <w:lang w:bidi="ar-IQ"/>
        </w:rPr>
        <w:t xml:space="preserve"> لأن ذلك إقرار</w:t>
      </w:r>
      <w:r w:rsidR="00F6416E">
        <w:rPr>
          <w:rFonts w:hint="cs"/>
          <w:sz w:val="27"/>
          <w:rtl/>
          <w:lang w:bidi="ar-IQ"/>
        </w:rPr>
        <w:t>ٌ</w:t>
      </w:r>
      <w:r w:rsidRPr="00365F4F">
        <w:rPr>
          <w:rFonts w:hint="cs"/>
          <w:sz w:val="27"/>
          <w:rtl/>
          <w:lang w:bidi="ar-IQ"/>
        </w:rPr>
        <w:t xml:space="preserve"> بالإصابة وتوصيف بالخطأ</w:t>
      </w:r>
      <w:r w:rsidR="00550914" w:rsidRPr="00365F4F">
        <w:rPr>
          <w:rFonts w:hint="cs"/>
          <w:sz w:val="27"/>
          <w:rtl/>
          <w:lang w:bidi="ar-IQ"/>
        </w:rPr>
        <w:t>،</w:t>
      </w:r>
      <w:r w:rsidRPr="00365F4F">
        <w:rPr>
          <w:rFonts w:hint="cs"/>
          <w:sz w:val="27"/>
          <w:rtl/>
          <w:lang w:bidi="ar-IQ"/>
        </w:rPr>
        <w:t xml:space="preserve"> وهذا لا يتصو</w:t>
      </w:r>
      <w:r w:rsidR="00550914" w:rsidRPr="00365F4F">
        <w:rPr>
          <w:rFonts w:hint="cs"/>
          <w:sz w:val="27"/>
          <w:rtl/>
          <w:lang w:bidi="ar-IQ"/>
        </w:rPr>
        <w:t>َّ</w:t>
      </w:r>
      <w:r w:rsidRPr="00365F4F">
        <w:rPr>
          <w:rFonts w:hint="cs"/>
          <w:sz w:val="27"/>
          <w:rtl/>
          <w:lang w:bidi="ar-IQ"/>
        </w:rPr>
        <w:t>ر صدوره عن النبي</w:t>
      </w:r>
      <w:r w:rsidR="00550914" w:rsidRPr="00365F4F">
        <w:rPr>
          <w:rFonts w:hint="cs"/>
          <w:sz w:val="27"/>
          <w:rtl/>
          <w:lang w:bidi="ar-IQ"/>
        </w:rPr>
        <w:t>ّ</w:t>
      </w:r>
      <w:r w:rsidR="004B1697" w:rsidRPr="00842CC5">
        <w:rPr>
          <w:rFonts w:cs="Mosawi" w:hint="cs"/>
          <w:sz w:val="22"/>
          <w:szCs w:val="22"/>
          <w:rtl/>
          <w:lang w:bidi="ar-IQ"/>
        </w:rPr>
        <w:t>|</w:t>
      </w:r>
      <w:r w:rsidRPr="003E3FD2">
        <w:rPr>
          <w:rFonts w:hint="cs"/>
          <w:sz w:val="27"/>
          <w:vertAlign w:val="superscript"/>
          <w:rtl/>
          <w:lang w:bidi="ar-IQ"/>
        </w:rPr>
        <w:t>(</w:t>
      </w:r>
      <w:r w:rsidRPr="003E3FD2">
        <w:rPr>
          <w:rStyle w:val="ac"/>
          <w:sz w:val="27"/>
          <w:rtl/>
          <w:lang w:bidi="ar-IQ"/>
        </w:rPr>
        <w:endnoteReference w:id="823"/>
      </w:r>
      <w:r w:rsidRPr="003E3FD2">
        <w:rPr>
          <w:rFonts w:hint="cs"/>
          <w:sz w:val="27"/>
          <w:vertAlign w:val="superscript"/>
          <w:rtl/>
          <w:lang w:bidi="ar-IQ"/>
        </w:rPr>
        <w:t>)</w:t>
      </w:r>
      <w:r w:rsidRPr="00365F4F">
        <w:rPr>
          <w:rFonts w:hint="cs"/>
          <w:sz w:val="27"/>
          <w:rtl/>
          <w:lang w:bidi="ar-IQ"/>
        </w:rPr>
        <w:t>.</w:t>
      </w:r>
    </w:p>
    <w:p w:rsidR="00481C11" w:rsidRPr="00365F4F" w:rsidRDefault="00481C11" w:rsidP="00124BC6">
      <w:pPr>
        <w:tabs>
          <w:tab w:val="left" w:pos="2233"/>
          <w:tab w:val="left" w:pos="5820"/>
        </w:tabs>
        <w:rPr>
          <w:sz w:val="27"/>
          <w:rtl/>
          <w:lang w:bidi="ar-IQ"/>
        </w:rPr>
      </w:pPr>
      <w:r w:rsidRPr="00365F4F">
        <w:rPr>
          <w:rFonts w:hint="cs"/>
          <w:sz w:val="27"/>
          <w:rtl/>
          <w:lang w:bidi="ar-IQ"/>
        </w:rPr>
        <w:t>ولقد ترت</w:t>
      </w:r>
      <w:r w:rsidR="00550914" w:rsidRPr="00365F4F">
        <w:rPr>
          <w:rFonts w:hint="cs"/>
          <w:sz w:val="27"/>
          <w:rtl/>
          <w:lang w:bidi="ar-IQ"/>
        </w:rPr>
        <w:t>َّ</w:t>
      </w:r>
      <w:r w:rsidRPr="00365F4F">
        <w:rPr>
          <w:rFonts w:hint="cs"/>
          <w:sz w:val="27"/>
          <w:rtl/>
          <w:lang w:bidi="ar-IQ"/>
        </w:rPr>
        <w:t>ب على الاعتماد على فهم الزمن الأو</w:t>
      </w:r>
      <w:r w:rsidR="00550914" w:rsidRPr="00365F4F">
        <w:rPr>
          <w:rFonts w:hint="cs"/>
          <w:sz w:val="27"/>
          <w:rtl/>
          <w:lang w:bidi="ar-IQ"/>
        </w:rPr>
        <w:t>ّ</w:t>
      </w:r>
      <w:r w:rsidRPr="00365F4F">
        <w:rPr>
          <w:rFonts w:hint="cs"/>
          <w:sz w:val="27"/>
          <w:rtl/>
          <w:lang w:bidi="ar-IQ"/>
        </w:rPr>
        <w:t>ل لمتلق</w:t>
      </w:r>
      <w:r w:rsidR="00550914" w:rsidRPr="00365F4F">
        <w:rPr>
          <w:rFonts w:hint="cs"/>
          <w:sz w:val="27"/>
          <w:rtl/>
          <w:lang w:bidi="ar-IQ"/>
        </w:rPr>
        <w:t>ّ</w:t>
      </w:r>
      <w:r w:rsidRPr="00365F4F">
        <w:rPr>
          <w:rFonts w:hint="cs"/>
          <w:sz w:val="27"/>
          <w:rtl/>
          <w:lang w:bidi="ar-IQ"/>
        </w:rPr>
        <w:t>ي النص</w:t>
      </w:r>
      <w:r w:rsidR="00F6416E">
        <w:rPr>
          <w:rFonts w:hint="cs"/>
          <w:sz w:val="27"/>
          <w:rtl/>
          <w:lang w:bidi="ar-IQ"/>
        </w:rPr>
        <w:t>ّ</w:t>
      </w:r>
      <w:r w:rsidRPr="00365F4F">
        <w:rPr>
          <w:rFonts w:hint="cs"/>
          <w:sz w:val="27"/>
          <w:rtl/>
          <w:lang w:bidi="ar-IQ"/>
        </w:rPr>
        <w:t xml:space="preserve"> أن آراء الصحابة وفهمهم صارت آثاراً ملزمة لأهل الأزمنة اللاحقة</w:t>
      </w:r>
      <w:r w:rsidR="00550914" w:rsidRPr="00365F4F">
        <w:rPr>
          <w:rFonts w:hint="cs"/>
          <w:sz w:val="27"/>
          <w:rtl/>
          <w:lang w:bidi="ar-IQ"/>
        </w:rPr>
        <w:t>،</w:t>
      </w:r>
      <w:r w:rsidRPr="00365F4F">
        <w:rPr>
          <w:rFonts w:hint="cs"/>
          <w:sz w:val="27"/>
          <w:rtl/>
          <w:lang w:bidi="ar-IQ"/>
        </w:rPr>
        <w:t xml:space="preserve"> فصار الفهم الصحابي وضع</w:t>
      </w:r>
      <w:r w:rsidR="00550914" w:rsidRPr="00365F4F">
        <w:rPr>
          <w:rFonts w:hint="cs"/>
          <w:sz w:val="27"/>
          <w:rtl/>
          <w:lang w:bidi="ar-IQ"/>
        </w:rPr>
        <w:t>اً</w:t>
      </w:r>
      <w:r w:rsidRPr="00365F4F">
        <w:rPr>
          <w:rFonts w:hint="cs"/>
          <w:sz w:val="27"/>
          <w:rtl/>
          <w:lang w:bidi="ar-IQ"/>
        </w:rPr>
        <w:t xml:space="preserve"> مرجعي</w:t>
      </w:r>
      <w:r w:rsidR="00550914" w:rsidRPr="00365F4F">
        <w:rPr>
          <w:rFonts w:hint="cs"/>
          <w:sz w:val="27"/>
          <w:rtl/>
          <w:lang w:bidi="ar-IQ"/>
        </w:rPr>
        <w:t>ّاً،</w:t>
      </w:r>
      <w:r w:rsidRPr="00365F4F">
        <w:rPr>
          <w:rFonts w:hint="cs"/>
          <w:sz w:val="27"/>
          <w:rtl/>
          <w:lang w:bidi="ar-IQ"/>
        </w:rPr>
        <w:t xml:space="preserve"> حت</w:t>
      </w:r>
      <w:r w:rsidR="00550914" w:rsidRPr="00365F4F">
        <w:rPr>
          <w:rFonts w:hint="cs"/>
          <w:sz w:val="27"/>
          <w:rtl/>
          <w:lang w:bidi="ar-IQ"/>
        </w:rPr>
        <w:t>ّ</w:t>
      </w:r>
      <w:r w:rsidRPr="00365F4F">
        <w:rPr>
          <w:rFonts w:hint="cs"/>
          <w:sz w:val="27"/>
          <w:rtl/>
          <w:lang w:bidi="ar-IQ"/>
        </w:rPr>
        <w:t>ى لو وقف الحديث عليه</w:t>
      </w:r>
      <w:r w:rsidR="00550914" w:rsidRPr="00365F4F">
        <w:rPr>
          <w:rFonts w:hint="cs"/>
          <w:sz w:val="27"/>
          <w:rtl/>
          <w:lang w:bidi="ar-IQ"/>
        </w:rPr>
        <w:t>،</w:t>
      </w:r>
      <w:r w:rsidRPr="00365F4F">
        <w:rPr>
          <w:rFonts w:hint="cs"/>
          <w:sz w:val="27"/>
          <w:rtl/>
          <w:lang w:bidi="ar-IQ"/>
        </w:rPr>
        <w:t xml:space="preserve"> فقد اعتبروه مرفوعاً</w:t>
      </w:r>
      <w:r w:rsidR="00550914" w:rsidRPr="00365F4F">
        <w:rPr>
          <w:rFonts w:hint="cs"/>
          <w:sz w:val="27"/>
          <w:rtl/>
          <w:lang w:bidi="ar-IQ"/>
        </w:rPr>
        <w:t>.</w:t>
      </w:r>
      <w:r w:rsidRPr="00365F4F">
        <w:rPr>
          <w:rFonts w:hint="cs"/>
          <w:sz w:val="27"/>
          <w:rtl/>
          <w:lang w:bidi="ar-IQ"/>
        </w:rPr>
        <w:t xml:space="preserve"> وقد وضعوا لذلك قاعدة </w:t>
      </w:r>
      <w:r w:rsidR="00550914" w:rsidRPr="00365F4F">
        <w:rPr>
          <w:rFonts w:hint="cs"/>
          <w:sz w:val="27"/>
          <w:rtl/>
          <w:lang w:bidi="ar-IQ"/>
        </w:rPr>
        <w:t>أ</w:t>
      </w:r>
      <w:r w:rsidRPr="00365F4F">
        <w:rPr>
          <w:rFonts w:hint="cs"/>
          <w:sz w:val="27"/>
          <w:rtl/>
          <w:lang w:bidi="ar-IQ"/>
        </w:rPr>
        <w:t>ن موقوف الصحابي كمرفوعه</w:t>
      </w:r>
      <w:r w:rsidRPr="003E3FD2">
        <w:rPr>
          <w:rFonts w:hint="cs"/>
          <w:sz w:val="27"/>
          <w:vertAlign w:val="superscript"/>
          <w:rtl/>
          <w:lang w:bidi="ar-IQ"/>
        </w:rPr>
        <w:t>(</w:t>
      </w:r>
      <w:r w:rsidRPr="003E3FD2">
        <w:rPr>
          <w:rStyle w:val="ac"/>
          <w:sz w:val="27"/>
          <w:rtl/>
          <w:lang w:bidi="ar-IQ"/>
        </w:rPr>
        <w:endnoteReference w:id="824"/>
      </w:r>
      <w:r w:rsidRPr="003E3FD2">
        <w:rPr>
          <w:rFonts w:hint="cs"/>
          <w:sz w:val="27"/>
          <w:vertAlign w:val="superscript"/>
          <w:rtl/>
          <w:lang w:bidi="ar-IQ"/>
        </w:rPr>
        <w:t>)</w:t>
      </w:r>
      <w:r w:rsidR="00550914" w:rsidRPr="00365F4F">
        <w:rPr>
          <w:rFonts w:hint="cs"/>
          <w:sz w:val="27"/>
          <w:rtl/>
          <w:lang w:bidi="ar-IQ"/>
        </w:rPr>
        <w:t>،</w:t>
      </w:r>
      <w:r w:rsidRPr="00365F4F">
        <w:rPr>
          <w:rFonts w:hint="cs"/>
          <w:sz w:val="27"/>
          <w:rtl/>
          <w:lang w:bidi="ar-IQ"/>
        </w:rPr>
        <w:t xml:space="preserve"> وبر</w:t>
      </w:r>
      <w:r w:rsidR="00550914" w:rsidRPr="00365F4F">
        <w:rPr>
          <w:rFonts w:hint="cs"/>
          <w:sz w:val="27"/>
          <w:rtl/>
          <w:lang w:bidi="ar-IQ"/>
        </w:rPr>
        <w:t>َّ</w:t>
      </w:r>
      <w:r w:rsidRPr="00365F4F">
        <w:rPr>
          <w:rFonts w:hint="cs"/>
          <w:sz w:val="27"/>
          <w:rtl/>
          <w:lang w:bidi="ar-IQ"/>
        </w:rPr>
        <w:t>روا ذلك أن الصحابي ر</w:t>
      </w:r>
      <w:r w:rsidR="00550914" w:rsidRPr="00365F4F">
        <w:rPr>
          <w:rFonts w:hint="cs"/>
          <w:sz w:val="27"/>
          <w:rtl/>
          <w:lang w:bidi="ar-IQ"/>
        </w:rPr>
        <w:t>ُ</w:t>
      </w:r>
      <w:r w:rsidRPr="00365F4F">
        <w:rPr>
          <w:rFonts w:hint="cs"/>
          <w:sz w:val="27"/>
          <w:rtl/>
          <w:lang w:bidi="ar-IQ"/>
        </w:rPr>
        <w:t>ب</w:t>
      </w:r>
      <w:r w:rsidR="00F6416E">
        <w:rPr>
          <w:rFonts w:hint="cs"/>
          <w:sz w:val="27"/>
          <w:rtl/>
          <w:lang w:bidi="ar-IQ"/>
        </w:rPr>
        <w:t>َ</w:t>
      </w:r>
      <w:r w:rsidRPr="00365F4F">
        <w:rPr>
          <w:rFonts w:hint="cs"/>
          <w:sz w:val="27"/>
          <w:rtl/>
          <w:lang w:bidi="ar-IQ"/>
        </w:rPr>
        <w:t>ما قد سمع ذاك من النبي</w:t>
      </w:r>
      <w:r w:rsidR="00550914" w:rsidRPr="00365F4F">
        <w:rPr>
          <w:rFonts w:hint="cs"/>
          <w:sz w:val="27"/>
          <w:rtl/>
          <w:lang w:bidi="ar-IQ"/>
        </w:rPr>
        <w:t>ّ</w:t>
      </w:r>
      <w:r w:rsidR="004B1697" w:rsidRPr="00842CC5">
        <w:rPr>
          <w:rFonts w:cs="Mosawi" w:hint="cs"/>
          <w:sz w:val="22"/>
          <w:szCs w:val="22"/>
          <w:rtl/>
          <w:lang w:bidi="ar-IQ"/>
        </w:rPr>
        <w:t>|</w:t>
      </w:r>
      <w:r w:rsidR="00550914" w:rsidRPr="00365F4F">
        <w:rPr>
          <w:rFonts w:hint="cs"/>
          <w:sz w:val="27"/>
          <w:rtl/>
          <w:lang w:bidi="ar-IQ"/>
        </w:rPr>
        <w:t xml:space="preserve">، </w:t>
      </w:r>
      <w:r w:rsidRPr="00365F4F">
        <w:rPr>
          <w:rFonts w:hint="cs"/>
          <w:sz w:val="27"/>
          <w:rtl/>
          <w:lang w:bidi="ar-IQ"/>
        </w:rPr>
        <w:t xml:space="preserve">فصار بحكم المرفوع. </w:t>
      </w:r>
    </w:p>
    <w:p w:rsidR="00481C11" w:rsidRPr="00365F4F" w:rsidRDefault="00481C11" w:rsidP="00124BC6">
      <w:pPr>
        <w:tabs>
          <w:tab w:val="left" w:pos="2233"/>
          <w:tab w:val="left" w:pos="5820"/>
        </w:tabs>
        <w:rPr>
          <w:sz w:val="27"/>
          <w:rtl/>
          <w:lang w:bidi="ar-IQ"/>
        </w:rPr>
      </w:pPr>
      <w:r w:rsidRPr="00365F4F">
        <w:rPr>
          <w:rFonts w:hint="cs"/>
          <w:sz w:val="27"/>
          <w:rtl/>
          <w:lang w:bidi="ar-IQ"/>
        </w:rPr>
        <w:t>مما تقد</w:t>
      </w:r>
      <w:r w:rsidR="00550914" w:rsidRPr="00365F4F">
        <w:rPr>
          <w:rFonts w:hint="cs"/>
          <w:sz w:val="27"/>
          <w:rtl/>
          <w:lang w:bidi="ar-IQ"/>
        </w:rPr>
        <w:t>َّ</w:t>
      </w:r>
      <w:r w:rsidRPr="00365F4F">
        <w:rPr>
          <w:rFonts w:hint="cs"/>
          <w:sz w:val="27"/>
          <w:rtl/>
          <w:lang w:bidi="ar-IQ"/>
        </w:rPr>
        <w:t>م يتبين أن الجذر الأول الذي شك</w:t>
      </w:r>
      <w:r w:rsidR="00550914" w:rsidRPr="00365F4F">
        <w:rPr>
          <w:rFonts w:hint="cs"/>
          <w:sz w:val="27"/>
          <w:rtl/>
          <w:lang w:bidi="ar-IQ"/>
        </w:rPr>
        <w:t>ّ</w:t>
      </w:r>
      <w:r w:rsidRPr="00365F4F">
        <w:rPr>
          <w:rFonts w:hint="cs"/>
          <w:sz w:val="27"/>
          <w:rtl/>
          <w:lang w:bidi="ar-IQ"/>
        </w:rPr>
        <w:t>ل أساساً تاريخياً ودينياً للتطر</w:t>
      </w:r>
      <w:r w:rsidR="00550914" w:rsidRPr="00365F4F">
        <w:rPr>
          <w:rFonts w:hint="cs"/>
          <w:sz w:val="27"/>
          <w:rtl/>
          <w:lang w:bidi="ar-IQ"/>
        </w:rPr>
        <w:t>ُّ</w:t>
      </w:r>
      <w:r w:rsidRPr="00365F4F">
        <w:rPr>
          <w:rFonts w:hint="cs"/>
          <w:sz w:val="27"/>
          <w:rtl/>
          <w:lang w:bidi="ar-IQ"/>
        </w:rPr>
        <w:t xml:space="preserve">ف </w:t>
      </w:r>
      <w:r w:rsidR="00550914" w:rsidRPr="00365F4F">
        <w:rPr>
          <w:rFonts w:hint="cs"/>
          <w:sz w:val="27"/>
          <w:rtl/>
          <w:lang w:bidi="ar-IQ"/>
        </w:rPr>
        <w:t xml:space="preserve">هو </w:t>
      </w:r>
      <w:r w:rsidRPr="00365F4F">
        <w:rPr>
          <w:rFonts w:hint="cs"/>
          <w:sz w:val="27"/>
          <w:rtl/>
          <w:lang w:bidi="ar-IQ"/>
        </w:rPr>
        <w:t>القراءة الحرفية وأحادية الرؤية</w:t>
      </w:r>
      <w:r w:rsidR="00550914" w:rsidRPr="00365F4F">
        <w:rPr>
          <w:rFonts w:hint="cs"/>
          <w:sz w:val="27"/>
          <w:rtl/>
          <w:lang w:bidi="ar-IQ"/>
        </w:rPr>
        <w:t>.</w:t>
      </w:r>
      <w:r w:rsidRPr="00365F4F">
        <w:rPr>
          <w:rFonts w:hint="cs"/>
          <w:sz w:val="27"/>
          <w:rtl/>
          <w:lang w:bidi="ar-IQ"/>
        </w:rPr>
        <w:t xml:space="preserve"> وكان </w:t>
      </w:r>
      <w:r w:rsidR="00550914" w:rsidRPr="00365F4F">
        <w:rPr>
          <w:rFonts w:hint="cs"/>
          <w:sz w:val="27"/>
          <w:rtl/>
          <w:lang w:bidi="ar-IQ"/>
        </w:rPr>
        <w:t>قد</w:t>
      </w:r>
      <w:r w:rsidRPr="00365F4F">
        <w:rPr>
          <w:rFonts w:hint="cs"/>
          <w:sz w:val="27"/>
          <w:rtl/>
          <w:lang w:bidi="ar-IQ"/>
        </w:rPr>
        <w:t xml:space="preserve"> تأس</w:t>
      </w:r>
      <w:r w:rsidR="00550914" w:rsidRPr="00365F4F">
        <w:rPr>
          <w:rFonts w:hint="cs"/>
          <w:sz w:val="27"/>
          <w:rtl/>
          <w:lang w:bidi="ar-IQ"/>
        </w:rPr>
        <w:t>ّ</w:t>
      </w:r>
      <w:r w:rsidRPr="00365F4F">
        <w:rPr>
          <w:rFonts w:hint="cs"/>
          <w:sz w:val="27"/>
          <w:rtl/>
          <w:lang w:bidi="ar-IQ"/>
        </w:rPr>
        <w:t>س في عصر الصحابة</w:t>
      </w:r>
      <w:r w:rsidR="00550914" w:rsidRPr="00365F4F">
        <w:rPr>
          <w:rFonts w:hint="cs"/>
          <w:sz w:val="27"/>
          <w:rtl/>
          <w:lang w:bidi="ar-IQ"/>
        </w:rPr>
        <w:t>.</w:t>
      </w:r>
      <w:r w:rsidRPr="00365F4F">
        <w:rPr>
          <w:rFonts w:hint="cs"/>
          <w:sz w:val="27"/>
          <w:rtl/>
          <w:lang w:bidi="ar-IQ"/>
        </w:rPr>
        <w:t xml:space="preserve"> وقد أطلق عليه بعد قرنين من الزمان مرجعية (فهم الس</w:t>
      </w:r>
      <w:r w:rsidR="00550914" w:rsidRPr="00365F4F">
        <w:rPr>
          <w:rFonts w:hint="cs"/>
          <w:sz w:val="27"/>
          <w:rtl/>
          <w:lang w:bidi="ar-IQ"/>
        </w:rPr>
        <w:t>َّ</w:t>
      </w:r>
      <w:r w:rsidRPr="00365F4F">
        <w:rPr>
          <w:rFonts w:hint="cs"/>
          <w:sz w:val="27"/>
          <w:rtl/>
          <w:lang w:bidi="ar-IQ"/>
        </w:rPr>
        <w:t>ل</w:t>
      </w:r>
      <w:r w:rsidR="00550914" w:rsidRPr="00365F4F">
        <w:rPr>
          <w:rFonts w:hint="cs"/>
          <w:sz w:val="27"/>
          <w:rtl/>
          <w:lang w:bidi="ar-IQ"/>
        </w:rPr>
        <w:t>َ</w:t>
      </w:r>
      <w:r w:rsidRPr="00365F4F">
        <w:rPr>
          <w:rFonts w:hint="cs"/>
          <w:sz w:val="27"/>
          <w:rtl/>
          <w:lang w:bidi="ar-IQ"/>
        </w:rPr>
        <w:t>ف)</w:t>
      </w:r>
      <w:r w:rsidR="00550914" w:rsidRPr="00365F4F">
        <w:rPr>
          <w:rFonts w:hint="cs"/>
          <w:sz w:val="27"/>
          <w:rtl/>
          <w:lang w:bidi="ar-IQ"/>
        </w:rPr>
        <w:t>،</w:t>
      </w:r>
      <w:r w:rsidRPr="00365F4F">
        <w:rPr>
          <w:rFonts w:hint="cs"/>
          <w:sz w:val="27"/>
          <w:rtl/>
          <w:lang w:bidi="ar-IQ"/>
        </w:rPr>
        <w:t xml:space="preserve"> أو عقيدة الس</w:t>
      </w:r>
      <w:r w:rsidR="00550914" w:rsidRPr="00365F4F">
        <w:rPr>
          <w:rFonts w:hint="cs"/>
          <w:sz w:val="27"/>
          <w:rtl/>
          <w:lang w:bidi="ar-IQ"/>
        </w:rPr>
        <w:t>َّ</w:t>
      </w:r>
      <w:r w:rsidRPr="00365F4F">
        <w:rPr>
          <w:rFonts w:hint="cs"/>
          <w:sz w:val="27"/>
          <w:rtl/>
          <w:lang w:bidi="ar-IQ"/>
        </w:rPr>
        <w:t>ل</w:t>
      </w:r>
      <w:r w:rsidR="00550914" w:rsidRPr="00365F4F">
        <w:rPr>
          <w:rFonts w:hint="cs"/>
          <w:sz w:val="27"/>
          <w:rtl/>
          <w:lang w:bidi="ar-IQ"/>
        </w:rPr>
        <w:t>َ</w:t>
      </w:r>
      <w:r w:rsidRPr="00365F4F">
        <w:rPr>
          <w:rFonts w:hint="cs"/>
          <w:sz w:val="27"/>
          <w:rtl/>
          <w:lang w:bidi="ar-IQ"/>
        </w:rPr>
        <w:t>ف</w:t>
      </w:r>
      <w:r w:rsidR="00550914" w:rsidRPr="00365F4F">
        <w:rPr>
          <w:rFonts w:hint="cs"/>
          <w:sz w:val="27"/>
          <w:rtl/>
          <w:lang w:bidi="ar-IQ"/>
        </w:rPr>
        <w:t>.</w:t>
      </w:r>
      <w:r w:rsidRPr="00365F4F">
        <w:rPr>
          <w:rFonts w:hint="cs"/>
          <w:sz w:val="27"/>
          <w:rtl/>
          <w:lang w:bidi="ar-IQ"/>
        </w:rPr>
        <w:t xml:space="preserve"> و</w:t>
      </w:r>
      <w:r w:rsidR="00550914" w:rsidRPr="00365F4F">
        <w:rPr>
          <w:rFonts w:hint="cs"/>
          <w:sz w:val="27"/>
          <w:rtl/>
          <w:lang w:bidi="ar-IQ"/>
        </w:rPr>
        <w:t>ا</w:t>
      </w:r>
      <w:r w:rsidRPr="00365F4F">
        <w:rPr>
          <w:rFonts w:hint="cs"/>
          <w:sz w:val="27"/>
          <w:rtl/>
          <w:lang w:bidi="ar-IQ"/>
        </w:rPr>
        <w:t>رتبط هذا المفهوم بمبدأ عدالة الصحابي مطلقاً</w:t>
      </w:r>
      <w:r w:rsidR="00550914" w:rsidRPr="00365F4F">
        <w:rPr>
          <w:rFonts w:hint="cs"/>
          <w:sz w:val="27"/>
          <w:rtl/>
          <w:lang w:bidi="ar-IQ"/>
        </w:rPr>
        <w:t>،</w:t>
      </w:r>
      <w:r w:rsidRPr="00365F4F">
        <w:rPr>
          <w:rFonts w:hint="cs"/>
          <w:sz w:val="27"/>
          <w:rtl/>
          <w:lang w:bidi="ar-IQ"/>
        </w:rPr>
        <w:t xml:space="preserve"> حتى لو ثبت عليه ما هو خلاف العدالة، </w:t>
      </w:r>
      <w:r w:rsidR="00550914" w:rsidRPr="00365F4F">
        <w:rPr>
          <w:rFonts w:hint="cs"/>
          <w:sz w:val="27"/>
          <w:rtl/>
          <w:lang w:bidi="ar-IQ"/>
        </w:rPr>
        <w:t>أ</w:t>
      </w:r>
      <w:r w:rsidRPr="00365F4F">
        <w:rPr>
          <w:rFonts w:hint="cs"/>
          <w:sz w:val="27"/>
          <w:rtl/>
          <w:lang w:bidi="ar-IQ"/>
        </w:rPr>
        <w:t>و حت</w:t>
      </w:r>
      <w:r w:rsidR="00550914" w:rsidRPr="00365F4F">
        <w:rPr>
          <w:rFonts w:hint="cs"/>
          <w:sz w:val="27"/>
          <w:rtl/>
          <w:lang w:bidi="ar-IQ"/>
        </w:rPr>
        <w:t>ّ</w:t>
      </w:r>
      <w:r w:rsidRPr="00365F4F">
        <w:rPr>
          <w:rFonts w:hint="cs"/>
          <w:sz w:val="27"/>
          <w:rtl/>
          <w:lang w:bidi="ar-IQ"/>
        </w:rPr>
        <w:t xml:space="preserve">ى لو لم يكن الصحابي فقيهاً </w:t>
      </w:r>
      <w:r w:rsidR="00550914" w:rsidRPr="00365F4F">
        <w:rPr>
          <w:rFonts w:hint="cs"/>
          <w:sz w:val="27"/>
          <w:rtl/>
          <w:lang w:bidi="ar-IQ"/>
        </w:rPr>
        <w:t>أ</w:t>
      </w:r>
      <w:r w:rsidRPr="00365F4F">
        <w:rPr>
          <w:rFonts w:hint="cs"/>
          <w:sz w:val="27"/>
          <w:rtl/>
          <w:lang w:bidi="ar-IQ"/>
        </w:rPr>
        <w:t>و عنده شيء</w:t>
      </w:r>
      <w:r w:rsidR="00550914" w:rsidRPr="00365F4F">
        <w:rPr>
          <w:rFonts w:hint="cs"/>
          <w:sz w:val="27"/>
          <w:rtl/>
          <w:lang w:bidi="ar-IQ"/>
        </w:rPr>
        <w:t>ٌ</w:t>
      </w:r>
      <w:r w:rsidRPr="00365F4F">
        <w:rPr>
          <w:rFonts w:hint="cs"/>
          <w:sz w:val="27"/>
          <w:rtl/>
          <w:lang w:bidi="ar-IQ"/>
        </w:rPr>
        <w:t xml:space="preserve"> من العلم. </w:t>
      </w:r>
    </w:p>
    <w:p w:rsidR="00481C11" w:rsidRPr="00365F4F" w:rsidRDefault="00481C11" w:rsidP="00124BC6">
      <w:pPr>
        <w:tabs>
          <w:tab w:val="left" w:pos="2233"/>
          <w:tab w:val="left" w:pos="5820"/>
        </w:tabs>
        <w:rPr>
          <w:sz w:val="27"/>
          <w:rtl/>
          <w:lang w:bidi="ar-IQ"/>
        </w:rPr>
      </w:pPr>
      <w:r w:rsidRPr="00365F4F">
        <w:rPr>
          <w:rFonts w:hint="cs"/>
          <w:sz w:val="27"/>
          <w:rtl/>
          <w:lang w:bidi="ar-IQ"/>
        </w:rPr>
        <w:t>لقد ظهرت مرجعية الس</w:t>
      </w:r>
      <w:r w:rsidR="00550914" w:rsidRPr="00365F4F">
        <w:rPr>
          <w:rFonts w:hint="cs"/>
          <w:sz w:val="27"/>
          <w:rtl/>
          <w:lang w:bidi="ar-IQ"/>
        </w:rPr>
        <w:t>َّ</w:t>
      </w:r>
      <w:r w:rsidRPr="00365F4F">
        <w:rPr>
          <w:rFonts w:hint="cs"/>
          <w:sz w:val="27"/>
          <w:rtl/>
          <w:lang w:bidi="ar-IQ"/>
        </w:rPr>
        <w:t>ل</w:t>
      </w:r>
      <w:r w:rsidR="00550914" w:rsidRPr="00365F4F">
        <w:rPr>
          <w:rFonts w:hint="cs"/>
          <w:sz w:val="27"/>
          <w:rtl/>
          <w:lang w:bidi="ar-IQ"/>
        </w:rPr>
        <w:t>َ</w:t>
      </w:r>
      <w:r w:rsidRPr="00365F4F">
        <w:rPr>
          <w:rFonts w:hint="cs"/>
          <w:sz w:val="27"/>
          <w:rtl/>
          <w:lang w:bidi="ar-IQ"/>
        </w:rPr>
        <w:t>ف في فكر ال</w:t>
      </w:r>
      <w:r w:rsidR="00550914" w:rsidRPr="00365F4F">
        <w:rPr>
          <w:rFonts w:hint="cs"/>
          <w:sz w:val="27"/>
          <w:rtl/>
          <w:lang w:bidi="ar-IQ"/>
        </w:rPr>
        <w:t>إ</w:t>
      </w:r>
      <w:r w:rsidRPr="00365F4F">
        <w:rPr>
          <w:rFonts w:hint="cs"/>
          <w:sz w:val="27"/>
          <w:rtl/>
          <w:lang w:bidi="ar-IQ"/>
        </w:rPr>
        <w:t>مام أحمد بن حنبل</w:t>
      </w:r>
      <w:r w:rsidR="00550914" w:rsidRPr="00365F4F">
        <w:rPr>
          <w:rFonts w:hint="cs"/>
          <w:sz w:val="27"/>
          <w:rtl/>
          <w:lang w:bidi="ar-IQ"/>
        </w:rPr>
        <w:t>،</w:t>
      </w:r>
      <w:r w:rsidRPr="00365F4F">
        <w:rPr>
          <w:rFonts w:hint="cs"/>
          <w:sz w:val="27"/>
          <w:rtl/>
          <w:lang w:bidi="ar-IQ"/>
        </w:rPr>
        <w:t xml:space="preserve"> وفي </w:t>
      </w:r>
      <w:r w:rsidR="00550914" w:rsidRPr="00365F4F">
        <w:rPr>
          <w:rFonts w:hint="cs"/>
          <w:sz w:val="27"/>
          <w:rtl/>
          <w:lang w:bidi="ar-IQ"/>
        </w:rPr>
        <w:t>آ</w:t>
      </w:r>
      <w:r w:rsidRPr="00365F4F">
        <w:rPr>
          <w:rFonts w:hint="cs"/>
          <w:sz w:val="27"/>
          <w:rtl/>
          <w:lang w:bidi="ar-IQ"/>
        </w:rPr>
        <w:t>راء تابعيه</w:t>
      </w:r>
      <w:r w:rsidR="00282C53" w:rsidRPr="00365F4F">
        <w:rPr>
          <w:rFonts w:hint="cs"/>
          <w:sz w:val="27"/>
          <w:rtl/>
          <w:lang w:bidi="ar-IQ"/>
        </w:rPr>
        <w:t>،</w:t>
      </w:r>
      <w:r w:rsidRPr="00365F4F">
        <w:rPr>
          <w:rFonts w:hint="cs"/>
          <w:sz w:val="27"/>
          <w:rtl/>
          <w:lang w:bidi="ar-IQ"/>
        </w:rPr>
        <w:t xml:space="preserve"> الذين زادوا على </w:t>
      </w:r>
      <w:r w:rsidR="00282C53" w:rsidRPr="00365F4F">
        <w:rPr>
          <w:rFonts w:hint="cs"/>
          <w:sz w:val="27"/>
          <w:rtl/>
          <w:lang w:bidi="ar-IQ"/>
        </w:rPr>
        <w:t>آ</w:t>
      </w:r>
      <w:r w:rsidRPr="00365F4F">
        <w:rPr>
          <w:rFonts w:hint="cs"/>
          <w:sz w:val="27"/>
          <w:rtl/>
          <w:lang w:bidi="ar-IQ"/>
        </w:rPr>
        <w:t>رائه</w:t>
      </w:r>
      <w:r w:rsidR="00282C53" w:rsidRPr="00365F4F">
        <w:rPr>
          <w:rFonts w:hint="cs"/>
          <w:sz w:val="27"/>
          <w:rtl/>
          <w:lang w:bidi="ar-IQ"/>
        </w:rPr>
        <w:t>،</w:t>
      </w:r>
      <w:r w:rsidRPr="00365F4F">
        <w:rPr>
          <w:rFonts w:hint="cs"/>
          <w:sz w:val="27"/>
          <w:rtl/>
          <w:lang w:bidi="ar-IQ"/>
        </w:rPr>
        <w:t xml:space="preserve"> وس</w:t>
      </w:r>
      <w:r w:rsidR="00282C53" w:rsidRPr="00365F4F">
        <w:rPr>
          <w:rFonts w:hint="cs"/>
          <w:sz w:val="27"/>
          <w:rtl/>
          <w:lang w:bidi="ar-IQ"/>
        </w:rPr>
        <w:t>ُ</w:t>
      </w:r>
      <w:r w:rsidRPr="00365F4F">
        <w:rPr>
          <w:rFonts w:hint="cs"/>
          <w:sz w:val="27"/>
          <w:rtl/>
          <w:lang w:bidi="ar-IQ"/>
        </w:rPr>
        <w:t>م</w:t>
      </w:r>
      <w:r w:rsidR="00282C53" w:rsidRPr="00365F4F">
        <w:rPr>
          <w:rFonts w:hint="cs"/>
          <w:sz w:val="27"/>
          <w:rtl/>
          <w:lang w:bidi="ar-IQ"/>
        </w:rPr>
        <w:t>ِّي</w:t>
      </w:r>
      <w:r w:rsidRPr="00365F4F">
        <w:rPr>
          <w:rFonts w:hint="cs"/>
          <w:sz w:val="27"/>
          <w:rtl/>
          <w:lang w:bidi="ar-IQ"/>
        </w:rPr>
        <w:t xml:space="preserve"> ذاك بتيار الحنابلة</w:t>
      </w:r>
      <w:r w:rsidR="00282C53" w:rsidRPr="00365F4F">
        <w:rPr>
          <w:rFonts w:hint="cs"/>
          <w:sz w:val="27"/>
          <w:rtl/>
          <w:lang w:bidi="ar-IQ"/>
        </w:rPr>
        <w:t>،</w:t>
      </w:r>
      <w:r w:rsidRPr="00365F4F">
        <w:rPr>
          <w:rFonts w:hint="cs"/>
          <w:sz w:val="27"/>
          <w:rtl/>
          <w:lang w:bidi="ar-IQ"/>
        </w:rPr>
        <w:t xml:space="preserve"> الذي طو</w:t>
      </w:r>
      <w:r w:rsidR="00282C53" w:rsidRPr="00365F4F">
        <w:rPr>
          <w:rFonts w:hint="cs"/>
          <w:sz w:val="27"/>
          <w:rtl/>
          <w:lang w:bidi="ar-IQ"/>
        </w:rPr>
        <w:t>َّ</w:t>
      </w:r>
      <w:r w:rsidRPr="00365F4F">
        <w:rPr>
          <w:rFonts w:hint="cs"/>
          <w:sz w:val="27"/>
          <w:rtl/>
          <w:lang w:bidi="ar-IQ"/>
        </w:rPr>
        <w:t xml:space="preserve">ر </w:t>
      </w:r>
      <w:r w:rsidR="00282C53" w:rsidRPr="00365F4F">
        <w:rPr>
          <w:rFonts w:hint="cs"/>
          <w:sz w:val="27"/>
          <w:rtl/>
          <w:lang w:bidi="ar-IQ"/>
        </w:rPr>
        <w:t>م</w:t>
      </w:r>
      <w:r w:rsidRPr="00365F4F">
        <w:rPr>
          <w:rFonts w:hint="cs"/>
          <w:sz w:val="27"/>
          <w:rtl/>
          <w:lang w:bidi="ar-IQ"/>
        </w:rPr>
        <w:t>فهوم البدعة حت</w:t>
      </w:r>
      <w:r w:rsidR="00282C53" w:rsidRPr="00365F4F">
        <w:rPr>
          <w:rFonts w:hint="cs"/>
          <w:sz w:val="27"/>
          <w:rtl/>
          <w:lang w:bidi="ar-IQ"/>
        </w:rPr>
        <w:t>ّ</w:t>
      </w:r>
      <w:r w:rsidRPr="00365F4F">
        <w:rPr>
          <w:rFonts w:hint="cs"/>
          <w:sz w:val="27"/>
          <w:rtl/>
          <w:lang w:bidi="ar-IQ"/>
        </w:rPr>
        <w:t>ى شمل كل</w:t>
      </w:r>
      <w:r w:rsidR="00282C53" w:rsidRPr="00365F4F">
        <w:rPr>
          <w:rFonts w:hint="cs"/>
          <w:sz w:val="27"/>
          <w:rtl/>
          <w:lang w:bidi="ar-IQ"/>
        </w:rPr>
        <w:t>ّ</w:t>
      </w:r>
      <w:r w:rsidRPr="00365F4F">
        <w:rPr>
          <w:rFonts w:hint="cs"/>
          <w:sz w:val="27"/>
          <w:rtl/>
          <w:lang w:bidi="ar-IQ"/>
        </w:rPr>
        <w:t xml:space="preserve"> الاجتهادات العقلانية</w:t>
      </w:r>
      <w:r w:rsidR="00282C53" w:rsidRPr="00365F4F">
        <w:rPr>
          <w:rFonts w:hint="cs"/>
          <w:sz w:val="27"/>
          <w:rtl/>
          <w:lang w:bidi="ar-IQ"/>
        </w:rPr>
        <w:t>،</w:t>
      </w:r>
      <w:r w:rsidRPr="00365F4F">
        <w:rPr>
          <w:rFonts w:hint="cs"/>
          <w:sz w:val="27"/>
          <w:rtl/>
          <w:lang w:bidi="ar-IQ"/>
        </w:rPr>
        <w:t xml:space="preserve"> وعلى رأسهم المعتزلة</w:t>
      </w:r>
      <w:r w:rsidRPr="003E3FD2">
        <w:rPr>
          <w:rFonts w:hint="cs"/>
          <w:sz w:val="27"/>
          <w:vertAlign w:val="superscript"/>
          <w:rtl/>
          <w:lang w:bidi="ar-IQ"/>
        </w:rPr>
        <w:t>(</w:t>
      </w:r>
      <w:r w:rsidRPr="003E3FD2">
        <w:rPr>
          <w:rStyle w:val="ac"/>
          <w:sz w:val="27"/>
          <w:rtl/>
          <w:lang w:bidi="ar-IQ"/>
        </w:rPr>
        <w:endnoteReference w:id="825"/>
      </w:r>
      <w:r w:rsidRPr="003E3FD2">
        <w:rPr>
          <w:rFonts w:hint="cs"/>
          <w:sz w:val="27"/>
          <w:vertAlign w:val="superscript"/>
          <w:rtl/>
          <w:lang w:bidi="ar-IQ"/>
        </w:rPr>
        <w:t>)</w:t>
      </w:r>
      <w:r w:rsidRPr="00365F4F">
        <w:rPr>
          <w:rFonts w:hint="cs"/>
          <w:sz w:val="27"/>
          <w:rtl/>
          <w:lang w:bidi="ar-IQ"/>
        </w:rPr>
        <w:t>، وأس</w:t>
      </w:r>
      <w:r w:rsidR="00282C53" w:rsidRPr="00365F4F">
        <w:rPr>
          <w:rFonts w:hint="cs"/>
          <w:sz w:val="27"/>
          <w:rtl/>
          <w:lang w:bidi="ar-IQ"/>
        </w:rPr>
        <w:t>ّ</w:t>
      </w:r>
      <w:r w:rsidRPr="00365F4F">
        <w:rPr>
          <w:rFonts w:hint="cs"/>
          <w:sz w:val="27"/>
          <w:rtl/>
          <w:lang w:bidi="ar-IQ"/>
        </w:rPr>
        <w:t>س لمبدأ رفض تأويل النص</w:t>
      </w:r>
      <w:r w:rsidR="00282C53" w:rsidRPr="00365F4F">
        <w:rPr>
          <w:rFonts w:hint="cs"/>
          <w:sz w:val="27"/>
          <w:rtl/>
          <w:lang w:bidi="ar-IQ"/>
        </w:rPr>
        <w:t>ّ</w:t>
      </w:r>
      <w:r w:rsidRPr="00365F4F">
        <w:rPr>
          <w:rFonts w:hint="cs"/>
          <w:sz w:val="27"/>
          <w:rtl/>
          <w:lang w:bidi="ar-IQ"/>
        </w:rPr>
        <w:t xml:space="preserve">، والعمل بالظاهر </w:t>
      </w:r>
      <w:r w:rsidRPr="00802ECF">
        <w:rPr>
          <w:rFonts w:hint="eastAsia"/>
          <w:sz w:val="24"/>
          <w:szCs w:val="24"/>
          <w:rtl/>
          <w:lang w:bidi="ar-IQ"/>
        </w:rPr>
        <w:t>«</w:t>
      </w:r>
      <w:r w:rsidRPr="00365F4F">
        <w:rPr>
          <w:rFonts w:hint="cs"/>
          <w:sz w:val="27"/>
          <w:rtl/>
          <w:lang w:bidi="ar-IQ"/>
        </w:rPr>
        <w:t>الحرفي</w:t>
      </w:r>
      <w:r w:rsidRPr="00802ECF">
        <w:rPr>
          <w:rFonts w:hint="eastAsia"/>
          <w:sz w:val="24"/>
          <w:szCs w:val="24"/>
          <w:rtl/>
          <w:lang w:bidi="ar-IQ"/>
        </w:rPr>
        <w:t>»</w:t>
      </w:r>
      <w:r w:rsidRPr="00365F4F">
        <w:rPr>
          <w:rFonts w:hint="cs"/>
          <w:sz w:val="27"/>
          <w:rtl/>
          <w:lang w:bidi="ar-IQ"/>
        </w:rPr>
        <w:t>، مم</w:t>
      </w:r>
      <w:r w:rsidR="00282C53" w:rsidRPr="00365F4F">
        <w:rPr>
          <w:rFonts w:hint="cs"/>
          <w:sz w:val="27"/>
          <w:rtl/>
          <w:lang w:bidi="ar-IQ"/>
        </w:rPr>
        <w:t>ّ</w:t>
      </w:r>
      <w:r w:rsidRPr="00365F4F">
        <w:rPr>
          <w:rFonts w:hint="cs"/>
          <w:sz w:val="27"/>
          <w:rtl/>
          <w:lang w:bidi="ar-IQ"/>
        </w:rPr>
        <w:t>ا أوقعهم بالتجسيم</w:t>
      </w:r>
      <w:r w:rsidR="00282C53" w:rsidRPr="00365F4F">
        <w:rPr>
          <w:rFonts w:hint="cs"/>
          <w:sz w:val="27"/>
          <w:rtl/>
          <w:lang w:bidi="ar-IQ"/>
        </w:rPr>
        <w:t>؛</w:t>
      </w:r>
      <w:r w:rsidRPr="00365F4F">
        <w:rPr>
          <w:rFonts w:hint="cs"/>
          <w:sz w:val="27"/>
          <w:rtl/>
          <w:lang w:bidi="ar-IQ"/>
        </w:rPr>
        <w:t xml:space="preserve"> لأن التأويل عندهم حمل الظاهر على محتمل</w:t>
      </w:r>
      <w:r w:rsidR="00282C53" w:rsidRPr="00365F4F">
        <w:rPr>
          <w:rFonts w:hint="cs"/>
          <w:sz w:val="27"/>
          <w:rtl/>
          <w:lang w:bidi="ar-IQ"/>
        </w:rPr>
        <w:t>ٍ</w:t>
      </w:r>
      <w:r w:rsidRPr="00365F4F">
        <w:rPr>
          <w:rFonts w:hint="cs"/>
          <w:sz w:val="27"/>
          <w:rtl/>
          <w:lang w:bidi="ar-IQ"/>
        </w:rPr>
        <w:t xml:space="preserve"> مرجوح ي</w:t>
      </w:r>
      <w:r w:rsidR="00282C53" w:rsidRPr="00365F4F">
        <w:rPr>
          <w:rFonts w:hint="cs"/>
          <w:sz w:val="27"/>
          <w:rtl/>
          <w:lang w:bidi="ar-IQ"/>
        </w:rPr>
        <w:t>ُ</w:t>
      </w:r>
      <w:r w:rsidRPr="00365F4F">
        <w:rPr>
          <w:rFonts w:hint="cs"/>
          <w:sz w:val="27"/>
          <w:rtl/>
          <w:lang w:bidi="ar-IQ"/>
        </w:rPr>
        <w:t>راد جعله راجحاً</w:t>
      </w:r>
      <w:r w:rsidRPr="003E3FD2">
        <w:rPr>
          <w:rFonts w:hint="cs"/>
          <w:sz w:val="27"/>
          <w:vertAlign w:val="superscript"/>
          <w:rtl/>
          <w:lang w:bidi="ar-IQ"/>
        </w:rPr>
        <w:t>(</w:t>
      </w:r>
      <w:r w:rsidRPr="003E3FD2">
        <w:rPr>
          <w:rStyle w:val="ac"/>
          <w:sz w:val="27"/>
          <w:rtl/>
          <w:lang w:bidi="ar-IQ"/>
        </w:rPr>
        <w:endnoteReference w:id="826"/>
      </w:r>
      <w:r w:rsidRPr="003E3FD2">
        <w:rPr>
          <w:rFonts w:hint="cs"/>
          <w:sz w:val="27"/>
          <w:vertAlign w:val="superscript"/>
          <w:rtl/>
          <w:lang w:bidi="ar-IQ"/>
        </w:rPr>
        <w:t>)</w:t>
      </w:r>
      <w:r w:rsidR="00282C53" w:rsidRPr="00365F4F">
        <w:rPr>
          <w:rFonts w:hint="cs"/>
          <w:sz w:val="27"/>
          <w:rtl/>
          <w:lang w:bidi="ar-IQ"/>
        </w:rPr>
        <w:t>.</w:t>
      </w:r>
      <w:r w:rsidRPr="00365F4F">
        <w:rPr>
          <w:rFonts w:hint="cs"/>
          <w:sz w:val="27"/>
          <w:rtl/>
          <w:lang w:bidi="ar-IQ"/>
        </w:rPr>
        <w:t xml:space="preserve"> وتأسيساً عليه وصل الأمر الى تكفير المتأو</w:t>
      </w:r>
      <w:r w:rsidR="00282C53" w:rsidRPr="00365F4F">
        <w:rPr>
          <w:rFonts w:hint="cs"/>
          <w:sz w:val="27"/>
          <w:rtl/>
          <w:lang w:bidi="ar-IQ"/>
        </w:rPr>
        <w:t>ِّ</w:t>
      </w:r>
      <w:r w:rsidRPr="00365F4F">
        <w:rPr>
          <w:rFonts w:hint="cs"/>
          <w:sz w:val="27"/>
          <w:rtl/>
          <w:lang w:bidi="ar-IQ"/>
        </w:rPr>
        <w:t>لين في القرن الرابع</w:t>
      </w:r>
      <w:r w:rsidR="00282C53" w:rsidRPr="00365F4F">
        <w:rPr>
          <w:rFonts w:hint="cs"/>
          <w:sz w:val="27"/>
          <w:rtl/>
          <w:lang w:bidi="ar-IQ"/>
        </w:rPr>
        <w:t>،</w:t>
      </w:r>
      <w:r w:rsidRPr="00365F4F">
        <w:rPr>
          <w:rFonts w:hint="cs"/>
          <w:sz w:val="27"/>
          <w:rtl/>
          <w:lang w:bidi="ar-IQ"/>
        </w:rPr>
        <w:t xml:space="preserve"> فشمل المرجئة والمعتزلة والصفوية والشيعة وال</w:t>
      </w:r>
      <w:r w:rsidR="00282C53" w:rsidRPr="00365F4F">
        <w:rPr>
          <w:rFonts w:hint="cs"/>
          <w:sz w:val="27"/>
          <w:rtl/>
          <w:lang w:bidi="ar-IQ"/>
        </w:rPr>
        <w:t>أ</w:t>
      </w:r>
      <w:r w:rsidRPr="00365F4F">
        <w:rPr>
          <w:rFonts w:hint="cs"/>
          <w:sz w:val="27"/>
          <w:rtl/>
          <w:lang w:bidi="ar-IQ"/>
        </w:rPr>
        <w:t>شاعرة وال</w:t>
      </w:r>
      <w:r w:rsidR="00282C53" w:rsidRPr="00365F4F">
        <w:rPr>
          <w:rFonts w:hint="cs"/>
          <w:sz w:val="27"/>
          <w:rtl/>
          <w:lang w:bidi="ar-IQ"/>
        </w:rPr>
        <w:t>إ</w:t>
      </w:r>
      <w:r w:rsidRPr="00365F4F">
        <w:rPr>
          <w:rFonts w:hint="cs"/>
          <w:sz w:val="27"/>
          <w:rtl/>
          <w:lang w:bidi="ar-IQ"/>
        </w:rPr>
        <w:t>سماعيلية والمتكل</w:t>
      </w:r>
      <w:r w:rsidR="00282C53" w:rsidRPr="00365F4F">
        <w:rPr>
          <w:rFonts w:hint="cs"/>
          <w:sz w:val="27"/>
          <w:rtl/>
          <w:lang w:bidi="ar-IQ"/>
        </w:rPr>
        <w:t>ِّمين...إ</w:t>
      </w:r>
      <w:r w:rsidRPr="00365F4F">
        <w:rPr>
          <w:rFonts w:hint="cs"/>
          <w:sz w:val="27"/>
          <w:rtl/>
          <w:lang w:bidi="ar-IQ"/>
        </w:rPr>
        <w:t>لخ</w:t>
      </w:r>
      <w:r w:rsidR="00282C53" w:rsidRPr="00365F4F">
        <w:rPr>
          <w:rFonts w:hint="cs"/>
          <w:sz w:val="27"/>
          <w:rtl/>
          <w:lang w:bidi="ar-IQ"/>
        </w:rPr>
        <w:t>.</w:t>
      </w:r>
    </w:p>
    <w:p w:rsidR="00481C11" w:rsidRPr="00365F4F" w:rsidRDefault="00481C11" w:rsidP="00FC7BE1">
      <w:pPr>
        <w:tabs>
          <w:tab w:val="left" w:pos="2233"/>
          <w:tab w:val="left" w:pos="5820"/>
        </w:tabs>
        <w:rPr>
          <w:sz w:val="27"/>
          <w:rtl/>
          <w:lang w:bidi="ar-IQ"/>
        </w:rPr>
      </w:pPr>
      <w:r w:rsidRPr="00365F4F">
        <w:rPr>
          <w:rFonts w:hint="cs"/>
          <w:sz w:val="27"/>
          <w:rtl/>
          <w:lang w:bidi="ar-IQ"/>
        </w:rPr>
        <w:t>وكانت نظرية الفرقة الناج</w:t>
      </w:r>
      <w:r w:rsidR="00FC7BE1">
        <w:rPr>
          <w:rFonts w:hint="cs"/>
          <w:sz w:val="27"/>
          <w:rtl/>
          <w:lang w:bidi="ar-IQ"/>
        </w:rPr>
        <w:t>ي</w:t>
      </w:r>
      <w:r w:rsidRPr="00365F4F">
        <w:rPr>
          <w:rFonts w:hint="cs"/>
          <w:sz w:val="27"/>
          <w:rtl/>
          <w:lang w:bidi="ar-IQ"/>
        </w:rPr>
        <w:t>ة</w:t>
      </w:r>
      <w:r w:rsidR="00282C53" w:rsidRPr="00365F4F">
        <w:rPr>
          <w:rFonts w:hint="cs"/>
          <w:sz w:val="27"/>
          <w:rtl/>
          <w:lang w:bidi="ar-IQ"/>
        </w:rPr>
        <w:t>،</w:t>
      </w:r>
      <w:r w:rsidRPr="00365F4F">
        <w:rPr>
          <w:rFonts w:hint="cs"/>
          <w:sz w:val="27"/>
          <w:rtl/>
          <w:lang w:bidi="ar-IQ"/>
        </w:rPr>
        <w:t xml:space="preserve"> و</w:t>
      </w:r>
      <w:r w:rsidR="00282C53" w:rsidRPr="00365F4F">
        <w:rPr>
          <w:rFonts w:hint="cs"/>
          <w:sz w:val="27"/>
          <w:rtl/>
          <w:lang w:bidi="ar-IQ"/>
        </w:rPr>
        <w:t>أ</w:t>
      </w:r>
      <w:r w:rsidRPr="00365F4F">
        <w:rPr>
          <w:rFonts w:hint="cs"/>
          <w:sz w:val="27"/>
          <w:rtl/>
          <w:lang w:bidi="ar-IQ"/>
        </w:rPr>
        <w:t>طروحة الطائفة المنصورة</w:t>
      </w:r>
      <w:r w:rsidR="00282C53" w:rsidRPr="00365F4F">
        <w:rPr>
          <w:rFonts w:hint="cs"/>
          <w:sz w:val="27"/>
          <w:rtl/>
          <w:lang w:bidi="ar-IQ"/>
        </w:rPr>
        <w:t>،</w:t>
      </w:r>
      <w:r w:rsidRPr="00365F4F">
        <w:rPr>
          <w:rFonts w:hint="cs"/>
          <w:sz w:val="27"/>
          <w:rtl/>
          <w:lang w:bidi="ar-IQ"/>
        </w:rPr>
        <w:t xml:space="preserve"> التي صرفت حصراً </w:t>
      </w:r>
      <w:r w:rsidR="00282C53" w:rsidRPr="00365F4F">
        <w:rPr>
          <w:rFonts w:hint="cs"/>
          <w:sz w:val="27"/>
          <w:rtl/>
          <w:lang w:bidi="ar-IQ"/>
        </w:rPr>
        <w:t>إ</w:t>
      </w:r>
      <w:r w:rsidRPr="00365F4F">
        <w:rPr>
          <w:rFonts w:hint="cs"/>
          <w:sz w:val="27"/>
          <w:rtl/>
          <w:lang w:bidi="ar-IQ"/>
        </w:rPr>
        <w:t>لى أهل الحديث</w:t>
      </w:r>
      <w:r w:rsidR="00282C53" w:rsidRPr="00365F4F">
        <w:rPr>
          <w:rFonts w:hint="cs"/>
          <w:sz w:val="27"/>
          <w:rtl/>
          <w:lang w:bidi="ar-IQ"/>
        </w:rPr>
        <w:t>،</w:t>
      </w:r>
      <w:r w:rsidRPr="00365F4F">
        <w:rPr>
          <w:rFonts w:hint="cs"/>
          <w:sz w:val="27"/>
          <w:rtl/>
          <w:lang w:bidi="ar-IQ"/>
        </w:rPr>
        <w:t xml:space="preserve"> من دون الناس</w:t>
      </w:r>
      <w:r w:rsidR="00282C53" w:rsidRPr="00365F4F">
        <w:rPr>
          <w:rFonts w:hint="cs"/>
          <w:sz w:val="27"/>
          <w:rtl/>
          <w:lang w:bidi="ar-IQ"/>
        </w:rPr>
        <w:t>،</w:t>
      </w:r>
      <w:r w:rsidRPr="00365F4F">
        <w:rPr>
          <w:rFonts w:hint="cs"/>
          <w:sz w:val="27"/>
          <w:rtl/>
          <w:lang w:bidi="ar-IQ"/>
        </w:rPr>
        <w:t xml:space="preserve"> مستنداً على ضلال بقية الفرق والاتجاهات ما عدا </w:t>
      </w:r>
      <w:r w:rsidR="00282C53" w:rsidRPr="00365F4F">
        <w:rPr>
          <w:rFonts w:hint="cs"/>
          <w:sz w:val="27"/>
          <w:rtl/>
          <w:lang w:bidi="ar-IQ"/>
        </w:rPr>
        <w:t>أ</w:t>
      </w:r>
      <w:r w:rsidRPr="00365F4F">
        <w:rPr>
          <w:rFonts w:hint="cs"/>
          <w:sz w:val="27"/>
          <w:rtl/>
          <w:lang w:bidi="ar-IQ"/>
        </w:rPr>
        <w:t>هل الحديث</w:t>
      </w:r>
      <w:r w:rsidR="00282C53" w:rsidRPr="00365F4F">
        <w:rPr>
          <w:rFonts w:hint="cs"/>
          <w:sz w:val="27"/>
          <w:rtl/>
          <w:lang w:bidi="ar-IQ"/>
        </w:rPr>
        <w:t>،</w:t>
      </w:r>
      <w:r w:rsidRPr="00365F4F">
        <w:rPr>
          <w:rFonts w:hint="cs"/>
          <w:sz w:val="27"/>
          <w:rtl/>
          <w:lang w:bidi="ar-IQ"/>
        </w:rPr>
        <w:t xml:space="preserve"> الذين هم </w:t>
      </w:r>
      <w:r w:rsidR="00282C53" w:rsidRPr="00365F4F">
        <w:rPr>
          <w:rFonts w:hint="cs"/>
          <w:sz w:val="27"/>
          <w:rtl/>
          <w:lang w:bidi="ar-IQ"/>
        </w:rPr>
        <w:t>أ</w:t>
      </w:r>
      <w:r w:rsidRPr="00365F4F">
        <w:rPr>
          <w:rFonts w:hint="cs"/>
          <w:sz w:val="27"/>
          <w:rtl/>
          <w:lang w:bidi="ar-IQ"/>
        </w:rPr>
        <w:t>حق</w:t>
      </w:r>
      <w:r w:rsidR="00282C53" w:rsidRPr="00365F4F">
        <w:rPr>
          <w:rFonts w:hint="cs"/>
          <w:sz w:val="27"/>
          <w:rtl/>
          <w:lang w:bidi="ar-IQ"/>
        </w:rPr>
        <w:t>ّ</w:t>
      </w:r>
      <w:r w:rsidRPr="00365F4F">
        <w:rPr>
          <w:rFonts w:hint="cs"/>
          <w:sz w:val="27"/>
          <w:rtl/>
          <w:lang w:bidi="ar-IQ"/>
        </w:rPr>
        <w:t xml:space="preserve"> م</w:t>
      </w:r>
      <w:r w:rsidR="00282C53" w:rsidRPr="00365F4F">
        <w:rPr>
          <w:rFonts w:hint="cs"/>
          <w:sz w:val="27"/>
          <w:rtl/>
          <w:lang w:bidi="ar-IQ"/>
        </w:rPr>
        <w:t>َ</w:t>
      </w:r>
      <w:r w:rsidRPr="00365F4F">
        <w:rPr>
          <w:rFonts w:hint="cs"/>
          <w:sz w:val="27"/>
          <w:rtl/>
          <w:lang w:bidi="ar-IQ"/>
        </w:rPr>
        <w:t>ن</w:t>
      </w:r>
      <w:r w:rsidR="00282C53" w:rsidRPr="00365F4F">
        <w:rPr>
          <w:rFonts w:hint="cs"/>
          <w:sz w:val="27"/>
          <w:rtl/>
          <w:lang w:bidi="ar-IQ"/>
        </w:rPr>
        <w:t>ْ</w:t>
      </w:r>
      <w:r w:rsidRPr="00365F4F">
        <w:rPr>
          <w:rFonts w:hint="cs"/>
          <w:sz w:val="27"/>
          <w:rtl/>
          <w:lang w:bidi="ar-IQ"/>
        </w:rPr>
        <w:t xml:space="preserve"> يتكلم بالمعرفة الدينية</w:t>
      </w:r>
      <w:r w:rsidR="00282C53" w:rsidRPr="00365F4F">
        <w:rPr>
          <w:rFonts w:hint="cs"/>
          <w:sz w:val="27"/>
          <w:rtl/>
          <w:lang w:bidi="ar-IQ"/>
        </w:rPr>
        <w:t>.</w:t>
      </w:r>
      <w:r w:rsidRPr="00365F4F">
        <w:rPr>
          <w:rFonts w:hint="cs"/>
          <w:sz w:val="27"/>
          <w:rtl/>
          <w:lang w:bidi="ar-IQ"/>
        </w:rPr>
        <w:t xml:space="preserve"> و</w:t>
      </w:r>
      <w:r w:rsidR="00282C53" w:rsidRPr="00365F4F">
        <w:rPr>
          <w:rFonts w:hint="cs"/>
          <w:sz w:val="27"/>
          <w:rtl/>
          <w:lang w:bidi="ar-IQ"/>
        </w:rPr>
        <w:t>إ</w:t>
      </w:r>
      <w:r w:rsidRPr="00365F4F">
        <w:rPr>
          <w:rFonts w:hint="cs"/>
          <w:sz w:val="27"/>
          <w:rtl/>
          <w:lang w:bidi="ar-IQ"/>
        </w:rPr>
        <w:t>ذا كان ا</w:t>
      </w:r>
      <w:r w:rsidR="00282C53" w:rsidRPr="00365F4F">
        <w:rPr>
          <w:rFonts w:hint="cs"/>
          <w:sz w:val="27"/>
          <w:rtl/>
          <w:lang w:bidi="ar-IQ"/>
        </w:rPr>
        <w:t>لإ</w:t>
      </w:r>
      <w:r w:rsidRPr="00365F4F">
        <w:rPr>
          <w:rFonts w:hint="cs"/>
          <w:sz w:val="27"/>
          <w:rtl/>
          <w:lang w:bidi="ar-IQ"/>
        </w:rPr>
        <w:t xml:space="preserve">مام </w:t>
      </w:r>
      <w:r w:rsidR="00282C53" w:rsidRPr="00365F4F">
        <w:rPr>
          <w:rFonts w:hint="cs"/>
          <w:sz w:val="27"/>
          <w:rtl/>
          <w:lang w:bidi="ar-IQ"/>
        </w:rPr>
        <w:t>أ</w:t>
      </w:r>
      <w:r w:rsidRPr="00365F4F">
        <w:rPr>
          <w:rFonts w:hint="cs"/>
          <w:sz w:val="27"/>
          <w:rtl/>
          <w:lang w:bidi="ar-IQ"/>
        </w:rPr>
        <w:t xml:space="preserve">حمد يرى </w:t>
      </w:r>
      <w:r w:rsidR="00282C53" w:rsidRPr="00365F4F">
        <w:rPr>
          <w:rFonts w:hint="cs"/>
          <w:sz w:val="27"/>
          <w:rtl/>
          <w:lang w:bidi="ar-IQ"/>
        </w:rPr>
        <w:t>أ</w:t>
      </w:r>
      <w:r w:rsidRPr="00365F4F">
        <w:rPr>
          <w:rFonts w:hint="cs"/>
          <w:sz w:val="27"/>
          <w:rtl/>
          <w:lang w:bidi="ar-IQ"/>
        </w:rPr>
        <w:t>ن م</w:t>
      </w:r>
      <w:r w:rsidR="00282C53" w:rsidRPr="00365F4F">
        <w:rPr>
          <w:rFonts w:hint="cs"/>
          <w:sz w:val="27"/>
          <w:rtl/>
          <w:lang w:bidi="ar-IQ"/>
        </w:rPr>
        <w:t>َ</w:t>
      </w:r>
      <w:r w:rsidRPr="00365F4F">
        <w:rPr>
          <w:rFonts w:hint="cs"/>
          <w:sz w:val="27"/>
          <w:rtl/>
          <w:lang w:bidi="ar-IQ"/>
        </w:rPr>
        <w:t>ن</w:t>
      </w:r>
      <w:r w:rsidR="00282C53" w:rsidRPr="00365F4F">
        <w:rPr>
          <w:rFonts w:hint="cs"/>
          <w:sz w:val="27"/>
          <w:rtl/>
          <w:lang w:bidi="ar-IQ"/>
        </w:rPr>
        <w:t>ْ</w:t>
      </w:r>
      <w:r w:rsidRPr="00365F4F">
        <w:rPr>
          <w:rFonts w:hint="cs"/>
          <w:sz w:val="27"/>
          <w:rtl/>
          <w:lang w:bidi="ar-IQ"/>
        </w:rPr>
        <w:t xml:space="preserve"> خالف (المتواتر) فهو ضال</w:t>
      </w:r>
      <w:r w:rsidR="00282C53" w:rsidRPr="00365F4F">
        <w:rPr>
          <w:rFonts w:hint="cs"/>
          <w:sz w:val="27"/>
          <w:rtl/>
          <w:lang w:bidi="ar-IQ"/>
        </w:rPr>
        <w:t>ٌّ</w:t>
      </w:r>
      <w:r w:rsidRPr="00365F4F">
        <w:rPr>
          <w:rFonts w:hint="cs"/>
          <w:sz w:val="27"/>
          <w:rtl/>
          <w:lang w:bidi="ar-IQ"/>
        </w:rPr>
        <w:t xml:space="preserve"> ف</w:t>
      </w:r>
      <w:r w:rsidR="00282C53" w:rsidRPr="00365F4F">
        <w:rPr>
          <w:rFonts w:hint="cs"/>
          <w:sz w:val="27"/>
          <w:rtl/>
          <w:lang w:bidi="ar-IQ"/>
        </w:rPr>
        <w:t>إ</w:t>
      </w:r>
      <w:r w:rsidRPr="00365F4F">
        <w:rPr>
          <w:rFonts w:hint="cs"/>
          <w:sz w:val="27"/>
          <w:rtl/>
          <w:lang w:bidi="ar-IQ"/>
        </w:rPr>
        <w:t>ن تيار الحنابلة اعتبره كافراً</w:t>
      </w:r>
      <w:r w:rsidR="00282C53" w:rsidRPr="00365F4F">
        <w:rPr>
          <w:rFonts w:hint="cs"/>
          <w:sz w:val="27"/>
          <w:rtl/>
          <w:lang w:bidi="ar-IQ"/>
        </w:rPr>
        <w:t>،</w:t>
      </w:r>
      <w:r w:rsidRPr="00365F4F">
        <w:rPr>
          <w:rFonts w:hint="cs"/>
          <w:sz w:val="27"/>
          <w:rtl/>
          <w:lang w:bidi="ar-IQ"/>
        </w:rPr>
        <w:t xml:space="preserve"> وكان أحمد يرى </w:t>
      </w:r>
      <w:r w:rsidR="00282C53" w:rsidRPr="00365F4F">
        <w:rPr>
          <w:rFonts w:hint="cs"/>
          <w:sz w:val="27"/>
          <w:rtl/>
          <w:lang w:bidi="ar-IQ"/>
        </w:rPr>
        <w:t>أ</w:t>
      </w:r>
      <w:r w:rsidRPr="00365F4F">
        <w:rPr>
          <w:rFonts w:hint="cs"/>
          <w:sz w:val="27"/>
          <w:rtl/>
          <w:lang w:bidi="ar-IQ"/>
        </w:rPr>
        <w:t xml:space="preserve">ن البلاد التي تظهر </w:t>
      </w:r>
      <w:r w:rsidR="00282C53" w:rsidRPr="00365F4F">
        <w:rPr>
          <w:rFonts w:hint="cs"/>
          <w:sz w:val="27"/>
          <w:rtl/>
          <w:lang w:bidi="ar-IQ"/>
        </w:rPr>
        <w:t>في</w:t>
      </w:r>
      <w:r w:rsidRPr="00365F4F">
        <w:rPr>
          <w:rFonts w:hint="cs"/>
          <w:sz w:val="27"/>
          <w:rtl/>
          <w:lang w:bidi="ar-IQ"/>
        </w:rPr>
        <w:t>ها البدعة هي دار الكفر</w:t>
      </w:r>
      <w:r w:rsidR="00282C53" w:rsidRPr="00365F4F">
        <w:rPr>
          <w:rFonts w:hint="cs"/>
          <w:sz w:val="27"/>
          <w:rtl/>
          <w:lang w:bidi="ar-IQ"/>
        </w:rPr>
        <w:t>،</w:t>
      </w:r>
      <w:r w:rsidRPr="00365F4F">
        <w:rPr>
          <w:rFonts w:hint="cs"/>
          <w:sz w:val="27"/>
          <w:rtl/>
          <w:lang w:bidi="ar-IQ"/>
        </w:rPr>
        <w:t xml:space="preserve"> تجب الهجرة عنها</w:t>
      </w:r>
      <w:r w:rsidR="00282C53" w:rsidRPr="00365F4F">
        <w:rPr>
          <w:rFonts w:hint="cs"/>
          <w:sz w:val="27"/>
          <w:rtl/>
          <w:lang w:bidi="ar-IQ"/>
        </w:rPr>
        <w:t>،</w:t>
      </w:r>
      <w:r w:rsidRPr="00365F4F">
        <w:rPr>
          <w:rFonts w:hint="cs"/>
          <w:sz w:val="27"/>
          <w:rtl/>
          <w:lang w:bidi="ar-IQ"/>
        </w:rPr>
        <w:t xml:space="preserve"> ويجوز غزوها</w:t>
      </w:r>
      <w:r w:rsidR="00282C53" w:rsidRPr="00365F4F">
        <w:rPr>
          <w:rFonts w:hint="cs"/>
          <w:sz w:val="27"/>
          <w:rtl/>
          <w:lang w:bidi="ar-IQ"/>
        </w:rPr>
        <w:t>،</w:t>
      </w:r>
      <w:r w:rsidRPr="00365F4F">
        <w:rPr>
          <w:rFonts w:hint="cs"/>
          <w:sz w:val="27"/>
          <w:rtl/>
          <w:lang w:bidi="ar-IQ"/>
        </w:rPr>
        <w:t xml:space="preserve"> وتقتيل أهلها</w:t>
      </w:r>
      <w:r w:rsidR="00282C53" w:rsidRPr="00365F4F">
        <w:rPr>
          <w:rFonts w:hint="cs"/>
          <w:sz w:val="27"/>
          <w:rtl/>
          <w:lang w:bidi="ar-IQ"/>
        </w:rPr>
        <w:t>.</w:t>
      </w:r>
      <w:r w:rsidRPr="00365F4F">
        <w:rPr>
          <w:rFonts w:hint="cs"/>
          <w:sz w:val="27"/>
          <w:rtl/>
          <w:lang w:bidi="ar-IQ"/>
        </w:rPr>
        <w:t xml:space="preserve"> وقد حصل هذا في (ماردين). </w:t>
      </w:r>
    </w:p>
    <w:p w:rsidR="00481C11" w:rsidRPr="00365F4F" w:rsidRDefault="00481C11" w:rsidP="00124BC6">
      <w:pPr>
        <w:tabs>
          <w:tab w:val="left" w:pos="2233"/>
          <w:tab w:val="left" w:pos="5820"/>
        </w:tabs>
        <w:rPr>
          <w:sz w:val="27"/>
          <w:rtl/>
          <w:lang w:bidi="ar-IQ"/>
        </w:rPr>
      </w:pPr>
      <w:r w:rsidRPr="00365F4F">
        <w:rPr>
          <w:rFonts w:hint="cs"/>
          <w:sz w:val="27"/>
          <w:rtl/>
          <w:lang w:bidi="ar-IQ"/>
        </w:rPr>
        <w:t>وبذلك تأس</w:t>
      </w:r>
      <w:r w:rsidR="00282C53" w:rsidRPr="00365F4F">
        <w:rPr>
          <w:rFonts w:hint="cs"/>
          <w:sz w:val="27"/>
          <w:rtl/>
          <w:lang w:bidi="ar-IQ"/>
        </w:rPr>
        <w:t>َّ</w:t>
      </w:r>
      <w:r w:rsidRPr="00365F4F">
        <w:rPr>
          <w:rFonts w:hint="cs"/>
          <w:sz w:val="27"/>
          <w:rtl/>
          <w:lang w:bidi="ar-IQ"/>
        </w:rPr>
        <w:t xml:space="preserve">ست المبادئ الأولى لخطاب العنف: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lastRenderedPageBreak/>
        <w:t>أـ اعتماد منهج القراءة الحرفية للنص</w:t>
      </w:r>
      <w:r w:rsidR="00AB0949" w:rsidRPr="00365F4F">
        <w:rPr>
          <w:rFonts w:cs="AL-Mohanad" w:hint="cs"/>
          <w:sz w:val="27"/>
          <w:szCs w:val="27"/>
          <w:rtl/>
          <w:lang w:bidi="ar-IQ"/>
        </w:rPr>
        <w:t>ّ</w:t>
      </w:r>
      <w:r w:rsidRPr="00365F4F">
        <w:rPr>
          <w:rFonts w:cs="AL-Mohanad" w:hint="cs"/>
          <w:sz w:val="27"/>
          <w:szCs w:val="27"/>
          <w:rtl/>
          <w:lang w:bidi="ar-IQ"/>
        </w:rPr>
        <w:t xml:space="preserve"> الديني</w:t>
      </w:r>
      <w:r w:rsidR="00AB0949" w:rsidRPr="00365F4F">
        <w:rPr>
          <w:rFonts w:cs="AL-Mohanad" w:hint="cs"/>
          <w:sz w:val="27"/>
          <w:szCs w:val="27"/>
          <w:rtl/>
          <w:lang w:bidi="ar-IQ"/>
        </w:rPr>
        <w:t>،</w:t>
      </w:r>
      <w:r w:rsidRPr="00365F4F">
        <w:rPr>
          <w:rFonts w:cs="AL-Mohanad" w:hint="cs"/>
          <w:sz w:val="27"/>
          <w:szCs w:val="27"/>
          <w:rtl/>
          <w:lang w:bidi="ar-IQ"/>
        </w:rPr>
        <w:t xml:space="preserve"> والتشديد على الاجتهاد</w:t>
      </w:r>
      <w:r w:rsidR="00AB0949" w:rsidRPr="00365F4F">
        <w:rPr>
          <w:rFonts w:cs="AL-Mohanad" w:hint="cs"/>
          <w:sz w:val="27"/>
          <w:szCs w:val="27"/>
          <w:rtl/>
          <w:lang w:bidi="ar-IQ"/>
        </w:rPr>
        <w:t>،</w:t>
      </w:r>
      <w:r w:rsidRPr="00365F4F">
        <w:rPr>
          <w:rFonts w:cs="AL-Mohanad" w:hint="cs"/>
          <w:sz w:val="27"/>
          <w:szCs w:val="27"/>
          <w:rtl/>
          <w:lang w:bidi="ar-IQ"/>
        </w:rPr>
        <w:t xml:space="preserve"> و</w:t>
      </w:r>
      <w:r w:rsidR="00AB0949" w:rsidRPr="00365F4F">
        <w:rPr>
          <w:rFonts w:cs="AL-Mohanad" w:hint="cs"/>
          <w:sz w:val="27"/>
          <w:szCs w:val="27"/>
          <w:rtl/>
          <w:lang w:bidi="ar-IQ"/>
        </w:rPr>
        <w:t>إ</w:t>
      </w:r>
      <w:r w:rsidRPr="00365F4F">
        <w:rPr>
          <w:rFonts w:cs="AL-Mohanad" w:hint="cs"/>
          <w:sz w:val="27"/>
          <w:szCs w:val="27"/>
          <w:rtl/>
          <w:lang w:bidi="ar-IQ"/>
        </w:rPr>
        <w:t xml:space="preserve">سقاط البرهنة والحوار.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ب ـ الالتزام بمعيارية فهم أهل الزمن الأول</w:t>
      </w:r>
      <w:r w:rsidR="00AB0949" w:rsidRPr="00365F4F">
        <w:rPr>
          <w:rFonts w:cs="AL-Mohanad" w:hint="cs"/>
          <w:sz w:val="27"/>
          <w:szCs w:val="27"/>
          <w:rtl/>
          <w:lang w:bidi="ar-IQ"/>
        </w:rPr>
        <w:t>،</w:t>
      </w:r>
      <w:r w:rsidRPr="00365F4F">
        <w:rPr>
          <w:rFonts w:cs="AL-Mohanad" w:hint="cs"/>
          <w:sz w:val="27"/>
          <w:szCs w:val="27"/>
          <w:rtl/>
          <w:lang w:bidi="ar-IQ"/>
        </w:rPr>
        <w:t xml:space="preserve"> بحيث يتحول الدين من حقيقة كونية تستوعب ال</w:t>
      </w:r>
      <w:r w:rsidR="00AB0949" w:rsidRPr="00365F4F">
        <w:rPr>
          <w:rFonts w:cs="AL-Mohanad" w:hint="cs"/>
          <w:sz w:val="27"/>
          <w:szCs w:val="27"/>
          <w:rtl/>
          <w:lang w:bidi="ar-IQ"/>
        </w:rPr>
        <w:t>إ</w:t>
      </w:r>
      <w:r w:rsidRPr="00365F4F">
        <w:rPr>
          <w:rFonts w:cs="AL-Mohanad" w:hint="cs"/>
          <w:sz w:val="27"/>
          <w:szCs w:val="27"/>
          <w:rtl/>
          <w:lang w:bidi="ar-IQ"/>
        </w:rPr>
        <w:t>نجاز ال</w:t>
      </w:r>
      <w:r w:rsidR="00AB0949" w:rsidRPr="00365F4F">
        <w:rPr>
          <w:rFonts w:cs="AL-Mohanad" w:hint="cs"/>
          <w:sz w:val="27"/>
          <w:szCs w:val="27"/>
          <w:rtl/>
          <w:lang w:bidi="ar-IQ"/>
        </w:rPr>
        <w:t>إ</w:t>
      </w:r>
      <w:r w:rsidRPr="00365F4F">
        <w:rPr>
          <w:rFonts w:cs="AL-Mohanad" w:hint="cs"/>
          <w:sz w:val="27"/>
          <w:szCs w:val="27"/>
          <w:rtl/>
          <w:lang w:bidi="ar-IQ"/>
        </w:rPr>
        <w:t xml:space="preserve">نساني </w:t>
      </w:r>
      <w:r w:rsidR="00AB0949" w:rsidRPr="00365F4F">
        <w:rPr>
          <w:rFonts w:cs="AL-Mohanad" w:hint="cs"/>
          <w:sz w:val="27"/>
          <w:szCs w:val="27"/>
          <w:rtl/>
          <w:lang w:bidi="ar-IQ"/>
        </w:rPr>
        <w:t>إ</w:t>
      </w:r>
      <w:r w:rsidRPr="00365F4F">
        <w:rPr>
          <w:rFonts w:cs="AL-Mohanad" w:hint="cs"/>
          <w:sz w:val="27"/>
          <w:szCs w:val="27"/>
          <w:rtl/>
          <w:lang w:bidi="ar-IQ"/>
        </w:rPr>
        <w:t xml:space="preserve">لى </w:t>
      </w:r>
      <w:r w:rsidR="00AB0949" w:rsidRPr="00365F4F">
        <w:rPr>
          <w:rFonts w:cs="AL-Mohanad" w:hint="cs"/>
          <w:sz w:val="27"/>
          <w:szCs w:val="27"/>
          <w:rtl/>
          <w:lang w:bidi="ar-IQ"/>
        </w:rPr>
        <w:t>أ</w:t>
      </w:r>
      <w:r w:rsidRPr="00365F4F">
        <w:rPr>
          <w:rFonts w:cs="AL-Mohanad" w:hint="cs"/>
          <w:sz w:val="27"/>
          <w:szCs w:val="27"/>
          <w:rtl/>
          <w:lang w:bidi="ar-IQ"/>
        </w:rPr>
        <w:t xml:space="preserve">نموذج تاريخي سكوني. </w:t>
      </w:r>
    </w:p>
    <w:p w:rsidR="00481C11" w:rsidRPr="00365F4F" w:rsidRDefault="00481C11" w:rsidP="00124BC6">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ج ـ استخدام مفهوم البدعة ومفهوم الفرقة الناجية ضد</w:t>
      </w:r>
      <w:r w:rsidR="00AB0949" w:rsidRPr="00365F4F">
        <w:rPr>
          <w:rFonts w:cs="AL-Mohanad" w:hint="cs"/>
          <w:sz w:val="27"/>
          <w:szCs w:val="27"/>
          <w:rtl/>
          <w:lang w:bidi="ar-IQ"/>
        </w:rPr>
        <w:t>ّ</w:t>
      </w:r>
      <w:r w:rsidRPr="00365F4F">
        <w:rPr>
          <w:rFonts w:cs="AL-Mohanad" w:hint="cs"/>
          <w:sz w:val="27"/>
          <w:szCs w:val="27"/>
          <w:rtl/>
          <w:lang w:bidi="ar-IQ"/>
        </w:rPr>
        <w:t xml:space="preserve"> جميع فرق المسلمين، ليتحو</w:t>
      </w:r>
      <w:r w:rsidR="00AB0949" w:rsidRPr="00365F4F">
        <w:rPr>
          <w:rFonts w:cs="AL-Mohanad" w:hint="cs"/>
          <w:sz w:val="27"/>
          <w:szCs w:val="27"/>
          <w:rtl/>
          <w:lang w:bidi="ar-IQ"/>
        </w:rPr>
        <w:t>ّ</w:t>
      </w:r>
      <w:r w:rsidRPr="00365F4F">
        <w:rPr>
          <w:rFonts w:cs="AL-Mohanad" w:hint="cs"/>
          <w:sz w:val="27"/>
          <w:szCs w:val="27"/>
          <w:rtl/>
          <w:lang w:bidi="ar-IQ"/>
        </w:rPr>
        <w:t xml:space="preserve">ل الأمر بعد ذلك </w:t>
      </w:r>
      <w:r w:rsidR="00AB0949" w:rsidRPr="00365F4F">
        <w:rPr>
          <w:rFonts w:cs="AL-Mohanad" w:hint="cs"/>
          <w:sz w:val="27"/>
          <w:szCs w:val="27"/>
          <w:rtl/>
          <w:lang w:bidi="ar-IQ"/>
        </w:rPr>
        <w:t>إ</w:t>
      </w:r>
      <w:r w:rsidRPr="00365F4F">
        <w:rPr>
          <w:rFonts w:cs="AL-Mohanad" w:hint="cs"/>
          <w:sz w:val="27"/>
          <w:szCs w:val="27"/>
          <w:rtl/>
          <w:lang w:bidi="ar-IQ"/>
        </w:rPr>
        <w:t xml:space="preserve">لى التكفير. </w:t>
      </w:r>
    </w:p>
    <w:p w:rsidR="00481C11" w:rsidRPr="00365F4F" w:rsidRDefault="00AB0949" w:rsidP="00124BC6">
      <w:pPr>
        <w:tabs>
          <w:tab w:val="left" w:pos="2233"/>
          <w:tab w:val="left" w:pos="5820"/>
        </w:tabs>
        <w:rPr>
          <w:sz w:val="27"/>
          <w:rtl/>
          <w:lang w:bidi="ar-IQ"/>
        </w:rPr>
      </w:pPr>
      <w:r w:rsidRPr="00365F4F">
        <w:rPr>
          <w:rFonts w:hint="cs"/>
          <w:sz w:val="27"/>
          <w:rtl/>
          <w:lang w:bidi="ar-IQ"/>
        </w:rPr>
        <w:t>إ</w:t>
      </w:r>
      <w:r w:rsidR="00481C11" w:rsidRPr="00365F4F">
        <w:rPr>
          <w:rFonts w:hint="cs"/>
          <w:sz w:val="27"/>
          <w:rtl/>
          <w:lang w:bidi="ar-IQ"/>
        </w:rPr>
        <w:t xml:space="preserve">ن </w:t>
      </w:r>
      <w:r w:rsidRPr="00365F4F">
        <w:rPr>
          <w:rFonts w:hint="cs"/>
          <w:sz w:val="27"/>
          <w:rtl/>
          <w:lang w:bidi="ar-IQ"/>
        </w:rPr>
        <w:t>آراء</w:t>
      </w:r>
      <w:r w:rsidR="00481C11" w:rsidRPr="00365F4F">
        <w:rPr>
          <w:rFonts w:hint="cs"/>
          <w:sz w:val="27"/>
          <w:rtl/>
          <w:lang w:bidi="ar-IQ"/>
        </w:rPr>
        <w:t xml:space="preserve"> أحمد وما زاده الحنابلة عليها أس</w:t>
      </w:r>
      <w:r w:rsidRPr="00365F4F">
        <w:rPr>
          <w:rFonts w:hint="cs"/>
          <w:sz w:val="27"/>
          <w:rtl/>
          <w:lang w:bidi="ar-IQ"/>
        </w:rPr>
        <w:t>ّ</w:t>
      </w:r>
      <w:r w:rsidR="00481C11" w:rsidRPr="00365F4F">
        <w:rPr>
          <w:rFonts w:hint="cs"/>
          <w:sz w:val="27"/>
          <w:rtl/>
          <w:lang w:bidi="ar-IQ"/>
        </w:rPr>
        <w:t>ست لنظرية الخطاب الديني المتشد</w:t>
      </w:r>
      <w:r w:rsidRPr="00365F4F">
        <w:rPr>
          <w:rFonts w:hint="cs"/>
          <w:sz w:val="27"/>
          <w:rtl/>
          <w:lang w:bidi="ar-IQ"/>
        </w:rPr>
        <w:t>ِّ</w:t>
      </w:r>
      <w:r w:rsidR="00481C11" w:rsidRPr="00365F4F">
        <w:rPr>
          <w:rFonts w:hint="cs"/>
          <w:sz w:val="27"/>
          <w:rtl/>
          <w:lang w:bidi="ar-IQ"/>
        </w:rPr>
        <w:t>د كمقد</w:t>
      </w:r>
      <w:r w:rsidRPr="00365F4F">
        <w:rPr>
          <w:rFonts w:hint="cs"/>
          <w:sz w:val="27"/>
          <w:rtl/>
          <w:lang w:bidi="ar-IQ"/>
        </w:rPr>
        <w:t>ّ</w:t>
      </w:r>
      <w:r w:rsidR="00481C11" w:rsidRPr="00365F4F">
        <w:rPr>
          <w:rFonts w:hint="cs"/>
          <w:sz w:val="27"/>
          <w:rtl/>
          <w:lang w:bidi="ar-IQ"/>
        </w:rPr>
        <w:t>مة لفكر التطر</w:t>
      </w:r>
      <w:r w:rsidRPr="00365F4F">
        <w:rPr>
          <w:rFonts w:hint="cs"/>
          <w:sz w:val="27"/>
          <w:rtl/>
          <w:lang w:bidi="ar-IQ"/>
        </w:rPr>
        <w:t>ُّ</w:t>
      </w:r>
      <w:r w:rsidR="00481C11" w:rsidRPr="00365F4F">
        <w:rPr>
          <w:rFonts w:hint="cs"/>
          <w:sz w:val="27"/>
          <w:rtl/>
          <w:lang w:bidi="ar-IQ"/>
        </w:rPr>
        <w:t>ف</w:t>
      </w:r>
      <w:r w:rsidRPr="00365F4F">
        <w:rPr>
          <w:rFonts w:hint="cs"/>
          <w:sz w:val="27"/>
          <w:rtl/>
          <w:lang w:bidi="ar-IQ"/>
        </w:rPr>
        <w:t xml:space="preserve">، </w:t>
      </w:r>
      <w:r w:rsidR="00481C11" w:rsidRPr="00365F4F">
        <w:rPr>
          <w:rFonts w:hint="cs"/>
          <w:sz w:val="27"/>
          <w:rtl/>
          <w:lang w:bidi="ar-IQ"/>
        </w:rPr>
        <w:t>الذي سيصبح نظري</w:t>
      </w:r>
      <w:r w:rsidRPr="00365F4F">
        <w:rPr>
          <w:rFonts w:hint="cs"/>
          <w:sz w:val="27"/>
          <w:rtl/>
          <w:lang w:bidi="ar-IQ"/>
        </w:rPr>
        <w:t>ةً</w:t>
      </w:r>
      <w:r w:rsidR="00481C11" w:rsidRPr="00365F4F">
        <w:rPr>
          <w:rFonts w:hint="cs"/>
          <w:sz w:val="27"/>
          <w:rtl/>
          <w:lang w:bidi="ar-IQ"/>
        </w:rPr>
        <w:t xml:space="preserve"> عند </w:t>
      </w:r>
      <w:r w:rsidRPr="00365F4F">
        <w:rPr>
          <w:rFonts w:hint="cs"/>
          <w:sz w:val="27"/>
          <w:rtl/>
          <w:lang w:bidi="ar-IQ"/>
        </w:rPr>
        <w:t>ا</w:t>
      </w:r>
      <w:r w:rsidR="00481C11" w:rsidRPr="00365F4F">
        <w:rPr>
          <w:rFonts w:hint="cs"/>
          <w:sz w:val="27"/>
          <w:rtl/>
          <w:lang w:bidi="ar-IQ"/>
        </w:rPr>
        <w:t>بن تيمية</w:t>
      </w:r>
      <w:r w:rsidRPr="00365F4F">
        <w:rPr>
          <w:rFonts w:hint="cs"/>
          <w:sz w:val="27"/>
          <w:rtl/>
          <w:lang w:bidi="ar-IQ"/>
        </w:rPr>
        <w:t>،</w:t>
      </w:r>
      <w:r w:rsidR="00481C11" w:rsidRPr="00365F4F">
        <w:rPr>
          <w:rFonts w:hint="cs"/>
          <w:sz w:val="27"/>
          <w:rtl/>
          <w:lang w:bidi="ar-IQ"/>
        </w:rPr>
        <w:t xml:space="preserve"> الذي وس</w:t>
      </w:r>
      <w:r w:rsidRPr="00365F4F">
        <w:rPr>
          <w:rFonts w:hint="cs"/>
          <w:sz w:val="27"/>
          <w:rtl/>
          <w:lang w:bidi="ar-IQ"/>
        </w:rPr>
        <w:t>َّ</w:t>
      </w:r>
      <w:r w:rsidR="00481C11" w:rsidRPr="00365F4F">
        <w:rPr>
          <w:rFonts w:hint="cs"/>
          <w:sz w:val="27"/>
          <w:rtl/>
          <w:lang w:bidi="ar-IQ"/>
        </w:rPr>
        <w:t xml:space="preserve">ع البدعة </w:t>
      </w:r>
      <w:r w:rsidRPr="00365F4F">
        <w:rPr>
          <w:rFonts w:hint="cs"/>
          <w:sz w:val="27"/>
          <w:rtl/>
          <w:lang w:bidi="ar-IQ"/>
        </w:rPr>
        <w:t>إ</w:t>
      </w:r>
      <w:r w:rsidR="00481C11" w:rsidRPr="00365F4F">
        <w:rPr>
          <w:rFonts w:hint="cs"/>
          <w:sz w:val="27"/>
          <w:rtl/>
          <w:lang w:bidi="ar-IQ"/>
        </w:rPr>
        <w:t xml:space="preserve">لى التكفير، </w:t>
      </w:r>
      <w:r w:rsidRPr="00365F4F">
        <w:rPr>
          <w:rFonts w:hint="cs"/>
          <w:sz w:val="27"/>
          <w:rtl/>
          <w:lang w:bidi="ar-IQ"/>
        </w:rPr>
        <w:t>وو</w:t>
      </w:r>
      <w:r w:rsidR="00481C11" w:rsidRPr="00365F4F">
        <w:rPr>
          <w:rFonts w:hint="cs"/>
          <w:sz w:val="27"/>
          <w:rtl/>
          <w:lang w:bidi="ar-IQ"/>
        </w:rPr>
        <w:t>سم بعض تفاسير القرآن ب</w:t>
      </w:r>
      <w:r w:rsidRPr="00365F4F">
        <w:rPr>
          <w:rFonts w:hint="cs"/>
          <w:sz w:val="27"/>
          <w:rtl/>
          <w:lang w:bidi="ar-IQ"/>
        </w:rPr>
        <w:t>أ</w:t>
      </w:r>
      <w:r w:rsidR="00481C11" w:rsidRPr="00365F4F">
        <w:rPr>
          <w:rFonts w:hint="cs"/>
          <w:sz w:val="27"/>
          <w:rtl/>
          <w:lang w:bidi="ar-IQ"/>
        </w:rPr>
        <w:t>نها مرو</w:t>
      </w:r>
      <w:r w:rsidRPr="00365F4F">
        <w:rPr>
          <w:rFonts w:hint="cs"/>
          <w:sz w:val="27"/>
          <w:rtl/>
          <w:lang w:bidi="ar-IQ"/>
        </w:rPr>
        <w:t>ّ</w:t>
      </w:r>
      <w:r w:rsidR="00481C11" w:rsidRPr="00365F4F">
        <w:rPr>
          <w:rFonts w:hint="cs"/>
          <w:sz w:val="27"/>
          <w:rtl/>
          <w:lang w:bidi="ar-IQ"/>
        </w:rPr>
        <w:t>جة للبدعة</w:t>
      </w:r>
      <w:r w:rsidRPr="00365F4F">
        <w:rPr>
          <w:rFonts w:hint="cs"/>
          <w:sz w:val="27"/>
          <w:rtl/>
          <w:lang w:bidi="ar-IQ"/>
        </w:rPr>
        <w:t>،</w:t>
      </w:r>
      <w:r w:rsidR="00481C11" w:rsidRPr="00365F4F">
        <w:rPr>
          <w:rFonts w:hint="cs"/>
          <w:sz w:val="27"/>
          <w:rtl/>
          <w:lang w:bidi="ar-IQ"/>
        </w:rPr>
        <w:t xml:space="preserve"> وتنقل عن (المتهمين)</w:t>
      </w:r>
      <w:r w:rsidRPr="00365F4F">
        <w:rPr>
          <w:rFonts w:hint="cs"/>
          <w:sz w:val="27"/>
          <w:rtl/>
          <w:lang w:bidi="ar-IQ"/>
        </w:rPr>
        <w:t>،</w:t>
      </w:r>
      <w:r w:rsidR="00481C11" w:rsidRPr="00365F4F">
        <w:rPr>
          <w:rFonts w:hint="cs"/>
          <w:sz w:val="27"/>
          <w:rtl/>
          <w:lang w:bidi="ar-IQ"/>
        </w:rPr>
        <w:t xml:space="preserve"> وصن</w:t>
      </w:r>
      <w:r w:rsidRPr="00365F4F">
        <w:rPr>
          <w:rFonts w:hint="cs"/>
          <w:sz w:val="27"/>
          <w:rtl/>
          <w:lang w:bidi="ar-IQ"/>
        </w:rPr>
        <w:t>َّ</w:t>
      </w:r>
      <w:r w:rsidR="00481C11" w:rsidRPr="00365F4F">
        <w:rPr>
          <w:rFonts w:hint="cs"/>
          <w:sz w:val="27"/>
          <w:rtl/>
          <w:lang w:bidi="ar-IQ"/>
        </w:rPr>
        <w:t>ف في نقض المنطق، والرد</w:t>
      </w:r>
      <w:r w:rsidRPr="00365F4F">
        <w:rPr>
          <w:rFonts w:hint="cs"/>
          <w:sz w:val="27"/>
          <w:rtl/>
          <w:lang w:bidi="ar-IQ"/>
        </w:rPr>
        <w:t>ّ</w:t>
      </w:r>
      <w:r w:rsidR="00481C11" w:rsidRPr="00365F4F">
        <w:rPr>
          <w:rFonts w:hint="cs"/>
          <w:sz w:val="27"/>
          <w:rtl/>
          <w:lang w:bidi="ar-IQ"/>
        </w:rPr>
        <w:t xml:space="preserve"> على الفلاسفة، وطالب بإقامة الدولة على غرار (الخلافة) و</w:t>
      </w:r>
      <w:r w:rsidRPr="00365F4F">
        <w:rPr>
          <w:rFonts w:hint="cs"/>
          <w:sz w:val="27"/>
          <w:rtl/>
          <w:lang w:bidi="ar-IQ"/>
        </w:rPr>
        <w:t>أ</w:t>
      </w:r>
      <w:r w:rsidR="00481C11" w:rsidRPr="00365F4F">
        <w:rPr>
          <w:rFonts w:hint="cs"/>
          <w:sz w:val="27"/>
          <w:rtl/>
          <w:lang w:bidi="ar-IQ"/>
        </w:rPr>
        <w:t>نموذج الس</w:t>
      </w:r>
      <w:r w:rsidRPr="00365F4F">
        <w:rPr>
          <w:rFonts w:hint="cs"/>
          <w:sz w:val="27"/>
          <w:rtl/>
          <w:lang w:bidi="ar-IQ"/>
        </w:rPr>
        <w:t>َّ</w:t>
      </w:r>
      <w:r w:rsidR="00481C11" w:rsidRPr="00365F4F">
        <w:rPr>
          <w:rFonts w:hint="cs"/>
          <w:sz w:val="27"/>
          <w:rtl/>
          <w:lang w:bidi="ar-IQ"/>
        </w:rPr>
        <w:t>ل</w:t>
      </w:r>
      <w:r w:rsidRPr="00365F4F">
        <w:rPr>
          <w:rFonts w:hint="cs"/>
          <w:sz w:val="27"/>
          <w:rtl/>
          <w:lang w:bidi="ar-IQ"/>
        </w:rPr>
        <w:t>َ</w:t>
      </w:r>
      <w:r w:rsidR="00481C11" w:rsidRPr="00365F4F">
        <w:rPr>
          <w:rFonts w:hint="cs"/>
          <w:sz w:val="27"/>
          <w:rtl/>
          <w:lang w:bidi="ar-IQ"/>
        </w:rPr>
        <w:t>ف</w:t>
      </w:r>
      <w:r w:rsidRPr="00365F4F">
        <w:rPr>
          <w:rFonts w:hint="cs"/>
          <w:sz w:val="27"/>
          <w:rtl/>
          <w:lang w:bidi="ar-IQ"/>
        </w:rPr>
        <w:t>،</w:t>
      </w:r>
      <w:r w:rsidR="00481C11" w:rsidRPr="00365F4F">
        <w:rPr>
          <w:rFonts w:hint="cs"/>
          <w:sz w:val="27"/>
          <w:rtl/>
          <w:lang w:bidi="ar-IQ"/>
        </w:rPr>
        <w:t xml:space="preserve"> ثم كفّر ال</w:t>
      </w:r>
      <w:r w:rsidRPr="00365F4F">
        <w:rPr>
          <w:rFonts w:hint="cs"/>
          <w:sz w:val="27"/>
          <w:rtl/>
          <w:lang w:bidi="ar-IQ"/>
        </w:rPr>
        <w:t>أ</w:t>
      </w:r>
      <w:r w:rsidR="00481C11" w:rsidRPr="00365F4F">
        <w:rPr>
          <w:rFonts w:hint="cs"/>
          <w:sz w:val="27"/>
          <w:rtl/>
          <w:lang w:bidi="ar-IQ"/>
        </w:rPr>
        <w:t>شاعرة والصفوية والمعتزلة والما</w:t>
      </w:r>
      <w:r w:rsidRPr="00365F4F">
        <w:rPr>
          <w:rFonts w:hint="cs"/>
          <w:sz w:val="27"/>
          <w:rtl/>
          <w:lang w:bidi="ar-IQ"/>
        </w:rPr>
        <w:t>ت</w:t>
      </w:r>
      <w:r w:rsidR="00481C11" w:rsidRPr="00365F4F">
        <w:rPr>
          <w:rFonts w:hint="cs"/>
          <w:sz w:val="27"/>
          <w:rtl/>
          <w:lang w:bidi="ar-IQ"/>
        </w:rPr>
        <w:t>ر</w:t>
      </w:r>
      <w:r w:rsidRPr="00365F4F">
        <w:rPr>
          <w:rFonts w:hint="cs"/>
          <w:sz w:val="27"/>
          <w:rtl/>
          <w:lang w:bidi="ar-IQ"/>
        </w:rPr>
        <w:t>ي</w:t>
      </w:r>
      <w:r w:rsidR="00481C11" w:rsidRPr="00365F4F">
        <w:rPr>
          <w:rFonts w:hint="cs"/>
          <w:sz w:val="27"/>
          <w:rtl/>
          <w:lang w:bidi="ar-IQ"/>
        </w:rPr>
        <w:t>دية والمرجئة والشيعة وال</w:t>
      </w:r>
      <w:r w:rsidRPr="00365F4F">
        <w:rPr>
          <w:rFonts w:hint="cs"/>
          <w:sz w:val="27"/>
          <w:rtl/>
          <w:lang w:bidi="ar-IQ"/>
        </w:rPr>
        <w:t>إ</w:t>
      </w:r>
      <w:r w:rsidR="00481C11" w:rsidRPr="00365F4F">
        <w:rPr>
          <w:rFonts w:hint="cs"/>
          <w:sz w:val="27"/>
          <w:rtl/>
          <w:lang w:bidi="ar-IQ"/>
        </w:rPr>
        <w:t>سماعيلية والدروز</w:t>
      </w:r>
      <w:r w:rsidRPr="00365F4F">
        <w:rPr>
          <w:rFonts w:hint="cs"/>
          <w:sz w:val="27"/>
          <w:rtl/>
          <w:lang w:bidi="ar-IQ"/>
        </w:rPr>
        <w:t>،</w:t>
      </w:r>
      <w:r w:rsidR="00481C11" w:rsidRPr="00365F4F">
        <w:rPr>
          <w:rFonts w:hint="cs"/>
          <w:sz w:val="27"/>
          <w:rtl/>
          <w:lang w:bidi="ar-IQ"/>
        </w:rPr>
        <w:t xml:space="preserve"> وهاجم مذاهب الفقهاء</w:t>
      </w:r>
      <w:r w:rsidRPr="00365F4F">
        <w:rPr>
          <w:rFonts w:hint="cs"/>
          <w:sz w:val="27"/>
          <w:rtl/>
          <w:lang w:bidi="ar-IQ"/>
        </w:rPr>
        <w:t>،</w:t>
      </w:r>
      <w:r w:rsidR="00481C11" w:rsidRPr="00365F4F">
        <w:rPr>
          <w:rFonts w:hint="cs"/>
          <w:sz w:val="27"/>
          <w:rtl/>
          <w:lang w:bidi="ar-IQ"/>
        </w:rPr>
        <w:t xml:space="preserve"> و</w:t>
      </w:r>
      <w:r w:rsidR="00276EBB" w:rsidRPr="00365F4F">
        <w:rPr>
          <w:rFonts w:hint="cs"/>
          <w:sz w:val="27"/>
          <w:rtl/>
          <w:lang w:bidi="ar-IQ"/>
        </w:rPr>
        <w:t>لا سيَّما</w:t>
      </w:r>
      <w:r w:rsidR="00481C11" w:rsidRPr="00365F4F">
        <w:rPr>
          <w:rFonts w:hint="cs"/>
          <w:sz w:val="27"/>
          <w:rtl/>
          <w:lang w:bidi="ar-IQ"/>
        </w:rPr>
        <w:t xml:space="preserve"> مذهب أبي حنيفة</w:t>
      </w:r>
      <w:r w:rsidR="00481C11" w:rsidRPr="003E3FD2">
        <w:rPr>
          <w:rFonts w:hint="cs"/>
          <w:sz w:val="27"/>
          <w:vertAlign w:val="superscript"/>
          <w:rtl/>
          <w:lang w:bidi="ar-IQ"/>
        </w:rPr>
        <w:t>(</w:t>
      </w:r>
      <w:r w:rsidR="00481C11" w:rsidRPr="003E3FD2">
        <w:rPr>
          <w:rStyle w:val="ac"/>
          <w:sz w:val="27"/>
          <w:rtl/>
          <w:lang w:bidi="ar-IQ"/>
        </w:rPr>
        <w:endnoteReference w:id="827"/>
      </w:r>
      <w:r w:rsidR="00481C11" w:rsidRPr="003E3FD2">
        <w:rPr>
          <w:rFonts w:hint="cs"/>
          <w:sz w:val="27"/>
          <w:vertAlign w:val="superscript"/>
          <w:rtl/>
          <w:lang w:bidi="ar-IQ"/>
        </w:rPr>
        <w:t>)</w:t>
      </w:r>
      <w:r w:rsidRPr="00365F4F">
        <w:rPr>
          <w:rFonts w:hint="cs"/>
          <w:sz w:val="27"/>
          <w:rtl/>
          <w:lang w:bidi="ar-IQ"/>
        </w:rPr>
        <w:t>،</w:t>
      </w:r>
      <w:r w:rsidR="00481C11" w:rsidRPr="00365F4F">
        <w:rPr>
          <w:rFonts w:hint="cs"/>
          <w:sz w:val="27"/>
          <w:rtl/>
          <w:lang w:bidi="ar-IQ"/>
        </w:rPr>
        <w:t xml:space="preserve"> الذي </w:t>
      </w:r>
      <w:r w:rsidRPr="00365F4F">
        <w:rPr>
          <w:rFonts w:hint="cs"/>
          <w:sz w:val="27"/>
          <w:rtl/>
          <w:lang w:bidi="ar-IQ"/>
        </w:rPr>
        <w:t>ا</w:t>
      </w:r>
      <w:r w:rsidR="00481C11" w:rsidRPr="00365F4F">
        <w:rPr>
          <w:rFonts w:hint="cs"/>
          <w:sz w:val="27"/>
          <w:rtl/>
          <w:lang w:bidi="ar-IQ"/>
        </w:rPr>
        <w:t>ت</w:t>
      </w:r>
      <w:r w:rsidRPr="00365F4F">
        <w:rPr>
          <w:rFonts w:hint="cs"/>
          <w:sz w:val="27"/>
          <w:rtl/>
          <w:lang w:bidi="ar-IQ"/>
        </w:rPr>
        <w:t>َّ</w:t>
      </w:r>
      <w:r w:rsidR="00481C11" w:rsidRPr="00365F4F">
        <w:rPr>
          <w:rFonts w:hint="cs"/>
          <w:sz w:val="27"/>
          <w:rtl/>
          <w:lang w:bidi="ar-IQ"/>
        </w:rPr>
        <w:t>هموه بال</w:t>
      </w:r>
      <w:r w:rsidRPr="00365F4F">
        <w:rPr>
          <w:rFonts w:hint="cs"/>
          <w:sz w:val="27"/>
          <w:rtl/>
          <w:lang w:bidi="ar-IQ"/>
        </w:rPr>
        <w:t>إ</w:t>
      </w:r>
      <w:r w:rsidR="00481C11" w:rsidRPr="00365F4F">
        <w:rPr>
          <w:rFonts w:hint="cs"/>
          <w:sz w:val="27"/>
          <w:rtl/>
          <w:lang w:bidi="ar-IQ"/>
        </w:rPr>
        <w:t>رجاء</w:t>
      </w:r>
      <w:r w:rsidRPr="00365F4F">
        <w:rPr>
          <w:rFonts w:hint="cs"/>
          <w:sz w:val="27"/>
          <w:rtl/>
          <w:lang w:bidi="ar-IQ"/>
        </w:rPr>
        <w:t>. و</w:t>
      </w:r>
      <w:r w:rsidR="00481C11" w:rsidRPr="00365F4F">
        <w:rPr>
          <w:rFonts w:hint="cs"/>
          <w:sz w:val="27"/>
          <w:rtl/>
          <w:lang w:bidi="ar-IQ"/>
        </w:rPr>
        <w:t>جر</w:t>
      </w:r>
      <w:r w:rsidRPr="00365F4F">
        <w:rPr>
          <w:rFonts w:hint="cs"/>
          <w:sz w:val="27"/>
          <w:rtl/>
          <w:lang w:bidi="ar-IQ"/>
        </w:rPr>
        <w:t>ّ</w:t>
      </w:r>
      <w:r w:rsidR="00481C11" w:rsidRPr="00365F4F">
        <w:rPr>
          <w:rFonts w:hint="cs"/>
          <w:sz w:val="27"/>
          <w:rtl/>
          <w:lang w:bidi="ar-IQ"/>
        </w:rPr>
        <w:t>اء تناسل فكر التطر</w:t>
      </w:r>
      <w:r w:rsidRPr="00365F4F">
        <w:rPr>
          <w:rFonts w:hint="cs"/>
          <w:sz w:val="27"/>
          <w:rtl/>
          <w:lang w:bidi="ar-IQ"/>
        </w:rPr>
        <w:t>ُّ</w:t>
      </w:r>
      <w:r w:rsidR="00481C11" w:rsidRPr="00365F4F">
        <w:rPr>
          <w:rFonts w:hint="cs"/>
          <w:sz w:val="27"/>
          <w:rtl/>
          <w:lang w:bidi="ar-IQ"/>
        </w:rPr>
        <w:t>ف دخل العالم ال</w:t>
      </w:r>
      <w:r w:rsidRPr="00365F4F">
        <w:rPr>
          <w:rFonts w:hint="cs"/>
          <w:sz w:val="27"/>
          <w:rtl/>
          <w:lang w:bidi="ar-IQ"/>
        </w:rPr>
        <w:t>إ</w:t>
      </w:r>
      <w:r w:rsidR="00481C11" w:rsidRPr="00365F4F">
        <w:rPr>
          <w:rFonts w:hint="cs"/>
          <w:sz w:val="27"/>
          <w:rtl/>
          <w:lang w:bidi="ar-IQ"/>
        </w:rPr>
        <w:t>سلامي بعد القرن الثامن الهجري في غيبوبة</w:t>
      </w:r>
      <w:r w:rsidRPr="00365F4F">
        <w:rPr>
          <w:rFonts w:hint="cs"/>
          <w:sz w:val="27"/>
          <w:rtl/>
          <w:lang w:bidi="ar-IQ"/>
        </w:rPr>
        <w:t xml:space="preserve">ٍ </w:t>
      </w:r>
      <w:r w:rsidR="00481C11" w:rsidRPr="00365F4F">
        <w:rPr>
          <w:rFonts w:hint="cs"/>
          <w:sz w:val="27"/>
          <w:rtl/>
          <w:lang w:bidi="ar-IQ"/>
        </w:rPr>
        <w:t>كاملة</w:t>
      </w:r>
      <w:r w:rsidRPr="00365F4F">
        <w:rPr>
          <w:rFonts w:hint="cs"/>
          <w:sz w:val="27"/>
          <w:rtl/>
          <w:lang w:bidi="ar-IQ"/>
        </w:rPr>
        <w:t>،</w:t>
      </w:r>
      <w:r w:rsidR="00481C11" w:rsidRPr="00365F4F">
        <w:rPr>
          <w:rFonts w:hint="cs"/>
          <w:sz w:val="27"/>
          <w:rtl/>
          <w:lang w:bidi="ar-IQ"/>
        </w:rPr>
        <w:t xml:space="preserve"> </w:t>
      </w:r>
      <w:r w:rsidRPr="00365F4F">
        <w:rPr>
          <w:rFonts w:hint="cs"/>
          <w:sz w:val="27"/>
          <w:rtl/>
          <w:lang w:bidi="ar-IQ"/>
        </w:rPr>
        <w:t>و</w:t>
      </w:r>
      <w:r w:rsidR="00481C11" w:rsidRPr="00365F4F">
        <w:rPr>
          <w:rFonts w:hint="cs"/>
          <w:sz w:val="27"/>
          <w:rtl/>
          <w:lang w:bidi="ar-IQ"/>
        </w:rPr>
        <w:t>قد أغلقت عليه السلطات سبل التطوير والتنوير</w:t>
      </w:r>
      <w:r w:rsidRPr="00365F4F">
        <w:rPr>
          <w:rFonts w:hint="cs"/>
          <w:sz w:val="27"/>
          <w:rtl/>
          <w:lang w:bidi="ar-IQ"/>
        </w:rPr>
        <w:t>.</w:t>
      </w:r>
      <w:r w:rsidR="00481C11" w:rsidRPr="00365F4F">
        <w:rPr>
          <w:rFonts w:hint="cs"/>
          <w:sz w:val="27"/>
          <w:rtl/>
          <w:lang w:bidi="ar-IQ"/>
        </w:rPr>
        <w:t xml:space="preserve"> وقد </w:t>
      </w:r>
      <w:r w:rsidRPr="00365F4F">
        <w:rPr>
          <w:rFonts w:hint="cs"/>
          <w:sz w:val="27"/>
          <w:rtl/>
          <w:lang w:bidi="ar-IQ"/>
        </w:rPr>
        <w:t>ا</w:t>
      </w:r>
      <w:r w:rsidR="00481C11" w:rsidRPr="00365F4F">
        <w:rPr>
          <w:rFonts w:hint="cs"/>
          <w:sz w:val="27"/>
          <w:rtl/>
          <w:lang w:bidi="ar-IQ"/>
        </w:rPr>
        <w:t>ستمر</w:t>
      </w:r>
      <w:r w:rsidRPr="00365F4F">
        <w:rPr>
          <w:rFonts w:hint="cs"/>
          <w:sz w:val="27"/>
          <w:rtl/>
          <w:lang w:bidi="ar-IQ"/>
        </w:rPr>
        <w:t>ّ</w:t>
      </w:r>
      <w:r w:rsidR="00481C11" w:rsidRPr="00365F4F">
        <w:rPr>
          <w:rFonts w:hint="cs"/>
          <w:sz w:val="27"/>
          <w:rtl/>
          <w:lang w:bidi="ar-IQ"/>
        </w:rPr>
        <w:t>ت الفترة المظلمة حت</w:t>
      </w:r>
      <w:r w:rsidRPr="00365F4F">
        <w:rPr>
          <w:rFonts w:hint="cs"/>
          <w:sz w:val="27"/>
          <w:rtl/>
          <w:lang w:bidi="ar-IQ"/>
        </w:rPr>
        <w:t>ّ</w:t>
      </w:r>
      <w:r w:rsidR="00481C11" w:rsidRPr="00365F4F">
        <w:rPr>
          <w:rFonts w:hint="cs"/>
          <w:sz w:val="27"/>
          <w:rtl/>
          <w:lang w:bidi="ar-IQ"/>
        </w:rPr>
        <w:t>ى القرن الثاني عشر</w:t>
      </w:r>
      <w:r w:rsidRPr="00365F4F">
        <w:rPr>
          <w:rFonts w:hint="cs"/>
          <w:sz w:val="27"/>
          <w:rtl/>
          <w:lang w:bidi="ar-IQ"/>
        </w:rPr>
        <w:t>،</w:t>
      </w:r>
      <w:r w:rsidR="00481C11" w:rsidRPr="00365F4F">
        <w:rPr>
          <w:rFonts w:hint="cs"/>
          <w:sz w:val="27"/>
          <w:rtl/>
          <w:lang w:bidi="ar-IQ"/>
        </w:rPr>
        <w:t xml:space="preserve"> فكانت الحلقة التالية لهذا التناسل ظهور (</w:t>
      </w:r>
      <w:r w:rsidRPr="00365F4F">
        <w:rPr>
          <w:rFonts w:hint="cs"/>
          <w:sz w:val="27"/>
          <w:rtl/>
          <w:lang w:bidi="ar-IQ"/>
        </w:rPr>
        <w:t>ا</w:t>
      </w:r>
      <w:r w:rsidR="00481C11" w:rsidRPr="00365F4F">
        <w:rPr>
          <w:rFonts w:hint="cs"/>
          <w:sz w:val="27"/>
          <w:rtl/>
          <w:lang w:bidi="ar-IQ"/>
        </w:rPr>
        <w:t>تجاه متطر</w:t>
      </w:r>
      <w:r w:rsidRPr="00365F4F">
        <w:rPr>
          <w:rFonts w:hint="cs"/>
          <w:sz w:val="27"/>
          <w:rtl/>
          <w:lang w:bidi="ar-IQ"/>
        </w:rPr>
        <w:t>ِّ</w:t>
      </w:r>
      <w:r w:rsidR="00481C11" w:rsidRPr="00365F4F">
        <w:rPr>
          <w:rFonts w:hint="cs"/>
          <w:sz w:val="27"/>
          <w:rtl/>
          <w:lang w:bidi="ar-IQ"/>
        </w:rPr>
        <w:t>ف جديد يتبن</w:t>
      </w:r>
      <w:r w:rsidRPr="00365F4F">
        <w:rPr>
          <w:rFonts w:hint="cs"/>
          <w:sz w:val="27"/>
          <w:rtl/>
          <w:lang w:bidi="ar-IQ"/>
        </w:rPr>
        <w:t>ّ</w:t>
      </w:r>
      <w:r w:rsidR="00481C11" w:rsidRPr="00365F4F">
        <w:rPr>
          <w:rFonts w:hint="cs"/>
          <w:sz w:val="27"/>
          <w:rtl/>
          <w:lang w:bidi="ar-IQ"/>
        </w:rPr>
        <w:t>اه الشيخ محمد بن عبد الوهاب الن</w:t>
      </w:r>
      <w:r w:rsidRPr="00365F4F">
        <w:rPr>
          <w:rFonts w:hint="cs"/>
          <w:sz w:val="27"/>
          <w:rtl/>
          <w:lang w:bidi="ar-IQ"/>
        </w:rPr>
        <w:t>َّ</w:t>
      </w:r>
      <w:r w:rsidR="00481C11" w:rsidRPr="00365F4F">
        <w:rPr>
          <w:rFonts w:hint="cs"/>
          <w:sz w:val="27"/>
          <w:rtl/>
          <w:lang w:bidi="ar-IQ"/>
        </w:rPr>
        <w:t>ج</w:t>
      </w:r>
      <w:r w:rsidRPr="00365F4F">
        <w:rPr>
          <w:rFonts w:hint="cs"/>
          <w:sz w:val="27"/>
          <w:rtl/>
          <w:lang w:bidi="ar-IQ"/>
        </w:rPr>
        <w:t>ْ</w:t>
      </w:r>
      <w:r w:rsidR="00481C11" w:rsidRPr="00365F4F">
        <w:rPr>
          <w:rFonts w:hint="cs"/>
          <w:sz w:val="27"/>
          <w:rtl/>
          <w:lang w:bidi="ar-IQ"/>
        </w:rPr>
        <w:t>دي</w:t>
      </w:r>
      <w:r w:rsidRPr="00365F4F">
        <w:rPr>
          <w:rFonts w:hint="cs"/>
          <w:sz w:val="27"/>
          <w:rtl/>
          <w:lang w:bidi="ar-IQ"/>
        </w:rPr>
        <w:t>،</w:t>
      </w:r>
      <w:r w:rsidR="00481C11" w:rsidRPr="00365F4F">
        <w:rPr>
          <w:rFonts w:hint="cs"/>
          <w:sz w:val="27"/>
          <w:rtl/>
          <w:lang w:bidi="ar-IQ"/>
        </w:rPr>
        <w:t xml:space="preserve"> صاحب النظرية الوهابية المعاصرة). </w:t>
      </w:r>
    </w:p>
    <w:p w:rsidR="00481C11" w:rsidRPr="00365F4F" w:rsidRDefault="00481C11" w:rsidP="00124BC6">
      <w:pPr>
        <w:tabs>
          <w:tab w:val="left" w:pos="2233"/>
          <w:tab w:val="left" w:pos="5820"/>
        </w:tabs>
        <w:rPr>
          <w:sz w:val="27"/>
          <w:rtl/>
          <w:lang w:bidi="ar-IQ"/>
        </w:rPr>
      </w:pPr>
      <w:r w:rsidRPr="00365F4F">
        <w:rPr>
          <w:rFonts w:hint="cs"/>
          <w:sz w:val="27"/>
          <w:rtl/>
          <w:lang w:bidi="ar-IQ"/>
        </w:rPr>
        <w:t>لقد قد</w:t>
      </w:r>
      <w:r w:rsidR="00AB0949" w:rsidRPr="00365F4F">
        <w:rPr>
          <w:rFonts w:hint="cs"/>
          <w:sz w:val="27"/>
          <w:rtl/>
          <w:lang w:bidi="ar-IQ"/>
        </w:rPr>
        <w:t>ّ</w:t>
      </w:r>
      <w:r w:rsidRPr="00365F4F">
        <w:rPr>
          <w:rFonts w:hint="cs"/>
          <w:sz w:val="27"/>
          <w:rtl/>
          <w:lang w:bidi="ar-IQ"/>
        </w:rPr>
        <w:t>مت الوهابية نفسها كحركة</w:t>
      </w:r>
      <w:r w:rsidR="00AB0949" w:rsidRPr="00365F4F">
        <w:rPr>
          <w:rFonts w:hint="cs"/>
          <w:sz w:val="27"/>
          <w:rtl/>
          <w:lang w:bidi="ar-IQ"/>
        </w:rPr>
        <w:t>ٍ</w:t>
      </w:r>
      <w:r w:rsidRPr="00365F4F">
        <w:rPr>
          <w:rFonts w:hint="cs"/>
          <w:sz w:val="27"/>
          <w:rtl/>
          <w:lang w:bidi="ar-IQ"/>
        </w:rPr>
        <w:t xml:space="preserve"> تصحيحية للعقائد، معتمدة الوسائل العنيفة والغزو</w:t>
      </w:r>
      <w:r w:rsidR="00AB0949" w:rsidRPr="00365F4F">
        <w:rPr>
          <w:rFonts w:hint="cs"/>
          <w:sz w:val="27"/>
          <w:rtl/>
          <w:lang w:bidi="ar-IQ"/>
        </w:rPr>
        <w:t>.</w:t>
      </w:r>
      <w:r w:rsidRPr="00365F4F">
        <w:rPr>
          <w:rFonts w:hint="cs"/>
          <w:sz w:val="27"/>
          <w:rtl/>
          <w:lang w:bidi="ar-IQ"/>
        </w:rPr>
        <w:t xml:space="preserve"> وقد اعتنقت </w:t>
      </w:r>
      <w:r w:rsidR="00AB0949" w:rsidRPr="00365F4F">
        <w:rPr>
          <w:rFonts w:hint="cs"/>
          <w:sz w:val="27"/>
          <w:rtl/>
          <w:lang w:bidi="ar-IQ"/>
        </w:rPr>
        <w:t>آ</w:t>
      </w:r>
      <w:r w:rsidRPr="00365F4F">
        <w:rPr>
          <w:rFonts w:hint="cs"/>
          <w:sz w:val="27"/>
          <w:rtl/>
          <w:lang w:bidi="ar-IQ"/>
        </w:rPr>
        <w:t>راء تيار الحنابلة</w:t>
      </w:r>
      <w:r w:rsidR="00AB0949" w:rsidRPr="00365F4F">
        <w:rPr>
          <w:rFonts w:hint="cs"/>
          <w:sz w:val="27"/>
          <w:rtl/>
          <w:lang w:bidi="ar-IQ"/>
        </w:rPr>
        <w:t>،</w:t>
      </w:r>
      <w:r w:rsidRPr="00365F4F">
        <w:rPr>
          <w:rFonts w:hint="cs"/>
          <w:sz w:val="27"/>
          <w:rtl/>
          <w:lang w:bidi="ar-IQ"/>
        </w:rPr>
        <w:t xml:space="preserve"> </w:t>
      </w:r>
      <w:r w:rsidR="00AB0949" w:rsidRPr="00365F4F">
        <w:rPr>
          <w:rFonts w:hint="cs"/>
          <w:sz w:val="27"/>
          <w:rtl/>
          <w:lang w:bidi="ar-IQ"/>
        </w:rPr>
        <w:t>و</w:t>
      </w:r>
      <w:r w:rsidR="00276EBB" w:rsidRPr="00365F4F">
        <w:rPr>
          <w:rFonts w:hint="cs"/>
          <w:sz w:val="27"/>
          <w:rtl/>
          <w:lang w:bidi="ar-IQ"/>
        </w:rPr>
        <w:t>لا سيَّما</w:t>
      </w:r>
      <w:r w:rsidRPr="00365F4F">
        <w:rPr>
          <w:rFonts w:hint="cs"/>
          <w:sz w:val="27"/>
          <w:rtl/>
          <w:lang w:bidi="ar-IQ"/>
        </w:rPr>
        <w:t xml:space="preserve"> </w:t>
      </w:r>
      <w:r w:rsidR="00AB0949" w:rsidRPr="00365F4F">
        <w:rPr>
          <w:rFonts w:hint="cs"/>
          <w:sz w:val="27"/>
          <w:rtl/>
          <w:lang w:bidi="ar-IQ"/>
        </w:rPr>
        <w:t>ا</w:t>
      </w:r>
      <w:r w:rsidRPr="00365F4F">
        <w:rPr>
          <w:rFonts w:hint="cs"/>
          <w:sz w:val="27"/>
          <w:rtl/>
          <w:lang w:bidi="ar-IQ"/>
        </w:rPr>
        <w:t>بن تيمية</w:t>
      </w:r>
      <w:r w:rsidR="00AB0949" w:rsidRPr="00365F4F">
        <w:rPr>
          <w:rFonts w:hint="cs"/>
          <w:sz w:val="27"/>
          <w:rtl/>
          <w:lang w:bidi="ar-IQ"/>
        </w:rPr>
        <w:t>،</w:t>
      </w:r>
      <w:r w:rsidRPr="00365F4F">
        <w:rPr>
          <w:rFonts w:hint="cs"/>
          <w:sz w:val="27"/>
          <w:rtl/>
          <w:lang w:bidi="ar-IQ"/>
        </w:rPr>
        <w:t xml:space="preserve"> حت</w:t>
      </w:r>
      <w:r w:rsidR="00AB0949" w:rsidRPr="00365F4F">
        <w:rPr>
          <w:rFonts w:hint="cs"/>
          <w:sz w:val="27"/>
          <w:rtl/>
          <w:lang w:bidi="ar-IQ"/>
        </w:rPr>
        <w:t>ّ</w:t>
      </w:r>
      <w:r w:rsidRPr="00365F4F">
        <w:rPr>
          <w:rFonts w:hint="cs"/>
          <w:sz w:val="27"/>
          <w:rtl/>
          <w:lang w:bidi="ar-IQ"/>
        </w:rPr>
        <w:t>ى عاد مرجع</w:t>
      </w:r>
      <w:r w:rsidR="005E29D1" w:rsidRPr="00365F4F">
        <w:rPr>
          <w:rFonts w:hint="cs"/>
          <w:sz w:val="27"/>
          <w:rtl/>
          <w:lang w:bidi="ar-IQ"/>
        </w:rPr>
        <w:t>يةً</w:t>
      </w:r>
      <w:r w:rsidRPr="00365F4F">
        <w:rPr>
          <w:rFonts w:hint="cs"/>
          <w:sz w:val="27"/>
          <w:rtl/>
          <w:lang w:bidi="ar-IQ"/>
        </w:rPr>
        <w:t xml:space="preserve"> فكرية وحيدة للوهابية</w:t>
      </w:r>
      <w:r w:rsidR="005E29D1" w:rsidRPr="00365F4F">
        <w:rPr>
          <w:rFonts w:hint="cs"/>
          <w:sz w:val="27"/>
          <w:rtl/>
          <w:lang w:bidi="ar-IQ"/>
        </w:rPr>
        <w:t>.</w:t>
      </w:r>
      <w:r w:rsidRPr="00365F4F">
        <w:rPr>
          <w:rFonts w:hint="cs"/>
          <w:sz w:val="27"/>
          <w:rtl/>
          <w:lang w:bidi="ar-IQ"/>
        </w:rPr>
        <w:t xml:space="preserve"> وبناء على رأيه في تحريم </w:t>
      </w:r>
      <w:r w:rsidR="005E29D1" w:rsidRPr="00365F4F">
        <w:rPr>
          <w:rFonts w:hint="cs"/>
          <w:sz w:val="27"/>
          <w:rtl/>
          <w:lang w:bidi="ar-IQ"/>
        </w:rPr>
        <w:t>ال</w:t>
      </w:r>
      <w:r w:rsidRPr="00365F4F">
        <w:rPr>
          <w:rFonts w:hint="cs"/>
          <w:sz w:val="27"/>
          <w:rtl/>
          <w:lang w:bidi="ar-IQ"/>
        </w:rPr>
        <w:t>بناء على القبور فقد سو</w:t>
      </w:r>
      <w:r w:rsidR="005E29D1" w:rsidRPr="00365F4F">
        <w:rPr>
          <w:rFonts w:hint="cs"/>
          <w:sz w:val="27"/>
          <w:rtl/>
          <w:lang w:bidi="ar-IQ"/>
        </w:rPr>
        <w:t>َّ</w:t>
      </w:r>
      <w:r w:rsidRPr="00365F4F">
        <w:rPr>
          <w:rFonts w:hint="cs"/>
          <w:sz w:val="27"/>
          <w:rtl/>
          <w:lang w:bidi="ar-IQ"/>
        </w:rPr>
        <w:t>غوا هدم ال</w:t>
      </w:r>
      <w:r w:rsidR="005E29D1" w:rsidRPr="00365F4F">
        <w:rPr>
          <w:rFonts w:hint="cs"/>
          <w:sz w:val="27"/>
          <w:rtl/>
          <w:lang w:bidi="ar-IQ"/>
        </w:rPr>
        <w:t>أ</w:t>
      </w:r>
      <w:r w:rsidRPr="00365F4F">
        <w:rPr>
          <w:rFonts w:hint="cs"/>
          <w:sz w:val="27"/>
          <w:rtl/>
          <w:lang w:bidi="ar-IQ"/>
        </w:rPr>
        <w:t>ضرحة والمساجد التي فيها مقابر الصالحين، وأفتوا بقتل م</w:t>
      </w:r>
      <w:r w:rsidR="005E29D1" w:rsidRPr="00365F4F">
        <w:rPr>
          <w:rFonts w:hint="cs"/>
          <w:sz w:val="27"/>
          <w:rtl/>
          <w:lang w:bidi="ar-IQ"/>
        </w:rPr>
        <w:t>َ</w:t>
      </w:r>
      <w:r w:rsidRPr="00365F4F">
        <w:rPr>
          <w:rFonts w:hint="cs"/>
          <w:sz w:val="27"/>
          <w:rtl/>
          <w:lang w:bidi="ar-IQ"/>
        </w:rPr>
        <w:t>ن</w:t>
      </w:r>
      <w:r w:rsidR="005E29D1" w:rsidRPr="00365F4F">
        <w:rPr>
          <w:rFonts w:hint="cs"/>
          <w:sz w:val="27"/>
          <w:rtl/>
          <w:lang w:bidi="ar-IQ"/>
        </w:rPr>
        <w:t>ْ</w:t>
      </w:r>
      <w:r w:rsidRPr="00365F4F">
        <w:rPr>
          <w:rFonts w:hint="cs"/>
          <w:sz w:val="27"/>
          <w:rtl/>
          <w:lang w:bidi="ar-IQ"/>
        </w:rPr>
        <w:t xml:space="preserve"> يتوس</w:t>
      </w:r>
      <w:r w:rsidR="005E29D1" w:rsidRPr="00365F4F">
        <w:rPr>
          <w:rFonts w:hint="cs"/>
          <w:sz w:val="27"/>
          <w:rtl/>
          <w:lang w:bidi="ar-IQ"/>
        </w:rPr>
        <w:t>َّ</w:t>
      </w:r>
      <w:r w:rsidRPr="00365F4F">
        <w:rPr>
          <w:rFonts w:hint="cs"/>
          <w:sz w:val="27"/>
          <w:rtl/>
          <w:lang w:bidi="ar-IQ"/>
        </w:rPr>
        <w:t xml:space="preserve">ل </w:t>
      </w:r>
      <w:r w:rsidR="005E29D1" w:rsidRPr="00365F4F">
        <w:rPr>
          <w:rFonts w:hint="cs"/>
          <w:sz w:val="27"/>
          <w:rtl/>
          <w:lang w:bidi="ar-IQ"/>
        </w:rPr>
        <w:t>ب</w:t>
      </w:r>
      <w:r w:rsidRPr="00365F4F">
        <w:rPr>
          <w:rFonts w:hint="cs"/>
          <w:sz w:val="27"/>
          <w:rtl/>
          <w:lang w:bidi="ar-IQ"/>
        </w:rPr>
        <w:t>ال</w:t>
      </w:r>
      <w:r w:rsidR="005E29D1" w:rsidRPr="00365F4F">
        <w:rPr>
          <w:rFonts w:hint="cs"/>
          <w:sz w:val="27"/>
          <w:rtl/>
          <w:lang w:bidi="ar-IQ"/>
        </w:rPr>
        <w:t>أ</w:t>
      </w:r>
      <w:r w:rsidRPr="00365F4F">
        <w:rPr>
          <w:rFonts w:hint="cs"/>
          <w:sz w:val="27"/>
          <w:rtl/>
          <w:lang w:bidi="ar-IQ"/>
        </w:rPr>
        <w:t>ولياء</w:t>
      </w:r>
      <w:r w:rsidR="005E29D1" w:rsidRPr="00365F4F">
        <w:rPr>
          <w:rFonts w:hint="cs"/>
          <w:sz w:val="27"/>
          <w:rtl/>
          <w:lang w:bidi="ar-IQ"/>
        </w:rPr>
        <w:t>،</w:t>
      </w:r>
      <w:r w:rsidRPr="00365F4F">
        <w:rPr>
          <w:rFonts w:hint="cs"/>
          <w:sz w:val="27"/>
          <w:rtl/>
          <w:lang w:bidi="ar-IQ"/>
        </w:rPr>
        <w:t xml:space="preserve"> وصر</w:t>
      </w:r>
      <w:r w:rsidR="005E29D1" w:rsidRPr="00365F4F">
        <w:rPr>
          <w:rFonts w:hint="cs"/>
          <w:sz w:val="27"/>
          <w:rtl/>
          <w:lang w:bidi="ar-IQ"/>
        </w:rPr>
        <w:t>َّ</w:t>
      </w:r>
      <w:r w:rsidRPr="00365F4F">
        <w:rPr>
          <w:rFonts w:hint="cs"/>
          <w:sz w:val="27"/>
          <w:rtl/>
          <w:lang w:bidi="ar-IQ"/>
        </w:rPr>
        <w:t>حوا ب</w:t>
      </w:r>
      <w:r w:rsidR="005E29D1" w:rsidRPr="00365F4F">
        <w:rPr>
          <w:rFonts w:hint="cs"/>
          <w:sz w:val="27"/>
          <w:rtl/>
          <w:lang w:bidi="ar-IQ"/>
        </w:rPr>
        <w:t>أ</w:t>
      </w:r>
      <w:r w:rsidRPr="00365F4F">
        <w:rPr>
          <w:rFonts w:hint="cs"/>
          <w:sz w:val="27"/>
          <w:rtl/>
          <w:lang w:bidi="ar-IQ"/>
        </w:rPr>
        <w:t xml:space="preserve">ن </w:t>
      </w:r>
      <w:r w:rsidR="005E29D1" w:rsidRPr="00365F4F">
        <w:rPr>
          <w:rFonts w:hint="cs"/>
          <w:sz w:val="27"/>
          <w:rtl/>
          <w:lang w:bidi="ar-IQ"/>
        </w:rPr>
        <w:t>مَنْ أ</w:t>
      </w:r>
      <w:r w:rsidRPr="00365F4F">
        <w:rPr>
          <w:rFonts w:hint="cs"/>
          <w:sz w:val="27"/>
          <w:rtl/>
          <w:lang w:bidi="ar-IQ"/>
        </w:rPr>
        <w:t xml:space="preserve">سموهم </w:t>
      </w:r>
      <w:r w:rsidR="005E29D1" w:rsidRPr="00365F4F">
        <w:rPr>
          <w:rFonts w:hint="cs"/>
          <w:sz w:val="27"/>
          <w:rtl/>
          <w:lang w:bidi="ar-IQ"/>
        </w:rPr>
        <w:t>أ</w:t>
      </w:r>
      <w:r w:rsidRPr="00365F4F">
        <w:rPr>
          <w:rFonts w:hint="cs"/>
          <w:sz w:val="27"/>
          <w:rtl/>
          <w:lang w:bidi="ar-IQ"/>
        </w:rPr>
        <w:t>هل البدع والضلالات</w:t>
      </w:r>
      <w:r w:rsidR="005E29D1" w:rsidRPr="00365F4F">
        <w:rPr>
          <w:rFonts w:hint="cs"/>
          <w:sz w:val="27"/>
          <w:rtl/>
          <w:lang w:bidi="ar-IQ"/>
        </w:rPr>
        <w:t xml:space="preserve"> </w:t>
      </w:r>
      <w:r w:rsidRPr="00365F4F">
        <w:rPr>
          <w:rFonts w:hint="cs"/>
          <w:sz w:val="27"/>
          <w:rtl/>
          <w:lang w:bidi="ar-IQ"/>
        </w:rPr>
        <w:t>أغلظ شركا</w:t>
      </w:r>
      <w:r w:rsidR="005E29D1" w:rsidRPr="00365F4F">
        <w:rPr>
          <w:rFonts w:hint="cs"/>
          <w:sz w:val="27"/>
          <w:rtl/>
          <w:lang w:bidi="ar-IQ"/>
        </w:rPr>
        <w:t>ً</w:t>
      </w:r>
      <w:r w:rsidRPr="00365F4F">
        <w:rPr>
          <w:rFonts w:hint="cs"/>
          <w:sz w:val="27"/>
          <w:rtl/>
          <w:lang w:bidi="ar-IQ"/>
        </w:rPr>
        <w:t xml:space="preserve"> من المشركين ال</w:t>
      </w:r>
      <w:r w:rsidR="005E29D1" w:rsidRPr="00365F4F">
        <w:rPr>
          <w:rFonts w:hint="cs"/>
          <w:sz w:val="27"/>
          <w:rtl/>
          <w:lang w:bidi="ar-IQ"/>
        </w:rPr>
        <w:t>أ</w:t>
      </w:r>
      <w:r w:rsidRPr="00365F4F">
        <w:rPr>
          <w:rFonts w:hint="cs"/>
          <w:sz w:val="27"/>
          <w:rtl/>
          <w:lang w:bidi="ar-IQ"/>
        </w:rPr>
        <w:t>وائل</w:t>
      </w:r>
      <w:r w:rsidRPr="003E3FD2">
        <w:rPr>
          <w:rFonts w:hint="cs"/>
          <w:sz w:val="27"/>
          <w:vertAlign w:val="superscript"/>
          <w:rtl/>
          <w:lang w:bidi="ar-IQ"/>
        </w:rPr>
        <w:t>(</w:t>
      </w:r>
      <w:r w:rsidRPr="003E3FD2">
        <w:rPr>
          <w:rStyle w:val="ac"/>
          <w:sz w:val="27"/>
          <w:rtl/>
          <w:lang w:bidi="ar-IQ"/>
        </w:rPr>
        <w:endnoteReference w:id="828"/>
      </w:r>
      <w:r w:rsidRPr="003E3FD2">
        <w:rPr>
          <w:rFonts w:hint="cs"/>
          <w:sz w:val="27"/>
          <w:vertAlign w:val="superscript"/>
          <w:rtl/>
          <w:lang w:bidi="ar-IQ"/>
        </w:rPr>
        <w:t>)</w:t>
      </w:r>
      <w:r w:rsidR="005E29D1" w:rsidRPr="00365F4F">
        <w:rPr>
          <w:rFonts w:hint="cs"/>
          <w:sz w:val="27"/>
          <w:rtl/>
          <w:lang w:bidi="ar-IQ"/>
        </w:rPr>
        <w:t>،</w:t>
      </w:r>
      <w:r w:rsidRPr="00365F4F">
        <w:rPr>
          <w:rFonts w:hint="cs"/>
          <w:sz w:val="27"/>
          <w:rtl/>
          <w:lang w:bidi="ar-IQ"/>
        </w:rPr>
        <w:t xml:space="preserve"> واستتب</w:t>
      </w:r>
      <w:r w:rsidR="005E29D1" w:rsidRPr="00365F4F">
        <w:rPr>
          <w:rFonts w:hint="cs"/>
          <w:sz w:val="27"/>
          <w:rtl/>
          <w:lang w:bidi="ar-IQ"/>
        </w:rPr>
        <w:t>ّ</w:t>
      </w:r>
      <w:r w:rsidRPr="00365F4F">
        <w:rPr>
          <w:rFonts w:hint="cs"/>
          <w:sz w:val="27"/>
          <w:rtl/>
          <w:lang w:bidi="ar-IQ"/>
        </w:rPr>
        <w:t xml:space="preserve"> الأمر لتجربة (دينية </w:t>
      </w:r>
      <w:r w:rsidRPr="00365F4F">
        <w:rPr>
          <w:sz w:val="27"/>
          <w:rtl/>
          <w:lang w:bidi="ar-IQ"/>
        </w:rPr>
        <w:t>ـ</w:t>
      </w:r>
      <w:r w:rsidRPr="00365F4F">
        <w:rPr>
          <w:rFonts w:hint="cs"/>
          <w:sz w:val="27"/>
          <w:rtl/>
          <w:lang w:bidi="ar-IQ"/>
        </w:rPr>
        <w:t xml:space="preserve"> قبلية)</w:t>
      </w:r>
      <w:r w:rsidR="005E29D1" w:rsidRPr="00365F4F">
        <w:rPr>
          <w:rFonts w:hint="cs"/>
          <w:sz w:val="27"/>
          <w:rtl/>
          <w:lang w:bidi="ar-IQ"/>
        </w:rPr>
        <w:t>،</w:t>
      </w:r>
      <w:r w:rsidRPr="00365F4F">
        <w:rPr>
          <w:rFonts w:hint="cs"/>
          <w:sz w:val="27"/>
          <w:rtl/>
          <w:lang w:bidi="ar-IQ"/>
        </w:rPr>
        <w:t xml:space="preserve"> وأعلنت الجزيرة إقليماً حصرياً لمذهب</w:t>
      </w:r>
      <w:r w:rsidR="005E29D1" w:rsidRPr="00365F4F">
        <w:rPr>
          <w:rFonts w:hint="cs"/>
          <w:sz w:val="27"/>
          <w:rtl/>
          <w:lang w:bidi="ar-IQ"/>
        </w:rPr>
        <w:t>ٍ</w:t>
      </w:r>
      <w:r w:rsidRPr="00365F4F">
        <w:rPr>
          <w:rFonts w:hint="cs"/>
          <w:sz w:val="27"/>
          <w:rtl/>
          <w:lang w:bidi="ar-IQ"/>
        </w:rPr>
        <w:t xml:space="preserve"> واحد</w:t>
      </w:r>
      <w:r w:rsidR="005E29D1" w:rsidRPr="00365F4F">
        <w:rPr>
          <w:rFonts w:hint="cs"/>
          <w:sz w:val="27"/>
          <w:rtl/>
          <w:lang w:bidi="ar-IQ"/>
        </w:rPr>
        <w:t>،</w:t>
      </w:r>
      <w:r w:rsidRPr="00365F4F">
        <w:rPr>
          <w:rFonts w:hint="cs"/>
          <w:sz w:val="27"/>
          <w:rtl/>
          <w:lang w:bidi="ar-IQ"/>
        </w:rPr>
        <w:t xml:space="preserve"> بل لرؤية داخل المذهب الواحد</w:t>
      </w:r>
      <w:r w:rsidR="005E29D1" w:rsidRPr="00365F4F">
        <w:rPr>
          <w:rFonts w:hint="cs"/>
          <w:sz w:val="27"/>
          <w:rtl/>
          <w:lang w:bidi="ar-IQ"/>
        </w:rPr>
        <w:t>.</w:t>
      </w:r>
      <w:r w:rsidRPr="00365F4F">
        <w:rPr>
          <w:rFonts w:hint="cs"/>
          <w:sz w:val="27"/>
          <w:rtl/>
          <w:lang w:bidi="ar-IQ"/>
        </w:rPr>
        <w:t xml:space="preserve"> و</w:t>
      </w:r>
      <w:r w:rsidR="005E29D1" w:rsidRPr="00365F4F">
        <w:rPr>
          <w:rFonts w:hint="cs"/>
          <w:sz w:val="27"/>
          <w:rtl/>
          <w:lang w:bidi="ar-IQ"/>
        </w:rPr>
        <w:t>ا</w:t>
      </w:r>
      <w:r w:rsidRPr="00365F4F">
        <w:rPr>
          <w:rFonts w:hint="cs"/>
          <w:sz w:val="27"/>
          <w:rtl/>
          <w:lang w:bidi="ar-IQ"/>
        </w:rPr>
        <w:t>عتمدت طرقاً تلقينية للتعليم الديني</w:t>
      </w:r>
      <w:r w:rsidR="005E29D1" w:rsidRPr="00365F4F">
        <w:rPr>
          <w:rFonts w:hint="cs"/>
          <w:sz w:val="27"/>
          <w:rtl/>
          <w:lang w:bidi="ar-IQ"/>
        </w:rPr>
        <w:t>،</w:t>
      </w:r>
      <w:r w:rsidRPr="00365F4F">
        <w:rPr>
          <w:rFonts w:hint="cs"/>
          <w:sz w:val="27"/>
          <w:rtl/>
          <w:lang w:bidi="ar-IQ"/>
        </w:rPr>
        <w:t xml:space="preserve"> صنعت به عقلاً متشد</w:t>
      </w:r>
      <w:r w:rsidR="005E29D1" w:rsidRPr="00365F4F">
        <w:rPr>
          <w:rFonts w:hint="cs"/>
          <w:sz w:val="27"/>
          <w:rtl/>
          <w:lang w:bidi="ar-IQ"/>
        </w:rPr>
        <w:t>ّ</w:t>
      </w:r>
      <w:r w:rsidRPr="00365F4F">
        <w:rPr>
          <w:rFonts w:hint="cs"/>
          <w:sz w:val="27"/>
          <w:rtl/>
          <w:lang w:bidi="ar-IQ"/>
        </w:rPr>
        <w:t xml:space="preserve">داً </w:t>
      </w:r>
      <w:r w:rsidR="005E29D1" w:rsidRPr="00365F4F">
        <w:rPr>
          <w:rFonts w:hint="cs"/>
          <w:sz w:val="27"/>
          <w:rtl/>
          <w:lang w:bidi="ar-IQ"/>
        </w:rPr>
        <w:t>أ</w:t>
      </w:r>
      <w:r w:rsidRPr="00365F4F">
        <w:rPr>
          <w:rFonts w:hint="cs"/>
          <w:sz w:val="27"/>
          <w:rtl/>
          <w:lang w:bidi="ar-IQ"/>
        </w:rPr>
        <w:t>حادي التوج</w:t>
      </w:r>
      <w:r w:rsidR="005E29D1" w:rsidRPr="00365F4F">
        <w:rPr>
          <w:rFonts w:hint="cs"/>
          <w:sz w:val="27"/>
          <w:rtl/>
          <w:lang w:bidi="ar-IQ"/>
        </w:rPr>
        <w:t>ّ</w:t>
      </w:r>
      <w:r w:rsidRPr="00365F4F">
        <w:rPr>
          <w:rFonts w:hint="cs"/>
          <w:sz w:val="27"/>
          <w:rtl/>
          <w:lang w:bidi="ar-IQ"/>
        </w:rPr>
        <w:t>ه، صار بعد ذلك بيئة</w:t>
      </w:r>
      <w:r w:rsidR="005E29D1" w:rsidRPr="00365F4F">
        <w:rPr>
          <w:rFonts w:hint="cs"/>
          <w:sz w:val="27"/>
          <w:rtl/>
          <w:lang w:bidi="ar-IQ"/>
        </w:rPr>
        <w:t>ً</w:t>
      </w:r>
      <w:r w:rsidRPr="00365F4F">
        <w:rPr>
          <w:rFonts w:hint="cs"/>
          <w:sz w:val="27"/>
          <w:rtl/>
          <w:lang w:bidi="ar-IQ"/>
        </w:rPr>
        <w:t xml:space="preserve"> فكرية للتطر</w:t>
      </w:r>
      <w:r w:rsidR="005E29D1" w:rsidRPr="00365F4F">
        <w:rPr>
          <w:rFonts w:hint="cs"/>
          <w:sz w:val="27"/>
          <w:rtl/>
          <w:lang w:bidi="ar-IQ"/>
        </w:rPr>
        <w:t>ُّ</w:t>
      </w:r>
      <w:r w:rsidRPr="00365F4F">
        <w:rPr>
          <w:rFonts w:hint="cs"/>
          <w:sz w:val="27"/>
          <w:rtl/>
          <w:lang w:bidi="ar-IQ"/>
        </w:rPr>
        <w:t>ف والعنف</w:t>
      </w:r>
      <w:r w:rsidR="005E29D1" w:rsidRPr="00365F4F">
        <w:rPr>
          <w:rFonts w:hint="cs"/>
          <w:sz w:val="27"/>
          <w:rtl/>
          <w:lang w:bidi="ar-IQ"/>
        </w:rPr>
        <w:t>.</w:t>
      </w:r>
      <w:r w:rsidRPr="00365F4F">
        <w:rPr>
          <w:rFonts w:hint="cs"/>
          <w:sz w:val="27"/>
          <w:rtl/>
          <w:lang w:bidi="ar-IQ"/>
        </w:rPr>
        <w:t xml:space="preserve"> ثم </w:t>
      </w:r>
      <w:r w:rsidR="005E29D1" w:rsidRPr="00365F4F">
        <w:rPr>
          <w:rFonts w:hint="cs"/>
          <w:sz w:val="27"/>
          <w:rtl/>
          <w:lang w:bidi="ar-IQ"/>
        </w:rPr>
        <w:t>ا</w:t>
      </w:r>
      <w:r w:rsidRPr="00365F4F">
        <w:rPr>
          <w:rFonts w:hint="cs"/>
          <w:sz w:val="27"/>
          <w:rtl/>
          <w:lang w:bidi="ar-IQ"/>
        </w:rPr>
        <w:t>نتشر هذا الوباء في عموم العالم الاسلامي</w:t>
      </w:r>
      <w:r w:rsidR="005E29D1" w:rsidRPr="00365F4F">
        <w:rPr>
          <w:rFonts w:hint="cs"/>
          <w:sz w:val="27"/>
          <w:rtl/>
          <w:lang w:bidi="ar-IQ"/>
        </w:rPr>
        <w:t>،</w:t>
      </w:r>
      <w:r w:rsidRPr="00365F4F">
        <w:rPr>
          <w:rFonts w:hint="cs"/>
          <w:sz w:val="27"/>
          <w:rtl/>
          <w:lang w:bidi="ar-IQ"/>
        </w:rPr>
        <w:t xml:space="preserve"> محدثاً فيه البلاء ال</w:t>
      </w:r>
      <w:r w:rsidR="005E29D1" w:rsidRPr="00365F4F">
        <w:rPr>
          <w:rFonts w:hint="cs"/>
          <w:sz w:val="27"/>
          <w:rtl/>
          <w:lang w:bidi="ar-IQ"/>
        </w:rPr>
        <w:t>أ</w:t>
      </w:r>
      <w:r w:rsidRPr="00365F4F">
        <w:rPr>
          <w:rFonts w:hint="cs"/>
          <w:sz w:val="27"/>
          <w:rtl/>
          <w:lang w:bidi="ar-IQ"/>
        </w:rPr>
        <w:t xml:space="preserve">عظم. </w:t>
      </w:r>
    </w:p>
    <w:p w:rsidR="00481C11" w:rsidRPr="00365F4F" w:rsidRDefault="00481C11" w:rsidP="00124BC6">
      <w:pPr>
        <w:tabs>
          <w:tab w:val="left" w:pos="2233"/>
          <w:tab w:val="left" w:pos="5820"/>
        </w:tabs>
        <w:rPr>
          <w:sz w:val="27"/>
          <w:rtl/>
          <w:lang w:bidi="ar-IQ"/>
        </w:rPr>
      </w:pPr>
      <w:r w:rsidRPr="00365F4F">
        <w:rPr>
          <w:rFonts w:hint="cs"/>
          <w:sz w:val="27"/>
          <w:rtl/>
          <w:lang w:bidi="ar-IQ"/>
        </w:rPr>
        <w:lastRenderedPageBreak/>
        <w:t>هذا هو التسلسل التاريخي والفكري لظاهرة</w:t>
      </w:r>
      <w:r w:rsidR="005E29D1" w:rsidRPr="00365F4F">
        <w:rPr>
          <w:rFonts w:hint="cs"/>
          <w:sz w:val="27"/>
          <w:rtl/>
          <w:lang w:bidi="ar-IQ"/>
        </w:rPr>
        <w:t>ٍ</w:t>
      </w:r>
      <w:r w:rsidRPr="00365F4F">
        <w:rPr>
          <w:rFonts w:hint="cs"/>
          <w:sz w:val="27"/>
          <w:rtl/>
          <w:lang w:bidi="ar-IQ"/>
        </w:rPr>
        <w:t xml:space="preserve"> دينية </w:t>
      </w:r>
      <w:r w:rsidRPr="00365F4F">
        <w:rPr>
          <w:sz w:val="27"/>
          <w:rtl/>
          <w:lang w:bidi="ar-IQ"/>
        </w:rPr>
        <w:t>ـ</w:t>
      </w:r>
      <w:r w:rsidRPr="00365F4F">
        <w:rPr>
          <w:rFonts w:hint="cs"/>
          <w:sz w:val="27"/>
          <w:rtl/>
          <w:lang w:bidi="ar-IQ"/>
        </w:rPr>
        <w:t xml:space="preserve"> تاريخية </w:t>
      </w:r>
      <w:r w:rsidRPr="00365F4F">
        <w:rPr>
          <w:sz w:val="27"/>
          <w:rtl/>
          <w:lang w:bidi="ar-IQ"/>
        </w:rPr>
        <w:t>ـ</w:t>
      </w:r>
      <w:r w:rsidR="005E29D1" w:rsidRPr="00365F4F">
        <w:rPr>
          <w:rFonts w:hint="cs"/>
          <w:sz w:val="27"/>
          <w:rtl/>
          <w:lang w:bidi="ar-IQ"/>
        </w:rPr>
        <w:t>،</w:t>
      </w:r>
      <w:r w:rsidRPr="00365F4F">
        <w:rPr>
          <w:rFonts w:hint="cs"/>
          <w:sz w:val="27"/>
          <w:rtl/>
          <w:lang w:bidi="ar-IQ"/>
        </w:rPr>
        <w:t xml:space="preserve"> تأس</w:t>
      </w:r>
      <w:r w:rsidR="005E29D1" w:rsidRPr="00365F4F">
        <w:rPr>
          <w:rFonts w:hint="cs"/>
          <w:sz w:val="27"/>
          <w:rtl/>
          <w:lang w:bidi="ar-IQ"/>
        </w:rPr>
        <w:t>َّ</w:t>
      </w:r>
      <w:r w:rsidRPr="00365F4F">
        <w:rPr>
          <w:rFonts w:hint="cs"/>
          <w:sz w:val="27"/>
          <w:rtl/>
          <w:lang w:bidi="ar-IQ"/>
        </w:rPr>
        <w:t>ست من مناش</w:t>
      </w:r>
      <w:r w:rsidR="005E29D1" w:rsidRPr="00365F4F">
        <w:rPr>
          <w:rFonts w:hint="cs"/>
          <w:sz w:val="27"/>
          <w:rtl/>
          <w:lang w:bidi="ar-IQ"/>
        </w:rPr>
        <w:t>ئ</w:t>
      </w:r>
      <w:r w:rsidRPr="00365F4F">
        <w:rPr>
          <w:rFonts w:hint="cs"/>
          <w:sz w:val="27"/>
          <w:rtl/>
          <w:lang w:bidi="ar-IQ"/>
        </w:rPr>
        <w:t xml:space="preserve"> عد</w:t>
      </w:r>
      <w:r w:rsidR="005E29D1" w:rsidRPr="00365F4F">
        <w:rPr>
          <w:rFonts w:hint="cs"/>
          <w:sz w:val="27"/>
          <w:rtl/>
          <w:lang w:bidi="ar-IQ"/>
        </w:rPr>
        <w:t>ّ</w:t>
      </w:r>
      <w:r w:rsidRPr="00365F4F">
        <w:rPr>
          <w:rFonts w:hint="cs"/>
          <w:sz w:val="27"/>
          <w:rtl/>
          <w:lang w:bidi="ar-IQ"/>
        </w:rPr>
        <w:t>ة</w:t>
      </w:r>
      <w:r w:rsidR="005E29D1" w:rsidRPr="00365F4F">
        <w:rPr>
          <w:rFonts w:hint="cs"/>
          <w:sz w:val="27"/>
          <w:rtl/>
          <w:lang w:bidi="ar-IQ"/>
        </w:rPr>
        <w:t>،</w:t>
      </w:r>
      <w:r w:rsidRPr="00365F4F">
        <w:rPr>
          <w:rFonts w:hint="cs"/>
          <w:sz w:val="27"/>
          <w:rtl/>
          <w:lang w:bidi="ar-IQ"/>
        </w:rPr>
        <w:t xml:space="preserve"> وساعدت عليها حالات الترد</w:t>
      </w:r>
      <w:r w:rsidR="005E29D1" w:rsidRPr="00365F4F">
        <w:rPr>
          <w:rFonts w:hint="cs"/>
          <w:sz w:val="27"/>
          <w:rtl/>
          <w:lang w:bidi="ar-IQ"/>
        </w:rPr>
        <w:t>ّ</w:t>
      </w:r>
      <w:r w:rsidRPr="00365F4F">
        <w:rPr>
          <w:rFonts w:hint="cs"/>
          <w:sz w:val="27"/>
          <w:rtl/>
          <w:lang w:bidi="ar-IQ"/>
        </w:rPr>
        <w:t>ي المعرفي والانحراف السياسي لدولة المسلمين</w:t>
      </w:r>
      <w:r w:rsidR="005E29D1" w:rsidRPr="00365F4F">
        <w:rPr>
          <w:rFonts w:hint="cs"/>
          <w:sz w:val="27"/>
          <w:rtl/>
          <w:lang w:bidi="ar-IQ"/>
        </w:rPr>
        <w:t>.</w:t>
      </w:r>
      <w:r w:rsidRPr="00365F4F">
        <w:rPr>
          <w:rFonts w:hint="cs"/>
          <w:sz w:val="27"/>
          <w:rtl/>
          <w:lang w:bidi="ar-IQ"/>
        </w:rPr>
        <w:t xml:space="preserve"> فاذا عرفنا المناش</w:t>
      </w:r>
      <w:r w:rsidR="005E29D1" w:rsidRPr="00365F4F">
        <w:rPr>
          <w:rFonts w:hint="cs"/>
          <w:sz w:val="27"/>
          <w:rtl/>
          <w:lang w:bidi="ar-IQ"/>
        </w:rPr>
        <w:t>ئ</w:t>
      </w:r>
      <w:r w:rsidRPr="00365F4F">
        <w:rPr>
          <w:rFonts w:hint="cs"/>
          <w:sz w:val="27"/>
          <w:rtl/>
          <w:lang w:bidi="ar-IQ"/>
        </w:rPr>
        <w:t xml:space="preserve"> الذاتية فكيف ترسم المواجهة عقائدياً وفكرياً؟ </w:t>
      </w:r>
    </w:p>
    <w:p w:rsidR="00481C11" w:rsidRPr="00FC7BE1" w:rsidRDefault="00481C11" w:rsidP="00FC7BE1">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ب ـ المناشئ الموضوعية للتطر</w:t>
      </w:r>
      <w:r w:rsidR="008D38FD" w:rsidRPr="00365F4F">
        <w:rPr>
          <w:rFonts w:hint="cs"/>
          <w:color w:val="auto"/>
          <w:rtl/>
          <w:lang w:bidi="ar-IQ"/>
        </w:rPr>
        <w:t>ُّ</w:t>
      </w:r>
      <w:r w:rsidRPr="00365F4F">
        <w:rPr>
          <w:rFonts w:hint="cs"/>
          <w:color w:val="auto"/>
          <w:rtl/>
          <w:lang w:bidi="ar-IQ"/>
        </w:rPr>
        <w:t xml:space="preserve">ف </w:t>
      </w:r>
    </w:p>
    <w:p w:rsidR="00481C11" w:rsidRPr="00365F4F" w:rsidRDefault="00481C11" w:rsidP="00124BC6">
      <w:pPr>
        <w:tabs>
          <w:tab w:val="left" w:pos="2233"/>
          <w:tab w:val="left" w:pos="5820"/>
        </w:tabs>
        <w:rPr>
          <w:sz w:val="27"/>
          <w:rtl/>
          <w:lang w:bidi="ar-IQ"/>
        </w:rPr>
      </w:pPr>
      <w:r w:rsidRPr="00365F4F">
        <w:rPr>
          <w:rFonts w:hint="cs"/>
          <w:sz w:val="27"/>
          <w:rtl/>
          <w:lang w:bidi="ar-IQ"/>
        </w:rPr>
        <w:t>ي</w:t>
      </w:r>
      <w:r w:rsidR="008D38FD" w:rsidRPr="00365F4F">
        <w:rPr>
          <w:rFonts w:hint="cs"/>
          <w:sz w:val="27"/>
          <w:rtl/>
          <w:lang w:bidi="ar-IQ"/>
        </w:rPr>
        <w:t>ُ</w:t>
      </w:r>
      <w:r w:rsidRPr="00365F4F">
        <w:rPr>
          <w:rFonts w:hint="cs"/>
          <w:sz w:val="27"/>
          <w:rtl/>
          <w:lang w:bidi="ar-IQ"/>
        </w:rPr>
        <w:t xml:space="preserve">راد بالمناشئ الموضوعية ما </w:t>
      </w:r>
      <w:r w:rsidR="008D38FD" w:rsidRPr="00365F4F">
        <w:rPr>
          <w:rFonts w:hint="cs"/>
          <w:sz w:val="27"/>
          <w:rtl/>
          <w:lang w:bidi="ar-IQ"/>
        </w:rPr>
        <w:t xml:space="preserve">هو </w:t>
      </w:r>
      <w:r w:rsidRPr="00365F4F">
        <w:rPr>
          <w:rFonts w:hint="cs"/>
          <w:sz w:val="27"/>
          <w:rtl/>
          <w:lang w:bidi="ar-IQ"/>
        </w:rPr>
        <w:t xml:space="preserve">مقابل الذاتية </w:t>
      </w:r>
      <w:r w:rsidR="008D38FD" w:rsidRPr="00365F4F">
        <w:rPr>
          <w:rFonts w:hint="cs"/>
          <w:sz w:val="27"/>
          <w:rtl/>
          <w:lang w:bidi="ar-IQ"/>
        </w:rPr>
        <w:t>(</w:t>
      </w:r>
      <w:r w:rsidRPr="00365F4F">
        <w:rPr>
          <w:rFonts w:hint="cs"/>
          <w:sz w:val="27"/>
          <w:rtl/>
          <w:lang w:bidi="ar-IQ"/>
        </w:rPr>
        <w:t>مكو</w:t>
      </w:r>
      <w:r w:rsidR="008D38FD" w:rsidRPr="00365F4F">
        <w:rPr>
          <w:rFonts w:hint="cs"/>
          <w:sz w:val="27"/>
          <w:rtl/>
          <w:lang w:bidi="ar-IQ"/>
        </w:rPr>
        <w:t>ّ</w:t>
      </w:r>
      <w:r w:rsidRPr="00365F4F">
        <w:rPr>
          <w:rFonts w:hint="cs"/>
          <w:sz w:val="27"/>
          <w:rtl/>
          <w:lang w:bidi="ar-IQ"/>
        </w:rPr>
        <w:t>نات العقل الديني)</w:t>
      </w:r>
      <w:r w:rsidR="008D38FD" w:rsidRPr="00365F4F">
        <w:rPr>
          <w:rFonts w:hint="cs"/>
          <w:sz w:val="27"/>
          <w:rtl/>
          <w:lang w:bidi="ar-IQ"/>
        </w:rPr>
        <w:t>.</w:t>
      </w:r>
      <w:r w:rsidRPr="00365F4F">
        <w:rPr>
          <w:rFonts w:hint="cs"/>
          <w:sz w:val="27"/>
          <w:rtl/>
          <w:lang w:bidi="ar-IQ"/>
        </w:rPr>
        <w:t xml:space="preserve"> </w:t>
      </w:r>
      <w:r w:rsidR="008D38FD" w:rsidRPr="00365F4F">
        <w:rPr>
          <w:rFonts w:hint="cs"/>
          <w:sz w:val="27"/>
          <w:rtl/>
          <w:lang w:bidi="ar-IQ"/>
        </w:rPr>
        <w:t>أ</w:t>
      </w:r>
      <w:r w:rsidRPr="00365F4F">
        <w:rPr>
          <w:rFonts w:hint="cs"/>
          <w:sz w:val="27"/>
          <w:rtl/>
          <w:lang w:bidi="ar-IQ"/>
        </w:rPr>
        <w:t>ما الموضوعية فهي (الواقع الفعلي) الذي بدأ بتمر</w:t>
      </w:r>
      <w:r w:rsidR="008D38FD" w:rsidRPr="00365F4F">
        <w:rPr>
          <w:rFonts w:hint="cs"/>
          <w:sz w:val="27"/>
          <w:rtl/>
          <w:lang w:bidi="ar-IQ"/>
        </w:rPr>
        <w:t>ُّ</w:t>
      </w:r>
      <w:r w:rsidRPr="00365F4F">
        <w:rPr>
          <w:rFonts w:hint="cs"/>
          <w:sz w:val="27"/>
          <w:rtl/>
          <w:lang w:bidi="ar-IQ"/>
        </w:rPr>
        <w:t>د الخوارج</w:t>
      </w:r>
      <w:r w:rsidR="008D38FD" w:rsidRPr="00365F4F">
        <w:rPr>
          <w:rFonts w:hint="cs"/>
          <w:sz w:val="27"/>
          <w:rtl/>
          <w:lang w:bidi="ar-IQ"/>
        </w:rPr>
        <w:t>،</w:t>
      </w:r>
      <w:r w:rsidRPr="00365F4F">
        <w:rPr>
          <w:rFonts w:hint="cs"/>
          <w:sz w:val="27"/>
          <w:rtl/>
          <w:lang w:bidi="ar-IQ"/>
        </w:rPr>
        <w:t xml:space="preserve"> </w:t>
      </w:r>
      <w:r w:rsidR="008D38FD" w:rsidRPr="00365F4F">
        <w:rPr>
          <w:rFonts w:hint="cs"/>
          <w:sz w:val="27"/>
          <w:rtl/>
          <w:lang w:bidi="ar-IQ"/>
        </w:rPr>
        <w:t>إ</w:t>
      </w:r>
      <w:r w:rsidRPr="00365F4F">
        <w:rPr>
          <w:rFonts w:hint="cs"/>
          <w:sz w:val="27"/>
          <w:rtl/>
          <w:lang w:bidi="ar-IQ"/>
        </w:rPr>
        <w:t>لا</w:t>
      </w:r>
      <w:r w:rsidR="008D38FD" w:rsidRPr="00365F4F">
        <w:rPr>
          <w:rFonts w:hint="cs"/>
          <w:sz w:val="27"/>
          <w:rtl/>
          <w:lang w:bidi="ar-IQ"/>
        </w:rPr>
        <w:t>ّ</w:t>
      </w:r>
      <w:r w:rsidRPr="00365F4F">
        <w:rPr>
          <w:rFonts w:hint="cs"/>
          <w:sz w:val="27"/>
          <w:rtl/>
          <w:lang w:bidi="ar-IQ"/>
        </w:rPr>
        <w:t xml:space="preserve"> أن هذا التمر</w:t>
      </w:r>
      <w:r w:rsidR="008D38FD" w:rsidRPr="00365F4F">
        <w:rPr>
          <w:rFonts w:hint="cs"/>
          <w:sz w:val="27"/>
          <w:rtl/>
          <w:lang w:bidi="ar-IQ"/>
        </w:rPr>
        <w:t>ّ</w:t>
      </w:r>
      <w:r w:rsidRPr="00365F4F">
        <w:rPr>
          <w:rFonts w:hint="cs"/>
          <w:sz w:val="27"/>
          <w:rtl/>
          <w:lang w:bidi="ar-IQ"/>
        </w:rPr>
        <w:t xml:space="preserve">د </w:t>
      </w:r>
      <w:r w:rsidR="008D38FD" w:rsidRPr="00365F4F">
        <w:rPr>
          <w:rFonts w:hint="cs"/>
          <w:sz w:val="27"/>
          <w:rtl/>
          <w:lang w:bidi="ar-IQ"/>
        </w:rPr>
        <w:t xml:space="preserve">ـ </w:t>
      </w:r>
      <w:r w:rsidRPr="00365F4F">
        <w:rPr>
          <w:rFonts w:hint="cs"/>
          <w:sz w:val="27"/>
          <w:rtl/>
          <w:lang w:bidi="ar-IQ"/>
        </w:rPr>
        <w:t xml:space="preserve">الذي دام قرناً كاملاً </w:t>
      </w:r>
      <w:r w:rsidR="008D38FD" w:rsidRPr="00365F4F">
        <w:rPr>
          <w:rFonts w:hint="cs"/>
          <w:sz w:val="27"/>
          <w:rtl/>
          <w:lang w:bidi="ar-IQ"/>
        </w:rPr>
        <w:t xml:space="preserve">ـ </w:t>
      </w:r>
      <w:r w:rsidRPr="00365F4F">
        <w:rPr>
          <w:rFonts w:hint="cs"/>
          <w:sz w:val="27"/>
          <w:rtl/>
          <w:lang w:bidi="ar-IQ"/>
        </w:rPr>
        <w:t>قد انتهى فكرياً وعملياً بعد النصف الثاني من القرن الثاني، حيث حصل الصدام بين السلطة وأحمد بن حنبل</w:t>
      </w:r>
      <w:r w:rsidR="008D38FD" w:rsidRPr="00365F4F">
        <w:rPr>
          <w:rFonts w:hint="cs"/>
          <w:sz w:val="27"/>
          <w:rtl/>
          <w:lang w:bidi="ar-IQ"/>
        </w:rPr>
        <w:t>،</w:t>
      </w:r>
      <w:r w:rsidRPr="00365F4F">
        <w:rPr>
          <w:rFonts w:hint="cs"/>
          <w:sz w:val="27"/>
          <w:rtl/>
          <w:lang w:bidi="ar-IQ"/>
        </w:rPr>
        <w:t xml:space="preserve"> وبه</w:t>
      </w:r>
      <w:r w:rsidR="008D38FD" w:rsidRPr="00365F4F">
        <w:rPr>
          <w:rFonts w:hint="cs"/>
          <w:sz w:val="27"/>
          <w:rtl/>
          <w:lang w:bidi="ar-IQ"/>
        </w:rPr>
        <w:t>ذا</w:t>
      </w:r>
      <w:r w:rsidRPr="00365F4F">
        <w:rPr>
          <w:rFonts w:hint="cs"/>
          <w:sz w:val="27"/>
          <w:rtl/>
          <w:lang w:bidi="ar-IQ"/>
        </w:rPr>
        <w:t xml:space="preserve"> تكو</w:t>
      </w:r>
      <w:r w:rsidR="008D38FD" w:rsidRPr="00365F4F">
        <w:rPr>
          <w:rFonts w:hint="cs"/>
          <w:sz w:val="27"/>
          <w:rtl/>
          <w:lang w:bidi="ar-IQ"/>
        </w:rPr>
        <w:t>ّ</w:t>
      </w:r>
      <w:r w:rsidRPr="00365F4F">
        <w:rPr>
          <w:rFonts w:hint="cs"/>
          <w:sz w:val="27"/>
          <w:rtl/>
          <w:lang w:bidi="ar-IQ"/>
        </w:rPr>
        <w:t>نت جماعات الحنابلة في القرن الرابع الهجري</w:t>
      </w:r>
      <w:r w:rsidR="00446CB0" w:rsidRPr="00365F4F">
        <w:rPr>
          <w:rFonts w:hint="cs"/>
          <w:sz w:val="27"/>
          <w:rtl/>
          <w:lang w:bidi="ar-IQ"/>
        </w:rPr>
        <w:t>،</w:t>
      </w:r>
      <w:r w:rsidRPr="00365F4F">
        <w:rPr>
          <w:rFonts w:hint="cs"/>
          <w:sz w:val="27"/>
          <w:rtl/>
          <w:lang w:bidi="ar-IQ"/>
        </w:rPr>
        <w:t xml:space="preserve"> وهو القرن الذي </w:t>
      </w:r>
      <w:r w:rsidR="00446CB0" w:rsidRPr="00365F4F">
        <w:rPr>
          <w:rFonts w:hint="cs"/>
          <w:sz w:val="27"/>
          <w:rtl/>
          <w:lang w:bidi="ar-IQ"/>
        </w:rPr>
        <w:t>ا</w:t>
      </w:r>
      <w:r w:rsidRPr="00365F4F">
        <w:rPr>
          <w:rFonts w:hint="cs"/>
          <w:sz w:val="27"/>
          <w:rtl/>
          <w:lang w:bidi="ar-IQ"/>
        </w:rPr>
        <w:t>عتبره آدم متز قرن الذروة الحضارية للمسلمين</w:t>
      </w:r>
      <w:r w:rsidR="00446CB0" w:rsidRPr="00365F4F">
        <w:rPr>
          <w:rFonts w:hint="cs"/>
          <w:sz w:val="27"/>
          <w:rtl/>
          <w:lang w:bidi="ar-IQ"/>
        </w:rPr>
        <w:t>.</w:t>
      </w:r>
      <w:r w:rsidRPr="00365F4F">
        <w:rPr>
          <w:rFonts w:hint="cs"/>
          <w:sz w:val="27"/>
          <w:rtl/>
          <w:lang w:bidi="ar-IQ"/>
        </w:rPr>
        <w:t xml:space="preserve"> بعد ذلك توالت الانتكاسات السياسية</w:t>
      </w:r>
      <w:r w:rsidR="00446CB0" w:rsidRPr="00365F4F">
        <w:rPr>
          <w:rFonts w:hint="cs"/>
          <w:sz w:val="27"/>
          <w:rtl/>
          <w:lang w:bidi="ar-IQ"/>
        </w:rPr>
        <w:t>،</w:t>
      </w:r>
      <w:r w:rsidRPr="00365F4F">
        <w:rPr>
          <w:rFonts w:hint="cs"/>
          <w:sz w:val="27"/>
          <w:rtl/>
          <w:lang w:bidi="ar-IQ"/>
        </w:rPr>
        <w:t xml:space="preserve"> سواء في تعد</w:t>
      </w:r>
      <w:r w:rsidR="00446CB0" w:rsidRPr="00365F4F">
        <w:rPr>
          <w:rFonts w:hint="cs"/>
          <w:sz w:val="27"/>
          <w:rtl/>
          <w:lang w:bidi="ar-IQ"/>
        </w:rPr>
        <w:t>ُّ</w:t>
      </w:r>
      <w:r w:rsidRPr="00365F4F">
        <w:rPr>
          <w:rFonts w:hint="cs"/>
          <w:sz w:val="27"/>
          <w:rtl/>
          <w:lang w:bidi="ar-IQ"/>
        </w:rPr>
        <w:t>د الدويلات أو ظهور تيارات التشد</w:t>
      </w:r>
      <w:r w:rsidR="00446CB0" w:rsidRPr="00365F4F">
        <w:rPr>
          <w:rFonts w:hint="cs"/>
          <w:sz w:val="27"/>
          <w:rtl/>
          <w:lang w:bidi="ar-IQ"/>
        </w:rPr>
        <w:t>ُّ</w:t>
      </w:r>
      <w:r w:rsidRPr="00365F4F">
        <w:rPr>
          <w:rFonts w:hint="cs"/>
          <w:sz w:val="27"/>
          <w:rtl/>
          <w:lang w:bidi="ar-IQ"/>
        </w:rPr>
        <w:t>د، ثم هجوم المغول على العالم الاسلامي</w:t>
      </w:r>
      <w:r w:rsidR="00446CB0" w:rsidRPr="00365F4F">
        <w:rPr>
          <w:rFonts w:hint="cs"/>
          <w:sz w:val="27"/>
          <w:rtl/>
          <w:lang w:bidi="ar-IQ"/>
        </w:rPr>
        <w:t>.</w:t>
      </w:r>
      <w:r w:rsidRPr="00365F4F">
        <w:rPr>
          <w:rFonts w:hint="cs"/>
          <w:sz w:val="27"/>
          <w:rtl/>
          <w:lang w:bidi="ar-IQ"/>
        </w:rPr>
        <w:t xml:space="preserve"> وبدل اللجوء </w:t>
      </w:r>
      <w:r w:rsidR="00446CB0" w:rsidRPr="00365F4F">
        <w:rPr>
          <w:rFonts w:hint="cs"/>
          <w:sz w:val="27"/>
          <w:rtl/>
          <w:lang w:bidi="ar-IQ"/>
        </w:rPr>
        <w:t>إ</w:t>
      </w:r>
      <w:r w:rsidRPr="00365F4F">
        <w:rPr>
          <w:rFonts w:hint="cs"/>
          <w:sz w:val="27"/>
          <w:rtl/>
          <w:lang w:bidi="ar-IQ"/>
        </w:rPr>
        <w:t>لى مشروع عقلاني لمواجهة التدهور الفكري و</w:t>
      </w:r>
      <w:r w:rsidR="00446CB0" w:rsidRPr="00365F4F">
        <w:rPr>
          <w:rFonts w:hint="cs"/>
          <w:sz w:val="27"/>
          <w:rtl/>
          <w:lang w:bidi="ar-IQ"/>
        </w:rPr>
        <w:t>إ</w:t>
      </w:r>
      <w:r w:rsidRPr="00365F4F">
        <w:rPr>
          <w:rFonts w:hint="cs"/>
          <w:sz w:val="27"/>
          <w:rtl/>
          <w:lang w:bidi="ar-IQ"/>
        </w:rPr>
        <w:t>عادة بناء المجتمع، وقع المسلمون في تداعيات الهزيمة</w:t>
      </w:r>
      <w:r w:rsidR="00446CB0" w:rsidRPr="00365F4F">
        <w:rPr>
          <w:rFonts w:hint="cs"/>
          <w:sz w:val="27"/>
          <w:rtl/>
          <w:lang w:bidi="ar-IQ"/>
        </w:rPr>
        <w:t>،</w:t>
      </w:r>
      <w:r w:rsidRPr="00365F4F">
        <w:rPr>
          <w:rFonts w:hint="cs"/>
          <w:sz w:val="27"/>
          <w:rtl/>
          <w:lang w:bidi="ar-IQ"/>
        </w:rPr>
        <w:t xml:space="preserve"> وكان انعكاسها في تيار </w:t>
      </w:r>
      <w:r w:rsidR="00446CB0" w:rsidRPr="00365F4F">
        <w:rPr>
          <w:rFonts w:hint="cs"/>
          <w:sz w:val="27"/>
          <w:rtl/>
          <w:lang w:bidi="ar-IQ"/>
        </w:rPr>
        <w:t>ا</w:t>
      </w:r>
      <w:r w:rsidRPr="00365F4F">
        <w:rPr>
          <w:rFonts w:hint="cs"/>
          <w:sz w:val="27"/>
          <w:rtl/>
          <w:lang w:bidi="ar-IQ"/>
        </w:rPr>
        <w:t>بن تيمية</w:t>
      </w:r>
      <w:r w:rsidR="00446CB0" w:rsidRPr="00365F4F">
        <w:rPr>
          <w:rFonts w:hint="cs"/>
          <w:sz w:val="27"/>
          <w:rtl/>
          <w:lang w:bidi="ar-IQ"/>
        </w:rPr>
        <w:t>.</w:t>
      </w:r>
      <w:r w:rsidRPr="00365F4F">
        <w:rPr>
          <w:rFonts w:hint="cs"/>
          <w:sz w:val="27"/>
          <w:rtl/>
          <w:lang w:bidi="ar-IQ"/>
        </w:rPr>
        <w:t xml:space="preserve"> وهكذا دخل العالم ال</w:t>
      </w:r>
      <w:r w:rsidR="00446CB0" w:rsidRPr="00365F4F">
        <w:rPr>
          <w:rFonts w:hint="cs"/>
          <w:sz w:val="27"/>
          <w:rtl/>
          <w:lang w:bidi="ar-IQ"/>
        </w:rPr>
        <w:t>إ</w:t>
      </w:r>
      <w:r w:rsidRPr="00365F4F">
        <w:rPr>
          <w:rFonts w:hint="cs"/>
          <w:sz w:val="27"/>
          <w:rtl/>
          <w:lang w:bidi="ar-IQ"/>
        </w:rPr>
        <w:t>سلامي بالغيبوبة الحضارية</w:t>
      </w:r>
      <w:r w:rsidR="00446CB0" w:rsidRPr="00365F4F">
        <w:rPr>
          <w:rFonts w:hint="cs"/>
          <w:sz w:val="27"/>
          <w:rtl/>
          <w:lang w:bidi="ar-IQ"/>
        </w:rPr>
        <w:t>،</w:t>
      </w:r>
      <w:r w:rsidRPr="00365F4F">
        <w:rPr>
          <w:rFonts w:hint="cs"/>
          <w:sz w:val="27"/>
          <w:rtl/>
          <w:lang w:bidi="ar-IQ"/>
        </w:rPr>
        <w:t xml:space="preserve"> و</w:t>
      </w:r>
      <w:r w:rsidR="00446CB0" w:rsidRPr="00365F4F">
        <w:rPr>
          <w:rFonts w:hint="cs"/>
          <w:sz w:val="27"/>
          <w:rtl/>
          <w:lang w:bidi="ar-IQ"/>
        </w:rPr>
        <w:t>أ</w:t>
      </w:r>
      <w:r w:rsidRPr="00365F4F">
        <w:rPr>
          <w:rFonts w:hint="cs"/>
          <w:sz w:val="27"/>
          <w:rtl/>
          <w:lang w:bidi="ar-IQ"/>
        </w:rPr>
        <w:t>وجدت شعوباً ابتلت بالفقر والجهل والخرافة وسيطرة ال</w:t>
      </w:r>
      <w:r w:rsidR="00446CB0" w:rsidRPr="00365F4F">
        <w:rPr>
          <w:rFonts w:hint="cs"/>
          <w:sz w:val="27"/>
          <w:rtl/>
          <w:lang w:bidi="ar-IQ"/>
        </w:rPr>
        <w:t>أ</w:t>
      </w:r>
      <w:r w:rsidRPr="00365F4F">
        <w:rPr>
          <w:rFonts w:hint="cs"/>
          <w:sz w:val="27"/>
          <w:rtl/>
          <w:lang w:bidi="ar-IQ"/>
        </w:rPr>
        <w:t>ساطير، وتدن</w:t>
      </w:r>
      <w:r w:rsidR="00446CB0" w:rsidRPr="00365F4F">
        <w:rPr>
          <w:rFonts w:hint="cs"/>
          <w:sz w:val="27"/>
          <w:rtl/>
          <w:lang w:bidi="ar-IQ"/>
        </w:rPr>
        <w:t>ّ</w:t>
      </w:r>
      <w:r w:rsidRPr="00365F4F">
        <w:rPr>
          <w:rFonts w:hint="cs"/>
          <w:sz w:val="27"/>
          <w:rtl/>
          <w:lang w:bidi="ar-IQ"/>
        </w:rPr>
        <w:t>ي طرق التعليم والتلقينية، وغاب الاجتهاد والبرهانية غياباً تاماً</w:t>
      </w:r>
      <w:r w:rsidR="00A977F0" w:rsidRPr="00365F4F">
        <w:rPr>
          <w:rFonts w:hint="cs"/>
          <w:sz w:val="27"/>
          <w:rtl/>
          <w:lang w:bidi="ar-IQ"/>
        </w:rPr>
        <w:t>.</w:t>
      </w:r>
      <w:r w:rsidRPr="00365F4F">
        <w:rPr>
          <w:rFonts w:hint="cs"/>
          <w:sz w:val="27"/>
          <w:rtl/>
          <w:lang w:bidi="ar-IQ"/>
        </w:rPr>
        <w:t xml:space="preserve"> فلما حل</w:t>
      </w:r>
      <w:r w:rsidR="00A977F0" w:rsidRPr="00365F4F">
        <w:rPr>
          <w:rFonts w:hint="cs"/>
          <w:sz w:val="27"/>
          <w:rtl/>
          <w:lang w:bidi="ar-IQ"/>
        </w:rPr>
        <w:t>َّ</w:t>
      </w:r>
      <w:r w:rsidRPr="00365F4F">
        <w:rPr>
          <w:rFonts w:hint="cs"/>
          <w:sz w:val="27"/>
          <w:rtl/>
          <w:lang w:bidi="ar-IQ"/>
        </w:rPr>
        <w:t xml:space="preserve"> القرن التاسع عشر الميلادي هاجمت </w:t>
      </w:r>
      <w:r w:rsidR="00A977F0" w:rsidRPr="00365F4F">
        <w:rPr>
          <w:rFonts w:hint="cs"/>
          <w:sz w:val="27"/>
          <w:rtl/>
          <w:lang w:bidi="ar-IQ"/>
        </w:rPr>
        <w:t>أ</w:t>
      </w:r>
      <w:r w:rsidRPr="00365F4F">
        <w:rPr>
          <w:rFonts w:hint="cs"/>
          <w:sz w:val="27"/>
          <w:rtl/>
          <w:lang w:bidi="ar-IQ"/>
        </w:rPr>
        <w:t>ور</w:t>
      </w:r>
      <w:r w:rsidR="00A977F0" w:rsidRPr="00365F4F">
        <w:rPr>
          <w:rFonts w:hint="cs"/>
          <w:sz w:val="27"/>
          <w:rtl/>
          <w:lang w:bidi="ar-IQ"/>
        </w:rPr>
        <w:t>و</w:t>
      </w:r>
      <w:r w:rsidRPr="00365F4F">
        <w:rPr>
          <w:rFonts w:hint="cs"/>
          <w:sz w:val="27"/>
          <w:rtl/>
          <w:lang w:bidi="ar-IQ"/>
        </w:rPr>
        <w:t>با بلدان العالم ال</w:t>
      </w:r>
      <w:r w:rsidR="00A977F0" w:rsidRPr="00365F4F">
        <w:rPr>
          <w:rFonts w:hint="cs"/>
          <w:sz w:val="27"/>
          <w:rtl/>
          <w:lang w:bidi="ar-IQ"/>
        </w:rPr>
        <w:t>إ</w:t>
      </w:r>
      <w:r w:rsidRPr="00365F4F">
        <w:rPr>
          <w:rFonts w:hint="cs"/>
          <w:sz w:val="27"/>
          <w:rtl/>
          <w:lang w:bidi="ar-IQ"/>
        </w:rPr>
        <w:t>سلامي</w:t>
      </w:r>
      <w:r w:rsidR="00A977F0" w:rsidRPr="00365F4F">
        <w:rPr>
          <w:rFonts w:hint="cs"/>
          <w:sz w:val="27"/>
          <w:rtl/>
          <w:lang w:bidi="ar-IQ"/>
        </w:rPr>
        <w:t>،</w:t>
      </w:r>
      <w:r w:rsidRPr="00365F4F">
        <w:rPr>
          <w:rFonts w:hint="cs"/>
          <w:sz w:val="27"/>
          <w:rtl/>
          <w:lang w:bidi="ar-IQ"/>
        </w:rPr>
        <w:t xml:space="preserve"> بدءاً بالهند</w:t>
      </w:r>
      <w:r w:rsidR="00A977F0" w:rsidRPr="00365F4F">
        <w:rPr>
          <w:rFonts w:hint="cs"/>
          <w:sz w:val="27"/>
          <w:rtl/>
          <w:lang w:bidi="ar-IQ"/>
        </w:rPr>
        <w:t>،</w:t>
      </w:r>
      <w:r w:rsidRPr="00365F4F">
        <w:rPr>
          <w:rFonts w:hint="cs"/>
          <w:sz w:val="27"/>
          <w:rtl/>
          <w:lang w:bidi="ar-IQ"/>
        </w:rPr>
        <w:t xml:space="preserve"> ثم قامت بعد الحرب ال</w:t>
      </w:r>
      <w:r w:rsidR="00A977F0" w:rsidRPr="00365F4F">
        <w:rPr>
          <w:rFonts w:hint="cs"/>
          <w:sz w:val="27"/>
          <w:rtl/>
          <w:lang w:bidi="ar-IQ"/>
        </w:rPr>
        <w:t>أ</w:t>
      </w:r>
      <w:r w:rsidRPr="00365F4F">
        <w:rPr>
          <w:rFonts w:hint="cs"/>
          <w:sz w:val="27"/>
          <w:rtl/>
          <w:lang w:bidi="ar-IQ"/>
        </w:rPr>
        <w:t>ولى بتفكيك دولة الخلافة العثمانية</w:t>
      </w:r>
      <w:r w:rsidR="00A977F0" w:rsidRPr="00365F4F">
        <w:rPr>
          <w:rFonts w:hint="cs"/>
          <w:sz w:val="27"/>
          <w:rtl/>
          <w:lang w:bidi="ar-IQ"/>
        </w:rPr>
        <w:t>،</w:t>
      </w:r>
      <w:r w:rsidRPr="00365F4F">
        <w:rPr>
          <w:rFonts w:hint="cs"/>
          <w:sz w:val="27"/>
          <w:rtl/>
          <w:lang w:bidi="ar-IQ"/>
        </w:rPr>
        <w:t xml:space="preserve"> وشكل </w:t>
      </w:r>
      <w:r w:rsidR="00A977F0" w:rsidRPr="00365F4F">
        <w:rPr>
          <w:rFonts w:hint="cs"/>
          <w:sz w:val="27"/>
          <w:rtl/>
          <w:lang w:bidi="ar-IQ"/>
        </w:rPr>
        <w:t>ذ</w:t>
      </w:r>
      <w:r w:rsidRPr="00365F4F">
        <w:rPr>
          <w:rFonts w:hint="cs"/>
          <w:sz w:val="27"/>
          <w:rtl/>
          <w:lang w:bidi="ar-IQ"/>
        </w:rPr>
        <w:t>لك صدمة</w:t>
      </w:r>
      <w:r w:rsidR="00A977F0" w:rsidRPr="00365F4F">
        <w:rPr>
          <w:rFonts w:hint="cs"/>
          <w:sz w:val="27"/>
          <w:rtl/>
          <w:lang w:bidi="ar-IQ"/>
        </w:rPr>
        <w:t>ً</w:t>
      </w:r>
      <w:r w:rsidRPr="00365F4F">
        <w:rPr>
          <w:rFonts w:hint="cs"/>
          <w:sz w:val="27"/>
          <w:rtl/>
          <w:lang w:bidi="ar-IQ"/>
        </w:rPr>
        <w:t xml:space="preserve"> حضاري</w:t>
      </w:r>
      <w:r w:rsidR="00A977F0" w:rsidRPr="00365F4F">
        <w:rPr>
          <w:rFonts w:hint="cs"/>
          <w:sz w:val="27"/>
          <w:rtl/>
          <w:lang w:bidi="ar-IQ"/>
        </w:rPr>
        <w:t>ة</w:t>
      </w:r>
      <w:r w:rsidRPr="00365F4F">
        <w:rPr>
          <w:rFonts w:hint="cs"/>
          <w:sz w:val="27"/>
          <w:rtl/>
          <w:lang w:bidi="ar-IQ"/>
        </w:rPr>
        <w:t xml:space="preserve"> </w:t>
      </w:r>
      <w:r w:rsidR="00A977F0" w:rsidRPr="00365F4F">
        <w:rPr>
          <w:rFonts w:hint="cs"/>
          <w:sz w:val="27"/>
          <w:rtl/>
          <w:lang w:bidi="ar-IQ"/>
        </w:rPr>
        <w:t>أ</w:t>
      </w:r>
      <w:r w:rsidRPr="00365F4F">
        <w:rPr>
          <w:rFonts w:hint="cs"/>
          <w:sz w:val="27"/>
          <w:rtl/>
          <w:lang w:bidi="ar-IQ"/>
        </w:rPr>
        <w:t>ذهلت المسلمين</w:t>
      </w:r>
      <w:r w:rsidR="00A977F0" w:rsidRPr="00365F4F">
        <w:rPr>
          <w:rFonts w:hint="cs"/>
          <w:sz w:val="27"/>
          <w:rtl/>
          <w:lang w:bidi="ar-IQ"/>
        </w:rPr>
        <w:t>،</w:t>
      </w:r>
      <w:r w:rsidRPr="00365F4F">
        <w:rPr>
          <w:rFonts w:hint="cs"/>
          <w:sz w:val="27"/>
          <w:rtl/>
          <w:lang w:bidi="ar-IQ"/>
        </w:rPr>
        <w:t xml:space="preserve"> وشاهدوا ا</w:t>
      </w:r>
      <w:r w:rsidR="00A977F0" w:rsidRPr="00365F4F">
        <w:rPr>
          <w:rFonts w:hint="cs"/>
          <w:sz w:val="27"/>
          <w:rtl/>
          <w:lang w:bidi="ar-IQ"/>
        </w:rPr>
        <w:t>لفرق</w:t>
      </w:r>
      <w:r w:rsidRPr="00365F4F">
        <w:rPr>
          <w:rFonts w:hint="cs"/>
          <w:sz w:val="27"/>
          <w:rtl/>
          <w:lang w:bidi="ar-IQ"/>
        </w:rPr>
        <w:t xml:space="preserve"> الكبير بين ما حق</w:t>
      </w:r>
      <w:r w:rsidR="00A977F0" w:rsidRPr="00365F4F">
        <w:rPr>
          <w:rFonts w:hint="cs"/>
          <w:sz w:val="27"/>
          <w:rtl/>
          <w:lang w:bidi="ar-IQ"/>
        </w:rPr>
        <w:t>ّ</w:t>
      </w:r>
      <w:r w:rsidRPr="00365F4F">
        <w:rPr>
          <w:rFonts w:hint="cs"/>
          <w:sz w:val="27"/>
          <w:rtl/>
          <w:lang w:bidi="ar-IQ"/>
        </w:rPr>
        <w:t>قه الغرب وبين ما هم عليه من أوضاع</w:t>
      </w:r>
      <w:r w:rsidR="00A977F0" w:rsidRPr="00365F4F">
        <w:rPr>
          <w:rFonts w:hint="cs"/>
          <w:sz w:val="27"/>
          <w:rtl/>
          <w:lang w:bidi="ar-IQ"/>
        </w:rPr>
        <w:t>.</w:t>
      </w:r>
      <w:r w:rsidRPr="00365F4F">
        <w:rPr>
          <w:rFonts w:hint="cs"/>
          <w:sz w:val="27"/>
          <w:rtl/>
          <w:lang w:bidi="ar-IQ"/>
        </w:rPr>
        <w:t xml:space="preserve"> و</w:t>
      </w:r>
      <w:r w:rsidR="00A977F0" w:rsidRPr="00365F4F">
        <w:rPr>
          <w:rFonts w:hint="cs"/>
          <w:sz w:val="27"/>
          <w:rtl/>
          <w:lang w:bidi="ar-IQ"/>
        </w:rPr>
        <w:t>إ</w:t>
      </w:r>
      <w:r w:rsidRPr="00365F4F">
        <w:rPr>
          <w:rFonts w:hint="cs"/>
          <w:sz w:val="27"/>
          <w:rtl/>
          <w:lang w:bidi="ar-IQ"/>
        </w:rPr>
        <w:t xml:space="preserve">زاء ذلك </w:t>
      </w:r>
      <w:r w:rsidR="00A977F0" w:rsidRPr="00365F4F">
        <w:rPr>
          <w:rFonts w:hint="cs"/>
          <w:sz w:val="27"/>
          <w:rtl/>
          <w:lang w:bidi="ar-IQ"/>
        </w:rPr>
        <w:t>كانوا بين</w:t>
      </w:r>
      <w:r w:rsidRPr="00365F4F">
        <w:rPr>
          <w:rFonts w:hint="cs"/>
          <w:sz w:val="27"/>
          <w:rtl/>
          <w:lang w:bidi="ar-IQ"/>
        </w:rPr>
        <w:t xml:space="preserve"> ثلاث</w:t>
      </w:r>
      <w:r w:rsidR="00A977F0" w:rsidRPr="00365F4F">
        <w:rPr>
          <w:rFonts w:hint="cs"/>
          <w:sz w:val="27"/>
          <w:rtl/>
          <w:lang w:bidi="ar-IQ"/>
        </w:rPr>
        <w:t>ة</w:t>
      </w:r>
      <w:r w:rsidRPr="00365F4F">
        <w:rPr>
          <w:rFonts w:hint="cs"/>
          <w:sz w:val="27"/>
          <w:rtl/>
          <w:lang w:bidi="ar-IQ"/>
        </w:rPr>
        <w:t xml:space="preserve"> </w:t>
      </w:r>
      <w:r w:rsidR="00A977F0" w:rsidRPr="00365F4F">
        <w:rPr>
          <w:rFonts w:hint="cs"/>
          <w:sz w:val="27"/>
          <w:rtl/>
          <w:lang w:bidi="ar-IQ"/>
        </w:rPr>
        <w:t>خيارات</w:t>
      </w:r>
      <w:r w:rsidRPr="00365F4F">
        <w:rPr>
          <w:rFonts w:hint="cs"/>
          <w:sz w:val="27"/>
          <w:rtl/>
          <w:lang w:bidi="ar-IQ"/>
        </w:rPr>
        <w:t xml:space="preserve">: </w:t>
      </w:r>
    </w:p>
    <w:p w:rsidR="00481C11" w:rsidRPr="00365F4F" w:rsidRDefault="00481C11" w:rsidP="00124BC6">
      <w:pPr>
        <w:tabs>
          <w:tab w:val="left" w:pos="2233"/>
          <w:tab w:val="left" w:pos="5820"/>
        </w:tabs>
        <w:rPr>
          <w:sz w:val="27"/>
          <w:rtl/>
          <w:lang w:bidi="ar-IQ"/>
        </w:rPr>
      </w:pPr>
      <w:r w:rsidRPr="00365F4F">
        <w:rPr>
          <w:rFonts w:hint="cs"/>
          <w:b/>
          <w:bCs/>
          <w:sz w:val="27"/>
          <w:rtl/>
          <w:lang w:bidi="ar-IQ"/>
        </w:rPr>
        <w:t xml:space="preserve">الأول: </w:t>
      </w:r>
      <w:r w:rsidRPr="00365F4F">
        <w:rPr>
          <w:rFonts w:hint="cs"/>
          <w:sz w:val="27"/>
          <w:rtl/>
          <w:lang w:bidi="ar-IQ"/>
        </w:rPr>
        <w:t>الاستسلام الكامل لحضارة الغرب بوصفها صانعة للتقد</w:t>
      </w:r>
      <w:r w:rsidR="00A977F0" w:rsidRPr="00365F4F">
        <w:rPr>
          <w:rFonts w:hint="cs"/>
          <w:sz w:val="27"/>
          <w:rtl/>
          <w:lang w:bidi="ar-IQ"/>
        </w:rPr>
        <w:t>ُّ</w:t>
      </w:r>
      <w:r w:rsidRPr="00365F4F">
        <w:rPr>
          <w:rFonts w:hint="cs"/>
          <w:sz w:val="27"/>
          <w:rtl/>
          <w:lang w:bidi="ar-IQ"/>
        </w:rPr>
        <w:t>م</w:t>
      </w:r>
      <w:r w:rsidR="00A977F0" w:rsidRPr="00365F4F">
        <w:rPr>
          <w:rFonts w:hint="cs"/>
          <w:sz w:val="27"/>
          <w:rtl/>
          <w:lang w:bidi="ar-IQ"/>
        </w:rPr>
        <w:t>.</w:t>
      </w:r>
      <w:r w:rsidRPr="00365F4F">
        <w:rPr>
          <w:rFonts w:hint="cs"/>
          <w:sz w:val="27"/>
          <w:rtl/>
          <w:lang w:bidi="ar-IQ"/>
        </w:rPr>
        <w:t xml:space="preserve"> وهذا يقتضي الإعراض التام</w:t>
      </w:r>
      <w:r w:rsidR="00A977F0" w:rsidRPr="00365F4F">
        <w:rPr>
          <w:rFonts w:hint="cs"/>
          <w:sz w:val="27"/>
          <w:rtl/>
          <w:lang w:bidi="ar-IQ"/>
        </w:rPr>
        <w:t>ّ</w:t>
      </w:r>
      <w:r w:rsidRPr="00365F4F">
        <w:rPr>
          <w:rFonts w:hint="cs"/>
          <w:sz w:val="27"/>
          <w:rtl/>
          <w:lang w:bidi="ar-IQ"/>
        </w:rPr>
        <w:t xml:space="preserve"> عن التراث والدين. </w:t>
      </w:r>
    </w:p>
    <w:p w:rsidR="00481C11" w:rsidRPr="00365F4F" w:rsidRDefault="00481C11" w:rsidP="00124BC6">
      <w:pPr>
        <w:tabs>
          <w:tab w:val="left" w:pos="2233"/>
          <w:tab w:val="left" w:pos="5820"/>
        </w:tabs>
        <w:rPr>
          <w:sz w:val="27"/>
          <w:rtl/>
          <w:lang w:bidi="ar-IQ"/>
        </w:rPr>
      </w:pPr>
      <w:r w:rsidRPr="00365F4F">
        <w:rPr>
          <w:rFonts w:hint="cs"/>
          <w:b/>
          <w:bCs/>
          <w:sz w:val="27"/>
          <w:rtl/>
          <w:lang w:bidi="ar-IQ"/>
        </w:rPr>
        <w:t xml:space="preserve">الثاني: </w:t>
      </w:r>
      <w:r w:rsidRPr="00365F4F">
        <w:rPr>
          <w:rFonts w:hint="cs"/>
          <w:sz w:val="27"/>
          <w:rtl/>
          <w:lang w:bidi="ar-IQ"/>
        </w:rPr>
        <w:t>التمس</w:t>
      </w:r>
      <w:r w:rsidR="00A977F0" w:rsidRPr="00365F4F">
        <w:rPr>
          <w:rFonts w:hint="cs"/>
          <w:sz w:val="27"/>
          <w:rtl/>
          <w:lang w:bidi="ar-IQ"/>
        </w:rPr>
        <w:t>ّ</w:t>
      </w:r>
      <w:r w:rsidRPr="00365F4F">
        <w:rPr>
          <w:rFonts w:hint="cs"/>
          <w:sz w:val="27"/>
          <w:rtl/>
          <w:lang w:bidi="ar-IQ"/>
        </w:rPr>
        <w:t>ك الكامل بالتراث المملوء بالتدن</w:t>
      </w:r>
      <w:r w:rsidR="00A977F0" w:rsidRPr="00365F4F">
        <w:rPr>
          <w:rFonts w:hint="cs"/>
          <w:sz w:val="27"/>
          <w:rtl/>
          <w:lang w:bidi="ar-IQ"/>
        </w:rPr>
        <w:t>ّ</w:t>
      </w:r>
      <w:r w:rsidRPr="00365F4F">
        <w:rPr>
          <w:rFonts w:hint="cs"/>
          <w:sz w:val="27"/>
          <w:rtl/>
          <w:lang w:bidi="ar-IQ"/>
        </w:rPr>
        <w:t>ي المنهجي والمعرفي ونتاجات عصور التدهور الحضاري</w:t>
      </w:r>
      <w:r w:rsidR="00A977F0" w:rsidRPr="00365F4F">
        <w:rPr>
          <w:rFonts w:hint="cs"/>
          <w:sz w:val="27"/>
          <w:rtl/>
          <w:lang w:bidi="ar-IQ"/>
        </w:rPr>
        <w:t>.</w:t>
      </w:r>
      <w:r w:rsidRPr="00365F4F">
        <w:rPr>
          <w:rFonts w:hint="cs"/>
          <w:sz w:val="27"/>
          <w:rtl/>
          <w:lang w:bidi="ar-IQ"/>
        </w:rPr>
        <w:t xml:space="preserve"> وهذا يقتضي قدراً كبيراً من التشد</w:t>
      </w:r>
      <w:r w:rsidR="00A977F0" w:rsidRPr="00365F4F">
        <w:rPr>
          <w:rFonts w:hint="cs"/>
          <w:sz w:val="27"/>
          <w:rtl/>
          <w:lang w:bidi="ar-IQ"/>
        </w:rPr>
        <w:t>ُّ</w:t>
      </w:r>
      <w:r w:rsidRPr="00365F4F">
        <w:rPr>
          <w:rFonts w:hint="cs"/>
          <w:sz w:val="27"/>
          <w:rtl/>
          <w:lang w:bidi="ar-IQ"/>
        </w:rPr>
        <w:t xml:space="preserve">د الديني. </w:t>
      </w:r>
    </w:p>
    <w:p w:rsidR="00481C11" w:rsidRPr="00365F4F" w:rsidRDefault="00481C11" w:rsidP="00124BC6">
      <w:pPr>
        <w:tabs>
          <w:tab w:val="left" w:pos="2233"/>
          <w:tab w:val="left" w:pos="5820"/>
        </w:tabs>
        <w:rPr>
          <w:sz w:val="27"/>
          <w:rtl/>
          <w:lang w:bidi="ar-IQ"/>
        </w:rPr>
      </w:pPr>
      <w:r w:rsidRPr="00365F4F">
        <w:rPr>
          <w:rFonts w:hint="cs"/>
          <w:b/>
          <w:bCs/>
          <w:sz w:val="27"/>
          <w:rtl/>
          <w:lang w:bidi="ar-IQ"/>
        </w:rPr>
        <w:t xml:space="preserve">الثالث: </w:t>
      </w:r>
      <w:r w:rsidRPr="00365F4F">
        <w:rPr>
          <w:rFonts w:hint="cs"/>
          <w:sz w:val="27"/>
          <w:rtl/>
          <w:lang w:bidi="ar-IQ"/>
        </w:rPr>
        <w:t>الاتجاه المدني العقلاني</w:t>
      </w:r>
      <w:r w:rsidR="00A977F0" w:rsidRPr="00365F4F">
        <w:rPr>
          <w:rFonts w:hint="cs"/>
          <w:sz w:val="27"/>
          <w:rtl/>
          <w:lang w:bidi="ar-IQ"/>
        </w:rPr>
        <w:t>،</w:t>
      </w:r>
      <w:r w:rsidRPr="00365F4F">
        <w:rPr>
          <w:rFonts w:hint="cs"/>
          <w:sz w:val="27"/>
          <w:rtl/>
          <w:lang w:bidi="ar-IQ"/>
        </w:rPr>
        <w:t xml:space="preserve"> الذي يحاول مراجعة وإعادة النظر بالتراث وإحياء ال</w:t>
      </w:r>
      <w:r w:rsidR="00A977F0" w:rsidRPr="00365F4F">
        <w:rPr>
          <w:rFonts w:hint="cs"/>
          <w:sz w:val="27"/>
          <w:rtl/>
          <w:lang w:bidi="ar-IQ"/>
        </w:rPr>
        <w:t>أ</w:t>
      </w:r>
      <w:r w:rsidRPr="00365F4F">
        <w:rPr>
          <w:rFonts w:hint="cs"/>
          <w:sz w:val="27"/>
          <w:rtl/>
          <w:lang w:bidi="ar-IQ"/>
        </w:rPr>
        <w:t>فكار الحيوية</w:t>
      </w:r>
      <w:r w:rsidR="00DE5FA4" w:rsidRPr="00365F4F">
        <w:rPr>
          <w:rFonts w:hint="cs"/>
          <w:sz w:val="27"/>
          <w:rtl/>
          <w:lang w:bidi="ar-IQ"/>
        </w:rPr>
        <w:t>،</w:t>
      </w:r>
      <w:r w:rsidRPr="00365F4F">
        <w:rPr>
          <w:rFonts w:hint="cs"/>
          <w:sz w:val="27"/>
          <w:rtl/>
          <w:lang w:bidi="ar-IQ"/>
        </w:rPr>
        <w:t xml:space="preserve"> وإعادة صياغة مشروع النهضة على أساس مبادئ ال</w:t>
      </w:r>
      <w:r w:rsidR="00DE5FA4" w:rsidRPr="00365F4F">
        <w:rPr>
          <w:rFonts w:hint="cs"/>
          <w:sz w:val="27"/>
          <w:rtl/>
          <w:lang w:bidi="ar-IQ"/>
        </w:rPr>
        <w:t>إ</w:t>
      </w:r>
      <w:r w:rsidRPr="00365F4F">
        <w:rPr>
          <w:rFonts w:hint="cs"/>
          <w:sz w:val="27"/>
          <w:rtl/>
          <w:lang w:bidi="ar-IQ"/>
        </w:rPr>
        <w:t xml:space="preserve">سلام </w:t>
      </w:r>
      <w:r w:rsidRPr="00365F4F">
        <w:rPr>
          <w:rFonts w:hint="cs"/>
          <w:sz w:val="27"/>
          <w:rtl/>
          <w:lang w:bidi="ar-IQ"/>
        </w:rPr>
        <w:lastRenderedPageBreak/>
        <w:t>عالية المضمون</w:t>
      </w:r>
      <w:r w:rsidR="00DE5FA4" w:rsidRPr="00365F4F">
        <w:rPr>
          <w:rFonts w:hint="cs"/>
          <w:sz w:val="27"/>
          <w:rtl/>
          <w:lang w:bidi="ar-IQ"/>
        </w:rPr>
        <w:t>،</w:t>
      </w:r>
      <w:r w:rsidRPr="00365F4F">
        <w:rPr>
          <w:rFonts w:hint="cs"/>
          <w:sz w:val="27"/>
          <w:rtl/>
          <w:lang w:bidi="ar-IQ"/>
        </w:rPr>
        <w:t xml:space="preserve"> من منهج عقلاني نقدي</w:t>
      </w:r>
      <w:r w:rsidR="00DE5FA4" w:rsidRPr="00365F4F">
        <w:rPr>
          <w:rFonts w:hint="cs"/>
          <w:sz w:val="27"/>
          <w:rtl/>
          <w:lang w:bidi="ar-IQ"/>
        </w:rPr>
        <w:t>،</w:t>
      </w:r>
      <w:r w:rsidRPr="00365F4F">
        <w:rPr>
          <w:rFonts w:hint="cs"/>
          <w:sz w:val="27"/>
          <w:rtl/>
          <w:lang w:bidi="ar-IQ"/>
        </w:rPr>
        <w:t xml:space="preserve"> </w:t>
      </w:r>
      <w:r w:rsidR="00DE5FA4" w:rsidRPr="00365F4F">
        <w:rPr>
          <w:rFonts w:hint="cs"/>
          <w:sz w:val="27"/>
          <w:rtl/>
          <w:lang w:bidi="ar-IQ"/>
        </w:rPr>
        <w:t>منفتحٍ</w:t>
      </w:r>
      <w:r w:rsidRPr="00365F4F">
        <w:rPr>
          <w:rFonts w:hint="cs"/>
          <w:sz w:val="27"/>
          <w:rtl/>
          <w:lang w:bidi="ar-IQ"/>
        </w:rPr>
        <w:t xml:space="preserve"> على الإفادة من تجارب الشعوب والأمم الراقية، ولديه قدرة الموا</w:t>
      </w:r>
      <w:r w:rsidR="00DE5FA4" w:rsidRPr="00365F4F">
        <w:rPr>
          <w:rFonts w:hint="cs"/>
          <w:sz w:val="27"/>
          <w:rtl/>
          <w:lang w:bidi="ar-IQ"/>
        </w:rPr>
        <w:t>ء</w:t>
      </w:r>
      <w:r w:rsidRPr="00365F4F">
        <w:rPr>
          <w:rFonts w:hint="cs"/>
          <w:sz w:val="27"/>
          <w:rtl/>
          <w:lang w:bidi="ar-IQ"/>
        </w:rPr>
        <w:t>مة والتكي</w:t>
      </w:r>
      <w:r w:rsidR="00DE5FA4" w:rsidRPr="00365F4F">
        <w:rPr>
          <w:rFonts w:hint="cs"/>
          <w:sz w:val="27"/>
          <w:rtl/>
          <w:lang w:bidi="ar-IQ"/>
        </w:rPr>
        <w:t>ي</w:t>
      </w:r>
      <w:r w:rsidRPr="00365F4F">
        <w:rPr>
          <w:rFonts w:hint="cs"/>
          <w:sz w:val="27"/>
          <w:rtl/>
          <w:lang w:bidi="ar-IQ"/>
        </w:rPr>
        <w:t>ف بين مبادئ التراث المشرقة وإنجازات العقل البشري</w:t>
      </w:r>
      <w:r w:rsidR="00DE5FA4" w:rsidRPr="00365F4F">
        <w:rPr>
          <w:rFonts w:hint="cs"/>
          <w:sz w:val="27"/>
          <w:rtl/>
          <w:lang w:bidi="ar-IQ"/>
        </w:rPr>
        <w:t>.</w:t>
      </w:r>
      <w:r w:rsidRPr="00365F4F">
        <w:rPr>
          <w:rFonts w:hint="cs"/>
          <w:sz w:val="27"/>
          <w:rtl/>
          <w:lang w:bidi="ar-IQ"/>
        </w:rPr>
        <w:t xml:space="preserve"> لكن</w:t>
      </w:r>
      <w:r w:rsidR="00DE5FA4" w:rsidRPr="00365F4F">
        <w:rPr>
          <w:rFonts w:hint="cs"/>
          <w:sz w:val="27"/>
          <w:rtl/>
          <w:lang w:bidi="ar-IQ"/>
        </w:rPr>
        <w:t>ّ</w:t>
      </w:r>
      <w:r w:rsidRPr="00365F4F">
        <w:rPr>
          <w:rFonts w:hint="cs"/>
          <w:sz w:val="27"/>
          <w:rtl/>
          <w:lang w:bidi="ar-IQ"/>
        </w:rPr>
        <w:t xml:space="preserve"> هذا الاتجاه تعر</w:t>
      </w:r>
      <w:r w:rsidR="00DE5FA4" w:rsidRPr="00365F4F">
        <w:rPr>
          <w:rFonts w:hint="cs"/>
          <w:sz w:val="27"/>
          <w:rtl/>
          <w:lang w:bidi="ar-IQ"/>
        </w:rPr>
        <w:t>ّ</w:t>
      </w:r>
      <w:r w:rsidRPr="00365F4F">
        <w:rPr>
          <w:rFonts w:hint="cs"/>
          <w:sz w:val="27"/>
          <w:rtl/>
          <w:lang w:bidi="ar-IQ"/>
        </w:rPr>
        <w:t xml:space="preserve">ض </w:t>
      </w:r>
      <w:r w:rsidR="00DE5FA4" w:rsidRPr="00365F4F">
        <w:rPr>
          <w:rFonts w:hint="cs"/>
          <w:sz w:val="27"/>
          <w:rtl/>
          <w:lang w:bidi="ar-IQ"/>
        </w:rPr>
        <w:t>ل</w:t>
      </w:r>
      <w:r w:rsidRPr="00365F4F">
        <w:rPr>
          <w:rFonts w:hint="cs"/>
          <w:sz w:val="27"/>
          <w:rtl/>
          <w:lang w:bidi="ar-IQ"/>
        </w:rPr>
        <w:t>هجمات واسعة من تيار الاغتراب المتطر</w:t>
      </w:r>
      <w:r w:rsidR="00DE5FA4" w:rsidRPr="00365F4F">
        <w:rPr>
          <w:rFonts w:hint="cs"/>
          <w:sz w:val="27"/>
          <w:rtl/>
          <w:lang w:bidi="ar-IQ"/>
        </w:rPr>
        <w:t>ِّ</w:t>
      </w:r>
      <w:r w:rsidRPr="00365F4F">
        <w:rPr>
          <w:rFonts w:hint="cs"/>
          <w:sz w:val="27"/>
          <w:rtl/>
          <w:lang w:bidi="ar-IQ"/>
        </w:rPr>
        <w:t xml:space="preserve">ف، وهجمات </w:t>
      </w:r>
      <w:r w:rsidR="00DE5FA4" w:rsidRPr="00365F4F">
        <w:rPr>
          <w:rFonts w:hint="cs"/>
          <w:sz w:val="27"/>
          <w:rtl/>
          <w:lang w:bidi="ar-IQ"/>
        </w:rPr>
        <w:t>أ</w:t>
      </w:r>
      <w:r w:rsidRPr="00365F4F">
        <w:rPr>
          <w:rFonts w:hint="cs"/>
          <w:sz w:val="27"/>
          <w:rtl/>
          <w:lang w:bidi="ar-IQ"/>
        </w:rPr>
        <w:t>قسى وتكفير وتبديع من التيار الس</w:t>
      </w:r>
      <w:r w:rsidR="00DE5FA4" w:rsidRPr="00365F4F">
        <w:rPr>
          <w:rFonts w:hint="cs"/>
          <w:sz w:val="27"/>
          <w:rtl/>
          <w:lang w:bidi="ar-IQ"/>
        </w:rPr>
        <w:t>َّ</w:t>
      </w:r>
      <w:r w:rsidRPr="00365F4F">
        <w:rPr>
          <w:rFonts w:hint="cs"/>
          <w:sz w:val="27"/>
          <w:rtl/>
          <w:lang w:bidi="ar-IQ"/>
        </w:rPr>
        <w:t>ل</w:t>
      </w:r>
      <w:r w:rsidR="00DE5FA4" w:rsidRPr="00365F4F">
        <w:rPr>
          <w:rFonts w:hint="cs"/>
          <w:sz w:val="27"/>
          <w:rtl/>
          <w:lang w:bidi="ar-IQ"/>
        </w:rPr>
        <w:t>َ</w:t>
      </w:r>
      <w:r w:rsidRPr="00365F4F">
        <w:rPr>
          <w:rFonts w:hint="cs"/>
          <w:sz w:val="27"/>
          <w:rtl/>
          <w:lang w:bidi="ar-IQ"/>
        </w:rPr>
        <w:t>في</w:t>
      </w:r>
      <w:r w:rsidR="00DE5FA4" w:rsidRPr="00365F4F">
        <w:rPr>
          <w:rFonts w:hint="cs"/>
          <w:sz w:val="27"/>
          <w:rtl/>
          <w:lang w:bidi="ar-IQ"/>
        </w:rPr>
        <w:t>،</w:t>
      </w:r>
      <w:r w:rsidRPr="00365F4F">
        <w:rPr>
          <w:rFonts w:hint="cs"/>
          <w:sz w:val="27"/>
          <w:rtl/>
          <w:lang w:bidi="ar-IQ"/>
        </w:rPr>
        <w:t xml:space="preserve"> فلم تظهر بصماته واستراتيجياته على واقع المسلمين. </w:t>
      </w:r>
    </w:p>
    <w:p w:rsidR="00481C11" w:rsidRPr="00365F4F" w:rsidRDefault="00481C11" w:rsidP="00FC7BE1">
      <w:pPr>
        <w:tabs>
          <w:tab w:val="left" w:pos="2233"/>
          <w:tab w:val="left" w:pos="5820"/>
        </w:tabs>
        <w:rPr>
          <w:sz w:val="27"/>
          <w:rtl/>
          <w:lang w:bidi="ar-IQ"/>
        </w:rPr>
      </w:pPr>
      <w:r w:rsidRPr="00365F4F">
        <w:rPr>
          <w:rFonts w:hint="cs"/>
          <w:sz w:val="27"/>
          <w:rtl/>
          <w:lang w:bidi="ar-IQ"/>
        </w:rPr>
        <w:t>لقد انفرد العلمانيون في صنع الح</w:t>
      </w:r>
      <w:r w:rsidR="00DE5FA4" w:rsidRPr="00365F4F">
        <w:rPr>
          <w:rFonts w:hint="cs"/>
          <w:sz w:val="27"/>
          <w:rtl/>
          <w:lang w:bidi="ar-IQ"/>
        </w:rPr>
        <w:t>َ</w:t>
      </w:r>
      <w:r w:rsidRPr="00365F4F">
        <w:rPr>
          <w:rFonts w:hint="cs"/>
          <w:sz w:val="27"/>
          <w:rtl/>
          <w:lang w:bidi="ar-IQ"/>
        </w:rPr>
        <w:t>د</w:t>
      </w:r>
      <w:r w:rsidR="00DE5FA4" w:rsidRPr="00365F4F">
        <w:rPr>
          <w:rFonts w:hint="cs"/>
          <w:sz w:val="27"/>
          <w:rtl/>
          <w:lang w:bidi="ar-IQ"/>
        </w:rPr>
        <w:t>َ</w:t>
      </w:r>
      <w:r w:rsidRPr="00365F4F">
        <w:rPr>
          <w:rFonts w:hint="cs"/>
          <w:sz w:val="27"/>
          <w:rtl/>
          <w:lang w:bidi="ar-IQ"/>
        </w:rPr>
        <w:t>ث</w:t>
      </w:r>
      <w:r w:rsidR="00DE5FA4" w:rsidRPr="00365F4F">
        <w:rPr>
          <w:rFonts w:hint="cs"/>
          <w:sz w:val="27"/>
          <w:rtl/>
          <w:lang w:bidi="ar-IQ"/>
        </w:rPr>
        <w:t>.</w:t>
      </w:r>
      <w:r w:rsidRPr="00365F4F">
        <w:rPr>
          <w:rFonts w:hint="cs"/>
          <w:sz w:val="27"/>
          <w:rtl/>
          <w:lang w:bidi="ar-IQ"/>
        </w:rPr>
        <w:t xml:space="preserve"> و</w:t>
      </w:r>
      <w:r w:rsidR="00DE5FA4" w:rsidRPr="00365F4F">
        <w:rPr>
          <w:rFonts w:hint="cs"/>
          <w:sz w:val="27"/>
          <w:rtl/>
          <w:lang w:bidi="ar-IQ"/>
        </w:rPr>
        <w:t>ا</w:t>
      </w:r>
      <w:r w:rsidRPr="00365F4F">
        <w:rPr>
          <w:rFonts w:hint="cs"/>
          <w:sz w:val="27"/>
          <w:rtl/>
          <w:lang w:bidi="ar-IQ"/>
        </w:rPr>
        <w:t>ستمر</w:t>
      </w:r>
      <w:r w:rsidR="00DE5FA4" w:rsidRPr="00365F4F">
        <w:rPr>
          <w:rFonts w:hint="cs"/>
          <w:sz w:val="27"/>
          <w:rtl/>
          <w:lang w:bidi="ar-IQ"/>
        </w:rPr>
        <w:t>ّ</w:t>
      </w:r>
      <w:r w:rsidRPr="00365F4F">
        <w:rPr>
          <w:rFonts w:hint="cs"/>
          <w:sz w:val="27"/>
          <w:rtl/>
          <w:lang w:bidi="ar-IQ"/>
        </w:rPr>
        <w:t xml:space="preserve"> التيار العلماني باضطهاد وقمع الس</w:t>
      </w:r>
      <w:r w:rsidR="00DE5FA4" w:rsidRPr="00365F4F">
        <w:rPr>
          <w:rFonts w:hint="cs"/>
          <w:sz w:val="27"/>
          <w:rtl/>
          <w:lang w:bidi="ar-IQ"/>
        </w:rPr>
        <w:t>َّ</w:t>
      </w:r>
      <w:r w:rsidRPr="00365F4F">
        <w:rPr>
          <w:rFonts w:hint="cs"/>
          <w:sz w:val="27"/>
          <w:rtl/>
          <w:lang w:bidi="ar-IQ"/>
        </w:rPr>
        <w:t>ل</w:t>
      </w:r>
      <w:r w:rsidR="00DE5FA4" w:rsidRPr="00365F4F">
        <w:rPr>
          <w:rFonts w:hint="cs"/>
          <w:sz w:val="27"/>
          <w:rtl/>
          <w:lang w:bidi="ar-IQ"/>
        </w:rPr>
        <w:t>َ</w:t>
      </w:r>
      <w:r w:rsidRPr="00365F4F">
        <w:rPr>
          <w:rFonts w:hint="cs"/>
          <w:sz w:val="27"/>
          <w:rtl/>
          <w:lang w:bidi="ar-IQ"/>
        </w:rPr>
        <w:t>في</w:t>
      </w:r>
      <w:r w:rsidR="00DE5FA4" w:rsidRPr="00365F4F">
        <w:rPr>
          <w:rFonts w:hint="cs"/>
          <w:sz w:val="27"/>
          <w:rtl/>
          <w:lang w:bidi="ar-IQ"/>
        </w:rPr>
        <w:t>.</w:t>
      </w:r>
      <w:r w:rsidRPr="00365F4F">
        <w:rPr>
          <w:rFonts w:hint="cs"/>
          <w:sz w:val="27"/>
          <w:rtl/>
          <w:lang w:bidi="ar-IQ"/>
        </w:rPr>
        <w:t xml:space="preserve"> </w:t>
      </w:r>
      <w:r w:rsidR="00DE5FA4" w:rsidRPr="00365F4F">
        <w:rPr>
          <w:rFonts w:hint="cs"/>
          <w:sz w:val="27"/>
          <w:rtl/>
          <w:lang w:bidi="ar-IQ"/>
        </w:rPr>
        <w:t>و</w:t>
      </w:r>
      <w:r w:rsidRPr="00365F4F">
        <w:rPr>
          <w:rFonts w:hint="cs"/>
          <w:sz w:val="27"/>
          <w:rtl/>
          <w:lang w:bidi="ar-IQ"/>
        </w:rPr>
        <w:t>جر</w:t>
      </w:r>
      <w:r w:rsidR="00DE5FA4" w:rsidRPr="00365F4F">
        <w:rPr>
          <w:rFonts w:hint="cs"/>
          <w:sz w:val="27"/>
          <w:rtl/>
          <w:lang w:bidi="ar-IQ"/>
        </w:rPr>
        <w:t>ّ</w:t>
      </w:r>
      <w:r w:rsidRPr="00365F4F">
        <w:rPr>
          <w:rFonts w:hint="cs"/>
          <w:sz w:val="27"/>
          <w:rtl/>
          <w:lang w:bidi="ar-IQ"/>
        </w:rPr>
        <w:t>اء ذلك عانى المسلمون من مشكلات في فشل مشروعات التنمية المستدامة</w:t>
      </w:r>
      <w:r w:rsidR="00DE5FA4" w:rsidRPr="00365F4F">
        <w:rPr>
          <w:rFonts w:hint="cs"/>
          <w:sz w:val="27"/>
          <w:rtl/>
          <w:lang w:bidi="ar-IQ"/>
        </w:rPr>
        <w:t>،</w:t>
      </w:r>
      <w:r w:rsidRPr="00365F4F">
        <w:rPr>
          <w:rFonts w:hint="cs"/>
          <w:sz w:val="27"/>
          <w:rtl/>
          <w:lang w:bidi="ar-IQ"/>
        </w:rPr>
        <w:t xml:space="preserve"> وشيوع الفقر والمرض</w:t>
      </w:r>
      <w:r w:rsidR="00DE5FA4" w:rsidRPr="00365F4F">
        <w:rPr>
          <w:rFonts w:hint="cs"/>
          <w:sz w:val="27"/>
          <w:rtl/>
          <w:lang w:bidi="ar-IQ"/>
        </w:rPr>
        <w:t>،</w:t>
      </w:r>
      <w:r w:rsidRPr="00365F4F">
        <w:rPr>
          <w:rFonts w:hint="cs"/>
          <w:sz w:val="27"/>
          <w:rtl/>
          <w:lang w:bidi="ar-IQ"/>
        </w:rPr>
        <w:t xml:space="preserve"> وتدن</w:t>
      </w:r>
      <w:r w:rsidR="00DE5FA4" w:rsidRPr="00365F4F">
        <w:rPr>
          <w:rFonts w:hint="cs"/>
          <w:sz w:val="27"/>
          <w:rtl/>
          <w:lang w:bidi="ar-IQ"/>
        </w:rPr>
        <w:t>ّ</w:t>
      </w:r>
      <w:r w:rsidRPr="00365F4F">
        <w:rPr>
          <w:rFonts w:hint="cs"/>
          <w:sz w:val="27"/>
          <w:rtl/>
          <w:lang w:bidi="ar-IQ"/>
        </w:rPr>
        <w:t>ي الخدمات والاستبداد</w:t>
      </w:r>
      <w:r w:rsidR="00DE5FA4" w:rsidRPr="00365F4F">
        <w:rPr>
          <w:rFonts w:hint="cs"/>
          <w:sz w:val="27"/>
          <w:rtl/>
          <w:lang w:bidi="ar-IQ"/>
        </w:rPr>
        <w:t>،</w:t>
      </w:r>
      <w:r w:rsidRPr="00365F4F">
        <w:rPr>
          <w:rFonts w:hint="cs"/>
          <w:sz w:val="27"/>
          <w:rtl/>
          <w:lang w:bidi="ar-IQ"/>
        </w:rPr>
        <w:t xml:space="preserve"> وعنف الدولة و</w:t>
      </w:r>
      <w:r w:rsidR="00DE5FA4" w:rsidRPr="00365F4F">
        <w:rPr>
          <w:rFonts w:hint="cs"/>
          <w:sz w:val="27"/>
          <w:rtl/>
          <w:lang w:bidi="ar-IQ"/>
        </w:rPr>
        <w:t>إ</w:t>
      </w:r>
      <w:r w:rsidRPr="00365F4F">
        <w:rPr>
          <w:rFonts w:hint="cs"/>
          <w:sz w:val="27"/>
          <w:rtl/>
          <w:lang w:bidi="ar-IQ"/>
        </w:rPr>
        <w:t>رهابها</w:t>
      </w:r>
      <w:r w:rsidR="00DE5FA4" w:rsidRPr="00365F4F">
        <w:rPr>
          <w:rFonts w:hint="cs"/>
          <w:sz w:val="27"/>
          <w:rtl/>
          <w:lang w:bidi="ar-IQ"/>
        </w:rPr>
        <w:t>،</w:t>
      </w:r>
      <w:r w:rsidRPr="00365F4F">
        <w:rPr>
          <w:rFonts w:hint="cs"/>
          <w:sz w:val="27"/>
          <w:rtl/>
          <w:lang w:bidi="ar-IQ"/>
        </w:rPr>
        <w:t xml:space="preserve"> والهزائم العسكرية </w:t>
      </w:r>
      <w:r w:rsidR="00DE5FA4" w:rsidRPr="00365F4F">
        <w:rPr>
          <w:rFonts w:hint="cs"/>
          <w:sz w:val="27"/>
          <w:rtl/>
          <w:lang w:bidi="ar-IQ"/>
        </w:rPr>
        <w:t>أ</w:t>
      </w:r>
      <w:r w:rsidRPr="00365F4F">
        <w:rPr>
          <w:rFonts w:hint="cs"/>
          <w:sz w:val="27"/>
          <w:rtl/>
          <w:lang w:bidi="ar-IQ"/>
        </w:rPr>
        <w:t xml:space="preserve">مام (عدوان </w:t>
      </w:r>
      <w:r w:rsidR="00FC7BE1">
        <w:rPr>
          <w:rFonts w:hint="cs"/>
          <w:sz w:val="27"/>
          <w:rtl/>
          <w:lang w:bidi="ar-IQ"/>
        </w:rPr>
        <w:t>إ</w:t>
      </w:r>
      <w:r w:rsidRPr="00365F4F">
        <w:rPr>
          <w:rFonts w:hint="cs"/>
          <w:sz w:val="27"/>
          <w:rtl/>
          <w:lang w:bidi="ar-IQ"/>
        </w:rPr>
        <w:t>سرائيل)</w:t>
      </w:r>
      <w:r w:rsidR="00DE5FA4" w:rsidRPr="00365F4F">
        <w:rPr>
          <w:rFonts w:hint="cs"/>
          <w:sz w:val="27"/>
          <w:rtl/>
          <w:lang w:bidi="ar-IQ"/>
        </w:rPr>
        <w:t>،</w:t>
      </w:r>
      <w:r w:rsidRPr="00365F4F">
        <w:rPr>
          <w:rFonts w:hint="cs"/>
          <w:sz w:val="27"/>
          <w:rtl/>
          <w:lang w:bidi="ar-IQ"/>
        </w:rPr>
        <w:t xml:space="preserve"> والوقوع في التخادم للأجنبي...</w:t>
      </w:r>
      <w:r w:rsidR="00DE5FA4" w:rsidRPr="00365F4F">
        <w:rPr>
          <w:rFonts w:hint="cs"/>
          <w:sz w:val="27"/>
          <w:rtl/>
          <w:lang w:bidi="ar-IQ"/>
        </w:rPr>
        <w:t>إ</w:t>
      </w:r>
      <w:r w:rsidRPr="00365F4F">
        <w:rPr>
          <w:rFonts w:hint="cs"/>
          <w:sz w:val="27"/>
          <w:rtl/>
          <w:lang w:bidi="ar-IQ"/>
        </w:rPr>
        <w:t xml:space="preserve">لخ. </w:t>
      </w:r>
    </w:p>
    <w:p w:rsidR="00481C11" w:rsidRPr="00365F4F" w:rsidRDefault="00481C11" w:rsidP="00124BC6">
      <w:pPr>
        <w:tabs>
          <w:tab w:val="left" w:pos="2233"/>
          <w:tab w:val="left" w:pos="5820"/>
        </w:tabs>
        <w:rPr>
          <w:sz w:val="27"/>
          <w:rtl/>
          <w:lang w:bidi="ar-IQ"/>
        </w:rPr>
      </w:pPr>
      <w:r w:rsidRPr="00365F4F">
        <w:rPr>
          <w:rFonts w:hint="cs"/>
          <w:sz w:val="27"/>
          <w:rtl/>
          <w:lang w:bidi="ar-IQ"/>
        </w:rPr>
        <w:t>من مشكلاتنا المعاصرة أن هذا الواقع</w:t>
      </w:r>
      <w:r w:rsidR="00DE5FA4" w:rsidRPr="00365F4F">
        <w:rPr>
          <w:rFonts w:hint="cs"/>
          <w:sz w:val="27"/>
          <w:rtl/>
          <w:lang w:bidi="ar-IQ"/>
        </w:rPr>
        <w:t>،</w:t>
      </w:r>
      <w:r w:rsidRPr="00365F4F">
        <w:rPr>
          <w:rFonts w:hint="cs"/>
          <w:sz w:val="27"/>
          <w:rtl/>
          <w:lang w:bidi="ar-IQ"/>
        </w:rPr>
        <w:t xml:space="preserve"> بما فيه من تدهور في صناعة ال</w:t>
      </w:r>
      <w:r w:rsidR="00DE5FA4" w:rsidRPr="00365F4F">
        <w:rPr>
          <w:rFonts w:hint="cs"/>
          <w:sz w:val="27"/>
          <w:rtl/>
          <w:lang w:bidi="ar-IQ"/>
        </w:rPr>
        <w:t>أ</w:t>
      </w:r>
      <w:r w:rsidRPr="00365F4F">
        <w:rPr>
          <w:rFonts w:hint="cs"/>
          <w:sz w:val="27"/>
          <w:rtl/>
          <w:lang w:bidi="ar-IQ"/>
        </w:rPr>
        <w:t>وطان</w:t>
      </w:r>
      <w:r w:rsidR="00DE5FA4" w:rsidRPr="00365F4F">
        <w:rPr>
          <w:rFonts w:hint="cs"/>
          <w:sz w:val="27"/>
          <w:rtl/>
          <w:lang w:bidi="ar-IQ"/>
        </w:rPr>
        <w:t>،</w:t>
      </w:r>
      <w:r w:rsidRPr="00365F4F">
        <w:rPr>
          <w:rFonts w:hint="cs"/>
          <w:sz w:val="27"/>
          <w:rtl/>
          <w:lang w:bidi="ar-IQ"/>
        </w:rPr>
        <w:t xml:space="preserve"> دفع بعض المنتفعين </w:t>
      </w:r>
      <w:r w:rsidR="00DE5FA4" w:rsidRPr="00365F4F">
        <w:rPr>
          <w:rFonts w:hint="cs"/>
          <w:sz w:val="27"/>
          <w:rtl/>
          <w:lang w:bidi="ar-IQ"/>
        </w:rPr>
        <w:t>إ</w:t>
      </w:r>
      <w:r w:rsidRPr="00365F4F">
        <w:rPr>
          <w:rFonts w:hint="cs"/>
          <w:sz w:val="27"/>
          <w:rtl/>
          <w:lang w:bidi="ar-IQ"/>
        </w:rPr>
        <w:t>لى تأسيس جماعات</w:t>
      </w:r>
      <w:r w:rsidR="00DE5FA4" w:rsidRPr="00365F4F">
        <w:rPr>
          <w:rFonts w:hint="cs"/>
          <w:sz w:val="27"/>
          <w:rtl/>
          <w:lang w:bidi="ar-IQ"/>
        </w:rPr>
        <w:t>ٍ</w:t>
      </w:r>
      <w:r w:rsidRPr="00365F4F">
        <w:rPr>
          <w:rFonts w:hint="cs"/>
          <w:sz w:val="27"/>
          <w:rtl/>
          <w:lang w:bidi="ar-IQ"/>
        </w:rPr>
        <w:t xml:space="preserve"> دينية متطر</w:t>
      </w:r>
      <w:r w:rsidR="00DE5FA4" w:rsidRPr="00365F4F">
        <w:rPr>
          <w:rFonts w:hint="cs"/>
          <w:sz w:val="27"/>
          <w:rtl/>
          <w:lang w:bidi="ar-IQ"/>
        </w:rPr>
        <w:t>ّ</w:t>
      </w:r>
      <w:r w:rsidRPr="00365F4F">
        <w:rPr>
          <w:rFonts w:hint="cs"/>
          <w:sz w:val="27"/>
          <w:rtl/>
          <w:lang w:bidi="ar-IQ"/>
        </w:rPr>
        <w:t>فة</w:t>
      </w:r>
      <w:r w:rsidR="00DE5FA4" w:rsidRPr="00365F4F">
        <w:rPr>
          <w:rFonts w:hint="cs"/>
          <w:sz w:val="27"/>
          <w:rtl/>
          <w:lang w:bidi="ar-IQ"/>
        </w:rPr>
        <w:t>،</w:t>
      </w:r>
      <w:r w:rsidRPr="00365F4F">
        <w:rPr>
          <w:rFonts w:hint="cs"/>
          <w:sz w:val="27"/>
          <w:rtl/>
          <w:lang w:bidi="ar-IQ"/>
        </w:rPr>
        <w:t xml:space="preserve"> أسهمت بنشر فكر</w:t>
      </w:r>
      <w:r w:rsidR="00DE5FA4" w:rsidRPr="00365F4F">
        <w:rPr>
          <w:rFonts w:hint="cs"/>
          <w:sz w:val="27"/>
          <w:rtl/>
          <w:lang w:bidi="ar-IQ"/>
        </w:rPr>
        <w:t>ٍ</w:t>
      </w:r>
      <w:r w:rsidRPr="00365F4F">
        <w:rPr>
          <w:rFonts w:hint="cs"/>
          <w:sz w:val="27"/>
          <w:rtl/>
          <w:lang w:bidi="ar-IQ"/>
        </w:rPr>
        <w:t xml:space="preserve"> متطر</w:t>
      </w:r>
      <w:r w:rsidR="00DE5FA4" w:rsidRPr="00365F4F">
        <w:rPr>
          <w:rFonts w:hint="cs"/>
          <w:sz w:val="27"/>
          <w:rtl/>
          <w:lang w:bidi="ar-IQ"/>
        </w:rPr>
        <w:t>ّ</w:t>
      </w:r>
      <w:r w:rsidRPr="00365F4F">
        <w:rPr>
          <w:rFonts w:hint="cs"/>
          <w:sz w:val="27"/>
          <w:rtl/>
          <w:lang w:bidi="ar-IQ"/>
        </w:rPr>
        <w:t>ف</w:t>
      </w:r>
      <w:r w:rsidR="00DE5FA4" w:rsidRPr="00365F4F">
        <w:rPr>
          <w:rFonts w:hint="cs"/>
          <w:sz w:val="27"/>
          <w:rtl/>
          <w:lang w:bidi="ar-IQ"/>
        </w:rPr>
        <w:t>؛</w:t>
      </w:r>
      <w:r w:rsidRPr="00365F4F">
        <w:rPr>
          <w:rFonts w:hint="cs"/>
          <w:sz w:val="27"/>
          <w:rtl/>
          <w:lang w:bidi="ar-IQ"/>
        </w:rPr>
        <w:t xml:space="preserve"> لشد</w:t>
      </w:r>
      <w:r w:rsidR="00DE5FA4" w:rsidRPr="00365F4F">
        <w:rPr>
          <w:rFonts w:hint="cs"/>
          <w:sz w:val="27"/>
          <w:rtl/>
          <w:lang w:bidi="ar-IQ"/>
        </w:rPr>
        <w:t>ّ</w:t>
      </w:r>
      <w:r w:rsidRPr="00365F4F">
        <w:rPr>
          <w:rFonts w:hint="cs"/>
          <w:sz w:val="27"/>
          <w:rtl/>
          <w:lang w:bidi="ar-IQ"/>
        </w:rPr>
        <w:t xml:space="preserve">ها </w:t>
      </w:r>
      <w:r w:rsidR="00DE5FA4" w:rsidRPr="00365F4F">
        <w:rPr>
          <w:rFonts w:hint="cs"/>
          <w:sz w:val="27"/>
          <w:rtl/>
          <w:lang w:bidi="ar-IQ"/>
        </w:rPr>
        <w:t>إ</w:t>
      </w:r>
      <w:r w:rsidRPr="00365F4F">
        <w:rPr>
          <w:rFonts w:hint="cs"/>
          <w:sz w:val="27"/>
          <w:rtl/>
          <w:lang w:bidi="ar-IQ"/>
        </w:rPr>
        <w:t>لى طموحاته و</w:t>
      </w:r>
      <w:r w:rsidR="00DE5FA4" w:rsidRPr="00365F4F">
        <w:rPr>
          <w:rFonts w:hint="cs"/>
          <w:sz w:val="27"/>
          <w:rtl/>
          <w:lang w:bidi="ar-IQ"/>
        </w:rPr>
        <w:t>أ</w:t>
      </w:r>
      <w:r w:rsidRPr="00365F4F">
        <w:rPr>
          <w:rFonts w:hint="cs"/>
          <w:sz w:val="27"/>
          <w:rtl/>
          <w:lang w:bidi="ar-IQ"/>
        </w:rPr>
        <w:t>هدافه</w:t>
      </w:r>
      <w:r w:rsidR="00DE5FA4" w:rsidRPr="00365F4F">
        <w:rPr>
          <w:rFonts w:hint="cs"/>
          <w:sz w:val="27"/>
          <w:rtl/>
          <w:lang w:bidi="ar-IQ"/>
        </w:rPr>
        <w:t>،</w:t>
      </w:r>
      <w:r w:rsidRPr="00365F4F">
        <w:rPr>
          <w:rFonts w:hint="cs"/>
          <w:sz w:val="27"/>
          <w:rtl/>
          <w:lang w:bidi="ar-IQ"/>
        </w:rPr>
        <w:t xml:space="preserve"> فكانت هذه الجماعات تعتاش على تدهور الوضع الحضاري</w:t>
      </w:r>
      <w:r w:rsidR="00DE5FA4" w:rsidRPr="00365F4F">
        <w:rPr>
          <w:rFonts w:hint="cs"/>
          <w:sz w:val="27"/>
          <w:rtl/>
          <w:lang w:bidi="ar-IQ"/>
        </w:rPr>
        <w:t>.</w:t>
      </w:r>
      <w:r w:rsidRPr="00365F4F">
        <w:rPr>
          <w:rFonts w:hint="cs"/>
          <w:sz w:val="27"/>
          <w:rtl/>
          <w:lang w:bidi="ar-IQ"/>
        </w:rPr>
        <w:t xml:space="preserve"> </w:t>
      </w:r>
      <w:r w:rsidR="00DE5FA4" w:rsidRPr="00365F4F">
        <w:rPr>
          <w:rFonts w:hint="cs"/>
          <w:sz w:val="27"/>
          <w:rtl/>
          <w:lang w:bidi="ar-IQ"/>
        </w:rPr>
        <w:t>و</w:t>
      </w:r>
      <w:r w:rsidRPr="00365F4F">
        <w:rPr>
          <w:rFonts w:hint="cs"/>
          <w:sz w:val="27"/>
          <w:rtl/>
          <w:lang w:bidi="ar-IQ"/>
        </w:rPr>
        <w:t>من ذلك</w:t>
      </w:r>
      <w:r w:rsidR="00DE5FA4" w:rsidRPr="00365F4F">
        <w:rPr>
          <w:rFonts w:hint="cs"/>
          <w:sz w:val="27"/>
          <w:rtl/>
          <w:lang w:bidi="ar-IQ"/>
        </w:rPr>
        <w:t>:</w:t>
      </w:r>
      <w:r w:rsidRPr="00365F4F">
        <w:rPr>
          <w:rFonts w:hint="cs"/>
          <w:sz w:val="27"/>
          <w:rtl/>
          <w:lang w:bidi="ar-IQ"/>
        </w:rPr>
        <w:t xml:space="preserve"> شعار جماعة ال</w:t>
      </w:r>
      <w:r w:rsidR="00DE5FA4" w:rsidRPr="00365F4F">
        <w:rPr>
          <w:rFonts w:hint="cs"/>
          <w:sz w:val="27"/>
          <w:rtl/>
          <w:lang w:bidi="ar-IQ"/>
        </w:rPr>
        <w:t>إ</w:t>
      </w:r>
      <w:r w:rsidRPr="00365F4F">
        <w:rPr>
          <w:rFonts w:hint="cs"/>
          <w:sz w:val="27"/>
          <w:rtl/>
          <w:lang w:bidi="ar-IQ"/>
        </w:rPr>
        <w:t>خوان المسلمين</w:t>
      </w:r>
      <w:r w:rsidR="00DE5FA4" w:rsidRPr="00365F4F">
        <w:rPr>
          <w:rFonts w:hint="cs"/>
          <w:sz w:val="27"/>
          <w:rtl/>
          <w:lang w:bidi="ar-IQ"/>
        </w:rPr>
        <w:t>:</w:t>
      </w:r>
      <w:r w:rsidRPr="00365F4F">
        <w:rPr>
          <w:rFonts w:hint="cs"/>
          <w:sz w:val="27"/>
          <w:rtl/>
          <w:lang w:bidi="ar-IQ"/>
        </w:rPr>
        <w:t xml:space="preserve"> </w:t>
      </w:r>
      <w:r w:rsidRPr="00802ECF">
        <w:rPr>
          <w:rFonts w:hint="eastAsia"/>
          <w:sz w:val="24"/>
          <w:szCs w:val="24"/>
          <w:rtl/>
          <w:lang w:bidi="ar-IQ"/>
        </w:rPr>
        <w:t>«</w:t>
      </w:r>
      <w:r w:rsidRPr="00365F4F">
        <w:rPr>
          <w:rFonts w:hint="cs"/>
          <w:sz w:val="27"/>
          <w:rtl/>
          <w:lang w:bidi="ar-IQ"/>
        </w:rPr>
        <w:t>ال</w:t>
      </w:r>
      <w:r w:rsidR="00DE5FA4" w:rsidRPr="00365F4F">
        <w:rPr>
          <w:rFonts w:hint="cs"/>
          <w:sz w:val="27"/>
          <w:rtl/>
          <w:lang w:bidi="ar-IQ"/>
        </w:rPr>
        <w:t>إ</w:t>
      </w:r>
      <w:r w:rsidRPr="00365F4F">
        <w:rPr>
          <w:rFonts w:hint="cs"/>
          <w:sz w:val="27"/>
          <w:rtl/>
          <w:lang w:bidi="ar-IQ"/>
        </w:rPr>
        <w:t>سلام هو الحل</w:t>
      </w:r>
      <w:r w:rsidR="00DE5FA4" w:rsidRPr="00365F4F">
        <w:rPr>
          <w:rFonts w:hint="cs"/>
          <w:sz w:val="27"/>
          <w:rtl/>
          <w:lang w:bidi="ar-IQ"/>
        </w:rPr>
        <w:t>ّ</w:t>
      </w:r>
      <w:r w:rsidRPr="00802ECF">
        <w:rPr>
          <w:rFonts w:hint="eastAsia"/>
          <w:sz w:val="24"/>
          <w:szCs w:val="24"/>
          <w:rtl/>
          <w:lang w:bidi="ar-IQ"/>
        </w:rPr>
        <w:t>»</w:t>
      </w:r>
      <w:r w:rsidR="00DE5FA4" w:rsidRPr="00365F4F">
        <w:rPr>
          <w:rFonts w:hint="cs"/>
          <w:sz w:val="27"/>
          <w:rtl/>
          <w:lang w:bidi="ar-IQ"/>
        </w:rPr>
        <w:t>،</w:t>
      </w:r>
      <w:r w:rsidRPr="00365F4F">
        <w:rPr>
          <w:rFonts w:hint="cs"/>
          <w:sz w:val="27"/>
          <w:rtl/>
          <w:lang w:bidi="ar-IQ"/>
        </w:rPr>
        <w:t xml:space="preserve"> على الرغم من </w:t>
      </w:r>
      <w:r w:rsidR="00DE5FA4" w:rsidRPr="00365F4F">
        <w:rPr>
          <w:rFonts w:hint="cs"/>
          <w:sz w:val="27"/>
          <w:rtl/>
          <w:lang w:bidi="ar-IQ"/>
        </w:rPr>
        <w:t>أ</w:t>
      </w:r>
      <w:r w:rsidRPr="00365F4F">
        <w:rPr>
          <w:rFonts w:hint="cs"/>
          <w:sz w:val="27"/>
          <w:rtl/>
          <w:lang w:bidi="ar-IQ"/>
        </w:rPr>
        <w:t>ن جماعة الخوان كانوا متقد</w:t>
      </w:r>
      <w:r w:rsidR="00DE5FA4" w:rsidRPr="00365F4F">
        <w:rPr>
          <w:rFonts w:hint="cs"/>
          <w:sz w:val="27"/>
          <w:rtl/>
          <w:lang w:bidi="ar-IQ"/>
        </w:rPr>
        <w:t>ِّ</w:t>
      </w:r>
      <w:r w:rsidRPr="00365F4F">
        <w:rPr>
          <w:rFonts w:hint="cs"/>
          <w:sz w:val="27"/>
          <w:rtl/>
          <w:lang w:bidi="ar-IQ"/>
        </w:rPr>
        <w:t>مين خطوة</w:t>
      </w:r>
      <w:r w:rsidR="00DE5FA4" w:rsidRPr="00365F4F">
        <w:rPr>
          <w:rFonts w:hint="cs"/>
          <w:sz w:val="27"/>
          <w:rtl/>
          <w:lang w:bidi="ar-IQ"/>
        </w:rPr>
        <w:t>ً</w:t>
      </w:r>
      <w:r w:rsidRPr="00365F4F">
        <w:rPr>
          <w:rFonts w:hint="cs"/>
          <w:sz w:val="27"/>
          <w:rtl/>
          <w:lang w:bidi="ar-IQ"/>
        </w:rPr>
        <w:t xml:space="preserve"> في طرح مشروع للنهضة لصالح ال</w:t>
      </w:r>
      <w:r w:rsidR="00DE5FA4" w:rsidRPr="00365F4F">
        <w:rPr>
          <w:rFonts w:hint="cs"/>
          <w:sz w:val="27"/>
          <w:rtl/>
          <w:lang w:bidi="ar-IQ"/>
        </w:rPr>
        <w:t>إ</w:t>
      </w:r>
      <w:r w:rsidRPr="00365F4F">
        <w:rPr>
          <w:rFonts w:hint="cs"/>
          <w:sz w:val="27"/>
          <w:rtl/>
          <w:lang w:bidi="ar-IQ"/>
        </w:rPr>
        <w:t>نسان</w:t>
      </w:r>
      <w:r w:rsidR="00DE5FA4" w:rsidRPr="00365F4F">
        <w:rPr>
          <w:rFonts w:hint="cs"/>
          <w:sz w:val="27"/>
          <w:rtl/>
          <w:lang w:bidi="ar-IQ"/>
        </w:rPr>
        <w:t>،</w:t>
      </w:r>
      <w:r w:rsidRPr="00365F4F">
        <w:rPr>
          <w:rFonts w:hint="cs"/>
          <w:sz w:val="27"/>
          <w:rtl/>
          <w:lang w:bidi="ar-IQ"/>
        </w:rPr>
        <w:t xml:space="preserve"> في حين انشغل عموم التيار الس</w:t>
      </w:r>
      <w:r w:rsidR="00DE5FA4" w:rsidRPr="00365F4F">
        <w:rPr>
          <w:rFonts w:hint="cs"/>
          <w:sz w:val="27"/>
          <w:rtl/>
          <w:lang w:bidi="ar-IQ"/>
        </w:rPr>
        <w:t>َّ</w:t>
      </w:r>
      <w:r w:rsidRPr="00365F4F">
        <w:rPr>
          <w:rFonts w:hint="cs"/>
          <w:sz w:val="27"/>
          <w:rtl/>
          <w:lang w:bidi="ar-IQ"/>
        </w:rPr>
        <w:t>ل</w:t>
      </w:r>
      <w:r w:rsidR="00DE5FA4" w:rsidRPr="00365F4F">
        <w:rPr>
          <w:rFonts w:hint="cs"/>
          <w:sz w:val="27"/>
          <w:rtl/>
          <w:lang w:bidi="ar-IQ"/>
        </w:rPr>
        <w:t>َ</w:t>
      </w:r>
      <w:r w:rsidRPr="00365F4F">
        <w:rPr>
          <w:rFonts w:hint="cs"/>
          <w:sz w:val="27"/>
          <w:rtl/>
          <w:lang w:bidi="ar-IQ"/>
        </w:rPr>
        <w:t>في بتصحيح العقائد</w:t>
      </w:r>
      <w:r w:rsidR="00DE5FA4" w:rsidRPr="00365F4F">
        <w:rPr>
          <w:rFonts w:hint="cs"/>
          <w:sz w:val="27"/>
          <w:rtl/>
          <w:lang w:bidi="ar-IQ"/>
        </w:rPr>
        <w:t>،</w:t>
      </w:r>
      <w:r w:rsidRPr="00365F4F">
        <w:rPr>
          <w:rFonts w:hint="cs"/>
          <w:sz w:val="27"/>
          <w:rtl/>
          <w:lang w:bidi="ar-IQ"/>
        </w:rPr>
        <w:t xml:space="preserve"> التي حسبها هو (منحرفة)</w:t>
      </w:r>
      <w:r w:rsidR="00DE5FA4" w:rsidRPr="00365F4F">
        <w:rPr>
          <w:rFonts w:hint="cs"/>
          <w:sz w:val="27"/>
          <w:rtl/>
          <w:lang w:bidi="ar-IQ"/>
        </w:rPr>
        <w:t>،</w:t>
      </w:r>
      <w:r w:rsidRPr="00365F4F">
        <w:rPr>
          <w:rFonts w:hint="cs"/>
          <w:sz w:val="27"/>
          <w:rtl/>
          <w:lang w:bidi="ar-IQ"/>
        </w:rPr>
        <w:t xml:space="preserve"> مع </w:t>
      </w:r>
      <w:r w:rsidR="00DE5FA4" w:rsidRPr="00365F4F">
        <w:rPr>
          <w:rFonts w:hint="cs"/>
          <w:sz w:val="27"/>
          <w:rtl/>
          <w:lang w:bidi="ar-IQ"/>
        </w:rPr>
        <w:t>إ</w:t>
      </w:r>
      <w:r w:rsidRPr="00365F4F">
        <w:rPr>
          <w:rFonts w:hint="cs"/>
          <w:sz w:val="27"/>
          <w:rtl/>
          <w:lang w:bidi="ar-IQ"/>
        </w:rPr>
        <w:t>همال حاجات ال</w:t>
      </w:r>
      <w:r w:rsidR="00DE5FA4" w:rsidRPr="00365F4F">
        <w:rPr>
          <w:rFonts w:hint="cs"/>
          <w:sz w:val="27"/>
          <w:rtl/>
          <w:lang w:bidi="ar-IQ"/>
        </w:rPr>
        <w:t>إ</w:t>
      </w:r>
      <w:r w:rsidRPr="00365F4F">
        <w:rPr>
          <w:rFonts w:hint="cs"/>
          <w:sz w:val="27"/>
          <w:rtl/>
          <w:lang w:bidi="ar-IQ"/>
        </w:rPr>
        <w:t>نسان وتطل</w:t>
      </w:r>
      <w:r w:rsidR="00DE5FA4" w:rsidRPr="00365F4F">
        <w:rPr>
          <w:rFonts w:hint="cs"/>
          <w:sz w:val="27"/>
          <w:rtl/>
          <w:lang w:bidi="ar-IQ"/>
        </w:rPr>
        <w:t>ُّ</w:t>
      </w:r>
      <w:r w:rsidRPr="00365F4F">
        <w:rPr>
          <w:rFonts w:hint="cs"/>
          <w:sz w:val="27"/>
          <w:rtl/>
          <w:lang w:bidi="ar-IQ"/>
        </w:rPr>
        <w:t xml:space="preserve">عاته. </w:t>
      </w:r>
    </w:p>
    <w:p w:rsidR="00481C11" w:rsidRPr="00FC7BE1" w:rsidRDefault="00481C11" w:rsidP="00FC7BE1">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ج ـ المناشئ النفسية والسياسية للتطر</w:t>
      </w:r>
      <w:r w:rsidR="00DE5FA4" w:rsidRPr="00365F4F">
        <w:rPr>
          <w:rFonts w:hint="cs"/>
          <w:color w:val="auto"/>
          <w:rtl/>
          <w:lang w:bidi="ar-IQ"/>
        </w:rPr>
        <w:t>ُّ</w:t>
      </w:r>
      <w:r w:rsidRPr="00365F4F">
        <w:rPr>
          <w:rFonts w:hint="cs"/>
          <w:color w:val="auto"/>
          <w:rtl/>
          <w:lang w:bidi="ar-IQ"/>
        </w:rPr>
        <w:t xml:space="preserve">ف </w:t>
      </w:r>
    </w:p>
    <w:p w:rsidR="00DE3CBA" w:rsidRPr="00365F4F" w:rsidRDefault="00481C11" w:rsidP="00124BC6">
      <w:pPr>
        <w:tabs>
          <w:tab w:val="left" w:pos="2233"/>
          <w:tab w:val="left" w:pos="5820"/>
        </w:tabs>
        <w:rPr>
          <w:sz w:val="27"/>
          <w:rtl/>
          <w:lang w:bidi="ar-IQ"/>
        </w:rPr>
      </w:pPr>
      <w:r w:rsidRPr="00365F4F">
        <w:rPr>
          <w:rFonts w:hint="cs"/>
          <w:sz w:val="27"/>
          <w:rtl/>
          <w:lang w:bidi="ar-IQ"/>
        </w:rPr>
        <w:t>لزمان الهزيمة تداعيات</w:t>
      </w:r>
      <w:r w:rsidR="00DE5FA4" w:rsidRPr="00365F4F">
        <w:rPr>
          <w:rFonts w:hint="cs"/>
          <w:sz w:val="27"/>
          <w:rtl/>
          <w:lang w:bidi="ar-IQ"/>
        </w:rPr>
        <w:t>،</w:t>
      </w:r>
      <w:r w:rsidRPr="00365F4F">
        <w:rPr>
          <w:rFonts w:hint="cs"/>
          <w:sz w:val="27"/>
          <w:rtl/>
          <w:lang w:bidi="ar-IQ"/>
        </w:rPr>
        <w:t xml:space="preserve"> وهي التي دفعت قادة جماعات التطر</w:t>
      </w:r>
      <w:r w:rsidR="00DE5FA4" w:rsidRPr="00365F4F">
        <w:rPr>
          <w:rFonts w:hint="cs"/>
          <w:sz w:val="27"/>
          <w:rtl/>
          <w:lang w:bidi="ar-IQ"/>
        </w:rPr>
        <w:t>ُّ</w:t>
      </w:r>
      <w:r w:rsidRPr="00365F4F">
        <w:rPr>
          <w:rFonts w:hint="cs"/>
          <w:sz w:val="27"/>
          <w:rtl/>
          <w:lang w:bidi="ar-IQ"/>
        </w:rPr>
        <w:t xml:space="preserve">ف وعناصرها </w:t>
      </w:r>
      <w:r w:rsidR="00DE5FA4" w:rsidRPr="00365F4F">
        <w:rPr>
          <w:rFonts w:hint="cs"/>
          <w:sz w:val="27"/>
          <w:rtl/>
          <w:lang w:bidi="ar-IQ"/>
        </w:rPr>
        <w:t>إل</w:t>
      </w:r>
      <w:r w:rsidRPr="00365F4F">
        <w:rPr>
          <w:rFonts w:hint="cs"/>
          <w:sz w:val="27"/>
          <w:rtl/>
          <w:lang w:bidi="ar-IQ"/>
        </w:rPr>
        <w:t xml:space="preserve">ى تحقيق </w:t>
      </w:r>
      <w:r w:rsidRPr="00802ECF">
        <w:rPr>
          <w:rFonts w:hint="eastAsia"/>
          <w:sz w:val="24"/>
          <w:szCs w:val="24"/>
          <w:rtl/>
          <w:lang w:bidi="ar-IQ"/>
        </w:rPr>
        <w:t>«</w:t>
      </w:r>
      <w:r w:rsidRPr="00365F4F">
        <w:rPr>
          <w:rFonts w:hint="cs"/>
          <w:sz w:val="27"/>
          <w:rtl/>
          <w:lang w:bidi="ar-IQ"/>
        </w:rPr>
        <w:t>أنا</w:t>
      </w:r>
      <w:r w:rsidRPr="00802ECF">
        <w:rPr>
          <w:rFonts w:hint="eastAsia"/>
          <w:sz w:val="24"/>
          <w:szCs w:val="24"/>
          <w:rtl/>
          <w:lang w:bidi="ar-IQ"/>
        </w:rPr>
        <w:t>»</w:t>
      </w:r>
      <w:r w:rsidRPr="00365F4F">
        <w:rPr>
          <w:rFonts w:hint="cs"/>
          <w:sz w:val="27"/>
          <w:rtl/>
          <w:lang w:bidi="ar-IQ"/>
        </w:rPr>
        <w:t xml:space="preserve"> مأزومة</w:t>
      </w:r>
      <w:r w:rsidR="00DE5FA4" w:rsidRPr="00365F4F">
        <w:rPr>
          <w:rFonts w:hint="cs"/>
          <w:sz w:val="27"/>
          <w:rtl/>
          <w:lang w:bidi="ar-IQ"/>
        </w:rPr>
        <w:t>،</w:t>
      </w:r>
      <w:r w:rsidRPr="00365F4F">
        <w:rPr>
          <w:rFonts w:hint="cs"/>
          <w:sz w:val="27"/>
          <w:rtl/>
          <w:lang w:bidi="ar-IQ"/>
        </w:rPr>
        <w:t xml:space="preserve"> سحقتها عصور الانحطاط الحضاري بعد القرن الخامس الهجري حت</w:t>
      </w:r>
      <w:r w:rsidR="00DE5FA4" w:rsidRPr="00365F4F">
        <w:rPr>
          <w:rFonts w:hint="cs"/>
          <w:sz w:val="27"/>
          <w:rtl/>
          <w:lang w:bidi="ar-IQ"/>
        </w:rPr>
        <w:t>ّ</w:t>
      </w:r>
      <w:r w:rsidRPr="00365F4F">
        <w:rPr>
          <w:rFonts w:hint="cs"/>
          <w:sz w:val="27"/>
          <w:rtl/>
          <w:lang w:bidi="ar-IQ"/>
        </w:rPr>
        <w:t>ى القرن التاسع عشر</w:t>
      </w:r>
      <w:r w:rsidR="00A20BAF" w:rsidRPr="00365F4F">
        <w:rPr>
          <w:rFonts w:hint="cs"/>
          <w:sz w:val="27"/>
          <w:rtl/>
          <w:lang w:bidi="ar-IQ"/>
        </w:rPr>
        <w:t>.</w:t>
      </w:r>
    </w:p>
    <w:p w:rsidR="00481C11" w:rsidRPr="00365F4F" w:rsidRDefault="00481C11" w:rsidP="00124BC6">
      <w:pPr>
        <w:tabs>
          <w:tab w:val="left" w:pos="2233"/>
          <w:tab w:val="left" w:pos="5820"/>
        </w:tabs>
        <w:rPr>
          <w:sz w:val="27"/>
          <w:rtl/>
          <w:lang w:bidi="ar-IQ"/>
        </w:rPr>
      </w:pPr>
      <w:r w:rsidRPr="00365F4F">
        <w:rPr>
          <w:rFonts w:hint="cs"/>
          <w:sz w:val="27"/>
          <w:rtl/>
          <w:lang w:bidi="ar-IQ"/>
        </w:rPr>
        <w:t xml:space="preserve">فمن </w:t>
      </w:r>
      <w:r w:rsidR="00DE3CBA" w:rsidRPr="00365F4F">
        <w:rPr>
          <w:rFonts w:hint="cs"/>
          <w:sz w:val="27"/>
          <w:rtl/>
          <w:lang w:bidi="ar-IQ"/>
        </w:rPr>
        <w:t>و</w:t>
      </w:r>
      <w:r w:rsidRPr="00365F4F">
        <w:rPr>
          <w:rFonts w:hint="cs"/>
          <w:sz w:val="27"/>
          <w:rtl/>
          <w:lang w:bidi="ar-IQ"/>
        </w:rPr>
        <w:t>جهة</w:t>
      </w:r>
      <w:r w:rsidR="00DE3CBA" w:rsidRPr="00365F4F">
        <w:rPr>
          <w:rFonts w:hint="cs"/>
          <w:sz w:val="27"/>
          <w:rtl/>
          <w:lang w:bidi="ar-IQ"/>
        </w:rPr>
        <w:t>ٍ</w:t>
      </w:r>
      <w:r w:rsidRPr="00365F4F">
        <w:rPr>
          <w:rFonts w:hint="cs"/>
          <w:sz w:val="27"/>
          <w:rtl/>
          <w:lang w:bidi="ar-IQ"/>
        </w:rPr>
        <w:t xml:space="preserve"> نفسية </w:t>
      </w:r>
      <w:r w:rsidR="00DE3CBA" w:rsidRPr="00365F4F">
        <w:rPr>
          <w:rFonts w:hint="cs"/>
          <w:sz w:val="27"/>
          <w:rtl/>
          <w:lang w:bidi="ar-IQ"/>
        </w:rPr>
        <w:t>إ</w:t>
      </w:r>
      <w:r w:rsidRPr="00365F4F">
        <w:rPr>
          <w:rFonts w:hint="cs"/>
          <w:sz w:val="27"/>
          <w:rtl/>
          <w:lang w:bidi="ar-IQ"/>
        </w:rPr>
        <w:t xml:space="preserve">ن التمرد على الدولة والمجتمع، وما </w:t>
      </w:r>
      <w:r w:rsidR="00DE3CBA" w:rsidRPr="00365F4F">
        <w:rPr>
          <w:rFonts w:hint="cs"/>
          <w:sz w:val="27"/>
          <w:rtl/>
          <w:lang w:bidi="ar-IQ"/>
        </w:rPr>
        <w:t>ا</w:t>
      </w:r>
      <w:r w:rsidRPr="00365F4F">
        <w:rPr>
          <w:rFonts w:hint="cs"/>
          <w:sz w:val="27"/>
          <w:rtl/>
          <w:lang w:bidi="ar-IQ"/>
        </w:rPr>
        <w:t>ستقر عليه العالم المعاصر من أنموذج للتعايش</w:t>
      </w:r>
      <w:r w:rsidR="00DE3CBA" w:rsidRPr="00365F4F">
        <w:rPr>
          <w:rFonts w:hint="cs"/>
          <w:sz w:val="27"/>
          <w:rtl/>
          <w:lang w:bidi="ar-IQ"/>
        </w:rPr>
        <w:t>،</w:t>
      </w:r>
      <w:r w:rsidRPr="00365F4F">
        <w:rPr>
          <w:rFonts w:hint="cs"/>
          <w:sz w:val="27"/>
          <w:rtl/>
          <w:lang w:bidi="ar-IQ"/>
        </w:rPr>
        <w:t xml:space="preserve"> يعكس حالة</w:t>
      </w:r>
      <w:r w:rsidR="00DE3CBA" w:rsidRPr="00365F4F">
        <w:rPr>
          <w:rFonts w:hint="cs"/>
          <w:sz w:val="27"/>
          <w:rtl/>
          <w:lang w:bidi="ar-IQ"/>
        </w:rPr>
        <w:t>ً</w:t>
      </w:r>
      <w:r w:rsidRPr="00365F4F">
        <w:rPr>
          <w:rFonts w:hint="cs"/>
          <w:sz w:val="27"/>
          <w:rtl/>
          <w:lang w:bidi="ar-IQ"/>
        </w:rPr>
        <w:t xml:space="preserve"> ذهانية أو عصابية هدفها </w:t>
      </w:r>
      <w:r w:rsidR="00DE3CBA" w:rsidRPr="00365F4F">
        <w:rPr>
          <w:rFonts w:hint="cs"/>
          <w:sz w:val="27"/>
          <w:rtl/>
          <w:lang w:bidi="ar-IQ"/>
        </w:rPr>
        <w:t>إ</w:t>
      </w:r>
      <w:r w:rsidRPr="00365F4F">
        <w:rPr>
          <w:rFonts w:hint="cs"/>
          <w:sz w:val="27"/>
          <w:rtl/>
          <w:lang w:bidi="ar-IQ"/>
        </w:rPr>
        <w:t>رضاء الوضع النفسي الم</w:t>
      </w:r>
      <w:r w:rsidR="00DE3CBA" w:rsidRPr="00365F4F">
        <w:rPr>
          <w:rFonts w:hint="cs"/>
          <w:sz w:val="27"/>
          <w:rtl/>
          <w:lang w:bidi="ar-IQ"/>
        </w:rPr>
        <w:t>أ</w:t>
      </w:r>
      <w:r w:rsidRPr="00365F4F">
        <w:rPr>
          <w:rFonts w:hint="cs"/>
          <w:sz w:val="27"/>
          <w:rtl/>
          <w:lang w:bidi="ar-IQ"/>
        </w:rPr>
        <w:t>زوم بين ق</w:t>
      </w:r>
      <w:r w:rsidR="00DE3CBA" w:rsidRPr="00365F4F">
        <w:rPr>
          <w:rFonts w:hint="cs"/>
          <w:sz w:val="27"/>
          <w:rtl/>
          <w:lang w:bidi="ar-IQ"/>
        </w:rPr>
        <w:t>ِ</w:t>
      </w:r>
      <w:r w:rsidRPr="00365F4F">
        <w:rPr>
          <w:rFonts w:hint="cs"/>
          <w:sz w:val="27"/>
          <w:rtl/>
          <w:lang w:bidi="ar-IQ"/>
        </w:rPr>
        <w:t>ي</w:t>
      </w:r>
      <w:r w:rsidR="00DE3CBA" w:rsidRPr="00365F4F">
        <w:rPr>
          <w:rFonts w:hint="cs"/>
          <w:sz w:val="27"/>
          <w:rtl/>
          <w:lang w:bidi="ar-IQ"/>
        </w:rPr>
        <w:t>َ</w:t>
      </w:r>
      <w:r w:rsidRPr="00365F4F">
        <w:rPr>
          <w:rFonts w:hint="cs"/>
          <w:sz w:val="27"/>
          <w:rtl/>
          <w:lang w:bidi="ar-IQ"/>
        </w:rPr>
        <w:t>م الهزيمة وق</w:t>
      </w:r>
      <w:r w:rsidR="00DE3CBA" w:rsidRPr="00365F4F">
        <w:rPr>
          <w:rFonts w:hint="cs"/>
          <w:sz w:val="27"/>
          <w:rtl/>
          <w:lang w:bidi="ar-IQ"/>
        </w:rPr>
        <w:t>ِ</w:t>
      </w:r>
      <w:r w:rsidRPr="00365F4F">
        <w:rPr>
          <w:rFonts w:hint="cs"/>
          <w:sz w:val="27"/>
          <w:rtl/>
          <w:lang w:bidi="ar-IQ"/>
        </w:rPr>
        <w:t>ي</w:t>
      </w:r>
      <w:r w:rsidR="00DE3CBA" w:rsidRPr="00365F4F">
        <w:rPr>
          <w:rFonts w:hint="cs"/>
          <w:sz w:val="27"/>
          <w:rtl/>
          <w:lang w:bidi="ar-IQ"/>
        </w:rPr>
        <w:t>َ</w:t>
      </w:r>
      <w:r w:rsidRPr="00365F4F">
        <w:rPr>
          <w:rFonts w:hint="cs"/>
          <w:sz w:val="27"/>
          <w:rtl/>
          <w:lang w:bidi="ar-IQ"/>
        </w:rPr>
        <w:t>م النهوض</w:t>
      </w:r>
      <w:r w:rsidR="00DE3CBA" w:rsidRPr="00365F4F">
        <w:rPr>
          <w:rFonts w:hint="cs"/>
          <w:sz w:val="27"/>
          <w:rtl/>
          <w:lang w:bidi="ar-IQ"/>
        </w:rPr>
        <w:t>.</w:t>
      </w:r>
    </w:p>
    <w:p w:rsidR="00DE3CBA" w:rsidRPr="00365F4F" w:rsidRDefault="00DE3CBA" w:rsidP="00124BC6">
      <w:pPr>
        <w:tabs>
          <w:tab w:val="left" w:pos="2233"/>
          <w:tab w:val="left" w:pos="5820"/>
        </w:tabs>
        <w:rPr>
          <w:sz w:val="27"/>
          <w:rtl/>
          <w:lang w:bidi="ar-IQ"/>
        </w:rPr>
      </w:pPr>
      <w:r w:rsidRPr="00365F4F">
        <w:rPr>
          <w:rFonts w:hint="cs"/>
          <w:sz w:val="27"/>
          <w:rtl/>
          <w:lang w:bidi="ar-IQ"/>
        </w:rPr>
        <w:t>و</w:t>
      </w:r>
      <w:r w:rsidR="00481C11" w:rsidRPr="00365F4F">
        <w:rPr>
          <w:rFonts w:hint="cs"/>
          <w:sz w:val="27"/>
          <w:rtl/>
          <w:lang w:bidi="ar-IQ"/>
        </w:rPr>
        <w:t xml:space="preserve">من الناحية السياسية </w:t>
      </w:r>
      <w:r w:rsidRPr="00365F4F">
        <w:rPr>
          <w:rFonts w:hint="cs"/>
          <w:sz w:val="27"/>
          <w:rtl/>
          <w:lang w:bidi="ar-IQ"/>
        </w:rPr>
        <w:t>إ</w:t>
      </w:r>
      <w:r w:rsidR="00481C11" w:rsidRPr="00365F4F">
        <w:rPr>
          <w:rFonts w:hint="cs"/>
          <w:sz w:val="27"/>
          <w:rtl/>
          <w:lang w:bidi="ar-IQ"/>
        </w:rPr>
        <w:t>ن المتتب</w:t>
      </w:r>
      <w:r w:rsidRPr="00365F4F">
        <w:rPr>
          <w:rFonts w:hint="cs"/>
          <w:sz w:val="27"/>
          <w:rtl/>
          <w:lang w:bidi="ar-IQ"/>
        </w:rPr>
        <w:t>ِّ</w:t>
      </w:r>
      <w:r w:rsidR="00481C11" w:rsidRPr="00365F4F">
        <w:rPr>
          <w:rFonts w:hint="cs"/>
          <w:sz w:val="27"/>
          <w:rtl/>
          <w:lang w:bidi="ar-IQ"/>
        </w:rPr>
        <w:t>ع لجماعات التطر</w:t>
      </w:r>
      <w:r w:rsidRPr="00365F4F">
        <w:rPr>
          <w:rFonts w:hint="cs"/>
          <w:sz w:val="27"/>
          <w:rtl/>
          <w:lang w:bidi="ar-IQ"/>
        </w:rPr>
        <w:t>ُّ</w:t>
      </w:r>
      <w:r w:rsidR="00481C11" w:rsidRPr="00365F4F">
        <w:rPr>
          <w:rFonts w:hint="cs"/>
          <w:sz w:val="27"/>
          <w:rtl/>
          <w:lang w:bidi="ar-IQ"/>
        </w:rPr>
        <w:t xml:space="preserve">ف وحركتهم من عصور </w:t>
      </w:r>
      <w:r w:rsidR="00481C11" w:rsidRPr="00365F4F">
        <w:rPr>
          <w:rFonts w:hint="cs"/>
          <w:sz w:val="27"/>
          <w:rtl/>
          <w:lang w:bidi="ar-IQ"/>
        </w:rPr>
        <w:lastRenderedPageBreak/>
        <w:t>ال</w:t>
      </w:r>
      <w:r w:rsidRPr="00365F4F">
        <w:rPr>
          <w:rFonts w:hint="cs"/>
          <w:sz w:val="27"/>
          <w:rtl/>
          <w:lang w:bidi="ar-IQ"/>
        </w:rPr>
        <w:t>إ</w:t>
      </w:r>
      <w:r w:rsidR="00481C11" w:rsidRPr="00365F4F">
        <w:rPr>
          <w:rFonts w:hint="cs"/>
          <w:sz w:val="27"/>
          <w:rtl/>
          <w:lang w:bidi="ar-IQ"/>
        </w:rPr>
        <w:t xml:space="preserve">سلام الأولى </w:t>
      </w:r>
      <w:r w:rsidRPr="00365F4F">
        <w:rPr>
          <w:rFonts w:hint="cs"/>
          <w:sz w:val="27"/>
          <w:rtl/>
          <w:lang w:bidi="ar-IQ"/>
        </w:rPr>
        <w:t>إ</w:t>
      </w:r>
      <w:r w:rsidR="00481C11" w:rsidRPr="00365F4F">
        <w:rPr>
          <w:rFonts w:hint="cs"/>
          <w:sz w:val="27"/>
          <w:rtl/>
          <w:lang w:bidi="ar-IQ"/>
        </w:rPr>
        <w:t>لى اليوم يكشف أنها تنطلق من بواعث سياسية</w:t>
      </w:r>
      <w:r w:rsidRPr="00365F4F">
        <w:rPr>
          <w:rFonts w:hint="cs"/>
          <w:sz w:val="27"/>
          <w:rtl/>
          <w:lang w:bidi="ar-IQ"/>
        </w:rPr>
        <w:t>،</w:t>
      </w:r>
      <w:r w:rsidR="00481C11" w:rsidRPr="00365F4F">
        <w:rPr>
          <w:rFonts w:hint="cs"/>
          <w:sz w:val="27"/>
          <w:rtl/>
          <w:lang w:bidi="ar-IQ"/>
        </w:rPr>
        <w:t xml:space="preserve"> وتت</w:t>
      </w:r>
      <w:r w:rsidRPr="00365F4F">
        <w:rPr>
          <w:rFonts w:hint="cs"/>
          <w:sz w:val="27"/>
          <w:rtl/>
          <w:lang w:bidi="ar-IQ"/>
        </w:rPr>
        <w:t>ّ</w:t>
      </w:r>
      <w:r w:rsidR="00481C11" w:rsidRPr="00365F4F">
        <w:rPr>
          <w:rFonts w:hint="cs"/>
          <w:sz w:val="27"/>
          <w:rtl/>
          <w:lang w:bidi="ar-IQ"/>
        </w:rPr>
        <w:t xml:space="preserve">جه </w:t>
      </w:r>
      <w:r w:rsidRPr="00365F4F">
        <w:rPr>
          <w:rFonts w:hint="cs"/>
          <w:sz w:val="27"/>
          <w:rtl/>
          <w:lang w:bidi="ar-IQ"/>
        </w:rPr>
        <w:t>إل</w:t>
      </w:r>
      <w:r w:rsidR="00481C11" w:rsidRPr="00365F4F">
        <w:rPr>
          <w:rFonts w:hint="cs"/>
          <w:sz w:val="27"/>
          <w:rtl/>
          <w:lang w:bidi="ar-IQ"/>
        </w:rPr>
        <w:t xml:space="preserve">ى </w:t>
      </w:r>
      <w:r w:rsidRPr="00365F4F">
        <w:rPr>
          <w:rFonts w:hint="cs"/>
          <w:sz w:val="27"/>
          <w:rtl/>
          <w:lang w:bidi="ar-IQ"/>
        </w:rPr>
        <w:t>أ</w:t>
      </w:r>
      <w:r w:rsidR="00481C11" w:rsidRPr="00365F4F">
        <w:rPr>
          <w:rFonts w:hint="cs"/>
          <w:sz w:val="27"/>
          <w:rtl/>
          <w:lang w:bidi="ar-IQ"/>
        </w:rPr>
        <w:t>هداف سياسية، موظ</w:t>
      </w:r>
      <w:r w:rsidRPr="00365F4F">
        <w:rPr>
          <w:rFonts w:hint="cs"/>
          <w:sz w:val="27"/>
          <w:rtl/>
          <w:lang w:bidi="ar-IQ"/>
        </w:rPr>
        <w:t>ّ</w:t>
      </w:r>
      <w:r w:rsidR="00481C11" w:rsidRPr="00365F4F">
        <w:rPr>
          <w:rFonts w:hint="cs"/>
          <w:sz w:val="27"/>
          <w:rtl/>
          <w:lang w:bidi="ar-IQ"/>
        </w:rPr>
        <w:t>فة الدين كوسيلة</w:t>
      </w:r>
      <w:r w:rsidRPr="00365F4F">
        <w:rPr>
          <w:rFonts w:hint="cs"/>
          <w:sz w:val="27"/>
          <w:rtl/>
          <w:lang w:bidi="ar-IQ"/>
        </w:rPr>
        <w:t>ٍ</w:t>
      </w:r>
      <w:r w:rsidR="00481C11" w:rsidRPr="00365F4F">
        <w:rPr>
          <w:rFonts w:hint="cs"/>
          <w:sz w:val="27"/>
          <w:rtl/>
          <w:lang w:bidi="ar-IQ"/>
        </w:rPr>
        <w:t xml:space="preserve"> تعبوية و</w:t>
      </w:r>
      <w:r w:rsidRPr="00365F4F">
        <w:rPr>
          <w:rFonts w:hint="cs"/>
          <w:sz w:val="27"/>
          <w:rtl/>
          <w:lang w:bidi="ar-IQ"/>
        </w:rPr>
        <w:t>أ</w:t>
      </w:r>
      <w:r w:rsidR="00481C11" w:rsidRPr="00365F4F">
        <w:rPr>
          <w:rFonts w:hint="cs"/>
          <w:sz w:val="27"/>
          <w:rtl/>
          <w:lang w:bidi="ar-IQ"/>
        </w:rPr>
        <w:t>يديولوجي</w:t>
      </w:r>
      <w:r w:rsidRPr="00365F4F">
        <w:rPr>
          <w:rFonts w:hint="cs"/>
          <w:sz w:val="27"/>
          <w:rtl/>
          <w:lang w:bidi="ar-IQ"/>
        </w:rPr>
        <w:t>ة</w:t>
      </w:r>
      <w:r w:rsidR="00481C11" w:rsidRPr="00365F4F">
        <w:rPr>
          <w:rFonts w:hint="cs"/>
          <w:sz w:val="27"/>
          <w:rtl/>
          <w:lang w:bidi="ar-IQ"/>
        </w:rPr>
        <w:t xml:space="preserve"> للحصول على مغانم سياسية</w:t>
      </w:r>
      <w:r w:rsidRPr="00365F4F">
        <w:rPr>
          <w:rFonts w:hint="cs"/>
          <w:sz w:val="27"/>
          <w:rtl/>
          <w:lang w:bidi="ar-IQ"/>
        </w:rPr>
        <w:t>.</w:t>
      </w:r>
      <w:r w:rsidR="00481C11" w:rsidRPr="00365F4F">
        <w:rPr>
          <w:rFonts w:hint="cs"/>
          <w:sz w:val="27"/>
          <w:rtl/>
          <w:lang w:bidi="ar-IQ"/>
        </w:rPr>
        <w:t xml:space="preserve"> فالتطر</w:t>
      </w:r>
      <w:r w:rsidRPr="00365F4F">
        <w:rPr>
          <w:rFonts w:hint="cs"/>
          <w:sz w:val="27"/>
          <w:rtl/>
          <w:lang w:bidi="ar-IQ"/>
        </w:rPr>
        <w:t>ُّ</w:t>
      </w:r>
      <w:r w:rsidR="00481C11" w:rsidRPr="00365F4F">
        <w:rPr>
          <w:rFonts w:hint="cs"/>
          <w:sz w:val="27"/>
          <w:rtl/>
          <w:lang w:bidi="ar-IQ"/>
        </w:rPr>
        <w:t>ف يتشك</w:t>
      </w:r>
      <w:r w:rsidRPr="00365F4F">
        <w:rPr>
          <w:rFonts w:hint="cs"/>
          <w:sz w:val="27"/>
          <w:rtl/>
          <w:lang w:bidi="ar-IQ"/>
        </w:rPr>
        <w:t>َّ</w:t>
      </w:r>
      <w:r w:rsidR="00481C11" w:rsidRPr="00365F4F">
        <w:rPr>
          <w:rFonts w:hint="cs"/>
          <w:sz w:val="27"/>
          <w:rtl/>
          <w:lang w:bidi="ar-IQ"/>
        </w:rPr>
        <w:t>ل على خلفية</w:t>
      </w:r>
      <w:r w:rsidRPr="00365F4F">
        <w:rPr>
          <w:rFonts w:hint="cs"/>
          <w:sz w:val="27"/>
          <w:rtl/>
          <w:lang w:bidi="ar-IQ"/>
        </w:rPr>
        <w:t>ٍ</w:t>
      </w:r>
      <w:r w:rsidR="00481C11" w:rsidRPr="00365F4F">
        <w:rPr>
          <w:rFonts w:hint="cs"/>
          <w:sz w:val="27"/>
          <w:rtl/>
          <w:lang w:bidi="ar-IQ"/>
        </w:rPr>
        <w:t xml:space="preserve"> سياسية بتنظير</w:t>
      </w:r>
      <w:r w:rsidRPr="00365F4F">
        <w:rPr>
          <w:rFonts w:hint="cs"/>
          <w:sz w:val="27"/>
          <w:rtl/>
          <w:lang w:bidi="ar-IQ"/>
        </w:rPr>
        <w:t>ٍ</w:t>
      </w:r>
      <w:r w:rsidR="00481C11" w:rsidRPr="00365F4F">
        <w:rPr>
          <w:rFonts w:hint="cs"/>
          <w:sz w:val="27"/>
          <w:rtl/>
          <w:lang w:bidi="ar-IQ"/>
        </w:rPr>
        <w:t xml:space="preserve"> عقائدي</w:t>
      </w:r>
      <w:r w:rsidRPr="00365F4F">
        <w:rPr>
          <w:rFonts w:hint="cs"/>
          <w:sz w:val="27"/>
          <w:rtl/>
          <w:lang w:bidi="ar-IQ"/>
        </w:rPr>
        <w:t>.</w:t>
      </w:r>
      <w:r w:rsidR="00481C11" w:rsidRPr="00365F4F">
        <w:rPr>
          <w:rFonts w:hint="cs"/>
          <w:sz w:val="27"/>
          <w:rtl/>
          <w:lang w:bidi="ar-IQ"/>
        </w:rPr>
        <w:t xml:space="preserve"> لذلك ترى فقه السياسة واضح</w:t>
      </w:r>
      <w:r w:rsidRPr="00365F4F">
        <w:rPr>
          <w:rFonts w:hint="cs"/>
          <w:sz w:val="27"/>
          <w:rtl/>
          <w:lang w:bidi="ar-IQ"/>
        </w:rPr>
        <w:t>اً</w:t>
      </w:r>
      <w:r w:rsidR="00481C11" w:rsidRPr="00365F4F">
        <w:rPr>
          <w:rFonts w:hint="cs"/>
          <w:sz w:val="27"/>
          <w:rtl/>
          <w:lang w:bidi="ar-IQ"/>
        </w:rPr>
        <w:t xml:space="preserve"> في مدو</w:t>
      </w:r>
      <w:r w:rsidRPr="00365F4F">
        <w:rPr>
          <w:rFonts w:hint="cs"/>
          <w:sz w:val="27"/>
          <w:rtl/>
          <w:lang w:bidi="ar-IQ"/>
        </w:rPr>
        <w:t>ّ</w:t>
      </w:r>
      <w:r w:rsidR="00481C11" w:rsidRPr="00365F4F">
        <w:rPr>
          <w:rFonts w:hint="cs"/>
          <w:sz w:val="27"/>
          <w:rtl/>
          <w:lang w:bidi="ar-IQ"/>
        </w:rPr>
        <w:t>ناتهم</w:t>
      </w:r>
      <w:r w:rsidRPr="00365F4F">
        <w:rPr>
          <w:rFonts w:hint="cs"/>
          <w:sz w:val="27"/>
          <w:rtl/>
          <w:lang w:bidi="ar-IQ"/>
        </w:rPr>
        <w:t>،</w:t>
      </w:r>
      <w:r w:rsidR="00481C11" w:rsidRPr="00365F4F">
        <w:rPr>
          <w:rFonts w:hint="cs"/>
          <w:sz w:val="27"/>
          <w:rtl/>
          <w:lang w:bidi="ar-IQ"/>
        </w:rPr>
        <w:t xml:space="preserve"> أكثر من فقه الق</w:t>
      </w:r>
      <w:r w:rsidRPr="00365F4F">
        <w:rPr>
          <w:rFonts w:hint="cs"/>
          <w:sz w:val="27"/>
          <w:rtl/>
          <w:lang w:bidi="ar-IQ"/>
        </w:rPr>
        <w:t>ِ</w:t>
      </w:r>
      <w:r w:rsidR="00481C11" w:rsidRPr="00365F4F">
        <w:rPr>
          <w:rFonts w:hint="cs"/>
          <w:sz w:val="27"/>
          <w:rtl/>
          <w:lang w:bidi="ar-IQ"/>
        </w:rPr>
        <w:t>ي</w:t>
      </w:r>
      <w:r w:rsidRPr="00365F4F">
        <w:rPr>
          <w:rFonts w:hint="cs"/>
          <w:sz w:val="27"/>
          <w:rtl/>
          <w:lang w:bidi="ar-IQ"/>
        </w:rPr>
        <w:t>َ</w:t>
      </w:r>
      <w:r w:rsidR="00481C11" w:rsidRPr="00365F4F">
        <w:rPr>
          <w:rFonts w:hint="cs"/>
          <w:sz w:val="27"/>
          <w:rtl/>
          <w:lang w:bidi="ar-IQ"/>
        </w:rPr>
        <w:t>م وبناء الضمير والجانب الروحي والعبادات والمعاملات</w:t>
      </w:r>
      <w:r w:rsidRPr="00365F4F">
        <w:rPr>
          <w:rFonts w:hint="cs"/>
          <w:sz w:val="27"/>
          <w:rtl/>
          <w:lang w:bidi="ar-IQ"/>
        </w:rPr>
        <w:t>.</w:t>
      </w:r>
    </w:p>
    <w:p w:rsidR="00481C11" w:rsidRPr="00365F4F" w:rsidRDefault="00481C11" w:rsidP="00124BC6">
      <w:pPr>
        <w:tabs>
          <w:tab w:val="left" w:pos="2233"/>
          <w:tab w:val="left" w:pos="5820"/>
        </w:tabs>
        <w:rPr>
          <w:sz w:val="27"/>
          <w:rtl/>
          <w:lang w:bidi="ar-IQ"/>
        </w:rPr>
      </w:pPr>
      <w:r w:rsidRPr="00365F4F">
        <w:rPr>
          <w:rFonts w:hint="cs"/>
          <w:sz w:val="27"/>
          <w:rtl/>
          <w:lang w:bidi="ar-IQ"/>
        </w:rPr>
        <w:t>ومن الوجه</w:t>
      </w:r>
      <w:r w:rsidR="00DE3CBA" w:rsidRPr="00365F4F">
        <w:rPr>
          <w:rFonts w:hint="cs"/>
          <w:sz w:val="27"/>
          <w:rtl/>
          <w:lang w:bidi="ar-IQ"/>
        </w:rPr>
        <w:t>ة</w:t>
      </w:r>
      <w:r w:rsidRPr="00365F4F">
        <w:rPr>
          <w:rFonts w:hint="cs"/>
          <w:sz w:val="27"/>
          <w:rtl/>
          <w:lang w:bidi="ar-IQ"/>
        </w:rPr>
        <w:t xml:space="preserve"> ال</w:t>
      </w:r>
      <w:r w:rsidR="00DE3CBA" w:rsidRPr="00365F4F">
        <w:rPr>
          <w:rFonts w:hint="cs"/>
          <w:sz w:val="27"/>
          <w:rtl/>
          <w:lang w:bidi="ar-IQ"/>
        </w:rPr>
        <w:t>أ</w:t>
      </w:r>
      <w:r w:rsidRPr="00365F4F">
        <w:rPr>
          <w:rFonts w:hint="cs"/>
          <w:sz w:val="27"/>
          <w:rtl/>
          <w:lang w:bidi="ar-IQ"/>
        </w:rPr>
        <w:t xml:space="preserve">يديولوجية يقول الباقلاني عن الخوارج: </w:t>
      </w:r>
      <w:r w:rsidRPr="00802ECF">
        <w:rPr>
          <w:rFonts w:hint="eastAsia"/>
          <w:sz w:val="24"/>
          <w:szCs w:val="24"/>
          <w:rtl/>
          <w:lang w:bidi="ar-IQ"/>
        </w:rPr>
        <w:t>«</w:t>
      </w:r>
      <w:r w:rsidR="00DE3CBA" w:rsidRPr="00365F4F">
        <w:rPr>
          <w:rFonts w:hint="cs"/>
          <w:sz w:val="27"/>
          <w:rtl/>
          <w:lang w:bidi="ar-IQ"/>
        </w:rPr>
        <w:t>إ</w:t>
      </w:r>
      <w:r w:rsidRPr="00365F4F">
        <w:rPr>
          <w:rFonts w:hint="cs"/>
          <w:sz w:val="27"/>
          <w:rtl/>
          <w:lang w:bidi="ar-IQ"/>
        </w:rPr>
        <w:t>نهم جعلوا آيات العذاب التي نزلت في حق</w:t>
      </w:r>
      <w:r w:rsidR="00DE3CBA" w:rsidRPr="00365F4F">
        <w:rPr>
          <w:rFonts w:hint="cs"/>
          <w:sz w:val="27"/>
          <w:rtl/>
          <w:lang w:bidi="ar-IQ"/>
        </w:rPr>
        <w:t>ّ</w:t>
      </w:r>
      <w:r w:rsidRPr="00365F4F">
        <w:rPr>
          <w:rFonts w:hint="cs"/>
          <w:sz w:val="27"/>
          <w:rtl/>
          <w:lang w:bidi="ar-IQ"/>
        </w:rPr>
        <w:t xml:space="preserve"> الكافرين في أهل ال</w:t>
      </w:r>
      <w:r w:rsidR="00DE3CBA" w:rsidRPr="00365F4F">
        <w:rPr>
          <w:rFonts w:hint="cs"/>
          <w:sz w:val="27"/>
          <w:rtl/>
          <w:lang w:bidi="ar-IQ"/>
        </w:rPr>
        <w:t>إ</w:t>
      </w:r>
      <w:r w:rsidRPr="00365F4F">
        <w:rPr>
          <w:rFonts w:hint="cs"/>
          <w:sz w:val="27"/>
          <w:rtl/>
          <w:lang w:bidi="ar-IQ"/>
        </w:rPr>
        <w:t>يمان والتوحيد</w:t>
      </w:r>
      <w:r w:rsidRPr="00802ECF">
        <w:rPr>
          <w:rFonts w:hint="eastAsia"/>
          <w:sz w:val="24"/>
          <w:szCs w:val="24"/>
          <w:rtl/>
          <w:lang w:bidi="ar-IQ"/>
        </w:rPr>
        <w:t>»</w:t>
      </w:r>
      <w:r w:rsidR="00DE3CBA" w:rsidRPr="003E3FD2">
        <w:rPr>
          <w:rFonts w:hint="cs"/>
          <w:sz w:val="27"/>
          <w:vertAlign w:val="superscript"/>
          <w:rtl/>
          <w:lang w:bidi="ar-IQ"/>
        </w:rPr>
        <w:t>(</w:t>
      </w:r>
      <w:r w:rsidR="00DE3CBA" w:rsidRPr="003E3FD2">
        <w:rPr>
          <w:rStyle w:val="ac"/>
          <w:sz w:val="27"/>
          <w:rtl/>
          <w:lang w:bidi="ar-IQ"/>
        </w:rPr>
        <w:endnoteReference w:id="829"/>
      </w:r>
      <w:r w:rsidR="00DE3CBA" w:rsidRPr="003E3FD2">
        <w:rPr>
          <w:rFonts w:hint="cs"/>
          <w:sz w:val="27"/>
          <w:vertAlign w:val="superscript"/>
          <w:rtl/>
          <w:lang w:bidi="ar-IQ"/>
        </w:rPr>
        <w:t>)</w:t>
      </w:r>
      <w:r w:rsidRPr="00365F4F">
        <w:rPr>
          <w:rFonts w:hint="cs"/>
          <w:sz w:val="27"/>
          <w:rtl/>
          <w:lang w:bidi="ar-IQ"/>
        </w:rPr>
        <w:t xml:space="preserve">. </w:t>
      </w:r>
    </w:p>
    <w:p w:rsidR="00481C11" w:rsidRPr="00365F4F" w:rsidRDefault="00481C11" w:rsidP="00124BC6">
      <w:pPr>
        <w:tabs>
          <w:tab w:val="left" w:pos="2233"/>
          <w:tab w:val="left" w:pos="5820"/>
        </w:tabs>
        <w:rPr>
          <w:sz w:val="27"/>
          <w:rtl/>
          <w:lang w:bidi="ar-IQ"/>
        </w:rPr>
      </w:pPr>
      <w:r w:rsidRPr="00365F4F">
        <w:rPr>
          <w:rFonts w:hint="cs"/>
          <w:sz w:val="27"/>
          <w:rtl/>
          <w:lang w:bidi="ar-IQ"/>
        </w:rPr>
        <w:t>ونجد ذلك في</w:t>
      </w:r>
      <w:r w:rsidR="00DE3CBA" w:rsidRPr="00365F4F">
        <w:rPr>
          <w:rFonts w:hint="cs"/>
          <w:sz w:val="27"/>
          <w:rtl/>
          <w:lang w:bidi="ar-IQ"/>
        </w:rPr>
        <w:t xml:space="preserve"> </w:t>
      </w:r>
      <w:r w:rsidRPr="00365F4F">
        <w:rPr>
          <w:rFonts w:hint="cs"/>
          <w:sz w:val="27"/>
          <w:rtl/>
          <w:lang w:bidi="ar-IQ"/>
        </w:rPr>
        <w:t>ما ت</w:t>
      </w:r>
      <w:r w:rsidR="00DE3CBA" w:rsidRPr="00365F4F">
        <w:rPr>
          <w:rFonts w:hint="cs"/>
          <w:sz w:val="27"/>
          <w:rtl/>
          <w:lang w:bidi="ar-IQ"/>
        </w:rPr>
        <w:t>ُ</w:t>
      </w:r>
      <w:r w:rsidRPr="00365F4F">
        <w:rPr>
          <w:rFonts w:hint="cs"/>
          <w:sz w:val="27"/>
          <w:rtl/>
          <w:lang w:bidi="ar-IQ"/>
        </w:rPr>
        <w:t>س</w:t>
      </w:r>
      <w:r w:rsidR="00DE3CBA" w:rsidRPr="00365F4F">
        <w:rPr>
          <w:rFonts w:hint="cs"/>
          <w:sz w:val="27"/>
          <w:rtl/>
          <w:lang w:bidi="ar-IQ"/>
        </w:rPr>
        <w:t>َ</w:t>
      </w:r>
      <w:r w:rsidRPr="00365F4F">
        <w:rPr>
          <w:rFonts w:hint="cs"/>
          <w:sz w:val="27"/>
          <w:rtl/>
          <w:lang w:bidi="ar-IQ"/>
        </w:rPr>
        <w:t>م</w:t>
      </w:r>
      <w:r w:rsidR="00DE3CBA" w:rsidRPr="00365F4F">
        <w:rPr>
          <w:rFonts w:hint="cs"/>
          <w:sz w:val="27"/>
          <w:rtl/>
          <w:lang w:bidi="ar-IQ"/>
        </w:rPr>
        <w:t>ّ</w:t>
      </w:r>
      <w:r w:rsidRPr="00365F4F">
        <w:rPr>
          <w:rFonts w:hint="cs"/>
          <w:sz w:val="27"/>
          <w:rtl/>
          <w:lang w:bidi="ar-IQ"/>
        </w:rPr>
        <w:t>ى بمحنة ابن حنبل</w:t>
      </w:r>
      <w:r w:rsidR="00DE3CBA" w:rsidRPr="00365F4F">
        <w:rPr>
          <w:rFonts w:hint="cs"/>
          <w:sz w:val="27"/>
          <w:rtl/>
          <w:lang w:bidi="ar-IQ"/>
        </w:rPr>
        <w:t>،</w:t>
      </w:r>
      <w:r w:rsidRPr="00365F4F">
        <w:rPr>
          <w:rFonts w:hint="cs"/>
          <w:sz w:val="27"/>
          <w:rtl/>
          <w:lang w:bidi="ar-IQ"/>
        </w:rPr>
        <w:t xml:space="preserve"> وصدامات تيار الحنابلة</w:t>
      </w:r>
      <w:r w:rsidR="00DE3CBA" w:rsidRPr="00365F4F">
        <w:rPr>
          <w:rFonts w:hint="cs"/>
          <w:sz w:val="27"/>
          <w:rtl/>
          <w:lang w:bidi="ar-IQ"/>
        </w:rPr>
        <w:t>،</w:t>
      </w:r>
      <w:r w:rsidRPr="00365F4F">
        <w:rPr>
          <w:rFonts w:hint="cs"/>
          <w:sz w:val="27"/>
          <w:rtl/>
          <w:lang w:bidi="ar-IQ"/>
        </w:rPr>
        <w:t xml:space="preserve"> ودعوة محمد بن الوه</w:t>
      </w:r>
      <w:r w:rsidR="00DE3CBA" w:rsidRPr="00365F4F">
        <w:rPr>
          <w:rFonts w:hint="cs"/>
          <w:sz w:val="27"/>
          <w:rtl/>
          <w:lang w:bidi="ar-IQ"/>
        </w:rPr>
        <w:t>ّ</w:t>
      </w:r>
      <w:r w:rsidRPr="00365F4F">
        <w:rPr>
          <w:rFonts w:hint="cs"/>
          <w:sz w:val="27"/>
          <w:rtl/>
          <w:lang w:bidi="ar-IQ"/>
        </w:rPr>
        <w:t>اب</w:t>
      </w:r>
      <w:r w:rsidR="00DE3CBA" w:rsidRPr="00365F4F">
        <w:rPr>
          <w:rFonts w:hint="cs"/>
          <w:sz w:val="27"/>
          <w:rtl/>
          <w:lang w:bidi="ar-IQ"/>
        </w:rPr>
        <w:t>،</w:t>
      </w:r>
      <w:r w:rsidRPr="00365F4F">
        <w:rPr>
          <w:rFonts w:hint="cs"/>
          <w:sz w:val="27"/>
          <w:rtl/>
          <w:lang w:bidi="ar-IQ"/>
        </w:rPr>
        <w:t xml:space="preserve"> وحركات ال</w:t>
      </w:r>
      <w:r w:rsidR="00DE3CBA" w:rsidRPr="00365F4F">
        <w:rPr>
          <w:rFonts w:hint="cs"/>
          <w:sz w:val="27"/>
          <w:rtl/>
          <w:lang w:bidi="ar-IQ"/>
        </w:rPr>
        <w:t>إ</w:t>
      </w:r>
      <w:r w:rsidRPr="00365F4F">
        <w:rPr>
          <w:rFonts w:hint="cs"/>
          <w:sz w:val="27"/>
          <w:rtl/>
          <w:lang w:bidi="ar-IQ"/>
        </w:rPr>
        <w:t>سلام السياسي</w:t>
      </w:r>
      <w:r w:rsidR="00DE3CBA" w:rsidRPr="00365F4F">
        <w:rPr>
          <w:rFonts w:hint="cs"/>
          <w:sz w:val="27"/>
          <w:rtl/>
          <w:lang w:bidi="ar-IQ"/>
        </w:rPr>
        <w:t>،</w:t>
      </w:r>
      <w:r w:rsidRPr="00365F4F">
        <w:rPr>
          <w:rFonts w:hint="cs"/>
          <w:sz w:val="27"/>
          <w:rtl/>
          <w:lang w:bidi="ar-IQ"/>
        </w:rPr>
        <w:t xml:space="preserve"> وصولاً </w:t>
      </w:r>
      <w:r w:rsidR="00DE3CBA" w:rsidRPr="00365F4F">
        <w:rPr>
          <w:rFonts w:hint="cs"/>
          <w:sz w:val="27"/>
          <w:rtl/>
          <w:lang w:bidi="ar-IQ"/>
        </w:rPr>
        <w:t>إ</w:t>
      </w:r>
      <w:r w:rsidRPr="00365F4F">
        <w:rPr>
          <w:rFonts w:hint="cs"/>
          <w:sz w:val="27"/>
          <w:rtl/>
          <w:lang w:bidi="ar-IQ"/>
        </w:rPr>
        <w:t>لى كتابات عبد الله عز</w:t>
      </w:r>
      <w:r w:rsidR="00DE3CBA" w:rsidRPr="00365F4F">
        <w:rPr>
          <w:rFonts w:hint="cs"/>
          <w:sz w:val="27"/>
          <w:rtl/>
          <w:lang w:bidi="ar-IQ"/>
        </w:rPr>
        <w:t>ّ</w:t>
      </w:r>
      <w:r w:rsidRPr="00365F4F">
        <w:rPr>
          <w:rFonts w:hint="cs"/>
          <w:sz w:val="27"/>
          <w:rtl/>
          <w:lang w:bidi="ar-IQ"/>
        </w:rPr>
        <w:t>ام</w:t>
      </w:r>
      <w:r w:rsidR="00DE3CBA" w:rsidRPr="00365F4F">
        <w:rPr>
          <w:rFonts w:hint="cs"/>
          <w:sz w:val="27"/>
          <w:rtl/>
          <w:lang w:bidi="ar-IQ"/>
        </w:rPr>
        <w:t>،</w:t>
      </w:r>
      <w:r w:rsidRPr="00365F4F">
        <w:rPr>
          <w:rFonts w:hint="cs"/>
          <w:sz w:val="27"/>
          <w:rtl/>
          <w:lang w:bidi="ar-IQ"/>
        </w:rPr>
        <w:t xml:space="preserve"> الذي بشرّ بأن </w:t>
      </w:r>
      <w:r w:rsidR="00DE3CBA" w:rsidRPr="00365F4F">
        <w:rPr>
          <w:rFonts w:hint="cs"/>
          <w:sz w:val="27"/>
          <w:rtl/>
          <w:lang w:bidi="ar-IQ"/>
        </w:rPr>
        <w:t>أ</w:t>
      </w:r>
      <w:r w:rsidRPr="00365F4F">
        <w:rPr>
          <w:rFonts w:hint="cs"/>
          <w:sz w:val="27"/>
          <w:rtl/>
          <w:lang w:bidi="ar-IQ"/>
        </w:rPr>
        <w:t>فغانستان ستكون ميداناً للمهام</w:t>
      </w:r>
      <w:r w:rsidR="00DE3CBA" w:rsidRPr="00365F4F">
        <w:rPr>
          <w:rFonts w:hint="cs"/>
          <w:sz w:val="27"/>
          <w:rtl/>
          <w:lang w:bidi="ar-IQ"/>
        </w:rPr>
        <w:t>ّ</w:t>
      </w:r>
      <w:r w:rsidRPr="00365F4F">
        <w:rPr>
          <w:rFonts w:hint="cs"/>
          <w:sz w:val="27"/>
          <w:rtl/>
          <w:lang w:bidi="ar-IQ"/>
        </w:rPr>
        <w:t xml:space="preserve"> السياسية</w:t>
      </w:r>
      <w:r w:rsidR="00DE3CBA" w:rsidRPr="00365F4F">
        <w:rPr>
          <w:rFonts w:hint="cs"/>
          <w:sz w:val="27"/>
          <w:rtl/>
          <w:lang w:bidi="ar-IQ"/>
        </w:rPr>
        <w:t>.</w:t>
      </w:r>
      <w:r w:rsidRPr="00365F4F">
        <w:rPr>
          <w:rFonts w:hint="cs"/>
          <w:sz w:val="27"/>
          <w:rtl/>
          <w:lang w:bidi="ar-IQ"/>
        </w:rPr>
        <w:t xml:space="preserve"> ففكر التطر</w:t>
      </w:r>
      <w:r w:rsidR="00DE3CBA" w:rsidRPr="00365F4F">
        <w:rPr>
          <w:rFonts w:hint="cs"/>
          <w:sz w:val="27"/>
          <w:rtl/>
          <w:lang w:bidi="ar-IQ"/>
        </w:rPr>
        <w:t>ُّ</w:t>
      </w:r>
      <w:r w:rsidRPr="00365F4F">
        <w:rPr>
          <w:rFonts w:hint="cs"/>
          <w:sz w:val="27"/>
          <w:rtl/>
          <w:lang w:bidi="ar-IQ"/>
        </w:rPr>
        <w:t>ف يسعى أو</w:t>
      </w:r>
      <w:r w:rsidR="00DE3CBA" w:rsidRPr="00365F4F">
        <w:rPr>
          <w:rFonts w:hint="cs"/>
          <w:sz w:val="27"/>
          <w:rtl/>
          <w:lang w:bidi="ar-IQ"/>
        </w:rPr>
        <w:t>ّ</w:t>
      </w:r>
      <w:r w:rsidRPr="00365F4F">
        <w:rPr>
          <w:rFonts w:hint="cs"/>
          <w:sz w:val="27"/>
          <w:rtl/>
          <w:lang w:bidi="ar-IQ"/>
        </w:rPr>
        <w:t>لاً ل</w:t>
      </w:r>
      <w:r w:rsidR="00DE3CBA" w:rsidRPr="00365F4F">
        <w:rPr>
          <w:rFonts w:hint="cs"/>
          <w:sz w:val="27"/>
          <w:rtl/>
          <w:lang w:bidi="ar-IQ"/>
        </w:rPr>
        <w:t>إ</w:t>
      </w:r>
      <w:r w:rsidRPr="00365F4F">
        <w:rPr>
          <w:rFonts w:hint="cs"/>
          <w:sz w:val="27"/>
          <w:rtl/>
          <w:lang w:bidi="ar-IQ"/>
        </w:rPr>
        <w:t>قامة الدولة</w:t>
      </w:r>
      <w:r w:rsidR="00DE3CBA" w:rsidRPr="00365F4F">
        <w:rPr>
          <w:rFonts w:hint="cs"/>
          <w:sz w:val="27"/>
          <w:rtl/>
          <w:lang w:bidi="ar-IQ"/>
        </w:rPr>
        <w:t>،</w:t>
      </w:r>
      <w:r w:rsidRPr="00365F4F">
        <w:rPr>
          <w:rFonts w:hint="cs"/>
          <w:sz w:val="27"/>
          <w:rtl/>
          <w:lang w:bidi="ar-IQ"/>
        </w:rPr>
        <w:t xml:space="preserve"> ومن ثم ي</w:t>
      </w:r>
      <w:r w:rsidR="00DE3CBA" w:rsidRPr="00365F4F">
        <w:rPr>
          <w:rFonts w:hint="cs"/>
          <w:sz w:val="27"/>
          <w:rtl/>
          <w:lang w:bidi="ar-IQ"/>
        </w:rPr>
        <w:t>ُ</w:t>
      </w:r>
      <w:r w:rsidRPr="00365F4F">
        <w:rPr>
          <w:rFonts w:hint="cs"/>
          <w:sz w:val="27"/>
          <w:rtl/>
          <w:lang w:bidi="ar-IQ"/>
        </w:rPr>
        <w:t>قام المجتمع</w:t>
      </w:r>
      <w:r w:rsidR="00DE3CBA" w:rsidRPr="00365F4F">
        <w:rPr>
          <w:rFonts w:hint="cs"/>
          <w:sz w:val="27"/>
          <w:rtl/>
          <w:lang w:bidi="ar-IQ"/>
        </w:rPr>
        <w:t>؛</w:t>
      </w:r>
      <w:r w:rsidRPr="00365F4F">
        <w:rPr>
          <w:rFonts w:hint="cs"/>
          <w:sz w:val="27"/>
          <w:rtl/>
          <w:lang w:bidi="ar-IQ"/>
        </w:rPr>
        <w:t xml:space="preserve"> بين</w:t>
      </w:r>
      <w:r w:rsidR="00DE3CBA" w:rsidRPr="00365F4F">
        <w:rPr>
          <w:rFonts w:hint="cs"/>
          <w:sz w:val="27"/>
          <w:rtl/>
          <w:lang w:bidi="ar-IQ"/>
        </w:rPr>
        <w:t>ما الفكر المعتدل يخلق المجتمع أ</w:t>
      </w:r>
      <w:r w:rsidRPr="00365F4F">
        <w:rPr>
          <w:rFonts w:hint="cs"/>
          <w:sz w:val="27"/>
          <w:rtl/>
          <w:lang w:bidi="ar-IQ"/>
        </w:rPr>
        <w:t>و</w:t>
      </w:r>
      <w:r w:rsidR="00DE3CBA" w:rsidRPr="00365F4F">
        <w:rPr>
          <w:rFonts w:hint="cs"/>
          <w:sz w:val="27"/>
          <w:rtl/>
          <w:lang w:bidi="ar-IQ"/>
        </w:rPr>
        <w:t>ّ</w:t>
      </w:r>
      <w:r w:rsidRPr="00365F4F">
        <w:rPr>
          <w:rFonts w:hint="cs"/>
          <w:sz w:val="27"/>
          <w:rtl/>
          <w:lang w:bidi="ar-IQ"/>
        </w:rPr>
        <w:t>لاً</w:t>
      </w:r>
      <w:r w:rsidR="00DE3CBA" w:rsidRPr="00365F4F">
        <w:rPr>
          <w:rFonts w:hint="cs"/>
          <w:sz w:val="27"/>
          <w:rtl/>
          <w:lang w:bidi="ar-IQ"/>
        </w:rPr>
        <w:t>،</w:t>
      </w:r>
      <w:r w:rsidRPr="00365F4F">
        <w:rPr>
          <w:rFonts w:hint="cs"/>
          <w:sz w:val="27"/>
          <w:rtl/>
          <w:lang w:bidi="ar-IQ"/>
        </w:rPr>
        <w:t xml:space="preserve"> ثم المجتمع نفسه يخلق الدولة. </w:t>
      </w:r>
    </w:p>
    <w:p w:rsidR="00481C11" w:rsidRPr="00FC7BE1" w:rsidRDefault="00481C11" w:rsidP="00FC7BE1">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القسم الثاني: تصوّ</w:t>
      </w:r>
      <w:r w:rsidR="00DE3CBA" w:rsidRPr="00365F4F">
        <w:rPr>
          <w:rFonts w:hint="cs"/>
          <w:color w:val="auto"/>
          <w:rtl/>
          <w:lang w:bidi="ar-IQ"/>
        </w:rPr>
        <w:t>ُ</w:t>
      </w:r>
      <w:r w:rsidRPr="00365F4F">
        <w:rPr>
          <w:rFonts w:hint="cs"/>
          <w:color w:val="auto"/>
          <w:rtl/>
          <w:lang w:bidi="ar-IQ"/>
        </w:rPr>
        <w:t xml:space="preserve">رات لسبل المواجهة </w:t>
      </w:r>
    </w:p>
    <w:p w:rsidR="00481C11" w:rsidRPr="00365F4F" w:rsidRDefault="00FC7BE1" w:rsidP="00FC7BE1">
      <w:pPr>
        <w:tabs>
          <w:tab w:val="left" w:pos="2233"/>
          <w:tab w:val="left" w:pos="5820"/>
        </w:tabs>
        <w:rPr>
          <w:sz w:val="27"/>
          <w:rtl/>
          <w:lang w:bidi="ar-IQ"/>
        </w:rPr>
      </w:pPr>
      <w:r>
        <w:rPr>
          <w:rFonts w:hint="cs"/>
          <w:sz w:val="27"/>
          <w:rtl/>
          <w:lang w:bidi="ar-IQ"/>
        </w:rPr>
        <w:t>إ</w:t>
      </w:r>
      <w:r w:rsidR="00481C11" w:rsidRPr="00365F4F">
        <w:rPr>
          <w:rFonts w:hint="cs"/>
          <w:sz w:val="27"/>
          <w:rtl/>
          <w:lang w:bidi="ar-IQ"/>
        </w:rPr>
        <w:t>ن خطورة مواجهة التطر</w:t>
      </w:r>
      <w:r w:rsidR="00DE3CBA" w:rsidRPr="00365F4F">
        <w:rPr>
          <w:rFonts w:hint="cs"/>
          <w:sz w:val="27"/>
          <w:rtl/>
          <w:lang w:bidi="ar-IQ"/>
        </w:rPr>
        <w:t>ُّ</w:t>
      </w:r>
      <w:r w:rsidR="00481C11" w:rsidRPr="00365F4F">
        <w:rPr>
          <w:rFonts w:hint="cs"/>
          <w:sz w:val="27"/>
          <w:rtl/>
          <w:lang w:bidi="ar-IQ"/>
        </w:rPr>
        <w:t>ف</w:t>
      </w:r>
      <w:r w:rsidR="00DE3CBA" w:rsidRPr="00365F4F">
        <w:rPr>
          <w:rFonts w:hint="cs"/>
          <w:sz w:val="27"/>
          <w:rtl/>
          <w:lang w:bidi="ar-IQ"/>
        </w:rPr>
        <w:t>،</w:t>
      </w:r>
      <w:r w:rsidR="00481C11" w:rsidRPr="00365F4F">
        <w:rPr>
          <w:rFonts w:hint="cs"/>
          <w:sz w:val="27"/>
          <w:rtl/>
          <w:lang w:bidi="ar-IQ"/>
        </w:rPr>
        <w:t xml:space="preserve"> الذي يعتمد العنف الديني الذي أنتج (الإرهاب) بالمصطلح المعاصر</w:t>
      </w:r>
      <w:r w:rsidR="00DE3CBA" w:rsidRPr="00365F4F">
        <w:rPr>
          <w:rFonts w:hint="cs"/>
          <w:sz w:val="27"/>
          <w:rtl/>
          <w:lang w:bidi="ar-IQ"/>
        </w:rPr>
        <w:t>،</w:t>
      </w:r>
      <w:r w:rsidR="00481C11" w:rsidRPr="00365F4F">
        <w:rPr>
          <w:rFonts w:hint="cs"/>
          <w:sz w:val="27"/>
          <w:rtl/>
          <w:lang w:bidi="ar-IQ"/>
        </w:rPr>
        <w:t xml:space="preserve"> تزيد على دخول البلاد في حرب</w:t>
      </w:r>
      <w:r w:rsidR="00DE3CBA" w:rsidRPr="00365F4F">
        <w:rPr>
          <w:rFonts w:hint="cs"/>
          <w:sz w:val="27"/>
          <w:rtl/>
          <w:lang w:bidi="ar-IQ"/>
        </w:rPr>
        <w:t>ٍ</w:t>
      </w:r>
      <w:r w:rsidR="00481C11" w:rsidRPr="00365F4F">
        <w:rPr>
          <w:rFonts w:hint="cs"/>
          <w:sz w:val="27"/>
          <w:rtl/>
          <w:lang w:bidi="ar-IQ"/>
        </w:rPr>
        <w:t xml:space="preserve"> كبرى مع دول</w:t>
      </w:r>
      <w:r w:rsidR="00DE3CBA" w:rsidRPr="00365F4F">
        <w:rPr>
          <w:rFonts w:hint="cs"/>
          <w:sz w:val="27"/>
          <w:rtl/>
          <w:lang w:bidi="ar-IQ"/>
        </w:rPr>
        <w:t>ة</w:t>
      </w:r>
      <w:r w:rsidR="00481C11" w:rsidRPr="00365F4F">
        <w:rPr>
          <w:rFonts w:hint="cs"/>
          <w:sz w:val="27"/>
          <w:rtl/>
          <w:lang w:bidi="ar-IQ"/>
        </w:rPr>
        <w:t xml:space="preserve"> أو عد</w:t>
      </w:r>
      <w:r w:rsidR="00DE3CBA" w:rsidRPr="00365F4F">
        <w:rPr>
          <w:rFonts w:hint="cs"/>
          <w:sz w:val="27"/>
          <w:rtl/>
          <w:lang w:bidi="ar-IQ"/>
        </w:rPr>
        <w:t>ّ</w:t>
      </w:r>
      <w:r w:rsidR="00481C11" w:rsidRPr="00365F4F">
        <w:rPr>
          <w:rFonts w:hint="cs"/>
          <w:sz w:val="27"/>
          <w:rtl/>
          <w:lang w:bidi="ar-IQ"/>
        </w:rPr>
        <w:t>ة دول إقليمية</w:t>
      </w:r>
      <w:r w:rsidR="00DE3CBA" w:rsidRPr="00365F4F">
        <w:rPr>
          <w:rFonts w:hint="cs"/>
          <w:sz w:val="27"/>
          <w:rtl/>
          <w:lang w:bidi="ar-IQ"/>
        </w:rPr>
        <w:t xml:space="preserve">، من حيث استنزاف الثروة </w:t>
      </w:r>
      <w:r w:rsidR="00481C11" w:rsidRPr="00365F4F">
        <w:rPr>
          <w:rFonts w:hint="cs"/>
          <w:sz w:val="27"/>
          <w:rtl/>
          <w:lang w:bidi="ar-IQ"/>
        </w:rPr>
        <w:t>وال</w:t>
      </w:r>
      <w:r w:rsidR="00DE3CBA" w:rsidRPr="00365F4F">
        <w:rPr>
          <w:rFonts w:hint="cs"/>
          <w:sz w:val="27"/>
          <w:rtl/>
          <w:lang w:bidi="ar-IQ"/>
        </w:rPr>
        <w:t>أ</w:t>
      </w:r>
      <w:r w:rsidR="00481C11" w:rsidRPr="00365F4F">
        <w:rPr>
          <w:rFonts w:hint="cs"/>
          <w:sz w:val="27"/>
          <w:rtl/>
          <w:lang w:bidi="ar-IQ"/>
        </w:rPr>
        <w:t>رواح وتعطيل الحياة المدنية، بل هناك آثار نفسية كبيرة تقع على الناس</w:t>
      </w:r>
      <w:r w:rsidR="00DE3CBA" w:rsidRPr="00365F4F">
        <w:rPr>
          <w:rFonts w:hint="cs"/>
          <w:sz w:val="27"/>
          <w:rtl/>
          <w:lang w:bidi="ar-IQ"/>
        </w:rPr>
        <w:t>؛</w:t>
      </w:r>
      <w:r w:rsidR="00481C11" w:rsidRPr="00365F4F">
        <w:rPr>
          <w:rFonts w:hint="cs"/>
          <w:sz w:val="27"/>
          <w:rtl/>
          <w:lang w:bidi="ar-IQ"/>
        </w:rPr>
        <w:t xml:space="preserve"> بسبب احتمالات الوقوع في واحدة</w:t>
      </w:r>
      <w:r w:rsidR="00DE3CBA" w:rsidRPr="00365F4F">
        <w:rPr>
          <w:rFonts w:hint="cs"/>
          <w:sz w:val="27"/>
          <w:rtl/>
          <w:lang w:bidi="ar-IQ"/>
        </w:rPr>
        <w:t>ٍ</w:t>
      </w:r>
      <w:r w:rsidR="00481C11" w:rsidRPr="00365F4F">
        <w:rPr>
          <w:rFonts w:hint="cs"/>
          <w:sz w:val="27"/>
          <w:rtl/>
          <w:lang w:bidi="ar-IQ"/>
        </w:rPr>
        <w:t xml:space="preserve"> من عمليات الغدر بالمفخ</w:t>
      </w:r>
      <w:r w:rsidR="00DE3CBA" w:rsidRPr="00365F4F">
        <w:rPr>
          <w:rFonts w:hint="cs"/>
          <w:sz w:val="27"/>
          <w:rtl/>
          <w:lang w:bidi="ar-IQ"/>
        </w:rPr>
        <w:t>ّ</w:t>
      </w:r>
      <w:r w:rsidR="00481C11" w:rsidRPr="00365F4F">
        <w:rPr>
          <w:rFonts w:hint="cs"/>
          <w:sz w:val="27"/>
          <w:rtl/>
          <w:lang w:bidi="ar-IQ"/>
        </w:rPr>
        <w:t>خات وال</w:t>
      </w:r>
      <w:r w:rsidR="00DE3CBA" w:rsidRPr="00365F4F">
        <w:rPr>
          <w:rFonts w:hint="cs"/>
          <w:sz w:val="27"/>
          <w:rtl/>
          <w:lang w:bidi="ar-IQ"/>
        </w:rPr>
        <w:t>أ</w:t>
      </w:r>
      <w:r w:rsidR="00481C11" w:rsidRPr="00365F4F">
        <w:rPr>
          <w:rFonts w:hint="cs"/>
          <w:sz w:val="27"/>
          <w:rtl/>
          <w:lang w:bidi="ar-IQ"/>
        </w:rPr>
        <w:t xml:space="preserve">حزمة الناسفة </w:t>
      </w:r>
      <w:r w:rsidR="00DE3CBA" w:rsidRPr="00365F4F">
        <w:rPr>
          <w:rFonts w:hint="cs"/>
          <w:sz w:val="27"/>
          <w:rtl/>
          <w:lang w:bidi="ar-IQ"/>
        </w:rPr>
        <w:t>و</w:t>
      </w:r>
      <w:r w:rsidR="00481C11" w:rsidRPr="00365F4F">
        <w:rPr>
          <w:rFonts w:hint="cs"/>
          <w:sz w:val="27"/>
          <w:rtl/>
          <w:lang w:bidi="ar-IQ"/>
        </w:rPr>
        <w:t>العبوات العشوائية</w:t>
      </w:r>
      <w:r w:rsidR="00DE3CBA" w:rsidRPr="00365F4F">
        <w:rPr>
          <w:rFonts w:hint="cs"/>
          <w:sz w:val="27"/>
          <w:rtl/>
          <w:lang w:bidi="ar-IQ"/>
        </w:rPr>
        <w:t>.</w:t>
      </w:r>
      <w:r w:rsidR="00481C11" w:rsidRPr="00365F4F">
        <w:rPr>
          <w:rFonts w:hint="cs"/>
          <w:sz w:val="27"/>
          <w:rtl/>
          <w:lang w:bidi="ar-IQ"/>
        </w:rPr>
        <w:t xml:space="preserve"> وكل</w:t>
      </w:r>
      <w:r w:rsidR="00DE3CBA" w:rsidRPr="00365F4F">
        <w:rPr>
          <w:rFonts w:hint="cs"/>
          <w:sz w:val="27"/>
          <w:rtl/>
          <w:lang w:bidi="ar-IQ"/>
        </w:rPr>
        <w:t>ّ</w:t>
      </w:r>
      <w:r w:rsidR="00481C11" w:rsidRPr="00365F4F">
        <w:rPr>
          <w:rFonts w:hint="cs"/>
          <w:sz w:val="27"/>
          <w:rtl/>
          <w:lang w:bidi="ar-IQ"/>
        </w:rPr>
        <w:t xml:space="preserve"> هذا يتطل</w:t>
      </w:r>
      <w:r w:rsidR="00DE3CBA" w:rsidRPr="00365F4F">
        <w:rPr>
          <w:rFonts w:hint="cs"/>
          <w:sz w:val="27"/>
          <w:rtl/>
          <w:lang w:bidi="ar-IQ"/>
        </w:rPr>
        <w:t>َّ</w:t>
      </w:r>
      <w:r w:rsidR="00481C11" w:rsidRPr="00365F4F">
        <w:rPr>
          <w:rFonts w:hint="cs"/>
          <w:sz w:val="27"/>
          <w:rtl/>
          <w:lang w:bidi="ar-IQ"/>
        </w:rPr>
        <w:t>ب اكتشاف سبل المواجهة</w:t>
      </w:r>
      <w:r w:rsidR="00DE3CBA" w:rsidRPr="00365F4F">
        <w:rPr>
          <w:rFonts w:hint="cs"/>
          <w:sz w:val="27"/>
          <w:rtl/>
          <w:lang w:bidi="ar-IQ"/>
        </w:rPr>
        <w:t xml:space="preserve">. </w:t>
      </w:r>
      <w:r w:rsidR="00481C11" w:rsidRPr="00365F4F">
        <w:rPr>
          <w:rFonts w:hint="cs"/>
          <w:sz w:val="27"/>
          <w:rtl/>
          <w:lang w:bidi="ar-IQ"/>
        </w:rPr>
        <w:t xml:space="preserve">وأتصور </w:t>
      </w:r>
      <w:r w:rsidR="00DE3CBA" w:rsidRPr="00365F4F">
        <w:rPr>
          <w:rFonts w:hint="cs"/>
          <w:sz w:val="27"/>
          <w:rtl/>
          <w:lang w:bidi="ar-IQ"/>
        </w:rPr>
        <w:t>أ</w:t>
      </w:r>
      <w:r w:rsidR="00481C11" w:rsidRPr="00365F4F">
        <w:rPr>
          <w:rFonts w:hint="cs"/>
          <w:sz w:val="27"/>
          <w:rtl/>
          <w:lang w:bidi="ar-IQ"/>
        </w:rPr>
        <w:t>ن المبادئ العامة لسبل المواجهة</w:t>
      </w:r>
      <w:r w:rsidR="00DE3CBA" w:rsidRPr="00365F4F">
        <w:rPr>
          <w:rFonts w:hint="cs"/>
          <w:sz w:val="27"/>
          <w:rtl/>
          <w:lang w:bidi="ar-IQ"/>
        </w:rPr>
        <w:t xml:space="preserve"> ما يلي</w:t>
      </w:r>
      <w:r w:rsidR="00481C11" w:rsidRPr="00365F4F">
        <w:rPr>
          <w:rFonts w:hint="cs"/>
          <w:sz w:val="27"/>
          <w:rtl/>
          <w:lang w:bidi="ar-IQ"/>
        </w:rPr>
        <w:t xml:space="preserve">: </w:t>
      </w:r>
    </w:p>
    <w:p w:rsidR="00481C11" w:rsidRPr="00365F4F" w:rsidRDefault="00481C11" w:rsidP="00FC7BE1">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أـ </w:t>
      </w:r>
      <w:r w:rsidR="00DE3CBA" w:rsidRPr="00365F4F">
        <w:rPr>
          <w:rFonts w:cs="AL-Mohanad" w:hint="cs"/>
          <w:sz w:val="27"/>
          <w:szCs w:val="27"/>
          <w:rtl/>
          <w:lang w:bidi="ar-IQ"/>
        </w:rPr>
        <w:t>إ</w:t>
      </w:r>
      <w:r w:rsidRPr="00365F4F">
        <w:rPr>
          <w:rFonts w:cs="AL-Mohanad" w:hint="cs"/>
          <w:sz w:val="27"/>
          <w:szCs w:val="27"/>
          <w:rtl/>
          <w:lang w:bidi="ar-IQ"/>
        </w:rPr>
        <w:t>ن الدولة القوية تقل</w:t>
      </w:r>
      <w:r w:rsidR="00DE3CBA" w:rsidRPr="00365F4F">
        <w:rPr>
          <w:rFonts w:cs="AL-Mohanad" w:hint="cs"/>
          <w:sz w:val="27"/>
          <w:szCs w:val="27"/>
          <w:rtl/>
          <w:lang w:bidi="ar-IQ"/>
        </w:rPr>
        <w:t>ِّ</w:t>
      </w:r>
      <w:r w:rsidRPr="00365F4F">
        <w:rPr>
          <w:rFonts w:cs="AL-Mohanad" w:hint="cs"/>
          <w:sz w:val="27"/>
          <w:szCs w:val="27"/>
          <w:rtl/>
          <w:lang w:bidi="ar-IQ"/>
        </w:rPr>
        <w:t>ل من فرص ال</w:t>
      </w:r>
      <w:r w:rsidR="00DE3CBA" w:rsidRPr="00365F4F">
        <w:rPr>
          <w:rFonts w:cs="AL-Mohanad" w:hint="cs"/>
          <w:sz w:val="27"/>
          <w:szCs w:val="27"/>
          <w:rtl/>
          <w:lang w:bidi="ar-IQ"/>
        </w:rPr>
        <w:t>إ</w:t>
      </w:r>
      <w:r w:rsidRPr="00365F4F">
        <w:rPr>
          <w:rFonts w:cs="AL-Mohanad" w:hint="cs"/>
          <w:sz w:val="27"/>
          <w:szCs w:val="27"/>
          <w:rtl/>
          <w:lang w:bidi="ar-IQ"/>
        </w:rPr>
        <w:t>رهاب وقوى التطر</w:t>
      </w:r>
      <w:r w:rsidR="00DE3CBA" w:rsidRPr="00365F4F">
        <w:rPr>
          <w:rFonts w:cs="AL-Mohanad" w:hint="cs"/>
          <w:sz w:val="27"/>
          <w:szCs w:val="27"/>
          <w:rtl/>
          <w:lang w:bidi="ar-IQ"/>
        </w:rPr>
        <w:t>ُّ</w:t>
      </w:r>
      <w:r w:rsidRPr="00365F4F">
        <w:rPr>
          <w:rFonts w:cs="AL-Mohanad" w:hint="cs"/>
          <w:sz w:val="27"/>
          <w:szCs w:val="27"/>
          <w:rtl/>
          <w:lang w:bidi="ar-IQ"/>
        </w:rPr>
        <w:t>ف</w:t>
      </w:r>
      <w:r w:rsidR="00DE3CBA" w:rsidRPr="00365F4F">
        <w:rPr>
          <w:rFonts w:cs="AL-Mohanad" w:hint="cs"/>
          <w:sz w:val="27"/>
          <w:szCs w:val="27"/>
          <w:rtl/>
          <w:lang w:bidi="ar-IQ"/>
        </w:rPr>
        <w:t>.</w:t>
      </w:r>
      <w:r w:rsidRPr="00365F4F">
        <w:rPr>
          <w:rFonts w:cs="AL-Mohanad" w:hint="cs"/>
          <w:sz w:val="27"/>
          <w:szCs w:val="27"/>
          <w:rtl/>
          <w:lang w:bidi="ar-IQ"/>
        </w:rPr>
        <w:t xml:space="preserve"> لذلك </w:t>
      </w:r>
      <w:r w:rsidR="00E06C02" w:rsidRPr="00365F4F">
        <w:rPr>
          <w:rFonts w:cs="AL-Mohanad" w:hint="cs"/>
          <w:sz w:val="27"/>
          <w:szCs w:val="27"/>
          <w:rtl/>
          <w:lang w:bidi="ar-IQ"/>
        </w:rPr>
        <w:t>لا بُدَّ</w:t>
      </w:r>
      <w:r w:rsidRPr="00365F4F">
        <w:rPr>
          <w:rFonts w:cs="AL-Mohanad" w:hint="cs"/>
          <w:sz w:val="27"/>
          <w:szCs w:val="27"/>
          <w:rtl/>
          <w:lang w:bidi="ar-IQ"/>
        </w:rPr>
        <w:t xml:space="preserve"> أو</w:t>
      </w:r>
      <w:r w:rsidR="00255608" w:rsidRPr="00365F4F">
        <w:rPr>
          <w:rFonts w:cs="AL-Mohanad" w:hint="cs"/>
          <w:sz w:val="27"/>
          <w:szCs w:val="27"/>
          <w:rtl/>
          <w:lang w:bidi="ar-IQ"/>
        </w:rPr>
        <w:t>ّ</w:t>
      </w:r>
      <w:r w:rsidRPr="00365F4F">
        <w:rPr>
          <w:rFonts w:cs="AL-Mohanad" w:hint="cs"/>
          <w:sz w:val="27"/>
          <w:szCs w:val="27"/>
          <w:rtl/>
          <w:lang w:bidi="ar-IQ"/>
        </w:rPr>
        <w:t>لاً من بناء دولة</w:t>
      </w:r>
      <w:r w:rsidR="00255608" w:rsidRPr="00365F4F">
        <w:rPr>
          <w:rFonts w:cs="AL-Mohanad" w:hint="cs"/>
          <w:sz w:val="27"/>
          <w:szCs w:val="27"/>
          <w:rtl/>
          <w:lang w:bidi="ar-IQ"/>
        </w:rPr>
        <w:t>ٍ</w:t>
      </w:r>
      <w:r w:rsidRPr="00365F4F">
        <w:rPr>
          <w:rFonts w:cs="AL-Mohanad" w:hint="cs"/>
          <w:sz w:val="27"/>
          <w:szCs w:val="27"/>
          <w:rtl/>
          <w:lang w:bidi="ar-IQ"/>
        </w:rPr>
        <w:t xml:space="preserve"> قوية. </w:t>
      </w:r>
    </w:p>
    <w:p w:rsidR="00481C11" w:rsidRPr="00365F4F" w:rsidRDefault="00481C11" w:rsidP="00FC7BE1">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ب ـ تقليل حالات الخصومة الوطنية </w:t>
      </w:r>
      <w:r w:rsidRPr="00802ECF">
        <w:rPr>
          <w:rFonts w:cs="AL-Mohanad" w:hint="eastAsia"/>
          <w:sz w:val="24"/>
          <w:szCs w:val="24"/>
          <w:rtl/>
          <w:lang w:bidi="ar-IQ"/>
        </w:rPr>
        <w:t>«</w:t>
      </w:r>
      <w:r w:rsidRPr="00365F4F">
        <w:rPr>
          <w:rFonts w:cs="AL-Mohanad" w:hint="cs"/>
          <w:sz w:val="27"/>
          <w:szCs w:val="27"/>
          <w:rtl/>
          <w:lang w:bidi="ar-IQ"/>
        </w:rPr>
        <w:t>و</w:t>
      </w:r>
      <w:r w:rsidR="00255608" w:rsidRPr="00365F4F">
        <w:rPr>
          <w:rFonts w:cs="AL-Mohanad" w:hint="cs"/>
          <w:sz w:val="27"/>
          <w:szCs w:val="27"/>
          <w:rtl/>
          <w:lang w:bidi="ar-IQ"/>
        </w:rPr>
        <w:t>إ</w:t>
      </w:r>
      <w:r w:rsidRPr="00365F4F">
        <w:rPr>
          <w:rFonts w:cs="AL-Mohanad" w:hint="cs"/>
          <w:sz w:val="27"/>
          <w:szCs w:val="27"/>
          <w:rtl/>
          <w:lang w:bidi="ar-IQ"/>
        </w:rPr>
        <w:t xml:space="preserve">جراء عملية </w:t>
      </w:r>
      <w:r w:rsidR="00255608" w:rsidRPr="00365F4F">
        <w:rPr>
          <w:rFonts w:cs="AL-Mohanad" w:hint="cs"/>
          <w:sz w:val="27"/>
          <w:szCs w:val="27"/>
          <w:rtl/>
          <w:lang w:bidi="ar-IQ"/>
        </w:rPr>
        <w:t>ا</w:t>
      </w:r>
      <w:r w:rsidRPr="00365F4F">
        <w:rPr>
          <w:rFonts w:cs="AL-Mohanad" w:hint="cs"/>
          <w:sz w:val="27"/>
          <w:szCs w:val="27"/>
          <w:rtl/>
          <w:lang w:bidi="ar-IQ"/>
        </w:rPr>
        <w:t>ندماج وطني</w:t>
      </w:r>
      <w:r w:rsidRPr="00802ECF">
        <w:rPr>
          <w:rFonts w:cs="AL-Mohanad" w:hint="eastAsia"/>
          <w:sz w:val="24"/>
          <w:szCs w:val="24"/>
          <w:rtl/>
          <w:lang w:bidi="ar-IQ"/>
        </w:rPr>
        <w:t>»</w:t>
      </w:r>
      <w:r w:rsidR="00255608" w:rsidRPr="00365F4F">
        <w:rPr>
          <w:rFonts w:cs="AL-Mohanad" w:hint="cs"/>
          <w:sz w:val="24"/>
          <w:szCs w:val="24"/>
          <w:rtl/>
          <w:lang w:bidi="ar-IQ"/>
        </w:rPr>
        <w:t>،</w:t>
      </w:r>
      <w:r w:rsidRPr="00365F4F">
        <w:rPr>
          <w:rFonts w:cs="AL-Mohanad" w:hint="cs"/>
          <w:sz w:val="27"/>
          <w:szCs w:val="27"/>
          <w:rtl/>
          <w:lang w:bidi="ar-IQ"/>
        </w:rPr>
        <w:t xml:space="preserve"> وهو هدف أعلى من المصالحة</w:t>
      </w:r>
      <w:r w:rsidR="00A20BAF" w:rsidRPr="00365F4F">
        <w:rPr>
          <w:rFonts w:cs="AL-Mohanad" w:hint="cs"/>
          <w:sz w:val="27"/>
          <w:szCs w:val="27"/>
          <w:rtl/>
          <w:lang w:bidi="ar-IQ"/>
        </w:rPr>
        <w:t>.</w:t>
      </w:r>
      <w:r w:rsidRPr="00365F4F">
        <w:rPr>
          <w:rFonts w:cs="AL-Mohanad" w:hint="cs"/>
          <w:sz w:val="27"/>
          <w:szCs w:val="27"/>
          <w:rtl/>
          <w:lang w:bidi="ar-IQ"/>
        </w:rPr>
        <w:t xml:space="preserve"> </w:t>
      </w:r>
    </w:p>
    <w:p w:rsidR="00481C11" w:rsidRPr="00365F4F" w:rsidRDefault="00481C11" w:rsidP="00FC7BE1">
      <w:pPr>
        <w:pStyle w:val="af1"/>
        <w:widowControl w:val="0"/>
        <w:tabs>
          <w:tab w:val="left" w:pos="2233"/>
          <w:tab w:val="left" w:pos="5820"/>
        </w:tabs>
        <w:spacing w:after="0" w:line="400" w:lineRule="exact"/>
        <w:ind w:left="0" w:firstLine="567"/>
        <w:jc w:val="both"/>
        <w:rPr>
          <w:rFonts w:cs="AL-Mohanad"/>
          <w:sz w:val="27"/>
          <w:szCs w:val="27"/>
          <w:lang w:bidi="ar-IQ"/>
        </w:rPr>
      </w:pPr>
      <w:r w:rsidRPr="00365F4F">
        <w:rPr>
          <w:rFonts w:cs="AL-Mohanad" w:hint="cs"/>
          <w:sz w:val="27"/>
          <w:szCs w:val="27"/>
          <w:rtl/>
          <w:lang w:bidi="ar-IQ"/>
        </w:rPr>
        <w:t xml:space="preserve">ج ـ الدعوة والسعي الدؤوب </w:t>
      </w:r>
      <w:r w:rsidR="00255608" w:rsidRPr="00365F4F">
        <w:rPr>
          <w:rFonts w:cs="AL-Mohanad" w:hint="cs"/>
          <w:sz w:val="27"/>
          <w:szCs w:val="27"/>
          <w:rtl/>
          <w:lang w:bidi="ar-IQ"/>
        </w:rPr>
        <w:t>إ</w:t>
      </w:r>
      <w:r w:rsidRPr="00365F4F">
        <w:rPr>
          <w:rFonts w:cs="AL-Mohanad" w:hint="cs"/>
          <w:sz w:val="27"/>
          <w:szCs w:val="27"/>
          <w:rtl/>
          <w:lang w:bidi="ar-IQ"/>
        </w:rPr>
        <w:t xml:space="preserve">لى سياسات </w:t>
      </w:r>
      <w:r w:rsidR="00255608" w:rsidRPr="00365F4F">
        <w:rPr>
          <w:rFonts w:cs="AL-Mohanad" w:hint="cs"/>
          <w:sz w:val="27"/>
          <w:szCs w:val="27"/>
          <w:rtl/>
          <w:lang w:bidi="ar-IQ"/>
        </w:rPr>
        <w:t>إ</w:t>
      </w:r>
      <w:r w:rsidRPr="00365F4F">
        <w:rPr>
          <w:rFonts w:cs="AL-Mohanad" w:hint="cs"/>
          <w:sz w:val="27"/>
          <w:szCs w:val="27"/>
          <w:rtl/>
          <w:lang w:bidi="ar-IQ"/>
        </w:rPr>
        <w:t>قليمية تصغ</w:t>
      </w:r>
      <w:r w:rsidR="00255608" w:rsidRPr="00365F4F">
        <w:rPr>
          <w:rFonts w:cs="AL-Mohanad" w:hint="cs"/>
          <w:sz w:val="27"/>
          <w:szCs w:val="27"/>
          <w:rtl/>
          <w:lang w:bidi="ar-IQ"/>
        </w:rPr>
        <w:t>ِّ</w:t>
      </w:r>
      <w:r w:rsidRPr="00365F4F">
        <w:rPr>
          <w:rFonts w:cs="AL-Mohanad" w:hint="cs"/>
          <w:sz w:val="27"/>
          <w:szCs w:val="27"/>
          <w:rtl/>
          <w:lang w:bidi="ar-IQ"/>
        </w:rPr>
        <w:t xml:space="preserve">ر المشكلات الجيوسياسية </w:t>
      </w:r>
      <w:r w:rsidRPr="00802ECF">
        <w:rPr>
          <w:rFonts w:cs="AL-Mohanad" w:hint="eastAsia"/>
          <w:sz w:val="24"/>
          <w:szCs w:val="24"/>
          <w:rtl/>
          <w:lang w:bidi="ar-IQ"/>
        </w:rPr>
        <w:t>«</w:t>
      </w:r>
      <w:r w:rsidRPr="00365F4F">
        <w:rPr>
          <w:rFonts w:cs="AL-Mohanad" w:hint="cs"/>
          <w:sz w:val="27"/>
          <w:szCs w:val="27"/>
          <w:rtl/>
          <w:lang w:bidi="ar-IQ"/>
        </w:rPr>
        <w:t>باتفاقيات اقتصادية وأمنية</w:t>
      </w:r>
      <w:r w:rsidRPr="00802ECF">
        <w:rPr>
          <w:rFonts w:cs="AL-Mohanad" w:hint="eastAsia"/>
          <w:sz w:val="24"/>
          <w:szCs w:val="24"/>
          <w:rtl/>
          <w:lang w:bidi="ar-IQ"/>
        </w:rPr>
        <w:t>»</w:t>
      </w:r>
      <w:r w:rsidRPr="00365F4F">
        <w:rPr>
          <w:rFonts w:cs="AL-Mohanad" w:hint="cs"/>
          <w:sz w:val="27"/>
          <w:szCs w:val="27"/>
          <w:rtl/>
          <w:lang w:bidi="ar-IQ"/>
        </w:rPr>
        <w:t xml:space="preserve">.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lang w:bidi="ar-IQ"/>
        </w:rPr>
      </w:pPr>
      <w:r w:rsidRPr="00365F4F">
        <w:rPr>
          <w:rFonts w:cs="AL-Mohanad" w:hint="cs"/>
          <w:sz w:val="27"/>
          <w:szCs w:val="27"/>
          <w:rtl/>
          <w:lang w:bidi="ar-IQ"/>
        </w:rPr>
        <w:lastRenderedPageBreak/>
        <w:t>د ـ تحليل مناش</w:t>
      </w:r>
      <w:r w:rsidR="00255608" w:rsidRPr="00365F4F">
        <w:rPr>
          <w:rFonts w:cs="AL-Mohanad" w:hint="cs"/>
          <w:sz w:val="27"/>
          <w:szCs w:val="27"/>
          <w:rtl/>
          <w:lang w:bidi="ar-IQ"/>
        </w:rPr>
        <w:t>ئ</w:t>
      </w:r>
      <w:r w:rsidRPr="00365F4F">
        <w:rPr>
          <w:rFonts w:cs="AL-Mohanad" w:hint="cs"/>
          <w:sz w:val="27"/>
          <w:szCs w:val="27"/>
          <w:rtl/>
          <w:lang w:bidi="ar-IQ"/>
        </w:rPr>
        <w:t xml:space="preserve"> التطر</w:t>
      </w:r>
      <w:r w:rsidR="00255608" w:rsidRPr="00365F4F">
        <w:rPr>
          <w:rFonts w:cs="AL-Mohanad" w:hint="cs"/>
          <w:sz w:val="27"/>
          <w:szCs w:val="27"/>
          <w:rtl/>
          <w:lang w:bidi="ar-IQ"/>
        </w:rPr>
        <w:t>ُّ</w:t>
      </w:r>
      <w:r w:rsidRPr="00365F4F">
        <w:rPr>
          <w:rFonts w:cs="AL-Mohanad" w:hint="cs"/>
          <w:sz w:val="27"/>
          <w:szCs w:val="27"/>
          <w:rtl/>
          <w:lang w:bidi="ar-IQ"/>
        </w:rPr>
        <w:t>ف</w:t>
      </w:r>
      <w:r w:rsidR="00255608" w:rsidRPr="00365F4F">
        <w:rPr>
          <w:rFonts w:cs="AL-Mohanad" w:hint="cs"/>
          <w:sz w:val="27"/>
          <w:szCs w:val="27"/>
          <w:rtl/>
          <w:lang w:bidi="ar-IQ"/>
        </w:rPr>
        <w:t>،</w:t>
      </w:r>
      <w:r w:rsidRPr="00365F4F">
        <w:rPr>
          <w:rFonts w:cs="AL-Mohanad" w:hint="cs"/>
          <w:sz w:val="27"/>
          <w:szCs w:val="27"/>
          <w:rtl/>
          <w:lang w:bidi="ar-IQ"/>
        </w:rPr>
        <w:t xml:space="preserve"> ورسم الخطط على أساس فهم أسباب النشأ</w:t>
      </w:r>
      <w:r w:rsidR="00255608" w:rsidRPr="00365F4F">
        <w:rPr>
          <w:rFonts w:cs="AL-Mohanad" w:hint="cs"/>
          <w:sz w:val="27"/>
          <w:szCs w:val="27"/>
          <w:rtl/>
          <w:lang w:bidi="ar-IQ"/>
        </w:rPr>
        <w:t>ة</w:t>
      </w:r>
      <w:r w:rsidRPr="00365F4F">
        <w:rPr>
          <w:rFonts w:cs="AL-Mohanad" w:hint="cs"/>
          <w:sz w:val="27"/>
          <w:szCs w:val="27"/>
          <w:rtl/>
          <w:lang w:bidi="ar-IQ"/>
        </w:rPr>
        <w:t xml:space="preserve"> والتطو</w:t>
      </w:r>
      <w:r w:rsidR="00255608" w:rsidRPr="00365F4F">
        <w:rPr>
          <w:rFonts w:cs="AL-Mohanad" w:hint="cs"/>
          <w:sz w:val="27"/>
          <w:szCs w:val="27"/>
          <w:rtl/>
          <w:lang w:bidi="ar-IQ"/>
        </w:rPr>
        <w:t>ّ</w:t>
      </w:r>
      <w:r w:rsidRPr="00365F4F">
        <w:rPr>
          <w:rFonts w:cs="AL-Mohanad" w:hint="cs"/>
          <w:sz w:val="27"/>
          <w:szCs w:val="27"/>
          <w:rtl/>
          <w:lang w:bidi="ar-IQ"/>
        </w:rPr>
        <w:t xml:space="preserve">ر على مستوى الفكر والثقافة.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lang w:bidi="ar-IQ"/>
        </w:rPr>
      </w:pPr>
      <w:r w:rsidRPr="00365F4F">
        <w:rPr>
          <w:rFonts w:cs="AL-Mohanad" w:hint="cs"/>
          <w:sz w:val="27"/>
          <w:szCs w:val="27"/>
          <w:rtl/>
          <w:lang w:bidi="ar-IQ"/>
        </w:rPr>
        <w:t>هـ ـ تحقيق التوافق بين المراكز الدينية في العالم</w:t>
      </w:r>
      <w:r w:rsidR="00255608" w:rsidRPr="00365F4F">
        <w:rPr>
          <w:rFonts w:cs="AL-Mohanad" w:hint="cs"/>
          <w:sz w:val="27"/>
          <w:szCs w:val="27"/>
          <w:rtl/>
          <w:lang w:bidi="ar-IQ"/>
        </w:rPr>
        <w:t>؛</w:t>
      </w:r>
      <w:r w:rsidRPr="00365F4F">
        <w:rPr>
          <w:rFonts w:cs="AL-Mohanad" w:hint="cs"/>
          <w:sz w:val="27"/>
          <w:szCs w:val="27"/>
          <w:rtl/>
          <w:lang w:bidi="ar-IQ"/>
        </w:rPr>
        <w:t xml:space="preserve"> للتصريح بأن التطر</w:t>
      </w:r>
      <w:r w:rsidR="00255608" w:rsidRPr="00365F4F">
        <w:rPr>
          <w:rFonts w:cs="AL-Mohanad" w:hint="cs"/>
          <w:sz w:val="27"/>
          <w:szCs w:val="27"/>
          <w:rtl/>
          <w:lang w:bidi="ar-IQ"/>
        </w:rPr>
        <w:t>ُّ</w:t>
      </w:r>
      <w:r w:rsidRPr="00365F4F">
        <w:rPr>
          <w:rFonts w:cs="AL-Mohanad" w:hint="cs"/>
          <w:sz w:val="27"/>
          <w:szCs w:val="27"/>
          <w:rtl/>
          <w:lang w:bidi="ar-IQ"/>
        </w:rPr>
        <w:t>ف ظاهرة</w:t>
      </w:r>
      <w:r w:rsidR="00255608" w:rsidRPr="00365F4F">
        <w:rPr>
          <w:rFonts w:cs="AL-Mohanad" w:hint="cs"/>
          <w:sz w:val="27"/>
          <w:szCs w:val="27"/>
          <w:rtl/>
          <w:lang w:bidi="ar-IQ"/>
        </w:rPr>
        <w:t>ٌ</w:t>
      </w:r>
      <w:r w:rsidRPr="00365F4F">
        <w:rPr>
          <w:rFonts w:cs="AL-Mohanad" w:hint="cs"/>
          <w:sz w:val="27"/>
          <w:szCs w:val="27"/>
          <w:rtl/>
          <w:lang w:bidi="ar-IQ"/>
        </w:rPr>
        <w:t xml:space="preserve"> مدانة</w:t>
      </w:r>
      <w:r w:rsidR="00255608" w:rsidRPr="00365F4F">
        <w:rPr>
          <w:rFonts w:cs="AL-Mohanad" w:hint="cs"/>
          <w:sz w:val="27"/>
          <w:szCs w:val="27"/>
          <w:rtl/>
          <w:lang w:bidi="ar-IQ"/>
        </w:rPr>
        <w:t>ٌ</w:t>
      </w:r>
      <w:r w:rsidRPr="00365F4F">
        <w:rPr>
          <w:rFonts w:cs="AL-Mohanad" w:hint="cs"/>
          <w:sz w:val="27"/>
          <w:szCs w:val="27"/>
          <w:rtl/>
          <w:lang w:bidi="ar-IQ"/>
        </w:rPr>
        <w:t xml:space="preserve"> شرعاً، وأن العنف والارهاب جريمة</w:t>
      </w:r>
      <w:r w:rsidR="00255608" w:rsidRPr="00365F4F">
        <w:rPr>
          <w:rFonts w:cs="AL-Mohanad" w:hint="cs"/>
          <w:sz w:val="27"/>
          <w:szCs w:val="27"/>
          <w:rtl/>
          <w:lang w:bidi="ar-IQ"/>
        </w:rPr>
        <w:t>ٌ</w:t>
      </w:r>
      <w:r w:rsidRPr="00365F4F">
        <w:rPr>
          <w:rFonts w:cs="AL-Mohanad" w:hint="cs"/>
          <w:sz w:val="27"/>
          <w:szCs w:val="27"/>
          <w:rtl/>
          <w:lang w:bidi="ar-IQ"/>
        </w:rPr>
        <w:t xml:space="preserve"> وانحطاط </w:t>
      </w:r>
      <w:r w:rsidR="00255608" w:rsidRPr="00365F4F">
        <w:rPr>
          <w:rFonts w:cs="AL-Mohanad" w:hint="cs"/>
          <w:sz w:val="27"/>
          <w:szCs w:val="27"/>
          <w:rtl/>
          <w:lang w:bidi="ar-IQ"/>
        </w:rPr>
        <w:t>أ</w:t>
      </w:r>
      <w:r w:rsidRPr="00365F4F">
        <w:rPr>
          <w:rFonts w:cs="AL-Mohanad" w:hint="cs"/>
          <w:sz w:val="27"/>
          <w:szCs w:val="27"/>
          <w:rtl/>
          <w:lang w:bidi="ar-IQ"/>
        </w:rPr>
        <w:t>خلاقي</w:t>
      </w:r>
      <w:r w:rsidR="00255608" w:rsidRPr="00365F4F">
        <w:rPr>
          <w:rFonts w:cs="AL-Mohanad" w:hint="cs"/>
          <w:sz w:val="27"/>
          <w:szCs w:val="27"/>
          <w:rtl/>
          <w:lang w:bidi="ar-IQ"/>
        </w:rPr>
        <w:t>،</w:t>
      </w:r>
      <w:r w:rsidRPr="00365F4F">
        <w:rPr>
          <w:rFonts w:cs="AL-Mohanad" w:hint="cs"/>
          <w:sz w:val="27"/>
          <w:szCs w:val="27"/>
          <w:rtl/>
          <w:lang w:bidi="ar-IQ"/>
        </w:rPr>
        <w:t xml:space="preserve"> بحيث يضع على ال</w:t>
      </w:r>
      <w:r w:rsidR="00255608" w:rsidRPr="00365F4F">
        <w:rPr>
          <w:rFonts w:cs="AL-Mohanad" w:hint="cs"/>
          <w:sz w:val="27"/>
          <w:szCs w:val="27"/>
          <w:rtl/>
          <w:lang w:bidi="ar-IQ"/>
        </w:rPr>
        <w:t>إ</w:t>
      </w:r>
      <w:r w:rsidRPr="00365F4F">
        <w:rPr>
          <w:rFonts w:cs="AL-Mohanad" w:hint="cs"/>
          <w:sz w:val="27"/>
          <w:szCs w:val="27"/>
          <w:rtl/>
          <w:lang w:bidi="ar-IQ"/>
        </w:rPr>
        <w:t>رهابيين عاراً دينياً ووطنياً، والإعلان عن عدم استناد التطر</w:t>
      </w:r>
      <w:r w:rsidR="00255608" w:rsidRPr="00365F4F">
        <w:rPr>
          <w:rFonts w:cs="AL-Mohanad" w:hint="cs"/>
          <w:sz w:val="27"/>
          <w:szCs w:val="27"/>
          <w:rtl/>
          <w:lang w:bidi="ar-IQ"/>
        </w:rPr>
        <w:t>ُّ</w:t>
      </w:r>
      <w:r w:rsidRPr="00365F4F">
        <w:rPr>
          <w:rFonts w:cs="AL-Mohanad" w:hint="cs"/>
          <w:sz w:val="27"/>
          <w:szCs w:val="27"/>
          <w:rtl/>
          <w:lang w:bidi="ar-IQ"/>
        </w:rPr>
        <w:t>ف على أسس دينية صحيحة</w:t>
      </w:r>
      <w:r w:rsidR="00255608" w:rsidRPr="00365F4F">
        <w:rPr>
          <w:rFonts w:cs="AL-Mohanad" w:hint="cs"/>
          <w:sz w:val="27"/>
          <w:szCs w:val="27"/>
          <w:rtl/>
          <w:lang w:bidi="ar-IQ"/>
        </w:rPr>
        <w:t>، وذلك:</w:t>
      </w:r>
      <w:r w:rsidRPr="00365F4F">
        <w:rPr>
          <w:rFonts w:cs="AL-Mohanad" w:hint="cs"/>
          <w:sz w:val="27"/>
          <w:szCs w:val="27"/>
          <w:rtl/>
          <w:lang w:bidi="ar-IQ"/>
        </w:rPr>
        <w:t xml:space="preserve">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rtl/>
          <w:lang w:bidi="ar-IQ"/>
        </w:rPr>
      </w:pPr>
      <w:r w:rsidRPr="00365F4F">
        <w:rPr>
          <w:rFonts w:cs="AL-Mohanad" w:hint="cs"/>
          <w:sz w:val="27"/>
          <w:szCs w:val="27"/>
          <w:rtl/>
          <w:lang w:bidi="ar-IQ"/>
        </w:rPr>
        <w:t xml:space="preserve">1ـ بإعادة دراسة السيرة النبوية.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rtl/>
          <w:lang w:bidi="ar-IQ"/>
        </w:rPr>
      </w:pPr>
      <w:r w:rsidRPr="00365F4F">
        <w:rPr>
          <w:rFonts w:cs="AL-Mohanad" w:hint="cs"/>
          <w:sz w:val="27"/>
          <w:szCs w:val="27"/>
          <w:rtl/>
          <w:lang w:bidi="ar-IQ"/>
        </w:rPr>
        <w:t xml:space="preserve">2ـ بدراسة سيرة الصالحين من أجيال المسلمين.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rtl/>
          <w:lang w:bidi="ar-IQ"/>
        </w:rPr>
      </w:pPr>
      <w:r w:rsidRPr="00365F4F">
        <w:rPr>
          <w:rFonts w:cs="AL-Mohanad" w:hint="cs"/>
          <w:sz w:val="27"/>
          <w:szCs w:val="27"/>
          <w:rtl/>
          <w:lang w:bidi="ar-IQ"/>
        </w:rPr>
        <w:t>3ـ ب</w:t>
      </w:r>
      <w:r w:rsidR="00255608" w:rsidRPr="00365F4F">
        <w:rPr>
          <w:rFonts w:cs="AL-Mohanad" w:hint="cs"/>
          <w:sz w:val="27"/>
          <w:szCs w:val="27"/>
          <w:rtl/>
          <w:lang w:bidi="ar-IQ"/>
        </w:rPr>
        <w:t>إ</w:t>
      </w:r>
      <w:r w:rsidRPr="00365F4F">
        <w:rPr>
          <w:rFonts w:cs="AL-Mohanad" w:hint="cs"/>
          <w:sz w:val="27"/>
          <w:szCs w:val="27"/>
          <w:rtl/>
          <w:lang w:bidi="ar-IQ"/>
        </w:rPr>
        <w:t>براز الق</w:t>
      </w:r>
      <w:r w:rsidR="00255608" w:rsidRPr="00365F4F">
        <w:rPr>
          <w:rFonts w:cs="AL-Mohanad" w:hint="cs"/>
          <w:sz w:val="27"/>
          <w:szCs w:val="27"/>
          <w:rtl/>
          <w:lang w:bidi="ar-IQ"/>
        </w:rPr>
        <w:t>ِ</w:t>
      </w:r>
      <w:r w:rsidRPr="00365F4F">
        <w:rPr>
          <w:rFonts w:cs="AL-Mohanad" w:hint="cs"/>
          <w:sz w:val="27"/>
          <w:szCs w:val="27"/>
          <w:rtl/>
          <w:lang w:bidi="ar-IQ"/>
        </w:rPr>
        <w:t>ي</w:t>
      </w:r>
      <w:r w:rsidR="00255608" w:rsidRPr="00365F4F">
        <w:rPr>
          <w:rFonts w:cs="AL-Mohanad" w:hint="cs"/>
          <w:sz w:val="27"/>
          <w:szCs w:val="27"/>
          <w:rtl/>
          <w:lang w:bidi="ar-IQ"/>
        </w:rPr>
        <w:t>َ</w:t>
      </w:r>
      <w:r w:rsidRPr="00365F4F">
        <w:rPr>
          <w:rFonts w:cs="AL-Mohanad" w:hint="cs"/>
          <w:sz w:val="27"/>
          <w:szCs w:val="27"/>
          <w:rtl/>
          <w:lang w:bidi="ar-IQ"/>
        </w:rPr>
        <w:t xml:space="preserve">م السلمية المشتركة.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rtl/>
          <w:lang w:bidi="ar-IQ"/>
        </w:rPr>
      </w:pPr>
      <w:r w:rsidRPr="00365F4F">
        <w:rPr>
          <w:rFonts w:cs="AL-Mohanad" w:hint="cs"/>
          <w:sz w:val="27"/>
          <w:szCs w:val="27"/>
          <w:rtl/>
          <w:lang w:bidi="ar-IQ"/>
        </w:rPr>
        <w:t xml:space="preserve">4ـ </w:t>
      </w:r>
      <w:r w:rsidR="00255608" w:rsidRPr="00365F4F">
        <w:rPr>
          <w:rFonts w:cs="AL-Mohanad" w:hint="cs"/>
          <w:sz w:val="27"/>
          <w:szCs w:val="27"/>
          <w:rtl/>
          <w:lang w:bidi="ar-IQ"/>
        </w:rPr>
        <w:t>ب</w:t>
      </w:r>
      <w:r w:rsidRPr="00365F4F">
        <w:rPr>
          <w:rFonts w:cs="AL-Mohanad" w:hint="cs"/>
          <w:sz w:val="27"/>
          <w:szCs w:val="27"/>
          <w:rtl/>
          <w:lang w:bidi="ar-IQ"/>
        </w:rPr>
        <w:t xml:space="preserve">بيان </w:t>
      </w:r>
      <w:r w:rsidR="00255608" w:rsidRPr="00365F4F">
        <w:rPr>
          <w:rFonts w:cs="AL-Mohanad" w:hint="cs"/>
          <w:sz w:val="27"/>
          <w:szCs w:val="27"/>
          <w:rtl/>
          <w:lang w:bidi="ar-IQ"/>
        </w:rPr>
        <w:t>أ</w:t>
      </w:r>
      <w:r w:rsidRPr="00365F4F">
        <w:rPr>
          <w:rFonts w:cs="AL-Mohanad" w:hint="cs"/>
          <w:sz w:val="27"/>
          <w:szCs w:val="27"/>
          <w:rtl/>
          <w:lang w:bidi="ar-IQ"/>
        </w:rPr>
        <w:t>ن العقائد والمعتقدات هي حق</w:t>
      </w:r>
      <w:r w:rsidR="00255608" w:rsidRPr="00365F4F">
        <w:rPr>
          <w:rFonts w:cs="AL-Mohanad" w:hint="cs"/>
          <w:sz w:val="27"/>
          <w:szCs w:val="27"/>
          <w:rtl/>
          <w:lang w:bidi="ar-IQ"/>
        </w:rPr>
        <w:t>ٌّ</w:t>
      </w:r>
      <w:r w:rsidRPr="00365F4F">
        <w:rPr>
          <w:rFonts w:cs="AL-Mohanad" w:hint="cs"/>
          <w:sz w:val="27"/>
          <w:szCs w:val="27"/>
          <w:rtl/>
          <w:lang w:bidi="ar-IQ"/>
        </w:rPr>
        <w:t xml:space="preserve"> خالص لله تعالى، ولم يفو</w:t>
      </w:r>
      <w:r w:rsidR="00255608" w:rsidRPr="00365F4F">
        <w:rPr>
          <w:rFonts w:cs="AL-Mohanad" w:hint="cs"/>
          <w:sz w:val="27"/>
          <w:szCs w:val="27"/>
          <w:rtl/>
          <w:lang w:bidi="ar-IQ"/>
        </w:rPr>
        <w:t>ِّ</w:t>
      </w:r>
      <w:r w:rsidRPr="00365F4F">
        <w:rPr>
          <w:rFonts w:cs="AL-Mohanad" w:hint="cs"/>
          <w:sz w:val="27"/>
          <w:szCs w:val="27"/>
          <w:rtl/>
          <w:lang w:bidi="ar-IQ"/>
        </w:rPr>
        <w:t xml:space="preserve">ض البارئ </w:t>
      </w:r>
      <w:r w:rsidR="00255608" w:rsidRPr="00365F4F">
        <w:rPr>
          <w:rFonts w:cs="AL-Mohanad" w:hint="cs"/>
          <w:sz w:val="27"/>
          <w:szCs w:val="27"/>
          <w:rtl/>
          <w:lang w:bidi="ar-IQ"/>
        </w:rPr>
        <w:t>أ</w:t>
      </w:r>
      <w:r w:rsidRPr="00365F4F">
        <w:rPr>
          <w:rFonts w:cs="AL-Mohanad" w:hint="cs"/>
          <w:sz w:val="27"/>
          <w:szCs w:val="27"/>
          <w:rtl/>
          <w:lang w:bidi="ar-IQ"/>
        </w:rPr>
        <w:t>حداً يحاسب الناس على عقائدهم وآرائهم</w:t>
      </w:r>
      <w:r w:rsidR="00255608" w:rsidRPr="00365F4F">
        <w:rPr>
          <w:rFonts w:cs="AL-Mohanad" w:hint="cs"/>
          <w:sz w:val="27"/>
          <w:szCs w:val="27"/>
          <w:rtl/>
          <w:lang w:bidi="ar-IQ"/>
        </w:rPr>
        <w:t>.</w:t>
      </w:r>
      <w:r w:rsidRPr="00365F4F">
        <w:rPr>
          <w:rFonts w:cs="AL-Mohanad" w:hint="cs"/>
          <w:sz w:val="27"/>
          <w:szCs w:val="27"/>
          <w:rtl/>
          <w:lang w:bidi="ar-IQ"/>
        </w:rPr>
        <w:t xml:space="preserve"> فليس من حق</w:t>
      </w:r>
      <w:r w:rsidR="00255608" w:rsidRPr="00365F4F">
        <w:rPr>
          <w:rFonts w:cs="AL-Mohanad" w:hint="cs"/>
          <w:sz w:val="27"/>
          <w:szCs w:val="27"/>
          <w:rtl/>
          <w:lang w:bidi="ar-IQ"/>
        </w:rPr>
        <w:t>ّ</w:t>
      </w:r>
      <w:r w:rsidRPr="00365F4F">
        <w:rPr>
          <w:rFonts w:cs="AL-Mohanad" w:hint="cs"/>
          <w:sz w:val="27"/>
          <w:szCs w:val="27"/>
          <w:rtl/>
          <w:lang w:bidi="ar-IQ"/>
        </w:rPr>
        <w:t xml:space="preserve"> أحد</w:t>
      </w:r>
      <w:r w:rsidR="00255608" w:rsidRPr="00365F4F">
        <w:rPr>
          <w:rFonts w:cs="AL-Mohanad" w:hint="cs"/>
          <w:sz w:val="27"/>
          <w:szCs w:val="27"/>
          <w:rtl/>
          <w:lang w:bidi="ar-IQ"/>
        </w:rPr>
        <w:t>ٍ</w:t>
      </w:r>
      <w:r w:rsidRPr="00365F4F">
        <w:rPr>
          <w:rFonts w:cs="AL-Mohanad" w:hint="cs"/>
          <w:sz w:val="27"/>
          <w:szCs w:val="27"/>
          <w:rtl/>
          <w:lang w:bidi="ar-IQ"/>
        </w:rPr>
        <w:t xml:space="preserve"> أدانة أحد</w:t>
      </w:r>
      <w:r w:rsidR="00255608" w:rsidRPr="00365F4F">
        <w:rPr>
          <w:rFonts w:cs="AL-Mohanad" w:hint="cs"/>
          <w:sz w:val="27"/>
          <w:szCs w:val="27"/>
          <w:rtl/>
          <w:lang w:bidi="ar-IQ"/>
        </w:rPr>
        <w:t>ٍ</w:t>
      </w:r>
      <w:r w:rsidRPr="00365F4F">
        <w:rPr>
          <w:rFonts w:cs="AL-Mohanad" w:hint="cs"/>
          <w:sz w:val="27"/>
          <w:szCs w:val="27"/>
          <w:rtl/>
          <w:lang w:bidi="ar-IQ"/>
        </w:rPr>
        <w:t>، إنما حقه الإعلان عم</w:t>
      </w:r>
      <w:r w:rsidR="00255608" w:rsidRPr="00365F4F">
        <w:rPr>
          <w:rFonts w:cs="AL-Mohanad" w:hint="cs"/>
          <w:sz w:val="27"/>
          <w:szCs w:val="27"/>
          <w:rtl/>
          <w:lang w:bidi="ar-IQ"/>
        </w:rPr>
        <w:t>ّ</w:t>
      </w:r>
      <w:r w:rsidRPr="00365F4F">
        <w:rPr>
          <w:rFonts w:cs="AL-Mohanad" w:hint="cs"/>
          <w:sz w:val="27"/>
          <w:szCs w:val="27"/>
          <w:rtl/>
          <w:lang w:bidi="ar-IQ"/>
        </w:rPr>
        <w:t>ا يعتقده صحيحاً</w:t>
      </w:r>
      <w:r w:rsidR="00255608" w:rsidRPr="00365F4F">
        <w:rPr>
          <w:rFonts w:cs="AL-Mohanad" w:hint="cs"/>
          <w:sz w:val="27"/>
          <w:szCs w:val="27"/>
          <w:rtl/>
          <w:lang w:bidi="ar-IQ"/>
        </w:rPr>
        <w:t>،</w:t>
      </w:r>
      <w:r w:rsidRPr="00365F4F">
        <w:rPr>
          <w:rFonts w:cs="AL-Mohanad" w:hint="cs"/>
          <w:sz w:val="27"/>
          <w:szCs w:val="27"/>
          <w:rtl/>
          <w:lang w:bidi="ar-IQ"/>
        </w:rPr>
        <w:t xml:space="preserve"> والبرهنة عليه</w:t>
      </w:r>
      <w:r w:rsidR="00255608" w:rsidRPr="00365F4F">
        <w:rPr>
          <w:rFonts w:cs="AL-Mohanad" w:hint="cs"/>
          <w:sz w:val="27"/>
          <w:szCs w:val="27"/>
          <w:rtl/>
          <w:lang w:bidi="ar-IQ"/>
        </w:rPr>
        <w:t>،</w:t>
      </w:r>
      <w:r w:rsidRPr="00365F4F">
        <w:rPr>
          <w:rFonts w:cs="AL-Mohanad" w:hint="cs"/>
          <w:sz w:val="27"/>
          <w:szCs w:val="27"/>
          <w:rtl/>
          <w:lang w:bidi="ar-IQ"/>
        </w:rPr>
        <w:t xml:space="preserve"> </w:t>
      </w:r>
      <w:r w:rsidR="00A20BAF" w:rsidRPr="00365F4F">
        <w:rPr>
          <w:rFonts w:cs="AL-Mohanad" w:hint="cs"/>
          <w:sz w:val="27"/>
          <w:szCs w:val="27"/>
          <w:rtl/>
          <w:lang w:bidi="ar-IQ"/>
        </w:rPr>
        <w:t>والتدليل على</w:t>
      </w:r>
      <w:r w:rsidRPr="00365F4F">
        <w:rPr>
          <w:rFonts w:cs="AL-Mohanad" w:hint="cs"/>
          <w:sz w:val="27"/>
          <w:szCs w:val="27"/>
          <w:rtl/>
          <w:lang w:bidi="ar-IQ"/>
        </w:rPr>
        <w:t xml:space="preserve"> الزلل كما يراه في</w:t>
      </w:r>
      <w:r w:rsidR="00255608" w:rsidRPr="00365F4F">
        <w:rPr>
          <w:rFonts w:cs="AL-Mohanad" w:hint="cs"/>
          <w:sz w:val="27"/>
          <w:szCs w:val="27"/>
          <w:rtl/>
          <w:lang w:bidi="ar-IQ"/>
        </w:rPr>
        <w:t xml:space="preserve"> </w:t>
      </w:r>
      <w:r w:rsidRPr="00365F4F">
        <w:rPr>
          <w:rFonts w:cs="AL-Mohanad" w:hint="cs"/>
          <w:sz w:val="27"/>
          <w:szCs w:val="27"/>
          <w:rtl/>
          <w:lang w:bidi="ar-IQ"/>
        </w:rPr>
        <w:t>ما يعتقده ال</w:t>
      </w:r>
      <w:r w:rsidR="00255608" w:rsidRPr="00365F4F">
        <w:rPr>
          <w:rFonts w:cs="AL-Mohanad" w:hint="cs"/>
          <w:sz w:val="27"/>
          <w:szCs w:val="27"/>
          <w:rtl/>
          <w:lang w:bidi="ar-IQ"/>
        </w:rPr>
        <w:t>آخرون،</w:t>
      </w:r>
      <w:r w:rsidRPr="00365F4F">
        <w:rPr>
          <w:rFonts w:cs="AL-Mohanad" w:hint="cs"/>
          <w:sz w:val="27"/>
          <w:szCs w:val="27"/>
          <w:rtl/>
          <w:lang w:bidi="ar-IQ"/>
        </w:rPr>
        <w:t xml:space="preserve"> دون </w:t>
      </w:r>
      <w:r w:rsidR="00255608" w:rsidRPr="00365F4F">
        <w:rPr>
          <w:rFonts w:cs="AL-Mohanad" w:hint="cs"/>
          <w:sz w:val="27"/>
          <w:szCs w:val="27"/>
          <w:rtl/>
          <w:lang w:bidi="ar-IQ"/>
        </w:rPr>
        <w:t>إ</w:t>
      </w:r>
      <w:r w:rsidRPr="00365F4F">
        <w:rPr>
          <w:rFonts w:cs="AL-Mohanad" w:hint="cs"/>
          <w:sz w:val="27"/>
          <w:szCs w:val="27"/>
          <w:rtl/>
          <w:lang w:bidi="ar-IQ"/>
        </w:rPr>
        <w:t xml:space="preserve">قصاء أو تكفير. </w:t>
      </w:r>
    </w:p>
    <w:p w:rsidR="00481C11" w:rsidRPr="00365F4F" w:rsidRDefault="00481C11" w:rsidP="00FC7BE1">
      <w:pPr>
        <w:pStyle w:val="af1"/>
        <w:widowControl w:val="0"/>
        <w:tabs>
          <w:tab w:val="left" w:pos="2233"/>
          <w:tab w:val="left" w:pos="5820"/>
        </w:tabs>
        <w:spacing w:after="0" w:line="400" w:lineRule="exact"/>
        <w:ind w:left="0" w:firstLine="562"/>
        <w:jc w:val="both"/>
        <w:rPr>
          <w:rFonts w:cs="AL-Mohanad"/>
          <w:sz w:val="27"/>
          <w:szCs w:val="27"/>
          <w:rtl/>
          <w:lang w:bidi="ar-IQ"/>
        </w:rPr>
      </w:pPr>
      <w:r w:rsidRPr="00365F4F">
        <w:rPr>
          <w:rFonts w:cs="AL-Mohanad" w:hint="cs"/>
          <w:sz w:val="27"/>
          <w:szCs w:val="27"/>
          <w:rtl/>
          <w:lang w:bidi="ar-IQ"/>
        </w:rPr>
        <w:t xml:space="preserve">5ـ </w:t>
      </w:r>
      <w:r w:rsidR="00255608" w:rsidRPr="00365F4F">
        <w:rPr>
          <w:rFonts w:cs="AL-Mohanad" w:hint="cs"/>
          <w:sz w:val="27"/>
          <w:szCs w:val="27"/>
          <w:rtl/>
          <w:lang w:bidi="ar-IQ"/>
        </w:rPr>
        <w:t>بإ</w:t>
      </w:r>
      <w:r w:rsidRPr="00365F4F">
        <w:rPr>
          <w:rFonts w:cs="AL-Mohanad" w:hint="cs"/>
          <w:sz w:val="27"/>
          <w:szCs w:val="27"/>
          <w:rtl/>
          <w:lang w:bidi="ar-IQ"/>
        </w:rPr>
        <w:t>عادة النظر بوسائل التعليم الديني وطرقه، وإعلاء شأن التفكير والبرهانية</w:t>
      </w:r>
      <w:r w:rsidR="00255608" w:rsidRPr="00365F4F">
        <w:rPr>
          <w:rFonts w:cs="AL-Mohanad" w:hint="cs"/>
          <w:sz w:val="27"/>
          <w:szCs w:val="27"/>
          <w:rtl/>
          <w:lang w:bidi="ar-IQ"/>
        </w:rPr>
        <w:t>،</w:t>
      </w:r>
      <w:r w:rsidRPr="00365F4F">
        <w:rPr>
          <w:rFonts w:cs="AL-Mohanad" w:hint="cs"/>
          <w:sz w:val="27"/>
          <w:szCs w:val="27"/>
          <w:rtl/>
          <w:lang w:bidi="ar-IQ"/>
        </w:rPr>
        <w:t xml:space="preserve"> و</w:t>
      </w:r>
      <w:r w:rsidR="00255608" w:rsidRPr="00365F4F">
        <w:rPr>
          <w:rFonts w:cs="AL-Mohanad" w:hint="cs"/>
          <w:sz w:val="27"/>
          <w:szCs w:val="27"/>
          <w:rtl/>
          <w:lang w:bidi="ar-IQ"/>
        </w:rPr>
        <w:t>إ</w:t>
      </w:r>
      <w:r w:rsidRPr="00365F4F">
        <w:rPr>
          <w:rFonts w:cs="AL-Mohanad" w:hint="cs"/>
          <w:sz w:val="27"/>
          <w:szCs w:val="27"/>
          <w:rtl/>
          <w:lang w:bidi="ar-IQ"/>
        </w:rPr>
        <w:t xml:space="preserve">عمال النقل في مسالك العقل. </w:t>
      </w:r>
    </w:p>
    <w:p w:rsidR="00481C11" w:rsidRPr="00FC7BE1" w:rsidRDefault="00481C11" w:rsidP="00FC7BE1">
      <w:pPr>
        <w:spacing w:line="430" w:lineRule="exact"/>
        <w:rPr>
          <w:rFonts w:asciiTheme="majorBidi" w:hAnsiTheme="majorBidi"/>
          <w:sz w:val="27"/>
          <w:rtl/>
          <w:lang w:bidi="ar-IQ"/>
        </w:rPr>
      </w:pPr>
    </w:p>
    <w:p w:rsidR="00481C11" w:rsidRPr="00365F4F" w:rsidRDefault="00481C11" w:rsidP="00124BC6">
      <w:pPr>
        <w:pStyle w:val="31"/>
        <w:rPr>
          <w:color w:val="auto"/>
          <w:rtl/>
          <w:lang w:bidi="ar-IQ"/>
        </w:rPr>
      </w:pPr>
      <w:r w:rsidRPr="00365F4F">
        <w:rPr>
          <w:rFonts w:hint="cs"/>
          <w:color w:val="auto"/>
          <w:rtl/>
          <w:lang w:bidi="ar-IQ"/>
        </w:rPr>
        <w:t xml:space="preserve">الخاتمة </w:t>
      </w:r>
    </w:p>
    <w:p w:rsidR="00481C11" w:rsidRPr="00365F4F" w:rsidRDefault="00481C11" w:rsidP="00FC7BE1">
      <w:pPr>
        <w:pStyle w:val="af1"/>
        <w:widowControl w:val="0"/>
        <w:tabs>
          <w:tab w:val="left" w:pos="2233"/>
          <w:tab w:val="left" w:pos="5820"/>
        </w:tabs>
        <w:spacing w:after="0" w:line="400" w:lineRule="exact"/>
        <w:ind w:left="0" w:firstLine="561"/>
        <w:jc w:val="both"/>
        <w:rPr>
          <w:rFonts w:cs="AL-Mohanad"/>
          <w:sz w:val="27"/>
          <w:szCs w:val="27"/>
          <w:lang w:bidi="ar-IQ"/>
        </w:rPr>
      </w:pPr>
      <w:r w:rsidRPr="00365F4F">
        <w:rPr>
          <w:rFonts w:cs="AL-Mohanad" w:hint="cs"/>
          <w:sz w:val="27"/>
          <w:szCs w:val="27"/>
          <w:rtl/>
          <w:lang w:bidi="ar-LB"/>
        </w:rPr>
        <w:t>1ـ يمكن القول</w:t>
      </w:r>
      <w:r w:rsidR="00255608" w:rsidRPr="00365F4F">
        <w:rPr>
          <w:rFonts w:cs="AL-Mohanad" w:hint="cs"/>
          <w:sz w:val="27"/>
          <w:szCs w:val="27"/>
          <w:rtl/>
          <w:lang w:bidi="ar-LB"/>
        </w:rPr>
        <w:t>:</w:t>
      </w:r>
      <w:r w:rsidRPr="00365F4F">
        <w:rPr>
          <w:rFonts w:cs="AL-Mohanad" w:hint="cs"/>
          <w:sz w:val="27"/>
          <w:szCs w:val="27"/>
          <w:rtl/>
          <w:lang w:bidi="ar-LB"/>
        </w:rPr>
        <w:t xml:space="preserve"> </w:t>
      </w:r>
      <w:r w:rsidR="00255608" w:rsidRPr="00365F4F">
        <w:rPr>
          <w:rFonts w:cs="AL-Mohanad" w:hint="cs"/>
          <w:sz w:val="27"/>
          <w:szCs w:val="27"/>
          <w:rtl/>
          <w:lang w:bidi="ar-LB"/>
        </w:rPr>
        <w:t>إ</w:t>
      </w:r>
      <w:r w:rsidRPr="00365F4F">
        <w:rPr>
          <w:rFonts w:cs="AL-Mohanad" w:hint="cs"/>
          <w:sz w:val="27"/>
          <w:szCs w:val="27"/>
          <w:rtl/>
          <w:lang w:bidi="ar-LB"/>
        </w:rPr>
        <w:t>ن التطرف الحاضن للعنف الديني نمط</w:t>
      </w:r>
      <w:r w:rsidR="00255608" w:rsidRPr="00365F4F">
        <w:rPr>
          <w:rFonts w:cs="AL-Mohanad" w:hint="cs"/>
          <w:sz w:val="27"/>
          <w:szCs w:val="27"/>
          <w:rtl/>
          <w:lang w:bidi="ar-LB"/>
        </w:rPr>
        <w:t>ٌ</w:t>
      </w:r>
      <w:r w:rsidRPr="00365F4F">
        <w:rPr>
          <w:rFonts w:cs="AL-Mohanad" w:hint="cs"/>
          <w:sz w:val="27"/>
          <w:szCs w:val="27"/>
          <w:rtl/>
          <w:lang w:bidi="ar-LB"/>
        </w:rPr>
        <w:t xml:space="preserve"> من استجابات غير واعية لوقائع الفشل</w:t>
      </w:r>
      <w:r w:rsidR="00255608" w:rsidRPr="00365F4F">
        <w:rPr>
          <w:rFonts w:cs="AL-Mohanad" w:hint="cs"/>
          <w:sz w:val="27"/>
          <w:szCs w:val="27"/>
          <w:rtl/>
          <w:lang w:bidi="ar-LB"/>
        </w:rPr>
        <w:t>،</w:t>
      </w:r>
      <w:r w:rsidRPr="00365F4F">
        <w:rPr>
          <w:rFonts w:cs="AL-Mohanad" w:hint="cs"/>
          <w:sz w:val="27"/>
          <w:szCs w:val="27"/>
          <w:rtl/>
          <w:lang w:bidi="ar-LB"/>
        </w:rPr>
        <w:t xml:space="preserve"> ولأهداف سياسية تختفي وراء فكر ديني متزمت ماضوي</w:t>
      </w:r>
      <w:r w:rsidR="004F385B" w:rsidRPr="00365F4F">
        <w:rPr>
          <w:rFonts w:cs="AL-Mohanad" w:hint="cs"/>
          <w:sz w:val="27"/>
          <w:szCs w:val="27"/>
          <w:rtl/>
          <w:lang w:bidi="ar-LB"/>
        </w:rPr>
        <w:t>؛</w:t>
      </w:r>
      <w:r w:rsidRPr="00365F4F">
        <w:rPr>
          <w:rFonts w:cs="AL-Mohanad" w:hint="cs"/>
          <w:sz w:val="27"/>
          <w:szCs w:val="27"/>
          <w:rtl/>
          <w:lang w:bidi="ar-LB"/>
        </w:rPr>
        <w:t xml:space="preserve"> ل</w:t>
      </w:r>
      <w:r w:rsidR="004F385B" w:rsidRPr="00365F4F">
        <w:rPr>
          <w:rFonts w:cs="AL-Mohanad" w:hint="cs"/>
          <w:sz w:val="27"/>
          <w:szCs w:val="27"/>
          <w:rtl/>
          <w:lang w:bidi="ar-LB"/>
        </w:rPr>
        <w:t>إ</w:t>
      </w:r>
      <w:r w:rsidRPr="00365F4F">
        <w:rPr>
          <w:rFonts w:cs="AL-Mohanad" w:hint="cs"/>
          <w:sz w:val="27"/>
          <w:szCs w:val="27"/>
          <w:rtl/>
          <w:lang w:bidi="ar-LB"/>
        </w:rPr>
        <w:t xml:space="preserve">ثارة الضمير الديني، ونزعة </w:t>
      </w:r>
      <w:r w:rsidR="004F385B" w:rsidRPr="00365F4F">
        <w:rPr>
          <w:rFonts w:cs="AL-Mohanad" w:hint="cs"/>
          <w:sz w:val="27"/>
          <w:szCs w:val="27"/>
          <w:rtl/>
          <w:lang w:bidi="ar-LB"/>
        </w:rPr>
        <w:t>ا</w:t>
      </w:r>
      <w:r w:rsidRPr="00365F4F">
        <w:rPr>
          <w:rFonts w:cs="AL-Mohanad" w:hint="cs"/>
          <w:sz w:val="27"/>
          <w:szCs w:val="27"/>
          <w:rtl/>
          <w:lang w:bidi="ar-LB"/>
        </w:rPr>
        <w:t>نتقائية للذات، و</w:t>
      </w:r>
      <w:r w:rsidR="004F385B" w:rsidRPr="00365F4F">
        <w:rPr>
          <w:rFonts w:cs="AL-Mohanad" w:hint="cs"/>
          <w:sz w:val="27"/>
          <w:szCs w:val="27"/>
          <w:rtl/>
          <w:lang w:bidi="ar-LB"/>
        </w:rPr>
        <w:t>إ</w:t>
      </w:r>
      <w:r w:rsidRPr="00365F4F">
        <w:rPr>
          <w:rFonts w:cs="AL-Mohanad" w:hint="cs"/>
          <w:sz w:val="27"/>
          <w:szCs w:val="27"/>
          <w:rtl/>
          <w:lang w:bidi="ar-LB"/>
        </w:rPr>
        <w:t>قصائية لل</w:t>
      </w:r>
      <w:r w:rsidR="004F385B" w:rsidRPr="00365F4F">
        <w:rPr>
          <w:rFonts w:cs="AL-Mohanad" w:hint="cs"/>
          <w:sz w:val="27"/>
          <w:szCs w:val="27"/>
          <w:rtl/>
          <w:lang w:bidi="ar-LB"/>
        </w:rPr>
        <w:t>آ</w:t>
      </w:r>
      <w:r w:rsidRPr="00365F4F">
        <w:rPr>
          <w:rFonts w:cs="AL-Mohanad" w:hint="cs"/>
          <w:sz w:val="27"/>
          <w:szCs w:val="27"/>
          <w:rtl/>
          <w:lang w:bidi="ar-LB"/>
        </w:rPr>
        <w:t xml:space="preserve">خر بواسطة البدعة والتكفير. </w:t>
      </w:r>
    </w:p>
    <w:p w:rsidR="00481C11" w:rsidRPr="00365F4F" w:rsidRDefault="00481C11" w:rsidP="00FC7BE1">
      <w:pPr>
        <w:pStyle w:val="af1"/>
        <w:widowControl w:val="0"/>
        <w:tabs>
          <w:tab w:val="left" w:pos="2233"/>
          <w:tab w:val="left" w:pos="5820"/>
        </w:tabs>
        <w:spacing w:after="0" w:line="400" w:lineRule="exact"/>
        <w:ind w:left="0" w:firstLine="561"/>
        <w:jc w:val="both"/>
        <w:rPr>
          <w:rFonts w:cs="AL-Mohanad"/>
          <w:sz w:val="27"/>
          <w:szCs w:val="27"/>
          <w:lang w:bidi="ar-IQ"/>
        </w:rPr>
      </w:pPr>
      <w:r w:rsidRPr="00365F4F">
        <w:rPr>
          <w:rFonts w:cs="AL-Mohanad" w:hint="cs"/>
          <w:sz w:val="27"/>
          <w:szCs w:val="27"/>
          <w:rtl/>
          <w:lang w:bidi="ar-IQ"/>
        </w:rPr>
        <w:t xml:space="preserve">2ـ </w:t>
      </w:r>
      <w:r w:rsidR="004F385B" w:rsidRPr="00365F4F">
        <w:rPr>
          <w:rFonts w:cs="AL-Mohanad" w:hint="cs"/>
          <w:sz w:val="27"/>
          <w:szCs w:val="27"/>
          <w:rtl/>
          <w:lang w:bidi="ar-IQ"/>
        </w:rPr>
        <w:t>إ</w:t>
      </w:r>
      <w:r w:rsidRPr="00365F4F">
        <w:rPr>
          <w:rFonts w:cs="AL-Mohanad" w:hint="cs"/>
          <w:sz w:val="27"/>
          <w:szCs w:val="27"/>
          <w:rtl/>
          <w:lang w:bidi="ar-IQ"/>
        </w:rPr>
        <w:t>ن للتطر</w:t>
      </w:r>
      <w:r w:rsidR="004F385B" w:rsidRPr="00365F4F">
        <w:rPr>
          <w:rFonts w:cs="AL-Mohanad" w:hint="cs"/>
          <w:sz w:val="27"/>
          <w:szCs w:val="27"/>
          <w:rtl/>
          <w:lang w:bidi="ar-IQ"/>
        </w:rPr>
        <w:t>ُّ</w:t>
      </w:r>
      <w:r w:rsidRPr="00365F4F">
        <w:rPr>
          <w:rFonts w:cs="AL-Mohanad" w:hint="cs"/>
          <w:sz w:val="27"/>
          <w:szCs w:val="27"/>
          <w:rtl/>
          <w:lang w:bidi="ar-IQ"/>
        </w:rPr>
        <w:t>ف جذوراً في التاريخ ال</w:t>
      </w:r>
      <w:r w:rsidR="004F385B" w:rsidRPr="00365F4F">
        <w:rPr>
          <w:rFonts w:cs="AL-Mohanad" w:hint="cs"/>
          <w:sz w:val="27"/>
          <w:szCs w:val="27"/>
          <w:rtl/>
          <w:lang w:bidi="ar-IQ"/>
        </w:rPr>
        <w:t>إ</w:t>
      </w:r>
      <w:r w:rsidRPr="00365F4F">
        <w:rPr>
          <w:rFonts w:cs="AL-Mohanad" w:hint="cs"/>
          <w:sz w:val="27"/>
          <w:szCs w:val="27"/>
          <w:rtl/>
          <w:lang w:bidi="ar-IQ"/>
        </w:rPr>
        <w:t>سلامي</w:t>
      </w:r>
      <w:r w:rsidR="004F385B" w:rsidRPr="00365F4F">
        <w:rPr>
          <w:rFonts w:cs="AL-Mohanad" w:hint="cs"/>
          <w:sz w:val="27"/>
          <w:szCs w:val="27"/>
          <w:rtl/>
          <w:lang w:bidi="ar-IQ"/>
        </w:rPr>
        <w:t>،</w:t>
      </w:r>
      <w:r w:rsidRPr="00365F4F">
        <w:rPr>
          <w:rFonts w:cs="AL-Mohanad" w:hint="cs"/>
          <w:sz w:val="27"/>
          <w:szCs w:val="27"/>
          <w:rtl/>
          <w:lang w:bidi="ar-IQ"/>
        </w:rPr>
        <w:t xml:space="preserve"> من القراءة الحرفية حت</w:t>
      </w:r>
      <w:r w:rsidR="004F385B" w:rsidRPr="00365F4F">
        <w:rPr>
          <w:rFonts w:cs="AL-Mohanad" w:hint="cs"/>
          <w:sz w:val="27"/>
          <w:szCs w:val="27"/>
          <w:rtl/>
          <w:lang w:bidi="ar-IQ"/>
        </w:rPr>
        <w:t>ّ</w:t>
      </w:r>
      <w:r w:rsidRPr="00365F4F">
        <w:rPr>
          <w:rFonts w:cs="AL-Mohanad" w:hint="cs"/>
          <w:sz w:val="27"/>
          <w:szCs w:val="27"/>
          <w:rtl/>
          <w:lang w:bidi="ar-IQ"/>
        </w:rPr>
        <w:t xml:space="preserve">ى </w:t>
      </w:r>
      <w:r w:rsidR="004F385B" w:rsidRPr="00365F4F">
        <w:rPr>
          <w:rFonts w:cs="AL-Mohanad" w:hint="cs"/>
          <w:sz w:val="27"/>
          <w:szCs w:val="27"/>
          <w:rtl/>
          <w:lang w:bidi="ar-IQ"/>
        </w:rPr>
        <w:t>أ</w:t>
      </w:r>
      <w:r w:rsidRPr="00365F4F">
        <w:rPr>
          <w:rFonts w:cs="AL-Mohanad" w:hint="cs"/>
          <w:sz w:val="27"/>
          <w:szCs w:val="27"/>
          <w:rtl/>
          <w:lang w:bidi="ar-IQ"/>
        </w:rPr>
        <w:t>دبيات الحركات (الجهادي) المعاصرة</w:t>
      </w:r>
      <w:r w:rsidR="004F385B" w:rsidRPr="00365F4F">
        <w:rPr>
          <w:rFonts w:cs="AL-Mohanad" w:hint="cs"/>
          <w:sz w:val="27"/>
          <w:szCs w:val="27"/>
          <w:rtl/>
          <w:lang w:bidi="ar-IQ"/>
        </w:rPr>
        <w:t>.</w:t>
      </w:r>
      <w:r w:rsidRPr="00365F4F">
        <w:rPr>
          <w:rFonts w:cs="AL-Mohanad" w:hint="cs"/>
          <w:sz w:val="27"/>
          <w:szCs w:val="27"/>
          <w:rtl/>
          <w:lang w:bidi="ar-IQ"/>
        </w:rPr>
        <w:t xml:space="preserve"> ومهما تعد</w:t>
      </w:r>
      <w:r w:rsidR="004F385B" w:rsidRPr="00365F4F">
        <w:rPr>
          <w:rFonts w:cs="AL-Mohanad" w:hint="cs"/>
          <w:sz w:val="27"/>
          <w:szCs w:val="27"/>
          <w:rtl/>
          <w:lang w:bidi="ar-IQ"/>
        </w:rPr>
        <w:t>َّ</w:t>
      </w:r>
      <w:r w:rsidRPr="00365F4F">
        <w:rPr>
          <w:rFonts w:cs="AL-Mohanad" w:hint="cs"/>
          <w:sz w:val="27"/>
          <w:szCs w:val="27"/>
          <w:rtl/>
          <w:lang w:bidi="ar-IQ"/>
        </w:rPr>
        <w:t>دت مراحل تطو</w:t>
      </w:r>
      <w:r w:rsidR="004F385B" w:rsidRPr="00365F4F">
        <w:rPr>
          <w:rFonts w:cs="AL-Mohanad" w:hint="cs"/>
          <w:sz w:val="27"/>
          <w:szCs w:val="27"/>
          <w:rtl/>
          <w:lang w:bidi="ar-IQ"/>
        </w:rPr>
        <w:t>ُّ</w:t>
      </w:r>
      <w:r w:rsidRPr="00365F4F">
        <w:rPr>
          <w:rFonts w:cs="AL-Mohanad" w:hint="cs"/>
          <w:sz w:val="27"/>
          <w:szCs w:val="27"/>
          <w:rtl/>
          <w:lang w:bidi="ar-IQ"/>
        </w:rPr>
        <w:t>ر موجات التطر</w:t>
      </w:r>
      <w:r w:rsidR="004F385B" w:rsidRPr="00365F4F">
        <w:rPr>
          <w:rFonts w:cs="AL-Mohanad" w:hint="cs"/>
          <w:sz w:val="27"/>
          <w:szCs w:val="27"/>
          <w:rtl/>
          <w:lang w:bidi="ar-IQ"/>
        </w:rPr>
        <w:t>ُّ</w:t>
      </w:r>
      <w:r w:rsidRPr="00365F4F">
        <w:rPr>
          <w:rFonts w:cs="AL-Mohanad" w:hint="cs"/>
          <w:sz w:val="27"/>
          <w:szCs w:val="27"/>
          <w:rtl/>
          <w:lang w:bidi="ar-IQ"/>
        </w:rPr>
        <w:t xml:space="preserve">ف </w:t>
      </w:r>
      <w:r w:rsidR="004F385B" w:rsidRPr="00365F4F">
        <w:rPr>
          <w:rFonts w:cs="AL-Mohanad" w:hint="cs"/>
          <w:sz w:val="27"/>
          <w:szCs w:val="27"/>
          <w:rtl/>
          <w:lang w:bidi="ar-IQ"/>
        </w:rPr>
        <w:t>فإ</w:t>
      </w:r>
      <w:r w:rsidRPr="00365F4F">
        <w:rPr>
          <w:rFonts w:cs="AL-Mohanad" w:hint="cs"/>
          <w:sz w:val="27"/>
          <w:szCs w:val="27"/>
          <w:rtl/>
          <w:lang w:bidi="ar-IQ"/>
        </w:rPr>
        <w:t>نها متناسل</w:t>
      </w:r>
      <w:r w:rsidR="004F385B" w:rsidRPr="00365F4F">
        <w:rPr>
          <w:rFonts w:cs="AL-Mohanad" w:hint="cs"/>
          <w:sz w:val="27"/>
          <w:szCs w:val="27"/>
          <w:rtl/>
          <w:lang w:bidi="ar-IQ"/>
        </w:rPr>
        <w:t>ةٌ</w:t>
      </w:r>
      <w:r w:rsidRPr="00365F4F">
        <w:rPr>
          <w:rFonts w:cs="AL-Mohanad" w:hint="cs"/>
          <w:sz w:val="27"/>
          <w:szCs w:val="27"/>
          <w:rtl/>
          <w:lang w:bidi="ar-IQ"/>
        </w:rPr>
        <w:t xml:space="preserve"> مما قبلها</w:t>
      </w:r>
      <w:r w:rsidR="004F385B" w:rsidRPr="00365F4F">
        <w:rPr>
          <w:rFonts w:cs="AL-Mohanad" w:hint="cs"/>
          <w:sz w:val="27"/>
          <w:szCs w:val="27"/>
          <w:rtl/>
          <w:lang w:bidi="ar-IQ"/>
        </w:rPr>
        <w:t>،</w:t>
      </w:r>
      <w:r w:rsidRPr="00365F4F">
        <w:rPr>
          <w:rFonts w:cs="AL-Mohanad" w:hint="cs"/>
          <w:sz w:val="27"/>
          <w:szCs w:val="27"/>
          <w:rtl/>
          <w:lang w:bidi="ar-IQ"/>
        </w:rPr>
        <w:t xml:space="preserve"> وكل</w:t>
      </w:r>
      <w:r w:rsidR="004F385B" w:rsidRPr="00365F4F">
        <w:rPr>
          <w:rFonts w:cs="AL-Mohanad" w:hint="cs"/>
          <w:sz w:val="27"/>
          <w:szCs w:val="27"/>
          <w:rtl/>
          <w:lang w:bidi="ar-IQ"/>
        </w:rPr>
        <w:t>ّ</w:t>
      </w:r>
      <w:r w:rsidRPr="00365F4F">
        <w:rPr>
          <w:rFonts w:cs="AL-Mohanad" w:hint="cs"/>
          <w:sz w:val="27"/>
          <w:szCs w:val="27"/>
          <w:rtl/>
          <w:lang w:bidi="ar-IQ"/>
        </w:rPr>
        <w:t xml:space="preserve"> مرحلة</w:t>
      </w:r>
      <w:r w:rsidR="004F385B" w:rsidRPr="00365F4F">
        <w:rPr>
          <w:rFonts w:cs="AL-Mohanad" w:hint="cs"/>
          <w:sz w:val="27"/>
          <w:szCs w:val="27"/>
          <w:rtl/>
          <w:lang w:bidi="ar-IQ"/>
        </w:rPr>
        <w:t>ٍ</w:t>
      </w:r>
      <w:r w:rsidRPr="00365F4F">
        <w:rPr>
          <w:rFonts w:cs="AL-Mohanad" w:hint="cs"/>
          <w:sz w:val="27"/>
          <w:szCs w:val="27"/>
          <w:rtl/>
          <w:lang w:bidi="ar-IQ"/>
        </w:rPr>
        <w:t xml:space="preserve"> لاحقة تضيف (فكراً متشد</w:t>
      </w:r>
      <w:r w:rsidR="004F385B" w:rsidRPr="00365F4F">
        <w:rPr>
          <w:rFonts w:cs="AL-Mohanad" w:hint="cs"/>
          <w:sz w:val="27"/>
          <w:szCs w:val="27"/>
          <w:rtl/>
          <w:lang w:bidi="ar-IQ"/>
        </w:rPr>
        <w:t>ّ</w:t>
      </w:r>
      <w:r w:rsidRPr="00365F4F">
        <w:rPr>
          <w:rFonts w:cs="AL-Mohanad" w:hint="cs"/>
          <w:sz w:val="27"/>
          <w:szCs w:val="27"/>
          <w:rtl/>
          <w:lang w:bidi="ar-IQ"/>
        </w:rPr>
        <w:t>داً) عم</w:t>
      </w:r>
      <w:r w:rsidR="004F385B" w:rsidRPr="00365F4F">
        <w:rPr>
          <w:rFonts w:cs="AL-Mohanad" w:hint="cs"/>
          <w:sz w:val="27"/>
          <w:szCs w:val="27"/>
          <w:rtl/>
          <w:lang w:bidi="ar-IQ"/>
        </w:rPr>
        <w:t>ّ</w:t>
      </w:r>
      <w:r w:rsidRPr="00365F4F">
        <w:rPr>
          <w:rFonts w:cs="AL-Mohanad" w:hint="cs"/>
          <w:sz w:val="27"/>
          <w:szCs w:val="27"/>
          <w:rtl/>
          <w:lang w:bidi="ar-IQ"/>
        </w:rPr>
        <w:t xml:space="preserve">ا في سابقها. </w:t>
      </w:r>
    </w:p>
    <w:p w:rsidR="00E83C22" w:rsidRDefault="00481C11" w:rsidP="00FC7BE1">
      <w:pPr>
        <w:ind w:firstLine="561"/>
        <w:rPr>
          <w:sz w:val="27"/>
          <w:rtl/>
          <w:lang w:bidi="ar-IQ"/>
        </w:rPr>
      </w:pPr>
      <w:r w:rsidRPr="00365F4F">
        <w:rPr>
          <w:rFonts w:hint="cs"/>
          <w:sz w:val="27"/>
          <w:rtl/>
          <w:lang w:bidi="ar-IQ"/>
        </w:rPr>
        <w:t>3ـ يجد الباحث أن هناك علاقة طردية بين التخل</w:t>
      </w:r>
      <w:r w:rsidR="004F385B" w:rsidRPr="00365F4F">
        <w:rPr>
          <w:rFonts w:hint="cs"/>
          <w:sz w:val="27"/>
          <w:rtl/>
          <w:lang w:bidi="ar-IQ"/>
        </w:rPr>
        <w:t>ُّ</w:t>
      </w:r>
      <w:r w:rsidRPr="00365F4F">
        <w:rPr>
          <w:rFonts w:hint="cs"/>
          <w:sz w:val="27"/>
          <w:rtl/>
          <w:lang w:bidi="ar-IQ"/>
        </w:rPr>
        <w:t>ف وفشل التنمية ومشروع النهضة وبين الفرص المتاحة للتطر</w:t>
      </w:r>
      <w:r w:rsidR="004F385B" w:rsidRPr="00365F4F">
        <w:rPr>
          <w:rFonts w:hint="cs"/>
          <w:sz w:val="27"/>
          <w:rtl/>
          <w:lang w:bidi="ar-IQ"/>
        </w:rPr>
        <w:t>ُّ</w:t>
      </w:r>
      <w:r w:rsidRPr="00365F4F">
        <w:rPr>
          <w:rFonts w:hint="cs"/>
          <w:sz w:val="27"/>
          <w:rtl/>
          <w:lang w:bidi="ar-IQ"/>
        </w:rPr>
        <w:t>ف</w:t>
      </w:r>
      <w:r w:rsidR="004F385B" w:rsidRPr="00365F4F">
        <w:rPr>
          <w:rFonts w:hint="cs"/>
          <w:sz w:val="27"/>
          <w:rtl/>
          <w:lang w:bidi="ar-IQ"/>
        </w:rPr>
        <w:t>.</w:t>
      </w:r>
      <w:r w:rsidRPr="00365F4F">
        <w:rPr>
          <w:rFonts w:hint="cs"/>
          <w:sz w:val="27"/>
          <w:rtl/>
          <w:lang w:bidi="ar-IQ"/>
        </w:rPr>
        <w:t xml:space="preserve"> </w:t>
      </w:r>
    </w:p>
    <w:p w:rsidR="00FC7BE1" w:rsidRPr="00365F4F" w:rsidRDefault="00FC7BE1" w:rsidP="00FC7BE1">
      <w:pPr>
        <w:ind w:firstLine="561"/>
        <w:rPr>
          <w:rtl/>
          <w:lang w:bidi="ar-IQ"/>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lastRenderedPageBreak/>
        <w:t>الهوامش</w:t>
      </w:r>
    </w:p>
    <w:p w:rsidR="00E83C22" w:rsidRPr="00365F4F" w:rsidRDefault="00E83C22" w:rsidP="00124BC6">
      <w:pPr>
        <w:pStyle w:val="34"/>
        <w:autoSpaceDE w:val="0"/>
        <w:autoSpaceDN w:val="0"/>
        <w:adjustRightInd w:val="0"/>
        <w:spacing w:line="418" w:lineRule="exact"/>
        <w:ind w:firstLine="0"/>
        <w:rPr>
          <w:rFonts w:cs="K Sina"/>
          <w:sz w:val="26"/>
          <w:rtl/>
          <w:lang w:eastAsia="ar-SA"/>
        </w:rPr>
        <w:sectPr w:rsidR="00E83C22" w:rsidRPr="00365F4F" w:rsidSect="00E85587">
          <w:headerReference w:type="even" r:id="rId228"/>
          <w:headerReference w:type="default" r:id="rId229"/>
          <w:footerReference w:type="even" r:id="rId230"/>
          <w:footerReference w:type="default" r:id="rId231"/>
          <w:footerReference w:type="first" r:id="rId23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124BC6">
      <w:r w:rsidRPr="00365F4F">
        <w:rPr>
          <w:rtl/>
        </w:rPr>
        <w:lastRenderedPageBreak/>
        <w:br w:type="page"/>
      </w:r>
    </w:p>
    <w:p w:rsidR="00E83C22" w:rsidRPr="00365F4F" w:rsidRDefault="00E83C22" w:rsidP="00124BC6">
      <w:pPr>
        <w:rPr>
          <w:rtl/>
        </w:rPr>
        <w:sectPr w:rsidR="00E83C22" w:rsidRPr="00365F4F" w:rsidSect="00E85587">
          <w:headerReference w:type="even" r:id="rId233"/>
          <w:headerReference w:type="default" r:id="rId234"/>
          <w:footerReference w:type="even" r:id="rId235"/>
          <w:footerReference w:type="default" r:id="rId236"/>
          <w:headerReference w:type="first" r:id="rId23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365F4F" w:rsidRDefault="00E83C22" w:rsidP="00374BBC">
      <w:pPr>
        <w:rPr>
          <w:rtl/>
        </w:rPr>
      </w:pPr>
    </w:p>
    <w:p w:rsidR="00E83C22" w:rsidRPr="00365F4F" w:rsidRDefault="00E83C22" w:rsidP="00374BBC">
      <w:pPr>
        <w:rPr>
          <w:rtl/>
        </w:rPr>
      </w:pPr>
    </w:p>
    <w:p w:rsidR="00E83C22" w:rsidRPr="00365F4F" w:rsidRDefault="00247A8E" w:rsidP="00124BC6">
      <w:pPr>
        <w:pStyle w:val="10"/>
        <w:keepNext w:val="0"/>
        <w:keepLines w:val="0"/>
        <w:spacing w:line="216" w:lineRule="auto"/>
        <w:rPr>
          <w:rtl/>
        </w:rPr>
      </w:pPr>
      <w:bookmarkStart w:id="54" w:name="_Toc502353110"/>
      <w:r w:rsidRPr="00365F4F">
        <w:rPr>
          <w:rtl/>
        </w:rPr>
        <w:t>دراسات في عالم الروح</w:t>
      </w:r>
      <w:bookmarkEnd w:id="54"/>
    </w:p>
    <w:p w:rsidR="00E83C22" w:rsidRPr="00365F4F" w:rsidRDefault="00247A8E" w:rsidP="00124BC6">
      <w:pPr>
        <w:pStyle w:val="10"/>
        <w:keepNext w:val="0"/>
        <w:keepLines w:val="0"/>
        <w:spacing w:line="216" w:lineRule="auto"/>
        <w:rPr>
          <w:sz w:val="26"/>
          <w:szCs w:val="42"/>
          <w:rtl/>
        </w:rPr>
      </w:pPr>
      <w:bookmarkStart w:id="55" w:name="_Toc502353111"/>
      <w:r w:rsidRPr="00365F4F">
        <w:rPr>
          <w:rFonts w:hint="cs"/>
          <w:sz w:val="26"/>
          <w:szCs w:val="42"/>
          <w:rtl/>
        </w:rPr>
        <w:t>قراءةٌ في كتاب (ل</w:t>
      </w:r>
      <w:r w:rsidRPr="00365F4F">
        <w:rPr>
          <w:sz w:val="26"/>
          <w:szCs w:val="42"/>
          <w:rtl/>
        </w:rPr>
        <w:t>لسفير عزّت علي البحيري</w:t>
      </w:r>
      <w:r w:rsidRPr="00365F4F">
        <w:rPr>
          <w:rFonts w:hint="cs"/>
          <w:sz w:val="26"/>
          <w:szCs w:val="42"/>
          <w:rtl/>
        </w:rPr>
        <w:t>)</w:t>
      </w:r>
      <w:r w:rsidRPr="003E3FD2">
        <w:rPr>
          <w:rFonts w:cs="AL-Mohanad" w:hint="cs"/>
          <w:sz w:val="26"/>
          <w:szCs w:val="42"/>
          <w:vertAlign w:val="superscript"/>
          <w:rtl/>
        </w:rPr>
        <w:t>(</w:t>
      </w:r>
      <w:r w:rsidRPr="003E3FD2">
        <w:rPr>
          <w:rFonts w:cs="AL-Mohanad"/>
          <w:sz w:val="26"/>
          <w:szCs w:val="42"/>
          <w:vertAlign w:val="superscript"/>
          <w:rtl/>
        </w:rPr>
        <w:endnoteReference w:id="830"/>
      </w:r>
      <w:r w:rsidRPr="003E3FD2">
        <w:rPr>
          <w:rFonts w:cs="AL-Mohanad" w:hint="cs"/>
          <w:sz w:val="26"/>
          <w:szCs w:val="42"/>
          <w:vertAlign w:val="superscript"/>
          <w:rtl/>
        </w:rPr>
        <w:t>)</w:t>
      </w:r>
      <w:bookmarkEnd w:id="55"/>
    </w:p>
    <w:p w:rsidR="00E83C22" w:rsidRPr="00365F4F" w:rsidRDefault="00E83C22" w:rsidP="00374BBC">
      <w:pPr>
        <w:spacing w:line="420" w:lineRule="exact"/>
        <w:rPr>
          <w:rtl/>
        </w:rPr>
      </w:pPr>
    </w:p>
    <w:p w:rsidR="00E83C22" w:rsidRPr="00365F4F" w:rsidRDefault="00B32466" w:rsidP="00124BC6">
      <w:pPr>
        <w:pStyle w:val="Author"/>
        <w:rPr>
          <w:rtl/>
        </w:rPr>
      </w:pPr>
      <w:bookmarkStart w:id="56" w:name="_Toc502353112"/>
      <w:r w:rsidRPr="00365F4F">
        <w:rPr>
          <w:rFonts w:hint="cs"/>
          <w:rtl/>
        </w:rPr>
        <w:t xml:space="preserve">أ. </w:t>
      </w:r>
      <w:r w:rsidR="00247A8E" w:rsidRPr="00365F4F">
        <w:rPr>
          <w:rFonts w:hint="cs"/>
          <w:rtl/>
        </w:rPr>
        <w:t>مختار الأسدي</w:t>
      </w:r>
      <w:r w:rsidR="00527634" w:rsidRPr="00365F4F">
        <w:rPr>
          <w:rFonts w:cs="Taher" w:hint="cs"/>
          <w:vertAlign w:val="superscript"/>
          <w:rtl/>
        </w:rPr>
        <w:t>(</w:t>
      </w:r>
      <w:r w:rsidR="00527634" w:rsidRPr="00365F4F">
        <w:rPr>
          <w:rFonts w:cs="Taher"/>
          <w:vertAlign w:val="superscript"/>
          <w:rtl/>
        </w:rPr>
        <w:footnoteReference w:customMarkFollows="1" w:id="15"/>
        <w:t>*)</w:t>
      </w:r>
      <w:bookmarkEnd w:id="56"/>
    </w:p>
    <w:p w:rsidR="00E83C22" w:rsidRPr="00365F4F" w:rsidRDefault="00E83C22" w:rsidP="00374BBC">
      <w:pPr>
        <w:rPr>
          <w:rtl/>
        </w:rPr>
      </w:pPr>
    </w:p>
    <w:p w:rsidR="009220BA" w:rsidRPr="00365F4F" w:rsidRDefault="009220BA" w:rsidP="00124BC6">
      <w:pPr>
        <w:rPr>
          <w:rFonts w:ascii="Cambria" w:eastAsia="Calibri" w:hAnsi="Cambria"/>
          <w:sz w:val="27"/>
          <w:rtl/>
        </w:rPr>
      </w:pPr>
      <w:r w:rsidRPr="00365F4F">
        <w:rPr>
          <w:rFonts w:ascii="Cambria" w:eastAsia="Calibri" w:hAnsi="Cambria"/>
          <w:sz w:val="27"/>
          <w:rtl/>
        </w:rPr>
        <w:t>صدرت الطبعة الأولى من هذا الكتاب عام 2011</w:t>
      </w:r>
      <w:r w:rsidR="008E319F" w:rsidRPr="00365F4F">
        <w:rPr>
          <w:rFonts w:ascii="Cambria" w:eastAsia="Calibri" w:hAnsi="Cambria" w:hint="cs"/>
          <w:sz w:val="27"/>
          <w:rtl/>
        </w:rPr>
        <w:t>م،</w:t>
      </w:r>
      <w:r w:rsidRPr="00365F4F">
        <w:rPr>
          <w:rFonts w:ascii="Cambria" w:eastAsia="Calibri" w:hAnsi="Cambria"/>
          <w:sz w:val="27"/>
          <w:rtl/>
        </w:rPr>
        <w:t xml:space="preserve"> عن دار طيبة للطباعة</w:t>
      </w:r>
      <w:r w:rsidR="008E319F" w:rsidRPr="00365F4F">
        <w:rPr>
          <w:rFonts w:ascii="Cambria" w:eastAsia="Calibri" w:hAnsi="Cambria" w:hint="cs"/>
          <w:sz w:val="27"/>
          <w:rtl/>
        </w:rPr>
        <w:t>،</w:t>
      </w:r>
      <w:r w:rsidRPr="00365F4F">
        <w:rPr>
          <w:rFonts w:ascii="Cambria" w:eastAsia="Calibri" w:hAnsi="Cambria"/>
          <w:sz w:val="27"/>
          <w:rtl/>
        </w:rPr>
        <w:t xml:space="preserve"> في الجيزة بمصر</w:t>
      </w:r>
      <w:r w:rsidR="008E319F" w:rsidRPr="00365F4F">
        <w:rPr>
          <w:rFonts w:ascii="Cambria" w:eastAsia="Calibri" w:hAnsi="Cambria" w:hint="cs"/>
          <w:sz w:val="27"/>
          <w:rtl/>
        </w:rPr>
        <w:t>.</w:t>
      </w:r>
      <w:r w:rsidRPr="00365F4F">
        <w:rPr>
          <w:rFonts w:ascii="Cambria" w:eastAsia="Calibri" w:hAnsi="Cambria"/>
          <w:sz w:val="27"/>
          <w:rtl/>
        </w:rPr>
        <w:t xml:space="preserve"> وقد ناشد المؤلف قرّاءه في كلمة الإهداء على الاقتراب من عالم الروح</w:t>
      </w:r>
      <w:r w:rsidR="008E319F" w:rsidRPr="00365F4F">
        <w:rPr>
          <w:rFonts w:ascii="Cambria" w:eastAsia="Calibri" w:hAnsi="Cambria" w:hint="cs"/>
          <w:sz w:val="27"/>
          <w:rtl/>
        </w:rPr>
        <w:t>،</w:t>
      </w:r>
      <w:r w:rsidRPr="00365F4F">
        <w:rPr>
          <w:rFonts w:ascii="Cambria" w:eastAsia="Calibri" w:hAnsi="Cambria"/>
          <w:sz w:val="27"/>
          <w:rtl/>
        </w:rPr>
        <w:t xml:space="preserve"> والتطلّع إلى المزيد من معارفه وعلومه</w:t>
      </w:r>
      <w:r w:rsidR="008E319F" w:rsidRPr="00365F4F">
        <w:rPr>
          <w:rFonts w:ascii="Cambria" w:eastAsia="Calibri" w:hAnsi="Cambria" w:hint="cs"/>
          <w:sz w:val="27"/>
          <w:rtl/>
        </w:rPr>
        <w:t>.</w:t>
      </w:r>
      <w:r w:rsidRPr="00365F4F">
        <w:rPr>
          <w:rFonts w:ascii="Cambria" w:eastAsia="Calibri" w:hAnsi="Cambria"/>
          <w:sz w:val="27"/>
          <w:rtl/>
        </w:rPr>
        <w:t xml:space="preserve"> وأضاف:</w:t>
      </w:r>
      <w:r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أرجو أن يساهم هذا الكتاب في نشر الثقافة الروحية</w:t>
      </w:r>
      <w:r w:rsidR="008E319F" w:rsidRPr="00365F4F">
        <w:rPr>
          <w:rFonts w:ascii="Cambria" w:eastAsia="Calibri" w:hAnsi="Cambria" w:hint="cs"/>
          <w:sz w:val="27"/>
          <w:rtl/>
        </w:rPr>
        <w:t>،</w:t>
      </w:r>
      <w:r w:rsidRPr="00365F4F">
        <w:rPr>
          <w:rFonts w:ascii="Cambria" w:eastAsia="Calibri" w:hAnsi="Cambria"/>
          <w:sz w:val="27"/>
          <w:rtl/>
        </w:rPr>
        <w:t xml:space="preserve"> التي ما</w:t>
      </w:r>
      <w:r w:rsidR="008E319F" w:rsidRPr="00365F4F">
        <w:rPr>
          <w:rFonts w:ascii="Cambria" w:eastAsia="Calibri" w:hAnsi="Cambria" w:hint="cs"/>
          <w:sz w:val="27"/>
          <w:rtl/>
        </w:rPr>
        <w:t xml:space="preserve"> </w:t>
      </w:r>
      <w:r w:rsidRPr="00365F4F">
        <w:rPr>
          <w:rFonts w:ascii="Cambria" w:eastAsia="Calibri" w:hAnsi="Cambria"/>
          <w:sz w:val="27"/>
          <w:rtl/>
        </w:rPr>
        <w:t>زال الكثيرون في عالمنا العربي يتردّدون في مجرّد التعرّف عليها، في الوقت الذي قطع فيه العالم الغربي المتقد</w:t>
      </w:r>
      <w:r w:rsidR="008E319F" w:rsidRPr="00365F4F">
        <w:rPr>
          <w:rFonts w:ascii="Cambria" w:eastAsia="Calibri" w:hAnsi="Cambria" w:hint="cs"/>
          <w:sz w:val="27"/>
          <w:rtl/>
        </w:rPr>
        <w:t>ّ</w:t>
      </w:r>
      <w:r w:rsidRPr="00365F4F">
        <w:rPr>
          <w:rFonts w:ascii="Cambria" w:eastAsia="Calibri" w:hAnsi="Cambria"/>
          <w:sz w:val="27"/>
          <w:rtl/>
        </w:rPr>
        <w:t>م منذ أكثر من قرنين من الزمان شوطاً كبيراً في دراستها والاعتراف بها، بل وتخصيص درجات علمية لها في أكبر الجامعات الغربية</w:t>
      </w:r>
      <w:r w:rsidR="008E319F" w:rsidRPr="00365F4F">
        <w:rPr>
          <w:rFonts w:ascii="Cambria" w:eastAsia="Calibri" w:hAnsi="Cambria" w:hint="cs"/>
          <w:sz w:val="27"/>
          <w:rtl/>
        </w:rPr>
        <w:t>،</w:t>
      </w:r>
      <w:r w:rsidRPr="00365F4F">
        <w:rPr>
          <w:rFonts w:ascii="Cambria" w:eastAsia="Calibri" w:hAnsi="Cambria"/>
          <w:sz w:val="27"/>
          <w:rtl/>
        </w:rPr>
        <w:t xml:space="preserve"> ومنها</w:t>
      </w:r>
      <w:r w:rsidR="008E319F" w:rsidRPr="00365F4F">
        <w:rPr>
          <w:rFonts w:ascii="Cambria" w:eastAsia="Calibri" w:hAnsi="Cambria" w:hint="cs"/>
          <w:sz w:val="27"/>
          <w:rtl/>
        </w:rPr>
        <w:t>،</w:t>
      </w:r>
      <w:r w:rsidRPr="00365F4F">
        <w:rPr>
          <w:rFonts w:ascii="Cambria" w:eastAsia="Calibri" w:hAnsi="Cambria"/>
          <w:sz w:val="27"/>
          <w:rtl/>
        </w:rPr>
        <w:t xml:space="preserve"> على سبيل المثال</w:t>
      </w:r>
      <w:r w:rsidR="008E319F" w:rsidRPr="00365F4F">
        <w:rPr>
          <w:rFonts w:ascii="Cambria" w:eastAsia="Calibri" w:hAnsi="Cambria" w:hint="cs"/>
          <w:sz w:val="27"/>
          <w:rtl/>
        </w:rPr>
        <w:t>،</w:t>
      </w:r>
      <w:r w:rsidRPr="00365F4F">
        <w:rPr>
          <w:rFonts w:ascii="Cambria" w:eastAsia="Calibri" w:hAnsi="Cambria"/>
          <w:sz w:val="27"/>
          <w:rtl/>
        </w:rPr>
        <w:t xml:space="preserve"> وليس الحصر</w:t>
      </w:r>
      <w:r w:rsidR="008E319F" w:rsidRPr="00365F4F">
        <w:rPr>
          <w:rFonts w:ascii="Cambria" w:eastAsia="Calibri" w:hAnsi="Cambria" w:hint="cs"/>
          <w:sz w:val="27"/>
          <w:rtl/>
        </w:rPr>
        <w:t>:</w:t>
      </w:r>
      <w:r w:rsidRPr="00365F4F">
        <w:rPr>
          <w:rFonts w:ascii="Cambria" w:eastAsia="Calibri" w:hAnsi="Cambria"/>
          <w:sz w:val="27"/>
          <w:rtl/>
        </w:rPr>
        <w:t xml:space="preserve"> جامعة كامبردج</w:t>
      </w:r>
      <w:r w:rsidR="008E319F" w:rsidRPr="00365F4F">
        <w:rPr>
          <w:rFonts w:ascii="Cambria" w:eastAsia="Calibri" w:hAnsi="Cambria" w:hint="cs"/>
          <w:sz w:val="27"/>
          <w:rtl/>
        </w:rPr>
        <w:t>؛</w:t>
      </w:r>
      <w:r w:rsidRPr="00365F4F">
        <w:rPr>
          <w:rFonts w:ascii="Cambria" w:eastAsia="Calibri" w:hAnsi="Cambria"/>
          <w:sz w:val="27"/>
          <w:rtl/>
        </w:rPr>
        <w:t xml:space="preserve"> وجامعة أكسفورد</w:t>
      </w:r>
      <w:r w:rsidRPr="00802ECF">
        <w:rPr>
          <w:rFonts w:hint="eastAsia"/>
          <w:sz w:val="24"/>
          <w:szCs w:val="24"/>
          <w:rtl/>
        </w:rPr>
        <w:t>»</w:t>
      </w:r>
      <w:r w:rsidRPr="003E3FD2">
        <w:rPr>
          <w:rFonts w:hint="cs"/>
          <w:sz w:val="27"/>
          <w:vertAlign w:val="superscript"/>
          <w:rtl/>
        </w:rPr>
        <w:t>(</w:t>
      </w:r>
      <w:r w:rsidRPr="003E3FD2">
        <w:rPr>
          <w:rStyle w:val="ac"/>
          <w:sz w:val="27"/>
          <w:rtl/>
        </w:rPr>
        <w:endnoteReference w:id="831"/>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بعد المدخل التمهيدي للبحث يتحد</w:t>
      </w:r>
      <w:r w:rsidR="008E319F" w:rsidRPr="00365F4F">
        <w:rPr>
          <w:rFonts w:ascii="Cambria" w:eastAsia="Calibri" w:hAnsi="Cambria" w:hint="cs"/>
          <w:sz w:val="27"/>
          <w:rtl/>
        </w:rPr>
        <w:t>ّ</w:t>
      </w:r>
      <w:r w:rsidRPr="00365F4F">
        <w:rPr>
          <w:rFonts w:ascii="Cambria" w:eastAsia="Calibri" w:hAnsi="Cambria"/>
          <w:sz w:val="27"/>
          <w:rtl/>
        </w:rPr>
        <w:t>ث الكاتب في الباب الثاني عن تطو</w:t>
      </w:r>
      <w:r w:rsidR="008E319F" w:rsidRPr="00365F4F">
        <w:rPr>
          <w:rFonts w:ascii="Cambria" w:eastAsia="Calibri" w:hAnsi="Cambria" w:hint="cs"/>
          <w:sz w:val="27"/>
          <w:rtl/>
        </w:rPr>
        <w:t>ّ</w:t>
      </w:r>
      <w:r w:rsidRPr="00365F4F">
        <w:rPr>
          <w:rFonts w:ascii="Cambria" w:eastAsia="Calibri" w:hAnsi="Cambria"/>
          <w:sz w:val="27"/>
          <w:rtl/>
        </w:rPr>
        <w:t>ر الدراسات الروحية على مرّ العصور، وعن تطو</w:t>
      </w:r>
      <w:r w:rsidR="008E319F" w:rsidRPr="00365F4F">
        <w:rPr>
          <w:rFonts w:ascii="Cambria" w:eastAsia="Calibri" w:hAnsi="Cambria" w:hint="cs"/>
          <w:sz w:val="27"/>
          <w:rtl/>
        </w:rPr>
        <w:t>ّ</w:t>
      </w:r>
      <w:r w:rsidRPr="00365F4F">
        <w:rPr>
          <w:rFonts w:ascii="Cambria" w:eastAsia="Calibri" w:hAnsi="Cambria"/>
          <w:sz w:val="27"/>
          <w:rtl/>
        </w:rPr>
        <w:t>ر هذه الدراسات في الأديان السماوية</w:t>
      </w:r>
      <w:r w:rsidR="008E319F" w:rsidRPr="00365F4F">
        <w:rPr>
          <w:rFonts w:ascii="Cambria" w:eastAsia="Calibri" w:hAnsi="Cambria" w:hint="cs"/>
          <w:sz w:val="27"/>
          <w:rtl/>
        </w:rPr>
        <w:t>،</w:t>
      </w:r>
      <w:r w:rsidRPr="00365F4F">
        <w:rPr>
          <w:rFonts w:ascii="Cambria" w:eastAsia="Calibri" w:hAnsi="Cambria"/>
          <w:sz w:val="27"/>
          <w:rtl/>
        </w:rPr>
        <w:t xml:space="preserve"> وفي العالمين العربي والإسلامي في العصور الحديثة، وكذلك في الدول الغربية</w:t>
      </w:r>
      <w:r w:rsidR="008E319F" w:rsidRPr="00365F4F">
        <w:rPr>
          <w:rFonts w:ascii="Cambria" w:eastAsia="Calibri" w:hAnsi="Cambria" w:hint="cs"/>
          <w:sz w:val="27"/>
          <w:rtl/>
        </w:rPr>
        <w:t>،</w:t>
      </w:r>
      <w:r w:rsidRPr="00365F4F">
        <w:rPr>
          <w:rFonts w:ascii="Cambria" w:eastAsia="Calibri" w:hAnsi="Cambria"/>
          <w:sz w:val="27"/>
          <w:rtl/>
        </w:rPr>
        <w:t xml:space="preserve"> كالولايات المتحدة وكندا وأمريكا الجنوبية</w:t>
      </w:r>
      <w:r w:rsidR="008E319F" w:rsidRPr="00365F4F">
        <w:rPr>
          <w:rFonts w:ascii="Cambria" w:eastAsia="Calibri" w:hAnsi="Cambria" w:hint="cs"/>
          <w:sz w:val="27"/>
          <w:rtl/>
        </w:rPr>
        <w:t>،</w:t>
      </w:r>
      <w:r w:rsidRPr="00365F4F">
        <w:rPr>
          <w:rFonts w:ascii="Cambria" w:eastAsia="Calibri" w:hAnsi="Cambria"/>
          <w:sz w:val="27"/>
          <w:rtl/>
        </w:rPr>
        <w:t xml:space="preserve"> مع تخصيص مبحثين كاملين لهذه الدراسات في الدول الأور</w:t>
      </w:r>
      <w:r w:rsidR="008E319F" w:rsidRPr="00365F4F">
        <w:rPr>
          <w:rFonts w:ascii="Cambria" w:eastAsia="Calibri" w:hAnsi="Cambria" w:hint="cs"/>
          <w:sz w:val="27"/>
          <w:rtl/>
        </w:rPr>
        <w:t>و</w:t>
      </w:r>
      <w:r w:rsidRPr="00365F4F">
        <w:rPr>
          <w:rFonts w:ascii="Cambria" w:eastAsia="Calibri" w:hAnsi="Cambria"/>
          <w:sz w:val="27"/>
          <w:rtl/>
        </w:rPr>
        <w:t>بية والاتحاد السوفي</w:t>
      </w:r>
      <w:r w:rsidR="008E319F" w:rsidRPr="00365F4F">
        <w:rPr>
          <w:rFonts w:ascii="Cambria" w:eastAsia="Calibri" w:hAnsi="Cambria" w:hint="cs"/>
          <w:sz w:val="27"/>
          <w:rtl/>
        </w:rPr>
        <w:t>ا</w:t>
      </w:r>
      <w:r w:rsidRPr="00365F4F">
        <w:rPr>
          <w:rFonts w:ascii="Cambria" w:eastAsia="Calibri" w:hAnsi="Cambria"/>
          <w:sz w:val="27"/>
          <w:rtl/>
        </w:rPr>
        <w:t>تي.</w:t>
      </w:r>
    </w:p>
    <w:p w:rsidR="009220BA" w:rsidRPr="00365F4F" w:rsidRDefault="009220BA" w:rsidP="00124BC6">
      <w:pPr>
        <w:rPr>
          <w:rFonts w:ascii="Cambria" w:eastAsia="Calibri" w:hAnsi="Cambria"/>
          <w:sz w:val="27"/>
          <w:rtl/>
        </w:rPr>
      </w:pPr>
      <w:r w:rsidRPr="00365F4F">
        <w:rPr>
          <w:rFonts w:ascii="Cambria" w:eastAsia="Calibri" w:hAnsi="Cambria"/>
          <w:sz w:val="27"/>
          <w:rtl/>
        </w:rPr>
        <w:t>أما الباب الثالث فقد خصّ</w:t>
      </w:r>
      <w:r w:rsidR="008E319F" w:rsidRPr="00365F4F">
        <w:rPr>
          <w:rFonts w:ascii="Cambria" w:eastAsia="Calibri" w:hAnsi="Cambria" w:hint="cs"/>
          <w:sz w:val="27"/>
          <w:rtl/>
        </w:rPr>
        <w:t>َ</w:t>
      </w:r>
      <w:r w:rsidRPr="00365F4F">
        <w:rPr>
          <w:rFonts w:ascii="Cambria" w:eastAsia="Calibri" w:hAnsi="Cambria"/>
          <w:sz w:val="27"/>
          <w:rtl/>
        </w:rPr>
        <w:t xml:space="preserve">صه الكاتب </w:t>
      </w:r>
      <w:r w:rsidR="008E319F" w:rsidRPr="00365F4F">
        <w:rPr>
          <w:rFonts w:ascii="Cambria" w:eastAsia="Calibri" w:hAnsi="Cambria" w:hint="cs"/>
          <w:sz w:val="27"/>
          <w:rtl/>
        </w:rPr>
        <w:t>ل</w:t>
      </w:r>
      <w:r w:rsidRPr="00365F4F">
        <w:rPr>
          <w:rFonts w:ascii="Cambria" w:eastAsia="Calibri" w:hAnsi="Cambria"/>
          <w:sz w:val="27"/>
          <w:rtl/>
        </w:rPr>
        <w:t xml:space="preserve">علاقة هذا البحث مع الروحية والإيمان بالله والخلود والصلاة وتعزيز هذا الإيمان، أو هذا الاعتقاد. </w:t>
      </w:r>
    </w:p>
    <w:p w:rsidR="009220BA" w:rsidRPr="00365F4F" w:rsidRDefault="009220BA" w:rsidP="00D936C4">
      <w:pPr>
        <w:ind w:firstLine="561"/>
        <w:rPr>
          <w:rFonts w:ascii="Cambria" w:eastAsia="Calibri" w:hAnsi="Cambria"/>
          <w:sz w:val="27"/>
          <w:rtl/>
        </w:rPr>
      </w:pPr>
      <w:r w:rsidRPr="00365F4F">
        <w:rPr>
          <w:rFonts w:ascii="Cambria" w:eastAsia="Calibri" w:hAnsi="Cambria"/>
          <w:sz w:val="27"/>
          <w:rtl/>
        </w:rPr>
        <w:t xml:space="preserve">وفي الباب الرابع تحدّث الكاتب عن الجسم الأثيري ومراكز الطاقة </w:t>
      </w:r>
      <w:r w:rsidRPr="00365F4F">
        <w:rPr>
          <w:rFonts w:ascii="Cambria" w:eastAsia="Calibri" w:hAnsi="Cambria"/>
          <w:sz w:val="27"/>
          <w:rtl/>
        </w:rPr>
        <w:lastRenderedPageBreak/>
        <w:t xml:space="preserve">(الجاكرا) أو (الشاكرا) </w:t>
      </w:r>
      <w:r w:rsidR="00374BBC">
        <w:rPr>
          <w:rFonts w:ascii="Cambria" w:eastAsia="Calibri" w:hAnsi="Cambria" w:hint="cs"/>
          <w:sz w:val="27"/>
          <w:rtl/>
        </w:rPr>
        <w:t>(</w:t>
      </w:r>
      <w:r w:rsidRPr="00365F4F">
        <w:rPr>
          <w:rFonts w:asciiTheme="majorBidi" w:eastAsia="Calibri" w:hAnsiTheme="majorBidi" w:cstheme="majorBidi"/>
          <w:sz w:val="22"/>
          <w:szCs w:val="22"/>
        </w:rPr>
        <w:t>chakra</w:t>
      </w:r>
      <w:r w:rsidR="00374BBC">
        <w:rPr>
          <w:rFonts w:ascii="Cambria" w:eastAsia="Calibri" w:hAnsi="Cambria" w:hint="cs"/>
          <w:sz w:val="27"/>
          <w:rtl/>
        </w:rPr>
        <w:t>)</w:t>
      </w:r>
      <w:r w:rsidRPr="00365F4F">
        <w:rPr>
          <w:rFonts w:ascii="Cambria" w:eastAsia="Calibri" w:hAnsi="Cambria"/>
          <w:sz w:val="27"/>
          <w:rtl/>
        </w:rPr>
        <w:t xml:space="preserve"> في هذا الجسم الغريب</w:t>
      </w:r>
      <w:r w:rsidR="008E319F" w:rsidRPr="00365F4F">
        <w:rPr>
          <w:rFonts w:ascii="Cambria" w:eastAsia="Calibri" w:hAnsi="Cambria" w:hint="cs"/>
          <w:sz w:val="27"/>
          <w:rtl/>
        </w:rPr>
        <w:t>،</w:t>
      </w:r>
      <w:r w:rsidRPr="00365F4F">
        <w:rPr>
          <w:rFonts w:ascii="Cambria" w:eastAsia="Calibri" w:hAnsi="Cambria"/>
          <w:sz w:val="27"/>
          <w:rtl/>
        </w:rPr>
        <w:t xml:space="preserve"> وما فيها من عجائب وغرائب توصّل إليها العلم الحديث مؤخّراً</w:t>
      </w:r>
      <w:r w:rsidR="008E319F" w:rsidRPr="00365F4F">
        <w:rPr>
          <w:rFonts w:ascii="Cambria" w:eastAsia="Calibri" w:hAnsi="Cambria" w:hint="cs"/>
          <w:sz w:val="27"/>
          <w:rtl/>
        </w:rPr>
        <w:t>،</w:t>
      </w:r>
      <w:r w:rsidRPr="00365F4F">
        <w:rPr>
          <w:rFonts w:ascii="Cambria" w:eastAsia="Calibri" w:hAnsi="Cambria"/>
          <w:sz w:val="27"/>
          <w:rtl/>
        </w:rPr>
        <w:t xml:space="preserve"> وبالأرقام والدراسات العلمية والمختبرية المتطوّرة.</w:t>
      </w:r>
    </w:p>
    <w:p w:rsidR="009220BA" w:rsidRPr="00365F4F" w:rsidRDefault="009220BA" w:rsidP="00D936C4">
      <w:pPr>
        <w:ind w:firstLine="561"/>
        <w:rPr>
          <w:rFonts w:ascii="Cambria" w:eastAsia="Calibri" w:hAnsi="Cambria"/>
          <w:sz w:val="27"/>
          <w:rtl/>
        </w:rPr>
      </w:pPr>
      <w:r w:rsidRPr="00365F4F">
        <w:rPr>
          <w:rFonts w:ascii="Cambria" w:eastAsia="Calibri" w:hAnsi="Cambria"/>
          <w:sz w:val="27"/>
          <w:rtl/>
        </w:rPr>
        <w:t>أما الفصل الخامس والأخير فقد خصّ</w:t>
      </w:r>
      <w:r w:rsidR="008E319F" w:rsidRPr="00365F4F">
        <w:rPr>
          <w:rFonts w:ascii="Cambria" w:eastAsia="Calibri" w:hAnsi="Cambria" w:hint="cs"/>
          <w:sz w:val="27"/>
          <w:rtl/>
        </w:rPr>
        <w:t>َ</w:t>
      </w:r>
      <w:r w:rsidRPr="00365F4F">
        <w:rPr>
          <w:rFonts w:ascii="Cambria" w:eastAsia="Calibri" w:hAnsi="Cambria"/>
          <w:sz w:val="27"/>
          <w:rtl/>
        </w:rPr>
        <w:t xml:space="preserve">صه الكاتب </w:t>
      </w:r>
      <w:r w:rsidR="008E319F" w:rsidRPr="00365F4F">
        <w:rPr>
          <w:rFonts w:ascii="Cambria" w:eastAsia="Calibri" w:hAnsi="Cambria" w:hint="cs"/>
          <w:sz w:val="27"/>
          <w:rtl/>
        </w:rPr>
        <w:t>ل</w:t>
      </w:r>
      <w:r w:rsidRPr="00365F4F">
        <w:rPr>
          <w:rFonts w:ascii="Cambria" w:eastAsia="Calibri" w:hAnsi="Cambria"/>
          <w:sz w:val="27"/>
          <w:rtl/>
        </w:rPr>
        <w:t>ما سمّاه (قدرات الإدراك خارج الحواس)</w:t>
      </w:r>
      <w:r w:rsidR="008E319F" w:rsidRPr="00365F4F">
        <w:rPr>
          <w:rFonts w:ascii="Cambria" w:eastAsia="Calibri" w:hAnsi="Cambria" w:hint="cs"/>
          <w:sz w:val="27"/>
          <w:rtl/>
        </w:rPr>
        <w:t>،</w:t>
      </w:r>
      <w:r w:rsidRPr="00365F4F">
        <w:rPr>
          <w:rFonts w:ascii="Cambria" w:eastAsia="Calibri" w:hAnsi="Cambria"/>
          <w:sz w:val="27"/>
          <w:rtl/>
        </w:rPr>
        <w:t xml:space="preserve"> متحّدثاً عن موهبة الحاسة السادسة، وقدرة التخاطر، وموهبت</w:t>
      </w:r>
      <w:r w:rsidR="008E319F" w:rsidRPr="00365F4F">
        <w:rPr>
          <w:rFonts w:ascii="Cambria" w:eastAsia="Calibri" w:hAnsi="Cambria" w:hint="cs"/>
          <w:sz w:val="27"/>
          <w:rtl/>
        </w:rPr>
        <w:t>َ</w:t>
      </w:r>
      <w:r w:rsidRPr="00365F4F">
        <w:rPr>
          <w:rFonts w:ascii="Cambria" w:eastAsia="Calibri" w:hAnsi="Cambria"/>
          <w:sz w:val="27"/>
          <w:rtl/>
        </w:rPr>
        <w:t>ي</w:t>
      </w:r>
      <w:r w:rsidR="008E319F" w:rsidRPr="00365F4F">
        <w:rPr>
          <w:rFonts w:ascii="Cambria" w:eastAsia="Calibri" w:hAnsi="Cambria" w:hint="cs"/>
          <w:sz w:val="27"/>
          <w:rtl/>
        </w:rPr>
        <w:t>ْ</w:t>
      </w:r>
      <w:r w:rsidRPr="00365F4F">
        <w:rPr>
          <w:rFonts w:ascii="Cambria" w:eastAsia="Calibri" w:hAnsi="Cambria"/>
          <w:sz w:val="27"/>
          <w:rtl/>
        </w:rPr>
        <w:t xml:space="preserve"> الجلاء البصري والسمعي</w:t>
      </w:r>
      <w:r w:rsidR="008E319F" w:rsidRPr="00365F4F">
        <w:rPr>
          <w:rFonts w:ascii="Cambria" w:eastAsia="Calibri" w:hAnsi="Cambria" w:hint="cs"/>
          <w:sz w:val="27"/>
          <w:rtl/>
        </w:rPr>
        <w:t>،</w:t>
      </w:r>
      <w:r w:rsidRPr="00365F4F">
        <w:rPr>
          <w:rFonts w:ascii="Cambria" w:eastAsia="Calibri" w:hAnsi="Cambria"/>
          <w:sz w:val="27"/>
          <w:rtl/>
        </w:rPr>
        <w:t xml:space="preserve"> وكذلك موهبة تحريك الأشياء عن بُع</w:t>
      </w:r>
      <w:r w:rsidR="008E319F" w:rsidRPr="00365F4F">
        <w:rPr>
          <w:rFonts w:ascii="Cambria" w:eastAsia="Calibri" w:hAnsi="Cambria" w:hint="cs"/>
          <w:sz w:val="27"/>
          <w:rtl/>
        </w:rPr>
        <w:t>ْ</w:t>
      </w:r>
      <w:r w:rsidRPr="00365F4F">
        <w:rPr>
          <w:rFonts w:ascii="Cambria" w:eastAsia="Calibri" w:hAnsi="Cambria"/>
          <w:sz w:val="27"/>
          <w:rtl/>
        </w:rPr>
        <w:t>د</w:t>
      </w:r>
      <w:r w:rsidR="008E319F" w:rsidRPr="00365F4F">
        <w:rPr>
          <w:rFonts w:ascii="Cambria" w:eastAsia="Calibri" w:hAnsi="Cambria" w:hint="cs"/>
          <w:sz w:val="27"/>
          <w:rtl/>
        </w:rPr>
        <w:t>،</w:t>
      </w:r>
      <w:r w:rsidR="008E319F" w:rsidRPr="00365F4F">
        <w:rPr>
          <w:rFonts w:ascii="Cambria" w:eastAsia="Calibri" w:hAnsi="Cambria"/>
          <w:sz w:val="27"/>
          <w:rtl/>
        </w:rPr>
        <w:t xml:space="preserve"> حسب تعبيرات</w:t>
      </w:r>
      <w:r w:rsidR="008E319F" w:rsidRPr="00365F4F">
        <w:rPr>
          <w:rFonts w:ascii="Cambria" w:eastAsia="Calibri" w:hAnsi="Cambria" w:hint="cs"/>
          <w:sz w:val="27"/>
          <w:rtl/>
        </w:rPr>
        <w:t>ه</w:t>
      </w:r>
      <w:r w:rsidRPr="00365F4F">
        <w:rPr>
          <w:rFonts w:ascii="Cambria" w:eastAsia="Calibri" w:hAnsi="Cambria"/>
          <w:sz w:val="27"/>
          <w:rtl/>
        </w:rPr>
        <w:t>.</w:t>
      </w:r>
    </w:p>
    <w:p w:rsidR="009220BA" w:rsidRPr="00365F4F" w:rsidRDefault="009220BA" w:rsidP="00D936C4">
      <w:pPr>
        <w:ind w:firstLine="561"/>
        <w:rPr>
          <w:rFonts w:ascii="Cambria" w:eastAsia="Calibri" w:hAnsi="Cambria"/>
          <w:sz w:val="27"/>
          <w:rtl/>
        </w:rPr>
      </w:pPr>
      <w:r w:rsidRPr="00365F4F">
        <w:rPr>
          <w:rFonts w:ascii="Cambria" w:eastAsia="Calibri" w:hAnsi="Cambria"/>
          <w:sz w:val="27"/>
          <w:rtl/>
        </w:rPr>
        <w:t>وفي ثنايا الكتاب أشار المؤل</w:t>
      </w:r>
      <w:r w:rsidR="008E319F" w:rsidRPr="00365F4F">
        <w:rPr>
          <w:rFonts w:ascii="Cambria" w:eastAsia="Calibri" w:hAnsi="Cambria" w:hint="cs"/>
          <w:sz w:val="27"/>
          <w:rtl/>
        </w:rPr>
        <w:t>ِّ</w:t>
      </w:r>
      <w:r w:rsidRPr="00365F4F">
        <w:rPr>
          <w:rFonts w:ascii="Cambria" w:eastAsia="Calibri" w:hAnsi="Cambria"/>
          <w:sz w:val="27"/>
          <w:rtl/>
        </w:rPr>
        <w:t>ف إلى الفرق بين الدراسات العربية والدراسات الغربية في هذا الخصوص</w:t>
      </w:r>
      <w:r w:rsidR="008E319F" w:rsidRPr="00365F4F">
        <w:rPr>
          <w:rFonts w:ascii="Cambria" w:eastAsia="Calibri" w:hAnsi="Cambria" w:hint="cs"/>
          <w:sz w:val="27"/>
          <w:rtl/>
        </w:rPr>
        <w:t>،</w:t>
      </w:r>
      <w:r w:rsidRPr="00365F4F">
        <w:rPr>
          <w:rFonts w:ascii="Cambria" w:eastAsia="Calibri" w:hAnsi="Cambria"/>
          <w:sz w:val="27"/>
          <w:rtl/>
        </w:rPr>
        <w:t xml:space="preserve"> قائلاً:</w:t>
      </w:r>
      <w:r w:rsidR="008E319F"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إن معظم الدراسات التي قام بها العلماء العرب قديماً وحدي</w:t>
      </w:r>
      <w:r w:rsidR="008E319F" w:rsidRPr="00365F4F">
        <w:rPr>
          <w:rFonts w:ascii="Cambria" w:eastAsia="Calibri" w:hAnsi="Cambria"/>
          <w:sz w:val="27"/>
          <w:rtl/>
        </w:rPr>
        <w:t>ثاً يغ</w:t>
      </w:r>
      <w:r w:rsidRPr="00365F4F">
        <w:rPr>
          <w:rFonts w:ascii="Cambria" w:eastAsia="Calibri" w:hAnsi="Cambria"/>
          <w:sz w:val="27"/>
          <w:rtl/>
        </w:rPr>
        <w:t>لب عليها طابع الدراسات النظرية الب</w:t>
      </w:r>
      <w:r w:rsidR="008E319F" w:rsidRPr="00365F4F">
        <w:rPr>
          <w:rFonts w:ascii="Cambria" w:eastAsia="Calibri" w:hAnsi="Cambria" w:hint="cs"/>
          <w:sz w:val="27"/>
          <w:rtl/>
        </w:rPr>
        <w:t>َ</w:t>
      </w:r>
      <w:r w:rsidRPr="00365F4F">
        <w:rPr>
          <w:rFonts w:ascii="Cambria" w:eastAsia="Calibri" w:hAnsi="Cambria"/>
          <w:sz w:val="27"/>
          <w:rtl/>
        </w:rPr>
        <w:t>ح</w:t>
      </w:r>
      <w:r w:rsidR="008E319F" w:rsidRPr="00365F4F">
        <w:rPr>
          <w:rFonts w:ascii="Cambria" w:eastAsia="Calibri" w:hAnsi="Cambria" w:hint="cs"/>
          <w:sz w:val="27"/>
          <w:rtl/>
        </w:rPr>
        <w:t>ْ</w:t>
      </w:r>
      <w:r w:rsidRPr="00365F4F">
        <w:rPr>
          <w:rFonts w:ascii="Cambria" w:eastAsia="Calibri" w:hAnsi="Cambria"/>
          <w:sz w:val="27"/>
          <w:rtl/>
        </w:rPr>
        <w:t>تة، وليس التجارب العلمية والمعملية</w:t>
      </w:r>
      <w:r w:rsidR="008E319F" w:rsidRPr="00365F4F">
        <w:rPr>
          <w:rFonts w:ascii="Cambria" w:eastAsia="Calibri" w:hAnsi="Cambria" w:hint="cs"/>
          <w:sz w:val="27"/>
          <w:rtl/>
        </w:rPr>
        <w:t>،</w:t>
      </w:r>
      <w:r w:rsidRPr="00365F4F">
        <w:rPr>
          <w:rFonts w:ascii="Cambria" w:eastAsia="Calibri" w:hAnsi="Cambria"/>
          <w:sz w:val="27"/>
          <w:rtl/>
        </w:rPr>
        <w:t xml:space="preserve"> كالتي قام بها علماء الغرب</w:t>
      </w:r>
      <w:r w:rsidR="008E319F" w:rsidRPr="00365F4F">
        <w:rPr>
          <w:rFonts w:ascii="Cambria" w:eastAsia="Calibri" w:hAnsi="Cambria" w:hint="cs"/>
          <w:sz w:val="27"/>
          <w:rtl/>
        </w:rPr>
        <w:t>،</w:t>
      </w:r>
      <w:r w:rsidRPr="00365F4F">
        <w:rPr>
          <w:rFonts w:ascii="Cambria" w:eastAsia="Calibri" w:hAnsi="Cambria"/>
          <w:sz w:val="27"/>
          <w:rtl/>
        </w:rPr>
        <w:t xml:space="preserve"> قديماً وحديثاً</w:t>
      </w:r>
      <w:r w:rsidRPr="00802ECF">
        <w:rPr>
          <w:rFonts w:hint="eastAsia"/>
          <w:sz w:val="24"/>
          <w:szCs w:val="24"/>
          <w:rtl/>
        </w:rPr>
        <w:t>»</w:t>
      </w:r>
      <w:r w:rsidRPr="003E3FD2">
        <w:rPr>
          <w:rFonts w:hint="cs"/>
          <w:sz w:val="27"/>
          <w:vertAlign w:val="superscript"/>
          <w:rtl/>
        </w:rPr>
        <w:t>(</w:t>
      </w:r>
      <w:r w:rsidRPr="003E3FD2">
        <w:rPr>
          <w:rStyle w:val="ac"/>
          <w:sz w:val="27"/>
          <w:rtl/>
        </w:rPr>
        <w:endnoteReference w:id="832"/>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D936C4">
      <w:pPr>
        <w:ind w:firstLine="561"/>
        <w:rPr>
          <w:rFonts w:ascii="Cambria" w:eastAsia="Calibri" w:hAnsi="Cambria"/>
          <w:sz w:val="27"/>
          <w:rtl/>
        </w:rPr>
      </w:pPr>
      <w:r w:rsidRPr="00365F4F">
        <w:rPr>
          <w:rFonts w:ascii="Cambria" w:eastAsia="Calibri" w:hAnsi="Cambria"/>
          <w:sz w:val="27"/>
          <w:rtl/>
        </w:rPr>
        <w:t>هذا وقد أشار الكاتب أيضاً إلى بعض أسرار العقل البشري</w:t>
      </w:r>
      <w:r w:rsidR="00962447" w:rsidRPr="00365F4F">
        <w:rPr>
          <w:rFonts w:ascii="Cambria" w:eastAsia="Calibri" w:hAnsi="Cambria" w:hint="cs"/>
          <w:sz w:val="27"/>
          <w:rtl/>
        </w:rPr>
        <w:t>،</w:t>
      </w:r>
      <w:r w:rsidRPr="00365F4F">
        <w:rPr>
          <w:rFonts w:ascii="Cambria" w:eastAsia="Calibri" w:hAnsi="Cambria"/>
          <w:sz w:val="27"/>
          <w:rtl/>
        </w:rPr>
        <w:t xml:space="preserve"> وكيف أنه أصبح ـ ح</w:t>
      </w:r>
      <w:r w:rsidR="00962447" w:rsidRPr="00365F4F">
        <w:rPr>
          <w:rFonts w:ascii="Cambria" w:eastAsia="Calibri" w:hAnsi="Cambria" w:hint="cs"/>
          <w:sz w:val="27"/>
          <w:rtl/>
        </w:rPr>
        <w:t>َ</w:t>
      </w:r>
      <w:r w:rsidRPr="00365F4F">
        <w:rPr>
          <w:rFonts w:ascii="Cambria" w:eastAsia="Calibri" w:hAnsi="Cambria"/>
          <w:sz w:val="27"/>
          <w:rtl/>
        </w:rPr>
        <w:t>س</w:t>
      </w:r>
      <w:r w:rsidR="00962447" w:rsidRPr="00365F4F">
        <w:rPr>
          <w:rFonts w:ascii="Cambria" w:eastAsia="Calibri" w:hAnsi="Cambria" w:hint="cs"/>
          <w:sz w:val="27"/>
          <w:rtl/>
        </w:rPr>
        <w:t>ْ</w:t>
      </w:r>
      <w:r w:rsidRPr="00365F4F">
        <w:rPr>
          <w:rFonts w:ascii="Cambria" w:eastAsia="Calibri" w:hAnsi="Cambria"/>
          <w:sz w:val="27"/>
          <w:rtl/>
        </w:rPr>
        <w:t>ب البحوث الروحية ـ المرشد والموجّ</w:t>
      </w:r>
      <w:r w:rsidR="00962447" w:rsidRPr="00365F4F">
        <w:rPr>
          <w:rFonts w:ascii="Cambria" w:eastAsia="Calibri" w:hAnsi="Cambria" w:hint="cs"/>
          <w:sz w:val="27"/>
          <w:rtl/>
        </w:rPr>
        <w:t>ِ</w:t>
      </w:r>
      <w:r w:rsidRPr="00365F4F">
        <w:rPr>
          <w:rFonts w:ascii="Cambria" w:eastAsia="Calibri" w:hAnsi="Cambria"/>
          <w:sz w:val="27"/>
          <w:rtl/>
        </w:rPr>
        <w:t>ه للجسم الأثيري في عالم الروح</w:t>
      </w:r>
      <w:r w:rsidR="00962447" w:rsidRPr="00365F4F">
        <w:rPr>
          <w:rFonts w:ascii="Cambria" w:eastAsia="Calibri" w:hAnsi="Cambria" w:hint="cs"/>
          <w:sz w:val="27"/>
          <w:rtl/>
        </w:rPr>
        <w:t>،</w:t>
      </w:r>
      <w:r w:rsidR="00962447" w:rsidRPr="00365F4F">
        <w:rPr>
          <w:rFonts w:ascii="Cambria" w:eastAsia="Calibri" w:hAnsi="Cambria"/>
          <w:sz w:val="27"/>
          <w:rtl/>
        </w:rPr>
        <w:t xml:space="preserve"> فقال:</w:t>
      </w:r>
      <w:r w:rsidR="00962447"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 xml:space="preserve">الواقع </w:t>
      </w:r>
      <w:r w:rsidR="00D936C4">
        <w:rPr>
          <w:rFonts w:ascii="Cambria" w:eastAsia="Calibri" w:hAnsi="Cambria" w:hint="cs"/>
          <w:sz w:val="27"/>
          <w:rtl/>
        </w:rPr>
        <w:t>أ</w:t>
      </w:r>
      <w:r w:rsidRPr="00365F4F">
        <w:rPr>
          <w:rFonts w:ascii="Cambria" w:eastAsia="Calibri" w:hAnsi="Cambria"/>
          <w:sz w:val="27"/>
          <w:rtl/>
        </w:rPr>
        <w:t>نّ العلم لم يص</w:t>
      </w:r>
      <w:r w:rsidR="00962447" w:rsidRPr="00365F4F">
        <w:rPr>
          <w:rFonts w:ascii="Cambria" w:eastAsia="Calibri" w:hAnsi="Cambria" w:hint="cs"/>
          <w:sz w:val="27"/>
          <w:rtl/>
        </w:rPr>
        <w:t>ِ</w:t>
      </w:r>
      <w:r w:rsidRPr="00365F4F">
        <w:rPr>
          <w:rFonts w:ascii="Cambria" w:eastAsia="Calibri" w:hAnsi="Cambria"/>
          <w:sz w:val="27"/>
          <w:rtl/>
        </w:rPr>
        <w:t>ل</w:t>
      </w:r>
      <w:r w:rsidR="00962447" w:rsidRPr="00365F4F">
        <w:rPr>
          <w:rFonts w:ascii="Cambria" w:eastAsia="Calibri" w:hAnsi="Cambria" w:hint="cs"/>
          <w:sz w:val="27"/>
          <w:rtl/>
        </w:rPr>
        <w:t>ْ</w:t>
      </w:r>
      <w:r w:rsidRPr="00365F4F">
        <w:rPr>
          <w:rFonts w:ascii="Cambria" w:eastAsia="Calibri" w:hAnsi="Cambria"/>
          <w:sz w:val="27"/>
          <w:rtl/>
        </w:rPr>
        <w:t xml:space="preserve"> إلا</w:t>
      </w:r>
      <w:r w:rsidR="00962447" w:rsidRPr="00365F4F">
        <w:rPr>
          <w:rFonts w:ascii="Cambria" w:eastAsia="Calibri" w:hAnsi="Cambria" w:hint="cs"/>
          <w:sz w:val="27"/>
          <w:rtl/>
        </w:rPr>
        <w:t>ّ</w:t>
      </w:r>
      <w:r w:rsidRPr="00365F4F">
        <w:rPr>
          <w:rFonts w:ascii="Cambria" w:eastAsia="Calibri" w:hAnsi="Cambria"/>
          <w:sz w:val="27"/>
          <w:rtl/>
        </w:rPr>
        <w:t xml:space="preserve"> </w:t>
      </w:r>
      <w:r w:rsidR="00962447" w:rsidRPr="00365F4F">
        <w:rPr>
          <w:rFonts w:ascii="Cambria" w:eastAsia="Calibri" w:hAnsi="Cambria" w:hint="cs"/>
          <w:sz w:val="27"/>
          <w:rtl/>
        </w:rPr>
        <w:t>إلى ا</w:t>
      </w:r>
      <w:r w:rsidRPr="00365F4F">
        <w:rPr>
          <w:rFonts w:ascii="Cambria" w:eastAsia="Calibri" w:hAnsi="Cambria"/>
          <w:sz w:val="27"/>
          <w:rtl/>
        </w:rPr>
        <w:t>لقليل اليسير من أسرار العقل البشري وما يحتويه</w:t>
      </w:r>
      <w:r w:rsidR="00962447" w:rsidRPr="00365F4F">
        <w:rPr>
          <w:rFonts w:ascii="Cambria" w:eastAsia="Calibri" w:hAnsi="Cambria" w:hint="cs"/>
          <w:sz w:val="27"/>
          <w:rtl/>
        </w:rPr>
        <w:t>.</w:t>
      </w:r>
      <w:r w:rsidRPr="00365F4F">
        <w:rPr>
          <w:rFonts w:ascii="Cambria" w:eastAsia="Calibri" w:hAnsi="Cambria"/>
          <w:sz w:val="27"/>
          <w:rtl/>
        </w:rPr>
        <w:t xml:space="preserve"> وقد أشار الدكتور محمد صادق العدوي</w:t>
      </w:r>
      <w:r w:rsidR="00962447" w:rsidRPr="00365F4F">
        <w:rPr>
          <w:rFonts w:ascii="Cambria" w:eastAsia="Calibri" w:hAnsi="Cambria" w:hint="cs"/>
          <w:sz w:val="27"/>
          <w:rtl/>
        </w:rPr>
        <w:t>،</w:t>
      </w:r>
      <w:r w:rsidRPr="00365F4F">
        <w:rPr>
          <w:rFonts w:ascii="Cambria" w:eastAsia="Calibri" w:hAnsi="Cambria"/>
          <w:sz w:val="27"/>
          <w:rtl/>
        </w:rPr>
        <w:t xml:space="preserve"> في كتابه (الاتصال الروحي)</w:t>
      </w:r>
      <w:r w:rsidR="00962447" w:rsidRPr="00365F4F">
        <w:rPr>
          <w:rFonts w:ascii="Cambria" w:eastAsia="Calibri" w:hAnsi="Cambria" w:hint="cs"/>
          <w:sz w:val="27"/>
          <w:rtl/>
        </w:rPr>
        <w:t>،</w:t>
      </w:r>
      <w:r w:rsidRPr="00365F4F">
        <w:rPr>
          <w:rFonts w:ascii="Cambria" w:eastAsia="Calibri" w:hAnsi="Cambria"/>
          <w:sz w:val="27"/>
          <w:rtl/>
        </w:rPr>
        <w:t xml:space="preserve"> إلى </w:t>
      </w:r>
      <w:r w:rsidR="00962447" w:rsidRPr="00365F4F">
        <w:rPr>
          <w:rFonts w:ascii="Cambria" w:eastAsia="Calibri" w:hAnsi="Cambria" w:hint="cs"/>
          <w:sz w:val="27"/>
          <w:rtl/>
        </w:rPr>
        <w:t>أن</w:t>
      </w:r>
      <w:r w:rsidRPr="00365F4F">
        <w:rPr>
          <w:rFonts w:ascii="Cambria" w:eastAsia="Calibri" w:hAnsi="Cambria"/>
          <w:sz w:val="27"/>
          <w:rtl/>
        </w:rPr>
        <w:t>ه لو أراد</w:t>
      </w:r>
      <w:r w:rsidR="00962447" w:rsidRPr="00365F4F">
        <w:rPr>
          <w:rFonts w:ascii="Cambria" w:eastAsia="Calibri" w:hAnsi="Cambria" w:hint="cs"/>
          <w:sz w:val="27"/>
          <w:rtl/>
        </w:rPr>
        <w:t>َ</w:t>
      </w:r>
      <w:r w:rsidRPr="00365F4F">
        <w:rPr>
          <w:rFonts w:ascii="Cambria" w:eastAsia="Calibri" w:hAnsi="Cambria"/>
          <w:sz w:val="27"/>
          <w:rtl/>
        </w:rPr>
        <w:t>تْ البشرية استعمال كل</w:t>
      </w:r>
      <w:r w:rsidR="00962447" w:rsidRPr="00365F4F">
        <w:rPr>
          <w:rFonts w:ascii="Cambria" w:eastAsia="Calibri" w:hAnsi="Cambria" w:hint="cs"/>
          <w:sz w:val="27"/>
          <w:rtl/>
        </w:rPr>
        <w:t>ّ</w:t>
      </w:r>
      <w:r w:rsidR="00962447" w:rsidRPr="00365F4F">
        <w:rPr>
          <w:rFonts w:ascii="Cambria" w:eastAsia="Calibri" w:hAnsi="Cambria"/>
          <w:sz w:val="27"/>
          <w:rtl/>
        </w:rPr>
        <w:t xml:space="preserve"> ما لديها من مواد</w:t>
      </w:r>
      <w:r w:rsidR="00962447" w:rsidRPr="00365F4F">
        <w:rPr>
          <w:rFonts w:ascii="Cambria" w:eastAsia="Calibri" w:hAnsi="Cambria" w:hint="cs"/>
          <w:sz w:val="27"/>
          <w:rtl/>
        </w:rPr>
        <w:t>ّ</w:t>
      </w:r>
      <w:r w:rsidR="00962447" w:rsidRPr="00365F4F">
        <w:rPr>
          <w:rFonts w:ascii="Cambria" w:eastAsia="Calibri" w:hAnsi="Cambria"/>
          <w:sz w:val="27"/>
          <w:rtl/>
        </w:rPr>
        <w:t xml:space="preserve"> لت</w:t>
      </w:r>
      <w:r w:rsidRPr="00365F4F">
        <w:rPr>
          <w:rFonts w:ascii="Cambria" w:eastAsia="Calibri" w:hAnsi="Cambria"/>
          <w:sz w:val="27"/>
          <w:rtl/>
        </w:rPr>
        <w:t xml:space="preserve">بني عقلاً </w:t>
      </w:r>
      <w:r w:rsidR="00962447" w:rsidRPr="00365F4F">
        <w:rPr>
          <w:rFonts w:ascii="Cambria" w:eastAsia="Calibri" w:hAnsi="Cambria" w:hint="cs"/>
          <w:sz w:val="27"/>
          <w:rtl/>
        </w:rPr>
        <w:t>إ</w:t>
      </w:r>
      <w:r w:rsidRPr="00365F4F">
        <w:rPr>
          <w:rFonts w:ascii="Cambria" w:eastAsia="Calibri" w:hAnsi="Cambria"/>
          <w:sz w:val="27"/>
          <w:rtl/>
        </w:rPr>
        <w:t>لكترونياً يمكنه القيام بكّل ما يقوم به</w:t>
      </w:r>
      <w:r w:rsidR="00962447" w:rsidRPr="00365F4F">
        <w:rPr>
          <w:rFonts w:ascii="Cambria" w:eastAsia="Calibri" w:hAnsi="Cambria"/>
          <w:sz w:val="27"/>
          <w:rtl/>
        </w:rPr>
        <w:t xml:space="preserve"> العقل البشري لاقتضى الأمر أن ي</w:t>
      </w:r>
      <w:r w:rsidRPr="00365F4F">
        <w:rPr>
          <w:rFonts w:ascii="Cambria" w:eastAsia="Calibri" w:hAnsi="Cambria"/>
          <w:sz w:val="27"/>
          <w:rtl/>
        </w:rPr>
        <w:t>عادل حجم هذا العقل ال</w:t>
      </w:r>
      <w:r w:rsidR="00962447" w:rsidRPr="00365F4F">
        <w:rPr>
          <w:rFonts w:ascii="Cambria" w:eastAsia="Calibri" w:hAnsi="Cambria" w:hint="cs"/>
          <w:sz w:val="27"/>
          <w:rtl/>
        </w:rPr>
        <w:t>إ</w:t>
      </w:r>
      <w:r w:rsidRPr="00365F4F">
        <w:rPr>
          <w:rFonts w:ascii="Cambria" w:eastAsia="Calibri" w:hAnsi="Cambria"/>
          <w:sz w:val="27"/>
          <w:rtl/>
        </w:rPr>
        <w:t>لكتروني حجم الكرة الأرضية، وحت</w:t>
      </w:r>
      <w:r w:rsidR="00962447" w:rsidRPr="00365F4F">
        <w:rPr>
          <w:rFonts w:ascii="Cambria" w:eastAsia="Calibri" w:hAnsi="Cambria" w:hint="cs"/>
          <w:sz w:val="27"/>
          <w:rtl/>
        </w:rPr>
        <w:t>ّ</w:t>
      </w:r>
      <w:r w:rsidRPr="00365F4F">
        <w:rPr>
          <w:rFonts w:ascii="Cambria" w:eastAsia="Calibri" w:hAnsi="Cambria"/>
          <w:sz w:val="27"/>
          <w:rtl/>
        </w:rPr>
        <w:t>ى إذا تمّ ذلك فلن يعرف أحد</w:t>
      </w:r>
      <w:r w:rsidR="00962447" w:rsidRPr="00365F4F">
        <w:rPr>
          <w:rFonts w:ascii="Cambria" w:eastAsia="Calibri" w:hAnsi="Cambria" w:hint="cs"/>
          <w:sz w:val="27"/>
          <w:rtl/>
        </w:rPr>
        <w:t>ٌ</w:t>
      </w:r>
      <w:r w:rsidRPr="00365F4F">
        <w:rPr>
          <w:rFonts w:ascii="Cambria" w:eastAsia="Calibri" w:hAnsi="Cambria"/>
          <w:sz w:val="27"/>
          <w:rtl/>
        </w:rPr>
        <w:t xml:space="preserve"> كيف يبرمجه...</w:t>
      </w:r>
      <w:r w:rsidRPr="00802ECF">
        <w:rPr>
          <w:rFonts w:hint="eastAsia"/>
          <w:sz w:val="24"/>
          <w:szCs w:val="24"/>
          <w:rtl/>
        </w:rPr>
        <w:t>»</w:t>
      </w:r>
      <w:r w:rsidRPr="003E3FD2">
        <w:rPr>
          <w:rFonts w:hint="cs"/>
          <w:sz w:val="27"/>
          <w:vertAlign w:val="superscript"/>
          <w:rtl/>
        </w:rPr>
        <w:t>(</w:t>
      </w:r>
      <w:r w:rsidRPr="003E3FD2">
        <w:rPr>
          <w:rStyle w:val="ac"/>
          <w:sz w:val="27"/>
          <w:rtl/>
        </w:rPr>
        <w:endnoteReference w:id="833"/>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D936C4">
      <w:pPr>
        <w:ind w:firstLine="561"/>
        <w:rPr>
          <w:rFonts w:ascii="Cambria" w:eastAsia="Calibri" w:hAnsi="Cambria"/>
          <w:sz w:val="27"/>
          <w:rtl/>
        </w:rPr>
      </w:pPr>
      <w:r w:rsidRPr="00365F4F">
        <w:rPr>
          <w:rFonts w:ascii="Cambria" w:eastAsia="Calibri" w:hAnsi="Cambria"/>
          <w:sz w:val="27"/>
          <w:rtl/>
        </w:rPr>
        <w:t>كما أفرد المؤل</w:t>
      </w:r>
      <w:r w:rsidR="00962447" w:rsidRPr="00365F4F">
        <w:rPr>
          <w:rFonts w:ascii="Cambria" w:eastAsia="Calibri" w:hAnsi="Cambria" w:hint="cs"/>
          <w:sz w:val="27"/>
          <w:rtl/>
        </w:rPr>
        <w:t>ِّ</w:t>
      </w:r>
      <w:r w:rsidRPr="00365F4F">
        <w:rPr>
          <w:rFonts w:ascii="Cambria" w:eastAsia="Calibri" w:hAnsi="Cambria"/>
          <w:sz w:val="27"/>
          <w:rtl/>
        </w:rPr>
        <w:t>ف عد</w:t>
      </w:r>
      <w:r w:rsidR="00962447" w:rsidRPr="00365F4F">
        <w:rPr>
          <w:rFonts w:ascii="Cambria" w:eastAsia="Calibri" w:hAnsi="Cambria" w:hint="cs"/>
          <w:sz w:val="27"/>
          <w:rtl/>
        </w:rPr>
        <w:t>ّ</w:t>
      </w:r>
      <w:r w:rsidRPr="00365F4F">
        <w:rPr>
          <w:rFonts w:ascii="Cambria" w:eastAsia="Calibri" w:hAnsi="Cambria"/>
          <w:sz w:val="27"/>
          <w:rtl/>
        </w:rPr>
        <w:t>ة صفحات لدراسة ظاهرة تأثير العقل على المادة</w:t>
      </w:r>
      <w:r w:rsidR="00962447" w:rsidRPr="00365F4F">
        <w:rPr>
          <w:rFonts w:ascii="Cambria" w:eastAsia="Calibri" w:hAnsi="Cambria" w:hint="cs"/>
          <w:sz w:val="27"/>
          <w:rtl/>
        </w:rPr>
        <w:t>،</w:t>
      </w:r>
      <w:r w:rsidRPr="00365F4F">
        <w:rPr>
          <w:rFonts w:ascii="Cambria" w:eastAsia="Calibri" w:hAnsi="Cambria"/>
          <w:sz w:val="27"/>
          <w:rtl/>
        </w:rPr>
        <w:t xml:space="preserve"> وكيف أنها تقود إلى تفسير ظاهرة العلاج الروحي التي يقوم بها م</w:t>
      </w:r>
      <w:r w:rsidR="00962447" w:rsidRPr="00365F4F">
        <w:rPr>
          <w:rFonts w:ascii="Cambria" w:eastAsia="Calibri" w:hAnsi="Cambria" w:hint="cs"/>
          <w:sz w:val="27"/>
          <w:rtl/>
        </w:rPr>
        <w:t>َ</w:t>
      </w:r>
      <w:r w:rsidRPr="00365F4F">
        <w:rPr>
          <w:rFonts w:ascii="Cambria" w:eastAsia="Calibri" w:hAnsi="Cambria"/>
          <w:sz w:val="27"/>
          <w:rtl/>
        </w:rPr>
        <w:t>ن</w:t>
      </w:r>
      <w:r w:rsidR="00962447" w:rsidRPr="00365F4F">
        <w:rPr>
          <w:rFonts w:ascii="Cambria" w:eastAsia="Calibri" w:hAnsi="Cambria" w:hint="cs"/>
          <w:sz w:val="27"/>
          <w:rtl/>
        </w:rPr>
        <w:t>ْ</w:t>
      </w:r>
      <w:r w:rsidRPr="00365F4F">
        <w:rPr>
          <w:rFonts w:ascii="Cambria" w:eastAsia="Calibri" w:hAnsi="Cambria"/>
          <w:sz w:val="27"/>
          <w:rtl/>
        </w:rPr>
        <w:t xml:space="preserve"> سمّاهم (معالجو الفل</w:t>
      </w:r>
      <w:r w:rsidR="00962447" w:rsidRPr="00365F4F">
        <w:rPr>
          <w:rFonts w:ascii="Cambria" w:eastAsia="Calibri" w:hAnsi="Cambria" w:hint="cs"/>
          <w:sz w:val="27"/>
          <w:rtl/>
        </w:rPr>
        <w:t>ي</w:t>
      </w:r>
      <w:r w:rsidRPr="00365F4F">
        <w:rPr>
          <w:rFonts w:ascii="Cambria" w:eastAsia="Calibri" w:hAnsi="Cambria"/>
          <w:sz w:val="27"/>
          <w:rtl/>
        </w:rPr>
        <w:t>بين والبرازيل وغيرهم)</w:t>
      </w:r>
      <w:r w:rsidR="00962447" w:rsidRPr="00365F4F">
        <w:rPr>
          <w:rFonts w:ascii="Cambria" w:eastAsia="Calibri" w:hAnsi="Cambria" w:hint="cs"/>
          <w:sz w:val="27"/>
          <w:rtl/>
        </w:rPr>
        <w:t>،</w:t>
      </w:r>
      <w:r w:rsidRPr="00365F4F">
        <w:rPr>
          <w:rFonts w:ascii="Cambria" w:eastAsia="Calibri" w:hAnsi="Cambria"/>
          <w:sz w:val="27"/>
          <w:rtl/>
        </w:rPr>
        <w:t xml:space="preserve"> والذي يُط</w:t>
      </w:r>
      <w:r w:rsidR="00962447" w:rsidRPr="00365F4F">
        <w:rPr>
          <w:rFonts w:ascii="Cambria" w:eastAsia="Calibri" w:hAnsi="Cambria" w:hint="cs"/>
          <w:sz w:val="27"/>
          <w:rtl/>
        </w:rPr>
        <w:t>ْ</w:t>
      </w:r>
      <w:r w:rsidRPr="00365F4F">
        <w:rPr>
          <w:rFonts w:ascii="Cambria" w:eastAsia="Calibri" w:hAnsi="Cambria"/>
          <w:sz w:val="27"/>
          <w:rtl/>
        </w:rPr>
        <w:t>ل</w:t>
      </w:r>
      <w:r w:rsidR="00962447" w:rsidRPr="00365F4F">
        <w:rPr>
          <w:rFonts w:ascii="Cambria" w:eastAsia="Calibri" w:hAnsi="Cambria" w:hint="cs"/>
          <w:sz w:val="27"/>
          <w:rtl/>
        </w:rPr>
        <w:t>َ</w:t>
      </w:r>
      <w:r w:rsidRPr="00365F4F">
        <w:rPr>
          <w:rFonts w:ascii="Cambria" w:eastAsia="Calibri" w:hAnsi="Cambria"/>
          <w:sz w:val="27"/>
          <w:rtl/>
        </w:rPr>
        <w:t xml:space="preserve">ق عليهم </w:t>
      </w:r>
      <w:r w:rsidR="00D936C4">
        <w:rPr>
          <w:rFonts w:ascii="Cambria" w:eastAsia="Calibri" w:hAnsi="Cambria" w:hint="cs"/>
          <w:sz w:val="27"/>
          <w:rtl/>
        </w:rPr>
        <w:t>(</w:t>
      </w:r>
      <w:r w:rsidRPr="00365F4F">
        <w:rPr>
          <w:rFonts w:asciiTheme="majorBidi" w:eastAsia="Calibri" w:hAnsiTheme="majorBidi" w:cstheme="majorBidi"/>
          <w:sz w:val="22"/>
          <w:szCs w:val="22"/>
        </w:rPr>
        <w:t>faith healers</w:t>
      </w:r>
      <w:r w:rsidR="00D936C4">
        <w:rPr>
          <w:rFonts w:ascii="Cambria" w:eastAsia="Calibri" w:hAnsi="Cambria" w:hint="cs"/>
          <w:sz w:val="27"/>
          <w:rtl/>
        </w:rPr>
        <w:t>)</w:t>
      </w:r>
      <w:r w:rsidR="00962447" w:rsidRPr="00365F4F">
        <w:rPr>
          <w:rFonts w:ascii="Cambria" w:eastAsia="Calibri" w:hAnsi="Cambria"/>
          <w:sz w:val="27"/>
          <w:rtl/>
        </w:rPr>
        <w:t>، وكيف قام</w:t>
      </w:r>
      <w:r w:rsidRPr="00365F4F">
        <w:rPr>
          <w:rFonts w:ascii="Cambria" w:eastAsia="Calibri" w:hAnsi="Cambria"/>
          <w:sz w:val="27"/>
          <w:rtl/>
        </w:rPr>
        <w:t xml:space="preserve"> الدكتور الياباني (هيروشي موتوياما)</w:t>
      </w:r>
      <w:r w:rsidR="00962447" w:rsidRPr="00365F4F">
        <w:rPr>
          <w:rFonts w:ascii="Cambria" w:eastAsia="Calibri" w:hAnsi="Cambria" w:hint="cs"/>
          <w:sz w:val="27"/>
          <w:rtl/>
        </w:rPr>
        <w:t>،</w:t>
      </w:r>
      <w:r w:rsidRPr="00365F4F">
        <w:rPr>
          <w:rFonts w:ascii="Cambria" w:eastAsia="Calibri" w:hAnsi="Cambria"/>
          <w:sz w:val="27"/>
          <w:rtl/>
        </w:rPr>
        <w:t xml:space="preserve"> أستاذ جامعة ديوك الأمريكية</w:t>
      </w:r>
      <w:r w:rsidR="00962447" w:rsidRPr="00365F4F">
        <w:rPr>
          <w:rFonts w:ascii="Cambria" w:eastAsia="Calibri" w:hAnsi="Cambria" w:hint="cs"/>
          <w:sz w:val="27"/>
          <w:rtl/>
        </w:rPr>
        <w:t>،</w:t>
      </w:r>
      <w:r w:rsidRPr="00365F4F">
        <w:rPr>
          <w:rFonts w:ascii="Cambria" w:eastAsia="Calibri" w:hAnsi="Cambria"/>
          <w:sz w:val="27"/>
          <w:rtl/>
        </w:rPr>
        <w:t xml:space="preserve"> بثلاث زيارات للفل</w:t>
      </w:r>
      <w:r w:rsidR="00962447" w:rsidRPr="00365F4F">
        <w:rPr>
          <w:rFonts w:ascii="Cambria" w:eastAsia="Calibri" w:hAnsi="Cambria" w:hint="cs"/>
          <w:sz w:val="27"/>
          <w:rtl/>
        </w:rPr>
        <w:t>ي</w:t>
      </w:r>
      <w:r w:rsidRPr="00365F4F">
        <w:rPr>
          <w:rFonts w:ascii="Cambria" w:eastAsia="Calibri" w:hAnsi="Cambria"/>
          <w:sz w:val="27"/>
          <w:rtl/>
        </w:rPr>
        <w:t xml:space="preserve">بين لدراسة </w:t>
      </w:r>
      <w:r w:rsidRPr="00802ECF">
        <w:rPr>
          <w:rFonts w:hint="eastAsia"/>
          <w:sz w:val="24"/>
          <w:szCs w:val="24"/>
          <w:rtl/>
        </w:rPr>
        <w:t>«</w:t>
      </w:r>
      <w:r w:rsidRPr="00365F4F">
        <w:rPr>
          <w:rFonts w:ascii="Cambria" w:eastAsia="Calibri" w:hAnsi="Cambria"/>
          <w:sz w:val="27"/>
          <w:rtl/>
        </w:rPr>
        <w:t>ظاهرة المعالجين الروحيين المذكورة</w:t>
      </w:r>
      <w:r w:rsidR="00FB062E" w:rsidRPr="00365F4F">
        <w:rPr>
          <w:rFonts w:ascii="Cambria" w:eastAsia="Calibri" w:hAnsi="Cambria" w:hint="cs"/>
          <w:sz w:val="27"/>
          <w:rtl/>
        </w:rPr>
        <w:t>،</w:t>
      </w:r>
      <w:r w:rsidRPr="00365F4F">
        <w:rPr>
          <w:rFonts w:ascii="Cambria" w:eastAsia="Calibri" w:hAnsi="Cambria"/>
          <w:sz w:val="27"/>
          <w:rtl/>
        </w:rPr>
        <w:t xml:space="preserve"> مصطحباً أحدهم إلى مختبره في طوكيو</w:t>
      </w:r>
      <w:r w:rsidR="00FB062E" w:rsidRPr="00365F4F">
        <w:rPr>
          <w:rFonts w:ascii="Cambria" w:eastAsia="Calibri" w:hAnsi="Cambria" w:hint="cs"/>
          <w:sz w:val="27"/>
          <w:rtl/>
        </w:rPr>
        <w:t>؛</w:t>
      </w:r>
      <w:r w:rsidRPr="00365F4F">
        <w:rPr>
          <w:rFonts w:ascii="Cambria" w:eastAsia="Calibri" w:hAnsi="Cambria"/>
          <w:sz w:val="27"/>
          <w:rtl/>
        </w:rPr>
        <w:t xml:space="preserve"> لاستكمال دراساته بشكل</w:t>
      </w:r>
      <w:r w:rsidR="00FB062E" w:rsidRPr="00365F4F">
        <w:rPr>
          <w:rFonts w:ascii="Cambria" w:eastAsia="Calibri" w:hAnsi="Cambria" w:hint="cs"/>
          <w:sz w:val="27"/>
          <w:rtl/>
        </w:rPr>
        <w:t>ٍ</w:t>
      </w:r>
      <w:r w:rsidRPr="00365F4F">
        <w:rPr>
          <w:rFonts w:ascii="Cambria" w:eastAsia="Calibri" w:hAnsi="Cambria"/>
          <w:sz w:val="27"/>
          <w:rtl/>
        </w:rPr>
        <w:t xml:space="preserve"> دقيق، وكيف وضع المريض في حجرة</w:t>
      </w:r>
      <w:r w:rsidR="00FB062E" w:rsidRPr="00365F4F">
        <w:rPr>
          <w:rFonts w:ascii="Cambria" w:eastAsia="Calibri" w:hAnsi="Cambria" w:hint="cs"/>
          <w:sz w:val="27"/>
          <w:rtl/>
        </w:rPr>
        <w:t>ٍ</w:t>
      </w:r>
      <w:r w:rsidRPr="00365F4F">
        <w:rPr>
          <w:rFonts w:ascii="Cambria" w:eastAsia="Calibri" w:hAnsi="Cambria"/>
          <w:sz w:val="27"/>
          <w:rtl/>
        </w:rPr>
        <w:t xml:space="preserve"> في أحد طوابق معهده</w:t>
      </w:r>
      <w:r w:rsidR="00FB062E" w:rsidRPr="00365F4F">
        <w:rPr>
          <w:rFonts w:ascii="Cambria" w:eastAsia="Calibri" w:hAnsi="Cambria" w:hint="cs"/>
          <w:sz w:val="27"/>
          <w:rtl/>
        </w:rPr>
        <w:t>،</w:t>
      </w:r>
      <w:r w:rsidRPr="00365F4F">
        <w:rPr>
          <w:rFonts w:ascii="Cambria" w:eastAsia="Calibri" w:hAnsi="Cambria"/>
          <w:sz w:val="27"/>
          <w:rtl/>
        </w:rPr>
        <w:t xml:space="preserve"> بينما وضع المعالج الفل</w:t>
      </w:r>
      <w:r w:rsidR="00FB062E" w:rsidRPr="00365F4F">
        <w:rPr>
          <w:rFonts w:ascii="Cambria" w:eastAsia="Calibri" w:hAnsi="Cambria" w:hint="cs"/>
          <w:sz w:val="27"/>
          <w:rtl/>
        </w:rPr>
        <w:t>ي</w:t>
      </w:r>
      <w:r w:rsidRPr="00365F4F">
        <w:rPr>
          <w:rFonts w:ascii="Cambria" w:eastAsia="Calibri" w:hAnsi="Cambria"/>
          <w:sz w:val="27"/>
          <w:rtl/>
        </w:rPr>
        <w:t>بيني في حجرة</w:t>
      </w:r>
      <w:r w:rsidR="00FB062E" w:rsidRPr="00365F4F">
        <w:rPr>
          <w:rFonts w:ascii="Cambria" w:eastAsia="Calibri" w:hAnsi="Cambria" w:hint="cs"/>
          <w:sz w:val="27"/>
          <w:rtl/>
        </w:rPr>
        <w:t>ٍ</w:t>
      </w:r>
      <w:r w:rsidRPr="00365F4F">
        <w:rPr>
          <w:rFonts w:ascii="Cambria" w:eastAsia="Calibri" w:hAnsi="Cambria"/>
          <w:sz w:val="27"/>
          <w:rtl/>
        </w:rPr>
        <w:t xml:space="preserve"> في طابق</w:t>
      </w:r>
      <w:r w:rsidR="00FB062E" w:rsidRPr="00365F4F">
        <w:rPr>
          <w:rFonts w:ascii="Cambria" w:eastAsia="Calibri" w:hAnsi="Cambria" w:hint="cs"/>
          <w:sz w:val="27"/>
          <w:rtl/>
        </w:rPr>
        <w:t>ٍ</w:t>
      </w:r>
      <w:r w:rsidRPr="00365F4F">
        <w:rPr>
          <w:rFonts w:ascii="Cambria" w:eastAsia="Calibri" w:hAnsi="Cambria"/>
          <w:sz w:val="27"/>
          <w:rtl/>
        </w:rPr>
        <w:t xml:space="preserve"> آخر، وتم</w:t>
      </w:r>
      <w:r w:rsidR="00FB062E" w:rsidRPr="00365F4F">
        <w:rPr>
          <w:rFonts w:ascii="Cambria" w:eastAsia="Calibri" w:hAnsi="Cambria" w:hint="cs"/>
          <w:sz w:val="27"/>
          <w:rtl/>
        </w:rPr>
        <w:t>ّ</w:t>
      </w:r>
      <w:r w:rsidRPr="00365F4F">
        <w:rPr>
          <w:rFonts w:ascii="Cambria" w:eastAsia="Calibri" w:hAnsi="Cambria"/>
          <w:sz w:val="27"/>
          <w:rtl/>
        </w:rPr>
        <w:t xml:space="preserve"> تجهيز الحجرتين بكاف</w:t>
      </w:r>
      <w:r w:rsidR="00FB062E" w:rsidRPr="00365F4F">
        <w:rPr>
          <w:rFonts w:ascii="Cambria" w:eastAsia="Calibri" w:hAnsi="Cambria" w:hint="cs"/>
          <w:sz w:val="27"/>
          <w:rtl/>
        </w:rPr>
        <w:t>ّ</w:t>
      </w:r>
      <w:r w:rsidRPr="00365F4F">
        <w:rPr>
          <w:rFonts w:ascii="Cambria" w:eastAsia="Calibri" w:hAnsi="Cambria"/>
          <w:sz w:val="27"/>
          <w:rtl/>
        </w:rPr>
        <w:t>ة الوسائل لات</w:t>
      </w:r>
      <w:r w:rsidR="00FB062E" w:rsidRPr="00365F4F">
        <w:rPr>
          <w:rFonts w:ascii="Cambria" w:eastAsia="Calibri" w:hAnsi="Cambria" w:hint="cs"/>
          <w:sz w:val="27"/>
          <w:rtl/>
        </w:rPr>
        <w:t>ّ</w:t>
      </w:r>
      <w:r w:rsidRPr="00365F4F">
        <w:rPr>
          <w:rFonts w:ascii="Cambria" w:eastAsia="Calibri" w:hAnsi="Cambria"/>
          <w:sz w:val="27"/>
          <w:rtl/>
        </w:rPr>
        <w:t>خاذ الاحتياطات اللازمة</w:t>
      </w:r>
      <w:r w:rsidR="00FB062E" w:rsidRPr="00365F4F">
        <w:rPr>
          <w:rFonts w:ascii="Cambria" w:eastAsia="Calibri" w:hAnsi="Cambria" w:hint="cs"/>
          <w:sz w:val="27"/>
          <w:rtl/>
        </w:rPr>
        <w:t>؛</w:t>
      </w:r>
      <w:r w:rsidRPr="00365F4F">
        <w:rPr>
          <w:rFonts w:ascii="Cambria" w:eastAsia="Calibri" w:hAnsi="Cambria"/>
          <w:sz w:val="27"/>
          <w:rtl/>
        </w:rPr>
        <w:t xml:space="preserve"> لعدم نفوذ أي</w:t>
      </w:r>
      <w:r w:rsidR="00FB062E" w:rsidRPr="00365F4F">
        <w:rPr>
          <w:rFonts w:ascii="Cambria" w:eastAsia="Calibri" w:hAnsi="Cambria" w:hint="cs"/>
          <w:sz w:val="27"/>
          <w:rtl/>
        </w:rPr>
        <w:t>ّ</w:t>
      </w:r>
      <w:r w:rsidRPr="00365F4F">
        <w:rPr>
          <w:rFonts w:ascii="Cambria" w:eastAsia="Calibri" w:hAnsi="Cambria"/>
          <w:sz w:val="27"/>
          <w:rtl/>
        </w:rPr>
        <w:t xml:space="preserve"> قوى من أي</w:t>
      </w:r>
      <w:r w:rsidR="00FB062E" w:rsidRPr="00365F4F">
        <w:rPr>
          <w:rFonts w:ascii="Cambria" w:eastAsia="Calibri" w:hAnsi="Cambria" w:hint="cs"/>
          <w:sz w:val="27"/>
          <w:rtl/>
        </w:rPr>
        <w:t>ّ</w:t>
      </w:r>
      <w:r w:rsidRPr="00365F4F">
        <w:rPr>
          <w:rFonts w:ascii="Cambria" w:eastAsia="Calibri" w:hAnsi="Cambria"/>
          <w:sz w:val="27"/>
          <w:rtl/>
        </w:rPr>
        <w:t xml:space="preserve"> نوع</w:t>
      </w:r>
      <w:r w:rsidR="00FB062E" w:rsidRPr="00365F4F">
        <w:rPr>
          <w:rFonts w:ascii="Cambria" w:eastAsia="Calibri" w:hAnsi="Cambria" w:hint="cs"/>
          <w:sz w:val="27"/>
          <w:rtl/>
        </w:rPr>
        <w:t>ٍ</w:t>
      </w:r>
      <w:r w:rsidRPr="00365F4F">
        <w:rPr>
          <w:rFonts w:ascii="Cambria" w:eastAsia="Calibri" w:hAnsi="Cambria"/>
          <w:sz w:val="27"/>
          <w:rtl/>
        </w:rPr>
        <w:t xml:space="preserve"> إل</w:t>
      </w:r>
      <w:r w:rsidRPr="00365F4F">
        <w:rPr>
          <w:rFonts w:ascii="Cambria" w:eastAsia="Calibri" w:hAnsi="Cambria" w:hint="cs"/>
          <w:sz w:val="27"/>
          <w:rtl/>
        </w:rPr>
        <w:t>ى</w:t>
      </w:r>
      <w:r w:rsidRPr="00365F4F">
        <w:rPr>
          <w:rFonts w:ascii="Cambria" w:eastAsia="Calibri" w:hAnsi="Cambria"/>
          <w:sz w:val="27"/>
          <w:rtl/>
        </w:rPr>
        <w:t xml:space="preserve"> أيٍّ من الحجرتين</w:t>
      </w:r>
      <w:r w:rsidR="00FB062E" w:rsidRPr="00365F4F">
        <w:rPr>
          <w:rFonts w:ascii="Cambria" w:eastAsia="Calibri" w:hAnsi="Cambria" w:hint="cs"/>
          <w:sz w:val="27"/>
          <w:rtl/>
        </w:rPr>
        <w:t>،</w:t>
      </w:r>
      <w:r w:rsidRPr="00365F4F">
        <w:rPr>
          <w:rFonts w:ascii="Cambria" w:eastAsia="Calibri" w:hAnsi="Cambria"/>
          <w:sz w:val="27"/>
          <w:rtl/>
        </w:rPr>
        <w:t xml:space="preserve"> وذلك بتغطية الجدران والسقف والأرضية بالرصاص و.. و..</w:t>
      </w:r>
      <w:r w:rsidRPr="00802ECF">
        <w:rPr>
          <w:rFonts w:hint="eastAsia"/>
          <w:sz w:val="24"/>
          <w:szCs w:val="24"/>
          <w:rtl/>
        </w:rPr>
        <w:t>»</w:t>
      </w:r>
      <w:r w:rsidR="00FB062E" w:rsidRPr="00365F4F">
        <w:rPr>
          <w:rFonts w:ascii="Cambria" w:eastAsia="Calibri" w:hAnsi="Cambria" w:hint="cs"/>
          <w:sz w:val="27"/>
          <w:rtl/>
        </w:rPr>
        <w:t xml:space="preserve">، </w:t>
      </w:r>
      <w:r w:rsidRPr="00365F4F">
        <w:rPr>
          <w:rFonts w:ascii="Cambria" w:eastAsia="Calibri" w:hAnsi="Cambria"/>
          <w:sz w:val="27"/>
          <w:rtl/>
        </w:rPr>
        <w:t xml:space="preserve">وكيف </w:t>
      </w:r>
      <w:r w:rsidRPr="00365F4F">
        <w:rPr>
          <w:rFonts w:ascii="Cambria" w:eastAsia="Calibri" w:hAnsi="Cambria"/>
          <w:sz w:val="27"/>
          <w:rtl/>
        </w:rPr>
        <w:lastRenderedPageBreak/>
        <w:t xml:space="preserve">انتهى إلى </w:t>
      </w:r>
      <w:r w:rsidRPr="00802ECF">
        <w:rPr>
          <w:rFonts w:hint="eastAsia"/>
          <w:sz w:val="24"/>
          <w:szCs w:val="24"/>
          <w:rtl/>
        </w:rPr>
        <w:t>«</w:t>
      </w:r>
      <w:r w:rsidR="00FB062E" w:rsidRPr="00365F4F">
        <w:rPr>
          <w:rFonts w:ascii="Cambria" w:eastAsia="Calibri" w:hAnsi="Cambria" w:hint="cs"/>
          <w:sz w:val="27"/>
          <w:rtl/>
        </w:rPr>
        <w:t>أ</w:t>
      </w:r>
      <w:r w:rsidRPr="00365F4F">
        <w:rPr>
          <w:rFonts w:ascii="Cambria" w:eastAsia="Calibri" w:hAnsi="Cambria"/>
          <w:sz w:val="27"/>
          <w:rtl/>
        </w:rPr>
        <w:t>ن الطاقة</w:t>
      </w:r>
      <w:r w:rsidR="00FB062E" w:rsidRPr="00365F4F">
        <w:rPr>
          <w:rFonts w:ascii="Cambria" w:eastAsia="Calibri" w:hAnsi="Cambria" w:hint="cs"/>
          <w:sz w:val="27"/>
          <w:rtl/>
        </w:rPr>
        <w:t>،</w:t>
      </w:r>
      <w:r w:rsidRPr="00365F4F">
        <w:rPr>
          <w:rFonts w:ascii="Cambria" w:eastAsia="Calibri" w:hAnsi="Cambria"/>
          <w:sz w:val="27"/>
          <w:rtl/>
        </w:rPr>
        <w:t xml:space="preserve"> وهي قدرة العقل الخارقة</w:t>
      </w:r>
      <w:r w:rsidR="00FB062E" w:rsidRPr="00365F4F">
        <w:rPr>
          <w:rFonts w:ascii="Cambria" w:eastAsia="Calibri" w:hAnsi="Cambria" w:hint="cs"/>
          <w:sz w:val="27"/>
          <w:rtl/>
        </w:rPr>
        <w:t>،</w:t>
      </w:r>
      <w:r w:rsidRPr="00365F4F">
        <w:rPr>
          <w:rFonts w:ascii="Cambria" w:eastAsia="Calibri" w:hAnsi="Cambria"/>
          <w:sz w:val="27"/>
          <w:rtl/>
        </w:rPr>
        <w:t xml:space="preserve"> هي التي تسيطر على الماد</w:t>
      </w:r>
      <w:r w:rsidR="00FB062E" w:rsidRPr="00365F4F">
        <w:rPr>
          <w:rFonts w:ascii="Cambria" w:eastAsia="Calibri" w:hAnsi="Cambria" w:hint="cs"/>
          <w:sz w:val="27"/>
          <w:rtl/>
        </w:rPr>
        <w:t>ّ</w:t>
      </w:r>
      <w:r w:rsidRPr="00365F4F">
        <w:rPr>
          <w:rFonts w:ascii="Cambria" w:eastAsia="Calibri" w:hAnsi="Cambria"/>
          <w:sz w:val="27"/>
          <w:rtl/>
        </w:rPr>
        <w:t>ة، و</w:t>
      </w:r>
      <w:r w:rsidR="00FB062E" w:rsidRPr="00365F4F">
        <w:rPr>
          <w:rFonts w:ascii="Cambria" w:eastAsia="Calibri" w:hAnsi="Cambria" w:hint="cs"/>
          <w:sz w:val="27"/>
          <w:rtl/>
        </w:rPr>
        <w:t>أ</w:t>
      </w:r>
      <w:r w:rsidRPr="00365F4F">
        <w:rPr>
          <w:rFonts w:ascii="Cambria" w:eastAsia="Calibri" w:hAnsi="Cambria"/>
          <w:sz w:val="27"/>
          <w:rtl/>
        </w:rPr>
        <w:t>ن العقل الباطن يتجاوز بكثير العقل الواعي في توجيه حياة الإنسان في اليقظة والمنام</w:t>
      </w:r>
      <w:r w:rsidRPr="00802ECF">
        <w:rPr>
          <w:rFonts w:hint="eastAsia"/>
          <w:sz w:val="24"/>
          <w:szCs w:val="24"/>
          <w:rtl/>
        </w:rPr>
        <w:t>»</w:t>
      </w:r>
      <w:r w:rsidRPr="003E3FD2">
        <w:rPr>
          <w:rFonts w:hint="cs"/>
          <w:sz w:val="27"/>
          <w:vertAlign w:val="superscript"/>
          <w:rtl/>
        </w:rPr>
        <w:t>(</w:t>
      </w:r>
      <w:r w:rsidRPr="003E3FD2">
        <w:rPr>
          <w:rStyle w:val="ac"/>
          <w:sz w:val="27"/>
          <w:rtl/>
        </w:rPr>
        <w:endnoteReference w:id="834"/>
      </w:r>
      <w:r w:rsidRPr="003E3FD2">
        <w:rPr>
          <w:rFonts w:hint="cs"/>
          <w:sz w:val="27"/>
          <w:vertAlign w:val="superscript"/>
          <w:rtl/>
        </w:rPr>
        <w:t>)</w:t>
      </w:r>
      <w:r w:rsidRPr="00365F4F">
        <w:rPr>
          <w:rFonts w:ascii="Cambria" w:eastAsia="Calibri" w:hAnsi="Cambria" w:hint="cs"/>
          <w:sz w:val="27"/>
          <w:rtl/>
        </w:rPr>
        <w:t>.</w:t>
      </w:r>
    </w:p>
    <w:p w:rsidR="009220BA" w:rsidRPr="00D936C4" w:rsidRDefault="009220BA" w:rsidP="00D936C4">
      <w:pPr>
        <w:spacing w:line="420" w:lineRule="exact"/>
        <w:rPr>
          <w:rFonts w:asciiTheme="majorBidi" w:hAnsiTheme="majorBidi"/>
          <w:sz w:val="27"/>
          <w:rtl/>
          <w:lang w:bidi="ar-IQ"/>
        </w:rPr>
      </w:pPr>
    </w:p>
    <w:p w:rsidR="009220BA" w:rsidRPr="00365F4F" w:rsidRDefault="009220BA" w:rsidP="00124BC6">
      <w:pPr>
        <w:pStyle w:val="31"/>
        <w:rPr>
          <w:rFonts w:eastAsia="Calibri"/>
          <w:color w:val="auto"/>
          <w:rtl/>
        </w:rPr>
      </w:pPr>
      <w:r w:rsidRPr="00365F4F">
        <w:rPr>
          <w:rFonts w:eastAsia="Calibri"/>
          <w:color w:val="auto"/>
          <w:rtl/>
        </w:rPr>
        <w:t xml:space="preserve">ظاهرة الموت والطرح الروحي </w:t>
      </w:r>
      <w:r w:rsidR="00D936C4">
        <w:rPr>
          <w:rFonts w:eastAsia="Calibri" w:hint="cs"/>
          <w:color w:val="auto"/>
          <w:rtl/>
        </w:rPr>
        <w:t>(</w:t>
      </w:r>
      <w:r w:rsidRPr="00365F4F">
        <w:rPr>
          <w:rFonts w:asciiTheme="majorBidi" w:eastAsia="Calibri" w:hAnsiTheme="majorBidi" w:cstheme="majorBidi"/>
          <w:color w:val="auto"/>
          <w:sz w:val="25"/>
          <w:szCs w:val="25"/>
        </w:rPr>
        <w:t>Out of Body Experience</w:t>
      </w:r>
      <w:r w:rsidR="00D936C4">
        <w:rPr>
          <w:rFonts w:eastAsia="Calibri" w:hint="cs"/>
          <w:color w:val="auto"/>
          <w:rtl/>
        </w:rPr>
        <w:t>)</w:t>
      </w:r>
    </w:p>
    <w:p w:rsidR="009220BA" w:rsidRPr="00365F4F" w:rsidRDefault="009220BA" w:rsidP="00D936C4">
      <w:pPr>
        <w:spacing w:line="420" w:lineRule="exact"/>
        <w:ind w:firstLine="561"/>
        <w:rPr>
          <w:rFonts w:ascii="Cambria" w:eastAsia="Calibri" w:hAnsi="Cambria"/>
          <w:sz w:val="27"/>
          <w:rtl/>
        </w:rPr>
      </w:pPr>
      <w:r w:rsidRPr="00365F4F">
        <w:rPr>
          <w:rFonts w:ascii="Cambria" w:eastAsia="Calibri" w:hAnsi="Cambria"/>
          <w:sz w:val="27"/>
          <w:rtl/>
        </w:rPr>
        <w:t>أفرد الكاتب عد</w:t>
      </w:r>
      <w:r w:rsidR="0062742B" w:rsidRPr="00365F4F">
        <w:rPr>
          <w:rFonts w:ascii="Cambria" w:eastAsia="Calibri" w:hAnsi="Cambria" w:hint="cs"/>
          <w:sz w:val="27"/>
          <w:rtl/>
        </w:rPr>
        <w:t>ّ</w:t>
      </w:r>
      <w:r w:rsidRPr="00365F4F">
        <w:rPr>
          <w:rFonts w:ascii="Cambria" w:eastAsia="Calibri" w:hAnsi="Cambria"/>
          <w:sz w:val="27"/>
          <w:rtl/>
        </w:rPr>
        <w:t xml:space="preserve">ة صفحات </w:t>
      </w:r>
      <w:r w:rsidR="0062742B" w:rsidRPr="00365F4F">
        <w:rPr>
          <w:rFonts w:ascii="Cambria" w:eastAsia="Calibri" w:hAnsi="Cambria" w:hint="cs"/>
          <w:sz w:val="27"/>
          <w:rtl/>
        </w:rPr>
        <w:t>ل</w:t>
      </w:r>
      <w:r w:rsidRPr="00365F4F">
        <w:rPr>
          <w:rFonts w:ascii="Cambria" w:eastAsia="Calibri" w:hAnsi="Cambria"/>
          <w:sz w:val="27"/>
          <w:rtl/>
        </w:rPr>
        <w:t>هاتين الظاهرتين</w:t>
      </w:r>
      <w:r w:rsidR="0062742B" w:rsidRPr="00365F4F">
        <w:rPr>
          <w:rFonts w:ascii="Cambria" w:eastAsia="Calibri" w:hAnsi="Cambria" w:hint="cs"/>
          <w:sz w:val="27"/>
          <w:rtl/>
        </w:rPr>
        <w:t>،</w:t>
      </w:r>
      <w:r w:rsidRPr="00365F4F">
        <w:rPr>
          <w:rFonts w:ascii="Cambria" w:eastAsia="Calibri" w:hAnsi="Cambria"/>
          <w:sz w:val="27"/>
          <w:rtl/>
        </w:rPr>
        <w:t xml:space="preserve"> وأشار خلالها إلى رأي </w:t>
      </w:r>
      <w:r w:rsidR="00D936C4">
        <w:rPr>
          <w:rFonts w:ascii="Cambria" w:eastAsia="Calibri" w:hAnsi="Cambria" w:hint="cs"/>
          <w:sz w:val="27"/>
          <w:rtl/>
        </w:rPr>
        <w:t>أ</w:t>
      </w:r>
      <w:r w:rsidRPr="00365F4F">
        <w:rPr>
          <w:rFonts w:ascii="Cambria" w:eastAsia="Calibri" w:hAnsi="Cambria"/>
          <w:sz w:val="27"/>
          <w:rtl/>
        </w:rPr>
        <w:t xml:space="preserve">ينشتاين </w:t>
      </w:r>
      <w:r w:rsidR="0062742B" w:rsidRPr="00365F4F">
        <w:rPr>
          <w:rFonts w:ascii="Cambria" w:eastAsia="Calibri" w:hAnsi="Cambria" w:hint="cs"/>
          <w:sz w:val="27"/>
          <w:rtl/>
        </w:rPr>
        <w:t>في</w:t>
      </w:r>
      <w:r w:rsidRPr="00365F4F">
        <w:rPr>
          <w:rFonts w:ascii="Cambria" w:eastAsia="Calibri" w:hAnsi="Cambria"/>
          <w:sz w:val="27"/>
          <w:rtl/>
        </w:rPr>
        <w:t xml:space="preserve"> ظاهرة الموت</w:t>
      </w:r>
      <w:r w:rsidR="0062742B" w:rsidRPr="00365F4F">
        <w:rPr>
          <w:rFonts w:ascii="Cambria" w:eastAsia="Calibri" w:hAnsi="Cambria" w:hint="cs"/>
          <w:sz w:val="27"/>
          <w:rtl/>
        </w:rPr>
        <w:t>،</w:t>
      </w:r>
      <w:r w:rsidRPr="00365F4F">
        <w:rPr>
          <w:rFonts w:ascii="Cambria" w:eastAsia="Calibri" w:hAnsi="Cambria"/>
          <w:sz w:val="27"/>
          <w:rtl/>
        </w:rPr>
        <w:t xml:space="preserve"> وكيف فسّره بقوله: </w:t>
      </w:r>
      <w:r w:rsidRPr="00802ECF">
        <w:rPr>
          <w:rFonts w:hint="eastAsia"/>
          <w:sz w:val="24"/>
          <w:szCs w:val="24"/>
          <w:rtl/>
        </w:rPr>
        <w:t>«</w:t>
      </w:r>
      <w:r w:rsidR="0062742B" w:rsidRPr="00365F4F">
        <w:rPr>
          <w:rFonts w:ascii="Cambria" w:eastAsia="Calibri" w:hAnsi="Cambria" w:hint="cs"/>
          <w:sz w:val="27"/>
          <w:rtl/>
        </w:rPr>
        <w:t>إ</w:t>
      </w:r>
      <w:r w:rsidRPr="00365F4F">
        <w:rPr>
          <w:rFonts w:ascii="Cambria" w:eastAsia="Calibri" w:hAnsi="Cambria"/>
          <w:sz w:val="27"/>
          <w:rtl/>
        </w:rPr>
        <w:t>ن الموت هو جواز سفر لعال</w:t>
      </w:r>
      <w:r w:rsidRPr="00365F4F">
        <w:rPr>
          <w:rFonts w:ascii="Cambria" w:eastAsia="Calibri" w:hAnsi="Cambria" w:hint="cs"/>
          <w:sz w:val="27"/>
          <w:rtl/>
        </w:rPr>
        <w:t>َ</w:t>
      </w:r>
      <w:r w:rsidRPr="00365F4F">
        <w:rPr>
          <w:rFonts w:ascii="Cambria" w:eastAsia="Calibri" w:hAnsi="Cambria"/>
          <w:sz w:val="27"/>
          <w:rtl/>
        </w:rPr>
        <w:t>م</w:t>
      </w:r>
      <w:r w:rsidRPr="00365F4F">
        <w:rPr>
          <w:rFonts w:ascii="Cambria" w:eastAsia="Calibri" w:hAnsi="Cambria" w:hint="cs"/>
          <w:sz w:val="27"/>
          <w:rtl/>
        </w:rPr>
        <w:t>ٍ</w:t>
      </w:r>
      <w:r w:rsidRPr="00365F4F">
        <w:rPr>
          <w:rFonts w:ascii="Cambria" w:eastAsia="Calibri" w:hAnsi="Cambria"/>
          <w:sz w:val="27"/>
          <w:rtl/>
        </w:rPr>
        <w:t xml:space="preserve"> آخ</w:t>
      </w:r>
      <w:r w:rsidRPr="00365F4F">
        <w:rPr>
          <w:rFonts w:ascii="Cambria" w:eastAsia="Calibri" w:hAnsi="Cambria" w:hint="cs"/>
          <w:sz w:val="27"/>
          <w:rtl/>
        </w:rPr>
        <w:t>َ</w:t>
      </w:r>
      <w:r w:rsidRPr="00365F4F">
        <w:rPr>
          <w:rFonts w:ascii="Cambria" w:eastAsia="Calibri" w:hAnsi="Cambria"/>
          <w:sz w:val="27"/>
          <w:rtl/>
        </w:rPr>
        <w:t>ر</w:t>
      </w:r>
      <w:r w:rsidRPr="00802ECF">
        <w:rPr>
          <w:rFonts w:hint="eastAsia"/>
          <w:sz w:val="24"/>
          <w:szCs w:val="24"/>
          <w:rtl/>
        </w:rPr>
        <w:t>»</w:t>
      </w:r>
      <w:r w:rsidR="0062742B" w:rsidRPr="00365F4F">
        <w:rPr>
          <w:rFonts w:ascii="Cambria" w:eastAsia="Calibri" w:hAnsi="Cambria" w:hint="cs"/>
          <w:sz w:val="27"/>
          <w:rtl/>
        </w:rPr>
        <w:t>،</w:t>
      </w:r>
      <w:r w:rsidRPr="00365F4F">
        <w:rPr>
          <w:rFonts w:ascii="Cambria" w:eastAsia="Calibri" w:hAnsi="Cambria"/>
          <w:sz w:val="27"/>
          <w:rtl/>
        </w:rPr>
        <w:t xml:space="preserve"> معتمداً على تفسير حالات النوم والغيبوبة التي تعتري بعض الناس</w:t>
      </w:r>
      <w:r w:rsidR="0062742B" w:rsidRPr="00365F4F">
        <w:rPr>
          <w:rFonts w:ascii="Cambria" w:eastAsia="Calibri" w:hAnsi="Cambria" w:hint="cs"/>
          <w:sz w:val="27"/>
          <w:rtl/>
        </w:rPr>
        <w:t>،</w:t>
      </w:r>
      <w:r w:rsidRPr="00365F4F">
        <w:rPr>
          <w:rFonts w:ascii="Cambria" w:eastAsia="Calibri" w:hAnsi="Cambria"/>
          <w:sz w:val="27"/>
          <w:rtl/>
        </w:rPr>
        <w:t xml:space="preserve"> وكذلك الموت المؤق</w:t>
      </w:r>
      <w:r w:rsidR="0062742B" w:rsidRPr="00365F4F">
        <w:rPr>
          <w:rFonts w:ascii="Cambria" w:eastAsia="Calibri" w:hAnsi="Cambria" w:hint="cs"/>
          <w:sz w:val="27"/>
          <w:rtl/>
        </w:rPr>
        <w:t>َّ</w:t>
      </w:r>
      <w:r w:rsidRPr="00365F4F">
        <w:rPr>
          <w:rFonts w:ascii="Cambria" w:eastAsia="Calibri" w:hAnsi="Cambria"/>
          <w:sz w:val="27"/>
          <w:rtl/>
        </w:rPr>
        <w:t>ت الذي يحصل لبعض الناس أيضاً</w:t>
      </w:r>
      <w:r w:rsidR="0062742B" w:rsidRPr="00365F4F">
        <w:rPr>
          <w:rFonts w:ascii="Cambria" w:eastAsia="Calibri" w:hAnsi="Cambria" w:hint="cs"/>
          <w:sz w:val="27"/>
          <w:rtl/>
        </w:rPr>
        <w:t>،</w:t>
      </w:r>
      <w:r w:rsidRPr="00365F4F">
        <w:rPr>
          <w:rFonts w:ascii="Cambria" w:eastAsia="Calibri" w:hAnsi="Cambria"/>
          <w:sz w:val="27"/>
          <w:rtl/>
        </w:rPr>
        <w:t xml:space="preserve"> وكيف يتكلّ</w:t>
      </w:r>
      <w:r w:rsidR="0062742B" w:rsidRPr="00365F4F">
        <w:rPr>
          <w:rFonts w:ascii="Cambria" w:eastAsia="Calibri" w:hAnsi="Cambria" w:hint="cs"/>
          <w:sz w:val="27"/>
          <w:rtl/>
        </w:rPr>
        <w:t>َ</w:t>
      </w:r>
      <w:r w:rsidRPr="00365F4F">
        <w:rPr>
          <w:rFonts w:ascii="Cambria" w:eastAsia="Calibri" w:hAnsi="Cambria"/>
          <w:sz w:val="27"/>
          <w:rtl/>
        </w:rPr>
        <w:t>مون حينما يعودون إلى الحياة، وما رأوه في ساعات أو دقائق طرحهم الروحي</w:t>
      </w:r>
      <w:r w:rsidR="0062742B" w:rsidRPr="00365F4F">
        <w:rPr>
          <w:rFonts w:ascii="Cambria" w:eastAsia="Calibri" w:hAnsi="Cambria" w:hint="cs"/>
          <w:sz w:val="27"/>
          <w:rtl/>
        </w:rPr>
        <w:t>،</w:t>
      </w:r>
      <w:r w:rsidRPr="00365F4F">
        <w:rPr>
          <w:rFonts w:ascii="Cambria" w:eastAsia="Calibri" w:hAnsi="Cambria"/>
          <w:sz w:val="27"/>
          <w:rtl/>
        </w:rPr>
        <w:t xml:space="preserve"> أي خروجهم من الجسد، وكيف أن الروح تنتقل في عالَم البرزخ بسرعة</w:t>
      </w:r>
      <w:r w:rsidR="0062742B" w:rsidRPr="00365F4F">
        <w:rPr>
          <w:rFonts w:ascii="Cambria" w:eastAsia="Calibri" w:hAnsi="Cambria" w:hint="cs"/>
          <w:sz w:val="27"/>
          <w:rtl/>
        </w:rPr>
        <w:t>ٍ</w:t>
      </w:r>
      <w:r w:rsidRPr="00365F4F">
        <w:rPr>
          <w:rFonts w:ascii="Cambria" w:eastAsia="Calibri" w:hAnsi="Cambria"/>
          <w:sz w:val="27"/>
          <w:rtl/>
        </w:rPr>
        <w:t xml:space="preserve"> هائلة</w:t>
      </w:r>
      <w:r w:rsidR="0062742B" w:rsidRPr="00365F4F">
        <w:rPr>
          <w:rFonts w:ascii="Cambria" w:eastAsia="Calibri" w:hAnsi="Cambria" w:hint="cs"/>
          <w:sz w:val="27"/>
          <w:rtl/>
        </w:rPr>
        <w:t>،</w:t>
      </w:r>
      <w:r w:rsidRPr="00365F4F">
        <w:rPr>
          <w:rFonts w:ascii="Cambria" w:eastAsia="Calibri" w:hAnsi="Cambria"/>
          <w:sz w:val="27"/>
          <w:rtl/>
        </w:rPr>
        <w:t xml:space="preserve"> قدّ</w:t>
      </w:r>
      <w:r w:rsidR="0062742B" w:rsidRPr="00365F4F">
        <w:rPr>
          <w:rFonts w:ascii="Cambria" w:eastAsia="Calibri" w:hAnsi="Cambria" w:hint="cs"/>
          <w:sz w:val="27"/>
          <w:rtl/>
        </w:rPr>
        <w:t>َ</w:t>
      </w:r>
      <w:r w:rsidRPr="00365F4F">
        <w:rPr>
          <w:rFonts w:ascii="Cambria" w:eastAsia="Calibri" w:hAnsi="Cambria"/>
          <w:sz w:val="27"/>
          <w:rtl/>
        </w:rPr>
        <w:t>رها العلماء المعاصرون بأنها تعادل خمس</w:t>
      </w:r>
      <w:r w:rsidR="0062742B" w:rsidRPr="00365F4F">
        <w:rPr>
          <w:rFonts w:ascii="Cambria" w:eastAsia="Calibri" w:hAnsi="Cambria" w:hint="cs"/>
          <w:sz w:val="27"/>
          <w:rtl/>
        </w:rPr>
        <w:t>ي</w:t>
      </w:r>
      <w:r w:rsidRPr="00365F4F">
        <w:rPr>
          <w:rFonts w:ascii="Cambria" w:eastAsia="Calibri" w:hAnsi="Cambria"/>
          <w:sz w:val="27"/>
          <w:rtl/>
        </w:rPr>
        <w:t>ن مرّة</w:t>
      </w:r>
      <w:r w:rsidR="0062742B" w:rsidRPr="00365F4F">
        <w:rPr>
          <w:rFonts w:ascii="Cambria" w:eastAsia="Calibri" w:hAnsi="Cambria" w:hint="cs"/>
          <w:sz w:val="27"/>
          <w:rtl/>
        </w:rPr>
        <w:t>ً</w:t>
      </w:r>
      <w:r w:rsidRPr="00365F4F">
        <w:rPr>
          <w:rFonts w:ascii="Cambria" w:eastAsia="Calibri" w:hAnsi="Cambria"/>
          <w:sz w:val="27"/>
          <w:rtl/>
        </w:rPr>
        <w:t xml:space="preserve"> </w:t>
      </w:r>
      <w:r w:rsidR="0062742B" w:rsidRPr="00365F4F">
        <w:rPr>
          <w:rFonts w:ascii="Cambria" w:eastAsia="Calibri" w:hAnsi="Cambria"/>
          <w:sz w:val="27"/>
          <w:rtl/>
        </w:rPr>
        <w:t>سرعة الضوء، مضيفاً:</w:t>
      </w:r>
      <w:r w:rsidR="0062742B"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وإذا استطاعت الروح أن تسير بسرعة</w:t>
      </w:r>
      <w:r w:rsidR="0062742B" w:rsidRPr="00365F4F">
        <w:rPr>
          <w:rFonts w:ascii="Cambria" w:eastAsia="Calibri" w:hAnsi="Cambria" w:hint="cs"/>
          <w:sz w:val="27"/>
          <w:rtl/>
        </w:rPr>
        <w:t>ٍ</w:t>
      </w:r>
      <w:r w:rsidRPr="00365F4F">
        <w:rPr>
          <w:rFonts w:ascii="Cambria" w:eastAsia="Calibri" w:hAnsi="Cambria"/>
          <w:sz w:val="27"/>
          <w:rtl/>
        </w:rPr>
        <w:t xml:space="preserve"> خاطفة إلى الوراء لأمكنها قراءة أحداث الماضي ومعرفة أحوال السابقين...</w:t>
      </w:r>
      <w:r w:rsidRPr="00802ECF">
        <w:rPr>
          <w:rFonts w:hint="eastAsia"/>
          <w:sz w:val="24"/>
          <w:szCs w:val="24"/>
          <w:rtl/>
        </w:rPr>
        <w:t>»</w:t>
      </w:r>
      <w:r w:rsidRPr="00365F4F">
        <w:rPr>
          <w:rFonts w:hint="cs"/>
          <w:sz w:val="27"/>
          <w:vertAlign w:val="superscript"/>
          <w:rtl/>
        </w:rPr>
        <w:t xml:space="preserve"> </w:t>
      </w:r>
      <w:r w:rsidRPr="003E3FD2">
        <w:rPr>
          <w:rFonts w:hint="cs"/>
          <w:sz w:val="27"/>
          <w:vertAlign w:val="superscript"/>
          <w:rtl/>
        </w:rPr>
        <w:t>(</w:t>
      </w:r>
      <w:r w:rsidRPr="003E3FD2">
        <w:rPr>
          <w:rStyle w:val="ac"/>
          <w:sz w:val="27"/>
          <w:rtl/>
        </w:rPr>
        <w:endnoteReference w:id="835"/>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D936C4">
      <w:pPr>
        <w:spacing w:line="420" w:lineRule="exact"/>
        <w:ind w:firstLine="561"/>
        <w:rPr>
          <w:rFonts w:ascii="Cambria" w:eastAsia="Calibri" w:hAnsi="Cambria"/>
          <w:sz w:val="27"/>
          <w:rtl/>
        </w:rPr>
      </w:pPr>
      <w:r w:rsidRPr="00365F4F">
        <w:rPr>
          <w:rFonts w:ascii="Cambria" w:eastAsia="Calibri" w:hAnsi="Cambria"/>
          <w:sz w:val="27"/>
          <w:rtl/>
        </w:rPr>
        <w:t>وفي استدلال</w:t>
      </w:r>
      <w:r w:rsidR="0062742B" w:rsidRPr="00365F4F">
        <w:rPr>
          <w:rFonts w:ascii="Cambria" w:eastAsia="Calibri" w:hAnsi="Cambria" w:hint="cs"/>
          <w:sz w:val="27"/>
          <w:rtl/>
        </w:rPr>
        <w:t>ٍ</w:t>
      </w:r>
      <w:r w:rsidRPr="00365F4F">
        <w:rPr>
          <w:rFonts w:ascii="Cambria" w:eastAsia="Calibri" w:hAnsi="Cambria"/>
          <w:sz w:val="27"/>
          <w:rtl/>
        </w:rPr>
        <w:t xml:space="preserve"> واضح على بقاء الروح بعد الموت أشار المؤل</w:t>
      </w:r>
      <w:r w:rsidR="0062742B" w:rsidRPr="00365F4F">
        <w:rPr>
          <w:rFonts w:ascii="Cambria" w:eastAsia="Calibri" w:hAnsi="Cambria" w:hint="cs"/>
          <w:sz w:val="27"/>
          <w:rtl/>
        </w:rPr>
        <w:t>ِّ</w:t>
      </w:r>
      <w:r w:rsidRPr="00365F4F">
        <w:rPr>
          <w:rFonts w:ascii="Cambria" w:eastAsia="Calibri" w:hAnsi="Cambria"/>
          <w:sz w:val="27"/>
          <w:rtl/>
        </w:rPr>
        <w:t>ف إلى التفاتة</w:t>
      </w:r>
      <w:r w:rsidR="0062742B" w:rsidRPr="00365F4F">
        <w:rPr>
          <w:rFonts w:ascii="Cambria" w:eastAsia="Calibri" w:hAnsi="Cambria" w:hint="cs"/>
          <w:sz w:val="27"/>
          <w:rtl/>
        </w:rPr>
        <w:t>ٍ</w:t>
      </w:r>
      <w:r w:rsidRPr="00365F4F">
        <w:rPr>
          <w:rFonts w:ascii="Cambria" w:eastAsia="Calibri" w:hAnsi="Cambria"/>
          <w:sz w:val="27"/>
          <w:rtl/>
        </w:rPr>
        <w:t xml:space="preserve"> جيدة قدّ</w:t>
      </w:r>
      <w:r w:rsidR="0062742B" w:rsidRPr="00365F4F">
        <w:rPr>
          <w:rFonts w:ascii="Cambria" w:eastAsia="Calibri" w:hAnsi="Cambria" w:hint="cs"/>
          <w:sz w:val="27"/>
          <w:rtl/>
        </w:rPr>
        <w:t>َ</w:t>
      </w:r>
      <w:r w:rsidRPr="00365F4F">
        <w:rPr>
          <w:rFonts w:ascii="Cambria" w:eastAsia="Calibri" w:hAnsi="Cambria"/>
          <w:sz w:val="27"/>
          <w:rtl/>
        </w:rPr>
        <w:t>مها ابن القي</w:t>
      </w:r>
      <w:r w:rsidR="0062742B" w:rsidRPr="00365F4F">
        <w:rPr>
          <w:rFonts w:ascii="Cambria" w:eastAsia="Calibri" w:hAnsi="Cambria" w:hint="cs"/>
          <w:sz w:val="27"/>
          <w:rtl/>
        </w:rPr>
        <w:t>ِّ</w:t>
      </w:r>
      <w:r w:rsidRPr="00365F4F">
        <w:rPr>
          <w:rFonts w:ascii="Cambria" w:eastAsia="Calibri" w:hAnsi="Cambria"/>
          <w:sz w:val="27"/>
          <w:rtl/>
        </w:rPr>
        <w:t>م الجوزية أقرّ من خلالها ببقاء الروح، معتمداً على روايات</w:t>
      </w:r>
      <w:r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أشخاص</w:t>
      </w:r>
      <w:r w:rsidR="0062742B" w:rsidRPr="00365F4F">
        <w:rPr>
          <w:rFonts w:ascii="Cambria" w:eastAsia="Calibri" w:hAnsi="Cambria" w:hint="cs"/>
          <w:sz w:val="27"/>
          <w:rtl/>
        </w:rPr>
        <w:t>ٍ</w:t>
      </w:r>
      <w:r w:rsidRPr="00365F4F">
        <w:rPr>
          <w:rFonts w:ascii="Cambria" w:eastAsia="Calibri" w:hAnsi="Cambria"/>
          <w:sz w:val="27"/>
          <w:rtl/>
        </w:rPr>
        <w:t xml:space="preserve"> ثقا</w:t>
      </w:r>
      <w:r w:rsidR="0062742B" w:rsidRPr="00365F4F">
        <w:rPr>
          <w:rFonts w:ascii="Cambria" w:eastAsia="Calibri" w:hAnsi="Cambria" w:hint="cs"/>
          <w:sz w:val="27"/>
          <w:rtl/>
        </w:rPr>
        <w:t>ت</w:t>
      </w:r>
      <w:r w:rsidRPr="00365F4F">
        <w:rPr>
          <w:rFonts w:ascii="Cambria" w:eastAsia="Calibri" w:hAnsi="Cambria"/>
          <w:sz w:val="27"/>
          <w:rtl/>
        </w:rPr>
        <w:t xml:space="preserve"> بطريقة نقل سليمة</w:t>
      </w:r>
      <w:r w:rsidR="0062742B" w:rsidRPr="00365F4F">
        <w:rPr>
          <w:rFonts w:ascii="Cambria" w:eastAsia="Calibri" w:hAnsi="Cambria" w:hint="cs"/>
          <w:sz w:val="27"/>
          <w:rtl/>
        </w:rPr>
        <w:t>،</w:t>
      </w:r>
      <w:r w:rsidRPr="00365F4F">
        <w:rPr>
          <w:rFonts w:ascii="Cambria" w:eastAsia="Calibri" w:hAnsi="Cambria"/>
          <w:sz w:val="27"/>
          <w:rtl/>
        </w:rPr>
        <w:t xml:space="preserve"> وكيف أن هؤلاء الأموات أخبروا الأحياء في الأحلام بمعلومات</w:t>
      </w:r>
      <w:r w:rsidR="0062742B" w:rsidRPr="00365F4F">
        <w:rPr>
          <w:rFonts w:ascii="Cambria" w:eastAsia="Calibri" w:hAnsi="Cambria" w:hint="cs"/>
          <w:sz w:val="27"/>
          <w:rtl/>
        </w:rPr>
        <w:t>ٍ</w:t>
      </w:r>
      <w:r w:rsidRPr="00365F4F">
        <w:rPr>
          <w:rFonts w:ascii="Cambria" w:eastAsia="Calibri" w:hAnsi="Cambria"/>
          <w:sz w:val="27"/>
          <w:rtl/>
        </w:rPr>
        <w:t xml:space="preserve"> لا يعرفها إلا</w:t>
      </w:r>
      <w:r w:rsidR="0062742B" w:rsidRPr="00365F4F">
        <w:rPr>
          <w:rFonts w:ascii="Cambria" w:eastAsia="Calibri" w:hAnsi="Cambria" w:hint="cs"/>
          <w:sz w:val="27"/>
          <w:rtl/>
        </w:rPr>
        <w:t>ّ</w:t>
      </w:r>
      <w:r w:rsidRPr="00365F4F">
        <w:rPr>
          <w:rFonts w:ascii="Cambria" w:eastAsia="Calibri" w:hAnsi="Cambria"/>
          <w:sz w:val="27"/>
          <w:rtl/>
        </w:rPr>
        <w:t xml:space="preserve"> الشخص الذي مات فقط وفقط، مثل</w:t>
      </w:r>
      <w:r w:rsidR="0062742B" w:rsidRPr="00365F4F">
        <w:rPr>
          <w:rFonts w:ascii="Cambria" w:eastAsia="Calibri" w:hAnsi="Cambria" w:hint="cs"/>
          <w:sz w:val="27"/>
          <w:rtl/>
        </w:rPr>
        <w:t>:</w:t>
      </w:r>
      <w:r w:rsidRPr="00365F4F">
        <w:rPr>
          <w:rFonts w:ascii="Cambria" w:eastAsia="Calibri" w:hAnsi="Cambria"/>
          <w:sz w:val="27"/>
          <w:rtl/>
        </w:rPr>
        <w:t xml:space="preserve"> مكان دفن كنز نقود ذهبية في مكان</w:t>
      </w:r>
      <w:r w:rsidR="0062742B" w:rsidRPr="00365F4F">
        <w:rPr>
          <w:rFonts w:ascii="Cambria" w:eastAsia="Calibri" w:hAnsi="Cambria" w:hint="cs"/>
          <w:sz w:val="27"/>
          <w:rtl/>
        </w:rPr>
        <w:t>ٍ</w:t>
      </w:r>
      <w:r w:rsidRPr="00365F4F">
        <w:rPr>
          <w:rFonts w:ascii="Cambria" w:eastAsia="Calibri" w:hAnsi="Cambria"/>
          <w:sz w:val="27"/>
          <w:rtl/>
        </w:rPr>
        <w:t xml:space="preserve"> ما، أو صك</w:t>
      </w:r>
      <w:r w:rsidR="0062742B" w:rsidRPr="00365F4F">
        <w:rPr>
          <w:rFonts w:ascii="Cambria" w:eastAsia="Calibri" w:hAnsi="Cambria" w:hint="cs"/>
          <w:sz w:val="27"/>
          <w:rtl/>
        </w:rPr>
        <w:t>ّ</w:t>
      </w:r>
      <w:r w:rsidRPr="00365F4F">
        <w:rPr>
          <w:rFonts w:ascii="Cambria" w:eastAsia="Calibri" w:hAnsi="Cambria"/>
          <w:sz w:val="27"/>
          <w:rtl/>
        </w:rPr>
        <w:t xml:space="preserve"> أو عقد بيع مع شخص</w:t>
      </w:r>
      <w:r w:rsidR="0062742B" w:rsidRPr="00365F4F">
        <w:rPr>
          <w:rFonts w:ascii="Cambria" w:eastAsia="Calibri" w:hAnsi="Cambria" w:hint="cs"/>
          <w:sz w:val="27"/>
          <w:rtl/>
        </w:rPr>
        <w:t>ٍ</w:t>
      </w:r>
      <w:r w:rsidRPr="00365F4F">
        <w:rPr>
          <w:rFonts w:ascii="Cambria" w:eastAsia="Calibri" w:hAnsi="Cambria"/>
          <w:sz w:val="27"/>
          <w:rtl/>
        </w:rPr>
        <w:t xml:space="preserve"> آخر، أو مكان وصيّة</w:t>
      </w:r>
      <w:r w:rsidR="0062742B" w:rsidRPr="00365F4F">
        <w:rPr>
          <w:rFonts w:ascii="Cambria" w:eastAsia="Calibri" w:hAnsi="Cambria" w:hint="cs"/>
          <w:sz w:val="27"/>
          <w:rtl/>
        </w:rPr>
        <w:t>ٍ</w:t>
      </w:r>
      <w:r w:rsidRPr="00365F4F">
        <w:rPr>
          <w:rFonts w:ascii="Cambria" w:eastAsia="Calibri" w:hAnsi="Cambria"/>
          <w:sz w:val="27"/>
          <w:rtl/>
        </w:rPr>
        <w:t>...</w:t>
      </w:r>
      <w:r w:rsidR="0062742B" w:rsidRPr="00365F4F">
        <w:rPr>
          <w:rFonts w:ascii="Cambria" w:eastAsia="Calibri" w:hAnsi="Cambria" w:hint="cs"/>
          <w:sz w:val="27"/>
          <w:rtl/>
        </w:rPr>
        <w:t>؛</w:t>
      </w:r>
      <w:r w:rsidRPr="00365F4F">
        <w:rPr>
          <w:rFonts w:ascii="Cambria" w:eastAsia="Calibri" w:hAnsi="Cambria"/>
          <w:sz w:val="27"/>
          <w:rtl/>
        </w:rPr>
        <w:t xml:space="preserve"> حيث من المستحيل ـ لو لم يكن هناك روح</w:t>
      </w:r>
      <w:r w:rsidR="0062742B" w:rsidRPr="00365F4F">
        <w:rPr>
          <w:rFonts w:ascii="Cambria" w:eastAsia="Calibri" w:hAnsi="Cambria" w:hint="cs"/>
          <w:sz w:val="27"/>
          <w:rtl/>
        </w:rPr>
        <w:t>ٌ</w:t>
      </w:r>
      <w:r w:rsidRPr="00365F4F">
        <w:rPr>
          <w:rFonts w:ascii="Cambria" w:eastAsia="Calibri" w:hAnsi="Cambria"/>
          <w:sz w:val="27"/>
          <w:rtl/>
        </w:rPr>
        <w:t xml:space="preserve"> ـ أن تبقى المعلومات بعد فناء ج</w:t>
      </w:r>
      <w:r w:rsidR="0062742B" w:rsidRPr="00365F4F">
        <w:rPr>
          <w:rFonts w:ascii="Cambria" w:eastAsia="Calibri" w:hAnsi="Cambria" w:hint="cs"/>
          <w:sz w:val="27"/>
          <w:rtl/>
        </w:rPr>
        <w:t>َ</w:t>
      </w:r>
      <w:r w:rsidRPr="00365F4F">
        <w:rPr>
          <w:rFonts w:ascii="Cambria" w:eastAsia="Calibri" w:hAnsi="Cambria"/>
          <w:sz w:val="27"/>
          <w:rtl/>
        </w:rPr>
        <w:t>س</w:t>
      </w:r>
      <w:r w:rsidR="0062742B" w:rsidRPr="00365F4F">
        <w:rPr>
          <w:rFonts w:ascii="Cambria" w:eastAsia="Calibri" w:hAnsi="Cambria" w:hint="cs"/>
          <w:sz w:val="27"/>
          <w:rtl/>
        </w:rPr>
        <w:t>َ</w:t>
      </w:r>
      <w:r w:rsidRPr="00365F4F">
        <w:rPr>
          <w:rFonts w:ascii="Cambria" w:eastAsia="Calibri" w:hAnsi="Cambria"/>
          <w:sz w:val="27"/>
          <w:rtl/>
        </w:rPr>
        <w:t>د صاحبها، وأن تصل إلى حلم الحالم</w:t>
      </w:r>
      <w:r w:rsidRPr="00802ECF">
        <w:rPr>
          <w:rFonts w:hint="eastAsia"/>
          <w:sz w:val="24"/>
          <w:szCs w:val="24"/>
          <w:rtl/>
        </w:rPr>
        <w:t>»</w:t>
      </w:r>
      <w:r w:rsidRPr="003E3FD2">
        <w:rPr>
          <w:rFonts w:hint="cs"/>
          <w:sz w:val="27"/>
          <w:vertAlign w:val="superscript"/>
          <w:rtl/>
        </w:rPr>
        <w:t>(</w:t>
      </w:r>
      <w:r w:rsidRPr="003E3FD2">
        <w:rPr>
          <w:rStyle w:val="ac"/>
          <w:sz w:val="27"/>
          <w:rtl/>
        </w:rPr>
        <w:endnoteReference w:id="836"/>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D936C4">
      <w:pPr>
        <w:spacing w:line="420" w:lineRule="exact"/>
        <w:ind w:firstLine="561"/>
        <w:rPr>
          <w:rFonts w:ascii="Cambria" w:eastAsia="Calibri" w:hAnsi="Cambria"/>
          <w:sz w:val="27"/>
          <w:rtl/>
        </w:rPr>
      </w:pPr>
      <w:r w:rsidRPr="00365F4F">
        <w:rPr>
          <w:rFonts w:ascii="Cambria" w:eastAsia="Calibri" w:hAnsi="Cambria"/>
          <w:sz w:val="27"/>
          <w:rtl/>
        </w:rPr>
        <w:t>بعدها راح الكاتب يثبت ما أك</w:t>
      </w:r>
      <w:r w:rsidR="0062742B" w:rsidRPr="00365F4F">
        <w:rPr>
          <w:rFonts w:ascii="Cambria" w:eastAsia="Calibri" w:hAnsi="Cambria" w:hint="cs"/>
          <w:sz w:val="27"/>
          <w:rtl/>
        </w:rPr>
        <w:t>َّ</w:t>
      </w:r>
      <w:r w:rsidRPr="00365F4F">
        <w:rPr>
          <w:rFonts w:ascii="Cambria" w:eastAsia="Calibri" w:hAnsi="Cambria"/>
          <w:sz w:val="27"/>
          <w:rtl/>
        </w:rPr>
        <w:t>ده الشيخ طنطاوي جوهري</w:t>
      </w:r>
      <w:r w:rsidR="0062742B" w:rsidRPr="00365F4F">
        <w:rPr>
          <w:rFonts w:ascii="Cambria" w:eastAsia="Calibri" w:hAnsi="Cambria" w:hint="cs"/>
          <w:sz w:val="27"/>
          <w:rtl/>
        </w:rPr>
        <w:t>،</w:t>
      </w:r>
      <w:r w:rsidRPr="00365F4F">
        <w:rPr>
          <w:rFonts w:ascii="Cambria" w:eastAsia="Calibri" w:hAnsi="Cambria"/>
          <w:sz w:val="27"/>
          <w:rtl/>
        </w:rPr>
        <w:t xml:space="preserve"> الأستاذ بكلية دار العلوم، وكيف أن </w:t>
      </w:r>
      <w:r w:rsidRPr="00802ECF">
        <w:rPr>
          <w:rFonts w:hint="eastAsia"/>
          <w:sz w:val="24"/>
          <w:szCs w:val="24"/>
          <w:rtl/>
        </w:rPr>
        <w:t>«</w:t>
      </w:r>
      <w:r w:rsidRPr="00365F4F">
        <w:rPr>
          <w:rFonts w:ascii="Cambria" w:eastAsia="Calibri" w:hAnsi="Cambria"/>
          <w:sz w:val="27"/>
          <w:rtl/>
        </w:rPr>
        <w:t>المحافل الروحية والمجاميع النفسية في البلاد الأور</w:t>
      </w:r>
      <w:r w:rsidR="00C027A9" w:rsidRPr="00365F4F">
        <w:rPr>
          <w:rFonts w:ascii="Cambria" w:eastAsia="Calibri" w:hAnsi="Cambria" w:hint="cs"/>
          <w:sz w:val="27"/>
          <w:rtl/>
        </w:rPr>
        <w:t>و</w:t>
      </w:r>
      <w:r w:rsidRPr="00365F4F">
        <w:rPr>
          <w:rFonts w:ascii="Cambria" w:eastAsia="Calibri" w:hAnsi="Cambria"/>
          <w:sz w:val="27"/>
          <w:rtl/>
        </w:rPr>
        <w:t>بية قد نطقت فيها الأرواح على مرأى</w:t>
      </w:r>
      <w:r w:rsidR="00C027A9" w:rsidRPr="00365F4F">
        <w:rPr>
          <w:rFonts w:ascii="Cambria" w:eastAsia="Calibri" w:hAnsi="Cambria" w:hint="cs"/>
          <w:sz w:val="27"/>
          <w:rtl/>
        </w:rPr>
        <w:t>ً</w:t>
      </w:r>
      <w:r w:rsidRPr="00365F4F">
        <w:rPr>
          <w:rFonts w:ascii="Cambria" w:eastAsia="Calibri" w:hAnsi="Cambria"/>
          <w:sz w:val="27"/>
          <w:rtl/>
        </w:rPr>
        <w:t xml:space="preserve"> ومسمع من مجالس شوراهم، وأن الأرواح شرحت ما شاهد</w:t>
      </w:r>
      <w:r w:rsidR="00C027A9" w:rsidRPr="00365F4F">
        <w:rPr>
          <w:rFonts w:ascii="Cambria" w:eastAsia="Calibri" w:hAnsi="Cambria" w:hint="cs"/>
          <w:sz w:val="27"/>
          <w:rtl/>
        </w:rPr>
        <w:t>َ</w:t>
      </w:r>
      <w:r w:rsidRPr="00365F4F">
        <w:rPr>
          <w:rFonts w:ascii="Cambria" w:eastAsia="Calibri" w:hAnsi="Cambria"/>
          <w:sz w:val="27"/>
          <w:rtl/>
        </w:rPr>
        <w:t>تْه في عال</w:t>
      </w:r>
      <w:r w:rsidR="00C027A9" w:rsidRPr="00365F4F">
        <w:rPr>
          <w:rFonts w:ascii="Cambria" w:eastAsia="Calibri" w:hAnsi="Cambria" w:hint="cs"/>
          <w:sz w:val="27"/>
          <w:rtl/>
        </w:rPr>
        <w:t>َ</w:t>
      </w:r>
      <w:r w:rsidRPr="00365F4F">
        <w:rPr>
          <w:rFonts w:ascii="Cambria" w:eastAsia="Calibri" w:hAnsi="Cambria"/>
          <w:sz w:val="27"/>
          <w:rtl/>
        </w:rPr>
        <w:t>م البرزخ من نعيم وهناء أو بؤس وشقاء... وجاءت البشرى بالحياة الأخرى و</w:t>
      </w:r>
      <w:r w:rsidR="00C027A9" w:rsidRPr="00365F4F">
        <w:rPr>
          <w:rFonts w:ascii="Cambria" w:eastAsia="Calibri" w:hAnsi="Cambria" w:hint="cs"/>
          <w:sz w:val="27"/>
          <w:rtl/>
        </w:rPr>
        <w:t>..</w:t>
      </w:r>
      <w:r w:rsidRPr="00365F4F">
        <w:rPr>
          <w:rFonts w:ascii="Cambria" w:eastAsia="Calibri" w:hAnsi="Cambria"/>
          <w:sz w:val="27"/>
          <w:rtl/>
        </w:rPr>
        <w:t xml:space="preserve"> و... وبعد ذلك فهل نقف نحن المسلمون أمام هذا الحادث صامتين؟</w:t>
      </w:r>
      <w:r w:rsidRPr="00802ECF">
        <w:rPr>
          <w:rFonts w:hint="eastAsia"/>
          <w:sz w:val="24"/>
          <w:szCs w:val="24"/>
          <w:rtl/>
        </w:rPr>
        <w:t>»</w:t>
      </w:r>
      <w:r w:rsidRPr="00365F4F">
        <w:rPr>
          <w:rFonts w:ascii="Cambria" w:eastAsia="Calibri" w:hAnsi="Cambria"/>
          <w:sz w:val="27"/>
          <w:rtl/>
        </w:rPr>
        <w:t xml:space="preserve"> (أي حادث كلام الأرواح)</w:t>
      </w:r>
      <w:r w:rsidR="00C027A9" w:rsidRPr="00365F4F">
        <w:rPr>
          <w:rFonts w:ascii="Cambria" w:eastAsia="Calibri" w:hAnsi="Cambria" w:hint="cs"/>
          <w:sz w:val="27"/>
          <w:rtl/>
        </w:rPr>
        <w:t>،</w:t>
      </w:r>
      <w:r w:rsidRPr="00365F4F">
        <w:rPr>
          <w:rFonts w:ascii="Cambria" w:eastAsia="Calibri" w:hAnsi="Cambria"/>
          <w:sz w:val="27"/>
          <w:rtl/>
        </w:rPr>
        <w:t xml:space="preserve"> ويجيب متأل</w:t>
      </w:r>
      <w:r w:rsidR="00C027A9" w:rsidRPr="00365F4F">
        <w:rPr>
          <w:rFonts w:ascii="Cambria" w:eastAsia="Calibri" w:hAnsi="Cambria" w:hint="cs"/>
          <w:sz w:val="27"/>
          <w:rtl/>
        </w:rPr>
        <w:t>ِّ</w:t>
      </w:r>
      <w:r w:rsidRPr="00365F4F">
        <w:rPr>
          <w:rFonts w:ascii="Cambria" w:eastAsia="Calibri" w:hAnsi="Cambria"/>
          <w:sz w:val="27"/>
          <w:rtl/>
        </w:rPr>
        <w:t xml:space="preserve">ماً: </w:t>
      </w:r>
      <w:r w:rsidRPr="00802ECF">
        <w:rPr>
          <w:rFonts w:hint="eastAsia"/>
          <w:sz w:val="24"/>
          <w:szCs w:val="24"/>
          <w:rtl/>
        </w:rPr>
        <w:t>«</w:t>
      </w:r>
      <w:r w:rsidR="00C027A9" w:rsidRPr="00365F4F">
        <w:rPr>
          <w:rFonts w:ascii="Cambria" w:eastAsia="Calibri" w:hAnsi="Cambria"/>
          <w:sz w:val="27"/>
          <w:rtl/>
        </w:rPr>
        <w:t>إنه لعيب</w:t>
      </w:r>
      <w:r w:rsidR="00C027A9" w:rsidRPr="00365F4F">
        <w:rPr>
          <w:rFonts w:ascii="Cambria" w:eastAsia="Calibri" w:hAnsi="Cambria" w:hint="cs"/>
          <w:sz w:val="27"/>
          <w:rtl/>
        </w:rPr>
        <w:t>ٌ</w:t>
      </w:r>
      <w:r w:rsidRPr="00365F4F">
        <w:rPr>
          <w:rFonts w:ascii="Cambria" w:eastAsia="Calibri" w:hAnsi="Cambria"/>
          <w:sz w:val="27"/>
          <w:rtl/>
        </w:rPr>
        <w:t xml:space="preserve"> فاضح وخطأ</w:t>
      </w:r>
      <w:r w:rsidR="00C027A9" w:rsidRPr="00365F4F">
        <w:rPr>
          <w:rFonts w:ascii="Cambria" w:eastAsia="Calibri" w:hAnsi="Cambria" w:hint="cs"/>
          <w:sz w:val="27"/>
          <w:rtl/>
        </w:rPr>
        <w:t>ٌ</w:t>
      </w:r>
      <w:r w:rsidRPr="00365F4F">
        <w:rPr>
          <w:rFonts w:ascii="Cambria" w:eastAsia="Calibri" w:hAnsi="Cambria"/>
          <w:sz w:val="27"/>
          <w:rtl/>
        </w:rPr>
        <w:t xml:space="preserve"> واضح</w:t>
      </w:r>
      <w:r w:rsidRPr="00802ECF">
        <w:rPr>
          <w:rFonts w:hint="eastAsia"/>
          <w:sz w:val="24"/>
          <w:szCs w:val="24"/>
          <w:rtl/>
        </w:rPr>
        <w:t>»</w:t>
      </w:r>
      <w:r w:rsidRPr="003E3FD2">
        <w:rPr>
          <w:rFonts w:hint="cs"/>
          <w:sz w:val="27"/>
          <w:vertAlign w:val="superscript"/>
          <w:rtl/>
        </w:rPr>
        <w:t>(</w:t>
      </w:r>
      <w:r w:rsidRPr="003E3FD2">
        <w:rPr>
          <w:rStyle w:val="ac"/>
          <w:sz w:val="27"/>
          <w:rtl/>
        </w:rPr>
        <w:endnoteReference w:id="837"/>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pStyle w:val="31"/>
        <w:rPr>
          <w:rFonts w:eastAsia="Calibri"/>
          <w:color w:val="auto"/>
          <w:rtl/>
        </w:rPr>
      </w:pPr>
      <w:r w:rsidRPr="00365F4F">
        <w:rPr>
          <w:rFonts w:eastAsia="Calibri"/>
          <w:color w:val="auto"/>
          <w:rtl/>
        </w:rPr>
        <w:lastRenderedPageBreak/>
        <w:t>بدايات التفكير بال</w:t>
      </w:r>
      <w:r w:rsidRPr="00365F4F">
        <w:rPr>
          <w:rFonts w:eastAsia="Calibri" w:hint="cs"/>
          <w:color w:val="auto"/>
          <w:rtl/>
        </w:rPr>
        <w:t>ا</w:t>
      </w:r>
      <w:r w:rsidRPr="00365F4F">
        <w:rPr>
          <w:rFonts w:eastAsia="Calibri"/>
          <w:color w:val="auto"/>
          <w:rtl/>
        </w:rPr>
        <w:t>تّصال مع الأرواح</w:t>
      </w:r>
    </w:p>
    <w:p w:rsidR="009220BA" w:rsidRPr="00365F4F" w:rsidRDefault="009220BA" w:rsidP="00124BC6">
      <w:pPr>
        <w:rPr>
          <w:rFonts w:ascii="Cambria" w:eastAsia="Calibri" w:hAnsi="Cambria"/>
          <w:sz w:val="27"/>
          <w:rtl/>
        </w:rPr>
      </w:pPr>
      <w:r w:rsidRPr="00365F4F">
        <w:rPr>
          <w:rFonts w:ascii="Cambria" w:eastAsia="Calibri" w:hAnsi="Cambria"/>
          <w:sz w:val="27"/>
          <w:rtl/>
        </w:rPr>
        <w:t>في الفصل الثالث من هذا الكتاب، وتحت عنوان</w:t>
      </w:r>
      <w:r w:rsidR="00C027A9" w:rsidRPr="00365F4F">
        <w:rPr>
          <w:rFonts w:ascii="Cambria" w:eastAsia="Calibri" w:hAnsi="Cambria" w:hint="cs"/>
          <w:sz w:val="27"/>
          <w:rtl/>
        </w:rPr>
        <w:t>:</w:t>
      </w:r>
      <w:r w:rsidRPr="00365F4F">
        <w:rPr>
          <w:rFonts w:ascii="Cambria" w:eastAsia="Calibri" w:hAnsi="Cambria"/>
          <w:sz w:val="27"/>
          <w:rtl/>
        </w:rPr>
        <w:t xml:space="preserve"> </w:t>
      </w:r>
      <w:r w:rsidRPr="00802ECF">
        <w:rPr>
          <w:rFonts w:hint="eastAsia"/>
          <w:sz w:val="24"/>
          <w:szCs w:val="24"/>
          <w:rtl/>
        </w:rPr>
        <w:t>«</w:t>
      </w:r>
      <w:r w:rsidRPr="00365F4F">
        <w:rPr>
          <w:rFonts w:ascii="Cambria" w:eastAsia="Calibri" w:hAnsi="Cambria"/>
          <w:sz w:val="27"/>
          <w:rtl/>
        </w:rPr>
        <w:t>الدراسات الروحية في الولايات المتحدة وكندا وأمريكا الجنوبية</w:t>
      </w:r>
      <w:r w:rsidRPr="00802ECF">
        <w:rPr>
          <w:rFonts w:hint="eastAsia"/>
          <w:sz w:val="24"/>
          <w:szCs w:val="24"/>
          <w:rtl/>
        </w:rPr>
        <w:t>»</w:t>
      </w:r>
      <w:r w:rsidR="00C027A9" w:rsidRPr="00365F4F">
        <w:rPr>
          <w:rFonts w:ascii="Cambria" w:eastAsia="Calibri" w:hAnsi="Cambria" w:hint="cs"/>
          <w:sz w:val="27"/>
          <w:rtl/>
        </w:rPr>
        <w:t>،</w:t>
      </w:r>
      <w:r w:rsidRPr="00365F4F">
        <w:rPr>
          <w:rFonts w:ascii="Cambria" w:eastAsia="Calibri" w:hAnsi="Cambria"/>
          <w:sz w:val="27"/>
          <w:rtl/>
        </w:rPr>
        <w:t xml:space="preserve"> أشار المؤلّ</w:t>
      </w:r>
      <w:r w:rsidR="00C027A9" w:rsidRPr="00365F4F">
        <w:rPr>
          <w:rFonts w:ascii="Cambria" w:eastAsia="Calibri" w:hAnsi="Cambria" w:hint="cs"/>
          <w:sz w:val="27"/>
          <w:rtl/>
        </w:rPr>
        <w:t>ِ</w:t>
      </w:r>
      <w:r w:rsidRPr="00365F4F">
        <w:rPr>
          <w:rFonts w:ascii="Cambria" w:eastAsia="Calibri" w:hAnsi="Cambria"/>
          <w:sz w:val="27"/>
          <w:rtl/>
        </w:rPr>
        <w:t xml:space="preserve">ف إلى بدايات </w:t>
      </w:r>
      <w:r w:rsidR="00C027A9" w:rsidRPr="00365F4F">
        <w:rPr>
          <w:rFonts w:ascii="Cambria" w:eastAsia="Calibri" w:hAnsi="Cambria"/>
          <w:sz w:val="27"/>
          <w:rtl/>
        </w:rPr>
        <w:t>الاتصال مع عالم الأرواح قائلاً:</w:t>
      </w:r>
      <w:r w:rsidR="00C027A9"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بدأ البحث الجاد</w:t>
      </w:r>
      <w:r w:rsidR="00C027A9" w:rsidRPr="00365F4F">
        <w:rPr>
          <w:rFonts w:ascii="Cambria" w:eastAsia="Calibri" w:hAnsi="Cambria" w:hint="cs"/>
          <w:sz w:val="27"/>
          <w:rtl/>
        </w:rPr>
        <w:t>ّ</w:t>
      </w:r>
      <w:r w:rsidRPr="00365F4F">
        <w:rPr>
          <w:rFonts w:ascii="Cambria" w:eastAsia="Calibri" w:hAnsi="Cambria"/>
          <w:sz w:val="27"/>
          <w:rtl/>
        </w:rPr>
        <w:t xml:space="preserve"> في الظواهر الروحية في العصر الحديث في الولايات المتحدة الأمريكية في منتصف القرن التاسع عشر</w:t>
      </w:r>
      <w:r w:rsidR="00C027A9" w:rsidRPr="00365F4F">
        <w:rPr>
          <w:rFonts w:ascii="Cambria" w:eastAsia="Calibri" w:hAnsi="Cambria" w:hint="cs"/>
          <w:sz w:val="27"/>
          <w:rtl/>
        </w:rPr>
        <w:t>،</w:t>
      </w:r>
      <w:r w:rsidRPr="00365F4F">
        <w:rPr>
          <w:rFonts w:ascii="Cambria" w:eastAsia="Calibri" w:hAnsi="Cambria"/>
          <w:sz w:val="27"/>
          <w:rtl/>
        </w:rPr>
        <w:t xml:space="preserve"> وبالتحديد في مارس عام 1848</w:t>
      </w:r>
      <w:r w:rsidR="00C027A9" w:rsidRPr="00365F4F">
        <w:rPr>
          <w:rFonts w:ascii="Cambria" w:eastAsia="Calibri" w:hAnsi="Cambria" w:hint="cs"/>
          <w:sz w:val="27"/>
          <w:rtl/>
        </w:rPr>
        <w:t>م،</w:t>
      </w:r>
      <w:r w:rsidRPr="00365F4F">
        <w:rPr>
          <w:rFonts w:ascii="Cambria" w:eastAsia="Calibri" w:hAnsi="Cambria"/>
          <w:sz w:val="27"/>
          <w:rtl/>
        </w:rPr>
        <w:t xml:space="preserve"> عقب حدوث ظاهرة في قرية هيدسفيل في نيويورك، حيث ذكر رجل</w:t>
      </w:r>
      <w:r w:rsidR="00C027A9" w:rsidRPr="00365F4F">
        <w:rPr>
          <w:rFonts w:ascii="Cambria" w:eastAsia="Calibri" w:hAnsi="Cambria" w:hint="cs"/>
          <w:sz w:val="27"/>
          <w:rtl/>
        </w:rPr>
        <w:t>ٌ</w:t>
      </w:r>
      <w:r w:rsidRPr="00365F4F">
        <w:rPr>
          <w:rFonts w:ascii="Cambria" w:eastAsia="Calibri" w:hAnsi="Cambria"/>
          <w:sz w:val="27"/>
          <w:rtl/>
        </w:rPr>
        <w:t xml:space="preserve"> من سك</w:t>
      </w:r>
      <w:r w:rsidR="00C027A9" w:rsidRPr="00365F4F">
        <w:rPr>
          <w:rFonts w:ascii="Cambria" w:eastAsia="Calibri" w:hAnsi="Cambria" w:hint="cs"/>
          <w:sz w:val="27"/>
          <w:rtl/>
        </w:rPr>
        <w:t>ّ</w:t>
      </w:r>
      <w:r w:rsidRPr="00365F4F">
        <w:rPr>
          <w:rFonts w:ascii="Cambria" w:eastAsia="Calibri" w:hAnsi="Cambria"/>
          <w:sz w:val="27"/>
          <w:rtl/>
        </w:rPr>
        <w:t>ان القرية أنه سمع صوت طرقات على أرض إحدى الغرف في بيته، فلم يج</w:t>
      </w:r>
      <w:r w:rsidR="00C027A9" w:rsidRPr="00365F4F">
        <w:rPr>
          <w:rFonts w:ascii="Cambria" w:eastAsia="Calibri" w:hAnsi="Cambria" w:hint="cs"/>
          <w:sz w:val="27"/>
          <w:rtl/>
        </w:rPr>
        <w:t>ِ</w:t>
      </w:r>
      <w:r w:rsidRPr="00365F4F">
        <w:rPr>
          <w:rFonts w:ascii="Cambria" w:eastAsia="Calibri" w:hAnsi="Cambria"/>
          <w:sz w:val="27"/>
          <w:rtl/>
        </w:rPr>
        <w:t>د</w:t>
      </w:r>
      <w:r w:rsidR="00C027A9" w:rsidRPr="00365F4F">
        <w:rPr>
          <w:rFonts w:ascii="Cambria" w:eastAsia="Calibri" w:hAnsi="Cambria" w:hint="cs"/>
          <w:sz w:val="27"/>
          <w:rtl/>
        </w:rPr>
        <w:t>ْ</w:t>
      </w:r>
      <w:r w:rsidRPr="00365F4F">
        <w:rPr>
          <w:rFonts w:ascii="Cambria" w:eastAsia="Calibri" w:hAnsi="Cambria"/>
          <w:sz w:val="27"/>
          <w:rtl/>
        </w:rPr>
        <w:t xml:space="preserve"> ب</w:t>
      </w:r>
      <w:r w:rsidR="00C027A9" w:rsidRPr="00365F4F">
        <w:rPr>
          <w:rFonts w:ascii="Cambria" w:eastAsia="Calibri" w:hAnsi="Cambria" w:hint="cs"/>
          <w:sz w:val="27"/>
          <w:rtl/>
        </w:rPr>
        <w:t>ُ</w:t>
      </w:r>
      <w:r w:rsidRPr="00365F4F">
        <w:rPr>
          <w:rFonts w:ascii="Cambria" w:eastAsia="Calibri" w:hAnsi="Cambria"/>
          <w:sz w:val="27"/>
          <w:rtl/>
        </w:rPr>
        <w:t>دّ</w:t>
      </w:r>
      <w:r w:rsidR="00C027A9" w:rsidRPr="00365F4F">
        <w:rPr>
          <w:rFonts w:ascii="Cambria" w:eastAsia="Calibri" w:hAnsi="Cambria" w:hint="cs"/>
          <w:sz w:val="27"/>
          <w:rtl/>
        </w:rPr>
        <w:t>اً</w:t>
      </w:r>
      <w:r w:rsidR="00C027A9" w:rsidRPr="00365F4F">
        <w:rPr>
          <w:rFonts w:ascii="Cambria" w:eastAsia="Calibri" w:hAnsi="Cambria"/>
          <w:sz w:val="27"/>
          <w:rtl/>
        </w:rPr>
        <w:t xml:space="preserve"> من تر</w:t>
      </w:r>
      <w:r w:rsidRPr="00365F4F">
        <w:rPr>
          <w:rFonts w:ascii="Cambria" w:eastAsia="Calibri" w:hAnsi="Cambria"/>
          <w:sz w:val="27"/>
          <w:rtl/>
        </w:rPr>
        <w:t xml:space="preserve">ك البيت. </w:t>
      </w:r>
    </w:p>
    <w:p w:rsidR="009220BA" w:rsidRPr="00365F4F" w:rsidRDefault="009220BA" w:rsidP="00124BC6">
      <w:pPr>
        <w:rPr>
          <w:rFonts w:ascii="Cambria" w:eastAsia="Calibri" w:hAnsi="Cambria"/>
          <w:sz w:val="27"/>
          <w:rtl/>
        </w:rPr>
      </w:pPr>
      <w:r w:rsidRPr="00365F4F">
        <w:rPr>
          <w:rFonts w:ascii="Cambria" w:eastAsia="Calibri" w:hAnsi="Cambria"/>
          <w:sz w:val="27"/>
          <w:rtl/>
        </w:rPr>
        <w:t>وخَلَفه ساكن</w:t>
      </w:r>
      <w:r w:rsidR="00C027A9" w:rsidRPr="00365F4F">
        <w:rPr>
          <w:rFonts w:ascii="Cambria" w:eastAsia="Calibri" w:hAnsi="Cambria" w:hint="cs"/>
          <w:sz w:val="27"/>
          <w:rtl/>
        </w:rPr>
        <w:t>ٌ</w:t>
      </w:r>
      <w:r w:rsidRPr="00365F4F">
        <w:rPr>
          <w:rFonts w:ascii="Cambria" w:eastAsia="Calibri" w:hAnsi="Cambria"/>
          <w:sz w:val="27"/>
          <w:rtl/>
        </w:rPr>
        <w:t xml:space="preserve"> جديد يُد</w:t>
      </w:r>
      <w:r w:rsidR="00C027A9" w:rsidRPr="00365F4F">
        <w:rPr>
          <w:rFonts w:ascii="Cambria" w:eastAsia="Calibri" w:hAnsi="Cambria" w:hint="cs"/>
          <w:sz w:val="27"/>
          <w:rtl/>
        </w:rPr>
        <w:t>ْ</w:t>
      </w:r>
      <w:r w:rsidRPr="00365F4F">
        <w:rPr>
          <w:rFonts w:ascii="Cambria" w:eastAsia="Calibri" w:hAnsi="Cambria"/>
          <w:sz w:val="27"/>
          <w:rtl/>
        </w:rPr>
        <w:t>عى جون فوكس</w:t>
      </w:r>
      <w:r w:rsidR="00C027A9" w:rsidRPr="00365F4F">
        <w:rPr>
          <w:rFonts w:ascii="Cambria" w:eastAsia="Calibri" w:hAnsi="Cambria" w:hint="cs"/>
          <w:sz w:val="27"/>
          <w:rtl/>
        </w:rPr>
        <w:t>،</w:t>
      </w:r>
      <w:r w:rsidRPr="00365F4F">
        <w:rPr>
          <w:rFonts w:ascii="Cambria" w:eastAsia="Calibri" w:hAnsi="Cambria"/>
          <w:sz w:val="27"/>
          <w:rtl/>
        </w:rPr>
        <w:t xml:space="preserve"> فتكرّر ما حدث مع سابقه من طرقات</w:t>
      </w:r>
      <w:r w:rsidR="00C027A9" w:rsidRPr="00365F4F">
        <w:rPr>
          <w:rFonts w:ascii="Cambria" w:eastAsia="Calibri" w:hAnsi="Cambria" w:hint="cs"/>
          <w:sz w:val="27"/>
          <w:rtl/>
        </w:rPr>
        <w:t>ٍ</w:t>
      </w:r>
      <w:r w:rsidRPr="00365F4F">
        <w:rPr>
          <w:rFonts w:ascii="Cambria" w:eastAsia="Calibri" w:hAnsi="Cambria"/>
          <w:sz w:val="27"/>
          <w:rtl/>
        </w:rPr>
        <w:t>، فصاح</w:t>
      </w:r>
      <w:r w:rsidR="00C027A9" w:rsidRPr="00365F4F">
        <w:rPr>
          <w:rFonts w:ascii="Cambria" w:eastAsia="Calibri" w:hAnsi="Cambria" w:hint="cs"/>
          <w:sz w:val="27"/>
          <w:rtl/>
        </w:rPr>
        <w:t>َ</w:t>
      </w:r>
      <w:r w:rsidRPr="00365F4F">
        <w:rPr>
          <w:rFonts w:ascii="Cambria" w:eastAsia="Calibri" w:hAnsi="Cambria"/>
          <w:sz w:val="27"/>
          <w:rtl/>
        </w:rPr>
        <w:t>ت</w:t>
      </w:r>
      <w:r w:rsidR="00C027A9" w:rsidRPr="00365F4F">
        <w:rPr>
          <w:rFonts w:ascii="Cambria" w:eastAsia="Calibri" w:hAnsi="Cambria" w:hint="cs"/>
          <w:sz w:val="27"/>
          <w:rtl/>
        </w:rPr>
        <w:t>ْ</w:t>
      </w:r>
      <w:r w:rsidRPr="00365F4F">
        <w:rPr>
          <w:rFonts w:ascii="Cambria" w:eastAsia="Calibri" w:hAnsi="Cambria"/>
          <w:sz w:val="27"/>
          <w:rtl/>
        </w:rPr>
        <w:t xml:space="preserve"> زوجة الساكن: أي</w:t>
      </w:r>
      <w:r w:rsidR="00C027A9" w:rsidRPr="00365F4F">
        <w:rPr>
          <w:rFonts w:ascii="Cambria" w:eastAsia="Calibri" w:hAnsi="Cambria" w:hint="cs"/>
          <w:sz w:val="27"/>
          <w:rtl/>
        </w:rPr>
        <w:t>ّ</w:t>
      </w:r>
      <w:r w:rsidRPr="00365F4F">
        <w:rPr>
          <w:rFonts w:ascii="Cambria" w:eastAsia="Calibri" w:hAnsi="Cambria"/>
          <w:sz w:val="27"/>
          <w:rtl/>
        </w:rPr>
        <w:t xml:space="preserve">ها الطارق المجهول، </w:t>
      </w:r>
      <w:r w:rsidR="00C027A9" w:rsidRPr="00365F4F">
        <w:rPr>
          <w:rFonts w:ascii="Cambria" w:eastAsia="Calibri" w:hAnsi="Cambria" w:hint="cs"/>
          <w:sz w:val="27"/>
          <w:rtl/>
        </w:rPr>
        <w:t>ا</w:t>
      </w:r>
      <w:r w:rsidRPr="00365F4F">
        <w:rPr>
          <w:rFonts w:ascii="Cambria" w:eastAsia="Calibri" w:hAnsi="Cambria"/>
          <w:sz w:val="27"/>
          <w:rtl/>
        </w:rPr>
        <w:t>ط</w:t>
      </w:r>
      <w:r w:rsidR="00C027A9" w:rsidRPr="00365F4F">
        <w:rPr>
          <w:rFonts w:ascii="Cambria" w:eastAsia="Calibri" w:hAnsi="Cambria" w:hint="cs"/>
          <w:sz w:val="27"/>
          <w:rtl/>
        </w:rPr>
        <w:t>ْ</w:t>
      </w:r>
      <w:r w:rsidR="00CC274B">
        <w:rPr>
          <w:rFonts w:ascii="Cambria" w:eastAsia="Calibri" w:hAnsi="Cambria"/>
          <w:sz w:val="27"/>
          <w:rtl/>
        </w:rPr>
        <w:t>ر</w:t>
      </w:r>
      <w:r w:rsidRPr="00365F4F">
        <w:rPr>
          <w:rFonts w:ascii="Cambria" w:eastAsia="Calibri" w:hAnsi="Cambria"/>
          <w:sz w:val="27"/>
          <w:rtl/>
        </w:rPr>
        <w:t>ق عشر طرقات</w:t>
      </w:r>
      <w:r w:rsidR="00C027A9" w:rsidRPr="00365F4F">
        <w:rPr>
          <w:rFonts w:ascii="Cambria" w:eastAsia="Calibri" w:hAnsi="Cambria" w:hint="cs"/>
          <w:sz w:val="27"/>
          <w:rtl/>
        </w:rPr>
        <w:t>،</w:t>
      </w:r>
      <w:r w:rsidRPr="00365F4F">
        <w:rPr>
          <w:rFonts w:ascii="Cambria" w:eastAsia="Calibri" w:hAnsi="Cambria"/>
          <w:sz w:val="27"/>
          <w:rtl/>
        </w:rPr>
        <w:t xml:space="preserve"> ففعل</w:t>
      </w:r>
      <w:r w:rsidR="00C027A9" w:rsidRPr="00365F4F">
        <w:rPr>
          <w:rFonts w:ascii="Cambria" w:eastAsia="Calibri" w:hAnsi="Cambria" w:hint="cs"/>
          <w:sz w:val="27"/>
          <w:rtl/>
        </w:rPr>
        <w:t>،</w:t>
      </w:r>
      <w:r w:rsidRPr="00365F4F">
        <w:rPr>
          <w:rFonts w:ascii="Cambria" w:eastAsia="Calibri" w:hAnsi="Cambria"/>
          <w:sz w:val="27"/>
          <w:rtl/>
        </w:rPr>
        <w:t xml:space="preserve"> فقالت له: كم عمر ابنتي كاترينا؟ فطرق المجهول عد</w:t>
      </w:r>
      <w:r w:rsidR="00C027A9" w:rsidRPr="00365F4F">
        <w:rPr>
          <w:rFonts w:ascii="Cambria" w:eastAsia="Calibri" w:hAnsi="Cambria" w:hint="cs"/>
          <w:sz w:val="27"/>
          <w:rtl/>
        </w:rPr>
        <w:t>ّ</w:t>
      </w:r>
      <w:r w:rsidRPr="00365F4F">
        <w:rPr>
          <w:rFonts w:ascii="Cambria" w:eastAsia="Calibri" w:hAnsi="Cambria"/>
          <w:sz w:val="27"/>
          <w:rtl/>
        </w:rPr>
        <w:t>ة طرقات بعدد عمر ابنتها. ثم قالت له: إن</w:t>
      </w:r>
      <w:r w:rsidR="00C027A9" w:rsidRPr="00365F4F">
        <w:rPr>
          <w:rFonts w:ascii="Cambria" w:eastAsia="Calibri" w:hAnsi="Cambria" w:hint="cs"/>
          <w:sz w:val="27"/>
          <w:rtl/>
        </w:rPr>
        <w:t>ْ</w:t>
      </w:r>
      <w:r w:rsidRPr="00365F4F">
        <w:rPr>
          <w:rFonts w:ascii="Cambria" w:eastAsia="Calibri" w:hAnsi="Cambria"/>
          <w:sz w:val="27"/>
          <w:rtl/>
        </w:rPr>
        <w:t xml:space="preserve"> كنت روحاً </w:t>
      </w:r>
      <w:r w:rsidR="00C027A9" w:rsidRPr="00365F4F">
        <w:rPr>
          <w:rFonts w:ascii="Cambria" w:eastAsia="Calibri" w:hAnsi="Cambria" w:hint="cs"/>
          <w:sz w:val="27"/>
          <w:rtl/>
        </w:rPr>
        <w:t>ا</w:t>
      </w:r>
      <w:r w:rsidRPr="00365F4F">
        <w:rPr>
          <w:rFonts w:ascii="Cambria" w:eastAsia="Calibri" w:hAnsi="Cambria"/>
          <w:sz w:val="27"/>
          <w:rtl/>
        </w:rPr>
        <w:t>طرق طرقتين فقط، ففعل، وظلّ</w:t>
      </w:r>
      <w:r w:rsidR="00C027A9" w:rsidRPr="00365F4F">
        <w:rPr>
          <w:rFonts w:ascii="Cambria" w:eastAsia="Calibri" w:hAnsi="Cambria" w:hint="cs"/>
          <w:sz w:val="27"/>
          <w:rtl/>
        </w:rPr>
        <w:t>َ</w:t>
      </w:r>
      <w:r w:rsidRPr="00365F4F">
        <w:rPr>
          <w:rFonts w:ascii="Cambria" w:eastAsia="Calibri" w:hAnsi="Cambria"/>
          <w:sz w:val="27"/>
          <w:rtl/>
        </w:rPr>
        <w:t>تْ تواصل الحديث معه عن طريق الط</w:t>
      </w:r>
      <w:r w:rsidR="00C027A9" w:rsidRPr="00365F4F">
        <w:rPr>
          <w:rFonts w:ascii="Cambria" w:eastAsia="Calibri" w:hAnsi="Cambria" w:hint="cs"/>
          <w:sz w:val="27"/>
          <w:rtl/>
        </w:rPr>
        <w:t>َّ</w:t>
      </w:r>
      <w:r w:rsidRPr="00365F4F">
        <w:rPr>
          <w:rFonts w:ascii="Cambria" w:eastAsia="Calibri" w:hAnsi="Cambria"/>
          <w:sz w:val="27"/>
          <w:rtl/>
        </w:rPr>
        <w:t>رْق حت</w:t>
      </w:r>
      <w:r w:rsidR="00C027A9" w:rsidRPr="00365F4F">
        <w:rPr>
          <w:rFonts w:ascii="Cambria" w:eastAsia="Calibri" w:hAnsi="Cambria" w:hint="cs"/>
          <w:sz w:val="27"/>
          <w:rtl/>
        </w:rPr>
        <w:t>ّ</w:t>
      </w:r>
      <w:r w:rsidRPr="00365F4F">
        <w:rPr>
          <w:rFonts w:ascii="Cambria" w:eastAsia="Calibri" w:hAnsi="Cambria"/>
          <w:sz w:val="27"/>
          <w:rtl/>
        </w:rPr>
        <w:t>ى علمت أنه روح</w:t>
      </w:r>
      <w:r w:rsidR="00C027A9" w:rsidRPr="00365F4F">
        <w:rPr>
          <w:rFonts w:ascii="Cambria" w:eastAsia="Calibri" w:hAnsi="Cambria" w:hint="cs"/>
          <w:sz w:val="27"/>
          <w:rtl/>
        </w:rPr>
        <w:t>ُ</w:t>
      </w:r>
      <w:r w:rsidRPr="00365F4F">
        <w:rPr>
          <w:rFonts w:ascii="Cambria" w:eastAsia="Calibri" w:hAnsi="Cambria"/>
          <w:sz w:val="27"/>
          <w:rtl/>
        </w:rPr>
        <w:t xml:space="preserve"> رجل</w:t>
      </w:r>
      <w:r w:rsidR="00C027A9" w:rsidRPr="00365F4F">
        <w:rPr>
          <w:rFonts w:ascii="Cambria" w:eastAsia="Calibri" w:hAnsi="Cambria" w:hint="cs"/>
          <w:sz w:val="27"/>
          <w:rtl/>
        </w:rPr>
        <w:t>ٍ</w:t>
      </w:r>
      <w:r w:rsidRPr="00365F4F">
        <w:rPr>
          <w:rFonts w:ascii="Cambria" w:eastAsia="Calibri" w:hAnsi="Cambria"/>
          <w:sz w:val="27"/>
          <w:rtl/>
        </w:rPr>
        <w:t xml:space="preserve"> كان يسكن في ذلك البيت</w:t>
      </w:r>
      <w:r w:rsidR="00C027A9" w:rsidRPr="00365F4F">
        <w:rPr>
          <w:rFonts w:ascii="Cambria" w:eastAsia="Calibri" w:hAnsi="Cambria" w:hint="cs"/>
          <w:sz w:val="27"/>
          <w:rtl/>
        </w:rPr>
        <w:t>،</w:t>
      </w:r>
      <w:r w:rsidRPr="00365F4F">
        <w:rPr>
          <w:rFonts w:ascii="Cambria" w:eastAsia="Calibri" w:hAnsi="Cambria"/>
          <w:sz w:val="27"/>
          <w:rtl/>
        </w:rPr>
        <w:t xml:space="preserve"> وقتله جاره</w:t>
      </w:r>
      <w:r w:rsidR="00C027A9" w:rsidRPr="00365F4F">
        <w:rPr>
          <w:rFonts w:ascii="Cambria" w:eastAsia="Calibri" w:hAnsi="Cambria" w:hint="cs"/>
          <w:sz w:val="27"/>
          <w:rtl/>
        </w:rPr>
        <w:t>؛</w:t>
      </w:r>
      <w:r w:rsidRPr="00365F4F">
        <w:rPr>
          <w:rFonts w:ascii="Cambria" w:eastAsia="Calibri" w:hAnsi="Cambria"/>
          <w:sz w:val="27"/>
          <w:rtl/>
        </w:rPr>
        <w:t xml:space="preserve"> ليسرق ماله، ودفنه فيه</w:t>
      </w:r>
      <w:r w:rsidR="00C027A9" w:rsidRPr="00365F4F">
        <w:rPr>
          <w:rFonts w:ascii="Cambria" w:eastAsia="Calibri" w:hAnsi="Cambria" w:hint="cs"/>
          <w:sz w:val="27"/>
          <w:rtl/>
        </w:rPr>
        <w:t>.</w:t>
      </w:r>
      <w:r w:rsidRPr="00365F4F">
        <w:rPr>
          <w:rFonts w:ascii="Cambria" w:eastAsia="Calibri" w:hAnsi="Cambria"/>
          <w:sz w:val="27"/>
          <w:rtl/>
        </w:rPr>
        <w:t xml:space="preserve"> واستد</w:t>
      </w:r>
      <w:r w:rsidR="00C027A9" w:rsidRPr="00365F4F">
        <w:rPr>
          <w:rFonts w:ascii="Cambria" w:eastAsia="Calibri" w:hAnsi="Cambria" w:hint="cs"/>
          <w:sz w:val="27"/>
          <w:rtl/>
        </w:rPr>
        <w:t>ْ</w:t>
      </w:r>
      <w:r w:rsidRPr="00365F4F">
        <w:rPr>
          <w:rFonts w:ascii="Cambria" w:eastAsia="Calibri" w:hAnsi="Cambria"/>
          <w:sz w:val="27"/>
          <w:rtl/>
        </w:rPr>
        <w:t>ع</w:t>
      </w:r>
      <w:r w:rsidR="00C027A9" w:rsidRPr="00365F4F">
        <w:rPr>
          <w:rFonts w:ascii="Cambria" w:eastAsia="Calibri" w:hAnsi="Cambria" w:hint="cs"/>
          <w:sz w:val="27"/>
          <w:rtl/>
        </w:rPr>
        <w:t>َ</w:t>
      </w:r>
      <w:r w:rsidRPr="00365F4F">
        <w:rPr>
          <w:rFonts w:ascii="Cambria" w:eastAsia="Calibri" w:hAnsi="Cambria"/>
          <w:sz w:val="27"/>
          <w:rtl/>
        </w:rPr>
        <w:t>تْ السيدة جيرانها</w:t>
      </w:r>
      <w:r w:rsidR="00C027A9" w:rsidRPr="00365F4F">
        <w:rPr>
          <w:rFonts w:ascii="Cambria" w:eastAsia="Calibri" w:hAnsi="Cambria" w:hint="cs"/>
          <w:sz w:val="27"/>
          <w:rtl/>
        </w:rPr>
        <w:t>،</w:t>
      </w:r>
      <w:r w:rsidRPr="00365F4F">
        <w:rPr>
          <w:rFonts w:ascii="Cambria" w:eastAsia="Calibri" w:hAnsi="Cambria"/>
          <w:sz w:val="27"/>
          <w:rtl/>
        </w:rPr>
        <w:t xml:space="preserve"> واستج</w:t>
      </w:r>
      <w:r w:rsidR="00C027A9" w:rsidRPr="00365F4F">
        <w:rPr>
          <w:rFonts w:ascii="Cambria" w:eastAsia="Calibri" w:hAnsi="Cambria" w:hint="cs"/>
          <w:sz w:val="27"/>
          <w:rtl/>
        </w:rPr>
        <w:t>ْ</w:t>
      </w:r>
      <w:r w:rsidRPr="00365F4F">
        <w:rPr>
          <w:rFonts w:ascii="Cambria" w:eastAsia="Calibri" w:hAnsi="Cambria"/>
          <w:sz w:val="27"/>
          <w:rtl/>
        </w:rPr>
        <w:t>و</w:t>
      </w:r>
      <w:r w:rsidR="00C027A9" w:rsidRPr="00365F4F">
        <w:rPr>
          <w:rFonts w:ascii="Cambria" w:eastAsia="Calibri" w:hAnsi="Cambria" w:hint="cs"/>
          <w:sz w:val="27"/>
          <w:rtl/>
        </w:rPr>
        <w:t>َ</w:t>
      </w:r>
      <w:r w:rsidRPr="00365F4F">
        <w:rPr>
          <w:rFonts w:ascii="Cambria" w:eastAsia="Calibri" w:hAnsi="Cambria"/>
          <w:sz w:val="27"/>
          <w:rtl/>
        </w:rPr>
        <w:t>ب</w:t>
      </w:r>
      <w:r w:rsidR="00C027A9" w:rsidRPr="00365F4F">
        <w:rPr>
          <w:rFonts w:ascii="Cambria" w:eastAsia="Calibri" w:hAnsi="Cambria" w:hint="cs"/>
          <w:sz w:val="27"/>
          <w:rtl/>
        </w:rPr>
        <w:t>َ</w:t>
      </w:r>
      <w:r w:rsidRPr="00365F4F">
        <w:rPr>
          <w:rFonts w:ascii="Cambria" w:eastAsia="Calibri" w:hAnsi="Cambria"/>
          <w:sz w:val="27"/>
          <w:rtl/>
        </w:rPr>
        <w:t>تْ الروح أم</w:t>
      </w:r>
      <w:r w:rsidR="00C027A9" w:rsidRPr="00365F4F">
        <w:rPr>
          <w:rFonts w:ascii="Cambria" w:eastAsia="Calibri" w:hAnsi="Cambria"/>
          <w:sz w:val="27"/>
          <w:rtl/>
        </w:rPr>
        <w:t>امهم، فأجابتهم الروح بواسطة الط</w:t>
      </w:r>
      <w:r w:rsidR="00C027A9" w:rsidRPr="00365F4F">
        <w:rPr>
          <w:rFonts w:ascii="Cambria" w:eastAsia="Calibri" w:hAnsi="Cambria" w:hint="cs"/>
          <w:sz w:val="27"/>
          <w:rtl/>
        </w:rPr>
        <w:t>َّ</w:t>
      </w:r>
      <w:r w:rsidRPr="00365F4F">
        <w:rPr>
          <w:rFonts w:ascii="Cambria" w:eastAsia="Calibri" w:hAnsi="Cambria"/>
          <w:sz w:val="27"/>
          <w:rtl/>
        </w:rPr>
        <w:t>رْق</w:t>
      </w:r>
      <w:r w:rsidR="00C027A9" w:rsidRPr="00365F4F">
        <w:rPr>
          <w:rFonts w:ascii="Cambria" w:eastAsia="Calibri" w:hAnsi="Cambria" w:hint="cs"/>
          <w:sz w:val="27"/>
          <w:rtl/>
        </w:rPr>
        <w:t>،</w:t>
      </w:r>
      <w:r w:rsidRPr="00365F4F">
        <w:rPr>
          <w:rFonts w:ascii="Cambria" w:eastAsia="Calibri" w:hAnsi="Cambria"/>
          <w:sz w:val="27"/>
          <w:rtl/>
        </w:rPr>
        <w:t xml:space="preserve"> مم</w:t>
      </w:r>
      <w:r w:rsidR="00C027A9" w:rsidRPr="00365F4F">
        <w:rPr>
          <w:rFonts w:ascii="Cambria" w:eastAsia="Calibri" w:hAnsi="Cambria" w:hint="cs"/>
          <w:sz w:val="27"/>
          <w:rtl/>
        </w:rPr>
        <w:t>ّ</w:t>
      </w:r>
      <w:r w:rsidRPr="00365F4F">
        <w:rPr>
          <w:rFonts w:ascii="Cambria" w:eastAsia="Calibri" w:hAnsi="Cambria"/>
          <w:sz w:val="27"/>
          <w:rtl/>
        </w:rPr>
        <w:t>ا جعلهم في غاية الدهشة، وتمّ ات</w:t>
      </w:r>
      <w:r w:rsidR="00C027A9" w:rsidRPr="00365F4F">
        <w:rPr>
          <w:rFonts w:ascii="Cambria" w:eastAsia="Calibri" w:hAnsi="Cambria" w:hint="cs"/>
          <w:sz w:val="27"/>
          <w:rtl/>
        </w:rPr>
        <w:t>ّ</w:t>
      </w:r>
      <w:r w:rsidRPr="00365F4F">
        <w:rPr>
          <w:rFonts w:ascii="Cambria" w:eastAsia="Calibri" w:hAnsi="Cambria"/>
          <w:sz w:val="27"/>
          <w:rtl/>
        </w:rPr>
        <w:t>خاذ الإجراءات القانونية، وأُخرج</w:t>
      </w:r>
      <w:r w:rsidR="00C027A9" w:rsidRPr="00365F4F">
        <w:rPr>
          <w:rFonts w:ascii="Cambria" w:eastAsia="Calibri" w:hAnsi="Cambria" w:hint="cs"/>
          <w:sz w:val="27"/>
          <w:rtl/>
        </w:rPr>
        <w:t>َ</w:t>
      </w:r>
      <w:r w:rsidRPr="00365F4F">
        <w:rPr>
          <w:rFonts w:ascii="Cambria" w:eastAsia="Calibri" w:hAnsi="Cambria"/>
          <w:sz w:val="27"/>
          <w:rtl/>
        </w:rPr>
        <w:t>تْ الجث</w:t>
      </w:r>
      <w:r w:rsidR="00C027A9" w:rsidRPr="00365F4F">
        <w:rPr>
          <w:rFonts w:ascii="Cambria" w:eastAsia="Calibri" w:hAnsi="Cambria" w:hint="cs"/>
          <w:sz w:val="27"/>
          <w:rtl/>
        </w:rPr>
        <w:t>ّ</w:t>
      </w:r>
      <w:r w:rsidRPr="00365F4F">
        <w:rPr>
          <w:rFonts w:ascii="Cambria" w:eastAsia="Calibri" w:hAnsi="Cambria"/>
          <w:sz w:val="27"/>
          <w:rtl/>
        </w:rPr>
        <w:t>ة، وضَب</w:t>
      </w:r>
      <w:r w:rsidR="00C027A9" w:rsidRPr="00365F4F">
        <w:rPr>
          <w:rFonts w:ascii="Cambria" w:eastAsia="Calibri" w:hAnsi="Cambria" w:hint="cs"/>
          <w:sz w:val="27"/>
          <w:rtl/>
        </w:rPr>
        <w:t>َ</w:t>
      </w:r>
      <w:r w:rsidRPr="00365F4F">
        <w:rPr>
          <w:rFonts w:ascii="Cambria" w:eastAsia="Calibri" w:hAnsi="Cambria"/>
          <w:sz w:val="27"/>
          <w:rtl/>
        </w:rPr>
        <w:t>ط</w:t>
      </w:r>
      <w:r w:rsidR="00C027A9" w:rsidRPr="00365F4F">
        <w:rPr>
          <w:rFonts w:ascii="Cambria" w:eastAsia="Calibri" w:hAnsi="Cambria" w:hint="cs"/>
          <w:sz w:val="27"/>
          <w:rtl/>
        </w:rPr>
        <w:t>َ</w:t>
      </w:r>
      <w:r w:rsidRPr="00365F4F">
        <w:rPr>
          <w:rFonts w:ascii="Cambria" w:eastAsia="Calibri" w:hAnsi="Cambria"/>
          <w:sz w:val="27"/>
          <w:rtl/>
        </w:rPr>
        <w:t>تْ الشرطة الجاني</w:t>
      </w:r>
      <w:r w:rsidR="00C027A9" w:rsidRPr="00365F4F">
        <w:rPr>
          <w:rFonts w:ascii="Cambria" w:eastAsia="Calibri" w:hAnsi="Cambria" w:hint="cs"/>
          <w:sz w:val="27"/>
          <w:rtl/>
        </w:rPr>
        <w:t>،</w:t>
      </w:r>
      <w:r w:rsidRPr="00365F4F">
        <w:rPr>
          <w:rFonts w:ascii="Cambria" w:eastAsia="Calibri" w:hAnsi="Cambria"/>
          <w:sz w:val="27"/>
          <w:rtl/>
        </w:rPr>
        <w:t xml:space="preserve"> واعترف بجريمته</w:t>
      </w:r>
      <w:r w:rsidRPr="00802ECF">
        <w:rPr>
          <w:rFonts w:hint="eastAsia"/>
          <w:sz w:val="24"/>
          <w:szCs w:val="24"/>
          <w:rtl/>
        </w:rPr>
        <w:t>»</w:t>
      </w:r>
      <w:r w:rsidRPr="003E3FD2">
        <w:rPr>
          <w:rFonts w:hint="cs"/>
          <w:sz w:val="27"/>
          <w:vertAlign w:val="superscript"/>
          <w:rtl/>
        </w:rPr>
        <w:t>(</w:t>
      </w:r>
      <w:r w:rsidRPr="003E3FD2">
        <w:rPr>
          <w:rStyle w:val="ac"/>
          <w:sz w:val="27"/>
          <w:rtl/>
        </w:rPr>
        <w:endnoteReference w:id="838"/>
      </w:r>
      <w:r w:rsidRPr="003E3FD2">
        <w:rPr>
          <w:rFonts w:hint="cs"/>
          <w:sz w:val="27"/>
          <w:vertAlign w:val="superscript"/>
          <w:rtl/>
        </w:rPr>
        <w:t>)</w:t>
      </w:r>
      <w:r w:rsidRPr="00365F4F">
        <w:rPr>
          <w:rFonts w:ascii="Cambria" w:eastAsia="Calibri" w:hAnsi="Cambria"/>
          <w:sz w:val="27"/>
          <w:rtl/>
        </w:rPr>
        <w:t>.</w:t>
      </w:r>
      <w:r w:rsidR="00C027A9" w:rsidRPr="00365F4F">
        <w:rPr>
          <w:rFonts w:ascii="Cambria" w:eastAsia="Calibri" w:hAnsi="Cambria"/>
          <w:sz w:val="27"/>
          <w:rtl/>
        </w:rPr>
        <w:t xml:space="preserve"> وأضاف الكاتب:</w:t>
      </w:r>
      <w:r w:rsidR="00C027A9"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هذا وقد انضمّ</w:t>
      </w:r>
      <w:r w:rsidR="00C027A9" w:rsidRPr="00365F4F">
        <w:rPr>
          <w:rFonts w:ascii="Cambria" w:eastAsia="Calibri" w:hAnsi="Cambria" w:hint="cs"/>
          <w:sz w:val="27"/>
          <w:rtl/>
        </w:rPr>
        <w:t>َ</w:t>
      </w:r>
      <w:r w:rsidRPr="00365F4F">
        <w:rPr>
          <w:rFonts w:ascii="Cambria" w:eastAsia="Calibri" w:hAnsi="Cambria"/>
          <w:sz w:val="27"/>
          <w:rtl/>
        </w:rPr>
        <w:t xml:space="preserve">تْ </w:t>
      </w:r>
      <w:r w:rsidR="00245AA0" w:rsidRPr="00365F4F">
        <w:rPr>
          <w:rFonts w:ascii="Cambria" w:eastAsia="Calibri" w:hAnsi="Cambria" w:hint="cs"/>
          <w:sz w:val="27"/>
          <w:rtl/>
        </w:rPr>
        <w:t>إلى ا</w:t>
      </w:r>
      <w:r w:rsidRPr="00365F4F">
        <w:rPr>
          <w:rFonts w:ascii="Cambria" w:eastAsia="Calibri" w:hAnsi="Cambria"/>
          <w:sz w:val="27"/>
          <w:rtl/>
        </w:rPr>
        <w:t>لحركة الروحية في الولاي</w:t>
      </w:r>
      <w:r w:rsidR="00245AA0" w:rsidRPr="00365F4F">
        <w:rPr>
          <w:rFonts w:ascii="Cambria" w:eastAsia="Calibri" w:hAnsi="Cambria"/>
          <w:sz w:val="27"/>
          <w:rtl/>
        </w:rPr>
        <w:t>ات المتحدة الأمريكية جرائد ومجل</w:t>
      </w:r>
      <w:r w:rsidRPr="00365F4F">
        <w:rPr>
          <w:rFonts w:ascii="Cambria" w:eastAsia="Calibri" w:hAnsi="Cambria"/>
          <w:sz w:val="27"/>
          <w:rtl/>
        </w:rPr>
        <w:t>ا</w:t>
      </w:r>
      <w:r w:rsidR="00245AA0" w:rsidRPr="00365F4F">
        <w:rPr>
          <w:rFonts w:ascii="Cambria" w:eastAsia="Calibri" w:hAnsi="Cambria" w:hint="cs"/>
          <w:sz w:val="27"/>
          <w:rtl/>
        </w:rPr>
        <w:t>ّ</w:t>
      </w:r>
      <w:r w:rsidRPr="00365F4F">
        <w:rPr>
          <w:rFonts w:ascii="Cambria" w:eastAsia="Calibri" w:hAnsi="Cambria"/>
          <w:sz w:val="27"/>
          <w:rtl/>
        </w:rPr>
        <w:t>ت شت</w:t>
      </w:r>
      <w:r w:rsidR="00245AA0" w:rsidRPr="00365F4F">
        <w:rPr>
          <w:rFonts w:ascii="Cambria" w:eastAsia="Calibri" w:hAnsi="Cambria" w:hint="cs"/>
          <w:sz w:val="27"/>
          <w:rtl/>
        </w:rPr>
        <w:t>ّ</w:t>
      </w:r>
      <w:r w:rsidRPr="00365F4F">
        <w:rPr>
          <w:rFonts w:ascii="Cambria" w:eastAsia="Calibri" w:hAnsi="Cambria"/>
          <w:sz w:val="27"/>
          <w:rtl/>
        </w:rPr>
        <w:t>ى</w:t>
      </w:r>
      <w:r w:rsidR="00245AA0" w:rsidRPr="00365F4F">
        <w:rPr>
          <w:rFonts w:ascii="Cambria" w:eastAsia="Calibri" w:hAnsi="Cambria" w:hint="cs"/>
          <w:sz w:val="27"/>
          <w:rtl/>
        </w:rPr>
        <w:t>.</w:t>
      </w:r>
      <w:r w:rsidRPr="00365F4F">
        <w:rPr>
          <w:rFonts w:ascii="Cambria" w:eastAsia="Calibri" w:hAnsi="Cambria"/>
          <w:sz w:val="27"/>
          <w:rtl/>
        </w:rPr>
        <w:t xml:space="preserve"> كما أبدى عدد</w:t>
      </w:r>
      <w:r w:rsidR="00245AA0" w:rsidRPr="00365F4F">
        <w:rPr>
          <w:rFonts w:ascii="Cambria" w:eastAsia="Calibri" w:hAnsi="Cambria" w:hint="cs"/>
          <w:sz w:val="27"/>
          <w:rtl/>
        </w:rPr>
        <w:t>ٌ</w:t>
      </w:r>
      <w:r w:rsidRPr="00365F4F">
        <w:rPr>
          <w:rFonts w:ascii="Cambria" w:eastAsia="Calibri" w:hAnsi="Cambria"/>
          <w:sz w:val="27"/>
          <w:rtl/>
        </w:rPr>
        <w:t xml:space="preserve"> كبير من كبار الساسة اهتماماً بهذه الحركة، ومنهم</w:t>
      </w:r>
      <w:r w:rsidR="00245AA0" w:rsidRPr="00365F4F">
        <w:rPr>
          <w:rFonts w:ascii="Cambria" w:eastAsia="Calibri" w:hAnsi="Cambria" w:hint="cs"/>
          <w:sz w:val="27"/>
          <w:rtl/>
        </w:rPr>
        <w:t>:</w:t>
      </w:r>
      <w:r w:rsidRPr="00365F4F">
        <w:rPr>
          <w:rFonts w:ascii="Cambria" w:eastAsia="Calibri" w:hAnsi="Cambria"/>
          <w:sz w:val="27"/>
          <w:rtl/>
        </w:rPr>
        <w:t xml:space="preserve"> الرئيس الأمريكي الأسبق </w:t>
      </w:r>
      <w:r w:rsidR="00245AA0" w:rsidRPr="00365F4F">
        <w:rPr>
          <w:rFonts w:ascii="Cambria" w:eastAsia="Calibri" w:hAnsi="Cambria" w:hint="cs"/>
          <w:sz w:val="27"/>
          <w:rtl/>
        </w:rPr>
        <w:t>إ</w:t>
      </w:r>
      <w:r w:rsidRPr="00365F4F">
        <w:rPr>
          <w:rFonts w:ascii="Cambria" w:eastAsia="Calibri" w:hAnsi="Cambria"/>
          <w:sz w:val="27"/>
          <w:rtl/>
        </w:rPr>
        <w:t>براهام لنكولن</w:t>
      </w:r>
      <w:r w:rsidR="00245AA0" w:rsidRPr="00365F4F">
        <w:rPr>
          <w:rFonts w:ascii="Cambria" w:eastAsia="Calibri" w:hAnsi="Cambria" w:hint="cs"/>
          <w:sz w:val="27"/>
          <w:rtl/>
        </w:rPr>
        <w:t>،</w:t>
      </w:r>
      <w:r w:rsidRPr="00365F4F">
        <w:rPr>
          <w:rFonts w:ascii="Cambria" w:eastAsia="Calibri" w:hAnsi="Cambria"/>
          <w:sz w:val="27"/>
          <w:rtl/>
        </w:rPr>
        <w:t xml:space="preserve"> الذي عُقد</w:t>
      </w:r>
      <w:r w:rsidR="00245AA0" w:rsidRPr="00365F4F">
        <w:rPr>
          <w:rFonts w:ascii="Cambria" w:eastAsia="Calibri" w:hAnsi="Cambria" w:hint="cs"/>
          <w:sz w:val="27"/>
          <w:rtl/>
        </w:rPr>
        <w:t>َ</w:t>
      </w:r>
      <w:r w:rsidRPr="00365F4F">
        <w:rPr>
          <w:rFonts w:ascii="Cambria" w:eastAsia="Calibri" w:hAnsi="Cambria"/>
          <w:sz w:val="27"/>
          <w:rtl/>
        </w:rPr>
        <w:t>ت</w:t>
      </w:r>
      <w:r w:rsidR="00245AA0" w:rsidRPr="00365F4F">
        <w:rPr>
          <w:rFonts w:ascii="Cambria" w:eastAsia="Calibri" w:hAnsi="Cambria" w:hint="cs"/>
          <w:sz w:val="27"/>
          <w:rtl/>
        </w:rPr>
        <w:t>ْ</w:t>
      </w:r>
      <w:r w:rsidRPr="00365F4F">
        <w:rPr>
          <w:rFonts w:ascii="Cambria" w:eastAsia="Calibri" w:hAnsi="Cambria"/>
          <w:sz w:val="27"/>
          <w:rtl/>
        </w:rPr>
        <w:t xml:space="preserve"> جلسات روحية بحضوره في البيت الأبيض عام 1862</w:t>
      </w:r>
      <w:r w:rsidR="00245AA0" w:rsidRPr="00365F4F">
        <w:rPr>
          <w:rFonts w:ascii="Cambria" w:eastAsia="Calibri" w:hAnsi="Cambria" w:hint="cs"/>
          <w:sz w:val="27"/>
          <w:rtl/>
        </w:rPr>
        <w:t>م،</w:t>
      </w:r>
      <w:r w:rsidR="00245AA0" w:rsidRPr="00365F4F">
        <w:rPr>
          <w:rFonts w:ascii="Cambria" w:eastAsia="Calibri" w:hAnsi="Cambria"/>
          <w:sz w:val="27"/>
          <w:rtl/>
        </w:rPr>
        <w:t xml:space="preserve"> تلقّى فيها وجهات نظر أث</w:t>
      </w:r>
      <w:r w:rsidR="00245AA0" w:rsidRPr="00365F4F">
        <w:rPr>
          <w:rFonts w:ascii="Cambria" w:eastAsia="Calibri" w:hAnsi="Cambria" w:hint="cs"/>
          <w:sz w:val="27"/>
          <w:rtl/>
        </w:rPr>
        <w:t>ّ</w:t>
      </w:r>
      <w:r w:rsidRPr="00365F4F">
        <w:rPr>
          <w:rFonts w:ascii="Cambria" w:eastAsia="Calibri" w:hAnsi="Cambria"/>
          <w:sz w:val="27"/>
          <w:rtl/>
        </w:rPr>
        <w:t>رت في آرائه العامة... كما أن المخترع الكبير أديسون كان اشترك في البحث الروحي</w:t>
      </w:r>
      <w:r w:rsidR="00245AA0" w:rsidRPr="00365F4F">
        <w:rPr>
          <w:rFonts w:ascii="Cambria" w:eastAsia="Calibri" w:hAnsi="Cambria" w:hint="cs"/>
          <w:sz w:val="27"/>
          <w:rtl/>
        </w:rPr>
        <w:t>،</w:t>
      </w:r>
      <w:r w:rsidRPr="00365F4F">
        <w:rPr>
          <w:rFonts w:ascii="Cambria" w:eastAsia="Calibri" w:hAnsi="Cambria"/>
          <w:sz w:val="27"/>
          <w:rtl/>
        </w:rPr>
        <w:t xml:space="preserve"> وانضمّ إلى جمعية روحية عام 1878</w:t>
      </w:r>
      <w:r w:rsidR="00245AA0" w:rsidRPr="00365F4F">
        <w:rPr>
          <w:rFonts w:ascii="Cambria" w:eastAsia="Calibri" w:hAnsi="Cambria" w:hint="cs"/>
          <w:sz w:val="27"/>
          <w:rtl/>
        </w:rPr>
        <w:t>م،</w:t>
      </w:r>
      <w:r w:rsidRPr="00365F4F">
        <w:rPr>
          <w:rFonts w:ascii="Cambria" w:eastAsia="Calibri" w:hAnsi="Cambria"/>
          <w:sz w:val="27"/>
          <w:rtl/>
        </w:rPr>
        <w:t xml:space="preserve"> باسم الجمعية الثيوصوفية</w:t>
      </w:r>
      <w:r w:rsidRPr="00802ECF">
        <w:rPr>
          <w:rFonts w:hint="eastAsia"/>
          <w:sz w:val="24"/>
          <w:szCs w:val="24"/>
          <w:rtl/>
        </w:rPr>
        <w:t>»</w:t>
      </w:r>
      <w:r w:rsidRPr="003E3FD2">
        <w:rPr>
          <w:rFonts w:hint="cs"/>
          <w:sz w:val="27"/>
          <w:vertAlign w:val="superscript"/>
          <w:rtl/>
        </w:rPr>
        <w:t>(</w:t>
      </w:r>
      <w:r w:rsidRPr="003E3FD2">
        <w:rPr>
          <w:rStyle w:val="ac"/>
          <w:sz w:val="27"/>
          <w:rtl/>
        </w:rPr>
        <w:endnoteReference w:id="839"/>
      </w:r>
      <w:r w:rsidRPr="003E3FD2">
        <w:rPr>
          <w:rFonts w:hint="cs"/>
          <w:sz w:val="27"/>
          <w:vertAlign w:val="superscript"/>
          <w:rtl/>
        </w:rPr>
        <w:t>)</w:t>
      </w:r>
      <w:r w:rsidRPr="00365F4F">
        <w:rPr>
          <w:rFonts w:ascii="Cambria" w:eastAsia="Calibri" w:hAnsi="Cambria" w:hint="cs"/>
          <w:sz w:val="27"/>
          <w:rtl/>
        </w:rPr>
        <w:t>.</w:t>
      </w:r>
    </w:p>
    <w:p w:rsidR="009220BA" w:rsidRPr="00CC274B" w:rsidRDefault="009220BA" w:rsidP="00CC274B">
      <w:pPr>
        <w:spacing w:line="440" w:lineRule="exact"/>
        <w:rPr>
          <w:rFonts w:asciiTheme="majorBidi" w:hAnsiTheme="majorBidi"/>
          <w:sz w:val="27"/>
          <w:rtl/>
          <w:lang w:bidi="ar-IQ"/>
        </w:rPr>
      </w:pPr>
    </w:p>
    <w:p w:rsidR="009220BA" w:rsidRPr="00365F4F" w:rsidRDefault="009220BA" w:rsidP="00124BC6">
      <w:pPr>
        <w:pStyle w:val="31"/>
        <w:rPr>
          <w:rFonts w:eastAsia="Calibri"/>
          <w:color w:val="auto"/>
          <w:rtl/>
        </w:rPr>
      </w:pPr>
      <w:r w:rsidRPr="00365F4F">
        <w:rPr>
          <w:rFonts w:eastAsia="Calibri"/>
          <w:color w:val="auto"/>
          <w:rtl/>
        </w:rPr>
        <w:t>الحرب ضد</w:t>
      </w:r>
      <w:r w:rsidR="00245AA0" w:rsidRPr="00365F4F">
        <w:rPr>
          <w:rFonts w:eastAsia="Calibri" w:hint="cs"/>
          <w:color w:val="auto"/>
          <w:rtl/>
        </w:rPr>
        <w:t>ّ</w:t>
      </w:r>
      <w:r w:rsidRPr="00365F4F">
        <w:rPr>
          <w:rFonts w:eastAsia="Calibri"/>
          <w:color w:val="auto"/>
          <w:rtl/>
        </w:rPr>
        <w:t xml:space="preserve"> الروحية </w:t>
      </w:r>
    </w:p>
    <w:p w:rsidR="009220BA" w:rsidRPr="00365F4F" w:rsidRDefault="009220BA" w:rsidP="00124BC6">
      <w:pPr>
        <w:rPr>
          <w:rFonts w:ascii="Cambria" w:eastAsia="Calibri" w:hAnsi="Cambria"/>
          <w:sz w:val="27"/>
          <w:rtl/>
        </w:rPr>
      </w:pPr>
      <w:r w:rsidRPr="00365F4F">
        <w:rPr>
          <w:rFonts w:ascii="Cambria" w:eastAsia="Calibri" w:hAnsi="Cambria"/>
          <w:sz w:val="27"/>
          <w:rtl/>
        </w:rPr>
        <w:t>هذا وقد أشار الكاتب إلى الحرب التي شُنّ</w:t>
      </w:r>
      <w:r w:rsidR="00245AA0" w:rsidRPr="00365F4F">
        <w:rPr>
          <w:rFonts w:ascii="Cambria" w:eastAsia="Calibri" w:hAnsi="Cambria" w:hint="cs"/>
          <w:sz w:val="27"/>
          <w:rtl/>
        </w:rPr>
        <w:t>َ</w:t>
      </w:r>
      <w:r w:rsidRPr="00365F4F">
        <w:rPr>
          <w:rFonts w:ascii="Cambria" w:eastAsia="Calibri" w:hAnsi="Cambria"/>
          <w:sz w:val="27"/>
          <w:rtl/>
        </w:rPr>
        <w:t>ت</w:t>
      </w:r>
      <w:r w:rsidR="00245AA0" w:rsidRPr="00365F4F">
        <w:rPr>
          <w:rFonts w:ascii="Cambria" w:eastAsia="Calibri" w:hAnsi="Cambria" w:hint="cs"/>
          <w:sz w:val="27"/>
          <w:rtl/>
        </w:rPr>
        <w:t>ْ</w:t>
      </w:r>
      <w:r w:rsidRPr="00365F4F">
        <w:rPr>
          <w:rFonts w:ascii="Cambria" w:eastAsia="Calibri" w:hAnsi="Cambria"/>
          <w:sz w:val="27"/>
          <w:rtl/>
        </w:rPr>
        <w:t xml:space="preserve"> ضد</w:t>
      </w:r>
      <w:r w:rsidR="00245AA0" w:rsidRPr="00365F4F">
        <w:rPr>
          <w:rFonts w:ascii="Cambria" w:eastAsia="Calibri" w:hAnsi="Cambria" w:hint="cs"/>
          <w:sz w:val="27"/>
          <w:rtl/>
        </w:rPr>
        <w:t>ّ</w:t>
      </w:r>
      <w:r w:rsidRPr="00365F4F">
        <w:rPr>
          <w:rFonts w:ascii="Cambria" w:eastAsia="Calibri" w:hAnsi="Cambria"/>
          <w:sz w:val="27"/>
          <w:rtl/>
        </w:rPr>
        <w:t xml:space="preserve"> الروحية، وكيف تقدّم البعض في بريطانيا بطلب</w:t>
      </w:r>
      <w:r w:rsidR="00245AA0" w:rsidRPr="00365F4F">
        <w:rPr>
          <w:rFonts w:ascii="Cambria" w:eastAsia="Calibri" w:hAnsi="Cambria" w:hint="cs"/>
          <w:sz w:val="27"/>
          <w:rtl/>
        </w:rPr>
        <w:t>ٍ</w:t>
      </w:r>
      <w:r w:rsidRPr="00365F4F">
        <w:rPr>
          <w:rFonts w:ascii="Cambria" w:eastAsia="Calibri" w:hAnsi="Cambria"/>
          <w:sz w:val="27"/>
          <w:rtl/>
        </w:rPr>
        <w:t xml:space="preserve"> إلى الجمعية الج</w:t>
      </w:r>
      <w:r w:rsidR="00245AA0" w:rsidRPr="00365F4F">
        <w:rPr>
          <w:rFonts w:ascii="Cambria" w:eastAsia="Calibri" w:hAnsi="Cambria" w:hint="cs"/>
          <w:sz w:val="27"/>
          <w:rtl/>
        </w:rPr>
        <w:t>َ</w:t>
      </w:r>
      <w:r w:rsidRPr="00365F4F">
        <w:rPr>
          <w:rFonts w:ascii="Cambria" w:eastAsia="Calibri" w:hAnsi="Cambria"/>
          <w:sz w:val="27"/>
          <w:rtl/>
        </w:rPr>
        <w:t>د</w:t>
      </w:r>
      <w:r w:rsidR="00245AA0" w:rsidRPr="00365F4F">
        <w:rPr>
          <w:rFonts w:ascii="Cambria" w:eastAsia="Calibri" w:hAnsi="Cambria" w:hint="cs"/>
          <w:sz w:val="27"/>
          <w:rtl/>
        </w:rPr>
        <w:t>َ</w:t>
      </w:r>
      <w:r w:rsidRPr="00365F4F">
        <w:rPr>
          <w:rFonts w:ascii="Cambria" w:eastAsia="Calibri" w:hAnsi="Cambria"/>
          <w:sz w:val="27"/>
          <w:rtl/>
        </w:rPr>
        <w:t>لية بلندن</w:t>
      </w:r>
      <w:r w:rsidR="00245AA0" w:rsidRPr="00365F4F">
        <w:rPr>
          <w:rFonts w:ascii="Cambria" w:eastAsia="Calibri" w:hAnsi="Cambria" w:hint="cs"/>
          <w:sz w:val="27"/>
          <w:rtl/>
        </w:rPr>
        <w:t>،</w:t>
      </w:r>
      <w:r w:rsidRPr="00365F4F">
        <w:rPr>
          <w:rFonts w:ascii="Cambria" w:eastAsia="Calibri" w:hAnsi="Cambria"/>
          <w:sz w:val="27"/>
          <w:rtl/>
        </w:rPr>
        <w:t xml:space="preserve"> وكانت تضمّ صفوة علماء المادة </w:t>
      </w:r>
      <w:r w:rsidRPr="00365F4F">
        <w:rPr>
          <w:rFonts w:ascii="Cambria" w:eastAsia="Calibri" w:hAnsi="Cambria"/>
          <w:sz w:val="27"/>
          <w:rtl/>
        </w:rPr>
        <w:lastRenderedPageBreak/>
        <w:t>والسايكولوجي ـ ح</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ب تعبيره ـ</w:t>
      </w:r>
      <w:r w:rsidR="00245AA0" w:rsidRPr="00365F4F">
        <w:rPr>
          <w:rFonts w:ascii="Cambria" w:eastAsia="Calibri" w:hAnsi="Cambria" w:hint="cs"/>
          <w:sz w:val="27"/>
          <w:rtl/>
        </w:rPr>
        <w:t>،</w:t>
      </w:r>
      <w:r w:rsidRPr="00365F4F">
        <w:rPr>
          <w:rFonts w:ascii="Cambria" w:eastAsia="Calibri" w:hAnsi="Cambria"/>
          <w:sz w:val="27"/>
          <w:rtl/>
        </w:rPr>
        <w:t xml:space="preserve"> لبحث هذه البدعة المسمّاة الروحية</w:t>
      </w:r>
      <w:r w:rsidR="00245AA0" w:rsidRPr="00365F4F">
        <w:rPr>
          <w:rFonts w:ascii="Cambria" w:eastAsia="Calibri" w:hAnsi="Cambria" w:hint="cs"/>
          <w:sz w:val="27"/>
          <w:rtl/>
        </w:rPr>
        <w:t>،</w:t>
      </w:r>
      <w:r w:rsidRPr="00365F4F">
        <w:rPr>
          <w:rFonts w:ascii="Cambria" w:eastAsia="Calibri" w:hAnsi="Cambria"/>
          <w:sz w:val="27"/>
          <w:rtl/>
        </w:rPr>
        <w:t xml:space="preserve"> والتي لا تستند ـ ح</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ب وجه نظر هذه الصفوة ـ إلى أساس</w:t>
      </w:r>
      <w:r w:rsidR="00245AA0" w:rsidRPr="00365F4F">
        <w:rPr>
          <w:rFonts w:ascii="Cambria" w:eastAsia="Calibri" w:hAnsi="Cambria" w:hint="cs"/>
          <w:sz w:val="27"/>
          <w:rtl/>
        </w:rPr>
        <w:t>ٍ</w:t>
      </w:r>
      <w:r w:rsidRPr="00365F4F">
        <w:rPr>
          <w:rFonts w:ascii="Cambria" w:eastAsia="Calibri" w:hAnsi="Cambria"/>
          <w:sz w:val="27"/>
          <w:rtl/>
        </w:rPr>
        <w:t xml:space="preserve"> علمي</w:t>
      </w:r>
      <w:r w:rsidR="00245AA0" w:rsidRPr="00365F4F">
        <w:rPr>
          <w:rFonts w:ascii="Cambria" w:eastAsia="Calibri" w:hAnsi="Cambria" w:hint="cs"/>
          <w:sz w:val="27"/>
          <w:rtl/>
        </w:rPr>
        <w:t>.</w:t>
      </w:r>
      <w:r w:rsidRPr="00365F4F">
        <w:rPr>
          <w:rFonts w:ascii="Cambria" w:eastAsia="Calibri" w:hAnsi="Cambria"/>
          <w:sz w:val="27"/>
          <w:rtl/>
        </w:rPr>
        <w:t xml:space="preserve"> و فعلاً قامت هذه الجمعية بتشكيل لجنة عام 1869</w:t>
      </w:r>
      <w:r w:rsidR="00245AA0" w:rsidRPr="00365F4F">
        <w:rPr>
          <w:rFonts w:ascii="Cambria" w:eastAsia="Calibri" w:hAnsi="Cambria" w:hint="cs"/>
          <w:sz w:val="27"/>
          <w:rtl/>
        </w:rPr>
        <w:t>م،</w:t>
      </w:r>
      <w:r w:rsidRPr="00365F4F">
        <w:rPr>
          <w:rFonts w:ascii="Cambria" w:eastAsia="Calibri" w:hAnsi="Cambria"/>
          <w:sz w:val="27"/>
          <w:rtl/>
        </w:rPr>
        <w:t xml:space="preserve"> تتكو</w:t>
      </w:r>
      <w:r w:rsidR="00245AA0" w:rsidRPr="00365F4F">
        <w:rPr>
          <w:rFonts w:ascii="Cambria" w:eastAsia="Calibri" w:hAnsi="Cambria" w:hint="cs"/>
          <w:sz w:val="27"/>
          <w:rtl/>
        </w:rPr>
        <w:t>َّ</w:t>
      </w:r>
      <w:r w:rsidRPr="00365F4F">
        <w:rPr>
          <w:rFonts w:ascii="Cambria" w:eastAsia="Calibri" w:hAnsi="Cambria"/>
          <w:sz w:val="27"/>
          <w:rtl/>
        </w:rPr>
        <w:t>ن من 34 عضواً</w:t>
      </w:r>
      <w:r w:rsidR="00245AA0" w:rsidRPr="00365F4F">
        <w:rPr>
          <w:rFonts w:ascii="Cambria" w:eastAsia="Calibri" w:hAnsi="Cambria" w:hint="cs"/>
          <w:sz w:val="27"/>
          <w:rtl/>
        </w:rPr>
        <w:t>،</w:t>
      </w:r>
      <w:r w:rsidRPr="00365F4F">
        <w:rPr>
          <w:rFonts w:ascii="Cambria" w:eastAsia="Calibri" w:hAnsi="Cambria"/>
          <w:sz w:val="27"/>
          <w:rtl/>
        </w:rPr>
        <w:t xml:space="preserve"> ومهمتها القضاء نهائياً على الظواهر الروحية، التي هي من وجهة نظرهم من عمل الخيال</w:t>
      </w:r>
      <w:r w:rsidR="00245AA0" w:rsidRPr="00365F4F">
        <w:rPr>
          <w:rFonts w:ascii="Cambria" w:eastAsia="Calibri" w:hAnsi="Cambria" w:hint="cs"/>
          <w:sz w:val="27"/>
          <w:rtl/>
        </w:rPr>
        <w:t>.</w:t>
      </w:r>
      <w:r w:rsidRPr="00365F4F">
        <w:rPr>
          <w:rFonts w:ascii="Cambria" w:eastAsia="Calibri" w:hAnsi="Cambria"/>
          <w:sz w:val="27"/>
          <w:rtl/>
        </w:rPr>
        <w:t xml:space="preserve"> واستمر</w:t>
      </w:r>
      <w:r w:rsidR="00245AA0" w:rsidRPr="00365F4F">
        <w:rPr>
          <w:rFonts w:ascii="Cambria" w:eastAsia="Calibri" w:hAnsi="Cambria" w:hint="cs"/>
          <w:sz w:val="27"/>
          <w:rtl/>
        </w:rPr>
        <w:t>َّ</w:t>
      </w:r>
      <w:r w:rsidRPr="00365F4F">
        <w:rPr>
          <w:rFonts w:ascii="Cambria" w:eastAsia="Calibri" w:hAnsi="Cambria"/>
          <w:sz w:val="27"/>
          <w:rtl/>
        </w:rPr>
        <w:t>ت</w:t>
      </w:r>
      <w:r w:rsidR="00245AA0" w:rsidRPr="00365F4F">
        <w:rPr>
          <w:rFonts w:ascii="Cambria" w:eastAsia="Calibri" w:hAnsi="Cambria" w:hint="cs"/>
          <w:sz w:val="27"/>
          <w:rtl/>
        </w:rPr>
        <w:t>ْ</w:t>
      </w:r>
      <w:r w:rsidRPr="00365F4F">
        <w:rPr>
          <w:rFonts w:ascii="Cambria" w:eastAsia="Calibri" w:hAnsi="Cambria"/>
          <w:sz w:val="27"/>
          <w:rtl/>
        </w:rPr>
        <w:t xml:space="preserve"> اللجنة في عقد جلساتها</w:t>
      </w:r>
      <w:r w:rsidR="00245AA0" w:rsidRPr="00365F4F">
        <w:rPr>
          <w:rFonts w:ascii="Cambria" w:eastAsia="Calibri" w:hAnsi="Cambria" w:hint="cs"/>
          <w:sz w:val="27"/>
          <w:rtl/>
        </w:rPr>
        <w:t>؛</w:t>
      </w:r>
      <w:r w:rsidRPr="00365F4F">
        <w:rPr>
          <w:rFonts w:ascii="Cambria" w:eastAsia="Calibri" w:hAnsi="Cambria"/>
          <w:sz w:val="27"/>
          <w:rtl/>
        </w:rPr>
        <w:t xml:space="preserve"> لبحث هذا الموضوع</w:t>
      </w:r>
      <w:r w:rsidR="00245AA0" w:rsidRPr="00365F4F">
        <w:rPr>
          <w:rFonts w:ascii="Cambria" w:eastAsia="Calibri" w:hAnsi="Cambria" w:hint="cs"/>
          <w:sz w:val="27"/>
          <w:rtl/>
        </w:rPr>
        <w:t>،</w:t>
      </w:r>
      <w:r w:rsidRPr="00365F4F">
        <w:rPr>
          <w:rFonts w:ascii="Cambria" w:eastAsia="Calibri" w:hAnsi="Cambria"/>
          <w:sz w:val="27"/>
          <w:rtl/>
        </w:rPr>
        <w:t xml:space="preserve"> لمد</w:t>
      </w:r>
      <w:r w:rsidR="00245AA0" w:rsidRPr="00365F4F">
        <w:rPr>
          <w:rFonts w:ascii="Cambria" w:eastAsia="Calibri" w:hAnsi="Cambria" w:hint="cs"/>
          <w:sz w:val="27"/>
          <w:rtl/>
        </w:rPr>
        <w:t>ّ</w:t>
      </w:r>
      <w:r w:rsidRPr="00365F4F">
        <w:rPr>
          <w:rFonts w:ascii="Cambria" w:eastAsia="Calibri" w:hAnsi="Cambria"/>
          <w:sz w:val="27"/>
          <w:rtl/>
        </w:rPr>
        <w:t>ة 18 شهراً</w:t>
      </w:r>
      <w:r w:rsidR="00245AA0" w:rsidRPr="00365F4F">
        <w:rPr>
          <w:rFonts w:ascii="Cambria" w:eastAsia="Calibri" w:hAnsi="Cambria" w:hint="cs"/>
          <w:sz w:val="27"/>
          <w:rtl/>
        </w:rPr>
        <w:t>،</w:t>
      </w:r>
      <w:r w:rsidRPr="00365F4F">
        <w:rPr>
          <w:rFonts w:ascii="Cambria" w:eastAsia="Calibri" w:hAnsi="Cambria"/>
          <w:sz w:val="27"/>
          <w:rtl/>
        </w:rPr>
        <w:t xml:space="preserve"> إلا أنها </w:t>
      </w:r>
      <w:r w:rsidR="00245AA0" w:rsidRPr="00365F4F">
        <w:rPr>
          <w:rFonts w:ascii="Cambria" w:eastAsia="Calibri" w:hAnsi="Cambria"/>
          <w:sz w:val="27"/>
          <w:rtl/>
        </w:rPr>
        <w:t>تو</w:t>
      </w:r>
      <w:r w:rsidR="00245AA0" w:rsidRPr="00365F4F">
        <w:rPr>
          <w:rFonts w:ascii="Cambria" w:eastAsia="Calibri" w:hAnsi="Cambria" w:hint="cs"/>
          <w:sz w:val="27"/>
          <w:rtl/>
        </w:rPr>
        <w:t>صَّ</w:t>
      </w:r>
      <w:r w:rsidRPr="00365F4F">
        <w:rPr>
          <w:rFonts w:ascii="Cambria" w:eastAsia="Calibri" w:hAnsi="Cambria"/>
          <w:sz w:val="27"/>
          <w:rtl/>
        </w:rPr>
        <w:t xml:space="preserve">لت في النهاية </w:t>
      </w:r>
      <w:r w:rsidR="00245AA0" w:rsidRPr="00365F4F">
        <w:rPr>
          <w:rFonts w:ascii="Cambria" w:eastAsia="Calibri" w:hAnsi="Cambria" w:hint="cs"/>
          <w:sz w:val="27"/>
          <w:rtl/>
        </w:rPr>
        <w:t xml:space="preserve">إلى </w:t>
      </w:r>
      <w:r w:rsidRPr="00365F4F">
        <w:rPr>
          <w:rFonts w:ascii="Cambria" w:eastAsia="Calibri" w:hAnsi="Cambria"/>
          <w:sz w:val="27"/>
          <w:rtl/>
        </w:rPr>
        <w:t>تقرير هام</w:t>
      </w:r>
      <w:r w:rsidR="00245AA0" w:rsidRPr="00365F4F">
        <w:rPr>
          <w:rFonts w:ascii="Cambria" w:eastAsia="Calibri" w:hAnsi="Cambria" w:hint="cs"/>
          <w:sz w:val="27"/>
          <w:rtl/>
        </w:rPr>
        <w:t>ّ</w:t>
      </w:r>
      <w:r w:rsidRPr="00365F4F">
        <w:rPr>
          <w:rFonts w:ascii="Cambria" w:eastAsia="Calibri" w:hAnsi="Cambria"/>
          <w:sz w:val="27"/>
          <w:rtl/>
        </w:rPr>
        <w:t xml:space="preserve"> عام 1871</w:t>
      </w:r>
      <w:r w:rsidR="00245AA0" w:rsidRPr="00365F4F">
        <w:rPr>
          <w:rFonts w:ascii="Cambria" w:eastAsia="Calibri" w:hAnsi="Cambria" w:hint="cs"/>
          <w:sz w:val="27"/>
          <w:rtl/>
        </w:rPr>
        <w:t>م،</w:t>
      </w:r>
      <w:r w:rsidRPr="00365F4F">
        <w:rPr>
          <w:rFonts w:ascii="Cambria" w:eastAsia="Calibri" w:hAnsi="Cambria"/>
          <w:sz w:val="27"/>
          <w:rtl/>
        </w:rPr>
        <w:t xml:space="preserve"> تُسلِّم فيه بصح</w:t>
      </w:r>
      <w:r w:rsidR="00245AA0" w:rsidRPr="00365F4F">
        <w:rPr>
          <w:rFonts w:ascii="Cambria" w:eastAsia="Calibri" w:hAnsi="Cambria" w:hint="cs"/>
          <w:sz w:val="27"/>
          <w:rtl/>
        </w:rPr>
        <w:t>ّ</w:t>
      </w:r>
      <w:r w:rsidRPr="00365F4F">
        <w:rPr>
          <w:rFonts w:ascii="Cambria" w:eastAsia="Calibri" w:hAnsi="Cambria"/>
          <w:sz w:val="27"/>
          <w:rtl/>
        </w:rPr>
        <w:t>ة هذه الظواهر تسليماً تام</w:t>
      </w:r>
      <w:r w:rsidR="00245AA0" w:rsidRPr="00365F4F">
        <w:rPr>
          <w:rFonts w:ascii="Cambria" w:eastAsia="Calibri" w:hAnsi="Cambria" w:hint="cs"/>
          <w:sz w:val="27"/>
          <w:rtl/>
        </w:rPr>
        <w:t>ّ</w:t>
      </w:r>
      <w:r w:rsidRPr="00365F4F">
        <w:rPr>
          <w:rFonts w:ascii="Cambria" w:eastAsia="Calibri" w:hAnsi="Cambria"/>
          <w:sz w:val="27"/>
          <w:rtl/>
        </w:rPr>
        <w:t>اً، مم</w:t>
      </w:r>
      <w:r w:rsidR="00245AA0" w:rsidRPr="00365F4F">
        <w:rPr>
          <w:rFonts w:ascii="Cambria" w:eastAsia="Calibri" w:hAnsi="Cambria" w:hint="cs"/>
          <w:sz w:val="27"/>
          <w:rtl/>
        </w:rPr>
        <w:t>ّ</w:t>
      </w:r>
      <w:r w:rsidRPr="00365F4F">
        <w:rPr>
          <w:rFonts w:ascii="Cambria" w:eastAsia="Calibri" w:hAnsi="Cambria"/>
          <w:sz w:val="27"/>
          <w:rtl/>
        </w:rPr>
        <w:t>ا يُع</w:t>
      </w:r>
      <w:r w:rsidR="00245AA0" w:rsidRPr="00365F4F">
        <w:rPr>
          <w:rFonts w:ascii="Cambria" w:eastAsia="Calibri" w:hAnsi="Cambria" w:hint="cs"/>
          <w:sz w:val="27"/>
          <w:rtl/>
        </w:rPr>
        <w:t>َ</w:t>
      </w:r>
      <w:r w:rsidRPr="00365F4F">
        <w:rPr>
          <w:rFonts w:ascii="Cambria" w:eastAsia="Calibri" w:hAnsi="Cambria"/>
          <w:sz w:val="27"/>
          <w:rtl/>
        </w:rPr>
        <w:t>دّ وثيقة</w:t>
      </w:r>
      <w:r w:rsidR="00245AA0" w:rsidRPr="00365F4F">
        <w:rPr>
          <w:rFonts w:ascii="Cambria" w:eastAsia="Calibri" w:hAnsi="Cambria" w:hint="cs"/>
          <w:sz w:val="27"/>
          <w:rtl/>
        </w:rPr>
        <w:t>ً</w:t>
      </w:r>
      <w:r w:rsidRPr="00365F4F">
        <w:rPr>
          <w:rFonts w:ascii="Cambria" w:eastAsia="Calibri" w:hAnsi="Cambria"/>
          <w:sz w:val="27"/>
          <w:rtl/>
        </w:rPr>
        <w:t xml:space="preserve"> هامة وخطيرة لصالح العلم الروحي</w:t>
      </w:r>
      <w:r w:rsidRPr="00802ECF">
        <w:rPr>
          <w:rFonts w:hint="eastAsia"/>
          <w:sz w:val="24"/>
          <w:szCs w:val="24"/>
          <w:rtl/>
        </w:rPr>
        <w:t>»</w:t>
      </w:r>
      <w:r w:rsidRPr="003E3FD2">
        <w:rPr>
          <w:rFonts w:hint="cs"/>
          <w:sz w:val="27"/>
          <w:vertAlign w:val="superscript"/>
          <w:rtl/>
        </w:rPr>
        <w:t>(</w:t>
      </w:r>
      <w:r w:rsidRPr="003E3FD2">
        <w:rPr>
          <w:rStyle w:val="ac"/>
          <w:sz w:val="27"/>
          <w:rtl/>
        </w:rPr>
        <w:endnoteReference w:id="840"/>
      </w:r>
      <w:r w:rsidRPr="003E3FD2">
        <w:rPr>
          <w:rFonts w:hint="cs"/>
          <w:sz w:val="27"/>
          <w:vertAlign w:val="superscript"/>
          <w:rtl/>
        </w:rPr>
        <w:t>)</w:t>
      </w:r>
      <w:r w:rsidRPr="00365F4F">
        <w:rPr>
          <w:rFonts w:ascii="Cambria" w:eastAsia="Calibri" w:hAnsi="Cambria" w:hint="cs"/>
          <w:sz w:val="27"/>
          <w:rtl/>
        </w:rPr>
        <w:t>.</w:t>
      </w:r>
    </w:p>
    <w:p w:rsidR="009220BA" w:rsidRPr="00CC274B" w:rsidRDefault="009220BA" w:rsidP="00CC274B">
      <w:pPr>
        <w:spacing w:line="430" w:lineRule="exact"/>
        <w:rPr>
          <w:rFonts w:asciiTheme="majorBidi" w:hAnsiTheme="majorBidi"/>
          <w:sz w:val="27"/>
          <w:rtl/>
          <w:lang w:bidi="ar-IQ"/>
        </w:rPr>
      </w:pPr>
    </w:p>
    <w:p w:rsidR="009220BA" w:rsidRPr="00365F4F" w:rsidRDefault="009220BA" w:rsidP="00124BC6">
      <w:pPr>
        <w:pStyle w:val="31"/>
        <w:rPr>
          <w:rFonts w:eastAsia="Calibri"/>
          <w:color w:val="auto"/>
          <w:rtl/>
        </w:rPr>
      </w:pPr>
      <w:r w:rsidRPr="00365F4F">
        <w:rPr>
          <w:rFonts w:eastAsia="Calibri"/>
          <w:color w:val="auto"/>
          <w:rtl/>
        </w:rPr>
        <w:t>مهمّة الج</w:t>
      </w:r>
      <w:r w:rsidR="00245AA0" w:rsidRPr="00365F4F">
        <w:rPr>
          <w:rFonts w:eastAsia="Calibri" w:hint="cs"/>
          <w:color w:val="auto"/>
          <w:rtl/>
        </w:rPr>
        <w:t>َ</w:t>
      </w:r>
      <w:r w:rsidRPr="00365F4F">
        <w:rPr>
          <w:rFonts w:eastAsia="Calibri"/>
          <w:color w:val="auto"/>
          <w:rtl/>
        </w:rPr>
        <w:t>س</w:t>
      </w:r>
      <w:r w:rsidR="00245AA0" w:rsidRPr="00365F4F">
        <w:rPr>
          <w:rFonts w:eastAsia="Calibri" w:hint="cs"/>
          <w:color w:val="auto"/>
          <w:rtl/>
        </w:rPr>
        <w:t>َ</w:t>
      </w:r>
      <w:r w:rsidRPr="00365F4F">
        <w:rPr>
          <w:rFonts w:eastAsia="Calibri"/>
          <w:color w:val="auto"/>
          <w:rtl/>
        </w:rPr>
        <w:t>د الأثيري</w:t>
      </w:r>
    </w:p>
    <w:p w:rsidR="009220BA" w:rsidRPr="00365F4F" w:rsidRDefault="009220BA" w:rsidP="00124BC6">
      <w:pPr>
        <w:rPr>
          <w:rFonts w:ascii="Cambria" w:eastAsia="Calibri" w:hAnsi="Cambria"/>
          <w:sz w:val="27"/>
          <w:rtl/>
        </w:rPr>
      </w:pPr>
      <w:r w:rsidRPr="00365F4F">
        <w:rPr>
          <w:rFonts w:ascii="Cambria" w:eastAsia="Calibri" w:hAnsi="Cambria"/>
          <w:sz w:val="27"/>
          <w:rtl/>
        </w:rPr>
        <w:t>ويقول المؤل</w:t>
      </w:r>
      <w:r w:rsidR="00245AA0" w:rsidRPr="00365F4F">
        <w:rPr>
          <w:rFonts w:ascii="Cambria" w:eastAsia="Calibri" w:hAnsi="Cambria" w:hint="cs"/>
          <w:sz w:val="27"/>
          <w:rtl/>
        </w:rPr>
        <w:t>ِّ</w:t>
      </w:r>
      <w:r w:rsidRPr="00365F4F">
        <w:rPr>
          <w:rFonts w:ascii="Cambria" w:eastAsia="Calibri" w:hAnsi="Cambria"/>
          <w:sz w:val="27"/>
          <w:rtl/>
        </w:rPr>
        <w:t>ف في ثنايا كتابه</w:t>
      </w:r>
      <w:r w:rsidR="00245AA0" w:rsidRPr="00365F4F">
        <w:rPr>
          <w:rFonts w:ascii="Cambria" w:eastAsia="Calibri" w:hAnsi="Cambria" w:hint="cs"/>
          <w:sz w:val="27"/>
          <w:rtl/>
        </w:rPr>
        <w:t>:</w:t>
      </w:r>
      <w:r w:rsidRPr="00365F4F">
        <w:rPr>
          <w:rFonts w:ascii="Cambria" w:eastAsia="Calibri" w:hAnsi="Cambria"/>
          <w:sz w:val="27"/>
          <w:rtl/>
        </w:rPr>
        <w:t xml:space="preserve"> </w:t>
      </w:r>
      <w:r w:rsidRPr="00802ECF">
        <w:rPr>
          <w:rFonts w:hint="eastAsia"/>
          <w:sz w:val="24"/>
          <w:szCs w:val="24"/>
          <w:rtl/>
        </w:rPr>
        <w:t>«</w:t>
      </w:r>
      <w:r w:rsidRPr="00365F4F">
        <w:rPr>
          <w:rFonts w:ascii="Cambria" w:eastAsia="Calibri" w:hAnsi="Cambria"/>
          <w:sz w:val="27"/>
          <w:rtl/>
        </w:rPr>
        <w:t>إن مهمة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 في الإنسان والحيوان والنبات</w:t>
      </w:r>
      <w:r w:rsidR="00245AA0" w:rsidRPr="00365F4F">
        <w:rPr>
          <w:rFonts w:ascii="Cambria" w:eastAsia="Calibri" w:hAnsi="Cambria" w:hint="cs"/>
          <w:sz w:val="27"/>
          <w:rtl/>
        </w:rPr>
        <w:t>،</w:t>
      </w:r>
      <w:r w:rsidRPr="00365F4F">
        <w:rPr>
          <w:rFonts w:ascii="Cambria" w:eastAsia="Calibri" w:hAnsi="Cambria"/>
          <w:sz w:val="27"/>
          <w:rtl/>
        </w:rPr>
        <w:t xml:space="preserve"> بل وحت</w:t>
      </w:r>
      <w:r w:rsidR="00245AA0" w:rsidRPr="00365F4F">
        <w:rPr>
          <w:rFonts w:ascii="Cambria" w:eastAsia="Calibri" w:hAnsi="Cambria" w:hint="cs"/>
          <w:sz w:val="27"/>
          <w:rtl/>
        </w:rPr>
        <w:t>ّ</w:t>
      </w:r>
      <w:r w:rsidRPr="00365F4F">
        <w:rPr>
          <w:rFonts w:ascii="Cambria" w:eastAsia="Calibri" w:hAnsi="Cambria"/>
          <w:sz w:val="27"/>
          <w:rtl/>
        </w:rPr>
        <w:t>ى الجماد</w:t>
      </w:r>
      <w:r w:rsidR="00245AA0" w:rsidRPr="00365F4F">
        <w:rPr>
          <w:rFonts w:ascii="Cambria" w:eastAsia="Calibri" w:hAnsi="Cambria" w:hint="cs"/>
          <w:sz w:val="27"/>
          <w:rtl/>
        </w:rPr>
        <w:t>،</w:t>
      </w:r>
      <w:r w:rsidRPr="00365F4F">
        <w:rPr>
          <w:rFonts w:ascii="Cambria" w:eastAsia="Calibri" w:hAnsi="Cambria"/>
          <w:sz w:val="27"/>
          <w:rtl/>
        </w:rPr>
        <w:t xml:space="preserve"> هي حفظ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الفيزيقي من التبدّ</w:t>
      </w:r>
      <w:r w:rsidR="00245AA0" w:rsidRPr="00365F4F">
        <w:rPr>
          <w:rFonts w:ascii="Cambria" w:eastAsia="Calibri" w:hAnsi="Cambria" w:hint="cs"/>
          <w:sz w:val="27"/>
          <w:rtl/>
        </w:rPr>
        <w:t>ُ</w:t>
      </w:r>
      <w:r w:rsidRPr="00365F4F">
        <w:rPr>
          <w:rFonts w:ascii="Cambria" w:eastAsia="Calibri" w:hAnsi="Cambria"/>
          <w:sz w:val="27"/>
          <w:rtl/>
        </w:rPr>
        <w:t>د</w:t>
      </w:r>
      <w:r w:rsidR="00245AA0" w:rsidRPr="00365F4F">
        <w:rPr>
          <w:rFonts w:ascii="Cambria" w:eastAsia="Calibri" w:hAnsi="Cambria" w:hint="cs"/>
          <w:sz w:val="27"/>
          <w:rtl/>
        </w:rPr>
        <w:t>؛</w:t>
      </w:r>
      <w:r w:rsidRPr="00365F4F">
        <w:rPr>
          <w:rFonts w:ascii="Cambria" w:eastAsia="Calibri" w:hAnsi="Cambria"/>
          <w:sz w:val="27"/>
          <w:rtl/>
        </w:rPr>
        <w:t xml:space="preserve"> لأن الخلايا التي يتألف منها الجسم</w:t>
      </w:r>
      <w:r w:rsidR="00245AA0" w:rsidRPr="00365F4F">
        <w:rPr>
          <w:rFonts w:ascii="Cambria" w:eastAsia="Calibri" w:hAnsi="Cambria" w:hint="cs"/>
          <w:sz w:val="27"/>
          <w:rtl/>
        </w:rPr>
        <w:t xml:space="preserve">، </w:t>
      </w:r>
      <w:r w:rsidRPr="00365F4F">
        <w:rPr>
          <w:rFonts w:ascii="Cambria" w:eastAsia="Calibri" w:hAnsi="Cambria"/>
          <w:sz w:val="27"/>
          <w:rtl/>
        </w:rPr>
        <w:t>وتبدو لنا متلاصقة</w:t>
      </w:r>
      <w:r w:rsidR="00245AA0" w:rsidRPr="00365F4F">
        <w:rPr>
          <w:rFonts w:ascii="Cambria" w:eastAsia="Calibri" w:hAnsi="Cambria" w:hint="cs"/>
          <w:sz w:val="27"/>
          <w:rtl/>
        </w:rPr>
        <w:t>ً،</w:t>
      </w:r>
      <w:r w:rsidRPr="00365F4F">
        <w:rPr>
          <w:rFonts w:ascii="Cambria" w:eastAsia="Calibri" w:hAnsi="Cambria"/>
          <w:sz w:val="27"/>
          <w:rtl/>
        </w:rPr>
        <w:t xml:space="preserve"> هي ليست كذلك</w:t>
      </w:r>
      <w:r w:rsidR="00245AA0" w:rsidRPr="00365F4F">
        <w:rPr>
          <w:rFonts w:ascii="Cambria" w:eastAsia="Calibri" w:hAnsi="Cambria" w:hint="cs"/>
          <w:sz w:val="27"/>
          <w:rtl/>
        </w:rPr>
        <w:t>.</w:t>
      </w:r>
      <w:r w:rsidRPr="00365F4F">
        <w:rPr>
          <w:rFonts w:ascii="Cambria" w:eastAsia="Calibri" w:hAnsi="Cambria"/>
          <w:sz w:val="27"/>
          <w:rtl/>
        </w:rPr>
        <w:t xml:space="preserve"> فإذا نظرنا إليها بالمجهر ال</w:t>
      </w:r>
      <w:r w:rsidR="00245AA0" w:rsidRPr="00365F4F">
        <w:rPr>
          <w:rFonts w:ascii="Cambria" w:eastAsia="Calibri" w:hAnsi="Cambria" w:hint="cs"/>
          <w:sz w:val="27"/>
          <w:rtl/>
        </w:rPr>
        <w:t>إ</w:t>
      </w:r>
      <w:r w:rsidRPr="00365F4F">
        <w:rPr>
          <w:rFonts w:ascii="Cambria" w:eastAsia="Calibri" w:hAnsi="Cambria"/>
          <w:sz w:val="27"/>
          <w:rtl/>
        </w:rPr>
        <w:t>لكتروني نجد أنها متباعدة</w:t>
      </w:r>
      <w:r w:rsidR="00245AA0" w:rsidRPr="00365F4F">
        <w:rPr>
          <w:rFonts w:ascii="Cambria" w:eastAsia="Calibri" w:hAnsi="Cambria" w:hint="cs"/>
          <w:sz w:val="27"/>
          <w:rtl/>
        </w:rPr>
        <w:t>ٌ</w:t>
      </w:r>
      <w:r w:rsidRPr="00365F4F">
        <w:rPr>
          <w:rFonts w:ascii="Cambria" w:eastAsia="Calibri" w:hAnsi="Cambria"/>
          <w:sz w:val="27"/>
          <w:rtl/>
        </w:rPr>
        <w:t xml:space="preserve"> الواحدة عن الأخرى تباعداً يكاد يكون نسبياً</w:t>
      </w:r>
      <w:r w:rsidR="00245AA0" w:rsidRPr="00365F4F">
        <w:rPr>
          <w:rFonts w:ascii="Cambria" w:eastAsia="Calibri" w:hAnsi="Cambria" w:hint="cs"/>
          <w:sz w:val="27"/>
          <w:rtl/>
        </w:rPr>
        <w:t>،</w:t>
      </w:r>
      <w:r w:rsidRPr="00365F4F">
        <w:rPr>
          <w:rFonts w:ascii="Cambria" w:eastAsia="Calibri" w:hAnsi="Cambria"/>
          <w:sz w:val="27"/>
          <w:rtl/>
        </w:rPr>
        <w:t xml:space="preserve"> كتباعد النجوم بعضها عن بعض</w:t>
      </w:r>
      <w:r w:rsidR="00245AA0" w:rsidRPr="00365F4F">
        <w:rPr>
          <w:rFonts w:ascii="Cambria" w:eastAsia="Calibri" w:hAnsi="Cambria" w:hint="cs"/>
          <w:sz w:val="27"/>
          <w:rtl/>
        </w:rPr>
        <w:t>ٍ</w:t>
      </w:r>
      <w:r w:rsidRPr="00365F4F">
        <w:rPr>
          <w:rFonts w:ascii="Cambria" w:eastAsia="Calibri" w:hAnsi="Cambria"/>
          <w:sz w:val="27"/>
          <w:rtl/>
        </w:rPr>
        <w:t>، ومع ذلك لا تتفك</w:t>
      </w:r>
      <w:r w:rsidR="00245AA0" w:rsidRPr="00365F4F">
        <w:rPr>
          <w:rFonts w:ascii="Cambria" w:eastAsia="Calibri" w:hAnsi="Cambria" w:hint="cs"/>
          <w:sz w:val="27"/>
          <w:rtl/>
        </w:rPr>
        <w:t>َّ</w:t>
      </w:r>
      <w:r w:rsidRPr="00365F4F">
        <w:rPr>
          <w:rFonts w:ascii="Cambria" w:eastAsia="Calibri" w:hAnsi="Cambria"/>
          <w:sz w:val="27"/>
          <w:rtl/>
        </w:rPr>
        <w:t>ك ولا تتبدّ</w:t>
      </w:r>
      <w:r w:rsidR="00245AA0" w:rsidRPr="00365F4F">
        <w:rPr>
          <w:rFonts w:ascii="Cambria" w:eastAsia="Calibri" w:hAnsi="Cambria" w:hint="cs"/>
          <w:sz w:val="27"/>
          <w:rtl/>
        </w:rPr>
        <w:t>َ</w:t>
      </w:r>
      <w:r w:rsidRPr="00365F4F">
        <w:rPr>
          <w:rFonts w:ascii="Cambria" w:eastAsia="Calibri" w:hAnsi="Cambria"/>
          <w:sz w:val="27"/>
          <w:rtl/>
        </w:rPr>
        <w:t>د</w:t>
      </w:r>
      <w:r w:rsidR="00245AA0" w:rsidRPr="00365F4F">
        <w:rPr>
          <w:rFonts w:ascii="Cambria" w:eastAsia="Calibri" w:hAnsi="Cambria" w:hint="cs"/>
          <w:sz w:val="27"/>
          <w:rtl/>
        </w:rPr>
        <w:t>؛</w:t>
      </w:r>
      <w:r w:rsidRPr="00365F4F">
        <w:rPr>
          <w:rFonts w:ascii="Cambria" w:eastAsia="Calibri" w:hAnsi="Cambria"/>
          <w:sz w:val="27"/>
          <w:rtl/>
        </w:rPr>
        <w:t xml:space="preserve"> لأن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 يشدّها بعضها إلى بعض</w:t>
      </w:r>
      <w:r w:rsidR="00245AA0" w:rsidRPr="00365F4F">
        <w:rPr>
          <w:rFonts w:ascii="Cambria" w:eastAsia="Calibri" w:hAnsi="Cambria" w:hint="cs"/>
          <w:sz w:val="27"/>
          <w:rtl/>
        </w:rPr>
        <w:t>،</w:t>
      </w:r>
      <w:r w:rsidRPr="00365F4F">
        <w:rPr>
          <w:rFonts w:ascii="Cambria" w:eastAsia="Calibri" w:hAnsi="Cambria"/>
          <w:sz w:val="27"/>
          <w:rtl/>
        </w:rPr>
        <w:t xml:space="preserve"> ويمنع تحلّ</w:t>
      </w:r>
      <w:r w:rsidR="00245AA0" w:rsidRPr="00365F4F">
        <w:rPr>
          <w:rFonts w:ascii="Cambria" w:eastAsia="Calibri" w:hAnsi="Cambria" w:hint="cs"/>
          <w:sz w:val="27"/>
          <w:rtl/>
        </w:rPr>
        <w:t>ُ</w:t>
      </w:r>
      <w:r w:rsidRPr="00365F4F">
        <w:rPr>
          <w:rFonts w:ascii="Cambria" w:eastAsia="Calibri" w:hAnsi="Cambria"/>
          <w:sz w:val="27"/>
          <w:rtl/>
        </w:rPr>
        <w:t>لها واندثارها</w:t>
      </w:r>
      <w:r w:rsidRPr="00802ECF">
        <w:rPr>
          <w:rFonts w:hint="eastAsia"/>
          <w:sz w:val="24"/>
          <w:szCs w:val="24"/>
          <w:rtl/>
        </w:rPr>
        <w:t>»</w:t>
      </w:r>
      <w:r w:rsidRPr="003E3FD2">
        <w:rPr>
          <w:rFonts w:hint="cs"/>
          <w:sz w:val="27"/>
          <w:vertAlign w:val="superscript"/>
          <w:rtl/>
        </w:rPr>
        <w:t>(</w:t>
      </w:r>
      <w:r w:rsidRPr="003E3FD2">
        <w:rPr>
          <w:rStyle w:val="ac"/>
          <w:sz w:val="27"/>
          <w:rtl/>
        </w:rPr>
        <w:endnoteReference w:id="841"/>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802ECF">
        <w:rPr>
          <w:rFonts w:hint="eastAsia"/>
          <w:sz w:val="24"/>
          <w:szCs w:val="24"/>
          <w:rtl/>
        </w:rPr>
        <w:t>«</w:t>
      </w:r>
      <w:r w:rsidRPr="00365F4F">
        <w:rPr>
          <w:rFonts w:ascii="Cambria" w:eastAsia="Calibri" w:hAnsi="Cambria"/>
          <w:sz w:val="27"/>
          <w:rtl/>
        </w:rPr>
        <w:t>والج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 ـ يضيف الكاتب ـ هو مصدر الإحساس بكل</w:t>
      </w:r>
      <w:r w:rsidR="00245AA0" w:rsidRPr="00365F4F">
        <w:rPr>
          <w:rFonts w:ascii="Cambria" w:eastAsia="Calibri" w:hAnsi="Cambria" w:hint="cs"/>
          <w:sz w:val="27"/>
          <w:rtl/>
        </w:rPr>
        <w:t>ّ</w:t>
      </w:r>
      <w:r w:rsidRPr="00365F4F">
        <w:rPr>
          <w:rFonts w:ascii="Cambria" w:eastAsia="Calibri" w:hAnsi="Cambria"/>
          <w:sz w:val="27"/>
          <w:rtl/>
        </w:rPr>
        <w:t xml:space="preserve"> صور الأحاسيس والانفعالات</w:t>
      </w:r>
      <w:r w:rsidR="00245AA0" w:rsidRPr="00365F4F">
        <w:rPr>
          <w:rFonts w:ascii="Cambria" w:eastAsia="Calibri" w:hAnsi="Cambria" w:hint="cs"/>
          <w:sz w:val="27"/>
          <w:rtl/>
        </w:rPr>
        <w:t>.</w:t>
      </w:r>
      <w:r w:rsidRPr="00365F4F">
        <w:rPr>
          <w:rFonts w:ascii="Cambria" w:eastAsia="Calibri" w:hAnsi="Cambria"/>
          <w:sz w:val="27"/>
          <w:rtl/>
        </w:rPr>
        <w:t xml:space="preserve"> وهذا ما يفسّ</w:t>
      </w:r>
      <w:r w:rsidR="00245AA0" w:rsidRPr="00365F4F">
        <w:rPr>
          <w:rFonts w:ascii="Cambria" w:eastAsia="Calibri" w:hAnsi="Cambria" w:hint="cs"/>
          <w:sz w:val="27"/>
          <w:rtl/>
        </w:rPr>
        <w:t>ِ</w:t>
      </w:r>
      <w:r w:rsidRPr="00365F4F">
        <w:rPr>
          <w:rFonts w:ascii="Cambria" w:eastAsia="Calibri" w:hAnsi="Cambria"/>
          <w:sz w:val="27"/>
          <w:rtl/>
        </w:rPr>
        <w:t>ر وجود سبعة مراكز للحساسية في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w:t>
      </w:r>
      <w:r w:rsidR="00245AA0" w:rsidRPr="00365F4F">
        <w:rPr>
          <w:rFonts w:ascii="Cambria" w:eastAsia="Calibri" w:hAnsi="Cambria" w:hint="cs"/>
          <w:sz w:val="27"/>
          <w:rtl/>
        </w:rPr>
        <w:t>،</w:t>
      </w:r>
      <w:r w:rsidRPr="00365F4F">
        <w:rPr>
          <w:rFonts w:ascii="Cambria" w:eastAsia="Calibri" w:hAnsi="Cambria"/>
          <w:sz w:val="27"/>
          <w:rtl/>
        </w:rPr>
        <w:t xml:space="preserve"> تُسم</w:t>
      </w:r>
      <w:r w:rsidR="00245AA0" w:rsidRPr="00365F4F">
        <w:rPr>
          <w:rFonts w:ascii="Cambria" w:eastAsia="Calibri" w:hAnsi="Cambria" w:hint="cs"/>
          <w:sz w:val="27"/>
          <w:rtl/>
        </w:rPr>
        <w:t>ّ</w:t>
      </w:r>
      <w:r w:rsidRPr="00365F4F">
        <w:rPr>
          <w:rFonts w:ascii="Cambria" w:eastAsia="Calibri" w:hAnsi="Cambria"/>
          <w:sz w:val="27"/>
          <w:rtl/>
        </w:rPr>
        <w:t xml:space="preserve">ى الجاكرا </w:t>
      </w:r>
      <w:r w:rsidR="00CC274B">
        <w:rPr>
          <w:rFonts w:ascii="Cambria" w:eastAsia="Calibri" w:hAnsi="Cambria" w:hint="cs"/>
          <w:sz w:val="27"/>
          <w:rtl/>
        </w:rPr>
        <w:t>(</w:t>
      </w:r>
      <w:r w:rsidRPr="00365F4F">
        <w:rPr>
          <w:rFonts w:asciiTheme="majorBidi" w:eastAsia="Calibri" w:hAnsiTheme="majorBidi" w:cstheme="majorBidi"/>
          <w:sz w:val="22"/>
          <w:szCs w:val="22"/>
        </w:rPr>
        <w:t>chakras</w:t>
      </w:r>
      <w:r w:rsidR="00CC274B">
        <w:rPr>
          <w:rFonts w:ascii="Cambria" w:eastAsia="Calibri" w:hAnsi="Cambria" w:hint="cs"/>
          <w:sz w:val="27"/>
          <w:rtl/>
        </w:rPr>
        <w:t>)</w:t>
      </w:r>
      <w:r w:rsidRPr="00365F4F">
        <w:rPr>
          <w:rFonts w:ascii="Cambria" w:eastAsia="Calibri" w:hAnsi="Cambria"/>
          <w:sz w:val="27"/>
          <w:rtl/>
        </w:rPr>
        <w:t>، وتنعكس بالألوان بحزمة</w:t>
      </w:r>
      <w:r w:rsidR="00245AA0" w:rsidRPr="00365F4F">
        <w:rPr>
          <w:rFonts w:ascii="Cambria" w:eastAsia="Calibri" w:hAnsi="Cambria" w:hint="cs"/>
          <w:sz w:val="27"/>
          <w:rtl/>
        </w:rPr>
        <w:t>ٍ</w:t>
      </w:r>
      <w:r w:rsidRPr="00365F4F">
        <w:rPr>
          <w:rFonts w:ascii="Cambria" w:eastAsia="Calibri" w:hAnsi="Cambria"/>
          <w:sz w:val="27"/>
          <w:rtl/>
        </w:rPr>
        <w:t xml:space="preserve"> ضوئية المكت</w:t>
      </w:r>
      <w:r w:rsidR="00245AA0" w:rsidRPr="00365F4F">
        <w:rPr>
          <w:rFonts w:ascii="Cambria" w:eastAsia="Calibri" w:hAnsi="Cambria" w:hint="cs"/>
          <w:sz w:val="27"/>
          <w:rtl/>
        </w:rPr>
        <w:t>َ</w:t>
      </w:r>
      <w:r w:rsidRPr="00365F4F">
        <w:rPr>
          <w:rFonts w:ascii="Cambria" w:eastAsia="Calibri" w:hAnsi="Cambria"/>
          <w:sz w:val="27"/>
          <w:rtl/>
        </w:rPr>
        <w:t xml:space="preserve">شَف منها </w:t>
      </w:r>
      <w:r w:rsidR="00245AA0" w:rsidRPr="00365F4F">
        <w:rPr>
          <w:rFonts w:ascii="Cambria" w:eastAsia="Calibri" w:hAnsi="Cambria" w:hint="cs"/>
          <w:sz w:val="27"/>
          <w:rtl/>
        </w:rPr>
        <w:t>حتّى</w:t>
      </w:r>
      <w:r w:rsidRPr="00365F4F">
        <w:rPr>
          <w:rFonts w:ascii="Cambria" w:eastAsia="Calibri" w:hAnsi="Cambria"/>
          <w:sz w:val="27"/>
          <w:rtl/>
        </w:rPr>
        <w:t xml:space="preserve"> الآن 37 مليون لون.</w:t>
      </w:r>
    </w:p>
    <w:p w:rsidR="009220BA" w:rsidRPr="00365F4F" w:rsidRDefault="009220BA" w:rsidP="00124BC6">
      <w:pPr>
        <w:rPr>
          <w:rFonts w:ascii="Cambria" w:eastAsia="Calibri" w:hAnsi="Cambria"/>
          <w:sz w:val="27"/>
          <w:rtl/>
        </w:rPr>
      </w:pPr>
      <w:r w:rsidRPr="00365F4F">
        <w:rPr>
          <w:rFonts w:ascii="Cambria" w:eastAsia="Calibri" w:hAnsi="Cambria"/>
          <w:sz w:val="27"/>
          <w:rtl/>
        </w:rPr>
        <w:t>ولذلك يمكن القول بأن قدرة الإحساس الكائنة في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المادي مست</w:t>
      </w:r>
      <w:r w:rsidR="00245AA0" w:rsidRPr="00365F4F">
        <w:rPr>
          <w:rFonts w:ascii="Cambria" w:eastAsia="Calibri" w:hAnsi="Cambria" w:hint="cs"/>
          <w:sz w:val="27"/>
          <w:rtl/>
        </w:rPr>
        <w:t>َ</w:t>
      </w:r>
      <w:r w:rsidRPr="00365F4F">
        <w:rPr>
          <w:rFonts w:ascii="Cambria" w:eastAsia="Calibri" w:hAnsi="Cambria"/>
          <w:sz w:val="27"/>
          <w:rtl/>
        </w:rPr>
        <w:t>مَدّة من قدرة الإحساس المقابلة في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w:t>
      </w:r>
      <w:r w:rsidR="00245AA0" w:rsidRPr="00365F4F">
        <w:rPr>
          <w:rFonts w:ascii="Cambria" w:eastAsia="Calibri" w:hAnsi="Cambria" w:hint="cs"/>
          <w:sz w:val="27"/>
          <w:rtl/>
        </w:rPr>
        <w:t>،</w:t>
      </w:r>
      <w:r w:rsidRPr="00365F4F">
        <w:rPr>
          <w:rFonts w:ascii="Cambria" w:eastAsia="Calibri" w:hAnsi="Cambria"/>
          <w:sz w:val="27"/>
          <w:rtl/>
        </w:rPr>
        <w:t xml:space="preserve"> وقدرة الإحساس هذه تنتمي في النهاية إلى الشعلة المقد</w:t>
      </w:r>
      <w:r w:rsidR="00245AA0" w:rsidRPr="00365F4F">
        <w:rPr>
          <w:rFonts w:ascii="Cambria" w:eastAsia="Calibri" w:hAnsi="Cambria" w:hint="cs"/>
          <w:sz w:val="27"/>
          <w:rtl/>
        </w:rPr>
        <w:t>ّ</w:t>
      </w:r>
      <w:r w:rsidRPr="00365F4F">
        <w:rPr>
          <w:rFonts w:ascii="Cambria" w:eastAsia="Calibri" w:hAnsi="Cambria"/>
          <w:sz w:val="27"/>
          <w:rtl/>
        </w:rPr>
        <w:t>سة في الإنسان</w:t>
      </w:r>
      <w:r w:rsidR="00245AA0" w:rsidRPr="00365F4F">
        <w:rPr>
          <w:rFonts w:ascii="Cambria" w:eastAsia="Calibri" w:hAnsi="Cambria" w:hint="cs"/>
          <w:sz w:val="27"/>
          <w:rtl/>
        </w:rPr>
        <w:t>،</w:t>
      </w:r>
      <w:r w:rsidRPr="00365F4F">
        <w:rPr>
          <w:rFonts w:ascii="Cambria" w:eastAsia="Calibri" w:hAnsi="Cambria"/>
          <w:sz w:val="27"/>
          <w:rtl/>
        </w:rPr>
        <w:t xml:space="preserve"> وهي الروح حاملة العقل، ثم تنتقل هذه القدرة إلى الأعضاء الماد</w:t>
      </w:r>
      <w:r w:rsidR="00245AA0" w:rsidRPr="00365F4F">
        <w:rPr>
          <w:rFonts w:ascii="Cambria" w:eastAsia="Calibri" w:hAnsi="Cambria" w:hint="cs"/>
          <w:sz w:val="27"/>
          <w:rtl/>
        </w:rPr>
        <w:t>ّ</w:t>
      </w:r>
      <w:r w:rsidRPr="00365F4F">
        <w:rPr>
          <w:rFonts w:ascii="Cambria" w:eastAsia="Calibri" w:hAnsi="Cambria"/>
          <w:sz w:val="27"/>
          <w:rtl/>
        </w:rPr>
        <w:t>ية عن طريق الج</w:t>
      </w:r>
      <w:r w:rsidR="00245AA0" w:rsidRPr="00365F4F">
        <w:rPr>
          <w:rFonts w:ascii="Cambria" w:eastAsia="Calibri" w:hAnsi="Cambria" w:hint="cs"/>
          <w:sz w:val="27"/>
          <w:rtl/>
        </w:rPr>
        <w:t>َ</w:t>
      </w:r>
      <w:r w:rsidRPr="00365F4F">
        <w:rPr>
          <w:rFonts w:ascii="Cambria" w:eastAsia="Calibri" w:hAnsi="Cambria"/>
          <w:sz w:val="27"/>
          <w:rtl/>
        </w:rPr>
        <w:t>س</w:t>
      </w:r>
      <w:r w:rsidR="00245AA0" w:rsidRPr="00365F4F">
        <w:rPr>
          <w:rFonts w:ascii="Cambria" w:eastAsia="Calibri" w:hAnsi="Cambria" w:hint="cs"/>
          <w:sz w:val="27"/>
          <w:rtl/>
        </w:rPr>
        <w:t>َ</w:t>
      </w:r>
      <w:r w:rsidRPr="00365F4F">
        <w:rPr>
          <w:rFonts w:ascii="Cambria" w:eastAsia="Calibri" w:hAnsi="Cambria"/>
          <w:sz w:val="27"/>
          <w:rtl/>
        </w:rPr>
        <w:t>د الأثيري</w:t>
      </w:r>
      <w:r w:rsidR="00245AA0" w:rsidRPr="00365F4F">
        <w:rPr>
          <w:rFonts w:ascii="Cambria" w:eastAsia="Calibri" w:hAnsi="Cambria" w:hint="cs"/>
          <w:sz w:val="27"/>
          <w:rtl/>
        </w:rPr>
        <w:t>،</w:t>
      </w:r>
      <w:r w:rsidRPr="00365F4F">
        <w:rPr>
          <w:rFonts w:ascii="Cambria" w:eastAsia="Calibri" w:hAnsi="Cambria"/>
          <w:sz w:val="27"/>
          <w:rtl/>
        </w:rPr>
        <w:t xml:space="preserve"> الذي هو بمثابة حلقة الوصل بين العقل أو الروح وبين الج</w:t>
      </w:r>
      <w:r w:rsidR="00C76321" w:rsidRPr="00365F4F">
        <w:rPr>
          <w:rFonts w:ascii="Cambria" w:eastAsia="Calibri" w:hAnsi="Cambria" w:hint="cs"/>
          <w:sz w:val="27"/>
          <w:rtl/>
        </w:rPr>
        <w:t>َ</w:t>
      </w:r>
      <w:r w:rsidRPr="00365F4F">
        <w:rPr>
          <w:rFonts w:ascii="Cambria" w:eastAsia="Calibri" w:hAnsi="Cambria"/>
          <w:sz w:val="27"/>
          <w:rtl/>
        </w:rPr>
        <w:t>س</w:t>
      </w:r>
      <w:r w:rsidR="00C76321" w:rsidRPr="00365F4F">
        <w:rPr>
          <w:rFonts w:ascii="Cambria" w:eastAsia="Calibri" w:hAnsi="Cambria" w:hint="cs"/>
          <w:sz w:val="27"/>
          <w:rtl/>
        </w:rPr>
        <w:t>َ</w:t>
      </w:r>
      <w:r w:rsidRPr="00365F4F">
        <w:rPr>
          <w:rFonts w:ascii="Cambria" w:eastAsia="Calibri" w:hAnsi="Cambria"/>
          <w:sz w:val="27"/>
          <w:rtl/>
        </w:rPr>
        <w:t>د المادي.</w:t>
      </w:r>
    </w:p>
    <w:p w:rsidR="009220BA" w:rsidRPr="00365F4F" w:rsidRDefault="00C76321" w:rsidP="00124BC6">
      <w:pPr>
        <w:rPr>
          <w:rFonts w:ascii="Cambria" w:eastAsia="Calibri" w:hAnsi="Cambria"/>
          <w:sz w:val="27"/>
          <w:rtl/>
        </w:rPr>
      </w:pPr>
      <w:r w:rsidRPr="00365F4F">
        <w:rPr>
          <w:rFonts w:ascii="Cambria" w:eastAsia="Calibri" w:hAnsi="Cambria" w:hint="cs"/>
          <w:sz w:val="27"/>
          <w:rtl/>
        </w:rPr>
        <w:t>وبعبارةٍ أخرى:</w:t>
      </w:r>
      <w:r w:rsidR="009220BA" w:rsidRPr="00365F4F">
        <w:rPr>
          <w:rFonts w:ascii="Cambria" w:eastAsia="Calibri" w:hAnsi="Cambria"/>
          <w:sz w:val="27"/>
          <w:rtl/>
        </w:rPr>
        <w:t xml:space="preserve"> يمكن القول بأن الج</w:t>
      </w:r>
      <w:r w:rsidRPr="00365F4F">
        <w:rPr>
          <w:rFonts w:ascii="Cambria" w:eastAsia="Calibri" w:hAnsi="Cambria" w:hint="cs"/>
          <w:sz w:val="27"/>
          <w:rtl/>
        </w:rPr>
        <w:t>َ</w:t>
      </w:r>
      <w:r w:rsidR="009220BA" w:rsidRPr="00365F4F">
        <w:rPr>
          <w:rFonts w:ascii="Cambria" w:eastAsia="Calibri" w:hAnsi="Cambria"/>
          <w:sz w:val="27"/>
          <w:rtl/>
        </w:rPr>
        <w:t>س</w:t>
      </w:r>
      <w:r w:rsidRPr="00365F4F">
        <w:rPr>
          <w:rFonts w:ascii="Cambria" w:eastAsia="Calibri" w:hAnsi="Cambria" w:hint="cs"/>
          <w:sz w:val="27"/>
          <w:rtl/>
        </w:rPr>
        <w:t>َ</w:t>
      </w:r>
      <w:r w:rsidR="009220BA" w:rsidRPr="00365F4F">
        <w:rPr>
          <w:rFonts w:ascii="Cambria" w:eastAsia="Calibri" w:hAnsi="Cambria"/>
          <w:sz w:val="27"/>
          <w:rtl/>
        </w:rPr>
        <w:t>د الأثيري ينقل إلى الروح أحاسيس ال</w:t>
      </w:r>
      <w:r w:rsidRPr="00365F4F">
        <w:rPr>
          <w:rFonts w:ascii="Cambria" w:eastAsia="Calibri" w:hAnsi="Cambria" w:hint="cs"/>
          <w:sz w:val="27"/>
          <w:rtl/>
        </w:rPr>
        <w:t>جَ</w:t>
      </w:r>
      <w:r w:rsidR="009220BA" w:rsidRPr="00365F4F">
        <w:rPr>
          <w:rFonts w:ascii="Cambria" w:eastAsia="Calibri" w:hAnsi="Cambria"/>
          <w:sz w:val="27"/>
          <w:rtl/>
        </w:rPr>
        <w:t>س</w:t>
      </w:r>
      <w:r w:rsidRPr="00365F4F">
        <w:rPr>
          <w:rFonts w:ascii="Cambria" w:eastAsia="Calibri" w:hAnsi="Cambria" w:hint="cs"/>
          <w:sz w:val="27"/>
          <w:rtl/>
        </w:rPr>
        <w:t>َ</w:t>
      </w:r>
      <w:r w:rsidR="009220BA" w:rsidRPr="00365F4F">
        <w:rPr>
          <w:rFonts w:ascii="Cambria" w:eastAsia="Calibri" w:hAnsi="Cambria"/>
          <w:sz w:val="27"/>
          <w:rtl/>
        </w:rPr>
        <w:t>د المادي الواردة من الحواس</w:t>
      </w:r>
      <w:r w:rsidRPr="00365F4F">
        <w:rPr>
          <w:rFonts w:ascii="Cambria" w:eastAsia="Calibri" w:hAnsi="Cambria" w:hint="cs"/>
          <w:sz w:val="27"/>
          <w:rtl/>
        </w:rPr>
        <w:t>ّ</w:t>
      </w:r>
      <w:r w:rsidR="009220BA" w:rsidRPr="00365F4F">
        <w:rPr>
          <w:rFonts w:ascii="Cambria" w:eastAsia="Calibri" w:hAnsi="Cambria"/>
          <w:sz w:val="27"/>
          <w:rtl/>
        </w:rPr>
        <w:t xml:space="preserve"> الخمسة، كما أن الج</w:t>
      </w:r>
      <w:r w:rsidRPr="00365F4F">
        <w:rPr>
          <w:rFonts w:ascii="Cambria" w:eastAsia="Calibri" w:hAnsi="Cambria" w:hint="cs"/>
          <w:sz w:val="27"/>
          <w:rtl/>
        </w:rPr>
        <w:t>َ</w:t>
      </w:r>
      <w:r w:rsidR="009220BA" w:rsidRPr="00365F4F">
        <w:rPr>
          <w:rFonts w:ascii="Cambria" w:eastAsia="Calibri" w:hAnsi="Cambria"/>
          <w:sz w:val="27"/>
          <w:rtl/>
        </w:rPr>
        <w:t>س</w:t>
      </w:r>
      <w:r w:rsidRPr="00365F4F">
        <w:rPr>
          <w:rFonts w:ascii="Cambria" w:eastAsia="Calibri" w:hAnsi="Cambria" w:hint="cs"/>
          <w:sz w:val="27"/>
          <w:rtl/>
        </w:rPr>
        <w:t>َ</w:t>
      </w:r>
      <w:r w:rsidR="009220BA" w:rsidRPr="00365F4F">
        <w:rPr>
          <w:rFonts w:ascii="Cambria" w:eastAsia="Calibri" w:hAnsi="Cambria"/>
          <w:sz w:val="27"/>
          <w:rtl/>
        </w:rPr>
        <w:t xml:space="preserve">د الأثيري ينقل </w:t>
      </w:r>
      <w:r w:rsidRPr="00365F4F">
        <w:rPr>
          <w:rFonts w:ascii="Cambria" w:eastAsia="Calibri" w:hAnsi="Cambria" w:hint="cs"/>
          <w:sz w:val="27"/>
          <w:rtl/>
        </w:rPr>
        <w:t>إلى ا</w:t>
      </w:r>
      <w:r w:rsidR="009220BA" w:rsidRPr="00365F4F">
        <w:rPr>
          <w:rFonts w:ascii="Cambria" w:eastAsia="Calibri" w:hAnsi="Cambria"/>
          <w:sz w:val="27"/>
          <w:rtl/>
        </w:rPr>
        <w:t>لج</w:t>
      </w:r>
      <w:r w:rsidRPr="00365F4F">
        <w:rPr>
          <w:rFonts w:ascii="Cambria" w:eastAsia="Calibri" w:hAnsi="Cambria" w:hint="cs"/>
          <w:sz w:val="27"/>
          <w:rtl/>
        </w:rPr>
        <w:t>َ</w:t>
      </w:r>
      <w:r w:rsidR="009220BA" w:rsidRPr="00365F4F">
        <w:rPr>
          <w:rFonts w:ascii="Cambria" w:eastAsia="Calibri" w:hAnsi="Cambria"/>
          <w:sz w:val="27"/>
          <w:rtl/>
        </w:rPr>
        <w:t>س</w:t>
      </w:r>
      <w:r w:rsidRPr="00365F4F">
        <w:rPr>
          <w:rFonts w:ascii="Cambria" w:eastAsia="Calibri" w:hAnsi="Cambria" w:hint="cs"/>
          <w:sz w:val="27"/>
          <w:rtl/>
        </w:rPr>
        <w:t>َ</w:t>
      </w:r>
      <w:r w:rsidR="009220BA" w:rsidRPr="00365F4F">
        <w:rPr>
          <w:rFonts w:ascii="Cambria" w:eastAsia="Calibri" w:hAnsi="Cambria"/>
          <w:sz w:val="27"/>
          <w:rtl/>
        </w:rPr>
        <w:t xml:space="preserve">د </w:t>
      </w:r>
      <w:r w:rsidR="009220BA" w:rsidRPr="00365F4F">
        <w:rPr>
          <w:rFonts w:ascii="Cambria" w:eastAsia="Calibri" w:hAnsi="Cambria"/>
          <w:sz w:val="27"/>
          <w:rtl/>
        </w:rPr>
        <w:lastRenderedPageBreak/>
        <w:t>المادي رغبات الروح</w:t>
      </w:r>
      <w:r w:rsidRPr="00365F4F">
        <w:rPr>
          <w:rFonts w:ascii="Cambria" w:eastAsia="Calibri" w:hAnsi="Cambria" w:hint="cs"/>
          <w:sz w:val="27"/>
          <w:rtl/>
        </w:rPr>
        <w:t>؛</w:t>
      </w:r>
      <w:r w:rsidR="009220BA" w:rsidRPr="00365F4F">
        <w:rPr>
          <w:rFonts w:ascii="Cambria" w:eastAsia="Calibri" w:hAnsi="Cambria"/>
          <w:sz w:val="27"/>
          <w:rtl/>
        </w:rPr>
        <w:t xml:space="preserve"> ليقوم بتنفيذها</w:t>
      </w:r>
      <w:r w:rsidRPr="003E3FD2">
        <w:rPr>
          <w:rFonts w:hint="cs"/>
          <w:sz w:val="27"/>
          <w:vertAlign w:val="superscript"/>
          <w:rtl/>
        </w:rPr>
        <w:t>(</w:t>
      </w:r>
      <w:r w:rsidRPr="003E3FD2">
        <w:rPr>
          <w:rStyle w:val="ac"/>
          <w:sz w:val="27"/>
          <w:rtl/>
        </w:rPr>
        <w:endnoteReference w:id="842"/>
      </w:r>
      <w:r w:rsidRPr="003E3FD2">
        <w:rPr>
          <w:rFonts w:hint="cs"/>
          <w:sz w:val="27"/>
          <w:vertAlign w:val="superscript"/>
          <w:rtl/>
        </w:rPr>
        <w:t>)</w:t>
      </w:r>
      <w:r w:rsidRPr="00365F4F">
        <w:rPr>
          <w:rFonts w:ascii="Cambria" w:eastAsia="Calibri" w:hAnsi="Cambria" w:hint="cs"/>
          <w:sz w:val="27"/>
          <w:rtl/>
        </w:rPr>
        <w:t>.</w:t>
      </w:r>
      <w:r w:rsidR="009220BA" w:rsidRPr="00365F4F">
        <w:rPr>
          <w:rFonts w:ascii="Cambria" w:eastAsia="Calibri" w:hAnsi="Cambria"/>
          <w:sz w:val="27"/>
          <w:rtl/>
        </w:rPr>
        <w:t xml:space="preserve"> </w:t>
      </w:r>
    </w:p>
    <w:p w:rsidR="00AF4A1B" w:rsidRPr="00365F4F" w:rsidRDefault="009220BA" w:rsidP="00124BC6">
      <w:pPr>
        <w:rPr>
          <w:rFonts w:ascii="Cambria" w:eastAsia="Calibri" w:hAnsi="Cambria"/>
          <w:sz w:val="27"/>
          <w:rtl/>
        </w:rPr>
      </w:pPr>
      <w:r w:rsidRPr="00365F4F">
        <w:rPr>
          <w:rFonts w:ascii="Cambria" w:eastAsia="Calibri" w:hAnsi="Cambria"/>
          <w:sz w:val="27"/>
          <w:rtl/>
        </w:rPr>
        <w:t>وهذا ما يشير إليه أو يؤكّ</w:t>
      </w:r>
      <w:r w:rsidR="00C76321" w:rsidRPr="00365F4F">
        <w:rPr>
          <w:rFonts w:ascii="Cambria" w:eastAsia="Calibri" w:hAnsi="Cambria"/>
          <w:sz w:val="27"/>
          <w:rtl/>
        </w:rPr>
        <w:t>ده علماء البحث الروحي في قولهم:</w:t>
      </w:r>
      <w:r w:rsidR="00C76321"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لو لم يكن الج</w:t>
      </w:r>
      <w:r w:rsidR="00C76321" w:rsidRPr="00365F4F">
        <w:rPr>
          <w:rFonts w:ascii="Cambria" w:eastAsia="Calibri" w:hAnsi="Cambria" w:hint="cs"/>
          <w:sz w:val="27"/>
          <w:rtl/>
        </w:rPr>
        <w:t>َ</w:t>
      </w:r>
      <w:r w:rsidRPr="00365F4F">
        <w:rPr>
          <w:rFonts w:ascii="Cambria" w:eastAsia="Calibri" w:hAnsi="Cambria"/>
          <w:sz w:val="27"/>
          <w:rtl/>
        </w:rPr>
        <w:t>س</w:t>
      </w:r>
      <w:r w:rsidR="00C76321" w:rsidRPr="00365F4F">
        <w:rPr>
          <w:rFonts w:ascii="Cambria" w:eastAsia="Calibri" w:hAnsi="Cambria" w:hint="cs"/>
          <w:sz w:val="27"/>
          <w:rtl/>
        </w:rPr>
        <w:t>َ</w:t>
      </w:r>
      <w:r w:rsidRPr="00365F4F">
        <w:rPr>
          <w:rFonts w:ascii="Cambria" w:eastAsia="Calibri" w:hAnsi="Cambria"/>
          <w:sz w:val="27"/>
          <w:rtl/>
        </w:rPr>
        <w:t>د الأثيري حقيقة واقعة لكان من المستحيل ظهور بعض الأرواح في جلسات الاتصال الروحي في حالة تجسّ</w:t>
      </w:r>
      <w:r w:rsidR="00C76321" w:rsidRPr="00365F4F">
        <w:rPr>
          <w:rFonts w:ascii="Cambria" w:eastAsia="Calibri" w:hAnsi="Cambria" w:hint="cs"/>
          <w:sz w:val="27"/>
          <w:rtl/>
        </w:rPr>
        <w:t>ُ</w:t>
      </w:r>
      <w:r w:rsidRPr="00365F4F">
        <w:rPr>
          <w:rFonts w:ascii="Cambria" w:eastAsia="Calibri" w:hAnsi="Cambria"/>
          <w:sz w:val="27"/>
          <w:rtl/>
        </w:rPr>
        <w:t>د تام</w:t>
      </w:r>
      <w:r w:rsidR="00C76321" w:rsidRPr="00365F4F">
        <w:rPr>
          <w:rFonts w:ascii="Cambria" w:eastAsia="Calibri" w:hAnsi="Cambria" w:hint="cs"/>
          <w:sz w:val="27"/>
          <w:rtl/>
        </w:rPr>
        <w:t>ّ</w:t>
      </w:r>
      <w:r w:rsidRPr="00365F4F">
        <w:rPr>
          <w:rFonts w:ascii="Cambria" w:eastAsia="Calibri" w:hAnsi="Cambria"/>
          <w:sz w:val="27"/>
          <w:rtl/>
        </w:rPr>
        <w:t xml:space="preserve"> أو ناقص</w:t>
      </w:r>
      <w:r w:rsidRPr="00802ECF">
        <w:rPr>
          <w:rFonts w:hint="eastAsia"/>
          <w:sz w:val="24"/>
          <w:szCs w:val="24"/>
          <w:rtl/>
        </w:rPr>
        <w:t>»</w:t>
      </w:r>
      <w:r w:rsidRPr="003E3FD2">
        <w:rPr>
          <w:rFonts w:hint="cs"/>
          <w:sz w:val="27"/>
          <w:vertAlign w:val="superscript"/>
          <w:rtl/>
        </w:rPr>
        <w:t>(</w:t>
      </w:r>
      <w:r w:rsidRPr="003E3FD2">
        <w:rPr>
          <w:rStyle w:val="ac"/>
          <w:sz w:val="27"/>
          <w:rtl/>
        </w:rPr>
        <w:endnoteReference w:id="843"/>
      </w:r>
      <w:r w:rsidRPr="003E3FD2">
        <w:rPr>
          <w:rFonts w:hint="cs"/>
          <w:sz w:val="27"/>
          <w:vertAlign w:val="superscript"/>
          <w:rtl/>
        </w:rPr>
        <w:t>)</w:t>
      </w:r>
      <w:r w:rsidR="00AF4A1B"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ويضيف الكاتب في نفس السياق:</w:t>
      </w:r>
      <w:r w:rsidR="00C76321"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وقد خضع</w:t>
      </w:r>
      <w:r w:rsidR="00C76321" w:rsidRPr="00365F4F">
        <w:rPr>
          <w:rFonts w:ascii="Cambria" w:eastAsia="Calibri" w:hAnsi="Cambria" w:hint="cs"/>
          <w:sz w:val="27"/>
          <w:rtl/>
        </w:rPr>
        <w:t>َ</w:t>
      </w:r>
      <w:r w:rsidRPr="00365F4F">
        <w:rPr>
          <w:rFonts w:ascii="Cambria" w:eastAsia="Calibri" w:hAnsi="Cambria"/>
          <w:sz w:val="27"/>
          <w:rtl/>
        </w:rPr>
        <w:t>تْ هذه الظواهر لبحوث عشرات العلماء الموثوق بهم في إن</w:t>
      </w:r>
      <w:r w:rsidR="00C76321" w:rsidRPr="00365F4F">
        <w:rPr>
          <w:rFonts w:ascii="Cambria" w:eastAsia="Calibri" w:hAnsi="Cambria" w:hint="cs"/>
          <w:sz w:val="27"/>
          <w:rtl/>
        </w:rPr>
        <w:t>ج</w:t>
      </w:r>
      <w:r w:rsidRPr="00365F4F">
        <w:rPr>
          <w:rFonts w:ascii="Cambria" w:eastAsia="Calibri" w:hAnsi="Cambria"/>
          <w:sz w:val="27"/>
          <w:rtl/>
        </w:rPr>
        <w:t>لترا وفرنسا وألمانيا وإيطاليا والد</w:t>
      </w:r>
      <w:r w:rsidR="00CC274B">
        <w:rPr>
          <w:rFonts w:ascii="Cambria" w:eastAsia="Calibri" w:hAnsi="Cambria" w:hint="cs"/>
          <w:sz w:val="27"/>
          <w:rtl/>
        </w:rPr>
        <w:t>ا</w:t>
      </w:r>
      <w:r w:rsidRPr="00365F4F">
        <w:rPr>
          <w:rFonts w:ascii="Cambria" w:eastAsia="Calibri" w:hAnsi="Cambria"/>
          <w:sz w:val="27"/>
          <w:rtl/>
        </w:rPr>
        <w:t>نمارك والسويد والبرازيل وغيرها، وأمكن لبعضهم التقاط مئات الصور التي تنفي احتمال أي</w:t>
      </w:r>
      <w:r w:rsidR="00C76321" w:rsidRPr="00365F4F">
        <w:rPr>
          <w:rFonts w:ascii="Cambria" w:eastAsia="Calibri" w:hAnsi="Cambria" w:hint="cs"/>
          <w:sz w:val="27"/>
          <w:rtl/>
        </w:rPr>
        <w:t>ّ</w:t>
      </w:r>
      <w:r w:rsidRPr="00365F4F">
        <w:rPr>
          <w:rFonts w:ascii="Cambria" w:eastAsia="Calibri" w:hAnsi="Cambria"/>
          <w:sz w:val="27"/>
          <w:rtl/>
        </w:rPr>
        <w:t xml:space="preserve"> خداع</w:t>
      </w:r>
      <w:r w:rsidR="00C76321" w:rsidRPr="00365F4F">
        <w:rPr>
          <w:rFonts w:ascii="Cambria" w:eastAsia="Calibri" w:hAnsi="Cambria" w:hint="cs"/>
          <w:sz w:val="27"/>
          <w:rtl/>
        </w:rPr>
        <w:t>ٍ</w:t>
      </w:r>
      <w:r w:rsidRPr="00365F4F">
        <w:rPr>
          <w:rFonts w:ascii="Cambria" w:eastAsia="Calibri" w:hAnsi="Cambria"/>
          <w:sz w:val="27"/>
          <w:rtl/>
        </w:rPr>
        <w:t xml:space="preserve"> أو تدليس أو إيحاء</w:t>
      </w:r>
      <w:r w:rsidR="00C76321" w:rsidRPr="00365F4F">
        <w:rPr>
          <w:rFonts w:ascii="Cambria" w:eastAsia="Calibri" w:hAnsi="Cambria" w:hint="cs"/>
          <w:sz w:val="27"/>
          <w:rtl/>
        </w:rPr>
        <w:t>،</w:t>
      </w:r>
      <w:r w:rsidRPr="00365F4F">
        <w:rPr>
          <w:rFonts w:ascii="Cambria" w:eastAsia="Calibri" w:hAnsi="Cambria"/>
          <w:sz w:val="27"/>
          <w:rtl/>
        </w:rPr>
        <w:t xml:space="preserve"> أو غير ذلك من الأمور التي اعتاد أنصار السايكولوجي التقليديون (في علم النفس) إلقاءها على عواهنها</w:t>
      </w:r>
      <w:r w:rsidR="00C76321" w:rsidRPr="00365F4F">
        <w:rPr>
          <w:rFonts w:ascii="Cambria" w:eastAsia="Calibri" w:hAnsi="Cambria" w:hint="cs"/>
          <w:sz w:val="27"/>
          <w:rtl/>
        </w:rPr>
        <w:t>،</w:t>
      </w:r>
      <w:r w:rsidRPr="00365F4F">
        <w:rPr>
          <w:rFonts w:ascii="Cambria" w:eastAsia="Calibri" w:hAnsi="Cambria"/>
          <w:sz w:val="27"/>
          <w:rtl/>
        </w:rPr>
        <w:t xml:space="preserve"> بلا بحثٍ ولا دراية ولا </w:t>
      </w:r>
      <w:r w:rsidR="00C76321" w:rsidRPr="00365F4F">
        <w:rPr>
          <w:rFonts w:ascii="Cambria" w:eastAsia="Calibri" w:hAnsi="Cambria" w:hint="cs"/>
          <w:sz w:val="27"/>
          <w:rtl/>
        </w:rPr>
        <w:t>ا</w:t>
      </w:r>
      <w:r w:rsidRPr="00365F4F">
        <w:rPr>
          <w:rFonts w:ascii="Cambria" w:eastAsia="Calibri" w:hAnsi="Cambria"/>
          <w:sz w:val="27"/>
          <w:rtl/>
        </w:rPr>
        <w:t>طّلاع على هذا ال</w:t>
      </w:r>
      <w:r w:rsidR="009128BD" w:rsidRPr="00365F4F">
        <w:rPr>
          <w:rFonts w:ascii="Cambria" w:eastAsia="Calibri" w:hAnsi="Cambria"/>
          <w:sz w:val="27"/>
          <w:rtl/>
        </w:rPr>
        <w:t>مجال</w:t>
      </w:r>
      <w:r w:rsidRPr="00365F4F">
        <w:rPr>
          <w:rFonts w:ascii="Cambria" w:eastAsia="Calibri" w:hAnsi="Cambria"/>
          <w:sz w:val="27"/>
          <w:rtl/>
        </w:rPr>
        <w:t xml:space="preserve"> الهامّ من </w:t>
      </w:r>
      <w:r w:rsidR="009128BD" w:rsidRPr="00365F4F">
        <w:rPr>
          <w:rFonts w:ascii="Cambria" w:eastAsia="Calibri" w:hAnsi="Cambria"/>
          <w:sz w:val="27"/>
          <w:rtl/>
        </w:rPr>
        <w:t>مجالات</w:t>
      </w:r>
      <w:r w:rsidRPr="00365F4F">
        <w:rPr>
          <w:rFonts w:ascii="Cambria" w:eastAsia="Calibri" w:hAnsi="Cambria"/>
          <w:sz w:val="27"/>
          <w:rtl/>
        </w:rPr>
        <w:t xml:space="preserve"> الباراس</w:t>
      </w:r>
      <w:r w:rsidR="008217F8" w:rsidRPr="00365F4F">
        <w:rPr>
          <w:rFonts w:ascii="Cambria" w:eastAsia="Calibri" w:hAnsi="Cambria" w:hint="cs"/>
          <w:sz w:val="27"/>
          <w:rtl/>
        </w:rPr>
        <w:t>ا</w:t>
      </w:r>
      <w:r w:rsidRPr="00365F4F">
        <w:rPr>
          <w:rFonts w:ascii="Cambria" w:eastAsia="Calibri" w:hAnsi="Cambria"/>
          <w:sz w:val="27"/>
          <w:rtl/>
        </w:rPr>
        <w:t>يكولوجي</w:t>
      </w:r>
      <w:r w:rsidRPr="00802ECF">
        <w:rPr>
          <w:rFonts w:hint="eastAsia"/>
          <w:sz w:val="24"/>
          <w:szCs w:val="24"/>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ويوضّ</w:t>
      </w:r>
      <w:r w:rsidR="00AF4A1B" w:rsidRPr="00365F4F">
        <w:rPr>
          <w:rFonts w:ascii="Cambria" w:eastAsia="Calibri" w:hAnsi="Cambria" w:hint="cs"/>
          <w:sz w:val="27"/>
          <w:rtl/>
        </w:rPr>
        <w:t>ِ</w:t>
      </w:r>
      <w:r w:rsidRPr="00365F4F">
        <w:rPr>
          <w:rFonts w:ascii="Cambria" w:eastAsia="Calibri" w:hAnsi="Cambria"/>
          <w:sz w:val="27"/>
          <w:rtl/>
        </w:rPr>
        <w:t>ح الكاتب العلاقة بين الج</w:t>
      </w:r>
      <w:r w:rsidR="00AF4A1B" w:rsidRPr="00365F4F">
        <w:rPr>
          <w:rFonts w:ascii="Cambria" w:eastAsia="Calibri" w:hAnsi="Cambria" w:hint="cs"/>
          <w:sz w:val="27"/>
          <w:rtl/>
        </w:rPr>
        <w:t>َ</w:t>
      </w:r>
      <w:r w:rsidRPr="00365F4F">
        <w:rPr>
          <w:rFonts w:ascii="Cambria" w:eastAsia="Calibri" w:hAnsi="Cambria"/>
          <w:sz w:val="27"/>
          <w:rtl/>
        </w:rPr>
        <w:t>س</w:t>
      </w:r>
      <w:r w:rsidR="00AF4A1B" w:rsidRPr="00365F4F">
        <w:rPr>
          <w:rFonts w:ascii="Cambria" w:eastAsia="Calibri" w:hAnsi="Cambria" w:hint="cs"/>
          <w:sz w:val="27"/>
          <w:rtl/>
        </w:rPr>
        <w:t>َ</w:t>
      </w:r>
      <w:r w:rsidRPr="00365F4F">
        <w:rPr>
          <w:rFonts w:ascii="Cambria" w:eastAsia="Calibri" w:hAnsi="Cambria"/>
          <w:sz w:val="27"/>
          <w:rtl/>
        </w:rPr>
        <w:t>د المادي والج</w:t>
      </w:r>
      <w:r w:rsidR="00AF4A1B" w:rsidRPr="00365F4F">
        <w:rPr>
          <w:rFonts w:ascii="Cambria" w:eastAsia="Calibri" w:hAnsi="Cambria" w:hint="cs"/>
          <w:sz w:val="27"/>
          <w:rtl/>
        </w:rPr>
        <w:t>َ</w:t>
      </w:r>
      <w:r w:rsidRPr="00365F4F">
        <w:rPr>
          <w:rFonts w:ascii="Cambria" w:eastAsia="Calibri" w:hAnsi="Cambria"/>
          <w:sz w:val="27"/>
          <w:rtl/>
        </w:rPr>
        <w:t>س</w:t>
      </w:r>
      <w:r w:rsidR="00AF4A1B" w:rsidRPr="00365F4F">
        <w:rPr>
          <w:rFonts w:ascii="Cambria" w:eastAsia="Calibri" w:hAnsi="Cambria" w:hint="cs"/>
          <w:sz w:val="27"/>
          <w:rtl/>
        </w:rPr>
        <w:t>َ</w:t>
      </w:r>
      <w:r w:rsidR="00AF4A1B" w:rsidRPr="00365F4F">
        <w:rPr>
          <w:rFonts w:ascii="Cambria" w:eastAsia="Calibri" w:hAnsi="Cambria"/>
          <w:sz w:val="27"/>
          <w:rtl/>
        </w:rPr>
        <w:t>د الأثيري والهالة</w:t>
      </w:r>
      <w:r w:rsidR="00AF4A1B" w:rsidRPr="00365F4F">
        <w:rPr>
          <w:rFonts w:ascii="Cambria" w:eastAsia="Calibri" w:hAnsi="Cambria" w:hint="cs"/>
          <w:sz w:val="27"/>
          <w:rtl/>
        </w:rPr>
        <w:t>،</w:t>
      </w:r>
      <w:r w:rsidR="00AF4A1B" w:rsidRPr="00365F4F">
        <w:rPr>
          <w:rFonts w:ascii="Cambria" w:eastAsia="Calibri" w:hAnsi="Cambria"/>
          <w:sz w:val="27"/>
          <w:rtl/>
        </w:rPr>
        <w:t xml:space="preserve"> قائلاً:</w:t>
      </w:r>
      <w:r w:rsidR="00AF4A1B"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لقد توصّل بعض العلماء إلى أن كل</w:t>
      </w:r>
      <w:r w:rsidR="00AF4A1B" w:rsidRPr="00365F4F">
        <w:rPr>
          <w:rFonts w:ascii="Cambria" w:eastAsia="Calibri" w:hAnsi="Cambria" w:hint="cs"/>
          <w:sz w:val="27"/>
          <w:rtl/>
        </w:rPr>
        <w:t>ّ</w:t>
      </w:r>
      <w:r w:rsidRPr="00365F4F">
        <w:rPr>
          <w:rFonts w:ascii="Cambria" w:eastAsia="Calibri" w:hAnsi="Cambria"/>
          <w:sz w:val="27"/>
          <w:rtl/>
        </w:rPr>
        <w:t xml:space="preserve"> إنسان يخلق مجاله المغناطيسي</w:t>
      </w:r>
      <w:r w:rsidR="00AF4A1B" w:rsidRPr="00365F4F">
        <w:rPr>
          <w:rFonts w:ascii="Cambria" w:eastAsia="Calibri" w:hAnsi="Cambria" w:hint="cs"/>
          <w:sz w:val="27"/>
          <w:rtl/>
        </w:rPr>
        <w:t>،</w:t>
      </w:r>
      <w:r w:rsidRPr="00365F4F">
        <w:rPr>
          <w:rFonts w:ascii="Cambria" w:eastAsia="Calibri" w:hAnsi="Cambria"/>
          <w:sz w:val="27"/>
          <w:rtl/>
        </w:rPr>
        <w:t xml:space="preserve"> الذي يكشف بدون أي</w:t>
      </w:r>
      <w:r w:rsidR="00AF4A1B" w:rsidRPr="00365F4F">
        <w:rPr>
          <w:rFonts w:ascii="Cambria" w:eastAsia="Calibri" w:hAnsi="Cambria" w:hint="cs"/>
          <w:sz w:val="27"/>
          <w:rtl/>
        </w:rPr>
        <w:t>ّ</w:t>
      </w:r>
      <w:r w:rsidRPr="00365F4F">
        <w:rPr>
          <w:rFonts w:ascii="Cambria" w:eastAsia="Calibri" w:hAnsi="Cambria"/>
          <w:sz w:val="27"/>
          <w:rtl/>
        </w:rPr>
        <w:t xml:space="preserve"> خطأ عن نزعاته وميوله وأخلاقه وطباعه وحالته الصح</w:t>
      </w:r>
      <w:r w:rsidR="00AF4A1B" w:rsidRPr="00365F4F">
        <w:rPr>
          <w:rFonts w:ascii="Cambria" w:eastAsia="Calibri" w:hAnsi="Cambria" w:hint="cs"/>
          <w:sz w:val="27"/>
          <w:rtl/>
        </w:rPr>
        <w:t>ّ</w:t>
      </w:r>
      <w:r w:rsidRPr="00365F4F">
        <w:rPr>
          <w:rFonts w:ascii="Cambria" w:eastAsia="Calibri" w:hAnsi="Cambria"/>
          <w:sz w:val="27"/>
          <w:rtl/>
        </w:rPr>
        <w:t>ية</w:t>
      </w:r>
      <w:r w:rsidR="00AF4A1B" w:rsidRPr="00365F4F">
        <w:rPr>
          <w:rFonts w:ascii="Cambria" w:eastAsia="Calibri" w:hAnsi="Cambria" w:hint="cs"/>
          <w:sz w:val="27"/>
          <w:rtl/>
        </w:rPr>
        <w:t>.</w:t>
      </w:r>
      <w:r w:rsidRPr="00365F4F">
        <w:rPr>
          <w:rFonts w:ascii="Cambria" w:eastAsia="Calibri" w:hAnsi="Cambria"/>
          <w:sz w:val="27"/>
          <w:rtl/>
        </w:rPr>
        <w:t xml:space="preserve"> وبناءً على ذلك فالهالة البشرية هي المجموع الكلّي لانفعالات وأحاسيس وأفكار الجسم الأثيري والكوكبي والعقلي والروحي للإنسان. وإن الهالة تعبّ</w:t>
      </w:r>
      <w:r w:rsidR="00AF4A1B" w:rsidRPr="00365F4F">
        <w:rPr>
          <w:rFonts w:ascii="Cambria" w:eastAsia="Calibri" w:hAnsi="Cambria" w:hint="cs"/>
          <w:sz w:val="27"/>
          <w:rtl/>
        </w:rPr>
        <w:t>ِ</w:t>
      </w:r>
      <w:r w:rsidRPr="00365F4F">
        <w:rPr>
          <w:rFonts w:ascii="Cambria" w:eastAsia="Calibri" w:hAnsi="Cambria"/>
          <w:sz w:val="27"/>
          <w:rtl/>
        </w:rPr>
        <w:t>ر عن نفسها بلغة الألوان</w:t>
      </w:r>
      <w:r w:rsidR="00AF4A1B" w:rsidRPr="00365F4F">
        <w:rPr>
          <w:rFonts w:ascii="Cambria" w:eastAsia="Calibri" w:hAnsi="Cambria" w:hint="cs"/>
          <w:sz w:val="27"/>
          <w:rtl/>
        </w:rPr>
        <w:t>،</w:t>
      </w:r>
      <w:r w:rsidRPr="00365F4F">
        <w:rPr>
          <w:rFonts w:ascii="Cambria" w:eastAsia="Calibri" w:hAnsi="Cambria"/>
          <w:sz w:val="27"/>
          <w:rtl/>
        </w:rPr>
        <w:t xml:space="preserve"> على أساس أن أفكار الإنسان وشعوره وأحاسيسه وانفعالاته تتجم</w:t>
      </w:r>
      <w:r w:rsidR="00AF4A1B" w:rsidRPr="00365F4F">
        <w:rPr>
          <w:rFonts w:ascii="Cambria" w:eastAsia="Calibri" w:hAnsi="Cambria" w:hint="cs"/>
          <w:sz w:val="27"/>
          <w:rtl/>
        </w:rPr>
        <w:t>َّ</w:t>
      </w:r>
      <w:r w:rsidRPr="00365F4F">
        <w:rPr>
          <w:rFonts w:ascii="Cambria" w:eastAsia="Calibri" w:hAnsi="Cambria"/>
          <w:sz w:val="27"/>
          <w:rtl/>
        </w:rPr>
        <w:t>ع حول ج</w:t>
      </w:r>
      <w:r w:rsidR="00AF4A1B" w:rsidRPr="00365F4F">
        <w:rPr>
          <w:rFonts w:ascii="Cambria" w:eastAsia="Calibri" w:hAnsi="Cambria" w:hint="cs"/>
          <w:sz w:val="27"/>
          <w:rtl/>
        </w:rPr>
        <w:t>َ</w:t>
      </w:r>
      <w:r w:rsidRPr="00365F4F">
        <w:rPr>
          <w:rFonts w:ascii="Cambria" w:eastAsia="Calibri" w:hAnsi="Cambria"/>
          <w:sz w:val="27"/>
          <w:rtl/>
        </w:rPr>
        <w:t>س</w:t>
      </w:r>
      <w:r w:rsidR="00AF4A1B" w:rsidRPr="00365F4F">
        <w:rPr>
          <w:rFonts w:ascii="Cambria" w:eastAsia="Calibri" w:hAnsi="Cambria" w:hint="cs"/>
          <w:sz w:val="27"/>
          <w:rtl/>
        </w:rPr>
        <w:t>َ</w:t>
      </w:r>
      <w:r w:rsidRPr="00365F4F">
        <w:rPr>
          <w:rFonts w:ascii="Cambria" w:eastAsia="Calibri" w:hAnsi="Cambria"/>
          <w:sz w:val="27"/>
          <w:rtl/>
        </w:rPr>
        <w:t>ده المادي في صورة موجات</w:t>
      </w:r>
      <w:r w:rsidR="00AF4A1B" w:rsidRPr="00365F4F">
        <w:rPr>
          <w:rFonts w:ascii="Cambria" w:eastAsia="Calibri" w:hAnsi="Cambria" w:hint="cs"/>
          <w:sz w:val="27"/>
          <w:rtl/>
        </w:rPr>
        <w:t>ٍ</w:t>
      </w:r>
      <w:r w:rsidRPr="00365F4F">
        <w:rPr>
          <w:rFonts w:ascii="Cambria" w:eastAsia="Calibri" w:hAnsi="Cambria"/>
          <w:sz w:val="27"/>
          <w:rtl/>
        </w:rPr>
        <w:t xml:space="preserve"> اهتزازية دقيقة من الأشعة الملو</w:t>
      </w:r>
      <w:r w:rsidR="00AF4A1B" w:rsidRPr="00365F4F">
        <w:rPr>
          <w:rFonts w:ascii="Cambria" w:eastAsia="Calibri" w:hAnsi="Cambria" w:hint="cs"/>
          <w:sz w:val="27"/>
          <w:rtl/>
        </w:rPr>
        <w:t>ّ</w:t>
      </w:r>
      <w:r w:rsidRPr="00365F4F">
        <w:rPr>
          <w:rFonts w:ascii="Cambria" w:eastAsia="Calibri" w:hAnsi="Cambria"/>
          <w:sz w:val="27"/>
          <w:rtl/>
        </w:rPr>
        <w:t>نة</w:t>
      </w:r>
      <w:r w:rsidRPr="003E3FD2">
        <w:rPr>
          <w:rFonts w:hint="cs"/>
          <w:sz w:val="27"/>
          <w:vertAlign w:val="superscript"/>
          <w:rtl/>
        </w:rPr>
        <w:t>(</w:t>
      </w:r>
      <w:r w:rsidRPr="003E3FD2">
        <w:rPr>
          <w:rStyle w:val="ac"/>
          <w:sz w:val="27"/>
          <w:rtl/>
        </w:rPr>
        <w:endnoteReference w:id="844"/>
      </w:r>
      <w:r w:rsidRPr="003E3FD2">
        <w:rPr>
          <w:rFonts w:hint="cs"/>
          <w:sz w:val="27"/>
          <w:vertAlign w:val="superscript"/>
          <w:rtl/>
        </w:rPr>
        <w:t>)</w:t>
      </w:r>
      <w:r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هذا وقد ذكّر الكاتب ببحوث العالِم السويدي (روبرت كندي)</w:t>
      </w:r>
      <w:r w:rsidR="00AF4A1B" w:rsidRPr="00365F4F">
        <w:rPr>
          <w:rFonts w:ascii="Cambria" w:eastAsia="Calibri" w:hAnsi="Cambria" w:hint="cs"/>
          <w:sz w:val="27"/>
          <w:rtl/>
        </w:rPr>
        <w:t>،</w:t>
      </w:r>
      <w:r w:rsidRPr="00365F4F">
        <w:rPr>
          <w:rFonts w:ascii="Cambria" w:eastAsia="Calibri" w:hAnsi="Cambria"/>
          <w:sz w:val="27"/>
          <w:rtl/>
        </w:rPr>
        <w:t xml:space="preserve"> وقيامه بتصوير الج</w:t>
      </w:r>
      <w:r w:rsidR="00AF4A1B" w:rsidRPr="00365F4F">
        <w:rPr>
          <w:rFonts w:ascii="Cambria" w:eastAsia="Calibri" w:hAnsi="Cambria" w:hint="cs"/>
          <w:sz w:val="27"/>
          <w:rtl/>
        </w:rPr>
        <w:t>َ</w:t>
      </w:r>
      <w:r w:rsidRPr="00365F4F">
        <w:rPr>
          <w:rFonts w:ascii="Cambria" w:eastAsia="Calibri" w:hAnsi="Cambria"/>
          <w:sz w:val="27"/>
          <w:rtl/>
        </w:rPr>
        <w:t>س</w:t>
      </w:r>
      <w:r w:rsidR="00AF4A1B" w:rsidRPr="00365F4F">
        <w:rPr>
          <w:rFonts w:ascii="Cambria" w:eastAsia="Calibri" w:hAnsi="Cambria" w:hint="cs"/>
          <w:sz w:val="27"/>
          <w:rtl/>
        </w:rPr>
        <w:t>َ</w:t>
      </w:r>
      <w:r w:rsidRPr="00365F4F">
        <w:rPr>
          <w:rFonts w:ascii="Cambria" w:eastAsia="Calibri" w:hAnsi="Cambria"/>
          <w:sz w:val="27"/>
          <w:rtl/>
        </w:rPr>
        <w:t>د الأثيري للإنسان عن طريق جهاز</w:t>
      </w:r>
      <w:r w:rsidR="00AF4A1B" w:rsidRPr="00365F4F">
        <w:rPr>
          <w:rFonts w:ascii="Cambria" w:eastAsia="Calibri" w:hAnsi="Cambria" w:hint="cs"/>
          <w:sz w:val="27"/>
          <w:rtl/>
        </w:rPr>
        <w:t>ٍ</w:t>
      </w:r>
      <w:r w:rsidRPr="00365F4F">
        <w:rPr>
          <w:rFonts w:ascii="Cambria" w:eastAsia="Calibri" w:hAnsi="Cambria"/>
          <w:sz w:val="27"/>
          <w:rtl/>
        </w:rPr>
        <w:t xml:space="preserve"> اخترعه للاستشعار الحراري لجسم الإنسان عن بُع</w:t>
      </w:r>
      <w:r w:rsidR="00AF4A1B" w:rsidRPr="00365F4F">
        <w:rPr>
          <w:rFonts w:ascii="Cambria" w:eastAsia="Calibri" w:hAnsi="Cambria" w:hint="cs"/>
          <w:sz w:val="27"/>
          <w:rtl/>
        </w:rPr>
        <w:t>ْ</w:t>
      </w:r>
      <w:r w:rsidRPr="00365F4F">
        <w:rPr>
          <w:rFonts w:ascii="Cambria" w:eastAsia="Calibri" w:hAnsi="Cambria"/>
          <w:sz w:val="27"/>
          <w:rtl/>
        </w:rPr>
        <w:t>د، وكيف أنه وجد أن جسم الإنسان يعطي 37 مليون لون، كل</w:t>
      </w:r>
      <w:r w:rsidR="00AF4A1B" w:rsidRPr="00365F4F">
        <w:rPr>
          <w:rFonts w:ascii="Cambria" w:eastAsia="Calibri" w:hAnsi="Cambria" w:hint="cs"/>
          <w:sz w:val="27"/>
          <w:rtl/>
        </w:rPr>
        <w:t>ّ</w:t>
      </w:r>
      <w:r w:rsidRPr="00365F4F">
        <w:rPr>
          <w:rFonts w:ascii="Cambria" w:eastAsia="Calibri" w:hAnsi="Cambria"/>
          <w:sz w:val="27"/>
          <w:rtl/>
        </w:rPr>
        <w:t xml:space="preserve"> لون يمثّل درجة حرارة، وكل</w:t>
      </w:r>
      <w:r w:rsidR="00AF4A1B" w:rsidRPr="00365F4F">
        <w:rPr>
          <w:rFonts w:ascii="Cambria" w:eastAsia="Calibri" w:hAnsi="Cambria" w:hint="cs"/>
          <w:sz w:val="27"/>
          <w:rtl/>
        </w:rPr>
        <w:t>ّ</w:t>
      </w:r>
      <w:r w:rsidRPr="00365F4F">
        <w:rPr>
          <w:rFonts w:ascii="Cambria" w:eastAsia="Calibri" w:hAnsi="Cambria"/>
          <w:sz w:val="27"/>
          <w:rtl/>
        </w:rPr>
        <w:t xml:space="preserve"> درجة حرارة تنقسم في جسم الإنسان إلى مليون جزء، وكل</w:t>
      </w:r>
      <w:r w:rsidR="00AF4A1B" w:rsidRPr="00365F4F">
        <w:rPr>
          <w:rFonts w:ascii="Cambria" w:eastAsia="Calibri" w:hAnsi="Cambria" w:hint="cs"/>
          <w:sz w:val="27"/>
          <w:rtl/>
        </w:rPr>
        <w:t>ّ</w:t>
      </w:r>
      <w:r w:rsidRPr="00365F4F">
        <w:rPr>
          <w:rFonts w:ascii="Cambria" w:eastAsia="Calibri" w:hAnsi="Cambria"/>
          <w:sz w:val="27"/>
          <w:rtl/>
        </w:rPr>
        <w:t xml:space="preserve"> جزء منها يمثّ</w:t>
      </w:r>
      <w:r w:rsidR="00AF4A1B" w:rsidRPr="00365F4F">
        <w:rPr>
          <w:rFonts w:ascii="Cambria" w:eastAsia="Calibri" w:hAnsi="Cambria" w:hint="cs"/>
          <w:sz w:val="27"/>
          <w:rtl/>
        </w:rPr>
        <w:t>ِ</w:t>
      </w:r>
      <w:r w:rsidRPr="00365F4F">
        <w:rPr>
          <w:rFonts w:ascii="Cambria" w:eastAsia="Calibri" w:hAnsi="Cambria"/>
          <w:sz w:val="27"/>
          <w:rtl/>
        </w:rPr>
        <w:t>ل طبقة</w:t>
      </w:r>
      <w:r w:rsidR="00AF4A1B" w:rsidRPr="00365F4F">
        <w:rPr>
          <w:rFonts w:ascii="Cambria" w:eastAsia="Calibri" w:hAnsi="Cambria" w:hint="cs"/>
          <w:sz w:val="27"/>
          <w:rtl/>
        </w:rPr>
        <w:t>ً</w:t>
      </w:r>
      <w:r w:rsidRPr="00365F4F">
        <w:rPr>
          <w:rFonts w:ascii="Cambria" w:eastAsia="Calibri" w:hAnsi="Cambria"/>
          <w:sz w:val="27"/>
          <w:rtl/>
        </w:rPr>
        <w:t xml:space="preserve"> من طبقات خلايا الجسم... فوجد هذا العال</w:t>
      </w:r>
      <w:r w:rsidR="00AF4A1B" w:rsidRPr="00365F4F">
        <w:rPr>
          <w:rFonts w:ascii="Cambria" w:eastAsia="Calibri" w:hAnsi="Cambria" w:hint="cs"/>
          <w:sz w:val="27"/>
          <w:rtl/>
        </w:rPr>
        <w:t>ِ</w:t>
      </w:r>
      <w:r w:rsidRPr="00365F4F">
        <w:rPr>
          <w:rFonts w:ascii="Cambria" w:eastAsia="Calibri" w:hAnsi="Cambria"/>
          <w:sz w:val="27"/>
          <w:rtl/>
        </w:rPr>
        <w:t xml:space="preserve">م </w:t>
      </w:r>
      <w:r w:rsidR="00AF4A1B" w:rsidRPr="00365F4F">
        <w:rPr>
          <w:rFonts w:ascii="Cambria" w:eastAsia="Calibri" w:hAnsi="Cambria" w:hint="cs"/>
          <w:sz w:val="27"/>
          <w:rtl/>
        </w:rPr>
        <w:t>أ</w:t>
      </w:r>
      <w:r w:rsidRPr="00365F4F">
        <w:rPr>
          <w:rFonts w:ascii="Cambria" w:eastAsia="Calibri" w:hAnsi="Cambria"/>
          <w:sz w:val="27"/>
          <w:rtl/>
        </w:rPr>
        <w:t>ن الـ 37 مليون لون تُكوّ</w:t>
      </w:r>
      <w:r w:rsidR="00AF4A1B" w:rsidRPr="00365F4F">
        <w:rPr>
          <w:rFonts w:ascii="Cambria" w:eastAsia="Calibri" w:hAnsi="Cambria" w:hint="cs"/>
          <w:sz w:val="27"/>
          <w:rtl/>
        </w:rPr>
        <w:t>ِ</w:t>
      </w:r>
      <w:r w:rsidRPr="00365F4F">
        <w:rPr>
          <w:rFonts w:ascii="Cambria" w:eastAsia="Calibri" w:hAnsi="Cambria"/>
          <w:sz w:val="27"/>
          <w:rtl/>
        </w:rPr>
        <w:t>ن في النهاية سبعة ألوان تُمثّ</w:t>
      </w:r>
      <w:r w:rsidR="00AF4A1B" w:rsidRPr="00365F4F">
        <w:rPr>
          <w:rFonts w:ascii="Cambria" w:eastAsia="Calibri" w:hAnsi="Cambria" w:hint="cs"/>
          <w:sz w:val="27"/>
          <w:rtl/>
        </w:rPr>
        <w:t>ِ</w:t>
      </w:r>
      <w:r w:rsidRPr="00365F4F">
        <w:rPr>
          <w:rFonts w:ascii="Cambria" w:eastAsia="Calibri" w:hAnsi="Cambria"/>
          <w:sz w:val="27"/>
          <w:rtl/>
        </w:rPr>
        <w:t>ل ألوان الطيف السبعة</w:t>
      </w:r>
      <w:r w:rsidR="00AF4A1B" w:rsidRPr="00365F4F">
        <w:rPr>
          <w:rFonts w:ascii="Cambria" w:eastAsia="Calibri" w:hAnsi="Cambria" w:hint="cs"/>
          <w:sz w:val="27"/>
          <w:rtl/>
        </w:rPr>
        <w:t>،</w:t>
      </w:r>
      <w:r w:rsidRPr="00365F4F">
        <w:rPr>
          <w:rFonts w:ascii="Cambria" w:eastAsia="Calibri" w:hAnsi="Cambria"/>
          <w:sz w:val="27"/>
          <w:rtl/>
        </w:rPr>
        <w:t xml:space="preserve"> تمتزج كلها في النهاية لتعطي لوناً واحداً وهو الأشعة البيضاء، وهي أشعة</w:t>
      </w:r>
      <w:r w:rsidR="00AF4A1B" w:rsidRPr="00365F4F">
        <w:rPr>
          <w:rFonts w:ascii="Cambria" w:eastAsia="Calibri" w:hAnsi="Cambria" w:hint="cs"/>
          <w:sz w:val="27"/>
          <w:rtl/>
        </w:rPr>
        <w:t>ٌ</w:t>
      </w:r>
      <w:r w:rsidRPr="00365F4F">
        <w:rPr>
          <w:rFonts w:ascii="Cambria" w:eastAsia="Calibri" w:hAnsi="Cambria"/>
          <w:sz w:val="27"/>
          <w:rtl/>
        </w:rPr>
        <w:t xml:space="preserve"> غير مرئية...</w:t>
      </w:r>
      <w:r w:rsidRPr="00802ECF">
        <w:rPr>
          <w:rFonts w:hint="eastAsia"/>
          <w:sz w:val="24"/>
          <w:szCs w:val="24"/>
          <w:rtl/>
        </w:rPr>
        <w:t>»</w:t>
      </w:r>
      <w:r w:rsidRPr="003E3FD2">
        <w:rPr>
          <w:rFonts w:ascii="Lotus Linotype" w:eastAsia="Calibri" w:hAnsi="Lotus Linotype"/>
          <w:sz w:val="27"/>
          <w:vertAlign w:val="superscript"/>
          <w:rtl/>
        </w:rPr>
        <w:t>(</w:t>
      </w:r>
      <w:r w:rsidRPr="003E3FD2">
        <w:rPr>
          <w:rFonts w:ascii="Lotus Linotype" w:eastAsia="Calibri" w:hAnsi="Lotus Linotype"/>
          <w:sz w:val="27"/>
          <w:vertAlign w:val="superscript"/>
          <w:rtl/>
        </w:rPr>
        <w:endnoteReference w:id="845"/>
      </w:r>
      <w:r w:rsidRPr="003E3FD2">
        <w:rPr>
          <w:rFonts w:ascii="Lotus Linotype" w:eastAsia="Calibri" w:hAnsi="Lotus Linotype"/>
          <w:sz w:val="27"/>
          <w:vertAlign w:val="superscript"/>
          <w:rtl/>
        </w:rPr>
        <w:t>)</w:t>
      </w:r>
      <w:r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ووفقاً لما شرحه الدكتور (راؤول فلير)</w:t>
      </w:r>
      <w:r w:rsidR="00AF4A1B" w:rsidRPr="00365F4F">
        <w:rPr>
          <w:rFonts w:ascii="Cambria" w:eastAsia="Calibri" w:hAnsi="Cambria" w:hint="cs"/>
          <w:sz w:val="27"/>
          <w:rtl/>
        </w:rPr>
        <w:t>،</w:t>
      </w:r>
      <w:r w:rsidRPr="00365F4F">
        <w:rPr>
          <w:rFonts w:ascii="Cambria" w:eastAsia="Calibri" w:hAnsi="Cambria"/>
          <w:sz w:val="27"/>
          <w:rtl/>
        </w:rPr>
        <w:t xml:space="preserve"> في محاضرة في المعهد الدولي لما وراء الطبيعة في باريس في 9/5/1926</w:t>
      </w:r>
      <w:r w:rsidR="00AF4A1B" w:rsidRPr="00365F4F">
        <w:rPr>
          <w:rFonts w:ascii="Cambria" w:eastAsia="Calibri" w:hAnsi="Cambria" w:hint="cs"/>
          <w:sz w:val="27"/>
          <w:rtl/>
        </w:rPr>
        <w:t>م،</w:t>
      </w:r>
      <w:r w:rsidRPr="00365F4F">
        <w:rPr>
          <w:rFonts w:ascii="Cambria" w:eastAsia="Calibri" w:hAnsi="Cambria"/>
          <w:sz w:val="27"/>
          <w:rtl/>
        </w:rPr>
        <w:t xml:space="preserve"> يمكن وصف الهالة بأنها ماد</w:t>
      </w:r>
      <w:r w:rsidR="00AF4A1B" w:rsidRPr="00365F4F">
        <w:rPr>
          <w:rFonts w:ascii="Cambria" w:eastAsia="Calibri" w:hAnsi="Cambria" w:hint="cs"/>
          <w:sz w:val="27"/>
          <w:rtl/>
        </w:rPr>
        <w:t>ّ</w:t>
      </w:r>
      <w:r w:rsidRPr="00365F4F">
        <w:rPr>
          <w:rFonts w:ascii="Cambria" w:eastAsia="Calibri" w:hAnsi="Cambria"/>
          <w:sz w:val="27"/>
          <w:rtl/>
        </w:rPr>
        <w:t>ة</w:t>
      </w:r>
      <w:r w:rsidR="00AF4A1B" w:rsidRPr="00365F4F">
        <w:rPr>
          <w:rFonts w:ascii="Cambria" w:eastAsia="Calibri" w:hAnsi="Cambria" w:hint="cs"/>
          <w:sz w:val="27"/>
          <w:rtl/>
        </w:rPr>
        <w:t>ٌ</w:t>
      </w:r>
      <w:r w:rsidRPr="00365F4F">
        <w:rPr>
          <w:rFonts w:ascii="Cambria" w:eastAsia="Calibri" w:hAnsi="Cambria"/>
          <w:sz w:val="27"/>
          <w:rtl/>
        </w:rPr>
        <w:t xml:space="preserve"> ولا مادة في نفس </w:t>
      </w:r>
      <w:r w:rsidRPr="00365F4F">
        <w:rPr>
          <w:rFonts w:ascii="Cambria" w:eastAsia="Calibri" w:hAnsi="Cambria"/>
          <w:sz w:val="27"/>
          <w:rtl/>
        </w:rPr>
        <w:lastRenderedPageBreak/>
        <w:t>الوقت</w:t>
      </w:r>
      <w:r w:rsidR="00AF4A1B" w:rsidRPr="00365F4F">
        <w:rPr>
          <w:rFonts w:ascii="Cambria" w:eastAsia="Calibri" w:hAnsi="Cambria" w:hint="cs"/>
          <w:sz w:val="27"/>
          <w:rtl/>
        </w:rPr>
        <w:t>؛</w:t>
      </w:r>
      <w:r w:rsidRPr="00365F4F">
        <w:rPr>
          <w:rFonts w:ascii="Cambria" w:eastAsia="Calibri" w:hAnsi="Cambria"/>
          <w:sz w:val="27"/>
          <w:rtl/>
        </w:rPr>
        <w:t xml:space="preserve"> ففيها ضوء</w:t>
      </w:r>
      <w:r w:rsidR="00AF4A1B" w:rsidRPr="00365F4F">
        <w:rPr>
          <w:rFonts w:ascii="Cambria" w:eastAsia="Calibri" w:hAnsi="Cambria" w:hint="cs"/>
          <w:sz w:val="27"/>
          <w:rtl/>
        </w:rPr>
        <w:t>ٌ</w:t>
      </w:r>
      <w:r w:rsidRPr="00365F4F">
        <w:rPr>
          <w:rFonts w:ascii="Cambria" w:eastAsia="Calibri" w:hAnsi="Cambria"/>
          <w:sz w:val="27"/>
          <w:rtl/>
        </w:rPr>
        <w:t xml:space="preserve"> وحرارة</w:t>
      </w:r>
      <w:r w:rsidR="00AF4A1B" w:rsidRPr="00365F4F">
        <w:rPr>
          <w:rFonts w:ascii="Cambria" w:eastAsia="Calibri" w:hAnsi="Cambria" w:hint="cs"/>
          <w:sz w:val="27"/>
          <w:rtl/>
        </w:rPr>
        <w:t>ٌ</w:t>
      </w:r>
      <w:r w:rsidRPr="00365F4F">
        <w:rPr>
          <w:rFonts w:ascii="Cambria" w:eastAsia="Calibri" w:hAnsi="Cambria"/>
          <w:sz w:val="27"/>
          <w:rtl/>
        </w:rPr>
        <w:t xml:space="preserve"> ورعشات</w:t>
      </w:r>
      <w:r w:rsidR="00AF4A1B" w:rsidRPr="00365F4F">
        <w:rPr>
          <w:rFonts w:ascii="Cambria" w:eastAsia="Calibri" w:hAnsi="Cambria" w:hint="cs"/>
          <w:sz w:val="27"/>
          <w:rtl/>
        </w:rPr>
        <w:t>ٌ</w:t>
      </w:r>
      <w:r w:rsidRPr="00365F4F">
        <w:rPr>
          <w:rFonts w:ascii="Cambria" w:eastAsia="Calibri" w:hAnsi="Cambria"/>
          <w:sz w:val="27"/>
          <w:rtl/>
        </w:rPr>
        <w:t xml:space="preserve"> خفيفة وتيارات</w:t>
      </w:r>
      <w:r w:rsidR="00AF4A1B" w:rsidRPr="00365F4F">
        <w:rPr>
          <w:rFonts w:ascii="Cambria" w:eastAsia="Calibri" w:hAnsi="Cambria" w:hint="cs"/>
          <w:sz w:val="27"/>
          <w:rtl/>
        </w:rPr>
        <w:t>ٌ</w:t>
      </w:r>
      <w:r w:rsidRPr="00365F4F">
        <w:rPr>
          <w:rFonts w:ascii="Cambria" w:eastAsia="Calibri" w:hAnsi="Cambria"/>
          <w:sz w:val="27"/>
          <w:rtl/>
        </w:rPr>
        <w:t xml:space="preserve"> كهربائية ومغناطيسية، وفي بعض الأحيان يكون للهالة رائحة</w:t>
      </w:r>
      <w:r w:rsidR="00AF4A1B" w:rsidRPr="00365F4F">
        <w:rPr>
          <w:rFonts w:ascii="Cambria" w:eastAsia="Calibri" w:hAnsi="Cambria" w:hint="cs"/>
          <w:sz w:val="27"/>
          <w:rtl/>
        </w:rPr>
        <w:t>ٌ</w:t>
      </w:r>
      <w:r w:rsidRPr="00365F4F">
        <w:rPr>
          <w:rFonts w:ascii="Cambria" w:eastAsia="Calibri" w:hAnsi="Cambria"/>
          <w:sz w:val="27"/>
          <w:rtl/>
        </w:rPr>
        <w:t xml:space="preserve"> ذكي</w:t>
      </w:r>
      <w:r w:rsidR="00DB378F" w:rsidRPr="00365F4F">
        <w:rPr>
          <w:rFonts w:ascii="Cambria" w:eastAsia="Calibri" w:hAnsi="Cambria" w:hint="cs"/>
          <w:sz w:val="27"/>
          <w:rtl/>
        </w:rPr>
        <w:t>ّ</w:t>
      </w:r>
      <w:r w:rsidRPr="00365F4F">
        <w:rPr>
          <w:rFonts w:ascii="Cambria" w:eastAsia="Calibri" w:hAnsi="Cambria"/>
          <w:sz w:val="27"/>
          <w:rtl/>
        </w:rPr>
        <w:t>ة عطرة، وهي انبثاق</w:t>
      </w:r>
      <w:r w:rsidR="00DB378F" w:rsidRPr="00365F4F">
        <w:rPr>
          <w:rFonts w:ascii="Cambria" w:eastAsia="Calibri" w:hAnsi="Cambria" w:hint="cs"/>
          <w:sz w:val="27"/>
          <w:rtl/>
        </w:rPr>
        <w:t>ٌ</w:t>
      </w:r>
      <w:r w:rsidRPr="00365F4F">
        <w:rPr>
          <w:rFonts w:ascii="Cambria" w:eastAsia="Calibri" w:hAnsi="Cambria"/>
          <w:sz w:val="27"/>
          <w:rtl/>
        </w:rPr>
        <w:t xml:space="preserve"> أو فيض واضح المعالم للج</w:t>
      </w:r>
      <w:r w:rsidR="00DB378F" w:rsidRPr="00365F4F">
        <w:rPr>
          <w:rFonts w:ascii="Cambria" w:eastAsia="Calibri" w:hAnsi="Cambria" w:hint="cs"/>
          <w:sz w:val="27"/>
          <w:rtl/>
        </w:rPr>
        <w:t>َ</w:t>
      </w:r>
      <w:r w:rsidRPr="00365F4F">
        <w:rPr>
          <w:rFonts w:ascii="Cambria" w:eastAsia="Calibri" w:hAnsi="Cambria"/>
          <w:sz w:val="27"/>
          <w:rtl/>
        </w:rPr>
        <w:t>س</w:t>
      </w:r>
      <w:r w:rsidR="00DB378F" w:rsidRPr="00365F4F">
        <w:rPr>
          <w:rFonts w:ascii="Cambria" w:eastAsia="Calibri" w:hAnsi="Cambria" w:hint="cs"/>
          <w:sz w:val="27"/>
          <w:rtl/>
        </w:rPr>
        <w:t>َ</w:t>
      </w:r>
      <w:r w:rsidRPr="00365F4F">
        <w:rPr>
          <w:rFonts w:ascii="Cambria" w:eastAsia="Calibri" w:hAnsi="Cambria"/>
          <w:sz w:val="27"/>
          <w:rtl/>
        </w:rPr>
        <w:t>د الأثيري المندمج في الج</w:t>
      </w:r>
      <w:r w:rsidR="00DB378F" w:rsidRPr="00365F4F">
        <w:rPr>
          <w:rFonts w:ascii="Cambria" w:eastAsia="Calibri" w:hAnsi="Cambria" w:hint="cs"/>
          <w:sz w:val="27"/>
          <w:rtl/>
        </w:rPr>
        <w:t>َ</w:t>
      </w:r>
      <w:r w:rsidRPr="00365F4F">
        <w:rPr>
          <w:rFonts w:ascii="Cambria" w:eastAsia="Calibri" w:hAnsi="Cambria"/>
          <w:sz w:val="27"/>
          <w:rtl/>
        </w:rPr>
        <w:t>س</w:t>
      </w:r>
      <w:r w:rsidR="00DB378F" w:rsidRPr="00365F4F">
        <w:rPr>
          <w:rFonts w:ascii="Cambria" w:eastAsia="Calibri" w:hAnsi="Cambria" w:hint="cs"/>
          <w:sz w:val="27"/>
          <w:rtl/>
        </w:rPr>
        <w:t>َ</w:t>
      </w:r>
      <w:r w:rsidRPr="00365F4F">
        <w:rPr>
          <w:rFonts w:ascii="Cambria" w:eastAsia="Calibri" w:hAnsi="Cambria"/>
          <w:sz w:val="27"/>
          <w:rtl/>
        </w:rPr>
        <w:t>د المادي، وتُكوّ</w:t>
      </w:r>
      <w:r w:rsidR="00DB378F" w:rsidRPr="00365F4F">
        <w:rPr>
          <w:rFonts w:ascii="Cambria" w:eastAsia="Calibri" w:hAnsi="Cambria" w:hint="cs"/>
          <w:sz w:val="27"/>
          <w:rtl/>
        </w:rPr>
        <w:t>ِ</w:t>
      </w:r>
      <w:r w:rsidRPr="00365F4F">
        <w:rPr>
          <w:rFonts w:ascii="Cambria" w:eastAsia="Calibri" w:hAnsi="Cambria"/>
          <w:sz w:val="27"/>
          <w:rtl/>
        </w:rPr>
        <w:t>ن الهالة البشرية الصفات الأساسية الجوهرية لقوى الإنسان الأثيرية والنجمية والعقلية والروحية</w:t>
      </w:r>
      <w:r w:rsidRPr="003E3FD2">
        <w:rPr>
          <w:rFonts w:hint="cs"/>
          <w:sz w:val="27"/>
          <w:vertAlign w:val="superscript"/>
          <w:rtl/>
        </w:rPr>
        <w:t>(</w:t>
      </w:r>
      <w:r w:rsidRPr="003E3FD2">
        <w:rPr>
          <w:rStyle w:val="ac"/>
          <w:sz w:val="27"/>
          <w:rtl/>
        </w:rPr>
        <w:endnoteReference w:id="846"/>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وتوصّل بعض العلماء ـ والقول للمؤل</w:t>
      </w:r>
      <w:r w:rsidR="00DB378F" w:rsidRPr="00365F4F">
        <w:rPr>
          <w:rFonts w:ascii="Cambria" w:eastAsia="Calibri" w:hAnsi="Cambria" w:hint="cs"/>
          <w:sz w:val="27"/>
          <w:rtl/>
        </w:rPr>
        <w:t>ِّ</w:t>
      </w:r>
      <w:r w:rsidRPr="00365F4F">
        <w:rPr>
          <w:rFonts w:ascii="Cambria" w:eastAsia="Calibri" w:hAnsi="Cambria"/>
          <w:sz w:val="27"/>
          <w:rtl/>
        </w:rPr>
        <w:t>ف طبعاً ـ إلى أن</w:t>
      </w:r>
      <w:r w:rsidR="00DB378F" w:rsidRPr="00365F4F">
        <w:rPr>
          <w:rFonts w:ascii="Cambria" w:eastAsia="Calibri" w:hAnsi="Cambria" w:hint="cs"/>
          <w:sz w:val="27"/>
          <w:rtl/>
        </w:rPr>
        <w:t>ّ</w:t>
      </w:r>
      <w:r w:rsidRPr="00365F4F">
        <w:rPr>
          <w:rFonts w:ascii="Cambria" w:eastAsia="Calibri" w:hAnsi="Cambria"/>
          <w:sz w:val="27"/>
          <w:rtl/>
        </w:rPr>
        <w:t xml:space="preserve"> كل</w:t>
      </w:r>
      <w:r w:rsidR="00DB378F" w:rsidRPr="00365F4F">
        <w:rPr>
          <w:rFonts w:ascii="Cambria" w:eastAsia="Calibri" w:hAnsi="Cambria" w:hint="cs"/>
          <w:sz w:val="27"/>
          <w:rtl/>
        </w:rPr>
        <w:t>ّ</w:t>
      </w:r>
      <w:r w:rsidRPr="00365F4F">
        <w:rPr>
          <w:rFonts w:ascii="Cambria" w:eastAsia="Calibri" w:hAnsi="Cambria"/>
          <w:sz w:val="27"/>
          <w:rtl/>
        </w:rPr>
        <w:t xml:space="preserve"> إنسان يختلف مجاله المغناطيسي</w:t>
      </w:r>
      <w:r w:rsidR="00DB378F" w:rsidRPr="00365F4F">
        <w:rPr>
          <w:rFonts w:ascii="Cambria" w:eastAsia="Calibri" w:hAnsi="Cambria" w:hint="cs"/>
          <w:sz w:val="27"/>
          <w:rtl/>
        </w:rPr>
        <w:t>،</w:t>
      </w:r>
      <w:r w:rsidRPr="00365F4F">
        <w:rPr>
          <w:rFonts w:ascii="Cambria" w:eastAsia="Calibri" w:hAnsi="Cambria"/>
          <w:sz w:val="27"/>
          <w:rtl/>
        </w:rPr>
        <w:t xml:space="preserve"> الذي يكشف بدون أي</w:t>
      </w:r>
      <w:r w:rsidR="00DB378F" w:rsidRPr="00365F4F">
        <w:rPr>
          <w:rFonts w:ascii="Cambria" w:eastAsia="Calibri" w:hAnsi="Cambria" w:hint="cs"/>
          <w:sz w:val="27"/>
          <w:rtl/>
        </w:rPr>
        <w:t>ّ</w:t>
      </w:r>
      <w:r w:rsidRPr="00365F4F">
        <w:rPr>
          <w:rFonts w:ascii="Cambria" w:eastAsia="Calibri" w:hAnsi="Cambria"/>
          <w:sz w:val="27"/>
          <w:rtl/>
        </w:rPr>
        <w:t xml:space="preserve"> خطأ نزعاته وميوله وأخلاقه وطباعه وحالته الصح</w:t>
      </w:r>
      <w:r w:rsidR="00DB378F" w:rsidRPr="00365F4F">
        <w:rPr>
          <w:rFonts w:ascii="Cambria" w:eastAsia="Calibri" w:hAnsi="Cambria" w:hint="cs"/>
          <w:sz w:val="27"/>
          <w:rtl/>
        </w:rPr>
        <w:t>ّ</w:t>
      </w:r>
      <w:r w:rsidRPr="00365F4F">
        <w:rPr>
          <w:rFonts w:ascii="Cambria" w:eastAsia="Calibri" w:hAnsi="Cambria"/>
          <w:sz w:val="27"/>
          <w:rtl/>
        </w:rPr>
        <w:t>ية. وبناءً على ذلك ـ كما يستنتج المؤل</w:t>
      </w:r>
      <w:r w:rsidR="00DB378F" w:rsidRPr="00365F4F">
        <w:rPr>
          <w:rFonts w:ascii="Cambria" w:eastAsia="Calibri" w:hAnsi="Cambria" w:hint="cs"/>
          <w:sz w:val="27"/>
          <w:rtl/>
        </w:rPr>
        <w:t>ِّ</w:t>
      </w:r>
      <w:r w:rsidRPr="00365F4F">
        <w:rPr>
          <w:rFonts w:ascii="Cambria" w:eastAsia="Calibri" w:hAnsi="Cambria"/>
          <w:sz w:val="27"/>
          <w:rtl/>
        </w:rPr>
        <w:t>ف ـ فالهالة البشرية هي المجموع الكل</w:t>
      </w:r>
      <w:r w:rsidR="00DB378F" w:rsidRPr="00365F4F">
        <w:rPr>
          <w:rFonts w:ascii="Cambria" w:eastAsia="Calibri" w:hAnsi="Cambria" w:hint="cs"/>
          <w:sz w:val="27"/>
          <w:rtl/>
        </w:rPr>
        <w:t>ّ</w:t>
      </w:r>
      <w:r w:rsidRPr="00365F4F">
        <w:rPr>
          <w:rFonts w:ascii="Cambria" w:eastAsia="Calibri" w:hAnsi="Cambria"/>
          <w:sz w:val="27"/>
          <w:rtl/>
        </w:rPr>
        <w:t>ي لانفعالات وأحاسيس وأفكار الجسم الأثيري والكوكبي والعقلي والروحي للإنسان، وإن الهالة تعبّ</w:t>
      </w:r>
      <w:r w:rsidR="00DB378F" w:rsidRPr="00365F4F">
        <w:rPr>
          <w:rFonts w:ascii="Cambria" w:eastAsia="Calibri" w:hAnsi="Cambria" w:hint="cs"/>
          <w:sz w:val="27"/>
          <w:rtl/>
        </w:rPr>
        <w:t>ِ</w:t>
      </w:r>
      <w:r w:rsidRPr="00365F4F">
        <w:rPr>
          <w:rFonts w:ascii="Cambria" w:eastAsia="Calibri" w:hAnsi="Cambria"/>
          <w:sz w:val="27"/>
          <w:rtl/>
        </w:rPr>
        <w:t>ر عن نفسها بلغة الألوان</w:t>
      </w:r>
      <w:r w:rsidR="00DB378F" w:rsidRPr="00365F4F">
        <w:rPr>
          <w:rFonts w:ascii="Cambria" w:eastAsia="Calibri" w:hAnsi="Cambria" w:hint="cs"/>
          <w:sz w:val="27"/>
          <w:rtl/>
        </w:rPr>
        <w:t>،</w:t>
      </w:r>
      <w:r w:rsidRPr="00365F4F">
        <w:rPr>
          <w:rFonts w:ascii="Cambria" w:eastAsia="Calibri" w:hAnsi="Cambria"/>
          <w:sz w:val="27"/>
          <w:rtl/>
        </w:rPr>
        <w:t xml:space="preserve"> على أساس </w:t>
      </w:r>
      <w:r w:rsidR="00DB378F" w:rsidRPr="00365F4F">
        <w:rPr>
          <w:rFonts w:ascii="Cambria" w:eastAsia="Calibri" w:hAnsi="Cambria" w:hint="cs"/>
          <w:sz w:val="27"/>
          <w:rtl/>
        </w:rPr>
        <w:t>أ</w:t>
      </w:r>
      <w:r w:rsidRPr="00365F4F">
        <w:rPr>
          <w:rFonts w:ascii="Cambria" w:eastAsia="Calibri" w:hAnsi="Cambria"/>
          <w:sz w:val="27"/>
          <w:rtl/>
        </w:rPr>
        <w:t>ن أفكار الإنسان وشعوره وأحاسيسه وانفعالاته تتجمّ</w:t>
      </w:r>
      <w:r w:rsidR="00DB378F" w:rsidRPr="00365F4F">
        <w:rPr>
          <w:rFonts w:ascii="Cambria" w:eastAsia="Calibri" w:hAnsi="Cambria" w:hint="cs"/>
          <w:sz w:val="27"/>
          <w:rtl/>
        </w:rPr>
        <w:t>َ</w:t>
      </w:r>
      <w:r w:rsidRPr="00365F4F">
        <w:rPr>
          <w:rFonts w:ascii="Cambria" w:eastAsia="Calibri" w:hAnsi="Cambria"/>
          <w:sz w:val="27"/>
          <w:rtl/>
        </w:rPr>
        <w:t>ع حول ج</w:t>
      </w:r>
      <w:r w:rsidR="00DB378F" w:rsidRPr="00365F4F">
        <w:rPr>
          <w:rFonts w:ascii="Cambria" w:eastAsia="Calibri" w:hAnsi="Cambria" w:hint="cs"/>
          <w:sz w:val="27"/>
          <w:rtl/>
        </w:rPr>
        <w:t>َ</w:t>
      </w:r>
      <w:r w:rsidRPr="00365F4F">
        <w:rPr>
          <w:rFonts w:ascii="Cambria" w:eastAsia="Calibri" w:hAnsi="Cambria"/>
          <w:sz w:val="27"/>
          <w:rtl/>
        </w:rPr>
        <w:t>س</w:t>
      </w:r>
      <w:r w:rsidR="00DB378F" w:rsidRPr="00365F4F">
        <w:rPr>
          <w:rFonts w:ascii="Cambria" w:eastAsia="Calibri" w:hAnsi="Cambria" w:hint="cs"/>
          <w:sz w:val="27"/>
          <w:rtl/>
        </w:rPr>
        <w:t>َ</w:t>
      </w:r>
      <w:r w:rsidRPr="00365F4F">
        <w:rPr>
          <w:rFonts w:ascii="Cambria" w:eastAsia="Calibri" w:hAnsi="Cambria"/>
          <w:sz w:val="27"/>
          <w:rtl/>
        </w:rPr>
        <w:t>ده المادي في صورة موجات</w:t>
      </w:r>
      <w:r w:rsidR="00DB378F" w:rsidRPr="00365F4F">
        <w:rPr>
          <w:rFonts w:ascii="Cambria" w:eastAsia="Calibri" w:hAnsi="Cambria" w:hint="cs"/>
          <w:sz w:val="27"/>
          <w:rtl/>
        </w:rPr>
        <w:t>ٍ</w:t>
      </w:r>
      <w:r w:rsidRPr="00365F4F">
        <w:rPr>
          <w:rFonts w:ascii="Cambria" w:eastAsia="Calibri" w:hAnsi="Cambria"/>
          <w:sz w:val="27"/>
          <w:rtl/>
        </w:rPr>
        <w:t xml:space="preserve"> اهتزازية دقيقة من الأشعّة الملونة. </w:t>
      </w:r>
    </w:p>
    <w:p w:rsidR="009220BA" w:rsidRPr="00365F4F" w:rsidRDefault="009220BA" w:rsidP="00124BC6">
      <w:pPr>
        <w:rPr>
          <w:rFonts w:ascii="Cambria" w:eastAsia="Calibri" w:hAnsi="Cambria"/>
          <w:sz w:val="27"/>
          <w:rtl/>
        </w:rPr>
      </w:pPr>
      <w:r w:rsidRPr="00365F4F">
        <w:rPr>
          <w:rFonts w:ascii="Cambria" w:eastAsia="Calibri" w:hAnsi="Cambria"/>
          <w:sz w:val="27"/>
          <w:rtl/>
        </w:rPr>
        <w:t>والمعروف أن الأشعة وجميع ظواهر الكون عبارة</w:t>
      </w:r>
      <w:r w:rsidR="00733750" w:rsidRPr="00365F4F">
        <w:rPr>
          <w:rFonts w:ascii="Cambria" w:eastAsia="Calibri" w:hAnsi="Cambria" w:hint="cs"/>
          <w:sz w:val="27"/>
          <w:rtl/>
        </w:rPr>
        <w:t>ٌ</w:t>
      </w:r>
      <w:r w:rsidRPr="00365F4F">
        <w:rPr>
          <w:rFonts w:ascii="Cambria" w:eastAsia="Calibri" w:hAnsi="Cambria"/>
          <w:sz w:val="27"/>
          <w:rtl/>
        </w:rPr>
        <w:t xml:space="preserve"> عن ذبذبات لها درجات اهتزاز مختلفة، واللون في حقيقته ذبذبات، ولكل</w:t>
      </w:r>
      <w:r w:rsidR="00733750" w:rsidRPr="00365F4F">
        <w:rPr>
          <w:rFonts w:ascii="Cambria" w:eastAsia="Calibri" w:hAnsi="Cambria" w:hint="cs"/>
          <w:sz w:val="27"/>
          <w:rtl/>
        </w:rPr>
        <w:t>ّ</w:t>
      </w:r>
      <w:r w:rsidRPr="00365F4F">
        <w:rPr>
          <w:rFonts w:ascii="Cambria" w:eastAsia="Calibri" w:hAnsi="Cambria"/>
          <w:sz w:val="27"/>
          <w:rtl/>
        </w:rPr>
        <w:t xml:space="preserve"> لون ذبذبات معينة</w:t>
      </w:r>
      <w:r w:rsidR="00733750" w:rsidRPr="00365F4F">
        <w:rPr>
          <w:rFonts w:ascii="Cambria" w:eastAsia="Calibri" w:hAnsi="Cambria" w:hint="cs"/>
          <w:sz w:val="27"/>
          <w:rtl/>
        </w:rPr>
        <w:t>،</w:t>
      </w:r>
      <w:r w:rsidRPr="00365F4F">
        <w:rPr>
          <w:rFonts w:ascii="Cambria" w:eastAsia="Calibri" w:hAnsi="Cambria"/>
          <w:sz w:val="27"/>
          <w:rtl/>
        </w:rPr>
        <w:t xml:space="preserve"> بسرعة</w:t>
      </w:r>
      <w:r w:rsidR="00733750" w:rsidRPr="00365F4F">
        <w:rPr>
          <w:rFonts w:ascii="Cambria" w:eastAsia="Calibri" w:hAnsi="Cambria" w:hint="cs"/>
          <w:sz w:val="27"/>
          <w:rtl/>
        </w:rPr>
        <w:t>ٍ</w:t>
      </w:r>
      <w:r w:rsidRPr="00365F4F">
        <w:rPr>
          <w:rFonts w:ascii="Cambria" w:eastAsia="Calibri" w:hAnsi="Cambria"/>
          <w:sz w:val="27"/>
          <w:rtl/>
        </w:rPr>
        <w:t xml:space="preserve"> معينة</w:t>
      </w:r>
      <w:r w:rsidR="00733750" w:rsidRPr="00365F4F">
        <w:rPr>
          <w:rFonts w:ascii="Cambria" w:eastAsia="Calibri" w:hAnsi="Cambria" w:hint="cs"/>
          <w:sz w:val="27"/>
          <w:rtl/>
        </w:rPr>
        <w:t>،</w:t>
      </w:r>
      <w:r w:rsidRPr="00365F4F">
        <w:rPr>
          <w:rFonts w:ascii="Cambria" w:eastAsia="Calibri" w:hAnsi="Cambria"/>
          <w:sz w:val="27"/>
          <w:rtl/>
        </w:rPr>
        <w:t xml:space="preserve"> خاص</w:t>
      </w:r>
      <w:r w:rsidR="00733750" w:rsidRPr="00365F4F">
        <w:rPr>
          <w:rFonts w:ascii="Cambria" w:eastAsia="Calibri" w:hAnsi="Cambria" w:hint="cs"/>
          <w:sz w:val="27"/>
          <w:rtl/>
        </w:rPr>
        <w:t>ّ</w:t>
      </w:r>
      <w:r w:rsidRPr="00365F4F">
        <w:rPr>
          <w:rFonts w:ascii="Cambria" w:eastAsia="Calibri" w:hAnsi="Cambria"/>
          <w:sz w:val="27"/>
          <w:rtl/>
        </w:rPr>
        <w:t>ة بهذا اللون</w:t>
      </w:r>
      <w:r w:rsidRPr="003E3FD2">
        <w:rPr>
          <w:rFonts w:hint="cs"/>
          <w:sz w:val="27"/>
          <w:vertAlign w:val="superscript"/>
          <w:rtl/>
        </w:rPr>
        <w:t>(</w:t>
      </w:r>
      <w:r w:rsidRPr="003E3FD2">
        <w:rPr>
          <w:rStyle w:val="ac"/>
          <w:sz w:val="27"/>
          <w:rtl/>
        </w:rPr>
        <w:endnoteReference w:id="847"/>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ولا أدري لعلّ ما توصّل إليه علماء الطب</w:t>
      </w:r>
      <w:r w:rsidR="00733750" w:rsidRPr="00365F4F">
        <w:rPr>
          <w:rFonts w:ascii="Cambria" w:eastAsia="Calibri" w:hAnsi="Cambria" w:hint="cs"/>
          <w:sz w:val="27"/>
          <w:rtl/>
        </w:rPr>
        <w:t>ّ</w:t>
      </w:r>
      <w:r w:rsidRPr="00365F4F">
        <w:rPr>
          <w:rFonts w:ascii="Cambria" w:eastAsia="Calibri" w:hAnsi="Cambria"/>
          <w:sz w:val="27"/>
          <w:rtl/>
        </w:rPr>
        <w:t xml:space="preserve"> اليوم عما يُسم</w:t>
      </w:r>
      <w:r w:rsidR="00733750" w:rsidRPr="00365F4F">
        <w:rPr>
          <w:rFonts w:ascii="Cambria" w:eastAsia="Calibri" w:hAnsi="Cambria" w:hint="cs"/>
          <w:sz w:val="27"/>
          <w:rtl/>
        </w:rPr>
        <w:t>ّ</w:t>
      </w:r>
      <w:r w:rsidRPr="00365F4F">
        <w:rPr>
          <w:rFonts w:ascii="Cambria" w:eastAsia="Calibri" w:hAnsi="Cambria"/>
          <w:sz w:val="27"/>
          <w:rtl/>
        </w:rPr>
        <w:t xml:space="preserve">ى بفحص (الرنين) أو جهاز (المفراز) أو ما شابه ذلك هو نتيجة لما </w:t>
      </w:r>
      <w:r w:rsidRPr="00802ECF">
        <w:rPr>
          <w:rFonts w:hint="eastAsia"/>
          <w:sz w:val="24"/>
          <w:szCs w:val="24"/>
          <w:rtl/>
        </w:rPr>
        <w:t>«</w:t>
      </w:r>
      <w:r w:rsidRPr="00365F4F">
        <w:rPr>
          <w:rFonts w:ascii="Cambria" w:eastAsia="Calibri" w:hAnsi="Cambria"/>
          <w:sz w:val="27"/>
          <w:rtl/>
        </w:rPr>
        <w:t>توصّ</w:t>
      </w:r>
      <w:r w:rsidR="00733750" w:rsidRPr="00365F4F">
        <w:rPr>
          <w:rFonts w:ascii="Cambria" w:eastAsia="Calibri" w:hAnsi="Cambria" w:hint="cs"/>
          <w:sz w:val="27"/>
          <w:rtl/>
        </w:rPr>
        <w:t>َ</w:t>
      </w:r>
      <w:r w:rsidRPr="00365F4F">
        <w:rPr>
          <w:rFonts w:ascii="Cambria" w:eastAsia="Calibri" w:hAnsi="Cambria"/>
          <w:sz w:val="27"/>
          <w:rtl/>
        </w:rPr>
        <w:t>ل إليه العالم السوفي</w:t>
      </w:r>
      <w:r w:rsidR="00733750" w:rsidRPr="00365F4F">
        <w:rPr>
          <w:rFonts w:ascii="Cambria" w:eastAsia="Calibri" w:hAnsi="Cambria" w:hint="cs"/>
          <w:sz w:val="27"/>
          <w:rtl/>
        </w:rPr>
        <w:t>ا</w:t>
      </w:r>
      <w:r w:rsidRPr="00365F4F">
        <w:rPr>
          <w:rFonts w:ascii="Cambria" w:eastAsia="Calibri" w:hAnsi="Cambria"/>
          <w:sz w:val="27"/>
          <w:rtl/>
        </w:rPr>
        <w:t xml:space="preserve">تي سيمون كيرليان </w:t>
      </w:r>
      <w:r w:rsidR="00CC274B">
        <w:rPr>
          <w:rFonts w:ascii="Cambria" w:eastAsia="Calibri" w:hAnsi="Cambria" w:hint="cs"/>
          <w:sz w:val="27"/>
          <w:rtl/>
        </w:rPr>
        <w:t>(</w:t>
      </w:r>
      <w:r w:rsidRPr="00365F4F">
        <w:rPr>
          <w:rFonts w:asciiTheme="majorBidi" w:eastAsia="Calibri" w:hAnsiTheme="majorBidi" w:cstheme="majorBidi"/>
          <w:sz w:val="22"/>
          <w:szCs w:val="22"/>
        </w:rPr>
        <w:t>Semon Kirlian</w:t>
      </w:r>
      <w:r w:rsidR="00CC274B">
        <w:rPr>
          <w:rFonts w:ascii="Cambria" w:eastAsia="Calibri" w:hAnsi="Cambria" w:hint="cs"/>
          <w:sz w:val="27"/>
          <w:rtl/>
        </w:rPr>
        <w:t>)</w:t>
      </w:r>
      <w:r w:rsidR="00733750" w:rsidRPr="00365F4F">
        <w:rPr>
          <w:rFonts w:ascii="Cambria" w:eastAsia="Calibri" w:hAnsi="Cambria" w:hint="cs"/>
          <w:sz w:val="27"/>
          <w:rtl/>
        </w:rPr>
        <w:t>،</w:t>
      </w:r>
      <w:r w:rsidRPr="00365F4F">
        <w:rPr>
          <w:rFonts w:ascii="Cambria" w:eastAsia="Calibri" w:hAnsi="Cambria"/>
          <w:sz w:val="27"/>
          <w:rtl/>
        </w:rPr>
        <w:t xml:space="preserve"> وقرينته فالنتينا </w:t>
      </w:r>
      <w:r w:rsidR="00CC274B">
        <w:rPr>
          <w:rFonts w:ascii="Cambria" w:eastAsia="Calibri" w:hAnsi="Cambria" w:hint="cs"/>
          <w:sz w:val="27"/>
          <w:rtl/>
        </w:rPr>
        <w:t>(</w:t>
      </w:r>
      <w:r w:rsidRPr="00365F4F">
        <w:rPr>
          <w:rFonts w:asciiTheme="majorBidi" w:eastAsia="Calibri" w:hAnsiTheme="majorBidi" w:cstheme="majorBidi"/>
          <w:sz w:val="22"/>
          <w:szCs w:val="22"/>
        </w:rPr>
        <w:t>Valintina</w:t>
      </w:r>
      <w:r w:rsidR="00CC274B">
        <w:rPr>
          <w:rFonts w:ascii="Cambria" w:eastAsia="Calibri" w:hAnsi="Cambria" w:hint="cs"/>
          <w:sz w:val="27"/>
          <w:rtl/>
        </w:rPr>
        <w:t>)</w:t>
      </w:r>
      <w:r w:rsidR="00733750" w:rsidRPr="00365F4F">
        <w:rPr>
          <w:rFonts w:ascii="Cambria" w:eastAsia="Calibri" w:hAnsi="Cambria" w:hint="cs"/>
          <w:sz w:val="27"/>
          <w:rtl/>
        </w:rPr>
        <w:t>،</w:t>
      </w:r>
      <w:r w:rsidRPr="00365F4F">
        <w:rPr>
          <w:rFonts w:ascii="Cambria" w:eastAsia="Calibri" w:hAnsi="Cambria"/>
          <w:sz w:val="27"/>
          <w:rtl/>
        </w:rPr>
        <w:t xml:space="preserve"> في الستينات</w:t>
      </w:r>
      <w:r w:rsidR="00733750" w:rsidRPr="00365F4F">
        <w:rPr>
          <w:rFonts w:ascii="Cambria" w:eastAsia="Calibri" w:hAnsi="Cambria" w:hint="cs"/>
          <w:sz w:val="27"/>
          <w:rtl/>
        </w:rPr>
        <w:t>،</w:t>
      </w:r>
      <w:r w:rsidRPr="00365F4F">
        <w:rPr>
          <w:rFonts w:ascii="Cambria" w:eastAsia="Calibri" w:hAnsi="Cambria"/>
          <w:sz w:val="27"/>
          <w:rtl/>
        </w:rPr>
        <w:t xml:space="preserve"> في اختراع كاميرا لتصوير الهالة الإنسانية والحيوانية والنباتية</w:t>
      </w:r>
      <w:r w:rsidR="00733750" w:rsidRPr="00365F4F">
        <w:rPr>
          <w:rFonts w:ascii="Cambria" w:eastAsia="Calibri" w:hAnsi="Cambria" w:hint="cs"/>
          <w:sz w:val="27"/>
          <w:rtl/>
        </w:rPr>
        <w:t>،</w:t>
      </w:r>
      <w:r w:rsidRPr="00365F4F">
        <w:rPr>
          <w:rFonts w:ascii="Cambria" w:eastAsia="Calibri" w:hAnsi="Cambria"/>
          <w:sz w:val="27"/>
          <w:rtl/>
        </w:rPr>
        <w:t xml:space="preserve"> والتي شاع استعمالها في دوائر الطب</w:t>
      </w:r>
      <w:r w:rsidR="00733750" w:rsidRPr="00365F4F">
        <w:rPr>
          <w:rFonts w:ascii="Cambria" w:eastAsia="Calibri" w:hAnsi="Cambria" w:hint="cs"/>
          <w:sz w:val="27"/>
          <w:rtl/>
        </w:rPr>
        <w:t>ّ</w:t>
      </w:r>
      <w:r w:rsidRPr="00365F4F">
        <w:rPr>
          <w:rFonts w:ascii="Cambria" w:eastAsia="Calibri" w:hAnsi="Cambria"/>
          <w:sz w:val="27"/>
          <w:rtl/>
        </w:rPr>
        <w:t xml:space="preserve"> في الاتحاد السوفياتي</w:t>
      </w:r>
      <w:r w:rsidR="00733750" w:rsidRPr="00365F4F">
        <w:rPr>
          <w:rFonts w:ascii="Cambria" w:eastAsia="Calibri" w:hAnsi="Cambria" w:hint="cs"/>
          <w:sz w:val="27"/>
          <w:rtl/>
        </w:rPr>
        <w:t>؛</w:t>
      </w:r>
      <w:r w:rsidRPr="00365F4F">
        <w:rPr>
          <w:rFonts w:ascii="Cambria" w:eastAsia="Calibri" w:hAnsi="Cambria"/>
          <w:sz w:val="27"/>
          <w:rtl/>
        </w:rPr>
        <w:t xml:space="preserve"> للمساعدة على تشخيص العديد من الأمراض العضوية والنفسية</w:t>
      </w:r>
      <w:r w:rsidRPr="00802ECF">
        <w:rPr>
          <w:rFonts w:hint="eastAsia"/>
          <w:sz w:val="24"/>
          <w:szCs w:val="24"/>
          <w:rtl/>
        </w:rPr>
        <w:t>»</w:t>
      </w:r>
      <w:r w:rsidRPr="003E3FD2">
        <w:rPr>
          <w:rFonts w:hint="cs"/>
          <w:sz w:val="27"/>
          <w:vertAlign w:val="superscript"/>
          <w:rtl/>
        </w:rPr>
        <w:t>(</w:t>
      </w:r>
      <w:r w:rsidRPr="003E3FD2">
        <w:rPr>
          <w:rStyle w:val="ac"/>
          <w:sz w:val="27"/>
          <w:rtl/>
        </w:rPr>
        <w:endnoteReference w:id="848"/>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والعجيب الآخر ـ كما يضيف المؤل</w:t>
      </w:r>
      <w:r w:rsidR="00733750" w:rsidRPr="00365F4F">
        <w:rPr>
          <w:rFonts w:ascii="Cambria" w:eastAsia="Calibri" w:hAnsi="Cambria" w:hint="cs"/>
          <w:sz w:val="27"/>
          <w:rtl/>
        </w:rPr>
        <w:t>ِّ</w:t>
      </w:r>
      <w:r w:rsidRPr="00365F4F">
        <w:rPr>
          <w:rFonts w:ascii="Cambria" w:eastAsia="Calibri" w:hAnsi="Cambria"/>
          <w:sz w:val="27"/>
          <w:rtl/>
        </w:rPr>
        <w:t>ف ـ أن هذه الهالة تكشف عن أدقّ التفاصيل حول حقيقة ال</w:t>
      </w:r>
      <w:r w:rsidR="00733750" w:rsidRPr="00365F4F">
        <w:rPr>
          <w:rFonts w:ascii="Cambria" w:eastAsia="Calibri" w:hAnsi="Cambria" w:hint="cs"/>
          <w:sz w:val="27"/>
          <w:rtl/>
        </w:rPr>
        <w:t>إ</w:t>
      </w:r>
      <w:r w:rsidRPr="00365F4F">
        <w:rPr>
          <w:rFonts w:ascii="Cambria" w:eastAsia="Calibri" w:hAnsi="Cambria"/>
          <w:sz w:val="27"/>
          <w:rtl/>
        </w:rPr>
        <w:t>نسان الداخلية</w:t>
      </w:r>
      <w:r w:rsidR="00733750" w:rsidRPr="00365F4F">
        <w:rPr>
          <w:rFonts w:ascii="Cambria" w:eastAsia="Calibri" w:hAnsi="Cambria" w:hint="cs"/>
          <w:sz w:val="27"/>
          <w:rtl/>
        </w:rPr>
        <w:t>،</w:t>
      </w:r>
      <w:r w:rsidRPr="00365F4F">
        <w:rPr>
          <w:rFonts w:ascii="Cambria" w:eastAsia="Calibri" w:hAnsi="Cambria"/>
          <w:sz w:val="27"/>
          <w:rtl/>
        </w:rPr>
        <w:t xml:space="preserve"> وأمراضه النفسية</w:t>
      </w:r>
      <w:r w:rsidR="00733750" w:rsidRPr="00365F4F">
        <w:rPr>
          <w:rFonts w:ascii="Cambria" w:eastAsia="Calibri" w:hAnsi="Cambria" w:hint="cs"/>
          <w:sz w:val="27"/>
          <w:rtl/>
        </w:rPr>
        <w:t>،</w:t>
      </w:r>
      <w:r w:rsidRPr="00365F4F">
        <w:rPr>
          <w:rFonts w:ascii="Cambria" w:eastAsia="Calibri" w:hAnsi="Cambria"/>
          <w:sz w:val="27"/>
          <w:rtl/>
        </w:rPr>
        <w:t xml:space="preserve"> ومشاعره تجاه الآخرين، وبالتالي فإن عدم قدرتنا على رؤية الهالة بالعين المجرّدة تُعت</w:t>
      </w:r>
      <w:r w:rsidR="00733750" w:rsidRPr="00365F4F">
        <w:rPr>
          <w:rFonts w:ascii="Cambria" w:eastAsia="Calibri" w:hAnsi="Cambria" w:hint="cs"/>
          <w:sz w:val="27"/>
          <w:rtl/>
        </w:rPr>
        <w:t>َ</w:t>
      </w:r>
      <w:r w:rsidRPr="00365F4F">
        <w:rPr>
          <w:rFonts w:ascii="Cambria" w:eastAsia="Calibri" w:hAnsi="Cambria"/>
          <w:sz w:val="27"/>
          <w:rtl/>
        </w:rPr>
        <w:t>ب</w:t>
      </w:r>
      <w:r w:rsidR="00733750" w:rsidRPr="00365F4F">
        <w:rPr>
          <w:rFonts w:ascii="Cambria" w:eastAsia="Calibri" w:hAnsi="Cambria" w:hint="cs"/>
          <w:sz w:val="27"/>
          <w:rtl/>
        </w:rPr>
        <w:t>َ</w:t>
      </w:r>
      <w:r w:rsidRPr="00365F4F">
        <w:rPr>
          <w:rFonts w:ascii="Cambria" w:eastAsia="Calibri" w:hAnsi="Cambria"/>
          <w:sz w:val="27"/>
          <w:rtl/>
        </w:rPr>
        <w:t>ر نعمة</w:t>
      </w:r>
      <w:r w:rsidR="00733750" w:rsidRPr="00365F4F">
        <w:rPr>
          <w:rFonts w:ascii="Cambria" w:eastAsia="Calibri" w:hAnsi="Cambria" w:hint="cs"/>
          <w:sz w:val="27"/>
          <w:rtl/>
        </w:rPr>
        <w:t>ً</w:t>
      </w:r>
      <w:r w:rsidRPr="00365F4F">
        <w:rPr>
          <w:rFonts w:ascii="Cambria" w:eastAsia="Calibri" w:hAnsi="Cambria"/>
          <w:sz w:val="27"/>
          <w:rtl/>
        </w:rPr>
        <w:t xml:space="preserve"> من نِع</w:t>
      </w:r>
      <w:r w:rsidR="00733750" w:rsidRPr="00365F4F">
        <w:rPr>
          <w:rFonts w:ascii="Cambria" w:eastAsia="Calibri" w:hAnsi="Cambria" w:hint="cs"/>
          <w:sz w:val="27"/>
          <w:rtl/>
        </w:rPr>
        <w:t>َ</w:t>
      </w:r>
      <w:r w:rsidRPr="00365F4F">
        <w:rPr>
          <w:rFonts w:ascii="Cambria" w:eastAsia="Calibri" w:hAnsi="Cambria"/>
          <w:sz w:val="27"/>
          <w:rtl/>
        </w:rPr>
        <w:t>م الله تعالى علينا. فلو كانت هذه الأفكار وهذه المشاعر مرئية</w:t>
      </w:r>
      <w:r w:rsidR="00733750" w:rsidRPr="00365F4F">
        <w:rPr>
          <w:rFonts w:ascii="Cambria" w:eastAsia="Calibri" w:hAnsi="Cambria" w:hint="cs"/>
          <w:sz w:val="27"/>
          <w:rtl/>
        </w:rPr>
        <w:t>ً</w:t>
      </w:r>
      <w:r w:rsidRPr="00365F4F">
        <w:rPr>
          <w:rFonts w:ascii="Cambria" w:eastAsia="Calibri" w:hAnsi="Cambria"/>
          <w:sz w:val="27"/>
          <w:rtl/>
        </w:rPr>
        <w:t xml:space="preserve"> لاختلّ</w:t>
      </w:r>
      <w:r w:rsidR="00733750" w:rsidRPr="00365F4F">
        <w:rPr>
          <w:rFonts w:ascii="Cambria" w:eastAsia="Calibri" w:hAnsi="Cambria" w:hint="cs"/>
          <w:sz w:val="27"/>
          <w:rtl/>
        </w:rPr>
        <w:t>َ</w:t>
      </w:r>
      <w:r w:rsidRPr="00365F4F">
        <w:rPr>
          <w:rFonts w:ascii="Cambria" w:eastAsia="Calibri" w:hAnsi="Cambria"/>
          <w:sz w:val="27"/>
          <w:rtl/>
        </w:rPr>
        <w:t>ت</w:t>
      </w:r>
      <w:r w:rsidR="00733750" w:rsidRPr="00365F4F">
        <w:rPr>
          <w:rFonts w:ascii="Cambria" w:eastAsia="Calibri" w:hAnsi="Cambria" w:hint="cs"/>
          <w:sz w:val="27"/>
          <w:rtl/>
        </w:rPr>
        <w:t>ْ</w:t>
      </w:r>
      <w:r w:rsidRPr="00365F4F">
        <w:rPr>
          <w:rFonts w:ascii="Cambria" w:eastAsia="Calibri" w:hAnsi="Cambria"/>
          <w:sz w:val="27"/>
          <w:rtl/>
        </w:rPr>
        <w:t xml:space="preserve"> الكثير من العقول الساذجة والبسيطة، وما أكثرها في دنيا الناس</w:t>
      </w:r>
      <w:r w:rsidR="00733750"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ولعلّ هذا ما يفسّ</w:t>
      </w:r>
      <w:r w:rsidR="00733750" w:rsidRPr="00365F4F">
        <w:rPr>
          <w:rFonts w:ascii="Cambria" w:eastAsia="Calibri" w:hAnsi="Cambria" w:hint="cs"/>
          <w:sz w:val="27"/>
          <w:rtl/>
        </w:rPr>
        <w:t>ِ</w:t>
      </w:r>
      <w:r w:rsidRPr="00365F4F">
        <w:rPr>
          <w:rFonts w:ascii="Cambria" w:eastAsia="Calibri" w:hAnsi="Cambria"/>
          <w:sz w:val="27"/>
          <w:rtl/>
        </w:rPr>
        <w:t xml:space="preserve">ر حقيقةً غريبة لاحظها الكثير من الناس في عصر الرسول </w:t>
      </w:r>
      <w:r w:rsidRPr="00365F4F">
        <w:rPr>
          <w:rFonts w:ascii="Cambria" w:eastAsia="Calibri" w:hAnsi="Cambria"/>
          <w:sz w:val="27"/>
          <w:rtl/>
        </w:rPr>
        <w:lastRenderedPageBreak/>
        <w:t>الأكرم</w:t>
      </w:r>
      <w:r w:rsidR="004B1697" w:rsidRPr="00842CC5">
        <w:rPr>
          <w:rFonts w:ascii="Cambria" w:eastAsia="Calibri" w:hAnsi="Cambria" w:cs="Mosawi"/>
          <w:sz w:val="22"/>
          <w:szCs w:val="22"/>
          <w:rtl/>
        </w:rPr>
        <w:t>|</w:t>
      </w:r>
      <w:r w:rsidR="00733750" w:rsidRPr="00365F4F">
        <w:rPr>
          <w:rFonts w:ascii="Cambria" w:eastAsia="Calibri" w:hAnsi="Cambria" w:hint="cs"/>
          <w:sz w:val="27"/>
          <w:rtl/>
        </w:rPr>
        <w:t>،</w:t>
      </w:r>
      <w:r w:rsidRPr="00365F4F">
        <w:rPr>
          <w:rFonts w:ascii="Cambria" w:eastAsia="Calibri" w:hAnsi="Cambria"/>
          <w:sz w:val="27"/>
          <w:rtl/>
        </w:rPr>
        <w:t xml:space="preserve"> ونقلوها لنا، وهي أنه</w:t>
      </w:r>
      <w:r w:rsidR="004B1697" w:rsidRPr="00842CC5">
        <w:rPr>
          <w:rFonts w:ascii="Cambria" w:eastAsia="Calibri" w:hAnsi="Cambria" w:cs="Mosawi" w:hint="cs"/>
          <w:sz w:val="22"/>
          <w:szCs w:val="22"/>
          <w:rtl/>
        </w:rPr>
        <w:t>|</w:t>
      </w:r>
      <w:r w:rsidRPr="00365F4F">
        <w:rPr>
          <w:rFonts w:ascii="Cambria" w:eastAsia="Calibri" w:hAnsi="Cambria"/>
          <w:sz w:val="27"/>
          <w:rtl/>
        </w:rPr>
        <w:t xml:space="preserve"> حينما كان يمشي لا يُرى له ظلّ</w:t>
      </w:r>
      <w:r w:rsidR="00733750" w:rsidRPr="00365F4F">
        <w:rPr>
          <w:rFonts w:ascii="Cambria" w:eastAsia="Calibri" w:hAnsi="Cambria" w:hint="cs"/>
          <w:sz w:val="27"/>
          <w:rtl/>
        </w:rPr>
        <w:t>ٌ</w:t>
      </w:r>
      <w:r w:rsidRPr="00365F4F">
        <w:rPr>
          <w:rFonts w:ascii="Cambria" w:eastAsia="Calibri" w:hAnsi="Cambria"/>
          <w:sz w:val="27"/>
          <w:rtl/>
        </w:rPr>
        <w:t xml:space="preserve"> يسقط على الأرض</w:t>
      </w:r>
      <w:r w:rsidR="00733750" w:rsidRPr="00365F4F">
        <w:rPr>
          <w:rFonts w:ascii="Cambria" w:eastAsia="Calibri" w:hAnsi="Cambria" w:hint="cs"/>
          <w:sz w:val="27"/>
          <w:rtl/>
        </w:rPr>
        <w:t>،</w:t>
      </w:r>
      <w:r w:rsidRPr="00365F4F">
        <w:rPr>
          <w:rFonts w:ascii="Cambria" w:eastAsia="Calibri" w:hAnsi="Cambria"/>
          <w:sz w:val="27"/>
          <w:rtl/>
        </w:rPr>
        <w:t xml:space="preserve"> حت</w:t>
      </w:r>
      <w:r w:rsidR="00733750" w:rsidRPr="00365F4F">
        <w:rPr>
          <w:rFonts w:ascii="Cambria" w:eastAsia="Calibri" w:hAnsi="Cambria" w:hint="cs"/>
          <w:sz w:val="27"/>
          <w:rtl/>
        </w:rPr>
        <w:t>ّ</w:t>
      </w:r>
      <w:r w:rsidRPr="00365F4F">
        <w:rPr>
          <w:rFonts w:ascii="Cambria" w:eastAsia="Calibri" w:hAnsi="Cambria"/>
          <w:sz w:val="27"/>
          <w:rtl/>
        </w:rPr>
        <w:t>ى في وجود الشمس، فاستدلّوا بذلك على أن هالته النورانية كانت أقوى من نور أي</w:t>
      </w:r>
      <w:r w:rsidR="00733750" w:rsidRPr="00365F4F">
        <w:rPr>
          <w:rFonts w:ascii="Cambria" w:eastAsia="Calibri" w:hAnsi="Cambria" w:hint="cs"/>
          <w:sz w:val="27"/>
          <w:rtl/>
        </w:rPr>
        <w:t>ّ</w:t>
      </w:r>
      <w:r w:rsidRPr="00365F4F">
        <w:rPr>
          <w:rFonts w:ascii="Cambria" w:eastAsia="Calibri" w:hAnsi="Cambria"/>
          <w:sz w:val="27"/>
          <w:rtl/>
        </w:rPr>
        <w:t xml:space="preserve"> إنسان</w:t>
      </w:r>
      <w:r w:rsidR="00733750" w:rsidRPr="00365F4F">
        <w:rPr>
          <w:rFonts w:ascii="Cambria" w:eastAsia="Calibri" w:hAnsi="Cambria" w:hint="cs"/>
          <w:sz w:val="27"/>
          <w:rtl/>
        </w:rPr>
        <w:t>ٍ</w:t>
      </w:r>
      <w:r w:rsidRPr="00365F4F">
        <w:rPr>
          <w:rFonts w:ascii="Cambria" w:eastAsia="Calibri" w:hAnsi="Cambria"/>
          <w:sz w:val="27"/>
          <w:rtl/>
        </w:rPr>
        <w:t>، بل إنها كانت أقوى من ضوء الشمس، وأقوى من نور القمر، وهو ما يؤكّ</w:t>
      </w:r>
      <w:r w:rsidR="00733750" w:rsidRPr="00365F4F">
        <w:rPr>
          <w:rFonts w:ascii="Cambria" w:eastAsia="Calibri" w:hAnsi="Cambria" w:hint="cs"/>
          <w:sz w:val="27"/>
          <w:rtl/>
        </w:rPr>
        <w:t>ِ</w:t>
      </w:r>
      <w:r w:rsidRPr="00365F4F">
        <w:rPr>
          <w:rFonts w:ascii="Cambria" w:eastAsia="Calibri" w:hAnsi="Cambria"/>
          <w:sz w:val="27"/>
          <w:rtl/>
        </w:rPr>
        <w:t>ده م</w:t>
      </w:r>
      <w:r w:rsidR="00733750" w:rsidRPr="00365F4F">
        <w:rPr>
          <w:rFonts w:ascii="Cambria" w:eastAsia="Calibri" w:hAnsi="Cambria" w:hint="cs"/>
          <w:sz w:val="27"/>
          <w:rtl/>
        </w:rPr>
        <w:t>َ</w:t>
      </w:r>
      <w:r w:rsidRPr="00365F4F">
        <w:rPr>
          <w:rFonts w:ascii="Cambria" w:eastAsia="Calibri" w:hAnsi="Cambria"/>
          <w:sz w:val="27"/>
          <w:rtl/>
        </w:rPr>
        <w:t>ن</w:t>
      </w:r>
      <w:r w:rsidR="00733750" w:rsidRPr="00365F4F">
        <w:rPr>
          <w:rFonts w:ascii="Cambria" w:eastAsia="Calibri" w:hAnsi="Cambria" w:hint="cs"/>
          <w:sz w:val="27"/>
          <w:rtl/>
        </w:rPr>
        <w:t>ْ</w:t>
      </w:r>
      <w:r w:rsidRPr="00365F4F">
        <w:rPr>
          <w:rFonts w:ascii="Cambria" w:eastAsia="Calibri" w:hAnsi="Cambria"/>
          <w:sz w:val="27"/>
          <w:rtl/>
        </w:rPr>
        <w:t xml:space="preserve"> عاصره</w:t>
      </w:r>
      <w:r w:rsidR="00733750" w:rsidRPr="00365F4F">
        <w:rPr>
          <w:rFonts w:ascii="Cambria" w:eastAsia="Calibri" w:hAnsi="Cambria" w:hint="cs"/>
          <w:sz w:val="27"/>
          <w:rtl/>
        </w:rPr>
        <w:t>،</w:t>
      </w:r>
      <w:r w:rsidRPr="00365F4F">
        <w:rPr>
          <w:rFonts w:ascii="Cambria" w:eastAsia="Calibri" w:hAnsi="Cambria"/>
          <w:sz w:val="27"/>
          <w:rtl/>
        </w:rPr>
        <w:t xml:space="preserve"> في أنه</w:t>
      </w:r>
      <w:r w:rsidR="004B1697" w:rsidRPr="00842CC5">
        <w:rPr>
          <w:rFonts w:ascii="Cambria" w:eastAsia="Calibri" w:hAnsi="Cambria" w:cs="Mosawi"/>
          <w:sz w:val="22"/>
          <w:szCs w:val="22"/>
          <w:rtl/>
        </w:rPr>
        <w:t>|</w:t>
      </w:r>
      <w:r w:rsidRPr="00365F4F">
        <w:rPr>
          <w:rFonts w:ascii="Cambria" w:eastAsia="Calibri" w:hAnsi="Cambria"/>
          <w:sz w:val="27"/>
          <w:rtl/>
        </w:rPr>
        <w:t xml:space="preserve"> كانت له نورانية</w:t>
      </w:r>
      <w:r w:rsidR="00733750" w:rsidRPr="00365F4F">
        <w:rPr>
          <w:rFonts w:ascii="Cambria" w:eastAsia="Calibri" w:hAnsi="Cambria" w:hint="cs"/>
          <w:sz w:val="27"/>
          <w:rtl/>
        </w:rPr>
        <w:t>ٌ</w:t>
      </w:r>
      <w:r w:rsidRPr="00365F4F">
        <w:rPr>
          <w:rFonts w:ascii="Cambria" w:eastAsia="Calibri" w:hAnsi="Cambria"/>
          <w:sz w:val="27"/>
          <w:rtl/>
        </w:rPr>
        <w:t xml:space="preserve"> أعظم من أي</w:t>
      </w:r>
      <w:r w:rsidR="00733750" w:rsidRPr="00365F4F">
        <w:rPr>
          <w:rFonts w:ascii="Cambria" w:eastAsia="Calibri" w:hAnsi="Cambria" w:hint="cs"/>
          <w:sz w:val="27"/>
          <w:rtl/>
        </w:rPr>
        <w:t>ّ</w:t>
      </w:r>
      <w:r w:rsidRPr="00365F4F">
        <w:rPr>
          <w:rFonts w:ascii="Cambria" w:eastAsia="Calibri" w:hAnsi="Cambria"/>
          <w:sz w:val="27"/>
          <w:rtl/>
        </w:rPr>
        <w:t xml:space="preserve"> نورانية لأي</w:t>
      </w:r>
      <w:r w:rsidR="00733750" w:rsidRPr="00365F4F">
        <w:rPr>
          <w:rFonts w:ascii="Cambria" w:eastAsia="Calibri" w:hAnsi="Cambria" w:hint="cs"/>
          <w:sz w:val="27"/>
          <w:rtl/>
        </w:rPr>
        <w:t>ّ</w:t>
      </w:r>
      <w:r w:rsidRPr="00365F4F">
        <w:rPr>
          <w:rFonts w:ascii="Cambria" w:eastAsia="Calibri" w:hAnsi="Cambria"/>
          <w:sz w:val="27"/>
          <w:rtl/>
        </w:rPr>
        <w:t xml:space="preserve"> روح</w:t>
      </w:r>
      <w:r w:rsidR="00733750" w:rsidRPr="00365F4F">
        <w:rPr>
          <w:rFonts w:ascii="Cambria" w:eastAsia="Calibri" w:hAnsi="Cambria" w:hint="cs"/>
          <w:sz w:val="27"/>
          <w:rtl/>
        </w:rPr>
        <w:t>ٍ</w:t>
      </w:r>
      <w:r w:rsidRPr="00365F4F">
        <w:rPr>
          <w:rFonts w:ascii="Cambria" w:eastAsia="Calibri" w:hAnsi="Cambria"/>
          <w:sz w:val="27"/>
          <w:rtl/>
        </w:rPr>
        <w:t xml:space="preserve"> أخرى عاصر</w:t>
      </w:r>
      <w:r w:rsidR="00733750" w:rsidRPr="00365F4F">
        <w:rPr>
          <w:rFonts w:ascii="Cambria" w:eastAsia="Calibri" w:hAnsi="Cambria" w:hint="cs"/>
          <w:sz w:val="27"/>
          <w:rtl/>
        </w:rPr>
        <w:t>َ</w:t>
      </w:r>
      <w:r w:rsidRPr="00365F4F">
        <w:rPr>
          <w:rFonts w:ascii="Cambria" w:eastAsia="Calibri" w:hAnsi="Cambria"/>
          <w:sz w:val="27"/>
          <w:rtl/>
        </w:rPr>
        <w:t>تْه</w:t>
      </w:r>
      <w:r w:rsidR="00733750" w:rsidRPr="00365F4F">
        <w:rPr>
          <w:rFonts w:ascii="Cambria" w:eastAsia="Calibri" w:hAnsi="Cambria" w:hint="cs"/>
          <w:sz w:val="27"/>
          <w:rtl/>
        </w:rPr>
        <w:t xml:space="preserve">: </w:t>
      </w:r>
      <w:r w:rsidR="001B75FB" w:rsidRPr="001B75FB">
        <w:rPr>
          <w:rFonts w:ascii="Mosawi" w:hAnsi="Mosawi" w:cs="Mosawi"/>
          <w:sz w:val="24"/>
          <w:szCs w:val="24"/>
          <w:rtl/>
        </w:rPr>
        <w:t>﴿</w:t>
      </w:r>
      <w:r w:rsidR="00733750" w:rsidRPr="00365F4F">
        <w:rPr>
          <w:b/>
          <w:bCs/>
          <w:sz w:val="27"/>
          <w:rtl/>
        </w:rPr>
        <w:t xml:space="preserve">يَا أَيُّهَا النَّبِيُّ إِنَّا أَرْسَلْنَاكَ شَاهِداً وَمُبَشِّراً وَنَذِيراً </w:t>
      </w:r>
      <w:r w:rsidR="00733750" w:rsidRPr="00365F4F">
        <w:rPr>
          <w:rFonts w:hint="cs"/>
          <w:b/>
          <w:bCs/>
          <w:sz w:val="27"/>
          <w:rtl/>
        </w:rPr>
        <w:t>*</w:t>
      </w:r>
      <w:r w:rsidR="00733750" w:rsidRPr="00365F4F">
        <w:rPr>
          <w:b/>
          <w:bCs/>
          <w:sz w:val="27"/>
          <w:rtl/>
        </w:rPr>
        <w:t xml:space="preserve"> وَدَاعِياً إِلَى اللهِ بِإِذْنِهِ وَسِرَاجاً مُنِيراً</w:t>
      </w:r>
      <w:r w:rsidR="001B75FB" w:rsidRPr="001B75FB">
        <w:rPr>
          <w:rFonts w:ascii="Mosawi" w:hAnsi="Mosawi" w:cs="Mosawi"/>
          <w:sz w:val="24"/>
          <w:szCs w:val="24"/>
          <w:rtl/>
        </w:rPr>
        <w:t>﴾</w:t>
      </w:r>
      <w:r w:rsidRPr="00365F4F">
        <w:rPr>
          <w:rFonts w:ascii="Cambria" w:eastAsia="Calibri" w:hAnsi="Cambria"/>
          <w:sz w:val="27"/>
          <w:rtl/>
        </w:rPr>
        <w:t xml:space="preserve"> (الأحزاب</w:t>
      </w:r>
      <w:r w:rsidRPr="00365F4F">
        <w:rPr>
          <w:rFonts w:ascii="Cambria" w:eastAsia="Calibri" w:hAnsi="Cambria" w:hint="cs"/>
          <w:sz w:val="27"/>
          <w:rtl/>
        </w:rPr>
        <w:t>:</w:t>
      </w:r>
      <w:r w:rsidRPr="00365F4F">
        <w:rPr>
          <w:rFonts w:ascii="Cambria" w:eastAsia="Calibri" w:hAnsi="Cambria"/>
          <w:sz w:val="27"/>
          <w:rtl/>
        </w:rPr>
        <w:t xml:space="preserve"> 45 </w:t>
      </w:r>
      <w:r w:rsidRPr="00365F4F">
        <w:rPr>
          <w:rFonts w:ascii="Cambria" w:eastAsia="Calibri" w:hAnsi="Cambria" w:hint="cs"/>
          <w:sz w:val="27"/>
          <w:rtl/>
        </w:rPr>
        <w:t xml:space="preserve">ـ </w:t>
      </w:r>
      <w:r w:rsidRPr="00365F4F">
        <w:rPr>
          <w:rFonts w:ascii="Cambria" w:eastAsia="Calibri" w:hAnsi="Cambria"/>
          <w:sz w:val="27"/>
          <w:rtl/>
        </w:rPr>
        <w:t>46)</w:t>
      </w:r>
      <w:r w:rsidRPr="003E3FD2">
        <w:rPr>
          <w:rFonts w:hint="cs"/>
          <w:sz w:val="27"/>
          <w:vertAlign w:val="superscript"/>
          <w:rtl/>
        </w:rPr>
        <w:t>(</w:t>
      </w:r>
      <w:r w:rsidRPr="003E3FD2">
        <w:rPr>
          <w:rStyle w:val="ac"/>
          <w:sz w:val="27"/>
          <w:rtl/>
        </w:rPr>
        <w:endnoteReference w:id="849"/>
      </w:r>
      <w:r w:rsidRPr="003E3FD2">
        <w:rPr>
          <w:rFonts w:hint="cs"/>
          <w:sz w:val="27"/>
          <w:vertAlign w:val="superscript"/>
          <w:rtl/>
        </w:rPr>
        <w:t>)</w:t>
      </w:r>
      <w:r w:rsidRPr="00365F4F">
        <w:rPr>
          <w:rFonts w:ascii="Cambria" w:eastAsia="Calibri" w:hAnsi="Cambria"/>
          <w:sz w:val="27"/>
          <w:rtl/>
        </w:rPr>
        <w:t>.</w:t>
      </w:r>
    </w:p>
    <w:p w:rsidR="009220BA" w:rsidRPr="00CC274B" w:rsidRDefault="009220BA" w:rsidP="00CC274B">
      <w:pPr>
        <w:spacing w:line="430" w:lineRule="exact"/>
        <w:rPr>
          <w:rFonts w:asciiTheme="majorBidi" w:hAnsiTheme="majorBidi"/>
          <w:sz w:val="27"/>
          <w:rtl/>
          <w:lang w:bidi="ar-IQ"/>
        </w:rPr>
      </w:pPr>
    </w:p>
    <w:p w:rsidR="009220BA" w:rsidRPr="00365F4F" w:rsidRDefault="009220BA" w:rsidP="00124BC6">
      <w:pPr>
        <w:pStyle w:val="31"/>
        <w:rPr>
          <w:rFonts w:eastAsia="Calibri"/>
          <w:color w:val="auto"/>
          <w:rtl/>
        </w:rPr>
      </w:pPr>
      <w:r w:rsidRPr="00365F4F">
        <w:rPr>
          <w:rFonts w:eastAsia="Calibri"/>
          <w:color w:val="auto"/>
          <w:rtl/>
        </w:rPr>
        <w:t>مستويات الهالة</w:t>
      </w:r>
    </w:p>
    <w:p w:rsidR="009220BA" w:rsidRPr="00365F4F" w:rsidRDefault="009220BA" w:rsidP="00124BC6">
      <w:pPr>
        <w:rPr>
          <w:rFonts w:ascii="Cambria" w:eastAsia="Calibri" w:hAnsi="Cambria"/>
          <w:sz w:val="27"/>
          <w:rtl/>
        </w:rPr>
      </w:pPr>
      <w:r w:rsidRPr="00365F4F">
        <w:rPr>
          <w:rFonts w:ascii="Cambria" w:eastAsia="Calibri" w:hAnsi="Cambria"/>
          <w:sz w:val="27"/>
          <w:rtl/>
        </w:rPr>
        <w:t>هذا</w:t>
      </w:r>
      <w:r w:rsidR="004C6FD1" w:rsidRPr="00365F4F">
        <w:rPr>
          <w:rFonts w:ascii="Cambria" w:eastAsia="Calibri" w:hAnsi="Cambria" w:hint="cs"/>
          <w:sz w:val="27"/>
          <w:rtl/>
        </w:rPr>
        <w:t>،</w:t>
      </w:r>
      <w:r w:rsidRPr="00365F4F">
        <w:rPr>
          <w:rFonts w:ascii="Cambria" w:eastAsia="Calibri" w:hAnsi="Cambria"/>
          <w:sz w:val="27"/>
          <w:rtl/>
        </w:rPr>
        <w:t xml:space="preserve"> </w:t>
      </w:r>
      <w:r w:rsidR="00A20BAF" w:rsidRPr="00365F4F">
        <w:rPr>
          <w:rFonts w:ascii="Cambria" w:eastAsia="Calibri" w:hAnsi="Cambria"/>
          <w:sz w:val="27"/>
          <w:rtl/>
        </w:rPr>
        <w:t>وي</w:t>
      </w:r>
      <w:r w:rsidR="00A20BAF" w:rsidRPr="00365F4F">
        <w:rPr>
          <w:rFonts w:ascii="Cambria" w:eastAsia="Calibri" w:hAnsi="Cambria" w:hint="cs"/>
          <w:sz w:val="27"/>
          <w:rtl/>
        </w:rPr>
        <w:t>رى</w:t>
      </w:r>
      <w:r w:rsidR="00A20BAF" w:rsidRPr="00365F4F">
        <w:rPr>
          <w:rFonts w:ascii="Cambria" w:eastAsia="Calibri" w:hAnsi="Cambria"/>
          <w:sz w:val="27"/>
          <w:rtl/>
        </w:rPr>
        <w:t xml:space="preserve"> العلماء</w:t>
      </w:r>
      <w:r w:rsidRPr="00365F4F">
        <w:rPr>
          <w:rFonts w:ascii="Cambria" w:eastAsia="Calibri" w:hAnsi="Cambria"/>
          <w:sz w:val="27"/>
          <w:rtl/>
        </w:rPr>
        <w:t xml:space="preserve"> أن هناك خمس</w:t>
      </w:r>
      <w:r w:rsidR="004C6FD1" w:rsidRPr="00365F4F">
        <w:rPr>
          <w:rFonts w:ascii="Cambria" w:eastAsia="Calibri" w:hAnsi="Cambria" w:hint="cs"/>
          <w:sz w:val="27"/>
          <w:rtl/>
        </w:rPr>
        <w:t>ة</w:t>
      </w:r>
      <w:r w:rsidRPr="00365F4F">
        <w:rPr>
          <w:rFonts w:ascii="Cambria" w:eastAsia="Calibri" w:hAnsi="Cambria"/>
          <w:sz w:val="27"/>
          <w:rtl/>
        </w:rPr>
        <w:t xml:space="preserve"> مستويات للهالة</w:t>
      </w:r>
      <w:r w:rsidR="004C6FD1" w:rsidRPr="00365F4F">
        <w:rPr>
          <w:rFonts w:ascii="Cambria" w:eastAsia="Calibri" w:hAnsi="Cambria" w:hint="cs"/>
          <w:sz w:val="27"/>
          <w:rtl/>
        </w:rPr>
        <w:t>،</w:t>
      </w:r>
      <w:r w:rsidRPr="00365F4F">
        <w:rPr>
          <w:rFonts w:ascii="Cambria" w:eastAsia="Calibri" w:hAnsi="Cambria"/>
          <w:sz w:val="27"/>
          <w:rtl/>
        </w:rPr>
        <w:t xml:space="preserve"> وهي:</w:t>
      </w:r>
    </w:p>
    <w:p w:rsidR="009220BA" w:rsidRPr="00365F4F" w:rsidRDefault="009220BA" w:rsidP="00124BC6">
      <w:pPr>
        <w:rPr>
          <w:rFonts w:ascii="Cambria" w:eastAsia="Calibri" w:hAnsi="Cambria"/>
          <w:sz w:val="27"/>
          <w:rtl/>
        </w:rPr>
      </w:pPr>
      <w:r w:rsidRPr="00365F4F">
        <w:rPr>
          <w:rFonts w:ascii="Cambria" w:eastAsia="Calibri" w:hAnsi="Cambria" w:hint="cs"/>
          <w:sz w:val="27"/>
          <w:rtl/>
        </w:rPr>
        <w:t xml:space="preserve">1ـ </w:t>
      </w:r>
      <w:r w:rsidRPr="00365F4F">
        <w:rPr>
          <w:rFonts w:ascii="Cambria" w:eastAsia="Calibri" w:hAnsi="Cambria"/>
          <w:sz w:val="27"/>
          <w:rtl/>
        </w:rPr>
        <w:t>المستوى الماد</w:t>
      </w:r>
      <w:r w:rsidR="004C6FD1" w:rsidRPr="00365F4F">
        <w:rPr>
          <w:rFonts w:ascii="Cambria" w:eastAsia="Calibri" w:hAnsi="Cambria" w:hint="cs"/>
          <w:sz w:val="27"/>
          <w:rtl/>
        </w:rPr>
        <w:t>ّ</w:t>
      </w:r>
      <w:r w:rsidRPr="00365F4F">
        <w:rPr>
          <w:rFonts w:ascii="Cambria" w:eastAsia="Calibri" w:hAnsi="Cambria"/>
          <w:sz w:val="27"/>
          <w:rtl/>
        </w:rPr>
        <w:t xml:space="preserve">ي أو الفيزيقي </w:t>
      </w:r>
      <w:r w:rsidR="00CC274B">
        <w:rPr>
          <w:rFonts w:ascii="Cambria" w:eastAsia="Calibri" w:hAnsi="Cambria" w:hint="cs"/>
          <w:sz w:val="27"/>
          <w:rtl/>
        </w:rPr>
        <w:t>(</w:t>
      </w:r>
      <w:r w:rsidRPr="00365F4F">
        <w:rPr>
          <w:rFonts w:asciiTheme="majorBidi" w:eastAsia="Calibri" w:hAnsiTheme="majorBidi" w:cstheme="majorBidi"/>
          <w:sz w:val="22"/>
          <w:szCs w:val="22"/>
        </w:rPr>
        <w:t>physical</w:t>
      </w:r>
      <w:r w:rsidR="00CC274B">
        <w:rPr>
          <w:rFonts w:ascii="Cambria" w:eastAsia="Calibri" w:hAnsi="Cambria" w:hint="cs"/>
          <w:sz w:val="27"/>
          <w:rtl/>
        </w:rPr>
        <w:t>)</w:t>
      </w:r>
      <w:r w:rsidR="004C6FD1" w:rsidRPr="00365F4F">
        <w:rPr>
          <w:rFonts w:ascii="Cambria" w:eastAsia="Calibri" w:hAnsi="Cambria" w:hint="cs"/>
          <w:sz w:val="27"/>
          <w:rtl/>
        </w:rPr>
        <w:t>.</w:t>
      </w:r>
      <w:r w:rsidRPr="00365F4F">
        <w:rPr>
          <w:rFonts w:ascii="Cambria" w:eastAsia="Calibri" w:hAnsi="Cambria"/>
          <w:sz w:val="27"/>
          <w:rtl/>
        </w:rPr>
        <w:t xml:space="preserve"> ولونه أحمر</w:t>
      </w:r>
      <w:r w:rsidR="004C6FD1" w:rsidRPr="00365F4F">
        <w:rPr>
          <w:rFonts w:ascii="Cambria" w:eastAsia="Calibri" w:hAnsi="Cambria" w:hint="cs"/>
          <w:sz w:val="27"/>
          <w:rtl/>
        </w:rPr>
        <w:t>.</w:t>
      </w:r>
      <w:r w:rsidRPr="00365F4F">
        <w:rPr>
          <w:rFonts w:ascii="Cambria" w:eastAsia="Calibri" w:hAnsi="Cambria"/>
          <w:sz w:val="27"/>
          <w:rtl/>
        </w:rPr>
        <w:t xml:space="preserve"> </w:t>
      </w:r>
    </w:p>
    <w:p w:rsidR="009220BA" w:rsidRPr="00365F4F" w:rsidRDefault="009220BA" w:rsidP="00124BC6">
      <w:pPr>
        <w:rPr>
          <w:rFonts w:ascii="Cambria" w:eastAsia="Calibri" w:hAnsi="Cambria"/>
          <w:sz w:val="27"/>
          <w:rtl/>
          <w:lang w:bidi="ar-LB"/>
        </w:rPr>
      </w:pPr>
      <w:r w:rsidRPr="00365F4F">
        <w:rPr>
          <w:rFonts w:ascii="Cambria" w:eastAsia="Calibri" w:hAnsi="Cambria" w:hint="cs"/>
          <w:sz w:val="27"/>
          <w:rtl/>
        </w:rPr>
        <w:t xml:space="preserve">2ـ </w:t>
      </w:r>
      <w:r w:rsidRPr="00365F4F">
        <w:rPr>
          <w:rFonts w:ascii="Cambria" w:eastAsia="Calibri" w:hAnsi="Cambria"/>
          <w:sz w:val="27"/>
          <w:rtl/>
        </w:rPr>
        <w:t xml:space="preserve">المستوى الأثيري </w:t>
      </w:r>
      <w:r w:rsidR="00CC274B">
        <w:rPr>
          <w:rFonts w:ascii="Cambria" w:eastAsia="Calibri" w:hAnsi="Cambria" w:hint="cs"/>
          <w:sz w:val="27"/>
          <w:rtl/>
        </w:rPr>
        <w:t>(</w:t>
      </w:r>
      <w:r w:rsidRPr="00365F4F">
        <w:rPr>
          <w:rFonts w:asciiTheme="majorBidi" w:eastAsia="Calibri" w:hAnsiTheme="majorBidi" w:cstheme="majorBidi"/>
          <w:sz w:val="22"/>
          <w:szCs w:val="22"/>
        </w:rPr>
        <w:t>Etheric</w:t>
      </w:r>
      <w:r w:rsidR="00CC274B">
        <w:rPr>
          <w:rFonts w:ascii="Cambria" w:eastAsia="Calibri" w:hAnsi="Cambria" w:hint="cs"/>
          <w:sz w:val="27"/>
          <w:rtl/>
        </w:rPr>
        <w:t>)</w:t>
      </w:r>
      <w:r w:rsidR="004C6FD1" w:rsidRPr="00365F4F">
        <w:rPr>
          <w:rFonts w:ascii="Cambria" w:eastAsia="Calibri" w:hAnsi="Cambria" w:hint="cs"/>
          <w:sz w:val="27"/>
          <w:rtl/>
        </w:rPr>
        <w:t>.</w:t>
      </w:r>
      <w:r w:rsidRPr="00365F4F">
        <w:rPr>
          <w:rFonts w:ascii="Cambria" w:eastAsia="Calibri" w:hAnsi="Cambria"/>
          <w:sz w:val="27"/>
          <w:rtl/>
        </w:rPr>
        <w:t xml:space="preserve"> ولونه أزرق</w:t>
      </w:r>
      <w:r w:rsidR="004C6FD1" w:rsidRPr="00365F4F">
        <w:rPr>
          <w:rFonts w:ascii="Cambria" w:eastAsia="Calibri" w:hAnsi="Cambria" w:hint="cs"/>
          <w:sz w:val="27"/>
          <w:rtl/>
        </w:rPr>
        <w:t>.</w:t>
      </w:r>
    </w:p>
    <w:p w:rsidR="009220BA" w:rsidRPr="00365F4F" w:rsidRDefault="009220BA" w:rsidP="00124BC6">
      <w:pPr>
        <w:rPr>
          <w:rFonts w:ascii="Cambria" w:eastAsia="Calibri" w:hAnsi="Cambria"/>
          <w:sz w:val="27"/>
        </w:rPr>
      </w:pPr>
      <w:r w:rsidRPr="00365F4F">
        <w:rPr>
          <w:rFonts w:ascii="Cambria" w:eastAsia="Calibri" w:hAnsi="Cambria" w:hint="cs"/>
          <w:sz w:val="27"/>
          <w:rtl/>
        </w:rPr>
        <w:t xml:space="preserve">3ـ </w:t>
      </w:r>
      <w:r w:rsidRPr="00365F4F">
        <w:rPr>
          <w:rFonts w:ascii="Cambria" w:eastAsia="Calibri" w:hAnsi="Cambria"/>
          <w:sz w:val="27"/>
          <w:rtl/>
        </w:rPr>
        <w:t xml:space="preserve">المستوى العاطفي </w:t>
      </w:r>
      <w:r w:rsidR="00CC274B">
        <w:rPr>
          <w:rFonts w:ascii="Cambria" w:eastAsia="Calibri" w:hAnsi="Cambria" w:hint="cs"/>
          <w:sz w:val="27"/>
          <w:rtl/>
        </w:rPr>
        <w:t>(</w:t>
      </w:r>
      <w:r w:rsidRPr="00365F4F">
        <w:rPr>
          <w:rFonts w:asciiTheme="majorBidi" w:eastAsia="Calibri" w:hAnsiTheme="majorBidi" w:cstheme="majorBidi"/>
          <w:sz w:val="22"/>
          <w:szCs w:val="22"/>
        </w:rPr>
        <w:t>Emotional</w:t>
      </w:r>
      <w:r w:rsidR="00CC274B">
        <w:rPr>
          <w:rFonts w:ascii="Cambria" w:eastAsia="Calibri" w:hAnsi="Cambria" w:hint="cs"/>
          <w:sz w:val="27"/>
          <w:rtl/>
        </w:rPr>
        <w:t>)</w:t>
      </w:r>
      <w:r w:rsidR="004C6FD1" w:rsidRPr="00365F4F">
        <w:rPr>
          <w:rFonts w:ascii="Cambria" w:eastAsia="Calibri" w:hAnsi="Cambria" w:hint="cs"/>
          <w:sz w:val="27"/>
          <w:rtl/>
        </w:rPr>
        <w:t>.</w:t>
      </w:r>
      <w:r w:rsidRPr="00365F4F">
        <w:rPr>
          <w:rFonts w:ascii="Cambria" w:eastAsia="Calibri" w:hAnsi="Cambria"/>
          <w:sz w:val="27"/>
          <w:rtl/>
        </w:rPr>
        <w:t xml:space="preserve"> ولونه أخضر</w:t>
      </w:r>
      <w:r w:rsidR="004C6FD1" w:rsidRPr="00365F4F">
        <w:rPr>
          <w:rFonts w:ascii="Cambria" w:eastAsia="Calibri" w:hAnsi="Cambria" w:hint="cs"/>
          <w:sz w:val="27"/>
          <w:rtl/>
        </w:rPr>
        <w:t>.</w:t>
      </w:r>
    </w:p>
    <w:p w:rsidR="009220BA" w:rsidRPr="00365F4F" w:rsidRDefault="009220BA" w:rsidP="00124BC6">
      <w:pPr>
        <w:rPr>
          <w:rFonts w:ascii="Cambria" w:eastAsia="Calibri" w:hAnsi="Cambria"/>
          <w:sz w:val="27"/>
        </w:rPr>
      </w:pPr>
      <w:r w:rsidRPr="00365F4F">
        <w:rPr>
          <w:rFonts w:ascii="Cambria" w:eastAsia="Calibri" w:hAnsi="Cambria" w:hint="cs"/>
          <w:sz w:val="27"/>
          <w:rtl/>
        </w:rPr>
        <w:t xml:space="preserve">4ـ </w:t>
      </w:r>
      <w:r w:rsidRPr="00365F4F">
        <w:rPr>
          <w:rFonts w:ascii="Cambria" w:eastAsia="Calibri" w:hAnsi="Cambria"/>
          <w:sz w:val="27"/>
          <w:rtl/>
        </w:rPr>
        <w:t xml:space="preserve">المستوى العقلاني </w:t>
      </w:r>
      <w:r w:rsidR="00CC274B">
        <w:rPr>
          <w:rFonts w:ascii="Cambria" w:eastAsia="Calibri" w:hAnsi="Cambria" w:hint="cs"/>
          <w:sz w:val="27"/>
          <w:rtl/>
        </w:rPr>
        <w:t>(</w:t>
      </w:r>
      <w:r w:rsidRPr="00365F4F">
        <w:rPr>
          <w:rFonts w:asciiTheme="majorBidi" w:eastAsia="Calibri" w:hAnsiTheme="majorBidi" w:cstheme="majorBidi"/>
          <w:sz w:val="22"/>
          <w:szCs w:val="22"/>
        </w:rPr>
        <w:t>Mental</w:t>
      </w:r>
      <w:r w:rsidR="00CC274B">
        <w:rPr>
          <w:rFonts w:ascii="Cambria" w:eastAsia="Calibri" w:hAnsi="Cambria" w:hint="cs"/>
          <w:sz w:val="27"/>
          <w:rtl/>
        </w:rPr>
        <w:t>)</w:t>
      </w:r>
      <w:r w:rsidR="004C6FD1" w:rsidRPr="00365F4F">
        <w:rPr>
          <w:rFonts w:ascii="Cambria" w:eastAsia="Calibri" w:hAnsi="Cambria" w:hint="cs"/>
          <w:sz w:val="27"/>
          <w:rtl/>
        </w:rPr>
        <w:t>.</w:t>
      </w:r>
      <w:r w:rsidRPr="00365F4F">
        <w:rPr>
          <w:rFonts w:ascii="Cambria" w:eastAsia="Calibri" w:hAnsi="Cambria"/>
          <w:sz w:val="27"/>
          <w:rtl/>
        </w:rPr>
        <w:t xml:space="preserve"> ولونه أصفر</w:t>
      </w:r>
      <w:r w:rsidR="004C6FD1" w:rsidRPr="00365F4F">
        <w:rPr>
          <w:rFonts w:ascii="Cambria" w:eastAsia="Calibri" w:hAnsi="Cambria" w:hint="cs"/>
          <w:sz w:val="27"/>
          <w:rtl/>
        </w:rPr>
        <w:t>.</w:t>
      </w:r>
    </w:p>
    <w:p w:rsidR="009220BA" w:rsidRPr="00365F4F" w:rsidRDefault="009220BA" w:rsidP="00124BC6">
      <w:pPr>
        <w:rPr>
          <w:rFonts w:ascii="Cambria" w:eastAsia="Calibri" w:hAnsi="Cambria"/>
          <w:sz w:val="27"/>
        </w:rPr>
      </w:pPr>
      <w:r w:rsidRPr="00365F4F">
        <w:rPr>
          <w:rFonts w:ascii="Cambria" w:eastAsia="Calibri" w:hAnsi="Cambria" w:hint="cs"/>
          <w:sz w:val="27"/>
          <w:rtl/>
        </w:rPr>
        <w:t xml:space="preserve">5ـ </w:t>
      </w:r>
      <w:r w:rsidRPr="00365F4F">
        <w:rPr>
          <w:rFonts w:ascii="Cambria" w:eastAsia="Calibri" w:hAnsi="Cambria"/>
          <w:sz w:val="27"/>
          <w:rtl/>
        </w:rPr>
        <w:t xml:space="preserve">المستوى الروحي </w:t>
      </w:r>
      <w:r w:rsidR="00CC274B">
        <w:rPr>
          <w:rFonts w:ascii="Cambria" w:eastAsia="Calibri" w:hAnsi="Cambria" w:hint="cs"/>
          <w:sz w:val="27"/>
          <w:rtl/>
        </w:rPr>
        <w:t>(</w:t>
      </w:r>
      <w:r w:rsidRPr="00365F4F">
        <w:rPr>
          <w:rFonts w:asciiTheme="majorBidi" w:eastAsia="Calibri" w:hAnsiTheme="majorBidi" w:cstheme="majorBidi"/>
          <w:sz w:val="22"/>
          <w:szCs w:val="22"/>
        </w:rPr>
        <w:t>Spiritual</w:t>
      </w:r>
      <w:r w:rsidR="00CC274B">
        <w:rPr>
          <w:rFonts w:ascii="Cambria" w:eastAsia="Calibri" w:hAnsi="Cambria" w:hint="cs"/>
          <w:sz w:val="27"/>
          <w:rtl/>
        </w:rPr>
        <w:t>)</w:t>
      </w:r>
      <w:r w:rsidR="004C6FD1" w:rsidRPr="00365F4F">
        <w:rPr>
          <w:rFonts w:ascii="Cambria" w:eastAsia="Calibri" w:hAnsi="Cambria" w:hint="cs"/>
          <w:sz w:val="27"/>
          <w:rtl/>
        </w:rPr>
        <w:t>.</w:t>
      </w:r>
      <w:r w:rsidRPr="00365F4F">
        <w:rPr>
          <w:rFonts w:ascii="Cambria" w:eastAsia="Calibri" w:hAnsi="Cambria"/>
          <w:sz w:val="27"/>
          <w:rtl/>
        </w:rPr>
        <w:t xml:space="preserve"> ولونه أبيض أو بنفسجي</w:t>
      </w:r>
      <w:r w:rsidR="004C6FD1"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فيما يرى آخرون أن هناك سبع مستويات من الهالة</w:t>
      </w:r>
      <w:r w:rsidR="00184186" w:rsidRPr="00365F4F">
        <w:rPr>
          <w:rFonts w:ascii="Cambria" w:eastAsia="Calibri" w:hAnsi="Cambria" w:hint="cs"/>
          <w:sz w:val="27"/>
          <w:rtl/>
        </w:rPr>
        <w:t>،</w:t>
      </w:r>
      <w:r w:rsidRPr="00365F4F">
        <w:rPr>
          <w:rFonts w:ascii="Cambria" w:eastAsia="Calibri" w:hAnsi="Cambria"/>
          <w:sz w:val="27"/>
          <w:rtl/>
        </w:rPr>
        <w:t xml:space="preserve"> وذلك على عدد الشاكرات </w:t>
      </w:r>
      <w:r w:rsidR="00CC274B">
        <w:rPr>
          <w:rFonts w:ascii="Cambria" w:eastAsia="Calibri" w:hAnsi="Cambria" w:hint="cs"/>
          <w:sz w:val="27"/>
          <w:rtl/>
          <w:lang w:bidi="ar-LB"/>
        </w:rPr>
        <w:t>(</w:t>
      </w:r>
      <w:r w:rsidRPr="00365F4F">
        <w:rPr>
          <w:rFonts w:asciiTheme="majorBidi" w:eastAsia="Calibri" w:hAnsiTheme="majorBidi" w:cstheme="majorBidi"/>
          <w:sz w:val="22"/>
          <w:szCs w:val="22"/>
        </w:rPr>
        <w:t>chakras</w:t>
      </w:r>
      <w:r w:rsidR="00CC274B">
        <w:rPr>
          <w:rFonts w:ascii="Cambria" w:eastAsia="Calibri" w:hAnsi="Cambria" w:hint="cs"/>
          <w:sz w:val="27"/>
          <w:rtl/>
        </w:rPr>
        <w:t>)</w:t>
      </w:r>
      <w:r w:rsidR="00184186" w:rsidRPr="00365F4F">
        <w:rPr>
          <w:rFonts w:ascii="Cambria" w:eastAsia="Calibri" w:hAnsi="Cambria" w:hint="cs"/>
          <w:sz w:val="27"/>
          <w:rtl/>
        </w:rPr>
        <w:t>،</w:t>
      </w:r>
      <w:r w:rsidRPr="00365F4F">
        <w:rPr>
          <w:rFonts w:ascii="Cambria" w:eastAsia="Calibri" w:hAnsi="Cambria"/>
          <w:sz w:val="27"/>
          <w:rtl/>
        </w:rPr>
        <w:t xml:space="preserve"> أو مراكز الطاقة المعروفة</w:t>
      </w:r>
      <w:r w:rsidR="00184186" w:rsidRPr="00365F4F">
        <w:rPr>
          <w:rFonts w:ascii="Cambria" w:eastAsia="Calibri" w:hAnsi="Cambria" w:hint="cs"/>
          <w:sz w:val="27"/>
          <w:rtl/>
        </w:rPr>
        <w:t>،</w:t>
      </w:r>
      <w:r w:rsidRPr="00365F4F">
        <w:rPr>
          <w:rFonts w:ascii="Cambria" w:eastAsia="Calibri" w:hAnsi="Cambria"/>
          <w:sz w:val="27"/>
          <w:rtl/>
        </w:rPr>
        <w:t xml:space="preserve"> وبألوانها. وهذا لا يعني أنه ليس هناك م</w:t>
      </w:r>
      <w:r w:rsidR="00184186" w:rsidRPr="00365F4F">
        <w:rPr>
          <w:rFonts w:ascii="Cambria" w:eastAsia="Calibri" w:hAnsi="Cambria" w:hint="cs"/>
          <w:sz w:val="27"/>
          <w:rtl/>
        </w:rPr>
        <w:t>َ</w:t>
      </w:r>
      <w:r w:rsidRPr="00365F4F">
        <w:rPr>
          <w:rFonts w:ascii="Cambria" w:eastAsia="Calibri" w:hAnsi="Cambria"/>
          <w:sz w:val="27"/>
          <w:rtl/>
        </w:rPr>
        <w:t>ن</w:t>
      </w:r>
      <w:r w:rsidR="00184186" w:rsidRPr="00365F4F">
        <w:rPr>
          <w:rFonts w:ascii="Cambria" w:eastAsia="Calibri" w:hAnsi="Cambria" w:hint="cs"/>
          <w:sz w:val="27"/>
          <w:rtl/>
        </w:rPr>
        <w:t>ْ</w:t>
      </w:r>
      <w:r w:rsidRPr="00365F4F">
        <w:rPr>
          <w:rFonts w:ascii="Cambria" w:eastAsia="Calibri" w:hAnsi="Cambria"/>
          <w:sz w:val="27"/>
          <w:rtl/>
        </w:rPr>
        <w:t xml:space="preserve"> يستطيع رؤية بعض الهالات</w:t>
      </w:r>
      <w:r w:rsidR="00184186" w:rsidRPr="00365F4F">
        <w:rPr>
          <w:rFonts w:ascii="Cambria" w:eastAsia="Calibri" w:hAnsi="Cambria" w:hint="cs"/>
          <w:sz w:val="27"/>
          <w:rtl/>
        </w:rPr>
        <w:t xml:space="preserve">، </w:t>
      </w:r>
      <w:r w:rsidRPr="00365F4F">
        <w:rPr>
          <w:rFonts w:ascii="Cambria" w:eastAsia="Calibri" w:hAnsi="Cambria"/>
          <w:sz w:val="27"/>
          <w:rtl/>
        </w:rPr>
        <w:t>وخاص</w:t>
      </w:r>
      <w:r w:rsidR="00184186" w:rsidRPr="00365F4F">
        <w:rPr>
          <w:rFonts w:ascii="Cambria" w:eastAsia="Calibri" w:hAnsi="Cambria" w:hint="cs"/>
          <w:sz w:val="27"/>
          <w:rtl/>
        </w:rPr>
        <w:t>ّ</w:t>
      </w:r>
      <w:r w:rsidRPr="00365F4F">
        <w:rPr>
          <w:rFonts w:ascii="Cambria" w:eastAsia="Calibri" w:hAnsi="Cambria"/>
          <w:sz w:val="27"/>
          <w:rtl/>
        </w:rPr>
        <w:t xml:space="preserve">ة المراتب الخمسة منها، بل </w:t>
      </w:r>
      <w:r w:rsidR="00184186" w:rsidRPr="00365F4F">
        <w:rPr>
          <w:rFonts w:ascii="Cambria" w:eastAsia="Calibri" w:hAnsi="Cambria" w:hint="cs"/>
          <w:sz w:val="27"/>
          <w:rtl/>
        </w:rPr>
        <w:t>إ</w:t>
      </w:r>
      <w:r w:rsidRPr="00365F4F">
        <w:rPr>
          <w:rFonts w:ascii="Cambria" w:eastAsia="Calibri" w:hAnsi="Cambria"/>
          <w:sz w:val="27"/>
          <w:rtl/>
        </w:rPr>
        <w:t>ن عدداً كبيراً من الناس بإمكانهم رؤية هذه المستويات الخمسة، بينما لا يوجد إلاّ القليل مم</w:t>
      </w:r>
      <w:r w:rsidR="00184186" w:rsidRPr="00365F4F">
        <w:rPr>
          <w:rFonts w:ascii="Cambria" w:eastAsia="Calibri" w:hAnsi="Cambria" w:hint="cs"/>
          <w:sz w:val="27"/>
          <w:rtl/>
        </w:rPr>
        <w:t>َّ</w:t>
      </w:r>
      <w:r w:rsidRPr="00365F4F">
        <w:rPr>
          <w:rFonts w:ascii="Cambria" w:eastAsia="Calibri" w:hAnsi="Cambria"/>
          <w:sz w:val="27"/>
          <w:rtl/>
        </w:rPr>
        <w:t>ن</w:t>
      </w:r>
      <w:r w:rsidR="00184186" w:rsidRPr="00365F4F">
        <w:rPr>
          <w:rFonts w:ascii="Cambria" w:eastAsia="Calibri" w:hAnsi="Cambria" w:hint="cs"/>
          <w:sz w:val="27"/>
          <w:rtl/>
        </w:rPr>
        <w:t>ْ</w:t>
      </w:r>
      <w:r w:rsidRPr="00365F4F">
        <w:rPr>
          <w:rFonts w:ascii="Cambria" w:eastAsia="Calibri" w:hAnsi="Cambria"/>
          <w:sz w:val="27"/>
          <w:rtl/>
        </w:rPr>
        <w:t xml:space="preserve"> اطّ</w:t>
      </w:r>
      <w:r w:rsidR="00184186" w:rsidRPr="00365F4F">
        <w:rPr>
          <w:rFonts w:ascii="Cambria" w:eastAsia="Calibri" w:hAnsi="Cambria" w:hint="cs"/>
          <w:sz w:val="27"/>
          <w:rtl/>
        </w:rPr>
        <w:t>َ</w:t>
      </w:r>
      <w:r w:rsidRPr="00365F4F">
        <w:rPr>
          <w:rFonts w:ascii="Cambria" w:eastAsia="Calibri" w:hAnsi="Cambria"/>
          <w:sz w:val="27"/>
          <w:rtl/>
        </w:rPr>
        <w:t>لعوا على المرتبة السادسة. أما السابعة</w:t>
      </w:r>
      <w:r w:rsidR="00184186" w:rsidRPr="00365F4F">
        <w:rPr>
          <w:rFonts w:ascii="Cambria" w:eastAsia="Calibri" w:hAnsi="Cambria" w:hint="cs"/>
          <w:sz w:val="27"/>
          <w:rtl/>
        </w:rPr>
        <w:t>،</w:t>
      </w:r>
      <w:r w:rsidRPr="00365F4F">
        <w:rPr>
          <w:rFonts w:ascii="Cambria" w:eastAsia="Calibri" w:hAnsi="Cambria"/>
          <w:sz w:val="27"/>
          <w:rtl/>
        </w:rPr>
        <w:t xml:space="preserve"> وهي هالة الروح</w:t>
      </w:r>
      <w:r w:rsidR="00184186" w:rsidRPr="00365F4F">
        <w:rPr>
          <w:rFonts w:ascii="Cambria" w:eastAsia="Calibri" w:hAnsi="Cambria" w:hint="cs"/>
          <w:sz w:val="27"/>
          <w:rtl/>
        </w:rPr>
        <w:t>،</w:t>
      </w:r>
      <w:r w:rsidRPr="00365F4F">
        <w:rPr>
          <w:rFonts w:ascii="Cambria" w:eastAsia="Calibri" w:hAnsi="Cambria"/>
          <w:sz w:val="27"/>
          <w:rtl/>
        </w:rPr>
        <w:t xml:space="preserve"> فلم يطّ</w:t>
      </w:r>
      <w:r w:rsidR="00184186" w:rsidRPr="00365F4F">
        <w:rPr>
          <w:rFonts w:ascii="Cambria" w:eastAsia="Calibri" w:hAnsi="Cambria" w:hint="cs"/>
          <w:sz w:val="27"/>
          <w:rtl/>
        </w:rPr>
        <w:t>َ</w:t>
      </w:r>
      <w:r w:rsidRPr="00365F4F">
        <w:rPr>
          <w:rFonts w:ascii="Cambria" w:eastAsia="Calibri" w:hAnsi="Cambria"/>
          <w:sz w:val="27"/>
          <w:rtl/>
        </w:rPr>
        <w:t>لع عليها أحد</w:t>
      </w:r>
      <w:r w:rsidR="00184186" w:rsidRPr="00365F4F">
        <w:rPr>
          <w:rFonts w:ascii="Cambria" w:eastAsia="Calibri" w:hAnsi="Cambria" w:hint="cs"/>
          <w:sz w:val="27"/>
          <w:rtl/>
        </w:rPr>
        <w:t>ٌ</w:t>
      </w:r>
      <w:r w:rsidRPr="00365F4F">
        <w:rPr>
          <w:rFonts w:ascii="Cambria" w:eastAsia="Calibri" w:hAnsi="Cambria"/>
          <w:sz w:val="27"/>
          <w:rtl/>
        </w:rPr>
        <w:t xml:space="preserve"> على الإطلاق</w:t>
      </w:r>
      <w:r w:rsidRPr="003E3FD2">
        <w:rPr>
          <w:rFonts w:hint="cs"/>
          <w:sz w:val="27"/>
          <w:vertAlign w:val="superscript"/>
          <w:rtl/>
        </w:rPr>
        <w:t>(</w:t>
      </w:r>
      <w:r w:rsidRPr="003E3FD2">
        <w:rPr>
          <w:rStyle w:val="ac"/>
          <w:sz w:val="27"/>
          <w:rtl/>
        </w:rPr>
        <w:endnoteReference w:id="850"/>
      </w:r>
      <w:r w:rsidRPr="003E3FD2">
        <w:rPr>
          <w:rFonts w:hint="cs"/>
          <w:sz w:val="27"/>
          <w:vertAlign w:val="superscript"/>
          <w:rtl/>
        </w:rPr>
        <w:t>)</w:t>
      </w:r>
      <w:r w:rsidRPr="00365F4F">
        <w:rPr>
          <w:rFonts w:ascii="Cambria" w:eastAsia="Calibri" w:hAnsi="Cambria"/>
          <w:sz w:val="27"/>
          <w:rtl/>
        </w:rPr>
        <w:t>.</w:t>
      </w:r>
    </w:p>
    <w:p w:rsidR="009220BA" w:rsidRPr="00CC274B" w:rsidRDefault="009220BA" w:rsidP="00CC274B">
      <w:pPr>
        <w:spacing w:line="430" w:lineRule="exact"/>
        <w:rPr>
          <w:rFonts w:asciiTheme="majorBidi" w:hAnsiTheme="majorBidi"/>
          <w:sz w:val="27"/>
          <w:lang w:bidi="ar-IQ"/>
        </w:rPr>
      </w:pPr>
    </w:p>
    <w:p w:rsidR="009220BA" w:rsidRPr="00365F4F" w:rsidRDefault="009220BA" w:rsidP="00124BC6">
      <w:pPr>
        <w:pStyle w:val="31"/>
        <w:rPr>
          <w:rFonts w:eastAsia="Calibri"/>
          <w:color w:val="auto"/>
          <w:rtl/>
        </w:rPr>
      </w:pPr>
      <w:r w:rsidRPr="00365F4F">
        <w:rPr>
          <w:rFonts w:eastAsia="Calibri"/>
          <w:color w:val="auto"/>
          <w:rtl/>
        </w:rPr>
        <w:t>العقل والهالة</w:t>
      </w:r>
    </w:p>
    <w:p w:rsidR="00184186" w:rsidRPr="00365F4F" w:rsidRDefault="009220BA" w:rsidP="00124BC6">
      <w:pPr>
        <w:rPr>
          <w:rFonts w:ascii="Cambria" w:eastAsia="Calibri" w:hAnsi="Cambria"/>
          <w:sz w:val="27"/>
          <w:rtl/>
        </w:rPr>
      </w:pPr>
      <w:r w:rsidRPr="00365F4F">
        <w:rPr>
          <w:rFonts w:ascii="Cambria" w:eastAsia="Calibri" w:hAnsi="Cambria"/>
          <w:sz w:val="27"/>
          <w:rtl/>
        </w:rPr>
        <w:t>وعن العقل والموجات الدماغية يختتم المؤل</w:t>
      </w:r>
      <w:r w:rsidR="00184186" w:rsidRPr="00365F4F">
        <w:rPr>
          <w:rFonts w:ascii="Cambria" w:eastAsia="Calibri" w:hAnsi="Cambria" w:hint="cs"/>
          <w:sz w:val="27"/>
          <w:rtl/>
        </w:rPr>
        <w:t>ِّ</w:t>
      </w:r>
      <w:r w:rsidR="00184186" w:rsidRPr="00365F4F">
        <w:rPr>
          <w:rFonts w:ascii="Cambria" w:eastAsia="Calibri" w:hAnsi="Cambria"/>
          <w:sz w:val="27"/>
          <w:rtl/>
        </w:rPr>
        <w:t>ف كتابه بقوله:</w:t>
      </w:r>
      <w:r w:rsidR="00184186"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لقد ثبت أن</w:t>
      </w:r>
      <w:r w:rsidR="00184186" w:rsidRPr="00365F4F">
        <w:rPr>
          <w:rFonts w:ascii="Cambria" w:eastAsia="Calibri" w:hAnsi="Cambria" w:hint="cs"/>
          <w:sz w:val="27"/>
          <w:rtl/>
        </w:rPr>
        <w:t>ه</w:t>
      </w:r>
      <w:r w:rsidRPr="00365F4F">
        <w:rPr>
          <w:rFonts w:ascii="Cambria" w:eastAsia="Calibri" w:hAnsi="Cambria"/>
          <w:sz w:val="27"/>
          <w:rtl/>
        </w:rPr>
        <w:t xml:space="preserve"> بإمكان العقل الاتصال بموجودات</w:t>
      </w:r>
      <w:r w:rsidR="00184186" w:rsidRPr="00365F4F">
        <w:rPr>
          <w:rFonts w:ascii="Cambria" w:eastAsia="Calibri" w:hAnsi="Cambria" w:hint="cs"/>
          <w:sz w:val="27"/>
          <w:rtl/>
        </w:rPr>
        <w:t>ٍ</w:t>
      </w:r>
      <w:r w:rsidRPr="00365F4F">
        <w:rPr>
          <w:rFonts w:ascii="Cambria" w:eastAsia="Calibri" w:hAnsi="Cambria"/>
          <w:sz w:val="27"/>
          <w:rtl/>
        </w:rPr>
        <w:t xml:space="preserve"> أو مخلوقات أخرى، و</w:t>
      </w:r>
      <w:r w:rsidR="00184186" w:rsidRPr="00365F4F">
        <w:rPr>
          <w:rFonts w:ascii="Cambria" w:eastAsia="Calibri" w:hAnsi="Cambria" w:hint="cs"/>
          <w:sz w:val="27"/>
          <w:rtl/>
        </w:rPr>
        <w:t>أ</w:t>
      </w:r>
      <w:r w:rsidRPr="00365F4F">
        <w:rPr>
          <w:rFonts w:ascii="Cambria" w:eastAsia="Calibri" w:hAnsi="Cambria"/>
          <w:sz w:val="27"/>
          <w:rtl/>
        </w:rPr>
        <w:t>ن</w:t>
      </w:r>
      <w:r w:rsidR="00184186" w:rsidRPr="00365F4F">
        <w:rPr>
          <w:rFonts w:ascii="Cambria" w:eastAsia="Calibri" w:hAnsi="Cambria" w:hint="cs"/>
          <w:sz w:val="27"/>
          <w:rtl/>
        </w:rPr>
        <w:t>ه</w:t>
      </w:r>
      <w:r w:rsidRPr="00365F4F">
        <w:rPr>
          <w:rFonts w:ascii="Cambria" w:eastAsia="Calibri" w:hAnsi="Cambria"/>
          <w:sz w:val="27"/>
          <w:rtl/>
        </w:rPr>
        <w:t xml:space="preserve"> بإمكان العقل تخطّي المسافات الشاسعة، وأن</w:t>
      </w:r>
      <w:r w:rsidR="00184186" w:rsidRPr="00365F4F">
        <w:rPr>
          <w:rFonts w:ascii="Cambria" w:eastAsia="Calibri" w:hAnsi="Cambria" w:hint="cs"/>
          <w:sz w:val="27"/>
          <w:rtl/>
        </w:rPr>
        <w:t>ه</w:t>
      </w:r>
      <w:r w:rsidRPr="00365F4F">
        <w:rPr>
          <w:rFonts w:ascii="Cambria" w:eastAsia="Calibri" w:hAnsi="Cambria"/>
          <w:sz w:val="27"/>
          <w:rtl/>
        </w:rPr>
        <w:t xml:space="preserve"> بإمكانه التأثير في حركة الجماد والحيوان...</w:t>
      </w:r>
      <w:r w:rsidRPr="00802ECF">
        <w:rPr>
          <w:rFonts w:hint="eastAsia"/>
          <w:sz w:val="24"/>
          <w:szCs w:val="24"/>
          <w:rtl/>
        </w:rPr>
        <w:t>»</w:t>
      </w:r>
      <w:r w:rsidR="00184186"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ويضيف:</w:t>
      </w:r>
      <w:r w:rsidR="00184186"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إن الموجات الفكرية هي أساس عملية التخاطر</w:t>
      </w:r>
      <w:r w:rsidR="00184186" w:rsidRPr="00365F4F">
        <w:rPr>
          <w:rFonts w:ascii="Cambria" w:eastAsia="Calibri" w:hAnsi="Cambria" w:hint="cs"/>
          <w:sz w:val="27"/>
          <w:rtl/>
        </w:rPr>
        <w:t>.</w:t>
      </w:r>
      <w:r w:rsidRPr="00365F4F">
        <w:rPr>
          <w:rFonts w:ascii="Cambria" w:eastAsia="Calibri" w:hAnsi="Cambria"/>
          <w:sz w:val="27"/>
          <w:rtl/>
        </w:rPr>
        <w:t xml:space="preserve"> وإن موطن الموجات </w:t>
      </w:r>
      <w:r w:rsidRPr="00365F4F">
        <w:rPr>
          <w:rFonts w:ascii="Cambria" w:eastAsia="Calibri" w:hAnsi="Cambria"/>
          <w:sz w:val="27"/>
          <w:rtl/>
        </w:rPr>
        <w:lastRenderedPageBreak/>
        <w:t>الفكرية هو الغدّة الصنوبرية</w:t>
      </w:r>
      <w:r w:rsidR="00184186" w:rsidRPr="00365F4F">
        <w:rPr>
          <w:rFonts w:ascii="Cambria" w:eastAsia="Calibri" w:hAnsi="Cambria" w:hint="cs"/>
          <w:sz w:val="27"/>
          <w:rtl/>
        </w:rPr>
        <w:t>،</w:t>
      </w:r>
      <w:r w:rsidRPr="00365F4F">
        <w:rPr>
          <w:rFonts w:ascii="Cambria" w:eastAsia="Calibri" w:hAnsi="Cambria"/>
          <w:sz w:val="27"/>
          <w:rtl/>
        </w:rPr>
        <w:t xml:space="preserve"> والتي يعتبرها ديكارت مقرّ الروح</w:t>
      </w:r>
      <w:r w:rsidR="00184186" w:rsidRPr="00365F4F">
        <w:rPr>
          <w:rFonts w:ascii="Cambria" w:eastAsia="Calibri" w:hAnsi="Cambria" w:hint="cs"/>
          <w:sz w:val="27"/>
          <w:rtl/>
        </w:rPr>
        <w:t>.</w:t>
      </w:r>
      <w:r w:rsidRPr="00365F4F">
        <w:rPr>
          <w:rFonts w:ascii="Cambria" w:eastAsia="Calibri" w:hAnsi="Cambria"/>
          <w:sz w:val="27"/>
          <w:rtl/>
        </w:rPr>
        <w:t xml:space="preserve"> ولهذه الغدة نشاطات بيولوجية</w:t>
      </w:r>
      <w:r w:rsidR="00184186" w:rsidRPr="00365F4F">
        <w:rPr>
          <w:rFonts w:ascii="Cambria" w:eastAsia="Calibri" w:hAnsi="Cambria" w:hint="cs"/>
          <w:sz w:val="27"/>
          <w:rtl/>
        </w:rPr>
        <w:t>؛</w:t>
      </w:r>
      <w:r w:rsidRPr="00365F4F">
        <w:rPr>
          <w:rFonts w:ascii="Cambria" w:eastAsia="Calibri" w:hAnsi="Cambria"/>
          <w:sz w:val="27"/>
          <w:rtl/>
        </w:rPr>
        <w:t xml:space="preserve"> ونشاطات روحية، فهي بمثابة جهاز ات</w:t>
      </w:r>
      <w:r w:rsidR="00184186" w:rsidRPr="00365F4F">
        <w:rPr>
          <w:rFonts w:ascii="Cambria" w:eastAsia="Calibri" w:hAnsi="Cambria" w:hint="cs"/>
          <w:sz w:val="27"/>
          <w:rtl/>
        </w:rPr>
        <w:t>ّ</w:t>
      </w:r>
      <w:r w:rsidRPr="00365F4F">
        <w:rPr>
          <w:rFonts w:ascii="Cambria" w:eastAsia="Calibri" w:hAnsi="Cambria"/>
          <w:sz w:val="27"/>
          <w:rtl/>
        </w:rPr>
        <w:t>صال لاسلكي (مرسِل ومستقبِل)</w:t>
      </w:r>
      <w:r w:rsidR="00184186" w:rsidRPr="00365F4F">
        <w:rPr>
          <w:rFonts w:ascii="Cambria" w:eastAsia="Calibri" w:hAnsi="Cambria" w:hint="cs"/>
          <w:sz w:val="27"/>
          <w:rtl/>
        </w:rPr>
        <w:t>،</w:t>
      </w:r>
      <w:r w:rsidRPr="00365F4F">
        <w:rPr>
          <w:rFonts w:ascii="Cambria" w:eastAsia="Calibri" w:hAnsi="Cambria"/>
          <w:sz w:val="27"/>
          <w:rtl/>
        </w:rPr>
        <w:t xml:space="preserve"> تعمل على إصدار الموجات والذبذبات الفكرية واستقبالها</w:t>
      </w:r>
      <w:r w:rsidRPr="00802ECF">
        <w:rPr>
          <w:rFonts w:hint="eastAsia"/>
          <w:sz w:val="24"/>
          <w:szCs w:val="24"/>
          <w:rtl/>
        </w:rPr>
        <w:t>»</w:t>
      </w:r>
      <w:r w:rsidRPr="003E3FD2">
        <w:rPr>
          <w:rFonts w:hint="cs"/>
          <w:sz w:val="27"/>
          <w:vertAlign w:val="superscript"/>
          <w:rtl/>
        </w:rPr>
        <w:t>(</w:t>
      </w:r>
      <w:r w:rsidRPr="003E3FD2">
        <w:rPr>
          <w:rStyle w:val="ac"/>
          <w:sz w:val="27"/>
          <w:rtl/>
        </w:rPr>
        <w:endnoteReference w:id="851"/>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ويشبّ</w:t>
      </w:r>
      <w:r w:rsidR="00184186" w:rsidRPr="00365F4F">
        <w:rPr>
          <w:rFonts w:ascii="Cambria" w:eastAsia="Calibri" w:hAnsi="Cambria" w:hint="cs"/>
          <w:sz w:val="27"/>
          <w:rtl/>
        </w:rPr>
        <w:t>ِ</w:t>
      </w:r>
      <w:r w:rsidRPr="00365F4F">
        <w:rPr>
          <w:rFonts w:ascii="Cambria" w:eastAsia="Calibri" w:hAnsi="Cambria"/>
          <w:sz w:val="27"/>
          <w:rtl/>
        </w:rPr>
        <w:t>ه العالِم البريطاني (جوزيف ستيد) العقل البشري بجهاز الهاتف المحمول</w:t>
      </w:r>
      <w:r w:rsidR="0006290A" w:rsidRPr="00365F4F">
        <w:rPr>
          <w:rFonts w:ascii="Cambria" w:eastAsia="Calibri" w:hAnsi="Cambria" w:hint="cs"/>
          <w:sz w:val="27"/>
          <w:rtl/>
        </w:rPr>
        <w:t>؛</w:t>
      </w:r>
      <w:r w:rsidRPr="00365F4F">
        <w:rPr>
          <w:rFonts w:ascii="Cambria" w:eastAsia="Calibri" w:hAnsi="Cambria"/>
          <w:sz w:val="27"/>
          <w:rtl/>
        </w:rPr>
        <w:t xml:space="preserve"> فالعقل عندما يفكر يقوم بإرسال موجات فكرية، فإذا فك</w:t>
      </w:r>
      <w:r w:rsidR="0006290A" w:rsidRPr="00365F4F">
        <w:rPr>
          <w:rFonts w:ascii="Cambria" w:eastAsia="Calibri" w:hAnsi="Cambria" w:hint="cs"/>
          <w:sz w:val="27"/>
          <w:rtl/>
        </w:rPr>
        <w:t>َّ</w:t>
      </w:r>
      <w:r w:rsidRPr="00365F4F">
        <w:rPr>
          <w:rFonts w:ascii="Cambria" w:eastAsia="Calibri" w:hAnsi="Cambria"/>
          <w:sz w:val="27"/>
          <w:rtl/>
        </w:rPr>
        <w:t>ر</w:t>
      </w:r>
      <w:r w:rsidR="0006290A" w:rsidRPr="00365F4F">
        <w:rPr>
          <w:rFonts w:ascii="Cambria" w:eastAsia="Calibri" w:hAnsi="Cambria" w:hint="cs"/>
          <w:sz w:val="27"/>
          <w:rtl/>
        </w:rPr>
        <w:t>ْ</w:t>
      </w:r>
      <w:r w:rsidRPr="00365F4F">
        <w:rPr>
          <w:rFonts w:ascii="Cambria" w:eastAsia="Calibri" w:hAnsi="Cambria"/>
          <w:sz w:val="27"/>
          <w:rtl/>
        </w:rPr>
        <w:t>تَ في صديق</w:t>
      </w:r>
      <w:r w:rsidR="0006290A" w:rsidRPr="00365F4F">
        <w:rPr>
          <w:rFonts w:ascii="Cambria" w:eastAsia="Calibri" w:hAnsi="Cambria" w:hint="cs"/>
          <w:sz w:val="27"/>
          <w:rtl/>
        </w:rPr>
        <w:t>ٍ</w:t>
      </w:r>
      <w:r w:rsidRPr="00365F4F">
        <w:rPr>
          <w:rFonts w:ascii="Cambria" w:eastAsia="Calibri" w:hAnsi="Cambria"/>
          <w:sz w:val="27"/>
          <w:rtl/>
        </w:rPr>
        <w:t xml:space="preserve"> لك مثلاً فإن العقل يقوم بإرسال موجات فكرية إلى الشخص الذي تفك</w:t>
      </w:r>
      <w:r w:rsidR="0006290A" w:rsidRPr="00365F4F">
        <w:rPr>
          <w:rFonts w:ascii="Cambria" w:eastAsia="Calibri" w:hAnsi="Cambria" w:hint="cs"/>
          <w:sz w:val="27"/>
          <w:rtl/>
        </w:rPr>
        <w:t>ِّ</w:t>
      </w:r>
      <w:r w:rsidRPr="00365F4F">
        <w:rPr>
          <w:rFonts w:ascii="Cambria" w:eastAsia="Calibri" w:hAnsi="Cambria"/>
          <w:sz w:val="27"/>
          <w:rtl/>
        </w:rPr>
        <w:t>ر فيه. فالعقل هنا كجهاز الهاتف المحمول وصورة الشخص تمث</w:t>
      </w:r>
      <w:r w:rsidR="0006290A" w:rsidRPr="00365F4F">
        <w:rPr>
          <w:rFonts w:ascii="Cambria" w:eastAsia="Calibri" w:hAnsi="Cambria" w:hint="cs"/>
          <w:sz w:val="27"/>
          <w:rtl/>
        </w:rPr>
        <w:t>ِّ</w:t>
      </w:r>
      <w:r w:rsidRPr="00365F4F">
        <w:rPr>
          <w:rFonts w:ascii="Cambria" w:eastAsia="Calibri" w:hAnsi="Cambria"/>
          <w:sz w:val="27"/>
          <w:rtl/>
        </w:rPr>
        <w:t>ل رقم الهاتف</w:t>
      </w:r>
      <w:r w:rsidRPr="00802ECF">
        <w:rPr>
          <w:rFonts w:hint="eastAsia"/>
          <w:sz w:val="24"/>
          <w:szCs w:val="24"/>
          <w:rtl/>
        </w:rPr>
        <w:t>»</w:t>
      </w:r>
      <w:r w:rsidRPr="003E3FD2">
        <w:rPr>
          <w:rFonts w:hint="cs"/>
          <w:sz w:val="27"/>
          <w:vertAlign w:val="superscript"/>
          <w:rtl/>
        </w:rPr>
        <w:t>(</w:t>
      </w:r>
      <w:r w:rsidRPr="003E3FD2">
        <w:rPr>
          <w:rStyle w:val="ac"/>
          <w:sz w:val="27"/>
          <w:rtl/>
        </w:rPr>
        <w:endnoteReference w:id="852"/>
      </w:r>
      <w:r w:rsidRPr="003E3FD2">
        <w:rPr>
          <w:rFonts w:hint="cs"/>
          <w:sz w:val="27"/>
          <w:vertAlign w:val="superscript"/>
          <w:rtl/>
        </w:rPr>
        <w:t>)</w:t>
      </w:r>
      <w:r w:rsidRPr="00365F4F">
        <w:rPr>
          <w:rFonts w:ascii="Cambria" w:eastAsia="Calibri" w:hAnsi="Cambria"/>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وهذا هو سرّ</w:t>
      </w:r>
      <w:r w:rsidR="0006290A" w:rsidRPr="00365F4F">
        <w:rPr>
          <w:rFonts w:ascii="Cambria" w:eastAsia="Calibri" w:hAnsi="Cambria" w:hint="cs"/>
          <w:sz w:val="27"/>
          <w:rtl/>
        </w:rPr>
        <w:t>ُ</w:t>
      </w:r>
      <w:r w:rsidRPr="00365F4F">
        <w:rPr>
          <w:rFonts w:ascii="Cambria" w:eastAsia="Calibri" w:hAnsi="Cambria"/>
          <w:sz w:val="27"/>
          <w:rtl/>
        </w:rPr>
        <w:t xml:space="preserve"> حديث النملة التي تبادلت الأفكار مع النبي</w:t>
      </w:r>
      <w:r w:rsidR="0006290A" w:rsidRPr="00365F4F">
        <w:rPr>
          <w:rFonts w:ascii="Cambria" w:eastAsia="Calibri" w:hAnsi="Cambria" w:hint="cs"/>
          <w:sz w:val="27"/>
          <w:rtl/>
        </w:rPr>
        <w:t>ّ</w:t>
      </w:r>
      <w:r w:rsidRPr="00365F4F">
        <w:rPr>
          <w:rFonts w:ascii="Cambria" w:eastAsia="Calibri" w:hAnsi="Cambria"/>
          <w:sz w:val="27"/>
          <w:rtl/>
        </w:rPr>
        <w:t xml:space="preserve"> سليمان حين كان يسير بجيشه ـ ح</w:t>
      </w:r>
      <w:r w:rsidR="0006290A" w:rsidRPr="00365F4F">
        <w:rPr>
          <w:rFonts w:ascii="Cambria" w:eastAsia="Calibri" w:hAnsi="Cambria" w:hint="cs"/>
          <w:sz w:val="27"/>
          <w:rtl/>
        </w:rPr>
        <w:t>َ</w:t>
      </w:r>
      <w:r w:rsidRPr="00365F4F">
        <w:rPr>
          <w:rFonts w:ascii="Cambria" w:eastAsia="Calibri" w:hAnsi="Cambria"/>
          <w:sz w:val="27"/>
          <w:rtl/>
        </w:rPr>
        <w:t>س</w:t>
      </w:r>
      <w:r w:rsidR="0006290A" w:rsidRPr="00365F4F">
        <w:rPr>
          <w:rFonts w:ascii="Cambria" w:eastAsia="Calibri" w:hAnsi="Cambria" w:hint="cs"/>
          <w:sz w:val="27"/>
          <w:rtl/>
        </w:rPr>
        <w:t>ْ</w:t>
      </w:r>
      <w:r w:rsidRPr="00365F4F">
        <w:rPr>
          <w:rFonts w:ascii="Cambria" w:eastAsia="Calibri" w:hAnsi="Cambria"/>
          <w:sz w:val="27"/>
          <w:rtl/>
        </w:rPr>
        <w:t>ب رأي الكاتب طبعاً ـ</w:t>
      </w:r>
      <w:r w:rsidR="0006290A" w:rsidRPr="00365F4F">
        <w:rPr>
          <w:rFonts w:ascii="Cambria" w:eastAsia="Calibri" w:hAnsi="Cambria" w:hint="cs"/>
          <w:sz w:val="27"/>
          <w:rtl/>
        </w:rPr>
        <w:t>؛</w:t>
      </w:r>
      <w:r w:rsidRPr="00365F4F">
        <w:rPr>
          <w:rFonts w:ascii="Cambria" w:eastAsia="Calibri" w:hAnsi="Cambria"/>
          <w:sz w:val="27"/>
          <w:rtl/>
        </w:rPr>
        <w:t xml:space="preserve"> إذ </w:t>
      </w:r>
      <w:r w:rsidR="001B75FB" w:rsidRPr="001B75FB">
        <w:rPr>
          <w:rFonts w:ascii="Mosawi" w:hAnsi="Mosawi" w:cs="Mosawi"/>
          <w:sz w:val="24"/>
          <w:szCs w:val="24"/>
          <w:rtl/>
        </w:rPr>
        <w:t>﴿</w:t>
      </w:r>
      <w:r w:rsidR="0006290A" w:rsidRPr="00365F4F">
        <w:rPr>
          <w:b/>
          <w:bCs/>
          <w:sz w:val="27"/>
          <w:rtl/>
        </w:rPr>
        <w:t xml:space="preserve">قَالَتْ نَمْلَةٌ يَا أَيُّهَا النَّمْلُ ادْخُلُوا مَسَاكِنَكُمْ لاَ يَحْطِمَنَّكُمْ سُلَيْمَانُ وَجُنُودُهُ وَهُمْ لاَ يَشْعُرُونَ </w:t>
      </w:r>
      <w:r w:rsidR="0006290A" w:rsidRPr="00365F4F">
        <w:rPr>
          <w:rFonts w:hint="cs"/>
          <w:b/>
          <w:bCs/>
          <w:sz w:val="27"/>
          <w:rtl/>
        </w:rPr>
        <w:t>*</w:t>
      </w:r>
      <w:r w:rsidR="0006290A" w:rsidRPr="00365F4F">
        <w:rPr>
          <w:b/>
          <w:bCs/>
          <w:sz w:val="27"/>
          <w:rtl/>
        </w:rPr>
        <w:t xml:space="preserve"> فَتَبَسَّمَ ضَاحِكاً مِنْ قَوْلِهَا</w:t>
      </w:r>
      <w:r w:rsidR="0006290A" w:rsidRPr="00365F4F">
        <w:rPr>
          <w:rFonts w:ascii="Cambria" w:eastAsia="Calibri" w:hAnsi="Cambria" w:hint="cs"/>
          <w:b/>
          <w:bCs/>
          <w:sz w:val="27"/>
          <w:rtl/>
        </w:rPr>
        <w:t>...</w:t>
      </w:r>
      <w:r w:rsidR="001B75FB" w:rsidRPr="001B75FB">
        <w:rPr>
          <w:rFonts w:ascii="Mosawi" w:hAnsi="Mosawi" w:cs="Mosawi"/>
          <w:sz w:val="24"/>
          <w:szCs w:val="24"/>
          <w:rtl/>
        </w:rPr>
        <w:t>﴾</w:t>
      </w:r>
      <w:r w:rsidRPr="00365F4F">
        <w:rPr>
          <w:rFonts w:ascii="Cambria" w:eastAsia="Calibri" w:hAnsi="Cambria"/>
          <w:sz w:val="27"/>
          <w:rtl/>
        </w:rPr>
        <w:t xml:space="preserve"> </w:t>
      </w:r>
      <w:r w:rsidRPr="00365F4F">
        <w:rPr>
          <w:rFonts w:ascii="Cambria" w:eastAsia="Calibri" w:hAnsi="Cambria" w:hint="cs"/>
          <w:sz w:val="27"/>
          <w:rtl/>
        </w:rPr>
        <w:t>(</w:t>
      </w:r>
      <w:r w:rsidRPr="00365F4F">
        <w:rPr>
          <w:rFonts w:ascii="Cambria" w:eastAsia="Calibri" w:hAnsi="Cambria"/>
          <w:sz w:val="27"/>
          <w:rtl/>
        </w:rPr>
        <w:t xml:space="preserve">النمل: 18 </w:t>
      </w:r>
      <w:r w:rsidRPr="00365F4F">
        <w:rPr>
          <w:rFonts w:ascii="Cambria" w:eastAsia="Calibri" w:hAnsi="Cambria" w:hint="cs"/>
          <w:sz w:val="27"/>
          <w:rtl/>
        </w:rPr>
        <w:t xml:space="preserve">ـ </w:t>
      </w:r>
      <w:r w:rsidRPr="00365F4F">
        <w:rPr>
          <w:rFonts w:ascii="Cambria" w:eastAsia="Calibri" w:hAnsi="Cambria"/>
          <w:sz w:val="27"/>
          <w:rtl/>
        </w:rPr>
        <w:t>19</w:t>
      </w:r>
      <w:r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وهي مقاربة</w:t>
      </w:r>
      <w:r w:rsidR="0006290A" w:rsidRPr="00365F4F">
        <w:rPr>
          <w:rFonts w:ascii="Cambria" w:eastAsia="Calibri" w:hAnsi="Cambria" w:hint="cs"/>
          <w:sz w:val="27"/>
          <w:rtl/>
        </w:rPr>
        <w:t>ٌ</w:t>
      </w:r>
      <w:r w:rsidRPr="00365F4F">
        <w:rPr>
          <w:rFonts w:ascii="Cambria" w:eastAsia="Calibri" w:hAnsi="Cambria"/>
          <w:sz w:val="27"/>
          <w:rtl/>
        </w:rPr>
        <w:t xml:space="preserve"> لقصة النبي سليمان نفسه مع الهدهد وعرش بلقيس</w:t>
      </w:r>
      <w:r w:rsidR="0006290A" w:rsidRPr="00365F4F">
        <w:rPr>
          <w:rFonts w:ascii="Cambria" w:eastAsia="Calibri" w:hAnsi="Cambria" w:hint="cs"/>
          <w:sz w:val="27"/>
          <w:rtl/>
        </w:rPr>
        <w:t>،</w:t>
      </w:r>
      <w:r w:rsidRPr="00365F4F">
        <w:rPr>
          <w:rFonts w:ascii="Cambria" w:eastAsia="Calibri" w:hAnsi="Cambria"/>
          <w:sz w:val="27"/>
          <w:rtl/>
        </w:rPr>
        <w:t xml:space="preserve"> </w:t>
      </w:r>
      <w:r w:rsidRPr="00365F4F">
        <w:rPr>
          <w:rFonts w:ascii="Cambria" w:eastAsia="Calibri" w:hAnsi="Cambria" w:hint="cs"/>
          <w:sz w:val="27"/>
          <w:rtl/>
        </w:rPr>
        <w:t>التي سنتحد</w:t>
      </w:r>
      <w:r w:rsidR="0006290A" w:rsidRPr="00365F4F">
        <w:rPr>
          <w:rFonts w:ascii="Cambria" w:eastAsia="Calibri" w:hAnsi="Cambria" w:hint="cs"/>
          <w:sz w:val="27"/>
          <w:rtl/>
        </w:rPr>
        <w:t>َّ</w:t>
      </w:r>
      <w:r w:rsidRPr="00365F4F">
        <w:rPr>
          <w:rFonts w:ascii="Cambria" w:eastAsia="Calibri" w:hAnsi="Cambria" w:hint="cs"/>
          <w:sz w:val="27"/>
          <w:rtl/>
        </w:rPr>
        <w:t>ث عنها في مواضيع لاحقة.</w:t>
      </w:r>
    </w:p>
    <w:p w:rsidR="009220BA" w:rsidRPr="00365F4F" w:rsidRDefault="00A447AA" w:rsidP="00124BC6">
      <w:pPr>
        <w:rPr>
          <w:rFonts w:ascii="Cambria" w:eastAsia="Calibri" w:hAnsi="Cambria"/>
          <w:sz w:val="27"/>
          <w:rtl/>
        </w:rPr>
      </w:pPr>
      <w:r w:rsidRPr="00365F4F">
        <w:rPr>
          <w:rFonts w:ascii="Cambria" w:eastAsia="Calibri" w:hAnsi="Cambria"/>
          <w:sz w:val="27"/>
          <w:rtl/>
        </w:rPr>
        <w:t>وهي نفس قدرة السيد المسيح</w:t>
      </w:r>
      <w:r w:rsidR="004B1697" w:rsidRPr="00BA0F03">
        <w:rPr>
          <w:rFonts w:ascii="Cambria" w:eastAsia="Calibri" w:hAnsi="Cambria" w:cs="Mosawi"/>
          <w:sz w:val="22"/>
          <w:szCs w:val="22"/>
          <w:rtl/>
        </w:rPr>
        <w:t>×</w:t>
      </w:r>
      <w:r w:rsidR="009220BA" w:rsidRPr="00365F4F">
        <w:rPr>
          <w:rFonts w:ascii="Cambria" w:eastAsia="Calibri" w:hAnsi="Cambria"/>
          <w:sz w:val="27"/>
          <w:rtl/>
        </w:rPr>
        <w:t xml:space="preserve"> في معرفته بما في بيوت قومه</w:t>
      </w:r>
      <w:r w:rsidR="0006290A" w:rsidRPr="00365F4F">
        <w:rPr>
          <w:rFonts w:ascii="Cambria" w:eastAsia="Calibri" w:hAnsi="Cambria" w:hint="cs"/>
          <w:sz w:val="27"/>
          <w:rtl/>
        </w:rPr>
        <w:t>؛</w:t>
      </w:r>
      <w:r w:rsidR="009220BA" w:rsidRPr="00365F4F">
        <w:rPr>
          <w:rFonts w:ascii="Cambria" w:eastAsia="Calibri" w:hAnsi="Cambria"/>
          <w:sz w:val="27"/>
          <w:rtl/>
        </w:rPr>
        <w:t xml:space="preserve"> إذ جاء في قوله تعالى على لسانه</w:t>
      </w:r>
      <w:r w:rsidR="004B1697" w:rsidRPr="00BA0F03">
        <w:rPr>
          <w:rFonts w:ascii="Cambria" w:eastAsia="Calibri" w:hAnsi="Cambria" w:cs="Mosawi" w:hint="cs"/>
          <w:sz w:val="22"/>
          <w:szCs w:val="22"/>
          <w:rtl/>
        </w:rPr>
        <w:t>×</w:t>
      </w:r>
      <w:r w:rsidR="009220BA" w:rsidRPr="00365F4F">
        <w:rPr>
          <w:rFonts w:ascii="Cambria" w:eastAsia="Calibri" w:hAnsi="Cambria"/>
          <w:sz w:val="27"/>
          <w:rtl/>
        </w:rPr>
        <w:t xml:space="preserve">: </w:t>
      </w:r>
      <w:r w:rsidR="001B75FB" w:rsidRPr="001B75FB">
        <w:rPr>
          <w:rFonts w:ascii="Mosawi" w:hAnsi="Mosawi" w:cs="Mosawi"/>
          <w:sz w:val="24"/>
          <w:szCs w:val="24"/>
          <w:rtl/>
        </w:rPr>
        <w:t>﴿</w:t>
      </w:r>
      <w:r w:rsidR="0006290A" w:rsidRPr="00365F4F">
        <w:rPr>
          <w:b/>
          <w:bCs/>
          <w:sz w:val="27"/>
          <w:rtl/>
        </w:rPr>
        <w:t>وَأُنَبِّئُكُمْ بِمَا تَأْكُلُونَ وَمَا تَدَّخِرُونَ فِي بُيُوتِكُمْ</w:t>
      </w:r>
      <w:r w:rsidR="001B75FB" w:rsidRPr="001B75FB">
        <w:rPr>
          <w:rFonts w:ascii="Mosawi" w:hAnsi="Mosawi" w:cs="Mosawi"/>
          <w:sz w:val="24"/>
          <w:szCs w:val="24"/>
          <w:rtl/>
        </w:rPr>
        <w:t>﴾</w:t>
      </w:r>
      <w:r w:rsidR="009220BA" w:rsidRPr="00365F4F">
        <w:rPr>
          <w:rFonts w:ascii="Cambria" w:eastAsia="Calibri" w:hAnsi="Cambria"/>
          <w:sz w:val="27"/>
          <w:rtl/>
        </w:rPr>
        <w:t xml:space="preserve"> </w:t>
      </w:r>
      <w:r w:rsidR="009220BA" w:rsidRPr="00365F4F">
        <w:rPr>
          <w:rFonts w:ascii="Cambria" w:eastAsia="Calibri" w:hAnsi="Cambria" w:hint="cs"/>
          <w:sz w:val="27"/>
          <w:rtl/>
        </w:rPr>
        <w:t>(</w:t>
      </w:r>
      <w:r w:rsidR="009220BA" w:rsidRPr="00365F4F">
        <w:rPr>
          <w:rFonts w:ascii="Cambria" w:eastAsia="Calibri" w:hAnsi="Cambria"/>
          <w:sz w:val="27"/>
          <w:rtl/>
        </w:rPr>
        <w:t>آل عمران: 49</w:t>
      </w:r>
      <w:r w:rsidR="009220BA" w:rsidRPr="00365F4F">
        <w:rPr>
          <w:rFonts w:ascii="Cambria" w:eastAsia="Calibri" w:hAnsi="Cambria" w:hint="cs"/>
          <w:sz w:val="27"/>
          <w:rtl/>
        </w:rPr>
        <w:t>).</w:t>
      </w:r>
    </w:p>
    <w:p w:rsidR="009220BA" w:rsidRPr="00365F4F" w:rsidRDefault="009220BA" w:rsidP="00124BC6">
      <w:pPr>
        <w:rPr>
          <w:rFonts w:ascii="Cambria" w:eastAsia="Calibri" w:hAnsi="Cambria"/>
          <w:sz w:val="27"/>
          <w:rtl/>
        </w:rPr>
      </w:pPr>
      <w:r w:rsidRPr="00365F4F">
        <w:rPr>
          <w:rFonts w:ascii="Cambria" w:eastAsia="Calibri" w:hAnsi="Cambria"/>
          <w:sz w:val="27"/>
          <w:rtl/>
        </w:rPr>
        <w:t>ولا أدري هل يمكن مقاربة هذه الأمثلة مع ما ذكره الدكتور عبد الجليل راضي</w:t>
      </w:r>
      <w:r w:rsidR="0006290A" w:rsidRPr="00365F4F">
        <w:rPr>
          <w:rFonts w:ascii="Cambria" w:eastAsia="Calibri" w:hAnsi="Cambria" w:hint="cs"/>
          <w:sz w:val="27"/>
          <w:rtl/>
        </w:rPr>
        <w:t>،</w:t>
      </w:r>
      <w:r w:rsidRPr="00365F4F">
        <w:rPr>
          <w:rFonts w:ascii="Cambria" w:eastAsia="Calibri" w:hAnsi="Cambria"/>
          <w:sz w:val="27"/>
          <w:rtl/>
        </w:rPr>
        <w:t xml:space="preserve"> في كتابه (</w:t>
      </w:r>
      <w:r w:rsidR="0006290A" w:rsidRPr="00365F4F">
        <w:rPr>
          <w:rFonts w:ascii="Cambria" w:eastAsia="Calibri" w:hAnsi="Cambria" w:hint="cs"/>
          <w:sz w:val="27"/>
          <w:rtl/>
        </w:rPr>
        <w:t>ا</w:t>
      </w:r>
      <w:r w:rsidRPr="00365F4F">
        <w:rPr>
          <w:rFonts w:ascii="Cambria" w:eastAsia="Calibri" w:hAnsi="Cambria"/>
          <w:sz w:val="27"/>
          <w:rtl/>
        </w:rPr>
        <w:t>عرف روحك)</w:t>
      </w:r>
      <w:r w:rsidR="00922D7F" w:rsidRPr="00365F4F">
        <w:rPr>
          <w:rFonts w:ascii="Cambria" w:eastAsia="Calibri" w:hAnsi="Cambria" w:hint="cs"/>
          <w:sz w:val="27"/>
          <w:rtl/>
        </w:rPr>
        <w:t>؟!</w:t>
      </w:r>
      <w:r w:rsidRPr="00365F4F">
        <w:rPr>
          <w:rFonts w:ascii="Cambria" w:eastAsia="Calibri" w:hAnsi="Cambria"/>
          <w:sz w:val="27"/>
          <w:rtl/>
        </w:rPr>
        <w:t xml:space="preserve"> وكيف أن فتاة</w:t>
      </w:r>
      <w:r w:rsidR="0006290A" w:rsidRPr="00365F4F">
        <w:rPr>
          <w:rFonts w:ascii="Cambria" w:eastAsia="Calibri" w:hAnsi="Cambria" w:hint="cs"/>
          <w:sz w:val="27"/>
          <w:rtl/>
        </w:rPr>
        <w:t>ً</w:t>
      </w:r>
      <w:r w:rsidRPr="00365F4F">
        <w:rPr>
          <w:rFonts w:ascii="Cambria" w:eastAsia="Calibri" w:hAnsi="Cambria"/>
          <w:sz w:val="27"/>
          <w:rtl/>
        </w:rPr>
        <w:t xml:space="preserve"> أمريكية ظلّت مريضة</w:t>
      </w:r>
      <w:r w:rsidR="0006290A" w:rsidRPr="00365F4F">
        <w:rPr>
          <w:rFonts w:ascii="Cambria" w:eastAsia="Calibri" w:hAnsi="Cambria" w:hint="cs"/>
          <w:sz w:val="27"/>
          <w:rtl/>
        </w:rPr>
        <w:t>ً</w:t>
      </w:r>
      <w:r w:rsidRPr="00365F4F">
        <w:rPr>
          <w:rFonts w:ascii="Cambria" w:eastAsia="Calibri" w:hAnsi="Cambria"/>
          <w:sz w:val="27"/>
          <w:rtl/>
        </w:rPr>
        <w:t xml:space="preserve"> لمد</w:t>
      </w:r>
      <w:r w:rsidR="0006290A" w:rsidRPr="00365F4F">
        <w:rPr>
          <w:rFonts w:ascii="Cambria" w:eastAsia="Calibri" w:hAnsi="Cambria" w:hint="cs"/>
          <w:sz w:val="27"/>
          <w:rtl/>
        </w:rPr>
        <w:t>ّ</w:t>
      </w:r>
      <w:r w:rsidRPr="00365F4F">
        <w:rPr>
          <w:rFonts w:ascii="Cambria" w:eastAsia="Calibri" w:hAnsi="Cambria"/>
          <w:sz w:val="27"/>
          <w:rtl/>
        </w:rPr>
        <w:t>ة</w:t>
      </w:r>
      <w:r w:rsidR="0006290A" w:rsidRPr="00365F4F">
        <w:rPr>
          <w:rFonts w:ascii="Cambria" w:eastAsia="Calibri" w:hAnsi="Cambria" w:hint="cs"/>
          <w:sz w:val="27"/>
          <w:rtl/>
        </w:rPr>
        <w:t>ٍ</w:t>
      </w:r>
      <w:r w:rsidRPr="00365F4F">
        <w:rPr>
          <w:rFonts w:ascii="Cambria" w:eastAsia="Calibri" w:hAnsi="Cambria"/>
          <w:sz w:val="27"/>
          <w:rtl/>
        </w:rPr>
        <w:t xml:space="preserve"> طويلة، ولم تأكل إلاّ بمقدار ما تأكله عصفورة</w:t>
      </w:r>
      <w:r w:rsidR="0006290A" w:rsidRPr="00365F4F">
        <w:rPr>
          <w:rFonts w:ascii="Cambria" w:eastAsia="Calibri" w:hAnsi="Cambria" w:hint="cs"/>
          <w:sz w:val="27"/>
          <w:rtl/>
        </w:rPr>
        <w:t>ٌ</w:t>
      </w:r>
      <w:r w:rsidRPr="00365F4F">
        <w:rPr>
          <w:rFonts w:ascii="Cambria" w:eastAsia="Calibri" w:hAnsi="Cambria"/>
          <w:sz w:val="27"/>
          <w:rtl/>
        </w:rPr>
        <w:t xml:space="preserve"> ـ ح</w:t>
      </w:r>
      <w:r w:rsidR="0006290A" w:rsidRPr="00365F4F">
        <w:rPr>
          <w:rFonts w:ascii="Cambria" w:eastAsia="Calibri" w:hAnsi="Cambria" w:hint="cs"/>
          <w:sz w:val="27"/>
          <w:rtl/>
        </w:rPr>
        <w:t>َ</w:t>
      </w:r>
      <w:r w:rsidRPr="00365F4F">
        <w:rPr>
          <w:rFonts w:ascii="Cambria" w:eastAsia="Calibri" w:hAnsi="Cambria"/>
          <w:sz w:val="27"/>
          <w:rtl/>
        </w:rPr>
        <w:t>س</w:t>
      </w:r>
      <w:r w:rsidR="00CA19E8">
        <w:rPr>
          <w:rFonts w:ascii="Cambria" w:eastAsia="Calibri" w:hAnsi="Cambria" w:hint="cs"/>
          <w:sz w:val="27"/>
          <w:rtl/>
        </w:rPr>
        <w:t>َ</w:t>
      </w:r>
      <w:r w:rsidRPr="00365F4F">
        <w:rPr>
          <w:rFonts w:ascii="Cambria" w:eastAsia="Calibri" w:hAnsi="Cambria"/>
          <w:sz w:val="27"/>
          <w:rtl/>
        </w:rPr>
        <w:t xml:space="preserve">ب تعبيره ـ، ولوحظ أنها ترى </w:t>
      </w:r>
      <w:r w:rsidR="00922D7F" w:rsidRPr="00365F4F">
        <w:rPr>
          <w:rFonts w:ascii="Cambria" w:eastAsia="Calibri" w:hAnsi="Cambria" w:hint="cs"/>
          <w:sz w:val="27"/>
          <w:rtl/>
        </w:rPr>
        <w:t>بدون</w:t>
      </w:r>
      <w:r w:rsidRPr="00365F4F">
        <w:rPr>
          <w:rFonts w:ascii="Cambria" w:eastAsia="Calibri" w:hAnsi="Cambria"/>
          <w:sz w:val="27"/>
          <w:rtl/>
        </w:rPr>
        <w:t xml:space="preserve"> عينيها</w:t>
      </w:r>
      <w:r w:rsidR="0006290A" w:rsidRPr="00365F4F">
        <w:rPr>
          <w:rFonts w:ascii="Cambria" w:eastAsia="Calibri" w:hAnsi="Cambria" w:hint="cs"/>
          <w:sz w:val="27"/>
          <w:rtl/>
        </w:rPr>
        <w:t>،</w:t>
      </w:r>
      <w:r w:rsidRPr="00365F4F">
        <w:rPr>
          <w:rFonts w:ascii="Cambria" w:eastAsia="Calibri" w:hAnsi="Cambria"/>
          <w:sz w:val="27"/>
          <w:rtl/>
        </w:rPr>
        <w:t xml:space="preserve"> حيث تخيط الملابس</w:t>
      </w:r>
      <w:r w:rsidR="0006290A" w:rsidRPr="00365F4F">
        <w:rPr>
          <w:rFonts w:ascii="Cambria" w:eastAsia="Calibri" w:hAnsi="Cambria" w:hint="cs"/>
          <w:sz w:val="27"/>
          <w:rtl/>
        </w:rPr>
        <w:t>،</w:t>
      </w:r>
      <w:r w:rsidRPr="00365F4F">
        <w:rPr>
          <w:rFonts w:ascii="Cambria" w:eastAsia="Calibri" w:hAnsi="Cambria"/>
          <w:sz w:val="27"/>
          <w:rtl/>
        </w:rPr>
        <w:t xml:space="preserve"> وتميّ</w:t>
      </w:r>
      <w:r w:rsidR="0006290A" w:rsidRPr="00365F4F">
        <w:rPr>
          <w:rFonts w:ascii="Cambria" w:eastAsia="Calibri" w:hAnsi="Cambria" w:hint="cs"/>
          <w:sz w:val="27"/>
          <w:rtl/>
        </w:rPr>
        <w:t>ِ</w:t>
      </w:r>
      <w:r w:rsidRPr="00365F4F">
        <w:rPr>
          <w:rFonts w:ascii="Cambria" w:eastAsia="Calibri" w:hAnsi="Cambria"/>
          <w:sz w:val="27"/>
          <w:rtl/>
        </w:rPr>
        <w:t>ز الألوان، وترى ما في جيب شخص</w:t>
      </w:r>
      <w:r w:rsidR="0006290A" w:rsidRPr="00365F4F">
        <w:rPr>
          <w:rFonts w:ascii="Cambria" w:eastAsia="Calibri" w:hAnsi="Cambria" w:hint="cs"/>
          <w:sz w:val="27"/>
          <w:rtl/>
        </w:rPr>
        <w:t>ٍ</w:t>
      </w:r>
      <w:r w:rsidRPr="00365F4F">
        <w:rPr>
          <w:rFonts w:ascii="Cambria" w:eastAsia="Calibri" w:hAnsi="Cambria"/>
          <w:sz w:val="27"/>
          <w:rtl/>
        </w:rPr>
        <w:t xml:space="preserve"> آخر، كما كانت تقرأ باللمس بغير طريقة (بريل) للمكفوفين. </w:t>
      </w:r>
      <w:r w:rsidR="00922D7F" w:rsidRPr="00365F4F">
        <w:rPr>
          <w:rFonts w:ascii="Cambria" w:eastAsia="Calibri" w:hAnsi="Cambria" w:hint="cs"/>
          <w:sz w:val="27"/>
          <w:rtl/>
        </w:rPr>
        <w:t>مضافاً</w:t>
      </w:r>
      <w:r w:rsidRPr="00365F4F">
        <w:rPr>
          <w:rFonts w:ascii="Cambria" w:eastAsia="Calibri" w:hAnsi="Cambria"/>
          <w:sz w:val="27"/>
          <w:rtl/>
        </w:rPr>
        <w:t xml:space="preserve"> إلى </w:t>
      </w:r>
      <w:r w:rsidR="00922D7F" w:rsidRPr="00365F4F">
        <w:rPr>
          <w:rFonts w:ascii="Cambria" w:eastAsia="Calibri" w:hAnsi="Cambria" w:hint="cs"/>
          <w:sz w:val="27"/>
          <w:rtl/>
        </w:rPr>
        <w:t>إشارة</w:t>
      </w:r>
      <w:r w:rsidRPr="00365F4F">
        <w:rPr>
          <w:rFonts w:ascii="Cambria" w:eastAsia="Calibri" w:hAnsi="Cambria"/>
          <w:sz w:val="27"/>
          <w:rtl/>
        </w:rPr>
        <w:t xml:space="preserve"> الدكتور المذكور إلى حالة</w:t>
      </w:r>
      <w:r w:rsidR="00922D7F" w:rsidRPr="00365F4F">
        <w:rPr>
          <w:rFonts w:ascii="Cambria" w:eastAsia="Calibri" w:hAnsi="Cambria" w:hint="cs"/>
          <w:sz w:val="27"/>
          <w:rtl/>
        </w:rPr>
        <w:t>ٍ</w:t>
      </w:r>
      <w:r w:rsidRPr="00365F4F">
        <w:rPr>
          <w:rFonts w:ascii="Cambria" w:eastAsia="Calibri" w:hAnsi="Cambria"/>
          <w:sz w:val="27"/>
          <w:rtl/>
        </w:rPr>
        <w:t xml:space="preserve"> أخرى لشخص</w:t>
      </w:r>
      <w:r w:rsidR="00922D7F" w:rsidRPr="00365F4F">
        <w:rPr>
          <w:rFonts w:ascii="Cambria" w:eastAsia="Calibri" w:hAnsi="Cambria" w:hint="cs"/>
          <w:sz w:val="27"/>
          <w:rtl/>
        </w:rPr>
        <w:t>ٍ</w:t>
      </w:r>
      <w:r w:rsidRPr="00365F4F">
        <w:rPr>
          <w:rFonts w:ascii="Cambria" w:eastAsia="Calibri" w:hAnsi="Cambria"/>
          <w:sz w:val="27"/>
          <w:rtl/>
        </w:rPr>
        <w:t xml:space="preserve"> أمريكي</w:t>
      </w:r>
      <w:r w:rsidR="00922D7F" w:rsidRPr="00365F4F">
        <w:rPr>
          <w:rFonts w:ascii="Cambria" w:eastAsia="Calibri" w:hAnsi="Cambria" w:hint="cs"/>
          <w:sz w:val="27"/>
          <w:rtl/>
        </w:rPr>
        <w:t>،</w:t>
      </w:r>
      <w:r w:rsidRPr="00365F4F">
        <w:rPr>
          <w:rFonts w:ascii="Cambria" w:eastAsia="Calibri" w:hAnsi="Cambria"/>
          <w:sz w:val="27"/>
          <w:rtl/>
        </w:rPr>
        <w:t xml:space="preserve"> يُد</w:t>
      </w:r>
      <w:r w:rsidR="00922D7F" w:rsidRPr="00365F4F">
        <w:rPr>
          <w:rFonts w:ascii="Cambria" w:eastAsia="Calibri" w:hAnsi="Cambria" w:hint="cs"/>
          <w:sz w:val="27"/>
          <w:rtl/>
        </w:rPr>
        <w:t>ْ</w:t>
      </w:r>
      <w:r w:rsidRPr="00365F4F">
        <w:rPr>
          <w:rFonts w:ascii="Cambria" w:eastAsia="Calibri" w:hAnsi="Cambria"/>
          <w:sz w:val="27"/>
          <w:rtl/>
        </w:rPr>
        <w:t>عى (جوفري هودسون)</w:t>
      </w:r>
      <w:r w:rsidR="00922D7F" w:rsidRPr="00365F4F">
        <w:rPr>
          <w:rFonts w:ascii="Cambria" w:eastAsia="Calibri" w:hAnsi="Cambria" w:hint="cs"/>
          <w:sz w:val="27"/>
          <w:rtl/>
        </w:rPr>
        <w:t>،</w:t>
      </w:r>
      <w:r w:rsidR="00922D7F" w:rsidRPr="00365F4F">
        <w:rPr>
          <w:rFonts w:ascii="Cambria" w:eastAsia="Calibri" w:hAnsi="Cambria"/>
          <w:sz w:val="27"/>
          <w:rtl/>
        </w:rPr>
        <w:t xml:space="preserve"> الذي اختبر</w:t>
      </w:r>
      <w:r w:rsidRPr="00365F4F">
        <w:rPr>
          <w:rFonts w:ascii="Cambria" w:eastAsia="Calibri" w:hAnsi="Cambria"/>
          <w:sz w:val="27"/>
          <w:rtl/>
        </w:rPr>
        <w:t xml:space="preserve"> العلماء</w:t>
      </w:r>
      <w:r w:rsidR="00922D7F" w:rsidRPr="00365F4F">
        <w:rPr>
          <w:rFonts w:ascii="Cambria" w:eastAsia="Calibri" w:hAnsi="Cambria" w:hint="cs"/>
          <w:sz w:val="27"/>
          <w:rtl/>
        </w:rPr>
        <w:t>،</w:t>
      </w:r>
      <w:r w:rsidRPr="00365F4F">
        <w:rPr>
          <w:rFonts w:ascii="Cambria" w:eastAsia="Calibri" w:hAnsi="Cambria"/>
          <w:sz w:val="27"/>
          <w:rtl/>
        </w:rPr>
        <w:t xml:space="preserve"> وعلى رأسهم الدكتور (جوزيف راين)</w:t>
      </w:r>
      <w:r w:rsidR="00922D7F" w:rsidRPr="00365F4F">
        <w:rPr>
          <w:rFonts w:ascii="Cambria" w:eastAsia="Calibri" w:hAnsi="Cambria" w:hint="cs"/>
          <w:sz w:val="27"/>
          <w:rtl/>
        </w:rPr>
        <w:t xml:space="preserve">، </w:t>
      </w:r>
      <w:r w:rsidRPr="00365F4F">
        <w:rPr>
          <w:rFonts w:ascii="Cambria" w:eastAsia="Calibri" w:hAnsi="Cambria"/>
          <w:sz w:val="27"/>
          <w:rtl/>
        </w:rPr>
        <w:t>مقدار</w:t>
      </w:r>
      <w:r w:rsidR="00922D7F" w:rsidRPr="00365F4F">
        <w:rPr>
          <w:rFonts w:ascii="Cambria" w:eastAsia="Calibri" w:hAnsi="Cambria" w:hint="cs"/>
          <w:sz w:val="27"/>
          <w:rtl/>
        </w:rPr>
        <w:t>َ</w:t>
      </w:r>
      <w:r w:rsidRPr="00365F4F">
        <w:rPr>
          <w:rFonts w:ascii="Cambria" w:eastAsia="Calibri" w:hAnsi="Cambria"/>
          <w:sz w:val="27"/>
          <w:rtl/>
        </w:rPr>
        <w:t xml:space="preserve"> قدرته في الجلاء البصري، فلاحظوا أنه يرى وهو معصوب العينين</w:t>
      </w:r>
      <w:r w:rsidRPr="003E3FD2">
        <w:rPr>
          <w:rFonts w:hint="cs"/>
          <w:sz w:val="27"/>
          <w:vertAlign w:val="superscript"/>
          <w:rtl/>
        </w:rPr>
        <w:t>(</w:t>
      </w:r>
      <w:r w:rsidRPr="003E3FD2">
        <w:rPr>
          <w:rStyle w:val="ac"/>
          <w:sz w:val="27"/>
          <w:rtl/>
        </w:rPr>
        <w:endnoteReference w:id="853"/>
      </w:r>
      <w:r w:rsidRPr="003E3FD2">
        <w:rPr>
          <w:rFonts w:hint="cs"/>
          <w:sz w:val="27"/>
          <w:vertAlign w:val="superscript"/>
          <w:rtl/>
        </w:rPr>
        <w:t>)</w:t>
      </w:r>
      <w:r w:rsidRPr="00365F4F">
        <w:rPr>
          <w:rFonts w:ascii="Cambria" w:eastAsia="Calibri" w:hAnsi="Cambria"/>
          <w:sz w:val="27"/>
          <w:rtl/>
        </w:rPr>
        <w:t>.</w:t>
      </w:r>
    </w:p>
    <w:p w:rsidR="00E83C22" w:rsidRPr="00365F4F" w:rsidRDefault="009220BA" w:rsidP="00124BC6">
      <w:pPr>
        <w:rPr>
          <w:rFonts w:ascii="Cambria" w:eastAsia="Calibri" w:hAnsi="Cambria"/>
          <w:sz w:val="27"/>
          <w:rtl/>
        </w:rPr>
      </w:pPr>
      <w:r w:rsidRPr="00365F4F">
        <w:rPr>
          <w:rFonts w:ascii="Cambria" w:eastAsia="Calibri" w:hAnsi="Cambria"/>
          <w:sz w:val="27"/>
          <w:rtl/>
        </w:rPr>
        <w:t>ويلخّ</w:t>
      </w:r>
      <w:r w:rsidR="00922D7F" w:rsidRPr="00365F4F">
        <w:rPr>
          <w:rFonts w:ascii="Cambria" w:eastAsia="Calibri" w:hAnsi="Cambria" w:hint="cs"/>
          <w:sz w:val="27"/>
          <w:rtl/>
        </w:rPr>
        <w:t>ِ</w:t>
      </w:r>
      <w:r w:rsidRPr="00365F4F">
        <w:rPr>
          <w:rFonts w:ascii="Cambria" w:eastAsia="Calibri" w:hAnsi="Cambria"/>
          <w:sz w:val="27"/>
          <w:rtl/>
        </w:rPr>
        <w:t>ص الدكتور عبد الجليل راضي تفسيره للأساس العلمي لظاهرة الجلاء البصري هذه في كتابه (العالم غير المتطو</w:t>
      </w:r>
      <w:r w:rsidR="00922D7F" w:rsidRPr="00365F4F">
        <w:rPr>
          <w:rFonts w:ascii="Cambria" w:eastAsia="Calibri" w:hAnsi="Cambria" w:hint="cs"/>
          <w:sz w:val="27"/>
          <w:rtl/>
        </w:rPr>
        <w:t>ّ</w:t>
      </w:r>
      <w:r w:rsidR="00922D7F" w:rsidRPr="00365F4F">
        <w:rPr>
          <w:rFonts w:ascii="Cambria" w:eastAsia="Calibri" w:hAnsi="Cambria"/>
          <w:sz w:val="27"/>
          <w:rtl/>
        </w:rPr>
        <w:t>ر) بقوله:</w:t>
      </w:r>
      <w:r w:rsidR="00922D7F" w:rsidRPr="00365F4F">
        <w:rPr>
          <w:rFonts w:ascii="Cambria" w:eastAsia="Calibri" w:hAnsi="Cambria" w:hint="cs"/>
          <w:sz w:val="27"/>
          <w:rtl/>
        </w:rPr>
        <w:t xml:space="preserve"> </w:t>
      </w:r>
      <w:r w:rsidRPr="00802ECF">
        <w:rPr>
          <w:rFonts w:hint="eastAsia"/>
          <w:sz w:val="24"/>
          <w:szCs w:val="24"/>
          <w:rtl/>
        </w:rPr>
        <w:t>«</w:t>
      </w:r>
      <w:r w:rsidRPr="00365F4F">
        <w:rPr>
          <w:rFonts w:ascii="Cambria" w:eastAsia="Calibri" w:hAnsi="Cambria"/>
          <w:sz w:val="27"/>
          <w:rtl/>
        </w:rPr>
        <w:t>إنّ لكلّ حاس</w:t>
      </w:r>
      <w:r w:rsidR="00922D7F" w:rsidRPr="00365F4F">
        <w:rPr>
          <w:rFonts w:ascii="Cambria" w:eastAsia="Calibri" w:hAnsi="Cambria" w:hint="cs"/>
          <w:sz w:val="27"/>
          <w:rtl/>
        </w:rPr>
        <w:t>ّ</w:t>
      </w:r>
      <w:r w:rsidRPr="00365F4F">
        <w:rPr>
          <w:rFonts w:ascii="Cambria" w:eastAsia="Calibri" w:hAnsi="Cambria"/>
          <w:sz w:val="27"/>
          <w:rtl/>
        </w:rPr>
        <w:t>ة</w:t>
      </w:r>
      <w:r w:rsidR="00922D7F" w:rsidRPr="00365F4F">
        <w:rPr>
          <w:rFonts w:ascii="Cambria" w:eastAsia="Calibri" w:hAnsi="Cambria" w:hint="cs"/>
          <w:sz w:val="27"/>
          <w:rtl/>
        </w:rPr>
        <w:t>ٍ</w:t>
      </w:r>
      <w:r w:rsidRPr="00365F4F">
        <w:rPr>
          <w:rFonts w:ascii="Cambria" w:eastAsia="Calibri" w:hAnsi="Cambria"/>
          <w:sz w:val="27"/>
          <w:rtl/>
        </w:rPr>
        <w:t xml:space="preserve"> من الحواس </w:t>
      </w:r>
      <w:r w:rsidRPr="00365F4F">
        <w:rPr>
          <w:rFonts w:ascii="Cambria" w:eastAsia="Calibri" w:hAnsi="Cambria"/>
          <w:sz w:val="27"/>
          <w:rtl/>
        </w:rPr>
        <w:lastRenderedPageBreak/>
        <w:t>الجسمانية الخمس حاس</w:t>
      </w:r>
      <w:r w:rsidR="00922D7F" w:rsidRPr="00365F4F">
        <w:rPr>
          <w:rFonts w:ascii="Cambria" w:eastAsia="Calibri" w:hAnsi="Cambria" w:hint="cs"/>
          <w:sz w:val="27"/>
          <w:rtl/>
        </w:rPr>
        <w:t>ّ</w:t>
      </w:r>
      <w:r w:rsidRPr="00365F4F">
        <w:rPr>
          <w:rFonts w:ascii="Cambria" w:eastAsia="Calibri" w:hAnsi="Cambria"/>
          <w:sz w:val="27"/>
          <w:rtl/>
        </w:rPr>
        <w:t>ة تماثلها في عالم الأثير، وهذه الحاس</w:t>
      </w:r>
      <w:r w:rsidR="00922D7F" w:rsidRPr="00365F4F">
        <w:rPr>
          <w:rFonts w:ascii="Cambria" w:eastAsia="Calibri" w:hAnsi="Cambria" w:hint="cs"/>
          <w:sz w:val="27"/>
          <w:rtl/>
        </w:rPr>
        <w:t>ّ</w:t>
      </w:r>
      <w:r w:rsidRPr="00365F4F">
        <w:rPr>
          <w:rFonts w:ascii="Cambria" w:eastAsia="Calibri" w:hAnsi="Cambria"/>
          <w:sz w:val="27"/>
          <w:rtl/>
        </w:rPr>
        <w:t>ة الأثيرية تمتاز عن زميلتها الجسمانية من حيث الحساسية، أي إن العين الأثيرية ترى على مسافات</w:t>
      </w:r>
      <w:r w:rsidR="00922D7F" w:rsidRPr="00365F4F">
        <w:rPr>
          <w:rFonts w:ascii="Cambria" w:eastAsia="Calibri" w:hAnsi="Cambria" w:hint="cs"/>
          <w:sz w:val="27"/>
          <w:rtl/>
        </w:rPr>
        <w:t>ٍ</w:t>
      </w:r>
      <w:r w:rsidRPr="00365F4F">
        <w:rPr>
          <w:rFonts w:ascii="Cambria" w:eastAsia="Calibri" w:hAnsi="Cambria"/>
          <w:sz w:val="27"/>
          <w:rtl/>
        </w:rPr>
        <w:t xml:space="preserve"> بعيدة جد</w:t>
      </w:r>
      <w:r w:rsidR="00922D7F" w:rsidRPr="00365F4F">
        <w:rPr>
          <w:rFonts w:ascii="Cambria" w:eastAsia="Calibri" w:hAnsi="Cambria" w:hint="cs"/>
          <w:sz w:val="27"/>
          <w:rtl/>
        </w:rPr>
        <w:t>ّ</w:t>
      </w:r>
      <w:r w:rsidRPr="00365F4F">
        <w:rPr>
          <w:rFonts w:ascii="Cambria" w:eastAsia="Calibri" w:hAnsi="Cambria"/>
          <w:sz w:val="27"/>
          <w:rtl/>
        </w:rPr>
        <w:t>اً</w:t>
      </w:r>
      <w:r w:rsidR="00922D7F" w:rsidRPr="00365F4F">
        <w:rPr>
          <w:rFonts w:ascii="Cambria" w:eastAsia="Calibri" w:hAnsi="Cambria" w:hint="cs"/>
          <w:sz w:val="27"/>
          <w:rtl/>
        </w:rPr>
        <w:t>،</w:t>
      </w:r>
      <w:r w:rsidRPr="00365F4F">
        <w:rPr>
          <w:rFonts w:ascii="Cambria" w:eastAsia="Calibri" w:hAnsi="Cambria"/>
          <w:sz w:val="27"/>
          <w:rtl/>
        </w:rPr>
        <w:t xml:space="preserve"> ولا يعوقها حائط</w:t>
      </w:r>
      <w:r w:rsidR="00922D7F" w:rsidRPr="00365F4F">
        <w:rPr>
          <w:rFonts w:ascii="Cambria" w:eastAsia="Calibri" w:hAnsi="Cambria" w:hint="cs"/>
          <w:sz w:val="27"/>
          <w:rtl/>
        </w:rPr>
        <w:t>ٌ</w:t>
      </w:r>
      <w:r w:rsidRPr="00365F4F">
        <w:rPr>
          <w:rFonts w:ascii="Cambria" w:eastAsia="Calibri" w:hAnsi="Cambria"/>
          <w:sz w:val="27"/>
          <w:rtl/>
        </w:rPr>
        <w:t>، وهكذا بقي</w:t>
      </w:r>
      <w:r w:rsidR="00922D7F" w:rsidRPr="00365F4F">
        <w:rPr>
          <w:rFonts w:ascii="Cambria" w:eastAsia="Calibri" w:hAnsi="Cambria" w:hint="cs"/>
          <w:sz w:val="27"/>
          <w:rtl/>
        </w:rPr>
        <w:t>ّ</w:t>
      </w:r>
      <w:r w:rsidRPr="00365F4F">
        <w:rPr>
          <w:rFonts w:ascii="Cambria" w:eastAsia="Calibri" w:hAnsi="Cambria"/>
          <w:sz w:val="27"/>
          <w:rtl/>
        </w:rPr>
        <w:t>ة الحواس الأثيرية الأخرى...</w:t>
      </w:r>
      <w:r w:rsidRPr="00802ECF">
        <w:rPr>
          <w:rFonts w:hint="eastAsia"/>
          <w:sz w:val="24"/>
          <w:szCs w:val="24"/>
          <w:rtl/>
        </w:rPr>
        <w:t>»</w:t>
      </w:r>
      <w:r w:rsidRPr="00365F4F">
        <w:rPr>
          <w:rFonts w:hint="cs"/>
          <w:sz w:val="27"/>
          <w:vertAlign w:val="superscript"/>
          <w:rtl/>
        </w:rPr>
        <w:t xml:space="preserve"> </w:t>
      </w:r>
      <w:r w:rsidRPr="003E3FD2">
        <w:rPr>
          <w:rFonts w:hint="cs"/>
          <w:sz w:val="27"/>
          <w:vertAlign w:val="superscript"/>
          <w:rtl/>
        </w:rPr>
        <w:t>(</w:t>
      </w:r>
      <w:r w:rsidRPr="003E3FD2">
        <w:rPr>
          <w:rStyle w:val="ac"/>
          <w:sz w:val="27"/>
          <w:rtl/>
        </w:rPr>
        <w:endnoteReference w:id="854"/>
      </w:r>
      <w:r w:rsidRPr="003E3FD2">
        <w:rPr>
          <w:rFonts w:hint="cs"/>
          <w:sz w:val="27"/>
          <w:vertAlign w:val="superscript"/>
          <w:rtl/>
        </w:rPr>
        <w:t>)</w:t>
      </w:r>
      <w:r w:rsidRPr="00365F4F">
        <w:rPr>
          <w:rFonts w:ascii="Cambria" w:eastAsia="Calibri" w:hAnsi="Cambria" w:hint="cs"/>
          <w:sz w:val="27"/>
          <w:rtl/>
        </w:rPr>
        <w:t>.</w:t>
      </w:r>
    </w:p>
    <w:p w:rsidR="00E83C22" w:rsidRPr="00365F4F" w:rsidRDefault="00E83C22" w:rsidP="00124BC6">
      <w:pPr>
        <w:spacing w:line="300" w:lineRule="exact"/>
        <w:ind w:firstLine="562"/>
        <w:rPr>
          <w:rtl/>
        </w:rPr>
      </w:pPr>
    </w:p>
    <w:p w:rsidR="00E83C22" w:rsidRPr="00365F4F" w:rsidRDefault="00E83C22" w:rsidP="00124BC6">
      <w:pPr>
        <w:spacing w:line="300" w:lineRule="exact"/>
        <w:ind w:firstLine="562"/>
        <w:rPr>
          <w:rtl/>
        </w:rPr>
      </w:pPr>
    </w:p>
    <w:p w:rsidR="00E83C22" w:rsidRPr="00365F4F" w:rsidRDefault="00E83C22" w:rsidP="00124BC6">
      <w:pPr>
        <w:pStyle w:val="34"/>
        <w:autoSpaceDE w:val="0"/>
        <w:autoSpaceDN w:val="0"/>
        <w:adjustRightInd w:val="0"/>
        <w:spacing w:line="418" w:lineRule="exact"/>
        <w:ind w:firstLine="0"/>
        <w:rPr>
          <w:rFonts w:cs="K Sina"/>
          <w:sz w:val="26"/>
          <w:rtl/>
          <w:lang w:eastAsia="ar-SA"/>
        </w:rPr>
      </w:pPr>
      <w:r w:rsidRPr="00365F4F">
        <w:rPr>
          <w:rFonts w:cs="K Sina" w:hint="cs"/>
          <w:sz w:val="26"/>
          <w:rtl/>
          <w:lang w:eastAsia="ar-SA"/>
        </w:rPr>
        <w:t>الهوامش</w:t>
      </w:r>
    </w:p>
    <w:p w:rsidR="00FF100F" w:rsidRDefault="00FF100F" w:rsidP="00124BC6">
      <w:pPr>
        <w:pStyle w:val="34"/>
        <w:autoSpaceDE w:val="0"/>
        <w:autoSpaceDN w:val="0"/>
        <w:adjustRightInd w:val="0"/>
        <w:spacing w:line="418" w:lineRule="exact"/>
        <w:ind w:firstLine="0"/>
        <w:rPr>
          <w:rFonts w:cs="K Sina"/>
          <w:sz w:val="26"/>
          <w:rtl/>
          <w:lang w:eastAsia="ar-SA"/>
        </w:rPr>
        <w:sectPr w:rsidR="00FF100F" w:rsidSect="00E85587">
          <w:headerReference w:type="even" r:id="rId238"/>
          <w:headerReference w:type="default" r:id="rId239"/>
          <w:footerReference w:type="even" r:id="rId240"/>
          <w:footerReference w:type="default" r:id="rId241"/>
          <w:footerReference w:type="first" r:id="rId242"/>
          <w:endnotePr>
            <w:numFmt w:val="decimal"/>
            <w:numRestart w:val="eachSect"/>
          </w:endnotePr>
          <w:type w:val="continuous"/>
          <w:pgSz w:w="11907" w:h="16840" w:code="9"/>
          <w:pgMar w:top="2637" w:right="2438" w:bottom="3686" w:left="2438" w:header="2268" w:footer="3119" w:gutter="0"/>
          <w:cols w:space="720"/>
          <w:titlePg/>
          <w:docGrid w:linePitch="360"/>
        </w:sectPr>
      </w:pPr>
    </w:p>
    <w:p w:rsidR="00682D84" w:rsidRDefault="00682D84" w:rsidP="00682D84">
      <w:pPr>
        <w:widowControl/>
        <w:spacing w:line="240" w:lineRule="auto"/>
        <w:ind w:firstLine="0"/>
        <w:jc w:val="center"/>
        <w:rPr>
          <w:rFonts w:cs="SKR HEAD1"/>
          <w:sz w:val="49"/>
          <w:szCs w:val="49"/>
          <w:rtl/>
          <w:lang w:bidi="ar-LB"/>
        </w:rPr>
      </w:pPr>
    </w:p>
    <w:p w:rsidR="00682D84" w:rsidRPr="00195AA4" w:rsidRDefault="00682D84" w:rsidP="00195AA4">
      <w:pPr>
        <w:pStyle w:val="10"/>
        <w:keepNext w:val="0"/>
        <w:keepLines w:val="0"/>
        <w:rPr>
          <w:rFonts w:ascii="Arial" w:hAnsi="Arial"/>
          <w:sz w:val="88"/>
          <w:szCs w:val="88"/>
          <w:rtl/>
          <w:lang w:val="x-none" w:eastAsia="x-none"/>
        </w:rPr>
      </w:pPr>
      <w:r w:rsidRPr="00195AA4">
        <w:rPr>
          <w:rFonts w:ascii="Arial" w:hAnsi="Arial" w:hint="cs"/>
          <w:sz w:val="88"/>
          <w:szCs w:val="88"/>
          <w:rtl/>
          <w:lang w:val="x-none" w:eastAsia="x-none"/>
        </w:rPr>
        <w:t>فهرست مقالات الأعداد</w:t>
      </w:r>
    </w:p>
    <w:p w:rsidR="00682D84" w:rsidRPr="00944AC4" w:rsidRDefault="00195AA4" w:rsidP="00682D84">
      <w:pPr>
        <w:widowControl/>
        <w:spacing w:line="240" w:lineRule="auto"/>
        <w:ind w:firstLine="0"/>
        <w:jc w:val="center"/>
        <w:rPr>
          <w:rFonts w:cs="AL-Mateen"/>
          <w:sz w:val="80"/>
          <w:szCs w:val="80"/>
        </w:rPr>
      </w:pPr>
      <w:r>
        <w:rPr>
          <w:rFonts w:cs="AL-Mateen" w:hint="cs"/>
          <w:sz w:val="80"/>
          <w:szCs w:val="80"/>
          <w:rtl/>
        </w:rPr>
        <w:t xml:space="preserve">25 </w:t>
      </w:r>
      <w:r w:rsidR="00682D84">
        <w:rPr>
          <w:rFonts w:cs="AL-Mateen" w:hint="cs"/>
          <w:sz w:val="80"/>
          <w:szCs w:val="80"/>
          <w:rtl/>
        </w:rPr>
        <w:t>ـ</w:t>
      </w:r>
      <w:r w:rsidR="00682D84" w:rsidRPr="00944AC4">
        <w:rPr>
          <w:rFonts w:cs="AL-Mateen" w:hint="cs"/>
          <w:sz w:val="80"/>
          <w:szCs w:val="80"/>
          <w:rtl/>
        </w:rPr>
        <w:t>ـ</w:t>
      </w:r>
      <w:r w:rsidR="00682D84">
        <w:rPr>
          <w:rFonts w:cs="AL-Mateen" w:hint="cs"/>
          <w:sz w:val="80"/>
          <w:szCs w:val="80"/>
          <w:rtl/>
        </w:rPr>
        <w:t xml:space="preserve"> 44</w:t>
      </w:r>
    </w:p>
    <w:p w:rsidR="00682D84" w:rsidRPr="00195AA4" w:rsidRDefault="00682D84" w:rsidP="00195AA4">
      <w:pPr>
        <w:pStyle w:val="10"/>
        <w:keepNext w:val="0"/>
        <w:keepLines w:val="0"/>
        <w:rPr>
          <w:rFonts w:ascii="Arial" w:hAnsi="Arial"/>
          <w:sz w:val="80"/>
          <w:szCs w:val="80"/>
          <w:rtl/>
          <w:lang w:val="x-none" w:eastAsia="x-none"/>
        </w:rPr>
      </w:pPr>
      <w:r w:rsidRPr="00195AA4">
        <w:rPr>
          <w:rFonts w:ascii="Arial" w:hAnsi="Arial" w:hint="cs"/>
          <w:sz w:val="80"/>
          <w:szCs w:val="80"/>
          <w:rtl/>
          <w:lang w:val="x-none" w:eastAsia="x-none"/>
        </w:rPr>
        <w:t xml:space="preserve">من مجلّة </w:t>
      </w:r>
      <w:r w:rsidRPr="00802ECF">
        <w:rPr>
          <w:rFonts w:ascii="Arial" w:hAnsi="Arial" w:hint="cs"/>
          <w:sz w:val="24"/>
          <w:szCs w:val="24"/>
          <w:rtl/>
          <w:lang w:val="x-none" w:eastAsia="x-none"/>
        </w:rPr>
        <w:t>«</w:t>
      </w:r>
      <w:r w:rsidRPr="00195AA4">
        <w:rPr>
          <w:rFonts w:ascii="Arial" w:hAnsi="Arial" w:hint="cs"/>
          <w:sz w:val="80"/>
          <w:szCs w:val="80"/>
          <w:rtl/>
          <w:lang w:val="x-none" w:eastAsia="x-none"/>
        </w:rPr>
        <w:t>الاجتهاد والتجديد</w:t>
      </w:r>
      <w:r w:rsidRPr="00802ECF">
        <w:rPr>
          <w:rFonts w:ascii="Arial" w:hAnsi="Arial" w:hint="cs"/>
          <w:sz w:val="24"/>
          <w:szCs w:val="24"/>
          <w:rtl/>
          <w:lang w:val="x-none" w:eastAsia="x-none"/>
        </w:rPr>
        <w:t>»</w:t>
      </w:r>
    </w:p>
    <w:p w:rsidR="00682D84" w:rsidRPr="00C427F8" w:rsidRDefault="00682D84" w:rsidP="00682D84">
      <w:pPr>
        <w:pStyle w:val="aff8"/>
        <w:spacing w:line="240" w:lineRule="auto"/>
        <w:ind w:right="0"/>
        <w:jc w:val="center"/>
        <w:rPr>
          <w:sz w:val="6"/>
          <w:szCs w:val="30"/>
          <w:rtl/>
          <w:lang w:eastAsia="en-US"/>
        </w:rPr>
      </w:pPr>
    </w:p>
    <w:p w:rsidR="00682D84" w:rsidRPr="00195AA4" w:rsidRDefault="00682D84" w:rsidP="00195AA4">
      <w:pPr>
        <w:pStyle w:val="10"/>
        <w:keepNext w:val="0"/>
        <w:keepLines w:val="0"/>
        <w:rPr>
          <w:rFonts w:ascii="Arial" w:hAnsi="Arial"/>
          <w:sz w:val="58"/>
          <w:szCs w:val="58"/>
          <w:rtl/>
          <w:lang w:val="x-none" w:eastAsia="x-none"/>
        </w:rPr>
      </w:pPr>
      <w:r w:rsidRPr="00195AA4">
        <w:rPr>
          <w:rFonts w:ascii="Arial" w:hAnsi="Arial" w:hint="cs"/>
          <w:sz w:val="58"/>
          <w:szCs w:val="58"/>
          <w:rtl/>
          <w:lang w:val="x-none" w:eastAsia="x-none"/>
        </w:rPr>
        <w:t>في سنوات خمس</w:t>
      </w:r>
    </w:p>
    <w:p w:rsidR="00682D84" w:rsidRPr="00944AC4" w:rsidRDefault="00682D84" w:rsidP="00682D84">
      <w:pPr>
        <w:spacing w:line="240" w:lineRule="auto"/>
        <w:ind w:firstLine="0"/>
        <w:jc w:val="center"/>
        <w:rPr>
          <w:rFonts w:cs="AL-Mateen"/>
          <w:sz w:val="64"/>
          <w:szCs w:val="64"/>
        </w:rPr>
      </w:pPr>
      <w:r>
        <w:rPr>
          <w:rFonts w:cs="AL-Mateen" w:hint="cs"/>
          <w:sz w:val="64"/>
          <w:szCs w:val="64"/>
          <w:rtl/>
        </w:rPr>
        <w:t>2013</w:t>
      </w:r>
      <w:r w:rsidRPr="00944AC4">
        <w:rPr>
          <w:rFonts w:cs="AL-Mateen" w:hint="cs"/>
          <w:sz w:val="64"/>
          <w:szCs w:val="64"/>
          <w:rtl/>
        </w:rPr>
        <w:t xml:space="preserve"> ـ 201</w:t>
      </w:r>
      <w:r>
        <w:rPr>
          <w:rFonts w:cs="AL-Mateen" w:hint="cs"/>
          <w:sz w:val="64"/>
          <w:szCs w:val="64"/>
          <w:rtl/>
        </w:rPr>
        <w:t>7</w:t>
      </w:r>
      <w:r w:rsidRPr="00944AC4">
        <w:rPr>
          <w:rFonts w:cs="AL-Mateen" w:hint="cs"/>
          <w:sz w:val="64"/>
          <w:szCs w:val="64"/>
          <w:rtl/>
        </w:rPr>
        <w:t>م/14</w:t>
      </w:r>
      <w:r>
        <w:rPr>
          <w:rFonts w:cs="AL-Mateen" w:hint="cs"/>
          <w:sz w:val="64"/>
          <w:szCs w:val="64"/>
          <w:rtl/>
        </w:rPr>
        <w:t>34</w:t>
      </w:r>
      <w:r w:rsidRPr="00944AC4">
        <w:rPr>
          <w:rFonts w:cs="AL-Mateen" w:hint="cs"/>
          <w:sz w:val="64"/>
          <w:szCs w:val="64"/>
          <w:rtl/>
        </w:rPr>
        <w:t xml:space="preserve"> ـ 143</w:t>
      </w:r>
      <w:r>
        <w:rPr>
          <w:rFonts w:cs="AL-Mateen" w:hint="cs"/>
          <w:sz w:val="64"/>
          <w:szCs w:val="64"/>
          <w:rtl/>
        </w:rPr>
        <w:t>9</w:t>
      </w:r>
      <w:r w:rsidRPr="00944AC4">
        <w:rPr>
          <w:rFonts w:cs="AL-Mateen" w:hint="cs"/>
          <w:sz w:val="64"/>
          <w:szCs w:val="64"/>
          <w:rtl/>
        </w:rPr>
        <w:t>هـ</w:t>
      </w:r>
    </w:p>
    <w:p w:rsidR="00682D84" w:rsidRPr="00617BD9" w:rsidRDefault="00682D84" w:rsidP="00682D84">
      <w:pPr>
        <w:spacing w:line="240" w:lineRule="auto"/>
        <w:rPr>
          <w:rFonts w:cs="SKR HEAD1"/>
          <w:sz w:val="49"/>
          <w:szCs w:val="49"/>
        </w:rPr>
      </w:pPr>
    </w:p>
    <w:p w:rsidR="00682D84" w:rsidRPr="00617BD9" w:rsidRDefault="00682D84" w:rsidP="00682D84">
      <w:pPr>
        <w:spacing w:line="240" w:lineRule="auto"/>
        <w:rPr>
          <w:rFonts w:cs="SKR HEAD1"/>
          <w:sz w:val="49"/>
          <w:szCs w:val="49"/>
        </w:rPr>
      </w:pPr>
    </w:p>
    <w:p w:rsidR="00682D84" w:rsidRPr="00195AA4" w:rsidRDefault="00682D84" w:rsidP="00195AA4">
      <w:pPr>
        <w:pStyle w:val="aff8"/>
        <w:spacing w:line="185" w:lineRule="auto"/>
        <w:ind w:right="0"/>
        <w:jc w:val="center"/>
        <w:rPr>
          <w:rFonts w:cs="AL-Mateen"/>
          <w:b/>
          <w:sz w:val="30"/>
          <w:szCs w:val="54"/>
          <w:rtl/>
          <w:lang w:eastAsia="en-US"/>
        </w:rPr>
      </w:pPr>
      <w:r w:rsidRPr="00195AA4">
        <w:rPr>
          <w:rFonts w:cs="AL-Mateen" w:hint="cs"/>
          <w:b/>
          <w:sz w:val="30"/>
          <w:szCs w:val="54"/>
          <w:rtl/>
          <w:lang w:eastAsia="en-US"/>
        </w:rPr>
        <w:t>إعداد وتنظيم:</w:t>
      </w:r>
    </w:p>
    <w:p w:rsidR="00682D84" w:rsidRPr="00862818" w:rsidRDefault="00682D84" w:rsidP="00862818">
      <w:pPr>
        <w:pStyle w:val="Author"/>
        <w:jc w:val="center"/>
        <w:rPr>
          <w:rFonts w:cs="AL-Mateen"/>
          <w:sz w:val="54"/>
          <w:szCs w:val="54"/>
          <w:rtl/>
        </w:rPr>
      </w:pPr>
      <w:r w:rsidRPr="00862818">
        <w:rPr>
          <w:rFonts w:cs="AL-Mateen" w:hint="cs"/>
          <w:sz w:val="54"/>
          <w:szCs w:val="54"/>
          <w:rtl/>
        </w:rPr>
        <w:t>الشيخ محمد عبّاس دهيني</w:t>
      </w:r>
    </w:p>
    <w:p w:rsidR="00682D84" w:rsidRPr="00862818" w:rsidRDefault="00682D84" w:rsidP="00862818">
      <w:pPr>
        <w:spacing w:line="240" w:lineRule="auto"/>
        <w:jc w:val="center"/>
        <w:rPr>
          <w:rFonts w:cs="AL-Mateen"/>
          <w:sz w:val="54"/>
          <w:szCs w:val="54"/>
          <w:rtl/>
        </w:rPr>
        <w:sectPr w:rsidR="00682D84" w:rsidRPr="00862818" w:rsidSect="00682D84">
          <w:headerReference w:type="even" r:id="rId243"/>
          <w:headerReference w:type="default" r:id="rId244"/>
          <w:footerReference w:type="even" r:id="rId245"/>
          <w:footerReference w:type="first" r:id="rId246"/>
          <w:endnotePr>
            <w:numFmt w:val="decimal"/>
            <w:numRestart w:val="eachSect"/>
          </w:endnotePr>
          <w:pgSz w:w="11907" w:h="16840" w:code="9"/>
          <w:pgMar w:top="2637" w:right="2438" w:bottom="3686" w:left="2438" w:header="2268" w:footer="3119" w:gutter="0"/>
          <w:cols w:space="720"/>
          <w:titlePg/>
          <w:docGrid w:linePitch="360"/>
        </w:sectPr>
      </w:pPr>
    </w:p>
    <w:p w:rsidR="00682D84" w:rsidRPr="002A0678" w:rsidRDefault="00682D84" w:rsidP="00682D84">
      <w:pPr>
        <w:shd w:val="clear" w:color="auto" w:fill="D9D9D9" w:themeFill="background1" w:themeFillShade="D9"/>
        <w:spacing w:line="240" w:lineRule="auto"/>
        <w:rPr>
          <w:sz w:val="2"/>
          <w:szCs w:val="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0678" w:rsidRPr="000D33C8" w:rsidRDefault="002A0678" w:rsidP="002A0678">
            <w:pPr>
              <w:spacing w:line="240" w:lineRule="auto"/>
              <w:ind w:firstLine="0"/>
              <w:jc w:val="center"/>
              <w:rPr>
                <w:rFonts w:ascii="MS Sans Serif" w:hAnsi="MS Sans Serif" w:cs="SKR HEAD1"/>
                <w:sz w:val="30"/>
                <w:szCs w:val="30"/>
                <w:rtl/>
              </w:rPr>
            </w:pPr>
            <w:r w:rsidRPr="000D33C8">
              <w:rPr>
                <w:rFonts w:ascii="MS Sans Serif" w:hAnsi="MS Sans Serif" w:cs="SKR HEAD1" w:hint="cs"/>
                <w:sz w:val="30"/>
                <w:szCs w:val="30"/>
                <w:rtl/>
              </w:rPr>
              <w:t>كلمة التحرير</w:t>
            </w:r>
          </w:p>
        </w:tc>
      </w:tr>
      <w:tr w:rsidR="002A0678" w:rsidRPr="002A0678" w:rsidTr="00E11118">
        <w:trPr>
          <w:trHeight w:val="115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الجهاد في الدراسات الجديدة: رصدٌ موجز، وتقييمٌ إجماليّ / الحلقة الثانية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118">
        <w:trPr>
          <w:trHeight w:val="115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57" w:name="_Toc378400488"/>
            <w:r w:rsidRPr="002A0678">
              <w:rPr>
                <w:rFonts w:cs="AL-Mohanad"/>
                <w:sz w:val="27"/>
                <w:szCs w:val="27"/>
                <w:rtl/>
              </w:rPr>
              <w:t>البِدْعة ومبدأ التحذُّر الديني</w:t>
            </w:r>
            <w:bookmarkStart w:id="58" w:name="_Toc378400489"/>
            <w:bookmarkEnd w:id="57"/>
            <w:r w:rsidRPr="002A0678">
              <w:rPr>
                <w:rFonts w:cs="AL-Mohanad" w:hint="cs"/>
                <w:sz w:val="27"/>
                <w:szCs w:val="27"/>
                <w:rtl/>
              </w:rPr>
              <w:t xml:space="preserve">، </w:t>
            </w:r>
            <w:r w:rsidRPr="002A0678">
              <w:rPr>
                <w:rFonts w:cs="AL-Mohanad"/>
                <w:sz w:val="27"/>
                <w:szCs w:val="27"/>
                <w:rtl/>
              </w:rPr>
              <w:t>مطالعةٌ في زوايا جديدة للمفهوم والتطبيق</w:t>
            </w:r>
            <w:bookmarkStart w:id="59" w:name="_Toc378400490"/>
            <w:bookmarkEnd w:id="58"/>
            <w:r w:rsidRPr="002A0678">
              <w:rPr>
                <w:rFonts w:cs="AL-Mohanad" w:hint="cs"/>
                <w:sz w:val="27"/>
                <w:szCs w:val="27"/>
                <w:rtl/>
              </w:rPr>
              <w:t xml:space="preserve"> / </w:t>
            </w:r>
            <w:r w:rsidRPr="002A0678">
              <w:rPr>
                <w:rFonts w:cs="AL-Mohanad"/>
                <w:sz w:val="27"/>
                <w:szCs w:val="27"/>
                <w:rtl/>
              </w:rPr>
              <w:t>الحلقة الأولى</w:t>
            </w:r>
            <w:bookmarkEnd w:id="5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60" w:name="_Toc378400491"/>
            <w:r w:rsidRPr="002A0678">
              <w:rPr>
                <w:rFonts w:cs="AL-Mohanad" w:hint="cs"/>
                <w:sz w:val="27"/>
                <w:szCs w:val="27"/>
                <w:rtl/>
              </w:rPr>
              <w:t>حيدر حبّ الله</w:t>
            </w:r>
            <w:bookmarkEnd w:id="6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118">
        <w:trPr>
          <w:trHeight w:val="115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البِدْعة ومبدأ التحذُّر الديني</w:t>
            </w:r>
            <w:r w:rsidRPr="002A0678">
              <w:rPr>
                <w:rFonts w:cs="AL-Mohanad" w:hint="cs"/>
                <w:sz w:val="27"/>
                <w:szCs w:val="27"/>
                <w:rtl/>
              </w:rPr>
              <w:t xml:space="preserve">، </w:t>
            </w:r>
            <w:r w:rsidRPr="002A0678">
              <w:rPr>
                <w:rFonts w:cs="AL-Mohanad"/>
                <w:sz w:val="27"/>
                <w:szCs w:val="27"/>
                <w:rtl/>
              </w:rPr>
              <w:t>مطالعةٌ في زوايا جديدة للمفهوم والتطبيق</w:t>
            </w:r>
            <w:r w:rsidRPr="002A0678">
              <w:rPr>
                <w:rFonts w:cs="AL-Mohanad" w:hint="cs"/>
                <w:sz w:val="27"/>
                <w:szCs w:val="27"/>
                <w:rtl/>
              </w:rPr>
              <w:t xml:space="preserve"> /</w:t>
            </w:r>
            <w:r w:rsidRPr="002A0678">
              <w:rPr>
                <w:rFonts w:cs="AL-Mohanad"/>
                <w:sz w:val="27"/>
                <w:szCs w:val="27"/>
                <w:rtl/>
              </w:rPr>
              <w:t xml:space="preserve"> الحلقة ال</w:t>
            </w:r>
            <w:r w:rsidRPr="002A0678">
              <w:rPr>
                <w:rFonts w:cs="AL-Mohanad" w:hint="cs"/>
                <w:sz w:val="27"/>
                <w:szCs w:val="27"/>
                <w:rtl/>
              </w:rPr>
              <w:t>ثانية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61" w:name="_Toc400358366"/>
            <w:r w:rsidRPr="002A0678">
              <w:rPr>
                <w:rFonts w:cs="AL-Mohanad" w:hint="cs"/>
                <w:sz w:val="27"/>
                <w:szCs w:val="27"/>
                <w:rtl/>
              </w:rPr>
              <w:t>حيدر حبّ الله</w:t>
            </w:r>
            <w:bookmarkEnd w:id="6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118">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دور الإعلام في العلاقات بين المذاهب الإسلاميّة / الحلقة الأولى</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118">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دور الإعلام في العلاقات بين المذاهب الإسلاميّة / الحلقة الثانية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118">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tl/>
              </w:rPr>
            </w:pPr>
            <w:r w:rsidRPr="002A0678">
              <w:rPr>
                <w:rFonts w:cs="AL-Mohanad" w:hint="cs"/>
                <w:sz w:val="27"/>
                <w:szCs w:val="27"/>
                <w:rtl/>
              </w:rPr>
              <w:t xml:space="preserve">خواطر حول </w:t>
            </w:r>
            <w:r w:rsidRPr="002A0678">
              <w:rPr>
                <w:rFonts w:cs="AL-Mohanad"/>
                <w:sz w:val="27"/>
                <w:szCs w:val="27"/>
                <w:rtl/>
              </w:rPr>
              <w:t>الثابت والمتغي</w:t>
            </w:r>
            <w:r w:rsidRPr="002A0678">
              <w:rPr>
                <w:rFonts w:cs="AL-Mohanad" w:hint="cs"/>
                <w:sz w:val="27"/>
                <w:szCs w:val="27"/>
                <w:rtl/>
              </w:rPr>
              <w:t>ِّ</w:t>
            </w:r>
            <w:r w:rsidRPr="002A0678">
              <w:rPr>
                <w:rFonts w:cs="AL-Mohanad"/>
                <w:sz w:val="27"/>
                <w:szCs w:val="27"/>
                <w:rtl/>
              </w:rPr>
              <w:t>ر في الفقه ال</w:t>
            </w:r>
            <w:r w:rsidRPr="002A0678">
              <w:rPr>
                <w:rFonts w:cs="AL-Mohanad" w:hint="cs"/>
                <w:sz w:val="27"/>
                <w:szCs w:val="27"/>
                <w:rtl/>
              </w:rPr>
              <w:t>إ</w:t>
            </w:r>
            <w:r w:rsidRPr="002A0678">
              <w:rPr>
                <w:rFonts w:cs="AL-Mohanad"/>
                <w:sz w:val="27"/>
                <w:szCs w:val="27"/>
                <w:rtl/>
              </w:rPr>
              <w:t>سلام</w:t>
            </w:r>
            <w:bookmarkStart w:id="62" w:name="_Toc435577168"/>
            <w:r w:rsidRPr="002A0678">
              <w:rPr>
                <w:rFonts w:cs="AL-Mohanad" w:hint="cs"/>
                <w:sz w:val="27"/>
                <w:szCs w:val="27"/>
                <w:rtl/>
              </w:rPr>
              <w:t>ي / الحلقة الأولى</w:t>
            </w:r>
            <w:bookmarkEnd w:id="6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43270E" w:rsidTr="0043270E">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lastRenderedPageBreak/>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195AA4">
            <w:pPr>
              <w:pStyle w:val="10"/>
              <w:jc w:val="lowKashida"/>
              <w:rPr>
                <w:rFonts w:cs="AL-Mohanad"/>
                <w:sz w:val="27"/>
                <w:szCs w:val="27"/>
              </w:rPr>
            </w:pPr>
            <w:r w:rsidRPr="0043270E">
              <w:rPr>
                <w:rFonts w:cs="AL-Mohanad" w:hint="cs"/>
                <w:sz w:val="27"/>
                <w:szCs w:val="27"/>
                <w:rtl/>
              </w:rPr>
              <w:t xml:space="preserve">خواطر حول </w:t>
            </w:r>
            <w:r w:rsidRPr="0043270E">
              <w:rPr>
                <w:rFonts w:cs="AL-Mohanad"/>
                <w:sz w:val="27"/>
                <w:szCs w:val="27"/>
                <w:rtl/>
              </w:rPr>
              <w:t>الثابت والمتغي</w:t>
            </w:r>
            <w:r w:rsidRPr="0043270E">
              <w:rPr>
                <w:rFonts w:cs="AL-Mohanad" w:hint="cs"/>
                <w:sz w:val="27"/>
                <w:szCs w:val="27"/>
                <w:rtl/>
              </w:rPr>
              <w:t>ِّ</w:t>
            </w:r>
            <w:r w:rsidRPr="0043270E">
              <w:rPr>
                <w:rFonts w:cs="AL-Mohanad"/>
                <w:sz w:val="27"/>
                <w:szCs w:val="27"/>
                <w:rtl/>
              </w:rPr>
              <w:t>ر في الفقه ال</w:t>
            </w:r>
            <w:r w:rsidRPr="0043270E">
              <w:rPr>
                <w:rFonts w:cs="AL-Mohanad" w:hint="cs"/>
                <w:sz w:val="27"/>
                <w:szCs w:val="27"/>
                <w:rtl/>
              </w:rPr>
              <w:t>إ</w:t>
            </w:r>
            <w:bookmarkStart w:id="63" w:name="_Toc445111785"/>
            <w:r w:rsidRPr="0043270E">
              <w:rPr>
                <w:rFonts w:cs="AL-Mohanad"/>
                <w:sz w:val="27"/>
                <w:szCs w:val="27"/>
                <w:rtl/>
              </w:rPr>
              <w:t>سلام</w:t>
            </w:r>
            <w:r w:rsidRPr="0043270E">
              <w:rPr>
                <w:rFonts w:cs="AL-Mohanad" w:hint="cs"/>
                <w:sz w:val="27"/>
                <w:szCs w:val="27"/>
                <w:rtl/>
              </w:rPr>
              <w:t>ي/</w:t>
            </w:r>
            <w:r w:rsidRPr="0043270E">
              <w:rPr>
                <w:rFonts w:cs="AL-Mohanad"/>
                <w:sz w:val="27"/>
                <w:szCs w:val="27"/>
                <w:rtl/>
              </w:rPr>
              <w:t xml:space="preserve">الحلقة </w:t>
            </w:r>
            <w:r w:rsidRPr="0043270E">
              <w:rPr>
                <w:rFonts w:cs="AL-Mohanad" w:hint="cs"/>
                <w:sz w:val="27"/>
                <w:szCs w:val="27"/>
                <w:rtl/>
              </w:rPr>
              <w:t>الثانية</w:t>
            </w:r>
            <w:bookmarkEnd w:id="6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pStyle w:val="10"/>
              <w:rPr>
                <w:rFonts w:cs="AL-Mohanad"/>
                <w:sz w:val="27"/>
                <w:szCs w:val="27"/>
              </w:rPr>
            </w:pPr>
            <w:r w:rsidRPr="0043270E">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ـــ</w:t>
            </w:r>
          </w:p>
        </w:tc>
      </w:tr>
      <w:tr w:rsidR="002A0678" w:rsidRPr="0043270E" w:rsidTr="0043270E">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195AA4">
            <w:pPr>
              <w:pStyle w:val="10"/>
              <w:jc w:val="lowKashida"/>
              <w:rPr>
                <w:rFonts w:cs="AL-Mohanad"/>
                <w:sz w:val="27"/>
                <w:szCs w:val="27"/>
              </w:rPr>
            </w:pPr>
            <w:bookmarkStart w:id="64" w:name="_Toc455416543"/>
            <w:r w:rsidRPr="0043270E">
              <w:rPr>
                <w:rFonts w:cs="AL-Mohanad" w:hint="cs"/>
                <w:sz w:val="27"/>
                <w:szCs w:val="27"/>
                <w:rtl/>
              </w:rPr>
              <w:t>الأحكام التدبيريّة في السنّة الشريف</w:t>
            </w:r>
            <w:bookmarkStart w:id="65" w:name="_Toc455416544"/>
            <w:bookmarkEnd w:id="64"/>
            <w:r w:rsidRPr="0043270E">
              <w:rPr>
                <w:rFonts w:cs="AL-Mohanad" w:hint="cs"/>
                <w:sz w:val="27"/>
                <w:szCs w:val="27"/>
                <w:rtl/>
              </w:rPr>
              <w:t>ة، بين الزمنيّة والتأبيد</w:t>
            </w:r>
            <w:bookmarkEnd w:id="6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pStyle w:val="Author"/>
              <w:spacing w:line="240" w:lineRule="auto"/>
              <w:jc w:val="center"/>
              <w:rPr>
                <w:rFonts w:ascii="Times New Roman" w:hAnsi="Times New Roman" w:cs="AL-Mohanad"/>
                <w:sz w:val="27"/>
                <w:szCs w:val="27"/>
                <w:lang w:eastAsia="ar-SA"/>
              </w:rPr>
            </w:pPr>
            <w:bookmarkStart w:id="66" w:name="_Toc455416545"/>
            <w:r w:rsidRPr="0043270E">
              <w:rPr>
                <w:rFonts w:ascii="Times New Roman" w:hAnsi="Times New Roman" w:cs="AL-Mohanad" w:hint="cs"/>
                <w:sz w:val="27"/>
                <w:szCs w:val="27"/>
                <w:rtl/>
                <w:lang w:eastAsia="ar-SA"/>
              </w:rPr>
              <w:t>حيدر حبّ الله</w:t>
            </w:r>
            <w:bookmarkEnd w:id="6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ـــ</w:t>
            </w:r>
          </w:p>
        </w:tc>
      </w:tr>
      <w:tr w:rsidR="002A0678" w:rsidRPr="0043270E" w:rsidTr="00AB2911">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195AA4">
            <w:pPr>
              <w:pStyle w:val="10"/>
              <w:jc w:val="lowKashida"/>
              <w:rPr>
                <w:rFonts w:cs="AL-Mohanad"/>
                <w:b w:val="0"/>
                <w:sz w:val="27"/>
                <w:szCs w:val="27"/>
              </w:rPr>
            </w:pPr>
            <w:bookmarkStart w:id="67" w:name="_Toc470612085"/>
            <w:r w:rsidRPr="0043270E">
              <w:rPr>
                <w:rFonts w:cs="AL-Mohanad" w:hint="cs"/>
                <w:b w:val="0"/>
                <w:sz w:val="27"/>
                <w:szCs w:val="27"/>
                <w:rtl/>
              </w:rPr>
              <w:t>الدين والاستيعاب التشريعيّ</w:t>
            </w:r>
            <w:bookmarkStart w:id="68" w:name="_Toc470612086"/>
            <w:bookmarkEnd w:id="67"/>
            <w:r w:rsidRPr="0043270E">
              <w:rPr>
                <w:rFonts w:cs="AL-Mohanad" w:hint="cs"/>
                <w:b w:val="0"/>
                <w:sz w:val="27"/>
                <w:szCs w:val="27"/>
                <w:rtl/>
                <w:lang w:bidi="ar-LB"/>
              </w:rPr>
              <w:t xml:space="preserve">، </w:t>
            </w:r>
            <w:r w:rsidRPr="0043270E">
              <w:rPr>
                <w:rFonts w:cs="AL-Mohanad" w:hint="cs"/>
                <w:b w:val="0"/>
                <w:sz w:val="27"/>
                <w:szCs w:val="27"/>
                <w:rtl/>
              </w:rPr>
              <w:t>جولةٌ في بعض المنطلقات العقلانية والقرآنية لقاعدة (ما من واقعةٍ إلاّ ولها حكمٌ</w:t>
            </w:r>
            <w:bookmarkEnd w:id="68"/>
            <w:r w:rsidRPr="0043270E">
              <w:rPr>
                <w:rFonts w:cs="AL-Mohanad" w:hint="cs"/>
                <w:b w:val="0"/>
                <w:sz w:val="27"/>
                <w:szCs w:val="27"/>
                <w:rtl/>
              </w:rPr>
              <w:t>) /</w:t>
            </w:r>
            <w:r w:rsidRPr="0043270E">
              <w:rPr>
                <w:rFonts w:cs="AL-Mohanad"/>
                <w:b w:val="0"/>
                <w:sz w:val="27"/>
                <w:szCs w:val="27"/>
                <w:rtl/>
              </w:rPr>
              <w:t xml:space="preserve"> الحلقة </w:t>
            </w:r>
            <w:r w:rsidRPr="0043270E">
              <w:rPr>
                <w:rFonts w:cs="AL-Mohanad" w:hint="cs"/>
                <w:b w:val="0"/>
                <w:sz w:val="27"/>
                <w:szCs w:val="27"/>
                <w:rtl/>
              </w:rPr>
              <w:t>الأولى</w:t>
            </w:r>
            <w:bookmarkStart w:id="69" w:name="_Toc470612088"/>
            <w:bookmarkEnd w:id="6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pStyle w:val="10"/>
              <w:rPr>
                <w:rFonts w:cs="AL-Mohanad"/>
                <w:sz w:val="27"/>
                <w:szCs w:val="27"/>
              </w:rPr>
            </w:pPr>
            <w:r w:rsidRPr="0043270E">
              <w:rPr>
                <w:rFonts w:cs="AL-Mohanad" w:hint="cs"/>
                <w:b w:val="0"/>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ـــ</w:t>
            </w:r>
          </w:p>
        </w:tc>
      </w:tr>
      <w:tr w:rsidR="002A0678" w:rsidRPr="0043270E" w:rsidTr="00AB2911">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595F6F">
            <w:pPr>
              <w:pStyle w:val="10"/>
              <w:keepNext w:val="0"/>
              <w:keepLines w:val="0"/>
              <w:jc w:val="lowKashida"/>
              <w:rPr>
                <w:rFonts w:cs="AL-Mohanad"/>
                <w:sz w:val="27"/>
                <w:szCs w:val="27"/>
              </w:rPr>
            </w:pPr>
            <w:r w:rsidRPr="0043270E">
              <w:rPr>
                <w:rFonts w:cs="AL-Mohanad" w:hint="cs"/>
                <w:sz w:val="27"/>
                <w:szCs w:val="27"/>
                <w:rtl/>
              </w:rPr>
              <w:t>الدين والاستيعاب التشريعي</w:t>
            </w:r>
            <w:bookmarkStart w:id="70" w:name="_Toc477403797"/>
            <w:bookmarkStart w:id="71" w:name="_Toc477404092"/>
            <w:bookmarkStart w:id="72" w:name="_Toc477404468"/>
            <w:r w:rsidRPr="0043270E">
              <w:rPr>
                <w:rFonts w:cs="AL-Mohanad" w:hint="cs"/>
                <w:sz w:val="27"/>
                <w:szCs w:val="27"/>
                <w:rtl/>
              </w:rPr>
              <w:t>، جولةٌ في بعض المنطلقات العقلانيّة والقرآنيّة لقاعدة</w:t>
            </w:r>
            <w:bookmarkStart w:id="73" w:name="_Toc477403798"/>
            <w:bookmarkStart w:id="74" w:name="_Toc477404093"/>
            <w:bookmarkStart w:id="75" w:name="_Toc477404469"/>
            <w:bookmarkEnd w:id="70"/>
            <w:bookmarkEnd w:id="71"/>
            <w:bookmarkEnd w:id="72"/>
            <w:r w:rsidR="00595F6F" w:rsidRPr="0043270E">
              <w:rPr>
                <w:rFonts w:cs="AL-Mohanad" w:hint="cs"/>
                <w:sz w:val="27"/>
                <w:szCs w:val="27"/>
                <w:rtl/>
              </w:rPr>
              <w:t xml:space="preserve"> </w:t>
            </w:r>
            <w:r w:rsidRPr="0043270E">
              <w:rPr>
                <w:rFonts w:cs="AL-Mohanad" w:hint="cs"/>
                <w:sz w:val="27"/>
                <w:szCs w:val="27"/>
                <w:rtl/>
              </w:rPr>
              <w:t>(ما من واقعةٍ إلاّ ولها حكمٌ)</w:t>
            </w:r>
            <w:bookmarkStart w:id="76" w:name="_Toc477403799"/>
            <w:bookmarkStart w:id="77" w:name="_Toc477404470"/>
            <w:bookmarkEnd w:id="73"/>
            <w:bookmarkEnd w:id="74"/>
            <w:bookmarkEnd w:id="75"/>
            <w:r w:rsidRPr="0043270E">
              <w:rPr>
                <w:rFonts w:cs="AL-Mohanad" w:hint="cs"/>
                <w:sz w:val="27"/>
                <w:szCs w:val="27"/>
                <w:rtl/>
              </w:rPr>
              <w:t xml:space="preserve"> / الحلقة الثانية</w:t>
            </w:r>
            <w:bookmarkEnd w:id="76"/>
            <w:bookmarkEnd w:id="7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pStyle w:val="10"/>
              <w:rPr>
                <w:rFonts w:cs="AL-Mohanad"/>
                <w:sz w:val="27"/>
                <w:szCs w:val="27"/>
              </w:rPr>
            </w:pPr>
            <w:bookmarkStart w:id="78" w:name="_Toc477404471"/>
            <w:r w:rsidRPr="0043270E">
              <w:rPr>
                <w:rFonts w:cs="AL-Mohanad" w:hint="cs"/>
                <w:sz w:val="27"/>
                <w:szCs w:val="27"/>
                <w:rtl/>
              </w:rPr>
              <w:t>حيدر حبّ الله</w:t>
            </w:r>
            <w:bookmarkEnd w:id="7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ـــ</w:t>
            </w:r>
          </w:p>
        </w:tc>
      </w:tr>
      <w:tr w:rsidR="002A0678" w:rsidRPr="0043270E" w:rsidTr="00AB1A39">
        <w:trPr>
          <w:trHeight w:val="4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E11118">
            <w:pPr>
              <w:pStyle w:val="10"/>
              <w:keepNext w:val="0"/>
              <w:keepLines w:val="0"/>
              <w:rPr>
                <w:rFonts w:cs="AL-Mohanad"/>
                <w:sz w:val="27"/>
                <w:szCs w:val="27"/>
              </w:rPr>
            </w:pPr>
            <w:r w:rsidRPr="0043270E">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E78DC">
            <w:pPr>
              <w:pStyle w:val="10"/>
              <w:keepNext w:val="0"/>
              <w:keepLines w:val="0"/>
              <w:jc w:val="lowKashida"/>
              <w:rPr>
                <w:rFonts w:cs="AL-Mohanad"/>
                <w:sz w:val="27"/>
                <w:szCs w:val="27"/>
              </w:rPr>
            </w:pPr>
            <w:bookmarkStart w:id="79" w:name="_Toc485705636"/>
            <w:r w:rsidRPr="0043270E">
              <w:rPr>
                <w:rFonts w:cs="AL-Mohanad" w:hint="cs"/>
                <w:sz w:val="27"/>
                <w:szCs w:val="27"/>
                <w:rtl/>
              </w:rPr>
              <w:t>الدين والاستيعاب التشريعي</w:t>
            </w:r>
            <w:bookmarkStart w:id="80" w:name="_Toc485705637"/>
            <w:bookmarkEnd w:id="79"/>
            <w:r w:rsidRPr="0043270E">
              <w:rPr>
                <w:rFonts w:cs="AL-Mohanad" w:hint="cs"/>
                <w:sz w:val="27"/>
                <w:szCs w:val="27"/>
                <w:rtl/>
              </w:rPr>
              <w:t>، جولةٌ في بعض المنطلقات العقلانيّة والقرآنيّة لقاعدة</w:t>
            </w:r>
            <w:bookmarkStart w:id="81" w:name="_Toc485705638"/>
            <w:bookmarkEnd w:id="80"/>
            <w:r w:rsidRPr="0043270E">
              <w:rPr>
                <w:rFonts w:cs="AL-Mohanad" w:hint="cs"/>
                <w:sz w:val="27"/>
                <w:szCs w:val="27"/>
                <w:rtl/>
              </w:rPr>
              <w:t xml:space="preserve"> (ما من واقعةٍ إلاّ ولها حكمٌ)</w:t>
            </w:r>
            <w:bookmarkStart w:id="82" w:name="_Toc485705639"/>
            <w:bookmarkEnd w:id="81"/>
            <w:r w:rsidRPr="0043270E">
              <w:rPr>
                <w:rFonts w:cs="AL-Mohanad" w:hint="cs"/>
                <w:sz w:val="27"/>
                <w:szCs w:val="27"/>
                <w:rtl/>
              </w:rPr>
              <w:t xml:space="preserve"> /</w:t>
            </w:r>
            <w:r w:rsidRPr="0043270E">
              <w:rPr>
                <w:rFonts w:cs="AL-Mohanad"/>
                <w:sz w:val="27"/>
                <w:szCs w:val="27"/>
                <w:rtl/>
              </w:rPr>
              <w:t xml:space="preserve"> </w:t>
            </w:r>
            <w:r w:rsidRPr="0043270E">
              <w:rPr>
                <w:rFonts w:cs="AL-Mohanad"/>
                <w:sz w:val="27"/>
                <w:szCs w:val="27"/>
                <w:rtl/>
              </w:rPr>
              <w:lastRenderedPageBreak/>
              <w:t xml:space="preserve">الحلقة </w:t>
            </w:r>
            <w:r w:rsidRPr="0043270E">
              <w:rPr>
                <w:rFonts w:cs="AL-Mohanad" w:hint="cs"/>
                <w:sz w:val="27"/>
                <w:szCs w:val="27"/>
                <w:rtl/>
              </w:rPr>
              <w:t>الثالثة</w:t>
            </w:r>
            <w:bookmarkEnd w:id="8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pStyle w:val="10"/>
              <w:rPr>
                <w:rFonts w:cs="AL-Mohanad"/>
                <w:sz w:val="27"/>
                <w:szCs w:val="27"/>
              </w:rPr>
            </w:pPr>
            <w:r w:rsidRPr="0043270E">
              <w:rPr>
                <w:rFonts w:cs="AL-Mohanad" w:hint="cs"/>
                <w:sz w:val="27"/>
                <w:szCs w:val="27"/>
                <w:rtl/>
              </w:rPr>
              <w:lastRenderedPageBreak/>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43270E" w:rsidRDefault="00682D84" w:rsidP="00682D84">
            <w:pPr>
              <w:spacing w:line="240" w:lineRule="auto"/>
              <w:ind w:firstLine="0"/>
              <w:jc w:val="center"/>
              <w:rPr>
                <w:sz w:val="27"/>
              </w:rPr>
            </w:pPr>
            <w:r w:rsidRPr="0043270E">
              <w:rPr>
                <w:rFonts w:hint="cs"/>
                <w:sz w:val="27"/>
                <w:rtl/>
              </w:rPr>
              <w:t>ـــ</w:t>
            </w:r>
          </w:p>
        </w:tc>
      </w:tr>
      <w:tr w:rsidR="002A0678" w:rsidRPr="002A0678" w:rsidTr="00AB1A39">
        <w:trPr>
          <w:trHeight w:val="238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مفهوم التجلّي الزمني في السيرة العقلائية</w:t>
            </w:r>
            <w:bookmarkStart w:id="83" w:name="_Toc495187861"/>
            <w:r w:rsidRPr="002A0678">
              <w:rPr>
                <w:rFonts w:cs="AL-Mohanad" w:hint="cs"/>
                <w:sz w:val="27"/>
                <w:szCs w:val="27"/>
                <w:rtl/>
              </w:rPr>
              <w:t>، نحو فهمٍ اجتهادي آخر لمركز الإمضاء في الأعراف الإنسانية العامة</w:t>
            </w:r>
            <w:bookmarkEnd w:id="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القضائيّ والجزائيّ والجنائيّ</w:t>
            </w:r>
          </w:p>
        </w:tc>
      </w:tr>
      <w:tr w:rsidR="002A0678" w:rsidRPr="002A0678" w:rsidTr="00AB1A39">
        <w:trPr>
          <w:trHeight w:val="147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حكم الإساءة إلى السيد المسيح في الديانة المسيحية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الشيخ </w:t>
            </w:r>
            <w:r w:rsidRPr="002A0678">
              <w:rPr>
                <w:rFonts w:cs="AL-Mohanad"/>
                <w:sz w:val="27"/>
                <w:szCs w:val="27"/>
                <w:rtl/>
              </w:rPr>
              <w:t>محمد رضا الجواهري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صالح البدراوي</w:t>
            </w:r>
          </w:p>
        </w:tc>
      </w:tr>
      <w:tr w:rsidR="002A0678" w:rsidRPr="002A0678" w:rsidTr="00AB1A39">
        <w:trPr>
          <w:trHeight w:val="31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84" w:name="_Toc378400537"/>
            <w:r w:rsidRPr="002A0678">
              <w:rPr>
                <w:rFonts w:cs="AL-Mohanad"/>
                <w:sz w:val="27"/>
                <w:szCs w:val="27"/>
                <w:rtl/>
              </w:rPr>
              <w:t>الفساد المالي في ضوء الفقه والقوانين الإسلامية</w:t>
            </w:r>
            <w:bookmarkStart w:id="85" w:name="_Toc378400538"/>
            <w:bookmarkEnd w:id="84"/>
            <w:r w:rsidRPr="002A0678">
              <w:rPr>
                <w:rFonts w:cs="AL-Mohanad" w:hint="cs"/>
                <w:sz w:val="27"/>
                <w:szCs w:val="27"/>
                <w:rtl/>
              </w:rPr>
              <w:t xml:space="preserve">، </w:t>
            </w:r>
            <w:r w:rsidRPr="002A0678">
              <w:rPr>
                <w:rFonts w:cs="AL-Mohanad"/>
                <w:sz w:val="27"/>
                <w:szCs w:val="27"/>
                <w:rtl/>
              </w:rPr>
              <w:t>ماهيّته، وتعريفه</w:t>
            </w:r>
            <w:bookmarkEnd w:id="8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أحمد مرتاضي</w:t>
            </w:r>
            <w:r w:rsidRPr="002A0678">
              <w:rPr>
                <w:rFonts w:cs="AL-Mohanad" w:hint="cs"/>
                <w:sz w:val="27"/>
                <w:szCs w:val="27"/>
                <w:rtl/>
              </w:rPr>
              <w:t xml:space="preserve"> /</w:t>
            </w:r>
            <w:r w:rsidRPr="002A0678">
              <w:rPr>
                <w:rFonts w:cs="AL-Mohanad"/>
                <w:sz w:val="27"/>
                <w:szCs w:val="27"/>
                <w:rtl/>
              </w:rPr>
              <w:t xml:space="preserve"> د. علي مظهر قراملكي</w:t>
            </w:r>
            <w:r w:rsidRPr="002A0678">
              <w:rPr>
                <w:rFonts w:cs="AL-Mohanad" w:hint="cs"/>
                <w:sz w:val="27"/>
                <w:szCs w:val="27"/>
                <w:rtl/>
              </w:rPr>
              <w:t xml:space="preserve"> /</w:t>
            </w:r>
            <w:r w:rsidRPr="002A0678">
              <w:rPr>
                <w:rFonts w:cs="AL-Mohanad"/>
                <w:sz w:val="27"/>
                <w:szCs w:val="27"/>
                <w:rtl/>
              </w:rPr>
              <w:t xml:space="preserve"> د. علي أصغر موسوي ركني</w:t>
            </w:r>
            <w:r w:rsidRPr="002A0678">
              <w:rPr>
                <w:rFonts w:cs="AL-Mohanad" w:hint="cs"/>
                <w:sz w:val="27"/>
                <w:szCs w:val="27"/>
                <w:rtl/>
              </w:rPr>
              <w:t xml:space="preserve"> / </w:t>
            </w:r>
            <w:r w:rsidRPr="002A0678">
              <w:rPr>
                <w:rFonts w:cs="AL-Mohanad"/>
                <w:sz w:val="27"/>
                <w:szCs w:val="27"/>
                <w:rtl/>
              </w:rPr>
              <w:t>د. محسن ملك أفضلي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حسن علي مطر</w:t>
            </w:r>
          </w:p>
        </w:tc>
      </w:tr>
      <w:tr w:rsidR="002A0678" w:rsidRPr="002A0678" w:rsidTr="00AB1A39">
        <w:trPr>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86" w:name="_Toc400358379"/>
            <w:r w:rsidRPr="002A0678">
              <w:rPr>
                <w:rFonts w:cs="AL-Mohanad"/>
                <w:sz w:val="27"/>
                <w:szCs w:val="27"/>
                <w:rtl/>
              </w:rPr>
              <w:t>تعزيرية العقوبات الحكومية</w:t>
            </w:r>
            <w:r w:rsidRPr="002A0678">
              <w:rPr>
                <w:rFonts w:cs="AL-Mohanad" w:hint="cs"/>
                <w:sz w:val="27"/>
                <w:szCs w:val="27"/>
                <w:rtl/>
              </w:rPr>
              <w:t xml:space="preserve"> و</w:t>
            </w:r>
            <w:r w:rsidRPr="002A0678">
              <w:rPr>
                <w:rFonts w:cs="AL-Mohanad"/>
                <w:sz w:val="27"/>
                <w:szCs w:val="27"/>
                <w:rtl/>
              </w:rPr>
              <w:t xml:space="preserve">دور </w:t>
            </w:r>
            <w:r w:rsidRPr="00802ECF">
              <w:rPr>
                <w:rFonts w:cs="AL-Mohanad" w:hint="eastAsia"/>
                <w:sz w:val="24"/>
                <w:szCs w:val="24"/>
                <w:rtl/>
              </w:rPr>
              <w:t>«</w:t>
            </w:r>
            <w:r w:rsidRPr="002A0678">
              <w:rPr>
                <w:rFonts w:cs="AL-Mohanad"/>
                <w:sz w:val="27"/>
                <w:szCs w:val="27"/>
                <w:rtl/>
              </w:rPr>
              <w:t>ال</w:t>
            </w:r>
            <w:r w:rsidRPr="002A0678">
              <w:rPr>
                <w:rFonts w:cs="AL-Mohanad" w:hint="cs"/>
                <w:sz w:val="27"/>
                <w:szCs w:val="27"/>
                <w:rtl/>
              </w:rPr>
              <w:t>معصية</w:t>
            </w:r>
            <w:r w:rsidRPr="00802ECF">
              <w:rPr>
                <w:rFonts w:cs="AL-Mohanad" w:hint="eastAsia"/>
                <w:sz w:val="24"/>
                <w:szCs w:val="24"/>
                <w:rtl/>
              </w:rPr>
              <w:t>»</w:t>
            </w:r>
            <w:r w:rsidRPr="002A0678">
              <w:rPr>
                <w:rFonts w:cs="AL-Mohanad"/>
                <w:sz w:val="27"/>
                <w:szCs w:val="27"/>
                <w:rtl/>
              </w:rPr>
              <w:t xml:space="preserve"> في ماهية التعزير</w:t>
            </w:r>
            <w:bookmarkEnd w:id="8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محسن فتاحي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حسن علي الهاشمي</w:t>
            </w:r>
          </w:p>
        </w:tc>
      </w:tr>
      <w:tr w:rsidR="002A0678" w:rsidRPr="002A0678" w:rsidTr="00F258AB">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87" w:name="_Toc400358409"/>
            <w:r w:rsidRPr="002A0678">
              <w:rPr>
                <w:rFonts w:cs="AL-Mohanad" w:hint="cs"/>
                <w:sz w:val="27"/>
                <w:szCs w:val="27"/>
                <w:rtl/>
              </w:rPr>
              <w:t>ضمان الخسارات المالية الناشئة عن الأضرار البدنية</w:t>
            </w:r>
            <w:bookmarkEnd w:id="8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علي مظهر قراملكي / أ. فاطمة قدرتي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F258AB">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88" w:name="_Toc422764390"/>
            <w:r w:rsidRPr="002A0678">
              <w:rPr>
                <w:rFonts w:cs="AL-Mohanad" w:hint="cs"/>
                <w:sz w:val="27"/>
                <w:szCs w:val="27"/>
                <w:rtl/>
              </w:rPr>
              <w:t>فقه العبادات والقوانين الجزائيّة</w:t>
            </w:r>
            <w:bookmarkStart w:id="89" w:name="_Toc422764391"/>
            <w:bookmarkEnd w:id="88"/>
            <w:r w:rsidRPr="002A0678">
              <w:rPr>
                <w:rFonts w:cs="AL-Mohanad" w:hint="cs"/>
                <w:sz w:val="27"/>
                <w:szCs w:val="27"/>
                <w:rtl/>
              </w:rPr>
              <w:t>، دراسةٌ في الفوارق الجوهرية</w:t>
            </w:r>
            <w:bookmarkEnd w:id="8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شرط تساوي سلامة الأعضاء في القصاص</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عبد الحميد إسكندري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حسن</w:t>
            </w:r>
          </w:p>
        </w:tc>
      </w:tr>
      <w:tr w:rsidR="002A0678" w:rsidRPr="002A0678" w:rsidTr="00D31487">
        <w:trPr>
          <w:trHeight w:val="144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90" w:name="_Toc435577194"/>
            <w:r w:rsidRPr="002A0678">
              <w:rPr>
                <w:rFonts w:cs="AL-Mohanad" w:hint="cs"/>
                <w:sz w:val="27"/>
                <w:szCs w:val="27"/>
                <w:rtl/>
              </w:rPr>
              <w:t>حقوق الإنسان في البلدان الإسلامية</w:t>
            </w:r>
            <w:bookmarkStart w:id="91" w:name="_Toc435577195"/>
            <w:bookmarkEnd w:id="90"/>
            <w:r w:rsidRPr="002A0678">
              <w:rPr>
                <w:rFonts w:cs="AL-Mohanad" w:hint="cs"/>
                <w:sz w:val="27"/>
                <w:szCs w:val="27"/>
                <w:rtl/>
              </w:rPr>
              <w:t>، دراسةٌ في أسباب الفشل</w:t>
            </w:r>
            <w:bookmarkEnd w:id="9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حسن طالقاني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92" w:name="_Toc445111806"/>
            <w:r w:rsidRPr="002A0678">
              <w:rPr>
                <w:rFonts w:cs="AL-Mohanad" w:hint="cs"/>
                <w:sz w:val="27"/>
                <w:szCs w:val="27"/>
                <w:rtl/>
              </w:rPr>
              <w:t>ضرب المرأة</w:t>
            </w:r>
            <w:bookmarkStart w:id="93" w:name="_Toc445111807"/>
            <w:bookmarkEnd w:id="92"/>
            <w:r w:rsidRPr="002A0678">
              <w:rPr>
                <w:rFonts w:cs="AL-Mohanad" w:hint="cs"/>
                <w:sz w:val="27"/>
                <w:szCs w:val="27"/>
                <w:rtl/>
              </w:rPr>
              <w:t>، قراءةٌ حقوقية وأخلاقية في آية الضرب</w:t>
            </w:r>
            <w:bookmarkEnd w:id="9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عماد الدين الباقي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حسن مطر الهاشمي</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bookmarkStart w:id="94" w:name="_Toc470612091"/>
            <w:r w:rsidRPr="002A0678">
              <w:rPr>
                <w:rFonts w:cs="AL-Mohanad" w:hint="cs"/>
                <w:b w:val="0"/>
                <w:sz w:val="27"/>
                <w:szCs w:val="27"/>
                <w:rtl/>
              </w:rPr>
              <w:t>حكم القاضي بعلمه</w:t>
            </w:r>
            <w:bookmarkStart w:id="95" w:name="_Toc470612092"/>
            <w:bookmarkEnd w:id="94"/>
            <w:r w:rsidRPr="002A0678">
              <w:rPr>
                <w:rFonts w:cs="AL-Mohanad" w:hint="cs"/>
                <w:b w:val="0"/>
                <w:sz w:val="27"/>
                <w:szCs w:val="27"/>
                <w:rtl/>
              </w:rPr>
              <w:t>، قراءةٌ فقهيّة</w:t>
            </w:r>
            <w:bookmarkEnd w:id="9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السيد محسن الموسوي الجرجاني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D31487">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96" w:name="_Toc477404519"/>
            <w:r w:rsidRPr="002A0678">
              <w:rPr>
                <w:rFonts w:cs="AL-Mohanad" w:hint="cs"/>
                <w:sz w:val="27"/>
                <w:szCs w:val="27"/>
                <w:rtl/>
              </w:rPr>
              <w:t xml:space="preserve">كتاب </w:t>
            </w:r>
            <w:r w:rsidRPr="00802ECF">
              <w:rPr>
                <w:rFonts w:cs="AL-Mohanad" w:hint="eastAsia"/>
                <w:sz w:val="24"/>
                <w:szCs w:val="24"/>
                <w:rtl/>
              </w:rPr>
              <w:t>«</w:t>
            </w:r>
            <w:r w:rsidRPr="002A0678">
              <w:rPr>
                <w:rFonts w:cs="AL-Mohanad" w:hint="cs"/>
                <w:sz w:val="27"/>
                <w:szCs w:val="27"/>
                <w:rtl/>
              </w:rPr>
              <w:t>الفقه الجنائي في الإسلام، الردّة نموذجاً</w:t>
            </w:r>
            <w:r w:rsidRPr="00802ECF">
              <w:rPr>
                <w:rFonts w:cs="AL-Mohanad" w:hint="eastAsia"/>
                <w:sz w:val="24"/>
                <w:szCs w:val="24"/>
                <w:rtl/>
              </w:rPr>
              <w:t>»</w:t>
            </w:r>
            <w:bookmarkStart w:id="97" w:name="_Toc477404520"/>
            <w:bookmarkEnd w:id="96"/>
            <w:r w:rsidRPr="002A0678">
              <w:rPr>
                <w:rFonts w:cs="AL-Mohanad" w:hint="cs"/>
                <w:sz w:val="27"/>
                <w:szCs w:val="27"/>
                <w:rtl/>
              </w:rPr>
              <w:t>، قراءةٌ تحليليّة نقديّة</w:t>
            </w:r>
            <w:bookmarkEnd w:id="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نبيل يونس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D3148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دية العاقلة</w:t>
            </w:r>
            <w:bookmarkStart w:id="98" w:name="_Toc485705642"/>
            <w:r w:rsidRPr="002A0678">
              <w:rPr>
                <w:rFonts w:cs="AL-Mohanad" w:hint="cs"/>
                <w:sz w:val="27"/>
                <w:szCs w:val="27"/>
                <w:rtl/>
              </w:rPr>
              <w:t>، قراءةٌ فقهيّة استدلاليّة جديدة</w:t>
            </w:r>
            <w:bookmarkStart w:id="99" w:name="_Toc485705644"/>
            <w:bookmarkEnd w:id="98"/>
            <w:bookmarkEnd w:id="9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D3148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استئذان الوليّ الفقيه في القصاص</w:t>
            </w:r>
            <w:bookmarkStart w:id="100" w:name="_Toc485705680"/>
            <w:r w:rsidRPr="002A0678">
              <w:rPr>
                <w:rFonts w:cs="AL-Mohanad" w:hint="cs"/>
                <w:sz w:val="27"/>
                <w:szCs w:val="27"/>
                <w:rtl/>
              </w:rPr>
              <w:t>، دراسةٌ فقهيّة</w:t>
            </w:r>
            <w:bookmarkStart w:id="101" w:name="_Toc485705682"/>
            <w:bookmarkEnd w:id="100"/>
            <w:bookmarkEnd w:id="10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مسعود إمامي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السياسيّ والاجتماعيّ/فقه الحرّية والعنف والجهاد</w:t>
            </w:r>
          </w:p>
        </w:tc>
      </w:tr>
      <w:tr w:rsidR="002A0678" w:rsidRPr="002A0678" w:rsidTr="00D31487">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الأمر بالمعروف والنهي عن المنكر</w:t>
            </w:r>
            <w:bookmarkStart w:id="102" w:name="_Toc357508636"/>
            <w:r w:rsidRPr="002A0678">
              <w:rPr>
                <w:rFonts w:cs="AL-Mohanad" w:hint="cs"/>
                <w:sz w:val="27"/>
                <w:szCs w:val="27"/>
                <w:rtl/>
              </w:rPr>
              <w:t>، دراسةٌ نقديّة في استخدام العنف</w:t>
            </w:r>
            <w:bookmarkEnd w:id="10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حسن مطر الهاشمي</w:t>
            </w:r>
          </w:p>
        </w:tc>
      </w:tr>
      <w:tr w:rsidR="002A0678" w:rsidRPr="002A0678" w:rsidTr="00D3148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استخدام أسلحة الدمار الشامل</w:t>
            </w:r>
            <w:bookmarkStart w:id="103" w:name="_Toc357508640"/>
            <w:r w:rsidRPr="002A0678">
              <w:rPr>
                <w:rFonts w:cs="AL-Mohanad" w:hint="cs"/>
                <w:sz w:val="27"/>
                <w:szCs w:val="27"/>
                <w:rtl/>
              </w:rPr>
              <w:t>، المواقف الفقهيّة</w:t>
            </w:r>
            <w:bookmarkEnd w:id="10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الشيخ علي ناصر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04" w:name="_Toc378400506"/>
            <w:r w:rsidRPr="002A0678">
              <w:rPr>
                <w:rFonts w:cs="AL-Mohanad"/>
                <w:sz w:val="27"/>
                <w:szCs w:val="27"/>
                <w:rtl/>
              </w:rPr>
              <w:t>نقد السلطة</w:t>
            </w:r>
            <w:r w:rsidRPr="002A0678">
              <w:rPr>
                <w:rFonts w:cs="AL-Mohanad" w:hint="cs"/>
                <w:sz w:val="27"/>
                <w:szCs w:val="27"/>
                <w:rtl/>
              </w:rPr>
              <w:t xml:space="preserve">، </w:t>
            </w:r>
            <w:r w:rsidRPr="002A0678">
              <w:rPr>
                <w:rFonts w:cs="AL-Mohanad"/>
                <w:sz w:val="27"/>
                <w:szCs w:val="27"/>
                <w:rtl/>
              </w:rPr>
              <w:t>المجتمع والممارسة الدينية عند الشيخ البهائي</w:t>
            </w:r>
            <w:bookmarkEnd w:id="10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 xml:space="preserve">د. </w:t>
            </w:r>
            <w:r w:rsidRPr="002A0678">
              <w:rPr>
                <w:rFonts w:cs="AL-Mohanad" w:hint="cs"/>
                <w:sz w:val="27"/>
                <w:szCs w:val="27"/>
                <w:rtl/>
              </w:rPr>
              <w:t xml:space="preserve">الشيخ </w:t>
            </w:r>
            <w:r w:rsidRPr="002A0678">
              <w:rPr>
                <w:rFonts w:cs="AL-Mohanad"/>
                <w:sz w:val="27"/>
                <w:szCs w:val="27"/>
                <w:rtl/>
              </w:rPr>
              <w:t>خنجر حمي</w:t>
            </w:r>
            <w:r w:rsidRPr="002A0678">
              <w:rPr>
                <w:rFonts w:cs="AL-Mohanad" w:hint="cs"/>
                <w:sz w:val="27"/>
                <w:szCs w:val="27"/>
                <w:rtl/>
              </w:rPr>
              <w:t>ّ</w:t>
            </w:r>
            <w:r w:rsidRPr="002A0678">
              <w:rPr>
                <w:rFonts w:cs="AL-Mohanad"/>
                <w:sz w:val="27"/>
                <w:szCs w:val="27"/>
                <w:rtl/>
              </w:rPr>
              <w:t>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D31487">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05" w:name="_Toc378400514"/>
            <w:r w:rsidRPr="002A0678">
              <w:rPr>
                <w:rFonts w:cs="AL-Mohanad"/>
                <w:sz w:val="27"/>
                <w:szCs w:val="27"/>
                <w:rtl/>
              </w:rPr>
              <w:t>أسلحة الدمار الشامل من منظور فقهي إسلامي</w:t>
            </w:r>
            <w:bookmarkEnd w:id="10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د. الشيخ علي ناصر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06" w:name="_Toc378400529"/>
            <w:r w:rsidRPr="002A0678">
              <w:rPr>
                <w:rFonts w:cs="AL-Mohanad"/>
                <w:sz w:val="27"/>
                <w:szCs w:val="27"/>
                <w:rtl/>
              </w:rPr>
              <w:t>التعذيب وعلم الأخلاق</w:t>
            </w:r>
            <w:bookmarkStart w:id="107" w:name="_Toc378400530"/>
            <w:bookmarkEnd w:id="106"/>
            <w:r w:rsidRPr="002A0678">
              <w:rPr>
                <w:rFonts w:cs="AL-Mohanad" w:hint="cs"/>
                <w:sz w:val="27"/>
                <w:szCs w:val="27"/>
                <w:rtl/>
              </w:rPr>
              <w:t xml:space="preserve">، </w:t>
            </w:r>
            <w:r w:rsidRPr="002A0678">
              <w:rPr>
                <w:rFonts w:cs="AL-Mohanad"/>
                <w:sz w:val="27"/>
                <w:szCs w:val="27"/>
                <w:rtl/>
              </w:rPr>
              <w:t>دراسةٌ في الفلسفة الهيدونية</w:t>
            </w:r>
            <w:bookmarkEnd w:id="10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د. حميد صادقي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علي الوردي</w:t>
            </w:r>
          </w:p>
        </w:tc>
      </w:tr>
      <w:tr w:rsidR="002A0678" w:rsidRPr="002A0678" w:rsidTr="00D31487">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08" w:name="_Toc400358382"/>
            <w:r w:rsidRPr="002A0678">
              <w:rPr>
                <w:rFonts w:cs="AL-Mohanad"/>
                <w:sz w:val="27"/>
                <w:szCs w:val="27"/>
                <w:rtl/>
              </w:rPr>
              <w:t>ظاهرة الات</w:t>
            </w:r>
            <w:r w:rsidRPr="002A0678">
              <w:rPr>
                <w:rFonts w:cs="AL-Mohanad" w:hint="cs"/>
                <w:sz w:val="27"/>
                <w:szCs w:val="27"/>
                <w:rtl/>
              </w:rPr>
              <w:t>ّ</w:t>
            </w:r>
            <w:r w:rsidRPr="002A0678">
              <w:rPr>
                <w:rFonts w:cs="AL-Mohanad"/>
                <w:sz w:val="27"/>
                <w:szCs w:val="27"/>
                <w:rtl/>
              </w:rPr>
              <w:t>جار بالبشر</w:t>
            </w:r>
            <w:bookmarkStart w:id="109" w:name="_Toc400358383"/>
            <w:bookmarkEnd w:id="108"/>
            <w:r w:rsidRPr="002A0678">
              <w:rPr>
                <w:rFonts w:cs="AL-Mohanad" w:hint="cs"/>
                <w:sz w:val="27"/>
                <w:szCs w:val="27"/>
                <w:rtl/>
              </w:rPr>
              <w:t>، دراسةٌ فقهيّة</w:t>
            </w:r>
            <w:bookmarkEnd w:id="10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مجيد شاكر سلماسي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حسن علي البصري</w:t>
            </w:r>
          </w:p>
        </w:tc>
      </w:tr>
      <w:tr w:rsidR="002A0678" w:rsidRPr="002A0678" w:rsidTr="00D31487">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0" w:name="_Toc400358413"/>
            <w:r w:rsidRPr="002A0678">
              <w:rPr>
                <w:rFonts w:cs="AL-Mohanad" w:hint="cs"/>
                <w:sz w:val="27"/>
                <w:szCs w:val="27"/>
                <w:rtl/>
              </w:rPr>
              <w:t>الجهاد الابتدائي وحر</w:t>
            </w:r>
            <w:r w:rsidR="00D31487">
              <w:rPr>
                <w:rFonts w:cs="AL-Mohanad" w:hint="cs"/>
                <w:sz w:val="27"/>
                <w:szCs w:val="27"/>
                <w:rtl/>
              </w:rPr>
              <w:t>ّ</w:t>
            </w:r>
            <w:r w:rsidRPr="002A0678">
              <w:rPr>
                <w:rFonts w:cs="AL-Mohanad" w:hint="cs"/>
                <w:sz w:val="27"/>
                <w:szCs w:val="27"/>
                <w:rtl/>
              </w:rPr>
              <w:t>ية الإنسان</w:t>
            </w:r>
            <w:bookmarkStart w:id="111" w:name="_Toc400358414"/>
            <w:bookmarkEnd w:id="110"/>
            <w:r w:rsidRPr="002A0678">
              <w:rPr>
                <w:rFonts w:cs="AL-Mohanad" w:hint="cs"/>
                <w:sz w:val="27"/>
                <w:szCs w:val="27"/>
                <w:rtl/>
              </w:rPr>
              <w:t>، دراسةٌ نقدية</w:t>
            </w:r>
            <w:bookmarkEnd w:id="11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علي أكبر جهاني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(كتب الضلال) وحُرِّية التعبير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مرتضى مطهّ</w:t>
            </w:r>
            <w:r w:rsidR="003E79B7">
              <w:rPr>
                <w:rFonts w:cs="AL-Mohanad" w:hint="cs"/>
                <w:sz w:val="27"/>
                <w:szCs w:val="27"/>
                <w:rtl/>
              </w:rPr>
              <w:t>َ</w:t>
            </w:r>
            <w:r w:rsidRPr="002A0678">
              <w:rPr>
                <w:rFonts w:cs="AL-Mohanad" w:hint="cs"/>
                <w:sz w:val="27"/>
                <w:szCs w:val="27"/>
                <w:rtl/>
              </w:rPr>
              <w:t>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52554A">
        <w:trPr>
          <w:trHeight w:val="8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المبادئ الفكرية للس</w:t>
            </w:r>
            <w:r w:rsidRPr="002A0678">
              <w:rPr>
                <w:rFonts w:cs="AL-Mohanad" w:hint="cs"/>
                <w:sz w:val="27"/>
                <w:szCs w:val="27"/>
                <w:rtl/>
              </w:rPr>
              <w:t>َّ</w:t>
            </w:r>
            <w:r w:rsidRPr="002A0678">
              <w:rPr>
                <w:rFonts w:cs="AL-Mohanad"/>
                <w:sz w:val="27"/>
                <w:szCs w:val="27"/>
                <w:rtl/>
              </w:rPr>
              <w:t>ل</w:t>
            </w:r>
            <w:r w:rsidRPr="002A0678">
              <w:rPr>
                <w:rFonts w:cs="AL-Mohanad" w:hint="cs"/>
                <w:sz w:val="27"/>
                <w:szCs w:val="27"/>
                <w:rtl/>
              </w:rPr>
              <w:t>َ</w:t>
            </w:r>
            <w:r w:rsidRPr="002A0678">
              <w:rPr>
                <w:rFonts w:cs="AL-Mohanad"/>
                <w:sz w:val="27"/>
                <w:szCs w:val="27"/>
                <w:rtl/>
              </w:rPr>
              <w:t>فية</w:t>
            </w:r>
            <w:r w:rsidRPr="002A0678">
              <w:rPr>
                <w:rFonts w:cs="AL-Mohanad"/>
                <w:sz w:val="27"/>
                <w:szCs w:val="27"/>
              </w:rPr>
              <w:t xml:space="preserve"> </w:t>
            </w:r>
            <w:r w:rsidRPr="002A0678">
              <w:rPr>
                <w:rFonts w:cs="AL-Mohanad"/>
                <w:sz w:val="27"/>
                <w:szCs w:val="27"/>
                <w:rtl/>
              </w:rPr>
              <w:t>الجهادية</w:t>
            </w:r>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w:t>
            </w:r>
            <w:r w:rsidRPr="002A0678">
              <w:rPr>
                <w:rFonts w:cs="AL-Mohanad"/>
                <w:sz w:val="27"/>
                <w:szCs w:val="27"/>
                <w:rtl/>
              </w:rPr>
              <w:t xml:space="preserve"> </w:t>
            </w:r>
            <w:r w:rsidRPr="002A0678">
              <w:rPr>
                <w:rFonts w:cs="AL-Mohanad" w:hint="cs"/>
                <w:sz w:val="27"/>
                <w:szCs w:val="27"/>
                <w:rtl/>
              </w:rPr>
              <w:t>أ</w:t>
            </w:r>
            <w:r w:rsidRPr="002A0678">
              <w:rPr>
                <w:rFonts w:cs="AL-Mohanad"/>
                <w:sz w:val="27"/>
                <w:szCs w:val="27"/>
                <w:rtl/>
              </w:rPr>
              <w:t>حمد سادات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حقوق الإنسان في البلدان الإسلامية، دراسةٌ في أسباب الفشل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حسن طالقاني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2" w:name="_Toc435577204"/>
            <w:r w:rsidRPr="002A0678">
              <w:rPr>
                <w:rFonts w:cs="AL-Mohanad" w:hint="cs"/>
                <w:sz w:val="27"/>
                <w:szCs w:val="27"/>
                <w:rtl/>
              </w:rPr>
              <w:t>العنف</w:t>
            </w:r>
            <w:r w:rsidRPr="002A0678">
              <w:rPr>
                <w:rFonts w:cs="AL-Mohanad"/>
                <w:sz w:val="27"/>
                <w:szCs w:val="27"/>
                <w:rtl/>
              </w:rPr>
              <w:t xml:space="preserve"> </w:t>
            </w:r>
            <w:r w:rsidRPr="002A0678">
              <w:rPr>
                <w:rFonts w:cs="AL-Mohanad" w:hint="cs"/>
                <w:sz w:val="27"/>
                <w:szCs w:val="27"/>
                <w:rtl/>
              </w:rPr>
              <w:t>ومنطق</w:t>
            </w:r>
            <w:r w:rsidRPr="002A0678">
              <w:rPr>
                <w:rFonts w:cs="AL-Mohanad"/>
                <w:sz w:val="27"/>
                <w:szCs w:val="27"/>
                <w:rtl/>
              </w:rPr>
              <w:t xml:space="preserve"> </w:t>
            </w:r>
            <w:r w:rsidRPr="002A0678">
              <w:rPr>
                <w:rFonts w:cs="AL-Mohanad" w:hint="cs"/>
                <w:sz w:val="27"/>
                <w:szCs w:val="27"/>
                <w:rtl/>
              </w:rPr>
              <w:t>القوّة</w:t>
            </w:r>
            <w:r w:rsidRPr="002A0678">
              <w:rPr>
                <w:rFonts w:cs="AL-Mohanad"/>
                <w:sz w:val="27"/>
                <w:szCs w:val="27"/>
                <w:rtl/>
              </w:rPr>
              <w:t xml:space="preserve"> </w:t>
            </w:r>
            <w:r w:rsidRPr="002A0678">
              <w:rPr>
                <w:rFonts w:cs="AL-Mohanad" w:hint="cs"/>
                <w:sz w:val="27"/>
                <w:szCs w:val="27"/>
                <w:rtl/>
              </w:rPr>
              <w:t>في</w:t>
            </w:r>
            <w:r w:rsidRPr="002A0678">
              <w:rPr>
                <w:rFonts w:cs="AL-Mohanad"/>
                <w:sz w:val="27"/>
                <w:szCs w:val="27"/>
                <w:rtl/>
              </w:rPr>
              <w:t xml:space="preserve"> </w:t>
            </w:r>
            <w:r w:rsidRPr="002A0678">
              <w:rPr>
                <w:rFonts w:cs="AL-Mohanad" w:hint="cs"/>
                <w:sz w:val="27"/>
                <w:szCs w:val="27"/>
                <w:rtl/>
              </w:rPr>
              <w:t>سيرورة</w:t>
            </w:r>
            <w:r w:rsidRPr="002A0678">
              <w:rPr>
                <w:rFonts w:cs="AL-Mohanad"/>
                <w:sz w:val="27"/>
                <w:szCs w:val="27"/>
                <w:rtl/>
              </w:rPr>
              <w:t xml:space="preserve"> </w:t>
            </w:r>
            <w:r w:rsidRPr="002A0678">
              <w:rPr>
                <w:rFonts w:cs="AL-Mohanad" w:hint="cs"/>
                <w:sz w:val="27"/>
                <w:szCs w:val="27"/>
                <w:rtl/>
              </w:rPr>
              <w:t>تاريخيّة</w:t>
            </w:r>
            <w:bookmarkStart w:id="113" w:name="_Toc435577205"/>
            <w:bookmarkEnd w:id="112"/>
            <w:r w:rsidRPr="002A0678">
              <w:rPr>
                <w:rFonts w:cs="AL-Mohanad" w:hint="cs"/>
                <w:sz w:val="27"/>
                <w:szCs w:val="27"/>
                <w:rtl/>
              </w:rPr>
              <w:t>: أسبابٌ</w:t>
            </w:r>
            <w:r w:rsidRPr="002A0678">
              <w:rPr>
                <w:rFonts w:cs="AL-Mohanad"/>
                <w:sz w:val="27"/>
                <w:szCs w:val="27"/>
                <w:rtl/>
              </w:rPr>
              <w:t xml:space="preserve"> </w:t>
            </w:r>
            <w:r w:rsidRPr="002A0678">
              <w:rPr>
                <w:rFonts w:cs="AL-Mohanad" w:hint="cs"/>
                <w:sz w:val="27"/>
                <w:szCs w:val="27"/>
                <w:rtl/>
              </w:rPr>
              <w:t>ودوافع،</w:t>
            </w:r>
            <w:r w:rsidRPr="002A0678">
              <w:rPr>
                <w:rFonts w:cs="AL-Mohanad"/>
                <w:sz w:val="27"/>
                <w:szCs w:val="27"/>
                <w:rtl/>
              </w:rPr>
              <w:t xml:space="preserve"> </w:t>
            </w:r>
            <w:r w:rsidRPr="002A0678">
              <w:rPr>
                <w:rFonts w:cs="AL-Mohanad" w:hint="cs"/>
                <w:sz w:val="27"/>
                <w:szCs w:val="27"/>
                <w:rtl/>
              </w:rPr>
              <w:t>نتائج</w:t>
            </w:r>
            <w:r w:rsidRPr="002A0678">
              <w:rPr>
                <w:rFonts w:cs="AL-Mohanad"/>
                <w:sz w:val="27"/>
                <w:szCs w:val="27"/>
                <w:rtl/>
              </w:rPr>
              <w:t xml:space="preserve"> </w:t>
            </w:r>
            <w:r w:rsidRPr="002A0678">
              <w:rPr>
                <w:rFonts w:cs="AL-Mohanad" w:hint="cs"/>
                <w:sz w:val="27"/>
                <w:szCs w:val="27"/>
                <w:rtl/>
              </w:rPr>
              <w:t>وحلول</w:t>
            </w:r>
            <w:bookmarkEnd w:id="11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نبيل</w:t>
            </w:r>
            <w:r w:rsidRPr="002A0678">
              <w:rPr>
                <w:rFonts w:cs="AL-Mohanad"/>
                <w:sz w:val="27"/>
                <w:szCs w:val="27"/>
                <w:rtl/>
              </w:rPr>
              <w:t xml:space="preserve"> </w:t>
            </w:r>
            <w:r w:rsidRPr="002A0678">
              <w:rPr>
                <w:rFonts w:cs="AL-Mohanad" w:hint="cs"/>
                <w:sz w:val="27"/>
                <w:szCs w:val="27"/>
                <w:rtl/>
              </w:rPr>
              <w:t>علي</w:t>
            </w:r>
            <w:r w:rsidRPr="002A0678">
              <w:rPr>
                <w:rFonts w:cs="AL-Mohanad"/>
                <w:sz w:val="27"/>
                <w:szCs w:val="27"/>
                <w:rtl/>
              </w:rPr>
              <w:t xml:space="preserve"> </w:t>
            </w:r>
            <w:r w:rsidRPr="002A0678">
              <w:rPr>
                <w:rFonts w:cs="AL-Mohanad" w:hint="cs"/>
                <w:sz w:val="27"/>
                <w:szCs w:val="27"/>
                <w:rtl/>
              </w:rPr>
              <w:t>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3E79B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فقه أ</w:t>
            </w:r>
            <w:r w:rsidRPr="002A0678">
              <w:rPr>
                <w:rFonts w:cs="AL-Mohanad"/>
                <w:sz w:val="27"/>
                <w:szCs w:val="27"/>
                <w:rtl/>
              </w:rPr>
              <w:t xml:space="preserve">هل </w:t>
            </w:r>
            <w:bookmarkStart w:id="114" w:name="_Toc435577226"/>
            <w:r w:rsidRPr="002A0678">
              <w:rPr>
                <w:rFonts w:cs="AL-Mohanad"/>
                <w:sz w:val="27"/>
                <w:szCs w:val="27"/>
                <w:rtl/>
              </w:rPr>
              <w:t>البغ</w:t>
            </w:r>
            <w:r w:rsidRPr="002A0678">
              <w:rPr>
                <w:rFonts w:cs="AL-Mohanad" w:hint="cs"/>
                <w:sz w:val="27"/>
                <w:szCs w:val="27"/>
                <w:rtl/>
              </w:rPr>
              <w:t>ي</w:t>
            </w:r>
            <w:r w:rsidRPr="002A0678">
              <w:rPr>
                <w:rFonts w:cs="AL-Mohanad"/>
                <w:sz w:val="27"/>
                <w:szCs w:val="27"/>
                <w:rtl/>
              </w:rPr>
              <w:t xml:space="preserve"> </w:t>
            </w:r>
            <w:r w:rsidRPr="002A0678">
              <w:rPr>
                <w:rFonts w:cs="AL-Mohanad" w:hint="cs"/>
                <w:sz w:val="27"/>
                <w:szCs w:val="27"/>
                <w:rtl/>
              </w:rPr>
              <w:t>في</w:t>
            </w:r>
            <w:r w:rsidRPr="002A0678">
              <w:rPr>
                <w:rFonts w:cs="AL-Mohanad"/>
                <w:sz w:val="27"/>
                <w:szCs w:val="27"/>
                <w:rtl/>
              </w:rPr>
              <w:t xml:space="preserve"> </w:t>
            </w:r>
            <w:r w:rsidRPr="002A0678">
              <w:rPr>
                <w:rFonts w:cs="AL-Mohanad" w:hint="cs"/>
                <w:sz w:val="27"/>
                <w:szCs w:val="27"/>
                <w:rtl/>
              </w:rPr>
              <w:t>القرآن</w:t>
            </w:r>
            <w:r w:rsidRPr="002A0678">
              <w:rPr>
                <w:rFonts w:cs="AL-Mohanad"/>
                <w:sz w:val="27"/>
                <w:szCs w:val="27"/>
                <w:rtl/>
              </w:rPr>
              <w:t xml:space="preserve"> </w:t>
            </w:r>
            <w:r w:rsidRPr="002A0678">
              <w:rPr>
                <w:rFonts w:cs="AL-Mohanad" w:hint="cs"/>
                <w:sz w:val="27"/>
                <w:szCs w:val="27"/>
                <w:rtl/>
              </w:rPr>
              <w:t>والسنّة</w:t>
            </w:r>
            <w:bookmarkEnd w:id="11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مهرناز </w:t>
            </w:r>
            <w:r w:rsidRPr="003E79B7">
              <w:rPr>
                <w:rFonts w:ascii="Mosawi" w:eastAsiaTheme="minorHAnsi" w:hAnsi="Mosawi" w:cs="Abz-3 (Yagut)" w:hint="cs"/>
                <w:b w:val="0"/>
                <w:sz w:val="24"/>
                <w:szCs w:val="24"/>
                <w:rtl/>
              </w:rPr>
              <w:t>گُلي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3E79B7">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5" w:name="_Toc445111787"/>
            <w:r w:rsidRPr="002A0678">
              <w:rPr>
                <w:rFonts w:cs="AL-Mohanad" w:hint="cs"/>
                <w:sz w:val="27"/>
                <w:szCs w:val="27"/>
                <w:rtl/>
              </w:rPr>
              <w:t>الرقِّية والاستعباد في الإسلام</w:t>
            </w:r>
            <w:bookmarkEnd w:id="115"/>
            <w:r w:rsidRPr="002A0678">
              <w:rPr>
                <w:rFonts w:cs="AL-Mohanad" w:hint="cs"/>
                <w:sz w:val="27"/>
                <w:szCs w:val="27"/>
                <w:rtl/>
              </w:rPr>
              <w:t>/القسم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مرتضى مطهَّري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3E79B7">
        <w:trPr>
          <w:trHeight w:val="124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ضرب المرأة، قراءةٌ حقوقية وأخلاقية في آية الضرب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عماد الدين الباقي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حسن مطر الهاشمي</w:t>
            </w:r>
          </w:p>
        </w:tc>
      </w:tr>
      <w:tr w:rsidR="002A0678" w:rsidRPr="002A0678" w:rsidTr="003E79B7">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6" w:name="_Toc445111810"/>
            <w:r w:rsidRPr="002A0678">
              <w:rPr>
                <w:rFonts w:cs="AL-Mohanad"/>
                <w:sz w:val="27"/>
                <w:szCs w:val="27"/>
                <w:rtl/>
              </w:rPr>
              <w:t>التطر</w:t>
            </w:r>
            <w:r w:rsidRPr="002A0678">
              <w:rPr>
                <w:rFonts w:cs="AL-Mohanad" w:hint="cs"/>
                <w:sz w:val="27"/>
                <w:szCs w:val="27"/>
                <w:rtl/>
              </w:rPr>
              <w:t>ُّ</w:t>
            </w:r>
            <w:r w:rsidRPr="002A0678">
              <w:rPr>
                <w:rFonts w:cs="AL-Mohanad"/>
                <w:sz w:val="27"/>
                <w:szCs w:val="27"/>
                <w:rtl/>
              </w:rPr>
              <w:t>ف الديني في العالم العربي</w:t>
            </w:r>
            <w:bookmarkStart w:id="117" w:name="_Toc445111811"/>
            <w:bookmarkEnd w:id="116"/>
            <w:r w:rsidRPr="002A0678">
              <w:rPr>
                <w:rFonts w:cs="AL-Mohanad" w:hint="cs"/>
                <w:sz w:val="27"/>
                <w:szCs w:val="27"/>
                <w:rtl/>
              </w:rPr>
              <w:t xml:space="preserve">، </w:t>
            </w:r>
            <w:r w:rsidRPr="002A0678">
              <w:rPr>
                <w:rFonts w:cs="AL-Mohanad"/>
                <w:sz w:val="27"/>
                <w:szCs w:val="27"/>
                <w:rtl/>
              </w:rPr>
              <w:t>مقاربة</w:t>
            </w:r>
            <w:r w:rsidRPr="002A0678">
              <w:rPr>
                <w:rFonts w:cs="AL-Mohanad" w:hint="cs"/>
                <w:sz w:val="27"/>
                <w:szCs w:val="27"/>
                <w:rtl/>
              </w:rPr>
              <w:t>ٌ</w:t>
            </w:r>
            <w:r w:rsidRPr="002A0678">
              <w:rPr>
                <w:rFonts w:cs="AL-Mohanad"/>
                <w:sz w:val="27"/>
                <w:szCs w:val="27"/>
                <w:rtl/>
              </w:rPr>
              <w:t xml:space="preserve"> تفسيرية في الفكر والمنهج والمآل</w:t>
            </w:r>
            <w:bookmarkEnd w:id="117"/>
            <w:r w:rsidRPr="002A0678">
              <w:rPr>
                <w:rFonts w:cs="AL-Mohanad" w:hint="cs"/>
                <w:sz w:val="27"/>
                <w:szCs w:val="27"/>
                <w:rtl/>
              </w:rPr>
              <w:t>/القسم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نبيل علي 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3E79B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8" w:name="_Toc445111816"/>
            <w:r w:rsidRPr="002A0678">
              <w:rPr>
                <w:rFonts w:cs="AL-Mohanad"/>
                <w:sz w:val="27"/>
                <w:szCs w:val="27"/>
                <w:rtl/>
              </w:rPr>
              <w:t>المبادئ الفكرية للس</w:t>
            </w:r>
            <w:r w:rsidRPr="002A0678">
              <w:rPr>
                <w:rFonts w:cs="AL-Mohanad" w:hint="cs"/>
                <w:sz w:val="27"/>
                <w:szCs w:val="27"/>
                <w:rtl/>
              </w:rPr>
              <w:t>َّ</w:t>
            </w:r>
            <w:r w:rsidRPr="002A0678">
              <w:rPr>
                <w:rFonts w:cs="AL-Mohanad"/>
                <w:sz w:val="27"/>
                <w:szCs w:val="27"/>
                <w:rtl/>
              </w:rPr>
              <w:t>ل</w:t>
            </w:r>
            <w:r w:rsidRPr="002A0678">
              <w:rPr>
                <w:rFonts w:cs="AL-Mohanad" w:hint="cs"/>
                <w:sz w:val="27"/>
                <w:szCs w:val="27"/>
                <w:rtl/>
              </w:rPr>
              <w:t>َ</w:t>
            </w:r>
            <w:r w:rsidRPr="002A0678">
              <w:rPr>
                <w:rFonts w:cs="AL-Mohanad"/>
                <w:sz w:val="27"/>
                <w:szCs w:val="27"/>
                <w:rtl/>
              </w:rPr>
              <w:t>فية</w:t>
            </w:r>
            <w:r w:rsidRPr="002A0678">
              <w:rPr>
                <w:rFonts w:cs="AL-Mohanad"/>
                <w:sz w:val="27"/>
                <w:szCs w:val="27"/>
              </w:rPr>
              <w:t xml:space="preserve"> </w:t>
            </w:r>
            <w:r w:rsidRPr="002A0678">
              <w:rPr>
                <w:rFonts w:cs="AL-Mohanad"/>
                <w:sz w:val="27"/>
                <w:szCs w:val="27"/>
                <w:rtl/>
              </w:rPr>
              <w:t>الجهادية</w:t>
            </w:r>
            <w:bookmarkEnd w:id="118"/>
            <w:r w:rsidRPr="002A0678">
              <w:rPr>
                <w:rFonts w:cs="AL-Mohanad" w:hint="cs"/>
                <w:sz w:val="27"/>
                <w:szCs w:val="27"/>
                <w:rtl/>
              </w:rPr>
              <w:t>/القسم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w:t>
            </w:r>
            <w:r w:rsidRPr="002A0678">
              <w:rPr>
                <w:rFonts w:cs="AL-Mohanad"/>
                <w:sz w:val="27"/>
                <w:szCs w:val="27"/>
                <w:rtl/>
              </w:rPr>
              <w:t>س</w:t>
            </w:r>
            <w:r w:rsidRPr="002A0678">
              <w:rPr>
                <w:rFonts w:cs="AL-Mohanad" w:hint="cs"/>
                <w:sz w:val="27"/>
                <w:szCs w:val="27"/>
                <w:rtl/>
              </w:rPr>
              <w:t>ي</w:t>
            </w:r>
            <w:r w:rsidRPr="002A0678">
              <w:rPr>
                <w:rFonts w:cs="AL-Mohanad"/>
                <w:sz w:val="27"/>
                <w:szCs w:val="27"/>
                <w:rtl/>
              </w:rPr>
              <w:t xml:space="preserve">د </w:t>
            </w:r>
            <w:r w:rsidRPr="002A0678">
              <w:rPr>
                <w:rFonts w:cs="AL-Mohanad" w:hint="cs"/>
                <w:sz w:val="27"/>
                <w:szCs w:val="27"/>
                <w:rtl/>
              </w:rPr>
              <w:t>أ</w:t>
            </w:r>
            <w:r w:rsidRPr="002A0678">
              <w:rPr>
                <w:rFonts w:cs="AL-Mohanad"/>
                <w:sz w:val="27"/>
                <w:szCs w:val="27"/>
                <w:rtl/>
              </w:rPr>
              <w:t>حمد سادات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F3F23">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19" w:name="_Toc455416550"/>
            <w:r w:rsidRPr="002A0678">
              <w:rPr>
                <w:rFonts w:cs="AL-Mohanad" w:hint="cs"/>
                <w:sz w:val="27"/>
                <w:szCs w:val="27"/>
                <w:rtl/>
              </w:rPr>
              <w:t>الرقِّية والاستعباد في الإسلام</w:t>
            </w:r>
            <w:bookmarkEnd w:id="119"/>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Author"/>
              <w:spacing w:line="240" w:lineRule="auto"/>
              <w:jc w:val="center"/>
              <w:rPr>
                <w:rFonts w:ascii="Times New Roman" w:hAnsi="Times New Roman" w:cs="AL-Mohanad"/>
                <w:sz w:val="27"/>
                <w:szCs w:val="27"/>
                <w:lang w:eastAsia="ar-SA"/>
              </w:rPr>
            </w:pPr>
            <w:bookmarkStart w:id="120" w:name="_Toc455416551"/>
            <w:r w:rsidRPr="002A0678">
              <w:rPr>
                <w:rFonts w:ascii="Times New Roman" w:hAnsi="Times New Roman" w:cs="AL-Mohanad" w:hint="cs"/>
                <w:sz w:val="27"/>
                <w:szCs w:val="27"/>
                <w:rtl/>
                <w:lang w:eastAsia="ar-SA"/>
              </w:rPr>
              <w:t>الشيخ مرتضى مطهّ</w:t>
            </w:r>
            <w:r w:rsidR="003E79B7">
              <w:rPr>
                <w:rFonts w:ascii="Times New Roman" w:hAnsi="Times New Roman" w:cs="AL-Mohanad" w:hint="cs"/>
                <w:sz w:val="27"/>
                <w:szCs w:val="27"/>
                <w:rtl/>
                <w:lang w:eastAsia="ar-SA"/>
              </w:rPr>
              <w:t>َ</w:t>
            </w:r>
            <w:r w:rsidRPr="002A0678">
              <w:rPr>
                <w:rFonts w:ascii="Times New Roman" w:hAnsi="Times New Roman" w:cs="AL-Mohanad" w:hint="cs"/>
                <w:sz w:val="27"/>
                <w:szCs w:val="27"/>
                <w:rtl/>
                <w:lang w:eastAsia="ar-SA"/>
              </w:rPr>
              <w:t>ري</w:t>
            </w:r>
            <w:bookmarkEnd w:id="12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21" w:name="_Toc455416588"/>
            <w:r w:rsidRPr="002A0678">
              <w:rPr>
                <w:rFonts w:cs="AL-Mohanad"/>
                <w:sz w:val="27"/>
                <w:szCs w:val="27"/>
                <w:rtl/>
              </w:rPr>
              <w:t>التطر</w:t>
            </w:r>
            <w:r w:rsidRPr="002A0678">
              <w:rPr>
                <w:rFonts w:cs="AL-Mohanad" w:hint="cs"/>
                <w:sz w:val="27"/>
                <w:szCs w:val="27"/>
                <w:rtl/>
              </w:rPr>
              <w:t>ُّ</w:t>
            </w:r>
            <w:r w:rsidRPr="002A0678">
              <w:rPr>
                <w:rFonts w:cs="AL-Mohanad"/>
                <w:sz w:val="27"/>
                <w:szCs w:val="27"/>
                <w:rtl/>
              </w:rPr>
              <w:t>ف الديني في العالم العربي</w:t>
            </w:r>
            <w:bookmarkStart w:id="122" w:name="_Toc455416589"/>
            <w:bookmarkEnd w:id="121"/>
            <w:r w:rsidRPr="002A0678">
              <w:rPr>
                <w:rFonts w:cs="AL-Mohanad" w:hint="cs"/>
                <w:sz w:val="27"/>
                <w:szCs w:val="27"/>
                <w:rtl/>
              </w:rPr>
              <w:t xml:space="preserve">، </w:t>
            </w:r>
            <w:r w:rsidRPr="002A0678">
              <w:rPr>
                <w:rFonts w:cs="AL-Mohanad"/>
                <w:sz w:val="27"/>
                <w:szCs w:val="27"/>
                <w:rtl/>
              </w:rPr>
              <w:t>مقاربة</w:t>
            </w:r>
            <w:r w:rsidRPr="002A0678">
              <w:rPr>
                <w:rFonts w:cs="AL-Mohanad" w:hint="cs"/>
                <w:sz w:val="27"/>
                <w:szCs w:val="27"/>
                <w:rtl/>
              </w:rPr>
              <w:t>ٌ</w:t>
            </w:r>
            <w:r w:rsidRPr="002A0678">
              <w:rPr>
                <w:rFonts w:cs="AL-Mohanad"/>
                <w:sz w:val="27"/>
                <w:szCs w:val="27"/>
                <w:rtl/>
              </w:rPr>
              <w:t xml:space="preserve"> تفسيري</w:t>
            </w:r>
            <w:r w:rsidRPr="002A0678">
              <w:rPr>
                <w:rFonts w:cs="AL-Mohanad" w:hint="cs"/>
                <w:sz w:val="27"/>
                <w:szCs w:val="27"/>
                <w:rtl/>
              </w:rPr>
              <w:t>ّ</w:t>
            </w:r>
            <w:r w:rsidRPr="002A0678">
              <w:rPr>
                <w:rFonts w:cs="AL-Mohanad"/>
                <w:sz w:val="27"/>
                <w:szCs w:val="27"/>
                <w:rtl/>
              </w:rPr>
              <w:t>ة في الفكر والمنهج والمآل</w:t>
            </w:r>
            <w:bookmarkEnd w:id="122"/>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23" w:name="_Toc455416590"/>
            <w:r w:rsidRPr="002A0678">
              <w:rPr>
                <w:rFonts w:cs="AL-Mohanad" w:hint="cs"/>
                <w:sz w:val="27"/>
                <w:szCs w:val="27"/>
                <w:rtl/>
              </w:rPr>
              <w:t xml:space="preserve">أ. </w:t>
            </w:r>
            <w:r w:rsidRPr="002A0678">
              <w:rPr>
                <w:rFonts w:cs="AL-Mohanad"/>
                <w:sz w:val="27"/>
                <w:szCs w:val="27"/>
                <w:rtl/>
              </w:rPr>
              <w:t>نبيل علي صالح</w:t>
            </w:r>
            <w:bookmarkEnd w:id="12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24" w:name="_Toc477404494"/>
            <w:r w:rsidRPr="002A0678">
              <w:rPr>
                <w:rFonts w:cs="AL-Mohanad" w:hint="cs"/>
                <w:sz w:val="27"/>
                <w:szCs w:val="27"/>
                <w:rtl/>
              </w:rPr>
              <w:t>المواطنة</w:t>
            </w:r>
            <w:r w:rsidRPr="002A0678">
              <w:rPr>
                <w:rFonts w:cs="AL-Mohanad"/>
                <w:sz w:val="27"/>
                <w:szCs w:val="27"/>
                <w:rtl/>
              </w:rPr>
              <w:t xml:space="preserve"> </w:t>
            </w:r>
            <w:r w:rsidRPr="002A0678">
              <w:rPr>
                <w:rFonts w:cs="AL-Mohanad" w:hint="cs"/>
                <w:sz w:val="27"/>
                <w:szCs w:val="27"/>
                <w:rtl/>
              </w:rPr>
              <w:t>والدين في مجتمعٍ متنوِّع</w:t>
            </w:r>
            <w:bookmarkStart w:id="125" w:name="_Toc477404495"/>
            <w:bookmarkEnd w:id="124"/>
            <w:r w:rsidRPr="002A0678">
              <w:rPr>
                <w:rFonts w:cs="AL-Mohanad" w:hint="cs"/>
                <w:sz w:val="27"/>
                <w:szCs w:val="27"/>
                <w:rtl/>
              </w:rPr>
              <w:t xml:space="preserve">، </w:t>
            </w:r>
            <w:r w:rsidRPr="00802ECF">
              <w:rPr>
                <w:rFonts w:cs="AL-Mohanad" w:hint="eastAsia"/>
                <w:sz w:val="24"/>
                <w:szCs w:val="24"/>
                <w:rtl/>
              </w:rPr>
              <w:t>«</w:t>
            </w:r>
            <w:r w:rsidRPr="002A0678">
              <w:rPr>
                <w:rFonts w:cs="AL-Mohanad" w:hint="cs"/>
                <w:sz w:val="27"/>
                <w:szCs w:val="27"/>
                <w:rtl/>
              </w:rPr>
              <w:t>الهويّة والأخلاق السياسيّة للاعتراف</w:t>
            </w:r>
            <w:r w:rsidRPr="00802ECF">
              <w:rPr>
                <w:rFonts w:cs="AL-Mohanad" w:hint="eastAsia"/>
                <w:sz w:val="24"/>
                <w:szCs w:val="24"/>
                <w:rtl/>
              </w:rPr>
              <w:t>»</w:t>
            </w:r>
            <w:bookmarkStart w:id="126" w:name="_Toc477404496"/>
            <w:bookmarkEnd w:id="125"/>
            <w:r w:rsidRPr="002A0678">
              <w:rPr>
                <w:rFonts w:cs="AL-Mohanad" w:hint="cs"/>
                <w:sz w:val="27"/>
                <w:szCs w:val="27"/>
                <w:rtl/>
              </w:rPr>
              <w:t xml:space="preserve"> سياقٌ إسلامي</w:t>
            </w:r>
            <w:bookmarkEnd w:id="12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w:t>
            </w:r>
            <w:r w:rsidRPr="002A0678">
              <w:rPr>
                <w:rFonts w:cs="AL-Mohanad" w:hint="cs"/>
                <w:sz w:val="27"/>
                <w:szCs w:val="27"/>
                <w:rtl/>
              </w:rPr>
              <w:t>الشيخ خنجر</w:t>
            </w:r>
            <w:r w:rsidRPr="002A0678">
              <w:rPr>
                <w:rFonts w:cs="AL-Mohanad"/>
                <w:sz w:val="27"/>
                <w:szCs w:val="27"/>
                <w:rtl/>
              </w:rPr>
              <w:t xml:space="preserve"> </w:t>
            </w:r>
            <w:r w:rsidRPr="002A0678">
              <w:rPr>
                <w:rFonts w:cs="AL-Mohanad" w:hint="cs"/>
                <w:sz w:val="27"/>
                <w:szCs w:val="27"/>
                <w:rtl/>
              </w:rPr>
              <w:t>حميّة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F3F23">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البنى المعرفية والمنهجية للفكر التكفيري</w:t>
            </w:r>
            <w:bookmarkStart w:id="127" w:name="_Toc495187871"/>
            <w:r w:rsidRPr="002A0678">
              <w:rPr>
                <w:rFonts w:cs="AL-Mohanad" w:hint="cs"/>
                <w:sz w:val="27"/>
                <w:szCs w:val="27"/>
                <w:rtl/>
              </w:rPr>
              <w:t>، قراءةٌ نقدية في المستند الديني</w:t>
            </w:r>
            <w:bookmarkEnd w:id="12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w:t>
            </w:r>
            <w:r w:rsidRPr="002A0678">
              <w:rPr>
                <w:rFonts w:cs="AL-Mohanad"/>
                <w:sz w:val="27"/>
                <w:szCs w:val="27"/>
                <w:rtl/>
              </w:rPr>
              <w:t xml:space="preserve"> عبد ال</w:t>
            </w:r>
            <w:r w:rsidRPr="002A0678">
              <w:rPr>
                <w:rFonts w:cs="AL-Mohanad" w:hint="cs"/>
                <w:sz w:val="27"/>
                <w:szCs w:val="27"/>
                <w:rtl/>
              </w:rPr>
              <w:t>أ</w:t>
            </w:r>
            <w:r w:rsidRPr="002A0678">
              <w:rPr>
                <w:rFonts w:cs="AL-Mohanad"/>
                <w:sz w:val="27"/>
                <w:szCs w:val="27"/>
                <w:rtl/>
              </w:rPr>
              <w:t>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F3F23">
        <w:trPr>
          <w:trHeight w:val="124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التعدُّدية الدينية والتعدُّدية الثقافية</w:t>
            </w:r>
            <w:bookmarkStart w:id="128" w:name="_Toc495187877"/>
            <w:r w:rsidRPr="002A0678">
              <w:rPr>
                <w:rFonts w:cs="AL-Mohanad" w:hint="cs"/>
                <w:sz w:val="27"/>
                <w:szCs w:val="27"/>
                <w:rtl/>
              </w:rPr>
              <w:t>، المفاهيم والمرتكزات</w:t>
            </w:r>
            <w:bookmarkEnd w:id="12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أمامة مصطفى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السياسيّ والاجتماعيّ/فقه المرأة</w:t>
            </w:r>
          </w:p>
        </w:tc>
      </w:tr>
      <w:tr w:rsidR="002A0678" w:rsidRPr="002A0678" w:rsidTr="00AF3F23">
        <w:trPr>
          <w:trHeight w:val="87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29" w:name="_Toc412101844"/>
            <w:r w:rsidRPr="002A0678">
              <w:rPr>
                <w:rFonts w:cs="AL-Mohanad"/>
                <w:sz w:val="27"/>
                <w:szCs w:val="27"/>
                <w:rtl/>
              </w:rPr>
              <w:t xml:space="preserve">المصافحة </w:t>
            </w:r>
            <w:r w:rsidRPr="002A0678">
              <w:rPr>
                <w:rFonts w:cs="AL-Mohanad" w:hint="cs"/>
                <w:sz w:val="27"/>
                <w:szCs w:val="27"/>
                <w:rtl/>
              </w:rPr>
              <w:t>بين الرجل والمرأة</w:t>
            </w:r>
            <w:bookmarkStart w:id="130" w:name="_Toc412101845"/>
            <w:bookmarkEnd w:id="129"/>
            <w:r w:rsidRPr="002A0678">
              <w:rPr>
                <w:rFonts w:cs="AL-Mohanad" w:hint="cs"/>
                <w:sz w:val="27"/>
                <w:szCs w:val="27"/>
                <w:rtl/>
              </w:rPr>
              <w:t>، دراسةٌ فقهيّة</w:t>
            </w:r>
            <w:bookmarkEnd w:id="13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w:t>
            </w:r>
            <w:r w:rsidRPr="002A0678">
              <w:rPr>
                <w:rFonts w:cs="AL-Mohanad"/>
                <w:sz w:val="27"/>
                <w:szCs w:val="27"/>
                <w:rtl/>
              </w:rPr>
              <w:t>حمد طاهري نيا</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sz w:val="27"/>
                <w:szCs w:val="27"/>
                <w:rtl/>
              </w:rPr>
              <w:t>نظيرة غلاّب</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الاتّجاهات الفقهية حول أهليّة المرأة لتولّي السلطة</w:t>
            </w:r>
            <w:bookmarkStart w:id="131" w:name="_Toc435577179"/>
            <w:r w:rsidRPr="002A0678">
              <w:rPr>
                <w:rFonts w:cs="AL-Mohanad" w:hint="cs"/>
                <w:sz w:val="27"/>
                <w:szCs w:val="27"/>
                <w:rtl/>
              </w:rPr>
              <w:t>، منظورٌ تحليلي نقدي مقارن</w:t>
            </w:r>
            <w:bookmarkEnd w:id="13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مشتاق بن موسى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F3F23">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ضرب المرأة، قراءةٌ حقوقية وأخلاقية في آية الضرب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عماد الدين الباقي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حسن مطر الهاشمي</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السياسيّ والاجتماعيّ/فقه الفنون</w:t>
            </w:r>
          </w:p>
        </w:tc>
      </w:tr>
      <w:tr w:rsidR="002A0678" w:rsidRPr="002A0678" w:rsidTr="0052554A">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32" w:name="_Toc412101827"/>
            <w:r w:rsidRPr="002A0678">
              <w:rPr>
                <w:rFonts w:cs="AL-Mohanad" w:hint="cs"/>
                <w:sz w:val="27"/>
                <w:szCs w:val="27"/>
                <w:rtl/>
              </w:rPr>
              <w:t>الغناء في الإسلام</w:t>
            </w:r>
            <w:bookmarkStart w:id="133" w:name="_Toc412101828"/>
            <w:bookmarkEnd w:id="132"/>
            <w:r w:rsidRPr="002A0678">
              <w:rPr>
                <w:rFonts w:cs="AL-Mohanad" w:hint="cs"/>
                <w:sz w:val="27"/>
                <w:szCs w:val="27"/>
                <w:rtl/>
              </w:rPr>
              <w:t>، اختلاف الحكم باختلاف الموضوع</w:t>
            </w:r>
            <w:bookmarkEnd w:id="13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كاظم قاضي 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السياسيّ والاجتماعيّ/فقه التقريب</w:t>
            </w:r>
          </w:p>
        </w:tc>
      </w:tr>
      <w:tr w:rsidR="002A0678" w:rsidRPr="002A0678" w:rsidTr="00AF3F23">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خطاب الدكتور القرضاوي حول التقريب والتبديع</w:t>
            </w:r>
            <w:bookmarkStart w:id="134" w:name="_Toc357508662"/>
            <w:r w:rsidRPr="002A0678">
              <w:rPr>
                <w:rFonts w:cs="AL-Mohanad" w:hint="cs"/>
                <w:sz w:val="27"/>
                <w:szCs w:val="27"/>
                <w:rtl/>
              </w:rPr>
              <w:t>، مطالعةٌ وتحليل ونقد</w:t>
            </w:r>
            <w:bookmarkEnd w:id="134"/>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w:t>
            </w:r>
            <w:r w:rsidRPr="002A0678">
              <w:rPr>
                <w:rFonts w:cs="AL-Mohanad"/>
                <w:sz w:val="27"/>
                <w:szCs w:val="27"/>
                <w:rtl/>
              </w:rPr>
              <w:t xml:space="preserve"> مشتاق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 xml:space="preserve">نظرات في أدبيات الفرقة الناجية، </w:t>
            </w:r>
            <w:r w:rsidRPr="002A0678">
              <w:rPr>
                <w:rFonts w:cs="AL-Mohanad"/>
                <w:sz w:val="27"/>
                <w:szCs w:val="27"/>
                <w:rtl/>
              </w:rPr>
              <w:t>منظورٌ تحليلي ونقدي مقارن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مشتاق بن موسى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E78DC">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35" w:name="_Toc422764414"/>
            <w:r w:rsidRPr="002A0678">
              <w:rPr>
                <w:rFonts w:cs="AL-Mohanad" w:hint="cs"/>
                <w:sz w:val="27"/>
                <w:szCs w:val="27"/>
                <w:rtl/>
              </w:rPr>
              <w:t>الإسلام والغرب</w:t>
            </w:r>
            <w:bookmarkStart w:id="136" w:name="_Toc422764415"/>
            <w:bookmarkEnd w:id="135"/>
            <w:r w:rsidRPr="002A0678">
              <w:rPr>
                <w:rFonts w:cs="AL-Mohanad" w:hint="cs"/>
                <w:sz w:val="27"/>
                <w:szCs w:val="27"/>
                <w:rtl/>
              </w:rPr>
              <w:t>، بين منطق الحوار وواقع الصدام</w:t>
            </w:r>
            <w:bookmarkEnd w:id="13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نبيل علي 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F3F23">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37" w:name="_Toc422764417"/>
            <w:r w:rsidRPr="002A0678">
              <w:rPr>
                <w:rFonts w:cs="AL-Mohanad" w:hint="cs"/>
                <w:sz w:val="27"/>
                <w:szCs w:val="27"/>
                <w:rtl/>
              </w:rPr>
              <w:t>التقريب بين المذاهب الإسلامية في لبنان</w:t>
            </w:r>
            <w:bookmarkStart w:id="138" w:name="_Toc422764418"/>
            <w:bookmarkEnd w:id="137"/>
            <w:r w:rsidRPr="002A0678">
              <w:rPr>
                <w:rFonts w:cs="AL-Mohanad" w:hint="cs"/>
                <w:sz w:val="27"/>
                <w:szCs w:val="27"/>
                <w:rtl/>
              </w:rPr>
              <w:t>، همومٌ، عوائق، وتحدِّيات</w:t>
            </w:r>
            <w:bookmarkEnd w:id="13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مجيد شاكر سلماسي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E83062">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منصب أمير الحاج في الفقه السياسي، قراءةٌ تقريبيّة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محمد رحماني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E83062">
        <w:trPr>
          <w:trHeight w:val="215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التفاعل السنّي الشيعي في القرون المبكرة، انتقال أسانيد أهل السنّة إلى التراث الشيعي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بكر قوزوديشلي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ترجمته عن الإنجليزيّة: فاطمة زراقط</w:t>
            </w:r>
          </w:p>
        </w:tc>
      </w:tr>
      <w:tr w:rsidR="002A0678" w:rsidRPr="002A0678" w:rsidTr="000A07BD">
        <w:trPr>
          <w:trHeight w:val="98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الدعاية المذهبيّة المضادّة، فرقة الغُرابيّة 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محمد يسري أبو هدور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83062">
        <w:trPr>
          <w:trHeight w:val="215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التفاعل السنّي الشيعي في القرون المبكرة، انتقال أسانيد أهل السنّة إلى التراث الشيعي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بكر قوزوديشلي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ترجمته عن الإنجليزيّة: فاطمة زراقط</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 xml:space="preserve">الدراسات الفقهيّة/الفقه الاقتصاديّ والماليّ </w:t>
            </w:r>
          </w:p>
        </w:tc>
      </w:tr>
      <w:tr w:rsidR="002A0678" w:rsidRPr="002A0678" w:rsidTr="00E83062">
        <w:trPr>
          <w:trHeight w:val="102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jc w:val="both"/>
              <w:rPr>
                <w:rFonts w:cs="AL-Mohanad"/>
                <w:sz w:val="27"/>
                <w:szCs w:val="27"/>
              </w:rPr>
            </w:pPr>
            <w:bookmarkStart w:id="139" w:name="_Toc400358367"/>
            <w:r w:rsidRPr="002A0678">
              <w:rPr>
                <w:rFonts w:cs="AL-Mohanad" w:hint="cs"/>
                <w:sz w:val="27"/>
                <w:szCs w:val="27"/>
                <w:rtl/>
              </w:rPr>
              <w:t>الخدمات المصرفية في الفقه الإسلامي</w:t>
            </w:r>
            <w:bookmarkEnd w:id="13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محمود الهاشمي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E83062">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40" w:name="_Toc400358406"/>
            <w:r w:rsidRPr="002A0678">
              <w:rPr>
                <w:rFonts w:cs="AL-Mohanad" w:hint="cs"/>
                <w:sz w:val="27"/>
                <w:szCs w:val="27"/>
                <w:rtl/>
              </w:rPr>
              <w:t>صناديق الوقف الاستثماري والبدائل الفقهيّة</w:t>
            </w:r>
            <w:bookmarkStart w:id="141" w:name="_Toc400358407"/>
            <w:bookmarkEnd w:id="140"/>
            <w:r w:rsidRPr="002A0678">
              <w:rPr>
                <w:rFonts w:cs="AL-Mohanad" w:hint="cs"/>
                <w:sz w:val="27"/>
                <w:szCs w:val="27"/>
                <w:rtl/>
              </w:rPr>
              <w:t>، دراسةٌ شرعية ـ اقتصادية</w:t>
            </w:r>
            <w:bookmarkEnd w:id="14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محمد بن جواد الخرس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40423">
        <w:trPr>
          <w:trHeight w:val="147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42" w:name="_Toc412101841"/>
            <w:r w:rsidRPr="002A0678">
              <w:rPr>
                <w:rFonts w:cs="AL-Mohanad" w:hint="cs"/>
                <w:sz w:val="27"/>
                <w:szCs w:val="27"/>
                <w:rtl/>
              </w:rPr>
              <w:t>الربا وآثاره الاقتصاديّة</w:t>
            </w:r>
            <w:bookmarkEnd w:id="14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حسن آقا نظري / السيد باقر المبرقع</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40423">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43" w:name="_Toc445111800"/>
            <w:r w:rsidRPr="002A0678">
              <w:rPr>
                <w:rFonts w:cs="AL-Mohanad" w:hint="cs"/>
                <w:sz w:val="27"/>
                <w:szCs w:val="27"/>
                <w:rtl/>
              </w:rPr>
              <w:t>غسل المال السلبي والإيجابي والسياسي</w:t>
            </w:r>
            <w:bookmarkEnd w:id="14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Pr="002A0678">
              <w:rPr>
                <w:rFonts w:cs="AL-Mohanad"/>
                <w:sz w:val="27"/>
                <w:szCs w:val="27"/>
                <w:rtl/>
              </w:rPr>
              <w:t xml:space="preserve">الشيخ حسن </w:t>
            </w:r>
            <w:r w:rsidRPr="002A0678">
              <w:rPr>
                <w:rFonts w:cs="AL-Mohanad" w:hint="cs"/>
                <w:sz w:val="27"/>
                <w:szCs w:val="27"/>
                <w:rtl/>
              </w:rPr>
              <w:t xml:space="preserve">آقا </w:t>
            </w:r>
            <w:r w:rsidRPr="002A0678">
              <w:rPr>
                <w:rFonts w:cs="AL-Mohanad"/>
                <w:sz w:val="27"/>
                <w:szCs w:val="27"/>
                <w:rtl/>
              </w:rPr>
              <w:t>نظر</w:t>
            </w:r>
            <w:r w:rsidRPr="002A0678">
              <w:rPr>
                <w:rFonts w:cs="AL-Mohanad" w:hint="cs"/>
                <w:sz w:val="27"/>
                <w:szCs w:val="27"/>
                <w:rtl/>
              </w:rPr>
              <w:t>ي / أ. علي هاشم البيضاني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40423">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44" w:name="_Toc455416582"/>
            <w:r w:rsidRPr="002A0678">
              <w:rPr>
                <w:rFonts w:cs="AL-Mohanad" w:hint="cs"/>
                <w:sz w:val="27"/>
                <w:szCs w:val="27"/>
                <w:rtl/>
              </w:rPr>
              <w:t>آثار عمليّة غسل المال</w:t>
            </w:r>
            <w:bookmarkEnd w:id="14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45" w:name="_Toc455416583"/>
            <w:r w:rsidRPr="002A0678">
              <w:rPr>
                <w:rFonts w:cs="AL-Mohanad" w:hint="cs"/>
                <w:sz w:val="27"/>
                <w:szCs w:val="27"/>
                <w:rtl/>
              </w:rPr>
              <w:t xml:space="preserve">د. </w:t>
            </w:r>
            <w:r w:rsidRPr="002A0678">
              <w:rPr>
                <w:rFonts w:cs="AL-Mohanad"/>
                <w:sz w:val="27"/>
                <w:szCs w:val="27"/>
                <w:rtl/>
              </w:rPr>
              <w:t xml:space="preserve">الشيخ حسن </w:t>
            </w:r>
            <w:r w:rsidRPr="002A0678">
              <w:rPr>
                <w:rFonts w:cs="AL-Mohanad" w:hint="cs"/>
                <w:sz w:val="27"/>
                <w:szCs w:val="27"/>
                <w:rtl/>
              </w:rPr>
              <w:t xml:space="preserve">آقا </w:t>
            </w:r>
            <w:r w:rsidRPr="002A0678">
              <w:rPr>
                <w:rFonts w:cs="AL-Mohanad"/>
                <w:sz w:val="27"/>
                <w:szCs w:val="27"/>
                <w:rtl/>
              </w:rPr>
              <w:t>نظري</w:t>
            </w:r>
            <w:bookmarkEnd w:id="145"/>
            <w:r w:rsidRPr="002A0678">
              <w:rPr>
                <w:rFonts w:cs="AL-Mohanad" w:hint="cs"/>
                <w:sz w:val="27"/>
                <w:szCs w:val="27"/>
                <w:rtl/>
              </w:rPr>
              <w:t xml:space="preserve"> / </w:t>
            </w:r>
            <w:bookmarkStart w:id="146" w:name="_Toc455416584"/>
            <w:r w:rsidRPr="002A0678">
              <w:rPr>
                <w:rFonts w:cs="AL-Mohanad" w:hint="cs"/>
                <w:sz w:val="27"/>
                <w:szCs w:val="27"/>
                <w:rtl/>
              </w:rPr>
              <w:t>أ. علي هاشم البيضاني</w:t>
            </w:r>
            <w:bookmarkEnd w:id="14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40423">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47" w:name="_Toc455416595"/>
            <w:r w:rsidRPr="002A0678">
              <w:rPr>
                <w:rFonts w:cs="AL-Mohanad" w:hint="cs"/>
                <w:sz w:val="27"/>
                <w:szCs w:val="27"/>
                <w:rtl/>
              </w:rPr>
              <w:t>التأثير الاجتماعي في التنمية الاقتصاديّة</w:t>
            </w:r>
            <w:bookmarkStart w:id="148" w:name="_Toc455416596"/>
            <w:bookmarkEnd w:id="147"/>
            <w:r w:rsidRPr="002A0678">
              <w:rPr>
                <w:rFonts w:cs="AL-Mohanad" w:hint="cs"/>
                <w:sz w:val="27"/>
                <w:szCs w:val="27"/>
                <w:rtl/>
              </w:rPr>
              <w:t>، قراءةٌ إسلاميّة</w:t>
            </w:r>
            <w:bookmarkEnd w:id="14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49" w:name="_Toc455416597"/>
            <w:r w:rsidRPr="002A0678">
              <w:rPr>
                <w:rFonts w:cs="AL-Mohanad" w:hint="cs"/>
                <w:sz w:val="27"/>
                <w:szCs w:val="27"/>
                <w:rtl/>
              </w:rPr>
              <w:t>الشيخ صادق يابري محمد</w:t>
            </w:r>
            <w:bookmarkEnd w:id="149"/>
            <w:r w:rsidRPr="002A0678">
              <w:rPr>
                <w:rFonts w:cs="AL-Mohanad" w:hint="cs"/>
                <w:sz w:val="27"/>
                <w:szCs w:val="27"/>
                <w:rtl/>
              </w:rPr>
              <w:t xml:space="preserve"> / </w:t>
            </w:r>
            <w:bookmarkStart w:id="150" w:name="_Toc455416598"/>
            <w:r w:rsidRPr="002A0678">
              <w:rPr>
                <w:rFonts w:cs="AL-Mohanad" w:hint="cs"/>
                <w:sz w:val="27"/>
                <w:szCs w:val="27"/>
                <w:rtl/>
              </w:rPr>
              <w:t>الشيخ محمد تقي سبحاني نيا</w:t>
            </w:r>
            <w:bookmarkEnd w:id="15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740423">
        <w:trPr>
          <w:trHeight w:val="132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r w:rsidRPr="002A0678">
              <w:rPr>
                <w:rFonts w:cs="AL-Mohanad" w:hint="cs"/>
                <w:b w:val="0"/>
                <w:sz w:val="27"/>
                <w:szCs w:val="27"/>
                <w:rtl/>
              </w:rPr>
              <w:t>فقه الاحتكار، دراسةٌ استدلاليّة مقارنة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الشيخ ذو الفقار عبد الرسول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40423">
        <w:trPr>
          <w:trHeight w:val="178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52554A">
            <w:pPr>
              <w:pStyle w:val="10"/>
              <w:keepNext w:val="0"/>
              <w:keepLines w:val="0"/>
              <w:jc w:val="lowKashida"/>
              <w:rPr>
                <w:rFonts w:cs="AL-Mohanad"/>
                <w:b w:val="0"/>
                <w:sz w:val="27"/>
                <w:szCs w:val="27"/>
              </w:rPr>
            </w:pPr>
            <w:bookmarkStart w:id="151" w:name="_Toc470612103"/>
            <w:r w:rsidRPr="002A0678">
              <w:rPr>
                <w:rFonts w:cs="AL-Mohanad"/>
                <w:b w:val="0"/>
                <w:sz w:val="27"/>
                <w:szCs w:val="27"/>
                <w:rtl/>
              </w:rPr>
              <w:t>غسيل الأموال</w:t>
            </w:r>
            <w:bookmarkStart w:id="152" w:name="_Toc470612104"/>
            <w:bookmarkEnd w:id="151"/>
            <w:r w:rsidRPr="002A0678">
              <w:rPr>
                <w:rFonts w:cs="AL-Mohanad" w:hint="cs"/>
                <w:b w:val="0"/>
                <w:sz w:val="27"/>
                <w:szCs w:val="27"/>
                <w:rtl/>
              </w:rPr>
              <w:t xml:space="preserve">: </w:t>
            </w:r>
            <w:r w:rsidRPr="002A0678">
              <w:rPr>
                <w:rFonts w:cs="AL-Mohanad"/>
                <w:b w:val="0"/>
                <w:sz w:val="27"/>
                <w:szCs w:val="27"/>
                <w:rtl/>
              </w:rPr>
              <w:t>المشكل</w:t>
            </w:r>
            <w:r w:rsidRPr="002A0678">
              <w:rPr>
                <w:rFonts w:cs="AL-Mohanad" w:hint="cs"/>
                <w:b w:val="0"/>
                <w:sz w:val="27"/>
                <w:szCs w:val="27"/>
                <w:rtl/>
              </w:rPr>
              <w:t xml:space="preserve">؛ </w:t>
            </w:r>
            <w:r w:rsidRPr="002A0678">
              <w:rPr>
                <w:rFonts w:cs="AL-Mohanad"/>
                <w:b w:val="0"/>
                <w:sz w:val="27"/>
                <w:szCs w:val="27"/>
                <w:rtl/>
              </w:rPr>
              <w:t>ال</w:t>
            </w:r>
            <w:r w:rsidRPr="002A0678">
              <w:rPr>
                <w:rFonts w:cs="AL-Mohanad" w:hint="cs"/>
                <w:b w:val="0"/>
                <w:sz w:val="27"/>
                <w:szCs w:val="27"/>
                <w:rtl/>
              </w:rPr>
              <w:t>آ</w:t>
            </w:r>
            <w:r w:rsidRPr="002A0678">
              <w:rPr>
                <w:rFonts w:cs="AL-Mohanad"/>
                <w:b w:val="0"/>
                <w:sz w:val="27"/>
                <w:szCs w:val="27"/>
                <w:rtl/>
              </w:rPr>
              <w:t>ثار</w:t>
            </w:r>
            <w:r w:rsidRPr="002A0678">
              <w:rPr>
                <w:rFonts w:cs="AL-Mohanad" w:hint="cs"/>
                <w:b w:val="0"/>
                <w:sz w:val="27"/>
                <w:szCs w:val="27"/>
                <w:rtl/>
              </w:rPr>
              <w:t xml:space="preserve">؛ </w:t>
            </w:r>
            <w:r w:rsidRPr="002A0678">
              <w:rPr>
                <w:rFonts w:cs="AL-Mohanad"/>
                <w:b w:val="0"/>
                <w:sz w:val="27"/>
                <w:szCs w:val="27"/>
                <w:rtl/>
              </w:rPr>
              <w:t>سبل المكافحة</w:t>
            </w:r>
            <w:r w:rsidRPr="002A0678">
              <w:rPr>
                <w:rFonts w:cs="AL-Mohanad" w:hint="cs"/>
                <w:b w:val="0"/>
                <w:sz w:val="27"/>
                <w:szCs w:val="27"/>
                <w:rtl/>
              </w:rPr>
              <w:t xml:space="preserve">، </w:t>
            </w:r>
            <w:r w:rsidRPr="002A0678">
              <w:rPr>
                <w:rFonts w:cs="AL-Mohanad"/>
                <w:b w:val="0"/>
                <w:sz w:val="27"/>
                <w:szCs w:val="27"/>
                <w:rtl/>
              </w:rPr>
              <w:t>فقها</w:t>
            </w:r>
            <w:r w:rsidRPr="002A0678">
              <w:rPr>
                <w:rFonts w:cs="AL-Mohanad" w:hint="cs"/>
                <w:b w:val="0"/>
                <w:sz w:val="27"/>
                <w:szCs w:val="27"/>
                <w:rtl/>
              </w:rPr>
              <w:t>ً</w:t>
            </w:r>
            <w:r w:rsidRPr="002A0678">
              <w:rPr>
                <w:rFonts w:cs="AL-Mohanad"/>
                <w:b w:val="0"/>
                <w:sz w:val="27"/>
                <w:szCs w:val="27"/>
                <w:rtl/>
              </w:rPr>
              <w:t xml:space="preserve"> وقانوناً</w:t>
            </w:r>
            <w:bookmarkEnd w:id="15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 xml:space="preserve">د. </w:t>
            </w:r>
            <w:r w:rsidRPr="002A0678">
              <w:rPr>
                <w:rFonts w:cs="AL-Mohanad"/>
                <w:b w:val="0"/>
                <w:sz w:val="27"/>
                <w:szCs w:val="27"/>
                <w:rtl/>
              </w:rPr>
              <w:t xml:space="preserve">الشيخ حسن </w:t>
            </w:r>
            <w:r w:rsidRPr="002A0678">
              <w:rPr>
                <w:rFonts w:cs="AL-Mohanad" w:hint="cs"/>
                <w:b w:val="0"/>
                <w:sz w:val="27"/>
                <w:szCs w:val="27"/>
                <w:rtl/>
              </w:rPr>
              <w:t xml:space="preserve">آقا </w:t>
            </w:r>
            <w:r w:rsidRPr="002A0678">
              <w:rPr>
                <w:rFonts w:cs="AL-Mohanad"/>
                <w:b w:val="0"/>
                <w:sz w:val="27"/>
                <w:szCs w:val="27"/>
                <w:rtl/>
              </w:rPr>
              <w:t>نظر</w:t>
            </w:r>
            <w:r w:rsidRPr="002A0678">
              <w:rPr>
                <w:rFonts w:cs="AL-Mohanad" w:hint="cs"/>
                <w:b w:val="0"/>
                <w:sz w:val="27"/>
                <w:szCs w:val="27"/>
                <w:rtl/>
              </w:rPr>
              <w:t xml:space="preserve">ي / أ. </w:t>
            </w:r>
            <w:r w:rsidRPr="002A0678">
              <w:rPr>
                <w:rFonts w:cs="AL-Mohanad"/>
                <w:b w:val="0"/>
                <w:sz w:val="27"/>
                <w:szCs w:val="27"/>
                <w:rtl/>
              </w:rPr>
              <w:t>ماجد كماش ديوان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r w:rsidRPr="002A0678">
              <w:rPr>
                <w:rFonts w:cs="AL-Mohanad" w:hint="cs"/>
                <w:b w:val="0"/>
                <w:sz w:val="27"/>
                <w:szCs w:val="27"/>
                <w:rtl/>
              </w:rPr>
              <w:t>فقه الاحتكار، دراسةٌ استدلاليّة مقارنة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الشيخ ذو الفقار عبد الرسول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السَّنَدات الاعتباريّة</w:t>
            </w:r>
            <w:bookmarkStart w:id="153" w:name="_Toc485705667"/>
            <w:r w:rsidRPr="002A0678">
              <w:rPr>
                <w:rFonts w:cs="AL-Mohanad" w:hint="cs"/>
                <w:sz w:val="27"/>
                <w:szCs w:val="27"/>
                <w:rtl/>
              </w:rPr>
              <w:t xml:space="preserve"> وتخريجها الفقهي في ضوء الجُعالة والضمان</w:t>
            </w:r>
            <w:bookmarkStart w:id="154" w:name="_Toc485705671"/>
            <w:bookmarkEnd w:id="153"/>
            <w:bookmarkEnd w:id="15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سعيد نظري توكُّلي / السيد عباس موسويان / أ. ميثم خزائي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عقد التأمين الصحّي</w:t>
            </w:r>
            <w:bookmarkStart w:id="155" w:name="_Toc485705673"/>
            <w:r w:rsidRPr="002A0678">
              <w:rPr>
                <w:rFonts w:cs="AL-Mohanad" w:hint="cs"/>
                <w:sz w:val="27"/>
                <w:szCs w:val="27"/>
                <w:rtl/>
              </w:rPr>
              <w:t>، دراسةٌ في المسوِّغات الفقهيّة والمستند الأصولي</w:t>
            </w:r>
            <w:bookmarkEnd w:id="15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C6FFD">
        <w:trPr>
          <w:trHeight w:val="172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السِّلَع المهرَّبة</w:t>
            </w:r>
            <w:bookmarkStart w:id="156" w:name="_Toc485705676"/>
            <w:r w:rsidRPr="002A0678">
              <w:rPr>
                <w:rFonts w:cs="AL-Mohanad" w:hint="cs"/>
                <w:sz w:val="27"/>
                <w:szCs w:val="27"/>
                <w:rtl/>
              </w:rPr>
              <w:t>، دراسةٌ في الصحّة والبطلان، استناداً إلى (قاعدة لا ضَرَر)</w:t>
            </w:r>
            <w:bookmarkEnd w:id="15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محمد رضا </w:t>
            </w:r>
            <w:r w:rsidRPr="00050C4C">
              <w:rPr>
                <w:rFonts w:ascii="Mosawi" w:eastAsiaTheme="minorHAnsi" w:hAnsi="Mosawi" w:cs="Abz-3 (Yagut)"/>
                <w:b w:val="0"/>
                <w:sz w:val="24"/>
                <w:szCs w:val="24"/>
                <w:rtl/>
              </w:rPr>
              <w:t>گ</w:t>
            </w:r>
            <w:r w:rsidRPr="00050C4C">
              <w:rPr>
                <w:rFonts w:ascii="Mosawi" w:eastAsiaTheme="minorHAnsi" w:hAnsi="Mosawi" w:cs="Abz-3 (Yagut)" w:hint="cs"/>
                <w:b w:val="0"/>
                <w:sz w:val="24"/>
                <w:szCs w:val="24"/>
                <w:rtl/>
              </w:rPr>
              <w:t>يخا</w:t>
            </w:r>
            <w:r w:rsidRPr="002A0678">
              <w:rPr>
                <w:rFonts w:cs="AL-Mohanad" w:hint="cs"/>
                <w:sz w:val="27"/>
                <w:szCs w:val="27"/>
                <w:rtl/>
              </w:rPr>
              <w:t xml:space="preserve"> / أ. زهرا </w:t>
            </w:r>
            <w:r w:rsidRPr="00050C4C">
              <w:rPr>
                <w:rFonts w:ascii="Mosawi" w:eastAsiaTheme="minorHAnsi" w:hAnsi="Mosawi" w:cs="Abz-3 (Yagut)"/>
                <w:b w:val="0"/>
                <w:sz w:val="24"/>
                <w:szCs w:val="24"/>
                <w:rtl/>
              </w:rPr>
              <w:t>گ</w:t>
            </w:r>
            <w:r w:rsidRPr="00050C4C">
              <w:rPr>
                <w:rFonts w:ascii="Mosawi" w:eastAsiaTheme="minorHAnsi" w:hAnsi="Mosawi" w:cs="Abz-3 (Yagut)" w:hint="cs"/>
                <w:b w:val="0"/>
                <w:sz w:val="24"/>
                <w:szCs w:val="24"/>
                <w:rtl/>
              </w:rPr>
              <w:t>لستان</w:t>
            </w:r>
            <w:r w:rsidRPr="002A0678">
              <w:rPr>
                <w:rFonts w:cs="AL-Mohanad" w:hint="cs"/>
                <w:sz w:val="27"/>
                <w:szCs w:val="27"/>
                <w:rtl/>
              </w:rPr>
              <w:t xml:space="preserve">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 xml:space="preserve">الدراسات الفقهيّة/فقه الدولة </w:t>
            </w:r>
          </w:p>
        </w:tc>
      </w:tr>
      <w:tr w:rsidR="002A0678" w:rsidRPr="002A0678" w:rsidTr="00050C4C">
        <w:trPr>
          <w:trHeight w:val="17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التأسيس الأصولي للنظرية الدستورية عند النائيني</w:t>
            </w:r>
            <w:bookmarkStart w:id="157" w:name="_Toc357508630"/>
            <w:r w:rsidRPr="002A0678">
              <w:rPr>
                <w:rFonts w:cs="AL-Mohanad" w:hint="cs"/>
                <w:sz w:val="27"/>
                <w:szCs w:val="27"/>
                <w:rtl/>
              </w:rPr>
              <w:t xml:space="preserve">، </w:t>
            </w:r>
            <w:r w:rsidRPr="002A0678">
              <w:rPr>
                <w:rFonts w:cs="AL-Mohanad"/>
                <w:sz w:val="27"/>
                <w:szCs w:val="27"/>
                <w:rtl/>
              </w:rPr>
              <w:t xml:space="preserve">التحديدات النظرية لفرضية </w:t>
            </w:r>
            <w:r w:rsidRPr="002A0678">
              <w:rPr>
                <w:rFonts w:cs="AL-Mohanad" w:hint="cs"/>
                <w:sz w:val="27"/>
                <w:szCs w:val="27"/>
                <w:rtl/>
              </w:rPr>
              <w:t>ا</w:t>
            </w:r>
            <w:r w:rsidRPr="002A0678">
              <w:rPr>
                <w:rFonts w:cs="AL-Mohanad"/>
                <w:sz w:val="27"/>
                <w:szCs w:val="27"/>
                <w:rtl/>
              </w:rPr>
              <w:t>لبحث</w:t>
            </w:r>
            <w:bookmarkEnd w:id="15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د. </w:t>
            </w:r>
            <w:r w:rsidRPr="002A0678">
              <w:rPr>
                <w:rFonts w:cs="AL-Mohanad"/>
                <w:sz w:val="27"/>
                <w:szCs w:val="27"/>
                <w:rtl/>
              </w:rPr>
              <w:t>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C6FFD">
        <w:trPr>
          <w:trHeight w:val="172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58" w:name="_Toc378400500"/>
            <w:r w:rsidRPr="002A0678">
              <w:rPr>
                <w:rFonts w:cs="AL-Mohanad"/>
                <w:sz w:val="27"/>
                <w:szCs w:val="27"/>
                <w:rtl/>
              </w:rPr>
              <w:t xml:space="preserve">نظريات </w:t>
            </w:r>
            <w:r w:rsidRPr="002A0678">
              <w:rPr>
                <w:rFonts w:cs="AL-Mohanad" w:hint="cs"/>
                <w:sz w:val="27"/>
                <w:szCs w:val="27"/>
                <w:rtl/>
              </w:rPr>
              <w:t>الدولة</w:t>
            </w:r>
            <w:r w:rsidRPr="002A0678">
              <w:rPr>
                <w:rFonts w:cs="AL-Mohanad"/>
                <w:sz w:val="27"/>
                <w:szCs w:val="27"/>
                <w:rtl/>
              </w:rPr>
              <w:t xml:space="preserve"> في فقه الشيعة</w:t>
            </w:r>
            <w:bookmarkStart w:id="159" w:name="_Toc378400501"/>
            <w:bookmarkEnd w:id="158"/>
            <w:r w:rsidRPr="002A0678">
              <w:rPr>
                <w:rFonts w:cs="AL-Mohanad" w:hint="cs"/>
                <w:sz w:val="27"/>
                <w:szCs w:val="27"/>
                <w:rtl/>
              </w:rPr>
              <w:t xml:space="preserve">، </w:t>
            </w:r>
            <w:r w:rsidRPr="002A0678">
              <w:rPr>
                <w:rFonts w:cs="AL-Mohanad"/>
                <w:sz w:val="27"/>
                <w:szCs w:val="27"/>
                <w:rtl/>
              </w:rPr>
              <w:t>قراءة</w:t>
            </w:r>
            <w:r w:rsidRPr="002A0678">
              <w:rPr>
                <w:rFonts w:cs="AL-Mohanad" w:hint="cs"/>
                <w:sz w:val="27"/>
                <w:szCs w:val="27"/>
                <w:rtl/>
              </w:rPr>
              <w:t>ٌ</w:t>
            </w:r>
            <w:r w:rsidRPr="002A0678">
              <w:rPr>
                <w:rFonts w:cs="AL-Mohanad"/>
                <w:sz w:val="27"/>
                <w:szCs w:val="27"/>
                <w:rtl/>
              </w:rPr>
              <w:t xml:space="preserve"> نقدية</w:t>
            </w:r>
            <w:bookmarkEnd w:id="15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صادق حقيقت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صالح البدراوي</w:t>
            </w:r>
          </w:p>
        </w:tc>
      </w:tr>
      <w:tr w:rsidR="002A0678" w:rsidRPr="002A0678" w:rsidTr="00050C4C">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0" w:name="_Toc378400523"/>
            <w:r w:rsidRPr="002A0678">
              <w:rPr>
                <w:rFonts w:cs="AL-Mohanad"/>
                <w:sz w:val="27"/>
                <w:szCs w:val="27"/>
                <w:rtl/>
              </w:rPr>
              <w:t>الأحكام الحكومية</w:t>
            </w:r>
            <w:r w:rsidRPr="002A0678">
              <w:rPr>
                <w:rFonts w:cs="AL-Mohanad" w:hint="cs"/>
                <w:sz w:val="27"/>
                <w:szCs w:val="27"/>
                <w:rtl/>
              </w:rPr>
              <w:t xml:space="preserve"> في الفقه الإسلامي</w:t>
            </w:r>
            <w:bookmarkStart w:id="161" w:name="_Toc378400524"/>
            <w:bookmarkEnd w:id="160"/>
            <w:r w:rsidRPr="002A0678">
              <w:rPr>
                <w:rFonts w:cs="AL-Mohanad" w:hint="cs"/>
                <w:sz w:val="27"/>
                <w:szCs w:val="27"/>
                <w:rtl/>
              </w:rPr>
              <w:t>، نماذج فقهية</w:t>
            </w:r>
            <w:bookmarkEnd w:id="16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النجّار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50C4C">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ازدواجية دور المصلحة في الفقه السياسي الشيعي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صادق حقيقت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050C4C">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2" w:name="_Toc400358403"/>
            <w:r w:rsidRPr="002A0678">
              <w:rPr>
                <w:rFonts w:cs="AL-Mohanad" w:hint="cs"/>
                <w:sz w:val="27"/>
                <w:szCs w:val="27"/>
                <w:rtl/>
              </w:rPr>
              <w:t xml:space="preserve">مفهوم الحاكمية عند </w:t>
            </w:r>
            <w:r w:rsidRPr="00802ECF">
              <w:rPr>
                <w:rFonts w:cs="AL-Mohanad"/>
                <w:sz w:val="24"/>
                <w:szCs w:val="24"/>
                <w:rtl/>
              </w:rPr>
              <w:t>«</w:t>
            </w:r>
            <w:r w:rsidRPr="002A0678">
              <w:rPr>
                <w:rFonts w:cs="AL-Mohanad" w:hint="cs"/>
                <w:sz w:val="27"/>
                <w:szCs w:val="27"/>
                <w:rtl/>
              </w:rPr>
              <w:t>حاج حمد</w:t>
            </w:r>
            <w:r w:rsidRPr="00802ECF">
              <w:rPr>
                <w:rFonts w:cs="AL-Mohanad"/>
                <w:sz w:val="24"/>
                <w:szCs w:val="24"/>
                <w:rtl/>
              </w:rPr>
              <w:t>»</w:t>
            </w:r>
            <w:bookmarkStart w:id="163" w:name="_Toc400358404"/>
            <w:bookmarkEnd w:id="162"/>
            <w:r w:rsidRPr="002A0678">
              <w:rPr>
                <w:rFonts w:cs="AL-Mohanad" w:hint="cs"/>
                <w:sz w:val="27"/>
                <w:szCs w:val="27"/>
                <w:rtl/>
              </w:rPr>
              <w:t>، من النقد إلى البناء</w:t>
            </w:r>
            <w:bookmarkEnd w:id="16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عبد العالي المتقي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50C4C">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4" w:name="_Toc422764405"/>
            <w:r w:rsidRPr="002A0678">
              <w:rPr>
                <w:rFonts w:cs="AL-Mohanad" w:hint="cs"/>
                <w:sz w:val="27"/>
                <w:szCs w:val="27"/>
                <w:rtl/>
              </w:rPr>
              <w:t>وثيقة المدينة المنوَّرة</w:t>
            </w:r>
            <w:bookmarkStart w:id="165" w:name="_Toc422764406"/>
            <w:bookmarkEnd w:id="164"/>
            <w:r w:rsidRPr="002A0678">
              <w:rPr>
                <w:rFonts w:cs="AL-Mohanad" w:hint="cs"/>
                <w:sz w:val="27"/>
                <w:szCs w:val="27"/>
                <w:rtl/>
              </w:rPr>
              <w:t>: المفاهيم الحضارية، وأسس الدولة المدنية</w:t>
            </w:r>
            <w:bookmarkEnd w:id="16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50C4C">
        <w:trPr>
          <w:trHeight w:val="935"/>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6" w:name="_Toc435577210"/>
            <w:r w:rsidRPr="002A0678">
              <w:rPr>
                <w:rFonts w:cs="AL-Mohanad" w:hint="cs"/>
                <w:sz w:val="27"/>
                <w:szCs w:val="27"/>
                <w:rtl/>
              </w:rPr>
              <w:t>تجلِّيات الحداثة الغربيّة في الوطن العربي</w:t>
            </w:r>
            <w:bookmarkEnd w:id="16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قويدري الأخضر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50C4C">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7" w:name="_Toc445111803"/>
            <w:r w:rsidRPr="002A0678">
              <w:rPr>
                <w:rFonts w:cs="AL-Mohanad" w:hint="cs"/>
                <w:sz w:val="27"/>
                <w:szCs w:val="27"/>
                <w:rtl/>
              </w:rPr>
              <w:t>تنظيرات الشهيد مطه</w:t>
            </w:r>
            <w:r w:rsidR="00050C4C">
              <w:rPr>
                <w:rFonts w:cs="AL-Mohanad" w:hint="cs"/>
                <w:sz w:val="27"/>
                <w:szCs w:val="27"/>
                <w:rtl/>
              </w:rPr>
              <w:t>َّ</w:t>
            </w:r>
            <w:r w:rsidRPr="002A0678">
              <w:rPr>
                <w:rFonts w:cs="AL-Mohanad" w:hint="cs"/>
                <w:sz w:val="27"/>
                <w:szCs w:val="27"/>
                <w:rtl/>
              </w:rPr>
              <w:t>ري</w:t>
            </w:r>
            <w:bookmarkEnd w:id="167"/>
            <w:r w:rsidRPr="002A0678">
              <w:rPr>
                <w:rFonts w:cs="AL-Mohanad" w:hint="cs"/>
                <w:sz w:val="27"/>
                <w:szCs w:val="27"/>
                <w:rtl/>
              </w:rPr>
              <w:t xml:space="preserve"> </w:t>
            </w:r>
            <w:bookmarkStart w:id="168" w:name="_Toc445111804"/>
            <w:r w:rsidRPr="002A0678">
              <w:rPr>
                <w:rFonts w:cs="AL-Mohanad" w:hint="cs"/>
                <w:sz w:val="27"/>
                <w:szCs w:val="27"/>
                <w:rtl/>
              </w:rPr>
              <w:t>لأيديولوجيا التأسيس للحركات الإسلامية</w:t>
            </w:r>
            <w:bookmarkEnd w:id="16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50C4C">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69" w:name="_Toc445111821"/>
            <w:r w:rsidRPr="002A0678">
              <w:rPr>
                <w:rFonts w:cs="AL-Mohanad" w:hint="cs"/>
                <w:sz w:val="27"/>
                <w:szCs w:val="27"/>
                <w:rtl/>
              </w:rPr>
              <w:t>منصب أمير الحاج في الفقه السياسي</w:t>
            </w:r>
            <w:bookmarkStart w:id="170" w:name="_Toc445111822"/>
            <w:bookmarkEnd w:id="169"/>
            <w:r w:rsidRPr="002A0678">
              <w:rPr>
                <w:rFonts w:cs="AL-Mohanad" w:hint="cs"/>
                <w:sz w:val="27"/>
                <w:szCs w:val="27"/>
                <w:rtl/>
              </w:rPr>
              <w:t>، قراءةٌ تقريبيّة</w:t>
            </w:r>
            <w:bookmarkEnd w:id="17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محمد رحماني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050C4C">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71" w:name="_Toc445111830"/>
            <w:r w:rsidRPr="002A0678">
              <w:rPr>
                <w:rFonts w:cs="AL-Mohanad" w:hint="cs"/>
                <w:sz w:val="27"/>
                <w:szCs w:val="27"/>
                <w:rtl/>
              </w:rPr>
              <w:t>الدولة وولاية الفقيه</w:t>
            </w:r>
            <w:bookmarkStart w:id="172" w:name="_Toc445111831"/>
            <w:bookmarkEnd w:id="171"/>
            <w:r w:rsidRPr="002A0678">
              <w:rPr>
                <w:rFonts w:cs="AL-Mohanad" w:hint="cs"/>
                <w:sz w:val="27"/>
                <w:szCs w:val="27"/>
                <w:rtl/>
              </w:rPr>
              <w:t>، العلاقة بين التوالم والتضادّ</w:t>
            </w:r>
            <w:bookmarkEnd w:id="17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رشيد ركابيان / د. حسن رضا آريايي راد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00453710">
              <w:rPr>
                <w:rFonts w:cs="AL-Mohanad" w:hint="cs"/>
                <w:sz w:val="27"/>
                <w:szCs w:val="27"/>
                <w:rtl/>
              </w:rPr>
              <w:t>نظيرة غلاّب</w:t>
            </w:r>
          </w:p>
        </w:tc>
      </w:tr>
      <w:tr w:rsidR="002A0678" w:rsidRPr="002A0678" w:rsidTr="009B674F">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73" w:name="_Toc455416567"/>
            <w:r w:rsidRPr="002A0678">
              <w:rPr>
                <w:rFonts w:cs="AL-Mohanad" w:hint="cs"/>
                <w:sz w:val="27"/>
                <w:szCs w:val="27"/>
                <w:rtl/>
              </w:rPr>
              <w:t>موقف الفقهاء من السلطة</w:t>
            </w:r>
            <w:bookmarkStart w:id="174" w:name="_Toc455416568"/>
            <w:bookmarkEnd w:id="173"/>
            <w:r w:rsidRPr="002A0678">
              <w:rPr>
                <w:rFonts w:cs="AL-Mohanad" w:hint="cs"/>
                <w:sz w:val="27"/>
                <w:szCs w:val="27"/>
                <w:rtl/>
              </w:rPr>
              <w:t>، قراءةٌ أصوليّة</w:t>
            </w:r>
            <w:bookmarkEnd w:id="174"/>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75" w:name="_Toc455416569"/>
            <w:r w:rsidRPr="002A0678">
              <w:rPr>
                <w:rFonts w:cs="AL-Mohanad" w:hint="cs"/>
                <w:sz w:val="27"/>
                <w:szCs w:val="27"/>
                <w:rtl/>
              </w:rPr>
              <w:t>أ. د. عبد الأمير كاظم زاهد</w:t>
            </w:r>
            <w:bookmarkEnd w:id="17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B674F">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bookmarkStart w:id="176" w:name="_Toc470612107"/>
            <w:r w:rsidRPr="002A0678">
              <w:rPr>
                <w:rFonts w:cs="AL-Mohanad" w:hint="cs"/>
                <w:b w:val="0"/>
                <w:sz w:val="27"/>
                <w:szCs w:val="27"/>
                <w:rtl/>
              </w:rPr>
              <w:t>موقف الفقهاء من السلطة</w:t>
            </w:r>
            <w:bookmarkStart w:id="177" w:name="_Toc470612108"/>
            <w:bookmarkEnd w:id="176"/>
            <w:r w:rsidRPr="002A0678">
              <w:rPr>
                <w:rFonts w:cs="AL-Mohanad" w:hint="cs"/>
                <w:b w:val="0"/>
                <w:sz w:val="27"/>
                <w:szCs w:val="27"/>
                <w:rtl/>
              </w:rPr>
              <w:t>، قراءةٌ أصوليّة</w:t>
            </w:r>
            <w:bookmarkEnd w:id="177"/>
            <w:r w:rsidRPr="002A0678">
              <w:rPr>
                <w:rFonts w:cs="AL-Mohanad" w:hint="cs"/>
                <w:b w:val="0"/>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أ. د.</w:t>
            </w:r>
            <w:r w:rsidRPr="002A0678">
              <w:rPr>
                <w:rFonts w:cs="AL-Mohanad" w:hint="cs"/>
                <w:b w:val="0"/>
                <w:sz w:val="27"/>
                <w:szCs w:val="27"/>
                <w:rtl/>
                <w:lang w:bidi="ar-IQ"/>
              </w:rPr>
              <w:t xml:space="preserve">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B674F">
        <w:trPr>
          <w:trHeight w:val="180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المواطنة</w:t>
            </w:r>
            <w:r w:rsidRPr="002A0678">
              <w:rPr>
                <w:rFonts w:cs="AL-Mohanad"/>
                <w:sz w:val="27"/>
                <w:szCs w:val="27"/>
                <w:rtl/>
              </w:rPr>
              <w:t xml:space="preserve"> </w:t>
            </w:r>
            <w:r w:rsidRPr="002A0678">
              <w:rPr>
                <w:rFonts w:cs="AL-Mohanad" w:hint="cs"/>
                <w:sz w:val="27"/>
                <w:szCs w:val="27"/>
                <w:rtl/>
              </w:rPr>
              <w:t xml:space="preserve">والدين في مجتمعٍ متنوِّع، </w:t>
            </w:r>
            <w:r w:rsidRPr="00802ECF">
              <w:rPr>
                <w:rFonts w:cs="AL-Mohanad" w:hint="eastAsia"/>
                <w:sz w:val="24"/>
                <w:szCs w:val="24"/>
                <w:rtl/>
              </w:rPr>
              <w:t>«</w:t>
            </w:r>
            <w:r w:rsidRPr="002A0678">
              <w:rPr>
                <w:rFonts w:cs="AL-Mohanad" w:hint="cs"/>
                <w:sz w:val="27"/>
                <w:szCs w:val="27"/>
                <w:rtl/>
              </w:rPr>
              <w:t>الهويّة والأخلاق السياسيّة للاعتراف</w:t>
            </w:r>
            <w:r w:rsidRPr="00802ECF">
              <w:rPr>
                <w:rFonts w:cs="AL-Mohanad" w:hint="eastAsia"/>
                <w:sz w:val="24"/>
                <w:szCs w:val="24"/>
                <w:rtl/>
              </w:rPr>
              <w:t>»</w:t>
            </w:r>
            <w:r w:rsidRPr="002A0678">
              <w:rPr>
                <w:rFonts w:cs="AL-Mohanad" w:hint="cs"/>
                <w:sz w:val="27"/>
                <w:szCs w:val="27"/>
                <w:rtl/>
              </w:rPr>
              <w:t xml:space="preserve"> سياقٌ 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w:t>
            </w:r>
            <w:r w:rsidRPr="002A0678">
              <w:rPr>
                <w:rFonts w:cs="AL-Mohanad" w:hint="cs"/>
                <w:sz w:val="27"/>
                <w:szCs w:val="27"/>
                <w:rtl/>
              </w:rPr>
              <w:t>الشيخ خنجر</w:t>
            </w:r>
            <w:r w:rsidRPr="002A0678">
              <w:rPr>
                <w:rFonts w:cs="AL-Mohanad"/>
                <w:sz w:val="27"/>
                <w:szCs w:val="27"/>
                <w:rtl/>
              </w:rPr>
              <w:t xml:space="preserve"> </w:t>
            </w:r>
            <w:r w:rsidRPr="002A0678">
              <w:rPr>
                <w:rFonts w:cs="AL-Mohanad" w:hint="cs"/>
                <w:sz w:val="27"/>
                <w:szCs w:val="27"/>
                <w:rtl/>
              </w:rPr>
              <w:t>حميّة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B674F">
        <w:trPr>
          <w:trHeight w:val="147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78" w:name="_Toc477404507"/>
            <w:r w:rsidRPr="002A0678">
              <w:rPr>
                <w:rFonts w:cs="AL-Mohanad" w:hint="cs"/>
                <w:sz w:val="27"/>
                <w:szCs w:val="27"/>
                <w:rtl/>
              </w:rPr>
              <w:t>الرؤية السياسيّة المعاصرة</w:t>
            </w:r>
            <w:bookmarkEnd w:id="178"/>
            <w:r w:rsidRPr="002A0678">
              <w:rPr>
                <w:rFonts w:cs="AL-Mohanad" w:hint="cs"/>
                <w:sz w:val="27"/>
                <w:szCs w:val="27"/>
                <w:rtl/>
              </w:rPr>
              <w:t xml:space="preserve"> </w:t>
            </w:r>
            <w:bookmarkStart w:id="179" w:name="_Toc477404508"/>
            <w:r w:rsidRPr="002A0678">
              <w:rPr>
                <w:rFonts w:cs="AL-Mohanad" w:hint="cs"/>
                <w:sz w:val="27"/>
                <w:szCs w:val="27"/>
                <w:rtl/>
              </w:rPr>
              <w:t>في المشروع الفكريّ عند المطهَّري</w:t>
            </w:r>
            <w:bookmarkEnd w:id="17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علي محمد جواد فضل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B674F">
        <w:trPr>
          <w:trHeight w:val="238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52554A">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المسلمون ومسؤولي</w:t>
            </w:r>
            <w:r w:rsidRPr="002A0678">
              <w:rPr>
                <w:rFonts w:cs="AL-Mohanad" w:hint="cs"/>
                <w:sz w:val="27"/>
                <w:szCs w:val="27"/>
                <w:rtl/>
              </w:rPr>
              <w:t>ّ</w:t>
            </w:r>
            <w:r w:rsidRPr="002A0678">
              <w:rPr>
                <w:rFonts w:cs="AL-Mohanad"/>
                <w:sz w:val="27"/>
                <w:szCs w:val="27"/>
                <w:rtl/>
              </w:rPr>
              <w:t>ة بناء مشروع التقد</w:t>
            </w:r>
            <w:r w:rsidRPr="002A0678">
              <w:rPr>
                <w:rFonts w:cs="AL-Mohanad" w:hint="cs"/>
                <w:sz w:val="27"/>
                <w:szCs w:val="27"/>
                <w:rtl/>
              </w:rPr>
              <w:t>ُّ</w:t>
            </w:r>
            <w:r w:rsidRPr="002A0678">
              <w:rPr>
                <w:rFonts w:cs="AL-Mohanad"/>
                <w:sz w:val="27"/>
                <w:szCs w:val="27"/>
                <w:rtl/>
              </w:rPr>
              <w:t>م التاريخي</w:t>
            </w:r>
            <w:bookmarkStart w:id="180" w:name="_Toc485705651"/>
            <w:r w:rsidRPr="002A0678">
              <w:rPr>
                <w:rFonts w:cs="AL-Mohanad" w:hint="cs"/>
                <w:sz w:val="27"/>
                <w:szCs w:val="27"/>
                <w:rtl/>
              </w:rPr>
              <w:t xml:space="preserve">، </w:t>
            </w:r>
            <w:r w:rsidRPr="002A0678">
              <w:rPr>
                <w:rFonts w:cs="AL-Mohanad"/>
                <w:sz w:val="27"/>
                <w:szCs w:val="27"/>
                <w:rtl/>
              </w:rPr>
              <w:t>أسباب العجز عن بناء دولة القانون والمؤس</w:t>
            </w:r>
            <w:r w:rsidRPr="002A0678">
              <w:rPr>
                <w:rFonts w:cs="AL-Mohanad" w:hint="cs"/>
                <w:sz w:val="27"/>
                <w:szCs w:val="27"/>
                <w:rtl/>
              </w:rPr>
              <w:t>َّ</w:t>
            </w:r>
            <w:r w:rsidRPr="002A0678">
              <w:rPr>
                <w:rFonts w:cs="AL-Mohanad"/>
                <w:sz w:val="27"/>
                <w:szCs w:val="27"/>
                <w:rtl/>
              </w:rPr>
              <w:t>سات والعدل</w:t>
            </w:r>
            <w:bookmarkEnd w:id="18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نبيل علي 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B674F">
        <w:trPr>
          <w:trHeight w:val="153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52554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52554A">
            <w:pPr>
              <w:pStyle w:val="10"/>
              <w:keepNext w:val="0"/>
              <w:keepLines w:val="0"/>
              <w:jc w:val="lowKashida"/>
              <w:rPr>
                <w:rFonts w:cs="AL-Mohanad"/>
                <w:sz w:val="27"/>
                <w:szCs w:val="27"/>
              </w:rPr>
            </w:pPr>
            <w:r w:rsidRPr="002A0678">
              <w:rPr>
                <w:rFonts w:cs="AL-Mohanad" w:hint="cs"/>
                <w:sz w:val="27"/>
                <w:szCs w:val="27"/>
                <w:rtl/>
              </w:rPr>
              <w:t>فلسفة الدولة الإسلامية عند الصدر</w:t>
            </w:r>
            <w:bookmarkStart w:id="181" w:name="_Toc495187889"/>
            <w:r w:rsidRPr="002A0678">
              <w:rPr>
                <w:rFonts w:cs="AL-Mohanad" w:hint="cs"/>
                <w:sz w:val="27"/>
                <w:szCs w:val="27"/>
                <w:rtl/>
              </w:rPr>
              <w:t>، أبعادها ومرتكزاتها</w:t>
            </w:r>
            <w:bookmarkEnd w:id="18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علي محمد جواد فضل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lastRenderedPageBreak/>
              <w:t xml:space="preserve">الدراسات الفقهيّة/فقه العلوم ومستحدثاتها </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الاستنساخ من وجهة نظرٍ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w:t>
            </w:r>
            <w:r w:rsidRPr="002A0678">
              <w:rPr>
                <w:rFonts w:cs="AL-Mohanad" w:hint="cs"/>
                <w:sz w:val="27"/>
                <w:szCs w:val="27"/>
                <w:rtl/>
              </w:rPr>
              <w:t xml:space="preserve">الشيخ </w:t>
            </w:r>
            <w:r w:rsidRPr="002A0678">
              <w:rPr>
                <w:rFonts w:cs="AL-Mohanad"/>
                <w:sz w:val="27"/>
                <w:szCs w:val="27"/>
                <w:rtl/>
              </w:rPr>
              <w:t>عبد الله أميدي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2" w:name="_Toc378400519"/>
            <w:r w:rsidRPr="002A0678">
              <w:rPr>
                <w:rFonts w:cs="AL-Mohanad"/>
                <w:sz w:val="27"/>
                <w:szCs w:val="27"/>
                <w:rtl/>
              </w:rPr>
              <w:t>الطرق المباشرة لإثبات الهلال</w:t>
            </w:r>
            <w:bookmarkEnd w:id="18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3" w:name="_Toc378400521"/>
            <w:r w:rsidRPr="002A0678">
              <w:rPr>
                <w:rFonts w:cs="AL-Mohanad"/>
                <w:sz w:val="27"/>
                <w:szCs w:val="27"/>
                <w:rtl/>
              </w:rPr>
              <w:t>بحث حول تقدير المسافة في السفر الشرعي</w:t>
            </w:r>
            <w:bookmarkEnd w:id="1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كاظم قاضي 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D06B2">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4" w:name="_Toc378400533"/>
            <w:r w:rsidRPr="002A0678">
              <w:rPr>
                <w:rFonts w:cs="AL-Mohanad"/>
                <w:sz w:val="27"/>
                <w:szCs w:val="27"/>
                <w:rtl/>
              </w:rPr>
              <w:t>اتّحاد القارّات الثلاث في إثبات بداية الشهر القمر</w:t>
            </w:r>
            <w:bookmarkEnd w:id="184"/>
            <w:r w:rsidRPr="002A0678">
              <w:rPr>
                <w:rFonts w:cs="AL-Mohanad" w:hint="cs"/>
                <w:sz w:val="27"/>
                <w:szCs w:val="27"/>
                <w:rtl/>
              </w:rPr>
              <w:t>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مهدية فيض الإسلام</w:t>
            </w:r>
            <w:r w:rsidRPr="002A0678">
              <w:rPr>
                <w:rFonts w:cs="AL-Mohanad" w:hint="cs"/>
                <w:sz w:val="27"/>
                <w:szCs w:val="27"/>
                <w:rtl/>
              </w:rPr>
              <w:t xml:space="preserve"> /</w:t>
            </w:r>
            <w:r w:rsidRPr="002A0678">
              <w:rPr>
                <w:rFonts w:cs="AL-Mohanad"/>
                <w:sz w:val="27"/>
                <w:szCs w:val="27"/>
                <w:rtl/>
              </w:rPr>
              <w:t xml:space="preserve"> د. علي مظهر قراملكي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حسن علي الهاشمي</w:t>
            </w:r>
          </w:p>
        </w:tc>
      </w:tr>
      <w:tr w:rsidR="002A0678" w:rsidRPr="002A0678" w:rsidTr="0052554A">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5" w:name="_Toc400358395"/>
            <w:r w:rsidRPr="002A0678">
              <w:rPr>
                <w:rFonts w:cs="AL-Mohanad" w:hint="cs"/>
                <w:sz w:val="27"/>
                <w:szCs w:val="27"/>
                <w:rtl/>
              </w:rPr>
              <w:t>إثبات الشهور القمريّة</w:t>
            </w:r>
            <w:bookmarkStart w:id="186" w:name="_Toc400358396"/>
            <w:bookmarkEnd w:id="185"/>
            <w:r w:rsidRPr="002A0678">
              <w:rPr>
                <w:rFonts w:cs="AL-Mohanad" w:hint="cs"/>
                <w:sz w:val="27"/>
                <w:szCs w:val="27"/>
                <w:rtl/>
              </w:rPr>
              <w:t>، إشكاليّات في منهج الاستدلال</w:t>
            </w:r>
            <w:bookmarkEnd w:id="18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جعفر محمد حسين فضل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0C6FFD">
        <w:trPr>
          <w:trHeight w:val="100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sz w:val="27"/>
                <w:szCs w:val="27"/>
                <w:rtl/>
              </w:rPr>
              <w:t>المصلحة</w:t>
            </w:r>
            <w:r w:rsidRPr="002A0678">
              <w:rPr>
                <w:rFonts w:cs="AL-Mohanad" w:hint="cs"/>
                <w:sz w:val="27"/>
                <w:szCs w:val="27"/>
                <w:rtl/>
              </w:rPr>
              <w:t>، بين</w:t>
            </w:r>
            <w:r w:rsidRPr="002A0678">
              <w:rPr>
                <w:rFonts w:cs="AL-Mohanad"/>
                <w:sz w:val="27"/>
                <w:szCs w:val="27"/>
                <w:rtl/>
              </w:rPr>
              <w:t xml:space="preserve"> الفقه الإسلامي</w:t>
            </w:r>
            <w:r w:rsidRPr="002A0678">
              <w:rPr>
                <w:rFonts w:cs="AL-Mohanad" w:hint="cs"/>
                <w:sz w:val="27"/>
                <w:szCs w:val="27"/>
                <w:rtl/>
              </w:rPr>
              <w:t xml:space="preserve"> و</w:t>
            </w:r>
            <w:r w:rsidRPr="002A0678">
              <w:rPr>
                <w:rFonts w:cs="AL-Mohanad"/>
                <w:sz w:val="27"/>
                <w:szCs w:val="27"/>
                <w:rtl/>
              </w:rPr>
              <w:t>روسكو باوند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w:t>
            </w:r>
            <w:r w:rsidRPr="002A0678">
              <w:rPr>
                <w:rFonts w:cs="AL-Mohanad"/>
                <w:sz w:val="27"/>
                <w:szCs w:val="27"/>
                <w:rtl/>
              </w:rPr>
              <w:t xml:space="preserve"> </w:t>
            </w:r>
            <w:r w:rsidRPr="002A0678">
              <w:rPr>
                <w:rFonts w:cs="AL-Mohanad" w:hint="cs"/>
                <w:sz w:val="27"/>
                <w:szCs w:val="27"/>
                <w:rtl/>
              </w:rPr>
              <w:t>د.</w:t>
            </w:r>
            <w:r w:rsidRPr="002A0678">
              <w:rPr>
                <w:rFonts w:cs="AL-Mohanad"/>
                <w:sz w:val="27"/>
                <w:szCs w:val="27"/>
                <w:rtl/>
              </w:rPr>
              <w:t xml:space="preserve"> منى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D06B2">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7" w:name="_Toc435577221"/>
            <w:r w:rsidRPr="002A0678">
              <w:rPr>
                <w:rFonts w:cs="AL-Mohanad" w:hint="cs"/>
                <w:sz w:val="27"/>
                <w:szCs w:val="27"/>
                <w:rtl/>
              </w:rPr>
              <w:t>أفضليّة الأطعمة النباتية في النظام الغذائي</w:t>
            </w:r>
            <w:bookmarkStart w:id="188" w:name="_Toc435577222"/>
            <w:bookmarkEnd w:id="187"/>
            <w:r w:rsidRPr="002A0678">
              <w:rPr>
                <w:rFonts w:cs="AL-Mohanad" w:hint="cs"/>
                <w:sz w:val="27"/>
                <w:szCs w:val="27"/>
                <w:rtl/>
              </w:rPr>
              <w:t>، قراءةٌ أخلاقية</w:t>
            </w:r>
            <w:bookmarkEnd w:id="18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أحمد النراقي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89" w:name="_Toc455416570"/>
            <w:r w:rsidRPr="002A0678">
              <w:rPr>
                <w:rFonts w:cs="AL-Mohanad"/>
                <w:sz w:val="27"/>
                <w:szCs w:val="27"/>
                <w:rtl/>
              </w:rPr>
              <w:t>دراسة</w:t>
            </w:r>
            <w:r w:rsidRPr="002A0678">
              <w:rPr>
                <w:rFonts w:cs="AL-Mohanad" w:hint="cs"/>
                <w:sz w:val="27"/>
                <w:szCs w:val="27"/>
                <w:rtl/>
              </w:rPr>
              <w:t>ٌ</w:t>
            </w:r>
            <w:r w:rsidRPr="002A0678">
              <w:rPr>
                <w:rFonts w:cs="AL-Mohanad"/>
                <w:sz w:val="27"/>
                <w:szCs w:val="27"/>
                <w:rtl/>
              </w:rPr>
              <w:t xml:space="preserve"> ف</w:t>
            </w:r>
            <w:r w:rsidRPr="002A0678">
              <w:rPr>
                <w:rFonts w:cs="AL-Mohanad" w:hint="cs"/>
                <w:sz w:val="27"/>
                <w:szCs w:val="27"/>
                <w:rtl/>
              </w:rPr>
              <w:t>ي</w:t>
            </w:r>
            <w:r w:rsidRPr="002A0678">
              <w:rPr>
                <w:rFonts w:cs="AL-Mohanad"/>
                <w:sz w:val="27"/>
                <w:szCs w:val="27"/>
                <w:rtl/>
              </w:rPr>
              <w:t xml:space="preserve"> كفاية رؤية الهلال بالأدوات المقرّ</w:t>
            </w:r>
            <w:r w:rsidRPr="002A0678">
              <w:rPr>
                <w:rFonts w:cs="AL-Mohanad" w:hint="cs"/>
                <w:sz w:val="27"/>
                <w:szCs w:val="27"/>
                <w:rtl/>
              </w:rPr>
              <w:t>ِ</w:t>
            </w:r>
            <w:r w:rsidRPr="002A0678">
              <w:rPr>
                <w:rFonts w:cs="AL-Mohanad"/>
                <w:sz w:val="27"/>
                <w:szCs w:val="27"/>
                <w:rtl/>
              </w:rPr>
              <w:t>بة</w:t>
            </w:r>
            <w:bookmarkStart w:id="190" w:name="_Toc455416571"/>
            <w:bookmarkEnd w:id="189"/>
            <w:r w:rsidRPr="002A0678">
              <w:rPr>
                <w:rFonts w:cs="AL-Mohanad" w:hint="cs"/>
                <w:sz w:val="27"/>
                <w:szCs w:val="27"/>
                <w:rtl/>
              </w:rPr>
              <w:t xml:space="preserve"> </w:t>
            </w:r>
            <w:r w:rsidRPr="002A0678">
              <w:rPr>
                <w:rFonts w:cs="AL-Mohanad"/>
                <w:sz w:val="27"/>
                <w:szCs w:val="27"/>
                <w:rtl/>
              </w:rPr>
              <w:t>(تطب</w:t>
            </w:r>
            <w:r w:rsidRPr="002A0678">
              <w:rPr>
                <w:rFonts w:cs="AL-Mohanad" w:hint="cs"/>
                <w:sz w:val="27"/>
                <w:szCs w:val="27"/>
                <w:rtl/>
              </w:rPr>
              <w:t>يقاً</w:t>
            </w:r>
            <w:r w:rsidRPr="002A0678">
              <w:rPr>
                <w:rFonts w:cs="AL-Mohanad"/>
                <w:sz w:val="27"/>
                <w:szCs w:val="27"/>
                <w:rtl/>
              </w:rPr>
              <w:t xml:space="preserve"> </w:t>
            </w:r>
            <w:r w:rsidRPr="002A0678">
              <w:rPr>
                <w:rFonts w:cs="AL-Mohanad" w:hint="cs"/>
                <w:sz w:val="27"/>
                <w:szCs w:val="27"/>
                <w:rtl/>
              </w:rPr>
              <w:t>لرأي</w:t>
            </w:r>
            <w:r w:rsidRPr="002A0678">
              <w:rPr>
                <w:rFonts w:cs="AL-Mohanad"/>
                <w:sz w:val="27"/>
                <w:szCs w:val="27"/>
                <w:rtl/>
              </w:rPr>
              <w:t xml:space="preserve"> الس</w:t>
            </w:r>
            <w:r w:rsidRPr="002A0678">
              <w:rPr>
                <w:rFonts w:cs="AL-Mohanad" w:hint="cs"/>
                <w:sz w:val="27"/>
                <w:szCs w:val="27"/>
                <w:rtl/>
              </w:rPr>
              <w:t>يد محمود</w:t>
            </w:r>
            <w:r w:rsidRPr="002A0678">
              <w:rPr>
                <w:rFonts w:cs="AL-Mohanad"/>
                <w:sz w:val="27"/>
                <w:szCs w:val="27"/>
                <w:rtl/>
              </w:rPr>
              <w:t xml:space="preserve"> الهاشم</w:t>
            </w:r>
            <w:r w:rsidRPr="002A0678">
              <w:rPr>
                <w:rFonts w:cs="AL-Mohanad" w:hint="cs"/>
                <w:sz w:val="27"/>
                <w:szCs w:val="27"/>
                <w:rtl/>
              </w:rPr>
              <w:t>ي</w:t>
            </w:r>
            <w:r w:rsidRPr="002A0678">
              <w:rPr>
                <w:rFonts w:cs="AL-Mohanad"/>
                <w:sz w:val="27"/>
                <w:szCs w:val="27"/>
                <w:rtl/>
              </w:rPr>
              <w:t>)</w:t>
            </w:r>
            <w:bookmarkEnd w:id="19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91" w:name="_Toc455416572"/>
            <w:r w:rsidRPr="002A0678">
              <w:rPr>
                <w:rFonts w:cs="AL-Mohanad" w:hint="cs"/>
                <w:sz w:val="27"/>
                <w:szCs w:val="27"/>
                <w:rtl/>
              </w:rPr>
              <w:t>الشيخ علي الإلهي الخراساني</w:t>
            </w:r>
            <w:bookmarkEnd w:id="19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فقه الاحتكار، دراسةٌ استدلاليّة مقارنة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ذو الفقار عبد الرسول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92" w:name="_Toc455416576"/>
            <w:r w:rsidRPr="002A0678">
              <w:rPr>
                <w:rFonts w:cs="AL-Mohanad" w:hint="cs"/>
                <w:sz w:val="27"/>
                <w:szCs w:val="27"/>
                <w:rtl/>
              </w:rPr>
              <w:t>فكرة الأقاليم السبعة في الحديث الشريف</w:t>
            </w:r>
            <w:bookmarkEnd w:id="19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193" w:name="_Toc455416577"/>
            <w:r w:rsidRPr="002A0678">
              <w:rPr>
                <w:rFonts w:cs="AL-Mohanad" w:hint="cs"/>
                <w:sz w:val="27"/>
                <w:szCs w:val="27"/>
                <w:rtl/>
              </w:rPr>
              <w:t xml:space="preserve">د. أحمد </w:t>
            </w:r>
            <w:r w:rsidR="00522CD6" w:rsidRPr="00522CD6">
              <w:rPr>
                <w:rFonts w:ascii="Mosawi" w:eastAsiaTheme="minorHAnsi" w:hAnsi="Mosawi" w:cs="Abz-3 (Yagut)"/>
                <w:b w:val="0"/>
                <w:sz w:val="24"/>
                <w:szCs w:val="24"/>
                <w:rtl/>
              </w:rPr>
              <w:t>پ</w:t>
            </w:r>
            <w:r w:rsidRPr="00522CD6">
              <w:rPr>
                <w:rFonts w:ascii="Mosawi" w:eastAsiaTheme="minorHAnsi" w:hAnsi="Mosawi" w:cs="Abz-3 (Yagut)" w:hint="cs"/>
                <w:b w:val="0"/>
                <w:sz w:val="24"/>
                <w:szCs w:val="24"/>
                <w:rtl/>
              </w:rPr>
              <w:t>اكتجي</w:t>
            </w:r>
            <w:bookmarkEnd w:id="19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00453710">
              <w:rPr>
                <w:rFonts w:cs="AL-Mohanad" w:hint="cs"/>
                <w:sz w:val="27"/>
                <w:szCs w:val="27"/>
                <w:rtl/>
              </w:rPr>
              <w:t>نظيرة غلاّب</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bookmarkStart w:id="194" w:name="_Toc470612100"/>
            <w:r w:rsidRPr="002A0678">
              <w:rPr>
                <w:rFonts w:cs="AL-Mohanad" w:hint="cs"/>
                <w:b w:val="0"/>
                <w:sz w:val="27"/>
                <w:szCs w:val="27"/>
                <w:rtl/>
              </w:rPr>
              <w:t>الملكيّة الاعتباريّة للنَّفْس</w:t>
            </w:r>
            <w:bookmarkStart w:id="195" w:name="_Toc470612101"/>
            <w:bookmarkEnd w:id="194"/>
            <w:r w:rsidRPr="002A0678">
              <w:rPr>
                <w:rFonts w:cs="AL-Mohanad" w:hint="cs"/>
                <w:b w:val="0"/>
                <w:sz w:val="27"/>
                <w:szCs w:val="27"/>
                <w:rtl/>
              </w:rPr>
              <w:t>، بين الاستحالة والإمكان</w:t>
            </w:r>
            <w:bookmarkEnd w:id="19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w:t>
            </w:r>
            <w:r w:rsidRPr="002A0678">
              <w:rPr>
                <w:rFonts w:cs="AL-Mohanad" w:hint="cs"/>
                <w:b w:val="0"/>
                <w:sz w:val="27"/>
                <w:szCs w:val="27"/>
                <w:rtl/>
                <w:lang w:bidi="fa-IR"/>
              </w:rPr>
              <w:t xml:space="preserve"> الشيخ خالد الغفوري الحسني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b w:val="0"/>
                <w:sz w:val="27"/>
                <w:szCs w:val="27"/>
              </w:rPr>
            </w:pPr>
            <w:r w:rsidRPr="002A0678">
              <w:rPr>
                <w:rFonts w:cs="AL-Mohanad" w:hint="cs"/>
                <w:b w:val="0"/>
                <w:sz w:val="27"/>
                <w:szCs w:val="27"/>
                <w:rtl/>
              </w:rPr>
              <w:t>فقه الاحتكار، دراسةٌ استدلاليّة مقارنة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الشيخ ذو الفقار عبد الرسول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0007">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كتاب (صورة الأرض) لابن حوقل، نقدٌ وتعريف</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أحمد المددي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 xml:space="preserve">الدراسات الفقهيّة/الفقه الاجتماعيّ والتربويّ </w:t>
            </w:r>
          </w:p>
        </w:tc>
      </w:tr>
      <w:tr w:rsidR="002A0678" w:rsidRPr="002A0678" w:rsidTr="00680007">
        <w:trPr>
          <w:trHeight w:val="86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96" w:name="_Toc245010695"/>
            <w:bookmarkStart w:id="197" w:name="_Toc400358391"/>
            <w:r w:rsidRPr="002A0678">
              <w:rPr>
                <w:rFonts w:cs="AL-Mohanad"/>
                <w:sz w:val="27"/>
                <w:szCs w:val="27"/>
                <w:rtl/>
              </w:rPr>
              <w:t>الجمعة شخصية المجتمع الإسلامي</w:t>
            </w:r>
            <w:bookmarkEnd w:id="196"/>
            <w:bookmarkEnd w:id="1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الشيخ حسن</w:t>
            </w:r>
            <w:r w:rsidRPr="002A0678">
              <w:rPr>
                <w:rFonts w:cs="AL-Mohanad" w:hint="cs"/>
                <w:sz w:val="27"/>
                <w:szCs w:val="27"/>
                <w:rtl/>
              </w:rPr>
              <w:t xml:space="preserve"> بن</w:t>
            </w:r>
            <w:r w:rsidRPr="002A0678">
              <w:rPr>
                <w:rFonts w:cs="AL-Mohanad"/>
                <w:sz w:val="27"/>
                <w:szCs w:val="27"/>
                <w:rtl/>
              </w:rPr>
              <w:t xml:space="preserve"> موسى الصفار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م</w:t>
            </w:r>
            <w:r w:rsidRPr="002A0678">
              <w:rPr>
                <w:rFonts w:cs="AL-Mohanad"/>
                <w:sz w:val="27"/>
                <w:szCs w:val="27"/>
                <w:rtl/>
              </w:rPr>
              <w:t>عالجة منهجية ل</w:t>
            </w:r>
            <w:r w:rsidRPr="002A0678">
              <w:rPr>
                <w:rFonts w:cs="AL-Mohanad" w:hint="cs"/>
                <w:sz w:val="27"/>
                <w:szCs w:val="27"/>
                <w:rtl/>
              </w:rPr>
              <w:t xml:space="preserve">حديث </w:t>
            </w:r>
            <w:r w:rsidRPr="00802ECF">
              <w:rPr>
                <w:rFonts w:cs="AL-Mohanad" w:hint="cs"/>
                <w:sz w:val="24"/>
                <w:szCs w:val="24"/>
                <w:rtl/>
              </w:rPr>
              <w:t>«</w:t>
            </w:r>
            <w:r w:rsidRPr="002A0678">
              <w:rPr>
                <w:rFonts w:cs="AL-Mohanad" w:hint="cs"/>
                <w:sz w:val="27"/>
                <w:szCs w:val="27"/>
                <w:rtl/>
              </w:rPr>
              <w:t>لا نورّث</w:t>
            </w:r>
            <w:r w:rsidRPr="00802ECF">
              <w:rPr>
                <w:rFonts w:cs="AL-Mohanad" w:hint="cs"/>
                <w:sz w:val="24"/>
                <w:szCs w:val="24"/>
                <w:rtl/>
              </w:rPr>
              <w:t>»</w:t>
            </w:r>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0007">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eastAsia"/>
                <w:sz w:val="27"/>
                <w:szCs w:val="27"/>
                <w:rtl/>
              </w:rPr>
              <w:t>معالجةٌ</w:t>
            </w:r>
            <w:r w:rsidRPr="002A0678">
              <w:rPr>
                <w:rFonts w:cs="AL-Mohanad"/>
                <w:sz w:val="27"/>
                <w:szCs w:val="27"/>
                <w:rtl/>
              </w:rPr>
              <w:t xml:space="preserve"> </w:t>
            </w:r>
            <w:r w:rsidRPr="002A0678">
              <w:rPr>
                <w:rFonts w:cs="AL-Mohanad" w:hint="eastAsia"/>
                <w:sz w:val="27"/>
                <w:szCs w:val="27"/>
                <w:rtl/>
              </w:rPr>
              <w:t>منهجيّة</w:t>
            </w:r>
            <w:r w:rsidRPr="002A0678">
              <w:rPr>
                <w:rFonts w:cs="AL-Mohanad"/>
                <w:sz w:val="27"/>
                <w:szCs w:val="27"/>
                <w:rtl/>
              </w:rPr>
              <w:t xml:space="preserve"> </w:t>
            </w:r>
            <w:r w:rsidRPr="002A0678">
              <w:rPr>
                <w:rFonts w:cs="AL-Mohanad" w:hint="eastAsia"/>
                <w:sz w:val="27"/>
                <w:szCs w:val="27"/>
                <w:rtl/>
              </w:rPr>
              <w:t>لحديث</w:t>
            </w:r>
            <w:r w:rsidRPr="002A0678">
              <w:rPr>
                <w:rFonts w:cs="AL-Mohanad"/>
                <w:sz w:val="27"/>
                <w:szCs w:val="27"/>
                <w:rtl/>
              </w:rPr>
              <w:t xml:space="preserve"> </w:t>
            </w:r>
            <w:r w:rsidRPr="00802ECF">
              <w:rPr>
                <w:rFonts w:cs="AL-Mohanad"/>
                <w:sz w:val="24"/>
                <w:szCs w:val="24"/>
                <w:rtl/>
              </w:rPr>
              <w:t>«</w:t>
            </w:r>
            <w:r w:rsidRPr="002A0678">
              <w:rPr>
                <w:rFonts w:cs="AL-Mohanad" w:hint="eastAsia"/>
                <w:sz w:val="27"/>
                <w:szCs w:val="27"/>
                <w:rtl/>
              </w:rPr>
              <w:t>لا</w:t>
            </w:r>
            <w:r w:rsidRPr="002A0678">
              <w:rPr>
                <w:rFonts w:cs="AL-Mohanad"/>
                <w:sz w:val="27"/>
                <w:szCs w:val="27"/>
                <w:rtl/>
              </w:rPr>
              <w:t xml:space="preserve"> </w:t>
            </w:r>
            <w:r w:rsidRPr="002A0678">
              <w:rPr>
                <w:rFonts w:cs="AL-Mohanad" w:hint="eastAsia"/>
                <w:sz w:val="27"/>
                <w:szCs w:val="27"/>
                <w:rtl/>
              </w:rPr>
              <w:t>نورِّث</w:t>
            </w:r>
            <w:r w:rsidRPr="00802ECF">
              <w:rPr>
                <w:rFonts w:cs="AL-Mohanad" w:hint="eastAsia"/>
                <w:sz w:val="24"/>
                <w:szCs w:val="24"/>
                <w:rtl/>
              </w:rPr>
              <w:t>»</w:t>
            </w:r>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198" w:name="_Toc412101838"/>
            <w:r w:rsidRPr="002A0678">
              <w:rPr>
                <w:rFonts w:cs="AL-Mohanad"/>
                <w:sz w:val="27"/>
                <w:szCs w:val="27"/>
                <w:rtl/>
              </w:rPr>
              <w:t>ذر</w:t>
            </w:r>
            <w:r w:rsidRPr="002A0678">
              <w:rPr>
                <w:rFonts w:cs="AL-Mohanad" w:hint="cs"/>
                <w:sz w:val="27"/>
                <w:szCs w:val="27"/>
                <w:rtl/>
              </w:rPr>
              <w:t>ِّ</w:t>
            </w:r>
            <w:r w:rsidRPr="002A0678">
              <w:rPr>
                <w:rFonts w:cs="AL-Mohanad"/>
                <w:sz w:val="27"/>
                <w:szCs w:val="27"/>
                <w:rtl/>
              </w:rPr>
              <w:t>ي</w:t>
            </w:r>
            <w:r w:rsidRPr="002A0678">
              <w:rPr>
                <w:rFonts w:cs="AL-Mohanad" w:hint="cs"/>
                <w:sz w:val="27"/>
                <w:szCs w:val="27"/>
                <w:rtl/>
              </w:rPr>
              <w:t>ّ</w:t>
            </w:r>
            <w:r w:rsidRPr="002A0678">
              <w:rPr>
                <w:rFonts w:cs="AL-Mohanad"/>
                <w:sz w:val="27"/>
                <w:szCs w:val="27"/>
                <w:rtl/>
              </w:rPr>
              <w:t>ة الرسول</w:t>
            </w:r>
            <w:bookmarkStart w:id="199" w:name="_Toc412101839"/>
            <w:bookmarkEnd w:id="198"/>
            <w:r w:rsidR="00195AA4" w:rsidRPr="00842CC5">
              <w:rPr>
                <w:rFonts w:ascii="Mosawi" w:hAnsi="Mosawi" w:cs="Mosawi"/>
                <w:sz w:val="22"/>
                <w:szCs w:val="22"/>
                <w:rtl/>
              </w:rPr>
              <w:t>|</w:t>
            </w:r>
            <w:r w:rsidRPr="002A0678">
              <w:rPr>
                <w:rFonts w:cs="AL-Mohanad" w:hint="cs"/>
                <w:sz w:val="27"/>
                <w:szCs w:val="27"/>
                <w:rtl/>
              </w:rPr>
              <w:t xml:space="preserve">، </w:t>
            </w:r>
            <w:r w:rsidRPr="002A0678">
              <w:rPr>
                <w:rFonts w:cs="AL-Mohanad"/>
                <w:sz w:val="27"/>
                <w:szCs w:val="27"/>
                <w:rtl/>
              </w:rPr>
              <w:t>الخيط الرفيع بين المحب</w:t>
            </w:r>
            <w:r w:rsidRPr="002A0678">
              <w:rPr>
                <w:rFonts w:cs="AL-Mohanad" w:hint="cs"/>
                <w:sz w:val="27"/>
                <w:szCs w:val="27"/>
                <w:rtl/>
              </w:rPr>
              <w:t>ّ</w:t>
            </w:r>
            <w:r w:rsidRPr="002A0678">
              <w:rPr>
                <w:rFonts w:cs="AL-Mohanad"/>
                <w:sz w:val="27"/>
                <w:szCs w:val="27"/>
                <w:rtl/>
              </w:rPr>
              <w:t>ة والط</w:t>
            </w:r>
            <w:r w:rsidRPr="002A0678">
              <w:rPr>
                <w:rFonts w:cs="AL-Mohanad" w:hint="cs"/>
                <w:sz w:val="27"/>
                <w:szCs w:val="27"/>
                <w:rtl/>
              </w:rPr>
              <w:t>َّ</w:t>
            </w:r>
            <w:r w:rsidRPr="002A0678">
              <w:rPr>
                <w:rFonts w:cs="AL-Mohanad"/>
                <w:sz w:val="27"/>
                <w:szCs w:val="27"/>
                <w:rtl/>
              </w:rPr>
              <w:t>ب</w:t>
            </w:r>
            <w:r w:rsidRPr="002A0678">
              <w:rPr>
                <w:rFonts w:cs="AL-Mohanad" w:hint="cs"/>
                <w:sz w:val="27"/>
                <w:szCs w:val="27"/>
                <w:rtl/>
              </w:rPr>
              <w:t>َ</w:t>
            </w:r>
            <w:r w:rsidRPr="002A0678">
              <w:rPr>
                <w:rFonts w:cs="AL-Mohanad"/>
                <w:sz w:val="27"/>
                <w:szCs w:val="27"/>
                <w:rtl/>
              </w:rPr>
              <w:t>قي</w:t>
            </w:r>
            <w:r w:rsidRPr="002A0678">
              <w:rPr>
                <w:rFonts w:cs="AL-Mohanad" w:hint="cs"/>
                <w:sz w:val="27"/>
                <w:szCs w:val="27"/>
                <w:rtl/>
              </w:rPr>
              <w:t>ّ</w:t>
            </w:r>
            <w:r w:rsidRPr="002A0678">
              <w:rPr>
                <w:rFonts w:cs="AL-Mohanad"/>
                <w:sz w:val="27"/>
                <w:szCs w:val="27"/>
                <w:rtl/>
              </w:rPr>
              <w:t>ة</w:t>
            </w:r>
            <w:bookmarkEnd w:id="19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حسين الخشن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CE5AA1">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200" w:name="_Toc412101848"/>
            <w:r w:rsidRPr="002A0678">
              <w:rPr>
                <w:rFonts w:cs="AL-Mohanad"/>
                <w:sz w:val="27"/>
                <w:szCs w:val="27"/>
                <w:rtl/>
              </w:rPr>
              <w:t>هل يؤس</w:t>
            </w:r>
            <w:r w:rsidRPr="002A0678">
              <w:rPr>
                <w:rFonts w:cs="AL-Mohanad" w:hint="cs"/>
                <w:sz w:val="27"/>
                <w:szCs w:val="27"/>
                <w:rtl/>
              </w:rPr>
              <w:t>ِّ</w:t>
            </w:r>
            <w:r w:rsidRPr="002A0678">
              <w:rPr>
                <w:rFonts w:cs="AL-Mohanad"/>
                <w:sz w:val="27"/>
                <w:szCs w:val="27"/>
                <w:rtl/>
              </w:rPr>
              <w:t>س الإلحاد مذهبا</w:t>
            </w:r>
            <w:r w:rsidRPr="002A0678">
              <w:rPr>
                <w:rFonts w:cs="AL-Mohanad" w:hint="cs"/>
                <w:sz w:val="27"/>
                <w:szCs w:val="27"/>
                <w:rtl/>
              </w:rPr>
              <w:t>ً</w:t>
            </w:r>
            <w:r w:rsidRPr="002A0678">
              <w:rPr>
                <w:rFonts w:cs="AL-Mohanad"/>
                <w:sz w:val="27"/>
                <w:szCs w:val="27"/>
                <w:rtl/>
              </w:rPr>
              <w:t xml:space="preserve"> إنساني</w:t>
            </w:r>
            <w:r w:rsidRPr="002A0678">
              <w:rPr>
                <w:rFonts w:cs="AL-Mohanad" w:hint="cs"/>
                <w:sz w:val="27"/>
                <w:szCs w:val="27"/>
                <w:rtl/>
              </w:rPr>
              <w:t>ّ</w:t>
            </w:r>
            <w:r w:rsidRPr="002A0678">
              <w:rPr>
                <w:rFonts w:cs="AL-Mohanad"/>
                <w:sz w:val="27"/>
                <w:szCs w:val="27"/>
                <w:rtl/>
              </w:rPr>
              <w:t>ا</w:t>
            </w:r>
            <w:r w:rsidRPr="002A0678">
              <w:rPr>
                <w:rFonts w:cs="AL-Mohanad" w:hint="cs"/>
                <w:sz w:val="27"/>
                <w:szCs w:val="27"/>
                <w:rtl/>
              </w:rPr>
              <w:t>ً</w:t>
            </w:r>
            <w:r w:rsidRPr="002A0678">
              <w:rPr>
                <w:rFonts w:cs="AL-Mohanad"/>
                <w:sz w:val="27"/>
                <w:szCs w:val="27"/>
                <w:rtl/>
              </w:rPr>
              <w:t xml:space="preserve"> في الحب</w:t>
            </w:r>
            <w:r w:rsidRPr="002A0678">
              <w:rPr>
                <w:rFonts w:cs="AL-Mohanad" w:hint="cs"/>
                <w:sz w:val="27"/>
                <w:szCs w:val="27"/>
                <w:rtl/>
              </w:rPr>
              <w:t>ّ</w:t>
            </w:r>
            <w:r w:rsidRPr="002A0678">
              <w:rPr>
                <w:rFonts w:cs="AL-Mohanad"/>
                <w:sz w:val="27"/>
                <w:szCs w:val="27"/>
                <w:rtl/>
              </w:rPr>
              <w:t>؟</w:t>
            </w:r>
            <w:bookmarkStart w:id="201" w:name="_Toc412101849"/>
            <w:bookmarkEnd w:id="200"/>
            <w:r w:rsidRPr="002A0678">
              <w:rPr>
                <w:rFonts w:cs="AL-Mohanad" w:hint="cs"/>
                <w:sz w:val="27"/>
                <w:szCs w:val="27"/>
                <w:rtl/>
              </w:rPr>
              <w:t xml:space="preserve">، </w:t>
            </w:r>
            <w:r w:rsidRPr="002A0678">
              <w:rPr>
                <w:rFonts w:cs="AL-Mohanad"/>
                <w:sz w:val="27"/>
                <w:szCs w:val="27"/>
                <w:rtl/>
              </w:rPr>
              <w:t>نقاشات</w:t>
            </w:r>
            <w:r w:rsidRPr="002A0678">
              <w:rPr>
                <w:rFonts w:cs="AL-Mohanad" w:hint="cs"/>
                <w:sz w:val="27"/>
                <w:szCs w:val="27"/>
                <w:rtl/>
              </w:rPr>
              <w:t>ٌ</w:t>
            </w:r>
            <w:r w:rsidRPr="002A0678">
              <w:rPr>
                <w:rFonts w:cs="AL-Mohanad"/>
                <w:sz w:val="27"/>
                <w:szCs w:val="27"/>
                <w:rtl/>
              </w:rPr>
              <w:t xml:space="preserve"> تنموي</w:t>
            </w:r>
            <w:r w:rsidRPr="002A0678">
              <w:rPr>
                <w:rFonts w:cs="AL-Mohanad" w:hint="cs"/>
                <w:sz w:val="27"/>
                <w:szCs w:val="27"/>
                <w:rtl/>
              </w:rPr>
              <w:t>ّ</w:t>
            </w:r>
            <w:r w:rsidRPr="002A0678">
              <w:rPr>
                <w:rFonts w:cs="AL-Mohanad"/>
                <w:sz w:val="27"/>
                <w:szCs w:val="27"/>
                <w:rtl/>
              </w:rPr>
              <w:t>ة في فضاءات إريك فروم</w:t>
            </w:r>
            <w:bookmarkEnd w:id="20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علي المدن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CE5AA1">
        <w:trPr>
          <w:trHeight w:val="99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bookmarkStart w:id="202" w:name="_Toc412101851"/>
            <w:r w:rsidRPr="002A0678">
              <w:rPr>
                <w:rFonts w:cs="AL-Mohanad" w:hint="cs"/>
                <w:sz w:val="27"/>
                <w:szCs w:val="27"/>
                <w:rtl/>
              </w:rPr>
              <w:t>العرب</w:t>
            </w:r>
            <w:bookmarkStart w:id="203" w:name="_Toc412101852"/>
            <w:bookmarkEnd w:id="202"/>
            <w:r w:rsidRPr="002A0678">
              <w:rPr>
                <w:rFonts w:cs="AL-Mohanad" w:hint="cs"/>
                <w:sz w:val="27"/>
                <w:szCs w:val="27"/>
                <w:rtl/>
              </w:rPr>
              <w:t xml:space="preserve"> أمام ثقافة القانون والمؤسَّسات</w:t>
            </w:r>
            <w:bookmarkEnd w:id="20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نبيل</w:t>
            </w:r>
            <w:r w:rsidRPr="002A0678">
              <w:rPr>
                <w:rFonts w:cs="AL-Mohanad"/>
                <w:sz w:val="27"/>
                <w:szCs w:val="27"/>
                <w:rtl/>
              </w:rPr>
              <w:t xml:space="preserve"> </w:t>
            </w:r>
            <w:r w:rsidRPr="002A0678">
              <w:rPr>
                <w:rFonts w:cs="AL-Mohanad" w:hint="cs"/>
                <w:sz w:val="27"/>
                <w:szCs w:val="27"/>
                <w:rtl/>
              </w:rPr>
              <w:t>علي</w:t>
            </w:r>
            <w:r w:rsidRPr="002A0678">
              <w:rPr>
                <w:rFonts w:cs="AL-Mohanad"/>
                <w:sz w:val="27"/>
                <w:szCs w:val="27"/>
                <w:rtl/>
              </w:rPr>
              <w:t xml:space="preserve"> </w:t>
            </w:r>
            <w:r w:rsidRPr="002A0678">
              <w:rPr>
                <w:rFonts w:cs="AL-Mohanad" w:hint="cs"/>
                <w:sz w:val="27"/>
                <w:szCs w:val="27"/>
                <w:rtl/>
              </w:rPr>
              <w:t>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CE5AA1">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195AA4">
            <w:pPr>
              <w:pStyle w:val="10"/>
              <w:jc w:val="lowKashida"/>
              <w:rPr>
                <w:rFonts w:cs="AL-Mohanad"/>
                <w:sz w:val="27"/>
                <w:szCs w:val="27"/>
              </w:rPr>
            </w:pPr>
            <w:r w:rsidRPr="002A0678">
              <w:rPr>
                <w:rFonts w:cs="AL-Mohanad" w:hint="cs"/>
                <w:sz w:val="27"/>
                <w:szCs w:val="27"/>
                <w:rtl/>
              </w:rPr>
              <w:t>الدين في ميزان الأخلاق</w:t>
            </w:r>
            <w:bookmarkStart w:id="204" w:name="_Toc422764384"/>
            <w:r w:rsidRPr="002A0678">
              <w:rPr>
                <w:rFonts w:cs="AL-Mohanad" w:hint="cs"/>
                <w:sz w:val="27"/>
                <w:szCs w:val="27"/>
                <w:rtl/>
              </w:rPr>
              <w:t>، قراءةٌ في العلاقة بين الأخلاق الدينية والأخلاق العلمانية</w:t>
            </w:r>
            <w:bookmarkEnd w:id="20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CE5AA1">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05" w:name="_Toc422764397"/>
            <w:r w:rsidRPr="002A0678">
              <w:rPr>
                <w:rFonts w:cs="AL-Mohanad" w:hint="cs"/>
                <w:sz w:val="27"/>
                <w:szCs w:val="27"/>
                <w:rtl/>
              </w:rPr>
              <w:t>الفكر الإسلامي والفكر العلماني</w:t>
            </w:r>
            <w:bookmarkStart w:id="206" w:name="_Toc422764398"/>
            <w:bookmarkEnd w:id="205"/>
            <w:r w:rsidRPr="002A0678">
              <w:rPr>
                <w:rFonts w:cs="AL-Mohanad" w:hint="cs"/>
                <w:sz w:val="27"/>
                <w:szCs w:val="27"/>
                <w:rtl/>
              </w:rPr>
              <w:t xml:space="preserve">، مطالعةٌ في </w:t>
            </w:r>
            <w:r w:rsidRPr="002A0678">
              <w:rPr>
                <w:rFonts w:cs="AL-Mohanad"/>
                <w:sz w:val="27"/>
                <w:szCs w:val="27"/>
                <w:rtl/>
              </w:rPr>
              <w:t>مواطن الائتلاف والاختلاف</w:t>
            </w:r>
            <w:bookmarkEnd w:id="20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مخلص السبتي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0054A">
        <w:trPr>
          <w:trHeight w:val="99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07" w:name="_Toc422764421"/>
            <w:r w:rsidRPr="002A0678">
              <w:rPr>
                <w:rFonts w:cs="AL-Mohanad" w:hint="cs"/>
                <w:sz w:val="27"/>
                <w:szCs w:val="27"/>
                <w:rtl/>
              </w:rPr>
              <w:t>م</w:t>
            </w:r>
            <w:r w:rsidRPr="002A0678">
              <w:rPr>
                <w:rFonts w:cs="AL-Mohanad"/>
                <w:sz w:val="27"/>
                <w:szCs w:val="27"/>
                <w:rtl/>
              </w:rPr>
              <w:t>عالجة</w:t>
            </w:r>
            <w:r w:rsidRPr="002A0678">
              <w:rPr>
                <w:rFonts w:cs="AL-Mohanad" w:hint="cs"/>
                <w:sz w:val="27"/>
                <w:szCs w:val="27"/>
                <w:rtl/>
              </w:rPr>
              <w:t>ٌ</w:t>
            </w:r>
            <w:r w:rsidRPr="002A0678">
              <w:rPr>
                <w:rFonts w:cs="AL-Mohanad"/>
                <w:sz w:val="27"/>
                <w:szCs w:val="27"/>
                <w:rtl/>
              </w:rPr>
              <w:t xml:space="preserve"> منه</w:t>
            </w:r>
            <w:r w:rsidRPr="002A0678">
              <w:rPr>
                <w:rFonts w:cs="AL-Mohanad" w:hint="cs"/>
                <w:sz w:val="27"/>
                <w:szCs w:val="27"/>
                <w:rtl/>
              </w:rPr>
              <w:t>جيّ</w:t>
            </w:r>
            <w:r w:rsidRPr="002A0678">
              <w:rPr>
                <w:rFonts w:cs="AL-Mohanad"/>
                <w:sz w:val="27"/>
                <w:szCs w:val="27"/>
                <w:rtl/>
              </w:rPr>
              <w:t>ة ل</w:t>
            </w:r>
            <w:r w:rsidRPr="002A0678">
              <w:rPr>
                <w:rFonts w:cs="AL-Mohanad" w:hint="cs"/>
                <w:sz w:val="27"/>
                <w:szCs w:val="27"/>
                <w:rtl/>
              </w:rPr>
              <w:t xml:space="preserve">حديث </w:t>
            </w:r>
            <w:r w:rsidRPr="00802ECF">
              <w:rPr>
                <w:rFonts w:cs="AL-Mohanad" w:hint="cs"/>
                <w:sz w:val="24"/>
                <w:szCs w:val="24"/>
                <w:rtl/>
              </w:rPr>
              <w:t>«</w:t>
            </w:r>
            <w:r w:rsidRPr="002A0678">
              <w:rPr>
                <w:rFonts w:cs="AL-Mohanad" w:hint="cs"/>
                <w:sz w:val="27"/>
                <w:szCs w:val="27"/>
                <w:rtl/>
              </w:rPr>
              <w:t>لا نورِّث</w:t>
            </w:r>
            <w:r w:rsidRPr="00802ECF">
              <w:rPr>
                <w:rFonts w:cs="AL-Mohanad" w:hint="cs"/>
                <w:sz w:val="24"/>
                <w:szCs w:val="24"/>
                <w:rtl/>
              </w:rPr>
              <w:t>»</w:t>
            </w:r>
            <w:bookmarkEnd w:id="207"/>
            <w:r w:rsidRPr="002A0678">
              <w:rPr>
                <w:rFonts w:cs="AL-Mohanad" w:hint="cs"/>
                <w:sz w:val="27"/>
                <w:szCs w:val="27"/>
                <w:rtl/>
              </w:rPr>
              <w:t xml:space="preserve"> / القسم 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0054A">
        <w:trPr>
          <w:trHeight w:val="99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نظريّة (الشأن) في التراث الفقهي</w:t>
            </w:r>
            <w:bookmarkStart w:id="208" w:name="_Toc422764434"/>
            <w:r w:rsidRPr="002A0678">
              <w:rPr>
                <w:rFonts w:cs="AL-Mohanad" w:hint="cs"/>
                <w:sz w:val="27"/>
                <w:szCs w:val="27"/>
                <w:rtl/>
              </w:rPr>
              <w:t>، تحليلٌ وتعليق</w:t>
            </w:r>
            <w:bookmarkEnd w:id="20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حسين صادق 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علي محسن</w:t>
            </w:r>
          </w:p>
        </w:tc>
      </w:tr>
      <w:tr w:rsidR="002A0678" w:rsidRPr="002A0678" w:rsidTr="00CE5AA1">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الفقه الإسلامي وتحدّيات العصر الحديث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20054A">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09" w:name="_Toc435577198"/>
            <w:r w:rsidRPr="002A0678">
              <w:rPr>
                <w:rFonts w:cs="AL-Mohanad" w:hint="cs"/>
                <w:sz w:val="27"/>
                <w:szCs w:val="27"/>
                <w:rtl/>
              </w:rPr>
              <w:t>قراءةٌ جديدة للإرث بالولاء</w:t>
            </w:r>
            <w:bookmarkStart w:id="210" w:name="_Toc435577199"/>
            <w:bookmarkEnd w:id="209"/>
            <w:r w:rsidRPr="002A0678">
              <w:rPr>
                <w:rFonts w:cs="AL-Mohanad" w:hint="cs"/>
                <w:sz w:val="27"/>
                <w:szCs w:val="27"/>
                <w:rtl/>
              </w:rPr>
              <w:t>، دراسةٌ مقارنة</w:t>
            </w:r>
            <w:bookmarkEnd w:id="210"/>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0054A">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1" w:name="_Toc435577212"/>
            <w:r w:rsidRPr="002A0678">
              <w:rPr>
                <w:rFonts w:cs="AL-Mohanad"/>
                <w:sz w:val="27"/>
                <w:szCs w:val="27"/>
                <w:rtl/>
              </w:rPr>
              <w:t>دور الرؤيا والأحلام في الثقافة الإسلامي</w:t>
            </w:r>
            <w:r w:rsidRPr="002A0678">
              <w:rPr>
                <w:rFonts w:cs="AL-Mohanad" w:hint="cs"/>
                <w:sz w:val="27"/>
                <w:szCs w:val="27"/>
                <w:rtl/>
              </w:rPr>
              <w:t>ّ</w:t>
            </w:r>
            <w:r w:rsidRPr="002A0678">
              <w:rPr>
                <w:rFonts w:cs="AL-Mohanad"/>
                <w:sz w:val="27"/>
                <w:szCs w:val="27"/>
                <w:rtl/>
              </w:rPr>
              <w:t>ة</w:t>
            </w:r>
            <w:bookmarkEnd w:id="21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Pr="002A0678">
              <w:rPr>
                <w:rFonts w:cs="AL-Mohanad"/>
                <w:sz w:val="27"/>
                <w:szCs w:val="27"/>
                <w:rtl/>
              </w:rPr>
              <w:t>الشيخ حسين الخشن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0054A">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2" w:name="_Toc435577214"/>
            <w:r w:rsidRPr="002A0678">
              <w:rPr>
                <w:rFonts w:cs="AL-Mohanad"/>
                <w:sz w:val="27"/>
                <w:szCs w:val="27"/>
                <w:rtl/>
              </w:rPr>
              <w:t>مقد</w:t>
            </w:r>
            <w:r w:rsidRPr="002A0678">
              <w:rPr>
                <w:rFonts w:cs="AL-Mohanad" w:hint="cs"/>
                <w:sz w:val="27"/>
                <w:szCs w:val="27"/>
                <w:rtl/>
              </w:rPr>
              <w:t>ّ</w:t>
            </w:r>
            <w:r w:rsidRPr="002A0678">
              <w:rPr>
                <w:rFonts w:cs="AL-Mohanad"/>
                <w:sz w:val="27"/>
                <w:szCs w:val="27"/>
                <w:rtl/>
              </w:rPr>
              <w:t>مة في فقه البيئة</w:t>
            </w:r>
            <w:r w:rsidRPr="002A0678">
              <w:rPr>
                <w:rFonts w:cs="AL-Mohanad" w:hint="cs"/>
                <w:sz w:val="27"/>
                <w:szCs w:val="27"/>
                <w:rtl/>
              </w:rPr>
              <w:t xml:space="preserve"> والمحيط</w:t>
            </w:r>
            <w:bookmarkEnd w:id="21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محسن عميق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00453710">
              <w:rPr>
                <w:rFonts w:cs="AL-Mohanad" w:hint="cs"/>
                <w:sz w:val="27"/>
                <w:szCs w:val="27"/>
                <w:rtl/>
              </w:rPr>
              <w:t>نظيرة غلاّب</w:t>
            </w:r>
          </w:p>
        </w:tc>
      </w:tr>
      <w:tr w:rsidR="002A0678" w:rsidRPr="002A0678" w:rsidTr="0020054A">
        <w:trPr>
          <w:trHeight w:val="133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أفضليّة الأطعمة النباتية في النظام الغذائي، قراءةٌ أخلاقية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أحمد النراقي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20054A">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الأخبار المشكوك في أمرها في المأثور الأخلاقي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جويا جهانبخش</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20054A">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3" w:name="_Toc445111813"/>
            <w:r w:rsidRPr="002A0678">
              <w:rPr>
                <w:rFonts w:cs="AL-Mohanad" w:hint="cs"/>
                <w:sz w:val="27"/>
                <w:szCs w:val="27"/>
                <w:rtl/>
              </w:rPr>
              <w:t>الفقه الإسلامي وتحدّيات العصر الحديث</w:t>
            </w:r>
            <w:bookmarkEnd w:id="213"/>
            <w:r w:rsidR="00A30C41">
              <w:rPr>
                <w:rFonts w:cs="AL-Mohanad" w:hint="cs"/>
                <w:sz w:val="27"/>
                <w:szCs w:val="27"/>
                <w:rtl/>
              </w:rPr>
              <w:t xml:space="preserve"> </w:t>
            </w:r>
            <w:r w:rsidRPr="002A0678">
              <w:rPr>
                <w:rFonts w:cs="AL-Mohanad" w:hint="cs"/>
                <w:sz w:val="27"/>
                <w:szCs w:val="27"/>
                <w:rtl/>
              </w:rPr>
              <w:t>/</w:t>
            </w:r>
            <w:r w:rsidR="00A30C41">
              <w:rPr>
                <w:rFonts w:cs="AL-Mohanad" w:hint="cs"/>
                <w:sz w:val="27"/>
                <w:szCs w:val="27"/>
                <w:rtl/>
              </w:rPr>
              <w:t xml:space="preserve"> </w:t>
            </w:r>
            <w:r w:rsidRPr="002A0678">
              <w:rPr>
                <w:rFonts w:cs="AL-Mohanad" w:hint="cs"/>
                <w:sz w:val="27"/>
                <w:szCs w:val="27"/>
                <w:rtl/>
              </w:rPr>
              <w:t>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20054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4" w:name="_Toc445111818"/>
            <w:r w:rsidRPr="002A0678">
              <w:rPr>
                <w:rFonts w:cs="AL-Mohanad" w:hint="cs"/>
                <w:sz w:val="27"/>
                <w:szCs w:val="27"/>
                <w:rtl/>
              </w:rPr>
              <w:t>قراءةٌ جديدة للإرث بالولاء</w:t>
            </w:r>
            <w:bookmarkStart w:id="215" w:name="_Toc445111819"/>
            <w:bookmarkEnd w:id="214"/>
            <w:r w:rsidRPr="002A0678">
              <w:rPr>
                <w:rFonts w:cs="AL-Mohanad" w:hint="cs"/>
                <w:sz w:val="27"/>
                <w:szCs w:val="27"/>
                <w:rtl/>
              </w:rPr>
              <w:t>، دراسةٌ مقارنة</w:t>
            </w:r>
            <w:bookmarkEnd w:id="215"/>
            <w:r w:rsidR="00A30C41">
              <w:rPr>
                <w:rFonts w:cs="AL-Mohanad" w:hint="cs"/>
                <w:sz w:val="27"/>
                <w:szCs w:val="27"/>
                <w:rtl/>
              </w:rPr>
              <w:t xml:space="preserve"> </w:t>
            </w:r>
            <w:r w:rsidRPr="002A0678">
              <w:rPr>
                <w:rFonts w:cs="AL-Mohanad" w:hint="cs"/>
                <w:sz w:val="27"/>
                <w:szCs w:val="27"/>
                <w:rtl/>
              </w:rPr>
              <w:t>/</w:t>
            </w:r>
            <w:r w:rsidR="00A30C41">
              <w:rPr>
                <w:rFonts w:cs="AL-Mohanad" w:hint="cs"/>
                <w:sz w:val="27"/>
                <w:szCs w:val="27"/>
                <w:rtl/>
              </w:rPr>
              <w:t xml:space="preserve"> </w:t>
            </w:r>
            <w:r w:rsidRPr="002A0678">
              <w:rPr>
                <w:rFonts w:cs="AL-Mohanad" w:hint="cs"/>
                <w:sz w:val="27"/>
                <w:szCs w:val="27"/>
                <w:rtl/>
              </w:rPr>
              <w:t>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0054A">
        <w:trPr>
          <w:trHeight w:val="8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6" w:name="_Toc455416563"/>
            <w:r w:rsidRPr="002A0678">
              <w:rPr>
                <w:rFonts w:cs="AL-Mohanad" w:hint="cs"/>
                <w:sz w:val="27"/>
                <w:szCs w:val="27"/>
                <w:rtl/>
              </w:rPr>
              <w:t>الدين والأخلاق</w:t>
            </w:r>
            <w:bookmarkStart w:id="217" w:name="_Toc455416564"/>
            <w:bookmarkEnd w:id="216"/>
            <w:r w:rsidRPr="002A0678">
              <w:rPr>
                <w:rFonts w:cs="AL-Mohanad" w:hint="cs"/>
                <w:sz w:val="27"/>
                <w:szCs w:val="27"/>
                <w:rtl/>
              </w:rPr>
              <w:t>، الهويّة والتعريف</w:t>
            </w:r>
            <w:bookmarkEnd w:id="21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18" w:name="_Toc455416565"/>
            <w:r w:rsidRPr="002A0678">
              <w:rPr>
                <w:rFonts w:cs="AL-Mohanad" w:hint="cs"/>
                <w:sz w:val="27"/>
                <w:szCs w:val="27"/>
                <w:rtl/>
              </w:rPr>
              <w:t>د. أبو القاسم فنائي</w:t>
            </w:r>
            <w:bookmarkEnd w:id="21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20054A">
        <w:trPr>
          <w:trHeight w:val="8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19" w:name="_Toc455416579"/>
            <w:r w:rsidRPr="002A0678">
              <w:rPr>
                <w:rFonts w:cs="AL-Mohanad" w:hint="cs"/>
                <w:sz w:val="27"/>
                <w:szCs w:val="27"/>
                <w:rtl/>
              </w:rPr>
              <w:t>حديث (لا وصيّة لوارثٍ)</w:t>
            </w:r>
            <w:bookmarkStart w:id="220" w:name="_Toc455416580"/>
            <w:bookmarkEnd w:id="219"/>
            <w:r w:rsidRPr="002A0678">
              <w:rPr>
                <w:rFonts w:cs="AL-Mohanad" w:hint="cs"/>
                <w:sz w:val="27"/>
                <w:szCs w:val="27"/>
                <w:rtl/>
              </w:rPr>
              <w:t>، دراسةٌ تحليليّة مقارنة</w:t>
            </w:r>
            <w:bookmarkEnd w:id="22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21" w:name="_Toc455416581"/>
            <w:r w:rsidRPr="002A0678">
              <w:rPr>
                <w:rFonts w:cs="AL-Mohanad" w:hint="cs"/>
                <w:sz w:val="27"/>
                <w:szCs w:val="27"/>
                <w:rtl/>
              </w:rPr>
              <w:t>د. الشيخ خالد الغفوري الحسني</w:t>
            </w:r>
            <w:bookmarkEnd w:id="22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30C41">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222" w:name="_Toc470612097"/>
            <w:r w:rsidRPr="002A0678">
              <w:rPr>
                <w:rFonts w:cs="AL-Mohanad" w:hint="cs"/>
                <w:b w:val="0"/>
                <w:sz w:val="27"/>
                <w:szCs w:val="27"/>
                <w:rtl/>
              </w:rPr>
              <w:t>تبعيّة الدين للأخلاق</w:t>
            </w:r>
            <w:bookmarkEnd w:id="22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وسيم حيدر</w:t>
            </w:r>
          </w:p>
        </w:tc>
      </w:tr>
      <w:tr w:rsidR="002A0678" w:rsidRPr="002A0678" w:rsidTr="00A30C41">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r w:rsidRPr="002A0678">
              <w:rPr>
                <w:rFonts w:cs="AL-Mohanad" w:hint="cs"/>
                <w:b w:val="0"/>
                <w:sz w:val="27"/>
                <w:szCs w:val="27"/>
                <w:rtl/>
              </w:rPr>
              <w:t>الملكيّة الاعتباريّة للنَّفْس، بين الاستحالة والإمكان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w:t>
            </w:r>
            <w:r w:rsidRPr="002A0678">
              <w:rPr>
                <w:rFonts w:cs="AL-Mohanad" w:hint="cs"/>
                <w:b w:val="0"/>
                <w:sz w:val="27"/>
                <w:szCs w:val="27"/>
                <w:rtl/>
                <w:lang w:bidi="fa-IR"/>
              </w:rPr>
              <w:t xml:space="preserve"> الشيخ خالد الغفوري الحسني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30C41">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 xml:space="preserve">الشيخ </w:t>
            </w:r>
            <w:r w:rsidRPr="002A0678">
              <w:rPr>
                <w:rFonts w:cs="AL-Mohanad" w:hint="cs"/>
                <w:sz w:val="27"/>
                <w:szCs w:val="27"/>
                <w:rtl/>
              </w:rPr>
              <w:t xml:space="preserve">محمد إسحاق </w:t>
            </w:r>
            <w:r w:rsidRPr="002A0678">
              <w:rPr>
                <w:rFonts w:cs="AL-Mohanad"/>
                <w:sz w:val="27"/>
                <w:szCs w:val="27"/>
                <w:rtl/>
              </w:rPr>
              <w:t>الفيّا</w:t>
            </w:r>
            <w:r w:rsidRPr="002A0678">
              <w:rPr>
                <w:rFonts w:cs="AL-Mohanad" w:hint="cs"/>
                <w:sz w:val="27"/>
                <w:szCs w:val="27"/>
                <w:rtl/>
              </w:rPr>
              <w:t xml:space="preserve">ض، </w:t>
            </w:r>
            <w:r w:rsidRPr="002A0678">
              <w:rPr>
                <w:rFonts w:cs="AL-Mohanad"/>
                <w:sz w:val="27"/>
                <w:szCs w:val="27"/>
                <w:rtl/>
              </w:rPr>
              <w:t>عمق الفقاهة وسمو</w:t>
            </w:r>
            <w:r w:rsidRPr="002A0678">
              <w:rPr>
                <w:rFonts w:cs="AL-Mohanad" w:hint="cs"/>
                <w:sz w:val="27"/>
                <w:szCs w:val="27"/>
                <w:rtl/>
              </w:rPr>
              <w:t>ّ</w:t>
            </w:r>
            <w:r w:rsidRPr="002A0678">
              <w:rPr>
                <w:rFonts w:cs="AL-Mohanad"/>
                <w:sz w:val="27"/>
                <w:szCs w:val="27"/>
                <w:rtl/>
              </w:rPr>
              <w:t xml:space="preserve"> الأخلاق</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 xml:space="preserve">الشيخ حسن </w:t>
            </w:r>
            <w:r w:rsidRPr="002A0678">
              <w:rPr>
                <w:rFonts w:cs="AL-Mohanad" w:hint="cs"/>
                <w:sz w:val="27"/>
                <w:szCs w:val="27"/>
                <w:rtl/>
              </w:rPr>
              <w:t xml:space="preserve">بن موسى </w:t>
            </w:r>
            <w:r w:rsidRPr="002A0678">
              <w:rPr>
                <w:rFonts w:cs="AL-Mohanad"/>
                <w:sz w:val="27"/>
                <w:szCs w:val="27"/>
                <w:rtl/>
              </w:rPr>
              <w:t>الص</w:t>
            </w:r>
            <w:r w:rsidRPr="002A0678">
              <w:rPr>
                <w:rFonts w:cs="AL-Mohanad" w:hint="cs"/>
                <w:sz w:val="27"/>
                <w:szCs w:val="27"/>
                <w:rtl/>
              </w:rPr>
              <w:t>فّ</w:t>
            </w:r>
            <w:r w:rsidRPr="002A0678">
              <w:rPr>
                <w:rFonts w:cs="AL-Mohanad"/>
                <w:sz w:val="27"/>
                <w:szCs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المواطنة</w:t>
            </w:r>
            <w:r w:rsidRPr="002A0678">
              <w:rPr>
                <w:rFonts w:cs="AL-Mohanad"/>
                <w:sz w:val="27"/>
                <w:szCs w:val="27"/>
                <w:rtl/>
              </w:rPr>
              <w:t xml:space="preserve"> </w:t>
            </w:r>
            <w:r w:rsidRPr="002A0678">
              <w:rPr>
                <w:rFonts w:cs="AL-Mohanad" w:hint="cs"/>
                <w:sz w:val="27"/>
                <w:szCs w:val="27"/>
                <w:rtl/>
              </w:rPr>
              <w:t xml:space="preserve">والدين في مجتمعٍ متنوِّع، </w:t>
            </w:r>
            <w:r w:rsidRPr="00802ECF">
              <w:rPr>
                <w:rFonts w:cs="AL-Mohanad" w:hint="eastAsia"/>
                <w:sz w:val="24"/>
                <w:szCs w:val="24"/>
                <w:rtl/>
              </w:rPr>
              <w:t>«</w:t>
            </w:r>
            <w:r w:rsidRPr="002A0678">
              <w:rPr>
                <w:rFonts w:cs="AL-Mohanad" w:hint="cs"/>
                <w:sz w:val="27"/>
                <w:szCs w:val="27"/>
                <w:rtl/>
              </w:rPr>
              <w:t>الهويّة والأخلاق السياسيّة للاعتراف</w:t>
            </w:r>
            <w:r w:rsidRPr="00802ECF">
              <w:rPr>
                <w:rFonts w:cs="AL-Mohanad" w:hint="eastAsia"/>
                <w:sz w:val="24"/>
                <w:szCs w:val="24"/>
                <w:rtl/>
              </w:rPr>
              <w:t>»</w:t>
            </w:r>
            <w:r w:rsidRPr="002A0678">
              <w:rPr>
                <w:rFonts w:cs="AL-Mohanad" w:hint="cs"/>
                <w:sz w:val="27"/>
                <w:szCs w:val="27"/>
                <w:rtl/>
              </w:rPr>
              <w:t xml:space="preserve"> سياقٌ 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w:t>
            </w:r>
            <w:r w:rsidRPr="002A0678">
              <w:rPr>
                <w:rFonts w:cs="AL-Mohanad" w:hint="cs"/>
                <w:sz w:val="27"/>
                <w:szCs w:val="27"/>
                <w:rtl/>
              </w:rPr>
              <w:t>الشيخ خنجر</w:t>
            </w:r>
            <w:r w:rsidRPr="002A0678">
              <w:rPr>
                <w:rFonts w:cs="AL-Mohanad"/>
                <w:sz w:val="27"/>
                <w:szCs w:val="27"/>
                <w:rtl/>
              </w:rPr>
              <w:t xml:space="preserve"> </w:t>
            </w:r>
            <w:r w:rsidRPr="002A0678">
              <w:rPr>
                <w:rFonts w:cs="AL-Mohanad" w:hint="cs"/>
                <w:sz w:val="27"/>
                <w:szCs w:val="27"/>
                <w:rtl/>
              </w:rPr>
              <w:t>حميّة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30C41">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23" w:name="_Toc477404498"/>
            <w:r w:rsidRPr="002A0678">
              <w:rPr>
                <w:rFonts w:cs="AL-Mohanad" w:hint="cs"/>
                <w:sz w:val="27"/>
                <w:szCs w:val="27"/>
                <w:rtl/>
              </w:rPr>
              <w:t>تبعيّة الأخلاق للدين</w:t>
            </w:r>
            <w:bookmarkEnd w:id="223"/>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A30C41">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hint="cs"/>
                <w:sz w:val="27"/>
                <w:szCs w:val="27"/>
                <w:rtl/>
              </w:rPr>
              <w:t>حديث (ألحقوا الفرائض بأهلها)</w:t>
            </w:r>
            <w:bookmarkStart w:id="224" w:name="_Toc485705654"/>
            <w:r w:rsidRPr="002A0678">
              <w:rPr>
                <w:rFonts w:cs="AL-Mohanad" w:hint="cs"/>
                <w:sz w:val="27"/>
                <w:szCs w:val="27"/>
                <w:rtl/>
              </w:rPr>
              <w:t>، دراسةٌ تحليليّة مقارنة</w:t>
            </w:r>
            <w:bookmarkEnd w:id="22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خالد الغفوري الحسني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30C41">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hint="cs"/>
                <w:sz w:val="27"/>
                <w:szCs w:val="27"/>
                <w:rtl/>
              </w:rPr>
              <w:t>تبعيّة الأخلاق للدين / القسم الثاني</w:t>
            </w:r>
            <w:bookmarkStart w:id="225" w:name="_Toc485705662"/>
            <w:bookmarkEnd w:id="22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A30C41">
        <w:trPr>
          <w:trHeight w:val="136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hint="cs"/>
                <w:sz w:val="27"/>
                <w:szCs w:val="27"/>
                <w:rtl/>
              </w:rPr>
              <w:t>إرث الزوجة</w:t>
            </w:r>
            <w:bookmarkStart w:id="226" w:name="_Toc495187864"/>
            <w:r w:rsidRPr="002A0678">
              <w:rPr>
                <w:rFonts w:cs="AL-Mohanad" w:hint="cs"/>
                <w:sz w:val="27"/>
                <w:szCs w:val="27"/>
                <w:rtl/>
              </w:rPr>
              <w:t>، محاكماتٌ في سياق الجدل الفقهي القائم</w:t>
            </w:r>
            <w:bookmarkEnd w:id="226"/>
            <w:r w:rsidRPr="002A0678">
              <w:rPr>
                <w:rFonts w:cs="AL-Mohanad" w:hint="cs"/>
                <w:sz w:val="27"/>
                <w:szCs w:val="27"/>
                <w:rtl/>
              </w:rPr>
              <w:t xml:space="preserve"> / القسم الأوّل</w:t>
            </w:r>
            <w:bookmarkStart w:id="227" w:name="_Toc495187866"/>
            <w:bookmarkEnd w:id="22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فخر الدين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الهاشمي</w:t>
            </w:r>
          </w:p>
        </w:tc>
      </w:tr>
      <w:tr w:rsidR="002A0678" w:rsidRPr="002A0678" w:rsidTr="0098383E">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lastRenderedPageBreak/>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أخلاق المعرفة الدينية</w:t>
            </w:r>
            <w:r w:rsidRPr="002A0678">
              <w:rPr>
                <w:rFonts w:cs="AL-Mohanad" w:hint="cs"/>
                <w:sz w:val="27"/>
                <w:szCs w:val="27"/>
                <w:rtl/>
              </w:rPr>
              <w:t xml:space="preserve"> / القسم الأوّل</w:t>
            </w:r>
            <w:bookmarkStart w:id="228" w:name="_Toc495187869"/>
            <w:bookmarkEnd w:id="22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98383E">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hint="cs"/>
                <w:sz w:val="27"/>
                <w:szCs w:val="27"/>
                <w:rtl/>
              </w:rPr>
              <w:t>المرأة في المنظور الفلسفي للملاّ صدرا الشيرازي</w:t>
            </w:r>
            <w:bookmarkStart w:id="229" w:name="_Toc495187881"/>
            <w:bookmarkEnd w:id="22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محمد الموسوي العقيقي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فرقد الجزائري</w:t>
            </w:r>
          </w:p>
        </w:tc>
      </w:tr>
      <w:tr w:rsidR="002A0678" w:rsidRPr="002A0678" w:rsidTr="0098383E">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sz w:val="27"/>
                <w:szCs w:val="27"/>
                <w:rtl/>
              </w:rPr>
              <w:t>طبيعة العلاقة بين حقوق ال</w:t>
            </w:r>
            <w:r w:rsidRPr="002A0678">
              <w:rPr>
                <w:rFonts w:cs="AL-Mohanad" w:hint="cs"/>
                <w:sz w:val="27"/>
                <w:szCs w:val="27"/>
                <w:rtl/>
              </w:rPr>
              <w:t>إ</w:t>
            </w:r>
            <w:r w:rsidRPr="002A0678">
              <w:rPr>
                <w:rFonts w:cs="AL-Mohanad"/>
                <w:sz w:val="27"/>
                <w:szCs w:val="27"/>
                <w:rtl/>
              </w:rPr>
              <w:t>نسان المعنوية والشرعية</w:t>
            </w:r>
            <w:bookmarkStart w:id="230" w:name="_Toc495187883"/>
            <w:r w:rsidRPr="002A0678">
              <w:rPr>
                <w:rFonts w:cs="AL-Mohanad" w:hint="cs"/>
                <w:sz w:val="27"/>
                <w:szCs w:val="27"/>
                <w:rtl/>
              </w:rPr>
              <w:t xml:space="preserve"> </w:t>
            </w:r>
            <w:r w:rsidRPr="002A0678">
              <w:rPr>
                <w:rFonts w:cs="AL-Mohanad"/>
                <w:sz w:val="27"/>
                <w:szCs w:val="27"/>
                <w:rtl/>
              </w:rPr>
              <w:t>في ضوء الفقه الشيعي</w:t>
            </w:r>
            <w:bookmarkEnd w:id="23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فاطمة قدرتي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8383E">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sz w:val="27"/>
                <w:szCs w:val="27"/>
                <w:rtl/>
              </w:rPr>
              <w:t>وقف الوقت</w:t>
            </w:r>
            <w:bookmarkStart w:id="231" w:name="_Toc495187886"/>
            <w:r w:rsidRPr="002A0678">
              <w:rPr>
                <w:rFonts w:cs="AL-Mohanad" w:hint="cs"/>
                <w:sz w:val="27"/>
                <w:szCs w:val="27"/>
                <w:rtl/>
              </w:rPr>
              <w:t xml:space="preserve">، </w:t>
            </w:r>
            <w:r w:rsidRPr="002A0678">
              <w:rPr>
                <w:rFonts w:cs="AL-Mohanad"/>
                <w:sz w:val="27"/>
                <w:szCs w:val="27"/>
                <w:rtl/>
              </w:rPr>
              <w:t>مطالعة</w:t>
            </w:r>
            <w:r w:rsidRPr="002A0678">
              <w:rPr>
                <w:rFonts w:cs="AL-Mohanad" w:hint="cs"/>
                <w:sz w:val="27"/>
                <w:szCs w:val="27"/>
                <w:rtl/>
              </w:rPr>
              <w:t>ٌ</w:t>
            </w:r>
            <w:r w:rsidRPr="002A0678">
              <w:rPr>
                <w:rFonts w:cs="AL-Mohanad"/>
                <w:sz w:val="27"/>
                <w:szCs w:val="27"/>
                <w:rtl/>
              </w:rPr>
              <w:t xml:space="preserve"> فقهية أوّلية في وقف المنفعة والعمل التطوّعي</w:t>
            </w:r>
            <w:bookmarkEnd w:id="23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32" w:name="_Toc495187887"/>
            <w:r w:rsidRPr="002A0678">
              <w:rPr>
                <w:rFonts w:cs="AL-Mohanad" w:hint="cs"/>
                <w:sz w:val="27"/>
                <w:szCs w:val="27"/>
                <w:rtl/>
              </w:rPr>
              <w:t xml:space="preserve">الشيخ </w:t>
            </w:r>
            <w:r w:rsidRPr="002A0678">
              <w:rPr>
                <w:rFonts w:cs="AL-Mohanad"/>
                <w:sz w:val="27"/>
                <w:szCs w:val="27"/>
                <w:rtl/>
              </w:rPr>
              <w:t>حيدر حبّ الله</w:t>
            </w:r>
            <w:bookmarkEnd w:id="23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8383E">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jc w:val="lowKashida"/>
              <w:rPr>
                <w:rFonts w:cs="AL-Mohanad"/>
                <w:sz w:val="27"/>
                <w:szCs w:val="27"/>
              </w:rPr>
            </w:pPr>
            <w:r w:rsidRPr="002A0678">
              <w:rPr>
                <w:rFonts w:cs="AL-Mohanad" w:hint="cs"/>
                <w:sz w:val="27"/>
                <w:szCs w:val="27"/>
                <w:rtl/>
              </w:rPr>
              <w:t>وقف الوقت</w:t>
            </w:r>
            <w:bookmarkStart w:id="233" w:name="_Toc495187895"/>
            <w:r w:rsidRPr="002A0678">
              <w:rPr>
                <w:rFonts w:cs="AL-Mohanad" w:hint="cs"/>
                <w:sz w:val="27"/>
                <w:szCs w:val="27"/>
                <w:rtl/>
              </w:rPr>
              <w:t>، سؤال المشروعية الفقهية وإشكاليّاته في الفقه الإسلامي</w:t>
            </w:r>
            <w:bookmarkEnd w:id="23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حسن زراقط</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الفقهيّة/فقه العبادات</w:t>
            </w:r>
          </w:p>
        </w:tc>
      </w:tr>
      <w:tr w:rsidR="002A0678" w:rsidRPr="002A0678" w:rsidTr="0098383E">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الجهر والإخفات في قراءة</w:t>
            </w:r>
            <w:r w:rsidRPr="002A0678">
              <w:rPr>
                <w:rFonts w:cs="AL-Mohanad" w:hint="cs"/>
                <w:sz w:val="27"/>
                <w:szCs w:val="27"/>
                <w:rtl/>
              </w:rPr>
              <w:t xml:space="preserve"> الصلاة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34" w:name="_Toc412101822"/>
            <w:r w:rsidRPr="002A0678">
              <w:rPr>
                <w:rFonts w:cs="AL-Mohanad" w:hint="cs"/>
                <w:sz w:val="27"/>
                <w:szCs w:val="27"/>
                <w:rtl/>
              </w:rPr>
              <w:t>بحثٌ اجتهاديّ جديد في الطهارة والنجاسة</w:t>
            </w:r>
            <w:bookmarkEnd w:id="23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لم ينشر اسم الكاتب في مجلّة (نقد ونظر) الفارسية. وإننا نرجِّح أنه الشيخ نعمة الله صالحي </w:t>
            </w:r>
            <w:r w:rsidRPr="002A0678">
              <w:rPr>
                <w:rFonts w:cs="AL-Mohanad" w:hint="cs"/>
                <w:sz w:val="27"/>
                <w:szCs w:val="27"/>
                <w:rtl/>
              </w:rPr>
              <w:lastRenderedPageBreak/>
              <w:t>نجف آبادي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حسن علي حسن</w:t>
            </w:r>
          </w:p>
        </w:tc>
      </w:tr>
      <w:tr w:rsidR="002A0678" w:rsidRPr="002A0678" w:rsidTr="00CA6BBC">
        <w:trPr>
          <w:trHeight w:val="79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35" w:name="_Toc412101825"/>
            <w:r w:rsidRPr="002A0678">
              <w:rPr>
                <w:rFonts w:cs="AL-Mohanad" w:hint="cs"/>
                <w:sz w:val="27"/>
                <w:szCs w:val="27"/>
                <w:rtl/>
              </w:rPr>
              <w:t>إفطار قضاء شهر رمضان وكفّارته</w:t>
            </w:r>
            <w:bookmarkEnd w:id="23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CA6BBC">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فقه العبادات والقوانين الجزائيّة، دراسةٌ في الفوارق الجوهرية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مطر</w:t>
            </w:r>
          </w:p>
        </w:tc>
      </w:tr>
      <w:tr w:rsidR="002A0678" w:rsidRPr="002A0678" w:rsidTr="00CA6BBC">
        <w:trPr>
          <w:trHeight w:val="127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36" w:name="_Toc422764427"/>
            <w:r w:rsidRPr="002A0678">
              <w:rPr>
                <w:rFonts w:cs="AL-Mohanad" w:hint="cs"/>
                <w:sz w:val="27"/>
                <w:szCs w:val="27"/>
                <w:rtl/>
              </w:rPr>
              <w:t xml:space="preserve">مفطِّريّة </w:t>
            </w:r>
            <w:r w:rsidRPr="002A0678">
              <w:rPr>
                <w:rFonts w:cs="AL-Mohanad"/>
                <w:sz w:val="27"/>
                <w:szCs w:val="27"/>
                <w:rtl/>
              </w:rPr>
              <w:t>تعم</w:t>
            </w:r>
            <w:r w:rsidRPr="002A0678">
              <w:rPr>
                <w:rFonts w:cs="AL-Mohanad" w:hint="cs"/>
                <w:sz w:val="27"/>
                <w:szCs w:val="27"/>
                <w:rtl/>
              </w:rPr>
              <w:t>ُّ</w:t>
            </w:r>
            <w:r w:rsidRPr="002A0678">
              <w:rPr>
                <w:rFonts w:cs="AL-Mohanad"/>
                <w:sz w:val="27"/>
                <w:szCs w:val="27"/>
                <w:rtl/>
              </w:rPr>
              <w:t>د البقاء على الجنابة</w:t>
            </w:r>
            <w:r w:rsidRPr="002A0678">
              <w:rPr>
                <w:rFonts w:cs="AL-Mohanad" w:hint="cs"/>
                <w:sz w:val="27"/>
                <w:szCs w:val="27"/>
                <w:rtl/>
              </w:rPr>
              <w:t xml:space="preserve"> حتّى الفجر</w:t>
            </w:r>
            <w:bookmarkStart w:id="237" w:name="_Toc422764428"/>
            <w:bookmarkEnd w:id="236"/>
            <w:r w:rsidRPr="002A0678">
              <w:rPr>
                <w:rFonts w:cs="AL-Mohanad" w:hint="cs"/>
                <w:sz w:val="27"/>
                <w:szCs w:val="27"/>
                <w:rtl/>
              </w:rPr>
              <w:t>، قراءةٌ نقديّة</w:t>
            </w:r>
            <w:bookmarkEnd w:id="23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يوسف علي سبيتي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38" w:name="_Toc455416585"/>
            <w:r w:rsidRPr="002A0678">
              <w:rPr>
                <w:rFonts w:cs="AL-Mohanad" w:hint="cs"/>
                <w:sz w:val="27"/>
                <w:szCs w:val="27"/>
                <w:rtl/>
              </w:rPr>
              <w:t>الصلاة في أجزاء حيوانٍ لا يؤكل لحمه</w:t>
            </w:r>
            <w:bookmarkStart w:id="239" w:name="_Toc455416586"/>
            <w:bookmarkEnd w:id="238"/>
            <w:r w:rsidRPr="002A0678">
              <w:rPr>
                <w:rFonts w:cs="AL-Mohanad" w:hint="cs"/>
                <w:sz w:val="27"/>
                <w:szCs w:val="27"/>
                <w:rtl/>
              </w:rPr>
              <w:t>، قراءةٌ نقديّة</w:t>
            </w:r>
            <w:bookmarkEnd w:id="23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40" w:name="_Toc455416587"/>
            <w:r w:rsidRPr="002A0678">
              <w:rPr>
                <w:rFonts w:cs="AL-Mohanad" w:hint="cs"/>
                <w:sz w:val="27"/>
                <w:szCs w:val="27"/>
                <w:rtl/>
              </w:rPr>
              <w:t>الشيخ أحمد عابديني</w:t>
            </w:r>
            <w:bookmarkEnd w:id="24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 xml:space="preserve">الدراسات الفقهيّة/الفقه القرآنيّ </w:t>
            </w:r>
          </w:p>
        </w:tc>
      </w:tr>
      <w:tr w:rsidR="002A0678" w:rsidRPr="002A0678" w:rsidTr="00CA6BBC">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 xml:space="preserve">دور </w:t>
            </w:r>
            <w:r w:rsidRPr="002A0678">
              <w:rPr>
                <w:rFonts w:cs="AL-Mohanad"/>
                <w:sz w:val="27"/>
                <w:szCs w:val="27"/>
                <w:rtl/>
              </w:rPr>
              <w:t>القرآن في الاستنباط الفقهي،</w:t>
            </w:r>
            <w:bookmarkStart w:id="241" w:name="_Toc357508652"/>
            <w:r w:rsidRPr="002A0678">
              <w:rPr>
                <w:rFonts w:cs="AL-Mohanad" w:hint="cs"/>
                <w:sz w:val="27"/>
                <w:szCs w:val="27"/>
                <w:rtl/>
              </w:rPr>
              <w:t xml:space="preserve"> ا</w:t>
            </w:r>
            <w:r w:rsidRPr="002A0678">
              <w:rPr>
                <w:rFonts w:cs="AL-Mohanad"/>
                <w:sz w:val="27"/>
                <w:szCs w:val="27"/>
                <w:rtl/>
              </w:rPr>
              <w:t>لإمام الخمين</w:t>
            </w:r>
            <w:r w:rsidRPr="002A0678">
              <w:rPr>
                <w:rFonts w:cs="AL-Mohanad" w:hint="cs"/>
                <w:sz w:val="27"/>
                <w:szCs w:val="27"/>
                <w:rtl/>
              </w:rPr>
              <w:t>ي أنموذجاً</w:t>
            </w:r>
            <w:bookmarkEnd w:id="24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Pr="002A0678">
              <w:rPr>
                <w:rFonts w:cs="AL-Mohanad"/>
                <w:sz w:val="27"/>
                <w:szCs w:val="27"/>
                <w:rtl/>
              </w:rPr>
              <w:t>الشيخ محمد رحماني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صالح البدراوي</w:t>
            </w:r>
          </w:p>
        </w:tc>
      </w:tr>
      <w:tr w:rsidR="002A0678" w:rsidRPr="002A0678" w:rsidTr="00CA6BBC">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42" w:name="_Toc378400512"/>
            <w:r w:rsidRPr="002A0678">
              <w:rPr>
                <w:rFonts w:cs="AL-Mohanad"/>
                <w:sz w:val="27"/>
                <w:szCs w:val="27"/>
                <w:rtl/>
              </w:rPr>
              <w:t>عتاب النبيّ الأكرم</w:t>
            </w:r>
            <w:r w:rsidR="008A5A7A" w:rsidRPr="00842CC5">
              <w:rPr>
                <w:rFonts w:ascii="Mosawi" w:hAnsi="Mosawi" w:cs="Mosawi"/>
                <w:sz w:val="22"/>
                <w:szCs w:val="22"/>
                <w:rtl/>
              </w:rPr>
              <w:t>|</w:t>
            </w:r>
            <w:r w:rsidRPr="002A0678">
              <w:rPr>
                <w:rFonts w:cs="AL-Mohanad"/>
                <w:sz w:val="27"/>
                <w:szCs w:val="27"/>
                <w:rtl/>
              </w:rPr>
              <w:t xml:space="preserve"> في آي الكتاب المجيد</w:t>
            </w:r>
            <w:bookmarkEnd w:id="24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 xml:space="preserve">د. </w:t>
            </w:r>
            <w:r w:rsidRPr="002A0678">
              <w:rPr>
                <w:rFonts w:cs="AL-Mohanad" w:hint="cs"/>
                <w:sz w:val="27"/>
                <w:szCs w:val="27"/>
                <w:rtl/>
              </w:rPr>
              <w:t xml:space="preserve">الشيخ </w:t>
            </w:r>
            <w:r w:rsidRPr="002A0678">
              <w:rPr>
                <w:rFonts w:cs="AL-Mohanad"/>
                <w:sz w:val="27"/>
                <w:szCs w:val="27"/>
                <w:rtl/>
              </w:rPr>
              <w:t>محمد علوان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8A5A7A">
        <w:trPr>
          <w:trHeight w:val="8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مساهمة الإمام الخوئي في التفسير القرآني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 عبد العزيز ساشادينا</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هادي نعمة</w:t>
            </w:r>
          </w:p>
        </w:tc>
      </w:tr>
      <w:tr w:rsidR="002A0678" w:rsidRPr="002A0678" w:rsidTr="00CA6BBC">
        <w:trPr>
          <w:trHeight w:val="1315"/>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43" w:name="_Toc412101812"/>
            <w:r w:rsidRPr="002A0678">
              <w:rPr>
                <w:rFonts w:cs="AL-Mohanad"/>
                <w:sz w:val="27"/>
                <w:szCs w:val="27"/>
                <w:rtl/>
              </w:rPr>
              <w:t>القرآن المصدر المعرفي</w:t>
            </w:r>
            <w:r w:rsidRPr="002A0678">
              <w:rPr>
                <w:rFonts w:cs="AL-Mohanad" w:hint="cs"/>
                <w:sz w:val="27"/>
                <w:szCs w:val="27"/>
                <w:rtl/>
              </w:rPr>
              <w:t>ّ</w:t>
            </w:r>
            <w:r w:rsidRPr="002A0678">
              <w:rPr>
                <w:rFonts w:cs="AL-Mohanad"/>
                <w:sz w:val="27"/>
                <w:szCs w:val="27"/>
                <w:rtl/>
              </w:rPr>
              <w:t xml:space="preserve"> الديني</w:t>
            </w:r>
            <w:r w:rsidRPr="002A0678">
              <w:rPr>
                <w:rFonts w:cs="AL-Mohanad" w:hint="cs"/>
                <w:sz w:val="27"/>
                <w:szCs w:val="27"/>
                <w:rtl/>
              </w:rPr>
              <w:t>ّ</w:t>
            </w:r>
            <w:r w:rsidRPr="002A0678">
              <w:rPr>
                <w:rFonts w:cs="AL-Mohanad"/>
                <w:sz w:val="27"/>
                <w:szCs w:val="27"/>
                <w:rtl/>
              </w:rPr>
              <w:t xml:space="preserve"> الوحيد</w:t>
            </w:r>
            <w:bookmarkStart w:id="244" w:name="_Toc412101813"/>
            <w:bookmarkEnd w:id="243"/>
            <w:r w:rsidRPr="002A0678">
              <w:rPr>
                <w:rFonts w:cs="AL-Mohanad" w:hint="cs"/>
                <w:sz w:val="27"/>
                <w:szCs w:val="27"/>
                <w:rtl/>
              </w:rPr>
              <w:t>، نحو تأسيس فقهٍ قرآنيّ</w:t>
            </w:r>
            <w:bookmarkEnd w:id="24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أمين إيماني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97A48">
        <w:trPr>
          <w:trHeight w:val="243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45" w:name="_Toc422764401"/>
            <w:r w:rsidRPr="002A0678">
              <w:rPr>
                <w:rFonts w:cs="AL-Mohanad"/>
                <w:sz w:val="27"/>
                <w:szCs w:val="27"/>
                <w:rtl/>
              </w:rPr>
              <w:t>الق</w:t>
            </w:r>
            <w:r w:rsidRPr="002A0678">
              <w:rPr>
                <w:rFonts w:cs="AL-Mohanad" w:hint="cs"/>
                <w:sz w:val="27"/>
                <w:szCs w:val="27"/>
                <w:rtl/>
              </w:rPr>
              <w:t>ِ</w:t>
            </w:r>
            <w:r w:rsidRPr="002A0678">
              <w:rPr>
                <w:rFonts w:cs="AL-Mohanad"/>
                <w:sz w:val="27"/>
                <w:szCs w:val="27"/>
                <w:rtl/>
              </w:rPr>
              <w:t>ي</w:t>
            </w:r>
            <w:r w:rsidRPr="002A0678">
              <w:rPr>
                <w:rFonts w:cs="AL-Mohanad" w:hint="cs"/>
                <w:sz w:val="27"/>
                <w:szCs w:val="27"/>
                <w:rtl/>
              </w:rPr>
              <w:t>َ</w:t>
            </w:r>
            <w:r w:rsidRPr="002A0678">
              <w:rPr>
                <w:rFonts w:cs="AL-Mohanad"/>
                <w:sz w:val="27"/>
                <w:szCs w:val="27"/>
                <w:rtl/>
              </w:rPr>
              <w:t>م الصوتية وآفاقها الجمالية</w:t>
            </w:r>
            <w:bookmarkStart w:id="246" w:name="_Toc422764402"/>
            <w:bookmarkEnd w:id="245"/>
            <w:r w:rsidRPr="002A0678">
              <w:rPr>
                <w:rFonts w:cs="AL-Mohanad" w:hint="cs"/>
                <w:sz w:val="27"/>
                <w:szCs w:val="27"/>
                <w:rtl/>
              </w:rPr>
              <w:t>، دراسةٌ في ضوء النصّ القرآني</w:t>
            </w:r>
            <w:bookmarkEnd w:id="24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كواكب صالح مهدي محمد / إشراف: أ. م. د. أزهار علي ياسين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97A48">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47" w:name="_Toc422764412"/>
            <w:r w:rsidRPr="002A0678">
              <w:rPr>
                <w:rFonts w:cs="AL-Mohanad" w:hint="cs"/>
                <w:sz w:val="27"/>
                <w:szCs w:val="27"/>
                <w:rtl/>
              </w:rPr>
              <w:t>نظريّة (</w:t>
            </w:r>
            <w:r w:rsidRPr="002A0678">
              <w:rPr>
                <w:rFonts w:cs="AL-Mohanad"/>
                <w:sz w:val="27"/>
                <w:szCs w:val="27"/>
                <w:rtl/>
              </w:rPr>
              <w:t>النبي</w:t>
            </w:r>
            <w:r w:rsidRPr="002A0678">
              <w:rPr>
                <w:rFonts w:cs="AL-Mohanad" w:hint="cs"/>
                <w:sz w:val="27"/>
                <w:szCs w:val="27"/>
                <w:rtl/>
              </w:rPr>
              <w:t>ّ</w:t>
            </w:r>
            <w:r w:rsidRPr="002A0678">
              <w:rPr>
                <w:rFonts w:cs="AL-Mohanad"/>
                <w:sz w:val="27"/>
                <w:szCs w:val="27"/>
                <w:rtl/>
              </w:rPr>
              <w:t xml:space="preserve"> الأم</w:t>
            </w:r>
            <w:r w:rsidRPr="002A0678">
              <w:rPr>
                <w:rFonts w:cs="AL-Mohanad" w:hint="cs"/>
                <w:sz w:val="27"/>
                <w:szCs w:val="27"/>
                <w:rtl/>
              </w:rPr>
              <w:t>ّ</w:t>
            </w:r>
            <w:r w:rsidRPr="002A0678">
              <w:rPr>
                <w:rFonts w:cs="AL-Mohanad"/>
                <w:sz w:val="27"/>
                <w:szCs w:val="27"/>
                <w:rtl/>
              </w:rPr>
              <w:t>ي</w:t>
            </w:r>
            <w:r w:rsidRPr="002A0678">
              <w:rPr>
                <w:rFonts w:cs="AL-Mohanad" w:hint="cs"/>
                <w:sz w:val="27"/>
                <w:szCs w:val="27"/>
                <w:rtl/>
              </w:rPr>
              <w:t>)</w:t>
            </w:r>
            <w:r w:rsidRPr="002A0678">
              <w:rPr>
                <w:rFonts w:cs="AL-Mohanad"/>
                <w:sz w:val="27"/>
                <w:szCs w:val="27"/>
                <w:rtl/>
              </w:rPr>
              <w:t xml:space="preserve"> في التراث الإسلامي</w:t>
            </w:r>
            <w:bookmarkEnd w:id="24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خالد محمد عبده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97A48">
        <w:trPr>
          <w:trHeight w:val="238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إنكار</w:t>
            </w:r>
            <w:r w:rsidRPr="002A0678">
              <w:rPr>
                <w:rFonts w:cs="AL-Mohanad"/>
                <w:sz w:val="27"/>
                <w:szCs w:val="27"/>
                <w:rtl/>
              </w:rPr>
              <w:t xml:space="preserve"> الن</w:t>
            </w:r>
            <w:r w:rsidRPr="002A0678">
              <w:rPr>
                <w:rFonts w:cs="AL-Mohanad" w:hint="cs"/>
                <w:sz w:val="27"/>
                <w:szCs w:val="27"/>
                <w:rtl/>
              </w:rPr>
              <w:t>َّ</w:t>
            </w:r>
            <w:r w:rsidRPr="002A0678">
              <w:rPr>
                <w:rFonts w:cs="AL-Mohanad"/>
                <w:sz w:val="27"/>
                <w:szCs w:val="27"/>
                <w:rtl/>
              </w:rPr>
              <w:t>س</w:t>
            </w:r>
            <w:r w:rsidRPr="002A0678">
              <w:rPr>
                <w:rFonts w:cs="AL-Mohanad" w:hint="cs"/>
                <w:sz w:val="27"/>
                <w:szCs w:val="27"/>
                <w:rtl/>
              </w:rPr>
              <w:t>ْ</w:t>
            </w:r>
            <w:r w:rsidRPr="002A0678">
              <w:rPr>
                <w:rFonts w:cs="AL-Mohanad"/>
                <w:sz w:val="27"/>
                <w:szCs w:val="27"/>
                <w:rtl/>
              </w:rPr>
              <w:t>خ في القرآن الكريم</w:t>
            </w:r>
            <w:r w:rsidRPr="002A0678">
              <w:rPr>
                <w:rFonts w:cs="AL-Mohanad" w:hint="cs"/>
                <w:sz w:val="27"/>
                <w:szCs w:val="27"/>
                <w:rtl/>
              </w:rPr>
              <w:t>، نظرةٌ تاريخيّة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محمد تق</w:t>
            </w:r>
            <w:r w:rsidRPr="002A0678">
              <w:rPr>
                <w:rFonts w:cs="AL-Mohanad" w:hint="cs"/>
                <w:sz w:val="27"/>
                <w:szCs w:val="27"/>
                <w:rtl/>
              </w:rPr>
              <w:t>ي</w:t>
            </w:r>
            <w:r w:rsidRPr="002A0678">
              <w:rPr>
                <w:rFonts w:cs="AL-Mohanad"/>
                <w:sz w:val="27"/>
                <w:szCs w:val="27"/>
                <w:rtl/>
              </w:rPr>
              <w:t xml:space="preserve"> </w:t>
            </w:r>
            <w:r w:rsidRPr="002A0678">
              <w:rPr>
                <w:rFonts w:cs="AL-Mohanad" w:hint="cs"/>
                <w:sz w:val="27"/>
                <w:szCs w:val="27"/>
                <w:rtl/>
              </w:rPr>
              <w:t>دياري</w:t>
            </w:r>
            <w:r w:rsidRPr="002A0678">
              <w:rPr>
                <w:rFonts w:cs="AL-Mohanad"/>
                <w:sz w:val="27"/>
                <w:szCs w:val="27"/>
                <w:rtl/>
              </w:rPr>
              <w:t xml:space="preserve"> </w:t>
            </w:r>
            <w:r w:rsidRPr="00997A48">
              <w:rPr>
                <w:rFonts w:ascii="Mosawi" w:eastAsiaTheme="minorHAnsi" w:hAnsi="Mosawi" w:cs="Abz-3 (Yagut)" w:hint="cs"/>
                <w:b w:val="0"/>
                <w:sz w:val="24"/>
                <w:szCs w:val="24"/>
                <w:rtl/>
              </w:rPr>
              <w:t>بيدگلي</w:t>
            </w:r>
            <w:r w:rsidRPr="002A0678">
              <w:rPr>
                <w:rFonts w:cs="AL-Mohanad" w:hint="cs"/>
                <w:sz w:val="27"/>
                <w:szCs w:val="27"/>
                <w:rtl/>
              </w:rPr>
              <w:t xml:space="preserve"> / د.</w:t>
            </w:r>
            <w:r w:rsidRPr="002A0678">
              <w:rPr>
                <w:rFonts w:cs="AL-Mohanad"/>
                <w:sz w:val="27"/>
                <w:szCs w:val="27"/>
                <w:rtl/>
              </w:rPr>
              <w:t xml:space="preserve"> عزت الله مولائ</w:t>
            </w:r>
            <w:r w:rsidRPr="002A0678">
              <w:rPr>
                <w:rFonts w:cs="AL-Mohanad" w:hint="cs"/>
                <w:sz w:val="27"/>
                <w:szCs w:val="27"/>
                <w:rtl/>
              </w:rPr>
              <w:t>ي</w:t>
            </w:r>
            <w:r w:rsidRPr="002A0678">
              <w:rPr>
                <w:rFonts w:cs="AL-Mohanad"/>
                <w:sz w:val="27"/>
                <w:szCs w:val="27"/>
                <w:rtl/>
              </w:rPr>
              <w:t xml:space="preserve"> </w:t>
            </w:r>
            <w:r w:rsidRPr="002A0678">
              <w:rPr>
                <w:rFonts w:cs="AL-Mohanad" w:hint="cs"/>
                <w:sz w:val="27"/>
                <w:szCs w:val="27"/>
                <w:rtl/>
              </w:rPr>
              <w:t>نيا / أ.</w:t>
            </w:r>
            <w:r w:rsidRPr="002A0678">
              <w:rPr>
                <w:rFonts w:cs="AL-Mohanad"/>
                <w:sz w:val="27"/>
                <w:szCs w:val="27"/>
                <w:rtl/>
              </w:rPr>
              <w:t xml:space="preserve"> محمد معظم</w:t>
            </w:r>
            <w:r w:rsidRPr="002A0678">
              <w:rPr>
                <w:rFonts w:cs="AL-Mohanad" w:hint="cs"/>
                <w:sz w:val="27"/>
                <w:szCs w:val="27"/>
                <w:rtl/>
              </w:rPr>
              <w:t>ي</w:t>
            </w:r>
            <w:r w:rsidRPr="002A0678">
              <w:rPr>
                <w:rFonts w:cs="AL-Mohanad"/>
                <w:sz w:val="27"/>
                <w:szCs w:val="27"/>
                <w:rtl/>
              </w:rPr>
              <w:t xml:space="preserve"> </w:t>
            </w:r>
            <w:r w:rsidRPr="00997A48">
              <w:rPr>
                <w:rFonts w:ascii="Mosawi" w:eastAsiaTheme="minorHAnsi" w:hAnsi="Mosawi" w:cs="Abz-3 (Yagut)" w:hint="cs"/>
                <w:b w:val="0"/>
                <w:sz w:val="24"/>
                <w:szCs w:val="24"/>
                <w:rtl/>
              </w:rPr>
              <w:t>گودرزي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الدراسات الفقهيّة/الفقه المقارن (بين المذاهب أو بين الفقه والقانون)</w:t>
            </w:r>
          </w:p>
        </w:tc>
      </w:tr>
      <w:tr w:rsidR="002A0678" w:rsidRPr="002A0678" w:rsidTr="00997A48">
        <w:trPr>
          <w:trHeight w:val="153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 xml:space="preserve">نظرات في أدبيات الفرقة الناجية، </w:t>
            </w:r>
            <w:r w:rsidRPr="002A0678">
              <w:rPr>
                <w:rFonts w:cs="AL-Mohanad"/>
                <w:sz w:val="27"/>
                <w:szCs w:val="27"/>
                <w:rtl/>
              </w:rPr>
              <w:t>منظورٌ تحليلي ونقدي مقارن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مشتاق بن موسى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97A48">
        <w:trPr>
          <w:trHeight w:val="189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48" w:name="_Toc400358398"/>
            <w:r w:rsidRPr="002A0678">
              <w:rPr>
                <w:rFonts w:cs="AL-Mohanad"/>
                <w:sz w:val="27"/>
                <w:szCs w:val="27"/>
                <w:rtl/>
              </w:rPr>
              <w:t>تدوين الرسائل العمليّة</w:t>
            </w:r>
            <w:bookmarkStart w:id="249" w:name="_Toc400358399"/>
            <w:bookmarkEnd w:id="248"/>
            <w:r w:rsidRPr="002A0678">
              <w:rPr>
                <w:rFonts w:cs="AL-Mohanad" w:hint="cs"/>
                <w:sz w:val="27"/>
                <w:szCs w:val="27"/>
                <w:rtl/>
              </w:rPr>
              <w:t>، دراسةٌ مقارنة بين المنهجين الأخباري والأصولي</w:t>
            </w:r>
            <w:bookmarkEnd w:id="24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السيد </w:t>
            </w:r>
            <w:r w:rsidRPr="002A0678">
              <w:rPr>
                <w:rFonts w:cs="AL-Mohanad"/>
                <w:sz w:val="27"/>
                <w:szCs w:val="27"/>
                <w:rtl/>
              </w:rPr>
              <w:t xml:space="preserve">أمين </w:t>
            </w:r>
            <w:r w:rsidRPr="002A0678">
              <w:rPr>
                <w:rFonts w:cs="AL-Mohanad" w:hint="cs"/>
                <w:sz w:val="27"/>
                <w:szCs w:val="27"/>
                <w:rtl/>
              </w:rPr>
              <w:t xml:space="preserve">حبيب </w:t>
            </w:r>
            <w:r w:rsidRPr="002A0678">
              <w:rPr>
                <w:rFonts w:cs="AL-Mohanad"/>
                <w:sz w:val="27"/>
                <w:szCs w:val="27"/>
                <w:rtl/>
              </w:rPr>
              <w:t>السعيدي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مصادر الاستنباط بين الفقه الإسلامي</w:t>
            </w:r>
            <w:r w:rsidRPr="002A0678">
              <w:rPr>
                <w:rFonts w:cs="AL-Mohanad" w:hint="cs"/>
                <w:sz w:val="27"/>
                <w:szCs w:val="27"/>
                <w:rtl/>
              </w:rPr>
              <w:t xml:space="preserve"> </w:t>
            </w:r>
            <w:r w:rsidRPr="002A0678">
              <w:rPr>
                <w:rFonts w:cs="AL-Mohanad"/>
                <w:sz w:val="27"/>
                <w:szCs w:val="27"/>
                <w:rtl/>
              </w:rPr>
              <w:t>والقانون الوضعي</w:t>
            </w:r>
            <w:r w:rsidRPr="002A0678">
              <w:rPr>
                <w:rFonts w:cs="AL-Mohanad" w:hint="cs"/>
                <w:sz w:val="27"/>
                <w:szCs w:val="27"/>
                <w:rtl/>
              </w:rPr>
              <w:t>، (</w:t>
            </w:r>
            <w:r w:rsidRPr="002A0678">
              <w:rPr>
                <w:rFonts w:cs="AL-Mohanad"/>
                <w:sz w:val="27"/>
                <w:szCs w:val="27"/>
                <w:rtl/>
              </w:rPr>
              <w:t>مجل</w:t>
            </w:r>
            <w:r w:rsidRPr="002A0678">
              <w:rPr>
                <w:rFonts w:cs="AL-Mohanad" w:hint="cs"/>
                <w:sz w:val="27"/>
                <w:szCs w:val="27"/>
                <w:rtl/>
              </w:rPr>
              <w:t>ّ</w:t>
            </w:r>
            <w:r w:rsidRPr="002A0678">
              <w:rPr>
                <w:rFonts w:cs="AL-Mohanad"/>
                <w:sz w:val="27"/>
                <w:szCs w:val="27"/>
                <w:rtl/>
              </w:rPr>
              <w:t>ة الأحكام الع</w:t>
            </w:r>
            <w:r w:rsidRPr="002A0678">
              <w:rPr>
                <w:rFonts w:cs="AL-Mohanad" w:hint="cs"/>
                <w:sz w:val="27"/>
                <w:szCs w:val="27"/>
                <w:rtl/>
              </w:rPr>
              <w:t>َ</w:t>
            </w:r>
            <w:r w:rsidRPr="002A0678">
              <w:rPr>
                <w:rFonts w:cs="AL-Mohanad"/>
                <w:sz w:val="27"/>
                <w:szCs w:val="27"/>
                <w:rtl/>
              </w:rPr>
              <w:t>د</w:t>
            </w:r>
            <w:r w:rsidRPr="002A0678">
              <w:rPr>
                <w:rFonts w:cs="AL-Mohanad" w:hint="cs"/>
                <w:sz w:val="27"/>
                <w:szCs w:val="27"/>
                <w:rtl/>
              </w:rPr>
              <w:t>ْ</w:t>
            </w:r>
            <w:r w:rsidRPr="002A0678">
              <w:rPr>
                <w:rFonts w:cs="AL-Mohanad"/>
                <w:sz w:val="27"/>
                <w:szCs w:val="27"/>
                <w:rtl/>
              </w:rPr>
              <w:t>لية</w:t>
            </w:r>
            <w:r w:rsidRPr="002A0678">
              <w:rPr>
                <w:rFonts w:cs="AL-Mohanad" w:hint="cs"/>
                <w:sz w:val="27"/>
                <w:szCs w:val="27"/>
                <w:rtl/>
              </w:rPr>
              <w:t>)</w:t>
            </w:r>
            <w:r w:rsidRPr="002A0678">
              <w:rPr>
                <w:rFonts w:cs="AL-Mohanad"/>
                <w:sz w:val="27"/>
                <w:szCs w:val="27"/>
                <w:rtl/>
              </w:rPr>
              <w:t xml:space="preserve"> </w:t>
            </w:r>
            <w:r w:rsidRPr="002A0678">
              <w:rPr>
                <w:rFonts w:cs="AL-Mohanad" w:hint="cs"/>
                <w:sz w:val="27"/>
                <w:szCs w:val="27"/>
                <w:rtl/>
              </w:rPr>
              <w:t>أ</w:t>
            </w:r>
            <w:r w:rsidRPr="002A0678">
              <w:rPr>
                <w:rFonts w:cs="AL-Mohanad"/>
                <w:sz w:val="27"/>
                <w:szCs w:val="27"/>
                <w:rtl/>
              </w:rPr>
              <w:t>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Pr="002A0678">
              <w:rPr>
                <w:rFonts w:cs="AL-Mohanad"/>
                <w:sz w:val="27"/>
                <w:szCs w:val="27"/>
                <w:rtl/>
              </w:rPr>
              <w:t>الشيخ صاحب محمد حسين نص</w:t>
            </w:r>
            <w:r w:rsidRPr="002A0678">
              <w:rPr>
                <w:rFonts w:cs="AL-Mohanad" w:hint="cs"/>
                <w:sz w:val="27"/>
                <w:szCs w:val="27"/>
                <w:rtl/>
              </w:rPr>
              <w:t>ّ</w:t>
            </w:r>
            <w:r w:rsidRPr="002A0678">
              <w:rPr>
                <w:rFonts w:cs="AL-Mohanad"/>
                <w:sz w:val="27"/>
                <w:szCs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8A5A7A">
        <w:trPr>
          <w:trHeight w:val="100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50" w:name="_Toc435577189"/>
            <w:r w:rsidRPr="002A0678">
              <w:rPr>
                <w:rFonts w:cs="AL-Mohanad"/>
                <w:sz w:val="27"/>
                <w:szCs w:val="27"/>
                <w:rtl/>
              </w:rPr>
              <w:t>المصلحة</w:t>
            </w:r>
            <w:bookmarkStart w:id="251" w:name="_Toc435577190"/>
            <w:bookmarkEnd w:id="250"/>
            <w:r w:rsidRPr="002A0678">
              <w:rPr>
                <w:rFonts w:cs="AL-Mohanad" w:hint="cs"/>
                <w:sz w:val="27"/>
                <w:szCs w:val="27"/>
                <w:rtl/>
              </w:rPr>
              <w:t>، بين</w:t>
            </w:r>
            <w:r w:rsidRPr="002A0678">
              <w:rPr>
                <w:rFonts w:cs="AL-Mohanad"/>
                <w:sz w:val="27"/>
                <w:szCs w:val="27"/>
                <w:rtl/>
              </w:rPr>
              <w:t xml:space="preserve"> الفقه الإسلامي</w:t>
            </w:r>
            <w:r w:rsidRPr="002A0678">
              <w:rPr>
                <w:rFonts w:cs="AL-Mohanad" w:hint="cs"/>
                <w:sz w:val="27"/>
                <w:szCs w:val="27"/>
                <w:rtl/>
              </w:rPr>
              <w:t xml:space="preserve"> و</w:t>
            </w:r>
            <w:r w:rsidRPr="002A0678">
              <w:rPr>
                <w:rFonts w:cs="AL-Mohanad"/>
                <w:sz w:val="27"/>
                <w:szCs w:val="27"/>
                <w:rtl/>
              </w:rPr>
              <w:t>روسكو باوند</w:t>
            </w:r>
            <w:bookmarkEnd w:id="25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w:t>
            </w:r>
            <w:r w:rsidRPr="002A0678">
              <w:rPr>
                <w:rFonts w:cs="AL-Mohanad"/>
                <w:sz w:val="27"/>
                <w:szCs w:val="27"/>
                <w:rtl/>
              </w:rPr>
              <w:t xml:space="preserve"> </w:t>
            </w:r>
            <w:r w:rsidRPr="002A0678">
              <w:rPr>
                <w:rFonts w:cs="AL-Mohanad" w:hint="cs"/>
                <w:sz w:val="27"/>
                <w:szCs w:val="27"/>
                <w:rtl/>
              </w:rPr>
              <w:t>د.</w:t>
            </w:r>
            <w:r w:rsidRPr="002A0678">
              <w:rPr>
                <w:rFonts w:cs="AL-Mohanad"/>
                <w:sz w:val="27"/>
                <w:szCs w:val="27"/>
                <w:rtl/>
              </w:rPr>
              <w:t xml:space="preserve"> منى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2554A">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52" w:name="_Toc455416573"/>
            <w:r w:rsidRPr="002A0678">
              <w:rPr>
                <w:rFonts w:cs="AL-Mohanad" w:hint="cs"/>
                <w:sz w:val="27"/>
                <w:szCs w:val="27"/>
                <w:rtl/>
              </w:rPr>
              <w:t>فقه الاحتكار</w:t>
            </w:r>
            <w:bookmarkStart w:id="253" w:name="_Toc455416574"/>
            <w:bookmarkEnd w:id="252"/>
            <w:r w:rsidRPr="002A0678">
              <w:rPr>
                <w:rFonts w:cs="AL-Mohanad" w:hint="cs"/>
                <w:sz w:val="27"/>
                <w:szCs w:val="27"/>
                <w:rtl/>
              </w:rPr>
              <w:t>، دراسةٌ استدلاليّة مقارنة</w:t>
            </w:r>
            <w:bookmarkEnd w:id="253"/>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54" w:name="_Toc232747727"/>
            <w:bookmarkStart w:id="255" w:name="_Toc455416575"/>
            <w:r w:rsidRPr="002A0678">
              <w:rPr>
                <w:rFonts w:cs="AL-Mohanad" w:hint="cs"/>
                <w:sz w:val="27"/>
                <w:szCs w:val="27"/>
                <w:rtl/>
              </w:rPr>
              <w:t>الشيخ ذو الفقار عبد الرسول عواضة</w:t>
            </w:r>
            <w:bookmarkEnd w:id="254"/>
            <w:bookmarkEnd w:id="25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109E0">
        <w:trPr>
          <w:trHeight w:val="127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256" w:name="_Toc470612110"/>
            <w:r w:rsidRPr="002A0678">
              <w:rPr>
                <w:rFonts w:cs="AL-Mohanad" w:hint="cs"/>
                <w:b w:val="0"/>
                <w:sz w:val="27"/>
                <w:szCs w:val="27"/>
                <w:rtl/>
              </w:rPr>
              <w:t>فقه الاحتكار</w:t>
            </w:r>
            <w:bookmarkStart w:id="257" w:name="_Toc470612111"/>
            <w:bookmarkEnd w:id="256"/>
            <w:r w:rsidRPr="002A0678">
              <w:rPr>
                <w:rFonts w:cs="AL-Mohanad" w:hint="cs"/>
                <w:b w:val="0"/>
                <w:sz w:val="27"/>
                <w:szCs w:val="27"/>
                <w:rtl/>
              </w:rPr>
              <w:t>، دراسةٌ استدلاليّة مقارنة</w:t>
            </w:r>
            <w:bookmarkEnd w:id="257"/>
            <w:r w:rsidRPr="002A0678">
              <w:rPr>
                <w:rFonts w:cs="AL-Mohanad" w:hint="cs"/>
                <w:b w:val="0"/>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الشيخ ذو الفقار عبد الرسول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 xml:space="preserve">الدراسات الفقهيّة/تاريخ الفقه والعلوم الشرعيّة </w:t>
            </w:r>
          </w:p>
        </w:tc>
      </w:tr>
      <w:tr w:rsidR="002A0678" w:rsidRPr="002A0678" w:rsidTr="008A5A7A">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تاريخ الفقه الجعفري</w:t>
            </w:r>
            <w:bookmarkStart w:id="258" w:name="_Toc357508665"/>
            <w:r w:rsidRPr="002A0678">
              <w:rPr>
                <w:rFonts w:cs="AL-Mohanad" w:hint="cs"/>
                <w:sz w:val="27"/>
                <w:szCs w:val="27"/>
                <w:rtl/>
              </w:rPr>
              <w:t xml:space="preserve">، </w:t>
            </w:r>
            <w:r w:rsidRPr="002A0678">
              <w:rPr>
                <w:rFonts w:cs="AL-Mohanad"/>
                <w:sz w:val="27"/>
                <w:szCs w:val="27"/>
                <w:rtl/>
              </w:rPr>
              <w:t>قراءةٌ في المراحل والأدوار المختلفة</w:t>
            </w:r>
            <w:bookmarkEnd w:id="25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علي حسن خازم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59" w:name="_Toc445111825"/>
            <w:r w:rsidRPr="002A0678">
              <w:rPr>
                <w:rFonts w:cs="AL-Mohanad" w:hint="cs"/>
                <w:sz w:val="27"/>
                <w:szCs w:val="27"/>
                <w:rtl/>
              </w:rPr>
              <w:t>إنكار</w:t>
            </w:r>
            <w:r w:rsidRPr="002A0678">
              <w:rPr>
                <w:rFonts w:cs="AL-Mohanad"/>
                <w:sz w:val="27"/>
                <w:szCs w:val="27"/>
                <w:rtl/>
              </w:rPr>
              <w:t xml:space="preserve"> الن</w:t>
            </w:r>
            <w:r w:rsidRPr="002A0678">
              <w:rPr>
                <w:rFonts w:cs="AL-Mohanad" w:hint="cs"/>
                <w:sz w:val="27"/>
                <w:szCs w:val="27"/>
                <w:rtl/>
              </w:rPr>
              <w:t>َّ</w:t>
            </w:r>
            <w:r w:rsidRPr="002A0678">
              <w:rPr>
                <w:rFonts w:cs="AL-Mohanad"/>
                <w:sz w:val="27"/>
                <w:szCs w:val="27"/>
                <w:rtl/>
              </w:rPr>
              <w:t>س</w:t>
            </w:r>
            <w:r w:rsidRPr="002A0678">
              <w:rPr>
                <w:rFonts w:cs="AL-Mohanad" w:hint="cs"/>
                <w:sz w:val="27"/>
                <w:szCs w:val="27"/>
                <w:rtl/>
              </w:rPr>
              <w:t>ْ</w:t>
            </w:r>
            <w:r w:rsidRPr="002A0678">
              <w:rPr>
                <w:rFonts w:cs="AL-Mohanad"/>
                <w:sz w:val="27"/>
                <w:szCs w:val="27"/>
                <w:rtl/>
              </w:rPr>
              <w:t>خ في القرآن الكريم</w:t>
            </w:r>
            <w:bookmarkStart w:id="260" w:name="_Toc445111826"/>
            <w:bookmarkEnd w:id="259"/>
            <w:r w:rsidRPr="002A0678">
              <w:rPr>
                <w:rFonts w:cs="AL-Mohanad" w:hint="cs"/>
                <w:sz w:val="27"/>
                <w:szCs w:val="27"/>
                <w:rtl/>
              </w:rPr>
              <w:t>، نظرةٌ تاريخيّة</w:t>
            </w:r>
            <w:bookmarkEnd w:id="26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محمد تق</w:t>
            </w:r>
            <w:r w:rsidRPr="002A0678">
              <w:rPr>
                <w:rFonts w:cs="AL-Mohanad" w:hint="cs"/>
                <w:sz w:val="27"/>
                <w:szCs w:val="27"/>
                <w:rtl/>
              </w:rPr>
              <w:t>ي</w:t>
            </w:r>
            <w:r w:rsidRPr="002A0678">
              <w:rPr>
                <w:rFonts w:cs="AL-Mohanad"/>
                <w:sz w:val="27"/>
                <w:szCs w:val="27"/>
                <w:rtl/>
              </w:rPr>
              <w:t xml:space="preserve"> </w:t>
            </w:r>
            <w:r w:rsidRPr="002A0678">
              <w:rPr>
                <w:rFonts w:cs="AL-Mohanad" w:hint="cs"/>
                <w:sz w:val="27"/>
                <w:szCs w:val="27"/>
                <w:rtl/>
              </w:rPr>
              <w:t>دياري</w:t>
            </w:r>
            <w:r w:rsidRPr="002A0678">
              <w:rPr>
                <w:rFonts w:cs="AL-Mohanad"/>
                <w:sz w:val="27"/>
                <w:szCs w:val="27"/>
                <w:rtl/>
              </w:rPr>
              <w:t xml:space="preserve"> </w:t>
            </w:r>
            <w:r w:rsidRPr="00997A48">
              <w:rPr>
                <w:rFonts w:ascii="Mosawi" w:eastAsiaTheme="minorHAnsi" w:hAnsi="Mosawi" w:cs="Abz-3 (Yagut)" w:hint="cs"/>
                <w:b w:val="0"/>
                <w:sz w:val="24"/>
                <w:szCs w:val="24"/>
                <w:rtl/>
              </w:rPr>
              <w:t>بيدگلي</w:t>
            </w:r>
            <w:r w:rsidRPr="002A0678">
              <w:rPr>
                <w:rFonts w:cs="AL-Mohanad" w:hint="cs"/>
                <w:sz w:val="27"/>
                <w:szCs w:val="27"/>
                <w:rtl/>
              </w:rPr>
              <w:t xml:space="preserve"> / د.</w:t>
            </w:r>
            <w:r w:rsidRPr="002A0678">
              <w:rPr>
                <w:rFonts w:cs="AL-Mohanad"/>
                <w:sz w:val="27"/>
                <w:szCs w:val="27"/>
                <w:rtl/>
              </w:rPr>
              <w:t xml:space="preserve"> عزت الله مولائ</w:t>
            </w:r>
            <w:r w:rsidRPr="002A0678">
              <w:rPr>
                <w:rFonts w:cs="AL-Mohanad" w:hint="cs"/>
                <w:sz w:val="27"/>
                <w:szCs w:val="27"/>
                <w:rtl/>
              </w:rPr>
              <w:t>ي</w:t>
            </w:r>
            <w:r w:rsidRPr="002A0678">
              <w:rPr>
                <w:rFonts w:cs="AL-Mohanad"/>
                <w:sz w:val="27"/>
                <w:szCs w:val="27"/>
                <w:rtl/>
              </w:rPr>
              <w:t xml:space="preserve"> </w:t>
            </w:r>
            <w:r w:rsidRPr="002A0678">
              <w:rPr>
                <w:rFonts w:cs="AL-Mohanad" w:hint="cs"/>
                <w:sz w:val="27"/>
                <w:szCs w:val="27"/>
                <w:rtl/>
              </w:rPr>
              <w:t>نيا / أ.</w:t>
            </w:r>
            <w:r w:rsidRPr="002A0678">
              <w:rPr>
                <w:rFonts w:cs="AL-Mohanad"/>
                <w:sz w:val="27"/>
                <w:szCs w:val="27"/>
                <w:rtl/>
              </w:rPr>
              <w:t xml:space="preserve"> محمد معظم</w:t>
            </w:r>
            <w:r w:rsidRPr="002A0678">
              <w:rPr>
                <w:rFonts w:cs="AL-Mohanad" w:hint="cs"/>
                <w:sz w:val="27"/>
                <w:szCs w:val="27"/>
                <w:rtl/>
              </w:rPr>
              <w:t>ي</w:t>
            </w:r>
            <w:r w:rsidRPr="002A0678">
              <w:rPr>
                <w:rFonts w:cs="AL-Mohanad"/>
                <w:sz w:val="27"/>
                <w:szCs w:val="27"/>
                <w:rtl/>
              </w:rPr>
              <w:t xml:space="preserve"> </w:t>
            </w:r>
            <w:r w:rsidRPr="00997A48">
              <w:rPr>
                <w:rFonts w:ascii="Mosawi" w:eastAsiaTheme="minorHAnsi" w:hAnsi="Mosawi" w:cs="Abz-3 (Yagut)" w:hint="cs"/>
                <w:b w:val="0"/>
                <w:sz w:val="24"/>
                <w:szCs w:val="24"/>
                <w:rtl/>
              </w:rPr>
              <w:t>گودرزي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109E0">
        <w:trPr>
          <w:trHeight w:val="272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261" w:name="_Toc470612121"/>
            <w:r w:rsidRPr="002A0678">
              <w:rPr>
                <w:rFonts w:cs="AL-Mohanad" w:hint="cs"/>
                <w:b w:val="0"/>
                <w:sz w:val="27"/>
                <w:szCs w:val="27"/>
                <w:rtl/>
              </w:rPr>
              <w:t>جهود الدكتور الفضلي في التأريخ للمدارس الإسلاميّة في العقيدة والتشريع</w:t>
            </w:r>
            <w:bookmarkStart w:id="262" w:name="_Toc470612122"/>
            <w:bookmarkEnd w:id="261"/>
            <w:r w:rsidRPr="002A0678">
              <w:rPr>
                <w:rFonts w:cs="AL-Mohanad" w:hint="cs"/>
                <w:b w:val="0"/>
                <w:sz w:val="27"/>
                <w:szCs w:val="27"/>
                <w:rtl/>
              </w:rPr>
              <w:t>، قراءةٌ في المنطلقات وخطوات العمل وسماته</w:t>
            </w:r>
            <w:bookmarkEnd w:id="26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أ. حسين منصور الشيخ</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2109E0">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أصول فقه الإمامية</w:t>
            </w:r>
            <w:bookmarkStart w:id="263" w:name="_Toc495187874"/>
            <w:r w:rsidRPr="002A0678">
              <w:rPr>
                <w:rFonts w:cs="AL-Mohanad" w:hint="cs"/>
                <w:sz w:val="27"/>
                <w:szCs w:val="27"/>
                <w:rtl/>
              </w:rPr>
              <w:t xml:space="preserve">، </w:t>
            </w:r>
            <w:r w:rsidRPr="002A0678">
              <w:rPr>
                <w:rFonts w:cs="AL-Mohanad"/>
                <w:sz w:val="27"/>
                <w:szCs w:val="27"/>
                <w:rtl/>
              </w:rPr>
              <w:t>رصد</w:t>
            </w:r>
            <w:r w:rsidRPr="002A0678">
              <w:rPr>
                <w:rFonts w:cs="AL-Mohanad" w:hint="cs"/>
                <w:sz w:val="27"/>
                <w:szCs w:val="27"/>
                <w:rtl/>
              </w:rPr>
              <w:t>ٌ</w:t>
            </w:r>
            <w:r w:rsidRPr="002A0678">
              <w:rPr>
                <w:rFonts w:cs="AL-Mohanad"/>
                <w:sz w:val="27"/>
                <w:szCs w:val="27"/>
                <w:rtl/>
              </w:rPr>
              <w:t xml:space="preserve"> للتكوّن والنشأة على ضوء الوثائق التأريخية</w:t>
            </w:r>
            <w:bookmarkEnd w:id="263"/>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بن عبد الجب</w:t>
            </w:r>
            <w:r w:rsidR="002109E0">
              <w:rPr>
                <w:rFonts w:cs="AL-Mohanad" w:hint="cs"/>
                <w:sz w:val="27"/>
                <w:szCs w:val="27"/>
                <w:rtl/>
              </w:rPr>
              <w:t>ّ</w:t>
            </w:r>
            <w:r w:rsidRPr="002A0678">
              <w:rPr>
                <w:rFonts w:cs="AL-Mohanad" w:hint="cs"/>
                <w:sz w:val="27"/>
                <w:szCs w:val="27"/>
                <w:rtl/>
              </w:rPr>
              <w:t>ار السميّ</w:t>
            </w:r>
            <w:r w:rsidR="002109E0">
              <w:rPr>
                <w:rFonts w:cs="AL-Mohanad" w:hint="cs"/>
                <w:sz w:val="27"/>
                <w:szCs w:val="27"/>
                <w:rtl/>
              </w:rPr>
              <w:t>ِ</w:t>
            </w:r>
            <w:r w:rsidRPr="002A0678">
              <w:rPr>
                <w:rFonts w:cs="AL-Mohanad" w:hint="cs"/>
                <w:sz w:val="27"/>
                <w:szCs w:val="27"/>
                <w:rtl/>
              </w:rPr>
              <w:t>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بحوث فقهيّة متفرّقة</w:t>
            </w:r>
          </w:p>
        </w:tc>
      </w:tr>
      <w:tr w:rsidR="002A0678" w:rsidRPr="002A0678" w:rsidTr="002109E0">
        <w:trPr>
          <w:trHeight w:val="132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64" w:name="_Toc378400526"/>
            <w:r w:rsidRPr="002A0678">
              <w:rPr>
                <w:rFonts w:cs="AL-Mohanad" w:hint="cs"/>
                <w:sz w:val="27"/>
                <w:szCs w:val="27"/>
                <w:rtl/>
              </w:rPr>
              <w:t>نجاسة الكلب في الفقه الإسلامي</w:t>
            </w:r>
            <w:bookmarkStart w:id="265" w:name="_Toc378400527"/>
            <w:bookmarkEnd w:id="264"/>
            <w:r w:rsidRPr="002A0678">
              <w:rPr>
                <w:rFonts w:cs="AL-Mohanad" w:hint="cs"/>
                <w:sz w:val="27"/>
                <w:szCs w:val="27"/>
                <w:rtl/>
              </w:rPr>
              <w:t>، محاولة قراءة مختلفة</w:t>
            </w:r>
            <w:bookmarkEnd w:id="26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2554A">
        <w:trPr>
          <w:trHeight w:val="144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من نوادر فقه الخوارج والمعتزلة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حسين مدرسي الطباطبائي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66" w:name="_Toc412101833"/>
            <w:r w:rsidRPr="002A0678">
              <w:rPr>
                <w:rFonts w:cs="AL-Mohanad" w:hint="cs"/>
                <w:sz w:val="27"/>
                <w:szCs w:val="27"/>
                <w:rtl/>
              </w:rPr>
              <w:t>أحكام الذبائح في الفقه الإسلامي</w:t>
            </w:r>
            <w:bookmarkStart w:id="267" w:name="_Toc412101834"/>
            <w:bookmarkEnd w:id="266"/>
            <w:r w:rsidRPr="002A0678">
              <w:rPr>
                <w:rFonts w:cs="AL-Mohanad" w:hint="cs"/>
                <w:sz w:val="27"/>
                <w:szCs w:val="27"/>
                <w:rtl/>
              </w:rPr>
              <w:t>، نقد اشتراط التذكية بالحديد</w:t>
            </w:r>
            <w:bookmarkStart w:id="268" w:name="_Toc412101835"/>
            <w:bookmarkEnd w:id="267"/>
            <w:r w:rsidRPr="002A0678">
              <w:rPr>
                <w:rFonts w:cs="AL-Mohanad" w:hint="cs"/>
                <w:sz w:val="27"/>
                <w:szCs w:val="27"/>
                <w:rtl/>
              </w:rPr>
              <w:t xml:space="preserve"> / القسم الأو</w:t>
            </w:r>
            <w:r w:rsidR="002109E0">
              <w:rPr>
                <w:rFonts w:cs="AL-Mohanad" w:hint="cs"/>
                <w:sz w:val="27"/>
                <w:szCs w:val="27"/>
                <w:rtl/>
              </w:rPr>
              <w:t>ّ</w:t>
            </w:r>
            <w:r w:rsidRPr="002A0678">
              <w:rPr>
                <w:rFonts w:cs="AL-Mohanad" w:hint="cs"/>
                <w:sz w:val="27"/>
                <w:szCs w:val="27"/>
                <w:rtl/>
              </w:rPr>
              <w:t>ل</w:t>
            </w:r>
            <w:bookmarkEnd w:id="26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tl/>
              </w:rPr>
            </w:pPr>
            <w:r w:rsidRPr="002A0678">
              <w:rPr>
                <w:rFonts w:cs="AL-Mohanad" w:hint="cs"/>
                <w:sz w:val="27"/>
                <w:szCs w:val="27"/>
                <w:rtl/>
              </w:rPr>
              <w:t>السيد علوي البلادي البحراني</w:t>
            </w:r>
            <w:bookmarkStart w:id="269" w:name="_Toc412101837"/>
          </w:p>
          <w:p w:rsidR="00682D84" w:rsidRPr="002A0678" w:rsidRDefault="00682D84" w:rsidP="00682D84">
            <w:pPr>
              <w:pStyle w:val="10"/>
              <w:rPr>
                <w:rFonts w:cs="AL-Mohanad"/>
                <w:sz w:val="27"/>
                <w:szCs w:val="27"/>
              </w:rPr>
            </w:pPr>
            <w:r w:rsidRPr="002A0678">
              <w:rPr>
                <w:rFonts w:cs="AL-Mohanad" w:hint="cs"/>
                <w:sz w:val="27"/>
                <w:szCs w:val="27"/>
                <w:rtl/>
              </w:rPr>
              <w:t>(تقريراً بقلم: السيد ماجد البوري</w:t>
            </w:r>
            <w:bookmarkEnd w:id="269"/>
            <w:r w:rsidRPr="002A0678">
              <w:rPr>
                <w:rFonts w:cs="AL-Mohanad" w:hint="cs"/>
                <w:sz w:val="27"/>
                <w:szCs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70" w:name="_Toc422764423"/>
            <w:r w:rsidRPr="002A0678">
              <w:rPr>
                <w:rFonts w:cs="AL-Mohanad" w:hint="cs"/>
                <w:sz w:val="27"/>
                <w:szCs w:val="27"/>
                <w:rtl/>
              </w:rPr>
              <w:t>أحكام الذبائح في الفقه الإسلامي</w:t>
            </w:r>
            <w:bookmarkStart w:id="271" w:name="_Toc422764424"/>
            <w:bookmarkEnd w:id="270"/>
            <w:r w:rsidRPr="002A0678">
              <w:rPr>
                <w:rFonts w:cs="AL-Mohanad" w:hint="cs"/>
                <w:sz w:val="27"/>
                <w:szCs w:val="27"/>
                <w:rtl/>
              </w:rPr>
              <w:t>، نقد اشتراط التذكية بالحديد</w:t>
            </w:r>
            <w:bookmarkEnd w:id="271"/>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tl/>
              </w:rPr>
            </w:pPr>
            <w:r w:rsidRPr="002A0678">
              <w:rPr>
                <w:rFonts w:cs="AL-Mohanad" w:hint="cs"/>
                <w:sz w:val="27"/>
                <w:szCs w:val="27"/>
                <w:rtl/>
              </w:rPr>
              <w:t>السيد علوي البلادي البحراني</w:t>
            </w:r>
          </w:p>
          <w:p w:rsidR="00682D84" w:rsidRPr="002A0678" w:rsidRDefault="00682D84" w:rsidP="00682D84">
            <w:pPr>
              <w:pStyle w:val="10"/>
              <w:rPr>
                <w:rFonts w:cs="AL-Mohanad"/>
                <w:sz w:val="27"/>
                <w:szCs w:val="27"/>
              </w:rPr>
            </w:pPr>
            <w:r w:rsidRPr="002A0678">
              <w:rPr>
                <w:rFonts w:cs="AL-Mohanad" w:hint="cs"/>
                <w:sz w:val="27"/>
                <w:szCs w:val="27"/>
                <w:rtl/>
              </w:rPr>
              <w:t>(بقلم: السيد ماجد البوري)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72" w:name="_Toc435577201"/>
            <w:r w:rsidRPr="002A0678">
              <w:rPr>
                <w:rFonts w:cs="AL-Mohanad" w:hint="cs"/>
                <w:sz w:val="27"/>
                <w:szCs w:val="27"/>
                <w:rtl/>
              </w:rPr>
              <w:t>الذبح في منى</w:t>
            </w:r>
            <w:bookmarkStart w:id="273" w:name="_Toc435577202"/>
            <w:bookmarkEnd w:id="272"/>
            <w:r w:rsidRPr="002A0678">
              <w:rPr>
                <w:rFonts w:cs="AL-Mohanad" w:hint="cs"/>
                <w:sz w:val="27"/>
                <w:szCs w:val="27"/>
                <w:rtl/>
              </w:rPr>
              <w:t>، قراءةٌ أخرى</w:t>
            </w:r>
            <w:bookmarkEnd w:id="27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علم أصول الفقه الإسلاميّ</w:t>
            </w:r>
          </w:p>
        </w:tc>
      </w:tr>
      <w:tr w:rsidR="002A0678" w:rsidRPr="002A0678" w:rsidTr="005967D8">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مثاقفة الاجتهاد في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w:t>
            </w:r>
            <w:r w:rsidRPr="002A0678">
              <w:rPr>
                <w:rFonts w:cs="AL-Mohanad"/>
                <w:sz w:val="27"/>
                <w:szCs w:val="27"/>
                <w:rtl/>
              </w:rPr>
              <w:t xml:space="preserve"> زهير الحسني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تواتر الحديث عند المتقدّمين</w:t>
            </w:r>
            <w:bookmarkStart w:id="274" w:name="_Toc357508633"/>
            <w:r w:rsidRPr="002A0678">
              <w:rPr>
                <w:rFonts w:cs="AL-Mohanad" w:hint="cs"/>
                <w:sz w:val="27"/>
                <w:szCs w:val="27"/>
                <w:rtl/>
              </w:rPr>
              <w:t xml:space="preserve">، </w:t>
            </w:r>
            <w:r w:rsidRPr="002A0678">
              <w:rPr>
                <w:rFonts w:cs="AL-Mohanad"/>
                <w:sz w:val="27"/>
                <w:szCs w:val="27"/>
                <w:rtl/>
              </w:rPr>
              <w:t>مطالعة</w:t>
            </w:r>
            <w:r w:rsidRPr="002A0678">
              <w:rPr>
                <w:rFonts w:cs="AL-Mohanad" w:hint="cs"/>
                <w:sz w:val="27"/>
                <w:szCs w:val="27"/>
                <w:rtl/>
              </w:rPr>
              <w:t>ٌ</w:t>
            </w:r>
            <w:r w:rsidRPr="002A0678">
              <w:rPr>
                <w:rFonts w:cs="AL-Mohanad"/>
                <w:sz w:val="27"/>
                <w:szCs w:val="27"/>
                <w:rtl/>
              </w:rPr>
              <w:t xml:space="preserve"> رصديّة في أهمّ مفاصل البحث</w:t>
            </w:r>
            <w:bookmarkEnd w:id="27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نظرية تنقيح المناط عند الإمامية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علي دهيني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شبستري... من الهرمنوطيقا إلى الأنسنة</w:t>
            </w:r>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عماد الهلالي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75" w:name="_Toc378400492"/>
            <w:r w:rsidRPr="002A0678">
              <w:rPr>
                <w:rFonts w:cs="AL-Mohanad"/>
                <w:sz w:val="27"/>
                <w:szCs w:val="27"/>
                <w:rtl/>
              </w:rPr>
              <w:t>في حقيقة الاجتهاد</w:t>
            </w:r>
            <w:bookmarkStart w:id="276" w:name="_Toc378400493"/>
            <w:bookmarkEnd w:id="275"/>
            <w:r w:rsidRPr="002A0678">
              <w:rPr>
                <w:rFonts w:cs="AL-Mohanad" w:hint="cs"/>
                <w:sz w:val="27"/>
                <w:szCs w:val="27"/>
                <w:rtl/>
              </w:rPr>
              <w:t xml:space="preserve">، </w:t>
            </w:r>
            <w:r w:rsidRPr="002A0678">
              <w:rPr>
                <w:rFonts w:cs="AL-Mohanad"/>
                <w:sz w:val="27"/>
                <w:szCs w:val="27"/>
                <w:rtl/>
              </w:rPr>
              <w:t>الأصول والضوابط</w:t>
            </w:r>
            <w:bookmarkEnd w:id="27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أحمد السلطان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967D8">
        <w:trPr>
          <w:trHeight w:val="90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تأويل الخطاب الاشتباهي عند الإمام الشاطبي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د. البشير التهالي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E5FCD">
        <w:trPr>
          <w:trHeight w:val="107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77" w:name="_Toc400358370"/>
            <w:r w:rsidRPr="002A0678">
              <w:rPr>
                <w:rFonts w:cs="AL-Mohanad" w:hint="cs"/>
                <w:sz w:val="27"/>
                <w:szCs w:val="27"/>
                <w:rtl/>
              </w:rPr>
              <w:t>ازدواجية دور المصلحة في الفقه السياسي الشيعي</w:t>
            </w:r>
            <w:bookmarkEnd w:id="27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صادق حقيقت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5E5FCD">
        <w:trPr>
          <w:trHeight w:val="153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78" w:name="_Toc400358375"/>
            <w:r w:rsidRPr="002A0678">
              <w:rPr>
                <w:rFonts w:cs="AL-Mohanad" w:hint="cs"/>
                <w:sz w:val="27"/>
                <w:szCs w:val="27"/>
                <w:rtl/>
              </w:rPr>
              <w:t>الحجّية الذاتية لبناء العقلاء</w:t>
            </w:r>
            <w:bookmarkStart w:id="279" w:name="_Toc400358376"/>
            <w:bookmarkEnd w:id="278"/>
            <w:r w:rsidRPr="002A0678">
              <w:rPr>
                <w:rFonts w:cs="AL-Mohanad" w:hint="cs"/>
                <w:sz w:val="27"/>
                <w:szCs w:val="27"/>
                <w:rtl/>
              </w:rPr>
              <w:t>، ودورها في علم أصول الفقه</w:t>
            </w:r>
            <w:bookmarkEnd w:id="27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تقي أكبر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5E5FCD">
        <w:trPr>
          <w:trHeight w:val="153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80" w:name="_Toc412101805"/>
            <w:r w:rsidRPr="002A0678">
              <w:rPr>
                <w:rFonts w:cs="AL-Mohanad" w:hint="cs"/>
                <w:sz w:val="27"/>
                <w:szCs w:val="27"/>
                <w:rtl/>
              </w:rPr>
              <w:t>مناهج الاجتهاد وطرائق المحدّثين</w:t>
            </w:r>
            <w:bookmarkStart w:id="281" w:name="_Toc412101806"/>
            <w:bookmarkEnd w:id="280"/>
            <w:r w:rsidRPr="002A0678">
              <w:rPr>
                <w:rFonts w:cs="AL-Mohanad" w:hint="cs"/>
                <w:sz w:val="27"/>
                <w:szCs w:val="27"/>
                <w:rtl/>
              </w:rPr>
              <w:t>، أفكارٌ ومقترحات</w:t>
            </w:r>
            <w:bookmarkEnd w:id="28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حوارٌ مع: السيد أحمد المددي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كاظم خلف</w:t>
            </w:r>
          </w:p>
        </w:tc>
      </w:tr>
      <w:tr w:rsidR="002A0678" w:rsidRPr="002A0678" w:rsidTr="005E5FCD">
        <w:trPr>
          <w:trHeight w:val="153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82" w:name="_Toc412101809"/>
            <w:r w:rsidRPr="002A0678">
              <w:rPr>
                <w:rFonts w:cs="AL-Mohanad"/>
                <w:sz w:val="27"/>
                <w:szCs w:val="27"/>
                <w:rtl/>
              </w:rPr>
              <w:t>علم أصول الفقه</w:t>
            </w:r>
            <w:bookmarkStart w:id="283" w:name="_Toc412101810"/>
            <w:bookmarkEnd w:id="282"/>
            <w:r w:rsidRPr="002A0678">
              <w:rPr>
                <w:rFonts w:cs="AL-Mohanad" w:hint="cs"/>
                <w:sz w:val="27"/>
                <w:szCs w:val="27"/>
                <w:rtl/>
              </w:rPr>
              <w:t xml:space="preserve">، </w:t>
            </w:r>
            <w:r w:rsidRPr="002A0678">
              <w:rPr>
                <w:rFonts w:cs="AL-Mohanad"/>
                <w:sz w:val="27"/>
                <w:szCs w:val="27"/>
                <w:rtl/>
              </w:rPr>
              <w:t>المباحث الجديدة والمتابعات الحديثة</w:t>
            </w:r>
            <w:bookmarkEnd w:id="2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ضياء الدين ال</w:t>
            </w:r>
            <w:r w:rsidRPr="002A0678">
              <w:rPr>
                <w:rFonts w:cs="AL-Mohanad" w:hint="cs"/>
                <w:sz w:val="27"/>
                <w:szCs w:val="27"/>
                <w:rtl/>
              </w:rPr>
              <w:t>مح</w:t>
            </w:r>
            <w:r w:rsidRPr="002A0678">
              <w:rPr>
                <w:rFonts w:cs="AL-Mohanad"/>
                <w:sz w:val="27"/>
                <w:szCs w:val="27"/>
                <w:rtl/>
              </w:rPr>
              <w:t>مو</w:t>
            </w:r>
            <w:r w:rsidRPr="002A0678">
              <w:rPr>
                <w:rFonts w:cs="AL-Mohanad" w:hint="cs"/>
                <w:sz w:val="27"/>
                <w:szCs w:val="27"/>
                <w:rtl/>
              </w:rPr>
              <w:t>د</w:t>
            </w:r>
            <w:r w:rsidRPr="002A0678">
              <w:rPr>
                <w:rFonts w:cs="AL-Mohanad"/>
                <w:sz w:val="27"/>
                <w:szCs w:val="27"/>
                <w:rtl/>
              </w:rPr>
              <w:t>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E5FCD">
        <w:trPr>
          <w:trHeight w:val="153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84" w:name="_Toc412101815"/>
            <w:r w:rsidRPr="002A0678">
              <w:rPr>
                <w:rFonts w:cs="AL-Mohanad" w:hint="cs"/>
                <w:sz w:val="27"/>
                <w:szCs w:val="27"/>
                <w:rtl/>
              </w:rPr>
              <w:t>الهرمنوطيقا</w:t>
            </w:r>
            <w:bookmarkStart w:id="285" w:name="_Toc412101816"/>
            <w:bookmarkEnd w:id="284"/>
            <w:r w:rsidRPr="002A0678">
              <w:rPr>
                <w:rFonts w:cs="AL-Mohanad" w:hint="cs"/>
                <w:sz w:val="27"/>
                <w:szCs w:val="27"/>
                <w:rtl/>
              </w:rPr>
              <w:t>، وتغيُّر الحكم الشرعي بتغيُّر الزمان والمكان</w:t>
            </w:r>
            <w:bookmarkEnd w:id="28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السيد يوسف العلوي / أ. حسين اليوسف</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E5FCD">
        <w:trPr>
          <w:trHeight w:val="153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86" w:name="_Toc422764387"/>
            <w:r w:rsidRPr="002A0678">
              <w:rPr>
                <w:rFonts w:cs="AL-Mohanad" w:hint="cs"/>
                <w:sz w:val="27"/>
                <w:szCs w:val="27"/>
                <w:rtl/>
              </w:rPr>
              <w:t>من أصول الفقه إلى مناهج الاستنباط</w:t>
            </w:r>
            <w:bookmarkStart w:id="287" w:name="_Toc422764388"/>
            <w:bookmarkEnd w:id="286"/>
            <w:r w:rsidRPr="002A0678">
              <w:rPr>
                <w:rFonts w:cs="AL-Mohanad" w:hint="cs"/>
                <w:sz w:val="27"/>
                <w:szCs w:val="27"/>
                <w:rtl/>
              </w:rPr>
              <w:t>، شكليّات البحث الفقهي</w:t>
            </w:r>
            <w:bookmarkEnd w:id="28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الأسعد بن علي قيدارة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E5FCD">
        <w:trPr>
          <w:trHeight w:val="107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قواعد العلم بالحكم الشرعي</w:t>
            </w:r>
            <w:bookmarkStart w:id="288" w:name="_Toc422764395"/>
            <w:r w:rsidRPr="002A0678">
              <w:rPr>
                <w:rFonts w:cs="AL-Mohanad" w:hint="cs"/>
                <w:sz w:val="27"/>
                <w:szCs w:val="27"/>
                <w:rtl/>
              </w:rPr>
              <w:t>، قراءةٌ مختلفة</w:t>
            </w:r>
            <w:bookmarkEnd w:id="28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السيد علي حسن مطر الهاشمي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C31">
        <w:trPr>
          <w:trHeight w:val="243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89" w:name="_Toc435577186"/>
            <w:r w:rsidRPr="002A0678">
              <w:rPr>
                <w:rFonts w:cs="AL-Mohanad"/>
                <w:sz w:val="27"/>
                <w:szCs w:val="27"/>
                <w:rtl/>
              </w:rPr>
              <w:t>مصادر الاستنباط بين الفقه الإسلامي</w:t>
            </w:r>
            <w:r w:rsidRPr="002A0678">
              <w:rPr>
                <w:rFonts w:cs="AL-Mohanad" w:hint="cs"/>
                <w:sz w:val="27"/>
                <w:szCs w:val="27"/>
                <w:rtl/>
              </w:rPr>
              <w:t xml:space="preserve"> </w:t>
            </w:r>
            <w:r w:rsidRPr="002A0678">
              <w:rPr>
                <w:rFonts w:cs="AL-Mohanad"/>
                <w:sz w:val="27"/>
                <w:szCs w:val="27"/>
                <w:rtl/>
              </w:rPr>
              <w:t>والقانون الوضعي</w:t>
            </w:r>
            <w:bookmarkStart w:id="290" w:name="_Toc435577187"/>
            <w:bookmarkEnd w:id="289"/>
            <w:r w:rsidRPr="002A0678">
              <w:rPr>
                <w:rFonts w:cs="AL-Mohanad" w:hint="cs"/>
                <w:sz w:val="27"/>
                <w:szCs w:val="27"/>
                <w:rtl/>
              </w:rPr>
              <w:t>، (</w:t>
            </w:r>
            <w:r w:rsidRPr="002A0678">
              <w:rPr>
                <w:rFonts w:cs="AL-Mohanad"/>
                <w:sz w:val="27"/>
                <w:szCs w:val="27"/>
                <w:rtl/>
              </w:rPr>
              <w:t>مجل</w:t>
            </w:r>
            <w:r w:rsidRPr="002A0678">
              <w:rPr>
                <w:rFonts w:cs="AL-Mohanad" w:hint="cs"/>
                <w:sz w:val="27"/>
                <w:szCs w:val="27"/>
                <w:rtl/>
              </w:rPr>
              <w:t>ّ</w:t>
            </w:r>
            <w:r w:rsidRPr="002A0678">
              <w:rPr>
                <w:rFonts w:cs="AL-Mohanad"/>
                <w:sz w:val="27"/>
                <w:szCs w:val="27"/>
                <w:rtl/>
              </w:rPr>
              <w:t>ة الأحكام الع</w:t>
            </w:r>
            <w:r w:rsidRPr="002A0678">
              <w:rPr>
                <w:rFonts w:cs="AL-Mohanad" w:hint="cs"/>
                <w:sz w:val="27"/>
                <w:szCs w:val="27"/>
                <w:rtl/>
              </w:rPr>
              <w:t>َ</w:t>
            </w:r>
            <w:r w:rsidRPr="002A0678">
              <w:rPr>
                <w:rFonts w:cs="AL-Mohanad"/>
                <w:sz w:val="27"/>
                <w:szCs w:val="27"/>
                <w:rtl/>
              </w:rPr>
              <w:t>د</w:t>
            </w:r>
            <w:r w:rsidRPr="002A0678">
              <w:rPr>
                <w:rFonts w:cs="AL-Mohanad" w:hint="cs"/>
                <w:sz w:val="27"/>
                <w:szCs w:val="27"/>
                <w:rtl/>
              </w:rPr>
              <w:t>ْ</w:t>
            </w:r>
            <w:r w:rsidRPr="002A0678">
              <w:rPr>
                <w:rFonts w:cs="AL-Mohanad"/>
                <w:sz w:val="27"/>
                <w:szCs w:val="27"/>
                <w:rtl/>
              </w:rPr>
              <w:t>لية</w:t>
            </w:r>
            <w:r w:rsidRPr="002A0678">
              <w:rPr>
                <w:rFonts w:cs="AL-Mohanad" w:hint="cs"/>
                <w:sz w:val="27"/>
                <w:szCs w:val="27"/>
                <w:rtl/>
              </w:rPr>
              <w:t>)</w:t>
            </w:r>
            <w:r w:rsidRPr="002A0678">
              <w:rPr>
                <w:rFonts w:cs="AL-Mohanad"/>
                <w:sz w:val="27"/>
                <w:szCs w:val="27"/>
                <w:rtl/>
              </w:rPr>
              <w:t xml:space="preserve"> </w:t>
            </w:r>
            <w:r w:rsidRPr="002A0678">
              <w:rPr>
                <w:rFonts w:cs="AL-Mohanad" w:hint="cs"/>
                <w:sz w:val="27"/>
                <w:szCs w:val="27"/>
                <w:rtl/>
              </w:rPr>
              <w:t>أ</w:t>
            </w:r>
            <w:r w:rsidRPr="002A0678">
              <w:rPr>
                <w:rFonts w:cs="AL-Mohanad"/>
                <w:sz w:val="27"/>
                <w:szCs w:val="27"/>
                <w:rtl/>
              </w:rPr>
              <w:t>نموذجاً</w:t>
            </w:r>
            <w:bookmarkEnd w:id="29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Pr="002A0678">
              <w:rPr>
                <w:rFonts w:cs="AL-Mohanad"/>
                <w:sz w:val="27"/>
                <w:szCs w:val="27"/>
                <w:rtl/>
              </w:rPr>
              <w:t>الشيخ صاحب محمد حسين نص</w:t>
            </w:r>
            <w:r w:rsidRPr="002A0678">
              <w:rPr>
                <w:rFonts w:cs="AL-Mohanad" w:hint="cs"/>
                <w:sz w:val="27"/>
                <w:szCs w:val="27"/>
                <w:rtl/>
              </w:rPr>
              <w:t>ّ</w:t>
            </w:r>
            <w:r w:rsidRPr="002A0678">
              <w:rPr>
                <w:rFonts w:cs="AL-Mohanad"/>
                <w:sz w:val="27"/>
                <w:szCs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C31">
        <w:trPr>
          <w:trHeight w:val="102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المصلحة</w:t>
            </w:r>
            <w:r w:rsidRPr="002A0678">
              <w:rPr>
                <w:rFonts w:cs="AL-Mohanad" w:hint="cs"/>
                <w:sz w:val="27"/>
                <w:szCs w:val="27"/>
                <w:rtl/>
              </w:rPr>
              <w:t>، بين</w:t>
            </w:r>
            <w:r w:rsidRPr="002A0678">
              <w:rPr>
                <w:rFonts w:cs="AL-Mohanad"/>
                <w:sz w:val="27"/>
                <w:szCs w:val="27"/>
                <w:rtl/>
              </w:rPr>
              <w:t xml:space="preserve"> الفقه الإسلامي</w:t>
            </w:r>
            <w:r w:rsidRPr="002A0678">
              <w:rPr>
                <w:rFonts w:cs="AL-Mohanad" w:hint="cs"/>
                <w:sz w:val="27"/>
                <w:szCs w:val="27"/>
                <w:rtl/>
              </w:rPr>
              <w:t xml:space="preserve"> و</w:t>
            </w:r>
            <w:r w:rsidRPr="002A0678">
              <w:rPr>
                <w:rFonts w:cs="AL-Mohanad"/>
                <w:sz w:val="27"/>
                <w:szCs w:val="27"/>
                <w:rtl/>
              </w:rPr>
              <w:t>روسكو باوند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w:t>
            </w:r>
            <w:r w:rsidRPr="002A0678">
              <w:rPr>
                <w:rFonts w:cs="AL-Mohanad"/>
                <w:sz w:val="27"/>
                <w:szCs w:val="27"/>
                <w:rtl/>
              </w:rPr>
              <w:t xml:space="preserve"> </w:t>
            </w:r>
            <w:r w:rsidRPr="002A0678">
              <w:rPr>
                <w:rFonts w:cs="AL-Mohanad" w:hint="cs"/>
                <w:sz w:val="27"/>
                <w:szCs w:val="27"/>
                <w:rtl/>
              </w:rPr>
              <w:t>د.</w:t>
            </w:r>
            <w:r w:rsidRPr="002A0678">
              <w:rPr>
                <w:rFonts w:cs="AL-Mohanad"/>
                <w:sz w:val="27"/>
                <w:szCs w:val="27"/>
                <w:rtl/>
              </w:rPr>
              <w:t xml:space="preserve"> منى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C31">
        <w:trPr>
          <w:trHeight w:val="102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91" w:name="_Toc445111790"/>
            <w:r w:rsidRPr="002A0678">
              <w:rPr>
                <w:rFonts w:cs="AL-Mohanad"/>
                <w:sz w:val="27"/>
                <w:szCs w:val="27"/>
                <w:rtl/>
              </w:rPr>
              <w:t>نظرية الاجتهاد التفريعي والمقارن</w:t>
            </w:r>
            <w:bookmarkEnd w:id="29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 xml:space="preserve">محمد إبراهيم </w:t>
            </w:r>
            <w:r w:rsidRPr="002A0678">
              <w:rPr>
                <w:rFonts w:cs="AL-Mohanad" w:hint="cs"/>
                <w:sz w:val="27"/>
                <w:szCs w:val="27"/>
                <w:rtl/>
              </w:rPr>
              <w:t>ال</w:t>
            </w:r>
            <w:r w:rsidRPr="002A0678">
              <w:rPr>
                <w:rFonts w:cs="AL-Mohanad"/>
                <w:sz w:val="27"/>
                <w:szCs w:val="27"/>
                <w:rtl/>
              </w:rPr>
              <w:t>جناتي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حسن علي مطر</w:t>
            </w:r>
          </w:p>
        </w:tc>
      </w:tr>
      <w:tr w:rsidR="002A0678" w:rsidRPr="002A0678" w:rsidTr="00E11C31">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شموليّة الشريعة</w:t>
            </w:r>
            <w:bookmarkStart w:id="292" w:name="_Toc455416547"/>
            <w:r w:rsidRPr="002A0678">
              <w:rPr>
                <w:rFonts w:cs="AL-Mohanad" w:hint="cs"/>
                <w:sz w:val="27"/>
                <w:szCs w:val="27"/>
                <w:rtl/>
              </w:rPr>
              <w:t>، نقد نظريّة الفراغ القانوني في الإسلام</w:t>
            </w:r>
            <w:bookmarkEnd w:id="29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Author"/>
              <w:spacing w:line="240" w:lineRule="auto"/>
              <w:jc w:val="center"/>
              <w:rPr>
                <w:rFonts w:ascii="Times New Roman" w:hAnsi="Times New Roman" w:cs="AL-Mohanad"/>
                <w:sz w:val="27"/>
                <w:szCs w:val="27"/>
                <w:lang w:eastAsia="ar-SA"/>
              </w:rPr>
            </w:pPr>
            <w:bookmarkStart w:id="293" w:name="_Toc455416548"/>
            <w:r w:rsidRPr="002A0678">
              <w:rPr>
                <w:rFonts w:ascii="Times New Roman" w:hAnsi="Times New Roman" w:cs="AL-Mohanad" w:hint="cs"/>
                <w:sz w:val="27"/>
                <w:szCs w:val="27"/>
                <w:rtl/>
                <w:lang w:eastAsia="ar-SA"/>
              </w:rPr>
              <w:t>تحت إشراف: الشيخ ناصر مكارم الشيرازي</w:t>
            </w:r>
            <w:bookmarkEnd w:id="29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E11C31">
        <w:trPr>
          <w:trHeight w:val="192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94" w:name="_Toc455416556"/>
            <w:r w:rsidRPr="002A0678">
              <w:rPr>
                <w:rFonts w:cs="AL-Mohanad" w:hint="cs"/>
                <w:sz w:val="27"/>
                <w:szCs w:val="27"/>
                <w:rtl/>
              </w:rPr>
              <w:t>الفرق بين العام والمطلق، وبين التخصيص والتقييد</w:t>
            </w:r>
            <w:bookmarkStart w:id="295" w:name="_Toc455416557"/>
            <w:bookmarkEnd w:id="294"/>
            <w:r w:rsidRPr="002A0678">
              <w:rPr>
                <w:rFonts w:cs="AL-Mohanad" w:hint="cs"/>
                <w:sz w:val="27"/>
                <w:szCs w:val="27"/>
                <w:rtl/>
              </w:rPr>
              <w:t>، دراسةٌ أصوليّة مختلفة</w:t>
            </w:r>
            <w:bookmarkEnd w:id="29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296" w:name="_Toc455416558"/>
            <w:r w:rsidRPr="002A0678">
              <w:rPr>
                <w:rFonts w:cs="AL-Mohanad" w:hint="cs"/>
                <w:sz w:val="27"/>
                <w:szCs w:val="27"/>
                <w:rtl/>
              </w:rPr>
              <w:t>السيد علي حسن مطر الهاشمي</w:t>
            </w:r>
            <w:bookmarkEnd w:id="29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C31">
        <w:trPr>
          <w:trHeight w:val="100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تواتر الحديث بعيونٍ غربيّة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E11C31">
        <w:trPr>
          <w:trHeight w:val="100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297" w:name="_Toc470612089"/>
            <w:r w:rsidRPr="002A0678">
              <w:rPr>
                <w:rFonts w:cs="AL-Mohanad" w:hint="cs"/>
                <w:b w:val="0"/>
                <w:sz w:val="27"/>
                <w:szCs w:val="27"/>
                <w:rtl/>
              </w:rPr>
              <w:t>الثابت والمتغيِّر في الأحكام الشرعيّة</w:t>
            </w:r>
            <w:bookmarkEnd w:id="2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الشيخ حسن الصفّار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r w:rsidRPr="002A0678">
              <w:rPr>
                <w:rFonts w:cs="AL-Mohanad" w:hint="cs"/>
                <w:b w:val="0"/>
                <w:sz w:val="27"/>
                <w:szCs w:val="27"/>
                <w:rtl/>
              </w:rPr>
              <w:t>مرجعيّة الحديث الشيعي الإمامي، المصدر والحدود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 مجيد معارف / د. عبد الهادي فقيهي زاده / د. نظيرة غلاّب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علاقة علم الأصول بالعلوم الأخرى، ودور الشهيد الصدر في تطويرها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عبد الهادي الفضلي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DA5158">
        <w:trPr>
          <w:trHeight w:val="100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298" w:name="_Toc477404510"/>
            <w:r w:rsidRPr="002A0678">
              <w:rPr>
                <w:rFonts w:cs="AL-Mohanad" w:hint="cs"/>
                <w:sz w:val="27"/>
                <w:szCs w:val="27"/>
                <w:rtl/>
              </w:rPr>
              <w:t>حجِّية الظنّ في أصول الدين</w:t>
            </w:r>
            <w:bookmarkEnd w:id="29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مهدي الكاظمي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 xml:space="preserve">أصول فقه الإمامية، </w:t>
            </w:r>
            <w:r w:rsidRPr="002A0678">
              <w:rPr>
                <w:rFonts w:cs="AL-Mohanad"/>
                <w:sz w:val="27"/>
                <w:szCs w:val="27"/>
                <w:rtl/>
              </w:rPr>
              <w:t>رصد</w:t>
            </w:r>
            <w:r w:rsidRPr="002A0678">
              <w:rPr>
                <w:rFonts w:cs="AL-Mohanad" w:hint="cs"/>
                <w:sz w:val="27"/>
                <w:szCs w:val="27"/>
                <w:rtl/>
              </w:rPr>
              <w:t>ٌ</w:t>
            </w:r>
            <w:r w:rsidRPr="002A0678">
              <w:rPr>
                <w:rFonts w:cs="AL-Mohanad"/>
                <w:sz w:val="27"/>
                <w:szCs w:val="27"/>
                <w:rtl/>
              </w:rPr>
              <w:t xml:space="preserve"> للتكوّن والنشأة على ضوء الوثائق التأريخية</w:t>
            </w:r>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أحمد بن عبد الجب</w:t>
            </w:r>
            <w:r w:rsidR="00DA5158">
              <w:rPr>
                <w:rFonts w:cs="AL-Mohanad" w:hint="cs"/>
                <w:sz w:val="27"/>
                <w:szCs w:val="27"/>
                <w:rtl/>
              </w:rPr>
              <w:t>ّ</w:t>
            </w:r>
            <w:r w:rsidRPr="002A0678">
              <w:rPr>
                <w:rFonts w:cs="AL-Mohanad" w:hint="cs"/>
                <w:sz w:val="27"/>
                <w:szCs w:val="27"/>
                <w:rtl/>
              </w:rPr>
              <w:t xml:space="preserve">ار </w:t>
            </w:r>
            <w:r w:rsidR="002109E0">
              <w:rPr>
                <w:rFonts w:cs="AL-Mohanad" w:hint="cs"/>
                <w:sz w:val="27"/>
                <w:szCs w:val="27"/>
                <w:rtl/>
              </w:rPr>
              <w:t>السميِّن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دراسات في السنّة والحديث الشريف</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تواتر الحديث عند المتقدّمين</w:t>
            </w:r>
            <w:r w:rsidRPr="002A0678">
              <w:rPr>
                <w:rFonts w:cs="AL-Mohanad" w:hint="cs"/>
                <w:sz w:val="27"/>
                <w:szCs w:val="27"/>
                <w:rtl/>
              </w:rPr>
              <w:t xml:space="preserve">، </w:t>
            </w:r>
            <w:r w:rsidRPr="002A0678">
              <w:rPr>
                <w:rFonts w:cs="AL-Mohanad"/>
                <w:sz w:val="27"/>
                <w:szCs w:val="27"/>
                <w:rtl/>
              </w:rPr>
              <w:t>مطالعة</w:t>
            </w:r>
            <w:r w:rsidRPr="002A0678">
              <w:rPr>
                <w:rFonts w:cs="AL-Mohanad" w:hint="cs"/>
                <w:sz w:val="27"/>
                <w:szCs w:val="27"/>
                <w:rtl/>
              </w:rPr>
              <w:t>ٌ</w:t>
            </w:r>
            <w:r w:rsidRPr="002A0678">
              <w:rPr>
                <w:rFonts w:cs="AL-Mohanad"/>
                <w:sz w:val="27"/>
                <w:szCs w:val="27"/>
                <w:rtl/>
              </w:rPr>
              <w:t xml:space="preserve"> رصديّة في أهمّ مفاصل البحث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r w:rsidRPr="002A0678">
              <w:rPr>
                <w:rFonts w:cs="AL-Mohanad"/>
                <w:sz w:val="27"/>
                <w:szCs w:val="27"/>
                <w:rtl/>
              </w:rPr>
              <w:t>شيخ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 xml:space="preserve">الطريق إلى مصادر </w:t>
            </w:r>
            <w:r w:rsidRPr="00802ECF">
              <w:rPr>
                <w:rFonts w:cs="AL-Mohanad"/>
                <w:sz w:val="24"/>
                <w:szCs w:val="24"/>
                <w:rtl/>
              </w:rPr>
              <w:t>«</w:t>
            </w:r>
            <w:r w:rsidRPr="002A0678">
              <w:rPr>
                <w:rFonts w:cs="AL-Mohanad"/>
                <w:sz w:val="27"/>
                <w:szCs w:val="27"/>
                <w:rtl/>
              </w:rPr>
              <w:t>الكافي</w:t>
            </w:r>
            <w:r w:rsidRPr="00802ECF">
              <w:rPr>
                <w:rFonts w:cs="AL-Mohanad"/>
                <w:sz w:val="24"/>
                <w:szCs w:val="24"/>
                <w:rtl/>
              </w:rPr>
              <w:t>»</w:t>
            </w:r>
            <w:r w:rsidRPr="002A0678">
              <w:rPr>
                <w:rFonts w:cs="AL-Mohanad" w:hint="cs"/>
                <w:sz w:val="27"/>
                <w:szCs w:val="27"/>
                <w:rtl/>
              </w:rPr>
              <w:t xml:space="preserve"> للشيخ الكليني</w:t>
            </w:r>
            <w:bookmarkStart w:id="299" w:name="_Toc357508643"/>
            <w:r w:rsidRPr="002A0678">
              <w:rPr>
                <w:rFonts w:cs="AL-Mohanad" w:hint="cs"/>
                <w:sz w:val="27"/>
                <w:szCs w:val="27"/>
                <w:rtl/>
              </w:rPr>
              <w:t>، مدخلٌ لدراسة فاحصة</w:t>
            </w:r>
            <w:bookmarkEnd w:id="29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محمد رضا جديدي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حسن علي الهاشمي</w:t>
            </w:r>
          </w:p>
        </w:tc>
      </w:tr>
      <w:tr w:rsidR="002A0678" w:rsidRPr="002A0678" w:rsidTr="0052554A">
        <w:trPr>
          <w:trHeight w:val="129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00" w:name="_Toc378400508"/>
            <w:r w:rsidRPr="002A0678">
              <w:rPr>
                <w:rFonts w:cs="AL-Mohanad"/>
                <w:sz w:val="27"/>
                <w:szCs w:val="27"/>
                <w:rtl/>
              </w:rPr>
              <w:t xml:space="preserve">حديث </w:t>
            </w:r>
            <w:r w:rsidRPr="00802ECF">
              <w:rPr>
                <w:rFonts w:cs="AL-Mohanad" w:hint="eastAsia"/>
                <w:sz w:val="24"/>
                <w:szCs w:val="24"/>
                <w:rtl/>
              </w:rPr>
              <w:t>«</w:t>
            </w:r>
            <w:r w:rsidRPr="002A0678">
              <w:rPr>
                <w:rFonts w:cs="AL-Mohanad"/>
                <w:sz w:val="27"/>
                <w:szCs w:val="27"/>
                <w:rtl/>
              </w:rPr>
              <w:t>م</w:t>
            </w:r>
            <w:r w:rsidRPr="002A0678">
              <w:rPr>
                <w:rFonts w:cs="AL-Mohanad" w:hint="cs"/>
                <w:sz w:val="27"/>
                <w:szCs w:val="27"/>
                <w:rtl/>
              </w:rPr>
              <w:t>َ</w:t>
            </w:r>
            <w:r w:rsidRPr="002A0678">
              <w:rPr>
                <w:rFonts w:cs="AL-Mohanad"/>
                <w:sz w:val="27"/>
                <w:szCs w:val="27"/>
                <w:rtl/>
              </w:rPr>
              <w:t>ن</w:t>
            </w:r>
            <w:r w:rsidRPr="002A0678">
              <w:rPr>
                <w:rFonts w:cs="AL-Mohanad" w:hint="cs"/>
                <w:sz w:val="27"/>
                <w:szCs w:val="27"/>
                <w:rtl/>
              </w:rPr>
              <w:t>ْ</w:t>
            </w:r>
            <w:r w:rsidRPr="002A0678">
              <w:rPr>
                <w:rFonts w:cs="AL-Mohanad"/>
                <w:sz w:val="27"/>
                <w:szCs w:val="27"/>
                <w:rtl/>
              </w:rPr>
              <w:t xml:space="preserve"> كذب علي</w:t>
            </w:r>
            <w:r w:rsidRPr="002A0678">
              <w:rPr>
                <w:rFonts w:cs="AL-Mohanad" w:hint="cs"/>
                <w:sz w:val="27"/>
                <w:szCs w:val="27"/>
                <w:rtl/>
              </w:rPr>
              <w:t>َّ متعمِّداً</w:t>
            </w:r>
            <w:r w:rsidRPr="002A0678">
              <w:rPr>
                <w:rFonts w:cs="AL-Mohanad"/>
                <w:sz w:val="27"/>
                <w:szCs w:val="27"/>
                <w:rtl/>
              </w:rPr>
              <w:t>...</w:t>
            </w:r>
            <w:r w:rsidRPr="00802ECF">
              <w:rPr>
                <w:rFonts w:cs="AL-Mohanad" w:hint="eastAsia"/>
                <w:sz w:val="24"/>
                <w:szCs w:val="24"/>
                <w:rtl/>
              </w:rPr>
              <w:t>»</w:t>
            </w:r>
            <w:bookmarkStart w:id="301" w:name="_Toc378400509"/>
            <w:bookmarkEnd w:id="300"/>
            <w:r w:rsidRPr="002A0678">
              <w:rPr>
                <w:rFonts w:cs="AL-Mohanad" w:hint="cs"/>
                <w:sz w:val="27"/>
                <w:szCs w:val="27"/>
                <w:rtl/>
              </w:rPr>
              <w:t>، قراءةٌ تحليلية</w:t>
            </w:r>
            <w:bookmarkEnd w:id="30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د. بكر قوزودشلي أوغلو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سامي </w:t>
            </w:r>
            <w:r w:rsidRPr="002A0678">
              <w:rPr>
                <w:rFonts w:cs="AL-Mohanad"/>
                <w:sz w:val="27"/>
                <w:szCs w:val="27"/>
                <w:rtl/>
              </w:rPr>
              <w:t>خليفة</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02" w:name="_Toc378400516"/>
            <w:r w:rsidRPr="002A0678">
              <w:rPr>
                <w:rFonts w:cs="AL-Mohanad" w:hint="cs"/>
                <w:sz w:val="27"/>
                <w:szCs w:val="27"/>
                <w:rtl/>
              </w:rPr>
              <w:t>نظرات في أدبيات الفرقة الناجية</w:t>
            </w:r>
            <w:bookmarkStart w:id="303" w:name="_Toc378400517"/>
            <w:bookmarkEnd w:id="302"/>
            <w:r w:rsidRPr="002A0678">
              <w:rPr>
                <w:rFonts w:cs="AL-Mohanad" w:hint="cs"/>
                <w:sz w:val="27"/>
                <w:szCs w:val="27"/>
                <w:rtl/>
              </w:rPr>
              <w:t xml:space="preserve">، </w:t>
            </w:r>
            <w:r w:rsidRPr="002A0678">
              <w:rPr>
                <w:rFonts w:cs="AL-Mohanad"/>
                <w:sz w:val="27"/>
                <w:szCs w:val="27"/>
                <w:rtl/>
              </w:rPr>
              <w:t>منظورٌ تحليلي ونقدي مقارن</w:t>
            </w:r>
            <w:bookmarkEnd w:id="30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مشتاق بن موسى اللواتي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 xml:space="preserve">الأحاديث الموضوعة، قراءةٌ في كتاب </w:t>
            </w:r>
            <w:r w:rsidRPr="00802ECF">
              <w:rPr>
                <w:rFonts w:cs="AL-Mohanad" w:hint="eastAsia"/>
                <w:sz w:val="24"/>
                <w:szCs w:val="24"/>
                <w:rtl/>
              </w:rPr>
              <w:t>«</w:t>
            </w:r>
            <w:r w:rsidRPr="002A0678">
              <w:rPr>
                <w:rFonts w:cs="AL-Mohanad" w:hint="cs"/>
                <w:sz w:val="27"/>
                <w:szCs w:val="27"/>
                <w:rtl/>
              </w:rPr>
              <w:t>الموضوعات في الآثار والأخبار</w:t>
            </w:r>
            <w:r w:rsidRPr="00802ECF">
              <w:rPr>
                <w:rFonts w:cs="AL-Mohanad" w:hint="eastAsia"/>
                <w:sz w:val="24"/>
                <w:szCs w:val="24"/>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زهراء إخوان صراف</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453710" w:rsidP="00682D84">
            <w:pPr>
              <w:pStyle w:val="10"/>
              <w:rPr>
                <w:rFonts w:cs="AL-Mohanad"/>
                <w:sz w:val="27"/>
                <w:szCs w:val="27"/>
              </w:rPr>
            </w:pPr>
            <w:r>
              <w:rPr>
                <w:rFonts w:cs="AL-Mohanad" w:hint="cs"/>
                <w:sz w:val="27"/>
                <w:szCs w:val="27"/>
                <w:rtl/>
              </w:rPr>
              <w:t>نظيرة غلاّب</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04" w:name="_Toc422764409"/>
            <w:r w:rsidRPr="002A0678">
              <w:rPr>
                <w:rFonts w:cs="AL-Mohanad" w:hint="cs"/>
                <w:sz w:val="27"/>
                <w:szCs w:val="27"/>
                <w:rtl/>
              </w:rPr>
              <w:t>فتح الاجتهاد في علم الجَرْح والتعديل</w:t>
            </w:r>
            <w:bookmarkStart w:id="305" w:name="_Toc422764410"/>
            <w:bookmarkEnd w:id="304"/>
            <w:r w:rsidRPr="002A0678">
              <w:rPr>
                <w:rFonts w:cs="AL-Mohanad" w:hint="cs"/>
                <w:sz w:val="27"/>
                <w:szCs w:val="27"/>
                <w:rtl/>
              </w:rPr>
              <w:t>، هل يمكن للمعاصرين ممارسة الاجتهاد الرجالي؟</w:t>
            </w:r>
            <w:bookmarkEnd w:id="30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يحيى رضا 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DA5158">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06" w:name="_Toc445111793"/>
            <w:r w:rsidRPr="002A0678">
              <w:rPr>
                <w:rFonts w:cs="AL-Mohanad" w:hint="cs"/>
                <w:sz w:val="27"/>
                <w:szCs w:val="27"/>
                <w:rtl/>
              </w:rPr>
              <w:t>الأخبار المشكوك في أمرها في المأثور الأخلاقي</w:t>
            </w:r>
            <w:bookmarkEnd w:id="30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جويا جهانبخش</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منهج الحاكم النيسابوري في تصحيح أحاديث الفضائل، دراسةٌ وتقييم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يحيى عبد الحسن الدوخي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52554A">
        <w:trPr>
          <w:trHeight w:val="100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07" w:name="_Toc455416561"/>
            <w:r w:rsidRPr="002A0678">
              <w:rPr>
                <w:rFonts w:cs="AL-Mohanad" w:hint="cs"/>
                <w:sz w:val="27"/>
                <w:szCs w:val="27"/>
                <w:rtl/>
              </w:rPr>
              <w:t>تواتر الحديث بعيونٍ غربيّة</w:t>
            </w:r>
            <w:bookmarkEnd w:id="30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08" w:name="_Toc455416562"/>
            <w:r w:rsidRPr="002A0678">
              <w:rPr>
                <w:rFonts w:cs="AL-Mohanad" w:hint="cs"/>
                <w:sz w:val="27"/>
                <w:szCs w:val="27"/>
                <w:rtl/>
              </w:rPr>
              <w:t>الشيخ أحمد أبو زيد</w:t>
            </w:r>
            <w:bookmarkEnd w:id="30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13252">
        <w:trPr>
          <w:trHeight w:val="226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309" w:name="_Toc470612094"/>
            <w:r w:rsidRPr="002A0678">
              <w:rPr>
                <w:rFonts w:cs="AL-Mohanad" w:hint="cs"/>
                <w:b w:val="0"/>
                <w:sz w:val="27"/>
                <w:szCs w:val="27"/>
                <w:rtl/>
              </w:rPr>
              <w:t>الحديث الشريف بين المصادر المذهبيّة والإسلاميّة</w:t>
            </w:r>
            <w:bookmarkStart w:id="310" w:name="_Toc470612095"/>
            <w:bookmarkEnd w:id="309"/>
            <w:r w:rsidRPr="002A0678">
              <w:rPr>
                <w:rFonts w:cs="AL-Mohanad" w:hint="cs"/>
                <w:b w:val="0"/>
                <w:sz w:val="27"/>
                <w:szCs w:val="27"/>
                <w:rtl/>
              </w:rPr>
              <w:t>، قراءةٌ استدلاليّة في مرجعيّة الحديث الإسلامي</w:t>
            </w:r>
            <w:bookmarkEnd w:id="310"/>
            <w:r w:rsidRPr="002A0678">
              <w:rPr>
                <w:rFonts w:cs="AL-Mohanad" w:hint="cs"/>
                <w:b w:val="0"/>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11" w:name="_Toc470612096"/>
            <w:r w:rsidRPr="002A0678">
              <w:rPr>
                <w:rFonts w:cs="AL-Mohanad" w:hint="cs"/>
                <w:b w:val="0"/>
                <w:sz w:val="27"/>
                <w:szCs w:val="27"/>
                <w:rtl/>
              </w:rPr>
              <w:t>الشيخ حيدر حبّ الله</w:t>
            </w:r>
            <w:bookmarkEnd w:id="31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13252">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312" w:name="_Toc470612113"/>
            <w:r w:rsidRPr="002A0678">
              <w:rPr>
                <w:rFonts w:cs="AL-Mohanad" w:hint="cs"/>
                <w:b w:val="0"/>
                <w:sz w:val="27"/>
                <w:szCs w:val="27"/>
                <w:rtl/>
              </w:rPr>
              <w:t>مرجعيّة الحديث الشيعي الإمامي</w:t>
            </w:r>
            <w:bookmarkStart w:id="313" w:name="_Toc470612114"/>
            <w:bookmarkEnd w:id="312"/>
            <w:r w:rsidRPr="002A0678">
              <w:rPr>
                <w:rFonts w:cs="AL-Mohanad" w:hint="cs"/>
                <w:b w:val="0"/>
                <w:sz w:val="27"/>
                <w:szCs w:val="27"/>
                <w:rtl/>
              </w:rPr>
              <w:t>، المصدر والحدود</w:t>
            </w:r>
            <w:bookmarkEnd w:id="31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 مجيد معارف / د. عبد الهادي فقيهي زاده / د. نظيرة غلاّب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A13252">
        <w:trPr>
          <w:trHeight w:val="105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314" w:name="_Toc470612124"/>
            <w:r w:rsidRPr="002A0678">
              <w:rPr>
                <w:rFonts w:cs="AL-Mohanad" w:hint="cs"/>
                <w:b w:val="0"/>
                <w:sz w:val="27"/>
                <w:szCs w:val="27"/>
                <w:rtl/>
              </w:rPr>
              <w:t>سليمان بن داوود المنقري وكتابه في الحديث</w:t>
            </w:r>
            <w:bookmarkEnd w:id="31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 محمد كاظم رحمتي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د. نظيرة غلاّب</w:t>
            </w:r>
          </w:p>
        </w:tc>
      </w:tr>
      <w:tr w:rsidR="002A0678" w:rsidRPr="002A0678" w:rsidTr="009410BB">
        <w:trPr>
          <w:trHeight w:val="294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حواراتٌ حو</w:t>
            </w:r>
            <w:bookmarkStart w:id="315" w:name="_Toc477404473"/>
            <w:r w:rsidRPr="002A0678">
              <w:rPr>
                <w:rFonts w:cs="AL-Mohanad" w:hint="cs"/>
                <w:sz w:val="27"/>
                <w:szCs w:val="27"/>
                <w:rtl/>
              </w:rPr>
              <w:t>ل علم الرجال ودوره ومشكلاته ومآلاته</w:t>
            </w:r>
            <w:bookmarkEnd w:id="31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حوارٌ مع: السيد أحمد المددي / الشيخ مسلم الداوري / الشيخ رضا مختاري / 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علي الهاشمي</w:t>
            </w:r>
          </w:p>
        </w:tc>
      </w:tr>
      <w:tr w:rsidR="002A0678" w:rsidRPr="002A0678" w:rsidTr="009410BB">
        <w:trPr>
          <w:trHeight w:val="54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16" w:name="_Toc477404483"/>
            <w:r w:rsidRPr="002A0678">
              <w:rPr>
                <w:rFonts w:cs="AL-Mohanad"/>
                <w:sz w:val="27"/>
                <w:szCs w:val="27"/>
                <w:rtl/>
              </w:rPr>
              <w:t>ال</w:t>
            </w:r>
            <w:r w:rsidRPr="002A0678">
              <w:rPr>
                <w:rFonts w:cs="AL-Mohanad" w:hint="cs"/>
                <w:sz w:val="27"/>
                <w:szCs w:val="27"/>
                <w:rtl/>
              </w:rPr>
              <w:t>تفاعل</w:t>
            </w:r>
            <w:r w:rsidRPr="002A0678">
              <w:rPr>
                <w:rFonts w:cs="AL-Mohanad"/>
                <w:sz w:val="27"/>
                <w:szCs w:val="27"/>
                <w:rtl/>
              </w:rPr>
              <w:t xml:space="preserve"> السنّي الشيعي في</w:t>
            </w:r>
            <w:r w:rsidRPr="002A0678">
              <w:rPr>
                <w:rFonts w:cs="AL-Mohanad" w:hint="cs"/>
                <w:sz w:val="27"/>
                <w:szCs w:val="27"/>
                <w:rtl/>
              </w:rPr>
              <w:t xml:space="preserve"> القرون المبكرة</w:t>
            </w:r>
            <w:bookmarkStart w:id="317" w:name="_Toc477404484"/>
            <w:bookmarkEnd w:id="316"/>
            <w:r w:rsidRPr="002A0678">
              <w:rPr>
                <w:rFonts w:cs="AL-Mohanad" w:hint="cs"/>
                <w:sz w:val="27"/>
                <w:szCs w:val="27"/>
                <w:rtl/>
              </w:rPr>
              <w:t xml:space="preserve">، </w:t>
            </w:r>
            <w:r w:rsidRPr="002A0678">
              <w:rPr>
                <w:rFonts w:cs="AL-Mohanad"/>
                <w:sz w:val="27"/>
                <w:szCs w:val="27"/>
                <w:rtl/>
              </w:rPr>
              <w:t xml:space="preserve">انتقال </w:t>
            </w:r>
            <w:r w:rsidRPr="002A0678">
              <w:rPr>
                <w:rFonts w:cs="AL-Mohanad" w:hint="cs"/>
                <w:sz w:val="27"/>
                <w:szCs w:val="27"/>
                <w:rtl/>
              </w:rPr>
              <w:t>أسانيد</w:t>
            </w:r>
            <w:r w:rsidRPr="002A0678">
              <w:rPr>
                <w:rFonts w:cs="AL-Mohanad"/>
                <w:sz w:val="27"/>
                <w:szCs w:val="27"/>
                <w:rtl/>
              </w:rPr>
              <w:t xml:space="preserve"> أهل السنّة إلى </w:t>
            </w:r>
            <w:r w:rsidRPr="002A0678">
              <w:rPr>
                <w:rFonts w:cs="AL-Mohanad" w:hint="cs"/>
                <w:sz w:val="27"/>
                <w:szCs w:val="27"/>
                <w:rtl/>
              </w:rPr>
              <w:t>التراث الشيع</w:t>
            </w:r>
            <w:bookmarkEnd w:id="317"/>
            <w:r w:rsidRPr="002A0678">
              <w:rPr>
                <w:rFonts w:cs="AL-Mohanad" w:hint="cs"/>
                <w:sz w:val="27"/>
                <w:szCs w:val="27"/>
                <w:rtl/>
              </w:rPr>
              <w:t xml:space="preserve">ي / القسم </w:t>
            </w:r>
            <w:r w:rsidRPr="002A0678">
              <w:rPr>
                <w:rFonts w:cs="AL-Mohanad" w:hint="cs"/>
                <w:sz w:val="27"/>
                <w:szCs w:val="27"/>
                <w:rtl/>
              </w:rPr>
              <w:lastRenderedPageBreak/>
              <w:t>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د. بكر قوزوديشلي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18" w:name="_Toc477404486"/>
            <w:r w:rsidRPr="002A0678">
              <w:rPr>
                <w:rFonts w:cs="AL-Mohanad" w:hint="cs"/>
                <w:sz w:val="27"/>
                <w:szCs w:val="27"/>
                <w:rtl/>
              </w:rPr>
              <w:t>ترجمه عن الإنجليزيّة: فاطمة زراقط</w:t>
            </w:r>
            <w:bookmarkEnd w:id="318"/>
          </w:p>
        </w:tc>
      </w:tr>
      <w:tr w:rsidR="002A0678" w:rsidRPr="002A0678" w:rsidTr="009410BB">
        <w:trPr>
          <w:trHeight w:val="277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19" w:name="_Toc477404504"/>
            <w:r w:rsidRPr="002A0678">
              <w:rPr>
                <w:rFonts w:cs="AL-Mohanad" w:hint="cs"/>
                <w:sz w:val="27"/>
                <w:szCs w:val="27"/>
                <w:rtl/>
              </w:rPr>
              <w:t>الحديث الشريف بين المصادر المذهبيّة والإسلاميّة</w:t>
            </w:r>
            <w:bookmarkStart w:id="320" w:name="_Toc477404505"/>
            <w:bookmarkEnd w:id="319"/>
            <w:r w:rsidRPr="002A0678">
              <w:rPr>
                <w:rFonts w:cs="AL-Mohanad" w:hint="cs"/>
                <w:sz w:val="27"/>
                <w:szCs w:val="27"/>
                <w:rtl/>
              </w:rPr>
              <w:t>، قراءةٌ استدلاليّة في مرجعيّة الحديث الإسلامي</w:t>
            </w:r>
            <w:bookmarkEnd w:id="320"/>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21" w:name="_Toc477404506"/>
            <w:r w:rsidRPr="002A0678">
              <w:rPr>
                <w:rFonts w:cs="AL-Mohanad" w:hint="cs"/>
                <w:sz w:val="27"/>
                <w:szCs w:val="27"/>
                <w:rtl/>
              </w:rPr>
              <w:t>الشيخ حيدر حبّ الله</w:t>
            </w:r>
            <w:bookmarkEnd w:id="32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410BB">
        <w:trPr>
          <w:trHeight w:val="124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تأمُّلاتٌ في توثيقات الشيخ المفيد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410BB">
        <w:trPr>
          <w:trHeight w:val="249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التفاعل السنّي الشيعي في القرون المبكرة</w:t>
            </w:r>
            <w:bookmarkStart w:id="322" w:name="_Toc485705657"/>
            <w:r w:rsidRPr="002A0678">
              <w:rPr>
                <w:rFonts w:cs="AL-Mohanad" w:hint="cs"/>
                <w:sz w:val="27"/>
                <w:szCs w:val="27"/>
                <w:rtl/>
              </w:rPr>
              <w:t>، انتقال أسانيد أهل السنّة إلى التراث الشيعي</w:t>
            </w:r>
            <w:bookmarkEnd w:id="322"/>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بكر قوزوديشلي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23" w:name="_Toc485705659"/>
            <w:r w:rsidRPr="002A0678">
              <w:rPr>
                <w:rFonts w:cs="AL-Mohanad" w:hint="cs"/>
                <w:sz w:val="27"/>
                <w:szCs w:val="27"/>
                <w:rtl/>
              </w:rPr>
              <w:t>ترجمته عن الإنجليزيّة: فاطمة زراقط</w:t>
            </w:r>
            <w:bookmarkEnd w:id="323"/>
          </w:p>
        </w:tc>
      </w:tr>
      <w:tr w:rsidR="002A0678" w:rsidRPr="002A0678" w:rsidTr="009410BB">
        <w:trPr>
          <w:trHeight w:val="277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8A5A7A">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الحديث الشريف بين المصادر المذهبيّة والإسلاميّة</w:t>
            </w:r>
            <w:bookmarkStart w:id="324" w:name="_Toc485705664"/>
            <w:r w:rsidRPr="002A0678">
              <w:rPr>
                <w:rFonts w:cs="AL-Mohanad" w:hint="cs"/>
                <w:sz w:val="27"/>
                <w:szCs w:val="27"/>
                <w:rtl/>
              </w:rPr>
              <w:t>، قراءةٌ استدلاليّة في مرجعيّة الحديث الإسلامي</w:t>
            </w:r>
            <w:bookmarkEnd w:id="324"/>
            <w:r w:rsidRPr="002A0678">
              <w:rPr>
                <w:rFonts w:cs="AL-Mohanad" w:hint="cs"/>
                <w:sz w:val="27"/>
                <w:szCs w:val="27"/>
                <w:rtl/>
              </w:rPr>
              <w:t xml:space="preserve"> / القسم 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w:t>
            </w:r>
            <w:bookmarkStart w:id="325" w:name="_Toc485705665"/>
            <w:r w:rsidRPr="002A0678">
              <w:rPr>
                <w:rFonts w:cs="AL-Mohanad" w:hint="cs"/>
                <w:sz w:val="27"/>
                <w:szCs w:val="27"/>
                <w:rtl/>
              </w:rPr>
              <w:t>شيخ حيدر حبّ الله</w:t>
            </w:r>
            <w:bookmarkEnd w:id="32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قصة</w:t>
            </w:r>
            <w:r w:rsidRPr="002A0678">
              <w:rPr>
                <w:rFonts w:cs="AL-Mohanad"/>
                <w:sz w:val="27"/>
                <w:szCs w:val="27"/>
                <w:rtl/>
              </w:rPr>
              <w:t xml:space="preserve"> </w:t>
            </w:r>
            <w:r w:rsidRPr="002A0678">
              <w:rPr>
                <w:rFonts w:cs="AL-Mohanad" w:hint="cs"/>
                <w:sz w:val="27"/>
                <w:szCs w:val="27"/>
                <w:rtl/>
              </w:rPr>
              <w:t>المعمِّر</w:t>
            </w:r>
            <w:r w:rsidRPr="002A0678">
              <w:rPr>
                <w:rFonts w:cs="AL-Mohanad"/>
                <w:sz w:val="27"/>
                <w:szCs w:val="27"/>
                <w:rtl/>
              </w:rPr>
              <w:t xml:space="preserve"> </w:t>
            </w:r>
            <w:r w:rsidRPr="002A0678">
              <w:rPr>
                <w:rFonts w:cs="AL-Mohanad" w:hint="cs"/>
                <w:sz w:val="27"/>
                <w:szCs w:val="27"/>
                <w:rtl/>
              </w:rPr>
              <w:t>المغربي</w:t>
            </w:r>
            <w:r w:rsidRPr="002A0678">
              <w:rPr>
                <w:rFonts w:cs="AL-Mohanad"/>
                <w:sz w:val="27"/>
                <w:szCs w:val="27"/>
                <w:rtl/>
              </w:rPr>
              <w:t xml:space="preserve"> </w:t>
            </w:r>
            <w:r w:rsidRPr="002A0678">
              <w:rPr>
                <w:rFonts w:cs="AL-Mohanad" w:hint="cs"/>
                <w:sz w:val="27"/>
                <w:szCs w:val="27"/>
                <w:rtl/>
              </w:rPr>
              <w:t>(أبو</w:t>
            </w:r>
            <w:r w:rsidRPr="002A0678">
              <w:rPr>
                <w:rFonts w:cs="AL-Mohanad"/>
                <w:sz w:val="27"/>
                <w:szCs w:val="27"/>
                <w:rtl/>
              </w:rPr>
              <w:t xml:space="preserve"> </w:t>
            </w:r>
            <w:r w:rsidRPr="002A0678">
              <w:rPr>
                <w:rFonts w:cs="AL-Mohanad" w:hint="cs"/>
                <w:sz w:val="27"/>
                <w:szCs w:val="27"/>
                <w:rtl/>
              </w:rPr>
              <w:t>الدنيا)</w:t>
            </w:r>
            <w:bookmarkStart w:id="326" w:name="_Toc495187892"/>
            <w:r w:rsidRPr="002A0678">
              <w:rPr>
                <w:rFonts w:cs="AL-Mohanad" w:hint="cs"/>
                <w:sz w:val="27"/>
                <w:szCs w:val="27"/>
                <w:rtl/>
              </w:rPr>
              <w:t>، بين</w:t>
            </w:r>
            <w:r w:rsidRPr="002A0678">
              <w:rPr>
                <w:rFonts w:cs="AL-Mohanad"/>
                <w:sz w:val="27"/>
                <w:szCs w:val="27"/>
                <w:rtl/>
              </w:rPr>
              <w:t xml:space="preserve"> </w:t>
            </w:r>
            <w:r w:rsidRPr="002A0678">
              <w:rPr>
                <w:rFonts w:cs="AL-Mohanad" w:hint="cs"/>
                <w:sz w:val="27"/>
                <w:szCs w:val="27"/>
                <w:rtl/>
              </w:rPr>
              <w:t>الحقيقة</w:t>
            </w:r>
            <w:r w:rsidRPr="002A0678">
              <w:rPr>
                <w:rFonts w:cs="AL-Mohanad"/>
                <w:sz w:val="27"/>
                <w:szCs w:val="27"/>
                <w:rtl/>
              </w:rPr>
              <w:t xml:space="preserve"> </w:t>
            </w:r>
            <w:r w:rsidRPr="002A0678">
              <w:rPr>
                <w:rFonts w:cs="AL-Mohanad" w:hint="cs"/>
                <w:sz w:val="27"/>
                <w:szCs w:val="27"/>
                <w:rtl/>
              </w:rPr>
              <w:t>والخيال</w:t>
            </w:r>
            <w:bookmarkEnd w:id="32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حسين أحمد الخشن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الكتاب المشتهر بـ (نوادر أحمد بن محمد بن عيسى)</w:t>
            </w:r>
            <w:bookmarkStart w:id="327" w:name="_Toc495187898"/>
            <w:r w:rsidRPr="002A0678">
              <w:rPr>
                <w:rFonts w:cs="AL-Mohanad" w:hint="cs"/>
                <w:sz w:val="27"/>
                <w:szCs w:val="27"/>
                <w:rtl/>
              </w:rPr>
              <w:t>، رسالةٌ في المؤلِّف</w:t>
            </w:r>
            <w:bookmarkEnd w:id="32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شخصيّات وفقهاء</w:t>
            </w:r>
          </w:p>
        </w:tc>
      </w:tr>
      <w:tr w:rsidR="002A0678" w:rsidRPr="002A0678" w:rsidTr="009E6E1A">
        <w:trPr>
          <w:trHeight w:val="187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 xml:space="preserve">الطريق إلى مصادر </w:t>
            </w:r>
            <w:r w:rsidRPr="00802ECF">
              <w:rPr>
                <w:rFonts w:cs="AL-Mohanad"/>
                <w:sz w:val="24"/>
                <w:szCs w:val="24"/>
                <w:rtl/>
              </w:rPr>
              <w:t>«</w:t>
            </w:r>
            <w:r w:rsidRPr="002A0678">
              <w:rPr>
                <w:rFonts w:cs="AL-Mohanad"/>
                <w:sz w:val="27"/>
                <w:szCs w:val="27"/>
                <w:rtl/>
              </w:rPr>
              <w:t>الكافي</w:t>
            </w:r>
            <w:r w:rsidRPr="00802ECF">
              <w:rPr>
                <w:rFonts w:cs="AL-Mohanad"/>
                <w:sz w:val="24"/>
                <w:szCs w:val="24"/>
                <w:rtl/>
              </w:rPr>
              <w:t>»</w:t>
            </w:r>
            <w:r w:rsidRPr="002A0678">
              <w:rPr>
                <w:rFonts w:cs="AL-Mohanad" w:hint="cs"/>
                <w:sz w:val="27"/>
                <w:szCs w:val="27"/>
                <w:rtl/>
              </w:rPr>
              <w:t xml:space="preserve"> للشيخ الكليني، مدخلٌ لدراسة فاحصة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محمد رضا جديدي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السيد حسن علي الهاشمي</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28" w:name="_Toc378400495"/>
            <w:r w:rsidRPr="002A0678">
              <w:rPr>
                <w:rFonts w:cs="AL-Mohanad" w:hint="cs"/>
                <w:sz w:val="27"/>
                <w:szCs w:val="27"/>
                <w:rtl/>
              </w:rPr>
              <w:t>المنهج الاجتهادي عند الإمام البروجردي</w:t>
            </w:r>
            <w:bookmarkStart w:id="329" w:name="_Toc378400496"/>
            <w:bookmarkEnd w:id="328"/>
            <w:r w:rsidRPr="002A0678">
              <w:rPr>
                <w:rFonts w:cs="AL-Mohanad" w:hint="cs"/>
                <w:sz w:val="27"/>
                <w:szCs w:val="27"/>
                <w:rtl/>
              </w:rPr>
              <w:t>، حوارٌ مع نخبة من المراجع والفقهاء</w:t>
            </w:r>
            <w:bookmarkEnd w:id="32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Author"/>
              <w:keepNext/>
              <w:spacing w:line="240" w:lineRule="auto"/>
              <w:jc w:val="center"/>
              <w:rPr>
                <w:rFonts w:ascii="Times New Roman" w:hAnsi="Times New Roman" w:cs="AL-Mohanad"/>
                <w:sz w:val="27"/>
                <w:szCs w:val="27"/>
                <w:rtl/>
                <w:lang w:eastAsia="ar-SA"/>
              </w:rPr>
            </w:pPr>
            <w:bookmarkStart w:id="330" w:name="_Toc378400497"/>
            <w:r w:rsidRPr="002A0678">
              <w:rPr>
                <w:rFonts w:ascii="Times New Roman" w:hAnsi="Times New Roman" w:cs="AL-Mohanad" w:hint="cs"/>
                <w:sz w:val="27"/>
                <w:szCs w:val="27"/>
                <w:rtl/>
                <w:lang w:eastAsia="ar-SA"/>
              </w:rPr>
              <w:t>حوار مع: الشيخ لطف الله الصافي الكلبايكاني</w:t>
            </w:r>
            <w:bookmarkEnd w:id="330"/>
          </w:p>
          <w:p w:rsidR="00682D84" w:rsidRPr="002A0678" w:rsidRDefault="00B313C2" w:rsidP="00682D84">
            <w:pPr>
              <w:pStyle w:val="Author"/>
              <w:keepNext/>
              <w:spacing w:line="240" w:lineRule="auto"/>
              <w:jc w:val="center"/>
              <w:rPr>
                <w:rFonts w:ascii="Times New Roman" w:hAnsi="Times New Roman" w:cs="AL-Mohanad"/>
                <w:sz w:val="27"/>
                <w:szCs w:val="27"/>
                <w:rtl/>
                <w:lang w:eastAsia="ar-SA"/>
              </w:rPr>
            </w:pPr>
            <w:bookmarkStart w:id="331" w:name="_Toc378400498"/>
            <w:r>
              <w:rPr>
                <w:rFonts w:ascii="Times New Roman" w:hAnsi="Times New Roman" w:cs="AL-Mohanad" w:hint="cs"/>
                <w:sz w:val="27"/>
                <w:szCs w:val="27"/>
                <w:rtl/>
                <w:lang w:eastAsia="ar-SA"/>
              </w:rPr>
              <w:t>و</w:t>
            </w:r>
            <w:r w:rsidR="00682D84" w:rsidRPr="002A0678">
              <w:rPr>
                <w:rFonts w:ascii="Times New Roman" w:hAnsi="Times New Roman" w:cs="AL-Mohanad" w:hint="cs"/>
                <w:sz w:val="27"/>
                <w:szCs w:val="27"/>
                <w:rtl/>
                <w:lang w:eastAsia="ar-SA"/>
              </w:rPr>
              <w:t>الشيخ حسين النوري الهمداني</w:t>
            </w:r>
            <w:bookmarkEnd w:id="331"/>
          </w:p>
          <w:p w:rsidR="00682D84" w:rsidRPr="002A0678" w:rsidRDefault="00B313C2" w:rsidP="00682D84">
            <w:pPr>
              <w:pStyle w:val="10"/>
              <w:rPr>
                <w:rFonts w:cs="AL-Mohanad"/>
                <w:sz w:val="27"/>
                <w:szCs w:val="27"/>
              </w:rPr>
            </w:pPr>
            <w:r>
              <w:rPr>
                <w:rFonts w:cs="AL-Mohanad" w:hint="cs"/>
                <w:sz w:val="27"/>
                <w:szCs w:val="27"/>
                <w:rtl/>
              </w:rPr>
              <w:t>و</w:t>
            </w:r>
            <w:r w:rsidR="00682D84" w:rsidRPr="002A0678">
              <w:rPr>
                <w:rFonts w:cs="AL-Mohanad" w:hint="cs"/>
                <w:sz w:val="27"/>
                <w:szCs w:val="27"/>
                <w:rtl/>
              </w:rPr>
              <w:t>الشيخ أبو طالب تجليل التبريزي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كاظم خلف العزاوي</w:t>
            </w:r>
          </w:p>
        </w:tc>
      </w:tr>
      <w:tr w:rsidR="002A0678" w:rsidRPr="002A0678" w:rsidTr="009E6E1A">
        <w:trPr>
          <w:trHeight w:val="935"/>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32" w:name="_Toc378400504"/>
            <w:r w:rsidRPr="002A0678">
              <w:rPr>
                <w:rFonts w:cs="AL-Mohanad"/>
                <w:sz w:val="27"/>
                <w:szCs w:val="27"/>
                <w:rtl/>
              </w:rPr>
              <w:t>تأويل الخطاب الاشتباهي عند الإمام الشاطبي</w:t>
            </w:r>
            <w:bookmarkEnd w:id="33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د. البشير التهالي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02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33" w:name="_Toc400358386"/>
            <w:r w:rsidRPr="002A0678">
              <w:rPr>
                <w:rFonts w:cs="AL-Mohanad" w:hint="cs"/>
                <w:sz w:val="27"/>
                <w:szCs w:val="27"/>
                <w:rtl/>
              </w:rPr>
              <w:t>مساهمة الإمام الخوئي في التفسير القرآني</w:t>
            </w:r>
            <w:bookmarkEnd w:id="33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د. عبد العزيز ساشادينا</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هادي نعمة</w:t>
            </w:r>
          </w:p>
        </w:tc>
      </w:tr>
      <w:tr w:rsidR="002A0678" w:rsidRPr="002A0678" w:rsidTr="009E6E1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34" w:name="_Toc323120464"/>
            <w:bookmarkStart w:id="335" w:name="_Toc400358388"/>
            <w:r w:rsidRPr="002A0678">
              <w:rPr>
                <w:rFonts w:cs="AL-Mohanad"/>
                <w:sz w:val="27"/>
                <w:szCs w:val="27"/>
                <w:rtl/>
              </w:rPr>
              <w:t>جدليات منهجية وتنظيرية</w:t>
            </w:r>
            <w:bookmarkStart w:id="336" w:name="_Toc400358389"/>
            <w:bookmarkEnd w:id="334"/>
            <w:bookmarkEnd w:id="335"/>
            <w:r w:rsidRPr="002A0678">
              <w:rPr>
                <w:rFonts w:cs="AL-Mohanad" w:hint="cs"/>
                <w:sz w:val="27"/>
                <w:szCs w:val="27"/>
                <w:rtl/>
              </w:rPr>
              <w:t xml:space="preserve">، </w:t>
            </w:r>
            <w:r w:rsidRPr="002A0678">
              <w:rPr>
                <w:rFonts w:cs="AL-Mohanad"/>
                <w:sz w:val="27"/>
                <w:szCs w:val="27"/>
                <w:rtl/>
              </w:rPr>
              <w:t>مقاربات في فكر السيد الصدر</w:t>
            </w:r>
            <w:bookmarkEnd w:id="33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الشيخ</w:t>
            </w:r>
            <w:r w:rsidRPr="002A0678">
              <w:rPr>
                <w:rFonts w:cs="AL-Mohanad"/>
                <w:sz w:val="27"/>
                <w:szCs w:val="27"/>
                <w:rtl/>
              </w:rPr>
              <w:t xml:space="preserve"> الفضلي</w:t>
            </w:r>
            <w:r w:rsidRPr="002A0678">
              <w:rPr>
                <w:rFonts w:cs="AL-Mohanad" w:hint="cs"/>
                <w:sz w:val="27"/>
                <w:szCs w:val="27"/>
                <w:rtl/>
              </w:rPr>
              <w:t xml:space="preserve">، </w:t>
            </w:r>
            <w:r w:rsidRPr="002A0678">
              <w:rPr>
                <w:rFonts w:cs="AL-Mohanad"/>
                <w:sz w:val="27"/>
                <w:szCs w:val="27"/>
                <w:rtl/>
              </w:rPr>
              <w:t>منارة</w:t>
            </w:r>
            <w:r w:rsidRPr="002A0678">
              <w:rPr>
                <w:rFonts w:cs="AL-Mohanad" w:hint="cs"/>
                <w:sz w:val="27"/>
                <w:szCs w:val="27"/>
                <w:rtl/>
              </w:rPr>
              <w:t>ٌ</w:t>
            </w:r>
            <w:r w:rsidRPr="002A0678">
              <w:rPr>
                <w:rFonts w:cs="AL-Mohanad"/>
                <w:sz w:val="27"/>
                <w:szCs w:val="27"/>
                <w:rtl/>
              </w:rPr>
              <w:t xml:space="preserve"> أحسائي</w:t>
            </w:r>
            <w:r w:rsidRPr="002A0678">
              <w:rPr>
                <w:rFonts w:cs="AL-Mohanad" w:hint="cs"/>
                <w:sz w:val="27"/>
                <w:szCs w:val="27"/>
                <w:rtl/>
              </w:rPr>
              <w:t>ّ</w:t>
            </w:r>
            <w:r w:rsidRPr="002A0678">
              <w:rPr>
                <w:rFonts w:cs="AL-Mohanad"/>
                <w:sz w:val="27"/>
                <w:szCs w:val="27"/>
                <w:rtl/>
              </w:rPr>
              <w:t>ة عالمي</w:t>
            </w:r>
            <w:r w:rsidRPr="002A0678">
              <w:rPr>
                <w:rFonts w:cs="AL-Mohanad" w:hint="cs"/>
                <w:sz w:val="27"/>
                <w:szCs w:val="27"/>
                <w:rtl/>
              </w:rPr>
              <w:t>ّ</w:t>
            </w:r>
            <w:r w:rsidRPr="002A0678">
              <w:rPr>
                <w:rFonts w:cs="AL-Mohanad"/>
                <w:sz w:val="27"/>
                <w:szCs w:val="27"/>
                <w:rtl/>
              </w:rPr>
              <w:t xml:space="preserve">ة ثالثة في </w:t>
            </w:r>
            <w:r w:rsidRPr="002A0678">
              <w:rPr>
                <w:rFonts w:cs="AL-Mohanad" w:hint="cs"/>
                <w:sz w:val="27"/>
                <w:szCs w:val="27"/>
                <w:rtl/>
              </w:rPr>
              <w:t>مجال</w:t>
            </w:r>
            <w:r w:rsidRPr="002A0678">
              <w:rPr>
                <w:rFonts w:cs="AL-Mohanad"/>
                <w:sz w:val="27"/>
                <w:szCs w:val="27"/>
                <w:rtl/>
              </w:rPr>
              <w:t xml:space="preserve"> الكتب والمؤل</w:t>
            </w:r>
            <w:r w:rsidRPr="002A0678">
              <w:rPr>
                <w:rFonts w:cs="AL-Mohanad" w:hint="cs"/>
                <w:sz w:val="27"/>
                <w:szCs w:val="27"/>
                <w:rtl/>
              </w:rPr>
              <w:t>ِّ</w:t>
            </w:r>
            <w:r w:rsidRPr="002A0678">
              <w:rPr>
                <w:rFonts w:cs="AL-Mohanad"/>
                <w:sz w:val="27"/>
                <w:szCs w:val="27"/>
                <w:rtl/>
              </w:rPr>
              <w:t>فين</w:t>
            </w:r>
            <w:r w:rsidRPr="002A0678">
              <w:rPr>
                <w:rFonts w:cs="AL-Mohanad" w:hint="cs"/>
                <w:sz w:val="27"/>
                <w:szCs w:val="27"/>
                <w:rtl/>
              </w:rPr>
              <w:t xml:space="preserve"> / القسم الأوّل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محمد بن جواد الخرس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الشيخ</w:t>
            </w:r>
            <w:r w:rsidRPr="002A0678">
              <w:rPr>
                <w:rFonts w:cs="AL-Mohanad"/>
                <w:sz w:val="27"/>
                <w:szCs w:val="27"/>
                <w:rtl/>
              </w:rPr>
              <w:t xml:space="preserve"> الفضلي</w:t>
            </w:r>
            <w:r w:rsidRPr="002A0678">
              <w:rPr>
                <w:rFonts w:cs="AL-Mohanad" w:hint="cs"/>
                <w:sz w:val="27"/>
                <w:szCs w:val="27"/>
                <w:rtl/>
              </w:rPr>
              <w:t xml:space="preserve">، </w:t>
            </w:r>
            <w:r w:rsidRPr="002A0678">
              <w:rPr>
                <w:rFonts w:cs="AL-Mohanad"/>
                <w:sz w:val="27"/>
                <w:szCs w:val="27"/>
                <w:rtl/>
              </w:rPr>
              <w:t>منارة</w:t>
            </w:r>
            <w:r w:rsidRPr="002A0678">
              <w:rPr>
                <w:rFonts w:cs="AL-Mohanad" w:hint="cs"/>
                <w:sz w:val="27"/>
                <w:szCs w:val="27"/>
                <w:rtl/>
              </w:rPr>
              <w:t>ٌ</w:t>
            </w:r>
            <w:r w:rsidRPr="002A0678">
              <w:rPr>
                <w:rFonts w:cs="AL-Mohanad"/>
                <w:sz w:val="27"/>
                <w:szCs w:val="27"/>
                <w:rtl/>
              </w:rPr>
              <w:t xml:space="preserve"> أحسائي</w:t>
            </w:r>
            <w:r w:rsidRPr="002A0678">
              <w:rPr>
                <w:rFonts w:cs="AL-Mohanad" w:hint="cs"/>
                <w:sz w:val="27"/>
                <w:szCs w:val="27"/>
                <w:rtl/>
              </w:rPr>
              <w:t>ّ</w:t>
            </w:r>
            <w:r w:rsidRPr="002A0678">
              <w:rPr>
                <w:rFonts w:cs="AL-Mohanad"/>
                <w:sz w:val="27"/>
                <w:szCs w:val="27"/>
                <w:rtl/>
              </w:rPr>
              <w:t>ة عالمي</w:t>
            </w:r>
            <w:r w:rsidRPr="002A0678">
              <w:rPr>
                <w:rFonts w:cs="AL-Mohanad" w:hint="cs"/>
                <w:sz w:val="27"/>
                <w:szCs w:val="27"/>
                <w:rtl/>
              </w:rPr>
              <w:t>ّ</w:t>
            </w:r>
            <w:r w:rsidRPr="002A0678">
              <w:rPr>
                <w:rFonts w:cs="AL-Mohanad"/>
                <w:sz w:val="27"/>
                <w:szCs w:val="27"/>
                <w:rtl/>
              </w:rPr>
              <w:t xml:space="preserve">ة ثالثة في </w:t>
            </w:r>
            <w:r w:rsidRPr="002A0678">
              <w:rPr>
                <w:rFonts w:cs="AL-Mohanad" w:hint="cs"/>
                <w:sz w:val="27"/>
                <w:szCs w:val="27"/>
                <w:rtl/>
              </w:rPr>
              <w:t>مجال</w:t>
            </w:r>
            <w:r w:rsidRPr="002A0678">
              <w:rPr>
                <w:rFonts w:cs="AL-Mohanad"/>
                <w:sz w:val="27"/>
                <w:szCs w:val="27"/>
                <w:rtl/>
              </w:rPr>
              <w:t xml:space="preserve"> الكتب والمؤل</w:t>
            </w:r>
            <w:r w:rsidRPr="002A0678">
              <w:rPr>
                <w:rFonts w:cs="AL-Mohanad" w:hint="cs"/>
                <w:sz w:val="27"/>
                <w:szCs w:val="27"/>
                <w:rtl/>
              </w:rPr>
              <w:t>ِّ</w:t>
            </w:r>
            <w:r w:rsidRPr="002A0678">
              <w:rPr>
                <w:rFonts w:cs="AL-Mohanad"/>
                <w:sz w:val="27"/>
                <w:szCs w:val="27"/>
                <w:rtl/>
              </w:rPr>
              <w:t>فين</w:t>
            </w:r>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محمد بن جواد الخرس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37" w:name="_Toc435577183"/>
            <w:r w:rsidRPr="002A0678">
              <w:rPr>
                <w:rFonts w:cs="AL-Mohanad" w:hint="cs"/>
                <w:sz w:val="27"/>
                <w:szCs w:val="27"/>
                <w:rtl/>
              </w:rPr>
              <w:t>رسالة عدم سهو النبيّ</w:t>
            </w:r>
            <w:r w:rsidR="001F393C" w:rsidRPr="00842CC5">
              <w:rPr>
                <w:rFonts w:ascii="Mosawi" w:hAnsi="Mosawi" w:cs="Mosawi"/>
                <w:sz w:val="22"/>
                <w:szCs w:val="22"/>
                <w:rtl/>
              </w:rPr>
              <w:t>|</w:t>
            </w:r>
            <w:r w:rsidRPr="002A0678">
              <w:rPr>
                <w:rFonts w:cs="AL-Mohanad" w:hint="cs"/>
                <w:sz w:val="27"/>
                <w:szCs w:val="27"/>
                <w:rtl/>
              </w:rPr>
              <w:t>، للشيخ المفيد</w:t>
            </w:r>
            <w:bookmarkStart w:id="338" w:name="_Toc435577184"/>
            <w:bookmarkEnd w:id="337"/>
            <w:r w:rsidRPr="002A0678">
              <w:rPr>
                <w:rFonts w:cs="AL-Mohanad" w:hint="cs"/>
                <w:sz w:val="27"/>
                <w:szCs w:val="27"/>
                <w:rtl/>
              </w:rPr>
              <w:t>، قراءةٌ وتحلي</w:t>
            </w:r>
            <w:bookmarkEnd w:id="338"/>
            <w:r w:rsidRPr="002A0678">
              <w:rPr>
                <w:rFonts w:cs="AL-Mohanad" w:hint="cs"/>
                <w:sz w:val="27"/>
                <w:szCs w:val="27"/>
                <w:rtl/>
              </w:rPr>
              <w:t>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عمّار عبد الأمير الفهداوي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86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المصلحة</w:t>
            </w:r>
            <w:r w:rsidRPr="002A0678">
              <w:rPr>
                <w:rFonts w:cs="AL-Mohanad" w:hint="cs"/>
                <w:sz w:val="27"/>
                <w:szCs w:val="27"/>
                <w:rtl/>
              </w:rPr>
              <w:t>، بين</w:t>
            </w:r>
            <w:r w:rsidRPr="002A0678">
              <w:rPr>
                <w:rFonts w:cs="AL-Mohanad"/>
                <w:sz w:val="27"/>
                <w:szCs w:val="27"/>
                <w:rtl/>
              </w:rPr>
              <w:t xml:space="preserve"> الفقه الإسلامي</w:t>
            </w:r>
            <w:r w:rsidRPr="002A0678">
              <w:rPr>
                <w:rFonts w:cs="AL-Mohanad" w:hint="cs"/>
                <w:sz w:val="27"/>
                <w:szCs w:val="27"/>
                <w:rtl/>
              </w:rPr>
              <w:t xml:space="preserve"> و</w:t>
            </w:r>
            <w:r w:rsidRPr="002A0678">
              <w:rPr>
                <w:rFonts w:cs="AL-Mohanad"/>
                <w:sz w:val="27"/>
                <w:szCs w:val="27"/>
                <w:rtl/>
              </w:rPr>
              <w:t>روسكو باوند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w:t>
            </w:r>
            <w:r w:rsidRPr="002A0678">
              <w:rPr>
                <w:rFonts w:cs="AL-Mohanad"/>
                <w:sz w:val="27"/>
                <w:szCs w:val="27"/>
                <w:rtl/>
              </w:rPr>
              <w:t xml:space="preserve"> </w:t>
            </w:r>
            <w:r w:rsidRPr="002A0678">
              <w:rPr>
                <w:rFonts w:cs="AL-Mohanad" w:hint="cs"/>
                <w:sz w:val="27"/>
                <w:szCs w:val="27"/>
                <w:rtl/>
              </w:rPr>
              <w:t>د.</w:t>
            </w:r>
            <w:r w:rsidRPr="002A0678">
              <w:rPr>
                <w:rFonts w:cs="AL-Mohanad"/>
                <w:sz w:val="27"/>
                <w:szCs w:val="27"/>
                <w:rtl/>
              </w:rPr>
              <w:t xml:space="preserve"> منى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9E6E1A">
        <w:trPr>
          <w:trHeight w:val="130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39" w:name="_Toc435577207"/>
            <w:r w:rsidRPr="002A0678">
              <w:rPr>
                <w:rFonts w:cs="AL-Mohanad" w:hint="cs"/>
                <w:sz w:val="27"/>
                <w:szCs w:val="27"/>
                <w:rtl/>
              </w:rPr>
              <w:t>الشهيد الثاني</w:t>
            </w:r>
            <w:bookmarkStart w:id="340" w:name="_Toc435577208"/>
            <w:bookmarkEnd w:id="339"/>
            <w:r w:rsidRPr="002A0678">
              <w:rPr>
                <w:rFonts w:cs="AL-Mohanad" w:hint="cs"/>
                <w:sz w:val="27"/>
                <w:szCs w:val="27"/>
                <w:rtl/>
              </w:rPr>
              <w:t>، جولةٌ في بعض إبداعاته ونظريّاته الاجتهاديّة</w:t>
            </w:r>
            <w:bookmarkEnd w:id="34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w:t>
            </w:r>
            <w:r w:rsidRPr="002A0678">
              <w:rPr>
                <w:rFonts w:cs="AL-Mohanad" w:hint="cs"/>
                <w:sz w:val="27"/>
                <w:szCs w:val="27"/>
                <w:rtl/>
              </w:rPr>
              <w:t xml:space="preserve">الشيخ </w:t>
            </w:r>
            <w:r w:rsidRPr="002A0678">
              <w:rPr>
                <w:rFonts w:cs="AL-Mohanad"/>
                <w:sz w:val="27"/>
                <w:szCs w:val="27"/>
                <w:rtl/>
              </w:rPr>
              <w:t>محمد زروند</w:t>
            </w:r>
            <w:r w:rsidRPr="002A0678">
              <w:rPr>
                <w:rFonts w:cs="AL-Mohanad" w:hint="cs"/>
                <w:sz w:val="27"/>
                <w:szCs w:val="27"/>
                <w:rtl/>
              </w:rPr>
              <w:t>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مستمسك السيد الحكيم، تقريرٌ عن ظروف طباعته والاعتراضات عليه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رسول جعفريان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ترجمة ونقد وتعليق: عماد الهلالي</w:t>
            </w:r>
          </w:p>
        </w:tc>
      </w:tr>
      <w:tr w:rsidR="002A0678" w:rsidRPr="002A0678" w:rsidTr="00727761">
        <w:trPr>
          <w:trHeight w:val="184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المنهج الفقهي لابن أبي عقيل، ومدرسة المتكلِّمين المتقدِّمين من الإمامية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أحمد </w:t>
            </w:r>
            <w:r w:rsidR="00522CD6" w:rsidRPr="00522CD6">
              <w:rPr>
                <w:rFonts w:ascii="Mosawi" w:eastAsiaTheme="minorHAnsi" w:hAnsi="Mosawi" w:cs="Abz-3 (Yagut)"/>
                <w:b w:val="0"/>
                <w:sz w:val="24"/>
                <w:szCs w:val="24"/>
                <w:rtl/>
              </w:rPr>
              <w:t>پ</w:t>
            </w:r>
            <w:r w:rsidR="00522CD6" w:rsidRPr="00522CD6">
              <w:rPr>
                <w:rFonts w:ascii="Mosawi" w:eastAsiaTheme="minorHAnsi" w:hAnsi="Mosawi" w:cs="Abz-3 (Yagut)" w:hint="cs"/>
                <w:b w:val="0"/>
                <w:sz w:val="24"/>
                <w:szCs w:val="24"/>
                <w:rtl/>
              </w:rPr>
              <w:t>اكتجي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727761">
        <w:trPr>
          <w:trHeight w:val="184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41" w:name="_Toc445111835"/>
            <w:r w:rsidRPr="002A0678">
              <w:rPr>
                <w:rFonts w:cs="AL-Mohanad" w:hint="cs"/>
                <w:sz w:val="27"/>
                <w:szCs w:val="27"/>
                <w:rtl/>
              </w:rPr>
              <w:t>منهج الحاكم النيسابوري في تصحيح أحاديث الفضائل</w:t>
            </w:r>
            <w:bookmarkStart w:id="342" w:name="_Toc445111836"/>
            <w:bookmarkEnd w:id="341"/>
            <w:r w:rsidRPr="002A0678">
              <w:rPr>
                <w:rFonts w:cs="AL-Mohanad" w:hint="cs"/>
                <w:sz w:val="27"/>
                <w:szCs w:val="27"/>
                <w:rtl/>
              </w:rPr>
              <w:t>، دراسةٌ وتقييم</w:t>
            </w:r>
            <w:bookmarkEnd w:id="34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يحيى عبد الحسن الدوخي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27761">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المفضَّل بن عمر وكتاب التوحيد (المنسوب له)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Author"/>
              <w:spacing w:line="240" w:lineRule="auto"/>
              <w:jc w:val="center"/>
              <w:rPr>
                <w:rFonts w:ascii="Times New Roman" w:hAnsi="Times New Roman" w:cs="AL-Mohanad"/>
                <w:sz w:val="27"/>
                <w:szCs w:val="27"/>
                <w:lang w:eastAsia="ar-SA"/>
              </w:rPr>
            </w:pPr>
            <w:r w:rsidRPr="002A0678">
              <w:rPr>
                <w:rFonts w:ascii="Times New Roman" w:hAnsi="Times New Roman" w:cs="AL-Mohanad" w:hint="cs"/>
                <w:sz w:val="27"/>
                <w:szCs w:val="27"/>
                <w:rtl/>
                <w:lang w:eastAsia="ar-SA"/>
              </w:rPr>
              <w:t>د. محمد كاظم رحمتي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w:t>
            </w:r>
            <w:r w:rsidR="00453710">
              <w:rPr>
                <w:rFonts w:cs="AL-Mohanad" w:hint="cs"/>
                <w:sz w:val="27"/>
                <w:szCs w:val="27"/>
                <w:rtl/>
              </w:rPr>
              <w:t>نظيرة غلاّب</w:t>
            </w:r>
          </w:p>
        </w:tc>
      </w:tr>
      <w:tr w:rsidR="002A0678" w:rsidRPr="002A0678" w:rsidTr="00727761">
        <w:trPr>
          <w:trHeight w:val="187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43" w:name="_Toc455416591"/>
            <w:r w:rsidRPr="002A0678">
              <w:rPr>
                <w:rFonts w:cs="AL-Mohanad" w:hint="cs"/>
                <w:sz w:val="27"/>
                <w:szCs w:val="27"/>
                <w:rtl/>
              </w:rPr>
              <w:t>أسئلة الشيعة للعلاّمة الحلّي في القرن الهجري الثامن</w:t>
            </w:r>
            <w:bookmarkStart w:id="344" w:name="_Toc455416592"/>
            <w:bookmarkEnd w:id="343"/>
            <w:r w:rsidRPr="002A0678">
              <w:rPr>
                <w:rFonts w:cs="AL-Mohanad" w:hint="cs"/>
                <w:sz w:val="27"/>
                <w:szCs w:val="27"/>
                <w:rtl/>
              </w:rPr>
              <w:t>، تقريرٌ لكتاب (مسائل ابن زهرة)</w:t>
            </w:r>
            <w:bookmarkEnd w:id="34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45" w:name="_Toc455416593"/>
            <w:r w:rsidRPr="002A0678">
              <w:rPr>
                <w:rFonts w:cs="AL-Mohanad" w:hint="cs"/>
                <w:sz w:val="27"/>
                <w:szCs w:val="27"/>
                <w:rtl/>
              </w:rPr>
              <w:t>د. الشيخ رسول جعفريان</w:t>
            </w:r>
            <w:bookmarkEnd w:id="34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وسيم حيدر</w:t>
            </w:r>
          </w:p>
        </w:tc>
      </w:tr>
      <w:tr w:rsidR="002A0678" w:rsidRPr="002A0678" w:rsidTr="00727761">
        <w:trPr>
          <w:trHeight w:val="14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b w:val="0"/>
                <w:sz w:val="27"/>
                <w:szCs w:val="27"/>
              </w:rPr>
            </w:pPr>
            <w:bookmarkStart w:id="346" w:name="_Toc470612118"/>
            <w:r w:rsidRPr="002A0678">
              <w:rPr>
                <w:rFonts w:cs="AL-Mohanad" w:hint="cs"/>
                <w:b w:val="0"/>
                <w:sz w:val="27"/>
                <w:szCs w:val="27"/>
                <w:rtl/>
              </w:rPr>
              <w:t>الجذور اليهوديّة للتشيُّع</w:t>
            </w:r>
            <w:bookmarkStart w:id="347" w:name="_Toc470612119"/>
            <w:bookmarkEnd w:id="346"/>
            <w:r w:rsidRPr="002A0678">
              <w:rPr>
                <w:rFonts w:cs="AL-Mohanad" w:hint="cs"/>
                <w:b w:val="0"/>
                <w:sz w:val="27"/>
                <w:szCs w:val="27"/>
                <w:rtl/>
              </w:rPr>
              <w:t>، دراسةٌ نقديّة لنظريّة يوليوس فلهاوزن</w:t>
            </w:r>
            <w:bookmarkEnd w:id="34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b w:val="0"/>
                <w:sz w:val="27"/>
                <w:szCs w:val="27"/>
                <w:rtl/>
              </w:rPr>
              <w:t>أ.</w:t>
            </w:r>
            <w:r w:rsidRPr="002A0678">
              <w:rPr>
                <w:rFonts w:cs="AL-Mohanad" w:hint="cs"/>
                <w:b w:val="0"/>
                <w:sz w:val="27"/>
                <w:szCs w:val="27"/>
                <w:rtl/>
                <w:lang w:bidi="ar-EG"/>
              </w:rPr>
              <w:t xml:space="preserve"> محمد يسري محمد حسن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27761">
        <w:trPr>
          <w:trHeight w:val="189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48" w:name="_Toc477404479"/>
            <w:r w:rsidRPr="002A0678">
              <w:rPr>
                <w:rFonts w:cs="AL-Mohanad" w:hint="cs"/>
                <w:sz w:val="27"/>
                <w:szCs w:val="27"/>
                <w:rtl/>
              </w:rPr>
              <w:t>رسالةٌ في سَهْو النبي</w:t>
            </w:r>
            <w:bookmarkStart w:id="349" w:name="_Toc477404480"/>
            <w:bookmarkEnd w:id="348"/>
            <w:r w:rsidR="008A5A7A">
              <w:rPr>
                <w:rFonts w:cs="AL-Mohanad" w:hint="cs"/>
                <w:sz w:val="27"/>
                <w:szCs w:val="27"/>
                <w:rtl/>
              </w:rPr>
              <w:t>ّ</w:t>
            </w:r>
            <w:r w:rsidR="008A5A7A" w:rsidRPr="00842CC5">
              <w:rPr>
                <w:rFonts w:ascii="Mosawi" w:hAnsi="Mosawi" w:cs="Mosawi"/>
                <w:sz w:val="22"/>
                <w:szCs w:val="22"/>
                <w:rtl/>
              </w:rPr>
              <w:t>|</w:t>
            </w:r>
            <w:r w:rsidRPr="002A0678">
              <w:rPr>
                <w:rFonts w:cs="AL-Mohanad" w:hint="cs"/>
                <w:sz w:val="27"/>
                <w:szCs w:val="27"/>
                <w:rtl/>
              </w:rPr>
              <w:t>، دراسةٌ نقديّة لرسالة المفيد في نفي السَّهْو عن النبيّ</w:t>
            </w:r>
            <w:bookmarkEnd w:id="349"/>
            <w:r w:rsidR="008A5A7A" w:rsidRPr="00842CC5">
              <w:rPr>
                <w:rFonts w:ascii="Mosawi" w:hAnsi="Mosawi" w:cs="Mosawi"/>
                <w:sz w:val="22"/>
                <w:szCs w:val="22"/>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تقي التستري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bookmarkStart w:id="350" w:name="_Toc477404482"/>
            <w:r w:rsidRPr="002A0678">
              <w:rPr>
                <w:rFonts w:cs="AL-Mohanad" w:hint="cs"/>
                <w:sz w:val="27"/>
                <w:szCs w:val="27"/>
                <w:rtl/>
              </w:rPr>
              <w:t>تحقيق: الشيخ محمد الخاقاني</w:t>
            </w:r>
            <w:bookmarkEnd w:id="350"/>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51" w:name="_Toc477404491"/>
            <w:r w:rsidRPr="002A0678">
              <w:rPr>
                <w:rFonts w:cs="AL-Mohanad"/>
                <w:sz w:val="27"/>
                <w:szCs w:val="27"/>
                <w:rtl/>
              </w:rPr>
              <w:t xml:space="preserve">الشيخ </w:t>
            </w:r>
            <w:r w:rsidRPr="002A0678">
              <w:rPr>
                <w:rFonts w:cs="AL-Mohanad" w:hint="cs"/>
                <w:sz w:val="27"/>
                <w:szCs w:val="27"/>
                <w:rtl/>
              </w:rPr>
              <w:t xml:space="preserve">محمد إسحاق </w:t>
            </w:r>
            <w:r w:rsidRPr="002A0678">
              <w:rPr>
                <w:rFonts w:cs="AL-Mohanad"/>
                <w:sz w:val="27"/>
                <w:szCs w:val="27"/>
                <w:rtl/>
              </w:rPr>
              <w:t>الفيّا</w:t>
            </w:r>
            <w:r w:rsidRPr="002A0678">
              <w:rPr>
                <w:rFonts w:cs="AL-Mohanad" w:hint="cs"/>
                <w:sz w:val="27"/>
                <w:szCs w:val="27"/>
                <w:rtl/>
              </w:rPr>
              <w:t>ض</w:t>
            </w:r>
            <w:bookmarkStart w:id="352" w:name="_Toc477404492"/>
            <w:bookmarkEnd w:id="351"/>
            <w:r w:rsidRPr="002A0678">
              <w:rPr>
                <w:rFonts w:cs="AL-Mohanad" w:hint="cs"/>
                <w:sz w:val="27"/>
                <w:szCs w:val="27"/>
                <w:rtl/>
              </w:rPr>
              <w:t xml:space="preserve">، </w:t>
            </w:r>
            <w:r w:rsidRPr="002A0678">
              <w:rPr>
                <w:rFonts w:cs="AL-Mohanad"/>
                <w:sz w:val="27"/>
                <w:szCs w:val="27"/>
                <w:rtl/>
              </w:rPr>
              <w:t>عمق الفقاهة وسمو</w:t>
            </w:r>
            <w:r w:rsidRPr="002A0678">
              <w:rPr>
                <w:rFonts w:cs="AL-Mohanad" w:hint="cs"/>
                <w:sz w:val="27"/>
                <w:szCs w:val="27"/>
                <w:rtl/>
              </w:rPr>
              <w:t>ّ</w:t>
            </w:r>
            <w:r w:rsidRPr="002A0678">
              <w:rPr>
                <w:rFonts w:cs="AL-Mohanad"/>
                <w:sz w:val="27"/>
                <w:szCs w:val="27"/>
                <w:rtl/>
              </w:rPr>
              <w:t xml:space="preserve"> الأخلاق</w:t>
            </w:r>
            <w:bookmarkEnd w:id="35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sz w:val="27"/>
                <w:szCs w:val="27"/>
                <w:rtl/>
              </w:rPr>
              <w:t xml:space="preserve">الشيخ حسن </w:t>
            </w:r>
            <w:r w:rsidRPr="002A0678">
              <w:rPr>
                <w:rFonts w:cs="AL-Mohanad" w:hint="cs"/>
                <w:sz w:val="27"/>
                <w:szCs w:val="27"/>
                <w:rtl/>
              </w:rPr>
              <w:t xml:space="preserve">بن موسى </w:t>
            </w:r>
            <w:r w:rsidRPr="002A0678">
              <w:rPr>
                <w:rFonts w:cs="AL-Mohanad"/>
                <w:sz w:val="27"/>
                <w:szCs w:val="27"/>
                <w:rtl/>
              </w:rPr>
              <w:t>الص</w:t>
            </w:r>
            <w:r w:rsidRPr="002A0678">
              <w:rPr>
                <w:rFonts w:cs="AL-Mohanad" w:hint="cs"/>
                <w:sz w:val="27"/>
                <w:szCs w:val="27"/>
                <w:rtl/>
              </w:rPr>
              <w:t>فّ</w:t>
            </w:r>
            <w:r w:rsidRPr="002A0678">
              <w:rPr>
                <w:rFonts w:cs="AL-Mohanad"/>
                <w:sz w:val="27"/>
                <w:szCs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53" w:name="_Toc477404501"/>
            <w:r w:rsidRPr="002A0678">
              <w:rPr>
                <w:rFonts w:cs="AL-Mohanad" w:hint="cs"/>
                <w:sz w:val="27"/>
                <w:szCs w:val="27"/>
                <w:rtl/>
              </w:rPr>
              <w:t>علاقة علم الأصول بالعلوم الأخرى</w:t>
            </w:r>
            <w:bookmarkStart w:id="354" w:name="_Toc477404502"/>
            <w:bookmarkEnd w:id="353"/>
            <w:r w:rsidRPr="002A0678">
              <w:rPr>
                <w:rFonts w:cs="AL-Mohanad" w:hint="cs"/>
                <w:sz w:val="27"/>
                <w:szCs w:val="27"/>
                <w:rtl/>
              </w:rPr>
              <w:t>، ودور الشهيد الصدر في تطويرها</w:t>
            </w:r>
            <w:bookmarkEnd w:id="35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الشيخ عبد الهادي الفضلي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27761">
        <w:trPr>
          <w:trHeight w:val="87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55" w:name="_Toc477404512"/>
            <w:r w:rsidRPr="002A0678">
              <w:rPr>
                <w:rFonts w:cs="AL-Mohanad" w:hint="cs"/>
                <w:sz w:val="27"/>
                <w:szCs w:val="27"/>
                <w:rtl/>
              </w:rPr>
              <w:t>تأمُّلاتٌ</w:t>
            </w:r>
            <w:bookmarkStart w:id="356" w:name="_Toc477404513"/>
            <w:bookmarkEnd w:id="355"/>
            <w:r w:rsidRPr="002A0678">
              <w:rPr>
                <w:rFonts w:cs="AL-Mohanad" w:hint="cs"/>
                <w:sz w:val="27"/>
                <w:szCs w:val="27"/>
                <w:rtl/>
              </w:rPr>
              <w:t xml:space="preserve"> في توثيقات الشيخ المفيد</w:t>
            </w:r>
            <w:bookmarkEnd w:id="35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27761">
        <w:trPr>
          <w:trHeight w:val="879"/>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الشيخ الطوسي وتكميل كتاب الفهرست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682D8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الحوزة العلميّة وقضاياها</w:t>
            </w:r>
          </w:p>
        </w:tc>
      </w:tr>
      <w:tr w:rsidR="002A0678" w:rsidRPr="002A0678" w:rsidTr="00727761">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تدوين الرسائل العمليّة</w:t>
            </w:r>
            <w:r w:rsidRPr="002A0678">
              <w:rPr>
                <w:rFonts w:cs="AL-Mohanad" w:hint="cs"/>
                <w:sz w:val="27"/>
                <w:szCs w:val="27"/>
                <w:rtl/>
              </w:rPr>
              <w:t>، دراسةٌ مقارنة بين المنهجين الأخباري والأصولي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السيد </w:t>
            </w:r>
            <w:r w:rsidRPr="002A0678">
              <w:rPr>
                <w:rFonts w:cs="AL-Mohanad"/>
                <w:sz w:val="27"/>
                <w:szCs w:val="27"/>
                <w:rtl/>
              </w:rPr>
              <w:t xml:space="preserve">أمين </w:t>
            </w:r>
            <w:r w:rsidRPr="002A0678">
              <w:rPr>
                <w:rFonts w:cs="AL-Mohanad" w:hint="cs"/>
                <w:sz w:val="27"/>
                <w:szCs w:val="27"/>
                <w:rtl/>
              </w:rPr>
              <w:t xml:space="preserve">حبيب </w:t>
            </w:r>
            <w:r w:rsidRPr="002A0678">
              <w:rPr>
                <w:rFonts w:cs="AL-Mohanad"/>
                <w:sz w:val="27"/>
                <w:szCs w:val="27"/>
                <w:rtl/>
              </w:rPr>
              <w:t>السعيدي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682D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2D84" w:rsidRPr="00195AA4" w:rsidRDefault="00682D84" w:rsidP="00195AA4">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دراسات في المناهج والاتّجاهات</w:t>
            </w:r>
          </w:p>
        </w:tc>
      </w:tr>
      <w:tr w:rsidR="002A0678" w:rsidRPr="002A0678" w:rsidTr="00715244">
        <w:trPr>
          <w:trHeight w:val="54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المنهج الاجتهادي عند الإمام البروجردي، حوارٌ مع نخبة من المراجع والفقهاء</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Author"/>
              <w:keepNext/>
              <w:spacing w:line="240" w:lineRule="auto"/>
              <w:jc w:val="center"/>
              <w:rPr>
                <w:rFonts w:ascii="Times New Roman" w:hAnsi="Times New Roman" w:cs="AL-Mohanad"/>
                <w:sz w:val="27"/>
                <w:szCs w:val="27"/>
                <w:rtl/>
                <w:lang w:eastAsia="ar-SA"/>
              </w:rPr>
            </w:pPr>
            <w:r w:rsidRPr="002A0678">
              <w:rPr>
                <w:rFonts w:ascii="Times New Roman" w:hAnsi="Times New Roman" w:cs="AL-Mohanad" w:hint="cs"/>
                <w:sz w:val="27"/>
                <w:szCs w:val="27"/>
                <w:rtl/>
                <w:lang w:eastAsia="ar-SA"/>
              </w:rPr>
              <w:t>حوار مع: الشيخ لطف الله الصافي الكلبايكاني</w:t>
            </w:r>
          </w:p>
          <w:p w:rsidR="00682D84" w:rsidRPr="002A0678" w:rsidRDefault="00727761" w:rsidP="00682D84">
            <w:pPr>
              <w:pStyle w:val="Author"/>
              <w:keepNext/>
              <w:spacing w:line="240" w:lineRule="auto"/>
              <w:jc w:val="center"/>
              <w:rPr>
                <w:rFonts w:ascii="Times New Roman" w:hAnsi="Times New Roman" w:cs="AL-Mohanad"/>
                <w:sz w:val="27"/>
                <w:szCs w:val="27"/>
                <w:rtl/>
                <w:lang w:eastAsia="ar-SA"/>
              </w:rPr>
            </w:pPr>
            <w:r>
              <w:rPr>
                <w:rFonts w:ascii="Times New Roman" w:hAnsi="Times New Roman" w:cs="AL-Mohanad" w:hint="cs"/>
                <w:sz w:val="27"/>
                <w:szCs w:val="27"/>
                <w:rtl/>
                <w:lang w:eastAsia="ar-SA"/>
              </w:rPr>
              <w:t>و</w:t>
            </w:r>
            <w:r w:rsidR="00682D84" w:rsidRPr="002A0678">
              <w:rPr>
                <w:rFonts w:ascii="Times New Roman" w:hAnsi="Times New Roman" w:cs="AL-Mohanad" w:hint="cs"/>
                <w:sz w:val="27"/>
                <w:szCs w:val="27"/>
                <w:rtl/>
                <w:lang w:eastAsia="ar-SA"/>
              </w:rPr>
              <w:t>الشيخ حسين النوري الهمداني</w:t>
            </w:r>
          </w:p>
          <w:p w:rsidR="00682D84" w:rsidRPr="002A0678" w:rsidRDefault="00727761" w:rsidP="00682D84">
            <w:pPr>
              <w:pStyle w:val="10"/>
              <w:rPr>
                <w:rFonts w:cs="AL-Mohanad"/>
                <w:sz w:val="27"/>
                <w:szCs w:val="27"/>
              </w:rPr>
            </w:pPr>
            <w:r>
              <w:rPr>
                <w:rFonts w:cs="AL-Mohanad" w:hint="cs"/>
                <w:sz w:val="27"/>
                <w:szCs w:val="27"/>
                <w:rtl/>
              </w:rPr>
              <w:t>و</w:t>
            </w:r>
            <w:r w:rsidR="00682D84" w:rsidRPr="002A0678">
              <w:rPr>
                <w:rFonts w:cs="AL-Mohanad" w:hint="cs"/>
                <w:sz w:val="27"/>
                <w:szCs w:val="27"/>
                <w:rtl/>
              </w:rPr>
              <w:t xml:space="preserve">الشيخ أبو طالب </w:t>
            </w:r>
            <w:r w:rsidR="00682D84" w:rsidRPr="002A0678">
              <w:rPr>
                <w:rFonts w:cs="AL-Mohanad" w:hint="cs"/>
                <w:sz w:val="27"/>
                <w:szCs w:val="27"/>
                <w:rtl/>
              </w:rPr>
              <w:lastRenderedPageBreak/>
              <w:t>تجليل التبريزي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lastRenderedPageBreak/>
              <w:t>كاظم خلف العزاوي</w:t>
            </w:r>
          </w:p>
        </w:tc>
      </w:tr>
      <w:tr w:rsidR="002A0678" w:rsidRPr="002A0678" w:rsidTr="00715244">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57" w:name="_Toc400358373"/>
            <w:r w:rsidRPr="002A0678">
              <w:rPr>
                <w:rFonts w:cs="AL-Mohanad"/>
                <w:sz w:val="27"/>
                <w:szCs w:val="27"/>
                <w:rtl/>
              </w:rPr>
              <w:t>منهجي</w:t>
            </w:r>
            <w:r w:rsidRPr="002A0678">
              <w:rPr>
                <w:rFonts w:cs="AL-Mohanad" w:hint="cs"/>
                <w:sz w:val="27"/>
                <w:szCs w:val="27"/>
                <w:rtl/>
              </w:rPr>
              <w:t>ّ</w:t>
            </w:r>
            <w:r w:rsidRPr="002A0678">
              <w:rPr>
                <w:rFonts w:cs="AL-Mohanad"/>
                <w:sz w:val="27"/>
                <w:szCs w:val="27"/>
                <w:rtl/>
              </w:rPr>
              <w:t>ة العلوم الشرعية في مقابل المنهجية العلمية الحديثة</w:t>
            </w:r>
            <w:bookmarkEnd w:id="35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علي بن محمد الحمد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15244">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جدليات منهجية وتنظيرية</w:t>
            </w:r>
            <w:r w:rsidRPr="002A0678">
              <w:rPr>
                <w:rFonts w:cs="AL-Mohanad" w:hint="cs"/>
                <w:sz w:val="27"/>
                <w:szCs w:val="27"/>
                <w:rtl/>
              </w:rPr>
              <w:t xml:space="preserve">، </w:t>
            </w:r>
            <w:r w:rsidRPr="002A0678">
              <w:rPr>
                <w:rFonts w:cs="AL-Mohanad"/>
                <w:sz w:val="27"/>
                <w:szCs w:val="27"/>
                <w:rtl/>
              </w:rPr>
              <w:t>مقاربات في فكر السيد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أ. </w:t>
            </w:r>
            <w:r w:rsidRPr="002A0678">
              <w:rPr>
                <w:rFonts w:cs="AL-Mohanad"/>
                <w:sz w:val="27"/>
                <w:szCs w:val="27"/>
                <w:rtl/>
              </w:rPr>
              <w:t>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15244">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تدوين الرسائل العمليّة</w:t>
            </w:r>
            <w:r w:rsidRPr="002A0678">
              <w:rPr>
                <w:rFonts w:cs="AL-Mohanad" w:hint="cs"/>
                <w:sz w:val="27"/>
                <w:szCs w:val="27"/>
                <w:rtl/>
              </w:rPr>
              <w:t>، دراسةٌ مقارنة بين المنهجين الأخباري والأصولي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السيد </w:t>
            </w:r>
            <w:r w:rsidRPr="002A0678">
              <w:rPr>
                <w:rFonts w:cs="AL-Mohanad"/>
                <w:sz w:val="27"/>
                <w:szCs w:val="27"/>
                <w:rtl/>
              </w:rPr>
              <w:t xml:space="preserve">أمين </w:t>
            </w:r>
            <w:r w:rsidRPr="002A0678">
              <w:rPr>
                <w:rFonts w:cs="AL-Mohanad" w:hint="cs"/>
                <w:sz w:val="27"/>
                <w:szCs w:val="27"/>
                <w:rtl/>
              </w:rPr>
              <w:t xml:space="preserve">حبيب </w:t>
            </w:r>
            <w:r w:rsidRPr="002A0678">
              <w:rPr>
                <w:rFonts w:cs="AL-Mohanad"/>
                <w:sz w:val="27"/>
                <w:szCs w:val="27"/>
                <w:rtl/>
              </w:rPr>
              <w:t>السعيدي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15244">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bookmarkStart w:id="358" w:name="_Toc400358401"/>
            <w:r w:rsidRPr="002A0678">
              <w:rPr>
                <w:rFonts w:cs="AL-Mohanad" w:hint="cs"/>
                <w:sz w:val="27"/>
                <w:szCs w:val="27"/>
                <w:rtl/>
              </w:rPr>
              <w:t>المنهجية النقدية عند النيلي بين التطرّف والاعتدال</w:t>
            </w:r>
            <w:bookmarkEnd w:id="35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أ. مختار الأسدي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715244">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مناهج الاجتهاد وطرائق المحدّثين، أفكارٌ ومقترحات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حوارٌ مع: السيد أحمد المددي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كاظم خلف</w:t>
            </w:r>
          </w:p>
        </w:tc>
      </w:tr>
      <w:tr w:rsidR="002A0678" w:rsidRPr="002A0678" w:rsidTr="00715244">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المنهج الفقهي لابن أبي عقيل، ومدرسة المتكلِّمين المتقدِّمين من الإمامية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 xml:space="preserve">د. أحمد </w:t>
            </w:r>
            <w:r w:rsidR="00522CD6" w:rsidRPr="00522CD6">
              <w:rPr>
                <w:rFonts w:ascii="Mosawi" w:eastAsiaTheme="minorHAnsi" w:hAnsi="Mosawi" w:cs="Abz-3 (Yagut)"/>
                <w:b w:val="0"/>
                <w:sz w:val="24"/>
                <w:szCs w:val="24"/>
                <w:rtl/>
              </w:rPr>
              <w:t>پ</w:t>
            </w:r>
            <w:r w:rsidR="00522CD6" w:rsidRPr="00522CD6">
              <w:rPr>
                <w:rFonts w:ascii="Mosawi" w:eastAsiaTheme="minorHAnsi" w:hAnsi="Mosawi" w:cs="Abz-3 (Yagut)" w:hint="cs"/>
                <w:b w:val="0"/>
                <w:sz w:val="24"/>
                <w:szCs w:val="24"/>
                <w:rtl/>
              </w:rPr>
              <w:t>اكتجي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حسن مطر</w:t>
            </w:r>
          </w:p>
        </w:tc>
      </w:tr>
      <w:tr w:rsidR="002A0678" w:rsidRPr="002A0678" w:rsidTr="001F393C">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lastRenderedPageBreak/>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hint="cs"/>
                <w:sz w:val="27"/>
                <w:szCs w:val="27"/>
                <w:rtl/>
              </w:rPr>
              <w:t>منهج الحاكم النيسابوري في تصحيح أحاديث الفضائل، دراسةٌ وتقييم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يحيى عبد الحسن الدوخي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ـــ</w:t>
            </w:r>
          </w:p>
        </w:tc>
      </w:tr>
      <w:tr w:rsidR="002A0678" w:rsidRPr="002A0678" w:rsidTr="001F393C">
        <w:trPr>
          <w:trHeight w:val="144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F24EFA">
            <w:pPr>
              <w:pStyle w:val="10"/>
              <w:jc w:val="lowKashida"/>
              <w:rPr>
                <w:rFonts w:cs="AL-Mohanad"/>
                <w:sz w:val="27"/>
                <w:szCs w:val="27"/>
              </w:rPr>
            </w:pPr>
            <w:r w:rsidRPr="002A0678">
              <w:rPr>
                <w:rFonts w:cs="AL-Mohanad"/>
                <w:sz w:val="27"/>
                <w:szCs w:val="27"/>
                <w:rtl/>
              </w:rPr>
              <w:t>ال</w:t>
            </w:r>
            <w:r w:rsidRPr="002A0678">
              <w:rPr>
                <w:rFonts w:cs="AL-Mohanad" w:hint="cs"/>
                <w:sz w:val="27"/>
                <w:szCs w:val="27"/>
                <w:rtl/>
              </w:rPr>
              <w:t>اتّجاه</w:t>
            </w:r>
            <w:r w:rsidRPr="002A0678">
              <w:rPr>
                <w:rFonts w:cs="AL-Mohanad"/>
                <w:sz w:val="27"/>
                <w:szCs w:val="27"/>
                <w:rtl/>
              </w:rPr>
              <w:t>ات الفقهي</w:t>
            </w:r>
            <w:r w:rsidRPr="002A0678">
              <w:rPr>
                <w:rFonts w:cs="AL-Mohanad" w:hint="cs"/>
                <w:sz w:val="27"/>
                <w:szCs w:val="27"/>
                <w:rtl/>
              </w:rPr>
              <w:t>ّ</w:t>
            </w:r>
            <w:r w:rsidRPr="002A0678">
              <w:rPr>
                <w:rFonts w:cs="AL-Mohanad"/>
                <w:sz w:val="27"/>
                <w:szCs w:val="27"/>
                <w:rtl/>
              </w:rPr>
              <w:t>ة عند الإمام</w:t>
            </w:r>
            <w:r w:rsidRPr="002A0678">
              <w:rPr>
                <w:rFonts w:cs="AL-Mohanad" w:hint="cs"/>
                <w:sz w:val="27"/>
                <w:szCs w:val="27"/>
                <w:rtl/>
              </w:rPr>
              <w:t>يّة في</w:t>
            </w:r>
            <w:r w:rsidRPr="002A0678">
              <w:rPr>
                <w:rFonts w:cs="AL-Mohanad"/>
                <w:sz w:val="27"/>
                <w:szCs w:val="27"/>
                <w:rtl/>
              </w:rPr>
              <w:t xml:space="preserve"> </w:t>
            </w:r>
            <w:r w:rsidRPr="002A0678">
              <w:rPr>
                <w:rFonts w:cs="AL-Mohanad" w:hint="cs"/>
                <w:sz w:val="27"/>
                <w:szCs w:val="27"/>
                <w:rtl/>
              </w:rPr>
              <w:t>القرنين</w:t>
            </w:r>
            <w:r w:rsidRPr="002A0678">
              <w:rPr>
                <w:rFonts w:cs="AL-Mohanad"/>
                <w:sz w:val="27"/>
                <w:szCs w:val="27"/>
                <w:rtl/>
              </w:rPr>
              <w:t xml:space="preserve"> الثاني والثالث الهجري</w:t>
            </w:r>
            <w:r w:rsidRPr="002A0678">
              <w:rPr>
                <w:rFonts w:cs="AL-Mohanad" w:hint="cs"/>
                <w:sz w:val="27"/>
                <w:szCs w:val="27"/>
                <w:rtl/>
              </w:rPr>
              <w:t>ّين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w:t>
            </w:r>
            <w:r w:rsidRPr="002A0678">
              <w:rPr>
                <w:rFonts w:cs="AL-Mohanad"/>
                <w:sz w:val="27"/>
                <w:szCs w:val="27"/>
                <w:rtl/>
              </w:rPr>
              <w:t xml:space="preserve"> أحمد </w:t>
            </w:r>
            <w:r w:rsidR="00522CD6" w:rsidRPr="00522CD6">
              <w:rPr>
                <w:rFonts w:ascii="Mosawi" w:eastAsiaTheme="minorHAnsi" w:hAnsi="Mosawi" w:cs="Abz-3 (Yagut)"/>
                <w:b w:val="0"/>
                <w:sz w:val="24"/>
                <w:szCs w:val="24"/>
                <w:rtl/>
              </w:rPr>
              <w:t>پ</w:t>
            </w:r>
            <w:r w:rsidR="00522CD6" w:rsidRPr="00522CD6">
              <w:rPr>
                <w:rFonts w:ascii="Mosawi" w:eastAsiaTheme="minorHAnsi" w:hAnsi="Mosawi" w:cs="Abz-3 (Yagut)" w:hint="cs"/>
                <w:b w:val="0"/>
                <w:sz w:val="24"/>
                <w:szCs w:val="24"/>
                <w:rtl/>
              </w:rPr>
              <w:t>اكتجي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682D84" w:rsidRPr="002A0678" w:rsidRDefault="00682D84" w:rsidP="00682D84">
            <w:pPr>
              <w:pStyle w:val="10"/>
              <w:rPr>
                <w:rFonts w:cs="AL-Mohanad"/>
                <w:sz w:val="27"/>
                <w:szCs w:val="27"/>
              </w:rPr>
            </w:pPr>
            <w:r w:rsidRPr="002A0678">
              <w:rPr>
                <w:rFonts w:cs="AL-Mohanad" w:hint="cs"/>
                <w:sz w:val="27"/>
                <w:szCs w:val="27"/>
                <w:rtl/>
              </w:rPr>
              <w:t>د. نظيرة غلاّب</w:t>
            </w:r>
          </w:p>
        </w:tc>
      </w:tr>
      <w:tr w:rsidR="008A5A7A" w:rsidRPr="002A0678" w:rsidTr="006872DC">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5A7A" w:rsidRPr="00195AA4" w:rsidRDefault="008A5A7A" w:rsidP="006872DC">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دراسات في الأديان والمذاهب والفِرَق</w:t>
            </w:r>
          </w:p>
        </w:tc>
      </w:tr>
      <w:tr w:rsidR="008A5A7A" w:rsidRPr="002A0678" w:rsidTr="001F393C">
        <w:trPr>
          <w:trHeight w:val="144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keepNext w:val="0"/>
              <w:keepLines w:val="0"/>
              <w:jc w:val="lowKashida"/>
              <w:rPr>
                <w:rFonts w:cs="AL-Mohanad"/>
                <w:sz w:val="27"/>
                <w:szCs w:val="27"/>
              </w:rPr>
            </w:pPr>
            <w:r w:rsidRPr="002A0678">
              <w:rPr>
                <w:rFonts w:cs="AL-Mohanad" w:hint="cs"/>
                <w:sz w:val="27"/>
                <w:szCs w:val="27"/>
                <w:rtl/>
              </w:rPr>
              <w:t>من نوادر فقه الخوارج والمعتزلة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د. السيّد حسين مدرسي الطباطبائي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نظيرة غلا</w:t>
            </w:r>
            <w:r w:rsidR="001B400E">
              <w:rPr>
                <w:rFonts w:cs="AL-Mohanad" w:hint="cs"/>
                <w:sz w:val="27"/>
                <w:szCs w:val="27"/>
                <w:rtl/>
              </w:rPr>
              <w:t>ّ</w:t>
            </w:r>
            <w:r w:rsidRPr="002A0678">
              <w:rPr>
                <w:rFonts w:cs="AL-Mohanad" w:hint="cs"/>
                <w:sz w:val="27"/>
                <w:szCs w:val="27"/>
                <w:rtl/>
              </w:rPr>
              <w:t>ب</w:t>
            </w:r>
          </w:p>
        </w:tc>
      </w:tr>
      <w:tr w:rsidR="008A5A7A" w:rsidRPr="002A0678" w:rsidTr="001F393C">
        <w:trPr>
          <w:trHeight w:val="1043"/>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jc w:val="lowKashida"/>
              <w:rPr>
                <w:rFonts w:cs="AL-Mohanad"/>
                <w:sz w:val="27"/>
                <w:szCs w:val="27"/>
              </w:rPr>
            </w:pPr>
            <w:bookmarkStart w:id="359" w:name="_Toc435577192"/>
            <w:r w:rsidRPr="002A0678">
              <w:rPr>
                <w:rFonts w:cs="AL-Mohanad" w:hint="cs"/>
                <w:sz w:val="27"/>
                <w:szCs w:val="27"/>
                <w:rtl/>
              </w:rPr>
              <w:t>الأسس الدينيّة للأصوليّة اليهوديّة</w:t>
            </w:r>
            <w:bookmarkEnd w:id="35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ـــ</w:t>
            </w:r>
          </w:p>
        </w:tc>
      </w:tr>
      <w:tr w:rsidR="008A5A7A" w:rsidRPr="002A0678" w:rsidTr="001F393C">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jc w:val="lowKashida"/>
              <w:rPr>
                <w:rFonts w:cs="AL-Mohanad"/>
                <w:sz w:val="27"/>
                <w:szCs w:val="27"/>
              </w:rPr>
            </w:pPr>
            <w:bookmarkStart w:id="360" w:name="_Toc445111796"/>
            <w:r w:rsidRPr="002A0678">
              <w:rPr>
                <w:rFonts w:cs="AL-Mohanad" w:hint="cs"/>
                <w:sz w:val="27"/>
                <w:szCs w:val="27"/>
                <w:rtl/>
              </w:rPr>
              <w:t>المنهج الفقهي لابن أبي عقيل</w:t>
            </w:r>
            <w:bookmarkStart w:id="361" w:name="_Toc445111797"/>
            <w:bookmarkEnd w:id="360"/>
            <w:r w:rsidRPr="002A0678">
              <w:rPr>
                <w:rFonts w:cs="AL-Mohanad" w:hint="cs"/>
                <w:sz w:val="27"/>
                <w:szCs w:val="27"/>
                <w:rtl/>
              </w:rPr>
              <w:t>، ومدرسة المتكلِّمين المتقدِّمين من الإمامية</w:t>
            </w:r>
            <w:bookmarkEnd w:id="36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 xml:space="preserve">د. أحمد </w:t>
            </w:r>
            <w:r w:rsidR="00522CD6" w:rsidRPr="00522CD6">
              <w:rPr>
                <w:rFonts w:ascii="Mosawi" w:eastAsiaTheme="minorHAnsi" w:hAnsi="Mosawi" w:cs="Abz-3 (Yagut)"/>
                <w:b w:val="0"/>
                <w:sz w:val="24"/>
                <w:szCs w:val="24"/>
                <w:rtl/>
              </w:rPr>
              <w:t>پ</w:t>
            </w:r>
            <w:r w:rsidR="00522CD6" w:rsidRPr="00522CD6">
              <w:rPr>
                <w:rFonts w:ascii="Mosawi" w:eastAsiaTheme="minorHAnsi" w:hAnsi="Mosawi" w:cs="Abz-3 (Yagut)" w:hint="cs"/>
                <w:b w:val="0"/>
                <w:sz w:val="24"/>
                <w:szCs w:val="24"/>
                <w:rtl/>
              </w:rPr>
              <w:t>اكتجي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حسن مطر</w:t>
            </w:r>
          </w:p>
        </w:tc>
      </w:tr>
      <w:tr w:rsidR="008A5A7A" w:rsidRPr="002A0678" w:rsidTr="001F393C">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jc w:val="lowKashida"/>
              <w:rPr>
                <w:rFonts w:cs="AL-Mohanad"/>
                <w:sz w:val="27"/>
                <w:szCs w:val="27"/>
              </w:rPr>
            </w:pPr>
            <w:r w:rsidRPr="002A0678">
              <w:rPr>
                <w:rFonts w:cs="AL-Mohanad" w:hint="cs"/>
                <w:sz w:val="27"/>
                <w:szCs w:val="27"/>
                <w:rtl/>
              </w:rPr>
              <w:t>أسئلة الشيعة للعلاّمة الحلّي في القرن الهجري الثامن، تقريرٌ لكتاب (مسائل ابن زهرة)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د. الشيخ رسول جعفريان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وسيم حيدر</w:t>
            </w:r>
          </w:p>
        </w:tc>
      </w:tr>
      <w:tr w:rsidR="008A5A7A" w:rsidRPr="002A0678" w:rsidTr="00453710">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lastRenderedPageBreak/>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jc w:val="lowKashida"/>
              <w:rPr>
                <w:rFonts w:cs="AL-Mohanad"/>
                <w:b w:val="0"/>
                <w:sz w:val="27"/>
                <w:szCs w:val="27"/>
              </w:rPr>
            </w:pPr>
            <w:r w:rsidRPr="002A0678">
              <w:rPr>
                <w:rFonts w:cs="AL-Mohanad" w:hint="cs"/>
                <w:b w:val="0"/>
                <w:sz w:val="27"/>
                <w:szCs w:val="27"/>
                <w:rtl/>
              </w:rPr>
              <w:t>الجذور اليهوديّة للتشيُّع، دراسةٌ نقديّة لنظريّة يوليوس فلهاوزن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b w:val="0"/>
                <w:sz w:val="27"/>
                <w:szCs w:val="27"/>
                <w:rtl/>
              </w:rPr>
              <w:t>أ.</w:t>
            </w:r>
            <w:r w:rsidRPr="002A0678">
              <w:rPr>
                <w:rFonts w:cs="AL-Mohanad" w:hint="cs"/>
                <w:b w:val="0"/>
                <w:sz w:val="27"/>
                <w:szCs w:val="27"/>
                <w:rtl/>
                <w:lang w:bidi="ar-EG"/>
              </w:rPr>
              <w:t xml:space="preserve"> محمد يسري محمد حسن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ـــ</w:t>
            </w:r>
          </w:p>
        </w:tc>
      </w:tr>
      <w:tr w:rsidR="008A5A7A" w:rsidRPr="002A0678" w:rsidTr="00453710">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jc w:val="lowKashida"/>
              <w:rPr>
                <w:rFonts w:cs="AL-Mohanad"/>
                <w:sz w:val="27"/>
                <w:szCs w:val="27"/>
              </w:rPr>
            </w:pPr>
            <w:bookmarkStart w:id="362" w:name="_Toc477404487"/>
            <w:r w:rsidRPr="002A0678">
              <w:rPr>
                <w:rFonts w:cs="AL-Mohanad"/>
                <w:sz w:val="27"/>
                <w:szCs w:val="27"/>
                <w:rtl/>
              </w:rPr>
              <w:t>ال</w:t>
            </w:r>
            <w:r w:rsidRPr="002A0678">
              <w:rPr>
                <w:rFonts w:cs="AL-Mohanad" w:hint="cs"/>
                <w:sz w:val="27"/>
                <w:szCs w:val="27"/>
                <w:rtl/>
              </w:rPr>
              <w:t>اتّجاه</w:t>
            </w:r>
            <w:r w:rsidRPr="002A0678">
              <w:rPr>
                <w:rFonts w:cs="AL-Mohanad"/>
                <w:sz w:val="27"/>
                <w:szCs w:val="27"/>
                <w:rtl/>
              </w:rPr>
              <w:t>ات الفقهي</w:t>
            </w:r>
            <w:r w:rsidRPr="002A0678">
              <w:rPr>
                <w:rFonts w:cs="AL-Mohanad" w:hint="cs"/>
                <w:sz w:val="27"/>
                <w:szCs w:val="27"/>
                <w:rtl/>
              </w:rPr>
              <w:t>ّ</w:t>
            </w:r>
            <w:r w:rsidRPr="002A0678">
              <w:rPr>
                <w:rFonts w:cs="AL-Mohanad"/>
                <w:sz w:val="27"/>
                <w:szCs w:val="27"/>
                <w:rtl/>
              </w:rPr>
              <w:t>ة عند الإمام</w:t>
            </w:r>
            <w:r w:rsidRPr="002A0678">
              <w:rPr>
                <w:rFonts w:cs="AL-Mohanad" w:hint="cs"/>
                <w:sz w:val="27"/>
                <w:szCs w:val="27"/>
                <w:rtl/>
              </w:rPr>
              <w:t>يّة</w:t>
            </w:r>
            <w:bookmarkStart w:id="363" w:name="_Toc477404488"/>
            <w:bookmarkEnd w:id="362"/>
            <w:r w:rsidRPr="002A0678">
              <w:rPr>
                <w:rFonts w:cs="AL-Mohanad" w:hint="cs"/>
                <w:sz w:val="27"/>
                <w:szCs w:val="27"/>
                <w:rtl/>
              </w:rPr>
              <w:t xml:space="preserve"> في</w:t>
            </w:r>
            <w:r w:rsidRPr="002A0678">
              <w:rPr>
                <w:rFonts w:cs="AL-Mohanad"/>
                <w:sz w:val="27"/>
                <w:szCs w:val="27"/>
                <w:rtl/>
              </w:rPr>
              <w:t xml:space="preserve"> </w:t>
            </w:r>
            <w:r w:rsidRPr="002A0678">
              <w:rPr>
                <w:rFonts w:cs="AL-Mohanad" w:hint="cs"/>
                <w:sz w:val="27"/>
                <w:szCs w:val="27"/>
                <w:rtl/>
              </w:rPr>
              <w:t>القرنين</w:t>
            </w:r>
            <w:r w:rsidRPr="002A0678">
              <w:rPr>
                <w:rFonts w:cs="AL-Mohanad"/>
                <w:sz w:val="27"/>
                <w:szCs w:val="27"/>
                <w:rtl/>
              </w:rPr>
              <w:t xml:space="preserve"> الثاني والثالث الهجري</w:t>
            </w:r>
            <w:r w:rsidRPr="002A0678">
              <w:rPr>
                <w:rFonts w:cs="AL-Mohanad" w:hint="cs"/>
                <w:sz w:val="27"/>
                <w:szCs w:val="27"/>
                <w:rtl/>
              </w:rPr>
              <w:t>ّين</w:t>
            </w:r>
            <w:bookmarkEnd w:id="36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د.</w:t>
            </w:r>
            <w:r w:rsidRPr="002A0678">
              <w:rPr>
                <w:rFonts w:cs="AL-Mohanad"/>
                <w:sz w:val="27"/>
                <w:szCs w:val="27"/>
                <w:rtl/>
              </w:rPr>
              <w:t xml:space="preserve"> أحمد </w:t>
            </w:r>
            <w:r w:rsidR="00522CD6" w:rsidRPr="00522CD6">
              <w:rPr>
                <w:rFonts w:ascii="Mosawi" w:eastAsiaTheme="minorHAnsi" w:hAnsi="Mosawi" w:cs="Abz-3 (Yagut)"/>
                <w:b w:val="0"/>
                <w:sz w:val="24"/>
                <w:szCs w:val="24"/>
                <w:rtl/>
              </w:rPr>
              <w:t>پ</w:t>
            </w:r>
            <w:r w:rsidR="00522CD6" w:rsidRPr="00522CD6">
              <w:rPr>
                <w:rFonts w:ascii="Mosawi" w:eastAsiaTheme="minorHAnsi" w:hAnsi="Mosawi" w:cs="Abz-3 (Yagut)" w:hint="cs"/>
                <w:b w:val="0"/>
                <w:sz w:val="24"/>
                <w:szCs w:val="24"/>
                <w:rtl/>
              </w:rPr>
              <w:t>اكتجي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د. نظيرة غلاّب</w:t>
            </w:r>
          </w:p>
        </w:tc>
      </w:tr>
      <w:tr w:rsidR="008A5A7A" w:rsidRPr="002A0678" w:rsidTr="00453710">
        <w:trPr>
          <w:trHeight w:val="96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9D188E">
            <w:pPr>
              <w:pStyle w:val="1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الدعاية المذهبيّة المضادّة</w:t>
            </w:r>
            <w:bookmarkStart w:id="364" w:name="_Toc485705646"/>
            <w:r w:rsidRPr="002A0678">
              <w:rPr>
                <w:rFonts w:cs="AL-Mohanad" w:hint="cs"/>
                <w:sz w:val="27"/>
                <w:szCs w:val="27"/>
                <w:rtl/>
              </w:rPr>
              <w:t>، فرقة الغُرابيّة نموذجاً</w:t>
            </w:r>
            <w:bookmarkEnd w:id="36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أ. محمد يسري أبو هدور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6872DC">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5A7A" w:rsidRPr="00195AA4" w:rsidRDefault="008A5A7A" w:rsidP="006872DC">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دراسات كلاميّة</w:t>
            </w:r>
          </w:p>
        </w:tc>
      </w:tr>
      <w:tr w:rsidR="008A5A7A" w:rsidRPr="002A0678" w:rsidTr="00453710">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Pr>
                <w:rFonts w:cs="AL-Mohanad" w:hint="cs"/>
                <w:sz w:val="27"/>
                <w:szCs w:val="27"/>
                <w:rtl/>
              </w:rPr>
              <w:t>رسالة عدم سهو النبيّ</w:t>
            </w:r>
            <w:r w:rsidRPr="00842CC5">
              <w:rPr>
                <w:rFonts w:ascii="Mosawi" w:hAnsi="Mosawi" w:cs="Mosawi"/>
                <w:sz w:val="22"/>
                <w:szCs w:val="22"/>
                <w:rtl/>
              </w:rPr>
              <w:t>|</w:t>
            </w:r>
            <w:r w:rsidRPr="002A0678">
              <w:rPr>
                <w:rFonts w:cs="AL-Mohanad" w:hint="cs"/>
                <w:sz w:val="27"/>
                <w:szCs w:val="27"/>
                <w:rtl/>
              </w:rPr>
              <w:t>، للشيخ المفيد، قراءةٌ وتحليل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الشيخ عمّار عبد الأمير الفهداوي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453710">
        <w:trPr>
          <w:trHeight w:val="187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6872DC" w:rsidP="006872DC">
            <w:pPr>
              <w:pStyle w:val="10"/>
              <w:jc w:val="lowKashida"/>
              <w:rPr>
                <w:rFonts w:cs="AL-Mohanad"/>
                <w:sz w:val="27"/>
                <w:szCs w:val="27"/>
              </w:rPr>
            </w:pPr>
            <w:r>
              <w:rPr>
                <w:rFonts w:cs="AL-Mohanad" w:hint="cs"/>
                <w:sz w:val="27"/>
                <w:szCs w:val="27"/>
                <w:rtl/>
              </w:rPr>
              <w:t>رسالةٌ في سَهْو النبيّ</w:t>
            </w:r>
            <w:r w:rsidRPr="00842CC5">
              <w:rPr>
                <w:rFonts w:ascii="Mosawi" w:hAnsi="Mosawi" w:cs="Mosawi"/>
                <w:sz w:val="22"/>
                <w:szCs w:val="22"/>
                <w:rtl/>
              </w:rPr>
              <w:t>|</w:t>
            </w:r>
            <w:r w:rsidR="008A5A7A" w:rsidRPr="002A0678">
              <w:rPr>
                <w:rFonts w:cs="AL-Mohanad" w:hint="cs"/>
                <w:sz w:val="27"/>
                <w:szCs w:val="27"/>
                <w:rtl/>
              </w:rPr>
              <w:t>، دراسةٌ نقديّة لرسالة الم</w:t>
            </w:r>
            <w:r>
              <w:rPr>
                <w:rFonts w:cs="AL-Mohanad" w:hint="cs"/>
                <w:sz w:val="27"/>
                <w:szCs w:val="27"/>
                <w:rtl/>
              </w:rPr>
              <w:t>فيد في نفي السَّهْو عن النبيّ</w:t>
            </w:r>
            <w:r w:rsidRPr="00842CC5">
              <w:rPr>
                <w:rFonts w:ascii="Mosawi" w:hAnsi="Mosawi" w:cs="Mosawi"/>
                <w:sz w:val="22"/>
                <w:szCs w:val="22"/>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الشيخ محمد تقي التستري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تحقيق: الشيخ محمد الخاقاني</w:t>
            </w:r>
          </w:p>
        </w:tc>
      </w:tr>
      <w:tr w:rsidR="008A5A7A" w:rsidRPr="002A0678" w:rsidTr="006872DC">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5A7A" w:rsidRPr="00195AA4" w:rsidRDefault="008A5A7A" w:rsidP="006872DC">
            <w:pPr>
              <w:spacing w:line="240" w:lineRule="auto"/>
              <w:ind w:firstLine="0"/>
              <w:jc w:val="center"/>
              <w:rPr>
                <w:rFonts w:ascii="MS Sans Serif" w:hAnsi="MS Sans Serif" w:cs="SKR HEAD1"/>
                <w:sz w:val="30"/>
                <w:szCs w:val="30"/>
              </w:rPr>
            </w:pPr>
            <w:r w:rsidRPr="00195AA4">
              <w:rPr>
                <w:rFonts w:ascii="MS Sans Serif" w:hAnsi="MS Sans Serif" w:cs="SKR HEAD1" w:hint="cs"/>
                <w:sz w:val="30"/>
                <w:szCs w:val="30"/>
                <w:rtl/>
              </w:rPr>
              <w:t>قراءات في كتب وأعمال فكريّة</w:t>
            </w:r>
          </w:p>
        </w:tc>
      </w:tr>
      <w:tr w:rsidR="008A5A7A" w:rsidRPr="002A0678" w:rsidTr="00453710">
        <w:trPr>
          <w:trHeight w:val="181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sz w:val="27"/>
                <w:szCs w:val="27"/>
                <w:rtl/>
              </w:rPr>
              <w:t xml:space="preserve">الطريق إلى مصادر </w:t>
            </w:r>
            <w:r w:rsidRPr="00802ECF">
              <w:rPr>
                <w:rFonts w:cs="AL-Mohanad"/>
                <w:sz w:val="24"/>
                <w:szCs w:val="24"/>
                <w:rtl/>
              </w:rPr>
              <w:t>«</w:t>
            </w:r>
            <w:r w:rsidRPr="002A0678">
              <w:rPr>
                <w:rFonts w:cs="AL-Mohanad"/>
                <w:sz w:val="27"/>
                <w:szCs w:val="27"/>
                <w:rtl/>
              </w:rPr>
              <w:t>الكافي</w:t>
            </w:r>
            <w:r w:rsidRPr="00802ECF">
              <w:rPr>
                <w:rFonts w:cs="AL-Mohanad"/>
                <w:sz w:val="24"/>
                <w:szCs w:val="24"/>
                <w:rtl/>
              </w:rPr>
              <w:t>»</w:t>
            </w:r>
            <w:r w:rsidRPr="002A0678">
              <w:rPr>
                <w:rFonts w:cs="AL-Mohanad" w:hint="cs"/>
                <w:sz w:val="27"/>
                <w:szCs w:val="27"/>
                <w:rtl/>
              </w:rPr>
              <w:t xml:space="preserve"> للشيخ الكليني، مدخلٌ لدراسة فاحصة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 xml:space="preserve">الشيخ </w:t>
            </w:r>
            <w:r w:rsidRPr="002A0678">
              <w:rPr>
                <w:rFonts w:cs="AL-Mohanad"/>
                <w:sz w:val="27"/>
                <w:szCs w:val="27"/>
                <w:rtl/>
              </w:rPr>
              <w:t>محمد رضا جديدي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sz w:val="27"/>
                <w:szCs w:val="27"/>
                <w:rtl/>
              </w:rPr>
              <w:t>السيد حسن علي الهاشمي</w:t>
            </w:r>
          </w:p>
        </w:tc>
      </w:tr>
      <w:tr w:rsidR="008A5A7A" w:rsidRPr="002A0678" w:rsidTr="008A6F2B">
        <w:trPr>
          <w:trHeight w:val="226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lastRenderedPageBreak/>
              <w:t>25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 xml:space="preserve">فهرستٌ مقالات الأعداد 1 ـ 24 من مجلّة </w:t>
            </w:r>
            <w:r w:rsidRPr="00802ECF">
              <w:rPr>
                <w:rFonts w:cs="AL-Mohanad" w:hint="cs"/>
                <w:sz w:val="24"/>
                <w:szCs w:val="24"/>
                <w:rtl/>
              </w:rPr>
              <w:t>«</w:t>
            </w:r>
            <w:r w:rsidRPr="002A0678">
              <w:rPr>
                <w:rFonts w:cs="AL-Mohanad" w:hint="cs"/>
                <w:sz w:val="27"/>
                <w:szCs w:val="27"/>
                <w:rtl/>
              </w:rPr>
              <w:t>الاجتهاد والتجديد</w:t>
            </w:r>
            <w:r w:rsidRPr="00802ECF">
              <w:rPr>
                <w:rFonts w:cs="AL-Mohanad" w:hint="cs"/>
                <w:sz w:val="24"/>
                <w:szCs w:val="24"/>
                <w:rtl/>
              </w:rPr>
              <w:t>»</w:t>
            </w:r>
            <w:r w:rsidRPr="002A0678">
              <w:rPr>
                <w:rFonts w:cs="AL-Mohanad" w:hint="cs"/>
                <w:sz w:val="27"/>
                <w:szCs w:val="27"/>
                <w:rtl/>
              </w:rPr>
              <w:t>، في السنوات الستّ الأولى، 2006 ـ 2012م / 1427 ـ 1433هـ</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إعداد وتنظيم: الشيخ محمد عبّاس دهيني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8A6F2B">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26 ـ 27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65" w:name="_Toc378400544"/>
            <w:r w:rsidRPr="002A0678">
              <w:rPr>
                <w:rFonts w:cs="AL-Mohanad"/>
                <w:sz w:val="27"/>
                <w:szCs w:val="27"/>
                <w:rtl/>
              </w:rPr>
              <w:t>قراءةٌ في كتاب</w:t>
            </w:r>
            <w:bookmarkEnd w:id="365"/>
            <w:r w:rsidRPr="002A0678">
              <w:rPr>
                <w:rFonts w:cs="AL-Mohanad"/>
                <w:sz w:val="27"/>
                <w:szCs w:val="27"/>
                <w:rtl/>
              </w:rPr>
              <w:t xml:space="preserve"> </w:t>
            </w:r>
            <w:bookmarkStart w:id="366" w:name="_Toc378400545"/>
            <w:r w:rsidRPr="00802ECF">
              <w:rPr>
                <w:rFonts w:cs="AL-Mohanad" w:hint="eastAsia"/>
                <w:sz w:val="24"/>
                <w:szCs w:val="24"/>
                <w:rtl/>
              </w:rPr>
              <w:t>«</w:t>
            </w:r>
            <w:r w:rsidRPr="002A0678">
              <w:rPr>
                <w:rFonts w:cs="AL-Mohanad"/>
                <w:sz w:val="27"/>
                <w:szCs w:val="27"/>
                <w:rtl/>
              </w:rPr>
              <w:t>نحو نظر</w:t>
            </w:r>
            <w:r w:rsidRPr="002A0678">
              <w:rPr>
                <w:rFonts w:cs="AL-Mohanad" w:hint="cs"/>
                <w:sz w:val="27"/>
                <w:szCs w:val="27"/>
                <w:rtl/>
              </w:rPr>
              <w:t>يّ</w:t>
            </w:r>
            <w:r w:rsidRPr="002A0678">
              <w:rPr>
                <w:rFonts w:cs="AL-Mohanad"/>
                <w:sz w:val="27"/>
                <w:szCs w:val="27"/>
                <w:rtl/>
              </w:rPr>
              <w:t>ة جديدة في علم الاجتماع الديني</w:t>
            </w:r>
            <w:bookmarkEnd w:id="366"/>
            <w:r w:rsidRPr="00802ECF">
              <w:rPr>
                <w:rFonts w:cs="AL-Mohanad" w:hint="eastAsia"/>
                <w:sz w:val="24"/>
                <w:szCs w:val="24"/>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sz w:val="27"/>
                <w:szCs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8A6F2B">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28 ـ 29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67" w:name="_Toc400358416"/>
            <w:r w:rsidRPr="002A0678">
              <w:rPr>
                <w:rFonts w:cs="AL-Mohanad" w:hint="cs"/>
                <w:sz w:val="27"/>
                <w:szCs w:val="27"/>
                <w:rtl/>
              </w:rPr>
              <w:t>الأحاديث الموضوعة</w:t>
            </w:r>
            <w:bookmarkStart w:id="368" w:name="_Toc400358417"/>
            <w:bookmarkEnd w:id="367"/>
            <w:r w:rsidRPr="002A0678">
              <w:rPr>
                <w:rFonts w:cs="AL-Mohanad" w:hint="cs"/>
                <w:sz w:val="27"/>
                <w:szCs w:val="27"/>
                <w:rtl/>
              </w:rPr>
              <w:t xml:space="preserve">، قراءةٌ في كتاب </w:t>
            </w:r>
            <w:r w:rsidRPr="00802ECF">
              <w:rPr>
                <w:rFonts w:cs="AL-Mohanad" w:hint="eastAsia"/>
                <w:sz w:val="24"/>
                <w:szCs w:val="24"/>
                <w:rtl/>
              </w:rPr>
              <w:t>«</w:t>
            </w:r>
            <w:r w:rsidRPr="002A0678">
              <w:rPr>
                <w:rFonts w:cs="AL-Mohanad" w:hint="cs"/>
                <w:sz w:val="27"/>
                <w:szCs w:val="27"/>
                <w:rtl/>
              </w:rPr>
              <w:t>الموضوعات في الآثار والأخبار</w:t>
            </w:r>
            <w:r w:rsidRPr="00802ECF">
              <w:rPr>
                <w:rFonts w:cs="AL-Mohanad" w:hint="eastAsia"/>
                <w:sz w:val="24"/>
                <w:szCs w:val="24"/>
                <w:rtl/>
              </w:rPr>
              <w:t>»</w:t>
            </w:r>
            <w:bookmarkEnd w:id="36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زهراء إخوان صراف</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453710" w:rsidP="006872DC">
            <w:pPr>
              <w:pStyle w:val="10"/>
              <w:rPr>
                <w:rFonts w:cs="AL-Mohanad"/>
                <w:sz w:val="27"/>
                <w:szCs w:val="27"/>
              </w:rPr>
            </w:pPr>
            <w:r>
              <w:rPr>
                <w:rFonts w:cs="AL-Mohanad" w:hint="cs"/>
                <w:sz w:val="27"/>
                <w:szCs w:val="27"/>
                <w:rtl/>
              </w:rPr>
              <w:t>نظيرة غلاّب</w:t>
            </w:r>
          </w:p>
        </w:tc>
      </w:tr>
      <w:tr w:rsidR="008A5A7A" w:rsidRPr="002A0678" w:rsidTr="008A6F2B">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30 ـ 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69" w:name="_Toc412101854"/>
            <w:r w:rsidRPr="002A0678">
              <w:rPr>
                <w:rFonts w:cs="AL-Mohanad" w:hint="cs"/>
                <w:sz w:val="27"/>
                <w:szCs w:val="27"/>
                <w:rtl/>
              </w:rPr>
              <w:t>الشيخ</w:t>
            </w:r>
            <w:r w:rsidRPr="002A0678">
              <w:rPr>
                <w:rFonts w:cs="AL-Mohanad"/>
                <w:sz w:val="27"/>
                <w:szCs w:val="27"/>
                <w:rtl/>
              </w:rPr>
              <w:t xml:space="preserve"> الفضلي</w:t>
            </w:r>
            <w:bookmarkStart w:id="370" w:name="_Toc412101855"/>
            <w:bookmarkEnd w:id="369"/>
            <w:r w:rsidRPr="002A0678">
              <w:rPr>
                <w:rFonts w:cs="AL-Mohanad" w:hint="cs"/>
                <w:sz w:val="27"/>
                <w:szCs w:val="27"/>
                <w:rtl/>
              </w:rPr>
              <w:t xml:space="preserve">، </w:t>
            </w:r>
            <w:r w:rsidRPr="002A0678">
              <w:rPr>
                <w:rFonts w:cs="AL-Mohanad"/>
                <w:sz w:val="27"/>
                <w:szCs w:val="27"/>
                <w:rtl/>
              </w:rPr>
              <w:t>منارة</w:t>
            </w:r>
            <w:r w:rsidRPr="002A0678">
              <w:rPr>
                <w:rFonts w:cs="AL-Mohanad" w:hint="cs"/>
                <w:sz w:val="27"/>
                <w:szCs w:val="27"/>
                <w:rtl/>
              </w:rPr>
              <w:t>ٌ</w:t>
            </w:r>
            <w:r w:rsidRPr="002A0678">
              <w:rPr>
                <w:rFonts w:cs="AL-Mohanad"/>
                <w:sz w:val="27"/>
                <w:szCs w:val="27"/>
                <w:rtl/>
              </w:rPr>
              <w:t xml:space="preserve"> أحسائي</w:t>
            </w:r>
            <w:r w:rsidRPr="002A0678">
              <w:rPr>
                <w:rFonts w:cs="AL-Mohanad" w:hint="cs"/>
                <w:sz w:val="27"/>
                <w:szCs w:val="27"/>
                <w:rtl/>
              </w:rPr>
              <w:t>ّ</w:t>
            </w:r>
            <w:r w:rsidRPr="002A0678">
              <w:rPr>
                <w:rFonts w:cs="AL-Mohanad"/>
                <w:sz w:val="27"/>
                <w:szCs w:val="27"/>
                <w:rtl/>
              </w:rPr>
              <w:t>ة عالمي</w:t>
            </w:r>
            <w:r w:rsidRPr="002A0678">
              <w:rPr>
                <w:rFonts w:cs="AL-Mohanad" w:hint="cs"/>
                <w:sz w:val="27"/>
                <w:szCs w:val="27"/>
                <w:rtl/>
              </w:rPr>
              <w:t>ّ</w:t>
            </w:r>
            <w:r w:rsidRPr="002A0678">
              <w:rPr>
                <w:rFonts w:cs="AL-Mohanad"/>
                <w:sz w:val="27"/>
                <w:szCs w:val="27"/>
                <w:rtl/>
              </w:rPr>
              <w:t xml:space="preserve">ة ثالثة في </w:t>
            </w:r>
            <w:r w:rsidRPr="002A0678">
              <w:rPr>
                <w:rFonts w:cs="AL-Mohanad" w:hint="cs"/>
                <w:sz w:val="27"/>
                <w:szCs w:val="27"/>
                <w:rtl/>
              </w:rPr>
              <w:t>مجال</w:t>
            </w:r>
            <w:r w:rsidRPr="002A0678">
              <w:rPr>
                <w:rFonts w:cs="AL-Mohanad"/>
                <w:sz w:val="27"/>
                <w:szCs w:val="27"/>
                <w:rtl/>
              </w:rPr>
              <w:t xml:space="preserve"> الكتب والمؤل</w:t>
            </w:r>
            <w:r w:rsidRPr="002A0678">
              <w:rPr>
                <w:rFonts w:cs="AL-Mohanad" w:hint="cs"/>
                <w:sz w:val="27"/>
                <w:szCs w:val="27"/>
                <w:rtl/>
              </w:rPr>
              <w:t>ِّ</w:t>
            </w:r>
            <w:r w:rsidRPr="002A0678">
              <w:rPr>
                <w:rFonts w:cs="AL-Mohanad"/>
                <w:sz w:val="27"/>
                <w:szCs w:val="27"/>
                <w:rtl/>
              </w:rPr>
              <w:t>فين</w:t>
            </w:r>
            <w:bookmarkStart w:id="371" w:name="_Toc412101856"/>
            <w:bookmarkEnd w:id="370"/>
            <w:r w:rsidRPr="002A0678">
              <w:rPr>
                <w:rFonts w:cs="AL-Mohanad" w:hint="cs"/>
                <w:sz w:val="27"/>
                <w:szCs w:val="27"/>
                <w:rtl/>
              </w:rPr>
              <w:t xml:space="preserve"> / القسم الأوّل</w:t>
            </w:r>
            <w:bookmarkEnd w:id="37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محمد بن جواد الخرس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8A6F2B">
        <w:trPr>
          <w:trHeight w:val="175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32 ـ 33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الشيخ</w:t>
            </w:r>
            <w:r w:rsidRPr="002A0678">
              <w:rPr>
                <w:rFonts w:cs="AL-Mohanad"/>
                <w:sz w:val="27"/>
                <w:szCs w:val="27"/>
                <w:rtl/>
              </w:rPr>
              <w:t xml:space="preserve"> الفضلي</w:t>
            </w:r>
            <w:r w:rsidRPr="002A0678">
              <w:rPr>
                <w:rFonts w:cs="AL-Mohanad" w:hint="cs"/>
                <w:sz w:val="27"/>
                <w:szCs w:val="27"/>
                <w:rtl/>
              </w:rPr>
              <w:t xml:space="preserve">، </w:t>
            </w:r>
            <w:r w:rsidRPr="002A0678">
              <w:rPr>
                <w:rFonts w:cs="AL-Mohanad"/>
                <w:sz w:val="27"/>
                <w:szCs w:val="27"/>
                <w:rtl/>
              </w:rPr>
              <w:t>منارة</w:t>
            </w:r>
            <w:r w:rsidRPr="002A0678">
              <w:rPr>
                <w:rFonts w:cs="AL-Mohanad" w:hint="cs"/>
                <w:sz w:val="27"/>
                <w:szCs w:val="27"/>
                <w:rtl/>
              </w:rPr>
              <w:t>ٌ</w:t>
            </w:r>
            <w:r w:rsidRPr="002A0678">
              <w:rPr>
                <w:rFonts w:cs="AL-Mohanad"/>
                <w:sz w:val="27"/>
                <w:szCs w:val="27"/>
                <w:rtl/>
              </w:rPr>
              <w:t xml:space="preserve"> أحسائي</w:t>
            </w:r>
            <w:r w:rsidRPr="002A0678">
              <w:rPr>
                <w:rFonts w:cs="AL-Mohanad" w:hint="cs"/>
                <w:sz w:val="27"/>
                <w:szCs w:val="27"/>
                <w:rtl/>
              </w:rPr>
              <w:t>ّ</w:t>
            </w:r>
            <w:r w:rsidRPr="002A0678">
              <w:rPr>
                <w:rFonts w:cs="AL-Mohanad"/>
                <w:sz w:val="27"/>
                <w:szCs w:val="27"/>
                <w:rtl/>
              </w:rPr>
              <w:t>ة عالمي</w:t>
            </w:r>
            <w:r w:rsidRPr="002A0678">
              <w:rPr>
                <w:rFonts w:cs="AL-Mohanad" w:hint="cs"/>
                <w:sz w:val="27"/>
                <w:szCs w:val="27"/>
                <w:rtl/>
              </w:rPr>
              <w:t>ّ</w:t>
            </w:r>
            <w:r w:rsidRPr="002A0678">
              <w:rPr>
                <w:rFonts w:cs="AL-Mohanad"/>
                <w:sz w:val="27"/>
                <w:szCs w:val="27"/>
                <w:rtl/>
              </w:rPr>
              <w:t xml:space="preserve">ة ثالثة في </w:t>
            </w:r>
            <w:r w:rsidRPr="002A0678">
              <w:rPr>
                <w:rFonts w:cs="AL-Mohanad" w:hint="cs"/>
                <w:sz w:val="27"/>
                <w:szCs w:val="27"/>
                <w:rtl/>
              </w:rPr>
              <w:t>مجال</w:t>
            </w:r>
            <w:r w:rsidRPr="002A0678">
              <w:rPr>
                <w:rFonts w:cs="AL-Mohanad"/>
                <w:sz w:val="27"/>
                <w:szCs w:val="27"/>
                <w:rtl/>
              </w:rPr>
              <w:t xml:space="preserve"> الكتب والمؤل</w:t>
            </w:r>
            <w:r w:rsidRPr="002A0678">
              <w:rPr>
                <w:rFonts w:cs="AL-Mohanad" w:hint="cs"/>
                <w:sz w:val="27"/>
                <w:szCs w:val="27"/>
                <w:rtl/>
              </w:rPr>
              <w:t>ِّ</w:t>
            </w:r>
            <w:r w:rsidRPr="002A0678">
              <w:rPr>
                <w:rFonts w:cs="AL-Mohanad"/>
                <w:sz w:val="27"/>
                <w:szCs w:val="27"/>
                <w:rtl/>
              </w:rPr>
              <w:t>فين</w:t>
            </w:r>
            <w:r w:rsidRPr="002A0678">
              <w:rPr>
                <w:rFonts w:cs="AL-Mohanad" w:hint="cs"/>
                <w:sz w:val="27"/>
                <w:szCs w:val="27"/>
                <w:rtl/>
              </w:rPr>
              <w:t xml:space="preserve"> / القسم 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محمد بن جواد الخرس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8A6F2B">
        <w:trPr>
          <w:trHeight w:val="89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72" w:name="_Toc435577217"/>
            <w:r w:rsidRPr="002A0678">
              <w:rPr>
                <w:rFonts w:cs="AL-Mohanad"/>
                <w:sz w:val="27"/>
                <w:szCs w:val="27"/>
                <w:rtl/>
              </w:rPr>
              <w:t xml:space="preserve">كتاب </w:t>
            </w:r>
            <w:r w:rsidRPr="00802ECF">
              <w:rPr>
                <w:rFonts w:cs="AL-Mohanad" w:hint="eastAsia"/>
                <w:sz w:val="24"/>
                <w:szCs w:val="24"/>
                <w:rtl/>
              </w:rPr>
              <w:t>«</w:t>
            </w:r>
            <w:r w:rsidRPr="002A0678">
              <w:rPr>
                <w:rFonts w:cs="AL-Mohanad"/>
                <w:sz w:val="27"/>
                <w:szCs w:val="27"/>
                <w:rtl/>
              </w:rPr>
              <w:t>تحرير المجلة</w:t>
            </w:r>
            <w:r w:rsidRPr="00802ECF">
              <w:rPr>
                <w:rFonts w:cs="AL-Mohanad" w:hint="eastAsia"/>
                <w:sz w:val="24"/>
                <w:szCs w:val="24"/>
                <w:rtl/>
              </w:rPr>
              <w:t>»</w:t>
            </w:r>
            <w:bookmarkStart w:id="373" w:name="_Toc435577218"/>
            <w:bookmarkEnd w:id="372"/>
            <w:r w:rsidRPr="002A0678">
              <w:rPr>
                <w:rFonts w:cs="AL-Mohanad" w:hint="cs"/>
                <w:sz w:val="27"/>
                <w:szCs w:val="27"/>
                <w:rtl/>
              </w:rPr>
              <w:t>، دوافع التأليف ومساراته</w:t>
            </w:r>
            <w:bookmarkEnd w:id="37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الشيخ محمد رحماني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وسيم حيدر</w:t>
            </w:r>
          </w:p>
        </w:tc>
      </w:tr>
      <w:tr w:rsidR="008A5A7A" w:rsidRPr="002A0678" w:rsidTr="00923D5D">
        <w:trPr>
          <w:trHeight w:val="476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lastRenderedPageBreak/>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74" w:name="_Toc435577228"/>
            <w:r w:rsidRPr="002A0678">
              <w:rPr>
                <w:rFonts w:cs="AL-Mohanad" w:hint="cs"/>
                <w:sz w:val="27"/>
                <w:szCs w:val="27"/>
                <w:rtl/>
              </w:rPr>
              <w:t>طهارة أهل الكتاب</w:t>
            </w:r>
            <w:bookmarkStart w:id="375" w:name="_Toc435577229"/>
            <w:bookmarkEnd w:id="374"/>
            <w:r w:rsidRPr="002A0678">
              <w:rPr>
                <w:rFonts w:cs="AL-Mohanad" w:hint="cs"/>
                <w:sz w:val="27"/>
                <w:szCs w:val="27"/>
                <w:rtl/>
              </w:rPr>
              <w:t>، قراءةٌ وتلخيص</w:t>
            </w:r>
            <w:bookmarkEnd w:id="375"/>
            <w:r w:rsidRPr="002A0678">
              <w:rPr>
                <w:rFonts w:cs="AL-Mohanad" w:hint="cs"/>
                <w:sz w:val="27"/>
                <w:szCs w:val="27"/>
                <w:rtl/>
              </w:rPr>
              <w:t xml:space="preserve"> [عرضٌ وتلخيص لكتاب </w:t>
            </w:r>
            <w:r w:rsidRPr="00802ECF">
              <w:rPr>
                <w:rFonts w:cs="AL-Mohanad"/>
                <w:sz w:val="24"/>
                <w:szCs w:val="24"/>
                <w:rtl/>
              </w:rPr>
              <w:t>«</w:t>
            </w:r>
            <w:r w:rsidRPr="002A0678">
              <w:rPr>
                <w:rFonts w:cs="AL-Mohanad" w:hint="cs"/>
                <w:sz w:val="27"/>
                <w:szCs w:val="27"/>
                <w:rtl/>
              </w:rPr>
              <w:t>الكرامة الإنسانيّة، دراسةٌ في طهارة الإنسان على ضوء الفقه الإسلامي</w:t>
            </w:r>
            <w:r w:rsidRPr="00802ECF">
              <w:rPr>
                <w:rFonts w:cs="AL-Mohanad" w:hint="eastAsia"/>
                <w:sz w:val="24"/>
                <w:szCs w:val="24"/>
                <w:rtl/>
              </w:rPr>
              <w:t>»</w:t>
            </w:r>
            <w:r w:rsidRPr="002A0678">
              <w:rPr>
                <w:rFonts w:cs="AL-Mohanad" w:hint="cs"/>
                <w:sz w:val="27"/>
                <w:szCs w:val="27"/>
                <w:rtl/>
              </w:rPr>
              <w:t>، للسيد أبو الحسن نوّاب (الأستاذ المساعد ورئيس جامعة الأديان والمذاهب بمدينة قم)]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أ. عماد الهلالي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AC0BA9">
        <w:trPr>
          <w:trHeight w:val="1872"/>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34 ـ 35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مستمسك السيد الحكيم</w:t>
            </w:r>
            <w:bookmarkStart w:id="376" w:name="_Toc435577232"/>
            <w:r w:rsidRPr="002A0678">
              <w:rPr>
                <w:rFonts w:cs="AL-Mohanad" w:hint="cs"/>
                <w:sz w:val="27"/>
                <w:szCs w:val="27"/>
                <w:rtl/>
              </w:rPr>
              <w:t>، تقريرٌ عن ظروف طباعته والاعتراضات عليه</w:t>
            </w:r>
            <w:bookmarkEnd w:id="37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الشيخ رسول جعفريان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ترجمة ونقد وتعليق: عماد الهلالي</w:t>
            </w:r>
          </w:p>
        </w:tc>
      </w:tr>
      <w:tr w:rsidR="008A5A7A" w:rsidRPr="002A0678" w:rsidTr="00923D5D">
        <w:trPr>
          <w:trHeight w:val="1826"/>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36 ـ 37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منهج الحاكم النيسابوري في تصحيح أحاديث الفضائل، دراسةٌ وتقييم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يحيى عبد الحسن الدوخي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923D5D">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77" w:name="_Toc455416553"/>
            <w:r w:rsidRPr="002A0678">
              <w:rPr>
                <w:rFonts w:cs="AL-Mohanad" w:hint="cs"/>
                <w:sz w:val="27"/>
                <w:szCs w:val="27"/>
                <w:rtl/>
              </w:rPr>
              <w:t>المفضَّل بن عمر وكتاب التوحيد (المنسوب له</w:t>
            </w:r>
            <w:bookmarkEnd w:id="377"/>
            <w:r w:rsidRPr="002A0678">
              <w:rPr>
                <w:rFonts w:cs="AL-Mohanad" w:hint="cs"/>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Author"/>
              <w:spacing w:line="240" w:lineRule="auto"/>
              <w:jc w:val="center"/>
              <w:rPr>
                <w:rFonts w:ascii="Times New Roman" w:hAnsi="Times New Roman" w:cs="AL-Mohanad"/>
                <w:sz w:val="27"/>
                <w:szCs w:val="27"/>
                <w:lang w:eastAsia="ar-SA"/>
              </w:rPr>
            </w:pPr>
            <w:bookmarkStart w:id="378" w:name="_Toc455416554"/>
            <w:r w:rsidRPr="002A0678">
              <w:rPr>
                <w:rFonts w:ascii="Times New Roman" w:hAnsi="Times New Roman" w:cs="AL-Mohanad" w:hint="cs"/>
                <w:sz w:val="27"/>
                <w:szCs w:val="27"/>
                <w:rtl/>
                <w:lang w:eastAsia="ar-SA"/>
              </w:rPr>
              <w:t>د. محمد كاظم رحمتي</w:t>
            </w:r>
            <w:bookmarkEnd w:id="37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 xml:space="preserve">د. </w:t>
            </w:r>
            <w:r w:rsidR="00453710">
              <w:rPr>
                <w:rFonts w:cs="AL-Mohanad" w:hint="cs"/>
                <w:sz w:val="27"/>
                <w:szCs w:val="27"/>
                <w:rtl/>
              </w:rPr>
              <w:t>نظيرة غلاّب</w:t>
            </w:r>
          </w:p>
        </w:tc>
      </w:tr>
      <w:tr w:rsidR="008A5A7A" w:rsidRPr="002A0678" w:rsidTr="00AC0BA9">
        <w:trPr>
          <w:trHeight w:val="15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lastRenderedPageBreak/>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أسئلة الشيعة للعلاّمة الحلّي في القرن الهجري الثامن، تقريرٌ لكتاب (مسائل ابن زهرة)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الشيخ رسول جعفريان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وسيم حيدر</w:t>
            </w:r>
          </w:p>
        </w:tc>
      </w:tr>
      <w:tr w:rsidR="008A5A7A" w:rsidRPr="002A0678" w:rsidTr="00923D5D">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38 ـ 39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79" w:name="_Toc455416600"/>
            <w:r w:rsidRPr="002A0678">
              <w:rPr>
                <w:rFonts w:cs="AL-Mohanad" w:hint="cs"/>
                <w:sz w:val="27"/>
                <w:szCs w:val="27"/>
                <w:rtl/>
              </w:rPr>
              <w:t>قراءةٌ في كتاب</w:t>
            </w:r>
            <w:bookmarkStart w:id="380" w:name="_Toc455416601"/>
            <w:bookmarkEnd w:id="379"/>
            <w:r w:rsidRPr="002A0678">
              <w:rPr>
                <w:rFonts w:cs="AL-Mohanad" w:hint="cs"/>
                <w:sz w:val="27"/>
                <w:szCs w:val="27"/>
                <w:rtl/>
              </w:rPr>
              <w:t xml:space="preserve"> (إضاءات في الفكر والدين والاجتماع</w:t>
            </w:r>
            <w:bookmarkEnd w:id="380"/>
            <w:r w:rsidRPr="002A0678">
              <w:rPr>
                <w:rFonts w:cs="AL-Mohanad" w:hint="cs"/>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bookmarkStart w:id="381" w:name="_Toc455416602"/>
            <w:r w:rsidRPr="002A0678">
              <w:rPr>
                <w:rFonts w:cs="AL-Mohanad" w:hint="cs"/>
                <w:sz w:val="27"/>
                <w:szCs w:val="27"/>
                <w:rtl/>
              </w:rPr>
              <w:t>الشيخ محمد مرادي</w:t>
            </w:r>
            <w:bookmarkEnd w:id="38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حسن مطر</w:t>
            </w:r>
          </w:p>
        </w:tc>
      </w:tr>
      <w:tr w:rsidR="008A5A7A" w:rsidRPr="002A0678" w:rsidTr="0040657B">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40 ـ 41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b w:val="0"/>
                <w:sz w:val="27"/>
                <w:szCs w:val="27"/>
              </w:rPr>
            </w:pPr>
            <w:r w:rsidRPr="002A0678">
              <w:rPr>
                <w:rFonts w:cs="AL-Mohanad" w:hint="cs"/>
                <w:b w:val="0"/>
                <w:sz w:val="27"/>
                <w:szCs w:val="27"/>
                <w:rtl/>
              </w:rPr>
              <w:t>سليمان بن داوود المنقري وكتابه في الحديث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b w:val="0"/>
                <w:sz w:val="27"/>
                <w:szCs w:val="27"/>
                <w:rtl/>
              </w:rPr>
              <w:t>د. محمد كاظم رحمتي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b w:val="0"/>
                <w:sz w:val="27"/>
                <w:szCs w:val="27"/>
                <w:rtl/>
              </w:rPr>
              <w:t>د. نظيرة غلاّب</w:t>
            </w:r>
          </w:p>
        </w:tc>
      </w:tr>
      <w:tr w:rsidR="008A5A7A" w:rsidRPr="002A0678" w:rsidTr="0040657B">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42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bookmarkStart w:id="382" w:name="_Toc477404515"/>
            <w:r w:rsidRPr="002A0678">
              <w:rPr>
                <w:rFonts w:cs="AL-Mohanad" w:hint="cs"/>
                <w:sz w:val="27"/>
                <w:szCs w:val="27"/>
                <w:rtl/>
              </w:rPr>
              <w:t>عبيد الله بن أبي رافع</w:t>
            </w:r>
            <w:bookmarkStart w:id="383" w:name="_Toc477404516"/>
            <w:bookmarkEnd w:id="382"/>
            <w:r w:rsidRPr="002A0678">
              <w:rPr>
                <w:rFonts w:cs="AL-Mohanad" w:hint="cs"/>
                <w:sz w:val="27"/>
                <w:szCs w:val="27"/>
                <w:rtl/>
              </w:rPr>
              <w:t xml:space="preserve"> وكتاب (الأحكام والسنن والقضايا)</w:t>
            </w:r>
            <w:bookmarkEnd w:id="3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محمد كاظم رحمتي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د. نظيرة غلاّب</w:t>
            </w:r>
          </w:p>
        </w:tc>
      </w:tr>
      <w:tr w:rsidR="008A5A7A" w:rsidRPr="002A0678" w:rsidTr="0040657B">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AC0BA9">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الشيخ الطوسي وتكميل كتاب الفهرست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r w:rsidR="008A5A7A" w:rsidRPr="002A0678" w:rsidTr="0040657B">
        <w:trPr>
          <w:trHeight w:val="850"/>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AC0BA9">
            <w:pPr>
              <w:pStyle w:val="10"/>
              <w:keepNext w:val="0"/>
              <w:keepLines w:val="0"/>
              <w:rPr>
                <w:rFonts w:cs="AL-Mohanad"/>
                <w:sz w:val="27"/>
                <w:szCs w:val="27"/>
              </w:rPr>
            </w:pPr>
            <w:r w:rsidRPr="002A0678">
              <w:rPr>
                <w:rFonts w:cs="AL-Mohanad" w:hint="cs"/>
                <w:sz w:val="27"/>
                <w:szCs w:val="27"/>
                <w:rtl/>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كتاب (صورة الأرض) لابن حوقل</w:t>
            </w:r>
            <w:bookmarkStart w:id="384" w:name="_Toc485705684"/>
            <w:r w:rsidRPr="002A0678">
              <w:rPr>
                <w:rFonts w:cs="AL-Mohanad" w:hint="cs"/>
                <w:sz w:val="27"/>
                <w:szCs w:val="27"/>
                <w:rtl/>
              </w:rPr>
              <w:t>، نقدٌ وتعريف</w:t>
            </w:r>
            <w:bookmarkStart w:id="385" w:name="_Toc485705686"/>
            <w:bookmarkEnd w:id="384"/>
            <w:bookmarkEnd w:id="38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السيد أحمد المددي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حسن مطر</w:t>
            </w:r>
          </w:p>
        </w:tc>
      </w:tr>
      <w:tr w:rsidR="008A5A7A" w:rsidRPr="002A0678" w:rsidTr="0040657B">
        <w:trPr>
          <w:trHeight w:val="141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AC0BA9">
            <w:pPr>
              <w:pStyle w:val="10"/>
              <w:keepNext w:val="0"/>
              <w:keepLines w:val="0"/>
              <w:rPr>
                <w:rFonts w:cs="AL-Mohanad"/>
                <w:sz w:val="27"/>
                <w:szCs w:val="27"/>
              </w:rPr>
            </w:pPr>
            <w:r w:rsidRPr="002A0678">
              <w:rPr>
                <w:rFonts w:cs="AL-Mohanad" w:hint="cs"/>
                <w:sz w:val="27"/>
                <w:szCs w:val="27"/>
                <w:rtl/>
              </w:rPr>
              <w:t>44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jc w:val="lowKashida"/>
              <w:rPr>
                <w:rFonts w:cs="AL-Mohanad"/>
                <w:sz w:val="27"/>
                <w:szCs w:val="27"/>
              </w:rPr>
            </w:pPr>
            <w:r w:rsidRPr="002A0678">
              <w:rPr>
                <w:rFonts w:cs="AL-Mohanad" w:hint="cs"/>
                <w:sz w:val="27"/>
                <w:szCs w:val="27"/>
                <w:rtl/>
              </w:rPr>
              <w:t>الكتاب المشتهر بـ (نوادر أحمد بن محمد بن عيسى)، رسالةٌ في المؤلِّف</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pStyle w:val="10"/>
              <w:rPr>
                <w:rFonts w:cs="AL-Mohanad"/>
                <w:sz w:val="27"/>
                <w:szCs w:val="27"/>
              </w:rPr>
            </w:pPr>
            <w:r w:rsidRPr="002A0678">
              <w:rPr>
                <w:rFonts w:cs="AL-Mohanad" w:hint="cs"/>
                <w:sz w:val="27"/>
                <w:szCs w:val="27"/>
                <w:rtl/>
              </w:rPr>
              <w:t>الشيخ محمد باقر ملكيان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8A5A7A" w:rsidRPr="002A0678" w:rsidRDefault="008A5A7A" w:rsidP="006872DC">
            <w:pPr>
              <w:spacing w:line="240" w:lineRule="auto"/>
              <w:ind w:firstLine="0"/>
              <w:jc w:val="center"/>
              <w:rPr>
                <w:sz w:val="27"/>
              </w:rPr>
            </w:pPr>
            <w:r w:rsidRPr="002A0678">
              <w:rPr>
                <w:rFonts w:hint="cs"/>
                <w:sz w:val="27"/>
                <w:rtl/>
              </w:rPr>
              <w:t>ـــ</w:t>
            </w:r>
          </w:p>
        </w:tc>
      </w:tr>
    </w:tbl>
    <w:p w:rsidR="00E83C22" w:rsidRPr="002A0678" w:rsidRDefault="00E83C22" w:rsidP="00124BC6">
      <w:pPr>
        <w:pStyle w:val="34"/>
        <w:autoSpaceDE w:val="0"/>
        <w:autoSpaceDN w:val="0"/>
        <w:adjustRightInd w:val="0"/>
        <w:spacing w:line="418" w:lineRule="exact"/>
        <w:ind w:firstLine="0"/>
        <w:rPr>
          <w:rFonts w:cs="K Sina"/>
          <w:sz w:val="26"/>
          <w:rtl/>
          <w:lang w:eastAsia="ar-SA"/>
        </w:rPr>
        <w:sectPr w:rsidR="00E83C22" w:rsidRPr="002A0678" w:rsidSect="00FF100F">
          <w:headerReference w:type="even" r:id="rId247"/>
          <w:footerReference w:type="even" r:id="rId248"/>
          <w:footerReference w:type="default" r:id="rId249"/>
          <w:headerReference w:type="first" r:id="rId250"/>
          <w:footerReference w:type="first" r:id="rId251"/>
          <w:endnotePr>
            <w:numFmt w:val="decimal"/>
            <w:numRestart w:val="eachSect"/>
          </w:endnotePr>
          <w:pgSz w:w="11907" w:h="16840" w:code="9"/>
          <w:pgMar w:top="2637" w:right="2438" w:bottom="3686" w:left="2438" w:header="2268" w:footer="3119" w:gutter="0"/>
          <w:cols w:space="720"/>
          <w:titlePg/>
          <w:docGrid w:linePitch="360"/>
        </w:sectPr>
      </w:pPr>
    </w:p>
    <w:p w:rsidR="006872DC" w:rsidRDefault="006872DC" w:rsidP="006872DC">
      <w:pPr>
        <w:spacing w:line="240" w:lineRule="auto"/>
        <w:ind w:firstLine="0"/>
        <w:rPr>
          <w:rtl/>
        </w:rPr>
      </w:pPr>
    </w:p>
    <w:p w:rsidR="000B5897" w:rsidRPr="002A0678" w:rsidRDefault="00E83C22" w:rsidP="00124BC6">
      <w:pPr>
        <w:spacing w:line="240" w:lineRule="auto"/>
        <w:ind w:firstLine="562"/>
        <w:rPr>
          <w:rFonts w:cs="AL-Mateen"/>
          <w:b/>
          <w:sz w:val="32"/>
          <w:szCs w:val="48"/>
          <w:rtl/>
        </w:rPr>
      </w:pPr>
      <w:r w:rsidRPr="006872DC">
        <w:rPr>
          <w:rtl/>
        </w:rPr>
        <w:br w:type="page"/>
      </w:r>
      <w:r w:rsidR="001A3AA0" w:rsidRPr="002A0678">
        <w:lastRenderedPageBreak/>
        <w:t xml:space="preserve">                          </w:t>
      </w:r>
      <w:r w:rsidR="000B5897" w:rsidRPr="002A0678">
        <w:rPr>
          <w:rFonts w:cs="AL-Mateen" w:hint="cs"/>
          <w:b/>
          <w:sz w:val="32"/>
          <w:szCs w:val="48"/>
          <w:rtl/>
        </w:rPr>
        <w:t>قسيم</w:t>
      </w:r>
      <w:r w:rsidR="006D38E2" w:rsidRPr="002A0678">
        <w:rPr>
          <w:rFonts w:cs="AL-Mateen" w:hint="cs"/>
          <w:b/>
          <w:sz w:val="32"/>
          <w:szCs w:val="48"/>
          <w:rtl/>
        </w:rPr>
        <w:t xml:space="preserve">ة </w:t>
      </w:r>
      <w:r w:rsidR="000B5897" w:rsidRPr="002A0678">
        <w:rPr>
          <w:rFonts w:cs="AL-Mateen" w:hint="cs"/>
          <w:b/>
          <w:sz w:val="32"/>
          <w:szCs w:val="48"/>
          <w:rtl/>
        </w:rPr>
        <w:t>الاشتراك</w:t>
      </w:r>
    </w:p>
    <w:p w:rsidR="000B5897" w:rsidRPr="002A0678" w:rsidRDefault="000B5897" w:rsidP="00124BC6">
      <w:pPr>
        <w:ind w:firstLine="0"/>
        <w:jc w:val="center"/>
        <w:outlineLvl w:val="1"/>
        <w:rPr>
          <w:rFonts w:cs="AL-Mateen"/>
          <w:szCs w:val="32"/>
          <w:rtl/>
        </w:rPr>
      </w:pPr>
      <w:bookmarkStart w:id="387" w:name="_Toc295112247"/>
      <w:r w:rsidRPr="002A0678">
        <w:rPr>
          <w:rFonts w:cs="AL-Mateen" w:hint="cs"/>
          <w:szCs w:val="32"/>
          <w:rtl/>
        </w:rPr>
        <w:t>مجل</w:t>
      </w:r>
      <w:r w:rsidR="00783617" w:rsidRPr="002A0678">
        <w:rPr>
          <w:rFonts w:cs="AL-Mateen" w:hint="cs"/>
          <w:szCs w:val="32"/>
          <w:rtl/>
        </w:rPr>
        <w:t>ّ</w:t>
      </w:r>
      <w:r w:rsidR="006D38E2" w:rsidRPr="002A0678">
        <w:rPr>
          <w:rFonts w:cs="AL-Mateen" w:hint="cs"/>
          <w:szCs w:val="32"/>
          <w:rtl/>
        </w:rPr>
        <w:t xml:space="preserve">ة </w:t>
      </w:r>
      <w:r w:rsidRPr="002A0678">
        <w:rPr>
          <w:rFonts w:cs="AL-Mateen" w:hint="cs"/>
          <w:szCs w:val="32"/>
          <w:rtl/>
        </w:rPr>
        <w:t>الاجتهاد والتجديد</w:t>
      </w:r>
      <w:bookmarkEnd w:id="387"/>
    </w:p>
    <w:p w:rsidR="000B5897" w:rsidRPr="002A0678" w:rsidRDefault="00072C15" w:rsidP="00124BC6">
      <w:pPr>
        <w:ind w:firstLine="0"/>
        <w:jc w:val="center"/>
        <w:rPr>
          <w:rtl/>
        </w:rPr>
      </w:pPr>
      <w:r w:rsidRPr="002A0678">
        <w:rPr>
          <w:noProof/>
        </w:rPr>
        <mc:AlternateContent>
          <mc:Choice Requires="wps">
            <w:drawing>
              <wp:anchor distT="0" distB="0" distL="114300" distR="114300" simplePos="0" relativeHeight="251652608" behindDoc="1" locked="0" layoutInCell="1" allowOverlap="1" wp14:anchorId="320EECDB" wp14:editId="01A15917">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17D79E" id="Rectangle 14" o:spid="_x0000_s1026" style="position:absolute;margin-left:0;margin-top:16.75pt;width:348pt;height:169.7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2A0678" w:rsidRDefault="000B5897" w:rsidP="00124BC6">
      <w:pPr>
        <w:tabs>
          <w:tab w:val="right" w:leader="dot" w:pos="3402"/>
        </w:tabs>
        <w:spacing w:line="380" w:lineRule="exact"/>
        <w:ind w:firstLine="0"/>
        <w:jc w:val="center"/>
        <w:rPr>
          <w:rFonts w:cs="Abz-3 (Yagut)"/>
          <w:b/>
          <w:bCs/>
          <w:rtl/>
        </w:rPr>
      </w:pPr>
      <w:r w:rsidRPr="002A0678">
        <w:rPr>
          <w:rFonts w:cs="Abz-3 (Yagut)" w:hint="cs"/>
          <w:b/>
          <w:bCs/>
        </w:rPr>
        <w:sym w:font="Wingdings" w:char="F0A8"/>
      </w:r>
      <w:r w:rsidRPr="002A0678">
        <w:rPr>
          <w:rFonts w:cs="Abz-3 (Yagut)" w:hint="cs"/>
          <w:b/>
          <w:bCs/>
          <w:rtl/>
        </w:rPr>
        <w:t xml:space="preserve"> أفراد               </w:t>
      </w:r>
      <w:r w:rsidR="00783617" w:rsidRPr="002A0678">
        <w:rPr>
          <w:rFonts w:cs="Abz-3 (Yagut)" w:hint="cs"/>
          <w:b/>
          <w:bCs/>
          <w:rtl/>
        </w:rPr>
        <w:t xml:space="preserve">       </w:t>
      </w:r>
      <w:r w:rsidRPr="002A0678">
        <w:rPr>
          <w:rFonts w:cs="Abz-3 (Yagut)" w:hint="cs"/>
          <w:b/>
          <w:bCs/>
          <w:rtl/>
        </w:rPr>
        <w:t xml:space="preserve">                    </w:t>
      </w:r>
      <w:r w:rsidRPr="002A0678">
        <w:rPr>
          <w:rFonts w:cs="Abz-3 (Yagut)" w:hint="cs"/>
          <w:b/>
          <w:bCs/>
        </w:rPr>
        <w:sym w:font="Wingdings" w:char="F0A8"/>
      </w:r>
      <w:r w:rsidRPr="002A0678">
        <w:rPr>
          <w:rFonts w:cs="Abz-3 (Yagut)" w:hint="cs"/>
          <w:b/>
          <w:bCs/>
          <w:rtl/>
        </w:rPr>
        <w:t xml:space="preserve"> مؤسسات</w:t>
      </w:r>
    </w:p>
    <w:p w:rsidR="000B5897" w:rsidRPr="002A0678" w:rsidRDefault="000B5897" w:rsidP="00124BC6">
      <w:pPr>
        <w:tabs>
          <w:tab w:val="right" w:leader="dot" w:pos="6889"/>
        </w:tabs>
        <w:spacing w:line="340" w:lineRule="exact"/>
        <w:ind w:left="113" w:right="113" w:firstLine="0"/>
        <w:rPr>
          <w:rFonts w:cs="Ya-Ali"/>
          <w:sz w:val="27"/>
          <w:rtl/>
        </w:rPr>
      </w:pPr>
      <w:r w:rsidRPr="002A0678">
        <w:rPr>
          <w:rFonts w:cs="Ya-Ali" w:hint="cs"/>
          <w:sz w:val="27"/>
          <w:rtl/>
        </w:rPr>
        <w:t>اســــم المشترك</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right="113" w:firstLine="0"/>
        <w:rPr>
          <w:rFonts w:cs="Ya-Ali"/>
          <w:sz w:val="27"/>
          <w:rtl/>
        </w:rPr>
      </w:pPr>
      <w:r w:rsidRPr="002A0678">
        <w:rPr>
          <w:rFonts w:cs="Ya-Ali" w:hint="cs"/>
          <w:sz w:val="27"/>
          <w:rtl/>
        </w:rPr>
        <w:t>العنوان الكامل</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firstLine="0"/>
        <w:rPr>
          <w:rFonts w:cs="Ya-Ali"/>
          <w:sz w:val="27"/>
          <w:rtl/>
        </w:rPr>
      </w:pPr>
      <w:r w:rsidRPr="002A0678">
        <w:rPr>
          <w:rFonts w:cs="Ya-Ali" w:hint="cs"/>
          <w:sz w:val="27"/>
          <w:rtl/>
        </w:rPr>
        <w:tab/>
      </w:r>
    </w:p>
    <w:p w:rsidR="000B5897" w:rsidRPr="002A0678" w:rsidRDefault="000B5897" w:rsidP="00124BC6">
      <w:pPr>
        <w:tabs>
          <w:tab w:val="right" w:leader="dot" w:pos="6889"/>
        </w:tabs>
        <w:spacing w:line="340" w:lineRule="exact"/>
        <w:ind w:left="113" w:firstLine="0"/>
        <w:rPr>
          <w:rFonts w:cs="Ya-Ali"/>
          <w:sz w:val="27"/>
          <w:rtl/>
        </w:rPr>
      </w:pPr>
      <w:r w:rsidRPr="002A0678">
        <w:rPr>
          <w:rFonts w:cs="Ya-Ali" w:hint="cs"/>
          <w:sz w:val="27"/>
          <w:rtl/>
        </w:rPr>
        <w:t>الهاتــــف</w:t>
      </w:r>
      <w:r w:rsidR="006D38E2" w:rsidRPr="002A0678">
        <w:rPr>
          <w:rFonts w:cs="Ya-Ali" w:hint="cs"/>
          <w:sz w:val="27"/>
          <w:rtl/>
        </w:rPr>
        <w:t>:</w:t>
      </w:r>
      <w:r w:rsidR="00D95A85" w:rsidRPr="002A0678">
        <w:rPr>
          <w:rFonts w:cs="Ya-Ali" w:hint="cs"/>
          <w:sz w:val="27"/>
          <w:rtl/>
        </w:rPr>
        <w:t>.</w:t>
      </w:r>
      <w:r w:rsidRPr="002A0678">
        <w:rPr>
          <w:rFonts w:cs="Ya-Ali" w:hint="cs"/>
          <w:sz w:val="27"/>
          <w:rtl/>
        </w:rPr>
        <w:t>................فاكــــس</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right="113" w:firstLine="0"/>
        <w:rPr>
          <w:rFonts w:cs="Ya-Ali"/>
          <w:sz w:val="27"/>
          <w:rtl/>
        </w:rPr>
      </w:pPr>
      <w:r w:rsidRPr="002A0678">
        <w:rPr>
          <w:rFonts w:cs="Ya-Ali" w:hint="cs"/>
          <w:sz w:val="27"/>
          <w:rtl/>
        </w:rPr>
        <w:t>مد</w:t>
      </w:r>
      <w:r w:rsidR="006D38E2" w:rsidRPr="002A0678">
        <w:rPr>
          <w:rFonts w:cs="Ya-Ali" w:hint="cs"/>
          <w:sz w:val="27"/>
          <w:rtl/>
        </w:rPr>
        <w:t xml:space="preserve">ة </w:t>
      </w:r>
      <w:r w:rsidRPr="002A0678">
        <w:rPr>
          <w:rFonts w:cs="Ya-Ali" w:hint="cs"/>
          <w:sz w:val="27"/>
          <w:rtl/>
        </w:rPr>
        <w:t>الاشتراك</w:t>
      </w:r>
      <w:r w:rsidR="006D38E2" w:rsidRPr="002A0678">
        <w:rPr>
          <w:rFonts w:cs="Ya-Ali" w:hint="cs"/>
          <w:sz w:val="27"/>
          <w:rtl/>
        </w:rPr>
        <w:t>:</w:t>
      </w:r>
      <w:r w:rsidR="00D95A85" w:rsidRPr="002A0678">
        <w:rPr>
          <w:rFonts w:cs="Ya-Ali" w:hint="cs"/>
          <w:sz w:val="27"/>
          <w:rtl/>
        </w:rPr>
        <w:t>.</w:t>
      </w:r>
      <w:r w:rsidRPr="002A0678">
        <w:rPr>
          <w:rFonts w:cs="Ya-Ali" w:hint="cs"/>
          <w:sz w:val="27"/>
          <w:rtl/>
        </w:rPr>
        <w:t>...................... ابتــداءً مـــن</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right="113" w:firstLine="0"/>
        <w:rPr>
          <w:rFonts w:cs="Ya-Ali"/>
          <w:sz w:val="27"/>
          <w:rtl/>
        </w:rPr>
      </w:pPr>
      <w:r w:rsidRPr="002A0678">
        <w:rPr>
          <w:rFonts w:cs="Ya-Ali" w:hint="cs"/>
          <w:sz w:val="27"/>
          <w:rtl/>
        </w:rPr>
        <w:t>المبلغ</w:t>
      </w:r>
      <w:r w:rsidR="006D38E2" w:rsidRPr="002A0678">
        <w:rPr>
          <w:rFonts w:cs="Ya-Ali" w:hint="cs"/>
          <w:sz w:val="27"/>
          <w:rtl/>
        </w:rPr>
        <w:t>:</w:t>
      </w:r>
      <w:r w:rsidR="00D95A85" w:rsidRPr="002A0678">
        <w:rPr>
          <w:rFonts w:cs="Ya-Ali" w:hint="cs"/>
          <w:sz w:val="27"/>
          <w:rtl/>
        </w:rPr>
        <w:t>.</w:t>
      </w:r>
      <w:r w:rsidRPr="002A0678">
        <w:rPr>
          <w:rFonts w:cs="Ya-Ali" w:hint="cs"/>
          <w:sz w:val="27"/>
          <w:rtl/>
        </w:rPr>
        <w:t>.....................عـــدد النســـــخ</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right="113" w:firstLine="0"/>
        <w:rPr>
          <w:rFonts w:cs="Ya-Ali"/>
          <w:sz w:val="27"/>
          <w:rtl/>
        </w:rPr>
      </w:pPr>
      <w:r w:rsidRPr="002A0678">
        <w:rPr>
          <w:rFonts w:cs="Ya-Ali" w:hint="cs"/>
          <w:sz w:val="27"/>
          <w:rtl/>
        </w:rPr>
        <w:t>نقـداً إل</w:t>
      </w:r>
      <w:r w:rsidR="00D95A85" w:rsidRPr="002A0678">
        <w:rPr>
          <w:rFonts w:cs="Ya-Ali" w:hint="cs"/>
          <w:sz w:val="27"/>
          <w:rtl/>
        </w:rPr>
        <w:t>ى:.</w:t>
      </w:r>
      <w:r w:rsidRPr="002A0678">
        <w:rPr>
          <w:rFonts w:cs="Ya-Ali" w:hint="cs"/>
          <w:sz w:val="27"/>
          <w:rtl/>
        </w:rPr>
        <w:t>........................... شيك مصرفي</w:t>
      </w:r>
      <w:r w:rsidR="006D38E2" w:rsidRPr="002A0678">
        <w:rPr>
          <w:rFonts w:cs="Ya-Ali" w:hint="cs"/>
          <w:sz w:val="27"/>
          <w:rtl/>
        </w:rPr>
        <w:t xml:space="preserve">: </w:t>
      </w:r>
      <w:r w:rsidRPr="002A0678">
        <w:rPr>
          <w:rFonts w:cs="Ya-Ali" w:hint="cs"/>
          <w:sz w:val="27"/>
          <w:rtl/>
        </w:rPr>
        <w:tab/>
      </w:r>
    </w:p>
    <w:p w:rsidR="000B5897" w:rsidRPr="002A0678" w:rsidRDefault="000B5897" w:rsidP="00124BC6">
      <w:pPr>
        <w:tabs>
          <w:tab w:val="right" w:leader="dot" w:pos="6889"/>
        </w:tabs>
        <w:spacing w:line="340" w:lineRule="exact"/>
        <w:ind w:left="113" w:right="113" w:firstLine="0"/>
        <w:rPr>
          <w:rFonts w:cs="Ya-Ali"/>
          <w:rtl/>
        </w:rPr>
      </w:pPr>
      <w:r w:rsidRPr="002A0678">
        <w:rPr>
          <w:rFonts w:cs="Ya-Ali" w:hint="cs"/>
          <w:sz w:val="27"/>
          <w:rtl/>
        </w:rPr>
        <w:t>التــــاريــخ</w:t>
      </w:r>
      <w:r w:rsidR="006D38E2" w:rsidRPr="002A0678">
        <w:rPr>
          <w:rFonts w:cs="Ya-Ali" w:hint="cs"/>
          <w:sz w:val="27"/>
          <w:rtl/>
        </w:rPr>
        <w:t>:</w:t>
      </w:r>
      <w:r w:rsidR="00D95A85" w:rsidRPr="002A0678">
        <w:rPr>
          <w:rFonts w:cs="Ya-Ali" w:hint="cs"/>
          <w:sz w:val="27"/>
          <w:rtl/>
        </w:rPr>
        <w:t>.</w:t>
      </w:r>
      <w:r w:rsidRPr="002A0678">
        <w:rPr>
          <w:rFonts w:cs="Ya-Ali" w:hint="cs"/>
          <w:sz w:val="27"/>
          <w:rtl/>
        </w:rPr>
        <w:t>......................التوقيــــع</w:t>
      </w:r>
      <w:r w:rsidR="006D38E2" w:rsidRPr="002A0678">
        <w:rPr>
          <w:rFonts w:cs="Ya-Ali" w:hint="cs"/>
          <w:sz w:val="27"/>
          <w:rtl/>
        </w:rPr>
        <w:t xml:space="preserve">: </w:t>
      </w:r>
      <w:r w:rsidRPr="002A0678">
        <w:rPr>
          <w:rFonts w:cs="Ya-Ali" w:hint="cs"/>
          <w:sz w:val="27"/>
          <w:rtl/>
        </w:rPr>
        <w:tab/>
      </w:r>
    </w:p>
    <w:p w:rsidR="0090640D" w:rsidRPr="00DC6DD8" w:rsidRDefault="0090640D" w:rsidP="0090640D">
      <w:pPr>
        <w:ind w:firstLine="0"/>
        <w:jc w:val="center"/>
        <w:rPr>
          <w:sz w:val="36"/>
          <w:szCs w:val="36"/>
          <w:rtl/>
        </w:rPr>
      </w:pPr>
    </w:p>
    <w:p w:rsidR="000B5897" w:rsidRPr="002A0678" w:rsidRDefault="000B5897" w:rsidP="0090640D">
      <w:pPr>
        <w:spacing w:before="120" w:after="120" w:line="480" w:lineRule="exact"/>
        <w:ind w:firstLine="0"/>
        <w:jc w:val="center"/>
        <w:rPr>
          <w:rFonts w:cs="PT Bold Heading"/>
          <w:sz w:val="32"/>
          <w:szCs w:val="30"/>
          <w:rtl/>
        </w:rPr>
      </w:pPr>
      <w:r w:rsidRPr="002A0678">
        <w:rPr>
          <w:rFonts w:cs="PT Bold Heading" w:hint="cs"/>
          <w:sz w:val="32"/>
          <w:szCs w:val="30"/>
          <w:rtl/>
        </w:rPr>
        <w:t>الاشتراك السنوي</w:t>
      </w:r>
    </w:p>
    <w:p w:rsidR="000B5897" w:rsidRPr="002A0678" w:rsidRDefault="00072C15" w:rsidP="00124BC6">
      <w:pPr>
        <w:spacing w:line="500" w:lineRule="exact"/>
        <w:ind w:firstLine="0"/>
        <w:jc w:val="center"/>
        <w:rPr>
          <w:rFonts w:cs="Traditional Arabic"/>
          <w:b/>
          <w:bCs/>
        </w:rPr>
      </w:pPr>
      <w:r w:rsidRPr="002A0678">
        <w:rPr>
          <w:noProof/>
        </w:rPr>
        <mc:AlternateContent>
          <mc:Choice Requires="wps">
            <w:drawing>
              <wp:anchor distT="0" distB="0" distL="114300" distR="114300" simplePos="0" relativeHeight="251657728" behindDoc="1" locked="0" layoutInCell="1" allowOverlap="1" wp14:anchorId="25E37E6E" wp14:editId="237608D9">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98F65" id="Rectangle 13" o:spid="_x0000_s1026" style="position:absolute;margin-left:.75pt;margin-top:3.2pt;width:351.7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2A0678">
        <w:rPr>
          <w:rFonts w:cs="Traditional Arabic" w:hint="cs"/>
          <w:b/>
          <w:bCs/>
          <w:rtl/>
        </w:rPr>
        <w:t>سائر الدول</w:t>
      </w:r>
      <w:r w:rsidR="006D38E2" w:rsidRPr="002A0678">
        <w:rPr>
          <w:rFonts w:cs="Traditional Arabic" w:hint="cs"/>
          <w:b/>
          <w:bCs/>
          <w:rtl/>
        </w:rPr>
        <w:t>:</w:t>
      </w:r>
      <w:r w:rsidR="0090640D">
        <w:rPr>
          <w:rFonts w:cs="Traditional Arabic" w:hint="cs"/>
          <w:b/>
          <w:bCs/>
          <w:rtl/>
        </w:rPr>
        <w:t xml:space="preserve">  </w:t>
      </w:r>
      <w:r w:rsidR="006D38E2" w:rsidRPr="002A0678">
        <w:rPr>
          <w:rFonts w:cs="Traditional Arabic" w:hint="cs"/>
          <w:b/>
          <w:bCs/>
          <w:rtl/>
        </w:rPr>
        <w:t xml:space="preserve"> </w:t>
      </w:r>
      <w:r w:rsidR="000B5897" w:rsidRPr="002A0678">
        <w:rPr>
          <w:rFonts w:cs="DanaFajr" w:hint="cs"/>
          <w:sz w:val="22"/>
        </w:rPr>
        <w:sym w:font="Wingdings" w:char="F0A8"/>
      </w:r>
      <w:r w:rsidR="00DF28F0">
        <w:rPr>
          <w:rFonts w:cs="Traditional Arabic" w:hint="cs"/>
          <w:b/>
          <w:bCs/>
          <w:rtl/>
        </w:rPr>
        <w:t xml:space="preserve"> </w:t>
      </w:r>
      <w:r w:rsidR="000B5897" w:rsidRPr="002A0678">
        <w:rPr>
          <w:rFonts w:cs="Traditional Arabic" w:hint="cs"/>
          <w:b/>
          <w:bCs/>
          <w:rtl/>
        </w:rPr>
        <w:t xml:space="preserve">للأفراد 100 دولار  </w:t>
      </w:r>
      <w:r w:rsidR="0090640D">
        <w:rPr>
          <w:rFonts w:cs="Traditional Arabic" w:hint="cs"/>
          <w:b/>
          <w:bCs/>
          <w:rtl/>
        </w:rPr>
        <w:t xml:space="preserve">  </w:t>
      </w:r>
      <w:r w:rsidR="000B5897" w:rsidRPr="002A0678">
        <w:rPr>
          <w:rFonts w:cs="Traditional Arabic" w:hint="cs"/>
          <w:b/>
          <w:bCs/>
          <w:rtl/>
        </w:rPr>
        <w:t xml:space="preserve">  </w:t>
      </w:r>
      <w:r w:rsidR="000B5897" w:rsidRPr="002A0678">
        <w:rPr>
          <w:rFonts w:cs="DanaFajr" w:hint="cs"/>
          <w:sz w:val="22"/>
        </w:rPr>
        <w:sym w:font="Wingdings" w:char="F0A8"/>
      </w:r>
      <w:r w:rsidR="00DF28F0">
        <w:rPr>
          <w:rFonts w:cs="Traditional Arabic" w:hint="cs"/>
          <w:b/>
          <w:bCs/>
          <w:rtl/>
        </w:rPr>
        <w:t xml:space="preserve"> </w:t>
      </w:r>
      <w:r w:rsidR="000B5897" w:rsidRPr="002A0678">
        <w:rPr>
          <w:rFonts w:cs="Traditional Arabic" w:hint="cs"/>
          <w:b/>
          <w:bCs/>
          <w:rtl/>
        </w:rPr>
        <w:t xml:space="preserve">للمؤسسات 200 دولار </w:t>
      </w:r>
      <w:r w:rsidR="0090640D">
        <w:rPr>
          <w:rFonts w:cs="Traditional Arabic" w:hint="cs"/>
          <w:b/>
          <w:bCs/>
          <w:sz w:val="22"/>
          <w:szCs w:val="22"/>
          <w:rtl/>
        </w:rPr>
        <w:t xml:space="preserve"> </w:t>
      </w:r>
      <w:r w:rsidR="000B5897" w:rsidRPr="002A0678">
        <w:rPr>
          <w:rFonts w:cs="Traditional Arabic" w:hint="cs"/>
          <w:b/>
          <w:bCs/>
          <w:sz w:val="22"/>
          <w:szCs w:val="22"/>
          <w:rtl/>
        </w:rPr>
        <w:t>(خالص</w:t>
      </w:r>
      <w:r w:rsidR="006D38E2" w:rsidRPr="002A0678">
        <w:rPr>
          <w:rFonts w:cs="Traditional Arabic" w:hint="cs"/>
          <w:b/>
          <w:bCs/>
          <w:sz w:val="22"/>
          <w:szCs w:val="22"/>
          <w:rtl/>
        </w:rPr>
        <w:t xml:space="preserve">ة </w:t>
      </w:r>
      <w:r w:rsidR="000B5897" w:rsidRPr="002A0678">
        <w:rPr>
          <w:rFonts w:cs="Traditional Arabic" w:hint="cs"/>
          <w:b/>
          <w:bCs/>
          <w:sz w:val="22"/>
          <w:szCs w:val="22"/>
          <w:rtl/>
        </w:rPr>
        <w:t>أجور البريد)</w:t>
      </w:r>
    </w:p>
    <w:p w:rsidR="0090640D" w:rsidRPr="00DC6DD8" w:rsidRDefault="0090640D" w:rsidP="0090640D">
      <w:pPr>
        <w:ind w:firstLine="0"/>
        <w:jc w:val="center"/>
        <w:rPr>
          <w:sz w:val="30"/>
          <w:szCs w:val="30"/>
          <w:rtl/>
        </w:rPr>
      </w:pPr>
    </w:p>
    <w:p w:rsidR="000B5897" w:rsidRPr="002A0678" w:rsidRDefault="000B5897" w:rsidP="0090640D">
      <w:pPr>
        <w:spacing w:before="120" w:after="120" w:line="480" w:lineRule="exact"/>
        <w:ind w:firstLine="0"/>
        <w:jc w:val="center"/>
        <w:rPr>
          <w:sz w:val="8"/>
          <w:rtl/>
        </w:rPr>
      </w:pPr>
      <w:r w:rsidRPr="002A0678">
        <w:rPr>
          <w:rFonts w:cs="PT Bold Heading" w:hint="cs"/>
          <w:sz w:val="32"/>
          <w:szCs w:val="30"/>
          <w:rtl/>
        </w:rPr>
        <w:t>ثمن النسخ</w:t>
      </w:r>
      <w:r w:rsidR="006D38E2" w:rsidRPr="002A0678">
        <w:rPr>
          <w:rFonts w:cs="PT Bold Heading" w:hint="cs"/>
          <w:sz w:val="32"/>
          <w:szCs w:val="30"/>
          <w:rtl/>
        </w:rPr>
        <w:t xml:space="preserve">ة </w:t>
      </w:r>
    </w:p>
    <w:p w:rsidR="000B5897" w:rsidRPr="002A0678" w:rsidRDefault="00132016" w:rsidP="00DF28F0">
      <w:pPr>
        <w:spacing w:before="160"/>
        <w:ind w:left="113" w:right="142" w:firstLine="0"/>
        <w:rPr>
          <w:noProof/>
          <w:spacing w:val="-4"/>
          <w:sz w:val="29"/>
          <w:szCs w:val="29"/>
          <w:rtl/>
          <w:lang w:bidi="ar-LB"/>
        </w:rPr>
        <w:sectPr w:rsidR="000B5897" w:rsidRPr="002A0678" w:rsidSect="009D5057">
          <w:headerReference w:type="even" r:id="rId252"/>
          <w:headerReference w:type="default" r:id="rId253"/>
          <w:footerReference w:type="even" r:id="rId254"/>
          <w:footerReference w:type="default" r:id="rId255"/>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2A0678">
        <w:rPr>
          <w:noProof/>
        </w:rPr>
        <mc:AlternateContent>
          <mc:Choice Requires="wps">
            <w:drawing>
              <wp:anchor distT="0" distB="0" distL="114300" distR="114300" simplePos="0" relativeHeight="251659776" behindDoc="1" locked="0" layoutInCell="1" allowOverlap="1" wp14:anchorId="023E255F" wp14:editId="252C4FA5">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C8CE8" id="Rectangle 10" o:spid="_x0000_s1026" style="position:absolute;margin-left:-.25pt;margin-top:1pt;width:351pt;height:14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2A0678">
        <w:rPr>
          <w:rFonts w:hint="cs"/>
          <w:noProof/>
          <w:spacing w:val="-4"/>
          <w:sz w:val="29"/>
          <w:szCs w:val="29"/>
        </w:rPr>
        <w:sym w:font="Wingdings" w:char="F0D7"/>
      </w:r>
      <w:r w:rsidRPr="002A0678">
        <w:rPr>
          <w:rFonts w:hint="cs"/>
          <w:noProof/>
          <w:spacing w:val="-4"/>
          <w:sz w:val="29"/>
          <w:szCs w:val="29"/>
          <w:rtl/>
        </w:rPr>
        <w:t xml:space="preserve">لبنان 5000 ليرة </w:t>
      </w:r>
      <w:r w:rsidRPr="002A0678">
        <w:rPr>
          <w:rFonts w:hint="cs"/>
          <w:noProof/>
          <w:spacing w:val="-4"/>
          <w:sz w:val="29"/>
          <w:szCs w:val="29"/>
        </w:rPr>
        <w:sym w:font="Wingdings" w:char="F0D7"/>
      </w:r>
      <w:r w:rsidRPr="002A0678">
        <w:rPr>
          <w:rFonts w:hint="cs"/>
          <w:noProof/>
          <w:spacing w:val="-4"/>
          <w:sz w:val="29"/>
          <w:szCs w:val="29"/>
          <w:rtl/>
        </w:rPr>
        <w:t xml:space="preserve">سوريا 150 ليرة </w:t>
      </w:r>
      <w:r w:rsidRPr="002A0678">
        <w:rPr>
          <w:rFonts w:hint="cs"/>
          <w:noProof/>
          <w:spacing w:val="-4"/>
          <w:sz w:val="29"/>
          <w:szCs w:val="29"/>
        </w:rPr>
        <w:sym w:font="Wingdings" w:char="F0D7"/>
      </w:r>
      <w:r w:rsidRPr="002A0678">
        <w:rPr>
          <w:rFonts w:hint="cs"/>
          <w:noProof/>
          <w:spacing w:val="-4"/>
          <w:sz w:val="29"/>
          <w:szCs w:val="29"/>
          <w:rtl/>
        </w:rPr>
        <w:t xml:space="preserve">الأردن 2.5 دينار </w:t>
      </w:r>
      <w:r w:rsidRPr="002A0678">
        <w:rPr>
          <w:rFonts w:hint="cs"/>
          <w:noProof/>
          <w:spacing w:val="-4"/>
          <w:sz w:val="29"/>
          <w:szCs w:val="29"/>
        </w:rPr>
        <w:sym w:font="Wingdings" w:char="F0D7"/>
      </w:r>
      <w:r w:rsidRPr="002A0678">
        <w:rPr>
          <w:rFonts w:hint="cs"/>
          <w:noProof/>
          <w:spacing w:val="-4"/>
          <w:sz w:val="29"/>
          <w:szCs w:val="29"/>
          <w:rtl/>
        </w:rPr>
        <w:t xml:space="preserve">الكويت 3 دنانير </w:t>
      </w:r>
      <w:r w:rsidRPr="002A0678">
        <w:rPr>
          <w:noProof/>
          <w:spacing w:val="-4"/>
          <w:sz w:val="29"/>
          <w:szCs w:val="29"/>
          <w:rtl/>
        </w:rPr>
        <w:br/>
      </w:r>
      <w:r w:rsidRPr="002A0678">
        <w:rPr>
          <w:rFonts w:hint="cs"/>
          <w:noProof/>
          <w:spacing w:val="-4"/>
          <w:sz w:val="29"/>
          <w:szCs w:val="29"/>
        </w:rPr>
        <w:sym w:font="Wingdings" w:char="F0D7"/>
      </w:r>
      <w:r w:rsidRPr="002A0678">
        <w:rPr>
          <w:rFonts w:hint="cs"/>
          <w:noProof/>
          <w:spacing w:val="-4"/>
          <w:sz w:val="29"/>
          <w:szCs w:val="29"/>
          <w:rtl/>
        </w:rPr>
        <w:t xml:space="preserve">العراق 3000 دينار </w:t>
      </w:r>
      <w:r w:rsidRPr="002A0678">
        <w:rPr>
          <w:rFonts w:hint="cs"/>
          <w:noProof/>
          <w:spacing w:val="-4"/>
          <w:sz w:val="29"/>
          <w:szCs w:val="29"/>
        </w:rPr>
        <w:sym w:font="Wingdings" w:char="F0D7"/>
      </w:r>
      <w:r w:rsidRPr="002A0678">
        <w:rPr>
          <w:rFonts w:hint="cs"/>
          <w:noProof/>
          <w:spacing w:val="-4"/>
          <w:sz w:val="29"/>
          <w:szCs w:val="29"/>
          <w:rtl/>
        </w:rPr>
        <w:t xml:space="preserve">الإمارات العربية 30 درهماً </w:t>
      </w:r>
      <w:r w:rsidRPr="002A0678">
        <w:rPr>
          <w:rFonts w:hint="cs"/>
          <w:noProof/>
          <w:spacing w:val="-4"/>
          <w:sz w:val="29"/>
          <w:szCs w:val="29"/>
        </w:rPr>
        <w:sym w:font="Wingdings" w:char="F0D7"/>
      </w:r>
      <w:r w:rsidRPr="002A0678">
        <w:rPr>
          <w:rFonts w:hint="cs"/>
          <w:noProof/>
          <w:spacing w:val="-4"/>
          <w:sz w:val="29"/>
          <w:szCs w:val="29"/>
          <w:rtl/>
        </w:rPr>
        <w:t xml:space="preserve">البحرين 3 دنانير </w:t>
      </w:r>
      <w:r w:rsidRPr="002A0678">
        <w:rPr>
          <w:rFonts w:hint="cs"/>
          <w:noProof/>
          <w:spacing w:val="-4"/>
          <w:sz w:val="29"/>
          <w:szCs w:val="29"/>
        </w:rPr>
        <w:sym w:font="Wingdings" w:char="F0D7"/>
      </w:r>
      <w:r w:rsidRPr="002A0678">
        <w:rPr>
          <w:rFonts w:hint="cs"/>
          <w:noProof/>
          <w:spacing w:val="-4"/>
          <w:sz w:val="29"/>
          <w:szCs w:val="29"/>
          <w:rtl/>
        </w:rPr>
        <w:t xml:space="preserve">قطر 30 ريالاً </w:t>
      </w:r>
      <w:r w:rsidRPr="002A0678">
        <w:rPr>
          <w:rFonts w:hint="cs"/>
          <w:noProof/>
          <w:spacing w:val="-4"/>
          <w:sz w:val="29"/>
          <w:szCs w:val="29"/>
        </w:rPr>
        <w:sym w:font="Wingdings" w:char="F0D7"/>
      </w:r>
      <w:r w:rsidRPr="002A0678">
        <w:rPr>
          <w:rFonts w:hint="cs"/>
          <w:noProof/>
          <w:spacing w:val="-4"/>
          <w:sz w:val="29"/>
          <w:szCs w:val="29"/>
          <w:rtl/>
        </w:rPr>
        <w:t xml:space="preserve">السعودية 30 ريالاً </w:t>
      </w:r>
      <w:r w:rsidRPr="002A0678">
        <w:rPr>
          <w:rFonts w:hint="cs"/>
          <w:noProof/>
          <w:spacing w:val="-4"/>
          <w:sz w:val="29"/>
          <w:szCs w:val="29"/>
        </w:rPr>
        <w:sym w:font="Wingdings" w:char="F0D7"/>
      </w:r>
      <w:r w:rsidRPr="002A0678">
        <w:rPr>
          <w:rFonts w:hint="cs"/>
          <w:noProof/>
          <w:spacing w:val="-4"/>
          <w:sz w:val="29"/>
          <w:szCs w:val="29"/>
          <w:rtl/>
        </w:rPr>
        <w:t xml:space="preserve">عمان 3 ريالات </w:t>
      </w:r>
      <w:r w:rsidRPr="002A0678">
        <w:rPr>
          <w:rFonts w:hint="cs"/>
          <w:noProof/>
          <w:spacing w:val="-4"/>
          <w:sz w:val="29"/>
          <w:szCs w:val="29"/>
        </w:rPr>
        <w:sym w:font="Wingdings" w:char="F0D7"/>
      </w:r>
      <w:r w:rsidRPr="002A0678">
        <w:rPr>
          <w:rFonts w:hint="cs"/>
          <w:noProof/>
          <w:spacing w:val="-4"/>
          <w:sz w:val="29"/>
          <w:szCs w:val="29"/>
          <w:rtl/>
        </w:rPr>
        <w:t xml:space="preserve">اليمن 400 ريال </w:t>
      </w:r>
      <w:r w:rsidRPr="002A0678">
        <w:rPr>
          <w:rFonts w:hint="cs"/>
          <w:noProof/>
          <w:spacing w:val="-4"/>
          <w:sz w:val="29"/>
          <w:szCs w:val="29"/>
        </w:rPr>
        <w:sym w:font="Wingdings" w:char="F0D7"/>
      </w:r>
      <w:r w:rsidRPr="002A0678">
        <w:rPr>
          <w:rFonts w:hint="cs"/>
          <w:noProof/>
          <w:spacing w:val="-4"/>
          <w:sz w:val="29"/>
          <w:szCs w:val="29"/>
          <w:rtl/>
        </w:rPr>
        <w:t xml:space="preserve">مصر 7 جنيهات </w:t>
      </w:r>
      <w:r w:rsidRPr="002A0678">
        <w:rPr>
          <w:rFonts w:hint="cs"/>
          <w:noProof/>
          <w:spacing w:val="-4"/>
          <w:sz w:val="29"/>
          <w:szCs w:val="29"/>
        </w:rPr>
        <w:sym w:font="Wingdings" w:char="F0D7"/>
      </w:r>
      <w:r w:rsidRPr="002A0678">
        <w:rPr>
          <w:rFonts w:hint="cs"/>
          <w:noProof/>
          <w:spacing w:val="-4"/>
          <w:sz w:val="29"/>
          <w:szCs w:val="29"/>
          <w:rtl/>
        </w:rPr>
        <w:t xml:space="preserve">السودان 200 دينار </w:t>
      </w:r>
      <w:r w:rsidRPr="002A0678">
        <w:rPr>
          <w:rFonts w:hint="cs"/>
          <w:noProof/>
          <w:spacing w:val="-4"/>
          <w:sz w:val="29"/>
          <w:szCs w:val="29"/>
        </w:rPr>
        <w:sym w:font="Wingdings" w:char="F0D7"/>
      </w:r>
      <w:r w:rsidRPr="002A0678">
        <w:rPr>
          <w:rFonts w:hint="cs"/>
          <w:noProof/>
          <w:spacing w:val="-4"/>
          <w:sz w:val="29"/>
          <w:szCs w:val="29"/>
          <w:rtl/>
        </w:rPr>
        <w:t xml:space="preserve">الصومال 150 شلناً </w:t>
      </w:r>
      <w:r w:rsidRPr="002A0678">
        <w:rPr>
          <w:rFonts w:hint="cs"/>
          <w:noProof/>
          <w:spacing w:val="-4"/>
          <w:sz w:val="29"/>
          <w:szCs w:val="29"/>
        </w:rPr>
        <w:sym w:font="Wingdings" w:char="F0D7"/>
      </w:r>
      <w:r w:rsidRPr="002A0678">
        <w:rPr>
          <w:rFonts w:hint="cs"/>
          <w:noProof/>
          <w:spacing w:val="-4"/>
          <w:sz w:val="29"/>
          <w:szCs w:val="29"/>
          <w:rtl/>
        </w:rPr>
        <w:t xml:space="preserve">ليبيا 5 دنانير </w:t>
      </w:r>
      <w:r w:rsidRPr="002A0678">
        <w:rPr>
          <w:rFonts w:hint="cs"/>
          <w:noProof/>
          <w:spacing w:val="-4"/>
          <w:sz w:val="29"/>
          <w:szCs w:val="29"/>
        </w:rPr>
        <w:sym w:font="Wingdings" w:char="F0D7"/>
      </w:r>
      <w:r w:rsidRPr="002A0678">
        <w:rPr>
          <w:rFonts w:hint="cs"/>
          <w:noProof/>
          <w:spacing w:val="-4"/>
          <w:sz w:val="29"/>
          <w:szCs w:val="29"/>
          <w:rtl/>
        </w:rPr>
        <w:t xml:space="preserve">الجزائر 30 ديناراً </w:t>
      </w:r>
      <w:r w:rsidRPr="002A0678">
        <w:rPr>
          <w:rFonts w:hint="cs"/>
          <w:noProof/>
          <w:spacing w:val="-4"/>
          <w:sz w:val="29"/>
          <w:szCs w:val="29"/>
        </w:rPr>
        <w:sym w:font="Wingdings" w:char="F0D7"/>
      </w:r>
      <w:r w:rsidRPr="002A0678">
        <w:rPr>
          <w:rFonts w:hint="cs"/>
          <w:noProof/>
          <w:spacing w:val="-4"/>
          <w:sz w:val="29"/>
          <w:szCs w:val="29"/>
          <w:rtl/>
        </w:rPr>
        <w:t xml:space="preserve">تونس 3 دنانير </w:t>
      </w:r>
      <w:r w:rsidRPr="002A0678">
        <w:rPr>
          <w:rFonts w:hint="cs"/>
          <w:noProof/>
          <w:spacing w:val="-4"/>
          <w:sz w:val="29"/>
          <w:szCs w:val="29"/>
        </w:rPr>
        <w:sym w:font="Wingdings" w:char="F0D7"/>
      </w:r>
      <w:r w:rsidRPr="002A0678">
        <w:rPr>
          <w:rFonts w:hint="cs"/>
          <w:noProof/>
          <w:spacing w:val="-4"/>
          <w:sz w:val="29"/>
          <w:szCs w:val="29"/>
          <w:rtl/>
        </w:rPr>
        <w:t xml:space="preserve">المغرب 30 درهماً </w:t>
      </w:r>
      <w:r w:rsidRPr="002A0678">
        <w:rPr>
          <w:rFonts w:hint="cs"/>
          <w:noProof/>
          <w:spacing w:val="-4"/>
          <w:sz w:val="29"/>
          <w:szCs w:val="29"/>
        </w:rPr>
        <w:sym w:font="Wingdings" w:char="F0D7"/>
      </w:r>
      <w:r w:rsidRPr="002A0678">
        <w:rPr>
          <w:rFonts w:hint="cs"/>
          <w:noProof/>
          <w:spacing w:val="-4"/>
          <w:sz w:val="29"/>
          <w:szCs w:val="29"/>
          <w:rtl/>
        </w:rPr>
        <w:t xml:space="preserve">موريتانيا 500 أوقية </w:t>
      </w:r>
      <w:r w:rsidRPr="002A0678">
        <w:rPr>
          <w:rFonts w:hint="cs"/>
          <w:noProof/>
          <w:spacing w:val="-4"/>
          <w:sz w:val="29"/>
          <w:szCs w:val="29"/>
        </w:rPr>
        <w:sym w:font="Wingdings" w:char="F0D7"/>
      </w:r>
      <w:r w:rsidRPr="002A0678">
        <w:rPr>
          <w:rFonts w:hint="cs"/>
          <w:noProof/>
          <w:spacing w:val="-4"/>
          <w:sz w:val="29"/>
          <w:szCs w:val="29"/>
          <w:rtl/>
        </w:rPr>
        <w:t xml:space="preserve">تركيا 20000 ليرة </w:t>
      </w:r>
      <w:r w:rsidRPr="002A0678">
        <w:rPr>
          <w:rFonts w:hint="cs"/>
          <w:noProof/>
          <w:spacing w:val="-4"/>
          <w:sz w:val="29"/>
          <w:szCs w:val="29"/>
        </w:rPr>
        <w:sym w:font="Wingdings" w:char="F0D7"/>
      </w:r>
      <w:r w:rsidRPr="002A0678">
        <w:rPr>
          <w:rFonts w:hint="cs"/>
          <w:noProof/>
          <w:spacing w:val="-4"/>
          <w:sz w:val="29"/>
          <w:szCs w:val="29"/>
          <w:rtl/>
        </w:rPr>
        <w:t xml:space="preserve">قبرص 5 جنيهات </w:t>
      </w:r>
      <w:r w:rsidRPr="002A0678">
        <w:rPr>
          <w:rFonts w:hint="cs"/>
          <w:noProof/>
          <w:spacing w:val="-4"/>
          <w:sz w:val="29"/>
          <w:szCs w:val="29"/>
        </w:rPr>
        <w:sym w:font="Wingdings" w:char="F0D7"/>
      </w:r>
      <w:r w:rsidRPr="002A0678">
        <w:rPr>
          <w:rFonts w:hint="cs"/>
          <w:noProof/>
          <w:spacing w:val="-4"/>
          <w:sz w:val="29"/>
          <w:szCs w:val="29"/>
          <w:rtl/>
        </w:rPr>
        <w:t>أمريكا وأوروبا وسائر الدول الأخرى 10 دولارات</w:t>
      </w:r>
      <w:r w:rsidRPr="002A0678">
        <w:rPr>
          <w:rFonts w:hint="cs"/>
          <w:noProof/>
          <w:spacing w:val="-4"/>
          <w:sz w:val="29"/>
          <w:szCs w:val="29"/>
          <w:rtl/>
          <w:lang w:bidi="ar-LB"/>
        </w:rPr>
        <w:t>.</w:t>
      </w:r>
    </w:p>
    <w:p w:rsidR="000B5897" w:rsidRPr="002A0678" w:rsidRDefault="000B5897" w:rsidP="00124BC6">
      <w:pPr>
        <w:ind w:right="284" w:firstLine="0"/>
        <w:rPr>
          <w:sz w:val="32"/>
          <w:rtl/>
        </w:rPr>
      </w:pPr>
    </w:p>
    <w:p w:rsidR="000B5897" w:rsidRPr="002A0678" w:rsidRDefault="000B5897" w:rsidP="00124BC6">
      <w:pPr>
        <w:ind w:right="284" w:firstLine="0"/>
        <w:rPr>
          <w:sz w:val="32"/>
          <w:rtl/>
        </w:rPr>
      </w:pPr>
    </w:p>
    <w:p w:rsidR="000B5897" w:rsidRPr="002A0678" w:rsidRDefault="000B5897" w:rsidP="002B5D72">
      <w:pPr>
        <w:spacing w:line="240" w:lineRule="auto"/>
        <w:ind w:firstLine="0"/>
        <w:jc w:val="center"/>
        <w:rPr>
          <w:rFonts w:ascii="Elephant" w:hAnsi="Elephant"/>
          <w:rtl/>
          <w:lang w:bidi="ar-LB"/>
        </w:rPr>
      </w:pPr>
      <w:r w:rsidRPr="002A0678">
        <w:rPr>
          <w:rFonts w:ascii="Elephant" w:hAnsi="Elephant"/>
          <w:sz w:val="54"/>
        </w:rPr>
        <w:t xml:space="preserve">Al-Egtihad </w:t>
      </w:r>
      <w:r w:rsidRPr="00046838">
        <w:rPr>
          <w:rFonts w:ascii="Elephant" w:hAnsi="Elephant" w:cs="Mosawi"/>
          <w:sz w:val="22"/>
          <w:szCs w:val="22"/>
        </w:rPr>
        <w:t>&amp;</w:t>
      </w:r>
      <w:r w:rsidRPr="002A0678">
        <w:rPr>
          <w:rFonts w:ascii="Elephant" w:hAnsi="Elephant"/>
          <w:sz w:val="54"/>
        </w:rPr>
        <w:t xml:space="preserve"> Attagdeed</w:t>
      </w:r>
    </w:p>
    <w:p w:rsidR="000B5897" w:rsidRPr="002A0678" w:rsidRDefault="000B5897" w:rsidP="00124BC6">
      <w:pPr>
        <w:ind w:right="284" w:firstLine="0"/>
        <w:rPr>
          <w:sz w:val="32"/>
          <w:rtl/>
        </w:rPr>
      </w:pPr>
    </w:p>
    <w:p w:rsidR="000B5897" w:rsidRPr="002A0678" w:rsidRDefault="00072C15" w:rsidP="00124BC6">
      <w:pPr>
        <w:ind w:right="284" w:firstLine="0"/>
        <w:rPr>
          <w:sz w:val="32"/>
          <w:rtl/>
        </w:rPr>
      </w:pPr>
      <w:r w:rsidRPr="002A0678">
        <w:rPr>
          <w:noProof/>
        </w:rPr>
        <mc:AlternateContent>
          <mc:Choice Requires="wps">
            <w:drawing>
              <wp:anchor distT="0" distB="0" distL="114300" distR="114300" simplePos="0" relativeHeight="251654656" behindDoc="0" locked="0" layoutInCell="1" allowOverlap="1" wp14:anchorId="3AFD3A99" wp14:editId="1FBDE2B7">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346" w:rsidRPr="003A7873" w:rsidRDefault="00BD2346" w:rsidP="002B5D72">
                            <w:pPr>
                              <w:bidi w:val="0"/>
                              <w:spacing w:before="80" w:line="240" w:lineRule="auto"/>
                              <w:ind w:firstLine="0"/>
                              <w:jc w:val="center"/>
                              <w:rPr>
                                <w:b/>
                                <w:bCs/>
                                <w:color w:val="FFFFFF"/>
                                <w:position w:val="-6"/>
                                <w:sz w:val="23"/>
                                <w:szCs w:val="23"/>
                              </w:rPr>
                            </w:pPr>
                            <w:r>
                              <w:rPr>
                                <w:b/>
                                <w:bCs/>
                                <w:color w:val="FFFFFF"/>
                                <w:position w:val="-6"/>
                                <w:sz w:val="25"/>
                                <w:szCs w:val="25"/>
                                <w:lang w:bidi="fa-IR"/>
                              </w:rPr>
                              <w:t>Winter</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5</w:t>
                            </w:r>
                          </w:p>
                          <w:p w:rsidR="00BD2346" w:rsidRPr="00783617" w:rsidRDefault="00BD2346" w:rsidP="00725B14">
                            <w:pPr>
                              <w:spacing w:line="240" w:lineRule="auto"/>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BD2346" w:rsidRPr="003A7873" w:rsidRDefault="00BD2346" w:rsidP="002B5D72">
                      <w:pPr>
                        <w:bidi w:val="0"/>
                        <w:spacing w:before="80" w:line="240" w:lineRule="auto"/>
                        <w:ind w:firstLine="0"/>
                        <w:jc w:val="center"/>
                        <w:rPr>
                          <w:b/>
                          <w:bCs/>
                          <w:color w:val="FFFFFF"/>
                          <w:position w:val="-6"/>
                          <w:sz w:val="23"/>
                          <w:szCs w:val="23"/>
                        </w:rPr>
                      </w:pPr>
                      <w:r>
                        <w:rPr>
                          <w:b/>
                          <w:bCs/>
                          <w:color w:val="FFFFFF"/>
                          <w:position w:val="-6"/>
                          <w:sz w:val="25"/>
                          <w:szCs w:val="25"/>
                          <w:lang w:bidi="fa-IR"/>
                        </w:rPr>
                        <w:t>Winter</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5</w:t>
                      </w:r>
                    </w:p>
                    <w:p w:rsidR="00BD2346" w:rsidRPr="00783617" w:rsidRDefault="00BD2346" w:rsidP="00725B14">
                      <w:pPr>
                        <w:spacing w:line="240" w:lineRule="auto"/>
                        <w:jc w:val="center"/>
                        <w:rPr>
                          <w:rFonts w:ascii="Mosawi" w:hAnsi="Mosawi" w:cs="Mosawi"/>
                          <w:rtl/>
                        </w:rPr>
                      </w:pPr>
                    </w:p>
                  </w:txbxContent>
                </v:textbox>
              </v:shape>
            </w:pict>
          </mc:Fallback>
        </mc:AlternateContent>
      </w:r>
    </w:p>
    <w:p w:rsidR="000B5897" w:rsidRPr="002A0678" w:rsidRDefault="000B5897" w:rsidP="00124BC6">
      <w:pPr>
        <w:bidi w:val="0"/>
        <w:ind w:right="284" w:firstLine="0"/>
      </w:pPr>
    </w:p>
    <w:p w:rsidR="000B5897" w:rsidRPr="002A0678" w:rsidRDefault="000B5897" w:rsidP="00124BC6">
      <w:pPr>
        <w:bidi w:val="0"/>
        <w:spacing w:beforeAutospacing="1"/>
        <w:ind w:firstLine="0"/>
      </w:pPr>
    </w:p>
    <w:p w:rsidR="000B5897" w:rsidRPr="002A0678" w:rsidRDefault="000B5897" w:rsidP="00124BC6">
      <w:pPr>
        <w:bidi w:val="0"/>
        <w:spacing w:before="100"/>
        <w:ind w:right="284" w:firstLine="284"/>
        <w:rPr>
          <w:b/>
          <w:bCs/>
          <w:noProof/>
          <w:spacing w:val="-4"/>
        </w:rPr>
      </w:pPr>
      <w:r w:rsidRPr="002A0678">
        <w:rPr>
          <w:b/>
          <w:bCs/>
          <w:noProof/>
          <w:spacing w:val="-4"/>
        </w:rPr>
        <w:t>Editor-in-chief</w:t>
      </w:r>
      <w:r w:rsidR="006D38E2" w:rsidRPr="002A0678">
        <w:rPr>
          <w:b/>
          <w:bCs/>
          <w:noProof/>
          <w:spacing w:val="-4"/>
        </w:rPr>
        <w:t xml:space="preserve">: </w:t>
      </w:r>
    </w:p>
    <w:p w:rsidR="000B5897" w:rsidRPr="002A0678" w:rsidRDefault="000B5897" w:rsidP="00124BC6">
      <w:pPr>
        <w:bidi w:val="0"/>
        <w:spacing w:before="100"/>
        <w:ind w:right="284"/>
        <w:rPr>
          <w:rFonts w:ascii="Arial" w:hAnsi="Arial" w:cs="Arial"/>
          <w:noProof/>
          <w:spacing w:val="-4"/>
        </w:rPr>
      </w:pPr>
      <w:r w:rsidRPr="002A0678">
        <w:rPr>
          <w:rFonts w:ascii="Arial" w:hAnsi="Arial" w:cs="Arial"/>
          <w:noProof/>
          <w:spacing w:val="-4"/>
        </w:rPr>
        <w:t>Haidar Hobballah</w:t>
      </w:r>
    </w:p>
    <w:p w:rsidR="00783617" w:rsidRPr="002A0678" w:rsidRDefault="00783617" w:rsidP="00124BC6">
      <w:pPr>
        <w:bidi w:val="0"/>
        <w:spacing w:before="100"/>
        <w:ind w:right="284" w:firstLine="284"/>
        <w:rPr>
          <w:b/>
          <w:bCs/>
          <w:noProof/>
          <w:spacing w:val="-4"/>
        </w:rPr>
      </w:pPr>
    </w:p>
    <w:p w:rsidR="000B5897" w:rsidRPr="002A0678" w:rsidRDefault="000B5897" w:rsidP="00124BC6">
      <w:pPr>
        <w:bidi w:val="0"/>
        <w:spacing w:before="100"/>
        <w:ind w:right="284" w:firstLine="284"/>
        <w:rPr>
          <w:b/>
          <w:bCs/>
          <w:noProof/>
          <w:spacing w:val="-4"/>
        </w:rPr>
      </w:pPr>
      <w:r w:rsidRPr="002A0678">
        <w:rPr>
          <w:b/>
          <w:bCs/>
          <w:noProof/>
          <w:spacing w:val="-4"/>
        </w:rPr>
        <w:t>Editor-in-Director</w:t>
      </w:r>
      <w:r w:rsidR="006D38E2" w:rsidRPr="002A0678">
        <w:rPr>
          <w:b/>
          <w:bCs/>
          <w:noProof/>
          <w:spacing w:val="-4"/>
        </w:rPr>
        <w:t xml:space="preserve">: </w:t>
      </w:r>
    </w:p>
    <w:p w:rsidR="000B5897" w:rsidRPr="002A0678" w:rsidRDefault="000B5897" w:rsidP="00124BC6">
      <w:pPr>
        <w:bidi w:val="0"/>
        <w:spacing w:before="100"/>
        <w:ind w:right="284"/>
        <w:rPr>
          <w:rFonts w:ascii="Arial" w:hAnsi="Arial" w:cs="Arial"/>
          <w:noProof/>
          <w:spacing w:val="-4"/>
        </w:rPr>
      </w:pPr>
      <w:r w:rsidRPr="002A0678">
        <w:rPr>
          <w:rFonts w:ascii="Arial" w:hAnsi="Arial" w:cs="Arial"/>
          <w:noProof/>
          <w:spacing w:val="-4"/>
        </w:rPr>
        <w:t>Mohamad Dohaini</w:t>
      </w:r>
    </w:p>
    <w:p w:rsidR="00783617" w:rsidRPr="002A0678" w:rsidRDefault="00783617" w:rsidP="00124BC6">
      <w:pPr>
        <w:bidi w:val="0"/>
        <w:spacing w:before="100"/>
        <w:ind w:right="284" w:firstLine="284"/>
        <w:rPr>
          <w:b/>
          <w:bCs/>
          <w:noProof/>
          <w:spacing w:val="-4"/>
        </w:rPr>
      </w:pPr>
    </w:p>
    <w:p w:rsidR="000B5897" w:rsidRPr="002A0678" w:rsidRDefault="000B5897" w:rsidP="00124BC6">
      <w:pPr>
        <w:bidi w:val="0"/>
        <w:spacing w:before="100"/>
        <w:ind w:right="284" w:firstLine="284"/>
        <w:rPr>
          <w:b/>
          <w:bCs/>
          <w:noProof/>
          <w:spacing w:val="-4"/>
        </w:rPr>
      </w:pPr>
      <w:r w:rsidRPr="002A0678">
        <w:rPr>
          <w:b/>
          <w:bCs/>
          <w:noProof/>
          <w:spacing w:val="-4"/>
        </w:rPr>
        <w:t>Responsible Director</w:t>
      </w:r>
      <w:r w:rsidR="006D38E2" w:rsidRPr="002A0678">
        <w:rPr>
          <w:b/>
          <w:bCs/>
          <w:noProof/>
          <w:spacing w:val="-4"/>
        </w:rPr>
        <w:t xml:space="preserve">: </w:t>
      </w:r>
    </w:p>
    <w:p w:rsidR="000B5897" w:rsidRPr="002A0678" w:rsidRDefault="000B5897" w:rsidP="00124BC6">
      <w:pPr>
        <w:bidi w:val="0"/>
        <w:spacing w:before="100"/>
        <w:ind w:right="284"/>
        <w:rPr>
          <w:rFonts w:ascii="Arial" w:hAnsi="Arial" w:cs="Arial"/>
          <w:noProof/>
          <w:spacing w:val="-4"/>
        </w:rPr>
      </w:pPr>
      <w:r w:rsidRPr="002A0678">
        <w:rPr>
          <w:rFonts w:ascii="Arial" w:hAnsi="Arial" w:cs="Arial"/>
          <w:noProof/>
          <w:spacing w:val="-4"/>
        </w:rPr>
        <w:t>Rabie Sowaidan</w:t>
      </w:r>
    </w:p>
    <w:p w:rsidR="000B5897" w:rsidRPr="002A0678" w:rsidRDefault="00072C15" w:rsidP="00124BC6">
      <w:pPr>
        <w:bidi w:val="0"/>
        <w:spacing w:beforeAutospacing="1" w:after="100" w:afterAutospacing="1"/>
        <w:ind w:firstLine="0"/>
        <w:jc w:val="center"/>
      </w:pPr>
      <w:r w:rsidRPr="002A0678">
        <w:rPr>
          <w:noProof/>
        </w:rPr>
        <mc:AlternateContent>
          <mc:Choice Requires="wps">
            <w:drawing>
              <wp:anchor distT="0" distB="0" distL="114300" distR="114300" simplePos="0" relativeHeight="251655680" behindDoc="1" locked="0" layoutInCell="1" allowOverlap="1" wp14:anchorId="52AF45DE" wp14:editId="2918491D">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01A970" id="Rectangle 4" o:spid="_x0000_s1026" style="position:absolute;margin-left:-.85pt;margin-top:45.05pt;width:351pt;height:10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2A0678" w:rsidRDefault="000B5897" w:rsidP="0090640D">
      <w:pPr>
        <w:bidi w:val="0"/>
        <w:spacing w:before="120"/>
        <w:ind w:right="284" w:firstLine="0"/>
        <w:jc w:val="center"/>
        <w:rPr>
          <w:b/>
          <w:bCs/>
          <w:noProof/>
          <w:spacing w:val="-4"/>
        </w:rPr>
      </w:pPr>
      <w:r w:rsidRPr="002A0678">
        <w:rPr>
          <w:b/>
          <w:bCs/>
          <w:noProof/>
          <w:spacing w:val="-4"/>
        </w:rPr>
        <w:t>Correspondence</w:t>
      </w:r>
      <w:r w:rsidR="006D38E2" w:rsidRPr="002A0678">
        <w:rPr>
          <w:b/>
          <w:bCs/>
          <w:noProof/>
          <w:spacing w:val="-4"/>
        </w:rPr>
        <w:t xml:space="preserve">: </w:t>
      </w:r>
    </w:p>
    <w:p w:rsidR="000B5897" w:rsidRPr="002A0678" w:rsidRDefault="000B5897" w:rsidP="0090640D">
      <w:pPr>
        <w:bidi w:val="0"/>
        <w:spacing w:before="120"/>
        <w:ind w:right="284" w:firstLine="0"/>
        <w:jc w:val="center"/>
        <w:rPr>
          <w:b/>
          <w:bCs/>
          <w:noProof/>
          <w:spacing w:val="-4"/>
        </w:rPr>
      </w:pPr>
      <w:r w:rsidRPr="002A0678">
        <w:rPr>
          <w:b/>
          <w:bCs/>
          <w:noProof/>
          <w:spacing w:val="-4"/>
        </w:rPr>
        <w:t>To the office of the Editor-in-chief</w:t>
      </w:r>
    </w:p>
    <w:p w:rsidR="000B5897" w:rsidRPr="002A0678" w:rsidRDefault="000B5897" w:rsidP="0090640D">
      <w:pPr>
        <w:bidi w:val="0"/>
        <w:spacing w:before="120"/>
        <w:ind w:right="284" w:firstLine="0"/>
        <w:jc w:val="center"/>
        <w:rPr>
          <w:b/>
          <w:bCs/>
          <w:noProof/>
          <w:spacing w:val="-4"/>
        </w:rPr>
      </w:pPr>
      <w:r w:rsidRPr="002A0678">
        <w:rPr>
          <w:b/>
          <w:bCs/>
          <w:noProof/>
          <w:spacing w:val="-4"/>
        </w:rPr>
        <w:t>P.O.Box</w:t>
      </w:r>
      <w:r w:rsidR="006D38E2" w:rsidRPr="002A0678">
        <w:rPr>
          <w:b/>
          <w:bCs/>
          <w:noProof/>
          <w:spacing w:val="-4"/>
        </w:rPr>
        <w:t xml:space="preserve">: </w:t>
      </w:r>
      <w:r w:rsidR="0058124C" w:rsidRPr="002A0678">
        <w:rPr>
          <w:b/>
          <w:bCs/>
          <w:noProof/>
          <w:spacing w:val="-4"/>
        </w:rPr>
        <w:t>327</w:t>
      </w:r>
      <w:r w:rsidRPr="002A0678">
        <w:rPr>
          <w:b/>
          <w:bCs/>
          <w:noProof/>
          <w:spacing w:val="-4"/>
        </w:rPr>
        <w:t xml:space="preserve"> </w:t>
      </w:r>
      <w:r w:rsidR="0058124C" w:rsidRPr="002A0678">
        <w:rPr>
          <w:b/>
          <w:bCs/>
          <w:noProof/>
          <w:spacing w:val="-4"/>
        </w:rPr>
        <w:t>/</w:t>
      </w:r>
      <w:r w:rsidRPr="002A0678">
        <w:rPr>
          <w:b/>
          <w:bCs/>
          <w:noProof/>
          <w:spacing w:val="-4"/>
        </w:rPr>
        <w:t xml:space="preserve"> </w:t>
      </w:r>
      <w:r w:rsidR="0058124C" w:rsidRPr="002A0678">
        <w:rPr>
          <w:b/>
          <w:bCs/>
          <w:noProof/>
          <w:spacing w:val="-4"/>
        </w:rPr>
        <w:t>25</w:t>
      </w:r>
      <w:r w:rsidRPr="002A0678">
        <w:rPr>
          <w:b/>
          <w:bCs/>
          <w:noProof/>
          <w:spacing w:val="-4"/>
        </w:rPr>
        <w:t xml:space="preserve"> Beirut – Lebanon</w:t>
      </w:r>
    </w:p>
    <w:p w:rsidR="00C9403B" w:rsidRPr="002A0678" w:rsidRDefault="000B5897" w:rsidP="0090640D">
      <w:pPr>
        <w:spacing w:before="120"/>
        <w:jc w:val="center"/>
        <w:rPr>
          <w:rtl/>
          <w:lang w:bidi="ar-LB"/>
        </w:rPr>
      </w:pPr>
      <w:r w:rsidRPr="002A0678">
        <w:rPr>
          <w:b/>
          <w:bCs/>
          <w:noProof/>
          <w:spacing w:val="-4"/>
        </w:rPr>
        <w:t>E-mail</w:t>
      </w:r>
      <w:r w:rsidR="006D38E2" w:rsidRPr="002A0678">
        <w:rPr>
          <w:b/>
          <w:bCs/>
          <w:noProof/>
          <w:spacing w:val="-4"/>
        </w:rPr>
        <w:t xml:space="preserve">: </w:t>
      </w:r>
      <w:r w:rsidRPr="002A0678">
        <w:rPr>
          <w:b/>
          <w:bCs/>
          <w:noProof/>
          <w:spacing w:val="-4"/>
        </w:rPr>
        <w:t>info@nosos.net</w:t>
      </w:r>
    </w:p>
    <w:sectPr w:rsidR="00C9403B" w:rsidRPr="002A0678" w:rsidSect="00E94E45">
      <w:headerReference w:type="first" r:id="rId256"/>
      <w:footerReference w:type="first" r:id="rId257"/>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C68" w:rsidRDefault="00B07C68" w:rsidP="00D87709">
      <w:pPr>
        <w:spacing w:line="240" w:lineRule="auto"/>
        <w:ind w:firstLine="0"/>
      </w:pPr>
      <w:r>
        <w:separator/>
      </w:r>
    </w:p>
  </w:endnote>
  <w:endnote w:type="continuationSeparator" w:id="0">
    <w:p w:rsidR="00B07C68" w:rsidRDefault="00B07C68" w:rsidP="00D87709">
      <w:pPr>
        <w:spacing w:line="240" w:lineRule="auto"/>
        <w:ind w:firstLine="0"/>
      </w:pPr>
      <w:r>
        <w:continuationSeparator/>
      </w:r>
    </w:p>
  </w:endnote>
  <w:endnote w:id="1">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مجمع البيان 10: 595</w:t>
      </w:r>
      <w:r w:rsidRPr="00365F4F">
        <w:rPr>
          <w:rFonts w:cs="DanaFajr" w:hint="cs"/>
          <w:sz w:val="28"/>
          <w:szCs w:val="28"/>
          <w:rtl/>
        </w:rPr>
        <w:t xml:space="preserve">. </w:t>
      </w:r>
    </w:p>
  </w:endnote>
  <w:endnote w:id="2">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من إسلام القرآن إلى إسلام الحديث: 180</w:t>
      </w:r>
      <w:r w:rsidRPr="00365F4F">
        <w:rPr>
          <w:rFonts w:cs="DanaFajr" w:hint="cs"/>
          <w:sz w:val="28"/>
          <w:szCs w:val="28"/>
          <w:rtl/>
        </w:rPr>
        <w:t xml:space="preserve"> (</w:t>
      </w:r>
      <w:r w:rsidRPr="00365F4F">
        <w:rPr>
          <w:rFonts w:ascii="Esharat" w:hAnsi="Esharat" w:cs="DanaFajr" w:hint="cs"/>
          <w:sz w:val="28"/>
          <w:szCs w:val="28"/>
          <w:rtl/>
        </w:rPr>
        <w:t>ال</w:t>
      </w:r>
      <w:r w:rsidRPr="00365F4F">
        <w:rPr>
          <w:rFonts w:ascii="Esharat" w:hAnsi="Esharat" w:cs="DanaFajr"/>
          <w:sz w:val="28"/>
          <w:szCs w:val="28"/>
          <w:rtl/>
        </w:rPr>
        <w:t>هامش</w:t>
      </w:r>
      <w:r w:rsidRPr="00365F4F">
        <w:rPr>
          <w:rFonts w:cs="DanaFajr" w:hint="cs"/>
          <w:sz w:val="28"/>
          <w:szCs w:val="28"/>
          <w:rtl/>
        </w:rPr>
        <w:t xml:space="preserve">). </w:t>
      </w:r>
    </w:p>
  </w:endnote>
  <w:endnote w:id="3">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تفسير الأمثل </w:t>
      </w:r>
      <w:r w:rsidRPr="00365F4F">
        <w:rPr>
          <w:rFonts w:ascii="Esharat" w:hAnsi="Esharat" w:cs="DanaFajr"/>
          <w:sz w:val="28"/>
          <w:szCs w:val="28"/>
          <w:rtl/>
        </w:rPr>
        <w:t>‏4: 185</w:t>
      </w:r>
      <w:r w:rsidRPr="00365F4F">
        <w:rPr>
          <w:rFonts w:cs="DanaFajr" w:hint="cs"/>
          <w:sz w:val="28"/>
          <w:szCs w:val="28"/>
          <w:rtl/>
        </w:rPr>
        <w:t xml:space="preserve">. </w:t>
      </w:r>
    </w:p>
  </w:endnote>
  <w:endnote w:id="4">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تفسير في ظلال القرآن </w:t>
      </w:r>
      <w:r w:rsidRPr="00365F4F">
        <w:rPr>
          <w:rFonts w:ascii="Esharat" w:hAnsi="Esharat" w:cs="DanaFajr"/>
          <w:sz w:val="28"/>
          <w:szCs w:val="28"/>
          <w:rtl/>
        </w:rPr>
        <w:t>1: 399</w:t>
      </w:r>
      <w:r w:rsidRPr="00365F4F">
        <w:rPr>
          <w:rFonts w:cs="DanaFajr" w:hint="cs"/>
          <w:sz w:val="28"/>
          <w:szCs w:val="28"/>
          <w:rtl/>
        </w:rPr>
        <w:t xml:space="preserve">. </w:t>
      </w:r>
    </w:p>
  </w:endnote>
  <w:endnote w:id="5">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w:t>
      </w:r>
      <w:r w:rsidRPr="00365F4F">
        <w:rPr>
          <w:rFonts w:ascii="Esharat" w:hAnsi="Esharat" w:cs="DanaFajr"/>
          <w:sz w:val="28"/>
          <w:szCs w:val="28"/>
          <w:rtl/>
        </w:rPr>
        <w:t>آلاء الرحمن</w:t>
      </w:r>
      <w:r w:rsidRPr="00365F4F">
        <w:rPr>
          <w:rFonts w:ascii="Esharat" w:hAnsi="Esharat" w:cs="DanaFajr" w:hint="cs"/>
          <w:sz w:val="28"/>
          <w:szCs w:val="28"/>
          <w:rtl/>
        </w:rPr>
        <w:t xml:space="preserve"> </w:t>
      </w:r>
      <w:r w:rsidRPr="00365F4F">
        <w:rPr>
          <w:rFonts w:ascii="Esharat" w:hAnsi="Esharat" w:cs="DanaFajr"/>
          <w:sz w:val="28"/>
          <w:szCs w:val="28"/>
          <w:rtl/>
        </w:rPr>
        <w:t>1: 285</w:t>
      </w:r>
      <w:r w:rsidRPr="00365F4F">
        <w:rPr>
          <w:rFonts w:cs="DanaFajr" w:hint="cs"/>
          <w:sz w:val="28"/>
          <w:szCs w:val="28"/>
          <w:rtl/>
        </w:rPr>
        <w:t xml:space="preserve">. </w:t>
      </w:r>
    </w:p>
  </w:endnote>
  <w:endnote w:id="6">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إرشاد الأذهان: </w:t>
      </w:r>
      <w:r w:rsidRPr="00365F4F">
        <w:rPr>
          <w:rFonts w:ascii="Esharat" w:hAnsi="Esharat" w:cs="DanaFajr"/>
          <w:sz w:val="28"/>
          <w:szCs w:val="28"/>
          <w:rtl/>
        </w:rPr>
        <w:t>61</w:t>
      </w:r>
      <w:r w:rsidRPr="00365F4F">
        <w:rPr>
          <w:rFonts w:ascii="Esharat" w:hAnsi="Esharat" w:cs="DanaFajr" w:hint="cs"/>
          <w:sz w:val="28"/>
          <w:szCs w:val="28"/>
          <w:rtl/>
        </w:rPr>
        <w:t xml:space="preserve">. </w:t>
      </w:r>
    </w:p>
  </w:endnote>
  <w:endnote w:id="7">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تبيين القرآن: </w:t>
      </w:r>
      <w:r w:rsidRPr="00365F4F">
        <w:rPr>
          <w:rFonts w:ascii="Esharat" w:hAnsi="Esharat" w:cs="DanaFajr"/>
          <w:sz w:val="28"/>
          <w:szCs w:val="28"/>
          <w:rtl/>
        </w:rPr>
        <w:t>138</w:t>
      </w:r>
      <w:r w:rsidRPr="00365F4F">
        <w:rPr>
          <w:rFonts w:cs="DanaFajr" w:hint="cs"/>
          <w:sz w:val="28"/>
          <w:szCs w:val="28"/>
          <w:rtl/>
        </w:rPr>
        <w:t xml:space="preserve">. </w:t>
      </w:r>
    </w:p>
  </w:endnote>
  <w:endnote w:id="8">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البلاغ: </w:t>
      </w:r>
      <w:r w:rsidRPr="00365F4F">
        <w:rPr>
          <w:rFonts w:ascii="Esharat" w:hAnsi="Esharat" w:cs="DanaFajr"/>
          <w:sz w:val="28"/>
          <w:szCs w:val="28"/>
          <w:rtl/>
        </w:rPr>
        <w:t>126</w:t>
      </w:r>
      <w:r w:rsidRPr="00365F4F">
        <w:rPr>
          <w:rFonts w:ascii="Esharat" w:hAnsi="Esharat" w:cs="DanaFajr" w:hint="cs"/>
          <w:sz w:val="28"/>
          <w:szCs w:val="28"/>
          <w:rtl/>
        </w:rPr>
        <w:t xml:space="preserve">. </w:t>
      </w:r>
    </w:p>
  </w:endnote>
  <w:endnote w:id="9">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تفسير الأمثل</w:t>
      </w:r>
      <w:r w:rsidRPr="00365F4F">
        <w:rPr>
          <w:rFonts w:ascii="Esharat" w:hAnsi="Esharat" w:cs="DanaFajr" w:hint="cs"/>
          <w:sz w:val="28"/>
          <w:szCs w:val="28"/>
          <w:rtl/>
        </w:rPr>
        <w:t xml:space="preserve"> </w:t>
      </w:r>
      <w:r w:rsidRPr="00365F4F">
        <w:rPr>
          <w:rFonts w:ascii="Esharat" w:hAnsi="Esharat" w:cs="DanaFajr"/>
          <w:sz w:val="28"/>
          <w:szCs w:val="28"/>
          <w:rtl/>
        </w:rPr>
        <w:t>2: 504</w:t>
      </w:r>
      <w:r w:rsidRPr="00365F4F">
        <w:rPr>
          <w:rFonts w:ascii="Esharat" w:hAnsi="Esharat" w:cs="DanaFajr" w:hint="cs"/>
          <w:sz w:val="28"/>
          <w:szCs w:val="28"/>
          <w:rtl/>
        </w:rPr>
        <w:t xml:space="preserve">. </w:t>
      </w:r>
    </w:p>
  </w:endnote>
  <w:endnote w:id="10">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تفسير الفرقان</w:t>
      </w:r>
      <w:r w:rsidRPr="00365F4F">
        <w:rPr>
          <w:rFonts w:ascii="Esharat" w:hAnsi="Esharat" w:cs="DanaFajr" w:hint="cs"/>
          <w:sz w:val="28"/>
          <w:szCs w:val="28"/>
          <w:rtl/>
        </w:rPr>
        <w:t xml:space="preserve"> </w:t>
      </w:r>
      <w:r w:rsidRPr="00365F4F">
        <w:rPr>
          <w:rFonts w:ascii="Esharat" w:hAnsi="Esharat" w:cs="DanaFajr"/>
          <w:sz w:val="28"/>
          <w:szCs w:val="28"/>
          <w:rtl/>
        </w:rPr>
        <w:t>9: 291</w:t>
      </w:r>
      <w:r w:rsidRPr="00365F4F">
        <w:rPr>
          <w:rFonts w:cs="DanaFajr" w:hint="cs"/>
          <w:sz w:val="28"/>
          <w:szCs w:val="28"/>
          <w:rtl/>
        </w:rPr>
        <w:t xml:space="preserve">. </w:t>
      </w:r>
    </w:p>
  </w:endnote>
  <w:endnote w:id="11">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تفسير </w:t>
      </w:r>
      <w:r w:rsidRPr="00365F4F">
        <w:rPr>
          <w:rFonts w:ascii="Esharat" w:hAnsi="Esharat" w:cs="DanaFajr"/>
          <w:sz w:val="28"/>
          <w:szCs w:val="28"/>
          <w:rtl/>
        </w:rPr>
        <w:t>الفرقان 5: 144</w:t>
      </w:r>
      <w:r w:rsidRPr="00365F4F">
        <w:rPr>
          <w:rFonts w:cs="DanaFajr" w:hint="cs"/>
          <w:sz w:val="28"/>
          <w:szCs w:val="28"/>
          <w:rtl/>
        </w:rPr>
        <w:t xml:space="preserve">. </w:t>
      </w:r>
    </w:p>
  </w:endnote>
  <w:endnote w:id="12">
    <w:p w:rsidR="00BD2346" w:rsidRPr="00365F4F" w:rsidRDefault="00BD2346" w:rsidP="000752B6">
      <w:pPr>
        <w:pStyle w:val="aa"/>
        <w:spacing w:line="302" w:lineRule="exact"/>
        <w:ind w:firstLine="0"/>
        <w:rPr>
          <w:rFonts w:cs="DanaFajr"/>
          <w:sz w:val="28"/>
          <w:szCs w:val="28"/>
          <w:lang w:bidi="fa-IR"/>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الجوهر الثمين 3: 18</w:t>
      </w:r>
      <w:r w:rsidRPr="00365F4F">
        <w:rPr>
          <w:rFonts w:ascii="Esharat" w:hAnsi="Esharat" w:cs="DanaFajr" w:hint="cs"/>
          <w:sz w:val="28"/>
          <w:szCs w:val="28"/>
          <w:rtl/>
        </w:rPr>
        <w:t>6</w:t>
      </w:r>
      <w:r w:rsidRPr="00365F4F">
        <w:rPr>
          <w:rFonts w:cs="DanaFajr" w:hint="cs"/>
          <w:sz w:val="28"/>
          <w:szCs w:val="28"/>
          <w:rtl/>
        </w:rPr>
        <w:t xml:space="preserve">. </w:t>
      </w:r>
    </w:p>
  </w:endnote>
  <w:endnote w:id="13">
    <w:p w:rsidR="00BD2346" w:rsidRPr="00365F4F" w:rsidRDefault="00BD2346" w:rsidP="000752B6">
      <w:pPr>
        <w:pStyle w:val="aa"/>
        <w:spacing w:line="302" w:lineRule="exact"/>
        <w:ind w:firstLine="0"/>
        <w:rPr>
          <w:rFonts w:cs="DanaFajr"/>
          <w:sz w:val="28"/>
          <w:szCs w:val="28"/>
          <w:lang w:bidi="fa-IR"/>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روح المعان</w:t>
      </w:r>
      <w:r w:rsidRPr="00365F4F">
        <w:rPr>
          <w:rFonts w:ascii="Times New Roman" w:hAnsi="Times New Roman" w:cs="DanaFajr" w:hint="cs"/>
          <w:sz w:val="28"/>
          <w:szCs w:val="28"/>
          <w:rtl/>
        </w:rPr>
        <w:t>ي</w:t>
      </w:r>
      <w:r w:rsidRPr="00365F4F">
        <w:rPr>
          <w:rFonts w:ascii="Esharat" w:hAnsi="Esharat" w:cs="DanaFajr" w:hint="cs"/>
          <w:sz w:val="28"/>
          <w:szCs w:val="28"/>
          <w:rtl/>
        </w:rPr>
        <w:t xml:space="preserve"> 6: </w:t>
      </w:r>
      <w:r w:rsidRPr="00365F4F">
        <w:rPr>
          <w:rFonts w:ascii="Esharat" w:hAnsi="Esharat" w:cs="DanaFajr"/>
          <w:sz w:val="28"/>
          <w:szCs w:val="28"/>
          <w:rtl/>
        </w:rPr>
        <w:t>178</w:t>
      </w:r>
      <w:r w:rsidRPr="00365F4F">
        <w:rPr>
          <w:rFonts w:cs="DanaFajr" w:hint="cs"/>
          <w:sz w:val="28"/>
          <w:szCs w:val="28"/>
          <w:rtl/>
        </w:rPr>
        <w:t xml:space="preserve">. </w:t>
      </w:r>
    </w:p>
  </w:endnote>
  <w:endnote w:id="14">
    <w:p w:rsidR="00BD2346" w:rsidRPr="00365F4F" w:rsidRDefault="00BD2346" w:rsidP="000752B6">
      <w:pPr>
        <w:pStyle w:val="aa"/>
        <w:spacing w:line="302" w:lineRule="exact"/>
        <w:ind w:firstLine="0"/>
        <w:rPr>
          <w:rFonts w:cs="DanaFajr"/>
          <w:sz w:val="28"/>
          <w:szCs w:val="28"/>
          <w:lang w:bidi="fa-IR"/>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انوار</w:t>
      </w:r>
      <w:r w:rsidRPr="00365F4F">
        <w:rPr>
          <w:rFonts w:ascii="Esharat" w:hAnsi="Esharat" w:cs="DanaFajr"/>
          <w:sz w:val="28"/>
          <w:szCs w:val="28"/>
          <w:rtl/>
        </w:rPr>
        <w:t xml:space="preserve"> </w:t>
      </w:r>
      <w:r w:rsidRPr="00365F4F">
        <w:rPr>
          <w:rFonts w:ascii="Esharat" w:hAnsi="Esharat" w:cs="DanaFajr" w:hint="cs"/>
          <w:sz w:val="28"/>
          <w:szCs w:val="28"/>
          <w:rtl/>
        </w:rPr>
        <w:t xml:space="preserve">التنـزيل </w:t>
      </w:r>
      <w:r w:rsidRPr="00365F4F">
        <w:rPr>
          <w:rFonts w:ascii="Esharat" w:hAnsi="Esharat" w:cs="DanaFajr"/>
          <w:sz w:val="28"/>
          <w:szCs w:val="28"/>
          <w:rtl/>
        </w:rPr>
        <w:t>3</w:t>
      </w:r>
      <w:r w:rsidRPr="00365F4F">
        <w:rPr>
          <w:rFonts w:ascii="Esharat" w:hAnsi="Esharat" w:cs="DanaFajr" w:hint="cs"/>
          <w:sz w:val="28"/>
          <w:szCs w:val="28"/>
          <w:rtl/>
        </w:rPr>
        <w:t xml:space="preserve">: </w:t>
      </w:r>
      <w:r w:rsidRPr="00365F4F">
        <w:rPr>
          <w:rFonts w:ascii="Esharat" w:hAnsi="Esharat" w:cs="DanaFajr"/>
          <w:sz w:val="28"/>
          <w:szCs w:val="28"/>
          <w:rtl/>
        </w:rPr>
        <w:t>123</w:t>
      </w:r>
      <w:r w:rsidRPr="00365F4F">
        <w:rPr>
          <w:rFonts w:ascii="Esharat" w:hAnsi="Esharat" w:cs="DanaFajr" w:hint="cs"/>
          <w:sz w:val="28"/>
          <w:szCs w:val="28"/>
          <w:rtl/>
        </w:rPr>
        <w:t>؛ زبدة</w:t>
      </w:r>
      <w:r w:rsidRPr="00365F4F">
        <w:rPr>
          <w:rFonts w:ascii="Esharat" w:hAnsi="Esharat" w:cs="DanaFajr"/>
          <w:sz w:val="28"/>
          <w:szCs w:val="28"/>
          <w:rtl/>
        </w:rPr>
        <w:t xml:space="preserve"> </w:t>
      </w:r>
      <w:r w:rsidRPr="00365F4F">
        <w:rPr>
          <w:rFonts w:ascii="Esharat" w:hAnsi="Esharat" w:cs="DanaFajr" w:hint="cs"/>
          <w:sz w:val="28"/>
          <w:szCs w:val="28"/>
          <w:rtl/>
        </w:rPr>
        <w:t xml:space="preserve">التفاسير </w:t>
      </w:r>
      <w:r w:rsidRPr="00365F4F">
        <w:rPr>
          <w:rFonts w:ascii="Esharat" w:hAnsi="Esharat" w:cs="DanaFajr"/>
          <w:sz w:val="28"/>
          <w:szCs w:val="28"/>
          <w:rtl/>
        </w:rPr>
        <w:t>3</w:t>
      </w:r>
      <w:r w:rsidRPr="00365F4F">
        <w:rPr>
          <w:rFonts w:ascii="Esharat" w:hAnsi="Esharat" w:cs="DanaFajr" w:hint="cs"/>
          <w:sz w:val="28"/>
          <w:szCs w:val="28"/>
          <w:rtl/>
        </w:rPr>
        <w:t xml:space="preserve">: </w:t>
      </w:r>
      <w:r w:rsidRPr="00365F4F">
        <w:rPr>
          <w:rFonts w:ascii="Esharat" w:hAnsi="Esharat" w:cs="DanaFajr"/>
          <w:sz w:val="28"/>
          <w:szCs w:val="28"/>
          <w:rtl/>
        </w:rPr>
        <w:t>2</w:t>
      </w:r>
      <w:r w:rsidRPr="00365F4F">
        <w:rPr>
          <w:rFonts w:ascii="Esharat" w:hAnsi="Esharat" w:cs="DanaFajr" w:hint="cs"/>
          <w:sz w:val="28"/>
          <w:szCs w:val="28"/>
          <w:rtl/>
        </w:rPr>
        <w:t>4</w:t>
      </w:r>
      <w:r w:rsidRPr="00365F4F">
        <w:rPr>
          <w:rFonts w:ascii="Esharat" w:hAnsi="Esharat" w:cs="DanaFajr"/>
          <w:sz w:val="28"/>
          <w:szCs w:val="28"/>
          <w:rtl/>
        </w:rPr>
        <w:t>1</w:t>
      </w:r>
      <w:r w:rsidRPr="00365F4F">
        <w:rPr>
          <w:rFonts w:ascii="Esharat" w:hAnsi="Esharat" w:cs="DanaFajr" w:hint="cs"/>
          <w:sz w:val="28"/>
          <w:szCs w:val="28"/>
          <w:rtl/>
        </w:rPr>
        <w:t xml:space="preserve">؛ كنـزالدقائق 6: </w:t>
      </w:r>
      <w:r w:rsidRPr="00365F4F">
        <w:rPr>
          <w:rFonts w:ascii="Esharat" w:hAnsi="Esharat" w:cs="DanaFajr"/>
          <w:sz w:val="28"/>
          <w:szCs w:val="28"/>
          <w:rtl/>
        </w:rPr>
        <w:t>9</w:t>
      </w:r>
      <w:r w:rsidRPr="00365F4F">
        <w:rPr>
          <w:rFonts w:ascii="Esharat" w:hAnsi="Esharat" w:cs="DanaFajr" w:hint="cs"/>
          <w:sz w:val="28"/>
          <w:szCs w:val="28"/>
          <w:rtl/>
        </w:rPr>
        <w:t>6</w:t>
      </w:r>
      <w:r w:rsidRPr="00365F4F">
        <w:rPr>
          <w:rFonts w:cs="DanaFajr" w:hint="cs"/>
          <w:sz w:val="28"/>
          <w:szCs w:val="28"/>
          <w:rtl/>
        </w:rPr>
        <w:t xml:space="preserve">. </w:t>
      </w:r>
    </w:p>
  </w:endnote>
  <w:endnote w:id="15">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الميزان 10: 123</w:t>
      </w:r>
      <w:r w:rsidRPr="00365F4F">
        <w:rPr>
          <w:rFonts w:cs="DanaFajr" w:hint="cs"/>
          <w:sz w:val="28"/>
          <w:szCs w:val="28"/>
          <w:rtl/>
        </w:rPr>
        <w:t xml:space="preserve">. </w:t>
      </w:r>
    </w:p>
  </w:endnote>
  <w:endnote w:id="16">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حاتم 9: 2819</w:t>
      </w:r>
      <w:r w:rsidRPr="00365F4F">
        <w:rPr>
          <w:rFonts w:cs="DanaFajr" w:hint="cs"/>
          <w:sz w:val="28"/>
          <w:szCs w:val="28"/>
          <w:rtl/>
        </w:rPr>
        <w:t xml:space="preserve">. </w:t>
      </w:r>
    </w:p>
  </w:endnote>
  <w:endnote w:id="17">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إرشاد الأذهان: 381</w:t>
      </w:r>
      <w:r w:rsidRPr="00365F4F">
        <w:rPr>
          <w:rFonts w:cs="DanaFajr" w:hint="cs"/>
          <w:sz w:val="28"/>
          <w:szCs w:val="28"/>
          <w:rtl/>
        </w:rPr>
        <w:t xml:space="preserve">. </w:t>
      </w:r>
    </w:p>
  </w:endnote>
  <w:endnote w:id="18">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التحرير والتنوير 19: 196</w:t>
      </w:r>
      <w:r w:rsidRPr="00365F4F">
        <w:rPr>
          <w:rFonts w:cs="DanaFajr" w:hint="cs"/>
          <w:sz w:val="28"/>
          <w:szCs w:val="28"/>
          <w:rtl/>
        </w:rPr>
        <w:t xml:space="preserve">. </w:t>
      </w:r>
    </w:p>
  </w:endnote>
  <w:endnote w:id="19">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الإتقان في علوم القرآن </w:t>
      </w:r>
      <w:r w:rsidRPr="00365F4F">
        <w:rPr>
          <w:rFonts w:ascii="Esharat" w:hAnsi="Esharat" w:cs="DanaFajr"/>
          <w:sz w:val="28"/>
          <w:szCs w:val="28"/>
          <w:rtl/>
        </w:rPr>
        <w:t>1: 1</w:t>
      </w:r>
      <w:r w:rsidRPr="00365F4F">
        <w:rPr>
          <w:rFonts w:ascii="Esharat" w:hAnsi="Esharat" w:cs="DanaFajr" w:hint="cs"/>
          <w:sz w:val="28"/>
          <w:szCs w:val="28"/>
          <w:rtl/>
        </w:rPr>
        <w:t>4</w:t>
      </w:r>
      <w:r w:rsidRPr="00365F4F">
        <w:rPr>
          <w:rFonts w:ascii="Esharat" w:hAnsi="Esharat" w:cs="DanaFajr"/>
          <w:sz w:val="28"/>
          <w:szCs w:val="28"/>
          <w:rtl/>
        </w:rPr>
        <w:t>2 ـ 1</w:t>
      </w:r>
      <w:r w:rsidRPr="00365F4F">
        <w:rPr>
          <w:rFonts w:ascii="Esharat" w:hAnsi="Esharat" w:cs="DanaFajr" w:hint="cs"/>
          <w:sz w:val="28"/>
          <w:szCs w:val="28"/>
          <w:rtl/>
        </w:rPr>
        <w:t xml:space="preserve">45. </w:t>
      </w:r>
    </w:p>
  </w:endnote>
  <w:endnote w:id="20">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الحاتم الرازي 6: 1922</w:t>
      </w:r>
      <w:r w:rsidRPr="00365F4F">
        <w:rPr>
          <w:rFonts w:cs="DanaFajr" w:hint="cs"/>
          <w:sz w:val="28"/>
          <w:szCs w:val="28"/>
          <w:rtl/>
        </w:rPr>
        <w:t xml:space="preserve">. </w:t>
      </w:r>
    </w:p>
  </w:endnote>
  <w:endnote w:id="21">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مجمع البيان 6: 505؛ جامع البيان 11: 58</w:t>
      </w:r>
      <w:r w:rsidRPr="00365F4F">
        <w:rPr>
          <w:rFonts w:cs="DanaFajr" w:hint="cs"/>
          <w:sz w:val="28"/>
          <w:szCs w:val="28"/>
          <w:rtl/>
        </w:rPr>
        <w:t xml:space="preserve">. </w:t>
      </w:r>
    </w:p>
  </w:endnote>
  <w:endnote w:id="22">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من إسلام القرآن إلى إسلام الحديث: 100 </w:t>
      </w:r>
      <w:r w:rsidRPr="00365F4F">
        <w:rPr>
          <w:rFonts w:ascii="Esharat" w:hAnsi="Esharat" w:cs="DanaFajr" w:hint="cs"/>
          <w:sz w:val="28"/>
          <w:szCs w:val="28"/>
          <w:rtl/>
        </w:rPr>
        <w:t>(ال</w:t>
      </w:r>
      <w:r w:rsidRPr="00365F4F">
        <w:rPr>
          <w:rFonts w:ascii="Esharat" w:hAnsi="Esharat" w:cs="DanaFajr"/>
          <w:sz w:val="28"/>
          <w:szCs w:val="28"/>
          <w:rtl/>
        </w:rPr>
        <w:t>هامش</w:t>
      </w:r>
      <w:r w:rsidRPr="00365F4F">
        <w:rPr>
          <w:rFonts w:ascii="Esharat" w:hAnsi="Esharat" w:cs="DanaFajr" w:hint="cs"/>
          <w:sz w:val="28"/>
          <w:szCs w:val="28"/>
          <w:rtl/>
        </w:rPr>
        <w:t>).</w:t>
      </w:r>
      <w:r w:rsidRPr="00365F4F">
        <w:rPr>
          <w:rFonts w:cs="DanaFajr" w:hint="cs"/>
          <w:sz w:val="28"/>
          <w:szCs w:val="28"/>
          <w:rtl/>
        </w:rPr>
        <w:t xml:space="preserve"> </w:t>
      </w:r>
    </w:p>
  </w:endnote>
  <w:endnote w:id="23">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من إسلام القرآن إلى إسلام الحديث: 180 ـ 181 </w:t>
      </w:r>
      <w:r w:rsidRPr="00365F4F">
        <w:rPr>
          <w:rFonts w:ascii="Esharat" w:hAnsi="Esharat" w:cs="DanaFajr" w:hint="cs"/>
          <w:sz w:val="28"/>
          <w:szCs w:val="28"/>
          <w:rtl/>
        </w:rPr>
        <w:t>(ال</w:t>
      </w:r>
      <w:r w:rsidRPr="00365F4F">
        <w:rPr>
          <w:rFonts w:ascii="Esharat" w:hAnsi="Esharat" w:cs="DanaFajr"/>
          <w:sz w:val="28"/>
          <w:szCs w:val="28"/>
          <w:rtl/>
        </w:rPr>
        <w:t>هامش</w:t>
      </w:r>
      <w:r w:rsidRPr="00365F4F">
        <w:rPr>
          <w:rFonts w:ascii="Esharat" w:hAnsi="Esharat" w:cs="DanaFajr" w:hint="cs"/>
          <w:sz w:val="28"/>
          <w:szCs w:val="28"/>
          <w:rtl/>
        </w:rPr>
        <w:t>).</w:t>
      </w:r>
      <w:r w:rsidRPr="00365F4F">
        <w:rPr>
          <w:rFonts w:cs="DanaFajr" w:hint="cs"/>
          <w:sz w:val="28"/>
          <w:szCs w:val="28"/>
          <w:rtl/>
        </w:rPr>
        <w:t xml:space="preserve"> </w:t>
      </w:r>
    </w:p>
  </w:endnote>
  <w:endnote w:id="24">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الواضح </w:t>
      </w:r>
      <w:r w:rsidRPr="00365F4F">
        <w:rPr>
          <w:rFonts w:ascii="Esharat" w:hAnsi="Esharat" w:cs="DanaFajr"/>
          <w:sz w:val="28"/>
          <w:szCs w:val="28"/>
          <w:rtl/>
        </w:rPr>
        <w:t>‏1: 207</w:t>
      </w:r>
      <w:r w:rsidRPr="00365F4F">
        <w:rPr>
          <w:rFonts w:ascii="Esharat" w:hAnsi="Esharat" w:cs="DanaFajr" w:hint="cs"/>
          <w:sz w:val="28"/>
          <w:szCs w:val="28"/>
          <w:rtl/>
        </w:rPr>
        <w:t xml:space="preserve">. </w:t>
      </w:r>
    </w:p>
  </w:endnote>
  <w:endnote w:id="25">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hAnsi="Esharat" w:cs="DanaFajr"/>
          <w:sz w:val="28"/>
          <w:szCs w:val="28"/>
          <w:rtl/>
        </w:rPr>
        <w:t>‏1:: 174</w:t>
      </w:r>
      <w:r w:rsidRPr="00365F4F">
        <w:rPr>
          <w:rFonts w:ascii="Esharat" w:hAnsi="Esharat" w:cs="DanaFajr" w:hint="cs"/>
          <w:sz w:val="28"/>
          <w:szCs w:val="28"/>
          <w:rtl/>
        </w:rPr>
        <w:t xml:space="preserve">. </w:t>
      </w:r>
    </w:p>
  </w:endnote>
  <w:endnote w:id="26">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متشابه القرآن </w:t>
      </w:r>
      <w:r w:rsidRPr="00365F4F">
        <w:rPr>
          <w:rFonts w:ascii="Esharat" w:hAnsi="Esharat" w:cs="DanaFajr"/>
          <w:sz w:val="28"/>
          <w:szCs w:val="28"/>
          <w:rtl/>
        </w:rPr>
        <w:t>2: 278</w:t>
      </w:r>
      <w:r w:rsidRPr="00365F4F">
        <w:rPr>
          <w:rFonts w:ascii="Esharat" w:hAnsi="Esharat" w:cs="DanaFajr" w:hint="cs"/>
          <w:sz w:val="28"/>
          <w:szCs w:val="28"/>
          <w:rtl/>
        </w:rPr>
        <w:t xml:space="preserve">. </w:t>
      </w:r>
    </w:p>
  </w:endnote>
  <w:endnote w:id="27">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ابن كثير </w:t>
      </w:r>
      <w:r w:rsidRPr="00365F4F">
        <w:rPr>
          <w:rFonts w:ascii="Esharat" w:hAnsi="Esharat" w:cs="DanaFajr"/>
          <w:sz w:val="28"/>
          <w:szCs w:val="28"/>
          <w:rtl/>
        </w:rPr>
        <w:t>2: 4</w:t>
      </w:r>
      <w:r w:rsidRPr="00365F4F">
        <w:rPr>
          <w:rFonts w:ascii="Esharat" w:hAnsi="Esharat" w:cs="DanaFajr" w:hint="cs"/>
          <w:sz w:val="28"/>
          <w:szCs w:val="28"/>
          <w:rtl/>
        </w:rPr>
        <w:t xml:space="preserve">. </w:t>
      </w:r>
    </w:p>
  </w:endnote>
  <w:endnote w:id="28">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الجلالين: </w:t>
      </w:r>
      <w:r w:rsidRPr="00365F4F">
        <w:rPr>
          <w:rFonts w:ascii="Esharat" w:hAnsi="Esharat" w:cs="DanaFajr"/>
          <w:sz w:val="28"/>
          <w:szCs w:val="28"/>
          <w:rtl/>
        </w:rPr>
        <w:t>53</w:t>
      </w:r>
      <w:r w:rsidRPr="00365F4F">
        <w:rPr>
          <w:rFonts w:ascii="Esharat" w:hAnsi="Esharat" w:cs="DanaFajr" w:hint="cs"/>
          <w:sz w:val="28"/>
          <w:szCs w:val="28"/>
          <w:rtl/>
        </w:rPr>
        <w:t xml:space="preserve">. </w:t>
      </w:r>
    </w:p>
  </w:endnote>
  <w:endnote w:id="29">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محاسن التأويل </w:t>
      </w:r>
      <w:r w:rsidRPr="00365F4F">
        <w:rPr>
          <w:rFonts w:ascii="Esharat" w:hAnsi="Esharat" w:cs="DanaFajr"/>
          <w:sz w:val="28"/>
          <w:szCs w:val="28"/>
          <w:rtl/>
        </w:rPr>
        <w:t>2: 256</w:t>
      </w:r>
      <w:r w:rsidRPr="00365F4F">
        <w:rPr>
          <w:rFonts w:ascii="Esharat" w:hAnsi="Esharat" w:cs="DanaFajr" w:hint="cs"/>
          <w:sz w:val="28"/>
          <w:szCs w:val="28"/>
          <w:rtl/>
        </w:rPr>
        <w:t xml:space="preserve">. </w:t>
      </w:r>
    </w:p>
  </w:endnote>
  <w:endnote w:id="30">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المعين: </w:t>
      </w:r>
      <w:r w:rsidRPr="00365F4F">
        <w:rPr>
          <w:rFonts w:ascii="Esharat" w:hAnsi="Esharat" w:cs="DanaFajr"/>
          <w:sz w:val="28"/>
          <w:szCs w:val="28"/>
          <w:rtl/>
        </w:rPr>
        <w:t>50</w:t>
      </w:r>
      <w:r w:rsidRPr="00365F4F">
        <w:rPr>
          <w:rFonts w:ascii="Esharat" w:hAnsi="Esharat" w:cs="DanaFajr" w:hint="cs"/>
          <w:sz w:val="28"/>
          <w:szCs w:val="28"/>
          <w:rtl/>
        </w:rPr>
        <w:t xml:space="preserve">. </w:t>
      </w:r>
    </w:p>
  </w:endnote>
  <w:endnote w:id="31">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sidRPr="00365F4F">
        <w:rPr>
          <w:rFonts w:ascii="Esharat" w:hAnsi="Esharat" w:cs="DanaFajr"/>
          <w:sz w:val="28"/>
          <w:szCs w:val="28"/>
          <w:rtl/>
        </w:rPr>
        <w:t>‏3: 150</w:t>
      </w:r>
      <w:r w:rsidRPr="00365F4F">
        <w:rPr>
          <w:rFonts w:ascii="Esharat" w:hAnsi="Esharat" w:cs="DanaFajr" w:hint="cs"/>
          <w:sz w:val="28"/>
          <w:szCs w:val="28"/>
          <w:rtl/>
        </w:rPr>
        <w:t xml:space="preserve">. </w:t>
      </w:r>
    </w:p>
  </w:endnote>
  <w:endnote w:id="32">
    <w:p w:rsidR="00BD2346" w:rsidRPr="00365F4F" w:rsidRDefault="00BD2346" w:rsidP="000752B6">
      <w:pPr>
        <w:pStyle w:val="aa"/>
        <w:spacing w:line="302"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hAnsi="Esharat" w:cs="DanaFajr"/>
          <w:sz w:val="28"/>
          <w:szCs w:val="28"/>
          <w:rtl/>
        </w:rPr>
        <w:t>‏2: 28</w:t>
      </w:r>
      <w:r w:rsidRPr="00365F4F">
        <w:rPr>
          <w:rFonts w:ascii="Esharat" w:hAnsi="Esharat" w:cs="DanaFajr" w:hint="cs"/>
          <w:sz w:val="28"/>
          <w:szCs w:val="28"/>
          <w:rtl/>
        </w:rPr>
        <w:t xml:space="preserve">. </w:t>
      </w:r>
    </w:p>
  </w:endnote>
  <w:endnote w:id="3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من وحي القرآن </w:t>
      </w:r>
      <w:r w:rsidRPr="00365F4F">
        <w:rPr>
          <w:rFonts w:ascii="Esharat" w:hAnsi="Esharat" w:cs="DanaFajr"/>
          <w:sz w:val="28"/>
          <w:szCs w:val="28"/>
          <w:rtl/>
        </w:rPr>
        <w:t>‏5: 223</w:t>
      </w:r>
      <w:r w:rsidRPr="00365F4F">
        <w:rPr>
          <w:rFonts w:ascii="Esharat" w:hAnsi="Esharat" w:cs="DanaFajr" w:hint="cs"/>
          <w:sz w:val="28"/>
          <w:szCs w:val="28"/>
          <w:rtl/>
        </w:rPr>
        <w:t xml:space="preserve">. </w:t>
      </w:r>
    </w:p>
  </w:endnote>
  <w:endnote w:id="3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فتح القدير 5: 45</w:t>
      </w:r>
      <w:r w:rsidRPr="00365F4F">
        <w:rPr>
          <w:rFonts w:cs="DanaFajr" w:hint="cs"/>
          <w:sz w:val="28"/>
          <w:szCs w:val="28"/>
          <w:rtl/>
        </w:rPr>
        <w:t xml:space="preserve">. </w:t>
      </w:r>
    </w:p>
  </w:endnote>
  <w:endnote w:id="3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تاج العروس</w:t>
      </w:r>
      <w:r w:rsidRPr="00365F4F">
        <w:rPr>
          <w:rFonts w:cs="DanaFajr" w:hint="cs"/>
          <w:sz w:val="28"/>
          <w:szCs w:val="28"/>
          <w:rtl/>
        </w:rPr>
        <w:t xml:space="preserve">، </w:t>
      </w:r>
      <w:r w:rsidRPr="00365F4F">
        <w:rPr>
          <w:rFonts w:ascii="Esharat" w:hAnsi="Esharat" w:cs="DanaFajr"/>
          <w:sz w:val="28"/>
          <w:szCs w:val="28"/>
          <w:rtl/>
        </w:rPr>
        <w:t xml:space="preserve">مادّة </w:t>
      </w:r>
      <w:r w:rsidRPr="00060CA2">
        <w:rPr>
          <w:rFonts w:ascii="Esharat" w:hAnsi="Esharat"/>
          <w:sz w:val="22"/>
          <w:szCs w:val="22"/>
          <w:rtl/>
        </w:rPr>
        <w:t>«</w:t>
      </w:r>
      <w:r w:rsidRPr="00365F4F">
        <w:rPr>
          <w:rFonts w:ascii="Esharat" w:hAnsi="Esharat" w:cs="DanaFajr"/>
          <w:sz w:val="28"/>
          <w:szCs w:val="28"/>
          <w:rtl/>
        </w:rPr>
        <w:t>حكم</w:t>
      </w:r>
      <w:r w:rsidRPr="00060CA2">
        <w:rPr>
          <w:rFonts w:ascii="Esharat" w:hAnsi="Esharat"/>
          <w:sz w:val="22"/>
          <w:szCs w:val="22"/>
          <w:rtl/>
        </w:rPr>
        <w:t>»</w:t>
      </w:r>
      <w:r w:rsidRPr="00365F4F">
        <w:rPr>
          <w:rFonts w:cs="DanaFajr" w:hint="cs"/>
          <w:sz w:val="28"/>
          <w:szCs w:val="28"/>
          <w:rtl/>
        </w:rPr>
        <w:t xml:space="preserve">. </w:t>
      </w:r>
    </w:p>
  </w:endnote>
  <w:endnote w:id="3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الجلالين: </w:t>
      </w:r>
      <w:r w:rsidRPr="00365F4F">
        <w:rPr>
          <w:rFonts w:ascii="Esharat" w:hAnsi="Esharat" w:cs="DanaFajr"/>
          <w:sz w:val="28"/>
          <w:szCs w:val="28"/>
          <w:rtl/>
        </w:rPr>
        <w:t>512</w:t>
      </w:r>
      <w:r w:rsidRPr="00365F4F">
        <w:rPr>
          <w:rFonts w:ascii="Esharat" w:hAnsi="Esharat" w:cs="DanaFajr" w:hint="cs"/>
          <w:sz w:val="28"/>
          <w:szCs w:val="28"/>
          <w:rtl/>
        </w:rPr>
        <w:t xml:space="preserve">. </w:t>
      </w:r>
    </w:p>
  </w:endnote>
  <w:endnote w:id="3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جامع البيان ‏26: 34</w:t>
      </w:r>
      <w:r w:rsidRPr="00365F4F">
        <w:rPr>
          <w:rFonts w:cs="DanaFajr" w:hint="cs"/>
          <w:sz w:val="28"/>
          <w:szCs w:val="28"/>
          <w:rtl/>
        </w:rPr>
        <w:t xml:space="preserve">. </w:t>
      </w:r>
    </w:p>
  </w:endnote>
  <w:endnote w:id="3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تأويل مشكل القرآن: 238؛ بحر</w:t>
      </w:r>
      <w:r>
        <w:rPr>
          <w:rFonts w:ascii="Esharat" w:hAnsi="Esharat" w:cs="DanaFajr" w:hint="cs"/>
          <w:sz w:val="28"/>
          <w:szCs w:val="28"/>
          <w:rtl/>
        </w:rPr>
        <w:t xml:space="preserve"> </w:t>
      </w:r>
      <w:r w:rsidRPr="00365F4F">
        <w:rPr>
          <w:rFonts w:ascii="Esharat" w:hAnsi="Esharat" w:cs="DanaFajr"/>
          <w:sz w:val="28"/>
          <w:szCs w:val="28"/>
          <w:rtl/>
        </w:rPr>
        <w:t>العلوم ‏3:: 302</w:t>
      </w:r>
      <w:r w:rsidRPr="00365F4F">
        <w:rPr>
          <w:rFonts w:cs="DanaFajr" w:hint="cs"/>
          <w:sz w:val="28"/>
          <w:szCs w:val="28"/>
          <w:rtl/>
        </w:rPr>
        <w:t xml:space="preserve">. </w:t>
      </w:r>
    </w:p>
  </w:endnote>
  <w:endnote w:id="3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المحيط </w:t>
      </w:r>
      <w:r w:rsidRPr="00365F4F">
        <w:rPr>
          <w:rFonts w:ascii="Esharat" w:hAnsi="Esharat" w:cs="DanaFajr"/>
          <w:sz w:val="28"/>
          <w:szCs w:val="28"/>
          <w:rtl/>
        </w:rPr>
        <w:t>6: 119</w:t>
      </w:r>
      <w:r w:rsidRPr="00365F4F">
        <w:rPr>
          <w:rFonts w:ascii="Esharat" w:hAnsi="Esharat" w:cs="DanaFajr" w:hint="cs"/>
          <w:sz w:val="28"/>
          <w:szCs w:val="28"/>
          <w:rtl/>
        </w:rPr>
        <w:t xml:space="preserve">. </w:t>
      </w:r>
    </w:p>
  </w:endnote>
  <w:endnote w:id="4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جواهر الحسان </w:t>
      </w:r>
      <w:r w:rsidRPr="00365F4F">
        <w:rPr>
          <w:rFonts w:ascii="Esharat" w:hAnsi="Esharat" w:cs="DanaFajr"/>
          <w:sz w:val="28"/>
          <w:szCs w:val="28"/>
          <w:rtl/>
        </w:rPr>
        <w:t>3: 272</w:t>
      </w:r>
      <w:r w:rsidRPr="00365F4F">
        <w:rPr>
          <w:rFonts w:ascii="Esharat" w:hAnsi="Esharat" w:cs="DanaFajr" w:hint="cs"/>
          <w:sz w:val="28"/>
          <w:szCs w:val="28"/>
          <w:rtl/>
        </w:rPr>
        <w:t xml:space="preserve">. </w:t>
      </w:r>
    </w:p>
  </w:endnote>
  <w:endnote w:id="4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محاسن التأويل </w:t>
      </w:r>
      <w:r w:rsidRPr="00365F4F">
        <w:rPr>
          <w:rFonts w:ascii="Esharat" w:hAnsi="Esharat" w:cs="DanaFajr"/>
          <w:sz w:val="28"/>
          <w:szCs w:val="28"/>
          <w:rtl/>
        </w:rPr>
        <w:t>8: 467</w:t>
      </w:r>
      <w:r w:rsidRPr="00365F4F">
        <w:rPr>
          <w:rFonts w:ascii="Esharat" w:hAnsi="Esharat" w:cs="DanaFajr" w:hint="cs"/>
          <w:sz w:val="28"/>
          <w:szCs w:val="28"/>
          <w:rtl/>
        </w:rPr>
        <w:t xml:space="preserve">. </w:t>
      </w:r>
    </w:p>
  </w:endnote>
  <w:endnote w:id="4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المحرر الوجيز </w:t>
      </w:r>
      <w:r w:rsidRPr="00365F4F">
        <w:rPr>
          <w:rFonts w:ascii="Esharat" w:hAnsi="Esharat" w:cs="DanaFajr"/>
          <w:sz w:val="28"/>
          <w:szCs w:val="28"/>
          <w:rtl/>
        </w:rPr>
        <w:t>3: 149</w:t>
      </w:r>
      <w:r w:rsidRPr="00365F4F">
        <w:rPr>
          <w:rFonts w:ascii="Esharat" w:hAnsi="Esharat" w:cs="DanaFajr" w:hint="cs"/>
          <w:sz w:val="28"/>
          <w:szCs w:val="28"/>
          <w:rtl/>
        </w:rPr>
        <w:t xml:space="preserve">. </w:t>
      </w:r>
    </w:p>
  </w:endnote>
  <w:endnote w:id="4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مفاتيح الغيب </w:t>
      </w:r>
      <w:r w:rsidRPr="00365F4F">
        <w:rPr>
          <w:rFonts w:ascii="Esharat" w:hAnsi="Esharat" w:cs="DanaFajr"/>
          <w:sz w:val="28"/>
          <w:szCs w:val="28"/>
          <w:rtl/>
        </w:rPr>
        <w:t>17: 313</w:t>
      </w:r>
      <w:r w:rsidRPr="00365F4F">
        <w:rPr>
          <w:rFonts w:ascii="Esharat" w:hAnsi="Esharat" w:cs="DanaFajr" w:hint="cs"/>
          <w:sz w:val="28"/>
          <w:szCs w:val="28"/>
          <w:rtl/>
        </w:rPr>
        <w:t xml:space="preserve">. </w:t>
      </w:r>
    </w:p>
  </w:endnote>
  <w:endnote w:id="4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الحكيم، </w:t>
      </w:r>
      <w:r w:rsidRPr="00365F4F">
        <w:rPr>
          <w:rFonts w:ascii="Esharat" w:hAnsi="Esharat" w:cs="DanaFajr"/>
          <w:sz w:val="28"/>
          <w:szCs w:val="28"/>
          <w:rtl/>
        </w:rPr>
        <w:t>علوم القرآن: 166</w:t>
      </w:r>
      <w:r w:rsidRPr="00365F4F">
        <w:rPr>
          <w:rFonts w:ascii="Esharat" w:hAnsi="Esharat" w:cs="DanaFajr" w:hint="cs"/>
          <w:sz w:val="28"/>
          <w:szCs w:val="28"/>
          <w:rtl/>
        </w:rPr>
        <w:t xml:space="preserve">. </w:t>
      </w:r>
    </w:p>
  </w:endnote>
  <w:endnote w:id="4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بيان المعاني 5: 319</w:t>
      </w:r>
      <w:r w:rsidRPr="00365F4F">
        <w:rPr>
          <w:rFonts w:cs="DanaFajr" w:hint="cs"/>
          <w:sz w:val="28"/>
          <w:szCs w:val="28"/>
          <w:rtl/>
        </w:rPr>
        <w:t xml:space="preserve">. </w:t>
      </w:r>
    </w:p>
  </w:endnote>
  <w:endnote w:id="4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البحر المحيط 3: 22</w:t>
      </w:r>
      <w:r w:rsidRPr="00365F4F">
        <w:rPr>
          <w:rFonts w:cs="DanaFajr" w:hint="cs"/>
          <w:sz w:val="28"/>
          <w:szCs w:val="28"/>
          <w:rtl/>
        </w:rPr>
        <w:t xml:space="preserve">. </w:t>
      </w:r>
    </w:p>
  </w:endnote>
  <w:endnote w:id="4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إرشاد الأذهان: </w:t>
      </w:r>
      <w:r w:rsidRPr="00365F4F">
        <w:rPr>
          <w:rFonts w:ascii="Esharat" w:hAnsi="Esharat" w:cs="DanaFajr"/>
          <w:sz w:val="28"/>
          <w:szCs w:val="28"/>
          <w:rtl/>
        </w:rPr>
        <w:t>259</w:t>
      </w:r>
      <w:r w:rsidRPr="00365F4F">
        <w:rPr>
          <w:rFonts w:ascii="Esharat" w:hAnsi="Esharat" w:cs="DanaFajr" w:hint="cs"/>
          <w:sz w:val="28"/>
          <w:szCs w:val="28"/>
          <w:rtl/>
        </w:rPr>
        <w:t xml:space="preserve">. </w:t>
      </w:r>
    </w:p>
  </w:endnote>
  <w:endnote w:id="4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جوامع الجامع </w:t>
      </w:r>
      <w:r w:rsidRPr="00365F4F">
        <w:rPr>
          <w:rFonts w:ascii="Esharat" w:hAnsi="Esharat" w:cs="DanaFajr"/>
          <w:sz w:val="28"/>
          <w:szCs w:val="28"/>
          <w:rtl/>
        </w:rPr>
        <w:t>2: 233</w:t>
      </w:r>
      <w:r w:rsidRPr="00365F4F">
        <w:rPr>
          <w:rFonts w:ascii="Esharat" w:hAnsi="Esharat" w:cs="DanaFajr" w:hint="cs"/>
          <w:sz w:val="28"/>
          <w:szCs w:val="28"/>
          <w:rtl/>
        </w:rPr>
        <w:t xml:space="preserve">. </w:t>
      </w:r>
    </w:p>
  </w:endnote>
  <w:endnote w:id="4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المعاني </w:t>
      </w:r>
      <w:r w:rsidRPr="00365F4F">
        <w:rPr>
          <w:rFonts w:ascii="Esharat" w:hAnsi="Esharat" w:cs="DanaFajr"/>
          <w:sz w:val="28"/>
          <w:szCs w:val="28"/>
          <w:rtl/>
        </w:rPr>
        <w:t>7: 156</w:t>
      </w:r>
      <w:r w:rsidRPr="00365F4F">
        <w:rPr>
          <w:rFonts w:ascii="Esharat" w:hAnsi="Esharat" w:cs="DanaFajr" w:hint="cs"/>
          <w:sz w:val="28"/>
          <w:szCs w:val="28"/>
          <w:rtl/>
        </w:rPr>
        <w:t xml:space="preserve">. </w:t>
      </w:r>
    </w:p>
  </w:endnote>
  <w:endnote w:id="5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الأصفى </w:t>
      </w:r>
      <w:r w:rsidRPr="00365F4F">
        <w:rPr>
          <w:rFonts w:ascii="Esharat" w:hAnsi="Esharat" w:cs="DanaFajr"/>
          <w:sz w:val="28"/>
          <w:szCs w:val="28"/>
          <w:rtl/>
        </w:rPr>
        <w:t>1: 607</w:t>
      </w:r>
      <w:r w:rsidRPr="00365F4F">
        <w:rPr>
          <w:rFonts w:ascii="Esharat" w:hAnsi="Esharat" w:cs="DanaFajr" w:hint="cs"/>
          <w:sz w:val="28"/>
          <w:szCs w:val="28"/>
          <w:rtl/>
        </w:rPr>
        <w:t xml:space="preserve">. </w:t>
      </w:r>
    </w:p>
  </w:endnote>
  <w:endnote w:id="5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أنوار التنـزيل </w:t>
      </w:r>
      <w:r w:rsidRPr="00365F4F">
        <w:rPr>
          <w:rFonts w:ascii="Esharat" w:hAnsi="Esharat" w:cs="DanaFajr"/>
          <w:sz w:val="28"/>
          <w:szCs w:val="28"/>
          <w:rtl/>
        </w:rPr>
        <w:t>3: 190</w:t>
      </w:r>
      <w:r w:rsidRPr="00365F4F">
        <w:rPr>
          <w:rFonts w:ascii="Esharat" w:hAnsi="Esharat" w:cs="DanaFajr" w:hint="cs"/>
          <w:sz w:val="28"/>
          <w:szCs w:val="28"/>
          <w:rtl/>
        </w:rPr>
        <w:t xml:space="preserve">. </w:t>
      </w:r>
    </w:p>
  </w:endnote>
  <w:endnote w:id="5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المديد </w:t>
      </w:r>
      <w:r w:rsidRPr="00365F4F">
        <w:rPr>
          <w:rFonts w:ascii="Esharat" w:hAnsi="Esharat" w:cs="DanaFajr"/>
          <w:sz w:val="28"/>
          <w:szCs w:val="28"/>
          <w:rtl/>
        </w:rPr>
        <w:t>3: 33</w:t>
      </w:r>
      <w:r w:rsidRPr="00365F4F">
        <w:rPr>
          <w:rFonts w:ascii="Esharat" w:hAnsi="Esharat" w:cs="DanaFajr" w:hint="cs"/>
          <w:sz w:val="28"/>
          <w:szCs w:val="28"/>
          <w:rtl/>
        </w:rPr>
        <w:t xml:space="preserve">. </w:t>
      </w:r>
    </w:p>
  </w:endnote>
  <w:endnote w:id="5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بحر العلوم </w:t>
      </w:r>
      <w:r w:rsidRPr="00365F4F">
        <w:rPr>
          <w:rFonts w:ascii="Esharat" w:hAnsi="Esharat" w:cs="DanaFajr"/>
          <w:sz w:val="28"/>
          <w:szCs w:val="28"/>
          <w:rtl/>
        </w:rPr>
        <w:t>2: 230</w:t>
      </w:r>
      <w:r w:rsidRPr="00365F4F">
        <w:rPr>
          <w:rFonts w:ascii="Esharat" w:hAnsi="Esharat" w:cs="DanaFajr" w:hint="cs"/>
          <w:sz w:val="28"/>
          <w:szCs w:val="28"/>
          <w:rtl/>
        </w:rPr>
        <w:t xml:space="preserve">. </w:t>
      </w:r>
    </w:p>
  </w:endnote>
  <w:endnote w:id="5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شُبَّر: </w:t>
      </w:r>
      <w:r w:rsidRPr="00365F4F">
        <w:rPr>
          <w:rFonts w:ascii="Esharat" w:hAnsi="Esharat" w:cs="DanaFajr"/>
          <w:sz w:val="28"/>
          <w:szCs w:val="28"/>
          <w:rtl/>
        </w:rPr>
        <w:t>255</w:t>
      </w:r>
      <w:r w:rsidRPr="00365F4F">
        <w:rPr>
          <w:rFonts w:ascii="Esharat" w:hAnsi="Esharat" w:cs="DanaFajr" w:hint="cs"/>
          <w:sz w:val="28"/>
          <w:szCs w:val="28"/>
          <w:rtl/>
        </w:rPr>
        <w:t xml:space="preserve">. </w:t>
      </w:r>
    </w:p>
  </w:endnote>
  <w:endnote w:id="5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التفسير القرآني للقرآن</w:t>
      </w:r>
      <w:r w:rsidRPr="00365F4F">
        <w:rPr>
          <w:rFonts w:ascii="Esharat" w:hAnsi="Esharat" w:cs="DanaFajr" w:hint="cs"/>
          <w:sz w:val="28"/>
          <w:szCs w:val="28"/>
          <w:rtl/>
        </w:rPr>
        <w:t xml:space="preserve"> </w:t>
      </w:r>
      <w:r w:rsidRPr="00365F4F">
        <w:rPr>
          <w:rFonts w:ascii="Esharat" w:hAnsi="Esharat" w:cs="DanaFajr"/>
          <w:sz w:val="28"/>
          <w:szCs w:val="28"/>
          <w:rtl/>
        </w:rPr>
        <w:t>7: 137</w:t>
      </w:r>
      <w:r w:rsidRPr="00365F4F">
        <w:rPr>
          <w:rFonts w:cs="DanaFajr" w:hint="cs"/>
          <w:sz w:val="28"/>
          <w:szCs w:val="28"/>
          <w:rtl/>
        </w:rPr>
        <w:t xml:space="preserve">. </w:t>
      </w:r>
    </w:p>
  </w:endnote>
  <w:endnote w:id="5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sidRPr="00365F4F">
        <w:rPr>
          <w:rFonts w:ascii="Esharat" w:hAnsi="Esharat" w:cs="DanaFajr"/>
          <w:sz w:val="28"/>
          <w:szCs w:val="28"/>
          <w:rtl/>
        </w:rPr>
        <w:t>13: 180،</w:t>
      </w:r>
      <w:r w:rsidRPr="00365F4F">
        <w:rPr>
          <w:rFonts w:ascii="Esharat" w:hAnsi="Esharat" w:cs="DanaFajr" w:hint="cs"/>
          <w:sz w:val="28"/>
          <w:szCs w:val="28"/>
          <w:rtl/>
        </w:rPr>
        <w:t xml:space="preserve"> </w:t>
      </w:r>
      <w:r w:rsidRPr="00365F4F">
        <w:rPr>
          <w:rFonts w:ascii="Esharat" w:hAnsi="Esharat" w:cs="DanaFajr"/>
          <w:sz w:val="28"/>
          <w:szCs w:val="28"/>
          <w:rtl/>
        </w:rPr>
        <w:t>183</w:t>
      </w:r>
      <w:r w:rsidRPr="00365F4F">
        <w:rPr>
          <w:rFonts w:ascii="Esharat" w:hAnsi="Esharat" w:cs="DanaFajr" w:hint="cs"/>
          <w:sz w:val="28"/>
          <w:szCs w:val="28"/>
          <w:rtl/>
        </w:rPr>
        <w:t xml:space="preserve">. </w:t>
      </w:r>
    </w:p>
  </w:endnote>
  <w:endnote w:id="5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الواضح </w:t>
      </w:r>
      <w:r w:rsidRPr="00365F4F">
        <w:rPr>
          <w:rFonts w:ascii="Esharat" w:hAnsi="Esharat" w:cs="DanaFajr"/>
          <w:sz w:val="28"/>
          <w:szCs w:val="28"/>
          <w:rtl/>
        </w:rPr>
        <w:t>2: 236</w:t>
      </w:r>
      <w:r w:rsidRPr="00365F4F">
        <w:rPr>
          <w:rFonts w:ascii="Esharat" w:hAnsi="Esharat" w:cs="DanaFajr" w:hint="cs"/>
          <w:sz w:val="28"/>
          <w:szCs w:val="28"/>
          <w:rtl/>
        </w:rPr>
        <w:t xml:space="preserve">. </w:t>
      </w:r>
    </w:p>
  </w:endnote>
  <w:endnote w:id="5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hAnsi="Esharat" w:cs="DanaFajr"/>
          <w:sz w:val="28"/>
          <w:szCs w:val="28"/>
          <w:rtl/>
        </w:rPr>
        <w:t>2: 1173</w:t>
      </w:r>
      <w:r w:rsidRPr="00365F4F">
        <w:rPr>
          <w:rFonts w:ascii="Esharat" w:hAnsi="Esharat" w:cs="DanaFajr" w:hint="cs"/>
          <w:sz w:val="28"/>
          <w:szCs w:val="28"/>
          <w:rtl/>
        </w:rPr>
        <w:t xml:space="preserve">. </w:t>
      </w:r>
    </w:p>
  </w:endnote>
  <w:endnote w:id="5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البيان </w:t>
      </w:r>
      <w:r w:rsidRPr="00365F4F">
        <w:rPr>
          <w:rFonts w:ascii="Esharat" w:hAnsi="Esharat" w:cs="DanaFajr"/>
          <w:sz w:val="28"/>
          <w:szCs w:val="28"/>
          <w:rtl/>
        </w:rPr>
        <w:t>4: 383</w:t>
      </w:r>
      <w:r w:rsidRPr="00365F4F">
        <w:rPr>
          <w:rFonts w:ascii="Esharat" w:hAnsi="Esharat" w:cs="DanaFajr" w:hint="cs"/>
          <w:sz w:val="28"/>
          <w:szCs w:val="28"/>
          <w:rtl/>
        </w:rPr>
        <w:t xml:space="preserve">. </w:t>
      </w:r>
    </w:p>
  </w:endnote>
  <w:endnote w:id="6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إرشاد الأذهان: 259</w:t>
      </w:r>
      <w:r w:rsidRPr="00365F4F">
        <w:rPr>
          <w:rFonts w:cs="DanaFajr" w:hint="cs"/>
          <w:sz w:val="28"/>
          <w:szCs w:val="28"/>
          <w:rtl/>
        </w:rPr>
        <w:t xml:space="preserve">. </w:t>
      </w:r>
    </w:p>
  </w:endnote>
  <w:endnote w:id="6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جامع البيان ‏13: 114</w:t>
      </w:r>
      <w:r w:rsidRPr="00365F4F">
        <w:rPr>
          <w:rFonts w:cs="DanaFajr" w:hint="cs"/>
          <w:sz w:val="28"/>
          <w:szCs w:val="28"/>
          <w:rtl/>
        </w:rPr>
        <w:t xml:space="preserve">. </w:t>
      </w:r>
    </w:p>
  </w:endnote>
  <w:endnote w:id="6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البحر المديد 3: 35</w:t>
      </w:r>
      <w:r w:rsidRPr="00365F4F">
        <w:rPr>
          <w:rFonts w:cs="DanaFajr" w:hint="cs"/>
          <w:sz w:val="28"/>
          <w:szCs w:val="28"/>
          <w:rtl/>
        </w:rPr>
        <w:t xml:space="preserve">. </w:t>
      </w:r>
    </w:p>
  </w:endnote>
  <w:endnote w:id="6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تبيين القرآن: 266</w:t>
      </w:r>
      <w:r w:rsidRPr="00365F4F">
        <w:rPr>
          <w:rFonts w:cs="DanaFajr" w:hint="cs"/>
          <w:sz w:val="28"/>
          <w:szCs w:val="28"/>
          <w:rtl/>
        </w:rPr>
        <w:t xml:space="preserve">. </w:t>
      </w:r>
    </w:p>
  </w:endnote>
  <w:endnote w:id="6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محاسن التأويل </w:t>
      </w:r>
      <w:r w:rsidRPr="00365F4F">
        <w:rPr>
          <w:rFonts w:ascii="Esharat" w:hAnsi="Esharat" w:cs="DanaFajr"/>
          <w:sz w:val="28"/>
          <w:szCs w:val="28"/>
          <w:rtl/>
        </w:rPr>
        <w:t>‏6: 290</w:t>
      </w:r>
      <w:r w:rsidRPr="00365F4F">
        <w:rPr>
          <w:rFonts w:ascii="Esharat" w:hAnsi="Esharat" w:cs="DanaFajr" w:hint="cs"/>
          <w:sz w:val="28"/>
          <w:szCs w:val="28"/>
          <w:rtl/>
        </w:rPr>
        <w:t xml:space="preserve">. </w:t>
      </w:r>
    </w:p>
  </w:endnote>
  <w:endnote w:id="6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متشابه القرآن </w:t>
      </w:r>
      <w:r w:rsidRPr="00365F4F">
        <w:rPr>
          <w:rFonts w:ascii="Esharat" w:hAnsi="Esharat" w:cs="DanaFajr"/>
          <w:sz w:val="28"/>
          <w:szCs w:val="28"/>
          <w:rtl/>
        </w:rPr>
        <w:t>2: 94</w:t>
      </w:r>
      <w:r w:rsidRPr="00365F4F">
        <w:rPr>
          <w:rFonts w:ascii="Esharat" w:hAnsi="Esharat" w:cs="DanaFajr" w:hint="cs"/>
          <w:sz w:val="28"/>
          <w:szCs w:val="28"/>
          <w:rtl/>
        </w:rPr>
        <w:t xml:space="preserve">. </w:t>
      </w:r>
    </w:p>
  </w:endnote>
  <w:endnote w:id="6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hAnsi="Esharat" w:cs="DanaFajr"/>
          <w:sz w:val="28"/>
          <w:szCs w:val="28"/>
          <w:rtl/>
        </w:rPr>
        <w:t>6: 458</w:t>
      </w:r>
      <w:r w:rsidRPr="00365F4F">
        <w:rPr>
          <w:rFonts w:ascii="Esharat" w:hAnsi="Esharat" w:cs="DanaFajr" w:hint="cs"/>
          <w:sz w:val="28"/>
          <w:szCs w:val="28"/>
          <w:rtl/>
        </w:rPr>
        <w:t xml:space="preserve">. </w:t>
      </w:r>
    </w:p>
  </w:endnote>
  <w:endnote w:id="6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زاد المسير </w:t>
      </w:r>
      <w:r w:rsidRPr="00365F4F">
        <w:rPr>
          <w:rFonts w:ascii="Esharat" w:hAnsi="Esharat" w:cs="DanaFajr"/>
          <w:sz w:val="28"/>
          <w:szCs w:val="28"/>
          <w:rtl/>
        </w:rPr>
        <w:t>2: 510</w:t>
      </w:r>
      <w:r w:rsidRPr="00365F4F">
        <w:rPr>
          <w:rFonts w:ascii="Esharat" w:hAnsi="Esharat" w:cs="DanaFajr" w:hint="cs"/>
          <w:sz w:val="28"/>
          <w:szCs w:val="28"/>
          <w:rtl/>
        </w:rPr>
        <w:t xml:space="preserve">. </w:t>
      </w:r>
    </w:p>
  </w:endnote>
  <w:endnote w:id="6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بيان السعادة </w:t>
      </w:r>
      <w:r w:rsidRPr="00365F4F">
        <w:rPr>
          <w:rFonts w:ascii="Esharat" w:hAnsi="Esharat" w:cs="DanaFajr"/>
          <w:sz w:val="28"/>
          <w:szCs w:val="28"/>
          <w:rtl/>
        </w:rPr>
        <w:t>4: 246</w:t>
      </w:r>
      <w:r w:rsidRPr="00365F4F">
        <w:rPr>
          <w:rFonts w:ascii="Esharat" w:hAnsi="Esharat" w:cs="DanaFajr" w:hint="cs"/>
          <w:sz w:val="28"/>
          <w:szCs w:val="28"/>
          <w:rtl/>
        </w:rPr>
        <w:t xml:space="preserve">. </w:t>
      </w:r>
    </w:p>
  </w:endnote>
  <w:endnote w:id="6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hAnsi="Esharat" w:cs="DanaFajr"/>
          <w:sz w:val="28"/>
          <w:szCs w:val="28"/>
          <w:rtl/>
        </w:rPr>
        <w:t>10: 711</w:t>
      </w:r>
      <w:r w:rsidRPr="00365F4F">
        <w:rPr>
          <w:rFonts w:ascii="Esharat" w:hAnsi="Esharat" w:cs="DanaFajr" w:hint="cs"/>
          <w:sz w:val="28"/>
          <w:szCs w:val="28"/>
          <w:rtl/>
        </w:rPr>
        <w:t xml:space="preserve">. </w:t>
      </w:r>
    </w:p>
  </w:endnote>
  <w:endnote w:id="7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معالم التنـزيل </w:t>
      </w:r>
      <w:r w:rsidRPr="00365F4F">
        <w:rPr>
          <w:rFonts w:ascii="Esharat" w:hAnsi="Esharat" w:cs="DanaFajr"/>
          <w:sz w:val="28"/>
          <w:szCs w:val="28"/>
          <w:rtl/>
        </w:rPr>
        <w:t>5: 237</w:t>
      </w:r>
      <w:r w:rsidRPr="00365F4F">
        <w:rPr>
          <w:rFonts w:ascii="Esharat" w:hAnsi="Esharat" w:cs="DanaFajr" w:hint="cs"/>
          <w:sz w:val="28"/>
          <w:szCs w:val="28"/>
          <w:rtl/>
        </w:rPr>
        <w:t xml:space="preserve">. </w:t>
      </w:r>
    </w:p>
  </w:endnote>
  <w:endnote w:id="7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مقتنيات الدرر </w:t>
      </w:r>
      <w:r w:rsidRPr="00365F4F">
        <w:rPr>
          <w:rFonts w:ascii="Esharat" w:hAnsi="Esharat" w:cs="DanaFajr"/>
          <w:sz w:val="28"/>
          <w:szCs w:val="28"/>
          <w:rtl/>
        </w:rPr>
        <w:t>12: 117</w:t>
      </w:r>
      <w:r w:rsidRPr="00365F4F">
        <w:rPr>
          <w:rFonts w:ascii="Esharat" w:hAnsi="Esharat" w:cs="DanaFajr" w:hint="cs"/>
          <w:sz w:val="28"/>
          <w:szCs w:val="28"/>
          <w:rtl/>
        </w:rPr>
        <w:t xml:space="preserve">. </w:t>
      </w:r>
    </w:p>
  </w:endnote>
  <w:endnote w:id="7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إرشاد الأذهان: </w:t>
      </w:r>
      <w:r w:rsidRPr="00365F4F">
        <w:rPr>
          <w:rFonts w:ascii="Esharat" w:hAnsi="Esharat" w:cs="DanaFajr"/>
          <w:sz w:val="28"/>
          <w:szCs w:val="28"/>
          <w:rtl/>
        </w:rPr>
        <w:t>55</w:t>
      </w:r>
      <w:r w:rsidRPr="00365F4F">
        <w:rPr>
          <w:rFonts w:ascii="Esharat" w:hAnsi="Esharat" w:cs="DanaFajr" w:hint="cs"/>
          <w:sz w:val="28"/>
          <w:szCs w:val="28"/>
          <w:rtl/>
        </w:rPr>
        <w:t xml:space="preserve">. </w:t>
      </w:r>
    </w:p>
  </w:endnote>
  <w:endnote w:id="7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الأصفى </w:t>
      </w:r>
      <w:r w:rsidRPr="00365F4F">
        <w:rPr>
          <w:rFonts w:ascii="Esharat" w:hAnsi="Esharat" w:cs="DanaFajr"/>
          <w:sz w:val="28"/>
          <w:szCs w:val="28"/>
          <w:rtl/>
        </w:rPr>
        <w:t>1: 138</w:t>
      </w:r>
      <w:r w:rsidRPr="00365F4F">
        <w:rPr>
          <w:rFonts w:ascii="Esharat" w:hAnsi="Esharat" w:cs="DanaFajr" w:hint="cs"/>
          <w:sz w:val="28"/>
          <w:szCs w:val="28"/>
          <w:rtl/>
        </w:rPr>
        <w:t xml:space="preserve">. </w:t>
      </w:r>
    </w:p>
  </w:endnote>
  <w:endnote w:id="7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أنوار التنـزيل </w:t>
      </w:r>
      <w:r w:rsidRPr="00365F4F">
        <w:rPr>
          <w:rFonts w:ascii="Esharat" w:hAnsi="Esharat" w:cs="DanaFajr"/>
          <w:sz w:val="28"/>
          <w:szCs w:val="28"/>
          <w:rtl/>
        </w:rPr>
        <w:t>2: 6</w:t>
      </w:r>
      <w:r w:rsidRPr="00365F4F">
        <w:rPr>
          <w:rFonts w:ascii="Esharat" w:hAnsi="Esharat" w:cs="DanaFajr" w:hint="cs"/>
          <w:sz w:val="28"/>
          <w:szCs w:val="28"/>
          <w:rtl/>
        </w:rPr>
        <w:t xml:space="preserve">. </w:t>
      </w:r>
    </w:p>
  </w:endnote>
  <w:endnote w:id="7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المديد </w:t>
      </w:r>
      <w:r w:rsidRPr="00365F4F">
        <w:rPr>
          <w:rFonts w:ascii="Esharat" w:hAnsi="Esharat" w:cs="DanaFajr"/>
          <w:sz w:val="28"/>
          <w:szCs w:val="28"/>
          <w:rtl/>
        </w:rPr>
        <w:t>1: 324</w:t>
      </w:r>
      <w:r w:rsidRPr="00365F4F">
        <w:rPr>
          <w:rFonts w:ascii="Esharat" w:hAnsi="Esharat" w:cs="DanaFajr" w:hint="cs"/>
          <w:sz w:val="28"/>
          <w:szCs w:val="28"/>
          <w:rtl/>
        </w:rPr>
        <w:t xml:space="preserve">. </w:t>
      </w:r>
    </w:p>
  </w:endnote>
  <w:endnote w:id="7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الجلالين: </w:t>
      </w:r>
      <w:r w:rsidRPr="00365F4F">
        <w:rPr>
          <w:rFonts w:ascii="Esharat" w:hAnsi="Esharat" w:cs="DanaFajr"/>
          <w:sz w:val="28"/>
          <w:szCs w:val="28"/>
          <w:rtl/>
        </w:rPr>
        <w:t>53</w:t>
      </w:r>
      <w:r w:rsidRPr="00365F4F">
        <w:rPr>
          <w:rFonts w:ascii="Esharat" w:hAnsi="Esharat" w:cs="DanaFajr" w:hint="cs"/>
          <w:sz w:val="28"/>
          <w:szCs w:val="28"/>
          <w:rtl/>
        </w:rPr>
        <w:t xml:space="preserve">. </w:t>
      </w:r>
    </w:p>
  </w:endnote>
  <w:endnote w:id="7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الصافي </w:t>
      </w:r>
      <w:r w:rsidRPr="00365F4F">
        <w:rPr>
          <w:rFonts w:ascii="Esharat" w:hAnsi="Esharat" w:cs="DanaFajr"/>
          <w:sz w:val="28"/>
          <w:szCs w:val="28"/>
          <w:rtl/>
        </w:rPr>
        <w:t>1: 318</w:t>
      </w:r>
      <w:r w:rsidRPr="00365F4F">
        <w:rPr>
          <w:rFonts w:ascii="Esharat" w:hAnsi="Esharat" w:cs="DanaFajr" w:hint="cs"/>
          <w:sz w:val="28"/>
          <w:szCs w:val="28"/>
          <w:rtl/>
        </w:rPr>
        <w:t xml:space="preserve">. </w:t>
      </w:r>
    </w:p>
  </w:endnote>
  <w:endnote w:id="7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ابن كثير </w:t>
      </w:r>
      <w:r w:rsidRPr="00365F4F">
        <w:rPr>
          <w:rFonts w:ascii="Esharat" w:hAnsi="Esharat" w:cs="DanaFajr"/>
          <w:sz w:val="28"/>
          <w:szCs w:val="28"/>
          <w:rtl/>
        </w:rPr>
        <w:t>2: 4</w:t>
      </w:r>
      <w:r w:rsidRPr="00365F4F">
        <w:rPr>
          <w:rFonts w:ascii="Esharat" w:hAnsi="Esharat" w:cs="DanaFajr" w:hint="cs"/>
          <w:sz w:val="28"/>
          <w:szCs w:val="28"/>
          <w:rtl/>
        </w:rPr>
        <w:t xml:space="preserve">. </w:t>
      </w:r>
    </w:p>
  </w:endnote>
  <w:endnote w:id="7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شُبَّر: </w:t>
      </w:r>
      <w:r w:rsidRPr="00365F4F">
        <w:rPr>
          <w:rFonts w:ascii="Esharat" w:hAnsi="Esharat" w:cs="DanaFajr"/>
          <w:sz w:val="28"/>
          <w:szCs w:val="28"/>
          <w:rtl/>
        </w:rPr>
        <w:t>86</w:t>
      </w:r>
      <w:r w:rsidRPr="00365F4F">
        <w:rPr>
          <w:rFonts w:ascii="Esharat" w:hAnsi="Esharat" w:cs="DanaFajr" w:hint="cs"/>
          <w:sz w:val="28"/>
          <w:szCs w:val="28"/>
          <w:rtl/>
        </w:rPr>
        <w:t xml:space="preserve">. </w:t>
      </w:r>
    </w:p>
  </w:endnote>
  <w:endnote w:id="8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المبين: </w:t>
      </w:r>
      <w:r w:rsidRPr="00365F4F">
        <w:rPr>
          <w:rFonts w:ascii="Esharat" w:hAnsi="Esharat" w:cs="DanaFajr"/>
          <w:sz w:val="28"/>
          <w:szCs w:val="28"/>
          <w:rtl/>
        </w:rPr>
        <w:t>63</w:t>
      </w:r>
      <w:r w:rsidRPr="00365F4F">
        <w:rPr>
          <w:rFonts w:ascii="Esharat" w:hAnsi="Esharat" w:cs="DanaFajr" w:hint="cs"/>
          <w:sz w:val="28"/>
          <w:szCs w:val="28"/>
          <w:rtl/>
        </w:rPr>
        <w:t xml:space="preserve">. </w:t>
      </w:r>
    </w:p>
  </w:endnote>
  <w:endnote w:id="8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المعين </w:t>
      </w:r>
      <w:r w:rsidRPr="00365F4F">
        <w:rPr>
          <w:rFonts w:ascii="Esharat" w:hAnsi="Esharat" w:cs="DanaFajr"/>
          <w:sz w:val="28"/>
          <w:szCs w:val="28"/>
          <w:rtl/>
        </w:rPr>
        <w:t>1: 145</w:t>
      </w:r>
      <w:r w:rsidRPr="00365F4F">
        <w:rPr>
          <w:rFonts w:ascii="Esharat" w:hAnsi="Esharat" w:cs="DanaFajr" w:hint="cs"/>
          <w:sz w:val="28"/>
          <w:szCs w:val="28"/>
          <w:rtl/>
        </w:rPr>
        <w:t xml:space="preserve">. </w:t>
      </w:r>
    </w:p>
  </w:endnote>
  <w:endnote w:id="8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التفسير الوسيط </w:t>
      </w:r>
      <w:r w:rsidRPr="00365F4F">
        <w:rPr>
          <w:rFonts w:ascii="Esharat" w:hAnsi="Esharat" w:cs="DanaFajr"/>
          <w:sz w:val="28"/>
          <w:szCs w:val="28"/>
          <w:rtl/>
        </w:rPr>
        <w:t>2: 27</w:t>
      </w:r>
      <w:r w:rsidRPr="00365F4F">
        <w:rPr>
          <w:rFonts w:cs="DanaFajr" w:hint="cs"/>
          <w:sz w:val="28"/>
          <w:szCs w:val="28"/>
          <w:rtl/>
        </w:rPr>
        <w:t xml:space="preserve">. </w:t>
      </w:r>
    </w:p>
  </w:endnote>
  <w:endnote w:id="8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المعاني </w:t>
      </w:r>
      <w:r w:rsidRPr="00365F4F">
        <w:rPr>
          <w:rFonts w:ascii="Esharat" w:hAnsi="Esharat" w:cs="DanaFajr"/>
          <w:sz w:val="28"/>
          <w:szCs w:val="28"/>
          <w:rtl/>
        </w:rPr>
        <w:t>2: 78</w:t>
      </w:r>
      <w:r w:rsidRPr="00365F4F">
        <w:rPr>
          <w:rFonts w:ascii="Esharat" w:hAnsi="Esharat" w:cs="DanaFajr" w:hint="cs"/>
          <w:sz w:val="28"/>
          <w:szCs w:val="28"/>
          <w:rtl/>
        </w:rPr>
        <w:t xml:space="preserve">. </w:t>
      </w:r>
    </w:p>
  </w:endnote>
  <w:endnote w:id="8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التحرير والتنوير </w:t>
      </w:r>
      <w:r w:rsidRPr="00365F4F">
        <w:rPr>
          <w:rFonts w:ascii="Esharat" w:hAnsi="Esharat" w:cs="DanaFajr"/>
          <w:sz w:val="28"/>
          <w:szCs w:val="28"/>
          <w:rtl/>
        </w:rPr>
        <w:t>25: 213</w:t>
      </w:r>
      <w:r w:rsidRPr="00365F4F">
        <w:rPr>
          <w:rFonts w:ascii="Esharat" w:hAnsi="Esharat" w:cs="DanaFajr" w:hint="cs"/>
          <w:sz w:val="28"/>
          <w:szCs w:val="28"/>
          <w:rtl/>
        </w:rPr>
        <w:t xml:space="preserve">. </w:t>
      </w:r>
    </w:p>
  </w:endnote>
  <w:endnote w:id="8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البحر المديد 2: 447</w:t>
      </w:r>
      <w:r w:rsidRPr="00365F4F">
        <w:rPr>
          <w:rFonts w:cs="DanaFajr" w:hint="cs"/>
          <w:sz w:val="28"/>
          <w:szCs w:val="28"/>
          <w:rtl/>
        </w:rPr>
        <w:t xml:space="preserve">. </w:t>
      </w:r>
    </w:p>
  </w:endnote>
  <w:endnote w:id="8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أسرار التنـزيل 3: 104؛ كن</w:t>
      </w:r>
      <w:r w:rsidRPr="00365F4F">
        <w:rPr>
          <w:rFonts w:ascii="Esharat" w:hAnsi="Esharat" w:cs="DanaFajr" w:hint="cs"/>
          <w:sz w:val="28"/>
          <w:szCs w:val="28"/>
          <w:rtl/>
        </w:rPr>
        <w:t>ـ</w:t>
      </w:r>
      <w:r w:rsidRPr="00365F4F">
        <w:rPr>
          <w:rFonts w:ascii="Esharat" w:hAnsi="Esharat" w:cs="DanaFajr"/>
          <w:sz w:val="28"/>
          <w:szCs w:val="28"/>
          <w:rtl/>
        </w:rPr>
        <w:t>زالدقائق 6: 106؛ زبدة التفاسير 3: 186</w:t>
      </w:r>
      <w:r w:rsidRPr="00365F4F">
        <w:rPr>
          <w:rFonts w:cs="DanaFajr" w:hint="cs"/>
          <w:sz w:val="28"/>
          <w:szCs w:val="28"/>
          <w:rtl/>
        </w:rPr>
        <w:t xml:space="preserve">. </w:t>
      </w:r>
    </w:p>
  </w:endnote>
  <w:endnote w:id="8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التبيان 1: 398</w:t>
      </w:r>
      <w:r w:rsidRPr="00365F4F">
        <w:rPr>
          <w:rFonts w:cs="DanaFajr" w:hint="cs"/>
          <w:sz w:val="28"/>
          <w:szCs w:val="28"/>
          <w:rtl/>
        </w:rPr>
        <w:t xml:space="preserve">. </w:t>
      </w:r>
    </w:p>
  </w:endnote>
  <w:endnote w:id="8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مفاتيح الغيب 3: 639</w:t>
      </w:r>
      <w:r w:rsidRPr="00365F4F">
        <w:rPr>
          <w:rFonts w:cs="DanaFajr" w:hint="cs"/>
          <w:sz w:val="28"/>
          <w:szCs w:val="28"/>
          <w:rtl/>
        </w:rPr>
        <w:t xml:space="preserve">. </w:t>
      </w:r>
    </w:p>
  </w:endnote>
  <w:endnote w:id="8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مفاتيح الغيب </w:t>
      </w:r>
      <w:r w:rsidRPr="00365F4F">
        <w:rPr>
          <w:rFonts w:ascii="Esharat" w:hAnsi="Esharat" w:cs="DanaFajr"/>
          <w:sz w:val="28"/>
          <w:szCs w:val="28"/>
          <w:rtl/>
        </w:rPr>
        <w:t>‏3: 638</w:t>
      </w:r>
      <w:r w:rsidRPr="00365F4F">
        <w:rPr>
          <w:rFonts w:ascii="Esharat" w:hAnsi="Esharat" w:cs="DanaFajr" w:hint="cs"/>
          <w:sz w:val="28"/>
          <w:szCs w:val="28"/>
          <w:rtl/>
        </w:rPr>
        <w:t xml:space="preserve">. </w:t>
      </w:r>
    </w:p>
  </w:endnote>
  <w:endnote w:id="9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التفسير القرآني للقرآن 7</w:t>
      </w:r>
      <w:r w:rsidRPr="00365F4F">
        <w:rPr>
          <w:rFonts w:ascii="Esharat" w:hAnsi="Esharat" w:cs="DanaFajr" w:hint="cs"/>
          <w:sz w:val="28"/>
          <w:szCs w:val="28"/>
          <w:rtl/>
        </w:rPr>
        <w:t>:</w:t>
      </w:r>
      <w:r w:rsidRPr="00365F4F">
        <w:rPr>
          <w:rFonts w:ascii="Esharat" w:hAnsi="Esharat" w:cs="DanaFajr"/>
          <w:sz w:val="28"/>
          <w:szCs w:val="28"/>
          <w:rtl/>
        </w:rPr>
        <w:t xml:space="preserve"> 369</w:t>
      </w:r>
      <w:r w:rsidRPr="00365F4F">
        <w:rPr>
          <w:rFonts w:cs="DanaFajr" w:hint="cs"/>
          <w:sz w:val="28"/>
          <w:szCs w:val="28"/>
          <w:rtl/>
        </w:rPr>
        <w:t xml:space="preserve">. </w:t>
      </w:r>
    </w:p>
  </w:endnote>
  <w:endnote w:id="9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مفاتيح الغيب 20: 270؛ التفسير المنير 14: 237؛ وغيرهما</w:t>
      </w:r>
      <w:r w:rsidRPr="00365F4F">
        <w:rPr>
          <w:rFonts w:cs="DanaFajr" w:hint="cs"/>
          <w:sz w:val="28"/>
          <w:szCs w:val="28"/>
          <w:rtl/>
        </w:rPr>
        <w:t xml:space="preserve">. </w:t>
      </w:r>
    </w:p>
  </w:endnote>
  <w:endnote w:id="9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الكشّاف 1: 203؛ مجمع البيان 1: 421؛ وغيرهما</w:t>
      </w:r>
      <w:r w:rsidRPr="00365F4F">
        <w:rPr>
          <w:rFonts w:cs="DanaFajr" w:hint="cs"/>
          <w:sz w:val="28"/>
          <w:szCs w:val="28"/>
          <w:rtl/>
        </w:rPr>
        <w:t xml:space="preserve">. </w:t>
      </w:r>
    </w:p>
  </w:endnote>
  <w:endnote w:id="9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hAnsi="Esharat" w:cs="DanaFajr"/>
          <w:sz w:val="28"/>
          <w:szCs w:val="28"/>
          <w:rtl/>
        </w:rPr>
        <w:t>‏1: 174</w:t>
      </w:r>
      <w:r w:rsidRPr="00365F4F">
        <w:rPr>
          <w:rFonts w:ascii="Esharat" w:hAnsi="Esharat" w:cs="DanaFajr" w:hint="cs"/>
          <w:sz w:val="28"/>
          <w:szCs w:val="28"/>
          <w:rtl/>
        </w:rPr>
        <w:t xml:space="preserve">. </w:t>
      </w:r>
    </w:p>
  </w:endnote>
  <w:endnote w:id="9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الجلالين: </w:t>
      </w:r>
      <w:r w:rsidRPr="00365F4F">
        <w:rPr>
          <w:rFonts w:ascii="Esharat" w:hAnsi="Esharat" w:cs="DanaFajr"/>
          <w:sz w:val="28"/>
          <w:szCs w:val="28"/>
          <w:rtl/>
        </w:rPr>
        <w:t>53</w:t>
      </w:r>
      <w:r w:rsidRPr="00365F4F">
        <w:rPr>
          <w:rFonts w:ascii="Esharat" w:hAnsi="Esharat" w:cs="DanaFajr" w:hint="cs"/>
          <w:sz w:val="28"/>
          <w:szCs w:val="28"/>
          <w:rtl/>
        </w:rPr>
        <w:t xml:space="preserve">. </w:t>
      </w:r>
    </w:p>
  </w:endnote>
  <w:endnote w:id="9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ابن كثير </w:t>
      </w:r>
      <w:r w:rsidRPr="00365F4F">
        <w:rPr>
          <w:rFonts w:ascii="Esharat" w:hAnsi="Esharat" w:cs="DanaFajr"/>
          <w:sz w:val="28"/>
          <w:szCs w:val="28"/>
          <w:rtl/>
        </w:rPr>
        <w:t>2: 4</w:t>
      </w:r>
      <w:r w:rsidRPr="00365F4F">
        <w:rPr>
          <w:rFonts w:ascii="Esharat" w:hAnsi="Esharat" w:cs="DanaFajr" w:hint="cs"/>
          <w:sz w:val="28"/>
          <w:szCs w:val="28"/>
          <w:rtl/>
        </w:rPr>
        <w:t xml:space="preserve">. </w:t>
      </w:r>
    </w:p>
  </w:endnote>
  <w:endnote w:id="9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Pr>
          <w:rFonts w:ascii="Esharat" w:hAnsi="Esharat" w:cs="DanaFajr"/>
          <w:sz w:val="28"/>
          <w:szCs w:val="28"/>
          <w:rtl/>
        </w:rPr>
        <w:t>‏3:</w:t>
      </w:r>
      <w:r w:rsidRPr="00365F4F">
        <w:rPr>
          <w:rFonts w:ascii="Esharat" w:hAnsi="Esharat" w:cs="DanaFajr"/>
          <w:sz w:val="28"/>
          <w:szCs w:val="28"/>
          <w:rtl/>
        </w:rPr>
        <w:t xml:space="preserve"> 150</w:t>
      </w:r>
      <w:r w:rsidRPr="00365F4F">
        <w:rPr>
          <w:rFonts w:ascii="Esharat" w:hAnsi="Esharat" w:cs="DanaFajr" w:hint="cs"/>
          <w:sz w:val="28"/>
          <w:szCs w:val="28"/>
          <w:rtl/>
        </w:rPr>
        <w:t xml:space="preserve">. </w:t>
      </w:r>
    </w:p>
  </w:endnote>
  <w:endnote w:id="9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من وحي القرآن </w:t>
      </w:r>
      <w:r>
        <w:rPr>
          <w:rFonts w:ascii="Esharat" w:hAnsi="Esharat" w:cs="DanaFajr"/>
          <w:sz w:val="28"/>
          <w:szCs w:val="28"/>
          <w:rtl/>
        </w:rPr>
        <w:t>‏5:</w:t>
      </w:r>
      <w:r w:rsidRPr="00365F4F">
        <w:rPr>
          <w:rFonts w:ascii="Esharat" w:hAnsi="Esharat" w:cs="DanaFajr"/>
          <w:sz w:val="28"/>
          <w:szCs w:val="28"/>
          <w:rtl/>
        </w:rPr>
        <w:t xml:space="preserve"> 224</w:t>
      </w:r>
      <w:r w:rsidRPr="00365F4F">
        <w:rPr>
          <w:rFonts w:ascii="Esharat" w:hAnsi="Esharat" w:cs="DanaFajr" w:hint="cs"/>
          <w:sz w:val="28"/>
          <w:szCs w:val="28"/>
          <w:rtl/>
        </w:rPr>
        <w:t xml:space="preserve">. </w:t>
      </w:r>
    </w:p>
  </w:endnote>
  <w:endnote w:id="9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الحكيم</w:t>
      </w:r>
      <w:r w:rsidRPr="00365F4F">
        <w:rPr>
          <w:rFonts w:ascii="Esharat" w:hAnsi="Esharat" w:cs="DanaFajr" w:hint="cs"/>
          <w:sz w:val="28"/>
          <w:szCs w:val="28"/>
          <w:rtl/>
        </w:rPr>
        <w:t xml:space="preserve">، </w:t>
      </w:r>
      <w:r w:rsidRPr="00365F4F">
        <w:rPr>
          <w:rFonts w:ascii="Esharat" w:hAnsi="Esharat" w:cs="DanaFajr"/>
          <w:sz w:val="28"/>
          <w:szCs w:val="28"/>
          <w:rtl/>
        </w:rPr>
        <w:t>علوم القرآن: 182</w:t>
      </w:r>
      <w:r w:rsidRPr="00365F4F">
        <w:rPr>
          <w:rFonts w:cs="DanaFajr" w:hint="cs"/>
          <w:sz w:val="28"/>
          <w:szCs w:val="28"/>
          <w:rtl/>
        </w:rPr>
        <w:t xml:space="preserve">. </w:t>
      </w:r>
    </w:p>
  </w:endnote>
  <w:endnote w:id="9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غرائب القرآن </w:t>
      </w:r>
      <w:r w:rsidRPr="00365F4F">
        <w:rPr>
          <w:rFonts w:ascii="Esharat" w:hAnsi="Esharat" w:cs="DanaFajr"/>
          <w:sz w:val="28"/>
          <w:szCs w:val="28"/>
          <w:rtl/>
        </w:rPr>
        <w:t>‏2: 106 ـ 107</w:t>
      </w:r>
      <w:r w:rsidRPr="00365F4F">
        <w:rPr>
          <w:rFonts w:ascii="Esharat" w:hAnsi="Esharat" w:cs="DanaFajr" w:hint="cs"/>
          <w:sz w:val="28"/>
          <w:szCs w:val="28"/>
          <w:rtl/>
        </w:rPr>
        <w:t xml:space="preserve">. </w:t>
      </w:r>
    </w:p>
  </w:endnote>
  <w:endnote w:id="10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علوم القرآن: 170</w:t>
      </w:r>
      <w:r w:rsidRPr="00365F4F">
        <w:rPr>
          <w:rFonts w:cs="DanaFajr" w:hint="cs"/>
          <w:sz w:val="28"/>
          <w:szCs w:val="28"/>
          <w:rtl/>
        </w:rPr>
        <w:t xml:space="preserve">. </w:t>
      </w:r>
    </w:p>
  </w:endnote>
  <w:endnote w:id="10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علوم القرآن: 179</w:t>
      </w:r>
      <w:r w:rsidRPr="00365F4F">
        <w:rPr>
          <w:rFonts w:cs="DanaFajr" w:hint="cs"/>
          <w:sz w:val="28"/>
          <w:szCs w:val="28"/>
          <w:rtl/>
        </w:rPr>
        <w:t xml:space="preserve">. </w:t>
      </w:r>
    </w:p>
  </w:endnote>
  <w:endnote w:id="10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علوم القرآن: 179</w:t>
      </w:r>
      <w:r w:rsidRPr="00365F4F">
        <w:rPr>
          <w:rFonts w:cs="DanaFajr" w:hint="cs"/>
          <w:sz w:val="28"/>
          <w:szCs w:val="28"/>
          <w:rtl/>
        </w:rPr>
        <w:t xml:space="preserve">. </w:t>
      </w:r>
    </w:p>
  </w:endnote>
  <w:endnote w:id="10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الميزان 3: 34</w:t>
      </w:r>
      <w:r w:rsidRPr="00365F4F">
        <w:rPr>
          <w:rFonts w:cs="DanaFajr" w:hint="cs"/>
          <w:sz w:val="28"/>
          <w:szCs w:val="28"/>
          <w:rtl/>
        </w:rPr>
        <w:t xml:space="preserve">. </w:t>
      </w:r>
    </w:p>
  </w:endnote>
  <w:endnote w:id="10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التحقيق في كلمات القرآن 9: 23، </w:t>
      </w:r>
      <w:r w:rsidRPr="00060CA2">
        <w:rPr>
          <w:rFonts w:ascii="Esharat" w:hAnsi="Esharat"/>
          <w:sz w:val="22"/>
          <w:szCs w:val="22"/>
          <w:rtl/>
        </w:rPr>
        <w:t>«</w:t>
      </w:r>
      <w:r w:rsidRPr="00365F4F">
        <w:rPr>
          <w:rFonts w:ascii="Esharat" w:hAnsi="Esharat" w:cs="DanaFajr"/>
          <w:sz w:val="28"/>
          <w:szCs w:val="28"/>
          <w:rtl/>
        </w:rPr>
        <w:t>فتن</w:t>
      </w:r>
      <w:r w:rsidRPr="00060CA2">
        <w:rPr>
          <w:rFonts w:ascii="Esharat" w:hAnsi="Esharat"/>
          <w:sz w:val="22"/>
          <w:szCs w:val="22"/>
          <w:rtl/>
        </w:rPr>
        <w:t>»</w:t>
      </w:r>
      <w:r w:rsidRPr="00365F4F">
        <w:rPr>
          <w:rFonts w:cs="DanaFajr" w:hint="cs"/>
          <w:sz w:val="28"/>
          <w:szCs w:val="28"/>
          <w:rtl/>
        </w:rPr>
        <w:t xml:space="preserve">. </w:t>
      </w:r>
    </w:p>
  </w:endnote>
  <w:endnote w:id="105">
    <w:p w:rsidR="00BD2346" w:rsidRPr="00365F4F" w:rsidRDefault="00BD2346" w:rsidP="000752B6">
      <w:pPr>
        <w:pStyle w:val="aa"/>
        <w:spacing w:line="306" w:lineRule="exact"/>
        <w:ind w:firstLine="0"/>
        <w:rPr>
          <w:rFonts w:cs="DanaFajr"/>
          <w:sz w:val="28"/>
          <w:szCs w:val="28"/>
          <w:lang w:bidi="fa-IR"/>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مجموعه آثار </w:t>
      </w:r>
      <w:r w:rsidRPr="00365F4F">
        <w:rPr>
          <w:rFonts w:ascii="Esharat" w:hAnsi="Esharat" w:cs="DanaFajr" w:hint="cs"/>
          <w:sz w:val="28"/>
          <w:szCs w:val="28"/>
          <w:rtl/>
        </w:rPr>
        <w:t>أ</w:t>
      </w:r>
      <w:r w:rsidRPr="00365F4F">
        <w:rPr>
          <w:rFonts w:ascii="Esharat" w:hAnsi="Esharat" w:cs="DanaFajr"/>
          <w:sz w:val="28"/>
          <w:szCs w:val="28"/>
          <w:rtl/>
        </w:rPr>
        <w:t>ستاد شهيد مطهر</w:t>
      </w:r>
      <w:r w:rsidRPr="00365F4F">
        <w:rPr>
          <w:rFonts w:ascii="Esharat" w:hAnsi="Esharat" w:cs="DanaFajr" w:hint="cs"/>
          <w:sz w:val="28"/>
          <w:szCs w:val="28"/>
          <w:rtl/>
        </w:rPr>
        <w:t>ي</w:t>
      </w:r>
      <w:r w:rsidRPr="00365F4F">
        <w:rPr>
          <w:rFonts w:ascii="Esharat" w:hAnsi="Esharat" w:cs="DanaFajr"/>
          <w:sz w:val="28"/>
          <w:szCs w:val="28"/>
          <w:rtl/>
        </w:rPr>
        <w:t xml:space="preserve"> ‏2</w:t>
      </w:r>
      <w:r w:rsidRPr="00365F4F">
        <w:rPr>
          <w:rFonts w:ascii="Esharat" w:hAnsi="Esharat" w:cs="DanaFajr" w:hint="cs"/>
          <w:sz w:val="28"/>
          <w:szCs w:val="28"/>
          <w:rtl/>
        </w:rPr>
        <w:t>6</w:t>
      </w:r>
      <w:r>
        <w:rPr>
          <w:rFonts w:ascii="Esharat" w:hAnsi="Esharat" w:cs="DanaFajr"/>
          <w:sz w:val="28"/>
          <w:szCs w:val="28"/>
          <w:rtl/>
        </w:rPr>
        <w:t>:</w:t>
      </w:r>
      <w:r w:rsidRPr="00365F4F">
        <w:rPr>
          <w:rFonts w:ascii="Esharat" w:hAnsi="Esharat" w:cs="DanaFajr"/>
          <w:sz w:val="28"/>
          <w:szCs w:val="28"/>
          <w:rtl/>
        </w:rPr>
        <w:t xml:space="preserve"> 3</w:t>
      </w:r>
      <w:r w:rsidRPr="00365F4F">
        <w:rPr>
          <w:rFonts w:ascii="Esharat" w:hAnsi="Esharat" w:cs="DanaFajr" w:hint="cs"/>
          <w:sz w:val="28"/>
          <w:szCs w:val="28"/>
          <w:rtl/>
        </w:rPr>
        <w:t>4</w:t>
      </w:r>
      <w:r w:rsidRPr="00365F4F">
        <w:rPr>
          <w:rFonts w:ascii="Esharat" w:hAnsi="Esharat" w:cs="DanaFajr"/>
          <w:sz w:val="28"/>
          <w:szCs w:val="28"/>
          <w:rtl/>
        </w:rPr>
        <w:t xml:space="preserve"> ـ 3</w:t>
      </w:r>
      <w:r w:rsidRPr="00365F4F">
        <w:rPr>
          <w:rFonts w:ascii="Esharat" w:hAnsi="Esharat" w:cs="DanaFajr" w:hint="cs"/>
          <w:sz w:val="28"/>
          <w:szCs w:val="28"/>
          <w:rtl/>
        </w:rPr>
        <w:t>5</w:t>
      </w:r>
      <w:r w:rsidRPr="00365F4F">
        <w:rPr>
          <w:rFonts w:cs="DanaFajr" w:hint="cs"/>
          <w:sz w:val="28"/>
          <w:szCs w:val="28"/>
          <w:rtl/>
        </w:rPr>
        <w:t xml:space="preserve">. </w:t>
      </w:r>
    </w:p>
  </w:endnote>
  <w:endnote w:id="10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الميزان 3: 21</w:t>
      </w:r>
      <w:r w:rsidRPr="00365F4F">
        <w:rPr>
          <w:rFonts w:cs="DanaFajr" w:hint="cs"/>
          <w:sz w:val="28"/>
          <w:szCs w:val="28"/>
          <w:rtl/>
        </w:rPr>
        <w:t xml:space="preserve">. </w:t>
      </w:r>
    </w:p>
  </w:endnote>
  <w:endnote w:id="10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أنوار التنـزيل 1</w:t>
      </w:r>
      <w:r>
        <w:rPr>
          <w:rFonts w:ascii="Esharat" w:hAnsi="Esharat" w:cs="DanaFajr" w:hint="cs"/>
          <w:sz w:val="28"/>
          <w:szCs w:val="28"/>
          <w:rtl/>
        </w:rPr>
        <w:t>:</w:t>
      </w:r>
      <w:r w:rsidRPr="00365F4F">
        <w:rPr>
          <w:rFonts w:ascii="Esharat" w:hAnsi="Esharat" w:cs="DanaFajr"/>
          <w:sz w:val="28"/>
          <w:szCs w:val="28"/>
          <w:rtl/>
        </w:rPr>
        <w:t xml:space="preserve"> 87</w:t>
      </w:r>
      <w:r w:rsidRPr="00365F4F">
        <w:rPr>
          <w:rFonts w:cs="DanaFajr" w:hint="cs"/>
          <w:sz w:val="28"/>
          <w:szCs w:val="28"/>
          <w:rtl/>
        </w:rPr>
        <w:t xml:space="preserve">. </w:t>
      </w:r>
    </w:p>
  </w:endnote>
  <w:endnote w:id="10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لسان العرب 13: 503، </w:t>
      </w:r>
      <w:r w:rsidRPr="00060CA2">
        <w:rPr>
          <w:rFonts w:ascii="Esharat" w:hAnsi="Esharat"/>
          <w:sz w:val="22"/>
          <w:szCs w:val="22"/>
          <w:rtl/>
        </w:rPr>
        <w:t>«</w:t>
      </w:r>
      <w:r w:rsidRPr="00365F4F">
        <w:rPr>
          <w:rFonts w:ascii="Esharat" w:hAnsi="Esharat" w:cs="DanaFajr"/>
          <w:sz w:val="28"/>
          <w:szCs w:val="28"/>
          <w:rtl/>
        </w:rPr>
        <w:t>شبه</w:t>
      </w:r>
      <w:r w:rsidRPr="00060CA2">
        <w:rPr>
          <w:rFonts w:ascii="Esharat" w:hAnsi="Esharat"/>
          <w:sz w:val="22"/>
          <w:szCs w:val="22"/>
          <w:rtl/>
        </w:rPr>
        <w:t>»</w:t>
      </w:r>
      <w:r w:rsidRPr="00365F4F">
        <w:rPr>
          <w:rFonts w:cs="DanaFajr" w:hint="cs"/>
          <w:sz w:val="28"/>
          <w:szCs w:val="28"/>
          <w:rtl/>
        </w:rPr>
        <w:t xml:space="preserve">. </w:t>
      </w:r>
    </w:p>
  </w:endnote>
  <w:endnote w:id="10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أنوار التنـزيل 3</w:t>
      </w:r>
      <w:r>
        <w:rPr>
          <w:rFonts w:ascii="Esharat" w:hAnsi="Esharat" w:cs="DanaFajr" w:hint="cs"/>
          <w:sz w:val="28"/>
          <w:szCs w:val="28"/>
          <w:rtl/>
        </w:rPr>
        <w:t>:</w:t>
      </w:r>
      <w:r w:rsidRPr="00365F4F">
        <w:rPr>
          <w:rFonts w:ascii="Esharat" w:hAnsi="Esharat" w:cs="DanaFajr"/>
          <w:sz w:val="28"/>
          <w:szCs w:val="28"/>
          <w:rtl/>
        </w:rPr>
        <w:t xml:space="preserve"> 185</w:t>
      </w:r>
      <w:r w:rsidRPr="00365F4F">
        <w:rPr>
          <w:rFonts w:cs="DanaFajr" w:hint="cs"/>
          <w:sz w:val="28"/>
          <w:szCs w:val="28"/>
          <w:rtl/>
        </w:rPr>
        <w:t xml:space="preserve">. </w:t>
      </w:r>
    </w:p>
  </w:endnote>
  <w:endnote w:id="11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القاموس المحيط، </w:t>
      </w:r>
      <w:r w:rsidRPr="00060CA2">
        <w:rPr>
          <w:rFonts w:ascii="Esharat" w:hAnsi="Esharat"/>
          <w:sz w:val="22"/>
          <w:szCs w:val="22"/>
          <w:rtl/>
        </w:rPr>
        <w:t>«</w:t>
      </w:r>
      <w:r w:rsidRPr="00365F4F">
        <w:rPr>
          <w:rFonts w:ascii="Esharat" w:hAnsi="Esharat" w:cs="DanaFajr"/>
          <w:sz w:val="28"/>
          <w:szCs w:val="28"/>
          <w:rtl/>
        </w:rPr>
        <w:t>شبه</w:t>
      </w:r>
      <w:r w:rsidRPr="00060CA2">
        <w:rPr>
          <w:rFonts w:ascii="Esharat" w:hAnsi="Esharat"/>
          <w:sz w:val="22"/>
          <w:szCs w:val="22"/>
          <w:rtl/>
        </w:rPr>
        <w:t>»</w:t>
      </w:r>
      <w:r w:rsidRPr="00365F4F">
        <w:rPr>
          <w:rFonts w:cs="DanaFajr" w:hint="cs"/>
          <w:sz w:val="28"/>
          <w:szCs w:val="28"/>
          <w:rtl/>
        </w:rPr>
        <w:t xml:space="preserve">. </w:t>
      </w:r>
    </w:p>
  </w:endnote>
  <w:endnote w:id="11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التحقيق في كلمات القرآن 2: 34</w:t>
      </w:r>
      <w:r w:rsidRPr="00365F4F">
        <w:rPr>
          <w:rFonts w:cs="DanaFajr" w:hint="cs"/>
          <w:sz w:val="28"/>
          <w:szCs w:val="28"/>
          <w:rtl/>
        </w:rPr>
        <w:t xml:space="preserve">. </w:t>
      </w:r>
    </w:p>
  </w:endnote>
  <w:endnote w:id="11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التبيان 9: 21</w:t>
      </w:r>
      <w:r w:rsidRPr="00365F4F">
        <w:rPr>
          <w:rFonts w:cs="DanaFajr" w:hint="cs"/>
          <w:sz w:val="28"/>
          <w:szCs w:val="28"/>
          <w:rtl/>
        </w:rPr>
        <w:t xml:space="preserve">. </w:t>
      </w:r>
    </w:p>
  </w:endnote>
  <w:endnote w:id="11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جوامع الجامع: ج3: 453</w:t>
      </w:r>
      <w:r w:rsidRPr="00365F4F">
        <w:rPr>
          <w:rFonts w:cs="DanaFajr" w:hint="cs"/>
          <w:sz w:val="28"/>
          <w:szCs w:val="28"/>
          <w:rtl/>
        </w:rPr>
        <w:t xml:space="preserve">. </w:t>
      </w:r>
    </w:p>
  </w:endnote>
  <w:endnote w:id="11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أنوار التنـزيل 5: 41</w:t>
      </w:r>
      <w:r w:rsidRPr="00365F4F">
        <w:rPr>
          <w:rFonts w:cs="DanaFajr" w:hint="cs"/>
          <w:sz w:val="28"/>
          <w:szCs w:val="28"/>
          <w:rtl/>
        </w:rPr>
        <w:t xml:space="preserve">. </w:t>
      </w:r>
    </w:p>
  </w:endnote>
  <w:endnote w:id="11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الأصفى </w:t>
      </w:r>
      <w:r w:rsidRPr="00365F4F">
        <w:rPr>
          <w:rFonts w:ascii="Esharat" w:hAnsi="Esharat" w:cs="DanaFajr"/>
          <w:sz w:val="28"/>
          <w:szCs w:val="28"/>
          <w:rtl/>
        </w:rPr>
        <w:t>2: 1083</w:t>
      </w:r>
      <w:r w:rsidRPr="00365F4F">
        <w:rPr>
          <w:rFonts w:ascii="Esharat" w:hAnsi="Esharat" w:cs="DanaFajr" w:hint="cs"/>
          <w:sz w:val="28"/>
          <w:szCs w:val="28"/>
          <w:rtl/>
        </w:rPr>
        <w:t xml:space="preserve">. </w:t>
      </w:r>
    </w:p>
  </w:endnote>
  <w:endnote w:id="11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أنوار التنـزيل 2: 76</w:t>
      </w:r>
      <w:r w:rsidRPr="00365F4F">
        <w:rPr>
          <w:rFonts w:cs="DanaFajr" w:hint="cs"/>
          <w:sz w:val="28"/>
          <w:szCs w:val="28"/>
          <w:rtl/>
        </w:rPr>
        <w:t xml:space="preserve">. </w:t>
      </w:r>
    </w:p>
  </w:endnote>
  <w:endnote w:id="11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البحر </w:t>
      </w:r>
      <w:r w:rsidRPr="00365F4F">
        <w:rPr>
          <w:rFonts w:ascii="Esharat" w:hAnsi="Esharat" w:cs="DanaFajr" w:hint="cs"/>
          <w:sz w:val="28"/>
          <w:szCs w:val="28"/>
          <w:rtl/>
        </w:rPr>
        <w:t>ا</w:t>
      </w:r>
      <w:r w:rsidRPr="00365F4F">
        <w:rPr>
          <w:rFonts w:ascii="Esharat" w:hAnsi="Esharat" w:cs="DanaFajr"/>
          <w:sz w:val="28"/>
          <w:szCs w:val="28"/>
          <w:rtl/>
        </w:rPr>
        <w:t>لمحيط 3: 21</w:t>
      </w:r>
      <w:r w:rsidRPr="00365F4F">
        <w:rPr>
          <w:rFonts w:cs="DanaFajr" w:hint="cs"/>
          <w:sz w:val="28"/>
          <w:szCs w:val="28"/>
          <w:rtl/>
        </w:rPr>
        <w:t xml:space="preserve">. </w:t>
      </w:r>
    </w:p>
  </w:endnote>
  <w:endnote w:id="11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التحرير والتنوير 24: 67</w:t>
      </w:r>
      <w:r w:rsidRPr="00365F4F">
        <w:rPr>
          <w:rFonts w:cs="DanaFajr" w:hint="cs"/>
          <w:sz w:val="28"/>
          <w:szCs w:val="28"/>
          <w:rtl/>
        </w:rPr>
        <w:t xml:space="preserve">. </w:t>
      </w:r>
    </w:p>
  </w:endnote>
  <w:endnote w:id="11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Pr>
          <w:rFonts w:ascii="Esharat" w:hAnsi="Esharat" w:cs="DanaFajr"/>
          <w:sz w:val="28"/>
          <w:szCs w:val="28"/>
          <w:rtl/>
        </w:rPr>
        <w:t>التفسير القرآني للقرآن ‏12:</w:t>
      </w:r>
      <w:r w:rsidRPr="00365F4F">
        <w:rPr>
          <w:rFonts w:ascii="Esharat" w:hAnsi="Esharat" w:cs="DanaFajr"/>
          <w:sz w:val="28"/>
          <w:szCs w:val="28"/>
          <w:rtl/>
        </w:rPr>
        <w:t xml:space="preserve"> 1143 ـ 1144</w:t>
      </w:r>
      <w:r w:rsidRPr="00365F4F">
        <w:rPr>
          <w:rFonts w:cs="DanaFajr" w:hint="cs"/>
          <w:sz w:val="28"/>
          <w:szCs w:val="28"/>
          <w:rtl/>
        </w:rPr>
        <w:t xml:space="preserve">. </w:t>
      </w:r>
    </w:p>
  </w:endnote>
  <w:endnote w:id="12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الأمثل 15: 64</w:t>
      </w:r>
      <w:r w:rsidRPr="00365F4F">
        <w:rPr>
          <w:rFonts w:cs="DanaFajr" w:hint="cs"/>
          <w:sz w:val="28"/>
          <w:szCs w:val="28"/>
          <w:rtl/>
        </w:rPr>
        <w:t xml:space="preserve">. </w:t>
      </w:r>
    </w:p>
  </w:endnote>
  <w:endnote w:id="12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العين </w:t>
      </w:r>
      <w:r w:rsidRPr="00365F4F">
        <w:rPr>
          <w:rFonts w:ascii="Esharat" w:hAnsi="Esharat" w:cs="DanaFajr"/>
          <w:sz w:val="28"/>
          <w:szCs w:val="28"/>
          <w:rtl/>
        </w:rPr>
        <w:t xml:space="preserve">3: 404، </w:t>
      </w:r>
      <w:r w:rsidRPr="00060CA2">
        <w:rPr>
          <w:rFonts w:ascii="Esharat" w:hAnsi="Esharat"/>
          <w:sz w:val="22"/>
          <w:szCs w:val="22"/>
          <w:rtl/>
        </w:rPr>
        <w:t>«</w:t>
      </w:r>
      <w:r w:rsidRPr="00365F4F">
        <w:rPr>
          <w:rFonts w:ascii="Esharat" w:hAnsi="Esharat" w:cs="DanaFajr"/>
          <w:sz w:val="28"/>
          <w:szCs w:val="28"/>
          <w:rtl/>
        </w:rPr>
        <w:t>شبه</w:t>
      </w:r>
      <w:r w:rsidRPr="00060CA2">
        <w:rPr>
          <w:rFonts w:ascii="Esharat" w:hAnsi="Esharat"/>
          <w:sz w:val="22"/>
          <w:szCs w:val="22"/>
          <w:rtl/>
        </w:rPr>
        <w:t>»</w:t>
      </w:r>
      <w:r w:rsidRPr="00365F4F">
        <w:rPr>
          <w:rFonts w:ascii="Esharat" w:hAnsi="Esharat" w:cs="DanaFajr" w:hint="cs"/>
          <w:sz w:val="28"/>
          <w:szCs w:val="28"/>
          <w:rtl/>
        </w:rPr>
        <w:t xml:space="preserve">. </w:t>
      </w:r>
    </w:p>
  </w:endnote>
  <w:endnote w:id="12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العيّاشي 1: 11</w:t>
      </w:r>
      <w:r w:rsidRPr="00365F4F">
        <w:rPr>
          <w:rFonts w:cs="DanaFajr" w:hint="cs"/>
          <w:sz w:val="28"/>
          <w:szCs w:val="28"/>
          <w:rtl/>
        </w:rPr>
        <w:t xml:space="preserve">. </w:t>
      </w:r>
    </w:p>
  </w:endnote>
  <w:endnote w:id="12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hAnsi="Esharat" w:cs="DanaFajr"/>
          <w:sz w:val="28"/>
          <w:szCs w:val="28"/>
          <w:rtl/>
        </w:rPr>
        <w:t>2: 699</w:t>
      </w:r>
      <w:r w:rsidRPr="00365F4F">
        <w:rPr>
          <w:rFonts w:ascii="Esharat" w:hAnsi="Esharat" w:cs="DanaFajr" w:hint="cs"/>
          <w:sz w:val="28"/>
          <w:szCs w:val="28"/>
          <w:rtl/>
        </w:rPr>
        <w:t xml:space="preserve">. </w:t>
      </w:r>
    </w:p>
  </w:endnote>
  <w:endnote w:id="12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الزركشي، </w:t>
      </w:r>
      <w:r w:rsidRPr="00365F4F">
        <w:rPr>
          <w:rFonts w:ascii="Esharat" w:hAnsi="Esharat" w:cs="DanaFajr"/>
          <w:sz w:val="28"/>
          <w:szCs w:val="28"/>
          <w:rtl/>
        </w:rPr>
        <w:t>البرهان</w:t>
      </w:r>
      <w:r w:rsidRPr="00365F4F">
        <w:rPr>
          <w:rFonts w:ascii="Esharat" w:hAnsi="Esharat" w:cs="DanaFajr" w:hint="cs"/>
          <w:sz w:val="28"/>
          <w:szCs w:val="28"/>
          <w:rtl/>
        </w:rPr>
        <w:t xml:space="preserve"> في علوم القرآن</w:t>
      </w:r>
      <w:r w:rsidRPr="00365F4F">
        <w:rPr>
          <w:rFonts w:ascii="Esharat" w:hAnsi="Esharat" w:cs="DanaFajr"/>
          <w:sz w:val="28"/>
          <w:szCs w:val="28"/>
          <w:rtl/>
        </w:rPr>
        <w:t xml:space="preserve"> 1: 112</w:t>
      </w:r>
      <w:r w:rsidRPr="00365F4F">
        <w:rPr>
          <w:rFonts w:cs="DanaFajr" w:hint="cs"/>
          <w:sz w:val="28"/>
          <w:szCs w:val="28"/>
          <w:rtl/>
        </w:rPr>
        <w:t xml:space="preserve">. </w:t>
      </w:r>
    </w:p>
  </w:endnote>
  <w:endnote w:id="12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البرهان في علوم القرآن </w:t>
      </w:r>
      <w:r w:rsidRPr="00365F4F">
        <w:rPr>
          <w:rFonts w:ascii="Esharat" w:hAnsi="Esharat" w:cs="DanaFajr"/>
          <w:sz w:val="28"/>
          <w:szCs w:val="28"/>
          <w:rtl/>
        </w:rPr>
        <w:t>1: 112</w:t>
      </w:r>
      <w:r w:rsidRPr="00365F4F">
        <w:rPr>
          <w:rFonts w:cs="DanaFajr" w:hint="cs"/>
          <w:sz w:val="28"/>
          <w:szCs w:val="28"/>
          <w:rtl/>
        </w:rPr>
        <w:t xml:space="preserve">. </w:t>
      </w:r>
    </w:p>
  </w:endnote>
  <w:endnote w:id="12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الإتقان في علوم القرآن </w:t>
      </w:r>
      <w:r w:rsidRPr="00365F4F">
        <w:rPr>
          <w:rFonts w:ascii="Esharat" w:hAnsi="Esharat" w:cs="DanaFajr"/>
          <w:sz w:val="28"/>
          <w:szCs w:val="28"/>
          <w:rtl/>
        </w:rPr>
        <w:t>2: 304</w:t>
      </w:r>
      <w:r w:rsidRPr="00365F4F">
        <w:rPr>
          <w:rFonts w:ascii="Esharat" w:hAnsi="Esharat" w:cs="DanaFajr" w:hint="cs"/>
          <w:sz w:val="28"/>
          <w:szCs w:val="28"/>
          <w:rtl/>
        </w:rPr>
        <w:t xml:space="preserve">. </w:t>
      </w:r>
    </w:p>
  </w:endnote>
  <w:endnote w:id="12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البرهان</w:t>
      </w:r>
      <w:r w:rsidRPr="00365F4F">
        <w:rPr>
          <w:rFonts w:ascii="Esharat" w:hAnsi="Esharat" w:cs="DanaFajr" w:hint="cs"/>
          <w:sz w:val="28"/>
          <w:szCs w:val="28"/>
          <w:rtl/>
        </w:rPr>
        <w:t xml:space="preserve"> في علوم القرآن</w:t>
      </w:r>
      <w:r w:rsidRPr="00365F4F">
        <w:rPr>
          <w:rFonts w:ascii="Esharat" w:hAnsi="Esharat" w:cs="DanaFajr"/>
          <w:sz w:val="28"/>
          <w:szCs w:val="28"/>
          <w:rtl/>
        </w:rPr>
        <w:t xml:space="preserve"> 2: 68</w:t>
      </w:r>
      <w:r w:rsidRPr="00365F4F">
        <w:rPr>
          <w:rFonts w:cs="DanaFajr" w:hint="cs"/>
          <w:sz w:val="28"/>
          <w:szCs w:val="28"/>
          <w:rtl/>
        </w:rPr>
        <w:t xml:space="preserve">. </w:t>
      </w:r>
    </w:p>
  </w:endnote>
  <w:endnote w:id="12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الكافي 2: 28، ح1</w:t>
      </w:r>
      <w:r w:rsidRPr="00365F4F">
        <w:rPr>
          <w:rFonts w:cs="DanaFajr" w:hint="cs"/>
          <w:sz w:val="28"/>
          <w:szCs w:val="28"/>
          <w:rtl/>
        </w:rPr>
        <w:t xml:space="preserve">. </w:t>
      </w:r>
    </w:p>
  </w:endnote>
  <w:endnote w:id="12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البحر المحيط 3: 22</w:t>
      </w:r>
      <w:r w:rsidRPr="00365F4F">
        <w:rPr>
          <w:rFonts w:cs="DanaFajr" w:hint="cs"/>
          <w:sz w:val="28"/>
          <w:szCs w:val="28"/>
          <w:rtl/>
        </w:rPr>
        <w:t xml:space="preserve">. </w:t>
      </w:r>
    </w:p>
  </w:endnote>
  <w:endnote w:id="13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حاتم 1: 243</w:t>
      </w:r>
      <w:r w:rsidRPr="00365F4F">
        <w:rPr>
          <w:rFonts w:cs="DanaFajr" w:hint="cs"/>
          <w:sz w:val="28"/>
          <w:szCs w:val="28"/>
          <w:rtl/>
        </w:rPr>
        <w:t xml:space="preserve">. </w:t>
      </w:r>
    </w:p>
  </w:endnote>
  <w:endnote w:id="13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حاتم 2: 601</w:t>
      </w:r>
      <w:r w:rsidRPr="00365F4F">
        <w:rPr>
          <w:rFonts w:cs="DanaFajr" w:hint="cs"/>
          <w:sz w:val="28"/>
          <w:szCs w:val="28"/>
          <w:rtl/>
        </w:rPr>
        <w:t xml:space="preserve">. </w:t>
      </w:r>
    </w:p>
  </w:endnote>
  <w:endnote w:id="13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مقاتل </w:t>
      </w:r>
      <w:r w:rsidRPr="00365F4F">
        <w:rPr>
          <w:rFonts w:ascii="Esharat" w:hAnsi="Esharat" w:cs="DanaFajr"/>
          <w:sz w:val="28"/>
          <w:szCs w:val="28"/>
          <w:rtl/>
        </w:rPr>
        <w:t>1: 87</w:t>
      </w:r>
      <w:r w:rsidRPr="00365F4F">
        <w:rPr>
          <w:rFonts w:ascii="Esharat" w:hAnsi="Esharat" w:cs="DanaFajr" w:hint="cs"/>
          <w:sz w:val="28"/>
          <w:szCs w:val="28"/>
          <w:rtl/>
        </w:rPr>
        <w:t xml:space="preserve">. </w:t>
      </w:r>
    </w:p>
  </w:endnote>
  <w:endnote w:id="13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مقاتل </w:t>
      </w:r>
      <w:r w:rsidRPr="00365F4F">
        <w:rPr>
          <w:rFonts w:ascii="Esharat" w:hAnsi="Esharat" w:cs="DanaFajr"/>
          <w:sz w:val="28"/>
          <w:szCs w:val="28"/>
          <w:rtl/>
        </w:rPr>
        <w:t>1: 264</w:t>
      </w:r>
      <w:r w:rsidRPr="00365F4F">
        <w:rPr>
          <w:rFonts w:ascii="Esharat" w:hAnsi="Esharat" w:cs="DanaFajr" w:hint="cs"/>
          <w:sz w:val="28"/>
          <w:szCs w:val="28"/>
          <w:rtl/>
        </w:rPr>
        <w:t xml:space="preserve">. </w:t>
      </w:r>
    </w:p>
  </w:endnote>
  <w:endnote w:id="13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بحر العلوم 1: 195</w:t>
      </w:r>
      <w:r w:rsidRPr="00365F4F">
        <w:rPr>
          <w:rFonts w:cs="DanaFajr" w:hint="cs"/>
          <w:sz w:val="28"/>
          <w:szCs w:val="28"/>
          <w:rtl/>
        </w:rPr>
        <w:t xml:space="preserve">. </w:t>
      </w:r>
    </w:p>
  </w:endnote>
  <w:endnote w:id="13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جامع البيان 3: 119</w:t>
      </w:r>
      <w:r w:rsidRPr="00365F4F">
        <w:rPr>
          <w:rFonts w:cs="DanaFajr" w:hint="cs"/>
          <w:sz w:val="28"/>
          <w:szCs w:val="28"/>
          <w:rtl/>
        </w:rPr>
        <w:t xml:space="preserve">. </w:t>
      </w:r>
    </w:p>
  </w:endnote>
  <w:endnote w:id="13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بيان المعاني </w:t>
      </w:r>
      <w:r w:rsidRPr="00365F4F">
        <w:rPr>
          <w:rFonts w:ascii="Esharat" w:hAnsi="Esharat" w:cs="DanaFajr"/>
          <w:sz w:val="28"/>
          <w:szCs w:val="28"/>
          <w:rtl/>
        </w:rPr>
        <w:t>5: 320</w:t>
      </w:r>
      <w:r w:rsidRPr="00365F4F">
        <w:rPr>
          <w:rFonts w:ascii="Esharat" w:hAnsi="Esharat" w:cs="DanaFajr" w:hint="cs"/>
          <w:sz w:val="28"/>
          <w:szCs w:val="28"/>
          <w:rtl/>
        </w:rPr>
        <w:t xml:space="preserve">. </w:t>
      </w:r>
    </w:p>
  </w:endnote>
  <w:endnote w:id="13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ابن كثير </w:t>
      </w:r>
      <w:r w:rsidRPr="00365F4F">
        <w:rPr>
          <w:rFonts w:ascii="Esharat" w:hAnsi="Esharat" w:cs="DanaFajr"/>
          <w:sz w:val="28"/>
          <w:szCs w:val="28"/>
          <w:rtl/>
        </w:rPr>
        <w:t>2: 48</w:t>
      </w:r>
      <w:r w:rsidRPr="00365F4F">
        <w:rPr>
          <w:rFonts w:ascii="Esharat" w:hAnsi="Esharat" w:cs="DanaFajr" w:hint="cs"/>
          <w:sz w:val="28"/>
          <w:szCs w:val="28"/>
          <w:rtl/>
        </w:rPr>
        <w:t xml:space="preserve">. </w:t>
      </w:r>
    </w:p>
  </w:endnote>
  <w:endnote w:id="13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زاد المسير </w:t>
      </w:r>
      <w:r w:rsidRPr="00365F4F">
        <w:rPr>
          <w:rFonts w:ascii="Esharat" w:hAnsi="Esharat" w:cs="DanaFajr"/>
          <w:sz w:val="28"/>
          <w:szCs w:val="28"/>
          <w:rtl/>
        </w:rPr>
        <w:t>1: 257</w:t>
      </w:r>
      <w:r w:rsidRPr="00365F4F">
        <w:rPr>
          <w:rFonts w:ascii="Esharat" w:hAnsi="Esharat" w:cs="DanaFajr" w:hint="cs"/>
          <w:sz w:val="28"/>
          <w:szCs w:val="28"/>
          <w:rtl/>
        </w:rPr>
        <w:t xml:space="preserve">. </w:t>
      </w:r>
    </w:p>
  </w:endnote>
  <w:endnote w:id="13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hAnsi="Esharat" w:cs="DanaFajr"/>
          <w:sz w:val="28"/>
          <w:szCs w:val="28"/>
          <w:rtl/>
        </w:rPr>
        <w:t>2: 696</w:t>
      </w:r>
      <w:r w:rsidRPr="00365F4F">
        <w:rPr>
          <w:rFonts w:ascii="Esharat" w:hAnsi="Esharat" w:cs="DanaFajr" w:hint="cs"/>
          <w:sz w:val="28"/>
          <w:szCs w:val="28"/>
          <w:rtl/>
        </w:rPr>
        <w:t xml:space="preserve">. </w:t>
      </w:r>
    </w:p>
  </w:endnote>
  <w:endnote w:id="14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الجصّاص، أحكام القرآن </w:t>
      </w:r>
      <w:r w:rsidRPr="00365F4F">
        <w:rPr>
          <w:rFonts w:ascii="Esharat" w:hAnsi="Esharat" w:cs="DanaFajr"/>
          <w:sz w:val="28"/>
          <w:szCs w:val="28"/>
          <w:rtl/>
        </w:rPr>
        <w:t>2: 285</w:t>
      </w:r>
      <w:r w:rsidRPr="00365F4F">
        <w:rPr>
          <w:rFonts w:ascii="Esharat" w:hAnsi="Esharat" w:cs="DanaFajr" w:hint="cs"/>
          <w:sz w:val="28"/>
          <w:szCs w:val="28"/>
          <w:rtl/>
        </w:rPr>
        <w:t xml:space="preserve">. </w:t>
      </w:r>
    </w:p>
  </w:endnote>
  <w:endnote w:id="14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المحيط </w:t>
      </w:r>
      <w:r w:rsidRPr="00365F4F">
        <w:rPr>
          <w:rFonts w:ascii="Esharat" w:hAnsi="Esharat" w:cs="DanaFajr"/>
          <w:sz w:val="28"/>
          <w:szCs w:val="28"/>
          <w:rtl/>
        </w:rPr>
        <w:t>3: 26</w:t>
      </w:r>
      <w:r w:rsidRPr="00365F4F">
        <w:rPr>
          <w:rFonts w:ascii="Esharat" w:hAnsi="Esharat" w:cs="DanaFajr" w:hint="cs"/>
          <w:sz w:val="28"/>
          <w:szCs w:val="28"/>
          <w:rtl/>
        </w:rPr>
        <w:t xml:space="preserve">. </w:t>
      </w:r>
    </w:p>
  </w:endnote>
  <w:endnote w:id="14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تبيين القرآن: 61؛ روح البيان 2: 6؛ الجوهر الثمين 1: 295؛ روح المعاني 2: 80؛ فتح القدير 1: 361؛ وغيرها</w:t>
      </w:r>
      <w:r w:rsidRPr="00365F4F">
        <w:rPr>
          <w:rFonts w:cs="DanaFajr" w:hint="cs"/>
          <w:sz w:val="28"/>
          <w:szCs w:val="28"/>
          <w:rtl/>
        </w:rPr>
        <w:t xml:space="preserve">. </w:t>
      </w:r>
    </w:p>
  </w:endnote>
  <w:endnote w:id="14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حاتم الرازي ‏2: 596</w:t>
      </w:r>
      <w:r w:rsidRPr="00365F4F">
        <w:rPr>
          <w:rFonts w:cs="DanaFajr" w:hint="cs"/>
          <w:sz w:val="28"/>
          <w:szCs w:val="28"/>
          <w:rtl/>
        </w:rPr>
        <w:t xml:space="preserve">. </w:t>
      </w:r>
    </w:p>
  </w:endnote>
  <w:endnote w:id="14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مجموعه‌ رسائل سيد عبد</w:t>
      </w:r>
      <w:r w:rsidRPr="00365F4F">
        <w:rPr>
          <w:rFonts w:ascii="Esharat" w:hAnsi="Esharat" w:cs="DanaFajr" w:hint="cs"/>
          <w:sz w:val="28"/>
          <w:szCs w:val="28"/>
          <w:rtl/>
        </w:rPr>
        <w:t xml:space="preserve"> </w:t>
      </w:r>
      <w:r w:rsidRPr="00365F4F">
        <w:rPr>
          <w:rFonts w:ascii="Esharat" w:hAnsi="Esharat" w:cs="DanaFajr"/>
          <w:sz w:val="28"/>
          <w:szCs w:val="28"/>
          <w:rtl/>
        </w:rPr>
        <w:t>الحسين لار</w:t>
      </w:r>
      <w:r w:rsidRPr="00365F4F">
        <w:rPr>
          <w:rFonts w:ascii="Esharat" w:hAnsi="Esharat" w:cs="DanaFajr" w:hint="cs"/>
          <w:sz w:val="28"/>
          <w:szCs w:val="28"/>
          <w:rtl/>
        </w:rPr>
        <w:t>ي</w:t>
      </w:r>
      <w:r w:rsidRPr="00365F4F">
        <w:rPr>
          <w:rFonts w:ascii="Esharat" w:hAnsi="Esharat" w:cs="DanaFajr"/>
          <w:sz w:val="28"/>
          <w:szCs w:val="28"/>
          <w:rtl/>
        </w:rPr>
        <w:t>: 408</w:t>
      </w:r>
      <w:r w:rsidRPr="00365F4F">
        <w:rPr>
          <w:rFonts w:cs="DanaFajr" w:hint="cs"/>
          <w:sz w:val="28"/>
          <w:szCs w:val="28"/>
          <w:rtl/>
        </w:rPr>
        <w:t xml:space="preserve">. </w:t>
      </w:r>
    </w:p>
  </w:endnote>
  <w:endnote w:id="14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الاحتجاج 1: 253</w:t>
      </w:r>
      <w:r w:rsidRPr="00365F4F">
        <w:rPr>
          <w:rFonts w:cs="DanaFajr" w:hint="cs"/>
          <w:sz w:val="28"/>
          <w:szCs w:val="28"/>
          <w:rtl/>
        </w:rPr>
        <w:t xml:space="preserve">. </w:t>
      </w:r>
    </w:p>
  </w:endnote>
  <w:endnote w:id="14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مجموعه‌ رسائل سيد عبد</w:t>
      </w:r>
      <w:r w:rsidRPr="00365F4F">
        <w:rPr>
          <w:rFonts w:ascii="Esharat" w:hAnsi="Esharat" w:cs="DanaFajr" w:hint="cs"/>
          <w:sz w:val="28"/>
          <w:szCs w:val="28"/>
          <w:rtl/>
        </w:rPr>
        <w:t xml:space="preserve"> </w:t>
      </w:r>
      <w:r w:rsidRPr="00365F4F">
        <w:rPr>
          <w:rFonts w:ascii="Esharat" w:hAnsi="Esharat" w:cs="DanaFajr"/>
          <w:sz w:val="28"/>
          <w:szCs w:val="28"/>
          <w:rtl/>
        </w:rPr>
        <w:t>الحسين لار</w:t>
      </w:r>
      <w:r w:rsidRPr="00365F4F">
        <w:rPr>
          <w:rFonts w:ascii="Esharat" w:hAnsi="Esharat" w:cs="DanaFajr" w:hint="cs"/>
          <w:sz w:val="28"/>
          <w:szCs w:val="28"/>
          <w:rtl/>
        </w:rPr>
        <w:t>ي</w:t>
      </w:r>
      <w:r w:rsidRPr="00365F4F">
        <w:rPr>
          <w:rFonts w:ascii="Esharat" w:hAnsi="Esharat" w:cs="DanaFajr"/>
          <w:sz w:val="28"/>
          <w:szCs w:val="28"/>
          <w:rtl/>
        </w:rPr>
        <w:t>: 409</w:t>
      </w:r>
      <w:r w:rsidRPr="00365F4F">
        <w:rPr>
          <w:rFonts w:cs="DanaFajr" w:hint="cs"/>
          <w:sz w:val="28"/>
          <w:szCs w:val="28"/>
          <w:rtl/>
        </w:rPr>
        <w:t xml:space="preserve">. </w:t>
      </w:r>
    </w:p>
  </w:endnote>
  <w:endnote w:id="14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تقريرات في أصول الفقه: 255</w:t>
      </w:r>
      <w:r w:rsidRPr="00365F4F">
        <w:rPr>
          <w:rFonts w:cs="DanaFajr" w:hint="cs"/>
          <w:sz w:val="28"/>
          <w:szCs w:val="28"/>
          <w:rtl/>
        </w:rPr>
        <w:t xml:space="preserve">. </w:t>
      </w:r>
    </w:p>
  </w:endnote>
  <w:endnote w:id="14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تفسير ابن أبي حاتم ‏2: 598</w:t>
      </w:r>
      <w:r w:rsidRPr="00365F4F">
        <w:rPr>
          <w:rFonts w:cs="DanaFajr" w:hint="cs"/>
          <w:sz w:val="28"/>
          <w:szCs w:val="28"/>
          <w:rtl/>
        </w:rPr>
        <w:t xml:space="preserve">. </w:t>
      </w:r>
    </w:p>
  </w:endnote>
  <w:endnote w:id="14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hint="cs"/>
          <w:sz w:val="28"/>
          <w:szCs w:val="28"/>
          <w:rtl/>
        </w:rPr>
        <w:t xml:space="preserve">جامع البيان </w:t>
      </w:r>
      <w:r w:rsidRPr="00365F4F">
        <w:rPr>
          <w:rFonts w:ascii="Esharat" w:hAnsi="Esharat" w:cs="DanaFajr"/>
          <w:sz w:val="28"/>
          <w:szCs w:val="28"/>
          <w:rtl/>
        </w:rPr>
        <w:t>3: 121</w:t>
      </w:r>
      <w:r w:rsidRPr="00365F4F">
        <w:rPr>
          <w:rFonts w:cs="DanaFajr" w:hint="cs"/>
          <w:sz w:val="28"/>
          <w:szCs w:val="28"/>
          <w:rtl/>
        </w:rPr>
        <w:t xml:space="preserve">. </w:t>
      </w:r>
    </w:p>
  </w:endnote>
  <w:endnote w:id="15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أحكام القرآن 4: 92</w:t>
      </w:r>
      <w:r w:rsidRPr="00365F4F">
        <w:rPr>
          <w:rFonts w:cs="DanaFajr" w:hint="cs"/>
          <w:sz w:val="28"/>
          <w:szCs w:val="28"/>
          <w:rtl/>
        </w:rPr>
        <w:t xml:space="preserve">. </w:t>
      </w:r>
    </w:p>
  </w:endnote>
  <w:endnote w:id="15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الكياهراسي، </w:t>
      </w:r>
      <w:r w:rsidRPr="00365F4F">
        <w:rPr>
          <w:rFonts w:ascii="Esharat" w:hAnsi="Esharat" w:cs="DanaFajr"/>
          <w:sz w:val="28"/>
          <w:szCs w:val="28"/>
          <w:rtl/>
        </w:rPr>
        <w:t>أحكام القرآن 3: 79</w:t>
      </w:r>
      <w:r w:rsidRPr="00365F4F">
        <w:rPr>
          <w:rFonts w:ascii="Esharat" w:hAnsi="Esharat" w:cs="DanaFajr" w:hint="cs"/>
          <w:sz w:val="28"/>
          <w:szCs w:val="28"/>
          <w:rtl/>
        </w:rPr>
        <w:t xml:space="preserve">. </w:t>
      </w:r>
    </w:p>
  </w:endnote>
  <w:endnote w:id="15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الأصفى 1: 276</w:t>
      </w:r>
      <w:r w:rsidRPr="00365F4F">
        <w:rPr>
          <w:rFonts w:cs="DanaFajr" w:hint="cs"/>
          <w:sz w:val="28"/>
          <w:szCs w:val="28"/>
          <w:rtl/>
        </w:rPr>
        <w:t xml:space="preserve">. </w:t>
      </w:r>
    </w:p>
  </w:endnote>
  <w:endnote w:id="15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الأمثل ‏4: 12</w:t>
      </w:r>
      <w:r w:rsidRPr="00365F4F">
        <w:rPr>
          <w:rFonts w:cs="DanaFajr" w:hint="cs"/>
          <w:sz w:val="28"/>
          <w:szCs w:val="28"/>
          <w:rtl/>
        </w:rPr>
        <w:t xml:space="preserve">. </w:t>
      </w:r>
    </w:p>
  </w:endnote>
  <w:endnote w:id="15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الميزان </w:t>
      </w:r>
      <w:r w:rsidRPr="00365F4F">
        <w:rPr>
          <w:rFonts w:ascii="Esharat" w:hAnsi="Esharat" w:cs="DanaFajr"/>
          <w:sz w:val="28"/>
          <w:szCs w:val="28"/>
          <w:rtl/>
        </w:rPr>
        <w:t>3: 161</w:t>
      </w:r>
      <w:r w:rsidRPr="00365F4F">
        <w:rPr>
          <w:rFonts w:ascii="Esharat" w:hAnsi="Esharat" w:cs="DanaFajr" w:hint="cs"/>
          <w:sz w:val="28"/>
          <w:szCs w:val="28"/>
          <w:rtl/>
        </w:rPr>
        <w:t xml:space="preserve">. </w:t>
      </w:r>
    </w:p>
  </w:endnote>
  <w:endnote w:id="15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إرشاد الأذهان: </w:t>
      </w:r>
      <w:r w:rsidRPr="00365F4F">
        <w:rPr>
          <w:rFonts w:ascii="Esharat" w:eastAsia="MS Mincho" w:hAnsi="Esharat" w:cs="DanaFajr"/>
          <w:sz w:val="28"/>
          <w:szCs w:val="28"/>
          <w:rtl/>
        </w:rPr>
        <w:t>93</w:t>
      </w:r>
      <w:r w:rsidRPr="00365F4F">
        <w:rPr>
          <w:rFonts w:ascii="Esharat" w:eastAsia="MS Mincho" w:hAnsi="Esharat" w:cs="DanaFajr" w:hint="cs"/>
          <w:sz w:val="28"/>
          <w:szCs w:val="28"/>
          <w:rtl/>
        </w:rPr>
        <w:t xml:space="preserve">. </w:t>
      </w:r>
    </w:p>
  </w:endnote>
  <w:endnote w:id="15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زبدة التفاسير </w:t>
      </w:r>
      <w:r w:rsidRPr="00365F4F">
        <w:rPr>
          <w:rFonts w:ascii="Esharat" w:eastAsia="MS Mincho" w:hAnsi="Esharat" w:cs="DanaFajr"/>
          <w:sz w:val="28"/>
          <w:szCs w:val="28"/>
          <w:rtl/>
        </w:rPr>
        <w:t>2: 91</w:t>
      </w:r>
      <w:r w:rsidRPr="00365F4F">
        <w:rPr>
          <w:rFonts w:ascii="Esharat" w:eastAsia="MS Mincho" w:hAnsi="Esharat" w:cs="DanaFajr" w:hint="cs"/>
          <w:sz w:val="28"/>
          <w:szCs w:val="28"/>
          <w:rtl/>
        </w:rPr>
        <w:t xml:space="preserve">. </w:t>
      </w:r>
    </w:p>
  </w:endnote>
  <w:endnote w:id="157">
    <w:p w:rsidR="00BD2346" w:rsidRPr="00365F4F" w:rsidRDefault="00BD2346" w:rsidP="000752B6">
      <w:pPr>
        <w:pStyle w:val="aa"/>
        <w:spacing w:line="306" w:lineRule="exact"/>
        <w:ind w:firstLine="0"/>
        <w:rPr>
          <w:rFonts w:cs="DanaFajr"/>
          <w:b/>
          <w:bCs/>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الفواتح الإلهية </w:t>
      </w:r>
      <w:r w:rsidRPr="00365F4F">
        <w:rPr>
          <w:rFonts w:ascii="Esharat" w:eastAsia="MS Mincho" w:hAnsi="Esharat" w:cs="DanaFajr"/>
          <w:sz w:val="28"/>
          <w:szCs w:val="28"/>
          <w:rtl/>
        </w:rPr>
        <w:t>1: 157</w:t>
      </w:r>
      <w:r w:rsidRPr="00365F4F">
        <w:rPr>
          <w:rFonts w:ascii="Esharat" w:eastAsia="MS Mincho" w:hAnsi="Esharat" w:cs="DanaFajr" w:hint="cs"/>
          <w:sz w:val="28"/>
          <w:szCs w:val="28"/>
          <w:rtl/>
        </w:rPr>
        <w:t xml:space="preserve">. </w:t>
      </w:r>
    </w:p>
  </w:endnote>
  <w:endnote w:id="15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لباب التأويل </w:t>
      </w:r>
      <w:r w:rsidRPr="00365F4F">
        <w:rPr>
          <w:rFonts w:ascii="Esharat" w:eastAsia="MS Mincho" w:hAnsi="Esharat" w:cs="DanaFajr"/>
          <w:sz w:val="28"/>
          <w:szCs w:val="28"/>
          <w:rtl/>
        </w:rPr>
        <w:t>1: 393</w:t>
      </w:r>
      <w:r w:rsidRPr="00365F4F">
        <w:rPr>
          <w:rFonts w:ascii="Esharat" w:eastAsia="MS Mincho" w:hAnsi="Esharat" w:cs="DanaFajr" w:hint="cs"/>
          <w:sz w:val="28"/>
          <w:szCs w:val="28"/>
          <w:rtl/>
        </w:rPr>
        <w:t xml:space="preserve">. </w:t>
      </w:r>
    </w:p>
  </w:endnote>
  <w:endnote w:id="15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الوجيز: </w:t>
      </w:r>
      <w:r w:rsidRPr="00365F4F">
        <w:rPr>
          <w:rFonts w:ascii="Esharat" w:eastAsia="MS Mincho" w:hAnsi="Esharat" w:cs="DanaFajr"/>
          <w:sz w:val="28"/>
          <w:szCs w:val="28"/>
          <w:rtl/>
        </w:rPr>
        <w:t>115</w:t>
      </w:r>
      <w:r w:rsidRPr="00365F4F">
        <w:rPr>
          <w:rFonts w:ascii="Esharat" w:eastAsia="MS Mincho" w:hAnsi="Esharat" w:cs="DanaFajr" w:hint="cs"/>
          <w:sz w:val="28"/>
          <w:szCs w:val="28"/>
          <w:rtl/>
        </w:rPr>
        <w:t xml:space="preserve">. </w:t>
      </w:r>
    </w:p>
  </w:endnote>
  <w:endnote w:id="16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التبيان </w:t>
      </w:r>
      <w:r w:rsidRPr="00365F4F">
        <w:rPr>
          <w:rFonts w:ascii="Esharat" w:eastAsia="MS Mincho" w:hAnsi="Esharat" w:cs="DanaFajr"/>
          <w:sz w:val="28"/>
          <w:szCs w:val="28"/>
          <w:rtl/>
        </w:rPr>
        <w:t>3: 237</w:t>
      </w:r>
      <w:r w:rsidRPr="00365F4F">
        <w:rPr>
          <w:rFonts w:ascii="Esharat" w:eastAsia="MS Mincho" w:hAnsi="Esharat" w:cs="DanaFajr" w:hint="cs"/>
          <w:sz w:val="28"/>
          <w:szCs w:val="28"/>
          <w:rtl/>
        </w:rPr>
        <w:t xml:space="preserve">. </w:t>
      </w:r>
    </w:p>
  </w:endnote>
  <w:endnote w:id="16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eastAsia="MS Mincho" w:hAnsi="Esharat" w:cs="DanaFajr"/>
          <w:sz w:val="28"/>
          <w:szCs w:val="28"/>
          <w:rtl/>
        </w:rPr>
        <w:t>3: 101</w:t>
      </w:r>
      <w:r w:rsidRPr="00365F4F">
        <w:rPr>
          <w:rFonts w:ascii="Esharat" w:eastAsia="MS Mincho" w:hAnsi="Esharat" w:cs="DanaFajr" w:hint="cs"/>
          <w:sz w:val="28"/>
          <w:szCs w:val="28"/>
          <w:rtl/>
        </w:rPr>
        <w:t xml:space="preserve">. </w:t>
      </w:r>
    </w:p>
  </w:endnote>
  <w:endnote w:id="16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المحيط </w:t>
      </w:r>
      <w:r w:rsidRPr="00365F4F">
        <w:rPr>
          <w:rFonts w:ascii="Esharat" w:eastAsia="MS Mincho" w:hAnsi="Esharat" w:cs="DanaFajr"/>
          <w:sz w:val="28"/>
          <w:szCs w:val="28"/>
          <w:rtl/>
        </w:rPr>
        <w:t>3: 688</w:t>
      </w:r>
      <w:r w:rsidRPr="00365F4F">
        <w:rPr>
          <w:rFonts w:ascii="Esharat" w:eastAsia="MS Mincho" w:hAnsi="Esharat" w:cs="DanaFajr" w:hint="cs"/>
          <w:sz w:val="28"/>
          <w:szCs w:val="28"/>
          <w:rtl/>
        </w:rPr>
        <w:t xml:space="preserve">. </w:t>
      </w:r>
    </w:p>
  </w:endnote>
  <w:endnote w:id="16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زاد المسير </w:t>
      </w:r>
      <w:r w:rsidRPr="00365F4F">
        <w:rPr>
          <w:rFonts w:ascii="Esharat" w:eastAsia="MS Mincho" w:hAnsi="Esharat" w:cs="DanaFajr"/>
          <w:sz w:val="28"/>
          <w:szCs w:val="28"/>
          <w:rtl/>
        </w:rPr>
        <w:t>1: 425</w:t>
      </w:r>
      <w:r w:rsidRPr="00365F4F">
        <w:rPr>
          <w:rFonts w:ascii="Esharat" w:eastAsia="MS Mincho" w:hAnsi="Esharat" w:cs="DanaFajr" w:hint="cs"/>
          <w:sz w:val="28"/>
          <w:szCs w:val="28"/>
          <w:rtl/>
        </w:rPr>
        <w:t xml:space="preserve">. </w:t>
      </w:r>
    </w:p>
  </w:endnote>
  <w:endnote w:id="16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المديد </w:t>
      </w:r>
      <w:r w:rsidRPr="00365F4F">
        <w:rPr>
          <w:rFonts w:ascii="Esharat" w:eastAsia="MS Mincho" w:hAnsi="Esharat" w:cs="DanaFajr"/>
          <w:sz w:val="28"/>
          <w:szCs w:val="28"/>
          <w:rtl/>
        </w:rPr>
        <w:t>1: 519</w:t>
      </w:r>
      <w:r w:rsidRPr="00365F4F">
        <w:rPr>
          <w:rFonts w:ascii="Esharat" w:eastAsia="MS Mincho" w:hAnsi="Esharat" w:cs="DanaFajr" w:hint="cs"/>
          <w:sz w:val="28"/>
          <w:szCs w:val="28"/>
          <w:rtl/>
        </w:rPr>
        <w:t xml:space="preserve">. </w:t>
      </w:r>
    </w:p>
  </w:endnote>
  <w:endnote w:id="16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مقاتل </w:t>
      </w:r>
      <w:r w:rsidRPr="00365F4F">
        <w:rPr>
          <w:rFonts w:ascii="Esharat" w:eastAsia="MS Mincho" w:hAnsi="Esharat" w:cs="DanaFajr"/>
          <w:sz w:val="28"/>
          <w:szCs w:val="28"/>
          <w:rtl/>
        </w:rPr>
        <w:t>1: 383</w:t>
      </w:r>
      <w:r w:rsidRPr="00365F4F">
        <w:rPr>
          <w:rFonts w:ascii="Esharat" w:eastAsia="MS Mincho" w:hAnsi="Esharat" w:cs="DanaFajr" w:hint="cs"/>
          <w:sz w:val="28"/>
          <w:szCs w:val="28"/>
          <w:rtl/>
        </w:rPr>
        <w:t xml:space="preserve">. </w:t>
      </w:r>
    </w:p>
  </w:endnote>
  <w:endnote w:id="16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بحر العلوم </w:t>
      </w:r>
      <w:r w:rsidRPr="00365F4F">
        <w:rPr>
          <w:rFonts w:ascii="Esharat" w:eastAsia="MS Mincho" w:hAnsi="Esharat" w:cs="DanaFajr"/>
          <w:sz w:val="28"/>
          <w:szCs w:val="28"/>
          <w:rtl/>
        </w:rPr>
        <w:t>1: 312</w:t>
      </w:r>
      <w:r w:rsidRPr="00365F4F">
        <w:rPr>
          <w:rFonts w:ascii="Esharat" w:eastAsia="MS Mincho" w:hAnsi="Esharat" w:cs="DanaFajr" w:hint="cs"/>
          <w:sz w:val="28"/>
          <w:szCs w:val="28"/>
          <w:rtl/>
        </w:rPr>
        <w:t xml:space="preserve">. </w:t>
      </w:r>
    </w:p>
  </w:endnote>
  <w:endnote w:id="16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المبين: </w:t>
      </w:r>
      <w:r w:rsidRPr="00365F4F">
        <w:rPr>
          <w:rFonts w:ascii="Esharat" w:eastAsia="MS Mincho" w:hAnsi="Esharat" w:cs="DanaFajr"/>
          <w:sz w:val="28"/>
          <w:szCs w:val="28"/>
          <w:rtl/>
        </w:rPr>
        <w:t>110</w:t>
      </w:r>
      <w:r w:rsidRPr="00365F4F">
        <w:rPr>
          <w:rFonts w:ascii="Esharat" w:eastAsia="MS Mincho" w:hAnsi="Esharat" w:cs="DanaFajr" w:hint="cs"/>
          <w:sz w:val="28"/>
          <w:szCs w:val="28"/>
          <w:rtl/>
        </w:rPr>
        <w:t xml:space="preserve">. </w:t>
      </w:r>
    </w:p>
  </w:endnote>
  <w:endnote w:id="16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eastAsia="MS Mincho" w:hAnsi="Esharat" w:cs="DanaFajr"/>
          <w:sz w:val="28"/>
          <w:szCs w:val="28"/>
          <w:rtl/>
        </w:rPr>
        <w:t>1: 336</w:t>
      </w:r>
      <w:r w:rsidRPr="00365F4F">
        <w:rPr>
          <w:rFonts w:ascii="Esharat" w:eastAsia="MS Mincho" w:hAnsi="Esharat" w:cs="DanaFajr" w:hint="cs"/>
          <w:sz w:val="28"/>
          <w:szCs w:val="28"/>
          <w:rtl/>
        </w:rPr>
        <w:t xml:space="preserve">. </w:t>
      </w:r>
    </w:p>
  </w:endnote>
  <w:endnote w:id="16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معالم التنـزيل </w:t>
      </w:r>
      <w:r w:rsidRPr="00365F4F">
        <w:rPr>
          <w:rFonts w:ascii="Esharat" w:eastAsia="MS Mincho" w:hAnsi="Esharat" w:cs="DanaFajr"/>
          <w:sz w:val="28"/>
          <w:szCs w:val="28"/>
          <w:rtl/>
        </w:rPr>
        <w:t>1: 654</w:t>
      </w:r>
      <w:r w:rsidRPr="00365F4F">
        <w:rPr>
          <w:rFonts w:ascii="Esharat" w:eastAsia="MS Mincho" w:hAnsi="Esharat" w:cs="DanaFajr" w:hint="cs"/>
          <w:sz w:val="28"/>
          <w:szCs w:val="28"/>
          <w:rtl/>
        </w:rPr>
        <w:t xml:space="preserve">. </w:t>
      </w:r>
    </w:p>
  </w:endnote>
  <w:endnote w:id="17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جامع البيان </w:t>
      </w:r>
      <w:r w:rsidRPr="00365F4F">
        <w:rPr>
          <w:rFonts w:ascii="Esharat" w:eastAsia="MS Mincho" w:hAnsi="Esharat" w:cs="DanaFajr"/>
          <w:sz w:val="28"/>
          <w:szCs w:val="28"/>
          <w:rtl/>
        </w:rPr>
        <w:t>5: 96</w:t>
      </w:r>
      <w:r w:rsidRPr="00365F4F">
        <w:rPr>
          <w:rFonts w:ascii="Esharat" w:eastAsia="MS Mincho" w:hAnsi="Esharat" w:cs="DanaFajr" w:hint="cs"/>
          <w:sz w:val="28"/>
          <w:szCs w:val="28"/>
          <w:rtl/>
        </w:rPr>
        <w:t xml:space="preserve">. </w:t>
      </w:r>
    </w:p>
  </w:endnote>
  <w:endnote w:id="17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محاسن التأويل </w:t>
      </w:r>
      <w:r w:rsidRPr="00365F4F">
        <w:rPr>
          <w:rFonts w:ascii="Esharat" w:eastAsia="MS Mincho" w:hAnsi="Esharat" w:cs="DanaFajr"/>
          <w:sz w:val="28"/>
          <w:szCs w:val="28"/>
          <w:rtl/>
        </w:rPr>
        <w:t>2: 266</w:t>
      </w:r>
      <w:r w:rsidRPr="00365F4F">
        <w:rPr>
          <w:rFonts w:ascii="Esharat" w:eastAsia="MS Mincho" w:hAnsi="Esharat" w:cs="DanaFajr" w:hint="cs"/>
          <w:sz w:val="28"/>
          <w:szCs w:val="28"/>
          <w:rtl/>
        </w:rPr>
        <w:t xml:space="preserve">. </w:t>
      </w:r>
    </w:p>
  </w:endnote>
  <w:endnote w:id="17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إيجاز البيان </w:t>
      </w:r>
      <w:r w:rsidRPr="00365F4F">
        <w:rPr>
          <w:rFonts w:ascii="Esharat" w:eastAsia="MS Mincho" w:hAnsi="Esharat" w:cs="DanaFajr"/>
          <w:sz w:val="28"/>
          <w:szCs w:val="28"/>
          <w:rtl/>
        </w:rPr>
        <w:t>1: 246</w:t>
      </w:r>
      <w:r w:rsidRPr="00365F4F">
        <w:rPr>
          <w:rFonts w:ascii="Esharat" w:eastAsia="MS Mincho" w:hAnsi="Esharat" w:cs="DanaFajr" w:hint="cs"/>
          <w:sz w:val="28"/>
          <w:szCs w:val="28"/>
          <w:rtl/>
        </w:rPr>
        <w:t xml:space="preserve">. </w:t>
      </w:r>
    </w:p>
  </w:endnote>
  <w:endnote w:id="17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خسروي </w:t>
      </w:r>
      <w:r w:rsidRPr="00365F4F">
        <w:rPr>
          <w:rFonts w:ascii="Esharat" w:eastAsia="MS Mincho" w:hAnsi="Esharat" w:cs="DanaFajr"/>
          <w:sz w:val="28"/>
          <w:szCs w:val="28"/>
          <w:rtl/>
        </w:rPr>
        <w:t>2: 222</w:t>
      </w:r>
      <w:r w:rsidRPr="00365F4F">
        <w:rPr>
          <w:rFonts w:ascii="Esharat" w:eastAsia="MS Mincho" w:hAnsi="Esharat" w:cs="DanaFajr" w:hint="cs"/>
          <w:sz w:val="28"/>
          <w:szCs w:val="28"/>
          <w:rtl/>
        </w:rPr>
        <w:t xml:space="preserve">. </w:t>
      </w:r>
    </w:p>
  </w:endnote>
  <w:endnote w:id="17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ابن أبي حاتم </w:t>
      </w:r>
      <w:r w:rsidRPr="00365F4F">
        <w:rPr>
          <w:rFonts w:ascii="Esharat" w:eastAsia="MS Mincho" w:hAnsi="Esharat" w:cs="DanaFajr"/>
          <w:sz w:val="28"/>
          <w:szCs w:val="28"/>
          <w:rtl/>
        </w:rPr>
        <w:t>5: 1494</w:t>
      </w:r>
      <w:r w:rsidRPr="00365F4F">
        <w:rPr>
          <w:rFonts w:ascii="Esharat" w:eastAsia="MS Mincho" w:hAnsi="Esharat" w:cs="DanaFajr" w:hint="cs"/>
          <w:sz w:val="28"/>
          <w:szCs w:val="28"/>
          <w:rtl/>
        </w:rPr>
        <w:t xml:space="preserve">. </w:t>
      </w:r>
    </w:p>
  </w:endnote>
  <w:endnote w:id="17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جامع البيان </w:t>
      </w:r>
      <w:r w:rsidRPr="00365F4F">
        <w:rPr>
          <w:rFonts w:ascii="Esharat" w:eastAsia="MS Mincho" w:hAnsi="Esharat" w:cs="DanaFajr"/>
          <w:sz w:val="28"/>
          <w:szCs w:val="28"/>
          <w:rtl/>
        </w:rPr>
        <w:t>8: 145</w:t>
      </w:r>
      <w:r w:rsidRPr="00365F4F">
        <w:rPr>
          <w:rFonts w:ascii="Esharat" w:eastAsia="MS Mincho" w:hAnsi="Esharat" w:cs="DanaFajr" w:hint="cs"/>
          <w:sz w:val="28"/>
          <w:szCs w:val="28"/>
          <w:rtl/>
        </w:rPr>
        <w:t xml:space="preserve">. </w:t>
      </w:r>
    </w:p>
  </w:endnote>
  <w:endnote w:id="17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غريب القرآن: </w:t>
      </w:r>
      <w:r w:rsidRPr="00365F4F">
        <w:rPr>
          <w:rFonts w:ascii="Esharat" w:eastAsia="MS Mincho" w:hAnsi="Esharat" w:cs="DanaFajr"/>
          <w:sz w:val="28"/>
          <w:szCs w:val="28"/>
          <w:rtl/>
        </w:rPr>
        <w:t>146</w:t>
      </w:r>
      <w:r w:rsidRPr="00365F4F">
        <w:rPr>
          <w:rFonts w:ascii="Esharat" w:eastAsia="MS Mincho" w:hAnsi="Esharat" w:cs="DanaFajr" w:hint="cs"/>
          <w:sz w:val="28"/>
          <w:szCs w:val="28"/>
          <w:rtl/>
        </w:rPr>
        <w:t xml:space="preserve">. </w:t>
      </w:r>
    </w:p>
  </w:endnote>
  <w:endnote w:id="17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المراغي </w:t>
      </w:r>
      <w:r w:rsidRPr="00365F4F">
        <w:rPr>
          <w:rFonts w:ascii="Esharat" w:eastAsia="MS Mincho" w:hAnsi="Esharat" w:cs="DanaFajr"/>
          <w:sz w:val="28"/>
          <w:szCs w:val="28"/>
          <w:rtl/>
        </w:rPr>
        <w:t>8: 167</w:t>
      </w:r>
      <w:r w:rsidRPr="00365F4F">
        <w:rPr>
          <w:rFonts w:ascii="Esharat" w:eastAsia="MS Mincho" w:hAnsi="Esharat" w:cs="DanaFajr" w:hint="cs"/>
          <w:sz w:val="28"/>
          <w:szCs w:val="28"/>
          <w:rtl/>
        </w:rPr>
        <w:t xml:space="preserve">. </w:t>
      </w:r>
    </w:p>
  </w:endnote>
  <w:endnote w:id="17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sidRPr="00365F4F">
        <w:rPr>
          <w:rFonts w:ascii="Esharat" w:eastAsia="MS Mincho" w:hAnsi="Esharat" w:cs="DanaFajr"/>
          <w:sz w:val="28"/>
          <w:szCs w:val="28"/>
          <w:rtl/>
        </w:rPr>
        <w:t>8: 229</w:t>
      </w:r>
      <w:r w:rsidRPr="00365F4F">
        <w:rPr>
          <w:rFonts w:ascii="Esharat" w:eastAsia="MS Mincho" w:hAnsi="Esharat" w:cs="DanaFajr" w:hint="cs"/>
          <w:sz w:val="28"/>
          <w:szCs w:val="28"/>
          <w:rtl/>
        </w:rPr>
        <w:t xml:space="preserve">. </w:t>
      </w:r>
    </w:p>
  </w:endnote>
  <w:endnote w:id="17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البيان </w:t>
      </w:r>
      <w:r w:rsidRPr="00365F4F">
        <w:rPr>
          <w:rFonts w:ascii="Esharat" w:eastAsia="MS Mincho" w:hAnsi="Esharat" w:cs="DanaFajr"/>
          <w:sz w:val="28"/>
          <w:szCs w:val="28"/>
          <w:rtl/>
        </w:rPr>
        <w:t>3: 172</w:t>
      </w:r>
      <w:r w:rsidRPr="00365F4F">
        <w:rPr>
          <w:rFonts w:ascii="Esharat" w:eastAsia="MS Mincho" w:hAnsi="Esharat" w:cs="DanaFajr" w:hint="cs"/>
          <w:sz w:val="28"/>
          <w:szCs w:val="28"/>
          <w:rtl/>
        </w:rPr>
        <w:t xml:space="preserve">. </w:t>
      </w:r>
    </w:p>
  </w:endnote>
  <w:endnote w:id="18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سورآبادي </w:t>
      </w:r>
      <w:r w:rsidRPr="00365F4F">
        <w:rPr>
          <w:rFonts w:ascii="Esharat" w:eastAsia="MS Mincho" w:hAnsi="Esharat" w:cs="DanaFajr"/>
          <w:sz w:val="28"/>
          <w:szCs w:val="28"/>
          <w:rtl/>
        </w:rPr>
        <w:t>2: 754</w:t>
      </w:r>
      <w:r w:rsidRPr="00365F4F">
        <w:rPr>
          <w:rFonts w:ascii="Esharat" w:eastAsia="MS Mincho" w:hAnsi="Esharat" w:cs="DanaFajr" w:hint="cs"/>
          <w:sz w:val="28"/>
          <w:szCs w:val="28"/>
          <w:rtl/>
        </w:rPr>
        <w:t xml:space="preserve">. </w:t>
      </w:r>
    </w:p>
  </w:endnote>
  <w:endnote w:id="18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زبدة التفاسير </w:t>
      </w:r>
      <w:r w:rsidRPr="00365F4F">
        <w:rPr>
          <w:rFonts w:ascii="Esharat" w:eastAsia="MS Mincho" w:hAnsi="Esharat" w:cs="DanaFajr"/>
          <w:sz w:val="28"/>
          <w:szCs w:val="28"/>
          <w:rtl/>
        </w:rPr>
        <w:t>2: 530</w:t>
      </w:r>
      <w:r w:rsidRPr="00365F4F">
        <w:rPr>
          <w:rFonts w:ascii="Esharat" w:eastAsia="MS Mincho" w:hAnsi="Esharat" w:cs="DanaFajr" w:hint="cs"/>
          <w:sz w:val="28"/>
          <w:szCs w:val="28"/>
          <w:rtl/>
        </w:rPr>
        <w:t xml:space="preserve">. </w:t>
      </w:r>
    </w:p>
  </w:endnote>
  <w:endnote w:id="18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eastAsia="MS Mincho" w:hAnsi="Esharat" w:cs="DanaFajr"/>
          <w:sz w:val="28"/>
          <w:szCs w:val="28"/>
          <w:rtl/>
        </w:rPr>
        <w:t>4: 658</w:t>
      </w:r>
      <w:r w:rsidRPr="00365F4F">
        <w:rPr>
          <w:rFonts w:ascii="Esharat" w:eastAsia="MS Mincho" w:hAnsi="Esharat" w:cs="DanaFajr" w:hint="cs"/>
          <w:sz w:val="28"/>
          <w:szCs w:val="28"/>
          <w:rtl/>
        </w:rPr>
        <w:t xml:space="preserve">. </w:t>
      </w:r>
    </w:p>
  </w:endnote>
  <w:endnote w:id="18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مراح لبيد </w:t>
      </w:r>
      <w:r w:rsidRPr="00365F4F">
        <w:rPr>
          <w:rFonts w:ascii="Esharat" w:eastAsia="MS Mincho" w:hAnsi="Esharat" w:cs="DanaFajr"/>
          <w:sz w:val="28"/>
          <w:szCs w:val="28"/>
          <w:rtl/>
        </w:rPr>
        <w:t>1: 374</w:t>
      </w:r>
      <w:r w:rsidRPr="00365F4F">
        <w:rPr>
          <w:rFonts w:ascii="Esharat" w:eastAsia="MS Mincho" w:hAnsi="Esharat" w:cs="DanaFajr" w:hint="cs"/>
          <w:sz w:val="28"/>
          <w:szCs w:val="28"/>
          <w:rtl/>
        </w:rPr>
        <w:t xml:space="preserve">. </w:t>
      </w:r>
    </w:p>
  </w:endnote>
  <w:endnote w:id="18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غريب القرآن: </w:t>
      </w:r>
      <w:r w:rsidRPr="00365F4F">
        <w:rPr>
          <w:rFonts w:ascii="Esharat" w:eastAsia="MS Mincho" w:hAnsi="Esharat" w:cs="DanaFajr"/>
          <w:sz w:val="28"/>
          <w:szCs w:val="28"/>
          <w:rtl/>
        </w:rPr>
        <w:t>171</w:t>
      </w:r>
      <w:r w:rsidRPr="00365F4F">
        <w:rPr>
          <w:rFonts w:ascii="Esharat" w:eastAsia="MS Mincho" w:hAnsi="Esharat" w:cs="DanaFajr" w:hint="cs"/>
          <w:sz w:val="28"/>
          <w:szCs w:val="28"/>
          <w:rtl/>
        </w:rPr>
        <w:t xml:space="preserve">. </w:t>
      </w:r>
    </w:p>
  </w:endnote>
  <w:endnote w:id="18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التبيان </w:t>
      </w:r>
      <w:r w:rsidRPr="00365F4F">
        <w:rPr>
          <w:rFonts w:ascii="Esharat" w:eastAsia="MS Mincho" w:hAnsi="Esharat" w:cs="DanaFajr"/>
          <w:sz w:val="28"/>
          <w:szCs w:val="28"/>
          <w:rtl/>
        </w:rPr>
        <w:t>5: 380</w:t>
      </w:r>
      <w:r w:rsidRPr="00365F4F">
        <w:rPr>
          <w:rFonts w:ascii="Esharat" w:eastAsia="MS Mincho" w:hAnsi="Esharat" w:cs="DanaFajr" w:hint="cs"/>
          <w:sz w:val="28"/>
          <w:szCs w:val="28"/>
          <w:rtl/>
        </w:rPr>
        <w:t xml:space="preserve">. </w:t>
      </w:r>
    </w:p>
  </w:endnote>
  <w:endnote w:id="18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بحر العلوم </w:t>
      </w:r>
      <w:r w:rsidRPr="00365F4F">
        <w:rPr>
          <w:rFonts w:ascii="Esharat" w:eastAsia="MS Mincho" w:hAnsi="Esharat" w:cs="DanaFajr"/>
          <w:sz w:val="28"/>
          <w:szCs w:val="28"/>
          <w:rtl/>
        </w:rPr>
        <w:t>2: 117</w:t>
      </w:r>
      <w:r w:rsidRPr="00365F4F">
        <w:rPr>
          <w:rFonts w:ascii="Esharat" w:eastAsia="MS Mincho" w:hAnsi="Esharat" w:cs="DanaFajr" w:hint="cs"/>
          <w:sz w:val="28"/>
          <w:szCs w:val="28"/>
          <w:rtl/>
        </w:rPr>
        <w:t xml:space="preserve">. </w:t>
      </w:r>
    </w:p>
  </w:endnote>
  <w:endnote w:id="18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كشف الأسرار </w:t>
      </w:r>
      <w:r w:rsidRPr="00365F4F">
        <w:rPr>
          <w:rFonts w:ascii="Esharat" w:eastAsia="MS Mincho" w:hAnsi="Esharat" w:cs="DanaFajr"/>
          <w:sz w:val="28"/>
          <w:szCs w:val="28"/>
          <w:rtl/>
        </w:rPr>
        <w:t>3: 622</w:t>
      </w:r>
      <w:r w:rsidRPr="00365F4F">
        <w:rPr>
          <w:rFonts w:ascii="Esharat" w:eastAsia="MS Mincho" w:hAnsi="Esharat" w:cs="DanaFajr" w:hint="cs"/>
          <w:sz w:val="28"/>
          <w:szCs w:val="28"/>
          <w:rtl/>
        </w:rPr>
        <w:t xml:space="preserve">. </w:t>
      </w:r>
    </w:p>
  </w:endnote>
  <w:endnote w:id="18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معالم التنـزيل </w:t>
      </w:r>
      <w:r w:rsidRPr="00365F4F">
        <w:rPr>
          <w:rFonts w:ascii="Esharat" w:eastAsia="MS Mincho" w:hAnsi="Esharat" w:cs="DanaFajr"/>
          <w:sz w:val="28"/>
          <w:szCs w:val="28"/>
          <w:rtl/>
        </w:rPr>
        <w:t>2: 420</w:t>
      </w:r>
      <w:r w:rsidRPr="00365F4F">
        <w:rPr>
          <w:rFonts w:ascii="Esharat" w:eastAsia="MS Mincho" w:hAnsi="Esharat" w:cs="DanaFajr" w:hint="cs"/>
          <w:sz w:val="28"/>
          <w:szCs w:val="28"/>
          <w:rtl/>
        </w:rPr>
        <w:t xml:space="preserve">. </w:t>
      </w:r>
    </w:p>
  </w:endnote>
  <w:endnote w:id="18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الجصّاص، أحكام القرآن </w:t>
      </w:r>
      <w:r w:rsidRPr="00365F4F">
        <w:rPr>
          <w:rFonts w:ascii="Esharat" w:eastAsia="MS Mincho" w:hAnsi="Esharat" w:cs="DanaFajr"/>
          <w:sz w:val="28"/>
          <w:szCs w:val="28"/>
          <w:rtl/>
        </w:rPr>
        <w:t>4: 380</w:t>
      </w:r>
      <w:r w:rsidRPr="00365F4F">
        <w:rPr>
          <w:rFonts w:ascii="Esharat" w:eastAsia="MS Mincho" w:hAnsi="Esharat" w:cs="DanaFajr" w:hint="cs"/>
          <w:sz w:val="28"/>
          <w:szCs w:val="28"/>
          <w:rtl/>
        </w:rPr>
        <w:t xml:space="preserve">. </w:t>
      </w:r>
    </w:p>
  </w:endnote>
  <w:endnote w:id="19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sidRPr="00365F4F">
        <w:rPr>
          <w:rFonts w:ascii="Esharat" w:eastAsia="MS Mincho" w:hAnsi="Esharat" w:cs="DanaFajr"/>
          <w:sz w:val="28"/>
          <w:szCs w:val="28"/>
          <w:rtl/>
        </w:rPr>
        <w:t>12: 205</w:t>
      </w:r>
      <w:r w:rsidRPr="00365F4F">
        <w:rPr>
          <w:rFonts w:ascii="Esharat" w:eastAsia="MS Mincho" w:hAnsi="Esharat" w:cs="DanaFajr" w:hint="cs"/>
          <w:sz w:val="28"/>
          <w:szCs w:val="28"/>
          <w:rtl/>
        </w:rPr>
        <w:t xml:space="preserve">. </w:t>
      </w:r>
    </w:p>
  </w:endnote>
  <w:endnote w:id="19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البيان </w:t>
      </w:r>
      <w:r w:rsidRPr="00365F4F">
        <w:rPr>
          <w:rFonts w:ascii="Esharat" w:eastAsia="MS Mincho" w:hAnsi="Esharat" w:cs="DanaFajr"/>
          <w:sz w:val="28"/>
          <w:szCs w:val="28"/>
          <w:rtl/>
        </w:rPr>
        <w:t>4: 216</w:t>
      </w:r>
      <w:r w:rsidRPr="00365F4F">
        <w:rPr>
          <w:rFonts w:ascii="Esharat" w:eastAsia="MS Mincho" w:hAnsi="Esharat" w:cs="DanaFajr" w:hint="cs"/>
          <w:sz w:val="28"/>
          <w:szCs w:val="28"/>
          <w:rtl/>
        </w:rPr>
        <w:t xml:space="preserve">. </w:t>
      </w:r>
    </w:p>
  </w:endnote>
  <w:endnote w:id="19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غرائب القرآن </w:t>
      </w:r>
      <w:r w:rsidRPr="00365F4F">
        <w:rPr>
          <w:rFonts w:ascii="Esharat" w:eastAsia="MS Mincho" w:hAnsi="Esharat" w:cs="DanaFajr"/>
          <w:sz w:val="28"/>
          <w:szCs w:val="28"/>
          <w:rtl/>
        </w:rPr>
        <w:t>4: 67</w:t>
      </w:r>
      <w:r w:rsidRPr="00365F4F">
        <w:rPr>
          <w:rFonts w:ascii="Esharat" w:eastAsia="MS Mincho" w:hAnsi="Esharat" w:cs="DanaFajr" w:hint="cs"/>
          <w:sz w:val="28"/>
          <w:szCs w:val="28"/>
          <w:rtl/>
        </w:rPr>
        <w:t xml:space="preserve">. </w:t>
      </w:r>
    </w:p>
  </w:endnote>
  <w:endnote w:id="19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جامع البيان </w:t>
      </w:r>
      <w:r w:rsidRPr="00365F4F">
        <w:rPr>
          <w:rFonts w:ascii="Esharat" w:eastAsia="MS Mincho" w:hAnsi="Esharat" w:cs="DanaFajr"/>
          <w:sz w:val="28"/>
          <w:szCs w:val="28"/>
          <w:rtl/>
        </w:rPr>
        <w:t>12: 92</w:t>
      </w:r>
      <w:r w:rsidRPr="00365F4F">
        <w:rPr>
          <w:rFonts w:ascii="Esharat" w:eastAsia="MS Mincho" w:hAnsi="Esharat" w:cs="DanaFajr" w:hint="cs"/>
          <w:sz w:val="28"/>
          <w:szCs w:val="28"/>
          <w:rtl/>
        </w:rPr>
        <w:t xml:space="preserve">. </w:t>
      </w:r>
    </w:p>
  </w:endnote>
  <w:endnote w:id="19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دقائق التأويل: </w:t>
      </w:r>
      <w:r w:rsidRPr="00365F4F">
        <w:rPr>
          <w:rFonts w:ascii="Esharat" w:eastAsia="MS Mincho" w:hAnsi="Esharat" w:cs="DanaFajr"/>
          <w:sz w:val="28"/>
          <w:szCs w:val="28"/>
          <w:rtl/>
        </w:rPr>
        <w:t>268</w:t>
      </w:r>
      <w:r w:rsidRPr="00365F4F">
        <w:rPr>
          <w:rFonts w:ascii="Esharat" w:eastAsia="MS Mincho" w:hAnsi="Esharat" w:cs="DanaFajr" w:hint="cs"/>
          <w:sz w:val="28"/>
          <w:szCs w:val="28"/>
          <w:rtl/>
        </w:rPr>
        <w:t xml:space="preserve">. </w:t>
      </w:r>
    </w:p>
  </w:endnote>
  <w:endnote w:id="19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زاد المسير </w:t>
      </w:r>
      <w:r w:rsidRPr="00365F4F">
        <w:rPr>
          <w:rFonts w:ascii="Esharat" w:eastAsia="MS Mincho" w:hAnsi="Esharat" w:cs="DanaFajr"/>
          <w:sz w:val="28"/>
          <w:szCs w:val="28"/>
          <w:rtl/>
        </w:rPr>
        <w:t>2: 414</w:t>
      </w:r>
      <w:r w:rsidRPr="00365F4F">
        <w:rPr>
          <w:rFonts w:ascii="Esharat" w:eastAsia="MS Mincho" w:hAnsi="Esharat" w:cs="DanaFajr" w:hint="cs"/>
          <w:sz w:val="28"/>
          <w:szCs w:val="28"/>
          <w:rtl/>
        </w:rPr>
        <w:t xml:space="preserve">. </w:t>
      </w:r>
    </w:p>
  </w:endnote>
  <w:endnote w:id="19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زبدة التفاسير </w:t>
      </w:r>
      <w:r w:rsidRPr="00365F4F">
        <w:rPr>
          <w:rFonts w:ascii="Esharat" w:eastAsia="MS Mincho" w:hAnsi="Esharat" w:cs="DanaFajr"/>
          <w:sz w:val="28"/>
          <w:szCs w:val="28"/>
          <w:rtl/>
        </w:rPr>
        <w:t>3: 341</w:t>
      </w:r>
      <w:r w:rsidRPr="00365F4F">
        <w:rPr>
          <w:rFonts w:ascii="Esharat" w:eastAsia="MS Mincho" w:hAnsi="Esharat" w:cs="DanaFajr" w:hint="cs"/>
          <w:sz w:val="28"/>
          <w:szCs w:val="28"/>
          <w:rtl/>
        </w:rPr>
        <w:t xml:space="preserve">. </w:t>
      </w:r>
    </w:p>
  </w:endnote>
  <w:endnote w:id="19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الكشف والبيان </w:t>
      </w:r>
      <w:r w:rsidRPr="00365F4F">
        <w:rPr>
          <w:rFonts w:ascii="Esharat" w:eastAsia="MS Mincho" w:hAnsi="Esharat" w:cs="DanaFajr"/>
          <w:sz w:val="28"/>
          <w:szCs w:val="28"/>
          <w:rtl/>
        </w:rPr>
        <w:t>5: 198</w:t>
      </w:r>
      <w:r w:rsidRPr="00365F4F">
        <w:rPr>
          <w:rFonts w:ascii="Esharat" w:eastAsia="MS Mincho" w:hAnsi="Esharat" w:cs="DanaFajr" w:hint="cs"/>
          <w:sz w:val="28"/>
          <w:szCs w:val="28"/>
          <w:rtl/>
        </w:rPr>
        <w:t xml:space="preserve">. </w:t>
      </w:r>
    </w:p>
  </w:endnote>
  <w:endnote w:id="19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لباب التأويل </w:t>
      </w:r>
      <w:r w:rsidRPr="00365F4F">
        <w:rPr>
          <w:rFonts w:ascii="Esharat" w:eastAsia="MS Mincho" w:hAnsi="Esharat" w:cs="DanaFajr"/>
          <w:sz w:val="28"/>
          <w:szCs w:val="28"/>
          <w:rtl/>
        </w:rPr>
        <w:t>2: 513</w:t>
      </w:r>
      <w:r w:rsidRPr="00365F4F">
        <w:rPr>
          <w:rFonts w:ascii="Esharat" w:eastAsia="MS Mincho" w:hAnsi="Esharat" w:cs="DanaFajr" w:hint="cs"/>
          <w:sz w:val="28"/>
          <w:szCs w:val="28"/>
          <w:rtl/>
        </w:rPr>
        <w:t xml:space="preserve">. </w:t>
      </w:r>
    </w:p>
  </w:endnote>
  <w:endnote w:id="19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eastAsia="MS Mincho" w:hAnsi="Esharat" w:cs="DanaFajr"/>
          <w:sz w:val="28"/>
          <w:szCs w:val="28"/>
          <w:rtl/>
        </w:rPr>
        <w:t>5: 321</w:t>
      </w:r>
      <w:r w:rsidRPr="00365F4F">
        <w:rPr>
          <w:rFonts w:ascii="Esharat" w:eastAsia="MS Mincho" w:hAnsi="Esharat" w:cs="DanaFajr" w:hint="cs"/>
          <w:sz w:val="28"/>
          <w:szCs w:val="28"/>
          <w:rtl/>
        </w:rPr>
        <w:t xml:space="preserve">. </w:t>
      </w:r>
    </w:p>
  </w:endnote>
  <w:endnote w:id="20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معالم التنـزيل </w:t>
      </w:r>
      <w:r w:rsidRPr="00365F4F">
        <w:rPr>
          <w:rFonts w:ascii="Esharat" w:eastAsia="MS Mincho" w:hAnsi="Esharat" w:cs="DanaFajr"/>
          <w:sz w:val="28"/>
          <w:szCs w:val="28"/>
          <w:rtl/>
        </w:rPr>
        <w:t>2: 476</w:t>
      </w:r>
      <w:r w:rsidRPr="00365F4F">
        <w:rPr>
          <w:rFonts w:ascii="Esharat" w:eastAsia="MS Mincho" w:hAnsi="Esharat" w:cs="DanaFajr" w:hint="cs"/>
          <w:sz w:val="28"/>
          <w:szCs w:val="28"/>
          <w:rtl/>
        </w:rPr>
        <w:t xml:space="preserve">. </w:t>
      </w:r>
    </w:p>
  </w:endnote>
  <w:endnote w:id="20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تقريب القرآن </w:t>
      </w:r>
      <w:r w:rsidRPr="00365F4F">
        <w:rPr>
          <w:rFonts w:ascii="Esharat" w:eastAsia="MS Mincho" w:hAnsi="Esharat" w:cs="DanaFajr"/>
          <w:sz w:val="28"/>
          <w:szCs w:val="28"/>
          <w:rtl/>
        </w:rPr>
        <w:t>2: 684</w:t>
      </w:r>
      <w:r w:rsidRPr="00365F4F">
        <w:rPr>
          <w:rFonts w:ascii="Esharat" w:eastAsia="MS Mincho" w:hAnsi="Esharat" w:cs="DanaFajr" w:hint="cs"/>
          <w:sz w:val="28"/>
          <w:szCs w:val="28"/>
          <w:rtl/>
        </w:rPr>
        <w:t xml:space="preserve">. </w:t>
      </w:r>
    </w:p>
  </w:endnote>
  <w:endnote w:id="20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المعاني </w:t>
      </w:r>
      <w:r w:rsidRPr="00365F4F">
        <w:rPr>
          <w:rFonts w:ascii="Esharat" w:eastAsia="MS Mincho" w:hAnsi="Esharat" w:cs="DanaFajr"/>
          <w:sz w:val="28"/>
          <w:szCs w:val="28"/>
          <w:rtl/>
        </w:rPr>
        <w:t>6: 430</w:t>
      </w:r>
      <w:r w:rsidRPr="00365F4F">
        <w:rPr>
          <w:rFonts w:ascii="Esharat" w:eastAsia="MS Mincho" w:hAnsi="Esharat" w:cs="DanaFajr" w:hint="cs"/>
          <w:sz w:val="28"/>
          <w:szCs w:val="28"/>
          <w:rtl/>
        </w:rPr>
        <w:t xml:space="preserve">. </w:t>
      </w:r>
    </w:p>
  </w:endnote>
  <w:endnote w:id="20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بيان المعاني </w:t>
      </w:r>
      <w:r w:rsidRPr="00365F4F">
        <w:rPr>
          <w:rFonts w:ascii="Esharat" w:eastAsia="MS Mincho" w:hAnsi="Esharat" w:cs="DanaFajr"/>
          <w:sz w:val="28"/>
          <w:szCs w:val="28"/>
          <w:rtl/>
        </w:rPr>
        <w:t>3: 212</w:t>
      </w:r>
      <w:r w:rsidRPr="00365F4F">
        <w:rPr>
          <w:rFonts w:ascii="Esharat" w:eastAsia="MS Mincho" w:hAnsi="Esharat" w:cs="DanaFajr" w:hint="cs"/>
          <w:sz w:val="28"/>
          <w:szCs w:val="28"/>
          <w:rtl/>
        </w:rPr>
        <w:t xml:space="preserve">. </w:t>
      </w:r>
    </w:p>
  </w:endnote>
  <w:endnote w:id="20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مجمع البيان </w:t>
      </w:r>
      <w:r w:rsidRPr="00365F4F">
        <w:rPr>
          <w:rFonts w:ascii="Esharat" w:eastAsia="MS Mincho" w:hAnsi="Esharat" w:cs="DanaFajr"/>
          <w:sz w:val="28"/>
          <w:szCs w:val="28"/>
          <w:rtl/>
        </w:rPr>
        <w:t>5: 356</w:t>
      </w:r>
      <w:r w:rsidRPr="00365F4F">
        <w:rPr>
          <w:rFonts w:ascii="Esharat" w:eastAsia="MS Mincho" w:hAnsi="Esharat" w:cs="DanaFajr" w:hint="cs"/>
          <w:sz w:val="28"/>
          <w:szCs w:val="28"/>
          <w:rtl/>
        </w:rPr>
        <w:t xml:space="preserve">. </w:t>
      </w:r>
    </w:p>
  </w:endnote>
  <w:endnote w:id="20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المعين: </w:t>
      </w:r>
      <w:r w:rsidRPr="00365F4F">
        <w:rPr>
          <w:rFonts w:ascii="Esharat" w:eastAsia="MS Mincho" w:hAnsi="Esharat" w:cs="DanaFajr"/>
          <w:sz w:val="28"/>
          <w:szCs w:val="28"/>
          <w:rtl/>
        </w:rPr>
        <w:t>239</w:t>
      </w:r>
      <w:r w:rsidRPr="00365F4F">
        <w:rPr>
          <w:rFonts w:ascii="Esharat" w:eastAsia="MS Mincho" w:hAnsi="Esharat" w:cs="DanaFajr" w:hint="cs"/>
          <w:sz w:val="28"/>
          <w:szCs w:val="28"/>
          <w:rtl/>
        </w:rPr>
        <w:t xml:space="preserve">. </w:t>
      </w:r>
    </w:p>
  </w:endnote>
  <w:endnote w:id="20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الوجيز: </w:t>
      </w:r>
      <w:r w:rsidRPr="00365F4F">
        <w:rPr>
          <w:rFonts w:ascii="Esharat" w:eastAsia="MS Mincho" w:hAnsi="Esharat" w:cs="DanaFajr"/>
          <w:sz w:val="28"/>
          <w:szCs w:val="28"/>
          <w:rtl/>
        </w:rPr>
        <w:t>313</w:t>
      </w:r>
      <w:r w:rsidRPr="00365F4F">
        <w:rPr>
          <w:rFonts w:ascii="Esharat" w:eastAsia="MS Mincho" w:hAnsi="Esharat" w:cs="DanaFajr" w:hint="cs"/>
          <w:sz w:val="28"/>
          <w:szCs w:val="28"/>
          <w:rtl/>
        </w:rPr>
        <w:t xml:space="preserve">. </w:t>
      </w:r>
    </w:p>
  </w:endnote>
  <w:endnote w:id="20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السعدي: </w:t>
      </w:r>
      <w:r w:rsidRPr="00365F4F">
        <w:rPr>
          <w:rFonts w:ascii="Esharat" w:eastAsia="MS Mincho" w:hAnsi="Esharat" w:cs="DanaFajr"/>
          <w:sz w:val="28"/>
          <w:szCs w:val="28"/>
          <w:rtl/>
        </w:rPr>
        <w:t>457</w:t>
      </w:r>
      <w:r w:rsidRPr="00365F4F">
        <w:rPr>
          <w:rFonts w:ascii="Esharat" w:eastAsia="MS Mincho" w:hAnsi="Esharat" w:cs="DanaFajr" w:hint="cs"/>
          <w:sz w:val="28"/>
          <w:szCs w:val="28"/>
          <w:rtl/>
        </w:rPr>
        <w:t xml:space="preserve">. </w:t>
      </w:r>
    </w:p>
  </w:endnote>
  <w:endnote w:id="20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محاسن التأويل </w:t>
      </w:r>
      <w:r w:rsidRPr="00365F4F">
        <w:rPr>
          <w:rFonts w:ascii="Esharat" w:eastAsia="MS Mincho" w:hAnsi="Esharat" w:cs="DanaFajr"/>
          <w:sz w:val="28"/>
          <w:szCs w:val="28"/>
          <w:rtl/>
        </w:rPr>
        <w:t>6: 175</w:t>
      </w:r>
      <w:r w:rsidRPr="00365F4F">
        <w:rPr>
          <w:rFonts w:ascii="Esharat" w:eastAsia="MS Mincho" w:hAnsi="Esharat" w:cs="DanaFajr" w:hint="cs"/>
          <w:sz w:val="28"/>
          <w:szCs w:val="28"/>
          <w:rtl/>
        </w:rPr>
        <w:t xml:space="preserve">. </w:t>
      </w:r>
    </w:p>
  </w:endnote>
  <w:endnote w:id="20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لباب التأويل </w:t>
      </w:r>
      <w:r w:rsidRPr="00365F4F">
        <w:rPr>
          <w:rFonts w:ascii="Esharat" w:eastAsia="MS Mincho" w:hAnsi="Esharat" w:cs="DanaFajr"/>
          <w:sz w:val="28"/>
          <w:szCs w:val="28"/>
          <w:rtl/>
        </w:rPr>
        <w:t>2: 527</w:t>
      </w:r>
      <w:r w:rsidRPr="00365F4F">
        <w:rPr>
          <w:rFonts w:ascii="Esharat" w:eastAsia="MS Mincho" w:hAnsi="Esharat" w:cs="DanaFajr" w:hint="cs"/>
          <w:sz w:val="28"/>
          <w:szCs w:val="28"/>
          <w:rtl/>
        </w:rPr>
        <w:t xml:space="preserve">. </w:t>
      </w:r>
    </w:p>
  </w:endnote>
  <w:endnote w:id="21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أطيب البيان </w:t>
      </w:r>
      <w:r w:rsidRPr="00365F4F">
        <w:rPr>
          <w:rFonts w:ascii="Esharat" w:eastAsia="MS Mincho" w:hAnsi="Esharat" w:cs="DanaFajr"/>
          <w:sz w:val="28"/>
          <w:szCs w:val="28"/>
          <w:rtl/>
        </w:rPr>
        <w:t>7: 193</w:t>
      </w:r>
      <w:r w:rsidRPr="00365F4F">
        <w:rPr>
          <w:rFonts w:ascii="Esharat" w:eastAsia="MS Mincho" w:hAnsi="Esharat" w:cs="DanaFajr" w:hint="cs"/>
          <w:sz w:val="28"/>
          <w:szCs w:val="28"/>
          <w:rtl/>
        </w:rPr>
        <w:t xml:space="preserve">. </w:t>
      </w:r>
    </w:p>
  </w:endnote>
  <w:endnote w:id="21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المراغي </w:t>
      </w:r>
      <w:r w:rsidRPr="00365F4F">
        <w:rPr>
          <w:rFonts w:ascii="Esharat" w:eastAsia="MS Mincho" w:hAnsi="Esharat" w:cs="DanaFajr"/>
          <w:sz w:val="28"/>
          <w:szCs w:val="28"/>
          <w:rtl/>
        </w:rPr>
        <w:t>13: 42</w:t>
      </w:r>
      <w:r w:rsidRPr="00365F4F">
        <w:rPr>
          <w:rFonts w:ascii="Esharat" w:eastAsia="MS Mincho" w:hAnsi="Esharat" w:cs="DanaFajr" w:hint="cs"/>
          <w:sz w:val="28"/>
          <w:szCs w:val="28"/>
          <w:rtl/>
        </w:rPr>
        <w:t xml:space="preserve">. </w:t>
      </w:r>
    </w:p>
  </w:endnote>
  <w:endnote w:id="21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المراغي </w:t>
      </w:r>
      <w:r w:rsidRPr="00365F4F">
        <w:rPr>
          <w:rFonts w:ascii="Esharat" w:eastAsia="MS Mincho" w:hAnsi="Esharat" w:cs="DanaFajr"/>
          <w:sz w:val="28"/>
          <w:szCs w:val="28"/>
          <w:rtl/>
        </w:rPr>
        <w:t>13: 45</w:t>
      </w:r>
      <w:r w:rsidRPr="00365F4F">
        <w:rPr>
          <w:rFonts w:ascii="Esharat" w:eastAsia="MS Mincho" w:hAnsi="Esharat" w:cs="DanaFajr" w:hint="cs"/>
          <w:sz w:val="28"/>
          <w:szCs w:val="28"/>
          <w:rtl/>
        </w:rPr>
        <w:t xml:space="preserve">. </w:t>
      </w:r>
    </w:p>
  </w:endnote>
  <w:endnote w:id="21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المحيط </w:t>
      </w:r>
      <w:r w:rsidRPr="00365F4F">
        <w:rPr>
          <w:rFonts w:ascii="Esharat" w:eastAsia="MS Mincho" w:hAnsi="Esharat" w:cs="DanaFajr"/>
          <w:sz w:val="28"/>
          <w:szCs w:val="28"/>
          <w:rtl/>
        </w:rPr>
        <w:t>6: 327</w:t>
      </w:r>
      <w:r w:rsidRPr="00365F4F">
        <w:rPr>
          <w:rFonts w:ascii="Esharat" w:eastAsia="MS Mincho" w:hAnsi="Esharat" w:cs="DanaFajr" w:hint="cs"/>
          <w:sz w:val="28"/>
          <w:szCs w:val="28"/>
          <w:rtl/>
        </w:rPr>
        <w:t xml:space="preserve">. </w:t>
      </w:r>
    </w:p>
  </w:endnote>
  <w:endnote w:id="21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المنير </w:t>
      </w:r>
      <w:r w:rsidRPr="00365F4F">
        <w:rPr>
          <w:rFonts w:ascii="Esharat" w:eastAsia="MS Mincho" w:hAnsi="Esharat" w:cs="DanaFajr"/>
          <w:sz w:val="28"/>
          <w:szCs w:val="28"/>
          <w:rtl/>
        </w:rPr>
        <w:t>13: 70</w:t>
      </w:r>
      <w:r w:rsidRPr="00365F4F">
        <w:rPr>
          <w:rFonts w:ascii="Esharat" w:eastAsia="MS Mincho" w:hAnsi="Esharat" w:cs="DanaFajr" w:hint="cs"/>
          <w:sz w:val="28"/>
          <w:szCs w:val="28"/>
          <w:rtl/>
        </w:rPr>
        <w:t xml:space="preserve">. </w:t>
      </w:r>
    </w:p>
  </w:endnote>
  <w:endnote w:id="21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الوسيط </w:t>
      </w:r>
      <w:r w:rsidRPr="00365F4F">
        <w:rPr>
          <w:rFonts w:ascii="Esharat" w:eastAsia="MS Mincho" w:hAnsi="Esharat" w:cs="DanaFajr"/>
          <w:sz w:val="28"/>
          <w:szCs w:val="28"/>
          <w:rtl/>
        </w:rPr>
        <w:t>2: 1137</w:t>
      </w:r>
      <w:r w:rsidRPr="00365F4F">
        <w:rPr>
          <w:rFonts w:ascii="Esharat" w:eastAsia="MS Mincho" w:hAnsi="Esharat" w:cs="DanaFajr" w:hint="cs"/>
          <w:sz w:val="28"/>
          <w:szCs w:val="28"/>
          <w:rtl/>
        </w:rPr>
        <w:t xml:space="preserve">. </w:t>
      </w:r>
    </w:p>
  </w:endnote>
  <w:endnote w:id="21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الجصّاص، أحكام القرآن </w:t>
      </w:r>
      <w:r w:rsidRPr="00365F4F">
        <w:rPr>
          <w:rFonts w:ascii="Esharat" w:eastAsia="MS Mincho" w:hAnsi="Esharat" w:cs="DanaFajr"/>
          <w:sz w:val="28"/>
          <w:szCs w:val="28"/>
          <w:rtl/>
        </w:rPr>
        <w:t>5، 28</w:t>
      </w:r>
      <w:r w:rsidRPr="00365F4F">
        <w:rPr>
          <w:rFonts w:ascii="Esharat" w:eastAsia="MS Mincho" w:hAnsi="Esharat" w:cs="DanaFajr" w:hint="cs"/>
          <w:sz w:val="28"/>
          <w:szCs w:val="28"/>
          <w:rtl/>
        </w:rPr>
        <w:t xml:space="preserve">. </w:t>
      </w:r>
    </w:p>
  </w:endnote>
  <w:endnote w:id="21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ابن العربي، أحكام القرآن </w:t>
      </w:r>
      <w:r w:rsidRPr="00365F4F">
        <w:rPr>
          <w:rFonts w:ascii="Esharat" w:eastAsia="MS Mincho" w:hAnsi="Esharat" w:cs="DanaFajr"/>
          <w:sz w:val="28"/>
          <w:szCs w:val="28"/>
          <w:rtl/>
        </w:rPr>
        <w:t>3: 1211</w:t>
      </w:r>
      <w:r w:rsidRPr="00365F4F">
        <w:rPr>
          <w:rFonts w:ascii="Esharat" w:eastAsia="MS Mincho" w:hAnsi="Esharat" w:cs="DanaFajr" w:hint="cs"/>
          <w:sz w:val="28"/>
          <w:szCs w:val="28"/>
          <w:rtl/>
        </w:rPr>
        <w:t xml:space="preserve">. </w:t>
      </w:r>
    </w:p>
  </w:endnote>
  <w:endnote w:id="21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إرشاد الأذهان: </w:t>
      </w:r>
      <w:r w:rsidRPr="00365F4F">
        <w:rPr>
          <w:rFonts w:ascii="Esharat" w:eastAsia="MS Mincho" w:hAnsi="Esharat" w:cs="DanaFajr"/>
          <w:sz w:val="28"/>
          <w:szCs w:val="28"/>
          <w:rtl/>
        </w:rPr>
        <w:t>290</w:t>
      </w:r>
      <w:r w:rsidRPr="00365F4F">
        <w:rPr>
          <w:rFonts w:ascii="Esharat" w:eastAsia="MS Mincho" w:hAnsi="Esharat" w:cs="DanaFajr" w:hint="cs"/>
          <w:sz w:val="28"/>
          <w:szCs w:val="28"/>
          <w:rtl/>
        </w:rPr>
        <w:t xml:space="preserve">. </w:t>
      </w:r>
    </w:p>
  </w:endnote>
  <w:endnote w:id="21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الأصفى </w:t>
      </w:r>
      <w:r w:rsidRPr="00365F4F">
        <w:rPr>
          <w:rFonts w:ascii="Esharat" w:eastAsia="MS Mincho" w:hAnsi="Esharat" w:cs="DanaFajr"/>
          <w:sz w:val="28"/>
          <w:szCs w:val="28"/>
          <w:rtl/>
        </w:rPr>
        <w:t>1: 680</w:t>
      </w:r>
      <w:r w:rsidRPr="00365F4F">
        <w:rPr>
          <w:rFonts w:ascii="Esharat" w:eastAsia="MS Mincho" w:hAnsi="Esharat" w:cs="DanaFajr" w:hint="cs"/>
          <w:sz w:val="28"/>
          <w:szCs w:val="28"/>
          <w:rtl/>
        </w:rPr>
        <w:t xml:space="preserve">. </w:t>
      </w:r>
    </w:p>
  </w:endnote>
  <w:endnote w:id="22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إعراب القرآن وبيانه </w:t>
      </w:r>
      <w:r w:rsidRPr="00365F4F">
        <w:rPr>
          <w:rFonts w:ascii="Esharat" w:eastAsia="MS Mincho" w:hAnsi="Esharat" w:cs="DanaFajr"/>
          <w:sz w:val="28"/>
          <w:szCs w:val="28"/>
          <w:rtl/>
        </w:rPr>
        <w:t>5: 435</w:t>
      </w:r>
      <w:r w:rsidRPr="00365F4F">
        <w:rPr>
          <w:rFonts w:ascii="Esharat" w:eastAsia="MS Mincho" w:hAnsi="Esharat" w:cs="DanaFajr" w:hint="cs"/>
          <w:sz w:val="28"/>
          <w:szCs w:val="28"/>
          <w:rtl/>
        </w:rPr>
        <w:t xml:space="preserve">. </w:t>
      </w:r>
    </w:p>
  </w:endnote>
  <w:endnote w:id="22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أنوار التنـزيل </w:t>
      </w:r>
      <w:r w:rsidRPr="00365F4F">
        <w:rPr>
          <w:rFonts w:ascii="Esharat" w:eastAsia="MS Mincho" w:hAnsi="Esharat" w:cs="DanaFajr"/>
          <w:sz w:val="28"/>
          <w:szCs w:val="28"/>
          <w:rtl/>
        </w:rPr>
        <w:t>3: 255</w:t>
      </w:r>
      <w:r w:rsidRPr="00365F4F">
        <w:rPr>
          <w:rFonts w:ascii="Esharat" w:eastAsia="MS Mincho" w:hAnsi="Esharat" w:cs="DanaFajr" w:hint="cs"/>
          <w:sz w:val="28"/>
          <w:szCs w:val="28"/>
          <w:rtl/>
        </w:rPr>
        <w:t xml:space="preserve">. </w:t>
      </w:r>
    </w:p>
  </w:endnote>
  <w:endnote w:id="22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فتح القدير </w:t>
      </w:r>
      <w:r w:rsidRPr="00365F4F">
        <w:rPr>
          <w:rFonts w:ascii="Esharat" w:eastAsia="MS Mincho" w:hAnsi="Esharat" w:cs="DanaFajr"/>
          <w:sz w:val="28"/>
          <w:szCs w:val="28"/>
          <w:rtl/>
        </w:rPr>
        <w:t>3: 270</w:t>
      </w:r>
      <w:r w:rsidRPr="00365F4F">
        <w:rPr>
          <w:rFonts w:ascii="Esharat" w:eastAsia="MS Mincho" w:hAnsi="Esharat" w:cs="DanaFajr" w:hint="cs"/>
          <w:sz w:val="28"/>
          <w:szCs w:val="28"/>
          <w:rtl/>
        </w:rPr>
        <w:t xml:space="preserve">. </w:t>
      </w:r>
    </w:p>
  </w:endnote>
  <w:endnote w:id="22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الجامع لأحكام القرآن </w:t>
      </w:r>
      <w:r w:rsidRPr="00365F4F">
        <w:rPr>
          <w:rFonts w:ascii="Esharat" w:eastAsia="MS Mincho" w:hAnsi="Esharat" w:cs="DanaFajr"/>
          <w:sz w:val="28"/>
          <w:szCs w:val="28"/>
          <w:rtl/>
        </w:rPr>
        <w:t>11: 257</w:t>
      </w:r>
      <w:r w:rsidRPr="00365F4F">
        <w:rPr>
          <w:rFonts w:ascii="Esharat" w:eastAsia="MS Mincho" w:hAnsi="Esharat" w:cs="DanaFajr" w:hint="cs"/>
          <w:sz w:val="28"/>
          <w:szCs w:val="28"/>
          <w:rtl/>
        </w:rPr>
        <w:t xml:space="preserve">. </w:t>
      </w:r>
    </w:p>
  </w:endnote>
  <w:endnote w:id="22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المعاني </w:t>
      </w:r>
      <w:r w:rsidRPr="00365F4F">
        <w:rPr>
          <w:rFonts w:ascii="Esharat" w:eastAsia="MS Mincho" w:hAnsi="Esharat" w:cs="DanaFajr"/>
          <w:sz w:val="28"/>
          <w:szCs w:val="28"/>
          <w:rtl/>
        </w:rPr>
        <w:t>8: 70</w:t>
      </w:r>
      <w:r w:rsidRPr="00365F4F">
        <w:rPr>
          <w:rFonts w:ascii="Esharat" w:eastAsia="MS Mincho" w:hAnsi="Esharat" w:cs="DanaFajr" w:hint="cs"/>
          <w:sz w:val="28"/>
          <w:szCs w:val="28"/>
          <w:rtl/>
        </w:rPr>
        <w:t xml:space="preserve">. </w:t>
      </w:r>
    </w:p>
  </w:endnote>
  <w:endnote w:id="22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الدرّ المنثور </w:t>
      </w:r>
      <w:r w:rsidRPr="00365F4F">
        <w:rPr>
          <w:rFonts w:ascii="Esharat" w:eastAsia="MS Mincho" w:hAnsi="Esharat" w:cs="DanaFajr"/>
          <w:sz w:val="28"/>
          <w:szCs w:val="28"/>
          <w:rtl/>
        </w:rPr>
        <w:t>4: 182</w:t>
      </w:r>
      <w:r w:rsidRPr="00365F4F">
        <w:rPr>
          <w:rFonts w:ascii="Esharat" w:eastAsia="MS Mincho" w:hAnsi="Esharat" w:cs="DanaFajr" w:hint="cs"/>
          <w:sz w:val="28"/>
          <w:szCs w:val="28"/>
          <w:rtl/>
        </w:rPr>
        <w:t xml:space="preserve">. </w:t>
      </w:r>
    </w:p>
  </w:endnote>
  <w:endnote w:id="22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التسهيل لعلوم التنـزيل </w:t>
      </w:r>
      <w:r w:rsidRPr="00365F4F">
        <w:rPr>
          <w:rFonts w:ascii="Esharat" w:eastAsia="MS Mincho" w:hAnsi="Esharat" w:cs="DanaFajr"/>
          <w:sz w:val="28"/>
          <w:szCs w:val="28"/>
          <w:rtl/>
        </w:rPr>
        <w:t>1: 446</w:t>
      </w:r>
      <w:r w:rsidRPr="00365F4F">
        <w:rPr>
          <w:rFonts w:ascii="Esharat" w:eastAsia="MS Mincho" w:hAnsi="Esharat" w:cs="DanaFajr" w:hint="cs"/>
          <w:sz w:val="28"/>
          <w:szCs w:val="28"/>
          <w:rtl/>
        </w:rPr>
        <w:t xml:space="preserve">. </w:t>
      </w:r>
    </w:p>
  </w:endnote>
  <w:endnote w:id="22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التفسير لكتاب الله المنير </w:t>
      </w:r>
      <w:r w:rsidRPr="00365F4F">
        <w:rPr>
          <w:rFonts w:ascii="Esharat" w:eastAsia="MS Mincho" w:hAnsi="Esharat" w:cs="DanaFajr"/>
          <w:sz w:val="28"/>
          <w:szCs w:val="28"/>
          <w:rtl/>
        </w:rPr>
        <w:t>5: 209</w:t>
      </w:r>
      <w:r w:rsidRPr="00365F4F">
        <w:rPr>
          <w:rFonts w:ascii="Esharat" w:eastAsia="MS Mincho" w:hAnsi="Esharat" w:cs="DanaFajr" w:hint="cs"/>
          <w:sz w:val="28"/>
          <w:szCs w:val="28"/>
          <w:rtl/>
        </w:rPr>
        <w:t xml:space="preserve">. </w:t>
      </w:r>
    </w:p>
  </w:endnote>
  <w:endnote w:id="22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المحيط </w:t>
      </w:r>
      <w:r w:rsidRPr="00365F4F">
        <w:rPr>
          <w:rFonts w:ascii="Esharat" w:eastAsia="MS Mincho" w:hAnsi="Esharat" w:cs="DanaFajr"/>
          <w:sz w:val="28"/>
          <w:szCs w:val="28"/>
          <w:rtl/>
        </w:rPr>
        <w:t>7: 47</w:t>
      </w:r>
      <w:r w:rsidRPr="00365F4F">
        <w:rPr>
          <w:rFonts w:ascii="Esharat" w:eastAsia="MS Mincho" w:hAnsi="Esharat" w:cs="DanaFajr" w:hint="cs"/>
          <w:sz w:val="28"/>
          <w:szCs w:val="28"/>
          <w:rtl/>
        </w:rPr>
        <w:t xml:space="preserve">. </w:t>
      </w:r>
    </w:p>
  </w:endnote>
  <w:endnote w:id="22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مقاتل </w:t>
      </w:r>
      <w:r w:rsidRPr="00365F4F">
        <w:rPr>
          <w:rFonts w:ascii="Esharat" w:eastAsia="MS Mincho" w:hAnsi="Esharat" w:cs="DanaFajr"/>
          <w:sz w:val="28"/>
          <w:szCs w:val="28"/>
          <w:rtl/>
        </w:rPr>
        <w:t>2: 597</w:t>
      </w:r>
      <w:r w:rsidRPr="00365F4F">
        <w:rPr>
          <w:rFonts w:ascii="Esharat" w:eastAsia="MS Mincho" w:hAnsi="Esharat" w:cs="DanaFajr" w:hint="cs"/>
          <w:sz w:val="28"/>
          <w:szCs w:val="28"/>
          <w:rtl/>
        </w:rPr>
        <w:t xml:space="preserve">. </w:t>
      </w:r>
    </w:p>
  </w:endnote>
  <w:endnote w:id="23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البحر المديد </w:t>
      </w:r>
      <w:r w:rsidRPr="00365F4F">
        <w:rPr>
          <w:rFonts w:ascii="Esharat" w:eastAsia="MS Mincho" w:hAnsi="Esharat" w:cs="DanaFajr"/>
          <w:sz w:val="28"/>
          <w:szCs w:val="28"/>
          <w:rtl/>
        </w:rPr>
        <w:t>3: 295</w:t>
      </w:r>
      <w:r w:rsidRPr="00365F4F">
        <w:rPr>
          <w:rFonts w:ascii="Esharat" w:eastAsia="MS Mincho" w:hAnsi="Esharat" w:cs="DanaFajr" w:hint="cs"/>
          <w:sz w:val="28"/>
          <w:szCs w:val="28"/>
          <w:rtl/>
        </w:rPr>
        <w:t xml:space="preserve">. </w:t>
      </w:r>
    </w:p>
  </w:endnote>
  <w:endnote w:id="23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البيان </w:t>
      </w:r>
      <w:r w:rsidRPr="00365F4F">
        <w:rPr>
          <w:rFonts w:ascii="Esharat" w:eastAsia="MS Mincho" w:hAnsi="Esharat" w:cs="DanaFajr"/>
          <w:sz w:val="28"/>
          <w:szCs w:val="28"/>
          <w:rtl/>
        </w:rPr>
        <w:t>5: 283</w:t>
      </w:r>
      <w:r w:rsidRPr="00365F4F">
        <w:rPr>
          <w:rFonts w:ascii="Esharat" w:eastAsia="MS Mincho" w:hAnsi="Esharat" w:cs="DanaFajr" w:hint="cs"/>
          <w:sz w:val="28"/>
          <w:szCs w:val="28"/>
          <w:rtl/>
        </w:rPr>
        <w:t xml:space="preserve">. </w:t>
      </w:r>
    </w:p>
  </w:endnote>
  <w:endnote w:id="23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روح المعاني </w:t>
      </w:r>
      <w:r w:rsidRPr="00365F4F">
        <w:rPr>
          <w:rFonts w:ascii="Esharat" w:eastAsia="MS Mincho" w:hAnsi="Esharat" w:cs="DanaFajr"/>
          <w:sz w:val="28"/>
          <w:szCs w:val="28"/>
          <w:rtl/>
        </w:rPr>
        <w:t>8: 332</w:t>
      </w:r>
      <w:r w:rsidRPr="00365F4F">
        <w:rPr>
          <w:rFonts w:ascii="Esharat" w:eastAsia="MS Mincho" w:hAnsi="Esharat" w:cs="DanaFajr" w:hint="cs"/>
          <w:sz w:val="28"/>
          <w:szCs w:val="28"/>
          <w:rtl/>
        </w:rPr>
        <w:t xml:space="preserve">. </w:t>
      </w:r>
    </w:p>
  </w:endnote>
  <w:endnote w:id="23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المراغي </w:t>
      </w:r>
      <w:r w:rsidRPr="00365F4F">
        <w:rPr>
          <w:rFonts w:ascii="Esharat" w:eastAsia="MS Mincho" w:hAnsi="Esharat" w:cs="DanaFajr"/>
          <w:sz w:val="28"/>
          <w:szCs w:val="28"/>
          <w:rtl/>
        </w:rPr>
        <w:t>16: 5</w:t>
      </w:r>
      <w:r w:rsidRPr="00365F4F">
        <w:rPr>
          <w:rFonts w:ascii="Esharat" w:eastAsia="MS Mincho" w:hAnsi="Esharat" w:cs="DanaFajr" w:hint="cs"/>
          <w:sz w:val="28"/>
          <w:szCs w:val="28"/>
          <w:rtl/>
        </w:rPr>
        <w:t xml:space="preserve">. </w:t>
      </w:r>
    </w:p>
  </w:endnote>
  <w:endnote w:id="23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جواهر الحسان </w:t>
      </w:r>
      <w:r w:rsidRPr="00365F4F">
        <w:rPr>
          <w:rFonts w:ascii="Esharat" w:eastAsia="MS Mincho" w:hAnsi="Esharat" w:cs="DanaFajr"/>
          <w:sz w:val="28"/>
          <w:szCs w:val="28"/>
          <w:rtl/>
        </w:rPr>
        <w:t>3: 539</w:t>
      </w:r>
      <w:r w:rsidRPr="00365F4F">
        <w:rPr>
          <w:rFonts w:ascii="Esharat" w:eastAsia="MS Mincho" w:hAnsi="Esharat" w:cs="DanaFajr" w:hint="cs"/>
          <w:sz w:val="28"/>
          <w:szCs w:val="28"/>
          <w:rtl/>
        </w:rPr>
        <w:t xml:space="preserve">. </w:t>
      </w:r>
    </w:p>
  </w:endnote>
  <w:endnote w:id="23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المحرّر الوجيز </w:t>
      </w:r>
      <w:r w:rsidRPr="00365F4F">
        <w:rPr>
          <w:rFonts w:ascii="Esharat" w:eastAsia="MS Mincho" w:hAnsi="Esharat" w:cs="DanaFajr"/>
          <w:sz w:val="28"/>
          <w:szCs w:val="28"/>
          <w:rtl/>
        </w:rPr>
        <w:t>3: 537</w:t>
      </w:r>
      <w:r w:rsidRPr="00365F4F">
        <w:rPr>
          <w:rFonts w:ascii="Esharat" w:eastAsia="MS Mincho" w:hAnsi="Esharat" w:cs="DanaFajr" w:hint="cs"/>
          <w:sz w:val="28"/>
          <w:szCs w:val="28"/>
          <w:rtl/>
        </w:rPr>
        <w:t xml:space="preserve">. </w:t>
      </w:r>
    </w:p>
  </w:endnote>
  <w:endnote w:id="23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العين </w:t>
      </w:r>
      <w:r w:rsidRPr="00365F4F">
        <w:rPr>
          <w:rFonts w:ascii="Esharat" w:hAnsi="Esharat" w:cs="DanaFajr"/>
          <w:sz w:val="28"/>
          <w:szCs w:val="28"/>
          <w:rtl/>
        </w:rPr>
        <w:t>8: 2</w:t>
      </w:r>
      <w:r w:rsidRPr="00365F4F">
        <w:rPr>
          <w:rFonts w:ascii="Esharat" w:hAnsi="Esharat" w:cs="DanaFajr" w:hint="cs"/>
          <w:sz w:val="28"/>
          <w:szCs w:val="28"/>
          <w:rtl/>
        </w:rPr>
        <w:t>5</w:t>
      </w:r>
      <w:r w:rsidRPr="00365F4F">
        <w:rPr>
          <w:rFonts w:ascii="Esharat" w:hAnsi="Esharat" w:cs="DanaFajr"/>
          <w:sz w:val="28"/>
          <w:szCs w:val="28"/>
          <w:rtl/>
        </w:rPr>
        <w:t xml:space="preserve">9، </w:t>
      </w:r>
      <w:r w:rsidRPr="00060CA2">
        <w:rPr>
          <w:rFonts w:ascii="Esharat" w:hAnsi="Esharat"/>
          <w:sz w:val="22"/>
          <w:szCs w:val="22"/>
          <w:rtl/>
        </w:rPr>
        <w:t>«</w:t>
      </w:r>
      <w:r w:rsidRPr="00365F4F">
        <w:rPr>
          <w:rFonts w:ascii="Esharat" w:hAnsi="Esharat" w:cs="DanaFajr"/>
          <w:sz w:val="28"/>
          <w:szCs w:val="28"/>
          <w:rtl/>
        </w:rPr>
        <w:t>أول</w:t>
      </w:r>
      <w:r w:rsidRPr="00060CA2">
        <w:rPr>
          <w:rFonts w:ascii="Esharat" w:hAnsi="Esharat"/>
          <w:sz w:val="22"/>
          <w:szCs w:val="22"/>
          <w:rtl/>
        </w:rPr>
        <w:t>»</w:t>
      </w:r>
      <w:r w:rsidRPr="00365F4F">
        <w:rPr>
          <w:rFonts w:ascii="Esharat" w:hAnsi="Esharat" w:cs="DanaFajr" w:hint="cs"/>
          <w:sz w:val="28"/>
          <w:szCs w:val="28"/>
          <w:rtl/>
        </w:rPr>
        <w:t xml:space="preserve">. </w:t>
      </w:r>
    </w:p>
  </w:endnote>
  <w:endnote w:id="23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المحيط </w:t>
      </w:r>
      <w:r w:rsidRPr="00365F4F">
        <w:rPr>
          <w:rFonts w:ascii="Esharat" w:hAnsi="Esharat" w:cs="DanaFajr"/>
          <w:sz w:val="28"/>
          <w:szCs w:val="28"/>
          <w:rtl/>
        </w:rPr>
        <w:t xml:space="preserve">10: 377، </w:t>
      </w:r>
      <w:r w:rsidRPr="00060CA2">
        <w:rPr>
          <w:rFonts w:ascii="Esharat" w:hAnsi="Esharat"/>
          <w:sz w:val="22"/>
          <w:szCs w:val="22"/>
          <w:rtl/>
        </w:rPr>
        <w:t>«</w:t>
      </w:r>
      <w:r w:rsidRPr="00365F4F">
        <w:rPr>
          <w:rFonts w:ascii="Esharat" w:hAnsi="Esharat" w:cs="DanaFajr"/>
          <w:sz w:val="28"/>
          <w:szCs w:val="28"/>
          <w:rtl/>
        </w:rPr>
        <w:t>أول</w:t>
      </w:r>
      <w:r w:rsidRPr="00060CA2">
        <w:rPr>
          <w:rFonts w:ascii="Esharat" w:hAnsi="Esharat"/>
          <w:sz w:val="22"/>
          <w:szCs w:val="22"/>
          <w:rtl/>
        </w:rPr>
        <w:t>»</w:t>
      </w:r>
      <w:r w:rsidRPr="00365F4F">
        <w:rPr>
          <w:rFonts w:ascii="Esharat" w:hAnsi="Esharat" w:cs="DanaFajr" w:hint="cs"/>
          <w:sz w:val="28"/>
          <w:szCs w:val="28"/>
          <w:rtl/>
        </w:rPr>
        <w:t xml:space="preserve">. </w:t>
      </w:r>
    </w:p>
  </w:endnote>
  <w:endnote w:id="23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الصحاح </w:t>
      </w:r>
      <w:r w:rsidRPr="00365F4F">
        <w:rPr>
          <w:rFonts w:ascii="Esharat" w:hAnsi="Esharat" w:cs="DanaFajr" w:hint="cs"/>
          <w:sz w:val="28"/>
          <w:szCs w:val="28"/>
          <w:rtl/>
        </w:rPr>
        <w:t>4</w:t>
      </w:r>
      <w:r w:rsidRPr="00365F4F">
        <w:rPr>
          <w:rFonts w:ascii="Esharat" w:hAnsi="Esharat" w:cs="DanaFajr"/>
          <w:sz w:val="28"/>
          <w:szCs w:val="28"/>
          <w:rtl/>
        </w:rPr>
        <w:t>: 1</w:t>
      </w:r>
      <w:r w:rsidRPr="00365F4F">
        <w:rPr>
          <w:rFonts w:ascii="Esharat" w:hAnsi="Esharat" w:cs="DanaFajr" w:hint="cs"/>
          <w:sz w:val="28"/>
          <w:szCs w:val="28"/>
          <w:rtl/>
        </w:rPr>
        <w:t>6</w:t>
      </w:r>
      <w:r w:rsidRPr="00365F4F">
        <w:rPr>
          <w:rFonts w:ascii="Esharat" w:hAnsi="Esharat" w:cs="DanaFajr"/>
          <w:sz w:val="28"/>
          <w:szCs w:val="28"/>
          <w:rtl/>
        </w:rPr>
        <w:t xml:space="preserve">28، </w:t>
      </w:r>
      <w:r w:rsidRPr="00060CA2">
        <w:rPr>
          <w:rFonts w:ascii="Esharat" w:hAnsi="Esharat"/>
          <w:sz w:val="22"/>
          <w:szCs w:val="22"/>
          <w:rtl/>
        </w:rPr>
        <w:t>«</w:t>
      </w:r>
      <w:r w:rsidRPr="00365F4F">
        <w:rPr>
          <w:rFonts w:ascii="Esharat" w:hAnsi="Esharat" w:cs="DanaFajr"/>
          <w:sz w:val="28"/>
          <w:szCs w:val="28"/>
          <w:rtl/>
        </w:rPr>
        <w:t>أول</w:t>
      </w:r>
      <w:r w:rsidRPr="00060CA2">
        <w:rPr>
          <w:rFonts w:ascii="Esharat" w:hAnsi="Esharat"/>
          <w:sz w:val="22"/>
          <w:szCs w:val="22"/>
          <w:rtl/>
        </w:rPr>
        <w:t>»</w:t>
      </w:r>
      <w:r w:rsidRPr="00365F4F">
        <w:rPr>
          <w:rFonts w:ascii="Esharat" w:hAnsi="Esharat" w:cs="DanaFajr" w:hint="cs"/>
          <w:sz w:val="28"/>
          <w:szCs w:val="28"/>
          <w:rtl/>
        </w:rPr>
        <w:t xml:space="preserve">. </w:t>
      </w:r>
    </w:p>
  </w:endnote>
  <w:endnote w:id="23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لسان العرب </w:t>
      </w:r>
      <w:r w:rsidRPr="00365F4F">
        <w:rPr>
          <w:rFonts w:ascii="Esharat" w:hAnsi="Esharat" w:cs="DanaFajr"/>
          <w:sz w:val="28"/>
          <w:szCs w:val="28"/>
          <w:rtl/>
        </w:rPr>
        <w:t xml:space="preserve">11: 33، </w:t>
      </w:r>
      <w:r w:rsidRPr="00060CA2">
        <w:rPr>
          <w:rFonts w:ascii="Esharat" w:hAnsi="Esharat"/>
          <w:sz w:val="22"/>
          <w:szCs w:val="22"/>
          <w:rtl/>
        </w:rPr>
        <w:t>«</w:t>
      </w:r>
      <w:r w:rsidRPr="00365F4F">
        <w:rPr>
          <w:rFonts w:ascii="Esharat" w:hAnsi="Esharat" w:cs="DanaFajr"/>
          <w:sz w:val="28"/>
          <w:szCs w:val="28"/>
          <w:rtl/>
        </w:rPr>
        <w:t>أول</w:t>
      </w:r>
      <w:r w:rsidRPr="00060CA2">
        <w:rPr>
          <w:rFonts w:ascii="Esharat" w:hAnsi="Esharat"/>
          <w:sz w:val="22"/>
          <w:szCs w:val="22"/>
          <w:rtl/>
        </w:rPr>
        <w:t>»</w:t>
      </w:r>
      <w:r w:rsidRPr="00365F4F">
        <w:rPr>
          <w:rFonts w:ascii="Esharat" w:hAnsi="Esharat" w:cs="DanaFajr" w:hint="cs"/>
          <w:sz w:val="28"/>
          <w:szCs w:val="28"/>
          <w:rtl/>
        </w:rPr>
        <w:t xml:space="preserve">. </w:t>
      </w:r>
    </w:p>
  </w:endnote>
  <w:endnote w:id="24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معجم مقاييس اللغة 1: 1</w:t>
      </w:r>
      <w:r w:rsidRPr="00365F4F">
        <w:rPr>
          <w:rFonts w:ascii="Esharat" w:hAnsi="Esharat" w:cs="DanaFajr" w:hint="cs"/>
          <w:sz w:val="28"/>
          <w:szCs w:val="28"/>
          <w:rtl/>
        </w:rPr>
        <w:t>5</w:t>
      </w:r>
      <w:r w:rsidRPr="00365F4F">
        <w:rPr>
          <w:rFonts w:ascii="Esharat" w:hAnsi="Esharat" w:cs="DanaFajr"/>
          <w:sz w:val="28"/>
          <w:szCs w:val="28"/>
          <w:rtl/>
        </w:rPr>
        <w:t>8 ـ 1</w:t>
      </w:r>
      <w:r w:rsidRPr="00365F4F">
        <w:rPr>
          <w:rFonts w:ascii="Esharat" w:hAnsi="Esharat" w:cs="DanaFajr" w:hint="cs"/>
          <w:sz w:val="28"/>
          <w:szCs w:val="28"/>
          <w:rtl/>
        </w:rPr>
        <w:t>6</w:t>
      </w:r>
      <w:r w:rsidRPr="00365F4F">
        <w:rPr>
          <w:rFonts w:ascii="Esharat" w:hAnsi="Esharat" w:cs="DanaFajr"/>
          <w:sz w:val="28"/>
          <w:szCs w:val="28"/>
          <w:rtl/>
        </w:rPr>
        <w:t>2</w:t>
      </w:r>
      <w:r w:rsidRPr="00365F4F">
        <w:rPr>
          <w:rFonts w:ascii="Esharat" w:hAnsi="Esharat" w:cs="DanaFajr" w:hint="cs"/>
          <w:sz w:val="28"/>
          <w:szCs w:val="28"/>
          <w:rtl/>
        </w:rPr>
        <w:t xml:space="preserve">. </w:t>
      </w:r>
    </w:p>
  </w:endnote>
  <w:endnote w:id="24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 xml:space="preserve">النهاية في غريب الحديث 1: 80، </w:t>
      </w:r>
      <w:r w:rsidRPr="00060CA2">
        <w:rPr>
          <w:rFonts w:ascii="Esharat" w:hAnsi="Esharat"/>
          <w:sz w:val="22"/>
          <w:szCs w:val="22"/>
          <w:rtl/>
        </w:rPr>
        <w:t>«</w:t>
      </w:r>
      <w:r w:rsidRPr="00365F4F">
        <w:rPr>
          <w:rFonts w:ascii="Esharat" w:hAnsi="Esharat" w:cs="DanaFajr"/>
          <w:sz w:val="28"/>
          <w:szCs w:val="28"/>
          <w:rtl/>
        </w:rPr>
        <w:t>أول</w:t>
      </w:r>
      <w:r w:rsidRPr="00060CA2">
        <w:rPr>
          <w:rFonts w:ascii="Esharat" w:hAnsi="Esharat"/>
          <w:sz w:val="22"/>
          <w:szCs w:val="22"/>
          <w:rtl/>
        </w:rPr>
        <w:t>»</w:t>
      </w:r>
      <w:r w:rsidRPr="00365F4F">
        <w:rPr>
          <w:rFonts w:cs="DanaFajr" w:hint="cs"/>
          <w:sz w:val="28"/>
          <w:szCs w:val="28"/>
          <w:rtl/>
        </w:rPr>
        <w:t xml:space="preserve">. </w:t>
      </w:r>
    </w:p>
  </w:endnote>
  <w:endnote w:id="242">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جامع البيان 3</w:t>
      </w:r>
      <w:r w:rsidRPr="00365F4F">
        <w:rPr>
          <w:rFonts w:ascii="Esharat" w:hAnsi="Esharat" w:cs="DanaFajr" w:hint="cs"/>
          <w:sz w:val="28"/>
          <w:szCs w:val="28"/>
          <w:rtl/>
        </w:rPr>
        <w:t>:</w:t>
      </w:r>
      <w:r w:rsidRPr="00365F4F">
        <w:rPr>
          <w:rFonts w:ascii="Esharat" w:hAnsi="Esharat" w:cs="DanaFajr"/>
          <w:sz w:val="28"/>
          <w:szCs w:val="28"/>
          <w:rtl/>
        </w:rPr>
        <w:t xml:space="preserve"> 124</w:t>
      </w:r>
      <w:r w:rsidRPr="00365F4F">
        <w:rPr>
          <w:rFonts w:cs="DanaFajr" w:hint="cs"/>
          <w:sz w:val="28"/>
          <w:szCs w:val="28"/>
          <w:rtl/>
        </w:rPr>
        <w:t xml:space="preserve">. </w:t>
      </w:r>
    </w:p>
  </w:endnote>
  <w:endnote w:id="243">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مغني اللبيب 1</w:t>
      </w:r>
      <w:r w:rsidRPr="00365F4F">
        <w:rPr>
          <w:rFonts w:ascii="Esharat" w:hAnsi="Esharat" w:cs="DanaFajr" w:hint="cs"/>
          <w:sz w:val="28"/>
          <w:szCs w:val="28"/>
          <w:rtl/>
        </w:rPr>
        <w:t xml:space="preserve">: </w:t>
      </w:r>
      <w:r w:rsidRPr="00365F4F">
        <w:rPr>
          <w:rFonts w:ascii="Esharat" w:hAnsi="Esharat" w:cs="DanaFajr"/>
          <w:sz w:val="28"/>
          <w:szCs w:val="28"/>
          <w:rtl/>
        </w:rPr>
        <w:t>57</w:t>
      </w:r>
      <w:r w:rsidRPr="00365F4F">
        <w:rPr>
          <w:rFonts w:cs="DanaFajr" w:hint="cs"/>
          <w:sz w:val="28"/>
          <w:szCs w:val="28"/>
          <w:rtl/>
        </w:rPr>
        <w:t xml:space="preserve">. </w:t>
      </w:r>
    </w:p>
  </w:endnote>
  <w:endnote w:id="244">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الصدوق، التوحيد: </w:t>
      </w:r>
      <w:r w:rsidRPr="00365F4F">
        <w:rPr>
          <w:rFonts w:ascii="Esharat" w:hAnsi="Esharat" w:cs="DanaFajr"/>
          <w:sz w:val="28"/>
          <w:szCs w:val="28"/>
          <w:rtl/>
        </w:rPr>
        <w:t>55 ـ 56</w:t>
      </w:r>
      <w:r w:rsidRPr="00365F4F">
        <w:rPr>
          <w:rFonts w:ascii="Esharat" w:hAnsi="Esharat" w:cs="DanaFajr" w:hint="cs"/>
          <w:sz w:val="28"/>
          <w:szCs w:val="28"/>
          <w:rtl/>
        </w:rPr>
        <w:t xml:space="preserve">. </w:t>
      </w:r>
    </w:p>
  </w:endnote>
  <w:endnote w:id="245">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تفسير العيّاشي </w:t>
      </w:r>
      <w:r w:rsidRPr="00365F4F">
        <w:rPr>
          <w:rFonts w:ascii="Esharat" w:hAnsi="Esharat" w:cs="DanaFajr"/>
          <w:sz w:val="28"/>
          <w:szCs w:val="28"/>
          <w:rtl/>
        </w:rPr>
        <w:t>1</w:t>
      </w:r>
      <w:r w:rsidRPr="00365F4F">
        <w:rPr>
          <w:rFonts w:ascii="Esharat" w:hAnsi="Esharat" w:cs="DanaFajr" w:hint="cs"/>
          <w:sz w:val="28"/>
          <w:szCs w:val="28"/>
          <w:rtl/>
        </w:rPr>
        <w:t xml:space="preserve">: </w:t>
      </w:r>
      <w:r w:rsidRPr="00365F4F">
        <w:rPr>
          <w:rFonts w:ascii="Esharat" w:hAnsi="Esharat" w:cs="DanaFajr"/>
          <w:sz w:val="28"/>
          <w:szCs w:val="28"/>
          <w:rtl/>
        </w:rPr>
        <w:t>163</w:t>
      </w:r>
      <w:r w:rsidRPr="00365F4F">
        <w:rPr>
          <w:rFonts w:ascii="Esharat" w:hAnsi="Esharat" w:cs="DanaFajr" w:hint="cs"/>
          <w:sz w:val="28"/>
          <w:szCs w:val="28"/>
          <w:rtl/>
        </w:rPr>
        <w:t xml:space="preserve">. </w:t>
      </w:r>
    </w:p>
  </w:endnote>
  <w:endnote w:id="246">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نهج البلاغة، </w:t>
      </w:r>
      <w:r w:rsidRPr="00365F4F">
        <w:rPr>
          <w:rFonts w:ascii="Esharat" w:hAnsi="Esharat" w:cs="DanaFajr"/>
          <w:sz w:val="28"/>
          <w:szCs w:val="28"/>
          <w:rtl/>
        </w:rPr>
        <w:t>خطبة الأشباح</w:t>
      </w:r>
      <w:r w:rsidRPr="00365F4F">
        <w:rPr>
          <w:rFonts w:ascii="Esharat" w:hAnsi="Esharat" w:cs="DanaFajr" w:hint="cs"/>
          <w:sz w:val="28"/>
          <w:szCs w:val="28"/>
          <w:rtl/>
        </w:rPr>
        <w:t xml:space="preserve">. </w:t>
      </w:r>
    </w:p>
  </w:endnote>
  <w:endnote w:id="247">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Esharat" w:hAnsi="Esharat" w:cs="DanaFajr"/>
          <w:sz w:val="28"/>
          <w:szCs w:val="28"/>
          <w:rtl/>
        </w:rPr>
        <w:t>مصباح المتهجّد: 45، 361، 393، 828، 833</w:t>
      </w:r>
      <w:r w:rsidRPr="00365F4F">
        <w:rPr>
          <w:rFonts w:cs="DanaFajr" w:hint="cs"/>
          <w:sz w:val="28"/>
          <w:szCs w:val="28"/>
          <w:rtl/>
        </w:rPr>
        <w:t xml:space="preserve">. </w:t>
      </w:r>
    </w:p>
  </w:endnote>
  <w:endnote w:id="248">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الميزان </w:t>
      </w:r>
      <w:r w:rsidRPr="00365F4F">
        <w:rPr>
          <w:rFonts w:ascii="Esharat" w:hAnsi="Esharat" w:cs="DanaFajr"/>
          <w:sz w:val="28"/>
          <w:szCs w:val="28"/>
          <w:rtl/>
        </w:rPr>
        <w:t>3: 32 ـ 39</w:t>
      </w:r>
      <w:r w:rsidRPr="00365F4F">
        <w:rPr>
          <w:rFonts w:ascii="Esharat" w:hAnsi="Esharat" w:cs="DanaFajr" w:hint="cs"/>
          <w:sz w:val="28"/>
          <w:szCs w:val="28"/>
          <w:rtl/>
        </w:rPr>
        <w:t xml:space="preserve">. </w:t>
      </w:r>
    </w:p>
  </w:endnote>
  <w:endnote w:id="249">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الحكيم، علوم القرآن: </w:t>
      </w:r>
      <w:r w:rsidRPr="00365F4F">
        <w:rPr>
          <w:rFonts w:ascii="Esharat" w:hAnsi="Esharat" w:cs="DanaFajr"/>
          <w:sz w:val="28"/>
          <w:szCs w:val="28"/>
          <w:rtl/>
        </w:rPr>
        <w:t>169 ـ 171</w:t>
      </w:r>
      <w:r w:rsidRPr="00365F4F">
        <w:rPr>
          <w:rFonts w:ascii="Esharat" w:hAnsi="Esharat" w:cs="DanaFajr" w:hint="cs"/>
          <w:sz w:val="28"/>
          <w:szCs w:val="28"/>
          <w:rtl/>
        </w:rPr>
        <w:t xml:space="preserve">. </w:t>
      </w:r>
    </w:p>
  </w:endnote>
  <w:endnote w:id="250">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علوم القرآن: </w:t>
      </w:r>
      <w:r w:rsidRPr="00365F4F">
        <w:rPr>
          <w:rFonts w:ascii="Esharat" w:hAnsi="Esharat" w:cs="DanaFajr"/>
          <w:sz w:val="28"/>
          <w:szCs w:val="28"/>
          <w:rtl/>
        </w:rPr>
        <w:t>172 ـ 182</w:t>
      </w:r>
      <w:r w:rsidRPr="00365F4F">
        <w:rPr>
          <w:rFonts w:ascii="Esharat" w:hAnsi="Esharat" w:cs="DanaFajr" w:hint="cs"/>
          <w:sz w:val="28"/>
          <w:szCs w:val="28"/>
          <w:rtl/>
        </w:rPr>
        <w:t xml:space="preserve">. </w:t>
      </w:r>
    </w:p>
  </w:endnote>
  <w:endnote w:id="251">
    <w:p w:rsidR="00BD2346" w:rsidRPr="00365F4F" w:rsidRDefault="00BD2346" w:rsidP="000752B6">
      <w:pPr>
        <w:pStyle w:val="aa"/>
        <w:spacing w:line="306"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الطباطبائي، القرآن في الإسلام: </w:t>
      </w:r>
      <w:r w:rsidRPr="00365F4F">
        <w:rPr>
          <w:rFonts w:ascii="Esharat" w:hAnsi="Esharat" w:cs="DanaFajr"/>
          <w:sz w:val="28"/>
          <w:szCs w:val="28"/>
          <w:rtl/>
        </w:rPr>
        <w:t>33</w:t>
      </w:r>
      <w:r w:rsidRPr="00365F4F">
        <w:rPr>
          <w:rFonts w:ascii="Esharat" w:hAnsi="Esharat" w:cs="DanaFajr" w:hint="cs"/>
          <w:sz w:val="28"/>
          <w:szCs w:val="28"/>
          <w:rtl/>
        </w:rPr>
        <w:t xml:space="preserve">. </w:t>
      </w:r>
    </w:p>
  </w:endnote>
  <w:endnote w:id="252">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مفك</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ر ليبي</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ولد بمدينة بنغازي عام 1937</w:t>
      </w:r>
      <w:r w:rsidRPr="00365F4F">
        <w:rPr>
          <w:rFonts w:ascii="Traditional Arabic" w:hAnsi="Traditional Arabic" w:cs="DanaFajr" w:hint="cs"/>
          <w:sz w:val="28"/>
          <w:szCs w:val="28"/>
          <w:rtl/>
        </w:rPr>
        <w:t>م.</w:t>
      </w:r>
      <w:r w:rsidRPr="00365F4F">
        <w:rPr>
          <w:rFonts w:ascii="Traditional Arabic" w:hAnsi="Traditional Arabic" w:cs="DanaFajr"/>
          <w:sz w:val="28"/>
          <w:szCs w:val="28"/>
          <w:rtl/>
        </w:rPr>
        <w:t xml:space="preserve"> أعد</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أطروحة الدكتوراه </w:t>
      </w:r>
      <w:r w:rsidRPr="00365F4F">
        <w:rPr>
          <w:rFonts w:ascii="Traditional Arabic" w:hAnsi="Traditional Arabic" w:cs="DanaFajr" w:hint="cs"/>
          <w:sz w:val="28"/>
          <w:szCs w:val="28"/>
          <w:rtl/>
        </w:rPr>
        <w:t>حول</w:t>
      </w:r>
      <w:r w:rsidRPr="00365F4F">
        <w:rPr>
          <w:rFonts w:ascii="Traditional Arabic" w:hAnsi="Traditional Arabic" w:cs="DanaFajr"/>
          <w:sz w:val="28"/>
          <w:szCs w:val="28"/>
          <w:rtl/>
        </w:rPr>
        <w:t xml:space="preserve"> </w:t>
      </w:r>
      <w:r w:rsidRPr="00060CA2">
        <w:rPr>
          <w:rFonts w:hint="eastAsia"/>
          <w:sz w:val="22"/>
          <w:szCs w:val="22"/>
          <w:rtl/>
        </w:rPr>
        <w:t>«</w:t>
      </w:r>
      <w:r w:rsidRPr="00365F4F">
        <w:rPr>
          <w:rFonts w:ascii="Traditional Arabic" w:hAnsi="Traditional Arabic" w:cs="DanaFajr"/>
          <w:sz w:val="28"/>
          <w:szCs w:val="28"/>
          <w:rtl/>
        </w:rPr>
        <w:t>مقارنة الأديان</w:t>
      </w:r>
      <w:r w:rsidRPr="00060CA2">
        <w:rPr>
          <w:rFonts w:hint="eastAsia"/>
          <w:sz w:val="22"/>
          <w:szCs w:val="22"/>
          <w:rtl/>
        </w:rPr>
        <w:t>»</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 xml:space="preserve">في جامعة </w:t>
      </w:r>
      <w:r w:rsidRPr="00365F4F">
        <w:rPr>
          <w:rFonts w:ascii="Traditional Arabic" w:hAnsi="Traditional Arabic" w:cs="DanaFajr"/>
          <w:sz w:val="28"/>
          <w:szCs w:val="28"/>
          <w:rtl/>
        </w:rPr>
        <w:t xml:space="preserve">القاهرة، ثم انتقل </w:t>
      </w:r>
      <w:r w:rsidRPr="00365F4F">
        <w:rPr>
          <w:rFonts w:ascii="Traditional Arabic" w:hAnsi="Traditional Arabic" w:cs="DanaFajr" w:hint="cs"/>
          <w:sz w:val="28"/>
          <w:szCs w:val="28"/>
          <w:rtl/>
        </w:rPr>
        <w:t>إلى</w:t>
      </w:r>
      <w:r w:rsidRPr="00365F4F">
        <w:rPr>
          <w:rFonts w:ascii="Traditional Arabic" w:hAnsi="Traditional Arabic" w:cs="DanaFajr"/>
          <w:sz w:val="28"/>
          <w:szCs w:val="28"/>
          <w:rtl/>
        </w:rPr>
        <w:t xml:space="preserve"> ألمانيا</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ودرس على يد المستشرقين هناك، ثم تابع دراسته </w:t>
      </w:r>
      <w:r>
        <w:rPr>
          <w:rFonts w:ascii="Traditional Arabic" w:hAnsi="Traditional Arabic" w:cs="DanaFajr" w:hint="cs"/>
          <w:sz w:val="28"/>
          <w:szCs w:val="28"/>
          <w:rtl/>
        </w:rPr>
        <w:t xml:space="preserve">في </w:t>
      </w:r>
      <w:r w:rsidRPr="00365F4F">
        <w:rPr>
          <w:rFonts w:ascii="Traditional Arabic" w:hAnsi="Traditional Arabic" w:cs="DanaFajr"/>
          <w:sz w:val="28"/>
          <w:szCs w:val="28"/>
          <w:rtl/>
        </w:rPr>
        <w:t>الولايات المت</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حدة الأمريكية، ثم عين أستاذ</w:t>
      </w:r>
      <w:r>
        <w:rPr>
          <w:rFonts w:ascii="Traditional Arabic" w:hAnsi="Traditional Arabic" w:cs="DanaFajr" w:hint="cs"/>
          <w:sz w:val="28"/>
          <w:szCs w:val="28"/>
          <w:rtl/>
        </w:rPr>
        <w:t>اً</w:t>
      </w:r>
      <w:r w:rsidRPr="00365F4F">
        <w:rPr>
          <w:rFonts w:ascii="Traditional Arabic" w:hAnsi="Traditional Arabic" w:cs="DanaFajr"/>
          <w:sz w:val="28"/>
          <w:szCs w:val="28"/>
          <w:rtl/>
        </w:rPr>
        <w:t xml:space="preserve"> في قسم الدراسات الشرقية </w:t>
      </w:r>
      <w:r w:rsidRPr="00365F4F">
        <w:rPr>
          <w:rFonts w:ascii="Traditional Arabic" w:hAnsi="Traditional Arabic" w:cs="DanaFajr" w:hint="cs"/>
          <w:sz w:val="28"/>
          <w:szCs w:val="28"/>
          <w:rtl/>
        </w:rPr>
        <w:t xml:space="preserve">في </w:t>
      </w:r>
      <w:r w:rsidRPr="00365F4F">
        <w:rPr>
          <w:rFonts w:ascii="Traditional Arabic" w:hAnsi="Traditional Arabic" w:cs="DanaFajr"/>
          <w:sz w:val="28"/>
          <w:szCs w:val="28"/>
          <w:rtl/>
        </w:rPr>
        <w:t xml:space="preserve">جامعة هلسنكي </w:t>
      </w:r>
      <w:r w:rsidRPr="00365F4F">
        <w:rPr>
          <w:rFonts w:ascii="Traditional Arabic" w:hAnsi="Traditional Arabic" w:cs="DanaFajr" w:hint="cs"/>
          <w:sz w:val="28"/>
          <w:szCs w:val="28"/>
          <w:rtl/>
        </w:rPr>
        <w:t xml:space="preserve">في </w:t>
      </w:r>
      <w:r w:rsidRPr="00365F4F">
        <w:rPr>
          <w:rFonts w:ascii="Traditional Arabic" w:hAnsi="Traditional Arabic" w:cs="DanaFajr"/>
          <w:sz w:val="28"/>
          <w:szCs w:val="28"/>
          <w:rtl/>
        </w:rPr>
        <w:t>فنلندا عام 1968</w:t>
      </w:r>
      <w:r w:rsidRPr="00365F4F">
        <w:rPr>
          <w:rFonts w:ascii="Traditional Arabic" w:hAnsi="Traditional Arabic" w:cs="DanaFajr" w:hint="cs"/>
          <w:sz w:val="28"/>
          <w:szCs w:val="28"/>
          <w:rtl/>
        </w:rPr>
        <w:t>م</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بعدها</w:t>
      </w:r>
      <w:r w:rsidRPr="00365F4F">
        <w:rPr>
          <w:rFonts w:ascii="Traditional Arabic" w:hAnsi="Traditional Arabic" w:cs="DanaFajr"/>
          <w:sz w:val="28"/>
          <w:szCs w:val="28"/>
          <w:rtl/>
        </w:rPr>
        <w:t xml:space="preserve"> انتقل </w:t>
      </w:r>
      <w:r w:rsidRPr="00365F4F">
        <w:rPr>
          <w:rFonts w:ascii="Traditional Arabic" w:hAnsi="Traditional Arabic" w:cs="DanaFajr" w:hint="cs"/>
          <w:sz w:val="28"/>
          <w:szCs w:val="28"/>
          <w:rtl/>
        </w:rPr>
        <w:t>إلى</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الإقامة</w:t>
      </w:r>
      <w:r w:rsidRPr="00365F4F">
        <w:rPr>
          <w:rFonts w:ascii="Traditional Arabic" w:hAnsi="Traditional Arabic" w:cs="DanaFajr"/>
          <w:sz w:val="28"/>
          <w:szCs w:val="28"/>
          <w:rtl/>
        </w:rPr>
        <w:t xml:space="preserve"> في جنيف</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وبقي هناك حت</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ى توف</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ي سنة 1994</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من أهم مؤل</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فاته: </w:t>
      </w:r>
      <w:r w:rsidRPr="00060CA2">
        <w:rPr>
          <w:rFonts w:hint="eastAsia"/>
          <w:sz w:val="22"/>
          <w:szCs w:val="22"/>
          <w:rtl/>
        </w:rPr>
        <w:t>«</w:t>
      </w:r>
      <w:r w:rsidRPr="00365F4F">
        <w:rPr>
          <w:rFonts w:ascii="Traditional Arabic" w:hAnsi="Traditional Arabic" w:cs="DanaFajr" w:hint="cs"/>
          <w:sz w:val="28"/>
          <w:szCs w:val="28"/>
          <w:rtl/>
        </w:rPr>
        <w:t>الإسلام</w:t>
      </w:r>
      <w:r w:rsidRPr="00365F4F">
        <w:rPr>
          <w:rFonts w:ascii="Traditional Arabic" w:hAnsi="Traditional Arabic" w:cs="DanaFajr"/>
          <w:sz w:val="28"/>
          <w:szCs w:val="28"/>
          <w:rtl/>
        </w:rPr>
        <w:t xml:space="preserve"> في الأسر</w:t>
      </w:r>
      <w:r w:rsidRPr="00060CA2">
        <w:rPr>
          <w:rFonts w:hint="eastAsia"/>
          <w:sz w:val="22"/>
          <w:szCs w:val="22"/>
          <w:rtl/>
        </w:rPr>
        <w:t>»</w:t>
      </w:r>
      <w:r w:rsidRPr="00365F4F">
        <w:rPr>
          <w:rFonts w:ascii="Traditional Arabic" w:hAnsi="Traditional Arabic" w:cs="DanaFajr"/>
          <w:sz w:val="28"/>
          <w:szCs w:val="28"/>
          <w:rtl/>
        </w:rPr>
        <w:t xml:space="preserve"> و</w:t>
      </w:r>
      <w:r w:rsidRPr="00060CA2">
        <w:rPr>
          <w:rFonts w:hint="eastAsia"/>
          <w:sz w:val="22"/>
          <w:szCs w:val="22"/>
          <w:rtl/>
        </w:rPr>
        <w:t>«</w:t>
      </w:r>
      <w:r w:rsidRPr="00365F4F">
        <w:rPr>
          <w:rFonts w:ascii="Traditional Arabic" w:hAnsi="Traditional Arabic" w:cs="DanaFajr" w:hint="cs"/>
          <w:sz w:val="28"/>
          <w:szCs w:val="28"/>
          <w:rtl/>
        </w:rPr>
        <w:t>إسلام</w:t>
      </w:r>
      <w:r w:rsidRPr="00365F4F">
        <w:rPr>
          <w:rFonts w:ascii="Traditional Arabic" w:hAnsi="Traditional Arabic" w:cs="DanaFajr"/>
          <w:sz w:val="28"/>
          <w:szCs w:val="28"/>
          <w:rtl/>
        </w:rPr>
        <w:t xml:space="preserve"> ضد</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الإسلام</w:t>
      </w:r>
      <w:r w:rsidRPr="00060CA2">
        <w:rPr>
          <w:rFonts w:hint="eastAsia"/>
          <w:sz w:val="22"/>
          <w:szCs w:val="22"/>
          <w:rtl/>
        </w:rPr>
        <w:t>»</w:t>
      </w:r>
      <w:r w:rsidRPr="00365F4F">
        <w:rPr>
          <w:rFonts w:cs="DanaFajr" w:hint="cs"/>
          <w:sz w:val="28"/>
          <w:szCs w:val="28"/>
          <w:rtl/>
        </w:rPr>
        <w:t>.</w:t>
      </w:r>
    </w:p>
  </w:endnote>
  <w:endnote w:id="253">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الصادق النيهوم، إسلام ضد الإسلام: 26، </w:t>
      </w:r>
      <w:r w:rsidRPr="00365F4F">
        <w:rPr>
          <w:rFonts w:ascii="Traditional Arabic" w:hAnsi="Traditional Arabic" w:cs="DanaFajr" w:hint="cs"/>
          <w:sz w:val="28"/>
          <w:szCs w:val="28"/>
          <w:rtl/>
        </w:rPr>
        <w:t xml:space="preserve">سوريا، </w:t>
      </w:r>
      <w:r w:rsidRPr="00365F4F">
        <w:rPr>
          <w:rFonts w:ascii="Traditional Arabic" w:hAnsi="Traditional Arabic" w:cs="DanaFajr"/>
          <w:sz w:val="28"/>
          <w:szCs w:val="28"/>
          <w:rtl/>
        </w:rPr>
        <w:t>رياض الريس للكتب والنشر، ط3، 2000</w:t>
      </w:r>
      <w:r w:rsidRPr="00365F4F">
        <w:rPr>
          <w:rFonts w:cs="DanaFajr" w:hint="cs"/>
          <w:sz w:val="28"/>
          <w:szCs w:val="28"/>
          <w:rtl/>
        </w:rPr>
        <w:t>.</w:t>
      </w:r>
    </w:p>
  </w:endnote>
  <w:endnote w:id="254">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 14.</w:t>
      </w:r>
    </w:p>
  </w:endnote>
  <w:endnote w:id="255">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نصر حامد أبو زيد، نقد الخطاب الديني: 102، </w:t>
      </w:r>
      <w:r w:rsidRPr="00365F4F">
        <w:rPr>
          <w:rFonts w:ascii="Traditional Arabic" w:hAnsi="Traditional Arabic" w:cs="DanaFajr" w:hint="cs"/>
          <w:sz w:val="28"/>
          <w:szCs w:val="28"/>
          <w:rtl/>
        </w:rPr>
        <w:t xml:space="preserve">القاهرة، </w:t>
      </w:r>
      <w:r w:rsidRPr="00365F4F">
        <w:rPr>
          <w:rFonts w:ascii="Traditional Arabic" w:hAnsi="Traditional Arabic" w:cs="DanaFajr"/>
          <w:sz w:val="28"/>
          <w:szCs w:val="28"/>
          <w:rtl/>
        </w:rPr>
        <w:t>سينا للنشر، ط2، 1994.</w:t>
      </w:r>
    </w:p>
  </w:endnote>
  <w:endnote w:id="256">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الصادق النيهوم، تحية طيبة وبعد: 189، </w:t>
      </w:r>
      <w:r w:rsidRPr="00365F4F">
        <w:rPr>
          <w:rFonts w:ascii="Traditional Arabic" w:hAnsi="Traditional Arabic" w:cs="DanaFajr" w:hint="cs"/>
          <w:sz w:val="28"/>
          <w:szCs w:val="28"/>
          <w:rtl/>
        </w:rPr>
        <w:t xml:space="preserve">بيروت، </w:t>
      </w:r>
      <w:r w:rsidRPr="00365F4F">
        <w:rPr>
          <w:rFonts w:ascii="Traditional Arabic" w:hAnsi="Traditional Arabic" w:cs="DanaFajr"/>
          <w:sz w:val="28"/>
          <w:szCs w:val="28"/>
          <w:rtl/>
        </w:rPr>
        <w:t>تالة للطباعة والنشر، ط2، 1992.</w:t>
      </w:r>
    </w:p>
  </w:endnote>
  <w:endnote w:id="257">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191.</w:t>
      </w:r>
    </w:p>
  </w:endnote>
  <w:endnote w:id="258">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محمد شحرور، الكتاب والقرآن: 587، </w:t>
      </w:r>
      <w:r w:rsidRPr="00365F4F">
        <w:rPr>
          <w:rFonts w:ascii="Traditional Arabic" w:hAnsi="Traditional Arabic" w:cs="DanaFajr" w:hint="cs"/>
          <w:sz w:val="28"/>
          <w:szCs w:val="28"/>
          <w:rtl/>
        </w:rPr>
        <w:t xml:space="preserve">سوريا، </w:t>
      </w:r>
      <w:r w:rsidRPr="00365F4F">
        <w:rPr>
          <w:rFonts w:ascii="Traditional Arabic" w:hAnsi="Traditional Arabic" w:cs="DanaFajr"/>
          <w:sz w:val="28"/>
          <w:szCs w:val="28"/>
          <w:rtl/>
        </w:rPr>
        <w:t>دار الأهالي للنشر والتوزيع، د</w:t>
      </w:r>
      <w:r w:rsidRPr="00365F4F">
        <w:rPr>
          <w:rFonts w:ascii="Traditional Arabic" w:hAnsi="Traditional Arabic" w:cs="DanaFajr" w:hint="cs"/>
          <w:sz w:val="28"/>
          <w:szCs w:val="28"/>
          <w:rtl/>
        </w:rPr>
        <w:t xml:space="preserve">ون </w:t>
      </w:r>
      <w:r w:rsidRPr="00365F4F">
        <w:rPr>
          <w:rFonts w:ascii="Traditional Arabic" w:hAnsi="Traditional Arabic" w:cs="DanaFajr"/>
          <w:sz w:val="28"/>
          <w:szCs w:val="28"/>
          <w:rtl/>
        </w:rPr>
        <w:t>ط</w:t>
      </w:r>
      <w:r w:rsidRPr="00365F4F">
        <w:rPr>
          <w:rFonts w:ascii="Traditional Arabic" w:hAnsi="Traditional Arabic" w:cs="DanaFajr" w:hint="cs"/>
          <w:sz w:val="28"/>
          <w:szCs w:val="28"/>
          <w:rtl/>
        </w:rPr>
        <w:t>بعة</w:t>
      </w:r>
      <w:r w:rsidRPr="00365F4F">
        <w:rPr>
          <w:rFonts w:ascii="Traditional Arabic" w:hAnsi="Traditional Arabic" w:cs="DanaFajr"/>
          <w:sz w:val="28"/>
          <w:szCs w:val="28"/>
          <w:rtl/>
        </w:rPr>
        <w:t>، 1990.</w:t>
      </w:r>
    </w:p>
  </w:endnote>
  <w:endnote w:id="259">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صوت الناس محنة ثقافة مزو</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رة: 61، </w:t>
      </w:r>
      <w:r w:rsidRPr="00365F4F">
        <w:rPr>
          <w:rFonts w:ascii="Traditional Arabic" w:hAnsi="Traditional Arabic" w:cs="DanaFajr" w:hint="cs"/>
          <w:sz w:val="28"/>
          <w:szCs w:val="28"/>
          <w:rtl/>
        </w:rPr>
        <w:t xml:space="preserve">مصر، </w:t>
      </w:r>
      <w:r w:rsidRPr="00365F4F">
        <w:rPr>
          <w:rFonts w:ascii="Traditional Arabic" w:hAnsi="Traditional Arabic" w:cs="DanaFajr"/>
          <w:sz w:val="28"/>
          <w:szCs w:val="28"/>
          <w:rtl/>
        </w:rPr>
        <w:t>مؤسسة رياض الريس للكتب والنشر، 1987.</w:t>
      </w:r>
    </w:p>
  </w:endnote>
  <w:endnote w:id="260">
    <w:p w:rsidR="00BD2346" w:rsidRPr="00365F4F" w:rsidRDefault="00BD2346" w:rsidP="000752B6">
      <w:pPr>
        <w:pStyle w:val="aa"/>
        <w:spacing w:line="322" w:lineRule="exact"/>
        <w:ind w:firstLine="0"/>
        <w:rPr>
          <w:rFonts w:cs="DanaFajr"/>
          <w:sz w:val="28"/>
          <w:szCs w:val="28"/>
          <w:lang w:bidi="ar-DZ"/>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الصادق النيهوم، إسلام ضد الإسلام: 29</w:t>
      </w:r>
      <w:r w:rsidRPr="00365F4F">
        <w:rPr>
          <w:rFonts w:cs="DanaFajr" w:hint="cs"/>
          <w:sz w:val="28"/>
          <w:szCs w:val="28"/>
          <w:rtl/>
        </w:rPr>
        <w:t>.</w:t>
      </w:r>
    </w:p>
  </w:endnote>
  <w:endnote w:id="261">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محمد شحرور، نحو أصول جديدة للفقه الإسلامي: 47، </w:t>
      </w:r>
      <w:r w:rsidRPr="00365F4F">
        <w:rPr>
          <w:rFonts w:ascii="Traditional Arabic" w:hAnsi="Traditional Arabic" w:cs="DanaFajr" w:hint="cs"/>
          <w:sz w:val="28"/>
          <w:szCs w:val="28"/>
          <w:rtl/>
        </w:rPr>
        <w:t xml:space="preserve">سوريا، </w:t>
      </w:r>
      <w:r w:rsidRPr="00365F4F">
        <w:rPr>
          <w:rFonts w:ascii="Traditional Arabic" w:hAnsi="Traditional Arabic" w:cs="DanaFajr"/>
          <w:sz w:val="28"/>
          <w:szCs w:val="28"/>
          <w:rtl/>
        </w:rPr>
        <w:t>الأهالي للطباعة والنشر والتوزيع، ط1، 2000.</w:t>
      </w:r>
    </w:p>
  </w:endnote>
  <w:endnote w:id="262">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52</w:t>
      </w:r>
      <w:r w:rsidRPr="00365F4F">
        <w:rPr>
          <w:rFonts w:ascii="Traditional Arabic" w:hAnsi="Traditional Arabic" w:cs="DanaFajr" w:hint="cs"/>
          <w:sz w:val="28"/>
          <w:szCs w:val="28"/>
          <w:rtl/>
        </w:rPr>
        <w:t xml:space="preserve">، سوريا، </w:t>
      </w:r>
      <w:r w:rsidRPr="00365F4F">
        <w:rPr>
          <w:rFonts w:ascii="Traditional Arabic" w:hAnsi="Traditional Arabic" w:cs="DanaFajr"/>
          <w:sz w:val="28"/>
          <w:szCs w:val="28"/>
          <w:rtl/>
        </w:rPr>
        <w:t>مكتبة الأسر الوطنية، ط3، 1995.</w:t>
      </w:r>
    </w:p>
  </w:endnote>
  <w:endnote w:id="263">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57.</w:t>
      </w:r>
    </w:p>
  </w:endnote>
  <w:endnote w:id="264">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الصادق النيهوم، إسلام ضد الإسلام: 16.</w:t>
      </w:r>
    </w:p>
  </w:endnote>
  <w:endnote w:id="265">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60.</w:t>
      </w:r>
    </w:p>
  </w:endnote>
  <w:endnote w:id="266">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محمد شحرور، السن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ة الرسولية والسن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ة النبوية: 95، </w:t>
      </w:r>
      <w:r w:rsidRPr="00365F4F">
        <w:rPr>
          <w:rFonts w:ascii="Traditional Arabic" w:hAnsi="Traditional Arabic" w:cs="DanaFajr" w:hint="cs"/>
          <w:sz w:val="28"/>
          <w:szCs w:val="28"/>
          <w:rtl/>
        </w:rPr>
        <w:t xml:space="preserve">بيروت، </w:t>
      </w:r>
      <w:r w:rsidRPr="00365F4F">
        <w:rPr>
          <w:rFonts w:ascii="Traditional Arabic" w:hAnsi="Traditional Arabic" w:cs="DanaFajr"/>
          <w:sz w:val="28"/>
          <w:szCs w:val="28"/>
          <w:rtl/>
        </w:rPr>
        <w:t>رؤية جديدة، دار الساقي، ط1،</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2012.</w:t>
      </w:r>
    </w:p>
  </w:endnote>
  <w:endnote w:id="267">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139.</w:t>
      </w:r>
    </w:p>
  </w:endnote>
  <w:endnote w:id="268">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139.</w:t>
      </w:r>
    </w:p>
  </w:endnote>
  <w:endnote w:id="269">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 xml:space="preserve">عبد المجيد الشرفي، </w:t>
      </w:r>
      <w:r w:rsidRPr="00365F4F">
        <w:rPr>
          <w:rFonts w:ascii="Traditional Arabic" w:hAnsi="Traditional Arabic" w:cs="DanaFajr" w:hint="cs"/>
          <w:sz w:val="28"/>
          <w:szCs w:val="28"/>
          <w:rtl/>
        </w:rPr>
        <w:t>الإسلام</w:t>
      </w:r>
      <w:r w:rsidRPr="00365F4F">
        <w:rPr>
          <w:rFonts w:ascii="Traditional Arabic" w:hAnsi="Traditional Arabic" w:cs="DanaFajr"/>
          <w:sz w:val="28"/>
          <w:szCs w:val="28"/>
          <w:rtl/>
        </w:rPr>
        <w:t xml:space="preserve"> بين الرسالة والتاريخ</w:t>
      </w:r>
      <w:r w:rsidRPr="00365F4F">
        <w:rPr>
          <w:rFonts w:ascii="Traditional Arabic" w:hAnsi="Traditional Arabic" w:cs="DanaFajr" w:hint="cs"/>
          <w:sz w:val="28"/>
          <w:szCs w:val="28"/>
          <w:rtl/>
        </w:rPr>
        <w:t>: 177</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 xml:space="preserve">بيروت، </w:t>
      </w:r>
      <w:r w:rsidRPr="00365F4F">
        <w:rPr>
          <w:rFonts w:ascii="Traditional Arabic" w:hAnsi="Traditional Arabic" w:cs="DanaFajr"/>
          <w:sz w:val="28"/>
          <w:szCs w:val="28"/>
          <w:rtl/>
        </w:rPr>
        <w:t>دار الطليعة، ط2، 2008</w:t>
      </w:r>
      <w:r w:rsidRPr="00365F4F">
        <w:rPr>
          <w:rFonts w:ascii="Traditional Arabic" w:hAnsi="Traditional Arabic" w:cs="DanaFajr" w:hint="cs"/>
          <w:sz w:val="28"/>
          <w:szCs w:val="28"/>
          <w:rtl/>
        </w:rPr>
        <w:t>.</w:t>
      </w:r>
    </w:p>
  </w:endnote>
  <w:endnote w:id="270">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w:t>
      </w:r>
      <w:r w:rsidRPr="00365F4F">
        <w:rPr>
          <w:rFonts w:ascii="Traditional Arabic" w:hAnsi="Traditional Arabic" w:cs="DanaFajr" w:hint="cs"/>
          <w:sz w:val="28"/>
          <w:szCs w:val="28"/>
          <w:rtl/>
        </w:rPr>
        <w:t>139.</w:t>
      </w:r>
    </w:p>
  </w:endnote>
  <w:endnote w:id="271">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الصادق النيهوم، تحية طيبة وبعد: 187.</w:t>
      </w:r>
    </w:p>
  </w:endnote>
  <w:endnote w:id="272">
    <w:p w:rsidR="00BD2346" w:rsidRPr="00365F4F" w:rsidRDefault="00BD2346" w:rsidP="000752B6">
      <w:pPr>
        <w:pStyle w:val="aa"/>
        <w:spacing w:line="322"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محمد شحرور، نحو أصول جديدة للفقه الإسلامي: 54.</w:t>
      </w:r>
    </w:p>
  </w:endnote>
  <w:endnote w:id="273">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 xml:space="preserve">محمد شحرور، تجفيف منابع الإرهاب: 267، </w:t>
      </w:r>
      <w:r w:rsidRPr="00365F4F">
        <w:rPr>
          <w:rFonts w:ascii="Traditional Arabic" w:hAnsi="Traditional Arabic" w:cs="DanaFajr" w:hint="cs"/>
          <w:sz w:val="28"/>
          <w:szCs w:val="28"/>
          <w:rtl/>
        </w:rPr>
        <w:t xml:space="preserve">سوريا، </w:t>
      </w:r>
      <w:r w:rsidRPr="00365F4F">
        <w:rPr>
          <w:rFonts w:ascii="Traditional Arabic" w:hAnsi="Traditional Arabic" w:cs="DanaFajr"/>
          <w:sz w:val="28"/>
          <w:szCs w:val="28"/>
          <w:rtl/>
        </w:rPr>
        <w:t>الأهالي للطباعة والنشر والتوزيع،</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ط1، 2008.</w:t>
      </w:r>
    </w:p>
  </w:endnote>
  <w:endnote w:id="274">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إسلام ضد الإسلام: 137.</w:t>
      </w:r>
    </w:p>
  </w:endnote>
  <w:endnote w:id="275">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209.</w:t>
      </w:r>
    </w:p>
  </w:endnote>
  <w:endnote w:id="276">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محمد شحرور، نحو أصول جديدة للفقه الإسلامي: 114.</w:t>
      </w:r>
    </w:p>
  </w:endnote>
  <w:endnote w:id="277">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إسلام ضد الإسلام: 139.</w:t>
      </w:r>
    </w:p>
  </w:endnote>
  <w:endnote w:id="278">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143.</w:t>
      </w:r>
    </w:p>
  </w:endnote>
  <w:endnote w:id="279">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144.</w:t>
      </w:r>
    </w:p>
  </w:endnote>
  <w:endnote w:id="280">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88.</w:t>
      </w:r>
    </w:p>
  </w:endnote>
  <w:endnote w:id="281">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30.</w:t>
      </w:r>
    </w:p>
  </w:endnote>
  <w:endnote w:id="282">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صوت الناس محنة ثقافة مزورة: 42.</w:t>
      </w:r>
    </w:p>
  </w:endnote>
  <w:endnote w:id="283">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90.</w:t>
      </w:r>
    </w:p>
  </w:endnote>
  <w:endnote w:id="284">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الصادق النيهوم، إسلام ضد الإسلام: 17.</w:t>
      </w:r>
    </w:p>
  </w:endnote>
  <w:endnote w:id="285">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الصادق النيهوم، الإسلام في الأسر، م</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ن</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سرق الجامع</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وأين ذهب يوم الجمعة؟: 31.</w:t>
      </w:r>
    </w:p>
  </w:endnote>
  <w:endnote w:id="286">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36.</w:t>
      </w:r>
    </w:p>
  </w:endnote>
  <w:endnote w:id="287">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محمد سعيد رمضان البوطي، هذه مشكلاتهم: 242،</w:t>
      </w:r>
      <w:r w:rsidRPr="00365F4F">
        <w:rPr>
          <w:rFonts w:ascii="Traditional Arabic" w:hAnsi="Traditional Arabic" w:cs="DanaFajr" w:hint="cs"/>
          <w:sz w:val="28"/>
          <w:szCs w:val="28"/>
          <w:rtl/>
        </w:rPr>
        <w:t xml:space="preserve"> بيروت، </w:t>
      </w:r>
      <w:r w:rsidRPr="00365F4F">
        <w:rPr>
          <w:rFonts w:ascii="Traditional Arabic" w:hAnsi="Traditional Arabic" w:cs="DanaFajr"/>
          <w:sz w:val="28"/>
          <w:szCs w:val="28"/>
          <w:rtl/>
        </w:rPr>
        <w:t>دار الفكر المعاصر، د</w:t>
      </w:r>
      <w:r w:rsidRPr="00365F4F">
        <w:rPr>
          <w:rFonts w:ascii="Traditional Arabic" w:hAnsi="Traditional Arabic" w:cs="DanaFajr" w:hint="cs"/>
          <w:sz w:val="28"/>
          <w:szCs w:val="28"/>
          <w:rtl/>
        </w:rPr>
        <w:t>ون تاريخ</w:t>
      </w:r>
      <w:r w:rsidRPr="00365F4F">
        <w:rPr>
          <w:rFonts w:ascii="Traditional Arabic" w:hAnsi="Traditional Arabic" w:cs="DanaFajr"/>
          <w:sz w:val="28"/>
          <w:szCs w:val="28"/>
          <w:rtl/>
        </w:rPr>
        <w:t>.</w:t>
      </w:r>
    </w:p>
  </w:endnote>
  <w:endnote w:id="288">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قطب الريسوني، النص القرآني من تهافت القراءة </w:t>
      </w:r>
      <w:r w:rsidRPr="00365F4F">
        <w:rPr>
          <w:rFonts w:ascii="Traditional Arabic" w:hAnsi="Traditional Arabic" w:cs="DanaFajr" w:hint="cs"/>
          <w:sz w:val="28"/>
          <w:szCs w:val="28"/>
          <w:rtl/>
        </w:rPr>
        <w:t>إلى</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أفق</w:t>
      </w:r>
      <w:r w:rsidRPr="00365F4F">
        <w:rPr>
          <w:rFonts w:ascii="Traditional Arabic" w:hAnsi="Traditional Arabic" w:cs="DanaFajr"/>
          <w:sz w:val="28"/>
          <w:szCs w:val="28"/>
          <w:rtl/>
        </w:rPr>
        <w:t xml:space="preserve"> التدب</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ر،</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مدخل</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w:t>
      </w:r>
      <w:r w:rsidRPr="00365F4F">
        <w:rPr>
          <w:rFonts w:ascii="Traditional Arabic" w:hAnsi="Traditional Arabic" w:cs="DanaFajr" w:hint="cs"/>
          <w:sz w:val="28"/>
          <w:szCs w:val="28"/>
          <w:rtl/>
        </w:rPr>
        <w:t>إلى</w:t>
      </w:r>
      <w:r w:rsidRPr="00365F4F">
        <w:rPr>
          <w:rFonts w:ascii="Traditional Arabic" w:hAnsi="Traditional Arabic" w:cs="DanaFajr"/>
          <w:sz w:val="28"/>
          <w:szCs w:val="28"/>
          <w:rtl/>
        </w:rPr>
        <w:t xml:space="preserve"> نقد القراءات وتأصيل علم التدب</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ر القرآني</w:t>
      </w:r>
      <w:r w:rsidRPr="00365F4F">
        <w:rPr>
          <w:rFonts w:ascii="Traditional Arabic" w:hAnsi="Traditional Arabic" w:cs="DanaFajr" w:hint="cs"/>
          <w:sz w:val="28"/>
          <w:szCs w:val="28"/>
          <w:rtl/>
        </w:rPr>
        <w:t>: 417، المغرب، منشورات وزارة الأوقاف والشؤون الإسلامية، ط1، 2010.</w:t>
      </w:r>
    </w:p>
  </w:endnote>
  <w:endnote w:id="289">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أخرجه أبو داو</w:t>
      </w:r>
      <w:r w:rsidRPr="00365F4F">
        <w:rPr>
          <w:rFonts w:ascii="Traditional Arabic" w:hAnsi="Traditional Arabic" w:cs="DanaFajr" w:hint="cs"/>
          <w:sz w:val="28"/>
          <w:szCs w:val="28"/>
          <w:rtl/>
        </w:rPr>
        <w:t>و</w:t>
      </w:r>
      <w:r w:rsidRPr="00365F4F">
        <w:rPr>
          <w:rFonts w:ascii="Traditional Arabic" w:hAnsi="Traditional Arabic" w:cs="DanaFajr"/>
          <w:sz w:val="28"/>
          <w:szCs w:val="28"/>
          <w:rtl/>
        </w:rPr>
        <w:t>د (5: 13)</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والترمذي (5: 44)</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من حديث العرباض بن سارية رضي الله عنه</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والحديث صح</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حه الألباني في صحيح </w:t>
      </w:r>
      <w:r w:rsidRPr="00060CA2">
        <w:rPr>
          <w:rFonts w:hint="eastAsia"/>
          <w:sz w:val="22"/>
          <w:szCs w:val="22"/>
          <w:rtl/>
        </w:rPr>
        <w:t>«</w:t>
      </w:r>
      <w:r w:rsidRPr="00365F4F">
        <w:rPr>
          <w:rFonts w:ascii="Traditional Arabic" w:hAnsi="Traditional Arabic" w:cs="DanaFajr"/>
          <w:sz w:val="28"/>
          <w:szCs w:val="28"/>
          <w:rtl/>
        </w:rPr>
        <w:t>الجامع الصغير</w:t>
      </w:r>
      <w:r w:rsidRPr="00060CA2">
        <w:rPr>
          <w:rFonts w:hint="eastAsia"/>
          <w:sz w:val="22"/>
          <w:szCs w:val="22"/>
          <w:rtl/>
        </w:rPr>
        <w:t>»</w:t>
      </w:r>
      <w:r w:rsidRPr="00365F4F">
        <w:rPr>
          <w:rFonts w:ascii="Traditional Arabic" w:hAnsi="Traditional Arabic" w:cs="DanaFajr"/>
          <w:sz w:val="28"/>
          <w:szCs w:val="28"/>
          <w:rtl/>
        </w:rPr>
        <w:t xml:space="preserve"> (2: 346).</w:t>
      </w:r>
    </w:p>
  </w:endnote>
  <w:endnote w:id="290">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باقر شريف القرشي، الفقه الإسلامي</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تأسيسه</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أصالته</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مداركه</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23، </w:t>
      </w:r>
      <w:r w:rsidRPr="00365F4F">
        <w:rPr>
          <w:rFonts w:ascii="Traditional Arabic" w:hAnsi="Traditional Arabic" w:cs="DanaFajr" w:hint="cs"/>
          <w:sz w:val="28"/>
          <w:szCs w:val="28"/>
          <w:rtl/>
        </w:rPr>
        <w:t xml:space="preserve">إيران، </w:t>
      </w:r>
      <w:r w:rsidRPr="00365F4F">
        <w:rPr>
          <w:rFonts w:ascii="Traditional Arabic" w:hAnsi="Traditional Arabic" w:cs="DanaFajr"/>
          <w:sz w:val="28"/>
          <w:szCs w:val="28"/>
          <w:rtl/>
        </w:rPr>
        <w:t xml:space="preserve">المؤسسة الإسلامية للبحوث والمعلومات، ط1، </w:t>
      </w:r>
      <w:r w:rsidRPr="00365F4F">
        <w:rPr>
          <w:rFonts w:ascii="Traditional Arabic" w:hAnsi="Traditional Arabic" w:cs="DanaFajr" w:hint="cs"/>
          <w:sz w:val="28"/>
          <w:szCs w:val="28"/>
          <w:rtl/>
        </w:rPr>
        <w:t>دون تاريخ</w:t>
      </w:r>
      <w:r w:rsidRPr="00365F4F">
        <w:rPr>
          <w:rFonts w:ascii="Traditional Arabic" w:hAnsi="Traditional Arabic" w:cs="DanaFajr"/>
          <w:sz w:val="28"/>
          <w:szCs w:val="28"/>
          <w:rtl/>
        </w:rPr>
        <w:t>.</w:t>
      </w:r>
    </w:p>
  </w:endnote>
  <w:endnote w:id="291">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شوقي أبو خليل، قراءة</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علمية للقراءات المعاصرة: 22، </w:t>
      </w:r>
      <w:r w:rsidRPr="00365F4F">
        <w:rPr>
          <w:rFonts w:ascii="Traditional Arabic" w:hAnsi="Traditional Arabic" w:cs="DanaFajr" w:hint="cs"/>
          <w:sz w:val="28"/>
          <w:szCs w:val="28"/>
          <w:rtl/>
        </w:rPr>
        <w:t xml:space="preserve">سوريا، </w:t>
      </w:r>
      <w:r w:rsidRPr="00365F4F">
        <w:rPr>
          <w:rFonts w:ascii="Traditional Arabic" w:hAnsi="Traditional Arabic" w:cs="DanaFajr"/>
          <w:sz w:val="28"/>
          <w:szCs w:val="28"/>
          <w:rtl/>
        </w:rPr>
        <w:t>دار الفكر، ط1، 1999.</w:t>
      </w:r>
    </w:p>
  </w:endnote>
  <w:endnote w:id="292">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يوسف القرضاوي، الفقه الإسلامي بين الأصالة والتجديد</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35،</w:t>
      </w:r>
      <w:r w:rsidRPr="00365F4F">
        <w:rPr>
          <w:rFonts w:ascii="Traditional Arabic" w:hAnsi="Traditional Arabic" w:cs="DanaFajr" w:hint="cs"/>
          <w:sz w:val="28"/>
          <w:szCs w:val="28"/>
          <w:rtl/>
        </w:rPr>
        <w:t xml:space="preserve"> القاهرة،</w:t>
      </w:r>
      <w:r w:rsidRPr="00365F4F">
        <w:rPr>
          <w:rFonts w:ascii="Traditional Arabic" w:hAnsi="Traditional Arabic" w:cs="DanaFajr"/>
          <w:sz w:val="28"/>
          <w:szCs w:val="28"/>
          <w:rtl/>
        </w:rPr>
        <w:t xml:space="preserve"> مكتبة وهبة، ط2، 1999.</w:t>
      </w:r>
    </w:p>
  </w:endnote>
  <w:endnote w:id="293">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 xml:space="preserve">المصدر </w:t>
      </w:r>
      <w:r w:rsidRPr="00365F4F">
        <w:rPr>
          <w:rFonts w:ascii="Traditional Arabic" w:hAnsi="Traditional Arabic" w:cs="DanaFajr" w:hint="cs"/>
          <w:sz w:val="28"/>
          <w:szCs w:val="28"/>
          <w:rtl/>
        </w:rPr>
        <w:t>السابق</w:t>
      </w:r>
      <w:r w:rsidRPr="00365F4F">
        <w:rPr>
          <w:rFonts w:ascii="Traditional Arabic" w:hAnsi="Traditional Arabic" w:cs="DanaFajr"/>
          <w:sz w:val="28"/>
          <w:szCs w:val="28"/>
          <w:rtl/>
        </w:rPr>
        <w:t>: 89.</w:t>
      </w:r>
    </w:p>
  </w:endnote>
  <w:endnote w:id="294">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محمد سعيد رمضان البوطي، هذه مشكلاتهم</w:t>
      </w:r>
      <w:r w:rsidRPr="00365F4F">
        <w:rPr>
          <w:rFonts w:ascii="Traditional Arabic" w:hAnsi="Traditional Arabic" w:cs="DanaFajr" w:hint="cs"/>
          <w:sz w:val="28"/>
          <w:szCs w:val="28"/>
          <w:rtl/>
        </w:rPr>
        <w:t>: 245.</w:t>
      </w:r>
    </w:p>
  </w:endnote>
  <w:endnote w:id="295">
    <w:p w:rsidR="00BD2346" w:rsidRPr="00365F4F" w:rsidRDefault="00BD2346" w:rsidP="000752B6">
      <w:pPr>
        <w:pStyle w:val="aa"/>
        <w:spacing w:line="320" w:lineRule="exact"/>
        <w:ind w:firstLine="0"/>
        <w:rPr>
          <w:rFonts w:cs="DanaFajr"/>
          <w:sz w:val="28"/>
          <w:szCs w:val="28"/>
        </w:rPr>
      </w:pPr>
      <w:r w:rsidRPr="00365F4F">
        <w:rPr>
          <w:rFonts w:cs="DanaFajr" w:hint="cs"/>
          <w:sz w:val="28"/>
          <w:szCs w:val="28"/>
          <w:rtl/>
        </w:rPr>
        <w:t>(</w:t>
      </w:r>
      <w:r w:rsidRPr="00365F4F">
        <w:rPr>
          <w:rStyle w:val="ac"/>
          <w:rFonts w:cs="DanaFajr"/>
          <w:szCs w:val="28"/>
          <w:vertAlign w:val="baseline"/>
          <w:rtl/>
        </w:rPr>
        <w:endnoteRef/>
      </w:r>
      <w:r w:rsidRPr="00365F4F">
        <w:rPr>
          <w:rFonts w:cs="DanaFajr" w:hint="cs"/>
          <w:sz w:val="28"/>
          <w:szCs w:val="28"/>
          <w:rtl/>
        </w:rPr>
        <w:t>)</w:t>
      </w:r>
      <w:r w:rsidRPr="00365F4F">
        <w:rPr>
          <w:rFonts w:ascii="Traditional Arabic" w:hAnsi="Traditional Arabic" w:cs="DanaFajr" w:hint="cs"/>
          <w:sz w:val="28"/>
          <w:szCs w:val="28"/>
          <w:rtl/>
        </w:rPr>
        <w:t xml:space="preserve"> </w:t>
      </w:r>
      <w:r w:rsidRPr="00365F4F">
        <w:rPr>
          <w:rFonts w:ascii="Traditional Arabic" w:hAnsi="Traditional Arabic" w:cs="DanaFajr"/>
          <w:sz w:val="28"/>
          <w:szCs w:val="28"/>
          <w:rtl/>
        </w:rPr>
        <w:t>باقر شريف القرشي، الفقه الإسلامي</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تأسيسه</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أصالته</w:t>
      </w:r>
      <w:r w:rsidRPr="00365F4F">
        <w:rPr>
          <w:rFonts w:ascii="Traditional Arabic" w:hAnsi="Traditional Arabic" w:cs="DanaFajr" w:hint="cs"/>
          <w:sz w:val="28"/>
          <w:szCs w:val="28"/>
          <w:rtl/>
        </w:rPr>
        <w:t>،</w:t>
      </w:r>
      <w:r w:rsidRPr="00365F4F">
        <w:rPr>
          <w:rFonts w:ascii="Traditional Arabic" w:hAnsi="Traditional Arabic" w:cs="DanaFajr"/>
          <w:sz w:val="28"/>
          <w:szCs w:val="28"/>
          <w:rtl/>
        </w:rPr>
        <w:t xml:space="preserve"> مداركه: 37.</w:t>
      </w:r>
    </w:p>
  </w:endnote>
  <w:endnote w:id="296">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مصطفى ملكيان، راهي به رهائي، جستارهائي در عقلانيّت ومعنويت: 51 ـ 52، نشر </w:t>
      </w:r>
      <w:r w:rsidRPr="00365F4F">
        <w:rPr>
          <w:rFonts w:ascii="Mosawi" w:hAnsi="Mosawi" w:cs="DanaFajr" w:hint="cs"/>
          <w:rtl/>
          <w:lang w:val="x-none" w:eastAsia="x-none"/>
        </w:rPr>
        <w:t>نگاه</w:t>
      </w:r>
      <w:r w:rsidRPr="00365F4F">
        <w:rPr>
          <w:rFonts w:cs="DanaFajr" w:hint="cs"/>
          <w:sz w:val="28"/>
          <w:szCs w:val="28"/>
          <w:rtl/>
        </w:rPr>
        <w:t xml:space="preserve"> معاصر، ط3، طهران، 1387هـ.ش. </w:t>
      </w:r>
    </w:p>
  </w:endnote>
  <w:endnote w:id="297">
    <w:p w:rsidR="00BD2346" w:rsidRPr="00365F4F" w:rsidRDefault="00BD2346" w:rsidP="000752B6">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مهرنامه، العدد 2: 53، بتاريخ: شهر آذر، سنة 1392هـ.ش. </w:t>
      </w:r>
    </w:p>
  </w:endnote>
  <w:endnote w:id="298">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يقول مصطفى ملكيان: </w:t>
      </w:r>
      <w:r w:rsidRPr="00060CA2">
        <w:rPr>
          <w:rFonts w:hint="eastAsia"/>
          <w:sz w:val="22"/>
          <w:szCs w:val="22"/>
          <w:rtl/>
        </w:rPr>
        <w:t>«</w:t>
      </w:r>
      <w:r w:rsidRPr="00365F4F">
        <w:rPr>
          <w:rFonts w:cs="DanaFajr" w:hint="cs"/>
          <w:sz w:val="28"/>
          <w:szCs w:val="28"/>
          <w:rtl/>
        </w:rPr>
        <w:t xml:space="preserve">منذ عام 1380هـ.ش توصّلت إلى ما أسمّيه بالمرحلة الخامسة، وهو ما صنعته بنفسي. وهو ما أعبِّر عنه بالعقلانية والمعنوية. فأنا منذ عام 1380هـ.ش إلى اليوم [عام 1392هـ.ش] أراوح على مدى اثني عشر عاماً في هذه العقلانية والمعنوية، ثمّ </w:t>
      </w:r>
      <w:r>
        <w:rPr>
          <w:rFonts w:cs="DanaFajr" w:hint="cs"/>
          <w:sz w:val="28"/>
          <w:szCs w:val="28"/>
          <w:rtl/>
        </w:rPr>
        <w:t>إ</w:t>
      </w:r>
      <w:r w:rsidRPr="00365F4F">
        <w:rPr>
          <w:rFonts w:cs="DanaFajr" w:hint="cs"/>
          <w:sz w:val="28"/>
          <w:szCs w:val="28"/>
          <w:rtl/>
        </w:rPr>
        <w:t>ني إذا وجدتُ ما أنا عليه غير قابلٍ للدفاع أيضاً قد أنتقل إلى المرحلة السادسة والسابعة أيضاً، ولن أبالي بتغيير قناعتي من وقتٍ لآخر</w:t>
      </w:r>
      <w:r w:rsidRPr="00060CA2">
        <w:rPr>
          <w:rFonts w:hint="eastAsia"/>
          <w:sz w:val="22"/>
          <w:szCs w:val="22"/>
          <w:rtl/>
        </w:rPr>
        <w:t>»</w:t>
      </w:r>
      <w:r w:rsidRPr="00365F4F">
        <w:rPr>
          <w:rFonts w:cs="DanaFajr" w:hint="cs"/>
          <w:sz w:val="28"/>
          <w:szCs w:val="28"/>
          <w:rtl/>
        </w:rPr>
        <w:t xml:space="preserve">. مصطفى ملكيان، مهرنامه، العدد 2: 52 ـ 53، بتاريخ: شهر آذر، سنة 1392هـ.ش. </w:t>
      </w:r>
    </w:p>
  </w:endnote>
  <w:endnote w:id="299">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إن (مشروع العقلانية والمعنوية) هو العنوان الذي أطلقه الآخرون على نظرية (الدكتور مصطفى ملكيان)، وإن ملكيان نفسه تحدّث عن (مشروع الجمع بين العقلانية والمعنوية). وعلى أيّ حالٍ فإن عنوان (مشروع العقلانية والمعنوية) أصبح هو المتداول، وقد سمحتُ لنفسي باستعمال ذات هذا العنوان في نصّ المقال. انظر إلى العبارات الأولى من كلمة الدكتور ملكيان على الرابط التالي: </w:t>
      </w:r>
    </w:p>
    <w:p w:rsidR="00BD2346" w:rsidRPr="00365F4F" w:rsidRDefault="00BD2346" w:rsidP="000752B6">
      <w:pPr>
        <w:pStyle w:val="aa"/>
        <w:bidi w:val="0"/>
        <w:spacing w:line="304" w:lineRule="exact"/>
        <w:ind w:firstLine="0"/>
        <w:rPr>
          <w:rFonts w:asciiTheme="majorBidi" w:hAnsiTheme="majorBidi" w:cstheme="majorBidi"/>
          <w:rtl/>
          <w:lang w:bidi="ar-IQ"/>
        </w:rPr>
      </w:pPr>
      <w:r w:rsidRPr="00365F4F">
        <w:rPr>
          <w:rFonts w:asciiTheme="majorBidi" w:hAnsiTheme="majorBidi" w:cstheme="majorBidi"/>
          <w:lang w:bidi="ar-IQ"/>
        </w:rPr>
        <w:t>http://neeloofar.org/thinker/mostafamalekian/lecture/288-2012-02-10-08-44.html</w:t>
      </w:r>
    </w:p>
    <w:p w:rsidR="00BD2346" w:rsidRPr="00365F4F" w:rsidRDefault="00BD2346" w:rsidP="000752B6">
      <w:pPr>
        <w:pStyle w:val="aa"/>
        <w:spacing w:line="304" w:lineRule="exact"/>
        <w:ind w:firstLine="0"/>
        <w:rPr>
          <w:rFonts w:cs="DanaFajr"/>
          <w:sz w:val="28"/>
          <w:szCs w:val="28"/>
          <w:lang w:bidi="ar-IQ"/>
        </w:rPr>
      </w:pPr>
      <w:r w:rsidRPr="00365F4F">
        <w:rPr>
          <w:rFonts w:cs="DanaFajr" w:hint="cs"/>
          <w:sz w:val="28"/>
          <w:szCs w:val="28"/>
          <w:rtl/>
          <w:lang w:bidi="ar-IQ"/>
        </w:rPr>
        <w:t>ومن الواضح أنه يمكن لنا أن نطرح سؤالاً مشابهاً آخر، وهو: ما هو السبب أو الأسباب التي دفعت الدكتور مصطفى ملكيان إلى الإعراض عن الأصولية الدينية والتراث الديني والوجودية الإلهية؟</w:t>
      </w:r>
    </w:p>
  </w:endnote>
  <w:endnote w:id="300">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مقال (روح نا آرام يك روشنفكر): السيرة الفكرية لمصطفى ملكيان في حوارٍ معه، منشور في مجلة (أنديشه بويا): 26، بتاريخ: أرديبهشت وخرداد، عام 1391هـ.ش. (مصدر فارسي). </w:t>
      </w:r>
    </w:p>
  </w:endnote>
  <w:endnote w:id="301">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إن الدكتور عبد الكريم سروش، وسروش دباغ، وحسين أشكوري، وهادي صادقي، هم من بين المفكّرين الذين أجابوا عن مدّعى عدم التناغم بين التعبّد الديني والعقلانية. </w:t>
      </w:r>
    </w:p>
  </w:endnote>
  <w:endnote w:id="302">
    <w:p w:rsidR="00BD2346" w:rsidRPr="00365F4F" w:rsidRDefault="00BD2346" w:rsidP="000752B6">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وهذه الكتب هي كالتالي: راهي به رهائي، وجستارهايي در عقلانيت ومعنويت (1380هـ.ش)، وسنّت وسكولاريسم (1381هـ.ش)، ومهر </w:t>
      </w:r>
      <w:r w:rsidRPr="00E11F90">
        <w:rPr>
          <w:rFonts w:ascii="Mosawi" w:hAnsi="Mosawi" w:cs="Abz-3 (Yagut)" w:hint="cs"/>
          <w:rtl/>
          <w:lang w:val="x-none" w:eastAsia="x-none"/>
        </w:rPr>
        <w:t>ماندگار</w:t>
      </w:r>
      <w:r w:rsidRPr="00365F4F">
        <w:rPr>
          <w:rFonts w:cs="DanaFajr" w:hint="cs"/>
          <w:sz w:val="28"/>
          <w:szCs w:val="28"/>
          <w:rtl/>
        </w:rPr>
        <w:t>، ومقالاتي در أخلاق شناسي (1385هـ.ش)، ومشتاقي ومهجوري: حوار في مجال الثقافة والسياسة (1385هـ.ش)، وحديث آرزومندي، وجستارهائي در عقلانيت ومعنويت (1389هـ.ش). وبطبيعة الحال فقد اشتمل كتاب (سنّت وسكولاريسم) على مقالات لـ: عبد الكريم سروش، ومحمد مجتهد شبستري، ومحسن كَدِيوَر</w:t>
      </w:r>
      <w:r>
        <w:rPr>
          <w:rFonts w:cs="DanaFajr" w:hint="cs"/>
          <w:sz w:val="28"/>
          <w:szCs w:val="28"/>
          <w:rtl/>
        </w:rPr>
        <w:t>،</w:t>
      </w:r>
      <w:r w:rsidRPr="00365F4F">
        <w:rPr>
          <w:rFonts w:cs="DanaFajr" w:hint="cs"/>
          <w:sz w:val="28"/>
          <w:szCs w:val="28"/>
          <w:rtl/>
        </w:rPr>
        <w:t xml:space="preserve"> أيضاً. </w:t>
      </w:r>
    </w:p>
  </w:endnote>
  <w:endnote w:id="303">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لقد صرّح الدكتور مصطفى ملكيان نفسه قائلاً: </w:t>
      </w:r>
      <w:r w:rsidRPr="00060CA2">
        <w:rPr>
          <w:rFonts w:hint="eastAsia"/>
          <w:sz w:val="22"/>
          <w:szCs w:val="22"/>
          <w:rtl/>
        </w:rPr>
        <w:t>«</w:t>
      </w:r>
      <w:r w:rsidRPr="00365F4F">
        <w:rPr>
          <w:rFonts w:cs="DanaFajr" w:hint="cs"/>
          <w:sz w:val="28"/>
          <w:szCs w:val="28"/>
          <w:rtl/>
        </w:rPr>
        <w:t>إن مَنْ يحصل على المقاطع الصوتية أو النصوص المكتوبة للحوارات واللقاءات والمحاضرات والاجتماعات والكلمات، ويقوم بنقدها، فكأنه يقوم بنقد تراثي المكتوب، دون أن يكون هناك فرقٌ في ذلك</w:t>
      </w:r>
      <w:r w:rsidRPr="00060CA2">
        <w:rPr>
          <w:rFonts w:hint="eastAsia"/>
          <w:sz w:val="22"/>
          <w:szCs w:val="22"/>
          <w:rtl/>
        </w:rPr>
        <w:t>»</w:t>
      </w:r>
      <w:r w:rsidRPr="00365F4F">
        <w:rPr>
          <w:rFonts w:cs="DanaFajr" w:hint="cs"/>
          <w:sz w:val="28"/>
          <w:szCs w:val="28"/>
          <w:rtl/>
        </w:rPr>
        <w:t xml:space="preserve">. انظر: مقال (روح نا آرام يك روشنفكر): السيرة الفكرية لمصطفى ملكيان في حوارٍ معه، منشور في مجلة (أنديشه پويا): 26، بتاريخ: أرديبهشت وخرداد، عام 1391هـ.ش. (مصدر فارسي). </w:t>
      </w:r>
    </w:p>
  </w:endnote>
  <w:endnote w:id="304">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سنّت وسكولاريسم (پرسشهائي پيرامون معنويت): 356 ـ 358. وانظر أيضاً: مجلة (أخبار أديان)، التي تصدر كل شهرين، العدد 13: 67، (أرديبهشت وخرداد، سنة 1384هـ.ش)، وفي كتابه (سنّت وسكولاريسم) أضاف الدكتور ملكيان النـزعة الانطوائية أيضاً. </w:t>
      </w:r>
    </w:p>
  </w:endnote>
  <w:endnote w:id="305">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مجلة (أخبار أديان)، العدد 13: 67 (أرديبهشت وخرداد، سنة 1384هـ.ش)، وفي كتابه (سنّت وسكولاريسم) أضاف الدكتور ملكيان النـزعة الانطوائية أيضاً. </w:t>
      </w:r>
    </w:p>
  </w:endnote>
  <w:endnote w:id="306">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العدد 11: 67. </w:t>
      </w:r>
    </w:p>
  </w:endnote>
  <w:endnote w:id="307">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العدد 11: 71. </w:t>
      </w:r>
    </w:p>
  </w:endnote>
  <w:endnote w:id="308">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يسأل الدكتور مصطفى ملكيان في كتابه (راهي به رهائي) عن (الحجّية المعرفية لشخص أو أشخاص تنسب إليهم الكتب الدينية المقدّسة). انظر: مصطفى ملكيان، راهي به رهائي، جستارهائي در عقلانيّت ومعنويت: 126. وفي حدود علمي فإن الدكتور ملكيان في مؤلفاته وحواراته وكلماته لم ينكر الحجّية والاعتبار المعرفي للتجارب الدينية ـ العرفانية بالنسبة إلى أصحاب تلك التجارب، وإن كان يبدو من كلماته أنه يشكّك في حجّية واعتبار تلك التجارب. فإنه عندما يتحدّث عن المصادر المعرفية ـ على سبيل المثال ـ يأتي على ذكر الحسّ والعقل والشهود والاستبطان والذاكرة والشهادة، ولم أجِدْه يدرج التجارب الدينية ـ العرفانية ضمن قائمة المصادر المعرفية. </w:t>
      </w:r>
    </w:p>
  </w:endnote>
  <w:endnote w:id="309">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مقال (روح نا آرام يك روشنفكر): السيرة الفكرية لمصطفى ملكيان في حوارٍ معه، منشور في مجلة (أنديشه پويا): 26، بتاريخ: أرديبهشت وخرداد، عام 1391هـ.ش. وانظر أيضاً: مصطفى ملكيان، مشتاقي ومهجوري: حوار في مجال الثقافة والسياسة: 21 ـ 320، نشر </w:t>
      </w:r>
      <w:r w:rsidRPr="00E11F90">
        <w:rPr>
          <w:rFonts w:ascii="Mosawi" w:hAnsi="Mosawi" w:cs="Abz-3 (Yagut)" w:hint="cs"/>
          <w:rtl/>
          <w:lang w:val="x-none" w:eastAsia="x-none"/>
        </w:rPr>
        <w:t>نگاه</w:t>
      </w:r>
      <w:r w:rsidRPr="00365F4F">
        <w:rPr>
          <w:rFonts w:cs="DanaFajr" w:hint="cs"/>
          <w:sz w:val="28"/>
          <w:szCs w:val="28"/>
          <w:rtl/>
        </w:rPr>
        <w:t xml:space="preserve"> معاصر، طهران، 1385. (مصدر فارسي). </w:t>
      </w:r>
    </w:p>
  </w:endnote>
  <w:endnote w:id="310">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كان (مايكل بولاني) و(كارل بوبر) من أوائل الذين أكّدوا على دور التقليد العلمي. فقد ذهب بولاني وبوبر إلى القول بأن من الأفضل للمبتدئين في مجال العلم أن يقبلوا بما يمليه عليهم الأساتذة المخضرمون من دون دليلٍ؛ كي يغدو بإمكانهم التقدُّم بقافلة العلم خطوة نحو الأمام. انظر في هذا الشأن الكتابين التاليين لمايكل بولاني وكارل بوبر: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 Polanyi, M. 1946. Science, Faith and Society. Oxford University Press.</w:t>
      </w:r>
    </w:p>
    <w:p w:rsidR="00BD2346" w:rsidRPr="00365F4F" w:rsidRDefault="00BD2346" w:rsidP="000752B6">
      <w:pPr>
        <w:pStyle w:val="aa"/>
        <w:spacing w:line="306" w:lineRule="exact"/>
        <w:ind w:firstLine="0"/>
        <w:rPr>
          <w:rFonts w:cs="DanaFajr"/>
          <w:sz w:val="28"/>
          <w:szCs w:val="28"/>
          <w:rtl/>
          <w:lang w:bidi="ar-IQ"/>
        </w:rPr>
      </w:pPr>
      <w:r w:rsidRPr="00365F4F">
        <w:rPr>
          <w:rFonts w:cs="DanaFajr" w:hint="cs"/>
          <w:sz w:val="28"/>
          <w:szCs w:val="28"/>
          <w:rtl/>
          <w:lang w:bidi="ar-LB"/>
        </w:rPr>
        <w:t>ـ كارل بوبر، حدس ها وإبطال ها: رشد شناخت</w:t>
      </w:r>
      <w:r>
        <w:rPr>
          <w:rFonts w:cs="DanaFajr" w:hint="cs"/>
          <w:sz w:val="28"/>
          <w:szCs w:val="28"/>
          <w:rtl/>
          <w:lang w:bidi="ar-LB"/>
        </w:rPr>
        <w:t xml:space="preserve"> علمي، مقال (به طرف نظريه إي در</w:t>
      </w:r>
      <w:r w:rsidRPr="00365F4F">
        <w:rPr>
          <w:rFonts w:cs="DanaFajr" w:hint="cs"/>
          <w:sz w:val="28"/>
          <w:szCs w:val="28"/>
          <w:rtl/>
          <w:lang w:bidi="ar-LB"/>
        </w:rPr>
        <w:t>باره سن</w:t>
      </w:r>
      <w:r>
        <w:rPr>
          <w:rFonts w:cs="DanaFajr" w:hint="cs"/>
          <w:sz w:val="28"/>
          <w:szCs w:val="28"/>
          <w:rtl/>
          <w:lang w:bidi="ar-LB"/>
        </w:rPr>
        <w:t>ّ</w:t>
      </w:r>
      <w:r w:rsidRPr="00365F4F">
        <w:rPr>
          <w:rFonts w:cs="DanaFajr" w:hint="cs"/>
          <w:sz w:val="28"/>
          <w:szCs w:val="28"/>
          <w:rtl/>
          <w:lang w:bidi="ar-LB"/>
        </w:rPr>
        <w:t xml:space="preserve">ت): 148 ـ 166، ترجمه إلى اللغة الفارسية: أحمد آرام، نشر شركت سهامي انتشار، ط3، طهران، 1375هـ.ش. (مصدر فارسي). </w:t>
      </w:r>
    </w:p>
  </w:endnote>
  <w:endnote w:id="311">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انظر إلى الحوار الذي أجري مع الدكتور مصطفى ملكيان، تحت عنوان (</w:t>
      </w:r>
      <w:r w:rsidRPr="00A17614">
        <w:rPr>
          <w:rFonts w:ascii="Mosawi" w:hAnsi="Mosawi" w:cs="Abz-3 (Yagut)" w:hint="cs"/>
          <w:rtl/>
          <w:lang w:val="x-none" w:eastAsia="x-none"/>
        </w:rPr>
        <w:t>سازگاري</w:t>
      </w:r>
      <w:r w:rsidRPr="00365F4F">
        <w:rPr>
          <w:rFonts w:cs="DanaFajr" w:hint="cs"/>
          <w:sz w:val="28"/>
          <w:szCs w:val="28"/>
          <w:rtl/>
        </w:rPr>
        <w:t xml:space="preserve"> معنويت ومدرنيته)، الموجود على الرابط التالي: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 xml:space="preserve">http://neeloofar.org/thinker/mostafamalekian/lecture/288-2012-02-10-08-44.html </w:t>
      </w:r>
    </w:p>
  </w:endnote>
  <w:endnote w:id="312">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IQ"/>
        </w:rPr>
        <w:t>Knowledge by Testimony.</w:t>
      </w:r>
    </w:p>
  </w:endnote>
  <w:endnote w:id="313">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مقال (إنسان سنّتي، إنسان مدرن ومسألة تعبّد)، مجلة آيين، العددان 17 ـ 18: 1001، آذر ودي. (مصدر فارسي). </w:t>
      </w:r>
    </w:p>
  </w:endnote>
  <w:endnote w:id="314">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مقال (روح نا آرام يك روشنفكر): السيرة الفكرية لمصطفى ملكيان في حوارٍ معه، منشور في مجلة (أنديشه پويا): 1001، بتاريخ: أرديبهشت وخرداد، عام 1391هـ.ش. وانظر أيضاً: مصطفى ملكيان، مشتاقي ومهجوري: حوار في مجال الثقافة والسياسة: 21 ـ 320، نشر </w:t>
      </w:r>
      <w:r w:rsidRPr="00A17614">
        <w:rPr>
          <w:rFonts w:ascii="Mosawi" w:hAnsi="Mosawi" w:cs="Abz-3 (Yagut)" w:hint="cs"/>
          <w:rtl/>
          <w:lang w:val="x-none" w:eastAsia="x-none"/>
        </w:rPr>
        <w:t>نگاه</w:t>
      </w:r>
      <w:r w:rsidRPr="00365F4F">
        <w:rPr>
          <w:rFonts w:cs="DanaFajr" w:hint="cs"/>
          <w:sz w:val="28"/>
          <w:szCs w:val="28"/>
          <w:rtl/>
        </w:rPr>
        <w:t xml:space="preserve"> معاصر، طهران، 1385. (مصدر فارسي). </w:t>
      </w:r>
    </w:p>
  </w:endnote>
  <w:endnote w:id="315">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روح نا آرام: 1002. </w:t>
      </w:r>
    </w:p>
  </w:endnote>
  <w:endnote w:id="316">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للوقوف على النقد المدمّر والحاسم لآراء فرويد انظر، على سبيل المثال: هانس آيسنك، أفول إمبراتوري فرويدي (أفول الإمبراطورية الفرويدية)، ترجمه إلى اللغة الفارسية: يوسف كريمي، انتشارات سمت، طهران، 1379هـ.ش. ومما يقوله في الختام في معرض تقييم ونقد موقع فرويد: </w:t>
      </w:r>
      <w:r w:rsidRPr="00060CA2">
        <w:rPr>
          <w:rFonts w:hint="eastAsia"/>
          <w:sz w:val="22"/>
          <w:szCs w:val="22"/>
          <w:rtl/>
        </w:rPr>
        <w:t>«</w:t>
      </w:r>
      <w:r w:rsidRPr="00365F4F">
        <w:rPr>
          <w:rFonts w:cs="DanaFajr" w:hint="cs"/>
          <w:sz w:val="28"/>
          <w:szCs w:val="28"/>
          <w:rtl/>
        </w:rPr>
        <w:t>لا شَكَّ في أنه [أي فرويد] كان عبقرياً، ولكنّ عبقريته لا تكمن في علمه، وإنما في الدعاية والتسويق فقط! إنه لم يكن عبقرياً في عرض الوثائق الدقيقة، بل كانت عبقريته تكمن في القدرة على الإقناع! لم تكن عبقريته في إنشاء المختبرات، وإنما في عرض الكلام ضمن الإطار الأدبي والفني. لم يكن فرويد يتمتّع بذات المكانة التي كان يتمتّع بها كوبرنيق ودارْوِن، وإنما يمكن تصنيفه في عداد (هانس كريستيان آندرسن) والإخوة غرايم، من رواة القصص الأسطورية. قد يبدو هذا الكلام قاسياً جدّاً، ولكنّ المستقبل كفيلٌ بإثبات صحّته...</w:t>
      </w:r>
      <w:r w:rsidRPr="00365F4F">
        <w:rPr>
          <w:rFonts w:cs="DanaFajr" w:hint="eastAsia"/>
          <w:rtl/>
        </w:rPr>
        <w:t xml:space="preserve"> </w:t>
      </w:r>
      <w:r w:rsidRPr="00365F4F">
        <w:rPr>
          <w:rFonts w:cs="DanaFajr" w:hint="cs"/>
          <w:sz w:val="28"/>
          <w:szCs w:val="28"/>
          <w:rtl/>
        </w:rPr>
        <w:t>إن علم النفس في أحسن حالاته إنما هو تبلور مبكّر للقوانين الوضعية، وهو في أسوأ حالاته دينٌ شبيه بالعلم، أحدث صدمةً مروّعة في علم النفس والطب النفسي، كما أضرّ بالكثير من المرضى الذين عقدوا الكثير من الآمال عليه. وقد حان الوقت لكي نتعامل معه بوصفه فضولاً وتطفّلاً تاريخياً لا أكثر...</w:t>
      </w:r>
      <w:r w:rsidRPr="00060CA2">
        <w:rPr>
          <w:rFonts w:hint="eastAsia"/>
          <w:sz w:val="22"/>
          <w:szCs w:val="22"/>
          <w:rtl/>
        </w:rPr>
        <w:t>»</w:t>
      </w:r>
      <w:r w:rsidRPr="00365F4F">
        <w:rPr>
          <w:rFonts w:cs="DanaFajr" w:hint="cs"/>
          <w:sz w:val="28"/>
          <w:szCs w:val="28"/>
          <w:rtl/>
        </w:rPr>
        <w:t xml:space="preserve">. انظر: المصدر السابق: 3 ـ 252. </w:t>
      </w:r>
    </w:p>
  </w:endnote>
  <w:endnote w:id="317">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IQ"/>
        </w:rPr>
        <w:t>irrational.</w:t>
      </w:r>
    </w:p>
  </w:endnote>
  <w:endnote w:id="318">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IQ"/>
        </w:rPr>
        <w:t>realism.</w:t>
      </w:r>
    </w:p>
  </w:endnote>
  <w:endnote w:id="319">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epistemology.</w:t>
      </w:r>
    </w:p>
  </w:endnote>
  <w:endnote w:id="320">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IQ"/>
        </w:rPr>
        <w:t>pragmatism.</w:t>
      </w:r>
    </w:p>
  </w:endnote>
  <w:endnote w:id="321">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انظر: الحوار الذي أُجري مع الدكتور مصطفى ملكيان، تحت عنوان: (</w:t>
      </w:r>
      <w:r w:rsidRPr="00A17614">
        <w:rPr>
          <w:rFonts w:ascii="Mosawi" w:hAnsi="Mosawi" w:cs="Abz-3 (Yagut)" w:hint="cs"/>
          <w:rtl/>
          <w:lang w:val="x-none" w:eastAsia="x-none"/>
        </w:rPr>
        <w:t>سازگاري</w:t>
      </w:r>
      <w:r w:rsidRPr="00365F4F">
        <w:rPr>
          <w:rFonts w:cs="DanaFajr" w:hint="cs"/>
          <w:sz w:val="28"/>
          <w:szCs w:val="28"/>
          <w:rtl/>
        </w:rPr>
        <w:t xml:space="preserve"> معنويت ومدرنيته)، الموجود على الرابط التالي: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 xml:space="preserve">http://neeloofar.org/thinker/mostafamalekian/lecture/288-2012-02-10-08-44.html </w:t>
      </w:r>
    </w:p>
    <w:p w:rsidR="00BD2346" w:rsidRPr="00365F4F" w:rsidRDefault="00BD2346" w:rsidP="000752B6">
      <w:pPr>
        <w:pStyle w:val="aa"/>
        <w:spacing w:line="306" w:lineRule="exact"/>
        <w:ind w:firstLine="0"/>
        <w:rPr>
          <w:rFonts w:cs="DanaFajr"/>
          <w:sz w:val="28"/>
          <w:szCs w:val="28"/>
          <w:rtl/>
          <w:lang w:bidi="ar-IQ"/>
        </w:rPr>
      </w:pPr>
      <w:r w:rsidRPr="00365F4F">
        <w:rPr>
          <w:rFonts w:cs="DanaFajr" w:hint="cs"/>
          <w:sz w:val="28"/>
          <w:szCs w:val="28"/>
          <w:rtl/>
          <w:lang w:bidi="ar-IQ"/>
        </w:rPr>
        <w:t xml:space="preserve">وقال ملكيان في موضع آخر: </w:t>
      </w:r>
      <w:r w:rsidRPr="00060CA2">
        <w:rPr>
          <w:rFonts w:hint="eastAsia"/>
          <w:sz w:val="22"/>
          <w:szCs w:val="22"/>
          <w:rtl/>
          <w:lang w:bidi="ar-IQ"/>
        </w:rPr>
        <w:t>«</w:t>
      </w:r>
      <w:r w:rsidRPr="00365F4F">
        <w:rPr>
          <w:rFonts w:cs="DanaFajr" w:hint="cs"/>
          <w:sz w:val="28"/>
          <w:szCs w:val="28"/>
          <w:rtl/>
          <w:lang w:bidi="ar-IQ"/>
        </w:rPr>
        <w:t xml:space="preserve">في خصوص العقائد الدينية اللاعقلانية في شقي </w:t>
      </w:r>
      <w:r w:rsidRPr="00365F4F">
        <w:rPr>
          <w:rFonts w:asciiTheme="majorBidi" w:hAnsiTheme="majorBidi" w:cstheme="majorBidi"/>
          <w:lang w:bidi="ar-IQ"/>
        </w:rPr>
        <w:t>A</w:t>
      </w:r>
      <w:r w:rsidRPr="00365F4F">
        <w:rPr>
          <w:rFonts w:asciiTheme="majorBidi" w:hAnsiTheme="majorBidi" w:cs="DanaFajr"/>
          <w:rtl/>
          <w:lang w:bidi="ar-IQ"/>
        </w:rPr>
        <w:t xml:space="preserve"> </w:t>
      </w:r>
      <w:r w:rsidRPr="00365F4F">
        <w:rPr>
          <w:rFonts w:cs="DanaFajr" w:hint="cs"/>
          <w:sz w:val="28"/>
          <w:szCs w:val="28"/>
          <w:rtl/>
          <w:lang w:bidi="ar-IQ"/>
        </w:rPr>
        <w:t xml:space="preserve"> و</w:t>
      </w:r>
      <w:r w:rsidRPr="00365F4F">
        <w:rPr>
          <w:rFonts w:cs="DanaFajr"/>
          <w:sz w:val="28"/>
          <w:szCs w:val="28"/>
          <w:rtl/>
          <w:lang w:bidi="ar-IQ"/>
        </w:rPr>
        <w:t xml:space="preserve"> </w:t>
      </w:r>
      <w:r w:rsidRPr="00365F4F">
        <w:rPr>
          <w:rFonts w:asciiTheme="majorBidi" w:hAnsiTheme="majorBidi" w:cstheme="majorBidi"/>
          <w:lang w:bidi="ar-IQ"/>
        </w:rPr>
        <w:t>C</w:t>
      </w:r>
      <w:r w:rsidRPr="00365F4F">
        <w:rPr>
          <w:rFonts w:cs="DanaFajr"/>
          <w:sz w:val="28"/>
          <w:szCs w:val="28"/>
          <w:rtl/>
          <w:lang w:bidi="ar-IQ"/>
        </w:rPr>
        <w:t xml:space="preserve"> .</w:t>
      </w:r>
      <w:r w:rsidRPr="00365F4F">
        <w:rPr>
          <w:rFonts w:cs="DanaFajr" w:hint="cs"/>
          <w:sz w:val="28"/>
          <w:szCs w:val="28"/>
          <w:rtl/>
          <w:lang w:bidi="ar-IQ"/>
        </w:rPr>
        <w:t>.. يمكن القول: إن مجرد التأثير الإيجابي للالتزام بالعقيدة على النفس يبرِّر الإنحياز إلى تلك العقيدة</w:t>
      </w:r>
      <w:r w:rsidRPr="00060CA2">
        <w:rPr>
          <w:rFonts w:hint="eastAsia"/>
          <w:sz w:val="22"/>
          <w:szCs w:val="22"/>
          <w:rtl/>
          <w:lang w:bidi="ar-IQ"/>
        </w:rPr>
        <w:t>»</w:t>
      </w:r>
      <w:r w:rsidRPr="00365F4F">
        <w:rPr>
          <w:rFonts w:cs="DanaFajr" w:hint="cs"/>
          <w:sz w:val="28"/>
          <w:szCs w:val="28"/>
          <w:rtl/>
          <w:lang w:bidi="ar-IQ"/>
        </w:rPr>
        <w:t xml:space="preserve">. انظر: مصطفى ملكيان، مهر </w:t>
      </w:r>
      <w:r w:rsidRPr="00A17614">
        <w:rPr>
          <w:rFonts w:ascii="Mosawi" w:hAnsi="Mosawi" w:cs="Abz-3 (Yagut)" w:hint="cs"/>
          <w:rtl/>
          <w:lang w:val="x-none" w:eastAsia="x-none"/>
        </w:rPr>
        <w:t>ماندگار</w:t>
      </w:r>
      <w:r w:rsidRPr="00365F4F">
        <w:rPr>
          <w:rFonts w:cs="DanaFajr" w:hint="cs"/>
          <w:sz w:val="28"/>
          <w:szCs w:val="28"/>
          <w:rtl/>
          <w:lang w:bidi="ar-IQ"/>
        </w:rPr>
        <w:t xml:space="preserve">: مقلات في فلسفة الأخلاق: 421، نشر </w:t>
      </w:r>
      <w:r w:rsidRPr="00A17614">
        <w:rPr>
          <w:rFonts w:ascii="Mosawi" w:hAnsi="Mosawi" w:cs="Abz-3 (Yagut)" w:hint="cs"/>
          <w:rtl/>
          <w:lang w:val="x-none" w:eastAsia="x-none"/>
        </w:rPr>
        <w:t>نگاه</w:t>
      </w:r>
      <w:r w:rsidRPr="00365F4F">
        <w:rPr>
          <w:rFonts w:cs="DanaFajr" w:hint="cs"/>
          <w:sz w:val="28"/>
          <w:szCs w:val="28"/>
          <w:rtl/>
          <w:lang w:bidi="ar-IQ"/>
        </w:rPr>
        <w:t xml:space="preserve"> معاصر، طهران، 1385هـ.ش. (مصدر فارسي). </w:t>
      </w:r>
    </w:p>
  </w:endnote>
  <w:endnote w:id="322">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مقال (روح نا آرام يك روشنفكر): السيرة الفكرية لمصطفى ملكيان في حوارٍ معه، منشور في مجلة (أنديشه پويا): 26، بتاريخ: أرديبهشت وخرداد، عام 1391هـ.ش. (مصدر فارسي). </w:t>
      </w:r>
    </w:p>
  </w:endnote>
  <w:endnote w:id="323">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حديث آرزومندي: جستاري در عقلانيت ومعنويت: 103، نشر </w:t>
      </w:r>
      <w:r w:rsidRPr="00A17614">
        <w:rPr>
          <w:rFonts w:ascii="Mosawi" w:hAnsi="Mosawi" w:cs="Abz-3 (Yagut)" w:hint="cs"/>
          <w:rtl/>
          <w:lang w:val="x-none" w:eastAsia="x-none"/>
        </w:rPr>
        <w:t>نگاه</w:t>
      </w:r>
      <w:r w:rsidRPr="00365F4F">
        <w:rPr>
          <w:rFonts w:cs="DanaFajr" w:hint="cs"/>
          <w:sz w:val="28"/>
          <w:szCs w:val="28"/>
          <w:rtl/>
        </w:rPr>
        <w:t xml:space="preserve"> معاصر، طهران، 1389هـ.ش. (مصدر فارسي). </w:t>
      </w:r>
    </w:p>
  </w:endnote>
  <w:endnote w:id="324">
    <w:p w:rsidR="00BD2346" w:rsidRPr="00365F4F" w:rsidRDefault="00BD2346" w:rsidP="000752B6">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103. </w:t>
      </w:r>
    </w:p>
  </w:endnote>
  <w:endnote w:id="325">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IQ"/>
        </w:rPr>
        <w:t>See: Arendt, H. 1961. Between Past and Future, Six Exercises in Political Thought, New York: The Viking Press. P. 100.</w:t>
      </w:r>
    </w:p>
  </w:endnote>
  <w:endnote w:id="326">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منذ عقد الثمانينيات من القرن العشرين أضحَتْ المعرفة الاجتماعية مجالاً رئيساً في الفلسفة الإنجليزية ـ الأمريكية. للمزيد من الاطلاع حول أبحاث (المعرفة الاجتماعية) انظر المصدر التالي: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 xml:space="preserve">- Encyclopedia of Philosophy, 2006. Second edition, edited by Donald M. Borchert, Vol. 9, pp. 83 </w:t>
      </w:r>
      <w:r>
        <w:rPr>
          <w:rFonts w:asciiTheme="majorBidi" w:hAnsiTheme="majorBidi" w:cstheme="majorBidi"/>
          <w:lang w:bidi="ar-IQ"/>
        </w:rPr>
        <w:t>-</w:t>
      </w:r>
      <w:r w:rsidRPr="00365F4F">
        <w:rPr>
          <w:rFonts w:asciiTheme="majorBidi" w:hAnsiTheme="majorBidi" w:cstheme="majorBidi"/>
          <w:lang w:bidi="ar-IQ"/>
        </w:rPr>
        <w:t xml:space="preserve"> 7.</w:t>
      </w:r>
    </w:p>
    <w:p w:rsidR="00BD2346" w:rsidRPr="00365F4F" w:rsidRDefault="00BD2346" w:rsidP="000752B6">
      <w:pPr>
        <w:pStyle w:val="aa"/>
        <w:spacing w:line="306" w:lineRule="exact"/>
        <w:ind w:firstLine="0"/>
        <w:rPr>
          <w:rFonts w:cs="DanaFajr"/>
          <w:sz w:val="28"/>
          <w:szCs w:val="28"/>
          <w:rtl/>
          <w:lang w:bidi="ar-IQ"/>
        </w:rPr>
      </w:pPr>
      <w:r w:rsidRPr="00365F4F">
        <w:rPr>
          <w:rFonts w:cs="DanaFajr" w:hint="cs"/>
          <w:sz w:val="28"/>
          <w:szCs w:val="28"/>
          <w:rtl/>
          <w:lang w:bidi="ar-IQ"/>
        </w:rPr>
        <w:t xml:space="preserve">كما يمثّل الكتاب الجديد للدكتورة (ليندا زاكزبسكي)، بعنوان: (الحجية المعرفية، نظرية في مجال الاعتماد)، حجّية واستقلالية ذاتية في الاعتقاد الراسخ للدفاع عن الحجّية المعرفية والاستقلال المعرفي والتفسير الصحيح لهذه المفاهيم. انظر المصدر التالي: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Zagzebski, L. T. 2012. Epistemic Authority: A Theory of Trust, Authority and Autonomy in Belief, Oxford University Press.</w:t>
      </w:r>
    </w:p>
  </w:endnote>
  <w:endnote w:id="327">
    <w:p w:rsidR="00BD2346" w:rsidRPr="00365F4F" w:rsidRDefault="00BD2346" w:rsidP="000752B6">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لقد استنتج بعض المفكّرين الفوضويين عدم إمكان الدفاع عن هذا الانصياع [أو الامتثال السياسي]، واعتباره أمراً مشروعاً، وانتقدوا الرؤية الفلسفية التي تعتبر السلطة السياسية أمراً بديهياً، ومبرراً من الناحية الأخلاقية. يصرّ هؤلاء الفوضويون على أن الصيغة الوحيدة للاجتماع الإنساني، والتي يمكن الدفاع عنها، هو التجمُّع الإنساني الذي لا يكون فيه لأحدٍ أو منظومة سلطة على أحدٍ، بحيث تفرض رأيها على الآخرين بالقوّة. انظر المصدر التالي: </w:t>
      </w:r>
    </w:p>
    <w:p w:rsidR="00BD2346" w:rsidRPr="00365F4F" w:rsidRDefault="00BD2346" w:rsidP="000752B6">
      <w:pPr>
        <w:pStyle w:val="aa"/>
        <w:spacing w:line="306" w:lineRule="exact"/>
        <w:ind w:firstLine="0"/>
        <w:rPr>
          <w:rFonts w:cs="DanaFajr"/>
          <w:sz w:val="28"/>
          <w:szCs w:val="28"/>
          <w:rtl/>
          <w:lang w:bidi="ar-IQ"/>
        </w:rPr>
      </w:pPr>
      <w:r w:rsidRPr="00365F4F">
        <w:rPr>
          <w:rFonts w:cs="DanaFajr" w:hint="cs"/>
          <w:sz w:val="28"/>
          <w:szCs w:val="28"/>
          <w:rtl/>
          <w:lang w:bidi="ar-IQ"/>
        </w:rPr>
        <w:t xml:space="preserve">ـ جين همبتن، فلسفه سياسي: 6 ـ 25، ترجمه إلى الفارسية: خشايار ديهيمي، انتشارات طرح نو، ط2، طهران، 1385هـ.ش. (مصدر فارسي). </w:t>
      </w:r>
    </w:p>
    <w:p w:rsidR="00BD2346" w:rsidRPr="00365F4F" w:rsidRDefault="00BD2346" w:rsidP="000752B6">
      <w:pPr>
        <w:pStyle w:val="aa"/>
        <w:spacing w:line="306" w:lineRule="exact"/>
        <w:ind w:firstLine="0"/>
        <w:rPr>
          <w:rFonts w:cs="DanaFajr"/>
          <w:sz w:val="28"/>
          <w:szCs w:val="28"/>
          <w:rtl/>
          <w:lang w:bidi="ar-IQ"/>
        </w:rPr>
      </w:pPr>
      <w:r w:rsidRPr="00365F4F">
        <w:rPr>
          <w:rFonts w:cs="DanaFajr" w:hint="cs"/>
          <w:sz w:val="28"/>
          <w:szCs w:val="28"/>
          <w:rtl/>
          <w:lang w:bidi="ar-IQ"/>
        </w:rPr>
        <w:t xml:space="preserve">وعلى حدّ تعبير ـ الخبير بـ (كانْت) والفوضوي الأمريكي المعروف ـ (روبرت بول وولف): </w:t>
      </w:r>
      <w:r w:rsidRPr="00060CA2">
        <w:rPr>
          <w:rFonts w:hint="eastAsia"/>
          <w:sz w:val="22"/>
          <w:szCs w:val="22"/>
          <w:rtl/>
          <w:lang w:bidi="ar-IQ"/>
        </w:rPr>
        <w:t>«</w:t>
      </w:r>
      <w:r w:rsidRPr="00365F4F">
        <w:rPr>
          <w:rFonts w:cs="DanaFajr" w:hint="cs"/>
          <w:sz w:val="28"/>
          <w:szCs w:val="28"/>
          <w:rtl/>
          <w:lang w:bidi="ar-IQ"/>
        </w:rPr>
        <w:t>إن الدولة المشروعة من الناحية الأخلاقية، مفهوم مستحيل</w:t>
      </w:r>
      <w:r w:rsidRPr="00060CA2">
        <w:rPr>
          <w:rFonts w:hint="eastAsia"/>
          <w:sz w:val="22"/>
          <w:szCs w:val="22"/>
          <w:rtl/>
          <w:lang w:bidi="ar-IQ"/>
        </w:rPr>
        <w:t>»</w:t>
      </w:r>
      <w:r w:rsidRPr="00365F4F">
        <w:rPr>
          <w:rFonts w:cs="DanaFajr" w:hint="cs"/>
          <w:sz w:val="28"/>
          <w:szCs w:val="28"/>
          <w:rtl/>
          <w:lang w:bidi="ar-IQ"/>
        </w:rPr>
        <w:t xml:space="preserve">. انظر المصدر التالي: </w:t>
      </w:r>
    </w:p>
    <w:p w:rsidR="00BD2346" w:rsidRPr="00365F4F" w:rsidRDefault="00BD2346" w:rsidP="000752B6">
      <w:pPr>
        <w:pStyle w:val="aa"/>
        <w:bidi w:val="0"/>
        <w:spacing w:line="306" w:lineRule="exact"/>
        <w:ind w:firstLine="0"/>
        <w:rPr>
          <w:rFonts w:asciiTheme="majorBidi" w:hAnsiTheme="majorBidi" w:cstheme="majorBidi"/>
          <w:lang w:bidi="ar-IQ"/>
        </w:rPr>
      </w:pPr>
      <w:r w:rsidRPr="00365F4F">
        <w:rPr>
          <w:rFonts w:asciiTheme="majorBidi" w:hAnsiTheme="majorBidi" w:cstheme="majorBidi"/>
          <w:lang w:bidi="ar-IQ"/>
        </w:rPr>
        <w:t>Paul Wolff, R. 1998. In Defense of Anarchism, University of California Press. P. vii.</w:t>
      </w:r>
    </w:p>
  </w:endnote>
  <w:endnote w:id="328">
    <w:p w:rsidR="00BD2346" w:rsidRPr="00365F4F" w:rsidRDefault="00BD2346" w:rsidP="000752B6">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سنّت وسكولاريسم (پرسشهائي پيرامون معنويت): 8 ـ 356. وانظر أيضاً: مجلة (أخبار أديان)، العدد 13: 67 (أرديبهشت وخرداد، سنة 1384هـ.ش)، وفي كتابه (سنّت وسكولاريسم) أضاف الدكتور ملكيان النـزعة الانطوائية أيضاً. </w:t>
      </w:r>
    </w:p>
  </w:endnote>
  <w:endnote w:id="329">
    <w:p w:rsidR="00BD2346" w:rsidRPr="00365F4F" w:rsidRDefault="00BD2346" w:rsidP="000752B6">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مصطفى ملكيان، راهي به رهائي، جستارهائي در عقلانيّت ومعنويت: 495 ـ 504 (ولا سيَّما المضامين الواردة ما بين صفحتي 498 ـ 500)؛ وانظر أيضاً: مصطفى ملكيان، سنّت وسكولاريسم (پرسشهائي پيرامون معنويت): 8 ـ 356. </w:t>
      </w:r>
    </w:p>
  </w:endnote>
  <w:endnote w:id="330">
    <w:p w:rsidR="00BD2346" w:rsidRPr="00365F4F" w:rsidRDefault="00BD2346" w:rsidP="00C1162A">
      <w:pPr>
        <w:pStyle w:val="af"/>
        <w:spacing w:line="320" w:lineRule="exact"/>
        <w:ind w:firstLine="0"/>
        <w:rPr>
          <w:rFonts w:ascii="Mosawi" w:hAnsi="Mosawi" w:cs="DanaFajr"/>
          <w:sz w:val="28"/>
          <w:szCs w:val="28"/>
          <w:lang w:bidi="fa-IR"/>
        </w:rPr>
      </w:pPr>
      <w:r w:rsidRPr="00365F4F">
        <w:rPr>
          <w:rFonts w:ascii="Mosawi" w:hAnsi="Mosawi" w:cs="DanaFajr"/>
          <w:sz w:val="28"/>
          <w:szCs w:val="28"/>
          <w:rtl/>
        </w:rPr>
        <w:t>(</w:t>
      </w:r>
      <w:r w:rsidRPr="00365F4F">
        <w:rPr>
          <w:rStyle w:val="ac"/>
          <w:rFonts w:ascii="Mosawi" w:hAnsi="Mosawi" w:cs="DanaFajr"/>
          <w:szCs w:val="28"/>
          <w:vertAlign w:val="baseline"/>
        </w:rPr>
        <w:endnoteRef/>
      </w:r>
      <w:r w:rsidRPr="00365F4F">
        <w:rPr>
          <w:rFonts w:ascii="Mosawi" w:hAnsi="Mosawi" w:cs="DanaFajr"/>
          <w:sz w:val="28"/>
          <w:szCs w:val="28"/>
          <w:rtl/>
        </w:rPr>
        <w:t>) الشيخ محمد رضا المظفّر، أصول الفقه: 21، تحقيق: الش</w:t>
      </w:r>
      <w:r w:rsidRPr="00365F4F">
        <w:rPr>
          <w:rFonts w:ascii="Mosawi" w:hAnsi="Mosawi" w:cs="DanaFajr" w:hint="cs"/>
          <w:sz w:val="28"/>
          <w:szCs w:val="28"/>
          <w:rtl/>
        </w:rPr>
        <w:t>ي</w:t>
      </w:r>
      <w:r w:rsidRPr="00365F4F">
        <w:rPr>
          <w:rFonts w:ascii="Mosawi" w:hAnsi="Mosawi" w:cs="DanaFajr"/>
          <w:sz w:val="28"/>
          <w:szCs w:val="28"/>
          <w:rtl/>
        </w:rPr>
        <w:t xml:space="preserve">خ عباس الزارعي، </w:t>
      </w:r>
      <w:r w:rsidRPr="00365F4F">
        <w:rPr>
          <w:rFonts w:ascii="Mosawi" w:hAnsi="Mosawi" w:cs="DanaFajr"/>
          <w:sz w:val="28"/>
          <w:szCs w:val="28"/>
          <w:rtl/>
          <w:lang w:bidi="fa-IR"/>
        </w:rPr>
        <w:t xml:space="preserve">منشورات مكتب الإعلام الإسلامي في الحوزة العلمية بقم‏، </w:t>
      </w:r>
      <w:r w:rsidRPr="00365F4F">
        <w:rPr>
          <w:rFonts w:ascii="Mosawi" w:hAnsi="Mosawi" w:cs="DanaFajr" w:hint="cs"/>
          <w:sz w:val="28"/>
          <w:szCs w:val="28"/>
          <w:rtl/>
          <w:lang w:bidi="fa-IR"/>
        </w:rPr>
        <w:t>ط</w:t>
      </w:r>
      <w:r w:rsidRPr="00365F4F">
        <w:rPr>
          <w:rFonts w:ascii="Mosawi" w:hAnsi="Mosawi" w:cs="DanaFajr" w:hint="cs"/>
          <w:sz w:val="28"/>
          <w:szCs w:val="28"/>
          <w:rtl/>
          <w:lang w:bidi="ar-LB"/>
        </w:rPr>
        <w:t>5</w:t>
      </w:r>
      <w:r w:rsidRPr="00365F4F">
        <w:rPr>
          <w:rFonts w:ascii="Mosawi" w:hAnsi="Mosawi" w:cs="DanaFajr"/>
          <w:sz w:val="28"/>
          <w:szCs w:val="28"/>
          <w:rtl/>
          <w:lang w:bidi="fa-IR"/>
        </w:rPr>
        <w:t>، 1</w:t>
      </w:r>
      <w:r w:rsidRPr="00365F4F">
        <w:rPr>
          <w:rFonts w:ascii="Mosawi" w:hAnsi="Mosawi" w:cs="DanaFajr" w:hint="cs"/>
          <w:sz w:val="28"/>
          <w:szCs w:val="28"/>
          <w:rtl/>
          <w:lang w:bidi="ar-LB"/>
        </w:rPr>
        <w:t>4</w:t>
      </w:r>
      <w:r w:rsidRPr="00365F4F">
        <w:rPr>
          <w:rFonts w:ascii="Mosawi" w:hAnsi="Mosawi" w:cs="DanaFajr"/>
          <w:sz w:val="28"/>
          <w:szCs w:val="28"/>
          <w:rtl/>
          <w:lang w:bidi="fa-IR"/>
        </w:rPr>
        <w:t xml:space="preserve">29هـ. </w:t>
      </w:r>
    </w:p>
  </w:endnote>
  <w:endnote w:id="331">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دروس في علم الأصول 3: 19، إعداد وتحقيق: لجنة التحقيق التابعة للمؤتمر العالمي للإمام الشهيد الصدر، ط5، 1427هـ. </w:t>
      </w:r>
    </w:p>
  </w:endnote>
  <w:endnote w:id="332">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القوانين المحكمة في الأصول 1: 47 ـ 48، شرح وتعليق: رضا حسين صبح، دار المرتضى، ط1</w:t>
      </w:r>
      <w:r w:rsidRPr="00365F4F">
        <w:rPr>
          <w:rFonts w:ascii="Mosawi" w:hAnsi="Mosawi" w:cs="DanaFajr" w:hint="cs"/>
          <w:sz w:val="28"/>
          <w:szCs w:val="28"/>
          <w:rtl/>
        </w:rPr>
        <w:t>،</w:t>
      </w:r>
      <w:r w:rsidRPr="00365F4F">
        <w:rPr>
          <w:rFonts w:ascii="Mosawi" w:hAnsi="Mosawi" w:cs="DanaFajr"/>
          <w:sz w:val="28"/>
          <w:szCs w:val="28"/>
          <w:rtl/>
        </w:rPr>
        <w:t xml:space="preserve"> 1430هـ. </w:t>
      </w:r>
      <w:r w:rsidRPr="00365F4F">
        <w:rPr>
          <w:rFonts w:ascii="Mosawi" w:hAnsi="Mosawi" w:cs="DanaFajr" w:hint="cs"/>
          <w:sz w:val="28"/>
          <w:szCs w:val="28"/>
          <w:rtl/>
        </w:rPr>
        <w:t>و</w:t>
      </w:r>
      <w:r w:rsidRPr="00365F4F">
        <w:rPr>
          <w:rFonts w:ascii="Mosawi" w:hAnsi="Mosawi" w:cs="DanaFajr"/>
          <w:sz w:val="28"/>
          <w:szCs w:val="28"/>
          <w:rtl/>
        </w:rPr>
        <w:t xml:space="preserve">كأنموذج لهذه الانتقادات لاحظ مثلاً: الشيخ محمد كاظم الخراساني (الآخوند)، كفاية الأصول 1: 19 وما بعدها، تحقيق وتعليق: الشيخ عباس الزارعي، مؤسسة النشر الإسلامي، </w:t>
      </w:r>
      <w:r w:rsidRPr="00365F4F">
        <w:rPr>
          <w:rFonts w:ascii="Mosawi" w:hAnsi="Mosawi" w:cs="DanaFajr" w:hint="cs"/>
          <w:sz w:val="28"/>
          <w:szCs w:val="28"/>
          <w:rtl/>
        </w:rPr>
        <w:t>ط8</w:t>
      </w:r>
      <w:r w:rsidRPr="00365F4F">
        <w:rPr>
          <w:rFonts w:ascii="Mosawi" w:hAnsi="Mosawi" w:cs="DanaFajr"/>
          <w:sz w:val="28"/>
          <w:szCs w:val="28"/>
          <w:rtl/>
        </w:rPr>
        <w:t xml:space="preserve">، 1432هـ؛ الشيخ محمد حسين النائيني، أجود التقريرات </w:t>
      </w:r>
      <w:r w:rsidRPr="00365F4F">
        <w:rPr>
          <w:rFonts w:ascii="Mosawi" w:hAnsi="Mosawi" w:cs="DanaFajr" w:hint="cs"/>
          <w:sz w:val="28"/>
          <w:szCs w:val="28"/>
          <w:rtl/>
        </w:rPr>
        <w:t>(</w:t>
      </w:r>
      <w:r w:rsidRPr="00365F4F">
        <w:rPr>
          <w:rFonts w:ascii="Mosawi" w:hAnsi="Mosawi" w:cs="DanaFajr"/>
          <w:sz w:val="28"/>
          <w:szCs w:val="28"/>
          <w:rtl/>
        </w:rPr>
        <w:t>بقلم: السيد أبو القاسم الخوئي</w:t>
      </w:r>
      <w:r w:rsidRPr="00365F4F">
        <w:rPr>
          <w:rFonts w:ascii="Mosawi" w:hAnsi="Mosawi" w:cs="DanaFajr" w:hint="cs"/>
          <w:sz w:val="28"/>
          <w:szCs w:val="28"/>
          <w:rtl/>
        </w:rPr>
        <w:t>)</w:t>
      </w:r>
      <w:r w:rsidRPr="00365F4F">
        <w:rPr>
          <w:rFonts w:ascii="Mosawi" w:hAnsi="Mosawi" w:cs="DanaFajr"/>
          <w:sz w:val="28"/>
          <w:szCs w:val="28"/>
          <w:rtl/>
        </w:rPr>
        <w:t xml:space="preserve"> 1: 13، تحقيق ونشر: مؤسسة صاحب الأمر، ط2، 1430هـ</w:t>
      </w:r>
      <w:r w:rsidRPr="00365F4F">
        <w:rPr>
          <w:rFonts w:ascii="Mosawi" w:hAnsi="Mosawi" w:cs="DanaFajr" w:hint="cs"/>
          <w:sz w:val="28"/>
          <w:szCs w:val="28"/>
          <w:rtl/>
        </w:rPr>
        <w:t>؛</w:t>
      </w:r>
      <w:r w:rsidRPr="00365F4F">
        <w:rPr>
          <w:rFonts w:ascii="Mosawi" w:hAnsi="Mosawi" w:cs="DanaFajr"/>
          <w:sz w:val="28"/>
          <w:szCs w:val="28"/>
          <w:rtl/>
        </w:rPr>
        <w:t xml:space="preserve"> وغيرهما. </w:t>
      </w:r>
    </w:p>
  </w:endnote>
  <w:endnote w:id="333">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شرح الأصول من علم الأصول: 31، اعتنى به وعل</w:t>
      </w:r>
      <w:r w:rsidRPr="00365F4F">
        <w:rPr>
          <w:rFonts w:ascii="Mosawi" w:hAnsi="Mosawi" w:cs="DanaFajr" w:hint="cs"/>
          <w:sz w:val="28"/>
          <w:szCs w:val="28"/>
          <w:rtl/>
        </w:rPr>
        <w:t>َّ</w:t>
      </w:r>
      <w:r w:rsidRPr="00365F4F">
        <w:rPr>
          <w:rFonts w:ascii="Mosawi" w:hAnsi="Mosawi" w:cs="DanaFajr"/>
          <w:sz w:val="28"/>
          <w:szCs w:val="28"/>
          <w:rtl/>
        </w:rPr>
        <w:t xml:space="preserve">ق عليه: نشأت بن كمال المصري، دار البصيرة. </w:t>
      </w:r>
    </w:p>
  </w:endnote>
  <w:endnote w:id="334">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أصول الفقه الإسلامي: 27، دار الفكر، ط1، 1406هـ. </w:t>
      </w:r>
    </w:p>
  </w:endnote>
  <w:endnote w:id="335">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الجامع لمسائل أصول الفقه وتطبيقاتها على المذهب الصحيح: 13، مكتبة الرشد، ط1، 1420هـ. </w:t>
      </w:r>
    </w:p>
  </w:endnote>
  <w:endnote w:id="336">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السيد المرتضى، الذريعة إلى أصول الشريعة: 453 ـ 536، تحقيق</w:t>
      </w:r>
      <w:r w:rsidRPr="00365F4F">
        <w:rPr>
          <w:rFonts w:ascii="Mosawi" w:hAnsi="Mosawi" w:cs="DanaFajr" w:hint="cs"/>
          <w:sz w:val="28"/>
          <w:szCs w:val="28"/>
          <w:rtl/>
        </w:rPr>
        <w:t>:</w:t>
      </w:r>
      <w:r w:rsidRPr="00365F4F">
        <w:rPr>
          <w:rFonts w:ascii="Mosawi" w:hAnsi="Mosawi" w:cs="DanaFajr"/>
          <w:sz w:val="28"/>
          <w:szCs w:val="28"/>
          <w:rtl/>
        </w:rPr>
        <w:t xml:space="preserve"> مؤسسة الإمام جعفر الصادق، مؤسسة التاريخ العربي، ط1، 1433هـ. </w:t>
      </w:r>
    </w:p>
  </w:endnote>
  <w:endnote w:id="337">
    <w:p w:rsidR="00BD2346" w:rsidRPr="00365F4F" w:rsidRDefault="00BD2346" w:rsidP="00C1162A">
      <w:pPr>
        <w:pStyle w:val="aa"/>
        <w:spacing w:line="320" w:lineRule="exact"/>
        <w:ind w:firstLine="0"/>
        <w:rPr>
          <w:rFonts w:ascii="Mosawi" w:hAnsi="Mosawi" w:cs="DanaFajr"/>
          <w:sz w:val="28"/>
          <w:szCs w:val="28"/>
          <w:rtl/>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الشيخ الطوسي، الع</w:t>
      </w:r>
      <w:r w:rsidRPr="00365F4F">
        <w:rPr>
          <w:rFonts w:ascii="Mosawi" w:hAnsi="Mosawi" w:cs="DanaFajr" w:hint="cs"/>
          <w:sz w:val="28"/>
          <w:szCs w:val="28"/>
          <w:rtl/>
        </w:rPr>
        <w:t>ُ</w:t>
      </w:r>
      <w:r w:rsidRPr="00365F4F">
        <w:rPr>
          <w:rFonts w:ascii="Mosawi" w:hAnsi="Mosawi" w:cs="DanaFajr"/>
          <w:sz w:val="28"/>
          <w:szCs w:val="28"/>
          <w:rtl/>
        </w:rPr>
        <w:t>د</w:t>
      </w:r>
      <w:r w:rsidRPr="00365F4F">
        <w:rPr>
          <w:rFonts w:ascii="Mosawi" w:hAnsi="Mosawi" w:cs="DanaFajr" w:hint="cs"/>
          <w:sz w:val="28"/>
          <w:szCs w:val="28"/>
          <w:rtl/>
        </w:rPr>
        <w:t>ّ</w:t>
      </w:r>
      <w:r w:rsidRPr="00365F4F">
        <w:rPr>
          <w:rFonts w:ascii="Mosawi" w:hAnsi="Mosawi" w:cs="DanaFajr"/>
          <w:sz w:val="28"/>
          <w:szCs w:val="28"/>
          <w:rtl/>
        </w:rPr>
        <w:t>ة في أصول الفقه: 665 ـ 739، تحقيق: الشيخ محمد رضا الأنصاري، مؤس</w:t>
      </w:r>
      <w:r w:rsidRPr="00365F4F">
        <w:rPr>
          <w:rFonts w:ascii="Mosawi" w:hAnsi="Mosawi" w:cs="DanaFajr" w:hint="cs"/>
          <w:sz w:val="28"/>
          <w:szCs w:val="28"/>
          <w:rtl/>
        </w:rPr>
        <w:t>ّ</w:t>
      </w:r>
      <w:r w:rsidRPr="00365F4F">
        <w:rPr>
          <w:rFonts w:ascii="Mosawi" w:hAnsi="Mosawi" w:cs="DanaFajr"/>
          <w:sz w:val="28"/>
          <w:szCs w:val="28"/>
          <w:rtl/>
        </w:rPr>
        <w:t xml:space="preserve">سة بوستان كتاب، ط1، 1432هـ. </w:t>
      </w:r>
    </w:p>
  </w:endnote>
  <w:endnote w:id="338">
    <w:p w:rsidR="00BD2346" w:rsidRPr="00365F4F" w:rsidRDefault="00BD2346" w:rsidP="00C1162A">
      <w:pPr>
        <w:pStyle w:val="af"/>
        <w:spacing w:line="320" w:lineRule="exact"/>
        <w:ind w:firstLine="0"/>
        <w:rPr>
          <w:rFonts w:ascii="Mosawi" w:hAnsi="Mosawi" w:cs="DanaFajr"/>
          <w:sz w:val="28"/>
          <w:szCs w:val="28"/>
          <w:lang w:bidi="fa-IR"/>
        </w:rPr>
      </w:pPr>
      <w:r w:rsidRPr="00365F4F">
        <w:rPr>
          <w:rFonts w:ascii="Mosawi" w:hAnsi="Mosawi" w:cs="DanaFajr"/>
          <w:sz w:val="28"/>
          <w:szCs w:val="28"/>
          <w:rtl/>
        </w:rPr>
        <w:t>(</w:t>
      </w:r>
      <w:r w:rsidRPr="00365F4F">
        <w:rPr>
          <w:rStyle w:val="ac"/>
          <w:rFonts w:ascii="Mosawi" w:hAnsi="Mosawi" w:cs="DanaFajr"/>
          <w:szCs w:val="28"/>
          <w:vertAlign w:val="baseline"/>
        </w:rPr>
        <w:endnoteRef/>
      </w:r>
      <w:r w:rsidRPr="00365F4F">
        <w:rPr>
          <w:rFonts w:ascii="Mosawi" w:hAnsi="Mosawi" w:cs="DanaFajr"/>
          <w:sz w:val="28"/>
          <w:szCs w:val="28"/>
          <w:rtl/>
        </w:rPr>
        <w:t xml:space="preserve">) المحقق الحلّي، معارج الأصول: 257، </w:t>
      </w:r>
      <w:r w:rsidRPr="00365F4F">
        <w:rPr>
          <w:rFonts w:ascii="Mosawi" w:hAnsi="Mosawi" w:cs="DanaFajr"/>
          <w:sz w:val="28"/>
          <w:szCs w:val="28"/>
          <w:rtl/>
          <w:lang w:bidi="fa-IR"/>
        </w:rPr>
        <w:t>مؤسسة الإمام علي</w:t>
      </w:r>
      <w:r w:rsidRPr="00365F4F">
        <w:rPr>
          <w:rFonts w:ascii="Mosawi" w:hAnsi="Mosawi" w:cs="DanaFajr" w:hint="cs"/>
          <w:sz w:val="28"/>
          <w:szCs w:val="28"/>
          <w:rtl/>
          <w:lang w:bidi="fa-IR"/>
        </w:rPr>
        <w:t>ّ</w:t>
      </w:r>
      <w:r w:rsidRPr="00BA0F03">
        <w:rPr>
          <w:rFonts w:ascii="Mosawi" w:hAnsi="Mosawi" w:cs="Mosawi"/>
          <w:sz w:val="20"/>
          <w:szCs w:val="20"/>
          <w:rtl/>
          <w:lang w:bidi="fa-IR"/>
        </w:rPr>
        <w:t>×</w:t>
      </w:r>
      <w:r>
        <w:rPr>
          <w:rFonts w:ascii="Mosawi" w:hAnsi="Mosawi" w:cs="DanaFajr"/>
          <w:sz w:val="28"/>
          <w:szCs w:val="28"/>
          <w:rtl/>
          <w:lang w:bidi="fa-IR"/>
        </w:rPr>
        <w:t>، ‏</w:t>
      </w:r>
      <w:r w:rsidRPr="00365F4F">
        <w:rPr>
          <w:rFonts w:ascii="Mosawi" w:hAnsi="Mosawi" w:cs="DanaFajr"/>
          <w:sz w:val="28"/>
          <w:szCs w:val="28"/>
          <w:rtl/>
          <w:lang w:bidi="fa-IR"/>
        </w:rPr>
        <w:t>ط1، 1</w:t>
      </w:r>
      <w:r w:rsidRPr="00365F4F">
        <w:rPr>
          <w:rFonts w:ascii="Mosawi" w:hAnsi="Mosawi" w:cs="DanaFajr" w:hint="cs"/>
          <w:sz w:val="28"/>
          <w:szCs w:val="28"/>
          <w:rtl/>
          <w:lang w:bidi="ar-LB"/>
        </w:rPr>
        <w:t>4</w:t>
      </w:r>
      <w:r w:rsidRPr="00365F4F">
        <w:rPr>
          <w:rFonts w:ascii="Mosawi" w:hAnsi="Mosawi" w:cs="DanaFajr"/>
          <w:sz w:val="28"/>
          <w:szCs w:val="28"/>
          <w:rtl/>
          <w:lang w:bidi="fa-IR"/>
        </w:rPr>
        <w:t xml:space="preserve">23هـ. </w:t>
      </w:r>
    </w:p>
  </w:endnote>
  <w:endnote w:id="339">
    <w:p w:rsidR="00BD2346" w:rsidRPr="00365F4F" w:rsidRDefault="00BD2346" w:rsidP="00C1162A">
      <w:pPr>
        <w:pStyle w:val="af"/>
        <w:spacing w:line="320" w:lineRule="exact"/>
        <w:ind w:firstLine="0"/>
        <w:rPr>
          <w:rFonts w:ascii="Mosawi" w:hAnsi="Mosawi" w:cs="DanaFajr"/>
          <w:sz w:val="28"/>
          <w:szCs w:val="28"/>
          <w:lang w:bidi="fa-IR"/>
        </w:rPr>
      </w:pPr>
      <w:r w:rsidRPr="00365F4F">
        <w:rPr>
          <w:rFonts w:ascii="Mosawi" w:hAnsi="Mosawi" w:cs="DanaFajr"/>
          <w:sz w:val="28"/>
          <w:szCs w:val="28"/>
          <w:rtl/>
        </w:rPr>
        <w:t>(</w:t>
      </w:r>
      <w:r w:rsidRPr="00365F4F">
        <w:rPr>
          <w:rStyle w:val="ac"/>
          <w:rFonts w:ascii="Mosawi" w:hAnsi="Mosawi" w:cs="DanaFajr"/>
          <w:szCs w:val="28"/>
          <w:vertAlign w:val="baseline"/>
        </w:rPr>
        <w:endnoteRef/>
      </w:r>
      <w:r w:rsidRPr="00365F4F">
        <w:rPr>
          <w:rFonts w:ascii="Mosawi" w:hAnsi="Mosawi" w:cs="DanaFajr"/>
          <w:sz w:val="28"/>
          <w:szCs w:val="28"/>
          <w:rtl/>
        </w:rPr>
        <w:t>) العلا</w:t>
      </w:r>
      <w:r w:rsidRPr="00365F4F">
        <w:rPr>
          <w:rFonts w:ascii="Mosawi" w:hAnsi="Mosawi" w:cs="DanaFajr" w:hint="cs"/>
          <w:sz w:val="28"/>
          <w:szCs w:val="28"/>
          <w:rtl/>
        </w:rPr>
        <w:t>ّ</w:t>
      </w:r>
      <w:r w:rsidRPr="00365F4F">
        <w:rPr>
          <w:rFonts w:ascii="Mosawi" w:hAnsi="Mosawi" w:cs="DanaFajr"/>
          <w:sz w:val="28"/>
          <w:szCs w:val="28"/>
          <w:rtl/>
        </w:rPr>
        <w:t>مة الحل</w:t>
      </w:r>
      <w:r w:rsidRPr="00365F4F">
        <w:rPr>
          <w:rFonts w:ascii="Mosawi" w:hAnsi="Mosawi" w:cs="DanaFajr" w:hint="cs"/>
          <w:sz w:val="28"/>
          <w:szCs w:val="28"/>
          <w:rtl/>
        </w:rPr>
        <w:t>ّ</w:t>
      </w:r>
      <w:r w:rsidRPr="00365F4F">
        <w:rPr>
          <w:rFonts w:ascii="Mosawi" w:hAnsi="Mosawi" w:cs="DanaFajr"/>
          <w:sz w:val="28"/>
          <w:szCs w:val="28"/>
          <w:rtl/>
        </w:rPr>
        <w:t xml:space="preserve">ي، مبادئ الوصول إلى علم الأصول: 214، تحقيق: عبد الحسين البقَّال، </w:t>
      </w:r>
      <w:r w:rsidRPr="00365F4F">
        <w:rPr>
          <w:rFonts w:ascii="Mosawi" w:hAnsi="Mosawi" w:cs="DanaFajr"/>
          <w:sz w:val="28"/>
          <w:szCs w:val="28"/>
          <w:rtl/>
          <w:lang w:bidi="fa-IR"/>
        </w:rPr>
        <w:t>المطبعة العلمية، ‏</w:t>
      </w:r>
      <w:r w:rsidRPr="00365F4F">
        <w:rPr>
          <w:rFonts w:ascii="Mosawi" w:hAnsi="Mosawi" w:cs="DanaFajr" w:hint="cs"/>
          <w:sz w:val="28"/>
          <w:szCs w:val="28"/>
          <w:rtl/>
          <w:lang w:bidi="fa-IR"/>
        </w:rPr>
        <w:t>ط1</w:t>
      </w:r>
      <w:r w:rsidRPr="00365F4F">
        <w:rPr>
          <w:rFonts w:ascii="Mosawi" w:hAnsi="Mosawi" w:cs="DanaFajr"/>
          <w:sz w:val="28"/>
          <w:szCs w:val="28"/>
          <w:rtl/>
          <w:lang w:bidi="fa-IR"/>
        </w:rPr>
        <w:t xml:space="preserve">‏. </w:t>
      </w:r>
    </w:p>
  </w:endnote>
  <w:endnote w:id="340">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الشيخ حسن، معالم الدين وملاذ المجتهدين: 226</w:t>
      </w:r>
      <w:r w:rsidRPr="00365F4F">
        <w:rPr>
          <w:rFonts w:ascii="Mosawi" w:hAnsi="Mosawi" w:cs="DanaFajr" w:hint="cs"/>
          <w:sz w:val="28"/>
          <w:szCs w:val="28"/>
          <w:rtl/>
        </w:rPr>
        <w:t xml:space="preserve">، مؤسسة النشر الإسلامي التابعة لجماعة المدرسين بقم، ط12، 1417هـ. </w:t>
      </w:r>
    </w:p>
  </w:endnote>
  <w:endnote w:id="341">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للتفصيل لاحظ: الشيخ عبد الهادي الفضلي، دروس في أصول فقه الإمامية 1: 72 ـ 73</w:t>
      </w:r>
      <w:r w:rsidRPr="00365F4F">
        <w:rPr>
          <w:rFonts w:ascii="Mosawi" w:hAnsi="Mosawi" w:cs="DanaFajr" w:hint="cs"/>
          <w:sz w:val="28"/>
          <w:szCs w:val="28"/>
          <w:rtl/>
        </w:rPr>
        <w:t xml:space="preserve">، مراجعة وتصحيح: لجنة مؤلَّفات العلاّمة الفضلي، مركز الغدير، ط2، 1427هـ. </w:t>
      </w:r>
    </w:p>
  </w:endnote>
  <w:endnote w:id="342">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السيد محمد تقي الحكيم، الأصول العامة للفقه المقارن: 41</w:t>
      </w:r>
      <w:r w:rsidRPr="00365F4F">
        <w:rPr>
          <w:rFonts w:ascii="Mosawi" w:hAnsi="Mosawi" w:cs="DanaFajr" w:hint="cs"/>
          <w:sz w:val="28"/>
          <w:szCs w:val="28"/>
          <w:rtl/>
        </w:rPr>
        <w:t>، 1426هـ.</w:t>
      </w:r>
    </w:p>
  </w:endnote>
  <w:endnote w:id="343">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المعجم الوسيط: 20</w:t>
      </w:r>
      <w:r w:rsidRPr="00365F4F">
        <w:rPr>
          <w:rFonts w:ascii="Mosawi" w:hAnsi="Mosawi" w:cs="DanaFajr" w:hint="cs"/>
          <w:sz w:val="28"/>
          <w:szCs w:val="28"/>
          <w:rtl/>
        </w:rPr>
        <w:t xml:space="preserve">، ط5، 1426هـ. </w:t>
      </w:r>
    </w:p>
  </w:endnote>
  <w:endnote w:id="344">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السيد محمد تقي الحكيم، الأصول العامة للفقه المقارن: 39. </w:t>
      </w:r>
    </w:p>
  </w:endnote>
  <w:endnote w:id="345">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المعجم الوسيط: 748. </w:t>
      </w:r>
    </w:p>
  </w:endnote>
  <w:endnote w:id="346">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المصدر </w:t>
      </w:r>
      <w:r w:rsidRPr="00365F4F">
        <w:rPr>
          <w:rFonts w:ascii="Mosawi" w:hAnsi="Mosawi" w:cs="DanaFajr" w:hint="cs"/>
          <w:sz w:val="28"/>
          <w:szCs w:val="28"/>
          <w:rtl/>
        </w:rPr>
        <w:t>السابق</w:t>
      </w:r>
      <w:r w:rsidRPr="00365F4F">
        <w:rPr>
          <w:rFonts w:ascii="Mosawi" w:hAnsi="Mosawi" w:cs="DanaFajr"/>
          <w:sz w:val="28"/>
          <w:szCs w:val="28"/>
          <w:rtl/>
        </w:rPr>
        <w:t xml:space="preserve">: 698. </w:t>
      </w:r>
    </w:p>
  </w:endnote>
  <w:endnote w:id="347">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السيد محمد تقي الحكيم، الأصول العامة للفقه المقارن: 40. </w:t>
      </w:r>
    </w:p>
  </w:endnote>
  <w:endnote w:id="348">
    <w:p w:rsidR="00BD2346" w:rsidRPr="00365F4F" w:rsidRDefault="00BD2346" w:rsidP="00C1162A">
      <w:pPr>
        <w:pStyle w:val="aa"/>
        <w:spacing w:line="320" w:lineRule="exact"/>
        <w:ind w:firstLine="0"/>
        <w:rPr>
          <w:rFonts w:ascii="Mosawi" w:hAnsi="Mosawi" w:cs="DanaFajr"/>
          <w:sz w:val="28"/>
          <w:szCs w:val="28"/>
        </w:rPr>
      </w:pPr>
      <w:r w:rsidRPr="00365F4F">
        <w:rPr>
          <w:rFonts w:ascii="Mosawi" w:hAnsi="Mosawi" w:cs="DanaFajr"/>
          <w:sz w:val="28"/>
          <w:szCs w:val="28"/>
          <w:rtl/>
        </w:rPr>
        <w:t>(</w:t>
      </w:r>
      <w:r w:rsidRPr="00365F4F">
        <w:rPr>
          <w:rStyle w:val="ac"/>
          <w:rFonts w:ascii="Mosawi" w:hAnsi="Mosawi" w:cs="DanaFajr"/>
          <w:szCs w:val="28"/>
          <w:vertAlign w:val="baseline"/>
          <w:rtl/>
        </w:rPr>
        <w:endnoteRef/>
      </w:r>
      <w:r w:rsidRPr="00365F4F">
        <w:rPr>
          <w:rFonts w:ascii="Mosawi" w:hAnsi="Mosawi" w:cs="DanaFajr"/>
          <w:sz w:val="28"/>
          <w:szCs w:val="28"/>
          <w:rtl/>
        </w:rPr>
        <w:t xml:space="preserve">) المعجم الوسيط: 730. </w:t>
      </w:r>
    </w:p>
  </w:endnote>
  <w:endnote w:id="349">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w:t>
      </w:r>
      <w:r w:rsidRPr="00365F4F">
        <w:rPr>
          <w:rFonts w:ascii="md_ameli" w:hAnsi="md_ameli" w:cs="DanaFajr" w:hint="cs"/>
          <w:sz w:val="28"/>
          <w:szCs w:val="28"/>
          <w:rtl/>
        </w:rPr>
        <w:t xml:space="preserve"> ابن قدامة،</w:t>
      </w:r>
      <w:r w:rsidRPr="00365F4F">
        <w:rPr>
          <w:rFonts w:ascii="md_ameli" w:hAnsi="md_ameli" w:cs="DanaFajr"/>
          <w:sz w:val="28"/>
          <w:szCs w:val="28"/>
          <w:rtl/>
        </w:rPr>
        <w:t xml:space="preserve"> ال</w:t>
      </w:r>
      <w:r w:rsidRPr="00365F4F">
        <w:rPr>
          <w:rFonts w:ascii="md_ameli" w:hAnsi="md_ameli" w:cs="DanaFajr" w:hint="cs"/>
          <w:sz w:val="28"/>
          <w:szCs w:val="28"/>
          <w:rtl/>
        </w:rPr>
        <w:t>مغني 7</w:t>
      </w:r>
      <w:r w:rsidRPr="00365F4F">
        <w:rPr>
          <w:rFonts w:ascii="md_ameli" w:hAnsi="md_ameli" w:cs="DanaFajr"/>
          <w:sz w:val="28"/>
          <w:szCs w:val="28"/>
          <w:rtl/>
        </w:rPr>
        <w:t xml:space="preserve">: </w:t>
      </w:r>
      <w:r w:rsidRPr="00365F4F">
        <w:rPr>
          <w:rFonts w:ascii="md_ameli" w:hAnsi="md_ameli" w:cs="DanaFajr" w:hint="cs"/>
          <w:sz w:val="28"/>
          <w:szCs w:val="28"/>
          <w:rtl/>
        </w:rPr>
        <w:t>32</w:t>
      </w:r>
      <w:r w:rsidRPr="00365F4F">
        <w:rPr>
          <w:rFonts w:ascii="md_ameli" w:hAnsi="md_ameli" w:cs="DanaFajr"/>
          <w:sz w:val="28"/>
          <w:szCs w:val="28"/>
          <w:rtl/>
        </w:rPr>
        <w:t xml:space="preserve">. </w:t>
      </w:r>
    </w:p>
  </w:endnote>
  <w:endnote w:id="350">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hint="cs"/>
          <w:sz w:val="28"/>
          <w:szCs w:val="28"/>
          <w:rtl/>
        </w:rPr>
        <w:t>انظر: النجفي، ج</w:t>
      </w:r>
      <w:r w:rsidRPr="00365F4F">
        <w:rPr>
          <w:rFonts w:ascii="md_ameli" w:hAnsi="md_ameli" w:cs="DanaFajr"/>
          <w:sz w:val="28"/>
          <w:szCs w:val="28"/>
          <w:rtl/>
        </w:rPr>
        <w:t>واهر الكلام</w:t>
      </w:r>
      <w:r w:rsidRPr="00365F4F">
        <w:rPr>
          <w:rFonts w:ascii="md_ameli" w:hAnsi="md_ameli" w:cs="DanaFajr" w:hint="cs"/>
          <w:sz w:val="28"/>
          <w:szCs w:val="28"/>
          <w:rtl/>
        </w:rPr>
        <w:t xml:space="preserve"> </w:t>
      </w:r>
      <w:r w:rsidRPr="00365F4F">
        <w:rPr>
          <w:rFonts w:ascii="md_ameli" w:hAnsi="md_ameli" w:cs="DanaFajr"/>
          <w:sz w:val="28"/>
          <w:szCs w:val="28"/>
          <w:rtl/>
        </w:rPr>
        <w:t xml:space="preserve">39: 12. </w:t>
      </w:r>
    </w:p>
  </w:endnote>
  <w:endnote w:id="351">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sz w:val="28"/>
          <w:szCs w:val="28"/>
          <w:rtl/>
        </w:rPr>
        <w:t xml:space="preserve">انظر: </w:t>
      </w:r>
      <w:r w:rsidRPr="00365F4F">
        <w:rPr>
          <w:rFonts w:cs="DanaFajr" w:hint="cs"/>
          <w:sz w:val="28"/>
          <w:szCs w:val="28"/>
          <w:rtl/>
        </w:rPr>
        <w:t>المصدر السابق</w:t>
      </w:r>
      <w:r w:rsidRPr="00365F4F">
        <w:rPr>
          <w:rFonts w:ascii="md_ameli" w:hAnsi="md_ameli" w:cs="DanaFajr"/>
          <w:sz w:val="28"/>
          <w:szCs w:val="28"/>
          <w:rtl/>
        </w:rPr>
        <w:t>: 109 ـ 110،</w:t>
      </w:r>
      <w:r w:rsidRPr="00365F4F">
        <w:rPr>
          <w:rFonts w:ascii="md_ameli" w:hAnsi="md_ameli" w:cs="DanaFajr" w:hint="cs"/>
          <w:sz w:val="28"/>
          <w:szCs w:val="28"/>
          <w:rtl/>
        </w:rPr>
        <w:t xml:space="preserve"> وانظر أيضاً: 13، 110.</w:t>
      </w:r>
      <w:r w:rsidRPr="00365F4F">
        <w:rPr>
          <w:rFonts w:ascii="md_ameli" w:hAnsi="md_ameli" w:cs="DanaFajr"/>
          <w:sz w:val="28"/>
          <w:szCs w:val="28"/>
          <w:rtl/>
        </w:rPr>
        <w:t xml:space="preserve"> </w:t>
      </w:r>
    </w:p>
  </w:endnote>
  <w:endnote w:id="352">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hint="cs"/>
          <w:sz w:val="28"/>
          <w:szCs w:val="28"/>
          <w:rtl/>
        </w:rPr>
        <w:t xml:space="preserve">انظر: محمد الجواهري، موسوعة الإمام الخوئي / مجمع الرسائل 49: 14 ـ 17؛ السرخسي، المبسوط 29: 160. </w:t>
      </w:r>
    </w:p>
  </w:endnote>
  <w:endnote w:id="353">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hint="cs"/>
          <w:sz w:val="28"/>
          <w:szCs w:val="28"/>
          <w:rtl/>
        </w:rPr>
        <w:t xml:space="preserve">انظر: علاء الدين، تكملة حاشية ردّ المحتار 1: 380. وفسّر العاذلة بأنّها المسألة المنقسمة مع الردّ. </w:t>
      </w:r>
    </w:p>
  </w:endnote>
  <w:endnote w:id="354">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hint="cs"/>
          <w:sz w:val="28"/>
          <w:szCs w:val="28"/>
          <w:rtl/>
        </w:rPr>
        <w:t xml:space="preserve">انظر: ابن قدامة، المغني 7: 31. </w:t>
      </w:r>
    </w:p>
  </w:endnote>
  <w:endnote w:id="355">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 xml:space="preserve">) </w:t>
      </w:r>
      <w:r w:rsidRPr="00365F4F">
        <w:rPr>
          <w:rFonts w:ascii="md_ameli" w:hAnsi="md_ameli" w:cs="DanaFajr" w:hint="cs"/>
          <w:sz w:val="28"/>
          <w:szCs w:val="28"/>
          <w:rtl/>
        </w:rPr>
        <w:t xml:space="preserve">وهذا ما رُبَما يُستفاد من بعضهم. انظر: البهوتي، كشّاف القناع 4: 521. </w:t>
      </w:r>
    </w:p>
  </w:endnote>
  <w:endnote w:id="356">
    <w:p w:rsidR="00BD2346" w:rsidRPr="00365F4F" w:rsidRDefault="00BD2346" w:rsidP="00743536">
      <w:pPr>
        <w:pStyle w:val="aa"/>
        <w:spacing w:line="328" w:lineRule="exact"/>
        <w:ind w:firstLine="0"/>
        <w:rPr>
          <w:rFonts w:cs="DanaFajr"/>
          <w:sz w:val="28"/>
          <w:szCs w:val="28"/>
        </w:rPr>
      </w:pPr>
      <w:r w:rsidRPr="00365F4F">
        <w:rPr>
          <w:rFonts w:cs="DanaFajr"/>
          <w:sz w:val="28"/>
          <w:szCs w:val="28"/>
          <w:rtl/>
        </w:rPr>
        <w:t>(</w:t>
      </w:r>
      <w:r w:rsidRPr="00365F4F">
        <w:rPr>
          <w:rFonts w:cs="DanaFajr"/>
          <w:sz w:val="28"/>
          <w:szCs w:val="28"/>
          <w:rtl/>
        </w:rPr>
        <w:endnoteRef/>
      </w:r>
      <w:r w:rsidRPr="00365F4F">
        <w:rPr>
          <w:rFonts w:cs="DanaFajr"/>
          <w:sz w:val="28"/>
          <w:szCs w:val="28"/>
          <w:rtl/>
        </w:rPr>
        <w:t>)</w:t>
      </w:r>
      <w:r w:rsidRPr="00365F4F">
        <w:rPr>
          <w:rFonts w:cs="DanaFajr" w:hint="cs"/>
          <w:sz w:val="28"/>
          <w:szCs w:val="28"/>
          <w:rtl/>
        </w:rPr>
        <w:t xml:space="preserve"> النجفي، جواهر الكلام 39: 13</w:t>
      </w:r>
      <w:r w:rsidRPr="00365F4F">
        <w:rPr>
          <w:rFonts w:ascii="md_ameli" w:hAnsi="md_ameli" w:cs="DanaFajr"/>
          <w:sz w:val="28"/>
          <w:szCs w:val="28"/>
          <w:rtl/>
        </w:rPr>
        <w:t xml:space="preserve">. </w:t>
      </w:r>
    </w:p>
  </w:endnote>
  <w:endnote w:id="357">
    <w:p w:rsidR="00BD2346" w:rsidRPr="00365F4F" w:rsidRDefault="00BD2346" w:rsidP="00743536">
      <w:pPr>
        <w:pStyle w:val="aa"/>
        <w:spacing w:line="328" w:lineRule="exact"/>
        <w:ind w:firstLine="0"/>
        <w:rPr>
          <w:rFonts w:ascii="md_ameli" w:hAnsi="md_ameli" w:cs="DanaFajr"/>
          <w:sz w:val="28"/>
          <w:szCs w:val="28"/>
        </w:rPr>
      </w:pPr>
      <w:r w:rsidRPr="00365F4F">
        <w:rPr>
          <w:rFonts w:ascii="md_ameli" w:hAnsi="md_ameli" w:cs="DanaFajr"/>
          <w:sz w:val="28"/>
          <w:szCs w:val="28"/>
          <w:rtl/>
        </w:rPr>
        <w:t>(</w:t>
      </w:r>
      <w:r w:rsidRPr="00365F4F">
        <w:rPr>
          <w:rFonts w:ascii="md_ameli" w:hAnsi="md_ameli" w:cs="DanaFajr"/>
          <w:sz w:val="28"/>
          <w:szCs w:val="28"/>
          <w:rtl/>
        </w:rPr>
        <w:endnoteRef/>
      </w:r>
      <w:r w:rsidRPr="00365F4F">
        <w:rPr>
          <w:rFonts w:ascii="md_ameli" w:hAnsi="md_ameli" w:cs="DanaFajr"/>
          <w:sz w:val="28"/>
          <w:szCs w:val="28"/>
          <w:rtl/>
        </w:rPr>
        <w:t>)</w:t>
      </w:r>
      <w:r w:rsidRPr="00365F4F">
        <w:rPr>
          <w:rFonts w:ascii="md_ameli" w:hAnsi="md_ameli" w:cs="DanaFajr" w:hint="cs"/>
          <w:sz w:val="28"/>
          <w:szCs w:val="28"/>
          <w:rtl/>
        </w:rPr>
        <w:t xml:space="preserve"> ابن قدامة، المغني 7: 6. </w:t>
      </w:r>
    </w:p>
  </w:endnote>
  <w:endnote w:id="358">
    <w:p w:rsidR="00BD2346" w:rsidRPr="00365F4F" w:rsidRDefault="00BD2346" w:rsidP="00743536">
      <w:pPr>
        <w:pStyle w:val="aa"/>
        <w:spacing w:line="328" w:lineRule="exact"/>
        <w:ind w:firstLine="0"/>
        <w:rPr>
          <w:rFonts w:ascii="md_ameli" w:hAnsi="md_ameli" w:cs="DanaFajr"/>
          <w:sz w:val="28"/>
          <w:szCs w:val="28"/>
        </w:rPr>
      </w:pPr>
      <w:r w:rsidRPr="00365F4F">
        <w:rPr>
          <w:rFonts w:ascii="md_ameli" w:hAnsi="md_ameli" w:cs="DanaFajr"/>
          <w:sz w:val="28"/>
          <w:szCs w:val="28"/>
          <w:rtl/>
        </w:rPr>
        <w:t>(</w:t>
      </w:r>
      <w:r w:rsidRPr="00365F4F">
        <w:rPr>
          <w:rFonts w:ascii="md_ameli" w:hAnsi="md_ameli" w:cs="DanaFajr"/>
          <w:sz w:val="28"/>
          <w:szCs w:val="28"/>
          <w:rtl/>
        </w:rPr>
        <w:endnoteRef/>
      </w:r>
      <w:r w:rsidRPr="00365F4F">
        <w:rPr>
          <w:rFonts w:ascii="md_ameli" w:hAnsi="md_ameli" w:cs="DanaFajr"/>
          <w:sz w:val="28"/>
          <w:szCs w:val="28"/>
          <w:rtl/>
        </w:rPr>
        <w:t>)</w:t>
      </w:r>
      <w:r w:rsidRPr="00365F4F">
        <w:rPr>
          <w:rFonts w:ascii="md_ameli" w:hAnsi="md_ameli" w:cs="DanaFajr" w:hint="cs"/>
          <w:sz w:val="28"/>
          <w:szCs w:val="28"/>
          <w:rtl/>
        </w:rPr>
        <w:t xml:space="preserve"> النووي، المجموع 16: 97. </w:t>
      </w:r>
    </w:p>
  </w:endnote>
  <w:endnote w:id="359">
    <w:p w:rsidR="00BD2346" w:rsidRPr="00365F4F" w:rsidRDefault="00BD2346" w:rsidP="00743536">
      <w:pPr>
        <w:pStyle w:val="aa"/>
        <w:spacing w:line="320" w:lineRule="exact"/>
        <w:ind w:firstLine="0"/>
        <w:rPr>
          <w:rFonts w:ascii="md_ameli" w:hAnsi="md_ameli" w:cs="DanaFajr"/>
          <w:sz w:val="28"/>
          <w:szCs w:val="28"/>
        </w:rPr>
      </w:pPr>
      <w:r w:rsidRPr="00365F4F">
        <w:rPr>
          <w:rFonts w:ascii="md_ameli" w:hAnsi="md_ameli" w:cs="DanaFajr"/>
          <w:sz w:val="28"/>
          <w:szCs w:val="28"/>
          <w:rtl/>
        </w:rPr>
        <w:t>(</w:t>
      </w:r>
      <w:r w:rsidRPr="00365F4F">
        <w:rPr>
          <w:rFonts w:ascii="md_ameli" w:hAnsi="md_ameli" w:cs="DanaFajr"/>
          <w:sz w:val="28"/>
          <w:szCs w:val="28"/>
          <w:rtl/>
        </w:rPr>
        <w:endnoteRef/>
      </w:r>
      <w:r w:rsidRPr="00365F4F">
        <w:rPr>
          <w:rFonts w:ascii="md_ameli" w:hAnsi="md_ameli" w:cs="DanaFajr"/>
          <w:sz w:val="28"/>
          <w:szCs w:val="28"/>
          <w:rtl/>
        </w:rPr>
        <w:t xml:space="preserve">) </w:t>
      </w:r>
      <w:r w:rsidRPr="00365F4F">
        <w:rPr>
          <w:rFonts w:ascii="md_ameli" w:hAnsi="md_ameli" w:cs="DanaFajr" w:hint="cs"/>
          <w:sz w:val="28"/>
          <w:szCs w:val="28"/>
          <w:rtl/>
        </w:rPr>
        <w:t xml:space="preserve">المصدر السابق: 100. </w:t>
      </w:r>
    </w:p>
  </w:endnote>
  <w:endnote w:id="360">
    <w:p w:rsidR="00BD2346" w:rsidRPr="00365F4F" w:rsidRDefault="00BD2346" w:rsidP="00743536">
      <w:pPr>
        <w:pStyle w:val="aa"/>
        <w:spacing w:line="320" w:lineRule="exact"/>
        <w:ind w:firstLine="0"/>
        <w:rPr>
          <w:rFonts w:ascii="md_ameli" w:hAnsi="md_ameli" w:cs="DanaFajr"/>
          <w:sz w:val="28"/>
          <w:szCs w:val="28"/>
        </w:rPr>
      </w:pPr>
      <w:r w:rsidRPr="00365F4F">
        <w:rPr>
          <w:rFonts w:ascii="md_ameli" w:hAnsi="md_ameli" w:cs="DanaFajr"/>
          <w:sz w:val="28"/>
          <w:szCs w:val="28"/>
          <w:rtl/>
        </w:rPr>
        <w:t>(</w:t>
      </w:r>
      <w:r w:rsidRPr="00365F4F">
        <w:rPr>
          <w:rFonts w:ascii="md_ameli" w:hAnsi="md_ameli" w:cs="DanaFajr"/>
          <w:sz w:val="28"/>
          <w:szCs w:val="28"/>
          <w:rtl/>
        </w:rPr>
        <w:endnoteRef/>
      </w:r>
      <w:r w:rsidRPr="00365F4F">
        <w:rPr>
          <w:rFonts w:ascii="md_ameli" w:hAnsi="md_ameli" w:cs="DanaFajr"/>
          <w:sz w:val="28"/>
          <w:szCs w:val="28"/>
          <w:rtl/>
        </w:rPr>
        <w:t xml:space="preserve">) </w:t>
      </w:r>
      <w:r w:rsidRPr="00365F4F">
        <w:rPr>
          <w:rFonts w:ascii="md_ameli" w:hAnsi="md_ameli" w:cs="DanaFajr" w:hint="cs"/>
          <w:sz w:val="28"/>
          <w:szCs w:val="28"/>
          <w:rtl/>
        </w:rPr>
        <w:t xml:space="preserve">المصدر نفسه. </w:t>
      </w:r>
    </w:p>
  </w:endnote>
  <w:endnote w:id="361">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8 ـ 9. </w:t>
      </w:r>
    </w:p>
  </w:endnote>
  <w:endnote w:id="362">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9. </w:t>
      </w:r>
    </w:p>
  </w:endnote>
  <w:endnote w:id="363">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9 ـ 10. </w:t>
      </w:r>
    </w:p>
  </w:endnote>
  <w:endnote w:id="364">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10. </w:t>
      </w:r>
    </w:p>
  </w:endnote>
  <w:endnote w:id="365">
    <w:p w:rsidR="00BD2346" w:rsidRPr="00365F4F" w:rsidRDefault="00BD2346" w:rsidP="00743536">
      <w:pPr>
        <w:pStyle w:val="aa"/>
        <w:spacing w:line="320" w:lineRule="exact"/>
        <w:ind w:firstLine="0"/>
        <w:rPr>
          <w:rFonts w:ascii="md_ameli" w:hAnsi="md_ameli" w:cs="DanaFajr"/>
          <w:sz w:val="28"/>
          <w:szCs w:val="28"/>
        </w:rPr>
      </w:pPr>
      <w:r w:rsidRPr="00365F4F">
        <w:rPr>
          <w:rFonts w:ascii="md_ameli" w:hAnsi="md_ameli" w:cs="DanaFajr"/>
          <w:sz w:val="28"/>
          <w:szCs w:val="28"/>
          <w:rtl/>
        </w:rPr>
        <w:t>(</w:t>
      </w:r>
      <w:r w:rsidRPr="00365F4F">
        <w:rPr>
          <w:rFonts w:ascii="md_ameli" w:hAnsi="md_ameli" w:cs="DanaFajr"/>
          <w:sz w:val="28"/>
          <w:szCs w:val="28"/>
          <w:rtl/>
        </w:rPr>
        <w:endnoteRef/>
      </w:r>
      <w:r w:rsidRPr="00365F4F">
        <w:rPr>
          <w:rFonts w:ascii="md_ameli" w:hAnsi="md_ameli" w:cs="DanaFajr"/>
          <w:sz w:val="28"/>
          <w:szCs w:val="28"/>
          <w:rtl/>
        </w:rPr>
        <w:t xml:space="preserve">) </w:t>
      </w:r>
      <w:r w:rsidRPr="00365F4F">
        <w:rPr>
          <w:rFonts w:ascii="md_ameli" w:hAnsi="md_ameli" w:cs="DanaFajr" w:hint="cs"/>
          <w:sz w:val="28"/>
          <w:szCs w:val="28"/>
          <w:rtl/>
        </w:rPr>
        <w:t>انظر: الحُرّ العاملي، وسائل الشيعة 26: 85</w:t>
      </w:r>
      <w:r w:rsidRPr="00365F4F">
        <w:rPr>
          <w:rFonts w:ascii="md_ameli" w:hAnsi="md_ameli" w:cs="DanaFajr"/>
          <w:sz w:val="28"/>
          <w:szCs w:val="28"/>
          <w:rtl/>
        </w:rPr>
        <w:t>، ب</w:t>
      </w:r>
      <w:r w:rsidRPr="00365F4F">
        <w:rPr>
          <w:rFonts w:ascii="md_ameli" w:hAnsi="md_ameli" w:cs="DanaFajr" w:hint="cs"/>
          <w:sz w:val="28"/>
          <w:szCs w:val="28"/>
          <w:rtl/>
        </w:rPr>
        <w:t>اب</w:t>
      </w:r>
      <w:r w:rsidRPr="00365F4F">
        <w:rPr>
          <w:rFonts w:ascii="md_ameli" w:hAnsi="md_ameli" w:cs="DanaFajr"/>
          <w:sz w:val="28"/>
          <w:szCs w:val="28"/>
          <w:rtl/>
        </w:rPr>
        <w:t xml:space="preserve"> </w:t>
      </w:r>
      <w:r w:rsidRPr="00365F4F">
        <w:rPr>
          <w:rFonts w:ascii="md_ameli" w:hAnsi="md_ameli" w:cs="DanaFajr" w:hint="cs"/>
          <w:sz w:val="28"/>
          <w:szCs w:val="28"/>
          <w:rtl/>
        </w:rPr>
        <w:t>8</w:t>
      </w:r>
      <w:r w:rsidRPr="00365F4F">
        <w:rPr>
          <w:rFonts w:ascii="md_ameli" w:hAnsi="md_ameli" w:cs="DanaFajr"/>
          <w:sz w:val="28"/>
          <w:szCs w:val="28"/>
          <w:rtl/>
        </w:rPr>
        <w:t xml:space="preserve"> من م</w:t>
      </w:r>
      <w:r w:rsidRPr="00365F4F">
        <w:rPr>
          <w:rFonts w:ascii="md_ameli" w:hAnsi="md_ameli" w:cs="DanaFajr" w:hint="cs"/>
          <w:sz w:val="28"/>
          <w:szCs w:val="28"/>
          <w:rtl/>
        </w:rPr>
        <w:t xml:space="preserve">وجبات الإرث، ح1. </w:t>
      </w:r>
    </w:p>
  </w:endnote>
  <w:endnote w:id="366">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15. </w:t>
      </w:r>
    </w:p>
  </w:endnote>
  <w:endnote w:id="367">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المصدر نفسه. </w:t>
      </w:r>
    </w:p>
  </w:endnote>
  <w:endnote w:id="368">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موسوعة الإمام الخوئي، مجمع الرسائل 49: 9. </w:t>
      </w:r>
    </w:p>
  </w:endnote>
  <w:endnote w:id="369">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مفهوم العدد هو نفي الحكم عمّا زاد عليه أو نقص عنه. محمد حسين الحائري، الفصول الغروية في الأصول الفقهية: 157. </w:t>
      </w:r>
    </w:p>
  </w:endnote>
  <w:endnote w:id="370">
    <w:p w:rsidR="00BD2346" w:rsidRPr="00365F4F" w:rsidRDefault="00BD2346" w:rsidP="00743536">
      <w:pPr>
        <w:pStyle w:val="aa"/>
        <w:spacing w:line="320" w:lineRule="exact"/>
        <w:ind w:firstLine="0"/>
        <w:rPr>
          <w:rFonts w:cs="DanaFajr"/>
          <w:sz w:val="28"/>
          <w:szCs w:val="28"/>
          <w:rtl/>
          <w:lang w:bidi="ar-IQ"/>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الأنفال: 75. الأحزاب: 6. </w:t>
      </w:r>
    </w:p>
  </w:endnote>
  <w:endnote w:id="371">
    <w:p w:rsidR="00BD2346" w:rsidRPr="00365F4F" w:rsidRDefault="00BD2346" w:rsidP="00743536">
      <w:pPr>
        <w:pStyle w:val="aa"/>
        <w:spacing w:line="320" w:lineRule="exact"/>
        <w:ind w:firstLine="0"/>
        <w:rPr>
          <w:rFonts w:cs="DanaFajr"/>
          <w:sz w:val="28"/>
          <w:szCs w:val="28"/>
          <w:rtl/>
          <w:lang w:bidi="ar-IQ"/>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النساء: 7، 33. </w:t>
      </w:r>
    </w:p>
  </w:endnote>
  <w:endnote w:id="372">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انظر: النجفي، جواهر الكلام 39: 101. </w:t>
      </w:r>
    </w:p>
  </w:endnote>
  <w:endnote w:id="373">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انظر: </w:t>
      </w:r>
      <w:r w:rsidRPr="00365F4F">
        <w:rPr>
          <w:rFonts w:ascii="md_ameli" w:hAnsi="md_ameli" w:cs="DanaFajr" w:hint="cs"/>
          <w:sz w:val="28"/>
          <w:szCs w:val="28"/>
          <w:rtl/>
        </w:rPr>
        <w:t>وسائل الشيعة 26: 85</w:t>
      </w:r>
      <w:r w:rsidRPr="00365F4F">
        <w:rPr>
          <w:rFonts w:ascii="md_ameli" w:hAnsi="md_ameli" w:cs="DanaFajr"/>
          <w:sz w:val="28"/>
          <w:szCs w:val="28"/>
          <w:rtl/>
        </w:rPr>
        <w:t xml:space="preserve"> </w:t>
      </w:r>
      <w:r w:rsidRPr="00365F4F">
        <w:rPr>
          <w:rFonts w:ascii="md_ameli" w:hAnsi="md_ameli" w:cs="DanaFajr" w:hint="cs"/>
          <w:sz w:val="28"/>
          <w:szCs w:val="28"/>
          <w:rtl/>
        </w:rPr>
        <w:t>ـ 89،</w:t>
      </w:r>
      <w:r w:rsidRPr="00365F4F">
        <w:rPr>
          <w:rFonts w:ascii="md_ameli" w:hAnsi="md_ameli" w:cs="DanaFajr"/>
          <w:sz w:val="28"/>
          <w:szCs w:val="28"/>
          <w:rtl/>
        </w:rPr>
        <w:t xml:space="preserve"> ب</w:t>
      </w:r>
      <w:r w:rsidRPr="00365F4F">
        <w:rPr>
          <w:rFonts w:ascii="md_ameli" w:hAnsi="md_ameli" w:cs="DanaFajr" w:hint="cs"/>
          <w:sz w:val="28"/>
          <w:szCs w:val="28"/>
          <w:rtl/>
        </w:rPr>
        <w:t>اب</w:t>
      </w:r>
      <w:r w:rsidRPr="00365F4F">
        <w:rPr>
          <w:rFonts w:ascii="md_ameli" w:hAnsi="md_ameli" w:cs="DanaFajr"/>
          <w:sz w:val="28"/>
          <w:szCs w:val="28"/>
          <w:rtl/>
        </w:rPr>
        <w:t xml:space="preserve"> </w:t>
      </w:r>
      <w:r w:rsidRPr="00365F4F">
        <w:rPr>
          <w:rFonts w:ascii="md_ameli" w:hAnsi="md_ameli" w:cs="DanaFajr" w:hint="cs"/>
          <w:sz w:val="28"/>
          <w:szCs w:val="28"/>
          <w:rtl/>
        </w:rPr>
        <w:t>8</w:t>
      </w:r>
      <w:r w:rsidRPr="00365F4F">
        <w:rPr>
          <w:rFonts w:ascii="md_ameli" w:hAnsi="md_ameli" w:cs="DanaFajr"/>
          <w:sz w:val="28"/>
          <w:szCs w:val="28"/>
          <w:rtl/>
        </w:rPr>
        <w:t xml:space="preserve"> من م</w:t>
      </w:r>
      <w:r w:rsidRPr="00365F4F">
        <w:rPr>
          <w:rFonts w:ascii="md_ameli" w:hAnsi="md_ameli" w:cs="DanaFajr" w:hint="cs"/>
          <w:sz w:val="28"/>
          <w:szCs w:val="28"/>
          <w:rtl/>
        </w:rPr>
        <w:t xml:space="preserve">وجبات الإرث؛ 91، باب 1 من ميراث الأبوين والأولاد؛ 100، باب 4؛ 103، باب 5؛ 114، باب 8؛ 128، باب 17؛ 134، باب 19؛ وغيرها. </w:t>
      </w:r>
    </w:p>
  </w:endnote>
  <w:endnote w:id="374">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التستري، قضاء أمير المؤمنين علي بن أبي طالب</w:t>
      </w:r>
      <w:r w:rsidRPr="00BA0F03">
        <w:rPr>
          <w:rFonts w:ascii="Mosawi" w:hAnsi="Mosawi" w:cs="Mosawi"/>
          <w:rtl/>
        </w:rPr>
        <w:t>×</w:t>
      </w:r>
      <w:r w:rsidRPr="00365F4F">
        <w:rPr>
          <w:rFonts w:cs="DanaFajr" w:hint="cs"/>
          <w:sz w:val="28"/>
          <w:szCs w:val="28"/>
          <w:rtl/>
        </w:rPr>
        <w:t xml:space="preserve">: 121. </w:t>
      </w:r>
    </w:p>
  </w:endnote>
  <w:endnote w:id="375">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لقد نبَّهنا على ذلك سماحة الشيخ محمد القائيني، أحد تلامذة المحقِّق الخوئي، وتفضَّل علينا بمراجعة ما كتبناه، وأخبرنا شفوياً بوجود تقريرٍ لبحثه يتضمَّن تقريباً آخر، وأضاف بعض التعليقات، وقد أدرجناها في المقالة. </w:t>
      </w:r>
    </w:p>
  </w:endnote>
  <w:endnote w:id="376">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المحقِّق الحلّي، شرائع الإسلام 4: 823. </w:t>
      </w:r>
    </w:p>
  </w:endnote>
  <w:endnote w:id="377">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النجفي، جواهر الكلام 39: 101 ـ 102. </w:t>
      </w:r>
    </w:p>
  </w:endnote>
  <w:endnote w:id="378">
    <w:p w:rsidR="00BD2346" w:rsidRPr="00365F4F" w:rsidRDefault="00BD2346" w:rsidP="00743536">
      <w:pPr>
        <w:pStyle w:val="aa"/>
        <w:spacing w:line="320" w:lineRule="exact"/>
        <w:ind w:firstLine="0"/>
        <w:rPr>
          <w:rFonts w:cs="DanaFajr"/>
          <w:sz w:val="28"/>
          <w:szCs w:val="28"/>
          <w:rtl/>
        </w:rPr>
      </w:pPr>
      <w:r w:rsidRPr="00365F4F">
        <w:rPr>
          <w:rFonts w:cs="DanaFajr" w:hint="cs"/>
          <w:sz w:val="28"/>
          <w:szCs w:val="28"/>
          <w:rtl/>
        </w:rPr>
        <w:t>(</w:t>
      </w:r>
      <w:r w:rsidRPr="00365F4F">
        <w:rPr>
          <w:rFonts w:cs="DanaFajr"/>
          <w:sz w:val="28"/>
          <w:szCs w:val="28"/>
          <w:rtl/>
        </w:rPr>
        <w:endnoteRef/>
      </w:r>
      <w:r w:rsidRPr="00365F4F">
        <w:rPr>
          <w:rFonts w:cs="DanaFajr" w:hint="cs"/>
          <w:sz w:val="28"/>
          <w:szCs w:val="28"/>
          <w:rtl/>
        </w:rPr>
        <w:t xml:space="preserve">) انظر: علي الطباطبائي، رياض المسائل 12: 493؛ النراقي، مستند الشيعة 19: 143. </w:t>
      </w:r>
    </w:p>
  </w:endnote>
  <w:endnote w:id="37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النعمان بن محمد التميمي المغربي، دعائم الإسلام 2: 193، دار المعارف، ط2، مصر، 1385هـ. </w:t>
      </w:r>
    </w:p>
  </w:endnote>
  <w:endnote w:id="380">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بن سعد، الطبقات الكبرى، تصحيح: سهيل، دار الفكر، بيروت، 1414هـ. </w:t>
      </w:r>
    </w:p>
  </w:endnote>
  <w:endnote w:id="38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عبد الرحمن بدوي، تاريخ تصوّف إسلامي (من بداية إلى نهاية القرن الهجري الثاني): 124، ترجمه إلى الفارسية: محمد رضا افتخار زاده، دفتر نشر معارف إسلامي، ط1، قم، 1375هـ.ش (مصدر فارسي). </w:t>
      </w:r>
    </w:p>
  </w:endnote>
  <w:endnote w:id="382">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روح الله الموسوي الخميني، شرح حديث جنود العقل والجهل: 325، مؤسسة تنظيم ونشر آثار إمام خميني، ط5، طهران، 1380هـ.ش (مصدر فارسي). </w:t>
      </w:r>
    </w:p>
  </w:endnote>
  <w:endnote w:id="383">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بدوي، تاريخ تصوّف إسلامي (من بداية إلى نهاية القرن الهجري الثاني): 124. </w:t>
      </w:r>
    </w:p>
  </w:endnote>
  <w:endnote w:id="384">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محمد بن يعقوب الكليني، أصول الكافي 5: 496، دار الكتب الإسلامية، طهران، 1365هـ.ش.</w:t>
      </w:r>
    </w:p>
    <w:p w:rsidR="00BD2346" w:rsidRPr="00365F4F" w:rsidRDefault="00BD2346" w:rsidP="00C65209">
      <w:pPr>
        <w:pStyle w:val="aa"/>
        <w:spacing w:line="306" w:lineRule="exact"/>
        <w:ind w:firstLine="0"/>
        <w:rPr>
          <w:rFonts w:cs="DanaFajr"/>
          <w:sz w:val="28"/>
          <w:szCs w:val="28"/>
          <w:rtl/>
          <w:lang w:bidi="ar-IQ"/>
        </w:rPr>
      </w:pPr>
      <w:r w:rsidRPr="00365F4F">
        <w:rPr>
          <w:rFonts w:cs="DanaFajr" w:hint="cs"/>
          <w:sz w:val="28"/>
          <w:szCs w:val="28"/>
          <w:rtl/>
          <w:lang w:bidi="ar-IQ"/>
        </w:rPr>
        <w:t xml:space="preserve">وقد نقل الكليني هذا الحديث بسندين. والسند الأول صحيح؛ أما السند الثاني فضعيفٌ؛ بـ (محمد بن حسن بن شمون)، و(عبد الله بن عبد الرحمن). </w:t>
      </w:r>
    </w:p>
  </w:endnote>
  <w:endnote w:id="385">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محمد بن عليّ بن بابويه القمّي (الصدوق)، الأمالي أو المجالس: 63 (المجلس السادس عشر)، مؤسسة الأعلمي للمطبوعات، ط5، بيروت، 1990م. وهذه الرواية ضعيفة؛ للجهل بـ (عبد الله بن وهب)، و(ثوابة بن مسعود)، وكذلك هو الحال بالنسبة إلى (أنس بن مالك). </w:t>
      </w:r>
    </w:p>
  </w:endnote>
  <w:endnote w:id="386">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محمد بن الحسن الطوسي، تهذيب الأحكام 4: 190، دار الكتب الإسلامية، ط4، طهران ـ قم، 1365هـ.ش؛ محمد بن الحسن الحُرّ العاملي، وسائل الشيعة 4: 117؛ 10: 410، مؤسسة آل البيت لإحياء التراث، قم، 1409هـ. وهذه الرواية ضعيفةٌ؛ للجهل بـ (عبد الله بن جابر)، ونفس (عبد الله بن مظعون). </w:t>
      </w:r>
    </w:p>
  </w:endnote>
  <w:endnote w:id="387">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تهذيب الأحكام 6: 122؛ الحُرّ العاملي، وسائل الشيعة 15: 17. وهذه الرواية ضعيفةٌ؛ للجهل بـ (ضرار بن عمرو الشمشاطي)، و(سعد بن مسعود الكناني)، و(عثمان بن مظعون). </w:t>
      </w:r>
    </w:p>
  </w:endnote>
  <w:endnote w:id="388">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في التهذيب والوسائل وردت كلمة (الرهبانية)، بَدَلاً من (السياحة)، وهناك اعتبر النبيّ الأكرم</w:t>
      </w:r>
      <w:r w:rsidRPr="00496110">
        <w:rPr>
          <w:rFonts w:ascii="Mosawi" w:hAnsi="Mosawi" w:cs="Mosawi"/>
          <w:rtl/>
        </w:rPr>
        <w:t>|</w:t>
      </w:r>
      <w:r w:rsidRPr="00365F4F">
        <w:rPr>
          <w:rFonts w:cs="DanaFajr" w:hint="cs"/>
          <w:sz w:val="28"/>
          <w:szCs w:val="28"/>
          <w:rtl/>
        </w:rPr>
        <w:t xml:space="preserve"> السياحة جهاداً. </w:t>
      </w:r>
    </w:p>
  </w:endnote>
  <w:endnote w:id="389">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إلى هنا تنتهي عبارة التهذيب والوسائل. </w:t>
      </w:r>
    </w:p>
  </w:endnote>
  <w:endnote w:id="390">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النعمان المغربي، دعائم الإسلام 2: 190. </w:t>
      </w:r>
    </w:p>
  </w:endnote>
  <w:endnote w:id="39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باقر المجلسي، بحار الأنوار 14: 277، مؤسسة الوفاء، بيروت، 1404هـ. </w:t>
      </w:r>
    </w:p>
  </w:endnote>
  <w:endnote w:id="39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المجلسي، بحار الأنوار 65: 317؛ الكليني، أصول الكافي 2: 17. </w:t>
      </w:r>
    </w:p>
  </w:endnote>
  <w:endnote w:id="393">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الكليني، أصول الكافي 2: 662؛ الحُرّ العاملي، وسائل الشيعة 5: 236. </w:t>
      </w:r>
    </w:p>
  </w:endnote>
  <w:endnote w:id="394">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الحُرّ العاملي، وسائل الشيعة 10: 524؛ الصدوق، معاني الأخبار: 173، انتشارات إسلامي التابعة لجماعة المدرّسين في الحوزة العلمية، قم، 1361هـ.ش. </w:t>
      </w:r>
    </w:p>
  </w:endnote>
  <w:endnote w:id="39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الأمالي: 539؛ انتشارات دار الثقافة، قم، 1414هـ؛ الحسن الديلمي، إرشاد القلوب 1: 140، انتشارات الشريف الرضي، 1412هـ؛ ابن أبي الحديد المعتزلي، شرح نهج البلاغة 11: 185، انتشارات مكتبة المرعشي النجفي، قم، 1404هـ. </w:t>
      </w:r>
    </w:p>
  </w:endnote>
  <w:endnote w:id="396">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الكليني، أصول الكافي 2: 235. </w:t>
      </w:r>
    </w:p>
  </w:endnote>
  <w:endnote w:id="397">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المجلسي، بحار الأنوار 65: 40؛ تفسير فرات الكوفي: 245، مؤسسة الطباعة والنشر، 1410هـ؛ النعمان المغربي، دعائم الإسلام 1: 56. </w:t>
      </w:r>
    </w:p>
  </w:endnote>
  <w:endnote w:id="398">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المجلسي، بحار الأنوار 65: 40، 45. </w:t>
      </w:r>
    </w:p>
  </w:endnote>
  <w:endnote w:id="39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الأمالي: 576؛ المجلسي، بحار الأنوار 65: 177. </w:t>
      </w:r>
    </w:p>
  </w:endnote>
  <w:endnote w:id="400">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ابن شعبة الحرّاني، تحف العقول عن آل الرسول: 325، 1404هـ. </w:t>
      </w:r>
    </w:p>
  </w:endnote>
  <w:endnote w:id="40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حسين النوري، مستدرك الوسائل 1: 128، مؤسسة آل البيت لإحياء التراث، قم، 1408هـ. </w:t>
      </w:r>
    </w:p>
  </w:endnote>
  <w:endnote w:id="402">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المجلسي، بحار الأنوار 91: 126. </w:t>
      </w:r>
    </w:p>
  </w:endnote>
  <w:endnote w:id="403">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المصدر السابق 75: 26. </w:t>
      </w:r>
    </w:p>
  </w:endnote>
  <w:endnote w:id="404">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أبو جعفر محمد بن جرير بن رستم الطبري، دلائل الإمامة: 132 ـ 133، دار الذخائر للمطبوعات، قم. </w:t>
      </w:r>
    </w:p>
  </w:endnote>
  <w:endnote w:id="40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بدوي، تاريخ تصوّف إسلامي (من بداية إلى نهاية القرن الهجري الثاني): 132 ـ 133. </w:t>
      </w:r>
    </w:p>
  </w:endnote>
  <w:endnote w:id="406">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الخميني، شرح حديث جنود العقل والجهل: 326. </w:t>
      </w:r>
    </w:p>
  </w:endnote>
  <w:endnote w:id="407">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المجلسي، بحار الأنوار 75: 28 ـ 30. </w:t>
      </w:r>
    </w:p>
  </w:endnote>
  <w:endnote w:id="408">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المصدر السابق 75: 27. </w:t>
      </w:r>
    </w:p>
  </w:endnote>
  <w:endnote w:id="40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الحُرّ العاملي، الرسالة الاثني عشرية في الردّ على الصوفية: 34، مكتبة المحلاتي بالتعاون مع دفتر نشر </w:t>
      </w:r>
      <w:r w:rsidRPr="00A5347D">
        <w:rPr>
          <w:rFonts w:ascii="Mosawi" w:hAnsi="Mosawi" w:cs="Abz-3 (Yagut)" w:hint="cs"/>
          <w:rtl/>
          <w:lang w:val="x-none" w:eastAsia="x-none"/>
        </w:rPr>
        <w:t>فرهنگ</w:t>
      </w:r>
      <w:r w:rsidRPr="00365F4F">
        <w:rPr>
          <w:rFonts w:cs="DanaFajr" w:hint="cs"/>
          <w:sz w:val="28"/>
          <w:szCs w:val="28"/>
          <w:rtl/>
        </w:rPr>
        <w:t xml:space="preserve"> أهل البيت، ط3، 1423هـ ـ 1381هـ.ش؛ عبّاس القمّي، سفينة البحار ومدينة الحكم والآثار 5: 200، دار الأسوة للطباعة والنشر، ط3، قم، 1422هـ ـ 1380هـ.ش؛ محمد باقر الموسوي الخوانساري، روضات الجنات في أحوال العلماء والسادات 6: 135، نشر إسماعيليان، قم، 1390هـ؛ حبيب الله الهاشمي الخوئي، منهاج البراعة في شرح نهج البلاغة 6: 298، دار إحياء التراث العربي، بيروت، 1424هـ ـ 2003م. </w:t>
      </w:r>
    </w:p>
  </w:endnote>
  <w:endnote w:id="410">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الحُرّ العاملي، الرسالة الاثني عشرية في الردّ على الصوفية: 151، الهامش رقم 2؛ القمّي، سفينة البحار ومدينة الحكم والآثار 5: 200؛ علي أكبر ذاكري، درستي انتساب حديقة الشيعة به مقدّس أردبيلي (صحة انتساب كتاب حديقة الشيعة إلى المقدّس الأردبيلي): 186، مجلة حوزة، العدد 75، 1375هـ.ش (مصدر فارسي). </w:t>
      </w:r>
    </w:p>
  </w:endnote>
  <w:endnote w:id="411">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انظر: محمد العاملي البهائي، الكشكول (3 مجلدات) 2: 33؛ 3: 51، 280، 226، 316.</w:t>
      </w:r>
    </w:p>
  </w:endnote>
  <w:endnote w:id="41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381. </w:t>
      </w:r>
    </w:p>
  </w:endnote>
  <w:endnote w:id="413">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3: 470. </w:t>
      </w:r>
    </w:p>
  </w:endnote>
  <w:endnote w:id="414">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20. </w:t>
      </w:r>
    </w:p>
  </w:endnote>
  <w:endnote w:id="41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365. </w:t>
      </w:r>
    </w:p>
  </w:endnote>
  <w:endnote w:id="416">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42؛ 2: 382؛ 3: 227. </w:t>
      </w:r>
    </w:p>
  </w:endnote>
  <w:endnote w:id="417">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381. </w:t>
      </w:r>
    </w:p>
  </w:endnote>
  <w:endnote w:id="418">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3: 134. </w:t>
      </w:r>
    </w:p>
  </w:endnote>
  <w:endnote w:id="41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365. </w:t>
      </w:r>
    </w:p>
  </w:endnote>
  <w:endnote w:id="420">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217. </w:t>
      </w:r>
    </w:p>
  </w:endnote>
  <w:endnote w:id="421">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288؛ 2: 381؛ 3: 228، 227. </w:t>
      </w:r>
    </w:p>
  </w:endnote>
  <w:endnote w:id="42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8. </w:t>
      </w:r>
    </w:p>
  </w:endnote>
  <w:endnote w:id="423">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108. </w:t>
      </w:r>
    </w:p>
  </w:endnote>
  <w:endnote w:id="424">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يصل عدد هذا النقل للأقوال إلى أكثر من مئتي مورد. </w:t>
      </w:r>
    </w:p>
  </w:endnote>
  <w:endnote w:id="42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العاملي البهائي، الكشكول (2 مجلّد، مع فهرسة كاملة للروايات) 2: 83، 141، 379، 417؛ 3: 14، تصحيح وتعليق: محمد صادق نصيري. انتشارات شركة طبع ونشر، [قم]. </w:t>
      </w:r>
    </w:p>
  </w:endnote>
  <w:endnote w:id="426">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الأمالي: 537؛ المجلسي، بحار الأنوار 74: 93؛ الحُرّ العاملي، وسائل الشيعة 5: 35؛ الحسن الديلمي، أعلام الدين: 203، انتشارات الشريف الرضي، 1412هـ؛ ورّام بن أبي فراس، مجموعة ورّام 2: 66، انتشارات مكتبة الفقيه، قم؛ الحسن بن الفضل الطبرسي، مكارم الأخلاق: 471، انتشارات الشريف الرضي، ط4، قم، 1412هـ؛ الخوانساري، روضات الجنات في أحوال العلماء والسادات 3: 136؛ نعمة الله الجزائري، الأنوار النعمانية، 2: 295، مؤسسة الأعلمي للمطبوعات، ط4، بيروت، 1404هـ ـ 1984م؛ أحمد بن محمد الأردبيلي (المعروف بالمقدَّس الأردبيلي)، حديقة الشيعة: 748، تصحيح: صادق حسن زادة وعلي أكبر زماني نجاد، انتشارات أنصاريان بالتعاون مع مؤتمر المقدّس الأردبيلي، ط3، قم، 1383هـ. </w:t>
      </w:r>
    </w:p>
  </w:endnote>
  <w:endnote w:id="427">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ابن الغضائري 1: 99، مؤسسة إسماعيليان، ط2، قم، 1364هـ. </w:t>
      </w:r>
    </w:p>
  </w:endnote>
  <w:endnote w:id="428">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النجاشي: 396، انتشارات جماعة المدرسين، قم، 1407هـ. </w:t>
      </w:r>
    </w:p>
  </w:endnote>
  <w:endnote w:id="42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انظر: رجال ابن داو</w:t>
      </w:r>
      <w:r>
        <w:rPr>
          <w:rFonts w:cs="DanaFajr" w:hint="cs"/>
          <w:sz w:val="28"/>
          <w:szCs w:val="28"/>
          <w:rtl/>
        </w:rPr>
        <w:t>و</w:t>
      </w:r>
      <w:r w:rsidRPr="00365F4F">
        <w:rPr>
          <w:rFonts w:cs="DanaFajr" w:hint="cs"/>
          <w:sz w:val="28"/>
          <w:szCs w:val="28"/>
          <w:rtl/>
        </w:rPr>
        <w:t xml:space="preserve">د الحلي: 505، انتشارات </w:t>
      </w:r>
      <w:r w:rsidRPr="00A5347D">
        <w:rPr>
          <w:rFonts w:ascii="Mosawi" w:hAnsi="Mosawi" w:cs="Abz-3 (Yagut)" w:hint="cs"/>
          <w:rtl/>
          <w:lang w:val="x-none" w:eastAsia="x-none"/>
        </w:rPr>
        <w:t>دانشگاه</w:t>
      </w:r>
      <w:r w:rsidRPr="00365F4F">
        <w:rPr>
          <w:rFonts w:cs="DanaFajr" w:hint="cs"/>
          <w:sz w:val="28"/>
          <w:szCs w:val="28"/>
          <w:rtl/>
        </w:rPr>
        <w:t xml:space="preserve">، طهران، 1383هـ. </w:t>
      </w:r>
    </w:p>
  </w:endnote>
  <w:endnote w:id="430">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بن الحسن الطوسي، الفهرست: 402، المكتبة المرتضوية، النجف الأشرف؛ رجال الطوسي: 447، انتشارات إسلامي جماعة المدرسين، قم، 1415هـ. </w:t>
      </w:r>
    </w:p>
  </w:endnote>
  <w:endnote w:id="43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النجاشي: 166؛ رجال العلاّمة الحلّي: 72، دار الذخائر، قم، 1411هـ. </w:t>
      </w:r>
    </w:p>
  </w:endnote>
  <w:endnote w:id="43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الكشّي: 322، انتشارات </w:t>
      </w:r>
      <w:r w:rsidRPr="00A5347D">
        <w:rPr>
          <w:rFonts w:ascii="Mosawi" w:hAnsi="Mosawi" w:cs="Abz-3 (Yagut)" w:hint="cs"/>
          <w:rtl/>
          <w:lang w:val="x-none" w:eastAsia="x-none"/>
        </w:rPr>
        <w:t>دانشگاه</w:t>
      </w:r>
      <w:r w:rsidRPr="00365F4F">
        <w:rPr>
          <w:rFonts w:cs="DanaFajr" w:hint="cs"/>
          <w:sz w:val="28"/>
          <w:szCs w:val="28"/>
          <w:rtl/>
        </w:rPr>
        <w:t xml:space="preserve"> مشهد، 1348هـ؛ رجال الطوسي: 402. </w:t>
      </w:r>
    </w:p>
  </w:endnote>
  <w:endnote w:id="433">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النجاشي: 335؛ رجال العلاّمة الحلّي: 252. </w:t>
      </w:r>
    </w:p>
  </w:endnote>
  <w:endnote w:id="434">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ابن الغضائري 1: 95. </w:t>
      </w:r>
    </w:p>
  </w:endnote>
  <w:endnote w:id="43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77؛ رجال النجاشي: 217؛ رجال العلاّمة الحلّي: 238. </w:t>
      </w:r>
    </w:p>
  </w:endnote>
  <w:endnote w:id="436">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العلاّمة الحلّي: 159، 132؛ رجال النجاشي: 309، 362؛ رجال الكشّي: 143. </w:t>
      </w:r>
    </w:p>
  </w:endnote>
  <w:endnote w:id="437">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الطوسي: 106. </w:t>
      </w:r>
    </w:p>
  </w:endnote>
  <w:endnote w:id="438">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البرقي: 8، انتشارات </w:t>
      </w:r>
      <w:r w:rsidRPr="00A5347D">
        <w:rPr>
          <w:rFonts w:ascii="Mosawi" w:hAnsi="Mosawi" w:cs="Abz-3 (Yagut)" w:hint="cs"/>
          <w:rtl/>
          <w:lang w:val="x-none" w:eastAsia="x-none"/>
        </w:rPr>
        <w:t>دانشگاه</w:t>
      </w:r>
      <w:r w:rsidRPr="00365F4F">
        <w:rPr>
          <w:rFonts w:cs="DanaFajr" w:hint="cs"/>
          <w:sz w:val="28"/>
          <w:szCs w:val="28"/>
          <w:rtl/>
        </w:rPr>
        <w:t xml:space="preserve">، طهران، 1383هـ. </w:t>
      </w:r>
    </w:p>
  </w:endnote>
  <w:endnote w:id="43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رجال الطوسي: 70، 94، 102، 116؛ رجال ابن داوود الحلّي: 191، 392. </w:t>
      </w:r>
    </w:p>
  </w:endnote>
  <w:endnote w:id="440">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الطبرسي، مكارم الأخلاق: 458. </w:t>
      </w:r>
    </w:p>
  </w:endnote>
  <w:endnote w:id="44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 بُدَّ من التذكير في ما يتعلَّق بتصحيح الروايات ـ بناءً على تطبيقاتها ـ أن هناك أسلوبين: ففي الفقه وأحكام الفروع والمسائل المماثلة (من قبيل: ما نحن فيه) يتمّ تصحيح الرواية على أساس السند والراوي؛ وأما في المعتقدات والأصول فيتمّ تصحيح الرواية على أساس المحتوى ومتن الرواية، بمعنى أنه إذا كان المحتوى بلحاظ الكلّيات الاعتقادية والمباني المتقنة متّخذاً من محكمات القرآن والروايات الصحيحة والمتواترة (الأعمّ من التواتر المعنوي واللفظي) عملنا بتلك الرواية، حتّى إذا كانت ضعيفة السند؛ وأما إذا كانت مخالفة لتلك الكليات لم يعمل بها، حتّى إذا كانت صحيحة السند. ويمثل الرجوع إلى الكتب الفقهية والاعتقادية خير شاهدٍ على تأييد هذا المدَّعى. وعلى هذا الأساس فإن هذه الرواية وإنْ كانت صحيحةً من حيث المحتوى، إلاّ أنها بلحاظ الاستناد إلى الأمور التي لا تُعَدّ من العقائد المتقنة (من قبيل: موردنا) تحتاج إلى دراسة السند. ويعتبر هذا هو الملاك في التصحيح السندي. </w:t>
      </w:r>
    </w:p>
  </w:endnote>
  <w:endnote w:id="44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الطبرسي، مكارم الأخلاق: 110، 115، 471؛ المجلسي، بحار الأنوار 74: 92؛ الديلمي، إرشاد القلوب: 203؛ مجموعة ورّام 2: 66؛ الطوسي، الأمالي: 537؛ النوري، مستدرك الوسائل 3: 254. </w:t>
      </w:r>
    </w:p>
  </w:endnote>
  <w:endnote w:id="443">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الطبرسي، مكارم الأخلاق: 115؛ المجلسي، بحار الأنوار 74: 93. </w:t>
      </w:r>
    </w:p>
  </w:endnote>
  <w:endnote w:id="444">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الأمالي: 702؛ الكليني، الكافي 2: 134. </w:t>
      </w:r>
    </w:p>
  </w:endnote>
  <w:endnote w:id="445">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المجلسي، بحار الأنوار 70: 65. </w:t>
      </w:r>
    </w:p>
  </w:endnote>
  <w:endnote w:id="446">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64: 1. </w:t>
      </w:r>
    </w:p>
  </w:endnote>
  <w:endnote w:id="447">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لقد بدأ بتأليف بحار الأنوار سنة 1070هـ، وتمّ الفراغ منه سنة 1106هـ. </w:t>
      </w:r>
    </w:p>
  </w:endnote>
  <w:endnote w:id="448">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باقر المجلسي، عين الحياة: 645 ـ 652، تصحيح: حسن علمي، انتشارات أمير كبير، طهران. </w:t>
      </w:r>
    </w:p>
  </w:endnote>
  <w:endnote w:id="44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الحُرّ العاملي، وسائل الشيعة 12: 62؛ 24: 256؛ الصدوق، الأمالي أو المجالس: 71؛ الصدوق، الخصال 1: 271، انتشارات جماعة المدرسين، ط2، قم، 1403هـ. </w:t>
      </w:r>
    </w:p>
  </w:endnote>
  <w:endnote w:id="450">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الحُرّ العاملي، وسائل الشيعة 4: 454؛ الكليني، الكافي 6: 450. </w:t>
      </w:r>
    </w:p>
  </w:endnote>
  <w:endnote w:id="451">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النوري، مستدرك الوسائل 3: 254؛ 16: 334؛ المجلسي، بحار الأنوار 11: 357؛ 67: 321؛ الطوسي، تهذيب الأحكام 3: 255؛ قطب الدين الراوندي، فقه القرآن: 89، انتشارات مكتبة المرعشي النجفي، ط2، قم، 1405هـ. </w:t>
      </w:r>
    </w:p>
  </w:endnote>
  <w:endnote w:id="452">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نهج البلاغة، الخطبة المعروفة بـ (القاصعة). </w:t>
      </w:r>
    </w:p>
  </w:endnote>
  <w:endnote w:id="453">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الطبرسي، مكارم الأخلاق: 141، 235. </w:t>
      </w:r>
    </w:p>
  </w:endnote>
  <w:endnote w:id="454">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تفسير العيّاشي 2: 136، المطبعة العلمية في طهران، طهران، 1380هـ.ش (مجلدان). </w:t>
      </w:r>
    </w:p>
  </w:endnote>
  <w:endnote w:id="455">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نفسه؛ أبو الفضل عليّ بن الحسن الطبرسي، مشكاة الأنوار: 203، المكتبة الحيدرية، ط2، النجف الأشرف، 1385هـ.ش؛ ابن أبي الحديد المعتزلي، شرح نهج البلاغة 8: 14. </w:t>
      </w:r>
    </w:p>
  </w:endnote>
  <w:endnote w:id="456">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المجلسي، بحار الأنوار 69: 2. </w:t>
      </w:r>
    </w:p>
  </w:endnote>
  <w:endnote w:id="457">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الطبرسي، مكارم الأخلاق: 115. </w:t>
      </w:r>
    </w:p>
  </w:endnote>
  <w:endnote w:id="458">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الطوسي، تهذيب الأحكام 2: 305. </w:t>
      </w:r>
    </w:p>
  </w:endnote>
  <w:endnote w:id="459">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3: 331؛ 2: 305. </w:t>
      </w:r>
    </w:p>
  </w:endnote>
  <w:endnote w:id="460">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الراوندي، فقه القرآن 1: 95. </w:t>
      </w:r>
    </w:p>
  </w:endnote>
  <w:endnote w:id="461">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الكليني، الكافي 6: 450؛ الحُرّ العاملي، وسائل الشيعة 5: 34 ـ 35. </w:t>
      </w:r>
    </w:p>
  </w:endnote>
  <w:endnote w:id="462">
    <w:p w:rsidR="00BD2346" w:rsidRPr="00365F4F" w:rsidRDefault="00BD2346" w:rsidP="00C65209">
      <w:pPr>
        <w:pStyle w:val="aa"/>
        <w:spacing w:line="306"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الحُرّ العاملي، وسائل الشيعة 5: 35. </w:t>
      </w:r>
    </w:p>
  </w:endnote>
  <w:endnote w:id="463">
    <w:p w:rsidR="00BD2346" w:rsidRPr="00365F4F" w:rsidRDefault="00BD2346" w:rsidP="00C65209">
      <w:pPr>
        <w:pStyle w:val="aa"/>
        <w:spacing w:line="306"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المصدر السابق 5: 36؛ 12: 62. </w:t>
      </w:r>
    </w:p>
  </w:endnote>
  <w:endnote w:id="464">
    <w:p w:rsidR="00BD2346" w:rsidRPr="00365F4F" w:rsidRDefault="00BD2346" w:rsidP="00C65209">
      <w:pPr>
        <w:pStyle w:val="aa"/>
        <w:bidi w:val="0"/>
        <w:spacing w:line="320" w:lineRule="exact"/>
        <w:ind w:firstLine="0"/>
        <w:rPr>
          <w:rFonts w:asciiTheme="majorBidi" w:hAnsiTheme="majorBidi" w:cstheme="majorBidi"/>
          <w:lang w:bidi="ar-IQ"/>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val="fi-FI" w:bidi="ar-IQ"/>
        </w:rPr>
        <w:t>Higher Criticism</w:t>
      </w:r>
      <w:r w:rsidRPr="00365F4F">
        <w:rPr>
          <w:rFonts w:asciiTheme="majorBidi" w:hAnsiTheme="majorBidi" w:cstheme="majorBidi"/>
          <w:lang w:bidi="ar-IQ"/>
        </w:rPr>
        <w:t>.</w:t>
      </w:r>
    </w:p>
  </w:endnote>
  <w:endnote w:id="465">
    <w:p w:rsidR="00BD2346" w:rsidRPr="00365F4F" w:rsidRDefault="00BD2346" w:rsidP="00C65209">
      <w:pPr>
        <w:pStyle w:val="aa"/>
        <w:spacing w:line="32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صدرت الترجمة العربيّة الأولى للتلمود البابلي في عشرين مجلّداً في عمّان، عن مركز دراسات الشرق الأوسط، سنة 2011م. </w:t>
      </w:r>
    </w:p>
  </w:endnote>
  <w:endnote w:id="466">
    <w:p w:rsidR="00BD2346" w:rsidRPr="00365F4F" w:rsidRDefault="00BD2346" w:rsidP="00C65209">
      <w:pPr>
        <w:pStyle w:val="aa"/>
        <w:bidi w:val="0"/>
        <w:spacing w:line="320" w:lineRule="exact"/>
        <w:ind w:firstLine="0"/>
        <w:rPr>
          <w:rFonts w:asciiTheme="majorBidi" w:hAnsiTheme="majorBidi" w:cstheme="majorBidi"/>
          <w:rtl/>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Philology.</w:t>
      </w:r>
    </w:p>
    <w:p w:rsidR="00BD2346" w:rsidRPr="00365F4F" w:rsidRDefault="00BD2346" w:rsidP="00C65209">
      <w:pPr>
        <w:pStyle w:val="aa"/>
        <w:spacing w:line="320" w:lineRule="exact"/>
        <w:ind w:firstLine="0"/>
        <w:rPr>
          <w:rFonts w:cs="DanaFajr"/>
          <w:sz w:val="28"/>
          <w:szCs w:val="28"/>
        </w:rPr>
      </w:pPr>
      <w:r w:rsidRPr="00365F4F">
        <w:rPr>
          <w:rFonts w:cs="DanaFajr" w:hint="cs"/>
          <w:sz w:val="28"/>
          <w:szCs w:val="28"/>
          <w:rtl/>
        </w:rPr>
        <w:t xml:space="preserve"> علم</w:t>
      </w:r>
      <w:r w:rsidRPr="00365F4F">
        <w:rPr>
          <w:rFonts w:cs="DanaFajr"/>
          <w:sz w:val="28"/>
          <w:szCs w:val="28"/>
          <w:rtl/>
        </w:rPr>
        <w:t xml:space="preserve"> </w:t>
      </w:r>
      <w:r w:rsidRPr="00365F4F">
        <w:rPr>
          <w:rFonts w:cs="DanaFajr" w:hint="cs"/>
          <w:sz w:val="28"/>
          <w:szCs w:val="28"/>
          <w:rtl/>
        </w:rPr>
        <w:t>اللغة</w:t>
      </w:r>
      <w:r w:rsidRPr="00365F4F">
        <w:rPr>
          <w:rFonts w:cs="DanaFajr"/>
          <w:sz w:val="28"/>
          <w:szCs w:val="28"/>
          <w:rtl/>
        </w:rPr>
        <w:t xml:space="preserve"> </w:t>
      </w:r>
      <w:r w:rsidRPr="00365F4F">
        <w:rPr>
          <w:rFonts w:cs="DanaFajr" w:hint="cs"/>
          <w:sz w:val="28"/>
          <w:szCs w:val="28"/>
          <w:rtl/>
        </w:rPr>
        <w:t>المقارن، وهو</w:t>
      </w:r>
      <w:r w:rsidRPr="00365F4F">
        <w:rPr>
          <w:rFonts w:cs="DanaFajr"/>
          <w:sz w:val="28"/>
          <w:szCs w:val="28"/>
          <w:rtl/>
        </w:rPr>
        <w:t xml:space="preserve"> </w:t>
      </w:r>
      <w:r w:rsidRPr="00365F4F">
        <w:rPr>
          <w:rFonts w:cs="DanaFajr" w:hint="cs"/>
          <w:sz w:val="28"/>
          <w:szCs w:val="28"/>
          <w:rtl/>
        </w:rPr>
        <w:t>في</w:t>
      </w:r>
      <w:r w:rsidRPr="00365F4F">
        <w:rPr>
          <w:rFonts w:cs="DanaFajr"/>
          <w:sz w:val="28"/>
          <w:szCs w:val="28"/>
          <w:rtl/>
        </w:rPr>
        <w:t xml:space="preserve"> </w:t>
      </w:r>
      <w:r w:rsidRPr="00365F4F">
        <w:rPr>
          <w:rFonts w:cs="DanaFajr" w:hint="cs"/>
          <w:sz w:val="28"/>
          <w:szCs w:val="28"/>
          <w:rtl/>
        </w:rPr>
        <w:t>الأساس</w:t>
      </w:r>
      <w:r w:rsidRPr="00365F4F">
        <w:rPr>
          <w:rFonts w:cs="DanaFajr"/>
          <w:sz w:val="28"/>
          <w:szCs w:val="28"/>
          <w:rtl/>
        </w:rPr>
        <w:t xml:space="preserve"> </w:t>
      </w:r>
      <w:r w:rsidRPr="00365F4F">
        <w:rPr>
          <w:rFonts w:cs="DanaFajr" w:hint="cs"/>
          <w:sz w:val="28"/>
          <w:szCs w:val="28"/>
          <w:rtl/>
        </w:rPr>
        <w:t>فقه</w:t>
      </w:r>
      <w:r w:rsidRPr="00365F4F">
        <w:rPr>
          <w:rFonts w:cs="DanaFajr"/>
          <w:sz w:val="28"/>
          <w:szCs w:val="28"/>
          <w:rtl/>
        </w:rPr>
        <w:t xml:space="preserve"> </w:t>
      </w:r>
      <w:r w:rsidRPr="00365F4F">
        <w:rPr>
          <w:rFonts w:cs="DanaFajr" w:hint="cs"/>
          <w:sz w:val="28"/>
          <w:szCs w:val="28"/>
          <w:rtl/>
        </w:rPr>
        <w:t>اللغة</w:t>
      </w:r>
      <w:r w:rsidRPr="00365F4F">
        <w:rPr>
          <w:rFonts w:cs="DanaFajr"/>
          <w:sz w:val="28"/>
          <w:szCs w:val="28"/>
          <w:rtl/>
        </w:rPr>
        <w:t xml:space="preserve"> </w:t>
      </w:r>
      <w:r w:rsidRPr="00365F4F">
        <w:rPr>
          <w:rFonts w:cs="DanaFajr" w:hint="cs"/>
          <w:sz w:val="28"/>
          <w:szCs w:val="28"/>
          <w:rtl/>
        </w:rPr>
        <w:t>المقارن، هو</w:t>
      </w:r>
      <w:r w:rsidRPr="00365F4F">
        <w:rPr>
          <w:rFonts w:cs="DanaFajr"/>
          <w:sz w:val="28"/>
          <w:szCs w:val="28"/>
          <w:rtl/>
        </w:rPr>
        <w:t xml:space="preserve"> </w:t>
      </w:r>
      <w:r w:rsidRPr="00365F4F">
        <w:rPr>
          <w:rFonts w:cs="DanaFajr" w:hint="cs"/>
          <w:sz w:val="28"/>
          <w:szCs w:val="28"/>
          <w:rtl/>
        </w:rPr>
        <w:t>أحد</w:t>
      </w:r>
      <w:r w:rsidRPr="00365F4F">
        <w:rPr>
          <w:rFonts w:cs="DanaFajr"/>
          <w:sz w:val="28"/>
          <w:szCs w:val="28"/>
          <w:rtl/>
        </w:rPr>
        <w:t xml:space="preserve"> </w:t>
      </w:r>
      <w:r w:rsidRPr="00365F4F">
        <w:rPr>
          <w:rFonts w:cs="DanaFajr" w:hint="cs"/>
          <w:sz w:val="28"/>
          <w:szCs w:val="28"/>
          <w:rtl/>
        </w:rPr>
        <w:t>فروع</w:t>
      </w:r>
      <w:r w:rsidRPr="00365F4F">
        <w:rPr>
          <w:rFonts w:cs="DanaFajr"/>
          <w:sz w:val="28"/>
          <w:szCs w:val="28"/>
          <w:rtl/>
        </w:rPr>
        <w:t xml:space="preserve"> </w:t>
      </w:r>
      <w:r w:rsidRPr="00365F4F">
        <w:rPr>
          <w:rFonts w:cs="DanaFajr" w:hint="cs"/>
          <w:sz w:val="28"/>
          <w:szCs w:val="28"/>
          <w:rtl/>
        </w:rPr>
        <w:t>علم</w:t>
      </w:r>
      <w:r w:rsidRPr="00365F4F">
        <w:rPr>
          <w:rFonts w:cs="DanaFajr"/>
          <w:sz w:val="28"/>
          <w:szCs w:val="28"/>
          <w:rtl/>
        </w:rPr>
        <w:t xml:space="preserve"> </w:t>
      </w:r>
      <w:r w:rsidRPr="00365F4F">
        <w:rPr>
          <w:rFonts w:cs="DanaFajr" w:hint="cs"/>
          <w:sz w:val="28"/>
          <w:szCs w:val="28"/>
          <w:rtl/>
        </w:rPr>
        <w:t>اللغة</w:t>
      </w:r>
      <w:r w:rsidRPr="00365F4F">
        <w:rPr>
          <w:rFonts w:cs="DanaFajr"/>
          <w:sz w:val="28"/>
          <w:szCs w:val="28"/>
          <w:rtl/>
        </w:rPr>
        <w:t xml:space="preserve"> </w:t>
      </w:r>
      <w:r w:rsidRPr="00365F4F">
        <w:rPr>
          <w:rFonts w:cs="DanaFajr" w:hint="cs"/>
          <w:sz w:val="28"/>
          <w:szCs w:val="28"/>
          <w:rtl/>
        </w:rPr>
        <w:t>التاريخي، الذي</w:t>
      </w:r>
      <w:r w:rsidRPr="00365F4F">
        <w:rPr>
          <w:rFonts w:cs="DanaFajr"/>
          <w:sz w:val="28"/>
          <w:szCs w:val="28"/>
          <w:rtl/>
        </w:rPr>
        <w:t xml:space="preserve"> </w:t>
      </w:r>
      <w:r w:rsidRPr="00365F4F">
        <w:rPr>
          <w:rFonts w:cs="DanaFajr" w:hint="cs"/>
          <w:sz w:val="28"/>
          <w:szCs w:val="28"/>
          <w:rtl/>
        </w:rPr>
        <w:t>يركز</w:t>
      </w:r>
      <w:r w:rsidRPr="00365F4F">
        <w:rPr>
          <w:rFonts w:cs="DanaFajr"/>
          <w:sz w:val="28"/>
          <w:szCs w:val="28"/>
          <w:rtl/>
        </w:rPr>
        <w:t xml:space="preserve"> </w:t>
      </w:r>
      <w:r w:rsidRPr="00365F4F">
        <w:rPr>
          <w:rFonts w:cs="DanaFajr" w:hint="cs"/>
          <w:sz w:val="28"/>
          <w:szCs w:val="28"/>
          <w:rtl/>
        </w:rPr>
        <w:t>على</w:t>
      </w:r>
      <w:r w:rsidRPr="00365F4F">
        <w:rPr>
          <w:rFonts w:cs="DanaFajr"/>
          <w:sz w:val="28"/>
          <w:szCs w:val="28"/>
          <w:rtl/>
        </w:rPr>
        <w:t xml:space="preserve"> </w:t>
      </w:r>
      <w:r w:rsidRPr="00365F4F">
        <w:rPr>
          <w:rFonts w:cs="DanaFajr" w:hint="cs"/>
          <w:sz w:val="28"/>
          <w:szCs w:val="28"/>
          <w:rtl/>
        </w:rPr>
        <w:t>مقارنة</w:t>
      </w:r>
      <w:r w:rsidRPr="00365F4F">
        <w:rPr>
          <w:rFonts w:cs="DanaFajr"/>
          <w:sz w:val="28"/>
          <w:szCs w:val="28"/>
          <w:rtl/>
        </w:rPr>
        <w:t xml:space="preserve"> </w:t>
      </w:r>
      <w:r w:rsidRPr="00365F4F">
        <w:rPr>
          <w:rFonts w:cs="DanaFajr" w:hint="cs"/>
          <w:sz w:val="28"/>
          <w:szCs w:val="28"/>
          <w:rtl/>
        </w:rPr>
        <w:t>اللغات؛</w:t>
      </w:r>
      <w:r w:rsidRPr="00365F4F">
        <w:rPr>
          <w:rFonts w:cs="DanaFajr"/>
          <w:sz w:val="28"/>
          <w:szCs w:val="28"/>
          <w:rtl/>
        </w:rPr>
        <w:t xml:space="preserve"> </w:t>
      </w:r>
      <w:r w:rsidRPr="00365F4F">
        <w:rPr>
          <w:rFonts w:cs="DanaFajr" w:hint="cs"/>
          <w:sz w:val="28"/>
          <w:szCs w:val="28"/>
          <w:rtl/>
        </w:rPr>
        <w:t>لتحديد</w:t>
      </w:r>
      <w:r w:rsidRPr="00365F4F">
        <w:rPr>
          <w:rFonts w:cs="DanaFajr"/>
          <w:sz w:val="28"/>
          <w:szCs w:val="28"/>
          <w:rtl/>
        </w:rPr>
        <w:t xml:space="preserve"> </w:t>
      </w:r>
      <w:r w:rsidRPr="00365F4F">
        <w:rPr>
          <w:rFonts w:cs="DanaFajr" w:hint="cs"/>
          <w:sz w:val="28"/>
          <w:szCs w:val="28"/>
          <w:rtl/>
        </w:rPr>
        <w:t>الصلة</w:t>
      </w:r>
      <w:r w:rsidRPr="00365F4F">
        <w:rPr>
          <w:rFonts w:cs="DanaFajr"/>
          <w:sz w:val="28"/>
          <w:szCs w:val="28"/>
          <w:rtl/>
        </w:rPr>
        <w:t xml:space="preserve"> </w:t>
      </w:r>
      <w:r w:rsidRPr="00365F4F">
        <w:rPr>
          <w:rFonts w:cs="DanaFajr" w:hint="cs"/>
          <w:sz w:val="28"/>
          <w:szCs w:val="28"/>
          <w:rtl/>
        </w:rPr>
        <w:t>التاريخية</w:t>
      </w:r>
      <w:r w:rsidRPr="00365F4F">
        <w:rPr>
          <w:rFonts w:cs="DanaFajr"/>
          <w:sz w:val="28"/>
          <w:szCs w:val="28"/>
          <w:rtl/>
        </w:rPr>
        <w:t xml:space="preserve"> </w:t>
      </w:r>
      <w:r w:rsidRPr="00365F4F">
        <w:rPr>
          <w:rFonts w:cs="DanaFajr" w:hint="cs"/>
          <w:sz w:val="28"/>
          <w:szCs w:val="28"/>
          <w:rtl/>
        </w:rPr>
        <w:t xml:space="preserve">بينها. </w:t>
      </w:r>
    </w:p>
  </w:endnote>
  <w:endnote w:id="467">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المعجم المقارن بين العربيّة والفارسيّة واللغات الساميّة 1: 427، طهران، منشورات بنياد </w:t>
      </w:r>
      <w:r w:rsidRPr="00B31675">
        <w:rPr>
          <w:rFonts w:ascii="Mosawi" w:hAnsi="Mosawi" w:cs="Abz-3 (Yagut)" w:hint="cs"/>
          <w:rtl/>
          <w:lang w:val="x-none" w:eastAsia="x-none"/>
        </w:rPr>
        <w:t>فرهن</w:t>
      </w:r>
      <w:r w:rsidRPr="00B31675">
        <w:rPr>
          <w:rFonts w:ascii="Mosawi" w:hAnsi="Mosawi" w:cs="Abz-3 (Yagut)"/>
          <w:rtl/>
          <w:lang w:val="x-none" w:eastAsia="x-none"/>
        </w:rPr>
        <w:t>گ</w:t>
      </w:r>
      <w:r w:rsidRPr="00365F4F">
        <w:rPr>
          <w:rFonts w:ascii="Times New Roman" w:hAnsi="Times New Roman" w:cs="DanaFajr" w:hint="cs"/>
          <w:sz w:val="28"/>
          <w:szCs w:val="28"/>
          <w:rtl/>
        </w:rPr>
        <w:t xml:space="preserve"> إيران</w:t>
      </w:r>
      <w:r w:rsidRPr="00365F4F">
        <w:rPr>
          <w:rFonts w:cs="DanaFajr" w:hint="cs"/>
          <w:sz w:val="28"/>
          <w:szCs w:val="28"/>
          <w:rtl/>
        </w:rPr>
        <w:t xml:space="preserve">، 1978م. </w:t>
      </w:r>
    </w:p>
  </w:endnote>
  <w:endnote w:id="468">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ابن عبد البرّ، التمهيد </w:t>
      </w:r>
      <w:r w:rsidRPr="00365F4F">
        <w:rPr>
          <w:rFonts w:cs="DanaFajr"/>
          <w:sz w:val="28"/>
          <w:szCs w:val="28"/>
          <w:rtl/>
        </w:rPr>
        <w:t>لما في الموطأ من المعاني والأسانيد</w:t>
      </w:r>
      <w:r w:rsidRPr="00365F4F">
        <w:rPr>
          <w:rFonts w:cs="DanaFajr" w:hint="cs"/>
          <w:sz w:val="28"/>
          <w:szCs w:val="28"/>
          <w:rtl/>
        </w:rPr>
        <w:t xml:space="preserve"> 24: 20 ـ 21. </w:t>
      </w:r>
    </w:p>
  </w:endnote>
  <w:endnote w:id="469">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دائرة المعارف الإسلاميّة الكبرى 1: 701 ـ 702، إشراف: كاظم الموسوي البجنوردي، (الطبعة العربيّة)؛ 2: 215 ـ 217، (الطبعة الفارسيّة). </w:t>
      </w:r>
    </w:p>
  </w:endnote>
  <w:endnote w:id="470">
    <w:p w:rsidR="00BD2346" w:rsidRPr="00365F4F" w:rsidRDefault="00BD2346" w:rsidP="00C65209">
      <w:pPr>
        <w:pStyle w:val="aa"/>
        <w:spacing w:line="32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يقول المجلسي في كتابه بحار الأنوار 90، البابان 101 و102، ذيل الحديث رقم 12: دعاء السّمات، وهو المعروف بدعاء الشبّور: ويستحبّ الدعاء به في آخر ساعة من نهار الجمعة. </w:t>
      </w:r>
    </w:p>
  </w:endnote>
  <w:endnote w:id="471">
    <w:p w:rsidR="00BD2346" w:rsidRPr="00365F4F" w:rsidRDefault="00BD2346" w:rsidP="00C65209">
      <w:pPr>
        <w:pStyle w:val="aa"/>
        <w:spacing w:line="32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وردت هذه العبارة بالعربيّة في النصّ الفارسي. </w:t>
      </w:r>
    </w:p>
  </w:endnote>
  <w:endnote w:id="472">
    <w:p w:rsidR="00BD2346" w:rsidRPr="00365F4F" w:rsidRDefault="00BD2346" w:rsidP="00C65209">
      <w:pPr>
        <w:pStyle w:val="aa"/>
        <w:spacing w:line="32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الكثير من علماء الشيعة يميلون إلى هذا الرأي. وهو المشهور، كما جاء في اختيار المصباح الكبير وما أضيف إليه من الأدعية: </w:t>
      </w:r>
      <w:r w:rsidRPr="00060CA2">
        <w:rPr>
          <w:rFonts w:hint="eastAsia"/>
          <w:sz w:val="22"/>
          <w:szCs w:val="22"/>
          <w:rtl/>
        </w:rPr>
        <w:t>«</w:t>
      </w:r>
      <w:r w:rsidRPr="00365F4F">
        <w:rPr>
          <w:rFonts w:cs="DanaFajr" w:hint="cs"/>
          <w:sz w:val="28"/>
          <w:szCs w:val="28"/>
          <w:rtl/>
        </w:rPr>
        <w:t>يُدْعى به آخر ساعة من نهار الجمعة</w:t>
      </w:r>
      <w:r w:rsidRPr="00060CA2">
        <w:rPr>
          <w:rFonts w:hint="eastAsia"/>
          <w:sz w:val="22"/>
          <w:szCs w:val="22"/>
          <w:rtl/>
        </w:rPr>
        <w:t>»</w:t>
      </w:r>
      <w:r w:rsidRPr="00365F4F">
        <w:rPr>
          <w:rFonts w:cs="DanaFajr" w:hint="cs"/>
          <w:sz w:val="28"/>
          <w:szCs w:val="28"/>
          <w:rtl/>
        </w:rPr>
        <w:t xml:space="preserve">. (ابن باقي القرشي الحلّي، اختيار المصباح الكبير 1: 475، تحقيق: مهدي دليري الكلبايكاني، ط1، قم، منشورات مكتبة العلامة المجلسي، 2011م). </w:t>
      </w:r>
    </w:p>
  </w:endnote>
  <w:endnote w:id="473">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شمس الدين الآملي، نفائس الفنون في عرائس العيون 1: 573 ـ 593. </w:t>
      </w:r>
    </w:p>
  </w:endnote>
  <w:endnote w:id="474">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جاء في مسند المفضّل بن عمر الجعفي، الذي نقل دعاء السّ</w:t>
      </w:r>
      <w:r>
        <w:rPr>
          <w:rFonts w:cs="DanaFajr" w:hint="cs"/>
          <w:sz w:val="28"/>
          <w:szCs w:val="28"/>
          <w:rtl/>
        </w:rPr>
        <w:t>َ</w:t>
      </w:r>
      <w:r w:rsidRPr="00365F4F">
        <w:rPr>
          <w:rFonts w:cs="DanaFajr" w:hint="cs"/>
          <w:sz w:val="28"/>
          <w:szCs w:val="28"/>
          <w:rtl/>
        </w:rPr>
        <w:t xml:space="preserve">مات: ...قالوا: فنحن نحبّ أن تملي علينا دعاء السّمات، الذي هو للشبّور، حتّى ندعو به على ظالمنا ومضطهدنا، والمختالين لنا والمتعزّزين علينا؟ (رسول كاظم عبد السادة، المفضّل بن عمر، سيرته العلميّة ومسنده عند الإماميّة: 544، ط1، العراق، ديوان الوقف الشيعي، أمانة مسجد الكوفة والمزارات الملحقة به، 2015م). </w:t>
      </w:r>
    </w:p>
  </w:endnote>
  <w:endnote w:id="475">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بن عليّ بن بابويه (المعروف بالشيخ الصدوق)، مَنْ لا يحضره الفقيه 1: 102؛ 3: 48، دفتر انتشارات إسلامي، قم، 1403هـ. </w:t>
      </w:r>
    </w:p>
  </w:endnote>
  <w:endnote w:id="476">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بن محمد بن النعمان (المعروف بالشيخ المفيد)، المقنعة: 432، المؤتمر العالمي للشيخ المفيد، قم، 1413هـ. </w:t>
      </w:r>
    </w:p>
  </w:endnote>
  <w:endnote w:id="477">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رسائل الشريف المرتضى 2: 31، دار القرآن الكريم، قم، 1405هـ. </w:t>
      </w:r>
    </w:p>
  </w:endnote>
  <w:endnote w:id="478">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2: 61. </w:t>
      </w:r>
    </w:p>
  </w:endnote>
  <w:endnote w:id="479">
    <w:p w:rsidR="00BD2346" w:rsidRPr="00365F4F" w:rsidRDefault="00BD2346" w:rsidP="00C65209">
      <w:pPr>
        <w:pStyle w:val="aa"/>
        <w:spacing w:line="322"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محمد بن الحسن الطوسي، الاستبصار 1: 63، دار الكتب الإسلامية، طهران، 1390هـ. </w:t>
      </w:r>
    </w:p>
  </w:endnote>
  <w:endnote w:id="480">
    <w:p w:rsidR="00BD2346" w:rsidRPr="00365F4F" w:rsidRDefault="00BD2346" w:rsidP="00C65209">
      <w:pPr>
        <w:pStyle w:val="aa"/>
        <w:spacing w:line="322"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1: 7. </w:t>
      </w:r>
    </w:p>
  </w:endnote>
  <w:endnote w:id="481">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الرسائل العشر: 264، دفتر انتشارات إسلامي، قم، 1414هـ. </w:t>
      </w:r>
    </w:p>
  </w:endnote>
  <w:endnote w:id="482">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مَنْ لا يحضره الفقيه 1: 3، 1403هـ. </w:t>
      </w:r>
    </w:p>
  </w:endnote>
  <w:endnote w:id="483">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تهذيب الأحكام 1: 3، دار الكتب الإسلامية، طهران، 1407هـ. </w:t>
      </w:r>
    </w:p>
  </w:endnote>
  <w:endnote w:id="484">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المرتضى، الذريعة 2: 519، انتشارات </w:t>
      </w:r>
      <w:r w:rsidRPr="00256DC4">
        <w:rPr>
          <w:rFonts w:ascii="Mosawi" w:hAnsi="Mosawi" w:cs="Abz-3 (Yagut)" w:hint="cs"/>
          <w:rtl/>
          <w:lang w:val="x-none" w:eastAsia="x-none"/>
        </w:rPr>
        <w:t>دانشگاه</w:t>
      </w:r>
      <w:r w:rsidRPr="00365F4F">
        <w:rPr>
          <w:rFonts w:cs="DanaFajr" w:hint="cs"/>
          <w:sz w:val="28"/>
          <w:szCs w:val="28"/>
          <w:rtl/>
        </w:rPr>
        <w:t xml:space="preserve"> طهران، طهران، 1376هـ.ش؛ وله أيضاً: رسائل الشريف المرتضى 1: 203. </w:t>
      </w:r>
    </w:p>
  </w:endnote>
  <w:endnote w:id="485">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المفيد، مختصر التذكرة: 44، المؤتمر العالمي للشيخ المفيد، قم، 1413هـ. </w:t>
      </w:r>
    </w:p>
  </w:endnote>
  <w:endnote w:id="486">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تهذيب الأحكام 1: 100، 1417هـ. </w:t>
      </w:r>
    </w:p>
    <w:p w:rsidR="00BD2346" w:rsidRPr="00365F4F" w:rsidRDefault="00BD2346" w:rsidP="00C65209">
      <w:pPr>
        <w:pStyle w:val="aa"/>
        <w:spacing w:line="322" w:lineRule="exact"/>
        <w:ind w:firstLine="0"/>
        <w:rPr>
          <w:rFonts w:cs="DanaFajr"/>
          <w:sz w:val="28"/>
          <w:szCs w:val="28"/>
        </w:rPr>
      </w:pPr>
      <w:r w:rsidRPr="00365F4F">
        <w:rPr>
          <w:rFonts w:cs="DanaFajr" w:hint="cs"/>
          <w:sz w:val="28"/>
          <w:szCs w:val="28"/>
          <w:rtl/>
        </w:rPr>
        <w:t>يجدر التنبيه إلى أن ابن إدريس قد نقل كلام السيد المرتضى في كتاب (السرائر) باختلافٍ يسير، حيث أثبت كلمة (دوري)، بَدَلاً من عبارة (قد روى)، وبذلك يختلف المعنى كلّياً. انظر: ابن إدريس الحلي، السرائر الحاوي لتحرير الفتاوي 1: 51، دفتر انتشارات إسلامي، قم، 1410هـ، نقلاً عن: وسام الخطاوي، المناهج الروائية عند الشريف المرتضى، هامش رقم 164، 1427هـ.</w:t>
      </w:r>
    </w:p>
  </w:endnote>
  <w:endnote w:id="487">
    <w:p w:rsidR="00BD2346" w:rsidRPr="00365F4F" w:rsidRDefault="00BD2346" w:rsidP="00C65209">
      <w:pPr>
        <w:pStyle w:val="aa"/>
        <w:spacing w:line="322"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لقد عمد المحقِّق الأول في نقده لنظرية الشيخ الطوسي إلى إسناد كلامه إلى روايةٍ عن الإمام الصادق</w:t>
      </w:r>
      <w:r w:rsidRPr="00496110">
        <w:rPr>
          <w:rFonts w:ascii="Mosawi" w:hAnsi="Mosawi" w:cs="Mosawi"/>
          <w:rtl/>
        </w:rPr>
        <w:t>×</w:t>
      </w:r>
      <w:r w:rsidRPr="00365F4F">
        <w:rPr>
          <w:rFonts w:cs="DanaFajr" w:hint="cs"/>
          <w:sz w:val="28"/>
          <w:szCs w:val="28"/>
          <w:rtl/>
        </w:rPr>
        <w:t xml:space="preserve"> قال فيها: </w:t>
      </w:r>
      <w:r w:rsidRPr="00060CA2">
        <w:rPr>
          <w:rFonts w:hint="eastAsia"/>
          <w:sz w:val="22"/>
          <w:szCs w:val="22"/>
          <w:rtl/>
        </w:rPr>
        <w:t>«</w:t>
      </w:r>
      <w:r w:rsidRPr="00365F4F">
        <w:rPr>
          <w:rFonts w:cs="DanaFajr" w:hint="cs"/>
          <w:sz w:val="28"/>
          <w:szCs w:val="28"/>
          <w:rtl/>
        </w:rPr>
        <w:t>خذوا بأبعدهما من قول العامة</w:t>
      </w:r>
      <w:r w:rsidRPr="00060CA2">
        <w:rPr>
          <w:rFonts w:hint="eastAsia"/>
          <w:sz w:val="22"/>
          <w:szCs w:val="22"/>
          <w:rtl/>
        </w:rPr>
        <w:t>»</w:t>
      </w:r>
      <w:r w:rsidRPr="00365F4F">
        <w:rPr>
          <w:rFonts w:cs="DanaFajr" w:hint="cs"/>
          <w:sz w:val="28"/>
          <w:szCs w:val="28"/>
          <w:rtl/>
        </w:rPr>
        <w:t xml:space="preserve">، ورأى أن الشيخ الطوسي إنما أصدر تلك الفتوى على أساس هذه الرواية تعبُّداً، وليس بمناط أنها أقرب إلى الواقع بمخالفة العامة، أو وجود احتمال التقية في الموافق للعامة. انظر: علي محمدي، شرح رسائل 7: 281، دار الفكر، ط7، قم، 1387هـ.ش (مصدر فارسي). </w:t>
      </w:r>
    </w:p>
    <w:p w:rsidR="00BD2346" w:rsidRPr="00365F4F" w:rsidRDefault="00BD2346" w:rsidP="00C65209">
      <w:pPr>
        <w:pStyle w:val="aa"/>
        <w:spacing w:line="322" w:lineRule="exact"/>
        <w:ind w:firstLine="0"/>
        <w:rPr>
          <w:rFonts w:cs="DanaFajr"/>
          <w:sz w:val="28"/>
          <w:szCs w:val="28"/>
          <w:rtl/>
          <w:lang w:bidi="ar-IQ"/>
        </w:rPr>
      </w:pPr>
      <w:r w:rsidRPr="00365F4F">
        <w:rPr>
          <w:rFonts w:cs="DanaFajr" w:hint="cs"/>
          <w:sz w:val="28"/>
          <w:szCs w:val="28"/>
          <w:rtl/>
          <w:lang w:bidi="ar-IQ"/>
        </w:rPr>
        <w:t>انظر: الطوسي، تهذيب الأحكام 1: 126، 1417هـ.</w:t>
      </w:r>
    </w:p>
  </w:endnote>
  <w:endnote w:id="488">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المرتضى، الذريعة 2: 78، 1376هـ.ش. </w:t>
      </w:r>
    </w:p>
  </w:endnote>
  <w:endnote w:id="489">
    <w:p w:rsidR="00BD2346" w:rsidRPr="00365F4F" w:rsidRDefault="00BD2346" w:rsidP="00C65209">
      <w:pPr>
        <w:pStyle w:val="aa"/>
        <w:spacing w:line="322"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المفيد، المقنعة: 443، 1413هـ. </w:t>
      </w:r>
    </w:p>
  </w:endnote>
  <w:endnote w:id="490">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المصدر السابق: 432. </w:t>
      </w:r>
    </w:p>
  </w:endnote>
  <w:endnote w:id="491">
    <w:p w:rsidR="00BD2346" w:rsidRPr="00365F4F" w:rsidRDefault="00BD2346" w:rsidP="00C65209">
      <w:pPr>
        <w:pStyle w:val="aa"/>
        <w:spacing w:line="322"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المصدر السابق: 241. </w:t>
      </w:r>
    </w:p>
  </w:endnote>
  <w:endnote w:id="492">
    <w:p w:rsidR="00BD2346" w:rsidRPr="00365F4F" w:rsidRDefault="00BD2346" w:rsidP="00C65209">
      <w:pPr>
        <w:pStyle w:val="aa"/>
        <w:spacing w:line="322"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المفيد، الردّ على أصحاب العدد: 48، المؤتمر العالمي للشيخ المفيد، قم، 1371هـ.ش. </w:t>
      </w:r>
    </w:p>
  </w:endnote>
  <w:endnote w:id="493">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مَنْ لا يحضره الفقيه 1: 102؛ 3: 48، 1403هـ. </w:t>
      </w:r>
    </w:p>
  </w:endnote>
  <w:endnote w:id="494">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المقنع 14: 45، 51، مؤسسة الإمام الهادي، قم، 1415هـ. </w:t>
      </w:r>
    </w:p>
  </w:endnote>
  <w:endnote w:id="495">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مَنْ لا يحضره الفقيه: 101، 189، 338، 368. </w:t>
      </w:r>
    </w:p>
  </w:endnote>
  <w:endnote w:id="496">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الخلاف 1: 80، دفتر انتشارات إسلامي، 1361هـ.ش. </w:t>
      </w:r>
    </w:p>
  </w:endnote>
  <w:endnote w:id="497">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المصدر السابق 4: 77. </w:t>
      </w:r>
    </w:p>
  </w:endnote>
  <w:endnote w:id="498">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المفيد، الإعلام: 67، المؤتمر العالمي للشيخ المفيد، قم، 1413هـ. </w:t>
      </w:r>
    </w:p>
  </w:endnote>
  <w:endnote w:id="499">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المرتضى، الناصريات: 410، رابطة الثقافة والعلاقات الإسلامية، قم، 1417هـ؛ وله أيضاً: الانتصار: 565، 1415هـ. </w:t>
      </w:r>
    </w:p>
  </w:endnote>
  <w:endnote w:id="500">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النهاية: 97، دار الفكر العربي، بيروت، 1400هـ. </w:t>
      </w:r>
    </w:p>
  </w:endnote>
  <w:endnote w:id="501">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مَنْ لا يحضره الفقيه 1: 262، 1403هـ. </w:t>
      </w:r>
    </w:p>
  </w:endnote>
  <w:endnote w:id="502">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المرتضى، الناصريات: 136. </w:t>
      </w:r>
    </w:p>
  </w:endnote>
  <w:endnote w:id="503">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المقنع: 80، مؤسسة الإمام الهادي، قم. </w:t>
      </w:r>
    </w:p>
  </w:endnote>
  <w:endnote w:id="504">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حمزة بن عبد العزيز (المعروف بأبي الصلاح سلاّر)، المراسم: 63، منشورات الحرمين، قم، 1404هـ. </w:t>
      </w:r>
    </w:p>
  </w:endnote>
  <w:endnote w:id="505">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تقي الدين بن نجم الدين (المعروف بأبي الصلاح الحلبي)، الكافي في الفقه: 141، مكتبة أمير المؤمنين، إصفهان، 1403هـ. </w:t>
      </w:r>
    </w:p>
  </w:endnote>
  <w:endnote w:id="506">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النهاية: 667. </w:t>
      </w:r>
    </w:p>
  </w:endnote>
  <w:endnote w:id="507">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الاستبصار 4: 193، 1390هـ. </w:t>
      </w:r>
    </w:p>
  </w:endnote>
  <w:endnote w:id="508">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الرسائل العشر: 264. </w:t>
      </w:r>
    </w:p>
  </w:endnote>
  <w:endnote w:id="509">
    <w:p w:rsidR="00BD2346" w:rsidRPr="00365F4F" w:rsidRDefault="00BD2346" w:rsidP="00C65209">
      <w:pPr>
        <w:pStyle w:val="aa"/>
        <w:spacing w:line="320" w:lineRule="exact"/>
        <w:ind w:firstLine="0"/>
        <w:rPr>
          <w:rFonts w:cs="DanaFajr"/>
          <w:sz w:val="28"/>
          <w:szCs w:val="28"/>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الاستبصار 4: 96. </w:t>
      </w:r>
    </w:p>
  </w:endnote>
  <w:endnote w:id="510">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الصدوق 1: 341. </w:t>
      </w:r>
    </w:p>
  </w:endnote>
  <w:endnote w:id="511">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الطوسي، الاستبصار 1: 235، 256، 334، 335، 341، دار الكتب الإسلامية، طهران، 1390هـ.ش. </w:t>
      </w:r>
    </w:p>
  </w:endnote>
  <w:endnote w:id="512">
    <w:p w:rsidR="00BD2346" w:rsidRPr="00365F4F" w:rsidRDefault="00BD2346" w:rsidP="00C65209">
      <w:pPr>
        <w:pStyle w:val="aa"/>
        <w:spacing w:line="320" w:lineRule="exact"/>
        <w:ind w:firstLine="0"/>
        <w:rPr>
          <w:rFonts w:cs="DanaFajr"/>
          <w:sz w:val="28"/>
          <w:szCs w:val="28"/>
          <w:rtl/>
          <w:lang w:bidi="ar-IQ"/>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النعمان بن محمد المغربي، تأويل الدعائم 1: 349؛ 3: 19، دار المعارف، القاهرة؛ المفيد، المقنعة: 80، 114، 1413هـ. </w:t>
      </w:r>
    </w:p>
  </w:endnote>
  <w:endnote w:id="513">
    <w:p w:rsidR="00BD2346" w:rsidRPr="00365F4F" w:rsidRDefault="00BD2346" w:rsidP="00C65209">
      <w:pPr>
        <w:pStyle w:val="aa"/>
        <w:spacing w:line="330"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عد</w:t>
      </w:r>
      <w:r w:rsidRPr="00365F4F">
        <w:rPr>
          <w:rFonts w:cs="DanaFajr" w:hint="cs"/>
          <w:sz w:val="28"/>
          <w:szCs w:val="28"/>
          <w:rtl/>
        </w:rPr>
        <w:t>ّ</w:t>
      </w:r>
      <w:r w:rsidRPr="00365F4F">
        <w:rPr>
          <w:rFonts w:cs="DanaFajr"/>
          <w:sz w:val="28"/>
          <w:szCs w:val="28"/>
          <w:rtl/>
        </w:rPr>
        <w:t>ة الأصول</w:t>
      </w:r>
      <w:r w:rsidRPr="00365F4F">
        <w:rPr>
          <w:rFonts w:cs="DanaFajr" w:hint="cs"/>
          <w:sz w:val="28"/>
          <w:szCs w:val="28"/>
          <w:rtl/>
        </w:rPr>
        <w:t xml:space="preserve"> 1: 126 ـ 127. </w:t>
      </w:r>
    </w:p>
  </w:endnote>
  <w:endnote w:id="514">
    <w:p w:rsidR="00BD2346" w:rsidRPr="00365F4F" w:rsidRDefault="00BD2346" w:rsidP="00C65209">
      <w:pPr>
        <w:pStyle w:val="aa"/>
        <w:spacing w:line="330"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عد</w:t>
      </w:r>
      <w:r w:rsidRPr="00365F4F">
        <w:rPr>
          <w:rFonts w:cs="DanaFajr" w:hint="cs"/>
          <w:sz w:val="28"/>
          <w:szCs w:val="28"/>
          <w:rtl/>
        </w:rPr>
        <w:t>ّ</w:t>
      </w:r>
      <w:r w:rsidRPr="00365F4F">
        <w:rPr>
          <w:rFonts w:cs="DanaFajr"/>
          <w:sz w:val="28"/>
          <w:szCs w:val="28"/>
          <w:rtl/>
        </w:rPr>
        <w:t>ة الأصول</w:t>
      </w:r>
      <w:r w:rsidRPr="00365F4F">
        <w:rPr>
          <w:rFonts w:cs="DanaFajr" w:hint="cs"/>
          <w:sz w:val="28"/>
          <w:szCs w:val="28"/>
          <w:rtl/>
        </w:rPr>
        <w:t xml:space="preserve"> 1: 153. </w:t>
      </w:r>
    </w:p>
  </w:endnote>
  <w:endnote w:id="515">
    <w:p w:rsidR="00BD2346" w:rsidRPr="00365F4F" w:rsidRDefault="00BD2346" w:rsidP="00C65209">
      <w:pPr>
        <w:pStyle w:val="aa"/>
        <w:spacing w:line="330"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أقول: كلامه في المقام ـ ولا سيّما صدره الذي لم نذكره ـ حول الاعتماد على الثقات. وما استظهرنا من كلامه هو بالدلالة الالتزامية، فافْهَمْ. </w:t>
      </w:r>
    </w:p>
  </w:endnote>
  <w:endnote w:id="516">
    <w:p w:rsidR="00BD2346" w:rsidRPr="00365F4F" w:rsidRDefault="00BD2346" w:rsidP="00C65209">
      <w:pPr>
        <w:pStyle w:val="aa"/>
        <w:spacing w:line="33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الاحتجاج 1: 14. </w:t>
      </w:r>
    </w:p>
  </w:endnote>
  <w:endnote w:id="517">
    <w:p w:rsidR="00BD2346" w:rsidRPr="00365F4F" w:rsidRDefault="00BD2346" w:rsidP="00C65209">
      <w:pPr>
        <w:pStyle w:val="aa"/>
        <w:spacing w:line="330"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المصباح: 4</w:t>
      </w:r>
      <w:r w:rsidRPr="00365F4F">
        <w:rPr>
          <w:rFonts w:cs="DanaFajr" w:hint="cs"/>
          <w:sz w:val="28"/>
          <w:szCs w:val="28"/>
          <w:rtl/>
        </w:rPr>
        <w:t xml:space="preserve">. </w:t>
      </w:r>
    </w:p>
  </w:endnote>
  <w:endnote w:id="518">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مجمع الرجال ‏2</w:t>
      </w:r>
      <w:r w:rsidRPr="00365F4F">
        <w:rPr>
          <w:rFonts w:cs="DanaFajr" w:hint="cs"/>
          <w:sz w:val="28"/>
          <w:szCs w:val="28"/>
          <w:rtl/>
        </w:rPr>
        <w:t xml:space="preserve">: </w:t>
      </w:r>
      <w:r w:rsidRPr="00365F4F">
        <w:rPr>
          <w:rFonts w:cs="DanaFajr"/>
          <w:sz w:val="28"/>
          <w:szCs w:val="28"/>
          <w:rtl/>
        </w:rPr>
        <w:t>154</w:t>
      </w:r>
      <w:r w:rsidRPr="00365F4F">
        <w:rPr>
          <w:rFonts w:cs="DanaFajr" w:hint="cs"/>
          <w:sz w:val="28"/>
          <w:szCs w:val="28"/>
          <w:rtl/>
        </w:rPr>
        <w:t xml:space="preserve">. </w:t>
      </w:r>
    </w:p>
  </w:endnote>
  <w:endnote w:id="519">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مجمع الرجال ‏3</w:t>
      </w:r>
      <w:r w:rsidRPr="00365F4F">
        <w:rPr>
          <w:rFonts w:cs="DanaFajr" w:hint="cs"/>
          <w:sz w:val="28"/>
          <w:szCs w:val="28"/>
          <w:rtl/>
        </w:rPr>
        <w:t xml:space="preserve">: </w:t>
      </w:r>
      <w:r w:rsidRPr="00365F4F">
        <w:rPr>
          <w:rFonts w:cs="DanaFajr"/>
          <w:sz w:val="28"/>
          <w:szCs w:val="28"/>
          <w:rtl/>
        </w:rPr>
        <w:t>177</w:t>
      </w:r>
      <w:r w:rsidRPr="00365F4F">
        <w:rPr>
          <w:rFonts w:cs="DanaFajr" w:hint="cs"/>
          <w:sz w:val="28"/>
          <w:szCs w:val="28"/>
          <w:rtl/>
        </w:rPr>
        <w:t xml:space="preserve">. </w:t>
      </w:r>
    </w:p>
  </w:endnote>
  <w:endnote w:id="520">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مجمع الرجال ‏2</w:t>
      </w:r>
      <w:r w:rsidRPr="00365F4F">
        <w:rPr>
          <w:rFonts w:cs="DanaFajr" w:hint="cs"/>
          <w:sz w:val="28"/>
          <w:szCs w:val="28"/>
          <w:rtl/>
        </w:rPr>
        <w:t xml:space="preserve">: </w:t>
      </w:r>
      <w:r w:rsidRPr="00365F4F">
        <w:rPr>
          <w:rFonts w:cs="DanaFajr"/>
          <w:sz w:val="28"/>
          <w:szCs w:val="28"/>
          <w:rtl/>
        </w:rPr>
        <w:t>98</w:t>
      </w:r>
      <w:r w:rsidRPr="00365F4F">
        <w:rPr>
          <w:rFonts w:cs="DanaFajr" w:hint="cs"/>
          <w:sz w:val="28"/>
          <w:szCs w:val="28"/>
          <w:rtl/>
        </w:rPr>
        <w:t xml:space="preserve">. </w:t>
      </w:r>
    </w:p>
  </w:endnote>
  <w:endnote w:id="521">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خلاصة الأقوال</w:t>
      </w:r>
      <w:r w:rsidRPr="00365F4F">
        <w:rPr>
          <w:rFonts w:cs="DanaFajr" w:hint="cs"/>
          <w:sz w:val="28"/>
          <w:szCs w:val="28"/>
          <w:rtl/>
        </w:rPr>
        <w:t xml:space="preserve">: </w:t>
      </w:r>
      <w:r w:rsidRPr="00365F4F">
        <w:rPr>
          <w:rFonts w:cs="DanaFajr"/>
          <w:sz w:val="28"/>
          <w:szCs w:val="28"/>
          <w:rtl/>
        </w:rPr>
        <w:t>202</w:t>
      </w:r>
      <w:r w:rsidRPr="00365F4F">
        <w:rPr>
          <w:rFonts w:cs="DanaFajr" w:hint="cs"/>
          <w:sz w:val="28"/>
          <w:szCs w:val="28"/>
          <w:rtl/>
        </w:rPr>
        <w:t xml:space="preserve">، الرقم </w:t>
      </w:r>
      <w:r w:rsidRPr="00365F4F">
        <w:rPr>
          <w:rFonts w:cs="DanaFajr"/>
          <w:sz w:val="28"/>
          <w:szCs w:val="28"/>
          <w:rtl/>
        </w:rPr>
        <w:t>6</w:t>
      </w:r>
      <w:r w:rsidRPr="00365F4F">
        <w:rPr>
          <w:rFonts w:cs="DanaFajr" w:hint="cs"/>
          <w:sz w:val="28"/>
          <w:szCs w:val="28"/>
          <w:rtl/>
        </w:rPr>
        <w:t xml:space="preserve">. </w:t>
      </w:r>
    </w:p>
  </w:endnote>
  <w:endnote w:id="522">
    <w:p w:rsidR="00BD2346" w:rsidRPr="00365F4F" w:rsidRDefault="00BD2346" w:rsidP="00C65209">
      <w:pPr>
        <w:spacing w:line="306" w:lineRule="exact"/>
        <w:ind w:firstLine="0"/>
        <w:rPr>
          <w:rFonts w:cs="DanaFajr"/>
          <w:szCs w:val="28"/>
          <w:rtl/>
        </w:rPr>
      </w:pPr>
      <w:r w:rsidRPr="00365F4F">
        <w:rPr>
          <w:rFonts w:ascii="DanaFajr" w:hAnsi="DanaFajr" w:cs="DanaFajr"/>
          <w:szCs w:val="28"/>
          <w:rtl/>
        </w:rPr>
        <w:t>(</w:t>
      </w:r>
      <w:r w:rsidRPr="00365F4F">
        <w:rPr>
          <w:rStyle w:val="ac"/>
          <w:rFonts w:ascii="DanaFajr" w:hAnsi="DanaFajr" w:cs="DanaFajr"/>
          <w:szCs w:val="28"/>
          <w:vertAlign w:val="baseline"/>
        </w:rPr>
        <w:endnoteRef/>
      </w:r>
      <w:r w:rsidRPr="00365F4F">
        <w:rPr>
          <w:rFonts w:ascii="DanaFajr" w:hAnsi="DanaFajr" w:cs="DanaFajr"/>
          <w:szCs w:val="28"/>
          <w:rtl/>
        </w:rPr>
        <w:t xml:space="preserve">) </w:t>
      </w:r>
      <w:r w:rsidRPr="00365F4F">
        <w:rPr>
          <w:rFonts w:cs="DanaFajr" w:hint="cs"/>
          <w:szCs w:val="28"/>
          <w:rtl/>
        </w:rPr>
        <w:t xml:space="preserve">وعلى سبيل المثال لاحِظْ: </w:t>
      </w:r>
    </w:p>
    <w:p w:rsidR="00BD2346" w:rsidRPr="00365F4F" w:rsidRDefault="00BD2346" w:rsidP="00C65209">
      <w:pPr>
        <w:spacing w:line="306" w:lineRule="exact"/>
        <w:ind w:firstLine="0"/>
        <w:rPr>
          <w:rFonts w:cs="DanaFajr"/>
          <w:szCs w:val="28"/>
          <w:rtl/>
        </w:rPr>
      </w:pPr>
      <w:r w:rsidRPr="00365F4F">
        <w:rPr>
          <w:rFonts w:cs="DanaFajr" w:hint="cs"/>
          <w:szCs w:val="28"/>
          <w:rtl/>
        </w:rPr>
        <w:t xml:space="preserve">أـ </w:t>
      </w:r>
      <w:r w:rsidRPr="00365F4F">
        <w:rPr>
          <w:rFonts w:cs="DanaFajr"/>
          <w:szCs w:val="28"/>
          <w:rtl/>
        </w:rPr>
        <w:t>الكافي</w:t>
      </w:r>
      <w:r w:rsidRPr="00365F4F">
        <w:rPr>
          <w:rFonts w:cs="DanaFajr" w:hint="cs"/>
          <w:szCs w:val="28"/>
          <w:rtl/>
        </w:rPr>
        <w:t xml:space="preserve"> </w:t>
      </w:r>
      <w:r w:rsidRPr="00365F4F">
        <w:rPr>
          <w:rFonts w:cs="DanaFajr"/>
          <w:szCs w:val="28"/>
          <w:rtl/>
        </w:rPr>
        <w:t>4: 420</w:t>
      </w:r>
      <w:r w:rsidRPr="00365F4F">
        <w:rPr>
          <w:rFonts w:cs="DanaFajr" w:hint="cs"/>
          <w:szCs w:val="28"/>
          <w:rtl/>
        </w:rPr>
        <w:t xml:space="preserve">، ح2، </w:t>
      </w:r>
      <w:r w:rsidRPr="00365F4F">
        <w:rPr>
          <w:rFonts w:cs="DanaFajr"/>
          <w:szCs w:val="28"/>
          <w:rtl/>
        </w:rPr>
        <w:t>باب م</w:t>
      </w:r>
      <w:r w:rsidRPr="00365F4F">
        <w:rPr>
          <w:rFonts w:cs="DanaFajr" w:hint="cs"/>
          <w:szCs w:val="28"/>
          <w:rtl/>
        </w:rPr>
        <w:t>َ</w:t>
      </w:r>
      <w:r w:rsidRPr="00365F4F">
        <w:rPr>
          <w:rFonts w:cs="DanaFajr"/>
          <w:szCs w:val="28"/>
          <w:rtl/>
        </w:rPr>
        <w:t>ن</w:t>
      </w:r>
      <w:r w:rsidRPr="00365F4F">
        <w:rPr>
          <w:rFonts w:cs="DanaFajr" w:hint="cs"/>
          <w:szCs w:val="28"/>
          <w:rtl/>
        </w:rPr>
        <w:t>ْ</w:t>
      </w:r>
      <w:r w:rsidRPr="00365F4F">
        <w:rPr>
          <w:rFonts w:cs="DanaFajr"/>
          <w:szCs w:val="28"/>
          <w:rtl/>
        </w:rPr>
        <w:t xml:space="preserve"> طاف على غير وضوء</w:t>
      </w:r>
      <w:r w:rsidRPr="00365F4F">
        <w:rPr>
          <w:rFonts w:cs="DanaFajr" w:hint="cs"/>
          <w:szCs w:val="28"/>
          <w:rtl/>
        </w:rPr>
        <w:t xml:space="preserve">، وقارنه مع: </w:t>
      </w:r>
      <w:r w:rsidRPr="00365F4F">
        <w:rPr>
          <w:rFonts w:cs="DanaFajr"/>
          <w:szCs w:val="28"/>
          <w:rtl/>
        </w:rPr>
        <w:t>تهذيب الأحكام</w:t>
      </w:r>
      <w:r w:rsidRPr="00365F4F">
        <w:rPr>
          <w:rFonts w:cs="DanaFajr" w:hint="cs"/>
          <w:szCs w:val="28"/>
          <w:rtl/>
        </w:rPr>
        <w:t xml:space="preserve"> </w:t>
      </w:r>
      <w:r w:rsidRPr="00365F4F">
        <w:rPr>
          <w:rFonts w:cs="DanaFajr"/>
          <w:szCs w:val="28"/>
          <w:rtl/>
        </w:rPr>
        <w:t>5: 116</w:t>
      </w:r>
      <w:r w:rsidRPr="00365F4F">
        <w:rPr>
          <w:rFonts w:cs="DanaFajr" w:hint="cs"/>
          <w:szCs w:val="28"/>
          <w:rtl/>
        </w:rPr>
        <w:t xml:space="preserve">، ح51، </w:t>
      </w:r>
      <w:r w:rsidRPr="00365F4F">
        <w:rPr>
          <w:rFonts w:cs="DanaFajr"/>
          <w:szCs w:val="28"/>
          <w:rtl/>
        </w:rPr>
        <w:t>باب الطواف</w:t>
      </w:r>
      <w:r w:rsidRPr="00365F4F">
        <w:rPr>
          <w:rFonts w:cs="DanaFajr" w:hint="cs"/>
          <w:szCs w:val="28"/>
          <w:rtl/>
        </w:rPr>
        <w:t xml:space="preserve">. والخبر مأخوذ من مشيخة ابن محبوب ظاهراً. </w:t>
      </w:r>
    </w:p>
    <w:p w:rsidR="00BD2346" w:rsidRPr="00365F4F" w:rsidRDefault="00BD2346" w:rsidP="00C65209">
      <w:pPr>
        <w:spacing w:line="306" w:lineRule="exact"/>
        <w:ind w:firstLine="0"/>
        <w:rPr>
          <w:rFonts w:cs="DanaFajr"/>
          <w:szCs w:val="28"/>
          <w:rtl/>
        </w:rPr>
      </w:pPr>
      <w:r w:rsidRPr="00365F4F">
        <w:rPr>
          <w:rFonts w:cs="DanaFajr" w:hint="cs"/>
          <w:szCs w:val="28"/>
          <w:rtl/>
        </w:rPr>
        <w:t xml:space="preserve">ب ـ </w:t>
      </w:r>
      <w:r w:rsidRPr="00365F4F">
        <w:rPr>
          <w:rFonts w:cs="DanaFajr"/>
          <w:szCs w:val="28"/>
          <w:rtl/>
        </w:rPr>
        <w:t>الكافي</w:t>
      </w:r>
      <w:r w:rsidRPr="00365F4F">
        <w:rPr>
          <w:rFonts w:cs="DanaFajr" w:hint="cs"/>
          <w:szCs w:val="28"/>
          <w:rtl/>
        </w:rPr>
        <w:t xml:space="preserve"> </w:t>
      </w:r>
      <w:r w:rsidRPr="00365F4F">
        <w:rPr>
          <w:rFonts w:cs="DanaFajr"/>
          <w:szCs w:val="28"/>
          <w:rtl/>
        </w:rPr>
        <w:t>6: 124</w:t>
      </w:r>
      <w:r w:rsidRPr="00365F4F">
        <w:rPr>
          <w:rFonts w:cs="DanaFajr" w:hint="cs"/>
          <w:szCs w:val="28"/>
          <w:rtl/>
        </w:rPr>
        <w:t>، ح4،</w:t>
      </w:r>
      <w:r w:rsidRPr="00365F4F">
        <w:rPr>
          <w:rFonts w:cs="DanaFajr"/>
          <w:szCs w:val="28"/>
          <w:rtl/>
        </w:rPr>
        <w:t xml:space="preserve"> باب طلاق الصبيان</w:t>
      </w:r>
      <w:r w:rsidRPr="00365F4F">
        <w:rPr>
          <w:rFonts w:cs="DanaFajr" w:hint="cs"/>
          <w:szCs w:val="28"/>
          <w:rtl/>
        </w:rPr>
        <w:t xml:space="preserve">، وقارنه مع: </w:t>
      </w:r>
      <w:r w:rsidRPr="00365F4F">
        <w:rPr>
          <w:rFonts w:cs="DanaFajr"/>
          <w:szCs w:val="28"/>
          <w:rtl/>
        </w:rPr>
        <w:t>تهذيب الأحكام</w:t>
      </w:r>
      <w:r w:rsidRPr="00365F4F">
        <w:rPr>
          <w:rFonts w:cs="DanaFajr" w:hint="cs"/>
          <w:szCs w:val="28"/>
          <w:rtl/>
        </w:rPr>
        <w:t xml:space="preserve"> </w:t>
      </w:r>
      <w:r w:rsidRPr="00365F4F">
        <w:rPr>
          <w:rFonts w:cs="DanaFajr"/>
          <w:szCs w:val="28"/>
          <w:rtl/>
        </w:rPr>
        <w:t>8: 76</w:t>
      </w:r>
      <w:r w:rsidRPr="00365F4F">
        <w:rPr>
          <w:rFonts w:cs="DanaFajr" w:hint="cs"/>
          <w:szCs w:val="28"/>
          <w:rtl/>
        </w:rPr>
        <w:t xml:space="preserve">، ح176، </w:t>
      </w:r>
      <w:r w:rsidRPr="00365F4F">
        <w:rPr>
          <w:rFonts w:cs="DanaFajr"/>
          <w:szCs w:val="28"/>
          <w:rtl/>
        </w:rPr>
        <w:t>باب أحكام الطلاق</w:t>
      </w:r>
      <w:r w:rsidRPr="00365F4F">
        <w:rPr>
          <w:rFonts w:cs="DanaFajr" w:hint="cs"/>
          <w:szCs w:val="28"/>
          <w:rtl/>
        </w:rPr>
        <w:t>؛ و</w:t>
      </w:r>
      <w:r w:rsidRPr="00365F4F">
        <w:rPr>
          <w:rFonts w:cs="DanaFajr"/>
          <w:szCs w:val="28"/>
          <w:rtl/>
        </w:rPr>
        <w:t>الاستبصار</w:t>
      </w:r>
      <w:r w:rsidRPr="00365F4F">
        <w:rPr>
          <w:rFonts w:cs="DanaFajr" w:hint="cs"/>
          <w:szCs w:val="28"/>
          <w:rtl/>
        </w:rPr>
        <w:t xml:space="preserve"> </w:t>
      </w:r>
      <w:r w:rsidRPr="00365F4F">
        <w:rPr>
          <w:rFonts w:cs="DanaFajr"/>
          <w:szCs w:val="28"/>
          <w:rtl/>
        </w:rPr>
        <w:t>3: 303</w:t>
      </w:r>
      <w:r w:rsidRPr="00365F4F">
        <w:rPr>
          <w:rFonts w:cs="DanaFajr" w:hint="cs"/>
          <w:szCs w:val="28"/>
          <w:rtl/>
        </w:rPr>
        <w:t xml:space="preserve">، ح4، </w:t>
      </w:r>
      <w:r w:rsidRPr="00365F4F">
        <w:rPr>
          <w:rFonts w:cs="DanaFajr"/>
          <w:szCs w:val="28"/>
          <w:rtl/>
        </w:rPr>
        <w:t>باب طلاق الصبي</w:t>
      </w:r>
      <w:r w:rsidRPr="00365F4F">
        <w:rPr>
          <w:rFonts w:cs="DanaFajr" w:hint="cs"/>
          <w:szCs w:val="28"/>
          <w:rtl/>
        </w:rPr>
        <w:t xml:space="preserve">. والخبر مأخوذٌ من كتاب ابن بُكَيْر. </w:t>
      </w:r>
    </w:p>
    <w:p w:rsidR="00BD2346" w:rsidRPr="00365F4F" w:rsidRDefault="00BD2346" w:rsidP="00C65209">
      <w:pPr>
        <w:pStyle w:val="aa"/>
        <w:spacing w:line="306" w:lineRule="exact"/>
        <w:ind w:firstLine="0"/>
        <w:rPr>
          <w:rFonts w:cs="DanaFajr"/>
          <w:sz w:val="28"/>
          <w:szCs w:val="28"/>
        </w:rPr>
      </w:pPr>
      <w:r w:rsidRPr="00365F4F">
        <w:rPr>
          <w:rFonts w:cs="DanaFajr" w:hint="cs"/>
          <w:sz w:val="28"/>
          <w:szCs w:val="28"/>
          <w:rtl/>
        </w:rPr>
        <w:t xml:space="preserve">ج ـ </w:t>
      </w:r>
      <w:r w:rsidRPr="00365F4F">
        <w:rPr>
          <w:rFonts w:cs="DanaFajr"/>
          <w:sz w:val="28"/>
          <w:szCs w:val="28"/>
          <w:rtl/>
        </w:rPr>
        <w:t>الكافي</w:t>
      </w:r>
      <w:r w:rsidRPr="00365F4F">
        <w:rPr>
          <w:rFonts w:cs="DanaFajr" w:hint="cs"/>
          <w:sz w:val="28"/>
          <w:szCs w:val="28"/>
          <w:rtl/>
        </w:rPr>
        <w:t xml:space="preserve"> </w:t>
      </w:r>
      <w:r w:rsidRPr="00365F4F">
        <w:rPr>
          <w:rFonts w:cs="DanaFajr"/>
          <w:sz w:val="28"/>
          <w:szCs w:val="28"/>
          <w:rtl/>
        </w:rPr>
        <w:t>7: 381</w:t>
      </w:r>
      <w:r w:rsidRPr="00365F4F">
        <w:rPr>
          <w:rFonts w:cs="DanaFajr" w:hint="cs"/>
          <w:sz w:val="28"/>
          <w:szCs w:val="28"/>
          <w:rtl/>
        </w:rPr>
        <w:t xml:space="preserve">، ح3، </w:t>
      </w:r>
      <w:r w:rsidRPr="00365F4F">
        <w:rPr>
          <w:rFonts w:cs="DanaFajr"/>
          <w:sz w:val="28"/>
          <w:szCs w:val="28"/>
          <w:rtl/>
        </w:rPr>
        <w:t>باب كتمان الشهادة</w:t>
      </w:r>
      <w:r w:rsidRPr="00365F4F">
        <w:rPr>
          <w:rFonts w:cs="DanaFajr" w:hint="cs"/>
          <w:sz w:val="28"/>
          <w:szCs w:val="28"/>
          <w:rtl/>
        </w:rPr>
        <w:t xml:space="preserve">؛ </w:t>
      </w:r>
      <w:r w:rsidRPr="00365F4F">
        <w:rPr>
          <w:rFonts w:cs="DanaFajr"/>
          <w:sz w:val="28"/>
          <w:szCs w:val="28"/>
          <w:rtl/>
        </w:rPr>
        <w:t>8: 125</w:t>
      </w:r>
      <w:r w:rsidRPr="00365F4F">
        <w:rPr>
          <w:rFonts w:cs="DanaFajr" w:hint="cs"/>
          <w:sz w:val="28"/>
          <w:szCs w:val="28"/>
          <w:rtl/>
        </w:rPr>
        <w:t xml:space="preserve">، ح95، وقارنه مع: </w:t>
      </w:r>
      <w:r w:rsidRPr="00365F4F">
        <w:rPr>
          <w:rFonts w:cs="DanaFajr"/>
          <w:sz w:val="28"/>
          <w:szCs w:val="28"/>
          <w:rtl/>
        </w:rPr>
        <w:t>تهذيب الأحكام</w:t>
      </w:r>
      <w:r w:rsidRPr="00365F4F">
        <w:rPr>
          <w:rFonts w:cs="DanaFajr" w:hint="cs"/>
          <w:sz w:val="28"/>
          <w:szCs w:val="28"/>
          <w:rtl/>
        </w:rPr>
        <w:t xml:space="preserve"> </w:t>
      </w:r>
      <w:r w:rsidRPr="00365F4F">
        <w:rPr>
          <w:rFonts w:cs="DanaFajr"/>
          <w:sz w:val="28"/>
          <w:szCs w:val="28"/>
          <w:rtl/>
        </w:rPr>
        <w:t>‏6: 276</w:t>
      </w:r>
      <w:r w:rsidRPr="00365F4F">
        <w:rPr>
          <w:rFonts w:cs="DanaFajr" w:hint="cs"/>
          <w:sz w:val="28"/>
          <w:szCs w:val="28"/>
          <w:rtl/>
        </w:rPr>
        <w:t>، ح162،</w:t>
      </w:r>
      <w:r w:rsidRPr="00365F4F">
        <w:rPr>
          <w:rFonts w:cs="DanaFajr"/>
          <w:sz w:val="28"/>
          <w:szCs w:val="28"/>
          <w:rtl/>
        </w:rPr>
        <w:t xml:space="preserve"> باب البي</w:t>
      </w:r>
      <w:r w:rsidRPr="00365F4F">
        <w:rPr>
          <w:rFonts w:cs="DanaFajr" w:hint="cs"/>
          <w:sz w:val="28"/>
          <w:szCs w:val="28"/>
          <w:rtl/>
        </w:rPr>
        <w:t>ّ</w:t>
      </w:r>
      <w:r w:rsidRPr="00365F4F">
        <w:rPr>
          <w:rFonts w:cs="DanaFajr"/>
          <w:sz w:val="28"/>
          <w:szCs w:val="28"/>
          <w:rtl/>
        </w:rPr>
        <w:t>نات</w:t>
      </w:r>
      <w:r w:rsidRPr="00365F4F">
        <w:rPr>
          <w:rFonts w:cs="DanaFajr" w:hint="cs"/>
          <w:sz w:val="28"/>
          <w:szCs w:val="28"/>
          <w:rtl/>
        </w:rPr>
        <w:t xml:space="preserve">. والخبر مأخوذٌ من مسائل </w:t>
      </w:r>
      <w:r w:rsidRPr="00365F4F">
        <w:rPr>
          <w:rFonts w:cs="DanaFajr"/>
          <w:sz w:val="28"/>
          <w:szCs w:val="28"/>
          <w:rtl/>
        </w:rPr>
        <w:t>علي</w:t>
      </w:r>
      <w:r w:rsidRPr="00365F4F">
        <w:rPr>
          <w:rFonts w:cs="DanaFajr" w:hint="cs"/>
          <w:sz w:val="28"/>
          <w:szCs w:val="28"/>
          <w:rtl/>
        </w:rPr>
        <w:t>ّ</w:t>
      </w:r>
      <w:r w:rsidRPr="00365F4F">
        <w:rPr>
          <w:rFonts w:cs="DanaFajr"/>
          <w:sz w:val="28"/>
          <w:szCs w:val="28"/>
          <w:rtl/>
        </w:rPr>
        <w:t xml:space="preserve"> بن سويد</w:t>
      </w:r>
      <w:r w:rsidRPr="00365F4F">
        <w:rPr>
          <w:rFonts w:cs="DanaFajr" w:hint="cs"/>
          <w:sz w:val="28"/>
          <w:szCs w:val="28"/>
          <w:rtl/>
        </w:rPr>
        <w:t xml:space="preserve">. </w:t>
      </w:r>
    </w:p>
  </w:endnote>
  <w:endnote w:id="523">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منتقى الجمان</w:t>
      </w:r>
      <w:r w:rsidRPr="00365F4F">
        <w:rPr>
          <w:rFonts w:cs="DanaFajr" w:hint="cs"/>
          <w:sz w:val="28"/>
          <w:szCs w:val="28"/>
          <w:rtl/>
        </w:rPr>
        <w:t xml:space="preserve"> 1: 39 ـ 40. </w:t>
      </w:r>
    </w:p>
  </w:endnote>
  <w:endnote w:id="524">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روضة المت</w:t>
      </w:r>
      <w:r w:rsidRPr="00365F4F">
        <w:rPr>
          <w:rFonts w:cs="DanaFajr" w:hint="cs"/>
          <w:sz w:val="28"/>
          <w:szCs w:val="28"/>
          <w:rtl/>
        </w:rPr>
        <w:t>ّ</w:t>
      </w:r>
      <w:r w:rsidRPr="00365F4F">
        <w:rPr>
          <w:rFonts w:cs="DanaFajr"/>
          <w:sz w:val="28"/>
          <w:szCs w:val="28"/>
          <w:rtl/>
        </w:rPr>
        <w:t>قين</w:t>
      </w:r>
      <w:r w:rsidRPr="00365F4F">
        <w:rPr>
          <w:rFonts w:cs="DanaFajr" w:hint="cs"/>
          <w:sz w:val="28"/>
          <w:szCs w:val="28"/>
          <w:rtl/>
        </w:rPr>
        <w:t xml:space="preserve"> </w:t>
      </w:r>
      <w:r w:rsidRPr="00365F4F">
        <w:rPr>
          <w:rFonts w:cs="DanaFajr"/>
          <w:sz w:val="28"/>
          <w:szCs w:val="28"/>
          <w:rtl/>
        </w:rPr>
        <w:t>‏1</w:t>
      </w:r>
      <w:r w:rsidRPr="00365F4F">
        <w:rPr>
          <w:rFonts w:cs="DanaFajr" w:hint="cs"/>
          <w:sz w:val="28"/>
          <w:szCs w:val="28"/>
          <w:rtl/>
        </w:rPr>
        <w:t xml:space="preserve">: </w:t>
      </w:r>
      <w:r w:rsidRPr="00365F4F">
        <w:rPr>
          <w:rFonts w:cs="DanaFajr"/>
          <w:sz w:val="28"/>
          <w:szCs w:val="28"/>
          <w:rtl/>
        </w:rPr>
        <w:t>73</w:t>
      </w:r>
      <w:r w:rsidRPr="00365F4F">
        <w:rPr>
          <w:rFonts w:cs="DanaFajr" w:hint="cs"/>
          <w:sz w:val="28"/>
          <w:szCs w:val="28"/>
          <w:rtl/>
        </w:rPr>
        <w:t xml:space="preserve">. </w:t>
      </w:r>
    </w:p>
  </w:endnote>
  <w:endnote w:id="525">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مرآة العقول</w:t>
      </w:r>
      <w:r w:rsidRPr="00365F4F">
        <w:rPr>
          <w:rFonts w:cs="DanaFajr" w:hint="cs"/>
          <w:sz w:val="28"/>
          <w:szCs w:val="28"/>
          <w:rtl/>
        </w:rPr>
        <w:t xml:space="preserve"> </w:t>
      </w:r>
      <w:r w:rsidRPr="00365F4F">
        <w:rPr>
          <w:rFonts w:cs="DanaFajr"/>
          <w:sz w:val="28"/>
          <w:szCs w:val="28"/>
          <w:rtl/>
        </w:rPr>
        <w:t>1</w:t>
      </w:r>
      <w:r w:rsidRPr="00365F4F">
        <w:rPr>
          <w:rFonts w:cs="DanaFajr" w:hint="cs"/>
          <w:sz w:val="28"/>
          <w:szCs w:val="28"/>
          <w:rtl/>
        </w:rPr>
        <w:t xml:space="preserve">: </w:t>
      </w:r>
      <w:r w:rsidRPr="00365F4F">
        <w:rPr>
          <w:rFonts w:cs="DanaFajr"/>
          <w:sz w:val="28"/>
          <w:szCs w:val="28"/>
          <w:rtl/>
        </w:rPr>
        <w:t>17</w:t>
      </w:r>
      <w:r w:rsidRPr="00365F4F">
        <w:rPr>
          <w:rFonts w:cs="DanaFajr" w:hint="cs"/>
          <w:sz w:val="28"/>
          <w:szCs w:val="28"/>
          <w:rtl/>
        </w:rPr>
        <w:t xml:space="preserve">9. </w:t>
      </w:r>
    </w:p>
  </w:endnote>
  <w:endnote w:id="526">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الرسائل الفقهية</w:t>
      </w:r>
      <w:r w:rsidRPr="00365F4F">
        <w:rPr>
          <w:rFonts w:cs="DanaFajr" w:hint="cs"/>
          <w:sz w:val="28"/>
          <w:szCs w:val="28"/>
          <w:rtl/>
        </w:rPr>
        <w:t xml:space="preserve"> </w:t>
      </w:r>
      <w:r w:rsidRPr="00365F4F">
        <w:rPr>
          <w:rFonts w:cs="DanaFajr"/>
          <w:sz w:val="28"/>
          <w:szCs w:val="28"/>
          <w:rtl/>
        </w:rPr>
        <w:t>1</w:t>
      </w:r>
      <w:r w:rsidRPr="00365F4F">
        <w:rPr>
          <w:rFonts w:cs="DanaFajr" w:hint="cs"/>
          <w:sz w:val="28"/>
          <w:szCs w:val="28"/>
          <w:rtl/>
        </w:rPr>
        <w:t xml:space="preserve">: </w:t>
      </w:r>
      <w:r w:rsidRPr="00365F4F">
        <w:rPr>
          <w:rFonts w:cs="DanaFajr"/>
          <w:sz w:val="28"/>
          <w:szCs w:val="28"/>
          <w:rtl/>
        </w:rPr>
        <w:t>88</w:t>
      </w:r>
      <w:r w:rsidRPr="00365F4F">
        <w:rPr>
          <w:rFonts w:cs="DanaFajr" w:hint="cs"/>
          <w:sz w:val="28"/>
          <w:szCs w:val="28"/>
          <w:rtl/>
        </w:rPr>
        <w:t xml:space="preserve">. </w:t>
      </w:r>
    </w:p>
  </w:endnote>
  <w:endnote w:id="527">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الحدائق الناضرة</w:t>
      </w:r>
      <w:r w:rsidRPr="00365F4F">
        <w:rPr>
          <w:rFonts w:cs="DanaFajr" w:hint="cs"/>
          <w:sz w:val="28"/>
          <w:szCs w:val="28"/>
          <w:rtl/>
        </w:rPr>
        <w:t xml:space="preserve"> </w:t>
      </w:r>
      <w:r w:rsidRPr="00365F4F">
        <w:rPr>
          <w:rFonts w:cs="DanaFajr"/>
          <w:sz w:val="28"/>
          <w:szCs w:val="28"/>
          <w:rtl/>
        </w:rPr>
        <w:t>5</w:t>
      </w:r>
      <w:r w:rsidRPr="00365F4F">
        <w:rPr>
          <w:rFonts w:cs="DanaFajr" w:hint="cs"/>
          <w:sz w:val="28"/>
          <w:szCs w:val="28"/>
          <w:rtl/>
        </w:rPr>
        <w:t xml:space="preserve">: </w:t>
      </w:r>
      <w:r w:rsidRPr="00365F4F">
        <w:rPr>
          <w:rFonts w:cs="DanaFajr"/>
          <w:sz w:val="28"/>
          <w:szCs w:val="28"/>
          <w:rtl/>
        </w:rPr>
        <w:t>358</w:t>
      </w:r>
      <w:r w:rsidRPr="00365F4F">
        <w:rPr>
          <w:rFonts w:cs="DanaFajr" w:hint="cs"/>
          <w:sz w:val="28"/>
          <w:szCs w:val="28"/>
          <w:rtl/>
        </w:rPr>
        <w:t xml:space="preserve">. </w:t>
      </w:r>
    </w:p>
  </w:endnote>
  <w:endnote w:id="528">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w:t>
      </w:r>
      <w:r w:rsidRPr="00365F4F">
        <w:rPr>
          <w:rFonts w:cs="DanaFajr" w:hint="cs"/>
          <w:sz w:val="28"/>
          <w:szCs w:val="28"/>
          <w:rtl/>
        </w:rPr>
        <w:t>َ</w:t>
      </w:r>
      <w:r w:rsidRPr="00365F4F">
        <w:rPr>
          <w:rFonts w:cs="DanaFajr"/>
          <w:sz w:val="28"/>
          <w:szCs w:val="28"/>
          <w:rtl/>
        </w:rPr>
        <w:t>ن</w:t>
      </w:r>
      <w:r w:rsidRPr="00365F4F">
        <w:rPr>
          <w:rFonts w:cs="DanaFajr" w:hint="cs"/>
          <w:sz w:val="28"/>
          <w:szCs w:val="28"/>
          <w:rtl/>
        </w:rPr>
        <w:t>ْ</w:t>
      </w:r>
      <w:r w:rsidRPr="00365F4F">
        <w:rPr>
          <w:rFonts w:cs="DanaFajr"/>
          <w:sz w:val="28"/>
          <w:szCs w:val="28"/>
          <w:rtl/>
        </w:rPr>
        <w:t xml:space="preserve"> لا يحضره الفقيه</w:t>
      </w:r>
      <w:r w:rsidRPr="00365F4F">
        <w:rPr>
          <w:rFonts w:cs="DanaFajr" w:hint="cs"/>
          <w:sz w:val="28"/>
          <w:szCs w:val="28"/>
          <w:rtl/>
        </w:rPr>
        <w:t xml:space="preserve"> </w:t>
      </w:r>
      <w:r w:rsidRPr="00365F4F">
        <w:rPr>
          <w:rFonts w:cs="DanaFajr"/>
          <w:sz w:val="28"/>
          <w:szCs w:val="28"/>
          <w:rtl/>
        </w:rPr>
        <w:t>1</w:t>
      </w:r>
      <w:r w:rsidRPr="00365F4F">
        <w:rPr>
          <w:rFonts w:cs="DanaFajr" w:hint="cs"/>
          <w:sz w:val="28"/>
          <w:szCs w:val="28"/>
          <w:rtl/>
        </w:rPr>
        <w:t xml:space="preserve">: </w:t>
      </w:r>
      <w:r w:rsidRPr="00365F4F">
        <w:rPr>
          <w:rFonts w:cs="DanaFajr"/>
          <w:sz w:val="28"/>
          <w:szCs w:val="28"/>
          <w:rtl/>
        </w:rPr>
        <w:t>2</w:t>
      </w:r>
      <w:r w:rsidRPr="00365F4F">
        <w:rPr>
          <w:rFonts w:cs="DanaFajr" w:hint="cs"/>
          <w:sz w:val="28"/>
          <w:szCs w:val="28"/>
          <w:rtl/>
        </w:rPr>
        <w:t xml:space="preserve"> ـ 3. </w:t>
      </w:r>
    </w:p>
  </w:endnote>
  <w:endnote w:id="529">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المقنع</w:t>
      </w:r>
      <w:r w:rsidRPr="00365F4F">
        <w:rPr>
          <w:rFonts w:cs="DanaFajr" w:hint="cs"/>
          <w:sz w:val="28"/>
          <w:szCs w:val="28"/>
          <w:rtl/>
        </w:rPr>
        <w:t xml:space="preserve">: </w:t>
      </w:r>
      <w:r w:rsidRPr="00365F4F">
        <w:rPr>
          <w:rFonts w:cs="DanaFajr"/>
          <w:sz w:val="28"/>
          <w:szCs w:val="28"/>
          <w:rtl/>
        </w:rPr>
        <w:t>5</w:t>
      </w:r>
      <w:r w:rsidRPr="00365F4F">
        <w:rPr>
          <w:rFonts w:cs="DanaFajr" w:hint="cs"/>
          <w:sz w:val="28"/>
          <w:szCs w:val="28"/>
          <w:rtl/>
        </w:rPr>
        <w:t>. وممّا ذكرنا يعلم أنّ هذه العبارة لم ترتبط ـ بأيّ وجهٍ ـ بوثاقة أحد رجال الطرق إلى هذه الكتب، كما توهّم المحدّث النوري</w:t>
      </w:r>
      <w:r w:rsidRPr="00365F4F">
        <w:rPr>
          <w:rFonts w:cs="DanaFajr" w:hint="cs"/>
          <w:sz w:val="28"/>
          <w:szCs w:val="28"/>
          <w:rtl/>
        </w:rPr>
        <w:sym w:font="AGA Arabesque" w:char="F08A"/>
      </w:r>
      <w:r w:rsidRPr="00365F4F">
        <w:rPr>
          <w:rFonts w:cs="DanaFajr" w:hint="cs"/>
          <w:sz w:val="28"/>
          <w:szCs w:val="28"/>
          <w:rtl/>
        </w:rPr>
        <w:t xml:space="preserve">. </w:t>
      </w:r>
      <w:r w:rsidRPr="00365F4F">
        <w:rPr>
          <w:rFonts w:cs="DanaFajr"/>
          <w:sz w:val="28"/>
          <w:szCs w:val="28"/>
          <w:rtl/>
        </w:rPr>
        <w:t>خاتمة المستدرك</w:t>
      </w:r>
      <w:r w:rsidRPr="00365F4F">
        <w:rPr>
          <w:rFonts w:cs="DanaFajr" w:hint="cs"/>
          <w:sz w:val="28"/>
          <w:szCs w:val="28"/>
          <w:rtl/>
        </w:rPr>
        <w:t xml:space="preserve"> </w:t>
      </w:r>
      <w:r w:rsidRPr="00365F4F">
        <w:rPr>
          <w:rFonts w:cs="DanaFajr"/>
          <w:sz w:val="28"/>
          <w:szCs w:val="28"/>
          <w:rtl/>
        </w:rPr>
        <w:t>1</w:t>
      </w:r>
      <w:r w:rsidRPr="00365F4F">
        <w:rPr>
          <w:rFonts w:cs="DanaFajr" w:hint="cs"/>
          <w:sz w:val="28"/>
          <w:szCs w:val="28"/>
          <w:rtl/>
        </w:rPr>
        <w:t xml:space="preserve">: </w:t>
      </w:r>
      <w:r w:rsidRPr="00365F4F">
        <w:rPr>
          <w:rFonts w:cs="DanaFajr"/>
          <w:sz w:val="28"/>
          <w:szCs w:val="28"/>
          <w:rtl/>
        </w:rPr>
        <w:t>189</w:t>
      </w:r>
      <w:r w:rsidRPr="00365F4F">
        <w:rPr>
          <w:rFonts w:cs="DanaFajr" w:hint="cs"/>
          <w:sz w:val="28"/>
          <w:szCs w:val="28"/>
          <w:rtl/>
        </w:rPr>
        <w:t xml:space="preserve"> ـ 190. </w:t>
      </w:r>
    </w:p>
  </w:endnote>
  <w:endnote w:id="530">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روضة المتّقين 1: 29. ولاحِظْ أيضاً: روضة المتّقين 1: 30، 133، 238، 279، 297، 411؛ 2: 312، 692؛ 14: 29، 71. </w:t>
      </w:r>
    </w:p>
  </w:endnote>
  <w:endnote w:id="531">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الرسائل الأحمدية</w:t>
      </w:r>
      <w:r w:rsidRPr="00365F4F">
        <w:rPr>
          <w:rFonts w:cs="DanaFajr" w:hint="cs"/>
          <w:sz w:val="28"/>
          <w:szCs w:val="28"/>
          <w:rtl/>
        </w:rPr>
        <w:t xml:space="preserve"> </w:t>
      </w:r>
      <w:r w:rsidRPr="00365F4F">
        <w:rPr>
          <w:rFonts w:cs="DanaFajr"/>
          <w:sz w:val="28"/>
          <w:szCs w:val="28"/>
          <w:rtl/>
        </w:rPr>
        <w:t>2</w:t>
      </w:r>
      <w:r w:rsidRPr="00365F4F">
        <w:rPr>
          <w:rFonts w:cs="DanaFajr" w:hint="cs"/>
          <w:sz w:val="28"/>
          <w:szCs w:val="28"/>
          <w:rtl/>
        </w:rPr>
        <w:t xml:space="preserve">: </w:t>
      </w:r>
      <w:r w:rsidRPr="00365F4F">
        <w:rPr>
          <w:rFonts w:cs="DanaFajr"/>
          <w:sz w:val="28"/>
          <w:szCs w:val="28"/>
          <w:rtl/>
        </w:rPr>
        <w:t>98</w:t>
      </w:r>
      <w:r w:rsidRPr="00365F4F">
        <w:rPr>
          <w:rFonts w:cs="DanaFajr" w:hint="cs"/>
          <w:sz w:val="28"/>
          <w:szCs w:val="28"/>
          <w:rtl/>
        </w:rPr>
        <w:t xml:space="preserve">. </w:t>
      </w:r>
    </w:p>
  </w:endnote>
  <w:endnote w:id="532">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تهذيب الأحكام (المشيخة) 10: 5. </w:t>
      </w:r>
    </w:p>
  </w:endnote>
  <w:endnote w:id="533">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تهذيب الأحكام (المشيخة) 10: 88. </w:t>
      </w:r>
    </w:p>
  </w:endnote>
  <w:endnote w:id="534">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وعلى سبيل المثال لاحِظْ: </w:t>
      </w:r>
      <w:r w:rsidRPr="00365F4F">
        <w:rPr>
          <w:rFonts w:cs="DanaFajr"/>
          <w:sz w:val="28"/>
          <w:szCs w:val="28"/>
          <w:rtl/>
        </w:rPr>
        <w:t>رجال النجاشي</w:t>
      </w:r>
      <w:r w:rsidRPr="00365F4F">
        <w:rPr>
          <w:rFonts w:cs="DanaFajr" w:hint="cs"/>
          <w:sz w:val="28"/>
          <w:szCs w:val="28"/>
          <w:rtl/>
        </w:rPr>
        <w:t xml:space="preserve">، الرقم </w:t>
      </w:r>
      <w:r w:rsidRPr="00365F4F">
        <w:rPr>
          <w:rFonts w:cs="DanaFajr"/>
          <w:sz w:val="28"/>
          <w:szCs w:val="28"/>
          <w:rtl/>
        </w:rPr>
        <w:t>25</w:t>
      </w:r>
      <w:r w:rsidRPr="00365F4F">
        <w:rPr>
          <w:rFonts w:cs="DanaFajr" w:hint="cs"/>
          <w:sz w:val="28"/>
          <w:szCs w:val="28"/>
          <w:rtl/>
        </w:rPr>
        <w:t xml:space="preserve">؛ 968. </w:t>
      </w:r>
    </w:p>
  </w:endnote>
  <w:endnote w:id="535">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w:t>
      </w:r>
      <w:r w:rsidRPr="00365F4F">
        <w:rPr>
          <w:rFonts w:cs="DanaFajr"/>
          <w:sz w:val="28"/>
          <w:szCs w:val="28"/>
          <w:rtl/>
        </w:rPr>
        <w:t>24</w:t>
      </w:r>
      <w:r w:rsidRPr="00365F4F">
        <w:rPr>
          <w:rFonts w:cs="DanaFajr" w:hint="cs"/>
          <w:sz w:val="28"/>
          <w:szCs w:val="28"/>
          <w:rtl/>
        </w:rPr>
        <w:t xml:space="preserve">؛ </w:t>
      </w:r>
      <w:r w:rsidRPr="00365F4F">
        <w:rPr>
          <w:rFonts w:cs="DanaFajr"/>
          <w:sz w:val="28"/>
          <w:szCs w:val="28"/>
          <w:rtl/>
        </w:rPr>
        <w:t>27</w:t>
      </w:r>
      <w:r w:rsidRPr="00365F4F">
        <w:rPr>
          <w:rFonts w:cs="DanaFajr" w:hint="cs"/>
          <w:sz w:val="28"/>
          <w:szCs w:val="28"/>
          <w:rtl/>
        </w:rPr>
        <w:t xml:space="preserve">؛ </w:t>
      </w:r>
      <w:r w:rsidRPr="00365F4F">
        <w:rPr>
          <w:rFonts w:cs="DanaFajr"/>
          <w:sz w:val="28"/>
          <w:szCs w:val="28"/>
          <w:rtl/>
        </w:rPr>
        <w:t>28</w:t>
      </w:r>
      <w:r w:rsidRPr="00365F4F">
        <w:rPr>
          <w:rFonts w:cs="DanaFajr" w:hint="cs"/>
          <w:sz w:val="28"/>
          <w:szCs w:val="28"/>
          <w:rtl/>
        </w:rPr>
        <w:t xml:space="preserve">؛ </w:t>
      </w:r>
      <w:r w:rsidRPr="00365F4F">
        <w:rPr>
          <w:rFonts w:cs="DanaFajr"/>
          <w:sz w:val="28"/>
          <w:szCs w:val="28"/>
          <w:rtl/>
        </w:rPr>
        <w:t>31</w:t>
      </w:r>
      <w:r w:rsidRPr="00365F4F">
        <w:rPr>
          <w:rFonts w:cs="DanaFajr" w:hint="cs"/>
          <w:sz w:val="28"/>
          <w:szCs w:val="28"/>
          <w:rtl/>
        </w:rPr>
        <w:t xml:space="preserve">؛ 32؛ 36؛ 50. </w:t>
      </w:r>
    </w:p>
  </w:endnote>
  <w:endnote w:id="536">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173؛ 228؛ 361؛ 365؛ 366؛ 373. </w:t>
      </w:r>
    </w:p>
  </w:endnote>
  <w:endnote w:id="537">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w:t>
      </w:r>
      <w:r w:rsidRPr="00365F4F">
        <w:rPr>
          <w:rFonts w:cs="DanaFajr"/>
          <w:sz w:val="28"/>
          <w:szCs w:val="28"/>
          <w:rtl/>
        </w:rPr>
        <w:t>120</w:t>
      </w:r>
      <w:r w:rsidRPr="00365F4F">
        <w:rPr>
          <w:rFonts w:cs="DanaFajr" w:hint="cs"/>
          <w:sz w:val="28"/>
          <w:szCs w:val="28"/>
          <w:rtl/>
        </w:rPr>
        <w:t xml:space="preserve">. </w:t>
      </w:r>
    </w:p>
  </w:endnote>
  <w:endnote w:id="538">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297؛ </w:t>
      </w:r>
      <w:r w:rsidRPr="00365F4F">
        <w:rPr>
          <w:rFonts w:cs="DanaFajr"/>
          <w:sz w:val="28"/>
          <w:szCs w:val="28"/>
          <w:rtl/>
        </w:rPr>
        <w:t>302</w:t>
      </w:r>
      <w:r w:rsidRPr="00365F4F">
        <w:rPr>
          <w:rFonts w:cs="DanaFajr" w:hint="cs"/>
          <w:sz w:val="28"/>
          <w:szCs w:val="28"/>
          <w:rtl/>
        </w:rPr>
        <w:t xml:space="preserve">؛ 328؛ 418؛ 420. </w:t>
      </w:r>
    </w:p>
  </w:endnote>
  <w:endnote w:id="539">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w:t>
      </w:r>
      <w:r w:rsidRPr="00365F4F">
        <w:rPr>
          <w:rFonts w:cs="DanaFajr"/>
          <w:sz w:val="28"/>
          <w:szCs w:val="28"/>
          <w:rtl/>
        </w:rPr>
        <w:t>432</w:t>
      </w:r>
      <w:r w:rsidRPr="00365F4F">
        <w:rPr>
          <w:rFonts w:cs="DanaFajr" w:hint="cs"/>
          <w:sz w:val="28"/>
          <w:szCs w:val="28"/>
          <w:rtl/>
        </w:rPr>
        <w:t xml:space="preserve">. </w:t>
      </w:r>
    </w:p>
  </w:endnote>
  <w:endnote w:id="540">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w:t>
      </w:r>
      <w:r w:rsidRPr="00365F4F">
        <w:rPr>
          <w:rFonts w:cs="DanaFajr"/>
          <w:sz w:val="28"/>
          <w:szCs w:val="28"/>
          <w:rtl/>
        </w:rPr>
        <w:t>105</w:t>
      </w:r>
      <w:r w:rsidRPr="00365F4F">
        <w:rPr>
          <w:rFonts w:cs="DanaFajr" w:hint="cs"/>
          <w:sz w:val="28"/>
          <w:szCs w:val="28"/>
          <w:rtl/>
        </w:rPr>
        <w:t xml:space="preserve">. </w:t>
      </w:r>
    </w:p>
  </w:endnote>
  <w:endnote w:id="541">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وعلى سبيل المثال لاحِظْ:</w:t>
      </w:r>
      <w:r w:rsidRPr="00365F4F">
        <w:rPr>
          <w:rFonts w:cs="DanaFajr"/>
          <w:sz w:val="28"/>
          <w:szCs w:val="28"/>
          <w:rtl/>
        </w:rPr>
        <w:t xml:space="preserve"> رجال النجاشي</w:t>
      </w:r>
      <w:r w:rsidRPr="00365F4F">
        <w:rPr>
          <w:rFonts w:cs="DanaFajr" w:hint="cs"/>
          <w:sz w:val="28"/>
          <w:szCs w:val="28"/>
          <w:rtl/>
        </w:rPr>
        <w:t xml:space="preserve">، الرقم 582. </w:t>
      </w:r>
    </w:p>
  </w:endnote>
  <w:endnote w:id="542">
    <w:p w:rsidR="00BD2346" w:rsidRPr="00365F4F" w:rsidRDefault="00BD2346" w:rsidP="00C65209">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لاحِظْ: </w:t>
      </w:r>
      <w:r w:rsidRPr="00365F4F">
        <w:rPr>
          <w:rFonts w:cs="DanaFajr"/>
          <w:sz w:val="28"/>
          <w:szCs w:val="28"/>
          <w:rtl/>
        </w:rPr>
        <w:t>رجال النجاشي</w:t>
      </w:r>
      <w:r w:rsidRPr="00365F4F">
        <w:rPr>
          <w:rFonts w:cs="DanaFajr" w:hint="cs"/>
          <w:sz w:val="28"/>
          <w:szCs w:val="28"/>
          <w:rtl/>
        </w:rPr>
        <w:t xml:space="preserve">، الرقم </w:t>
      </w:r>
      <w:r w:rsidRPr="00365F4F">
        <w:rPr>
          <w:rFonts w:cs="DanaFajr"/>
          <w:sz w:val="28"/>
          <w:szCs w:val="28"/>
          <w:rtl/>
        </w:rPr>
        <w:t>10</w:t>
      </w:r>
      <w:r w:rsidRPr="00365F4F">
        <w:rPr>
          <w:rFonts w:cs="DanaFajr" w:hint="cs"/>
          <w:sz w:val="28"/>
          <w:szCs w:val="28"/>
          <w:rtl/>
        </w:rPr>
        <w:t xml:space="preserve">؛ 1125. </w:t>
      </w:r>
    </w:p>
  </w:endnote>
  <w:endnote w:id="543">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ثمّ إنّه قد عُدَّ من الفهارس فهرست ابن الجنيد وفهرست السيد المرتضى و...، حيث قال الشيخ في ترجمة ابن الجنيد: وفهرست كتبه صنَّفها هو باباً باباً. الفهرست، الرقم 602. وقال في ترجمة السيد المرتضى: وله من التصانيف ومسائل البلدان شي‏ءٌ كثير، يشتمل على ذلك فهرسته المعروف. الفهرست، الرقم 432. لاحِظْ: المدخل إلى موسوعة الحديث النبوي عند الإمامية: 263. ولكنّ الظاهر أنّه خلط بين الفهرست بمعنى قائمة الأبواب والمحتوى وبين الفهرست في ما نحن فيه؛ فإنّ الشيخ قال في ابن قولويه ـ وهو أحد أصحاب الفهارس ـ: له فهرست ما رواه من الكتب والأصول‏. الفهرست، الرقم 141. فالفرق بين قوله: </w:t>
      </w:r>
      <w:r w:rsidRPr="00060CA2">
        <w:rPr>
          <w:rFonts w:hint="cs"/>
          <w:sz w:val="22"/>
          <w:szCs w:val="22"/>
          <w:rtl/>
        </w:rPr>
        <w:t>«</w:t>
      </w:r>
      <w:r w:rsidRPr="00365F4F">
        <w:rPr>
          <w:rFonts w:cs="DanaFajr" w:hint="cs"/>
          <w:sz w:val="28"/>
          <w:szCs w:val="28"/>
          <w:rtl/>
        </w:rPr>
        <w:t>له فهرست ما رواه من الكتب والأصول‏</w:t>
      </w:r>
      <w:r w:rsidRPr="00060CA2">
        <w:rPr>
          <w:rFonts w:hint="cs"/>
          <w:sz w:val="22"/>
          <w:szCs w:val="22"/>
          <w:rtl/>
        </w:rPr>
        <w:t>»</w:t>
      </w:r>
      <w:r w:rsidRPr="00365F4F">
        <w:rPr>
          <w:rFonts w:cs="DanaFajr" w:hint="cs"/>
          <w:sz w:val="28"/>
          <w:szCs w:val="28"/>
          <w:rtl/>
        </w:rPr>
        <w:t xml:space="preserve"> وقوله: </w:t>
      </w:r>
      <w:r w:rsidRPr="00060CA2">
        <w:rPr>
          <w:rFonts w:hint="cs"/>
          <w:sz w:val="22"/>
          <w:szCs w:val="22"/>
          <w:rtl/>
        </w:rPr>
        <w:t>«</w:t>
      </w:r>
      <w:r w:rsidRPr="00365F4F">
        <w:rPr>
          <w:rFonts w:cs="DanaFajr" w:hint="cs"/>
          <w:sz w:val="28"/>
          <w:szCs w:val="28"/>
          <w:rtl/>
        </w:rPr>
        <w:t>فهرست كتبه صنَّفها هو باباً باباً</w:t>
      </w:r>
      <w:r w:rsidRPr="00060CA2">
        <w:rPr>
          <w:rFonts w:hint="cs"/>
          <w:sz w:val="22"/>
          <w:szCs w:val="22"/>
          <w:rtl/>
        </w:rPr>
        <w:t>»</w:t>
      </w:r>
      <w:r w:rsidRPr="00365F4F">
        <w:rPr>
          <w:rFonts w:cs="DanaFajr" w:hint="cs"/>
          <w:sz w:val="28"/>
          <w:szCs w:val="28"/>
          <w:rtl/>
        </w:rPr>
        <w:t xml:space="preserve"> واضحٌ. أضِفْ إلى ذلك إنْ كان للسيد المرتضى وابن الجنيد فهرستٌ فلماذا لم ينقل الشيخ والنجاشي في البحث عن الطرق والأسانيد عنهما، كما ينقلان عن فهرست ابن قولويه؟! </w:t>
      </w:r>
    </w:p>
  </w:endnote>
  <w:endnote w:id="544">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الفهرست</w:t>
      </w:r>
      <w:r w:rsidRPr="00365F4F">
        <w:rPr>
          <w:rFonts w:cs="DanaFajr" w:hint="cs"/>
          <w:sz w:val="28"/>
          <w:szCs w:val="28"/>
          <w:rtl/>
        </w:rPr>
        <w:t>، الرقم 316، وفيه: و</w:t>
      </w:r>
      <w:r w:rsidRPr="00365F4F">
        <w:rPr>
          <w:rFonts w:cs="DanaFajr"/>
          <w:sz w:val="28"/>
          <w:szCs w:val="28"/>
          <w:rtl/>
        </w:rPr>
        <w:t xml:space="preserve">له فهرست كتب ما رواه. </w:t>
      </w:r>
    </w:p>
  </w:endnote>
  <w:endnote w:id="545">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الفهرست</w:t>
      </w:r>
      <w:r w:rsidRPr="00365F4F">
        <w:rPr>
          <w:rFonts w:cs="DanaFajr" w:hint="cs"/>
          <w:sz w:val="28"/>
          <w:szCs w:val="28"/>
          <w:rtl/>
        </w:rPr>
        <w:t xml:space="preserve">، الرقم 440، وفيه: </w:t>
      </w:r>
      <w:r w:rsidRPr="00365F4F">
        <w:rPr>
          <w:rFonts w:cs="DanaFajr"/>
          <w:sz w:val="28"/>
          <w:szCs w:val="28"/>
          <w:rtl/>
        </w:rPr>
        <w:t xml:space="preserve">فهرست كتبه. </w:t>
      </w:r>
    </w:p>
  </w:endnote>
  <w:endnote w:id="546">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لاحِظْ: رجال النجاشي، الرقم 615، وفيه: </w:t>
      </w:r>
      <w:r w:rsidRPr="00365F4F">
        <w:rPr>
          <w:rFonts w:cs="DanaFajr"/>
          <w:sz w:val="28"/>
          <w:szCs w:val="28"/>
          <w:rtl/>
        </w:rPr>
        <w:t>قال ح</w:t>
      </w:r>
      <w:r w:rsidRPr="00365F4F">
        <w:rPr>
          <w:rFonts w:cs="DanaFajr" w:hint="cs"/>
          <w:sz w:val="28"/>
          <w:szCs w:val="28"/>
          <w:rtl/>
        </w:rPr>
        <w:t>ُ</w:t>
      </w:r>
      <w:r w:rsidRPr="00365F4F">
        <w:rPr>
          <w:rFonts w:cs="DanaFajr"/>
          <w:sz w:val="28"/>
          <w:szCs w:val="28"/>
          <w:rtl/>
        </w:rPr>
        <w:t>م</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د بن زياد في فهرسته</w:t>
      </w:r>
      <w:r w:rsidRPr="00365F4F">
        <w:rPr>
          <w:rFonts w:cs="DanaFajr" w:hint="cs"/>
          <w:sz w:val="28"/>
          <w:szCs w:val="28"/>
          <w:rtl/>
        </w:rPr>
        <w:t xml:space="preserve">؛ الرقم 675، وفيه: </w:t>
      </w:r>
      <w:r w:rsidRPr="00365F4F">
        <w:rPr>
          <w:rFonts w:cs="DanaFajr"/>
          <w:sz w:val="28"/>
          <w:szCs w:val="28"/>
          <w:rtl/>
        </w:rPr>
        <w:t>قال ح</w:t>
      </w:r>
      <w:r w:rsidRPr="00365F4F">
        <w:rPr>
          <w:rFonts w:cs="DanaFajr" w:hint="cs"/>
          <w:sz w:val="28"/>
          <w:szCs w:val="28"/>
          <w:rtl/>
        </w:rPr>
        <w:t>ُ</w:t>
      </w:r>
      <w:r w:rsidRPr="00365F4F">
        <w:rPr>
          <w:rFonts w:cs="DanaFajr"/>
          <w:sz w:val="28"/>
          <w:szCs w:val="28"/>
          <w:rtl/>
        </w:rPr>
        <w:t>م</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د في فهرسته‏</w:t>
      </w:r>
      <w:r w:rsidRPr="00365F4F">
        <w:rPr>
          <w:rFonts w:cs="DanaFajr" w:hint="cs"/>
          <w:sz w:val="28"/>
          <w:szCs w:val="28"/>
          <w:rtl/>
        </w:rPr>
        <w:t xml:space="preserve">. </w:t>
      </w:r>
    </w:p>
  </w:endnote>
  <w:endnote w:id="547">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لاحِظْ: رجال النجاشي، الرقم 507، وفيه: </w:t>
      </w:r>
      <w:r w:rsidRPr="00365F4F">
        <w:rPr>
          <w:rFonts w:cs="DanaFajr"/>
          <w:sz w:val="28"/>
          <w:szCs w:val="28"/>
          <w:rtl/>
        </w:rPr>
        <w:t>ذكره ابن بط</w:t>
      </w:r>
      <w:r w:rsidRPr="00365F4F">
        <w:rPr>
          <w:rFonts w:cs="DanaFajr" w:hint="cs"/>
          <w:sz w:val="28"/>
          <w:szCs w:val="28"/>
          <w:rtl/>
        </w:rPr>
        <w:t>ّ</w:t>
      </w:r>
      <w:r w:rsidRPr="00365F4F">
        <w:rPr>
          <w:rFonts w:cs="DanaFajr"/>
          <w:sz w:val="28"/>
          <w:szCs w:val="28"/>
          <w:rtl/>
        </w:rPr>
        <w:t>ة في فهرسته</w:t>
      </w:r>
      <w:r w:rsidRPr="00365F4F">
        <w:rPr>
          <w:rFonts w:cs="DanaFajr" w:hint="cs"/>
          <w:sz w:val="28"/>
          <w:szCs w:val="28"/>
          <w:rtl/>
        </w:rPr>
        <w:t>؛ الرقم 1019، وفيه: و</w:t>
      </w:r>
      <w:r w:rsidRPr="00365F4F">
        <w:rPr>
          <w:rFonts w:cs="DanaFajr"/>
          <w:sz w:val="28"/>
          <w:szCs w:val="28"/>
          <w:rtl/>
        </w:rPr>
        <w:t>في فهرست ما رواه غلط</w:t>
      </w:r>
      <w:r w:rsidRPr="00365F4F">
        <w:rPr>
          <w:rFonts w:cs="DanaFajr" w:hint="cs"/>
          <w:sz w:val="28"/>
          <w:szCs w:val="28"/>
          <w:rtl/>
        </w:rPr>
        <w:t>ٌ</w:t>
      </w:r>
      <w:r w:rsidRPr="00365F4F">
        <w:rPr>
          <w:rFonts w:cs="DanaFajr"/>
          <w:sz w:val="28"/>
          <w:szCs w:val="28"/>
          <w:rtl/>
        </w:rPr>
        <w:t xml:space="preserve"> كثير. </w:t>
      </w:r>
    </w:p>
  </w:endnote>
  <w:endnote w:id="548">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لاحِظْ: رجال النجاشي، الرقم 71، وفيه: </w:t>
      </w:r>
      <w:r w:rsidRPr="00365F4F">
        <w:rPr>
          <w:rFonts w:cs="DanaFajr"/>
          <w:sz w:val="28"/>
          <w:szCs w:val="28"/>
          <w:rtl/>
        </w:rPr>
        <w:t>ذكره محمد بن الحسن بن الوليد في فهرسته</w:t>
      </w:r>
      <w:r w:rsidRPr="00365F4F">
        <w:rPr>
          <w:rFonts w:cs="DanaFajr" w:hint="cs"/>
          <w:sz w:val="28"/>
          <w:szCs w:val="28"/>
          <w:rtl/>
        </w:rPr>
        <w:t xml:space="preserve">. </w:t>
      </w:r>
    </w:p>
  </w:endnote>
  <w:endnote w:id="549">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الفهرست</w:t>
      </w:r>
      <w:r w:rsidRPr="00365F4F">
        <w:rPr>
          <w:rFonts w:cs="DanaFajr" w:hint="cs"/>
          <w:sz w:val="28"/>
          <w:szCs w:val="28"/>
          <w:rtl/>
        </w:rPr>
        <w:t xml:space="preserve">، الرقم </w:t>
      </w:r>
      <w:r w:rsidRPr="00365F4F">
        <w:rPr>
          <w:rFonts w:cs="DanaFajr"/>
          <w:sz w:val="28"/>
          <w:szCs w:val="28"/>
          <w:rtl/>
        </w:rPr>
        <w:t>141</w:t>
      </w:r>
      <w:r w:rsidRPr="00365F4F">
        <w:rPr>
          <w:rFonts w:cs="DanaFajr" w:hint="cs"/>
          <w:sz w:val="28"/>
          <w:szCs w:val="28"/>
          <w:rtl/>
        </w:rPr>
        <w:t>، وفيه: و</w:t>
      </w:r>
      <w:r w:rsidRPr="00365F4F">
        <w:rPr>
          <w:rFonts w:cs="DanaFajr"/>
          <w:sz w:val="28"/>
          <w:szCs w:val="28"/>
          <w:rtl/>
        </w:rPr>
        <w:t>له فهرست ما رواه من الكتب والأصول</w:t>
      </w:r>
      <w:r w:rsidRPr="00365F4F">
        <w:rPr>
          <w:rFonts w:cs="DanaFajr" w:hint="cs"/>
          <w:sz w:val="28"/>
          <w:szCs w:val="28"/>
          <w:rtl/>
        </w:rPr>
        <w:t xml:space="preserve">. </w:t>
      </w:r>
    </w:p>
  </w:endnote>
  <w:endnote w:id="550">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م</w:t>
      </w:r>
      <w:r w:rsidRPr="00365F4F">
        <w:rPr>
          <w:rFonts w:cs="DanaFajr" w:hint="cs"/>
          <w:sz w:val="28"/>
          <w:szCs w:val="28"/>
          <w:rtl/>
        </w:rPr>
        <w:t>َ</w:t>
      </w:r>
      <w:r w:rsidRPr="00365F4F">
        <w:rPr>
          <w:rFonts w:cs="DanaFajr"/>
          <w:sz w:val="28"/>
          <w:szCs w:val="28"/>
          <w:rtl/>
        </w:rPr>
        <w:t>ن</w:t>
      </w:r>
      <w:r w:rsidRPr="00365F4F">
        <w:rPr>
          <w:rFonts w:cs="DanaFajr" w:hint="cs"/>
          <w:sz w:val="28"/>
          <w:szCs w:val="28"/>
          <w:rtl/>
        </w:rPr>
        <w:t>ْ</w:t>
      </w:r>
      <w:r w:rsidRPr="00365F4F">
        <w:rPr>
          <w:rFonts w:cs="DanaFajr"/>
          <w:sz w:val="28"/>
          <w:szCs w:val="28"/>
          <w:rtl/>
        </w:rPr>
        <w:t xml:space="preserve"> لا يحضره الفقيه ‏1</w:t>
      </w:r>
      <w:r w:rsidRPr="00365F4F">
        <w:rPr>
          <w:rFonts w:cs="DanaFajr" w:hint="cs"/>
          <w:sz w:val="28"/>
          <w:szCs w:val="28"/>
          <w:rtl/>
        </w:rPr>
        <w:t xml:space="preserve">: </w:t>
      </w:r>
      <w:r w:rsidRPr="00365F4F">
        <w:rPr>
          <w:rFonts w:cs="DanaFajr"/>
          <w:sz w:val="28"/>
          <w:szCs w:val="28"/>
          <w:rtl/>
        </w:rPr>
        <w:t>4</w:t>
      </w:r>
      <w:r w:rsidRPr="00365F4F">
        <w:rPr>
          <w:rFonts w:cs="DanaFajr" w:hint="cs"/>
          <w:sz w:val="28"/>
          <w:szCs w:val="28"/>
          <w:rtl/>
        </w:rPr>
        <w:t xml:space="preserve">، وفيه: </w:t>
      </w:r>
      <w:r w:rsidRPr="00365F4F">
        <w:rPr>
          <w:rFonts w:cs="DanaFajr"/>
          <w:sz w:val="28"/>
          <w:szCs w:val="28"/>
          <w:rtl/>
        </w:rPr>
        <w:t xml:space="preserve">طرقي إليها معروفة في فهرس الكتب التي رويتها عن مشايخي وأسلافي </w:t>
      </w:r>
      <w:r w:rsidRPr="00365F4F">
        <w:rPr>
          <w:rFonts w:cs="DanaFajr" w:hint="cs"/>
          <w:sz w:val="28"/>
          <w:szCs w:val="28"/>
          <w:rtl/>
        </w:rPr>
        <w:t xml:space="preserve">ـ </w:t>
      </w:r>
      <w:r w:rsidRPr="00365F4F">
        <w:rPr>
          <w:rFonts w:cs="DanaFajr"/>
          <w:sz w:val="28"/>
          <w:szCs w:val="28"/>
          <w:rtl/>
        </w:rPr>
        <w:t>رضي الله عنهم</w:t>
      </w:r>
      <w:r w:rsidRPr="00365F4F">
        <w:rPr>
          <w:rFonts w:cs="DanaFajr" w:hint="cs"/>
          <w:sz w:val="28"/>
          <w:szCs w:val="28"/>
          <w:rtl/>
        </w:rPr>
        <w:t xml:space="preserve"> ـ. ولاحِظْ أيضاً: </w:t>
      </w:r>
      <w:r w:rsidRPr="00365F4F">
        <w:rPr>
          <w:rFonts w:cs="DanaFajr"/>
          <w:sz w:val="28"/>
          <w:szCs w:val="28"/>
          <w:rtl/>
        </w:rPr>
        <w:t>الفهرست</w:t>
      </w:r>
      <w:r w:rsidRPr="00365F4F">
        <w:rPr>
          <w:rFonts w:cs="DanaFajr" w:hint="cs"/>
          <w:sz w:val="28"/>
          <w:szCs w:val="28"/>
          <w:rtl/>
        </w:rPr>
        <w:t xml:space="preserve">، الرقم 300. </w:t>
      </w:r>
    </w:p>
  </w:endnote>
  <w:endnote w:id="551">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الفهرست</w:t>
      </w:r>
      <w:r w:rsidRPr="00365F4F">
        <w:rPr>
          <w:rFonts w:cs="DanaFajr" w:hint="cs"/>
          <w:sz w:val="28"/>
          <w:szCs w:val="28"/>
          <w:rtl/>
        </w:rPr>
        <w:t xml:space="preserve">، الرقم 7، وفيه: </w:t>
      </w:r>
      <w:r w:rsidRPr="00365F4F">
        <w:rPr>
          <w:rFonts w:cs="DanaFajr"/>
          <w:sz w:val="28"/>
          <w:szCs w:val="28"/>
          <w:rtl/>
        </w:rPr>
        <w:t>زاد أحمد بن عبدون في فهرسته</w:t>
      </w:r>
      <w:r w:rsidRPr="00365F4F">
        <w:rPr>
          <w:rFonts w:cs="DanaFajr" w:hint="cs"/>
          <w:sz w:val="28"/>
          <w:szCs w:val="28"/>
          <w:rtl/>
        </w:rPr>
        <w:t xml:space="preserve">. </w:t>
      </w:r>
    </w:p>
  </w:endnote>
  <w:endnote w:id="552">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قد قام الشيخ مهدي خداميان الآراني بجمع هذه الفهارس الثمانية من مطاوي كلمات الشيخ والنجاشي</w:t>
      </w:r>
      <w:r w:rsidRPr="00365F4F">
        <w:rPr>
          <w:rFonts w:cs="DanaFajr" w:hint="cs"/>
          <w:sz w:val="28"/>
          <w:szCs w:val="28"/>
          <w:rtl/>
        </w:rPr>
        <w:sym w:font="AGA Arabesque" w:char="F08A"/>
      </w:r>
      <w:r w:rsidRPr="00365F4F">
        <w:rPr>
          <w:rFonts w:cs="DanaFajr" w:hint="cs"/>
          <w:sz w:val="28"/>
          <w:szCs w:val="28"/>
          <w:rtl/>
        </w:rPr>
        <w:t xml:space="preserve">، فللّه درُّه، وعليه أجرُه. </w:t>
      </w:r>
    </w:p>
  </w:endnote>
  <w:endnote w:id="553">
    <w:p w:rsidR="00BD2346" w:rsidRPr="00365F4F" w:rsidRDefault="00BD2346" w:rsidP="00C65209">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فهرست النجاشي، المشتهر اليوم بـ (رجال النجاشي)، هو في الحقيقة فهرستٌ، وإنْ عبَّرنا في هذا الكتاب وغيره عنه برجال النجاشي فتسامُحٌ، وفاقاً للقوم. </w:t>
      </w:r>
    </w:p>
  </w:endnote>
  <w:endnote w:id="554">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الحُرّ العاملي، وسائل الشيعة 26: 207، الباب 6، ح4. </w:t>
      </w:r>
    </w:p>
  </w:endnote>
  <w:endnote w:id="555">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205، الباب 6، ح1. </w:t>
      </w:r>
    </w:p>
  </w:endnote>
  <w:endnote w:id="556">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207، الباب 6، ح4. </w:t>
      </w:r>
    </w:p>
  </w:endnote>
  <w:endnote w:id="557">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نفسه. </w:t>
      </w:r>
    </w:p>
  </w:endnote>
  <w:endnote w:id="558">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الكليني، الكافي 7: 128، ح3. </w:t>
      </w:r>
    </w:p>
  </w:endnote>
  <w:endnote w:id="559">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الطوسي، تهذيب الأحكام 9: 297، ح24. </w:t>
      </w:r>
    </w:p>
  </w:endnote>
  <w:endnote w:id="560">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الاستبصار 4: 151، ح1. </w:t>
      </w:r>
    </w:p>
  </w:endnote>
  <w:endnote w:id="561">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هكذا في الأصل. </w:t>
      </w:r>
    </w:p>
  </w:endnote>
  <w:endnote w:id="562">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الحُرّ العاملي، وسائل الشيعة 26: 208، الباب 6، ح6. </w:t>
      </w:r>
    </w:p>
  </w:endnote>
  <w:endnote w:id="563">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209، الباب 6، ح10. </w:t>
      </w:r>
    </w:p>
  </w:endnote>
  <w:endnote w:id="564">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208، الباب 6، ح8. </w:t>
      </w:r>
    </w:p>
  </w:endnote>
  <w:endnote w:id="565">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210، الباب 6، ح11. </w:t>
      </w:r>
    </w:p>
  </w:endnote>
  <w:endnote w:id="566">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وفي كتاب (خلاصة الأقوال): 418 جاء بشأن يزيد الصائغ: يزيد الصائغ ـ بالغين المعجمة ـ قال الكاشي: ذكر الفضل في بعض كتبه: الكذّابون المشهورون: أبو الخطّاب، ويونس بن ظبيان، ويزيد الصائغ، ومحمد بن سنان، وأبو سمينة أشهرهم. </w:t>
      </w:r>
    </w:p>
  </w:endnote>
  <w:endnote w:id="567">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الكليني، الكافي 8: 79، ح35. </w:t>
      </w:r>
    </w:p>
  </w:endnote>
  <w:endnote w:id="568">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الحُرّ العاملي، وسائل الشيعة 26: 206، الباب 6، ح3. </w:t>
      </w:r>
    </w:p>
  </w:endnote>
  <w:endnote w:id="569">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16: 206، الباب 6، ح2. </w:t>
      </w:r>
    </w:p>
  </w:endnote>
  <w:endnote w:id="570">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208، الباب 6، ح7. </w:t>
      </w:r>
    </w:p>
  </w:endnote>
  <w:endnote w:id="571">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209، الباب 6، ح9. </w:t>
      </w:r>
    </w:p>
  </w:endnote>
  <w:endnote w:id="572">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المصدر السابق 26: 210، الباب 6، ح13. </w:t>
      </w:r>
    </w:p>
  </w:endnote>
  <w:endnote w:id="573">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تهذيب الأحكام 9: 300، ح1074؛ الاستبصار 4: 154، ح579؛ الصدوق، مَنْ لا يحضره الفقيه 4: 251، ح808؛ علل الشرائع 2: 572، الباب 372، ح2، تحقيق: السيد فضل الله الطباطبائي اليزدي، ط2، قم، 1384هـ. </w:t>
      </w:r>
    </w:p>
  </w:endnote>
  <w:endnote w:id="574">
    <w:p w:rsidR="00BD2346" w:rsidRPr="00365F4F" w:rsidRDefault="00BD2346" w:rsidP="00AF6021">
      <w:pPr>
        <w:pStyle w:val="aa"/>
        <w:spacing w:line="312"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الشيخ علي </w:t>
      </w:r>
      <w:r w:rsidRPr="00365F4F">
        <w:rPr>
          <w:rFonts w:cs="DanaFajr" w:hint="cs"/>
          <w:sz w:val="28"/>
          <w:szCs w:val="28"/>
          <w:rtl/>
        </w:rPr>
        <w:t>پ</w:t>
      </w:r>
      <w:r w:rsidRPr="00365F4F">
        <w:rPr>
          <w:rFonts w:cs="DanaFajr" w:hint="cs"/>
          <w:b/>
          <w:sz w:val="28"/>
          <w:szCs w:val="28"/>
          <w:rtl/>
        </w:rPr>
        <w:t xml:space="preserve">ناه الاشتهاردي، تقريرات ثلاثة (تقرير بحث الأستاذ السيد حسين الطباطبائي البروجردي / ميراث الأزواج): 111، مؤسسة النشر الإسلامي، قم المقدّسة، 1416هـ. </w:t>
      </w:r>
    </w:p>
  </w:endnote>
  <w:endnote w:id="575">
    <w:p w:rsidR="00BD2346" w:rsidRPr="00365F4F" w:rsidRDefault="00BD2346" w:rsidP="00AF6021">
      <w:pPr>
        <w:pStyle w:val="aa"/>
        <w:spacing w:line="312"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إن طريق الرواية في (علل الشرائع) إلى محمد بن سنان كما يلي: حدَّثنا علي بن أحمد بن محمد (رضي الله عنه) قال: حدَّثنا محمد بن أبي عبد الله الكوفي، عن محمد بن إسماعيل البرمكي، عن عليّ بن العباس قال: حدَّثنا القاسم بن الربيع الصحّاف، عن محمد بن سنان. (انظر: علل الشرائع 2: 231، ح4). </w:t>
      </w:r>
    </w:p>
  </w:endnote>
  <w:endnote w:id="576">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خلاصة الأقوال في معرفة الرجال: 367، رقم 1444، تحقيق: جواد القيومي، مؤسسة النشر الإسلامي، ط1، قم المقدّسة، 1417هـ. </w:t>
      </w:r>
    </w:p>
  </w:endnote>
  <w:endnote w:id="57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تهذيب الأحكام 9: 298، ح1068؛ الاستبصار 4: 152، ح574. </w:t>
      </w:r>
    </w:p>
  </w:endnote>
  <w:endnote w:id="57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الفهرست: 206، رقم 591، 619. </w:t>
      </w:r>
    </w:p>
  </w:endnote>
  <w:endnote w:id="579">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w:t>
      </w:r>
      <w:r w:rsidRPr="00365F4F">
        <w:rPr>
          <w:rFonts w:cs="DanaFajr" w:hint="cs"/>
          <w:b/>
          <w:sz w:val="28"/>
          <w:szCs w:val="28"/>
          <w:rtl/>
        </w:rPr>
        <w:t xml:space="preserve"> الحُرّ العاملي، وسائل الشيعة 26: 211، الباب 6، ح15. </w:t>
      </w:r>
    </w:p>
  </w:endnote>
  <w:endnote w:id="580">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محمد بن الحسن الصفّار، بصائر الدرجات في مناقب آل محمد: 225، ح4، طليعة</w:t>
      </w:r>
      <w:r>
        <w:rPr>
          <w:rFonts w:cs="DanaFajr" w:hint="cs"/>
          <w:b/>
          <w:sz w:val="28"/>
          <w:szCs w:val="28"/>
          <w:rtl/>
        </w:rPr>
        <w:t xml:space="preserve"> النور، ط1، قم المقدّسة، 1384هـ.</w:t>
      </w:r>
      <w:r w:rsidRPr="00365F4F">
        <w:rPr>
          <w:rFonts w:cs="DanaFajr" w:hint="cs"/>
          <w:b/>
          <w:sz w:val="28"/>
          <w:szCs w:val="28"/>
          <w:rtl/>
        </w:rPr>
        <w:t xml:space="preserve">ش؛ الحُرّ العاملي، وسائل الشيعة 26: 22، الباب 6، ح17. </w:t>
      </w:r>
    </w:p>
  </w:endnote>
  <w:endnote w:id="58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خلاصة الأقوال في معرفة الرجال: 420، رقم 1704. </w:t>
      </w:r>
    </w:p>
  </w:endnote>
  <w:endnote w:id="582">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مهدي النراقي، مستند الشيعة 19: 378. </w:t>
      </w:r>
    </w:p>
  </w:endnote>
  <w:endnote w:id="58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الخلاف 4: 116، المسألة رقم 131. </w:t>
      </w:r>
    </w:p>
  </w:endnote>
  <w:endnote w:id="58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القاضي ابن البرّاج، المهذّب 2: 140. </w:t>
      </w:r>
    </w:p>
  </w:endnote>
  <w:endnote w:id="58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عماد الدين الطوسي (المعروف بابن حمزة)، الوسيلة: 391. </w:t>
      </w:r>
    </w:p>
  </w:endnote>
  <w:endnote w:id="586">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أبو الصلاح الحلبي، الكافي في الفقه: 374. </w:t>
      </w:r>
    </w:p>
  </w:endnote>
  <w:endnote w:id="58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الحلّي، شرائع الإسلام 4: 28 ـ 29. </w:t>
      </w:r>
    </w:p>
  </w:endnote>
  <w:endnote w:id="588">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مختلف الشيعة 9: 56، المسألة 10. </w:t>
      </w:r>
    </w:p>
  </w:endnote>
  <w:endnote w:id="58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إرشاد الأذهان 2: 125. </w:t>
      </w:r>
    </w:p>
  </w:endnote>
  <w:endnote w:id="590">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الأول، اللمعة الدمشقية: 248. </w:t>
      </w:r>
    </w:p>
  </w:endnote>
  <w:endnote w:id="59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الأول، الدروس الشرعية 2: 358. </w:t>
      </w:r>
    </w:p>
  </w:endnote>
  <w:endnote w:id="592">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زين الدين العاملي، مسالك الأفهام 13: 184. </w:t>
      </w:r>
    </w:p>
  </w:endnote>
  <w:endnote w:id="59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محمد محسن (المعروف بالفيض الكاشاني)، مفاتيح الشرائع 3: 329، تحقيق: السيد مهدي الرجائي، مجمع الذخائر الإسلامية، ط1، 1401هـ (3 مجلدات). </w:t>
      </w:r>
    </w:p>
  </w:endnote>
  <w:endnote w:id="59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تحرير الأحكام الشرعية 5: 41. </w:t>
      </w:r>
    </w:p>
  </w:endnote>
  <w:endnote w:id="59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قواعد الأحكام 3: 376. </w:t>
      </w:r>
    </w:p>
  </w:endnote>
  <w:endnote w:id="596">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فخر المحقّقين الشيخ أبو طالب بن المطهّر الحلّي، إيضاح الفوائد 4: 240. </w:t>
      </w:r>
    </w:p>
  </w:endnote>
  <w:endnote w:id="59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نكت الإرشاد 3: 587، ضمن: غاية المراد. </w:t>
      </w:r>
    </w:p>
  </w:endnote>
  <w:endnote w:id="59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مفلح الصيمري البحراني، غاية المرام في شرح شرائع الإسلام 4: 183، تحقيق: جعفر الكوثراني العاملي، الناشر: دار الهادي، ط1، 1420هـ (4 مجلدات). </w:t>
      </w:r>
    </w:p>
  </w:endnote>
  <w:endnote w:id="59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المقدَّس الأردبيلي، مجمع الفائدة والبرهان 11: 450. </w:t>
      </w:r>
    </w:p>
  </w:endnote>
  <w:endnote w:id="600">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مسالك الأفهام 13: 184. </w:t>
      </w:r>
    </w:p>
  </w:endnote>
  <w:endnote w:id="60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الفيض الكاشاني، مفاتيح الشرائع 3: 329. </w:t>
      </w:r>
    </w:p>
  </w:endnote>
  <w:endnote w:id="602">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محمد المؤمن (المعروف بالمحقّق السبزواري)، كفاية الأحكام 2: 853. </w:t>
      </w:r>
    </w:p>
  </w:endnote>
  <w:endnote w:id="60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الخلاف 4: 116، المسألة رقم 131. </w:t>
      </w:r>
    </w:p>
  </w:endnote>
  <w:endnote w:id="60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الحلّي، شرائع الإسلام 4: 28 ـ 29. </w:t>
      </w:r>
    </w:p>
  </w:endnote>
  <w:endnote w:id="60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قواعد الأحكام 3: 376. </w:t>
      </w:r>
    </w:p>
  </w:endnote>
  <w:endnote w:id="606">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مسالك الأفهام 13: 190. </w:t>
      </w:r>
    </w:p>
  </w:endnote>
  <w:endnote w:id="60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الحُرّ العاملي، وسائل الشيعة 26: 207، 210، 211، الباب 6، ح4، 5، 12، 16. </w:t>
      </w:r>
    </w:p>
  </w:endnote>
  <w:endnote w:id="608">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محمد حسن النجفي، جواهر الكلام في شرح شرائع الإسلام 39: 213. </w:t>
      </w:r>
    </w:p>
  </w:endnote>
  <w:endnote w:id="609">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هذه الروايات عبارةٌ عن: الروايات السابعة، والتاسعة، والعاشرة، والثانية عشرة، والثالثة عشرة، والتي تقدَّم ذكرها في معرض البحث عن الروايات. </w:t>
      </w:r>
    </w:p>
  </w:endnote>
  <w:endnote w:id="610">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القول الأول الذي تقدَّم في صفحة سابقة. </w:t>
      </w:r>
    </w:p>
  </w:endnote>
  <w:endnote w:id="61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الشيخ المفيد، المقنعة: 687. </w:t>
      </w:r>
    </w:p>
  </w:endnote>
  <w:endnote w:id="612">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ابن إدريس الحلّي، السرائر 3: 275 ـ 276. </w:t>
      </w:r>
    </w:p>
  </w:endnote>
  <w:endnote w:id="61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الحلّي، المختصر النافع: 272. </w:t>
      </w:r>
    </w:p>
  </w:endnote>
  <w:endnote w:id="61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الفاضل الآبي، كشف الرموز 2: 463. </w:t>
      </w:r>
    </w:p>
  </w:endnote>
  <w:endnote w:id="61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مختلف الشيعة 9: 54. </w:t>
      </w:r>
    </w:p>
  </w:endnote>
  <w:endnote w:id="616">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السبزواري، كفاية الأحكام 2: 860. </w:t>
      </w:r>
    </w:p>
  </w:endnote>
  <w:endnote w:id="61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أحمد بن محمد مهدي النراقي، مستند الشيعة 19: 374 ـ 375. </w:t>
      </w:r>
    </w:p>
  </w:endnote>
  <w:endnote w:id="61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الشيخ علي </w:t>
      </w:r>
      <w:r w:rsidRPr="00365F4F">
        <w:rPr>
          <w:rFonts w:cs="DanaFajr" w:hint="cs"/>
          <w:sz w:val="28"/>
          <w:szCs w:val="28"/>
          <w:rtl/>
        </w:rPr>
        <w:t>پ</w:t>
      </w:r>
      <w:r w:rsidRPr="00365F4F">
        <w:rPr>
          <w:rFonts w:cs="DanaFajr" w:hint="cs"/>
          <w:b/>
          <w:sz w:val="28"/>
          <w:szCs w:val="28"/>
          <w:rtl/>
        </w:rPr>
        <w:t xml:space="preserve">ناه الاشتهاردي، تقريرات ثلاثة (تقرير بحث الأستاذ السيد حسين الطباطبائي البروجردي / ميراث الأزواج): 117 ـ 118، حيث نسب حرمان الزوجة من مطلق الأراضي إلى السيد البروجردي، ولكن الشيخ الصافي الكلبايكاني في تقريراته نقل مَيْل أستاذه [السيد البروجردي] إلى قول الشيخ المفيد؛ إذ يقول: </w:t>
      </w:r>
      <w:r w:rsidRPr="00060CA2">
        <w:rPr>
          <w:rFonts w:hint="eastAsia"/>
          <w:sz w:val="22"/>
          <w:szCs w:val="22"/>
          <w:rtl/>
        </w:rPr>
        <w:t>«</w:t>
      </w:r>
      <w:r w:rsidRPr="00365F4F">
        <w:rPr>
          <w:rFonts w:cs="DanaFajr" w:hint="cs"/>
          <w:b/>
          <w:sz w:val="28"/>
          <w:szCs w:val="28"/>
          <w:rtl/>
        </w:rPr>
        <w:t>وهو مختار المفيد... ومال إليه سيدنا الأستاذ الفقيه الكبير السيد البروجردي ـ أعلى الله في الخلد مقامه ـ، بل كان يفتي بذلك، إذا لم يتصالح سائر الورثة مع الزوجة</w:t>
      </w:r>
      <w:r w:rsidRPr="00060CA2">
        <w:rPr>
          <w:rFonts w:hint="eastAsia"/>
          <w:sz w:val="22"/>
          <w:szCs w:val="22"/>
          <w:rtl/>
        </w:rPr>
        <w:t>»</w:t>
      </w:r>
      <w:r w:rsidRPr="00365F4F">
        <w:rPr>
          <w:rFonts w:cs="DanaFajr" w:hint="cs"/>
          <w:b/>
          <w:sz w:val="28"/>
          <w:szCs w:val="28"/>
          <w:rtl/>
        </w:rPr>
        <w:t xml:space="preserve">. انظر: إبانة المختار، إرث الزوجة: 222. وقد طبع هذا البحث في كتابٍ مستقلّ بعنوان: (صيانة الإبانة) أيضاً. </w:t>
      </w:r>
    </w:p>
  </w:endnote>
  <w:endnote w:id="61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الحُرّ العاملي، وسائل الشيعة 26: 208، الباب 6، ح7. </w:t>
      </w:r>
    </w:p>
  </w:endnote>
  <w:endnote w:id="620">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المصدر السابق 26: 206، الباب 6، ح3. </w:t>
      </w:r>
    </w:p>
  </w:endnote>
  <w:endnote w:id="621">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القول الثاني المتقدّم في صفحة سابقة. </w:t>
      </w:r>
    </w:p>
  </w:endnote>
  <w:endnote w:id="622">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علي بن الحسين الموسوي (المعروف بعلم الهدى)، الانتصار: 585. </w:t>
      </w:r>
    </w:p>
  </w:endnote>
  <w:endnote w:id="62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السبزواري، كفاية الأحكام 2: 860. </w:t>
      </w:r>
    </w:p>
  </w:endnote>
  <w:endnote w:id="62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مختلف الشيعة 9: 54، المسألة 10. </w:t>
      </w:r>
    </w:p>
  </w:endnote>
  <w:endnote w:id="625">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من قبيل: ما تقدّم من الروايات 11 إلى 14. ولمزيدٍ من الاطلاع انظر: الحُرّ العاملي، وسائل الشيعة 26: 209، الباب 6، ح2، 3، 9. </w:t>
      </w:r>
    </w:p>
  </w:endnote>
  <w:endnote w:id="626">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السيد علي الطباطبائي، رياض المسائل 14: 378. </w:t>
      </w:r>
    </w:p>
  </w:endnote>
  <w:endnote w:id="62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مسالك الأفهام 13: 184. </w:t>
      </w:r>
    </w:p>
  </w:endnote>
  <w:endnote w:id="62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مثل: القاضي ابن البرّاج في المهذّب 2: 140 ـ 141؛ أبو الصلاح الحلبي في الكافي في الفقه: 374. </w:t>
      </w:r>
    </w:p>
  </w:endnote>
  <w:endnote w:id="62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القول الثالث المتقدّم في صفحة سابقة. </w:t>
      </w:r>
    </w:p>
  </w:endnote>
  <w:endnote w:id="630">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قواعد الأحكام 3: 376. </w:t>
      </w:r>
    </w:p>
  </w:endnote>
  <w:endnote w:id="63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فخر المحقّقين، إيضاح الفوائد 4: 240. </w:t>
      </w:r>
    </w:p>
  </w:endnote>
  <w:endnote w:id="632">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زين الدين العاملي، مسالك الأفهام 13: 185. </w:t>
      </w:r>
    </w:p>
  </w:endnote>
  <w:endnote w:id="63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الحُرّ العاملي، وسائل الشيعة 26: 211، الباب 6، ح16. </w:t>
      </w:r>
    </w:p>
  </w:endnote>
  <w:endnote w:id="634">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المصدر السابق 26: 211، الباب السادس، ح16. </w:t>
      </w:r>
    </w:p>
  </w:endnote>
  <w:endnote w:id="63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المصدر السابق، ح15. </w:t>
      </w:r>
    </w:p>
  </w:endnote>
  <w:endnote w:id="636">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العنوان الأول الذي تقدّم في صفحة سابقة. </w:t>
      </w:r>
    </w:p>
  </w:endnote>
  <w:endnote w:id="63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الحلّي، شرائع الإسلام 4: 28 ـ 29. </w:t>
      </w:r>
    </w:p>
  </w:endnote>
  <w:endnote w:id="63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العلامة الحلّي، قواعد الأحكام 3: 376. </w:t>
      </w:r>
    </w:p>
  </w:endnote>
  <w:endnote w:id="63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الشهيد الثاني، مسالك الأفهام 13: 190. </w:t>
      </w:r>
    </w:p>
  </w:endnote>
  <w:endnote w:id="640">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الحُرّ العاملي، وسائل الشيعة 26: 213، الباب 7، ح2. </w:t>
      </w:r>
    </w:p>
  </w:endnote>
  <w:endnote w:id="641">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الكليني، الكافي 7: 127. </w:t>
      </w:r>
    </w:p>
  </w:endnote>
  <w:endnote w:id="642">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المفيد، المقنعة: 678. </w:t>
      </w:r>
    </w:p>
  </w:endnote>
  <w:endnote w:id="64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المرتضى، الانتصار: 585. </w:t>
      </w:r>
    </w:p>
  </w:endnote>
  <w:endnote w:id="644">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الاستبصار 4: 154. </w:t>
      </w:r>
    </w:p>
  </w:endnote>
  <w:endnote w:id="645">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الخلاف 4: 116، المسألتان 130 ـ 131. </w:t>
      </w:r>
    </w:p>
  </w:endnote>
  <w:endnote w:id="646">
    <w:p w:rsidR="00BD2346" w:rsidRPr="00365F4F" w:rsidRDefault="00BD2346" w:rsidP="00C65209">
      <w:pPr>
        <w:pStyle w:val="aa"/>
        <w:spacing w:line="306" w:lineRule="exact"/>
        <w:ind w:firstLine="0"/>
        <w:rPr>
          <w:rFonts w:cs="DanaFajr"/>
          <w:b/>
          <w:bCs/>
          <w:sz w:val="28"/>
          <w:szCs w:val="28"/>
          <w:rtl/>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ابن إدريس الحلّي، السرائر 3: 276. </w:t>
      </w:r>
    </w:p>
  </w:endnote>
  <w:endnote w:id="647">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الكليني، الكافي 7: 127. </w:t>
      </w:r>
    </w:p>
  </w:endnote>
  <w:endnote w:id="648">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المفيد، المقنعة: 678. </w:t>
      </w:r>
    </w:p>
  </w:endnote>
  <w:endnote w:id="649">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المرتضى، الانتصار: 585. </w:t>
      </w:r>
    </w:p>
  </w:endnote>
  <w:endnote w:id="650">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الاستبصار 4: 154. </w:t>
      </w:r>
    </w:p>
  </w:endnote>
  <w:endnote w:id="651">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أبو الصلاح الحلبي، الكافي في الفقه: 374. </w:t>
      </w:r>
    </w:p>
  </w:endnote>
  <w:endnote w:id="652">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ابن إدريس الحلّي، السرائر 3: 276. </w:t>
      </w:r>
    </w:p>
  </w:endnote>
  <w:endnote w:id="653">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المحقّق الحلّي، المختصر النافع: 272. </w:t>
      </w:r>
    </w:p>
  </w:endnote>
  <w:endnote w:id="654">
    <w:p w:rsidR="00BD2346" w:rsidRPr="00365F4F" w:rsidRDefault="00BD2346" w:rsidP="00C65209">
      <w:pPr>
        <w:pStyle w:val="aa"/>
        <w:spacing w:line="306" w:lineRule="exact"/>
        <w:ind w:firstLine="0"/>
        <w:rPr>
          <w:rFonts w:cs="DanaFajr"/>
          <w:b/>
          <w:bCs/>
          <w:sz w:val="28"/>
          <w:szCs w:val="28"/>
        </w:rPr>
      </w:pPr>
      <w:r w:rsidRPr="00365F4F">
        <w:rPr>
          <w:rFonts w:ascii="DanaFajr" w:hAnsi="DanaFajr" w:cs="DanaFajr"/>
          <w:b/>
          <w:sz w:val="28"/>
          <w:szCs w:val="28"/>
          <w:rtl/>
        </w:rPr>
        <w:t>(</w:t>
      </w:r>
      <w:r w:rsidRPr="00365F4F">
        <w:rPr>
          <w:rStyle w:val="ac"/>
          <w:rFonts w:ascii="DanaFajr" w:hAnsi="DanaFajr" w:cs="DanaFajr"/>
          <w:b/>
          <w:sz w:val="28"/>
          <w:szCs w:val="28"/>
          <w:vertAlign w:val="baseline"/>
          <w:rtl/>
        </w:rPr>
        <w:endnoteRef/>
      </w:r>
      <w:r w:rsidRPr="00365F4F">
        <w:rPr>
          <w:rFonts w:ascii="DanaFajr" w:hAnsi="DanaFajr" w:cs="DanaFajr"/>
          <w:b/>
          <w:sz w:val="28"/>
          <w:szCs w:val="28"/>
          <w:rtl/>
        </w:rPr>
        <w:t xml:space="preserve">) </w:t>
      </w:r>
      <w:r w:rsidRPr="00365F4F">
        <w:rPr>
          <w:rFonts w:cs="DanaFajr" w:hint="cs"/>
          <w:b/>
          <w:sz w:val="28"/>
          <w:szCs w:val="28"/>
          <w:rtl/>
        </w:rPr>
        <w:t xml:space="preserve">انظر: الطوسي، الخلاف 4: 116، المسألتان 130 ـ 131. </w:t>
      </w:r>
    </w:p>
  </w:endnote>
  <w:endnote w:id="655">
    <w:p w:rsidR="00BD2346" w:rsidRPr="00365F4F" w:rsidRDefault="00BD2346" w:rsidP="00AF6021">
      <w:pPr>
        <w:pStyle w:val="aa"/>
        <w:spacing w:line="312"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نهج البلاغة، قصار الحكم، الحكمة رقم 235. </w:t>
      </w:r>
    </w:p>
  </w:endnote>
  <w:endnote w:id="656">
    <w:p w:rsidR="00BD2346" w:rsidRPr="00365F4F" w:rsidRDefault="00BD2346" w:rsidP="00AF6021">
      <w:pPr>
        <w:pStyle w:val="aa"/>
        <w:spacing w:line="312"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ولذلك يذهب بعض علماء الأصول إلى اختزال حكم العقل في (وجوب حفظ النظام) و(حرمة الإخلال بالنظام)؛ إذ يرى أن الأحكام العقلية لا تكون قطعيةً ولا يقينية إلاّ في هذين الموردين. انظر: الشيخ المظفر، أصول الفقه، ج2، قم انتشارات إسماعيليان. ولا يخفى أن مراد هذا البعض من </w:t>
      </w:r>
      <w:r w:rsidRPr="00060CA2">
        <w:rPr>
          <w:rFonts w:hint="eastAsia"/>
          <w:sz w:val="22"/>
          <w:szCs w:val="22"/>
          <w:rtl/>
        </w:rPr>
        <w:t>«</w:t>
      </w:r>
      <w:r w:rsidRPr="00365F4F">
        <w:rPr>
          <w:rFonts w:cs="DanaFajr" w:hint="cs"/>
          <w:sz w:val="28"/>
          <w:szCs w:val="28"/>
          <w:rtl/>
        </w:rPr>
        <w:t>النظام</w:t>
      </w:r>
      <w:r w:rsidRPr="00060CA2">
        <w:rPr>
          <w:rFonts w:hint="eastAsia"/>
          <w:sz w:val="22"/>
          <w:szCs w:val="22"/>
          <w:rtl/>
        </w:rPr>
        <w:t>»</w:t>
      </w:r>
      <w:r w:rsidRPr="00365F4F">
        <w:rPr>
          <w:rFonts w:cs="DanaFajr" w:hint="cs"/>
          <w:sz w:val="28"/>
          <w:szCs w:val="28"/>
          <w:rtl/>
        </w:rPr>
        <w:t xml:space="preserve"> عبارة عن </w:t>
      </w:r>
      <w:r w:rsidRPr="00060CA2">
        <w:rPr>
          <w:rFonts w:hint="eastAsia"/>
          <w:sz w:val="22"/>
          <w:szCs w:val="22"/>
          <w:rtl/>
        </w:rPr>
        <w:t>«</w:t>
      </w:r>
      <w:r w:rsidRPr="00365F4F">
        <w:rPr>
          <w:rFonts w:cs="DanaFajr" w:hint="cs"/>
          <w:sz w:val="28"/>
          <w:szCs w:val="28"/>
          <w:rtl/>
        </w:rPr>
        <w:t>النظم الاجتماعي</w:t>
      </w:r>
      <w:r w:rsidRPr="00060CA2">
        <w:rPr>
          <w:rFonts w:hint="eastAsia"/>
          <w:sz w:val="22"/>
          <w:szCs w:val="22"/>
          <w:rtl/>
        </w:rPr>
        <w:t>»</w:t>
      </w:r>
      <w:r w:rsidRPr="00365F4F">
        <w:rPr>
          <w:rFonts w:cs="DanaFajr" w:hint="cs"/>
          <w:sz w:val="28"/>
          <w:szCs w:val="28"/>
          <w:rtl/>
        </w:rPr>
        <w:t xml:space="preserve">. وعليه يكون مراده من (وجوب حفظ النظام) ليس هو وجوب حفظ نظام حكومي خاصّ، وإنما المراد هو وجوب حفظ النظم. كما أن مراده من (حرمة الإخلال بالنظام) هو حرمة الإخلال بالنظم الاجتماعي. </w:t>
      </w:r>
    </w:p>
  </w:endnote>
  <w:endnote w:id="657">
    <w:p w:rsidR="00BD2346" w:rsidRPr="00365F4F" w:rsidRDefault="00BD2346" w:rsidP="00AF6021">
      <w:pPr>
        <w:pStyle w:val="aa"/>
        <w:spacing w:line="312"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يشكو الدكتور سروش في بعض كتاباته من إحلال </w:t>
      </w:r>
      <w:r w:rsidRPr="00060CA2">
        <w:rPr>
          <w:rFonts w:hint="eastAsia"/>
          <w:sz w:val="22"/>
          <w:szCs w:val="22"/>
          <w:rtl/>
        </w:rPr>
        <w:t>«</w:t>
      </w:r>
      <w:r w:rsidRPr="00365F4F">
        <w:rPr>
          <w:rFonts w:cs="DanaFajr" w:hint="cs"/>
          <w:sz w:val="28"/>
          <w:szCs w:val="28"/>
          <w:rtl/>
        </w:rPr>
        <w:t>الإدارة الفقهية</w:t>
      </w:r>
      <w:r w:rsidRPr="00060CA2">
        <w:rPr>
          <w:rFonts w:hint="eastAsia"/>
          <w:sz w:val="22"/>
          <w:szCs w:val="22"/>
          <w:rtl/>
        </w:rPr>
        <w:t>»</w:t>
      </w:r>
      <w:r w:rsidRPr="00365F4F">
        <w:rPr>
          <w:rFonts w:cs="DanaFajr" w:hint="cs"/>
          <w:sz w:val="28"/>
          <w:szCs w:val="28"/>
          <w:rtl/>
        </w:rPr>
        <w:t xml:space="preserve"> محلّ </w:t>
      </w:r>
      <w:r w:rsidRPr="00060CA2">
        <w:rPr>
          <w:rFonts w:hint="eastAsia"/>
          <w:sz w:val="22"/>
          <w:szCs w:val="22"/>
          <w:rtl/>
        </w:rPr>
        <w:t>«</w:t>
      </w:r>
      <w:r w:rsidRPr="00365F4F">
        <w:rPr>
          <w:rFonts w:cs="DanaFajr" w:hint="cs"/>
          <w:sz w:val="28"/>
          <w:szCs w:val="28"/>
          <w:rtl/>
        </w:rPr>
        <w:t>الإدارة العلمية</w:t>
      </w:r>
      <w:r w:rsidRPr="00060CA2">
        <w:rPr>
          <w:rFonts w:hint="eastAsia"/>
          <w:sz w:val="22"/>
          <w:szCs w:val="22"/>
          <w:rtl/>
        </w:rPr>
        <w:t>»</w:t>
      </w:r>
      <w:r w:rsidRPr="00365F4F">
        <w:rPr>
          <w:rFonts w:cs="DanaFajr" w:hint="cs"/>
          <w:sz w:val="28"/>
          <w:szCs w:val="28"/>
          <w:rtl/>
        </w:rPr>
        <w:t xml:space="preserve">. ومراده التأكيد على أننا في </w:t>
      </w:r>
      <w:r w:rsidRPr="00060CA2">
        <w:rPr>
          <w:rFonts w:hint="eastAsia"/>
          <w:sz w:val="22"/>
          <w:szCs w:val="22"/>
          <w:rtl/>
        </w:rPr>
        <w:t>«</w:t>
      </w:r>
      <w:r w:rsidRPr="00365F4F">
        <w:rPr>
          <w:rFonts w:cs="DanaFajr" w:hint="cs"/>
          <w:sz w:val="28"/>
          <w:szCs w:val="28"/>
          <w:rtl/>
        </w:rPr>
        <w:t>الإدارة نحتاج إلى شيءٍ أكثر من الفقه، ألا وهو العلم التجريبي</w:t>
      </w:r>
      <w:r w:rsidRPr="00060CA2">
        <w:rPr>
          <w:rFonts w:hint="eastAsia"/>
          <w:sz w:val="22"/>
          <w:szCs w:val="22"/>
          <w:rtl/>
        </w:rPr>
        <w:t>»</w:t>
      </w:r>
      <w:r w:rsidRPr="00365F4F">
        <w:rPr>
          <w:rFonts w:cs="DanaFajr" w:hint="cs"/>
          <w:sz w:val="28"/>
          <w:szCs w:val="28"/>
          <w:rtl/>
        </w:rPr>
        <w:t xml:space="preserve">. انظر: سروش، سقف معيشت بر ستون شريعت، وذلك في: مدارا ومديريت: 55. وهذا كلامٌ صحيح. ولكنّ تعبيره يوحي بأن التركيب والمزج المناسب بين علم الفقه والعلوم التجرييبة هو كلّ ما نحتاجه في الإدارة الناجحة للمجتمعات الإسلامية في العالم المعاصر. وهذا لا يبدو صحيحاً من وجهة نظرنا؛ لأن علم الفقه ليس عاجزاً عن مَلْء فراغ العلوم التجريبية فحَسْب، بل هو كذلك عاجزٌ عن أن يسدّ الفراغ الحاصل نتيجة غياب علم الأخلاق وعلم الحقوق أيضاً. وأساساً فإن إجحاف أتباع الإدارة الفقهية بحقّ العلوم التجريبية ينشأ من موضعٍ آخر؛ فإن هؤلاء إنما لا يعيرون أهمّية للعلوم التجريبية ـ الأعمّ من الطبيعية والإنسانية ـ في إدارة المجتمع؛ لأنهم يحلّون </w:t>
      </w:r>
      <w:r w:rsidRPr="00060CA2">
        <w:rPr>
          <w:rFonts w:hint="eastAsia"/>
          <w:sz w:val="22"/>
          <w:szCs w:val="22"/>
          <w:rtl/>
        </w:rPr>
        <w:t>«</w:t>
      </w:r>
      <w:r w:rsidRPr="00365F4F">
        <w:rPr>
          <w:rFonts w:cs="DanaFajr" w:hint="cs"/>
          <w:sz w:val="28"/>
          <w:szCs w:val="28"/>
          <w:rtl/>
        </w:rPr>
        <w:t>فقه الإدارة</w:t>
      </w:r>
      <w:r w:rsidRPr="00060CA2">
        <w:rPr>
          <w:rFonts w:hint="eastAsia"/>
          <w:sz w:val="22"/>
          <w:szCs w:val="22"/>
          <w:rtl/>
        </w:rPr>
        <w:t>»</w:t>
      </w:r>
      <w:r w:rsidRPr="00365F4F">
        <w:rPr>
          <w:rFonts w:cs="DanaFajr" w:hint="cs"/>
          <w:sz w:val="28"/>
          <w:szCs w:val="28"/>
          <w:rtl/>
        </w:rPr>
        <w:t xml:space="preserve"> محلّ </w:t>
      </w:r>
      <w:r w:rsidRPr="00060CA2">
        <w:rPr>
          <w:rFonts w:hint="eastAsia"/>
          <w:sz w:val="22"/>
          <w:szCs w:val="22"/>
          <w:rtl/>
        </w:rPr>
        <w:t>«</w:t>
      </w:r>
      <w:r w:rsidRPr="00365F4F">
        <w:rPr>
          <w:rFonts w:cs="DanaFajr" w:hint="cs"/>
          <w:sz w:val="28"/>
          <w:szCs w:val="28"/>
          <w:rtl/>
        </w:rPr>
        <w:t>أخلاق الإدراة</w:t>
      </w:r>
      <w:r w:rsidRPr="00060CA2">
        <w:rPr>
          <w:rFonts w:hint="eastAsia"/>
          <w:sz w:val="22"/>
          <w:szCs w:val="22"/>
          <w:rtl/>
        </w:rPr>
        <w:t>»</w:t>
      </w:r>
      <w:r w:rsidRPr="00365F4F">
        <w:rPr>
          <w:rFonts w:cs="DanaFajr" w:hint="cs"/>
          <w:sz w:val="28"/>
          <w:szCs w:val="28"/>
          <w:rtl/>
        </w:rPr>
        <w:t xml:space="preserve">، أو أنهم يحلّون </w:t>
      </w:r>
      <w:r w:rsidRPr="00060CA2">
        <w:rPr>
          <w:rFonts w:hint="eastAsia"/>
          <w:sz w:val="22"/>
          <w:szCs w:val="22"/>
          <w:rtl/>
        </w:rPr>
        <w:t>«</w:t>
      </w:r>
      <w:r w:rsidRPr="00365F4F">
        <w:rPr>
          <w:rFonts w:cs="DanaFajr" w:hint="cs"/>
          <w:sz w:val="28"/>
          <w:szCs w:val="28"/>
          <w:rtl/>
        </w:rPr>
        <w:t>الإدارة الفقهية</w:t>
      </w:r>
      <w:r w:rsidRPr="00060CA2">
        <w:rPr>
          <w:rFonts w:hint="eastAsia"/>
          <w:sz w:val="22"/>
          <w:szCs w:val="22"/>
          <w:rtl/>
        </w:rPr>
        <w:t>»</w:t>
      </w:r>
      <w:r w:rsidRPr="00365F4F">
        <w:rPr>
          <w:rFonts w:cs="DanaFajr" w:hint="cs"/>
          <w:sz w:val="28"/>
          <w:szCs w:val="28"/>
          <w:rtl/>
        </w:rPr>
        <w:t xml:space="preserve"> محلّ </w:t>
      </w:r>
      <w:r w:rsidRPr="00060CA2">
        <w:rPr>
          <w:rFonts w:hint="eastAsia"/>
          <w:sz w:val="22"/>
          <w:szCs w:val="22"/>
          <w:rtl/>
        </w:rPr>
        <w:t>«</w:t>
      </w:r>
      <w:r w:rsidRPr="00365F4F">
        <w:rPr>
          <w:rFonts w:cs="DanaFajr" w:hint="cs"/>
          <w:sz w:val="28"/>
          <w:szCs w:val="28"/>
          <w:rtl/>
        </w:rPr>
        <w:t>الإدارة الأخلاقية</w:t>
      </w:r>
      <w:r w:rsidRPr="00060CA2">
        <w:rPr>
          <w:rFonts w:hint="eastAsia"/>
          <w:sz w:val="22"/>
          <w:szCs w:val="22"/>
          <w:rtl/>
        </w:rPr>
        <w:t>»</w:t>
      </w:r>
      <w:r w:rsidRPr="00365F4F">
        <w:rPr>
          <w:rFonts w:cs="DanaFajr" w:hint="cs"/>
          <w:sz w:val="28"/>
          <w:szCs w:val="28"/>
          <w:rtl/>
        </w:rPr>
        <w:t xml:space="preserve">. إن قِيَم الأخلاق الإدارية هي التي تلزم المدراء في العالم المعاصر بتوظيف العلوم التجريبية، وإن الذين يحلّون </w:t>
      </w:r>
      <w:r w:rsidRPr="00060CA2">
        <w:rPr>
          <w:rFonts w:hint="eastAsia"/>
          <w:sz w:val="22"/>
          <w:szCs w:val="22"/>
          <w:rtl/>
        </w:rPr>
        <w:t>«</w:t>
      </w:r>
      <w:r w:rsidRPr="00365F4F">
        <w:rPr>
          <w:rFonts w:cs="DanaFajr" w:hint="cs"/>
          <w:sz w:val="28"/>
          <w:szCs w:val="28"/>
          <w:rtl/>
        </w:rPr>
        <w:t>الفقه</w:t>
      </w:r>
      <w:r w:rsidRPr="00060CA2">
        <w:rPr>
          <w:rFonts w:hint="eastAsia"/>
          <w:sz w:val="22"/>
          <w:szCs w:val="22"/>
          <w:rtl/>
        </w:rPr>
        <w:t>»</w:t>
      </w:r>
      <w:r w:rsidRPr="00365F4F">
        <w:rPr>
          <w:rFonts w:cs="DanaFajr" w:hint="cs"/>
          <w:sz w:val="28"/>
          <w:szCs w:val="28"/>
          <w:rtl/>
        </w:rPr>
        <w:t xml:space="preserve"> محلّ </w:t>
      </w:r>
      <w:r w:rsidRPr="00060CA2">
        <w:rPr>
          <w:rFonts w:hint="eastAsia"/>
          <w:sz w:val="22"/>
          <w:szCs w:val="22"/>
          <w:rtl/>
        </w:rPr>
        <w:t>«</w:t>
      </w:r>
      <w:r w:rsidRPr="00365F4F">
        <w:rPr>
          <w:rFonts w:cs="DanaFajr" w:hint="cs"/>
          <w:sz w:val="28"/>
          <w:szCs w:val="28"/>
          <w:rtl/>
        </w:rPr>
        <w:t>الأخلاق</w:t>
      </w:r>
      <w:r w:rsidRPr="00060CA2">
        <w:rPr>
          <w:rFonts w:hint="eastAsia"/>
          <w:sz w:val="22"/>
          <w:szCs w:val="22"/>
          <w:rtl/>
        </w:rPr>
        <w:t>»</w:t>
      </w:r>
      <w:r w:rsidRPr="00365F4F">
        <w:rPr>
          <w:rFonts w:cs="DanaFajr" w:hint="cs"/>
          <w:sz w:val="28"/>
          <w:szCs w:val="28"/>
          <w:rtl/>
        </w:rPr>
        <w:t xml:space="preserve"> في جميع المجالات لا يرَوْن قيمة للضرورات والمحظورات والقِيَم الأخلاقية في مجال الإدارة، بما في ذلك ضرورة الاستفادة من معطيات العلوم التجريبية في مسألة الإدارة، ولا يلزمون أنفسهم بضرورة اتّباع تلك القِيَم. هذا إذا لم نقُلْ: إنهم لا يعلمون بوجود هذه القِيَم والضرورات والمحظورات أساساً. </w:t>
      </w:r>
    </w:p>
    <w:p w:rsidR="00BD2346" w:rsidRPr="00365F4F" w:rsidRDefault="00BD2346" w:rsidP="00AF6021">
      <w:pPr>
        <w:pStyle w:val="aa"/>
        <w:spacing w:line="312" w:lineRule="exact"/>
        <w:ind w:firstLine="0"/>
        <w:rPr>
          <w:rFonts w:cs="DanaFajr"/>
          <w:sz w:val="28"/>
          <w:szCs w:val="28"/>
          <w:rtl/>
          <w:lang w:bidi="ar-AE"/>
        </w:rPr>
      </w:pPr>
      <w:r w:rsidRPr="00365F4F">
        <w:rPr>
          <w:rFonts w:cs="DanaFajr" w:hint="cs"/>
          <w:sz w:val="28"/>
          <w:szCs w:val="28"/>
          <w:rtl/>
          <w:lang w:bidi="ar-AE"/>
        </w:rPr>
        <w:t xml:space="preserve">وبعبارةٍ أدقّ: إن الإدارة تقوم على مزيجٍ من </w:t>
      </w:r>
      <w:r w:rsidRPr="00060CA2">
        <w:rPr>
          <w:rFonts w:hint="eastAsia"/>
          <w:sz w:val="22"/>
          <w:szCs w:val="22"/>
          <w:rtl/>
          <w:lang w:bidi="ar-AE"/>
        </w:rPr>
        <w:t>«</w:t>
      </w:r>
      <w:r w:rsidRPr="00365F4F">
        <w:rPr>
          <w:rFonts w:cs="DanaFajr" w:hint="cs"/>
          <w:sz w:val="28"/>
          <w:szCs w:val="28"/>
          <w:rtl/>
          <w:lang w:bidi="ar-AE"/>
        </w:rPr>
        <w:t>العلم</w:t>
      </w:r>
      <w:r w:rsidRPr="00060CA2">
        <w:rPr>
          <w:rFonts w:hint="eastAsia"/>
          <w:sz w:val="22"/>
          <w:szCs w:val="22"/>
          <w:rtl/>
          <w:lang w:bidi="ar-AE"/>
        </w:rPr>
        <w:t>»</w:t>
      </w:r>
      <w:r w:rsidRPr="00365F4F">
        <w:rPr>
          <w:rFonts w:cs="DanaFajr" w:hint="cs"/>
          <w:sz w:val="28"/>
          <w:szCs w:val="28"/>
          <w:rtl/>
          <w:lang w:bidi="ar-AE"/>
        </w:rPr>
        <w:t xml:space="preserve"> و</w:t>
      </w:r>
      <w:r w:rsidRPr="00060CA2">
        <w:rPr>
          <w:rFonts w:hint="eastAsia"/>
          <w:sz w:val="22"/>
          <w:szCs w:val="22"/>
          <w:rtl/>
          <w:lang w:bidi="ar-AE"/>
        </w:rPr>
        <w:t>«</w:t>
      </w:r>
      <w:r w:rsidRPr="00365F4F">
        <w:rPr>
          <w:rFonts w:cs="DanaFajr" w:hint="cs"/>
          <w:sz w:val="28"/>
          <w:szCs w:val="28"/>
          <w:rtl/>
          <w:lang w:bidi="ar-AE"/>
        </w:rPr>
        <w:t>القيم</w:t>
      </w:r>
      <w:r w:rsidRPr="00060CA2">
        <w:rPr>
          <w:rFonts w:hint="eastAsia"/>
          <w:sz w:val="22"/>
          <w:szCs w:val="22"/>
          <w:rtl/>
          <w:lang w:bidi="ar-AE"/>
        </w:rPr>
        <w:t>»</w:t>
      </w:r>
      <w:r w:rsidRPr="00365F4F">
        <w:rPr>
          <w:rFonts w:cs="DanaFajr" w:hint="cs"/>
          <w:sz w:val="28"/>
          <w:szCs w:val="28"/>
          <w:rtl/>
          <w:lang w:bidi="ar-AE"/>
        </w:rPr>
        <w:t xml:space="preserve"> أو </w:t>
      </w:r>
      <w:r w:rsidRPr="00060CA2">
        <w:rPr>
          <w:rFonts w:hint="eastAsia"/>
          <w:sz w:val="22"/>
          <w:szCs w:val="22"/>
          <w:rtl/>
          <w:lang w:bidi="ar-AE"/>
        </w:rPr>
        <w:t>«</w:t>
      </w:r>
      <w:r w:rsidRPr="00365F4F">
        <w:rPr>
          <w:rFonts w:cs="DanaFajr" w:hint="cs"/>
          <w:sz w:val="28"/>
          <w:szCs w:val="28"/>
          <w:rtl/>
          <w:lang w:bidi="ar-AE"/>
        </w:rPr>
        <w:t>الوجود</w:t>
      </w:r>
      <w:r w:rsidRPr="00060CA2">
        <w:rPr>
          <w:rFonts w:hint="eastAsia"/>
          <w:sz w:val="22"/>
          <w:szCs w:val="22"/>
          <w:rtl/>
          <w:lang w:bidi="ar-AE"/>
        </w:rPr>
        <w:t>»</w:t>
      </w:r>
      <w:r w:rsidRPr="00365F4F">
        <w:rPr>
          <w:rFonts w:cs="DanaFajr" w:hint="cs"/>
          <w:sz w:val="28"/>
          <w:szCs w:val="28"/>
          <w:rtl/>
          <w:lang w:bidi="ar-AE"/>
        </w:rPr>
        <w:t xml:space="preserve"> و</w:t>
      </w:r>
      <w:r w:rsidRPr="00060CA2">
        <w:rPr>
          <w:rFonts w:hint="eastAsia"/>
          <w:sz w:val="22"/>
          <w:szCs w:val="22"/>
          <w:rtl/>
          <w:lang w:bidi="ar-AE"/>
        </w:rPr>
        <w:t>«</w:t>
      </w:r>
      <w:r w:rsidRPr="00365F4F">
        <w:rPr>
          <w:rFonts w:cs="DanaFajr" w:hint="cs"/>
          <w:sz w:val="28"/>
          <w:szCs w:val="28"/>
          <w:rtl/>
          <w:lang w:bidi="ar-AE"/>
        </w:rPr>
        <w:t>الوجوب</w:t>
      </w:r>
      <w:r w:rsidRPr="00060CA2">
        <w:rPr>
          <w:rFonts w:hint="eastAsia"/>
          <w:sz w:val="22"/>
          <w:szCs w:val="22"/>
          <w:rtl/>
          <w:lang w:bidi="ar-AE"/>
        </w:rPr>
        <w:t>»</w:t>
      </w:r>
      <w:r w:rsidRPr="00365F4F">
        <w:rPr>
          <w:rFonts w:cs="DanaFajr" w:hint="cs"/>
          <w:sz w:val="28"/>
          <w:szCs w:val="28"/>
          <w:rtl/>
          <w:lang w:bidi="ar-AE"/>
        </w:rPr>
        <w:t xml:space="preserve">، ولذلك تكون الإدارة الفقهية البحتة، والإدارة العلمية البحتة، والإدارة الأخلاقية البحتة، مفاهيم خالية من المصاديق. إن أولئك الذين لا يقيمون وزناً للعلوم التجريبية في إدارتهم في الحقيقة لا يحلّون </w:t>
      </w:r>
      <w:r w:rsidRPr="00060CA2">
        <w:rPr>
          <w:rFonts w:hint="eastAsia"/>
          <w:sz w:val="22"/>
          <w:szCs w:val="22"/>
          <w:rtl/>
          <w:lang w:bidi="ar-AE"/>
        </w:rPr>
        <w:t>«</w:t>
      </w:r>
      <w:r w:rsidRPr="00365F4F">
        <w:rPr>
          <w:rFonts w:cs="DanaFajr" w:hint="cs"/>
          <w:sz w:val="28"/>
          <w:szCs w:val="28"/>
          <w:rtl/>
          <w:lang w:bidi="ar-AE"/>
        </w:rPr>
        <w:t>الإدارة الفقهية</w:t>
      </w:r>
      <w:r w:rsidRPr="00060CA2">
        <w:rPr>
          <w:rFonts w:hint="eastAsia"/>
          <w:sz w:val="22"/>
          <w:szCs w:val="22"/>
          <w:rtl/>
          <w:lang w:bidi="ar-AE"/>
        </w:rPr>
        <w:t>»</w:t>
      </w:r>
      <w:r w:rsidRPr="00365F4F">
        <w:rPr>
          <w:rFonts w:cs="DanaFajr" w:hint="cs"/>
          <w:sz w:val="28"/>
          <w:szCs w:val="28"/>
          <w:rtl/>
          <w:lang w:bidi="ar-AE"/>
        </w:rPr>
        <w:t xml:space="preserve"> محلّ </w:t>
      </w:r>
      <w:r w:rsidRPr="00060CA2">
        <w:rPr>
          <w:rFonts w:hint="eastAsia"/>
          <w:sz w:val="22"/>
          <w:szCs w:val="22"/>
          <w:rtl/>
          <w:lang w:bidi="ar-AE"/>
        </w:rPr>
        <w:t>«</w:t>
      </w:r>
      <w:r w:rsidRPr="00365F4F">
        <w:rPr>
          <w:rFonts w:cs="DanaFajr" w:hint="cs"/>
          <w:sz w:val="28"/>
          <w:szCs w:val="28"/>
          <w:rtl/>
          <w:lang w:bidi="ar-AE"/>
        </w:rPr>
        <w:t>الإدارة العلمية</w:t>
      </w:r>
      <w:r w:rsidRPr="00060CA2">
        <w:rPr>
          <w:rFonts w:hint="eastAsia"/>
          <w:sz w:val="22"/>
          <w:szCs w:val="22"/>
          <w:rtl/>
          <w:lang w:bidi="ar-AE"/>
        </w:rPr>
        <w:t>»</w:t>
      </w:r>
      <w:r w:rsidRPr="00365F4F">
        <w:rPr>
          <w:rFonts w:cs="DanaFajr" w:hint="cs"/>
          <w:sz w:val="28"/>
          <w:szCs w:val="28"/>
          <w:rtl/>
          <w:lang w:bidi="ar-AE"/>
        </w:rPr>
        <w:t xml:space="preserve">، وإنما يعمدون إلى تركيب ومزج الضرورات والمحظورات الفقهية بما لديهم من المعلومات العامية والخام والمنسوخة وغير الناضجة في مجال العلوم التجريبية، وبذلك فإنهم يحلّون </w:t>
      </w:r>
      <w:r w:rsidRPr="00060CA2">
        <w:rPr>
          <w:rFonts w:hint="eastAsia"/>
          <w:sz w:val="22"/>
          <w:szCs w:val="22"/>
          <w:rtl/>
          <w:lang w:bidi="ar-AE"/>
        </w:rPr>
        <w:t>«</w:t>
      </w:r>
      <w:r w:rsidRPr="00365F4F">
        <w:rPr>
          <w:rFonts w:cs="DanaFajr" w:hint="cs"/>
          <w:sz w:val="28"/>
          <w:szCs w:val="28"/>
          <w:rtl/>
          <w:lang w:bidi="ar-AE"/>
        </w:rPr>
        <w:t>الإدارة الجاهلة</w:t>
      </w:r>
      <w:r w:rsidRPr="00060CA2">
        <w:rPr>
          <w:rFonts w:hint="eastAsia"/>
          <w:sz w:val="22"/>
          <w:szCs w:val="22"/>
          <w:rtl/>
          <w:lang w:bidi="ar-AE"/>
        </w:rPr>
        <w:t>»</w:t>
      </w:r>
      <w:r w:rsidRPr="00365F4F">
        <w:rPr>
          <w:rFonts w:cs="DanaFajr" w:hint="cs"/>
          <w:sz w:val="28"/>
          <w:szCs w:val="28"/>
          <w:rtl/>
          <w:lang w:bidi="ar-AE"/>
        </w:rPr>
        <w:t xml:space="preserve"> محلّ </w:t>
      </w:r>
      <w:r w:rsidRPr="00060CA2">
        <w:rPr>
          <w:rFonts w:hint="eastAsia"/>
          <w:sz w:val="22"/>
          <w:szCs w:val="22"/>
          <w:rtl/>
          <w:lang w:bidi="ar-AE"/>
        </w:rPr>
        <w:t>«</w:t>
      </w:r>
      <w:r w:rsidRPr="00365F4F">
        <w:rPr>
          <w:rFonts w:cs="DanaFajr" w:hint="cs"/>
          <w:sz w:val="28"/>
          <w:szCs w:val="28"/>
          <w:rtl/>
          <w:lang w:bidi="ar-AE"/>
        </w:rPr>
        <w:t>الإدارة العلمية</w:t>
      </w:r>
      <w:r w:rsidRPr="00060CA2">
        <w:rPr>
          <w:rFonts w:hint="eastAsia"/>
          <w:sz w:val="22"/>
          <w:szCs w:val="22"/>
          <w:rtl/>
          <w:lang w:bidi="ar-AE"/>
        </w:rPr>
        <w:t>»</w:t>
      </w:r>
      <w:r w:rsidRPr="00365F4F">
        <w:rPr>
          <w:rFonts w:cs="DanaFajr" w:hint="cs"/>
          <w:sz w:val="28"/>
          <w:szCs w:val="28"/>
          <w:rtl/>
          <w:lang w:bidi="ar-AE"/>
        </w:rPr>
        <w:t xml:space="preserve">. وإلى جوار العلوم التجريبية هناك تأثيرٌ حيوي لـ </w:t>
      </w:r>
      <w:r w:rsidRPr="00060CA2">
        <w:rPr>
          <w:rFonts w:hint="eastAsia"/>
          <w:sz w:val="22"/>
          <w:szCs w:val="22"/>
          <w:rtl/>
          <w:lang w:bidi="ar-AE"/>
        </w:rPr>
        <w:t>«</w:t>
      </w:r>
      <w:r w:rsidRPr="00365F4F">
        <w:rPr>
          <w:rFonts w:cs="DanaFajr" w:hint="cs"/>
          <w:sz w:val="28"/>
          <w:szCs w:val="28"/>
          <w:rtl/>
          <w:lang w:bidi="ar-AE"/>
        </w:rPr>
        <w:t>أخلاق الإدارة</w:t>
      </w:r>
      <w:r w:rsidRPr="00060CA2">
        <w:rPr>
          <w:rFonts w:hint="eastAsia"/>
          <w:sz w:val="22"/>
          <w:szCs w:val="22"/>
          <w:rtl/>
          <w:lang w:bidi="ar-AE"/>
        </w:rPr>
        <w:t>»</w:t>
      </w:r>
      <w:r w:rsidRPr="00365F4F">
        <w:rPr>
          <w:rFonts w:cs="DanaFajr" w:hint="cs"/>
          <w:sz w:val="28"/>
          <w:szCs w:val="28"/>
          <w:rtl/>
          <w:lang w:bidi="ar-AE"/>
        </w:rPr>
        <w:t xml:space="preserve"> في طريقة الإدارة، وإن الأخلاق هي التي تقول للمدراء: كيف، وأين، ومتى، يمكنهم توظيف معطيات العلوم التجريبية؟ وما إذا كانوا مكلَّفين بالاضطلاع بهذا الدور أم لا؟ </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يفهم من كلام الدكتور سروش أن حلّ مشاكل المجتمعات الإسلامية في العالم المعاصر يكمن في اتباع العلوم التجريبية، أو بعبارةٍ أدقّ: إن حلّ هذه المشاكل يكمن في مزج الفقه بالعلوم التجريبية، حيث قال بهذا الشأن: </w:t>
      </w:r>
      <w:r w:rsidRPr="00060CA2">
        <w:rPr>
          <w:rFonts w:hint="eastAsia"/>
          <w:sz w:val="22"/>
          <w:szCs w:val="22"/>
          <w:rtl/>
          <w:lang w:bidi="ar-AE"/>
        </w:rPr>
        <w:t>«</w:t>
      </w:r>
      <w:r w:rsidRPr="00365F4F">
        <w:rPr>
          <w:rFonts w:cs="DanaFajr" w:hint="cs"/>
          <w:sz w:val="28"/>
          <w:szCs w:val="28"/>
          <w:rtl/>
          <w:lang w:bidi="ar-AE"/>
        </w:rPr>
        <w:t xml:space="preserve">...لم يكن الأسلوب العلمي في حلّ المسائل والإدارة العلمية للمجتمع معروفاً حتّى هذه الأيام القليلة الماضية؛ فالإدارة التي كانت معروفة ومألوفة حتّى الآن هي الإدارة الفقهية، لا غير. ولكنْ هل يمكن لنا اليوم أن ننكر الضجيج الصناعي والتجاري الصاخب؟ وهل يمكن إخماد غبار العلاقات المتوتِّرة التي تحكم السياسة العالمية؟ وهل يمكن السيطرة على مارد المشاكل البشرية المعاصرة بمجرد توظيف علم الفقه؟ إن الذي يدخل في حدود صلاحية الفقه هو رسم الحدود النهائية لدائرة نشاط الإنسان، فلا يتخطّوها، وأما في غير ذلك فلا بُدَّ من ترك الأمور إلى العلم. انظر: المصدر نفسه: 54. والتأكيدات المضافة من عندنا. كما قال الدكتور سروش في موضعٍ آخر: </w:t>
      </w:r>
      <w:r w:rsidRPr="00060CA2">
        <w:rPr>
          <w:rFonts w:hint="eastAsia"/>
          <w:sz w:val="22"/>
          <w:szCs w:val="22"/>
          <w:rtl/>
          <w:lang w:bidi="ar-AE"/>
        </w:rPr>
        <w:t>«</w:t>
      </w:r>
      <w:r w:rsidRPr="00365F4F">
        <w:rPr>
          <w:rFonts w:cs="DanaFajr" w:hint="cs"/>
          <w:sz w:val="28"/>
          <w:szCs w:val="28"/>
          <w:rtl/>
          <w:lang w:bidi="ar-AE"/>
        </w:rPr>
        <w:t>فهل جميع مشاكل العالم والحياة هي مشاكل حقوقية حتّى نتوقع حلَّها من الفقه؟... فالفقه على الرغم من إصداره الأحكام، وهو من هذه الناحية على مستوى الكمال، ولكنّه لا يقدِّم منهجاً...</w:t>
      </w:r>
      <w:r w:rsidRPr="00060CA2">
        <w:rPr>
          <w:rFonts w:hint="eastAsia"/>
          <w:sz w:val="22"/>
          <w:szCs w:val="22"/>
          <w:rtl/>
          <w:lang w:bidi="ar-AE"/>
        </w:rPr>
        <w:t>»</w:t>
      </w:r>
      <w:r w:rsidRPr="00365F4F">
        <w:rPr>
          <w:rFonts w:cs="DanaFajr" w:hint="cs"/>
          <w:sz w:val="28"/>
          <w:szCs w:val="28"/>
          <w:rtl/>
          <w:lang w:bidi="ar-AE"/>
        </w:rPr>
        <w:t xml:space="preserve">. انظر: المصدر نفسه: 54. والتأكيدات المضافة من عندنا. وعلى الرغم من أن بعض علماء الدين قال: </w:t>
      </w:r>
      <w:r w:rsidRPr="00060CA2">
        <w:rPr>
          <w:rFonts w:hint="eastAsia"/>
          <w:sz w:val="22"/>
          <w:szCs w:val="22"/>
          <w:rtl/>
          <w:lang w:bidi="ar-AE"/>
        </w:rPr>
        <w:t>«</w:t>
      </w:r>
      <w:r w:rsidRPr="00365F4F">
        <w:rPr>
          <w:rFonts w:cs="DanaFajr" w:hint="cs"/>
          <w:sz w:val="28"/>
          <w:szCs w:val="28"/>
          <w:rtl/>
          <w:lang w:bidi="ar-AE"/>
        </w:rPr>
        <w:t>إن الفقه غنيٌّ بالأحكام، كما هو غنيٌّ بالمناهج. ويمكن لنا أن نستوعب الغنى في جانب الأحكام...، إلاّ أن الأحكام هي غير المناهج</w:t>
      </w:r>
      <w:r w:rsidRPr="00060CA2">
        <w:rPr>
          <w:rFonts w:hint="eastAsia"/>
          <w:sz w:val="22"/>
          <w:szCs w:val="22"/>
          <w:rtl/>
          <w:lang w:bidi="ar-AE"/>
        </w:rPr>
        <w:t>»</w:t>
      </w:r>
      <w:r w:rsidRPr="00365F4F">
        <w:rPr>
          <w:rFonts w:cs="DanaFajr" w:hint="cs"/>
          <w:sz w:val="28"/>
          <w:szCs w:val="28"/>
          <w:rtl/>
          <w:lang w:bidi="ar-AE"/>
        </w:rPr>
        <w:t xml:space="preserve">. انظر: سروش، خدمات وحسنات دين، وذلك في: مدارا ومديريت: 257. والتأكيدات المضافة من عندنا. </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يُفهم من هذه التعبيرات وكأنه يرى إمكان إحلال علم الفقه محلّ علم الأخلاق (الاجتماعية) وعلم الحقوق. في حين أننا نرى </w:t>
      </w:r>
      <w:r w:rsidRPr="00365F4F">
        <w:rPr>
          <w:rFonts w:cs="DanaFajr" w:hint="cs"/>
          <w:b/>
          <w:bCs/>
          <w:sz w:val="28"/>
          <w:szCs w:val="28"/>
          <w:rtl/>
          <w:lang w:bidi="ar-AE"/>
        </w:rPr>
        <w:t>أوّلاً</w:t>
      </w:r>
      <w:r w:rsidRPr="00365F4F">
        <w:rPr>
          <w:rFonts w:cs="DanaFajr" w:hint="cs"/>
          <w:sz w:val="28"/>
          <w:szCs w:val="28"/>
          <w:rtl/>
          <w:lang w:bidi="ar-AE"/>
        </w:rPr>
        <w:t xml:space="preserve">: أن الأحكام الفقهية كما لا تحلّ محلّ المناهج العلمية، فإنها كذلك لا تحلّ محلّ القِيَم الأخلاقية والأحكام الحقوقية أيضاً. </w:t>
      </w:r>
      <w:r w:rsidRPr="00365F4F">
        <w:rPr>
          <w:rFonts w:cs="DanaFajr" w:hint="cs"/>
          <w:b/>
          <w:bCs/>
          <w:sz w:val="28"/>
          <w:szCs w:val="28"/>
          <w:rtl/>
          <w:lang w:bidi="ar-AE"/>
        </w:rPr>
        <w:t>وثانياً</w:t>
      </w:r>
      <w:r w:rsidRPr="00365F4F">
        <w:rPr>
          <w:rFonts w:cs="DanaFajr" w:hint="cs"/>
          <w:sz w:val="28"/>
          <w:szCs w:val="28"/>
          <w:rtl/>
          <w:lang w:bidi="ar-AE"/>
        </w:rPr>
        <w:t xml:space="preserve">: إن أخلاق الإدارة مقدَّمة على فقه الإدارة. وينبغي لنا أن نطلب حلّ المشاكل الراهنة للمجتمعات الإسلامية في العالم المعاصر من خلال التركيب بين الفقه والحقوق والأخلاق والعلوم التجريبية. ولا يمكن لأيّ واحد من هذه العلوم أن يحلّ محلّ الآخر. ومن ناحيةٍ أخرى فإن الفقه لم يبلغ حدّ الكمال، حتّى من ناحية الأحكام؛ إذ ليس هناك دليلٌ يثبت هذا الادّعاء القائل بأن لله حكم في كلّ واقعةٍ وحادثة ومسألة. نعم، نعلم إجمالاً أن للشارع أحكاماً </w:t>
      </w:r>
      <w:r w:rsidRPr="00060CA2">
        <w:rPr>
          <w:rFonts w:hint="eastAsia"/>
          <w:sz w:val="22"/>
          <w:szCs w:val="22"/>
          <w:rtl/>
          <w:lang w:bidi="ar-AE"/>
        </w:rPr>
        <w:t>«</w:t>
      </w:r>
      <w:r w:rsidRPr="00365F4F">
        <w:rPr>
          <w:rFonts w:cs="DanaFajr" w:hint="cs"/>
          <w:sz w:val="28"/>
          <w:szCs w:val="28"/>
          <w:rtl/>
          <w:lang w:bidi="ar-AE"/>
        </w:rPr>
        <w:t>ملزمة</w:t>
      </w:r>
      <w:r w:rsidRPr="00060CA2">
        <w:rPr>
          <w:rFonts w:hint="eastAsia"/>
          <w:sz w:val="22"/>
          <w:szCs w:val="22"/>
          <w:rtl/>
          <w:lang w:bidi="ar-AE"/>
        </w:rPr>
        <w:t>»</w:t>
      </w:r>
      <w:r w:rsidRPr="00365F4F">
        <w:rPr>
          <w:rFonts w:cs="DanaFajr" w:hint="cs"/>
          <w:sz w:val="28"/>
          <w:szCs w:val="28"/>
          <w:rtl/>
          <w:lang w:bidi="ar-AE"/>
        </w:rPr>
        <w:t xml:space="preserve"> يجب العمل بها بمقتضى الإيمان، وإن علم الفقه يتكفَّل بمعرفة هذه الأحكام. وأما الادّعاء بأن هذه الأحكام شاملة، وأن علم الفقه تَبَعاً لذلك علمٌ </w:t>
      </w:r>
      <w:r w:rsidRPr="00060CA2">
        <w:rPr>
          <w:rFonts w:hint="eastAsia"/>
          <w:sz w:val="22"/>
          <w:szCs w:val="22"/>
          <w:rtl/>
          <w:lang w:bidi="ar-AE"/>
        </w:rPr>
        <w:t>«</w:t>
      </w:r>
      <w:r w:rsidRPr="00365F4F">
        <w:rPr>
          <w:rFonts w:cs="DanaFajr" w:hint="cs"/>
          <w:sz w:val="28"/>
          <w:szCs w:val="28"/>
          <w:rtl/>
          <w:lang w:bidi="ar-AE"/>
        </w:rPr>
        <w:t>كامل</w:t>
      </w:r>
      <w:r w:rsidRPr="00060CA2">
        <w:rPr>
          <w:rFonts w:hint="eastAsia"/>
          <w:sz w:val="22"/>
          <w:szCs w:val="22"/>
          <w:rtl/>
          <w:lang w:bidi="ar-AE"/>
        </w:rPr>
        <w:t>»</w:t>
      </w:r>
      <w:r w:rsidRPr="00365F4F">
        <w:rPr>
          <w:rFonts w:cs="DanaFajr" w:hint="cs"/>
          <w:sz w:val="28"/>
          <w:szCs w:val="28"/>
          <w:rtl/>
          <w:lang w:bidi="ar-AE"/>
        </w:rPr>
        <w:t xml:space="preserve"> و</w:t>
      </w:r>
      <w:r w:rsidRPr="00060CA2">
        <w:rPr>
          <w:rFonts w:hint="eastAsia"/>
          <w:sz w:val="22"/>
          <w:szCs w:val="22"/>
          <w:rtl/>
          <w:lang w:bidi="ar-AE"/>
        </w:rPr>
        <w:t>»</w:t>
      </w:r>
      <w:r w:rsidRPr="00365F4F">
        <w:rPr>
          <w:rFonts w:cs="DanaFajr" w:hint="cs"/>
          <w:sz w:val="28"/>
          <w:szCs w:val="28"/>
          <w:rtl/>
          <w:lang w:bidi="ar-AE"/>
        </w:rPr>
        <w:t>جامع</w:t>
      </w:r>
      <w:r w:rsidRPr="00060CA2">
        <w:rPr>
          <w:rFonts w:hint="eastAsia"/>
          <w:sz w:val="22"/>
          <w:szCs w:val="22"/>
          <w:rtl/>
          <w:lang w:bidi="ar-AE"/>
        </w:rPr>
        <w:t>»</w:t>
      </w:r>
      <w:r w:rsidRPr="00365F4F">
        <w:rPr>
          <w:rFonts w:cs="DanaFajr" w:hint="cs"/>
          <w:sz w:val="28"/>
          <w:szCs w:val="28"/>
          <w:rtl/>
          <w:lang w:bidi="ar-AE"/>
        </w:rPr>
        <w:t xml:space="preserve">، وأنه لذلك يغني المسلمين عن علم الأخلاق الاجتماعية وعلم الحقوق، فهو مجرّد ادّعاءٍ لم يثبت بدليلٍ. </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نعم، إذا اعتبرنا الأصول العملية، من قبيل: أصالتي البراءة والإباحة وما تقتضيه هذه الأصول بوصفها من الأحكام الشرعية أيضاً، فعندها يكون الفقه كاملاً. ولكنْ </w:t>
      </w:r>
      <w:r w:rsidRPr="00365F4F">
        <w:rPr>
          <w:rFonts w:cs="DanaFajr" w:hint="cs"/>
          <w:b/>
          <w:bCs/>
          <w:sz w:val="28"/>
          <w:szCs w:val="28"/>
          <w:rtl/>
          <w:lang w:bidi="ar-AE"/>
        </w:rPr>
        <w:t>أوّلاً</w:t>
      </w:r>
      <w:r w:rsidRPr="00365F4F">
        <w:rPr>
          <w:rFonts w:cs="DanaFajr" w:hint="cs"/>
          <w:sz w:val="28"/>
          <w:szCs w:val="28"/>
          <w:rtl/>
          <w:lang w:bidi="ar-AE"/>
        </w:rPr>
        <w:t xml:space="preserve">: هذا النوع من الكمال سوف لا يختصّ بعلم الفقه فقط؛ حيث إن الأنظمة الحقوقية العلمانية الأخرى سوف تتمتَّع بمثل هذا الكمال أيضاً؛ لأن الأصول العملية هي أصولٌ عقلائية معترف بها في جميع الأنظمة الحقوقية، </w:t>
      </w:r>
      <w:r w:rsidRPr="00365F4F">
        <w:rPr>
          <w:rFonts w:cs="DanaFajr" w:hint="cs"/>
          <w:b/>
          <w:bCs/>
          <w:sz w:val="28"/>
          <w:szCs w:val="28"/>
          <w:rtl/>
          <w:lang w:bidi="ar-AE"/>
        </w:rPr>
        <w:t>وثانياً</w:t>
      </w:r>
      <w:r w:rsidRPr="00365F4F">
        <w:rPr>
          <w:rFonts w:cs="DanaFajr" w:hint="cs"/>
          <w:sz w:val="28"/>
          <w:szCs w:val="28"/>
          <w:rtl/>
          <w:lang w:bidi="ar-AE"/>
        </w:rPr>
        <w:t xml:space="preserve">: إن البراءة والإباحة في مجال الفقه إنما ترفع </w:t>
      </w:r>
      <w:r w:rsidRPr="00060CA2">
        <w:rPr>
          <w:rFonts w:hint="eastAsia"/>
          <w:sz w:val="22"/>
          <w:szCs w:val="22"/>
          <w:rtl/>
          <w:lang w:bidi="ar-AE"/>
        </w:rPr>
        <w:t>«</w:t>
      </w:r>
      <w:r w:rsidRPr="00365F4F">
        <w:rPr>
          <w:rFonts w:cs="DanaFajr" w:hint="cs"/>
          <w:sz w:val="28"/>
          <w:szCs w:val="28"/>
          <w:rtl/>
          <w:lang w:bidi="ar-AE"/>
        </w:rPr>
        <w:t>الآثار التكليفية</w:t>
      </w:r>
      <w:r w:rsidRPr="00060CA2">
        <w:rPr>
          <w:rFonts w:hint="eastAsia"/>
          <w:sz w:val="22"/>
          <w:szCs w:val="22"/>
          <w:rtl/>
          <w:lang w:bidi="ar-AE"/>
        </w:rPr>
        <w:t>»</w:t>
      </w:r>
      <w:r w:rsidRPr="00365F4F">
        <w:rPr>
          <w:rFonts w:cs="DanaFajr" w:hint="cs"/>
          <w:sz w:val="28"/>
          <w:szCs w:val="28"/>
          <w:rtl/>
          <w:lang w:bidi="ar-AE"/>
        </w:rPr>
        <w:t xml:space="preserve"> لمخالفة الحكم الإلزامي </w:t>
      </w:r>
      <w:r w:rsidRPr="00060CA2">
        <w:rPr>
          <w:rFonts w:hint="eastAsia"/>
          <w:sz w:val="22"/>
          <w:szCs w:val="22"/>
          <w:rtl/>
          <w:lang w:bidi="ar-AE"/>
        </w:rPr>
        <w:t>«</w:t>
      </w:r>
      <w:r w:rsidRPr="00365F4F">
        <w:rPr>
          <w:rFonts w:cs="DanaFajr" w:hint="cs"/>
          <w:sz w:val="28"/>
          <w:szCs w:val="28"/>
          <w:rtl/>
          <w:lang w:bidi="ar-AE"/>
        </w:rPr>
        <w:t>الشرعي</w:t>
      </w:r>
      <w:r w:rsidRPr="00060CA2">
        <w:rPr>
          <w:rFonts w:hint="eastAsia"/>
          <w:sz w:val="22"/>
          <w:szCs w:val="22"/>
          <w:rtl/>
          <w:lang w:bidi="ar-AE"/>
        </w:rPr>
        <w:t>»</w:t>
      </w:r>
      <w:r w:rsidRPr="00365F4F">
        <w:rPr>
          <w:rFonts w:cs="DanaFajr" w:hint="cs"/>
          <w:sz w:val="28"/>
          <w:szCs w:val="28"/>
          <w:rtl/>
          <w:lang w:bidi="ar-AE"/>
        </w:rPr>
        <w:t xml:space="preserve"> عن كاهل المكلَّف في ظرف الشكّ بالحكم الشرعي. ومقتضى هذه الأصول عندما يتمّ توظيفها في مجال الفقه هو أن المؤمن في ذلك المورد لا يكون مكلَّفاً، ولا تكون لديه وظيفةٌ </w:t>
      </w:r>
      <w:r w:rsidRPr="00060CA2">
        <w:rPr>
          <w:rFonts w:hint="eastAsia"/>
          <w:sz w:val="22"/>
          <w:szCs w:val="22"/>
          <w:rtl/>
          <w:lang w:bidi="ar-AE"/>
        </w:rPr>
        <w:t>«</w:t>
      </w:r>
      <w:r w:rsidRPr="00365F4F">
        <w:rPr>
          <w:rFonts w:cs="DanaFajr" w:hint="cs"/>
          <w:sz w:val="28"/>
          <w:szCs w:val="28"/>
          <w:rtl/>
          <w:lang w:bidi="ar-AE"/>
        </w:rPr>
        <w:t>شرعية</w:t>
      </w:r>
      <w:r w:rsidRPr="00060CA2">
        <w:rPr>
          <w:rFonts w:hint="eastAsia"/>
          <w:sz w:val="22"/>
          <w:szCs w:val="22"/>
          <w:rtl/>
          <w:lang w:bidi="ar-AE"/>
        </w:rPr>
        <w:t>»</w:t>
      </w:r>
      <w:r w:rsidRPr="00365F4F">
        <w:rPr>
          <w:rFonts w:cs="DanaFajr" w:hint="cs"/>
          <w:sz w:val="28"/>
          <w:szCs w:val="28"/>
          <w:rtl/>
          <w:lang w:bidi="ar-AE"/>
        </w:rPr>
        <w:t xml:space="preserve">، ولا يكون مؤاخذاً ولا مسؤولاً </w:t>
      </w:r>
      <w:r w:rsidRPr="00060CA2">
        <w:rPr>
          <w:rFonts w:hint="eastAsia"/>
          <w:sz w:val="22"/>
          <w:szCs w:val="22"/>
          <w:rtl/>
          <w:lang w:bidi="ar-AE"/>
        </w:rPr>
        <w:t>«</w:t>
      </w:r>
      <w:r w:rsidRPr="00365F4F">
        <w:rPr>
          <w:rFonts w:cs="DanaFajr" w:hint="cs"/>
          <w:sz w:val="28"/>
          <w:szCs w:val="28"/>
          <w:rtl/>
          <w:lang w:bidi="ar-AE"/>
        </w:rPr>
        <w:t>شرعاً</w:t>
      </w:r>
      <w:r w:rsidRPr="00060CA2">
        <w:rPr>
          <w:rFonts w:hint="eastAsia"/>
          <w:sz w:val="22"/>
          <w:szCs w:val="22"/>
          <w:rtl/>
          <w:lang w:bidi="ar-AE"/>
        </w:rPr>
        <w:t>»</w:t>
      </w:r>
      <w:r w:rsidRPr="00365F4F">
        <w:rPr>
          <w:rFonts w:cs="DanaFajr" w:hint="cs"/>
          <w:sz w:val="28"/>
          <w:szCs w:val="28"/>
          <w:rtl/>
          <w:lang w:bidi="ar-AE"/>
        </w:rPr>
        <w:t xml:space="preserve">. وهذا لا يعني عدم وجود أيّ تكليف أو وظيفة في ذلك المورد أبداً. إن تطبيق هذه الأصول في مجال الفقه لا يرفع الوظائف </w:t>
      </w:r>
      <w:r w:rsidRPr="00060CA2">
        <w:rPr>
          <w:rFonts w:hint="eastAsia"/>
          <w:sz w:val="22"/>
          <w:szCs w:val="22"/>
          <w:rtl/>
          <w:lang w:bidi="ar-AE"/>
        </w:rPr>
        <w:t>«</w:t>
      </w:r>
      <w:r w:rsidRPr="00365F4F">
        <w:rPr>
          <w:rFonts w:cs="DanaFajr" w:hint="cs"/>
          <w:sz w:val="28"/>
          <w:szCs w:val="28"/>
          <w:rtl/>
          <w:lang w:bidi="ar-AE"/>
        </w:rPr>
        <w:t>العُرْفية</w:t>
      </w:r>
      <w:r w:rsidRPr="00060CA2">
        <w:rPr>
          <w:rFonts w:hint="eastAsia"/>
          <w:sz w:val="22"/>
          <w:szCs w:val="22"/>
          <w:rtl/>
          <w:lang w:bidi="ar-AE"/>
        </w:rPr>
        <w:t>»</w:t>
      </w:r>
      <w:r w:rsidRPr="00365F4F">
        <w:rPr>
          <w:rFonts w:cs="DanaFajr" w:hint="cs"/>
          <w:sz w:val="28"/>
          <w:szCs w:val="28"/>
          <w:rtl/>
          <w:lang w:bidi="ar-AE"/>
        </w:rPr>
        <w:t xml:space="preserve"> و</w:t>
      </w:r>
      <w:r w:rsidRPr="00060CA2">
        <w:rPr>
          <w:rFonts w:hint="eastAsia"/>
          <w:sz w:val="22"/>
          <w:szCs w:val="22"/>
          <w:rtl/>
          <w:lang w:bidi="ar-AE"/>
        </w:rPr>
        <w:t>»</w:t>
      </w:r>
      <w:r w:rsidRPr="00365F4F">
        <w:rPr>
          <w:rFonts w:cs="DanaFajr" w:hint="cs"/>
          <w:sz w:val="28"/>
          <w:szCs w:val="28"/>
          <w:rtl/>
          <w:lang w:bidi="ar-AE"/>
        </w:rPr>
        <w:t>الأخلاقية</w:t>
      </w:r>
      <w:r w:rsidRPr="00060CA2">
        <w:rPr>
          <w:rFonts w:hint="eastAsia"/>
          <w:sz w:val="22"/>
          <w:szCs w:val="22"/>
          <w:rtl/>
          <w:lang w:bidi="ar-AE"/>
        </w:rPr>
        <w:t>»</w:t>
      </w:r>
      <w:r w:rsidRPr="00365F4F">
        <w:rPr>
          <w:rFonts w:cs="DanaFajr" w:hint="cs"/>
          <w:sz w:val="28"/>
          <w:szCs w:val="28"/>
          <w:rtl/>
          <w:lang w:bidi="ar-AE"/>
        </w:rPr>
        <w:t xml:space="preserve"> عن كاهل المؤمنين. ويمكن الجمع بين عدم وجود الحكم </w:t>
      </w:r>
      <w:r w:rsidRPr="00060CA2">
        <w:rPr>
          <w:rFonts w:hint="eastAsia"/>
          <w:sz w:val="22"/>
          <w:szCs w:val="22"/>
          <w:rtl/>
          <w:lang w:bidi="ar-AE"/>
        </w:rPr>
        <w:t>«</w:t>
      </w:r>
      <w:r w:rsidRPr="00365F4F">
        <w:rPr>
          <w:rFonts w:cs="DanaFajr" w:hint="cs"/>
          <w:sz w:val="28"/>
          <w:szCs w:val="28"/>
          <w:rtl/>
          <w:lang w:bidi="ar-AE"/>
        </w:rPr>
        <w:t>الشرعي</w:t>
      </w:r>
      <w:r w:rsidRPr="00060CA2">
        <w:rPr>
          <w:rFonts w:hint="eastAsia"/>
          <w:sz w:val="22"/>
          <w:szCs w:val="22"/>
          <w:rtl/>
          <w:lang w:bidi="ar-AE"/>
        </w:rPr>
        <w:t>»</w:t>
      </w:r>
      <w:r w:rsidRPr="00365F4F">
        <w:rPr>
          <w:rFonts w:cs="DanaFajr" w:hint="cs"/>
          <w:sz w:val="28"/>
          <w:szCs w:val="28"/>
          <w:rtl/>
          <w:lang w:bidi="ar-AE"/>
        </w:rPr>
        <w:t xml:space="preserve"> الإلزامي في موردٍ وبين وجود الحكم الإلزامي </w:t>
      </w:r>
      <w:r w:rsidRPr="00060CA2">
        <w:rPr>
          <w:rFonts w:hint="eastAsia"/>
          <w:sz w:val="22"/>
          <w:szCs w:val="22"/>
          <w:rtl/>
          <w:lang w:bidi="ar-AE"/>
        </w:rPr>
        <w:t>«</w:t>
      </w:r>
      <w:r w:rsidRPr="00365F4F">
        <w:rPr>
          <w:rFonts w:cs="DanaFajr" w:hint="cs"/>
          <w:sz w:val="28"/>
          <w:szCs w:val="28"/>
          <w:rtl/>
          <w:lang w:bidi="ar-AE"/>
        </w:rPr>
        <w:t>العقلي</w:t>
      </w:r>
      <w:r w:rsidRPr="00060CA2">
        <w:rPr>
          <w:rFonts w:hint="eastAsia"/>
          <w:sz w:val="22"/>
          <w:szCs w:val="22"/>
          <w:rtl/>
          <w:lang w:bidi="ar-AE"/>
        </w:rPr>
        <w:t>»</w:t>
      </w:r>
      <w:r w:rsidRPr="00365F4F">
        <w:rPr>
          <w:rFonts w:cs="DanaFajr" w:hint="cs"/>
          <w:sz w:val="28"/>
          <w:szCs w:val="28"/>
          <w:rtl/>
          <w:lang w:bidi="ar-AE"/>
        </w:rPr>
        <w:t xml:space="preserve"> أو </w:t>
      </w:r>
      <w:r w:rsidRPr="00060CA2">
        <w:rPr>
          <w:rFonts w:hint="eastAsia"/>
          <w:sz w:val="22"/>
          <w:szCs w:val="22"/>
          <w:rtl/>
          <w:lang w:bidi="ar-AE"/>
        </w:rPr>
        <w:t>«</w:t>
      </w:r>
      <w:r w:rsidRPr="00365F4F">
        <w:rPr>
          <w:rFonts w:cs="DanaFajr" w:hint="cs"/>
          <w:sz w:val="28"/>
          <w:szCs w:val="28"/>
          <w:rtl/>
          <w:lang w:bidi="ar-AE"/>
        </w:rPr>
        <w:t>العُرْفي</w:t>
      </w:r>
      <w:r w:rsidRPr="00060CA2">
        <w:rPr>
          <w:rFonts w:hint="eastAsia"/>
          <w:sz w:val="22"/>
          <w:szCs w:val="22"/>
          <w:rtl/>
          <w:lang w:bidi="ar-AE"/>
        </w:rPr>
        <w:t>»</w:t>
      </w:r>
      <w:r w:rsidRPr="00365F4F">
        <w:rPr>
          <w:rFonts w:cs="DanaFajr" w:hint="cs"/>
          <w:sz w:val="28"/>
          <w:szCs w:val="28"/>
          <w:rtl/>
          <w:lang w:bidi="ar-AE"/>
        </w:rPr>
        <w:t xml:space="preserve"> في ذلك المورد. وعلى هذا الأساس فإن علم الفقه لا يحلّ محلّ علم الحقوق، ولا يحلّ محل علم الأخلاق. بمعنى أن البراءة والإباحة الفقهية لا ترفع الواجبات والمحرّمات الأخلاقية والحقوقية عن كاهل المؤمنين، ولا يحقّ لأيّ فقيهٍ ـ بل لا يمكنه ـ أن يبيح الواجبات والمحرّمات الحقوقية والأخلاقية؛ وذلك لأن سكوت الشارع أو عدم وجود دليلٍ معتبر على وجود الحكم الشرعي الإلزامي في موردٍ إنما يعني مجرّد إباحة ذلك العمل من الناحية الشرعية، وهذا لا يحمل أيّ دلالةٍ على إباحة ذلك العمل من الناحية العرفية والأخلاقية. وإن الإباحة الشرعية تعني أيضاً سكوت الشارع، وعدم تشريع الحكم الإلزامي من قبله. قد يمكن لأمرٍ أن يكون مباحاً من الناحية الشرعية، إلاّ أنه يكون واجباً أو محرماً من الناحية العُرْفية أو الأخلاقية، كما أن إباحة أمر من الناحية العُرْفية والأخلاقية لا يستلزم إباحته من الناحية الشرعية والفقهية. في ما يتعلق بكمال الفقه انظر: سعيدي، تأمّلاتي پيرامون فقه وكمال آن، كيهان </w:t>
      </w:r>
      <w:r w:rsidRPr="006543A3">
        <w:rPr>
          <w:rFonts w:ascii="Mosawi" w:hAnsi="Mosawi" w:cs="Abz-3 (Yagut)" w:hint="cs"/>
          <w:rtl/>
          <w:lang w:val="x-none" w:eastAsia="x-none"/>
        </w:rPr>
        <w:t>فرهنگي</w:t>
      </w:r>
      <w:r w:rsidRPr="00365F4F">
        <w:rPr>
          <w:rFonts w:cs="DanaFajr" w:hint="cs"/>
          <w:sz w:val="28"/>
          <w:szCs w:val="28"/>
          <w:rtl/>
          <w:lang w:bidi="ar-AE"/>
        </w:rPr>
        <w:t xml:space="preserve">، العدد 1. </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لا يخفى أن الدكتور سروش يعمد في موضعٍ آخر إلى نقد هذا الرأي القائل بأن </w:t>
      </w:r>
      <w:r w:rsidRPr="00060CA2">
        <w:rPr>
          <w:rFonts w:hint="eastAsia"/>
          <w:sz w:val="22"/>
          <w:szCs w:val="22"/>
          <w:rtl/>
          <w:lang w:bidi="ar-AE"/>
        </w:rPr>
        <w:t>«</w:t>
      </w:r>
      <w:r w:rsidRPr="00365F4F">
        <w:rPr>
          <w:rFonts w:cs="DanaFajr" w:hint="cs"/>
          <w:sz w:val="28"/>
          <w:szCs w:val="28"/>
          <w:rtl/>
          <w:lang w:bidi="ar-AE"/>
        </w:rPr>
        <w:t>الفقه يكفي لتنظيم أمور الدنيا</w:t>
      </w:r>
      <w:r w:rsidRPr="00060CA2">
        <w:rPr>
          <w:rFonts w:hint="eastAsia"/>
          <w:sz w:val="22"/>
          <w:szCs w:val="22"/>
          <w:rtl/>
          <w:lang w:bidi="ar-AE"/>
        </w:rPr>
        <w:t>»</w:t>
      </w:r>
      <w:r w:rsidRPr="00365F4F">
        <w:rPr>
          <w:rFonts w:cs="DanaFajr" w:hint="cs"/>
          <w:sz w:val="28"/>
          <w:szCs w:val="28"/>
          <w:rtl/>
          <w:lang w:bidi="ar-AE"/>
        </w:rPr>
        <w:t xml:space="preserve">، قائلاً: إن الحكم غير المنهج. وإن المشاكل الاجتماعية لا تنحصر بالمشاكل الحقوقية فقط. ومن ثم أشار إلى الرأي الذي يحلّ الفقه محلّ الأخلاق بوصفه خطأً آخر، وقال: </w:t>
      </w:r>
      <w:r w:rsidRPr="00060CA2">
        <w:rPr>
          <w:rFonts w:hint="eastAsia"/>
          <w:sz w:val="22"/>
          <w:szCs w:val="22"/>
          <w:rtl/>
          <w:lang w:bidi="ar-AE"/>
        </w:rPr>
        <w:t>«</w:t>
      </w:r>
      <w:r w:rsidRPr="00365F4F">
        <w:rPr>
          <w:rFonts w:cs="DanaFajr" w:hint="cs"/>
          <w:sz w:val="28"/>
          <w:szCs w:val="28"/>
          <w:rtl/>
          <w:lang w:bidi="ar-AE"/>
        </w:rPr>
        <w:t>إن المسألة الجديرة بالاهتمام هي أن بعض الأطبّاء في قطرنا يجهلون دقائق الأخلاق الطبية. يعقدون مؤتمراً يناقش الفقه الطبي، متصوِّرين أنهم من خلال حلّ المسائل الفقهية يستطيعون التغلُّب على المشاكل الأخلاقية أيضاً، وكأنّ الفقه حلاّل المشاكل الأخلاقية. وهذا خطأٌ آخر</w:t>
      </w:r>
      <w:r w:rsidRPr="00060CA2">
        <w:rPr>
          <w:rFonts w:hint="eastAsia"/>
          <w:sz w:val="22"/>
          <w:szCs w:val="22"/>
          <w:rtl/>
          <w:lang w:bidi="ar-AE"/>
        </w:rPr>
        <w:t>»</w:t>
      </w:r>
      <w:r w:rsidRPr="00365F4F">
        <w:rPr>
          <w:rFonts w:cs="DanaFajr" w:hint="cs"/>
          <w:sz w:val="28"/>
          <w:szCs w:val="28"/>
          <w:rtl/>
          <w:lang w:bidi="ar-AE"/>
        </w:rPr>
        <w:t xml:space="preserve">. انظر: سروش، خدمات وحسنات دين، وذلك في: مدارا ومديريت: 256. وهنا يبدو من الدكتور سروش أنه يلتزم بأن </w:t>
      </w:r>
      <w:r w:rsidRPr="00060CA2">
        <w:rPr>
          <w:rFonts w:hint="eastAsia"/>
          <w:sz w:val="22"/>
          <w:szCs w:val="22"/>
          <w:rtl/>
          <w:lang w:bidi="ar-AE"/>
        </w:rPr>
        <w:t>«</w:t>
      </w:r>
      <w:r w:rsidRPr="00365F4F">
        <w:rPr>
          <w:rFonts w:cs="DanaFajr" w:hint="cs"/>
          <w:sz w:val="28"/>
          <w:szCs w:val="28"/>
          <w:rtl/>
          <w:lang w:bidi="ar-AE"/>
        </w:rPr>
        <w:t>الفقه الطبّي</w:t>
      </w:r>
      <w:r w:rsidRPr="00060CA2">
        <w:rPr>
          <w:rFonts w:hint="eastAsia"/>
          <w:sz w:val="22"/>
          <w:szCs w:val="22"/>
          <w:rtl/>
          <w:lang w:bidi="ar-AE"/>
        </w:rPr>
        <w:t>»</w:t>
      </w:r>
      <w:r w:rsidRPr="00365F4F">
        <w:rPr>
          <w:rFonts w:cs="DanaFajr" w:hint="cs"/>
          <w:sz w:val="28"/>
          <w:szCs w:val="28"/>
          <w:rtl/>
          <w:lang w:bidi="ar-AE"/>
        </w:rPr>
        <w:t xml:space="preserve"> لا يحلّ محلّ </w:t>
      </w:r>
      <w:r w:rsidRPr="00060CA2">
        <w:rPr>
          <w:rFonts w:hint="eastAsia"/>
          <w:sz w:val="22"/>
          <w:szCs w:val="22"/>
          <w:rtl/>
          <w:lang w:bidi="ar-AE"/>
        </w:rPr>
        <w:t>«</w:t>
      </w:r>
      <w:r w:rsidRPr="00365F4F">
        <w:rPr>
          <w:rFonts w:cs="DanaFajr" w:hint="cs"/>
          <w:sz w:val="28"/>
          <w:szCs w:val="28"/>
          <w:rtl/>
          <w:lang w:bidi="ar-AE"/>
        </w:rPr>
        <w:t>الأخلاق الطبية</w:t>
      </w:r>
      <w:r w:rsidRPr="00060CA2">
        <w:rPr>
          <w:rFonts w:hint="eastAsia"/>
          <w:sz w:val="22"/>
          <w:szCs w:val="22"/>
          <w:rtl/>
          <w:lang w:bidi="ar-AE"/>
        </w:rPr>
        <w:t>»</w:t>
      </w:r>
      <w:r w:rsidRPr="00365F4F">
        <w:rPr>
          <w:rFonts w:cs="DanaFajr" w:hint="cs"/>
          <w:sz w:val="28"/>
          <w:szCs w:val="28"/>
          <w:rtl/>
          <w:lang w:bidi="ar-AE"/>
        </w:rPr>
        <w:t xml:space="preserve">. ولكن يبدو أنه لا يزال معتقداً بإمكان أن يحلّ </w:t>
      </w:r>
      <w:r w:rsidRPr="00060CA2">
        <w:rPr>
          <w:rFonts w:hint="eastAsia"/>
          <w:sz w:val="22"/>
          <w:szCs w:val="22"/>
          <w:rtl/>
          <w:lang w:bidi="ar-AE"/>
        </w:rPr>
        <w:t>«</w:t>
      </w:r>
      <w:r w:rsidRPr="00365F4F">
        <w:rPr>
          <w:rFonts w:cs="DanaFajr" w:hint="cs"/>
          <w:sz w:val="28"/>
          <w:szCs w:val="28"/>
          <w:rtl/>
          <w:lang w:bidi="ar-AE"/>
        </w:rPr>
        <w:t>الفقه الطبّي</w:t>
      </w:r>
      <w:r w:rsidRPr="00060CA2">
        <w:rPr>
          <w:rFonts w:hint="eastAsia"/>
          <w:sz w:val="22"/>
          <w:szCs w:val="22"/>
          <w:rtl/>
          <w:lang w:bidi="ar-AE"/>
        </w:rPr>
        <w:t>»</w:t>
      </w:r>
      <w:r w:rsidRPr="00365F4F">
        <w:rPr>
          <w:rFonts w:cs="DanaFajr" w:hint="cs"/>
          <w:sz w:val="28"/>
          <w:szCs w:val="28"/>
          <w:rtl/>
          <w:lang w:bidi="ar-AE"/>
        </w:rPr>
        <w:t xml:space="preserve"> محلّ </w:t>
      </w:r>
      <w:r w:rsidRPr="00060CA2">
        <w:rPr>
          <w:rFonts w:hint="eastAsia"/>
          <w:sz w:val="22"/>
          <w:szCs w:val="22"/>
          <w:rtl/>
          <w:lang w:bidi="ar-AE"/>
        </w:rPr>
        <w:t>«</w:t>
      </w:r>
      <w:r w:rsidRPr="00365F4F">
        <w:rPr>
          <w:rFonts w:cs="DanaFajr" w:hint="cs"/>
          <w:sz w:val="28"/>
          <w:szCs w:val="28"/>
          <w:rtl/>
          <w:lang w:bidi="ar-AE"/>
        </w:rPr>
        <w:t>الحقوق الطبية</w:t>
      </w:r>
      <w:r w:rsidRPr="00060CA2">
        <w:rPr>
          <w:rFonts w:hint="eastAsia"/>
          <w:sz w:val="22"/>
          <w:szCs w:val="22"/>
          <w:rtl/>
          <w:lang w:bidi="ar-AE"/>
        </w:rPr>
        <w:t>»</w:t>
      </w:r>
      <w:r w:rsidRPr="00365F4F">
        <w:rPr>
          <w:rFonts w:cs="DanaFajr" w:hint="cs"/>
          <w:sz w:val="28"/>
          <w:szCs w:val="28"/>
          <w:rtl/>
          <w:lang w:bidi="ar-AE"/>
        </w:rPr>
        <w:t xml:space="preserve">. وعلى أيّ حال فإن القول باختلاف الأخلاق الطبية عن الفقه الطبي، وعدم إمكان إحلال الثاني محلّ الأول، يعني أن الفقه ناقصٌ، حتّى من ناحية الأحكام. ولذلك فإنه لا يلبي حاجة المجتمع الإسلامي إلى الأحكام المعيارية بشكلٍ كامل. في حين أنه يصرِّح في الصفحة التالية بإمكانية القول بكمال الفقه من ناحية الأحكام. </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وكما أسلفنا، يمكن ويحقّ للشارع أن يوجب أو يحرّم الفعل المباح عُرْفاً وأخلاقاً، وإنْ كان لا يستطيع إباحة ما كان واجباً أو محرّماً من الناحية </w:t>
      </w:r>
      <w:r w:rsidRPr="00060CA2">
        <w:rPr>
          <w:rFonts w:hint="eastAsia"/>
          <w:sz w:val="22"/>
          <w:szCs w:val="22"/>
          <w:rtl/>
          <w:lang w:bidi="ar-AE"/>
        </w:rPr>
        <w:t>«</w:t>
      </w:r>
      <w:r w:rsidRPr="00365F4F">
        <w:rPr>
          <w:rFonts w:cs="DanaFajr" w:hint="cs"/>
          <w:sz w:val="28"/>
          <w:szCs w:val="28"/>
          <w:rtl/>
          <w:lang w:bidi="ar-AE"/>
        </w:rPr>
        <w:t>الأخلاقية</w:t>
      </w:r>
      <w:r w:rsidRPr="00060CA2">
        <w:rPr>
          <w:rFonts w:hint="eastAsia"/>
          <w:sz w:val="22"/>
          <w:szCs w:val="22"/>
          <w:rtl/>
          <w:lang w:bidi="ar-AE"/>
        </w:rPr>
        <w:t>»</w:t>
      </w:r>
      <w:r w:rsidRPr="00365F4F">
        <w:rPr>
          <w:rFonts w:cs="DanaFajr" w:hint="cs"/>
          <w:sz w:val="28"/>
          <w:szCs w:val="28"/>
          <w:rtl/>
          <w:lang w:bidi="ar-AE"/>
        </w:rPr>
        <w:t xml:space="preserve">. كما يمكن للشارع أن يبيح ما كان واجباً أو محرماً من الناحية </w:t>
      </w:r>
      <w:r w:rsidRPr="00060CA2">
        <w:rPr>
          <w:rFonts w:hint="eastAsia"/>
          <w:sz w:val="22"/>
          <w:szCs w:val="22"/>
          <w:rtl/>
          <w:lang w:bidi="ar-AE"/>
        </w:rPr>
        <w:t>«</w:t>
      </w:r>
      <w:r w:rsidRPr="00365F4F">
        <w:rPr>
          <w:rFonts w:cs="DanaFajr" w:hint="cs"/>
          <w:sz w:val="28"/>
          <w:szCs w:val="28"/>
          <w:rtl/>
          <w:lang w:bidi="ar-AE"/>
        </w:rPr>
        <w:t>العُرْفية</w:t>
      </w:r>
      <w:r w:rsidRPr="00060CA2">
        <w:rPr>
          <w:rFonts w:hint="eastAsia"/>
          <w:sz w:val="22"/>
          <w:szCs w:val="22"/>
          <w:rtl/>
          <w:lang w:bidi="ar-AE"/>
        </w:rPr>
        <w:t>»</w:t>
      </w:r>
      <w:r w:rsidRPr="00365F4F">
        <w:rPr>
          <w:rFonts w:cs="DanaFajr" w:hint="cs"/>
          <w:sz w:val="28"/>
          <w:szCs w:val="28"/>
          <w:rtl/>
          <w:lang w:bidi="ar-AE"/>
        </w:rPr>
        <w:t xml:space="preserve">. (وهذه الادّعاءات بأجمعها من نتائج القول بالتقدُّم الوجودي والميتافيزيقي للأخلاق على الدين). ولكنْ </w:t>
      </w:r>
      <w:r w:rsidRPr="00365F4F">
        <w:rPr>
          <w:rFonts w:cs="DanaFajr" w:hint="cs"/>
          <w:b/>
          <w:bCs/>
          <w:sz w:val="28"/>
          <w:szCs w:val="28"/>
          <w:rtl/>
          <w:lang w:bidi="ar-AE"/>
        </w:rPr>
        <w:t>أوّلاً</w:t>
      </w:r>
      <w:r w:rsidRPr="00365F4F">
        <w:rPr>
          <w:rFonts w:cs="DanaFajr" w:hint="cs"/>
          <w:sz w:val="28"/>
          <w:szCs w:val="28"/>
          <w:rtl/>
          <w:lang w:bidi="ar-AE"/>
        </w:rPr>
        <w:t xml:space="preserve">: هذا الامر يحتاج أوّلاً إلى دليلٍ خاصّ، ولا يمكن إثبات مثل هذا الترخيص من خلال أصل البراءة والإباحة، وهذا يعني أن علم الفقه لا يغني المسلمين عن علم الحقوق، ولا عن علم الأخلاق، ولا يمكنه أن يسدّ الفراغ الحاصل؛ بسبب غيابهما. </w:t>
      </w:r>
      <w:r w:rsidRPr="00365F4F">
        <w:rPr>
          <w:rFonts w:cs="DanaFajr" w:hint="cs"/>
          <w:b/>
          <w:bCs/>
          <w:sz w:val="28"/>
          <w:szCs w:val="28"/>
          <w:rtl/>
          <w:lang w:bidi="ar-AE"/>
        </w:rPr>
        <w:t>وثانياً</w:t>
      </w:r>
      <w:r w:rsidRPr="00365F4F">
        <w:rPr>
          <w:rFonts w:cs="DanaFajr" w:hint="cs"/>
          <w:sz w:val="28"/>
          <w:szCs w:val="28"/>
          <w:rtl/>
          <w:lang w:bidi="ar-AE"/>
        </w:rPr>
        <w:t xml:space="preserve">: إن الدليل الدالّ على الحكم الشرعي المخالف للعُرْف يجب أن يدلّ على حكمٍ تأسيسي، لا على إمضاء العُرْف السابق. فمن خلال إمضاء الشارع للعُرْف السابق لا يمكن مخالفة الأحكام العُرْفية المتأخرة عن زمن الشارع؛ إذ مع تغيُّر العُرْف يصبح إمضاء الشارع من قبيل: السالبة بانتفاء الموضوع. </w:t>
      </w:r>
    </w:p>
  </w:endnote>
  <w:endnote w:id="658">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إن الظنّ ـ سواء حصل من طريق العقل أو من طريق النقل ـ لا يسقط عن الحجّية إلاّ عند التعارض مع ظنٍّ أقوى منه. وإن مفاد قوله تعالى: </w:t>
      </w:r>
      <w:r w:rsidRPr="00C77238">
        <w:rPr>
          <w:rFonts w:ascii="Mosawi" w:hAnsi="Mosawi" w:cs="Mosawi"/>
          <w:sz w:val="22"/>
          <w:szCs w:val="22"/>
          <w:rtl/>
        </w:rPr>
        <w:t>﴿</w:t>
      </w:r>
      <w:r w:rsidRPr="00365F4F">
        <w:rPr>
          <w:rFonts w:cs="DanaFajr"/>
          <w:b/>
          <w:bCs/>
          <w:sz w:val="28"/>
          <w:szCs w:val="28"/>
          <w:rtl/>
        </w:rPr>
        <w:t>وَإِنَّ الظَّنَّ لاَ يُغْنِي مِنَ الْحَقِّ شَيْئاً</w:t>
      </w:r>
      <w:r w:rsidRPr="00C77238">
        <w:rPr>
          <w:rFonts w:ascii="Mosawi" w:hAnsi="Mosawi" w:cs="Mosawi"/>
          <w:sz w:val="22"/>
          <w:szCs w:val="22"/>
          <w:rtl/>
        </w:rPr>
        <w:t>﴾</w:t>
      </w:r>
      <w:r w:rsidRPr="00365F4F">
        <w:rPr>
          <w:rFonts w:cs="DanaFajr"/>
          <w:sz w:val="28"/>
          <w:szCs w:val="28"/>
          <w:rtl/>
        </w:rPr>
        <w:t xml:space="preserve"> (النجم</w:t>
      </w:r>
      <w:r w:rsidRPr="00365F4F">
        <w:rPr>
          <w:rFonts w:cs="DanaFajr" w:hint="cs"/>
          <w:sz w:val="28"/>
          <w:szCs w:val="28"/>
          <w:rtl/>
        </w:rPr>
        <w:t xml:space="preserve">: </w:t>
      </w:r>
      <w:r w:rsidRPr="00365F4F">
        <w:rPr>
          <w:rFonts w:cs="DanaFajr"/>
          <w:sz w:val="28"/>
          <w:szCs w:val="28"/>
          <w:rtl/>
        </w:rPr>
        <w:t>28)</w:t>
      </w:r>
      <w:r w:rsidRPr="00365F4F">
        <w:rPr>
          <w:rFonts w:cs="DanaFajr" w:hint="cs"/>
          <w:sz w:val="28"/>
          <w:szCs w:val="28"/>
          <w:rtl/>
        </w:rPr>
        <w:t xml:space="preserve"> لا يعني أن الظنّ ساقطٌ عن الحجّية مطلقاً، وإنما هذه الآية تسقط الحجّية عن الظنّ فيما لو كان الحقُّ واضحاً ولاحباً، وهذا عين العقلانية. فالعقلانية تقول أيضاً: عندما يكون </w:t>
      </w:r>
      <w:r w:rsidRPr="00060CA2">
        <w:rPr>
          <w:rFonts w:hint="eastAsia"/>
          <w:sz w:val="22"/>
          <w:szCs w:val="22"/>
          <w:rtl/>
        </w:rPr>
        <w:t>«</w:t>
      </w:r>
      <w:r w:rsidRPr="00365F4F">
        <w:rPr>
          <w:rFonts w:cs="DanaFajr" w:hint="cs"/>
          <w:sz w:val="28"/>
          <w:szCs w:val="28"/>
          <w:rtl/>
        </w:rPr>
        <w:t>الوصول إلى الحقيقة</w:t>
      </w:r>
      <w:r w:rsidRPr="00060CA2">
        <w:rPr>
          <w:rFonts w:hint="eastAsia"/>
          <w:sz w:val="22"/>
          <w:szCs w:val="22"/>
          <w:rtl/>
        </w:rPr>
        <w:t>»</w:t>
      </w:r>
      <w:r w:rsidRPr="00365F4F">
        <w:rPr>
          <w:rFonts w:cs="DanaFajr" w:hint="cs"/>
          <w:sz w:val="28"/>
          <w:szCs w:val="28"/>
          <w:rtl/>
        </w:rPr>
        <w:t xml:space="preserve"> سهلاً ويسيراً لا يحلّ محلّه </w:t>
      </w:r>
      <w:r w:rsidRPr="00060CA2">
        <w:rPr>
          <w:rFonts w:hint="eastAsia"/>
          <w:sz w:val="22"/>
          <w:szCs w:val="22"/>
          <w:rtl/>
        </w:rPr>
        <w:t>«</w:t>
      </w:r>
      <w:r w:rsidRPr="00365F4F">
        <w:rPr>
          <w:rFonts w:cs="DanaFajr" w:hint="cs"/>
          <w:sz w:val="28"/>
          <w:szCs w:val="28"/>
          <w:rtl/>
        </w:rPr>
        <w:t>التقرُّب من الحقيقة</w:t>
      </w:r>
      <w:r w:rsidRPr="00060CA2">
        <w:rPr>
          <w:rFonts w:hint="eastAsia"/>
          <w:sz w:val="22"/>
          <w:szCs w:val="22"/>
          <w:rtl/>
        </w:rPr>
        <w:t>»</w:t>
      </w:r>
      <w:r w:rsidRPr="00365F4F">
        <w:rPr>
          <w:rFonts w:cs="DanaFajr" w:hint="cs"/>
          <w:sz w:val="28"/>
          <w:szCs w:val="28"/>
          <w:rtl/>
        </w:rPr>
        <w:t xml:space="preserve">. وأما إذا قلنا بأن هذه الآية تنفي حجية الظن مطلقاً وجب الالتزام بها في نفي الحجّية عن الظنون النقلية أيضاً؛ لأن لسان الآية يأبى التخصيص، وإن عدم حجّية النقل الظني سوف يشمل هذه الآية نفسها أيضاً. ولا يخفى أن العلماء يقسمون الظنون إلى: </w:t>
      </w:r>
      <w:r w:rsidRPr="00060CA2">
        <w:rPr>
          <w:rFonts w:hint="eastAsia"/>
          <w:sz w:val="22"/>
          <w:szCs w:val="22"/>
          <w:rtl/>
        </w:rPr>
        <w:t>«</w:t>
      </w:r>
      <w:r w:rsidRPr="00365F4F">
        <w:rPr>
          <w:rFonts w:cs="DanaFajr" w:hint="cs"/>
          <w:sz w:val="28"/>
          <w:szCs w:val="28"/>
          <w:rtl/>
        </w:rPr>
        <w:t>ظنون معتبرة</w:t>
      </w:r>
      <w:r w:rsidRPr="00060CA2">
        <w:rPr>
          <w:rFonts w:hint="eastAsia"/>
          <w:sz w:val="22"/>
          <w:szCs w:val="22"/>
          <w:rtl/>
        </w:rPr>
        <w:t>»</w:t>
      </w:r>
      <w:r w:rsidRPr="00365F4F">
        <w:rPr>
          <w:rFonts w:cs="DanaFajr" w:hint="cs"/>
          <w:sz w:val="28"/>
          <w:szCs w:val="28"/>
          <w:rtl/>
        </w:rPr>
        <w:t>؛ و</w:t>
      </w:r>
      <w:r w:rsidRPr="00060CA2">
        <w:rPr>
          <w:rFonts w:hint="eastAsia"/>
          <w:sz w:val="22"/>
          <w:szCs w:val="22"/>
          <w:rtl/>
        </w:rPr>
        <w:t>«</w:t>
      </w:r>
      <w:r w:rsidRPr="00365F4F">
        <w:rPr>
          <w:rFonts w:cs="DanaFajr" w:hint="cs"/>
          <w:sz w:val="28"/>
          <w:szCs w:val="28"/>
          <w:rtl/>
        </w:rPr>
        <w:t>ظنون غير معتبرة</w:t>
      </w:r>
      <w:r w:rsidRPr="00060CA2">
        <w:rPr>
          <w:rFonts w:hint="eastAsia"/>
          <w:sz w:val="22"/>
          <w:szCs w:val="22"/>
          <w:rtl/>
        </w:rPr>
        <w:t>»</w:t>
      </w:r>
      <w:r w:rsidRPr="00365F4F">
        <w:rPr>
          <w:rFonts w:cs="DanaFajr" w:hint="cs"/>
          <w:sz w:val="28"/>
          <w:szCs w:val="28"/>
          <w:rtl/>
        </w:rPr>
        <w:t xml:space="preserve">. ومن وجهة نظر الغالبية العظمى من العلماء الشيعة، وبعض علماء السنّة، لا تثبت الحجّية إلاّ للظنون المستندة إلى </w:t>
      </w:r>
      <w:r w:rsidRPr="00060CA2">
        <w:rPr>
          <w:rFonts w:hint="eastAsia"/>
          <w:sz w:val="22"/>
          <w:szCs w:val="22"/>
          <w:rtl/>
        </w:rPr>
        <w:t>«</w:t>
      </w:r>
      <w:r w:rsidRPr="00365F4F">
        <w:rPr>
          <w:rFonts w:cs="DanaFajr" w:hint="cs"/>
          <w:sz w:val="28"/>
          <w:szCs w:val="28"/>
          <w:rtl/>
        </w:rPr>
        <w:t>ظاهر الكلام</w:t>
      </w:r>
      <w:r w:rsidRPr="00060CA2">
        <w:rPr>
          <w:rFonts w:hint="eastAsia"/>
          <w:sz w:val="22"/>
          <w:szCs w:val="22"/>
          <w:rtl/>
        </w:rPr>
        <w:t>»</w:t>
      </w:r>
      <w:r w:rsidRPr="00365F4F">
        <w:rPr>
          <w:rFonts w:cs="DanaFajr" w:hint="cs"/>
          <w:sz w:val="28"/>
          <w:szCs w:val="28"/>
          <w:rtl/>
        </w:rPr>
        <w:t xml:space="preserve"> و</w:t>
      </w:r>
      <w:r w:rsidRPr="00060CA2">
        <w:rPr>
          <w:rFonts w:hint="eastAsia"/>
          <w:sz w:val="22"/>
          <w:szCs w:val="22"/>
          <w:rtl/>
        </w:rPr>
        <w:t>«</w:t>
      </w:r>
      <w:r w:rsidRPr="00365F4F">
        <w:rPr>
          <w:rFonts w:cs="DanaFajr" w:hint="cs"/>
          <w:sz w:val="28"/>
          <w:szCs w:val="28"/>
          <w:rtl/>
        </w:rPr>
        <w:t>خبر الواحد</w:t>
      </w:r>
      <w:r w:rsidRPr="00060CA2">
        <w:rPr>
          <w:rFonts w:hint="eastAsia"/>
          <w:sz w:val="22"/>
          <w:szCs w:val="22"/>
          <w:rtl/>
        </w:rPr>
        <w:t>»</w:t>
      </w:r>
      <w:r w:rsidRPr="00365F4F">
        <w:rPr>
          <w:rFonts w:cs="DanaFajr" w:hint="cs"/>
          <w:sz w:val="28"/>
          <w:szCs w:val="28"/>
          <w:rtl/>
        </w:rPr>
        <w:t xml:space="preserve">، وأما سائر الظنون فهي ساقطةٌ عن الاعتبار، ولا يجوز الاعتماد عليها في مقام استنباط الحكم الشرعي. وإن الظنّ العقلي من وجهة نظر هؤلاء العلماء عبارةٌ عن الظنّ الحاصل من القياس الفقهي (التمثيل المنطقي)، والاستحسان، والمصالح المرسلة. إن هؤلاء العلماء غير مطلعين على الشهود العقلاني وسائر الأساليب العقلية المنتجة للظنّ، والتي تُعَدّ معتبرةً من وجهة نظر العقلاء وفي علم المعرفة الحديث. </w:t>
      </w:r>
    </w:p>
  </w:endnote>
  <w:endnote w:id="659">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مرادُنا من القطع واليقين هنا هو القطع واليقين المستدلّ، و</w:t>
      </w:r>
      <w:r w:rsidRPr="00060CA2">
        <w:rPr>
          <w:rFonts w:hint="eastAsia"/>
          <w:sz w:val="22"/>
          <w:szCs w:val="22"/>
          <w:rtl/>
        </w:rPr>
        <w:t>«</w:t>
      </w:r>
      <w:r w:rsidRPr="00365F4F">
        <w:rPr>
          <w:rFonts w:cs="DanaFajr" w:hint="cs"/>
          <w:sz w:val="28"/>
          <w:szCs w:val="28"/>
          <w:rtl/>
        </w:rPr>
        <w:t>المستند</w:t>
      </w:r>
      <w:r w:rsidRPr="00060CA2">
        <w:rPr>
          <w:rFonts w:hint="eastAsia"/>
          <w:sz w:val="22"/>
          <w:szCs w:val="22"/>
          <w:rtl/>
        </w:rPr>
        <w:t>»</w:t>
      </w:r>
      <w:r w:rsidRPr="00365F4F">
        <w:rPr>
          <w:rFonts w:cs="DanaFajr" w:hint="cs"/>
          <w:sz w:val="28"/>
          <w:szCs w:val="28"/>
          <w:rtl/>
        </w:rPr>
        <w:t xml:space="preserve"> إلى الدليل، و</w:t>
      </w:r>
      <w:r w:rsidRPr="00060CA2">
        <w:rPr>
          <w:rFonts w:hint="eastAsia"/>
          <w:sz w:val="22"/>
          <w:szCs w:val="22"/>
          <w:rtl/>
        </w:rPr>
        <w:t>«</w:t>
      </w:r>
      <w:r w:rsidRPr="00365F4F">
        <w:rPr>
          <w:rFonts w:cs="DanaFajr" w:hint="cs"/>
          <w:sz w:val="28"/>
          <w:szCs w:val="28"/>
          <w:rtl/>
        </w:rPr>
        <w:t>المتناسب</w:t>
      </w:r>
      <w:r w:rsidRPr="00060CA2">
        <w:rPr>
          <w:rFonts w:hint="eastAsia"/>
          <w:sz w:val="22"/>
          <w:szCs w:val="22"/>
          <w:rtl/>
        </w:rPr>
        <w:t>»</w:t>
      </w:r>
      <w:r w:rsidRPr="00365F4F">
        <w:rPr>
          <w:rFonts w:cs="DanaFajr" w:hint="cs"/>
          <w:sz w:val="28"/>
          <w:szCs w:val="28"/>
          <w:rtl/>
        </w:rPr>
        <w:t xml:space="preserve"> مع الأدلة والشواهد والقرائن، دون القطع واليقين المعلل والمستند إلى العلة، أو الذي لا يقوم على أساس وقاعدة، أو غير المتناسب مع الأدلة والشواهد والقرائن؛ لأن القطع واليقين المستند إلى الدليل والمتناسب مع الدليل المعتبر من الناحية المعرفية هو وحده الموثوق والمعتبر. وإن مثل هذا القطع واليقين لا يمكن الحصول عليه إلاّ في مجال المنطق والرياضيات؛ إذ إن القرائن والشواهد والأدلة المتوفِّرة في هذا المجال هي وحدها التي تتناسب مع القطع واليقين بالنسبة إلى المدّعى. </w:t>
      </w:r>
    </w:p>
  </w:endnote>
  <w:endnote w:id="660">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 xml:space="preserve">الشريف الرضي، نهج البلاغة، الخطبة رقم 222. وقد ورد في كلام بعض أصحاب الشأن: </w:t>
      </w:r>
      <w:r w:rsidRPr="00060CA2">
        <w:rPr>
          <w:rFonts w:hint="eastAsia"/>
          <w:sz w:val="22"/>
          <w:szCs w:val="22"/>
          <w:rtl/>
        </w:rPr>
        <w:t>«</w:t>
      </w:r>
      <w:r w:rsidRPr="00365F4F">
        <w:rPr>
          <w:rFonts w:cs="DanaFajr" w:hint="cs"/>
          <w:sz w:val="28"/>
          <w:szCs w:val="28"/>
          <w:rtl/>
        </w:rPr>
        <w:t>ا</w:t>
      </w:r>
      <w:r w:rsidRPr="00365F4F">
        <w:rPr>
          <w:rFonts w:cs="DanaFajr"/>
          <w:sz w:val="28"/>
          <w:szCs w:val="28"/>
          <w:rtl/>
        </w:rPr>
        <w:t>قرأ القرآن وكأن</w:t>
      </w:r>
      <w:r w:rsidRPr="00365F4F">
        <w:rPr>
          <w:rFonts w:cs="DanaFajr" w:hint="cs"/>
          <w:sz w:val="28"/>
          <w:szCs w:val="28"/>
          <w:rtl/>
        </w:rPr>
        <w:t>ّ</w:t>
      </w:r>
      <w:r w:rsidRPr="00365F4F">
        <w:rPr>
          <w:rFonts w:cs="DanaFajr"/>
          <w:sz w:val="28"/>
          <w:szCs w:val="28"/>
          <w:rtl/>
        </w:rPr>
        <w:t>ه قد أ</w:t>
      </w:r>
      <w:r w:rsidRPr="00365F4F">
        <w:rPr>
          <w:rFonts w:cs="DanaFajr" w:hint="cs"/>
          <w:sz w:val="28"/>
          <w:szCs w:val="28"/>
          <w:rtl/>
        </w:rPr>
        <w:t>ُ</w:t>
      </w:r>
      <w:r w:rsidRPr="00365F4F">
        <w:rPr>
          <w:rFonts w:cs="DanaFajr"/>
          <w:sz w:val="28"/>
          <w:szCs w:val="28"/>
          <w:rtl/>
        </w:rPr>
        <w:t>وحي إليك</w:t>
      </w:r>
      <w:r w:rsidRPr="00060CA2">
        <w:rPr>
          <w:rFonts w:hint="eastAsia"/>
          <w:sz w:val="22"/>
          <w:szCs w:val="22"/>
          <w:rtl/>
        </w:rPr>
        <w:t>»</w:t>
      </w:r>
      <w:r w:rsidRPr="00365F4F">
        <w:rPr>
          <w:rFonts w:cs="DanaFajr"/>
          <w:sz w:val="28"/>
          <w:szCs w:val="28"/>
          <w:rtl/>
        </w:rPr>
        <w:t>. إلا</w:t>
      </w:r>
      <w:r w:rsidRPr="00365F4F">
        <w:rPr>
          <w:rFonts w:cs="DanaFajr" w:hint="cs"/>
          <w:sz w:val="28"/>
          <w:szCs w:val="28"/>
          <w:rtl/>
        </w:rPr>
        <w:t>ّ</w:t>
      </w:r>
      <w:r w:rsidRPr="00365F4F">
        <w:rPr>
          <w:rFonts w:cs="DanaFajr"/>
          <w:sz w:val="28"/>
          <w:szCs w:val="28"/>
          <w:rtl/>
        </w:rPr>
        <w:t xml:space="preserve"> أنني لا أستطيع الجزم بما إذا كان هذا الكلام مضمون رواية أم لا. </w:t>
      </w:r>
    </w:p>
  </w:endnote>
  <w:endnote w:id="661">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إن توق</w:t>
      </w:r>
      <w:r w:rsidRPr="00365F4F">
        <w:rPr>
          <w:rFonts w:cs="DanaFajr" w:hint="cs"/>
          <w:sz w:val="28"/>
          <w:szCs w:val="28"/>
          <w:rtl/>
        </w:rPr>
        <w:t>ُّ</w:t>
      </w:r>
      <w:r w:rsidRPr="00365F4F">
        <w:rPr>
          <w:rFonts w:cs="DanaFajr"/>
          <w:sz w:val="28"/>
          <w:szCs w:val="28"/>
          <w:rtl/>
        </w:rPr>
        <w:t>ف الاستدلال على هذه المقد</w:t>
      </w:r>
      <w:r w:rsidRPr="00365F4F">
        <w:rPr>
          <w:rFonts w:cs="DanaFajr" w:hint="cs"/>
          <w:sz w:val="28"/>
          <w:szCs w:val="28"/>
          <w:rtl/>
        </w:rPr>
        <w:t>ّ</w:t>
      </w:r>
      <w:r w:rsidRPr="00365F4F">
        <w:rPr>
          <w:rFonts w:cs="DanaFajr"/>
          <w:sz w:val="28"/>
          <w:szCs w:val="28"/>
          <w:rtl/>
        </w:rPr>
        <w:t>مة إنما يكون ضروريا</w:t>
      </w:r>
      <w:r w:rsidRPr="00365F4F">
        <w:rPr>
          <w:rFonts w:cs="DanaFajr" w:hint="cs"/>
          <w:sz w:val="28"/>
          <w:szCs w:val="28"/>
          <w:rtl/>
        </w:rPr>
        <w:t>ً</w:t>
      </w:r>
      <w:r w:rsidRPr="00365F4F">
        <w:rPr>
          <w:rFonts w:cs="DanaFajr"/>
          <w:sz w:val="28"/>
          <w:szCs w:val="28"/>
          <w:rtl/>
        </w:rPr>
        <w:t xml:space="preserve"> على قول م</w:t>
      </w:r>
      <w:r w:rsidRPr="00365F4F">
        <w:rPr>
          <w:rFonts w:cs="DanaFajr" w:hint="cs"/>
          <w:sz w:val="28"/>
          <w:szCs w:val="28"/>
          <w:rtl/>
        </w:rPr>
        <w:t>َ</w:t>
      </w:r>
      <w:r w:rsidRPr="00365F4F">
        <w:rPr>
          <w:rFonts w:cs="DanaFajr"/>
          <w:sz w:val="28"/>
          <w:szCs w:val="28"/>
          <w:rtl/>
        </w:rPr>
        <w:t>ن</w:t>
      </w:r>
      <w:r w:rsidRPr="00365F4F">
        <w:rPr>
          <w:rFonts w:cs="DanaFajr" w:hint="cs"/>
          <w:sz w:val="28"/>
          <w:szCs w:val="28"/>
          <w:rtl/>
        </w:rPr>
        <w:t>ْ</w:t>
      </w:r>
      <w:r w:rsidRPr="00365F4F">
        <w:rPr>
          <w:rFonts w:cs="DanaFajr"/>
          <w:sz w:val="28"/>
          <w:szCs w:val="28"/>
          <w:rtl/>
        </w:rPr>
        <w:t xml:space="preserve"> يقول بأن </w:t>
      </w:r>
      <w:r w:rsidRPr="00060CA2">
        <w:rPr>
          <w:rFonts w:hint="eastAsia"/>
          <w:sz w:val="22"/>
          <w:szCs w:val="22"/>
          <w:rtl/>
        </w:rPr>
        <w:t>«</w:t>
      </w:r>
      <w:r w:rsidRPr="00365F4F">
        <w:rPr>
          <w:rFonts w:cs="DanaFajr"/>
          <w:sz w:val="28"/>
          <w:szCs w:val="28"/>
          <w:rtl/>
        </w:rPr>
        <w:t>التفسير</w:t>
      </w:r>
      <w:r w:rsidRPr="00060CA2">
        <w:rPr>
          <w:rFonts w:hint="eastAsia"/>
          <w:sz w:val="22"/>
          <w:szCs w:val="22"/>
          <w:rtl/>
        </w:rPr>
        <w:t>»</w:t>
      </w:r>
      <w:r w:rsidRPr="00365F4F">
        <w:rPr>
          <w:rFonts w:cs="DanaFajr"/>
          <w:sz w:val="28"/>
          <w:szCs w:val="28"/>
          <w:rtl/>
        </w:rPr>
        <w:t xml:space="preserve"> غير </w:t>
      </w:r>
      <w:r w:rsidRPr="00060CA2">
        <w:rPr>
          <w:rFonts w:hint="eastAsia"/>
          <w:sz w:val="22"/>
          <w:szCs w:val="22"/>
          <w:rtl/>
        </w:rPr>
        <w:t>«</w:t>
      </w:r>
      <w:r w:rsidRPr="00365F4F">
        <w:rPr>
          <w:rFonts w:cs="DanaFajr"/>
          <w:sz w:val="28"/>
          <w:szCs w:val="28"/>
          <w:rtl/>
        </w:rPr>
        <w:t>الفهم</w:t>
      </w:r>
      <w:r w:rsidRPr="00060CA2">
        <w:rPr>
          <w:rFonts w:hint="eastAsia"/>
          <w:sz w:val="22"/>
          <w:szCs w:val="22"/>
          <w:rtl/>
        </w:rPr>
        <w:t>»</w:t>
      </w:r>
      <w:r w:rsidRPr="00365F4F">
        <w:rPr>
          <w:rFonts w:cs="DanaFajr"/>
          <w:sz w:val="28"/>
          <w:szCs w:val="28"/>
          <w:rtl/>
        </w:rPr>
        <w:t>. وبطبيعة الحال هناك قول</w:t>
      </w:r>
      <w:r w:rsidRPr="00365F4F">
        <w:rPr>
          <w:rFonts w:cs="DanaFajr" w:hint="cs"/>
          <w:sz w:val="28"/>
          <w:szCs w:val="28"/>
          <w:rtl/>
        </w:rPr>
        <w:t>ٌ</w:t>
      </w:r>
      <w:r w:rsidRPr="00365F4F">
        <w:rPr>
          <w:rFonts w:cs="DanaFajr"/>
          <w:sz w:val="28"/>
          <w:szCs w:val="28"/>
          <w:rtl/>
        </w:rPr>
        <w:t xml:space="preserve"> آخر يرى الفهم والتفسير أمرا</w:t>
      </w:r>
      <w:r w:rsidRPr="00365F4F">
        <w:rPr>
          <w:rFonts w:cs="DanaFajr" w:hint="cs"/>
          <w:sz w:val="28"/>
          <w:szCs w:val="28"/>
          <w:rtl/>
        </w:rPr>
        <w:t>ً</w:t>
      </w:r>
      <w:r w:rsidRPr="00365F4F">
        <w:rPr>
          <w:rFonts w:cs="DanaFajr"/>
          <w:sz w:val="28"/>
          <w:szCs w:val="28"/>
          <w:rtl/>
        </w:rPr>
        <w:t xml:space="preserve"> واحدا</w:t>
      </w:r>
      <w:r w:rsidRPr="00365F4F">
        <w:rPr>
          <w:rFonts w:cs="DanaFajr" w:hint="cs"/>
          <w:sz w:val="28"/>
          <w:szCs w:val="28"/>
          <w:rtl/>
        </w:rPr>
        <w:t>ً</w:t>
      </w:r>
      <w:r w:rsidRPr="00365F4F">
        <w:rPr>
          <w:rFonts w:cs="DanaFajr"/>
          <w:sz w:val="28"/>
          <w:szCs w:val="28"/>
          <w:rtl/>
        </w:rPr>
        <w:t>. وفي هذا الاستدلال هناك شيء</w:t>
      </w:r>
      <w:r w:rsidRPr="00365F4F">
        <w:rPr>
          <w:rFonts w:cs="DanaFajr" w:hint="cs"/>
          <w:sz w:val="28"/>
          <w:szCs w:val="28"/>
          <w:rtl/>
        </w:rPr>
        <w:t>ٌ</w:t>
      </w:r>
      <w:r w:rsidRPr="00365F4F">
        <w:rPr>
          <w:rFonts w:cs="DanaFajr"/>
          <w:sz w:val="28"/>
          <w:szCs w:val="28"/>
          <w:rtl/>
        </w:rPr>
        <w:t xml:space="preserve"> من التسامح في التعبير بـ </w:t>
      </w:r>
      <w:r w:rsidRPr="00060CA2">
        <w:rPr>
          <w:rFonts w:hint="eastAsia"/>
          <w:sz w:val="22"/>
          <w:szCs w:val="22"/>
          <w:rtl/>
        </w:rPr>
        <w:t>«</w:t>
      </w:r>
      <w:r w:rsidRPr="00365F4F">
        <w:rPr>
          <w:rFonts w:cs="DanaFajr"/>
          <w:sz w:val="28"/>
          <w:szCs w:val="28"/>
          <w:rtl/>
        </w:rPr>
        <w:t>معرفة الوحي</w:t>
      </w:r>
      <w:r w:rsidRPr="00060CA2">
        <w:rPr>
          <w:rFonts w:hint="eastAsia"/>
          <w:sz w:val="22"/>
          <w:szCs w:val="22"/>
          <w:rtl/>
        </w:rPr>
        <w:t>»</w:t>
      </w:r>
      <w:r w:rsidRPr="00365F4F">
        <w:rPr>
          <w:rFonts w:cs="DanaFajr"/>
          <w:sz w:val="28"/>
          <w:szCs w:val="28"/>
          <w:rtl/>
        </w:rPr>
        <w:t>؛ لأن الوحي من سنخ النص</w:t>
      </w:r>
      <w:r w:rsidRPr="00365F4F">
        <w:rPr>
          <w:rFonts w:cs="DanaFajr" w:hint="cs"/>
          <w:sz w:val="28"/>
          <w:szCs w:val="28"/>
          <w:rtl/>
        </w:rPr>
        <w:t>ّ</w:t>
      </w:r>
      <w:r w:rsidRPr="00365F4F">
        <w:rPr>
          <w:rFonts w:cs="DanaFajr"/>
          <w:sz w:val="28"/>
          <w:szCs w:val="28"/>
          <w:rtl/>
        </w:rPr>
        <w:t xml:space="preserve"> (شيء دال</w:t>
      </w:r>
      <w:r w:rsidRPr="00365F4F">
        <w:rPr>
          <w:rFonts w:cs="DanaFajr" w:hint="cs"/>
          <w:sz w:val="28"/>
          <w:szCs w:val="28"/>
          <w:rtl/>
        </w:rPr>
        <w:t>ّ</w:t>
      </w:r>
      <w:r w:rsidRPr="00365F4F">
        <w:rPr>
          <w:rFonts w:cs="DanaFajr"/>
          <w:sz w:val="28"/>
          <w:szCs w:val="28"/>
          <w:rtl/>
        </w:rPr>
        <w:t>)، ويقع متعلقا</w:t>
      </w:r>
      <w:r w:rsidRPr="00365F4F">
        <w:rPr>
          <w:rFonts w:cs="DanaFajr" w:hint="cs"/>
          <w:sz w:val="28"/>
          <w:szCs w:val="28"/>
          <w:rtl/>
        </w:rPr>
        <w:t>ً</w:t>
      </w:r>
      <w:r w:rsidRPr="00365F4F">
        <w:rPr>
          <w:rFonts w:cs="DanaFajr"/>
          <w:sz w:val="28"/>
          <w:szCs w:val="28"/>
          <w:rtl/>
        </w:rPr>
        <w:t xml:space="preserve"> للفهم، في حين أن المعرفة تتعل</w:t>
      </w:r>
      <w:r w:rsidRPr="00365F4F">
        <w:rPr>
          <w:rFonts w:cs="DanaFajr" w:hint="cs"/>
          <w:sz w:val="28"/>
          <w:szCs w:val="28"/>
          <w:rtl/>
        </w:rPr>
        <w:t>َّ</w:t>
      </w:r>
      <w:r w:rsidRPr="00365F4F">
        <w:rPr>
          <w:rFonts w:cs="DanaFajr"/>
          <w:sz w:val="28"/>
          <w:szCs w:val="28"/>
          <w:rtl/>
        </w:rPr>
        <w:t>ق بالأشياء التي هي ليست من سنخ النص</w:t>
      </w:r>
      <w:r w:rsidRPr="00365F4F">
        <w:rPr>
          <w:rFonts w:cs="DanaFajr" w:hint="cs"/>
          <w:sz w:val="28"/>
          <w:szCs w:val="28"/>
          <w:rtl/>
        </w:rPr>
        <w:t>ّ</w:t>
      </w:r>
      <w:r w:rsidRPr="00365F4F">
        <w:rPr>
          <w:rFonts w:cs="DanaFajr"/>
          <w:sz w:val="28"/>
          <w:szCs w:val="28"/>
          <w:rtl/>
        </w:rPr>
        <w:t xml:space="preserve"> (أشياء غير دال</w:t>
      </w:r>
      <w:r w:rsidRPr="00365F4F">
        <w:rPr>
          <w:rFonts w:cs="DanaFajr" w:hint="cs"/>
          <w:sz w:val="28"/>
          <w:szCs w:val="28"/>
          <w:rtl/>
        </w:rPr>
        <w:t>ّ</w:t>
      </w:r>
      <w:r w:rsidRPr="00365F4F">
        <w:rPr>
          <w:rFonts w:cs="DanaFajr"/>
          <w:sz w:val="28"/>
          <w:szCs w:val="28"/>
          <w:rtl/>
        </w:rPr>
        <w:t>ة). ومراد المؤل</w:t>
      </w:r>
      <w:r w:rsidRPr="00365F4F">
        <w:rPr>
          <w:rFonts w:cs="DanaFajr" w:hint="cs"/>
          <w:sz w:val="28"/>
          <w:szCs w:val="28"/>
          <w:rtl/>
        </w:rPr>
        <w:t>ِّ</w:t>
      </w:r>
      <w:r w:rsidRPr="00365F4F">
        <w:rPr>
          <w:rFonts w:cs="DanaFajr"/>
          <w:sz w:val="28"/>
          <w:szCs w:val="28"/>
          <w:rtl/>
        </w:rPr>
        <w:t>ف هو أن العمل على طبق إرادة الله (مدلول الوحي) يتوق</w:t>
      </w:r>
      <w:r w:rsidRPr="00365F4F">
        <w:rPr>
          <w:rFonts w:cs="DanaFajr" w:hint="cs"/>
          <w:sz w:val="28"/>
          <w:szCs w:val="28"/>
          <w:rtl/>
        </w:rPr>
        <w:t>َّ</w:t>
      </w:r>
      <w:r w:rsidRPr="00365F4F">
        <w:rPr>
          <w:rFonts w:cs="DanaFajr"/>
          <w:sz w:val="28"/>
          <w:szCs w:val="28"/>
          <w:rtl/>
        </w:rPr>
        <w:t>ف على معرفة هذه الإرادة، ولكي نعرف هذه الإرادة يجب أن نفهم الوحي. أشكر الأستاذ العزيز السيد مصطفى ملكيان على تذكير</w:t>
      </w:r>
      <w:r w:rsidRPr="00365F4F">
        <w:rPr>
          <w:rFonts w:cs="DanaFajr" w:hint="cs"/>
          <w:sz w:val="28"/>
          <w:szCs w:val="28"/>
          <w:rtl/>
        </w:rPr>
        <w:t>ه إيّا</w:t>
      </w:r>
      <w:r w:rsidRPr="00365F4F">
        <w:rPr>
          <w:rFonts w:cs="DanaFajr"/>
          <w:sz w:val="28"/>
          <w:szCs w:val="28"/>
          <w:rtl/>
        </w:rPr>
        <w:t xml:space="preserve">ي بهاتين المسألتين. </w:t>
      </w:r>
    </w:p>
  </w:endnote>
  <w:endnote w:id="662">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قد يد</w:t>
      </w:r>
      <w:r w:rsidRPr="00365F4F">
        <w:rPr>
          <w:rFonts w:cs="DanaFajr" w:hint="cs"/>
          <w:sz w:val="28"/>
          <w:szCs w:val="28"/>
          <w:rtl/>
        </w:rPr>
        <w:t>َّ</w:t>
      </w:r>
      <w:r w:rsidRPr="00365F4F">
        <w:rPr>
          <w:rFonts w:cs="DanaFajr"/>
          <w:sz w:val="28"/>
          <w:szCs w:val="28"/>
          <w:rtl/>
        </w:rPr>
        <w:t>عي شخص</w:t>
      </w:r>
      <w:r w:rsidRPr="00365F4F">
        <w:rPr>
          <w:rFonts w:cs="DanaFajr" w:hint="cs"/>
          <w:sz w:val="28"/>
          <w:szCs w:val="28"/>
          <w:rtl/>
        </w:rPr>
        <w:t>ٌ</w:t>
      </w:r>
      <w:r w:rsidRPr="00365F4F">
        <w:rPr>
          <w:rFonts w:cs="DanaFajr"/>
          <w:sz w:val="28"/>
          <w:szCs w:val="28"/>
          <w:rtl/>
        </w:rPr>
        <w:t xml:space="preserve"> أن احتمال الخطأ في المعرفة الدينية أقل</w:t>
      </w:r>
      <w:r w:rsidRPr="00365F4F">
        <w:rPr>
          <w:rFonts w:cs="DanaFajr" w:hint="cs"/>
          <w:sz w:val="28"/>
          <w:szCs w:val="28"/>
          <w:rtl/>
        </w:rPr>
        <w:t>ّ</w:t>
      </w:r>
      <w:r w:rsidRPr="00365F4F">
        <w:rPr>
          <w:rFonts w:cs="DanaFajr"/>
          <w:sz w:val="28"/>
          <w:szCs w:val="28"/>
          <w:rtl/>
        </w:rPr>
        <w:t xml:space="preserve"> من احتمال الخطأ في المعرفة الأخلاقية</w:t>
      </w:r>
      <w:r w:rsidRPr="00365F4F">
        <w:rPr>
          <w:rFonts w:cs="DanaFajr" w:hint="cs"/>
          <w:sz w:val="28"/>
          <w:szCs w:val="28"/>
          <w:rtl/>
        </w:rPr>
        <w:t>؛</w:t>
      </w:r>
      <w:r w:rsidRPr="00365F4F">
        <w:rPr>
          <w:rFonts w:cs="DanaFajr"/>
          <w:sz w:val="28"/>
          <w:szCs w:val="28"/>
          <w:rtl/>
        </w:rPr>
        <w:t xml:space="preserve"> لأن المعرفة الدينية من سنخ فهم النصوص والأم</w:t>
      </w:r>
      <w:r w:rsidRPr="00365F4F">
        <w:rPr>
          <w:rFonts w:cs="DanaFajr" w:hint="cs"/>
          <w:sz w:val="28"/>
          <w:szCs w:val="28"/>
          <w:rtl/>
        </w:rPr>
        <w:t>و</w:t>
      </w:r>
      <w:r w:rsidRPr="00365F4F">
        <w:rPr>
          <w:rFonts w:cs="DanaFajr"/>
          <w:sz w:val="28"/>
          <w:szCs w:val="28"/>
          <w:rtl/>
        </w:rPr>
        <w:t>ر الدال</w:t>
      </w:r>
      <w:r w:rsidRPr="00365F4F">
        <w:rPr>
          <w:rFonts w:cs="DanaFajr" w:hint="cs"/>
          <w:sz w:val="28"/>
          <w:szCs w:val="28"/>
          <w:rtl/>
        </w:rPr>
        <w:t>ّ</w:t>
      </w:r>
      <w:r w:rsidRPr="00365F4F">
        <w:rPr>
          <w:rFonts w:cs="DanaFajr"/>
          <w:sz w:val="28"/>
          <w:szCs w:val="28"/>
          <w:rtl/>
        </w:rPr>
        <w:t>ة، في حين أن المعرفة الأخلاقية من سنخ التعر</w:t>
      </w:r>
      <w:r w:rsidRPr="00365F4F">
        <w:rPr>
          <w:rFonts w:cs="DanaFajr" w:hint="cs"/>
          <w:sz w:val="28"/>
          <w:szCs w:val="28"/>
          <w:rtl/>
        </w:rPr>
        <w:t>ُّ</w:t>
      </w:r>
      <w:r w:rsidRPr="00365F4F">
        <w:rPr>
          <w:rFonts w:cs="DanaFajr"/>
          <w:sz w:val="28"/>
          <w:szCs w:val="28"/>
          <w:rtl/>
        </w:rPr>
        <w:t>ف على الأمور غير الدال</w:t>
      </w:r>
      <w:r w:rsidRPr="00365F4F">
        <w:rPr>
          <w:rFonts w:cs="DanaFajr" w:hint="cs"/>
          <w:sz w:val="28"/>
          <w:szCs w:val="28"/>
          <w:rtl/>
        </w:rPr>
        <w:t>ّ</w:t>
      </w:r>
      <w:r w:rsidRPr="00365F4F">
        <w:rPr>
          <w:rFonts w:cs="DanaFajr"/>
          <w:sz w:val="28"/>
          <w:szCs w:val="28"/>
          <w:rtl/>
        </w:rPr>
        <w:t xml:space="preserve">ة، وإن احتمال الخطأ في </w:t>
      </w:r>
      <w:r w:rsidRPr="00060CA2">
        <w:rPr>
          <w:rFonts w:hint="eastAsia"/>
          <w:sz w:val="22"/>
          <w:szCs w:val="22"/>
          <w:rtl/>
        </w:rPr>
        <w:t>«</w:t>
      </w:r>
      <w:r w:rsidRPr="00365F4F">
        <w:rPr>
          <w:rFonts w:cs="DanaFajr"/>
          <w:sz w:val="28"/>
          <w:szCs w:val="28"/>
          <w:rtl/>
        </w:rPr>
        <w:t>الفهم</w:t>
      </w:r>
      <w:r w:rsidRPr="00060CA2">
        <w:rPr>
          <w:rFonts w:hint="eastAsia"/>
          <w:sz w:val="22"/>
          <w:szCs w:val="22"/>
          <w:rtl/>
        </w:rPr>
        <w:t>»</w:t>
      </w:r>
      <w:r w:rsidRPr="00365F4F">
        <w:rPr>
          <w:rFonts w:cs="DanaFajr"/>
          <w:sz w:val="28"/>
          <w:szCs w:val="28"/>
          <w:rtl/>
        </w:rPr>
        <w:t xml:space="preserve"> أقل</w:t>
      </w:r>
      <w:r w:rsidRPr="00365F4F">
        <w:rPr>
          <w:rFonts w:cs="DanaFajr" w:hint="cs"/>
          <w:sz w:val="28"/>
          <w:szCs w:val="28"/>
          <w:rtl/>
        </w:rPr>
        <w:t>ّ</w:t>
      </w:r>
      <w:r w:rsidRPr="00365F4F">
        <w:rPr>
          <w:rFonts w:cs="DanaFajr"/>
          <w:sz w:val="28"/>
          <w:szCs w:val="28"/>
          <w:rtl/>
        </w:rPr>
        <w:t xml:space="preserve"> من احتمال الخطأ في </w:t>
      </w:r>
      <w:r w:rsidRPr="00060CA2">
        <w:rPr>
          <w:rFonts w:hint="eastAsia"/>
          <w:sz w:val="22"/>
          <w:szCs w:val="22"/>
          <w:rtl/>
        </w:rPr>
        <w:t>«</w:t>
      </w:r>
      <w:r w:rsidRPr="00365F4F">
        <w:rPr>
          <w:rFonts w:cs="DanaFajr"/>
          <w:sz w:val="28"/>
          <w:szCs w:val="28"/>
          <w:rtl/>
        </w:rPr>
        <w:t>المعرفة</w:t>
      </w:r>
      <w:r w:rsidRPr="00060CA2">
        <w:rPr>
          <w:rFonts w:hint="eastAsia"/>
          <w:sz w:val="22"/>
          <w:szCs w:val="22"/>
          <w:rtl/>
        </w:rPr>
        <w:t>»</w:t>
      </w:r>
      <w:r w:rsidRPr="00365F4F">
        <w:rPr>
          <w:rFonts w:cs="DanaFajr"/>
          <w:sz w:val="28"/>
          <w:szCs w:val="28"/>
          <w:rtl/>
        </w:rPr>
        <w:t>. إلا</w:t>
      </w:r>
      <w:r w:rsidRPr="00365F4F">
        <w:rPr>
          <w:rFonts w:cs="DanaFajr" w:hint="cs"/>
          <w:sz w:val="28"/>
          <w:szCs w:val="28"/>
          <w:rtl/>
        </w:rPr>
        <w:t>ّ</w:t>
      </w:r>
      <w:r w:rsidRPr="00365F4F">
        <w:rPr>
          <w:rFonts w:cs="DanaFajr"/>
          <w:sz w:val="28"/>
          <w:szCs w:val="28"/>
          <w:rtl/>
        </w:rPr>
        <w:t xml:space="preserve"> أن هذا التقرير لا يؤد</w:t>
      </w:r>
      <w:r w:rsidRPr="00365F4F">
        <w:rPr>
          <w:rFonts w:cs="DanaFajr" w:hint="cs"/>
          <w:sz w:val="28"/>
          <w:szCs w:val="28"/>
          <w:rtl/>
        </w:rPr>
        <w:t>ّ</w:t>
      </w:r>
      <w:r w:rsidRPr="00365F4F">
        <w:rPr>
          <w:rFonts w:cs="DanaFajr"/>
          <w:sz w:val="28"/>
          <w:szCs w:val="28"/>
          <w:rtl/>
        </w:rPr>
        <w:t>ي إلى شيء</w:t>
      </w:r>
      <w:r w:rsidRPr="00365F4F">
        <w:rPr>
          <w:rFonts w:cs="DanaFajr" w:hint="cs"/>
          <w:sz w:val="28"/>
          <w:szCs w:val="28"/>
          <w:rtl/>
        </w:rPr>
        <w:t>ٍ</w:t>
      </w:r>
      <w:r w:rsidRPr="00365F4F">
        <w:rPr>
          <w:rFonts w:cs="DanaFajr"/>
          <w:sz w:val="28"/>
          <w:szCs w:val="28"/>
          <w:rtl/>
        </w:rPr>
        <w:t>؛ لأن صاحبه لا يستطيع أن يبين لنا الفرق الفارق بين الفهم والمعرفة</w:t>
      </w:r>
      <w:r w:rsidRPr="00365F4F">
        <w:rPr>
          <w:rFonts w:cs="DanaFajr" w:hint="cs"/>
          <w:sz w:val="28"/>
          <w:szCs w:val="28"/>
          <w:rtl/>
        </w:rPr>
        <w:t>،</w:t>
      </w:r>
      <w:r w:rsidRPr="00365F4F">
        <w:rPr>
          <w:rFonts w:cs="DanaFajr"/>
          <w:sz w:val="28"/>
          <w:szCs w:val="28"/>
          <w:rtl/>
        </w:rPr>
        <w:t xml:space="preserve"> والذي يسوّغ ويصح</w:t>
      </w:r>
      <w:r w:rsidRPr="00365F4F">
        <w:rPr>
          <w:rFonts w:cs="DanaFajr" w:hint="cs"/>
          <w:sz w:val="28"/>
          <w:szCs w:val="28"/>
          <w:rtl/>
        </w:rPr>
        <w:t>ّ</w:t>
      </w:r>
      <w:r w:rsidRPr="00365F4F">
        <w:rPr>
          <w:rFonts w:cs="DanaFajr"/>
          <w:sz w:val="28"/>
          <w:szCs w:val="28"/>
          <w:rtl/>
        </w:rPr>
        <w:t>ح مثل هذا الاد</w:t>
      </w:r>
      <w:r w:rsidRPr="00365F4F">
        <w:rPr>
          <w:rFonts w:cs="DanaFajr" w:hint="cs"/>
          <w:sz w:val="28"/>
          <w:szCs w:val="28"/>
          <w:rtl/>
        </w:rPr>
        <w:t>ّ</w:t>
      </w:r>
      <w:r w:rsidRPr="00365F4F">
        <w:rPr>
          <w:rFonts w:cs="DanaFajr"/>
          <w:sz w:val="28"/>
          <w:szCs w:val="28"/>
          <w:rtl/>
        </w:rPr>
        <w:t>عاء. هذا وقد تقد</w:t>
      </w:r>
      <w:r w:rsidRPr="00365F4F">
        <w:rPr>
          <w:rFonts w:cs="DanaFajr" w:hint="cs"/>
          <w:sz w:val="28"/>
          <w:szCs w:val="28"/>
          <w:rtl/>
        </w:rPr>
        <w:t>َّ</w:t>
      </w:r>
      <w:r w:rsidRPr="00365F4F">
        <w:rPr>
          <w:rFonts w:cs="DanaFajr"/>
          <w:sz w:val="28"/>
          <w:szCs w:val="28"/>
          <w:rtl/>
        </w:rPr>
        <w:t>م أن فهم النص</w:t>
      </w:r>
      <w:r w:rsidRPr="00365F4F">
        <w:rPr>
          <w:rFonts w:cs="DanaFajr" w:hint="cs"/>
          <w:sz w:val="28"/>
          <w:szCs w:val="28"/>
          <w:rtl/>
        </w:rPr>
        <w:t>ّ</w:t>
      </w:r>
      <w:r w:rsidRPr="00365F4F">
        <w:rPr>
          <w:rFonts w:cs="DanaFajr"/>
          <w:sz w:val="28"/>
          <w:szCs w:val="28"/>
          <w:rtl/>
        </w:rPr>
        <w:t xml:space="preserve"> يقوم دائما</w:t>
      </w:r>
      <w:r w:rsidRPr="00365F4F">
        <w:rPr>
          <w:rFonts w:cs="DanaFajr" w:hint="cs"/>
          <w:sz w:val="28"/>
          <w:szCs w:val="28"/>
          <w:rtl/>
        </w:rPr>
        <w:t>ً</w:t>
      </w:r>
      <w:r w:rsidRPr="00365F4F">
        <w:rPr>
          <w:rFonts w:cs="DanaFajr"/>
          <w:sz w:val="28"/>
          <w:szCs w:val="28"/>
          <w:rtl/>
        </w:rPr>
        <w:t xml:space="preserve"> على المعرفة، و</w:t>
      </w:r>
      <w:r w:rsidRPr="00365F4F">
        <w:rPr>
          <w:rFonts w:cs="DanaFajr" w:hint="cs"/>
          <w:sz w:val="28"/>
          <w:szCs w:val="28"/>
          <w:rtl/>
        </w:rPr>
        <w:t>أ</w:t>
      </w:r>
      <w:r w:rsidRPr="00365F4F">
        <w:rPr>
          <w:rFonts w:cs="DanaFajr"/>
          <w:sz w:val="28"/>
          <w:szCs w:val="28"/>
          <w:rtl/>
        </w:rPr>
        <w:t>ن الفهم بلا معرفة</w:t>
      </w:r>
      <w:r w:rsidRPr="00365F4F">
        <w:rPr>
          <w:rFonts w:cs="DanaFajr" w:hint="cs"/>
          <w:sz w:val="28"/>
          <w:szCs w:val="28"/>
          <w:rtl/>
        </w:rPr>
        <w:t>ٍ</w:t>
      </w:r>
      <w:r w:rsidRPr="00365F4F">
        <w:rPr>
          <w:rFonts w:cs="DanaFajr"/>
          <w:sz w:val="28"/>
          <w:szCs w:val="28"/>
          <w:rtl/>
        </w:rPr>
        <w:t xml:space="preserve"> مفهوم</w:t>
      </w:r>
      <w:r w:rsidRPr="00365F4F">
        <w:rPr>
          <w:rFonts w:cs="DanaFajr" w:hint="cs"/>
          <w:sz w:val="28"/>
          <w:szCs w:val="28"/>
          <w:rtl/>
        </w:rPr>
        <w:t>ٌ</w:t>
      </w:r>
      <w:r w:rsidRPr="00365F4F">
        <w:rPr>
          <w:rFonts w:cs="DanaFajr"/>
          <w:sz w:val="28"/>
          <w:szCs w:val="28"/>
          <w:rtl/>
        </w:rPr>
        <w:t xml:space="preserve"> بلا مصداق</w:t>
      </w:r>
      <w:r w:rsidRPr="00365F4F">
        <w:rPr>
          <w:rFonts w:cs="DanaFajr" w:hint="cs"/>
          <w:sz w:val="28"/>
          <w:szCs w:val="28"/>
          <w:rtl/>
        </w:rPr>
        <w:t>ٍ</w:t>
      </w:r>
      <w:r w:rsidRPr="00365F4F">
        <w:rPr>
          <w:rFonts w:cs="DanaFajr"/>
          <w:sz w:val="28"/>
          <w:szCs w:val="28"/>
          <w:rtl/>
        </w:rPr>
        <w:t xml:space="preserve">. مع الشكر الجزيل </w:t>
      </w:r>
      <w:r w:rsidRPr="00365F4F">
        <w:rPr>
          <w:rFonts w:cs="DanaFajr" w:hint="cs"/>
          <w:sz w:val="28"/>
          <w:szCs w:val="28"/>
          <w:rtl/>
        </w:rPr>
        <w:t>ل</w:t>
      </w:r>
      <w:r w:rsidRPr="00365F4F">
        <w:rPr>
          <w:rFonts w:cs="DanaFajr"/>
          <w:sz w:val="28"/>
          <w:szCs w:val="28"/>
          <w:rtl/>
        </w:rPr>
        <w:t>لأستاذ مصطفى ملكيان على طرح هذا الإشكال</w:t>
      </w:r>
      <w:r w:rsidRPr="00365F4F">
        <w:rPr>
          <w:rFonts w:cs="DanaFajr" w:hint="cs"/>
          <w:sz w:val="28"/>
          <w:szCs w:val="28"/>
          <w:rtl/>
        </w:rPr>
        <w:t>،</w:t>
      </w:r>
      <w:r w:rsidRPr="00365F4F">
        <w:rPr>
          <w:rFonts w:cs="DanaFajr"/>
          <w:sz w:val="28"/>
          <w:szCs w:val="28"/>
          <w:rtl/>
        </w:rPr>
        <w:t xml:space="preserve"> والإجابة عنه. </w:t>
      </w:r>
    </w:p>
  </w:endnote>
  <w:endnote w:id="663">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إن المعايير والضوابط المنطقية تشك</w:t>
      </w:r>
      <w:r w:rsidRPr="00365F4F">
        <w:rPr>
          <w:rFonts w:cs="DanaFajr" w:hint="cs"/>
          <w:sz w:val="28"/>
          <w:szCs w:val="28"/>
          <w:rtl/>
        </w:rPr>
        <w:t>ِّ</w:t>
      </w:r>
      <w:r w:rsidRPr="00365F4F">
        <w:rPr>
          <w:rFonts w:cs="DanaFajr"/>
          <w:sz w:val="28"/>
          <w:szCs w:val="28"/>
          <w:rtl/>
        </w:rPr>
        <w:t>ل جزءا</w:t>
      </w:r>
      <w:r w:rsidRPr="00365F4F">
        <w:rPr>
          <w:rFonts w:cs="DanaFajr" w:hint="cs"/>
          <w:sz w:val="28"/>
          <w:szCs w:val="28"/>
          <w:rtl/>
        </w:rPr>
        <w:t>ً</w:t>
      </w:r>
      <w:r w:rsidRPr="00365F4F">
        <w:rPr>
          <w:rFonts w:cs="DanaFajr"/>
          <w:sz w:val="28"/>
          <w:szCs w:val="28"/>
          <w:rtl/>
        </w:rPr>
        <w:t xml:space="preserve"> صغيرا</w:t>
      </w:r>
      <w:r w:rsidRPr="00365F4F">
        <w:rPr>
          <w:rFonts w:cs="DanaFajr" w:hint="cs"/>
          <w:sz w:val="28"/>
          <w:szCs w:val="28"/>
          <w:rtl/>
        </w:rPr>
        <w:t>ً</w:t>
      </w:r>
      <w:r w:rsidRPr="00365F4F">
        <w:rPr>
          <w:rFonts w:cs="DanaFajr"/>
          <w:sz w:val="28"/>
          <w:szCs w:val="28"/>
          <w:rtl/>
        </w:rPr>
        <w:t xml:space="preserve"> من قواعد وق</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م أخلاق التفكير. في</w:t>
      </w:r>
      <w:r w:rsidRPr="00365F4F">
        <w:rPr>
          <w:rFonts w:cs="DanaFajr" w:hint="cs"/>
          <w:sz w:val="28"/>
          <w:szCs w:val="28"/>
          <w:rtl/>
        </w:rPr>
        <w:t xml:space="preserve"> </w:t>
      </w:r>
      <w:r w:rsidRPr="00365F4F">
        <w:rPr>
          <w:rFonts w:cs="DanaFajr"/>
          <w:sz w:val="28"/>
          <w:szCs w:val="28"/>
          <w:rtl/>
        </w:rPr>
        <w:t>ما يتعل</w:t>
      </w:r>
      <w:r w:rsidRPr="00365F4F">
        <w:rPr>
          <w:rFonts w:cs="DanaFajr" w:hint="cs"/>
          <w:sz w:val="28"/>
          <w:szCs w:val="28"/>
          <w:rtl/>
        </w:rPr>
        <w:t>َّ</w:t>
      </w:r>
      <w:r w:rsidRPr="00365F4F">
        <w:rPr>
          <w:rFonts w:cs="DanaFajr"/>
          <w:sz w:val="28"/>
          <w:szCs w:val="28"/>
          <w:rtl/>
        </w:rPr>
        <w:t xml:space="preserve">ق بأخلاق البحث والتفكير انظر: </w:t>
      </w:r>
      <w:r w:rsidRPr="00365F4F">
        <w:rPr>
          <w:rFonts w:cs="DanaFajr" w:hint="cs"/>
          <w:sz w:val="28"/>
          <w:szCs w:val="28"/>
          <w:rtl/>
        </w:rPr>
        <w:t>ال</w:t>
      </w:r>
      <w:r w:rsidRPr="00365F4F">
        <w:rPr>
          <w:rFonts w:cs="DanaFajr"/>
          <w:sz w:val="28"/>
          <w:szCs w:val="28"/>
          <w:rtl/>
        </w:rPr>
        <w:t xml:space="preserve">دين </w:t>
      </w:r>
      <w:r w:rsidRPr="00365F4F">
        <w:rPr>
          <w:rFonts w:cs="DanaFajr" w:hint="cs"/>
          <w:sz w:val="28"/>
          <w:szCs w:val="28"/>
          <w:rtl/>
        </w:rPr>
        <w:t>في ميزان</w:t>
      </w:r>
      <w:r w:rsidRPr="00365F4F">
        <w:rPr>
          <w:rFonts w:cs="DanaFajr"/>
          <w:sz w:val="28"/>
          <w:szCs w:val="28"/>
          <w:rtl/>
        </w:rPr>
        <w:t xml:space="preserve"> ا</w:t>
      </w:r>
      <w:r w:rsidRPr="00365F4F">
        <w:rPr>
          <w:rFonts w:cs="DanaFajr" w:hint="cs"/>
          <w:sz w:val="28"/>
          <w:szCs w:val="28"/>
          <w:rtl/>
        </w:rPr>
        <w:t>لأ</w:t>
      </w:r>
      <w:r w:rsidRPr="00365F4F">
        <w:rPr>
          <w:rFonts w:cs="DanaFajr"/>
          <w:sz w:val="28"/>
          <w:szCs w:val="28"/>
          <w:rtl/>
        </w:rPr>
        <w:t>خلاق، الفصل الثاني، الفقرة 2 / 3 / 2</w:t>
      </w:r>
      <w:r w:rsidRPr="00365F4F">
        <w:rPr>
          <w:rFonts w:cs="DanaFajr" w:hint="cs"/>
          <w:sz w:val="28"/>
          <w:szCs w:val="28"/>
          <w:rtl/>
        </w:rPr>
        <w:t>.</w:t>
      </w:r>
      <w:r w:rsidRPr="00365F4F">
        <w:rPr>
          <w:rFonts w:cs="DanaFajr"/>
          <w:sz w:val="28"/>
          <w:szCs w:val="28"/>
          <w:rtl/>
        </w:rPr>
        <w:t xml:space="preserve"> </w:t>
      </w:r>
    </w:p>
  </w:endnote>
  <w:endnote w:id="664">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 xml:space="preserve">قال الله تعالى في القرآن الكريم: </w:t>
      </w:r>
    </w:p>
    <w:p w:rsidR="00BD2346" w:rsidRPr="00365F4F" w:rsidRDefault="00BD2346" w:rsidP="00AF6021">
      <w:pPr>
        <w:pStyle w:val="aa"/>
        <w:spacing w:line="306" w:lineRule="exact"/>
        <w:ind w:firstLine="0"/>
        <w:rPr>
          <w:rFonts w:cs="DanaFajr"/>
          <w:sz w:val="28"/>
          <w:szCs w:val="28"/>
          <w:rtl/>
        </w:rPr>
      </w:pPr>
      <w:r w:rsidRPr="00365F4F">
        <w:rPr>
          <w:rFonts w:cs="DanaFajr" w:hint="cs"/>
          <w:sz w:val="28"/>
          <w:szCs w:val="28"/>
          <w:rtl/>
        </w:rPr>
        <w:t>ـ</w:t>
      </w:r>
      <w:r w:rsidRPr="00365F4F">
        <w:rPr>
          <w:rFonts w:cs="DanaFajr"/>
          <w:sz w:val="28"/>
          <w:szCs w:val="28"/>
          <w:rtl/>
        </w:rPr>
        <w:t xml:space="preserve"> </w:t>
      </w:r>
      <w:r w:rsidRPr="00C77238">
        <w:rPr>
          <w:rFonts w:ascii="Mosawi" w:hAnsi="Mosawi" w:cs="Mosawi"/>
          <w:sz w:val="22"/>
          <w:szCs w:val="22"/>
          <w:rtl/>
        </w:rPr>
        <w:t>﴿</w:t>
      </w:r>
      <w:r w:rsidRPr="00365F4F">
        <w:rPr>
          <w:rFonts w:asciiTheme="minorBidi" w:hAnsiTheme="minorBidi" w:cs="DanaFajr"/>
          <w:b/>
          <w:bCs/>
          <w:sz w:val="28"/>
          <w:szCs w:val="28"/>
          <w:rtl/>
        </w:rPr>
        <w:t>وَنُنَزِّلُ مِن</w:t>
      </w:r>
      <w:r w:rsidRPr="00365F4F">
        <w:rPr>
          <w:rFonts w:asciiTheme="minorBidi" w:hAnsiTheme="minorBidi" w:cs="DanaFajr" w:hint="cs"/>
          <w:b/>
          <w:bCs/>
          <w:sz w:val="28"/>
          <w:szCs w:val="28"/>
          <w:rtl/>
        </w:rPr>
        <w:t>َ</w:t>
      </w:r>
      <w:r w:rsidRPr="00365F4F">
        <w:rPr>
          <w:rFonts w:asciiTheme="minorBidi" w:hAnsiTheme="minorBidi" w:cs="DanaFajr"/>
          <w:b/>
          <w:bCs/>
          <w:sz w:val="28"/>
          <w:szCs w:val="28"/>
          <w:rtl/>
        </w:rPr>
        <w:t xml:space="preserve"> الْقُرْآنِ مَا هُوَ شِفَاءٌ وَرَحْمَةٌ لِلْمُؤْمِنِينَ وَلاَ يَزِيدُ الظَّالِمِينَ إِلاَّ خَسَاراً</w:t>
      </w:r>
      <w:r w:rsidRPr="00C77238">
        <w:rPr>
          <w:rFonts w:ascii="Mosawi" w:hAnsi="Mosawi" w:cs="Mosawi"/>
          <w:sz w:val="22"/>
          <w:szCs w:val="22"/>
          <w:rtl/>
        </w:rPr>
        <w:t>﴾</w:t>
      </w:r>
      <w:r w:rsidRPr="00365F4F">
        <w:rPr>
          <w:rFonts w:cs="DanaFajr"/>
          <w:sz w:val="28"/>
          <w:szCs w:val="28"/>
          <w:rtl/>
        </w:rPr>
        <w:t xml:space="preserve"> </w:t>
      </w:r>
      <w:r w:rsidRPr="00365F4F">
        <w:rPr>
          <w:rFonts w:cs="DanaFajr" w:hint="cs"/>
          <w:sz w:val="28"/>
          <w:szCs w:val="28"/>
          <w:rtl/>
        </w:rPr>
        <w:t>(</w:t>
      </w:r>
      <w:r w:rsidRPr="00365F4F">
        <w:rPr>
          <w:rFonts w:cs="DanaFajr"/>
          <w:sz w:val="28"/>
          <w:szCs w:val="28"/>
          <w:rtl/>
        </w:rPr>
        <w:t>الإسراء: 82</w:t>
      </w:r>
      <w:r w:rsidRPr="00365F4F">
        <w:rPr>
          <w:rFonts w:cs="DanaFajr" w:hint="cs"/>
          <w:sz w:val="28"/>
          <w:szCs w:val="28"/>
          <w:rtl/>
        </w:rPr>
        <w:t>)</w:t>
      </w:r>
      <w:r w:rsidRPr="00365F4F">
        <w:rPr>
          <w:rFonts w:cs="DanaFajr"/>
          <w:sz w:val="28"/>
          <w:szCs w:val="28"/>
          <w:rtl/>
        </w:rPr>
        <w:t xml:space="preserve">. </w:t>
      </w:r>
    </w:p>
    <w:p w:rsidR="00BD2346" w:rsidRPr="00365F4F" w:rsidRDefault="00BD2346" w:rsidP="00AF6021">
      <w:pPr>
        <w:pStyle w:val="aa"/>
        <w:spacing w:line="306" w:lineRule="exact"/>
        <w:ind w:firstLine="0"/>
        <w:rPr>
          <w:rFonts w:cs="DanaFajr"/>
          <w:sz w:val="28"/>
          <w:szCs w:val="28"/>
          <w:rtl/>
        </w:rPr>
      </w:pPr>
      <w:r w:rsidRPr="00365F4F">
        <w:rPr>
          <w:rFonts w:cs="DanaFajr" w:hint="cs"/>
          <w:sz w:val="28"/>
          <w:szCs w:val="28"/>
          <w:rtl/>
        </w:rPr>
        <w:t>ـ</w:t>
      </w:r>
      <w:r w:rsidRPr="00365F4F">
        <w:rPr>
          <w:rFonts w:cs="DanaFajr"/>
          <w:sz w:val="28"/>
          <w:szCs w:val="28"/>
          <w:rtl/>
        </w:rPr>
        <w:t xml:space="preserve"> </w:t>
      </w:r>
      <w:r w:rsidRPr="00C77238">
        <w:rPr>
          <w:rFonts w:ascii="Mosawi" w:hAnsi="Mosawi" w:cs="Mosawi"/>
          <w:sz w:val="22"/>
          <w:szCs w:val="22"/>
          <w:rtl/>
        </w:rPr>
        <w:t>﴿</w:t>
      </w:r>
      <w:r w:rsidRPr="00365F4F">
        <w:rPr>
          <w:rFonts w:asciiTheme="minorBidi" w:hAnsiTheme="minorBidi" w:cs="DanaFajr"/>
          <w:b/>
          <w:bCs/>
          <w:sz w:val="28"/>
          <w:szCs w:val="28"/>
          <w:rtl/>
        </w:rPr>
        <w:t>لاَ يَمَسُّهُ إِلاَّ الْمُطَهَّرُونَ</w:t>
      </w:r>
      <w:r w:rsidRPr="00C77238">
        <w:rPr>
          <w:rFonts w:ascii="Mosawi" w:hAnsi="Mosawi" w:cs="Mosawi"/>
          <w:sz w:val="22"/>
          <w:szCs w:val="22"/>
          <w:rtl/>
        </w:rPr>
        <w:t>﴾</w:t>
      </w:r>
      <w:r w:rsidRPr="00365F4F">
        <w:rPr>
          <w:rFonts w:cs="DanaFajr"/>
          <w:sz w:val="28"/>
          <w:szCs w:val="28"/>
          <w:rtl/>
        </w:rPr>
        <w:t xml:space="preserve"> </w:t>
      </w:r>
      <w:r w:rsidRPr="00365F4F">
        <w:rPr>
          <w:rFonts w:cs="DanaFajr" w:hint="cs"/>
          <w:sz w:val="28"/>
          <w:szCs w:val="28"/>
          <w:rtl/>
        </w:rPr>
        <w:t>(</w:t>
      </w:r>
      <w:r w:rsidRPr="00365F4F">
        <w:rPr>
          <w:rFonts w:cs="DanaFajr"/>
          <w:sz w:val="28"/>
          <w:szCs w:val="28"/>
          <w:rtl/>
        </w:rPr>
        <w:t>الواقعة: 79</w:t>
      </w:r>
      <w:r w:rsidRPr="00365F4F">
        <w:rPr>
          <w:rFonts w:cs="DanaFajr" w:hint="cs"/>
          <w:sz w:val="28"/>
          <w:szCs w:val="28"/>
          <w:rtl/>
        </w:rPr>
        <w:t>)</w:t>
      </w:r>
      <w:r w:rsidRPr="00365F4F">
        <w:rPr>
          <w:rFonts w:cs="DanaFajr"/>
          <w:sz w:val="28"/>
          <w:szCs w:val="28"/>
          <w:rtl/>
        </w:rPr>
        <w:t xml:space="preserve">. </w:t>
      </w:r>
    </w:p>
    <w:p w:rsidR="00BD2346" w:rsidRPr="00365F4F" w:rsidRDefault="00BD2346" w:rsidP="00AF6021">
      <w:pPr>
        <w:pStyle w:val="aa"/>
        <w:spacing w:line="306" w:lineRule="exact"/>
        <w:ind w:firstLine="0"/>
        <w:rPr>
          <w:rFonts w:cs="DanaFajr"/>
          <w:sz w:val="28"/>
          <w:szCs w:val="28"/>
          <w:rtl/>
        </w:rPr>
      </w:pPr>
      <w:r w:rsidRPr="00365F4F">
        <w:rPr>
          <w:rFonts w:cs="DanaFajr" w:hint="cs"/>
          <w:sz w:val="28"/>
          <w:szCs w:val="28"/>
          <w:rtl/>
        </w:rPr>
        <w:t>و</w:t>
      </w:r>
      <w:r w:rsidRPr="00365F4F">
        <w:rPr>
          <w:rFonts w:cs="DanaFajr"/>
          <w:sz w:val="28"/>
          <w:szCs w:val="28"/>
          <w:rtl/>
        </w:rPr>
        <w:t>من الجدير ذكره أن للفضائل والرذائل الأخلاقية د</w:t>
      </w:r>
      <w:r w:rsidRPr="00365F4F">
        <w:rPr>
          <w:rFonts w:cs="DanaFajr" w:hint="cs"/>
          <w:sz w:val="28"/>
          <w:szCs w:val="28"/>
          <w:rtl/>
        </w:rPr>
        <w:t>َ</w:t>
      </w:r>
      <w:r w:rsidRPr="00365F4F">
        <w:rPr>
          <w:rFonts w:cs="DanaFajr"/>
          <w:sz w:val="28"/>
          <w:szCs w:val="28"/>
          <w:rtl/>
        </w:rPr>
        <w:t>و</w:t>
      </w:r>
      <w:r w:rsidRPr="00365F4F">
        <w:rPr>
          <w:rFonts w:cs="DanaFajr" w:hint="cs"/>
          <w:sz w:val="28"/>
          <w:szCs w:val="28"/>
          <w:rtl/>
        </w:rPr>
        <w:t>ْ</w:t>
      </w:r>
      <w:r w:rsidRPr="00365F4F">
        <w:rPr>
          <w:rFonts w:cs="DanaFajr"/>
          <w:sz w:val="28"/>
          <w:szCs w:val="28"/>
          <w:rtl/>
        </w:rPr>
        <w:t>را</w:t>
      </w:r>
      <w:r w:rsidRPr="00365F4F">
        <w:rPr>
          <w:rFonts w:cs="DanaFajr" w:hint="cs"/>
          <w:sz w:val="28"/>
          <w:szCs w:val="28"/>
          <w:rtl/>
        </w:rPr>
        <w:t>ً</w:t>
      </w:r>
      <w:r w:rsidRPr="00365F4F">
        <w:rPr>
          <w:rFonts w:cs="DanaFajr"/>
          <w:sz w:val="28"/>
          <w:szCs w:val="28"/>
          <w:rtl/>
        </w:rPr>
        <w:t xml:space="preserve"> معرفيا</w:t>
      </w:r>
      <w:r w:rsidRPr="00365F4F">
        <w:rPr>
          <w:rFonts w:cs="DanaFajr" w:hint="cs"/>
          <w:sz w:val="28"/>
          <w:szCs w:val="28"/>
          <w:rtl/>
        </w:rPr>
        <w:t>ً</w:t>
      </w:r>
      <w:r w:rsidRPr="00365F4F">
        <w:rPr>
          <w:rFonts w:cs="DanaFajr"/>
          <w:sz w:val="28"/>
          <w:szCs w:val="28"/>
          <w:rtl/>
        </w:rPr>
        <w:t xml:space="preserve"> أيضا</w:t>
      </w:r>
      <w:r w:rsidRPr="00365F4F">
        <w:rPr>
          <w:rFonts w:cs="DanaFajr" w:hint="cs"/>
          <w:sz w:val="28"/>
          <w:szCs w:val="28"/>
          <w:rtl/>
        </w:rPr>
        <w:t>ً</w:t>
      </w:r>
      <w:r w:rsidRPr="00365F4F">
        <w:rPr>
          <w:rFonts w:cs="DanaFajr"/>
          <w:sz w:val="28"/>
          <w:szCs w:val="28"/>
          <w:rtl/>
        </w:rPr>
        <w:t xml:space="preserve">. </w:t>
      </w:r>
    </w:p>
  </w:endnote>
  <w:endnote w:id="665">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ascii="DanaFajr" w:hAnsi="DanaFajr" w:cs="DanaFajr" w:hint="cs"/>
          <w:sz w:val="28"/>
          <w:szCs w:val="28"/>
          <w:rtl/>
        </w:rPr>
        <w:t xml:space="preserve"> </w:t>
      </w:r>
      <w:r w:rsidRPr="00365F4F">
        <w:rPr>
          <w:rFonts w:cs="DanaFajr"/>
          <w:sz w:val="28"/>
          <w:szCs w:val="28"/>
          <w:rtl/>
        </w:rPr>
        <w:t xml:space="preserve">إنه لمن المثير </w:t>
      </w:r>
      <w:r w:rsidRPr="00365F4F">
        <w:rPr>
          <w:rFonts w:cs="DanaFajr" w:hint="cs"/>
          <w:sz w:val="28"/>
          <w:szCs w:val="28"/>
          <w:rtl/>
        </w:rPr>
        <w:t>ل</w:t>
      </w:r>
      <w:r w:rsidRPr="00365F4F">
        <w:rPr>
          <w:rFonts w:cs="DanaFajr"/>
          <w:sz w:val="28"/>
          <w:szCs w:val="28"/>
          <w:rtl/>
        </w:rPr>
        <w:t>لعجب أن الذين يتمس</w:t>
      </w:r>
      <w:r w:rsidRPr="00365F4F">
        <w:rPr>
          <w:rFonts w:cs="DanaFajr" w:hint="cs"/>
          <w:sz w:val="28"/>
          <w:szCs w:val="28"/>
          <w:rtl/>
        </w:rPr>
        <w:t>ّ</w:t>
      </w:r>
      <w:r w:rsidRPr="00365F4F">
        <w:rPr>
          <w:rFonts w:cs="DanaFajr"/>
          <w:sz w:val="28"/>
          <w:szCs w:val="28"/>
          <w:rtl/>
        </w:rPr>
        <w:t>كون بهذا النوع من الاستدلال لتعطيل العقل في دائرة الأخلاق</w:t>
      </w:r>
      <w:r w:rsidRPr="00365F4F">
        <w:rPr>
          <w:rFonts w:cs="DanaFajr" w:hint="cs"/>
          <w:sz w:val="28"/>
          <w:szCs w:val="28"/>
          <w:rtl/>
        </w:rPr>
        <w:t>،</w:t>
      </w:r>
      <w:r w:rsidRPr="00365F4F">
        <w:rPr>
          <w:rFonts w:cs="DanaFajr"/>
          <w:sz w:val="28"/>
          <w:szCs w:val="28"/>
          <w:rtl/>
        </w:rPr>
        <w:t xml:space="preserve"> ويحل</w:t>
      </w:r>
      <w:r w:rsidRPr="00365F4F">
        <w:rPr>
          <w:rFonts w:cs="DanaFajr" w:hint="cs"/>
          <w:sz w:val="28"/>
          <w:szCs w:val="28"/>
          <w:rtl/>
        </w:rPr>
        <w:t>ّ</w:t>
      </w:r>
      <w:r w:rsidRPr="00365F4F">
        <w:rPr>
          <w:rFonts w:cs="DanaFajr"/>
          <w:sz w:val="28"/>
          <w:szCs w:val="28"/>
          <w:rtl/>
        </w:rPr>
        <w:t>ون النقل محل</w:t>
      </w:r>
      <w:r w:rsidRPr="00365F4F">
        <w:rPr>
          <w:rFonts w:cs="DanaFajr" w:hint="cs"/>
          <w:sz w:val="28"/>
          <w:szCs w:val="28"/>
          <w:rtl/>
        </w:rPr>
        <w:t>ّ</w:t>
      </w:r>
      <w:r w:rsidRPr="00365F4F">
        <w:rPr>
          <w:rFonts w:cs="DanaFajr"/>
          <w:sz w:val="28"/>
          <w:szCs w:val="28"/>
          <w:rtl/>
        </w:rPr>
        <w:t>ه، لا يقومون بالشيء ذاته في دائرة الفلسفة والعلوم التجريبية، في حين أنه من الناحية المعرفية لا يوجد أي</w:t>
      </w:r>
      <w:r w:rsidRPr="00365F4F">
        <w:rPr>
          <w:rFonts w:cs="DanaFajr" w:hint="cs"/>
          <w:sz w:val="28"/>
          <w:szCs w:val="28"/>
          <w:rtl/>
        </w:rPr>
        <w:t>ّ</w:t>
      </w:r>
      <w:r w:rsidRPr="00365F4F">
        <w:rPr>
          <w:rFonts w:cs="DanaFajr"/>
          <w:sz w:val="28"/>
          <w:szCs w:val="28"/>
          <w:rtl/>
        </w:rPr>
        <w:t xml:space="preserve"> فرق</w:t>
      </w:r>
      <w:r w:rsidRPr="00365F4F">
        <w:rPr>
          <w:rFonts w:cs="DanaFajr" w:hint="cs"/>
          <w:sz w:val="28"/>
          <w:szCs w:val="28"/>
          <w:rtl/>
        </w:rPr>
        <w:t>ٍ</w:t>
      </w:r>
      <w:r w:rsidRPr="00365F4F">
        <w:rPr>
          <w:rFonts w:cs="DanaFajr"/>
          <w:sz w:val="28"/>
          <w:szCs w:val="28"/>
          <w:rtl/>
        </w:rPr>
        <w:t xml:space="preserve"> بين هذين الموردين. </w:t>
      </w:r>
    </w:p>
  </w:endnote>
  <w:endnote w:id="666">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إن المراد من فلسفة الأخلاق هنا هو المعنى الخاص</w:t>
      </w:r>
      <w:r w:rsidRPr="00365F4F">
        <w:rPr>
          <w:rFonts w:cs="DanaFajr" w:hint="cs"/>
          <w:sz w:val="28"/>
          <w:szCs w:val="28"/>
          <w:rtl/>
        </w:rPr>
        <w:t>ّ</w:t>
      </w:r>
      <w:r w:rsidRPr="00365F4F">
        <w:rPr>
          <w:rFonts w:cs="DanaFajr"/>
          <w:sz w:val="28"/>
          <w:szCs w:val="28"/>
          <w:rtl/>
        </w:rPr>
        <w:t xml:space="preserve"> للكلمة، </w:t>
      </w:r>
      <w:r w:rsidRPr="00365F4F">
        <w:rPr>
          <w:rFonts w:cs="DanaFajr" w:hint="cs"/>
          <w:sz w:val="28"/>
          <w:szCs w:val="28"/>
          <w:rtl/>
        </w:rPr>
        <w:t>ب</w:t>
      </w:r>
      <w:r w:rsidRPr="00365F4F">
        <w:rPr>
          <w:rFonts w:cs="DanaFajr"/>
          <w:sz w:val="28"/>
          <w:szCs w:val="28"/>
          <w:rtl/>
        </w:rPr>
        <w:t xml:space="preserve">معنى خصوص </w:t>
      </w:r>
      <w:r w:rsidRPr="00060CA2">
        <w:rPr>
          <w:rFonts w:hint="eastAsia"/>
          <w:sz w:val="22"/>
          <w:szCs w:val="22"/>
          <w:rtl/>
        </w:rPr>
        <w:t>«</w:t>
      </w:r>
      <w:r w:rsidRPr="00365F4F">
        <w:rPr>
          <w:rFonts w:cs="DanaFajr"/>
          <w:sz w:val="28"/>
          <w:szCs w:val="28"/>
          <w:rtl/>
        </w:rPr>
        <w:t>ما فوق الأخلاق</w:t>
      </w:r>
      <w:r w:rsidRPr="00060CA2">
        <w:rPr>
          <w:rFonts w:hint="eastAsia"/>
          <w:sz w:val="22"/>
          <w:szCs w:val="22"/>
          <w:rtl/>
        </w:rPr>
        <w:t>»</w:t>
      </w:r>
      <w:r w:rsidRPr="00365F4F">
        <w:rPr>
          <w:rFonts w:cs="DanaFajr"/>
          <w:sz w:val="28"/>
          <w:szCs w:val="28"/>
          <w:rtl/>
        </w:rPr>
        <w:t xml:space="preserve"> (</w:t>
      </w:r>
      <w:r w:rsidRPr="00365F4F">
        <w:rPr>
          <w:rFonts w:asciiTheme="majorBidi" w:hAnsiTheme="majorBidi" w:cstheme="majorBidi"/>
          <w:lang w:bidi="fa-IR"/>
        </w:rPr>
        <w:t>metaethics</w:t>
      </w:r>
      <w:r w:rsidRPr="00365F4F">
        <w:rPr>
          <w:rFonts w:cs="DanaFajr"/>
          <w:sz w:val="28"/>
          <w:szCs w:val="28"/>
          <w:rtl/>
        </w:rPr>
        <w:t>). وإن مفردة (</w:t>
      </w:r>
      <w:r w:rsidRPr="00365F4F">
        <w:rPr>
          <w:rFonts w:asciiTheme="majorBidi" w:hAnsiTheme="majorBidi" w:cstheme="majorBidi"/>
        </w:rPr>
        <w:t>ethics</w:t>
      </w:r>
      <w:r w:rsidRPr="00365F4F">
        <w:rPr>
          <w:rFonts w:cs="DanaFajr"/>
          <w:sz w:val="28"/>
          <w:szCs w:val="28"/>
          <w:rtl/>
        </w:rPr>
        <w:t>) بالمعنى العام للكلمة في فلسفة الغرب تمث</w:t>
      </w:r>
      <w:r w:rsidRPr="00365F4F">
        <w:rPr>
          <w:rFonts w:cs="DanaFajr" w:hint="cs"/>
          <w:sz w:val="28"/>
          <w:szCs w:val="28"/>
          <w:rtl/>
        </w:rPr>
        <w:t>ِّ</w:t>
      </w:r>
      <w:r w:rsidRPr="00365F4F">
        <w:rPr>
          <w:rFonts w:cs="DanaFajr"/>
          <w:sz w:val="28"/>
          <w:szCs w:val="28"/>
          <w:rtl/>
        </w:rPr>
        <w:t>ل عنوانا</w:t>
      </w:r>
      <w:r w:rsidRPr="00365F4F">
        <w:rPr>
          <w:rFonts w:cs="DanaFajr" w:hint="cs"/>
          <w:sz w:val="28"/>
          <w:szCs w:val="28"/>
          <w:rtl/>
        </w:rPr>
        <w:t>ً</w:t>
      </w:r>
      <w:r w:rsidRPr="00365F4F">
        <w:rPr>
          <w:rFonts w:cs="DanaFajr"/>
          <w:sz w:val="28"/>
          <w:szCs w:val="28"/>
          <w:rtl/>
        </w:rPr>
        <w:t xml:space="preserve"> لكل </w:t>
      </w:r>
      <w:r w:rsidRPr="00060CA2">
        <w:rPr>
          <w:rFonts w:hint="eastAsia"/>
          <w:sz w:val="22"/>
          <w:szCs w:val="22"/>
          <w:rtl/>
        </w:rPr>
        <w:t>«</w:t>
      </w:r>
      <w:r w:rsidRPr="00365F4F">
        <w:rPr>
          <w:rFonts w:cs="DanaFajr"/>
          <w:sz w:val="28"/>
          <w:szCs w:val="28"/>
          <w:rtl/>
        </w:rPr>
        <w:t>الأخلاق المعرفية</w:t>
      </w:r>
      <w:r w:rsidRPr="00060CA2">
        <w:rPr>
          <w:rFonts w:hint="eastAsia"/>
          <w:sz w:val="22"/>
          <w:szCs w:val="22"/>
          <w:rtl/>
        </w:rPr>
        <w:t>»</w:t>
      </w:r>
      <w:r w:rsidRPr="00365F4F">
        <w:rPr>
          <w:rFonts w:cs="DanaFajr" w:hint="cs"/>
          <w:sz w:val="28"/>
          <w:szCs w:val="28"/>
          <w:rtl/>
        </w:rPr>
        <w:t>،</w:t>
      </w:r>
      <w:r w:rsidRPr="00365F4F">
        <w:rPr>
          <w:rFonts w:cs="DanaFajr"/>
          <w:sz w:val="28"/>
          <w:szCs w:val="28"/>
          <w:rtl/>
        </w:rPr>
        <w:t xml:space="preserve"> الشاملة لعلم الأخلاق أيضا</w:t>
      </w:r>
      <w:r w:rsidRPr="00365F4F">
        <w:rPr>
          <w:rFonts w:cs="DanaFajr" w:hint="cs"/>
          <w:sz w:val="28"/>
          <w:szCs w:val="28"/>
          <w:rtl/>
        </w:rPr>
        <w:t>ً</w:t>
      </w:r>
      <w:r w:rsidRPr="00365F4F">
        <w:rPr>
          <w:rFonts w:cs="DanaFajr"/>
          <w:sz w:val="28"/>
          <w:szCs w:val="28"/>
          <w:rtl/>
        </w:rPr>
        <w:t xml:space="preserve">. </w:t>
      </w:r>
    </w:p>
  </w:endnote>
  <w:endnote w:id="667">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 xml:space="preserve">الشريف الرضي، نهج البلاغة، قصار الحكم، الحكمة رقم 412. </w:t>
      </w:r>
    </w:p>
  </w:endnote>
  <w:endnote w:id="668">
    <w:p w:rsidR="00BD2346" w:rsidRPr="00365F4F" w:rsidRDefault="00BD2346" w:rsidP="00AF6021">
      <w:pPr>
        <w:pStyle w:val="aa"/>
        <w:bidi w:val="0"/>
        <w:spacing w:line="306" w:lineRule="exact"/>
        <w:ind w:firstLine="0"/>
        <w:rPr>
          <w:rFonts w:asciiTheme="majorBidi" w:hAnsiTheme="majorBidi" w:cstheme="majorBidi"/>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moral status.</w:t>
      </w:r>
    </w:p>
  </w:endnote>
  <w:endnote w:id="669">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 xml:space="preserve">من الجدير هنا التذكير بأننا لا نخالف الرجوع إلى الوحي والنقل في دائرة الأخلاق، ونرى ذلك عين العقلانية. وإنما الكلام في </w:t>
      </w:r>
      <w:r w:rsidRPr="00060CA2">
        <w:rPr>
          <w:rFonts w:hint="eastAsia"/>
          <w:sz w:val="22"/>
          <w:szCs w:val="22"/>
          <w:rtl/>
        </w:rPr>
        <w:t>«</w:t>
      </w:r>
      <w:r w:rsidRPr="00365F4F">
        <w:rPr>
          <w:rFonts w:cs="DanaFajr"/>
          <w:sz w:val="28"/>
          <w:szCs w:val="28"/>
          <w:rtl/>
        </w:rPr>
        <w:t>طريقة</w:t>
      </w:r>
      <w:r w:rsidRPr="00060CA2">
        <w:rPr>
          <w:rFonts w:hint="eastAsia"/>
          <w:sz w:val="22"/>
          <w:szCs w:val="22"/>
          <w:rtl/>
        </w:rPr>
        <w:t>»</w:t>
      </w:r>
      <w:r>
        <w:rPr>
          <w:rFonts w:cs="DanaFajr"/>
          <w:sz w:val="28"/>
          <w:szCs w:val="28"/>
          <w:rtl/>
        </w:rPr>
        <w:t xml:space="preserve"> هذا</w:t>
      </w:r>
      <w:r>
        <w:rPr>
          <w:rFonts w:cs="DanaFajr" w:hint="cs"/>
          <w:sz w:val="28"/>
          <w:szCs w:val="28"/>
          <w:rtl/>
        </w:rPr>
        <w:t xml:space="preserve"> </w:t>
      </w:r>
      <w:r w:rsidRPr="00365F4F">
        <w:rPr>
          <w:rFonts w:cs="DanaFajr"/>
          <w:sz w:val="28"/>
          <w:szCs w:val="28"/>
          <w:rtl/>
        </w:rPr>
        <w:t>الرجوع و</w:t>
      </w:r>
      <w:r w:rsidRPr="00060CA2">
        <w:rPr>
          <w:rFonts w:hint="eastAsia"/>
          <w:sz w:val="22"/>
          <w:szCs w:val="22"/>
          <w:rtl/>
        </w:rPr>
        <w:t>«</w:t>
      </w:r>
      <w:r w:rsidRPr="00365F4F">
        <w:rPr>
          <w:rFonts w:cs="DanaFajr"/>
          <w:sz w:val="28"/>
          <w:szCs w:val="28"/>
          <w:rtl/>
        </w:rPr>
        <w:t>كيفية</w:t>
      </w:r>
      <w:r w:rsidRPr="00060CA2">
        <w:rPr>
          <w:rFonts w:hint="eastAsia"/>
          <w:sz w:val="22"/>
          <w:szCs w:val="22"/>
          <w:rtl/>
        </w:rPr>
        <w:t>»</w:t>
      </w:r>
      <w:r>
        <w:rPr>
          <w:rFonts w:cs="DanaFajr" w:hint="cs"/>
          <w:sz w:val="28"/>
          <w:szCs w:val="28"/>
          <w:rtl/>
        </w:rPr>
        <w:t xml:space="preserve"> </w:t>
      </w:r>
      <w:r w:rsidRPr="00365F4F">
        <w:rPr>
          <w:rFonts w:cs="DanaFajr"/>
          <w:sz w:val="28"/>
          <w:szCs w:val="28"/>
          <w:rtl/>
        </w:rPr>
        <w:t>الاستفادة من الوحي والنقل في هذا المجال. ويقوم الاد</w:t>
      </w:r>
      <w:r w:rsidRPr="00365F4F">
        <w:rPr>
          <w:rFonts w:cs="DanaFajr" w:hint="cs"/>
          <w:sz w:val="28"/>
          <w:szCs w:val="28"/>
          <w:rtl/>
        </w:rPr>
        <w:t>ّ</w:t>
      </w:r>
      <w:r w:rsidRPr="00365F4F">
        <w:rPr>
          <w:rFonts w:cs="DanaFajr"/>
          <w:sz w:val="28"/>
          <w:szCs w:val="28"/>
          <w:rtl/>
        </w:rPr>
        <w:t>عاء على أن الأحكام الفردية والاجتماعية للشريعة إنما يمكن الدفاع عنها إذا لم تنقض القواعد والق</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م الأخلاقية. فلا الشريعة يمكنها أن تملأ الفراغ الذي تخل</w:t>
      </w:r>
      <w:r w:rsidRPr="00365F4F">
        <w:rPr>
          <w:rFonts w:cs="DanaFajr" w:hint="cs"/>
          <w:sz w:val="28"/>
          <w:szCs w:val="28"/>
          <w:rtl/>
        </w:rPr>
        <w:t>ِّ</w:t>
      </w:r>
      <w:r w:rsidRPr="00365F4F">
        <w:rPr>
          <w:rFonts w:cs="DanaFajr"/>
          <w:sz w:val="28"/>
          <w:szCs w:val="28"/>
          <w:rtl/>
        </w:rPr>
        <w:t xml:space="preserve">فه الأخلاق في حياة الناس الفردية والاجتماعية، ولا الوحي والنقل يمكنه أنه يغني الناس عن الرجوع إلى عقلهم العملي. </w:t>
      </w:r>
    </w:p>
  </w:endnote>
  <w:endnote w:id="670">
    <w:p w:rsidR="00BD2346" w:rsidRPr="00365F4F" w:rsidRDefault="00BD2346" w:rsidP="00AF6021">
      <w:pPr>
        <w:pStyle w:val="aa"/>
        <w:bidi w:val="0"/>
        <w:spacing w:line="306" w:lineRule="exact"/>
        <w:ind w:firstLine="0"/>
        <w:rPr>
          <w:rFonts w:asciiTheme="majorBidi" w:hAnsiTheme="majorBidi" w:cstheme="majorBidi"/>
          <w:lang w:bidi="ar-AE"/>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AE"/>
        </w:rPr>
        <w:t>consequentialism.</w:t>
      </w:r>
    </w:p>
  </w:endnote>
  <w:endnote w:id="671">
    <w:p w:rsidR="00BD2346" w:rsidRPr="00365F4F" w:rsidRDefault="00BD2346" w:rsidP="00AF6021">
      <w:pPr>
        <w:pStyle w:val="aa"/>
        <w:bidi w:val="0"/>
        <w:spacing w:line="306" w:lineRule="exact"/>
        <w:ind w:firstLine="0"/>
        <w:rPr>
          <w:rFonts w:asciiTheme="majorBidi" w:hAnsiTheme="majorBidi" w:cstheme="majorBidi"/>
          <w:lang w:bidi="ar-AE"/>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ar-AE"/>
        </w:rPr>
        <w:t>egoism.</w:t>
      </w:r>
    </w:p>
  </w:endnote>
  <w:endnote w:id="672">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إن السؤال القائل: </w:t>
      </w:r>
      <w:r w:rsidRPr="00060CA2">
        <w:rPr>
          <w:rFonts w:hint="eastAsia"/>
          <w:sz w:val="22"/>
          <w:szCs w:val="22"/>
          <w:rtl/>
        </w:rPr>
        <w:t>«</w:t>
      </w:r>
      <w:r w:rsidRPr="00365F4F">
        <w:rPr>
          <w:rFonts w:cs="DanaFajr" w:hint="cs"/>
          <w:sz w:val="28"/>
          <w:szCs w:val="28"/>
          <w:rtl/>
        </w:rPr>
        <w:t>ما هي العناصر التي يكون الحكم الأخلاقي تابعاً لها</w:t>
      </w:r>
      <w:r w:rsidRPr="00060CA2">
        <w:rPr>
          <w:rFonts w:hint="eastAsia"/>
          <w:sz w:val="22"/>
          <w:szCs w:val="22"/>
          <w:rtl/>
        </w:rPr>
        <w:t>»</w:t>
      </w:r>
      <w:r w:rsidRPr="00365F4F">
        <w:rPr>
          <w:rFonts w:cs="DanaFajr" w:hint="cs"/>
          <w:sz w:val="28"/>
          <w:szCs w:val="28"/>
          <w:rtl/>
        </w:rPr>
        <w:t xml:space="preserve">؟ مشابهٌ تماماً للسؤال عن الأوصاف والخصائص التي تعمل على صياغة ما هو </w:t>
      </w:r>
      <w:r w:rsidRPr="00060CA2">
        <w:rPr>
          <w:rFonts w:hint="eastAsia"/>
          <w:sz w:val="22"/>
          <w:szCs w:val="22"/>
          <w:rtl/>
        </w:rPr>
        <w:t>«</w:t>
      </w:r>
      <w:r w:rsidRPr="00365F4F">
        <w:rPr>
          <w:rFonts w:cs="DanaFajr" w:hint="cs"/>
          <w:sz w:val="28"/>
          <w:szCs w:val="28"/>
          <w:rtl/>
        </w:rPr>
        <w:t>حسن</w:t>
      </w:r>
      <w:r w:rsidRPr="00060CA2">
        <w:rPr>
          <w:rFonts w:hint="eastAsia"/>
          <w:sz w:val="22"/>
          <w:szCs w:val="22"/>
          <w:rtl/>
        </w:rPr>
        <w:t>»</w:t>
      </w:r>
      <w:r w:rsidRPr="00365F4F">
        <w:rPr>
          <w:rFonts w:cs="DanaFajr" w:hint="cs"/>
          <w:sz w:val="28"/>
          <w:szCs w:val="28"/>
          <w:rtl/>
        </w:rPr>
        <w:t xml:space="preserve"> أو </w:t>
      </w:r>
      <w:r w:rsidRPr="00060CA2">
        <w:rPr>
          <w:rFonts w:hint="eastAsia"/>
          <w:sz w:val="22"/>
          <w:szCs w:val="22"/>
          <w:rtl/>
        </w:rPr>
        <w:t>«</w:t>
      </w:r>
      <w:r w:rsidRPr="00365F4F">
        <w:rPr>
          <w:rFonts w:cs="DanaFajr" w:hint="cs"/>
          <w:sz w:val="28"/>
          <w:szCs w:val="28"/>
          <w:rtl/>
        </w:rPr>
        <w:t>قبيح</w:t>
      </w:r>
      <w:r w:rsidRPr="00060CA2">
        <w:rPr>
          <w:rFonts w:hint="eastAsia"/>
          <w:sz w:val="22"/>
          <w:szCs w:val="22"/>
          <w:rtl/>
        </w:rPr>
        <w:t>»</w:t>
      </w:r>
      <w:r w:rsidRPr="00365F4F">
        <w:rPr>
          <w:rFonts w:cs="DanaFajr" w:hint="cs"/>
          <w:sz w:val="28"/>
          <w:szCs w:val="28"/>
          <w:rtl/>
        </w:rPr>
        <w:t xml:space="preserve"> أو </w:t>
      </w:r>
      <w:r w:rsidRPr="00060CA2">
        <w:rPr>
          <w:rFonts w:hint="eastAsia"/>
          <w:sz w:val="22"/>
          <w:szCs w:val="22"/>
          <w:rtl/>
        </w:rPr>
        <w:t>«</w:t>
      </w:r>
      <w:r w:rsidRPr="00365F4F">
        <w:rPr>
          <w:rFonts w:cs="DanaFajr" w:hint="cs"/>
          <w:sz w:val="28"/>
          <w:szCs w:val="28"/>
          <w:rtl/>
        </w:rPr>
        <w:t>صحيح</w:t>
      </w:r>
      <w:r w:rsidRPr="00060CA2">
        <w:rPr>
          <w:rFonts w:hint="eastAsia"/>
          <w:sz w:val="22"/>
          <w:szCs w:val="22"/>
          <w:rtl/>
        </w:rPr>
        <w:t>»</w:t>
      </w:r>
      <w:r w:rsidRPr="00365F4F">
        <w:rPr>
          <w:rFonts w:cs="DanaFajr" w:hint="cs"/>
          <w:sz w:val="28"/>
          <w:szCs w:val="28"/>
          <w:rtl/>
        </w:rPr>
        <w:t xml:space="preserve"> أو </w:t>
      </w:r>
      <w:r w:rsidRPr="00060CA2">
        <w:rPr>
          <w:rFonts w:hint="eastAsia"/>
          <w:sz w:val="22"/>
          <w:szCs w:val="22"/>
          <w:rtl/>
        </w:rPr>
        <w:t>«</w:t>
      </w:r>
      <w:r w:rsidRPr="00365F4F">
        <w:rPr>
          <w:rFonts w:cs="DanaFajr" w:hint="cs"/>
          <w:sz w:val="28"/>
          <w:szCs w:val="28"/>
          <w:rtl/>
        </w:rPr>
        <w:t>خاطئ</w:t>
      </w:r>
      <w:r w:rsidRPr="00060CA2">
        <w:rPr>
          <w:rFonts w:hint="eastAsia"/>
          <w:sz w:val="22"/>
          <w:szCs w:val="22"/>
          <w:rtl/>
        </w:rPr>
        <w:t>»</w:t>
      </w:r>
      <w:r w:rsidRPr="00365F4F">
        <w:rPr>
          <w:rFonts w:cs="DanaFajr" w:hint="cs"/>
          <w:sz w:val="28"/>
          <w:szCs w:val="28"/>
          <w:rtl/>
        </w:rPr>
        <w:t xml:space="preserve"> على المستوى الأخلاقي. إن هذا السؤال في الحقيقة هو من أهمّ المواضيع ـ وربما هو الموضوع الوحيد ـ التي تدرس في </w:t>
      </w:r>
      <w:r w:rsidRPr="00060CA2">
        <w:rPr>
          <w:rFonts w:hint="eastAsia"/>
          <w:sz w:val="22"/>
          <w:szCs w:val="22"/>
          <w:rtl/>
        </w:rPr>
        <w:t>«</w:t>
      </w:r>
      <w:r w:rsidRPr="00365F4F">
        <w:rPr>
          <w:rFonts w:cs="DanaFajr" w:hint="cs"/>
          <w:sz w:val="28"/>
          <w:szCs w:val="28"/>
          <w:rtl/>
        </w:rPr>
        <w:t>الأخلاق المعيارية</w:t>
      </w:r>
      <w:r w:rsidRPr="00060CA2">
        <w:rPr>
          <w:rFonts w:hint="eastAsia"/>
          <w:sz w:val="22"/>
          <w:szCs w:val="22"/>
          <w:rtl/>
        </w:rPr>
        <w:t>»</w:t>
      </w:r>
      <w:r w:rsidRPr="00365F4F">
        <w:rPr>
          <w:rFonts w:cs="DanaFajr" w:hint="cs"/>
          <w:sz w:val="28"/>
          <w:szCs w:val="28"/>
          <w:rtl/>
        </w:rPr>
        <w:t xml:space="preserve"> (</w:t>
      </w:r>
      <w:r w:rsidRPr="00365F4F">
        <w:rPr>
          <w:rFonts w:asciiTheme="majorBidi" w:hAnsiTheme="majorBidi" w:cstheme="majorBidi"/>
          <w:lang w:bidi="ar-AE"/>
        </w:rPr>
        <w:t>normative ethics</w:t>
      </w:r>
      <w:r w:rsidRPr="00365F4F">
        <w:rPr>
          <w:rFonts w:cs="DanaFajr" w:hint="cs"/>
          <w:sz w:val="28"/>
          <w:szCs w:val="28"/>
          <w:rtl/>
        </w:rPr>
        <w:t xml:space="preserve">)، التي هي فرع أو جزء من فلسفة الأخلاق، وإن نظريات الأخلاق المعيارية إنما هي في الحقيقة إجاباتٌ مختلفة عن هذا السؤال. وإن النظرية الصحيحة في هذا الشأن هي النظرية التي تكون أكثر انسجاماً مع الشهود الأخلاقي وما وراء الشهود الأخلاقي، والأقرب أيضاً من المعتقدات المبنائية ذات الصلة. ومن وجهة نظري إن هذه النظرية مزيجٌ من نفعية ومسؤولية (كانْت) ومسؤولية (راسي). وقد ذكرت الشرح التفصيلي لهذه النظرية في كتاب (أخلاق التفكير الأخلاقي). وللمزيد من البحث التفصيلي بشأن الأوصاف والخصائص التي تلعب دوراً في حكم العمل الأخلاقي انظر إلى كتاب: </w:t>
      </w:r>
    </w:p>
    <w:p w:rsidR="00BD2346" w:rsidRPr="00365F4F" w:rsidRDefault="00BD2346" w:rsidP="00AF6021">
      <w:pPr>
        <w:pStyle w:val="aa"/>
        <w:bidi w:val="0"/>
        <w:spacing w:line="306" w:lineRule="exact"/>
        <w:ind w:firstLine="0"/>
        <w:rPr>
          <w:rFonts w:asciiTheme="majorBidi" w:hAnsiTheme="majorBidi" w:cstheme="majorBidi"/>
          <w:rtl/>
          <w:lang w:bidi="ar-AE"/>
        </w:rPr>
      </w:pPr>
      <w:r w:rsidRPr="00365F4F">
        <w:rPr>
          <w:rFonts w:asciiTheme="majorBidi" w:hAnsiTheme="majorBidi" w:cstheme="majorBidi"/>
          <w:lang w:bidi="ar-AE"/>
        </w:rPr>
        <w:t>- Kagan, S. (1997) Normative Ethics (Oxford: Westview).</w:t>
      </w:r>
    </w:p>
  </w:endnote>
  <w:endnote w:id="673">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هذا إذا كان منشأ استنباط القِيَم الأخلاقية والأحكام الشرعية هو المصالح والمفاسد الغيبية والأخروية، في حين هناك تشكيكٌ جادّ في هاتين الدعويين. فقد تقدَّم الحديث بشأن الاستقلال النسبي للقِيَم والواجبات والمحظورات الأخلاقية لنتائج العمل، وخاصّة بالنسبة إلى شخص الفاعل. وأما بشأن تبعية الأحكام الشرعية للمصالح والمفاسد الغيبية بشكلٍ مطلق فسوف نتناوله.</w:t>
      </w:r>
    </w:p>
  </w:endnote>
  <w:endnote w:id="674">
    <w:p w:rsidR="00BD2346" w:rsidRPr="00365F4F" w:rsidRDefault="00BD2346" w:rsidP="00AF6021">
      <w:pPr>
        <w:pStyle w:val="aa"/>
        <w:spacing w:line="306" w:lineRule="exact"/>
        <w:ind w:firstLine="0"/>
        <w:rPr>
          <w:rFonts w:cs="DanaFajr"/>
          <w:sz w:val="28"/>
          <w:szCs w:val="28"/>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لا يخفى أن الأمثلة التي تذكر للقِيَم القطعية واليقينية الأخلاقية ليست يقينية وقطعية بالمعنى الدقيق للكلمة. فعلى سبيل المثال: لو أن </w:t>
      </w:r>
      <w:r w:rsidRPr="00060CA2">
        <w:rPr>
          <w:rFonts w:hint="eastAsia"/>
          <w:sz w:val="22"/>
          <w:szCs w:val="22"/>
          <w:rtl/>
        </w:rPr>
        <w:t>«</w:t>
      </w:r>
      <w:r w:rsidRPr="00365F4F">
        <w:rPr>
          <w:rFonts w:cs="DanaFajr" w:hint="cs"/>
          <w:sz w:val="28"/>
          <w:szCs w:val="28"/>
          <w:rtl/>
        </w:rPr>
        <w:t>التكليف بما لا يطاق</w:t>
      </w:r>
      <w:r w:rsidRPr="00060CA2">
        <w:rPr>
          <w:rFonts w:hint="eastAsia"/>
          <w:sz w:val="22"/>
          <w:szCs w:val="22"/>
          <w:rtl/>
        </w:rPr>
        <w:t>»</w:t>
      </w:r>
      <w:r w:rsidRPr="00365F4F">
        <w:rPr>
          <w:rFonts w:cs="DanaFajr" w:hint="cs"/>
          <w:sz w:val="28"/>
          <w:szCs w:val="28"/>
          <w:rtl/>
        </w:rPr>
        <w:t xml:space="preserve"> و</w:t>
      </w:r>
      <w:r w:rsidRPr="00060CA2">
        <w:rPr>
          <w:rFonts w:hint="eastAsia"/>
          <w:sz w:val="22"/>
          <w:szCs w:val="22"/>
          <w:rtl/>
        </w:rPr>
        <w:t>«</w:t>
      </w:r>
      <w:r w:rsidRPr="00365F4F">
        <w:rPr>
          <w:rFonts w:cs="DanaFajr" w:hint="cs"/>
          <w:sz w:val="28"/>
          <w:szCs w:val="28"/>
          <w:rtl/>
        </w:rPr>
        <w:t>كفران نعمة المنعم</w:t>
      </w:r>
      <w:r w:rsidRPr="00060CA2">
        <w:rPr>
          <w:rFonts w:hint="eastAsia"/>
          <w:sz w:val="22"/>
          <w:szCs w:val="22"/>
          <w:rtl/>
        </w:rPr>
        <w:t>»</w:t>
      </w:r>
      <w:r w:rsidRPr="00365F4F">
        <w:rPr>
          <w:rFonts w:cs="DanaFajr" w:hint="cs"/>
          <w:sz w:val="28"/>
          <w:szCs w:val="28"/>
          <w:rtl/>
        </w:rPr>
        <w:t xml:space="preserve"> كان مشتملاً على مصلحة غيبية وأخروية أقوى من مفسدتها، ومن القبح الناشئ من تلك المفسدة، لا تقوم على دليلٍ أبداً. وعليه فإن قبح التكليف بما لا يطاق ووجوب شكر المنعم، وإنْ كان بديهياً، ولكنّه ليس يقينياً. </w:t>
      </w:r>
    </w:p>
  </w:endnote>
  <w:endnote w:id="675">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يتمّ تعريف العقلانية النظرية بـ </w:t>
      </w:r>
      <w:r w:rsidRPr="00060CA2">
        <w:rPr>
          <w:rFonts w:hint="eastAsia"/>
          <w:sz w:val="22"/>
          <w:szCs w:val="22"/>
          <w:rtl/>
        </w:rPr>
        <w:t>«</w:t>
      </w:r>
      <w:r w:rsidRPr="00365F4F">
        <w:rPr>
          <w:rFonts w:cs="DanaFajr" w:hint="cs"/>
          <w:sz w:val="28"/>
          <w:szCs w:val="28"/>
          <w:rtl/>
        </w:rPr>
        <w:t>التناسب بين الدليل والمدّعى</w:t>
      </w:r>
      <w:r w:rsidRPr="00060CA2">
        <w:rPr>
          <w:rFonts w:hint="eastAsia"/>
          <w:sz w:val="22"/>
          <w:szCs w:val="22"/>
          <w:rtl/>
        </w:rPr>
        <w:t>»</w:t>
      </w:r>
      <w:r w:rsidRPr="00365F4F">
        <w:rPr>
          <w:rFonts w:cs="DanaFajr" w:hint="cs"/>
          <w:sz w:val="28"/>
          <w:szCs w:val="28"/>
          <w:rtl/>
        </w:rPr>
        <w:t xml:space="preserve">. </w:t>
      </w:r>
    </w:p>
  </w:endnote>
  <w:endnote w:id="676">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يأتي الحديث عن </w:t>
      </w:r>
      <w:r w:rsidRPr="00060CA2">
        <w:rPr>
          <w:rFonts w:hint="eastAsia"/>
          <w:sz w:val="22"/>
          <w:szCs w:val="22"/>
          <w:rtl/>
        </w:rPr>
        <w:t>«</w:t>
      </w:r>
      <w:r w:rsidRPr="00365F4F">
        <w:rPr>
          <w:rFonts w:cs="DanaFajr" w:hint="cs"/>
          <w:sz w:val="28"/>
          <w:szCs w:val="28"/>
          <w:rtl/>
        </w:rPr>
        <w:t>الظن النقلي</w:t>
      </w:r>
      <w:r w:rsidRPr="00060CA2">
        <w:rPr>
          <w:rFonts w:hint="eastAsia"/>
          <w:sz w:val="22"/>
          <w:szCs w:val="22"/>
          <w:rtl/>
        </w:rPr>
        <w:t>»</w:t>
      </w:r>
      <w:r w:rsidRPr="00365F4F">
        <w:rPr>
          <w:rFonts w:cs="DanaFajr" w:hint="cs"/>
          <w:sz w:val="28"/>
          <w:szCs w:val="28"/>
          <w:rtl/>
        </w:rPr>
        <w:t xml:space="preserve"> هنا من باب المجاراة، وإلاّ فإن العالمين بتاريخ الحديث وكيفية جمعه، ومقدار ما تعرّضت له كتب الحديث من التحريف المتعمّد وغير المتعمّد، يدركون أنه في الكثير من الموارد لا نحصل حتّى من الأحاديث المعتبرة سنداً على ظنٍّ معتبر، فضلاً عن سائر الأحاديث الأخرى. وإن التبرير المعرفي الوحيد الذي يمكن ذكره للاهتمام بمثل هذه الأحاديث هو العلم الإجمالي بصدور بعضها عن النبيّ أو الإمام المعصوم. إلاّ أن هذا العلم الإجمالي لا يقتضي أن نعمل حتّى بالأحاديث التي يخالف مضمونها حكم العقل والعُرْف أيضاً؛ إذ لا يمكن العثور على عاقلٍ يرتضي العمل بمثل هذه الأحاديث انطلاقاً من حكم عقله أو من أجل سيرة العقلاء وبنائهم. وفي فهم ومعرفة سيرة العقلاء في مقام العمل بخبر الواحد لا يمكن لنا العمل بشكلٍ انتزاعي، بل لا بُدَّ من عرض مجموع الأخبار والأحاديث الموجودة، مع تاريخ الحديث ومسار تكوينه وتدوينه وجمعه في الكتب الروائية، على العقلاء؛ لنرى ما إذا كانوا يعملون بمثل هذه الأخبار والأحاديث أم لا؟ وإذا كانوا يعملون بها فكيف يعملون بها؟ وما هي حدود العمل بها؟ لا يمكن العثور على أيّ عاقلٍ يتعارض عنده مضمون رواية أو ظاهر آية مع حكمٍ عقلي يتمتَّع بدعامةٍ أقوى، ودليلٍ أكثر إحكاماً، ومع ذلك يرى الاعتبار والحجّية لمضمون تلك الرواية أو ظاهر تلك الآية. إن سيرة العقلاء في العمل بخبر الواحد وظاهر الكلام ليس مطلقاً، ولا انتزاعياً، وإن العقلاء في معرض العمل بخبر الواحد وظاهر الكلام يأخذون المضمون والظهور بنظر الاعتبار أيضاً، فإذا كان مضمون الخبر أو ظاهر الآية غير منسجم مع الظنّ العقلي الأقوى منه أو المساوي له لا يقبلون العمل بذلك المضمون والظهور. وعلى هذا الأساس في ما يتعلَّق بالعمل بسيرة العقلاء لا يمكن فصل هذه السيرة عن قيود وشرائط الفلسفة وأُطُرها الخاصة. فليس لدى العقلاء سيرةٌ تقضي بدراسة سند رواية بشكلٍ مستقلّ وبمعزل عن الاهتمام بمضمونها، كما أنها لم تقُمْ على العمل بذلك المضمون بعد إحراز اعتبار السند، حتّى إذا كان ذلك المضمون معارضاً للظنون العقلية والتجريبية. </w:t>
      </w:r>
    </w:p>
  </w:endnote>
  <w:endnote w:id="677">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لا يمكن اعتبار حجّية الظنون العقلية بمعنى حجّية مطلق الظن. وإن مرادنا أن الظنون الخاصة التي تعتبر حجّة من الناحية العقلية والشرعية لا تنحصر بالظنون الحاصلة من أخبار الآحاد وظواهر الكلام فقط، وإنما تشمل بعض الظنون الأخرى، أي الظنون العقلية والتجربية والشهودية أيضاً. وإن علم المعرفة الحديث يبرِّر مثل هذه الظنون؛ حيث ترى المعرفة الحديثة أن الظنّ الحاصل من التجربة والشهود الحسّي والعقلاني يكون في بعض الظروف الخاصة معتبراً، وأن هذا الظنّ ليس من قبيل: الظنّ الحاصل من القياس والاستحسان، وإنما هو أعمّ منه. ومضافاً إلى ذلك فإن المعرفة الحديثة ترى الظنّ الحاصل من القياس والاستحسان في بعض الظروف الخاصة معتبراً أيضاً. فإن الظنّ المعتبر من الناحية المعرفية هو الظنّ المستند إلى الدليل المناسب، أما الظنّ المستند إلى العلة، وكذلك الظنّ المستند إلى الدليل الفاقد للاعتبار والقيمة، فيعتبر مفتقراً إلى القيمة والاعتبار. يضاف إلى ذلك أن شروط اعتبار الظنون النقلية في علم المعرفة الحديث تختلف عن شروط اعتبارها في علم أصول الفقه. وإن هذه الشروط تخضع للبحث والتحقيق تحت عنوان العلم من طريق الشهادة والبيّنة (</w:t>
      </w:r>
      <w:r w:rsidRPr="00365F4F">
        <w:rPr>
          <w:rFonts w:asciiTheme="majorBidi" w:hAnsiTheme="majorBidi" w:cstheme="majorBidi"/>
          <w:lang w:bidi="ar-AE"/>
        </w:rPr>
        <w:t>knowledge by testimony</w:t>
      </w:r>
      <w:r w:rsidRPr="00365F4F">
        <w:rPr>
          <w:rFonts w:cs="DanaFajr" w:hint="cs"/>
          <w:sz w:val="28"/>
          <w:szCs w:val="28"/>
          <w:rtl/>
        </w:rPr>
        <w:t xml:space="preserve">). </w:t>
      </w:r>
    </w:p>
  </w:endnote>
  <w:endnote w:id="678">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يمكن لنا أن ندّعي أن المتبنّيات الأخلاقية على المستوى المرحلي تستند إلى القواعد والأسس، بمعنى أنها تتمتّع بدرجةٍ من التبرير الابتدائي الحاصل من الشهود والتجربة الأخلاقية والعقلانية. إلا أن هذا التبرير يعتبر تبريراً مرحلياً وآنياً، بمعنى أنه يقبل التعزيز والتضعيف، وإن أساسية المتبنّى بهذا المعنى لا ينفي القابلية على إعادة النظر في ذلك. وعلى هذا الأساس فإننا في سياق العمل على المواءمة بين المتبنيات الأخلاقية والمتبنيات الفقهية قد تقتضي المسؤولية العقلانية والمعرفية منا أن نحلّ التعارض من خلال التصرُّف في المتبنّى الأخلاقي لصالح المتبنّى الفقهي أحياناً. وهذا الأمر بطبيعة الحال مشروطٌ بأن تكون الأدلة المتوفِّرة لصالح ذلك المتبنّى الفقهي أقوى من الأدلة المتوفِّرة لصالح المتبنّى الأخلاقي، بمعنى أننا في هذه الحالة فقط نكون ملزمين من الناحية العقلانية بحلّ التعارض لصالح المتبنّى الفقهي، رغم أننا نرى هذا مجرّد افتراض لا مصداق له على أرض الواقع. إن هذه النظرية تعتبر نوعاً من الأصولية المعرفية المعتدلة التي لا تختلف كثيراً عن التناغمية المعرفية المعتدلة. </w:t>
      </w:r>
    </w:p>
  </w:endnote>
  <w:endnote w:id="679">
    <w:p w:rsidR="00BD2346" w:rsidRPr="00365F4F" w:rsidRDefault="00BD2346" w:rsidP="00AF6021">
      <w:pPr>
        <w:pStyle w:val="aa"/>
        <w:bidi w:val="0"/>
        <w:spacing w:line="306" w:lineRule="exact"/>
        <w:ind w:firstLine="0"/>
        <w:rPr>
          <w:rFonts w:asciiTheme="majorBidi" w:hAnsiTheme="majorBidi" w:cstheme="majorBidi"/>
          <w:lang w:bidi="fa-IR"/>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fa-IR"/>
        </w:rPr>
        <w:t>context of discovery.</w:t>
      </w:r>
    </w:p>
  </w:endnote>
  <w:endnote w:id="680">
    <w:p w:rsidR="00BD2346" w:rsidRPr="00365F4F" w:rsidRDefault="00BD2346" w:rsidP="00AF6021">
      <w:pPr>
        <w:pStyle w:val="aa"/>
        <w:bidi w:val="0"/>
        <w:spacing w:line="306" w:lineRule="exact"/>
        <w:ind w:firstLine="0"/>
        <w:rPr>
          <w:rFonts w:asciiTheme="majorBidi" w:hAnsiTheme="majorBidi" w:cstheme="majorBidi"/>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fa-IR"/>
        </w:rPr>
        <w:t>context ofjustification.</w:t>
      </w:r>
    </w:p>
  </w:endnote>
  <w:endnote w:id="681">
    <w:p w:rsidR="00BD2346" w:rsidRPr="00365F4F" w:rsidRDefault="00BD2346" w:rsidP="00AF6021">
      <w:pPr>
        <w:spacing w:line="306" w:lineRule="exact"/>
        <w:ind w:firstLine="0"/>
        <w:rPr>
          <w:rFonts w:cs="DanaFajr"/>
          <w:szCs w:val="28"/>
        </w:rPr>
      </w:pPr>
      <w:r w:rsidRPr="00365F4F">
        <w:rPr>
          <w:rFonts w:ascii="DanaFajr" w:hAnsi="DanaFajr" w:cs="DanaFajr"/>
          <w:szCs w:val="28"/>
          <w:rtl/>
        </w:rPr>
        <w:t>(</w:t>
      </w:r>
      <w:r w:rsidRPr="00365F4F">
        <w:rPr>
          <w:rStyle w:val="ac"/>
          <w:rFonts w:ascii="DanaFajr" w:hAnsi="DanaFajr" w:cs="DanaFajr"/>
          <w:szCs w:val="28"/>
          <w:vertAlign w:val="baseline"/>
          <w:rtl/>
        </w:rPr>
        <w:endnoteRef/>
      </w:r>
      <w:r w:rsidRPr="00365F4F">
        <w:rPr>
          <w:rFonts w:ascii="DanaFajr" w:hAnsi="DanaFajr" w:cs="DanaFajr"/>
          <w:szCs w:val="28"/>
          <w:rtl/>
        </w:rPr>
        <w:t xml:space="preserve">) </w:t>
      </w:r>
      <w:r w:rsidRPr="00365F4F">
        <w:rPr>
          <w:rFonts w:cs="DanaFajr"/>
          <w:szCs w:val="28"/>
          <w:rtl/>
        </w:rPr>
        <w:t>إنه لمم</w:t>
      </w:r>
      <w:r w:rsidRPr="00365F4F">
        <w:rPr>
          <w:rFonts w:cs="DanaFajr" w:hint="cs"/>
          <w:szCs w:val="28"/>
          <w:rtl/>
        </w:rPr>
        <w:t>ّ</w:t>
      </w:r>
      <w:r w:rsidRPr="00365F4F">
        <w:rPr>
          <w:rFonts w:cs="DanaFajr"/>
          <w:szCs w:val="28"/>
          <w:rtl/>
        </w:rPr>
        <w:t>ا يستحق التدبّر والتأم</w:t>
      </w:r>
      <w:r w:rsidRPr="00365F4F">
        <w:rPr>
          <w:rFonts w:cs="DanaFajr" w:hint="cs"/>
          <w:szCs w:val="28"/>
          <w:rtl/>
        </w:rPr>
        <w:t>ّ</w:t>
      </w:r>
      <w:r w:rsidRPr="00365F4F">
        <w:rPr>
          <w:rFonts w:cs="DanaFajr"/>
          <w:szCs w:val="28"/>
          <w:rtl/>
        </w:rPr>
        <w:t>ل أن الله يقول في القرآن بشأن الكثير من الأنبياء</w:t>
      </w:r>
      <w:r w:rsidRPr="00365F4F">
        <w:rPr>
          <w:rFonts w:cs="DanaFajr" w:hint="cs"/>
          <w:szCs w:val="28"/>
          <w:rtl/>
        </w:rPr>
        <w:t>:</w:t>
      </w:r>
      <w:r w:rsidRPr="00365F4F">
        <w:rPr>
          <w:rFonts w:cs="DanaFajr"/>
          <w:szCs w:val="28"/>
          <w:rtl/>
        </w:rPr>
        <w:t xml:space="preserve"> إنه قد أعطاهم الحكمة</w:t>
      </w:r>
      <w:r w:rsidRPr="00365F4F">
        <w:rPr>
          <w:rFonts w:cs="DanaFajr" w:hint="cs"/>
          <w:szCs w:val="28"/>
          <w:rtl/>
        </w:rPr>
        <w:t>،</w:t>
      </w:r>
      <w:r w:rsidRPr="00365F4F">
        <w:rPr>
          <w:rFonts w:cs="DanaFajr"/>
          <w:szCs w:val="28"/>
          <w:rtl/>
        </w:rPr>
        <w:t xml:space="preserve"> بالإضافة إلى الكتاب. في حين أنه لو كانت النصوص الدينية تغني الإنسان عن الأخلاق كان تعليم الأنبياء الحكمة من الل</w:t>
      </w:r>
      <w:r w:rsidRPr="00365F4F">
        <w:rPr>
          <w:rFonts w:cs="DanaFajr" w:hint="cs"/>
          <w:szCs w:val="28"/>
          <w:rtl/>
        </w:rPr>
        <w:t>َّ</w:t>
      </w:r>
      <w:r w:rsidRPr="00365F4F">
        <w:rPr>
          <w:rFonts w:cs="DanaFajr"/>
          <w:szCs w:val="28"/>
          <w:rtl/>
        </w:rPr>
        <w:t>غ</w:t>
      </w:r>
      <w:r w:rsidRPr="00365F4F">
        <w:rPr>
          <w:rFonts w:cs="DanaFajr" w:hint="cs"/>
          <w:szCs w:val="28"/>
          <w:rtl/>
        </w:rPr>
        <w:t>ْو</w:t>
      </w:r>
      <w:r w:rsidRPr="00365F4F">
        <w:rPr>
          <w:rFonts w:cs="DanaFajr"/>
          <w:szCs w:val="28"/>
          <w:rtl/>
        </w:rPr>
        <w:t xml:space="preserve"> والع</w:t>
      </w:r>
      <w:r w:rsidRPr="00365F4F">
        <w:rPr>
          <w:rFonts w:cs="DanaFajr" w:hint="cs"/>
          <w:szCs w:val="28"/>
          <w:rtl/>
        </w:rPr>
        <w:t>َ</w:t>
      </w:r>
      <w:r w:rsidRPr="00365F4F">
        <w:rPr>
          <w:rFonts w:cs="DanaFajr"/>
          <w:szCs w:val="28"/>
          <w:rtl/>
        </w:rPr>
        <w:t>ب</w:t>
      </w:r>
      <w:r w:rsidRPr="00365F4F">
        <w:rPr>
          <w:rFonts w:cs="DanaFajr" w:hint="cs"/>
          <w:szCs w:val="28"/>
          <w:rtl/>
        </w:rPr>
        <w:t>َ</w:t>
      </w:r>
      <w:r w:rsidRPr="00365F4F">
        <w:rPr>
          <w:rFonts w:cs="DanaFajr"/>
          <w:szCs w:val="28"/>
          <w:rtl/>
        </w:rPr>
        <w:t>ث، وإذا كان الرجوع إلى العقل في مقام تشخيص الوظيفة يؤد</w:t>
      </w:r>
      <w:r w:rsidRPr="00365F4F">
        <w:rPr>
          <w:rFonts w:cs="DanaFajr" w:hint="cs"/>
          <w:szCs w:val="28"/>
          <w:rtl/>
        </w:rPr>
        <w:t>ّ</w:t>
      </w:r>
      <w:r w:rsidRPr="00365F4F">
        <w:rPr>
          <w:rFonts w:cs="DanaFajr"/>
          <w:szCs w:val="28"/>
          <w:rtl/>
        </w:rPr>
        <w:t>ي إلى ل</w:t>
      </w:r>
      <w:r w:rsidRPr="00365F4F">
        <w:rPr>
          <w:rFonts w:cs="DanaFajr" w:hint="cs"/>
          <w:szCs w:val="28"/>
          <w:rtl/>
        </w:rPr>
        <w:t>َ</w:t>
      </w:r>
      <w:r w:rsidRPr="00365F4F">
        <w:rPr>
          <w:rFonts w:cs="DanaFajr"/>
          <w:szCs w:val="28"/>
          <w:rtl/>
        </w:rPr>
        <w:t>غ</w:t>
      </w:r>
      <w:r w:rsidRPr="00365F4F">
        <w:rPr>
          <w:rFonts w:cs="DanaFajr" w:hint="cs"/>
          <w:szCs w:val="28"/>
          <w:rtl/>
        </w:rPr>
        <w:t>ْ</w:t>
      </w:r>
      <w:r w:rsidRPr="00365F4F">
        <w:rPr>
          <w:rFonts w:cs="DanaFajr"/>
          <w:szCs w:val="28"/>
          <w:rtl/>
        </w:rPr>
        <w:t>وية النصوص الدينية لكان تعليم الأنبياء الحكمة مشتملاً على هذه الخصوصية أيضاً</w:t>
      </w:r>
      <w:r w:rsidRPr="00365F4F">
        <w:rPr>
          <w:rFonts w:cs="DanaFajr" w:hint="cs"/>
          <w:szCs w:val="28"/>
          <w:rtl/>
        </w:rPr>
        <w:t>.</w:t>
      </w:r>
      <w:r w:rsidRPr="00365F4F">
        <w:rPr>
          <w:rFonts w:cs="DanaFajr"/>
          <w:szCs w:val="28"/>
          <w:rtl/>
        </w:rPr>
        <w:t xml:space="preserve"> هذا</w:t>
      </w:r>
      <w:r w:rsidRPr="00365F4F">
        <w:rPr>
          <w:rFonts w:cs="DanaFajr" w:hint="cs"/>
          <w:szCs w:val="28"/>
          <w:rtl/>
        </w:rPr>
        <w:t>،</w:t>
      </w:r>
      <w:r w:rsidRPr="00365F4F">
        <w:rPr>
          <w:rFonts w:cs="DanaFajr"/>
          <w:szCs w:val="28"/>
          <w:rtl/>
        </w:rPr>
        <w:t xml:space="preserve"> و</w:t>
      </w:r>
      <w:r w:rsidRPr="00365F4F">
        <w:rPr>
          <w:rFonts w:cs="DanaFajr" w:hint="cs"/>
          <w:szCs w:val="28"/>
          <w:rtl/>
        </w:rPr>
        <w:t>إ</w:t>
      </w:r>
      <w:r w:rsidRPr="00365F4F">
        <w:rPr>
          <w:rFonts w:cs="DanaFajr"/>
          <w:szCs w:val="28"/>
          <w:rtl/>
        </w:rPr>
        <w:t>ن القرآن الكريم قد صرّح بأن رسالة نبي</w:t>
      </w:r>
      <w:r w:rsidRPr="00365F4F">
        <w:rPr>
          <w:rFonts w:cs="DanaFajr" w:hint="cs"/>
          <w:szCs w:val="28"/>
          <w:rtl/>
        </w:rPr>
        <w:t>ّ</w:t>
      </w:r>
      <w:r w:rsidRPr="00365F4F">
        <w:rPr>
          <w:rFonts w:cs="DanaFajr"/>
          <w:szCs w:val="28"/>
          <w:rtl/>
        </w:rPr>
        <w:t xml:space="preserve"> الإسلام لا تنحصر بتعليم الكتاب، وإنما تشمل تعليم الحكمة أيضاً. والحكمة على قسمين: نظرية</w:t>
      </w:r>
      <w:r w:rsidRPr="00365F4F">
        <w:rPr>
          <w:rFonts w:cs="DanaFajr" w:hint="cs"/>
          <w:szCs w:val="28"/>
          <w:rtl/>
        </w:rPr>
        <w:t>؛</w:t>
      </w:r>
      <w:r w:rsidRPr="00365F4F">
        <w:rPr>
          <w:rFonts w:cs="DanaFajr"/>
          <w:szCs w:val="28"/>
          <w:rtl/>
        </w:rPr>
        <w:t xml:space="preserve"> وعملية. والحكمة العملية تدل</w:t>
      </w:r>
      <w:r w:rsidRPr="00365F4F">
        <w:rPr>
          <w:rFonts w:cs="DanaFajr" w:hint="cs"/>
          <w:szCs w:val="28"/>
          <w:rtl/>
        </w:rPr>
        <w:t>ّ</w:t>
      </w:r>
      <w:r w:rsidRPr="00365F4F">
        <w:rPr>
          <w:rFonts w:cs="DanaFajr"/>
          <w:szCs w:val="28"/>
          <w:rtl/>
        </w:rPr>
        <w:t xml:space="preserve"> على معنيين مختلفين</w:t>
      </w:r>
      <w:r w:rsidRPr="00365F4F">
        <w:rPr>
          <w:rFonts w:cs="DanaFajr" w:hint="cs"/>
          <w:szCs w:val="28"/>
          <w:rtl/>
        </w:rPr>
        <w:t>،</w:t>
      </w:r>
      <w:r w:rsidRPr="00365F4F">
        <w:rPr>
          <w:rFonts w:cs="DanaFajr"/>
          <w:szCs w:val="28"/>
          <w:rtl/>
        </w:rPr>
        <w:t xml:space="preserve"> وفي الوقت نفسه مرتبطين ببعضهما. والحكمة بالمعنى الأو</w:t>
      </w:r>
      <w:r w:rsidRPr="00365F4F">
        <w:rPr>
          <w:rFonts w:cs="DanaFajr" w:hint="cs"/>
          <w:szCs w:val="28"/>
          <w:rtl/>
        </w:rPr>
        <w:t>ّ</w:t>
      </w:r>
      <w:r w:rsidRPr="00365F4F">
        <w:rPr>
          <w:rFonts w:cs="DanaFajr"/>
          <w:szCs w:val="28"/>
          <w:rtl/>
        </w:rPr>
        <w:t>ل فضيلة</w:t>
      </w:r>
      <w:r w:rsidRPr="00365F4F">
        <w:rPr>
          <w:rFonts w:cs="DanaFajr" w:hint="cs"/>
          <w:szCs w:val="28"/>
          <w:rtl/>
        </w:rPr>
        <w:t>ٌ</w:t>
      </w:r>
      <w:r w:rsidRPr="00365F4F">
        <w:rPr>
          <w:rFonts w:cs="DanaFajr"/>
          <w:szCs w:val="28"/>
          <w:rtl/>
        </w:rPr>
        <w:t xml:space="preserve"> يتمك</w:t>
      </w:r>
      <w:r w:rsidRPr="00365F4F">
        <w:rPr>
          <w:rFonts w:cs="DanaFajr" w:hint="cs"/>
          <w:szCs w:val="28"/>
          <w:rtl/>
        </w:rPr>
        <w:t>ّ</w:t>
      </w:r>
      <w:r w:rsidRPr="00365F4F">
        <w:rPr>
          <w:rFonts w:cs="DanaFajr"/>
          <w:szCs w:val="28"/>
          <w:rtl/>
        </w:rPr>
        <w:t>ن الفرد من خلالها من إدراك الحسن والقبح والصواب والخطأ وما ينبغي وما لا ينبغي من الأعمال. وأما بالمعنى الثاني فهي عبارة</w:t>
      </w:r>
      <w:r w:rsidRPr="00365F4F">
        <w:rPr>
          <w:rFonts w:cs="DanaFajr" w:hint="cs"/>
          <w:szCs w:val="28"/>
          <w:rtl/>
        </w:rPr>
        <w:t>ٌ</w:t>
      </w:r>
      <w:r w:rsidRPr="00365F4F">
        <w:rPr>
          <w:rFonts w:cs="DanaFajr"/>
          <w:szCs w:val="28"/>
          <w:rtl/>
        </w:rPr>
        <w:t xml:space="preserve"> عن الق</w:t>
      </w:r>
      <w:r w:rsidRPr="00365F4F">
        <w:rPr>
          <w:rFonts w:cs="DanaFajr" w:hint="cs"/>
          <w:szCs w:val="28"/>
          <w:rtl/>
        </w:rPr>
        <w:t>ِ</w:t>
      </w:r>
      <w:r w:rsidRPr="00365F4F">
        <w:rPr>
          <w:rFonts w:cs="DanaFajr"/>
          <w:szCs w:val="28"/>
          <w:rtl/>
        </w:rPr>
        <w:t>يَم والمعايير التي ت</w:t>
      </w:r>
      <w:r w:rsidRPr="00365F4F">
        <w:rPr>
          <w:rFonts w:cs="DanaFajr" w:hint="cs"/>
          <w:szCs w:val="28"/>
          <w:rtl/>
        </w:rPr>
        <w:t>ُ</w:t>
      </w:r>
      <w:r w:rsidRPr="00365F4F">
        <w:rPr>
          <w:rFonts w:cs="DanaFajr"/>
          <w:szCs w:val="28"/>
          <w:rtl/>
        </w:rPr>
        <w:t>ع</w:t>
      </w:r>
      <w:r w:rsidRPr="00365F4F">
        <w:rPr>
          <w:rFonts w:cs="DanaFajr" w:hint="cs"/>
          <w:szCs w:val="28"/>
          <w:rtl/>
        </w:rPr>
        <w:t>َ</w:t>
      </w:r>
      <w:r w:rsidRPr="00365F4F">
        <w:rPr>
          <w:rFonts w:cs="DanaFajr"/>
          <w:szCs w:val="28"/>
          <w:rtl/>
        </w:rPr>
        <w:t>د</w:t>
      </w:r>
      <w:r w:rsidRPr="00365F4F">
        <w:rPr>
          <w:rFonts w:cs="DanaFajr" w:hint="cs"/>
          <w:szCs w:val="28"/>
          <w:rtl/>
        </w:rPr>
        <w:t>ّ</w:t>
      </w:r>
      <w:r w:rsidRPr="00365F4F">
        <w:rPr>
          <w:rFonts w:cs="DanaFajr"/>
          <w:szCs w:val="28"/>
          <w:rtl/>
        </w:rPr>
        <w:t xml:space="preserve"> نتيجتها وثمرتها فضيلة</w:t>
      </w:r>
      <w:r w:rsidRPr="00365F4F">
        <w:rPr>
          <w:rFonts w:cs="DanaFajr" w:hint="cs"/>
          <w:szCs w:val="28"/>
          <w:rtl/>
        </w:rPr>
        <w:t>ً</w:t>
      </w:r>
      <w:r w:rsidRPr="00365F4F">
        <w:rPr>
          <w:rFonts w:cs="DanaFajr"/>
          <w:szCs w:val="28"/>
          <w:rtl/>
        </w:rPr>
        <w:t xml:space="preserve">، قال الله في القرآن الكريم: </w:t>
      </w:r>
      <w:r w:rsidRPr="00C77238">
        <w:rPr>
          <w:rFonts w:ascii="Mosawi" w:hAnsi="Mosawi" w:cs="Mosawi"/>
          <w:sz w:val="22"/>
          <w:szCs w:val="22"/>
          <w:rtl/>
        </w:rPr>
        <w:t>﴿</w:t>
      </w:r>
      <w:r w:rsidRPr="00365F4F">
        <w:rPr>
          <w:rFonts w:asciiTheme="minorBidi" w:hAnsiTheme="minorBidi" w:cs="DanaFajr"/>
          <w:b/>
          <w:bCs/>
          <w:szCs w:val="28"/>
          <w:rtl/>
        </w:rPr>
        <w:t>هُوَ الَّذِي بَعَثَ فِي الأُمِّيِّينَ رَسُولاً مِنْهُمْ يَتْلُو عَلَيْهِمْ آيَاتِهِ وَيُزَكِّيهِمْ وَيُعَلِّمُهُم</w:t>
      </w:r>
      <w:r w:rsidRPr="00365F4F">
        <w:rPr>
          <w:rFonts w:asciiTheme="minorBidi" w:hAnsiTheme="minorBidi" w:cs="DanaFajr" w:hint="cs"/>
          <w:b/>
          <w:bCs/>
          <w:szCs w:val="28"/>
          <w:rtl/>
        </w:rPr>
        <w:t>ُ</w:t>
      </w:r>
      <w:r w:rsidRPr="00365F4F">
        <w:rPr>
          <w:rFonts w:asciiTheme="minorBidi" w:hAnsiTheme="minorBidi" w:cs="DanaFajr"/>
          <w:b/>
          <w:bCs/>
          <w:szCs w:val="28"/>
          <w:rtl/>
        </w:rPr>
        <w:t xml:space="preserve"> الْكِتَابَ وَالْحِكْمَةَ وَإِنْ كَانُوا مِنْ قَبْلُ لَفِي ضَلاَلٍ مُبِينٍ</w:t>
      </w:r>
      <w:r w:rsidRPr="00C77238">
        <w:rPr>
          <w:rFonts w:ascii="Mosawi" w:hAnsi="Mosawi" w:cs="Mosawi"/>
          <w:sz w:val="22"/>
          <w:szCs w:val="22"/>
          <w:rtl/>
        </w:rPr>
        <w:t>﴾</w:t>
      </w:r>
      <w:r w:rsidRPr="00365F4F">
        <w:rPr>
          <w:rFonts w:asciiTheme="minorBidi" w:hAnsiTheme="minorBidi" w:cs="DanaFajr" w:hint="cs"/>
          <w:szCs w:val="28"/>
          <w:rtl/>
        </w:rPr>
        <w:t xml:space="preserve"> </w:t>
      </w:r>
      <w:r w:rsidRPr="00365F4F">
        <w:rPr>
          <w:rFonts w:asciiTheme="minorBidi" w:hAnsiTheme="minorBidi" w:cs="DanaFajr"/>
          <w:szCs w:val="28"/>
          <w:rtl/>
        </w:rPr>
        <w:t>(الجمعة</w:t>
      </w:r>
      <w:r w:rsidRPr="00365F4F">
        <w:rPr>
          <w:rFonts w:asciiTheme="minorBidi" w:hAnsiTheme="minorBidi" w:cs="DanaFajr" w:hint="cs"/>
          <w:szCs w:val="28"/>
          <w:rtl/>
        </w:rPr>
        <w:t xml:space="preserve">: </w:t>
      </w:r>
      <w:r w:rsidRPr="00365F4F">
        <w:rPr>
          <w:rFonts w:asciiTheme="minorBidi" w:hAnsiTheme="minorBidi" w:cs="DanaFajr"/>
          <w:szCs w:val="28"/>
          <w:rtl/>
        </w:rPr>
        <w:t xml:space="preserve">2). </w:t>
      </w:r>
      <w:r w:rsidRPr="00365F4F">
        <w:rPr>
          <w:rFonts w:cs="DanaFajr"/>
          <w:szCs w:val="28"/>
          <w:rtl/>
        </w:rPr>
        <w:t>ولكن</w:t>
      </w:r>
      <w:r w:rsidRPr="00365F4F">
        <w:rPr>
          <w:rFonts w:cs="DanaFajr" w:hint="cs"/>
          <w:szCs w:val="28"/>
          <w:rtl/>
        </w:rPr>
        <w:t>ْ</w:t>
      </w:r>
      <w:r w:rsidRPr="00365F4F">
        <w:rPr>
          <w:rFonts w:cs="DanaFajr"/>
          <w:szCs w:val="28"/>
          <w:rtl/>
        </w:rPr>
        <w:t xml:space="preserve"> لو كان البناء على اشتمال الكتاب على حكم جميع الأشياء لكان الأنبياء والمؤمنون في غنىً عن الحكمة. </w:t>
      </w:r>
    </w:p>
  </w:endnote>
  <w:endnote w:id="682">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w:t>
      </w:r>
      <w:r w:rsidRPr="00365F4F">
        <w:rPr>
          <w:rFonts w:cs="DanaFajr"/>
          <w:sz w:val="28"/>
          <w:szCs w:val="28"/>
          <w:rtl/>
        </w:rPr>
        <w:t xml:space="preserve">انظر في هذا الشأن </w:t>
      </w:r>
      <w:r w:rsidRPr="00365F4F">
        <w:rPr>
          <w:rFonts w:cs="DanaFajr" w:hint="cs"/>
          <w:sz w:val="28"/>
          <w:szCs w:val="28"/>
          <w:rtl/>
        </w:rPr>
        <w:t xml:space="preserve">إلى </w:t>
      </w:r>
      <w:r w:rsidRPr="00365F4F">
        <w:rPr>
          <w:rFonts w:cs="DanaFajr"/>
          <w:sz w:val="28"/>
          <w:szCs w:val="28"/>
          <w:rtl/>
        </w:rPr>
        <w:t>كتابنا (</w:t>
      </w:r>
      <w:r w:rsidRPr="00365F4F">
        <w:rPr>
          <w:rFonts w:cs="DanaFajr" w:hint="cs"/>
          <w:sz w:val="28"/>
          <w:szCs w:val="28"/>
          <w:rtl/>
        </w:rPr>
        <w:t>ال</w:t>
      </w:r>
      <w:r w:rsidRPr="00365F4F">
        <w:rPr>
          <w:rFonts w:cs="DanaFajr"/>
          <w:sz w:val="28"/>
          <w:szCs w:val="28"/>
          <w:rtl/>
        </w:rPr>
        <w:t xml:space="preserve">دين </w:t>
      </w:r>
      <w:r w:rsidRPr="00365F4F">
        <w:rPr>
          <w:rFonts w:cs="DanaFajr" w:hint="cs"/>
          <w:sz w:val="28"/>
          <w:szCs w:val="28"/>
          <w:rtl/>
        </w:rPr>
        <w:t>في ميزان</w:t>
      </w:r>
      <w:r w:rsidRPr="00365F4F">
        <w:rPr>
          <w:rFonts w:cs="DanaFajr"/>
          <w:sz w:val="28"/>
          <w:szCs w:val="28"/>
          <w:rtl/>
        </w:rPr>
        <w:t xml:space="preserve"> ا</w:t>
      </w:r>
      <w:r w:rsidRPr="00365F4F">
        <w:rPr>
          <w:rFonts w:cs="DanaFajr" w:hint="cs"/>
          <w:sz w:val="28"/>
          <w:szCs w:val="28"/>
          <w:rtl/>
        </w:rPr>
        <w:t>لأ</w:t>
      </w:r>
      <w:r w:rsidRPr="00365F4F">
        <w:rPr>
          <w:rFonts w:cs="DanaFajr"/>
          <w:sz w:val="28"/>
          <w:szCs w:val="28"/>
          <w:rtl/>
        </w:rPr>
        <w:t xml:space="preserve">خلاق). </w:t>
      </w:r>
    </w:p>
  </w:endnote>
  <w:endnote w:id="683">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تنقسم الأبواب الفقهية إلى قسمين، وهما: العبادات</w:t>
      </w:r>
      <w:r w:rsidRPr="00365F4F">
        <w:rPr>
          <w:rFonts w:cs="DanaFajr" w:hint="cs"/>
          <w:sz w:val="28"/>
          <w:szCs w:val="28"/>
          <w:rtl/>
        </w:rPr>
        <w:t>؛</w:t>
      </w:r>
      <w:r w:rsidRPr="00365F4F">
        <w:rPr>
          <w:rFonts w:cs="DanaFajr"/>
          <w:sz w:val="28"/>
          <w:szCs w:val="28"/>
          <w:rtl/>
        </w:rPr>
        <w:t xml:space="preserve"> والمعاملات. والمراد من المعاملات هنا هي الأحكام غير العبادية</w:t>
      </w:r>
      <w:r w:rsidRPr="00365F4F">
        <w:rPr>
          <w:rFonts w:cs="DanaFajr" w:hint="cs"/>
          <w:sz w:val="28"/>
          <w:szCs w:val="28"/>
          <w:rtl/>
        </w:rPr>
        <w:t>،</w:t>
      </w:r>
      <w:r w:rsidRPr="00365F4F">
        <w:rPr>
          <w:rFonts w:cs="DanaFajr"/>
          <w:sz w:val="28"/>
          <w:szCs w:val="28"/>
          <w:rtl/>
        </w:rPr>
        <w:t xml:space="preserve"> التي تتكف</w:t>
      </w:r>
      <w:r w:rsidRPr="00365F4F">
        <w:rPr>
          <w:rFonts w:cs="DanaFajr" w:hint="cs"/>
          <w:sz w:val="28"/>
          <w:szCs w:val="28"/>
          <w:rtl/>
        </w:rPr>
        <w:t>َّ</w:t>
      </w:r>
      <w:r w:rsidRPr="00365F4F">
        <w:rPr>
          <w:rFonts w:cs="DanaFajr"/>
          <w:sz w:val="28"/>
          <w:szCs w:val="28"/>
          <w:rtl/>
        </w:rPr>
        <w:t xml:space="preserve">ل نوعاً ما بتنظيم العلاقات الاجتماعية، وليس خصوص المعاملات التجارية فقط. </w:t>
      </w:r>
    </w:p>
  </w:endnote>
  <w:endnote w:id="684">
    <w:p w:rsidR="00BD2346" w:rsidRPr="00365F4F" w:rsidRDefault="00BD2346" w:rsidP="00AF6021">
      <w:pPr>
        <w:pStyle w:val="aa"/>
        <w:bidi w:val="0"/>
        <w:spacing w:line="306" w:lineRule="exact"/>
        <w:ind w:firstLine="0"/>
        <w:rPr>
          <w:rFonts w:asciiTheme="majorBidi" w:hAnsiTheme="majorBidi" w:cstheme="majorBidi"/>
          <w:lang w:bidi="fa-IR"/>
        </w:rPr>
      </w:pPr>
      <w:r w:rsidRPr="00365F4F">
        <w:rPr>
          <w:rFonts w:asciiTheme="majorBidi" w:hAnsiTheme="majorBidi" w:cstheme="majorBidi"/>
        </w:rPr>
        <w:t>(</w:t>
      </w:r>
      <w:r w:rsidRPr="00365F4F">
        <w:rPr>
          <w:rStyle w:val="ac"/>
          <w:rFonts w:asciiTheme="majorBidi" w:hAnsiTheme="majorBidi" w:cstheme="majorBidi"/>
          <w:vertAlign w:val="baseline"/>
        </w:rPr>
        <w:endnoteRef/>
      </w:r>
      <w:r w:rsidRPr="00365F4F">
        <w:rPr>
          <w:rFonts w:asciiTheme="majorBidi" w:hAnsiTheme="majorBidi" w:cstheme="majorBidi"/>
        </w:rPr>
        <w:t xml:space="preserve">) </w:t>
      </w:r>
      <w:r w:rsidRPr="00365F4F">
        <w:rPr>
          <w:rFonts w:asciiTheme="majorBidi" w:hAnsiTheme="majorBidi" w:cstheme="majorBidi"/>
          <w:lang w:bidi="fa-IR"/>
        </w:rPr>
        <w:t>original position.</w:t>
      </w:r>
    </w:p>
  </w:endnote>
  <w:endnote w:id="685">
    <w:p w:rsidR="00BD2346" w:rsidRPr="00365F4F" w:rsidRDefault="00BD2346" w:rsidP="00AF6021">
      <w:pPr>
        <w:pStyle w:val="aa"/>
        <w:spacing w:line="306" w:lineRule="exact"/>
        <w:ind w:firstLine="0"/>
        <w:rPr>
          <w:rFonts w:cs="DanaFajr"/>
          <w:sz w:val="28"/>
          <w:szCs w:val="28"/>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إن القول بتوقيت بعض أحكام الدين ـ مثل القول بخلود بعض الأحكام الدينية الأخرى ـ ي</w:t>
      </w:r>
      <w:r w:rsidRPr="00365F4F">
        <w:rPr>
          <w:rFonts w:cs="DanaFajr" w:hint="cs"/>
          <w:sz w:val="28"/>
          <w:szCs w:val="28"/>
          <w:rtl/>
        </w:rPr>
        <w:t>ُ</w:t>
      </w:r>
      <w:r w:rsidRPr="00365F4F">
        <w:rPr>
          <w:rFonts w:cs="DanaFajr"/>
          <w:sz w:val="28"/>
          <w:szCs w:val="28"/>
          <w:rtl/>
        </w:rPr>
        <w:t>ع</w:t>
      </w:r>
      <w:r w:rsidRPr="00365F4F">
        <w:rPr>
          <w:rFonts w:cs="DanaFajr" w:hint="cs"/>
          <w:sz w:val="28"/>
          <w:szCs w:val="28"/>
          <w:rtl/>
        </w:rPr>
        <w:t>َ</w:t>
      </w:r>
      <w:r w:rsidRPr="00365F4F">
        <w:rPr>
          <w:rFonts w:cs="DanaFajr"/>
          <w:sz w:val="28"/>
          <w:szCs w:val="28"/>
          <w:rtl/>
        </w:rPr>
        <w:t>د</w:t>
      </w:r>
      <w:r w:rsidRPr="00365F4F">
        <w:rPr>
          <w:rFonts w:cs="DanaFajr" w:hint="cs"/>
          <w:sz w:val="28"/>
          <w:szCs w:val="28"/>
          <w:rtl/>
        </w:rPr>
        <w:t>ّ</w:t>
      </w:r>
      <w:r w:rsidRPr="00365F4F">
        <w:rPr>
          <w:rFonts w:cs="DanaFajr"/>
          <w:sz w:val="28"/>
          <w:szCs w:val="28"/>
          <w:rtl/>
        </w:rPr>
        <w:t xml:space="preserve"> من بديهيات وضروريات ومقوّمات خلود الدين. وعليه فإن الذين ينكرون وجود الأحكام المؤق</w:t>
      </w:r>
      <w:r w:rsidRPr="00365F4F">
        <w:rPr>
          <w:rFonts w:cs="DanaFajr" w:hint="cs"/>
          <w:sz w:val="28"/>
          <w:szCs w:val="28"/>
          <w:rtl/>
        </w:rPr>
        <w:t>َّ</w:t>
      </w:r>
      <w:r w:rsidRPr="00365F4F">
        <w:rPr>
          <w:rFonts w:cs="DanaFajr"/>
          <w:sz w:val="28"/>
          <w:szCs w:val="28"/>
          <w:rtl/>
        </w:rPr>
        <w:t>تة في الدين إنما ينكرون في الحقيقة ضرورياً من ضروريات الدين. ونحن كما نعلم إجمالاً بإطلاق بعض الأحكام الشرعية، نعلم إجمالاً ببعض الأحكام الشرعية الأخرى المؤق</w:t>
      </w:r>
      <w:r w:rsidRPr="00365F4F">
        <w:rPr>
          <w:rFonts w:cs="DanaFajr" w:hint="cs"/>
          <w:sz w:val="28"/>
          <w:szCs w:val="28"/>
          <w:rtl/>
        </w:rPr>
        <w:t>ّ</w:t>
      </w:r>
      <w:r w:rsidRPr="00365F4F">
        <w:rPr>
          <w:rFonts w:cs="DanaFajr"/>
          <w:sz w:val="28"/>
          <w:szCs w:val="28"/>
          <w:rtl/>
        </w:rPr>
        <w:t>تة والمقيّدة أيضاً، ولذلك فإن نسبة أصل الاحتياط تجاه كلا طرفي القضية متكافئ</w:t>
      </w:r>
      <w:r w:rsidRPr="00365F4F">
        <w:rPr>
          <w:rFonts w:cs="DanaFajr" w:hint="cs"/>
          <w:sz w:val="28"/>
          <w:szCs w:val="28"/>
          <w:rtl/>
        </w:rPr>
        <w:t>ٌ</w:t>
      </w:r>
      <w:r w:rsidRPr="00365F4F">
        <w:rPr>
          <w:rFonts w:cs="DanaFajr"/>
          <w:sz w:val="28"/>
          <w:szCs w:val="28"/>
          <w:rtl/>
        </w:rPr>
        <w:t>، ولا يوجد أي</w:t>
      </w:r>
      <w:r w:rsidRPr="00365F4F">
        <w:rPr>
          <w:rFonts w:cs="DanaFajr" w:hint="cs"/>
          <w:sz w:val="28"/>
          <w:szCs w:val="28"/>
          <w:rtl/>
        </w:rPr>
        <w:t>ّ</w:t>
      </w:r>
      <w:r w:rsidRPr="00365F4F">
        <w:rPr>
          <w:rFonts w:cs="DanaFajr"/>
          <w:sz w:val="28"/>
          <w:szCs w:val="28"/>
          <w:rtl/>
        </w:rPr>
        <w:t xml:space="preserve"> أصل</w:t>
      </w:r>
      <w:r w:rsidRPr="00365F4F">
        <w:rPr>
          <w:rFonts w:cs="DanaFajr" w:hint="cs"/>
          <w:sz w:val="28"/>
          <w:szCs w:val="28"/>
          <w:rtl/>
        </w:rPr>
        <w:t>ٍ</w:t>
      </w:r>
      <w:r w:rsidRPr="00365F4F">
        <w:rPr>
          <w:rFonts w:cs="DanaFajr"/>
          <w:sz w:val="28"/>
          <w:szCs w:val="28"/>
          <w:rtl/>
        </w:rPr>
        <w:t xml:space="preserve"> أو</w:t>
      </w:r>
      <w:r w:rsidRPr="00365F4F">
        <w:rPr>
          <w:rFonts w:cs="DanaFajr" w:hint="cs"/>
          <w:sz w:val="28"/>
          <w:szCs w:val="28"/>
          <w:rtl/>
        </w:rPr>
        <w:t>ّ</w:t>
      </w:r>
      <w:r w:rsidRPr="00365F4F">
        <w:rPr>
          <w:rFonts w:cs="DanaFajr"/>
          <w:sz w:val="28"/>
          <w:szCs w:val="28"/>
          <w:rtl/>
        </w:rPr>
        <w:t>لي يقتضي حمل الحكم على الدوام والخلود عند الشك</w:t>
      </w:r>
      <w:r w:rsidRPr="00365F4F">
        <w:rPr>
          <w:rFonts w:cs="DanaFajr" w:hint="cs"/>
          <w:sz w:val="28"/>
          <w:szCs w:val="28"/>
          <w:rtl/>
        </w:rPr>
        <w:t>ّ</w:t>
      </w:r>
      <w:r w:rsidRPr="00365F4F">
        <w:rPr>
          <w:rFonts w:cs="DanaFajr"/>
          <w:sz w:val="28"/>
          <w:szCs w:val="28"/>
          <w:rtl/>
        </w:rPr>
        <w:t xml:space="preserve"> في خلوده أو توقيته. </w:t>
      </w:r>
    </w:p>
  </w:endnote>
  <w:endnote w:id="686">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 xml:space="preserve">انظر في هذا الشأن: </w:t>
      </w:r>
      <w:r w:rsidRPr="00365F4F">
        <w:rPr>
          <w:rFonts w:cs="DanaFajr" w:hint="cs"/>
          <w:sz w:val="28"/>
          <w:szCs w:val="28"/>
          <w:rtl/>
        </w:rPr>
        <w:t xml:space="preserve">كَدِيوَر: </w:t>
      </w:r>
      <w:r w:rsidRPr="00365F4F">
        <w:rPr>
          <w:rFonts w:cs="DanaFajr"/>
          <w:sz w:val="28"/>
          <w:szCs w:val="28"/>
          <w:rtl/>
        </w:rPr>
        <w:t>428 ـ 429</w:t>
      </w:r>
      <w:r w:rsidRPr="00365F4F">
        <w:rPr>
          <w:rFonts w:cs="DanaFajr" w:hint="cs"/>
          <w:sz w:val="28"/>
          <w:szCs w:val="28"/>
          <w:rtl/>
        </w:rPr>
        <w:t xml:space="preserve">؛ أز إسلام تاريخي به إسلام معنوي، سنّت وسكولاريسم: 405 ـ 431، طهران، مؤسسه </w:t>
      </w:r>
      <w:r w:rsidRPr="007A43BB">
        <w:rPr>
          <w:rFonts w:ascii="Mosawi" w:hAnsi="Mosawi" w:cs="Abz-3 (Yagut)" w:hint="cs"/>
          <w:rtl/>
          <w:lang w:val="x-none" w:eastAsia="x-none"/>
        </w:rPr>
        <w:t>فرهنگي</w:t>
      </w:r>
      <w:r w:rsidRPr="00FF100F">
        <w:rPr>
          <w:rFonts w:cs="DanaFajr" w:hint="cs"/>
          <w:sz w:val="32"/>
          <w:szCs w:val="32"/>
          <w:rtl/>
        </w:rPr>
        <w:t xml:space="preserve"> </w:t>
      </w:r>
      <w:r w:rsidRPr="00365F4F">
        <w:rPr>
          <w:rFonts w:cs="DanaFajr" w:hint="cs"/>
          <w:sz w:val="28"/>
          <w:szCs w:val="28"/>
          <w:rtl/>
        </w:rPr>
        <w:t xml:space="preserve">صراط. </w:t>
      </w:r>
    </w:p>
  </w:endnote>
  <w:endnote w:id="687">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على سبيل المثال</w:t>
      </w:r>
      <w:r w:rsidRPr="00365F4F">
        <w:rPr>
          <w:rFonts w:cs="DanaFajr" w:hint="cs"/>
          <w:sz w:val="28"/>
          <w:szCs w:val="28"/>
          <w:rtl/>
        </w:rPr>
        <w:t>:</w:t>
      </w:r>
      <w:r w:rsidRPr="00365F4F">
        <w:rPr>
          <w:rFonts w:cs="DanaFajr"/>
          <w:sz w:val="28"/>
          <w:szCs w:val="28"/>
          <w:rtl/>
        </w:rPr>
        <w:t xml:space="preserve"> يقول </w:t>
      </w:r>
      <w:r w:rsidRPr="00365F4F">
        <w:rPr>
          <w:rFonts w:cs="DanaFajr" w:hint="cs"/>
          <w:sz w:val="28"/>
          <w:szCs w:val="28"/>
          <w:rtl/>
        </w:rPr>
        <w:t>الشيخ</w:t>
      </w:r>
      <w:r w:rsidRPr="00365F4F">
        <w:rPr>
          <w:rFonts w:cs="DanaFajr"/>
          <w:sz w:val="28"/>
          <w:szCs w:val="28"/>
          <w:rtl/>
        </w:rPr>
        <w:t xml:space="preserve"> المنتظري في هذا الشأن: </w:t>
      </w:r>
      <w:r w:rsidRPr="00060CA2">
        <w:rPr>
          <w:rFonts w:hint="eastAsia"/>
          <w:sz w:val="22"/>
          <w:szCs w:val="22"/>
          <w:rtl/>
        </w:rPr>
        <w:t>«</w:t>
      </w:r>
      <w:r w:rsidRPr="00365F4F">
        <w:rPr>
          <w:rFonts w:cs="DanaFajr"/>
          <w:sz w:val="28"/>
          <w:szCs w:val="28"/>
          <w:rtl/>
        </w:rPr>
        <w:t>إن الإنسان لم يخلق ع</w:t>
      </w:r>
      <w:r w:rsidRPr="00365F4F">
        <w:rPr>
          <w:rFonts w:cs="DanaFajr" w:hint="cs"/>
          <w:sz w:val="28"/>
          <w:szCs w:val="28"/>
          <w:rtl/>
        </w:rPr>
        <w:t>َ</w:t>
      </w:r>
      <w:r w:rsidRPr="00365F4F">
        <w:rPr>
          <w:rFonts w:cs="DanaFajr"/>
          <w:sz w:val="28"/>
          <w:szCs w:val="28"/>
          <w:rtl/>
        </w:rPr>
        <w:t>ب</w:t>
      </w:r>
      <w:r w:rsidRPr="00365F4F">
        <w:rPr>
          <w:rFonts w:cs="DanaFajr" w:hint="cs"/>
          <w:sz w:val="28"/>
          <w:szCs w:val="28"/>
          <w:rtl/>
        </w:rPr>
        <w:t>َ</w:t>
      </w:r>
      <w:r w:rsidRPr="00365F4F">
        <w:rPr>
          <w:rFonts w:cs="DanaFajr"/>
          <w:sz w:val="28"/>
          <w:szCs w:val="28"/>
          <w:rtl/>
        </w:rPr>
        <w:t>ثاً؛ لتن</w:t>
      </w:r>
      <w:r w:rsidRPr="00365F4F">
        <w:rPr>
          <w:rFonts w:cs="DanaFajr" w:hint="cs"/>
          <w:sz w:val="28"/>
          <w:szCs w:val="28"/>
          <w:rtl/>
        </w:rPr>
        <w:t>ـ</w:t>
      </w:r>
      <w:r w:rsidRPr="00365F4F">
        <w:rPr>
          <w:rFonts w:cs="DanaFajr"/>
          <w:sz w:val="28"/>
          <w:szCs w:val="28"/>
          <w:rtl/>
        </w:rPr>
        <w:t>زّ</w:t>
      </w:r>
      <w:r w:rsidRPr="00365F4F">
        <w:rPr>
          <w:rFonts w:cs="DanaFajr" w:hint="cs"/>
          <w:sz w:val="28"/>
          <w:szCs w:val="28"/>
          <w:rtl/>
        </w:rPr>
        <w:t>ُ</w:t>
      </w:r>
      <w:r w:rsidRPr="00365F4F">
        <w:rPr>
          <w:rFonts w:cs="DanaFajr"/>
          <w:sz w:val="28"/>
          <w:szCs w:val="28"/>
          <w:rtl/>
        </w:rPr>
        <w:t xml:space="preserve">ه ساحة الله الحكيم عن ذلك. </w:t>
      </w:r>
      <w:r w:rsidRPr="00365F4F">
        <w:rPr>
          <w:rFonts w:cs="DanaFajr" w:hint="cs"/>
          <w:sz w:val="28"/>
          <w:szCs w:val="28"/>
          <w:rtl/>
        </w:rPr>
        <w:t xml:space="preserve">بل </w:t>
      </w:r>
      <w:r w:rsidRPr="00365F4F">
        <w:rPr>
          <w:rFonts w:cs="DanaFajr"/>
          <w:sz w:val="28"/>
          <w:szCs w:val="28"/>
          <w:rtl/>
        </w:rPr>
        <w:t>إن الهدف من خلق الإنسان يكمن في حصوله على الفضائل والكمالات واكتساب الدرجات وبلوغ المراتب المعنوية</w:t>
      </w:r>
      <w:r w:rsidRPr="00365F4F">
        <w:rPr>
          <w:rFonts w:cs="DanaFajr" w:hint="cs"/>
          <w:sz w:val="28"/>
          <w:szCs w:val="28"/>
          <w:rtl/>
        </w:rPr>
        <w:t>.</w:t>
      </w:r>
      <w:r w:rsidRPr="00365F4F">
        <w:rPr>
          <w:rFonts w:cs="DanaFajr"/>
          <w:sz w:val="28"/>
          <w:szCs w:val="28"/>
          <w:rtl/>
        </w:rPr>
        <w:t xml:space="preserve"> وإن الوصول إلى هذه الأهداف يفتقر إلى برنامج</w:t>
      </w:r>
      <w:r w:rsidRPr="00365F4F">
        <w:rPr>
          <w:rFonts w:cs="DanaFajr" w:hint="cs"/>
          <w:sz w:val="28"/>
          <w:szCs w:val="28"/>
          <w:rtl/>
        </w:rPr>
        <w:t>ٍ</w:t>
      </w:r>
      <w:r w:rsidRPr="00365F4F">
        <w:rPr>
          <w:rFonts w:cs="DanaFajr"/>
          <w:sz w:val="28"/>
          <w:szCs w:val="28"/>
          <w:rtl/>
        </w:rPr>
        <w:t xml:space="preserve"> كامل وأحكام شاملة وقوانين جامعة، تنظ</w:t>
      </w:r>
      <w:r w:rsidRPr="00365F4F">
        <w:rPr>
          <w:rFonts w:cs="DanaFajr" w:hint="cs"/>
          <w:sz w:val="28"/>
          <w:szCs w:val="28"/>
          <w:rtl/>
        </w:rPr>
        <w:t>ِّ</w:t>
      </w:r>
      <w:r w:rsidRPr="00365F4F">
        <w:rPr>
          <w:rFonts w:cs="DanaFajr"/>
          <w:sz w:val="28"/>
          <w:szCs w:val="28"/>
          <w:rtl/>
        </w:rPr>
        <w:t>م حياته وتضمن حقوقه وحر</w:t>
      </w:r>
      <w:r w:rsidRPr="00365F4F">
        <w:rPr>
          <w:rFonts w:cs="DanaFajr" w:hint="cs"/>
          <w:sz w:val="28"/>
          <w:szCs w:val="28"/>
          <w:rtl/>
        </w:rPr>
        <w:t>ّ</w:t>
      </w:r>
      <w:r w:rsidRPr="00365F4F">
        <w:rPr>
          <w:rFonts w:cs="DanaFajr"/>
          <w:sz w:val="28"/>
          <w:szCs w:val="28"/>
          <w:rtl/>
        </w:rPr>
        <w:t>يته ورخاءه</w:t>
      </w:r>
      <w:r w:rsidRPr="00365F4F">
        <w:rPr>
          <w:rFonts w:cs="DanaFajr" w:hint="cs"/>
          <w:sz w:val="28"/>
          <w:szCs w:val="28"/>
          <w:rtl/>
        </w:rPr>
        <w:t>،</w:t>
      </w:r>
      <w:r w:rsidRPr="00365F4F">
        <w:rPr>
          <w:rFonts w:cs="DanaFajr"/>
          <w:sz w:val="28"/>
          <w:szCs w:val="28"/>
          <w:rtl/>
        </w:rPr>
        <w:t xml:space="preserve"> وتمنحه الطمأنينة والاستقرار، وترشده إلى طريق التكامل والصراط المستقيم، وتعل</w:t>
      </w:r>
      <w:r w:rsidRPr="00365F4F">
        <w:rPr>
          <w:rFonts w:cs="DanaFajr" w:hint="cs"/>
          <w:sz w:val="28"/>
          <w:szCs w:val="28"/>
          <w:rtl/>
        </w:rPr>
        <w:t>ِّ</w:t>
      </w:r>
      <w:r w:rsidRPr="00365F4F">
        <w:rPr>
          <w:rFonts w:cs="DanaFajr"/>
          <w:sz w:val="28"/>
          <w:szCs w:val="28"/>
          <w:rtl/>
        </w:rPr>
        <w:t>مه أساليب الحصول على الكمالات والوصول إلى السعادة الأبدية. ومثل هذا البرنامج لا يمكن أن تصوغه العقول البشرية الناقصة</w:t>
      </w:r>
      <w:r w:rsidRPr="00365F4F">
        <w:rPr>
          <w:rFonts w:cs="DanaFajr" w:hint="cs"/>
          <w:sz w:val="28"/>
          <w:szCs w:val="28"/>
          <w:rtl/>
        </w:rPr>
        <w:t>؛</w:t>
      </w:r>
      <w:r w:rsidRPr="00365F4F">
        <w:rPr>
          <w:rFonts w:cs="DanaFajr"/>
          <w:sz w:val="28"/>
          <w:szCs w:val="28"/>
          <w:rtl/>
        </w:rPr>
        <w:t xml:space="preserve"> وذلك </w:t>
      </w:r>
      <w:r w:rsidRPr="00365F4F">
        <w:rPr>
          <w:rFonts w:cs="DanaFajr"/>
          <w:b/>
          <w:bCs/>
          <w:sz w:val="28"/>
          <w:szCs w:val="28"/>
          <w:rtl/>
        </w:rPr>
        <w:t>أو</w:t>
      </w:r>
      <w:r w:rsidRPr="00365F4F">
        <w:rPr>
          <w:rFonts w:cs="DanaFajr" w:hint="cs"/>
          <w:b/>
          <w:bCs/>
          <w:sz w:val="28"/>
          <w:szCs w:val="28"/>
          <w:rtl/>
        </w:rPr>
        <w:t>ّ</w:t>
      </w:r>
      <w:r w:rsidRPr="00365F4F">
        <w:rPr>
          <w:rFonts w:cs="DanaFajr"/>
          <w:b/>
          <w:bCs/>
          <w:sz w:val="28"/>
          <w:szCs w:val="28"/>
          <w:rtl/>
        </w:rPr>
        <w:t>لا</w:t>
      </w:r>
      <w:r w:rsidRPr="00365F4F">
        <w:rPr>
          <w:rFonts w:cs="DanaFajr" w:hint="cs"/>
          <w:b/>
          <w:bCs/>
          <w:sz w:val="28"/>
          <w:szCs w:val="28"/>
          <w:rtl/>
        </w:rPr>
        <w:t>ً</w:t>
      </w:r>
      <w:r w:rsidRPr="00365F4F">
        <w:rPr>
          <w:rFonts w:cs="DanaFajr" w:hint="cs"/>
          <w:sz w:val="28"/>
          <w:szCs w:val="28"/>
          <w:rtl/>
        </w:rPr>
        <w:t>:</w:t>
      </w:r>
      <w:r w:rsidRPr="00365F4F">
        <w:rPr>
          <w:rFonts w:cs="DanaFajr"/>
          <w:sz w:val="28"/>
          <w:szCs w:val="28"/>
          <w:rtl/>
        </w:rPr>
        <w:t xml:space="preserve"> لأن العلوم البشرية ناقصة ومحدودة، ولا يمكن للإنسان أن يلب</w:t>
      </w:r>
      <w:r w:rsidRPr="00365F4F">
        <w:rPr>
          <w:rFonts w:cs="DanaFajr" w:hint="cs"/>
          <w:sz w:val="28"/>
          <w:szCs w:val="28"/>
          <w:rtl/>
        </w:rPr>
        <w:t>ّ</w:t>
      </w:r>
      <w:r w:rsidRPr="00365F4F">
        <w:rPr>
          <w:rFonts w:cs="DanaFajr"/>
          <w:sz w:val="28"/>
          <w:szCs w:val="28"/>
          <w:rtl/>
        </w:rPr>
        <w:t>ي احتياجاته المادية والمعنوية المتنوّعة كما يستطيع صانعه وخالقه تلبيتها، كما أنه لا يعرف سبل الوصول إلى الغاية كما يعرفها خالقه. ولذلك نجد الإنسان في كل</w:t>
      </w:r>
      <w:r w:rsidRPr="00365F4F">
        <w:rPr>
          <w:rFonts w:cs="DanaFajr" w:hint="cs"/>
          <w:sz w:val="28"/>
          <w:szCs w:val="28"/>
          <w:rtl/>
        </w:rPr>
        <w:t>ّ</w:t>
      </w:r>
      <w:r w:rsidRPr="00365F4F">
        <w:rPr>
          <w:rFonts w:cs="DanaFajr"/>
          <w:sz w:val="28"/>
          <w:szCs w:val="28"/>
          <w:rtl/>
        </w:rPr>
        <w:t xml:space="preserve"> يوم يأتي بقانون</w:t>
      </w:r>
      <w:r w:rsidRPr="00365F4F">
        <w:rPr>
          <w:rFonts w:cs="DanaFajr" w:hint="cs"/>
          <w:sz w:val="28"/>
          <w:szCs w:val="28"/>
          <w:rtl/>
        </w:rPr>
        <w:t>ٍ</w:t>
      </w:r>
      <w:r w:rsidRPr="00365F4F">
        <w:rPr>
          <w:rFonts w:cs="DanaFajr"/>
          <w:sz w:val="28"/>
          <w:szCs w:val="28"/>
          <w:rtl/>
        </w:rPr>
        <w:t xml:space="preserve"> جديد يلغي به القانون الذي صاغه بالأمس. إن المشر</w:t>
      </w:r>
      <w:r w:rsidRPr="00365F4F">
        <w:rPr>
          <w:rFonts w:cs="DanaFajr" w:hint="cs"/>
          <w:sz w:val="28"/>
          <w:szCs w:val="28"/>
          <w:rtl/>
        </w:rPr>
        <w:t>ِّ</w:t>
      </w:r>
      <w:r w:rsidRPr="00365F4F">
        <w:rPr>
          <w:rFonts w:cs="DanaFajr"/>
          <w:sz w:val="28"/>
          <w:szCs w:val="28"/>
          <w:rtl/>
        </w:rPr>
        <w:t>عين من بني البشر لا يدركون جميع الفضائل والكمالات والاحتيا</w:t>
      </w:r>
      <w:r w:rsidRPr="00365F4F">
        <w:rPr>
          <w:rFonts w:cs="DanaFajr" w:hint="cs"/>
          <w:sz w:val="28"/>
          <w:szCs w:val="28"/>
          <w:rtl/>
        </w:rPr>
        <w:t>جا</w:t>
      </w:r>
      <w:r w:rsidRPr="00365F4F">
        <w:rPr>
          <w:rFonts w:cs="DanaFajr"/>
          <w:sz w:val="28"/>
          <w:szCs w:val="28"/>
          <w:rtl/>
        </w:rPr>
        <w:t>ت المعنوية والحقيقية للإنسان وطرق الحصول على السعادة في الدنيا والآخرة، وغالباً ما يحصرون سعادة الإنسان في تلبية أموره المادية والدنيوية، في حين هناك ارتباط</w:t>
      </w:r>
      <w:r w:rsidRPr="00365F4F">
        <w:rPr>
          <w:rFonts w:cs="DanaFajr" w:hint="cs"/>
          <w:sz w:val="28"/>
          <w:szCs w:val="28"/>
          <w:rtl/>
        </w:rPr>
        <w:t>ٌ</w:t>
      </w:r>
      <w:r w:rsidRPr="00365F4F">
        <w:rPr>
          <w:rFonts w:cs="DanaFajr"/>
          <w:sz w:val="28"/>
          <w:szCs w:val="28"/>
          <w:rtl/>
        </w:rPr>
        <w:t xml:space="preserve"> وثيق بين حاجة الإنسان المادية وحياته الدنيوية، وحاجته المعنوية وحياته الأخروية. </w:t>
      </w:r>
      <w:r w:rsidRPr="00365F4F">
        <w:rPr>
          <w:rFonts w:cs="DanaFajr"/>
          <w:b/>
          <w:bCs/>
          <w:sz w:val="28"/>
          <w:szCs w:val="28"/>
          <w:rtl/>
        </w:rPr>
        <w:t>وثانياً</w:t>
      </w:r>
      <w:r w:rsidRPr="00365F4F">
        <w:rPr>
          <w:rFonts w:cs="DanaFajr"/>
          <w:sz w:val="28"/>
          <w:szCs w:val="28"/>
          <w:rtl/>
        </w:rPr>
        <w:t>: إن إدراك جهات الخير والشر</w:t>
      </w:r>
      <w:r w:rsidRPr="00365F4F">
        <w:rPr>
          <w:rFonts w:cs="DanaFajr" w:hint="cs"/>
          <w:sz w:val="28"/>
          <w:szCs w:val="28"/>
          <w:rtl/>
        </w:rPr>
        <w:t>ّ</w:t>
      </w:r>
      <w:r w:rsidRPr="00365F4F">
        <w:rPr>
          <w:rFonts w:cs="DanaFajr"/>
          <w:sz w:val="28"/>
          <w:szCs w:val="28"/>
          <w:rtl/>
        </w:rPr>
        <w:t xml:space="preserve"> عند البشر غالباً ما تقترن بالأهواء والأطماع والأنانية، وعليه لا ي</w:t>
      </w:r>
      <w:r w:rsidRPr="00365F4F">
        <w:rPr>
          <w:rFonts w:cs="DanaFajr" w:hint="cs"/>
          <w:sz w:val="28"/>
          <w:szCs w:val="28"/>
          <w:rtl/>
        </w:rPr>
        <w:t>َ</w:t>
      </w:r>
      <w:r w:rsidRPr="00365F4F">
        <w:rPr>
          <w:rFonts w:cs="DanaFajr"/>
          <w:sz w:val="28"/>
          <w:szCs w:val="28"/>
          <w:rtl/>
        </w:rPr>
        <w:t>س</w:t>
      </w:r>
      <w:r w:rsidRPr="00365F4F">
        <w:rPr>
          <w:rFonts w:cs="DanaFajr" w:hint="cs"/>
          <w:sz w:val="28"/>
          <w:szCs w:val="28"/>
          <w:rtl/>
        </w:rPr>
        <w:t>َ</w:t>
      </w:r>
      <w:r w:rsidRPr="00365F4F">
        <w:rPr>
          <w:rFonts w:cs="DanaFajr"/>
          <w:sz w:val="28"/>
          <w:szCs w:val="28"/>
          <w:rtl/>
        </w:rPr>
        <w:t>ع الإنسان أن يرى مصالح الإنسانية بأجمعها</w:t>
      </w:r>
      <w:r w:rsidRPr="00365F4F">
        <w:rPr>
          <w:rFonts w:cs="DanaFajr" w:hint="cs"/>
          <w:sz w:val="28"/>
          <w:szCs w:val="28"/>
          <w:rtl/>
        </w:rPr>
        <w:t>،</w:t>
      </w:r>
      <w:r w:rsidRPr="00365F4F">
        <w:rPr>
          <w:rFonts w:cs="DanaFajr"/>
          <w:sz w:val="28"/>
          <w:szCs w:val="28"/>
          <w:rtl/>
        </w:rPr>
        <w:t xml:space="preserve"> وفي جميع الأزمنة، دون الإغضاء عن مصالح</w:t>
      </w:r>
      <w:r w:rsidRPr="00365F4F">
        <w:rPr>
          <w:rFonts w:cs="DanaFajr" w:hint="cs"/>
          <w:sz w:val="28"/>
          <w:szCs w:val="28"/>
          <w:rtl/>
        </w:rPr>
        <w:t>ه</w:t>
      </w:r>
      <w:r w:rsidRPr="00365F4F">
        <w:rPr>
          <w:rFonts w:cs="DanaFajr"/>
          <w:sz w:val="28"/>
          <w:szCs w:val="28"/>
          <w:rtl/>
        </w:rPr>
        <w:t xml:space="preserve"> الشخصية أو مصالح الحلقة الضي</w:t>
      </w:r>
      <w:r w:rsidRPr="00365F4F">
        <w:rPr>
          <w:rFonts w:cs="DanaFajr" w:hint="cs"/>
          <w:sz w:val="28"/>
          <w:szCs w:val="28"/>
          <w:rtl/>
        </w:rPr>
        <w:t>ِّ</w:t>
      </w:r>
      <w:r w:rsidRPr="00365F4F">
        <w:rPr>
          <w:rFonts w:cs="DanaFajr"/>
          <w:sz w:val="28"/>
          <w:szCs w:val="28"/>
          <w:rtl/>
        </w:rPr>
        <w:t>قة المحيطة به، ليضع القوانين الجامعة والشاملة على هذا الأساس. فعلى هذا الأساس يجب على الله أن يبعث الرسل لهداية الإنسان، ولا ينبغي بالله الحكيم واللطيف والمحيط الكامل بحاجة مخلوقاته ويعلم الطريق إلى سعادتهم، مع ما له من الرحمة بالإنسان</w:t>
      </w:r>
      <w:r w:rsidRPr="00365F4F">
        <w:rPr>
          <w:rFonts w:cs="DanaFajr" w:hint="cs"/>
          <w:sz w:val="28"/>
          <w:szCs w:val="28"/>
          <w:rtl/>
        </w:rPr>
        <w:t>،</w:t>
      </w:r>
      <w:r w:rsidRPr="00365F4F">
        <w:rPr>
          <w:rFonts w:cs="DanaFajr"/>
          <w:sz w:val="28"/>
          <w:szCs w:val="28"/>
          <w:rtl/>
        </w:rPr>
        <w:t xml:space="preserve"> حت</w:t>
      </w:r>
      <w:r w:rsidRPr="00365F4F">
        <w:rPr>
          <w:rFonts w:cs="DanaFajr" w:hint="cs"/>
          <w:sz w:val="28"/>
          <w:szCs w:val="28"/>
          <w:rtl/>
        </w:rPr>
        <w:t>ّ</w:t>
      </w:r>
      <w:r w:rsidRPr="00365F4F">
        <w:rPr>
          <w:rFonts w:cs="DanaFajr"/>
          <w:sz w:val="28"/>
          <w:szCs w:val="28"/>
          <w:rtl/>
        </w:rPr>
        <w:t>ى كر</w:t>
      </w:r>
      <w:r w:rsidRPr="00365F4F">
        <w:rPr>
          <w:rFonts w:cs="DanaFajr" w:hint="cs"/>
          <w:sz w:val="28"/>
          <w:szCs w:val="28"/>
          <w:rtl/>
        </w:rPr>
        <w:t>ّ</w:t>
      </w:r>
      <w:r w:rsidRPr="00365F4F">
        <w:rPr>
          <w:rFonts w:cs="DanaFajr"/>
          <w:sz w:val="28"/>
          <w:szCs w:val="28"/>
          <w:rtl/>
        </w:rPr>
        <w:t>مه على جميع مخلوقاته</w:t>
      </w:r>
      <w:r w:rsidRPr="00365F4F">
        <w:rPr>
          <w:rFonts w:cs="DanaFajr" w:hint="cs"/>
          <w:sz w:val="28"/>
          <w:szCs w:val="28"/>
          <w:rtl/>
        </w:rPr>
        <w:t>،</w:t>
      </w:r>
      <w:r w:rsidRPr="00365F4F">
        <w:rPr>
          <w:rFonts w:cs="DanaFajr"/>
          <w:sz w:val="28"/>
          <w:szCs w:val="28"/>
          <w:rtl/>
        </w:rPr>
        <w:t xml:space="preserve"> أن يتركه وشأنه، وأن يترك المجتمع البشري دون مرشد</w:t>
      </w:r>
      <w:r w:rsidRPr="00365F4F">
        <w:rPr>
          <w:rFonts w:cs="DanaFajr" w:hint="cs"/>
          <w:sz w:val="28"/>
          <w:szCs w:val="28"/>
          <w:rtl/>
        </w:rPr>
        <w:t>ٍ</w:t>
      </w:r>
      <w:r w:rsidRPr="00365F4F">
        <w:rPr>
          <w:rFonts w:cs="DanaFajr"/>
          <w:sz w:val="28"/>
          <w:szCs w:val="28"/>
          <w:rtl/>
        </w:rPr>
        <w:t xml:space="preserve"> ولا هاد</w:t>
      </w:r>
      <w:r w:rsidRPr="00365F4F">
        <w:rPr>
          <w:rFonts w:cs="DanaFajr" w:hint="cs"/>
          <w:sz w:val="28"/>
          <w:szCs w:val="28"/>
          <w:rtl/>
        </w:rPr>
        <w:t>ٍ</w:t>
      </w:r>
      <w:r w:rsidRPr="00365F4F">
        <w:rPr>
          <w:rFonts w:cs="DanaFajr"/>
          <w:sz w:val="28"/>
          <w:szCs w:val="28"/>
          <w:rtl/>
        </w:rPr>
        <w:t xml:space="preserve"> من شاكلتهم، يصلحون من جميع الجهات لحمل أعباء رسالة الهداية، ويتمك</w:t>
      </w:r>
      <w:r w:rsidRPr="00365F4F">
        <w:rPr>
          <w:rFonts w:cs="DanaFajr" w:hint="cs"/>
          <w:sz w:val="28"/>
          <w:szCs w:val="28"/>
          <w:rtl/>
        </w:rPr>
        <w:t>َّ</w:t>
      </w:r>
      <w:r w:rsidRPr="00365F4F">
        <w:rPr>
          <w:rFonts w:cs="DanaFajr"/>
          <w:sz w:val="28"/>
          <w:szCs w:val="28"/>
          <w:rtl/>
        </w:rPr>
        <w:t>نون من أخذ الحقائق عن الله وإبلاغها إلى البشر، وأن يكونوا وسطاء بين الخالق ومخلوقاته. ومن هنا يأتي احترامنا لجميع الأنب</w:t>
      </w:r>
      <w:r w:rsidRPr="00365F4F">
        <w:rPr>
          <w:rFonts w:cs="DanaFajr" w:hint="cs"/>
          <w:sz w:val="28"/>
          <w:szCs w:val="28"/>
          <w:rtl/>
        </w:rPr>
        <w:t>ي</w:t>
      </w:r>
      <w:r w:rsidRPr="00365F4F">
        <w:rPr>
          <w:rFonts w:cs="DanaFajr"/>
          <w:sz w:val="28"/>
          <w:szCs w:val="28"/>
          <w:rtl/>
        </w:rPr>
        <w:t>اء</w:t>
      </w:r>
      <w:r w:rsidRPr="00365F4F">
        <w:rPr>
          <w:rFonts w:cs="DanaFajr" w:hint="cs"/>
          <w:sz w:val="28"/>
          <w:szCs w:val="28"/>
          <w:rtl/>
        </w:rPr>
        <w:t xml:space="preserve">، </w:t>
      </w:r>
      <w:r w:rsidRPr="00365F4F">
        <w:rPr>
          <w:rFonts w:cs="DanaFajr"/>
          <w:sz w:val="28"/>
          <w:szCs w:val="28"/>
          <w:rtl/>
        </w:rPr>
        <w:t xml:space="preserve">البالغ عددهم أربعمئة </w:t>
      </w:r>
      <w:r w:rsidRPr="00365F4F">
        <w:rPr>
          <w:rFonts w:cs="DanaFajr" w:hint="cs"/>
          <w:sz w:val="28"/>
          <w:szCs w:val="28"/>
          <w:rtl/>
        </w:rPr>
        <w:t>و</w:t>
      </w:r>
      <w:r w:rsidRPr="00365F4F">
        <w:rPr>
          <w:rFonts w:cs="DanaFajr"/>
          <w:sz w:val="28"/>
          <w:szCs w:val="28"/>
          <w:rtl/>
        </w:rPr>
        <w:t>ألف نبي</w:t>
      </w:r>
      <w:r w:rsidRPr="00365F4F">
        <w:rPr>
          <w:rFonts w:cs="DanaFajr" w:hint="cs"/>
          <w:sz w:val="28"/>
          <w:szCs w:val="28"/>
          <w:rtl/>
        </w:rPr>
        <w:t>ّ</w:t>
      </w:r>
      <w:r w:rsidRPr="00365F4F">
        <w:rPr>
          <w:rFonts w:cs="DanaFajr"/>
          <w:sz w:val="28"/>
          <w:szCs w:val="28"/>
          <w:rtl/>
        </w:rPr>
        <w:t>، سي</w:t>
      </w:r>
      <w:r w:rsidRPr="00365F4F">
        <w:rPr>
          <w:rFonts w:cs="DanaFajr" w:hint="cs"/>
          <w:sz w:val="28"/>
          <w:szCs w:val="28"/>
          <w:rtl/>
        </w:rPr>
        <w:t>َّ</w:t>
      </w:r>
      <w:r w:rsidRPr="00365F4F">
        <w:rPr>
          <w:rFonts w:cs="DanaFajr"/>
          <w:sz w:val="28"/>
          <w:szCs w:val="28"/>
          <w:rtl/>
        </w:rPr>
        <w:t>ما أولي العزم منهم، وهم: النبي نوح، والنبي إبراهيم، والنبي موسى، والنبي عيسى</w:t>
      </w:r>
      <w:r w:rsidRPr="001012F6">
        <w:rPr>
          <w:rFonts w:ascii="Mosawi" w:hAnsi="Mosawi" w:cs="Mosawi"/>
          <w:rtl/>
        </w:rPr>
        <w:t>^</w:t>
      </w:r>
      <w:r w:rsidRPr="00365F4F">
        <w:rPr>
          <w:rFonts w:cs="DanaFajr"/>
          <w:sz w:val="28"/>
          <w:szCs w:val="28"/>
          <w:rtl/>
        </w:rPr>
        <w:t>، وخاتم الرسل سي</w:t>
      </w:r>
      <w:r w:rsidRPr="00365F4F">
        <w:rPr>
          <w:rFonts w:cs="DanaFajr" w:hint="cs"/>
          <w:sz w:val="28"/>
          <w:szCs w:val="28"/>
          <w:rtl/>
        </w:rPr>
        <w:t>ّ</w:t>
      </w:r>
      <w:r w:rsidRPr="00365F4F">
        <w:rPr>
          <w:rFonts w:cs="DanaFajr"/>
          <w:sz w:val="28"/>
          <w:szCs w:val="28"/>
          <w:rtl/>
        </w:rPr>
        <w:t>دنا محمد</w:t>
      </w:r>
      <w:r w:rsidRPr="00496110">
        <w:rPr>
          <w:rFonts w:ascii="Mosawi" w:hAnsi="Mosawi" w:cs="Mosawi"/>
          <w:rtl/>
        </w:rPr>
        <w:t>|</w:t>
      </w:r>
      <w:r w:rsidRPr="00365F4F">
        <w:rPr>
          <w:rFonts w:cs="DanaFajr"/>
          <w:sz w:val="28"/>
          <w:szCs w:val="28"/>
          <w:rtl/>
        </w:rPr>
        <w:t>. ونعتقد بعصمتهم من الذنوب والأخطاء. ولما كان النبي</w:t>
      </w:r>
      <w:r w:rsidRPr="00365F4F">
        <w:rPr>
          <w:rFonts w:cs="DanaFajr" w:hint="cs"/>
          <w:sz w:val="28"/>
          <w:szCs w:val="28"/>
          <w:rtl/>
        </w:rPr>
        <w:t>ّ</w:t>
      </w:r>
      <w:r w:rsidRPr="00365F4F">
        <w:rPr>
          <w:rFonts w:cs="DanaFajr"/>
          <w:sz w:val="28"/>
          <w:szCs w:val="28"/>
          <w:rtl/>
        </w:rPr>
        <w:t xml:space="preserve"> محمد</w:t>
      </w:r>
      <w:r w:rsidRPr="00496110">
        <w:rPr>
          <w:rFonts w:ascii="Mosawi" w:hAnsi="Mosawi" w:cs="Mosawi"/>
          <w:rtl/>
        </w:rPr>
        <w:t>|</w:t>
      </w:r>
      <w:r w:rsidRPr="00365F4F">
        <w:rPr>
          <w:rFonts w:cs="DanaFajr"/>
          <w:sz w:val="28"/>
          <w:szCs w:val="28"/>
          <w:rtl/>
        </w:rPr>
        <w:t xml:space="preserve"> خاتم الأنبياء، ومكمّل الأديان السابقة، </w:t>
      </w:r>
      <w:r w:rsidRPr="00365F4F">
        <w:rPr>
          <w:rFonts w:cs="DanaFajr" w:hint="cs"/>
          <w:sz w:val="28"/>
          <w:szCs w:val="28"/>
          <w:rtl/>
        </w:rPr>
        <w:t>ومؤيِّد</w:t>
      </w:r>
      <w:r w:rsidRPr="00365F4F">
        <w:rPr>
          <w:rFonts w:cs="DanaFajr"/>
          <w:sz w:val="28"/>
          <w:szCs w:val="28"/>
          <w:rtl/>
        </w:rPr>
        <w:t xml:space="preserve"> ما كان حق</w:t>
      </w:r>
      <w:r w:rsidRPr="00365F4F">
        <w:rPr>
          <w:rFonts w:cs="DanaFajr" w:hint="cs"/>
          <w:sz w:val="28"/>
          <w:szCs w:val="28"/>
          <w:rtl/>
        </w:rPr>
        <w:t>ّ</w:t>
      </w:r>
      <w:r w:rsidRPr="00365F4F">
        <w:rPr>
          <w:rFonts w:cs="DanaFajr"/>
          <w:sz w:val="28"/>
          <w:szCs w:val="28"/>
          <w:rtl/>
        </w:rPr>
        <w:t>اً منها من جهة</w:t>
      </w:r>
      <w:r w:rsidRPr="00365F4F">
        <w:rPr>
          <w:rFonts w:cs="DanaFajr" w:hint="cs"/>
          <w:sz w:val="28"/>
          <w:szCs w:val="28"/>
          <w:rtl/>
        </w:rPr>
        <w:t>ٍ</w:t>
      </w:r>
      <w:r w:rsidRPr="00365F4F">
        <w:rPr>
          <w:rFonts w:cs="DanaFajr"/>
          <w:sz w:val="28"/>
          <w:szCs w:val="28"/>
          <w:rtl/>
        </w:rPr>
        <w:t xml:space="preserve">، </w:t>
      </w:r>
      <w:r w:rsidRPr="00365F4F">
        <w:rPr>
          <w:rFonts w:cs="DanaFajr" w:hint="cs"/>
          <w:sz w:val="28"/>
          <w:szCs w:val="28"/>
          <w:rtl/>
        </w:rPr>
        <w:t>وكانت</w:t>
      </w:r>
      <w:r w:rsidRPr="00365F4F">
        <w:rPr>
          <w:rFonts w:cs="DanaFajr"/>
          <w:sz w:val="28"/>
          <w:szCs w:val="28"/>
          <w:rtl/>
        </w:rPr>
        <w:t xml:space="preserve"> تشريعاته وقوانينه أفضل القوانين والتشريعات وأكملها، فإننا نأخذ التشريعات والقوانين النهائية من دينه</w:t>
      </w:r>
      <w:r w:rsidRPr="00060CA2">
        <w:rPr>
          <w:rFonts w:hint="eastAsia"/>
          <w:sz w:val="22"/>
          <w:szCs w:val="22"/>
          <w:rtl/>
        </w:rPr>
        <w:t>»</w:t>
      </w:r>
      <w:r w:rsidRPr="00365F4F">
        <w:rPr>
          <w:rFonts w:cs="DanaFajr"/>
          <w:sz w:val="28"/>
          <w:szCs w:val="28"/>
          <w:rtl/>
        </w:rPr>
        <w:t xml:space="preserve">. عن رسالة </w:t>
      </w:r>
      <w:r w:rsidRPr="00365F4F">
        <w:rPr>
          <w:rFonts w:cs="DanaFajr" w:hint="cs"/>
          <w:sz w:val="28"/>
          <w:szCs w:val="28"/>
          <w:rtl/>
        </w:rPr>
        <w:t>ل</w:t>
      </w:r>
      <w:r w:rsidRPr="00365F4F">
        <w:rPr>
          <w:rFonts w:cs="DanaFajr"/>
          <w:sz w:val="28"/>
          <w:szCs w:val="28"/>
          <w:rtl/>
        </w:rPr>
        <w:t>لشيخ المنتظري على شبكة ال</w:t>
      </w:r>
      <w:r w:rsidRPr="00365F4F">
        <w:rPr>
          <w:rFonts w:cs="DanaFajr" w:hint="cs"/>
          <w:sz w:val="28"/>
          <w:szCs w:val="28"/>
          <w:rtl/>
        </w:rPr>
        <w:t>إ</w:t>
      </w:r>
      <w:r w:rsidRPr="00365F4F">
        <w:rPr>
          <w:rFonts w:cs="DanaFajr"/>
          <w:sz w:val="28"/>
          <w:szCs w:val="28"/>
          <w:rtl/>
        </w:rPr>
        <w:t xml:space="preserve">نترنت، </w:t>
      </w:r>
      <w:r w:rsidRPr="00365F4F">
        <w:rPr>
          <w:rFonts w:cs="DanaFajr" w:hint="cs"/>
          <w:sz w:val="28"/>
          <w:szCs w:val="28"/>
          <w:rtl/>
        </w:rPr>
        <w:t>و</w:t>
      </w:r>
      <w:r w:rsidRPr="00365F4F">
        <w:rPr>
          <w:rFonts w:cs="DanaFajr"/>
          <w:sz w:val="28"/>
          <w:szCs w:val="28"/>
          <w:rtl/>
        </w:rPr>
        <w:t xml:space="preserve">إضافة التأكيدات من قبلنا. </w:t>
      </w:r>
    </w:p>
    <w:p w:rsidR="00BD2346" w:rsidRPr="00365F4F" w:rsidRDefault="00BD2346" w:rsidP="00AF6021">
      <w:pPr>
        <w:pStyle w:val="aa"/>
        <w:spacing w:line="306" w:lineRule="exact"/>
        <w:ind w:firstLine="0"/>
        <w:rPr>
          <w:rFonts w:cs="DanaFajr"/>
          <w:sz w:val="28"/>
          <w:szCs w:val="28"/>
          <w:rtl/>
        </w:rPr>
      </w:pPr>
      <w:r w:rsidRPr="00365F4F">
        <w:rPr>
          <w:rFonts w:cs="DanaFajr"/>
          <w:sz w:val="28"/>
          <w:szCs w:val="28"/>
          <w:rtl/>
        </w:rPr>
        <w:t xml:space="preserve">إن هذا النوع من الاستدلال إنما يثبت مجرّد </w:t>
      </w:r>
      <w:r w:rsidRPr="00060CA2">
        <w:rPr>
          <w:rFonts w:hint="eastAsia"/>
          <w:sz w:val="22"/>
          <w:szCs w:val="22"/>
          <w:rtl/>
        </w:rPr>
        <w:t>«</w:t>
      </w:r>
      <w:r w:rsidRPr="00365F4F">
        <w:rPr>
          <w:rFonts w:cs="DanaFajr"/>
          <w:sz w:val="28"/>
          <w:szCs w:val="28"/>
          <w:rtl/>
        </w:rPr>
        <w:t>وجوب</w:t>
      </w:r>
      <w:r w:rsidRPr="00060CA2">
        <w:rPr>
          <w:rFonts w:hint="eastAsia"/>
          <w:sz w:val="22"/>
          <w:szCs w:val="22"/>
          <w:rtl/>
        </w:rPr>
        <w:t>»</w:t>
      </w:r>
      <w:r w:rsidRPr="00365F4F">
        <w:rPr>
          <w:rFonts w:cs="DanaFajr"/>
          <w:sz w:val="28"/>
          <w:szCs w:val="28"/>
          <w:rtl/>
        </w:rPr>
        <w:t xml:space="preserve"> الرجوع إلى ال</w:t>
      </w:r>
      <w:r w:rsidRPr="00365F4F">
        <w:rPr>
          <w:rFonts w:cs="DanaFajr" w:hint="cs"/>
          <w:sz w:val="28"/>
          <w:szCs w:val="28"/>
          <w:rtl/>
        </w:rPr>
        <w:t>شاهد</w:t>
      </w:r>
      <w:r w:rsidRPr="00365F4F">
        <w:rPr>
          <w:rFonts w:cs="DanaFajr"/>
          <w:sz w:val="28"/>
          <w:szCs w:val="28"/>
          <w:rtl/>
        </w:rPr>
        <w:t xml:space="preserve"> المثالي، ولا تبيّن </w:t>
      </w:r>
      <w:r w:rsidRPr="00060CA2">
        <w:rPr>
          <w:rFonts w:hint="eastAsia"/>
          <w:sz w:val="22"/>
          <w:szCs w:val="22"/>
          <w:rtl/>
        </w:rPr>
        <w:t>«</w:t>
      </w:r>
      <w:r w:rsidRPr="00365F4F">
        <w:rPr>
          <w:rFonts w:cs="DanaFajr"/>
          <w:sz w:val="28"/>
          <w:szCs w:val="28"/>
          <w:rtl/>
        </w:rPr>
        <w:t>كيفية</w:t>
      </w:r>
      <w:r w:rsidRPr="00060CA2">
        <w:rPr>
          <w:rFonts w:hint="eastAsia"/>
          <w:sz w:val="22"/>
          <w:szCs w:val="22"/>
          <w:rtl/>
        </w:rPr>
        <w:t>»</w:t>
      </w:r>
      <w:r w:rsidRPr="00365F4F">
        <w:rPr>
          <w:rFonts w:cs="DanaFajr"/>
          <w:sz w:val="28"/>
          <w:szCs w:val="28"/>
          <w:rtl/>
        </w:rPr>
        <w:t xml:space="preserve"> الرجوع إليه. في حين أن نزاع أتباع الأخلاق الدينية والأخلاق العلمانية ليس في الرجوع إلى ا</w:t>
      </w:r>
      <w:r w:rsidRPr="00365F4F">
        <w:rPr>
          <w:rFonts w:cs="DanaFajr" w:hint="cs"/>
          <w:sz w:val="28"/>
          <w:szCs w:val="28"/>
          <w:rtl/>
        </w:rPr>
        <w:t>لشاهد</w:t>
      </w:r>
      <w:r w:rsidRPr="00365F4F">
        <w:rPr>
          <w:rFonts w:cs="DanaFajr"/>
          <w:sz w:val="28"/>
          <w:szCs w:val="28"/>
          <w:rtl/>
        </w:rPr>
        <w:t xml:space="preserve"> المثالي وعدم الرجوع له، وإنما يدور الن</w:t>
      </w:r>
      <w:r w:rsidRPr="00365F4F">
        <w:rPr>
          <w:rFonts w:cs="DanaFajr" w:hint="cs"/>
          <w:sz w:val="28"/>
          <w:szCs w:val="28"/>
          <w:rtl/>
        </w:rPr>
        <w:t>ـ</w:t>
      </w:r>
      <w:r w:rsidRPr="00365F4F">
        <w:rPr>
          <w:rFonts w:cs="DanaFajr"/>
          <w:sz w:val="28"/>
          <w:szCs w:val="28"/>
          <w:rtl/>
        </w:rPr>
        <w:t>زاع بينهما حول كيفية هذا الرجوع و</w:t>
      </w:r>
      <w:r w:rsidRPr="00060CA2">
        <w:rPr>
          <w:rFonts w:hint="eastAsia"/>
          <w:sz w:val="22"/>
          <w:szCs w:val="22"/>
          <w:rtl/>
        </w:rPr>
        <w:t>«</w:t>
      </w:r>
      <w:r w:rsidRPr="00365F4F">
        <w:rPr>
          <w:rFonts w:cs="DanaFajr"/>
          <w:sz w:val="28"/>
          <w:szCs w:val="28"/>
          <w:rtl/>
        </w:rPr>
        <w:t>أسلوب</w:t>
      </w:r>
      <w:r w:rsidRPr="00060CA2">
        <w:rPr>
          <w:rFonts w:hint="eastAsia"/>
          <w:sz w:val="22"/>
          <w:szCs w:val="22"/>
          <w:rtl/>
        </w:rPr>
        <w:t>»</w:t>
      </w:r>
      <w:r w:rsidRPr="00365F4F">
        <w:rPr>
          <w:rFonts w:cs="DanaFajr"/>
          <w:sz w:val="28"/>
          <w:szCs w:val="28"/>
          <w:rtl/>
        </w:rPr>
        <w:t xml:space="preserve"> كشف أحكام ال</w:t>
      </w:r>
      <w:r w:rsidRPr="00365F4F">
        <w:rPr>
          <w:rFonts w:cs="DanaFajr" w:hint="cs"/>
          <w:sz w:val="28"/>
          <w:szCs w:val="28"/>
          <w:rtl/>
        </w:rPr>
        <w:t>شاهد</w:t>
      </w:r>
      <w:r w:rsidRPr="00365F4F">
        <w:rPr>
          <w:rFonts w:cs="DanaFajr"/>
          <w:sz w:val="28"/>
          <w:szCs w:val="28"/>
          <w:rtl/>
        </w:rPr>
        <w:t xml:space="preserve"> المثالي. إن هذا الدليل لا يقتضى منا إحلال إله الفقه محل</w:t>
      </w:r>
      <w:r w:rsidRPr="00365F4F">
        <w:rPr>
          <w:rFonts w:cs="DanaFajr" w:hint="cs"/>
          <w:sz w:val="28"/>
          <w:szCs w:val="28"/>
          <w:rtl/>
        </w:rPr>
        <w:t>ّ</w:t>
      </w:r>
      <w:r w:rsidRPr="00365F4F">
        <w:rPr>
          <w:rFonts w:cs="DanaFajr"/>
          <w:sz w:val="28"/>
          <w:szCs w:val="28"/>
          <w:rtl/>
        </w:rPr>
        <w:t xml:space="preserve"> إله الأخلاق أبداً. وبهذا الدليل لا نستطيع إثبات الدعوى القائلة بأن الظنون المستندة إلى الوحي والنقل تبقى على اعتبارها وحجيتها حت</w:t>
      </w:r>
      <w:r w:rsidRPr="00365F4F">
        <w:rPr>
          <w:rFonts w:cs="DanaFajr" w:hint="cs"/>
          <w:sz w:val="28"/>
          <w:szCs w:val="28"/>
          <w:rtl/>
        </w:rPr>
        <w:t>ّ</w:t>
      </w:r>
      <w:r w:rsidRPr="00365F4F">
        <w:rPr>
          <w:rFonts w:cs="DanaFajr"/>
          <w:sz w:val="28"/>
          <w:szCs w:val="28"/>
          <w:rtl/>
        </w:rPr>
        <w:t>ى عند تعارضها مع الظنون العقلية الأقوى منها. فالواجب على الله ـ لقاعدة اللطف ـ هو هداية الناس. وأما أن تكون هذه الهداية من طريق الوحي والنقل والتعب</w:t>
      </w:r>
      <w:r w:rsidRPr="00365F4F">
        <w:rPr>
          <w:rFonts w:cs="DanaFajr" w:hint="cs"/>
          <w:sz w:val="28"/>
          <w:szCs w:val="28"/>
          <w:rtl/>
        </w:rPr>
        <w:t>ُّ</w:t>
      </w:r>
      <w:r w:rsidRPr="00365F4F">
        <w:rPr>
          <w:rFonts w:cs="DanaFajr"/>
          <w:sz w:val="28"/>
          <w:szCs w:val="28"/>
          <w:rtl/>
        </w:rPr>
        <w:t>د، وليس من طريق العقل والتفكير والتجربة، ولا من خلال التلفيق بين العقل والتجربة والوحي، فهذا ما لا يمكن إثباته بهذا الدليل. وعليه لو اضطرّ الفرد لإدراك الإرشاد والهداية الإلهية إلى العمل بظنونه ففي هذه الحالة لن يكون هناك فرق</w:t>
      </w:r>
      <w:r w:rsidRPr="00365F4F">
        <w:rPr>
          <w:rFonts w:cs="DanaFajr" w:hint="cs"/>
          <w:sz w:val="28"/>
          <w:szCs w:val="28"/>
          <w:rtl/>
        </w:rPr>
        <w:t>ٌ</w:t>
      </w:r>
      <w:r w:rsidRPr="00365F4F">
        <w:rPr>
          <w:rFonts w:cs="DanaFajr"/>
          <w:sz w:val="28"/>
          <w:szCs w:val="28"/>
          <w:rtl/>
        </w:rPr>
        <w:t xml:space="preserve"> بين الظنون العقلية والتجريبية وبين الظنون النقلية أبداً. </w:t>
      </w:r>
    </w:p>
    <w:p w:rsidR="00BD2346" w:rsidRPr="00365F4F" w:rsidRDefault="00BD2346" w:rsidP="00AF6021">
      <w:pPr>
        <w:pStyle w:val="aa"/>
        <w:spacing w:line="306" w:lineRule="exact"/>
        <w:ind w:firstLine="0"/>
        <w:rPr>
          <w:rFonts w:cs="DanaFajr"/>
          <w:sz w:val="28"/>
          <w:szCs w:val="28"/>
          <w:rtl/>
        </w:rPr>
      </w:pPr>
      <w:r w:rsidRPr="00365F4F">
        <w:rPr>
          <w:rFonts w:cs="DanaFajr"/>
          <w:sz w:val="28"/>
          <w:szCs w:val="28"/>
          <w:rtl/>
        </w:rPr>
        <w:t>هذا</w:t>
      </w:r>
      <w:r w:rsidRPr="00365F4F">
        <w:rPr>
          <w:rFonts w:cs="DanaFajr" w:hint="cs"/>
          <w:sz w:val="28"/>
          <w:szCs w:val="28"/>
          <w:rtl/>
        </w:rPr>
        <w:t>،</w:t>
      </w:r>
      <w:r w:rsidRPr="00365F4F">
        <w:rPr>
          <w:rFonts w:cs="DanaFajr"/>
          <w:sz w:val="28"/>
          <w:szCs w:val="28"/>
          <w:rtl/>
        </w:rPr>
        <w:t xml:space="preserve"> مضافاً إلى أننا نتسا</w:t>
      </w:r>
      <w:r w:rsidRPr="00365F4F">
        <w:rPr>
          <w:rFonts w:cs="DanaFajr" w:hint="cs"/>
          <w:sz w:val="28"/>
          <w:szCs w:val="28"/>
          <w:rtl/>
        </w:rPr>
        <w:t>ء</w:t>
      </w:r>
      <w:r w:rsidRPr="00365F4F">
        <w:rPr>
          <w:rFonts w:cs="DanaFajr"/>
          <w:sz w:val="28"/>
          <w:szCs w:val="28"/>
          <w:rtl/>
        </w:rPr>
        <w:t>ل ونقول أيضاً: أفلا تكون الفتاوى الفقهية نفسها عُر</w:t>
      </w:r>
      <w:r w:rsidRPr="00365F4F">
        <w:rPr>
          <w:rFonts w:cs="DanaFajr" w:hint="cs"/>
          <w:sz w:val="28"/>
          <w:szCs w:val="28"/>
          <w:rtl/>
        </w:rPr>
        <w:t>ْ</w:t>
      </w:r>
      <w:r w:rsidRPr="00365F4F">
        <w:rPr>
          <w:rFonts w:cs="DanaFajr"/>
          <w:sz w:val="28"/>
          <w:szCs w:val="28"/>
          <w:rtl/>
        </w:rPr>
        <w:t>ضة</w:t>
      </w:r>
      <w:r w:rsidRPr="00365F4F">
        <w:rPr>
          <w:rFonts w:cs="DanaFajr" w:hint="cs"/>
          <w:sz w:val="28"/>
          <w:szCs w:val="28"/>
          <w:rtl/>
        </w:rPr>
        <w:t>ً</w:t>
      </w:r>
      <w:r w:rsidRPr="00365F4F">
        <w:rPr>
          <w:rFonts w:cs="DanaFajr"/>
          <w:sz w:val="28"/>
          <w:szCs w:val="28"/>
          <w:rtl/>
        </w:rPr>
        <w:t xml:space="preserve"> للتغيير والتحوّل؟ وهل عدم إمكان التغاضي عن المصالح الشخصية خاص</w:t>
      </w:r>
      <w:r w:rsidRPr="00365F4F">
        <w:rPr>
          <w:rFonts w:cs="DanaFajr" w:hint="cs"/>
          <w:sz w:val="28"/>
          <w:szCs w:val="28"/>
          <w:rtl/>
        </w:rPr>
        <w:t>ٌّ</w:t>
      </w:r>
      <w:r w:rsidRPr="00365F4F">
        <w:rPr>
          <w:rFonts w:cs="DanaFajr"/>
          <w:sz w:val="28"/>
          <w:szCs w:val="28"/>
          <w:rtl/>
        </w:rPr>
        <w:t xml:space="preserve"> بمقام </w:t>
      </w:r>
      <w:r w:rsidRPr="00060CA2">
        <w:rPr>
          <w:rFonts w:hint="eastAsia"/>
          <w:sz w:val="22"/>
          <w:szCs w:val="22"/>
          <w:rtl/>
        </w:rPr>
        <w:t>«</w:t>
      </w:r>
      <w:r w:rsidRPr="00365F4F">
        <w:rPr>
          <w:rFonts w:cs="DanaFajr"/>
          <w:sz w:val="28"/>
          <w:szCs w:val="28"/>
          <w:rtl/>
        </w:rPr>
        <w:t>الوضع</w:t>
      </w:r>
      <w:r w:rsidRPr="00060CA2">
        <w:rPr>
          <w:rFonts w:hint="eastAsia"/>
          <w:sz w:val="22"/>
          <w:szCs w:val="22"/>
          <w:rtl/>
        </w:rPr>
        <w:t>»</w:t>
      </w:r>
      <w:r w:rsidRPr="00365F4F">
        <w:rPr>
          <w:rFonts w:cs="DanaFajr"/>
          <w:sz w:val="28"/>
          <w:szCs w:val="28"/>
          <w:rtl/>
        </w:rPr>
        <w:t xml:space="preserve"> و</w:t>
      </w:r>
      <w:r w:rsidRPr="00060CA2">
        <w:rPr>
          <w:rFonts w:hint="eastAsia"/>
          <w:sz w:val="22"/>
          <w:szCs w:val="22"/>
          <w:rtl/>
        </w:rPr>
        <w:t>«</w:t>
      </w:r>
      <w:r w:rsidRPr="00365F4F">
        <w:rPr>
          <w:rFonts w:cs="DanaFajr"/>
          <w:sz w:val="28"/>
          <w:szCs w:val="28"/>
          <w:rtl/>
        </w:rPr>
        <w:t>جعل</w:t>
      </w:r>
      <w:r w:rsidRPr="00060CA2">
        <w:rPr>
          <w:rFonts w:hint="eastAsia"/>
          <w:sz w:val="22"/>
          <w:szCs w:val="22"/>
          <w:rtl/>
        </w:rPr>
        <w:t>»</w:t>
      </w:r>
      <w:r w:rsidRPr="00365F4F">
        <w:rPr>
          <w:rFonts w:cs="DanaFajr"/>
          <w:sz w:val="28"/>
          <w:szCs w:val="28"/>
          <w:rtl/>
        </w:rPr>
        <w:t xml:space="preserve"> الحكم فقط؟ وهل يمكن للفرد أن يتغاضى ببساطة</w:t>
      </w:r>
      <w:r w:rsidRPr="00365F4F">
        <w:rPr>
          <w:rFonts w:cs="DanaFajr" w:hint="cs"/>
          <w:sz w:val="28"/>
          <w:szCs w:val="28"/>
          <w:rtl/>
        </w:rPr>
        <w:t>ٍ</w:t>
      </w:r>
      <w:r w:rsidRPr="00365F4F">
        <w:rPr>
          <w:rFonts w:cs="DanaFajr"/>
          <w:sz w:val="28"/>
          <w:szCs w:val="28"/>
          <w:rtl/>
        </w:rPr>
        <w:t xml:space="preserve"> عن مصالحه ومصالح الحلقة الضي</w:t>
      </w:r>
      <w:r w:rsidRPr="00365F4F">
        <w:rPr>
          <w:rFonts w:cs="DanaFajr" w:hint="cs"/>
          <w:sz w:val="28"/>
          <w:szCs w:val="28"/>
          <w:rtl/>
        </w:rPr>
        <w:t>ِّ</w:t>
      </w:r>
      <w:r w:rsidRPr="00365F4F">
        <w:rPr>
          <w:rFonts w:cs="DanaFajr"/>
          <w:sz w:val="28"/>
          <w:szCs w:val="28"/>
          <w:rtl/>
        </w:rPr>
        <w:t>قة المحيطة به في مقام فهم الحكم الشرعي، عندما ينظر إلى مصلحة الإنسانية بأسرها؟ إن لازم هذا الاستدلال أن يكون رواة الحديث والفقهاء ومقل</w:t>
      </w:r>
      <w:r w:rsidRPr="00365F4F">
        <w:rPr>
          <w:rFonts w:cs="DanaFajr" w:hint="cs"/>
          <w:sz w:val="28"/>
          <w:szCs w:val="28"/>
          <w:rtl/>
        </w:rPr>
        <w:t>ِّ</w:t>
      </w:r>
      <w:r w:rsidRPr="00365F4F">
        <w:rPr>
          <w:rFonts w:cs="DanaFajr"/>
          <w:sz w:val="28"/>
          <w:szCs w:val="28"/>
          <w:rtl/>
        </w:rPr>
        <w:t>د</w:t>
      </w:r>
      <w:r>
        <w:rPr>
          <w:rFonts w:cs="DanaFajr" w:hint="cs"/>
          <w:sz w:val="28"/>
          <w:szCs w:val="28"/>
          <w:rtl/>
        </w:rPr>
        <w:t>و</w:t>
      </w:r>
      <w:r w:rsidRPr="00365F4F">
        <w:rPr>
          <w:rFonts w:cs="DanaFajr"/>
          <w:sz w:val="28"/>
          <w:szCs w:val="28"/>
          <w:rtl/>
        </w:rPr>
        <w:t>هم من المعصومين أيضاً</w:t>
      </w:r>
      <w:r w:rsidRPr="00365F4F">
        <w:rPr>
          <w:rFonts w:cs="DanaFajr" w:hint="cs"/>
          <w:sz w:val="28"/>
          <w:szCs w:val="28"/>
          <w:rtl/>
        </w:rPr>
        <w:t>،</w:t>
      </w:r>
      <w:r w:rsidRPr="00365F4F">
        <w:rPr>
          <w:rFonts w:cs="DanaFajr"/>
          <w:sz w:val="28"/>
          <w:szCs w:val="28"/>
          <w:rtl/>
        </w:rPr>
        <w:t xml:space="preserve"> على شاكلة الأنبياء والأئمة أيضاً</w:t>
      </w:r>
      <w:r w:rsidRPr="00365F4F">
        <w:rPr>
          <w:rFonts w:cs="DanaFajr" w:hint="cs"/>
          <w:sz w:val="28"/>
          <w:szCs w:val="28"/>
          <w:rtl/>
        </w:rPr>
        <w:t>؛</w:t>
      </w:r>
      <w:r w:rsidRPr="00365F4F">
        <w:rPr>
          <w:rFonts w:cs="DanaFajr"/>
          <w:sz w:val="28"/>
          <w:szCs w:val="28"/>
          <w:rtl/>
        </w:rPr>
        <w:t xml:space="preserve"> كي يصل الحكم الواقعي إلى الناس كما هو في اللوح المحفوظ، وأن لا يحصل أيّ خطأ في فهم الحكم الشرعي. من وجهة نظرنا إن هذا الكلام يقوم على فهم</w:t>
      </w:r>
      <w:r w:rsidRPr="00365F4F">
        <w:rPr>
          <w:rFonts w:cs="DanaFajr" w:hint="cs"/>
          <w:sz w:val="28"/>
          <w:szCs w:val="28"/>
          <w:rtl/>
        </w:rPr>
        <w:t>ٍ</w:t>
      </w:r>
      <w:r w:rsidRPr="00365F4F">
        <w:rPr>
          <w:rFonts w:cs="DanaFajr"/>
          <w:sz w:val="28"/>
          <w:szCs w:val="28"/>
          <w:rtl/>
        </w:rPr>
        <w:t xml:space="preserve"> خاطئ للعقلانية، كما يقوم على فرضيات</w:t>
      </w:r>
      <w:r w:rsidRPr="00365F4F">
        <w:rPr>
          <w:rFonts w:cs="DanaFajr" w:hint="cs"/>
          <w:sz w:val="28"/>
          <w:szCs w:val="28"/>
          <w:rtl/>
        </w:rPr>
        <w:t>ٍ</w:t>
      </w:r>
      <w:r w:rsidRPr="00365F4F">
        <w:rPr>
          <w:rFonts w:cs="DanaFajr"/>
          <w:sz w:val="28"/>
          <w:szCs w:val="28"/>
          <w:rtl/>
        </w:rPr>
        <w:t xml:space="preserve"> خاطئة بشأ</w:t>
      </w:r>
      <w:r w:rsidRPr="00365F4F">
        <w:rPr>
          <w:rFonts w:cs="DanaFajr" w:hint="cs"/>
          <w:sz w:val="28"/>
          <w:szCs w:val="28"/>
          <w:rtl/>
        </w:rPr>
        <w:t>ن</w:t>
      </w:r>
      <w:r w:rsidRPr="00365F4F">
        <w:rPr>
          <w:rFonts w:cs="DanaFajr"/>
          <w:sz w:val="28"/>
          <w:szCs w:val="28"/>
          <w:rtl/>
        </w:rPr>
        <w:t xml:space="preserve"> مناهج وشروط نجاة الناس وفلاحهم. إن سعادة الإنسان رهن</w:t>
      </w:r>
      <w:r w:rsidRPr="00365F4F">
        <w:rPr>
          <w:rFonts w:cs="DanaFajr" w:hint="cs"/>
          <w:sz w:val="28"/>
          <w:szCs w:val="28"/>
          <w:rtl/>
        </w:rPr>
        <w:t>ٌ</w:t>
      </w:r>
      <w:r w:rsidRPr="00365F4F">
        <w:rPr>
          <w:rFonts w:cs="DanaFajr"/>
          <w:sz w:val="28"/>
          <w:szCs w:val="28"/>
          <w:rtl/>
        </w:rPr>
        <w:t xml:space="preserve"> بصدقه وجد</w:t>
      </w:r>
      <w:r w:rsidRPr="00365F4F">
        <w:rPr>
          <w:rFonts w:cs="DanaFajr" w:hint="cs"/>
          <w:sz w:val="28"/>
          <w:szCs w:val="28"/>
          <w:rtl/>
        </w:rPr>
        <w:t>ّ</w:t>
      </w:r>
      <w:r w:rsidRPr="00365F4F">
        <w:rPr>
          <w:rFonts w:cs="DanaFajr"/>
          <w:sz w:val="28"/>
          <w:szCs w:val="28"/>
          <w:rtl/>
        </w:rPr>
        <w:t>يته في مقام الكشف عن التكليف والعمل به، وليست ر</w:t>
      </w:r>
      <w:r w:rsidRPr="00365F4F">
        <w:rPr>
          <w:rFonts w:cs="DanaFajr" w:hint="cs"/>
          <w:sz w:val="28"/>
          <w:szCs w:val="28"/>
          <w:rtl/>
        </w:rPr>
        <w:t>َ</w:t>
      </w:r>
      <w:r w:rsidRPr="00365F4F">
        <w:rPr>
          <w:rFonts w:cs="DanaFajr"/>
          <w:sz w:val="28"/>
          <w:szCs w:val="28"/>
          <w:rtl/>
        </w:rPr>
        <w:t>ه</w:t>
      </w:r>
      <w:r w:rsidRPr="00365F4F">
        <w:rPr>
          <w:rFonts w:cs="DanaFajr" w:hint="cs"/>
          <w:sz w:val="28"/>
          <w:szCs w:val="28"/>
          <w:rtl/>
        </w:rPr>
        <w:t>ْ</w:t>
      </w:r>
      <w:r w:rsidRPr="00365F4F">
        <w:rPr>
          <w:rFonts w:cs="DanaFajr"/>
          <w:sz w:val="28"/>
          <w:szCs w:val="28"/>
          <w:rtl/>
        </w:rPr>
        <w:t xml:space="preserve">ناً بنتائج العمل.  </w:t>
      </w:r>
    </w:p>
  </w:endnote>
  <w:endnote w:id="688">
    <w:p w:rsidR="00BD2346" w:rsidRPr="00365F4F" w:rsidRDefault="00BD2346" w:rsidP="00AF6021">
      <w:pPr>
        <w:pStyle w:val="aa"/>
        <w:spacing w:line="306" w:lineRule="exact"/>
        <w:ind w:firstLine="0"/>
        <w:rPr>
          <w:rFonts w:cs="DanaFajr"/>
          <w:sz w:val="28"/>
          <w:szCs w:val="28"/>
          <w:rtl/>
          <w:lang w:val="en-GB" w:bidi="ar-AE"/>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يعمد الدكتور سروش إلى تقسيم الق</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م إلى</w:t>
      </w:r>
      <w:r w:rsidRPr="00365F4F">
        <w:rPr>
          <w:rFonts w:cs="DanaFajr" w:hint="cs"/>
          <w:sz w:val="28"/>
          <w:szCs w:val="28"/>
          <w:rtl/>
        </w:rPr>
        <w:t>:</w:t>
      </w:r>
      <w:r w:rsidRPr="00365F4F">
        <w:rPr>
          <w:rFonts w:cs="DanaFajr"/>
          <w:sz w:val="28"/>
          <w:szCs w:val="28"/>
          <w:rtl/>
        </w:rPr>
        <w:t xml:space="preserve"> ق</w:t>
      </w:r>
      <w:r w:rsidRPr="00365F4F">
        <w:rPr>
          <w:rFonts w:cs="DanaFajr" w:hint="cs"/>
          <w:sz w:val="28"/>
          <w:szCs w:val="28"/>
          <w:rtl/>
        </w:rPr>
        <w:t>ِ</w:t>
      </w:r>
      <w:r w:rsidRPr="00365F4F">
        <w:rPr>
          <w:rFonts w:cs="DanaFajr"/>
          <w:sz w:val="28"/>
          <w:szCs w:val="28"/>
          <w:rtl/>
        </w:rPr>
        <w:t>يَم خادمة</w:t>
      </w:r>
      <w:r w:rsidRPr="00365F4F">
        <w:rPr>
          <w:rFonts w:cs="DanaFajr" w:hint="cs"/>
          <w:sz w:val="28"/>
          <w:szCs w:val="28"/>
          <w:rtl/>
        </w:rPr>
        <w:t>؛</w:t>
      </w:r>
      <w:r w:rsidRPr="00365F4F">
        <w:rPr>
          <w:rFonts w:cs="DanaFajr"/>
          <w:sz w:val="28"/>
          <w:szCs w:val="28"/>
          <w:rtl/>
        </w:rPr>
        <w:t xml:space="preserve"> وق</w:t>
      </w:r>
      <w:r w:rsidRPr="00365F4F">
        <w:rPr>
          <w:rFonts w:cs="DanaFajr" w:hint="cs"/>
          <w:sz w:val="28"/>
          <w:szCs w:val="28"/>
          <w:rtl/>
        </w:rPr>
        <w:t>ِ</w:t>
      </w:r>
      <w:r w:rsidRPr="00365F4F">
        <w:rPr>
          <w:rFonts w:cs="DanaFajr"/>
          <w:sz w:val="28"/>
          <w:szCs w:val="28"/>
          <w:rtl/>
        </w:rPr>
        <w:t>يَم مخدومة. ويرى أن الق</w:t>
      </w:r>
      <w:r w:rsidRPr="00365F4F">
        <w:rPr>
          <w:rFonts w:cs="DanaFajr" w:hint="cs"/>
          <w:sz w:val="28"/>
          <w:szCs w:val="28"/>
          <w:rtl/>
        </w:rPr>
        <w:t>ِ</w:t>
      </w:r>
      <w:r w:rsidRPr="00365F4F">
        <w:rPr>
          <w:rFonts w:cs="DanaFajr"/>
          <w:sz w:val="28"/>
          <w:szCs w:val="28"/>
          <w:rtl/>
        </w:rPr>
        <w:t>يَم الخادمة هي الق</w:t>
      </w:r>
      <w:r w:rsidRPr="00365F4F">
        <w:rPr>
          <w:rFonts w:cs="DanaFajr" w:hint="cs"/>
          <w:sz w:val="28"/>
          <w:szCs w:val="28"/>
          <w:rtl/>
        </w:rPr>
        <w:t>ِ</w:t>
      </w:r>
      <w:r w:rsidRPr="00365F4F">
        <w:rPr>
          <w:rFonts w:cs="DanaFajr"/>
          <w:sz w:val="28"/>
          <w:szCs w:val="28"/>
          <w:rtl/>
        </w:rPr>
        <w:t>يَم التي تكون من أجل الحياة، وأما الق</w:t>
      </w:r>
      <w:r w:rsidRPr="00365F4F">
        <w:rPr>
          <w:rFonts w:cs="DanaFajr" w:hint="cs"/>
          <w:sz w:val="28"/>
          <w:szCs w:val="28"/>
          <w:rtl/>
        </w:rPr>
        <w:t>ِ</w:t>
      </w:r>
      <w:r w:rsidRPr="00365F4F">
        <w:rPr>
          <w:rFonts w:cs="DanaFajr"/>
          <w:sz w:val="28"/>
          <w:szCs w:val="28"/>
          <w:rtl/>
        </w:rPr>
        <w:t>يَم المخدومة فهي الق</w:t>
      </w:r>
      <w:r w:rsidRPr="00365F4F">
        <w:rPr>
          <w:rFonts w:cs="DanaFajr" w:hint="cs"/>
          <w:sz w:val="28"/>
          <w:szCs w:val="28"/>
          <w:rtl/>
        </w:rPr>
        <w:t>ِ</w:t>
      </w:r>
      <w:r w:rsidRPr="00365F4F">
        <w:rPr>
          <w:rFonts w:cs="DanaFajr"/>
          <w:sz w:val="28"/>
          <w:szCs w:val="28"/>
          <w:rtl/>
        </w:rPr>
        <w:t>ي</w:t>
      </w:r>
      <w:r w:rsidRPr="00365F4F">
        <w:rPr>
          <w:rFonts w:cs="DanaFajr" w:hint="cs"/>
          <w:sz w:val="28"/>
          <w:szCs w:val="28"/>
          <w:rtl/>
        </w:rPr>
        <w:t>َ</w:t>
      </w:r>
      <w:r w:rsidRPr="00365F4F">
        <w:rPr>
          <w:rFonts w:cs="DanaFajr"/>
          <w:sz w:val="28"/>
          <w:szCs w:val="28"/>
          <w:rtl/>
        </w:rPr>
        <w:t>م التي تكون الحياة من أجلها. ويمكن القول</w:t>
      </w:r>
      <w:r w:rsidRPr="00365F4F">
        <w:rPr>
          <w:rFonts w:cs="DanaFajr" w:hint="cs"/>
          <w:sz w:val="28"/>
          <w:szCs w:val="28"/>
          <w:rtl/>
        </w:rPr>
        <w:t>:</w:t>
      </w:r>
      <w:r w:rsidRPr="00365F4F">
        <w:rPr>
          <w:rFonts w:cs="DanaFajr"/>
          <w:sz w:val="28"/>
          <w:szCs w:val="28"/>
          <w:rtl/>
        </w:rPr>
        <w:t xml:space="preserve"> إن هذا التقسيم هو تعبير</w:t>
      </w:r>
      <w:r w:rsidRPr="00365F4F">
        <w:rPr>
          <w:rFonts w:cs="DanaFajr" w:hint="cs"/>
          <w:sz w:val="28"/>
          <w:szCs w:val="28"/>
          <w:rtl/>
        </w:rPr>
        <w:t>ٌ</w:t>
      </w:r>
      <w:r w:rsidRPr="00365F4F">
        <w:rPr>
          <w:rFonts w:cs="DanaFajr"/>
          <w:sz w:val="28"/>
          <w:szCs w:val="28"/>
          <w:rtl/>
        </w:rPr>
        <w:t xml:space="preserve"> آخر عن هذا الاد</w:t>
      </w:r>
      <w:r w:rsidRPr="00365F4F">
        <w:rPr>
          <w:rFonts w:cs="DanaFajr" w:hint="cs"/>
          <w:sz w:val="28"/>
          <w:szCs w:val="28"/>
          <w:rtl/>
        </w:rPr>
        <w:t>ّ</w:t>
      </w:r>
      <w:r w:rsidRPr="00365F4F">
        <w:rPr>
          <w:rFonts w:cs="DanaFajr"/>
          <w:sz w:val="28"/>
          <w:szCs w:val="28"/>
          <w:rtl/>
        </w:rPr>
        <w:t xml:space="preserve">عاء تقريباً. انظر في هذا الشأن: سروش، </w:t>
      </w:r>
      <w:r w:rsidRPr="00060CA2">
        <w:rPr>
          <w:rFonts w:hint="eastAsia"/>
          <w:sz w:val="22"/>
          <w:szCs w:val="22"/>
          <w:rtl/>
        </w:rPr>
        <w:t>«</w:t>
      </w:r>
      <w:r w:rsidRPr="00365F4F">
        <w:rPr>
          <w:rFonts w:cs="DanaFajr" w:hint="cs"/>
          <w:sz w:val="28"/>
          <w:szCs w:val="28"/>
          <w:rtl/>
        </w:rPr>
        <w:t>خاتميت پيامبر ـ 1</w:t>
      </w:r>
      <w:r w:rsidRPr="00060CA2">
        <w:rPr>
          <w:rFonts w:hint="eastAsia"/>
          <w:sz w:val="22"/>
          <w:szCs w:val="22"/>
          <w:rtl/>
        </w:rPr>
        <w:t>»</w:t>
      </w:r>
      <w:r w:rsidRPr="00365F4F">
        <w:rPr>
          <w:rFonts w:cs="DanaFajr" w:hint="cs"/>
          <w:sz w:val="28"/>
          <w:szCs w:val="28"/>
          <w:rtl/>
        </w:rPr>
        <w:t>، وذلك في: بسط تجربه نبوي: 161 ـ 179</w:t>
      </w:r>
      <w:r w:rsidRPr="00365F4F">
        <w:rPr>
          <w:rFonts w:cs="DanaFajr"/>
          <w:sz w:val="28"/>
          <w:szCs w:val="28"/>
          <w:rtl/>
        </w:rPr>
        <w:t xml:space="preserve">. </w:t>
      </w:r>
    </w:p>
  </w:endnote>
  <w:endnote w:id="689">
    <w:p w:rsidR="00BD2346" w:rsidRPr="00365F4F" w:rsidRDefault="00BD2346" w:rsidP="00AF6021">
      <w:pPr>
        <w:pStyle w:val="aa"/>
        <w:spacing w:line="306" w:lineRule="exact"/>
        <w:ind w:firstLine="0"/>
        <w:rPr>
          <w:rFonts w:cs="DanaFajr"/>
          <w:sz w:val="28"/>
          <w:szCs w:val="28"/>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يستفاد هذا الدليل من كلمات الشهيد السيد محمد باقر الصدر في بحث قاعدة الملازمة بين حكم العقل وحكم الشرع. انظر: الصدر، بحوث في علم الأصول، قم، مؤسسة دائر</w:t>
      </w:r>
      <w:r>
        <w:rPr>
          <w:rFonts w:cs="DanaFajr" w:hint="cs"/>
          <w:sz w:val="28"/>
          <w:szCs w:val="28"/>
          <w:rtl/>
        </w:rPr>
        <w:t>ة</w:t>
      </w:r>
      <w:r w:rsidRPr="00365F4F">
        <w:rPr>
          <w:rFonts w:cs="DanaFajr" w:hint="cs"/>
          <w:sz w:val="28"/>
          <w:szCs w:val="28"/>
          <w:rtl/>
        </w:rPr>
        <w:t xml:space="preserve"> </w:t>
      </w:r>
      <w:r>
        <w:rPr>
          <w:rFonts w:cs="DanaFajr" w:hint="cs"/>
          <w:sz w:val="28"/>
          <w:szCs w:val="28"/>
          <w:rtl/>
        </w:rPr>
        <w:t>م</w:t>
      </w:r>
      <w:r w:rsidRPr="00365F4F">
        <w:rPr>
          <w:rFonts w:cs="DanaFajr" w:hint="cs"/>
          <w:sz w:val="28"/>
          <w:szCs w:val="28"/>
          <w:rtl/>
        </w:rPr>
        <w:t xml:space="preserve">عارف </w:t>
      </w:r>
      <w:r>
        <w:rPr>
          <w:rFonts w:cs="DanaFajr" w:hint="cs"/>
          <w:sz w:val="28"/>
          <w:szCs w:val="28"/>
          <w:rtl/>
        </w:rPr>
        <w:t>ال</w:t>
      </w:r>
      <w:r w:rsidRPr="00365F4F">
        <w:rPr>
          <w:rFonts w:cs="DanaFajr" w:hint="cs"/>
          <w:sz w:val="28"/>
          <w:szCs w:val="28"/>
          <w:rtl/>
        </w:rPr>
        <w:t xml:space="preserve">فقه </w:t>
      </w:r>
      <w:r>
        <w:rPr>
          <w:rFonts w:cs="DanaFajr" w:hint="cs"/>
          <w:sz w:val="28"/>
          <w:szCs w:val="28"/>
          <w:rtl/>
        </w:rPr>
        <w:t>ال</w:t>
      </w:r>
      <w:r w:rsidRPr="00365F4F">
        <w:rPr>
          <w:rFonts w:cs="DanaFajr" w:hint="cs"/>
          <w:sz w:val="28"/>
          <w:szCs w:val="28"/>
          <w:rtl/>
        </w:rPr>
        <w:t xml:space="preserve">إسلامي. </w:t>
      </w:r>
    </w:p>
  </w:endnote>
  <w:endnote w:id="690">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للوقوف على النقد التفصيلي لادّعاء النسبية الثقافية في مجال حقوق الإنسان انظر: المقال التوضيحي والممتع </w:t>
      </w:r>
      <w:r w:rsidRPr="00060CA2">
        <w:rPr>
          <w:rFonts w:hint="eastAsia"/>
          <w:sz w:val="22"/>
          <w:szCs w:val="22"/>
          <w:rtl/>
        </w:rPr>
        <w:t>«</w:t>
      </w:r>
      <w:r w:rsidRPr="00365F4F">
        <w:rPr>
          <w:rFonts w:cs="DanaFajr" w:hint="cs"/>
          <w:sz w:val="28"/>
          <w:szCs w:val="28"/>
          <w:rtl/>
        </w:rPr>
        <w:t xml:space="preserve">حقوق بشر ومسئله نسبيت </w:t>
      </w:r>
      <w:r w:rsidRPr="00005E7E">
        <w:rPr>
          <w:rFonts w:ascii="Mosawi" w:hAnsi="Mosawi" w:cs="Abz-3 (Yagut)" w:hint="cs"/>
          <w:rtl/>
          <w:lang w:val="x-none" w:eastAsia="x-none"/>
        </w:rPr>
        <w:t>گرائي فرهنگي</w:t>
      </w:r>
      <w:r w:rsidRPr="00060CA2">
        <w:rPr>
          <w:rFonts w:hint="eastAsia"/>
          <w:sz w:val="22"/>
          <w:szCs w:val="22"/>
          <w:rtl/>
        </w:rPr>
        <w:t>»</w:t>
      </w:r>
      <w:r w:rsidRPr="00365F4F">
        <w:rPr>
          <w:rFonts w:cs="DanaFajr" w:hint="cs"/>
          <w:sz w:val="28"/>
          <w:szCs w:val="28"/>
          <w:rtl/>
        </w:rPr>
        <w:t xml:space="preserve"> (حقوق الإنسان ومسألة النسبية الثقافية)، بقلم: د. آرش نراقي، على الرابط التالي: </w:t>
      </w:r>
    </w:p>
    <w:p w:rsidR="00BD2346" w:rsidRPr="00365F4F" w:rsidRDefault="00BD2346" w:rsidP="00AF6021">
      <w:pPr>
        <w:pStyle w:val="aa"/>
        <w:bidi w:val="0"/>
        <w:spacing w:line="306" w:lineRule="exact"/>
        <w:ind w:firstLine="0"/>
        <w:rPr>
          <w:rFonts w:asciiTheme="majorBidi" w:hAnsiTheme="majorBidi" w:cstheme="majorBidi"/>
          <w:lang w:bidi="ar-AE"/>
        </w:rPr>
      </w:pPr>
      <w:r w:rsidRPr="00365F4F">
        <w:rPr>
          <w:rFonts w:asciiTheme="majorBidi" w:hAnsiTheme="majorBidi" w:cstheme="majorBidi"/>
          <w:lang w:bidi="ar-AE"/>
        </w:rPr>
        <w:t>http: //www. uweb. ucsb. edu/~anaraghi/articles_f. htm</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وذلك في: أخلاق حقوق بشر، طهران، نشر </w:t>
      </w:r>
      <w:r w:rsidRPr="00005E7E">
        <w:rPr>
          <w:rFonts w:ascii="Mosawi" w:hAnsi="Mosawi" w:cs="Abz-3 (Yagut)" w:hint="cs"/>
          <w:rtl/>
          <w:lang w:val="x-none" w:eastAsia="x-none"/>
        </w:rPr>
        <w:t>نگاه</w:t>
      </w:r>
      <w:r w:rsidRPr="00365F4F">
        <w:rPr>
          <w:rFonts w:cs="DanaFajr" w:hint="cs"/>
          <w:sz w:val="28"/>
          <w:szCs w:val="28"/>
          <w:rtl/>
          <w:lang w:bidi="ar-AE"/>
        </w:rPr>
        <w:t xml:space="preserve"> معاصر، 1388هـ.ش. </w:t>
      </w:r>
    </w:p>
  </w:endnote>
  <w:endnote w:id="691">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في ما يتعلّق بكيفية ارتباط المعرفة الدينية بالمعنى العام للكلمة بسائر الفروع المعرفية انظر: سروش، قبض وبسط تئوريك شريعت </w:t>
      </w:r>
      <w:r w:rsidRPr="00060CA2">
        <w:rPr>
          <w:rFonts w:hint="eastAsia"/>
          <w:sz w:val="22"/>
          <w:szCs w:val="22"/>
          <w:rtl/>
        </w:rPr>
        <w:t>«</w:t>
      </w:r>
      <w:r w:rsidRPr="00365F4F">
        <w:rPr>
          <w:rFonts w:cs="DanaFajr" w:hint="cs"/>
          <w:sz w:val="28"/>
          <w:szCs w:val="28"/>
          <w:rtl/>
        </w:rPr>
        <w:t>نظرية تكامل المعرفة الدينية</w:t>
      </w:r>
      <w:r w:rsidRPr="00060CA2">
        <w:rPr>
          <w:rFonts w:hint="eastAsia"/>
          <w:sz w:val="22"/>
          <w:szCs w:val="22"/>
          <w:rtl/>
        </w:rPr>
        <w:t>»</w:t>
      </w:r>
      <w:r w:rsidRPr="00365F4F">
        <w:rPr>
          <w:rFonts w:cs="DanaFajr" w:hint="cs"/>
          <w:sz w:val="28"/>
          <w:szCs w:val="28"/>
          <w:rtl/>
        </w:rPr>
        <w:t xml:space="preserve">، طهران، مؤسسه </w:t>
      </w:r>
      <w:r w:rsidRPr="00005E7E">
        <w:rPr>
          <w:rFonts w:ascii="Mosawi" w:hAnsi="Mosawi" w:cs="Abz-3 (Yagut)" w:hint="cs"/>
          <w:rtl/>
          <w:lang w:val="x-none" w:eastAsia="x-none"/>
        </w:rPr>
        <w:t>فرهنگي</w:t>
      </w:r>
      <w:r w:rsidRPr="00365F4F">
        <w:rPr>
          <w:rFonts w:cs="DanaFajr" w:hint="cs"/>
          <w:sz w:val="28"/>
          <w:szCs w:val="28"/>
          <w:rtl/>
        </w:rPr>
        <w:t xml:space="preserve"> صراط.</w:t>
      </w:r>
    </w:p>
    <w:p w:rsidR="00BD2346" w:rsidRPr="00365F4F" w:rsidRDefault="00BD2346" w:rsidP="00AF6021">
      <w:pPr>
        <w:pStyle w:val="aa"/>
        <w:spacing w:line="306" w:lineRule="exact"/>
        <w:ind w:firstLine="0"/>
        <w:rPr>
          <w:rFonts w:cs="DanaFajr"/>
          <w:sz w:val="28"/>
          <w:szCs w:val="28"/>
          <w:rtl/>
          <w:lang w:bidi="ar-AE"/>
        </w:rPr>
      </w:pPr>
      <w:r w:rsidRPr="00365F4F">
        <w:rPr>
          <w:rFonts w:cs="DanaFajr" w:hint="cs"/>
          <w:sz w:val="28"/>
          <w:szCs w:val="28"/>
          <w:rtl/>
          <w:lang w:bidi="ar-AE"/>
        </w:rPr>
        <w:t xml:space="preserve">وفي ما يتعلق بالطرق المتنوّعة للجمع بين العقل والوحي انظر: ملكيان، </w:t>
      </w:r>
      <w:r w:rsidRPr="00060CA2">
        <w:rPr>
          <w:rFonts w:hint="eastAsia"/>
          <w:sz w:val="22"/>
          <w:szCs w:val="22"/>
          <w:rtl/>
          <w:lang w:bidi="ar-AE"/>
        </w:rPr>
        <w:t>«</w:t>
      </w:r>
      <w:r w:rsidRPr="00365F4F">
        <w:rPr>
          <w:rFonts w:cs="DanaFajr" w:hint="cs"/>
          <w:sz w:val="28"/>
          <w:szCs w:val="28"/>
          <w:rtl/>
          <w:lang w:bidi="ar-AE"/>
        </w:rPr>
        <w:t>داده هاي وحياني ويافته هاي إنساني</w:t>
      </w:r>
      <w:r w:rsidRPr="00060CA2">
        <w:rPr>
          <w:rFonts w:hint="eastAsia"/>
          <w:sz w:val="22"/>
          <w:szCs w:val="22"/>
          <w:rtl/>
          <w:lang w:bidi="ar-AE"/>
        </w:rPr>
        <w:t>»</w:t>
      </w:r>
      <w:r w:rsidRPr="00365F4F">
        <w:rPr>
          <w:rFonts w:cs="DanaFajr" w:hint="cs"/>
          <w:sz w:val="28"/>
          <w:szCs w:val="28"/>
          <w:rtl/>
          <w:lang w:bidi="ar-AE"/>
        </w:rPr>
        <w:t xml:space="preserve">، وذلك في: راهي به رهائي: جستارهائي در عقلانيت ومعنويت: 35 ـ 52، طهران، نشر </w:t>
      </w:r>
      <w:r w:rsidRPr="00005E7E">
        <w:rPr>
          <w:rFonts w:ascii="Mosawi" w:hAnsi="Mosawi" w:cs="Abz-3 (Yagut)" w:hint="cs"/>
          <w:rtl/>
          <w:lang w:val="x-none" w:eastAsia="x-none"/>
        </w:rPr>
        <w:t>نگاه</w:t>
      </w:r>
      <w:r w:rsidRPr="00365F4F">
        <w:rPr>
          <w:rFonts w:cs="DanaFajr" w:hint="cs"/>
          <w:sz w:val="28"/>
          <w:szCs w:val="28"/>
          <w:rtl/>
          <w:lang w:bidi="ar-AE"/>
        </w:rPr>
        <w:t xml:space="preserve"> معاصر. </w:t>
      </w:r>
    </w:p>
  </w:endnote>
  <w:endnote w:id="692">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المراد أن الله لا يستطيع أن يرفع عن كاهل الإنسان مسؤولية ألق</w:t>
      </w:r>
      <w:r w:rsidRPr="00365F4F">
        <w:rPr>
          <w:rFonts w:cs="DanaFajr" w:hint="cs"/>
          <w:sz w:val="28"/>
          <w:szCs w:val="28"/>
          <w:rtl/>
        </w:rPr>
        <w:t>َ</w:t>
      </w:r>
      <w:r w:rsidRPr="00365F4F">
        <w:rPr>
          <w:rFonts w:cs="DanaFajr"/>
          <w:sz w:val="28"/>
          <w:szCs w:val="28"/>
          <w:rtl/>
        </w:rPr>
        <w:t>ت</w:t>
      </w:r>
      <w:r w:rsidRPr="00365F4F">
        <w:rPr>
          <w:rFonts w:cs="DanaFajr" w:hint="cs"/>
          <w:sz w:val="28"/>
          <w:szCs w:val="28"/>
          <w:rtl/>
        </w:rPr>
        <w:t>ْ</w:t>
      </w:r>
      <w:r w:rsidRPr="00365F4F">
        <w:rPr>
          <w:rFonts w:cs="DanaFajr"/>
          <w:sz w:val="28"/>
          <w:szCs w:val="28"/>
          <w:rtl/>
        </w:rPr>
        <w:t xml:space="preserve">ها الأخلاق على كاهله، لا أن الله </w:t>
      </w:r>
      <w:r w:rsidRPr="00365F4F">
        <w:rPr>
          <w:rFonts w:cs="DanaFajr" w:hint="cs"/>
          <w:sz w:val="28"/>
          <w:szCs w:val="28"/>
          <w:rtl/>
        </w:rPr>
        <w:t>معنيٌّ</w:t>
      </w:r>
      <w:r w:rsidRPr="00365F4F">
        <w:rPr>
          <w:rFonts w:cs="DanaFajr"/>
          <w:sz w:val="28"/>
          <w:szCs w:val="28"/>
          <w:rtl/>
        </w:rPr>
        <w:t xml:space="preserve"> بأن يصدر حكما</w:t>
      </w:r>
      <w:r w:rsidRPr="00365F4F">
        <w:rPr>
          <w:rFonts w:cs="DanaFajr" w:hint="cs"/>
          <w:sz w:val="28"/>
          <w:szCs w:val="28"/>
          <w:rtl/>
        </w:rPr>
        <w:t>ً</w:t>
      </w:r>
      <w:r w:rsidRPr="00365F4F">
        <w:rPr>
          <w:rFonts w:cs="DanaFajr"/>
          <w:sz w:val="28"/>
          <w:szCs w:val="28"/>
          <w:rtl/>
        </w:rPr>
        <w:t xml:space="preserve"> شرعياً متناظرا</w:t>
      </w:r>
      <w:r w:rsidRPr="00365F4F">
        <w:rPr>
          <w:rFonts w:cs="DanaFajr" w:hint="cs"/>
          <w:sz w:val="28"/>
          <w:szCs w:val="28"/>
          <w:rtl/>
        </w:rPr>
        <w:t>ً</w:t>
      </w:r>
      <w:r w:rsidRPr="00365F4F">
        <w:rPr>
          <w:rFonts w:cs="DanaFajr"/>
          <w:sz w:val="28"/>
          <w:szCs w:val="28"/>
          <w:rtl/>
        </w:rPr>
        <w:t xml:space="preserve"> مع الحكم الأخلاقي. والمسألة هنا أن سكوت الله الشارع في هذه الموارد يعني مجر</w:t>
      </w:r>
      <w:r w:rsidRPr="00365F4F">
        <w:rPr>
          <w:rFonts w:cs="DanaFajr" w:hint="cs"/>
          <w:sz w:val="28"/>
          <w:szCs w:val="28"/>
          <w:rtl/>
        </w:rPr>
        <w:t>ّ</w:t>
      </w:r>
      <w:r w:rsidRPr="00365F4F">
        <w:rPr>
          <w:rFonts w:cs="DanaFajr"/>
          <w:sz w:val="28"/>
          <w:szCs w:val="28"/>
          <w:rtl/>
        </w:rPr>
        <w:t>د عدم وجود حكم</w:t>
      </w:r>
      <w:r w:rsidRPr="00365F4F">
        <w:rPr>
          <w:rFonts w:cs="DanaFajr" w:hint="cs"/>
          <w:sz w:val="28"/>
          <w:szCs w:val="28"/>
          <w:rtl/>
        </w:rPr>
        <w:t>ٍ</w:t>
      </w:r>
      <w:r w:rsidRPr="00365F4F">
        <w:rPr>
          <w:rFonts w:cs="DanaFajr"/>
          <w:sz w:val="28"/>
          <w:szCs w:val="28"/>
          <w:rtl/>
        </w:rPr>
        <w:t xml:space="preserve"> إلزامي شرعي في هذه الموارد، وليس بمعنى عدم وجود الحكم الأخلاقي الملزم. إن أصل البراءة أو قاعدة قبح العقاب بلا بيان إنما تقول: </w:t>
      </w:r>
      <w:r w:rsidRPr="00060CA2">
        <w:rPr>
          <w:rFonts w:hint="eastAsia"/>
          <w:sz w:val="22"/>
          <w:szCs w:val="22"/>
          <w:rtl/>
        </w:rPr>
        <w:t>«</w:t>
      </w:r>
      <w:r w:rsidRPr="00365F4F">
        <w:rPr>
          <w:rFonts w:cs="DanaFajr"/>
          <w:sz w:val="28"/>
          <w:szCs w:val="28"/>
          <w:rtl/>
        </w:rPr>
        <w:t>إن المكلف غير مسؤول تجاه الحكم الإلزامي المجهول له، ولن يكون مؤاخذا</w:t>
      </w:r>
      <w:r w:rsidRPr="00365F4F">
        <w:rPr>
          <w:rFonts w:cs="DanaFajr" w:hint="cs"/>
          <w:sz w:val="28"/>
          <w:szCs w:val="28"/>
          <w:rtl/>
        </w:rPr>
        <w:t>ً</w:t>
      </w:r>
      <w:r w:rsidRPr="00365F4F">
        <w:rPr>
          <w:rFonts w:cs="DanaFajr"/>
          <w:sz w:val="28"/>
          <w:szCs w:val="28"/>
          <w:rtl/>
        </w:rPr>
        <w:t xml:space="preserve"> بسببه</w:t>
      </w:r>
      <w:r w:rsidRPr="00060CA2">
        <w:rPr>
          <w:rFonts w:hint="eastAsia"/>
          <w:sz w:val="22"/>
          <w:szCs w:val="22"/>
          <w:rtl/>
        </w:rPr>
        <w:t>»</w:t>
      </w:r>
      <w:r w:rsidRPr="00365F4F">
        <w:rPr>
          <w:rFonts w:cs="DanaFajr"/>
          <w:sz w:val="28"/>
          <w:szCs w:val="28"/>
          <w:rtl/>
        </w:rPr>
        <w:t xml:space="preserve">. وهذا الأصل لا يقول: </w:t>
      </w:r>
      <w:r w:rsidRPr="00060CA2">
        <w:rPr>
          <w:rFonts w:hint="eastAsia"/>
          <w:sz w:val="22"/>
          <w:szCs w:val="22"/>
          <w:rtl/>
        </w:rPr>
        <w:t>«</w:t>
      </w:r>
      <w:r w:rsidRPr="00365F4F">
        <w:rPr>
          <w:rFonts w:cs="DanaFajr"/>
          <w:sz w:val="28"/>
          <w:szCs w:val="28"/>
          <w:rtl/>
        </w:rPr>
        <w:t>إن المكلف غير مسؤول عن الحكم الأخلاقي المعلوم له أيضا</w:t>
      </w:r>
      <w:r w:rsidRPr="00365F4F">
        <w:rPr>
          <w:rFonts w:cs="DanaFajr" w:hint="cs"/>
          <w:sz w:val="28"/>
          <w:szCs w:val="28"/>
          <w:rtl/>
        </w:rPr>
        <w:t>ً</w:t>
      </w:r>
      <w:r w:rsidRPr="00365F4F">
        <w:rPr>
          <w:rFonts w:cs="DanaFajr"/>
          <w:sz w:val="28"/>
          <w:szCs w:val="28"/>
          <w:rtl/>
        </w:rPr>
        <w:t>، إلا</w:t>
      </w:r>
      <w:r w:rsidRPr="00365F4F">
        <w:rPr>
          <w:rFonts w:cs="DanaFajr" w:hint="cs"/>
          <w:sz w:val="28"/>
          <w:szCs w:val="28"/>
          <w:rtl/>
        </w:rPr>
        <w:t>ّ</w:t>
      </w:r>
      <w:r w:rsidRPr="00365F4F">
        <w:rPr>
          <w:rFonts w:cs="DanaFajr"/>
          <w:sz w:val="28"/>
          <w:szCs w:val="28"/>
          <w:rtl/>
        </w:rPr>
        <w:t xml:space="preserve"> إذا دل الدليل النقلي على وجود حكم إلزامي شرعي في ذلك المورد</w:t>
      </w:r>
      <w:r w:rsidRPr="00060CA2">
        <w:rPr>
          <w:rFonts w:hint="eastAsia"/>
          <w:sz w:val="22"/>
          <w:szCs w:val="22"/>
          <w:rtl/>
        </w:rPr>
        <w:t>»</w:t>
      </w:r>
      <w:r w:rsidRPr="00365F4F">
        <w:rPr>
          <w:rFonts w:cs="DanaFajr"/>
          <w:sz w:val="28"/>
          <w:szCs w:val="28"/>
          <w:rtl/>
        </w:rPr>
        <w:t xml:space="preserve">. وحيث </w:t>
      </w:r>
      <w:r w:rsidRPr="00365F4F">
        <w:rPr>
          <w:rFonts w:cs="DanaFajr" w:hint="cs"/>
          <w:sz w:val="28"/>
          <w:szCs w:val="28"/>
          <w:rtl/>
        </w:rPr>
        <w:t>إ</w:t>
      </w:r>
      <w:r w:rsidRPr="00365F4F">
        <w:rPr>
          <w:rFonts w:cs="DanaFajr"/>
          <w:sz w:val="28"/>
          <w:szCs w:val="28"/>
          <w:rtl/>
        </w:rPr>
        <w:t>ن وجود الحكم الإلزامي الأخلاقي غير مرتبط</w:t>
      </w:r>
      <w:r w:rsidRPr="00365F4F">
        <w:rPr>
          <w:rFonts w:cs="DanaFajr" w:hint="cs"/>
          <w:sz w:val="28"/>
          <w:szCs w:val="28"/>
          <w:rtl/>
        </w:rPr>
        <w:t>ٍ</w:t>
      </w:r>
      <w:r w:rsidRPr="00365F4F">
        <w:rPr>
          <w:rFonts w:cs="DanaFajr"/>
          <w:sz w:val="28"/>
          <w:szCs w:val="28"/>
          <w:rtl/>
        </w:rPr>
        <w:t xml:space="preserve"> بإرادة الله الشارع فإن رفع مثل هذا الحكم لا يمكن أن يكون دائراً مدار إرادته أيضا</w:t>
      </w:r>
      <w:r w:rsidRPr="00365F4F">
        <w:rPr>
          <w:rFonts w:cs="DanaFajr" w:hint="cs"/>
          <w:sz w:val="28"/>
          <w:szCs w:val="28"/>
          <w:rtl/>
        </w:rPr>
        <w:t>ً</w:t>
      </w:r>
      <w:r w:rsidRPr="00365F4F">
        <w:rPr>
          <w:rFonts w:cs="DanaFajr"/>
          <w:sz w:val="28"/>
          <w:szCs w:val="28"/>
          <w:rtl/>
        </w:rPr>
        <w:t>. وعليه لا يمكن لنا أن نستنتج من سكوت الله الشارع في هذه الموارد ضرورة أن يكون ذلك العمل مباحا</w:t>
      </w:r>
      <w:r w:rsidRPr="00365F4F">
        <w:rPr>
          <w:rFonts w:cs="DanaFajr" w:hint="cs"/>
          <w:sz w:val="28"/>
          <w:szCs w:val="28"/>
          <w:rtl/>
        </w:rPr>
        <w:t>ً</w:t>
      </w:r>
      <w:r w:rsidRPr="00365F4F">
        <w:rPr>
          <w:rFonts w:cs="DanaFajr"/>
          <w:sz w:val="28"/>
          <w:szCs w:val="28"/>
          <w:rtl/>
        </w:rPr>
        <w:t xml:space="preserve"> ومجازا</w:t>
      </w:r>
      <w:r w:rsidRPr="00365F4F">
        <w:rPr>
          <w:rFonts w:cs="DanaFajr" w:hint="cs"/>
          <w:sz w:val="28"/>
          <w:szCs w:val="28"/>
          <w:rtl/>
        </w:rPr>
        <w:t>ً</w:t>
      </w:r>
      <w:r w:rsidRPr="00365F4F">
        <w:rPr>
          <w:rFonts w:cs="DanaFajr"/>
          <w:sz w:val="28"/>
          <w:szCs w:val="28"/>
          <w:rtl/>
        </w:rPr>
        <w:t xml:space="preserve"> على المستوى الأخلاقي أيضا</w:t>
      </w:r>
      <w:r w:rsidRPr="00365F4F">
        <w:rPr>
          <w:rFonts w:cs="DanaFajr" w:hint="cs"/>
          <w:sz w:val="28"/>
          <w:szCs w:val="28"/>
          <w:rtl/>
        </w:rPr>
        <w:t>ً</w:t>
      </w:r>
      <w:r w:rsidRPr="00365F4F">
        <w:rPr>
          <w:rFonts w:cs="DanaFajr"/>
          <w:sz w:val="28"/>
          <w:szCs w:val="28"/>
          <w:rtl/>
        </w:rPr>
        <w:t>. وإنما النتيجة الوحيدة المعقولة والمقبولة</w:t>
      </w:r>
      <w:r w:rsidRPr="00365F4F">
        <w:rPr>
          <w:rFonts w:cs="DanaFajr" w:hint="cs"/>
          <w:sz w:val="28"/>
          <w:szCs w:val="28"/>
          <w:rtl/>
        </w:rPr>
        <w:t>،</w:t>
      </w:r>
      <w:r w:rsidRPr="00365F4F">
        <w:rPr>
          <w:rFonts w:cs="DanaFajr"/>
          <w:sz w:val="28"/>
          <w:szCs w:val="28"/>
          <w:rtl/>
        </w:rPr>
        <w:t xml:space="preserve"> التي يمكن أن نستنبطها من سكوت الشارع</w:t>
      </w:r>
      <w:r w:rsidRPr="00365F4F">
        <w:rPr>
          <w:rFonts w:cs="DanaFajr" w:hint="cs"/>
          <w:sz w:val="28"/>
          <w:szCs w:val="28"/>
          <w:rtl/>
        </w:rPr>
        <w:t>،</w:t>
      </w:r>
      <w:r w:rsidRPr="00365F4F">
        <w:rPr>
          <w:rFonts w:cs="DanaFajr"/>
          <w:sz w:val="28"/>
          <w:szCs w:val="28"/>
          <w:rtl/>
        </w:rPr>
        <w:t xml:space="preserve"> هي عدم وجود حكم</w:t>
      </w:r>
      <w:r w:rsidRPr="00365F4F">
        <w:rPr>
          <w:rFonts w:cs="DanaFajr" w:hint="cs"/>
          <w:sz w:val="28"/>
          <w:szCs w:val="28"/>
          <w:rtl/>
        </w:rPr>
        <w:t>ٍ</w:t>
      </w:r>
      <w:r w:rsidRPr="00365F4F">
        <w:rPr>
          <w:rFonts w:cs="DanaFajr"/>
          <w:sz w:val="28"/>
          <w:szCs w:val="28"/>
          <w:rtl/>
        </w:rPr>
        <w:t xml:space="preserve"> شرعي إلزامي في هذا المورد، أو إذا كان موجودا</w:t>
      </w:r>
      <w:r w:rsidRPr="00365F4F">
        <w:rPr>
          <w:rFonts w:cs="DanaFajr" w:hint="cs"/>
          <w:sz w:val="28"/>
          <w:szCs w:val="28"/>
          <w:rtl/>
        </w:rPr>
        <w:t>ً</w:t>
      </w:r>
      <w:r w:rsidRPr="00365F4F">
        <w:rPr>
          <w:rFonts w:cs="DanaFajr"/>
          <w:sz w:val="28"/>
          <w:szCs w:val="28"/>
          <w:rtl/>
        </w:rPr>
        <w:t xml:space="preserve"> لا يكون المكل</w:t>
      </w:r>
      <w:r w:rsidRPr="00365F4F">
        <w:rPr>
          <w:rFonts w:cs="DanaFajr" w:hint="cs"/>
          <w:sz w:val="28"/>
          <w:szCs w:val="28"/>
          <w:rtl/>
        </w:rPr>
        <w:t>َّ</w:t>
      </w:r>
      <w:r w:rsidRPr="00365F4F">
        <w:rPr>
          <w:rFonts w:cs="DanaFajr"/>
          <w:sz w:val="28"/>
          <w:szCs w:val="28"/>
          <w:rtl/>
        </w:rPr>
        <w:t>ف مسؤولا</w:t>
      </w:r>
      <w:r w:rsidRPr="00365F4F">
        <w:rPr>
          <w:rFonts w:cs="DanaFajr" w:hint="cs"/>
          <w:sz w:val="28"/>
          <w:szCs w:val="28"/>
          <w:rtl/>
        </w:rPr>
        <w:t>ً</w:t>
      </w:r>
      <w:r w:rsidRPr="00365F4F">
        <w:rPr>
          <w:rFonts w:cs="DanaFajr"/>
          <w:sz w:val="28"/>
          <w:szCs w:val="28"/>
          <w:rtl/>
        </w:rPr>
        <w:t xml:space="preserve"> تجاهه. إلا أن عدم وجود الحكم الإلزامي الشرعي لا يستلزم عدم وجود الحكم الإلزامي العقلي، وإن أصل البراءة لا يرفع مسؤولية المكل</w:t>
      </w:r>
      <w:r w:rsidRPr="00365F4F">
        <w:rPr>
          <w:rFonts w:cs="DanaFajr" w:hint="cs"/>
          <w:sz w:val="28"/>
          <w:szCs w:val="28"/>
          <w:rtl/>
        </w:rPr>
        <w:t>َّ</w:t>
      </w:r>
      <w:r w:rsidRPr="00365F4F">
        <w:rPr>
          <w:rFonts w:cs="DanaFajr"/>
          <w:sz w:val="28"/>
          <w:szCs w:val="28"/>
          <w:rtl/>
        </w:rPr>
        <w:t>ف تجاه الحكم الإلزامي العقلي إذا كان موجودا</w:t>
      </w:r>
      <w:r w:rsidRPr="00365F4F">
        <w:rPr>
          <w:rFonts w:cs="DanaFajr" w:hint="cs"/>
          <w:sz w:val="28"/>
          <w:szCs w:val="28"/>
          <w:rtl/>
        </w:rPr>
        <w:t>ً</w:t>
      </w:r>
      <w:r w:rsidRPr="00365F4F">
        <w:rPr>
          <w:rFonts w:cs="DanaFajr"/>
          <w:sz w:val="28"/>
          <w:szCs w:val="28"/>
          <w:rtl/>
        </w:rPr>
        <w:t xml:space="preserve">. </w:t>
      </w:r>
    </w:p>
  </w:endnote>
  <w:endnote w:id="693">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إن أخلاق التقليد موضوع فصل من فصول كتاب</w:t>
      </w:r>
      <w:r w:rsidRPr="00365F4F">
        <w:rPr>
          <w:rFonts w:cs="DanaFajr" w:hint="cs"/>
          <w:sz w:val="28"/>
          <w:szCs w:val="28"/>
          <w:rtl/>
        </w:rPr>
        <w:t>ٍ</w:t>
      </w:r>
      <w:r w:rsidRPr="00365F4F">
        <w:rPr>
          <w:rFonts w:cs="DanaFajr"/>
          <w:sz w:val="28"/>
          <w:szCs w:val="28"/>
          <w:rtl/>
        </w:rPr>
        <w:t xml:space="preserve"> آخر لنا</w:t>
      </w:r>
      <w:r w:rsidRPr="00365F4F">
        <w:rPr>
          <w:rFonts w:cs="DanaFajr" w:hint="cs"/>
          <w:sz w:val="28"/>
          <w:szCs w:val="28"/>
          <w:rtl/>
        </w:rPr>
        <w:t>،</w:t>
      </w:r>
      <w:r w:rsidRPr="00365F4F">
        <w:rPr>
          <w:rFonts w:cs="DanaFajr"/>
          <w:sz w:val="28"/>
          <w:szCs w:val="28"/>
          <w:rtl/>
        </w:rPr>
        <w:t xml:space="preserve"> تحت عنوان</w:t>
      </w:r>
      <w:r w:rsidRPr="00365F4F">
        <w:rPr>
          <w:rFonts w:cs="DanaFajr" w:hint="cs"/>
          <w:sz w:val="28"/>
          <w:szCs w:val="28"/>
          <w:rtl/>
        </w:rPr>
        <w:t>:</w:t>
      </w:r>
      <w:r w:rsidRPr="00365F4F">
        <w:rPr>
          <w:rFonts w:cs="DanaFajr"/>
          <w:sz w:val="28"/>
          <w:szCs w:val="28"/>
          <w:rtl/>
        </w:rPr>
        <w:t xml:space="preserve"> (أخلاق دينداري). </w:t>
      </w:r>
    </w:p>
  </w:endnote>
  <w:endnote w:id="694">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كما ذكرنا فإن حقوق الإنسان تعب</w:t>
      </w:r>
      <w:r w:rsidRPr="00365F4F">
        <w:rPr>
          <w:rFonts w:cs="DanaFajr" w:hint="cs"/>
          <w:sz w:val="28"/>
          <w:szCs w:val="28"/>
          <w:rtl/>
        </w:rPr>
        <w:t>ِّ</w:t>
      </w:r>
      <w:r w:rsidRPr="00365F4F">
        <w:rPr>
          <w:rFonts w:cs="DanaFajr"/>
          <w:sz w:val="28"/>
          <w:szCs w:val="28"/>
          <w:rtl/>
        </w:rPr>
        <w:t>ر عن حقوقه الطبيعية، بمعنى أن هذه الحقوق هي من قبيل</w:t>
      </w:r>
      <w:r w:rsidRPr="00365F4F">
        <w:rPr>
          <w:rFonts w:cs="DanaFajr" w:hint="cs"/>
          <w:sz w:val="28"/>
          <w:szCs w:val="28"/>
          <w:rtl/>
        </w:rPr>
        <w:t>:</w:t>
      </w:r>
      <w:r w:rsidRPr="00365F4F">
        <w:rPr>
          <w:rFonts w:cs="DanaFajr"/>
          <w:sz w:val="28"/>
          <w:szCs w:val="28"/>
          <w:rtl/>
        </w:rPr>
        <w:t xml:space="preserve"> الصفات الطبيعية للأشياء المادية. إن بإمكان الله أن لا يخلق الهيدروجين أو الذهب، ولكن</w:t>
      </w:r>
      <w:r w:rsidRPr="00365F4F">
        <w:rPr>
          <w:rFonts w:cs="DanaFajr" w:hint="cs"/>
          <w:sz w:val="28"/>
          <w:szCs w:val="28"/>
          <w:rtl/>
        </w:rPr>
        <w:t>ْ</w:t>
      </w:r>
      <w:r w:rsidRPr="00365F4F">
        <w:rPr>
          <w:rFonts w:cs="DanaFajr"/>
          <w:sz w:val="28"/>
          <w:szCs w:val="28"/>
          <w:rtl/>
        </w:rPr>
        <w:t xml:space="preserve"> لا يمكنه أن يخلق الهيدروجين ويسلب عنه ميله التركيبي بالأوكسيجين، أو أن يخلق الذهب ويسلب عنه عدم ميله التركيبي بالأوكسيجين</w:t>
      </w:r>
      <w:r w:rsidRPr="00365F4F">
        <w:rPr>
          <w:rFonts w:cs="DanaFajr" w:hint="cs"/>
          <w:sz w:val="28"/>
          <w:szCs w:val="28"/>
          <w:rtl/>
        </w:rPr>
        <w:t>؛</w:t>
      </w:r>
      <w:r w:rsidRPr="00365F4F">
        <w:rPr>
          <w:rFonts w:cs="DanaFajr"/>
          <w:sz w:val="28"/>
          <w:szCs w:val="28"/>
          <w:rtl/>
        </w:rPr>
        <w:t xml:space="preserve"> إذ في هذه الصورة لن يكون الذهب ذهبا</w:t>
      </w:r>
      <w:r w:rsidRPr="00365F4F">
        <w:rPr>
          <w:rFonts w:cs="DanaFajr" w:hint="cs"/>
          <w:sz w:val="28"/>
          <w:szCs w:val="28"/>
          <w:rtl/>
        </w:rPr>
        <w:t>ً</w:t>
      </w:r>
      <w:r w:rsidRPr="00365F4F">
        <w:rPr>
          <w:rFonts w:cs="DanaFajr"/>
          <w:sz w:val="28"/>
          <w:szCs w:val="28"/>
          <w:rtl/>
        </w:rPr>
        <w:t xml:space="preserve">، ولا الهيدروجين هو الهيدروجين. أشكر الأستاذ مصطفى ملكيان على طرحه لهذا الاستدلال. </w:t>
      </w:r>
    </w:p>
  </w:endnote>
  <w:endnote w:id="695">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hint="cs"/>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انظر في هذا الشأن: المنتظري</w:t>
      </w:r>
      <w:r w:rsidRPr="00365F4F">
        <w:rPr>
          <w:rFonts w:cs="DanaFajr" w:hint="cs"/>
          <w:sz w:val="28"/>
          <w:szCs w:val="28"/>
          <w:rtl/>
        </w:rPr>
        <w:t xml:space="preserve">، </w:t>
      </w:r>
      <w:r w:rsidRPr="00060CA2">
        <w:rPr>
          <w:rFonts w:hint="eastAsia"/>
          <w:sz w:val="22"/>
          <w:szCs w:val="22"/>
          <w:rtl/>
        </w:rPr>
        <w:t>«</w:t>
      </w:r>
      <w:r w:rsidRPr="00365F4F">
        <w:rPr>
          <w:rFonts w:cs="DanaFajr" w:hint="cs"/>
          <w:sz w:val="28"/>
          <w:szCs w:val="28"/>
          <w:rtl/>
        </w:rPr>
        <w:t>در باب تزاحم</w:t>
      </w:r>
      <w:r w:rsidRPr="00060CA2">
        <w:rPr>
          <w:rFonts w:hint="eastAsia"/>
          <w:sz w:val="22"/>
          <w:szCs w:val="22"/>
          <w:rtl/>
        </w:rPr>
        <w:t>»</w:t>
      </w:r>
      <w:r w:rsidRPr="00365F4F">
        <w:rPr>
          <w:rFonts w:cs="DanaFajr" w:hint="cs"/>
          <w:sz w:val="28"/>
          <w:szCs w:val="28"/>
          <w:rtl/>
        </w:rPr>
        <w:t>، كيان: 45، 150 ـ 151</w:t>
      </w:r>
      <w:r w:rsidRPr="00365F4F">
        <w:rPr>
          <w:rFonts w:cs="DanaFajr"/>
          <w:sz w:val="28"/>
          <w:szCs w:val="28"/>
          <w:rtl/>
        </w:rPr>
        <w:t>؛ موح</w:t>
      </w:r>
      <w:r w:rsidRPr="00365F4F">
        <w:rPr>
          <w:rFonts w:cs="DanaFajr" w:hint="cs"/>
          <w:sz w:val="28"/>
          <w:szCs w:val="28"/>
          <w:rtl/>
        </w:rPr>
        <w:t>ّ</w:t>
      </w:r>
      <w:r w:rsidRPr="00365F4F">
        <w:rPr>
          <w:rFonts w:cs="DanaFajr"/>
          <w:sz w:val="28"/>
          <w:szCs w:val="28"/>
          <w:rtl/>
        </w:rPr>
        <w:t>دي ساوجي</w:t>
      </w:r>
      <w:r w:rsidRPr="00365F4F">
        <w:rPr>
          <w:rFonts w:cs="DanaFajr" w:hint="cs"/>
          <w:sz w:val="28"/>
          <w:szCs w:val="28"/>
          <w:rtl/>
        </w:rPr>
        <w:t xml:space="preserve">، </w:t>
      </w:r>
      <w:r w:rsidRPr="00060CA2">
        <w:rPr>
          <w:rFonts w:hint="eastAsia"/>
          <w:sz w:val="22"/>
          <w:szCs w:val="22"/>
          <w:rtl/>
        </w:rPr>
        <w:t>«</w:t>
      </w:r>
      <w:r w:rsidRPr="00365F4F">
        <w:rPr>
          <w:rFonts w:cs="DanaFajr" w:hint="cs"/>
          <w:sz w:val="28"/>
          <w:szCs w:val="28"/>
          <w:rtl/>
        </w:rPr>
        <w:t xml:space="preserve">فقه </w:t>
      </w:r>
      <w:r w:rsidRPr="00005E7E">
        <w:rPr>
          <w:rFonts w:ascii="Mosawi" w:hAnsi="Mosawi" w:cs="Abz-3 (Yagut)" w:hint="cs"/>
          <w:rtl/>
          <w:lang w:val="x-none" w:eastAsia="x-none"/>
        </w:rPr>
        <w:t>گويا وراهگشا</w:t>
      </w:r>
      <w:r w:rsidRPr="00060CA2">
        <w:rPr>
          <w:rFonts w:hint="eastAsia"/>
          <w:sz w:val="22"/>
          <w:szCs w:val="22"/>
          <w:rtl/>
        </w:rPr>
        <w:t>»</w:t>
      </w:r>
      <w:r w:rsidRPr="00365F4F">
        <w:rPr>
          <w:rFonts w:cs="DanaFajr" w:hint="cs"/>
          <w:sz w:val="28"/>
          <w:szCs w:val="28"/>
          <w:rtl/>
        </w:rPr>
        <w:t>، كيان: 49، 24 ـ 33</w:t>
      </w:r>
      <w:r w:rsidRPr="00365F4F">
        <w:rPr>
          <w:rFonts w:cs="DanaFajr"/>
          <w:sz w:val="28"/>
          <w:szCs w:val="28"/>
          <w:rtl/>
        </w:rPr>
        <w:t xml:space="preserve">. </w:t>
      </w:r>
    </w:p>
  </w:endnote>
  <w:endnote w:id="696">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sz w:val="28"/>
          <w:szCs w:val="28"/>
          <w:rtl/>
        </w:rPr>
        <w:t>بطبيعة الحال فإنه على أساس النتائج العامة والفوائد الخاصة لا يكون هذا الكلام صحيحاً</w:t>
      </w:r>
      <w:r w:rsidRPr="00365F4F">
        <w:rPr>
          <w:rFonts w:cs="DanaFajr" w:hint="cs"/>
          <w:sz w:val="28"/>
          <w:szCs w:val="28"/>
          <w:rtl/>
        </w:rPr>
        <w:t>؛</w:t>
      </w:r>
      <w:r w:rsidRPr="00365F4F">
        <w:rPr>
          <w:rFonts w:cs="DanaFajr"/>
          <w:sz w:val="28"/>
          <w:szCs w:val="28"/>
          <w:rtl/>
        </w:rPr>
        <w:t xml:space="preserve"> فإن عدم تناغم الن</w:t>
      </w:r>
      <w:r w:rsidRPr="00365F4F">
        <w:rPr>
          <w:rFonts w:cs="DanaFajr" w:hint="cs"/>
          <w:sz w:val="28"/>
          <w:szCs w:val="28"/>
          <w:rtl/>
        </w:rPr>
        <w:t>ـ</w:t>
      </w:r>
      <w:r w:rsidRPr="00365F4F">
        <w:rPr>
          <w:rFonts w:cs="DanaFajr"/>
          <w:sz w:val="28"/>
          <w:szCs w:val="28"/>
          <w:rtl/>
        </w:rPr>
        <w:t>زعة الاستنتاجية والن</w:t>
      </w:r>
      <w:r w:rsidRPr="00365F4F">
        <w:rPr>
          <w:rFonts w:cs="DanaFajr" w:hint="cs"/>
          <w:sz w:val="28"/>
          <w:szCs w:val="28"/>
          <w:rtl/>
        </w:rPr>
        <w:t>ـ</w:t>
      </w:r>
      <w:r w:rsidRPr="00365F4F">
        <w:rPr>
          <w:rFonts w:cs="DanaFajr"/>
          <w:sz w:val="28"/>
          <w:szCs w:val="28"/>
          <w:rtl/>
        </w:rPr>
        <w:t xml:space="preserve">زعة المصلحية مع هذا الشهود الأخلاقي من الأمور التي يستثمرها الوظيفيون في نقد الاستنتاجيين. مع الشكر الجزيل للأستاذ مصطفى ملكيان على التذكير بهذه المسألة. </w:t>
      </w:r>
    </w:p>
  </w:endnote>
  <w:endnote w:id="697">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وهذا الادّعاء موافقٌ لمضمون الآية الشريفة: </w:t>
      </w:r>
      <w:r w:rsidRPr="00C77238">
        <w:rPr>
          <w:rFonts w:ascii="Mosawi" w:hAnsi="Mosawi" w:cs="Mosawi"/>
          <w:sz w:val="22"/>
          <w:szCs w:val="22"/>
          <w:rtl/>
        </w:rPr>
        <w:t>﴿</w:t>
      </w:r>
      <w:r w:rsidRPr="00365F4F">
        <w:rPr>
          <w:rFonts w:asciiTheme="minorBidi" w:hAnsiTheme="minorBidi" w:cs="DanaFajr"/>
          <w:b/>
          <w:bCs/>
          <w:sz w:val="28"/>
          <w:szCs w:val="28"/>
          <w:rtl/>
        </w:rPr>
        <w:t>مِنْ أَجْلِ ذَلِكَ كَتَبْنَا عَلَى بَنِي إِسْرَائِيلَ أَنَّهُ مَنْ قَتَلَ نَفْساً بِغَيْرِ نَفْسٍ أَوْ فَسَادٍ فِي الأَرْضِ فَكَأَنَّمَا قَتَلَ النَّاسَ جَمِيعاً وَمَنْ أَحْيَاهَا فَكَأَنَّمَا أَحْيَا النَّاسَ جَمِيعاً</w:t>
      </w:r>
      <w:r w:rsidRPr="00365F4F">
        <w:rPr>
          <w:rFonts w:asciiTheme="minorBidi" w:hAnsiTheme="minorBidi" w:cs="DanaFajr" w:hint="cs"/>
          <w:b/>
          <w:bCs/>
          <w:sz w:val="28"/>
          <w:szCs w:val="28"/>
          <w:rtl/>
        </w:rPr>
        <w:t>...</w:t>
      </w:r>
      <w:r w:rsidRPr="00C77238">
        <w:rPr>
          <w:rFonts w:ascii="Mosawi" w:hAnsi="Mosawi" w:cs="Mosawi"/>
          <w:sz w:val="22"/>
          <w:szCs w:val="22"/>
          <w:rtl/>
        </w:rPr>
        <w:t>﴾</w:t>
      </w:r>
      <w:r w:rsidRPr="00365F4F">
        <w:rPr>
          <w:rFonts w:cs="DanaFajr" w:hint="cs"/>
          <w:sz w:val="28"/>
          <w:szCs w:val="28"/>
          <w:rtl/>
        </w:rPr>
        <w:t xml:space="preserve"> (المائدة: 32). ولا يُستثنى من هذا الحكم الأخلاقي غير حالة الدفاع عن النفس. فلو هاجم شخصٌ شخصاً بريئاً، وتوقّف دفع المجرم على قتله، جاز قتله من الناحية الأخلاقية. وأما إذا أمكن دفعه بغير القتل كان قتله ممنوعاً من الناحية الأخلاقية. وكما سنرى في الفصول القادمة فإن أصل المقابلة بالمثل يتناغم مع أصل العدالة بوصفها أسّ القِيَم الأخلاقية الاجتماعية في حدِّها الأدنى. وعلى هذا الأساس على الشخص أن لا يتجاوز حدود العدالة، حتّى إذا كان في مقام الدفاع عن النفس. وإن العدوان لا يصلح مسوِّغاً للظلم من الناحية الأخلاقية. قال الله تعالى في القرآن الكريم: </w:t>
      </w:r>
      <w:r w:rsidRPr="00C77238">
        <w:rPr>
          <w:rFonts w:ascii="Mosawi" w:hAnsi="Mosawi" w:cs="Mosawi"/>
          <w:sz w:val="22"/>
          <w:szCs w:val="22"/>
          <w:rtl/>
        </w:rPr>
        <w:t>﴿</w:t>
      </w:r>
      <w:r w:rsidRPr="00365F4F">
        <w:rPr>
          <w:rFonts w:asciiTheme="minorBidi" w:hAnsiTheme="minorBidi" w:cs="DanaFajr"/>
          <w:b/>
          <w:bCs/>
          <w:sz w:val="28"/>
          <w:szCs w:val="28"/>
          <w:rtl/>
        </w:rPr>
        <w:t>يَا أَيُّهَا الَّذِينَ آمَنُوا كُونُوا قَوَّامِينَ للهِ شُهَدَاءَ بِالْقِسْطِ وَلاَ يَجْرِمَنَّكُمْ شَنَآنُ قَوْمٍ عَلَى أَ</w:t>
      </w:r>
      <w:r w:rsidRPr="00365F4F">
        <w:rPr>
          <w:rFonts w:asciiTheme="minorBidi" w:hAnsiTheme="minorBidi" w:cs="DanaFajr" w:hint="cs"/>
          <w:b/>
          <w:bCs/>
          <w:sz w:val="28"/>
          <w:szCs w:val="28"/>
          <w:rtl/>
        </w:rPr>
        <w:t xml:space="preserve">نْ </w:t>
      </w:r>
      <w:r w:rsidRPr="00365F4F">
        <w:rPr>
          <w:rFonts w:asciiTheme="minorBidi" w:hAnsiTheme="minorBidi" w:cs="DanaFajr"/>
          <w:b/>
          <w:bCs/>
          <w:sz w:val="28"/>
          <w:szCs w:val="28"/>
          <w:rtl/>
        </w:rPr>
        <w:t>لا</w:t>
      </w:r>
      <w:r w:rsidRPr="00365F4F">
        <w:rPr>
          <w:rFonts w:asciiTheme="minorBidi" w:hAnsiTheme="minorBidi" w:cs="DanaFajr" w:hint="cs"/>
          <w:b/>
          <w:bCs/>
          <w:sz w:val="28"/>
          <w:szCs w:val="28"/>
          <w:rtl/>
        </w:rPr>
        <w:t>َ</w:t>
      </w:r>
      <w:r w:rsidRPr="00365F4F">
        <w:rPr>
          <w:rFonts w:asciiTheme="minorBidi" w:hAnsiTheme="minorBidi" w:cs="DanaFajr"/>
          <w:b/>
          <w:bCs/>
          <w:sz w:val="28"/>
          <w:szCs w:val="28"/>
          <w:rtl/>
        </w:rPr>
        <w:t xml:space="preserve"> تَعْدِلُوا اعْدِلُوا هُوَ أَقْرَبُ لِلتَّقْوَى وَاتَّقُوا اللهَ إِنَّ اللهَ خَبِيرٌ بِمَا تَعْمَلُونَ</w:t>
      </w:r>
      <w:r w:rsidRPr="00C77238">
        <w:rPr>
          <w:rFonts w:ascii="Mosawi" w:hAnsi="Mosawi" w:cs="Mosawi"/>
          <w:sz w:val="22"/>
          <w:szCs w:val="22"/>
          <w:rtl/>
        </w:rPr>
        <w:t>﴾</w:t>
      </w:r>
      <w:r w:rsidRPr="00365F4F">
        <w:rPr>
          <w:rFonts w:cs="DanaFajr" w:hint="cs"/>
          <w:sz w:val="28"/>
          <w:szCs w:val="28"/>
          <w:rtl/>
        </w:rPr>
        <w:t xml:space="preserve"> (المائدة: 8). </w:t>
      </w:r>
    </w:p>
  </w:endnote>
  <w:endnote w:id="698">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سوف نشرح جوهر الأخلاق الديمقراطية في كتاب (أخلاق دينداري). وسوف نرى هناك أن الديمقراطية لا تعني مجرّد حكم الأغلبية، أو حكم الشعب من قبل الشعب، وأن مجرّد رأي الأكثرية وإنْ كان يمثِّل الشرط الضروري للديمقراطية، إلاّ أنه لا يحقِّق الديمقراطية. </w:t>
      </w:r>
    </w:p>
  </w:endnote>
  <w:endnote w:id="699">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ربما كان التعبير الأصحّ أن نقول: إن إزعاج الآخرين من حيث هو هو وفي حدّ ذاته خاطئٌ أو غير صحيح من الناحية الأخلاقية، بل هو غيرُ صحيحٍ إذا لم يكن ضرورياً أو منافياً للعدالة؛ وأما إذا كان ضرورياً وعادلاً فهو صحيحٌ. مع الشكر للأستاذ مصطفى ملكيان على تذكيره بهذه المسألة. </w:t>
      </w:r>
    </w:p>
  </w:endnote>
  <w:endnote w:id="700">
    <w:p w:rsidR="00BD2346" w:rsidRPr="00365F4F" w:rsidRDefault="00BD2346" w:rsidP="00AF6021">
      <w:pPr>
        <w:pStyle w:val="aa"/>
        <w:spacing w:line="306" w:lineRule="exact"/>
        <w:ind w:firstLine="0"/>
        <w:rPr>
          <w:rFonts w:cs="DanaFajr"/>
          <w:sz w:val="28"/>
          <w:szCs w:val="28"/>
          <w:rtl/>
          <w:lang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بغضّ النظر عن عدم وجود حقٍّ للفرد والمجتمع أو النظام أو الأقلية أو الأكثرية في الانزعاج، فحتّى لو كان لهم مثل هذا الحقّ فإن هذا الحقّ لا يستتبع تكليفاً على المجتمع أو الفرد أو الأكثرية أو الأقلية؛ لأن الحقّ لا يستلزم التكليف دائماً. فهل يمكن لأحدنا أن يقول للآخر مثلاً: </w:t>
      </w:r>
      <w:r w:rsidRPr="00060CA2">
        <w:rPr>
          <w:rFonts w:hint="eastAsia"/>
          <w:sz w:val="22"/>
          <w:szCs w:val="22"/>
          <w:rtl/>
        </w:rPr>
        <w:t>«</w:t>
      </w:r>
      <w:r w:rsidRPr="00365F4F">
        <w:rPr>
          <w:rFonts w:cs="DanaFajr" w:hint="cs"/>
          <w:sz w:val="28"/>
          <w:szCs w:val="28"/>
          <w:rtl/>
        </w:rPr>
        <w:t>إن من حقّي أن أكون محبوباً فيجب عليك أن تحبّني</w:t>
      </w:r>
      <w:r w:rsidRPr="00060CA2">
        <w:rPr>
          <w:rFonts w:hint="eastAsia"/>
          <w:sz w:val="22"/>
          <w:szCs w:val="22"/>
          <w:rtl/>
        </w:rPr>
        <w:t>»</w:t>
      </w:r>
      <w:r w:rsidRPr="00365F4F">
        <w:rPr>
          <w:rFonts w:cs="DanaFajr" w:hint="cs"/>
          <w:sz w:val="28"/>
          <w:szCs w:val="28"/>
          <w:rtl/>
        </w:rPr>
        <w:t xml:space="preserve">، أو أن يقول لفتاةٍ: </w:t>
      </w:r>
      <w:r w:rsidRPr="00060CA2">
        <w:rPr>
          <w:rFonts w:hint="eastAsia"/>
          <w:sz w:val="22"/>
          <w:szCs w:val="22"/>
          <w:rtl/>
        </w:rPr>
        <w:t>«</w:t>
      </w:r>
      <w:r w:rsidRPr="00365F4F">
        <w:rPr>
          <w:rFonts w:cs="DanaFajr" w:hint="cs"/>
          <w:sz w:val="28"/>
          <w:szCs w:val="28"/>
          <w:rtl/>
        </w:rPr>
        <w:t>إن من حقّي أن أتزوّج فيجب عليك أن تقبلي بي زوجاً لك</w:t>
      </w:r>
      <w:r w:rsidRPr="00060CA2">
        <w:rPr>
          <w:rFonts w:hint="eastAsia"/>
          <w:sz w:val="22"/>
          <w:szCs w:val="22"/>
          <w:rtl/>
        </w:rPr>
        <w:t>»</w:t>
      </w:r>
      <w:r w:rsidRPr="00365F4F">
        <w:rPr>
          <w:rFonts w:cs="DanaFajr" w:hint="cs"/>
          <w:sz w:val="28"/>
          <w:szCs w:val="28"/>
          <w:rtl/>
        </w:rPr>
        <w:t xml:space="preserve">. وأساساً إن استلزام الحقّ للتكليف يتوقَّف على شروطٍ، ولا يمكنه أن يكون حكماً مطلقاً. وفي فلسفة الحقوق الحديثة هناك في الحدّ الأدنى أربعة أنواع من الحقوق، وليس من بينها ما يستلزم التكليف سوى نوعٍ واحد منها فقط. (لمزيد من التوضيح انظر: </w:t>
      </w:r>
    </w:p>
    <w:p w:rsidR="00BD2346" w:rsidRPr="00365F4F" w:rsidRDefault="00BD2346" w:rsidP="00AF6021">
      <w:pPr>
        <w:pStyle w:val="aa"/>
        <w:bidi w:val="0"/>
        <w:spacing w:line="306" w:lineRule="exact"/>
        <w:ind w:firstLine="0"/>
        <w:rPr>
          <w:rFonts w:asciiTheme="majorBidi" w:hAnsiTheme="majorBidi" w:cstheme="majorBidi"/>
        </w:rPr>
      </w:pPr>
      <w:r w:rsidRPr="00365F4F">
        <w:rPr>
          <w:rFonts w:asciiTheme="majorBidi" w:hAnsiTheme="majorBidi" w:cstheme="majorBidi"/>
        </w:rPr>
        <w:t>- Wenar, L. (2007</w:t>
      </w:r>
      <w:r>
        <w:rPr>
          <w:rFonts w:asciiTheme="majorBidi" w:hAnsiTheme="majorBidi" w:cstheme="majorBidi" w:hint="cs"/>
          <w:rtl/>
          <w:lang w:bidi="ar-LB"/>
        </w:rPr>
        <w:t>(</w:t>
      </w:r>
      <w:r w:rsidRPr="00365F4F">
        <w:rPr>
          <w:rFonts w:asciiTheme="majorBidi" w:hAnsiTheme="majorBidi" w:cstheme="majorBidi"/>
        </w:rPr>
        <w:t>,</w:t>
      </w:r>
      <w:r w:rsidRPr="00365F4F">
        <w:rPr>
          <w:rFonts w:asciiTheme="majorBidi" w:hAnsiTheme="majorBidi" w:cstheme="majorBidi" w:hint="cs"/>
          <w:lang w:bidi="ar-LB"/>
        </w:rPr>
        <w:t xml:space="preserve"> </w:t>
      </w:r>
      <w:r w:rsidRPr="00060CA2">
        <w:rPr>
          <w:rFonts w:asciiTheme="majorBidi" w:hAnsiTheme="majorBidi"/>
          <w:sz w:val="22"/>
          <w:szCs w:val="22"/>
        </w:rPr>
        <w:t>«</w:t>
      </w:r>
      <w:r w:rsidRPr="00365F4F">
        <w:rPr>
          <w:rFonts w:asciiTheme="majorBidi" w:hAnsiTheme="majorBidi" w:cstheme="majorBidi"/>
        </w:rPr>
        <w:t>Rights</w:t>
      </w:r>
      <w:r w:rsidRPr="00060CA2">
        <w:rPr>
          <w:rFonts w:asciiTheme="majorBidi" w:hAnsiTheme="majorBidi"/>
          <w:sz w:val="22"/>
          <w:szCs w:val="22"/>
        </w:rPr>
        <w:t>»</w:t>
      </w:r>
      <w:r w:rsidRPr="00365F4F">
        <w:rPr>
          <w:rFonts w:asciiTheme="majorBidi" w:hAnsiTheme="majorBidi" w:cstheme="majorBidi"/>
        </w:rPr>
        <w:t>, The Stanford Encyclopedia of Philosophy, http: // plato. stanford. edu/entries/rights/#1.</w:t>
      </w:r>
    </w:p>
    <w:p w:rsidR="00BD2346" w:rsidRPr="00365F4F" w:rsidRDefault="00BD2346" w:rsidP="00AF6021">
      <w:pPr>
        <w:pStyle w:val="aa"/>
        <w:spacing w:line="306" w:lineRule="exact"/>
        <w:ind w:firstLine="0"/>
        <w:rPr>
          <w:rFonts w:cs="DanaFajr"/>
          <w:sz w:val="28"/>
          <w:szCs w:val="28"/>
          <w:rtl/>
        </w:rPr>
      </w:pPr>
      <w:r w:rsidRPr="00365F4F">
        <w:rPr>
          <w:rFonts w:cs="DanaFajr" w:hint="cs"/>
          <w:sz w:val="28"/>
          <w:szCs w:val="28"/>
          <w:rtl/>
        </w:rPr>
        <w:t xml:space="preserve">مع الشكر الجزيل للأستاذ مصطفى ملكيان على توضيح هذه المسألة. </w:t>
      </w:r>
    </w:p>
  </w:endnote>
  <w:endnote w:id="701">
    <w:p w:rsidR="00BD2346" w:rsidRPr="00365F4F" w:rsidRDefault="00BD2346" w:rsidP="00AF6021">
      <w:pPr>
        <w:pStyle w:val="aa"/>
        <w:spacing w:line="306" w:lineRule="exact"/>
        <w:ind w:firstLine="0"/>
        <w:rPr>
          <w:rFonts w:cs="DanaFajr"/>
          <w:sz w:val="28"/>
          <w:szCs w:val="28"/>
          <w:rtl/>
          <w:lang w:val="en-GB" w:bidi="ar-AE"/>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انظر في هذا الشأن: سروش، </w:t>
      </w:r>
      <w:r w:rsidRPr="00060CA2">
        <w:rPr>
          <w:rFonts w:hint="eastAsia"/>
          <w:sz w:val="22"/>
          <w:szCs w:val="22"/>
          <w:rtl/>
        </w:rPr>
        <w:t>«</w:t>
      </w:r>
      <w:r w:rsidRPr="00365F4F">
        <w:rPr>
          <w:rFonts w:cs="DanaFajr" w:hint="cs"/>
          <w:sz w:val="28"/>
          <w:szCs w:val="28"/>
          <w:rtl/>
        </w:rPr>
        <w:t>آزادي چون روشن</w:t>
      </w:r>
      <w:r w:rsidRPr="00060CA2">
        <w:rPr>
          <w:rFonts w:hint="eastAsia"/>
          <w:sz w:val="22"/>
          <w:szCs w:val="22"/>
          <w:rtl/>
        </w:rPr>
        <w:t>»</w:t>
      </w:r>
      <w:r w:rsidRPr="00365F4F">
        <w:rPr>
          <w:rFonts w:cs="DanaFajr" w:hint="cs"/>
          <w:sz w:val="28"/>
          <w:szCs w:val="28"/>
          <w:rtl/>
        </w:rPr>
        <w:t xml:space="preserve">، وذلك في: أخلاق خدايان: 69 ـ 91؛ سروش، </w:t>
      </w:r>
      <w:r w:rsidRPr="00060CA2">
        <w:rPr>
          <w:rFonts w:hint="eastAsia"/>
          <w:sz w:val="22"/>
          <w:szCs w:val="22"/>
          <w:rtl/>
        </w:rPr>
        <w:t>«</w:t>
      </w:r>
      <w:r w:rsidRPr="00365F4F">
        <w:rPr>
          <w:rFonts w:cs="DanaFajr" w:hint="cs"/>
          <w:sz w:val="28"/>
          <w:szCs w:val="28"/>
          <w:rtl/>
        </w:rPr>
        <w:t>أخلاق خدايان</w:t>
      </w:r>
      <w:r w:rsidRPr="00060CA2">
        <w:rPr>
          <w:rFonts w:hint="eastAsia"/>
          <w:sz w:val="22"/>
          <w:szCs w:val="22"/>
          <w:rtl/>
        </w:rPr>
        <w:t>»</w:t>
      </w:r>
      <w:r w:rsidRPr="00365F4F">
        <w:rPr>
          <w:rFonts w:cs="DanaFajr" w:hint="cs"/>
          <w:sz w:val="28"/>
          <w:szCs w:val="28"/>
          <w:rtl/>
        </w:rPr>
        <w:t xml:space="preserve">، وذلك في: أخلاق خدايان: 11 ـ 39. </w:t>
      </w:r>
    </w:p>
  </w:endnote>
  <w:endnote w:id="702">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 xml:space="preserve">) </w:t>
      </w:r>
      <w:r w:rsidRPr="00365F4F">
        <w:rPr>
          <w:rFonts w:cs="DanaFajr" w:hint="cs"/>
          <w:sz w:val="28"/>
          <w:szCs w:val="28"/>
          <w:rtl/>
        </w:rPr>
        <w:t xml:space="preserve">على الرغم من أن الأصوليين ـ وهم جماعةٌ خاصة من علماء الشيعة ـ يذهبون إلى القول بأن للأحكام الشرعية ملاكات ومعايير عقلية، ولكنهم يدّعون أيضاً بأن هذه الملاكات والمعايير عبارةٌ عن مصالح ومفاسد غيبية ليست بمتناول العقل العُرْفي للبشر، ولذلك لا يمكن لنا أن نكتشف حكم الشرع من طريق الحكم العقلي الأخلاقي. </w:t>
      </w:r>
    </w:p>
  </w:endnote>
  <w:endnote w:id="703">
    <w:p w:rsidR="00BD2346" w:rsidRPr="00365F4F" w:rsidRDefault="00BD2346" w:rsidP="00AF6021">
      <w:pPr>
        <w:pStyle w:val="aa"/>
        <w:spacing w:line="306" w:lineRule="exact"/>
        <w:ind w:firstLine="0"/>
        <w:rPr>
          <w:rFonts w:cs="DanaFajr"/>
          <w:sz w:val="28"/>
          <w:szCs w:val="28"/>
          <w:rtl/>
        </w:rPr>
      </w:pPr>
      <w:r w:rsidRPr="00365F4F">
        <w:rPr>
          <w:rFonts w:ascii="DanaFajr" w:hAnsi="DanaFajr" w:cs="DanaFajr"/>
          <w:sz w:val="28"/>
          <w:szCs w:val="28"/>
          <w:rtl/>
        </w:rPr>
        <w:t>(</w:t>
      </w:r>
      <w:r w:rsidRPr="00365F4F">
        <w:rPr>
          <w:rStyle w:val="ac"/>
          <w:rFonts w:ascii="DanaFajr" w:hAnsi="DanaFajr" w:cs="DanaFajr"/>
          <w:sz w:val="28"/>
          <w:szCs w:val="28"/>
          <w:vertAlign w:val="baseline"/>
          <w:rtl/>
        </w:rPr>
        <w:endnoteRef/>
      </w:r>
      <w:r w:rsidRPr="00365F4F">
        <w:rPr>
          <w:rFonts w:ascii="DanaFajr" w:hAnsi="DanaFajr" w:cs="DanaFajr"/>
          <w:sz w:val="28"/>
          <w:szCs w:val="28"/>
          <w:rtl/>
        </w:rPr>
        <w:t>)</w:t>
      </w:r>
      <w:r w:rsidRPr="00365F4F">
        <w:rPr>
          <w:rFonts w:cs="DanaFajr" w:hint="cs"/>
          <w:sz w:val="28"/>
          <w:szCs w:val="28"/>
          <w:rtl/>
        </w:rPr>
        <w:t xml:space="preserve"> سروش، قبض وبسط تئوريك شريعت </w:t>
      </w:r>
      <w:r w:rsidRPr="00060CA2">
        <w:rPr>
          <w:rFonts w:hint="eastAsia"/>
          <w:sz w:val="22"/>
          <w:szCs w:val="22"/>
          <w:rtl/>
        </w:rPr>
        <w:t>«</w:t>
      </w:r>
      <w:r w:rsidRPr="00365F4F">
        <w:rPr>
          <w:rFonts w:cs="DanaFajr" w:hint="cs"/>
          <w:sz w:val="28"/>
          <w:szCs w:val="28"/>
          <w:rtl/>
        </w:rPr>
        <w:t>نظرية تكامل المعرفة الدينية</w:t>
      </w:r>
      <w:r w:rsidRPr="00060CA2">
        <w:rPr>
          <w:rFonts w:hint="eastAsia"/>
          <w:sz w:val="22"/>
          <w:szCs w:val="22"/>
          <w:rtl/>
        </w:rPr>
        <w:t>»</w:t>
      </w:r>
      <w:r w:rsidRPr="00365F4F">
        <w:rPr>
          <w:rFonts w:cs="DanaFajr" w:hint="cs"/>
          <w:sz w:val="28"/>
          <w:szCs w:val="28"/>
          <w:rtl/>
        </w:rPr>
        <w:t xml:space="preserve">: 315، طهران، مؤسسه </w:t>
      </w:r>
      <w:r w:rsidRPr="00005E7E">
        <w:rPr>
          <w:rFonts w:ascii="Mosawi" w:hAnsi="Mosawi" w:cs="Abz-3 (Yagut)" w:hint="cs"/>
          <w:rtl/>
          <w:lang w:val="x-none" w:eastAsia="x-none"/>
        </w:rPr>
        <w:t>فرهنگي</w:t>
      </w:r>
      <w:r w:rsidRPr="00365F4F">
        <w:rPr>
          <w:rFonts w:cs="DanaFajr" w:hint="cs"/>
          <w:sz w:val="32"/>
          <w:szCs w:val="32"/>
          <w:rtl/>
        </w:rPr>
        <w:t xml:space="preserve"> </w:t>
      </w:r>
      <w:r w:rsidRPr="00365F4F">
        <w:rPr>
          <w:rFonts w:cs="DanaFajr" w:hint="cs"/>
          <w:sz w:val="28"/>
          <w:szCs w:val="28"/>
          <w:rtl/>
        </w:rPr>
        <w:t xml:space="preserve">صراط. </w:t>
      </w:r>
    </w:p>
  </w:endnote>
  <w:endnote w:id="70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أحمد بن علي النجاشي، الفهرست: 10 ـ 11، تحقيق: السيد موسى الشبيري الزنجاني، مؤسسة النشر الإسلامي، </w:t>
      </w:r>
      <w:r w:rsidRPr="00365F4F">
        <w:rPr>
          <w:rFonts w:ascii="DanaFajr" w:hAnsi="DanaFajr" w:cs="DanaFajr" w:hint="cs"/>
          <w:szCs w:val="28"/>
          <w:rtl/>
        </w:rPr>
        <w:t>ط9</w:t>
      </w:r>
      <w:r w:rsidRPr="00365F4F">
        <w:rPr>
          <w:rFonts w:ascii="DanaFajr" w:hAnsi="DanaFajr" w:cs="DanaFajr"/>
          <w:szCs w:val="28"/>
          <w:rtl/>
        </w:rPr>
        <w:t xml:space="preserve">، 1429هـ. </w:t>
      </w:r>
    </w:p>
  </w:endnote>
  <w:endnote w:id="70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ابن النديم</w:t>
      </w:r>
      <w:r w:rsidRPr="00365F4F">
        <w:rPr>
          <w:rFonts w:ascii="DanaFajr" w:hAnsi="DanaFajr" w:cs="DanaFajr" w:hint="cs"/>
          <w:szCs w:val="28"/>
          <w:rtl/>
        </w:rPr>
        <w:t>،</w:t>
      </w:r>
      <w:r w:rsidRPr="00365F4F">
        <w:rPr>
          <w:rFonts w:ascii="DanaFajr" w:hAnsi="DanaFajr" w:cs="DanaFajr"/>
          <w:szCs w:val="28"/>
          <w:rtl/>
        </w:rPr>
        <w:t xml:space="preserve"> الفهرست: 276. </w:t>
      </w:r>
    </w:p>
  </w:endnote>
  <w:endnote w:id="70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محمد بن الحسن الطوسي، الفهرست: 59، تحقيق: الشيخ جواد القيومي، </w:t>
      </w:r>
      <w:r w:rsidRPr="00365F4F">
        <w:rPr>
          <w:rFonts w:ascii="DanaFajr" w:hAnsi="DanaFajr" w:cs="DanaFajr" w:hint="cs"/>
          <w:szCs w:val="28"/>
          <w:rtl/>
        </w:rPr>
        <w:t>ط3</w:t>
      </w:r>
      <w:r w:rsidRPr="00365F4F">
        <w:rPr>
          <w:rFonts w:ascii="DanaFajr" w:hAnsi="DanaFajr" w:cs="DanaFajr"/>
          <w:szCs w:val="28"/>
          <w:rtl/>
        </w:rPr>
        <w:t xml:space="preserve">، 1429هـ. </w:t>
      </w:r>
    </w:p>
  </w:endnote>
  <w:endnote w:id="70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12. </w:t>
      </w:r>
    </w:p>
  </w:endnote>
  <w:endnote w:id="70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السيد </w:t>
      </w:r>
      <w:r w:rsidRPr="00365F4F">
        <w:rPr>
          <w:rFonts w:ascii="DanaFajr" w:hAnsi="DanaFajr" w:cs="DanaFajr"/>
          <w:szCs w:val="28"/>
          <w:rtl/>
        </w:rPr>
        <w:t>حسين المدرِّ</w:t>
      </w:r>
      <w:r>
        <w:rPr>
          <w:rFonts w:ascii="DanaFajr" w:hAnsi="DanaFajr" w:cs="DanaFajr"/>
          <w:szCs w:val="28"/>
          <w:rtl/>
        </w:rPr>
        <w:t>سي الطباطبائي، ميراث مكتوب شيعه</w:t>
      </w:r>
      <w:r>
        <w:rPr>
          <w:rFonts w:ascii="DanaFajr" w:hAnsi="DanaFajr" w:cs="DanaFajr" w:hint="cs"/>
          <w:szCs w:val="28"/>
          <w:rtl/>
        </w:rPr>
        <w:t xml:space="preserve"> </w:t>
      </w:r>
      <w:r w:rsidRPr="00365F4F">
        <w:rPr>
          <w:rFonts w:ascii="DanaFajr" w:hAnsi="DanaFajr" w:cs="DanaFajr" w:hint="cs"/>
          <w:szCs w:val="28"/>
          <w:rtl/>
        </w:rPr>
        <w:t>أ</w:t>
      </w:r>
      <w:r>
        <w:rPr>
          <w:rFonts w:ascii="DanaFajr" w:hAnsi="DanaFajr" w:cs="DanaFajr"/>
          <w:szCs w:val="28"/>
          <w:rtl/>
        </w:rPr>
        <w:t>ز</w:t>
      </w:r>
      <w:r>
        <w:rPr>
          <w:rFonts w:ascii="DanaFajr" w:hAnsi="DanaFajr" w:cs="DanaFajr" w:hint="cs"/>
          <w:szCs w:val="28"/>
          <w:rtl/>
        </w:rPr>
        <w:t xml:space="preserve"> </w:t>
      </w:r>
      <w:r>
        <w:rPr>
          <w:rFonts w:ascii="DanaFajr" w:hAnsi="DanaFajr" w:cs="DanaFajr"/>
          <w:szCs w:val="28"/>
          <w:rtl/>
        </w:rPr>
        <w:t>سه قرن</w:t>
      </w:r>
      <w:r>
        <w:rPr>
          <w:rFonts w:ascii="DanaFajr" w:hAnsi="DanaFajr" w:cs="DanaFajr" w:hint="cs"/>
          <w:szCs w:val="28"/>
          <w:rtl/>
        </w:rPr>
        <w:t xml:space="preserve"> </w:t>
      </w:r>
      <w:r w:rsidRPr="00365F4F">
        <w:rPr>
          <w:rFonts w:ascii="DanaFajr" w:hAnsi="DanaFajr" w:cs="DanaFajr"/>
          <w:szCs w:val="28"/>
          <w:rtl/>
        </w:rPr>
        <w:t xml:space="preserve">نخستين هجري: 164، ترجمة: سيد علي قرائي، رسول جعفريان، نشر مؤرخ، </w:t>
      </w:r>
      <w:r w:rsidRPr="00365F4F">
        <w:rPr>
          <w:rFonts w:ascii="DanaFajr" w:hAnsi="DanaFajr" w:cs="DanaFajr" w:hint="cs"/>
          <w:szCs w:val="28"/>
          <w:rtl/>
        </w:rPr>
        <w:t>ط1</w:t>
      </w:r>
      <w:r w:rsidRPr="00365F4F">
        <w:rPr>
          <w:rFonts w:ascii="DanaFajr" w:hAnsi="DanaFajr" w:cs="DanaFajr"/>
          <w:szCs w:val="28"/>
          <w:rtl/>
        </w:rPr>
        <w:t xml:space="preserve">، 1386هـ.ش. </w:t>
      </w:r>
    </w:p>
  </w:endnote>
  <w:endnote w:id="70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الشيخ </w:t>
      </w:r>
      <w:r w:rsidRPr="00365F4F">
        <w:rPr>
          <w:rFonts w:ascii="DanaFajr" w:hAnsi="DanaFajr" w:cs="DanaFajr"/>
          <w:szCs w:val="28"/>
          <w:rtl/>
        </w:rPr>
        <w:t xml:space="preserve">عبد الهادي الفضلي، تأريخ التشريع الإسلامي: 143، مركز الغدير، </w:t>
      </w:r>
      <w:r w:rsidRPr="00365F4F">
        <w:rPr>
          <w:rFonts w:ascii="DanaFajr" w:hAnsi="DanaFajr" w:cs="DanaFajr" w:hint="cs"/>
          <w:szCs w:val="28"/>
          <w:rtl/>
        </w:rPr>
        <w:t>ط2</w:t>
      </w:r>
      <w:r w:rsidRPr="00365F4F">
        <w:rPr>
          <w:rFonts w:ascii="DanaFajr" w:hAnsi="DanaFajr" w:cs="DanaFajr"/>
          <w:szCs w:val="28"/>
          <w:rtl/>
        </w:rPr>
        <w:t xml:space="preserve">، 1432هـ. </w:t>
      </w:r>
    </w:p>
  </w:endnote>
  <w:endnote w:id="71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ذكر السيد المدرِّسي الطباطبائي عنوان الكتاب: كتاب [يُعَدّ] من الأصول على مذاهب الإمامية</w:t>
      </w:r>
      <w:r w:rsidRPr="00365F4F">
        <w:rPr>
          <w:rFonts w:ascii="DanaFajr" w:hAnsi="DanaFajr" w:cs="DanaFajr" w:hint="cs"/>
          <w:szCs w:val="28"/>
          <w:rtl/>
        </w:rPr>
        <w:t>.</w:t>
      </w:r>
      <w:r w:rsidRPr="00365F4F">
        <w:rPr>
          <w:rFonts w:ascii="DanaFajr" w:hAnsi="DanaFajr" w:cs="DanaFajr"/>
          <w:szCs w:val="28"/>
          <w:rtl/>
        </w:rPr>
        <w:t xml:space="preserve"> ولكن</w:t>
      </w:r>
      <w:r w:rsidRPr="00365F4F">
        <w:rPr>
          <w:rFonts w:ascii="DanaFajr" w:hAnsi="DanaFajr" w:cs="DanaFajr" w:hint="cs"/>
          <w:szCs w:val="28"/>
          <w:rtl/>
        </w:rPr>
        <w:t>ّ</w:t>
      </w:r>
      <w:r w:rsidRPr="00365F4F">
        <w:rPr>
          <w:rFonts w:ascii="DanaFajr" w:hAnsi="DanaFajr" w:cs="DanaFajr"/>
          <w:szCs w:val="28"/>
          <w:rtl/>
        </w:rPr>
        <w:t xml:space="preserve"> النسخة المتوف</w:t>
      </w:r>
      <w:r w:rsidRPr="00365F4F">
        <w:rPr>
          <w:rFonts w:ascii="DanaFajr" w:hAnsi="DanaFajr" w:cs="DanaFajr" w:hint="cs"/>
          <w:szCs w:val="28"/>
          <w:rtl/>
        </w:rPr>
        <w:t>ِّ</w:t>
      </w:r>
      <w:r w:rsidRPr="00365F4F">
        <w:rPr>
          <w:rFonts w:ascii="DanaFajr" w:hAnsi="DanaFajr" w:cs="DanaFajr"/>
          <w:szCs w:val="28"/>
          <w:rtl/>
        </w:rPr>
        <w:t xml:space="preserve">رة من كتاب ابن النديم بدون ما بين []. </w:t>
      </w:r>
    </w:p>
  </w:endnote>
  <w:endnote w:id="71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258 وما بعدها. </w:t>
      </w:r>
    </w:p>
  </w:endnote>
  <w:endnote w:id="71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433؛ الطوسي، الفهرست: 259. </w:t>
      </w:r>
    </w:p>
  </w:endnote>
  <w:endnote w:id="71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محمد باقر الصدر، المعالم الجديدة للأصول: 65؛ </w:t>
      </w:r>
      <w:r w:rsidRPr="00365F4F">
        <w:rPr>
          <w:rFonts w:ascii="DanaFajr" w:hAnsi="DanaFajr" w:cs="DanaFajr" w:hint="cs"/>
          <w:szCs w:val="28"/>
          <w:rtl/>
        </w:rPr>
        <w:t xml:space="preserve">الشيخ </w:t>
      </w:r>
      <w:r w:rsidRPr="00365F4F">
        <w:rPr>
          <w:rFonts w:ascii="DanaFajr" w:hAnsi="DanaFajr" w:cs="DanaFajr"/>
          <w:szCs w:val="28"/>
          <w:rtl/>
        </w:rPr>
        <w:t xml:space="preserve">فاضل القائيني، علم الأصول: تاريخاً وتطوّراً: 72، دار الزهراء للطباعة والنشر والتوزيع‏، </w:t>
      </w:r>
      <w:r w:rsidRPr="00365F4F">
        <w:rPr>
          <w:rFonts w:ascii="DanaFajr" w:hAnsi="DanaFajr" w:cs="DanaFajr" w:hint="cs"/>
          <w:szCs w:val="28"/>
          <w:rtl/>
        </w:rPr>
        <w:t>ط1</w:t>
      </w:r>
      <w:r w:rsidRPr="00365F4F">
        <w:rPr>
          <w:rFonts w:ascii="DanaFajr" w:hAnsi="DanaFajr" w:cs="DanaFajr"/>
          <w:szCs w:val="28"/>
          <w:rtl/>
        </w:rPr>
        <w:t xml:space="preserve">‏، 1399هـ، </w:t>
      </w:r>
      <w:r w:rsidRPr="00365F4F">
        <w:rPr>
          <w:rFonts w:ascii="DanaFajr" w:hAnsi="DanaFajr" w:cs="DanaFajr" w:hint="cs"/>
          <w:szCs w:val="28"/>
          <w:rtl/>
        </w:rPr>
        <w:t xml:space="preserve">الشيخ </w:t>
      </w:r>
      <w:r w:rsidRPr="00365F4F">
        <w:rPr>
          <w:rFonts w:ascii="DanaFajr" w:hAnsi="DanaFajr" w:cs="DanaFajr"/>
          <w:szCs w:val="28"/>
          <w:rtl/>
        </w:rPr>
        <w:t xml:space="preserve">محمد مهدي الآصفي، مقدّمة أصول المظفّر: 14، مؤسسة النشر الإسلامي التابعة لجماعة المدرِّسين بقم، </w:t>
      </w:r>
      <w:r w:rsidRPr="00365F4F">
        <w:rPr>
          <w:rFonts w:ascii="DanaFajr" w:hAnsi="DanaFajr" w:cs="DanaFajr" w:hint="cs"/>
          <w:szCs w:val="28"/>
          <w:rtl/>
        </w:rPr>
        <w:t>ط5</w:t>
      </w:r>
      <w:r w:rsidRPr="00365F4F">
        <w:rPr>
          <w:rFonts w:ascii="DanaFajr" w:hAnsi="DanaFajr" w:cs="DanaFajr"/>
          <w:szCs w:val="28"/>
          <w:rtl/>
        </w:rPr>
        <w:t xml:space="preserve">، 1430هـ؛ الشيخ عباس الزارعي، مقدّمة أصول المظفّر: 10، </w:t>
      </w:r>
      <w:r w:rsidRPr="00365F4F">
        <w:rPr>
          <w:rFonts w:ascii="DanaFajr" w:hAnsi="DanaFajr" w:cs="DanaFajr" w:hint="cs"/>
          <w:szCs w:val="28"/>
          <w:rtl/>
        </w:rPr>
        <w:t xml:space="preserve">مؤسسه </w:t>
      </w:r>
      <w:r w:rsidRPr="00365F4F">
        <w:rPr>
          <w:rFonts w:ascii="DanaFajr" w:hAnsi="DanaFajr" w:cs="DanaFajr"/>
          <w:szCs w:val="28"/>
          <w:rtl/>
        </w:rPr>
        <w:t>ب</w:t>
      </w:r>
      <w:r w:rsidRPr="00365F4F">
        <w:rPr>
          <w:rFonts w:ascii="DanaFajr" w:hAnsi="DanaFajr" w:cs="DanaFajr" w:hint="cs"/>
          <w:szCs w:val="28"/>
          <w:rtl/>
        </w:rPr>
        <w:t>و</w:t>
      </w:r>
      <w:r w:rsidRPr="00365F4F">
        <w:rPr>
          <w:rFonts w:ascii="DanaFajr" w:hAnsi="DanaFajr" w:cs="DanaFajr"/>
          <w:szCs w:val="28"/>
          <w:rtl/>
        </w:rPr>
        <w:t xml:space="preserve">ستان الكتاب (منشورات مكتب الإعلام الإسلامي في الحوزة العلمية بقم)، </w:t>
      </w:r>
      <w:r w:rsidRPr="00365F4F">
        <w:rPr>
          <w:rFonts w:ascii="DanaFajr" w:hAnsi="DanaFajr" w:cs="DanaFajr" w:hint="cs"/>
          <w:szCs w:val="28"/>
          <w:rtl/>
        </w:rPr>
        <w:t>ط5</w:t>
      </w:r>
      <w:r w:rsidRPr="00365F4F">
        <w:rPr>
          <w:rFonts w:ascii="DanaFajr" w:hAnsi="DanaFajr" w:cs="DanaFajr"/>
          <w:szCs w:val="28"/>
          <w:rtl/>
        </w:rPr>
        <w:t>، 1429هـ؛ السيد صادق الشيرازي، بيان الأصول</w:t>
      </w:r>
      <w:r w:rsidRPr="00365F4F">
        <w:rPr>
          <w:rFonts w:ascii="DanaFajr" w:hAnsi="DanaFajr" w:cs="DanaFajr" w:hint="cs"/>
          <w:szCs w:val="28"/>
          <w:rtl/>
        </w:rPr>
        <w:t xml:space="preserve"> </w:t>
      </w:r>
      <w:r w:rsidRPr="00365F4F">
        <w:rPr>
          <w:rFonts w:ascii="DanaFajr" w:hAnsi="DanaFajr" w:cs="DanaFajr"/>
          <w:szCs w:val="28"/>
          <w:rtl/>
        </w:rPr>
        <w:t xml:space="preserve">3: 151، دار الأنصار، </w:t>
      </w:r>
      <w:r w:rsidRPr="00365F4F">
        <w:rPr>
          <w:rFonts w:ascii="DanaFajr" w:hAnsi="DanaFajr" w:cs="DanaFajr" w:hint="cs"/>
          <w:szCs w:val="28"/>
          <w:rtl/>
        </w:rPr>
        <w:t>ط2</w:t>
      </w:r>
      <w:r w:rsidRPr="00365F4F">
        <w:rPr>
          <w:rFonts w:ascii="DanaFajr" w:hAnsi="DanaFajr" w:cs="DanaFajr"/>
          <w:szCs w:val="28"/>
          <w:rtl/>
        </w:rPr>
        <w:t xml:space="preserve">، 1427هـ؛ الشيخ محمد رضا الأنصاري، مقدّمة العدّة في أصول الفقه: 66، </w:t>
      </w:r>
      <w:r w:rsidRPr="00365F4F">
        <w:rPr>
          <w:rFonts w:ascii="DanaFajr" w:hAnsi="DanaFajr" w:cs="DanaFajr" w:hint="cs"/>
          <w:szCs w:val="28"/>
          <w:rtl/>
        </w:rPr>
        <w:t>مؤس</w:t>
      </w:r>
      <w:r>
        <w:rPr>
          <w:rFonts w:ascii="DanaFajr" w:hAnsi="DanaFajr" w:cs="DanaFajr" w:hint="cs"/>
          <w:szCs w:val="28"/>
          <w:rtl/>
        </w:rPr>
        <w:t>س</w:t>
      </w:r>
      <w:r w:rsidRPr="00365F4F">
        <w:rPr>
          <w:rFonts w:ascii="DanaFajr" w:hAnsi="DanaFajr" w:cs="DanaFajr" w:hint="cs"/>
          <w:szCs w:val="28"/>
          <w:rtl/>
        </w:rPr>
        <w:t xml:space="preserve">ه </w:t>
      </w:r>
      <w:r w:rsidRPr="00365F4F">
        <w:rPr>
          <w:rFonts w:ascii="DanaFajr" w:hAnsi="DanaFajr" w:cs="DanaFajr"/>
          <w:szCs w:val="28"/>
          <w:rtl/>
        </w:rPr>
        <w:t xml:space="preserve">بوستان كتاب، </w:t>
      </w:r>
      <w:r w:rsidRPr="00365F4F">
        <w:rPr>
          <w:rFonts w:ascii="DanaFajr" w:hAnsi="DanaFajr" w:cs="DanaFajr" w:hint="cs"/>
          <w:szCs w:val="28"/>
          <w:rtl/>
        </w:rPr>
        <w:t>ط1</w:t>
      </w:r>
      <w:r w:rsidRPr="00365F4F">
        <w:rPr>
          <w:rFonts w:ascii="DanaFajr" w:hAnsi="DanaFajr" w:cs="DanaFajr"/>
          <w:szCs w:val="28"/>
          <w:rtl/>
        </w:rPr>
        <w:t xml:space="preserve">، 1432هـ؛ السيد محمد جواد العلوي الطباطبائي، مدخل الحاشية على الكفاية للسيد البروجردي 1: 141، </w:t>
      </w:r>
      <w:r w:rsidRPr="00365F4F">
        <w:rPr>
          <w:rFonts w:ascii="DanaFajr" w:hAnsi="DanaFajr" w:cs="DanaFajr" w:hint="cs"/>
          <w:szCs w:val="28"/>
          <w:rtl/>
        </w:rPr>
        <w:t>أ</w:t>
      </w:r>
      <w:r w:rsidRPr="00365F4F">
        <w:rPr>
          <w:rFonts w:ascii="DanaFajr" w:hAnsi="DanaFajr" w:cs="DanaFajr"/>
          <w:szCs w:val="28"/>
          <w:rtl/>
        </w:rPr>
        <w:t xml:space="preserve">نصاريان، </w:t>
      </w:r>
      <w:r w:rsidRPr="00365F4F">
        <w:rPr>
          <w:rFonts w:ascii="DanaFajr" w:hAnsi="DanaFajr" w:cs="DanaFajr" w:hint="cs"/>
          <w:szCs w:val="28"/>
          <w:rtl/>
        </w:rPr>
        <w:t>ط1</w:t>
      </w:r>
      <w:r w:rsidRPr="00365F4F">
        <w:rPr>
          <w:rFonts w:ascii="DanaFajr" w:hAnsi="DanaFajr" w:cs="DanaFajr"/>
          <w:szCs w:val="28"/>
          <w:rtl/>
        </w:rPr>
        <w:t>، 1412هـ؛ الشيخ جعفر السبحاني، تقديم مناهج الوصول إلى علم الأصول 1: 13، مؤس</w:t>
      </w:r>
      <w:r w:rsidRPr="00365F4F">
        <w:rPr>
          <w:rFonts w:ascii="DanaFajr" w:hAnsi="DanaFajr" w:cs="DanaFajr" w:hint="cs"/>
          <w:szCs w:val="28"/>
          <w:rtl/>
        </w:rPr>
        <w:t>ّ</w:t>
      </w:r>
      <w:r w:rsidRPr="00365F4F">
        <w:rPr>
          <w:rFonts w:ascii="DanaFajr" w:hAnsi="DanaFajr" w:cs="DanaFajr"/>
          <w:szCs w:val="28"/>
          <w:rtl/>
        </w:rPr>
        <w:t xml:space="preserve">سة تنظيم ونشر تراث الإمام الخميني، </w:t>
      </w:r>
      <w:r w:rsidRPr="00365F4F">
        <w:rPr>
          <w:rFonts w:ascii="DanaFajr" w:hAnsi="DanaFajr" w:cs="DanaFajr" w:hint="cs"/>
          <w:szCs w:val="28"/>
          <w:rtl/>
        </w:rPr>
        <w:t>ط1</w:t>
      </w:r>
      <w:r w:rsidRPr="00365F4F">
        <w:rPr>
          <w:rFonts w:ascii="DanaFajr" w:hAnsi="DanaFajr" w:cs="DanaFajr"/>
          <w:szCs w:val="28"/>
          <w:rtl/>
        </w:rPr>
        <w:t xml:space="preserve">، 1415هـ؛ الشيخ علي آل كاشف الغطاء، النور الساطع في الفقه النافع 1: 107، مطبعة النجف، </w:t>
      </w:r>
      <w:r w:rsidRPr="00365F4F">
        <w:rPr>
          <w:rFonts w:ascii="DanaFajr" w:hAnsi="DanaFajr" w:cs="DanaFajr" w:hint="cs"/>
          <w:szCs w:val="28"/>
          <w:rtl/>
        </w:rPr>
        <w:t>ط1</w:t>
      </w:r>
      <w:r w:rsidRPr="00365F4F">
        <w:rPr>
          <w:rFonts w:ascii="DanaFajr" w:hAnsi="DanaFajr" w:cs="DanaFajr"/>
          <w:szCs w:val="28"/>
          <w:rtl/>
        </w:rPr>
        <w:t xml:space="preserve">، 1381هـ، الشيخ محمد علي الأنصاري، الموسوعة الفقهية الميسّرة 1: 57، مجمع الفكر الإسلامي، </w:t>
      </w:r>
      <w:r w:rsidRPr="00365F4F">
        <w:rPr>
          <w:rFonts w:ascii="DanaFajr" w:hAnsi="DanaFajr" w:cs="DanaFajr" w:hint="cs"/>
          <w:szCs w:val="28"/>
          <w:rtl/>
        </w:rPr>
        <w:t>ط3</w:t>
      </w:r>
      <w:r w:rsidRPr="00365F4F">
        <w:rPr>
          <w:rFonts w:ascii="DanaFajr" w:hAnsi="DanaFajr" w:cs="DanaFajr"/>
          <w:szCs w:val="28"/>
          <w:rtl/>
        </w:rPr>
        <w:t xml:space="preserve">، 1424هـ؛ الشيخ عبد الله نعمة، هشام بن الحكم: 68، </w:t>
      </w:r>
      <w:r w:rsidRPr="00365F4F">
        <w:rPr>
          <w:rFonts w:ascii="DanaFajr" w:hAnsi="DanaFajr" w:cs="DanaFajr" w:hint="cs"/>
          <w:szCs w:val="28"/>
          <w:rtl/>
        </w:rPr>
        <w:t>ط2</w:t>
      </w:r>
      <w:r w:rsidRPr="00365F4F">
        <w:rPr>
          <w:rFonts w:ascii="DanaFajr" w:hAnsi="DanaFajr" w:cs="DanaFajr"/>
          <w:szCs w:val="28"/>
          <w:rtl/>
        </w:rPr>
        <w:t xml:space="preserve">، 1405هـ؛ محمد رضا ضميري، دانشنامه </w:t>
      </w:r>
      <w:r w:rsidRPr="00365F4F">
        <w:rPr>
          <w:rFonts w:ascii="DanaFajr" w:hAnsi="DanaFajr" w:cs="DanaFajr" w:hint="cs"/>
          <w:szCs w:val="28"/>
          <w:rtl/>
        </w:rPr>
        <w:t>أ</w:t>
      </w:r>
      <w:r w:rsidRPr="00365F4F">
        <w:rPr>
          <w:rFonts w:ascii="DanaFajr" w:hAnsi="DanaFajr" w:cs="DanaFajr"/>
          <w:szCs w:val="28"/>
          <w:rtl/>
        </w:rPr>
        <w:t xml:space="preserve">صوليان شيعه 1: 73، </w:t>
      </w:r>
      <w:r w:rsidRPr="00365F4F">
        <w:rPr>
          <w:rFonts w:ascii="DanaFajr" w:hAnsi="DanaFajr" w:cs="DanaFajr" w:hint="cs"/>
          <w:szCs w:val="28"/>
          <w:rtl/>
        </w:rPr>
        <w:t xml:space="preserve">مؤسسه </w:t>
      </w:r>
      <w:r w:rsidRPr="00365F4F">
        <w:rPr>
          <w:rFonts w:ascii="DanaFajr" w:hAnsi="DanaFajr" w:cs="DanaFajr"/>
          <w:szCs w:val="28"/>
          <w:rtl/>
        </w:rPr>
        <w:t xml:space="preserve">بوستان كتاب، </w:t>
      </w:r>
      <w:r w:rsidRPr="00365F4F">
        <w:rPr>
          <w:rFonts w:ascii="DanaFajr" w:hAnsi="DanaFajr" w:cs="DanaFajr" w:hint="cs"/>
          <w:szCs w:val="28"/>
          <w:rtl/>
        </w:rPr>
        <w:t>ط1</w:t>
      </w:r>
      <w:r w:rsidRPr="00365F4F">
        <w:rPr>
          <w:rFonts w:ascii="DanaFajr" w:hAnsi="DanaFajr" w:cs="DanaFajr"/>
          <w:szCs w:val="28"/>
          <w:rtl/>
        </w:rPr>
        <w:t xml:space="preserve">، 1393هـ.ش. </w:t>
      </w:r>
    </w:p>
  </w:endnote>
  <w:endnote w:id="71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محسن الأمين، أعيان الشيعة 1: 137، تحقيق وتخريج: حسن الأمين، دار التعارف للمطبوعات. </w:t>
      </w:r>
    </w:p>
  </w:endnote>
  <w:endnote w:id="71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الفضلي، الشيخ المفيد: مؤسِّس المدرسة الأصولية الإمامية: 9، بحث مقدّ</w:t>
      </w:r>
      <w:r w:rsidRPr="00365F4F">
        <w:rPr>
          <w:rFonts w:ascii="DanaFajr" w:hAnsi="DanaFajr" w:cs="DanaFajr" w:hint="cs"/>
          <w:szCs w:val="28"/>
          <w:rtl/>
        </w:rPr>
        <w:t>َ</w:t>
      </w:r>
      <w:r w:rsidRPr="00365F4F">
        <w:rPr>
          <w:rFonts w:ascii="DanaFajr" w:hAnsi="DanaFajr" w:cs="DanaFajr"/>
          <w:szCs w:val="28"/>
          <w:rtl/>
        </w:rPr>
        <w:t xml:space="preserve">م </w:t>
      </w:r>
      <w:r w:rsidRPr="00365F4F">
        <w:rPr>
          <w:rFonts w:ascii="DanaFajr" w:hAnsi="DanaFajr" w:cs="DanaFajr" w:hint="cs"/>
          <w:szCs w:val="28"/>
          <w:rtl/>
        </w:rPr>
        <w:t xml:space="preserve">إلى </w:t>
      </w:r>
      <w:r w:rsidRPr="00365F4F">
        <w:rPr>
          <w:rFonts w:ascii="DanaFajr" w:hAnsi="DanaFajr" w:cs="DanaFajr"/>
          <w:szCs w:val="28"/>
          <w:rtl/>
        </w:rPr>
        <w:t xml:space="preserve">رئاسة مؤتمر ألفية الشيخ المفيد سنة 1413هـ. </w:t>
      </w:r>
    </w:p>
  </w:endnote>
  <w:endnote w:id="71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المدرِّسي الطباطبائي، ميراث مكتوب شيعه </w:t>
      </w:r>
      <w:r w:rsidRPr="00365F4F">
        <w:rPr>
          <w:rFonts w:ascii="DanaFajr" w:hAnsi="DanaFajr" w:cs="DanaFajr" w:hint="cs"/>
          <w:szCs w:val="28"/>
          <w:rtl/>
        </w:rPr>
        <w:t>أ</w:t>
      </w:r>
      <w:r w:rsidRPr="00365F4F">
        <w:rPr>
          <w:rFonts w:ascii="DanaFajr" w:hAnsi="DanaFajr" w:cs="DanaFajr"/>
          <w:szCs w:val="28"/>
          <w:rtl/>
        </w:rPr>
        <w:t xml:space="preserve">ز سه قرن نخستين هجري: 330. </w:t>
      </w:r>
    </w:p>
  </w:endnote>
  <w:endnote w:id="71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بمراجعة فهرست الشيخ الطوسي المطبوع والمتداول يذكر الطوسي لهشام بن الحكم الكتابين</w:t>
      </w:r>
      <w:r w:rsidRPr="00365F4F">
        <w:rPr>
          <w:rFonts w:ascii="DanaFajr" w:hAnsi="DanaFajr" w:cs="DanaFajr" w:hint="cs"/>
          <w:szCs w:val="28"/>
          <w:rtl/>
        </w:rPr>
        <w:t>:</w:t>
      </w:r>
      <w:r w:rsidRPr="00365F4F">
        <w:rPr>
          <w:rFonts w:ascii="DanaFajr" w:hAnsi="DanaFajr" w:cs="DanaFajr"/>
          <w:szCs w:val="28"/>
          <w:rtl/>
        </w:rPr>
        <w:t xml:space="preserve"> الألفاظ</w:t>
      </w:r>
      <w:r w:rsidRPr="00365F4F">
        <w:rPr>
          <w:rFonts w:ascii="DanaFajr" w:hAnsi="DanaFajr" w:cs="DanaFajr" w:hint="cs"/>
          <w:szCs w:val="28"/>
          <w:rtl/>
        </w:rPr>
        <w:t>؛</w:t>
      </w:r>
      <w:r w:rsidRPr="00365F4F">
        <w:rPr>
          <w:rFonts w:ascii="DanaFajr" w:hAnsi="DanaFajr" w:cs="DanaFajr"/>
          <w:szCs w:val="28"/>
          <w:rtl/>
        </w:rPr>
        <w:t xml:space="preserve"> والألطاف (الفهرست: 259)</w:t>
      </w:r>
      <w:r w:rsidRPr="00365F4F">
        <w:rPr>
          <w:rFonts w:ascii="DanaFajr" w:hAnsi="DanaFajr" w:cs="DanaFajr" w:hint="cs"/>
          <w:szCs w:val="28"/>
          <w:rtl/>
        </w:rPr>
        <w:t>.</w:t>
      </w:r>
      <w:r w:rsidRPr="00365F4F">
        <w:rPr>
          <w:rFonts w:ascii="DanaFajr" w:hAnsi="DanaFajr" w:cs="DanaFajr"/>
          <w:szCs w:val="28"/>
          <w:rtl/>
        </w:rPr>
        <w:t xml:space="preserve"> ولعل</w:t>
      </w:r>
      <w:r w:rsidRPr="00365F4F">
        <w:rPr>
          <w:rFonts w:ascii="DanaFajr" w:hAnsi="DanaFajr" w:cs="DanaFajr" w:hint="cs"/>
          <w:szCs w:val="28"/>
          <w:rtl/>
        </w:rPr>
        <w:t>ّ</w:t>
      </w:r>
      <w:r w:rsidRPr="00365F4F">
        <w:rPr>
          <w:rFonts w:ascii="DanaFajr" w:hAnsi="DanaFajr" w:cs="DanaFajr"/>
          <w:szCs w:val="28"/>
          <w:rtl/>
        </w:rPr>
        <w:t xml:space="preserve"> السيد المدرِّسي الطباطبائي اعتمد على نسخة</w:t>
      </w:r>
      <w:r w:rsidRPr="00365F4F">
        <w:rPr>
          <w:rFonts w:ascii="DanaFajr" w:hAnsi="DanaFajr" w:cs="DanaFajr" w:hint="cs"/>
          <w:szCs w:val="28"/>
          <w:rtl/>
        </w:rPr>
        <w:t>ٍ</w:t>
      </w:r>
      <w:r w:rsidRPr="00365F4F">
        <w:rPr>
          <w:rFonts w:ascii="DanaFajr" w:hAnsi="DanaFajr" w:cs="DanaFajr"/>
          <w:szCs w:val="28"/>
          <w:rtl/>
        </w:rPr>
        <w:t xml:space="preserve"> أخرى لم يُذكر فيها سوى (كتاب الألطاف). </w:t>
      </w:r>
    </w:p>
  </w:endnote>
  <w:endnote w:id="71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المدرِّسي الطباطبائي، ميراث مكتوب شيعه </w:t>
      </w:r>
      <w:r w:rsidRPr="00365F4F">
        <w:rPr>
          <w:rFonts w:ascii="DanaFajr" w:hAnsi="DanaFajr" w:cs="DanaFajr" w:hint="cs"/>
          <w:szCs w:val="28"/>
          <w:rtl/>
        </w:rPr>
        <w:t>أ</w:t>
      </w:r>
      <w:r w:rsidRPr="00365F4F">
        <w:rPr>
          <w:rFonts w:ascii="DanaFajr" w:hAnsi="DanaFajr" w:cs="DanaFajr"/>
          <w:szCs w:val="28"/>
          <w:rtl/>
        </w:rPr>
        <w:t xml:space="preserve">ز سه قرن نخستين هجري: 330. </w:t>
      </w:r>
    </w:p>
  </w:endnote>
  <w:endnote w:id="71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224. </w:t>
      </w:r>
    </w:p>
  </w:endnote>
  <w:endnote w:id="72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النجاشي، الفهرست: 433؛ الطوسي</w:t>
      </w:r>
      <w:r w:rsidRPr="00365F4F">
        <w:rPr>
          <w:rFonts w:ascii="DanaFajr" w:hAnsi="DanaFajr" w:cs="DanaFajr" w:hint="cs"/>
          <w:szCs w:val="28"/>
          <w:rtl/>
        </w:rPr>
        <w:t>، الفهرست</w:t>
      </w:r>
      <w:r w:rsidRPr="00365F4F">
        <w:rPr>
          <w:rFonts w:ascii="DanaFajr" w:hAnsi="DanaFajr" w:cs="DanaFajr"/>
          <w:szCs w:val="28"/>
          <w:rtl/>
        </w:rPr>
        <w:t xml:space="preserve">: 259. </w:t>
      </w:r>
    </w:p>
  </w:endnote>
  <w:endnote w:id="72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المدرِّسي الطباطبائي، ميراث مكتوب شيعه </w:t>
      </w:r>
      <w:r w:rsidRPr="00365F4F">
        <w:rPr>
          <w:rFonts w:ascii="DanaFajr" w:hAnsi="DanaFajr" w:cs="DanaFajr" w:hint="cs"/>
          <w:szCs w:val="28"/>
          <w:rtl/>
        </w:rPr>
        <w:t>أ</w:t>
      </w:r>
      <w:r w:rsidRPr="00365F4F">
        <w:rPr>
          <w:rFonts w:ascii="DanaFajr" w:hAnsi="DanaFajr" w:cs="DanaFajr"/>
          <w:szCs w:val="28"/>
          <w:rtl/>
        </w:rPr>
        <w:t xml:space="preserve">ز سه قرن نخستين هجري: 331. </w:t>
      </w:r>
    </w:p>
  </w:endnote>
  <w:endnote w:id="72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446 وما بعدها. </w:t>
      </w:r>
    </w:p>
  </w:endnote>
  <w:endnote w:id="72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266. </w:t>
      </w:r>
    </w:p>
  </w:endnote>
  <w:endnote w:id="72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الشيعة وفنون الإسلام: 327، تحقيق: السيد مرتضى الميرسجادي، مؤسسة السبطين، </w:t>
      </w:r>
      <w:r w:rsidRPr="00365F4F">
        <w:rPr>
          <w:rFonts w:ascii="DanaFajr" w:hAnsi="DanaFajr" w:cs="DanaFajr" w:hint="cs"/>
          <w:szCs w:val="28"/>
          <w:rtl/>
        </w:rPr>
        <w:t>ط1</w:t>
      </w:r>
      <w:r w:rsidRPr="00365F4F">
        <w:rPr>
          <w:rFonts w:ascii="DanaFajr" w:hAnsi="DanaFajr" w:cs="DanaFajr"/>
          <w:szCs w:val="28"/>
          <w:rtl/>
        </w:rPr>
        <w:t xml:space="preserve">، 1427هـ. </w:t>
      </w:r>
    </w:p>
  </w:endnote>
  <w:endnote w:id="72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أصول الاستنباط في أصول الفقه وتاريخه بأسلوب</w:t>
      </w:r>
      <w:r w:rsidRPr="00365F4F">
        <w:rPr>
          <w:rFonts w:ascii="DanaFajr" w:hAnsi="DanaFajr" w:cs="DanaFajr" w:hint="cs"/>
          <w:szCs w:val="28"/>
          <w:rtl/>
        </w:rPr>
        <w:t>ٍ</w:t>
      </w:r>
      <w:r w:rsidRPr="00365F4F">
        <w:rPr>
          <w:rFonts w:ascii="DanaFajr" w:hAnsi="DanaFajr" w:cs="DanaFajr"/>
          <w:szCs w:val="28"/>
          <w:rtl/>
        </w:rPr>
        <w:t xml:space="preserve"> حديث: 41، انتشارات محلاتي، </w:t>
      </w:r>
      <w:r w:rsidRPr="00365F4F">
        <w:rPr>
          <w:rFonts w:ascii="DanaFajr" w:hAnsi="DanaFajr" w:cs="DanaFajr" w:hint="cs"/>
          <w:szCs w:val="28"/>
          <w:rtl/>
        </w:rPr>
        <w:t>ط4</w:t>
      </w:r>
      <w:r w:rsidRPr="00365F4F">
        <w:rPr>
          <w:rFonts w:ascii="DanaFajr" w:hAnsi="DanaFajr" w:cs="DanaFajr"/>
          <w:szCs w:val="28"/>
          <w:rtl/>
        </w:rPr>
        <w:t xml:space="preserve">، 1417هـ. </w:t>
      </w:r>
    </w:p>
  </w:endnote>
  <w:endnote w:id="72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تقديم كتاب الإشارات والتنبيهات في شرح أصول الفقه 1: 16، دار المؤرِّخ العربي، </w:t>
      </w:r>
      <w:r w:rsidRPr="00365F4F">
        <w:rPr>
          <w:rFonts w:ascii="DanaFajr" w:hAnsi="DanaFajr" w:cs="DanaFajr" w:hint="cs"/>
          <w:szCs w:val="28"/>
          <w:rtl/>
        </w:rPr>
        <w:t>ط1</w:t>
      </w:r>
      <w:r w:rsidRPr="00365F4F">
        <w:rPr>
          <w:rFonts w:ascii="DanaFajr" w:hAnsi="DanaFajr" w:cs="DanaFajr"/>
          <w:szCs w:val="28"/>
          <w:rtl/>
        </w:rPr>
        <w:t xml:space="preserve">، 1418هـ. </w:t>
      </w:r>
    </w:p>
  </w:endnote>
  <w:endnote w:id="727">
    <w:p w:rsidR="00BD2346" w:rsidRPr="00365F4F" w:rsidRDefault="00BD2346" w:rsidP="00585A4C">
      <w:pPr>
        <w:spacing w:line="280" w:lineRule="exact"/>
        <w:ind w:firstLine="0"/>
        <w:rPr>
          <w:rFonts w:ascii="DanaFajr" w:hAnsi="DanaFajr" w:cs="DanaFajr"/>
          <w:szCs w:val="28"/>
          <w:rtl/>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تحرير الأصول 1: 6، مؤسسة النشر الإسلامي التابعة لجماعة المدرسين بقم، </w:t>
      </w:r>
      <w:r w:rsidRPr="00365F4F">
        <w:rPr>
          <w:rFonts w:ascii="DanaFajr" w:hAnsi="DanaFajr" w:cs="DanaFajr" w:hint="cs"/>
          <w:szCs w:val="28"/>
          <w:rtl/>
        </w:rPr>
        <w:t>ط1</w:t>
      </w:r>
      <w:r w:rsidRPr="00365F4F">
        <w:rPr>
          <w:rFonts w:ascii="DanaFajr" w:hAnsi="DanaFajr" w:cs="DanaFajr"/>
          <w:szCs w:val="28"/>
          <w:rtl/>
        </w:rPr>
        <w:t xml:space="preserve">، 1430هـ. </w:t>
      </w:r>
    </w:p>
  </w:endnote>
  <w:endnote w:id="72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زبدة الأصول 1: 10، نشر حديث دل، </w:t>
      </w:r>
      <w:r w:rsidRPr="00365F4F">
        <w:rPr>
          <w:rFonts w:ascii="DanaFajr" w:hAnsi="DanaFajr" w:cs="DanaFajr" w:hint="cs"/>
          <w:szCs w:val="28"/>
          <w:rtl/>
        </w:rPr>
        <w:t>ط2</w:t>
      </w:r>
      <w:r w:rsidRPr="00365F4F">
        <w:rPr>
          <w:rFonts w:ascii="DanaFajr" w:hAnsi="DanaFajr" w:cs="DanaFajr"/>
          <w:szCs w:val="28"/>
          <w:rtl/>
        </w:rPr>
        <w:t xml:space="preserve">، 1424هـ. </w:t>
      </w:r>
    </w:p>
  </w:endnote>
  <w:endnote w:id="72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الشيعة وفنون الإسلام: 328. </w:t>
      </w:r>
    </w:p>
  </w:endnote>
  <w:endnote w:id="73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أعيان الشيعة 1: 137</w:t>
      </w:r>
      <w:r w:rsidRPr="00365F4F">
        <w:rPr>
          <w:rFonts w:ascii="DanaFajr" w:hAnsi="DanaFajr" w:cs="DanaFajr" w:hint="cs"/>
          <w:szCs w:val="28"/>
          <w:rtl/>
        </w:rPr>
        <w:t>؛</w:t>
      </w:r>
      <w:r w:rsidRPr="00365F4F">
        <w:rPr>
          <w:rFonts w:ascii="DanaFajr" w:hAnsi="DanaFajr" w:cs="DanaFajr"/>
          <w:szCs w:val="28"/>
          <w:rtl/>
        </w:rPr>
        <w:t xml:space="preserve"> 5: 329. </w:t>
      </w:r>
    </w:p>
  </w:endnote>
  <w:endnote w:id="73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لاح</w:t>
      </w:r>
      <w:r w:rsidRPr="00365F4F">
        <w:rPr>
          <w:rFonts w:ascii="DanaFajr" w:hAnsi="DanaFajr" w:cs="DanaFajr" w:hint="cs"/>
          <w:szCs w:val="28"/>
          <w:rtl/>
        </w:rPr>
        <w:t>ِ</w:t>
      </w:r>
      <w:r w:rsidRPr="00365F4F">
        <w:rPr>
          <w:rFonts w:ascii="DanaFajr" w:hAnsi="DanaFajr" w:cs="DanaFajr"/>
          <w:szCs w:val="28"/>
          <w:rtl/>
        </w:rPr>
        <w:t>ظ</w:t>
      </w:r>
      <w:r w:rsidRPr="00365F4F">
        <w:rPr>
          <w:rFonts w:ascii="DanaFajr" w:hAnsi="DanaFajr" w:cs="DanaFajr" w:hint="cs"/>
          <w:szCs w:val="28"/>
          <w:rtl/>
        </w:rPr>
        <w:t>ْ</w:t>
      </w:r>
      <w:r w:rsidRPr="00365F4F">
        <w:rPr>
          <w:rFonts w:ascii="DanaFajr" w:hAnsi="DanaFajr" w:cs="DanaFajr"/>
          <w:szCs w:val="28"/>
          <w:rtl/>
        </w:rPr>
        <w:t>: الشيخ حيدر حب الله، نظرية السن</w:t>
      </w:r>
      <w:r w:rsidRPr="00365F4F">
        <w:rPr>
          <w:rFonts w:ascii="DanaFajr" w:hAnsi="DanaFajr" w:cs="DanaFajr" w:hint="cs"/>
          <w:szCs w:val="28"/>
          <w:rtl/>
        </w:rPr>
        <w:t>ّ</w:t>
      </w:r>
      <w:r w:rsidRPr="00365F4F">
        <w:rPr>
          <w:rFonts w:ascii="DanaFajr" w:hAnsi="DanaFajr" w:cs="DanaFajr"/>
          <w:szCs w:val="28"/>
          <w:rtl/>
        </w:rPr>
        <w:t>ة في الفكر الإمامي الشيعية: 46</w:t>
      </w:r>
      <w:r w:rsidRPr="00365F4F">
        <w:rPr>
          <w:rFonts w:ascii="DanaFajr" w:hAnsi="DanaFajr" w:cs="DanaFajr" w:hint="cs"/>
          <w:szCs w:val="28"/>
          <w:rtl/>
        </w:rPr>
        <w:t xml:space="preserve"> (الهامش)</w:t>
      </w:r>
      <w:r w:rsidRPr="00365F4F">
        <w:rPr>
          <w:rFonts w:ascii="DanaFajr" w:hAnsi="DanaFajr" w:cs="DanaFajr"/>
          <w:szCs w:val="28"/>
          <w:rtl/>
        </w:rPr>
        <w:t xml:space="preserve">، دار الانتشار العربي، </w:t>
      </w:r>
      <w:r w:rsidRPr="00365F4F">
        <w:rPr>
          <w:rFonts w:ascii="DanaFajr" w:hAnsi="DanaFajr" w:cs="DanaFajr" w:hint="cs"/>
          <w:szCs w:val="28"/>
          <w:rtl/>
        </w:rPr>
        <w:t>ط1</w:t>
      </w:r>
      <w:r w:rsidRPr="00365F4F">
        <w:rPr>
          <w:rFonts w:ascii="DanaFajr" w:hAnsi="DanaFajr" w:cs="DanaFajr"/>
          <w:szCs w:val="28"/>
          <w:rtl/>
        </w:rPr>
        <w:t xml:space="preserve">، 2006م. </w:t>
      </w:r>
    </w:p>
  </w:endnote>
  <w:endnote w:id="73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فخر الدين الرازي، مناقب الشافعي: 153. </w:t>
      </w:r>
    </w:p>
  </w:endnote>
  <w:endnote w:id="73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أحمد محمد شاكر، تقديم تحقيق الرسالة: 11، مطبعة مصطفى البابي الحلبي وأولاده بمصر، </w:t>
      </w:r>
      <w:r w:rsidRPr="00365F4F">
        <w:rPr>
          <w:rFonts w:ascii="DanaFajr" w:hAnsi="DanaFajr" w:cs="DanaFajr" w:hint="cs"/>
          <w:szCs w:val="28"/>
          <w:rtl/>
        </w:rPr>
        <w:t>ط1</w:t>
      </w:r>
      <w:r w:rsidRPr="00365F4F">
        <w:rPr>
          <w:rFonts w:ascii="DanaFajr" w:hAnsi="DanaFajr" w:cs="DanaFajr"/>
          <w:szCs w:val="28"/>
          <w:rtl/>
        </w:rPr>
        <w:t xml:space="preserve">، 1357هـ. </w:t>
      </w:r>
    </w:p>
  </w:endnote>
  <w:endnote w:id="73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فخر الدين الرازي، مناقب الشافعي: 157. </w:t>
      </w:r>
    </w:p>
  </w:endnote>
  <w:endnote w:id="735">
    <w:p w:rsidR="00BD2346" w:rsidRDefault="00BD2346" w:rsidP="00585A4C">
      <w:pPr>
        <w:spacing w:line="280" w:lineRule="exact"/>
        <w:ind w:firstLine="0"/>
        <w:rPr>
          <w:rFonts w:ascii="DanaFajr" w:hAnsi="DanaFajr" w:cs="DanaFajr"/>
          <w:szCs w:val="28"/>
          <w:rtl/>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لاحظ: ابن خ</w:t>
      </w:r>
      <w:r w:rsidRPr="00365F4F">
        <w:rPr>
          <w:rFonts w:ascii="DanaFajr" w:hAnsi="DanaFajr" w:cs="DanaFajr" w:hint="cs"/>
          <w:szCs w:val="28"/>
          <w:rtl/>
        </w:rPr>
        <w:t>ِ</w:t>
      </w:r>
      <w:r w:rsidRPr="00365F4F">
        <w:rPr>
          <w:rFonts w:ascii="DanaFajr" w:hAnsi="DanaFajr" w:cs="DanaFajr"/>
          <w:szCs w:val="28"/>
          <w:rtl/>
        </w:rPr>
        <w:t>ل</w:t>
      </w:r>
      <w:r w:rsidRPr="00365F4F">
        <w:rPr>
          <w:rFonts w:ascii="DanaFajr" w:hAnsi="DanaFajr" w:cs="DanaFajr" w:hint="cs"/>
          <w:szCs w:val="28"/>
          <w:rtl/>
        </w:rPr>
        <w:t>ِّ</w:t>
      </w:r>
      <w:r>
        <w:rPr>
          <w:rFonts w:ascii="DanaFajr" w:hAnsi="DanaFajr" w:cs="DanaFajr"/>
          <w:szCs w:val="28"/>
          <w:rtl/>
        </w:rPr>
        <w:t>كان، وفيات الأعيان 4: 165هـ.</w:t>
      </w:r>
    </w:p>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 xml:space="preserve">وقد ذهب عبد الغني الدقر إلى </w:t>
      </w:r>
      <w:r w:rsidRPr="00365F4F">
        <w:rPr>
          <w:rFonts w:ascii="DanaFajr" w:hAnsi="DanaFajr" w:cs="DanaFajr" w:hint="cs"/>
          <w:szCs w:val="28"/>
          <w:rtl/>
        </w:rPr>
        <w:t>أ</w:t>
      </w:r>
      <w:r w:rsidRPr="00365F4F">
        <w:rPr>
          <w:rFonts w:ascii="DanaFajr" w:hAnsi="DanaFajr" w:cs="DanaFajr"/>
          <w:szCs w:val="28"/>
          <w:rtl/>
        </w:rPr>
        <w:t>ن الشافعي كتب (الرسالة) وهو بمك</w:t>
      </w:r>
      <w:r w:rsidRPr="00365F4F">
        <w:rPr>
          <w:rFonts w:ascii="DanaFajr" w:hAnsi="DanaFajr" w:cs="DanaFajr" w:hint="cs"/>
          <w:szCs w:val="28"/>
          <w:rtl/>
        </w:rPr>
        <w:t>ّ</w:t>
      </w:r>
      <w:r w:rsidRPr="00365F4F">
        <w:rPr>
          <w:rFonts w:ascii="DanaFajr" w:hAnsi="DanaFajr" w:cs="DanaFajr"/>
          <w:szCs w:val="28"/>
          <w:rtl/>
        </w:rPr>
        <w:t>ة</w:t>
      </w:r>
      <w:r w:rsidRPr="00365F4F">
        <w:rPr>
          <w:rFonts w:ascii="DanaFajr" w:hAnsi="DanaFajr" w:cs="DanaFajr" w:hint="cs"/>
          <w:szCs w:val="28"/>
          <w:rtl/>
        </w:rPr>
        <w:t>،</w:t>
      </w:r>
      <w:r w:rsidRPr="00365F4F">
        <w:rPr>
          <w:rFonts w:ascii="DanaFajr" w:hAnsi="DanaFajr" w:cs="DanaFajr"/>
          <w:szCs w:val="28"/>
          <w:rtl/>
        </w:rPr>
        <w:t xml:space="preserve"> وأرسلها إلى عبد الرحمان المهدي في بغداد (لاحظ: الإمام الشافعي فقيه السن</w:t>
      </w:r>
      <w:r w:rsidRPr="00365F4F">
        <w:rPr>
          <w:rFonts w:ascii="DanaFajr" w:hAnsi="DanaFajr" w:cs="DanaFajr" w:hint="cs"/>
          <w:szCs w:val="28"/>
          <w:rtl/>
        </w:rPr>
        <w:t>ّ</w:t>
      </w:r>
      <w:r w:rsidRPr="00365F4F">
        <w:rPr>
          <w:rFonts w:ascii="DanaFajr" w:hAnsi="DanaFajr" w:cs="DanaFajr"/>
          <w:szCs w:val="28"/>
          <w:rtl/>
        </w:rPr>
        <w:t xml:space="preserve">ة الأكبر: 119). </w:t>
      </w:r>
    </w:p>
  </w:endnote>
  <w:endnote w:id="73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فخر الدين الرازي، مناقب الشافعي: 157. </w:t>
      </w:r>
    </w:p>
  </w:endnote>
  <w:endnote w:id="73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ابن خ</w:t>
      </w:r>
      <w:r w:rsidRPr="00365F4F">
        <w:rPr>
          <w:rFonts w:ascii="DanaFajr" w:hAnsi="DanaFajr" w:cs="DanaFajr" w:hint="cs"/>
          <w:szCs w:val="28"/>
          <w:rtl/>
        </w:rPr>
        <w:t>ِ</w:t>
      </w:r>
      <w:r w:rsidRPr="00365F4F">
        <w:rPr>
          <w:rFonts w:ascii="DanaFajr" w:hAnsi="DanaFajr" w:cs="DanaFajr"/>
          <w:szCs w:val="28"/>
          <w:rtl/>
        </w:rPr>
        <w:t>ل</w:t>
      </w:r>
      <w:r w:rsidRPr="00365F4F">
        <w:rPr>
          <w:rFonts w:ascii="DanaFajr" w:hAnsi="DanaFajr" w:cs="DanaFajr" w:hint="cs"/>
          <w:szCs w:val="28"/>
          <w:rtl/>
        </w:rPr>
        <w:t>ِّ</w:t>
      </w:r>
      <w:r w:rsidRPr="00365F4F">
        <w:rPr>
          <w:rFonts w:ascii="DanaFajr" w:hAnsi="DanaFajr" w:cs="DanaFajr"/>
          <w:szCs w:val="28"/>
          <w:rtl/>
        </w:rPr>
        <w:t xml:space="preserve">كان، وفيات الأعيان 4: 165. </w:t>
      </w:r>
    </w:p>
  </w:endnote>
  <w:endnote w:id="73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Pr>
          <w:rFonts w:ascii="DanaFajr" w:hAnsi="DanaFajr" w:cs="DanaFajr" w:hint="cs"/>
          <w:szCs w:val="28"/>
          <w:rtl/>
        </w:rPr>
        <w:t xml:space="preserve"> </w:t>
      </w:r>
      <w:r w:rsidRPr="00365F4F">
        <w:rPr>
          <w:rFonts w:ascii="DanaFajr" w:hAnsi="DanaFajr" w:cs="DanaFajr"/>
          <w:szCs w:val="28"/>
          <w:rtl/>
        </w:rPr>
        <w:t>فخر الدين الرازي، مناقب الشافعي: 153</w:t>
      </w:r>
      <w:r>
        <w:rPr>
          <w:rFonts w:ascii="DanaFajr" w:hAnsi="DanaFajr" w:cs="DanaFajr"/>
          <w:szCs w:val="28"/>
          <w:rtl/>
        </w:rPr>
        <w:t>.</w:t>
      </w:r>
    </w:p>
  </w:endnote>
  <w:endnote w:id="73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Pr>
          <w:rFonts w:ascii="DanaFajr" w:hAnsi="DanaFajr" w:cs="DanaFajr" w:hint="cs"/>
          <w:szCs w:val="28"/>
          <w:rtl/>
        </w:rPr>
        <w:t xml:space="preserve"> </w:t>
      </w:r>
      <w:r w:rsidRPr="00365F4F">
        <w:rPr>
          <w:rFonts w:ascii="DanaFajr" w:hAnsi="DanaFajr" w:cs="DanaFajr"/>
          <w:szCs w:val="28"/>
          <w:rtl/>
        </w:rPr>
        <w:t xml:space="preserve">البحر المحيط في أصول الفقه: 18، دار الكتبي، </w:t>
      </w:r>
      <w:r w:rsidRPr="00365F4F">
        <w:rPr>
          <w:rFonts w:ascii="DanaFajr" w:hAnsi="DanaFajr" w:cs="DanaFajr" w:hint="cs"/>
          <w:szCs w:val="28"/>
          <w:rtl/>
        </w:rPr>
        <w:t>ط1</w:t>
      </w:r>
      <w:r w:rsidRPr="00365F4F">
        <w:rPr>
          <w:rFonts w:ascii="DanaFajr" w:hAnsi="DanaFajr" w:cs="DanaFajr"/>
          <w:szCs w:val="28"/>
          <w:rtl/>
        </w:rPr>
        <w:t xml:space="preserve">، 1414هـ؛ المقدمة: 201؛ المنخول من تعليقات الأصول: 610، تحقيق: الدكتور محمد حسن هيتو، دار الفكر المعاصر، </w:t>
      </w:r>
      <w:r w:rsidRPr="00365F4F">
        <w:rPr>
          <w:rFonts w:ascii="DanaFajr" w:hAnsi="DanaFajr" w:cs="DanaFajr" w:hint="cs"/>
          <w:szCs w:val="28"/>
          <w:rtl/>
        </w:rPr>
        <w:t>ط3</w:t>
      </w:r>
      <w:r w:rsidRPr="00365F4F">
        <w:rPr>
          <w:rFonts w:ascii="DanaFajr" w:hAnsi="DanaFajr" w:cs="DanaFajr"/>
          <w:szCs w:val="28"/>
          <w:rtl/>
        </w:rPr>
        <w:t>، 1419هـ؛ الإمام الشافعي فقيه السن</w:t>
      </w:r>
      <w:r w:rsidRPr="00365F4F">
        <w:rPr>
          <w:rFonts w:ascii="DanaFajr" w:hAnsi="DanaFajr" w:cs="DanaFajr" w:hint="cs"/>
          <w:szCs w:val="28"/>
          <w:rtl/>
        </w:rPr>
        <w:t>ّ</w:t>
      </w:r>
      <w:r w:rsidRPr="00365F4F">
        <w:rPr>
          <w:rFonts w:ascii="DanaFajr" w:hAnsi="DanaFajr" w:cs="DanaFajr"/>
          <w:szCs w:val="28"/>
          <w:rtl/>
        </w:rPr>
        <w:t xml:space="preserve">ة الأكبر: 116؛ الواضح في علم أصول الفقه: 13، الدار السلفية، </w:t>
      </w:r>
      <w:r w:rsidRPr="00365F4F">
        <w:rPr>
          <w:rFonts w:ascii="DanaFajr" w:hAnsi="DanaFajr" w:cs="DanaFajr" w:hint="cs"/>
          <w:szCs w:val="28"/>
          <w:rtl/>
        </w:rPr>
        <w:t>ط2</w:t>
      </w:r>
      <w:r w:rsidRPr="00365F4F">
        <w:rPr>
          <w:rFonts w:ascii="DanaFajr" w:hAnsi="DanaFajr" w:cs="DanaFajr"/>
          <w:szCs w:val="28"/>
          <w:rtl/>
        </w:rPr>
        <w:t xml:space="preserve">، 1404هـ؛ الوجيز في أصول الفقه: 16، مؤسسة قرطبة؛ علم أصول الفقه: 17، الدعوة الإسلامية، </w:t>
      </w:r>
      <w:r w:rsidRPr="00365F4F">
        <w:rPr>
          <w:rFonts w:ascii="DanaFajr" w:hAnsi="DanaFajr" w:cs="DanaFajr" w:hint="cs"/>
          <w:szCs w:val="28"/>
          <w:rtl/>
        </w:rPr>
        <w:t>ط8</w:t>
      </w:r>
      <w:r w:rsidRPr="00365F4F">
        <w:rPr>
          <w:rFonts w:ascii="DanaFajr" w:hAnsi="DanaFajr" w:cs="DanaFajr"/>
          <w:szCs w:val="28"/>
          <w:rtl/>
        </w:rPr>
        <w:t>؛ شرح الأصول من علم الأصول: 35، اعت</w:t>
      </w:r>
      <w:r w:rsidRPr="00365F4F">
        <w:rPr>
          <w:rFonts w:ascii="DanaFajr" w:hAnsi="DanaFajr" w:cs="DanaFajr" w:hint="cs"/>
          <w:szCs w:val="28"/>
          <w:rtl/>
        </w:rPr>
        <w:t>ن</w:t>
      </w:r>
      <w:r w:rsidRPr="00365F4F">
        <w:rPr>
          <w:rFonts w:ascii="DanaFajr" w:hAnsi="DanaFajr" w:cs="DanaFajr"/>
          <w:szCs w:val="28"/>
          <w:rtl/>
        </w:rPr>
        <w:t xml:space="preserve">ى به وعلَّق عليه: نشأت بن كمال المصري، دار البصيرة؛ تقديم الرسالة: 13. </w:t>
      </w:r>
    </w:p>
  </w:endnote>
  <w:endnote w:id="74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ابن خ</w:t>
      </w:r>
      <w:r w:rsidRPr="00365F4F">
        <w:rPr>
          <w:rFonts w:ascii="DanaFajr" w:hAnsi="DanaFajr" w:cs="DanaFajr" w:hint="cs"/>
          <w:szCs w:val="28"/>
          <w:rtl/>
        </w:rPr>
        <w:t>ِ</w:t>
      </w:r>
      <w:r w:rsidRPr="00365F4F">
        <w:rPr>
          <w:rFonts w:ascii="DanaFajr" w:hAnsi="DanaFajr" w:cs="DanaFajr"/>
          <w:szCs w:val="28"/>
          <w:rtl/>
        </w:rPr>
        <w:t>ل</w:t>
      </w:r>
      <w:r w:rsidRPr="00365F4F">
        <w:rPr>
          <w:rFonts w:ascii="DanaFajr" w:hAnsi="DanaFajr" w:cs="DanaFajr" w:hint="cs"/>
          <w:szCs w:val="28"/>
          <w:rtl/>
        </w:rPr>
        <w:t>ِّ</w:t>
      </w:r>
      <w:r w:rsidRPr="00365F4F">
        <w:rPr>
          <w:rFonts w:ascii="DanaFajr" w:hAnsi="DanaFajr" w:cs="DanaFajr"/>
          <w:szCs w:val="28"/>
          <w:rtl/>
        </w:rPr>
        <w:t xml:space="preserve">كان، وفيات الأعيان 6: 382، تحقيق: الدكتور إحسان عباس، دار الصادر. </w:t>
      </w:r>
    </w:p>
  </w:endnote>
  <w:endnote w:id="74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تمهيد لتاريخ الفلسفة الإسلامية: 344 وما بعدها، تقديم: محمد حلمي عبد الوه</w:t>
      </w:r>
      <w:r w:rsidRPr="00365F4F">
        <w:rPr>
          <w:rFonts w:ascii="DanaFajr" w:hAnsi="DanaFajr" w:cs="DanaFajr" w:hint="cs"/>
          <w:szCs w:val="28"/>
          <w:rtl/>
        </w:rPr>
        <w:t>ّ</w:t>
      </w:r>
      <w:r w:rsidRPr="00365F4F">
        <w:rPr>
          <w:rFonts w:ascii="DanaFajr" w:hAnsi="DanaFajr" w:cs="DanaFajr"/>
          <w:szCs w:val="28"/>
          <w:rtl/>
        </w:rPr>
        <w:t xml:space="preserve">اب، مكتبة الإسكندرية، 2011م. </w:t>
      </w:r>
    </w:p>
  </w:endnote>
  <w:endnote w:id="74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تقديم وقاية الأذهان: 14، تحقيق: مؤس</w:t>
      </w:r>
      <w:r w:rsidRPr="00365F4F">
        <w:rPr>
          <w:rFonts w:ascii="DanaFajr" w:hAnsi="DanaFajr" w:cs="DanaFajr" w:hint="cs"/>
          <w:szCs w:val="28"/>
          <w:rtl/>
        </w:rPr>
        <w:t>ّ</w:t>
      </w:r>
      <w:r w:rsidRPr="00365F4F">
        <w:rPr>
          <w:rFonts w:ascii="DanaFajr" w:hAnsi="DanaFajr" w:cs="DanaFajr"/>
          <w:szCs w:val="28"/>
          <w:rtl/>
        </w:rPr>
        <w:t>سة آل البيت</w:t>
      </w:r>
      <w:r w:rsidRPr="001012F6">
        <w:rPr>
          <w:rFonts w:ascii="Mosawi" w:hAnsi="Mosawi" w:cs="Mosawi"/>
          <w:sz w:val="20"/>
          <w:szCs w:val="20"/>
          <w:rtl/>
        </w:rPr>
        <w:t>^</w:t>
      </w:r>
      <w:r w:rsidRPr="00365F4F">
        <w:rPr>
          <w:rFonts w:ascii="DanaFajr" w:hAnsi="DanaFajr" w:cs="DanaFajr"/>
          <w:szCs w:val="28"/>
          <w:rtl/>
        </w:rPr>
        <w:t xml:space="preserve"> لإحياء التراث، </w:t>
      </w:r>
      <w:r w:rsidRPr="00365F4F">
        <w:rPr>
          <w:rFonts w:ascii="DanaFajr" w:hAnsi="DanaFajr" w:cs="DanaFajr" w:hint="cs"/>
          <w:szCs w:val="28"/>
          <w:rtl/>
        </w:rPr>
        <w:t>ط1</w:t>
      </w:r>
      <w:r w:rsidRPr="00365F4F">
        <w:rPr>
          <w:rFonts w:ascii="DanaFajr" w:hAnsi="DanaFajr" w:cs="DanaFajr"/>
          <w:szCs w:val="28"/>
          <w:rtl/>
        </w:rPr>
        <w:t xml:space="preserve">، 1413هـ. </w:t>
      </w:r>
    </w:p>
  </w:endnote>
  <w:endnote w:id="74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257 ـ 258. </w:t>
      </w:r>
    </w:p>
  </w:endnote>
  <w:endnote w:id="74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نفسه. </w:t>
      </w:r>
    </w:p>
  </w:endnote>
  <w:endnote w:id="74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جلال الدين السيوطي، الوسائل إلى معرفة الأوائل، نقلاً عن</w:t>
      </w:r>
      <w:r w:rsidRPr="00365F4F">
        <w:rPr>
          <w:rFonts w:ascii="DanaFajr" w:hAnsi="DanaFajr" w:cs="DanaFajr" w:hint="cs"/>
          <w:szCs w:val="28"/>
          <w:rtl/>
        </w:rPr>
        <w:t>:</w:t>
      </w:r>
      <w:r w:rsidRPr="00365F4F">
        <w:rPr>
          <w:rFonts w:ascii="DanaFajr" w:hAnsi="DanaFajr" w:cs="DanaFajr"/>
          <w:szCs w:val="28"/>
          <w:rtl/>
        </w:rPr>
        <w:t xml:space="preserve"> الشيخ محمد إبراهيم الجناتي، تطو</w:t>
      </w:r>
      <w:r w:rsidRPr="00365F4F">
        <w:rPr>
          <w:rFonts w:ascii="DanaFajr" w:hAnsi="DanaFajr" w:cs="DanaFajr" w:hint="cs"/>
          <w:szCs w:val="28"/>
          <w:rtl/>
        </w:rPr>
        <w:t>ّ</w:t>
      </w:r>
      <w:r w:rsidRPr="00365F4F">
        <w:rPr>
          <w:rFonts w:ascii="DanaFajr" w:hAnsi="DanaFajr" w:cs="DanaFajr"/>
          <w:szCs w:val="28"/>
          <w:rtl/>
        </w:rPr>
        <w:t xml:space="preserve">ر اجتهاد در حوزه استنباط 1: 223، انتشارات </w:t>
      </w:r>
      <w:r w:rsidRPr="00365F4F">
        <w:rPr>
          <w:rFonts w:ascii="DanaFajr" w:hAnsi="DanaFajr" w:cs="DanaFajr" w:hint="cs"/>
          <w:szCs w:val="28"/>
          <w:rtl/>
        </w:rPr>
        <w:t>أ</w:t>
      </w:r>
      <w:r w:rsidRPr="00365F4F">
        <w:rPr>
          <w:rFonts w:ascii="DanaFajr" w:hAnsi="DanaFajr" w:cs="DanaFajr"/>
          <w:szCs w:val="28"/>
          <w:rtl/>
        </w:rPr>
        <w:t xml:space="preserve">مير كبير، 1386هـ.ش. </w:t>
      </w:r>
    </w:p>
  </w:endnote>
  <w:endnote w:id="74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أبو الوفا الأفغاني، تقديم أصول السرخسي، 1: 3، نشر لجنة إحياء المعارف النعمانية، حيدر </w:t>
      </w:r>
      <w:r w:rsidRPr="00365F4F">
        <w:rPr>
          <w:rFonts w:ascii="DanaFajr" w:hAnsi="DanaFajr" w:cs="DanaFajr" w:hint="cs"/>
          <w:szCs w:val="28"/>
          <w:rtl/>
        </w:rPr>
        <w:t>أ</w:t>
      </w:r>
      <w:r w:rsidRPr="00365F4F">
        <w:rPr>
          <w:rFonts w:ascii="DanaFajr" w:hAnsi="DanaFajr" w:cs="DanaFajr"/>
          <w:szCs w:val="28"/>
          <w:rtl/>
        </w:rPr>
        <w:t xml:space="preserve">باد الركن. </w:t>
      </w:r>
    </w:p>
  </w:endnote>
  <w:endnote w:id="74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266. </w:t>
      </w:r>
    </w:p>
  </w:endnote>
  <w:endnote w:id="74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الرسالة: 7. </w:t>
      </w:r>
    </w:p>
  </w:endnote>
  <w:endnote w:id="74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لاح</w:t>
      </w:r>
      <w:r w:rsidRPr="00365F4F">
        <w:rPr>
          <w:rFonts w:ascii="DanaFajr" w:hAnsi="DanaFajr" w:cs="DanaFajr" w:hint="cs"/>
          <w:szCs w:val="28"/>
          <w:rtl/>
        </w:rPr>
        <w:t>ِ</w:t>
      </w:r>
      <w:r w:rsidRPr="00365F4F">
        <w:rPr>
          <w:rFonts w:ascii="DanaFajr" w:hAnsi="DanaFajr" w:cs="DanaFajr"/>
          <w:szCs w:val="28"/>
          <w:rtl/>
        </w:rPr>
        <w:t>ظ</w:t>
      </w:r>
      <w:r w:rsidRPr="00365F4F">
        <w:rPr>
          <w:rFonts w:ascii="DanaFajr" w:hAnsi="DanaFajr" w:cs="DanaFajr" w:hint="cs"/>
          <w:szCs w:val="28"/>
          <w:rtl/>
        </w:rPr>
        <w:t>ْ</w:t>
      </w:r>
      <w:r w:rsidRPr="00365F4F">
        <w:rPr>
          <w:rFonts w:ascii="DanaFajr" w:hAnsi="DanaFajr" w:cs="DanaFajr"/>
          <w:szCs w:val="28"/>
          <w:rtl/>
        </w:rPr>
        <w:t xml:space="preserve"> مثلاً</w:t>
      </w:r>
      <w:r w:rsidRPr="00365F4F">
        <w:rPr>
          <w:rFonts w:ascii="DanaFajr" w:hAnsi="DanaFajr" w:cs="DanaFajr" w:hint="cs"/>
          <w:szCs w:val="28"/>
          <w:rtl/>
        </w:rPr>
        <w:t>:</w:t>
      </w:r>
      <w:r w:rsidRPr="00365F4F">
        <w:rPr>
          <w:rFonts w:ascii="DanaFajr" w:hAnsi="DanaFajr" w:cs="DanaFajr"/>
          <w:szCs w:val="28"/>
          <w:rtl/>
        </w:rPr>
        <w:t xml:space="preserve"> الصفحات: 7، 14، 16، 20 وغيرها. </w:t>
      </w:r>
    </w:p>
  </w:endnote>
  <w:endnote w:id="75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مقدّمة التحقيق: 12. </w:t>
      </w:r>
    </w:p>
  </w:endnote>
  <w:endnote w:id="75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الرسالة: 17، 147، 176 وما بعدها</w:t>
      </w:r>
      <w:r>
        <w:rPr>
          <w:rFonts w:ascii="DanaFajr" w:hAnsi="DanaFajr" w:cs="DanaFajr" w:hint="cs"/>
          <w:szCs w:val="28"/>
          <w:rtl/>
        </w:rPr>
        <w:t>.</w:t>
      </w:r>
    </w:p>
  </w:endnote>
  <w:endnote w:id="75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226. </w:t>
      </w:r>
    </w:p>
  </w:endnote>
  <w:endnote w:id="75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327. </w:t>
      </w:r>
    </w:p>
  </w:endnote>
  <w:endnote w:id="75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98. </w:t>
      </w:r>
    </w:p>
  </w:endnote>
  <w:endnote w:id="75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34. </w:t>
      </w:r>
    </w:p>
  </w:endnote>
  <w:endnote w:id="75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المفيد، التذكرة بأصول الفقه: 42 وما بعدها، تحقيق: الشيخ مهدي نجف، دار ال</w:t>
      </w:r>
      <w:r w:rsidRPr="00365F4F">
        <w:rPr>
          <w:rFonts w:ascii="DanaFajr" w:hAnsi="DanaFajr" w:cs="DanaFajr" w:hint="cs"/>
          <w:szCs w:val="28"/>
          <w:rtl/>
        </w:rPr>
        <w:t>م</w:t>
      </w:r>
      <w:r w:rsidRPr="00365F4F">
        <w:rPr>
          <w:rFonts w:ascii="DanaFajr" w:hAnsi="DanaFajr" w:cs="DanaFajr"/>
          <w:szCs w:val="28"/>
          <w:rtl/>
        </w:rPr>
        <w:t xml:space="preserve">فيد، </w:t>
      </w:r>
      <w:r w:rsidRPr="00365F4F">
        <w:rPr>
          <w:rFonts w:ascii="DanaFajr" w:hAnsi="DanaFajr" w:cs="DanaFajr" w:hint="cs"/>
          <w:szCs w:val="28"/>
          <w:rtl/>
        </w:rPr>
        <w:t>ط2</w:t>
      </w:r>
      <w:r w:rsidRPr="00365F4F">
        <w:rPr>
          <w:rFonts w:ascii="DanaFajr" w:hAnsi="DanaFajr" w:cs="DanaFajr"/>
          <w:szCs w:val="28"/>
          <w:rtl/>
        </w:rPr>
        <w:t xml:space="preserve">، 1414هـ. </w:t>
      </w:r>
    </w:p>
  </w:endnote>
  <w:endnote w:id="75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المرتضى، الذريعة إلى أصول الشريعة: 299 وما بعدها، تحقيق: مجموعة من المحق</w:t>
      </w:r>
      <w:r w:rsidRPr="00365F4F">
        <w:rPr>
          <w:rFonts w:ascii="DanaFajr" w:hAnsi="DanaFajr" w:cs="DanaFajr" w:hint="cs"/>
          <w:szCs w:val="28"/>
          <w:rtl/>
        </w:rPr>
        <w:t>ِّ</w:t>
      </w:r>
      <w:r w:rsidRPr="00365F4F">
        <w:rPr>
          <w:rFonts w:ascii="DanaFajr" w:hAnsi="DanaFajr" w:cs="DanaFajr"/>
          <w:szCs w:val="28"/>
          <w:rtl/>
        </w:rPr>
        <w:t xml:space="preserve">قين بإشراف الشيخ جعفر السبحاني، </w:t>
      </w:r>
      <w:r w:rsidRPr="00365F4F">
        <w:rPr>
          <w:rFonts w:ascii="DanaFajr" w:hAnsi="DanaFajr" w:cs="DanaFajr" w:hint="cs"/>
          <w:szCs w:val="28"/>
          <w:rtl/>
        </w:rPr>
        <w:t>ط1</w:t>
      </w:r>
      <w:r w:rsidRPr="00365F4F">
        <w:rPr>
          <w:rFonts w:ascii="DanaFajr" w:hAnsi="DanaFajr" w:cs="DanaFajr"/>
          <w:szCs w:val="28"/>
          <w:rtl/>
        </w:rPr>
        <w:t xml:space="preserve">، 1433هـ. </w:t>
      </w:r>
    </w:p>
  </w:endnote>
  <w:endnote w:id="75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الطوسي، العد</w:t>
      </w:r>
      <w:r w:rsidRPr="00365F4F">
        <w:rPr>
          <w:rFonts w:ascii="DanaFajr" w:hAnsi="DanaFajr" w:cs="DanaFajr" w:hint="cs"/>
          <w:szCs w:val="28"/>
          <w:rtl/>
        </w:rPr>
        <w:t>ّ</w:t>
      </w:r>
      <w:r w:rsidRPr="00365F4F">
        <w:rPr>
          <w:rFonts w:ascii="DanaFajr" w:hAnsi="DanaFajr" w:cs="DanaFajr"/>
          <w:szCs w:val="28"/>
          <w:rtl/>
        </w:rPr>
        <w:t xml:space="preserve">ة </w:t>
      </w:r>
      <w:r w:rsidRPr="00365F4F">
        <w:rPr>
          <w:rFonts w:ascii="DanaFajr" w:hAnsi="DanaFajr" w:cs="DanaFajr" w:hint="cs"/>
          <w:szCs w:val="28"/>
          <w:rtl/>
        </w:rPr>
        <w:t xml:space="preserve">في </w:t>
      </w:r>
      <w:r w:rsidRPr="00365F4F">
        <w:rPr>
          <w:rFonts w:ascii="DanaFajr" w:hAnsi="DanaFajr" w:cs="DanaFajr"/>
          <w:szCs w:val="28"/>
          <w:rtl/>
        </w:rPr>
        <w:t xml:space="preserve">أصول الفقه: 517 وما بعدها. </w:t>
      </w:r>
    </w:p>
  </w:endnote>
  <w:endnote w:id="75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449. </w:t>
      </w:r>
    </w:p>
  </w:endnote>
  <w:endnote w:id="76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79؛ النجاشي، الفهرست: 449. </w:t>
      </w:r>
    </w:p>
  </w:endnote>
  <w:endnote w:id="76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449. </w:t>
      </w:r>
    </w:p>
  </w:endnote>
  <w:endnote w:id="76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ضميري، دانشنامه </w:t>
      </w:r>
      <w:r w:rsidRPr="00365F4F">
        <w:rPr>
          <w:rFonts w:ascii="DanaFajr" w:hAnsi="DanaFajr" w:cs="DanaFajr" w:hint="cs"/>
          <w:szCs w:val="28"/>
          <w:rtl/>
        </w:rPr>
        <w:t>أ</w:t>
      </w:r>
      <w:r w:rsidRPr="00365F4F">
        <w:rPr>
          <w:rFonts w:ascii="DanaFajr" w:hAnsi="DanaFajr" w:cs="DanaFajr"/>
          <w:szCs w:val="28"/>
          <w:rtl/>
        </w:rPr>
        <w:t xml:space="preserve">صوليان شيعه 1: 82. </w:t>
      </w:r>
    </w:p>
  </w:endnote>
  <w:endnote w:id="76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مقد</w:t>
      </w:r>
      <w:r w:rsidRPr="00365F4F">
        <w:rPr>
          <w:rFonts w:ascii="DanaFajr" w:hAnsi="DanaFajr" w:cs="DanaFajr" w:hint="cs"/>
          <w:szCs w:val="28"/>
          <w:rtl/>
        </w:rPr>
        <w:t>ّ</w:t>
      </w:r>
      <w:r w:rsidRPr="00365F4F">
        <w:rPr>
          <w:rFonts w:ascii="DanaFajr" w:hAnsi="DanaFajr" w:cs="DanaFajr"/>
          <w:szCs w:val="28"/>
          <w:rtl/>
        </w:rPr>
        <w:t>مة تحقيق كتاب الألفاظ: 3، مك</w:t>
      </w:r>
      <w:r w:rsidRPr="00365F4F">
        <w:rPr>
          <w:rFonts w:ascii="DanaFajr" w:hAnsi="DanaFajr" w:cs="DanaFajr" w:hint="cs"/>
          <w:szCs w:val="28"/>
          <w:rtl/>
        </w:rPr>
        <w:t>تب</w:t>
      </w:r>
      <w:r w:rsidRPr="00365F4F">
        <w:rPr>
          <w:rFonts w:ascii="DanaFajr" w:hAnsi="DanaFajr" w:cs="DanaFajr"/>
          <w:szCs w:val="28"/>
          <w:rtl/>
        </w:rPr>
        <w:t xml:space="preserve">ة لبنان ناشرون، </w:t>
      </w:r>
      <w:r w:rsidRPr="00365F4F">
        <w:rPr>
          <w:rFonts w:ascii="DanaFajr" w:hAnsi="DanaFajr" w:cs="DanaFajr" w:hint="cs"/>
          <w:szCs w:val="28"/>
          <w:rtl/>
        </w:rPr>
        <w:t>ط1</w:t>
      </w:r>
      <w:r w:rsidRPr="00365F4F">
        <w:rPr>
          <w:rFonts w:ascii="DanaFajr" w:hAnsi="DanaFajr" w:cs="DanaFajr"/>
          <w:szCs w:val="28"/>
          <w:rtl/>
        </w:rPr>
        <w:t xml:space="preserve">، 1998م. </w:t>
      </w:r>
    </w:p>
  </w:endnote>
  <w:endnote w:id="76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55. </w:t>
      </w:r>
    </w:p>
  </w:endnote>
  <w:endnote w:id="76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61. </w:t>
      </w:r>
    </w:p>
  </w:endnote>
  <w:endnote w:id="76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65. </w:t>
      </w:r>
    </w:p>
  </w:endnote>
  <w:endnote w:id="76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87. </w:t>
      </w:r>
    </w:p>
  </w:endnote>
  <w:endnote w:id="76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449. </w:t>
      </w:r>
    </w:p>
  </w:endnote>
  <w:endnote w:id="76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79. </w:t>
      </w:r>
    </w:p>
  </w:endnote>
  <w:endnote w:id="77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محمد بن الحسن الزبيدي الأندلسي، طبقات النحويين واللغوين: 202، تحقيق: محمد أبو الفضل إبراهيم، دار المعارف، </w:t>
      </w:r>
      <w:r w:rsidRPr="00365F4F">
        <w:rPr>
          <w:rFonts w:ascii="DanaFajr" w:hAnsi="DanaFajr" w:cs="DanaFajr" w:hint="cs"/>
          <w:szCs w:val="28"/>
          <w:rtl/>
        </w:rPr>
        <w:t>ط2</w:t>
      </w:r>
      <w:r w:rsidRPr="00365F4F">
        <w:rPr>
          <w:rFonts w:ascii="DanaFajr" w:hAnsi="DanaFajr" w:cs="DanaFajr"/>
          <w:szCs w:val="28"/>
          <w:rtl/>
        </w:rPr>
        <w:t xml:space="preserve">. </w:t>
      </w:r>
    </w:p>
  </w:endnote>
  <w:endnote w:id="77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إبراهيم بن أبي محمد يحيى اليزيدي، ما اتّفق لفظه واختلف معناه: 7، تحقيق: عبد الرحمان بن سليمان العثيمين، </w:t>
      </w:r>
      <w:r w:rsidRPr="00365F4F">
        <w:rPr>
          <w:rFonts w:ascii="DanaFajr" w:hAnsi="DanaFajr" w:cs="DanaFajr" w:hint="cs"/>
          <w:szCs w:val="28"/>
          <w:rtl/>
        </w:rPr>
        <w:t>ط1</w:t>
      </w:r>
      <w:r w:rsidRPr="00365F4F">
        <w:rPr>
          <w:rFonts w:ascii="DanaFajr" w:hAnsi="DanaFajr" w:cs="DanaFajr"/>
          <w:szCs w:val="28"/>
          <w:rtl/>
        </w:rPr>
        <w:t>، 1407هـ</w:t>
      </w:r>
    </w:p>
  </w:endnote>
  <w:endnote w:id="77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hint="cs"/>
          <w:szCs w:val="28"/>
          <w:rtl/>
        </w:rPr>
        <w:t>(</w:t>
      </w:r>
      <w:r w:rsidRPr="00365F4F">
        <w:rPr>
          <w:rFonts w:ascii="DanaFajr" w:hAnsi="DanaFajr" w:cs="DanaFajr"/>
          <w:szCs w:val="28"/>
          <w:rtl/>
        </w:rPr>
        <w:endnoteRef/>
      </w:r>
      <w:r w:rsidRPr="00365F4F">
        <w:rPr>
          <w:rFonts w:ascii="DanaFajr" w:hAnsi="DanaFajr" w:cs="DanaFajr" w:hint="cs"/>
          <w:szCs w:val="28"/>
          <w:rtl/>
        </w:rPr>
        <w:t xml:space="preserve">) ضميري، دانشنامه أصوليان شيعه: 82. </w:t>
      </w:r>
    </w:p>
  </w:endnote>
  <w:endnote w:id="77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راجع: الطوسي، الفهرست: 49؛ النجاشي، الفهرست: 31. </w:t>
      </w:r>
    </w:p>
  </w:endnote>
  <w:endnote w:id="77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32. </w:t>
      </w:r>
    </w:p>
  </w:endnote>
  <w:endnote w:id="77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49. </w:t>
      </w:r>
    </w:p>
  </w:endnote>
  <w:endnote w:id="77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225. </w:t>
      </w:r>
    </w:p>
  </w:endnote>
  <w:endnote w:id="77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32. </w:t>
      </w:r>
    </w:p>
  </w:endnote>
  <w:endnote w:id="77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49. </w:t>
      </w:r>
    </w:p>
  </w:endnote>
  <w:endnote w:id="77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50. </w:t>
      </w:r>
    </w:p>
  </w:endnote>
  <w:endnote w:id="78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ابن النديم، الفهرست: 225. </w:t>
      </w:r>
    </w:p>
  </w:endnote>
  <w:endnote w:id="78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225. </w:t>
      </w:r>
    </w:p>
  </w:endnote>
  <w:endnote w:id="78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49. </w:t>
      </w:r>
    </w:p>
  </w:endnote>
  <w:endnote w:id="78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راجع: النجاشي، الفهرست: 76. </w:t>
      </w:r>
    </w:p>
  </w:endnote>
  <w:endnote w:id="78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63. </w:t>
      </w:r>
    </w:p>
  </w:endnote>
  <w:endnote w:id="78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177. </w:t>
      </w:r>
    </w:p>
  </w:endnote>
  <w:endnote w:id="78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المصدر السابق</w:t>
      </w:r>
      <w:r w:rsidRPr="00365F4F">
        <w:rPr>
          <w:rFonts w:ascii="DanaFajr" w:hAnsi="DanaFajr" w:cs="DanaFajr"/>
          <w:szCs w:val="28"/>
          <w:rtl/>
        </w:rPr>
        <w:t xml:space="preserve">: 162. </w:t>
      </w:r>
    </w:p>
  </w:endnote>
  <w:endnote w:id="78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المصدر السابق</w:t>
      </w:r>
      <w:r w:rsidRPr="00365F4F">
        <w:rPr>
          <w:rFonts w:ascii="DanaFajr" w:hAnsi="DanaFajr" w:cs="DanaFajr"/>
          <w:szCs w:val="28"/>
          <w:rtl/>
        </w:rPr>
        <w:t xml:space="preserve">: 265. </w:t>
      </w:r>
    </w:p>
  </w:endnote>
  <w:endnote w:id="78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266. </w:t>
      </w:r>
    </w:p>
  </w:endnote>
  <w:endnote w:id="78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w:t>
      </w:r>
      <w:r w:rsidRPr="00365F4F">
        <w:rPr>
          <w:rFonts w:ascii="DanaFajr" w:hAnsi="DanaFajr" w:cs="DanaFajr" w:hint="cs"/>
          <w:szCs w:val="28"/>
          <w:rtl/>
        </w:rPr>
        <w:t>المصدر السابق</w:t>
      </w:r>
      <w:r w:rsidRPr="00365F4F">
        <w:rPr>
          <w:rFonts w:ascii="DanaFajr" w:hAnsi="DanaFajr" w:cs="DanaFajr"/>
          <w:szCs w:val="28"/>
          <w:rtl/>
        </w:rPr>
        <w:t xml:space="preserve">: 265. </w:t>
      </w:r>
    </w:p>
  </w:endnote>
  <w:endnote w:id="79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268. </w:t>
      </w:r>
    </w:p>
  </w:endnote>
  <w:endnote w:id="79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266. </w:t>
      </w:r>
    </w:p>
  </w:endnote>
  <w:endnote w:id="79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w:t>
      </w:r>
      <w:r w:rsidRPr="00365F4F">
        <w:rPr>
          <w:rFonts w:ascii="DanaFajr" w:hAnsi="DanaFajr" w:cs="DanaFajr" w:hint="cs"/>
          <w:szCs w:val="28"/>
          <w:rtl/>
        </w:rPr>
        <w:t>المصدر السابق</w:t>
      </w:r>
      <w:r w:rsidRPr="00365F4F">
        <w:rPr>
          <w:rFonts w:ascii="DanaFajr" w:hAnsi="DanaFajr" w:cs="DanaFajr"/>
          <w:szCs w:val="28"/>
          <w:rtl/>
        </w:rPr>
        <w:t xml:space="preserve">: 384. </w:t>
      </w:r>
    </w:p>
  </w:endnote>
  <w:endnote w:id="793">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w:t>
      </w:r>
      <w:r w:rsidRPr="00365F4F">
        <w:rPr>
          <w:rFonts w:ascii="DanaFajr" w:hAnsi="DanaFajr" w:cs="DanaFajr" w:hint="cs"/>
          <w:szCs w:val="28"/>
          <w:rtl/>
        </w:rPr>
        <w:t>المصدر السابق</w:t>
      </w:r>
      <w:r w:rsidRPr="00365F4F">
        <w:rPr>
          <w:rFonts w:ascii="DanaFajr" w:hAnsi="DanaFajr" w:cs="DanaFajr"/>
          <w:szCs w:val="28"/>
          <w:rtl/>
        </w:rPr>
        <w:t xml:space="preserve">: 384. </w:t>
      </w:r>
    </w:p>
  </w:endnote>
  <w:endnote w:id="79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277. </w:t>
      </w:r>
    </w:p>
  </w:endnote>
  <w:endnote w:id="79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392. </w:t>
      </w:r>
    </w:p>
  </w:endnote>
  <w:endnote w:id="79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63. </w:t>
      </w:r>
    </w:p>
  </w:endnote>
  <w:endnote w:id="79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نفسه. </w:t>
      </w:r>
    </w:p>
  </w:endnote>
  <w:endnote w:id="79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نفسه. </w:t>
      </w:r>
    </w:p>
  </w:endnote>
  <w:endnote w:id="799">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نفسه. </w:t>
      </w:r>
    </w:p>
  </w:endnote>
  <w:endnote w:id="800">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220. </w:t>
      </w:r>
    </w:p>
  </w:endnote>
  <w:endnote w:id="801">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أحمد باكتجي، دائرة ال</w:t>
      </w:r>
      <w:r>
        <w:rPr>
          <w:rFonts w:ascii="DanaFajr" w:hAnsi="DanaFajr" w:cs="DanaFajr" w:hint="cs"/>
          <w:szCs w:val="28"/>
          <w:rtl/>
        </w:rPr>
        <w:t>م</w:t>
      </w:r>
      <w:r>
        <w:rPr>
          <w:rFonts w:ascii="DanaFajr" w:hAnsi="DanaFajr" w:cs="DanaFajr"/>
          <w:szCs w:val="28"/>
          <w:rtl/>
        </w:rPr>
        <w:t>عارف الإسلامية الكبرى 8: 358</w:t>
      </w:r>
      <w:r w:rsidRPr="00365F4F">
        <w:rPr>
          <w:rFonts w:ascii="DanaFajr" w:hAnsi="DanaFajr" w:cs="DanaFajr"/>
          <w:szCs w:val="28"/>
          <w:rtl/>
        </w:rPr>
        <w:t xml:space="preserve">. </w:t>
      </w:r>
    </w:p>
  </w:endnote>
  <w:endnote w:id="802">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220، طبعة مؤسسة النشر الإسلامي التابعة لجامعة المدرِّسين بقم. </w:t>
      </w:r>
    </w:p>
  </w:endnote>
  <w:endnote w:id="803">
    <w:p w:rsidR="00BD2346" w:rsidRPr="00365F4F" w:rsidRDefault="00BD2346" w:rsidP="00585A4C">
      <w:pPr>
        <w:spacing w:line="280" w:lineRule="exact"/>
        <w:ind w:firstLine="0"/>
        <w:rPr>
          <w:rFonts w:ascii="DanaFajr" w:hAnsi="DanaFajr" w:cs="DanaFajr"/>
          <w:szCs w:val="28"/>
          <w:lang w:bidi="fa-IR"/>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المصدر </w:t>
      </w:r>
      <w:r w:rsidRPr="00365F4F">
        <w:rPr>
          <w:rFonts w:ascii="DanaFajr" w:hAnsi="DanaFajr" w:cs="DanaFajr" w:hint="cs"/>
          <w:szCs w:val="28"/>
          <w:rtl/>
        </w:rPr>
        <w:t>السابق</w:t>
      </w:r>
      <w:r w:rsidRPr="00365F4F">
        <w:rPr>
          <w:rFonts w:ascii="DanaFajr" w:hAnsi="DanaFajr" w:cs="DanaFajr"/>
          <w:szCs w:val="28"/>
          <w:rtl/>
        </w:rPr>
        <w:t xml:space="preserve">: 260. </w:t>
      </w:r>
    </w:p>
  </w:endnote>
  <w:endnote w:id="804">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النجاشي، الفهرست: 379. </w:t>
      </w:r>
    </w:p>
  </w:endnote>
  <w:endnote w:id="805">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الطوسي، الفهرست: 228. </w:t>
      </w:r>
    </w:p>
  </w:endnote>
  <w:endnote w:id="806">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w:t>
      </w:r>
      <w:r w:rsidRPr="00365F4F">
        <w:rPr>
          <w:rFonts w:ascii="DanaFajr" w:hAnsi="DanaFajr" w:cs="DanaFajr" w:hint="cs"/>
          <w:szCs w:val="28"/>
          <w:rtl/>
        </w:rPr>
        <w:t xml:space="preserve"> </w:t>
      </w:r>
      <w:r w:rsidRPr="00365F4F">
        <w:rPr>
          <w:rFonts w:ascii="DanaFajr" w:hAnsi="DanaFajr" w:cs="DanaFajr"/>
          <w:szCs w:val="28"/>
          <w:rtl/>
        </w:rPr>
        <w:t xml:space="preserve">محمد باقر الصدر، المعالم الجديدة للأصول: 113. </w:t>
      </w:r>
    </w:p>
  </w:endnote>
  <w:endnote w:id="807">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أحمد باكتجي، دائرة المعارف الإسلامية</w:t>
      </w:r>
      <w:r>
        <w:rPr>
          <w:rFonts w:ascii="DanaFajr" w:hAnsi="DanaFajr" w:cs="DanaFajr"/>
          <w:szCs w:val="28"/>
          <w:rtl/>
        </w:rPr>
        <w:t xml:space="preserve"> الكبرى 8: 356 ـ 357 (أصول فقه)</w:t>
      </w:r>
      <w:r w:rsidRPr="00365F4F">
        <w:rPr>
          <w:rFonts w:ascii="DanaFajr" w:hAnsi="DanaFajr" w:cs="DanaFajr"/>
          <w:szCs w:val="28"/>
          <w:rtl/>
        </w:rPr>
        <w:t xml:space="preserve">. </w:t>
      </w:r>
    </w:p>
  </w:endnote>
  <w:endnote w:id="808">
    <w:p w:rsidR="00BD2346" w:rsidRPr="00365F4F" w:rsidRDefault="00BD2346" w:rsidP="00585A4C">
      <w:pPr>
        <w:spacing w:line="280" w:lineRule="exact"/>
        <w:ind w:firstLine="0"/>
        <w:rPr>
          <w:rFonts w:ascii="DanaFajr" w:hAnsi="DanaFajr" w:cs="DanaFajr"/>
          <w:szCs w:val="28"/>
        </w:rPr>
      </w:pPr>
      <w:r w:rsidRPr="00365F4F">
        <w:rPr>
          <w:rFonts w:ascii="DanaFajr" w:hAnsi="DanaFajr" w:cs="DanaFajr"/>
          <w:szCs w:val="28"/>
          <w:rtl/>
        </w:rPr>
        <w:t>(</w:t>
      </w:r>
      <w:r w:rsidRPr="00365F4F">
        <w:rPr>
          <w:rFonts w:ascii="DanaFajr" w:hAnsi="DanaFajr" w:cs="DanaFajr"/>
          <w:szCs w:val="28"/>
          <w:rtl/>
        </w:rPr>
        <w:endnoteRef/>
      </w:r>
      <w:r w:rsidRPr="00365F4F">
        <w:rPr>
          <w:rFonts w:ascii="DanaFajr" w:hAnsi="DanaFajr" w:cs="DanaFajr"/>
          <w:szCs w:val="28"/>
          <w:rtl/>
        </w:rPr>
        <w:t xml:space="preserve">) </w:t>
      </w:r>
      <w:r w:rsidRPr="00365F4F">
        <w:rPr>
          <w:rFonts w:ascii="DanaFajr" w:hAnsi="DanaFajr" w:cs="DanaFajr" w:hint="cs"/>
          <w:szCs w:val="28"/>
          <w:rtl/>
        </w:rPr>
        <w:t>د.</w:t>
      </w:r>
      <w:r w:rsidRPr="00365F4F">
        <w:rPr>
          <w:rFonts w:ascii="DanaFajr" w:hAnsi="DanaFajr" w:cs="DanaFajr"/>
          <w:szCs w:val="28"/>
          <w:rtl/>
        </w:rPr>
        <w:t xml:space="preserve"> أبو القاسم كرجي، تاريخ فقه وفقهاء،: 320، سازمان مطالعه وتدوين كتب علوم </w:t>
      </w:r>
      <w:r w:rsidRPr="00365F4F">
        <w:rPr>
          <w:rFonts w:ascii="DanaFajr" w:hAnsi="DanaFajr" w:cs="DanaFajr" w:hint="cs"/>
          <w:szCs w:val="28"/>
          <w:rtl/>
        </w:rPr>
        <w:t>إ</w:t>
      </w:r>
      <w:r w:rsidRPr="00365F4F">
        <w:rPr>
          <w:rFonts w:ascii="DanaFajr" w:hAnsi="DanaFajr" w:cs="DanaFajr"/>
          <w:szCs w:val="28"/>
          <w:rtl/>
        </w:rPr>
        <w:t xml:space="preserve">نساني </w:t>
      </w:r>
      <w:r w:rsidRPr="00D000B5">
        <w:rPr>
          <w:rFonts w:ascii="Mosawi" w:hAnsi="Mosawi" w:cs="Abz-3 (Yagut)"/>
          <w:sz w:val="20"/>
          <w:szCs w:val="20"/>
          <w:rtl/>
          <w:lang w:val="x-none" w:eastAsia="x-none"/>
        </w:rPr>
        <w:t>دانشگاهها</w:t>
      </w:r>
      <w:r w:rsidRPr="00365F4F">
        <w:rPr>
          <w:rFonts w:ascii="DanaFajr" w:hAnsi="DanaFajr" w:cs="DanaFajr"/>
          <w:szCs w:val="28"/>
          <w:rtl/>
        </w:rPr>
        <w:t xml:space="preserve"> (سمت)، </w:t>
      </w:r>
      <w:r w:rsidRPr="00365F4F">
        <w:rPr>
          <w:rFonts w:ascii="DanaFajr" w:hAnsi="DanaFajr" w:cs="DanaFajr" w:hint="cs"/>
          <w:szCs w:val="28"/>
          <w:rtl/>
        </w:rPr>
        <w:t>ط10</w:t>
      </w:r>
      <w:r w:rsidRPr="00365F4F">
        <w:rPr>
          <w:rFonts w:ascii="DanaFajr" w:hAnsi="DanaFajr" w:cs="DanaFajr"/>
          <w:szCs w:val="28"/>
          <w:rtl/>
        </w:rPr>
        <w:t xml:space="preserve">، 1388هـ.ش. </w:t>
      </w:r>
    </w:p>
  </w:endnote>
  <w:endnote w:id="809">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جمال الدين البدري، الاحزاب الدينية الإسرائيلية، النشأة والتطور: 177. </w:t>
      </w:r>
    </w:p>
  </w:endnote>
  <w:endnote w:id="810">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روجيه جارودي، الأصوليات المعاصرة: 15. </w:t>
      </w:r>
    </w:p>
  </w:endnote>
  <w:endnote w:id="811">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جان </w:t>
      </w:r>
      <w:r w:rsidRPr="00EF378A">
        <w:rPr>
          <w:rFonts w:cs="DanaFajr" w:hint="cs"/>
          <w:sz w:val="28"/>
          <w:szCs w:val="28"/>
          <w:rtl/>
        </w:rPr>
        <w:t>پ</w:t>
      </w:r>
      <w:r w:rsidRPr="00365F4F">
        <w:rPr>
          <w:rFonts w:cs="DanaFajr" w:hint="cs"/>
          <w:sz w:val="28"/>
          <w:szCs w:val="28"/>
          <w:rtl/>
          <w:lang w:bidi="ar-IQ"/>
        </w:rPr>
        <w:t xml:space="preserve">ول ويليم، الأديان في علم الاجتماع: 137. </w:t>
      </w:r>
    </w:p>
  </w:endnote>
  <w:endnote w:id="812">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أبو بكر ناجي، إدارة التوحش. </w:t>
      </w:r>
    </w:p>
  </w:endnote>
  <w:endnote w:id="813">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مسند أحمد بن حنبل 16: 201. </w:t>
      </w:r>
    </w:p>
  </w:endnote>
  <w:endnote w:id="814">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المصدر السابق 16: 202. </w:t>
      </w:r>
    </w:p>
  </w:endnote>
  <w:endnote w:id="815">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البيهقي، دلائل النبوة 4: 250. </w:t>
      </w:r>
    </w:p>
  </w:endnote>
  <w:endnote w:id="816">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مسند أحمد بن حنبل 7: 485.</w:t>
      </w:r>
    </w:p>
  </w:endnote>
  <w:endnote w:id="817">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المصدر السابق 11: 129. </w:t>
      </w:r>
    </w:p>
  </w:endnote>
  <w:endnote w:id="818">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زينو، موسوعة الأديان الحيّة: 11. </w:t>
      </w:r>
    </w:p>
  </w:endnote>
  <w:endnote w:id="819">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الذهبي، التفسير والمفسِّرون: 152. </w:t>
      </w:r>
    </w:p>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 xml:space="preserve">انظر: محمد أديب صالح، تفسير النصوص في الفقه الإسلامي 1: 144. </w:t>
      </w:r>
    </w:p>
  </w:endnote>
  <w:endnote w:id="820">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يمكن التحقق من ذلك باستعراض تفاسير (راديكالية)، مثل: (في ظلال القرآن)، لسيد قطب. </w:t>
      </w:r>
    </w:p>
  </w:endnote>
  <w:endnote w:id="821">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محمد هادي معرفت، التفسير والمفسرون: 56. </w:t>
      </w:r>
    </w:p>
  </w:endnote>
  <w:endnote w:id="822">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الملاّ علي القاري، المشكاة: 235؛ سنن أبي داوود 2: 799. </w:t>
      </w:r>
    </w:p>
  </w:endnote>
  <w:endnote w:id="823">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قال عنه أهل العلم: إنه حديثٌ ضعيف وغريب. </w:t>
      </w:r>
    </w:p>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 xml:space="preserve">انظر: سنن الترمذي 1: 360. </w:t>
      </w:r>
    </w:p>
  </w:endnote>
  <w:endnote w:id="824">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ابن الصلاح، مصطلح الحديث. </w:t>
      </w:r>
    </w:p>
  </w:endnote>
  <w:endnote w:id="825">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البدعة عند أحمد ما أحدث في الدين وليس منه، وما خالف السنّة، وما لم يؤيِّده سلوك الصحابة والتابعين وأتباعهم. وهي أخطر من الكفر. فأحمد لا يرى توبةً لمَنْ دعا إلى بدعةٍ، بينما للكافر الحقّ في التوبة، ويرى أن الردّ على أهل البِدَع أعظم من جهاد الكفّار. </w:t>
      </w:r>
    </w:p>
  </w:endnote>
  <w:endnote w:id="826">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انظر: السبكي، جمع الجوامع: 117. </w:t>
      </w:r>
    </w:p>
  </w:endnote>
  <w:endnote w:id="827">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ابن تيمية، منهاج السنة 2: 241 </w:t>
      </w:r>
    </w:p>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 xml:space="preserve">انظر: ابن تيمية، مجموع الفتاوي 7: 33. </w:t>
      </w:r>
    </w:p>
  </w:endnote>
  <w:endnote w:id="828">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xml:space="preserve">) موسوعة مؤلّفات ابن عبد الوهّاب 7: 111. </w:t>
      </w:r>
    </w:p>
  </w:endnote>
  <w:endnote w:id="829">
    <w:p w:rsidR="00BD2346" w:rsidRPr="00365F4F" w:rsidRDefault="00BD2346" w:rsidP="00AF6021">
      <w:pPr>
        <w:pStyle w:val="aa"/>
        <w:spacing w:line="320" w:lineRule="exact"/>
        <w:ind w:firstLine="0"/>
        <w:rPr>
          <w:rFonts w:cs="DanaFajr"/>
          <w:sz w:val="28"/>
          <w:szCs w:val="28"/>
          <w:rtl/>
          <w:lang w:bidi="ar-IQ"/>
        </w:rPr>
      </w:pPr>
      <w:r w:rsidRPr="00365F4F">
        <w:rPr>
          <w:rFonts w:cs="DanaFajr" w:hint="cs"/>
          <w:sz w:val="28"/>
          <w:szCs w:val="28"/>
          <w:rtl/>
          <w:lang w:bidi="ar-IQ"/>
        </w:rPr>
        <w:t>(</w:t>
      </w:r>
      <w:r w:rsidRPr="00365F4F">
        <w:rPr>
          <w:rStyle w:val="ac"/>
          <w:rFonts w:cs="DanaFajr"/>
          <w:szCs w:val="28"/>
          <w:vertAlign w:val="baseline"/>
          <w:rtl/>
          <w:lang w:bidi="ar-IQ"/>
        </w:rPr>
        <w:endnoteRef/>
      </w:r>
      <w:r w:rsidRPr="00365F4F">
        <w:rPr>
          <w:rFonts w:cs="DanaFajr" w:hint="cs"/>
          <w:sz w:val="28"/>
          <w:szCs w:val="28"/>
          <w:rtl/>
          <w:lang w:bidi="ar-IQ"/>
        </w:rPr>
        <w:t>) الباقلاني، ال</w:t>
      </w:r>
      <w:r>
        <w:rPr>
          <w:rFonts w:cs="DanaFajr" w:hint="cs"/>
          <w:sz w:val="28"/>
          <w:szCs w:val="28"/>
          <w:rtl/>
          <w:lang w:bidi="ar-IQ"/>
        </w:rPr>
        <w:t>إ</w:t>
      </w:r>
      <w:r w:rsidRPr="00365F4F">
        <w:rPr>
          <w:rFonts w:cs="DanaFajr" w:hint="cs"/>
          <w:sz w:val="28"/>
          <w:szCs w:val="28"/>
          <w:rtl/>
          <w:lang w:bidi="ar-IQ"/>
        </w:rPr>
        <w:t xml:space="preserve">نصاف 1: 67. </w:t>
      </w:r>
    </w:p>
  </w:endnote>
  <w:endnote w:id="830">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رئيس الجمعية المصرية العلمية للدراسات الروحية بالقاهرة</w:t>
      </w:r>
      <w:r w:rsidRPr="00365F4F">
        <w:rPr>
          <w:rFonts w:cs="DanaFajr" w:hint="cs"/>
          <w:sz w:val="28"/>
          <w:szCs w:val="28"/>
          <w:rtl/>
        </w:rPr>
        <w:t xml:space="preserve">. </w:t>
      </w:r>
    </w:p>
  </w:endnote>
  <w:endnote w:id="831">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 xml:space="preserve">دراسات في عالم الروح: 3 </w:t>
      </w:r>
      <w:r w:rsidRPr="00365F4F">
        <w:rPr>
          <w:rFonts w:ascii="Cambria" w:eastAsia="Calibri" w:hAnsi="Cambria" w:cs="DanaFajr" w:hint="cs"/>
          <w:sz w:val="28"/>
          <w:szCs w:val="28"/>
          <w:rtl/>
        </w:rPr>
        <w:t>(</w:t>
      </w:r>
      <w:r w:rsidRPr="00365F4F">
        <w:rPr>
          <w:rFonts w:ascii="Cambria" w:eastAsia="Calibri" w:hAnsi="Cambria" w:cs="DanaFajr"/>
          <w:sz w:val="28"/>
          <w:szCs w:val="28"/>
          <w:rtl/>
        </w:rPr>
        <w:t>الإهداء</w:t>
      </w:r>
      <w:r w:rsidRPr="00365F4F">
        <w:rPr>
          <w:rFonts w:ascii="Cambria" w:eastAsia="Calibri" w:hAnsi="Cambria" w:cs="DanaFajr" w:hint="cs"/>
          <w:sz w:val="28"/>
          <w:szCs w:val="28"/>
          <w:rtl/>
        </w:rPr>
        <w:t>).</w:t>
      </w:r>
      <w:r w:rsidRPr="00365F4F">
        <w:rPr>
          <w:rFonts w:cs="DanaFajr" w:hint="cs"/>
          <w:sz w:val="28"/>
          <w:szCs w:val="28"/>
          <w:rtl/>
        </w:rPr>
        <w:t xml:space="preserve"> </w:t>
      </w:r>
    </w:p>
  </w:endnote>
  <w:endnote w:id="832">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15</w:t>
      </w:r>
      <w:r w:rsidRPr="00365F4F">
        <w:rPr>
          <w:rFonts w:cs="DanaFajr" w:hint="cs"/>
          <w:sz w:val="28"/>
          <w:szCs w:val="28"/>
          <w:rtl/>
        </w:rPr>
        <w:t xml:space="preserve">. </w:t>
      </w:r>
    </w:p>
  </w:endnote>
  <w:endnote w:id="833">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32</w:t>
      </w:r>
      <w:r w:rsidRPr="00365F4F">
        <w:rPr>
          <w:rFonts w:cs="DanaFajr" w:hint="cs"/>
          <w:sz w:val="28"/>
          <w:szCs w:val="28"/>
          <w:rtl/>
        </w:rPr>
        <w:t xml:space="preserve">. </w:t>
      </w:r>
    </w:p>
  </w:endnote>
  <w:endnote w:id="834">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 xml:space="preserve">المصدر السابق: 35 </w:t>
      </w:r>
      <w:r w:rsidRPr="00365F4F">
        <w:rPr>
          <w:rFonts w:ascii="Cambria" w:eastAsia="Calibri" w:hAnsi="Cambria" w:cs="DanaFajr" w:hint="cs"/>
          <w:sz w:val="28"/>
          <w:szCs w:val="28"/>
          <w:rtl/>
        </w:rPr>
        <w:t xml:space="preserve">ـ </w:t>
      </w:r>
      <w:r w:rsidRPr="00365F4F">
        <w:rPr>
          <w:rFonts w:ascii="Cambria" w:eastAsia="Calibri" w:hAnsi="Cambria" w:cs="DanaFajr"/>
          <w:sz w:val="28"/>
          <w:szCs w:val="28"/>
          <w:rtl/>
        </w:rPr>
        <w:t>36</w:t>
      </w:r>
      <w:r w:rsidRPr="00365F4F">
        <w:rPr>
          <w:rFonts w:cs="DanaFajr" w:hint="cs"/>
          <w:sz w:val="28"/>
          <w:szCs w:val="28"/>
          <w:rtl/>
        </w:rPr>
        <w:t xml:space="preserve">. </w:t>
      </w:r>
    </w:p>
  </w:endnote>
  <w:endnote w:id="835">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44</w:t>
      </w:r>
      <w:r w:rsidRPr="00365F4F">
        <w:rPr>
          <w:rFonts w:cs="DanaFajr" w:hint="cs"/>
          <w:sz w:val="28"/>
          <w:szCs w:val="28"/>
          <w:rtl/>
        </w:rPr>
        <w:t xml:space="preserve">. </w:t>
      </w:r>
    </w:p>
  </w:endnote>
  <w:endnote w:id="836">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85</w:t>
      </w:r>
      <w:r w:rsidRPr="00365F4F">
        <w:rPr>
          <w:rFonts w:cs="DanaFajr" w:hint="cs"/>
          <w:sz w:val="28"/>
          <w:szCs w:val="28"/>
          <w:rtl/>
        </w:rPr>
        <w:t xml:space="preserve">. </w:t>
      </w:r>
    </w:p>
  </w:endnote>
  <w:endnote w:id="837">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87</w:t>
      </w:r>
      <w:r w:rsidRPr="00365F4F">
        <w:rPr>
          <w:rFonts w:cs="DanaFajr" w:hint="cs"/>
          <w:sz w:val="28"/>
          <w:szCs w:val="28"/>
          <w:rtl/>
        </w:rPr>
        <w:t xml:space="preserve">. </w:t>
      </w:r>
    </w:p>
  </w:endnote>
  <w:endnote w:id="838">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90</w:t>
      </w:r>
      <w:r w:rsidRPr="00365F4F">
        <w:rPr>
          <w:rFonts w:cs="DanaFajr" w:hint="cs"/>
          <w:sz w:val="28"/>
          <w:szCs w:val="28"/>
          <w:rtl/>
        </w:rPr>
        <w:t xml:space="preserve">. </w:t>
      </w:r>
    </w:p>
  </w:endnote>
  <w:endnote w:id="839">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91</w:t>
      </w:r>
      <w:r w:rsidRPr="00365F4F">
        <w:rPr>
          <w:rFonts w:cs="DanaFajr" w:hint="cs"/>
          <w:sz w:val="28"/>
          <w:szCs w:val="28"/>
          <w:rtl/>
        </w:rPr>
        <w:t xml:space="preserve">. </w:t>
      </w:r>
    </w:p>
  </w:endnote>
  <w:endnote w:id="840">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94</w:t>
      </w:r>
      <w:r w:rsidRPr="00365F4F">
        <w:rPr>
          <w:rFonts w:cs="DanaFajr" w:hint="cs"/>
          <w:sz w:val="28"/>
          <w:szCs w:val="28"/>
          <w:rtl/>
        </w:rPr>
        <w:t xml:space="preserve">. </w:t>
      </w:r>
    </w:p>
  </w:endnote>
  <w:endnote w:id="841">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132</w:t>
      </w:r>
      <w:r w:rsidRPr="00365F4F">
        <w:rPr>
          <w:rFonts w:cs="DanaFajr" w:hint="cs"/>
          <w:sz w:val="28"/>
          <w:szCs w:val="28"/>
          <w:rtl/>
        </w:rPr>
        <w:t xml:space="preserve">. </w:t>
      </w:r>
    </w:p>
  </w:endnote>
  <w:endnote w:id="842">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w:t>
      </w:r>
      <w:r w:rsidRPr="00365F4F">
        <w:rPr>
          <w:rFonts w:ascii="Cambria" w:eastAsia="Calibri" w:hAnsi="Cambria" w:cs="DanaFajr" w:hint="cs"/>
          <w:sz w:val="28"/>
          <w:szCs w:val="28"/>
          <w:rtl/>
        </w:rPr>
        <w:t xml:space="preserve"> المصدر السابق: </w:t>
      </w:r>
      <w:r w:rsidRPr="00365F4F">
        <w:rPr>
          <w:rFonts w:ascii="Cambria" w:eastAsia="Calibri" w:hAnsi="Cambria" w:cs="DanaFajr"/>
          <w:sz w:val="28"/>
          <w:szCs w:val="28"/>
          <w:rtl/>
        </w:rPr>
        <w:t>133</w:t>
      </w:r>
      <w:r w:rsidRPr="00365F4F">
        <w:rPr>
          <w:rFonts w:cs="DanaFajr" w:hint="cs"/>
          <w:sz w:val="28"/>
          <w:szCs w:val="28"/>
          <w:rtl/>
        </w:rPr>
        <w:t xml:space="preserve">. </w:t>
      </w:r>
    </w:p>
  </w:endnote>
  <w:endnote w:id="843">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137</w:t>
      </w:r>
      <w:r w:rsidRPr="00365F4F">
        <w:rPr>
          <w:rFonts w:cs="DanaFajr" w:hint="cs"/>
          <w:sz w:val="28"/>
          <w:szCs w:val="28"/>
          <w:rtl/>
        </w:rPr>
        <w:t xml:space="preserve">. </w:t>
      </w:r>
    </w:p>
  </w:endnote>
  <w:endnote w:id="844">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155</w:t>
      </w:r>
      <w:r w:rsidRPr="00365F4F">
        <w:rPr>
          <w:rFonts w:cs="DanaFajr" w:hint="cs"/>
          <w:sz w:val="28"/>
          <w:szCs w:val="28"/>
          <w:rtl/>
        </w:rPr>
        <w:t xml:space="preserve">. </w:t>
      </w:r>
    </w:p>
  </w:endnote>
  <w:endnote w:id="845">
    <w:p w:rsidR="00BD2346" w:rsidRPr="00365F4F" w:rsidRDefault="00BD2346" w:rsidP="00CA19E8">
      <w:pPr>
        <w:pStyle w:val="aa"/>
        <w:spacing w:line="280" w:lineRule="exact"/>
        <w:ind w:firstLine="0"/>
        <w:rPr>
          <w:rFonts w:ascii="Lotus Linotype" w:hAnsi="Lotus Linotype" w:cs="DanaFajr"/>
          <w:sz w:val="28"/>
          <w:szCs w:val="28"/>
          <w:rtl/>
        </w:rPr>
      </w:pPr>
      <w:r w:rsidRPr="00365F4F">
        <w:rPr>
          <w:rFonts w:ascii="Lotus Linotype" w:hAnsi="Lotus Linotype" w:cs="DanaFajr" w:hint="cs"/>
          <w:sz w:val="28"/>
          <w:szCs w:val="28"/>
          <w:rtl/>
        </w:rPr>
        <w:t>(</w:t>
      </w:r>
      <w:r w:rsidRPr="00365F4F">
        <w:rPr>
          <w:rStyle w:val="ac"/>
          <w:rFonts w:ascii="Lotus Linotype" w:hAnsi="Lotus Linotype" w:cs="DanaFajr"/>
          <w:sz w:val="28"/>
          <w:szCs w:val="28"/>
          <w:vertAlign w:val="baseline"/>
          <w:rtl/>
        </w:rPr>
        <w:endnoteRef/>
      </w:r>
      <w:r w:rsidRPr="00365F4F">
        <w:rPr>
          <w:rFonts w:ascii="Lotus Linotype" w:hAnsi="Lotus Linotype" w:cs="DanaFajr" w:hint="cs"/>
          <w:sz w:val="28"/>
          <w:szCs w:val="28"/>
          <w:rtl/>
        </w:rPr>
        <w:t xml:space="preserve">) </w:t>
      </w:r>
      <w:r w:rsidRPr="00365F4F">
        <w:rPr>
          <w:rFonts w:ascii="Lotus Linotype" w:hAnsi="Lotus Linotype" w:cs="DanaFajr"/>
          <w:sz w:val="28"/>
          <w:szCs w:val="28"/>
          <w:rtl/>
        </w:rPr>
        <w:t>المصدر السابق:</w:t>
      </w:r>
      <w:r w:rsidRPr="00365F4F">
        <w:rPr>
          <w:rFonts w:ascii="Lotus Linotype" w:hAnsi="Lotus Linotype" w:cs="DanaFajr" w:hint="cs"/>
          <w:sz w:val="28"/>
          <w:szCs w:val="28"/>
          <w:rtl/>
        </w:rPr>
        <w:t xml:space="preserve"> </w:t>
      </w:r>
      <w:r w:rsidRPr="00365F4F">
        <w:rPr>
          <w:rFonts w:ascii="Lotus Linotype" w:hAnsi="Lotus Linotype" w:cs="DanaFajr"/>
          <w:sz w:val="28"/>
          <w:szCs w:val="28"/>
          <w:rtl/>
        </w:rPr>
        <w:t>141. هذا</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وقد جاء</w:t>
      </w:r>
      <w:r w:rsidRPr="00365F4F">
        <w:rPr>
          <w:rFonts w:ascii="Lotus Linotype" w:hAnsi="Lotus Linotype" w:cs="DanaFajr" w:hint="cs"/>
          <w:sz w:val="28"/>
          <w:szCs w:val="28"/>
          <w:rtl/>
        </w:rPr>
        <w:t>َ</w:t>
      </w:r>
      <w:r w:rsidRPr="00365F4F">
        <w:rPr>
          <w:rFonts w:ascii="Lotus Linotype" w:hAnsi="Lotus Linotype" w:cs="DanaFajr"/>
          <w:sz w:val="28"/>
          <w:szCs w:val="28"/>
          <w:rtl/>
        </w:rPr>
        <w:t>تْ تفاصيل أخرى في قرا</w:t>
      </w:r>
      <w:r w:rsidRPr="00365F4F">
        <w:rPr>
          <w:rFonts w:ascii="Lotus Linotype" w:hAnsi="Lotus Linotype" w:cs="DanaFajr" w:hint="cs"/>
          <w:sz w:val="28"/>
          <w:szCs w:val="28"/>
          <w:rtl/>
        </w:rPr>
        <w:t>ء</w:t>
      </w:r>
      <w:r w:rsidRPr="00365F4F">
        <w:rPr>
          <w:rFonts w:ascii="Lotus Linotype" w:hAnsi="Lotus Linotype" w:cs="DanaFajr"/>
          <w:sz w:val="28"/>
          <w:szCs w:val="28"/>
          <w:rtl/>
        </w:rPr>
        <w:t>تنا لكتاب (الباراسايكولوجي ـ القدرات الخارقة</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إعداد: يوسف علي</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ط1</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عام 2013)</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منها</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قصة الداعية الإسلامي </w:t>
      </w:r>
      <w:r w:rsidRPr="00365F4F">
        <w:rPr>
          <w:rFonts w:ascii="Lotus Linotype" w:hAnsi="Lotus Linotype" w:cs="DanaFajr" w:hint="cs"/>
          <w:sz w:val="28"/>
          <w:szCs w:val="28"/>
          <w:rtl/>
        </w:rPr>
        <w:t>(</w:t>
      </w:r>
      <w:r w:rsidRPr="00365F4F">
        <w:rPr>
          <w:rFonts w:ascii="Lotus Linotype" w:hAnsi="Lotus Linotype" w:cs="DanaFajr"/>
          <w:sz w:val="28"/>
          <w:szCs w:val="28"/>
          <w:rtl/>
        </w:rPr>
        <w:t>أحمد ديدات</w:t>
      </w:r>
      <w:r w:rsidRPr="00365F4F">
        <w:rPr>
          <w:rFonts w:ascii="Lotus Linotype" w:hAnsi="Lotus Linotype" w:cs="DanaFajr" w:hint="cs"/>
          <w:sz w:val="28"/>
          <w:szCs w:val="28"/>
          <w:rtl/>
        </w:rPr>
        <w:t xml:space="preserve">)، </w:t>
      </w:r>
      <w:r w:rsidRPr="00365F4F">
        <w:rPr>
          <w:rFonts w:ascii="Lotus Linotype" w:hAnsi="Lotus Linotype" w:cs="DanaFajr"/>
          <w:sz w:val="28"/>
          <w:szCs w:val="28"/>
          <w:rtl/>
        </w:rPr>
        <w:t>الذي زار هذا العالِم السويدي</w:t>
      </w:r>
      <w:r w:rsidRPr="00365F4F">
        <w:rPr>
          <w:rFonts w:ascii="Lotus Linotype" w:hAnsi="Lotus Linotype" w:cs="DanaFajr" w:hint="cs"/>
          <w:sz w:val="28"/>
          <w:szCs w:val="28"/>
          <w:rtl/>
        </w:rPr>
        <w:t>،</w:t>
      </w:r>
      <w:r w:rsidRPr="00365F4F">
        <w:rPr>
          <w:rFonts w:ascii="Lotus Linotype" w:hAnsi="Lotus Linotype" w:cs="DanaFajr"/>
          <w:sz w:val="28"/>
          <w:szCs w:val="28"/>
          <w:rtl/>
        </w:rPr>
        <w:t xml:space="preserve"> وتمّ اكتشاف هذه الألوان على جهازه. </w:t>
      </w:r>
    </w:p>
  </w:endnote>
  <w:endnote w:id="846">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دراسات في عالم الروح: 154</w:t>
      </w:r>
      <w:r w:rsidRPr="00365F4F">
        <w:rPr>
          <w:rFonts w:cs="DanaFajr" w:hint="cs"/>
          <w:sz w:val="28"/>
          <w:szCs w:val="28"/>
          <w:rtl/>
        </w:rPr>
        <w:t xml:space="preserve">. </w:t>
      </w:r>
    </w:p>
  </w:endnote>
  <w:endnote w:id="847">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155</w:t>
      </w:r>
      <w:r w:rsidRPr="00365F4F">
        <w:rPr>
          <w:rFonts w:cs="DanaFajr" w:hint="cs"/>
          <w:sz w:val="28"/>
          <w:szCs w:val="28"/>
          <w:rtl/>
        </w:rPr>
        <w:t xml:space="preserve">. </w:t>
      </w:r>
    </w:p>
  </w:endnote>
  <w:endnote w:id="848">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157</w:t>
      </w:r>
      <w:r w:rsidRPr="00365F4F">
        <w:rPr>
          <w:rFonts w:cs="DanaFajr" w:hint="cs"/>
          <w:sz w:val="28"/>
          <w:szCs w:val="28"/>
          <w:rtl/>
        </w:rPr>
        <w:t xml:space="preserve">. </w:t>
      </w:r>
    </w:p>
  </w:endnote>
  <w:endnote w:id="849">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163</w:t>
      </w:r>
      <w:r w:rsidRPr="00365F4F">
        <w:rPr>
          <w:rFonts w:cs="DanaFajr" w:hint="cs"/>
          <w:sz w:val="28"/>
          <w:szCs w:val="28"/>
          <w:rtl/>
        </w:rPr>
        <w:t xml:space="preserve">. </w:t>
      </w:r>
    </w:p>
  </w:endnote>
  <w:endnote w:id="850">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177</w:t>
      </w:r>
      <w:r w:rsidRPr="00365F4F">
        <w:rPr>
          <w:rFonts w:cs="DanaFajr" w:hint="cs"/>
          <w:sz w:val="28"/>
          <w:szCs w:val="28"/>
          <w:rtl/>
        </w:rPr>
        <w:t xml:space="preserve">. </w:t>
      </w:r>
    </w:p>
  </w:endnote>
  <w:endnote w:id="851">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216</w:t>
      </w:r>
      <w:r w:rsidRPr="00365F4F">
        <w:rPr>
          <w:rFonts w:cs="DanaFajr" w:hint="cs"/>
          <w:sz w:val="28"/>
          <w:szCs w:val="28"/>
          <w:rtl/>
        </w:rPr>
        <w:t xml:space="preserve">. </w:t>
      </w:r>
    </w:p>
  </w:endnote>
  <w:endnote w:id="852">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216</w:t>
      </w:r>
      <w:r w:rsidRPr="00365F4F">
        <w:rPr>
          <w:rFonts w:cs="DanaFajr" w:hint="cs"/>
          <w:sz w:val="28"/>
          <w:szCs w:val="28"/>
          <w:rtl/>
        </w:rPr>
        <w:t xml:space="preserve">. </w:t>
      </w:r>
    </w:p>
  </w:endnote>
  <w:endnote w:id="853">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224</w:t>
      </w:r>
      <w:r w:rsidRPr="00365F4F">
        <w:rPr>
          <w:rFonts w:cs="DanaFajr" w:hint="cs"/>
          <w:sz w:val="28"/>
          <w:szCs w:val="28"/>
          <w:rtl/>
        </w:rPr>
        <w:t xml:space="preserve">. </w:t>
      </w:r>
    </w:p>
  </w:endnote>
  <w:endnote w:id="854">
    <w:p w:rsidR="00BD2346" w:rsidRPr="00365F4F" w:rsidRDefault="00BD2346" w:rsidP="00CA19E8">
      <w:pPr>
        <w:pStyle w:val="aa"/>
        <w:spacing w:line="280" w:lineRule="exact"/>
        <w:ind w:firstLine="0"/>
        <w:rPr>
          <w:rFonts w:cs="DanaFajr"/>
          <w:sz w:val="28"/>
          <w:szCs w:val="28"/>
        </w:rPr>
      </w:pPr>
      <w:r w:rsidRPr="00365F4F">
        <w:rPr>
          <w:rFonts w:cs="DanaFajr" w:hint="cs"/>
          <w:sz w:val="28"/>
          <w:szCs w:val="28"/>
          <w:rtl/>
        </w:rPr>
        <w:t>(</w:t>
      </w:r>
      <w:r w:rsidRPr="00365F4F">
        <w:rPr>
          <w:rStyle w:val="ac"/>
          <w:rFonts w:cs="DanaFajr"/>
          <w:sz w:val="28"/>
          <w:szCs w:val="28"/>
          <w:vertAlign w:val="baseline"/>
          <w:rtl/>
        </w:rPr>
        <w:endnoteRef/>
      </w:r>
      <w:r w:rsidRPr="00365F4F">
        <w:rPr>
          <w:rFonts w:cs="DanaFajr" w:hint="cs"/>
          <w:sz w:val="28"/>
          <w:szCs w:val="28"/>
          <w:rtl/>
        </w:rPr>
        <w:t xml:space="preserve">) </w:t>
      </w:r>
      <w:r w:rsidRPr="00365F4F">
        <w:rPr>
          <w:rFonts w:ascii="Cambria" w:eastAsia="Calibri" w:hAnsi="Cambria" w:cs="DanaFajr"/>
          <w:sz w:val="28"/>
          <w:szCs w:val="28"/>
          <w:rtl/>
        </w:rPr>
        <w:t>المصدر السابق: 224</w:t>
      </w:r>
      <w:r w:rsidRPr="00365F4F">
        <w:rPr>
          <w:rFonts w:cs="DanaFajr" w:hint="cs"/>
          <w:sz w:val="28"/>
          <w:szCs w:val="28"/>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DanaFaj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Mosawi">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Arial Unicode MS"/>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malekian">
    <w:altName w:val="Courier New"/>
    <w:charset w:val="B2"/>
    <w:family w:val="auto"/>
    <w:pitch w:val="variable"/>
    <w:sig w:usb0="00002000" w:usb1="00000000" w:usb2="00000000"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16 (Aljazeera)">
    <w:altName w:val="Times New Roman"/>
    <w:panose1 w:val="02000000000000000000"/>
    <w:charset w:val="00"/>
    <w:family w:val="auto"/>
    <w:pitch w:val="variable"/>
    <w:sig w:usb0="00002003" w:usb1="00000000" w:usb2="00000000" w:usb3="00000000" w:csb0="00000041" w:csb1="00000000"/>
  </w:font>
  <w:font w:name="Abz-15 (Nazanin)">
    <w:altName w:val="Courier New"/>
    <w:panose1 w:val="00000400000000000000"/>
    <w:charset w:val="B2"/>
    <w:family w:val="auto"/>
    <w:pitch w:val="variable"/>
    <w:sig w:usb0="00002007" w:usb1="0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Abz-14 (Qadi Linotype)">
    <w:altName w:val="Times New Roman"/>
    <w:panose1 w:val="02000000000000000000"/>
    <w:charset w:val="00"/>
    <w:family w:val="auto"/>
    <w:pitch w:val="variable"/>
    <w:sig w:usb0="00002007" w:usb1="80000000" w:usb2="00000008" w:usb3="00000000" w:csb0="00000043"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Esharat">
    <w:altName w:val="Times New Roman"/>
    <w:charset w:val="00"/>
    <w:family w:val="auto"/>
    <w:pitch w:val="variable"/>
    <w:sig w:usb0="00000000" w:usb1="80000000" w:usb2="00000008" w:usb3="00000000" w:csb0="0000004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Roumouz">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E84AB0" w:rsidRDefault="00BD2346" w:rsidP="00E84AB0">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22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94A8A" w:rsidRDefault="00BD2346" w:rsidP="00394A8A">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72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73</w:t>
    </w:r>
    <w:r w:rsidRPr="0068031A">
      <w:rPr>
        <w:rFonts w:cs="Simplified Arabic"/>
        <w:b/>
        <w:bCs/>
        <w:position w:val="-4"/>
        <w:sz w:val="26"/>
        <w:szCs w:val="26"/>
        <w:rt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94A8A" w:rsidRDefault="00BD2346" w:rsidP="007441BD">
    <w:pPr>
      <w:pStyle w:val="a8"/>
      <w:spacing w:line="400" w:lineRule="exact"/>
      <w:rPr>
        <w:szCs w:val="28"/>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98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97</w:t>
    </w:r>
    <w:r w:rsidRPr="0068031A">
      <w:rPr>
        <w:rFonts w:cs="Simplified Arabic"/>
        <w:b/>
        <w:bCs/>
        <w:position w:val="-4"/>
        <w:sz w:val="26"/>
        <w:szCs w:val="26"/>
        <w:rtl/>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116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115</w:t>
    </w:r>
    <w:r w:rsidRPr="0068031A">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676CA" w:rsidRDefault="00BD2346" w:rsidP="007441BD">
    <w:pPr>
      <w:pStyle w:val="a8"/>
      <w:spacing w:line="400" w:lineRule="exact"/>
      <w:rPr>
        <w:szCs w:val="28"/>
        <w:rtl/>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132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131</w:t>
    </w:r>
    <w:r w:rsidRPr="0068031A">
      <w:rPr>
        <w:rFonts w:cs="Simplified Arabic"/>
        <w:b/>
        <w:bCs/>
        <w:position w:val="-4"/>
        <w:sz w:val="26"/>
        <w:szCs w:val="26"/>
        <w:rtl/>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973B2" w:rsidRDefault="00BD2346" w:rsidP="007441BD">
    <w:pPr>
      <w:pStyle w:val="a8"/>
      <w:spacing w:line="400" w:lineRule="exact"/>
      <w:rPr>
        <w:szCs w:val="28"/>
        <w:rt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150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151</w:t>
    </w:r>
    <w:r w:rsidRPr="0068031A">
      <w:rPr>
        <w:rFonts w:cs="Simplified Arabic"/>
        <w:b/>
        <w:bCs/>
        <w:position w:val="-4"/>
        <w:sz w:val="26"/>
        <w:szCs w:val="26"/>
        <w:rtl/>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973B2" w:rsidRDefault="00BD2346" w:rsidP="007441BD">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172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55DC1" w:rsidRDefault="00BD2346" w:rsidP="007441BD">
    <w:pPr>
      <w:pStyle w:val="a8"/>
      <w:spacing w:line="400" w:lineRule="exact"/>
      <w:rPr>
        <w:szCs w:val="28"/>
        <w:rtl/>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171</w:t>
    </w:r>
    <w:r w:rsidRPr="0068031A">
      <w:rPr>
        <w:rFonts w:cs="Simplified Arabic"/>
        <w:b/>
        <w:bCs/>
        <w:position w:val="-4"/>
        <w:sz w:val="26"/>
        <w:szCs w:val="26"/>
        <w:rtl/>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182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183</w:t>
    </w:r>
    <w:r w:rsidRPr="0068031A">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973B2" w:rsidRDefault="00BD2346" w:rsidP="007441BD">
    <w:pPr>
      <w:pStyle w:val="a8"/>
      <w:spacing w:line="400" w:lineRule="exact"/>
      <w:rPr>
        <w:szCs w:val="28"/>
        <w:rtl/>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198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E45196" w:rsidRDefault="00BD2346" w:rsidP="007441BD">
    <w:pPr>
      <w:pStyle w:val="a8"/>
      <w:spacing w:line="400" w:lineRule="exact"/>
      <w:rPr>
        <w:szCs w:val="28"/>
        <w:rtl/>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199</w:t>
    </w:r>
    <w:r w:rsidRPr="0068031A">
      <w:rPr>
        <w:rFonts w:cs="Simplified Arabic"/>
        <w:b/>
        <w:bCs/>
        <w:position w:val="-4"/>
        <w:sz w:val="26"/>
        <w:szCs w:val="26"/>
        <w:rtl/>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206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207</w:t>
    </w:r>
    <w:r w:rsidRPr="0068031A">
      <w:rPr>
        <w:rFonts w:cs="Simplified Arabic"/>
        <w:b/>
        <w:bCs/>
        <w:position w:val="-4"/>
        <w:sz w:val="26"/>
        <w:szCs w:val="26"/>
        <w:rtl/>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973B2" w:rsidRDefault="00BD2346" w:rsidP="007441BD">
    <w:pPr>
      <w:pStyle w:val="a8"/>
      <w:spacing w:line="400" w:lineRule="exact"/>
      <w:rPr>
        <w:szCs w:val="28"/>
        <w:rtl/>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234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8"/>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235</w:t>
    </w:r>
    <w:r w:rsidRPr="0068031A">
      <w:rPr>
        <w:rFonts w:cs="Simplified Arabic"/>
        <w:b/>
        <w:bCs/>
        <w:position w:val="-4"/>
        <w:sz w:val="26"/>
        <w:szCs w:val="26"/>
        <w:rtl/>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254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255</w:t>
    </w:r>
    <w:r w:rsidRPr="0068031A">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186B9F" w:rsidRDefault="00BD2346" w:rsidP="007441BD">
    <w:pPr>
      <w:pStyle w:val="a8"/>
      <w:spacing w:line="400" w:lineRule="exact"/>
      <w:rPr>
        <w:szCs w:val="28"/>
        <w:rtl/>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06118F" w:rsidRDefault="00BD2346"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314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55DC1" w:rsidRDefault="00BD2346" w:rsidP="00911566">
    <w:pPr>
      <w:pStyle w:val="a8"/>
      <w:spacing w:line="400" w:lineRule="exact"/>
      <w:rPr>
        <w:szCs w:val="28"/>
        <w:rtl/>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313</w:t>
    </w:r>
    <w:r w:rsidRPr="0068031A">
      <w:rPr>
        <w:rFonts w:cs="Simplified Arabic"/>
        <w:b/>
        <w:bCs/>
        <w:position w:val="-4"/>
        <w:sz w:val="26"/>
        <w:szCs w:val="26"/>
        <w:rtl/>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01CCB" w:rsidRDefault="00BD2346"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338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339</w:t>
    </w:r>
    <w:r w:rsidRPr="0068031A">
      <w:rPr>
        <w:rFonts w:cs="Simplified Arabic"/>
        <w:b/>
        <w:bCs/>
        <w:position w:val="-4"/>
        <w:sz w:val="26"/>
        <w:szCs w:val="26"/>
        <w:rtl/>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186B9F" w:rsidRDefault="00BD2346" w:rsidP="007441BD">
    <w:pPr>
      <w:pStyle w:val="a8"/>
      <w:spacing w:line="400" w:lineRule="exact"/>
      <w:rPr>
        <w:szCs w:val="28"/>
        <w:rtl/>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01CCB" w:rsidRDefault="00BD2346"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354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355</w:t>
    </w:r>
    <w:r w:rsidRPr="0068031A">
      <w:rPr>
        <w:rFonts w:cs="Simplified Arabic"/>
        <w:b/>
        <w:bCs/>
        <w:position w:val="-4"/>
        <w:sz w:val="26"/>
        <w:szCs w:val="26"/>
        <w:rt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A72AF" w:rsidRDefault="00BD2346" w:rsidP="002A72AF">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21</w:t>
    </w:r>
    <w:r w:rsidRPr="0068031A">
      <w:rPr>
        <w:rFonts w:cs="Simplified Arabic"/>
        <w:b/>
        <w:bCs/>
        <w:position w:val="-4"/>
        <w:sz w:val="26"/>
        <w:szCs w:val="26"/>
        <w:rtl/>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54D8E" w:rsidRDefault="00BD2346" w:rsidP="007441BD">
    <w:pPr>
      <w:pStyle w:val="a8"/>
      <w:spacing w:line="400" w:lineRule="exact"/>
      <w:rPr>
        <w:szCs w:val="28"/>
        <w:rtl/>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01CCB" w:rsidRDefault="00BD2346"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364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365</w:t>
    </w:r>
    <w:r w:rsidRPr="0068031A">
      <w:rPr>
        <w:rFonts w:cs="Simplified Arabic"/>
        <w:b/>
        <w:bCs/>
        <w:position w:val="-4"/>
        <w:sz w:val="26"/>
        <w:szCs w:val="26"/>
        <w:rtl/>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F77943" w:rsidRDefault="00BD2346" w:rsidP="00682D84">
    <w:pPr>
      <w:tabs>
        <w:tab w:val="right" w:pos="7030"/>
      </w:tabs>
      <w:rPr>
        <w:sz w:val="34"/>
        <w:szCs w:val="20"/>
        <w:rtl/>
      </w:rPr>
    </w:pPr>
    <w:r w:rsidRPr="00F77943">
      <w:rPr>
        <w:rFonts w:cs="Simplified Arabic"/>
        <w:b/>
        <w:bCs/>
        <w:position w:val="-4"/>
        <w:sz w:val="26"/>
        <w:szCs w:val="26"/>
        <w:rtl/>
      </w:rPr>
      <w:fldChar w:fldCharType="begin"/>
    </w:r>
    <w:r w:rsidRPr="00F77943">
      <w:rPr>
        <w:rFonts w:cs="Simplified Arabic"/>
        <w:b/>
        <w:bCs/>
        <w:position w:val="-4"/>
        <w:sz w:val="26"/>
        <w:szCs w:val="26"/>
        <w:rtl/>
      </w:rPr>
      <w:instrText xml:space="preserve"> </w:instrText>
    </w:r>
    <w:r w:rsidRPr="00F77943">
      <w:rPr>
        <w:rFonts w:cs="Simplified Arabic"/>
        <w:b/>
        <w:bCs/>
        <w:position w:val="-4"/>
        <w:sz w:val="26"/>
        <w:szCs w:val="26"/>
      </w:rPr>
      <w:instrText>PAGE</w:instrText>
    </w:r>
    <w:r w:rsidRPr="00F77943">
      <w:rPr>
        <w:rFonts w:cs="Simplified Arabic"/>
        <w:b/>
        <w:bCs/>
        <w:position w:val="-4"/>
        <w:sz w:val="26"/>
        <w:szCs w:val="26"/>
        <w:rtl/>
      </w:rPr>
      <w:instrText xml:space="preserve"> </w:instrText>
    </w:r>
    <w:r w:rsidRPr="00F77943">
      <w:rPr>
        <w:rFonts w:cs="Simplified Arabic"/>
        <w:b/>
        <w:bCs/>
        <w:position w:val="-4"/>
        <w:sz w:val="26"/>
        <w:szCs w:val="26"/>
        <w:rtl/>
      </w:rPr>
      <w:fldChar w:fldCharType="separate"/>
    </w:r>
    <w:r>
      <w:rPr>
        <w:rFonts w:cs="Simplified Arabic"/>
        <w:b/>
        <w:bCs/>
        <w:noProof/>
        <w:position w:val="-4"/>
        <w:sz w:val="26"/>
        <w:szCs w:val="26"/>
        <w:rtl/>
      </w:rPr>
      <w:t>366</w:t>
    </w:r>
    <w:r w:rsidRPr="00F77943">
      <w:rPr>
        <w:rFonts w:cs="Simplified Arabic"/>
        <w:b/>
        <w:bCs/>
        <w:position w:val="-4"/>
        <w:sz w:val="26"/>
        <w:szCs w:val="26"/>
        <w:rtl/>
      </w:rPr>
      <w:fldChar w:fldCharType="end"/>
    </w:r>
    <w:r w:rsidRPr="00F77943">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F77943" w:rsidRDefault="00BD2346" w:rsidP="00F261A9">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D5F6C">
      <w:rPr>
        <w:rFonts w:cs="Simplified Arabic"/>
        <w:b/>
        <w:bCs/>
        <w:noProof/>
        <w:position w:val="-4"/>
        <w:sz w:val="26"/>
        <w:szCs w:val="26"/>
        <w:rtl/>
      </w:rPr>
      <w:t>368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الخامس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sidRPr="00E84AB0">
      <w:rPr>
        <w:rFonts w:cs="Abz-2 (Badr)" w:hint="cs"/>
        <w:b/>
        <w:bCs/>
        <w:sz w:val="22"/>
        <w:szCs w:val="22"/>
        <w:rtl/>
      </w:rPr>
      <w:t>شتاء 2018م ـ 1439هـ</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70D64" w:rsidRDefault="00BD2346" w:rsidP="00682D8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405</w:t>
    </w:r>
    <w:r w:rsidRPr="0068031A">
      <w:rPr>
        <w:rFonts w:cs="Simplified Arabic"/>
        <w:b/>
        <w:bCs/>
        <w:position w:val="-4"/>
        <w:sz w:val="26"/>
        <w:szCs w:val="26"/>
        <w:rt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911566">
    <w:pPr>
      <w:pStyle w:val="a7"/>
      <w:spacing w:line="400" w:lineRule="exact"/>
      <w:ind w:firstLine="0"/>
      <w:rPr>
        <w:lang w:bidi="ar-LB"/>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B5D72" w:rsidRDefault="00BD2346" w:rsidP="002B5D72">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D5F6C">
      <w:rPr>
        <w:rFonts w:cs="Simplified Arabic"/>
        <w:b/>
        <w:bCs/>
        <w:noProof/>
        <w:position w:val="-4"/>
        <w:sz w:val="26"/>
        <w:szCs w:val="26"/>
        <w:rtl/>
      </w:rPr>
      <w:t>367</w:t>
    </w:r>
    <w:r w:rsidRPr="0068031A">
      <w:rPr>
        <w:rFonts w:cs="Simplified Arabic"/>
        <w:b/>
        <w:bCs/>
        <w:position w:val="-4"/>
        <w:sz w:val="26"/>
        <w:szCs w:val="26"/>
        <w:rtl/>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C0BA9" w:rsidRDefault="00BD2346" w:rsidP="00AC0BA9">
    <w:pPr>
      <w:pStyle w:val="a8"/>
      <w:rPr>
        <w:szCs w:val="28"/>
        <w:rtl/>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BD2346" w:rsidRDefault="00BD2346" w:rsidP="00BD2346">
    <w:pPr>
      <w:pStyle w:val="a8"/>
      <w:rPr>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C68" w:rsidRDefault="00B07C68" w:rsidP="00B41146">
      <w:pPr>
        <w:spacing w:line="240" w:lineRule="auto"/>
        <w:ind w:firstLine="0"/>
      </w:pPr>
      <w:r>
        <w:separator/>
      </w:r>
    </w:p>
  </w:footnote>
  <w:footnote w:type="continuationSeparator" w:id="0">
    <w:p w:rsidR="00B07C68" w:rsidRDefault="00B07C68" w:rsidP="00B41146">
      <w:pPr>
        <w:spacing w:line="240" w:lineRule="auto"/>
        <w:ind w:firstLine="0"/>
      </w:pPr>
      <w:r>
        <w:continuationSeparator/>
      </w:r>
    </w:p>
  </w:footnote>
  <w:footnote w:id="1">
    <w:p w:rsidR="00BD2346" w:rsidRPr="00527634" w:rsidRDefault="00BD2346" w:rsidP="00157CC9">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E25F00">
        <w:rPr>
          <w:rFonts w:cs="DanaFajr" w:hint="cs"/>
          <w:rtl/>
        </w:rPr>
        <w:t>أستاذ</w:t>
      </w:r>
      <w:r>
        <w:rPr>
          <w:rFonts w:cs="DanaFajr" w:hint="cs"/>
          <w:rtl/>
        </w:rPr>
        <w:t>ٌ</w:t>
      </w:r>
      <w:r w:rsidRPr="00E25F00">
        <w:rPr>
          <w:rFonts w:cs="DanaFajr"/>
          <w:rtl/>
        </w:rPr>
        <w:t xml:space="preserve"> في حوزة </w:t>
      </w:r>
      <w:r w:rsidRPr="00E25F00">
        <w:rPr>
          <w:rFonts w:cs="DanaFajr" w:hint="cs"/>
          <w:rtl/>
        </w:rPr>
        <w:t xml:space="preserve">قم </w:t>
      </w:r>
      <w:r w:rsidRPr="00E25F00">
        <w:rPr>
          <w:rFonts w:cs="DanaFajr"/>
          <w:rtl/>
        </w:rPr>
        <w:t>العلمي</w:t>
      </w:r>
      <w:r w:rsidRPr="00E25F00">
        <w:rPr>
          <w:rFonts w:cs="DanaFajr" w:hint="cs"/>
          <w:rtl/>
        </w:rPr>
        <w:t>ّ</w:t>
      </w:r>
      <w:r w:rsidRPr="00E25F00">
        <w:rPr>
          <w:rFonts w:cs="DanaFajr"/>
          <w:rtl/>
        </w:rPr>
        <w:t>ة</w:t>
      </w:r>
      <w:r w:rsidRPr="00527634">
        <w:rPr>
          <w:rFonts w:cs="DanaFajr" w:hint="cs"/>
          <w:rtl/>
        </w:rPr>
        <w:t>.</w:t>
      </w:r>
    </w:p>
  </w:footnote>
  <w:footnote w:id="2">
    <w:p w:rsidR="00BD2346" w:rsidRPr="00527634" w:rsidRDefault="00BD2346" w:rsidP="00A26BC8">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882108">
        <w:rPr>
          <w:rFonts w:cs="DanaFajr"/>
          <w:rtl/>
          <w:lang w:bidi="ar-DZ"/>
        </w:rPr>
        <w:t>أستاذ</w:t>
      </w:r>
      <w:r w:rsidRPr="00882108">
        <w:rPr>
          <w:rFonts w:cs="DanaFajr" w:hint="cs"/>
          <w:rtl/>
          <w:lang w:bidi="ar-DZ"/>
        </w:rPr>
        <w:t>ٌ</w:t>
      </w:r>
      <w:r w:rsidRPr="00882108">
        <w:rPr>
          <w:rFonts w:cs="DanaFajr"/>
          <w:rtl/>
          <w:lang w:bidi="ar-DZ"/>
        </w:rPr>
        <w:t xml:space="preserve"> </w:t>
      </w:r>
      <w:r w:rsidRPr="00882108">
        <w:rPr>
          <w:rFonts w:cs="DanaFajr" w:hint="cs"/>
          <w:rtl/>
          <w:lang w:bidi="ar-DZ"/>
        </w:rPr>
        <w:t>في</w:t>
      </w:r>
      <w:r w:rsidRPr="00882108">
        <w:rPr>
          <w:rFonts w:cs="DanaFajr"/>
          <w:rtl/>
          <w:lang w:bidi="ar-DZ"/>
        </w:rPr>
        <w:t xml:space="preserve"> جامعة قسنطينة</w:t>
      </w:r>
      <w:r w:rsidRPr="00882108">
        <w:rPr>
          <w:rFonts w:cs="DanaFajr" w:hint="cs"/>
          <w:rtl/>
          <w:lang w:bidi="ar-DZ"/>
        </w:rPr>
        <w:t xml:space="preserve"> ـ </w:t>
      </w:r>
      <w:r w:rsidRPr="00882108">
        <w:rPr>
          <w:rFonts w:cs="DanaFajr"/>
          <w:rtl/>
          <w:lang w:bidi="ar-DZ"/>
        </w:rPr>
        <w:t>قسم الفلسفة</w:t>
      </w:r>
      <w:r>
        <w:rPr>
          <w:rFonts w:cs="DanaFajr" w:hint="cs"/>
          <w:rtl/>
          <w:lang w:bidi="ar-DZ"/>
        </w:rPr>
        <w:t>،</w:t>
      </w:r>
      <w:r w:rsidRPr="00882108">
        <w:rPr>
          <w:rFonts w:cs="DanaFajr" w:hint="cs"/>
          <w:rtl/>
          <w:lang w:bidi="ar-DZ"/>
        </w:rPr>
        <w:t xml:space="preserve"> من ال</w:t>
      </w:r>
      <w:r w:rsidRPr="00882108">
        <w:rPr>
          <w:rFonts w:cs="DanaFajr"/>
          <w:rtl/>
          <w:lang w:bidi="ar-DZ"/>
        </w:rPr>
        <w:t>جزائر</w:t>
      </w:r>
      <w:r w:rsidRPr="00527634">
        <w:rPr>
          <w:rFonts w:cs="DanaFajr" w:hint="cs"/>
          <w:rtl/>
        </w:rPr>
        <w:t>.</w:t>
      </w:r>
    </w:p>
  </w:footnote>
  <w:footnote w:id="3">
    <w:p w:rsidR="00BD2346" w:rsidRPr="00527634" w:rsidRDefault="00BD2346" w:rsidP="005131B1">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جامعيّ، حائزٌ على شهادة الدكتوراه في الفلسفة الغربيّة من جامعة الشهيد بهشتي</w:t>
      </w:r>
      <w:r w:rsidRPr="00527634">
        <w:rPr>
          <w:rFonts w:cs="DanaFajr" w:hint="cs"/>
          <w:rtl/>
        </w:rPr>
        <w:t>.</w:t>
      </w:r>
    </w:p>
  </w:footnote>
  <w:footnote w:id="4">
    <w:p w:rsidR="00BD2346" w:rsidRPr="00527634" w:rsidRDefault="00BD2346" w:rsidP="00F813D4">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6E48E1">
        <w:rPr>
          <w:rFonts w:cs="DanaFajr" w:hint="cs"/>
          <w:rtl/>
        </w:rPr>
        <w:t>أستاذٌ في الحوزة العلميّة، من المملكة العربيّة السعوديّة</w:t>
      </w:r>
      <w:r w:rsidRPr="00527634">
        <w:rPr>
          <w:rFonts w:cs="DanaFajr" w:hint="cs"/>
          <w:rtl/>
        </w:rPr>
        <w:t>.</w:t>
      </w:r>
    </w:p>
  </w:footnote>
  <w:footnote w:id="5">
    <w:p w:rsidR="00BD2346" w:rsidRPr="00527634" w:rsidRDefault="00BD2346" w:rsidP="00F813D4">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6E48E1">
        <w:rPr>
          <w:rFonts w:cs="DanaFajr" w:hint="cs"/>
          <w:rtl/>
        </w:rPr>
        <w:t>عضو الهيئة العلميّة في جامعة المصطفى</w:t>
      </w:r>
      <w:r w:rsidRPr="00C1162A">
        <w:rPr>
          <w:rFonts w:ascii="Mosawi" w:hAnsi="Mosawi" w:cs="Mosawi"/>
          <w:sz w:val="20"/>
          <w:szCs w:val="20"/>
          <w:rtl/>
        </w:rPr>
        <w:t>|</w:t>
      </w:r>
      <w:r w:rsidRPr="006E48E1">
        <w:rPr>
          <w:rFonts w:cs="DanaFajr" w:hint="cs"/>
          <w:rtl/>
        </w:rPr>
        <w:t xml:space="preserve"> العالميّة، ورئيس تحرير مجلّة فقه أهل البيت</w:t>
      </w:r>
      <w:r w:rsidRPr="00C1162A">
        <w:rPr>
          <w:rFonts w:ascii="Mosawi" w:hAnsi="Mosawi" w:cs="Mosawi"/>
          <w:sz w:val="20"/>
          <w:szCs w:val="20"/>
          <w:rtl/>
        </w:rPr>
        <w:t>^</w:t>
      </w:r>
      <w:r w:rsidRPr="006E48E1">
        <w:rPr>
          <w:rFonts w:cs="DanaFajr" w:hint="cs"/>
          <w:rtl/>
        </w:rPr>
        <w:t>. من العراق</w:t>
      </w:r>
      <w:r w:rsidRPr="00527634">
        <w:rPr>
          <w:rFonts w:cs="DanaFajr" w:hint="cs"/>
          <w:rtl/>
        </w:rPr>
        <w:t>.</w:t>
      </w:r>
    </w:p>
  </w:footnote>
  <w:footnote w:id="6">
    <w:p w:rsidR="00BD2346" w:rsidRPr="00527634" w:rsidRDefault="00BD2346" w:rsidP="007E3DA4">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متخصِّصٌ في مجال التصوُّف والعرفان، وفي مجال علم الاقتصاد النظريّ.</w:t>
      </w:r>
    </w:p>
  </w:footnote>
  <w:footnote w:id="7">
    <w:p w:rsidR="00BD2346" w:rsidRPr="00527634" w:rsidRDefault="00BD2346" w:rsidP="00F1574D">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جامعيّ، متخصِّصٌ في مجال الحديث والتراث.</w:t>
      </w:r>
    </w:p>
  </w:footnote>
  <w:footnote w:id="8">
    <w:p w:rsidR="00BD2346" w:rsidRPr="00527634" w:rsidRDefault="00BD2346" w:rsidP="008C65FE">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936C9D">
        <w:rPr>
          <w:rFonts w:cs="DanaFajr" w:hint="cs"/>
          <w:rtl/>
          <w:lang w:bidi="ar-IQ"/>
        </w:rPr>
        <w:t>باحث</w:t>
      </w:r>
      <w:r>
        <w:rPr>
          <w:rFonts w:cs="DanaFajr" w:hint="cs"/>
          <w:rtl/>
          <w:lang w:bidi="ar-IQ"/>
        </w:rPr>
        <w:t>ٌ</w:t>
      </w:r>
      <w:r w:rsidRPr="00936C9D">
        <w:rPr>
          <w:rFonts w:cs="DanaFajr" w:hint="cs"/>
          <w:rtl/>
          <w:lang w:bidi="ar-IQ"/>
        </w:rPr>
        <w:t xml:space="preserve"> في حوزة قم العلميّة</w:t>
      </w:r>
      <w:r w:rsidRPr="00527634">
        <w:rPr>
          <w:rFonts w:cs="DanaFajr" w:hint="cs"/>
          <w:rtl/>
        </w:rPr>
        <w:t>.</w:t>
      </w:r>
    </w:p>
  </w:footnote>
  <w:footnote w:id="9">
    <w:p w:rsidR="00BD2346" w:rsidRPr="00527634" w:rsidRDefault="00BD2346" w:rsidP="00B727EC">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B727EC">
        <w:rPr>
          <w:rFonts w:cs="DanaFajr" w:hint="cs"/>
          <w:rtl/>
        </w:rPr>
        <w:t>باحثٌ ومحقِّق بارز في مجال إحياء التراث الرجالي</w:t>
      </w:r>
      <w:r>
        <w:rPr>
          <w:rFonts w:cs="DanaFajr" w:hint="cs"/>
          <w:rtl/>
          <w:lang w:bidi="ar-LB"/>
        </w:rPr>
        <w:t>ّ</w:t>
      </w:r>
      <w:r w:rsidRPr="00B727EC">
        <w:rPr>
          <w:rFonts w:cs="DanaFajr" w:hint="cs"/>
          <w:rtl/>
        </w:rPr>
        <w:t xml:space="preserve"> والحديثي</w:t>
      </w:r>
      <w:r>
        <w:rPr>
          <w:rFonts w:cs="DanaFajr" w:hint="cs"/>
          <w:rtl/>
        </w:rPr>
        <w:t>ّ</w:t>
      </w:r>
      <w:r w:rsidRPr="00B727EC">
        <w:rPr>
          <w:rFonts w:cs="DanaFajr" w:hint="cs"/>
          <w:rtl/>
        </w:rPr>
        <w:t>. حقَّق وصحَّح كتاب جامع الرواة، للأردبيلي، ورجال النجاشي، في عدّة مجلَّدات ضخمة</w:t>
      </w:r>
      <w:r w:rsidRPr="00527634">
        <w:rPr>
          <w:rFonts w:cs="DanaFajr" w:hint="cs"/>
          <w:rtl/>
        </w:rPr>
        <w:t>.</w:t>
      </w:r>
    </w:p>
  </w:footnote>
  <w:footnote w:id="10">
    <w:p w:rsidR="00BD2346" w:rsidRPr="00527634" w:rsidRDefault="00BD2346" w:rsidP="00E2450B">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8526CD">
        <w:rPr>
          <w:rFonts w:cs="DanaFajr" w:hint="cs"/>
          <w:b/>
          <w:rtl/>
        </w:rPr>
        <w:t>باحثٌ وأستاذ</w:t>
      </w:r>
      <w:r>
        <w:rPr>
          <w:rFonts w:cs="DanaFajr" w:hint="cs"/>
          <w:b/>
          <w:rtl/>
        </w:rPr>
        <w:t>ٌ</w:t>
      </w:r>
      <w:r w:rsidRPr="008526CD">
        <w:rPr>
          <w:rFonts w:cs="DanaFajr" w:hint="cs"/>
          <w:b/>
          <w:rtl/>
        </w:rPr>
        <w:t xml:space="preserve"> في الحوزة العلميّة، من إيران. وهذا البحث مقتبسٌ من آراء المرجع الديني الشيخ يوسف الصانعي</w:t>
      </w:r>
      <w:r w:rsidRPr="00527634">
        <w:rPr>
          <w:rFonts w:cs="DanaFajr" w:hint="cs"/>
          <w:rtl/>
        </w:rPr>
        <w:t>.</w:t>
      </w:r>
    </w:p>
  </w:footnote>
  <w:footnote w:id="11">
    <w:p w:rsidR="00BD2346" w:rsidRPr="00527634" w:rsidRDefault="00BD2346" w:rsidP="00CE28C0">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B727EC">
        <w:rPr>
          <w:rFonts w:cs="DanaFajr"/>
          <w:rtl/>
        </w:rPr>
        <w:t>باحث</w:t>
      </w:r>
      <w:r w:rsidRPr="00B727EC">
        <w:rPr>
          <w:rFonts w:cs="DanaFajr" w:hint="cs"/>
          <w:rtl/>
        </w:rPr>
        <w:t>ٌ</w:t>
      </w:r>
      <w:r w:rsidRPr="00B727EC">
        <w:rPr>
          <w:rFonts w:cs="DanaFajr"/>
          <w:rtl/>
        </w:rPr>
        <w:t xml:space="preserve"> وكاتب </w:t>
      </w:r>
      <w:r w:rsidRPr="00B727EC">
        <w:rPr>
          <w:rFonts w:cs="DanaFajr" w:hint="cs"/>
          <w:rtl/>
        </w:rPr>
        <w:t>في الفكر العربي</w:t>
      </w:r>
      <w:r>
        <w:rPr>
          <w:rFonts w:cs="DanaFajr" w:hint="cs"/>
          <w:rtl/>
        </w:rPr>
        <w:t>ّ</w:t>
      </w:r>
      <w:r w:rsidRPr="00B727EC">
        <w:rPr>
          <w:rFonts w:cs="DanaFajr" w:hint="cs"/>
          <w:rtl/>
        </w:rPr>
        <w:t xml:space="preserve"> والإسلامي</w:t>
      </w:r>
      <w:r>
        <w:rPr>
          <w:rFonts w:cs="DanaFajr" w:hint="cs"/>
          <w:rtl/>
        </w:rPr>
        <w:t>ّ</w:t>
      </w:r>
      <w:r w:rsidRPr="00B727EC">
        <w:rPr>
          <w:rFonts w:cs="DanaFajr" w:hint="cs"/>
          <w:rtl/>
        </w:rPr>
        <w:t>. من سوريا</w:t>
      </w:r>
      <w:r w:rsidRPr="00527634">
        <w:rPr>
          <w:rFonts w:cs="DanaFajr" w:hint="cs"/>
          <w:rtl/>
        </w:rPr>
        <w:t>.</w:t>
      </w:r>
    </w:p>
  </w:footnote>
  <w:footnote w:id="12">
    <w:p w:rsidR="00BD2346" w:rsidRPr="00527634" w:rsidRDefault="00BD2346" w:rsidP="00CE28C0">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95604">
        <w:rPr>
          <w:rFonts w:cs="DanaFajr" w:hint="cs"/>
          <w:rtl/>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13">
    <w:p w:rsidR="00BD2346" w:rsidRPr="00527634" w:rsidRDefault="00BD2346" w:rsidP="00CE28C0">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E73829">
        <w:rPr>
          <w:rFonts w:cs="DanaFajr" w:hint="cs"/>
          <w:rtl/>
        </w:rPr>
        <w:t>أستاذٌ في الحوزة العلميّة، من المملكة العربيّة السعوديّة. وهذا البحث في عُمدته عبارةٌ عن مجموعة من سلسلة محاضرات ألقاها سماحة الشيخ حيدر حبّ الله في الحوزة العلميّة في قم عام 2004م</w:t>
      </w:r>
      <w:r w:rsidRPr="00527634">
        <w:rPr>
          <w:rFonts w:cs="DanaFajr" w:hint="cs"/>
          <w:rtl/>
        </w:rPr>
        <w:t>.</w:t>
      </w:r>
    </w:p>
  </w:footnote>
  <w:footnote w:id="14">
    <w:p w:rsidR="00BD2346" w:rsidRPr="00527634" w:rsidRDefault="00BD2346" w:rsidP="002B25F9">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B32466">
        <w:rPr>
          <w:rFonts w:cs="DanaFajr" w:hint="cs"/>
          <w:rtl/>
        </w:rPr>
        <w:t>رئيس قسم الدراسات العليا في كلِّية الفقه، ومدير مركز الدراسات، في جامعة الكوفة. من العراق</w:t>
      </w:r>
      <w:r w:rsidRPr="00527634">
        <w:rPr>
          <w:rFonts w:cs="DanaFajr" w:hint="cs"/>
          <w:rtl/>
        </w:rPr>
        <w:t>.</w:t>
      </w:r>
    </w:p>
  </w:footnote>
  <w:footnote w:id="15">
    <w:p w:rsidR="00BD2346" w:rsidRPr="00527634" w:rsidRDefault="00BD2346" w:rsidP="002B25F9">
      <w:pPr>
        <w:pStyle w:val="aff3"/>
        <w:spacing w:line="168" w:lineRule="auto"/>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B32466">
        <w:rPr>
          <w:rFonts w:cs="DanaFajr" w:hint="cs"/>
          <w:rtl/>
        </w:rPr>
        <w:t>باحثٌ وناقد، من الوجوه الثقافي</w:t>
      </w:r>
      <w:r>
        <w:rPr>
          <w:rFonts w:cs="DanaFajr" w:hint="cs"/>
          <w:rtl/>
        </w:rPr>
        <w:t>ّ</w:t>
      </w:r>
      <w:r w:rsidRPr="00B32466">
        <w:rPr>
          <w:rFonts w:cs="DanaFajr" w:hint="cs"/>
          <w:rtl/>
        </w:rPr>
        <w:t>ة في العراق</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911566">
    <w:pPr>
      <w:pStyle w:val="a7"/>
      <w:spacing w:line="400"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E25F00">
    <w:pPr>
      <w:pStyle w:val="a8"/>
      <w:spacing w:after="240" w:line="200" w:lineRule="exact"/>
      <w:ind w:firstLine="0"/>
      <w:rPr>
        <w:rtl/>
      </w:rPr>
    </w:pPr>
    <w:r w:rsidRPr="00A447AA">
      <w:rPr>
        <w:rFonts w:cs="Ya-Ali"/>
        <w:sz w:val="24"/>
        <w:szCs w:val="24"/>
        <w:rtl/>
      </w:rPr>
      <w:t>•</w:t>
    </w:r>
    <w:r w:rsidRPr="00A447AA">
      <w:rPr>
        <w:rFonts w:cs="Ya-Ali" w:hint="cs"/>
        <w:sz w:val="24"/>
        <w:szCs w:val="24"/>
        <w:rtl/>
      </w:rPr>
      <w:t xml:space="preserve"> </w:t>
    </w:r>
    <w:r>
      <w:rPr>
        <w:rFonts w:cs="Ya-Ali" w:hint="cs"/>
        <w:sz w:val="24"/>
        <w:szCs w:val="24"/>
        <w:rtl/>
      </w:rPr>
      <w:t xml:space="preserve">الشيخ </w:t>
    </w:r>
    <w:r>
      <w:rPr>
        <w:rFonts w:cs="Ya-Ali" w:hint="cs"/>
        <w:i/>
        <w:iCs/>
        <w:sz w:val="24"/>
        <w:szCs w:val="24"/>
        <w:rtl/>
      </w:rPr>
      <w:t>روح الله ملكيان</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A6B8E" w:rsidRDefault="00BD2346" w:rsidP="00E25F00">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E25F00">
      <w:rPr>
        <w:rFonts w:cs="Ya-Ali"/>
        <w:i/>
        <w:iCs/>
        <w:sz w:val="20"/>
        <w:szCs w:val="22"/>
        <w:rtl/>
        <w:lang w:bidi="fa-IR"/>
      </w:rPr>
      <w:t>المحكم والمتشابه في القرآن</w:t>
    </w:r>
    <w:r>
      <w:rPr>
        <w:rFonts w:cs="Ya-Ali" w:hint="cs"/>
        <w:i/>
        <w:iCs/>
        <w:sz w:val="20"/>
        <w:szCs w:val="22"/>
        <w:rtl/>
        <w:lang w:bidi="fa-IR"/>
      </w:rPr>
      <w:t>، قراءة جديدة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882108">
    <w:pPr>
      <w:pStyle w:val="a8"/>
      <w:spacing w:after="240" w:line="200" w:lineRule="exact"/>
      <w:ind w:firstLine="0"/>
      <w:rPr>
        <w:rtl/>
      </w:rPr>
    </w:pPr>
    <w:r w:rsidRPr="00FE799D">
      <w:rPr>
        <w:rFonts w:cs="Ya-Ali"/>
        <w:sz w:val="24"/>
        <w:szCs w:val="24"/>
        <w:rtl/>
      </w:rPr>
      <w:t>•</w:t>
    </w:r>
    <w:r w:rsidRPr="00FE799D">
      <w:rPr>
        <w:rFonts w:cs="Ya-Ali" w:hint="cs"/>
        <w:sz w:val="24"/>
        <w:szCs w:val="24"/>
        <w:rtl/>
      </w:rPr>
      <w:t xml:space="preserve"> </w:t>
    </w:r>
    <w:r>
      <w:rPr>
        <w:rFonts w:cs="Ya-Ali" w:hint="cs"/>
        <w:i/>
        <w:iCs/>
        <w:sz w:val="24"/>
        <w:szCs w:val="24"/>
        <w:rtl/>
      </w:rPr>
      <w:t>د. محمد بن سباع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FE799D">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FE799D">
      <w:rPr>
        <w:rFonts w:cs="Ya-Ali" w:hint="cs"/>
        <w:i/>
        <w:iCs/>
        <w:sz w:val="20"/>
        <w:szCs w:val="22"/>
        <w:rtl/>
        <w:lang w:bidi="ar-DZ"/>
      </w:rPr>
      <w:t>نقد</w:t>
    </w:r>
    <w:r w:rsidRPr="00FE799D">
      <w:rPr>
        <w:rFonts w:cs="Ya-Ali"/>
        <w:i/>
        <w:iCs/>
        <w:sz w:val="20"/>
        <w:szCs w:val="22"/>
        <w:rtl/>
        <w:lang w:bidi="ar-DZ"/>
      </w:rPr>
      <w:t xml:space="preserve"> </w:t>
    </w:r>
    <w:r w:rsidRPr="00FE799D">
      <w:rPr>
        <w:rFonts w:cs="Ya-Ali" w:hint="cs"/>
        <w:i/>
        <w:iCs/>
        <w:sz w:val="20"/>
        <w:szCs w:val="22"/>
        <w:rtl/>
        <w:lang w:bidi="ar-DZ"/>
      </w:rPr>
      <w:t xml:space="preserve">الفقه الإسلامي عند </w:t>
    </w:r>
    <w:r w:rsidRPr="00FE799D">
      <w:rPr>
        <w:rFonts w:cs="Ya-Ali"/>
        <w:i/>
        <w:iCs/>
        <w:sz w:val="20"/>
        <w:szCs w:val="22"/>
        <w:rtl/>
        <w:lang w:bidi="ar-DZ"/>
      </w:rPr>
      <w:t>الصادق النيهوم</w:t>
    </w:r>
    <w:r w:rsidRPr="00FE799D">
      <w:rPr>
        <w:rFonts w:cs="Ya-Ali" w:hint="cs"/>
        <w:i/>
        <w:iCs/>
        <w:sz w:val="20"/>
        <w:szCs w:val="22"/>
        <w:rtl/>
        <w:lang w:bidi="ar-DZ"/>
      </w:rPr>
      <w:t>، من مسؤولية أداء الش</w:t>
    </w:r>
    <w:r>
      <w:rPr>
        <w:rFonts w:cs="Ya-Ali" w:hint="cs"/>
        <w:i/>
        <w:iCs/>
        <w:sz w:val="20"/>
        <w:szCs w:val="22"/>
        <w:rtl/>
        <w:lang w:bidi="ar-DZ"/>
      </w:rPr>
      <w:t>عائر إلى مسؤولية الأمور الدنيوية</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CA7959" w:rsidRDefault="00BD2346" w:rsidP="00B64394">
    <w:pPr>
      <w:pStyle w:val="a8"/>
      <w:spacing w:after="240" w:line="200" w:lineRule="exact"/>
      <w:ind w:firstLine="0"/>
      <w:rPr>
        <w:i/>
        <w:iCs/>
        <w:rtl/>
      </w:rPr>
    </w:pPr>
    <w:r w:rsidRPr="00A447AA">
      <w:rPr>
        <w:rFonts w:cs="Ya-Ali"/>
        <w:sz w:val="24"/>
        <w:szCs w:val="24"/>
        <w:rtl/>
      </w:rPr>
      <w:t>•</w:t>
    </w:r>
    <w:r w:rsidRPr="00A447AA">
      <w:rPr>
        <w:rFonts w:cs="Ya-Ali" w:hint="cs"/>
        <w:sz w:val="24"/>
        <w:szCs w:val="24"/>
        <w:rtl/>
      </w:rPr>
      <w:t xml:space="preserve"> </w:t>
    </w:r>
    <w:r>
      <w:rPr>
        <w:rFonts w:cs="Ya-Ali" w:hint="cs"/>
        <w:sz w:val="24"/>
        <w:szCs w:val="24"/>
        <w:rtl/>
      </w:rPr>
      <w:t xml:space="preserve">د. </w:t>
    </w:r>
    <w:r>
      <w:rPr>
        <w:rFonts w:cs="Ya-Ali" w:hint="cs"/>
        <w:i/>
        <w:iCs/>
        <w:sz w:val="24"/>
        <w:szCs w:val="24"/>
        <w:rtl/>
      </w:rPr>
      <w:t xml:space="preserve">آرش جمشيد </w:t>
    </w:r>
    <w:r w:rsidRPr="00B64394">
      <w:rPr>
        <w:rFonts w:cs="Ya-Ali" w:hint="cs"/>
        <w:i/>
        <w:iCs/>
        <w:sz w:val="24"/>
        <w:szCs w:val="24"/>
        <w:rtl/>
      </w:rPr>
      <w:t>پ</w:t>
    </w:r>
    <w:r>
      <w:rPr>
        <w:rFonts w:cs="Ya-Ali" w:hint="cs"/>
        <w:i/>
        <w:iCs/>
        <w:sz w:val="24"/>
        <w:szCs w:val="24"/>
        <w:rtl/>
      </w:rPr>
      <w:t>ور</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450D5C">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rPr>
      <w:t>عقلانية أو عدم عقلانية التعبد الديني، تقييم نقدي لأدلة مصطفى ملكيان</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FF174E" w:rsidRDefault="00BD2346" w:rsidP="00A26110">
    <w:pPr>
      <w:pStyle w:val="a8"/>
      <w:spacing w:after="240" w:line="200" w:lineRule="exact"/>
      <w:ind w:firstLine="0"/>
      <w:rPr>
        <w:i/>
        <w:iCs/>
        <w:rtl/>
      </w:rPr>
    </w:pPr>
    <w:r w:rsidRPr="00A447AA">
      <w:rPr>
        <w:rFonts w:cs="Ya-Ali"/>
        <w:sz w:val="24"/>
        <w:szCs w:val="24"/>
        <w:rtl/>
      </w:rPr>
      <w:t>•</w:t>
    </w:r>
    <w:r w:rsidRPr="00A447AA">
      <w:rPr>
        <w:rFonts w:cs="Ya-Ali" w:hint="cs"/>
        <w:sz w:val="24"/>
        <w:szCs w:val="24"/>
        <w:rtl/>
      </w:rPr>
      <w:t xml:space="preserve"> </w:t>
    </w:r>
    <w:r>
      <w:rPr>
        <w:rFonts w:cs="Ya-Ali" w:hint="cs"/>
        <w:i/>
        <w:iCs/>
        <w:sz w:val="24"/>
        <w:szCs w:val="24"/>
        <w:rtl/>
      </w:rPr>
      <w:t>الشيخ أحمد بن عبد الجبار السمين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A26110">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rPr>
      <w:t>أصول الفقه المقارن، محاولة</w:t>
    </w:r>
    <w:r w:rsidRPr="00A26110">
      <w:rPr>
        <w:rFonts w:cs="Ya-Ali" w:hint="cs"/>
        <w:i/>
        <w:iCs/>
        <w:sz w:val="20"/>
        <w:szCs w:val="22"/>
        <w:rtl/>
      </w:rPr>
      <w:t xml:space="preserve"> للتأصيل الن</w:t>
    </w:r>
    <w:r>
      <w:rPr>
        <w:rFonts w:cs="Ya-Ali" w:hint="cs"/>
        <w:i/>
        <w:iCs/>
        <w:sz w:val="20"/>
        <w:szCs w:val="22"/>
        <w:rtl/>
      </w:rPr>
      <w:t>ظري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914301">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د. الشيخ خالد الغفوري الحسني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7E3DA4">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lang w:bidi="ar-IQ"/>
      </w:rPr>
      <w:t>الرد</w:t>
    </w:r>
    <w:r w:rsidRPr="00914301">
      <w:rPr>
        <w:rFonts w:cs="Ya-Ali" w:hint="cs"/>
        <w:i/>
        <w:iCs/>
        <w:sz w:val="20"/>
        <w:szCs w:val="22"/>
        <w:rtl/>
        <w:lang w:bidi="ar-IQ"/>
      </w:rPr>
      <w:t xml:space="preserve"> في الإرث في ضوء القرآن الكريم، </w:t>
    </w:r>
    <w:r>
      <w:rPr>
        <w:rFonts w:cs="Ya-Ali"/>
        <w:i/>
        <w:iCs/>
        <w:sz w:val="20"/>
        <w:szCs w:val="22"/>
        <w:rtl/>
        <w:lang w:bidi="ar-IQ"/>
      </w:rPr>
      <w:t>دراس</w:t>
    </w:r>
    <w:r>
      <w:rPr>
        <w:rFonts w:cs="Ya-Ali" w:hint="cs"/>
        <w:i/>
        <w:iCs/>
        <w:sz w:val="20"/>
        <w:szCs w:val="22"/>
        <w:rtl/>
        <w:lang w:bidi="ar-IQ"/>
      </w:rPr>
      <w:t>ة</w:t>
    </w:r>
    <w:r w:rsidRPr="00914301">
      <w:rPr>
        <w:rFonts w:cs="Ya-Ali"/>
        <w:i/>
        <w:iCs/>
        <w:sz w:val="20"/>
        <w:szCs w:val="22"/>
        <w:rtl/>
        <w:lang w:bidi="ar-IQ"/>
      </w:rPr>
      <w:t xml:space="preserve"> تحليلية</w:t>
    </w:r>
    <w:r>
      <w:rPr>
        <w:rFonts w:cs="Ya-Ali" w:hint="cs"/>
        <w:i/>
        <w:iCs/>
        <w:sz w:val="20"/>
        <w:szCs w:val="22"/>
        <w:rtl/>
        <w:lang w:bidi="ar-IQ"/>
      </w:rPr>
      <w:t xml:space="preserve"> تقويمية تكميلية لرؤية المحق</w:t>
    </w:r>
    <w:r w:rsidRPr="00914301">
      <w:rPr>
        <w:rFonts w:cs="Ya-Ali" w:hint="cs"/>
        <w:i/>
        <w:iCs/>
        <w:sz w:val="20"/>
        <w:szCs w:val="22"/>
        <w:rtl/>
        <w:lang w:bidi="ar-IQ"/>
      </w:rPr>
      <w:t>ق الخوئي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11623B">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sz w:val="24"/>
        <w:szCs w:val="24"/>
        <w:rtl/>
      </w:rPr>
      <w:t xml:space="preserve">د. الشيخ </w:t>
    </w:r>
    <w:r>
      <w:rPr>
        <w:rFonts w:cs="Ya-Ali" w:hint="cs"/>
        <w:i/>
        <w:iCs/>
        <w:sz w:val="24"/>
        <w:szCs w:val="24"/>
        <w:rtl/>
      </w:rPr>
      <w:t>محمد عيسى الجعفري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11623B">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rPr>
      <w:t>نقد الصوفية، قراءة في الروايات النبوية</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C83F2D">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 xml:space="preserve">د. محمد هادي </w:t>
    </w:r>
    <w:r w:rsidRPr="00C83F2D">
      <w:rPr>
        <w:rFonts w:cs="Ya-Ali"/>
        <w:i/>
        <w:iCs/>
        <w:sz w:val="24"/>
        <w:szCs w:val="24"/>
        <w:rtl/>
      </w:rPr>
      <w:t>گ</w:t>
    </w:r>
    <w:r>
      <w:rPr>
        <w:rFonts w:cs="Ya-Ali" w:hint="cs"/>
        <w:i/>
        <w:iCs/>
        <w:sz w:val="24"/>
        <w:szCs w:val="24"/>
        <w:rtl/>
      </w:rPr>
      <w:t>رامي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FF100F">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C83F2D">
      <w:rPr>
        <w:rFonts w:cs="Ya-Ali" w:hint="cs"/>
        <w:i/>
        <w:iCs/>
        <w:sz w:val="20"/>
        <w:szCs w:val="22"/>
        <w:rtl/>
        <w:lang w:bidi="ar-IQ"/>
      </w:rPr>
      <w:t>بين تراث دعاء ال</w:t>
    </w:r>
    <w:r>
      <w:rPr>
        <w:rFonts w:cs="Ya-Ali" w:hint="cs"/>
        <w:i/>
        <w:iCs/>
        <w:sz w:val="20"/>
        <w:szCs w:val="22"/>
        <w:rtl/>
        <w:lang w:bidi="ar-IQ"/>
      </w:rPr>
      <w:t>س</w:t>
    </w:r>
    <w:r w:rsidRPr="00C83F2D">
      <w:rPr>
        <w:rFonts w:cs="Ya-Ali" w:hint="cs"/>
        <w:i/>
        <w:iCs/>
        <w:sz w:val="20"/>
        <w:szCs w:val="22"/>
        <w:rtl/>
        <w:lang w:bidi="ar-IQ"/>
      </w:rPr>
      <w:t>مات والتلمود البابلي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936C9D">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السيد محمد كاظم المددي الموسوي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8A537D" w:rsidRDefault="00BD2346" w:rsidP="007441BD">
    <w:pPr>
      <w:pStyle w:val="a7"/>
      <w:spacing w:line="400" w:lineRule="exact"/>
      <w:rPr>
        <w:szCs w:val="28"/>
        <w:rtl/>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7E3DA4">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936C9D">
      <w:rPr>
        <w:rFonts w:cs="Ya-Ali" w:hint="cs"/>
        <w:i/>
        <w:iCs/>
        <w:sz w:val="20"/>
        <w:szCs w:val="22"/>
        <w:rtl/>
      </w:rPr>
      <w:t>رؤية حول حمل الروايات على</w:t>
    </w:r>
    <w:r>
      <w:rPr>
        <w:rFonts w:cs="Ya-Ali" w:hint="cs"/>
        <w:i/>
        <w:iCs/>
        <w:sz w:val="20"/>
        <w:szCs w:val="22"/>
        <w:rtl/>
      </w:rPr>
      <w:t xml:space="preserve"> التقية عند الشيخ الطوسي</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614907">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الشيخ محمد باقر ملكيان</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7E3DA4">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rPr>
      <w:t>منهج</w:t>
    </w:r>
    <w:r w:rsidRPr="00614907">
      <w:rPr>
        <w:rFonts w:cs="Ya-Ali" w:hint="cs"/>
        <w:i/>
        <w:iCs/>
        <w:sz w:val="20"/>
        <w:szCs w:val="22"/>
        <w:rtl/>
      </w:rPr>
      <w:t xml:space="preserve"> القدماء في العمل بالأخبار،</w:t>
    </w:r>
    <w:r>
      <w:rPr>
        <w:rFonts w:cs="Ya-Ali" w:hint="cs"/>
        <w:i/>
        <w:iCs/>
        <w:sz w:val="20"/>
        <w:szCs w:val="22"/>
        <w:rtl/>
      </w:rPr>
      <w:t xml:space="preserve"> ودور الفهارس فيه</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8526CD">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الشيخ فخر الدين الصانعي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911566">
    <w:pPr>
      <w:pStyle w:val="a7"/>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8526CD">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8526CD">
      <w:rPr>
        <w:rFonts w:cs="Ya-Ali" w:hint="cs"/>
        <w:b/>
        <w:i/>
        <w:iCs/>
        <w:sz w:val="20"/>
        <w:szCs w:val="22"/>
        <w:rtl/>
      </w:rPr>
      <w:t>إرث الزوجة، محاكماتٌ في سياق ال</w:t>
    </w:r>
    <w:r>
      <w:rPr>
        <w:rFonts w:cs="Ya-Ali" w:hint="cs"/>
        <w:b/>
        <w:i/>
        <w:iCs/>
        <w:sz w:val="20"/>
        <w:szCs w:val="22"/>
        <w:rtl/>
      </w:rPr>
      <w:t>جدل الفقهي القائم / القسم الثاني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A01129">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أ. نبيل علي صالح</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A01129">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A01129">
      <w:rPr>
        <w:rFonts w:cs="Ya-Ali"/>
        <w:i/>
        <w:iCs/>
        <w:sz w:val="20"/>
        <w:szCs w:val="22"/>
        <w:rtl/>
      </w:rPr>
      <w:t>فلسفة الدين وشروط الحداثة العق</w:t>
    </w:r>
    <w:r>
      <w:rPr>
        <w:rFonts w:cs="Ya-Ali"/>
        <w:i/>
        <w:iCs/>
        <w:sz w:val="20"/>
        <w:szCs w:val="22"/>
        <w:rtl/>
      </w:rPr>
      <w:t>لي</w:t>
    </w:r>
    <w:r>
      <w:rPr>
        <w:rFonts w:cs="Ya-Ali" w:hint="cs"/>
        <w:i/>
        <w:iCs/>
        <w:sz w:val="20"/>
        <w:szCs w:val="22"/>
        <w:rtl/>
      </w:rPr>
      <w:t>ة</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A95604">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د. أبو القاسم فنائي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8A537D" w:rsidRDefault="00BD2346" w:rsidP="00911566">
    <w:pPr>
      <w:pStyle w:val="a7"/>
      <w:spacing w:line="400" w:lineRule="exact"/>
      <w:rPr>
        <w:szCs w:val="28"/>
        <w:rtl/>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A95604">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A95604">
      <w:rPr>
        <w:rFonts w:cs="Ya-Ali"/>
        <w:i/>
        <w:iCs/>
        <w:sz w:val="20"/>
        <w:szCs w:val="22"/>
        <w:rtl/>
        <w:lang w:bidi="ar-EG"/>
      </w:rPr>
      <w:t>أخلاق المعرفة الدينية</w:t>
    </w:r>
    <w:r>
      <w:rPr>
        <w:rFonts w:cs="Ya-Ali" w:hint="cs"/>
        <w:i/>
        <w:iCs/>
        <w:sz w:val="20"/>
        <w:szCs w:val="22"/>
        <w:rtl/>
        <w:lang w:bidi="ar-EG"/>
      </w:rPr>
      <w:t xml:space="preserve"> / القسم الثاني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481C11">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الشيخ أحمد بن عبد الجبار السمين</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481C11">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481C11">
      <w:rPr>
        <w:rFonts w:cs="Ya-Ali" w:hint="cs"/>
        <w:i/>
        <w:iCs/>
        <w:sz w:val="20"/>
        <w:szCs w:val="22"/>
        <w:rtl/>
      </w:rPr>
      <w:t xml:space="preserve">أصول فقه الإمامية، </w:t>
    </w:r>
    <w:r w:rsidRPr="00481C11">
      <w:rPr>
        <w:rFonts w:cs="Ya-Ali"/>
        <w:i/>
        <w:iCs/>
        <w:sz w:val="20"/>
        <w:szCs w:val="22"/>
        <w:rtl/>
      </w:rPr>
      <w:t>رصد لل</w:t>
    </w:r>
    <w:r>
      <w:rPr>
        <w:rFonts w:cs="Ya-Ali"/>
        <w:i/>
        <w:iCs/>
        <w:sz w:val="20"/>
        <w:szCs w:val="22"/>
        <w:rtl/>
      </w:rPr>
      <w:t>تك</w:t>
    </w:r>
    <w:r>
      <w:rPr>
        <w:rFonts w:cs="Ya-Ali" w:hint="cs"/>
        <w:i/>
        <w:iCs/>
        <w:sz w:val="20"/>
        <w:szCs w:val="22"/>
        <w:rtl/>
      </w:rPr>
      <w:t>و</w:t>
    </w:r>
    <w:r w:rsidRPr="00481C11">
      <w:rPr>
        <w:rFonts w:cs="Ya-Ali"/>
        <w:i/>
        <w:iCs/>
        <w:sz w:val="20"/>
        <w:szCs w:val="22"/>
        <w:rtl/>
      </w:rPr>
      <w:t>ن والنشأة على ضوء الوثائق التأريخي</w:t>
    </w:r>
    <w:r w:rsidRPr="00481C11">
      <w:rPr>
        <w:rFonts w:cs="Ya-Ali" w:hint="cs"/>
        <w:i/>
        <w:iCs/>
        <w:sz w:val="20"/>
        <w:szCs w:val="22"/>
        <w:rtl/>
      </w:rPr>
      <w:t>ة /</w:t>
    </w:r>
    <w:r>
      <w:rPr>
        <w:rFonts w:cs="Ya-Ali" w:hint="cs"/>
        <w:i/>
        <w:iCs/>
        <w:sz w:val="20"/>
        <w:szCs w:val="22"/>
        <w:rtl/>
      </w:rPr>
      <w:t xml:space="preserve"> القسم الثاني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9220BA">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أ. د. عبد الأمير كاظم زاهد</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AC0AE5" w:rsidRDefault="00BD2346" w:rsidP="00557C9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9220BA">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Pr>
        <w:rFonts w:cs="Ya-Ali" w:hint="cs"/>
        <w:i/>
        <w:iCs/>
        <w:sz w:val="20"/>
        <w:szCs w:val="22"/>
        <w:rtl/>
        <w:lang w:bidi="ar-IQ"/>
      </w:rPr>
      <w:t>التطرف والعنف الديني، قراءة</w:t>
    </w:r>
    <w:r w:rsidRPr="009220BA">
      <w:rPr>
        <w:rFonts w:cs="Ya-Ali" w:hint="cs"/>
        <w:i/>
        <w:iCs/>
        <w:sz w:val="20"/>
        <w:szCs w:val="22"/>
        <w:rtl/>
        <w:lang w:bidi="ar-IQ"/>
      </w:rPr>
      <w:t xml:space="preserve"> في عوامل النشأة وسبل الموا</w:t>
    </w:r>
    <w:r>
      <w:rPr>
        <w:rFonts w:cs="Ya-Ali" w:hint="cs"/>
        <w:i/>
        <w:iCs/>
        <w:sz w:val="20"/>
        <w:szCs w:val="22"/>
        <w:rtl/>
        <w:lang w:bidi="ar-IQ"/>
      </w:rPr>
      <w:t>جهة</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325D2F" w:rsidRDefault="00BD2346" w:rsidP="00247A8E">
    <w:pPr>
      <w:pStyle w:val="a8"/>
      <w:spacing w:after="240" w:line="200" w:lineRule="exact"/>
      <w:ind w:firstLine="0"/>
      <w:rPr>
        <w:rtl/>
      </w:rPr>
    </w:pPr>
    <w:r w:rsidRPr="003279EF">
      <w:rPr>
        <w:rFonts w:cs="Ya-Ali"/>
        <w:sz w:val="24"/>
        <w:szCs w:val="24"/>
        <w:rtl/>
      </w:rPr>
      <w:t>•</w:t>
    </w:r>
    <w:r w:rsidRPr="003279EF">
      <w:rPr>
        <w:rFonts w:cs="Ya-Ali" w:hint="cs"/>
        <w:sz w:val="24"/>
        <w:szCs w:val="24"/>
        <w:rtl/>
      </w:rPr>
      <w:t xml:space="preserve"> </w:t>
    </w:r>
    <w:r>
      <w:rPr>
        <w:rFonts w:cs="Ya-Ali" w:hint="cs"/>
        <w:i/>
        <w:iCs/>
        <w:sz w:val="24"/>
        <w:szCs w:val="24"/>
        <w:rtl/>
      </w:rPr>
      <w:t>أ. مختار الأسدي</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647C9" w:rsidRDefault="00BD2346" w:rsidP="00247A8E">
    <w:pPr>
      <w:pStyle w:val="a8"/>
      <w:spacing w:after="240" w:line="200" w:lineRule="exact"/>
      <w:ind w:firstLine="0"/>
      <w:jc w:val="right"/>
      <w:rPr>
        <w:rFonts w:cs="Ya-Ali"/>
        <w:i/>
        <w:iCs/>
        <w:rtl/>
      </w:rPr>
    </w:pPr>
    <w:r w:rsidRPr="003279EF">
      <w:rPr>
        <w:rFonts w:cs="Ya-Ali"/>
        <w:sz w:val="20"/>
        <w:szCs w:val="22"/>
        <w:rtl/>
      </w:rPr>
      <w:t>•</w:t>
    </w:r>
    <w:r w:rsidRPr="003279EF">
      <w:rPr>
        <w:rFonts w:cs="Ya-Ali" w:hint="cs"/>
        <w:sz w:val="20"/>
        <w:szCs w:val="22"/>
        <w:rtl/>
      </w:rPr>
      <w:t xml:space="preserve"> </w:t>
    </w:r>
    <w:r w:rsidRPr="00247A8E">
      <w:rPr>
        <w:rFonts w:cs="Ya-Ali"/>
        <w:i/>
        <w:iCs/>
        <w:sz w:val="20"/>
        <w:szCs w:val="22"/>
        <w:rtl/>
      </w:rPr>
      <w:t>دراسات في عالم الروح</w:t>
    </w:r>
    <w:r>
      <w:rPr>
        <w:rFonts w:cs="Ya-Ali" w:hint="cs"/>
        <w:i/>
        <w:iCs/>
        <w:sz w:val="20"/>
        <w:szCs w:val="22"/>
        <w:rtl/>
      </w:rPr>
      <w:t>، قراءة</w:t>
    </w:r>
    <w:r w:rsidRPr="00247A8E">
      <w:rPr>
        <w:rFonts w:cs="Ya-Ali" w:hint="cs"/>
        <w:i/>
        <w:iCs/>
        <w:sz w:val="20"/>
        <w:szCs w:val="22"/>
        <w:rtl/>
      </w:rPr>
      <w:t xml:space="preserve"> في كتاب (ل</w:t>
    </w:r>
    <w:r>
      <w:rPr>
        <w:rFonts w:cs="Ya-Ali"/>
        <w:i/>
        <w:iCs/>
        <w:sz w:val="20"/>
        <w:szCs w:val="22"/>
        <w:rtl/>
      </w:rPr>
      <w:t>لسفير ع</w:t>
    </w:r>
    <w:r>
      <w:rPr>
        <w:rFonts w:cs="Ya-Ali" w:hint="cs"/>
        <w:i/>
        <w:iCs/>
        <w:sz w:val="20"/>
        <w:szCs w:val="22"/>
        <w:rtl/>
      </w:rPr>
      <w:t>ز</w:t>
    </w:r>
    <w:r w:rsidRPr="00247A8E">
      <w:rPr>
        <w:rFonts w:cs="Ya-Ali"/>
        <w:i/>
        <w:iCs/>
        <w:sz w:val="20"/>
        <w:szCs w:val="22"/>
        <w:rtl/>
      </w:rPr>
      <w:t>ت علي البحيري</w:t>
    </w:r>
    <w:r>
      <w:rPr>
        <w:rFonts w:cs="Ya-Ali" w:hint="cs"/>
        <w:i/>
        <w:iCs/>
        <w:sz w:val="20"/>
        <w:szCs w:val="22"/>
        <w:rtl/>
      </w:rPr>
      <w:t>)</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682D84">
    <w:pPr>
      <w:pStyle w:val="a8"/>
      <w:spacing w:after="240" w:line="200" w:lineRule="exact"/>
      <w:ind w:firstLine="0"/>
      <w:rPr>
        <w:rFonts w:cs="Ya-Ali"/>
        <w:i/>
        <w:iCs/>
        <w:rtl/>
      </w:rPr>
    </w:pPr>
    <w:r w:rsidRPr="004722AB">
      <w:rPr>
        <w:rFonts w:ascii="Arial" w:hAnsi="Arial" w:cs="Arial"/>
        <w:sz w:val="72"/>
        <w:szCs w:val="72"/>
        <w:vertAlign w:val="subscript"/>
        <w:rtl/>
      </w:rPr>
      <w:t>•</w:t>
    </w:r>
    <w:r>
      <w:rPr>
        <w:rFonts w:cs="Ya-Ali" w:hint="cs"/>
        <w:i/>
        <w:iCs/>
        <w:rtl/>
      </w:rPr>
      <w:t xml:space="preserve"> </w:t>
    </w:r>
    <w:r w:rsidRPr="00E9337B">
      <w:rPr>
        <w:rFonts w:cs="Ya-Ali" w:hint="cs"/>
        <w:i/>
        <w:iCs/>
        <w:sz w:val="24"/>
        <w:szCs w:val="24"/>
        <w:rtl/>
      </w:rPr>
      <w:t>إعداد وتنظيم: الشيخ محمد عبّاس دهيني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BD2346" w:rsidRPr="00E9337B" w:rsidTr="00682D84">
      <w:trPr>
        <w:jc w:val="center"/>
      </w:trPr>
      <w:tc>
        <w:tcPr>
          <w:tcW w:w="1137" w:type="dxa"/>
          <w:shd w:val="clear" w:color="auto" w:fill="auto"/>
        </w:tcPr>
        <w:p w:rsidR="00BD2346" w:rsidRPr="00E9337B" w:rsidRDefault="00BD2346" w:rsidP="00682D84">
          <w:pPr>
            <w:spacing w:line="240" w:lineRule="auto"/>
            <w:ind w:firstLine="0"/>
            <w:jc w:val="center"/>
            <w:rPr>
              <w:rFonts w:ascii="MS Sans Serif" w:hAnsi="MS Sans Serif"/>
              <w:sz w:val="27"/>
            </w:rPr>
          </w:pPr>
          <w:r w:rsidRPr="00E9337B">
            <w:rPr>
              <w:rFonts w:ascii="MS Sans Serif" w:hAnsi="MS Sans Serif" w:hint="cs"/>
              <w:sz w:val="27"/>
              <w:rtl/>
            </w:rPr>
            <w:t>العدد</w:t>
          </w:r>
        </w:p>
      </w:tc>
      <w:tc>
        <w:tcPr>
          <w:tcW w:w="2319" w:type="dxa"/>
          <w:shd w:val="clear" w:color="auto" w:fill="auto"/>
        </w:tcPr>
        <w:p w:rsidR="00BD2346" w:rsidRPr="00E9337B" w:rsidRDefault="00BD2346" w:rsidP="00682D84">
          <w:pPr>
            <w:spacing w:line="240" w:lineRule="auto"/>
            <w:ind w:firstLine="0"/>
            <w:jc w:val="center"/>
            <w:rPr>
              <w:rFonts w:ascii="MS Sans Serif" w:hAnsi="MS Sans Serif"/>
              <w:sz w:val="27"/>
            </w:rPr>
          </w:pPr>
          <w:r w:rsidRPr="00E9337B">
            <w:rPr>
              <w:rFonts w:ascii="MS Sans Serif" w:hAnsi="MS Sans Serif" w:hint="cs"/>
              <w:sz w:val="27"/>
              <w:rtl/>
            </w:rPr>
            <w:t>عنوان المقالة</w:t>
          </w:r>
        </w:p>
      </w:tc>
      <w:tc>
        <w:tcPr>
          <w:tcW w:w="1703" w:type="dxa"/>
          <w:shd w:val="clear" w:color="auto" w:fill="auto"/>
        </w:tcPr>
        <w:p w:rsidR="00BD2346" w:rsidRPr="00E9337B" w:rsidRDefault="00BD2346" w:rsidP="00682D84">
          <w:pPr>
            <w:spacing w:line="240" w:lineRule="auto"/>
            <w:ind w:firstLine="0"/>
            <w:jc w:val="center"/>
            <w:rPr>
              <w:rFonts w:ascii="MS Sans Serif" w:hAnsi="MS Sans Serif"/>
              <w:sz w:val="27"/>
            </w:rPr>
          </w:pPr>
          <w:r w:rsidRPr="00E9337B">
            <w:rPr>
              <w:rFonts w:ascii="MS Sans Serif" w:hAnsi="MS Sans Serif" w:hint="cs"/>
              <w:sz w:val="27"/>
              <w:rtl/>
            </w:rPr>
            <w:t>المؤلِّف</w:t>
          </w:r>
        </w:p>
      </w:tc>
      <w:tc>
        <w:tcPr>
          <w:tcW w:w="1863" w:type="dxa"/>
          <w:shd w:val="clear" w:color="auto" w:fill="auto"/>
        </w:tcPr>
        <w:p w:rsidR="00BD2346" w:rsidRPr="00E9337B" w:rsidRDefault="00BD2346" w:rsidP="00682D84">
          <w:pPr>
            <w:spacing w:line="240" w:lineRule="auto"/>
            <w:ind w:firstLine="0"/>
            <w:jc w:val="center"/>
            <w:rPr>
              <w:rFonts w:ascii="MS Sans Serif" w:hAnsi="MS Sans Serif"/>
              <w:sz w:val="27"/>
            </w:rPr>
          </w:pPr>
          <w:r w:rsidRPr="00E9337B">
            <w:rPr>
              <w:rFonts w:ascii="MS Sans Serif" w:hAnsi="MS Sans Serif" w:hint="cs"/>
              <w:sz w:val="27"/>
              <w:rtl/>
            </w:rPr>
            <w:t>المترجِم</w:t>
          </w:r>
        </w:p>
      </w:tc>
    </w:tr>
  </w:tbl>
  <w:p w:rsidR="00BD2346" w:rsidRPr="00C36D75" w:rsidRDefault="00BD2346" w:rsidP="00682D84">
    <w:pPr>
      <w:pStyle w:val="a8"/>
      <w:spacing w:line="20" w:lineRule="exact"/>
      <w:rPr>
        <w:sz w:val="2"/>
        <w:szCs w:val="2"/>
        <w:rtl/>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C06D6C">
    <w:pPr>
      <w:pStyle w:val="a8"/>
      <w:spacing w:after="240" w:line="200" w:lineRule="exact"/>
      <w:ind w:firstLine="0"/>
      <w:jc w:val="right"/>
      <w:rPr>
        <w:rFonts w:cs="Ya-Ali"/>
        <w:i/>
        <w:iCs/>
        <w:sz w:val="24"/>
        <w:szCs w:val="24"/>
      </w:rPr>
    </w:pPr>
    <w:r w:rsidRPr="00112957">
      <w:rPr>
        <w:rFonts w:cs="Ya-Ali"/>
        <w:sz w:val="22"/>
        <w:szCs w:val="22"/>
        <w:rtl/>
      </w:rPr>
      <w:t>•</w:t>
    </w:r>
    <w:r w:rsidRPr="00112957">
      <w:rPr>
        <w:rFonts w:cs="Ya-Ali" w:hint="cs"/>
        <w:sz w:val="22"/>
        <w:szCs w:val="22"/>
        <w:rtl/>
      </w:rPr>
      <w:t xml:space="preserve"> </w:t>
    </w:r>
    <w:r w:rsidRPr="00112957">
      <w:rPr>
        <w:rFonts w:cs="Ya-Ali" w:hint="cs"/>
        <w:i/>
        <w:iCs/>
        <w:sz w:val="22"/>
        <w:szCs w:val="22"/>
        <w:rtl/>
      </w:rPr>
      <w:t>فهرست مقالات الأعداد 25 ـ 44 من مجلّة «الاجتهاد والتجديد»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BD2346" w:rsidRPr="00E9337B" w:rsidTr="00C06D6C">
      <w:trPr>
        <w:jc w:val="center"/>
      </w:trPr>
      <w:tc>
        <w:tcPr>
          <w:tcW w:w="1137" w:type="dxa"/>
          <w:shd w:val="clear" w:color="auto" w:fill="D9D9D9" w:themeFill="background1" w:themeFillShade="D9"/>
          <w:vAlign w:val="center"/>
        </w:tcPr>
        <w:p w:rsidR="00BD2346" w:rsidRPr="00195AA4" w:rsidRDefault="00BD2346" w:rsidP="00C06D6C">
          <w:pPr>
            <w:spacing w:line="240" w:lineRule="auto"/>
            <w:ind w:firstLine="0"/>
            <w:jc w:val="center"/>
            <w:rPr>
              <w:rFonts w:cs="SKR HEAD1"/>
              <w:b/>
              <w:sz w:val="30"/>
              <w:szCs w:val="30"/>
            </w:rPr>
          </w:pPr>
          <w:r w:rsidRPr="00195AA4">
            <w:rPr>
              <w:rFonts w:cs="SKR HEAD1" w:hint="cs"/>
              <w:b/>
              <w:sz w:val="30"/>
              <w:szCs w:val="30"/>
              <w:rtl/>
            </w:rPr>
            <w:t>العدد</w:t>
          </w:r>
        </w:p>
      </w:tc>
      <w:tc>
        <w:tcPr>
          <w:tcW w:w="2319" w:type="dxa"/>
          <w:shd w:val="clear" w:color="auto" w:fill="D9D9D9" w:themeFill="background1" w:themeFillShade="D9"/>
          <w:vAlign w:val="center"/>
        </w:tcPr>
        <w:p w:rsidR="00BD2346" w:rsidRPr="00195AA4" w:rsidRDefault="00BD2346" w:rsidP="00C06D6C">
          <w:pPr>
            <w:spacing w:line="240" w:lineRule="auto"/>
            <w:ind w:firstLine="0"/>
            <w:jc w:val="center"/>
            <w:rPr>
              <w:rFonts w:cs="SKR HEAD1"/>
              <w:b/>
              <w:sz w:val="30"/>
              <w:szCs w:val="30"/>
            </w:rPr>
          </w:pPr>
          <w:r w:rsidRPr="00195AA4">
            <w:rPr>
              <w:rFonts w:cs="SKR HEAD1" w:hint="cs"/>
              <w:b/>
              <w:sz w:val="30"/>
              <w:szCs w:val="30"/>
              <w:rtl/>
            </w:rPr>
            <w:t>عنوان المقالة</w:t>
          </w:r>
        </w:p>
      </w:tc>
      <w:tc>
        <w:tcPr>
          <w:tcW w:w="1703" w:type="dxa"/>
          <w:shd w:val="clear" w:color="auto" w:fill="D9D9D9" w:themeFill="background1" w:themeFillShade="D9"/>
          <w:vAlign w:val="center"/>
        </w:tcPr>
        <w:p w:rsidR="00BD2346" w:rsidRPr="00195AA4" w:rsidRDefault="00BD2346" w:rsidP="00C06D6C">
          <w:pPr>
            <w:spacing w:line="240" w:lineRule="auto"/>
            <w:ind w:firstLine="0"/>
            <w:jc w:val="center"/>
            <w:rPr>
              <w:rFonts w:cs="SKR HEAD1"/>
              <w:b/>
              <w:sz w:val="30"/>
              <w:szCs w:val="30"/>
            </w:rPr>
          </w:pPr>
          <w:r w:rsidRPr="00195AA4">
            <w:rPr>
              <w:rFonts w:cs="SKR HEAD1" w:hint="cs"/>
              <w:b/>
              <w:sz w:val="30"/>
              <w:szCs w:val="30"/>
              <w:rtl/>
            </w:rPr>
            <w:t>المؤلِّف</w:t>
          </w:r>
        </w:p>
      </w:tc>
      <w:tc>
        <w:tcPr>
          <w:tcW w:w="1863" w:type="dxa"/>
          <w:shd w:val="clear" w:color="auto" w:fill="D9D9D9" w:themeFill="background1" w:themeFillShade="D9"/>
          <w:vAlign w:val="center"/>
        </w:tcPr>
        <w:p w:rsidR="00BD2346" w:rsidRPr="00195AA4" w:rsidRDefault="00BD2346" w:rsidP="00C06D6C">
          <w:pPr>
            <w:spacing w:line="240" w:lineRule="auto"/>
            <w:ind w:firstLine="0"/>
            <w:jc w:val="center"/>
            <w:rPr>
              <w:rFonts w:cs="SKR HEAD1"/>
              <w:b/>
              <w:sz w:val="30"/>
              <w:szCs w:val="30"/>
            </w:rPr>
          </w:pPr>
          <w:r w:rsidRPr="00195AA4">
            <w:rPr>
              <w:rFonts w:cs="SKR HEAD1" w:hint="cs"/>
              <w:b/>
              <w:sz w:val="30"/>
              <w:szCs w:val="30"/>
              <w:rtl/>
            </w:rPr>
            <w:t>المترجِم</w:t>
          </w:r>
        </w:p>
      </w:tc>
    </w:tr>
  </w:tbl>
  <w:p w:rsidR="00BD2346" w:rsidRPr="00F77943" w:rsidRDefault="00BD2346" w:rsidP="00682D84">
    <w:pPr>
      <w:pStyle w:val="a8"/>
      <w:spacing w:line="20" w:lineRule="exact"/>
      <w:rPr>
        <w:rFonts w:cs="Ya-Ali"/>
        <w:i/>
        <w:iCs/>
        <w:sz w:val="2"/>
        <w:szCs w:val="2"/>
        <w:rtl/>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C06D6C" w:rsidRDefault="00BD2346" w:rsidP="00C06D6C">
    <w:pPr>
      <w:pStyle w:val="a8"/>
      <w:bidi w:val="0"/>
      <w:spacing w:after="240" w:line="200" w:lineRule="exact"/>
      <w:ind w:firstLine="0"/>
      <w:jc w:val="right"/>
      <w:rPr>
        <w:rFonts w:cs="Ya-Ali"/>
        <w:i/>
        <w:iCs/>
        <w:sz w:val="24"/>
        <w:szCs w:val="24"/>
        <w:lang w:bidi="ar-LB"/>
      </w:rPr>
    </w:pPr>
    <w:r w:rsidRPr="00112957">
      <w:rPr>
        <w:rFonts w:cs="Ya-Ali"/>
        <w:sz w:val="24"/>
        <w:szCs w:val="24"/>
        <w:rtl/>
      </w:rPr>
      <w:t>•</w:t>
    </w:r>
    <w:r w:rsidRPr="00112957">
      <w:rPr>
        <w:rFonts w:cs="Ya-Ali" w:hint="cs"/>
        <w:sz w:val="24"/>
        <w:szCs w:val="24"/>
        <w:rtl/>
      </w:rPr>
      <w:t xml:space="preserve"> </w:t>
    </w:r>
    <w:r w:rsidRPr="00E9337B">
      <w:rPr>
        <w:rFonts w:cs="Ya-Ali" w:hint="cs"/>
        <w:i/>
        <w:iCs/>
        <w:sz w:val="24"/>
        <w:szCs w:val="24"/>
        <w:rtl/>
      </w:rPr>
      <w:t xml:space="preserve">إعداد وتنظيم: الشيخ </w:t>
    </w:r>
    <w:r>
      <w:rPr>
        <w:rFonts w:cs="Ya-Ali" w:hint="cs"/>
        <w:i/>
        <w:iCs/>
        <w:sz w:val="24"/>
        <w:szCs w:val="24"/>
        <w:rtl/>
      </w:rPr>
      <w:t xml:space="preserve">محمد </w:t>
    </w:r>
    <w:r w:rsidRPr="00E9337B">
      <w:rPr>
        <w:rFonts w:cs="Ya-Ali" w:hint="cs"/>
        <w:i/>
        <w:iCs/>
        <w:sz w:val="24"/>
        <w:szCs w:val="24"/>
        <w:rtl/>
      </w:rPr>
      <w:t>عبّاس دهيني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BD2346" w:rsidRPr="00E9337B" w:rsidTr="00595F6F">
      <w:trPr>
        <w:jc w:val="center"/>
      </w:trPr>
      <w:tc>
        <w:tcPr>
          <w:tcW w:w="1137" w:type="dxa"/>
          <w:shd w:val="clear" w:color="auto" w:fill="D9D9D9" w:themeFill="background1" w:themeFillShade="D9"/>
          <w:vAlign w:val="center"/>
        </w:tcPr>
        <w:p w:rsidR="00BD2346" w:rsidRPr="0026264F" w:rsidRDefault="00BD2346" w:rsidP="00595F6F">
          <w:pPr>
            <w:spacing w:line="240" w:lineRule="auto"/>
            <w:ind w:firstLine="0"/>
            <w:jc w:val="center"/>
            <w:rPr>
              <w:rFonts w:cs="SKR HEAD1"/>
              <w:b/>
              <w:bCs/>
              <w:sz w:val="30"/>
              <w:szCs w:val="30"/>
            </w:rPr>
          </w:pPr>
          <w:r w:rsidRPr="0026264F">
            <w:rPr>
              <w:rFonts w:cs="SKR HEAD1" w:hint="cs"/>
              <w:b/>
              <w:sz w:val="30"/>
              <w:szCs w:val="30"/>
              <w:rtl/>
            </w:rPr>
            <w:t>العدد</w:t>
          </w:r>
        </w:p>
      </w:tc>
      <w:tc>
        <w:tcPr>
          <w:tcW w:w="2319" w:type="dxa"/>
          <w:shd w:val="clear" w:color="auto" w:fill="D9D9D9" w:themeFill="background1" w:themeFillShade="D9"/>
          <w:vAlign w:val="center"/>
        </w:tcPr>
        <w:p w:rsidR="00BD2346" w:rsidRPr="0026264F" w:rsidRDefault="00BD2346" w:rsidP="00595F6F">
          <w:pPr>
            <w:spacing w:line="240" w:lineRule="auto"/>
            <w:ind w:firstLine="0"/>
            <w:jc w:val="center"/>
            <w:rPr>
              <w:rFonts w:cs="SKR HEAD1"/>
              <w:b/>
              <w:bCs/>
              <w:sz w:val="30"/>
              <w:szCs w:val="30"/>
            </w:rPr>
          </w:pPr>
          <w:r w:rsidRPr="0026264F">
            <w:rPr>
              <w:rFonts w:cs="SKR HEAD1" w:hint="cs"/>
              <w:b/>
              <w:sz w:val="30"/>
              <w:szCs w:val="30"/>
              <w:rtl/>
            </w:rPr>
            <w:t>عنوان المقالة</w:t>
          </w:r>
        </w:p>
      </w:tc>
      <w:tc>
        <w:tcPr>
          <w:tcW w:w="1703" w:type="dxa"/>
          <w:shd w:val="clear" w:color="auto" w:fill="D9D9D9" w:themeFill="background1" w:themeFillShade="D9"/>
          <w:vAlign w:val="center"/>
        </w:tcPr>
        <w:p w:rsidR="00BD2346" w:rsidRPr="0026264F" w:rsidRDefault="00BD2346" w:rsidP="00595F6F">
          <w:pPr>
            <w:spacing w:line="240" w:lineRule="auto"/>
            <w:ind w:firstLine="0"/>
            <w:jc w:val="center"/>
            <w:rPr>
              <w:rFonts w:cs="SKR HEAD1"/>
              <w:b/>
              <w:bCs/>
              <w:sz w:val="30"/>
              <w:szCs w:val="30"/>
            </w:rPr>
          </w:pPr>
          <w:r w:rsidRPr="0026264F">
            <w:rPr>
              <w:rFonts w:cs="SKR HEAD1" w:hint="cs"/>
              <w:b/>
              <w:sz w:val="30"/>
              <w:szCs w:val="30"/>
              <w:rtl/>
            </w:rPr>
            <w:t>المؤلِّف</w:t>
          </w:r>
        </w:p>
      </w:tc>
      <w:tc>
        <w:tcPr>
          <w:tcW w:w="1863" w:type="dxa"/>
          <w:shd w:val="clear" w:color="auto" w:fill="D9D9D9" w:themeFill="background1" w:themeFillShade="D9"/>
          <w:vAlign w:val="center"/>
        </w:tcPr>
        <w:p w:rsidR="00BD2346" w:rsidRPr="0026264F" w:rsidRDefault="00BD2346" w:rsidP="00595F6F">
          <w:pPr>
            <w:spacing w:line="240" w:lineRule="auto"/>
            <w:ind w:firstLine="0"/>
            <w:jc w:val="center"/>
            <w:rPr>
              <w:rFonts w:cs="SKR HEAD1"/>
              <w:b/>
              <w:bCs/>
              <w:sz w:val="30"/>
              <w:szCs w:val="30"/>
            </w:rPr>
          </w:pPr>
          <w:r w:rsidRPr="0026264F">
            <w:rPr>
              <w:rFonts w:cs="SKR HEAD1" w:hint="cs"/>
              <w:b/>
              <w:sz w:val="30"/>
              <w:szCs w:val="30"/>
              <w:rtl/>
            </w:rPr>
            <w:t>المترجِم</w:t>
          </w:r>
        </w:p>
      </w:tc>
    </w:tr>
  </w:tbl>
  <w:p w:rsidR="00BD2346" w:rsidRPr="00C36D75" w:rsidRDefault="00BD2346" w:rsidP="00682D84">
    <w:pPr>
      <w:pStyle w:val="a8"/>
      <w:spacing w:line="20" w:lineRule="exact"/>
      <w:rPr>
        <w:sz w:val="2"/>
        <w:szCs w:val="2"/>
        <w:rtl/>
      </w:rPr>
    </w:pPr>
    <w:bookmarkStart w:id="386" w:name="_GoBack"/>
    <w:bookmarkEnd w:id="386"/>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2E21B3" w:rsidRDefault="00BD2346" w:rsidP="00725B14">
    <w:pPr>
      <w:pStyle w:val="a8"/>
      <w:bidi w:val="0"/>
      <w:spacing w:after="240" w:line="200" w:lineRule="exact"/>
      <w:ind w:firstLine="0"/>
      <w:jc w:val="left"/>
      <w:rPr>
        <w:rFonts w:cs="Ya-Ali"/>
        <w:i/>
        <w:iCs/>
        <w:sz w:val="24"/>
        <w:szCs w:val="24"/>
        <w:rtl/>
      </w:rPr>
    </w:pPr>
    <w:r w:rsidRPr="00112957">
      <w:rPr>
        <w:rFonts w:cs="Ya-Ali"/>
        <w:sz w:val="22"/>
        <w:szCs w:val="22"/>
        <w:rtl/>
      </w:rPr>
      <w:t>•</w:t>
    </w:r>
    <w:r w:rsidRPr="00112957">
      <w:rPr>
        <w:rFonts w:cs="Ya-Ali" w:hint="cs"/>
        <w:sz w:val="22"/>
        <w:szCs w:val="22"/>
        <w:rtl/>
      </w:rPr>
      <w:t xml:space="preserve"> </w:t>
    </w:r>
    <w:r w:rsidRPr="00112957">
      <w:rPr>
        <w:rFonts w:cs="Ya-Ali" w:hint="cs"/>
        <w:i/>
        <w:iCs/>
        <w:sz w:val="22"/>
        <w:szCs w:val="22"/>
        <w:rtl/>
      </w:rPr>
      <w:t>فهرست مقالات الأعداد 25 ـ 44 من مجلّة «الاجتهاد والتجديد»</w:t>
    </w:r>
  </w:p>
  <w:tbl>
    <w:tblPr>
      <w:tblStyle w:val="TableGrid1"/>
      <w:bidiVisual/>
      <w:tblW w:w="0" w:type="auto"/>
      <w:tblInd w:w="108" w:type="dxa"/>
      <w:tblLook w:val="01E0" w:firstRow="1" w:lastRow="1" w:firstColumn="1" w:lastColumn="1" w:noHBand="0" w:noVBand="0"/>
    </w:tblPr>
    <w:tblGrid>
      <w:gridCol w:w="1471"/>
      <w:gridCol w:w="2502"/>
      <w:gridCol w:w="1603"/>
      <w:gridCol w:w="1446"/>
    </w:tblGrid>
    <w:tr w:rsidR="00BD2346" w:rsidRPr="000E0449" w:rsidTr="00195AA4">
      <w:tc>
        <w:tcPr>
          <w:tcW w:w="1471" w:type="dxa"/>
          <w:tcBorders>
            <w:top w:val="single" w:sz="4" w:space="0" w:color="auto"/>
            <w:left w:val="single" w:sz="4" w:space="0" w:color="auto"/>
            <w:bottom w:val="single" w:sz="4" w:space="0" w:color="auto"/>
            <w:right w:val="single" w:sz="4" w:space="0" w:color="auto"/>
          </w:tcBorders>
          <w:shd w:val="clear" w:color="auto" w:fill="C0C0C0"/>
          <w:vAlign w:val="center"/>
        </w:tcPr>
        <w:p w:rsidR="00BD2346" w:rsidRPr="000E0449" w:rsidRDefault="00BD2346" w:rsidP="002A0678">
          <w:pPr>
            <w:widowControl/>
            <w:spacing w:line="240" w:lineRule="auto"/>
            <w:ind w:firstLine="0"/>
            <w:jc w:val="center"/>
            <w:rPr>
              <w:rFonts w:ascii="MS Sans Serif" w:hAnsi="MS Sans Serif" w:cs="SKR HEAD1"/>
              <w:sz w:val="30"/>
              <w:szCs w:val="30"/>
              <w:lang w:eastAsia="ar-SA"/>
            </w:rPr>
          </w:pPr>
          <w:r w:rsidRPr="000E0449">
            <w:rPr>
              <w:rFonts w:ascii="MS Sans Serif" w:hAnsi="MS Sans Serif" w:cs="SKR HEAD1" w:hint="cs"/>
              <w:sz w:val="30"/>
              <w:szCs w:val="30"/>
              <w:rtl/>
              <w:lang w:eastAsia="ar-SA"/>
            </w:rPr>
            <w:t>العدد</w:t>
          </w:r>
        </w:p>
      </w:tc>
      <w:tc>
        <w:tcPr>
          <w:tcW w:w="2502" w:type="dxa"/>
          <w:tcBorders>
            <w:top w:val="single" w:sz="4" w:space="0" w:color="auto"/>
            <w:left w:val="single" w:sz="4" w:space="0" w:color="auto"/>
            <w:bottom w:val="single" w:sz="4" w:space="0" w:color="auto"/>
            <w:right w:val="single" w:sz="4" w:space="0" w:color="auto"/>
          </w:tcBorders>
          <w:shd w:val="clear" w:color="auto" w:fill="C0C0C0"/>
          <w:vAlign w:val="center"/>
        </w:tcPr>
        <w:p w:rsidR="00BD2346" w:rsidRPr="000E0449" w:rsidRDefault="00BD2346" w:rsidP="002A0678">
          <w:pPr>
            <w:widowControl/>
            <w:spacing w:line="240" w:lineRule="auto"/>
            <w:ind w:firstLine="0"/>
            <w:jc w:val="center"/>
            <w:rPr>
              <w:rFonts w:ascii="MS Sans Serif" w:hAnsi="MS Sans Serif" w:cs="SKR HEAD1"/>
              <w:sz w:val="30"/>
              <w:szCs w:val="30"/>
              <w:lang w:eastAsia="ar-SA"/>
            </w:rPr>
          </w:pPr>
          <w:r w:rsidRPr="000E0449">
            <w:rPr>
              <w:rFonts w:ascii="MS Sans Serif" w:hAnsi="MS Sans Serif" w:cs="SKR HEAD1" w:hint="cs"/>
              <w:sz w:val="30"/>
              <w:szCs w:val="30"/>
              <w:rtl/>
              <w:lang w:eastAsia="ar-SA"/>
            </w:rPr>
            <w:t>عنوان المقالة</w:t>
          </w:r>
        </w:p>
      </w:tc>
      <w:tc>
        <w:tcPr>
          <w:tcW w:w="1603" w:type="dxa"/>
          <w:tcBorders>
            <w:top w:val="single" w:sz="4" w:space="0" w:color="auto"/>
            <w:left w:val="single" w:sz="4" w:space="0" w:color="auto"/>
            <w:bottom w:val="single" w:sz="4" w:space="0" w:color="auto"/>
            <w:right w:val="single" w:sz="4" w:space="0" w:color="auto"/>
          </w:tcBorders>
          <w:shd w:val="clear" w:color="auto" w:fill="C0C0C0"/>
          <w:vAlign w:val="center"/>
        </w:tcPr>
        <w:p w:rsidR="00BD2346" w:rsidRPr="000E0449" w:rsidRDefault="00BD2346" w:rsidP="002A0678">
          <w:pPr>
            <w:widowControl/>
            <w:spacing w:line="240" w:lineRule="auto"/>
            <w:ind w:firstLine="0"/>
            <w:jc w:val="center"/>
            <w:rPr>
              <w:rFonts w:ascii="MS Sans Serif" w:hAnsi="MS Sans Serif" w:cs="SKR HEAD1"/>
              <w:sz w:val="30"/>
              <w:szCs w:val="30"/>
              <w:lang w:eastAsia="ar-SA"/>
            </w:rPr>
          </w:pPr>
          <w:r w:rsidRPr="000E0449">
            <w:rPr>
              <w:rFonts w:ascii="MS Sans Serif" w:hAnsi="MS Sans Serif" w:cs="SKR HEAD1" w:hint="cs"/>
              <w:sz w:val="30"/>
              <w:szCs w:val="30"/>
              <w:rtl/>
              <w:lang w:eastAsia="ar-SA"/>
            </w:rPr>
            <w:t>المؤلِّف</w:t>
          </w:r>
        </w:p>
      </w:tc>
      <w:tc>
        <w:tcPr>
          <w:tcW w:w="1446" w:type="dxa"/>
          <w:tcBorders>
            <w:top w:val="single" w:sz="4" w:space="0" w:color="auto"/>
            <w:left w:val="single" w:sz="4" w:space="0" w:color="auto"/>
            <w:bottom w:val="single" w:sz="4" w:space="0" w:color="auto"/>
            <w:right w:val="single" w:sz="4" w:space="0" w:color="auto"/>
          </w:tcBorders>
          <w:shd w:val="clear" w:color="auto" w:fill="C0C0C0"/>
          <w:vAlign w:val="center"/>
        </w:tcPr>
        <w:p w:rsidR="00BD2346" w:rsidRPr="000E0449" w:rsidRDefault="00BD2346" w:rsidP="002A0678">
          <w:pPr>
            <w:widowControl/>
            <w:spacing w:line="240" w:lineRule="auto"/>
            <w:ind w:firstLine="0"/>
            <w:jc w:val="center"/>
            <w:rPr>
              <w:rFonts w:ascii="MS Sans Serif" w:hAnsi="MS Sans Serif" w:cs="SKR HEAD1"/>
              <w:sz w:val="30"/>
              <w:szCs w:val="30"/>
              <w:lang w:eastAsia="ar-SA"/>
            </w:rPr>
          </w:pPr>
          <w:r w:rsidRPr="000E0449">
            <w:rPr>
              <w:rFonts w:ascii="MS Sans Serif" w:hAnsi="MS Sans Serif" w:cs="SKR HEAD1" w:hint="cs"/>
              <w:sz w:val="30"/>
              <w:szCs w:val="30"/>
              <w:rtl/>
              <w:lang w:eastAsia="ar-SA"/>
            </w:rPr>
            <w:t>المترجِم</w:t>
          </w:r>
        </w:p>
      </w:tc>
    </w:tr>
  </w:tbl>
  <w:p w:rsidR="00BD2346" w:rsidRPr="002A0678" w:rsidRDefault="00BD2346" w:rsidP="002A0678">
    <w:pPr>
      <w:pStyle w:val="a8"/>
      <w:spacing w:line="20" w:lineRule="exact"/>
      <w:ind w:firstLine="0"/>
      <w:rPr>
        <w:rFonts w:cs="Ya-Ali"/>
        <w:i/>
        <w:iCs/>
        <w:sz w:val="2"/>
        <w:szCs w:val="2"/>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Pr="009A6B8E" w:rsidRDefault="00BD2346" w:rsidP="00DA2CB5">
    <w:pPr>
      <w:pStyle w:val="a8"/>
      <w:spacing w:after="240" w:line="200" w:lineRule="exact"/>
      <w:ind w:firstLine="0"/>
      <w:jc w:val="right"/>
      <w:rPr>
        <w:rFonts w:cs="Ya-Ali"/>
        <w:i/>
        <w:iCs/>
        <w:rtl/>
      </w:rPr>
    </w:pPr>
    <w:r w:rsidRPr="00752801">
      <w:rPr>
        <w:rFonts w:cs="Ya-Ali"/>
        <w:sz w:val="19"/>
        <w:szCs w:val="19"/>
        <w:rtl/>
      </w:rPr>
      <w:t>•</w:t>
    </w:r>
    <w:r>
      <w:rPr>
        <w:rFonts w:cs="Ya-Ali" w:hint="cs"/>
        <w:i/>
        <w:iCs/>
        <w:sz w:val="19"/>
        <w:szCs w:val="19"/>
        <w:rtl/>
      </w:rPr>
      <w:t xml:space="preserve"> الشخصية المرجعية للنبي، </w:t>
    </w:r>
    <w:r w:rsidRPr="00DA2CB5">
      <w:rPr>
        <w:rFonts w:cs="Ya-Ali" w:hint="cs"/>
        <w:i/>
        <w:iCs/>
        <w:sz w:val="19"/>
        <w:szCs w:val="19"/>
        <w:rtl/>
      </w:rPr>
      <w:t>بين الرسولية التبليغية والذاتية ا</w:t>
    </w:r>
    <w:r>
      <w:rPr>
        <w:rFonts w:cs="Ya-Ali" w:hint="cs"/>
        <w:i/>
        <w:iCs/>
        <w:sz w:val="19"/>
        <w:szCs w:val="19"/>
        <w:rtl/>
      </w:rPr>
      <w:t>لبشرية</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46" w:rsidRDefault="00BD2346" w:rsidP="007441BD">
    <w:pPr>
      <w:pStyle w:val="a7"/>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5C4971A"/>
    <w:lvl w:ilvl="0">
      <w:start w:val="1"/>
      <w:numFmt w:val="decimal"/>
      <w:lvlText w:val="(%1)"/>
      <w:lvlJc w:val="left"/>
      <w:pPr>
        <w:ind w:left="720" w:hanging="360"/>
      </w:pPr>
      <w:rPr>
        <w:rFonts w:cs="DanaFajr"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2581AD2"/>
    <w:multiLevelType w:val="hybridMultilevel"/>
    <w:tmpl w:val="A65A4BEC"/>
    <w:lvl w:ilvl="0" w:tplc="0409000F">
      <w:start w:val="1"/>
      <w:numFmt w:val="decimal"/>
      <w:lvlText w:val="%1."/>
      <w:lvlJc w:val="left"/>
      <w:pPr>
        <w:tabs>
          <w:tab w:val="num" w:pos="785"/>
        </w:tabs>
        <w:ind w:left="785" w:hanging="360"/>
      </w:pPr>
      <w:rPr>
        <w:rFonts w:cs="Times New Roman"/>
      </w:rPr>
    </w:lvl>
    <w:lvl w:ilvl="1" w:tplc="04090019">
      <w:start w:val="1"/>
      <w:numFmt w:val="lowerLetter"/>
      <w:lvlText w:val="%2."/>
      <w:lvlJc w:val="left"/>
      <w:pPr>
        <w:tabs>
          <w:tab w:val="num" w:pos="1505"/>
        </w:tabs>
        <w:ind w:left="1505" w:hanging="360"/>
      </w:pPr>
      <w:rPr>
        <w:rFonts w:cs="Times New Roman"/>
      </w:rPr>
    </w:lvl>
    <w:lvl w:ilvl="2" w:tplc="0409001B">
      <w:start w:val="1"/>
      <w:numFmt w:val="lowerRoman"/>
      <w:lvlText w:val="%3."/>
      <w:lvlJc w:val="right"/>
      <w:pPr>
        <w:tabs>
          <w:tab w:val="num" w:pos="2225"/>
        </w:tabs>
        <w:ind w:left="2225" w:hanging="180"/>
      </w:pPr>
      <w:rPr>
        <w:rFonts w:cs="Times New Roman"/>
      </w:rPr>
    </w:lvl>
    <w:lvl w:ilvl="3" w:tplc="0409000F">
      <w:start w:val="1"/>
      <w:numFmt w:val="decimal"/>
      <w:lvlText w:val="%4."/>
      <w:lvlJc w:val="left"/>
      <w:pPr>
        <w:tabs>
          <w:tab w:val="num" w:pos="2945"/>
        </w:tabs>
        <w:ind w:left="2945" w:hanging="360"/>
      </w:pPr>
      <w:rPr>
        <w:rFonts w:cs="Times New Roman"/>
      </w:rPr>
    </w:lvl>
    <w:lvl w:ilvl="4" w:tplc="04090019">
      <w:start w:val="1"/>
      <w:numFmt w:val="lowerLetter"/>
      <w:lvlText w:val="%5."/>
      <w:lvlJc w:val="left"/>
      <w:pPr>
        <w:tabs>
          <w:tab w:val="num" w:pos="3665"/>
        </w:tabs>
        <w:ind w:left="3665" w:hanging="360"/>
      </w:pPr>
      <w:rPr>
        <w:rFonts w:cs="Times New Roman"/>
      </w:rPr>
    </w:lvl>
    <w:lvl w:ilvl="5" w:tplc="0409001B">
      <w:start w:val="1"/>
      <w:numFmt w:val="lowerRoman"/>
      <w:lvlText w:val="%6."/>
      <w:lvlJc w:val="right"/>
      <w:pPr>
        <w:tabs>
          <w:tab w:val="num" w:pos="4385"/>
        </w:tabs>
        <w:ind w:left="4385" w:hanging="180"/>
      </w:pPr>
      <w:rPr>
        <w:rFonts w:cs="Times New Roman"/>
      </w:rPr>
    </w:lvl>
    <w:lvl w:ilvl="6" w:tplc="0409000F">
      <w:start w:val="1"/>
      <w:numFmt w:val="decimal"/>
      <w:lvlText w:val="%7."/>
      <w:lvlJc w:val="left"/>
      <w:pPr>
        <w:tabs>
          <w:tab w:val="num" w:pos="5105"/>
        </w:tabs>
        <w:ind w:left="5105" w:hanging="360"/>
      </w:pPr>
      <w:rPr>
        <w:rFonts w:cs="Times New Roman"/>
      </w:rPr>
    </w:lvl>
    <w:lvl w:ilvl="7" w:tplc="04090019">
      <w:start w:val="1"/>
      <w:numFmt w:val="lowerLetter"/>
      <w:lvlText w:val="%8."/>
      <w:lvlJc w:val="left"/>
      <w:pPr>
        <w:tabs>
          <w:tab w:val="num" w:pos="5825"/>
        </w:tabs>
        <w:ind w:left="5825" w:hanging="360"/>
      </w:pPr>
      <w:rPr>
        <w:rFonts w:cs="Times New Roman"/>
      </w:rPr>
    </w:lvl>
    <w:lvl w:ilvl="8" w:tplc="0409001B">
      <w:start w:val="1"/>
      <w:numFmt w:val="lowerRoman"/>
      <w:lvlText w:val="%9."/>
      <w:lvlJc w:val="right"/>
      <w:pPr>
        <w:tabs>
          <w:tab w:val="num" w:pos="6545"/>
        </w:tabs>
        <w:ind w:left="6545" w:hanging="180"/>
      </w:pPr>
      <w:rPr>
        <w:rFonts w:cs="Times New Roman"/>
      </w:rPr>
    </w:lvl>
  </w:abstractNum>
  <w:abstractNum w:abstractNumId="11">
    <w:nsid w:val="057A40CA"/>
    <w:multiLevelType w:val="hybridMultilevel"/>
    <w:tmpl w:val="EB86F110"/>
    <w:lvl w:ilvl="0" w:tplc="3C8AFAB8">
      <w:start w:val="1"/>
      <w:numFmt w:val="decimal"/>
      <w:lvlText w:val="%1 ـ"/>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069C45F8"/>
    <w:multiLevelType w:val="hybridMultilevel"/>
    <w:tmpl w:val="F2869CC6"/>
    <w:lvl w:ilvl="0" w:tplc="BD2CB6AE">
      <w:start w:val="1"/>
      <w:numFmt w:val="decimal"/>
      <w:lvlText w:val="%1."/>
      <w:lvlJc w:val="left"/>
      <w:pPr>
        <w:tabs>
          <w:tab w:val="num" w:pos="1200"/>
        </w:tabs>
        <w:ind w:left="1200" w:hanging="360"/>
      </w:pPr>
      <w:rPr>
        <w:rFonts w:hint="default"/>
        <w:b/>
        <w:bCs/>
        <w:lang w:bidi="ar-SA"/>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3">
    <w:nsid w:val="08A96F49"/>
    <w:multiLevelType w:val="hybridMultilevel"/>
    <w:tmpl w:val="40626DB4"/>
    <w:lvl w:ilvl="0" w:tplc="E828F4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CCC171C"/>
    <w:multiLevelType w:val="hybridMultilevel"/>
    <w:tmpl w:val="6BBC90E0"/>
    <w:lvl w:ilvl="0" w:tplc="03449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91EA3"/>
    <w:multiLevelType w:val="hybridMultilevel"/>
    <w:tmpl w:val="970AE49A"/>
    <w:lvl w:ilvl="0" w:tplc="EB223C7A">
      <w:start w:val="2"/>
      <w:numFmt w:val="arabicAbjad"/>
      <w:lvlText w:val="%1 ـ"/>
      <w:lvlJc w:val="center"/>
      <w:pPr>
        <w:ind w:left="728"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960386"/>
    <w:multiLevelType w:val="hybridMultilevel"/>
    <w:tmpl w:val="48EAC9A4"/>
    <w:lvl w:ilvl="0" w:tplc="F62C7DB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75133CF"/>
    <w:multiLevelType w:val="hybridMultilevel"/>
    <w:tmpl w:val="1B68ACE8"/>
    <w:lvl w:ilvl="0" w:tplc="8384E9B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53D459C"/>
    <w:multiLevelType w:val="hybridMultilevel"/>
    <w:tmpl w:val="6B3424C0"/>
    <w:lvl w:ilvl="0" w:tplc="04090013">
      <w:start w:val="1"/>
      <w:numFmt w:val="arabicAlpha"/>
      <w:lvlText w:val="%1-"/>
      <w:lvlJc w:val="center"/>
      <w:pPr>
        <w:ind w:left="1574" w:hanging="360"/>
      </w:pPr>
    </w:lvl>
    <w:lvl w:ilvl="1" w:tplc="04090019" w:tentative="1">
      <w:start w:val="1"/>
      <w:numFmt w:val="lowerLetter"/>
      <w:lvlText w:val="%2."/>
      <w:lvlJc w:val="left"/>
      <w:pPr>
        <w:ind w:left="2294" w:hanging="360"/>
      </w:pPr>
    </w:lvl>
    <w:lvl w:ilvl="2" w:tplc="0409001B" w:tentative="1">
      <w:start w:val="1"/>
      <w:numFmt w:val="lowerRoman"/>
      <w:lvlText w:val="%3."/>
      <w:lvlJc w:val="right"/>
      <w:pPr>
        <w:ind w:left="3014" w:hanging="180"/>
      </w:p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19">
    <w:nsid w:val="2AEA0E30"/>
    <w:multiLevelType w:val="hybridMultilevel"/>
    <w:tmpl w:val="1492A14E"/>
    <w:lvl w:ilvl="0" w:tplc="632AA046">
      <w:start w:val="1"/>
      <w:numFmt w:val="decimal"/>
      <w:lvlText w:val="%1."/>
      <w:lvlJc w:val="left"/>
      <w:pPr>
        <w:ind w:left="644" w:hanging="360"/>
      </w:pPr>
      <w:rPr>
        <w:rFonts w:hint="default"/>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1">
    <w:nsid w:val="360051F6"/>
    <w:multiLevelType w:val="hybridMultilevel"/>
    <w:tmpl w:val="17C6737E"/>
    <w:lvl w:ilvl="0" w:tplc="04090013">
      <w:start w:val="1"/>
      <w:numFmt w:val="arabicAlpha"/>
      <w:lvlText w:val="%1-"/>
      <w:lvlJc w:val="center"/>
      <w:pPr>
        <w:ind w:left="1574" w:hanging="360"/>
      </w:pPr>
    </w:lvl>
    <w:lvl w:ilvl="1" w:tplc="04090019" w:tentative="1">
      <w:start w:val="1"/>
      <w:numFmt w:val="lowerLetter"/>
      <w:lvlText w:val="%2."/>
      <w:lvlJc w:val="left"/>
      <w:pPr>
        <w:ind w:left="2294" w:hanging="360"/>
      </w:pPr>
    </w:lvl>
    <w:lvl w:ilvl="2" w:tplc="0409001B" w:tentative="1">
      <w:start w:val="1"/>
      <w:numFmt w:val="lowerRoman"/>
      <w:lvlText w:val="%3."/>
      <w:lvlJc w:val="right"/>
      <w:pPr>
        <w:ind w:left="3014" w:hanging="180"/>
      </w:p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22">
    <w:nsid w:val="36372A7B"/>
    <w:multiLevelType w:val="hybridMultilevel"/>
    <w:tmpl w:val="BA6EB2A0"/>
    <w:lvl w:ilvl="0" w:tplc="E1645B2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8165A78"/>
    <w:multiLevelType w:val="hybridMultilevel"/>
    <w:tmpl w:val="AD8449B0"/>
    <w:lvl w:ilvl="0" w:tplc="3C8AFAB8">
      <w:start w:val="1"/>
      <w:numFmt w:val="decimal"/>
      <w:lvlText w:val="%1 ـ"/>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38FD7DCA"/>
    <w:multiLevelType w:val="hybridMultilevel"/>
    <w:tmpl w:val="F31C0632"/>
    <w:lvl w:ilvl="0" w:tplc="2698EFBC">
      <w:start w:val="1"/>
      <w:numFmt w:val="arabicAlpha"/>
      <w:lvlText w:val="%1-"/>
      <w:lvlJc w:val="left"/>
      <w:pPr>
        <w:tabs>
          <w:tab w:val="num" w:pos="720"/>
        </w:tabs>
        <w:ind w:left="720" w:hanging="360"/>
      </w:pPr>
      <w:rPr>
        <w:rFonts w:hint="default"/>
        <w:b/>
        <w:bCs/>
        <w:color w:val="000080"/>
      </w:rPr>
    </w:lvl>
    <w:lvl w:ilvl="1" w:tplc="61160C24">
      <w:start w:val="1"/>
      <w:numFmt w:val="decimal"/>
      <w:lvlText w:val="%2."/>
      <w:lvlJc w:val="left"/>
      <w:pPr>
        <w:tabs>
          <w:tab w:val="num" w:pos="643"/>
        </w:tabs>
        <w:ind w:left="643" w:hanging="360"/>
      </w:pPr>
      <w:rPr>
        <w:rFonts w:hint="default"/>
        <w:b w:val="0"/>
        <w:bCs/>
        <w:color w:val="00008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777FB1"/>
    <w:multiLevelType w:val="hybridMultilevel"/>
    <w:tmpl w:val="2B522CB0"/>
    <w:lvl w:ilvl="0" w:tplc="50789EF8">
      <w:numFmt w:val="bullet"/>
      <w:lvlText w:val=""/>
      <w:lvlJc w:val="left"/>
      <w:pPr>
        <w:ind w:left="720" w:hanging="360"/>
      </w:pPr>
      <w:rPr>
        <w:rFonts w:ascii="Symbol" w:eastAsiaTheme="minorHAnsi" w:hAnsi="Symbol" w:cs="Mosaw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DE4427"/>
    <w:multiLevelType w:val="hybridMultilevel"/>
    <w:tmpl w:val="2C680D6C"/>
    <w:lvl w:ilvl="0" w:tplc="A3046B8A">
      <w:start w:val="1"/>
      <w:numFmt w:val="bullet"/>
      <w:lvlText w:val="-"/>
      <w:lvlJc w:val="left"/>
      <w:pPr>
        <w:ind w:left="1080" w:hanging="360"/>
      </w:pPr>
      <w:rPr>
        <w:rFonts w:ascii="Mosawi" w:eastAsiaTheme="minorHAnsi" w:hAnsi="Mosawi" w:cs="Mosaw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3F13706"/>
    <w:multiLevelType w:val="hybridMultilevel"/>
    <w:tmpl w:val="2D4C1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9">
    <w:nsid w:val="493716E4"/>
    <w:multiLevelType w:val="hybridMultilevel"/>
    <w:tmpl w:val="B4EEB84E"/>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0">
    <w:nsid w:val="4B9303ED"/>
    <w:multiLevelType w:val="hybridMultilevel"/>
    <w:tmpl w:val="297CE0CA"/>
    <w:lvl w:ilvl="0" w:tplc="563A5952">
      <w:start w:val="1"/>
      <w:numFmt w:val="decimal"/>
      <w:lvlText w:val="%1-"/>
      <w:lvlJc w:val="left"/>
      <w:pPr>
        <w:tabs>
          <w:tab w:val="num" w:pos="795"/>
        </w:tabs>
        <w:ind w:left="795" w:hanging="435"/>
      </w:pPr>
      <w:rPr>
        <w:rFonts w:hint="default"/>
        <w:b/>
        <w:bCs/>
        <w:lang w:bidi="ar-SA"/>
      </w:rPr>
    </w:lvl>
    <w:lvl w:ilvl="1" w:tplc="04090003">
      <w:numFmt w:val="bullet"/>
      <w:lvlText w:val="-"/>
      <w:lvlJc w:val="left"/>
      <w:pPr>
        <w:tabs>
          <w:tab w:val="num" w:pos="540"/>
        </w:tabs>
        <w:ind w:left="540" w:hanging="360"/>
      </w:pPr>
      <w:rPr>
        <w:rFonts w:ascii="Times New Roman" w:eastAsia="Times New Roman" w:hAnsi="Times New Roman" w:cs="Simplified Arabic"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4F5F4803"/>
    <w:multiLevelType w:val="hybridMultilevel"/>
    <w:tmpl w:val="8D101C40"/>
    <w:lvl w:ilvl="0" w:tplc="249E36E4">
      <w:start w:val="1"/>
      <w:numFmt w:val="decimal"/>
      <w:lvlText w:val="%1."/>
      <w:lvlJc w:val="left"/>
      <w:pPr>
        <w:tabs>
          <w:tab w:val="num" w:pos="540"/>
        </w:tabs>
        <w:ind w:left="540" w:hanging="360"/>
      </w:pPr>
      <w:rPr>
        <w:lang w:val="en-U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4FEA0C16"/>
    <w:multiLevelType w:val="multilevel"/>
    <w:tmpl w:val="ABEE3FE2"/>
    <w:lvl w:ilvl="0">
      <w:start w:val="6"/>
      <w:numFmt w:val="decimal"/>
      <w:lvlText w:val="%1-"/>
      <w:lvlJc w:val="left"/>
      <w:pPr>
        <w:ind w:left="600" w:hanging="600"/>
      </w:pPr>
      <w:rPr>
        <w:rFonts w:hint="default"/>
        <w:sz w:val="30"/>
      </w:rPr>
    </w:lvl>
    <w:lvl w:ilvl="1">
      <w:start w:val="3"/>
      <w:numFmt w:val="decimal"/>
      <w:lvlText w:val="%1-%2-"/>
      <w:lvlJc w:val="left"/>
      <w:pPr>
        <w:ind w:left="1004" w:hanging="720"/>
      </w:pPr>
      <w:rPr>
        <w:rFonts w:hint="default"/>
        <w:sz w:val="30"/>
      </w:rPr>
    </w:lvl>
    <w:lvl w:ilvl="2">
      <w:start w:val="1"/>
      <w:numFmt w:val="decimal"/>
      <w:lvlText w:val="%1-%2-%3."/>
      <w:lvlJc w:val="left"/>
      <w:pPr>
        <w:ind w:left="1288" w:hanging="720"/>
      </w:pPr>
      <w:rPr>
        <w:rFonts w:hint="default"/>
        <w:sz w:val="30"/>
      </w:rPr>
    </w:lvl>
    <w:lvl w:ilvl="3">
      <w:start w:val="1"/>
      <w:numFmt w:val="decimal"/>
      <w:lvlText w:val="%1-%2-%3.%4."/>
      <w:lvlJc w:val="left"/>
      <w:pPr>
        <w:ind w:left="1932" w:hanging="1080"/>
      </w:pPr>
      <w:rPr>
        <w:rFonts w:hint="default"/>
        <w:sz w:val="30"/>
      </w:rPr>
    </w:lvl>
    <w:lvl w:ilvl="4">
      <w:start w:val="1"/>
      <w:numFmt w:val="decimal"/>
      <w:lvlText w:val="%1-%2-%3.%4.%5."/>
      <w:lvlJc w:val="left"/>
      <w:pPr>
        <w:ind w:left="2216" w:hanging="1080"/>
      </w:pPr>
      <w:rPr>
        <w:rFonts w:hint="default"/>
        <w:sz w:val="30"/>
      </w:rPr>
    </w:lvl>
    <w:lvl w:ilvl="5">
      <w:start w:val="1"/>
      <w:numFmt w:val="decimal"/>
      <w:lvlText w:val="%1-%2-%3.%4.%5.%6."/>
      <w:lvlJc w:val="left"/>
      <w:pPr>
        <w:ind w:left="2860" w:hanging="1440"/>
      </w:pPr>
      <w:rPr>
        <w:rFonts w:hint="default"/>
        <w:sz w:val="30"/>
      </w:rPr>
    </w:lvl>
    <w:lvl w:ilvl="6">
      <w:start w:val="1"/>
      <w:numFmt w:val="decimal"/>
      <w:lvlText w:val="%1-%2-%3.%4.%5.%6.%7."/>
      <w:lvlJc w:val="left"/>
      <w:pPr>
        <w:ind w:left="3144" w:hanging="1440"/>
      </w:pPr>
      <w:rPr>
        <w:rFonts w:hint="default"/>
        <w:sz w:val="30"/>
      </w:rPr>
    </w:lvl>
    <w:lvl w:ilvl="7">
      <w:start w:val="1"/>
      <w:numFmt w:val="decimal"/>
      <w:lvlText w:val="%1-%2-%3.%4.%5.%6.%7.%8."/>
      <w:lvlJc w:val="left"/>
      <w:pPr>
        <w:ind w:left="3788" w:hanging="1800"/>
      </w:pPr>
      <w:rPr>
        <w:rFonts w:hint="default"/>
        <w:sz w:val="30"/>
      </w:rPr>
    </w:lvl>
    <w:lvl w:ilvl="8">
      <w:start w:val="1"/>
      <w:numFmt w:val="decimal"/>
      <w:lvlText w:val="%1-%2-%3.%4.%5.%6.%7.%8.%9."/>
      <w:lvlJc w:val="left"/>
      <w:pPr>
        <w:ind w:left="4072" w:hanging="1800"/>
      </w:pPr>
      <w:rPr>
        <w:rFonts w:hint="default"/>
        <w:sz w:val="30"/>
      </w:rPr>
    </w:lvl>
  </w:abstractNum>
  <w:abstractNum w:abstractNumId="33">
    <w:nsid w:val="51BC5C96"/>
    <w:multiLevelType w:val="hybridMultilevel"/>
    <w:tmpl w:val="40C2C1F0"/>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4">
    <w:nsid w:val="5635663F"/>
    <w:multiLevelType w:val="hybridMultilevel"/>
    <w:tmpl w:val="316C72A8"/>
    <w:lvl w:ilvl="0" w:tplc="3C8AFAB8">
      <w:start w:val="1"/>
      <w:numFmt w:val="decimal"/>
      <w:lvlText w:val="%1 ـ"/>
      <w:lvlJc w:val="left"/>
      <w:pPr>
        <w:ind w:left="1650" w:hanging="375"/>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5">
    <w:nsid w:val="574B2F6C"/>
    <w:multiLevelType w:val="hybridMultilevel"/>
    <w:tmpl w:val="EF0E6F84"/>
    <w:lvl w:ilvl="0" w:tplc="1B529A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C0166E"/>
    <w:multiLevelType w:val="hybridMultilevel"/>
    <w:tmpl w:val="47420F6E"/>
    <w:lvl w:ilvl="0" w:tplc="D8F6EEAE">
      <w:start w:val="1"/>
      <w:numFmt w:val="arabicAlpha"/>
      <w:lvlText w:val="%1 ـ"/>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58DE7E00"/>
    <w:multiLevelType w:val="hybridMultilevel"/>
    <w:tmpl w:val="F752ACAA"/>
    <w:lvl w:ilvl="0" w:tplc="07767278">
      <w:start w:val="1"/>
      <w:numFmt w:val="decimal"/>
      <w:lvlText w:val="%1."/>
      <w:lvlJc w:val="left"/>
      <w:pPr>
        <w:ind w:left="644" w:hanging="360"/>
      </w:pPr>
      <w:rPr>
        <w:rFonts w:hint="default"/>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A0959C4"/>
    <w:multiLevelType w:val="hybridMultilevel"/>
    <w:tmpl w:val="0450EE28"/>
    <w:lvl w:ilvl="0" w:tplc="04090013">
      <w:start w:val="1"/>
      <w:numFmt w:val="arabicAlpha"/>
      <w:lvlText w:val="%1-"/>
      <w:lvlJc w:val="center"/>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9">
    <w:nsid w:val="5B6C00DD"/>
    <w:multiLevelType w:val="hybridMultilevel"/>
    <w:tmpl w:val="ABF46452"/>
    <w:lvl w:ilvl="0" w:tplc="3C8AFAB8">
      <w:start w:val="1"/>
      <w:numFmt w:val="decimal"/>
      <w:lvlText w:val="%1 ـ"/>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1">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4282477"/>
    <w:multiLevelType w:val="hybridMultilevel"/>
    <w:tmpl w:val="3BF48E02"/>
    <w:lvl w:ilvl="0" w:tplc="626ADBD4">
      <w:start w:val="1"/>
      <w:numFmt w:val="decimal"/>
      <w:lvlText w:val="%1."/>
      <w:lvlJc w:val="left"/>
      <w:pPr>
        <w:tabs>
          <w:tab w:val="num" w:pos="720"/>
        </w:tabs>
        <w:ind w:left="720" w:hanging="360"/>
      </w:pPr>
      <w:rPr>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B5867FB"/>
    <w:multiLevelType w:val="hybridMultilevel"/>
    <w:tmpl w:val="6BBC90E0"/>
    <w:lvl w:ilvl="0" w:tplc="03449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C17EED"/>
    <w:multiLevelType w:val="hybridMultilevel"/>
    <w:tmpl w:val="384E8BF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6FFD0C24"/>
    <w:multiLevelType w:val="hybridMultilevel"/>
    <w:tmpl w:val="475C1638"/>
    <w:lvl w:ilvl="0" w:tplc="3C8AFAB8">
      <w:start w:val="1"/>
      <w:numFmt w:val="decimal"/>
      <w:lvlText w:val="%1 ـ"/>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7AC079A5"/>
    <w:multiLevelType w:val="hybridMultilevel"/>
    <w:tmpl w:val="9A82E906"/>
    <w:lvl w:ilvl="0" w:tplc="3C8AFAB8">
      <w:start w:val="1"/>
      <w:numFmt w:val="decimal"/>
      <w:lvlText w:val="%1 ـ"/>
      <w:lvlJc w:val="left"/>
      <w:pPr>
        <w:ind w:left="1800" w:hanging="360"/>
      </w:pPr>
      <w:rPr>
        <w:rFonts w:hint="default"/>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DBB357F"/>
    <w:multiLevelType w:val="hybridMultilevel"/>
    <w:tmpl w:val="35AC5BFA"/>
    <w:lvl w:ilvl="0" w:tplc="1FE8485A">
      <w:start w:val="1"/>
      <w:numFmt w:val="arabicAbjad"/>
      <w:lvlText w:val="%1-"/>
      <w:lvlJc w:val="center"/>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num w:numId="1">
    <w:abstractNumId w:val="28"/>
  </w:num>
  <w:num w:numId="2">
    <w:abstractNumId w:val="4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0"/>
  </w:num>
  <w:num w:numId="14">
    <w:abstractNumId w:val="34"/>
  </w:num>
  <w:num w:numId="15">
    <w:abstractNumId w:val="39"/>
  </w:num>
  <w:num w:numId="16">
    <w:abstractNumId w:val="46"/>
  </w:num>
  <w:num w:numId="17">
    <w:abstractNumId w:val="27"/>
  </w:num>
  <w:num w:numId="18">
    <w:abstractNumId w:val="15"/>
  </w:num>
  <w:num w:numId="19">
    <w:abstractNumId w:val="38"/>
  </w:num>
  <w:num w:numId="20">
    <w:abstractNumId w:val="10"/>
  </w:num>
  <w:num w:numId="21">
    <w:abstractNumId w:val="24"/>
  </w:num>
  <w:num w:numId="22">
    <w:abstractNumId w:val="13"/>
  </w:num>
  <w:num w:numId="23">
    <w:abstractNumId w:val="12"/>
  </w:num>
  <w:num w:numId="24">
    <w:abstractNumId w:val="31"/>
  </w:num>
  <w:num w:numId="25">
    <w:abstractNumId w:val="33"/>
  </w:num>
  <w:num w:numId="26">
    <w:abstractNumId w:val="29"/>
  </w:num>
  <w:num w:numId="27">
    <w:abstractNumId w:val="23"/>
  </w:num>
  <w:num w:numId="28">
    <w:abstractNumId w:val="17"/>
  </w:num>
  <w:num w:numId="29">
    <w:abstractNumId w:val="11"/>
  </w:num>
  <w:num w:numId="30">
    <w:abstractNumId w:val="21"/>
  </w:num>
  <w:num w:numId="31">
    <w:abstractNumId w:val="18"/>
  </w:num>
  <w:num w:numId="32">
    <w:abstractNumId w:val="45"/>
  </w:num>
  <w:num w:numId="33">
    <w:abstractNumId w:val="36"/>
  </w:num>
  <w:num w:numId="34">
    <w:abstractNumId w:val="47"/>
  </w:num>
  <w:num w:numId="35">
    <w:abstractNumId w:val="40"/>
  </w:num>
  <w:num w:numId="36">
    <w:abstractNumId w:val="30"/>
  </w:num>
  <w:num w:numId="37">
    <w:abstractNumId w:val="42"/>
  </w:num>
  <w:num w:numId="38">
    <w:abstractNumId w:val="37"/>
  </w:num>
  <w:num w:numId="39">
    <w:abstractNumId w:val="16"/>
  </w:num>
  <w:num w:numId="40">
    <w:abstractNumId w:val="26"/>
  </w:num>
  <w:num w:numId="41">
    <w:abstractNumId w:val="32"/>
  </w:num>
  <w:num w:numId="42">
    <w:abstractNumId w:val="14"/>
  </w:num>
  <w:num w:numId="43">
    <w:abstractNumId w:val="43"/>
  </w:num>
  <w:num w:numId="44">
    <w:abstractNumId w:val="19"/>
  </w:num>
  <w:num w:numId="45">
    <w:abstractNumId w:val="22"/>
  </w:num>
  <w:num w:numId="46">
    <w:abstractNumId w:val="35"/>
  </w:num>
  <w:num w:numId="47">
    <w:abstractNumId w:val="25"/>
  </w:num>
  <w:num w:numId="48">
    <w:abstractNumId w:val="4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3A8B"/>
    <w:rsid w:val="00004100"/>
    <w:rsid w:val="000041B3"/>
    <w:rsid w:val="000046B7"/>
    <w:rsid w:val="00005055"/>
    <w:rsid w:val="000053BA"/>
    <w:rsid w:val="00005DF7"/>
    <w:rsid w:val="00005E7E"/>
    <w:rsid w:val="000064AD"/>
    <w:rsid w:val="00007288"/>
    <w:rsid w:val="00007408"/>
    <w:rsid w:val="00007729"/>
    <w:rsid w:val="000100A3"/>
    <w:rsid w:val="0001388A"/>
    <w:rsid w:val="000138B0"/>
    <w:rsid w:val="00013D8D"/>
    <w:rsid w:val="00013F03"/>
    <w:rsid w:val="00014491"/>
    <w:rsid w:val="00015392"/>
    <w:rsid w:val="00020641"/>
    <w:rsid w:val="0002097C"/>
    <w:rsid w:val="0002200C"/>
    <w:rsid w:val="00022B07"/>
    <w:rsid w:val="00022F1F"/>
    <w:rsid w:val="0002343A"/>
    <w:rsid w:val="00023809"/>
    <w:rsid w:val="00025C66"/>
    <w:rsid w:val="00025F27"/>
    <w:rsid w:val="000273D2"/>
    <w:rsid w:val="00031B52"/>
    <w:rsid w:val="000324CA"/>
    <w:rsid w:val="00033691"/>
    <w:rsid w:val="000349F9"/>
    <w:rsid w:val="000350CE"/>
    <w:rsid w:val="00035A69"/>
    <w:rsid w:val="00035DC8"/>
    <w:rsid w:val="00040688"/>
    <w:rsid w:val="00040811"/>
    <w:rsid w:val="0004198E"/>
    <w:rsid w:val="00042608"/>
    <w:rsid w:val="00042C44"/>
    <w:rsid w:val="0004341C"/>
    <w:rsid w:val="00043E75"/>
    <w:rsid w:val="00043F19"/>
    <w:rsid w:val="00044FEF"/>
    <w:rsid w:val="00046838"/>
    <w:rsid w:val="0004705A"/>
    <w:rsid w:val="00050B83"/>
    <w:rsid w:val="00050C4C"/>
    <w:rsid w:val="000510C9"/>
    <w:rsid w:val="0005112E"/>
    <w:rsid w:val="00052A5D"/>
    <w:rsid w:val="00052B81"/>
    <w:rsid w:val="00053147"/>
    <w:rsid w:val="000546F2"/>
    <w:rsid w:val="0005574C"/>
    <w:rsid w:val="00055868"/>
    <w:rsid w:val="00055B6B"/>
    <w:rsid w:val="00055DC4"/>
    <w:rsid w:val="00056BFC"/>
    <w:rsid w:val="00057C9C"/>
    <w:rsid w:val="00060CA2"/>
    <w:rsid w:val="0006118F"/>
    <w:rsid w:val="0006290A"/>
    <w:rsid w:val="00062AE2"/>
    <w:rsid w:val="00062CA0"/>
    <w:rsid w:val="00064DBC"/>
    <w:rsid w:val="000651A7"/>
    <w:rsid w:val="0006689B"/>
    <w:rsid w:val="00067953"/>
    <w:rsid w:val="00071506"/>
    <w:rsid w:val="00071750"/>
    <w:rsid w:val="00072C15"/>
    <w:rsid w:val="00073B69"/>
    <w:rsid w:val="000752B6"/>
    <w:rsid w:val="00075461"/>
    <w:rsid w:val="000761D4"/>
    <w:rsid w:val="00076289"/>
    <w:rsid w:val="000764F7"/>
    <w:rsid w:val="00080373"/>
    <w:rsid w:val="000828DA"/>
    <w:rsid w:val="00082D72"/>
    <w:rsid w:val="000832F9"/>
    <w:rsid w:val="000835AE"/>
    <w:rsid w:val="00083A9C"/>
    <w:rsid w:val="00083BEE"/>
    <w:rsid w:val="00084AB3"/>
    <w:rsid w:val="00085A4F"/>
    <w:rsid w:val="00086003"/>
    <w:rsid w:val="00086CDA"/>
    <w:rsid w:val="0008790A"/>
    <w:rsid w:val="00092552"/>
    <w:rsid w:val="00092C98"/>
    <w:rsid w:val="0009334C"/>
    <w:rsid w:val="000935CD"/>
    <w:rsid w:val="000950CE"/>
    <w:rsid w:val="00095866"/>
    <w:rsid w:val="00095A5D"/>
    <w:rsid w:val="00095C2D"/>
    <w:rsid w:val="00096D40"/>
    <w:rsid w:val="000A009A"/>
    <w:rsid w:val="000A03C7"/>
    <w:rsid w:val="000A07BD"/>
    <w:rsid w:val="000A0A1F"/>
    <w:rsid w:val="000A0DE2"/>
    <w:rsid w:val="000A1448"/>
    <w:rsid w:val="000A2FC7"/>
    <w:rsid w:val="000A4333"/>
    <w:rsid w:val="000A61C1"/>
    <w:rsid w:val="000A6656"/>
    <w:rsid w:val="000A7133"/>
    <w:rsid w:val="000B09C4"/>
    <w:rsid w:val="000B16E4"/>
    <w:rsid w:val="000B421F"/>
    <w:rsid w:val="000B50B2"/>
    <w:rsid w:val="000B5379"/>
    <w:rsid w:val="000B5897"/>
    <w:rsid w:val="000B6EAD"/>
    <w:rsid w:val="000B73D5"/>
    <w:rsid w:val="000C0174"/>
    <w:rsid w:val="000C020E"/>
    <w:rsid w:val="000C1B3D"/>
    <w:rsid w:val="000C1E30"/>
    <w:rsid w:val="000C21B6"/>
    <w:rsid w:val="000C3FCE"/>
    <w:rsid w:val="000C4638"/>
    <w:rsid w:val="000C51CA"/>
    <w:rsid w:val="000C607E"/>
    <w:rsid w:val="000C6397"/>
    <w:rsid w:val="000C6FFD"/>
    <w:rsid w:val="000C7BF7"/>
    <w:rsid w:val="000C7E87"/>
    <w:rsid w:val="000D0123"/>
    <w:rsid w:val="000D11B4"/>
    <w:rsid w:val="000D505C"/>
    <w:rsid w:val="000D5F39"/>
    <w:rsid w:val="000D6F79"/>
    <w:rsid w:val="000E1713"/>
    <w:rsid w:val="000E1BA2"/>
    <w:rsid w:val="000E410E"/>
    <w:rsid w:val="000E53EB"/>
    <w:rsid w:val="000E604A"/>
    <w:rsid w:val="000E6564"/>
    <w:rsid w:val="000E6A22"/>
    <w:rsid w:val="000E7FCD"/>
    <w:rsid w:val="000F042F"/>
    <w:rsid w:val="000F0847"/>
    <w:rsid w:val="000F0A15"/>
    <w:rsid w:val="000F1259"/>
    <w:rsid w:val="000F1961"/>
    <w:rsid w:val="000F22A8"/>
    <w:rsid w:val="000F2F38"/>
    <w:rsid w:val="000F36D1"/>
    <w:rsid w:val="000F400E"/>
    <w:rsid w:val="001012F6"/>
    <w:rsid w:val="00101FE3"/>
    <w:rsid w:val="0010434A"/>
    <w:rsid w:val="001054E3"/>
    <w:rsid w:val="00106E95"/>
    <w:rsid w:val="001101BC"/>
    <w:rsid w:val="00110377"/>
    <w:rsid w:val="001112B1"/>
    <w:rsid w:val="00111400"/>
    <w:rsid w:val="001128F7"/>
    <w:rsid w:val="0011292D"/>
    <w:rsid w:val="00112957"/>
    <w:rsid w:val="0011464B"/>
    <w:rsid w:val="00114A49"/>
    <w:rsid w:val="0011530A"/>
    <w:rsid w:val="0011623B"/>
    <w:rsid w:val="00116444"/>
    <w:rsid w:val="001177DE"/>
    <w:rsid w:val="00117AF3"/>
    <w:rsid w:val="00117B42"/>
    <w:rsid w:val="00120A7A"/>
    <w:rsid w:val="00121520"/>
    <w:rsid w:val="0012299F"/>
    <w:rsid w:val="001229FB"/>
    <w:rsid w:val="00123E33"/>
    <w:rsid w:val="00124BC6"/>
    <w:rsid w:val="0012503B"/>
    <w:rsid w:val="001253CF"/>
    <w:rsid w:val="00125689"/>
    <w:rsid w:val="0012599D"/>
    <w:rsid w:val="00125E50"/>
    <w:rsid w:val="00126133"/>
    <w:rsid w:val="00126D71"/>
    <w:rsid w:val="0013098F"/>
    <w:rsid w:val="00131F5B"/>
    <w:rsid w:val="00132016"/>
    <w:rsid w:val="0013218A"/>
    <w:rsid w:val="001344FA"/>
    <w:rsid w:val="00134D60"/>
    <w:rsid w:val="001357F4"/>
    <w:rsid w:val="00135CEA"/>
    <w:rsid w:val="00136242"/>
    <w:rsid w:val="00140A4A"/>
    <w:rsid w:val="00142B32"/>
    <w:rsid w:val="00145190"/>
    <w:rsid w:val="001455E8"/>
    <w:rsid w:val="00145E21"/>
    <w:rsid w:val="00151781"/>
    <w:rsid w:val="00152251"/>
    <w:rsid w:val="001529EF"/>
    <w:rsid w:val="00152FF2"/>
    <w:rsid w:val="001532C0"/>
    <w:rsid w:val="00153627"/>
    <w:rsid w:val="001537F4"/>
    <w:rsid w:val="00153FDD"/>
    <w:rsid w:val="00154E29"/>
    <w:rsid w:val="00155324"/>
    <w:rsid w:val="0015540A"/>
    <w:rsid w:val="001567C2"/>
    <w:rsid w:val="00157154"/>
    <w:rsid w:val="00157703"/>
    <w:rsid w:val="00157A99"/>
    <w:rsid w:val="00157CC9"/>
    <w:rsid w:val="0016056E"/>
    <w:rsid w:val="00160908"/>
    <w:rsid w:val="0016261A"/>
    <w:rsid w:val="00163D5C"/>
    <w:rsid w:val="00163FD5"/>
    <w:rsid w:val="0016440C"/>
    <w:rsid w:val="001665CA"/>
    <w:rsid w:val="001669DF"/>
    <w:rsid w:val="00170713"/>
    <w:rsid w:val="0017156C"/>
    <w:rsid w:val="00171984"/>
    <w:rsid w:val="001731CA"/>
    <w:rsid w:val="00173495"/>
    <w:rsid w:val="00174DAD"/>
    <w:rsid w:val="001775BC"/>
    <w:rsid w:val="00177689"/>
    <w:rsid w:val="001804B0"/>
    <w:rsid w:val="00181DBC"/>
    <w:rsid w:val="0018233D"/>
    <w:rsid w:val="001835A7"/>
    <w:rsid w:val="00183F12"/>
    <w:rsid w:val="00184186"/>
    <w:rsid w:val="0018532F"/>
    <w:rsid w:val="00186433"/>
    <w:rsid w:val="00186B84"/>
    <w:rsid w:val="00186B9F"/>
    <w:rsid w:val="00187B7B"/>
    <w:rsid w:val="00190107"/>
    <w:rsid w:val="001910FC"/>
    <w:rsid w:val="0019188A"/>
    <w:rsid w:val="00192C86"/>
    <w:rsid w:val="00193C5F"/>
    <w:rsid w:val="00194E29"/>
    <w:rsid w:val="00195AA4"/>
    <w:rsid w:val="00195EBE"/>
    <w:rsid w:val="001968AD"/>
    <w:rsid w:val="00197AFC"/>
    <w:rsid w:val="00197B6D"/>
    <w:rsid w:val="001A01E2"/>
    <w:rsid w:val="001A159F"/>
    <w:rsid w:val="001A3AA0"/>
    <w:rsid w:val="001A3B53"/>
    <w:rsid w:val="001A3D17"/>
    <w:rsid w:val="001A400E"/>
    <w:rsid w:val="001A55CE"/>
    <w:rsid w:val="001A61B4"/>
    <w:rsid w:val="001A6AB7"/>
    <w:rsid w:val="001A6BCF"/>
    <w:rsid w:val="001A75E9"/>
    <w:rsid w:val="001B08B9"/>
    <w:rsid w:val="001B19F8"/>
    <w:rsid w:val="001B2E7A"/>
    <w:rsid w:val="001B38E0"/>
    <w:rsid w:val="001B3CEE"/>
    <w:rsid w:val="001B400E"/>
    <w:rsid w:val="001B4093"/>
    <w:rsid w:val="001B4793"/>
    <w:rsid w:val="001B5082"/>
    <w:rsid w:val="001B658C"/>
    <w:rsid w:val="001B6F02"/>
    <w:rsid w:val="001B70B5"/>
    <w:rsid w:val="001B75FB"/>
    <w:rsid w:val="001B79F7"/>
    <w:rsid w:val="001B7B9E"/>
    <w:rsid w:val="001C31B1"/>
    <w:rsid w:val="001C58C2"/>
    <w:rsid w:val="001C5A4D"/>
    <w:rsid w:val="001C740E"/>
    <w:rsid w:val="001C7D7E"/>
    <w:rsid w:val="001D2732"/>
    <w:rsid w:val="001D31C3"/>
    <w:rsid w:val="001D342C"/>
    <w:rsid w:val="001D44EF"/>
    <w:rsid w:val="001D6BE3"/>
    <w:rsid w:val="001D7E22"/>
    <w:rsid w:val="001E028F"/>
    <w:rsid w:val="001E070D"/>
    <w:rsid w:val="001E0938"/>
    <w:rsid w:val="001E16D1"/>
    <w:rsid w:val="001E1961"/>
    <w:rsid w:val="001E1D5B"/>
    <w:rsid w:val="001E2155"/>
    <w:rsid w:val="001E43DB"/>
    <w:rsid w:val="001E5EE2"/>
    <w:rsid w:val="001E72F7"/>
    <w:rsid w:val="001E791B"/>
    <w:rsid w:val="001E7979"/>
    <w:rsid w:val="001E7ED9"/>
    <w:rsid w:val="001F0276"/>
    <w:rsid w:val="001F121F"/>
    <w:rsid w:val="001F20F5"/>
    <w:rsid w:val="001F2CB3"/>
    <w:rsid w:val="001F3703"/>
    <w:rsid w:val="001F393C"/>
    <w:rsid w:val="001F3F24"/>
    <w:rsid w:val="001F47FE"/>
    <w:rsid w:val="001F548B"/>
    <w:rsid w:val="001F5BCE"/>
    <w:rsid w:val="001F6A7F"/>
    <w:rsid w:val="001F6C7E"/>
    <w:rsid w:val="001F70A5"/>
    <w:rsid w:val="0020054A"/>
    <w:rsid w:val="00201808"/>
    <w:rsid w:val="00202727"/>
    <w:rsid w:val="00202773"/>
    <w:rsid w:val="0020288C"/>
    <w:rsid w:val="00202DB8"/>
    <w:rsid w:val="0020481A"/>
    <w:rsid w:val="00204D6E"/>
    <w:rsid w:val="00205E78"/>
    <w:rsid w:val="0021031B"/>
    <w:rsid w:val="002109E0"/>
    <w:rsid w:val="00210AAE"/>
    <w:rsid w:val="00211FF9"/>
    <w:rsid w:val="0021326E"/>
    <w:rsid w:val="002135E2"/>
    <w:rsid w:val="00213D3E"/>
    <w:rsid w:val="00213EF7"/>
    <w:rsid w:val="002144B3"/>
    <w:rsid w:val="00216144"/>
    <w:rsid w:val="00216752"/>
    <w:rsid w:val="00217A2A"/>
    <w:rsid w:val="00220DC8"/>
    <w:rsid w:val="002226DD"/>
    <w:rsid w:val="0022361D"/>
    <w:rsid w:val="002252F8"/>
    <w:rsid w:val="002257F8"/>
    <w:rsid w:val="00226179"/>
    <w:rsid w:val="0022719E"/>
    <w:rsid w:val="00230C23"/>
    <w:rsid w:val="00231870"/>
    <w:rsid w:val="00231F0A"/>
    <w:rsid w:val="00232FFD"/>
    <w:rsid w:val="002355A9"/>
    <w:rsid w:val="0023744A"/>
    <w:rsid w:val="00241E61"/>
    <w:rsid w:val="00243115"/>
    <w:rsid w:val="0024341E"/>
    <w:rsid w:val="002437AB"/>
    <w:rsid w:val="002439AF"/>
    <w:rsid w:val="00243A31"/>
    <w:rsid w:val="00243ACF"/>
    <w:rsid w:val="00244D7B"/>
    <w:rsid w:val="00245AA0"/>
    <w:rsid w:val="00245FFE"/>
    <w:rsid w:val="00247A8E"/>
    <w:rsid w:val="0025019B"/>
    <w:rsid w:val="00250ED4"/>
    <w:rsid w:val="00250EF6"/>
    <w:rsid w:val="0025128B"/>
    <w:rsid w:val="00251B3C"/>
    <w:rsid w:val="002520E9"/>
    <w:rsid w:val="00252C4D"/>
    <w:rsid w:val="00254BD1"/>
    <w:rsid w:val="00255608"/>
    <w:rsid w:val="00255839"/>
    <w:rsid w:val="002559A2"/>
    <w:rsid w:val="00255DC1"/>
    <w:rsid w:val="00256DC4"/>
    <w:rsid w:val="00257312"/>
    <w:rsid w:val="00261E06"/>
    <w:rsid w:val="00262302"/>
    <w:rsid w:val="0026389A"/>
    <w:rsid w:val="0026559E"/>
    <w:rsid w:val="00266565"/>
    <w:rsid w:val="00266BBF"/>
    <w:rsid w:val="00266DCE"/>
    <w:rsid w:val="002670E3"/>
    <w:rsid w:val="002673EC"/>
    <w:rsid w:val="00270243"/>
    <w:rsid w:val="00270385"/>
    <w:rsid w:val="002714C1"/>
    <w:rsid w:val="002722B6"/>
    <w:rsid w:val="00273677"/>
    <w:rsid w:val="0027371C"/>
    <w:rsid w:val="002742FA"/>
    <w:rsid w:val="00276EBB"/>
    <w:rsid w:val="00282C53"/>
    <w:rsid w:val="00282DDA"/>
    <w:rsid w:val="00283676"/>
    <w:rsid w:val="00283F98"/>
    <w:rsid w:val="00286877"/>
    <w:rsid w:val="00286ACE"/>
    <w:rsid w:val="00286E74"/>
    <w:rsid w:val="00287F15"/>
    <w:rsid w:val="00290D44"/>
    <w:rsid w:val="002922DF"/>
    <w:rsid w:val="00293ADD"/>
    <w:rsid w:val="00293D68"/>
    <w:rsid w:val="00294528"/>
    <w:rsid w:val="0029492D"/>
    <w:rsid w:val="00294AC1"/>
    <w:rsid w:val="00294C80"/>
    <w:rsid w:val="00295BD6"/>
    <w:rsid w:val="00295D6A"/>
    <w:rsid w:val="00297258"/>
    <w:rsid w:val="002973B2"/>
    <w:rsid w:val="002A0678"/>
    <w:rsid w:val="002A07C4"/>
    <w:rsid w:val="002A0E69"/>
    <w:rsid w:val="002A2730"/>
    <w:rsid w:val="002A5FB8"/>
    <w:rsid w:val="002A6549"/>
    <w:rsid w:val="002A6BE7"/>
    <w:rsid w:val="002A72AF"/>
    <w:rsid w:val="002A7456"/>
    <w:rsid w:val="002A7AA0"/>
    <w:rsid w:val="002A7FE2"/>
    <w:rsid w:val="002B25F9"/>
    <w:rsid w:val="002B3B64"/>
    <w:rsid w:val="002B3D92"/>
    <w:rsid w:val="002B424C"/>
    <w:rsid w:val="002B5BFE"/>
    <w:rsid w:val="002B5C87"/>
    <w:rsid w:val="002B5D72"/>
    <w:rsid w:val="002B65CB"/>
    <w:rsid w:val="002C0586"/>
    <w:rsid w:val="002C162C"/>
    <w:rsid w:val="002C1904"/>
    <w:rsid w:val="002C21C6"/>
    <w:rsid w:val="002C2238"/>
    <w:rsid w:val="002C318D"/>
    <w:rsid w:val="002C438F"/>
    <w:rsid w:val="002C4D78"/>
    <w:rsid w:val="002C536F"/>
    <w:rsid w:val="002C54D4"/>
    <w:rsid w:val="002C5C67"/>
    <w:rsid w:val="002C6212"/>
    <w:rsid w:val="002C743F"/>
    <w:rsid w:val="002D0335"/>
    <w:rsid w:val="002D16EC"/>
    <w:rsid w:val="002D1938"/>
    <w:rsid w:val="002D267E"/>
    <w:rsid w:val="002D30BF"/>
    <w:rsid w:val="002D30C4"/>
    <w:rsid w:val="002D3257"/>
    <w:rsid w:val="002D3260"/>
    <w:rsid w:val="002D5050"/>
    <w:rsid w:val="002D583F"/>
    <w:rsid w:val="002D588A"/>
    <w:rsid w:val="002D5EF2"/>
    <w:rsid w:val="002D634E"/>
    <w:rsid w:val="002D6C89"/>
    <w:rsid w:val="002D7E8E"/>
    <w:rsid w:val="002E21B3"/>
    <w:rsid w:val="002E3342"/>
    <w:rsid w:val="002E3972"/>
    <w:rsid w:val="002E3A37"/>
    <w:rsid w:val="002E4215"/>
    <w:rsid w:val="002E50C9"/>
    <w:rsid w:val="002E5F3F"/>
    <w:rsid w:val="002E5FFD"/>
    <w:rsid w:val="002E7BB2"/>
    <w:rsid w:val="002F04C8"/>
    <w:rsid w:val="002F066C"/>
    <w:rsid w:val="002F128F"/>
    <w:rsid w:val="002F4C7F"/>
    <w:rsid w:val="002F5628"/>
    <w:rsid w:val="002F6A27"/>
    <w:rsid w:val="002F6F70"/>
    <w:rsid w:val="002F78AA"/>
    <w:rsid w:val="002F7939"/>
    <w:rsid w:val="00300027"/>
    <w:rsid w:val="00302CA8"/>
    <w:rsid w:val="0030387C"/>
    <w:rsid w:val="00307B00"/>
    <w:rsid w:val="00307E9D"/>
    <w:rsid w:val="003103EF"/>
    <w:rsid w:val="0031088B"/>
    <w:rsid w:val="0031261D"/>
    <w:rsid w:val="003141B5"/>
    <w:rsid w:val="0031528E"/>
    <w:rsid w:val="003214EF"/>
    <w:rsid w:val="003220E3"/>
    <w:rsid w:val="0032297A"/>
    <w:rsid w:val="0032309E"/>
    <w:rsid w:val="00323BF4"/>
    <w:rsid w:val="00324219"/>
    <w:rsid w:val="00324251"/>
    <w:rsid w:val="00324499"/>
    <w:rsid w:val="00325113"/>
    <w:rsid w:val="00325D2F"/>
    <w:rsid w:val="003279EF"/>
    <w:rsid w:val="00330497"/>
    <w:rsid w:val="00330CE6"/>
    <w:rsid w:val="0033249F"/>
    <w:rsid w:val="00332FAC"/>
    <w:rsid w:val="00333980"/>
    <w:rsid w:val="00333AA2"/>
    <w:rsid w:val="003352DF"/>
    <w:rsid w:val="00335B89"/>
    <w:rsid w:val="00335EDD"/>
    <w:rsid w:val="00336732"/>
    <w:rsid w:val="00336A8D"/>
    <w:rsid w:val="003401F9"/>
    <w:rsid w:val="003408CA"/>
    <w:rsid w:val="0034097C"/>
    <w:rsid w:val="00340D12"/>
    <w:rsid w:val="00342510"/>
    <w:rsid w:val="0034338D"/>
    <w:rsid w:val="003441B1"/>
    <w:rsid w:val="0034482E"/>
    <w:rsid w:val="00344B85"/>
    <w:rsid w:val="00345FD6"/>
    <w:rsid w:val="00346904"/>
    <w:rsid w:val="0034698E"/>
    <w:rsid w:val="003473CD"/>
    <w:rsid w:val="00347872"/>
    <w:rsid w:val="003478BA"/>
    <w:rsid w:val="00347CD2"/>
    <w:rsid w:val="003512F6"/>
    <w:rsid w:val="0035162A"/>
    <w:rsid w:val="00352B83"/>
    <w:rsid w:val="00352F62"/>
    <w:rsid w:val="00353DF8"/>
    <w:rsid w:val="00353F5B"/>
    <w:rsid w:val="00354295"/>
    <w:rsid w:val="003555EC"/>
    <w:rsid w:val="00355685"/>
    <w:rsid w:val="003568B3"/>
    <w:rsid w:val="00356CDE"/>
    <w:rsid w:val="003612E1"/>
    <w:rsid w:val="003616B3"/>
    <w:rsid w:val="003635FB"/>
    <w:rsid w:val="003641B8"/>
    <w:rsid w:val="00365F4F"/>
    <w:rsid w:val="00366441"/>
    <w:rsid w:val="00367220"/>
    <w:rsid w:val="00370E17"/>
    <w:rsid w:val="00371132"/>
    <w:rsid w:val="00371188"/>
    <w:rsid w:val="00372386"/>
    <w:rsid w:val="0037241C"/>
    <w:rsid w:val="00373279"/>
    <w:rsid w:val="003734AD"/>
    <w:rsid w:val="00373913"/>
    <w:rsid w:val="00373981"/>
    <w:rsid w:val="00374887"/>
    <w:rsid w:val="00374BBC"/>
    <w:rsid w:val="00381F8B"/>
    <w:rsid w:val="003825A1"/>
    <w:rsid w:val="0038317C"/>
    <w:rsid w:val="00384728"/>
    <w:rsid w:val="003853A4"/>
    <w:rsid w:val="00385CA5"/>
    <w:rsid w:val="00387B00"/>
    <w:rsid w:val="003906CA"/>
    <w:rsid w:val="00390C39"/>
    <w:rsid w:val="00390D96"/>
    <w:rsid w:val="003911ED"/>
    <w:rsid w:val="00393D34"/>
    <w:rsid w:val="00393E85"/>
    <w:rsid w:val="0039402C"/>
    <w:rsid w:val="00394A8A"/>
    <w:rsid w:val="00395263"/>
    <w:rsid w:val="0039762F"/>
    <w:rsid w:val="00397BA4"/>
    <w:rsid w:val="003A01F7"/>
    <w:rsid w:val="003A08D7"/>
    <w:rsid w:val="003A21EB"/>
    <w:rsid w:val="003A2530"/>
    <w:rsid w:val="003A4BE4"/>
    <w:rsid w:val="003A4ED5"/>
    <w:rsid w:val="003A557C"/>
    <w:rsid w:val="003A582A"/>
    <w:rsid w:val="003A66E5"/>
    <w:rsid w:val="003A7E33"/>
    <w:rsid w:val="003B0EBD"/>
    <w:rsid w:val="003B1081"/>
    <w:rsid w:val="003B1D0B"/>
    <w:rsid w:val="003B1E5D"/>
    <w:rsid w:val="003B45D7"/>
    <w:rsid w:val="003B5AE8"/>
    <w:rsid w:val="003B7B9A"/>
    <w:rsid w:val="003C00A3"/>
    <w:rsid w:val="003C0639"/>
    <w:rsid w:val="003C0666"/>
    <w:rsid w:val="003C0831"/>
    <w:rsid w:val="003C11D1"/>
    <w:rsid w:val="003C3267"/>
    <w:rsid w:val="003C3D93"/>
    <w:rsid w:val="003C3EA7"/>
    <w:rsid w:val="003C4367"/>
    <w:rsid w:val="003C487F"/>
    <w:rsid w:val="003C493E"/>
    <w:rsid w:val="003C590F"/>
    <w:rsid w:val="003C680B"/>
    <w:rsid w:val="003C6C13"/>
    <w:rsid w:val="003C7A62"/>
    <w:rsid w:val="003D07B1"/>
    <w:rsid w:val="003D0F74"/>
    <w:rsid w:val="003D24AC"/>
    <w:rsid w:val="003D2621"/>
    <w:rsid w:val="003D298C"/>
    <w:rsid w:val="003D3C4C"/>
    <w:rsid w:val="003D4608"/>
    <w:rsid w:val="003D490C"/>
    <w:rsid w:val="003D59BC"/>
    <w:rsid w:val="003D69C8"/>
    <w:rsid w:val="003D6BC8"/>
    <w:rsid w:val="003D6CD5"/>
    <w:rsid w:val="003D7E6D"/>
    <w:rsid w:val="003E18E6"/>
    <w:rsid w:val="003E2DC1"/>
    <w:rsid w:val="003E3FD2"/>
    <w:rsid w:val="003E589B"/>
    <w:rsid w:val="003E5E44"/>
    <w:rsid w:val="003E657F"/>
    <w:rsid w:val="003E79B7"/>
    <w:rsid w:val="003F12CE"/>
    <w:rsid w:val="003F179F"/>
    <w:rsid w:val="003F391A"/>
    <w:rsid w:val="003F4B68"/>
    <w:rsid w:val="003F67BB"/>
    <w:rsid w:val="003F6C40"/>
    <w:rsid w:val="003F7ECC"/>
    <w:rsid w:val="00400B46"/>
    <w:rsid w:val="00400F06"/>
    <w:rsid w:val="004014BF"/>
    <w:rsid w:val="004014F8"/>
    <w:rsid w:val="00401B7C"/>
    <w:rsid w:val="00402074"/>
    <w:rsid w:val="00402140"/>
    <w:rsid w:val="004035AE"/>
    <w:rsid w:val="004036C5"/>
    <w:rsid w:val="0040377F"/>
    <w:rsid w:val="00403970"/>
    <w:rsid w:val="004046D3"/>
    <w:rsid w:val="004046F3"/>
    <w:rsid w:val="0040657B"/>
    <w:rsid w:val="004069F1"/>
    <w:rsid w:val="00406EAF"/>
    <w:rsid w:val="0040772E"/>
    <w:rsid w:val="004104FE"/>
    <w:rsid w:val="00412085"/>
    <w:rsid w:val="004127D6"/>
    <w:rsid w:val="004128D2"/>
    <w:rsid w:val="004138E3"/>
    <w:rsid w:val="00414928"/>
    <w:rsid w:val="00415A05"/>
    <w:rsid w:val="00415BC7"/>
    <w:rsid w:val="00416560"/>
    <w:rsid w:val="00417917"/>
    <w:rsid w:val="00417A4E"/>
    <w:rsid w:val="00417E84"/>
    <w:rsid w:val="0042080A"/>
    <w:rsid w:val="00421BAC"/>
    <w:rsid w:val="0042237D"/>
    <w:rsid w:val="00422A85"/>
    <w:rsid w:val="004239BE"/>
    <w:rsid w:val="0042491A"/>
    <w:rsid w:val="00424A98"/>
    <w:rsid w:val="00425D99"/>
    <w:rsid w:val="004265AE"/>
    <w:rsid w:val="00426A93"/>
    <w:rsid w:val="00431162"/>
    <w:rsid w:val="00431A5B"/>
    <w:rsid w:val="00432395"/>
    <w:rsid w:val="0043270E"/>
    <w:rsid w:val="00435085"/>
    <w:rsid w:val="00435A83"/>
    <w:rsid w:val="00435D7A"/>
    <w:rsid w:val="00435F6C"/>
    <w:rsid w:val="00437255"/>
    <w:rsid w:val="00437346"/>
    <w:rsid w:val="00437AC1"/>
    <w:rsid w:val="0044010E"/>
    <w:rsid w:val="004428DE"/>
    <w:rsid w:val="00442BCD"/>
    <w:rsid w:val="004449C3"/>
    <w:rsid w:val="00445387"/>
    <w:rsid w:val="0044555F"/>
    <w:rsid w:val="004457EA"/>
    <w:rsid w:val="00446CB0"/>
    <w:rsid w:val="00447477"/>
    <w:rsid w:val="00447A89"/>
    <w:rsid w:val="00450022"/>
    <w:rsid w:val="004500B5"/>
    <w:rsid w:val="004505E9"/>
    <w:rsid w:val="00450D5C"/>
    <w:rsid w:val="00451BBE"/>
    <w:rsid w:val="00452663"/>
    <w:rsid w:val="00453710"/>
    <w:rsid w:val="00454509"/>
    <w:rsid w:val="00454B47"/>
    <w:rsid w:val="0045545B"/>
    <w:rsid w:val="004562AE"/>
    <w:rsid w:val="004564F2"/>
    <w:rsid w:val="0046291B"/>
    <w:rsid w:val="00463288"/>
    <w:rsid w:val="00463463"/>
    <w:rsid w:val="00463EC9"/>
    <w:rsid w:val="00464699"/>
    <w:rsid w:val="0046539E"/>
    <w:rsid w:val="004663F9"/>
    <w:rsid w:val="0046771E"/>
    <w:rsid w:val="00471237"/>
    <w:rsid w:val="00472238"/>
    <w:rsid w:val="00473383"/>
    <w:rsid w:val="00473D65"/>
    <w:rsid w:val="004748D7"/>
    <w:rsid w:val="004767F7"/>
    <w:rsid w:val="00476ED1"/>
    <w:rsid w:val="0047724C"/>
    <w:rsid w:val="004778B7"/>
    <w:rsid w:val="004803AB"/>
    <w:rsid w:val="00481C11"/>
    <w:rsid w:val="004846BA"/>
    <w:rsid w:val="00484AE0"/>
    <w:rsid w:val="004865D6"/>
    <w:rsid w:val="00487983"/>
    <w:rsid w:val="004915ED"/>
    <w:rsid w:val="00491D56"/>
    <w:rsid w:val="004927BA"/>
    <w:rsid w:val="0049405D"/>
    <w:rsid w:val="00494BA9"/>
    <w:rsid w:val="00495188"/>
    <w:rsid w:val="00495B12"/>
    <w:rsid w:val="004A08A4"/>
    <w:rsid w:val="004A1939"/>
    <w:rsid w:val="004A19F8"/>
    <w:rsid w:val="004A1B18"/>
    <w:rsid w:val="004A25AE"/>
    <w:rsid w:val="004A2C4A"/>
    <w:rsid w:val="004A2F47"/>
    <w:rsid w:val="004A2FC5"/>
    <w:rsid w:val="004A5663"/>
    <w:rsid w:val="004A5A5A"/>
    <w:rsid w:val="004A5AB6"/>
    <w:rsid w:val="004A671A"/>
    <w:rsid w:val="004A6C42"/>
    <w:rsid w:val="004A6FAD"/>
    <w:rsid w:val="004A7369"/>
    <w:rsid w:val="004B04B7"/>
    <w:rsid w:val="004B0530"/>
    <w:rsid w:val="004B0C8B"/>
    <w:rsid w:val="004B1317"/>
    <w:rsid w:val="004B1697"/>
    <w:rsid w:val="004B4102"/>
    <w:rsid w:val="004B430D"/>
    <w:rsid w:val="004B56DA"/>
    <w:rsid w:val="004B686F"/>
    <w:rsid w:val="004C1DEA"/>
    <w:rsid w:val="004C20F4"/>
    <w:rsid w:val="004C3224"/>
    <w:rsid w:val="004C50BF"/>
    <w:rsid w:val="004C5E1E"/>
    <w:rsid w:val="004C5F3C"/>
    <w:rsid w:val="004C6A90"/>
    <w:rsid w:val="004C6FD1"/>
    <w:rsid w:val="004C7449"/>
    <w:rsid w:val="004D1291"/>
    <w:rsid w:val="004D1EE7"/>
    <w:rsid w:val="004D22CE"/>
    <w:rsid w:val="004D2EB3"/>
    <w:rsid w:val="004D390A"/>
    <w:rsid w:val="004D3BC7"/>
    <w:rsid w:val="004D44DD"/>
    <w:rsid w:val="004D47C7"/>
    <w:rsid w:val="004D4B50"/>
    <w:rsid w:val="004E0F74"/>
    <w:rsid w:val="004E1369"/>
    <w:rsid w:val="004E1AE1"/>
    <w:rsid w:val="004E2810"/>
    <w:rsid w:val="004E2ADF"/>
    <w:rsid w:val="004E4AE8"/>
    <w:rsid w:val="004E4CD9"/>
    <w:rsid w:val="004E5952"/>
    <w:rsid w:val="004E5CD0"/>
    <w:rsid w:val="004E5F3C"/>
    <w:rsid w:val="004E626D"/>
    <w:rsid w:val="004E6EF4"/>
    <w:rsid w:val="004E70D2"/>
    <w:rsid w:val="004E76F4"/>
    <w:rsid w:val="004E7768"/>
    <w:rsid w:val="004E7AD7"/>
    <w:rsid w:val="004F0BDE"/>
    <w:rsid w:val="004F1851"/>
    <w:rsid w:val="004F197C"/>
    <w:rsid w:val="004F385B"/>
    <w:rsid w:val="004F387E"/>
    <w:rsid w:val="004F5540"/>
    <w:rsid w:val="004F5866"/>
    <w:rsid w:val="004F5AF8"/>
    <w:rsid w:val="004F745E"/>
    <w:rsid w:val="00500064"/>
    <w:rsid w:val="0050065F"/>
    <w:rsid w:val="005015E2"/>
    <w:rsid w:val="00502333"/>
    <w:rsid w:val="00502DC8"/>
    <w:rsid w:val="005038E2"/>
    <w:rsid w:val="00504D15"/>
    <w:rsid w:val="00506056"/>
    <w:rsid w:val="00506992"/>
    <w:rsid w:val="0050758E"/>
    <w:rsid w:val="00510EFC"/>
    <w:rsid w:val="00512338"/>
    <w:rsid w:val="00512376"/>
    <w:rsid w:val="00512F96"/>
    <w:rsid w:val="005131B1"/>
    <w:rsid w:val="005133BD"/>
    <w:rsid w:val="0051474B"/>
    <w:rsid w:val="00514CA0"/>
    <w:rsid w:val="00514E0E"/>
    <w:rsid w:val="00514F50"/>
    <w:rsid w:val="00515B3A"/>
    <w:rsid w:val="005173FB"/>
    <w:rsid w:val="00520258"/>
    <w:rsid w:val="00520FF5"/>
    <w:rsid w:val="00521635"/>
    <w:rsid w:val="00522CD6"/>
    <w:rsid w:val="0052329E"/>
    <w:rsid w:val="0052554A"/>
    <w:rsid w:val="00525C75"/>
    <w:rsid w:val="00525F25"/>
    <w:rsid w:val="00525F7B"/>
    <w:rsid w:val="005261C8"/>
    <w:rsid w:val="005272F8"/>
    <w:rsid w:val="005273C9"/>
    <w:rsid w:val="00527634"/>
    <w:rsid w:val="00527D20"/>
    <w:rsid w:val="00527FA2"/>
    <w:rsid w:val="00530393"/>
    <w:rsid w:val="00530976"/>
    <w:rsid w:val="005310A6"/>
    <w:rsid w:val="00531121"/>
    <w:rsid w:val="005325F7"/>
    <w:rsid w:val="00533829"/>
    <w:rsid w:val="0053406A"/>
    <w:rsid w:val="005341A3"/>
    <w:rsid w:val="00540AA5"/>
    <w:rsid w:val="00540F89"/>
    <w:rsid w:val="00541869"/>
    <w:rsid w:val="00541B11"/>
    <w:rsid w:val="0054264C"/>
    <w:rsid w:val="00542961"/>
    <w:rsid w:val="00543E10"/>
    <w:rsid w:val="00550914"/>
    <w:rsid w:val="00550BF4"/>
    <w:rsid w:val="00550FFA"/>
    <w:rsid w:val="00551049"/>
    <w:rsid w:val="00551C02"/>
    <w:rsid w:val="00552758"/>
    <w:rsid w:val="0055361F"/>
    <w:rsid w:val="00554CAF"/>
    <w:rsid w:val="00554CCB"/>
    <w:rsid w:val="00554D93"/>
    <w:rsid w:val="00556B07"/>
    <w:rsid w:val="00557C97"/>
    <w:rsid w:val="00557CF8"/>
    <w:rsid w:val="0056035A"/>
    <w:rsid w:val="0056080B"/>
    <w:rsid w:val="00560909"/>
    <w:rsid w:val="005619BB"/>
    <w:rsid w:val="00561DF8"/>
    <w:rsid w:val="005631B3"/>
    <w:rsid w:val="00563B14"/>
    <w:rsid w:val="00564DE4"/>
    <w:rsid w:val="005656A0"/>
    <w:rsid w:val="0056645D"/>
    <w:rsid w:val="005666D8"/>
    <w:rsid w:val="00566870"/>
    <w:rsid w:val="00567747"/>
    <w:rsid w:val="00570889"/>
    <w:rsid w:val="00570A51"/>
    <w:rsid w:val="00570AB2"/>
    <w:rsid w:val="005719F3"/>
    <w:rsid w:val="00572008"/>
    <w:rsid w:val="00572781"/>
    <w:rsid w:val="00572E99"/>
    <w:rsid w:val="0057303A"/>
    <w:rsid w:val="00573077"/>
    <w:rsid w:val="0057425B"/>
    <w:rsid w:val="00574B6C"/>
    <w:rsid w:val="00574EE9"/>
    <w:rsid w:val="005762EC"/>
    <w:rsid w:val="00576F4A"/>
    <w:rsid w:val="0057717D"/>
    <w:rsid w:val="0057772A"/>
    <w:rsid w:val="00577EDF"/>
    <w:rsid w:val="00580C1A"/>
    <w:rsid w:val="0058124C"/>
    <w:rsid w:val="00581A3F"/>
    <w:rsid w:val="00582798"/>
    <w:rsid w:val="00582ED1"/>
    <w:rsid w:val="00583384"/>
    <w:rsid w:val="005833BF"/>
    <w:rsid w:val="005836D1"/>
    <w:rsid w:val="00583CBC"/>
    <w:rsid w:val="005847D3"/>
    <w:rsid w:val="00584800"/>
    <w:rsid w:val="00585A4C"/>
    <w:rsid w:val="0059194D"/>
    <w:rsid w:val="00592569"/>
    <w:rsid w:val="005933A9"/>
    <w:rsid w:val="005957FC"/>
    <w:rsid w:val="00595B15"/>
    <w:rsid w:val="00595D14"/>
    <w:rsid w:val="00595F6F"/>
    <w:rsid w:val="005967D8"/>
    <w:rsid w:val="00596D57"/>
    <w:rsid w:val="00596E84"/>
    <w:rsid w:val="00597598"/>
    <w:rsid w:val="005A0BC3"/>
    <w:rsid w:val="005A0D39"/>
    <w:rsid w:val="005A1750"/>
    <w:rsid w:val="005A1AFC"/>
    <w:rsid w:val="005A32C3"/>
    <w:rsid w:val="005A387A"/>
    <w:rsid w:val="005A3AE3"/>
    <w:rsid w:val="005A4320"/>
    <w:rsid w:val="005A5DB6"/>
    <w:rsid w:val="005A67A2"/>
    <w:rsid w:val="005A6A54"/>
    <w:rsid w:val="005B0BCC"/>
    <w:rsid w:val="005B1F7D"/>
    <w:rsid w:val="005B24A0"/>
    <w:rsid w:val="005B2E59"/>
    <w:rsid w:val="005B4047"/>
    <w:rsid w:val="005B48B9"/>
    <w:rsid w:val="005B5AB6"/>
    <w:rsid w:val="005B721E"/>
    <w:rsid w:val="005B7936"/>
    <w:rsid w:val="005C0A7B"/>
    <w:rsid w:val="005C1648"/>
    <w:rsid w:val="005C17CA"/>
    <w:rsid w:val="005C299F"/>
    <w:rsid w:val="005C2ABE"/>
    <w:rsid w:val="005C39AC"/>
    <w:rsid w:val="005C3BA2"/>
    <w:rsid w:val="005C3EDA"/>
    <w:rsid w:val="005C405E"/>
    <w:rsid w:val="005C5B85"/>
    <w:rsid w:val="005C6AB1"/>
    <w:rsid w:val="005C6B0E"/>
    <w:rsid w:val="005D2ED0"/>
    <w:rsid w:val="005D35E9"/>
    <w:rsid w:val="005D4323"/>
    <w:rsid w:val="005D505D"/>
    <w:rsid w:val="005D57AB"/>
    <w:rsid w:val="005D627A"/>
    <w:rsid w:val="005D6337"/>
    <w:rsid w:val="005D63BC"/>
    <w:rsid w:val="005D6709"/>
    <w:rsid w:val="005D77B0"/>
    <w:rsid w:val="005D7FD0"/>
    <w:rsid w:val="005D7FE6"/>
    <w:rsid w:val="005E07CB"/>
    <w:rsid w:val="005E09C3"/>
    <w:rsid w:val="005E11A2"/>
    <w:rsid w:val="005E29D1"/>
    <w:rsid w:val="005E33B8"/>
    <w:rsid w:val="005E3497"/>
    <w:rsid w:val="005E369D"/>
    <w:rsid w:val="005E3C08"/>
    <w:rsid w:val="005E4209"/>
    <w:rsid w:val="005E4327"/>
    <w:rsid w:val="005E44E6"/>
    <w:rsid w:val="005E494A"/>
    <w:rsid w:val="005E49F4"/>
    <w:rsid w:val="005E5251"/>
    <w:rsid w:val="005E5EE7"/>
    <w:rsid w:val="005E5FCD"/>
    <w:rsid w:val="005E73F3"/>
    <w:rsid w:val="005F01BA"/>
    <w:rsid w:val="005F14AA"/>
    <w:rsid w:val="005F1AD4"/>
    <w:rsid w:val="005F237C"/>
    <w:rsid w:val="005F3A10"/>
    <w:rsid w:val="005F3F79"/>
    <w:rsid w:val="005F7308"/>
    <w:rsid w:val="005F7A0F"/>
    <w:rsid w:val="005F7C3D"/>
    <w:rsid w:val="006003A6"/>
    <w:rsid w:val="00600D62"/>
    <w:rsid w:val="006013F8"/>
    <w:rsid w:val="00601E39"/>
    <w:rsid w:val="00603AF0"/>
    <w:rsid w:val="00603C97"/>
    <w:rsid w:val="00604441"/>
    <w:rsid w:val="0060462C"/>
    <w:rsid w:val="00605AC7"/>
    <w:rsid w:val="0060614C"/>
    <w:rsid w:val="00606986"/>
    <w:rsid w:val="00607EE4"/>
    <w:rsid w:val="006100BF"/>
    <w:rsid w:val="00611D4F"/>
    <w:rsid w:val="00612994"/>
    <w:rsid w:val="00612CE0"/>
    <w:rsid w:val="00614907"/>
    <w:rsid w:val="00615998"/>
    <w:rsid w:val="006163F1"/>
    <w:rsid w:val="00616A18"/>
    <w:rsid w:val="00617B63"/>
    <w:rsid w:val="006208D1"/>
    <w:rsid w:val="00623726"/>
    <w:rsid w:val="00624706"/>
    <w:rsid w:val="00625122"/>
    <w:rsid w:val="00626941"/>
    <w:rsid w:val="00626BEA"/>
    <w:rsid w:val="0062742B"/>
    <w:rsid w:val="0063069D"/>
    <w:rsid w:val="006306EF"/>
    <w:rsid w:val="00631491"/>
    <w:rsid w:val="006314C8"/>
    <w:rsid w:val="006318E6"/>
    <w:rsid w:val="00633B96"/>
    <w:rsid w:val="00634452"/>
    <w:rsid w:val="00634C1A"/>
    <w:rsid w:val="00634F56"/>
    <w:rsid w:val="006350B3"/>
    <w:rsid w:val="006355F9"/>
    <w:rsid w:val="006358EB"/>
    <w:rsid w:val="00636AAC"/>
    <w:rsid w:val="00636BF0"/>
    <w:rsid w:val="00636FFB"/>
    <w:rsid w:val="00637696"/>
    <w:rsid w:val="00637F05"/>
    <w:rsid w:val="00643154"/>
    <w:rsid w:val="0064376C"/>
    <w:rsid w:val="00643DE3"/>
    <w:rsid w:val="006443CB"/>
    <w:rsid w:val="00644D29"/>
    <w:rsid w:val="00644F30"/>
    <w:rsid w:val="00645680"/>
    <w:rsid w:val="00645B06"/>
    <w:rsid w:val="00645E07"/>
    <w:rsid w:val="00646901"/>
    <w:rsid w:val="0065200F"/>
    <w:rsid w:val="00652CBE"/>
    <w:rsid w:val="00652DD3"/>
    <w:rsid w:val="00652E3E"/>
    <w:rsid w:val="006534DC"/>
    <w:rsid w:val="006534DE"/>
    <w:rsid w:val="00653CB3"/>
    <w:rsid w:val="006543A3"/>
    <w:rsid w:val="00654CA0"/>
    <w:rsid w:val="00654F77"/>
    <w:rsid w:val="00655A5F"/>
    <w:rsid w:val="00656969"/>
    <w:rsid w:val="00657A22"/>
    <w:rsid w:val="0066049A"/>
    <w:rsid w:val="00661231"/>
    <w:rsid w:val="0066242A"/>
    <w:rsid w:val="0066394A"/>
    <w:rsid w:val="00663E38"/>
    <w:rsid w:val="00665838"/>
    <w:rsid w:val="00665950"/>
    <w:rsid w:val="00665AB8"/>
    <w:rsid w:val="00665F4E"/>
    <w:rsid w:val="00666B21"/>
    <w:rsid w:val="00670144"/>
    <w:rsid w:val="00671D7E"/>
    <w:rsid w:val="00673C12"/>
    <w:rsid w:val="00673EBD"/>
    <w:rsid w:val="00675307"/>
    <w:rsid w:val="00676249"/>
    <w:rsid w:val="0067688F"/>
    <w:rsid w:val="00676930"/>
    <w:rsid w:val="00680007"/>
    <w:rsid w:val="0068031A"/>
    <w:rsid w:val="0068033C"/>
    <w:rsid w:val="00681147"/>
    <w:rsid w:val="00682D84"/>
    <w:rsid w:val="00683787"/>
    <w:rsid w:val="00683A73"/>
    <w:rsid w:val="0068546D"/>
    <w:rsid w:val="00685CA2"/>
    <w:rsid w:val="00686423"/>
    <w:rsid w:val="00686A92"/>
    <w:rsid w:val="006872DC"/>
    <w:rsid w:val="006876C5"/>
    <w:rsid w:val="00694DAE"/>
    <w:rsid w:val="00694FDE"/>
    <w:rsid w:val="00695B68"/>
    <w:rsid w:val="0069727F"/>
    <w:rsid w:val="00697584"/>
    <w:rsid w:val="006A28F4"/>
    <w:rsid w:val="006A39B9"/>
    <w:rsid w:val="006A5D91"/>
    <w:rsid w:val="006A5FA8"/>
    <w:rsid w:val="006A7508"/>
    <w:rsid w:val="006A7688"/>
    <w:rsid w:val="006B1168"/>
    <w:rsid w:val="006B159D"/>
    <w:rsid w:val="006B1D2A"/>
    <w:rsid w:val="006B33CD"/>
    <w:rsid w:val="006B36C4"/>
    <w:rsid w:val="006B3F45"/>
    <w:rsid w:val="006B6678"/>
    <w:rsid w:val="006B7636"/>
    <w:rsid w:val="006C019D"/>
    <w:rsid w:val="006C01A4"/>
    <w:rsid w:val="006C05ED"/>
    <w:rsid w:val="006C0ACE"/>
    <w:rsid w:val="006C415F"/>
    <w:rsid w:val="006C6236"/>
    <w:rsid w:val="006C65FD"/>
    <w:rsid w:val="006C6ADC"/>
    <w:rsid w:val="006C6AE8"/>
    <w:rsid w:val="006C757E"/>
    <w:rsid w:val="006C7D07"/>
    <w:rsid w:val="006C7DD3"/>
    <w:rsid w:val="006D058C"/>
    <w:rsid w:val="006D0709"/>
    <w:rsid w:val="006D07DF"/>
    <w:rsid w:val="006D25A5"/>
    <w:rsid w:val="006D2BDB"/>
    <w:rsid w:val="006D2DAB"/>
    <w:rsid w:val="006D3078"/>
    <w:rsid w:val="006D3485"/>
    <w:rsid w:val="006D38E2"/>
    <w:rsid w:val="006D3DD0"/>
    <w:rsid w:val="006D41CE"/>
    <w:rsid w:val="006D4959"/>
    <w:rsid w:val="006D4A24"/>
    <w:rsid w:val="006D51A0"/>
    <w:rsid w:val="006D56A0"/>
    <w:rsid w:val="006D57E0"/>
    <w:rsid w:val="006D5A48"/>
    <w:rsid w:val="006D64BF"/>
    <w:rsid w:val="006D7429"/>
    <w:rsid w:val="006E1807"/>
    <w:rsid w:val="006E2CF3"/>
    <w:rsid w:val="006E36FA"/>
    <w:rsid w:val="006E39A8"/>
    <w:rsid w:val="006E3CD7"/>
    <w:rsid w:val="006E48D6"/>
    <w:rsid w:val="006E48E1"/>
    <w:rsid w:val="006E690C"/>
    <w:rsid w:val="006E6D9F"/>
    <w:rsid w:val="006E7381"/>
    <w:rsid w:val="006E7437"/>
    <w:rsid w:val="006E78DC"/>
    <w:rsid w:val="006E7D69"/>
    <w:rsid w:val="006F0D47"/>
    <w:rsid w:val="006F1049"/>
    <w:rsid w:val="006F160E"/>
    <w:rsid w:val="006F1944"/>
    <w:rsid w:val="006F1C6F"/>
    <w:rsid w:val="006F2F00"/>
    <w:rsid w:val="006F349B"/>
    <w:rsid w:val="006F3FC0"/>
    <w:rsid w:val="006F4E0E"/>
    <w:rsid w:val="006F5871"/>
    <w:rsid w:val="006F5CAB"/>
    <w:rsid w:val="006F73CC"/>
    <w:rsid w:val="00700B66"/>
    <w:rsid w:val="0070321F"/>
    <w:rsid w:val="00703E67"/>
    <w:rsid w:val="007044A6"/>
    <w:rsid w:val="0070576E"/>
    <w:rsid w:val="00706929"/>
    <w:rsid w:val="00706CC8"/>
    <w:rsid w:val="00706F44"/>
    <w:rsid w:val="00710B1D"/>
    <w:rsid w:val="00710ED8"/>
    <w:rsid w:val="00711115"/>
    <w:rsid w:val="00711146"/>
    <w:rsid w:val="0071141A"/>
    <w:rsid w:val="00711522"/>
    <w:rsid w:val="00711BBB"/>
    <w:rsid w:val="0071241D"/>
    <w:rsid w:val="00712A6D"/>
    <w:rsid w:val="0071422C"/>
    <w:rsid w:val="00715244"/>
    <w:rsid w:val="00715291"/>
    <w:rsid w:val="00715DC3"/>
    <w:rsid w:val="00716EB7"/>
    <w:rsid w:val="007174A0"/>
    <w:rsid w:val="00717CC2"/>
    <w:rsid w:val="00720F5F"/>
    <w:rsid w:val="007216C2"/>
    <w:rsid w:val="00722495"/>
    <w:rsid w:val="007227DC"/>
    <w:rsid w:val="00723077"/>
    <w:rsid w:val="00724D07"/>
    <w:rsid w:val="00724E5E"/>
    <w:rsid w:val="007251DA"/>
    <w:rsid w:val="00725B14"/>
    <w:rsid w:val="00725B55"/>
    <w:rsid w:val="00726E9B"/>
    <w:rsid w:val="00727761"/>
    <w:rsid w:val="00730978"/>
    <w:rsid w:val="00733628"/>
    <w:rsid w:val="00733750"/>
    <w:rsid w:val="00734EE6"/>
    <w:rsid w:val="007357E3"/>
    <w:rsid w:val="00735B57"/>
    <w:rsid w:val="00737CF1"/>
    <w:rsid w:val="00740423"/>
    <w:rsid w:val="00740BE3"/>
    <w:rsid w:val="00741AE6"/>
    <w:rsid w:val="00743444"/>
    <w:rsid w:val="00743536"/>
    <w:rsid w:val="007440D3"/>
    <w:rsid w:val="007440DD"/>
    <w:rsid w:val="007441BD"/>
    <w:rsid w:val="007466F6"/>
    <w:rsid w:val="00746748"/>
    <w:rsid w:val="00751052"/>
    <w:rsid w:val="0075199E"/>
    <w:rsid w:val="00751F90"/>
    <w:rsid w:val="00752181"/>
    <w:rsid w:val="0075275A"/>
    <w:rsid w:val="007539FD"/>
    <w:rsid w:val="00753B87"/>
    <w:rsid w:val="00756C41"/>
    <w:rsid w:val="00757855"/>
    <w:rsid w:val="007603F7"/>
    <w:rsid w:val="007620B8"/>
    <w:rsid w:val="007634E7"/>
    <w:rsid w:val="00770EA6"/>
    <w:rsid w:val="0077440B"/>
    <w:rsid w:val="007756EA"/>
    <w:rsid w:val="00775A7F"/>
    <w:rsid w:val="007773A9"/>
    <w:rsid w:val="007778CF"/>
    <w:rsid w:val="007779F5"/>
    <w:rsid w:val="00780435"/>
    <w:rsid w:val="00780916"/>
    <w:rsid w:val="00780AE6"/>
    <w:rsid w:val="00782265"/>
    <w:rsid w:val="00782A98"/>
    <w:rsid w:val="00782C80"/>
    <w:rsid w:val="00783617"/>
    <w:rsid w:val="00783C70"/>
    <w:rsid w:val="00783D51"/>
    <w:rsid w:val="00783FE0"/>
    <w:rsid w:val="00784644"/>
    <w:rsid w:val="00784924"/>
    <w:rsid w:val="00785A19"/>
    <w:rsid w:val="007860E2"/>
    <w:rsid w:val="007862FB"/>
    <w:rsid w:val="00786436"/>
    <w:rsid w:val="007868E3"/>
    <w:rsid w:val="00787081"/>
    <w:rsid w:val="00787813"/>
    <w:rsid w:val="00790898"/>
    <w:rsid w:val="007918AE"/>
    <w:rsid w:val="00791DB0"/>
    <w:rsid w:val="00792A85"/>
    <w:rsid w:val="007949E9"/>
    <w:rsid w:val="00794C22"/>
    <w:rsid w:val="00795605"/>
    <w:rsid w:val="007956F7"/>
    <w:rsid w:val="00795EAD"/>
    <w:rsid w:val="00796C83"/>
    <w:rsid w:val="0079789E"/>
    <w:rsid w:val="00797A39"/>
    <w:rsid w:val="00797E10"/>
    <w:rsid w:val="007A0E9E"/>
    <w:rsid w:val="007A1F50"/>
    <w:rsid w:val="007A2408"/>
    <w:rsid w:val="007A2424"/>
    <w:rsid w:val="007A3509"/>
    <w:rsid w:val="007A43BB"/>
    <w:rsid w:val="007A4D1B"/>
    <w:rsid w:val="007A5FDB"/>
    <w:rsid w:val="007A796E"/>
    <w:rsid w:val="007A79FE"/>
    <w:rsid w:val="007A7DBD"/>
    <w:rsid w:val="007B0C6F"/>
    <w:rsid w:val="007B0CB1"/>
    <w:rsid w:val="007B151B"/>
    <w:rsid w:val="007B1710"/>
    <w:rsid w:val="007B2315"/>
    <w:rsid w:val="007B3BB1"/>
    <w:rsid w:val="007B4D43"/>
    <w:rsid w:val="007B50F0"/>
    <w:rsid w:val="007B6C50"/>
    <w:rsid w:val="007B75D0"/>
    <w:rsid w:val="007C16BC"/>
    <w:rsid w:val="007C1CAC"/>
    <w:rsid w:val="007C27E0"/>
    <w:rsid w:val="007C3609"/>
    <w:rsid w:val="007C7C63"/>
    <w:rsid w:val="007D0164"/>
    <w:rsid w:val="007D0B79"/>
    <w:rsid w:val="007D16D3"/>
    <w:rsid w:val="007D245B"/>
    <w:rsid w:val="007D4212"/>
    <w:rsid w:val="007D6490"/>
    <w:rsid w:val="007D6A9D"/>
    <w:rsid w:val="007D7411"/>
    <w:rsid w:val="007E16D9"/>
    <w:rsid w:val="007E2A74"/>
    <w:rsid w:val="007E2DD9"/>
    <w:rsid w:val="007E3451"/>
    <w:rsid w:val="007E36FB"/>
    <w:rsid w:val="007E3BD7"/>
    <w:rsid w:val="007E3DA4"/>
    <w:rsid w:val="007E3E4C"/>
    <w:rsid w:val="007E42D5"/>
    <w:rsid w:val="007E4CD7"/>
    <w:rsid w:val="007E5094"/>
    <w:rsid w:val="007E51B2"/>
    <w:rsid w:val="007E520A"/>
    <w:rsid w:val="007E5897"/>
    <w:rsid w:val="007E5B67"/>
    <w:rsid w:val="007E5DE7"/>
    <w:rsid w:val="007E6C2A"/>
    <w:rsid w:val="007E7ADA"/>
    <w:rsid w:val="007F1B5B"/>
    <w:rsid w:val="007F1C7D"/>
    <w:rsid w:val="007F2186"/>
    <w:rsid w:val="007F2F75"/>
    <w:rsid w:val="007F3258"/>
    <w:rsid w:val="007F3824"/>
    <w:rsid w:val="007F424D"/>
    <w:rsid w:val="007F4C56"/>
    <w:rsid w:val="007F607B"/>
    <w:rsid w:val="007F7A3D"/>
    <w:rsid w:val="007F7ED4"/>
    <w:rsid w:val="00800F0B"/>
    <w:rsid w:val="008016C7"/>
    <w:rsid w:val="00802B61"/>
    <w:rsid w:val="00802ECF"/>
    <w:rsid w:val="00804085"/>
    <w:rsid w:val="0080421B"/>
    <w:rsid w:val="00805391"/>
    <w:rsid w:val="00805D81"/>
    <w:rsid w:val="00806992"/>
    <w:rsid w:val="00807E96"/>
    <w:rsid w:val="00810D5A"/>
    <w:rsid w:val="00811388"/>
    <w:rsid w:val="00812484"/>
    <w:rsid w:val="00813067"/>
    <w:rsid w:val="00814A45"/>
    <w:rsid w:val="00815946"/>
    <w:rsid w:val="00816CD7"/>
    <w:rsid w:val="008178BD"/>
    <w:rsid w:val="00817C27"/>
    <w:rsid w:val="0082161D"/>
    <w:rsid w:val="008217F8"/>
    <w:rsid w:val="00821EB5"/>
    <w:rsid w:val="00822100"/>
    <w:rsid w:val="00822E71"/>
    <w:rsid w:val="0082447D"/>
    <w:rsid w:val="00824DFC"/>
    <w:rsid w:val="008250D7"/>
    <w:rsid w:val="00825755"/>
    <w:rsid w:val="0082636A"/>
    <w:rsid w:val="00827AC3"/>
    <w:rsid w:val="00827F1E"/>
    <w:rsid w:val="0083028D"/>
    <w:rsid w:val="008307FA"/>
    <w:rsid w:val="00831154"/>
    <w:rsid w:val="008313FE"/>
    <w:rsid w:val="0083221A"/>
    <w:rsid w:val="00832415"/>
    <w:rsid w:val="008332FC"/>
    <w:rsid w:val="00835B30"/>
    <w:rsid w:val="00835E9E"/>
    <w:rsid w:val="00836BA0"/>
    <w:rsid w:val="008373B6"/>
    <w:rsid w:val="00837BCE"/>
    <w:rsid w:val="00841828"/>
    <w:rsid w:val="0084188F"/>
    <w:rsid w:val="00842CC5"/>
    <w:rsid w:val="00843900"/>
    <w:rsid w:val="00843BAB"/>
    <w:rsid w:val="00844871"/>
    <w:rsid w:val="00845DCA"/>
    <w:rsid w:val="00845FA2"/>
    <w:rsid w:val="00846666"/>
    <w:rsid w:val="00846B6B"/>
    <w:rsid w:val="008521CA"/>
    <w:rsid w:val="00852263"/>
    <w:rsid w:val="00852326"/>
    <w:rsid w:val="008526CD"/>
    <w:rsid w:val="00854A6A"/>
    <w:rsid w:val="00854BCF"/>
    <w:rsid w:val="0085510A"/>
    <w:rsid w:val="008555B7"/>
    <w:rsid w:val="00856F28"/>
    <w:rsid w:val="0085759D"/>
    <w:rsid w:val="00857D68"/>
    <w:rsid w:val="00860E73"/>
    <w:rsid w:val="0086148A"/>
    <w:rsid w:val="00861516"/>
    <w:rsid w:val="00861690"/>
    <w:rsid w:val="00862818"/>
    <w:rsid w:val="00863058"/>
    <w:rsid w:val="00863C47"/>
    <w:rsid w:val="00864C15"/>
    <w:rsid w:val="008650C3"/>
    <w:rsid w:val="00866646"/>
    <w:rsid w:val="00866EEE"/>
    <w:rsid w:val="00867357"/>
    <w:rsid w:val="008703EC"/>
    <w:rsid w:val="008711CA"/>
    <w:rsid w:val="00871AD4"/>
    <w:rsid w:val="0087205B"/>
    <w:rsid w:val="008727F4"/>
    <w:rsid w:val="00872B9A"/>
    <w:rsid w:val="008734A3"/>
    <w:rsid w:val="0087392B"/>
    <w:rsid w:val="00874501"/>
    <w:rsid w:val="00874645"/>
    <w:rsid w:val="0087538A"/>
    <w:rsid w:val="00875A16"/>
    <w:rsid w:val="008764D5"/>
    <w:rsid w:val="00877DEF"/>
    <w:rsid w:val="00881822"/>
    <w:rsid w:val="00881B9B"/>
    <w:rsid w:val="00882108"/>
    <w:rsid w:val="008821F5"/>
    <w:rsid w:val="00883A22"/>
    <w:rsid w:val="00883A3D"/>
    <w:rsid w:val="00885501"/>
    <w:rsid w:val="00885B42"/>
    <w:rsid w:val="00885B73"/>
    <w:rsid w:val="00886050"/>
    <w:rsid w:val="008869BD"/>
    <w:rsid w:val="00890727"/>
    <w:rsid w:val="00892AE6"/>
    <w:rsid w:val="00892CCF"/>
    <w:rsid w:val="00893346"/>
    <w:rsid w:val="00893651"/>
    <w:rsid w:val="0089384D"/>
    <w:rsid w:val="00893A01"/>
    <w:rsid w:val="008944DE"/>
    <w:rsid w:val="00895849"/>
    <w:rsid w:val="008958AC"/>
    <w:rsid w:val="00895C24"/>
    <w:rsid w:val="008960DA"/>
    <w:rsid w:val="008960E1"/>
    <w:rsid w:val="008965D5"/>
    <w:rsid w:val="00897054"/>
    <w:rsid w:val="00897B1C"/>
    <w:rsid w:val="008A0D7C"/>
    <w:rsid w:val="008A1DF3"/>
    <w:rsid w:val="008A3580"/>
    <w:rsid w:val="008A38F7"/>
    <w:rsid w:val="008A455E"/>
    <w:rsid w:val="008A46D1"/>
    <w:rsid w:val="008A4877"/>
    <w:rsid w:val="008A4AB8"/>
    <w:rsid w:val="008A4E37"/>
    <w:rsid w:val="008A4FAB"/>
    <w:rsid w:val="008A537D"/>
    <w:rsid w:val="008A55C2"/>
    <w:rsid w:val="008A5A7A"/>
    <w:rsid w:val="008A67CA"/>
    <w:rsid w:val="008A6E28"/>
    <w:rsid w:val="008A6F2B"/>
    <w:rsid w:val="008A775D"/>
    <w:rsid w:val="008B0257"/>
    <w:rsid w:val="008B09AF"/>
    <w:rsid w:val="008B1035"/>
    <w:rsid w:val="008B13D9"/>
    <w:rsid w:val="008B1413"/>
    <w:rsid w:val="008B2A1D"/>
    <w:rsid w:val="008B3196"/>
    <w:rsid w:val="008B36F2"/>
    <w:rsid w:val="008B3F42"/>
    <w:rsid w:val="008C00EC"/>
    <w:rsid w:val="008C0B22"/>
    <w:rsid w:val="008C17D6"/>
    <w:rsid w:val="008C1BD5"/>
    <w:rsid w:val="008C2465"/>
    <w:rsid w:val="008C270F"/>
    <w:rsid w:val="008C2BE3"/>
    <w:rsid w:val="008C3BBA"/>
    <w:rsid w:val="008C55A7"/>
    <w:rsid w:val="008C595B"/>
    <w:rsid w:val="008C65FE"/>
    <w:rsid w:val="008C7263"/>
    <w:rsid w:val="008C731F"/>
    <w:rsid w:val="008C75CD"/>
    <w:rsid w:val="008C7B2F"/>
    <w:rsid w:val="008D146C"/>
    <w:rsid w:val="008D1A87"/>
    <w:rsid w:val="008D1F3A"/>
    <w:rsid w:val="008D25F0"/>
    <w:rsid w:val="008D2C21"/>
    <w:rsid w:val="008D2F7D"/>
    <w:rsid w:val="008D38FD"/>
    <w:rsid w:val="008D4B3B"/>
    <w:rsid w:val="008D5557"/>
    <w:rsid w:val="008D65E9"/>
    <w:rsid w:val="008D6D4F"/>
    <w:rsid w:val="008E05D3"/>
    <w:rsid w:val="008E0FD6"/>
    <w:rsid w:val="008E137E"/>
    <w:rsid w:val="008E1DD2"/>
    <w:rsid w:val="008E2036"/>
    <w:rsid w:val="008E2495"/>
    <w:rsid w:val="008E319F"/>
    <w:rsid w:val="008E36D9"/>
    <w:rsid w:val="008E3F5D"/>
    <w:rsid w:val="008E528A"/>
    <w:rsid w:val="008E7C8D"/>
    <w:rsid w:val="008F285E"/>
    <w:rsid w:val="008F38F2"/>
    <w:rsid w:val="008F43AF"/>
    <w:rsid w:val="008F467F"/>
    <w:rsid w:val="008F4F93"/>
    <w:rsid w:val="008F5321"/>
    <w:rsid w:val="008F59E6"/>
    <w:rsid w:val="008F6556"/>
    <w:rsid w:val="008F6735"/>
    <w:rsid w:val="008F7483"/>
    <w:rsid w:val="009005DB"/>
    <w:rsid w:val="00900D7D"/>
    <w:rsid w:val="00901881"/>
    <w:rsid w:val="00901CCA"/>
    <w:rsid w:val="00901CCB"/>
    <w:rsid w:val="00901E5B"/>
    <w:rsid w:val="00902665"/>
    <w:rsid w:val="009034D6"/>
    <w:rsid w:val="00903A11"/>
    <w:rsid w:val="00904023"/>
    <w:rsid w:val="00904707"/>
    <w:rsid w:val="0090533D"/>
    <w:rsid w:val="00905C19"/>
    <w:rsid w:val="0090640D"/>
    <w:rsid w:val="009078CA"/>
    <w:rsid w:val="00907E37"/>
    <w:rsid w:val="0091042D"/>
    <w:rsid w:val="009106FB"/>
    <w:rsid w:val="00910BC9"/>
    <w:rsid w:val="00911566"/>
    <w:rsid w:val="0091199F"/>
    <w:rsid w:val="00911EBE"/>
    <w:rsid w:val="009124AB"/>
    <w:rsid w:val="009128BD"/>
    <w:rsid w:val="00912B0F"/>
    <w:rsid w:val="00913291"/>
    <w:rsid w:val="0091348A"/>
    <w:rsid w:val="0091424A"/>
    <w:rsid w:val="00914301"/>
    <w:rsid w:val="00914DFA"/>
    <w:rsid w:val="0091583A"/>
    <w:rsid w:val="00916AED"/>
    <w:rsid w:val="00916C06"/>
    <w:rsid w:val="00917D30"/>
    <w:rsid w:val="009201D4"/>
    <w:rsid w:val="00921289"/>
    <w:rsid w:val="00921696"/>
    <w:rsid w:val="00921991"/>
    <w:rsid w:val="009220BA"/>
    <w:rsid w:val="00922A65"/>
    <w:rsid w:val="00922D6D"/>
    <w:rsid w:val="00922D7F"/>
    <w:rsid w:val="009232B3"/>
    <w:rsid w:val="009235F7"/>
    <w:rsid w:val="00923D5D"/>
    <w:rsid w:val="00923E88"/>
    <w:rsid w:val="0092415D"/>
    <w:rsid w:val="00924DC6"/>
    <w:rsid w:val="009255DA"/>
    <w:rsid w:val="0092690A"/>
    <w:rsid w:val="00926C28"/>
    <w:rsid w:val="00926CFD"/>
    <w:rsid w:val="00927AB9"/>
    <w:rsid w:val="009302AA"/>
    <w:rsid w:val="00931A10"/>
    <w:rsid w:val="00931E50"/>
    <w:rsid w:val="009335FF"/>
    <w:rsid w:val="0093397B"/>
    <w:rsid w:val="00933A3D"/>
    <w:rsid w:val="00933E17"/>
    <w:rsid w:val="00933EC1"/>
    <w:rsid w:val="009345AC"/>
    <w:rsid w:val="0093531F"/>
    <w:rsid w:val="00935323"/>
    <w:rsid w:val="00935583"/>
    <w:rsid w:val="00936529"/>
    <w:rsid w:val="00936C9D"/>
    <w:rsid w:val="00936F94"/>
    <w:rsid w:val="009370B8"/>
    <w:rsid w:val="009410BB"/>
    <w:rsid w:val="00941D55"/>
    <w:rsid w:val="00944852"/>
    <w:rsid w:val="009449C8"/>
    <w:rsid w:val="00944E84"/>
    <w:rsid w:val="00945C0B"/>
    <w:rsid w:val="00945CD5"/>
    <w:rsid w:val="009469E4"/>
    <w:rsid w:val="00950534"/>
    <w:rsid w:val="00950C76"/>
    <w:rsid w:val="00950D9F"/>
    <w:rsid w:val="00951E41"/>
    <w:rsid w:val="009528FE"/>
    <w:rsid w:val="009535DA"/>
    <w:rsid w:val="00953CF2"/>
    <w:rsid w:val="00955AA9"/>
    <w:rsid w:val="009563AA"/>
    <w:rsid w:val="0095676B"/>
    <w:rsid w:val="0095793B"/>
    <w:rsid w:val="00960534"/>
    <w:rsid w:val="009608AC"/>
    <w:rsid w:val="00960FAA"/>
    <w:rsid w:val="00961066"/>
    <w:rsid w:val="00961A4F"/>
    <w:rsid w:val="00961D0E"/>
    <w:rsid w:val="0096231E"/>
    <w:rsid w:val="00962447"/>
    <w:rsid w:val="009630B2"/>
    <w:rsid w:val="0096350B"/>
    <w:rsid w:val="00965ED9"/>
    <w:rsid w:val="009661FA"/>
    <w:rsid w:val="0096626E"/>
    <w:rsid w:val="00967401"/>
    <w:rsid w:val="009676CA"/>
    <w:rsid w:val="00970837"/>
    <w:rsid w:val="00970D15"/>
    <w:rsid w:val="00971AA8"/>
    <w:rsid w:val="00971E65"/>
    <w:rsid w:val="009722E7"/>
    <w:rsid w:val="00972C53"/>
    <w:rsid w:val="00972E45"/>
    <w:rsid w:val="00976AC1"/>
    <w:rsid w:val="009773B7"/>
    <w:rsid w:val="00980552"/>
    <w:rsid w:val="00980B7D"/>
    <w:rsid w:val="00981362"/>
    <w:rsid w:val="009836B6"/>
    <w:rsid w:val="0098383E"/>
    <w:rsid w:val="009859DE"/>
    <w:rsid w:val="00985AFA"/>
    <w:rsid w:val="009862C0"/>
    <w:rsid w:val="009866AE"/>
    <w:rsid w:val="00986BC7"/>
    <w:rsid w:val="00986E0D"/>
    <w:rsid w:val="00990541"/>
    <w:rsid w:val="009916FB"/>
    <w:rsid w:val="0099248D"/>
    <w:rsid w:val="0099284B"/>
    <w:rsid w:val="00993245"/>
    <w:rsid w:val="00993BA2"/>
    <w:rsid w:val="00994100"/>
    <w:rsid w:val="0099519F"/>
    <w:rsid w:val="0099716A"/>
    <w:rsid w:val="009976A4"/>
    <w:rsid w:val="00997A48"/>
    <w:rsid w:val="009A0908"/>
    <w:rsid w:val="009A2E7A"/>
    <w:rsid w:val="009A39DD"/>
    <w:rsid w:val="009A3E61"/>
    <w:rsid w:val="009A42AC"/>
    <w:rsid w:val="009A4485"/>
    <w:rsid w:val="009A4A88"/>
    <w:rsid w:val="009A638A"/>
    <w:rsid w:val="009A6B8E"/>
    <w:rsid w:val="009B06A8"/>
    <w:rsid w:val="009B073A"/>
    <w:rsid w:val="009B28B5"/>
    <w:rsid w:val="009B36E9"/>
    <w:rsid w:val="009B39EC"/>
    <w:rsid w:val="009B3CCC"/>
    <w:rsid w:val="009B4883"/>
    <w:rsid w:val="009B5261"/>
    <w:rsid w:val="009B58BC"/>
    <w:rsid w:val="009B6009"/>
    <w:rsid w:val="009B6301"/>
    <w:rsid w:val="009B674F"/>
    <w:rsid w:val="009B7EAD"/>
    <w:rsid w:val="009C0308"/>
    <w:rsid w:val="009C15C6"/>
    <w:rsid w:val="009C16F2"/>
    <w:rsid w:val="009C1879"/>
    <w:rsid w:val="009C19C7"/>
    <w:rsid w:val="009C2515"/>
    <w:rsid w:val="009C2812"/>
    <w:rsid w:val="009C2A73"/>
    <w:rsid w:val="009C2D28"/>
    <w:rsid w:val="009C32E9"/>
    <w:rsid w:val="009C35EB"/>
    <w:rsid w:val="009C4D09"/>
    <w:rsid w:val="009C4EB9"/>
    <w:rsid w:val="009C5084"/>
    <w:rsid w:val="009C5404"/>
    <w:rsid w:val="009C58B4"/>
    <w:rsid w:val="009C5C2D"/>
    <w:rsid w:val="009C6785"/>
    <w:rsid w:val="009D188E"/>
    <w:rsid w:val="009D1902"/>
    <w:rsid w:val="009D1DE0"/>
    <w:rsid w:val="009D2A4F"/>
    <w:rsid w:val="009D3F78"/>
    <w:rsid w:val="009D5057"/>
    <w:rsid w:val="009D5123"/>
    <w:rsid w:val="009D51C6"/>
    <w:rsid w:val="009D55AC"/>
    <w:rsid w:val="009D577D"/>
    <w:rsid w:val="009D5ED8"/>
    <w:rsid w:val="009D5F6C"/>
    <w:rsid w:val="009D7AC0"/>
    <w:rsid w:val="009E137C"/>
    <w:rsid w:val="009E1D77"/>
    <w:rsid w:val="009E200B"/>
    <w:rsid w:val="009E36F1"/>
    <w:rsid w:val="009E3A00"/>
    <w:rsid w:val="009E4255"/>
    <w:rsid w:val="009E48B7"/>
    <w:rsid w:val="009E4C98"/>
    <w:rsid w:val="009E5220"/>
    <w:rsid w:val="009E5418"/>
    <w:rsid w:val="009E5556"/>
    <w:rsid w:val="009E5979"/>
    <w:rsid w:val="009E5BCB"/>
    <w:rsid w:val="009E6006"/>
    <w:rsid w:val="009E6E1A"/>
    <w:rsid w:val="009F13C6"/>
    <w:rsid w:val="009F1FD1"/>
    <w:rsid w:val="009F21F3"/>
    <w:rsid w:val="009F2829"/>
    <w:rsid w:val="009F2E04"/>
    <w:rsid w:val="009F4284"/>
    <w:rsid w:val="009F5201"/>
    <w:rsid w:val="009F6CDE"/>
    <w:rsid w:val="009F6DAF"/>
    <w:rsid w:val="00A01129"/>
    <w:rsid w:val="00A02160"/>
    <w:rsid w:val="00A025D1"/>
    <w:rsid w:val="00A0304D"/>
    <w:rsid w:val="00A04270"/>
    <w:rsid w:val="00A04A61"/>
    <w:rsid w:val="00A04B60"/>
    <w:rsid w:val="00A04CA6"/>
    <w:rsid w:val="00A05DBC"/>
    <w:rsid w:val="00A061BC"/>
    <w:rsid w:val="00A065E1"/>
    <w:rsid w:val="00A06E78"/>
    <w:rsid w:val="00A07843"/>
    <w:rsid w:val="00A108B5"/>
    <w:rsid w:val="00A10F70"/>
    <w:rsid w:val="00A12F7B"/>
    <w:rsid w:val="00A13252"/>
    <w:rsid w:val="00A13428"/>
    <w:rsid w:val="00A13CEE"/>
    <w:rsid w:val="00A14CCE"/>
    <w:rsid w:val="00A15799"/>
    <w:rsid w:val="00A17614"/>
    <w:rsid w:val="00A20AF7"/>
    <w:rsid w:val="00A20BAF"/>
    <w:rsid w:val="00A22560"/>
    <w:rsid w:val="00A225BF"/>
    <w:rsid w:val="00A22945"/>
    <w:rsid w:val="00A22DED"/>
    <w:rsid w:val="00A23CFF"/>
    <w:rsid w:val="00A23DB6"/>
    <w:rsid w:val="00A25784"/>
    <w:rsid w:val="00A25A21"/>
    <w:rsid w:val="00A26110"/>
    <w:rsid w:val="00A262EF"/>
    <w:rsid w:val="00A26584"/>
    <w:rsid w:val="00A26BC8"/>
    <w:rsid w:val="00A300D0"/>
    <w:rsid w:val="00A3060F"/>
    <w:rsid w:val="00A30C41"/>
    <w:rsid w:val="00A31A09"/>
    <w:rsid w:val="00A326F3"/>
    <w:rsid w:val="00A32839"/>
    <w:rsid w:val="00A32F16"/>
    <w:rsid w:val="00A34723"/>
    <w:rsid w:val="00A35AEA"/>
    <w:rsid w:val="00A37DA7"/>
    <w:rsid w:val="00A40C2A"/>
    <w:rsid w:val="00A416E2"/>
    <w:rsid w:val="00A41B05"/>
    <w:rsid w:val="00A4310F"/>
    <w:rsid w:val="00A43895"/>
    <w:rsid w:val="00A43D82"/>
    <w:rsid w:val="00A43F4E"/>
    <w:rsid w:val="00A43F89"/>
    <w:rsid w:val="00A447AA"/>
    <w:rsid w:val="00A4569D"/>
    <w:rsid w:val="00A45AA9"/>
    <w:rsid w:val="00A47937"/>
    <w:rsid w:val="00A50052"/>
    <w:rsid w:val="00A50095"/>
    <w:rsid w:val="00A502EC"/>
    <w:rsid w:val="00A50BA3"/>
    <w:rsid w:val="00A5347D"/>
    <w:rsid w:val="00A544C8"/>
    <w:rsid w:val="00A545A4"/>
    <w:rsid w:val="00A54D8E"/>
    <w:rsid w:val="00A55EDF"/>
    <w:rsid w:val="00A562C0"/>
    <w:rsid w:val="00A56750"/>
    <w:rsid w:val="00A619F9"/>
    <w:rsid w:val="00A621A2"/>
    <w:rsid w:val="00A62842"/>
    <w:rsid w:val="00A6298B"/>
    <w:rsid w:val="00A62D3F"/>
    <w:rsid w:val="00A65070"/>
    <w:rsid w:val="00A652E6"/>
    <w:rsid w:val="00A65768"/>
    <w:rsid w:val="00A658DE"/>
    <w:rsid w:val="00A71112"/>
    <w:rsid w:val="00A725D6"/>
    <w:rsid w:val="00A72C71"/>
    <w:rsid w:val="00A72FBA"/>
    <w:rsid w:val="00A736D7"/>
    <w:rsid w:val="00A75A43"/>
    <w:rsid w:val="00A75D3C"/>
    <w:rsid w:val="00A76C38"/>
    <w:rsid w:val="00A828AA"/>
    <w:rsid w:val="00A82989"/>
    <w:rsid w:val="00A83B8F"/>
    <w:rsid w:val="00A847D2"/>
    <w:rsid w:val="00A85168"/>
    <w:rsid w:val="00A853DE"/>
    <w:rsid w:val="00A8798A"/>
    <w:rsid w:val="00A91C76"/>
    <w:rsid w:val="00A92C4E"/>
    <w:rsid w:val="00A94AF7"/>
    <w:rsid w:val="00A95604"/>
    <w:rsid w:val="00A96170"/>
    <w:rsid w:val="00A977F0"/>
    <w:rsid w:val="00A97974"/>
    <w:rsid w:val="00A979B3"/>
    <w:rsid w:val="00AA0825"/>
    <w:rsid w:val="00AA08EC"/>
    <w:rsid w:val="00AA2177"/>
    <w:rsid w:val="00AA2276"/>
    <w:rsid w:val="00AA4F39"/>
    <w:rsid w:val="00AA67AA"/>
    <w:rsid w:val="00AA67F7"/>
    <w:rsid w:val="00AA6CD7"/>
    <w:rsid w:val="00AA6D50"/>
    <w:rsid w:val="00AA6F5D"/>
    <w:rsid w:val="00AA757B"/>
    <w:rsid w:val="00AB02C6"/>
    <w:rsid w:val="00AB0949"/>
    <w:rsid w:val="00AB0FA5"/>
    <w:rsid w:val="00AB1A39"/>
    <w:rsid w:val="00AB220E"/>
    <w:rsid w:val="00AB2911"/>
    <w:rsid w:val="00AB2CE9"/>
    <w:rsid w:val="00AB3438"/>
    <w:rsid w:val="00AB4A62"/>
    <w:rsid w:val="00AB5D5B"/>
    <w:rsid w:val="00AB6A93"/>
    <w:rsid w:val="00AB6BF2"/>
    <w:rsid w:val="00AB6EC0"/>
    <w:rsid w:val="00AB7117"/>
    <w:rsid w:val="00AB77F8"/>
    <w:rsid w:val="00AB7F49"/>
    <w:rsid w:val="00AC05A1"/>
    <w:rsid w:val="00AC0BA9"/>
    <w:rsid w:val="00AC4389"/>
    <w:rsid w:val="00AC52C0"/>
    <w:rsid w:val="00AC5B8F"/>
    <w:rsid w:val="00AC630C"/>
    <w:rsid w:val="00AD00B1"/>
    <w:rsid w:val="00AD00EE"/>
    <w:rsid w:val="00AD06B2"/>
    <w:rsid w:val="00AD275D"/>
    <w:rsid w:val="00AD277A"/>
    <w:rsid w:val="00AD2DD0"/>
    <w:rsid w:val="00AD4D16"/>
    <w:rsid w:val="00AD5175"/>
    <w:rsid w:val="00AD5BC8"/>
    <w:rsid w:val="00AD5FF6"/>
    <w:rsid w:val="00AD6E47"/>
    <w:rsid w:val="00AD7016"/>
    <w:rsid w:val="00AD7DF0"/>
    <w:rsid w:val="00AE07AF"/>
    <w:rsid w:val="00AE0C95"/>
    <w:rsid w:val="00AE1353"/>
    <w:rsid w:val="00AE297B"/>
    <w:rsid w:val="00AE382A"/>
    <w:rsid w:val="00AE40BC"/>
    <w:rsid w:val="00AE4BE0"/>
    <w:rsid w:val="00AE4CEC"/>
    <w:rsid w:val="00AE54DB"/>
    <w:rsid w:val="00AE7453"/>
    <w:rsid w:val="00AE7583"/>
    <w:rsid w:val="00AE760F"/>
    <w:rsid w:val="00AF03C2"/>
    <w:rsid w:val="00AF0A6A"/>
    <w:rsid w:val="00AF0C86"/>
    <w:rsid w:val="00AF2E45"/>
    <w:rsid w:val="00AF31C2"/>
    <w:rsid w:val="00AF3F23"/>
    <w:rsid w:val="00AF4532"/>
    <w:rsid w:val="00AF4778"/>
    <w:rsid w:val="00AF4A1B"/>
    <w:rsid w:val="00AF58B0"/>
    <w:rsid w:val="00AF5B79"/>
    <w:rsid w:val="00AF5E10"/>
    <w:rsid w:val="00AF6021"/>
    <w:rsid w:val="00AF7D1F"/>
    <w:rsid w:val="00AF7F5D"/>
    <w:rsid w:val="00B0093D"/>
    <w:rsid w:val="00B0373D"/>
    <w:rsid w:val="00B048AC"/>
    <w:rsid w:val="00B051B0"/>
    <w:rsid w:val="00B05437"/>
    <w:rsid w:val="00B057EC"/>
    <w:rsid w:val="00B06374"/>
    <w:rsid w:val="00B0775C"/>
    <w:rsid w:val="00B07C68"/>
    <w:rsid w:val="00B117FA"/>
    <w:rsid w:val="00B11FAA"/>
    <w:rsid w:val="00B1271E"/>
    <w:rsid w:val="00B12F84"/>
    <w:rsid w:val="00B13422"/>
    <w:rsid w:val="00B135ED"/>
    <w:rsid w:val="00B13A85"/>
    <w:rsid w:val="00B13FCB"/>
    <w:rsid w:val="00B158E6"/>
    <w:rsid w:val="00B16064"/>
    <w:rsid w:val="00B20417"/>
    <w:rsid w:val="00B20482"/>
    <w:rsid w:val="00B23D1E"/>
    <w:rsid w:val="00B277F2"/>
    <w:rsid w:val="00B2796F"/>
    <w:rsid w:val="00B31397"/>
    <w:rsid w:val="00B313C2"/>
    <w:rsid w:val="00B31675"/>
    <w:rsid w:val="00B31C80"/>
    <w:rsid w:val="00B32466"/>
    <w:rsid w:val="00B33C74"/>
    <w:rsid w:val="00B35845"/>
    <w:rsid w:val="00B35B86"/>
    <w:rsid w:val="00B35D52"/>
    <w:rsid w:val="00B37317"/>
    <w:rsid w:val="00B3740B"/>
    <w:rsid w:val="00B37AA6"/>
    <w:rsid w:val="00B402C0"/>
    <w:rsid w:val="00B41146"/>
    <w:rsid w:val="00B413C9"/>
    <w:rsid w:val="00B42309"/>
    <w:rsid w:val="00B4304B"/>
    <w:rsid w:val="00B43FD3"/>
    <w:rsid w:val="00B44EE2"/>
    <w:rsid w:val="00B46E37"/>
    <w:rsid w:val="00B4715E"/>
    <w:rsid w:val="00B50773"/>
    <w:rsid w:val="00B51A84"/>
    <w:rsid w:val="00B5380E"/>
    <w:rsid w:val="00B56068"/>
    <w:rsid w:val="00B563A5"/>
    <w:rsid w:val="00B571C3"/>
    <w:rsid w:val="00B620A1"/>
    <w:rsid w:val="00B63B3B"/>
    <w:rsid w:val="00B63F21"/>
    <w:rsid w:val="00B63F85"/>
    <w:rsid w:val="00B63FCC"/>
    <w:rsid w:val="00B64394"/>
    <w:rsid w:val="00B66320"/>
    <w:rsid w:val="00B66582"/>
    <w:rsid w:val="00B67630"/>
    <w:rsid w:val="00B676EF"/>
    <w:rsid w:val="00B704B7"/>
    <w:rsid w:val="00B707F2"/>
    <w:rsid w:val="00B725CB"/>
    <w:rsid w:val="00B727EC"/>
    <w:rsid w:val="00B73254"/>
    <w:rsid w:val="00B73F39"/>
    <w:rsid w:val="00B75C8B"/>
    <w:rsid w:val="00B763D5"/>
    <w:rsid w:val="00B77CEF"/>
    <w:rsid w:val="00B8081D"/>
    <w:rsid w:val="00B829F9"/>
    <w:rsid w:val="00B8317B"/>
    <w:rsid w:val="00B8326B"/>
    <w:rsid w:val="00B83F41"/>
    <w:rsid w:val="00B84384"/>
    <w:rsid w:val="00B84EA4"/>
    <w:rsid w:val="00B87096"/>
    <w:rsid w:val="00B94880"/>
    <w:rsid w:val="00B94CCA"/>
    <w:rsid w:val="00B95AC8"/>
    <w:rsid w:val="00B965FA"/>
    <w:rsid w:val="00BA0661"/>
    <w:rsid w:val="00BA0999"/>
    <w:rsid w:val="00BA0F03"/>
    <w:rsid w:val="00BA1D70"/>
    <w:rsid w:val="00BA2A5C"/>
    <w:rsid w:val="00BA3E69"/>
    <w:rsid w:val="00BA7C2D"/>
    <w:rsid w:val="00BB038D"/>
    <w:rsid w:val="00BB0BDD"/>
    <w:rsid w:val="00BB0F2A"/>
    <w:rsid w:val="00BB12D4"/>
    <w:rsid w:val="00BB1F71"/>
    <w:rsid w:val="00BB3228"/>
    <w:rsid w:val="00BB3D56"/>
    <w:rsid w:val="00BB3D92"/>
    <w:rsid w:val="00BB4E79"/>
    <w:rsid w:val="00BB5A3F"/>
    <w:rsid w:val="00BB6282"/>
    <w:rsid w:val="00BB6A1D"/>
    <w:rsid w:val="00BB75E8"/>
    <w:rsid w:val="00BC014D"/>
    <w:rsid w:val="00BC0C1D"/>
    <w:rsid w:val="00BC1903"/>
    <w:rsid w:val="00BC1B90"/>
    <w:rsid w:val="00BC244E"/>
    <w:rsid w:val="00BC2F78"/>
    <w:rsid w:val="00BC3A70"/>
    <w:rsid w:val="00BC4E00"/>
    <w:rsid w:val="00BC652F"/>
    <w:rsid w:val="00BC6CD8"/>
    <w:rsid w:val="00BC7463"/>
    <w:rsid w:val="00BD03D7"/>
    <w:rsid w:val="00BD0807"/>
    <w:rsid w:val="00BD0A15"/>
    <w:rsid w:val="00BD12A7"/>
    <w:rsid w:val="00BD1CE9"/>
    <w:rsid w:val="00BD2346"/>
    <w:rsid w:val="00BD2B70"/>
    <w:rsid w:val="00BD4E74"/>
    <w:rsid w:val="00BD50B3"/>
    <w:rsid w:val="00BE027A"/>
    <w:rsid w:val="00BE0726"/>
    <w:rsid w:val="00BE0FB9"/>
    <w:rsid w:val="00BE2558"/>
    <w:rsid w:val="00BE3E62"/>
    <w:rsid w:val="00BE4CF9"/>
    <w:rsid w:val="00BE5265"/>
    <w:rsid w:val="00BE5302"/>
    <w:rsid w:val="00BE5D63"/>
    <w:rsid w:val="00BE727F"/>
    <w:rsid w:val="00BF0AF1"/>
    <w:rsid w:val="00BF11F6"/>
    <w:rsid w:val="00BF1B43"/>
    <w:rsid w:val="00BF272C"/>
    <w:rsid w:val="00BF30FB"/>
    <w:rsid w:val="00BF34AE"/>
    <w:rsid w:val="00BF4C27"/>
    <w:rsid w:val="00BF748C"/>
    <w:rsid w:val="00BF7A74"/>
    <w:rsid w:val="00C0112B"/>
    <w:rsid w:val="00C012AE"/>
    <w:rsid w:val="00C01AEB"/>
    <w:rsid w:val="00C023C0"/>
    <w:rsid w:val="00C02764"/>
    <w:rsid w:val="00C027A9"/>
    <w:rsid w:val="00C047A5"/>
    <w:rsid w:val="00C048CA"/>
    <w:rsid w:val="00C056DA"/>
    <w:rsid w:val="00C06741"/>
    <w:rsid w:val="00C06D6C"/>
    <w:rsid w:val="00C0727A"/>
    <w:rsid w:val="00C0745A"/>
    <w:rsid w:val="00C1162A"/>
    <w:rsid w:val="00C14719"/>
    <w:rsid w:val="00C14B24"/>
    <w:rsid w:val="00C14ED9"/>
    <w:rsid w:val="00C16C77"/>
    <w:rsid w:val="00C16E21"/>
    <w:rsid w:val="00C16F4A"/>
    <w:rsid w:val="00C17853"/>
    <w:rsid w:val="00C21183"/>
    <w:rsid w:val="00C213EF"/>
    <w:rsid w:val="00C214F3"/>
    <w:rsid w:val="00C22739"/>
    <w:rsid w:val="00C25679"/>
    <w:rsid w:val="00C25E5A"/>
    <w:rsid w:val="00C2698D"/>
    <w:rsid w:val="00C2745F"/>
    <w:rsid w:val="00C277C8"/>
    <w:rsid w:val="00C27D97"/>
    <w:rsid w:val="00C311BA"/>
    <w:rsid w:val="00C31A3E"/>
    <w:rsid w:val="00C329DC"/>
    <w:rsid w:val="00C32B4A"/>
    <w:rsid w:val="00C32C4B"/>
    <w:rsid w:val="00C33059"/>
    <w:rsid w:val="00C344D3"/>
    <w:rsid w:val="00C34CEF"/>
    <w:rsid w:val="00C34D60"/>
    <w:rsid w:val="00C34FD1"/>
    <w:rsid w:val="00C35003"/>
    <w:rsid w:val="00C35040"/>
    <w:rsid w:val="00C35239"/>
    <w:rsid w:val="00C3646B"/>
    <w:rsid w:val="00C36EC9"/>
    <w:rsid w:val="00C4112C"/>
    <w:rsid w:val="00C43D4A"/>
    <w:rsid w:val="00C44143"/>
    <w:rsid w:val="00C460D4"/>
    <w:rsid w:val="00C46666"/>
    <w:rsid w:val="00C4766F"/>
    <w:rsid w:val="00C5189D"/>
    <w:rsid w:val="00C51D3D"/>
    <w:rsid w:val="00C529BB"/>
    <w:rsid w:val="00C52E31"/>
    <w:rsid w:val="00C53E11"/>
    <w:rsid w:val="00C5482F"/>
    <w:rsid w:val="00C5532B"/>
    <w:rsid w:val="00C5554C"/>
    <w:rsid w:val="00C56F74"/>
    <w:rsid w:val="00C570F1"/>
    <w:rsid w:val="00C607A2"/>
    <w:rsid w:val="00C6094D"/>
    <w:rsid w:val="00C61A47"/>
    <w:rsid w:val="00C62296"/>
    <w:rsid w:val="00C622BD"/>
    <w:rsid w:val="00C62749"/>
    <w:rsid w:val="00C62AAF"/>
    <w:rsid w:val="00C640F6"/>
    <w:rsid w:val="00C64EC6"/>
    <w:rsid w:val="00C64EF2"/>
    <w:rsid w:val="00C65209"/>
    <w:rsid w:val="00C665B0"/>
    <w:rsid w:val="00C66905"/>
    <w:rsid w:val="00C67857"/>
    <w:rsid w:val="00C7031F"/>
    <w:rsid w:val="00C76321"/>
    <w:rsid w:val="00C77238"/>
    <w:rsid w:val="00C8115C"/>
    <w:rsid w:val="00C81658"/>
    <w:rsid w:val="00C81EF1"/>
    <w:rsid w:val="00C827F8"/>
    <w:rsid w:val="00C82E43"/>
    <w:rsid w:val="00C83F2D"/>
    <w:rsid w:val="00C8425B"/>
    <w:rsid w:val="00C86108"/>
    <w:rsid w:val="00C8628B"/>
    <w:rsid w:val="00C86A7F"/>
    <w:rsid w:val="00C877B9"/>
    <w:rsid w:val="00C8785D"/>
    <w:rsid w:val="00C878D3"/>
    <w:rsid w:val="00C87D3D"/>
    <w:rsid w:val="00C91E67"/>
    <w:rsid w:val="00C9403B"/>
    <w:rsid w:val="00C953AD"/>
    <w:rsid w:val="00C964B9"/>
    <w:rsid w:val="00C96DC0"/>
    <w:rsid w:val="00C97151"/>
    <w:rsid w:val="00CA13BD"/>
    <w:rsid w:val="00CA19E8"/>
    <w:rsid w:val="00CA51D0"/>
    <w:rsid w:val="00CA5BC2"/>
    <w:rsid w:val="00CA5C5C"/>
    <w:rsid w:val="00CA6868"/>
    <w:rsid w:val="00CA6BBC"/>
    <w:rsid w:val="00CA6E3A"/>
    <w:rsid w:val="00CA700E"/>
    <w:rsid w:val="00CA70C8"/>
    <w:rsid w:val="00CA7959"/>
    <w:rsid w:val="00CB0DCA"/>
    <w:rsid w:val="00CB1CD2"/>
    <w:rsid w:val="00CB1E41"/>
    <w:rsid w:val="00CB2194"/>
    <w:rsid w:val="00CB36EE"/>
    <w:rsid w:val="00CB43FD"/>
    <w:rsid w:val="00CB44B1"/>
    <w:rsid w:val="00CB5630"/>
    <w:rsid w:val="00CB578C"/>
    <w:rsid w:val="00CB6E23"/>
    <w:rsid w:val="00CB71C5"/>
    <w:rsid w:val="00CB724D"/>
    <w:rsid w:val="00CB7D65"/>
    <w:rsid w:val="00CC24AB"/>
    <w:rsid w:val="00CC274B"/>
    <w:rsid w:val="00CC3597"/>
    <w:rsid w:val="00CC35F4"/>
    <w:rsid w:val="00CC766C"/>
    <w:rsid w:val="00CD01E8"/>
    <w:rsid w:val="00CD0FAC"/>
    <w:rsid w:val="00CD19D0"/>
    <w:rsid w:val="00CD22DC"/>
    <w:rsid w:val="00CD32BE"/>
    <w:rsid w:val="00CD478E"/>
    <w:rsid w:val="00CD56B6"/>
    <w:rsid w:val="00CD598C"/>
    <w:rsid w:val="00CD5FED"/>
    <w:rsid w:val="00CD731A"/>
    <w:rsid w:val="00CE1250"/>
    <w:rsid w:val="00CE1A09"/>
    <w:rsid w:val="00CE21E9"/>
    <w:rsid w:val="00CE28C0"/>
    <w:rsid w:val="00CE3161"/>
    <w:rsid w:val="00CE354D"/>
    <w:rsid w:val="00CE3CE9"/>
    <w:rsid w:val="00CE5AA1"/>
    <w:rsid w:val="00CE63BF"/>
    <w:rsid w:val="00CE6AC4"/>
    <w:rsid w:val="00CE715D"/>
    <w:rsid w:val="00CE7657"/>
    <w:rsid w:val="00CF034B"/>
    <w:rsid w:val="00CF090F"/>
    <w:rsid w:val="00CF0D88"/>
    <w:rsid w:val="00CF1D3D"/>
    <w:rsid w:val="00CF2486"/>
    <w:rsid w:val="00CF2697"/>
    <w:rsid w:val="00CF2FEC"/>
    <w:rsid w:val="00CF39FF"/>
    <w:rsid w:val="00CF4851"/>
    <w:rsid w:val="00CF6FA6"/>
    <w:rsid w:val="00CF71B8"/>
    <w:rsid w:val="00CF729D"/>
    <w:rsid w:val="00CF7961"/>
    <w:rsid w:val="00D000B5"/>
    <w:rsid w:val="00D0062A"/>
    <w:rsid w:val="00D006B6"/>
    <w:rsid w:val="00D007CB"/>
    <w:rsid w:val="00D012D6"/>
    <w:rsid w:val="00D01819"/>
    <w:rsid w:val="00D02B53"/>
    <w:rsid w:val="00D10635"/>
    <w:rsid w:val="00D10AAA"/>
    <w:rsid w:val="00D11384"/>
    <w:rsid w:val="00D13615"/>
    <w:rsid w:val="00D1415C"/>
    <w:rsid w:val="00D14ED5"/>
    <w:rsid w:val="00D1600B"/>
    <w:rsid w:val="00D167F3"/>
    <w:rsid w:val="00D16C60"/>
    <w:rsid w:val="00D207D9"/>
    <w:rsid w:val="00D21D1E"/>
    <w:rsid w:val="00D21F2B"/>
    <w:rsid w:val="00D221C9"/>
    <w:rsid w:val="00D226E8"/>
    <w:rsid w:val="00D22A2C"/>
    <w:rsid w:val="00D22AFE"/>
    <w:rsid w:val="00D23C52"/>
    <w:rsid w:val="00D245C4"/>
    <w:rsid w:val="00D25595"/>
    <w:rsid w:val="00D2607A"/>
    <w:rsid w:val="00D269FC"/>
    <w:rsid w:val="00D27DDB"/>
    <w:rsid w:val="00D30535"/>
    <w:rsid w:val="00D31056"/>
    <w:rsid w:val="00D310C9"/>
    <w:rsid w:val="00D31487"/>
    <w:rsid w:val="00D315E5"/>
    <w:rsid w:val="00D31C3C"/>
    <w:rsid w:val="00D320C8"/>
    <w:rsid w:val="00D324AE"/>
    <w:rsid w:val="00D342FC"/>
    <w:rsid w:val="00D343A6"/>
    <w:rsid w:val="00D35205"/>
    <w:rsid w:val="00D3524D"/>
    <w:rsid w:val="00D361C7"/>
    <w:rsid w:val="00D37898"/>
    <w:rsid w:val="00D41AF5"/>
    <w:rsid w:val="00D42457"/>
    <w:rsid w:val="00D42BAA"/>
    <w:rsid w:val="00D437DB"/>
    <w:rsid w:val="00D4392E"/>
    <w:rsid w:val="00D4421E"/>
    <w:rsid w:val="00D44A55"/>
    <w:rsid w:val="00D44DFF"/>
    <w:rsid w:val="00D451A7"/>
    <w:rsid w:val="00D45D6B"/>
    <w:rsid w:val="00D45F0B"/>
    <w:rsid w:val="00D46339"/>
    <w:rsid w:val="00D465C8"/>
    <w:rsid w:val="00D4663F"/>
    <w:rsid w:val="00D47AC9"/>
    <w:rsid w:val="00D5007A"/>
    <w:rsid w:val="00D50788"/>
    <w:rsid w:val="00D51009"/>
    <w:rsid w:val="00D51E81"/>
    <w:rsid w:val="00D5225C"/>
    <w:rsid w:val="00D52AA8"/>
    <w:rsid w:val="00D530C5"/>
    <w:rsid w:val="00D54B4C"/>
    <w:rsid w:val="00D54D0F"/>
    <w:rsid w:val="00D56390"/>
    <w:rsid w:val="00D567D8"/>
    <w:rsid w:val="00D56B01"/>
    <w:rsid w:val="00D57A76"/>
    <w:rsid w:val="00D57C12"/>
    <w:rsid w:val="00D57CF5"/>
    <w:rsid w:val="00D6112D"/>
    <w:rsid w:val="00D627B3"/>
    <w:rsid w:val="00D6288C"/>
    <w:rsid w:val="00D65552"/>
    <w:rsid w:val="00D6561F"/>
    <w:rsid w:val="00D65627"/>
    <w:rsid w:val="00D6639C"/>
    <w:rsid w:val="00D66D1D"/>
    <w:rsid w:val="00D67D4C"/>
    <w:rsid w:val="00D70026"/>
    <w:rsid w:val="00D707B3"/>
    <w:rsid w:val="00D7104B"/>
    <w:rsid w:val="00D7135B"/>
    <w:rsid w:val="00D7215B"/>
    <w:rsid w:val="00D73FC9"/>
    <w:rsid w:val="00D7509C"/>
    <w:rsid w:val="00D75831"/>
    <w:rsid w:val="00D76426"/>
    <w:rsid w:val="00D76860"/>
    <w:rsid w:val="00D8019C"/>
    <w:rsid w:val="00D811C1"/>
    <w:rsid w:val="00D81249"/>
    <w:rsid w:val="00D8142F"/>
    <w:rsid w:val="00D81FBE"/>
    <w:rsid w:val="00D82339"/>
    <w:rsid w:val="00D8239B"/>
    <w:rsid w:val="00D82E73"/>
    <w:rsid w:val="00D830BC"/>
    <w:rsid w:val="00D85E76"/>
    <w:rsid w:val="00D86ABC"/>
    <w:rsid w:val="00D86C75"/>
    <w:rsid w:val="00D86EA5"/>
    <w:rsid w:val="00D874BD"/>
    <w:rsid w:val="00D87709"/>
    <w:rsid w:val="00D909D7"/>
    <w:rsid w:val="00D91056"/>
    <w:rsid w:val="00D91B33"/>
    <w:rsid w:val="00D91C7E"/>
    <w:rsid w:val="00D91ECE"/>
    <w:rsid w:val="00D936C4"/>
    <w:rsid w:val="00D936ED"/>
    <w:rsid w:val="00D945CE"/>
    <w:rsid w:val="00D95A85"/>
    <w:rsid w:val="00D96332"/>
    <w:rsid w:val="00D96D93"/>
    <w:rsid w:val="00D9708B"/>
    <w:rsid w:val="00D97B53"/>
    <w:rsid w:val="00DA014E"/>
    <w:rsid w:val="00DA1139"/>
    <w:rsid w:val="00DA2CB5"/>
    <w:rsid w:val="00DA2F9F"/>
    <w:rsid w:val="00DA3D36"/>
    <w:rsid w:val="00DA5158"/>
    <w:rsid w:val="00DA51DC"/>
    <w:rsid w:val="00DA60A0"/>
    <w:rsid w:val="00DA67E5"/>
    <w:rsid w:val="00DB04BE"/>
    <w:rsid w:val="00DB0733"/>
    <w:rsid w:val="00DB0F6F"/>
    <w:rsid w:val="00DB378F"/>
    <w:rsid w:val="00DB410F"/>
    <w:rsid w:val="00DB4587"/>
    <w:rsid w:val="00DB531E"/>
    <w:rsid w:val="00DB6544"/>
    <w:rsid w:val="00DB6754"/>
    <w:rsid w:val="00DB7D84"/>
    <w:rsid w:val="00DC08CE"/>
    <w:rsid w:val="00DC2191"/>
    <w:rsid w:val="00DC45B9"/>
    <w:rsid w:val="00DC5B81"/>
    <w:rsid w:val="00DC5EC4"/>
    <w:rsid w:val="00DC6D5F"/>
    <w:rsid w:val="00DC6DD4"/>
    <w:rsid w:val="00DC7525"/>
    <w:rsid w:val="00DD0EEC"/>
    <w:rsid w:val="00DD0FF3"/>
    <w:rsid w:val="00DD150E"/>
    <w:rsid w:val="00DD18BD"/>
    <w:rsid w:val="00DD1A75"/>
    <w:rsid w:val="00DD1FDF"/>
    <w:rsid w:val="00DD2BD7"/>
    <w:rsid w:val="00DD3CAB"/>
    <w:rsid w:val="00DD3DB4"/>
    <w:rsid w:val="00DD3F8D"/>
    <w:rsid w:val="00DD3FAF"/>
    <w:rsid w:val="00DE121F"/>
    <w:rsid w:val="00DE12CC"/>
    <w:rsid w:val="00DE1A41"/>
    <w:rsid w:val="00DE3CBA"/>
    <w:rsid w:val="00DE41A3"/>
    <w:rsid w:val="00DE449B"/>
    <w:rsid w:val="00DE45AC"/>
    <w:rsid w:val="00DE483A"/>
    <w:rsid w:val="00DE48DA"/>
    <w:rsid w:val="00DE5984"/>
    <w:rsid w:val="00DE5FA4"/>
    <w:rsid w:val="00DE6549"/>
    <w:rsid w:val="00DE70EC"/>
    <w:rsid w:val="00DE78D5"/>
    <w:rsid w:val="00DE7A31"/>
    <w:rsid w:val="00DF28F0"/>
    <w:rsid w:val="00DF30B2"/>
    <w:rsid w:val="00DF448C"/>
    <w:rsid w:val="00DF4C40"/>
    <w:rsid w:val="00E02B89"/>
    <w:rsid w:val="00E02DC2"/>
    <w:rsid w:val="00E03C94"/>
    <w:rsid w:val="00E040BE"/>
    <w:rsid w:val="00E04830"/>
    <w:rsid w:val="00E0558C"/>
    <w:rsid w:val="00E0574F"/>
    <w:rsid w:val="00E058FC"/>
    <w:rsid w:val="00E05CFD"/>
    <w:rsid w:val="00E06545"/>
    <w:rsid w:val="00E06C02"/>
    <w:rsid w:val="00E07404"/>
    <w:rsid w:val="00E0764D"/>
    <w:rsid w:val="00E0765B"/>
    <w:rsid w:val="00E07714"/>
    <w:rsid w:val="00E10120"/>
    <w:rsid w:val="00E108C7"/>
    <w:rsid w:val="00E1092D"/>
    <w:rsid w:val="00E11118"/>
    <w:rsid w:val="00E11A37"/>
    <w:rsid w:val="00E11C31"/>
    <w:rsid w:val="00E11F90"/>
    <w:rsid w:val="00E1202F"/>
    <w:rsid w:val="00E1280F"/>
    <w:rsid w:val="00E1293B"/>
    <w:rsid w:val="00E13AFD"/>
    <w:rsid w:val="00E1408F"/>
    <w:rsid w:val="00E14238"/>
    <w:rsid w:val="00E14740"/>
    <w:rsid w:val="00E14788"/>
    <w:rsid w:val="00E14CF9"/>
    <w:rsid w:val="00E150A4"/>
    <w:rsid w:val="00E15149"/>
    <w:rsid w:val="00E174AB"/>
    <w:rsid w:val="00E202B5"/>
    <w:rsid w:val="00E21874"/>
    <w:rsid w:val="00E21C75"/>
    <w:rsid w:val="00E21CA9"/>
    <w:rsid w:val="00E24041"/>
    <w:rsid w:val="00E2450B"/>
    <w:rsid w:val="00E2453D"/>
    <w:rsid w:val="00E25246"/>
    <w:rsid w:val="00E25957"/>
    <w:rsid w:val="00E25F00"/>
    <w:rsid w:val="00E2694A"/>
    <w:rsid w:val="00E270EE"/>
    <w:rsid w:val="00E27263"/>
    <w:rsid w:val="00E3029F"/>
    <w:rsid w:val="00E313AA"/>
    <w:rsid w:val="00E320D8"/>
    <w:rsid w:val="00E334D1"/>
    <w:rsid w:val="00E3391F"/>
    <w:rsid w:val="00E34502"/>
    <w:rsid w:val="00E3461B"/>
    <w:rsid w:val="00E34D69"/>
    <w:rsid w:val="00E36B46"/>
    <w:rsid w:val="00E40198"/>
    <w:rsid w:val="00E41665"/>
    <w:rsid w:val="00E41BC8"/>
    <w:rsid w:val="00E440AD"/>
    <w:rsid w:val="00E45196"/>
    <w:rsid w:val="00E4700C"/>
    <w:rsid w:val="00E473D1"/>
    <w:rsid w:val="00E47C72"/>
    <w:rsid w:val="00E51FF7"/>
    <w:rsid w:val="00E522B5"/>
    <w:rsid w:val="00E5246D"/>
    <w:rsid w:val="00E533C9"/>
    <w:rsid w:val="00E53AB0"/>
    <w:rsid w:val="00E5494D"/>
    <w:rsid w:val="00E55574"/>
    <w:rsid w:val="00E55596"/>
    <w:rsid w:val="00E557AD"/>
    <w:rsid w:val="00E55DBF"/>
    <w:rsid w:val="00E5641D"/>
    <w:rsid w:val="00E56641"/>
    <w:rsid w:val="00E570CF"/>
    <w:rsid w:val="00E57186"/>
    <w:rsid w:val="00E57DD8"/>
    <w:rsid w:val="00E57E5E"/>
    <w:rsid w:val="00E61588"/>
    <w:rsid w:val="00E6191B"/>
    <w:rsid w:val="00E61A94"/>
    <w:rsid w:val="00E62ADC"/>
    <w:rsid w:val="00E63D8A"/>
    <w:rsid w:val="00E6569F"/>
    <w:rsid w:val="00E658A6"/>
    <w:rsid w:val="00E6796E"/>
    <w:rsid w:val="00E707BE"/>
    <w:rsid w:val="00E73829"/>
    <w:rsid w:val="00E75291"/>
    <w:rsid w:val="00E756EE"/>
    <w:rsid w:val="00E758B2"/>
    <w:rsid w:val="00E75F06"/>
    <w:rsid w:val="00E76108"/>
    <w:rsid w:val="00E77BFD"/>
    <w:rsid w:val="00E8040E"/>
    <w:rsid w:val="00E80429"/>
    <w:rsid w:val="00E80517"/>
    <w:rsid w:val="00E80538"/>
    <w:rsid w:val="00E807A8"/>
    <w:rsid w:val="00E82862"/>
    <w:rsid w:val="00E83062"/>
    <w:rsid w:val="00E83C22"/>
    <w:rsid w:val="00E83F57"/>
    <w:rsid w:val="00E84AB0"/>
    <w:rsid w:val="00E85587"/>
    <w:rsid w:val="00E85DBE"/>
    <w:rsid w:val="00E879E4"/>
    <w:rsid w:val="00E910E9"/>
    <w:rsid w:val="00E91A3F"/>
    <w:rsid w:val="00E921B3"/>
    <w:rsid w:val="00E924D9"/>
    <w:rsid w:val="00E92D97"/>
    <w:rsid w:val="00E93EB4"/>
    <w:rsid w:val="00E94E45"/>
    <w:rsid w:val="00E95EA1"/>
    <w:rsid w:val="00E96658"/>
    <w:rsid w:val="00E9698D"/>
    <w:rsid w:val="00E97751"/>
    <w:rsid w:val="00EA06B4"/>
    <w:rsid w:val="00EA0A15"/>
    <w:rsid w:val="00EA1601"/>
    <w:rsid w:val="00EA31CE"/>
    <w:rsid w:val="00EA4F35"/>
    <w:rsid w:val="00EA507A"/>
    <w:rsid w:val="00EA51F2"/>
    <w:rsid w:val="00EA5ADB"/>
    <w:rsid w:val="00EA666A"/>
    <w:rsid w:val="00EB0681"/>
    <w:rsid w:val="00EB1C52"/>
    <w:rsid w:val="00EB1F8A"/>
    <w:rsid w:val="00EB3923"/>
    <w:rsid w:val="00EB3CAD"/>
    <w:rsid w:val="00EB4887"/>
    <w:rsid w:val="00EB4DC2"/>
    <w:rsid w:val="00EB4E73"/>
    <w:rsid w:val="00EB6AE2"/>
    <w:rsid w:val="00EB7A9B"/>
    <w:rsid w:val="00EC02F5"/>
    <w:rsid w:val="00EC174F"/>
    <w:rsid w:val="00EC2CCA"/>
    <w:rsid w:val="00EC30C9"/>
    <w:rsid w:val="00EC442E"/>
    <w:rsid w:val="00EC4550"/>
    <w:rsid w:val="00EC579F"/>
    <w:rsid w:val="00EC57E7"/>
    <w:rsid w:val="00EC63A5"/>
    <w:rsid w:val="00EC63EA"/>
    <w:rsid w:val="00EC7202"/>
    <w:rsid w:val="00EC7DBC"/>
    <w:rsid w:val="00ED0F45"/>
    <w:rsid w:val="00ED101C"/>
    <w:rsid w:val="00ED360D"/>
    <w:rsid w:val="00ED363E"/>
    <w:rsid w:val="00ED45C4"/>
    <w:rsid w:val="00ED4758"/>
    <w:rsid w:val="00ED4AB8"/>
    <w:rsid w:val="00ED5AB8"/>
    <w:rsid w:val="00ED5F1F"/>
    <w:rsid w:val="00ED76A5"/>
    <w:rsid w:val="00ED76BB"/>
    <w:rsid w:val="00EE05D7"/>
    <w:rsid w:val="00EE092B"/>
    <w:rsid w:val="00EE18C5"/>
    <w:rsid w:val="00EE48AD"/>
    <w:rsid w:val="00EE4C70"/>
    <w:rsid w:val="00EE5727"/>
    <w:rsid w:val="00EE5DBB"/>
    <w:rsid w:val="00EE62B8"/>
    <w:rsid w:val="00EE661A"/>
    <w:rsid w:val="00EE6AE5"/>
    <w:rsid w:val="00EE763C"/>
    <w:rsid w:val="00EE7CD1"/>
    <w:rsid w:val="00EF04AD"/>
    <w:rsid w:val="00EF061B"/>
    <w:rsid w:val="00EF1765"/>
    <w:rsid w:val="00EF1B71"/>
    <w:rsid w:val="00EF2C71"/>
    <w:rsid w:val="00EF30F7"/>
    <w:rsid w:val="00EF39D8"/>
    <w:rsid w:val="00EF4274"/>
    <w:rsid w:val="00EF6B63"/>
    <w:rsid w:val="00EF7651"/>
    <w:rsid w:val="00EF7A3B"/>
    <w:rsid w:val="00EF7C91"/>
    <w:rsid w:val="00F006BA"/>
    <w:rsid w:val="00F009A3"/>
    <w:rsid w:val="00F00E2B"/>
    <w:rsid w:val="00F014BC"/>
    <w:rsid w:val="00F03075"/>
    <w:rsid w:val="00F038B0"/>
    <w:rsid w:val="00F038FE"/>
    <w:rsid w:val="00F06B13"/>
    <w:rsid w:val="00F0792C"/>
    <w:rsid w:val="00F07AD0"/>
    <w:rsid w:val="00F10DE6"/>
    <w:rsid w:val="00F11442"/>
    <w:rsid w:val="00F11CC9"/>
    <w:rsid w:val="00F1271B"/>
    <w:rsid w:val="00F144C4"/>
    <w:rsid w:val="00F14B39"/>
    <w:rsid w:val="00F1571C"/>
    <w:rsid w:val="00F1574D"/>
    <w:rsid w:val="00F15D70"/>
    <w:rsid w:val="00F161CF"/>
    <w:rsid w:val="00F17882"/>
    <w:rsid w:val="00F200F4"/>
    <w:rsid w:val="00F20C11"/>
    <w:rsid w:val="00F2171F"/>
    <w:rsid w:val="00F220D3"/>
    <w:rsid w:val="00F23540"/>
    <w:rsid w:val="00F23B49"/>
    <w:rsid w:val="00F245B2"/>
    <w:rsid w:val="00F24EFA"/>
    <w:rsid w:val="00F258AB"/>
    <w:rsid w:val="00F261A9"/>
    <w:rsid w:val="00F2623F"/>
    <w:rsid w:val="00F273D1"/>
    <w:rsid w:val="00F30153"/>
    <w:rsid w:val="00F3187B"/>
    <w:rsid w:val="00F32D81"/>
    <w:rsid w:val="00F3329B"/>
    <w:rsid w:val="00F33557"/>
    <w:rsid w:val="00F34421"/>
    <w:rsid w:val="00F34664"/>
    <w:rsid w:val="00F35121"/>
    <w:rsid w:val="00F355CA"/>
    <w:rsid w:val="00F3591D"/>
    <w:rsid w:val="00F36F99"/>
    <w:rsid w:val="00F41633"/>
    <w:rsid w:val="00F44A9E"/>
    <w:rsid w:val="00F454A2"/>
    <w:rsid w:val="00F45BE3"/>
    <w:rsid w:val="00F45E12"/>
    <w:rsid w:val="00F462A7"/>
    <w:rsid w:val="00F4668A"/>
    <w:rsid w:val="00F51D42"/>
    <w:rsid w:val="00F52458"/>
    <w:rsid w:val="00F52D1E"/>
    <w:rsid w:val="00F52D27"/>
    <w:rsid w:val="00F5350B"/>
    <w:rsid w:val="00F53C29"/>
    <w:rsid w:val="00F5458A"/>
    <w:rsid w:val="00F558A6"/>
    <w:rsid w:val="00F55E10"/>
    <w:rsid w:val="00F5625F"/>
    <w:rsid w:val="00F564BF"/>
    <w:rsid w:val="00F574F1"/>
    <w:rsid w:val="00F60612"/>
    <w:rsid w:val="00F60E84"/>
    <w:rsid w:val="00F61DC2"/>
    <w:rsid w:val="00F62776"/>
    <w:rsid w:val="00F62A87"/>
    <w:rsid w:val="00F63374"/>
    <w:rsid w:val="00F63471"/>
    <w:rsid w:val="00F63F65"/>
    <w:rsid w:val="00F6416E"/>
    <w:rsid w:val="00F6644A"/>
    <w:rsid w:val="00F668BE"/>
    <w:rsid w:val="00F67FE6"/>
    <w:rsid w:val="00F7022D"/>
    <w:rsid w:val="00F7065F"/>
    <w:rsid w:val="00F716AF"/>
    <w:rsid w:val="00F73405"/>
    <w:rsid w:val="00F73902"/>
    <w:rsid w:val="00F73E62"/>
    <w:rsid w:val="00F73F8A"/>
    <w:rsid w:val="00F74937"/>
    <w:rsid w:val="00F75498"/>
    <w:rsid w:val="00F772E1"/>
    <w:rsid w:val="00F7744F"/>
    <w:rsid w:val="00F77A07"/>
    <w:rsid w:val="00F77F58"/>
    <w:rsid w:val="00F80B9B"/>
    <w:rsid w:val="00F811F4"/>
    <w:rsid w:val="00F81235"/>
    <w:rsid w:val="00F813D4"/>
    <w:rsid w:val="00F82296"/>
    <w:rsid w:val="00F82B0B"/>
    <w:rsid w:val="00F8418B"/>
    <w:rsid w:val="00F84E40"/>
    <w:rsid w:val="00F85521"/>
    <w:rsid w:val="00F85A49"/>
    <w:rsid w:val="00F86973"/>
    <w:rsid w:val="00F86BD4"/>
    <w:rsid w:val="00F908C6"/>
    <w:rsid w:val="00F92FF4"/>
    <w:rsid w:val="00F947FD"/>
    <w:rsid w:val="00F94E1A"/>
    <w:rsid w:val="00F95D2C"/>
    <w:rsid w:val="00F97018"/>
    <w:rsid w:val="00FA0DAF"/>
    <w:rsid w:val="00FA1187"/>
    <w:rsid w:val="00FA1760"/>
    <w:rsid w:val="00FA1F2A"/>
    <w:rsid w:val="00FA2336"/>
    <w:rsid w:val="00FA2626"/>
    <w:rsid w:val="00FA2B80"/>
    <w:rsid w:val="00FA3250"/>
    <w:rsid w:val="00FA41B8"/>
    <w:rsid w:val="00FA44E1"/>
    <w:rsid w:val="00FA4577"/>
    <w:rsid w:val="00FA479E"/>
    <w:rsid w:val="00FA4ABD"/>
    <w:rsid w:val="00FA5662"/>
    <w:rsid w:val="00FA5A28"/>
    <w:rsid w:val="00FA6F72"/>
    <w:rsid w:val="00FA745A"/>
    <w:rsid w:val="00FA78EB"/>
    <w:rsid w:val="00FA7B84"/>
    <w:rsid w:val="00FA7DE2"/>
    <w:rsid w:val="00FB062E"/>
    <w:rsid w:val="00FB0768"/>
    <w:rsid w:val="00FB0A6C"/>
    <w:rsid w:val="00FB0F91"/>
    <w:rsid w:val="00FB11ED"/>
    <w:rsid w:val="00FB1FCC"/>
    <w:rsid w:val="00FB2B40"/>
    <w:rsid w:val="00FB34EF"/>
    <w:rsid w:val="00FB361A"/>
    <w:rsid w:val="00FB45F9"/>
    <w:rsid w:val="00FB48D0"/>
    <w:rsid w:val="00FB4906"/>
    <w:rsid w:val="00FB4B0E"/>
    <w:rsid w:val="00FB4CEC"/>
    <w:rsid w:val="00FB55CC"/>
    <w:rsid w:val="00FB56E4"/>
    <w:rsid w:val="00FB58E9"/>
    <w:rsid w:val="00FB5916"/>
    <w:rsid w:val="00FB5D58"/>
    <w:rsid w:val="00FB630A"/>
    <w:rsid w:val="00FB64EB"/>
    <w:rsid w:val="00FB6A23"/>
    <w:rsid w:val="00FC0731"/>
    <w:rsid w:val="00FC29BC"/>
    <w:rsid w:val="00FC364A"/>
    <w:rsid w:val="00FC3AEE"/>
    <w:rsid w:val="00FC3E1C"/>
    <w:rsid w:val="00FC407D"/>
    <w:rsid w:val="00FC47A0"/>
    <w:rsid w:val="00FC4A32"/>
    <w:rsid w:val="00FC53B8"/>
    <w:rsid w:val="00FC5418"/>
    <w:rsid w:val="00FC6110"/>
    <w:rsid w:val="00FC6985"/>
    <w:rsid w:val="00FC74D6"/>
    <w:rsid w:val="00FC796F"/>
    <w:rsid w:val="00FC7BE1"/>
    <w:rsid w:val="00FD0E17"/>
    <w:rsid w:val="00FD1547"/>
    <w:rsid w:val="00FD2D70"/>
    <w:rsid w:val="00FD2E09"/>
    <w:rsid w:val="00FD414C"/>
    <w:rsid w:val="00FD5560"/>
    <w:rsid w:val="00FD66D1"/>
    <w:rsid w:val="00FD67A3"/>
    <w:rsid w:val="00FD742C"/>
    <w:rsid w:val="00FD742E"/>
    <w:rsid w:val="00FD76BF"/>
    <w:rsid w:val="00FE0984"/>
    <w:rsid w:val="00FE1DAC"/>
    <w:rsid w:val="00FE2891"/>
    <w:rsid w:val="00FE4294"/>
    <w:rsid w:val="00FE540B"/>
    <w:rsid w:val="00FE6052"/>
    <w:rsid w:val="00FE689D"/>
    <w:rsid w:val="00FE7166"/>
    <w:rsid w:val="00FE799D"/>
    <w:rsid w:val="00FF100F"/>
    <w:rsid w:val="00FF174E"/>
    <w:rsid w:val="00FF1AAE"/>
    <w:rsid w:val="00FF2180"/>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1"/>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1">
    <w:name w:val="عنوان 2 Char1"/>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7441BD"/>
    <w:pPr>
      <w:widowControl/>
      <w:tabs>
        <w:tab w:val="right" w:leader="dot" w:pos="7020"/>
      </w:tabs>
      <w:spacing w:before="360" w:line="168" w:lineRule="auto"/>
      <w:ind w:left="288" w:hanging="288"/>
    </w:pPr>
    <w:rPr>
      <w:rFonts w:ascii="Times New Roman" w:hAnsi="Times New Roman" w:cs="AL-Mohanad Bold"/>
      <w:noProof/>
      <w:sz w:val="24"/>
      <w:szCs w:val="28"/>
      <w:lang w:eastAsia="ar-SA"/>
    </w:rPr>
  </w:style>
  <w:style w:type="paragraph" w:customStyle="1" w:styleId="HEADING1Char">
    <w:name w:val="HEADING 1 Char"/>
    <w:basedOn w:val="a2"/>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2"/>
    <w:link w:val="2Char0"/>
    <w:rsid w:val="00801478"/>
    <w:pPr>
      <w:spacing w:line="240" w:lineRule="auto"/>
      <w:ind w:firstLine="0"/>
      <w:jc w:val="lowKashida"/>
    </w:pPr>
    <w:rPr>
      <w:rFonts w:ascii="Times New Roman" w:hAnsi="Times New Roman" w:cs="Simplified Arabic"/>
      <w:color w:val="800000"/>
      <w:szCs w:val="28"/>
    </w:rPr>
  </w:style>
  <w:style w:type="character" w:customStyle="1" w:styleId="2Char0">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2"/>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2"/>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link w:val="254225CharChar"/>
    <w:rsid w:val="00801478"/>
    <w:rPr>
      <w:rFonts w:cs="HeshamNormal"/>
      <w:sz w:val="26"/>
      <w:szCs w:val="50"/>
      <w:lang w:val="en-US" w:eastAsia="ar-SA" w:bidi="ar-SA"/>
    </w:rPr>
  </w:style>
  <w:style w:type="paragraph" w:customStyle="1" w:styleId="16">
    <w:name w:val="1"/>
    <w:basedOn w:val="a2"/>
    <w:next w:val="af6"/>
    <w:link w:val="Charf1"/>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2"/>
    <w:rsid w:val="00801478"/>
    <w:pPr>
      <w:spacing w:line="418" w:lineRule="exact"/>
      <w:ind w:right="539"/>
    </w:pPr>
  </w:style>
  <w:style w:type="character" w:customStyle="1" w:styleId="Charf2">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a">
    <w:name w:val="الآية"/>
    <w:basedOn w:val="af5"/>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5"/>
    <w:rsid w:val="00801478"/>
    <w:rPr>
      <w:sz w:val="24"/>
      <w:szCs w:val="28"/>
    </w:rPr>
  </w:style>
  <w:style w:type="character" w:customStyle="1" w:styleId="Charf5">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0"/>
    <w:rsid w:val="00801478"/>
    <w:rPr>
      <w:rFonts w:ascii="Calibri" w:eastAsia="Calibri" w:hAnsi="Calibri" w:cs="md_ameli"/>
      <w:sz w:val="24"/>
    </w:rPr>
  </w:style>
  <w:style w:type="paragraph" w:customStyle="1" w:styleId="afff1">
    <w:name w:val="خط الحاشية"/>
    <w:basedOn w:val="a9"/>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1"/>
    <w:rsid w:val="00801478"/>
    <w:rPr>
      <w:rFonts w:ascii="Times New Roman" w:eastAsia="Times New Roman" w:hAnsi="Times New Roman" w:cs="Taher"/>
      <w:sz w:val="24"/>
      <w:szCs w:val="24"/>
    </w:rPr>
  </w:style>
  <w:style w:type="paragraph" w:customStyle="1" w:styleId="afff2">
    <w:name w:val="المتن"/>
    <w:basedOn w:val="a2"/>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2"/>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5"/>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2"/>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2"/>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3">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6"/>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qFormat/>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7">
    <w:name w:val="تحت العنوان"/>
    <w:basedOn w:val="400"/>
    <w:link w:val="Charfc"/>
    <w:rsid w:val="00801478"/>
  </w:style>
  <w:style w:type="character" w:customStyle="1" w:styleId="Charfc">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d"/>
    <w:semiHidden/>
    <w:rsid w:val="00801478"/>
    <w:pPr>
      <w:jc w:val="right"/>
    </w:pPr>
  </w:style>
  <w:style w:type="character" w:customStyle="1" w:styleId="Charfd">
    <w:name w:val="اسم الآية Char"/>
    <w:link w:val="afff8"/>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a"/>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1"/>
    <w:rsid w:val="00801478"/>
    <w:rPr>
      <w:rFonts w:cs="Sultan Medium"/>
      <w:lang w:bidi="ar-IQ"/>
    </w:rPr>
  </w:style>
  <w:style w:type="character" w:customStyle="1" w:styleId="Charff1">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2"/>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3"/>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8"/>
    <w:rsid w:val="00801478"/>
    <w:rPr>
      <w:rFonts w:ascii="Times New Roman" w:eastAsia="Times New Roman" w:hAnsi="Times New Roman" w:cs="A Lotus"/>
      <w:sz w:val="28"/>
      <w:szCs w:val="28"/>
    </w:rPr>
  </w:style>
  <w:style w:type="character" w:customStyle="1" w:styleId="Charffe">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0"/>
    <w:rsid w:val="00801478"/>
    <w:rPr>
      <w:sz w:val="26"/>
      <w:szCs w:val="24"/>
    </w:rPr>
  </w:style>
  <w:style w:type="paragraph" w:customStyle="1" w:styleId="affffffa">
    <w:name w:val="لوتوس اسود"/>
    <w:basedOn w:val="a2"/>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a"/>
    <w:rsid w:val="00801478"/>
    <w:rPr>
      <w:rFonts w:ascii="Yagut-s" w:eastAsia="Times New Roman" w:hAnsi="Yagut-s" w:cs="لوتوس"/>
      <w:b/>
      <w:bCs/>
      <w:sz w:val="32"/>
      <w:szCs w:val="30"/>
    </w:rPr>
  </w:style>
  <w:style w:type="character" w:customStyle="1" w:styleId="Charfff0">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link w:val="Style1C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35"/>
      </w:numPr>
      <w:spacing w:line="240" w:lineRule="auto"/>
      <w:jc w:val="lowKashida"/>
    </w:pPr>
    <w:rPr>
      <w:rFonts w:ascii="Times New Roman" w:hAnsi="Times New Roman" w:cs="Simplified Arabic"/>
      <w:bCs/>
      <w:sz w:val="24"/>
      <w:szCs w:val="32"/>
    </w:rPr>
  </w:style>
  <w:style w:type="paragraph" w:customStyle="1" w:styleId="StyleComplexZar10ptJustifyLow">
    <w:name w:val="Style (Complex) Zar 10 pt Justify Low"/>
    <w:basedOn w:val="a2"/>
    <w:autoRedefine/>
    <w:rsid w:val="005273C9"/>
    <w:pPr>
      <w:tabs>
        <w:tab w:val="left" w:pos="1648"/>
      </w:tabs>
      <w:spacing w:line="240" w:lineRule="auto"/>
      <w:ind w:firstLine="284"/>
    </w:pPr>
    <w:rPr>
      <w:rFonts w:ascii="Tahoma" w:hAnsi="Tahoma" w:cs="Zar"/>
      <w:noProof/>
      <w:sz w:val="20"/>
      <w:szCs w:val="20"/>
    </w:rPr>
  </w:style>
  <w:style w:type="paragraph" w:customStyle="1" w:styleId="StyleLatinNoorZarComplexZar10ptJustifiedFirstline">
    <w:name w:val="Style (Latin) Noor_Zar (Complex) Zar 10 pt Justified First line..."/>
    <w:basedOn w:val="a2"/>
    <w:next w:val="a2"/>
    <w:autoRedefine/>
    <w:rsid w:val="005273C9"/>
    <w:pPr>
      <w:widowControl/>
      <w:tabs>
        <w:tab w:val="left" w:pos="1648"/>
      </w:tabs>
      <w:spacing w:line="240" w:lineRule="auto"/>
      <w:ind w:firstLine="397"/>
    </w:pPr>
    <w:rPr>
      <w:rFonts w:ascii="AGA Arabesque" w:hAnsi="AGA Arabesque" w:cs="Zar"/>
      <w:sz w:val="20"/>
      <w:szCs w:val="20"/>
    </w:rPr>
  </w:style>
  <w:style w:type="numbering" w:customStyle="1" w:styleId="NoList1">
    <w:name w:val="No List1"/>
    <w:next w:val="a5"/>
    <w:uiPriority w:val="99"/>
    <w:semiHidden/>
    <w:unhideWhenUsed/>
    <w:rsid w:val="005273C9"/>
  </w:style>
  <w:style w:type="paragraph" w:styleId="afffffff5">
    <w:name w:val="No Spacing"/>
    <w:basedOn w:val="a2"/>
    <w:uiPriority w:val="1"/>
    <w:qFormat/>
    <w:rsid w:val="005273C9"/>
    <w:pPr>
      <w:bidi w:val="0"/>
      <w:spacing w:line="240" w:lineRule="auto"/>
      <w:ind w:firstLine="284"/>
      <w:jc w:val="left"/>
    </w:pPr>
    <w:rPr>
      <w:rFonts w:ascii="AGA Arabesque" w:eastAsia="Calibri" w:hAnsi="AGA Arabesque" w:cs="malekian"/>
      <w:kern w:val="24"/>
      <w:sz w:val="24"/>
      <w:szCs w:val="32"/>
      <w:lang w:bidi="ar-IQ"/>
    </w:rPr>
  </w:style>
  <w:style w:type="paragraph" w:styleId="afffffff6">
    <w:name w:val="Quote"/>
    <w:basedOn w:val="a2"/>
    <w:next w:val="a2"/>
    <w:link w:val="Charfff4"/>
    <w:uiPriority w:val="29"/>
    <w:qFormat/>
    <w:rsid w:val="005273C9"/>
    <w:pPr>
      <w:bidi w:val="0"/>
      <w:spacing w:line="240" w:lineRule="auto"/>
      <w:ind w:firstLine="284"/>
      <w:jc w:val="left"/>
    </w:pPr>
    <w:rPr>
      <w:rFonts w:ascii="AGA Arabesque" w:eastAsia="Calibri" w:hAnsi="AGA Arabesque" w:cs="malekian"/>
      <w:i/>
      <w:kern w:val="24"/>
      <w:sz w:val="24"/>
      <w:szCs w:val="24"/>
      <w:lang w:bidi="ar-IQ"/>
    </w:rPr>
  </w:style>
  <w:style w:type="character" w:customStyle="1" w:styleId="Charfff4">
    <w:name w:val="اقتباس Char"/>
    <w:basedOn w:val="a3"/>
    <w:link w:val="afffffff6"/>
    <w:uiPriority w:val="29"/>
    <w:rsid w:val="005273C9"/>
    <w:rPr>
      <w:rFonts w:ascii="AGA Arabesque" w:eastAsia="Calibri" w:hAnsi="AGA Arabesque" w:cs="malekian"/>
      <w:i/>
      <w:kern w:val="24"/>
      <w:sz w:val="24"/>
      <w:szCs w:val="24"/>
      <w:lang w:bidi="ar-IQ"/>
    </w:rPr>
  </w:style>
  <w:style w:type="paragraph" w:styleId="afffffff7">
    <w:name w:val="Intense Quote"/>
    <w:basedOn w:val="a2"/>
    <w:next w:val="a2"/>
    <w:link w:val="Charfff5"/>
    <w:uiPriority w:val="30"/>
    <w:qFormat/>
    <w:rsid w:val="005273C9"/>
    <w:pPr>
      <w:bidi w:val="0"/>
      <w:spacing w:line="240" w:lineRule="auto"/>
      <w:ind w:left="720" w:right="720" w:firstLine="284"/>
      <w:jc w:val="left"/>
    </w:pPr>
    <w:rPr>
      <w:rFonts w:ascii="AGA Arabesque" w:eastAsia="Calibri" w:hAnsi="AGA Arabesque" w:cs="malekian"/>
      <w:b/>
      <w:i/>
      <w:kern w:val="24"/>
      <w:sz w:val="24"/>
      <w:szCs w:val="22"/>
      <w:lang w:bidi="ar-IQ"/>
    </w:rPr>
  </w:style>
  <w:style w:type="character" w:customStyle="1" w:styleId="Charfff5">
    <w:name w:val="اقتباس مكثف Char"/>
    <w:basedOn w:val="a3"/>
    <w:link w:val="afffffff7"/>
    <w:uiPriority w:val="30"/>
    <w:rsid w:val="005273C9"/>
    <w:rPr>
      <w:rFonts w:ascii="AGA Arabesque" w:eastAsia="Calibri" w:hAnsi="AGA Arabesque" w:cs="malekian"/>
      <w:b/>
      <w:i/>
      <w:kern w:val="24"/>
      <w:sz w:val="24"/>
      <w:szCs w:val="22"/>
      <w:lang w:bidi="ar-IQ"/>
    </w:rPr>
  </w:style>
  <w:style w:type="character" w:styleId="afffffff8">
    <w:name w:val="Subtle Emphasis"/>
    <w:uiPriority w:val="19"/>
    <w:qFormat/>
    <w:rsid w:val="005273C9"/>
    <w:rPr>
      <w:i/>
      <w:color w:val="5A5A5A"/>
    </w:rPr>
  </w:style>
  <w:style w:type="character" w:styleId="afffffff9">
    <w:name w:val="Intense Emphasis"/>
    <w:uiPriority w:val="21"/>
    <w:qFormat/>
    <w:rsid w:val="005273C9"/>
    <w:rPr>
      <w:b/>
      <w:i/>
      <w:sz w:val="24"/>
      <w:szCs w:val="24"/>
      <w:u w:val="single"/>
    </w:rPr>
  </w:style>
  <w:style w:type="character" w:styleId="afffffffa">
    <w:name w:val="Subtle Reference"/>
    <w:uiPriority w:val="31"/>
    <w:qFormat/>
    <w:rsid w:val="005273C9"/>
    <w:rPr>
      <w:sz w:val="24"/>
      <w:szCs w:val="24"/>
      <w:u w:val="single"/>
    </w:rPr>
  </w:style>
  <w:style w:type="character" w:styleId="afffffffb">
    <w:name w:val="Intense Reference"/>
    <w:uiPriority w:val="32"/>
    <w:qFormat/>
    <w:rsid w:val="005273C9"/>
    <w:rPr>
      <w:b/>
      <w:sz w:val="24"/>
      <w:u w:val="single"/>
    </w:rPr>
  </w:style>
  <w:style w:type="character" w:styleId="afffffffc">
    <w:name w:val="Book Title"/>
    <w:uiPriority w:val="33"/>
    <w:qFormat/>
    <w:rsid w:val="005273C9"/>
    <w:rPr>
      <w:rFonts w:ascii="Cambria" w:eastAsia="Times New Roman" w:hAnsi="Cambria"/>
      <w:b/>
      <w:i/>
      <w:sz w:val="24"/>
      <w:szCs w:val="24"/>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300027"/>
    <w:pPr>
      <w:widowControl/>
      <w:spacing w:line="240" w:lineRule="auto"/>
      <w:ind w:firstLine="0"/>
      <w:jc w:val="left"/>
    </w:pPr>
    <w:rPr>
      <w:rFonts w:ascii="Times New Roman" w:hAnsi="Times New Roman" w:cs="Times New Roman"/>
      <w:sz w:val="20"/>
      <w:szCs w:val="20"/>
    </w:rPr>
  </w:style>
  <w:style w:type="paragraph" w:customStyle="1" w:styleId="afffffffd">
    <w:basedOn w:val="a2"/>
    <w:next w:val="a7"/>
    <w:rsid w:val="00A01129"/>
    <w:pPr>
      <w:widowControl/>
      <w:tabs>
        <w:tab w:val="center" w:pos="4153"/>
        <w:tab w:val="right" w:pos="8306"/>
      </w:tabs>
      <w:spacing w:line="240" w:lineRule="auto"/>
      <w:ind w:firstLine="0"/>
      <w:jc w:val="left"/>
    </w:pPr>
    <w:rPr>
      <w:rFonts w:ascii="Times New Roman" w:hAnsi="Times New Roman" w:cs="Times New Roman"/>
      <w:sz w:val="24"/>
      <w:szCs w:val="24"/>
    </w:rPr>
  </w:style>
  <w:style w:type="paragraph" w:customStyle="1" w:styleId="afffffffe">
    <w:name w:val="المتن (كتب)"/>
    <w:basedOn w:val="a2"/>
    <w:link w:val="Charfff6"/>
    <w:qFormat/>
    <w:rsid w:val="00E758B2"/>
    <w:pPr>
      <w:spacing w:line="216" w:lineRule="auto"/>
      <w:ind w:firstLine="284"/>
    </w:pPr>
    <w:rPr>
      <w:rFonts w:ascii="Arno Pro Display" w:eastAsia="Batang" w:hAnsi="Arno Pro Display" w:cs="Mosawi"/>
      <w:szCs w:val="30"/>
    </w:rPr>
  </w:style>
  <w:style w:type="character" w:customStyle="1" w:styleId="Charfff6">
    <w:name w:val="المتن (كتب) Char"/>
    <w:link w:val="afffffffe"/>
    <w:locked/>
    <w:rsid w:val="00E758B2"/>
    <w:rPr>
      <w:rFonts w:ascii="Arno Pro Display" w:eastAsia="Batang" w:hAnsi="Arno Pro Display" w:cs="Mosawi"/>
      <w:sz w:val="28"/>
      <w:szCs w:val="30"/>
    </w:rPr>
  </w:style>
  <w:style w:type="paragraph" w:customStyle="1" w:styleId="space2">
    <w:name w:val="space2"/>
    <w:basedOn w:val="a2"/>
    <w:rsid w:val="00E758B2"/>
    <w:pPr>
      <w:spacing w:line="206" w:lineRule="auto"/>
      <w:ind w:firstLine="284"/>
    </w:pPr>
    <w:rPr>
      <w:rFonts w:cs="Mosawi"/>
      <w:szCs w:val="30"/>
    </w:rPr>
  </w:style>
  <w:style w:type="paragraph" w:customStyle="1" w:styleId="space3">
    <w:name w:val="space3"/>
    <w:basedOn w:val="a2"/>
    <w:rsid w:val="00E758B2"/>
    <w:pPr>
      <w:spacing w:line="221" w:lineRule="auto"/>
      <w:ind w:firstLine="284"/>
    </w:pPr>
    <w:rPr>
      <w:rFonts w:cs="Mosawi"/>
      <w:szCs w:val="30"/>
    </w:rPr>
  </w:style>
  <w:style w:type="paragraph" w:styleId="affffffff">
    <w:name w:val="caption"/>
    <w:basedOn w:val="a2"/>
    <w:next w:val="a2"/>
    <w:uiPriority w:val="35"/>
    <w:semiHidden/>
    <w:unhideWhenUsed/>
    <w:qFormat/>
    <w:rsid w:val="00682D84"/>
    <w:pPr>
      <w:widowControl/>
      <w:bidi w:val="0"/>
      <w:spacing w:after="200"/>
      <w:ind w:firstLine="0"/>
      <w:jc w:val="left"/>
    </w:pPr>
    <w:rPr>
      <w:rFonts w:ascii="Calibri" w:hAnsi="Calibri" w:cs="Arial"/>
      <w:b/>
      <w:bCs/>
      <w:color w:val="4F81BD"/>
      <w:sz w:val="18"/>
      <w:szCs w:val="18"/>
      <w:lang w:bidi="en-US"/>
    </w:rPr>
  </w:style>
  <w:style w:type="paragraph" w:customStyle="1" w:styleId="-1">
    <w:name w:val="نظرية السند-1"/>
    <w:basedOn w:val="a2"/>
    <w:autoRedefine/>
    <w:qFormat/>
    <w:rsid w:val="00682D84"/>
    <w:pPr>
      <w:spacing w:before="100"/>
      <w:ind w:firstLine="0"/>
      <w:jc w:val="center"/>
    </w:pPr>
    <w:rPr>
      <w:rFonts w:ascii="Calibri" w:hAnsi="Calibri" w:cs="Abz-16 (Aljazeera)"/>
      <w:i/>
      <w:noProof/>
      <w:spacing w:val="-4"/>
      <w:sz w:val="54"/>
      <w:szCs w:val="60"/>
      <w:lang w:eastAsia="ar-SA" w:bidi="ar-IQ"/>
    </w:rPr>
  </w:style>
  <w:style w:type="paragraph" w:customStyle="1" w:styleId="-2">
    <w:name w:val="نظرية السند-2"/>
    <w:basedOn w:val="a2"/>
    <w:autoRedefine/>
    <w:qFormat/>
    <w:rsid w:val="00682D84"/>
    <w:pPr>
      <w:spacing w:before="100"/>
      <w:ind w:firstLine="0"/>
      <w:jc w:val="center"/>
    </w:pPr>
    <w:rPr>
      <w:rFonts w:ascii="Calibri" w:hAnsi="Calibri" w:cs="Abz-16 (Aljazeera)"/>
      <w:i/>
      <w:noProof/>
      <w:spacing w:val="-4"/>
      <w:sz w:val="50"/>
      <w:szCs w:val="50"/>
      <w:lang w:eastAsia="ar-SA" w:bidi="ar-IQ"/>
    </w:rPr>
  </w:style>
  <w:style w:type="paragraph" w:customStyle="1" w:styleId="-4">
    <w:name w:val="نظرية السند-4"/>
    <w:basedOn w:val="a2"/>
    <w:autoRedefine/>
    <w:qFormat/>
    <w:rsid w:val="00682D84"/>
    <w:pPr>
      <w:autoSpaceDE w:val="0"/>
      <w:autoSpaceDN w:val="0"/>
      <w:adjustRightInd w:val="0"/>
      <w:spacing w:before="100"/>
      <w:ind w:firstLine="0"/>
      <w:jc w:val="center"/>
    </w:pPr>
    <w:rPr>
      <w:rFonts w:ascii="Calibri" w:hAnsi="Calibri" w:cs="Abz-16 (Aljazeera)"/>
      <w:i/>
      <w:noProof/>
      <w:spacing w:val="-4"/>
      <w:sz w:val="36"/>
      <w:szCs w:val="36"/>
      <w:lang w:eastAsia="ar-SA" w:bidi="ar-IQ"/>
    </w:rPr>
  </w:style>
  <w:style w:type="paragraph" w:customStyle="1" w:styleId="-5-">
    <w:name w:val="نظرية السند-5-ياقوت"/>
    <w:basedOn w:val="a2"/>
    <w:autoRedefine/>
    <w:qFormat/>
    <w:rsid w:val="00682D84"/>
    <w:rPr>
      <w:rFonts w:ascii="Calibri" w:hAnsi="Calibri"/>
      <w:b/>
      <w:bCs/>
      <w:noProof/>
      <w:spacing w:val="-4"/>
      <w:sz w:val="27"/>
      <w:lang w:eastAsia="ar-SA"/>
    </w:rPr>
  </w:style>
  <w:style w:type="paragraph" w:customStyle="1" w:styleId="-6">
    <w:name w:val="نظرية السند-6"/>
    <w:basedOn w:val="a2"/>
    <w:autoRedefine/>
    <w:qFormat/>
    <w:rsid w:val="00682D84"/>
    <w:pPr>
      <w:spacing w:before="100"/>
    </w:pPr>
    <w:rPr>
      <w:rFonts w:ascii="Times New Roman" w:hAnsi="Times New Roman" w:cs="Abz-15 (Nazanin)"/>
      <w:b/>
      <w:bCs/>
      <w:i/>
      <w:noProof/>
      <w:spacing w:val="-4"/>
      <w:sz w:val="24"/>
      <w:szCs w:val="28"/>
      <w:lang w:eastAsia="ar-SA" w:bidi="ar-IQ"/>
    </w:rPr>
  </w:style>
  <w:style w:type="paragraph" w:customStyle="1" w:styleId="-7">
    <w:name w:val="نظرية السند-7"/>
    <w:basedOn w:val="a2"/>
    <w:autoRedefine/>
    <w:qFormat/>
    <w:rsid w:val="00682D84"/>
    <w:pPr>
      <w:spacing w:before="100"/>
    </w:pPr>
    <w:rPr>
      <w:rFonts w:ascii="Times New Roman" w:hAnsi="Times New Roman" w:cs="Abz-15 (Nazanin)"/>
      <w:b/>
      <w:bCs/>
      <w:i/>
      <w:noProof/>
      <w:spacing w:val="-4"/>
      <w:sz w:val="24"/>
      <w:szCs w:val="24"/>
      <w:lang w:eastAsia="ar-SA" w:bidi="ar-IQ"/>
    </w:rPr>
  </w:style>
  <w:style w:type="paragraph" w:customStyle="1" w:styleId="1f9">
    <w:name w:val="عناوين1"/>
    <w:basedOn w:val="af0"/>
    <w:autoRedefine/>
    <w:rsid w:val="00682D84"/>
    <w:pPr>
      <w:spacing w:before="100" w:line="400" w:lineRule="exact"/>
      <w:ind w:firstLine="284"/>
      <w:jc w:val="lowKashida"/>
    </w:pPr>
    <w:rPr>
      <w:rFonts w:ascii="Times New Roman" w:hAnsi="Times New Roman" w:cs="Abz-1 (Lotus)"/>
      <w:color w:val="FFFFFF"/>
      <w:sz w:val="30"/>
      <w:szCs w:val="6"/>
      <w:lang w:val="x-none" w:eastAsia="x-none"/>
    </w:rPr>
  </w:style>
  <w:style w:type="character" w:customStyle="1" w:styleId="inlinetitle">
    <w:name w:val="inline_title"/>
    <w:rsid w:val="00682D84"/>
  </w:style>
  <w:style w:type="character" w:customStyle="1" w:styleId="howtociteproductname">
    <w:name w:val="howtociteproductname"/>
    <w:rsid w:val="00682D84"/>
  </w:style>
  <w:style w:type="paragraph" w:customStyle="1" w:styleId="10AhmadStyles">
    <w:name w:val="متن الهامش10 (Ahmad Styles)"/>
    <w:basedOn w:val="a2"/>
    <w:rsid w:val="00682D84"/>
    <w:pPr>
      <w:widowControl/>
      <w:autoSpaceDE w:val="0"/>
      <w:autoSpaceDN w:val="0"/>
      <w:adjustRightInd w:val="0"/>
      <w:spacing w:line="280" w:lineRule="atLeast"/>
      <w:ind w:left="340" w:hanging="340"/>
      <w:textAlignment w:val="center"/>
    </w:pPr>
    <w:rPr>
      <w:rFonts w:ascii="Abz-1 (Lotus)" w:hAnsi="Times New Roman" w:cs="Abz-1 (Lotus)"/>
      <w:color w:val="000000"/>
      <w:sz w:val="20"/>
      <w:szCs w:val="20"/>
      <w:lang w:bidi="ar-YE"/>
    </w:rPr>
  </w:style>
  <w:style w:type="character" w:customStyle="1" w:styleId="BoldFootnote">
    <w:name w:val="Bold Footnote"/>
    <w:rsid w:val="00682D84"/>
    <w:rPr>
      <w:rFonts w:ascii="Abz-1 (Lotus)" w:cs="Abz-1 (Lotus)"/>
      <w:b/>
      <w:bCs/>
      <w:sz w:val="20"/>
      <w:szCs w:val="20"/>
      <w:lang w:bidi="ar-SA"/>
    </w:rPr>
  </w:style>
  <w:style w:type="character" w:customStyle="1" w:styleId="Charfff7">
    <w:name w:val="رأس صفحة Char"/>
    <w:rsid w:val="00682D84"/>
    <w:rPr>
      <w:rFonts w:cs="md_ameli"/>
      <w:noProof/>
      <w:spacing w:val="-4"/>
      <w:szCs w:val="28"/>
      <w:lang w:eastAsia="ar-SA"/>
    </w:rPr>
  </w:style>
  <w:style w:type="character" w:customStyle="1" w:styleId="Charfff8">
    <w:name w:val="تذييل صفحة Char"/>
    <w:rsid w:val="00682D84"/>
    <w:rPr>
      <w:rFonts w:cs="md_ameli"/>
      <w:noProof/>
      <w:spacing w:val="-4"/>
      <w:szCs w:val="28"/>
      <w:lang w:eastAsia="ar-SA"/>
    </w:rPr>
  </w:style>
  <w:style w:type="character" w:customStyle="1" w:styleId="Charf1">
    <w:name w:val="خريطة مستند Char"/>
    <w:link w:val="16"/>
    <w:rsid w:val="00682D84"/>
    <w:rPr>
      <w:rFonts w:ascii="Times New Roman" w:hAnsi="Times New Roman" w:cs="PT Bold Heading"/>
      <w:bCs/>
      <w:noProof/>
      <w:sz w:val="34"/>
      <w:szCs w:val="36"/>
      <w:lang w:eastAsia="ar-SA"/>
    </w:rPr>
  </w:style>
  <w:style w:type="character" w:customStyle="1" w:styleId="Char10">
    <w:name w:val="خاتمة Char1"/>
    <w:uiPriority w:val="99"/>
    <w:rsid w:val="00682D84"/>
    <w:rPr>
      <w:rFonts w:ascii="Times New Roman" w:hAnsi="Times New Roman" w:cs="md_ameli"/>
      <w:noProof/>
      <w:spacing w:val="-4"/>
      <w:szCs w:val="28"/>
      <w:lang w:eastAsia="ar-SA"/>
    </w:rPr>
  </w:style>
  <w:style w:type="character" w:customStyle="1" w:styleId="ahmad1">
    <w:name w:val="ahmad1"/>
    <w:rsid w:val="00682D84"/>
    <w:rPr>
      <w:rFonts w:cs="Traditional Arabic"/>
      <w:bCs/>
      <w:shadow/>
      <w:color w:val="auto"/>
      <w:szCs w:val="32"/>
    </w:rPr>
  </w:style>
  <w:style w:type="character" w:customStyle="1" w:styleId="apple-style-span">
    <w:name w:val="apple-style-span"/>
    <w:rsid w:val="00682D84"/>
  </w:style>
  <w:style w:type="paragraph" w:customStyle="1" w:styleId="MTDisplayEquation">
    <w:name w:val="MTDisplayEquation"/>
    <w:basedOn w:val="a2"/>
    <w:next w:val="a2"/>
    <w:link w:val="MTDisplayEquationChar"/>
    <w:rsid w:val="00682D84"/>
    <w:pPr>
      <w:tabs>
        <w:tab w:val="center" w:pos="3400"/>
        <w:tab w:val="right" w:pos="6800"/>
      </w:tabs>
    </w:pPr>
    <w:rPr>
      <w:rFonts w:ascii="Times New Roman" w:hAnsi="Times New Roman" w:cs="Abz-1 (Lotus)"/>
      <w:i/>
      <w:noProof/>
      <w:color w:val="000000"/>
      <w:spacing w:val="-4"/>
      <w:sz w:val="24"/>
      <w:szCs w:val="30"/>
      <w:lang w:eastAsia="ar-SA"/>
    </w:rPr>
  </w:style>
  <w:style w:type="character" w:customStyle="1" w:styleId="MTDisplayEquationChar">
    <w:name w:val="MTDisplayEquation Char"/>
    <w:link w:val="MTDisplayEquation"/>
    <w:rsid w:val="00682D84"/>
    <w:rPr>
      <w:rFonts w:ascii="Times New Roman" w:hAnsi="Times New Roman" w:cs="Abz-1 (Lotus)"/>
      <w:i/>
      <w:noProof/>
      <w:color w:val="000000"/>
      <w:spacing w:val="-4"/>
      <w:sz w:val="24"/>
      <w:szCs w:val="30"/>
      <w:lang w:eastAsia="ar-SA"/>
    </w:rPr>
  </w:style>
  <w:style w:type="numbering" w:customStyle="1" w:styleId="2f8">
    <w:name w:val="بلا قائمة2"/>
    <w:next w:val="a5"/>
    <w:semiHidden/>
    <w:unhideWhenUsed/>
    <w:rsid w:val="00682D84"/>
  </w:style>
  <w:style w:type="character" w:customStyle="1" w:styleId="addmd">
    <w:name w:val="addmd"/>
    <w:rsid w:val="00682D84"/>
  </w:style>
  <w:style w:type="paragraph" w:customStyle="1" w:styleId="-3">
    <w:name w:val="نظرية السند-3"/>
    <w:basedOn w:val="a2"/>
    <w:qFormat/>
    <w:rsid w:val="00682D84"/>
    <w:pPr>
      <w:widowControl/>
      <w:ind w:firstLine="0"/>
      <w:jc w:val="center"/>
    </w:pPr>
    <w:rPr>
      <w:rFonts w:ascii="Calibri" w:eastAsia="Calibri" w:hAnsi="Calibri" w:cs="Abz-16 (Aljazeera)"/>
      <w:i/>
      <w:sz w:val="44"/>
      <w:szCs w:val="44"/>
      <w:lang w:bidi="ar-IQ"/>
    </w:rPr>
  </w:style>
  <w:style w:type="paragraph" w:customStyle="1" w:styleId="-8">
    <w:name w:val="نظرية السند-8"/>
    <w:basedOn w:val="a2"/>
    <w:autoRedefine/>
    <w:qFormat/>
    <w:rsid w:val="00682D84"/>
    <w:pPr>
      <w:widowControl/>
      <w:ind w:firstLine="851"/>
    </w:pPr>
    <w:rPr>
      <w:rFonts w:ascii="Times New Roman" w:hAnsi="Times New Roman" w:cs="Abz-15 (Nazanin)"/>
      <w:b/>
      <w:bCs/>
      <w:i/>
      <w:noProof/>
      <w:spacing w:val="-4"/>
      <w:sz w:val="24"/>
      <w:szCs w:val="26"/>
      <w:lang w:eastAsia="ar-SA"/>
    </w:rPr>
  </w:style>
  <w:style w:type="paragraph" w:customStyle="1" w:styleId="-9">
    <w:name w:val="نظرية السند-9"/>
    <w:basedOn w:val="a2"/>
    <w:autoRedefine/>
    <w:qFormat/>
    <w:rsid w:val="00682D84"/>
    <w:pPr>
      <w:ind w:firstLine="992"/>
    </w:pPr>
    <w:rPr>
      <w:rFonts w:ascii="Times New Roman" w:hAnsi="Times New Roman" w:cs="Abz-1 (Lotus)"/>
      <w:b/>
      <w:bCs/>
      <w:i/>
      <w:noProof/>
      <w:spacing w:val="-4"/>
      <w:szCs w:val="26"/>
      <w:lang w:eastAsia="ar-SA"/>
    </w:rPr>
  </w:style>
  <w:style w:type="paragraph" w:customStyle="1" w:styleId="-45">
    <w:name w:val="نظرية السند-4.5"/>
    <w:basedOn w:val="a2"/>
    <w:autoRedefine/>
    <w:qFormat/>
    <w:rsid w:val="00682D84"/>
    <w:pPr>
      <w:autoSpaceDE w:val="0"/>
      <w:autoSpaceDN w:val="0"/>
      <w:adjustRightInd w:val="0"/>
      <w:ind w:firstLine="0"/>
      <w:jc w:val="center"/>
    </w:pPr>
    <w:rPr>
      <w:rFonts w:ascii="Calibri" w:eastAsia="Calibri" w:hAnsi="Calibri" w:cs="Abz-14 (Qadi Linotype)"/>
      <w:i/>
      <w:sz w:val="30"/>
      <w:szCs w:val="30"/>
      <w:lang w:bidi="ar-IQ"/>
    </w:rPr>
  </w:style>
  <w:style w:type="paragraph" w:customStyle="1" w:styleId="-">
    <w:name w:val="نظرية السند-رأس الصفحة"/>
    <w:basedOn w:val="a2"/>
    <w:autoRedefine/>
    <w:qFormat/>
    <w:rsid w:val="00682D84"/>
    <w:pPr>
      <w:widowControl/>
      <w:ind w:firstLine="0"/>
      <w:jc w:val="center"/>
    </w:pPr>
    <w:rPr>
      <w:rFonts w:ascii="Calibri" w:eastAsia="Calibri" w:hAnsi="Calibri" w:cs="Abz-1 (Lotus)"/>
      <w:color w:val="FFFFFF"/>
      <w:sz w:val="20"/>
      <w:szCs w:val="20"/>
      <w:lang w:bidi="ar-IQ"/>
    </w:rPr>
  </w:style>
  <w:style w:type="paragraph" w:customStyle="1" w:styleId="normalweb">
    <w:name w:val="normalweb"/>
    <w:basedOn w:val="a2"/>
    <w:rsid w:val="00682D84"/>
    <w:pPr>
      <w:widowControl/>
      <w:bidi w:val="0"/>
      <w:spacing w:before="100" w:beforeAutospacing="1" w:after="100" w:afterAutospacing="1" w:line="276" w:lineRule="auto"/>
      <w:ind w:firstLine="0"/>
      <w:jc w:val="left"/>
    </w:pPr>
    <w:rPr>
      <w:rFonts w:ascii="Calibri" w:hAnsi="Calibri" w:cs="Arial"/>
      <w:sz w:val="22"/>
      <w:szCs w:val="22"/>
      <w:lang w:bidi="en-US"/>
    </w:rPr>
  </w:style>
  <w:style w:type="character" w:customStyle="1" w:styleId="categorytreebullet">
    <w:name w:val="categorytreebullet"/>
    <w:basedOn w:val="a3"/>
    <w:rsid w:val="00682D84"/>
  </w:style>
  <w:style w:type="character" w:customStyle="1" w:styleId="editsection1">
    <w:name w:val="editsection1"/>
    <w:rsid w:val="00682D84"/>
    <w:rPr>
      <w:sz w:val="22"/>
      <w:szCs w:val="22"/>
    </w:rPr>
  </w:style>
  <w:style w:type="character" w:customStyle="1" w:styleId="mw-headline">
    <w:name w:val="mw-headline"/>
    <w:basedOn w:val="a3"/>
    <w:rsid w:val="00682D84"/>
  </w:style>
  <w:style w:type="character" w:customStyle="1" w:styleId="1fa">
    <w:name w:val="تاريخ1"/>
    <w:basedOn w:val="a3"/>
    <w:rsid w:val="00682D84"/>
  </w:style>
  <w:style w:type="character" w:customStyle="1" w:styleId="docnumber">
    <w:name w:val="docnumber"/>
    <w:basedOn w:val="a3"/>
    <w:rsid w:val="00682D84"/>
  </w:style>
  <w:style w:type="character" w:customStyle="1" w:styleId="docauthor">
    <w:name w:val="docauthor"/>
    <w:basedOn w:val="a3"/>
    <w:rsid w:val="00682D84"/>
  </w:style>
  <w:style w:type="character" w:customStyle="1" w:styleId="article-writer1">
    <w:name w:val="article-writer1"/>
    <w:rsid w:val="00682D84"/>
    <w:rPr>
      <w:vanish w:val="0"/>
      <w:webHidden w:val="0"/>
      <w:color w:val="BA4D30"/>
      <w:sz w:val="14"/>
      <w:szCs w:val="14"/>
      <w:specVanish w:val="0"/>
    </w:rPr>
  </w:style>
  <w:style w:type="character" w:customStyle="1" w:styleId="headline21">
    <w:name w:val="headline21"/>
    <w:rsid w:val="00682D84"/>
    <w:rPr>
      <w:rFonts w:ascii="Arabic Transparent" w:hAnsi="Arabic Transparent" w:cs="Arabic Transparent" w:hint="default"/>
      <w:b/>
      <w:bCs/>
      <w:color w:val="0C4790"/>
      <w:sz w:val="21"/>
      <w:szCs w:val="21"/>
    </w:rPr>
  </w:style>
  <w:style w:type="character" w:customStyle="1" w:styleId="upperlinks">
    <w:name w:val="upper_links"/>
    <w:basedOn w:val="a3"/>
    <w:rsid w:val="00682D84"/>
  </w:style>
  <w:style w:type="character" w:customStyle="1" w:styleId="bodytext1">
    <w:name w:val="bodytext1"/>
    <w:rsid w:val="00682D84"/>
    <w:rPr>
      <w:rFonts w:cs="Simplified Arabic" w:hint="cs"/>
      <w:b w:val="0"/>
      <w:bCs w:val="0"/>
      <w:color w:val="000000"/>
      <w:sz w:val="24"/>
      <w:szCs w:val="24"/>
      <w:rtl/>
    </w:rPr>
  </w:style>
  <w:style w:type="character" w:customStyle="1" w:styleId="articledetails">
    <w:name w:val="articledetails"/>
    <w:basedOn w:val="a3"/>
    <w:rsid w:val="00682D84"/>
  </w:style>
  <w:style w:type="character" w:customStyle="1" w:styleId="upperlinks1">
    <w:name w:val="upper_links1"/>
    <w:rsid w:val="00682D84"/>
    <w:rPr>
      <w:rFonts w:ascii="Tahoma" w:hAnsi="Tahoma" w:cs="Tahoma" w:hint="default"/>
      <w:b/>
      <w:bCs/>
      <w:strike w:val="0"/>
      <w:dstrike w:val="0"/>
      <w:color w:val="FFFFFF"/>
      <w:sz w:val="12"/>
      <w:szCs w:val="12"/>
      <w:u w:val="none"/>
      <w:effect w:val="none"/>
    </w:rPr>
  </w:style>
  <w:style w:type="character" w:customStyle="1" w:styleId="tddatetime1">
    <w:name w:val="tddatetime1"/>
    <w:rsid w:val="00682D84"/>
    <w:rPr>
      <w:rFonts w:ascii="Arabic Transparent" w:hAnsi="Arabic Transparent" w:cs="Arabic Transparent" w:hint="default"/>
      <w:b/>
      <w:bCs/>
      <w:sz w:val="20"/>
      <w:szCs w:val="20"/>
    </w:rPr>
  </w:style>
  <w:style w:type="character" w:customStyle="1" w:styleId="paragraphtitle1">
    <w:name w:val="paragraphtitle1"/>
    <w:rsid w:val="00682D84"/>
    <w:rPr>
      <w:rFonts w:ascii="Tahoma" w:hAnsi="Tahoma" w:cs="Tahoma" w:hint="default"/>
      <w:b/>
      <w:bCs/>
      <w:strike w:val="0"/>
      <w:dstrike w:val="0"/>
      <w:color w:val="79390F"/>
      <w:sz w:val="14"/>
      <w:szCs w:val="14"/>
      <w:u w:val="none"/>
      <w:effect w:val="none"/>
    </w:rPr>
  </w:style>
  <w:style w:type="character" w:customStyle="1" w:styleId="articledetails1">
    <w:name w:val="articledetails1"/>
    <w:rsid w:val="00682D84"/>
    <w:rPr>
      <w:rFonts w:ascii="Tahoma" w:hAnsi="Tahoma" w:cs="Tahoma" w:hint="default"/>
      <w:b w:val="0"/>
      <w:bCs w:val="0"/>
      <w:color w:val="555555"/>
      <w:sz w:val="14"/>
      <w:szCs w:val="14"/>
    </w:rPr>
  </w:style>
  <w:style w:type="paragraph" w:customStyle="1" w:styleId="contenttitle">
    <w:name w:val="contenttitle"/>
    <w:basedOn w:val="a2"/>
    <w:rsid w:val="00682D84"/>
    <w:pPr>
      <w:widowControl/>
      <w:spacing w:after="200" w:line="172" w:lineRule="atLeast"/>
      <w:ind w:firstLine="0"/>
    </w:pPr>
    <w:rPr>
      <w:rFonts w:ascii="Calibri" w:hAnsi="Calibri" w:cs="Arial"/>
      <w:sz w:val="22"/>
      <w:szCs w:val="22"/>
      <w:lang w:bidi="en-US"/>
    </w:rPr>
  </w:style>
  <w:style w:type="paragraph" w:customStyle="1" w:styleId="contenttext">
    <w:name w:val="contenttext"/>
    <w:basedOn w:val="a2"/>
    <w:rsid w:val="00682D84"/>
    <w:pPr>
      <w:widowControl/>
      <w:spacing w:after="200" w:line="172" w:lineRule="atLeast"/>
      <w:ind w:firstLine="0"/>
    </w:pPr>
    <w:rPr>
      <w:rFonts w:ascii="Calibri" w:hAnsi="Calibri" w:cs="Arial"/>
      <w:sz w:val="22"/>
      <w:szCs w:val="22"/>
      <w:lang w:bidi="en-US"/>
    </w:rPr>
  </w:style>
  <w:style w:type="character" w:customStyle="1" w:styleId="Style1Car">
    <w:name w:val="Style1 Car"/>
    <w:link w:val="Style1"/>
    <w:rsid w:val="00682D84"/>
    <w:rPr>
      <w:rFonts w:ascii="Times New Roman" w:hAnsi="Times New Roman" w:cs="Traditional Arabic"/>
      <w:bCs/>
      <w:sz w:val="24"/>
      <w:szCs w:val="40"/>
    </w:rPr>
  </w:style>
  <w:style w:type="character" w:customStyle="1" w:styleId="hps">
    <w:name w:val="hps"/>
    <w:basedOn w:val="a3"/>
    <w:rsid w:val="00682D84"/>
  </w:style>
  <w:style w:type="character" w:customStyle="1" w:styleId="hpsatn">
    <w:name w:val="hps atn"/>
    <w:basedOn w:val="a3"/>
    <w:rsid w:val="00682D84"/>
  </w:style>
  <w:style w:type="paragraph" w:customStyle="1" w:styleId="ecxmsonormal">
    <w:name w:val="ecxmsonormal"/>
    <w:basedOn w:val="a2"/>
    <w:rsid w:val="00682D84"/>
    <w:pPr>
      <w:widowControl/>
      <w:bidi w:val="0"/>
      <w:spacing w:after="324"/>
      <w:ind w:firstLine="0"/>
      <w:jc w:val="left"/>
    </w:pPr>
    <w:rPr>
      <w:rFonts w:ascii="Times New Roman" w:hAnsi="Times New Roman" w:cs="Times New Roman"/>
      <w:sz w:val="24"/>
      <w:szCs w:val="24"/>
    </w:rPr>
  </w:style>
  <w:style w:type="paragraph" w:customStyle="1" w:styleId="textMajalle">
    <w:name w:val="text (Majalle)"/>
    <w:basedOn w:val="a2"/>
    <w:qFormat/>
    <w:rsid w:val="00682D84"/>
    <w:pPr>
      <w:autoSpaceDE w:val="0"/>
      <w:autoSpaceDN w:val="0"/>
    </w:pPr>
    <w:rPr>
      <w:rFonts w:ascii="Times New Roman" w:hAnsi="Times New Roman"/>
      <w:spacing w:val="-4"/>
      <w:sz w:val="26"/>
      <w:lang w:val="x-none" w:eastAsia="ar-SA"/>
    </w:rPr>
  </w:style>
  <w:style w:type="paragraph" w:customStyle="1" w:styleId="Heading12">
    <w:name w:val="Heading 12"/>
    <w:basedOn w:val="a2"/>
    <w:semiHidden/>
    <w:rsid w:val="00682D84"/>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Revision1">
    <w:name w:val="Revision1"/>
    <w:hidden/>
    <w:uiPriority w:val="99"/>
    <w:semiHidden/>
    <w:rsid w:val="00682D84"/>
    <w:rPr>
      <w:rFonts w:ascii="Times New Roman" w:hAnsi="Times New Roman" w:cs="Times New Roman"/>
      <w:sz w:val="24"/>
      <w:szCs w:val="24"/>
      <w:lang w:eastAsia="ar-SA"/>
    </w:rPr>
  </w:style>
  <w:style w:type="paragraph" w:customStyle="1" w:styleId="TOCHeading1">
    <w:name w:val="TOC Heading1"/>
    <w:basedOn w:val="10"/>
    <w:next w:val="a2"/>
    <w:uiPriority w:val="39"/>
    <w:semiHidden/>
    <w:unhideWhenUsed/>
    <w:qFormat/>
    <w:rsid w:val="00682D84"/>
    <w:pPr>
      <w:widowControl/>
      <w:bidi w:val="0"/>
      <w:spacing w:before="480" w:line="276" w:lineRule="auto"/>
      <w:jc w:val="left"/>
      <w:outlineLvl w:val="9"/>
    </w:pPr>
    <w:rPr>
      <w:rFonts w:ascii="Cambria" w:hAnsi="Cambria" w:cs="Times New Roman"/>
      <w:bCs/>
      <w:color w:val="365F91"/>
      <w:sz w:val="28"/>
      <w:szCs w:val="28"/>
    </w:rPr>
  </w:style>
  <w:style w:type="paragraph" w:customStyle="1" w:styleId="ListParagraph1">
    <w:name w:val="List Paragraph1"/>
    <w:basedOn w:val="a2"/>
    <w:qFormat/>
    <w:rsid w:val="00682D84"/>
    <w:pPr>
      <w:ind w:left="720"/>
      <w:contextualSpacing/>
      <w:jc w:val="lowKashida"/>
    </w:pPr>
    <w:rPr>
      <w:rFonts w:ascii="Calibri" w:eastAsia="Calibri" w:hAnsi="Calibri"/>
      <w:sz w:val="22"/>
    </w:rPr>
  </w:style>
  <w:style w:type="character" w:customStyle="1" w:styleId="PlaceholderText1">
    <w:name w:val="Placeholder Text1"/>
    <w:semiHidden/>
    <w:rsid w:val="00682D84"/>
    <w:rPr>
      <w:color w:val="808080"/>
    </w:rPr>
  </w:style>
  <w:style w:type="character" w:customStyle="1" w:styleId="shorttext">
    <w:name w:val="short_text"/>
    <w:basedOn w:val="a3"/>
    <w:rsid w:val="00682D84"/>
  </w:style>
  <w:style w:type="paragraph" w:customStyle="1" w:styleId="affffffff0">
    <w:name w:val="عنوان المقال"/>
    <w:basedOn w:val="af2"/>
    <w:rsid w:val="00682D84"/>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a2"/>
    <w:link w:val="254225CharCharChar"/>
    <w:rsid w:val="00682D84"/>
    <w:pPr>
      <w:spacing w:line="450" w:lineRule="exact"/>
      <w:ind w:right="1440" w:firstLine="0"/>
      <w:jc w:val="left"/>
    </w:pPr>
    <w:rPr>
      <w:rFonts w:ascii="Calibri" w:hAnsi="Calibri" w:cs="HeshamNormal"/>
      <w:sz w:val="26"/>
      <w:szCs w:val="50"/>
      <w:lang w:eastAsia="ar-SA"/>
    </w:rPr>
  </w:style>
  <w:style w:type="character" w:customStyle="1" w:styleId="CharChar4">
    <w:name w:val="پا ورقي Char Char"/>
    <w:rsid w:val="00682D84"/>
    <w:rPr>
      <w:lang w:val="en-US" w:eastAsia="ar-SA" w:bidi="ar-SA"/>
    </w:rPr>
  </w:style>
  <w:style w:type="character" w:customStyle="1" w:styleId="2Char4">
    <w:name w:val="عنوان 2 Char"/>
    <w:rsid w:val="00682D84"/>
    <w:rPr>
      <w:rFonts w:ascii="Arial" w:hAnsi="Arial" w:cs="Arial"/>
      <w:b/>
      <w:bCs/>
      <w:i/>
      <w:iCs/>
      <w:sz w:val="28"/>
      <w:szCs w:val="28"/>
      <w:lang w:val="en-US" w:eastAsia="ar-SA" w:bidi="ar-SA"/>
    </w:rPr>
  </w:style>
  <w:style w:type="paragraph" w:customStyle="1" w:styleId="affffffff1">
    <w:name w:val="تحت الرئيسي"/>
    <w:basedOn w:val="400"/>
    <w:link w:val="Charfff9"/>
    <w:rsid w:val="00682D84"/>
    <w:pPr>
      <w:keepNext w:val="0"/>
      <w:tabs>
        <w:tab w:val="clear" w:pos="1800"/>
      </w:tabs>
      <w:spacing w:line="600" w:lineRule="exact"/>
      <w:ind w:left="0" w:firstLine="0"/>
    </w:pPr>
    <w:rPr>
      <w:rFonts w:cs="SKR HEAD1"/>
      <w:color w:val="000000"/>
      <w:spacing w:val="-4"/>
      <w:sz w:val="36"/>
      <w:szCs w:val="36"/>
    </w:rPr>
  </w:style>
  <w:style w:type="character" w:customStyle="1" w:styleId="Charfff9">
    <w:name w:val="تحت الرئيسي Char"/>
    <w:link w:val="affffffff1"/>
    <w:rsid w:val="00682D84"/>
    <w:rPr>
      <w:rFonts w:ascii="Times New Roman" w:hAnsi="Times New Roman" w:cs="SKR HEAD1"/>
      <w:color w:val="000000"/>
      <w:spacing w:val="-4"/>
      <w:sz w:val="36"/>
      <w:szCs w:val="36"/>
    </w:rPr>
  </w:style>
  <w:style w:type="table" w:customStyle="1" w:styleId="TableGrid1">
    <w:name w:val="Table Grid1"/>
    <w:basedOn w:val="a4"/>
    <w:next w:val="ad"/>
    <w:rsid w:val="002A0678"/>
    <w:rPr>
      <w:rFonts w:ascii="MS Sans Serif" w:hAnsi="MS Sans Serif"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1"/>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1">
    <w:name w:val="عنوان 2 Char1"/>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7441BD"/>
    <w:pPr>
      <w:widowControl/>
      <w:tabs>
        <w:tab w:val="right" w:leader="dot" w:pos="7020"/>
      </w:tabs>
      <w:spacing w:before="360" w:line="168" w:lineRule="auto"/>
      <w:ind w:left="288" w:hanging="288"/>
    </w:pPr>
    <w:rPr>
      <w:rFonts w:ascii="Times New Roman" w:hAnsi="Times New Roman" w:cs="AL-Mohanad Bold"/>
      <w:noProof/>
      <w:sz w:val="24"/>
      <w:szCs w:val="28"/>
      <w:lang w:eastAsia="ar-SA"/>
    </w:rPr>
  </w:style>
  <w:style w:type="paragraph" w:customStyle="1" w:styleId="HEADING1Char">
    <w:name w:val="HEADING 1 Char"/>
    <w:basedOn w:val="a2"/>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2"/>
    <w:link w:val="2Char0"/>
    <w:rsid w:val="00801478"/>
    <w:pPr>
      <w:spacing w:line="240" w:lineRule="auto"/>
      <w:ind w:firstLine="0"/>
      <w:jc w:val="lowKashida"/>
    </w:pPr>
    <w:rPr>
      <w:rFonts w:ascii="Times New Roman" w:hAnsi="Times New Roman" w:cs="Simplified Arabic"/>
      <w:color w:val="800000"/>
      <w:szCs w:val="28"/>
    </w:rPr>
  </w:style>
  <w:style w:type="character" w:customStyle="1" w:styleId="2Char0">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2"/>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2"/>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link w:val="254225CharChar"/>
    <w:rsid w:val="00801478"/>
    <w:rPr>
      <w:rFonts w:cs="HeshamNormal"/>
      <w:sz w:val="26"/>
      <w:szCs w:val="50"/>
      <w:lang w:val="en-US" w:eastAsia="ar-SA" w:bidi="ar-SA"/>
    </w:rPr>
  </w:style>
  <w:style w:type="paragraph" w:customStyle="1" w:styleId="16">
    <w:name w:val="1"/>
    <w:basedOn w:val="a2"/>
    <w:next w:val="af6"/>
    <w:link w:val="Charf1"/>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2"/>
    <w:rsid w:val="00801478"/>
    <w:pPr>
      <w:spacing w:line="418" w:lineRule="exact"/>
      <w:ind w:right="539"/>
    </w:pPr>
  </w:style>
  <w:style w:type="character" w:customStyle="1" w:styleId="Charf2">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a">
    <w:name w:val="الآية"/>
    <w:basedOn w:val="af5"/>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5"/>
    <w:rsid w:val="00801478"/>
    <w:rPr>
      <w:sz w:val="24"/>
      <w:szCs w:val="28"/>
    </w:rPr>
  </w:style>
  <w:style w:type="character" w:customStyle="1" w:styleId="Charf5">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0"/>
    <w:rsid w:val="00801478"/>
    <w:rPr>
      <w:rFonts w:ascii="Calibri" w:eastAsia="Calibri" w:hAnsi="Calibri" w:cs="md_ameli"/>
      <w:sz w:val="24"/>
    </w:rPr>
  </w:style>
  <w:style w:type="paragraph" w:customStyle="1" w:styleId="afff1">
    <w:name w:val="خط الحاشية"/>
    <w:basedOn w:val="a9"/>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1"/>
    <w:rsid w:val="00801478"/>
    <w:rPr>
      <w:rFonts w:ascii="Times New Roman" w:eastAsia="Times New Roman" w:hAnsi="Times New Roman" w:cs="Taher"/>
      <w:sz w:val="24"/>
      <w:szCs w:val="24"/>
    </w:rPr>
  </w:style>
  <w:style w:type="paragraph" w:customStyle="1" w:styleId="afff2">
    <w:name w:val="المتن"/>
    <w:basedOn w:val="a2"/>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2"/>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5"/>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2"/>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2"/>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3">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6"/>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qFormat/>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7">
    <w:name w:val="تحت العنوان"/>
    <w:basedOn w:val="400"/>
    <w:link w:val="Charfc"/>
    <w:rsid w:val="00801478"/>
  </w:style>
  <w:style w:type="character" w:customStyle="1" w:styleId="Charfc">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d"/>
    <w:semiHidden/>
    <w:rsid w:val="00801478"/>
    <w:pPr>
      <w:jc w:val="right"/>
    </w:pPr>
  </w:style>
  <w:style w:type="character" w:customStyle="1" w:styleId="Charfd">
    <w:name w:val="اسم الآية Char"/>
    <w:link w:val="afff8"/>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a"/>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1"/>
    <w:rsid w:val="00801478"/>
    <w:rPr>
      <w:rFonts w:cs="Sultan Medium"/>
      <w:lang w:bidi="ar-IQ"/>
    </w:rPr>
  </w:style>
  <w:style w:type="character" w:customStyle="1" w:styleId="Charff1">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2"/>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3"/>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8"/>
    <w:rsid w:val="00801478"/>
    <w:rPr>
      <w:rFonts w:ascii="Times New Roman" w:eastAsia="Times New Roman" w:hAnsi="Times New Roman" w:cs="A Lotus"/>
      <w:sz w:val="28"/>
      <w:szCs w:val="28"/>
    </w:rPr>
  </w:style>
  <w:style w:type="character" w:customStyle="1" w:styleId="Charffe">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0"/>
    <w:rsid w:val="00801478"/>
    <w:rPr>
      <w:sz w:val="26"/>
      <w:szCs w:val="24"/>
    </w:rPr>
  </w:style>
  <w:style w:type="paragraph" w:customStyle="1" w:styleId="affffffa">
    <w:name w:val="لوتوس اسود"/>
    <w:basedOn w:val="a2"/>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a"/>
    <w:rsid w:val="00801478"/>
    <w:rPr>
      <w:rFonts w:ascii="Yagut-s" w:eastAsia="Times New Roman" w:hAnsi="Yagut-s" w:cs="لوتوس"/>
      <w:b/>
      <w:bCs/>
      <w:sz w:val="32"/>
      <w:szCs w:val="30"/>
    </w:rPr>
  </w:style>
  <w:style w:type="character" w:customStyle="1" w:styleId="Charfff0">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link w:val="Style1C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35"/>
      </w:numPr>
      <w:spacing w:line="240" w:lineRule="auto"/>
      <w:jc w:val="lowKashida"/>
    </w:pPr>
    <w:rPr>
      <w:rFonts w:ascii="Times New Roman" w:hAnsi="Times New Roman" w:cs="Simplified Arabic"/>
      <w:bCs/>
      <w:sz w:val="24"/>
      <w:szCs w:val="32"/>
    </w:rPr>
  </w:style>
  <w:style w:type="paragraph" w:customStyle="1" w:styleId="StyleComplexZar10ptJustifyLow">
    <w:name w:val="Style (Complex) Zar 10 pt Justify Low"/>
    <w:basedOn w:val="a2"/>
    <w:autoRedefine/>
    <w:rsid w:val="005273C9"/>
    <w:pPr>
      <w:tabs>
        <w:tab w:val="left" w:pos="1648"/>
      </w:tabs>
      <w:spacing w:line="240" w:lineRule="auto"/>
      <w:ind w:firstLine="284"/>
    </w:pPr>
    <w:rPr>
      <w:rFonts w:ascii="Tahoma" w:hAnsi="Tahoma" w:cs="Zar"/>
      <w:noProof/>
      <w:sz w:val="20"/>
      <w:szCs w:val="20"/>
    </w:rPr>
  </w:style>
  <w:style w:type="paragraph" w:customStyle="1" w:styleId="StyleLatinNoorZarComplexZar10ptJustifiedFirstline">
    <w:name w:val="Style (Latin) Noor_Zar (Complex) Zar 10 pt Justified First line..."/>
    <w:basedOn w:val="a2"/>
    <w:next w:val="a2"/>
    <w:autoRedefine/>
    <w:rsid w:val="005273C9"/>
    <w:pPr>
      <w:widowControl/>
      <w:tabs>
        <w:tab w:val="left" w:pos="1648"/>
      </w:tabs>
      <w:spacing w:line="240" w:lineRule="auto"/>
      <w:ind w:firstLine="397"/>
    </w:pPr>
    <w:rPr>
      <w:rFonts w:ascii="AGA Arabesque" w:hAnsi="AGA Arabesque" w:cs="Zar"/>
      <w:sz w:val="20"/>
      <w:szCs w:val="20"/>
    </w:rPr>
  </w:style>
  <w:style w:type="numbering" w:customStyle="1" w:styleId="NoList1">
    <w:name w:val="No List1"/>
    <w:next w:val="a5"/>
    <w:uiPriority w:val="99"/>
    <w:semiHidden/>
    <w:unhideWhenUsed/>
    <w:rsid w:val="005273C9"/>
  </w:style>
  <w:style w:type="paragraph" w:styleId="afffffff5">
    <w:name w:val="No Spacing"/>
    <w:basedOn w:val="a2"/>
    <w:uiPriority w:val="1"/>
    <w:qFormat/>
    <w:rsid w:val="005273C9"/>
    <w:pPr>
      <w:bidi w:val="0"/>
      <w:spacing w:line="240" w:lineRule="auto"/>
      <w:ind w:firstLine="284"/>
      <w:jc w:val="left"/>
    </w:pPr>
    <w:rPr>
      <w:rFonts w:ascii="AGA Arabesque" w:eastAsia="Calibri" w:hAnsi="AGA Arabesque" w:cs="malekian"/>
      <w:kern w:val="24"/>
      <w:sz w:val="24"/>
      <w:szCs w:val="32"/>
      <w:lang w:bidi="ar-IQ"/>
    </w:rPr>
  </w:style>
  <w:style w:type="paragraph" w:styleId="afffffff6">
    <w:name w:val="Quote"/>
    <w:basedOn w:val="a2"/>
    <w:next w:val="a2"/>
    <w:link w:val="Charfff4"/>
    <w:uiPriority w:val="29"/>
    <w:qFormat/>
    <w:rsid w:val="005273C9"/>
    <w:pPr>
      <w:bidi w:val="0"/>
      <w:spacing w:line="240" w:lineRule="auto"/>
      <w:ind w:firstLine="284"/>
      <w:jc w:val="left"/>
    </w:pPr>
    <w:rPr>
      <w:rFonts w:ascii="AGA Arabesque" w:eastAsia="Calibri" w:hAnsi="AGA Arabesque" w:cs="malekian"/>
      <w:i/>
      <w:kern w:val="24"/>
      <w:sz w:val="24"/>
      <w:szCs w:val="24"/>
      <w:lang w:bidi="ar-IQ"/>
    </w:rPr>
  </w:style>
  <w:style w:type="character" w:customStyle="1" w:styleId="Charfff4">
    <w:name w:val="اقتباس Char"/>
    <w:basedOn w:val="a3"/>
    <w:link w:val="afffffff6"/>
    <w:uiPriority w:val="29"/>
    <w:rsid w:val="005273C9"/>
    <w:rPr>
      <w:rFonts w:ascii="AGA Arabesque" w:eastAsia="Calibri" w:hAnsi="AGA Arabesque" w:cs="malekian"/>
      <w:i/>
      <w:kern w:val="24"/>
      <w:sz w:val="24"/>
      <w:szCs w:val="24"/>
      <w:lang w:bidi="ar-IQ"/>
    </w:rPr>
  </w:style>
  <w:style w:type="paragraph" w:styleId="afffffff7">
    <w:name w:val="Intense Quote"/>
    <w:basedOn w:val="a2"/>
    <w:next w:val="a2"/>
    <w:link w:val="Charfff5"/>
    <w:uiPriority w:val="30"/>
    <w:qFormat/>
    <w:rsid w:val="005273C9"/>
    <w:pPr>
      <w:bidi w:val="0"/>
      <w:spacing w:line="240" w:lineRule="auto"/>
      <w:ind w:left="720" w:right="720" w:firstLine="284"/>
      <w:jc w:val="left"/>
    </w:pPr>
    <w:rPr>
      <w:rFonts w:ascii="AGA Arabesque" w:eastAsia="Calibri" w:hAnsi="AGA Arabesque" w:cs="malekian"/>
      <w:b/>
      <w:i/>
      <w:kern w:val="24"/>
      <w:sz w:val="24"/>
      <w:szCs w:val="22"/>
      <w:lang w:bidi="ar-IQ"/>
    </w:rPr>
  </w:style>
  <w:style w:type="character" w:customStyle="1" w:styleId="Charfff5">
    <w:name w:val="اقتباس مكثف Char"/>
    <w:basedOn w:val="a3"/>
    <w:link w:val="afffffff7"/>
    <w:uiPriority w:val="30"/>
    <w:rsid w:val="005273C9"/>
    <w:rPr>
      <w:rFonts w:ascii="AGA Arabesque" w:eastAsia="Calibri" w:hAnsi="AGA Arabesque" w:cs="malekian"/>
      <w:b/>
      <w:i/>
      <w:kern w:val="24"/>
      <w:sz w:val="24"/>
      <w:szCs w:val="22"/>
      <w:lang w:bidi="ar-IQ"/>
    </w:rPr>
  </w:style>
  <w:style w:type="character" w:styleId="afffffff8">
    <w:name w:val="Subtle Emphasis"/>
    <w:uiPriority w:val="19"/>
    <w:qFormat/>
    <w:rsid w:val="005273C9"/>
    <w:rPr>
      <w:i/>
      <w:color w:val="5A5A5A"/>
    </w:rPr>
  </w:style>
  <w:style w:type="character" w:styleId="afffffff9">
    <w:name w:val="Intense Emphasis"/>
    <w:uiPriority w:val="21"/>
    <w:qFormat/>
    <w:rsid w:val="005273C9"/>
    <w:rPr>
      <w:b/>
      <w:i/>
      <w:sz w:val="24"/>
      <w:szCs w:val="24"/>
      <w:u w:val="single"/>
    </w:rPr>
  </w:style>
  <w:style w:type="character" w:styleId="afffffffa">
    <w:name w:val="Subtle Reference"/>
    <w:uiPriority w:val="31"/>
    <w:qFormat/>
    <w:rsid w:val="005273C9"/>
    <w:rPr>
      <w:sz w:val="24"/>
      <w:szCs w:val="24"/>
      <w:u w:val="single"/>
    </w:rPr>
  </w:style>
  <w:style w:type="character" w:styleId="afffffffb">
    <w:name w:val="Intense Reference"/>
    <w:uiPriority w:val="32"/>
    <w:qFormat/>
    <w:rsid w:val="005273C9"/>
    <w:rPr>
      <w:b/>
      <w:sz w:val="24"/>
      <w:u w:val="single"/>
    </w:rPr>
  </w:style>
  <w:style w:type="character" w:styleId="afffffffc">
    <w:name w:val="Book Title"/>
    <w:uiPriority w:val="33"/>
    <w:qFormat/>
    <w:rsid w:val="005273C9"/>
    <w:rPr>
      <w:rFonts w:ascii="Cambria" w:eastAsia="Times New Roman" w:hAnsi="Cambria"/>
      <w:b/>
      <w:i/>
      <w:sz w:val="24"/>
      <w:szCs w:val="24"/>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300027"/>
    <w:pPr>
      <w:widowControl/>
      <w:spacing w:line="240" w:lineRule="auto"/>
      <w:ind w:firstLine="0"/>
      <w:jc w:val="left"/>
    </w:pPr>
    <w:rPr>
      <w:rFonts w:ascii="Times New Roman" w:hAnsi="Times New Roman" w:cs="Times New Roman"/>
      <w:sz w:val="20"/>
      <w:szCs w:val="20"/>
    </w:rPr>
  </w:style>
  <w:style w:type="paragraph" w:customStyle="1" w:styleId="afffffffd">
    <w:basedOn w:val="a2"/>
    <w:next w:val="a7"/>
    <w:rsid w:val="00A01129"/>
    <w:pPr>
      <w:widowControl/>
      <w:tabs>
        <w:tab w:val="center" w:pos="4153"/>
        <w:tab w:val="right" w:pos="8306"/>
      </w:tabs>
      <w:spacing w:line="240" w:lineRule="auto"/>
      <w:ind w:firstLine="0"/>
      <w:jc w:val="left"/>
    </w:pPr>
    <w:rPr>
      <w:rFonts w:ascii="Times New Roman" w:hAnsi="Times New Roman" w:cs="Times New Roman"/>
      <w:sz w:val="24"/>
      <w:szCs w:val="24"/>
    </w:rPr>
  </w:style>
  <w:style w:type="paragraph" w:customStyle="1" w:styleId="afffffffe">
    <w:name w:val="المتن (كتب)"/>
    <w:basedOn w:val="a2"/>
    <w:link w:val="Charfff6"/>
    <w:qFormat/>
    <w:rsid w:val="00E758B2"/>
    <w:pPr>
      <w:spacing w:line="216" w:lineRule="auto"/>
      <w:ind w:firstLine="284"/>
    </w:pPr>
    <w:rPr>
      <w:rFonts w:ascii="Arno Pro Display" w:eastAsia="Batang" w:hAnsi="Arno Pro Display" w:cs="Mosawi"/>
      <w:szCs w:val="30"/>
    </w:rPr>
  </w:style>
  <w:style w:type="character" w:customStyle="1" w:styleId="Charfff6">
    <w:name w:val="المتن (كتب) Char"/>
    <w:link w:val="afffffffe"/>
    <w:locked/>
    <w:rsid w:val="00E758B2"/>
    <w:rPr>
      <w:rFonts w:ascii="Arno Pro Display" w:eastAsia="Batang" w:hAnsi="Arno Pro Display" w:cs="Mosawi"/>
      <w:sz w:val="28"/>
      <w:szCs w:val="30"/>
    </w:rPr>
  </w:style>
  <w:style w:type="paragraph" w:customStyle="1" w:styleId="space2">
    <w:name w:val="space2"/>
    <w:basedOn w:val="a2"/>
    <w:rsid w:val="00E758B2"/>
    <w:pPr>
      <w:spacing w:line="206" w:lineRule="auto"/>
      <w:ind w:firstLine="284"/>
    </w:pPr>
    <w:rPr>
      <w:rFonts w:cs="Mosawi"/>
      <w:szCs w:val="30"/>
    </w:rPr>
  </w:style>
  <w:style w:type="paragraph" w:customStyle="1" w:styleId="space3">
    <w:name w:val="space3"/>
    <w:basedOn w:val="a2"/>
    <w:rsid w:val="00E758B2"/>
    <w:pPr>
      <w:spacing w:line="221" w:lineRule="auto"/>
      <w:ind w:firstLine="284"/>
    </w:pPr>
    <w:rPr>
      <w:rFonts w:cs="Mosawi"/>
      <w:szCs w:val="30"/>
    </w:rPr>
  </w:style>
  <w:style w:type="paragraph" w:styleId="affffffff">
    <w:name w:val="caption"/>
    <w:basedOn w:val="a2"/>
    <w:next w:val="a2"/>
    <w:uiPriority w:val="35"/>
    <w:semiHidden/>
    <w:unhideWhenUsed/>
    <w:qFormat/>
    <w:rsid w:val="00682D84"/>
    <w:pPr>
      <w:widowControl/>
      <w:bidi w:val="0"/>
      <w:spacing w:after="200"/>
      <w:ind w:firstLine="0"/>
      <w:jc w:val="left"/>
    </w:pPr>
    <w:rPr>
      <w:rFonts w:ascii="Calibri" w:hAnsi="Calibri" w:cs="Arial"/>
      <w:b/>
      <w:bCs/>
      <w:color w:val="4F81BD"/>
      <w:sz w:val="18"/>
      <w:szCs w:val="18"/>
      <w:lang w:bidi="en-US"/>
    </w:rPr>
  </w:style>
  <w:style w:type="paragraph" w:customStyle="1" w:styleId="-1">
    <w:name w:val="نظرية السند-1"/>
    <w:basedOn w:val="a2"/>
    <w:autoRedefine/>
    <w:qFormat/>
    <w:rsid w:val="00682D84"/>
    <w:pPr>
      <w:spacing w:before="100"/>
      <w:ind w:firstLine="0"/>
      <w:jc w:val="center"/>
    </w:pPr>
    <w:rPr>
      <w:rFonts w:ascii="Calibri" w:hAnsi="Calibri" w:cs="Abz-16 (Aljazeera)"/>
      <w:i/>
      <w:noProof/>
      <w:spacing w:val="-4"/>
      <w:sz w:val="54"/>
      <w:szCs w:val="60"/>
      <w:lang w:eastAsia="ar-SA" w:bidi="ar-IQ"/>
    </w:rPr>
  </w:style>
  <w:style w:type="paragraph" w:customStyle="1" w:styleId="-2">
    <w:name w:val="نظرية السند-2"/>
    <w:basedOn w:val="a2"/>
    <w:autoRedefine/>
    <w:qFormat/>
    <w:rsid w:val="00682D84"/>
    <w:pPr>
      <w:spacing w:before="100"/>
      <w:ind w:firstLine="0"/>
      <w:jc w:val="center"/>
    </w:pPr>
    <w:rPr>
      <w:rFonts w:ascii="Calibri" w:hAnsi="Calibri" w:cs="Abz-16 (Aljazeera)"/>
      <w:i/>
      <w:noProof/>
      <w:spacing w:val="-4"/>
      <w:sz w:val="50"/>
      <w:szCs w:val="50"/>
      <w:lang w:eastAsia="ar-SA" w:bidi="ar-IQ"/>
    </w:rPr>
  </w:style>
  <w:style w:type="paragraph" w:customStyle="1" w:styleId="-4">
    <w:name w:val="نظرية السند-4"/>
    <w:basedOn w:val="a2"/>
    <w:autoRedefine/>
    <w:qFormat/>
    <w:rsid w:val="00682D84"/>
    <w:pPr>
      <w:autoSpaceDE w:val="0"/>
      <w:autoSpaceDN w:val="0"/>
      <w:adjustRightInd w:val="0"/>
      <w:spacing w:before="100"/>
      <w:ind w:firstLine="0"/>
      <w:jc w:val="center"/>
    </w:pPr>
    <w:rPr>
      <w:rFonts w:ascii="Calibri" w:hAnsi="Calibri" w:cs="Abz-16 (Aljazeera)"/>
      <w:i/>
      <w:noProof/>
      <w:spacing w:val="-4"/>
      <w:sz w:val="36"/>
      <w:szCs w:val="36"/>
      <w:lang w:eastAsia="ar-SA" w:bidi="ar-IQ"/>
    </w:rPr>
  </w:style>
  <w:style w:type="paragraph" w:customStyle="1" w:styleId="-5-">
    <w:name w:val="نظرية السند-5-ياقوت"/>
    <w:basedOn w:val="a2"/>
    <w:autoRedefine/>
    <w:qFormat/>
    <w:rsid w:val="00682D84"/>
    <w:rPr>
      <w:rFonts w:ascii="Calibri" w:hAnsi="Calibri"/>
      <w:b/>
      <w:bCs/>
      <w:noProof/>
      <w:spacing w:val="-4"/>
      <w:sz w:val="27"/>
      <w:lang w:eastAsia="ar-SA"/>
    </w:rPr>
  </w:style>
  <w:style w:type="paragraph" w:customStyle="1" w:styleId="-6">
    <w:name w:val="نظرية السند-6"/>
    <w:basedOn w:val="a2"/>
    <w:autoRedefine/>
    <w:qFormat/>
    <w:rsid w:val="00682D84"/>
    <w:pPr>
      <w:spacing w:before="100"/>
    </w:pPr>
    <w:rPr>
      <w:rFonts w:ascii="Times New Roman" w:hAnsi="Times New Roman" w:cs="Abz-15 (Nazanin)"/>
      <w:b/>
      <w:bCs/>
      <w:i/>
      <w:noProof/>
      <w:spacing w:val="-4"/>
      <w:sz w:val="24"/>
      <w:szCs w:val="28"/>
      <w:lang w:eastAsia="ar-SA" w:bidi="ar-IQ"/>
    </w:rPr>
  </w:style>
  <w:style w:type="paragraph" w:customStyle="1" w:styleId="-7">
    <w:name w:val="نظرية السند-7"/>
    <w:basedOn w:val="a2"/>
    <w:autoRedefine/>
    <w:qFormat/>
    <w:rsid w:val="00682D84"/>
    <w:pPr>
      <w:spacing w:before="100"/>
    </w:pPr>
    <w:rPr>
      <w:rFonts w:ascii="Times New Roman" w:hAnsi="Times New Roman" w:cs="Abz-15 (Nazanin)"/>
      <w:b/>
      <w:bCs/>
      <w:i/>
      <w:noProof/>
      <w:spacing w:val="-4"/>
      <w:sz w:val="24"/>
      <w:szCs w:val="24"/>
      <w:lang w:eastAsia="ar-SA" w:bidi="ar-IQ"/>
    </w:rPr>
  </w:style>
  <w:style w:type="paragraph" w:customStyle="1" w:styleId="1f9">
    <w:name w:val="عناوين1"/>
    <w:basedOn w:val="af0"/>
    <w:autoRedefine/>
    <w:rsid w:val="00682D84"/>
    <w:pPr>
      <w:spacing w:before="100" w:line="400" w:lineRule="exact"/>
      <w:ind w:firstLine="284"/>
      <w:jc w:val="lowKashida"/>
    </w:pPr>
    <w:rPr>
      <w:rFonts w:ascii="Times New Roman" w:hAnsi="Times New Roman" w:cs="Abz-1 (Lotus)"/>
      <w:color w:val="FFFFFF"/>
      <w:sz w:val="30"/>
      <w:szCs w:val="6"/>
      <w:lang w:val="x-none" w:eastAsia="x-none"/>
    </w:rPr>
  </w:style>
  <w:style w:type="character" w:customStyle="1" w:styleId="inlinetitle">
    <w:name w:val="inline_title"/>
    <w:rsid w:val="00682D84"/>
  </w:style>
  <w:style w:type="character" w:customStyle="1" w:styleId="howtociteproductname">
    <w:name w:val="howtociteproductname"/>
    <w:rsid w:val="00682D84"/>
  </w:style>
  <w:style w:type="paragraph" w:customStyle="1" w:styleId="10AhmadStyles">
    <w:name w:val="متن الهامش10 (Ahmad Styles)"/>
    <w:basedOn w:val="a2"/>
    <w:rsid w:val="00682D84"/>
    <w:pPr>
      <w:widowControl/>
      <w:autoSpaceDE w:val="0"/>
      <w:autoSpaceDN w:val="0"/>
      <w:adjustRightInd w:val="0"/>
      <w:spacing w:line="280" w:lineRule="atLeast"/>
      <w:ind w:left="340" w:hanging="340"/>
      <w:textAlignment w:val="center"/>
    </w:pPr>
    <w:rPr>
      <w:rFonts w:ascii="Abz-1 (Lotus)" w:hAnsi="Times New Roman" w:cs="Abz-1 (Lotus)"/>
      <w:color w:val="000000"/>
      <w:sz w:val="20"/>
      <w:szCs w:val="20"/>
      <w:lang w:bidi="ar-YE"/>
    </w:rPr>
  </w:style>
  <w:style w:type="character" w:customStyle="1" w:styleId="BoldFootnote">
    <w:name w:val="Bold Footnote"/>
    <w:rsid w:val="00682D84"/>
    <w:rPr>
      <w:rFonts w:ascii="Abz-1 (Lotus)" w:cs="Abz-1 (Lotus)"/>
      <w:b/>
      <w:bCs/>
      <w:sz w:val="20"/>
      <w:szCs w:val="20"/>
      <w:lang w:bidi="ar-SA"/>
    </w:rPr>
  </w:style>
  <w:style w:type="character" w:customStyle="1" w:styleId="Charfff7">
    <w:name w:val="رأس صفحة Char"/>
    <w:rsid w:val="00682D84"/>
    <w:rPr>
      <w:rFonts w:cs="md_ameli"/>
      <w:noProof/>
      <w:spacing w:val="-4"/>
      <w:szCs w:val="28"/>
      <w:lang w:eastAsia="ar-SA"/>
    </w:rPr>
  </w:style>
  <w:style w:type="character" w:customStyle="1" w:styleId="Charfff8">
    <w:name w:val="تذييل صفحة Char"/>
    <w:rsid w:val="00682D84"/>
    <w:rPr>
      <w:rFonts w:cs="md_ameli"/>
      <w:noProof/>
      <w:spacing w:val="-4"/>
      <w:szCs w:val="28"/>
      <w:lang w:eastAsia="ar-SA"/>
    </w:rPr>
  </w:style>
  <w:style w:type="character" w:customStyle="1" w:styleId="Charf1">
    <w:name w:val="خريطة مستند Char"/>
    <w:link w:val="16"/>
    <w:rsid w:val="00682D84"/>
    <w:rPr>
      <w:rFonts w:ascii="Times New Roman" w:hAnsi="Times New Roman" w:cs="PT Bold Heading"/>
      <w:bCs/>
      <w:noProof/>
      <w:sz w:val="34"/>
      <w:szCs w:val="36"/>
      <w:lang w:eastAsia="ar-SA"/>
    </w:rPr>
  </w:style>
  <w:style w:type="character" w:customStyle="1" w:styleId="Char10">
    <w:name w:val="خاتمة Char1"/>
    <w:uiPriority w:val="99"/>
    <w:rsid w:val="00682D84"/>
    <w:rPr>
      <w:rFonts w:ascii="Times New Roman" w:hAnsi="Times New Roman" w:cs="md_ameli"/>
      <w:noProof/>
      <w:spacing w:val="-4"/>
      <w:szCs w:val="28"/>
      <w:lang w:eastAsia="ar-SA"/>
    </w:rPr>
  </w:style>
  <w:style w:type="character" w:customStyle="1" w:styleId="ahmad1">
    <w:name w:val="ahmad1"/>
    <w:rsid w:val="00682D84"/>
    <w:rPr>
      <w:rFonts w:cs="Traditional Arabic"/>
      <w:bCs/>
      <w:shadow/>
      <w:color w:val="auto"/>
      <w:szCs w:val="32"/>
    </w:rPr>
  </w:style>
  <w:style w:type="character" w:customStyle="1" w:styleId="apple-style-span">
    <w:name w:val="apple-style-span"/>
    <w:rsid w:val="00682D84"/>
  </w:style>
  <w:style w:type="paragraph" w:customStyle="1" w:styleId="MTDisplayEquation">
    <w:name w:val="MTDisplayEquation"/>
    <w:basedOn w:val="a2"/>
    <w:next w:val="a2"/>
    <w:link w:val="MTDisplayEquationChar"/>
    <w:rsid w:val="00682D84"/>
    <w:pPr>
      <w:tabs>
        <w:tab w:val="center" w:pos="3400"/>
        <w:tab w:val="right" w:pos="6800"/>
      </w:tabs>
    </w:pPr>
    <w:rPr>
      <w:rFonts w:ascii="Times New Roman" w:hAnsi="Times New Roman" w:cs="Abz-1 (Lotus)"/>
      <w:i/>
      <w:noProof/>
      <w:color w:val="000000"/>
      <w:spacing w:val="-4"/>
      <w:sz w:val="24"/>
      <w:szCs w:val="30"/>
      <w:lang w:eastAsia="ar-SA"/>
    </w:rPr>
  </w:style>
  <w:style w:type="character" w:customStyle="1" w:styleId="MTDisplayEquationChar">
    <w:name w:val="MTDisplayEquation Char"/>
    <w:link w:val="MTDisplayEquation"/>
    <w:rsid w:val="00682D84"/>
    <w:rPr>
      <w:rFonts w:ascii="Times New Roman" w:hAnsi="Times New Roman" w:cs="Abz-1 (Lotus)"/>
      <w:i/>
      <w:noProof/>
      <w:color w:val="000000"/>
      <w:spacing w:val="-4"/>
      <w:sz w:val="24"/>
      <w:szCs w:val="30"/>
      <w:lang w:eastAsia="ar-SA"/>
    </w:rPr>
  </w:style>
  <w:style w:type="numbering" w:customStyle="1" w:styleId="2f8">
    <w:name w:val="بلا قائمة2"/>
    <w:next w:val="a5"/>
    <w:semiHidden/>
    <w:unhideWhenUsed/>
    <w:rsid w:val="00682D84"/>
  </w:style>
  <w:style w:type="character" w:customStyle="1" w:styleId="addmd">
    <w:name w:val="addmd"/>
    <w:rsid w:val="00682D84"/>
  </w:style>
  <w:style w:type="paragraph" w:customStyle="1" w:styleId="-3">
    <w:name w:val="نظرية السند-3"/>
    <w:basedOn w:val="a2"/>
    <w:qFormat/>
    <w:rsid w:val="00682D84"/>
    <w:pPr>
      <w:widowControl/>
      <w:ind w:firstLine="0"/>
      <w:jc w:val="center"/>
    </w:pPr>
    <w:rPr>
      <w:rFonts w:ascii="Calibri" w:eastAsia="Calibri" w:hAnsi="Calibri" w:cs="Abz-16 (Aljazeera)"/>
      <w:i/>
      <w:sz w:val="44"/>
      <w:szCs w:val="44"/>
      <w:lang w:bidi="ar-IQ"/>
    </w:rPr>
  </w:style>
  <w:style w:type="paragraph" w:customStyle="1" w:styleId="-8">
    <w:name w:val="نظرية السند-8"/>
    <w:basedOn w:val="a2"/>
    <w:autoRedefine/>
    <w:qFormat/>
    <w:rsid w:val="00682D84"/>
    <w:pPr>
      <w:widowControl/>
      <w:ind w:firstLine="851"/>
    </w:pPr>
    <w:rPr>
      <w:rFonts w:ascii="Times New Roman" w:hAnsi="Times New Roman" w:cs="Abz-15 (Nazanin)"/>
      <w:b/>
      <w:bCs/>
      <w:i/>
      <w:noProof/>
      <w:spacing w:val="-4"/>
      <w:sz w:val="24"/>
      <w:szCs w:val="26"/>
      <w:lang w:eastAsia="ar-SA"/>
    </w:rPr>
  </w:style>
  <w:style w:type="paragraph" w:customStyle="1" w:styleId="-9">
    <w:name w:val="نظرية السند-9"/>
    <w:basedOn w:val="a2"/>
    <w:autoRedefine/>
    <w:qFormat/>
    <w:rsid w:val="00682D84"/>
    <w:pPr>
      <w:ind w:firstLine="992"/>
    </w:pPr>
    <w:rPr>
      <w:rFonts w:ascii="Times New Roman" w:hAnsi="Times New Roman" w:cs="Abz-1 (Lotus)"/>
      <w:b/>
      <w:bCs/>
      <w:i/>
      <w:noProof/>
      <w:spacing w:val="-4"/>
      <w:szCs w:val="26"/>
      <w:lang w:eastAsia="ar-SA"/>
    </w:rPr>
  </w:style>
  <w:style w:type="paragraph" w:customStyle="1" w:styleId="-45">
    <w:name w:val="نظرية السند-4.5"/>
    <w:basedOn w:val="a2"/>
    <w:autoRedefine/>
    <w:qFormat/>
    <w:rsid w:val="00682D84"/>
    <w:pPr>
      <w:autoSpaceDE w:val="0"/>
      <w:autoSpaceDN w:val="0"/>
      <w:adjustRightInd w:val="0"/>
      <w:ind w:firstLine="0"/>
      <w:jc w:val="center"/>
    </w:pPr>
    <w:rPr>
      <w:rFonts w:ascii="Calibri" w:eastAsia="Calibri" w:hAnsi="Calibri" w:cs="Abz-14 (Qadi Linotype)"/>
      <w:i/>
      <w:sz w:val="30"/>
      <w:szCs w:val="30"/>
      <w:lang w:bidi="ar-IQ"/>
    </w:rPr>
  </w:style>
  <w:style w:type="paragraph" w:customStyle="1" w:styleId="-">
    <w:name w:val="نظرية السند-رأس الصفحة"/>
    <w:basedOn w:val="a2"/>
    <w:autoRedefine/>
    <w:qFormat/>
    <w:rsid w:val="00682D84"/>
    <w:pPr>
      <w:widowControl/>
      <w:ind w:firstLine="0"/>
      <w:jc w:val="center"/>
    </w:pPr>
    <w:rPr>
      <w:rFonts w:ascii="Calibri" w:eastAsia="Calibri" w:hAnsi="Calibri" w:cs="Abz-1 (Lotus)"/>
      <w:color w:val="FFFFFF"/>
      <w:sz w:val="20"/>
      <w:szCs w:val="20"/>
      <w:lang w:bidi="ar-IQ"/>
    </w:rPr>
  </w:style>
  <w:style w:type="paragraph" w:customStyle="1" w:styleId="normalweb">
    <w:name w:val="normalweb"/>
    <w:basedOn w:val="a2"/>
    <w:rsid w:val="00682D84"/>
    <w:pPr>
      <w:widowControl/>
      <w:bidi w:val="0"/>
      <w:spacing w:before="100" w:beforeAutospacing="1" w:after="100" w:afterAutospacing="1" w:line="276" w:lineRule="auto"/>
      <w:ind w:firstLine="0"/>
      <w:jc w:val="left"/>
    </w:pPr>
    <w:rPr>
      <w:rFonts w:ascii="Calibri" w:hAnsi="Calibri" w:cs="Arial"/>
      <w:sz w:val="22"/>
      <w:szCs w:val="22"/>
      <w:lang w:bidi="en-US"/>
    </w:rPr>
  </w:style>
  <w:style w:type="character" w:customStyle="1" w:styleId="categorytreebullet">
    <w:name w:val="categorytreebullet"/>
    <w:basedOn w:val="a3"/>
    <w:rsid w:val="00682D84"/>
  </w:style>
  <w:style w:type="character" w:customStyle="1" w:styleId="editsection1">
    <w:name w:val="editsection1"/>
    <w:rsid w:val="00682D84"/>
    <w:rPr>
      <w:sz w:val="22"/>
      <w:szCs w:val="22"/>
    </w:rPr>
  </w:style>
  <w:style w:type="character" w:customStyle="1" w:styleId="mw-headline">
    <w:name w:val="mw-headline"/>
    <w:basedOn w:val="a3"/>
    <w:rsid w:val="00682D84"/>
  </w:style>
  <w:style w:type="character" w:customStyle="1" w:styleId="1fa">
    <w:name w:val="تاريخ1"/>
    <w:basedOn w:val="a3"/>
    <w:rsid w:val="00682D84"/>
  </w:style>
  <w:style w:type="character" w:customStyle="1" w:styleId="docnumber">
    <w:name w:val="docnumber"/>
    <w:basedOn w:val="a3"/>
    <w:rsid w:val="00682D84"/>
  </w:style>
  <w:style w:type="character" w:customStyle="1" w:styleId="docauthor">
    <w:name w:val="docauthor"/>
    <w:basedOn w:val="a3"/>
    <w:rsid w:val="00682D84"/>
  </w:style>
  <w:style w:type="character" w:customStyle="1" w:styleId="article-writer1">
    <w:name w:val="article-writer1"/>
    <w:rsid w:val="00682D84"/>
    <w:rPr>
      <w:vanish w:val="0"/>
      <w:webHidden w:val="0"/>
      <w:color w:val="BA4D30"/>
      <w:sz w:val="14"/>
      <w:szCs w:val="14"/>
      <w:specVanish w:val="0"/>
    </w:rPr>
  </w:style>
  <w:style w:type="character" w:customStyle="1" w:styleId="headline21">
    <w:name w:val="headline21"/>
    <w:rsid w:val="00682D84"/>
    <w:rPr>
      <w:rFonts w:ascii="Arabic Transparent" w:hAnsi="Arabic Transparent" w:cs="Arabic Transparent" w:hint="default"/>
      <w:b/>
      <w:bCs/>
      <w:color w:val="0C4790"/>
      <w:sz w:val="21"/>
      <w:szCs w:val="21"/>
    </w:rPr>
  </w:style>
  <w:style w:type="character" w:customStyle="1" w:styleId="upperlinks">
    <w:name w:val="upper_links"/>
    <w:basedOn w:val="a3"/>
    <w:rsid w:val="00682D84"/>
  </w:style>
  <w:style w:type="character" w:customStyle="1" w:styleId="bodytext1">
    <w:name w:val="bodytext1"/>
    <w:rsid w:val="00682D84"/>
    <w:rPr>
      <w:rFonts w:cs="Simplified Arabic" w:hint="cs"/>
      <w:b w:val="0"/>
      <w:bCs w:val="0"/>
      <w:color w:val="000000"/>
      <w:sz w:val="24"/>
      <w:szCs w:val="24"/>
      <w:rtl/>
    </w:rPr>
  </w:style>
  <w:style w:type="character" w:customStyle="1" w:styleId="articledetails">
    <w:name w:val="articledetails"/>
    <w:basedOn w:val="a3"/>
    <w:rsid w:val="00682D84"/>
  </w:style>
  <w:style w:type="character" w:customStyle="1" w:styleId="upperlinks1">
    <w:name w:val="upper_links1"/>
    <w:rsid w:val="00682D84"/>
    <w:rPr>
      <w:rFonts w:ascii="Tahoma" w:hAnsi="Tahoma" w:cs="Tahoma" w:hint="default"/>
      <w:b/>
      <w:bCs/>
      <w:strike w:val="0"/>
      <w:dstrike w:val="0"/>
      <w:color w:val="FFFFFF"/>
      <w:sz w:val="12"/>
      <w:szCs w:val="12"/>
      <w:u w:val="none"/>
      <w:effect w:val="none"/>
    </w:rPr>
  </w:style>
  <w:style w:type="character" w:customStyle="1" w:styleId="tddatetime1">
    <w:name w:val="tddatetime1"/>
    <w:rsid w:val="00682D84"/>
    <w:rPr>
      <w:rFonts w:ascii="Arabic Transparent" w:hAnsi="Arabic Transparent" w:cs="Arabic Transparent" w:hint="default"/>
      <w:b/>
      <w:bCs/>
      <w:sz w:val="20"/>
      <w:szCs w:val="20"/>
    </w:rPr>
  </w:style>
  <w:style w:type="character" w:customStyle="1" w:styleId="paragraphtitle1">
    <w:name w:val="paragraphtitle1"/>
    <w:rsid w:val="00682D84"/>
    <w:rPr>
      <w:rFonts w:ascii="Tahoma" w:hAnsi="Tahoma" w:cs="Tahoma" w:hint="default"/>
      <w:b/>
      <w:bCs/>
      <w:strike w:val="0"/>
      <w:dstrike w:val="0"/>
      <w:color w:val="79390F"/>
      <w:sz w:val="14"/>
      <w:szCs w:val="14"/>
      <w:u w:val="none"/>
      <w:effect w:val="none"/>
    </w:rPr>
  </w:style>
  <w:style w:type="character" w:customStyle="1" w:styleId="articledetails1">
    <w:name w:val="articledetails1"/>
    <w:rsid w:val="00682D84"/>
    <w:rPr>
      <w:rFonts w:ascii="Tahoma" w:hAnsi="Tahoma" w:cs="Tahoma" w:hint="default"/>
      <w:b w:val="0"/>
      <w:bCs w:val="0"/>
      <w:color w:val="555555"/>
      <w:sz w:val="14"/>
      <w:szCs w:val="14"/>
    </w:rPr>
  </w:style>
  <w:style w:type="paragraph" w:customStyle="1" w:styleId="contenttitle">
    <w:name w:val="contenttitle"/>
    <w:basedOn w:val="a2"/>
    <w:rsid w:val="00682D84"/>
    <w:pPr>
      <w:widowControl/>
      <w:spacing w:after="200" w:line="172" w:lineRule="atLeast"/>
      <w:ind w:firstLine="0"/>
    </w:pPr>
    <w:rPr>
      <w:rFonts w:ascii="Calibri" w:hAnsi="Calibri" w:cs="Arial"/>
      <w:sz w:val="22"/>
      <w:szCs w:val="22"/>
      <w:lang w:bidi="en-US"/>
    </w:rPr>
  </w:style>
  <w:style w:type="paragraph" w:customStyle="1" w:styleId="contenttext">
    <w:name w:val="contenttext"/>
    <w:basedOn w:val="a2"/>
    <w:rsid w:val="00682D84"/>
    <w:pPr>
      <w:widowControl/>
      <w:spacing w:after="200" w:line="172" w:lineRule="atLeast"/>
      <w:ind w:firstLine="0"/>
    </w:pPr>
    <w:rPr>
      <w:rFonts w:ascii="Calibri" w:hAnsi="Calibri" w:cs="Arial"/>
      <w:sz w:val="22"/>
      <w:szCs w:val="22"/>
      <w:lang w:bidi="en-US"/>
    </w:rPr>
  </w:style>
  <w:style w:type="character" w:customStyle="1" w:styleId="Style1Car">
    <w:name w:val="Style1 Car"/>
    <w:link w:val="Style1"/>
    <w:rsid w:val="00682D84"/>
    <w:rPr>
      <w:rFonts w:ascii="Times New Roman" w:hAnsi="Times New Roman" w:cs="Traditional Arabic"/>
      <w:bCs/>
      <w:sz w:val="24"/>
      <w:szCs w:val="40"/>
    </w:rPr>
  </w:style>
  <w:style w:type="character" w:customStyle="1" w:styleId="hps">
    <w:name w:val="hps"/>
    <w:basedOn w:val="a3"/>
    <w:rsid w:val="00682D84"/>
  </w:style>
  <w:style w:type="character" w:customStyle="1" w:styleId="hpsatn">
    <w:name w:val="hps atn"/>
    <w:basedOn w:val="a3"/>
    <w:rsid w:val="00682D84"/>
  </w:style>
  <w:style w:type="paragraph" w:customStyle="1" w:styleId="ecxmsonormal">
    <w:name w:val="ecxmsonormal"/>
    <w:basedOn w:val="a2"/>
    <w:rsid w:val="00682D84"/>
    <w:pPr>
      <w:widowControl/>
      <w:bidi w:val="0"/>
      <w:spacing w:after="324"/>
      <w:ind w:firstLine="0"/>
      <w:jc w:val="left"/>
    </w:pPr>
    <w:rPr>
      <w:rFonts w:ascii="Times New Roman" w:hAnsi="Times New Roman" w:cs="Times New Roman"/>
      <w:sz w:val="24"/>
      <w:szCs w:val="24"/>
    </w:rPr>
  </w:style>
  <w:style w:type="paragraph" w:customStyle="1" w:styleId="textMajalle">
    <w:name w:val="text (Majalle)"/>
    <w:basedOn w:val="a2"/>
    <w:qFormat/>
    <w:rsid w:val="00682D84"/>
    <w:pPr>
      <w:autoSpaceDE w:val="0"/>
      <w:autoSpaceDN w:val="0"/>
    </w:pPr>
    <w:rPr>
      <w:rFonts w:ascii="Times New Roman" w:hAnsi="Times New Roman"/>
      <w:spacing w:val="-4"/>
      <w:sz w:val="26"/>
      <w:lang w:val="x-none" w:eastAsia="ar-SA"/>
    </w:rPr>
  </w:style>
  <w:style w:type="paragraph" w:customStyle="1" w:styleId="Heading12">
    <w:name w:val="Heading 12"/>
    <w:basedOn w:val="a2"/>
    <w:semiHidden/>
    <w:rsid w:val="00682D84"/>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Revision1">
    <w:name w:val="Revision1"/>
    <w:hidden/>
    <w:uiPriority w:val="99"/>
    <w:semiHidden/>
    <w:rsid w:val="00682D84"/>
    <w:rPr>
      <w:rFonts w:ascii="Times New Roman" w:hAnsi="Times New Roman" w:cs="Times New Roman"/>
      <w:sz w:val="24"/>
      <w:szCs w:val="24"/>
      <w:lang w:eastAsia="ar-SA"/>
    </w:rPr>
  </w:style>
  <w:style w:type="paragraph" w:customStyle="1" w:styleId="TOCHeading1">
    <w:name w:val="TOC Heading1"/>
    <w:basedOn w:val="10"/>
    <w:next w:val="a2"/>
    <w:uiPriority w:val="39"/>
    <w:semiHidden/>
    <w:unhideWhenUsed/>
    <w:qFormat/>
    <w:rsid w:val="00682D84"/>
    <w:pPr>
      <w:widowControl/>
      <w:bidi w:val="0"/>
      <w:spacing w:before="480" w:line="276" w:lineRule="auto"/>
      <w:jc w:val="left"/>
      <w:outlineLvl w:val="9"/>
    </w:pPr>
    <w:rPr>
      <w:rFonts w:ascii="Cambria" w:hAnsi="Cambria" w:cs="Times New Roman"/>
      <w:bCs/>
      <w:color w:val="365F91"/>
      <w:sz w:val="28"/>
      <w:szCs w:val="28"/>
    </w:rPr>
  </w:style>
  <w:style w:type="paragraph" w:customStyle="1" w:styleId="ListParagraph1">
    <w:name w:val="List Paragraph1"/>
    <w:basedOn w:val="a2"/>
    <w:qFormat/>
    <w:rsid w:val="00682D84"/>
    <w:pPr>
      <w:ind w:left="720"/>
      <w:contextualSpacing/>
      <w:jc w:val="lowKashida"/>
    </w:pPr>
    <w:rPr>
      <w:rFonts w:ascii="Calibri" w:eastAsia="Calibri" w:hAnsi="Calibri"/>
      <w:sz w:val="22"/>
    </w:rPr>
  </w:style>
  <w:style w:type="character" w:customStyle="1" w:styleId="PlaceholderText1">
    <w:name w:val="Placeholder Text1"/>
    <w:semiHidden/>
    <w:rsid w:val="00682D84"/>
    <w:rPr>
      <w:color w:val="808080"/>
    </w:rPr>
  </w:style>
  <w:style w:type="character" w:customStyle="1" w:styleId="shorttext">
    <w:name w:val="short_text"/>
    <w:basedOn w:val="a3"/>
    <w:rsid w:val="00682D84"/>
  </w:style>
  <w:style w:type="paragraph" w:customStyle="1" w:styleId="affffffff0">
    <w:name w:val="عنوان المقال"/>
    <w:basedOn w:val="af2"/>
    <w:rsid w:val="00682D84"/>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a2"/>
    <w:link w:val="254225CharCharChar"/>
    <w:rsid w:val="00682D84"/>
    <w:pPr>
      <w:spacing w:line="450" w:lineRule="exact"/>
      <w:ind w:right="1440" w:firstLine="0"/>
      <w:jc w:val="left"/>
    </w:pPr>
    <w:rPr>
      <w:rFonts w:ascii="Calibri" w:hAnsi="Calibri" w:cs="HeshamNormal"/>
      <w:sz w:val="26"/>
      <w:szCs w:val="50"/>
      <w:lang w:eastAsia="ar-SA"/>
    </w:rPr>
  </w:style>
  <w:style w:type="character" w:customStyle="1" w:styleId="CharChar4">
    <w:name w:val="پا ورقي Char Char"/>
    <w:rsid w:val="00682D84"/>
    <w:rPr>
      <w:lang w:val="en-US" w:eastAsia="ar-SA" w:bidi="ar-SA"/>
    </w:rPr>
  </w:style>
  <w:style w:type="character" w:customStyle="1" w:styleId="2Char4">
    <w:name w:val="عنوان 2 Char"/>
    <w:rsid w:val="00682D84"/>
    <w:rPr>
      <w:rFonts w:ascii="Arial" w:hAnsi="Arial" w:cs="Arial"/>
      <w:b/>
      <w:bCs/>
      <w:i/>
      <w:iCs/>
      <w:sz w:val="28"/>
      <w:szCs w:val="28"/>
      <w:lang w:val="en-US" w:eastAsia="ar-SA" w:bidi="ar-SA"/>
    </w:rPr>
  </w:style>
  <w:style w:type="paragraph" w:customStyle="1" w:styleId="affffffff1">
    <w:name w:val="تحت الرئيسي"/>
    <w:basedOn w:val="400"/>
    <w:link w:val="Charfff9"/>
    <w:rsid w:val="00682D84"/>
    <w:pPr>
      <w:keepNext w:val="0"/>
      <w:tabs>
        <w:tab w:val="clear" w:pos="1800"/>
      </w:tabs>
      <w:spacing w:line="600" w:lineRule="exact"/>
      <w:ind w:left="0" w:firstLine="0"/>
    </w:pPr>
    <w:rPr>
      <w:rFonts w:cs="SKR HEAD1"/>
      <w:color w:val="000000"/>
      <w:spacing w:val="-4"/>
      <w:sz w:val="36"/>
      <w:szCs w:val="36"/>
    </w:rPr>
  </w:style>
  <w:style w:type="character" w:customStyle="1" w:styleId="Charfff9">
    <w:name w:val="تحت الرئيسي Char"/>
    <w:link w:val="affffffff1"/>
    <w:rsid w:val="00682D84"/>
    <w:rPr>
      <w:rFonts w:ascii="Times New Roman" w:hAnsi="Times New Roman" w:cs="SKR HEAD1"/>
      <w:color w:val="000000"/>
      <w:spacing w:val="-4"/>
      <w:sz w:val="36"/>
      <w:szCs w:val="36"/>
    </w:rPr>
  </w:style>
  <w:style w:type="table" w:customStyle="1" w:styleId="TableGrid1">
    <w:name w:val="Table Grid1"/>
    <w:basedOn w:val="a4"/>
    <w:next w:val="ad"/>
    <w:rsid w:val="002A0678"/>
    <w:rPr>
      <w:rFonts w:ascii="MS Sans Serif" w:hAnsi="MS Sans Serif"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wmf"/><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footer" Target="footer25.xml"/><Relationship Id="rId84" Type="http://schemas.openxmlformats.org/officeDocument/2006/relationships/image" Target="media/image5.wmf"/><Relationship Id="rId138" Type="http://schemas.openxmlformats.org/officeDocument/2006/relationships/oleObject" Target="embeddings/oleObject31.bin"/><Relationship Id="rId159" Type="http://schemas.openxmlformats.org/officeDocument/2006/relationships/header" Target="header44.xml"/><Relationship Id="rId170" Type="http://schemas.openxmlformats.org/officeDocument/2006/relationships/header" Target="header50.xml"/><Relationship Id="rId191" Type="http://schemas.openxmlformats.org/officeDocument/2006/relationships/footer" Target="footer59.xml"/><Relationship Id="rId205" Type="http://schemas.openxmlformats.org/officeDocument/2006/relationships/header" Target="header67.xml"/><Relationship Id="rId226" Type="http://schemas.openxmlformats.org/officeDocument/2006/relationships/footer" Target="footer77.xml"/><Relationship Id="rId247" Type="http://schemas.openxmlformats.org/officeDocument/2006/relationships/header" Target="header88.xml"/><Relationship Id="rId107" Type="http://schemas.openxmlformats.org/officeDocument/2006/relationships/image" Target="media/image15.wmf"/><Relationship Id="rId11" Type="http://schemas.openxmlformats.org/officeDocument/2006/relationships/header" Target="header2.xml"/><Relationship Id="rId32" Type="http://schemas.openxmlformats.org/officeDocument/2006/relationships/footer" Target="footer10.xml"/><Relationship Id="rId53" Type="http://schemas.openxmlformats.org/officeDocument/2006/relationships/footer" Target="footer20.xml"/><Relationship Id="rId74" Type="http://schemas.openxmlformats.org/officeDocument/2006/relationships/footer" Target="footer31.xml"/><Relationship Id="rId128" Type="http://schemas.openxmlformats.org/officeDocument/2006/relationships/oleObject" Target="embeddings/oleObject26.bin"/><Relationship Id="rId149" Type="http://schemas.openxmlformats.org/officeDocument/2006/relationships/header" Target="header39.xml"/><Relationship Id="rId5" Type="http://schemas.openxmlformats.org/officeDocument/2006/relationships/settings" Target="settings.xml"/><Relationship Id="rId95" Type="http://schemas.openxmlformats.org/officeDocument/2006/relationships/image" Target="media/image9.wmf"/><Relationship Id="rId160" Type="http://schemas.openxmlformats.org/officeDocument/2006/relationships/header" Target="header45.xml"/><Relationship Id="rId181" Type="http://schemas.openxmlformats.org/officeDocument/2006/relationships/footer" Target="footer54.xml"/><Relationship Id="rId216" Type="http://schemas.openxmlformats.org/officeDocument/2006/relationships/footer" Target="footer72.xml"/><Relationship Id="rId237" Type="http://schemas.openxmlformats.org/officeDocument/2006/relationships/header" Target="header83.xml"/><Relationship Id="rId258" Type="http://schemas.openxmlformats.org/officeDocument/2006/relationships/fontTable" Target="fontTable.xml"/><Relationship Id="rId22" Type="http://schemas.openxmlformats.org/officeDocument/2006/relationships/footer" Target="footer5.xml"/><Relationship Id="rId43" Type="http://schemas.openxmlformats.org/officeDocument/2006/relationships/footer" Target="footer15.xml"/><Relationship Id="rId64" Type="http://schemas.openxmlformats.org/officeDocument/2006/relationships/footer" Target="footer26.xml"/><Relationship Id="rId118" Type="http://schemas.openxmlformats.org/officeDocument/2006/relationships/oleObject" Target="embeddings/oleObject21.bin"/><Relationship Id="rId139" Type="http://schemas.openxmlformats.org/officeDocument/2006/relationships/header" Target="header34.xml"/><Relationship Id="rId85" Type="http://schemas.openxmlformats.org/officeDocument/2006/relationships/oleObject" Target="embeddings/oleObject3.bin"/><Relationship Id="rId150" Type="http://schemas.openxmlformats.org/officeDocument/2006/relationships/header" Target="header40.xml"/><Relationship Id="rId171" Type="http://schemas.openxmlformats.org/officeDocument/2006/relationships/footer" Target="footer49.xml"/><Relationship Id="rId192" Type="http://schemas.openxmlformats.org/officeDocument/2006/relationships/footer" Target="footer60.xml"/><Relationship Id="rId206" Type="http://schemas.openxmlformats.org/officeDocument/2006/relationships/footer" Target="footer67.xml"/><Relationship Id="rId227" Type="http://schemas.openxmlformats.org/officeDocument/2006/relationships/header" Target="header78.xml"/><Relationship Id="rId248" Type="http://schemas.openxmlformats.org/officeDocument/2006/relationships/footer" Target="footer88.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oleObject" Target="embeddings/oleObject16.bin"/><Relationship Id="rId129" Type="http://schemas.openxmlformats.org/officeDocument/2006/relationships/image" Target="media/image26.wmf"/><Relationship Id="rId54" Type="http://schemas.openxmlformats.org/officeDocument/2006/relationships/footer" Target="footer21.xml"/><Relationship Id="rId75" Type="http://schemas.openxmlformats.org/officeDocument/2006/relationships/header" Target="header31.xml"/><Relationship Id="rId96" Type="http://schemas.openxmlformats.org/officeDocument/2006/relationships/oleObject" Target="embeddings/oleObject10.bin"/><Relationship Id="rId140" Type="http://schemas.openxmlformats.org/officeDocument/2006/relationships/header" Target="header35.xml"/><Relationship Id="rId161" Type="http://schemas.openxmlformats.org/officeDocument/2006/relationships/footer" Target="footer44.xml"/><Relationship Id="rId182" Type="http://schemas.openxmlformats.org/officeDocument/2006/relationships/footer" Target="footer55.xml"/><Relationship Id="rId217"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70.xml"/><Relationship Id="rId233" Type="http://schemas.openxmlformats.org/officeDocument/2006/relationships/header" Target="header81.xml"/><Relationship Id="rId238" Type="http://schemas.openxmlformats.org/officeDocument/2006/relationships/header" Target="header84.xml"/><Relationship Id="rId254" Type="http://schemas.openxmlformats.org/officeDocument/2006/relationships/footer" Target="footer91.xml"/><Relationship Id="rId259" Type="http://schemas.openxmlformats.org/officeDocument/2006/relationships/theme" Target="theme/theme1.xml"/><Relationship Id="rId23" Type="http://schemas.openxmlformats.org/officeDocument/2006/relationships/footer" Target="footer6.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oleObject" Target="embeddings/oleObject19.bin"/><Relationship Id="rId119" Type="http://schemas.openxmlformats.org/officeDocument/2006/relationships/image" Target="media/image21.wmf"/><Relationship Id="rId44" Type="http://schemas.openxmlformats.org/officeDocument/2006/relationships/footer" Target="footer16.xml"/><Relationship Id="rId60" Type="http://schemas.openxmlformats.org/officeDocument/2006/relationships/header" Target="header24.xml"/><Relationship Id="rId65" Type="http://schemas.openxmlformats.org/officeDocument/2006/relationships/header" Target="header26.xml"/><Relationship Id="rId81" Type="http://schemas.openxmlformats.org/officeDocument/2006/relationships/oleObject" Target="embeddings/oleObject1.bin"/><Relationship Id="rId86" Type="http://schemas.openxmlformats.org/officeDocument/2006/relationships/image" Target="media/image6.wmf"/><Relationship Id="rId130" Type="http://schemas.openxmlformats.org/officeDocument/2006/relationships/oleObject" Target="embeddings/oleObject27.bin"/><Relationship Id="rId135" Type="http://schemas.openxmlformats.org/officeDocument/2006/relationships/image" Target="media/image29.wmf"/><Relationship Id="rId151" Type="http://schemas.openxmlformats.org/officeDocument/2006/relationships/footer" Target="footer39.xml"/><Relationship Id="rId156" Type="http://schemas.openxmlformats.org/officeDocument/2006/relationships/footer" Target="footer42.xml"/><Relationship Id="rId177" Type="http://schemas.openxmlformats.org/officeDocument/2006/relationships/footer" Target="footer53.xml"/><Relationship Id="rId198" Type="http://schemas.openxmlformats.org/officeDocument/2006/relationships/header" Target="header63.xml"/><Relationship Id="rId172" Type="http://schemas.openxmlformats.org/officeDocument/2006/relationships/footer" Target="footer50.xml"/><Relationship Id="rId193" Type="http://schemas.openxmlformats.org/officeDocument/2006/relationships/footer" Target="footer61.xml"/><Relationship Id="rId202" Type="http://schemas.openxmlformats.org/officeDocument/2006/relationships/footer" Target="footer65.xml"/><Relationship Id="rId207" Type="http://schemas.openxmlformats.org/officeDocument/2006/relationships/footer" Target="footer68.xml"/><Relationship Id="rId223" Type="http://schemas.openxmlformats.org/officeDocument/2006/relationships/header" Target="header76.xml"/><Relationship Id="rId228" Type="http://schemas.openxmlformats.org/officeDocument/2006/relationships/header" Target="header79.xml"/><Relationship Id="rId244" Type="http://schemas.openxmlformats.org/officeDocument/2006/relationships/header" Target="header87.xml"/><Relationship Id="rId249" Type="http://schemas.openxmlformats.org/officeDocument/2006/relationships/footer" Target="footer89.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footer" Target="footer14.xml"/><Relationship Id="rId109" Type="http://schemas.openxmlformats.org/officeDocument/2006/relationships/image" Target="media/image16.wmf"/><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image" Target="media/image10.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24.wmf"/><Relationship Id="rId141" Type="http://schemas.openxmlformats.org/officeDocument/2006/relationships/footer" Target="footer34.xml"/><Relationship Id="rId146" Type="http://schemas.openxmlformats.org/officeDocument/2006/relationships/footer" Target="footer37.xml"/><Relationship Id="rId167" Type="http://schemas.openxmlformats.org/officeDocument/2006/relationships/footer" Target="footer48.xml"/><Relationship Id="rId188"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oleObject" Target="embeddings/oleObject8.bin"/><Relationship Id="rId162" Type="http://schemas.openxmlformats.org/officeDocument/2006/relationships/footer" Target="footer45.xml"/><Relationship Id="rId183" Type="http://schemas.openxmlformats.org/officeDocument/2006/relationships/footer" Target="footer56.xml"/><Relationship Id="rId213" Type="http://schemas.openxmlformats.org/officeDocument/2006/relationships/footer" Target="footer71.xml"/><Relationship Id="rId218" Type="http://schemas.openxmlformats.org/officeDocument/2006/relationships/header" Target="header73.xml"/><Relationship Id="rId234" Type="http://schemas.openxmlformats.org/officeDocument/2006/relationships/header" Target="header82.xml"/><Relationship Id="rId239" Type="http://schemas.openxmlformats.org/officeDocument/2006/relationships/header" Target="header85.xml"/><Relationship Id="rId2" Type="http://schemas.openxmlformats.org/officeDocument/2006/relationships/numbering" Target="numbering.xml"/><Relationship Id="rId29" Type="http://schemas.openxmlformats.org/officeDocument/2006/relationships/header" Target="header9.xml"/><Relationship Id="rId250" Type="http://schemas.openxmlformats.org/officeDocument/2006/relationships/header" Target="header89.xml"/><Relationship Id="rId255" Type="http://schemas.openxmlformats.org/officeDocument/2006/relationships/footer" Target="footer92.xml"/><Relationship Id="rId24" Type="http://schemas.openxmlformats.org/officeDocument/2006/relationships/header" Target="header6.xml"/><Relationship Id="rId40" Type="http://schemas.openxmlformats.org/officeDocument/2006/relationships/hyperlink" Target="file:///\\&#1607;&#1605;" TargetMode="External"/><Relationship Id="rId45" Type="http://schemas.openxmlformats.org/officeDocument/2006/relationships/header" Target="header16.xml"/><Relationship Id="rId66" Type="http://schemas.openxmlformats.org/officeDocument/2006/relationships/header" Target="header27.xml"/><Relationship Id="rId87" Type="http://schemas.openxmlformats.org/officeDocument/2006/relationships/oleObject" Target="embeddings/oleObject4.bin"/><Relationship Id="rId110" Type="http://schemas.openxmlformats.org/officeDocument/2006/relationships/oleObject" Target="embeddings/oleObject17.bin"/><Relationship Id="rId115" Type="http://schemas.openxmlformats.org/officeDocument/2006/relationships/image" Target="media/image19.wmf"/><Relationship Id="rId131" Type="http://schemas.openxmlformats.org/officeDocument/2006/relationships/image" Target="media/image27.wmf"/><Relationship Id="rId136" Type="http://schemas.openxmlformats.org/officeDocument/2006/relationships/oleObject" Target="embeddings/oleObject30.bin"/><Relationship Id="rId157" Type="http://schemas.openxmlformats.org/officeDocument/2006/relationships/footer" Target="footer43.xml"/><Relationship Id="rId178" Type="http://schemas.openxmlformats.org/officeDocument/2006/relationships/header" Target="header53.xml"/><Relationship Id="rId61" Type="http://schemas.openxmlformats.org/officeDocument/2006/relationships/header" Target="header25.xml"/><Relationship Id="rId82" Type="http://schemas.openxmlformats.org/officeDocument/2006/relationships/image" Target="media/image4.wmf"/><Relationship Id="rId152" Type="http://schemas.openxmlformats.org/officeDocument/2006/relationships/footer" Target="footer40.xml"/><Relationship Id="rId173" Type="http://schemas.openxmlformats.org/officeDocument/2006/relationships/footer" Target="footer51.xml"/><Relationship Id="rId194" Type="http://schemas.openxmlformats.org/officeDocument/2006/relationships/header" Target="header61.xml"/><Relationship Id="rId199" Type="http://schemas.openxmlformats.org/officeDocument/2006/relationships/header" Target="header64.xml"/><Relationship Id="rId203" Type="http://schemas.openxmlformats.org/officeDocument/2006/relationships/footer" Target="footer66.xml"/><Relationship Id="rId208" Type="http://schemas.openxmlformats.org/officeDocument/2006/relationships/header" Target="header68.xml"/><Relationship Id="rId229" Type="http://schemas.openxmlformats.org/officeDocument/2006/relationships/header" Target="header80.xml"/><Relationship Id="rId19" Type="http://schemas.openxmlformats.org/officeDocument/2006/relationships/header" Target="header4.xml"/><Relationship Id="rId224" Type="http://schemas.openxmlformats.org/officeDocument/2006/relationships/header" Target="header77.xml"/><Relationship Id="rId240" Type="http://schemas.openxmlformats.org/officeDocument/2006/relationships/footer" Target="footer83.xml"/><Relationship Id="rId245" Type="http://schemas.openxmlformats.org/officeDocument/2006/relationships/footer" Target="footer86.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oleObject" Target="embeddings/oleObject12.bin"/><Relationship Id="rId105" Type="http://schemas.openxmlformats.org/officeDocument/2006/relationships/image" Target="media/image14.wmf"/><Relationship Id="rId126" Type="http://schemas.openxmlformats.org/officeDocument/2006/relationships/oleObject" Target="embeddings/oleObject25.bin"/><Relationship Id="rId147" Type="http://schemas.openxmlformats.org/officeDocument/2006/relationships/footer" Target="footer38.xml"/><Relationship Id="rId168" Type="http://schemas.openxmlformats.org/officeDocument/2006/relationships/header" Target="header48.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image" Target="media/image8.wmf"/><Relationship Id="rId98" Type="http://schemas.openxmlformats.org/officeDocument/2006/relationships/oleObject" Target="embeddings/oleObject11.bin"/><Relationship Id="rId121" Type="http://schemas.openxmlformats.org/officeDocument/2006/relationships/image" Target="media/image22.wmf"/><Relationship Id="rId142" Type="http://schemas.openxmlformats.org/officeDocument/2006/relationships/footer" Target="footer35.xml"/><Relationship Id="rId163" Type="http://schemas.openxmlformats.org/officeDocument/2006/relationships/footer" Target="footer46.xml"/><Relationship Id="rId184" Type="http://schemas.openxmlformats.org/officeDocument/2006/relationships/header" Target="header56.xml"/><Relationship Id="rId189" Type="http://schemas.openxmlformats.org/officeDocument/2006/relationships/header" Target="header59.xml"/><Relationship Id="rId219" Type="http://schemas.openxmlformats.org/officeDocument/2006/relationships/header" Target="header74.xml"/><Relationship Id="rId3" Type="http://schemas.openxmlformats.org/officeDocument/2006/relationships/styles" Target="styles.xml"/><Relationship Id="rId214" Type="http://schemas.openxmlformats.org/officeDocument/2006/relationships/header" Target="header71.xml"/><Relationship Id="rId230" Type="http://schemas.openxmlformats.org/officeDocument/2006/relationships/footer" Target="footer78.xml"/><Relationship Id="rId235" Type="http://schemas.openxmlformats.org/officeDocument/2006/relationships/footer" Target="footer81.xml"/><Relationship Id="rId251" Type="http://schemas.openxmlformats.org/officeDocument/2006/relationships/footer" Target="footer90.xml"/><Relationship Id="rId256" Type="http://schemas.openxmlformats.org/officeDocument/2006/relationships/header" Target="header92.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footer" Target="footer27.xml"/><Relationship Id="rId116" Type="http://schemas.openxmlformats.org/officeDocument/2006/relationships/oleObject" Target="embeddings/oleObject20.bin"/><Relationship Id="rId137" Type="http://schemas.openxmlformats.org/officeDocument/2006/relationships/image" Target="media/image30.wmf"/><Relationship Id="rId158" Type="http://schemas.openxmlformats.org/officeDocument/2006/relationships/header" Target="header43.xml"/><Relationship Id="rId20" Type="http://schemas.openxmlformats.org/officeDocument/2006/relationships/header" Target="header5.xml"/><Relationship Id="rId41" Type="http://schemas.openxmlformats.org/officeDocument/2006/relationships/header" Target="header14.xml"/><Relationship Id="rId62" Type="http://schemas.openxmlformats.org/officeDocument/2006/relationships/footer" Target="footer24.xml"/><Relationship Id="rId83" Type="http://schemas.openxmlformats.org/officeDocument/2006/relationships/oleObject" Target="embeddings/oleObject2.bin"/><Relationship Id="rId88" Type="http://schemas.openxmlformats.org/officeDocument/2006/relationships/oleObject" Target="embeddings/oleObject5.bin"/><Relationship Id="rId111" Type="http://schemas.openxmlformats.org/officeDocument/2006/relationships/image" Target="media/image17.wmf"/><Relationship Id="rId132" Type="http://schemas.openxmlformats.org/officeDocument/2006/relationships/oleObject" Target="embeddings/oleObject28.bin"/><Relationship Id="rId153" Type="http://schemas.openxmlformats.org/officeDocument/2006/relationships/footer" Target="footer41.xml"/><Relationship Id="rId174" Type="http://schemas.openxmlformats.org/officeDocument/2006/relationships/header" Target="header51.xml"/><Relationship Id="rId179" Type="http://schemas.openxmlformats.org/officeDocument/2006/relationships/header" Target="header54.xml"/><Relationship Id="rId195" Type="http://schemas.openxmlformats.org/officeDocument/2006/relationships/header" Target="header62.xml"/><Relationship Id="rId209" Type="http://schemas.openxmlformats.org/officeDocument/2006/relationships/header" Target="header69.xml"/><Relationship Id="rId190" Type="http://schemas.openxmlformats.org/officeDocument/2006/relationships/header" Target="header60.xml"/><Relationship Id="rId204" Type="http://schemas.openxmlformats.org/officeDocument/2006/relationships/header" Target="header66.xml"/><Relationship Id="rId220" Type="http://schemas.openxmlformats.org/officeDocument/2006/relationships/header" Target="header75.xml"/><Relationship Id="rId225" Type="http://schemas.openxmlformats.org/officeDocument/2006/relationships/footer" Target="footer76.xml"/><Relationship Id="rId241" Type="http://schemas.openxmlformats.org/officeDocument/2006/relationships/footer" Target="footer84.xml"/><Relationship Id="rId246" Type="http://schemas.openxmlformats.org/officeDocument/2006/relationships/footer" Target="footer87.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oleObject" Target="embeddings/oleObject15.bin"/><Relationship Id="rId127" Type="http://schemas.openxmlformats.org/officeDocument/2006/relationships/image" Target="media/image25.wmf"/><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footer" Target="footer33.xml"/><Relationship Id="rId94" Type="http://schemas.openxmlformats.org/officeDocument/2006/relationships/oleObject" Target="embeddings/oleObject9.bin"/><Relationship Id="rId99" Type="http://schemas.openxmlformats.org/officeDocument/2006/relationships/image" Target="media/image11.wmf"/><Relationship Id="rId101" Type="http://schemas.openxmlformats.org/officeDocument/2006/relationships/image" Target="media/image12.wmf"/><Relationship Id="rId122" Type="http://schemas.openxmlformats.org/officeDocument/2006/relationships/oleObject" Target="embeddings/oleObject23.bin"/><Relationship Id="rId143" Type="http://schemas.openxmlformats.org/officeDocument/2006/relationships/footer" Target="footer36.xml"/><Relationship Id="rId148" Type="http://schemas.openxmlformats.org/officeDocument/2006/relationships/header" Target="header38.xml"/><Relationship Id="rId164" Type="http://schemas.openxmlformats.org/officeDocument/2006/relationships/header" Target="header46.xml"/><Relationship Id="rId169" Type="http://schemas.openxmlformats.org/officeDocument/2006/relationships/header" Target="header49.xml"/><Relationship Id="rId185" Type="http://schemas.openxmlformats.org/officeDocument/2006/relationships/header" Target="header57.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55.xml"/><Relationship Id="rId210" Type="http://schemas.openxmlformats.org/officeDocument/2006/relationships/header" Target="header70.xml"/><Relationship Id="rId215" Type="http://schemas.openxmlformats.org/officeDocument/2006/relationships/header" Target="header72.xml"/><Relationship Id="rId236" Type="http://schemas.openxmlformats.org/officeDocument/2006/relationships/footer" Target="footer82.xml"/><Relationship Id="rId257" Type="http://schemas.openxmlformats.org/officeDocument/2006/relationships/footer" Target="footer93.xml"/><Relationship Id="rId26" Type="http://schemas.openxmlformats.org/officeDocument/2006/relationships/footer" Target="footer7.xml"/><Relationship Id="rId231" Type="http://schemas.openxmlformats.org/officeDocument/2006/relationships/footer" Target="footer79.xml"/><Relationship Id="rId252" Type="http://schemas.openxmlformats.org/officeDocument/2006/relationships/header" Target="header90.xml"/><Relationship Id="rId47" Type="http://schemas.openxmlformats.org/officeDocument/2006/relationships/footer" Target="footer17.xml"/><Relationship Id="rId68" Type="http://schemas.openxmlformats.org/officeDocument/2006/relationships/footer" Target="footer28.xml"/><Relationship Id="rId89" Type="http://schemas.openxmlformats.org/officeDocument/2006/relationships/image" Target="media/image7.wmf"/><Relationship Id="rId112" Type="http://schemas.openxmlformats.org/officeDocument/2006/relationships/oleObject" Target="embeddings/oleObject18.bin"/><Relationship Id="rId133" Type="http://schemas.openxmlformats.org/officeDocument/2006/relationships/image" Target="media/image28.wmf"/><Relationship Id="rId154" Type="http://schemas.openxmlformats.org/officeDocument/2006/relationships/header" Target="header41.xml"/><Relationship Id="rId175" Type="http://schemas.openxmlformats.org/officeDocument/2006/relationships/header" Target="header52.xml"/><Relationship Id="rId196" Type="http://schemas.openxmlformats.org/officeDocument/2006/relationships/footer" Target="footer62.xml"/><Relationship Id="rId200" Type="http://schemas.openxmlformats.org/officeDocument/2006/relationships/header" Target="header65.xml"/><Relationship Id="rId16" Type="http://schemas.openxmlformats.org/officeDocument/2006/relationships/hyperlink" Target="mailto:info@nosos.net" TargetMode="External"/><Relationship Id="rId221" Type="http://schemas.openxmlformats.org/officeDocument/2006/relationships/footer" Target="footer74.xml"/><Relationship Id="rId242" Type="http://schemas.openxmlformats.org/officeDocument/2006/relationships/footer" Target="footer85.xml"/><Relationship Id="rId37" Type="http://schemas.openxmlformats.org/officeDocument/2006/relationships/footer" Target="footer13.xml"/><Relationship Id="rId58" Type="http://schemas.openxmlformats.org/officeDocument/2006/relationships/footer" Target="footer23.xml"/><Relationship Id="rId79" Type="http://schemas.openxmlformats.org/officeDocument/2006/relationships/header" Target="header33.xml"/><Relationship Id="rId102" Type="http://schemas.openxmlformats.org/officeDocument/2006/relationships/oleObject" Target="embeddings/oleObject13.bin"/><Relationship Id="rId123" Type="http://schemas.openxmlformats.org/officeDocument/2006/relationships/image" Target="media/image23.wmf"/><Relationship Id="rId144" Type="http://schemas.openxmlformats.org/officeDocument/2006/relationships/header" Target="header36.xml"/><Relationship Id="rId90" Type="http://schemas.openxmlformats.org/officeDocument/2006/relationships/oleObject" Target="embeddings/oleObject6.bin"/><Relationship Id="rId165" Type="http://schemas.openxmlformats.org/officeDocument/2006/relationships/header" Target="header47.xml"/><Relationship Id="rId186" Type="http://schemas.openxmlformats.org/officeDocument/2006/relationships/footer" Target="footer57.xml"/><Relationship Id="rId211" Type="http://schemas.openxmlformats.org/officeDocument/2006/relationships/footer" Target="footer69.xml"/><Relationship Id="rId232" Type="http://schemas.openxmlformats.org/officeDocument/2006/relationships/footer" Target="footer80.xml"/><Relationship Id="rId253" Type="http://schemas.openxmlformats.org/officeDocument/2006/relationships/header" Target="header91.xml"/><Relationship Id="rId27" Type="http://schemas.openxmlformats.org/officeDocument/2006/relationships/footer" Target="footer8.xml"/><Relationship Id="rId48" Type="http://schemas.openxmlformats.org/officeDocument/2006/relationships/footer" Target="footer18.xml"/><Relationship Id="rId69" Type="http://schemas.openxmlformats.org/officeDocument/2006/relationships/header" Target="header28.xml"/><Relationship Id="rId113" Type="http://schemas.openxmlformats.org/officeDocument/2006/relationships/image" Target="media/image18.wmf"/><Relationship Id="rId134" Type="http://schemas.openxmlformats.org/officeDocument/2006/relationships/oleObject" Target="embeddings/oleObject29.bin"/><Relationship Id="rId80" Type="http://schemas.openxmlformats.org/officeDocument/2006/relationships/image" Target="media/image3.wmf"/><Relationship Id="rId155" Type="http://schemas.openxmlformats.org/officeDocument/2006/relationships/header" Target="header42.xml"/><Relationship Id="rId176" Type="http://schemas.openxmlformats.org/officeDocument/2006/relationships/footer" Target="footer52.xml"/><Relationship Id="rId197" Type="http://schemas.openxmlformats.org/officeDocument/2006/relationships/footer" Target="footer63.xml"/><Relationship Id="rId201" Type="http://schemas.openxmlformats.org/officeDocument/2006/relationships/footer" Target="footer64.xml"/><Relationship Id="rId222" Type="http://schemas.openxmlformats.org/officeDocument/2006/relationships/footer" Target="footer75.xml"/><Relationship Id="rId243" Type="http://schemas.openxmlformats.org/officeDocument/2006/relationships/header" Target="header86.xml"/><Relationship Id="rId17" Type="http://schemas.openxmlformats.org/officeDocument/2006/relationships/hyperlink" Target="mailto:info@nosos.net" TargetMode="External"/><Relationship Id="rId38" Type="http://schemas.openxmlformats.org/officeDocument/2006/relationships/header" Target="header13.xml"/><Relationship Id="rId59" Type="http://schemas.openxmlformats.org/officeDocument/2006/relationships/header" Target="header23.xml"/><Relationship Id="rId103" Type="http://schemas.openxmlformats.org/officeDocument/2006/relationships/image" Target="media/image13.wmf"/><Relationship Id="rId124" Type="http://schemas.openxmlformats.org/officeDocument/2006/relationships/oleObject" Target="embeddings/oleObject24.bin"/><Relationship Id="rId70" Type="http://schemas.openxmlformats.org/officeDocument/2006/relationships/header" Target="header29.xml"/><Relationship Id="rId91" Type="http://schemas.openxmlformats.org/officeDocument/2006/relationships/oleObject" Target="embeddings/oleObject7.bin"/><Relationship Id="rId145" Type="http://schemas.openxmlformats.org/officeDocument/2006/relationships/header" Target="header37.xml"/><Relationship Id="rId166" Type="http://schemas.openxmlformats.org/officeDocument/2006/relationships/footer" Target="footer47.xml"/><Relationship Id="rId187" Type="http://schemas.openxmlformats.org/officeDocument/2006/relationships/footer" Target="footer5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02762-27A1-4B1B-A6D5-07C5DC70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35</TotalTime>
  <Pages>1</Pages>
  <Words>86340</Words>
  <Characters>492141</Characters>
  <Application>Microsoft Office Word</Application>
  <DocSecurity>0</DocSecurity>
  <Lines>4101</Lines>
  <Paragraphs>1154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577327</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6</cp:revision>
  <cp:lastPrinted>2018-01-22T19:09:00Z</cp:lastPrinted>
  <dcterms:created xsi:type="dcterms:W3CDTF">2018-01-22T18:34:00Z</dcterms:created>
  <dcterms:modified xsi:type="dcterms:W3CDTF">2018-01-22T19:11:00Z</dcterms:modified>
</cp:coreProperties>
</file>